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22" w:rsidRPr="006E4540" w:rsidRDefault="00F23C22" w:rsidP="00F23C2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F23C22" w:rsidRPr="00F23C22" w:rsidRDefault="00F23C22"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162445" w:rsidRDefault="00486062" w:rsidP="00ED7F33">
      <w:pPr>
        <w:spacing w:line="360" w:lineRule="auto"/>
        <w:jc w:val="center"/>
        <w:rPr>
          <w:rFonts w:ascii="Arial" w:hAnsi="Arial" w:cs="Arial"/>
          <w:w w:val="140"/>
          <w:sz w:val="22"/>
          <w:szCs w:val="18"/>
        </w:rPr>
      </w:pPr>
    </w:p>
    <w:p w:rsidR="003A2D5A" w:rsidRDefault="00970930" w:rsidP="003A2D5A">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F23C22">
        <w:rPr>
          <w:rFonts w:ascii="Arial" w:hAnsi="Arial" w:cs="Arial"/>
          <w:sz w:val="22"/>
          <w:szCs w:val="22"/>
        </w:rPr>
        <w:t xml:space="preserve">Providencia </w:t>
      </w:r>
      <w:r w:rsidR="003A2D5A">
        <w:rPr>
          <w:rFonts w:ascii="Arial" w:hAnsi="Arial" w:cs="Arial"/>
          <w:sz w:val="22"/>
          <w:szCs w:val="22"/>
        </w:rPr>
        <w:tab/>
      </w:r>
      <w:r w:rsidR="003A2D5A">
        <w:rPr>
          <w:rFonts w:ascii="Arial" w:hAnsi="Arial" w:cs="Arial"/>
          <w:sz w:val="22"/>
          <w:szCs w:val="22"/>
        </w:rPr>
        <w:tab/>
        <w:t xml:space="preserve">: Sentencia </w:t>
      </w:r>
      <w:r w:rsidR="00F23C22">
        <w:rPr>
          <w:rFonts w:ascii="Arial" w:hAnsi="Arial" w:cs="Arial"/>
          <w:sz w:val="22"/>
          <w:szCs w:val="22"/>
        </w:rPr>
        <w:t>– 1ª instancia – 10 de mayo de 2017</w:t>
      </w:r>
    </w:p>
    <w:p w:rsidR="00F23C22" w:rsidRDefault="00F23C22" w:rsidP="003A2D5A">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xml:space="preserve">: Acción de Tutela – Niega el amparo </w:t>
      </w:r>
    </w:p>
    <w:p w:rsidR="003A2D5A" w:rsidRDefault="003A2D5A" w:rsidP="003A2D5A">
      <w:pPr>
        <w:pStyle w:val="Corpsdetexte"/>
        <w:spacing w:line="360" w:lineRule="auto"/>
        <w:ind w:left="1416"/>
        <w:rPr>
          <w:rFonts w:ascii="Arial" w:hAnsi="Arial" w:cs="Arial"/>
          <w:sz w:val="22"/>
        </w:rPr>
      </w:pPr>
      <w:r>
        <w:rPr>
          <w:rFonts w:ascii="Arial" w:hAnsi="Arial" w:cs="Arial"/>
          <w:sz w:val="22"/>
        </w:rPr>
        <w:t>Accionante</w:t>
      </w:r>
      <w:r>
        <w:rPr>
          <w:rFonts w:ascii="Arial" w:hAnsi="Arial" w:cs="Arial"/>
          <w:sz w:val="22"/>
        </w:rPr>
        <w:tab/>
      </w:r>
      <w:r>
        <w:rPr>
          <w:rFonts w:ascii="Arial" w:hAnsi="Arial" w:cs="Arial"/>
          <w:sz w:val="22"/>
        </w:rPr>
        <w:tab/>
        <w:t xml:space="preserve">: Javier Elías Arias </w:t>
      </w:r>
      <w:proofErr w:type="spellStart"/>
      <w:r>
        <w:rPr>
          <w:rFonts w:ascii="Arial" w:hAnsi="Arial" w:cs="Arial"/>
          <w:sz w:val="22"/>
        </w:rPr>
        <w:t>Idárraga</w:t>
      </w:r>
      <w:proofErr w:type="spellEnd"/>
    </w:p>
    <w:p w:rsidR="003A2D5A" w:rsidRDefault="003A2D5A" w:rsidP="003A2D5A">
      <w:pPr>
        <w:pStyle w:val="Corpsdetexte"/>
        <w:spacing w:line="360" w:lineRule="auto"/>
        <w:ind w:left="1416"/>
        <w:rPr>
          <w:rFonts w:ascii="Arial" w:hAnsi="Arial" w:cs="Arial"/>
          <w:sz w:val="22"/>
        </w:rPr>
      </w:pPr>
      <w:r>
        <w:rPr>
          <w:rFonts w:ascii="Arial" w:hAnsi="Arial" w:cs="Arial"/>
          <w:sz w:val="22"/>
        </w:rPr>
        <w:t>Accionado (s)</w:t>
      </w:r>
      <w:r>
        <w:rPr>
          <w:rFonts w:ascii="Arial" w:hAnsi="Arial" w:cs="Arial"/>
          <w:sz w:val="22"/>
        </w:rPr>
        <w:tab/>
      </w:r>
      <w:r>
        <w:rPr>
          <w:rFonts w:ascii="Arial" w:hAnsi="Arial" w:cs="Arial"/>
          <w:sz w:val="22"/>
        </w:rPr>
        <w:tab/>
        <w:t xml:space="preserve">: Juzgado </w:t>
      </w:r>
      <w:r w:rsidR="00FC0F33">
        <w:rPr>
          <w:rFonts w:ascii="Arial" w:hAnsi="Arial" w:cs="Arial"/>
          <w:sz w:val="22"/>
        </w:rPr>
        <w:t>Promiscuo del Circuito de La Virginia y otras</w:t>
      </w:r>
    </w:p>
    <w:p w:rsidR="003A2D5A" w:rsidRDefault="00EC6EAF" w:rsidP="003A2D5A">
      <w:pPr>
        <w:pStyle w:val="Corpsdetexte"/>
        <w:tabs>
          <w:tab w:val="clear" w:pos="3540"/>
        </w:tabs>
        <w:spacing w:line="360" w:lineRule="auto"/>
        <w:ind w:left="3544" w:hanging="2126"/>
        <w:rPr>
          <w:rFonts w:ascii="Arial" w:hAnsi="Arial" w:cs="Arial"/>
          <w:sz w:val="22"/>
          <w:szCs w:val="22"/>
        </w:rPr>
      </w:pPr>
      <w:r>
        <w:rPr>
          <w:rFonts w:ascii="Arial" w:hAnsi="Arial" w:cs="Arial"/>
          <w:sz w:val="22"/>
          <w:szCs w:val="22"/>
        </w:rPr>
        <w:t>Vinculado (s)</w:t>
      </w:r>
      <w:r>
        <w:rPr>
          <w:rFonts w:ascii="Arial" w:hAnsi="Arial" w:cs="Arial"/>
          <w:sz w:val="22"/>
          <w:szCs w:val="22"/>
        </w:rPr>
        <w:tab/>
        <w:t xml:space="preserve">            : Defensoría del Pueblo, Regional </w:t>
      </w:r>
      <w:r w:rsidR="00FC0F33">
        <w:rPr>
          <w:rFonts w:ascii="Arial" w:hAnsi="Arial" w:cs="Arial"/>
          <w:sz w:val="22"/>
          <w:szCs w:val="22"/>
        </w:rPr>
        <w:t>Bogotá</w:t>
      </w:r>
      <w:r>
        <w:rPr>
          <w:rFonts w:ascii="Arial" w:hAnsi="Arial" w:cs="Arial"/>
          <w:sz w:val="22"/>
          <w:szCs w:val="22"/>
        </w:rPr>
        <w:t xml:space="preserve"> y otras</w:t>
      </w:r>
    </w:p>
    <w:p w:rsidR="003A2D5A" w:rsidRDefault="003A2D5A" w:rsidP="003A2D5A">
      <w:pPr>
        <w:pStyle w:val="Corpsdetexte"/>
        <w:spacing w:line="360" w:lineRule="auto"/>
        <w:ind w:left="1416"/>
        <w:rPr>
          <w:rFonts w:ascii="Arial" w:hAnsi="Arial" w:cs="Arial"/>
          <w:sz w:val="22"/>
        </w:rPr>
      </w:pPr>
      <w:r>
        <w:rPr>
          <w:rFonts w:ascii="Arial" w:hAnsi="Arial" w:cs="Arial"/>
          <w:sz w:val="22"/>
        </w:rPr>
        <w:t>Radicación</w:t>
      </w:r>
      <w:r>
        <w:rPr>
          <w:rFonts w:ascii="Arial" w:hAnsi="Arial" w:cs="Arial"/>
          <w:sz w:val="22"/>
        </w:rPr>
        <w:tab/>
      </w:r>
      <w:r>
        <w:rPr>
          <w:rFonts w:ascii="Arial" w:hAnsi="Arial" w:cs="Arial"/>
          <w:sz w:val="22"/>
        </w:rPr>
        <w:tab/>
        <w:t>: 2017-00</w:t>
      </w:r>
      <w:r w:rsidR="00EC6EAF">
        <w:rPr>
          <w:rFonts w:ascii="Arial" w:hAnsi="Arial" w:cs="Arial"/>
          <w:sz w:val="22"/>
        </w:rPr>
        <w:t>4</w:t>
      </w:r>
      <w:r w:rsidR="00FC0F33">
        <w:rPr>
          <w:rFonts w:ascii="Arial" w:hAnsi="Arial" w:cs="Arial"/>
          <w:sz w:val="22"/>
        </w:rPr>
        <w:t>33</w:t>
      </w:r>
      <w:r>
        <w:rPr>
          <w:rFonts w:ascii="Arial" w:hAnsi="Arial" w:cs="Arial"/>
          <w:sz w:val="22"/>
        </w:rPr>
        <w:t>-00</w:t>
      </w:r>
      <w:r w:rsidR="00FC0F33">
        <w:rPr>
          <w:rFonts w:ascii="Arial" w:hAnsi="Arial" w:cs="Arial"/>
          <w:sz w:val="22"/>
        </w:rPr>
        <w:t xml:space="preserve"> y 2017-00442-00</w:t>
      </w:r>
      <w:r>
        <w:rPr>
          <w:rFonts w:ascii="Arial" w:hAnsi="Arial" w:cs="Arial"/>
          <w:sz w:val="22"/>
        </w:rPr>
        <w:t xml:space="preserve"> </w:t>
      </w:r>
    </w:p>
    <w:p w:rsidR="003A2D5A" w:rsidRDefault="003A2D5A" w:rsidP="003A2D5A">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Magistrado Ponente</w:t>
      </w:r>
      <w:r>
        <w:rPr>
          <w:rFonts w:ascii="Arial" w:hAnsi="Arial"/>
          <w:sz w:val="22"/>
          <w:szCs w:val="22"/>
        </w:rPr>
        <w:tab/>
        <w:t xml:space="preserve">: </w:t>
      </w:r>
      <w:proofErr w:type="spellStart"/>
      <w:r>
        <w:rPr>
          <w:rFonts w:ascii="Arial" w:hAnsi="Arial"/>
          <w:smallCaps/>
          <w:sz w:val="22"/>
          <w:szCs w:val="22"/>
        </w:rPr>
        <w:t>Duberney</w:t>
      </w:r>
      <w:proofErr w:type="spellEnd"/>
      <w:r>
        <w:rPr>
          <w:rFonts w:ascii="Arial" w:hAnsi="Arial"/>
          <w:smallCaps/>
          <w:sz w:val="22"/>
          <w:szCs w:val="22"/>
        </w:rPr>
        <w:t xml:space="preserve"> Grisales Herrera</w:t>
      </w:r>
    </w:p>
    <w:p w:rsidR="005F6FE5" w:rsidRDefault="005F6FE5" w:rsidP="005F6FE5">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607 de 10-05-2017</w:t>
      </w:r>
    </w:p>
    <w:p w:rsidR="00F23C22" w:rsidRPr="00F23C22" w:rsidRDefault="00F23C22" w:rsidP="00F23C22">
      <w:pPr>
        <w:ind w:left="708" w:firstLine="708"/>
        <w:rPr>
          <w:rFonts w:ascii="Arial" w:hAnsi="Arial"/>
          <w:sz w:val="10"/>
          <w:szCs w:val="10"/>
        </w:rPr>
      </w:pPr>
    </w:p>
    <w:p w:rsidR="00F23C22" w:rsidRPr="00F23C22" w:rsidRDefault="00F23C22" w:rsidP="00F23C22">
      <w:pPr>
        <w:pStyle w:val="Corpsdetexte"/>
        <w:ind w:left="1416" w:hanging="1416"/>
        <w:rPr>
          <w:rFonts w:ascii="Arial" w:hAnsi="Arial" w:cs="Arial"/>
          <w:b/>
          <w:sz w:val="22"/>
          <w:szCs w:val="22"/>
          <w:lang w:val="es-ES"/>
        </w:rPr>
      </w:pPr>
      <w:r w:rsidRPr="00F23C22">
        <w:rPr>
          <w:rFonts w:ascii="Arial" w:hAnsi="Arial" w:cs="Arial"/>
          <w:b/>
          <w:sz w:val="22"/>
          <w:szCs w:val="22"/>
        </w:rPr>
        <w:tab/>
      </w:r>
      <w:r w:rsidRPr="00F23C22">
        <w:rPr>
          <w:rFonts w:ascii="Arial" w:hAnsi="Arial" w:cs="Arial"/>
          <w:b/>
          <w:sz w:val="22"/>
          <w:szCs w:val="22"/>
        </w:rPr>
        <w:tab/>
        <w:t>Temas</w:t>
      </w:r>
      <w:r w:rsidRPr="00F23C22">
        <w:rPr>
          <w:rFonts w:ascii="Arial" w:hAnsi="Arial" w:cs="Arial"/>
          <w:b/>
          <w:sz w:val="22"/>
          <w:szCs w:val="22"/>
        </w:rPr>
        <w:tab/>
      </w:r>
      <w:r w:rsidRPr="00F23C22">
        <w:rPr>
          <w:rFonts w:ascii="Arial" w:hAnsi="Arial" w:cs="Arial"/>
          <w:b/>
          <w:sz w:val="22"/>
          <w:szCs w:val="22"/>
        </w:rPr>
        <w:tab/>
      </w:r>
      <w:r w:rsidRPr="00F23C22">
        <w:rPr>
          <w:rFonts w:ascii="Arial" w:hAnsi="Arial" w:cs="Arial"/>
          <w:b/>
          <w:sz w:val="22"/>
          <w:szCs w:val="22"/>
        </w:rPr>
        <w:tab/>
        <w:t xml:space="preserve">: </w:t>
      </w:r>
      <w:r w:rsidRPr="00F23C22">
        <w:rPr>
          <w:rFonts w:ascii="Arial" w:hAnsi="Arial" w:cs="Arial"/>
          <w:b/>
          <w:sz w:val="22"/>
          <w:szCs w:val="22"/>
        </w:rPr>
        <w:t>LEGITIMACIÓN POR PASIVA - INEXISTENCIA DE HECHOS</w:t>
      </w:r>
      <w:r>
        <w:rPr>
          <w:rFonts w:ascii="Arial" w:hAnsi="Arial" w:cs="Arial"/>
          <w:b/>
          <w:sz w:val="22"/>
          <w:szCs w:val="22"/>
        </w:rPr>
        <w:t>.</w:t>
      </w:r>
      <w:r w:rsidRPr="00F23C22">
        <w:rPr>
          <w:rFonts w:ascii="Arial" w:hAnsi="Arial" w:cs="Arial"/>
          <w:b/>
          <w:sz w:val="22"/>
          <w:szCs w:val="22"/>
        </w:rPr>
        <w:t xml:space="preserve"> </w:t>
      </w:r>
      <w:r w:rsidRPr="00F23C22">
        <w:rPr>
          <w:rFonts w:ascii="Arial" w:hAnsi="Arial" w:cs="Arial"/>
          <w:sz w:val="22"/>
          <w:szCs w:val="22"/>
          <w:lang w:val="es-ES"/>
        </w:rPr>
        <w:t xml:space="preserve">Conforme al material probatorio, el Juzgado cognoscente el 13-03-2017 rechazó las acciones populares porque el actor se abstuvo de subsanarlas (Disco compacto obrante a folio 20 y folio 56, ib.), decisiones notificadas con fijación en estado del 14-03-2017 y debidamente ejecutoriadas (Disco compacto obrante a folio 20 y folio 57, ib.) De lo anterior, encuentra </w:t>
      </w:r>
      <w:r w:rsidRPr="00F23C22">
        <w:rPr>
          <w:rFonts w:ascii="Arial" w:hAnsi="Arial" w:cs="Arial"/>
          <w:sz w:val="22"/>
          <w:szCs w:val="22"/>
          <w:lang w:val="es-CO"/>
        </w:rPr>
        <w:t xml:space="preserve">la Sala, sin mayor hesitación, que debe negarse el amparo porque son inexistentes los supuestos hechos amenazantes o vulneradores de los derechos, es claro que el actor en ningún momento interpuso los recursos de apelación contra los proveídos que rechazaron las acciones populares, pues así se desprende de las diferentes  actuaciones surtidas por el accionado. </w:t>
      </w:r>
    </w:p>
    <w:p w:rsidR="005F6FE5" w:rsidRPr="00987F59" w:rsidRDefault="005F6FE5" w:rsidP="005F6FE5">
      <w:pPr>
        <w:pBdr>
          <w:bottom w:val="double" w:sz="6" w:space="1" w:color="auto"/>
        </w:pBdr>
        <w:spacing w:line="360" w:lineRule="auto"/>
        <w:jc w:val="center"/>
        <w:rPr>
          <w:rFonts w:ascii="Arial" w:hAnsi="Arial" w:cs="Arial"/>
          <w:b/>
          <w:bCs/>
          <w:sz w:val="14"/>
          <w:szCs w:val="22"/>
        </w:rPr>
      </w:pPr>
    </w:p>
    <w:p w:rsidR="005F6FE5" w:rsidRDefault="005F6FE5" w:rsidP="005F6FE5">
      <w:pPr>
        <w:spacing w:line="360" w:lineRule="auto"/>
        <w:jc w:val="center"/>
        <w:rPr>
          <w:rFonts w:ascii="Arial" w:hAnsi="Arial" w:cs="Arial"/>
          <w:b/>
          <w:bCs/>
          <w:sz w:val="22"/>
          <w:szCs w:val="22"/>
        </w:rPr>
      </w:pPr>
    </w:p>
    <w:p w:rsidR="005F6FE5" w:rsidRPr="00303E85" w:rsidRDefault="005F6FE5" w:rsidP="005F6FE5">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R., </w:t>
      </w:r>
      <w:r>
        <w:rPr>
          <w:rFonts w:ascii="Arial" w:hAnsi="Arial" w:cs="Arial"/>
          <w:iCs/>
          <w:smallCaps/>
          <w:sz w:val="28"/>
          <w:szCs w:val="28"/>
          <w:lang w:val="es-CO"/>
        </w:rPr>
        <w:t xml:space="preserve">diez </w:t>
      </w:r>
      <w:r w:rsidRPr="00303E85">
        <w:rPr>
          <w:rFonts w:ascii="Arial" w:hAnsi="Arial" w:cs="Arial"/>
          <w:iCs/>
          <w:smallCaps/>
          <w:sz w:val="28"/>
          <w:szCs w:val="28"/>
          <w:lang w:val="es-CO"/>
        </w:rPr>
        <w:t>(</w:t>
      </w:r>
      <w:r>
        <w:rPr>
          <w:rFonts w:ascii="Arial" w:hAnsi="Arial" w:cs="Arial"/>
          <w:iCs/>
          <w:smallCaps/>
          <w:sz w:val="28"/>
          <w:szCs w:val="28"/>
          <w:lang w:val="es-CO"/>
        </w:rPr>
        <w:t>10</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mayo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773B57" w:rsidRDefault="000147A2" w:rsidP="0099045D">
      <w:pPr>
        <w:spacing w:line="360" w:lineRule="auto"/>
        <w:jc w:val="center"/>
        <w:rPr>
          <w:rFonts w:ascii="Arial" w:hAnsi="Arial" w:cs="Arial"/>
          <w:b/>
          <w:bCs/>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773B57" w:rsidRDefault="00134F0A" w:rsidP="0099045D">
      <w:pPr>
        <w:pStyle w:val="Corpsdetexte"/>
        <w:spacing w:line="360" w:lineRule="auto"/>
        <w:rPr>
          <w:rFonts w:ascii="Arial" w:hAnsi="Arial"/>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773B57" w:rsidRDefault="000147A2"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 xml:space="preserve">LA SÍNTESIS </w:t>
      </w:r>
      <w:r w:rsidR="008B2F91">
        <w:rPr>
          <w:rFonts w:ascii="Arial" w:hAnsi="Arial"/>
          <w:szCs w:val="24"/>
        </w:rPr>
        <w:t xml:space="preserve">FÁCTICA </w:t>
      </w:r>
    </w:p>
    <w:p w:rsidR="0099045D" w:rsidRPr="00773B57" w:rsidRDefault="0099045D" w:rsidP="0099045D">
      <w:pPr>
        <w:pStyle w:val="Corpsdetexte"/>
        <w:spacing w:line="360" w:lineRule="auto"/>
        <w:rPr>
          <w:rFonts w:ascii="Arial" w:hAnsi="Arial"/>
          <w:szCs w:val="24"/>
        </w:rPr>
      </w:pPr>
    </w:p>
    <w:p w:rsidR="004B1EB8" w:rsidRDefault="00FC0F33" w:rsidP="004B1EB8">
      <w:pPr>
        <w:spacing w:line="360" w:lineRule="auto"/>
        <w:jc w:val="both"/>
        <w:rPr>
          <w:rFonts w:ascii="Arial" w:hAnsi="Arial" w:cs="Arial"/>
        </w:rPr>
      </w:pPr>
      <w:r>
        <w:rPr>
          <w:rFonts w:ascii="Arial" w:hAnsi="Arial" w:cs="Arial"/>
        </w:rPr>
        <w:t xml:space="preserve">Manifestó el </w:t>
      </w:r>
      <w:r w:rsidR="0009368E">
        <w:rPr>
          <w:rFonts w:ascii="Arial" w:hAnsi="Arial" w:cs="Arial"/>
        </w:rPr>
        <w:t>peticionario</w:t>
      </w:r>
      <w:r>
        <w:rPr>
          <w:rFonts w:ascii="Arial" w:hAnsi="Arial" w:cs="Arial"/>
        </w:rPr>
        <w:t xml:space="preserve"> </w:t>
      </w:r>
      <w:r w:rsidR="0041111B">
        <w:rPr>
          <w:rFonts w:ascii="Arial" w:hAnsi="Arial" w:cs="Arial"/>
        </w:rPr>
        <w:t xml:space="preserve">que </w:t>
      </w:r>
      <w:r w:rsidR="00104367">
        <w:rPr>
          <w:rFonts w:ascii="Arial" w:hAnsi="Arial" w:cs="Arial"/>
        </w:rPr>
        <w:t xml:space="preserve">el </w:t>
      </w:r>
      <w:r w:rsidR="00D850F9">
        <w:rPr>
          <w:rFonts w:ascii="Arial" w:hAnsi="Arial" w:cs="Arial"/>
        </w:rPr>
        <w:t>J</w:t>
      </w:r>
      <w:r w:rsidR="0005563F">
        <w:rPr>
          <w:rFonts w:ascii="Arial" w:hAnsi="Arial" w:cs="Arial"/>
        </w:rPr>
        <w:t xml:space="preserve">uzgado </w:t>
      </w:r>
      <w:r w:rsidR="0009368E">
        <w:rPr>
          <w:rFonts w:ascii="Arial" w:hAnsi="Arial" w:cs="Arial"/>
        </w:rPr>
        <w:t>tutelado</w:t>
      </w:r>
      <w:r w:rsidR="00104367">
        <w:rPr>
          <w:rFonts w:ascii="Arial" w:hAnsi="Arial" w:cs="Arial"/>
        </w:rPr>
        <w:t xml:space="preserve"> </w:t>
      </w:r>
      <w:r w:rsidR="00D850F9">
        <w:rPr>
          <w:rFonts w:ascii="Arial" w:hAnsi="Arial" w:cs="Arial"/>
        </w:rPr>
        <w:t xml:space="preserve">en </w:t>
      </w:r>
      <w:r w:rsidR="007D0ECC">
        <w:rPr>
          <w:rFonts w:ascii="Arial" w:hAnsi="Arial" w:cs="Arial"/>
        </w:rPr>
        <w:t>la</w:t>
      </w:r>
      <w:r>
        <w:rPr>
          <w:rFonts w:ascii="Arial" w:hAnsi="Arial" w:cs="Arial"/>
        </w:rPr>
        <w:t>s</w:t>
      </w:r>
      <w:r w:rsidR="007D0ECC">
        <w:rPr>
          <w:rFonts w:ascii="Arial" w:hAnsi="Arial" w:cs="Arial"/>
        </w:rPr>
        <w:t xml:space="preserve"> acci</w:t>
      </w:r>
      <w:r>
        <w:rPr>
          <w:rFonts w:ascii="Arial" w:hAnsi="Arial" w:cs="Arial"/>
        </w:rPr>
        <w:t>ones populares r</w:t>
      </w:r>
      <w:r w:rsidR="00EA458D">
        <w:rPr>
          <w:rFonts w:ascii="Arial" w:hAnsi="Arial" w:cs="Arial"/>
        </w:rPr>
        <w:t>adicad</w:t>
      </w:r>
      <w:r w:rsidR="007D0ECC">
        <w:rPr>
          <w:rFonts w:ascii="Arial" w:hAnsi="Arial" w:cs="Arial"/>
        </w:rPr>
        <w:t>a</w:t>
      </w:r>
      <w:r w:rsidR="0009368E">
        <w:rPr>
          <w:rFonts w:ascii="Arial" w:hAnsi="Arial" w:cs="Arial"/>
        </w:rPr>
        <w:t>s</w:t>
      </w:r>
      <w:r w:rsidR="00612C75">
        <w:rPr>
          <w:rFonts w:ascii="Arial" w:hAnsi="Arial" w:cs="Arial"/>
        </w:rPr>
        <w:t xml:space="preserve"> a</w:t>
      </w:r>
      <w:r>
        <w:rPr>
          <w:rFonts w:ascii="Arial" w:hAnsi="Arial" w:cs="Arial"/>
        </w:rPr>
        <w:t xml:space="preserve"> los Nos.</w:t>
      </w:r>
      <w:r w:rsidR="0041111B">
        <w:rPr>
          <w:rFonts w:ascii="Arial" w:hAnsi="Arial" w:cs="Arial"/>
        </w:rPr>
        <w:t>201</w:t>
      </w:r>
      <w:r>
        <w:rPr>
          <w:rFonts w:ascii="Arial" w:hAnsi="Arial" w:cs="Arial"/>
        </w:rPr>
        <w:t>7</w:t>
      </w:r>
      <w:r w:rsidR="0041111B">
        <w:rPr>
          <w:rFonts w:ascii="Arial" w:hAnsi="Arial" w:cs="Arial"/>
        </w:rPr>
        <w:t>-00</w:t>
      </w:r>
      <w:r>
        <w:rPr>
          <w:rFonts w:ascii="Arial" w:hAnsi="Arial" w:cs="Arial"/>
        </w:rPr>
        <w:t>095</w:t>
      </w:r>
      <w:r w:rsidR="00A46155">
        <w:rPr>
          <w:rFonts w:ascii="Arial" w:hAnsi="Arial" w:cs="Arial"/>
        </w:rPr>
        <w:t>-00</w:t>
      </w:r>
      <w:r>
        <w:rPr>
          <w:rFonts w:ascii="Arial" w:hAnsi="Arial" w:cs="Arial"/>
        </w:rPr>
        <w:t xml:space="preserve"> y 2017-00028-00</w:t>
      </w:r>
      <w:r w:rsidR="0005563F">
        <w:rPr>
          <w:rFonts w:ascii="Arial" w:hAnsi="Arial" w:cs="Arial"/>
        </w:rPr>
        <w:t xml:space="preserve"> </w:t>
      </w:r>
      <w:r w:rsidR="00CD1F15">
        <w:rPr>
          <w:rFonts w:ascii="Arial" w:hAnsi="Arial" w:cs="Arial"/>
        </w:rPr>
        <w:t>n</w:t>
      </w:r>
      <w:r w:rsidR="00613B14">
        <w:rPr>
          <w:rFonts w:ascii="Arial" w:hAnsi="Arial" w:cs="Arial"/>
        </w:rPr>
        <w:t>egó</w:t>
      </w:r>
      <w:r w:rsidR="00CD1F15">
        <w:rPr>
          <w:rFonts w:ascii="Arial" w:hAnsi="Arial" w:cs="Arial"/>
        </w:rPr>
        <w:t xml:space="preserve"> </w:t>
      </w:r>
      <w:r w:rsidR="005B5F19">
        <w:rPr>
          <w:rFonts w:ascii="Arial" w:hAnsi="Arial" w:cs="Arial"/>
        </w:rPr>
        <w:t>la</w:t>
      </w:r>
      <w:r w:rsidR="00B36C33">
        <w:rPr>
          <w:rFonts w:ascii="Arial" w:hAnsi="Arial" w:cs="Arial"/>
        </w:rPr>
        <w:t>s</w:t>
      </w:r>
      <w:r w:rsidR="005B5F19">
        <w:rPr>
          <w:rFonts w:ascii="Arial" w:hAnsi="Arial" w:cs="Arial"/>
        </w:rPr>
        <w:t xml:space="preserve"> </w:t>
      </w:r>
      <w:r w:rsidR="00457ADE">
        <w:rPr>
          <w:rFonts w:ascii="Arial" w:hAnsi="Arial" w:cs="Arial"/>
        </w:rPr>
        <w:t>alzada</w:t>
      </w:r>
      <w:r w:rsidR="00B36C33">
        <w:rPr>
          <w:rFonts w:ascii="Arial" w:hAnsi="Arial" w:cs="Arial"/>
        </w:rPr>
        <w:t>s</w:t>
      </w:r>
      <w:r w:rsidR="00457ADE">
        <w:rPr>
          <w:rFonts w:ascii="Arial" w:hAnsi="Arial" w:cs="Arial"/>
        </w:rPr>
        <w:t xml:space="preserve"> </w:t>
      </w:r>
      <w:r>
        <w:rPr>
          <w:rFonts w:ascii="Arial" w:hAnsi="Arial" w:cs="Arial"/>
        </w:rPr>
        <w:t xml:space="preserve">contra </w:t>
      </w:r>
      <w:r w:rsidR="0009368E">
        <w:rPr>
          <w:rFonts w:ascii="Arial" w:hAnsi="Arial" w:cs="Arial"/>
        </w:rPr>
        <w:t>los</w:t>
      </w:r>
      <w:r w:rsidR="00457ADE">
        <w:rPr>
          <w:rFonts w:ascii="Arial" w:hAnsi="Arial" w:cs="Arial"/>
        </w:rPr>
        <w:t xml:space="preserve"> au</w:t>
      </w:r>
      <w:r w:rsidR="00CD1F15">
        <w:rPr>
          <w:rFonts w:ascii="Arial" w:hAnsi="Arial" w:cs="Arial"/>
        </w:rPr>
        <w:t>to</w:t>
      </w:r>
      <w:r w:rsidR="0009368E">
        <w:rPr>
          <w:rFonts w:ascii="Arial" w:hAnsi="Arial" w:cs="Arial"/>
        </w:rPr>
        <w:t>s</w:t>
      </w:r>
      <w:r w:rsidR="00CD1F15">
        <w:rPr>
          <w:rFonts w:ascii="Arial" w:hAnsi="Arial" w:cs="Arial"/>
        </w:rPr>
        <w:t xml:space="preserve"> </w:t>
      </w:r>
      <w:r w:rsidR="0009368E">
        <w:rPr>
          <w:rFonts w:ascii="Arial" w:hAnsi="Arial" w:cs="Arial"/>
        </w:rPr>
        <w:t>de rechazo;</w:t>
      </w:r>
      <w:r w:rsidR="00457ADE">
        <w:rPr>
          <w:rFonts w:ascii="Arial" w:hAnsi="Arial" w:cs="Arial"/>
        </w:rPr>
        <w:t xml:space="preserve"> </w:t>
      </w:r>
      <w:r w:rsidR="00B36C33">
        <w:rPr>
          <w:rFonts w:ascii="Arial" w:hAnsi="Arial" w:cs="Arial"/>
        </w:rPr>
        <w:t xml:space="preserve">pese a la </w:t>
      </w:r>
      <w:r w:rsidR="0009368E">
        <w:rPr>
          <w:rFonts w:ascii="Arial" w:hAnsi="Arial" w:cs="Arial"/>
        </w:rPr>
        <w:t xml:space="preserve">postura </w:t>
      </w:r>
      <w:r w:rsidR="00013AAF" w:rsidRPr="00013AAF">
        <w:rPr>
          <w:rFonts w:ascii="Arial" w:hAnsi="Arial" w:cs="Arial"/>
        </w:rPr>
        <w:t>d</w:t>
      </w:r>
      <w:r w:rsidR="00457ADE" w:rsidRPr="00013AAF">
        <w:rPr>
          <w:rFonts w:ascii="Arial" w:hAnsi="Arial" w:cs="Arial"/>
        </w:rPr>
        <w:t xml:space="preserve">el CE </w:t>
      </w:r>
      <w:r w:rsidR="004B1EB8" w:rsidRPr="00AF753A">
        <w:rPr>
          <w:rFonts w:ascii="Arial" w:hAnsi="Arial" w:cs="Arial"/>
        </w:rPr>
        <w:t>(Folio</w:t>
      </w:r>
      <w:r w:rsidR="000F5B0D">
        <w:rPr>
          <w:rFonts w:ascii="Arial" w:hAnsi="Arial" w:cs="Arial"/>
        </w:rPr>
        <w:t>s</w:t>
      </w:r>
      <w:r w:rsidR="004B1EB8">
        <w:rPr>
          <w:rFonts w:ascii="Arial" w:hAnsi="Arial" w:cs="Arial"/>
        </w:rPr>
        <w:t xml:space="preserve"> 1</w:t>
      </w:r>
      <w:r w:rsidR="000F5B0D">
        <w:rPr>
          <w:rFonts w:ascii="Arial" w:hAnsi="Arial" w:cs="Arial"/>
        </w:rPr>
        <w:t xml:space="preserve"> y 4</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Default="002B0607" w:rsidP="0099045D">
      <w:pPr>
        <w:pStyle w:val="Corpsdetexte"/>
        <w:spacing w:line="360" w:lineRule="auto"/>
        <w:rPr>
          <w:rFonts w:ascii="Arial" w:hAnsi="Arial"/>
          <w:szCs w:val="24"/>
          <w:lang w:val="es-ES"/>
        </w:rPr>
      </w:pPr>
    </w:p>
    <w:p w:rsidR="00F23C22" w:rsidRPr="00773B57" w:rsidRDefault="00F23C22" w:rsidP="0099045D">
      <w:pPr>
        <w:pStyle w:val="Corpsdetexte"/>
        <w:spacing w:line="360" w:lineRule="auto"/>
        <w:rPr>
          <w:rFonts w:ascii="Arial" w:hAnsi="Arial"/>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lastRenderedPageBreak/>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73B57" w:rsidRDefault="00800EF6" w:rsidP="00730CA7">
      <w:pPr>
        <w:pStyle w:val="Corpsdetexte"/>
        <w:spacing w:line="360" w:lineRule="auto"/>
        <w:rPr>
          <w:rFonts w:ascii="Arial" w:hAnsi="Arial"/>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w:t>
      </w:r>
      <w:r w:rsidR="00457ADE">
        <w:rPr>
          <w:rFonts w:ascii="Arial" w:hAnsi="Arial" w:cs="Arial"/>
          <w:i/>
          <w:spacing w:val="-3"/>
          <w:sz w:val="22"/>
          <w:lang w:val="es-ES_tradnl"/>
        </w:rPr>
        <w:t>, debido proceso</w:t>
      </w:r>
      <w:r w:rsidRPr="00EA458D">
        <w:rPr>
          <w:rFonts w:ascii="Arial" w:hAnsi="Arial" w:cs="Arial"/>
          <w:i/>
          <w:spacing w:val="-3"/>
          <w:sz w:val="22"/>
          <w:lang w:val="es-ES_tradnl"/>
        </w:rPr>
        <w:t xml:space="preserve"> (…)”</w:t>
      </w:r>
      <w:r w:rsidRPr="00EA458D">
        <w:rPr>
          <w:rFonts w:ascii="Arial" w:hAnsi="Arial" w:cs="Arial"/>
          <w:spacing w:val="-3"/>
          <w:sz w:val="22"/>
          <w:lang w:val="es-ES_tradnl"/>
        </w:rPr>
        <w:t xml:space="preserve"> </w:t>
      </w:r>
      <w:r w:rsidR="00056BAF">
        <w:rPr>
          <w:rFonts w:ascii="Arial" w:hAnsi="Arial" w:cs="Arial"/>
          <w:spacing w:val="-3"/>
          <w:sz w:val="22"/>
          <w:lang w:val="es-ES_tradnl"/>
        </w:rPr>
        <w:t xml:space="preserve"> y </w:t>
      </w:r>
      <w:r w:rsidR="00056BAF" w:rsidRPr="00056BAF">
        <w:rPr>
          <w:rFonts w:ascii="Arial" w:hAnsi="Arial" w:cs="Arial"/>
          <w:spacing w:val="-3"/>
          <w:lang w:val="es-ES_tradnl"/>
        </w:rPr>
        <w:t>debido proceso</w:t>
      </w:r>
      <w:r w:rsidR="00056BAF" w:rsidRPr="00056BAF">
        <w:rPr>
          <w:rFonts w:ascii="Arial" w:hAnsi="Arial" w:cs="Arial"/>
          <w:i/>
          <w:spacing w:val="-3"/>
          <w:lang w:val="es-ES_tradnl"/>
        </w:rPr>
        <w:t xml:space="preserve"> </w:t>
      </w:r>
      <w:r>
        <w:rPr>
          <w:rFonts w:ascii="Arial" w:hAnsi="Arial" w:cs="Arial"/>
          <w:spacing w:val="-3"/>
          <w:lang w:val="es-ES_tradnl"/>
        </w:rPr>
        <w:t>(Folio</w:t>
      </w:r>
      <w:r w:rsidR="000F5B0D">
        <w:rPr>
          <w:rFonts w:ascii="Arial" w:hAnsi="Arial" w:cs="Arial"/>
          <w:spacing w:val="-3"/>
          <w:lang w:val="es-ES_tradnl"/>
        </w:rPr>
        <w:t>s</w:t>
      </w:r>
      <w:r w:rsidR="00F3426A">
        <w:rPr>
          <w:rFonts w:ascii="Arial" w:hAnsi="Arial" w:cs="Arial"/>
          <w:spacing w:val="-3"/>
          <w:lang w:val="es-ES_tradnl"/>
        </w:rPr>
        <w:t xml:space="preserve"> 2</w:t>
      </w:r>
      <w:r w:rsidR="000F5B0D">
        <w:rPr>
          <w:rFonts w:ascii="Arial" w:hAnsi="Arial" w:cs="Arial"/>
          <w:spacing w:val="-3"/>
          <w:lang w:val="es-ES_tradnl"/>
        </w:rPr>
        <w:t xml:space="preserve"> y 4,</w:t>
      </w:r>
      <w:r>
        <w:rPr>
          <w:rFonts w:ascii="Arial" w:hAnsi="Arial" w:cs="Arial"/>
          <w:spacing w:val="-3"/>
          <w:lang w:val="es-ES_tradnl"/>
        </w:rPr>
        <w:t xml:space="preserve"> este cuaderno).</w:t>
      </w:r>
    </w:p>
    <w:p w:rsidR="00773B57" w:rsidRDefault="00773B57"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773B57" w:rsidRDefault="00303E85" w:rsidP="004B1EB8">
      <w:pPr>
        <w:pStyle w:val="Sansinterligne"/>
        <w:spacing w:line="360" w:lineRule="auto"/>
        <w:jc w:val="both"/>
        <w:rPr>
          <w:rFonts w:ascii="Arial" w:hAnsi="Arial" w:cs="Arial"/>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F94BF3">
        <w:rPr>
          <w:rFonts w:ascii="Arial" w:hAnsi="Arial" w:cs="Arial"/>
        </w:rPr>
        <w:t>:</w:t>
      </w:r>
      <w:r w:rsidR="00724FE1">
        <w:rPr>
          <w:rFonts w:ascii="Arial" w:hAnsi="Arial" w:cs="Arial"/>
        </w:rPr>
        <w:t xml:space="preserve"> (i)</w:t>
      </w:r>
      <w:r w:rsidR="00D669DC">
        <w:rPr>
          <w:rFonts w:ascii="Arial" w:hAnsi="Arial" w:cs="Arial"/>
        </w:rPr>
        <w:t xml:space="preserve"> </w:t>
      </w:r>
      <w:r w:rsidR="00F94BF3">
        <w:rPr>
          <w:rFonts w:ascii="Arial" w:hAnsi="Arial" w:cs="Arial"/>
        </w:rPr>
        <w:t xml:space="preserve">Se </w:t>
      </w:r>
      <w:r w:rsidR="00D669DC">
        <w:rPr>
          <w:rFonts w:ascii="Arial" w:hAnsi="Arial" w:cs="Arial"/>
        </w:rPr>
        <w:t xml:space="preserve">ordene al accionado </w:t>
      </w:r>
      <w:r w:rsidR="00A46155">
        <w:rPr>
          <w:rFonts w:ascii="Arial" w:hAnsi="Arial" w:cs="Arial"/>
        </w:rPr>
        <w:t>conceda la</w:t>
      </w:r>
      <w:r w:rsidR="0009368E">
        <w:rPr>
          <w:rFonts w:ascii="Arial" w:hAnsi="Arial" w:cs="Arial"/>
        </w:rPr>
        <w:t>s</w:t>
      </w:r>
      <w:r w:rsidR="00A46155">
        <w:rPr>
          <w:rFonts w:ascii="Arial" w:hAnsi="Arial" w:cs="Arial"/>
        </w:rPr>
        <w:t xml:space="preserve"> </w:t>
      </w:r>
      <w:r w:rsidR="009C39EB">
        <w:rPr>
          <w:rFonts w:ascii="Arial" w:hAnsi="Arial" w:cs="Arial"/>
        </w:rPr>
        <w:t>apelaci</w:t>
      </w:r>
      <w:r w:rsidR="0009368E">
        <w:rPr>
          <w:rFonts w:ascii="Arial" w:hAnsi="Arial" w:cs="Arial"/>
        </w:rPr>
        <w:t>ones</w:t>
      </w:r>
      <w:r w:rsidR="009A3E38">
        <w:rPr>
          <w:rFonts w:ascii="Arial" w:hAnsi="Arial" w:cs="Arial"/>
        </w:rPr>
        <w:t xml:space="preserve">; </w:t>
      </w:r>
      <w:r w:rsidR="00B36C33">
        <w:rPr>
          <w:rFonts w:ascii="Arial" w:hAnsi="Arial" w:cs="Arial"/>
        </w:rPr>
        <w:t xml:space="preserve">y, </w:t>
      </w:r>
      <w:r w:rsidR="00A46155">
        <w:rPr>
          <w:rFonts w:ascii="Arial" w:hAnsi="Arial" w:cs="Arial"/>
        </w:rPr>
        <w:t xml:space="preserve">(ii) Se ordene </w:t>
      </w:r>
      <w:r w:rsidR="009A3E38" w:rsidRPr="006151B2">
        <w:rPr>
          <w:rFonts w:ascii="Arial" w:hAnsi="Arial" w:cs="Arial"/>
        </w:rPr>
        <w:t xml:space="preserve">al Procurador que pruebe las actuaciones </w:t>
      </w:r>
      <w:r w:rsidR="009A3E38">
        <w:rPr>
          <w:rFonts w:ascii="Arial" w:hAnsi="Arial" w:cs="Arial"/>
        </w:rPr>
        <w:t xml:space="preserve">realizadas </w:t>
      </w:r>
      <w:r w:rsidR="009A3E38" w:rsidRPr="006151B2">
        <w:rPr>
          <w:rFonts w:ascii="Arial" w:hAnsi="Arial" w:cs="Arial"/>
        </w:rPr>
        <w:t xml:space="preserve">para proteger sus </w:t>
      </w:r>
      <w:r w:rsidR="00B36C33">
        <w:rPr>
          <w:rFonts w:ascii="Arial" w:hAnsi="Arial" w:cs="Arial"/>
        </w:rPr>
        <w:t>garantías procesales</w:t>
      </w:r>
      <w:r w:rsidR="00ED4577">
        <w:rPr>
          <w:rFonts w:ascii="Arial" w:hAnsi="Arial" w:cs="Arial"/>
        </w:rPr>
        <w:t xml:space="preserve"> </w:t>
      </w:r>
      <w:r w:rsidR="00612C75">
        <w:rPr>
          <w:rFonts w:ascii="Arial" w:hAnsi="Arial" w:cs="Arial"/>
          <w:spacing w:val="-3"/>
          <w:lang w:val="es-ES_tradnl"/>
        </w:rPr>
        <w:t>(Folio</w:t>
      </w:r>
      <w:r w:rsidR="000F5B0D">
        <w:rPr>
          <w:rFonts w:ascii="Arial" w:hAnsi="Arial" w:cs="Arial"/>
          <w:spacing w:val="-3"/>
          <w:lang w:val="es-ES_tradnl"/>
        </w:rPr>
        <w:t>s 1 a</w:t>
      </w:r>
      <w:r w:rsidR="00F94BF3">
        <w:rPr>
          <w:rFonts w:ascii="Arial" w:hAnsi="Arial" w:cs="Arial"/>
          <w:spacing w:val="-3"/>
          <w:lang w:val="es-ES_tradnl"/>
        </w:rPr>
        <w:t xml:space="preserve"> 2</w:t>
      </w:r>
      <w:r w:rsidR="000F5B0D">
        <w:rPr>
          <w:rFonts w:ascii="Arial" w:hAnsi="Arial" w:cs="Arial"/>
          <w:spacing w:val="-3"/>
          <w:lang w:val="es-ES_tradnl"/>
        </w:rPr>
        <w:t xml:space="preserve"> y 4 a 5</w:t>
      </w:r>
      <w:r w:rsidR="00D669DC">
        <w:rPr>
          <w:rFonts w:ascii="Arial" w:hAnsi="Arial" w:cs="Arial"/>
          <w:spacing w:val="-3"/>
          <w:lang w:val="es-ES_tradnl"/>
        </w:rPr>
        <w:t>, este cuaderno).</w:t>
      </w:r>
    </w:p>
    <w:p w:rsidR="00F23C22" w:rsidRDefault="00F23C22"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B36C33" w:rsidP="00101AE0">
      <w:pPr>
        <w:pStyle w:val="Sansinterligne"/>
        <w:numPr>
          <w:ilvl w:val="0"/>
          <w:numId w:val="1"/>
        </w:numPr>
        <w:spacing w:line="360" w:lineRule="auto"/>
        <w:jc w:val="both"/>
        <w:rPr>
          <w:rFonts w:ascii="Arial" w:hAnsi="Arial"/>
          <w:szCs w:val="24"/>
        </w:rPr>
      </w:pPr>
      <w:r>
        <w:rPr>
          <w:rFonts w:ascii="Arial" w:hAnsi="Arial"/>
          <w:szCs w:val="24"/>
        </w:rPr>
        <w:t xml:space="preserve">EL RESUMEN </w:t>
      </w:r>
      <w:r w:rsidR="0099045D" w:rsidRPr="00704D44">
        <w:rPr>
          <w:rFonts w:ascii="Arial" w:hAnsi="Arial"/>
          <w:szCs w:val="24"/>
        </w:rPr>
        <w:t>DE LA CRÓNICA PROCESAL</w:t>
      </w:r>
    </w:p>
    <w:p w:rsidR="0005563F" w:rsidRPr="00773B57" w:rsidRDefault="0005563F" w:rsidP="0005563F">
      <w:pPr>
        <w:pStyle w:val="Sansinterligne"/>
        <w:spacing w:line="360" w:lineRule="auto"/>
        <w:ind w:left="360"/>
        <w:jc w:val="both"/>
        <w:rPr>
          <w:rFonts w:ascii="Arial" w:hAnsi="Arial"/>
          <w:szCs w:val="24"/>
        </w:rPr>
      </w:pPr>
    </w:p>
    <w:p w:rsidR="00613B14" w:rsidRDefault="00971166" w:rsidP="00202CDA">
      <w:pPr>
        <w:spacing w:line="360" w:lineRule="auto"/>
        <w:jc w:val="both"/>
        <w:rPr>
          <w:rFonts w:ascii="Arial" w:hAnsi="Arial" w:cs="Arial"/>
          <w:color w:val="000000"/>
          <w:highlight w:val="yellow"/>
        </w:rPr>
      </w:pPr>
      <w:r w:rsidRPr="00B74361">
        <w:rPr>
          <w:rFonts w:ascii="Arial" w:hAnsi="Arial"/>
        </w:rPr>
        <w:t xml:space="preserve">En reparto ordinario del </w:t>
      </w:r>
      <w:r w:rsidR="00C47135">
        <w:rPr>
          <w:rFonts w:ascii="Arial" w:hAnsi="Arial"/>
        </w:rPr>
        <w:t>2</w:t>
      </w:r>
      <w:r w:rsidR="000F5B0D">
        <w:rPr>
          <w:rFonts w:ascii="Arial" w:hAnsi="Arial"/>
        </w:rPr>
        <w:t>5</w:t>
      </w:r>
      <w:r w:rsidR="0069231C">
        <w:rPr>
          <w:rFonts w:ascii="Arial" w:hAnsi="Arial"/>
        </w:rPr>
        <w:t>-</w:t>
      </w:r>
      <w:r w:rsidR="00EA458D">
        <w:rPr>
          <w:rFonts w:ascii="Arial" w:hAnsi="Arial"/>
        </w:rPr>
        <w:t>0</w:t>
      </w:r>
      <w:r w:rsidR="00961C56">
        <w:rPr>
          <w:rFonts w:ascii="Arial" w:hAnsi="Arial"/>
        </w:rPr>
        <w:t>4</w:t>
      </w:r>
      <w:r w:rsidR="00EA458D">
        <w:rPr>
          <w:rFonts w:ascii="Arial" w:hAnsi="Arial"/>
        </w:rPr>
        <w:t xml:space="preserve">-2017 </w:t>
      </w:r>
      <w:r w:rsidR="00480426">
        <w:rPr>
          <w:rFonts w:ascii="Arial" w:hAnsi="Arial"/>
        </w:rPr>
        <w:t xml:space="preserve">se </w:t>
      </w:r>
      <w:r w:rsidR="00612C75">
        <w:rPr>
          <w:rFonts w:ascii="Arial" w:hAnsi="Arial"/>
        </w:rPr>
        <w:t>asign</w:t>
      </w:r>
      <w:r w:rsidR="00B36C33">
        <w:rPr>
          <w:rFonts w:ascii="Arial" w:hAnsi="Arial"/>
        </w:rPr>
        <w:t>aron</w:t>
      </w:r>
      <w:r w:rsidR="00612C75">
        <w:rPr>
          <w:rFonts w:ascii="Arial" w:hAnsi="Arial"/>
        </w:rPr>
        <w:t xml:space="preserve"> </w:t>
      </w:r>
      <w:r w:rsidRPr="00D55E5A">
        <w:rPr>
          <w:rFonts w:ascii="Arial" w:hAnsi="Arial"/>
        </w:rPr>
        <w:t>a este Despacho</w:t>
      </w:r>
      <w:r w:rsidR="00CF0ADC">
        <w:rPr>
          <w:rFonts w:ascii="Arial" w:hAnsi="Arial"/>
        </w:rPr>
        <w:t xml:space="preserve"> la</w:t>
      </w:r>
      <w:r w:rsidR="000F5B0D">
        <w:rPr>
          <w:rFonts w:ascii="Arial" w:hAnsi="Arial"/>
        </w:rPr>
        <w:t>s</w:t>
      </w:r>
      <w:r w:rsidR="00CF0ADC">
        <w:rPr>
          <w:rFonts w:ascii="Arial" w:hAnsi="Arial"/>
        </w:rPr>
        <w:t xml:space="preserve"> acci</w:t>
      </w:r>
      <w:r w:rsidR="000F5B0D">
        <w:rPr>
          <w:rFonts w:ascii="Arial" w:hAnsi="Arial"/>
        </w:rPr>
        <w:t>ones</w:t>
      </w:r>
      <w:r w:rsidR="00CF0ADC">
        <w:rPr>
          <w:rFonts w:ascii="Arial" w:hAnsi="Arial"/>
        </w:rPr>
        <w:t xml:space="preserve"> de tutela</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961C56">
        <w:rPr>
          <w:rFonts w:ascii="Arial" w:hAnsi="Arial" w:cs="Arial"/>
          <w:color w:val="000000"/>
        </w:rPr>
        <w:t>27</w:t>
      </w:r>
      <w:r w:rsidR="005B3F38">
        <w:rPr>
          <w:rFonts w:ascii="Arial" w:hAnsi="Arial" w:cs="Arial"/>
          <w:color w:val="000000"/>
        </w:rPr>
        <w:t>-0</w:t>
      </w:r>
      <w:r w:rsidR="00961C56">
        <w:rPr>
          <w:rFonts w:ascii="Arial" w:hAnsi="Arial" w:cs="Arial"/>
          <w:color w:val="000000"/>
        </w:rPr>
        <w:t>4</w:t>
      </w:r>
      <w:r w:rsidR="005B3F38">
        <w:rPr>
          <w:rFonts w:ascii="Arial" w:hAnsi="Arial" w:cs="Arial"/>
          <w:color w:val="000000"/>
        </w:rPr>
        <w:t>-2017</w:t>
      </w:r>
      <w:r w:rsidR="00EA458D">
        <w:rPr>
          <w:rFonts w:ascii="Arial" w:hAnsi="Arial" w:cs="Arial"/>
          <w:color w:val="000000"/>
        </w:rPr>
        <w:t xml:space="preserve"> </w:t>
      </w:r>
      <w:r w:rsidR="0069231C">
        <w:rPr>
          <w:rFonts w:ascii="Arial" w:hAnsi="Arial" w:cs="Arial"/>
          <w:color w:val="000000"/>
        </w:rPr>
        <w:t xml:space="preserve">se </w:t>
      </w:r>
      <w:r w:rsidR="00B36C33">
        <w:rPr>
          <w:rFonts w:ascii="Arial" w:hAnsi="Arial" w:cs="Arial"/>
          <w:color w:val="000000"/>
        </w:rPr>
        <w:t>admitieron y acumularon</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BB4CEF">
        <w:rPr>
          <w:rFonts w:ascii="Arial" w:hAnsi="Arial"/>
        </w:rPr>
        <w:t>s</w:t>
      </w:r>
      <w:r w:rsidR="00314889">
        <w:rPr>
          <w:rFonts w:ascii="Arial" w:hAnsi="Arial"/>
        </w:rPr>
        <w:t xml:space="preserve"> </w:t>
      </w:r>
      <w:r w:rsidR="000F5B0D">
        <w:rPr>
          <w:rFonts w:ascii="Arial" w:hAnsi="Arial"/>
        </w:rPr>
        <w:t>8</w:t>
      </w:r>
      <w:r w:rsidR="00BB4CEF">
        <w:rPr>
          <w:rFonts w:ascii="Arial" w:hAnsi="Arial"/>
        </w:rPr>
        <w:t xml:space="preserve"> a </w:t>
      </w:r>
      <w:r w:rsidR="00A77CAF">
        <w:rPr>
          <w:rFonts w:ascii="Arial" w:hAnsi="Arial"/>
        </w:rPr>
        <w:t>9</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D71B86">
        <w:rPr>
          <w:rFonts w:ascii="Arial" w:hAnsi="Arial" w:cs="Arial"/>
          <w:color w:val="000000"/>
        </w:rPr>
        <w:t>10</w:t>
      </w:r>
      <w:r w:rsidR="00BB4CEF">
        <w:rPr>
          <w:rFonts w:ascii="Arial" w:hAnsi="Arial" w:cs="Arial"/>
          <w:color w:val="000000"/>
        </w:rPr>
        <w:t xml:space="preserve"> a </w:t>
      </w:r>
      <w:r w:rsidR="00D71B86">
        <w:rPr>
          <w:rFonts w:ascii="Arial" w:hAnsi="Arial" w:cs="Arial"/>
          <w:color w:val="000000"/>
        </w:rPr>
        <w:t>12</w:t>
      </w:r>
      <w:r w:rsidR="004B1EB8" w:rsidRPr="004B019A">
        <w:rPr>
          <w:rFonts w:ascii="Arial" w:hAnsi="Arial" w:cs="Arial"/>
          <w:color w:val="000000"/>
        </w:rPr>
        <w:t xml:space="preserve"> </w:t>
      </w:r>
      <w:r w:rsidR="00F332AF">
        <w:rPr>
          <w:rFonts w:ascii="Arial" w:hAnsi="Arial" w:cs="Arial"/>
          <w:color w:val="000000"/>
        </w:rPr>
        <w:t>ib</w:t>
      </w:r>
      <w:r w:rsidR="00FC07B6">
        <w:rPr>
          <w:rFonts w:ascii="Arial" w:hAnsi="Arial" w:cs="Arial"/>
          <w:color w:val="000000"/>
        </w:rPr>
        <w:t>ídem</w:t>
      </w:r>
      <w:r w:rsidR="00E532E4" w:rsidRPr="00202CDA">
        <w:rPr>
          <w:rFonts w:ascii="Arial" w:hAnsi="Arial" w:cs="Arial"/>
          <w:color w:val="000000"/>
        </w:rPr>
        <w:t>.</w:t>
      </w:r>
      <w:r w:rsidR="004B1EB8" w:rsidRPr="00202CDA">
        <w:rPr>
          <w:rFonts w:ascii="Arial" w:hAnsi="Arial" w:cs="Arial"/>
          <w:color w:val="000000"/>
        </w:rPr>
        <w:t xml:space="preserve">). </w:t>
      </w:r>
      <w:r w:rsidR="00EA458D" w:rsidRPr="00202CDA">
        <w:rPr>
          <w:rFonts w:ascii="Arial" w:hAnsi="Arial" w:cs="Arial"/>
          <w:color w:val="000000"/>
        </w:rPr>
        <w:t>Contestaron</w:t>
      </w:r>
      <w:r w:rsidR="00741BCA" w:rsidRPr="00202CDA">
        <w:rPr>
          <w:rFonts w:ascii="Arial" w:hAnsi="Arial" w:cs="Arial"/>
          <w:color w:val="000000"/>
        </w:rPr>
        <w:t xml:space="preserve"> </w:t>
      </w:r>
      <w:r w:rsidR="00D71B86" w:rsidRPr="00202CDA">
        <w:rPr>
          <w:rFonts w:ascii="Arial" w:hAnsi="Arial" w:cs="Arial"/>
          <w:color w:val="000000"/>
        </w:rPr>
        <w:t>la Alcaldía Mayor de Bogotá (Folio</w:t>
      </w:r>
      <w:r w:rsidR="00E35410">
        <w:rPr>
          <w:rFonts w:ascii="Arial" w:hAnsi="Arial" w:cs="Arial"/>
          <w:color w:val="000000"/>
        </w:rPr>
        <w:t>s</w:t>
      </w:r>
      <w:r w:rsidR="00D71B86" w:rsidRPr="00202CDA">
        <w:rPr>
          <w:rFonts w:ascii="Arial" w:hAnsi="Arial" w:cs="Arial"/>
          <w:color w:val="000000"/>
        </w:rPr>
        <w:t xml:space="preserve"> 13</w:t>
      </w:r>
      <w:r w:rsidR="00E35410">
        <w:rPr>
          <w:rFonts w:ascii="Arial" w:hAnsi="Arial" w:cs="Arial"/>
          <w:color w:val="000000"/>
        </w:rPr>
        <w:t xml:space="preserve"> y 29 a 51</w:t>
      </w:r>
      <w:r w:rsidR="00B36C33">
        <w:rPr>
          <w:rFonts w:ascii="Arial" w:hAnsi="Arial" w:cs="Arial"/>
          <w:color w:val="000000"/>
        </w:rPr>
        <w:t>, ibídem), la</w:t>
      </w:r>
      <w:r w:rsidR="00D71B86" w:rsidRPr="00202CDA">
        <w:rPr>
          <w:rFonts w:ascii="Arial" w:hAnsi="Arial" w:cs="Arial"/>
          <w:color w:val="000000"/>
        </w:rPr>
        <w:t xml:space="preserve"> Defensoría del Pueblo, Reg</w:t>
      </w:r>
      <w:r w:rsidR="00B36C33">
        <w:rPr>
          <w:rFonts w:ascii="Arial" w:hAnsi="Arial" w:cs="Arial"/>
          <w:color w:val="000000"/>
        </w:rPr>
        <w:t>ional Bogotá (Folio 15, ib.), el</w:t>
      </w:r>
      <w:r w:rsidR="00D71B86" w:rsidRPr="00202CDA">
        <w:rPr>
          <w:rFonts w:ascii="Arial" w:hAnsi="Arial" w:cs="Arial"/>
          <w:color w:val="000000"/>
        </w:rPr>
        <w:t xml:space="preserve"> Juzgado accionado (Folios 19 a 20, ib.)</w:t>
      </w:r>
      <w:r w:rsidR="00B36C33">
        <w:rPr>
          <w:rFonts w:ascii="Arial" w:hAnsi="Arial" w:cs="Arial"/>
          <w:color w:val="000000"/>
        </w:rPr>
        <w:t xml:space="preserve"> y la</w:t>
      </w:r>
      <w:r w:rsidR="00D71B86" w:rsidRPr="00202CDA">
        <w:rPr>
          <w:rFonts w:ascii="Arial" w:hAnsi="Arial" w:cs="Arial"/>
          <w:color w:val="000000"/>
        </w:rPr>
        <w:t xml:space="preserve"> </w:t>
      </w:r>
      <w:r w:rsidR="00202CDA" w:rsidRPr="00202CDA">
        <w:rPr>
          <w:rFonts w:ascii="Arial" w:hAnsi="Arial" w:cs="Arial"/>
          <w:color w:val="000000"/>
        </w:rPr>
        <w:t>Procuraduría General de la Nación</w:t>
      </w:r>
      <w:r w:rsidR="008B2F91">
        <w:rPr>
          <w:rFonts w:ascii="Arial" w:hAnsi="Arial" w:cs="Arial"/>
          <w:color w:val="000000"/>
        </w:rPr>
        <w:t xml:space="preserve"> (En adelante PGN)</w:t>
      </w:r>
      <w:r w:rsidR="00202CDA" w:rsidRPr="00202CDA">
        <w:rPr>
          <w:rFonts w:ascii="Arial" w:hAnsi="Arial" w:cs="Arial"/>
          <w:color w:val="000000"/>
        </w:rPr>
        <w:t xml:space="preserve">, Regionales Antioquia y Risaralda (Folios 21 a 22 y 24, ib.). </w:t>
      </w:r>
    </w:p>
    <w:p w:rsidR="00613B14" w:rsidRDefault="00613B14" w:rsidP="004B1EB8">
      <w:pPr>
        <w:spacing w:line="360" w:lineRule="auto"/>
        <w:jc w:val="both"/>
        <w:rPr>
          <w:rFonts w:ascii="Arial" w:hAnsi="Arial" w:cs="Arial"/>
          <w:color w:val="000000"/>
          <w:highlight w:val="yellow"/>
        </w:rPr>
      </w:pPr>
    </w:p>
    <w:p w:rsidR="00CF429F" w:rsidRDefault="00202CDA" w:rsidP="00CF429F">
      <w:pPr>
        <w:numPr>
          <w:ilvl w:val="0"/>
          <w:numId w:val="18"/>
        </w:numPr>
        <w:spacing w:line="360" w:lineRule="auto"/>
        <w:jc w:val="both"/>
        <w:rPr>
          <w:rFonts w:ascii="Arial" w:hAnsi="Arial"/>
        </w:rPr>
      </w:pPr>
      <w:r>
        <w:rPr>
          <w:rFonts w:ascii="Arial" w:hAnsi="Arial"/>
        </w:rPr>
        <w:t>L</w:t>
      </w:r>
      <w:r w:rsidR="00CF429F">
        <w:rPr>
          <w:rFonts w:ascii="Arial" w:hAnsi="Arial"/>
        </w:rPr>
        <w:t>A SINOPSIS DE LA</w:t>
      </w:r>
      <w:r w:rsidR="00DD597F">
        <w:rPr>
          <w:rFonts w:ascii="Arial" w:hAnsi="Arial"/>
        </w:rPr>
        <w:t>S</w:t>
      </w:r>
      <w:r w:rsidR="00725242">
        <w:rPr>
          <w:rFonts w:ascii="Arial" w:hAnsi="Arial"/>
        </w:rPr>
        <w:t xml:space="preserve"> </w:t>
      </w:r>
      <w:r w:rsidR="00CF429F">
        <w:rPr>
          <w:rFonts w:ascii="Arial" w:hAnsi="Arial"/>
        </w:rPr>
        <w:t>RESPUESTA</w:t>
      </w:r>
      <w:r w:rsidR="00DD597F">
        <w:rPr>
          <w:rFonts w:ascii="Arial" w:hAnsi="Arial"/>
        </w:rPr>
        <w:t>S</w:t>
      </w:r>
    </w:p>
    <w:p w:rsidR="006F4450" w:rsidRPr="00773B57" w:rsidRDefault="006F4450" w:rsidP="00730CA7">
      <w:pPr>
        <w:pStyle w:val="Corpsdetexte"/>
        <w:spacing w:line="360" w:lineRule="auto"/>
        <w:rPr>
          <w:rFonts w:ascii="Arial" w:hAnsi="Arial"/>
          <w:szCs w:val="24"/>
        </w:rPr>
      </w:pPr>
    </w:p>
    <w:p w:rsidR="00B36C33" w:rsidRDefault="00613B14" w:rsidP="006557F4">
      <w:pPr>
        <w:spacing w:line="360" w:lineRule="auto"/>
        <w:jc w:val="both"/>
        <w:rPr>
          <w:rFonts w:ascii="Arial" w:hAnsi="Arial"/>
        </w:rPr>
      </w:pPr>
      <w:r w:rsidRPr="0009368E">
        <w:rPr>
          <w:rFonts w:ascii="Arial" w:hAnsi="Arial"/>
        </w:rPr>
        <w:t xml:space="preserve">La </w:t>
      </w:r>
      <w:r w:rsidR="00554F4F" w:rsidRPr="0009368E">
        <w:rPr>
          <w:rFonts w:ascii="Arial" w:hAnsi="Arial"/>
        </w:rPr>
        <w:t>Alcaldía Mayor de Bogotá, consideró que ante la falta de legitimación en la causa por pasiva y el nexo de causal de las pretensiones de</w:t>
      </w:r>
      <w:r w:rsidR="004E3899">
        <w:rPr>
          <w:rFonts w:ascii="Arial" w:hAnsi="Arial"/>
        </w:rPr>
        <w:t xml:space="preserve"> la acción</w:t>
      </w:r>
      <w:r w:rsidR="00554F4F" w:rsidRPr="0009368E">
        <w:rPr>
          <w:rFonts w:ascii="Arial" w:hAnsi="Arial"/>
        </w:rPr>
        <w:t xml:space="preserve"> </w:t>
      </w:r>
      <w:r w:rsidR="00683C77" w:rsidRPr="0009368E">
        <w:rPr>
          <w:rFonts w:ascii="Arial" w:hAnsi="Arial"/>
        </w:rPr>
        <w:t>no se le puede imputar responsabilidad alguna,</w:t>
      </w:r>
      <w:r w:rsidR="009A0F90" w:rsidRPr="0009368E">
        <w:rPr>
          <w:rFonts w:ascii="Arial" w:hAnsi="Arial"/>
        </w:rPr>
        <w:t xml:space="preserve"> </w:t>
      </w:r>
      <w:r w:rsidR="00EA66BA">
        <w:rPr>
          <w:rFonts w:ascii="Arial" w:hAnsi="Arial"/>
        </w:rPr>
        <w:t xml:space="preserve">por esa razón </w:t>
      </w:r>
      <w:r w:rsidR="009A0F90" w:rsidRPr="0009368E">
        <w:rPr>
          <w:rFonts w:ascii="Arial" w:hAnsi="Arial"/>
        </w:rPr>
        <w:t>solicita</w:t>
      </w:r>
      <w:r w:rsidR="00600835">
        <w:rPr>
          <w:rFonts w:ascii="Arial" w:hAnsi="Arial"/>
        </w:rPr>
        <w:t xml:space="preserve"> </w:t>
      </w:r>
      <w:r w:rsidR="00F72375">
        <w:rPr>
          <w:rFonts w:ascii="Arial" w:hAnsi="Arial"/>
        </w:rPr>
        <w:t>prof</w:t>
      </w:r>
      <w:r w:rsidR="00600835">
        <w:rPr>
          <w:rFonts w:ascii="Arial" w:hAnsi="Arial"/>
        </w:rPr>
        <w:t>erir</w:t>
      </w:r>
      <w:r w:rsidR="00F72375">
        <w:rPr>
          <w:rFonts w:ascii="Arial" w:hAnsi="Arial"/>
        </w:rPr>
        <w:t xml:space="preserve"> </w:t>
      </w:r>
      <w:r w:rsidR="00994651" w:rsidRPr="0009368E">
        <w:rPr>
          <w:rFonts w:ascii="Arial" w:hAnsi="Arial"/>
        </w:rPr>
        <w:t>fallo absolutorio</w:t>
      </w:r>
      <w:r w:rsidR="0009368E">
        <w:rPr>
          <w:rFonts w:ascii="Arial" w:hAnsi="Arial"/>
        </w:rPr>
        <w:t xml:space="preserve"> (Folios 13 y 29 a 51, ib.)</w:t>
      </w:r>
      <w:r w:rsidR="00AB21D7">
        <w:rPr>
          <w:rFonts w:ascii="Arial" w:hAnsi="Arial"/>
        </w:rPr>
        <w:t xml:space="preserve">. </w:t>
      </w:r>
      <w:r w:rsidR="00EA66BA">
        <w:rPr>
          <w:rFonts w:ascii="Arial" w:hAnsi="Arial"/>
        </w:rPr>
        <w:t>La Defensoría del Pueblo,</w:t>
      </w:r>
      <w:r w:rsidR="00B36C33">
        <w:rPr>
          <w:rFonts w:ascii="Arial" w:hAnsi="Arial"/>
        </w:rPr>
        <w:t xml:space="preserve"> Regional Bogotá, solicitó</w:t>
      </w:r>
      <w:r w:rsidR="00EA66BA">
        <w:rPr>
          <w:rFonts w:ascii="Arial" w:hAnsi="Arial"/>
        </w:rPr>
        <w:t xml:space="preserve"> su desvinculación porque el actor </w:t>
      </w:r>
      <w:r w:rsidR="006557F4" w:rsidRPr="001136A5">
        <w:rPr>
          <w:rFonts w:ascii="Arial" w:hAnsi="Arial"/>
        </w:rPr>
        <w:t xml:space="preserve">no ha </w:t>
      </w:r>
      <w:r w:rsidR="006557F4">
        <w:rPr>
          <w:rFonts w:ascii="Arial" w:hAnsi="Arial"/>
        </w:rPr>
        <w:t xml:space="preserve">presentado petición alguna en relación a </w:t>
      </w:r>
      <w:r w:rsidR="00F72375">
        <w:rPr>
          <w:rFonts w:ascii="Arial" w:hAnsi="Arial"/>
        </w:rPr>
        <w:t xml:space="preserve">las </w:t>
      </w:r>
      <w:r w:rsidR="006557F4">
        <w:rPr>
          <w:rFonts w:ascii="Arial" w:hAnsi="Arial"/>
        </w:rPr>
        <w:t>acciones populares</w:t>
      </w:r>
      <w:r w:rsidR="00F72375">
        <w:rPr>
          <w:rFonts w:ascii="Arial" w:hAnsi="Arial"/>
        </w:rPr>
        <w:t xml:space="preserve"> </w:t>
      </w:r>
      <w:r w:rsidR="006557F4" w:rsidRPr="001136A5">
        <w:rPr>
          <w:rFonts w:ascii="Arial" w:hAnsi="Arial"/>
        </w:rPr>
        <w:t>(Folio</w:t>
      </w:r>
      <w:r w:rsidR="006557F4">
        <w:rPr>
          <w:rFonts w:ascii="Arial" w:hAnsi="Arial"/>
        </w:rPr>
        <w:t xml:space="preserve"> 15</w:t>
      </w:r>
      <w:r w:rsidR="006557F4" w:rsidRPr="001136A5">
        <w:rPr>
          <w:rFonts w:ascii="Arial" w:hAnsi="Arial"/>
        </w:rPr>
        <w:t>, ib.).</w:t>
      </w:r>
      <w:r w:rsidR="00DA2919">
        <w:rPr>
          <w:rFonts w:ascii="Arial" w:hAnsi="Arial"/>
        </w:rPr>
        <w:t xml:space="preserve"> El Juzgado </w:t>
      </w:r>
      <w:r w:rsidR="00B36C33">
        <w:rPr>
          <w:rFonts w:ascii="Arial" w:hAnsi="Arial"/>
        </w:rPr>
        <w:t xml:space="preserve">accionado </w:t>
      </w:r>
      <w:r w:rsidR="006A5CB0">
        <w:rPr>
          <w:rFonts w:ascii="Arial" w:hAnsi="Arial"/>
        </w:rPr>
        <w:t>ex</w:t>
      </w:r>
      <w:r w:rsidR="00B36C33">
        <w:rPr>
          <w:rFonts w:ascii="Arial" w:hAnsi="Arial"/>
        </w:rPr>
        <w:t xml:space="preserve">presó que los trámites populares </w:t>
      </w:r>
      <w:r w:rsidR="004E3899">
        <w:rPr>
          <w:rFonts w:ascii="Arial" w:hAnsi="Arial"/>
        </w:rPr>
        <w:t>fueron</w:t>
      </w:r>
      <w:r w:rsidR="00B36C33">
        <w:rPr>
          <w:rFonts w:ascii="Arial" w:hAnsi="Arial"/>
        </w:rPr>
        <w:t xml:space="preserve"> rechazado</w:t>
      </w:r>
      <w:r w:rsidR="006A5CB0">
        <w:rPr>
          <w:rFonts w:ascii="Arial" w:hAnsi="Arial"/>
        </w:rPr>
        <w:t xml:space="preserve">s el 13-03-2017 porque el </w:t>
      </w:r>
      <w:r w:rsidR="00600835">
        <w:rPr>
          <w:rFonts w:ascii="Arial" w:hAnsi="Arial"/>
        </w:rPr>
        <w:t>peticionario</w:t>
      </w:r>
      <w:r w:rsidR="006A5CB0">
        <w:rPr>
          <w:rFonts w:ascii="Arial" w:hAnsi="Arial"/>
        </w:rPr>
        <w:t xml:space="preserve"> no l</w:t>
      </w:r>
      <w:r w:rsidR="00B36C33">
        <w:rPr>
          <w:rFonts w:ascii="Arial" w:hAnsi="Arial"/>
        </w:rPr>
        <w:t>o</w:t>
      </w:r>
      <w:r w:rsidR="006A5CB0">
        <w:rPr>
          <w:rFonts w:ascii="Arial" w:hAnsi="Arial"/>
        </w:rPr>
        <w:t>s subsanó</w:t>
      </w:r>
      <w:r w:rsidR="004E3899">
        <w:rPr>
          <w:rFonts w:ascii="Arial" w:hAnsi="Arial"/>
        </w:rPr>
        <w:t>, por tal motivo, s</w:t>
      </w:r>
      <w:r w:rsidR="006A5CB0">
        <w:rPr>
          <w:rFonts w:ascii="Arial" w:hAnsi="Arial"/>
        </w:rPr>
        <w:t xml:space="preserve">e </w:t>
      </w:r>
      <w:r w:rsidR="00B36C33">
        <w:rPr>
          <w:rFonts w:ascii="Arial" w:hAnsi="Arial"/>
        </w:rPr>
        <w:t xml:space="preserve">opuso </w:t>
      </w:r>
      <w:r w:rsidR="006A5CB0">
        <w:rPr>
          <w:rFonts w:ascii="Arial" w:hAnsi="Arial"/>
        </w:rPr>
        <w:t xml:space="preserve">a las pretensiones (Folio 19, ib.). </w:t>
      </w:r>
    </w:p>
    <w:p w:rsidR="00B36C33" w:rsidRDefault="00B36C33" w:rsidP="006557F4">
      <w:pPr>
        <w:spacing w:line="360" w:lineRule="auto"/>
        <w:jc w:val="both"/>
        <w:rPr>
          <w:rFonts w:ascii="Arial" w:hAnsi="Arial"/>
        </w:rPr>
      </w:pPr>
    </w:p>
    <w:p w:rsidR="006557F4" w:rsidRDefault="006557F4" w:rsidP="006557F4">
      <w:pPr>
        <w:spacing w:line="360" w:lineRule="auto"/>
        <w:jc w:val="both"/>
        <w:rPr>
          <w:rFonts w:ascii="Arial" w:hAnsi="Arial"/>
        </w:rPr>
      </w:pPr>
      <w:r w:rsidRPr="00BD086B">
        <w:rPr>
          <w:rFonts w:ascii="Arial" w:hAnsi="Arial"/>
        </w:rPr>
        <w:t xml:space="preserve">La </w:t>
      </w:r>
      <w:r w:rsidR="008B2F91">
        <w:rPr>
          <w:rFonts w:ascii="Arial" w:hAnsi="Arial"/>
        </w:rPr>
        <w:t>PGN</w:t>
      </w:r>
      <w:r w:rsidRPr="00664AAC">
        <w:rPr>
          <w:rFonts w:ascii="Arial" w:hAnsi="Arial"/>
        </w:rPr>
        <w:t xml:space="preserve">, </w:t>
      </w:r>
      <w:r>
        <w:rPr>
          <w:rFonts w:ascii="Arial" w:hAnsi="Arial"/>
        </w:rPr>
        <w:t>Regional</w:t>
      </w:r>
      <w:r w:rsidR="00B20718">
        <w:rPr>
          <w:rFonts w:ascii="Arial" w:hAnsi="Arial"/>
        </w:rPr>
        <w:t xml:space="preserve"> </w:t>
      </w:r>
      <w:r w:rsidR="008B2F91">
        <w:rPr>
          <w:rFonts w:ascii="Arial" w:hAnsi="Arial"/>
        </w:rPr>
        <w:t>Antioquia</w:t>
      </w:r>
      <w:r w:rsidR="00B20718">
        <w:rPr>
          <w:rFonts w:ascii="Arial" w:hAnsi="Arial"/>
        </w:rPr>
        <w:t xml:space="preserve">, </w:t>
      </w:r>
      <w:r w:rsidR="00806F80">
        <w:rPr>
          <w:rFonts w:ascii="Arial" w:hAnsi="Arial"/>
        </w:rPr>
        <w:t>señaló que como el Despacho judicial que conoce las acciones populares no se encuentra dentro de esa jurisdicción territorial no ha incurrido en violación a</w:t>
      </w:r>
      <w:r w:rsidR="004E3899">
        <w:rPr>
          <w:rFonts w:ascii="Arial" w:hAnsi="Arial"/>
        </w:rPr>
        <w:t>lguna a</w:t>
      </w:r>
      <w:r w:rsidR="00806F80">
        <w:rPr>
          <w:rFonts w:ascii="Arial" w:hAnsi="Arial"/>
        </w:rPr>
        <w:t xml:space="preserve"> derechos fundamentales</w:t>
      </w:r>
      <w:r w:rsidR="004E3899">
        <w:rPr>
          <w:rFonts w:ascii="Arial" w:hAnsi="Arial"/>
        </w:rPr>
        <w:t>. Pide</w:t>
      </w:r>
      <w:r w:rsidR="00806F80">
        <w:rPr>
          <w:rFonts w:ascii="Arial" w:hAnsi="Arial"/>
        </w:rPr>
        <w:t xml:space="preserve"> su desvinculación y coadyuva el amparo porque se cumplen las exigencias del artículo 90 del CGP para conceder la alzada</w:t>
      </w:r>
      <w:r w:rsidR="00B94484">
        <w:rPr>
          <w:rFonts w:ascii="Arial" w:hAnsi="Arial"/>
        </w:rPr>
        <w:t xml:space="preserve"> (Folios 21 a 22, ib.). La </w:t>
      </w:r>
      <w:r w:rsidR="008B2F91">
        <w:rPr>
          <w:rFonts w:ascii="Arial" w:hAnsi="Arial"/>
        </w:rPr>
        <w:t>PGN,</w:t>
      </w:r>
      <w:r w:rsidR="00B94484">
        <w:rPr>
          <w:rFonts w:ascii="Arial" w:hAnsi="Arial"/>
        </w:rPr>
        <w:t xml:space="preserve"> Regional Risaralda, adujo </w:t>
      </w:r>
      <w:r w:rsidRPr="001136A5">
        <w:rPr>
          <w:rFonts w:ascii="Arial" w:hAnsi="Arial"/>
        </w:rPr>
        <w:t xml:space="preserve">que la situación alegada </w:t>
      </w:r>
      <w:r w:rsidRPr="001136A5">
        <w:rPr>
          <w:rFonts w:ascii="Arial" w:hAnsi="Arial"/>
        </w:rPr>
        <w:lastRenderedPageBreak/>
        <w:t>es ajena a sus funciones, y que es al Juzgado accionado al que le corresponde tramitar la acción popular y tomar las decisiones</w:t>
      </w:r>
      <w:r>
        <w:rPr>
          <w:rFonts w:ascii="Arial" w:hAnsi="Arial"/>
        </w:rPr>
        <w:t xml:space="preserve"> </w:t>
      </w:r>
      <w:r w:rsidRPr="00134196">
        <w:rPr>
          <w:rFonts w:ascii="Arial" w:hAnsi="Arial"/>
        </w:rPr>
        <w:t xml:space="preserve">respectivas, por </w:t>
      </w:r>
      <w:r w:rsidR="00B94484">
        <w:rPr>
          <w:rFonts w:ascii="Arial" w:hAnsi="Arial"/>
        </w:rPr>
        <w:t>esa razón</w:t>
      </w:r>
      <w:r w:rsidRPr="00134196">
        <w:rPr>
          <w:rFonts w:ascii="Arial" w:hAnsi="Arial"/>
        </w:rPr>
        <w:t>, no se les puede imputar responsabilidad alguna. Solicit</w:t>
      </w:r>
      <w:r w:rsidR="00B94484">
        <w:rPr>
          <w:rFonts w:ascii="Arial" w:hAnsi="Arial"/>
        </w:rPr>
        <w:t>ó</w:t>
      </w:r>
      <w:r w:rsidRPr="00134196">
        <w:rPr>
          <w:rFonts w:ascii="Arial" w:hAnsi="Arial"/>
        </w:rPr>
        <w:t xml:space="preserve"> su</w:t>
      </w:r>
      <w:r>
        <w:rPr>
          <w:rFonts w:ascii="Arial" w:hAnsi="Arial"/>
        </w:rPr>
        <w:t xml:space="preserve"> </w:t>
      </w:r>
      <w:r w:rsidRPr="00134196">
        <w:rPr>
          <w:rFonts w:ascii="Arial" w:hAnsi="Arial"/>
        </w:rPr>
        <w:t>desvinculación</w:t>
      </w:r>
      <w:r w:rsidR="008B07D6">
        <w:rPr>
          <w:rFonts w:ascii="Arial" w:hAnsi="Arial"/>
        </w:rPr>
        <w:t xml:space="preserve"> (Folio 24</w:t>
      </w:r>
      <w:r>
        <w:rPr>
          <w:rFonts w:ascii="Arial" w:hAnsi="Arial"/>
        </w:rPr>
        <w:t>, ib.).</w:t>
      </w:r>
    </w:p>
    <w:p w:rsidR="00930478" w:rsidRDefault="00930478" w:rsidP="00AE621B">
      <w:pPr>
        <w:spacing w:line="360" w:lineRule="auto"/>
        <w:jc w:val="both"/>
        <w:rPr>
          <w:rFonts w:ascii="Arial" w:hAnsi="Arial"/>
        </w:rPr>
      </w:pPr>
    </w:p>
    <w:p w:rsidR="00217CF3" w:rsidRDefault="00217CF3" w:rsidP="00217CF3">
      <w:pPr>
        <w:pStyle w:val="Corpsdetexte"/>
        <w:numPr>
          <w:ilvl w:val="0"/>
          <w:numId w:val="18"/>
        </w:numPr>
        <w:spacing w:line="360" w:lineRule="auto"/>
        <w:rPr>
          <w:rFonts w:ascii="Arial" w:hAnsi="Arial" w:cs="Arial"/>
          <w:smallCaps/>
          <w:sz w:val="28"/>
          <w:szCs w:val="28"/>
        </w:rPr>
      </w:pPr>
      <w:r w:rsidRPr="007D3EFE">
        <w:rPr>
          <w:rFonts w:ascii="Arial" w:hAnsi="Arial" w:cs="Arial"/>
          <w:smallCaps/>
          <w:sz w:val="28"/>
          <w:szCs w:val="28"/>
        </w:rPr>
        <w:t>La fundamentación jurídica para decidir</w:t>
      </w:r>
    </w:p>
    <w:p w:rsidR="00217CF3" w:rsidRPr="00696EF1" w:rsidRDefault="00217CF3" w:rsidP="00217CF3">
      <w:pPr>
        <w:pStyle w:val="Corpsdetexte"/>
        <w:spacing w:line="360" w:lineRule="auto"/>
        <w:ind w:left="400"/>
        <w:rPr>
          <w:rFonts w:ascii="Arial" w:hAnsi="Arial" w:cs="Arial"/>
          <w:smallCaps/>
          <w:sz w:val="18"/>
          <w:szCs w:val="28"/>
        </w:rPr>
      </w:pPr>
    </w:p>
    <w:p w:rsidR="00217CF3" w:rsidRPr="007D3EFE" w:rsidRDefault="00217CF3" w:rsidP="00217CF3">
      <w:pPr>
        <w:pStyle w:val="Corpsdetexte"/>
        <w:numPr>
          <w:ilvl w:val="1"/>
          <w:numId w:val="18"/>
        </w:numPr>
        <w:tabs>
          <w:tab w:val="clear" w:pos="0"/>
        </w:tabs>
        <w:spacing w:line="360" w:lineRule="auto"/>
        <w:ind w:left="709" w:hanging="709"/>
        <w:rPr>
          <w:rFonts w:ascii="Arial" w:hAnsi="Arial" w:cs="Arial"/>
          <w:szCs w:val="24"/>
        </w:rPr>
      </w:pPr>
      <w:r w:rsidRPr="007D3EFE">
        <w:rPr>
          <w:rFonts w:ascii="Arial" w:hAnsi="Arial" w:cs="Arial"/>
          <w:smallCaps/>
          <w:szCs w:val="26"/>
        </w:rPr>
        <w:t xml:space="preserve">La competencia. </w:t>
      </w:r>
      <w:r w:rsidRPr="007D3EFE">
        <w:rPr>
          <w:rFonts w:ascii="Arial" w:hAnsi="Arial" w:cs="Arial"/>
          <w:szCs w:val="24"/>
        </w:rPr>
        <w:t>Esta Sala es competente para conocer la acción en razón a que es la superiora jerárquica del Juzgado accionado.</w:t>
      </w:r>
    </w:p>
    <w:p w:rsidR="00217CF3" w:rsidRPr="00696EF1" w:rsidRDefault="00217CF3" w:rsidP="00217CF3">
      <w:pPr>
        <w:pStyle w:val="Corpsdetexte"/>
        <w:tabs>
          <w:tab w:val="clear" w:pos="0"/>
          <w:tab w:val="clear" w:pos="708"/>
          <w:tab w:val="clear" w:pos="1416"/>
          <w:tab w:val="left" w:pos="709"/>
        </w:tabs>
        <w:spacing w:line="360" w:lineRule="auto"/>
        <w:ind w:left="720"/>
        <w:rPr>
          <w:rFonts w:ascii="Arial" w:hAnsi="Arial" w:cs="Arial"/>
          <w:smallCaps/>
          <w:sz w:val="20"/>
          <w:szCs w:val="24"/>
        </w:rPr>
      </w:pPr>
    </w:p>
    <w:p w:rsidR="00217CF3" w:rsidRPr="00E3591B" w:rsidRDefault="00217CF3" w:rsidP="00217CF3">
      <w:pPr>
        <w:pStyle w:val="Textopredeterminado"/>
        <w:numPr>
          <w:ilvl w:val="1"/>
          <w:numId w:val="18"/>
        </w:numPr>
        <w:spacing w:line="360" w:lineRule="auto"/>
        <w:jc w:val="both"/>
        <w:rPr>
          <w:rFonts w:ascii="Arial" w:hAnsi="Arial" w:cs="Arial"/>
          <w:spacing w:val="3"/>
        </w:rPr>
      </w:pPr>
      <w:r w:rsidRPr="000703DD">
        <w:rPr>
          <w:rFonts w:ascii="Arial" w:hAnsi="Arial" w:cs="Arial"/>
          <w:smallCaps/>
          <w:sz w:val="26"/>
          <w:szCs w:val="26"/>
        </w:rPr>
        <w:t xml:space="preserve">El problema jurídico a resolver.  </w:t>
      </w:r>
      <w:r w:rsidRPr="000703DD">
        <w:rPr>
          <w:rFonts w:ascii="Arial" w:hAnsi="Arial" w:cs="Arial"/>
        </w:rPr>
        <w:t>¿El Juzgado accionado</w:t>
      </w:r>
      <w:r>
        <w:rPr>
          <w:rFonts w:ascii="Arial" w:hAnsi="Arial" w:cs="Arial"/>
          <w:szCs w:val="24"/>
        </w:rPr>
        <w:t xml:space="preserve"> </w:t>
      </w:r>
      <w:r>
        <w:rPr>
          <w:rFonts w:ascii="Arial" w:hAnsi="Arial" w:cs="Arial"/>
        </w:rPr>
        <w:t xml:space="preserve">y la </w:t>
      </w:r>
      <w:r w:rsidR="008B2F91">
        <w:rPr>
          <w:rFonts w:ascii="Arial" w:hAnsi="Arial" w:cs="Arial"/>
        </w:rPr>
        <w:t>PGN</w:t>
      </w:r>
      <w:r>
        <w:rPr>
          <w:rFonts w:ascii="Arial" w:hAnsi="Arial" w:cs="Arial"/>
        </w:rPr>
        <w:t>, Regional</w:t>
      </w:r>
      <w:r w:rsidR="004E3899">
        <w:rPr>
          <w:rFonts w:ascii="Arial" w:hAnsi="Arial" w:cs="Arial"/>
        </w:rPr>
        <w:t>es</w:t>
      </w:r>
      <w:r>
        <w:rPr>
          <w:rFonts w:ascii="Arial" w:hAnsi="Arial" w:cs="Arial"/>
        </w:rPr>
        <w:t xml:space="preserve"> </w:t>
      </w:r>
      <w:r w:rsidR="00BA4AB3">
        <w:rPr>
          <w:rFonts w:ascii="Arial" w:hAnsi="Arial" w:cs="Arial"/>
        </w:rPr>
        <w:t>Cundinamarca y Antioquia</w:t>
      </w:r>
      <w:r>
        <w:rPr>
          <w:rFonts w:ascii="Arial" w:hAnsi="Arial" w:cs="Arial"/>
        </w:rPr>
        <w:t xml:space="preserve"> </w:t>
      </w:r>
      <w:r w:rsidRPr="000703DD">
        <w:rPr>
          <w:rFonts w:ascii="Arial" w:hAnsi="Arial" w:cs="Arial"/>
        </w:rPr>
        <w:t>ha</w:t>
      </w:r>
      <w:r>
        <w:rPr>
          <w:rFonts w:ascii="Arial" w:hAnsi="Arial" w:cs="Arial"/>
        </w:rPr>
        <w:t>n</w:t>
      </w:r>
      <w:r w:rsidRPr="000703DD">
        <w:rPr>
          <w:rFonts w:ascii="Arial" w:hAnsi="Arial" w:cs="Arial"/>
        </w:rPr>
        <w:t xml:space="preserve"> vulnerado o</w:t>
      </w:r>
      <w:r>
        <w:rPr>
          <w:rFonts w:ascii="Arial" w:hAnsi="Arial" w:cs="Arial"/>
        </w:rPr>
        <w:t xml:space="preserve"> </w:t>
      </w:r>
      <w:r w:rsidRPr="000703DD">
        <w:rPr>
          <w:rFonts w:ascii="Arial" w:hAnsi="Arial" w:cs="Arial"/>
        </w:rPr>
        <w:t>amenazado los derechos fundamentales del accionante</w:t>
      </w:r>
      <w:r>
        <w:rPr>
          <w:rFonts w:ascii="Arial" w:hAnsi="Arial" w:cs="Arial"/>
        </w:rPr>
        <w:t>,</w:t>
      </w:r>
      <w:r w:rsidRPr="000703DD">
        <w:rPr>
          <w:rFonts w:ascii="Arial" w:hAnsi="Arial" w:cs="Arial"/>
        </w:rPr>
        <w:t xml:space="preserve"> </w:t>
      </w:r>
      <w:r>
        <w:rPr>
          <w:rFonts w:ascii="Arial" w:hAnsi="Arial" w:cs="Arial"/>
        </w:rPr>
        <w:t xml:space="preserve">según </w:t>
      </w:r>
      <w:r w:rsidRPr="000703DD">
        <w:rPr>
          <w:rFonts w:ascii="Arial" w:hAnsi="Arial" w:cs="Arial"/>
        </w:rPr>
        <w:t xml:space="preserve">lo expuesto en </w:t>
      </w:r>
      <w:r w:rsidR="00BA4AB3">
        <w:rPr>
          <w:rFonts w:ascii="Arial" w:hAnsi="Arial" w:cs="Arial"/>
        </w:rPr>
        <w:t>los</w:t>
      </w:r>
      <w:r w:rsidRPr="000703DD">
        <w:rPr>
          <w:rFonts w:ascii="Arial" w:hAnsi="Arial" w:cs="Arial"/>
        </w:rPr>
        <w:t xml:space="preserve"> petitorio</w:t>
      </w:r>
      <w:r w:rsidR="00BA4AB3">
        <w:rPr>
          <w:rFonts w:ascii="Arial" w:hAnsi="Arial" w:cs="Arial"/>
        </w:rPr>
        <w:t>s</w:t>
      </w:r>
      <w:r w:rsidRPr="000703DD">
        <w:rPr>
          <w:rFonts w:ascii="Arial" w:hAnsi="Arial" w:cs="Arial"/>
        </w:rPr>
        <w:t xml:space="preserve"> de tutela?</w:t>
      </w:r>
    </w:p>
    <w:p w:rsidR="00217CF3" w:rsidRPr="00696EF1" w:rsidRDefault="00217CF3" w:rsidP="00217CF3">
      <w:pPr>
        <w:pStyle w:val="Corpsdetexte"/>
        <w:tabs>
          <w:tab w:val="clear" w:pos="0"/>
          <w:tab w:val="clear" w:pos="708"/>
          <w:tab w:val="clear" w:pos="1416"/>
          <w:tab w:val="left" w:pos="709"/>
        </w:tabs>
        <w:spacing w:line="360" w:lineRule="auto"/>
        <w:ind w:left="720"/>
        <w:rPr>
          <w:rFonts w:ascii="Arial" w:hAnsi="Arial" w:cs="Arial"/>
          <w:smallCaps/>
          <w:sz w:val="20"/>
          <w:szCs w:val="24"/>
        </w:rPr>
      </w:pPr>
    </w:p>
    <w:p w:rsidR="00217CF3" w:rsidRPr="00EB7029" w:rsidRDefault="00217CF3" w:rsidP="00217CF3">
      <w:pPr>
        <w:pStyle w:val="Textopredeterminado"/>
        <w:numPr>
          <w:ilvl w:val="1"/>
          <w:numId w:val="18"/>
        </w:numPr>
        <w:spacing w:line="360" w:lineRule="auto"/>
        <w:jc w:val="both"/>
        <w:rPr>
          <w:rFonts w:ascii="Arial" w:hAnsi="Arial" w:cs="Arial"/>
          <w:smallCaps/>
          <w:spacing w:val="3"/>
        </w:rPr>
      </w:pPr>
      <w:r w:rsidRPr="00EB7029">
        <w:rPr>
          <w:rFonts w:ascii="Arial" w:hAnsi="Arial" w:cs="Arial"/>
          <w:smallCaps/>
          <w:spacing w:val="3"/>
        </w:rPr>
        <w:t xml:space="preserve">Los presupuestos generales de procedencia </w:t>
      </w:r>
    </w:p>
    <w:p w:rsidR="00217CF3" w:rsidRPr="00696EF1" w:rsidRDefault="00217CF3" w:rsidP="00217CF3">
      <w:pPr>
        <w:pStyle w:val="Paragraphedeliste"/>
        <w:rPr>
          <w:rFonts w:ascii="Arial" w:hAnsi="Arial" w:cs="Arial"/>
          <w:smallCaps/>
        </w:rPr>
      </w:pPr>
    </w:p>
    <w:p w:rsidR="00217CF3" w:rsidRPr="00217CF3" w:rsidRDefault="00217CF3" w:rsidP="00217CF3">
      <w:pPr>
        <w:pStyle w:val="Textopredeterminado"/>
        <w:numPr>
          <w:ilvl w:val="2"/>
          <w:numId w:val="18"/>
        </w:numPr>
        <w:spacing w:line="360" w:lineRule="auto"/>
        <w:jc w:val="both"/>
        <w:rPr>
          <w:rFonts w:ascii="Arial" w:hAnsi="Arial" w:cs="Arial"/>
          <w:spacing w:val="3"/>
          <w:szCs w:val="24"/>
        </w:rPr>
      </w:pPr>
      <w:r w:rsidRPr="00217CF3">
        <w:rPr>
          <w:rFonts w:ascii="Arial" w:hAnsi="Arial" w:cs="Arial"/>
          <w:smallCaps/>
          <w:szCs w:val="24"/>
        </w:rPr>
        <w:t xml:space="preserve">La legitimación en la causa </w:t>
      </w:r>
    </w:p>
    <w:p w:rsidR="00217CF3" w:rsidRPr="00696EF1" w:rsidRDefault="00217CF3" w:rsidP="00217CF3">
      <w:pPr>
        <w:pStyle w:val="Paragraphedeliste"/>
        <w:rPr>
          <w:rFonts w:ascii="Arial" w:hAnsi="Arial" w:cs="Arial"/>
        </w:rPr>
      </w:pPr>
    </w:p>
    <w:p w:rsidR="00217CF3" w:rsidRPr="008E0AB5" w:rsidRDefault="00217CF3" w:rsidP="00217CF3">
      <w:pPr>
        <w:pStyle w:val="Textopredeterminado"/>
        <w:spacing w:line="360" w:lineRule="auto"/>
        <w:jc w:val="both"/>
        <w:rPr>
          <w:rFonts w:ascii="Arial" w:hAnsi="Arial" w:cs="Arial"/>
          <w:spacing w:val="3"/>
        </w:rPr>
      </w:pPr>
      <w:r w:rsidRPr="00CD67DF">
        <w:rPr>
          <w:rFonts w:ascii="Arial" w:hAnsi="Arial" w:cs="Arial"/>
          <w:szCs w:val="24"/>
        </w:rPr>
        <w:t xml:space="preserve">Se cumple por activa, pues el accionante </w:t>
      </w:r>
      <w:r>
        <w:rPr>
          <w:rFonts w:ascii="Arial" w:hAnsi="Arial" w:cs="Arial"/>
          <w:szCs w:val="24"/>
        </w:rPr>
        <w:t xml:space="preserve">presentó </w:t>
      </w:r>
      <w:r w:rsidR="00BA4AB3">
        <w:rPr>
          <w:rFonts w:ascii="Arial" w:hAnsi="Arial" w:cs="Arial"/>
          <w:szCs w:val="24"/>
        </w:rPr>
        <w:t xml:space="preserve">los </w:t>
      </w:r>
      <w:r>
        <w:rPr>
          <w:rFonts w:ascii="Arial" w:hAnsi="Arial" w:cs="Arial"/>
          <w:szCs w:val="24"/>
        </w:rPr>
        <w:t>asunto</w:t>
      </w:r>
      <w:r w:rsidR="00BA4AB3">
        <w:rPr>
          <w:rFonts w:ascii="Arial" w:hAnsi="Arial" w:cs="Arial"/>
          <w:szCs w:val="24"/>
        </w:rPr>
        <w:t>s</w:t>
      </w:r>
      <w:r>
        <w:rPr>
          <w:rFonts w:ascii="Arial" w:hAnsi="Arial" w:cs="Arial"/>
          <w:szCs w:val="24"/>
        </w:rPr>
        <w:t xml:space="preserve"> </w:t>
      </w:r>
      <w:r w:rsidRPr="00CD67DF">
        <w:rPr>
          <w:rFonts w:ascii="Arial" w:hAnsi="Arial" w:cs="Arial"/>
          <w:szCs w:val="24"/>
        </w:rPr>
        <w:t>popular</w:t>
      </w:r>
      <w:r w:rsidR="00BA4AB3">
        <w:rPr>
          <w:rFonts w:ascii="Arial" w:hAnsi="Arial" w:cs="Arial"/>
          <w:szCs w:val="24"/>
        </w:rPr>
        <w:t>es</w:t>
      </w:r>
      <w:r w:rsidRPr="00CD67DF">
        <w:rPr>
          <w:rFonts w:ascii="Arial" w:hAnsi="Arial" w:cs="Arial"/>
          <w:szCs w:val="24"/>
        </w:rPr>
        <w:t xml:space="preserve"> </w:t>
      </w:r>
      <w:r>
        <w:rPr>
          <w:rFonts w:ascii="Arial" w:hAnsi="Arial" w:cs="Arial"/>
          <w:szCs w:val="24"/>
        </w:rPr>
        <w:t xml:space="preserve">en </w:t>
      </w:r>
      <w:r w:rsidR="00BA4AB3">
        <w:rPr>
          <w:rFonts w:ascii="Arial" w:hAnsi="Arial" w:cs="Arial"/>
          <w:szCs w:val="24"/>
        </w:rPr>
        <w:t>los</w:t>
      </w:r>
      <w:r>
        <w:rPr>
          <w:rFonts w:ascii="Arial" w:hAnsi="Arial" w:cs="Arial"/>
          <w:szCs w:val="24"/>
        </w:rPr>
        <w:t xml:space="preserve"> que </w:t>
      </w:r>
      <w:r w:rsidRPr="00CD67DF">
        <w:rPr>
          <w:rFonts w:ascii="Arial" w:hAnsi="Arial" w:cs="Arial"/>
          <w:szCs w:val="24"/>
        </w:rPr>
        <w:t>se reprocha la falta al debido proceso. Y por pasiva, lo es el Juzgado</w:t>
      </w:r>
      <w:r w:rsidR="00BA4AB3">
        <w:rPr>
          <w:rFonts w:ascii="Arial" w:hAnsi="Arial" w:cs="Arial"/>
          <w:szCs w:val="24"/>
        </w:rPr>
        <w:t xml:space="preserve"> Promiscuo del Circuito de La Virginia</w:t>
      </w:r>
      <w:r w:rsidRPr="00CD67DF">
        <w:rPr>
          <w:rFonts w:ascii="Arial" w:hAnsi="Arial" w:cs="Arial"/>
          <w:szCs w:val="24"/>
        </w:rPr>
        <w:t>,</w:t>
      </w:r>
      <w:r w:rsidR="00B36C33">
        <w:rPr>
          <w:rFonts w:ascii="Arial" w:hAnsi="Arial" w:cs="Arial"/>
          <w:szCs w:val="24"/>
        </w:rPr>
        <w:t xml:space="preserve"> R.,</w:t>
      </w:r>
      <w:r w:rsidRPr="00CD67DF">
        <w:rPr>
          <w:rFonts w:ascii="Arial" w:hAnsi="Arial" w:cs="Arial"/>
          <w:szCs w:val="24"/>
        </w:rPr>
        <w:t xml:space="preserve"> al ser la autoridad judicial que conoce la</w:t>
      </w:r>
      <w:r w:rsidR="00BA4AB3">
        <w:rPr>
          <w:rFonts w:ascii="Arial" w:hAnsi="Arial" w:cs="Arial"/>
          <w:szCs w:val="24"/>
        </w:rPr>
        <w:t>s</w:t>
      </w:r>
      <w:r w:rsidRPr="00CD67DF">
        <w:rPr>
          <w:rFonts w:ascii="Arial" w:hAnsi="Arial" w:cs="Arial"/>
          <w:szCs w:val="24"/>
        </w:rPr>
        <w:t xml:space="preserve"> actuaci</w:t>
      </w:r>
      <w:r w:rsidR="00BA4AB3">
        <w:rPr>
          <w:rFonts w:ascii="Arial" w:hAnsi="Arial" w:cs="Arial"/>
          <w:szCs w:val="24"/>
        </w:rPr>
        <w:t>ones</w:t>
      </w:r>
      <w:r w:rsidRPr="00E17BC5">
        <w:rPr>
          <w:rFonts w:ascii="Arial" w:hAnsi="Arial" w:cs="Arial"/>
        </w:rPr>
        <w:t>.</w:t>
      </w:r>
    </w:p>
    <w:p w:rsidR="00217CF3" w:rsidRPr="00696EF1" w:rsidRDefault="00217CF3" w:rsidP="00217CF3">
      <w:pPr>
        <w:pStyle w:val="Paragraphedeliste"/>
        <w:rPr>
          <w:rFonts w:ascii="Arial" w:hAnsi="Arial" w:cs="Arial"/>
          <w:spacing w:val="3"/>
        </w:rPr>
      </w:pPr>
    </w:p>
    <w:p w:rsidR="00217CF3" w:rsidRDefault="005F6FE5" w:rsidP="00217CF3">
      <w:pPr>
        <w:pStyle w:val="Corpsdetexte"/>
        <w:spacing w:line="360" w:lineRule="auto"/>
        <w:rPr>
          <w:rFonts w:ascii="Arial" w:hAnsi="Arial" w:cs="Arial"/>
          <w:szCs w:val="24"/>
        </w:rPr>
      </w:pPr>
      <w:r>
        <w:rPr>
          <w:rFonts w:ascii="Arial" w:hAnsi="Arial" w:cs="Arial"/>
          <w:szCs w:val="24"/>
        </w:rPr>
        <w:t>Diferente es respecto</w:t>
      </w:r>
      <w:r w:rsidR="00217CF3">
        <w:rPr>
          <w:rFonts w:ascii="Arial" w:hAnsi="Arial" w:cs="Arial"/>
          <w:szCs w:val="24"/>
        </w:rPr>
        <w:t xml:space="preserve"> </w:t>
      </w:r>
      <w:r>
        <w:rPr>
          <w:rFonts w:ascii="Arial" w:hAnsi="Arial" w:cs="Arial"/>
          <w:szCs w:val="24"/>
        </w:rPr>
        <w:t xml:space="preserve">de </w:t>
      </w:r>
      <w:r w:rsidR="00217CF3">
        <w:rPr>
          <w:rFonts w:ascii="Arial" w:hAnsi="Arial" w:cs="Arial"/>
          <w:szCs w:val="24"/>
        </w:rPr>
        <w:t xml:space="preserve">la </w:t>
      </w:r>
      <w:r w:rsidR="008B2F91">
        <w:rPr>
          <w:rFonts w:ascii="Arial" w:hAnsi="Arial" w:cs="Arial"/>
          <w:szCs w:val="24"/>
        </w:rPr>
        <w:t>PGN</w:t>
      </w:r>
      <w:r w:rsidR="00217CF3">
        <w:rPr>
          <w:rFonts w:ascii="Arial" w:hAnsi="Arial" w:cs="Arial"/>
          <w:szCs w:val="24"/>
        </w:rPr>
        <w:t>, Regional</w:t>
      </w:r>
      <w:r w:rsidR="00BA4AB3">
        <w:rPr>
          <w:rFonts w:ascii="Arial" w:hAnsi="Arial" w:cs="Arial"/>
          <w:szCs w:val="24"/>
        </w:rPr>
        <w:t xml:space="preserve">es </w:t>
      </w:r>
      <w:r w:rsidR="00600835">
        <w:rPr>
          <w:rFonts w:ascii="Arial" w:hAnsi="Arial" w:cs="Arial"/>
          <w:szCs w:val="24"/>
        </w:rPr>
        <w:t>de</w:t>
      </w:r>
      <w:r w:rsidR="00BA4AB3">
        <w:rPr>
          <w:rFonts w:ascii="Arial" w:hAnsi="Arial" w:cs="Arial"/>
          <w:szCs w:val="24"/>
        </w:rPr>
        <w:t xml:space="preserve"> Cundinamarca y Antioquia</w:t>
      </w:r>
      <w:r w:rsidR="00217CF3">
        <w:rPr>
          <w:rFonts w:ascii="Arial" w:hAnsi="Arial" w:cs="Arial"/>
          <w:szCs w:val="24"/>
        </w:rPr>
        <w:t>, por cuanto no ha</w:t>
      </w:r>
      <w:r w:rsidR="00BA4AB3">
        <w:rPr>
          <w:rFonts w:ascii="Arial" w:hAnsi="Arial" w:cs="Arial"/>
          <w:szCs w:val="24"/>
        </w:rPr>
        <w:t>n</w:t>
      </w:r>
      <w:r w:rsidR="00217CF3">
        <w:rPr>
          <w:rFonts w:ascii="Arial" w:hAnsi="Arial" w:cs="Arial"/>
          <w:szCs w:val="24"/>
        </w:rPr>
        <w:t xml:space="preserve"> sido vinculada</w:t>
      </w:r>
      <w:r w:rsidR="00BA4AB3">
        <w:rPr>
          <w:rFonts w:ascii="Arial" w:hAnsi="Arial" w:cs="Arial"/>
          <w:szCs w:val="24"/>
        </w:rPr>
        <w:t>s</w:t>
      </w:r>
      <w:r w:rsidR="00217CF3">
        <w:rPr>
          <w:rFonts w:ascii="Arial" w:hAnsi="Arial" w:cs="Arial"/>
          <w:szCs w:val="24"/>
        </w:rPr>
        <w:t xml:space="preserve"> a la</w:t>
      </w:r>
      <w:r w:rsidR="00BA4AB3">
        <w:rPr>
          <w:rFonts w:ascii="Arial" w:hAnsi="Arial" w:cs="Arial"/>
          <w:szCs w:val="24"/>
        </w:rPr>
        <w:t>s acciones populares</w:t>
      </w:r>
      <w:r w:rsidR="00217CF3">
        <w:rPr>
          <w:rFonts w:ascii="Arial" w:hAnsi="Arial" w:cs="Arial"/>
          <w:szCs w:val="24"/>
        </w:rPr>
        <w:t xml:space="preserve"> y </w:t>
      </w:r>
      <w:r w:rsidR="00BA4AB3">
        <w:rPr>
          <w:rFonts w:ascii="Arial" w:hAnsi="Arial" w:cs="Arial"/>
          <w:szCs w:val="24"/>
        </w:rPr>
        <w:t>los</w:t>
      </w:r>
      <w:r w:rsidR="00217CF3">
        <w:rPr>
          <w:rFonts w:ascii="Arial" w:hAnsi="Arial" w:cs="Arial"/>
          <w:szCs w:val="24"/>
        </w:rPr>
        <w:t xml:space="preserve"> petitorio</w:t>
      </w:r>
      <w:r w:rsidR="00BA4AB3">
        <w:rPr>
          <w:rFonts w:ascii="Arial" w:hAnsi="Arial" w:cs="Arial"/>
          <w:szCs w:val="24"/>
        </w:rPr>
        <w:t>s</w:t>
      </w:r>
      <w:r w:rsidR="00217CF3">
        <w:rPr>
          <w:rFonts w:ascii="Arial" w:hAnsi="Arial" w:cs="Arial"/>
          <w:szCs w:val="24"/>
        </w:rPr>
        <w:t xml:space="preserve"> de tutela carece</w:t>
      </w:r>
      <w:r w:rsidR="00BA4AB3">
        <w:rPr>
          <w:rFonts w:ascii="Arial" w:hAnsi="Arial" w:cs="Arial"/>
          <w:szCs w:val="24"/>
        </w:rPr>
        <w:t>n</w:t>
      </w:r>
      <w:r w:rsidR="00217CF3">
        <w:rPr>
          <w:rFonts w:ascii="Arial" w:hAnsi="Arial" w:cs="Arial"/>
          <w:szCs w:val="24"/>
        </w:rPr>
        <w:t xml:space="preserve"> de prueba</w:t>
      </w:r>
      <w:r w:rsidR="00BA4AB3">
        <w:rPr>
          <w:rFonts w:ascii="Arial" w:hAnsi="Arial" w:cs="Arial"/>
          <w:szCs w:val="24"/>
        </w:rPr>
        <w:t>s</w:t>
      </w:r>
      <w:r w:rsidR="00217CF3">
        <w:rPr>
          <w:rFonts w:ascii="Arial" w:hAnsi="Arial" w:cs="Arial"/>
          <w:szCs w:val="24"/>
        </w:rPr>
        <w:t xml:space="preserve"> que acredite</w:t>
      </w:r>
      <w:r w:rsidR="00BA4AB3">
        <w:rPr>
          <w:rFonts w:ascii="Arial" w:hAnsi="Arial" w:cs="Arial"/>
          <w:szCs w:val="24"/>
        </w:rPr>
        <w:t>n</w:t>
      </w:r>
      <w:r w:rsidR="00217CF3">
        <w:rPr>
          <w:rFonts w:ascii="Arial" w:hAnsi="Arial" w:cs="Arial"/>
          <w:szCs w:val="24"/>
        </w:rPr>
        <w:t xml:space="preserve"> que se le</w:t>
      </w:r>
      <w:r w:rsidR="00BA4AB3">
        <w:rPr>
          <w:rFonts w:ascii="Arial" w:hAnsi="Arial" w:cs="Arial"/>
          <w:szCs w:val="24"/>
        </w:rPr>
        <w:t>s</w:t>
      </w:r>
      <w:r w:rsidR="00217CF3">
        <w:rPr>
          <w:rFonts w:ascii="Arial" w:hAnsi="Arial" w:cs="Arial"/>
          <w:szCs w:val="24"/>
        </w:rPr>
        <w:t xml:space="preserve"> haya solicitado su intervención en procura de garantizar los derechos procesales del accionante. </w:t>
      </w:r>
    </w:p>
    <w:p w:rsidR="00217CF3" w:rsidRPr="00696EF1" w:rsidRDefault="00217CF3" w:rsidP="00217CF3">
      <w:pPr>
        <w:pStyle w:val="Corpsdetexte"/>
        <w:spacing w:line="360" w:lineRule="auto"/>
        <w:rPr>
          <w:rFonts w:ascii="Arial" w:hAnsi="Arial" w:cs="Arial"/>
          <w:sz w:val="22"/>
          <w:szCs w:val="24"/>
        </w:rPr>
      </w:pPr>
    </w:p>
    <w:p w:rsidR="00217CF3" w:rsidRDefault="00217CF3" w:rsidP="00217CF3">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B36C33" w:rsidRPr="00B36C33" w:rsidRDefault="00B36C33" w:rsidP="00217CF3">
      <w:pPr>
        <w:pStyle w:val="Corpsdetexte"/>
        <w:spacing w:line="360" w:lineRule="auto"/>
        <w:rPr>
          <w:rFonts w:ascii="Arial" w:hAnsi="Arial" w:cs="Arial"/>
          <w:sz w:val="22"/>
          <w:szCs w:val="24"/>
        </w:rPr>
      </w:pPr>
    </w:p>
    <w:p w:rsidR="00217CF3" w:rsidRDefault="00217CF3" w:rsidP="00217CF3">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217CF3" w:rsidRDefault="00217CF3" w:rsidP="00217CF3">
      <w:pPr>
        <w:pStyle w:val="Corpsdetexte"/>
        <w:tabs>
          <w:tab w:val="clear" w:pos="0"/>
        </w:tabs>
        <w:spacing w:line="240" w:lineRule="auto"/>
        <w:ind w:left="567" w:right="618"/>
        <w:rPr>
          <w:rFonts w:ascii="Arial" w:hAnsi="Arial"/>
          <w:szCs w:val="24"/>
          <w:lang w:val="es-ES"/>
        </w:rPr>
      </w:pPr>
      <w:r>
        <w:rPr>
          <w:rFonts w:ascii="Arial" w:hAnsi="Arial"/>
          <w:szCs w:val="24"/>
        </w:rPr>
        <w:t> </w:t>
      </w:r>
    </w:p>
    <w:p w:rsidR="00217CF3" w:rsidRDefault="00217CF3" w:rsidP="00217CF3">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217CF3" w:rsidRPr="00696EF1" w:rsidRDefault="00217CF3" w:rsidP="00217CF3">
      <w:pPr>
        <w:pStyle w:val="Corpsdetexte"/>
        <w:spacing w:line="360" w:lineRule="auto"/>
        <w:rPr>
          <w:rFonts w:ascii="Arial" w:hAnsi="Arial" w:cs="Arial"/>
          <w:sz w:val="28"/>
          <w:szCs w:val="24"/>
          <w:lang w:val="es-CO"/>
        </w:rPr>
      </w:pPr>
    </w:p>
    <w:p w:rsidR="00217CF3" w:rsidRDefault="00217CF3" w:rsidP="00217CF3">
      <w:pPr>
        <w:pStyle w:val="Corpsdetexte"/>
        <w:spacing w:line="360" w:lineRule="auto"/>
        <w:rPr>
          <w:szCs w:val="24"/>
        </w:rPr>
      </w:pPr>
      <w:r>
        <w:rPr>
          <w:rFonts w:ascii="Arial" w:hAnsi="Arial" w:cs="Arial"/>
          <w:szCs w:val="24"/>
        </w:rPr>
        <w:lastRenderedPageBreak/>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217CF3" w:rsidRPr="00AB5228" w:rsidRDefault="00217CF3" w:rsidP="00217CF3">
      <w:pPr>
        <w:spacing w:line="360" w:lineRule="auto"/>
        <w:ind w:left="567" w:right="335"/>
        <w:jc w:val="both"/>
        <w:rPr>
          <w:rFonts w:ascii="Arial" w:hAnsi="Arial" w:cs="Arial"/>
          <w:lang w:val="es-CO"/>
        </w:rPr>
      </w:pPr>
    </w:p>
    <w:p w:rsidR="00217CF3" w:rsidRDefault="00217CF3" w:rsidP="00217CF3">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217CF3" w:rsidRDefault="00217CF3" w:rsidP="00217CF3">
      <w:pPr>
        <w:ind w:left="567" w:right="567"/>
        <w:jc w:val="both"/>
        <w:rPr>
          <w:rFonts w:ascii="Arial" w:hAnsi="Arial" w:cs="Arial"/>
          <w:sz w:val="28"/>
          <w:u w:val="single"/>
          <w:lang w:val="es-CO"/>
        </w:rPr>
      </w:pPr>
    </w:p>
    <w:p w:rsidR="00217CF3" w:rsidRDefault="00217CF3" w:rsidP="00217CF3">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217CF3" w:rsidRPr="00696EF1" w:rsidRDefault="00217CF3" w:rsidP="00217CF3">
      <w:pPr>
        <w:spacing w:line="360" w:lineRule="auto"/>
        <w:jc w:val="both"/>
        <w:rPr>
          <w:rFonts w:ascii="Arial" w:hAnsi="Arial" w:cs="Arial"/>
          <w:sz w:val="28"/>
          <w:lang w:val="es-ES_tradnl"/>
        </w:rPr>
      </w:pPr>
    </w:p>
    <w:p w:rsidR="00217CF3" w:rsidRPr="00DC53D1" w:rsidRDefault="00217CF3" w:rsidP="00217CF3">
      <w:pPr>
        <w:spacing w:line="360" w:lineRule="auto"/>
        <w:jc w:val="both"/>
        <w:rPr>
          <w:rFonts w:ascii="Arial" w:hAnsi="Arial" w:cs="Arial"/>
          <w:lang w:val="es-ES_tradnl"/>
        </w:rPr>
      </w:pPr>
      <w:r w:rsidRPr="00DC53D1">
        <w:rPr>
          <w:rFonts w:ascii="Arial" w:hAnsi="Arial" w:cs="Arial"/>
          <w:lang w:val="es-ES_tradnl"/>
        </w:rPr>
        <w:t>Así</w:t>
      </w:r>
      <w:r>
        <w:rPr>
          <w:rFonts w:ascii="Arial" w:hAnsi="Arial" w:cs="Arial"/>
          <w:lang w:val="es-ES_tradnl"/>
        </w:rPr>
        <w:t xml:space="preserve"> pues,</w:t>
      </w:r>
      <w:r w:rsidRPr="00DC53D1">
        <w:rPr>
          <w:rFonts w:ascii="Arial" w:hAnsi="Arial" w:cs="Arial"/>
          <w:lang w:val="es-ES_tradnl"/>
        </w:rPr>
        <w:t xml:space="preserve"> se declarará improcedente el amparo en su contra, pues, se itera, nunca ha</w:t>
      </w:r>
      <w:r w:rsidR="00CF42A8">
        <w:rPr>
          <w:rFonts w:ascii="Arial" w:hAnsi="Arial" w:cs="Arial"/>
          <w:lang w:val="es-ES_tradnl"/>
        </w:rPr>
        <w:t>n</w:t>
      </w:r>
      <w:r w:rsidRPr="00DC53D1">
        <w:rPr>
          <w:rFonts w:ascii="Arial" w:hAnsi="Arial" w:cs="Arial"/>
          <w:lang w:val="es-ES_tradnl"/>
        </w:rPr>
        <w:t xml:space="preserve"> sido destinataria</w:t>
      </w:r>
      <w:r w:rsidR="00CF42A8">
        <w:rPr>
          <w:rFonts w:ascii="Arial" w:hAnsi="Arial" w:cs="Arial"/>
          <w:lang w:val="es-ES_tradnl"/>
        </w:rPr>
        <w:t>s</w:t>
      </w:r>
      <w:r w:rsidRPr="00DC53D1">
        <w:rPr>
          <w:rFonts w:ascii="Arial" w:hAnsi="Arial" w:cs="Arial"/>
          <w:lang w:val="es-ES_tradnl"/>
        </w:rPr>
        <w:t xml:space="preserve"> de petición alguna y ni siquiera </w:t>
      </w:r>
      <w:r>
        <w:rPr>
          <w:rFonts w:ascii="Arial" w:hAnsi="Arial" w:cs="Arial"/>
          <w:lang w:val="es-ES_tradnl"/>
        </w:rPr>
        <w:t>fue</w:t>
      </w:r>
      <w:r w:rsidR="00CF42A8">
        <w:rPr>
          <w:rFonts w:ascii="Arial" w:hAnsi="Arial" w:cs="Arial"/>
          <w:lang w:val="es-ES_tradnl"/>
        </w:rPr>
        <w:t>ron</w:t>
      </w:r>
      <w:r>
        <w:rPr>
          <w:rFonts w:ascii="Arial" w:hAnsi="Arial" w:cs="Arial"/>
          <w:lang w:val="es-ES_tradnl"/>
        </w:rPr>
        <w:t xml:space="preserve"> </w:t>
      </w:r>
      <w:r w:rsidRPr="00DC53D1">
        <w:rPr>
          <w:rFonts w:ascii="Arial" w:hAnsi="Arial" w:cs="Arial"/>
          <w:lang w:val="es-ES_tradnl"/>
        </w:rPr>
        <w:t>notificada</w:t>
      </w:r>
      <w:r w:rsidR="00CF42A8">
        <w:rPr>
          <w:rFonts w:ascii="Arial" w:hAnsi="Arial" w:cs="Arial"/>
          <w:lang w:val="es-ES_tradnl"/>
        </w:rPr>
        <w:t>s</w:t>
      </w:r>
      <w:r w:rsidRPr="00DC53D1">
        <w:rPr>
          <w:rFonts w:ascii="Arial" w:hAnsi="Arial" w:cs="Arial"/>
          <w:lang w:val="es-ES_tradnl"/>
        </w:rPr>
        <w:t xml:space="preserve"> de la existencia de</w:t>
      </w:r>
      <w:r w:rsidR="00CF42A8">
        <w:rPr>
          <w:rFonts w:ascii="Arial" w:hAnsi="Arial" w:cs="Arial"/>
          <w:lang w:val="es-ES_tradnl"/>
        </w:rPr>
        <w:t xml:space="preserve"> los</w:t>
      </w:r>
      <w:r w:rsidRPr="00DC53D1">
        <w:rPr>
          <w:rFonts w:ascii="Arial" w:hAnsi="Arial" w:cs="Arial"/>
          <w:lang w:val="es-ES_tradnl"/>
        </w:rPr>
        <w:t xml:space="preserve"> trámite</w:t>
      </w:r>
      <w:r w:rsidR="00CF42A8">
        <w:rPr>
          <w:rFonts w:ascii="Arial" w:hAnsi="Arial" w:cs="Arial"/>
          <w:lang w:val="es-ES_tradnl"/>
        </w:rPr>
        <w:t>s</w:t>
      </w:r>
      <w:r w:rsidRPr="00DC53D1">
        <w:rPr>
          <w:rFonts w:ascii="Arial" w:hAnsi="Arial" w:cs="Arial"/>
          <w:lang w:val="es-ES_tradnl"/>
        </w:rPr>
        <w:t xml:space="preserve"> popular</w:t>
      </w:r>
      <w:r w:rsidR="00CF42A8">
        <w:rPr>
          <w:rFonts w:ascii="Arial" w:hAnsi="Arial" w:cs="Arial"/>
          <w:lang w:val="es-ES_tradnl"/>
        </w:rPr>
        <w:t>es</w:t>
      </w:r>
      <w:r w:rsidRPr="00DC53D1">
        <w:rPr>
          <w:rFonts w:ascii="Arial" w:hAnsi="Arial" w:cs="Arial"/>
          <w:lang w:val="es-ES_tradnl"/>
        </w:rPr>
        <w:t xml:space="preserve">. </w:t>
      </w:r>
    </w:p>
    <w:p w:rsidR="00217CF3" w:rsidRPr="00696EF1" w:rsidRDefault="00217CF3" w:rsidP="00217CF3">
      <w:pPr>
        <w:pStyle w:val="Paragraphedeliste"/>
        <w:spacing w:line="360" w:lineRule="auto"/>
        <w:rPr>
          <w:rFonts w:ascii="Arial" w:hAnsi="Arial" w:cs="Arial"/>
          <w:smallCaps/>
          <w:sz w:val="22"/>
          <w:szCs w:val="26"/>
        </w:rPr>
      </w:pPr>
    </w:p>
    <w:p w:rsidR="00217CF3" w:rsidRPr="002A0C2A" w:rsidRDefault="00217CF3" w:rsidP="00217CF3">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Las sub-reglas de análisis en la procedibilidad frente a decisiones judiciales</w:t>
      </w:r>
    </w:p>
    <w:p w:rsidR="005764A9" w:rsidRPr="00773B57" w:rsidRDefault="005764A9" w:rsidP="00885A62">
      <w:pPr>
        <w:pStyle w:val="Corpsdetexte"/>
        <w:spacing w:line="360" w:lineRule="auto"/>
        <w:rPr>
          <w:rFonts w:ascii="Arial" w:hAnsi="Arial"/>
          <w:smallCaps/>
          <w:szCs w:val="24"/>
        </w:rPr>
      </w:pPr>
    </w:p>
    <w:p w:rsidR="00CF0ADC" w:rsidRPr="00907C22" w:rsidRDefault="003C61CF" w:rsidP="00CF0ADC">
      <w:pPr>
        <w:pStyle w:val="Corpsdetexte"/>
        <w:spacing w:line="360" w:lineRule="auto"/>
        <w:rPr>
          <w:rFonts w:ascii="Arial" w:hAnsi="Arial" w:cs="Arial"/>
          <w:szCs w:val="24"/>
        </w:rPr>
      </w:pPr>
      <w:r>
        <w:rPr>
          <w:rFonts w:ascii="Arial" w:hAnsi="Arial" w:cs="Arial"/>
          <w:szCs w:val="24"/>
        </w:rPr>
        <w:t xml:space="preserve">Desde la sentencia </w:t>
      </w:r>
      <w:r w:rsidR="00CF0ADC" w:rsidRPr="00DC6BEA">
        <w:rPr>
          <w:rFonts w:ascii="Arial" w:hAnsi="Arial" w:cs="Arial"/>
          <w:szCs w:val="24"/>
        </w:rPr>
        <w:t xml:space="preserve">C-543 </w:t>
      </w:r>
      <w:r w:rsidR="00CF0ADC" w:rsidRPr="00DC6BEA">
        <w:t xml:space="preserve"> </w:t>
      </w:r>
      <w:r w:rsidR="00CF0ADC"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00CF0ADC" w:rsidRPr="00DC6BEA">
        <w:rPr>
          <w:rStyle w:val="Appelnotedebasdep"/>
          <w:rFonts w:ascii="Arial" w:hAnsi="Arial" w:cs="Arial"/>
          <w:szCs w:val="24"/>
        </w:rPr>
        <w:footnoteReference w:id="4"/>
      </w:r>
      <w:r w:rsidR="00CF0ADC"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00CF0ADC" w:rsidRPr="00DC6BEA">
        <w:rPr>
          <w:rFonts w:ascii="Arial" w:hAnsi="Arial" w:cs="Arial"/>
          <w:szCs w:val="24"/>
        </w:rPr>
        <w:t>Natale</w:t>
      </w:r>
      <w:proofErr w:type="spellEnd"/>
      <w:r w:rsidR="00CF0ADC" w:rsidRPr="00DC6BEA">
        <w:rPr>
          <w:rStyle w:val="Appelnotedebasdep"/>
          <w:rFonts w:ascii="Arial" w:hAnsi="Arial"/>
          <w:szCs w:val="24"/>
        </w:rPr>
        <w:footnoteReference w:id="5"/>
      </w:r>
      <w:r w:rsidR="00CF0ADC" w:rsidRPr="00DC6BEA">
        <w:rPr>
          <w:rFonts w:ascii="Arial" w:hAnsi="Arial" w:cs="Arial"/>
          <w:szCs w:val="24"/>
        </w:rPr>
        <w:t>.</w:t>
      </w:r>
    </w:p>
    <w:p w:rsidR="00CF0ADC" w:rsidRPr="00773B57" w:rsidRDefault="00CF0ADC" w:rsidP="00CF0ADC">
      <w:pPr>
        <w:pStyle w:val="Corpsdetexte"/>
        <w:spacing w:line="360" w:lineRule="auto"/>
        <w:rPr>
          <w:rFonts w:ascii="Arial" w:hAnsi="Arial" w:cs="Arial"/>
          <w:szCs w:val="24"/>
        </w:rPr>
      </w:pP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CF0ADC" w:rsidRPr="00773B57" w:rsidRDefault="00CF0ADC" w:rsidP="00CF0ADC">
      <w:pPr>
        <w:pStyle w:val="Corpsdetexte"/>
        <w:spacing w:line="360" w:lineRule="auto"/>
        <w:rPr>
          <w:rFonts w:ascii="Arial" w:hAnsi="Arial" w:cs="Arial"/>
          <w:szCs w:val="24"/>
        </w:rPr>
      </w:pPr>
    </w:p>
    <w:p w:rsidR="00CF0ADC" w:rsidRDefault="00CF0ADC" w:rsidP="00CF0ADC">
      <w:pPr>
        <w:pStyle w:val="Corpsdetexte"/>
        <w:spacing w:line="360" w:lineRule="auto"/>
        <w:rPr>
          <w:rFonts w:ascii="Arial" w:hAnsi="Arial" w:cs="Arial"/>
          <w:szCs w:val="24"/>
        </w:rPr>
      </w:pPr>
      <w:r w:rsidRPr="00907C22">
        <w:rPr>
          <w:rFonts w:ascii="Arial" w:hAnsi="Arial" w:cs="Arial"/>
          <w:szCs w:val="24"/>
        </w:rPr>
        <w:lastRenderedPageBreak/>
        <w:t>Los requisitos generales de procedibilidad, explicados en amplitud en la sentencia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008B2F91">
        <w:rPr>
          <w:rFonts w:ascii="Arial" w:hAnsi="Arial" w:cs="Arial"/>
          <w:szCs w:val="24"/>
          <w:vertAlign w:val="superscript"/>
        </w:rPr>
        <w:t>-</w:t>
      </w:r>
      <w:r w:rsidR="008B2F91">
        <w:rPr>
          <w:rStyle w:val="Appelnotedebasdep"/>
          <w:rFonts w:ascii="Arial" w:hAnsi="Arial"/>
          <w:szCs w:val="24"/>
        </w:rPr>
        <w:footnoteReference w:id="9"/>
      </w:r>
      <w:r w:rsidR="008B2F91" w:rsidRPr="00907C22">
        <w:rPr>
          <w:rFonts w:ascii="Arial" w:hAnsi="Arial" w:cs="Arial"/>
          <w:szCs w:val="24"/>
        </w:rPr>
        <w:t xml:space="preserve"> </w:t>
      </w:r>
      <w:r w:rsidR="008B2F91">
        <w:rPr>
          <w:rFonts w:ascii="Arial" w:hAnsi="Arial" w:cs="Arial"/>
          <w:szCs w:val="24"/>
        </w:rPr>
        <w:t xml:space="preserve"> (2017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10"/>
      </w:r>
      <w:r w:rsidRPr="00907C22">
        <w:rPr>
          <w:rFonts w:ascii="Arial" w:hAnsi="Arial" w:cs="Arial"/>
          <w:szCs w:val="24"/>
        </w:rPr>
        <w:t>.</w:t>
      </w:r>
    </w:p>
    <w:p w:rsidR="00CF0ADC" w:rsidRPr="00773B57" w:rsidRDefault="00CF0ADC" w:rsidP="00CF0ADC">
      <w:pPr>
        <w:pStyle w:val="Corpsdetexte"/>
        <w:spacing w:line="360" w:lineRule="auto"/>
        <w:rPr>
          <w:rFonts w:ascii="Arial" w:hAnsi="Arial" w:cs="Arial"/>
          <w:szCs w:val="24"/>
        </w:rPr>
      </w:pPr>
    </w:p>
    <w:p w:rsidR="00CF0ADC" w:rsidRDefault="00CF0ADC" w:rsidP="00CF0ADC">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1"/>
      </w:r>
      <w:r w:rsidRPr="00907C22">
        <w:rPr>
          <w:rFonts w:ascii="Arial" w:hAnsi="Arial" w:cs="Arial"/>
          <w:szCs w:val="24"/>
        </w:rPr>
        <w:t xml:space="preserve"> y Quinche Ramírez</w:t>
      </w:r>
      <w:r w:rsidRPr="00907C22">
        <w:rPr>
          <w:rStyle w:val="Appelnotedebasdep"/>
          <w:rFonts w:ascii="Arial" w:hAnsi="Arial" w:cs="Arial"/>
          <w:szCs w:val="24"/>
        </w:rPr>
        <w:footnoteReference w:id="12"/>
      </w:r>
      <w:r w:rsidRPr="00907C22">
        <w:rPr>
          <w:rFonts w:ascii="Arial" w:hAnsi="Arial" w:cs="Arial"/>
          <w:szCs w:val="24"/>
        </w:rPr>
        <w:t>.</w:t>
      </w:r>
    </w:p>
    <w:p w:rsidR="00CF0ADC" w:rsidRPr="00773B57" w:rsidRDefault="00CF0ADC" w:rsidP="00CF0ADC">
      <w:pPr>
        <w:pStyle w:val="Corpsdetexte"/>
        <w:spacing w:line="360" w:lineRule="auto"/>
        <w:rPr>
          <w:rFonts w:ascii="Arial" w:hAnsi="Arial" w:cs="Arial"/>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2D2E5D" w:rsidRDefault="002D2E5D" w:rsidP="00AA2028">
      <w:pPr>
        <w:widowControl/>
        <w:spacing w:line="360" w:lineRule="auto"/>
        <w:jc w:val="both"/>
        <w:rPr>
          <w:rFonts w:ascii="Arial" w:hAnsi="Arial" w:cs="Arial"/>
        </w:rPr>
      </w:pPr>
    </w:p>
    <w:p w:rsidR="00B838F0" w:rsidRDefault="00264D8F" w:rsidP="00B838F0">
      <w:pPr>
        <w:widowControl/>
        <w:spacing w:line="360" w:lineRule="auto"/>
        <w:jc w:val="both"/>
        <w:rPr>
          <w:rFonts w:ascii="Arial" w:hAnsi="Arial" w:cs="Arial"/>
        </w:rPr>
      </w:pPr>
      <w:r>
        <w:rPr>
          <w:rFonts w:ascii="Arial" w:hAnsi="Arial" w:cs="Arial"/>
        </w:rPr>
        <w:t>Conforme</w:t>
      </w:r>
      <w:r w:rsidR="004D4F8C">
        <w:rPr>
          <w:rFonts w:ascii="Arial" w:hAnsi="Arial" w:cs="Arial"/>
        </w:rPr>
        <w:t xml:space="preserve"> al </w:t>
      </w:r>
      <w:r w:rsidR="00DF4D2B">
        <w:rPr>
          <w:rFonts w:ascii="Arial" w:hAnsi="Arial" w:cs="Arial"/>
        </w:rPr>
        <w:t>material probatorio</w:t>
      </w:r>
      <w:r w:rsidR="00DF4D2B" w:rsidRPr="00A2341F">
        <w:rPr>
          <w:rFonts w:ascii="Arial" w:hAnsi="Arial" w:cs="Arial"/>
        </w:rPr>
        <w:t>,</w:t>
      </w:r>
      <w:r w:rsidR="00B838F0" w:rsidRPr="00A2341F">
        <w:rPr>
          <w:rFonts w:ascii="Arial" w:hAnsi="Arial" w:cs="Arial"/>
        </w:rPr>
        <w:t xml:space="preserve"> el Juzgado cognoscente </w:t>
      </w:r>
      <w:r w:rsidR="00DF4D2B" w:rsidRPr="00A2341F">
        <w:rPr>
          <w:rFonts w:ascii="Arial" w:hAnsi="Arial" w:cs="Arial"/>
        </w:rPr>
        <w:t>el 1</w:t>
      </w:r>
      <w:r w:rsidR="004D4F8C">
        <w:rPr>
          <w:rFonts w:ascii="Arial" w:hAnsi="Arial" w:cs="Arial"/>
        </w:rPr>
        <w:t>3</w:t>
      </w:r>
      <w:r w:rsidR="00DF4D2B" w:rsidRPr="00A2341F">
        <w:rPr>
          <w:rFonts w:ascii="Arial" w:hAnsi="Arial" w:cs="Arial"/>
        </w:rPr>
        <w:t>-0</w:t>
      </w:r>
      <w:r w:rsidR="004D4F8C">
        <w:rPr>
          <w:rFonts w:ascii="Arial" w:hAnsi="Arial" w:cs="Arial"/>
        </w:rPr>
        <w:t>3</w:t>
      </w:r>
      <w:r w:rsidR="00DF4D2B" w:rsidRPr="00A2341F">
        <w:rPr>
          <w:rFonts w:ascii="Arial" w:hAnsi="Arial" w:cs="Arial"/>
        </w:rPr>
        <w:t>-2017</w:t>
      </w:r>
      <w:r w:rsidR="004D4F8C">
        <w:rPr>
          <w:rFonts w:ascii="Arial" w:hAnsi="Arial" w:cs="Arial"/>
        </w:rPr>
        <w:t xml:space="preserve"> rechazó </w:t>
      </w:r>
      <w:r w:rsidR="008B2F91">
        <w:rPr>
          <w:rFonts w:ascii="Arial" w:hAnsi="Arial" w:cs="Arial"/>
        </w:rPr>
        <w:t xml:space="preserve">las acciones populares </w:t>
      </w:r>
      <w:r w:rsidR="004D4F8C">
        <w:rPr>
          <w:rFonts w:ascii="Arial" w:hAnsi="Arial" w:cs="Arial"/>
        </w:rPr>
        <w:t>por</w:t>
      </w:r>
      <w:r w:rsidR="0033041F">
        <w:rPr>
          <w:rFonts w:ascii="Arial" w:hAnsi="Arial" w:cs="Arial"/>
        </w:rPr>
        <w:t>que e</w:t>
      </w:r>
      <w:r w:rsidR="008B2F91">
        <w:rPr>
          <w:rFonts w:ascii="Arial" w:hAnsi="Arial" w:cs="Arial"/>
        </w:rPr>
        <w:t>l actor se abstuvo de subsanarla</w:t>
      </w:r>
      <w:r w:rsidR="0033041F">
        <w:rPr>
          <w:rFonts w:ascii="Arial" w:hAnsi="Arial" w:cs="Arial"/>
        </w:rPr>
        <w:t>s</w:t>
      </w:r>
      <w:r w:rsidR="004D4F8C">
        <w:rPr>
          <w:rFonts w:ascii="Arial" w:hAnsi="Arial" w:cs="Arial"/>
        </w:rPr>
        <w:t xml:space="preserve"> (</w:t>
      </w:r>
      <w:r w:rsidR="004E1124">
        <w:rPr>
          <w:rFonts w:ascii="Arial" w:hAnsi="Arial" w:cs="Arial"/>
        </w:rPr>
        <w:t xml:space="preserve">Disco </w:t>
      </w:r>
      <w:r w:rsidR="004D4F8C">
        <w:rPr>
          <w:rFonts w:ascii="Arial" w:hAnsi="Arial" w:cs="Arial"/>
        </w:rPr>
        <w:t>compacto obrante a folio 20</w:t>
      </w:r>
      <w:r w:rsidR="004E1124">
        <w:rPr>
          <w:rFonts w:ascii="Arial" w:hAnsi="Arial" w:cs="Arial"/>
        </w:rPr>
        <w:t xml:space="preserve"> y folio 56</w:t>
      </w:r>
      <w:r w:rsidR="004D4F8C">
        <w:rPr>
          <w:rFonts w:ascii="Arial" w:hAnsi="Arial" w:cs="Arial"/>
        </w:rPr>
        <w:t>, ib.), decisi</w:t>
      </w:r>
      <w:r w:rsidR="00913513">
        <w:rPr>
          <w:rFonts w:ascii="Arial" w:hAnsi="Arial" w:cs="Arial"/>
        </w:rPr>
        <w:t>ones</w:t>
      </w:r>
      <w:r w:rsidR="004D4F8C">
        <w:rPr>
          <w:rFonts w:ascii="Arial" w:hAnsi="Arial" w:cs="Arial"/>
        </w:rPr>
        <w:t xml:space="preserve"> notificada</w:t>
      </w:r>
      <w:r w:rsidR="00913513">
        <w:rPr>
          <w:rFonts w:ascii="Arial" w:hAnsi="Arial" w:cs="Arial"/>
        </w:rPr>
        <w:t>s</w:t>
      </w:r>
      <w:r w:rsidR="004D4F8C">
        <w:rPr>
          <w:rFonts w:ascii="Arial" w:hAnsi="Arial" w:cs="Arial"/>
        </w:rPr>
        <w:t xml:space="preserve"> </w:t>
      </w:r>
      <w:r w:rsidR="00B36C33">
        <w:rPr>
          <w:rFonts w:ascii="Arial" w:hAnsi="Arial" w:cs="Arial"/>
        </w:rPr>
        <w:t xml:space="preserve">con fijación en estado </w:t>
      </w:r>
      <w:r w:rsidR="004D4F8C">
        <w:rPr>
          <w:rFonts w:ascii="Arial" w:hAnsi="Arial" w:cs="Arial"/>
        </w:rPr>
        <w:t>del 14-03-2017</w:t>
      </w:r>
      <w:r w:rsidR="0033041F">
        <w:rPr>
          <w:rFonts w:ascii="Arial" w:hAnsi="Arial" w:cs="Arial"/>
        </w:rPr>
        <w:t xml:space="preserve"> y</w:t>
      </w:r>
      <w:r w:rsidR="004D4F8C">
        <w:rPr>
          <w:rFonts w:ascii="Arial" w:hAnsi="Arial" w:cs="Arial"/>
        </w:rPr>
        <w:t xml:space="preserve"> debidame</w:t>
      </w:r>
      <w:r w:rsidR="00087730">
        <w:rPr>
          <w:rFonts w:ascii="Arial" w:hAnsi="Arial" w:cs="Arial"/>
        </w:rPr>
        <w:t>nte ejecutoriada</w:t>
      </w:r>
      <w:r w:rsidR="000721DE">
        <w:rPr>
          <w:rFonts w:ascii="Arial" w:hAnsi="Arial" w:cs="Arial"/>
        </w:rPr>
        <w:t>s</w:t>
      </w:r>
      <w:r w:rsidR="004D4F8C">
        <w:rPr>
          <w:rFonts w:ascii="Arial" w:hAnsi="Arial" w:cs="Arial"/>
        </w:rPr>
        <w:t xml:space="preserve"> (</w:t>
      </w:r>
      <w:r w:rsidR="004E1124">
        <w:rPr>
          <w:rFonts w:ascii="Arial" w:hAnsi="Arial" w:cs="Arial"/>
        </w:rPr>
        <w:t>D</w:t>
      </w:r>
      <w:r w:rsidR="004D4F8C">
        <w:rPr>
          <w:rFonts w:ascii="Arial" w:hAnsi="Arial" w:cs="Arial"/>
        </w:rPr>
        <w:t>isco compacto obrante a folio 20</w:t>
      </w:r>
      <w:r w:rsidR="004E1124">
        <w:rPr>
          <w:rFonts w:ascii="Arial" w:hAnsi="Arial" w:cs="Arial"/>
        </w:rPr>
        <w:t xml:space="preserve"> y folio 57,</w:t>
      </w:r>
      <w:r w:rsidR="008B5E9A">
        <w:rPr>
          <w:rFonts w:ascii="Arial" w:hAnsi="Arial" w:cs="Arial"/>
        </w:rPr>
        <w:t xml:space="preserve"> </w:t>
      </w:r>
      <w:r w:rsidR="004D4F8C">
        <w:rPr>
          <w:rFonts w:ascii="Arial" w:hAnsi="Arial" w:cs="Arial"/>
        </w:rPr>
        <w:t>ib.</w:t>
      </w:r>
      <w:r w:rsidR="00913513">
        <w:rPr>
          <w:rFonts w:ascii="Arial" w:hAnsi="Arial" w:cs="Arial"/>
        </w:rPr>
        <w:t>)</w:t>
      </w:r>
      <w:r w:rsidR="00B838F0">
        <w:rPr>
          <w:rFonts w:ascii="Arial" w:hAnsi="Arial" w:cs="Arial"/>
        </w:rPr>
        <w:t xml:space="preserve"> </w:t>
      </w:r>
    </w:p>
    <w:p w:rsidR="004D4F8C" w:rsidRDefault="004D4F8C" w:rsidP="00AA2028">
      <w:pPr>
        <w:widowControl/>
        <w:spacing w:line="360" w:lineRule="auto"/>
        <w:jc w:val="both"/>
        <w:rPr>
          <w:rFonts w:ascii="Arial" w:hAnsi="Arial" w:cs="Arial"/>
        </w:rPr>
      </w:pPr>
    </w:p>
    <w:p w:rsidR="004D4F8C" w:rsidRPr="00B36C33" w:rsidRDefault="000721DE" w:rsidP="00B36C33">
      <w:pPr>
        <w:widowControl/>
        <w:spacing w:line="360" w:lineRule="auto"/>
        <w:jc w:val="both"/>
        <w:rPr>
          <w:rFonts w:ascii="Arial" w:hAnsi="Arial" w:cs="Arial"/>
        </w:rPr>
      </w:pPr>
      <w:r w:rsidRPr="00B36C33">
        <w:rPr>
          <w:rFonts w:ascii="Arial" w:hAnsi="Arial" w:cs="Arial"/>
        </w:rPr>
        <w:t>De lo anterior, e</w:t>
      </w:r>
      <w:r w:rsidR="004D4F8C" w:rsidRPr="00B36C33">
        <w:rPr>
          <w:rFonts w:ascii="Arial" w:hAnsi="Arial" w:cs="Arial"/>
        </w:rPr>
        <w:t xml:space="preserve">ncuentra </w:t>
      </w:r>
      <w:r w:rsidR="004D4F8C" w:rsidRPr="00B36C33">
        <w:rPr>
          <w:rFonts w:ascii="Arial" w:hAnsi="Arial"/>
          <w:lang w:val="es-CO"/>
        </w:rPr>
        <w:t xml:space="preserve">la Sala, </w:t>
      </w:r>
      <w:r w:rsidR="00087730" w:rsidRPr="00B36C33">
        <w:rPr>
          <w:rFonts w:ascii="Arial" w:hAnsi="Arial"/>
          <w:lang w:val="es-CO"/>
        </w:rPr>
        <w:t>sin mayor hesitación</w:t>
      </w:r>
      <w:r w:rsidR="004D4F8C" w:rsidRPr="00B36C33">
        <w:rPr>
          <w:rFonts w:ascii="Arial" w:hAnsi="Arial"/>
          <w:lang w:val="es-CO"/>
        </w:rPr>
        <w:t xml:space="preserve">, que debe </w:t>
      </w:r>
      <w:r w:rsidR="008B2F91">
        <w:rPr>
          <w:rFonts w:ascii="Arial" w:hAnsi="Arial"/>
          <w:lang w:val="es-CO"/>
        </w:rPr>
        <w:t xml:space="preserve">negarse </w:t>
      </w:r>
      <w:r w:rsidRPr="00B36C33">
        <w:rPr>
          <w:rFonts w:ascii="Arial" w:hAnsi="Arial"/>
          <w:lang w:val="es-CO"/>
        </w:rPr>
        <w:t xml:space="preserve">el </w:t>
      </w:r>
      <w:r w:rsidR="004D4F8C" w:rsidRPr="00B36C33">
        <w:rPr>
          <w:rFonts w:ascii="Arial" w:hAnsi="Arial"/>
          <w:lang w:val="es-CO"/>
        </w:rPr>
        <w:t xml:space="preserve">amparo </w:t>
      </w:r>
      <w:r w:rsidRPr="00B36C33">
        <w:rPr>
          <w:rFonts w:ascii="Arial" w:hAnsi="Arial"/>
          <w:lang w:val="es-CO"/>
        </w:rPr>
        <w:t xml:space="preserve">porque </w:t>
      </w:r>
      <w:r w:rsidR="008B2F91">
        <w:rPr>
          <w:rFonts w:ascii="Arial" w:hAnsi="Arial"/>
          <w:lang w:val="es-CO"/>
        </w:rPr>
        <w:t>son inexistentes los supuestos hechos amenazantes o vulneradores de los derechos</w:t>
      </w:r>
      <w:r w:rsidR="00915CF4" w:rsidRPr="00B36C33">
        <w:rPr>
          <w:rFonts w:ascii="Arial" w:hAnsi="Arial"/>
          <w:lang w:val="es-CO"/>
        </w:rPr>
        <w:t xml:space="preserve">, </w:t>
      </w:r>
      <w:r w:rsidRPr="00B36C33">
        <w:rPr>
          <w:rFonts w:ascii="Arial" w:hAnsi="Arial"/>
          <w:lang w:val="es-CO"/>
        </w:rPr>
        <w:t>e</w:t>
      </w:r>
      <w:r w:rsidR="00BD0986" w:rsidRPr="00B36C33">
        <w:rPr>
          <w:rFonts w:ascii="Arial" w:hAnsi="Arial"/>
          <w:lang w:val="es-CO"/>
        </w:rPr>
        <w:t>s claro que el actor e</w:t>
      </w:r>
      <w:r w:rsidRPr="00B36C33">
        <w:rPr>
          <w:rFonts w:ascii="Arial" w:hAnsi="Arial"/>
          <w:lang w:val="es-CO"/>
        </w:rPr>
        <w:t xml:space="preserve">n ningún momento interpuso </w:t>
      </w:r>
      <w:r w:rsidR="00B36C33" w:rsidRPr="00B36C33">
        <w:rPr>
          <w:rFonts w:ascii="Arial" w:hAnsi="Arial"/>
          <w:lang w:val="es-CO"/>
        </w:rPr>
        <w:t xml:space="preserve">los </w:t>
      </w:r>
      <w:r w:rsidR="000E2F6B" w:rsidRPr="00B36C33">
        <w:rPr>
          <w:rFonts w:ascii="Arial" w:hAnsi="Arial"/>
          <w:lang w:val="es-CO"/>
        </w:rPr>
        <w:t>recurso</w:t>
      </w:r>
      <w:r w:rsidR="00B36C33" w:rsidRPr="00B36C33">
        <w:rPr>
          <w:rFonts w:ascii="Arial" w:hAnsi="Arial"/>
          <w:lang w:val="es-CO"/>
        </w:rPr>
        <w:t>s</w:t>
      </w:r>
      <w:r w:rsidR="000E2F6B" w:rsidRPr="00B36C33">
        <w:rPr>
          <w:rFonts w:ascii="Arial" w:hAnsi="Arial"/>
          <w:lang w:val="es-CO"/>
        </w:rPr>
        <w:t xml:space="preserve"> de apelación con</w:t>
      </w:r>
      <w:r w:rsidR="003D088A" w:rsidRPr="00B36C33">
        <w:rPr>
          <w:rFonts w:ascii="Arial" w:hAnsi="Arial"/>
          <w:lang w:val="es-CO"/>
        </w:rPr>
        <w:t>tra los p</w:t>
      </w:r>
      <w:r w:rsidR="008B5E9A" w:rsidRPr="00B36C33">
        <w:rPr>
          <w:rFonts w:ascii="Arial" w:hAnsi="Arial"/>
          <w:lang w:val="es-CO"/>
        </w:rPr>
        <w:t xml:space="preserve">roveídos </w:t>
      </w:r>
      <w:r w:rsidRPr="00B36C33">
        <w:rPr>
          <w:rFonts w:ascii="Arial" w:hAnsi="Arial"/>
          <w:lang w:val="es-CO"/>
        </w:rPr>
        <w:t>que rechazaron las acciones populares</w:t>
      </w:r>
      <w:r w:rsidR="00377222" w:rsidRPr="00B36C33">
        <w:rPr>
          <w:rFonts w:ascii="Arial" w:hAnsi="Arial"/>
          <w:lang w:val="es-CO"/>
        </w:rPr>
        <w:t xml:space="preserve">, </w:t>
      </w:r>
      <w:r w:rsidR="00926CEA" w:rsidRPr="00B36C33">
        <w:rPr>
          <w:rFonts w:ascii="Arial" w:hAnsi="Arial"/>
          <w:lang w:val="es-CO"/>
        </w:rPr>
        <w:t xml:space="preserve">pues </w:t>
      </w:r>
      <w:r w:rsidR="00377222" w:rsidRPr="00B36C33">
        <w:rPr>
          <w:rFonts w:ascii="Arial" w:hAnsi="Arial"/>
          <w:lang w:val="es-CO"/>
        </w:rPr>
        <w:t>a</w:t>
      </w:r>
      <w:r w:rsidRPr="00B36C33">
        <w:rPr>
          <w:rFonts w:ascii="Arial" w:hAnsi="Arial"/>
          <w:lang w:val="es-CO"/>
        </w:rPr>
        <w:t xml:space="preserve">sí se </w:t>
      </w:r>
      <w:r w:rsidR="00377222" w:rsidRPr="00B36C33">
        <w:rPr>
          <w:rFonts w:ascii="Arial" w:hAnsi="Arial"/>
          <w:lang w:val="es-CO"/>
        </w:rPr>
        <w:t>desprende</w:t>
      </w:r>
      <w:r w:rsidRPr="00B36C33">
        <w:rPr>
          <w:rFonts w:ascii="Arial" w:hAnsi="Arial"/>
          <w:lang w:val="es-CO"/>
        </w:rPr>
        <w:t xml:space="preserve"> de las</w:t>
      </w:r>
      <w:r w:rsidR="00BD0986" w:rsidRPr="00B36C33">
        <w:rPr>
          <w:rFonts w:ascii="Arial" w:hAnsi="Arial"/>
          <w:lang w:val="es-CO"/>
        </w:rPr>
        <w:t xml:space="preserve"> diferentes </w:t>
      </w:r>
      <w:r w:rsidRPr="00B36C33">
        <w:rPr>
          <w:rFonts w:ascii="Arial" w:hAnsi="Arial"/>
          <w:lang w:val="es-CO"/>
        </w:rPr>
        <w:t xml:space="preserve"> actuaciones</w:t>
      </w:r>
      <w:r w:rsidR="00BD0986" w:rsidRPr="00B36C33">
        <w:rPr>
          <w:rFonts w:ascii="Arial" w:hAnsi="Arial"/>
          <w:lang w:val="es-CO"/>
        </w:rPr>
        <w:t xml:space="preserve"> surtidas por el accionado</w:t>
      </w:r>
      <w:r w:rsidR="004E1124">
        <w:rPr>
          <w:rFonts w:ascii="Arial" w:hAnsi="Arial"/>
          <w:lang w:val="es-CO"/>
        </w:rPr>
        <w:t>.</w:t>
      </w:r>
      <w:r w:rsidR="00377222" w:rsidRPr="00B36C33">
        <w:rPr>
          <w:rFonts w:ascii="Arial" w:hAnsi="Arial"/>
          <w:lang w:val="es-CO"/>
        </w:rPr>
        <w:t xml:space="preserve"> </w:t>
      </w:r>
    </w:p>
    <w:p w:rsidR="004D4F8C" w:rsidRPr="00B36C33" w:rsidRDefault="004D4F8C" w:rsidP="00B36C33">
      <w:pPr>
        <w:widowControl/>
        <w:spacing w:line="360" w:lineRule="auto"/>
        <w:jc w:val="both"/>
        <w:rPr>
          <w:rFonts w:ascii="Arial" w:hAnsi="Arial" w:cs="Arial"/>
          <w:lang w:val="es-CO"/>
        </w:rPr>
      </w:pPr>
    </w:p>
    <w:p w:rsidR="00FF5B57" w:rsidRPr="00B36C33" w:rsidRDefault="00FF5B57" w:rsidP="00B36C33">
      <w:pPr>
        <w:pStyle w:val="Corpsdetexte"/>
        <w:numPr>
          <w:ilvl w:val="0"/>
          <w:numId w:val="18"/>
        </w:numPr>
        <w:spacing w:line="360" w:lineRule="auto"/>
        <w:rPr>
          <w:rFonts w:ascii="Arial" w:hAnsi="Arial"/>
          <w:szCs w:val="24"/>
        </w:rPr>
      </w:pPr>
      <w:r w:rsidRPr="00B36C33">
        <w:rPr>
          <w:rFonts w:ascii="Arial" w:hAnsi="Arial"/>
          <w:szCs w:val="24"/>
        </w:rPr>
        <w:t xml:space="preserve">LAS CONCLUSIONES </w:t>
      </w:r>
    </w:p>
    <w:p w:rsidR="00511FE0" w:rsidRPr="00773B57" w:rsidRDefault="00511FE0" w:rsidP="00F23C22">
      <w:pPr>
        <w:pStyle w:val="Corpsdetexte"/>
        <w:spacing w:line="240" w:lineRule="auto"/>
        <w:rPr>
          <w:rFonts w:ascii="Arial" w:hAnsi="Arial" w:cs="Arial"/>
          <w:szCs w:val="24"/>
          <w:lang w:val="es-ES"/>
        </w:rPr>
      </w:pPr>
    </w:p>
    <w:p w:rsidR="00424EC5" w:rsidRDefault="00EE70D2" w:rsidP="000A23B9">
      <w:pPr>
        <w:spacing w:line="360" w:lineRule="auto"/>
        <w:jc w:val="both"/>
        <w:rPr>
          <w:rFonts w:ascii="Arial" w:hAnsi="Arial" w:cs="Arial"/>
        </w:rPr>
      </w:pPr>
      <w:r w:rsidRPr="00842D42">
        <w:rPr>
          <w:rFonts w:ascii="Arial" w:hAnsi="Arial" w:cs="Arial"/>
        </w:rPr>
        <w:t>Con fundamento</w:t>
      </w:r>
      <w:r w:rsidR="00511FE0">
        <w:rPr>
          <w:rFonts w:ascii="Arial" w:hAnsi="Arial" w:cs="Arial"/>
        </w:rPr>
        <w:t xml:space="preserve"> </w:t>
      </w:r>
      <w:r w:rsidRPr="00842D42">
        <w:rPr>
          <w:rFonts w:ascii="Arial" w:hAnsi="Arial" w:cs="Arial"/>
        </w:rPr>
        <w:t xml:space="preserve">en </w:t>
      </w:r>
      <w:r w:rsidR="000124D8" w:rsidRPr="00842D42">
        <w:rPr>
          <w:rFonts w:ascii="Arial" w:hAnsi="Arial" w:cs="Arial"/>
        </w:rPr>
        <w:t xml:space="preserve">las </w:t>
      </w:r>
      <w:r w:rsidR="000124D8">
        <w:rPr>
          <w:rFonts w:ascii="Arial" w:hAnsi="Arial" w:cs="Arial"/>
        </w:rPr>
        <w:t>consideraciones</w:t>
      </w:r>
      <w:r w:rsidR="000124D8" w:rsidRPr="00842D42">
        <w:rPr>
          <w:rFonts w:ascii="Arial" w:hAnsi="Arial" w:cs="Arial"/>
        </w:rPr>
        <w:t xml:space="preserve"> </w:t>
      </w:r>
      <w:r w:rsidR="000124D8">
        <w:rPr>
          <w:rFonts w:ascii="Arial" w:hAnsi="Arial" w:cs="Arial"/>
        </w:rPr>
        <w:t>expuestas</w:t>
      </w:r>
      <w:r w:rsidR="008B2F91">
        <w:rPr>
          <w:rFonts w:ascii="Arial" w:hAnsi="Arial" w:cs="Arial"/>
        </w:rPr>
        <w:t>:</w:t>
      </w:r>
      <w:r w:rsidR="00B36C33">
        <w:rPr>
          <w:rFonts w:ascii="Arial" w:hAnsi="Arial" w:cs="Arial"/>
        </w:rPr>
        <w:t xml:space="preserve"> </w:t>
      </w:r>
      <w:r w:rsidR="008B2F91">
        <w:rPr>
          <w:rFonts w:ascii="Arial" w:hAnsi="Arial" w:cs="Arial"/>
        </w:rPr>
        <w:t xml:space="preserve">(i) Se negarán </w:t>
      </w:r>
      <w:r w:rsidR="000A23B9">
        <w:rPr>
          <w:rFonts w:ascii="Arial" w:hAnsi="Arial" w:cs="Arial"/>
        </w:rPr>
        <w:t>la</w:t>
      </w:r>
      <w:r w:rsidR="00B36C33">
        <w:rPr>
          <w:rFonts w:ascii="Arial" w:hAnsi="Arial" w:cs="Arial"/>
        </w:rPr>
        <w:t>s</w:t>
      </w:r>
      <w:r w:rsidR="000A23B9">
        <w:rPr>
          <w:rFonts w:ascii="Arial" w:hAnsi="Arial" w:cs="Arial"/>
        </w:rPr>
        <w:t xml:space="preserve"> tutela</w:t>
      </w:r>
      <w:r w:rsidR="00B36C33">
        <w:rPr>
          <w:rFonts w:ascii="Arial" w:hAnsi="Arial" w:cs="Arial"/>
        </w:rPr>
        <w:t>s</w:t>
      </w:r>
      <w:r w:rsidR="000A23B9">
        <w:rPr>
          <w:rFonts w:ascii="Arial" w:hAnsi="Arial" w:cs="Arial"/>
        </w:rPr>
        <w:t xml:space="preserve"> </w:t>
      </w:r>
      <w:r w:rsidR="00B36C33">
        <w:rPr>
          <w:rFonts w:ascii="Arial" w:hAnsi="Arial" w:cs="Arial"/>
        </w:rPr>
        <w:t xml:space="preserve">presentadas </w:t>
      </w:r>
      <w:r w:rsidR="00BC3EEA">
        <w:rPr>
          <w:rFonts w:ascii="Arial" w:hAnsi="Arial" w:cs="Arial"/>
        </w:rPr>
        <w:t>contra el Juzgado</w:t>
      </w:r>
      <w:r w:rsidR="007F1A74">
        <w:rPr>
          <w:rFonts w:ascii="Arial" w:hAnsi="Arial" w:cs="Arial"/>
        </w:rPr>
        <w:t xml:space="preserve"> Promiscuo del Circuito de La Virginia,</w:t>
      </w:r>
      <w:r w:rsidR="00B36C33">
        <w:rPr>
          <w:rFonts w:ascii="Arial" w:hAnsi="Arial" w:cs="Arial"/>
        </w:rPr>
        <w:t xml:space="preserve"> R.</w:t>
      </w:r>
      <w:r w:rsidR="008B2F91">
        <w:rPr>
          <w:rFonts w:ascii="Arial" w:hAnsi="Arial" w:cs="Arial"/>
        </w:rPr>
        <w:t xml:space="preserve">, por </w:t>
      </w:r>
      <w:r w:rsidR="008B2F91">
        <w:rPr>
          <w:rFonts w:ascii="Arial" w:hAnsi="Arial" w:cs="Arial"/>
        </w:rPr>
        <w:lastRenderedPageBreak/>
        <w:t xml:space="preserve">inexistencia de los hechos amenazantes o vulneradores de los derechos invocados; y, (ii) Se declararán improcedentes </w:t>
      </w:r>
      <w:r w:rsidR="007F1A74">
        <w:rPr>
          <w:rFonts w:ascii="Arial" w:hAnsi="Arial" w:cs="Arial"/>
        </w:rPr>
        <w:t xml:space="preserve">frente a la </w:t>
      </w:r>
      <w:r w:rsidR="008B2F91">
        <w:rPr>
          <w:rFonts w:ascii="Arial" w:hAnsi="Arial" w:cs="Arial"/>
        </w:rPr>
        <w:t>PGN</w:t>
      </w:r>
      <w:r w:rsidR="007F1A74">
        <w:rPr>
          <w:rFonts w:ascii="Arial" w:hAnsi="Arial" w:cs="Arial"/>
        </w:rPr>
        <w:t>, Regionales</w:t>
      </w:r>
      <w:r w:rsidR="0033041F">
        <w:rPr>
          <w:rFonts w:ascii="Arial" w:hAnsi="Arial" w:cs="Arial"/>
        </w:rPr>
        <w:t xml:space="preserve"> de Cundinamarca y Antioquia</w:t>
      </w:r>
      <w:r w:rsidR="007F1A74">
        <w:rPr>
          <w:rFonts w:ascii="Arial" w:hAnsi="Arial" w:cs="Arial"/>
        </w:rPr>
        <w:t>, por carecer de legitimación.</w:t>
      </w:r>
    </w:p>
    <w:p w:rsidR="00C86CC1" w:rsidRPr="00773B57" w:rsidRDefault="00C86CC1" w:rsidP="00502EC8">
      <w:pPr>
        <w:pStyle w:val="Corpsdetexte"/>
        <w:tabs>
          <w:tab w:val="clear" w:pos="708"/>
        </w:tabs>
        <w:spacing w:line="360" w:lineRule="auto"/>
        <w:rPr>
          <w:rFonts w:ascii="Arial" w:hAnsi="Arial" w:cs="Arial"/>
          <w:szCs w:val="24"/>
          <w:lang w:val="es-CO"/>
        </w:rPr>
      </w:pPr>
    </w:p>
    <w:p w:rsidR="005B5F19" w:rsidRDefault="00FF5B57" w:rsidP="005B5F19">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773B57" w:rsidRDefault="00773B57" w:rsidP="005B5F19">
      <w:pPr>
        <w:tabs>
          <w:tab w:val="left" w:pos="-720"/>
        </w:tabs>
        <w:suppressAutoHyphens/>
        <w:spacing w:line="360" w:lineRule="auto"/>
        <w:jc w:val="center"/>
        <w:rPr>
          <w:rFonts w:ascii="Arial" w:hAnsi="Arial" w:cs="Arial"/>
          <w:bCs/>
          <w:smallCaps/>
        </w:rPr>
      </w:pPr>
    </w:p>
    <w:p w:rsidR="00FF5B57" w:rsidRDefault="00FF5B57" w:rsidP="005B5F19">
      <w:pPr>
        <w:tabs>
          <w:tab w:val="left" w:pos="-720"/>
        </w:tabs>
        <w:suppressAutoHyphens/>
        <w:spacing w:line="360" w:lineRule="auto"/>
        <w:jc w:val="center"/>
        <w:rPr>
          <w:rFonts w:ascii="Arial" w:hAnsi="Arial" w:cs="Arial"/>
          <w:bCs/>
          <w:smallCaps/>
        </w:rPr>
      </w:pPr>
      <w:r w:rsidRPr="00A30437">
        <w:rPr>
          <w:rFonts w:ascii="Arial" w:hAnsi="Arial" w:cs="Arial"/>
          <w:bCs/>
          <w:smallCaps/>
        </w:rPr>
        <w:t xml:space="preserve">F A L </w:t>
      </w:r>
      <w:proofErr w:type="spellStart"/>
      <w:r w:rsidRPr="00A30437">
        <w:rPr>
          <w:rFonts w:ascii="Arial" w:hAnsi="Arial" w:cs="Arial"/>
          <w:bCs/>
          <w:smallCaps/>
        </w:rPr>
        <w:t>L</w:t>
      </w:r>
      <w:proofErr w:type="spellEnd"/>
      <w:r w:rsidRPr="00A30437">
        <w:rPr>
          <w:rFonts w:ascii="Arial" w:hAnsi="Arial" w:cs="Arial"/>
          <w:bCs/>
          <w:smallCaps/>
        </w:rPr>
        <w:t xml:space="preserve"> A,</w:t>
      </w:r>
    </w:p>
    <w:p w:rsidR="005B5F19" w:rsidRDefault="005B5F19" w:rsidP="005B5F19">
      <w:pPr>
        <w:tabs>
          <w:tab w:val="left" w:pos="-720"/>
        </w:tabs>
        <w:suppressAutoHyphens/>
        <w:spacing w:line="360" w:lineRule="auto"/>
        <w:jc w:val="center"/>
        <w:rPr>
          <w:rFonts w:ascii="Arial" w:hAnsi="Arial" w:cs="Arial"/>
          <w:bCs/>
          <w:smallCaps/>
        </w:rPr>
      </w:pPr>
    </w:p>
    <w:p w:rsidR="008B2F91" w:rsidRDefault="008B2F91" w:rsidP="008B2F9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sidR="00AA2028" w:rsidRPr="00B36C33">
        <w:rPr>
          <w:rFonts w:ascii="Arial" w:hAnsi="Arial" w:cs="Arial"/>
        </w:rPr>
        <w:t>la</w:t>
      </w:r>
      <w:r w:rsidR="00B36C33" w:rsidRPr="00B36C33">
        <w:rPr>
          <w:rFonts w:ascii="Arial" w:hAnsi="Arial" w:cs="Arial"/>
        </w:rPr>
        <w:t>s</w:t>
      </w:r>
      <w:r w:rsidR="00AA2028" w:rsidRPr="00B36C33">
        <w:rPr>
          <w:rFonts w:ascii="Arial" w:hAnsi="Arial" w:cs="Arial"/>
        </w:rPr>
        <w:t xml:space="preserve"> </w:t>
      </w:r>
      <w:r w:rsidR="00AE6C59" w:rsidRPr="00B36C33">
        <w:rPr>
          <w:rFonts w:ascii="Arial" w:hAnsi="Arial" w:cs="Arial"/>
        </w:rPr>
        <w:t>tutela</w:t>
      </w:r>
      <w:r w:rsidR="00B36C33" w:rsidRPr="00B36C33">
        <w:rPr>
          <w:rFonts w:ascii="Arial" w:hAnsi="Arial" w:cs="Arial"/>
        </w:rPr>
        <w:t>s</w:t>
      </w:r>
      <w:r w:rsidR="00357C99" w:rsidRPr="00B36C33">
        <w:rPr>
          <w:rFonts w:ascii="Arial" w:hAnsi="Arial" w:cs="Arial"/>
        </w:rPr>
        <w:t xml:space="preserve"> </w:t>
      </w:r>
      <w:r w:rsidR="00AE6C59" w:rsidRPr="00B36C33">
        <w:rPr>
          <w:rFonts w:ascii="Arial" w:hAnsi="Arial" w:cs="Arial"/>
        </w:rPr>
        <w:t>propuesta</w:t>
      </w:r>
      <w:r w:rsidR="00B36C33" w:rsidRPr="00B36C33">
        <w:rPr>
          <w:rFonts w:ascii="Arial" w:hAnsi="Arial" w:cs="Arial"/>
        </w:rPr>
        <w:t>s</w:t>
      </w:r>
      <w:r w:rsidR="00357C99" w:rsidRPr="00B36C33">
        <w:rPr>
          <w:rFonts w:ascii="Arial" w:hAnsi="Arial" w:cs="Arial"/>
        </w:rPr>
        <w:t xml:space="preserve"> </w:t>
      </w:r>
      <w:r w:rsidR="00AA2028" w:rsidRPr="00B36C33">
        <w:rPr>
          <w:rFonts w:ascii="Arial" w:hAnsi="Arial" w:cs="Arial"/>
        </w:rPr>
        <w:t xml:space="preserve">por el señor Javier Elías Arias </w:t>
      </w:r>
      <w:proofErr w:type="spellStart"/>
      <w:r w:rsidR="00AA2028" w:rsidRPr="00B36C33">
        <w:rPr>
          <w:rFonts w:ascii="Arial" w:hAnsi="Arial" w:cs="Arial"/>
        </w:rPr>
        <w:t>Idárraga</w:t>
      </w:r>
      <w:proofErr w:type="spellEnd"/>
      <w:r w:rsidR="00AA2028" w:rsidRPr="00B36C33">
        <w:rPr>
          <w:rFonts w:ascii="Arial" w:hAnsi="Arial" w:cs="Arial"/>
        </w:rPr>
        <w:t xml:space="preserve"> contra el </w:t>
      </w:r>
      <w:r w:rsidR="00E45E01" w:rsidRPr="00B36C33">
        <w:rPr>
          <w:rFonts w:ascii="Arial" w:hAnsi="Arial" w:cs="Arial"/>
        </w:rPr>
        <w:t xml:space="preserve">Juzgado </w:t>
      </w:r>
      <w:r w:rsidR="007F1A74" w:rsidRPr="00B36C33">
        <w:rPr>
          <w:rFonts w:ascii="Arial" w:hAnsi="Arial" w:cs="Arial"/>
        </w:rPr>
        <w:t>Promiscuo del Circuito de La Virginia</w:t>
      </w:r>
      <w:r>
        <w:rPr>
          <w:rFonts w:ascii="Arial" w:hAnsi="Arial" w:cs="Arial"/>
        </w:rPr>
        <w:t>, R</w:t>
      </w:r>
      <w:r w:rsidR="00BC3EEA" w:rsidRPr="00B36C33">
        <w:rPr>
          <w:rFonts w:ascii="Arial" w:hAnsi="Arial" w:cs="Arial"/>
        </w:rPr>
        <w:t>.</w:t>
      </w:r>
    </w:p>
    <w:p w:rsidR="008B2F91" w:rsidRDefault="008B2F91" w:rsidP="008B2F91">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8B2F91" w:rsidRPr="008B2F91" w:rsidRDefault="008B2F91" w:rsidP="008B2F9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8B2F91">
        <w:rPr>
          <w:rFonts w:ascii="Arial" w:hAnsi="Arial" w:cs="Arial"/>
        </w:rPr>
        <w:t xml:space="preserve">DECLARAR IMPROCEDENTES </w:t>
      </w:r>
      <w:r>
        <w:rPr>
          <w:rFonts w:ascii="Arial" w:hAnsi="Arial" w:cs="Arial"/>
        </w:rPr>
        <w:t xml:space="preserve">los amparos constitucionales frente a </w:t>
      </w:r>
      <w:r w:rsidRPr="008B2F91">
        <w:rPr>
          <w:rFonts w:ascii="Arial" w:hAnsi="Arial" w:cs="Arial"/>
        </w:rPr>
        <w:t>la Procuraduría General de la Nación, Regionales de Cundinamarca y Antioquia.</w:t>
      </w:r>
    </w:p>
    <w:p w:rsidR="008B2F91" w:rsidRDefault="008B2F91" w:rsidP="00773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773B57" w:rsidRPr="00773B57" w:rsidRDefault="00773B57" w:rsidP="00773B57">
      <w:pPr>
        <w:pStyle w:val="Paragraphedeliste"/>
        <w:rPr>
          <w:rFonts w:ascii="Arial" w:hAnsi="Arial" w:cs="Arial"/>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sidR="005B5F19">
        <w:rPr>
          <w:rFonts w:ascii="Arial" w:hAnsi="Arial" w:cs="Arial"/>
          <w:szCs w:val="24"/>
        </w:rPr>
        <w:t xml:space="preserve">CC </w:t>
      </w:r>
      <w:r w:rsidRPr="00A71827">
        <w:rPr>
          <w:rFonts w:ascii="Arial" w:hAnsi="Arial" w:cs="Arial"/>
          <w:szCs w:val="24"/>
        </w:rPr>
        <w:t>para su eventual revisión, de no ser impugnada.</w:t>
      </w:r>
    </w:p>
    <w:p w:rsidR="00B36C33" w:rsidRDefault="00B36C33" w:rsidP="00B36C33">
      <w:pPr>
        <w:pStyle w:val="Corpsdetexte"/>
        <w:tabs>
          <w:tab w:val="clear" w:pos="708"/>
        </w:tabs>
        <w:spacing w:line="360" w:lineRule="auto"/>
        <w:rPr>
          <w:rFonts w:ascii="Arial" w:hAnsi="Arial" w:cs="Arial"/>
          <w:szCs w:val="24"/>
        </w:rPr>
      </w:pPr>
    </w:p>
    <w:p w:rsidR="00FF5B57" w:rsidRPr="00773B5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773B57" w:rsidRPr="00773B57" w:rsidRDefault="00773B57" w:rsidP="00773B57">
      <w:pPr>
        <w:pStyle w:val="Paragraphedeliste"/>
        <w:rPr>
          <w:rFonts w:ascii="Arial" w:hAnsi="Arial"/>
        </w:rPr>
      </w:pPr>
    </w:p>
    <w:p w:rsidR="00B30152" w:rsidRPr="009D5231" w:rsidRDefault="00126266" w:rsidP="00417DA5">
      <w:pPr>
        <w:pStyle w:val="Corpsdetexte"/>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4B7598" w:rsidRPr="00773B57" w:rsidRDefault="004B7598" w:rsidP="00417DA5">
      <w:pPr>
        <w:pStyle w:val="Corpsdetexte"/>
        <w:spacing w:line="360" w:lineRule="auto"/>
        <w:jc w:val="center"/>
        <w:rPr>
          <w:rFonts w:ascii="Arial" w:hAnsi="Arial"/>
          <w:szCs w:val="24"/>
          <w:lang w:val="en-US"/>
        </w:rPr>
      </w:pPr>
    </w:p>
    <w:p w:rsidR="00E6582E" w:rsidRPr="005F6FE5" w:rsidRDefault="00E6582E" w:rsidP="00417DA5">
      <w:pPr>
        <w:pStyle w:val="Corpsdetexte"/>
        <w:spacing w:line="360" w:lineRule="auto"/>
        <w:jc w:val="center"/>
        <w:rPr>
          <w:rFonts w:ascii="Arial" w:hAnsi="Arial"/>
          <w:sz w:val="20"/>
          <w:szCs w:val="24"/>
          <w:lang w:val="en-US"/>
        </w:rPr>
      </w:pPr>
    </w:p>
    <w:p w:rsidR="00773B57" w:rsidRPr="00773B57" w:rsidRDefault="00773B57" w:rsidP="00417DA5">
      <w:pPr>
        <w:pStyle w:val="Corpsdetexte"/>
        <w:spacing w:line="360" w:lineRule="auto"/>
        <w:jc w:val="center"/>
        <w:rPr>
          <w:rFonts w:ascii="Arial" w:hAnsi="Arial"/>
          <w:szCs w:val="24"/>
          <w:lang w:val="en-US"/>
        </w:rPr>
      </w:pPr>
    </w:p>
    <w:p w:rsidR="00E6582E" w:rsidRPr="004B7598" w:rsidRDefault="00E6582E" w:rsidP="00417DA5">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9D5231" w:rsidRPr="005F6FE5" w:rsidRDefault="009D5231" w:rsidP="009D5231">
      <w:pPr>
        <w:pStyle w:val="Corpsdetexte"/>
        <w:spacing w:line="360" w:lineRule="auto"/>
        <w:jc w:val="center"/>
        <w:rPr>
          <w:rFonts w:ascii="Arial" w:hAnsi="Arial"/>
          <w:smallCaps/>
          <w:sz w:val="20"/>
          <w:szCs w:val="24"/>
          <w:lang w:val="en-US"/>
        </w:rPr>
      </w:pPr>
    </w:p>
    <w:p w:rsidR="009D5231" w:rsidRDefault="009D5231" w:rsidP="009D5231">
      <w:pPr>
        <w:pStyle w:val="Corpsdetexte"/>
        <w:spacing w:line="360" w:lineRule="auto"/>
        <w:jc w:val="center"/>
        <w:rPr>
          <w:rFonts w:ascii="Arial" w:hAnsi="Arial"/>
          <w:smallCaps/>
          <w:szCs w:val="24"/>
          <w:lang w:val="en-US"/>
        </w:rPr>
      </w:pPr>
    </w:p>
    <w:p w:rsidR="00773B57" w:rsidRPr="00773B57" w:rsidRDefault="00773B57" w:rsidP="009D5231">
      <w:pPr>
        <w:pStyle w:val="Corpsdetexte"/>
        <w:spacing w:line="360" w:lineRule="auto"/>
        <w:jc w:val="center"/>
        <w:rPr>
          <w:rFonts w:ascii="Arial" w:hAnsi="Arial"/>
          <w:smallCaps/>
          <w:szCs w:val="24"/>
          <w:lang w:val="en-US"/>
        </w:rPr>
      </w:pPr>
    </w:p>
    <w:p w:rsidR="009D5231" w:rsidRPr="004B7598" w:rsidRDefault="009D5231" w:rsidP="009D5231">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8B2F91" w:rsidRDefault="008B2F91" w:rsidP="008B2F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2"/>
          <w:szCs w:val="10"/>
          <w:lang w:val="en-US"/>
        </w:rPr>
      </w:pPr>
    </w:p>
    <w:p w:rsidR="00E606C4" w:rsidRDefault="00157CDD" w:rsidP="008B2F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r w:rsidRPr="008B2F91">
        <w:rPr>
          <w:rFonts w:ascii="Arial" w:hAnsi="Arial"/>
          <w:w w:val="150"/>
          <w:sz w:val="12"/>
          <w:szCs w:val="10"/>
          <w:lang w:val="en-US"/>
        </w:rPr>
        <w:t>DGH</w:t>
      </w:r>
      <w:r w:rsidR="008B2F91">
        <w:rPr>
          <w:rFonts w:ascii="Arial" w:hAnsi="Arial"/>
          <w:w w:val="150"/>
          <w:sz w:val="12"/>
          <w:szCs w:val="10"/>
          <w:lang w:val="en-US"/>
        </w:rPr>
        <w:t xml:space="preserve"> </w:t>
      </w:r>
      <w:r w:rsidRPr="008B2F91">
        <w:rPr>
          <w:rFonts w:ascii="Arial" w:hAnsi="Arial"/>
          <w:w w:val="150"/>
          <w:sz w:val="12"/>
          <w:szCs w:val="10"/>
          <w:lang w:val="en-US"/>
        </w:rPr>
        <w:t>/</w:t>
      </w:r>
      <w:r w:rsidR="008B2F91">
        <w:rPr>
          <w:rFonts w:ascii="Arial" w:hAnsi="Arial"/>
          <w:w w:val="150"/>
          <w:sz w:val="12"/>
          <w:szCs w:val="10"/>
          <w:lang w:val="en-US"/>
        </w:rPr>
        <w:t xml:space="preserve"> </w:t>
      </w:r>
      <w:r w:rsidR="0023296A" w:rsidRPr="008B2F91">
        <w:rPr>
          <w:rFonts w:ascii="Arial" w:hAnsi="Arial"/>
          <w:w w:val="150"/>
          <w:sz w:val="12"/>
          <w:szCs w:val="10"/>
          <w:lang w:val="en-US"/>
        </w:rPr>
        <w:t>ODCD</w:t>
      </w:r>
      <w:r w:rsidR="008B2F91">
        <w:rPr>
          <w:rFonts w:ascii="Arial" w:hAnsi="Arial"/>
          <w:w w:val="150"/>
          <w:sz w:val="12"/>
          <w:szCs w:val="10"/>
          <w:lang w:val="en-US"/>
        </w:rPr>
        <w:t xml:space="preserve"> </w:t>
      </w:r>
      <w:r w:rsidR="00E606C4" w:rsidRPr="008B2F91">
        <w:rPr>
          <w:rFonts w:ascii="Arial" w:hAnsi="Arial"/>
          <w:w w:val="150"/>
          <w:sz w:val="12"/>
          <w:szCs w:val="10"/>
          <w:lang w:val="en-US"/>
        </w:rPr>
        <w:t>/</w:t>
      </w:r>
      <w:r w:rsidR="008B2F91">
        <w:rPr>
          <w:rFonts w:ascii="Arial" w:hAnsi="Arial"/>
          <w:w w:val="150"/>
          <w:sz w:val="12"/>
          <w:szCs w:val="10"/>
          <w:lang w:val="en-US"/>
        </w:rPr>
        <w:t xml:space="preserve"> </w:t>
      </w:r>
      <w:r w:rsidR="00E5393F" w:rsidRPr="008B2F91">
        <w:rPr>
          <w:rFonts w:ascii="Arial" w:hAnsi="Arial"/>
          <w:w w:val="150"/>
          <w:sz w:val="12"/>
          <w:szCs w:val="10"/>
          <w:lang w:val="en-US"/>
        </w:rPr>
        <w:t>LSCL</w:t>
      </w:r>
      <w:r w:rsidR="008B2F91">
        <w:rPr>
          <w:rFonts w:ascii="Arial" w:hAnsi="Arial"/>
          <w:w w:val="150"/>
          <w:sz w:val="12"/>
          <w:szCs w:val="10"/>
          <w:lang w:val="en-US"/>
        </w:rPr>
        <w:t xml:space="preserve"> </w:t>
      </w:r>
      <w:r w:rsidR="00E5393F" w:rsidRPr="008B2F91">
        <w:rPr>
          <w:rFonts w:ascii="Arial" w:hAnsi="Arial"/>
          <w:w w:val="150"/>
          <w:sz w:val="12"/>
          <w:szCs w:val="10"/>
          <w:lang w:val="en-US"/>
        </w:rPr>
        <w:t>/</w:t>
      </w:r>
      <w:r w:rsidR="008B2F91">
        <w:rPr>
          <w:rFonts w:ascii="Arial" w:hAnsi="Arial"/>
          <w:w w:val="150"/>
          <w:sz w:val="12"/>
          <w:szCs w:val="10"/>
          <w:lang w:val="en-US"/>
        </w:rPr>
        <w:t xml:space="preserve"> </w:t>
      </w:r>
      <w:r w:rsidR="00081FDD" w:rsidRPr="008B2F91">
        <w:rPr>
          <w:rFonts w:ascii="Arial" w:hAnsi="Arial"/>
          <w:w w:val="150"/>
          <w:sz w:val="12"/>
          <w:szCs w:val="10"/>
          <w:lang w:val="en-US"/>
        </w:rPr>
        <w:t>2017</w:t>
      </w:r>
    </w:p>
    <w:sectPr w:rsidR="00E606C4" w:rsidSect="00D32182">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96" w:rsidRDefault="004F5896" w:rsidP="0099045D">
      <w:r>
        <w:separator/>
      </w:r>
    </w:p>
  </w:endnote>
  <w:endnote w:type="continuationSeparator" w:id="0">
    <w:p w:rsidR="004F5896" w:rsidRDefault="004F589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96" w:rsidRDefault="004F5896" w:rsidP="0099045D">
      <w:r>
        <w:separator/>
      </w:r>
    </w:p>
  </w:footnote>
  <w:footnote w:type="continuationSeparator" w:id="0">
    <w:p w:rsidR="004F5896" w:rsidRDefault="004F5896" w:rsidP="0099045D">
      <w:r>
        <w:continuationSeparator/>
      </w:r>
    </w:p>
  </w:footnote>
  <w:footnote w:id="1">
    <w:p w:rsidR="00217CF3" w:rsidRPr="00F23C22" w:rsidRDefault="00217CF3" w:rsidP="00217CF3">
      <w:pPr>
        <w:pStyle w:val="Notedebasdepage"/>
        <w:rPr>
          <w:rFonts w:ascii="Calibri" w:hAnsi="Calibri"/>
          <w:lang w:val="fr-FR"/>
        </w:rPr>
      </w:pPr>
      <w:r>
        <w:rPr>
          <w:rStyle w:val="Appelnotedebasdep"/>
          <w:rFonts w:ascii="Calibri" w:hAnsi="Calibri"/>
        </w:rPr>
        <w:footnoteRef/>
      </w:r>
      <w:r w:rsidRPr="00F23C22">
        <w:rPr>
          <w:rFonts w:ascii="Calibri" w:hAnsi="Calibri"/>
          <w:lang w:val="fr-FR"/>
        </w:rPr>
        <w:t xml:space="preserve"> CC. T-382 de 2016</w:t>
      </w:r>
    </w:p>
  </w:footnote>
  <w:footnote w:id="2">
    <w:p w:rsidR="00217CF3" w:rsidRPr="00F23C22" w:rsidRDefault="00217CF3" w:rsidP="00217CF3">
      <w:pPr>
        <w:pStyle w:val="Notedebasdepage"/>
        <w:rPr>
          <w:rFonts w:ascii="Calibri" w:hAnsi="Calibri"/>
          <w:lang w:val="fr-FR"/>
        </w:rPr>
      </w:pPr>
      <w:r>
        <w:rPr>
          <w:rStyle w:val="Appelnotedebasdep"/>
          <w:rFonts w:ascii="Calibri" w:hAnsi="Calibri"/>
        </w:rPr>
        <w:footnoteRef/>
      </w:r>
      <w:r w:rsidRPr="00F23C22">
        <w:rPr>
          <w:rFonts w:ascii="Calibri" w:hAnsi="Calibri"/>
          <w:lang w:val="fr-FR"/>
        </w:rPr>
        <w:t xml:space="preserve"> CC. T–1191 de 2004 </w:t>
      </w:r>
    </w:p>
  </w:footnote>
  <w:footnote w:id="3">
    <w:p w:rsidR="00217CF3" w:rsidRDefault="00217CF3" w:rsidP="00217CF3">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CF0ADC" w:rsidRPr="00F23C22"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F23C22">
        <w:rPr>
          <w:rFonts w:asciiTheme="minorHAnsi" w:hAnsiTheme="minorHAnsi" w:cs="Calibri"/>
          <w:lang w:val="fr-FR"/>
        </w:rPr>
        <w:t xml:space="preserve"> CC. T-917 de 2011.</w:t>
      </w:r>
    </w:p>
  </w:footnote>
  <w:footnote w:id="7">
    <w:p w:rsidR="00CF0ADC" w:rsidRPr="00F23C22"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F23C22">
        <w:rPr>
          <w:rFonts w:asciiTheme="minorHAnsi" w:hAnsiTheme="minorHAnsi" w:cs="Calibri"/>
          <w:lang w:val="fr-FR"/>
        </w:rPr>
        <w:t xml:space="preserve"> CC. C-590 de 2005.</w:t>
      </w:r>
    </w:p>
  </w:footnote>
  <w:footnote w:id="8">
    <w:p w:rsidR="00CF0ADC" w:rsidRPr="00F23C22" w:rsidRDefault="00CF0ADC" w:rsidP="00CF0ADC">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F23C22">
        <w:rPr>
          <w:rFonts w:asciiTheme="minorHAnsi" w:hAnsiTheme="minorHAnsi" w:cs="Calibri"/>
          <w:lang w:val="fr-FR"/>
        </w:rPr>
        <w:t xml:space="preserve"> CC. </w:t>
      </w:r>
      <w:r w:rsidRPr="00F23C22">
        <w:rPr>
          <w:rFonts w:asciiTheme="minorHAnsi" w:hAnsiTheme="minorHAnsi" w:cs="Calibri"/>
          <w:bCs/>
          <w:lang w:val="fr-FR"/>
        </w:rPr>
        <w:t>SU-222 de 2016</w:t>
      </w:r>
      <w:r w:rsidRPr="00F23C22">
        <w:rPr>
          <w:rFonts w:asciiTheme="minorHAnsi" w:hAnsiTheme="minorHAnsi" w:cs="Calibri"/>
          <w:lang w:val="fr-FR"/>
        </w:rPr>
        <w:t>.</w:t>
      </w:r>
    </w:p>
  </w:footnote>
  <w:footnote w:id="9">
    <w:p w:rsidR="008B2F91" w:rsidRPr="00F23C22" w:rsidRDefault="008B2F91" w:rsidP="008B2F91">
      <w:pPr>
        <w:pStyle w:val="Notedebasdepage"/>
        <w:rPr>
          <w:rFonts w:ascii="Calibri" w:hAnsi="Calibri"/>
          <w:b/>
          <w:bCs/>
          <w:lang w:val="fr-FR"/>
        </w:rPr>
      </w:pPr>
      <w:r w:rsidRPr="00D65FBA">
        <w:rPr>
          <w:rStyle w:val="Appelnotedebasdep"/>
          <w:rFonts w:ascii="Calibri" w:hAnsi="Calibri"/>
        </w:rPr>
        <w:footnoteRef/>
      </w:r>
      <w:r w:rsidRPr="00F23C22">
        <w:rPr>
          <w:rFonts w:ascii="Calibri" w:hAnsi="Calibri"/>
          <w:lang w:val="fr-FR"/>
        </w:rPr>
        <w:t xml:space="preserve"> </w:t>
      </w:r>
      <w:r w:rsidRPr="00F23C22">
        <w:rPr>
          <w:rFonts w:ascii="Calibri" w:hAnsi="Calibri"/>
          <w:bCs/>
          <w:lang w:val="fr-FR"/>
        </w:rPr>
        <w:t>CC. T-137 de 2017.</w:t>
      </w:r>
    </w:p>
  </w:footnote>
  <w:footnote w:id="10">
    <w:p w:rsidR="00CF0ADC" w:rsidRPr="00E17BD7" w:rsidRDefault="00CF0ADC" w:rsidP="00CF0ADC">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11">
    <w:p w:rsidR="00CF0ADC" w:rsidRPr="00E17BD7" w:rsidRDefault="00CF0ADC" w:rsidP="00CF0ADC">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La acción de tutela en el ordenamiento constitucional colombiano, Universidad Nacional de Colombia, Catalina B</w:t>
      </w:r>
      <w:r w:rsidR="004E1124">
        <w:rPr>
          <w:rFonts w:asciiTheme="minorHAnsi" w:hAnsiTheme="minorHAnsi" w:cs="Calibri"/>
          <w:lang w:val="es-CO"/>
        </w:rPr>
        <w:t xml:space="preserve">. </w:t>
      </w:r>
      <w:r w:rsidRPr="00E17BD7">
        <w:rPr>
          <w:rFonts w:asciiTheme="minorHAnsi" w:hAnsiTheme="minorHAnsi" w:cs="Calibri"/>
          <w:lang w:val="es-CO"/>
        </w:rPr>
        <w:t xml:space="preserve">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2">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9D5231">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E5" w:rsidRPr="006414F7" w:rsidRDefault="005F6FE5" w:rsidP="005F6FE5">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23C22">
      <w:rPr>
        <w:rFonts w:ascii="Calibri" w:hAnsi="Calibri" w:cs="Calibri"/>
        <w:i/>
        <w:noProof/>
        <w:sz w:val="20"/>
      </w:rPr>
      <w:t>1</w:t>
    </w:r>
    <w:r w:rsidRPr="006414F7">
      <w:rPr>
        <w:rFonts w:ascii="Calibri" w:hAnsi="Calibri" w:cs="Calibri"/>
        <w:i/>
        <w:sz w:val="20"/>
      </w:rPr>
      <w:fldChar w:fldCharType="end"/>
    </w:r>
  </w:p>
  <w:p w:rsidR="005F6FE5" w:rsidRPr="000159B3" w:rsidRDefault="005F6FE5" w:rsidP="005F6FE5">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Pr>
        <w:rFonts w:ascii="Calibri" w:eastAsia="Calibri" w:hAnsi="Calibri" w:cs="Calibri"/>
        <w:i/>
        <w:smallCaps/>
        <w:sz w:val="20"/>
        <w:szCs w:val="20"/>
      </w:rPr>
      <w:t>No.2017-00433-00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1AA"/>
    <w:rsid w:val="000103BF"/>
    <w:rsid w:val="00010589"/>
    <w:rsid w:val="00012205"/>
    <w:rsid w:val="000124D8"/>
    <w:rsid w:val="000127B0"/>
    <w:rsid w:val="00013352"/>
    <w:rsid w:val="00013748"/>
    <w:rsid w:val="00013AAF"/>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66C3"/>
    <w:rsid w:val="00046D68"/>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63F"/>
    <w:rsid w:val="00055FDD"/>
    <w:rsid w:val="00056BAF"/>
    <w:rsid w:val="00057150"/>
    <w:rsid w:val="00060303"/>
    <w:rsid w:val="000605AB"/>
    <w:rsid w:val="00060C31"/>
    <w:rsid w:val="00060CFD"/>
    <w:rsid w:val="00060ED4"/>
    <w:rsid w:val="000610C0"/>
    <w:rsid w:val="0006121B"/>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1DE"/>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DDB"/>
    <w:rsid w:val="00087730"/>
    <w:rsid w:val="000878C7"/>
    <w:rsid w:val="000878F4"/>
    <w:rsid w:val="000879AA"/>
    <w:rsid w:val="00090BD7"/>
    <w:rsid w:val="00091393"/>
    <w:rsid w:val="00091B3D"/>
    <w:rsid w:val="00091D44"/>
    <w:rsid w:val="0009208D"/>
    <w:rsid w:val="00092B1F"/>
    <w:rsid w:val="0009333F"/>
    <w:rsid w:val="0009368E"/>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6CA"/>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2966"/>
    <w:rsid w:val="000C3702"/>
    <w:rsid w:val="000C3A32"/>
    <w:rsid w:val="000C401A"/>
    <w:rsid w:val="000C5052"/>
    <w:rsid w:val="000C585F"/>
    <w:rsid w:val="000C6119"/>
    <w:rsid w:val="000C69DD"/>
    <w:rsid w:val="000C6CB1"/>
    <w:rsid w:val="000C71EA"/>
    <w:rsid w:val="000C727F"/>
    <w:rsid w:val="000C74DD"/>
    <w:rsid w:val="000D152C"/>
    <w:rsid w:val="000D1769"/>
    <w:rsid w:val="000D2B3D"/>
    <w:rsid w:val="000D2D98"/>
    <w:rsid w:val="000D31B6"/>
    <w:rsid w:val="000D364C"/>
    <w:rsid w:val="000D3948"/>
    <w:rsid w:val="000D3F22"/>
    <w:rsid w:val="000D41CB"/>
    <w:rsid w:val="000D5915"/>
    <w:rsid w:val="000D6276"/>
    <w:rsid w:val="000D763A"/>
    <w:rsid w:val="000D78F8"/>
    <w:rsid w:val="000D7DD7"/>
    <w:rsid w:val="000E0370"/>
    <w:rsid w:val="000E042C"/>
    <w:rsid w:val="000E12BC"/>
    <w:rsid w:val="000E1D50"/>
    <w:rsid w:val="000E24A9"/>
    <w:rsid w:val="000E259B"/>
    <w:rsid w:val="000E29AA"/>
    <w:rsid w:val="000E2EA2"/>
    <w:rsid w:val="000E2F6B"/>
    <w:rsid w:val="000E3170"/>
    <w:rsid w:val="000E3231"/>
    <w:rsid w:val="000E3403"/>
    <w:rsid w:val="000E34BB"/>
    <w:rsid w:val="000E34BD"/>
    <w:rsid w:val="000E34CA"/>
    <w:rsid w:val="000E37B6"/>
    <w:rsid w:val="000E3874"/>
    <w:rsid w:val="000E3E05"/>
    <w:rsid w:val="000E5788"/>
    <w:rsid w:val="000E60BB"/>
    <w:rsid w:val="000E63F7"/>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52F6"/>
    <w:rsid w:val="000F5B0D"/>
    <w:rsid w:val="000F6280"/>
    <w:rsid w:val="000F715E"/>
    <w:rsid w:val="000F72D1"/>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6E6"/>
    <w:rsid w:val="00107D7D"/>
    <w:rsid w:val="00110496"/>
    <w:rsid w:val="001108F7"/>
    <w:rsid w:val="0011091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366"/>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445"/>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CDA"/>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CF3"/>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47A0B"/>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CB8"/>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4D8F"/>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2E5D"/>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770"/>
    <w:rsid w:val="002F5CFC"/>
    <w:rsid w:val="002F6CFE"/>
    <w:rsid w:val="0030086B"/>
    <w:rsid w:val="0030086F"/>
    <w:rsid w:val="00300C06"/>
    <w:rsid w:val="00301345"/>
    <w:rsid w:val="003015CA"/>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41F"/>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222"/>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14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2D5A"/>
    <w:rsid w:val="003A34DF"/>
    <w:rsid w:val="003A3642"/>
    <w:rsid w:val="003A36E4"/>
    <w:rsid w:val="003A3FA5"/>
    <w:rsid w:val="003A4170"/>
    <w:rsid w:val="003A4181"/>
    <w:rsid w:val="003A4A61"/>
    <w:rsid w:val="003A52DC"/>
    <w:rsid w:val="003A58B3"/>
    <w:rsid w:val="003A5B20"/>
    <w:rsid w:val="003A6431"/>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2F84"/>
    <w:rsid w:val="003C3200"/>
    <w:rsid w:val="003C3A12"/>
    <w:rsid w:val="003C4499"/>
    <w:rsid w:val="003C4B66"/>
    <w:rsid w:val="003C55A8"/>
    <w:rsid w:val="003C5640"/>
    <w:rsid w:val="003C5876"/>
    <w:rsid w:val="003C5B40"/>
    <w:rsid w:val="003C61CF"/>
    <w:rsid w:val="003C61F1"/>
    <w:rsid w:val="003C6555"/>
    <w:rsid w:val="003C6930"/>
    <w:rsid w:val="003C6E39"/>
    <w:rsid w:val="003C7362"/>
    <w:rsid w:val="003C7422"/>
    <w:rsid w:val="003C7F07"/>
    <w:rsid w:val="003D088A"/>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1A0F"/>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75B"/>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57ADE"/>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77A"/>
    <w:rsid w:val="00471369"/>
    <w:rsid w:val="004724CC"/>
    <w:rsid w:val="004733B9"/>
    <w:rsid w:val="004736C3"/>
    <w:rsid w:val="00473A4A"/>
    <w:rsid w:val="00473A60"/>
    <w:rsid w:val="00474292"/>
    <w:rsid w:val="00474605"/>
    <w:rsid w:val="004747EC"/>
    <w:rsid w:val="00474F23"/>
    <w:rsid w:val="0047578A"/>
    <w:rsid w:val="00475902"/>
    <w:rsid w:val="0047592F"/>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22"/>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1D54"/>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4F8C"/>
    <w:rsid w:val="004D5EB0"/>
    <w:rsid w:val="004D6917"/>
    <w:rsid w:val="004D7268"/>
    <w:rsid w:val="004D732D"/>
    <w:rsid w:val="004D7940"/>
    <w:rsid w:val="004D79C3"/>
    <w:rsid w:val="004E0055"/>
    <w:rsid w:val="004E02C5"/>
    <w:rsid w:val="004E048B"/>
    <w:rsid w:val="004E05C9"/>
    <w:rsid w:val="004E07D2"/>
    <w:rsid w:val="004E0905"/>
    <w:rsid w:val="004E1124"/>
    <w:rsid w:val="004E113C"/>
    <w:rsid w:val="004E11A6"/>
    <w:rsid w:val="004E17CE"/>
    <w:rsid w:val="004E1A2F"/>
    <w:rsid w:val="004E1AC3"/>
    <w:rsid w:val="004E1BFB"/>
    <w:rsid w:val="004E1D4F"/>
    <w:rsid w:val="004E1E5C"/>
    <w:rsid w:val="004E21F4"/>
    <w:rsid w:val="004E2577"/>
    <w:rsid w:val="004E2C23"/>
    <w:rsid w:val="004E362E"/>
    <w:rsid w:val="004E3899"/>
    <w:rsid w:val="004E3D12"/>
    <w:rsid w:val="004E42BD"/>
    <w:rsid w:val="004E4D09"/>
    <w:rsid w:val="004E5306"/>
    <w:rsid w:val="004E5D31"/>
    <w:rsid w:val="004E683C"/>
    <w:rsid w:val="004E6C03"/>
    <w:rsid w:val="004E6D93"/>
    <w:rsid w:val="004E6E4A"/>
    <w:rsid w:val="004E727B"/>
    <w:rsid w:val="004E7B1B"/>
    <w:rsid w:val="004E7D9C"/>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896"/>
    <w:rsid w:val="004F595E"/>
    <w:rsid w:val="004F68BD"/>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9FF"/>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42A"/>
    <w:rsid w:val="00550E2F"/>
    <w:rsid w:val="00551BFA"/>
    <w:rsid w:val="00551FBB"/>
    <w:rsid w:val="0055282B"/>
    <w:rsid w:val="00553562"/>
    <w:rsid w:val="00553F9C"/>
    <w:rsid w:val="0055407B"/>
    <w:rsid w:val="00554F4F"/>
    <w:rsid w:val="00554FD1"/>
    <w:rsid w:val="00555BC2"/>
    <w:rsid w:val="005561DB"/>
    <w:rsid w:val="00556508"/>
    <w:rsid w:val="0055788B"/>
    <w:rsid w:val="0055798C"/>
    <w:rsid w:val="00557A1B"/>
    <w:rsid w:val="00557CDA"/>
    <w:rsid w:val="0056065A"/>
    <w:rsid w:val="00560D55"/>
    <w:rsid w:val="00561182"/>
    <w:rsid w:val="00561C54"/>
    <w:rsid w:val="00561EF3"/>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0DA"/>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87F30"/>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5F19"/>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6FE5"/>
    <w:rsid w:val="005F7D01"/>
    <w:rsid w:val="00600060"/>
    <w:rsid w:val="00600835"/>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06"/>
    <w:rsid w:val="006122FF"/>
    <w:rsid w:val="00612366"/>
    <w:rsid w:val="0061267D"/>
    <w:rsid w:val="00612AA7"/>
    <w:rsid w:val="00612C75"/>
    <w:rsid w:val="00612CE9"/>
    <w:rsid w:val="00612D07"/>
    <w:rsid w:val="00612DCE"/>
    <w:rsid w:val="006130B7"/>
    <w:rsid w:val="006134BA"/>
    <w:rsid w:val="00613B14"/>
    <w:rsid w:val="00614816"/>
    <w:rsid w:val="00615F39"/>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7B3"/>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59B"/>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7F4"/>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B66"/>
    <w:rsid w:val="00672D56"/>
    <w:rsid w:val="00672E57"/>
    <w:rsid w:val="00673FCA"/>
    <w:rsid w:val="00674068"/>
    <w:rsid w:val="0067420C"/>
    <w:rsid w:val="00674A79"/>
    <w:rsid w:val="0067589D"/>
    <w:rsid w:val="006758F9"/>
    <w:rsid w:val="00676248"/>
    <w:rsid w:val="00676DCD"/>
    <w:rsid w:val="00676E64"/>
    <w:rsid w:val="00677AA0"/>
    <w:rsid w:val="00677C1C"/>
    <w:rsid w:val="00681A85"/>
    <w:rsid w:val="00681DBE"/>
    <w:rsid w:val="006824C3"/>
    <w:rsid w:val="00682BD7"/>
    <w:rsid w:val="00683A69"/>
    <w:rsid w:val="00683C77"/>
    <w:rsid w:val="00683DC4"/>
    <w:rsid w:val="00684255"/>
    <w:rsid w:val="00684CBB"/>
    <w:rsid w:val="00685170"/>
    <w:rsid w:val="006857EF"/>
    <w:rsid w:val="0068603A"/>
    <w:rsid w:val="0068618F"/>
    <w:rsid w:val="006869C9"/>
    <w:rsid w:val="00686A03"/>
    <w:rsid w:val="00687AE5"/>
    <w:rsid w:val="00687B17"/>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1CE"/>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5CB0"/>
    <w:rsid w:val="006A64CC"/>
    <w:rsid w:val="006A6C31"/>
    <w:rsid w:val="006A7A1D"/>
    <w:rsid w:val="006A7CCB"/>
    <w:rsid w:val="006A7D13"/>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BA5"/>
    <w:rsid w:val="006D7EC3"/>
    <w:rsid w:val="006E0646"/>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4FE1"/>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1BCA"/>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C29"/>
    <w:rsid w:val="00772D36"/>
    <w:rsid w:val="007731AE"/>
    <w:rsid w:val="00773AA3"/>
    <w:rsid w:val="00773B57"/>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307"/>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A74"/>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6F80"/>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357"/>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2BF"/>
    <w:rsid w:val="00870473"/>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07D6"/>
    <w:rsid w:val="008B12B9"/>
    <w:rsid w:val="008B2994"/>
    <w:rsid w:val="008B2EDF"/>
    <w:rsid w:val="008B2F91"/>
    <w:rsid w:val="008B315C"/>
    <w:rsid w:val="008B33AD"/>
    <w:rsid w:val="008B388E"/>
    <w:rsid w:val="008B3DD9"/>
    <w:rsid w:val="008B3E0A"/>
    <w:rsid w:val="008B4A95"/>
    <w:rsid w:val="008B5070"/>
    <w:rsid w:val="008B5574"/>
    <w:rsid w:val="008B5601"/>
    <w:rsid w:val="008B5977"/>
    <w:rsid w:val="008B5E17"/>
    <w:rsid w:val="008B5E9A"/>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C7E10"/>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E63"/>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9E6"/>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513"/>
    <w:rsid w:val="00913695"/>
    <w:rsid w:val="009136B8"/>
    <w:rsid w:val="00914F54"/>
    <w:rsid w:val="00915072"/>
    <w:rsid w:val="009155CD"/>
    <w:rsid w:val="00915CF4"/>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CEA"/>
    <w:rsid w:val="00926FF0"/>
    <w:rsid w:val="0092718C"/>
    <w:rsid w:val="00927491"/>
    <w:rsid w:val="009274A6"/>
    <w:rsid w:val="00927504"/>
    <w:rsid w:val="00930478"/>
    <w:rsid w:val="00930751"/>
    <w:rsid w:val="00930A64"/>
    <w:rsid w:val="00930CA4"/>
    <w:rsid w:val="00931392"/>
    <w:rsid w:val="009328E7"/>
    <w:rsid w:val="00932CAA"/>
    <w:rsid w:val="009345B8"/>
    <w:rsid w:val="00934829"/>
    <w:rsid w:val="0093486D"/>
    <w:rsid w:val="00934911"/>
    <w:rsid w:val="00934A9D"/>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BF3"/>
    <w:rsid w:val="00954F82"/>
    <w:rsid w:val="0095535B"/>
    <w:rsid w:val="00955A89"/>
    <w:rsid w:val="00955AF9"/>
    <w:rsid w:val="00955F29"/>
    <w:rsid w:val="00955F66"/>
    <w:rsid w:val="00957B29"/>
    <w:rsid w:val="00957DCC"/>
    <w:rsid w:val="0096024C"/>
    <w:rsid w:val="00960C2F"/>
    <w:rsid w:val="00961693"/>
    <w:rsid w:val="009619F8"/>
    <w:rsid w:val="00961C56"/>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651"/>
    <w:rsid w:val="00994C90"/>
    <w:rsid w:val="00994FFA"/>
    <w:rsid w:val="009954DF"/>
    <w:rsid w:val="00995955"/>
    <w:rsid w:val="009966E2"/>
    <w:rsid w:val="0099691C"/>
    <w:rsid w:val="00996AA9"/>
    <w:rsid w:val="00997B4B"/>
    <w:rsid w:val="00997D1A"/>
    <w:rsid w:val="009A0276"/>
    <w:rsid w:val="009A028C"/>
    <w:rsid w:val="009A0898"/>
    <w:rsid w:val="009A0995"/>
    <w:rsid w:val="009A0F90"/>
    <w:rsid w:val="009A0FB7"/>
    <w:rsid w:val="009A1026"/>
    <w:rsid w:val="009A1877"/>
    <w:rsid w:val="009A1F93"/>
    <w:rsid w:val="009A36CF"/>
    <w:rsid w:val="009A3E38"/>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9EB"/>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BB1"/>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A52"/>
    <w:rsid w:val="009F1ECF"/>
    <w:rsid w:val="009F2097"/>
    <w:rsid w:val="009F23B2"/>
    <w:rsid w:val="009F2902"/>
    <w:rsid w:val="009F42D3"/>
    <w:rsid w:val="009F45C7"/>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CD"/>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324"/>
    <w:rsid w:val="00A22D79"/>
    <w:rsid w:val="00A232B2"/>
    <w:rsid w:val="00A2341F"/>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65A"/>
    <w:rsid w:val="00A44B2A"/>
    <w:rsid w:val="00A44D8E"/>
    <w:rsid w:val="00A44E3C"/>
    <w:rsid w:val="00A453AE"/>
    <w:rsid w:val="00A459D4"/>
    <w:rsid w:val="00A45FD3"/>
    <w:rsid w:val="00A46155"/>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5F0E"/>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CAF"/>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866"/>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41F"/>
    <w:rsid w:val="00AB1614"/>
    <w:rsid w:val="00AB1642"/>
    <w:rsid w:val="00AB2105"/>
    <w:rsid w:val="00AB2175"/>
    <w:rsid w:val="00AB21D7"/>
    <w:rsid w:val="00AB22EB"/>
    <w:rsid w:val="00AB2841"/>
    <w:rsid w:val="00AB2F37"/>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B7D56"/>
    <w:rsid w:val="00AC00FD"/>
    <w:rsid w:val="00AC034B"/>
    <w:rsid w:val="00AC175F"/>
    <w:rsid w:val="00AC26D1"/>
    <w:rsid w:val="00AC3C01"/>
    <w:rsid w:val="00AC3DD5"/>
    <w:rsid w:val="00AC3E56"/>
    <w:rsid w:val="00AC44B5"/>
    <w:rsid w:val="00AC45E5"/>
    <w:rsid w:val="00AC4804"/>
    <w:rsid w:val="00AC5408"/>
    <w:rsid w:val="00AC54E3"/>
    <w:rsid w:val="00AC6430"/>
    <w:rsid w:val="00AC6F09"/>
    <w:rsid w:val="00AC77C2"/>
    <w:rsid w:val="00AC7C27"/>
    <w:rsid w:val="00AC7CCE"/>
    <w:rsid w:val="00AC7D0E"/>
    <w:rsid w:val="00AC7EDA"/>
    <w:rsid w:val="00AD002B"/>
    <w:rsid w:val="00AD0A3A"/>
    <w:rsid w:val="00AD0FC0"/>
    <w:rsid w:val="00AD1A03"/>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44A"/>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718"/>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C33"/>
    <w:rsid w:val="00B36D31"/>
    <w:rsid w:val="00B36EE3"/>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2AF"/>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0EC"/>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2D39"/>
    <w:rsid w:val="00B838F0"/>
    <w:rsid w:val="00B83BCC"/>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4484"/>
    <w:rsid w:val="00B951B9"/>
    <w:rsid w:val="00B95252"/>
    <w:rsid w:val="00B95ABC"/>
    <w:rsid w:val="00B95C12"/>
    <w:rsid w:val="00B95C6F"/>
    <w:rsid w:val="00B963B3"/>
    <w:rsid w:val="00B965E6"/>
    <w:rsid w:val="00B96811"/>
    <w:rsid w:val="00B969CB"/>
    <w:rsid w:val="00B96BED"/>
    <w:rsid w:val="00B97303"/>
    <w:rsid w:val="00BA0742"/>
    <w:rsid w:val="00BA1080"/>
    <w:rsid w:val="00BA1C4D"/>
    <w:rsid w:val="00BA2776"/>
    <w:rsid w:val="00BA2D56"/>
    <w:rsid w:val="00BA3070"/>
    <w:rsid w:val="00BA38A1"/>
    <w:rsid w:val="00BA3AAD"/>
    <w:rsid w:val="00BA3F68"/>
    <w:rsid w:val="00BA412B"/>
    <w:rsid w:val="00BA4735"/>
    <w:rsid w:val="00BA47F0"/>
    <w:rsid w:val="00BA4AB3"/>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EEA"/>
    <w:rsid w:val="00BC3FAE"/>
    <w:rsid w:val="00BC4BF8"/>
    <w:rsid w:val="00BC4F1A"/>
    <w:rsid w:val="00BC531A"/>
    <w:rsid w:val="00BC5C6D"/>
    <w:rsid w:val="00BC5E51"/>
    <w:rsid w:val="00BC6AE1"/>
    <w:rsid w:val="00BC7273"/>
    <w:rsid w:val="00BC7623"/>
    <w:rsid w:val="00BC76DB"/>
    <w:rsid w:val="00BC7CA0"/>
    <w:rsid w:val="00BC7DA8"/>
    <w:rsid w:val="00BD0570"/>
    <w:rsid w:val="00BD0986"/>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53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495"/>
    <w:rsid w:val="00C21F22"/>
    <w:rsid w:val="00C224E8"/>
    <w:rsid w:val="00C230C3"/>
    <w:rsid w:val="00C23520"/>
    <w:rsid w:val="00C235B7"/>
    <w:rsid w:val="00C235DA"/>
    <w:rsid w:val="00C236E4"/>
    <w:rsid w:val="00C23D77"/>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BE2"/>
    <w:rsid w:val="00C37E2A"/>
    <w:rsid w:val="00C40E9C"/>
    <w:rsid w:val="00C41BBC"/>
    <w:rsid w:val="00C41D0E"/>
    <w:rsid w:val="00C426F3"/>
    <w:rsid w:val="00C429BC"/>
    <w:rsid w:val="00C42B6D"/>
    <w:rsid w:val="00C42D37"/>
    <w:rsid w:val="00C431B3"/>
    <w:rsid w:val="00C43A90"/>
    <w:rsid w:val="00C43D20"/>
    <w:rsid w:val="00C44194"/>
    <w:rsid w:val="00C449AF"/>
    <w:rsid w:val="00C44C74"/>
    <w:rsid w:val="00C45D1C"/>
    <w:rsid w:val="00C47135"/>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749"/>
    <w:rsid w:val="00C600AE"/>
    <w:rsid w:val="00C600C1"/>
    <w:rsid w:val="00C610ED"/>
    <w:rsid w:val="00C612C6"/>
    <w:rsid w:val="00C61529"/>
    <w:rsid w:val="00C61B1A"/>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24"/>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900"/>
    <w:rsid w:val="00C82923"/>
    <w:rsid w:val="00C8311A"/>
    <w:rsid w:val="00C8355D"/>
    <w:rsid w:val="00C83DDE"/>
    <w:rsid w:val="00C83E87"/>
    <w:rsid w:val="00C84138"/>
    <w:rsid w:val="00C843CF"/>
    <w:rsid w:val="00C847EA"/>
    <w:rsid w:val="00C848C4"/>
    <w:rsid w:val="00C8611F"/>
    <w:rsid w:val="00C864B7"/>
    <w:rsid w:val="00C86CC1"/>
    <w:rsid w:val="00C86DA6"/>
    <w:rsid w:val="00C87118"/>
    <w:rsid w:val="00C901FD"/>
    <w:rsid w:val="00C91451"/>
    <w:rsid w:val="00C914BD"/>
    <w:rsid w:val="00C92A0F"/>
    <w:rsid w:val="00C932B1"/>
    <w:rsid w:val="00C94C61"/>
    <w:rsid w:val="00C94F63"/>
    <w:rsid w:val="00C95109"/>
    <w:rsid w:val="00C958A3"/>
    <w:rsid w:val="00C967D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1F15"/>
    <w:rsid w:val="00CD264A"/>
    <w:rsid w:val="00CD2869"/>
    <w:rsid w:val="00CD3604"/>
    <w:rsid w:val="00CD38D3"/>
    <w:rsid w:val="00CD3C05"/>
    <w:rsid w:val="00CD3D69"/>
    <w:rsid w:val="00CD3EF7"/>
    <w:rsid w:val="00CD3F73"/>
    <w:rsid w:val="00CD4329"/>
    <w:rsid w:val="00CD569F"/>
    <w:rsid w:val="00CD6423"/>
    <w:rsid w:val="00CD6D5C"/>
    <w:rsid w:val="00CD71AA"/>
    <w:rsid w:val="00CD79DB"/>
    <w:rsid w:val="00CE0777"/>
    <w:rsid w:val="00CE0811"/>
    <w:rsid w:val="00CE0821"/>
    <w:rsid w:val="00CE1507"/>
    <w:rsid w:val="00CE25C3"/>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2A8"/>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8F1"/>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82"/>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B86"/>
    <w:rsid w:val="00D72758"/>
    <w:rsid w:val="00D72761"/>
    <w:rsid w:val="00D72808"/>
    <w:rsid w:val="00D72920"/>
    <w:rsid w:val="00D730BC"/>
    <w:rsid w:val="00D738ED"/>
    <w:rsid w:val="00D73C0D"/>
    <w:rsid w:val="00D742BF"/>
    <w:rsid w:val="00D748D1"/>
    <w:rsid w:val="00D7564F"/>
    <w:rsid w:val="00D75BB2"/>
    <w:rsid w:val="00D75BEF"/>
    <w:rsid w:val="00D75ED4"/>
    <w:rsid w:val="00D76751"/>
    <w:rsid w:val="00D77047"/>
    <w:rsid w:val="00D77B05"/>
    <w:rsid w:val="00D80454"/>
    <w:rsid w:val="00D80590"/>
    <w:rsid w:val="00D809D6"/>
    <w:rsid w:val="00D80A32"/>
    <w:rsid w:val="00D80A90"/>
    <w:rsid w:val="00D80E2F"/>
    <w:rsid w:val="00D814EB"/>
    <w:rsid w:val="00D8161D"/>
    <w:rsid w:val="00D81ABC"/>
    <w:rsid w:val="00D82503"/>
    <w:rsid w:val="00D825D4"/>
    <w:rsid w:val="00D8279D"/>
    <w:rsid w:val="00D829EF"/>
    <w:rsid w:val="00D831CB"/>
    <w:rsid w:val="00D834EE"/>
    <w:rsid w:val="00D8416E"/>
    <w:rsid w:val="00D844AE"/>
    <w:rsid w:val="00D84746"/>
    <w:rsid w:val="00D850F9"/>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2919"/>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7AE"/>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1AB"/>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2CD7"/>
    <w:rsid w:val="00DF3218"/>
    <w:rsid w:val="00DF356D"/>
    <w:rsid w:val="00DF3616"/>
    <w:rsid w:val="00DF3DC3"/>
    <w:rsid w:val="00DF3E7C"/>
    <w:rsid w:val="00DF41D9"/>
    <w:rsid w:val="00DF43FF"/>
    <w:rsid w:val="00DF4979"/>
    <w:rsid w:val="00DF4D2B"/>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410"/>
    <w:rsid w:val="00E355AB"/>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582E"/>
    <w:rsid w:val="00E6647B"/>
    <w:rsid w:val="00E6739C"/>
    <w:rsid w:val="00E67583"/>
    <w:rsid w:val="00E67640"/>
    <w:rsid w:val="00E67AE1"/>
    <w:rsid w:val="00E67F45"/>
    <w:rsid w:val="00E706C8"/>
    <w:rsid w:val="00E714B2"/>
    <w:rsid w:val="00E71604"/>
    <w:rsid w:val="00E71ABD"/>
    <w:rsid w:val="00E73692"/>
    <w:rsid w:val="00E736B7"/>
    <w:rsid w:val="00E7417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66BA"/>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926"/>
    <w:rsid w:val="00EC31C5"/>
    <w:rsid w:val="00EC36BD"/>
    <w:rsid w:val="00EC3A15"/>
    <w:rsid w:val="00EC3C8D"/>
    <w:rsid w:val="00EC3E0B"/>
    <w:rsid w:val="00EC4513"/>
    <w:rsid w:val="00EC5032"/>
    <w:rsid w:val="00EC51AC"/>
    <w:rsid w:val="00EC5799"/>
    <w:rsid w:val="00EC57DE"/>
    <w:rsid w:val="00EC60A9"/>
    <w:rsid w:val="00EC6191"/>
    <w:rsid w:val="00EC67A6"/>
    <w:rsid w:val="00EC6EAF"/>
    <w:rsid w:val="00EC73B3"/>
    <w:rsid w:val="00ED03C4"/>
    <w:rsid w:val="00ED0BA4"/>
    <w:rsid w:val="00ED2337"/>
    <w:rsid w:val="00ED2E67"/>
    <w:rsid w:val="00ED2FEE"/>
    <w:rsid w:val="00ED3185"/>
    <w:rsid w:val="00ED31EF"/>
    <w:rsid w:val="00ED3317"/>
    <w:rsid w:val="00ED3D37"/>
    <w:rsid w:val="00ED3F97"/>
    <w:rsid w:val="00ED4333"/>
    <w:rsid w:val="00ED4577"/>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383"/>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22"/>
    <w:rsid w:val="00F23C8E"/>
    <w:rsid w:val="00F244B0"/>
    <w:rsid w:val="00F24C5F"/>
    <w:rsid w:val="00F24CEA"/>
    <w:rsid w:val="00F25348"/>
    <w:rsid w:val="00F25DB6"/>
    <w:rsid w:val="00F263E2"/>
    <w:rsid w:val="00F26725"/>
    <w:rsid w:val="00F27DCF"/>
    <w:rsid w:val="00F27E1E"/>
    <w:rsid w:val="00F3020D"/>
    <w:rsid w:val="00F30ADE"/>
    <w:rsid w:val="00F30E3D"/>
    <w:rsid w:val="00F30FEC"/>
    <w:rsid w:val="00F316B0"/>
    <w:rsid w:val="00F330CE"/>
    <w:rsid w:val="00F332AF"/>
    <w:rsid w:val="00F332B5"/>
    <w:rsid w:val="00F336C8"/>
    <w:rsid w:val="00F336DF"/>
    <w:rsid w:val="00F33A29"/>
    <w:rsid w:val="00F3426A"/>
    <w:rsid w:val="00F348E7"/>
    <w:rsid w:val="00F34CA4"/>
    <w:rsid w:val="00F350A7"/>
    <w:rsid w:val="00F35DA8"/>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0D2B"/>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375"/>
    <w:rsid w:val="00F7268E"/>
    <w:rsid w:val="00F7312B"/>
    <w:rsid w:val="00F731B0"/>
    <w:rsid w:val="00F731B6"/>
    <w:rsid w:val="00F738CC"/>
    <w:rsid w:val="00F73BA6"/>
    <w:rsid w:val="00F74127"/>
    <w:rsid w:val="00F74565"/>
    <w:rsid w:val="00F752BC"/>
    <w:rsid w:val="00F75751"/>
    <w:rsid w:val="00F75BA3"/>
    <w:rsid w:val="00F75E88"/>
    <w:rsid w:val="00F815CC"/>
    <w:rsid w:val="00F81DDA"/>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BF3"/>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B07"/>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7B6"/>
    <w:rsid w:val="00FC0892"/>
    <w:rsid w:val="00FC0F33"/>
    <w:rsid w:val="00FC1723"/>
    <w:rsid w:val="00FC3205"/>
    <w:rsid w:val="00FC4973"/>
    <w:rsid w:val="00FC4AA8"/>
    <w:rsid w:val="00FC5379"/>
    <w:rsid w:val="00FC566E"/>
    <w:rsid w:val="00FC5D07"/>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2272218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2256580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80D0-0DB6-4E34-8391-8B404447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1826</Words>
  <Characters>10048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2017-05-09T17:44:00Z</cp:lastPrinted>
  <dcterms:created xsi:type="dcterms:W3CDTF">2017-05-09T15:45:00Z</dcterms:created>
  <dcterms:modified xsi:type="dcterms:W3CDTF">2017-06-26T15:12:00Z</dcterms:modified>
</cp:coreProperties>
</file>