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23" w:rsidRPr="006E4540" w:rsidRDefault="00A40423" w:rsidP="00A4042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A40423" w:rsidRPr="00A40423" w:rsidRDefault="00A40423"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4D289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970930">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A40423">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A40423">
        <w:rPr>
          <w:rFonts w:ascii="Arial" w:hAnsi="Arial" w:cs="Arial"/>
          <w:sz w:val="22"/>
          <w:szCs w:val="22"/>
        </w:rPr>
        <w:t>– 1ª instancia – 12 de mayo de 2017</w:t>
      </w:r>
    </w:p>
    <w:p w:rsidR="00A40423" w:rsidRPr="002060F5" w:rsidRDefault="00A40423" w:rsidP="00970930">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Niega el amparo solicitado</w:t>
      </w:r>
    </w:p>
    <w:p w:rsidR="004D289A" w:rsidRDefault="00B06B29" w:rsidP="00B06B29">
      <w:pPr>
        <w:pStyle w:val="Corpsdetexte"/>
        <w:tabs>
          <w:tab w:val="clear" w:pos="1416"/>
        </w:tabs>
        <w:spacing w:line="360" w:lineRule="auto"/>
        <w:ind w:left="3600" w:hanging="2184"/>
        <w:rPr>
          <w:rFonts w:ascii="Arial" w:hAnsi="Arial" w:cs="Arial"/>
          <w:sz w:val="22"/>
          <w:szCs w:val="22"/>
        </w:rPr>
      </w:pPr>
      <w:r w:rsidRPr="008B7279">
        <w:rPr>
          <w:rFonts w:ascii="Arial" w:hAnsi="Arial" w:cs="Arial"/>
          <w:sz w:val="22"/>
          <w:szCs w:val="22"/>
        </w:rPr>
        <w:t>Accionante</w:t>
      </w:r>
      <w:r w:rsidRPr="008B7279">
        <w:rPr>
          <w:rFonts w:ascii="Arial" w:hAnsi="Arial" w:cs="Arial"/>
          <w:sz w:val="22"/>
          <w:szCs w:val="22"/>
        </w:rPr>
        <w:tab/>
      </w:r>
      <w:r w:rsidRPr="008B7279">
        <w:rPr>
          <w:rFonts w:ascii="Arial" w:hAnsi="Arial" w:cs="Arial"/>
          <w:sz w:val="22"/>
          <w:szCs w:val="22"/>
        </w:rPr>
        <w:tab/>
        <w:t xml:space="preserve">: </w:t>
      </w:r>
      <w:proofErr w:type="spellStart"/>
      <w:r w:rsidR="00314B3C">
        <w:rPr>
          <w:rFonts w:ascii="Arial" w:hAnsi="Arial" w:cs="Arial"/>
          <w:sz w:val="22"/>
          <w:szCs w:val="22"/>
        </w:rPr>
        <w:t>Eduaime</w:t>
      </w:r>
      <w:proofErr w:type="spellEnd"/>
      <w:r w:rsidR="00314B3C">
        <w:rPr>
          <w:rFonts w:ascii="Arial" w:hAnsi="Arial" w:cs="Arial"/>
          <w:sz w:val="22"/>
          <w:szCs w:val="22"/>
        </w:rPr>
        <w:t xml:space="preserve"> Gaitán Patiño</w:t>
      </w:r>
    </w:p>
    <w:p w:rsidR="004D289A" w:rsidRDefault="004D289A" w:rsidP="00B06B29">
      <w:pPr>
        <w:pStyle w:val="Corpsdetexte"/>
        <w:tabs>
          <w:tab w:val="clear" w:pos="1416"/>
        </w:tabs>
        <w:spacing w:line="360" w:lineRule="auto"/>
        <w:ind w:left="3600" w:hanging="2184"/>
        <w:rPr>
          <w:rFonts w:ascii="Arial" w:hAnsi="Arial" w:cs="Arial"/>
          <w:sz w:val="22"/>
          <w:szCs w:val="22"/>
        </w:rPr>
      </w:pPr>
      <w:r>
        <w:rPr>
          <w:rFonts w:ascii="Arial" w:hAnsi="Arial" w:cs="Arial"/>
          <w:sz w:val="22"/>
          <w:szCs w:val="22"/>
        </w:rPr>
        <w:t>Agente Oficiosa</w:t>
      </w:r>
      <w:r>
        <w:rPr>
          <w:rFonts w:ascii="Arial" w:hAnsi="Arial" w:cs="Arial"/>
          <w:sz w:val="22"/>
          <w:szCs w:val="22"/>
        </w:rPr>
        <w:tab/>
        <w:t xml:space="preserve">: </w:t>
      </w:r>
      <w:proofErr w:type="spellStart"/>
      <w:r w:rsidR="00F878E7">
        <w:rPr>
          <w:rFonts w:ascii="Arial" w:hAnsi="Arial" w:cs="Arial"/>
          <w:sz w:val="22"/>
          <w:szCs w:val="22"/>
        </w:rPr>
        <w:t>Marleny</w:t>
      </w:r>
      <w:proofErr w:type="spellEnd"/>
      <w:r w:rsidR="00F878E7">
        <w:rPr>
          <w:rFonts w:ascii="Arial" w:hAnsi="Arial" w:cs="Arial"/>
          <w:sz w:val="22"/>
          <w:szCs w:val="22"/>
        </w:rPr>
        <w:t xml:space="preserve"> Liliana Valencia </w:t>
      </w:r>
      <w:proofErr w:type="spellStart"/>
      <w:r w:rsidR="00F878E7">
        <w:rPr>
          <w:rFonts w:ascii="Arial" w:hAnsi="Arial" w:cs="Arial"/>
          <w:sz w:val="22"/>
          <w:szCs w:val="22"/>
        </w:rPr>
        <w:t>Moncayo</w:t>
      </w:r>
      <w:proofErr w:type="spellEnd"/>
      <w:r w:rsidR="00F878E7">
        <w:rPr>
          <w:rFonts w:ascii="Arial" w:hAnsi="Arial" w:cs="Arial"/>
          <w:sz w:val="22"/>
          <w:szCs w:val="22"/>
        </w:rPr>
        <w:t xml:space="preserve"> </w:t>
      </w:r>
    </w:p>
    <w:p w:rsidR="00B06B29" w:rsidRDefault="00B06B29" w:rsidP="00B06B29">
      <w:pPr>
        <w:pStyle w:val="Corpsdetexte"/>
        <w:tabs>
          <w:tab w:val="clear" w:pos="2832"/>
          <w:tab w:val="clear" w:pos="3540"/>
        </w:tabs>
        <w:spacing w:line="360" w:lineRule="auto"/>
        <w:ind w:left="3544" w:hanging="2187"/>
        <w:rPr>
          <w:rFonts w:ascii="Arial" w:hAnsi="Arial" w:cs="Arial"/>
          <w:sz w:val="22"/>
          <w:szCs w:val="22"/>
        </w:rPr>
      </w:pPr>
      <w:r w:rsidRPr="0071706A">
        <w:rPr>
          <w:rFonts w:ascii="Arial" w:hAnsi="Arial" w:cs="Arial"/>
          <w:sz w:val="22"/>
          <w:szCs w:val="22"/>
        </w:rPr>
        <w:tab/>
        <w:t>Presunto infractor</w:t>
      </w:r>
      <w:r w:rsidRPr="0071706A">
        <w:rPr>
          <w:rFonts w:ascii="Arial" w:hAnsi="Arial" w:cs="Arial"/>
          <w:sz w:val="22"/>
          <w:szCs w:val="22"/>
        </w:rPr>
        <w:tab/>
        <w:t xml:space="preserve">: </w:t>
      </w:r>
      <w:r w:rsidR="00F878E7">
        <w:rPr>
          <w:rFonts w:ascii="Arial" w:hAnsi="Arial" w:cs="Arial"/>
          <w:sz w:val="22"/>
          <w:szCs w:val="22"/>
        </w:rPr>
        <w:t>Dirección Centros de Reclusión Militar Ejército -DICER-</w:t>
      </w:r>
    </w:p>
    <w:p w:rsidR="00B06B29" w:rsidRPr="008D235C" w:rsidRDefault="00B06B29" w:rsidP="00B06B29">
      <w:pPr>
        <w:pStyle w:val="Corpsdetexte"/>
        <w:tabs>
          <w:tab w:val="clear" w:pos="2832"/>
          <w:tab w:val="clear" w:pos="3540"/>
        </w:tabs>
        <w:spacing w:line="360" w:lineRule="auto"/>
        <w:ind w:left="3544" w:hanging="2187"/>
        <w:rPr>
          <w:rFonts w:ascii="Arial" w:hAnsi="Arial" w:cs="Arial"/>
          <w:sz w:val="22"/>
          <w:szCs w:val="22"/>
        </w:rPr>
      </w:pPr>
      <w:r w:rsidRPr="008D235C">
        <w:rPr>
          <w:rFonts w:ascii="Arial" w:hAnsi="Arial" w:cs="Arial"/>
          <w:sz w:val="22"/>
          <w:szCs w:val="22"/>
        </w:rPr>
        <w:tab/>
        <w:t>Vinculado (s)</w:t>
      </w:r>
      <w:r w:rsidRPr="008D235C">
        <w:rPr>
          <w:rFonts w:ascii="Arial" w:hAnsi="Arial" w:cs="Arial"/>
          <w:sz w:val="22"/>
          <w:szCs w:val="22"/>
        </w:rPr>
        <w:tab/>
        <w:t xml:space="preserve">: </w:t>
      </w:r>
      <w:r w:rsidR="00F878E7">
        <w:rPr>
          <w:rFonts w:ascii="Arial" w:hAnsi="Arial" w:cs="Arial"/>
          <w:sz w:val="22"/>
          <w:szCs w:val="22"/>
        </w:rPr>
        <w:t>Comando de Personal Ejército -COPER- y otros</w:t>
      </w:r>
    </w:p>
    <w:p w:rsidR="00B06B29" w:rsidRPr="008B7279" w:rsidRDefault="00B06B29" w:rsidP="00B06B29">
      <w:pPr>
        <w:pStyle w:val="Corpsdetexte"/>
        <w:spacing w:line="360" w:lineRule="auto"/>
        <w:rPr>
          <w:rFonts w:ascii="Arial" w:hAnsi="Arial" w:cs="Arial"/>
          <w:sz w:val="22"/>
          <w:szCs w:val="22"/>
        </w:rPr>
      </w:pPr>
      <w:r w:rsidRPr="008B7279">
        <w:rPr>
          <w:sz w:val="22"/>
          <w:szCs w:val="22"/>
        </w:rPr>
        <w:tab/>
      </w:r>
      <w:r w:rsidRPr="008B7279">
        <w:rPr>
          <w:sz w:val="22"/>
          <w:szCs w:val="22"/>
        </w:rPr>
        <w:tab/>
      </w:r>
      <w:r w:rsidRPr="008B7279">
        <w:rPr>
          <w:rFonts w:ascii="Arial" w:hAnsi="Arial" w:cs="Arial"/>
          <w:sz w:val="22"/>
          <w:szCs w:val="22"/>
        </w:rPr>
        <w:t>Radicación</w:t>
      </w:r>
      <w:r w:rsidRPr="008B7279">
        <w:rPr>
          <w:rFonts w:ascii="Arial" w:hAnsi="Arial" w:cs="Arial"/>
          <w:sz w:val="22"/>
          <w:szCs w:val="22"/>
        </w:rPr>
        <w:tab/>
      </w:r>
      <w:r w:rsidRPr="008B7279">
        <w:rPr>
          <w:rFonts w:ascii="Arial" w:hAnsi="Arial" w:cs="Arial"/>
          <w:sz w:val="22"/>
          <w:szCs w:val="22"/>
        </w:rPr>
        <w:tab/>
        <w:t xml:space="preserve">: </w:t>
      </w:r>
      <w:r w:rsidR="00F878E7">
        <w:rPr>
          <w:rFonts w:ascii="Arial" w:hAnsi="Arial" w:cs="Arial"/>
          <w:sz w:val="22"/>
          <w:szCs w:val="22"/>
        </w:rPr>
        <w:t xml:space="preserve">2017-00458-00 </w:t>
      </w:r>
      <w:r w:rsidRPr="008B7279">
        <w:rPr>
          <w:rFonts w:ascii="Arial" w:hAnsi="Arial" w:cs="Arial"/>
          <w:sz w:val="22"/>
          <w:szCs w:val="22"/>
        </w:rPr>
        <w:t xml:space="preserve">(Interna </w:t>
      </w:r>
      <w:r w:rsidR="00F878E7">
        <w:rPr>
          <w:rFonts w:ascii="Arial" w:hAnsi="Arial" w:cs="Arial"/>
          <w:sz w:val="22"/>
          <w:szCs w:val="22"/>
        </w:rPr>
        <w:t>No.458)</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9841C6">
        <w:rPr>
          <w:rFonts w:ascii="Arial" w:hAnsi="Arial"/>
          <w:sz w:val="22"/>
          <w:szCs w:val="22"/>
        </w:rPr>
        <w:t>248 de 12-05-2017</w:t>
      </w:r>
    </w:p>
    <w:p w:rsidR="00A40423" w:rsidRPr="00A40423" w:rsidRDefault="00A40423" w:rsidP="00A40423">
      <w:pPr>
        <w:pStyle w:val="Corpsdetexte"/>
        <w:spacing w:line="240" w:lineRule="auto"/>
        <w:rPr>
          <w:rFonts w:ascii="Arial" w:hAnsi="Arial" w:cs="Arial"/>
          <w:sz w:val="10"/>
          <w:szCs w:val="10"/>
        </w:rPr>
      </w:pPr>
      <w:r w:rsidRPr="002060F5">
        <w:rPr>
          <w:rFonts w:ascii="Arial" w:hAnsi="Arial" w:cs="Arial"/>
          <w:sz w:val="22"/>
          <w:szCs w:val="22"/>
        </w:rPr>
        <w:tab/>
      </w:r>
      <w:r w:rsidRPr="002060F5">
        <w:rPr>
          <w:rFonts w:ascii="Arial" w:hAnsi="Arial" w:cs="Arial"/>
          <w:sz w:val="22"/>
          <w:szCs w:val="22"/>
        </w:rPr>
        <w:tab/>
      </w:r>
    </w:p>
    <w:p w:rsidR="00A40423" w:rsidRPr="00A40423" w:rsidRDefault="00A40423" w:rsidP="00A40423">
      <w:pPr>
        <w:pStyle w:val="Corpsdetexte"/>
        <w:ind w:left="1416" w:hanging="1416"/>
        <w:rPr>
          <w:rFonts w:ascii="Arial" w:hAnsi="Arial" w:cs="Arial"/>
          <w:b/>
          <w:bCs/>
          <w:sz w:val="22"/>
          <w:szCs w:val="22"/>
        </w:rPr>
      </w:pPr>
      <w:r>
        <w:rPr>
          <w:rFonts w:ascii="Arial" w:hAnsi="Arial" w:cs="Arial"/>
          <w:sz w:val="22"/>
          <w:szCs w:val="22"/>
        </w:rPr>
        <w:tab/>
      </w:r>
      <w:r>
        <w:rPr>
          <w:rFonts w:ascii="Arial" w:hAnsi="Arial" w:cs="Arial"/>
          <w:sz w:val="22"/>
          <w:szCs w:val="22"/>
        </w:rPr>
        <w:tab/>
      </w:r>
      <w:r w:rsidRPr="00A40423">
        <w:rPr>
          <w:rFonts w:ascii="Arial" w:hAnsi="Arial" w:cs="Arial"/>
          <w:b/>
          <w:sz w:val="22"/>
          <w:szCs w:val="22"/>
        </w:rPr>
        <w:t>Temas</w:t>
      </w:r>
      <w:r w:rsidRPr="00A40423">
        <w:rPr>
          <w:rFonts w:ascii="Arial" w:hAnsi="Arial" w:cs="Arial"/>
          <w:b/>
          <w:sz w:val="22"/>
          <w:szCs w:val="22"/>
        </w:rPr>
        <w:tab/>
      </w:r>
      <w:r w:rsidRPr="00A40423">
        <w:rPr>
          <w:rFonts w:ascii="Arial" w:hAnsi="Arial" w:cs="Arial"/>
          <w:b/>
          <w:sz w:val="22"/>
          <w:szCs w:val="22"/>
        </w:rPr>
        <w:tab/>
      </w:r>
      <w:r w:rsidRPr="00A40423">
        <w:rPr>
          <w:rFonts w:ascii="Arial" w:hAnsi="Arial" w:cs="Arial"/>
          <w:b/>
          <w:sz w:val="22"/>
          <w:szCs w:val="22"/>
        </w:rPr>
        <w:tab/>
        <w:t>:</w:t>
      </w:r>
      <w:r w:rsidRPr="00A40423">
        <w:rPr>
          <w:rFonts w:ascii="Arial" w:hAnsi="Arial" w:cs="Arial"/>
          <w:b/>
          <w:sz w:val="20"/>
          <w:szCs w:val="22"/>
        </w:rPr>
        <w:t xml:space="preserve"> </w:t>
      </w:r>
      <w:r w:rsidRPr="00A40423">
        <w:rPr>
          <w:rFonts w:ascii="Arial" w:hAnsi="Arial" w:cs="Arial"/>
          <w:b/>
          <w:sz w:val="22"/>
          <w:szCs w:val="22"/>
        </w:rPr>
        <w:t>LA UNIDAD FAMILIAR - INEXISTENCIA DE VULNERACIÓN</w:t>
      </w:r>
      <w:r>
        <w:rPr>
          <w:rFonts w:ascii="Arial" w:hAnsi="Arial" w:cs="Arial"/>
          <w:b/>
          <w:sz w:val="22"/>
          <w:szCs w:val="22"/>
        </w:rPr>
        <w:t xml:space="preserve">. </w:t>
      </w:r>
      <w:r w:rsidRPr="00A40423">
        <w:rPr>
          <w:rFonts w:ascii="Arial" w:hAnsi="Arial" w:cs="Arial"/>
          <w:sz w:val="22"/>
          <w:szCs w:val="22"/>
        </w:rPr>
        <w:t>“</w:t>
      </w:r>
      <w:r>
        <w:rPr>
          <w:rFonts w:ascii="Arial" w:hAnsi="Arial" w:cs="Arial"/>
          <w:sz w:val="22"/>
          <w:szCs w:val="22"/>
          <w:lang w:val="es-ES"/>
        </w:rPr>
        <w:t>[N]</w:t>
      </w:r>
      <w:r w:rsidRPr="00A40423">
        <w:rPr>
          <w:rFonts w:ascii="Arial" w:hAnsi="Arial" w:cs="Arial"/>
          <w:sz w:val="22"/>
          <w:szCs w:val="22"/>
          <w:lang w:val="es-ES"/>
        </w:rPr>
        <w:t xml:space="preserve">o aprecia este Tribunal la vulneración apuntada, pues, aunque en este evento el derecho a la unidad familiar está siendo restringido, ello no obedece a una situación caprichosa de las entidades accionadas, porque no han desbordado sus competencias y han expuesto razones justificadas para que el traslado no se realice. Tampoco sobra acotar que el </w:t>
      </w:r>
      <w:proofErr w:type="spellStart"/>
      <w:r w:rsidRPr="00A40423">
        <w:rPr>
          <w:rFonts w:ascii="Arial" w:hAnsi="Arial" w:cs="Arial"/>
          <w:sz w:val="22"/>
          <w:szCs w:val="22"/>
          <w:lang w:val="es-ES"/>
        </w:rPr>
        <w:t>EPSMSC</w:t>
      </w:r>
      <w:proofErr w:type="spellEnd"/>
      <w:r w:rsidRPr="00A40423">
        <w:rPr>
          <w:rFonts w:ascii="Arial" w:hAnsi="Arial" w:cs="Arial"/>
          <w:sz w:val="22"/>
          <w:szCs w:val="22"/>
          <w:lang w:val="es-ES"/>
        </w:rPr>
        <w:t xml:space="preserve"> -ERE- de Pereira cuenta con instalaciones necesarias para garantizar la seguridad e integridad física del accionante, pues tiene un pabellón exclusivo para ex – miembros de la fuerza pública, lo que impide que tenga contacto con los demás internos del reclusorio. (…) Con fundamento en las consideraciones expuestas, </w:t>
      </w:r>
      <w:r w:rsidRPr="00A40423">
        <w:rPr>
          <w:rFonts w:ascii="Arial" w:hAnsi="Arial" w:cs="Arial"/>
          <w:sz w:val="22"/>
          <w:szCs w:val="22"/>
        </w:rPr>
        <w:t>en los acápites anteriores se negará la acción, por inexistencia de violación o amenaza a los derechos invocados en este trámite.”.</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6617DD" w:rsidRPr="00F878E7" w:rsidRDefault="006617DD" w:rsidP="006617DD">
      <w:pPr>
        <w:spacing w:line="360" w:lineRule="auto"/>
        <w:jc w:val="center"/>
        <w:rPr>
          <w:rFonts w:ascii="Arial" w:hAnsi="Arial" w:cs="Arial"/>
          <w:iCs/>
          <w:sz w:val="28"/>
          <w:szCs w:val="28"/>
          <w:lang w:val="es-CO"/>
        </w:rPr>
      </w:pPr>
      <w:r w:rsidRPr="00F878E7">
        <w:rPr>
          <w:rFonts w:ascii="Arial" w:hAnsi="Arial" w:cs="Arial"/>
          <w:iCs/>
          <w:smallCaps/>
          <w:sz w:val="28"/>
          <w:szCs w:val="28"/>
          <w:lang w:val="es-CO"/>
        </w:rPr>
        <w:t>Pereira, R</w:t>
      </w:r>
      <w:r w:rsidR="00F878E7">
        <w:rPr>
          <w:rFonts w:ascii="Arial" w:hAnsi="Arial" w:cs="Arial"/>
          <w:iCs/>
          <w:smallCaps/>
          <w:sz w:val="28"/>
          <w:szCs w:val="28"/>
          <w:lang w:val="es-CO"/>
        </w:rPr>
        <w:t>.</w:t>
      </w:r>
      <w:r w:rsidRPr="00F878E7">
        <w:rPr>
          <w:rFonts w:ascii="Arial" w:hAnsi="Arial" w:cs="Arial"/>
          <w:iCs/>
          <w:smallCaps/>
          <w:sz w:val="28"/>
          <w:szCs w:val="28"/>
          <w:lang w:val="es-CO"/>
        </w:rPr>
        <w:t xml:space="preserve">, </w:t>
      </w:r>
      <w:r w:rsidR="009841C6">
        <w:rPr>
          <w:rFonts w:ascii="Arial" w:hAnsi="Arial" w:cs="Arial"/>
          <w:iCs/>
          <w:smallCaps/>
          <w:sz w:val="28"/>
          <w:szCs w:val="28"/>
          <w:lang w:val="es-CO"/>
        </w:rPr>
        <w:t xml:space="preserve">doce </w:t>
      </w:r>
      <w:r w:rsidR="00F80828" w:rsidRPr="00F878E7">
        <w:rPr>
          <w:rFonts w:ascii="Arial" w:hAnsi="Arial" w:cs="Arial"/>
          <w:iCs/>
          <w:smallCaps/>
          <w:sz w:val="28"/>
          <w:szCs w:val="28"/>
          <w:lang w:val="es-CO"/>
        </w:rPr>
        <w:t>(</w:t>
      </w:r>
      <w:r w:rsidR="009841C6">
        <w:rPr>
          <w:rFonts w:ascii="Arial" w:hAnsi="Arial" w:cs="Arial"/>
          <w:iCs/>
          <w:smallCaps/>
          <w:sz w:val="28"/>
          <w:szCs w:val="28"/>
          <w:lang w:val="es-CO"/>
        </w:rPr>
        <w:t>12</w:t>
      </w:r>
      <w:r w:rsidRPr="00F878E7">
        <w:rPr>
          <w:rFonts w:ascii="Arial" w:hAnsi="Arial" w:cs="Arial"/>
          <w:iCs/>
          <w:smallCaps/>
          <w:sz w:val="28"/>
          <w:szCs w:val="28"/>
          <w:lang w:val="es-CO"/>
        </w:rPr>
        <w:t xml:space="preserve">) de </w:t>
      </w:r>
      <w:r w:rsidR="00F878E7">
        <w:rPr>
          <w:rFonts w:ascii="Arial" w:hAnsi="Arial" w:cs="Arial"/>
          <w:iCs/>
          <w:smallCaps/>
          <w:sz w:val="28"/>
          <w:szCs w:val="28"/>
          <w:lang w:val="es-CO"/>
        </w:rPr>
        <w:t xml:space="preserve">mayo </w:t>
      </w:r>
      <w:r w:rsidRPr="00F878E7">
        <w:rPr>
          <w:rFonts w:ascii="Arial" w:hAnsi="Arial" w:cs="Arial"/>
          <w:iCs/>
          <w:smallCaps/>
          <w:sz w:val="28"/>
          <w:szCs w:val="28"/>
          <w:lang w:val="es-CO"/>
        </w:rPr>
        <w:t xml:space="preserve">de dos mil </w:t>
      </w:r>
      <w:r w:rsidR="00F878E7">
        <w:rPr>
          <w:rFonts w:ascii="Arial" w:hAnsi="Arial" w:cs="Arial"/>
          <w:iCs/>
          <w:smallCaps/>
          <w:sz w:val="28"/>
          <w:szCs w:val="28"/>
          <w:lang w:val="es-CO"/>
        </w:rPr>
        <w:t xml:space="preserve">diecisiete </w:t>
      </w:r>
      <w:r w:rsidRPr="00F878E7">
        <w:rPr>
          <w:rFonts w:ascii="Arial" w:hAnsi="Arial" w:cs="Arial"/>
          <w:iCs/>
          <w:smallCaps/>
          <w:sz w:val="28"/>
          <w:szCs w:val="28"/>
          <w:lang w:val="es-CO"/>
        </w:rPr>
        <w:t>(</w:t>
      </w:r>
      <w:r w:rsidR="00F878E7">
        <w:rPr>
          <w:rFonts w:ascii="Arial" w:hAnsi="Arial" w:cs="Arial"/>
          <w:iCs/>
          <w:smallCaps/>
          <w:sz w:val="28"/>
          <w:szCs w:val="28"/>
          <w:lang w:val="es-CO"/>
        </w:rPr>
        <w:t>2017</w:t>
      </w:r>
      <w:r w:rsidRPr="00F878E7">
        <w:rPr>
          <w:rFonts w:ascii="Arial" w:hAnsi="Arial" w:cs="Arial"/>
          <w:iCs/>
          <w:smallCaps/>
          <w:sz w:val="28"/>
          <w:szCs w:val="28"/>
          <w:lang w:val="es-CO"/>
        </w:rPr>
        <w:t>)</w:t>
      </w:r>
      <w:r w:rsidRPr="00F878E7">
        <w:rPr>
          <w:rFonts w:ascii="Arial" w:hAnsi="Arial" w:cs="Arial"/>
          <w:iCs/>
          <w:sz w:val="28"/>
          <w:szCs w:val="28"/>
          <w:lang w:val="es-CO"/>
        </w:rPr>
        <w:t>.</w:t>
      </w:r>
    </w:p>
    <w:p w:rsidR="0023398A" w:rsidRDefault="0023398A" w:rsidP="0099045D">
      <w:pPr>
        <w:spacing w:line="360" w:lineRule="auto"/>
        <w:jc w:val="center"/>
        <w:rPr>
          <w:rFonts w:ascii="Arial" w:hAnsi="Arial" w:cs="Arial"/>
          <w:b/>
          <w:bCs/>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Corpsdetexte"/>
        <w:spacing w:line="360" w:lineRule="auto"/>
        <w:rPr>
          <w:rFonts w:ascii="Arial" w:hAnsi="Arial"/>
          <w:szCs w:val="24"/>
        </w:rPr>
      </w:pPr>
    </w:p>
    <w:p w:rsidR="00A35FC0" w:rsidRPr="00F9418E" w:rsidRDefault="00A35FC0" w:rsidP="00A35FC0">
      <w:pPr>
        <w:pStyle w:val="Corpsdetexte"/>
        <w:spacing w:line="360" w:lineRule="auto"/>
        <w:rPr>
          <w:rFonts w:ascii="Arial" w:hAnsi="Arial"/>
          <w:szCs w:val="24"/>
        </w:rPr>
      </w:pPr>
      <w:r w:rsidRPr="00F9418E">
        <w:rPr>
          <w:rFonts w:ascii="Arial" w:hAnsi="Arial"/>
          <w:szCs w:val="24"/>
        </w:rPr>
        <w:t>La acción constitucional referenciada, adelantada 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0147A2" w:rsidRPr="00F9418E" w:rsidRDefault="000147A2" w:rsidP="0099045D">
      <w:pPr>
        <w:pStyle w:val="Corpsdetexte"/>
        <w:spacing w:line="360" w:lineRule="auto"/>
        <w:rPr>
          <w:rFonts w:ascii="Arial" w:hAnsi="Arial"/>
          <w:szCs w:val="24"/>
        </w:rPr>
      </w:pPr>
    </w:p>
    <w:p w:rsidR="0099045D" w:rsidRPr="00F9418E" w:rsidRDefault="0099045D" w:rsidP="0099045D">
      <w:pPr>
        <w:pStyle w:val="Corpsdetex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Corpsdetexte"/>
        <w:spacing w:line="360" w:lineRule="auto"/>
        <w:rPr>
          <w:rFonts w:ascii="Arial" w:hAnsi="Arial" w:cs="Arial"/>
          <w:szCs w:val="24"/>
        </w:rPr>
      </w:pPr>
    </w:p>
    <w:p w:rsidR="006A7A1D" w:rsidRDefault="00F878E7" w:rsidP="00AF753A">
      <w:pPr>
        <w:spacing w:line="360" w:lineRule="auto"/>
        <w:jc w:val="both"/>
        <w:rPr>
          <w:rFonts w:ascii="Arial" w:hAnsi="Arial" w:cs="Arial"/>
        </w:rPr>
      </w:pPr>
      <w:r>
        <w:rPr>
          <w:rFonts w:ascii="Arial" w:hAnsi="Arial" w:cs="Arial"/>
        </w:rPr>
        <w:t>Se i</w:t>
      </w:r>
      <w:r w:rsidR="00843C12">
        <w:rPr>
          <w:rFonts w:ascii="Arial" w:hAnsi="Arial" w:cs="Arial"/>
        </w:rPr>
        <w:t xml:space="preserve">nformó </w:t>
      </w:r>
      <w:r>
        <w:rPr>
          <w:rFonts w:ascii="Arial" w:hAnsi="Arial" w:cs="Arial"/>
        </w:rPr>
        <w:t xml:space="preserve">que el </w:t>
      </w:r>
      <w:r w:rsidR="00E01E96">
        <w:rPr>
          <w:rFonts w:ascii="Arial" w:hAnsi="Arial" w:cs="Arial"/>
        </w:rPr>
        <w:t>accionante</w:t>
      </w:r>
      <w:r>
        <w:rPr>
          <w:rFonts w:ascii="Arial" w:hAnsi="Arial" w:cs="Arial"/>
        </w:rPr>
        <w:t xml:space="preserve"> fue detenido el 09-02-2017 y </w:t>
      </w:r>
      <w:r w:rsidR="00E01E96">
        <w:rPr>
          <w:rFonts w:ascii="Arial" w:hAnsi="Arial" w:cs="Arial"/>
        </w:rPr>
        <w:t xml:space="preserve">dejado a disposición de </w:t>
      </w:r>
      <w:r>
        <w:rPr>
          <w:rFonts w:ascii="Arial" w:hAnsi="Arial" w:cs="Arial"/>
        </w:rPr>
        <w:t xml:space="preserve">la cárcel de </w:t>
      </w:r>
      <w:r w:rsidR="00774994">
        <w:rPr>
          <w:rFonts w:ascii="Arial" w:hAnsi="Arial" w:cs="Arial"/>
        </w:rPr>
        <w:t>varones</w:t>
      </w:r>
      <w:r>
        <w:rPr>
          <w:rFonts w:ascii="Arial" w:hAnsi="Arial" w:cs="Arial"/>
        </w:rPr>
        <w:t xml:space="preserve"> de esta localidad; el 13-02-2017 solicitó a la DICER autorizar su traslado al centro militar penitenciario ubicado en Cali, para que estuviera cerca de su </w:t>
      </w:r>
      <w:r>
        <w:rPr>
          <w:rFonts w:ascii="Arial" w:hAnsi="Arial" w:cs="Arial"/>
        </w:rPr>
        <w:lastRenderedPageBreak/>
        <w:t xml:space="preserve">familia, pero la autoridad le respondió que carecía de competencia. Agregó que por tratarse de </w:t>
      </w:r>
      <w:r w:rsidR="00E01E96">
        <w:rPr>
          <w:rFonts w:ascii="Arial" w:hAnsi="Arial" w:cs="Arial"/>
        </w:rPr>
        <w:t xml:space="preserve">un </w:t>
      </w:r>
      <w:r>
        <w:rPr>
          <w:rFonts w:ascii="Arial" w:hAnsi="Arial" w:cs="Arial"/>
        </w:rPr>
        <w:t xml:space="preserve">militar activo ha recibido amenazas </w:t>
      </w:r>
      <w:r w:rsidR="00C64F75">
        <w:rPr>
          <w:rFonts w:ascii="Arial" w:hAnsi="Arial" w:cs="Arial"/>
        </w:rPr>
        <w:t xml:space="preserve">y se encuentra en peligro su vida y seguridad personal </w:t>
      </w:r>
      <w:r w:rsidR="00CC2232" w:rsidRPr="00AF753A">
        <w:rPr>
          <w:rFonts w:ascii="Arial" w:hAnsi="Arial" w:cs="Arial"/>
        </w:rPr>
        <w:t>(Folio</w:t>
      </w:r>
      <w:r w:rsidR="008259FB">
        <w:rPr>
          <w:rFonts w:ascii="Arial" w:hAnsi="Arial" w:cs="Arial"/>
        </w:rPr>
        <w:t xml:space="preserve"> </w:t>
      </w:r>
      <w:r w:rsidR="003D1ACD">
        <w:rPr>
          <w:rFonts w:ascii="Arial" w:hAnsi="Arial" w:cs="Arial"/>
        </w:rPr>
        <w:t>7 a 8</w:t>
      </w:r>
      <w:r w:rsidR="00CC2232" w:rsidRPr="00AF753A">
        <w:rPr>
          <w:rFonts w:ascii="Arial" w:hAnsi="Arial" w:cs="Arial"/>
        </w:rPr>
        <w:t>,</w:t>
      </w:r>
      <w:r w:rsidR="008375BC" w:rsidRPr="00AF753A">
        <w:rPr>
          <w:rFonts w:ascii="Arial" w:hAnsi="Arial" w:cs="Arial"/>
        </w:rPr>
        <w:t xml:space="preserve"> </w:t>
      </w:r>
      <w:r w:rsidR="00C64F75">
        <w:rPr>
          <w:rFonts w:ascii="Arial" w:hAnsi="Arial" w:cs="Arial"/>
        </w:rPr>
        <w:t>este cuaderno</w:t>
      </w:r>
      <w:r w:rsidR="00AB506D">
        <w:rPr>
          <w:rFonts w:ascii="Arial" w:hAnsi="Arial" w:cs="Arial"/>
        </w:rPr>
        <w:t>)</w:t>
      </w:r>
      <w:r w:rsidR="006A7A1D" w:rsidRPr="00AF753A">
        <w:rPr>
          <w:rFonts w:ascii="Arial" w:hAnsi="Arial" w:cs="Arial"/>
        </w:rPr>
        <w:t xml:space="preserve">. </w:t>
      </w:r>
    </w:p>
    <w:p w:rsidR="00F07645" w:rsidRDefault="00F07645" w:rsidP="0099045D">
      <w:pPr>
        <w:pStyle w:val="Corpsdetexte"/>
        <w:spacing w:line="360" w:lineRule="auto"/>
        <w:rPr>
          <w:rFonts w:ascii="Arial" w:hAnsi="Arial"/>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C64F75" w:rsidRDefault="00C64F7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 xml:space="preserve">ra que se </w:t>
      </w:r>
      <w:r w:rsidR="00B07E5C">
        <w:rPr>
          <w:rFonts w:ascii="Arial" w:hAnsi="Arial" w:cs="Arial"/>
          <w:spacing w:val="-3"/>
          <w:lang w:val="es-ES_tradnl"/>
        </w:rPr>
        <w:t xml:space="preserve">le </w:t>
      </w:r>
      <w:r w:rsidR="00FC5F6F">
        <w:rPr>
          <w:rFonts w:ascii="Arial" w:hAnsi="Arial" w:cs="Arial"/>
          <w:spacing w:val="-3"/>
          <w:lang w:val="es-ES_tradnl"/>
        </w:rPr>
        <w:t>vulnera</w:t>
      </w:r>
      <w:r w:rsidR="00285E3E">
        <w:rPr>
          <w:rFonts w:ascii="Arial" w:hAnsi="Arial" w:cs="Arial"/>
          <w:spacing w:val="-3"/>
          <w:lang w:val="es-ES_tradnl"/>
        </w:rPr>
        <w:t>n</w:t>
      </w:r>
      <w:r w:rsidR="008259FB">
        <w:rPr>
          <w:rFonts w:ascii="Arial" w:hAnsi="Arial" w:cs="Arial"/>
          <w:spacing w:val="-3"/>
          <w:lang w:val="es-ES_tradnl"/>
        </w:rPr>
        <w:t xml:space="preserve"> </w:t>
      </w:r>
      <w:r w:rsidR="00285E3E">
        <w:rPr>
          <w:rFonts w:ascii="Arial" w:hAnsi="Arial" w:cs="Arial"/>
          <w:spacing w:val="-3"/>
          <w:lang w:val="es-ES_tradnl"/>
        </w:rPr>
        <w:t xml:space="preserve">los derechos </w:t>
      </w:r>
      <w:r w:rsidR="003D1ACD">
        <w:rPr>
          <w:rFonts w:ascii="Arial" w:hAnsi="Arial" w:cs="Arial"/>
          <w:spacing w:val="-3"/>
          <w:lang w:val="es-ES_tradnl"/>
        </w:rPr>
        <w:t>a la vida</w:t>
      </w:r>
      <w:r w:rsidR="00C64F75">
        <w:rPr>
          <w:rFonts w:ascii="Arial" w:hAnsi="Arial" w:cs="Arial"/>
          <w:spacing w:val="-3"/>
          <w:lang w:val="es-ES_tradnl"/>
        </w:rPr>
        <w:t xml:space="preserve"> y a la seguridad </w:t>
      </w:r>
      <w:r w:rsidR="003D1ACD">
        <w:rPr>
          <w:rFonts w:ascii="Arial" w:hAnsi="Arial" w:cs="Arial"/>
          <w:spacing w:val="-3"/>
          <w:lang w:val="es-ES_tradnl"/>
        </w:rPr>
        <w:t xml:space="preserve">personal </w:t>
      </w:r>
      <w:r w:rsidR="00B40B09">
        <w:rPr>
          <w:rFonts w:ascii="Arial" w:hAnsi="Arial" w:cs="Arial"/>
        </w:rPr>
        <w:t xml:space="preserve">(Folio </w:t>
      </w:r>
      <w:r w:rsidR="00C64F75">
        <w:rPr>
          <w:rFonts w:ascii="Arial" w:hAnsi="Arial" w:cs="Arial"/>
        </w:rPr>
        <w:t>1</w:t>
      </w:r>
      <w:r w:rsidR="00B40B09">
        <w:rPr>
          <w:rFonts w:ascii="Arial" w:hAnsi="Arial" w:cs="Arial"/>
        </w:rPr>
        <w:t xml:space="preserve">, </w:t>
      </w:r>
      <w:r w:rsidR="00C64F75">
        <w:rPr>
          <w:rFonts w:ascii="Arial" w:hAnsi="Arial" w:cs="Arial"/>
        </w:rPr>
        <w:t>este cuaderno</w:t>
      </w:r>
      <w:r w:rsidR="00B40B09">
        <w:rPr>
          <w:rFonts w:ascii="Arial" w:hAnsi="Arial" w:cs="Arial"/>
        </w:rPr>
        <w:t>)</w:t>
      </w:r>
      <w:r w:rsidR="00B40B09">
        <w:rPr>
          <w:rFonts w:ascii="Arial" w:hAnsi="Arial" w:cs="Arial"/>
          <w:spacing w:val="-3"/>
          <w:lang w:val="es-ES_tradnl"/>
        </w:rPr>
        <w:t xml:space="preserve">. </w:t>
      </w:r>
    </w:p>
    <w:p w:rsidR="00BF622E" w:rsidRDefault="00BF622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6F4450" w:rsidRPr="00C37681" w:rsidRDefault="006F4450" w:rsidP="006F4450">
      <w:pPr>
        <w:pStyle w:val="Corpsdetexte"/>
        <w:spacing w:line="360" w:lineRule="auto"/>
        <w:ind w:left="360"/>
        <w:rPr>
          <w:rFonts w:ascii="Arial" w:hAnsi="Arial"/>
          <w:szCs w:val="24"/>
        </w:rPr>
      </w:pPr>
    </w:p>
    <w:p w:rsidR="008154F0" w:rsidRDefault="002224D7" w:rsidP="000145EA">
      <w:pPr>
        <w:pStyle w:val="Sansinterligne"/>
        <w:spacing w:line="360" w:lineRule="auto"/>
        <w:jc w:val="both"/>
        <w:rPr>
          <w:rFonts w:ascii="Arial" w:hAnsi="Arial" w:cs="Arial"/>
          <w:szCs w:val="24"/>
        </w:rPr>
      </w:pPr>
      <w:r>
        <w:rPr>
          <w:rFonts w:ascii="Arial" w:hAnsi="Arial" w:cs="Arial"/>
          <w:szCs w:val="24"/>
        </w:rPr>
        <w:t>Se s</w:t>
      </w:r>
      <w:r w:rsidR="00B40B09">
        <w:rPr>
          <w:rFonts w:ascii="Arial" w:hAnsi="Arial" w:cs="Arial"/>
          <w:szCs w:val="24"/>
        </w:rPr>
        <w:t>olicit</w:t>
      </w:r>
      <w:r w:rsidR="003D1ACD">
        <w:rPr>
          <w:rFonts w:ascii="Arial" w:hAnsi="Arial" w:cs="Arial"/>
          <w:szCs w:val="24"/>
        </w:rPr>
        <w:t xml:space="preserve">ó </w:t>
      </w:r>
      <w:r>
        <w:rPr>
          <w:rFonts w:ascii="Arial" w:hAnsi="Arial" w:cs="Arial"/>
          <w:szCs w:val="24"/>
        </w:rPr>
        <w:t xml:space="preserve">la tutela de </w:t>
      </w:r>
      <w:r w:rsidR="00C64F75">
        <w:rPr>
          <w:rFonts w:ascii="Arial" w:hAnsi="Arial" w:cs="Arial"/>
          <w:szCs w:val="24"/>
        </w:rPr>
        <w:t xml:space="preserve">los derechos </w:t>
      </w:r>
      <w:r w:rsidR="003D1ACD">
        <w:rPr>
          <w:rFonts w:ascii="Arial" w:hAnsi="Arial" w:cs="Arial"/>
          <w:szCs w:val="24"/>
        </w:rPr>
        <w:t xml:space="preserve">invocados y </w:t>
      </w:r>
      <w:r w:rsidR="00C64F75">
        <w:rPr>
          <w:rFonts w:ascii="Arial" w:hAnsi="Arial" w:cs="Arial"/>
          <w:szCs w:val="24"/>
        </w:rPr>
        <w:t xml:space="preserve">autorizar el traslado </w:t>
      </w:r>
      <w:r>
        <w:rPr>
          <w:rFonts w:ascii="Arial" w:hAnsi="Arial" w:cs="Arial"/>
          <w:szCs w:val="24"/>
        </w:rPr>
        <w:t xml:space="preserve">del accionante </w:t>
      </w:r>
      <w:r w:rsidR="00C64F75">
        <w:rPr>
          <w:rFonts w:ascii="Arial" w:hAnsi="Arial" w:cs="Arial"/>
          <w:szCs w:val="24"/>
        </w:rPr>
        <w:t xml:space="preserve">al centro militar penitenciario </w:t>
      </w:r>
      <w:r>
        <w:rPr>
          <w:rFonts w:ascii="Arial" w:hAnsi="Arial" w:cs="Arial"/>
          <w:szCs w:val="24"/>
        </w:rPr>
        <w:t xml:space="preserve">ubicado en la ciudad de </w:t>
      </w:r>
      <w:r w:rsidR="00C64F75">
        <w:rPr>
          <w:rFonts w:ascii="Arial" w:hAnsi="Arial" w:cs="Arial"/>
          <w:szCs w:val="24"/>
        </w:rPr>
        <w:t xml:space="preserve">Cali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C64F75">
        <w:rPr>
          <w:rFonts w:ascii="Arial" w:hAnsi="Arial" w:cs="Arial"/>
          <w:szCs w:val="24"/>
        </w:rPr>
        <w:t>5</w:t>
      </w:r>
      <w:r w:rsidR="00285E3E">
        <w:rPr>
          <w:rFonts w:ascii="Arial" w:hAnsi="Arial" w:cs="Arial"/>
          <w:szCs w:val="24"/>
        </w:rPr>
        <w:t>,</w:t>
      </w:r>
      <w:r w:rsidR="00A76268">
        <w:rPr>
          <w:rFonts w:ascii="Arial" w:hAnsi="Arial" w:cs="Arial"/>
          <w:szCs w:val="24"/>
        </w:rPr>
        <w:t xml:space="preserve"> </w:t>
      </w:r>
      <w:r w:rsidR="00C64F75">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285E3E" w:rsidRPr="00E05D4A" w:rsidRDefault="00285E3E" w:rsidP="000145EA">
      <w:pPr>
        <w:pStyle w:val="Sansinterligne"/>
        <w:spacing w:line="360" w:lineRule="auto"/>
        <w:jc w:val="both"/>
        <w:rPr>
          <w:rFonts w:ascii="Arial" w:hAnsi="Arial" w:cs="Arial"/>
          <w:sz w:val="22"/>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E32E08" w:rsidRDefault="00285E3E" w:rsidP="00843C12">
      <w:pPr>
        <w:spacing w:line="360" w:lineRule="auto"/>
        <w:jc w:val="both"/>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w:t>
      </w:r>
      <w:r w:rsidR="002224D7">
        <w:rPr>
          <w:rFonts w:ascii="Arial" w:hAnsi="Arial"/>
        </w:rPr>
        <w:t>el 27-04-2017</w:t>
      </w:r>
      <w:r w:rsidR="003A37D4">
        <w:rPr>
          <w:rFonts w:ascii="Arial" w:hAnsi="Arial"/>
        </w:rPr>
        <w:t>,</w:t>
      </w:r>
      <w:r w:rsidRPr="008E5A62">
        <w:rPr>
          <w:rFonts w:ascii="Arial" w:hAnsi="Arial"/>
        </w:rPr>
        <w:t xml:space="preserve"> </w:t>
      </w:r>
      <w:r w:rsidR="00843C12" w:rsidRPr="008E5A62">
        <w:rPr>
          <w:rFonts w:ascii="Arial" w:hAnsi="Arial"/>
        </w:rPr>
        <w:t>con providencia de</w:t>
      </w:r>
      <w:r w:rsidR="002224D7">
        <w:rPr>
          <w:rFonts w:ascii="Arial" w:hAnsi="Arial"/>
        </w:rPr>
        <w:t xml:space="preserve">l día hábil siguiente </w:t>
      </w:r>
      <w:r>
        <w:rPr>
          <w:rFonts w:ascii="Arial" w:hAnsi="Arial"/>
        </w:rPr>
        <w:t xml:space="preserve">se admitió, se vinculó </w:t>
      </w:r>
      <w:r w:rsidR="002224D7">
        <w:rPr>
          <w:rFonts w:ascii="Arial" w:hAnsi="Arial"/>
        </w:rPr>
        <w:t xml:space="preserve">a quienes se estimó conveniente </w:t>
      </w:r>
      <w:r>
        <w:rPr>
          <w:rFonts w:ascii="Arial" w:hAnsi="Arial"/>
        </w:rPr>
        <w:t>y</w:t>
      </w:r>
      <w:r w:rsidR="00843C12" w:rsidRPr="008E5A62">
        <w:rPr>
          <w:rFonts w:ascii="Arial" w:hAnsi="Arial"/>
        </w:rPr>
        <w:t xml:space="preserve"> se dispuso notificar a la partes, entre otros ordenamientos (Folio</w:t>
      </w:r>
      <w:r w:rsidR="007A12DC">
        <w:rPr>
          <w:rFonts w:ascii="Arial" w:hAnsi="Arial"/>
        </w:rPr>
        <w:t xml:space="preserve"> </w:t>
      </w:r>
      <w:r w:rsidR="002224D7">
        <w:rPr>
          <w:rFonts w:ascii="Arial" w:hAnsi="Arial"/>
        </w:rPr>
        <w:t>33</w:t>
      </w:r>
      <w:r w:rsidR="00843C12" w:rsidRPr="008E5A62">
        <w:rPr>
          <w:rFonts w:ascii="Arial" w:hAnsi="Arial"/>
        </w:rPr>
        <w:t xml:space="preserve">, ídem). Fueron debidamente </w:t>
      </w:r>
      <w:r w:rsidR="00843C12">
        <w:rPr>
          <w:rFonts w:ascii="Arial" w:hAnsi="Arial"/>
        </w:rPr>
        <w:t xml:space="preserve">enterados </w:t>
      </w:r>
      <w:r w:rsidR="00843C12" w:rsidRPr="008E5A62">
        <w:rPr>
          <w:rFonts w:ascii="Arial" w:hAnsi="Arial"/>
        </w:rPr>
        <w:t xml:space="preserve">los extremos de la acción (Folios </w:t>
      </w:r>
      <w:r w:rsidR="002224D7">
        <w:rPr>
          <w:rFonts w:ascii="Arial" w:hAnsi="Arial"/>
        </w:rPr>
        <w:t>34 y 35</w:t>
      </w:r>
      <w:r w:rsidR="00843C12">
        <w:rPr>
          <w:rFonts w:ascii="Arial" w:hAnsi="Arial"/>
        </w:rPr>
        <w:t>,</w:t>
      </w:r>
      <w:r w:rsidR="00843C12" w:rsidRPr="008E5A62">
        <w:rPr>
          <w:rFonts w:ascii="Arial" w:hAnsi="Arial"/>
        </w:rPr>
        <w:t xml:space="preserve"> ídem). </w:t>
      </w:r>
      <w:r w:rsidR="00843C12" w:rsidRPr="00301231">
        <w:rPr>
          <w:rFonts w:ascii="Arial" w:hAnsi="Arial"/>
        </w:rPr>
        <w:t>Contest</w:t>
      </w:r>
      <w:r w:rsidR="007A12DC">
        <w:rPr>
          <w:rFonts w:ascii="Arial" w:hAnsi="Arial"/>
        </w:rPr>
        <w:t xml:space="preserve">ó </w:t>
      </w:r>
      <w:r w:rsidR="002224D7">
        <w:rPr>
          <w:rFonts w:ascii="Arial" w:hAnsi="Arial"/>
        </w:rPr>
        <w:t xml:space="preserve">el EPMSC ERE de Pereira (Folios 37 y 38, ídem), el DIPER (Folios 42 a 48, id.), el Centro Militar de Reclusión de Cali (Folios 62 y 63, id.), </w:t>
      </w:r>
      <w:r w:rsidR="007A12DC">
        <w:rPr>
          <w:rFonts w:ascii="Arial" w:hAnsi="Arial"/>
        </w:rPr>
        <w:t>la agente oficiosa</w:t>
      </w:r>
      <w:r w:rsidR="00843C12" w:rsidRPr="003B6DD2">
        <w:rPr>
          <w:rFonts w:ascii="Arial" w:hAnsi="Arial"/>
        </w:rPr>
        <w:t xml:space="preserve"> (Folio </w:t>
      </w:r>
      <w:r w:rsidR="002224D7">
        <w:rPr>
          <w:rFonts w:ascii="Arial" w:hAnsi="Arial"/>
        </w:rPr>
        <w:t>65</w:t>
      </w:r>
      <w:r w:rsidR="00DE3863">
        <w:rPr>
          <w:rFonts w:ascii="Arial" w:hAnsi="Arial"/>
        </w:rPr>
        <w:t>,</w:t>
      </w:r>
      <w:r w:rsidR="00843C12" w:rsidRPr="003B6DD2">
        <w:rPr>
          <w:rFonts w:ascii="Arial" w:hAnsi="Arial"/>
        </w:rPr>
        <w:t xml:space="preserve"> </w:t>
      </w:r>
      <w:r w:rsidR="002224D7">
        <w:rPr>
          <w:rFonts w:ascii="Arial" w:hAnsi="Arial"/>
        </w:rPr>
        <w:t>id.</w:t>
      </w:r>
      <w:r w:rsidR="00843C12" w:rsidRPr="003B6DD2">
        <w:rPr>
          <w:rFonts w:ascii="Arial" w:hAnsi="Arial"/>
        </w:rPr>
        <w:t>)</w:t>
      </w:r>
      <w:r w:rsidR="00814759">
        <w:rPr>
          <w:rFonts w:ascii="Arial" w:hAnsi="Arial"/>
        </w:rPr>
        <w:t xml:space="preserve"> y el accionante (Folio 79, id.)</w:t>
      </w:r>
      <w:r w:rsidR="00843C12">
        <w:rPr>
          <w:rFonts w:ascii="Arial" w:hAnsi="Arial"/>
        </w:rPr>
        <w:t>.</w:t>
      </w:r>
      <w:r w:rsidR="00F425A6">
        <w:rPr>
          <w:rFonts w:ascii="Arial" w:hAnsi="Arial"/>
        </w:rPr>
        <w:t xml:space="preserve"> </w:t>
      </w:r>
    </w:p>
    <w:p w:rsidR="00E32E08" w:rsidRPr="00814759" w:rsidRDefault="00E32E08" w:rsidP="00843C12">
      <w:pPr>
        <w:spacing w:line="360" w:lineRule="auto"/>
        <w:jc w:val="both"/>
        <w:rPr>
          <w:rFonts w:ascii="Arial" w:hAnsi="Arial"/>
          <w:lang w:val="es-CO"/>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38AE">
        <w:rPr>
          <w:rFonts w:ascii="Arial" w:hAnsi="Arial"/>
        </w:rPr>
        <w:t>S</w:t>
      </w:r>
      <w:r>
        <w:rPr>
          <w:rFonts w:ascii="Arial" w:hAnsi="Arial"/>
        </w:rPr>
        <w:t xml:space="preserve"> RESPUESTA</w:t>
      </w:r>
      <w:r w:rsidR="007238AE">
        <w:rPr>
          <w:rFonts w:ascii="Arial" w:hAnsi="Arial"/>
        </w:rPr>
        <w:t>S</w:t>
      </w:r>
    </w:p>
    <w:p w:rsidR="006F4450" w:rsidRPr="00E05D4A" w:rsidRDefault="006F4450" w:rsidP="006F4450">
      <w:pPr>
        <w:spacing w:line="360" w:lineRule="auto"/>
        <w:jc w:val="both"/>
        <w:rPr>
          <w:rFonts w:ascii="Arial" w:hAnsi="Arial"/>
          <w:sz w:val="22"/>
        </w:rPr>
      </w:pPr>
    </w:p>
    <w:p w:rsidR="00310123" w:rsidRDefault="00814759" w:rsidP="007238AE">
      <w:pPr>
        <w:spacing w:line="360" w:lineRule="auto"/>
        <w:jc w:val="both"/>
        <w:rPr>
          <w:rFonts w:ascii="Arial" w:hAnsi="Arial"/>
        </w:rPr>
      </w:pPr>
      <w:r>
        <w:rPr>
          <w:rFonts w:ascii="Arial" w:hAnsi="Arial"/>
        </w:rPr>
        <w:t>La EPMSC ERE de Pereira explicó que la reclusión del actor en ese centro carcelario se dio con ocasión de boleta de encarcelación impartida por la Sala Penal del Tribunal Superior del Distrito Judicial de Neiva,</w:t>
      </w:r>
      <w:r w:rsidR="00E01E96">
        <w:rPr>
          <w:rFonts w:ascii="Arial" w:hAnsi="Arial"/>
        </w:rPr>
        <w:t xml:space="preserve"> y</w:t>
      </w:r>
      <w:r>
        <w:rPr>
          <w:rFonts w:ascii="Arial" w:hAnsi="Arial"/>
        </w:rPr>
        <w:t xml:space="preserve"> </w:t>
      </w:r>
      <w:r w:rsidR="00E01E96">
        <w:rPr>
          <w:rFonts w:ascii="Arial" w:hAnsi="Arial"/>
        </w:rPr>
        <w:t xml:space="preserve">que </w:t>
      </w:r>
      <w:r>
        <w:rPr>
          <w:rFonts w:ascii="Arial" w:hAnsi="Arial"/>
        </w:rPr>
        <w:t>es discrecional del INPEC determinar el establecimiento don</w:t>
      </w:r>
      <w:r w:rsidR="009841C6">
        <w:rPr>
          <w:rFonts w:ascii="Arial" w:hAnsi="Arial"/>
        </w:rPr>
        <w:t>de se hará cumplir la condena; a</w:t>
      </w:r>
      <w:r>
        <w:rPr>
          <w:rFonts w:ascii="Arial" w:hAnsi="Arial"/>
        </w:rPr>
        <w:t xml:space="preserve">dujo que </w:t>
      </w:r>
      <w:r w:rsidR="00310123">
        <w:rPr>
          <w:rFonts w:ascii="Arial" w:hAnsi="Arial"/>
        </w:rPr>
        <w:t xml:space="preserve">la autorización de traslado </w:t>
      </w:r>
      <w:r>
        <w:rPr>
          <w:rFonts w:ascii="Arial" w:hAnsi="Arial"/>
        </w:rPr>
        <w:t>a guarniciones militares</w:t>
      </w:r>
      <w:r w:rsidR="00310123">
        <w:rPr>
          <w:rFonts w:ascii="Arial" w:hAnsi="Arial"/>
        </w:rPr>
        <w:t xml:space="preserve"> se realiza previa liberación de un cupo por la DIPER, y que de ello informó al accionante. Pidió su desvinculación (Folios 37 y 38, ib.)</w:t>
      </w:r>
      <w:r w:rsidR="009841C6">
        <w:rPr>
          <w:rFonts w:ascii="Arial" w:hAnsi="Arial"/>
        </w:rPr>
        <w:t>.</w:t>
      </w:r>
    </w:p>
    <w:p w:rsidR="00310123" w:rsidRDefault="00310123" w:rsidP="007238AE">
      <w:pPr>
        <w:spacing w:line="360" w:lineRule="auto"/>
        <w:jc w:val="both"/>
        <w:rPr>
          <w:rFonts w:ascii="Arial" w:hAnsi="Arial"/>
        </w:rPr>
      </w:pPr>
    </w:p>
    <w:p w:rsidR="00623349" w:rsidRDefault="00310123" w:rsidP="007238AE">
      <w:pPr>
        <w:spacing w:line="360" w:lineRule="auto"/>
        <w:jc w:val="both"/>
        <w:rPr>
          <w:rFonts w:ascii="Arial" w:hAnsi="Arial"/>
        </w:rPr>
      </w:pPr>
      <w:r>
        <w:rPr>
          <w:rFonts w:ascii="Arial" w:hAnsi="Arial"/>
        </w:rPr>
        <w:t xml:space="preserve">La DIPER anotó que la promotora de la acción </w:t>
      </w:r>
      <w:r w:rsidR="00623349">
        <w:rPr>
          <w:rFonts w:ascii="Arial" w:hAnsi="Arial"/>
        </w:rPr>
        <w:t>in</w:t>
      </w:r>
      <w:r>
        <w:rPr>
          <w:rFonts w:ascii="Arial" w:hAnsi="Arial"/>
        </w:rPr>
        <w:t xml:space="preserve">cumple con los requisitos jurisprudenciales para agenciar los derechos del accionante, también que carece de legitimación por pasiva porque no es la autoridad que lo tiene bajo su custodia. Refirió que el establecimiento carcelario de Pereira cuenta con </w:t>
      </w:r>
      <w:r w:rsidR="00623349">
        <w:rPr>
          <w:rFonts w:ascii="Arial" w:hAnsi="Arial"/>
        </w:rPr>
        <w:t xml:space="preserve">un </w:t>
      </w:r>
      <w:r>
        <w:rPr>
          <w:rFonts w:ascii="Arial" w:hAnsi="Arial"/>
        </w:rPr>
        <w:t xml:space="preserve">pabellón especial para miembros de la fuerza pública </w:t>
      </w:r>
      <w:r w:rsidR="00623349">
        <w:rPr>
          <w:rFonts w:ascii="Arial" w:hAnsi="Arial"/>
        </w:rPr>
        <w:t xml:space="preserve">y tiene la obligación de garantizar su seguridad integral. </w:t>
      </w:r>
      <w:r w:rsidR="00623349">
        <w:rPr>
          <w:rFonts w:ascii="Arial" w:hAnsi="Arial"/>
        </w:rPr>
        <w:lastRenderedPageBreak/>
        <w:t>Finalmente expuso que negó el cupo pedido por falta de disponibilidad y que los establecimientos militares se encuentran colmados producto de un traslado masivo que se realizó por órdenes de la Presidencia de la República. Solicitó declarar improcedente el amparo constitucional (Folios 42 a 48, ib.)</w:t>
      </w:r>
      <w:r w:rsidR="009841C6">
        <w:rPr>
          <w:rFonts w:ascii="Arial" w:hAnsi="Arial"/>
        </w:rPr>
        <w:t>.</w:t>
      </w:r>
      <w:r w:rsidR="00623349">
        <w:rPr>
          <w:rFonts w:ascii="Arial" w:hAnsi="Arial"/>
        </w:rPr>
        <w:t xml:space="preserve">  </w:t>
      </w:r>
    </w:p>
    <w:p w:rsidR="00623349" w:rsidRDefault="00623349" w:rsidP="007238AE">
      <w:pPr>
        <w:spacing w:line="360" w:lineRule="auto"/>
        <w:jc w:val="both"/>
        <w:rPr>
          <w:rFonts w:ascii="Arial" w:hAnsi="Arial"/>
        </w:rPr>
      </w:pPr>
    </w:p>
    <w:p w:rsidR="007238AE" w:rsidRDefault="00623349" w:rsidP="007238AE">
      <w:pPr>
        <w:spacing w:line="360" w:lineRule="auto"/>
        <w:jc w:val="both"/>
        <w:rPr>
          <w:rFonts w:ascii="Arial" w:hAnsi="Arial"/>
        </w:rPr>
      </w:pPr>
      <w:r>
        <w:rPr>
          <w:rFonts w:ascii="Arial" w:hAnsi="Arial"/>
        </w:rPr>
        <w:t xml:space="preserve">EL Centro Militar de Reclusión Cali – EJECA dijo que puede recibir al accionante siempre y cuando se haya otorgado un cupo por la DICER y que se haya ordenado el traslado por el INPEC. </w:t>
      </w:r>
      <w:r w:rsidR="00DB0B9D">
        <w:rPr>
          <w:rFonts w:ascii="Arial" w:hAnsi="Arial"/>
        </w:rPr>
        <w:t xml:space="preserve">Requirió su desvinculación </w:t>
      </w:r>
      <w:r w:rsidR="00732F83">
        <w:rPr>
          <w:rFonts w:ascii="Arial" w:hAnsi="Arial"/>
        </w:rPr>
        <w:t xml:space="preserve">(Folio </w:t>
      </w:r>
      <w:r w:rsidR="00DB0B9D">
        <w:rPr>
          <w:rFonts w:ascii="Arial" w:hAnsi="Arial"/>
        </w:rPr>
        <w:t>62 y 63</w:t>
      </w:r>
      <w:r w:rsidR="007238AE" w:rsidRPr="005E1DC0">
        <w:rPr>
          <w:rFonts w:ascii="Arial" w:hAnsi="Arial" w:cs="Arial"/>
        </w:rPr>
        <w:t>, ib.</w:t>
      </w:r>
      <w:r w:rsidR="007238AE" w:rsidRPr="005E1DC0">
        <w:rPr>
          <w:rFonts w:ascii="Arial" w:hAnsi="Arial"/>
        </w:rPr>
        <w:t>).</w:t>
      </w:r>
    </w:p>
    <w:p w:rsidR="00537790" w:rsidRPr="00C551B8" w:rsidRDefault="00537790" w:rsidP="00C551B8">
      <w:pPr>
        <w:pStyle w:val="Paragraphedeliste"/>
        <w:spacing w:line="360" w:lineRule="auto"/>
        <w:ind w:left="0"/>
        <w:jc w:val="both"/>
        <w:rPr>
          <w:rFonts w:ascii="Arial" w:hAnsi="Arial"/>
        </w:rPr>
      </w:pPr>
    </w:p>
    <w:p w:rsidR="00DB0B9D" w:rsidRDefault="00CF429F" w:rsidP="00DB0B9D">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A40423" w:rsidRDefault="00A40423" w:rsidP="00A40423">
      <w:pPr>
        <w:pStyle w:val="Corpsdetexte"/>
        <w:spacing w:line="360" w:lineRule="auto"/>
        <w:ind w:left="400"/>
        <w:rPr>
          <w:rFonts w:ascii="Arial" w:hAnsi="Arial"/>
          <w:szCs w:val="24"/>
        </w:rPr>
      </w:pPr>
    </w:p>
    <w:p w:rsidR="00680F16" w:rsidRPr="00DB0B9D" w:rsidRDefault="00CF429F" w:rsidP="00DB0B9D">
      <w:pPr>
        <w:pStyle w:val="Corpsdetexte"/>
        <w:numPr>
          <w:ilvl w:val="1"/>
          <w:numId w:val="25"/>
        </w:numPr>
        <w:spacing w:line="360" w:lineRule="auto"/>
        <w:rPr>
          <w:rFonts w:ascii="Arial" w:hAnsi="Arial"/>
          <w:szCs w:val="24"/>
        </w:rPr>
      </w:pPr>
      <w:r w:rsidRPr="00DB0B9D">
        <w:rPr>
          <w:rFonts w:ascii="Arial" w:hAnsi="Arial"/>
          <w:smallCaps/>
          <w:szCs w:val="24"/>
        </w:rPr>
        <w:t>La competencia</w:t>
      </w:r>
      <w:r w:rsidR="00DB0B9D">
        <w:rPr>
          <w:rFonts w:ascii="Arial" w:hAnsi="Arial"/>
          <w:smallCaps/>
          <w:szCs w:val="24"/>
        </w:rPr>
        <w:t>.</w:t>
      </w:r>
      <w:r w:rsidR="00DB0B9D" w:rsidRPr="00DB0B9D">
        <w:rPr>
          <w:rFonts w:ascii="Arial" w:hAnsi="Arial"/>
          <w:szCs w:val="24"/>
        </w:rPr>
        <w:t xml:space="preserve"> </w:t>
      </w:r>
      <w:r w:rsidR="00680F16" w:rsidRPr="00DB0B9D">
        <w:rPr>
          <w:rFonts w:ascii="Arial" w:hAnsi="Arial" w:cs="Arial"/>
          <w:szCs w:val="24"/>
        </w:rPr>
        <w:t xml:space="preserve">Este Tribunal es competente para conocer la acción en virtud </w:t>
      </w:r>
      <w:r w:rsidR="00DB0B9D">
        <w:rPr>
          <w:rFonts w:ascii="Arial" w:hAnsi="Arial" w:cs="Arial"/>
          <w:szCs w:val="24"/>
        </w:rPr>
        <w:t>de que las accionada</w:t>
      </w:r>
      <w:r w:rsidR="00680F16" w:rsidRPr="00DB0B9D">
        <w:rPr>
          <w:rFonts w:ascii="Arial" w:hAnsi="Arial" w:cs="Arial"/>
          <w:szCs w:val="24"/>
        </w:rPr>
        <w:t xml:space="preserve">, es una </w:t>
      </w:r>
      <w:r w:rsidR="00DB0B9D">
        <w:rPr>
          <w:rFonts w:ascii="Arial" w:hAnsi="Arial" w:cs="Arial"/>
          <w:szCs w:val="24"/>
        </w:rPr>
        <w:t xml:space="preserve">autoridad </w:t>
      </w:r>
      <w:r w:rsidR="00680F16" w:rsidRPr="00DB0B9D">
        <w:rPr>
          <w:rFonts w:ascii="Arial" w:hAnsi="Arial" w:cs="Arial"/>
          <w:szCs w:val="24"/>
        </w:rPr>
        <w:t>del orden nacional.</w:t>
      </w:r>
    </w:p>
    <w:p w:rsidR="00680F16" w:rsidRDefault="00680F16" w:rsidP="00680F16">
      <w:pPr>
        <w:pStyle w:val="Retraitcorpsdetexte2"/>
        <w:spacing w:after="0" w:line="360" w:lineRule="auto"/>
        <w:ind w:left="0"/>
        <w:jc w:val="both"/>
        <w:rPr>
          <w:rFonts w:ascii="Arial" w:hAnsi="Arial" w:cs="Arial"/>
          <w:sz w:val="24"/>
          <w:szCs w:val="24"/>
        </w:rPr>
      </w:pPr>
    </w:p>
    <w:p w:rsidR="00DB0B9D" w:rsidRPr="00DB0B9D" w:rsidRDefault="00DB0B9D" w:rsidP="00093FA4">
      <w:pPr>
        <w:pStyle w:val="Corpsdetexte"/>
        <w:numPr>
          <w:ilvl w:val="1"/>
          <w:numId w:val="25"/>
        </w:numPr>
        <w:tabs>
          <w:tab w:val="clear" w:pos="708"/>
          <w:tab w:val="clear" w:pos="1416"/>
          <w:tab w:val="left" w:pos="709"/>
          <w:tab w:val="left" w:pos="1418"/>
        </w:tabs>
        <w:spacing w:line="360" w:lineRule="auto"/>
        <w:rPr>
          <w:rFonts w:ascii="Arial" w:hAnsi="Arial" w:cs="Arial"/>
          <w:szCs w:val="24"/>
        </w:rPr>
      </w:pPr>
      <w:r w:rsidRPr="00DB0B9D">
        <w:rPr>
          <w:rFonts w:ascii="Arial" w:hAnsi="Arial"/>
          <w:smallCaps/>
          <w:szCs w:val="24"/>
        </w:rPr>
        <w:t xml:space="preserve">El problema jurídico a resolver. </w:t>
      </w:r>
      <w:r w:rsidRPr="00DB0B9D">
        <w:rPr>
          <w:rFonts w:ascii="Arial" w:hAnsi="Arial"/>
          <w:sz w:val="22"/>
          <w:szCs w:val="22"/>
        </w:rPr>
        <w:t>¿</w:t>
      </w:r>
      <w:r w:rsidR="00626197">
        <w:rPr>
          <w:rFonts w:ascii="Arial" w:hAnsi="Arial" w:cs="Arial"/>
        </w:rPr>
        <w:t>La autoridad accionada</w:t>
      </w:r>
      <w:r w:rsidRPr="00DB0B9D">
        <w:rPr>
          <w:rFonts w:ascii="Arial" w:hAnsi="Arial"/>
          <w:szCs w:val="24"/>
        </w:rPr>
        <w:t>, viola o amenaza los derechos fundamentales alegados por la parte accionante, según los hechos expuestos en la petición de tutela</w:t>
      </w:r>
      <w:r w:rsidRPr="00DB0B9D">
        <w:rPr>
          <w:rFonts w:ascii="Arial" w:hAnsi="Arial" w:cs="Arial"/>
          <w:szCs w:val="24"/>
        </w:rPr>
        <w:t>?</w:t>
      </w:r>
    </w:p>
    <w:p w:rsidR="00DB0B9D" w:rsidRDefault="00DB0B9D" w:rsidP="00680F16">
      <w:pPr>
        <w:pStyle w:val="Retraitcorpsdetexte2"/>
        <w:spacing w:after="0" w:line="360" w:lineRule="auto"/>
        <w:ind w:left="0"/>
        <w:jc w:val="both"/>
        <w:rPr>
          <w:rFonts w:ascii="Arial" w:hAnsi="Arial" w:cs="Arial"/>
          <w:sz w:val="24"/>
          <w:szCs w:val="24"/>
        </w:rPr>
      </w:pPr>
    </w:p>
    <w:p w:rsidR="00DB0B9D" w:rsidRPr="00DB0B9D" w:rsidRDefault="00DB0B9D" w:rsidP="00DB0B9D">
      <w:pPr>
        <w:pStyle w:val="Retraitcorpsdetexte2"/>
        <w:numPr>
          <w:ilvl w:val="1"/>
          <w:numId w:val="25"/>
        </w:numPr>
        <w:spacing w:after="0" w:line="360" w:lineRule="auto"/>
        <w:jc w:val="both"/>
        <w:rPr>
          <w:rFonts w:ascii="Arial" w:hAnsi="Arial" w:cs="Arial"/>
          <w:smallCaps/>
          <w:sz w:val="24"/>
          <w:szCs w:val="24"/>
        </w:rPr>
      </w:pPr>
      <w:r w:rsidRPr="00DB0B9D">
        <w:rPr>
          <w:rFonts w:ascii="Arial" w:hAnsi="Arial" w:cs="Arial"/>
          <w:smallCaps/>
          <w:sz w:val="24"/>
          <w:szCs w:val="24"/>
        </w:rPr>
        <w:t xml:space="preserve">Los presupuestos de procedencia de la acción </w:t>
      </w:r>
    </w:p>
    <w:p w:rsidR="00DB0B9D" w:rsidRDefault="00DB0B9D" w:rsidP="00680F16">
      <w:pPr>
        <w:pStyle w:val="Retraitcorpsdetexte2"/>
        <w:spacing w:after="0" w:line="360" w:lineRule="auto"/>
        <w:ind w:left="0"/>
        <w:jc w:val="both"/>
        <w:rPr>
          <w:rFonts w:ascii="Arial" w:hAnsi="Arial" w:cs="Arial"/>
          <w:sz w:val="24"/>
          <w:szCs w:val="24"/>
        </w:rPr>
      </w:pPr>
    </w:p>
    <w:p w:rsidR="00DB0B9D" w:rsidRPr="00DB0B9D" w:rsidRDefault="00680F16" w:rsidP="00DB0B9D">
      <w:pPr>
        <w:pStyle w:val="Corpsdetexte"/>
        <w:numPr>
          <w:ilvl w:val="2"/>
          <w:numId w:val="25"/>
        </w:numPr>
        <w:tabs>
          <w:tab w:val="clear" w:pos="0"/>
          <w:tab w:val="clear" w:pos="1416"/>
        </w:tabs>
        <w:spacing w:line="360" w:lineRule="auto"/>
        <w:textAlignment w:val="auto"/>
        <w:rPr>
          <w:rFonts w:ascii="Arial" w:hAnsi="Arial" w:cs="Arial"/>
          <w:smallCaps/>
          <w:sz w:val="22"/>
          <w:szCs w:val="24"/>
        </w:rPr>
      </w:pPr>
      <w:r w:rsidRPr="00DB0B9D">
        <w:rPr>
          <w:rFonts w:ascii="Arial" w:hAnsi="Arial"/>
          <w:smallCaps/>
          <w:sz w:val="22"/>
          <w:szCs w:val="24"/>
        </w:rPr>
        <w:t>La legitimación en la causa</w:t>
      </w:r>
      <w:r w:rsidR="00DB0B9D" w:rsidRPr="00DB0B9D">
        <w:rPr>
          <w:rFonts w:ascii="Arial" w:hAnsi="Arial"/>
          <w:smallCaps/>
          <w:sz w:val="22"/>
          <w:szCs w:val="24"/>
        </w:rPr>
        <w:t xml:space="preserve"> </w:t>
      </w:r>
    </w:p>
    <w:p w:rsidR="00DB0B9D" w:rsidRDefault="00DB0B9D" w:rsidP="00DB0B9D">
      <w:pPr>
        <w:pStyle w:val="Corpsdetexte"/>
        <w:tabs>
          <w:tab w:val="clear" w:pos="0"/>
          <w:tab w:val="clear" w:pos="1416"/>
        </w:tabs>
        <w:spacing w:line="360" w:lineRule="auto"/>
        <w:textAlignment w:val="auto"/>
        <w:rPr>
          <w:rFonts w:ascii="Arial" w:hAnsi="Arial" w:cs="Arial"/>
          <w:spacing w:val="0"/>
          <w:szCs w:val="24"/>
          <w:lang w:val="es-CO"/>
        </w:rPr>
      </w:pPr>
    </w:p>
    <w:p w:rsidR="00537790" w:rsidRPr="00192A20" w:rsidRDefault="00537790" w:rsidP="00DB0B9D">
      <w:pPr>
        <w:pStyle w:val="Corpsdetexte"/>
        <w:tabs>
          <w:tab w:val="clear" w:pos="0"/>
          <w:tab w:val="clear" w:pos="1416"/>
        </w:tabs>
        <w:spacing w:line="360" w:lineRule="auto"/>
        <w:textAlignment w:val="auto"/>
        <w:rPr>
          <w:rFonts w:ascii="Arial" w:hAnsi="Arial" w:cs="Arial"/>
          <w:szCs w:val="24"/>
        </w:rPr>
      </w:pPr>
      <w:r w:rsidRPr="00DB0B9D">
        <w:rPr>
          <w:rFonts w:ascii="Arial" w:hAnsi="Arial" w:cs="Arial"/>
          <w:szCs w:val="24"/>
          <w:lang w:val="es-CO"/>
        </w:rPr>
        <w:t>Por activa se cumple en consideración a que quien ejerce la acción,</w:t>
      </w:r>
      <w:r w:rsidRPr="00DB0B9D">
        <w:rPr>
          <w:rFonts w:ascii="Arial" w:hAnsi="Arial" w:cs="Arial"/>
          <w:szCs w:val="24"/>
        </w:rPr>
        <w:t xml:space="preserve"> el señor </w:t>
      </w:r>
      <w:proofErr w:type="spellStart"/>
      <w:r w:rsidR="00DB0B9D">
        <w:rPr>
          <w:rFonts w:ascii="Arial" w:hAnsi="Arial" w:cs="Arial"/>
          <w:szCs w:val="24"/>
        </w:rPr>
        <w:t>Eduaime</w:t>
      </w:r>
      <w:proofErr w:type="spellEnd"/>
      <w:r w:rsidR="00DB0B9D">
        <w:rPr>
          <w:rFonts w:ascii="Arial" w:hAnsi="Arial" w:cs="Arial"/>
          <w:szCs w:val="24"/>
        </w:rPr>
        <w:t xml:space="preserve"> Gaitán Patiño</w:t>
      </w:r>
      <w:r w:rsidRPr="00DB0B9D">
        <w:rPr>
          <w:rFonts w:ascii="Arial" w:hAnsi="Arial" w:cs="Arial"/>
          <w:szCs w:val="24"/>
        </w:rPr>
        <w:t xml:space="preserve">, </w:t>
      </w:r>
      <w:r w:rsidR="00DB0B9D">
        <w:rPr>
          <w:rFonts w:ascii="Arial" w:hAnsi="Arial" w:cs="Arial"/>
          <w:szCs w:val="24"/>
        </w:rPr>
        <w:t xml:space="preserve">se encuentra recluido </w:t>
      </w:r>
      <w:r w:rsidR="00863F9E">
        <w:rPr>
          <w:rFonts w:ascii="Arial" w:hAnsi="Arial" w:cs="Arial"/>
          <w:szCs w:val="24"/>
        </w:rPr>
        <w:t xml:space="preserve">en </w:t>
      </w:r>
      <w:r w:rsidR="00DB0B9D">
        <w:rPr>
          <w:rFonts w:ascii="Arial" w:hAnsi="Arial" w:cs="Arial"/>
          <w:szCs w:val="24"/>
        </w:rPr>
        <w:t xml:space="preserve">el </w:t>
      </w:r>
      <w:r w:rsidR="00DB0B9D">
        <w:rPr>
          <w:rFonts w:ascii="Arial" w:hAnsi="Arial"/>
        </w:rPr>
        <w:t>EPMSC ERE</w:t>
      </w:r>
      <w:r w:rsidR="00DB0B9D">
        <w:rPr>
          <w:rFonts w:ascii="Arial" w:hAnsi="Arial" w:cs="Arial"/>
          <w:szCs w:val="24"/>
        </w:rPr>
        <w:t xml:space="preserve"> de Pereira y solicitó por intermedio de su </w:t>
      </w:r>
      <w:r w:rsidR="00DB0B9D" w:rsidRPr="00192A20">
        <w:rPr>
          <w:rFonts w:ascii="Arial" w:hAnsi="Arial" w:cs="Arial"/>
          <w:szCs w:val="24"/>
        </w:rPr>
        <w:t xml:space="preserve">defensor el traslado y la asignación de cupo que exige con la tutela (Artículo 74-3º, </w:t>
      </w:r>
      <w:r w:rsidR="00DB0B9D" w:rsidRPr="00192A20">
        <w:rPr>
          <w:rFonts w:ascii="Arial" w:hAnsi="Arial" w:cs="Arial"/>
          <w:bCs/>
          <w:szCs w:val="24"/>
          <w:lang w:val="es-ES"/>
        </w:rPr>
        <w:t>Ley 1709 de 2014)</w:t>
      </w:r>
      <w:r w:rsidRPr="00192A20">
        <w:rPr>
          <w:rFonts w:ascii="Arial" w:hAnsi="Arial" w:cs="Arial"/>
          <w:szCs w:val="24"/>
        </w:rPr>
        <w:t xml:space="preserve">. </w:t>
      </w:r>
      <w:r w:rsidR="00AD0D85" w:rsidRPr="00192A20">
        <w:rPr>
          <w:rFonts w:ascii="Arial" w:hAnsi="Arial" w:cs="Arial"/>
          <w:szCs w:val="24"/>
        </w:rPr>
        <w:t xml:space="preserve">Como quiera que ratificó los hechos expuestos en la tutela se </w:t>
      </w:r>
      <w:r w:rsidR="00192A20" w:rsidRPr="00192A20">
        <w:rPr>
          <w:rFonts w:ascii="Arial" w:hAnsi="Arial" w:cs="Arial"/>
          <w:szCs w:val="24"/>
        </w:rPr>
        <w:t>asume que la promoción del amparo se hizo de forma personal y no requiere agencia alguna.</w:t>
      </w:r>
    </w:p>
    <w:p w:rsidR="00537790" w:rsidRPr="00AD0D85" w:rsidRDefault="00537790" w:rsidP="00537790">
      <w:pPr>
        <w:pStyle w:val="Corpsdetexte"/>
        <w:spacing w:line="360" w:lineRule="auto"/>
        <w:rPr>
          <w:rFonts w:ascii="Arial" w:hAnsi="Arial" w:cs="Arial"/>
          <w:szCs w:val="24"/>
          <w:highlight w:val="yellow"/>
        </w:rPr>
      </w:pPr>
    </w:p>
    <w:p w:rsidR="00BE5246" w:rsidRDefault="00680F16" w:rsidP="00BE5246">
      <w:pPr>
        <w:pStyle w:val="Corpsdetexte"/>
        <w:spacing w:line="360" w:lineRule="auto"/>
        <w:rPr>
          <w:rFonts w:ascii="Arial" w:hAnsi="Arial" w:cs="Arial"/>
          <w:szCs w:val="24"/>
        </w:rPr>
      </w:pPr>
      <w:r>
        <w:rPr>
          <w:rFonts w:ascii="Arial" w:hAnsi="Arial"/>
          <w:szCs w:val="24"/>
        </w:rPr>
        <w:t>E</w:t>
      </w:r>
      <w:r>
        <w:rPr>
          <w:rFonts w:ascii="Arial" w:hAnsi="Arial" w:cs="Arial"/>
          <w:szCs w:val="24"/>
        </w:rPr>
        <w:t xml:space="preserve">n el extremo pasivo, </w:t>
      </w:r>
      <w:r w:rsidR="00DB0B9D">
        <w:rPr>
          <w:rFonts w:ascii="Arial" w:hAnsi="Arial" w:cs="Arial"/>
          <w:szCs w:val="24"/>
        </w:rPr>
        <w:t xml:space="preserve">la DIPER por </w:t>
      </w:r>
      <w:r w:rsidR="00BE5246">
        <w:rPr>
          <w:rFonts w:ascii="Arial" w:hAnsi="Arial" w:cs="Arial"/>
          <w:szCs w:val="24"/>
        </w:rPr>
        <w:t>ser</w:t>
      </w:r>
      <w:r w:rsidR="00BE5246" w:rsidRPr="009A3C9D">
        <w:rPr>
          <w:rFonts w:ascii="Arial" w:hAnsi="Arial" w:cs="Arial"/>
          <w:szCs w:val="24"/>
        </w:rPr>
        <w:t xml:space="preserve"> la </w:t>
      </w:r>
      <w:r w:rsidR="00DB0B9D">
        <w:rPr>
          <w:rFonts w:ascii="Arial" w:hAnsi="Arial" w:cs="Arial"/>
          <w:szCs w:val="24"/>
        </w:rPr>
        <w:t xml:space="preserve">destinataria de la petición y </w:t>
      </w:r>
      <w:r w:rsidR="00626197">
        <w:rPr>
          <w:rFonts w:ascii="Arial" w:hAnsi="Arial" w:cs="Arial"/>
          <w:szCs w:val="24"/>
        </w:rPr>
        <w:t xml:space="preserve">es la </w:t>
      </w:r>
      <w:r w:rsidR="00BE5246">
        <w:rPr>
          <w:rFonts w:ascii="Arial" w:hAnsi="Arial" w:cs="Arial"/>
          <w:szCs w:val="24"/>
        </w:rPr>
        <w:t xml:space="preserve">encargada </w:t>
      </w:r>
      <w:r w:rsidR="00DB0B9D">
        <w:rPr>
          <w:rFonts w:ascii="Arial" w:hAnsi="Arial" w:cs="Arial"/>
          <w:szCs w:val="24"/>
        </w:rPr>
        <w:t xml:space="preserve">de la asignación de cupos </w:t>
      </w:r>
      <w:r w:rsidR="00626197">
        <w:rPr>
          <w:rFonts w:ascii="Arial" w:hAnsi="Arial" w:cs="Arial"/>
          <w:szCs w:val="24"/>
        </w:rPr>
        <w:t xml:space="preserve">a </w:t>
      </w:r>
      <w:r w:rsidR="00DB0B9D">
        <w:rPr>
          <w:rFonts w:ascii="Arial" w:hAnsi="Arial" w:cs="Arial"/>
          <w:szCs w:val="24"/>
        </w:rPr>
        <w:t>los militares que se encuentren privados de la libertad a establecimientos penitenciarios militares</w:t>
      </w:r>
      <w:r w:rsidR="00BE5246">
        <w:rPr>
          <w:rFonts w:ascii="Arial" w:hAnsi="Arial" w:cs="Arial"/>
          <w:szCs w:val="24"/>
        </w:rPr>
        <w:t>.</w:t>
      </w:r>
      <w:r w:rsidR="00AD0D85">
        <w:rPr>
          <w:rFonts w:ascii="Arial" w:hAnsi="Arial" w:cs="Arial"/>
          <w:szCs w:val="24"/>
        </w:rPr>
        <w:t xml:space="preserve"> Igual sucede respecto de la Dirección General y el Grupo de Asuntos Penitenciarios del INPEC aun cuando la tutela no se dirija en su contra, porque les compete resolver asuntos relacionados con traslado de internos, además de que respondieron un derecho de petición que guarda relación con las pretensiones tutelares (Leyes 65 y 1094) (Folio 40, id.).</w:t>
      </w:r>
    </w:p>
    <w:p w:rsidR="00DB0B9D" w:rsidRDefault="00DB0B9D" w:rsidP="00BE5246">
      <w:pPr>
        <w:pStyle w:val="Corpsdetexte"/>
        <w:spacing w:line="360" w:lineRule="auto"/>
        <w:rPr>
          <w:rFonts w:ascii="Arial" w:hAnsi="Arial" w:cs="Arial"/>
          <w:szCs w:val="24"/>
        </w:rPr>
      </w:pPr>
    </w:p>
    <w:p w:rsidR="00A40423" w:rsidRDefault="00A40423" w:rsidP="00BE5246">
      <w:pPr>
        <w:pStyle w:val="Corpsdetexte"/>
        <w:spacing w:line="360" w:lineRule="auto"/>
        <w:rPr>
          <w:rFonts w:ascii="Arial" w:hAnsi="Arial" w:cs="Arial"/>
          <w:szCs w:val="24"/>
        </w:rPr>
      </w:pPr>
    </w:p>
    <w:p w:rsidR="00847E04" w:rsidRPr="00626197" w:rsidRDefault="000A1413" w:rsidP="00626197">
      <w:pPr>
        <w:pStyle w:val="Corpsdetexte"/>
        <w:numPr>
          <w:ilvl w:val="2"/>
          <w:numId w:val="25"/>
        </w:numPr>
        <w:tabs>
          <w:tab w:val="clear" w:pos="708"/>
          <w:tab w:val="clear" w:pos="1416"/>
          <w:tab w:val="left" w:pos="709"/>
          <w:tab w:val="left" w:pos="1418"/>
        </w:tabs>
        <w:spacing w:line="360" w:lineRule="auto"/>
        <w:rPr>
          <w:rFonts w:ascii="Arial" w:hAnsi="Arial"/>
          <w:smallCaps/>
          <w:sz w:val="22"/>
          <w:szCs w:val="24"/>
        </w:rPr>
      </w:pPr>
      <w:r>
        <w:rPr>
          <w:rFonts w:ascii="Arial" w:hAnsi="Arial"/>
          <w:smallCaps/>
          <w:sz w:val="22"/>
        </w:rPr>
        <w:lastRenderedPageBreak/>
        <w:t>La inmediatez y la subsidiariedad</w:t>
      </w:r>
    </w:p>
    <w:p w:rsidR="00847E04" w:rsidRPr="00C3390C" w:rsidRDefault="00847E04" w:rsidP="00847E04">
      <w:pPr>
        <w:pStyle w:val="Sansinterligne"/>
        <w:spacing w:line="360" w:lineRule="auto"/>
        <w:jc w:val="both"/>
        <w:rPr>
          <w:rFonts w:ascii="Arial" w:hAnsi="Arial" w:cs="Arial"/>
          <w:szCs w:val="24"/>
        </w:rPr>
      </w:pPr>
    </w:p>
    <w:p w:rsidR="00847E04" w:rsidRPr="00C3390C" w:rsidRDefault="00847E04" w:rsidP="00847E04">
      <w:pPr>
        <w:pStyle w:val="Sansinterligne"/>
        <w:spacing w:line="360" w:lineRule="auto"/>
        <w:jc w:val="both"/>
        <w:rPr>
          <w:rFonts w:ascii="Arial" w:hAnsi="Arial" w:cs="Arial"/>
          <w:szCs w:val="24"/>
        </w:rPr>
      </w:pPr>
      <w:r w:rsidRPr="00C3390C">
        <w:rPr>
          <w:rFonts w:ascii="Arial" w:hAnsi="Arial" w:cs="Arial"/>
          <w:szCs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626197">
        <w:rPr>
          <w:rFonts w:ascii="Arial" w:hAnsi="Arial" w:cs="Arial"/>
          <w:i/>
          <w:sz w:val="22"/>
          <w:szCs w:val="24"/>
        </w:rPr>
        <w:t>“(…) solo procederá cuando el afectado no disponga de otro medio de defensa judicial, salvo que aquella se utilice como mecanismo transitorio para evitar un perjuicio irremediable</w:t>
      </w:r>
      <w:r w:rsidR="00626197">
        <w:rPr>
          <w:rFonts w:ascii="Arial" w:hAnsi="Arial" w:cs="Arial"/>
          <w:i/>
          <w:sz w:val="22"/>
          <w:szCs w:val="24"/>
        </w:rPr>
        <w:t xml:space="preserve"> (…)</w:t>
      </w:r>
      <w:r w:rsidRPr="00626197">
        <w:rPr>
          <w:rFonts w:ascii="Arial" w:hAnsi="Arial" w:cs="Arial"/>
          <w:i/>
          <w:sz w:val="22"/>
          <w:szCs w:val="24"/>
        </w:rPr>
        <w:t>.”.</w:t>
      </w:r>
      <w:r w:rsidRPr="00626197">
        <w:rPr>
          <w:rFonts w:ascii="Arial" w:hAnsi="Arial" w:cs="Arial"/>
          <w:sz w:val="22"/>
          <w:szCs w:val="24"/>
        </w:rPr>
        <w:t xml:space="preserve"> </w:t>
      </w:r>
    </w:p>
    <w:p w:rsidR="00847E04" w:rsidRDefault="00847E04" w:rsidP="00847E04">
      <w:pPr>
        <w:pStyle w:val="Sansinterligne"/>
        <w:spacing w:line="360" w:lineRule="auto"/>
        <w:jc w:val="both"/>
        <w:rPr>
          <w:rFonts w:ascii="Arial" w:hAnsi="Arial" w:cs="Arial"/>
          <w:noProof/>
          <w:szCs w:val="24"/>
        </w:rPr>
      </w:pPr>
    </w:p>
    <w:p w:rsidR="00847E04" w:rsidRPr="00C3390C" w:rsidRDefault="00847E04" w:rsidP="00847E04">
      <w:pPr>
        <w:pStyle w:val="Sansinterligne"/>
        <w:spacing w:line="360" w:lineRule="auto"/>
        <w:jc w:val="both"/>
        <w:rPr>
          <w:rFonts w:ascii="Arial" w:hAnsi="Arial" w:cs="Arial"/>
          <w:i/>
          <w:szCs w:val="24"/>
          <w:lang w:val="es-CO"/>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Appelnotedebasdep"/>
          <w:rFonts w:ascii="Arial" w:hAnsi="Arial" w:cs="Arial"/>
          <w:szCs w:val="24"/>
        </w:rPr>
        <w:footnoteReference w:id="1"/>
      </w:r>
      <w:r w:rsidRPr="00C3390C">
        <w:rPr>
          <w:rFonts w:ascii="Arial" w:hAnsi="Arial" w:cs="Arial"/>
          <w:noProof/>
          <w:szCs w:val="24"/>
        </w:rPr>
        <w:t>.</w:t>
      </w:r>
    </w:p>
    <w:p w:rsidR="00847E04" w:rsidRPr="00C3390C" w:rsidRDefault="00847E04" w:rsidP="00847E04">
      <w:pPr>
        <w:tabs>
          <w:tab w:val="left" w:pos="1979"/>
        </w:tabs>
        <w:spacing w:line="360" w:lineRule="auto"/>
        <w:jc w:val="both"/>
        <w:rPr>
          <w:rFonts w:ascii="Arial" w:hAnsi="Arial" w:cs="Arial"/>
          <w:lang w:val="es-ES_tradnl"/>
        </w:rPr>
      </w:pPr>
    </w:p>
    <w:p w:rsidR="00636913" w:rsidRDefault="00847E04" w:rsidP="00847E04">
      <w:pPr>
        <w:spacing w:line="360" w:lineRule="auto"/>
        <w:jc w:val="both"/>
        <w:rPr>
          <w:rFonts w:ascii="Arial" w:hAnsi="Arial" w:cs="Arial"/>
          <w:i/>
          <w:iCs/>
          <w:color w:val="2D2D2D"/>
          <w:sz w:val="22"/>
          <w:szCs w:val="22"/>
          <w:bdr w:val="none" w:sz="0" w:space="0" w:color="auto" w:frame="1"/>
          <w:shd w:val="clear" w:color="auto" w:fill="FFFFFF"/>
        </w:rPr>
      </w:pPr>
      <w:r w:rsidRPr="00C3390C">
        <w:rPr>
          <w:rFonts w:ascii="Arial" w:hAnsi="Arial" w:cs="Arial"/>
        </w:rPr>
        <w:t xml:space="preserve">En el </w:t>
      </w:r>
      <w:r w:rsidRPr="00547210">
        <w:rPr>
          <w:rFonts w:ascii="Arial" w:hAnsi="Arial" w:cs="Arial"/>
          <w:i/>
        </w:rPr>
        <w:t>sub lite</w:t>
      </w:r>
      <w:r w:rsidRPr="00C3390C">
        <w:rPr>
          <w:rFonts w:ascii="Arial" w:hAnsi="Arial" w:cs="Arial"/>
        </w:rPr>
        <w:t xml:space="preserve"> se cumple con</w:t>
      </w:r>
      <w:r>
        <w:rPr>
          <w:rFonts w:ascii="Arial" w:hAnsi="Arial" w:cs="Arial"/>
        </w:rPr>
        <w:t xml:space="preserve"> el primero de los presupuestos </w:t>
      </w:r>
      <w:r w:rsidRPr="00C3390C">
        <w:rPr>
          <w:rFonts w:ascii="Arial" w:hAnsi="Arial" w:cs="Arial"/>
        </w:rPr>
        <w:t xml:space="preserve">porque </w:t>
      </w:r>
      <w:r>
        <w:rPr>
          <w:rFonts w:ascii="Arial" w:hAnsi="Arial" w:cs="Arial"/>
        </w:rPr>
        <w:t>el</w:t>
      </w:r>
      <w:r w:rsidRPr="00C3390C">
        <w:rPr>
          <w:rFonts w:ascii="Arial" w:hAnsi="Arial" w:cs="Arial"/>
        </w:rPr>
        <w:t xml:space="preserve"> accionante</w:t>
      </w:r>
      <w:r w:rsidR="00614911">
        <w:rPr>
          <w:rFonts w:ascii="Arial" w:hAnsi="Arial" w:cs="Arial"/>
        </w:rPr>
        <w:t xml:space="preserve"> elev</w:t>
      </w:r>
      <w:r w:rsidR="00636913">
        <w:rPr>
          <w:rFonts w:ascii="Arial" w:hAnsi="Arial" w:cs="Arial"/>
        </w:rPr>
        <w:t>ó</w:t>
      </w:r>
      <w:r w:rsidR="00614911">
        <w:rPr>
          <w:rFonts w:ascii="Arial" w:hAnsi="Arial" w:cs="Arial"/>
        </w:rPr>
        <w:t xml:space="preserve"> solicitud de </w:t>
      </w:r>
      <w:r w:rsidR="00626197">
        <w:rPr>
          <w:rFonts w:ascii="Arial" w:hAnsi="Arial" w:cs="Arial"/>
        </w:rPr>
        <w:t>asignación de cupo y traslado a la DIPER</w:t>
      </w:r>
      <w:r w:rsidR="00636913">
        <w:rPr>
          <w:rFonts w:ascii="Arial" w:hAnsi="Arial" w:cs="Arial"/>
        </w:rPr>
        <w:t>, aunque en principio se advierte que la acción de tutela no es el mecanismo apropiado para atacar las decisiones administrativas, en el caso de marras la jurisprudencia Constitucional</w:t>
      </w:r>
      <w:r w:rsidR="00636913">
        <w:rPr>
          <w:rStyle w:val="Appelnotedebasdep"/>
          <w:rFonts w:ascii="Arial" w:hAnsi="Arial"/>
        </w:rPr>
        <w:footnoteReference w:id="2"/>
      </w:r>
      <w:r w:rsidR="00636913">
        <w:rPr>
          <w:rFonts w:ascii="Arial" w:hAnsi="Arial" w:cs="Arial"/>
        </w:rPr>
        <w:t xml:space="preserve"> ha dispuesto que: </w:t>
      </w:r>
      <w:r w:rsidR="00636913" w:rsidRPr="00C75BCB">
        <w:rPr>
          <w:rFonts w:ascii="Arial" w:hAnsi="Arial" w:cs="Arial"/>
          <w:color w:val="000000" w:themeColor="text1"/>
        </w:rPr>
        <w:t>"</w:t>
      </w:r>
      <w:r w:rsidR="00636913" w:rsidRPr="00C75BCB">
        <w:rPr>
          <w:rFonts w:ascii="Arial" w:hAnsi="Arial" w:cs="Arial"/>
          <w:i/>
          <w:color w:val="000000" w:themeColor="text1"/>
        </w:rPr>
        <w:t xml:space="preserve">(...) </w:t>
      </w:r>
      <w:r w:rsidR="00636913" w:rsidRPr="00C75BCB">
        <w:rPr>
          <w:rFonts w:ascii="Arial" w:hAnsi="Arial" w:cs="Arial"/>
          <w:color w:val="000000" w:themeColor="text1"/>
          <w:sz w:val="22"/>
          <w:szCs w:val="22"/>
          <w:shd w:val="clear" w:color="auto" w:fill="FFFFFF"/>
        </w:rPr>
        <w:t>“</w:t>
      </w:r>
      <w:r w:rsidR="00636913" w:rsidRPr="00C75BCB">
        <w:rPr>
          <w:rFonts w:ascii="Arial" w:hAnsi="Arial" w:cs="Arial"/>
          <w:i/>
          <w:iCs/>
          <w:color w:val="000000" w:themeColor="text1"/>
          <w:sz w:val="22"/>
          <w:szCs w:val="22"/>
          <w:bdr w:val="none" w:sz="0" w:space="0" w:color="auto" w:frame="1"/>
          <w:shd w:val="clear" w:color="auto" w:fill="FFFFFF"/>
        </w:rPr>
        <w:t>tales personas no son dueñas de su propio tiempo y están sujetos a restricciones normativas –privación de la libertad y sometimiento a las reglas de cada centro penitenciario o de detención- y fácticas, más allá de la simple privación de la libertad, que disminuyen su aptitud para actuar o responder de manera diligente ante demandas o situaciones que ocurren, dentro y fuera del penal”.(...)".</w:t>
      </w:r>
      <w:r w:rsidR="00636913">
        <w:rPr>
          <w:rFonts w:ascii="Arial" w:hAnsi="Arial" w:cs="Arial"/>
          <w:i/>
          <w:iCs/>
          <w:color w:val="2D2D2D"/>
          <w:sz w:val="22"/>
          <w:szCs w:val="22"/>
          <w:bdr w:val="none" w:sz="0" w:space="0" w:color="auto" w:frame="1"/>
          <w:shd w:val="clear" w:color="auto" w:fill="FFFFFF"/>
        </w:rPr>
        <w:t xml:space="preserve"> </w:t>
      </w:r>
    </w:p>
    <w:p w:rsidR="00636913" w:rsidRDefault="00636913" w:rsidP="00847E04">
      <w:pPr>
        <w:spacing w:line="360" w:lineRule="auto"/>
        <w:jc w:val="both"/>
        <w:rPr>
          <w:rFonts w:ascii="Arial" w:hAnsi="Arial" w:cs="Arial"/>
          <w:i/>
          <w:iCs/>
          <w:color w:val="2D2D2D"/>
          <w:sz w:val="22"/>
          <w:szCs w:val="22"/>
          <w:bdr w:val="none" w:sz="0" w:space="0" w:color="auto" w:frame="1"/>
          <w:shd w:val="clear" w:color="auto" w:fill="FFFFFF"/>
        </w:rPr>
      </w:pPr>
    </w:p>
    <w:p w:rsidR="00847E04" w:rsidRPr="00C75BCB" w:rsidRDefault="00847E04" w:rsidP="00847E04">
      <w:pPr>
        <w:spacing w:line="360" w:lineRule="auto"/>
        <w:jc w:val="both"/>
        <w:rPr>
          <w:rFonts w:ascii="Arial" w:hAnsi="Arial" w:cs="Arial"/>
          <w:i/>
          <w:iCs/>
          <w:color w:val="2D2D2D"/>
          <w:sz w:val="22"/>
          <w:szCs w:val="22"/>
          <w:bdr w:val="none" w:sz="0" w:space="0" w:color="auto" w:frame="1"/>
          <w:shd w:val="clear" w:color="auto" w:fill="FFFFFF"/>
        </w:rPr>
      </w:pPr>
      <w:r>
        <w:rPr>
          <w:rFonts w:ascii="Arial" w:hAnsi="Arial" w:cs="Arial"/>
        </w:rPr>
        <w:t xml:space="preserve">Por su parte la inmediatez, </w:t>
      </w:r>
      <w:r>
        <w:rPr>
          <w:rFonts w:ascii="Arial" w:hAnsi="Arial" w:cs="Arial"/>
          <w:noProof/>
          <w:szCs w:val="22"/>
        </w:rPr>
        <w:t xml:space="preserve">no merece reparo, pues la acción se formuló </w:t>
      </w:r>
      <w:r w:rsidR="00626197">
        <w:rPr>
          <w:rFonts w:ascii="Arial" w:hAnsi="Arial" w:cs="Arial"/>
          <w:noProof/>
          <w:szCs w:val="22"/>
        </w:rPr>
        <w:t>aproximadamente un mes despúes de haberse</w:t>
      </w:r>
      <w:r w:rsidR="00636913">
        <w:rPr>
          <w:rFonts w:ascii="Arial" w:hAnsi="Arial" w:cs="Arial"/>
          <w:noProof/>
          <w:szCs w:val="22"/>
        </w:rPr>
        <w:t xml:space="preserve"> resuelto la solicitud </w:t>
      </w:r>
      <w:r w:rsidR="007C5367">
        <w:rPr>
          <w:rFonts w:ascii="Arial" w:hAnsi="Arial" w:cs="Arial"/>
          <w:noProof/>
          <w:szCs w:val="22"/>
        </w:rPr>
        <w:t xml:space="preserve">(Folios </w:t>
      </w:r>
      <w:r w:rsidR="00626197">
        <w:rPr>
          <w:rFonts w:ascii="Arial" w:hAnsi="Arial" w:cs="Arial"/>
          <w:noProof/>
          <w:szCs w:val="22"/>
        </w:rPr>
        <w:t>5 y 8 a 9</w:t>
      </w:r>
      <w:r w:rsidR="007C5367">
        <w:rPr>
          <w:rFonts w:ascii="Arial" w:hAnsi="Arial" w:cs="Arial"/>
          <w:noProof/>
          <w:szCs w:val="22"/>
        </w:rPr>
        <w:t xml:space="preserve">, </w:t>
      </w:r>
      <w:r w:rsidR="00626197">
        <w:rPr>
          <w:rFonts w:ascii="Arial" w:hAnsi="Arial" w:cs="Arial"/>
          <w:noProof/>
          <w:szCs w:val="22"/>
        </w:rPr>
        <w:t>id.</w:t>
      </w:r>
      <w:r w:rsidR="007C5367">
        <w:rPr>
          <w:rFonts w:ascii="Arial" w:hAnsi="Arial" w:cs="Arial"/>
          <w:noProof/>
          <w:szCs w:val="22"/>
        </w:rPr>
        <w:t>)</w:t>
      </w:r>
      <w:r>
        <w:rPr>
          <w:rFonts w:ascii="Arial" w:hAnsi="Arial" w:cs="Arial"/>
          <w:noProof/>
          <w:szCs w:val="22"/>
        </w:rPr>
        <w:t>.</w:t>
      </w:r>
      <w:r w:rsidR="00C75BCB">
        <w:rPr>
          <w:rFonts w:ascii="Arial" w:hAnsi="Arial" w:cs="Arial"/>
          <w:i/>
          <w:iCs/>
          <w:color w:val="2D2D2D"/>
          <w:sz w:val="22"/>
          <w:szCs w:val="22"/>
          <w:bdr w:val="none" w:sz="0" w:space="0" w:color="auto" w:frame="1"/>
          <w:shd w:val="clear" w:color="auto" w:fill="FFFFFF"/>
        </w:rPr>
        <w:t xml:space="preserve"> </w:t>
      </w:r>
      <w:r>
        <w:rPr>
          <w:rFonts w:ascii="Arial" w:hAnsi="Arial" w:cs="Arial"/>
        </w:rPr>
        <w:t xml:space="preserve">Por consiguiente, como este asunto supera el test de procedencia, puede examinarse de fondo. </w:t>
      </w:r>
    </w:p>
    <w:p w:rsidR="00847E04" w:rsidRDefault="00847E04" w:rsidP="00847E04">
      <w:pPr>
        <w:pStyle w:val="Paragraphedeliste"/>
        <w:widowControl/>
        <w:autoSpaceDE/>
        <w:autoSpaceDN/>
        <w:adjustRightInd/>
        <w:spacing w:line="360" w:lineRule="auto"/>
        <w:ind w:left="720"/>
        <w:contextualSpacing/>
        <w:jc w:val="both"/>
        <w:rPr>
          <w:rFonts w:ascii="Arial" w:hAnsi="Arial"/>
        </w:rPr>
      </w:pPr>
    </w:p>
    <w:p w:rsidR="00AD0D85" w:rsidRPr="00AD0D85" w:rsidRDefault="00AD0D85" w:rsidP="00AD0D85">
      <w:pPr>
        <w:pStyle w:val="Corpsdetexte"/>
        <w:numPr>
          <w:ilvl w:val="2"/>
          <w:numId w:val="25"/>
        </w:numPr>
        <w:tabs>
          <w:tab w:val="clear" w:pos="0"/>
          <w:tab w:val="clear" w:pos="708"/>
          <w:tab w:val="left" w:pos="709"/>
        </w:tabs>
        <w:spacing w:line="360" w:lineRule="auto"/>
        <w:rPr>
          <w:rFonts w:ascii="Arial" w:hAnsi="Arial" w:cs="Arial"/>
          <w:smallCaps/>
          <w:sz w:val="22"/>
          <w:szCs w:val="22"/>
        </w:rPr>
      </w:pPr>
      <w:r w:rsidRPr="00AD0D85">
        <w:rPr>
          <w:rFonts w:ascii="Arial" w:hAnsi="Arial" w:cs="Arial"/>
          <w:smallCaps/>
          <w:sz w:val="22"/>
          <w:szCs w:val="22"/>
        </w:rPr>
        <w:t>La restricción del derecho a la unidad familiar en el caso de los reclusos</w:t>
      </w:r>
      <w:r w:rsidR="00E21C8D">
        <w:rPr>
          <w:rFonts w:ascii="Arial" w:hAnsi="Arial" w:cs="Arial"/>
          <w:smallCaps/>
          <w:sz w:val="22"/>
          <w:szCs w:val="22"/>
        </w:rPr>
        <w:t xml:space="preserve"> (Traslado)</w:t>
      </w:r>
    </w:p>
    <w:p w:rsidR="00AD0D85" w:rsidRDefault="00AD0D85" w:rsidP="00AD0D85">
      <w:pPr>
        <w:pStyle w:val="Corpsdetexte"/>
        <w:spacing w:line="360" w:lineRule="auto"/>
        <w:ind w:right="-6"/>
        <w:rPr>
          <w:rFonts w:ascii="Arial" w:hAnsi="Arial" w:cs="Arial"/>
          <w:sz w:val="22"/>
          <w:szCs w:val="22"/>
        </w:rPr>
      </w:pPr>
    </w:p>
    <w:p w:rsidR="00AD0D85" w:rsidRPr="00AD0D85" w:rsidRDefault="00AD0D85" w:rsidP="00AD0D85">
      <w:pPr>
        <w:pStyle w:val="Corpsdetexte"/>
        <w:spacing w:line="360" w:lineRule="auto"/>
        <w:ind w:right="-6"/>
        <w:rPr>
          <w:rFonts w:ascii="Arial" w:hAnsi="Arial" w:cs="Arial"/>
          <w:szCs w:val="24"/>
        </w:rPr>
      </w:pPr>
      <w:r w:rsidRPr="00AD0D85">
        <w:rPr>
          <w:rFonts w:ascii="Arial" w:hAnsi="Arial" w:cs="Arial"/>
          <w:szCs w:val="24"/>
        </w:rPr>
        <w:t xml:space="preserve">La </w:t>
      </w:r>
      <w:r>
        <w:rPr>
          <w:rFonts w:ascii="Arial" w:hAnsi="Arial" w:cs="Arial"/>
          <w:szCs w:val="24"/>
        </w:rPr>
        <w:t>CC</w:t>
      </w:r>
      <w:r w:rsidRPr="00AD0D85">
        <w:rPr>
          <w:rStyle w:val="Appelnotedebasdep"/>
          <w:rFonts w:ascii="Arial" w:hAnsi="Arial"/>
          <w:szCs w:val="24"/>
        </w:rPr>
        <w:footnoteReference w:id="3"/>
      </w:r>
      <w:r w:rsidRPr="00AD0D85">
        <w:rPr>
          <w:rFonts w:ascii="Arial" w:hAnsi="Arial" w:cs="Arial"/>
          <w:szCs w:val="24"/>
        </w:rPr>
        <w:t xml:space="preserve"> t</w:t>
      </w:r>
      <w:r>
        <w:rPr>
          <w:rFonts w:ascii="Arial" w:hAnsi="Arial" w:cs="Arial"/>
          <w:szCs w:val="24"/>
        </w:rPr>
        <w:t>iene, de tiempo atrás, decantada</w:t>
      </w:r>
      <w:r w:rsidRPr="00AD0D85">
        <w:rPr>
          <w:rFonts w:ascii="Arial" w:hAnsi="Arial" w:cs="Arial"/>
          <w:szCs w:val="24"/>
        </w:rPr>
        <w:t xml:space="preserve"> una línea jurisprudencial en el sentido de indicar que en el marco de la relación de especial sujeción en la que se encuentra el interno respecto del Estado, resulta admisible que el ejercicio de unos derechos fundamentales se restrinja, entre ellos, el de la unidad familiar. </w:t>
      </w:r>
      <w:r>
        <w:rPr>
          <w:rFonts w:ascii="Arial" w:hAnsi="Arial" w:cs="Arial"/>
          <w:szCs w:val="24"/>
        </w:rPr>
        <w:t xml:space="preserve">Por lo que es imposible afirmar </w:t>
      </w:r>
      <w:r w:rsidRPr="00AD0D85">
        <w:rPr>
          <w:rFonts w:ascii="Arial" w:hAnsi="Arial" w:cs="Arial"/>
          <w:szCs w:val="24"/>
        </w:rPr>
        <w:t xml:space="preserve">sin más, que </w:t>
      </w:r>
      <w:r>
        <w:rPr>
          <w:rFonts w:ascii="Arial" w:hAnsi="Arial" w:cs="Arial"/>
          <w:szCs w:val="24"/>
        </w:rPr>
        <w:lastRenderedPageBreak/>
        <w:t>una persona por estar confinada</w:t>
      </w:r>
      <w:r w:rsidRPr="00AD0D85">
        <w:rPr>
          <w:rFonts w:ascii="Arial" w:hAnsi="Arial" w:cs="Arial"/>
          <w:szCs w:val="24"/>
        </w:rPr>
        <w:t xml:space="preserve"> en un lugar diferente </w:t>
      </w:r>
      <w:r>
        <w:rPr>
          <w:rFonts w:ascii="Arial" w:hAnsi="Arial" w:cs="Arial"/>
          <w:szCs w:val="24"/>
        </w:rPr>
        <w:t>al de</w:t>
      </w:r>
      <w:r w:rsidRPr="00AD0D85">
        <w:rPr>
          <w:rFonts w:ascii="Arial" w:hAnsi="Arial" w:cs="Arial"/>
          <w:szCs w:val="24"/>
        </w:rPr>
        <w:t xml:space="preserve"> la sede territorial de </w:t>
      </w:r>
      <w:r>
        <w:rPr>
          <w:rFonts w:ascii="Arial" w:hAnsi="Arial" w:cs="Arial"/>
          <w:szCs w:val="24"/>
        </w:rPr>
        <w:t xml:space="preserve">su </w:t>
      </w:r>
      <w:r w:rsidRPr="00AD0D85">
        <w:rPr>
          <w:rFonts w:ascii="Arial" w:hAnsi="Arial" w:cs="Arial"/>
          <w:szCs w:val="24"/>
        </w:rPr>
        <w:t xml:space="preserve">familia, </w:t>
      </w:r>
      <w:r w:rsidRPr="00AD0D85">
        <w:rPr>
          <w:rFonts w:ascii="Arial" w:hAnsi="Arial" w:cs="Arial"/>
          <w:i/>
          <w:szCs w:val="24"/>
        </w:rPr>
        <w:t>per se</w:t>
      </w:r>
      <w:r w:rsidRPr="00AD0D85">
        <w:rPr>
          <w:rFonts w:ascii="Arial" w:hAnsi="Arial" w:cs="Arial"/>
          <w:szCs w:val="24"/>
        </w:rPr>
        <w:t xml:space="preserve"> vulnera los derechos de las menores o a la unidad familiar.</w:t>
      </w:r>
    </w:p>
    <w:p w:rsidR="00AD0D85" w:rsidRPr="00AD0D85" w:rsidRDefault="00AD0D85" w:rsidP="00AD0D85">
      <w:pPr>
        <w:pStyle w:val="Corpsdetexte"/>
        <w:spacing w:line="360" w:lineRule="auto"/>
        <w:ind w:right="-6"/>
        <w:rPr>
          <w:rFonts w:ascii="Arial" w:hAnsi="Arial" w:cs="Arial"/>
          <w:szCs w:val="24"/>
        </w:rPr>
      </w:pPr>
    </w:p>
    <w:p w:rsidR="00AD0D85" w:rsidRPr="00AD0D85" w:rsidRDefault="00AD0D85" w:rsidP="00AD0D85">
      <w:pPr>
        <w:pStyle w:val="Corpsdetexte"/>
        <w:spacing w:line="360" w:lineRule="auto"/>
        <w:ind w:right="-6"/>
        <w:rPr>
          <w:rFonts w:ascii="Arial" w:hAnsi="Arial" w:cs="Arial"/>
          <w:szCs w:val="24"/>
        </w:rPr>
      </w:pPr>
      <w:r w:rsidRPr="00AD0D85">
        <w:rPr>
          <w:rFonts w:ascii="Arial" w:hAnsi="Arial" w:cs="Arial"/>
          <w:szCs w:val="24"/>
        </w:rPr>
        <w:t xml:space="preserve">La doctrina anunciada tiene sentado que el traslado de personas que purgan sus penas, son cuestiones que desbordan la competencia del juez de tutela, pues son las autoridades carcelarias las que de acuerdo con la política carcelaria, el número de establecimientos, u otras variables relevantes, se encargan del trámite y decisión de los traslados de los internos. Concluye la Corporación en la decisión referida que: </w:t>
      </w:r>
      <w:r w:rsidRPr="00E21C8D">
        <w:rPr>
          <w:rFonts w:ascii="Arial" w:hAnsi="Arial" w:cs="Arial"/>
          <w:i/>
          <w:sz w:val="22"/>
          <w:szCs w:val="24"/>
        </w:rPr>
        <w:t xml:space="preserve">“(…) </w:t>
      </w:r>
      <w:r w:rsidRPr="00E21C8D">
        <w:rPr>
          <w:rFonts w:ascii="Arial" w:hAnsi="Arial" w:cs="Arial"/>
          <w:i/>
          <w:sz w:val="22"/>
          <w:szCs w:val="24"/>
          <w:u w:val="single"/>
        </w:rPr>
        <w:t>la intervención del juez de tutela en aquellos casos en donde se solicita el traslado de centro penitenciario es excepcional</w:t>
      </w:r>
      <w:r w:rsidRPr="00E21C8D">
        <w:rPr>
          <w:rFonts w:ascii="Arial" w:hAnsi="Arial" w:cs="Arial"/>
          <w:i/>
          <w:sz w:val="22"/>
          <w:szCs w:val="24"/>
        </w:rPr>
        <w:t>, pues prevalece la facultad legal que tiene el INPEC al respecto, a no ser que del estudio del caso se evidencie que la decisión fue arbitraria y/o desconoce los derechos y principios consagrados en la Carta Superior. (…).”</w:t>
      </w:r>
      <w:r w:rsidRPr="00AD0D85">
        <w:rPr>
          <w:rFonts w:ascii="Arial" w:hAnsi="Arial" w:cs="Arial"/>
          <w:i/>
          <w:szCs w:val="24"/>
        </w:rPr>
        <w:t xml:space="preserve">. </w:t>
      </w:r>
      <w:r w:rsidRPr="00AD0D85">
        <w:rPr>
          <w:rFonts w:ascii="Arial" w:hAnsi="Arial" w:cs="Arial"/>
          <w:szCs w:val="24"/>
        </w:rPr>
        <w:t xml:space="preserve"> La </w:t>
      </w:r>
      <w:proofErr w:type="spellStart"/>
      <w:r w:rsidRPr="00AD0D85">
        <w:rPr>
          <w:rFonts w:ascii="Arial" w:hAnsi="Arial" w:cs="Arial"/>
          <w:szCs w:val="24"/>
        </w:rPr>
        <w:t>sublínea</w:t>
      </w:r>
      <w:proofErr w:type="spellEnd"/>
      <w:r w:rsidRPr="00AD0D85">
        <w:rPr>
          <w:rFonts w:ascii="Arial" w:hAnsi="Arial" w:cs="Arial"/>
          <w:szCs w:val="24"/>
        </w:rPr>
        <w:t xml:space="preserve"> es ajena al texto original.</w:t>
      </w:r>
    </w:p>
    <w:p w:rsidR="00AD0D85" w:rsidRPr="00AD0D85" w:rsidRDefault="00AD0D85" w:rsidP="00AD0D85">
      <w:pPr>
        <w:pStyle w:val="Corpsdetexte"/>
        <w:spacing w:line="360" w:lineRule="auto"/>
        <w:ind w:right="-6"/>
        <w:rPr>
          <w:rFonts w:ascii="Arial" w:hAnsi="Arial" w:cs="Arial"/>
          <w:szCs w:val="24"/>
        </w:rPr>
      </w:pPr>
    </w:p>
    <w:p w:rsidR="00E21C8D" w:rsidRDefault="00E21C8D" w:rsidP="00AD0D85">
      <w:pPr>
        <w:pStyle w:val="Corpsdetexte"/>
        <w:spacing w:line="360" w:lineRule="auto"/>
        <w:ind w:right="-6"/>
        <w:rPr>
          <w:rFonts w:ascii="Arial" w:hAnsi="Arial" w:cs="Arial"/>
          <w:szCs w:val="24"/>
        </w:rPr>
      </w:pPr>
      <w:r>
        <w:rPr>
          <w:rFonts w:ascii="Arial" w:hAnsi="Arial" w:cs="Arial"/>
          <w:szCs w:val="24"/>
        </w:rPr>
        <w:t xml:space="preserve">Este referente </w:t>
      </w:r>
      <w:r w:rsidR="00AD0D85" w:rsidRPr="00AD0D85">
        <w:rPr>
          <w:rFonts w:ascii="Arial" w:hAnsi="Arial" w:cs="Arial"/>
          <w:szCs w:val="24"/>
        </w:rPr>
        <w:t xml:space="preserve">doctrinal </w:t>
      </w:r>
      <w:r>
        <w:rPr>
          <w:rFonts w:ascii="Arial" w:hAnsi="Arial" w:cs="Arial"/>
          <w:szCs w:val="24"/>
        </w:rPr>
        <w:t xml:space="preserve">contiene </w:t>
      </w:r>
      <w:r w:rsidR="00AD0D85" w:rsidRPr="00AD0D85">
        <w:rPr>
          <w:rFonts w:ascii="Arial" w:hAnsi="Arial" w:cs="Arial"/>
          <w:szCs w:val="24"/>
        </w:rPr>
        <w:t xml:space="preserve">un juicioso recuento de la línea constitucional, enumera y sintetiza algunos casos particulares donde la Colegiatura </w:t>
      </w:r>
      <w:r>
        <w:rPr>
          <w:rFonts w:ascii="Arial" w:hAnsi="Arial" w:cs="Arial"/>
          <w:szCs w:val="24"/>
        </w:rPr>
        <w:t xml:space="preserve">encontró </w:t>
      </w:r>
      <w:r w:rsidR="00AD0D85" w:rsidRPr="00AD0D85">
        <w:rPr>
          <w:rFonts w:ascii="Arial" w:hAnsi="Arial" w:cs="Arial"/>
          <w:szCs w:val="24"/>
        </w:rPr>
        <w:t xml:space="preserve">procedente, de manera excepcional, ordenar el traslado de un interno, útiles como premisas para desarrollar la argumentación de resolución a este caso. </w:t>
      </w:r>
    </w:p>
    <w:p w:rsidR="00E21C8D" w:rsidRDefault="00E21C8D" w:rsidP="00AD0D85">
      <w:pPr>
        <w:pStyle w:val="Corpsdetexte"/>
        <w:spacing w:line="360" w:lineRule="auto"/>
        <w:ind w:right="-6"/>
        <w:rPr>
          <w:rFonts w:ascii="Arial" w:hAnsi="Arial" w:cs="Arial"/>
          <w:szCs w:val="24"/>
        </w:rPr>
      </w:pPr>
    </w:p>
    <w:p w:rsidR="00AD0D85" w:rsidRPr="00AD0D85" w:rsidRDefault="00AD0D85" w:rsidP="00AD0D85">
      <w:pPr>
        <w:pStyle w:val="Corpsdetexte"/>
        <w:spacing w:line="360" w:lineRule="auto"/>
        <w:ind w:right="-6"/>
        <w:rPr>
          <w:rFonts w:ascii="Arial" w:hAnsi="Arial" w:cs="Arial"/>
          <w:szCs w:val="24"/>
        </w:rPr>
      </w:pPr>
      <w:r w:rsidRPr="00AD0D85">
        <w:rPr>
          <w:rFonts w:ascii="Arial" w:hAnsi="Arial" w:cs="Arial"/>
          <w:szCs w:val="24"/>
        </w:rPr>
        <w:t>Se usaron como razones válidas para disponer el traslado: (i) El abandono de los menores y la falta de recursos económicos (Sentencia T-1275 del 06-12-2005); (ii) La menor se hallaba bajo el cuidado de personas diferentes a su núcleo familiar y ambos padres estaban detenidos (Sentencia T-566 del 27-07-2007); (iii) El padre del menor estaba en el exterior y no aportaba económicamente para sostenerlo (Sentencia T-844 del 24-11-2009).</w:t>
      </w:r>
    </w:p>
    <w:p w:rsidR="00AD0D85" w:rsidRPr="00AD0D85" w:rsidRDefault="00AD0D85" w:rsidP="00AD0D85">
      <w:pPr>
        <w:pStyle w:val="Corpsdetexte"/>
        <w:spacing w:line="360" w:lineRule="auto"/>
        <w:ind w:right="-6"/>
        <w:rPr>
          <w:rFonts w:ascii="Arial" w:hAnsi="Arial" w:cs="Arial"/>
          <w:szCs w:val="24"/>
        </w:rPr>
      </w:pPr>
    </w:p>
    <w:p w:rsidR="00AD0D85" w:rsidRPr="00AD0D85" w:rsidRDefault="00E21C8D" w:rsidP="00AD0D85">
      <w:pPr>
        <w:pStyle w:val="Corpsdetexte"/>
        <w:spacing w:line="360" w:lineRule="auto"/>
        <w:ind w:right="-6"/>
        <w:rPr>
          <w:rFonts w:ascii="Arial" w:hAnsi="Arial" w:cs="Arial"/>
          <w:szCs w:val="24"/>
        </w:rPr>
      </w:pPr>
      <w:r>
        <w:rPr>
          <w:rFonts w:ascii="Arial" w:hAnsi="Arial" w:cs="Arial"/>
          <w:szCs w:val="24"/>
        </w:rPr>
        <w:t xml:space="preserve">En cambio, encontró </w:t>
      </w:r>
      <w:r w:rsidR="00AD0D85" w:rsidRPr="00AD0D85">
        <w:rPr>
          <w:rFonts w:ascii="Arial" w:hAnsi="Arial" w:cs="Arial"/>
          <w:szCs w:val="24"/>
        </w:rPr>
        <w:t>que era viable negar el traslado cuando se aducía que (i) Se presentaba alto índice de hacinamiento en el centro de reclusión al que se pide el traslado (Sentencia T-274 del 17-03-2005); (ii) La gravedad de la punición, que impone una reclusión en condiciones sólo disponibles en ciudad diferente, por razón de que el condenado cometió punibles de alto impacto social (Sentencia T-705 del 06-10-2009).</w:t>
      </w:r>
    </w:p>
    <w:p w:rsidR="00AD0D85" w:rsidRDefault="00AD0D85" w:rsidP="00847E04">
      <w:pPr>
        <w:pStyle w:val="Paragraphedeliste"/>
        <w:widowControl/>
        <w:autoSpaceDE/>
        <w:autoSpaceDN/>
        <w:adjustRightInd/>
        <w:spacing w:line="360" w:lineRule="auto"/>
        <w:ind w:left="720"/>
        <w:contextualSpacing/>
        <w:jc w:val="both"/>
        <w:rPr>
          <w:rFonts w:ascii="Arial" w:hAnsi="Arial"/>
        </w:rPr>
      </w:pPr>
    </w:p>
    <w:p w:rsidR="00B77690" w:rsidRPr="00847E04" w:rsidRDefault="00B77690" w:rsidP="00847E04">
      <w:pPr>
        <w:pStyle w:val="Corpsdetexte"/>
        <w:spacing w:line="360" w:lineRule="auto"/>
        <w:ind w:right="-6"/>
        <w:rPr>
          <w:rFonts w:ascii="Arial" w:hAnsi="Arial" w:cs="Arial"/>
          <w:szCs w:val="24"/>
        </w:rPr>
      </w:pPr>
      <w:r>
        <w:rPr>
          <w:rFonts w:ascii="Arial" w:hAnsi="Arial" w:cs="Arial"/>
          <w:szCs w:val="24"/>
        </w:rPr>
        <w:t xml:space="preserve">En consonancia con lo anterior, la doctrina </w:t>
      </w:r>
      <w:r w:rsidR="00E21C8D">
        <w:rPr>
          <w:rFonts w:ascii="Arial" w:hAnsi="Arial" w:cs="Arial"/>
          <w:szCs w:val="24"/>
        </w:rPr>
        <w:t>jurisprudencial de la Corte</w:t>
      </w:r>
      <w:r w:rsidR="00714918">
        <w:rPr>
          <w:rStyle w:val="Appelnotedebasdep"/>
          <w:rFonts w:ascii="Arial" w:hAnsi="Arial"/>
          <w:szCs w:val="24"/>
        </w:rPr>
        <w:footnoteReference w:id="4"/>
      </w:r>
      <w:r>
        <w:rPr>
          <w:rFonts w:ascii="Arial" w:hAnsi="Arial" w:cs="Arial"/>
          <w:szCs w:val="24"/>
        </w:rPr>
        <w:t xml:space="preserve"> ha sido enfática</w:t>
      </w:r>
      <w:r w:rsidR="00714918">
        <w:rPr>
          <w:rFonts w:ascii="Arial" w:hAnsi="Arial" w:cs="Arial"/>
          <w:szCs w:val="24"/>
        </w:rPr>
        <w:t xml:space="preserve"> y reiterativa, en señalar los requisitos para otorgar o denegar los traslados, así lo acot</w:t>
      </w:r>
      <w:r w:rsidR="0058021D">
        <w:rPr>
          <w:rFonts w:ascii="Arial" w:hAnsi="Arial" w:cs="Arial"/>
          <w:szCs w:val="24"/>
        </w:rPr>
        <w:t>ó</w:t>
      </w:r>
      <w:r w:rsidR="00714918">
        <w:rPr>
          <w:rFonts w:ascii="Arial" w:hAnsi="Arial" w:cs="Arial"/>
          <w:szCs w:val="24"/>
        </w:rPr>
        <w:t>:</w:t>
      </w:r>
      <w:r>
        <w:rPr>
          <w:rFonts w:ascii="Arial" w:hAnsi="Arial" w:cs="Arial"/>
          <w:szCs w:val="24"/>
        </w:rPr>
        <w:t xml:space="preserve">  </w:t>
      </w:r>
    </w:p>
    <w:p w:rsidR="00AD6046" w:rsidRDefault="00AD6046" w:rsidP="00AD6046">
      <w:pPr>
        <w:spacing w:line="360" w:lineRule="auto"/>
        <w:ind w:right="51"/>
        <w:jc w:val="both"/>
        <w:rPr>
          <w:rFonts w:ascii="Arial" w:hAnsi="Arial" w:cs="Arial"/>
          <w:sz w:val="18"/>
        </w:rPr>
      </w:pPr>
    </w:p>
    <w:p w:rsidR="00E21C8D" w:rsidRPr="00E21C8D" w:rsidRDefault="00E21C8D" w:rsidP="00E21C8D">
      <w:pPr>
        <w:widowControl/>
        <w:shd w:val="clear" w:color="auto" w:fill="FFFFFF"/>
        <w:autoSpaceDE/>
        <w:autoSpaceDN/>
        <w:adjustRightInd/>
        <w:ind w:left="567" w:right="618"/>
        <w:jc w:val="both"/>
        <w:textAlignment w:val="baseline"/>
        <w:rPr>
          <w:rFonts w:ascii="Arial" w:hAnsi="Arial" w:cs="Arial"/>
        </w:rPr>
      </w:pPr>
      <w:r w:rsidRPr="00E21C8D">
        <w:rPr>
          <w:rFonts w:ascii="Arial" w:hAnsi="Arial" w:cs="Arial"/>
          <w:i/>
          <w:iCs/>
          <w:bdr w:val="none" w:sz="0" w:space="0" w:color="auto" w:frame="1"/>
        </w:rPr>
        <w:t>… se considera que es arbitraria e injustificada la decisión en relación al traslado de los reclusos cuando, evidenciándose vulneraciones a derechos fundamentales no restringibles, la Dirección general del INPEC:</w:t>
      </w:r>
    </w:p>
    <w:p w:rsidR="00E21C8D" w:rsidRPr="00E21C8D" w:rsidRDefault="00E21C8D" w:rsidP="00E21C8D">
      <w:pPr>
        <w:widowControl/>
        <w:shd w:val="clear" w:color="auto" w:fill="FFFFFF"/>
        <w:autoSpaceDE/>
        <w:autoSpaceDN/>
        <w:adjustRightInd/>
        <w:ind w:left="567" w:right="618"/>
        <w:jc w:val="both"/>
        <w:textAlignment w:val="baseline"/>
        <w:rPr>
          <w:rFonts w:ascii="Arial" w:hAnsi="Arial" w:cs="Arial"/>
        </w:rPr>
      </w:pPr>
      <w:r w:rsidRPr="00E21C8D">
        <w:rPr>
          <w:rFonts w:ascii="Arial" w:hAnsi="Arial" w:cs="Arial"/>
          <w:i/>
          <w:iCs/>
          <w:bdr w:val="none" w:sz="0" w:space="0" w:color="auto" w:frame="1"/>
        </w:rPr>
        <w:t> </w:t>
      </w:r>
    </w:p>
    <w:p w:rsidR="00E21C8D" w:rsidRPr="00E21C8D" w:rsidRDefault="00E21C8D" w:rsidP="00E21C8D">
      <w:pPr>
        <w:widowControl/>
        <w:shd w:val="clear" w:color="auto" w:fill="FFFFFF"/>
        <w:autoSpaceDE/>
        <w:autoSpaceDN/>
        <w:adjustRightInd/>
        <w:ind w:left="567" w:right="618"/>
        <w:jc w:val="both"/>
        <w:textAlignment w:val="baseline"/>
        <w:rPr>
          <w:rFonts w:ascii="Arial" w:hAnsi="Arial" w:cs="Arial"/>
        </w:rPr>
      </w:pPr>
      <w:r w:rsidRPr="00E21C8D">
        <w:rPr>
          <w:rFonts w:ascii="Arial" w:hAnsi="Arial" w:cs="Arial"/>
          <w:i/>
          <w:iCs/>
          <w:bdr w:val="none" w:sz="0" w:space="0" w:color="auto" w:frame="1"/>
        </w:rPr>
        <w:t>(i) Emite órdenes de traslado o niega los mismos sin motivo expreso.</w:t>
      </w:r>
    </w:p>
    <w:p w:rsidR="00E21C8D" w:rsidRPr="00E21C8D" w:rsidRDefault="00E21C8D" w:rsidP="00E21C8D">
      <w:pPr>
        <w:widowControl/>
        <w:shd w:val="clear" w:color="auto" w:fill="FFFFFF"/>
        <w:autoSpaceDE/>
        <w:autoSpaceDN/>
        <w:adjustRightInd/>
        <w:ind w:left="567" w:right="618"/>
        <w:jc w:val="both"/>
        <w:textAlignment w:val="baseline"/>
        <w:rPr>
          <w:rFonts w:ascii="Arial" w:hAnsi="Arial" w:cs="Arial"/>
        </w:rPr>
      </w:pPr>
      <w:r w:rsidRPr="00E21C8D">
        <w:rPr>
          <w:rFonts w:ascii="Arial" w:hAnsi="Arial" w:cs="Arial"/>
          <w:i/>
          <w:iCs/>
          <w:bdr w:val="none" w:sz="0" w:space="0" w:color="auto" w:frame="1"/>
        </w:rPr>
        <w:lastRenderedPageBreak/>
        <w:t>(ii) Niega traslados de internos bajo el único argumento de no ser la unidad familiar una causal establecida en el artículo 75 del Código Penitenciario y Carcelario.</w:t>
      </w:r>
    </w:p>
    <w:p w:rsidR="00E21C8D" w:rsidRPr="00E21C8D" w:rsidRDefault="00E21C8D" w:rsidP="00E21C8D">
      <w:pPr>
        <w:widowControl/>
        <w:shd w:val="clear" w:color="auto" w:fill="FFFFFF"/>
        <w:autoSpaceDE/>
        <w:autoSpaceDN/>
        <w:adjustRightInd/>
        <w:ind w:left="567" w:right="618"/>
        <w:jc w:val="both"/>
        <w:textAlignment w:val="baseline"/>
        <w:rPr>
          <w:rFonts w:ascii="Arial" w:hAnsi="Arial" w:cs="Arial"/>
        </w:rPr>
      </w:pPr>
      <w:r w:rsidRPr="00E21C8D">
        <w:rPr>
          <w:rFonts w:ascii="Arial" w:hAnsi="Arial" w:cs="Arial"/>
          <w:i/>
          <w:iCs/>
          <w:bdr w:val="none" w:sz="0" w:space="0" w:color="auto" w:frame="1"/>
        </w:rPr>
        <w:t>(iii) Emite órdenes de traslado o niega los mismos con base en la discrecionalidad que le otorga la normatividad, sin más argumentos.</w:t>
      </w:r>
    </w:p>
    <w:p w:rsidR="00E21C8D" w:rsidRPr="00E21C8D" w:rsidRDefault="00E21C8D" w:rsidP="00E21C8D">
      <w:pPr>
        <w:widowControl/>
        <w:shd w:val="clear" w:color="auto" w:fill="FFFFFF"/>
        <w:autoSpaceDE/>
        <w:autoSpaceDN/>
        <w:adjustRightInd/>
        <w:ind w:left="567" w:right="618"/>
        <w:jc w:val="both"/>
        <w:textAlignment w:val="baseline"/>
        <w:rPr>
          <w:rFonts w:ascii="Arial" w:hAnsi="Arial" w:cs="Arial"/>
        </w:rPr>
      </w:pPr>
      <w:r w:rsidRPr="00E21C8D">
        <w:rPr>
          <w:rFonts w:ascii="Arial" w:hAnsi="Arial" w:cs="Arial"/>
          <w:i/>
          <w:iCs/>
          <w:bdr w:val="none" w:sz="0" w:space="0" w:color="auto" w:frame="1"/>
        </w:rPr>
        <w:t> </w:t>
      </w:r>
    </w:p>
    <w:p w:rsidR="00E21C8D" w:rsidRPr="00E21C8D" w:rsidRDefault="00E21C8D" w:rsidP="00E21C8D">
      <w:pPr>
        <w:widowControl/>
        <w:shd w:val="clear" w:color="auto" w:fill="FFFFFF"/>
        <w:autoSpaceDE/>
        <w:autoSpaceDN/>
        <w:adjustRightInd/>
        <w:ind w:left="567" w:right="618"/>
        <w:jc w:val="both"/>
        <w:textAlignment w:val="baseline"/>
        <w:rPr>
          <w:rFonts w:ascii="Arial" w:hAnsi="Arial" w:cs="Arial"/>
        </w:rPr>
      </w:pPr>
      <w:r w:rsidRPr="00E21C8D">
        <w:rPr>
          <w:rFonts w:ascii="Arial" w:hAnsi="Arial" w:cs="Arial"/>
          <w:i/>
          <w:iCs/>
          <w:bdr w:val="none" w:sz="0" w:space="0" w:color="auto" w:frame="1"/>
        </w:rPr>
        <w:t>5.8 Por el contrario, se observa que se ha considerado fundada la amplia facultad de apreciación de las causales de traslado, de los mismos cuando la decisión se encuentra justificada en las siguientes razones:</w:t>
      </w:r>
    </w:p>
    <w:p w:rsidR="00E21C8D" w:rsidRPr="00E21C8D" w:rsidRDefault="00E21C8D" w:rsidP="00E21C8D">
      <w:pPr>
        <w:widowControl/>
        <w:shd w:val="clear" w:color="auto" w:fill="FFFFFF"/>
        <w:autoSpaceDE/>
        <w:autoSpaceDN/>
        <w:adjustRightInd/>
        <w:ind w:left="567" w:right="618"/>
        <w:jc w:val="both"/>
        <w:textAlignment w:val="baseline"/>
        <w:rPr>
          <w:rFonts w:ascii="Arial" w:hAnsi="Arial" w:cs="Arial"/>
        </w:rPr>
      </w:pPr>
      <w:r w:rsidRPr="00E21C8D">
        <w:rPr>
          <w:rFonts w:ascii="Arial" w:hAnsi="Arial" w:cs="Arial"/>
          <w:i/>
          <w:iCs/>
          <w:bdr w:val="none" w:sz="0" w:space="0" w:color="auto" w:frame="1"/>
        </w:rPr>
        <w:t> </w:t>
      </w:r>
    </w:p>
    <w:p w:rsidR="00E21C8D" w:rsidRPr="00E21C8D" w:rsidRDefault="00E21C8D" w:rsidP="00E21C8D">
      <w:pPr>
        <w:widowControl/>
        <w:shd w:val="clear" w:color="auto" w:fill="FFFFFF"/>
        <w:autoSpaceDE/>
        <w:autoSpaceDN/>
        <w:adjustRightInd/>
        <w:ind w:left="567" w:right="618"/>
        <w:jc w:val="both"/>
        <w:textAlignment w:val="baseline"/>
        <w:rPr>
          <w:rFonts w:ascii="Arial" w:hAnsi="Arial" w:cs="Arial"/>
        </w:rPr>
      </w:pPr>
      <w:r w:rsidRPr="00E21C8D">
        <w:rPr>
          <w:rFonts w:ascii="Arial" w:hAnsi="Arial" w:cs="Arial"/>
          <w:i/>
          <w:iCs/>
          <w:bdr w:val="none" w:sz="0" w:space="0" w:color="auto" w:frame="1"/>
        </w:rPr>
        <w:t>(i) Que el recluso requiera una cárcel de mayor seguridad.</w:t>
      </w:r>
    </w:p>
    <w:p w:rsidR="00E21C8D" w:rsidRPr="00E21C8D" w:rsidRDefault="00E21C8D" w:rsidP="00E21C8D">
      <w:pPr>
        <w:widowControl/>
        <w:shd w:val="clear" w:color="auto" w:fill="FFFFFF"/>
        <w:autoSpaceDE/>
        <w:autoSpaceDN/>
        <w:adjustRightInd/>
        <w:ind w:left="567" w:right="618"/>
        <w:jc w:val="both"/>
        <w:textAlignment w:val="baseline"/>
        <w:rPr>
          <w:rFonts w:ascii="Arial" w:hAnsi="Arial" w:cs="Arial"/>
        </w:rPr>
      </w:pPr>
      <w:r w:rsidRPr="00E21C8D">
        <w:rPr>
          <w:rFonts w:ascii="Arial" w:hAnsi="Arial" w:cs="Arial"/>
          <w:i/>
          <w:iCs/>
          <w:bdr w:val="none" w:sz="0" w:space="0" w:color="auto" w:frame="1"/>
        </w:rPr>
        <w:t>(ii) Por motivos de hacinamiento en los establecimientos penitenciarios.</w:t>
      </w:r>
    </w:p>
    <w:p w:rsidR="00E21C8D" w:rsidRPr="00E21C8D" w:rsidRDefault="00E21C8D" w:rsidP="00E21C8D">
      <w:pPr>
        <w:widowControl/>
        <w:shd w:val="clear" w:color="auto" w:fill="FFFFFF"/>
        <w:autoSpaceDE/>
        <w:autoSpaceDN/>
        <w:adjustRightInd/>
        <w:ind w:left="567" w:right="618"/>
        <w:jc w:val="both"/>
        <w:textAlignment w:val="baseline"/>
        <w:rPr>
          <w:rFonts w:ascii="Arial" w:hAnsi="Arial" w:cs="Arial"/>
        </w:rPr>
      </w:pPr>
      <w:r w:rsidRPr="00E21C8D">
        <w:rPr>
          <w:rFonts w:ascii="Arial" w:hAnsi="Arial" w:cs="Arial"/>
          <w:i/>
          <w:iCs/>
          <w:bdr w:val="none" w:sz="0" w:space="0" w:color="auto" w:frame="1"/>
        </w:rPr>
        <w:t>(iii) Porque se considere necesario para conservar la seguridad y el orden público.</w:t>
      </w:r>
    </w:p>
    <w:p w:rsidR="00E21C8D" w:rsidRPr="00E21C8D" w:rsidRDefault="00E21C8D" w:rsidP="00E21C8D">
      <w:pPr>
        <w:widowControl/>
        <w:shd w:val="clear" w:color="auto" w:fill="FFFFFF"/>
        <w:autoSpaceDE/>
        <w:autoSpaceDN/>
        <w:adjustRightInd/>
        <w:ind w:left="567" w:right="618"/>
        <w:jc w:val="both"/>
        <w:textAlignment w:val="baseline"/>
        <w:rPr>
          <w:rFonts w:ascii="Arial" w:hAnsi="Arial" w:cs="Arial"/>
        </w:rPr>
      </w:pPr>
      <w:r w:rsidRPr="00E21C8D">
        <w:rPr>
          <w:rFonts w:ascii="Arial" w:hAnsi="Arial" w:cs="Arial"/>
          <w:i/>
          <w:iCs/>
          <w:bdr w:val="none" w:sz="0" w:space="0" w:color="auto" w:frame="1"/>
        </w:rPr>
        <w:t>(iv) Que la estadía del recluso en determinado penal sea indispensable para el buen desarrollo del proceso</w:t>
      </w:r>
      <w:r w:rsidR="00192A20">
        <w:rPr>
          <w:rFonts w:ascii="Arial" w:hAnsi="Arial" w:cs="Arial"/>
          <w:i/>
          <w:iCs/>
          <w:bdr w:val="none" w:sz="0" w:space="0" w:color="auto" w:frame="1"/>
        </w:rPr>
        <w:t>…</w:t>
      </w:r>
    </w:p>
    <w:p w:rsidR="00B77690" w:rsidRDefault="00B77690" w:rsidP="00AD6046">
      <w:pPr>
        <w:spacing w:line="360" w:lineRule="auto"/>
        <w:ind w:right="51"/>
        <w:jc w:val="both"/>
        <w:rPr>
          <w:rFonts w:ascii="Arial" w:hAnsi="Arial" w:cs="Arial"/>
          <w:sz w:val="22"/>
        </w:rPr>
      </w:pPr>
    </w:p>
    <w:p w:rsidR="00192A20" w:rsidRPr="00192A20" w:rsidRDefault="00192A20" w:rsidP="00AD6046">
      <w:pPr>
        <w:spacing w:line="360" w:lineRule="auto"/>
        <w:ind w:right="51"/>
        <w:jc w:val="both"/>
        <w:rPr>
          <w:rFonts w:ascii="Arial" w:hAnsi="Arial" w:cs="Arial"/>
          <w:sz w:val="14"/>
        </w:rPr>
      </w:pPr>
    </w:p>
    <w:p w:rsidR="00653BAF" w:rsidRPr="00132C78" w:rsidRDefault="00653BAF" w:rsidP="00DB0B9D">
      <w:pPr>
        <w:pStyle w:val="Paragraphedeliste"/>
        <w:numPr>
          <w:ilvl w:val="0"/>
          <w:numId w:val="25"/>
        </w:numPr>
        <w:spacing w:line="360" w:lineRule="auto"/>
        <w:ind w:right="51"/>
        <w:jc w:val="both"/>
        <w:rPr>
          <w:rFonts w:ascii="Arial" w:hAnsi="Arial"/>
          <w:lang w:val="es-ES_tradnl"/>
        </w:rPr>
      </w:pPr>
      <w:r w:rsidRPr="00132C78">
        <w:rPr>
          <w:rFonts w:ascii="Arial" w:hAnsi="Arial"/>
          <w:lang w:val="es-ES_tradnl"/>
        </w:rPr>
        <w:t>EL ANÁLISIS DEL CASO EN CONCRETO</w:t>
      </w:r>
    </w:p>
    <w:p w:rsidR="008D5863" w:rsidRDefault="00040B82" w:rsidP="00653BAF">
      <w:pPr>
        <w:pStyle w:val="Corpsdetexte"/>
        <w:spacing w:line="360" w:lineRule="auto"/>
        <w:rPr>
          <w:rFonts w:ascii="Arial" w:hAnsi="Arial"/>
          <w:szCs w:val="24"/>
        </w:rPr>
      </w:pPr>
      <w:r>
        <w:rPr>
          <w:rFonts w:ascii="Arial" w:hAnsi="Arial"/>
          <w:szCs w:val="24"/>
        </w:rPr>
        <w:t xml:space="preserve">El señor </w:t>
      </w:r>
      <w:r w:rsidR="00FE1BB8">
        <w:rPr>
          <w:rFonts w:ascii="Arial" w:hAnsi="Arial"/>
          <w:szCs w:val="24"/>
        </w:rPr>
        <w:t xml:space="preserve">Gaitán Patiño </w:t>
      </w:r>
      <w:r w:rsidR="007C5367">
        <w:rPr>
          <w:rFonts w:ascii="Arial" w:hAnsi="Arial"/>
          <w:szCs w:val="24"/>
        </w:rPr>
        <w:t xml:space="preserve">está </w:t>
      </w:r>
      <w:r w:rsidR="000C34D1">
        <w:rPr>
          <w:rFonts w:ascii="Arial" w:hAnsi="Arial"/>
          <w:szCs w:val="24"/>
        </w:rPr>
        <w:t xml:space="preserve">recluido </w:t>
      </w:r>
      <w:r>
        <w:rPr>
          <w:rFonts w:ascii="Arial" w:hAnsi="Arial"/>
          <w:szCs w:val="24"/>
        </w:rPr>
        <w:t xml:space="preserve">en la </w:t>
      </w:r>
      <w:r w:rsidR="00FE1BB8">
        <w:rPr>
          <w:rFonts w:ascii="Arial" w:hAnsi="Arial"/>
          <w:szCs w:val="24"/>
        </w:rPr>
        <w:t>EPSMSC -ERE- de Pereira</w:t>
      </w:r>
      <w:r>
        <w:rPr>
          <w:rFonts w:ascii="Arial" w:hAnsi="Arial"/>
          <w:szCs w:val="24"/>
        </w:rPr>
        <w:t xml:space="preserve">, en el patio </w:t>
      </w:r>
      <w:r w:rsidR="00FE1BB8">
        <w:rPr>
          <w:rFonts w:ascii="Arial" w:hAnsi="Arial"/>
          <w:szCs w:val="24"/>
        </w:rPr>
        <w:t xml:space="preserve">especial para miembros de la fuerza pública, que cuenta con un total de 32 internos </w:t>
      </w:r>
      <w:r w:rsidR="00C75BCB">
        <w:rPr>
          <w:rFonts w:ascii="Arial" w:hAnsi="Arial"/>
          <w:szCs w:val="24"/>
        </w:rPr>
        <w:t xml:space="preserve">(Folio </w:t>
      </w:r>
      <w:r w:rsidR="00FE1BB8">
        <w:rPr>
          <w:rFonts w:ascii="Arial" w:hAnsi="Arial"/>
          <w:szCs w:val="24"/>
        </w:rPr>
        <w:t>37</w:t>
      </w:r>
      <w:r w:rsidR="00C75BCB">
        <w:rPr>
          <w:rFonts w:ascii="Arial" w:hAnsi="Arial"/>
          <w:szCs w:val="24"/>
        </w:rPr>
        <w:t xml:space="preserve">, </w:t>
      </w:r>
      <w:r w:rsidR="00FE1BB8">
        <w:rPr>
          <w:rFonts w:ascii="Arial" w:hAnsi="Arial"/>
          <w:szCs w:val="24"/>
        </w:rPr>
        <w:t>id.</w:t>
      </w:r>
      <w:r w:rsidR="008D5863">
        <w:rPr>
          <w:rFonts w:ascii="Arial" w:hAnsi="Arial"/>
          <w:szCs w:val="24"/>
        </w:rPr>
        <w:t>)</w:t>
      </w:r>
      <w:r w:rsidR="007C5367">
        <w:rPr>
          <w:rFonts w:ascii="Arial" w:hAnsi="Arial"/>
          <w:szCs w:val="24"/>
        </w:rPr>
        <w:t xml:space="preserve"> y</w:t>
      </w:r>
      <w:r w:rsidR="008D5863">
        <w:rPr>
          <w:rFonts w:ascii="Arial" w:hAnsi="Arial"/>
          <w:szCs w:val="24"/>
        </w:rPr>
        <w:t xml:space="preserve"> pretende que </w:t>
      </w:r>
      <w:r w:rsidR="00FE1BB8">
        <w:rPr>
          <w:rFonts w:ascii="Arial" w:hAnsi="Arial"/>
          <w:szCs w:val="24"/>
        </w:rPr>
        <w:t xml:space="preserve">se le asigne cupo y </w:t>
      </w:r>
      <w:r w:rsidR="008D5863">
        <w:rPr>
          <w:rFonts w:ascii="Arial" w:hAnsi="Arial"/>
          <w:szCs w:val="24"/>
        </w:rPr>
        <w:t>traslade</w:t>
      </w:r>
      <w:r w:rsidR="000C34D1">
        <w:rPr>
          <w:rFonts w:ascii="Arial" w:hAnsi="Arial"/>
          <w:szCs w:val="24"/>
        </w:rPr>
        <w:t>n</w:t>
      </w:r>
      <w:r w:rsidR="008D5863">
        <w:rPr>
          <w:rFonts w:ascii="Arial" w:hAnsi="Arial"/>
          <w:szCs w:val="24"/>
        </w:rPr>
        <w:t xml:space="preserve"> a</w:t>
      </w:r>
      <w:r w:rsidR="00FE1BB8">
        <w:rPr>
          <w:rFonts w:ascii="Arial" w:hAnsi="Arial"/>
          <w:szCs w:val="24"/>
        </w:rPr>
        <w:t xml:space="preserve">l Centro de Reclusión Militar </w:t>
      </w:r>
      <w:r w:rsidR="00413D34">
        <w:rPr>
          <w:rFonts w:ascii="Arial" w:hAnsi="Arial"/>
          <w:szCs w:val="24"/>
        </w:rPr>
        <w:t>-</w:t>
      </w:r>
      <w:r w:rsidR="00FE1BB8">
        <w:rPr>
          <w:rFonts w:ascii="Arial" w:hAnsi="Arial"/>
          <w:szCs w:val="24"/>
        </w:rPr>
        <w:t xml:space="preserve">EJECA- del </w:t>
      </w:r>
      <w:r w:rsidR="00413D34">
        <w:rPr>
          <w:rFonts w:ascii="Arial" w:hAnsi="Arial"/>
          <w:szCs w:val="24"/>
        </w:rPr>
        <w:t>Batallón</w:t>
      </w:r>
      <w:r w:rsidR="00FE1BB8">
        <w:rPr>
          <w:rFonts w:ascii="Arial" w:hAnsi="Arial"/>
          <w:szCs w:val="24"/>
        </w:rPr>
        <w:t xml:space="preserve"> de </w:t>
      </w:r>
      <w:r w:rsidR="00413D34">
        <w:rPr>
          <w:rFonts w:ascii="Arial" w:hAnsi="Arial"/>
          <w:szCs w:val="24"/>
        </w:rPr>
        <w:t>Policía</w:t>
      </w:r>
      <w:r w:rsidR="00FE1BB8">
        <w:rPr>
          <w:rFonts w:ascii="Arial" w:hAnsi="Arial"/>
          <w:szCs w:val="24"/>
        </w:rPr>
        <w:t xml:space="preserve"> Militar No.3 “GR. Eusebio Borrero Acosta” de Cali</w:t>
      </w:r>
      <w:r w:rsidR="008D5863">
        <w:rPr>
          <w:rFonts w:ascii="Arial" w:hAnsi="Arial"/>
          <w:szCs w:val="24"/>
        </w:rPr>
        <w:t xml:space="preserve">, porque </w:t>
      </w:r>
      <w:r w:rsidR="00FE1BB8">
        <w:rPr>
          <w:rFonts w:ascii="Arial" w:hAnsi="Arial"/>
          <w:szCs w:val="24"/>
        </w:rPr>
        <w:t xml:space="preserve">se </w:t>
      </w:r>
      <w:r w:rsidR="008D5863">
        <w:rPr>
          <w:rFonts w:ascii="Arial" w:hAnsi="Arial"/>
          <w:szCs w:val="24"/>
        </w:rPr>
        <w:t xml:space="preserve">encuentra en </w:t>
      </w:r>
      <w:r w:rsidR="00FE1BB8">
        <w:rPr>
          <w:rFonts w:ascii="Arial" w:hAnsi="Arial"/>
          <w:szCs w:val="24"/>
        </w:rPr>
        <w:t>peligro por constantes amenazas</w:t>
      </w:r>
      <w:r w:rsidR="00FA295B">
        <w:rPr>
          <w:rFonts w:ascii="Arial" w:hAnsi="Arial"/>
          <w:szCs w:val="24"/>
        </w:rPr>
        <w:t xml:space="preserve"> y </w:t>
      </w:r>
      <w:r w:rsidR="009841C6">
        <w:rPr>
          <w:rFonts w:ascii="Arial" w:hAnsi="Arial"/>
          <w:szCs w:val="24"/>
        </w:rPr>
        <w:t>estaría</w:t>
      </w:r>
      <w:r w:rsidR="00FE1BB8">
        <w:rPr>
          <w:rFonts w:ascii="Arial" w:hAnsi="Arial"/>
          <w:szCs w:val="24"/>
        </w:rPr>
        <w:t xml:space="preserve"> cerca de su familia (Folios 2 y 3</w:t>
      </w:r>
      <w:r w:rsidR="0017720D">
        <w:rPr>
          <w:rFonts w:ascii="Arial" w:hAnsi="Arial"/>
          <w:szCs w:val="24"/>
        </w:rPr>
        <w:t>,</w:t>
      </w:r>
      <w:r w:rsidR="00C75BCB">
        <w:rPr>
          <w:rFonts w:ascii="Arial" w:hAnsi="Arial"/>
          <w:szCs w:val="24"/>
        </w:rPr>
        <w:t xml:space="preserve"> i</w:t>
      </w:r>
      <w:r w:rsidR="00FE1BB8">
        <w:rPr>
          <w:rFonts w:ascii="Arial" w:hAnsi="Arial"/>
          <w:szCs w:val="24"/>
        </w:rPr>
        <w:t>d</w:t>
      </w:r>
      <w:r w:rsidR="00C75BCB">
        <w:rPr>
          <w:rFonts w:ascii="Arial" w:hAnsi="Arial"/>
          <w:szCs w:val="24"/>
        </w:rPr>
        <w:t>.</w:t>
      </w:r>
      <w:r w:rsidR="008D5863">
        <w:rPr>
          <w:rFonts w:ascii="Arial" w:hAnsi="Arial"/>
          <w:szCs w:val="24"/>
        </w:rPr>
        <w:t>).</w:t>
      </w:r>
    </w:p>
    <w:p w:rsidR="00F707A0" w:rsidRDefault="00F707A0" w:rsidP="00F707A0">
      <w:pPr>
        <w:spacing w:line="360" w:lineRule="auto"/>
        <w:jc w:val="both"/>
        <w:rPr>
          <w:rFonts w:ascii="Arial" w:hAnsi="Arial" w:cs="Arial"/>
          <w:sz w:val="22"/>
          <w:szCs w:val="22"/>
        </w:rPr>
      </w:pPr>
    </w:p>
    <w:p w:rsidR="00F707A0" w:rsidRPr="00F707A0" w:rsidRDefault="00F707A0" w:rsidP="00F707A0">
      <w:pPr>
        <w:spacing w:line="360" w:lineRule="auto"/>
        <w:jc w:val="both"/>
        <w:rPr>
          <w:rFonts w:ascii="Arial" w:hAnsi="Arial" w:cs="Arial"/>
          <w:szCs w:val="22"/>
        </w:rPr>
      </w:pPr>
      <w:r w:rsidRPr="00F707A0">
        <w:rPr>
          <w:rFonts w:ascii="Arial" w:hAnsi="Arial" w:cs="Arial"/>
          <w:szCs w:val="22"/>
        </w:rPr>
        <w:t xml:space="preserve">Valga aclarar que </w:t>
      </w:r>
      <w:r w:rsidR="00B40225">
        <w:rPr>
          <w:rFonts w:ascii="Arial" w:hAnsi="Arial" w:cs="Arial"/>
          <w:szCs w:val="22"/>
        </w:rPr>
        <w:t xml:space="preserve">en </w:t>
      </w:r>
      <w:r w:rsidRPr="00F707A0">
        <w:rPr>
          <w:rFonts w:ascii="Arial" w:hAnsi="Arial" w:cs="Arial"/>
          <w:szCs w:val="22"/>
        </w:rPr>
        <w:t xml:space="preserve">este caso particular </w:t>
      </w:r>
      <w:r w:rsidR="00B40225">
        <w:rPr>
          <w:rFonts w:ascii="Arial" w:hAnsi="Arial" w:cs="Arial"/>
          <w:szCs w:val="22"/>
        </w:rPr>
        <w:t xml:space="preserve">la petición de traslado es definida </w:t>
      </w:r>
      <w:r w:rsidRPr="00F707A0">
        <w:rPr>
          <w:rFonts w:ascii="Arial" w:hAnsi="Arial" w:cs="Arial"/>
          <w:szCs w:val="22"/>
        </w:rPr>
        <w:t xml:space="preserve">conjuntamente </w:t>
      </w:r>
      <w:r w:rsidR="00B40225">
        <w:rPr>
          <w:rFonts w:ascii="Arial" w:hAnsi="Arial" w:cs="Arial"/>
          <w:szCs w:val="22"/>
        </w:rPr>
        <w:t xml:space="preserve">por </w:t>
      </w:r>
      <w:r w:rsidRPr="00F707A0">
        <w:rPr>
          <w:rFonts w:ascii="Arial" w:hAnsi="Arial" w:cs="Arial"/>
          <w:szCs w:val="22"/>
        </w:rPr>
        <w:t xml:space="preserve">la DIPER y el INPEC, a cuenta de que el accionante es un ex-miembro de la fuerza pública; </w:t>
      </w:r>
      <w:r w:rsidR="00B40225">
        <w:rPr>
          <w:rFonts w:ascii="Arial" w:hAnsi="Arial" w:cs="Arial"/>
          <w:szCs w:val="22"/>
        </w:rPr>
        <w:t xml:space="preserve">es así, que </w:t>
      </w:r>
      <w:r w:rsidRPr="00F707A0">
        <w:rPr>
          <w:rFonts w:ascii="Arial" w:hAnsi="Arial" w:cs="Arial"/>
          <w:szCs w:val="22"/>
        </w:rPr>
        <w:t xml:space="preserve">la primera </w:t>
      </w:r>
      <w:r w:rsidR="00B40225">
        <w:rPr>
          <w:rFonts w:ascii="Arial" w:hAnsi="Arial" w:cs="Arial"/>
          <w:szCs w:val="22"/>
        </w:rPr>
        <w:t xml:space="preserve">decide si otorga </w:t>
      </w:r>
      <w:r w:rsidRPr="00F707A0">
        <w:rPr>
          <w:rFonts w:ascii="Arial" w:hAnsi="Arial" w:cs="Arial"/>
          <w:szCs w:val="22"/>
        </w:rPr>
        <w:t>el cupo requerido, mientras que el segundo, previa autorización</w:t>
      </w:r>
      <w:r w:rsidR="00FA295B">
        <w:rPr>
          <w:rFonts w:ascii="Arial" w:hAnsi="Arial" w:cs="Arial"/>
          <w:szCs w:val="22"/>
        </w:rPr>
        <w:t xml:space="preserve"> de cupo</w:t>
      </w:r>
      <w:r w:rsidRPr="00F707A0">
        <w:rPr>
          <w:rFonts w:ascii="Arial" w:hAnsi="Arial" w:cs="Arial"/>
          <w:szCs w:val="22"/>
        </w:rPr>
        <w:t xml:space="preserve">, dispone </w:t>
      </w:r>
      <w:r w:rsidR="00B40225">
        <w:rPr>
          <w:rFonts w:ascii="Arial" w:hAnsi="Arial" w:cs="Arial"/>
          <w:szCs w:val="22"/>
        </w:rPr>
        <w:t xml:space="preserve">el </w:t>
      </w:r>
      <w:r w:rsidRPr="00F707A0">
        <w:rPr>
          <w:rFonts w:ascii="Arial" w:hAnsi="Arial" w:cs="Arial"/>
          <w:szCs w:val="22"/>
        </w:rPr>
        <w:t xml:space="preserve">traslado. </w:t>
      </w:r>
    </w:p>
    <w:p w:rsidR="008D5863" w:rsidRDefault="008D5863" w:rsidP="00653BAF">
      <w:pPr>
        <w:pStyle w:val="Corpsdetexte"/>
        <w:spacing w:line="360" w:lineRule="auto"/>
        <w:rPr>
          <w:rFonts w:ascii="Arial" w:hAnsi="Arial"/>
          <w:sz w:val="22"/>
          <w:szCs w:val="24"/>
        </w:rPr>
      </w:pPr>
    </w:p>
    <w:p w:rsidR="00093FA4" w:rsidRPr="00FA295B" w:rsidRDefault="00B40225" w:rsidP="00093FA4">
      <w:pPr>
        <w:spacing w:line="360" w:lineRule="auto"/>
        <w:jc w:val="both"/>
        <w:rPr>
          <w:rFonts w:ascii="Arial" w:hAnsi="Arial" w:cs="Arial"/>
        </w:rPr>
      </w:pPr>
      <w:r w:rsidRPr="006A67C3">
        <w:rPr>
          <w:rFonts w:ascii="Arial" w:hAnsi="Arial" w:cs="Arial"/>
          <w:szCs w:val="22"/>
        </w:rPr>
        <w:t xml:space="preserve">Dicho esto, para esta </w:t>
      </w:r>
      <w:r w:rsidR="00093FA4" w:rsidRPr="006A67C3">
        <w:rPr>
          <w:rFonts w:ascii="Arial" w:hAnsi="Arial" w:cs="Arial"/>
          <w:szCs w:val="22"/>
        </w:rPr>
        <w:t>Colegiatura</w:t>
      </w:r>
      <w:r w:rsidRPr="006A67C3">
        <w:rPr>
          <w:rFonts w:ascii="Arial" w:hAnsi="Arial" w:cs="Arial"/>
          <w:szCs w:val="22"/>
        </w:rPr>
        <w:t xml:space="preserve">, conforme la línea jurisprudencial citada, es </w:t>
      </w:r>
      <w:r w:rsidR="00093FA4" w:rsidRPr="006A67C3">
        <w:rPr>
          <w:rFonts w:ascii="Arial" w:hAnsi="Arial" w:cs="Arial"/>
          <w:szCs w:val="22"/>
        </w:rPr>
        <w:t>inexistente la vulneración o amenaza de los derechos fundamentales invocados</w:t>
      </w:r>
      <w:r w:rsidR="00F707A0" w:rsidRPr="006A67C3">
        <w:rPr>
          <w:rFonts w:ascii="Arial" w:hAnsi="Arial" w:cs="Arial"/>
          <w:szCs w:val="22"/>
        </w:rPr>
        <w:t>;</w:t>
      </w:r>
      <w:r w:rsidR="00093FA4" w:rsidRPr="006A67C3">
        <w:rPr>
          <w:rFonts w:ascii="Arial" w:hAnsi="Arial" w:cs="Arial"/>
          <w:szCs w:val="22"/>
        </w:rPr>
        <w:t xml:space="preserve"> </w:t>
      </w:r>
      <w:r w:rsidRPr="006A67C3">
        <w:rPr>
          <w:rFonts w:ascii="Arial" w:hAnsi="Arial" w:cs="Arial"/>
          <w:szCs w:val="22"/>
        </w:rPr>
        <w:t xml:space="preserve">en efecto, </w:t>
      </w:r>
      <w:r w:rsidR="00093FA4" w:rsidRPr="006A67C3">
        <w:rPr>
          <w:rFonts w:ascii="Arial" w:hAnsi="Arial" w:cs="Arial"/>
          <w:szCs w:val="22"/>
        </w:rPr>
        <w:t xml:space="preserve">las respuestas que las autoridades implicadas dieron a </w:t>
      </w:r>
      <w:r w:rsidR="00763C9D" w:rsidRPr="006A67C3">
        <w:rPr>
          <w:rFonts w:ascii="Arial" w:hAnsi="Arial" w:cs="Arial"/>
          <w:szCs w:val="22"/>
        </w:rPr>
        <w:t xml:space="preserve">sus </w:t>
      </w:r>
      <w:r w:rsidR="00093FA4" w:rsidRPr="006A67C3">
        <w:rPr>
          <w:rFonts w:ascii="Arial" w:hAnsi="Arial" w:cs="Arial"/>
          <w:szCs w:val="22"/>
        </w:rPr>
        <w:t>peticiones fueron de fondo, claras</w:t>
      </w:r>
      <w:r w:rsidR="00093FA4" w:rsidRPr="00FA295B">
        <w:rPr>
          <w:rFonts w:ascii="Arial" w:hAnsi="Arial" w:cs="Arial"/>
        </w:rPr>
        <w:t>, congruentes, oportunas</w:t>
      </w:r>
      <w:r w:rsidR="00763C9D" w:rsidRPr="00FA295B">
        <w:rPr>
          <w:rFonts w:ascii="Arial" w:hAnsi="Arial" w:cs="Arial"/>
        </w:rPr>
        <w:t xml:space="preserve"> y</w:t>
      </w:r>
      <w:r w:rsidR="00F707A0" w:rsidRPr="00FA295B">
        <w:rPr>
          <w:rFonts w:ascii="Arial" w:hAnsi="Arial" w:cs="Arial"/>
        </w:rPr>
        <w:t xml:space="preserve"> </w:t>
      </w:r>
      <w:r w:rsidR="00093FA4" w:rsidRPr="00FA295B">
        <w:rPr>
          <w:rFonts w:ascii="Arial" w:hAnsi="Arial" w:cs="Arial"/>
        </w:rPr>
        <w:t>debidamente notificadas</w:t>
      </w:r>
      <w:r w:rsidRPr="00FA295B">
        <w:rPr>
          <w:rFonts w:ascii="Arial" w:hAnsi="Arial" w:cs="Arial"/>
        </w:rPr>
        <w:t xml:space="preserve">, </w:t>
      </w:r>
      <w:r w:rsidR="00763C9D" w:rsidRPr="00FA295B">
        <w:rPr>
          <w:rFonts w:ascii="Arial" w:hAnsi="Arial" w:cs="Arial"/>
        </w:rPr>
        <w:t xml:space="preserve">además de que </w:t>
      </w:r>
      <w:r w:rsidRPr="00FA295B">
        <w:rPr>
          <w:rFonts w:ascii="Arial" w:hAnsi="Arial" w:cs="Arial"/>
        </w:rPr>
        <w:t xml:space="preserve">se </w:t>
      </w:r>
      <w:r w:rsidR="00F707A0" w:rsidRPr="00FA295B">
        <w:rPr>
          <w:rFonts w:ascii="Arial" w:hAnsi="Arial" w:cs="Arial"/>
        </w:rPr>
        <w:t>sustentaron en el hacinamiento que el establecimiento militar penitenciario</w:t>
      </w:r>
      <w:r w:rsidR="00093FA4" w:rsidRPr="00FA295B">
        <w:rPr>
          <w:rFonts w:ascii="Arial" w:hAnsi="Arial" w:cs="Arial"/>
        </w:rPr>
        <w:t xml:space="preserve"> </w:t>
      </w:r>
      <w:r w:rsidR="00F707A0" w:rsidRPr="00FA295B">
        <w:rPr>
          <w:rFonts w:ascii="Arial" w:hAnsi="Arial" w:cs="Arial"/>
        </w:rPr>
        <w:t>presenta</w:t>
      </w:r>
      <w:r w:rsidRPr="00FA295B">
        <w:rPr>
          <w:rFonts w:ascii="Arial" w:hAnsi="Arial" w:cs="Arial"/>
        </w:rPr>
        <w:t>, justamente, uno de los eventos en los que la CC autoriza la negativa</w:t>
      </w:r>
      <w:r w:rsidR="00763C9D" w:rsidRPr="00FA295B">
        <w:rPr>
          <w:rFonts w:ascii="Arial" w:hAnsi="Arial" w:cs="Arial"/>
        </w:rPr>
        <w:t xml:space="preserve"> de traslado</w:t>
      </w:r>
      <w:r w:rsidR="00F707A0" w:rsidRPr="00FA295B">
        <w:rPr>
          <w:rStyle w:val="Appelnotedebasdep"/>
          <w:rFonts w:ascii="Arial" w:hAnsi="Arial"/>
        </w:rPr>
        <w:footnoteReference w:id="5"/>
      </w:r>
      <w:r w:rsidR="00F707A0" w:rsidRPr="00FA295B">
        <w:rPr>
          <w:rFonts w:ascii="Arial" w:hAnsi="Arial" w:cs="Arial"/>
        </w:rPr>
        <w:t>.</w:t>
      </w:r>
    </w:p>
    <w:p w:rsidR="00F707A0" w:rsidRPr="00FA295B" w:rsidRDefault="00F707A0" w:rsidP="00093FA4">
      <w:pPr>
        <w:spacing w:line="360" w:lineRule="auto"/>
        <w:jc w:val="both"/>
        <w:rPr>
          <w:rFonts w:ascii="Arial" w:hAnsi="Arial" w:cs="Arial"/>
        </w:rPr>
      </w:pPr>
    </w:p>
    <w:p w:rsidR="006A67C3" w:rsidRPr="00FA295B" w:rsidRDefault="00B40225" w:rsidP="00B40225">
      <w:pPr>
        <w:pStyle w:val="Corpsdetexte"/>
        <w:spacing w:line="360" w:lineRule="auto"/>
        <w:rPr>
          <w:rFonts w:ascii="Arial" w:hAnsi="Arial" w:cs="Arial"/>
          <w:szCs w:val="24"/>
        </w:rPr>
      </w:pPr>
      <w:r w:rsidRPr="00FA295B">
        <w:rPr>
          <w:rFonts w:ascii="Arial" w:hAnsi="Arial" w:cs="Arial"/>
          <w:szCs w:val="24"/>
        </w:rPr>
        <w:t xml:space="preserve">En su respuesta la DIPER expuso básicamente que no concedía el cupo porque el establecimiento carcelario </w:t>
      </w:r>
      <w:r w:rsidR="006A67C3" w:rsidRPr="00FA295B">
        <w:rPr>
          <w:rFonts w:ascii="Arial" w:hAnsi="Arial"/>
          <w:szCs w:val="24"/>
        </w:rPr>
        <w:t xml:space="preserve">carece de </w:t>
      </w:r>
      <w:r w:rsidRPr="00FA295B">
        <w:rPr>
          <w:rFonts w:ascii="Arial" w:hAnsi="Arial"/>
          <w:szCs w:val="24"/>
        </w:rPr>
        <w:t xml:space="preserve">la disponibilidad mínima necesaria para recibir al accionante; tiene un elevado nivel de militares asignados producto del traslado paulatino de </w:t>
      </w:r>
      <w:r w:rsidR="00FA295B">
        <w:rPr>
          <w:rFonts w:ascii="Arial" w:hAnsi="Arial"/>
          <w:szCs w:val="24"/>
        </w:rPr>
        <w:t xml:space="preserve">otros </w:t>
      </w:r>
      <w:r w:rsidRPr="00FA295B">
        <w:rPr>
          <w:rFonts w:ascii="Arial" w:hAnsi="Arial"/>
          <w:szCs w:val="24"/>
        </w:rPr>
        <w:t xml:space="preserve">internos (Folios </w:t>
      </w:r>
      <w:r w:rsidR="00763C9D" w:rsidRPr="00FA295B">
        <w:rPr>
          <w:rFonts w:ascii="Arial" w:hAnsi="Arial"/>
          <w:szCs w:val="24"/>
        </w:rPr>
        <w:t>8 y 9, ib.)</w:t>
      </w:r>
      <w:r w:rsidR="00FA295B">
        <w:rPr>
          <w:rFonts w:ascii="Arial" w:hAnsi="Arial"/>
          <w:szCs w:val="24"/>
        </w:rPr>
        <w:t>;</w:t>
      </w:r>
      <w:r w:rsidRPr="00FA295B">
        <w:rPr>
          <w:rFonts w:ascii="Arial" w:hAnsi="Arial"/>
          <w:szCs w:val="24"/>
        </w:rPr>
        <w:t xml:space="preserve"> </w:t>
      </w:r>
      <w:r w:rsidRPr="00FA295B">
        <w:rPr>
          <w:rFonts w:ascii="Arial" w:hAnsi="Arial" w:cs="Arial"/>
          <w:szCs w:val="24"/>
        </w:rPr>
        <w:t xml:space="preserve">fundamento </w:t>
      </w:r>
      <w:r w:rsidR="006A67C3" w:rsidRPr="00863F9E">
        <w:rPr>
          <w:rFonts w:ascii="Arial" w:hAnsi="Arial" w:cs="Arial"/>
          <w:szCs w:val="24"/>
        </w:rPr>
        <w:t>suficiente</w:t>
      </w:r>
      <w:r w:rsidR="006A67C3" w:rsidRPr="00FA295B">
        <w:rPr>
          <w:rFonts w:ascii="Arial" w:hAnsi="Arial" w:cs="Arial"/>
          <w:szCs w:val="24"/>
        </w:rPr>
        <w:t xml:space="preserve">, </w:t>
      </w:r>
      <w:r w:rsidRPr="00FA295B">
        <w:rPr>
          <w:rFonts w:ascii="Arial" w:hAnsi="Arial" w:cs="Arial"/>
          <w:szCs w:val="24"/>
        </w:rPr>
        <w:t>razonable y para nada arbitrario.</w:t>
      </w:r>
      <w:r w:rsidR="00763C9D" w:rsidRPr="00FA295B">
        <w:rPr>
          <w:rFonts w:ascii="Arial" w:hAnsi="Arial" w:cs="Arial"/>
          <w:szCs w:val="24"/>
        </w:rPr>
        <w:t xml:space="preserve"> También le informó que </w:t>
      </w:r>
      <w:r w:rsidR="00863F9E">
        <w:rPr>
          <w:rFonts w:ascii="Arial" w:hAnsi="Arial" w:cs="Arial"/>
          <w:szCs w:val="24"/>
        </w:rPr>
        <w:t xml:space="preserve">el </w:t>
      </w:r>
      <w:r w:rsidR="00763C9D" w:rsidRPr="00FA295B">
        <w:rPr>
          <w:rFonts w:ascii="Arial" w:hAnsi="Arial" w:cs="Arial"/>
          <w:szCs w:val="24"/>
        </w:rPr>
        <w:t xml:space="preserve">INPEC </w:t>
      </w:r>
      <w:r w:rsidR="00863F9E">
        <w:rPr>
          <w:rFonts w:ascii="Arial" w:hAnsi="Arial" w:cs="Arial"/>
          <w:szCs w:val="24"/>
        </w:rPr>
        <w:t xml:space="preserve">resuelve </w:t>
      </w:r>
      <w:r w:rsidR="00763C9D" w:rsidRPr="00FA295B">
        <w:rPr>
          <w:rFonts w:ascii="Arial" w:hAnsi="Arial" w:cs="Arial"/>
          <w:szCs w:val="24"/>
        </w:rPr>
        <w:t>sobre el traslado,</w:t>
      </w:r>
      <w:r w:rsidR="006A67C3" w:rsidRPr="00FA295B">
        <w:rPr>
          <w:rFonts w:ascii="Arial" w:hAnsi="Arial" w:cs="Arial"/>
          <w:szCs w:val="24"/>
        </w:rPr>
        <w:t xml:space="preserve"> </w:t>
      </w:r>
      <w:r w:rsidR="00863F9E">
        <w:rPr>
          <w:rFonts w:ascii="Arial" w:hAnsi="Arial" w:cs="Arial"/>
          <w:szCs w:val="24"/>
        </w:rPr>
        <w:t xml:space="preserve">pero dejó de </w:t>
      </w:r>
      <w:r w:rsidR="00863F9E">
        <w:rPr>
          <w:rFonts w:ascii="Arial" w:hAnsi="Arial" w:cs="Arial"/>
          <w:szCs w:val="24"/>
        </w:rPr>
        <w:lastRenderedPageBreak/>
        <w:t>remitirle la petición</w:t>
      </w:r>
      <w:r w:rsidR="00763C9D" w:rsidRPr="00FA295B">
        <w:rPr>
          <w:rFonts w:ascii="Arial" w:hAnsi="Arial" w:cs="Arial"/>
          <w:szCs w:val="24"/>
        </w:rPr>
        <w:t xml:space="preserve">. </w:t>
      </w:r>
      <w:r w:rsidR="006A67C3" w:rsidRPr="00FA295B">
        <w:rPr>
          <w:rFonts w:ascii="Arial" w:hAnsi="Arial" w:cs="Arial"/>
          <w:szCs w:val="24"/>
        </w:rPr>
        <w:t xml:space="preserve">No obstante, esta </w:t>
      </w:r>
      <w:r w:rsidR="00FA295B">
        <w:rPr>
          <w:rFonts w:ascii="Arial" w:hAnsi="Arial" w:cs="Arial"/>
          <w:szCs w:val="24"/>
        </w:rPr>
        <w:t>inconsistencia</w:t>
      </w:r>
      <w:r w:rsidR="006A67C3" w:rsidRPr="00FA295B">
        <w:rPr>
          <w:rFonts w:ascii="Arial" w:hAnsi="Arial" w:cs="Arial"/>
          <w:szCs w:val="24"/>
        </w:rPr>
        <w:t xml:space="preserve"> se considera superada con la </w:t>
      </w:r>
      <w:r w:rsidR="00863F9E">
        <w:rPr>
          <w:rFonts w:ascii="Arial" w:hAnsi="Arial" w:cs="Arial"/>
          <w:szCs w:val="24"/>
        </w:rPr>
        <w:t xml:space="preserve">solicitud </w:t>
      </w:r>
      <w:r w:rsidR="006A67C3" w:rsidRPr="00FA295B">
        <w:rPr>
          <w:rFonts w:ascii="Arial" w:hAnsi="Arial" w:cs="Arial"/>
          <w:szCs w:val="24"/>
        </w:rPr>
        <w:t xml:space="preserve">que el actor también dirigió al </w:t>
      </w:r>
      <w:r w:rsidR="00763C9D" w:rsidRPr="00FA295B">
        <w:rPr>
          <w:rFonts w:ascii="Arial" w:hAnsi="Arial" w:cs="Arial"/>
          <w:szCs w:val="24"/>
        </w:rPr>
        <w:t>INPEC</w:t>
      </w:r>
      <w:r w:rsidR="00FA295B">
        <w:rPr>
          <w:rFonts w:ascii="Arial" w:hAnsi="Arial" w:cs="Arial"/>
          <w:szCs w:val="24"/>
        </w:rPr>
        <w:t xml:space="preserve"> (Folio 40, id.).</w:t>
      </w:r>
    </w:p>
    <w:p w:rsidR="006A67C3" w:rsidRPr="00FA295B" w:rsidRDefault="006A67C3" w:rsidP="00B40225">
      <w:pPr>
        <w:pStyle w:val="Corpsdetexte"/>
        <w:spacing w:line="360" w:lineRule="auto"/>
        <w:rPr>
          <w:rFonts w:ascii="Arial" w:hAnsi="Arial" w:cs="Arial"/>
          <w:szCs w:val="24"/>
        </w:rPr>
      </w:pPr>
    </w:p>
    <w:p w:rsidR="00B40225" w:rsidRPr="00FA295B" w:rsidRDefault="006A67C3" w:rsidP="00B40225">
      <w:pPr>
        <w:pStyle w:val="Corpsdetexte"/>
        <w:spacing w:line="360" w:lineRule="auto"/>
        <w:rPr>
          <w:rFonts w:ascii="Arial" w:hAnsi="Arial" w:cs="Arial"/>
          <w:szCs w:val="24"/>
        </w:rPr>
      </w:pPr>
      <w:r w:rsidRPr="00FA295B">
        <w:rPr>
          <w:rFonts w:ascii="Arial" w:hAnsi="Arial" w:cs="Arial"/>
          <w:szCs w:val="24"/>
        </w:rPr>
        <w:t xml:space="preserve">Por su parte el INPEC, si bien con la </w:t>
      </w:r>
      <w:r w:rsidR="00763C9D" w:rsidRPr="00FA295B">
        <w:rPr>
          <w:rFonts w:ascii="Arial" w:hAnsi="Arial" w:cs="Arial"/>
          <w:szCs w:val="24"/>
        </w:rPr>
        <w:t xml:space="preserve">respuesta nunca </w:t>
      </w:r>
      <w:r w:rsidRPr="00FA295B">
        <w:rPr>
          <w:rFonts w:ascii="Arial" w:hAnsi="Arial" w:cs="Arial"/>
          <w:szCs w:val="24"/>
        </w:rPr>
        <w:t xml:space="preserve">le </w:t>
      </w:r>
      <w:r w:rsidR="00763C9D" w:rsidRPr="00FA295B">
        <w:rPr>
          <w:rFonts w:ascii="Arial" w:hAnsi="Arial" w:cs="Arial"/>
          <w:szCs w:val="24"/>
        </w:rPr>
        <w:t xml:space="preserve">negó </w:t>
      </w:r>
      <w:r w:rsidRPr="00FA295B">
        <w:rPr>
          <w:rFonts w:ascii="Arial" w:hAnsi="Arial" w:cs="Arial"/>
          <w:szCs w:val="24"/>
        </w:rPr>
        <w:t>el traslado al accionante</w:t>
      </w:r>
      <w:r w:rsidR="00763C9D" w:rsidRPr="00FA295B">
        <w:rPr>
          <w:rFonts w:ascii="Arial" w:hAnsi="Arial" w:cs="Arial"/>
          <w:szCs w:val="24"/>
        </w:rPr>
        <w:t xml:space="preserve">, lo cierto es que le informó </w:t>
      </w:r>
      <w:r w:rsidR="00FA295B">
        <w:rPr>
          <w:rFonts w:ascii="Arial" w:hAnsi="Arial" w:cs="Arial"/>
          <w:szCs w:val="24"/>
        </w:rPr>
        <w:t xml:space="preserve">sobre la necesidad de </w:t>
      </w:r>
      <w:r w:rsidR="00763C9D" w:rsidRPr="00FA295B">
        <w:rPr>
          <w:rFonts w:ascii="Arial" w:hAnsi="Arial" w:cs="Arial"/>
          <w:szCs w:val="24"/>
        </w:rPr>
        <w:t xml:space="preserve">que existiera </w:t>
      </w:r>
      <w:r w:rsidR="00FA295B">
        <w:rPr>
          <w:rFonts w:ascii="Arial" w:hAnsi="Arial" w:cs="Arial"/>
          <w:szCs w:val="24"/>
        </w:rPr>
        <w:t xml:space="preserve">una </w:t>
      </w:r>
      <w:r w:rsidRPr="00FA295B">
        <w:rPr>
          <w:rFonts w:ascii="Arial" w:hAnsi="Arial" w:cs="Arial"/>
          <w:szCs w:val="24"/>
        </w:rPr>
        <w:t>autorización de cupo de la DIPER</w:t>
      </w:r>
      <w:r w:rsidR="00763C9D" w:rsidRPr="00FA295B">
        <w:rPr>
          <w:rFonts w:ascii="Arial" w:hAnsi="Arial" w:cs="Arial"/>
          <w:szCs w:val="24"/>
        </w:rPr>
        <w:t xml:space="preserve">, pues de ella </w:t>
      </w:r>
      <w:r w:rsidRPr="00FA295B">
        <w:rPr>
          <w:rFonts w:ascii="Arial" w:hAnsi="Arial" w:cs="Arial"/>
          <w:szCs w:val="24"/>
        </w:rPr>
        <w:t xml:space="preserve">dependía que se resolviera favorablemente </w:t>
      </w:r>
      <w:r w:rsidR="00763C9D" w:rsidRPr="00FA295B">
        <w:rPr>
          <w:rFonts w:ascii="Arial" w:hAnsi="Arial" w:cs="Arial"/>
          <w:szCs w:val="24"/>
        </w:rPr>
        <w:t>(Folio 40, id.)</w:t>
      </w:r>
      <w:r w:rsidRPr="00FA295B">
        <w:rPr>
          <w:rFonts w:ascii="Arial" w:hAnsi="Arial" w:cs="Arial"/>
          <w:szCs w:val="24"/>
        </w:rPr>
        <w:t>. Pese a que se trata de solicitudes separadas, guardan íntima relación, por lo tanto,</w:t>
      </w:r>
      <w:r w:rsidR="00B07DFF">
        <w:rPr>
          <w:rFonts w:ascii="Arial" w:hAnsi="Arial" w:cs="Arial"/>
          <w:szCs w:val="24"/>
        </w:rPr>
        <w:t xml:space="preserve"> a estas alturas sabe el actor </w:t>
      </w:r>
      <w:r w:rsidR="00763C9D" w:rsidRPr="00FA295B">
        <w:rPr>
          <w:rFonts w:ascii="Arial" w:hAnsi="Arial" w:cs="Arial"/>
          <w:szCs w:val="24"/>
        </w:rPr>
        <w:t xml:space="preserve">que </w:t>
      </w:r>
      <w:r w:rsidRPr="00FA295B">
        <w:rPr>
          <w:rFonts w:ascii="Arial" w:hAnsi="Arial" w:cs="Arial"/>
          <w:szCs w:val="24"/>
        </w:rPr>
        <w:t xml:space="preserve">es inviable </w:t>
      </w:r>
      <w:r w:rsidR="00763C9D" w:rsidRPr="00FA295B">
        <w:rPr>
          <w:rFonts w:ascii="Arial" w:hAnsi="Arial" w:cs="Arial"/>
          <w:szCs w:val="24"/>
        </w:rPr>
        <w:t xml:space="preserve">acceder </w:t>
      </w:r>
      <w:r w:rsidRPr="00FA295B">
        <w:rPr>
          <w:rFonts w:ascii="Arial" w:hAnsi="Arial" w:cs="Arial"/>
          <w:szCs w:val="24"/>
        </w:rPr>
        <w:t>al traslado</w:t>
      </w:r>
      <w:r w:rsidR="00B07DFF">
        <w:rPr>
          <w:rFonts w:ascii="Arial" w:hAnsi="Arial" w:cs="Arial"/>
          <w:szCs w:val="24"/>
        </w:rPr>
        <w:t>.</w:t>
      </w:r>
      <w:r w:rsidRPr="00FA295B">
        <w:rPr>
          <w:rFonts w:ascii="Arial" w:hAnsi="Arial" w:cs="Arial"/>
          <w:szCs w:val="24"/>
        </w:rPr>
        <w:t xml:space="preserve"> </w:t>
      </w:r>
    </w:p>
    <w:p w:rsidR="006A67C3" w:rsidRPr="00FA295B" w:rsidRDefault="006A67C3" w:rsidP="00B40225">
      <w:pPr>
        <w:pStyle w:val="Corpsdetexte"/>
        <w:spacing w:line="360" w:lineRule="auto"/>
        <w:rPr>
          <w:rFonts w:ascii="Arial" w:hAnsi="Arial" w:cs="Arial"/>
          <w:szCs w:val="24"/>
        </w:rPr>
      </w:pPr>
    </w:p>
    <w:p w:rsidR="00093FA4" w:rsidRPr="00FA295B" w:rsidRDefault="00093FA4" w:rsidP="00B40225">
      <w:pPr>
        <w:pStyle w:val="Corpsdetexte"/>
        <w:spacing w:line="360" w:lineRule="auto"/>
        <w:rPr>
          <w:rFonts w:ascii="Arial" w:hAnsi="Arial" w:cs="Arial"/>
          <w:szCs w:val="24"/>
        </w:rPr>
      </w:pPr>
      <w:r w:rsidRPr="00FA295B">
        <w:rPr>
          <w:rFonts w:ascii="Arial" w:hAnsi="Arial" w:cs="Arial"/>
          <w:szCs w:val="24"/>
        </w:rPr>
        <w:t>Lo dicho no desconoce la afectación natural que sobreviene para la familia del condenado, ante la circunstancia de privación de la libertad, pero carece de entidad para subsumirse en las excepciones atrás detalladas, y por el contrario, mejor encaja en la regla general</w:t>
      </w:r>
      <w:r w:rsidR="00FA295B" w:rsidRPr="00FA295B">
        <w:rPr>
          <w:rFonts w:ascii="Arial" w:hAnsi="Arial" w:cs="Arial"/>
          <w:szCs w:val="24"/>
        </w:rPr>
        <w:t xml:space="preserve"> (Intervención excepcional del juez constitucional)</w:t>
      </w:r>
      <w:r w:rsidRPr="00FA295B">
        <w:rPr>
          <w:rFonts w:ascii="Arial" w:hAnsi="Arial" w:cs="Arial"/>
          <w:szCs w:val="24"/>
        </w:rPr>
        <w:t>.</w:t>
      </w:r>
    </w:p>
    <w:p w:rsidR="00093FA4" w:rsidRPr="00FA295B" w:rsidRDefault="00093FA4" w:rsidP="00093FA4">
      <w:pPr>
        <w:spacing w:line="360" w:lineRule="auto"/>
        <w:jc w:val="both"/>
        <w:rPr>
          <w:rFonts w:ascii="Arial" w:hAnsi="Arial" w:cs="Arial"/>
        </w:rPr>
      </w:pPr>
    </w:p>
    <w:p w:rsidR="00093FA4" w:rsidRPr="00FA295B" w:rsidRDefault="00093FA4" w:rsidP="00093FA4">
      <w:pPr>
        <w:tabs>
          <w:tab w:val="left" w:pos="900"/>
        </w:tabs>
        <w:spacing w:line="360" w:lineRule="auto"/>
        <w:ind w:right="-18"/>
        <w:jc w:val="both"/>
        <w:rPr>
          <w:rFonts w:ascii="Arial" w:hAnsi="Arial" w:cs="Arial"/>
        </w:rPr>
      </w:pPr>
      <w:r w:rsidRPr="00FA295B">
        <w:rPr>
          <w:rFonts w:ascii="Arial" w:hAnsi="Arial" w:cs="Arial"/>
        </w:rPr>
        <w:t>A fuerza de redundar, no aprecia este Tribunal la vulneración apuntada, pues, aunque en este evento el derecho a la unidad familiar está siendo restringido, ello no obedece a una situación caprichosa de las entidades accionadas, porque no han desbordado sus competencias y ha</w:t>
      </w:r>
      <w:r w:rsidR="00FA295B" w:rsidRPr="00FA295B">
        <w:rPr>
          <w:rFonts w:ascii="Arial" w:hAnsi="Arial" w:cs="Arial"/>
        </w:rPr>
        <w:t>n</w:t>
      </w:r>
      <w:r w:rsidRPr="00FA295B">
        <w:rPr>
          <w:rFonts w:ascii="Arial" w:hAnsi="Arial" w:cs="Arial"/>
        </w:rPr>
        <w:t xml:space="preserve"> expuesto razones justificadas para </w:t>
      </w:r>
      <w:r w:rsidR="00FA295B" w:rsidRPr="00FA295B">
        <w:rPr>
          <w:rFonts w:ascii="Arial" w:hAnsi="Arial" w:cs="Arial"/>
        </w:rPr>
        <w:t>que el traslado no se realice</w:t>
      </w:r>
      <w:r w:rsidRPr="00FA295B">
        <w:rPr>
          <w:rFonts w:ascii="Arial" w:hAnsi="Arial" w:cs="Arial"/>
        </w:rPr>
        <w:t>.</w:t>
      </w:r>
    </w:p>
    <w:p w:rsidR="00093FA4" w:rsidRPr="00FA295B" w:rsidRDefault="00093FA4" w:rsidP="00653BAF">
      <w:pPr>
        <w:pStyle w:val="Corpsdetexte"/>
        <w:spacing w:line="360" w:lineRule="auto"/>
        <w:rPr>
          <w:rFonts w:ascii="Arial" w:hAnsi="Arial"/>
          <w:szCs w:val="24"/>
        </w:rPr>
      </w:pPr>
    </w:p>
    <w:p w:rsidR="00774F8A" w:rsidRPr="00FA295B" w:rsidRDefault="000A1413" w:rsidP="000A1413">
      <w:pPr>
        <w:spacing w:line="360" w:lineRule="auto"/>
        <w:jc w:val="both"/>
        <w:rPr>
          <w:rFonts w:ascii="Arial" w:hAnsi="Arial" w:cs="Arial"/>
          <w:color w:val="000000"/>
          <w:shd w:val="clear" w:color="auto" w:fill="FFFFFF"/>
        </w:rPr>
      </w:pPr>
      <w:r>
        <w:rPr>
          <w:rFonts w:ascii="Arial" w:hAnsi="Arial" w:cs="Arial"/>
        </w:rPr>
        <w:t xml:space="preserve">Tampoco </w:t>
      </w:r>
      <w:r w:rsidR="00FA295B" w:rsidRPr="00FA295B">
        <w:rPr>
          <w:rFonts w:ascii="Arial" w:hAnsi="Arial" w:cs="Arial"/>
        </w:rPr>
        <w:t xml:space="preserve">sobra acotar </w:t>
      </w:r>
      <w:r>
        <w:rPr>
          <w:rFonts w:ascii="Arial" w:hAnsi="Arial" w:cs="Arial"/>
        </w:rPr>
        <w:t xml:space="preserve">que </w:t>
      </w:r>
      <w:r w:rsidR="00FC3CB4" w:rsidRPr="00FA295B">
        <w:rPr>
          <w:rFonts w:ascii="Arial" w:hAnsi="Arial" w:cs="Arial"/>
          <w:color w:val="000000"/>
          <w:shd w:val="clear" w:color="auto" w:fill="FFFFFF"/>
        </w:rPr>
        <w:t xml:space="preserve">el </w:t>
      </w:r>
      <w:r w:rsidR="00FC3CB4" w:rsidRPr="00FA295B">
        <w:rPr>
          <w:rFonts w:ascii="Arial" w:hAnsi="Arial" w:cs="Arial"/>
        </w:rPr>
        <w:t xml:space="preserve">EPSMSC -ERE- de Pereira cuenta con instalaciones necesarias para garantizar </w:t>
      </w:r>
      <w:r w:rsidR="00FA295B" w:rsidRPr="00FA295B">
        <w:rPr>
          <w:rFonts w:ascii="Arial" w:hAnsi="Arial" w:cs="Arial"/>
        </w:rPr>
        <w:t>la seguridad e integridad física del accionante</w:t>
      </w:r>
      <w:r w:rsidR="00FC3CB4" w:rsidRPr="00FA295B">
        <w:rPr>
          <w:rFonts w:ascii="Arial" w:hAnsi="Arial" w:cs="Arial"/>
        </w:rPr>
        <w:t xml:space="preserve">, </w:t>
      </w:r>
      <w:r w:rsidR="00FA295B" w:rsidRPr="00FA295B">
        <w:rPr>
          <w:rFonts w:ascii="Arial" w:hAnsi="Arial" w:cs="Arial"/>
        </w:rPr>
        <w:t xml:space="preserve">pues </w:t>
      </w:r>
      <w:r w:rsidR="00FC3CB4" w:rsidRPr="00FA295B">
        <w:rPr>
          <w:rFonts w:ascii="Arial" w:hAnsi="Arial" w:cs="Arial"/>
        </w:rPr>
        <w:t>tiene un pabellón exclusivo para ex – miembros de la fuerza pública</w:t>
      </w:r>
      <w:r w:rsidR="00FA295B" w:rsidRPr="00FA295B">
        <w:rPr>
          <w:rFonts w:ascii="Arial" w:hAnsi="Arial" w:cs="Arial"/>
        </w:rPr>
        <w:t xml:space="preserve">, lo que impide que tenga contacto </w:t>
      </w:r>
      <w:r w:rsidR="00FA295B" w:rsidRPr="00FA295B">
        <w:rPr>
          <w:rFonts w:ascii="Arial" w:hAnsi="Arial" w:cs="Arial"/>
          <w:color w:val="000000"/>
          <w:shd w:val="clear" w:color="auto" w:fill="FFFFFF"/>
        </w:rPr>
        <w:t>con los demás internos del reclusorio</w:t>
      </w:r>
      <w:r w:rsidR="00774F8A" w:rsidRPr="00FA295B">
        <w:rPr>
          <w:rFonts w:ascii="Arial" w:hAnsi="Arial" w:cs="Arial"/>
          <w:color w:val="000000"/>
          <w:shd w:val="clear" w:color="auto" w:fill="FFFFFF"/>
        </w:rPr>
        <w:t>.</w:t>
      </w:r>
    </w:p>
    <w:p w:rsidR="000020DD" w:rsidRPr="000A1413" w:rsidRDefault="000020DD" w:rsidP="000A1413">
      <w:pPr>
        <w:pStyle w:val="Corpsdetexte"/>
        <w:tabs>
          <w:tab w:val="clear" w:pos="708"/>
          <w:tab w:val="clear" w:pos="1416"/>
          <w:tab w:val="left" w:pos="709"/>
          <w:tab w:val="left" w:pos="1418"/>
        </w:tabs>
        <w:spacing w:line="360" w:lineRule="auto"/>
        <w:rPr>
          <w:rFonts w:ascii="Arial" w:hAnsi="Arial"/>
          <w:szCs w:val="24"/>
        </w:rPr>
      </w:pPr>
    </w:p>
    <w:p w:rsidR="000020DD" w:rsidRPr="00B53A87" w:rsidRDefault="000020DD" w:rsidP="000A1413">
      <w:pPr>
        <w:pStyle w:val="Paragraphedeliste"/>
        <w:numPr>
          <w:ilvl w:val="0"/>
          <w:numId w:val="25"/>
        </w:numPr>
        <w:spacing w:line="360" w:lineRule="auto"/>
        <w:ind w:right="51"/>
        <w:jc w:val="both"/>
        <w:rPr>
          <w:rFonts w:ascii="Arial" w:hAnsi="Arial"/>
          <w:lang w:val="es-ES_tradnl"/>
        </w:rPr>
      </w:pPr>
      <w:r w:rsidRPr="00B53A87">
        <w:rPr>
          <w:rFonts w:ascii="Arial" w:hAnsi="Arial"/>
          <w:lang w:val="es-ES_tradnl"/>
        </w:rPr>
        <w:t xml:space="preserve">LAS CONCLUSIONES </w:t>
      </w:r>
    </w:p>
    <w:p w:rsidR="000020DD" w:rsidRDefault="000020DD" w:rsidP="000020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DD317C" w:rsidRPr="00F00F95" w:rsidRDefault="00DD317C" w:rsidP="00DD317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sidR="004D023E">
        <w:rPr>
          <w:rFonts w:ascii="Arial" w:hAnsi="Arial" w:cs="Arial"/>
          <w:szCs w:val="24"/>
        </w:rPr>
        <w:t xml:space="preserve"> s</w:t>
      </w:r>
      <w:r w:rsidRPr="00AC676C">
        <w:rPr>
          <w:rFonts w:ascii="Arial" w:hAnsi="Arial"/>
          <w:szCs w:val="24"/>
        </w:rPr>
        <w:t>e negará la acción</w:t>
      </w:r>
      <w:r>
        <w:rPr>
          <w:rFonts w:ascii="Arial" w:hAnsi="Arial" w:cs="Arial"/>
        </w:rPr>
        <w:t>,</w:t>
      </w:r>
      <w:r w:rsidRPr="00AC676C">
        <w:rPr>
          <w:rFonts w:ascii="Arial" w:hAnsi="Arial" w:cs="Arial"/>
          <w:sz w:val="32"/>
          <w:szCs w:val="24"/>
        </w:rPr>
        <w:t xml:space="preserve"> </w:t>
      </w:r>
      <w:r w:rsidRPr="00AC676C">
        <w:rPr>
          <w:rFonts w:ascii="Arial" w:hAnsi="Arial"/>
          <w:szCs w:val="24"/>
        </w:rPr>
        <w:t>por inexistencia de violación o amenaza a los derechos invocados en este trámite</w:t>
      </w:r>
      <w:r w:rsidR="00614911">
        <w:rPr>
          <w:rFonts w:ascii="Arial" w:hAnsi="Arial"/>
          <w:szCs w:val="24"/>
        </w:rPr>
        <w:t>.</w:t>
      </w:r>
    </w:p>
    <w:p w:rsidR="00B53A87" w:rsidRDefault="00B53A87" w:rsidP="009A0C68">
      <w:pPr>
        <w:spacing w:line="360" w:lineRule="auto"/>
        <w:ind w:right="51"/>
        <w:jc w:val="both"/>
        <w:rPr>
          <w:rFonts w:ascii="Arial" w:hAnsi="Arial" w:cs="Arial"/>
        </w:rPr>
      </w:pPr>
    </w:p>
    <w:p w:rsidR="00B53A87" w:rsidRDefault="00B53A87" w:rsidP="00B53A87">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53A87" w:rsidRDefault="00B53A87" w:rsidP="00B53A87">
      <w:pPr>
        <w:pStyle w:val="Corpsdetex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846ED5" w:rsidRDefault="00846ED5" w:rsidP="00B53A87">
      <w:pPr>
        <w:pStyle w:val="Corpsdetexte"/>
        <w:spacing w:line="360" w:lineRule="auto"/>
        <w:jc w:val="center"/>
        <w:rPr>
          <w:rFonts w:ascii="Arial" w:hAnsi="Arial" w:cs="Arial"/>
          <w:bCs/>
          <w:smallCaps/>
          <w:szCs w:val="22"/>
        </w:rPr>
      </w:pPr>
    </w:p>
    <w:p w:rsidR="00614911" w:rsidRDefault="00DD317C" w:rsidP="00614911">
      <w:pPr>
        <w:pStyle w:val="Corpsdetexte"/>
        <w:numPr>
          <w:ilvl w:val="0"/>
          <w:numId w:val="21"/>
        </w:numPr>
        <w:tabs>
          <w:tab w:val="clear" w:pos="1416"/>
        </w:tabs>
        <w:spacing w:line="360" w:lineRule="auto"/>
        <w:rPr>
          <w:rFonts w:ascii="Arial" w:hAnsi="Arial"/>
          <w:szCs w:val="24"/>
        </w:rPr>
      </w:pPr>
      <w:r w:rsidRPr="00FA08B1">
        <w:rPr>
          <w:rFonts w:ascii="Arial" w:hAnsi="Arial"/>
          <w:szCs w:val="24"/>
        </w:rPr>
        <w:t>NEGAR la acci</w:t>
      </w:r>
      <w:r>
        <w:rPr>
          <w:rFonts w:ascii="Arial" w:hAnsi="Arial"/>
          <w:szCs w:val="24"/>
        </w:rPr>
        <w:t xml:space="preserve">ón de tutela promovida por </w:t>
      </w:r>
      <w:r w:rsidR="004D023E">
        <w:rPr>
          <w:rFonts w:ascii="Arial" w:hAnsi="Arial"/>
          <w:szCs w:val="24"/>
        </w:rPr>
        <w:t xml:space="preserve">el señor </w:t>
      </w:r>
      <w:proofErr w:type="spellStart"/>
      <w:r w:rsidR="004D023E">
        <w:rPr>
          <w:rFonts w:ascii="Arial" w:hAnsi="Arial"/>
          <w:szCs w:val="24"/>
        </w:rPr>
        <w:t>Eduaime</w:t>
      </w:r>
      <w:proofErr w:type="spellEnd"/>
      <w:r w:rsidR="004D023E">
        <w:rPr>
          <w:rFonts w:ascii="Arial" w:hAnsi="Arial"/>
          <w:szCs w:val="24"/>
        </w:rPr>
        <w:t xml:space="preserve"> Gaitán Patiño contra la DIPER del Ejército Nacional</w:t>
      </w:r>
      <w:r w:rsidR="00B07DFF">
        <w:rPr>
          <w:rFonts w:ascii="Arial" w:hAnsi="Arial"/>
          <w:szCs w:val="24"/>
        </w:rPr>
        <w:t xml:space="preserve">, la Dirección General y el Grupo de Asuntos </w:t>
      </w:r>
      <w:r w:rsidR="00B07DFF">
        <w:rPr>
          <w:rFonts w:ascii="Arial" w:hAnsi="Arial"/>
          <w:szCs w:val="24"/>
        </w:rPr>
        <w:lastRenderedPageBreak/>
        <w:t>Penitenciarios del INPEC</w:t>
      </w:r>
      <w:r w:rsidR="004D023E">
        <w:rPr>
          <w:rFonts w:ascii="Arial" w:hAnsi="Arial"/>
          <w:szCs w:val="24"/>
        </w:rPr>
        <w:t xml:space="preserve">, </w:t>
      </w:r>
      <w:r w:rsidRPr="00FA08B1">
        <w:rPr>
          <w:rFonts w:ascii="Arial" w:hAnsi="Arial"/>
          <w:szCs w:val="24"/>
        </w:rPr>
        <w:t>por inexistencia de violación o amenaza a los derechos incoados.</w:t>
      </w:r>
    </w:p>
    <w:p w:rsidR="009841C6" w:rsidRDefault="009841C6" w:rsidP="009841C6">
      <w:pPr>
        <w:pStyle w:val="Corpsdetexte"/>
        <w:tabs>
          <w:tab w:val="clear" w:pos="1416"/>
        </w:tabs>
        <w:spacing w:line="360" w:lineRule="auto"/>
        <w:ind w:left="360"/>
        <w:rPr>
          <w:rFonts w:ascii="Arial" w:hAnsi="Arial"/>
          <w:szCs w:val="24"/>
        </w:rPr>
      </w:pPr>
    </w:p>
    <w:p w:rsidR="00DD317C" w:rsidRDefault="00DD317C" w:rsidP="00DD317C">
      <w:pPr>
        <w:pStyle w:val="Corpsdetexte"/>
        <w:numPr>
          <w:ilvl w:val="0"/>
          <w:numId w:val="21"/>
        </w:numPr>
        <w:tabs>
          <w:tab w:val="clear" w:pos="708"/>
        </w:tabs>
        <w:spacing w:line="360" w:lineRule="auto"/>
        <w:rPr>
          <w:rFonts w:ascii="Arial" w:hAnsi="Arial"/>
          <w:szCs w:val="24"/>
        </w:rPr>
      </w:pPr>
      <w:r w:rsidRPr="000E19EC">
        <w:rPr>
          <w:rFonts w:ascii="Arial" w:hAnsi="Arial"/>
          <w:szCs w:val="24"/>
        </w:rPr>
        <w:t>NOTIFICAR esta decisión a todas las partes, por el medio más expedito y eficaz.</w:t>
      </w:r>
    </w:p>
    <w:p w:rsidR="009841C6" w:rsidRDefault="009841C6" w:rsidP="009841C6">
      <w:pPr>
        <w:pStyle w:val="Corpsdetexte"/>
        <w:tabs>
          <w:tab w:val="clear" w:pos="708"/>
        </w:tabs>
        <w:spacing w:line="360" w:lineRule="auto"/>
        <w:rPr>
          <w:rFonts w:ascii="Arial" w:hAnsi="Arial"/>
          <w:szCs w:val="24"/>
        </w:rPr>
      </w:pPr>
    </w:p>
    <w:p w:rsidR="00DD317C" w:rsidRDefault="00DD317C" w:rsidP="00DD317C">
      <w:pPr>
        <w:pStyle w:val="Corpsdetexte"/>
        <w:numPr>
          <w:ilvl w:val="0"/>
          <w:numId w:val="21"/>
        </w:numPr>
        <w:tabs>
          <w:tab w:val="clear" w:pos="708"/>
        </w:tabs>
        <w:spacing w:line="360" w:lineRule="auto"/>
        <w:rPr>
          <w:rFonts w:ascii="Arial" w:hAnsi="Arial"/>
          <w:szCs w:val="24"/>
        </w:rPr>
      </w:pPr>
      <w:r w:rsidRPr="000E19EC">
        <w:rPr>
          <w:rFonts w:ascii="Arial" w:hAnsi="Arial"/>
          <w:szCs w:val="24"/>
        </w:rPr>
        <w:t>REMITIR este expediente, a la Corte Constitucional para su eventual revisión, de no ser impugnada.</w:t>
      </w:r>
    </w:p>
    <w:p w:rsidR="009841C6" w:rsidRDefault="009841C6" w:rsidP="009841C6">
      <w:pPr>
        <w:pStyle w:val="Corpsdetexte"/>
        <w:tabs>
          <w:tab w:val="clear" w:pos="708"/>
        </w:tabs>
        <w:spacing w:line="360" w:lineRule="auto"/>
        <w:rPr>
          <w:rFonts w:ascii="Arial" w:hAnsi="Arial"/>
          <w:szCs w:val="24"/>
        </w:rPr>
      </w:pPr>
    </w:p>
    <w:p w:rsidR="00DD317C" w:rsidRPr="000E19EC" w:rsidRDefault="00DD317C" w:rsidP="00DD317C">
      <w:pPr>
        <w:pStyle w:val="Corpsdetexte"/>
        <w:numPr>
          <w:ilvl w:val="0"/>
          <w:numId w:val="21"/>
        </w:numPr>
        <w:tabs>
          <w:tab w:val="clear" w:pos="708"/>
        </w:tabs>
        <w:spacing w:line="360" w:lineRule="auto"/>
        <w:rPr>
          <w:rFonts w:ascii="Arial" w:hAnsi="Arial"/>
          <w:szCs w:val="24"/>
        </w:rPr>
      </w:pPr>
      <w:r w:rsidRPr="000E19EC">
        <w:rPr>
          <w:rFonts w:ascii="Arial" w:hAnsi="Arial"/>
          <w:szCs w:val="24"/>
        </w:rPr>
        <w:t xml:space="preserve">ARCHIVAR el expediente, previas anotaciones en los libros </w:t>
      </w:r>
      <w:proofErr w:type="spellStart"/>
      <w:r w:rsidRPr="000E19EC">
        <w:rPr>
          <w:rFonts w:ascii="Arial" w:hAnsi="Arial"/>
          <w:szCs w:val="24"/>
        </w:rPr>
        <w:t>radicadores</w:t>
      </w:r>
      <w:proofErr w:type="spellEnd"/>
      <w:r w:rsidRPr="000E19EC">
        <w:rPr>
          <w:rFonts w:ascii="Arial" w:hAnsi="Arial"/>
          <w:szCs w:val="24"/>
        </w:rPr>
        <w:t>, una vez agotado el trámite ante la Corte Constitucional.</w:t>
      </w:r>
    </w:p>
    <w:p w:rsidR="00F77990" w:rsidRPr="00E27F58" w:rsidRDefault="00F77990" w:rsidP="00F77990">
      <w:pPr>
        <w:pStyle w:val="Paragraphedeliste"/>
        <w:rPr>
          <w:rFonts w:ascii="Arial" w:hAnsi="Arial" w:cs="Arial"/>
          <w:spacing w:val="-3"/>
          <w:sz w:val="28"/>
        </w:rPr>
      </w:pPr>
    </w:p>
    <w:p w:rsidR="00126266" w:rsidRPr="00A40423" w:rsidRDefault="00126266" w:rsidP="00126266">
      <w:pPr>
        <w:pStyle w:val="Corpsdetexte"/>
        <w:spacing w:line="360" w:lineRule="auto"/>
        <w:jc w:val="center"/>
        <w:rPr>
          <w:rFonts w:ascii="Arial" w:hAnsi="Arial"/>
          <w:smallCaps/>
          <w:szCs w:val="24"/>
          <w:lang w:val="en-GB"/>
        </w:rPr>
      </w:pPr>
      <w:proofErr w:type="spellStart"/>
      <w:r w:rsidRPr="00A40423">
        <w:rPr>
          <w:rFonts w:ascii="Arial" w:hAnsi="Arial"/>
          <w:smallCaps/>
          <w:szCs w:val="24"/>
          <w:lang w:val="en-GB"/>
        </w:rPr>
        <w:t>Notifíquese</w:t>
      </w:r>
      <w:proofErr w:type="spellEnd"/>
      <w:r w:rsidRPr="00A40423">
        <w:rPr>
          <w:rFonts w:ascii="Arial" w:hAnsi="Arial"/>
          <w:smallCaps/>
          <w:szCs w:val="24"/>
          <w:lang w:val="en-GB"/>
        </w:rPr>
        <w:t>,</w:t>
      </w:r>
    </w:p>
    <w:p w:rsidR="00E27F58" w:rsidRDefault="00E27F58" w:rsidP="00BA3070">
      <w:pPr>
        <w:pStyle w:val="Corpsdetexte"/>
        <w:spacing w:line="360" w:lineRule="auto"/>
        <w:jc w:val="right"/>
        <w:rPr>
          <w:rFonts w:ascii="Arial" w:hAnsi="Arial"/>
          <w:w w:val="150"/>
          <w:sz w:val="22"/>
          <w:szCs w:val="24"/>
          <w:lang w:val="en-GB"/>
        </w:rPr>
      </w:pPr>
    </w:p>
    <w:p w:rsidR="009841C6" w:rsidRPr="009841C6" w:rsidRDefault="009841C6" w:rsidP="00BA3070">
      <w:pPr>
        <w:pStyle w:val="Corpsdetexte"/>
        <w:spacing w:line="360" w:lineRule="auto"/>
        <w:jc w:val="right"/>
        <w:rPr>
          <w:rFonts w:ascii="Arial" w:hAnsi="Arial"/>
          <w:w w:val="150"/>
          <w:sz w:val="36"/>
          <w:szCs w:val="24"/>
          <w:lang w:val="en-GB"/>
        </w:rPr>
      </w:pPr>
    </w:p>
    <w:p w:rsidR="00726918" w:rsidRPr="00A40423" w:rsidRDefault="00BA3070" w:rsidP="00BA3070">
      <w:pPr>
        <w:pStyle w:val="Corpsdetexte"/>
        <w:spacing w:line="360" w:lineRule="auto"/>
        <w:jc w:val="right"/>
        <w:rPr>
          <w:rFonts w:ascii="Arial" w:hAnsi="Arial"/>
          <w:szCs w:val="24"/>
          <w:lang w:val="en-GB"/>
        </w:rPr>
      </w:pPr>
      <w:r w:rsidRPr="00E27F58">
        <w:rPr>
          <w:rFonts w:ascii="Arial" w:hAnsi="Arial"/>
          <w:w w:val="150"/>
          <w:szCs w:val="24"/>
          <w:lang w:val="en-GB"/>
        </w:rPr>
        <w:tab/>
      </w:r>
    </w:p>
    <w:p w:rsidR="00951517" w:rsidRPr="00A4042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A40423">
        <w:rPr>
          <w:rFonts w:ascii="Arial" w:hAnsi="Arial" w:cs="Arial"/>
          <w:spacing w:val="-3"/>
          <w:w w:val="150"/>
          <w:sz w:val="28"/>
          <w:lang w:val="en-GB"/>
        </w:rPr>
        <w:t>D</w:t>
      </w:r>
      <w:r w:rsidRPr="00A40423">
        <w:rPr>
          <w:rFonts w:ascii="Arial" w:hAnsi="Arial" w:cs="Arial"/>
          <w:spacing w:val="-3"/>
          <w:w w:val="150"/>
          <w:sz w:val="18"/>
          <w:szCs w:val="16"/>
          <w:lang w:val="en-GB"/>
        </w:rPr>
        <w:t>UBERNEY</w:t>
      </w:r>
      <w:proofErr w:type="spellEnd"/>
      <w:r w:rsidRPr="00A40423">
        <w:rPr>
          <w:rFonts w:ascii="Arial" w:hAnsi="Arial" w:cs="Arial"/>
          <w:spacing w:val="-3"/>
          <w:w w:val="150"/>
          <w:sz w:val="18"/>
          <w:szCs w:val="16"/>
          <w:lang w:val="en-GB"/>
        </w:rPr>
        <w:t xml:space="preserve"> </w:t>
      </w:r>
      <w:proofErr w:type="spellStart"/>
      <w:r w:rsidRPr="00A40423">
        <w:rPr>
          <w:rFonts w:ascii="Arial" w:hAnsi="Arial" w:cs="Arial"/>
          <w:spacing w:val="-3"/>
          <w:w w:val="150"/>
          <w:sz w:val="28"/>
          <w:lang w:val="en-GB"/>
        </w:rPr>
        <w:t>G</w:t>
      </w:r>
      <w:r w:rsidRPr="00A40423">
        <w:rPr>
          <w:rFonts w:ascii="Arial" w:hAnsi="Arial" w:cs="Arial"/>
          <w:spacing w:val="-3"/>
          <w:w w:val="150"/>
          <w:sz w:val="18"/>
          <w:szCs w:val="16"/>
          <w:lang w:val="en-GB"/>
        </w:rPr>
        <w:t>RISALES</w:t>
      </w:r>
      <w:proofErr w:type="spellEnd"/>
      <w:r w:rsidRPr="00A40423">
        <w:rPr>
          <w:rFonts w:ascii="Arial" w:hAnsi="Arial" w:cs="Arial"/>
          <w:spacing w:val="-3"/>
          <w:w w:val="150"/>
          <w:sz w:val="18"/>
          <w:szCs w:val="16"/>
          <w:lang w:val="en-GB"/>
        </w:rPr>
        <w:t xml:space="preserve"> </w:t>
      </w:r>
      <w:r w:rsidRPr="00A40423">
        <w:rPr>
          <w:rFonts w:ascii="Arial" w:hAnsi="Arial" w:cs="Arial"/>
          <w:spacing w:val="-3"/>
          <w:w w:val="150"/>
          <w:sz w:val="28"/>
          <w:lang w:val="en-GB"/>
        </w:rPr>
        <w:t>H</w:t>
      </w:r>
      <w:r w:rsidRPr="00A40423">
        <w:rPr>
          <w:rFonts w:ascii="Arial" w:hAnsi="Arial" w:cs="Arial"/>
          <w:spacing w:val="-3"/>
          <w:w w:val="150"/>
          <w:sz w:val="18"/>
          <w:szCs w:val="16"/>
          <w:lang w:val="en-GB"/>
        </w:rPr>
        <w:t>ERRERA</w:t>
      </w:r>
    </w:p>
    <w:p w:rsidR="00951517" w:rsidRPr="00A4042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GB"/>
        </w:rPr>
      </w:pPr>
      <w:r w:rsidRPr="00A40423">
        <w:rPr>
          <w:rFonts w:ascii="Arial" w:hAnsi="Arial" w:cs="Arial"/>
          <w:spacing w:val="-3"/>
          <w:w w:val="150"/>
          <w:sz w:val="28"/>
          <w:lang w:val="en-GB"/>
        </w:rPr>
        <w:t>M</w:t>
      </w:r>
      <w:r w:rsidRPr="00A40423">
        <w:rPr>
          <w:rFonts w:ascii="Arial" w:hAnsi="Arial" w:cs="Arial"/>
          <w:spacing w:val="-3"/>
          <w:w w:val="150"/>
          <w:lang w:val="en-GB"/>
        </w:rPr>
        <w:t xml:space="preserve"> </w:t>
      </w:r>
      <w:r w:rsidRPr="00A40423">
        <w:rPr>
          <w:rFonts w:ascii="Arial" w:hAnsi="Arial" w:cs="Arial"/>
          <w:spacing w:val="-3"/>
          <w:w w:val="150"/>
          <w:sz w:val="18"/>
          <w:szCs w:val="20"/>
          <w:lang w:val="en-GB"/>
        </w:rPr>
        <w:t>A G I S T R A D O</w:t>
      </w:r>
    </w:p>
    <w:p w:rsidR="00951517" w:rsidRPr="00A4042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8"/>
          <w:szCs w:val="18"/>
          <w:lang w:val="en-GB"/>
        </w:rPr>
      </w:pPr>
    </w:p>
    <w:p w:rsidR="009841C6" w:rsidRPr="00A40423" w:rsidRDefault="009841C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72"/>
          <w:szCs w:val="18"/>
          <w:lang w:val="en-GB"/>
        </w:rPr>
      </w:pPr>
    </w:p>
    <w:p w:rsidR="00951517" w:rsidRPr="00A4042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A40423">
        <w:rPr>
          <w:rFonts w:ascii="Arial" w:hAnsi="Arial"/>
          <w:w w:val="150"/>
          <w:sz w:val="28"/>
          <w:szCs w:val="18"/>
          <w:lang w:val="en-GB"/>
        </w:rPr>
        <w:t>E</w:t>
      </w:r>
      <w:r w:rsidRPr="00A40423">
        <w:rPr>
          <w:rFonts w:ascii="Arial" w:hAnsi="Arial"/>
          <w:w w:val="150"/>
          <w:sz w:val="18"/>
          <w:szCs w:val="18"/>
          <w:lang w:val="en-GB"/>
        </w:rPr>
        <w:t>DDER</w:t>
      </w:r>
      <w:proofErr w:type="spellEnd"/>
      <w:r w:rsidRPr="00A40423">
        <w:rPr>
          <w:rFonts w:ascii="Arial" w:hAnsi="Arial"/>
          <w:w w:val="150"/>
          <w:sz w:val="18"/>
          <w:lang w:val="en-GB"/>
        </w:rPr>
        <w:t xml:space="preserve"> </w:t>
      </w:r>
      <w:r w:rsidRPr="00A40423">
        <w:rPr>
          <w:rFonts w:ascii="Arial" w:hAnsi="Arial"/>
          <w:w w:val="150"/>
          <w:sz w:val="28"/>
          <w:lang w:val="en-GB"/>
        </w:rPr>
        <w:t>J</w:t>
      </w:r>
      <w:r w:rsidRPr="00A40423">
        <w:rPr>
          <w:rFonts w:ascii="Arial" w:hAnsi="Arial"/>
          <w:w w:val="150"/>
          <w:sz w:val="18"/>
          <w:szCs w:val="18"/>
          <w:lang w:val="en-GB"/>
        </w:rPr>
        <w:t xml:space="preserve">IMMY </w:t>
      </w:r>
      <w:r w:rsidRPr="00A40423">
        <w:rPr>
          <w:rFonts w:ascii="Arial" w:hAnsi="Arial"/>
          <w:w w:val="150"/>
          <w:sz w:val="28"/>
          <w:lang w:val="en-GB"/>
        </w:rPr>
        <w:t>S</w:t>
      </w:r>
      <w:r w:rsidRPr="00A40423">
        <w:rPr>
          <w:rFonts w:ascii="Arial" w:hAnsi="Arial"/>
          <w:w w:val="150"/>
          <w:sz w:val="18"/>
          <w:szCs w:val="18"/>
          <w:lang w:val="en-GB"/>
        </w:rPr>
        <w:t xml:space="preserve">ÁNCHEZ </w:t>
      </w:r>
      <w:r w:rsidRPr="00A40423">
        <w:rPr>
          <w:rFonts w:ascii="Arial" w:hAnsi="Arial"/>
          <w:w w:val="150"/>
          <w:sz w:val="28"/>
          <w:szCs w:val="18"/>
          <w:lang w:val="en-GB"/>
        </w:rPr>
        <w:t>C.</w:t>
      </w:r>
      <w:proofErr w:type="gramEnd"/>
      <w:r w:rsidRPr="00A40423">
        <w:rPr>
          <w:rFonts w:ascii="Arial" w:hAnsi="Arial"/>
          <w:w w:val="150"/>
          <w:sz w:val="28"/>
          <w:szCs w:val="18"/>
          <w:lang w:val="en-GB"/>
        </w:rPr>
        <w:tab/>
      </w:r>
      <w:r w:rsidRPr="00A40423">
        <w:rPr>
          <w:rFonts w:ascii="Arial" w:hAnsi="Arial"/>
          <w:w w:val="150"/>
          <w:sz w:val="28"/>
          <w:szCs w:val="18"/>
          <w:lang w:val="en-GB"/>
        </w:rPr>
        <w:tab/>
      </w:r>
      <w:r w:rsidRPr="00A40423">
        <w:rPr>
          <w:rFonts w:ascii="Arial" w:hAnsi="Arial" w:cs="Arial"/>
          <w:spacing w:val="-3"/>
          <w:w w:val="150"/>
          <w:sz w:val="28"/>
          <w:szCs w:val="18"/>
          <w:lang w:val="en-GB"/>
        </w:rPr>
        <w:t>J</w:t>
      </w:r>
      <w:r w:rsidRPr="00A40423">
        <w:rPr>
          <w:rFonts w:ascii="Arial" w:hAnsi="Arial" w:cs="Arial"/>
          <w:spacing w:val="-3"/>
          <w:w w:val="150"/>
          <w:sz w:val="18"/>
          <w:szCs w:val="18"/>
          <w:lang w:val="en-GB"/>
        </w:rPr>
        <w:t xml:space="preserve">AIME </w:t>
      </w:r>
      <w:r w:rsidRPr="00A40423">
        <w:rPr>
          <w:rFonts w:ascii="Arial" w:hAnsi="Arial" w:cs="Arial"/>
          <w:spacing w:val="-3"/>
          <w:w w:val="150"/>
          <w:sz w:val="28"/>
          <w:szCs w:val="18"/>
          <w:lang w:val="en-GB"/>
        </w:rPr>
        <w:t>A</w:t>
      </w:r>
      <w:r w:rsidRPr="00A40423">
        <w:rPr>
          <w:rFonts w:ascii="Arial" w:hAnsi="Arial"/>
          <w:w w:val="150"/>
          <w:sz w:val="18"/>
          <w:szCs w:val="18"/>
          <w:lang w:val="en-GB"/>
        </w:rPr>
        <w:t xml:space="preserve">LBERTO </w:t>
      </w:r>
      <w:proofErr w:type="spellStart"/>
      <w:r w:rsidRPr="00A40423">
        <w:rPr>
          <w:rFonts w:ascii="Arial" w:hAnsi="Arial" w:cs="Arial"/>
          <w:spacing w:val="-3"/>
          <w:w w:val="150"/>
          <w:sz w:val="28"/>
          <w:szCs w:val="18"/>
          <w:lang w:val="en-GB"/>
        </w:rPr>
        <w:t>S</w:t>
      </w:r>
      <w:r w:rsidRPr="00A40423">
        <w:rPr>
          <w:rFonts w:ascii="Arial" w:hAnsi="Arial" w:cs="Arial"/>
          <w:spacing w:val="-3"/>
          <w:w w:val="150"/>
          <w:sz w:val="18"/>
          <w:szCs w:val="16"/>
          <w:lang w:val="en-GB"/>
        </w:rPr>
        <w:t>ARAZA</w:t>
      </w:r>
      <w:proofErr w:type="spellEnd"/>
      <w:r w:rsidRPr="00A40423">
        <w:rPr>
          <w:rFonts w:ascii="Arial" w:hAnsi="Arial" w:cs="Arial"/>
          <w:spacing w:val="-3"/>
          <w:w w:val="150"/>
          <w:sz w:val="18"/>
          <w:szCs w:val="16"/>
          <w:lang w:val="en-GB"/>
        </w:rPr>
        <w:t xml:space="preserve"> </w:t>
      </w:r>
      <w:r w:rsidRPr="00A40423">
        <w:rPr>
          <w:rFonts w:ascii="Arial" w:hAnsi="Arial" w:cs="Arial"/>
          <w:spacing w:val="-3"/>
          <w:w w:val="150"/>
          <w:sz w:val="28"/>
          <w:szCs w:val="18"/>
          <w:lang w:val="en-GB"/>
        </w:rPr>
        <w:t>N.</w:t>
      </w:r>
    </w:p>
    <w:p w:rsidR="00951517" w:rsidRPr="00E27F58"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A40423">
        <w:rPr>
          <w:rFonts w:ascii="Arial" w:hAnsi="Arial" w:cs="Arial"/>
          <w:w w:val="150"/>
          <w:sz w:val="28"/>
          <w:lang w:val="en-GB"/>
        </w:rPr>
        <w:tab/>
      </w:r>
      <w:r w:rsidRPr="00E27F58">
        <w:rPr>
          <w:rFonts w:ascii="Arial" w:hAnsi="Arial" w:cs="Arial"/>
          <w:w w:val="150"/>
          <w:sz w:val="28"/>
          <w:lang w:val="en-GB"/>
        </w:rPr>
        <w:t>M</w:t>
      </w:r>
      <w:r w:rsidRPr="00E27F58">
        <w:rPr>
          <w:rFonts w:ascii="Arial" w:hAnsi="Arial" w:cs="Arial"/>
          <w:w w:val="150"/>
          <w:sz w:val="18"/>
          <w:lang w:val="en-GB"/>
        </w:rPr>
        <w:t xml:space="preserve"> A G I S T R A D O </w:t>
      </w:r>
      <w:r w:rsidRPr="00E27F58">
        <w:rPr>
          <w:rFonts w:ascii="Arial" w:hAnsi="Arial" w:cs="Arial"/>
          <w:w w:val="150"/>
          <w:sz w:val="18"/>
          <w:lang w:val="en-GB"/>
        </w:rPr>
        <w:tab/>
      </w:r>
      <w:r w:rsidRPr="00E27F58">
        <w:rPr>
          <w:rFonts w:ascii="Arial" w:hAnsi="Arial" w:cs="Arial"/>
          <w:w w:val="150"/>
          <w:sz w:val="18"/>
          <w:lang w:val="en-GB"/>
        </w:rPr>
        <w:tab/>
      </w:r>
      <w:r w:rsidRPr="00E27F58">
        <w:rPr>
          <w:rFonts w:ascii="Arial" w:hAnsi="Arial" w:cs="Arial"/>
          <w:w w:val="150"/>
          <w:sz w:val="18"/>
          <w:lang w:val="en-GB"/>
        </w:rPr>
        <w:tab/>
      </w:r>
      <w:r w:rsidRPr="00E27F58">
        <w:rPr>
          <w:rFonts w:ascii="Arial" w:hAnsi="Arial" w:cs="Arial"/>
          <w:w w:val="150"/>
          <w:sz w:val="18"/>
          <w:lang w:val="en-GB"/>
        </w:rPr>
        <w:tab/>
      </w:r>
      <w:r w:rsidRPr="00E27F58">
        <w:rPr>
          <w:rFonts w:ascii="Arial" w:hAnsi="Arial" w:cs="Arial"/>
          <w:w w:val="150"/>
          <w:sz w:val="28"/>
          <w:lang w:val="en-GB"/>
        </w:rPr>
        <w:t>M</w:t>
      </w:r>
      <w:r w:rsidRPr="00E27F58">
        <w:rPr>
          <w:rFonts w:ascii="Arial" w:hAnsi="Arial" w:cs="Arial"/>
          <w:w w:val="150"/>
          <w:sz w:val="18"/>
          <w:lang w:val="en-GB"/>
        </w:rPr>
        <w:t xml:space="preserve"> A G I S T R A D O</w:t>
      </w:r>
    </w:p>
    <w:p w:rsidR="00A955B1" w:rsidRDefault="001B549A"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r>
        <w:rPr>
          <w:rFonts w:ascii="Arial" w:hAnsi="Arial"/>
          <w:w w:val="150"/>
          <w:sz w:val="16"/>
          <w:lang w:val="en-US"/>
        </w:rPr>
        <w:tab/>
      </w:r>
      <w:r>
        <w:rPr>
          <w:rFonts w:ascii="Arial" w:hAnsi="Arial"/>
          <w:w w:val="150"/>
          <w:sz w:val="16"/>
          <w:lang w:val="en-US"/>
        </w:rPr>
        <w:tab/>
      </w:r>
      <w:r w:rsidR="000B2D52" w:rsidRPr="00D9225F">
        <w:rPr>
          <w:rFonts w:ascii="Arial" w:hAnsi="Arial"/>
          <w:w w:val="150"/>
          <w:sz w:val="10"/>
          <w:szCs w:val="10"/>
          <w:lang w:val="en-US"/>
        </w:rPr>
        <w:t>DGH</w:t>
      </w:r>
      <w:r w:rsidR="000A1413">
        <w:rPr>
          <w:rFonts w:ascii="Arial" w:hAnsi="Arial"/>
          <w:w w:val="150"/>
          <w:sz w:val="10"/>
          <w:szCs w:val="10"/>
          <w:lang w:val="en-US"/>
        </w:rPr>
        <w:t xml:space="preserve"> </w:t>
      </w:r>
      <w:r w:rsidR="000B2D52" w:rsidRPr="00D9225F">
        <w:rPr>
          <w:rFonts w:ascii="Arial" w:hAnsi="Arial"/>
          <w:w w:val="150"/>
          <w:sz w:val="10"/>
          <w:szCs w:val="10"/>
          <w:lang w:val="en-US"/>
        </w:rPr>
        <w:t>/</w:t>
      </w:r>
      <w:r w:rsidR="000A1413">
        <w:rPr>
          <w:rFonts w:ascii="Arial" w:hAnsi="Arial"/>
          <w:w w:val="150"/>
          <w:sz w:val="10"/>
          <w:szCs w:val="10"/>
          <w:lang w:val="en-US"/>
        </w:rPr>
        <w:t xml:space="preserve"> ODCD </w:t>
      </w:r>
      <w:r w:rsidR="00951517">
        <w:rPr>
          <w:rFonts w:ascii="Arial" w:hAnsi="Arial"/>
          <w:w w:val="150"/>
          <w:sz w:val="10"/>
          <w:szCs w:val="10"/>
          <w:lang w:val="en-US"/>
        </w:rPr>
        <w:t>/</w:t>
      </w:r>
      <w:r w:rsidR="000A1413">
        <w:rPr>
          <w:rFonts w:ascii="Arial" w:hAnsi="Arial"/>
          <w:w w:val="150"/>
          <w:sz w:val="10"/>
          <w:szCs w:val="10"/>
          <w:lang w:val="en-US"/>
        </w:rPr>
        <w:t xml:space="preserve"> 2017</w:t>
      </w:r>
    </w:p>
    <w:sectPr w:rsidR="00A955B1" w:rsidSect="00846ED5">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93" w:rsidRDefault="00927993" w:rsidP="0099045D">
      <w:r>
        <w:separator/>
      </w:r>
    </w:p>
  </w:endnote>
  <w:endnote w:type="continuationSeparator" w:id="0">
    <w:p w:rsidR="00927993" w:rsidRDefault="0092799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A4" w:rsidRDefault="00093FA4"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093FA4" w:rsidRDefault="00093FA4" w:rsidP="0013771A">
    <w:pPr>
      <w:pStyle w:val="Pieddepage"/>
      <w:spacing w:line="360" w:lineRule="auto"/>
      <w:jc w:val="right"/>
      <w:rPr>
        <w:rFonts w:ascii="Arial" w:hAnsi="Arial" w:cs="Arial"/>
        <w:spacing w:val="20"/>
        <w:w w:val="200"/>
        <w:sz w:val="14"/>
        <w:szCs w:val="10"/>
        <w:lang w:val="es-CO"/>
      </w:rPr>
    </w:pPr>
  </w:p>
  <w:p w:rsidR="00093FA4" w:rsidRPr="003E18D8" w:rsidRDefault="00093FA4"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93FA4" w:rsidRPr="007F7D49" w:rsidRDefault="00093FA4"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93" w:rsidRDefault="00927993" w:rsidP="0099045D">
      <w:r>
        <w:separator/>
      </w:r>
    </w:p>
  </w:footnote>
  <w:footnote w:type="continuationSeparator" w:id="0">
    <w:p w:rsidR="00927993" w:rsidRDefault="00927993" w:rsidP="0099045D">
      <w:r>
        <w:continuationSeparator/>
      </w:r>
    </w:p>
  </w:footnote>
  <w:footnote w:id="1">
    <w:p w:rsidR="00093FA4" w:rsidRPr="00A40423" w:rsidRDefault="00093FA4" w:rsidP="00847E04">
      <w:pPr>
        <w:pStyle w:val="Notedebasdepage"/>
        <w:jc w:val="both"/>
        <w:rPr>
          <w:rFonts w:ascii="Calibri" w:hAnsi="Calibri"/>
          <w:lang w:val="fr-FR"/>
        </w:rPr>
      </w:pPr>
      <w:r w:rsidRPr="00671FA7">
        <w:rPr>
          <w:rStyle w:val="Appelnotedebasdep"/>
          <w:rFonts w:ascii="Calibri" w:hAnsi="Calibri" w:cs="Calibri"/>
        </w:rPr>
        <w:footnoteRef/>
      </w:r>
      <w:r w:rsidRPr="00A40423">
        <w:rPr>
          <w:rFonts w:ascii="Calibri" w:hAnsi="Calibri" w:cs="Calibri"/>
          <w:lang w:val="fr-FR"/>
        </w:rPr>
        <w:t xml:space="preserve"> CC. T-324 de 1993.</w:t>
      </w:r>
    </w:p>
  </w:footnote>
  <w:footnote w:id="2">
    <w:p w:rsidR="00093FA4" w:rsidRPr="00A40423" w:rsidRDefault="00093FA4">
      <w:pPr>
        <w:pStyle w:val="Notedebasdepage"/>
        <w:rPr>
          <w:lang w:val="fr-FR"/>
        </w:rPr>
      </w:pPr>
      <w:r>
        <w:rPr>
          <w:rStyle w:val="Appelnotedebasdep"/>
        </w:rPr>
        <w:footnoteRef/>
      </w:r>
      <w:r w:rsidRPr="00A40423">
        <w:rPr>
          <w:lang w:val="fr-FR"/>
        </w:rPr>
        <w:t xml:space="preserve"> </w:t>
      </w:r>
      <w:r w:rsidRPr="00A40423">
        <w:rPr>
          <w:rFonts w:asciiTheme="minorHAnsi" w:hAnsiTheme="minorHAnsi" w:cs="Calibri"/>
          <w:lang w:val="fr-FR"/>
        </w:rPr>
        <w:t>CC. T-439 de 2013.</w:t>
      </w:r>
    </w:p>
  </w:footnote>
  <w:footnote w:id="3">
    <w:p w:rsidR="00093FA4" w:rsidRPr="00A40423" w:rsidRDefault="00093FA4" w:rsidP="00AD0D85">
      <w:pPr>
        <w:pStyle w:val="Notedebasdepage"/>
        <w:rPr>
          <w:lang w:val="fr-FR"/>
        </w:rPr>
      </w:pPr>
      <w:r>
        <w:rPr>
          <w:rStyle w:val="Appelnotedebasdep"/>
        </w:rPr>
        <w:footnoteRef/>
      </w:r>
      <w:r w:rsidRPr="00A40423">
        <w:rPr>
          <w:lang w:val="fr-FR"/>
        </w:rPr>
        <w:t xml:space="preserve"> </w:t>
      </w:r>
      <w:r w:rsidRPr="00A40423">
        <w:rPr>
          <w:rFonts w:ascii="Calibri" w:hAnsi="Calibri" w:cs="Calibri"/>
          <w:lang w:val="fr-FR"/>
        </w:rPr>
        <w:t>CC. T-374 de 2011.</w:t>
      </w:r>
    </w:p>
  </w:footnote>
  <w:footnote w:id="4">
    <w:p w:rsidR="00093FA4" w:rsidRPr="00A40423" w:rsidRDefault="00093FA4" w:rsidP="00714918">
      <w:pPr>
        <w:rPr>
          <w:rFonts w:ascii="Calibri" w:hAnsi="Calibri" w:cs="Arial"/>
          <w:sz w:val="20"/>
          <w:szCs w:val="20"/>
          <w:lang w:val="fr-FR"/>
        </w:rPr>
      </w:pPr>
      <w:r w:rsidRPr="00FE1BB8">
        <w:rPr>
          <w:rStyle w:val="Appelnotedebasdep"/>
          <w:rFonts w:ascii="Calibri" w:hAnsi="Calibri"/>
          <w:sz w:val="20"/>
          <w:szCs w:val="20"/>
        </w:rPr>
        <w:footnoteRef/>
      </w:r>
      <w:r w:rsidRPr="00A40423">
        <w:rPr>
          <w:rFonts w:ascii="Calibri" w:hAnsi="Calibri" w:cs="Calibri"/>
          <w:sz w:val="20"/>
          <w:szCs w:val="20"/>
          <w:lang w:val="fr-FR"/>
        </w:rPr>
        <w:t xml:space="preserve"> CC. T-439 de 2013, reiterada en la T-153 de 2017.</w:t>
      </w:r>
    </w:p>
  </w:footnote>
  <w:footnote w:id="5">
    <w:p w:rsidR="00F707A0" w:rsidRPr="000A1413" w:rsidRDefault="00F707A0">
      <w:pPr>
        <w:pStyle w:val="Notedebasdepage"/>
        <w:rPr>
          <w:rFonts w:ascii="Calibri" w:hAnsi="Calibri"/>
          <w:lang w:val="es-CO"/>
        </w:rPr>
      </w:pPr>
      <w:r w:rsidRPr="000A1413">
        <w:rPr>
          <w:rStyle w:val="Appelnotedebasdep"/>
          <w:rFonts w:ascii="Calibri" w:hAnsi="Calibri"/>
        </w:rPr>
        <w:footnoteRef/>
      </w:r>
      <w:r w:rsidRPr="000A1413">
        <w:rPr>
          <w:rFonts w:ascii="Calibri" w:hAnsi="Calibri"/>
        </w:rPr>
        <w:t xml:space="preserve"> CC. </w:t>
      </w:r>
      <w:r w:rsidRPr="000A1413">
        <w:rPr>
          <w:rFonts w:ascii="Calibri" w:hAnsi="Calibri" w:cs="Arial"/>
          <w:szCs w:val="24"/>
        </w:rPr>
        <w:t xml:space="preserve">T-274 de 2005.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A4" w:rsidRPr="006414F7" w:rsidRDefault="00093FA4">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40423">
      <w:rPr>
        <w:rFonts w:ascii="Calibri" w:hAnsi="Calibri" w:cs="Calibri"/>
        <w:i/>
        <w:noProof/>
        <w:sz w:val="20"/>
      </w:rPr>
      <w:t>1</w:t>
    </w:r>
    <w:r w:rsidRPr="006414F7">
      <w:rPr>
        <w:rFonts w:ascii="Calibri" w:hAnsi="Calibri" w:cs="Calibri"/>
        <w:i/>
        <w:sz w:val="20"/>
      </w:rPr>
      <w:fldChar w:fldCharType="end"/>
    </w:r>
  </w:p>
  <w:p w:rsidR="00093FA4" w:rsidRPr="006414F7" w:rsidRDefault="00093FA4" w:rsidP="00F41FF0">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2017</w:t>
    </w:r>
    <w:r w:rsidRPr="006414F7">
      <w:rPr>
        <w:rFonts w:ascii="Calibri" w:hAnsi="Calibri" w:cs="Calibri"/>
        <w:i/>
        <w:sz w:val="20"/>
        <w:szCs w:val="22"/>
      </w:rPr>
      <w:t>-</w:t>
    </w:r>
    <w:r>
      <w:rPr>
        <w:rFonts w:ascii="Calibri" w:hAnsi="Calibri" w:cs="Calibri"/>
        <w:i/>
        <w:sz w:val="20"/>
        <w:szCs w:val="22"/>
      </w:rPr>
      <w:t>00458</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03B2319"/>
    <w:multiLevelType w:val="multilevel"/>
    <w:tmpl w:val="4BAEBA0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94C56AA"/>
    <w:multiLevelType w:val="hybridMultilevel"/>
    <w:tmpl w:val="203E2DAA"/>
    <w:lvl w:ilvl="0" w:tplc="C4DCCA34">
      <w:start w:val="1"/>
      <w:numFmt w:val="decimal"/>
      <w:lvlText w:val="%1)"/>
      <w:lvlJc w:val="left"/>
      <w:pPr>
        <w:tabs>
          <w:tab w:val="num" w:pos="720"/>
        </w:tabs>
        <w:ind w:left="720" w:hanging="360"/>
      </w:pPr>
      <w:rPr>
        <w:rFonts w:cs="Times New Roman" w:hint="default"/>
      </w:rPr>
    </w:lvl>
    <w:lvl w:ilvl="1" w:tplc="0C0A0017">
      <w:start w:val="1"/>
      <w:numFmt w:val="lowerLetter"/>
      <w:lvlText w:val="%2)"/>
      <w:lvlJc w:val="left"/>
      <w:pPr>
        <w:tabs>
          <w:tab w:val="num" w:pos="1778"/>
        </w:tabs>
        <w:ind w:left="1778" w:hanging="360"/>
      </w:pPr>
      <w:rPr>
        <w:rFonts w:cs="Times New Roman" w:hint="default"/>
      </w:rPr>
    </w:lvl>
    <w:lvl w:ilvl="2" w:tplc="DBE2FEBE">
      <w:start w:val="1"/>
      <w:numFmt w:val="lowerRoman"/>
      <w:lvlText w:val="%3."/>
      <w:lvlJc w:val="right"/>
      <w:pPr>
        <w:tabs>
          <w:tab w:val="num" w:pos="2160"/>
        </w:tabs>
        <w:ind w:left="2160" w:hanging="18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694E233B"/>
    <w:multiLevelType w:val="multilevel"/>
    <w:tmpl w:val="8B8AD7B2"/>
    <w:lvl w:ilvl="0">
      <w:start w:val="9"/>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1A7A66"/>
    <w:multiLevelType w:val="hybridMultilevel"/>
    <w:tmpl w:val="46AA531C"/>
    <w:lvl w:ilvl="0" w:tplc="0C0A0011">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3"/>
  </w:num>
  <w:num w:numId="3">
    <w:abstractNumId w:val="12"/>
  </w:num>
  <w:num w:numId="4">
    <w:abstractNumId w:val="3"/>
  </w:num>
  <w:num w:numId="5">
    <w:abstractNumId w:val="25"/>
  </w:num>
  <w:num w:numId="6">
    <w:abstractNumId w:val="0"/>
  </w:num>
  <w:num w:numId="7">
    <w:abstractNumId w:val="18"/>
  </w:num>
  <w:num w:numId="8">
    <w:abstractNumId w:val="1"/>
  </w:num>
  <w:num w:numId="9">
    <w:abstractNumId w:val="27"/>
  </w:num>
  <w:num w:numId="10">
    <w:abstractNumId w:val="19"/>
  </w:num>
  <w:num w:numId="11">
    <w:abstractNumId w:val="16"/>
  </w:num>
  <w:num w:numId="12">
    <w:abstractNumId w:val="22"/>
  </w:num>
  <w:num w:numId="13">
    <w:abstractNumId w:val="8"/>
  </w:num>
  <w:num w:numId="14">
    <w:abstractNumId w:val="9"/>
  </w:num>
  <w:num w:numId="15">
    <w:abstractNumId w:val="14"/>
  </w:num>
  <w:num w:numId="16">
    <w:abstractNumId w:val="5"/>
  </w:num>
  <w:num w:numId="17">
    <w:abstractNumId w:val="15"/>
  </w:num>
  <w:num w:numId="18">
    <w:abstractNumId w:val="7"/>
  </w:num>
  <w:num w:numId="19">
    <w:abstractNumId w:val="6"/>
  </w:num>
  <w:num w:numId="20">
    <w:abstractNumId w:val="10"/>
  </w:num>
  <w:num w:numId="21">
    <w:abstractNumId w:val="17"/>
  </w:num>
  <w:num w:numId="22">
    <w:abstractNumId w:val="21"/>
  </w:num>
  <w:num w:numId="23">
    <w:abstractNumId w:val="11"/>
  </w:num>
  <w:num w:numId="24">
    <w:abstractNumId w:val="20"/>
  </w:num>
  <w:num w:numId="2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3"/>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B82"/>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1516"/>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31AA"/>
    <w:rsid w:val="000648BF"/>
    <w:rsid w:val="0006557F"/>
    <w:rsid w:val="00065A60"/>
    <w:rsid w:val="00065F18"/>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A6F"/>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3FA4"/>
    <w:rsid w:val="00094533"/>
    <w:rsid w:val="00095EAB"/>
    <w:rsid w:val="000965B3"/>
    <w:rsid w:val="00096A41"/>
    <w:rsid w:val="00096A82"/>
    <w:rsid w:val="000970D6"/>
    <w:rsid w:val="0009797E"/>
    <w:rsid w:val="00097C7C"/>
    <w:rsid w:val="000A0704"/>
    <w:rsid w:val="000A07A8"/>
    <w:rsid w:val="000A07E3"/>
    <w:rsid w:val="000A1196"/>
    <w:rsid w:val="000A131F"/>
    <w:rsid w:val="000A1413"/>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69D"/>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4D1"/>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1D"/>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140"/>
    <w:rsid w:val="001753AB"/>
    <w:rsid w:val="00175C70"/>
    <w:rsid w:val="00175D2D"/>
    <w:rsid w:val="00176C9B"/>
    <w:rsid w:val="0017720D"/>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2A20"/>
    <w:rsid w:val="00193995"/>
    <w:rsid w:val="00193D37"/>
    <w:rsid w:val="0019525B"/>
    <w:rsid w:val="00195D5E"/>
    <w:rsid w:val="0019739B"/>
    <w:rsid w:val="001A07E8"/>
    <w:rsid w:val="001A0924"/>
    <w:rsid w:val="001A0973"/>
    <w:rsid w:val="001A0BC5"/>
    <w:rsid w:val="001A0C7E"/>
    <w:rsid w:val="001A122A"/>
    <w:rsid w:val="001A143F"/>
    <w:rsid w:val="001A1B54"/>
    <w:rsid w:val="001A1CE0"/>
    <w:rsid w:val="001A1EA0"/>
    <w:rsid w:val="001A1F48"/>
    <w:rsid w:val="001A2A8F"/>
    <w:rsid w:val="001A6A5E"/>
    <w:rsid w:val="001A6BD6"/>
    <w:rsid w:val="001A7270"/>
    <w:rsid w:val="001A7984"/>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622"/>
    <w:rsid w:val="00214D2E"/>
    <w:rsid w:val="00214E8E"/>
    <w:rsid w:val="00215108"/>
    <w:rsid w:val="002157EC"/>
    <w:rsid w:val="00215B86"/>
    <w:rsid w:val="00215BFF"/>
    <w:rsid w:val="0021628B"/>
    <w:rsid w:val="00216DBE"/>
    <w:rsid w:val="0021708B"/>
    <w:rsid w:val="00217163"/>
    <w:rsid w:val="00217556"/>
    <w:rsid w:val="002175EB"/>
    <w:rsid w:val="00220029"/>
    <w:rsid w:val="00220B87"/>
    <w:rsid w:val="00220EE3"/>
    <w:rsid w:val="00220F6E"/>
    <w:rsid w:val="002224D7"/>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17"/>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11"/>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3F"/>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123"/>
    <w:rsid w:val="003109EF"/>
    <w:rsid w:val="003120B9"/>
    <w:rsid w:val="00312A94"/>
    <w:rsid w:val="0031379C"/>
    <w:rsid w:val="00313D5F"/>
    <w:rsid w:val="00313E08"/>
    <w:rsid w:val="0031408F"/>
    <w:rsid w:val="0031464A"/>
    <w:rsid w:val="00314B3C"/>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224"/>
    <w:rsid w:val="00342323"/>
    <w:rsid w:val="003428A4"/>
    <w:rsid w:val="00342E27"/>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0D3"/>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13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1ACD"/>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179C"/>
    <w:rsid w:val="00412707"/>
    <w:rsid w:val="00412781"/>
    <w:rsid w:val="004127DC"/>
    <w:rsid w:val="00413322"/>
    <w:rsid w:val="00413340"/>
    <w:rsid w:val="00413D34"/>
    <w:rsid w:val="00414666"/>
    <w:rsid w:val="00414A51"/>
    <w:rsid w:val="00415E42"/>
    <w:rsid w:val="00416D3E"/>
    <w:rsid w:val="00417345"/>
    <w:rsid w:val="004201F5"/>
    <w:rsid w:val="004207C6"/>
    <w:rsid w:val="00420BC3"/>
    <w:rsid w:val="00420CC5"/>
    <w:rsid w:val="00420E3F"/>
    <w:rsid w:val="00420E76"/>
    <w:rsid w:val="0042110C"/>
    <w:rsid w:val="00421150"/>
    <w:rsid w:val="004216BA"/>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7439"/>
    <w:rsid w:val="004C0EA4"/>
    <w:rsid w:val="004C1276"/>
    <w:rsid w:val="004C1BA7"/>
    <w:rsid w:val="004C1D9B"/>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23E"/>
    <w:rsid w:val="004D07D1"/>
    <w:rsid w:val="004D0D02"/>
    <w:rsid w:val="004D0F71"/>
    <w:rsid w:val="004D11BF"/>
    <w:rsid w:val="004D1B99"/>
    <w:rsid w:val="004D21F8"/>
    <w:rsid w:val="004D221F"/>
    <w:rsid w:val="004D2734"/>
    <w:rsid w:val="004D289A"/>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0D81"/>
    <w:rsid w:val="004E113C"/>
    <w:rsid w:val="004E11A6"/>
    <w:rsid w:val="004E17CE"/>
    <w:rsid w:val="004E1A2F"/>
    <w:rsid w:val="004E1AC3"/>
    <w:rsid w:val="004E1D4F"/>
    <w:rsid w:val="004E1E5C"/>
    <w:rsid w:val="004E21F4"/>
    <w:rsid w:val="004E2C23"/>
    <w:rsid w:val="004E3D12"/>
    <w:rsid w:val="004E42BD"/>
    <w:rsid w:val="004E4D09"/>
    <w:rsid w:val="004E5306"/>
    <w:rsid w:val="004E56BE"/>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5639"/>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2A1B"/>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790"/>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21D"/>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880"/>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4911"/>
    <w:rsid w:val="00616471"/>
    <w:rsid w:val="00616887"/>
    <w:rsid w:val="00616D7D"/>
    <w:rsid w:val="006178DE"/>
    <w:rsid w:val="00617DA7"/>
    <w:rsid w:val="0062000C"/>
    <w:rsid w:val="00620B29"/>
    <w:rsid w:val="00621F30"/>
    <w:rsid w:val="00623089"/>
    <w:rsid w:val="00623349"/>
    <w:rsid w:val="006235A9"/>
    <w:rsid w:val="0062374E"/>
    <w:rsid w:val="006244D2"/>
    <w:rsid w:val="00624817"/>
    <w:rsid w:val="00624AC1"/>
    <w:rsid w:val="00624D48"/>
    <w:rsid w:val="00625E13"/>
    <w:rsid w:val="00626197"/>
    <w:rsid w:val="006262D0"/>
    <w:rsid w:val="00626C89"/>
    <w:rsid w:val="006270BF"/>
    <w:rsid w:val="006277C7"/>
    <w:rsid w:val="006277EE"/>
    <w:rsid w:val="006278D9"/>
    <w:rsid w:val="00627A7C"/>
    <w:rsid w:val="00627C1B"/>
    <w:rsid w:val="006304B5"/>
    <w:rsid w:val="00630872"/>
    <w:rsid w:val="00630CCB"/>
    <w:rsid w:val="00630E2A"/>
    <w:rsid w:val="00631011"/>
    <w:rsid w:val="00631466"/>
    <w:rsid w:val="006319BF"/>
    <w:rsid w:val="00631F9A"/>
    <w:rsid w:val="006320EA"/>
    <w:rsid w:val="00634C22"/>
    <w:rsid w:val="00634D43"/>
    <w:rsid w:val="00634FEE"/>
    <w:rsid w:val="006365A4"/>
    <w:rsid w:val="00636913"/>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1F00"/>
    <w:rsid w:val="00652120"/>
    <w:rsid w:val="006532D1"/>
    <w:rsid w:val="00653BAF"/>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625"/>
    <w:rsid w:val="00697B2E"/>
    <w:rsid w:val="00697EBB"/>
    <w:rsid w:val="006A01C1"/>
    <w:rsid w:val="006A07B7"/>
    <w:rsid w:val="006A086C"/>
    <w:rsid w:val="006A153B"/>
    <w:rsid w:val="006A18BA"/>
    <w:rsid w:val="006A1A03"/>
    <w:rsid w:val="006A2212"/>
    <w:rsid w:val="006A2A73"/>
    <w:rsid w:val="006A42DA"/>
    <w:rsid w:val="006A5A53"/>
    <w:rsid w:val="006A64CC"/>
    <w:rsid w:val="006A67C3"/>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18"/>
    <w:rsid w:val="007149F4"/>
    <w:rsid w:val="0071543E"/>
    <w:rsid w:val="007154A5"/>
    <w:rsid w:val="007154F9"/>
    <w:rsid w:val="007161AC"/>
    <w:rsid w:val="00717574"/>
    <w:rsid w:val="00720F6E"/>
    <w:rsid w:val="00722FB5"/>
    <w:rsid w:val="007238AE"/>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2F83"/>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C9D"/>
    <w:rsid w:val="00763DE1"/>
    <w:rsid w:val="00764542"/>
    <w:rsid w:val="007645E0"/>
    <w:rsid w:val="00764C2F"/>
    <w:rsid w:val="00764D72"/>
    <w:rsid w:val="00766077"/>
    <w:rsid w:val="007669B9"/>
    <w:rsid w:val="00767C23"/>
    <w:rsid w:val="00770620"/>
    <w:rsid w:val="0077157D"/>
    <w:rsid w:val="00771A3C"/>
    <w:rsid w:val="00772D36"/>
    <w:rsid w:val="00772E33"/>
    <w:rsid w:val="007731AE"/>
    <w:rsid w:val="0077394E"/>
    <w:rsid w:val="00773AA3"/>
    <w:rsid w:val="00773F30"/>
    <w:rsid w:val="00773F6E"/>
    <w:rsid w:val="007744F2"/>
    <w:rsid w:val="00774994"/>
    <w:rsid w:val="007749D9"/>
    <w:rsid w:val="00774EAF"/>
    <w:rsid w:val="00774F8A"/>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4AB"/>
    <w:rsid w:val="00792672"/>
    <w:rsid w:val="00792EF1"/>
    <w:rsid w:val="0079347A"/>
    <w:rsid w:val="0079385B"/>
    <w:rsid w:val="007942F5"/>
    <w:rsid w:val="00794BDC"/>
    <w:rsid w:val="00794E4D"/>
    <w:rsid w:val="00794F24"/>
    <w:rsid w:val="0079505A"/>
    <w:rsid w:val="00795469"/>
    <w:rsid w:val="007965DD"/>
    <w:rsid w:val="00796B38"/>
    <w:rsid w:val="00796C75"/>
    <w:rsid w:val="007975AC"/>
    <w:rsid w:val="00797D75"/>
    <w:rsid w:val="007A0C32"/>
    <w:rsid w:val="007A0E06"/>
    <w:rsid w:val="007A0F51"/>
    <w:rsid w:val="007A0FCB"/>
    <w:rsid w:val="007A12DC"/>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367"/>
    <w:rsid w:val="007C562D"/>
    <w:rsid w:val="007C6228"/>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559"/>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1CC"/>
    <w:rsid w:val="00806547"/>
    <w:rsid w:val="00806C68"/>
    <w:rsid w:val="00807080"/>
    <w:rsid w:val="008075EB"/>
    <w:rsid w:val="00807BA9"/>
    <w:rsid w:val="0081161B"/>
    <w:rsid w:val="008119F0"/>
    <w:rsid w:val="00811A3A"/>
    <w:rsid w:val="00811CD1"/>
    <w:rsid w:val="00812556"/>
    <w:rsid w:val="0081322E"/>
    <w:rsid w:val="00813552"/>
    <w:rsid w:val="00814759"/>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0F9"/>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ED5"/>
    <w:rsid w:val="00846FDC"/>
    <w:rsid w:val="008470A7"/>
    <w:rsid w:val="00847224"/>
    <w:rsid w:val="008475E7"/>
    <w:rsid w:val="0084786E"/>
    <w:rsid w:val="00847E04"/>
    <w:rsid w:val="00850AEE"/>
    <w:rsid w:val="00850C02"/>
    <w:rsid w:val="008511EE"/>
    <w:rsid w:val="00851402"/>
    <w:rsid w:val="0085168A"/>
    <w:rsid w:val="00851CB4"/>
    <w:rsid w:val="008520C1"/>
    <w:rsid w:val="0085213C"/>
    <w:rsid w:val="008522BF"/>
    <w:rsid w:val="008524DF"/>
    <w:rsid w:val="0085265A"/>
    <w:rsid w:val="00852887"/>
    <w:rsid w:val="008531F1"/>
    <w:rsid w:val="00853743"/>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3F9E"/>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AF6"/>
    <w:rsid w:val="00887F89"/>
    <w:rsid w:val="00887FBC"/>
    <w:rsid w:val="008904A3"/>
    <w:rsid w:val="008904C0"/>
    <w:rsid w:val="0089101F"/>
    <w:rsid w:val="008914F4"/>
    <w:rsid w:val="00891BA7"/>
    <w:rsid w:val="00892529"/>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5863"/>
    <w:rsid w:val="008E2633"/>
    <w:rsid w:val="008E2790"/>
    <w:rsid w:val="008E36DB"/>
    <w:rsid w:val="008E412D"/>
    <w:rsid w:val="008E5334"/>
    <w:rsid w:val="008E638B"/>
    <w:rsid w:val="008E6592"/>
    <w:rsid w:val="008E742B"/>
    <w:rsid w:val="008E747D"/>
    <w:rsid w:val="008E7763"/>
    <w:rsid w:val="008E7D5F"/>
    <w:rsid w:val="008F0D24"/>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C67"/>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993"/>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77CB5"/>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1C6"/>
    <w:rsid w:val="00984205"/>
    <w:rsid w:val="009842B2"/>
    <w:rsid w:val="0098468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C68"/>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8A4"/>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608"/>
    <w:rsid w:val="009F0B08"/>
    <w:rsid w:val="009F13DA"/>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1F52"/>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1AB"/>
    <w:rsid w:val="00A2433D"/>
    <w:rsid w:val="00A24959"/>
    <w:rsid w:val="00A25365"/>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0423"/>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FFA"/>
    <w:rsid w:val="00A5710B"/>
    <w:rsid w:val="00A57155"/>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119"/>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5D"/>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0D85"/>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DFF"/>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DF7"/>
    <w:rsid w:val="00B254B0"/>
    <w:rsid w:val="00B255EB"/>
    <w:rsid w:val="00B255F4"/>
    <w:rsid w:val="00B25F9F"/>
    <w:rsid w:val="00B25FDE"/>
    <w:rsid w:val="00B26FE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225"/>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A46"/>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6B0"/>
    <w:rsid w:val="00B74A2D"/>
    <w:rsid w:val="00B7574C"/>
    <w:rsid w:val="00B7596F"/>
    <w:rsid w:val="00B75FBF"/>
    <w:rsid w:val="00B767F1"/>
    <w:rsid w:val="00B77690"/>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1D35"/>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246"/>
    <w:rsid w:val="00BE5793"/>
    <w:rsid w:val="00BE66E3"/>
    <w:rsid w:val="00BE6866"/>
    <w:rsid w:val="00BE6FD6"/>
    <w:rsid w:val="00BE7046"/>
    <w:rsid w:val="00BE78B8"/>
    <w:rsid w:val="00BE78D1"/>
    <w:rsid w:val="00BE794C"/>
    <w:rsid w:val="00BE7C71"/>
    <w:rsid w:val="00BE7F71"/>
    <w:rsid w:val="00BF07B1"/>
    <w:rsid w:val="00BF0846"/>
    <w:rsid w:val="00BF09B8"/>
    <w:rsid w:val="00BF09E5"/>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422"/>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51B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F75"/>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5BC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7118"/>
    <w:rsid w:val="00C901FD"/>
    <w:rsid w:val="00C91451"/>
    <w:rsid w:val="00C914BD"/>
    <w:rsid w:val="00C92A0F"/>
    <w:rsid w:val="00C932B1"/>
    <w:rsid w:val="00C94F63"/>
    <w:rsid w:val="00C951EA"/>
    <w:rsid w:val="00C958A3"/>
    <w:rsid w:val="00C968CD"/>
    <w:rsid w:val="00C96F91"/>
    <w:rsid w:val="00C9794A"/>
    <w:rsid w:val="00C97A2C"/>
    <w:rsid w:val="00CA064A"/>
    <w:rsid w:val="00CA12AE"/>
    <w:rsid w:val="00CA14C5"/>
    <w:rsid w:val="00CA17C2"/>
    <w:rsid w:val="00CA21FC"/>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1E98"/>
    <w:rsid w:val="00CB291D"/>
    <w:rsid w:val="00CB2FD7"/>
    <w:rsid w:val="00CB3126"/>
    <w:rsid w:val="00CB37FA"/>
    <w:rsid w:val="00CB3B98"/>
    <w:rsid w:val="00CB4807"/>
    <w:rsid w:val="00CB5BE1"/>
    <w:rsid w:val="00CB5D25"/>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6E6"/>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1D7"/>
    <w:rsid w:val="00D9225F"/>
    <w:rsid w:val="00D933FE"/>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B02C2"/>
    <w:rsid w:val="00DB0B9D"/>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17C"/>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1E96"/>
    <w:rsid w:val="00E020CA"/>
    <w:rsid w:val="00E02570"/>
    <w:rsid w:val="00E02F52"/>
    <w:rsid w:val="00E03332"/>
    <w:rsid w:val="00E03F76"/>
    <w:rsid w:val="00E04707"/>
    <w:rsid w:val="00E0484C"/>
    <w:rsid w:val="00E04C49"/>
    <w:rsid w:val="00E057EE"/>
    <w:rsid w:val="00E05D4A"/>
    <w:rsid w:val="00E0685E"/>
    <w:rsid w:val="00E06D8C"/>
    <w:rsid w:val="00E06DAE"/>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1C8D"/>
    <w:rsid w:val="00E22282"/>
    <w:rsid w:val="00E22703"/>
    <w:rsid w:val="00E22AB2"/>
    <w:rsid w:val="00E22E13"/>
    <w:rsid w:val="00E236D5"/>
    <w:rsid w:val="00E2382A"/>
    <w:rsid w:val="00E242C4"/>
    <w:rsid w:val="00E244F4"/>
    <w:rsid w:val="00E2573A"/>
    <w:rsid w:val="00E2638A"/>
    <w:rsid w:val="00E268B9"/>
    <w:rsid w:val="00E27186"/>
    <w:rsid w:val="00E27305"/>
    <w:rsid w:val="00E27D33"/>
    <w:rsid w:val="00E27F58"/>
    <w:rsid w:val="00E309D8"/>
    <w:rsid w:val="00E30AFF"/>
    <w:rsid w:val="00E30C38"/>
    <w:rsid w:val="00E31580"/>
    <w:rsid w:val="00E31941"/>
    <w:rsid w:val="00E3198D"/>
    <w:rsid w:val="00E324FA"/>
    <w:rsid w:val="00E32E08"/>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1C7F"/>
    <w:rsid w:val="00E62C1E"/>
    <w:rsid w:val="00E62F1F"/>
    <w:rsid w:val="00E63652"/>
    <w:rsid w:val="00E6647B"/>
    <w:rsid w:val="00E6739C"/>
    <w:rsid w:val="00E67583"/>
    <w:rsid w:val="00E67640"/>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45"/>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6008"/>
    <w:rsid w:val="00F373C4"/>
    <w:rsid w:val="00F374EE"/>
    <w:rsid w:val="00F4042C"/>
    <w:rsid w:val="00F40BC3"/>
    <w:rsid w:val="00F40E1A"/>
    <w:rsid w:val="00F4148A"/>
    <w:rsid w:val="00F41FF0"/>
    <w:rsid w:val="00F425A6"/>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202D"/>
    <w:rsid w:val="00F63435"/>
    <w:rsid w:val="00F636E6"/>
    <w:rsid w:val="00F63ABC"/>
    <w:rsid w:val="00F6473D"/>
    <w:rsid w:val="00F650F6"/>
    <w:rsid w:val="00F655AD"/>
    <w:rsid w:val="00F65E77"/>
    <w:rsid w:val="00F65FD9"/>
    <w:rsid w:val="00F6614C"/>
    <w:rsid w:val="00F66EF7"/>
    <w:rsid w:val="00F6746D"/>
    <w:rsid w:val="00F6760D"/>
    <w:rsid w:val="00F676B1"/>
    <w:rsid w:val="00F707A0"/>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828"/>
    <w:rsid w:val="00F815CC"/>
    <w:rsid w:val="00F826AB"/>
    <w:rsid w:val="00F8363D"/>
    <w:rsid w:val="00F8470C"/>
    <w:rsid w:val="00F859D9"/>
    <w:rsid w:val="00F86773"/>
    <w:rsid w:val="00F867CE"/>
    <w:rsid w:val="00F86FB8"/>
    <w:rsid w:val="00F86FBC"/>
    <w:rsid w:val="00F8738D"/>
    <w:rsid w:val="00F87514"/>
    <w:rsid w:val="00F878E7"/>
    <w:rsid w:val="00F87C59"/>
    <w:rsid w:val="00F906DF"/>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1FC4"/>
    <w:rsid w:val="00FA27EC"/>
    <w:rsid w:val="00FA2901"/>
    <w:rsid w:val="00FA295B"/>
    <w:rsid w:val="00FA38B7"/>
    <w:rsid w:val="00FA4482"/>
    <w:rsid w:val="00FA59D4"/>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3CB4"/>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D73AA"/>
    <w:rsid w:val="00FE043F"/>
    <w:rsid w:val="00FE0B3C"/>
    <w:rsid w:val="00FE0BA2"/>
    <w:rsid w:val="00FE0F1A"/>
    <w:rsid w:val="00FE1BB8"/>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styleId="Marquedecommentaire">
    <w:name w:val="annotation reference"/>
    <w:basedOn w:val="Policepardfaut"/>
    <w:uiPriority w:val="99"/>
    <w:semiHidden/>
    <w:unhideWhenUsed/>
    <w:rsid w:val="00413D34"/>
    <w:rPr>
      <w:sz w:val="16"/>
      <w:szCs w:val="16"/>
    </w:rPr>
  </w:style>
  <w:style w:type="paragraph" w:styleId="Commentaire">
    <w:name w:val="annotation text"/>
    <w:basedOn w:val="Normal"/>
    <w:link w:val="CommentaireCar"/>
    <w:uiPriority w:val="99"/>
    <w:semiHidden/>
    <w:unhideWhenUsed/>
    <w:rsid w:val="00413D34"/>
    <w:rPr>
      <w:sz w:val="20"/>
      <w:szCs w:val="20"/>
    </w:rPr>
  </w:style>
  <w:style w:type="character" w:customStyle="1" w:styleId="CommentaireCar">
    <w:name w:val="Commentaire Car"/>
    <w:basedOn w:val="Policepardfaut"/>
    <w:link w:val="Commentaire"/>
    <w:uiPriority w:val="99"/>
    <w:semiHidden/>
    <w:rsid w:val="00413D34"/>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413D34"/>
    <w:rPr>
      <w:b/>
      <w:bCs/>
    </w:rPr>
  </w:style>
  <w:style w:type="character" w:customStyle="1" w:styleId="ObjetducommentaireCar">
    <w:name w:val="Objet du commentaire Car"/>
    <w:basedOn w:val="CommentaireCar"/>
    <w:link w:val="Objetducommentaire"/>
    <w:uiPriority w:val="99"/>
    <w:semiHidden/>
    <w:rsid w:val="00413D34"/>
    <w:rPr>
      <w:rFonts w:ascii="Courier New" w:hAnsi="Courier New" w:cs="Verdana"/>
      <w:b/>
      <w:bCs/>
    </w:rPr>
  </w:style>
  <w:style w:type="paragraph" w:styleId="Retraitcorpsdetexte3">
    <w:name w:val="Body Text Indent 3"/>
    <w:basedOn w:val="Normal"/>
    <w:link w:val="Retraitcorpsdetexte3Car"/>
    <w:uiPriority w:val="99"/>
    <w:semiHidden/>
    <w:unhideWhenUsed/>
    <w:rsid w:val="004D023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D023E"/>
    <w:rPr>
      <w:rFonts w:ascii="Courier New" w:hAnsi="Courier New" w:cs="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styleId="Marquedecommentaire">
    <w:name w:val="annotation reference"/>
    <w:basedOn w:val="Policepardfaut"/>
    <w:uiPriority w:val="99"/>
    <w:semiHidden/>
    <w:unhideWhenUsed/>
    <w:rsid w:val="00413D34"/>
    <w:rPr>
      <w:sz w:val="16"/>
      <w:szCs w:val="16"/>
    </w:rPr>
  </w:style>
  <w:style w:type="paragraph" w:styleId="Commentaire">
    <w:name w:val="annotation text"/>
    <w:basedOn w:val="Normal"/>
    <w:link w:val="CommentaireCar"/>
    <w:uiPriority w:val="99"/>
    <w:semiHidden/>
    <w:unhideWhenUsed/>
    <w:rsid w:val="00413D34"/>
    <w:rPr>
      <w:sz w:val="20"/>
      <w:szCs w:val="20"/>
    </w:rPr>
  </w:style>
  <w:style w:type="character" w:customStyle="1" w:styleId="CommentaireCar">
    <w:name w:val="Commentaire Car"/>
    <w:basedOn w:val="Policepardfaut"/>
    <w:link w:val="Commentaire"/>
    <w:uiPriority w:val="99"/>
    <w:semiHidden/>
    <w:rsid w:val="00413D34"/>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413D34"/>
    <w:rPr>
      <w:b/>
      <w:bCs/>
    </w:rPr>
  </w:style>
  <w:style w:type="character" w:customStyle="1" w:styleId="ObjetducommentaireCar">
    <w:name w:val="Objet du commentaire Car"/>
    <w:basedOn w:val="CommentaireCar"/>
    <w:link w:val="Objetducommentaire"/>
    <w:uiPriority w:val="99"/>
    <w:semiHidden/>
    <w:rsid w:val="00413D34"/>
    <w:rPr>
      <w:rFonts w:ascii="Courier New" w:hAnsi="Courier New" w:cs="Verdana"/>
      <w:b/>
      <w:bCs/>
    </w:rPr>
  </w:style>
  <w:style w:type="paragraph" w:styleId="Retraitcorpsdetexte3">
    <w:name w:val="Body Text Indent 3"/>
    <w:basedOn w:val="Normal"/>
    <w:link w:val="Retraitcorpsdetexte3Car"/>
    <w:uiPriority w:val="99"/>
    <w:semiHidden/>
    <w:unhideWhenUsed/>
    <w:rsid w:val="004D023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D023E"/>
    <w:rPr>
      <w:rFonts w:ascii="Courier New" w:hAnsi="Courier New"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419177464">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1341860">
      <w:bodyDiv w:val="1"/>
      <w:marLeft w:val="0"/>
      <w:marRight w:val="0"/>
      <w:marTop w:val="0"/>
      <w:marBottom w:val="0"/>
      <w:divBdr>
        <w:top w:val="none" w:sz="0" w:space="0" w:color="auto"/>
        <w:left w:val="none" w:sz="0" w:space="0" w:color="auto"/>
        <w:bottom w:val="none" w:sz="0" w:space="0" w:color="auto"/>
        <w:right w:val="none" w:sz="0" w:space="0" w:color="auto"/>
      </w:divBdr>
    </w:div>
    <w:div w:id="1609310251">
      <w:bodyDiv w:val="1"/>
      <w:marLeft w:val="0"/>
      <w:marRight w:val="0"/>
      <w:marTop w:val="0"/>
      <w:marBottom w:val="0"/>
      <w:divBdr>
        <w:top w:val="none" w:sz="0" w:space="0" w:color="auto"/>
        <w:left w:val="none" w:sz="0" w:space="0" w:color="auto"/>
        <w:bottom w:val="none" w:sz="0" w:space="0" w:color="auto"/>
        <w:right w:val="none" w:sz="0" w:space="0" w:color="auto"/>
      </w:divBdr>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8ECE-F4A0-44BC-821C-2AD88230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2546</Words>
  <Characters>14006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11</cp:revision>
  <cp:lastPrinted>2017-05-12T12:55:00Z</cp:lastPrinted>
  <dcterms:created xsi:type="dcterms:W3CDTF">2017-05-11T16:20:00Z</dcterms:created>
  <dcterms:modified xsi:type="dcterms:W3CDTF">2017-06-26T15:30:00Z</dcterms:modified>
</cp:coreProperties>
</file>