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54" w:rsidRPr="006E4540" w:rsidRDefault="00826654" w:rsidP="0082665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826654" w:rsidRPr="00826654" w:rsidRDefault="00826654" w:rsidP="00826654">
      <w:pPr>
        <w:pStyle w:val="Sansinterligne"/>
        <w:tabs>
          <w:tab w:val="left" w:pos="3579"/>
        </w:tabs>
        <w:jc w:val="center"/>
        <w:rPr>
          <w:rFonts w:ascii="Arial" w:hAnsi="Arial" w:cs="Arial"/>
          <w:w w:val="140"/>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C5650A">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826654">
      <w:pPr>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826654">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826654">
        <w:rPr>
          <w:rFonts w:ascii="Arial" w:hAnsi="Arial" w:cs="Arial"/>
          <w:sz w:val="22"/>
          <w:szCs w:val="22"/>
        </w:rPr>
        <w:t>– 1ª instancia – 15 de mayo de 2017</w:t>
      </w:r>
    </w:p>
    <w:p w:rsidR="00826654" w:rsidRDefault="00826654"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el amparo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D4B65">
        <w:rPr>
          <w:rFonts w:ascii="Arial" w:hAnsi="Arial" w:cs="Arial"/>
          <w:sz w:val="22"/>
        </w:rPr>
        <w:t>Cristian Vásquez</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8134BD">
        <w:rPr>
          <w:rFonts w:ascii="Arial" w:hAnsi="Arial" w:cs="Arial"/>
          <w:sz w:val="22"/>
          <w:lang w:val="es-CO"/>
        </w:rPr>
        <w:t xml:space="preserve">Civil del Circuito de </w:t>
      </w:r>
      <w:r w:rsidR="00FD4B65">
        <w:rPr>
          <w:rFonts w:ascii="Arial" w:hAnsi="Arial" w:cs="Arial"/>
          <w:sz w:val="22"/>
          <w:lang w:val="es-CO"/>
        </w:rPr>
        <w:t>Santa Rosa de Cabal</w:t>
      </w:r>
      <w:r w:rsidR="008134BD">
        <w:rPr>
          <w:rFonts w:ascii="Arial" w:hAnsi="Arial" w:cs="Arial"/>
          <w:sz w:val="22"/>
          <w:lang w:val="es-CO"/>
        </w:rPr>
        <w:t xml:space="preserve"> </w:t>
      </w:r>
      <w:r w:rsidR="00FD4B65">
        <w:rPr>
          <w:rFonts w:ascii="Arial" w:hAnsi="Arial" w:cs="Arial"/>
          <w:sz w:val="22"/>
          <w:lang w:val="es-CO"/>
        </w:rPr>
        <w:t>y otra</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FD4B65">
        <w:rPr>
          <w:rFonts w:ascii="Arial" w:hAnsi="Arial" w:cs="Arial"/>
          <w:sz w:val="22"/>
          <w:szCs w:val="22"/>
        </w:rPr>
        <w:t xml:space="preserve">Bancolombia </w:t>
      </w:r>
      <w:r w:rsidRPr="00A00766">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8134BD">
        <w:rPr>
          <w:rFonts w:ascii="Arial" w:hAnsi="Arial" w:cs="Arial"/>
          <w:sz w:val="22"/>
        </w:rPr>
        <w:t>2017-00</w:t>
      </w:r>
      <w:r w:rsidR="00FD4B65">
        <w:rPr>
          <w:rFonts w:ascii="Arial" w:hAnsi="Arial" w:cs="Arial"/>
          <w:sz w:val="22"/>
        </w:rPr>
        <w:t>463</w:t>
      </w:r>
      <w:r w:rsidR="008134BD">
        <w:rPr>
          <w:rFonts w:ascii="Arial" w:hAnsi="Arial" w:cs="Arial"/>
          <w:sz w:val="22"/>
        </w:rPr>
        <w:t>-00</w:t>
      </w:r>
    </w:p>
    <w:p w:rsidR="0099045D" w:rsidRPr="002060F5" w:rsidRDefault="009C0048" w:rsidP="00FD4B6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BC532B" w:rsidRDefault="00BC532B" w:rsidP="00BC532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250 de 15-05-2017</w:t>
      </w:r>
    </w:p>
    <w:p w:rsidR="00826654" w:rsidRDefault="00826654" w:rsidP="00BC532B">
      <w:pPr>
        <w:spacing w:line="360" w:lineRule="auto"/>
        <w:ind w:left="708" w:firstLine="708"/>
        <w:rPr>
          <w:rFonts w:ascii="Arial" w:hAnsi="Arial"/>
          <w:sz w:val="22"/>
          <w:szCs w:val="22"/>
        </w:rPr>
      </w:pPr>
    </w:p>
    <w:p w:rsidR="00826654" w:rsidRPr="00826654" w:rsidRDefault="00826654" w:rsidP="00826654">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b/>
          <w:sz w:val="22"/>
          <w:szCs w:val="22"/>
        </w:rPr>
      </w:pPr>
      <w:r w:rsidRPr="002060F5">
        <w:rPr>
          <w:rFonts w:ascii="Arial" w:hAnsi="Arial" w:cs="Arial"/>
          <w:sz w:val="22"/>
          <w:szCs w:val="22"/>
        </w:rPr>
        <w:tab/>
      </w:r>
      <w:r>
        <w:rPr>
          <w:rFonts w:ascii="Arial" w:hAnsi="Arial" w:cs="Arial"/>
          <w:sz w:val="22"/>
          <w:szCs w:val="22"/>
        </w:rPr>
        <w:tab/>
      </w:r>
      <w:r w:rsidRPr="002060F5">
        <w:rPr>
          <w:rFonts w:ascii="Arial" w:hAnsi="Arial" w:cs="Arial"/>
          <w:sz w:val="22"/>
          <w:szCs w:val="22"/>
        </w:rPr>
        <w:tab/>
      </w:r>
      <w:r w:rsidRPr="00826654">
        <w:rPr>
          <w:rFonts w:ascii="Arial" w:hAnsi="Arial" w:cs="Arial"/>
          <w:b/>
          <w:sz w:val="22"/>
          <w:szCs w:val="22"/>
        </w:rPr>
        <w:t>Temas</w:t>
      </w:r>
      <w:r w:rsidRPr="00826654">
        <w:rPr>
          <w:rFonts w:ascii="Arial" w:hAnsi="Arial" w:cs="Arial"/>
          <w:b/>
          <w:sz w:val="22"/>
          <w:szCs w:val="22"/>
        </w:rPr>
        <w:tab/>
      </w:r>
      <w:r w:rsidRPr="00826654">
        <w:rPr>
          <w:rFonts w:ascii="Arial" w:hAnsi="Arial" w:cs="Arial"/>
          <w:b/>
          <w:sz w:val="22"/>
          <w:szCs w:val="22"/>
        </w:rPr>
        <w:tab/>
      </w:r>
      <w:r w:rsidRPr="00826654">
        <w:rPr>
          <w:rFonts w:ascii="Arial" w:hAnsi="Arial" w:cs="Arial"/>
          <w:b/>
          <w:sz w:val="22"/>
          <w:szCs w:val="22"/>
        </w:rPr>
        <w:tab/>
        <w:t xml:space="preserve">: </w:t>
      </w:r>
      <w:r w:rsidRPr="00826654">
        <w:rPr>
          <w:rFonts w:ascii="Arial" w:hAnsi="Arial" w:cs="Arial"/>
          <w:b/>
          <w:sz w:val="22"/>
          <w:szCs w:val="22"/>
        </w:rPr>
        <w:t xml:space="preserve">LEGITIMACIÓN POR PASIVA </w:t>
      </w:r>
      <w:r>
        <w:rPr>
          <w:rFonts w:ascii="Arial" w:hAnsi="Arial" w:cs="Arial"/>
          <w:b/>
          <w:sz w:val="22"/>
          <w:szCs w:val="22"/>
        </w:rPr>
        <w:t>–</w:t>
      </w:r>
      <w:r w:rsidRPr="00826654">
        <w:rPr>
          <w:rFonts w:ascii="Arial" w:hAnsi="Arial" w:cs="Arial"/>
          <w:b/>
          <w:sz w:val="22"/>
          <w:szCs w:val="22"/>
        </w:rPr>
        <w:t xml:space="preserve"> </w:t>
      </w:r>
      <w:r w:rsidRPr="00826654">
        <w:rPr>
          <w:rFonts w:ascii="Arial" w:hAnsi="Arial"/>
          <w:b/>
          <w:sz w:val="22"/>
          <w:szCs w:val="22"/>
        </w:rPr>
        <w:t>SUBSIDIARIEDAD</w:t>
      </w:r>
      <w:r>
        <w:rPr>
          <w:rFonts w:ascii="Arial" w:hAnsi="Arial"/>
          <w:b/>
          <w:sz w:val="22"/>
          <w:szCs w:val="22"/>
        </w:rPr>
        <w:t>.</w:t>
      </w:r>
      <w:r w:rsidRPr="00826654">
        <w:rPr>
          <w:rFonts w:ascii="Arial" w:hAnsi="Arial" w:cs="Arial"/>
        </w:rPr>
        <w:t xml:space="preserve"> </w:t>
      </w:r>
      <w:r w:rsidRPr="00826654">
        <w:rPr>
          <w:rFonts w:ascii="Arial" w:hAnsi="Arial"/>
          <w:sz w:val="22"/>
          <w:szCs w:val="22"/>
        </w:rPr>
        <w:t xml:space="preserve">El promotor se queja de que el Despacho Judicial no de impulso oficioso al trámite popular (Artículo 5, Ley 472) y tampoco notifique a la entidad accionada en el domicilio que tiene en el municipio de Santa Rosa de Cabal. No obstante, revisado el </w:t>
      </w:r>
      <w:r w:rsidRPr="00826654">
        <w:rPr>
          <w:rFonts w:ascii="Arial" w:hAnsi="Arial"/>
          <w:sz w:val="22"/>
          <w:szCs w:val="22"/>
          <w:lang w:val="es-CO"/>
        </w:rPr>
        <w:t xml:space="preserve">material probatorio (Folios 35 y 36, ib.), halla la Sala que nunca presentó memoriales en aquellos términos, es decir, dejó de agotar el mecanismo ordinario, necesario para que el accionado tomara alguna determinación respecto de sus pretensiones.  </w:t>
      </w:r>
      <w:r w:rsidRPr="00826654">
        <w:rPr>
          <w:rFonts w:ascii="Arial" w:hAnsi="Arial"/>
          <w:sz w:val="22"/>
          <w:szCs w:val="22"/>
          <w:lang w:val="es-ES_tradnl"/>
        </w:rPr>
        <w:t xml:space="preserve">Evidente, entonces, es la falta de agotamiento del supuesto de subsidiariedad, como ha explicado </w:t>
      </w:r>
      <w:r w:rsidRPr="00826654">
        <w:rPr>
          <w:rFonts w:ascii="Arial" w:hAnsi="Arial"/>
          <w:sz w:val="22"/>
          <w:szCs w:val="22"/>
        </w:rPr>
        <w:t xml:space="preserve">la CC, que reiteradamente ha referido que la acción de tutela mal puede implementarse como medio para sustituir los mecanismos ordinarios de defensa, cuando por negligencia, descuido o incuria no fueron utilizados. (…) </w:t>
      </w:r>
      <w:r w:rsidRPr="00826654">
        <w:rPr>
          <w:rFonts w:ascii="Arial" w:hAnsi="Arial"/>
          <w:sz w:val="22"/>
          <w:szCs w:val="22"/>
          <w:lang w:val="es-ES_tradnl"/>
        </w:rPr>
        <w:t>En ese contexto, la presente acción de tutela es improcedente toda vez que se incumple con uno de los siete (7) requisitos generales de procedibilidad, como lo es el de la subsidiariedad, pues no se formuló solicitud alguna al accionado</w:t>
      </w:r>
      <w:r w:rsidRPr="00826654">
        <w:rPr>
          <w:rFonts w:ascii="Arial" w:hAnsi="Arial"/>
          <w:sz w:val="22"/>
          <w:szCs w:val="22"/>
        </w:rPr>
        <w:t>.</w:t>
      </w:r>
    </w:p>
    <w:p w:rsidR="00BC532B" w:rsidRDefault="00BC532B" w:rsidP="00BC532B">
      <w:pPr>
        <w:pBdr>
          <w:bottom w:val="double" w:sz="6" w:space="1" w:color="auto"/>
        </w:pBdr>
        <w:spacing w:line="360" w:lineRule="auto"/>
        <w:jc w:val="center"/>
        <w:rPr>
          <w:rFonts w:ascii="Arial" w:hAnsi="Arial" w:cs="Arial"/>
          <w:b/>
          <w:bCs/>
          <w:sz w:val="22"/>
          <w:szCs w:val="22"/>
        </w:rPr>
      </w:pPr>
    </w:p>
    <w:p w:rsidR="00BC532B" w:rsidRDefault="00BC532B" w:rsidP="00BC532B">
      <w:pPr>
        <w:spacing w:line="360" w:lineRule="auto"/>
        <w:jc w:val="center"/>
        <w:rPr>
          <w:rFonts w:ascii="Arial" w:hAnsi="Arial" w:cs="Arial"/>
          <w:b/>
          <w:bCs/>
          <w:sz w:val="22"/>
          <w:szCs w:val="22"/>
        </w:rPr>
      </w:pPr>
    </w:p>
    <w:p w:rsidR="00BC532B" w:rsidRPr="00303E85" w:rsidRDefault="00BC532B" w:rsidP="00BC532B">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quince </w:t>
      </w:r>
      <w:r w:rsidRPr="00303E85">
        <w:rPr>
          <w:rFonts w:ascii="Arial" w:hAnsi="Arial" w:cs="Arial"/>
          <w:iCs/>
          <w:smallCaps/>
          <w:sz w:val="28"/>
          <w:szCs w:val="28"/>
          <w:lang w:val="es-CO"/>
        </w:rPr>
        <w:t>(</w:t>
      </w:r>
      <w:r>
        <w:rPr>
          <w:rFonts w:ascii="Arial" w:hAnsi="Arial" w:cs="Arial"/>
          <w:iCs/>
          <w:smallCaps/>
          <w:sz w:val="28"/>
          <w:szCs w:val="28"/>
          <w:lang w:val="es-CO"/>
        </w:rPr>
        <w:t>15</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C40F50"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C40F50" w:rsidRDefault="00134F0A" w:rsidP="00826654">
      <w:pPr>
        <w:pStyle w:val="Corpsdetexte"/>
        <w:spacing w:line="240" w:lineRule="auto"/>
        <w:rPr>
          <w:rFonts w:ascii="Arial" w:hAnsi="Arial"/>
          <w:szCs w:val="24"/>
        </w:rPr>
      </w:pPr>
    </w:p>
    <w:p w:rsidR="00104367" w:rsidRDefault="00FD4B65"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causales de nulidad que la invaliden.</w:t>
      </w:r>
    </w:p>
    <w:p w:rsidR="000147A2" w:rsidRPr="00C40F50"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C40F50" w:rsidRDefault="0099045D" w:rsidP="00826654">
      <w:pPr>
        <w:pStyle w:val="Corpsdetexte"/>
        <w:spacing w:line="240" w:lineRule="auto"/>
        <w:rPr>
          <w:rFonts w:ascii="Arial" w:hAnsi="Arial"/>
          <w:szCs w:val="24"/>
        </w:rPr>
      </w:pPr>
    </w:p>
    <w:p w:rsidR="004B1EB8" w:rsidRDefault="00FD4B65" w:rsidP="004B1EB8">
      <w:pPr>
        <w:spacing w:line="360" w:lineRule="auto"/>
        <w:jc w:val="both"/>
        <w:rPr>
          <w:rFonts w:ascii="Arial" w:hAnsi="Arial" w:cs="Arial"/>
        </w:rPr>
      </w:pPr>
      <w:r>
        <w:rPr>
          <w:rFonts w:ascii="Arial" w:hAnsi="Arial" w:cs="Arial"/>
        </w:rPr>
        <w:t xml:space="preserve">Manifestó </w:t>
      </w:r>
      <w:r w:rsidR="00104367">
        <w:rPr>
          <w:rFonts w:ascii="Arial" w:hAnsi="Arial" w:cs="Arial"/>
        </w:rPr>
        <w:t xml:space="preserve">el actor que </w:t>
      </w:r>
      <w:r>
        <w:rPr>
          <w:rFonts w:ascii="Arial" w:hAnsi="Arial" w:cs="Arial"/>
        </w:rPr>
        <w:t xml:space="preserve">instauró </w:t>
      </w:r>
      <w:r w:rsidR="008907D4">
        <w:rPr>
          <w:rFonts w:ascii="Arial" w:hAnsi="Arial" w:cs="Arial"/>
        </w:rPr>
        <w:t xml:space="preserve">la </w:t>
      </w:r>
      <w:r w:rsidR="00480426">
        <w:rPr>
          <w:rFonts w:ascii="Arial" w:hAnsi="Arial" w:cs="Arial"/>
        </w:rPr>
        <w:t>acci</w:t>
      </w:r>
      <w:r>
        <w:rPr>
          <w:rFonts w:ascii="Arial" w:hAnsi="Arial" w:cs="Arial"/>
        </w:rPr>
        <w:t>ón</w:t>
      </w:r>
      <w:r w:rsidR="00480426">
        <w:rPr>
          <w:rFonts w:ascii="Arial" w:hAnsi="Arial" w:cs="Arial"/>
        </w:rPr>
        <w:t xml:space="preserve"> </w:t>
      </w:r>
      <w:r w:rsidR="008907D4">
        <w:rPr>
          <w:rFonts w:ascii="Arial" w:hAnsi="Arial" w:cs="Arial"/>
        </w:rPr>
        <w:t xml:space="preserve">popular radicada </w:t>
      </w:r>
      <w:r w:rsidR="00480426">
        <w:rPr>
          <w:rFonts w:ascii="Arial" w:hAnsi="Arial" w:cs="Arial"/>
        </w:rPr>
        <w:t xml:space="preserve">al </w:t>
      </w:r>
      <w:r w:rsidR="008907D4">
        <w:rPr>
          <w:rFonts w:ascii="Arial" w:hAnsi="Arial" w:cs="Arial"/>
        </w:rPr>
        <w:t>No</w:t>
      </w:r>
      <w:r w:rsidR="00104367">
        <w:rPr>
          <w:rFonts w:ascii="Arial" w:hAnsi="Arial" w:cs="Arial"/>
        </w:rPr>
        <w:t>.</w:t>
      </w:r>
      <w:r w:rsidR="008134BD">
        <w:rPr>
          <w:rFonts w:ascii="Arial" w:hAnsi="Arial" w:cs="Arial"/>
        </w:rPr>
        <w:t>201</w:t>
      </w:r>
      <w:r>
        <w:rPr>
          <w:rFonts w:ascii="Arial" w:hAnsi="Arial" w:cs="Arial"/>
        </w:rPr>
        <w:t>6</w:t>
      </w:r>
      <w:r w:rsidR="008134BD">
        <w:rPr>
          <w:rFonts w:ascii="Arial" w:hAnsi="Arial" w:cs="Arial"/>
        </w:rPr>
        <w:t>-0</w:t>
      </w:r>
      <w:r>
        <w:rPr>
          <w:rFonts w:ascii="Arial" w:hAnsi="Arial" w:cs="Arial"/>
        </w:rPr>
        <w:t>0603</w:t>
      </w:r>
      <w:r w:rsidR="00104367">
        <w:rPr>
          <w:rFonts w:ascii="Arial" w:hAnsi="Arial" w:cs="Arial"/>
        </w:rPr>
        <w:t xml:space="preserve">, </w:t>
      </w:r>
      <w:r w:rsidR="008907D4">
        <w:rPr>
          <w:rFonts w:ascii="Arial" w:hAnsi="Arial" w:cs="Arial"/>
        </w:rPr>
        <w:t>en la</w:t>
      </w:r>
      <w:r w:rsidR="007229B8">
        <w:rPr>
          <w:rFonts w:ascii="Arial" w:hAnsi="Arial" w:cs="Arial"/>
        </w:rPr>
        <w:t xml:space="preserve"> que </w:t>
      </w:r>
      <w:r w:rsidR="00D669DC">
        <w:rPr>
          <w:rFonts w:ascii="Arial" w:hAnsi="Arial" w:cs="Arial"/>
          <w:lang w:val="es-CO"/>
        </w:rPr>
        <w:t xml:space="preserve">no se ha dado el respectivo impulso oficioso y se han inaplicado </w:t>
      </w:r>
      <w:proofErr w:type="gramStart"/>
      <w:r w:rsidR="00D669DC">
        <w:rPr>
          <w:rFonts w:ascii="Arial" w:hAnsi="Arial" w:cs="Arial"/>
          <w:lang w:val="es-CO"/>
        </w:rPr>
        <w:t>los artículos</w:t>
      </w:r>
      <w:proofErr w:type="gramEnd"/>
      <w:r w:rsidR="00D669DC">
        <w:rPr>
          <w:rFonts w:ascii="Arial" w:hAnsi="Arial" w:cs="Arial"/>
          <w:lang w:val="es-CO"/>
        </w:rPr>
        <w:t xml:space="preserve"> </w:t>
      </w:r>
      <w:r w:rsidR="009F507B">
        <w:rPr>
          <w:rFonts w:ascii="Arial" w:hAnsi="Arial" w:cs="Arial"/>
        </w:rPr>
        <w:t>5</w:t>
      </w:r>
      <w:r w:rsidR="00AA1C66">
        <w:rPr>
          <w:rFonts w:ascii="Arial" w:hAnsi="Arial" w:cs="Arial"/>
        </w:rPr>
        <w:t>º</w:t>
      </w:r>
      <w:r w:rsidR="0020052F">
        <w:rPr>
          <w:rFonts w:ascii="Arial" w:hAnsi="Arial" w:cs="Arial"/>
        </w:rPr>
        <w:t xml:space="preserve">, </w:t>
      </w:r>
      <w:r w:rsidR="00EE00F7">
        <w:rPr>
          <w:rFonts w:ascii="Arial" w:hAnsi="Arial" w:cs="Arial"/>
        </w:rPr>
        <w:t>42</w:t>
      </w:r>
      <w:r w:rsidR="0020052F">
        <w:rPr>
          <w:rFonts w:ascii="Arial" w:hAnsi="Arial" w:cs="Arial"/>
        </w:rPr>
        <w:t>, 8</w:t>
      </w:r>
      <w:r w:rsidR="00EE00F7">
        <w:rPr>
          <w:rFonts w:ascii="Arial" w:hAnsi="Arial" w:cs="Arial"/>
        </w:rPr>
        <w:t xml:space="preserve"> </w:t>
      </w:r>
      <w:r w:rsidR="00D669DC">
        <w:rPr>
          <w:rFonts w:ascii="Arial" w:hAnsi="Arial" w:cs="Arial"/>
        </w:rPr>
        <w:t xml:space="preserve">y 84 de la </w:t>
      </w:r>
      <w:r w:rsidR="009F507B">
        <w:rPr>
          <w:rFonts w:ascii="Arial" w:hAnsi="Arial" w:cs="Arial"/>
        </w:rPr>
        <w:t xml:space="preserve">Ley 472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99045D" w:rsidRPr="00F9418E" w:rsidRDefault="008134BD" w:rsidP="0099045D">
      <w:pPr>
        <w:pStyle w:val="Corpsdetexte"/>
        <w:numPr>
          <w:ilvl w:val="0"/>
          <w:numId w:val="1"/>
        </w:numPr>
        <w:spacing w:line="360" w:lineRule="auto"/>
        <w:rPr>
          <w:rFonts w:ascii="Arial" w:hAnsi="Arial"/>
          <w:szCs w:val="24"/>
        </w:rPr>
      </w:pPr>
      <w:r>
        <w:rPr>
          <w:rFonts w:ascii="Arial" w:hAnsi="Arial"/>
          <w:szCs w:val="24"/>
        </w:rPr>
        <w:lastRenderedPageBreak/>
        <w:t xml:space="preserve">EL </w:t>
      </w:r>
      <w:r w:rsidR="0099045D" w:rsidRPr="00F9418E">
        <w:rPr>
          <w:rFonts w:ascii="Arial" w:hAnsi="Arial"/>
          <w:szCs w:val="24"/>
        </w:rPr>
        <w:t xml:space="preserve">DERECHO </w:t>
      </w:r>
      <w:r>
        <w:rPr>
          <w:rFonts w:ascii="Arial" w:hAnsi="Arial"/>
          <w:szCs w:val="24"/>
        </w:rPr>
        <w:t>INVOCADO</w:t>
      </w:r>
    </w:p>
    <w:p w:rsidR="00800EF6" w:rsidRPr="00C40F50" w:rsidRDefault="00800EF6" w:rsidP="00730CA7">
      <w:pPr>
        <w:pStyle w:val="Corpsdetexte"/>
        <w:spacing w:line="360" w:lineRule="auto"/>
        <w:rPr>
          <w:rFonts w:ascii="Arial" w:hAnsi="Arial"/>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w:t>
      </w:r>
      <w:r w:rsidR="008134BD">
        <w:rPr>
          <w:rFonts w:ascii="Arial" w:hAnsi="Arial" w:cs="Arial"/>
          <w:spacing w:val="-3"/>
          <w:lang w:val="es-ES_tradnl"/>
        </w:rPr>
        <w:t>tor considera que se le vulnera</w:t>
      </w:r>
      <w:r w:rsidR="0045632B">
        <w:rPr>
          <w:rFonts w:ascii="Arial" w:hAnsi="Arial" w:cs="Arial"/>
          <w:spacing w:val="-3"/>
          <w:lang w:val="es-ES_tradnl"/>
        </w:rPr>
        <w:t xml:space="preserve">n los derechos </w:t>
      </w:r>
      <w:r w:rsidR="0045632B" w:rsidRPr="009D32F4">
        <w:rPr>
          <w:rFonts w:ascii="Arial" w:hAnsi="Arial" w:cs="Arial"/>
          <w:i/>
          <w:spacing w:val="-3"/>
          <w:lang w:val="es-ES_tradnl"/>
        </w:rPr>
        <w:t>“(…)</w:t>
      </w:r>
      <w:r w:rsidR="008134BD" w:rsidRPr="009D32F4">
        <w:rPr>
          <w:rFonts w:ascii="Arial" w:hAnsi="Arial" w:cs="Arial"/>
          <w:i/>
          <w:spacing w:val="-3"/>
          <w:lang w:val="es-ES_tradnl"/>
        </w:rPr>
        <w:t xml:space="preserve"> </w:t>
      </w:r>
      <w:r w:rsidR="0045632B" w:rsidRPr="009D32F4">
        <w:rPr>
          <w:rFonts w:ascii="Arial" w:hAnsi="Arial" w:cs="Arial"/>
          <w:i/>
          <w:spacing w:val="-3"/>
          <w:lang w:val="es-ES_tradnl"/>
        </w:rPr>
        <w:t>a mis garantías procesales, debido proceso, derecho a la igualdad</w:t>
      </w:r>
      <w:r w:rsidR="0020052F" w:rsidRPr="009D32F4">
        <w:rPr>
          <w:rFonts w:ascii="Arial" w:hAnsi="Arial" w:cs="Arial"/>
          <w:i/>
          <w:spacing w:val="-3"/>
          <w:lang w:val="es-ES_tradnl"/>
        </w:rPr>
        <w:t xml:space="preserve"> </w:t>
      </w:r>
      <w:r w:rsidR="0045632B" w:rsidRPr="009D32F4">
        <w:rPr>
          <w:rFonts w:ascii="Arial" w:hAnsi="Arial" w:cs="Arial"/>
          <w:i/>
          <w:spacing w:val="-3"/>
          <w:lang w:val="es-ES_tradnl"/>
        </w:rPr>
        <w:t>(…)”</w:t>
      </w:r>
      <w:r w:rsidR="0045632B">
        <w:rPr>
          <w:rFonts w:ascii="Arial" w:hAnsi="Arial" w:cs="Arial"/>
          <w:spacing w:val="-3"/>
          <w:lang w:val="es-ES_tradnl"/>
        </w:rPr>
        <w:t xml:space="preserve"> </w:t>
      </w:r>
      <w:r w:rsidR="008907D4">
        <w:rPr>
          <w:rFonts w:ascii="Arial" w:hAnsi="Arial" w:cs="Arial"/>
          <w:spacing w:val="-3"/>
          <w:lang w:val="es-ES_tradnl"/>
        </w:rPr>
        <w:t>(Folio</w:t>
      </w:r>
      <w:r w:rsidR="0045632B">
        <w:rPr>
          <w:rFonts w:ascii="Arial" w:hAnsi="Arial" w:cs="Arial"/>
          <w:spacing w:val="-3"/>
          <w:lang w:val="es-ES_tradnl"/>
        </w:rPr>
        <w:t xml:space="preserve"> 2</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40F5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C40F50" w:rsidRDefault="00303E85" w:rsidP="004B1EB8">
      <w:pPr>
        <w:pStyle w:val="Sansinterligne"/>
        <w:spacing w:line="360" w:lineRule="auto"/>
        <w:jc w:val="both"/>
        <w:rPr>
          <w:rFonts w:ascii="Arial" w:hAnsi="Arial" w:cs="Arial"/>
          <w:szCs w:val="24"/>
        </w:rPr>
      </w:pPr>
    </w:p>
    <w:p w:rsidR="007A0967" w:rsidRDefault="004B1EB8" w:rsidP="007A0967">
      <w:pPr>
        <w:spacing w:line="360" w:lineRule="auto"/>
        <w:jc w:val="both"/>
        <w:rPr>
          <w:rFonts w:ascii="Arial" w:hAnsi="Arial" w:cs="Arial"/>
        </w:rPr>
      </w:pPr>
      <w:r>
        <w:rPr>
          <w:rFonts w:ascii="Arial" w:hAnsi="Arial" w:cs="Arial"/>
        </w:rPr>
        <w:t>Se pretende que</w:t>
      </w:r>
      <w:r w:rsidR="008134BD">
        <w:rPr>
          <w:rFonts w:ascii="Arial" w:hAnsi="Arial" w:cs="Arial"/>
        </w:rPr>
        <w:t>: (i) S</w:t>
      </w:r>
      <w:r w:rsidR="00D669DC">
        <w:rPr>
          <w:rFonts w:ascii="Arial" w:hAnsi="Arial" w:cs="Arial"/>
        </w:rPr>
        <w:t xml:space="preserve">e ordene </w:t>
      </w:r>
      <w:r w:rsidR="008134BD">
        <w:rPr>
          <w:rFonts w:ascii="Arial" w:hAnsi="Arial" w:cs="Arial"/>
        </w:rPr>
        <w:t>a</w:t>
      </w:r>
      <w:r w:rsidR="0020052F">
        <w:rPr>
          <w:rFonts w:ascii="Arial" w:hAnsi="Arial" w:cs="Arial"/>
        </w:rPr>
        <w:t>plicar los artículos 5, 84, 8 y 42 de la Ley 472</w:t>
      </w:r>
      <w:r w:rsidR="008134BD">
        <w:rPr>
          <w:rFonts w:ascii="Arial" w:hAnsi="Arial" w:cs="Arial"/>
        </w:rPr>
        <w:t>; (ii)</w:t>
      </w:r>
      <w:r w:rsidR="00C03DA4">
        <w:rPr>
          <w:rFonts w:ascii="Arial" w:hAnsi="Arial" w:cs="Arial"/>
        </w:rPr>
        <w:t xml:space="preserve"> </w:t>
      </w:r>
      <w:r w:rsidR="007A0967">
        <w:rPr>
          <w:rFonts w:ascii="Arial" w:hAnsi="Arial" w:cs="Arial"/>
        </w:rPr>
        <w:t>Se disponga que el Procurador delegado en la</w:t>
      </w:r>
      <w:r w:rsidR="00C03DA4">
        <w:rPr>
          <w:rFonts w:ascii="Arial" w:hAnsi="Arial" w:cs="Arial"/>
        </w:rPr>
        <w:t xml:space="preserve"> acción</w:t>
      </w:r>
      <w:r w:rsidR="007A0967">
        <w:rPr>
          <w:rFonts w:ascii="Arial" w:hAnsi="Arial" w:cs="Arial"/>
        </w:rPr>
        <w:t xml:space="preserve"> popular demuestre</w:t>
      </w:r>
      <w:r w:rsidR="00C03DA4">
        <w:rPr>
          <w:rFonts w:ascii="Arial" w:hAnsi="Arial" w:cs="Arial"/>
        </w:rPr>
        <w:t xml:space="preserve"> las gestiones que ha</w:t>
      </w:r>
      <w:r w:rsidR="007A0967">
        <w:rPr>
          <w:rFonts w:ascii="Arial" w:hAnsi="Arial" w:cs="Arial"/>
        </w:rPr>
        <w:t xml:space="preserve"> realizado para proteger las garantías procesales del accionante</w:t>
      </w:r>
      <w:r w:rsidR="00C03DA4" w:rsidRPr="00C03DA4">
        <w:rPr>
          <w:rFonts w:ascii="Arial" w:hAnsi="Arial" w:cs="Arial"/>
        </w:rPr>
        <w:t xml:space="preserve"> </w:t>
      </w:r>
      <w:r w:rsidR="00C03DA4">
        <w:rPr>
          <w:rFonts w:ascii="Arial" w:hAnsi="Arial" w:cs="Arial"/>
        </w:rPr>
        <w:t>y, (iii) Se ordene notificar</w:t>
      </w:r>
      <w:r w:rsidR="0029080C">
        <w:rPr>
          <w:rFonts w:ascii="Arial" w:hAnsi="Arial" w:cs="Arial"/>
        </w:rPr>
        <w:t xml:space="preserve"> a la entidad bancaria e</w:t>
      </w:r>
      <w:r w:rsidR="00C03DA4">
        <w:rPr>
          <w:rFonts w:ascii="Arial" w:hAnsi="Arial" w:cs="Arial"/>
        </w:rPr>
        <w:t>n Santa Rosa de Cabal</w:t>
      </w:r>
      <w:r w:rsidR="0029080C">
        <w:rPr>
          <w:rFonts w:ascii="Arial" w:hAnsi="Arial" w:cs="Arial"/>
        </w:rPr>
        <w:t xml:space="preserve"> donde tiene </w:t>
      </w:r>
      <w:r w:rsidR="00C03DA4">
        <w:rPr>
          <w:rFonts w:ascii="Arial" w:hAnsi="Arial" w:cs="Arial"/>
        </w:rPr>
        <w:t>su domicilio</w:t>
      </w:r>
      <w:r w:rsidR="007A0967">
        <w:rPr>
          <w:rFonts w:ascii="Arial" w:hAnsi="Arial" w:cs="Arial"/>
        </w:rPr>
        <w:t xml:space="preserve"> </w:t>
      </w:r>
      <w:r w:rsidR="007A0967" w:rsidRPr="00AF753A">
        <w:rPr>
          <w:rFonts w:ascii="Arial" w:hAnsi="Arial" w:cs="Arial"/>
        </w:rPr>
        <w:t>(Folio</w:t>
      </w:r>
      <w:r w:rsidR="0029080C">
        <w:rPr>
          <w:rFonts w:ascii="Arial" w:hAnsi="Arial" w:cs="Arial"/>
        </w:rPr>
        <w:t xml:space="preserve"> 2, este </w:t>
      </w:r>
      <w:r w:rsidR="007A0967">
        <w:rPr>
          <w:rFonts w:ascii="Arial" w:hAnsi="Arial" w:cs="Arial"/>
        </w:rPr>
        <w:t>cuaderno)</w:t>
      </w:r>
      <w:r w:rsidR="007A0967" w:rsidRPr="00AF753A">
        <w:rPr>
          <w:rFonts w:ascii="Arial" w:hAnsi="Arial" w:cs="Arial"/>
        </w:rPr>
        <w:t xml:space="preserve">. </w:t>
      </w:r>
    </w:p>
    <w:p w:rsidR="00CE71D8" w:rsidRPr="00C40F50"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C40F50" w:rsidRDefault="0035297D" w:rsidP="00730CA7">
      <w:pPr>
        <w:pStyle w:val="Corpsdetexte"/>
        <w:spacing w:line="360" w:lineRule="auto"/>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29080C">
        <w:rPr>
          <w:rFonts w:ascii="Arial" w:hAnsi="Arial"/>
        </w:rPr>
        <w:t>28</w:t>
      </w:r>
      <w:r w:rsidR="007A0967">
        <w:rPr>
          <w:rFonts w:ascii="Arial" w:hAnsi="Arial"/>
        </w:rPr>
        <w:t xml:space="preserve">-04-2017 </w:t>
      </w:r>
      <w:r w:rsidR="00480426">
        <w:rPr>
          <w:rFonts w:ascii="Arial" w:hAnsi="Arial"/>
        </w:rPr>
        <w:t>se asign</w:t>
      </w:r>
      <w:r w:rsidR="0029080C">
        <w:rPr>
          <w:rFonts w:ascii="Arial" w:hAnsi="Arial"/>
        </w:rPr>
        <w:t>ó</w:t>
      </w:r>
      <w:r w:rsidR="00480426">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7A0967">
        <w:rPr>
          <w:rFonts w:ascii="Arial" w:hAnsi="Arial" w:cs="Arial"/>
          <w:color w:val="000000"/>
        </w:rPr>
        <w:t>0</w:t>
      </w:r>
      <w:r w:rsidR="0029080C">
        <w:rPr>
          <w:rFonts w:ascii="Arial" w:hAnsi="Arial" w:cs="Arial"/>
          <w:color w:val="000000"/>
        </w:rPr>
        <w:t>2</w:t>
      </w:r>
      <w:r w:rsidR="007A0967">
        <w:rPr>
          <w:rFonts w:ascii="Arial" w:hAnsi="Arial" w:cs="Arial"/>
          <w:color w:val="000000"/>
        </w:rPr>
        <w:t>-0</w:t>
      </w:r>
      <w:r w:rsidR="0029080C">
        <w:rPr>
          <w:rFonts w:ascii="Arial" w:hAnsi="Arial" w:cs="Arial"/>
          <w:color w:val="000000"/>
        </w:rPr>
        <w:t>5</w:t>
      </w:r>
      <w:r w:rsidR="007A0967">
        <w:rPr>
          <w:rFonts w:ascii="Arial" w:hAnsi="Arial" w:cs="Arial"/>
          <w:color w:val="000000"/>
        </w:rPr>
        <w:t>-2017</w:t>
      </w:r>
      <w:r w:rsidR="0069231C">
        <w:rPr>
          <w:rFonts w:ascii="Arial" w:hAnsi="Arial" w:cs="Arial"/>
          <w:color w:val="000000"/>
        </w:rPr>
        <w:t xml:space="preserve">, </w:t>
      </w:r>
      <w:r w:rsidR="007A0967">
        <w:rPr>
          <w:rFonts w:ascii="Arial" w:hAnsi="Arial" w:cs="Arial"/>
          <w:color w:val="000000"/>
        </w:rPr>
        <w:t xml:space="preserve">se </w:t>
      </w:r>
      <w:r w:rsidR="008D6496">
        <w:rPr>
          <w:rFonts w:ascii="Arial" w:hAnsi="Arial" w:cs="Arial"/>
          <w:color w:val="000000"/>
        </w:rPr>
        <w:t>a</w:t>
      </w:r>
      <w:r w:rsidR="0069231C">
        <w:rPr>
          <w:rFonts w:ascii="Arial" w:hAnsi="Arial" w:cs="Arial"/>
          <w:color w:val="000000"/>
        </w:rPr>
        <w:t>dmiti</w:t>
      </w:r>
      <w:r w:rsidR="0029080C">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29080C">
        <w:rPr>
          <w:rFonts w:ascii="Arial" w:hAnsi="Arial"/>
        </w:rPr>
        <w:t>7</w:t>
      </w:r>
      <w:r w:rsidR="007A0967">
        <w:rPr>
          <w:rFonts w:ascii="Arial" w:hAnsi="Arial"/>
        </w:rPr>
        <w:t xml:space="preserve"> y</w:t>
      </w:r>
      <w:r w:rsidR="008D6496">
        <w:rPr>
          <w:rFonts w:ascii="Arial" w:hAnsi="Arial"/>
        </w:rPr>
        <w:t xml:space="preserve"> 8</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8D6496">
        <w:rPr>
          <w:rFonts w:ascii="Arial" w:hAnsi="Arial" w:cs="Arial"/>
          <w:color w:val="000000"/>
        </w:rPr>
        <w:t>9</w:t>
      </w:r>
      <w:r w:rsidR="007A0967">
        <w:rPr>
          <w:rFonts w:ascii="Arial" w:hAnsi="Arial" w:cs="Arial"/>
          <w:color w:val="000000"/>
        </w:rPr>
        <w:t xml:space="preserve"> a 1</w:t>
      </w:r>
      <w:r w:rsidR="008D6496">
        <w:rPr>
          <w:rFonts w:ascii="Arial" w:hAnsi="Arial" w:cs="Arial"/>
          <w:color w:val="000000"/>
        </w:rPr>
        <w:t>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7A0967">
        <w:rPr>
          <w:rFonts w:ascii="Arial" w:hAnsi="Arial" w:cs="Arial"/>
          <w:color w:val="000000"/>
        </w:rPr>
        <w:t xml:space="preserve">la </w:t>
      </w:r>
      <w:r w:rsidR="008D6496">
        <w:rPr>
          <w:rFonts w:ascii="Arial" w:hAnsi="Arial" w:cs="Arial"/>
          <w:color w:val="000000"/>
        </w:rPr>
        <w:t>Procuraduría General de la Nación, en adelante PGN, Regional Pereira</w:t>
      </w:r>
      <w:r w:rsidR="007A0967">
        <w:rPr>
          <w:rFonts w:ascii="Arial" w:hAnsi="Arial" w:cs="Arial"/>
          <w:color w:val="000000"/>
        </w:rPr>
        <w:t>. (Folio</w:t>
      </w:r>
      <w:r w:rsidR="008D6496">
        <w:rPr>
          <w:rFonts w:ascii="Arial" w:hAnsi="Arial" w:cs="Arial"/>
          <w:color w:val="000000"/>
        </w:rPr>
        <w:t xml:space="preserve"> 12</w:t>
      </w:r>
      <w:r w:rsidR="007A0967">
        <w:rPr>
          <w:rFonts w:ascii="Arial" w:hAnsi="Arial" w:cs="Arial"/>
          <w:color w:val="000000"/>
        </w:rPr>
        <w:t>, ibídem)</w:t>
      </w:r>
      <w:r w:rsidR="008D6496">
        <w:rPr>
          <w:rFonts w:ascii="Arial" w:hAnsi="Arial" w:cs="Arial"/>
          <w:color w:val="000000"/>
        </w:rPr>
        <w:t>. La Alcaldía de Medellín (Folios 16 a 17, ib.)</w:t>
      </w:r>
      <w:r w:rsidR="00E25A39">
        <w:rPr>
          <w:rFonts w:ascii="Arial" w:hAnsi="Arial" w:cs="Arial"/>
          <w:color w:val="000000"/>
        </w:rPr>
        <w:t xml:space="preserve">. </w:t>
      </w:r>
      <w:r w:rsidR="00544B0D">
        <w:rPr>
          <w:rFonts w:ascii="Arial" w:hAnsi="Arial" w:cs="Arial"/>
          <w:color w:val="000000"/>
        </w:rPr>
        <w:t>Defensoría del Pueblo</w:t>
      </w:r>
      <w:r w:rsidR="009D32F4">
        <w:rPr>
          <w:rFonts w:ascii="Arial" w:hAnsi="Arial" w:cs="Arial"/>
          <w:color w:val="000000"/>
        </w:rPr>
        <w:t xml:space="preserve"> y PGN</w:t>
      </w:r>
      <w:r w:rsidR="00544B0D">
        <w:rPr>
          <w:rFonts w:ascii="Arial" w:hAnsi="Arial" w:cs="Arial"/>
          <w:color w:val="000000"/>
        </w:rPr>
        <w:t xml:space="preserve">, Regional </w:t>
      </w:r>
      <w:r w:rsidR="00E25A39">
        <w:rPr>
          <w:rFonts w:ascii="Arial" w:hAnsi="Arial" w:cs="Arial"/>
          <w:color w:val="000000"/>
        </w:rPr>
        <w:t>Medellín</w:t>
      </w:r>
      <w:r w:rsidR="007A0967">
        <w:rPr>
          <w:rFonts w:ascii="Arial" w:hAnsi="Arial" w:cs="Arial"/>
          <w:color w:val="000000"/>
        </w:rPr>
        <w:t xml:space="preserve"> </w:t>
      </w:r>
      <w:r w:rsidR="00544B0D">
        <w:rPr>
          <w:rFonts w:ascii="Arial" w:hAnsi="Arial" w:cs="Arial"/>
          <w:color w:val="000000"/>
        </w:rPr>
        <w:t xml:space="preserve">(Folios </w:t>
      </w:r>
      <w:r w:rsidR="00E25A39">
        <w:rPr>
          <w:rFonts w:ascii="Arial" w:hAnsi="Arial" w:cs="Arial"/>
          <w:color w:val="000000"/>
        </w:rPr>
        <w:t>19</w:t>
      </w:r>
      <w:r w:rsidR="00544B0D">
        <w:rPr>
          <w:rFonts w:ascii="Arial" w:hAnsi="Arial" w:cs="Arial"/>
          <w:color w:val="000000"/>
        </w:rPr>
        <w:t xml:space="preserve">  a </w:t>
      </w:r>
      <w:r w:rsidR="00E25A39">
        <w:rPr>
          <w:rFonts w:ascii="Arial" w:hAnsi="Arial" w:cs="Arial"/>
          <w:color w:val="000000"/>
        </w:rPr>
        <w:t>20</w:t>
      </w:r>
      <w:r w:rsidR="00C5650A">
        <w:rPr>
          <w:rFonts w:ascii="Arial" w:hAnsi="Arial" w:cs="Arial"/>
          <w:color w:val="000000"/>
        </w:rPr>
        <w:t xml:space="preserve"> y </w:t>
      </w:r>
      <w:r w:rsidR="009D32F4">
        <w:rPr>
          <w:rFonts w:ascii="Arial" w:hAnsi="Arial" w:cs="Arial"/>
          <w:color w:val="000000"/>
        </w:rPr>
        <w:t>22 a 23 Ib.)</w:t>
      </w:r>
      <w:r w:rsidR="00DF661F">
        <w:rPr>
          <w:rFonts w:ascii="Arial" w:hAnsi="Arial" w:cs="Arial"/>
          <w:color w:val="000000"/>
        </w:rPr>
        <w:t>, y, el</w:t>
      </w:r>
      <w:r w:rsidR="00544B0D">
        <w:rPr>
          <w:rFonts w:ascii="Arial" w:hAnsi="Arial" w:cs="Arial"/>
          <w:color w:val="000000"/>
        </w:rPr>
        <w:t xml:space="preserve"> Juzgado accionado </w:t>
      </w:r>
      <w:r w:rsidR="00DF661F">
        <w:rPr>
          <w:rFonts w:ascii="Arial" w:hAnsi="Arial" w:cs="Arial"/>
          <w:color w:val="000000"/>
        </w:rPr>
        <w:t>(Folio 35</w:t>
      </w:r>
      <w:r w:rsidR="00544B0D">
        <w:rPr>
          <w:rFonts w:ascii="Arial" w:hAnsi="Arial" w:cs="Arial"/>
          <w:color w:val="000000"/>
        </w:rPr>
        <w:t>, ib.).</w:t>
      </w:r>
    </w:p>
    <w:p w:rsidR="00B41B34" w:rsidRPr="00C40F50" w:rsidRDefault="00B41B34" w:rsidP="00B50331">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Corpsdetexte"/>
        <w:spacing w:line="360" w:lineRule="auto"/>
        <w:rPr>
          <w:rFonts w:ascii="Arial" w:hAnsi="Arial"/>
          <w:szCs w:val="24"/>
        </w:rPr>
      </w:pPr>
    </w:p>
    <w:p w:rsidR="00C5650A" w:rsidRDefault="00544B0D" w:rsidP="001842E5">
      <w:pPr>
        <w:spacing w:line="360" w:lineRule="auto"/>
        <w:jc w:val="both"/>
        <w:rPr>
          <w:rFonts w:ascii="Arial" w:hAnsi="Arial" w:cs="Arial"/>
        </w:rPr>
      </w:pPr>
      <w:r w:rsidRPr="00FC5CFA">
        <w:rPr>
          <w:rFonts w:ascii="Arial" w:hAnsi="Arial" w:cs="Arial"/>
          <w:color w:val="000000"/>
        </w:rPr>
        <w:t>La</w:t>
      </w:r>
      <w:r w:rsidR="00FC5CFA" w:rsidRPr="00FC5CFA">
        <w:rPr>
          <w:rFonts w:ascii="Arial" w:hAnsi="Arial" w:cs="Arial"/>
          <w:color w:val="000000"/>
        </w:rPr>
        <w:t xml:space="preserve"> PGN, Regional Pereira, </w:t>
      </w:r>
      <w:r w:rsidRPr="00FC5CFA">
        <w:rPr>
          <w:rFonts w:ascii="Arial" w:hAnsi="Arial" w:cs="Arial"/>
          <w:color w:val="000000"/>
        </w:rPr>
        <w:t xml:space="preserve">refirió </w:t>
      </w:r>
      <w:r w:rsidR="00FC5CFA">
        <w:rPr>
          <w:rFonts w:ascii="Arial" w:hAnsi="Arial" w:cs="Arial"/>
          <w:color w:val="000000"/>
        </w:rPr>
        <w:t xml:space="preserve">que la situación alegada es ajena a sus funciones como ente de control y </w:t>
      </w:r>
      <w:r w:rsidR="00C54FC3">
        <w:rPr>
          <w:rFonts w:ascii="Arial" w:hAnsi="Arial" w:cs="Arial"/>
          <w:color w:val="000000"/>
        </w:rPr>
        <w:t>requirió</w:t>
      </w:r>
      <w:r w:rsidR="00FC5CFA">
        <w:rPr>
          <w:rFonts w:ascii="Arial" w:hAnsi="Arial" w:cs="Arial"/>
          <w:color w:val="000000"/>
        </w:rPr>
        <w:t xml:space="preserve"> su desvinculación (Folio 12, ib</w:t>
      </w:r>
      <w:r w:rsidR="00FC5CFA" w:rsidRPr="00100263">
        <w:rPr>
          <w:rFonts w:ascii="Arial" w:hAnsi="Arial" w:cs="Arial"/>
          <w:color w:val="000000"/>
        </w:rPr>
        <w:t>.).</w:t>
      </w:r>
      <w:r w:rsidR="000C3E41" w:rsidRPr="000C3E41">
        <w:rPr>
          <w:rFonts w:ascii="Arial" w:hAnsi="Arial" w:cs="Arial"/>
        </w:rPr>
        <w:t xml:space="preserve"> </w:t>
      </w:r>
      <w:r w:rsidR="000C3E41" w:rsidRPr="00725CF9">
        <w:rPr>
          <w:rFonts w:ascii="Arial" w:hAnsi="Arial" w:cs="Arial"/>
        </w:rPr>
        <w:t xml:space="preserve">La Alcaldía de Medellín </w:t>
      </w:r>
      <w:r w:rsidR="000C3E41">
        <w:rPr>
          <w:rFonts w:ascii="Arial" w:hAnsi="Arial" w:cs="Arial"/>
        </w:rPr>
        <w:t>manifest</w:t>
      </w:r>
      <w:r w:rsidR="006D5ED7">
        <w:rPr>
          <w:rFonts w:ascii="Arial" w:hAnsi="Arial" w:cs="Arial"/>
        </w:rPr>
        <w:t>ó</w:t>
      </w:r>
      <w:r w:rsidR="000C3E41">
        <w:rPr>
          <w:rFonts w:ascii="Arial" w:hAnsi="Arial" w:cs="Arial"/>
        </w:rPr>
        <w:t xml:space="preserve"> que carece de legitimación por pasiva porque los hechos generadores de la supuesta vulneración de los derechos son atribuibles exclusivamente al juzgado accionado </w:t>
      </w:r>
      <w:r w:rsidR="00AE621B" w:rsidRPr="00100263">
        <w:rPr>
          <w:rFonts w:ascii="Arial" w:hAnsi="Arial"/>
        </w:rPr>
        <w:t xml:space="preserve">(Folios </w:t>
      </w:r>
      <w:r w:rsidRPr="00100263">
        <w:rPr>
          <w:rFonts w:ascii="Arial" w:hAnsi="Arial"/>
        </w:rPr>
        <w:t>1</w:t>
      </w:r>
      <w:r w:rsidR="00100263" w:rsidRPr="00100263">
        <w:rPr>
          <w:rFonts w:ascii="Arial" w:hAnsi="Arial"/>
        </w:rPr>
        <w:t>6</w:t>
      </w:r>
      <w:r w:rsidRPr="00100263">
        <w:rPr>
          <w:rFonts w:ascii="Arial" w:hAnsi="Arial"/>
        </w:rPr>
        <w:t xml:space="preserve"> </w:t>
      </w:r>
      <w:r w:rsidR="000C3E41">
        <w:rPr>
          <w:rFonts w:ascii="Arial" w:hAnsi="Arial"/>
        </w:rPr>
        <w:t>a</w:t>
      </w:r>
      <w:r w:rsidRPr="00100263">
        <w:rPr>
          <w:rFonts w:ascii="Arial" w:hAnsi="Arial"/>
        </w:rPr>
        <w:t xml:space="preserve"> 1</w:t>
      </w:r>
      <w:r w:rsidR="000C3E41">
        <w:rPr>
          <w:rFonts w:ascii="Arial" w:hAnsi="Arial"/>
        </w:rPr>
        <w:t>7</w:t>
      </w:r>
      <w:r w:rsidR="00AE621B" w:rsidRPr="00100263">
        <w:rPr>
          <w:rFonts w:ascii="Arial" w:hAnsi="Arial"/>
        </w:rPr>
        <w:t>, ib.).</w:t>
      </w:r>
      <w:r w:rsidR="006D5ED7">
        <w:rPr>
          <w:rFonts w:ascii="Arial" w:hAnsi="Arial"/>
        </w:rPr>
        <w:t xml:space="preserve">La </w:t>
      </w:r>
      <w:r w:rsidR="006D5ED7" w:rsidRPr="00725CF9">
        <w:rPr>
          <w:rFonts w:ascii="Arial" w:hAnsi="Arial" w:cs="Arial"/>
        </w:rPr>
        <w:t>PG</w:t>
      </w:r>
      <w:r w:rsidR="006D5ED7">
        <w:rPr>
          <w:rFonts w:ascii="Arial" w:hAnsi="Arial" w:cs="Arial"/>
        </w:rPr>
        <w:t>N,</w:t>
      </w:r>
      <w:r w:rsidR="006D5ED7" w:rsidRPr="00725CF9">
        <w:rPr>
          <w:rFonts w:ascii="Arial" w:hAnsi="Arial" w:cs="Arial"/>
        </w:rPr>
        <w:t xml:space="preserve"> Regional Antioquia</w:t>
      </w:r>
      <w:r w:rsidR="006D5ED7">
        <w:rPr>
          <w:rFonts w:ascii="Arial" w:hAnsi="Arial" w:cs="Arial"/>
        </w:rPr>
        <w:t xml:space="preserve">, señaló que como carece de competencia para obrar en el asunto debe desvincularse, pero de considerarse procedente, pide requerir a la Procuraduría Regional de Risaralda y/o Procuraduría Provincial de Pereira (Folio 22 a 23, ib.). </w:t>
      </w:r>
    </w:p>
    <w:p w:rsidR="00C5650A" w:rsidRDefault="00C5650A" w:rsidP="001842E5">
      <w:pPr>
        <w:spacing w:line="360" w:lineRule="auto"/>
        <w:jc w:val="both"/>
        <w:rPr>
          <w:rFonts w:ascii="Arial" w:hAnsi="Arial" w:cs="Arial"/>
        </w:rPr>
      </w:pPr>
    </w:p>
    <w:p w:rsidR="002E2D22" w:rsidRPr="002E2D22" w:rsidRDefault="002E2D22" w:rsidP="001842E5">
      <w:pPr>
        <w:spacing w:line="360" w:lineRule="auto"/>
        <w:jc w:val="both"/>
        <w:rPr>
          <w:rFonts w:ascii="Arial" w:hAnsi="Arial"/>
        </w:rPr>
      </w:pPr>
      <w:r>
        <w:rPr>
          <w:rFonts w:ascii="Arial" w:hAnsi="Arial"/>
        </w:rPr>
        <w:t>La Defensoría del Pueblo, Regional Medellín</w:t>
      </w:r>
      <w:r w:rsidRPr="002E2D22">
        <w:rPr>
          <w:rFonts w:ascii="Arial" w:hAnsi="Arial"/>
        </w:rPr>
        <w:t>,</w:t>
      </w:r>
      <w:r w:rsidR="00C5650A">
        <w:rPr>
          <w:rFonts w:ascii="Arial" w:hAnsi="Arial"/>
        </w:rPr>
        <w:t xml:space="preserve"> aludió la</w:t>
      </w:r>
      <w:r w:rsidR="006B3FD5">
        <w:rPr>
          <w:rFonts w:ascii="Arial" w:hAnsi="Arial" w:cs="Arial"/>
        </w:rPr>
        <w:t xml:space="preserve"> inexistencia de</w:t>
      </w:r>
      <w:r w:rsidR="00C54FC3">
        <w:rPr>
          <w:rFonts w:ascii="Arial" w:hAnsi="Arial" w:cs="Arial"/>
        </w:rPr>
        <w:t xml:space="preserve"> elementos de hecho </w:t>
      </w:r>
      <w:r w:rsidR="005F394F">
        <w:rPr>
          <w:rFonts w:ascii="Arial" w:hAnsi="Arial" w:cs="Arial"/>
        </w:rPr>
        <w:t>o</w:t>
      </w:r>
      <w:r w:rsidR="00C54FC3">
        <w:rPr>
          <w:rFonts w:ascii="Arial" w:hAnsi="Arial" w:cs="Arial"/>
        </w:rPr>
        <w:t xml:space="preserve"> de derecho para amparar</w:t>
      </w:r>
      <w:r w:rsidR="00397C98">
        <w:rPr>
          <w:rFonts w:ascii="Arial" w:hAnsi="Arial" w:cs="Arial"/>
        </w:rPr>
        <w:t xml:space="preserve"> derechos fundamentales</w:t>
      </w:r>
      <w:r w:rsidR="00463689">
        <w:rPr>
          <w:rFonts w:ascii="Arial" w:hAnsi="Arial" w:cs="Arial"/>
        </w:rPr>
        <w:t xml:space="preserve">, dado </w:t>
      </w:r>
      <w:r w:rsidR="005F394F">
        <w:rPr>
          <w:rFonts w:ascii="Arial" w:hAnsi="Arial" w:cs="Arial"/>
        </w:rPr>
        <w:t>que</w:t>
      </w:r>
      <w:r w:rsidR="00C54FC3">
        <w:rPr>
          <w:rFonts w:ascii="Arial" w:hAnsi="Arial" w:cs="Arial"/>
        </w:rPr>
        <w:t xml:space="preserve"> </w:t>
      </w:r>
      <w:r w:rsidRPr="002E2D22">
        <w:rPr>
          <w:rFonts w:ascii="Arial" w:hAnsi="Arial"/>
        </w:rPr>
        <w:t xml:space="preserve">la notificación de Bancolombia se </w:t>
      </w:r>
      <w:r w:rsidR="006B3FD5">
        <w:rPr>
          <w:rFonts w:ascii="Arial" w:hAnsi="Arial"/>
        </w:rPr>
        <w:t>surtió en cumplimiento a</w:t>
      </w:r>
      <w:r w:rsidR="00CA548A">
        <w:rPr>
          <w:rFonts w:ascii="Arial" w:hAnsi="Arial"/>
        </w:rPr>
        <w:t xml:space="preserve"> las garantías de</w:t>
      </w:r>
      <w:r w:rsidR="006B3FD5">
        <w:rPr>
          <w:rFonts w:ascii="Arial" w:hAnsi="Arial"/>
        </w:rPr>
        <w:t>l</w:t>
      </w:r>
      <w:r w:rsidRPr="002E2D22">
        <w:rPr>
          <w:rFonts w:ascii="Arial" w:hAnsi="Arial"/>
        </w:rPr>
        <w:t xml:space="preserve"> debido proceso</w:t>
      </w:r>
      <w:r w:rsidR="000D710D">
        <w:rPr>
          <w:rFonts w:ascii="Arial" w:hAnsi="Arial"/>
        </w:rPr>
        <w:t>, y</w:t>
      </w:r>
      <w:r w:rsidR="00463689">
        <w:rPr>
          <w:rFonts w:ascii="Arial" w:hAnsi="Arial"/>
        </w:rPr>
        <w:t xml:space="preserve"> se señaló</w:t>
      </w:r>
      <w:r>
        <w:rPr>
          <w:rFonts w:ascii="Arial" w:hAnsi="Arial"/>
        </w:rPr>
        <w:t xml:space="preserve"> el 16-06-2017 a la 9:00 a.m.,</w:t>
      </w:r>
      <w:r w:rsidR="00463689">
        <w:rPr>
          <w:rFonts w:ascii="Arial" w:hAnsi="Arial"/>
        </w:rPr>
        <w:t xml:space="preserve"> para realizar </w:t>
      </w:r>
      <w:r>
        <w:rPr>
          <w:rFonts w:ascii="Arial" w:hAnsi="Arial"/>
        </w:rPr>
        <w:t>audiencia de pacto de cumplimiento</w:t>
      </w:r>
      <w:r w:rsidR="00C54FC3">
        <w:rPr>
          <w:rFonts w:ascii="Arial" w:hAnsi="Arial"/>
        </w:rPr>
        <w:t xml:space="preserve">. Pidió se </w:t>
      </w:r>
      <w:r w:rsidR="00C54FC3">
        <w:rPr>
          <w:rFonts w:ascii="Arial" w:hAnsi="Arial"/>
        </w:rPr>
        <w:lastRenderedPageBreak/>
        <w:t>exclu</w:t>
      </w:r>
      <w:r w:rsidR="00463689">
        <w:rPr>
          <w:rFonts w:ascii="Arial" w:hAnsi="Arial"/>
        </w:rPr>
        <w:t xml:space="preserve">ya </w:t>
      </w:r>
      <w:r w:rsidR="00C54FC3">
        <w:rPr>
          <w:rFonts w:ascii="Arial" w:hAnsi="Arial"/>
        </w:rPr>
        <w:t xml:space="preserve">del asunto y </w:t>
      </w:r>
      <w:r w:rsidR="00463689">
        <w:rPr>
          <w:rFonts w:ascii="Arial" w:hAnsi="Arial"/>
        </w:rPr>
        <w:t xml:space="preserve">se </w:t>
      </w:r>
      <w:r w:rsidR="000C3E41">
        <w:rPr>
          <w:rFonts w:ascii="Arial" w:hAnsi="Arial"/>
        </w:rPr>
        <w:t>d</w:t>
      </w:r>
      <w:r w:rsidR="00C54FC3">
        <w:rPr>
          <w:rFonts w:ascii="Arial" w:hAnsi="Arial"/>
        </w:rPr>
        <w:t>ecla</w:t>
      </w:r>
      <w:r w:rsidR="00463689">
        <w:rPr>
          <w:rFonts w:ascii="Arial" w:hAnsi="Arial"/>
        </w:rPr>
        <w:t>re</w:t>
      </w:r>
      <w:r w:rsidR="00C54FC3">
        <w:rPr>
          <w:rFonts w:ascii="Arial" w:hAnsi="Arial"/>
        </w:rPr>
        <w:t xml:space="preserve"> carencia de objeto</w:t>
      </w:r>
      <w:r w:rsidR="00E86174">
        <w:rPr>
          <w:rFonts w:ascii="Arial" w:hAnsi="Arial"/>
        </w:rPr>
        <w:t xml:space="preserve"> (Folios 19 a 20, ib.)</w:t>
      </w:r>
      <w:r w:rsidR="00FD37D6">
        <w:rPr>
          <w:rFonts w:ascii="Arial" w:hAnsi="Arial"/>
        </w:rPr>
        <w:t>,</w:t>
      </w:r>
      <w:r w:rsidR="00E86174">
        <w:rPr>
          <w:rFonts w:ascii="Arial" w:hAnsi="Arial"/>
        </w:rPr>
        <w:t xml:space="preserve"> y el Juzgado accionado, </w:t>
      </w:r>
      <w:r w:rsidR="00C5650A">
        <w:rPr>
          <w:rFonts w:ascii="Arial" w:hAnsi="Arial" w:cs="Arial"/>
        </w:rPr>
        <w:t>hizo un recuento del trámite popular</w:t>
      </w:r>
      <w:r w:rsidR="00C5650A">
        <w:rPr>
          <w:rFonts w:ascii="Arial" w:hAnsi="Arial"/>
        </w:rPr>
        <w:t xml:space="preserve"> </w:t>
      </w:r>
      <w:r w:rsidR="00FD37D6">
        <w:rPr>
          <w:rFonts w:ascii="Arial" w:hAnsi="Arial"/>
        </w:rPr>
        <w:t>(Folio 35, ib.).</w:t>
      </w:r>
    </w:p>
    <w:p w:rsidR="002E2D22" w:rsidRDefault="002E2D22" w:rsidP="001842E5">
      <w:pPr>
        <w:spacing w:line="360" w:lineRule="auto"/>
        <w:jc w:val="both"/>
        <w:rPr>
          <w:rFonts w:ascii="Arial" w:hAnsi="Arial"/>
          <w:highlight w:val="yellow"/>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Corpsdetexte"/>
        <w:spacing w:line="360" w:lineRule="auto"/>
        <w:ind w:left="400"/>
        <w:rPr>
          <w:rFonts w:ascii="Arial" w:hAnsi="Arial"/>
          <w:szCs w:val="24"/>
        </w:rPr>
      </w:pPr>
    </w:p>
    <w:p w:rsidR="00CF429F" w:rsidRPr="001842E5" w:rsidRDefault="00CF429F" w:rsidP="001842E5">
      <w:pPr>
        <w:pStyle w:val="Corpsdetex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 xml:space="preserve">Este Tribunal es competente para conocer la </w:t>
      </w:r>
      <w:r w:rsidR="00A15670" w:rsidRPr="001842E5">
        <w:rPr>
          <w:rFonts w:ascii="Arial" w:hAnsi="Arial" w:cs="Arial"/>
          <w:szCs w:val="24"/>
        </w:rPr>
        <w:t>acci</w:t>
      </w:r>
      <w:r w:rsidR="00C162E4">
        <w:rPr>
          <w:rFonts w:ascii="Arial" w:hAnsi="Arial" w:cs="Arial"/>
          <w:szCs w:val="24"/>
        </w:rPr>
        <w:t>ón</w:t>
      </w:r>
      <w:r w:rsidR="00A15670" w:rsidRPr="001842E5">
        <w:rPr>
          <w:rFonts w:ascii="Arial" w:hAnsi="Arial" w:cs="Arial"/>
          <w:szCs w:val="24"/>
        </w:rPr>
        <w:t xml:space="preserve">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C40F50" w:rsidRDefault="00730CA7" w:rsidP="00CF429F">
      <w:pPr>
        <w:pStyle w:val="Retraitcorpsdetexte2"/>
        <w:spacing w:after="0" w:line="360" w:lineRule="auto"/>
        <w:ind w:left="0"/>
        <w:jc w:val="both"/>
        <w:rPr>
          <w:rFonts w:ascii="Arial" w:hAnsi="Arial" w:cs="Arial"/>
          <w:sz w:val="24"/>
          <w:szCs w:val="24"/>
        </w:rPr>
      </w:pPr>
    </w:p>
    <w:p w:rsidR="005427D5" w:rsidRDefault="00CF429F" w:rsidP="004D182D">
      <w:pPr>
        <w:pStyle w:val="Corpsdetex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1842E5">
        <w:rPr>
          <w:rFonts w:ascii="Arial" w:hAnsi="Arial" w:cs="Arial"/>
        </w:rPr>
        <w:t xml:space="preserve">Civil del Circuito de </w:t>
      </w:r>
      <w:r w:rsidR="00C162E4">
        <w:rPr>
          <w:rFonts w:ascii="Arial" w:hAnsi="Arial" w:cs="Arial"/>
        </w:rPr>
        <w:t xml:space="preserve">Santa Rosa de Cabal </w:t>
      </w:r>
      <w:r w:rsidR="001842E5">
        <w:rPr>
          <w:rFonts w:ascii="Arial" w:hAnsi="Arial" w:cs="Arial"/>
        </w:rPr>
        <w:t>y la Procuraduría General de la Nación, Regional</w:t>
      </w:r>
      <w:r w:rsidR="00C162E4">
        <w:rPr>
          <w:rFonts w:ascii="Arial" w:hAnsi="Arial" w:cs="Arial"/>
        </w:rPr>
        <w:t xml:space="preserve"> Antioquia</w:t>
      </w:r>
      <w:r w:rsidR="00D27E97" w:rsidRPr="001842E5">
        <w:rPr>
          <w:rFonts w:ascii="Arial" w:hAnsi="Arial" w:cs="Arial"/>
        </w:rPr>
        <w:t xml:space="preserve">, </w:t>
      </w:r>
      <w:r w:rsidR="005427D5" w:rsidRPr="001842E5">
        <w:rPr>
          <w:rFonts w:ascii="Arial" w:hAnsi="Arial" w:cs="Arial"/>
        </w:rPr>
        <w:t>ha</w:t>
      </w:r>
      <w:r w:rsidR="001842E5">
        <w:rPr>
          <w:rFonts w:ascii="Arial" w:hAnsi="Arial" w:cs="Arial"/>
        </w:rPr>
        <w:t>n</w:t>
      </w:r>
      <w:r w:rsidR="005427D5" w:rsidRPr="001842E5">
        <w:rPr>
          <w:rFonts w:ascii="Arial" w:hAnsi="Arial" w:cs="Arial"/>
        </w:rPr>
        <w:t xml:space="preserve">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1842E5" w:rsidRDefault="001F7F0A" w:rsidP="001F7F0A">
      <w:pPr>
        <w:pStyle w:val="Corpsdetexte"/>
        <w:spacing w:line="360" w:lineRule="auto"/>
        <w:rPr>
          <w:rFonts w:ascii="Arial" w:hAnsi="Arial" w:cs="Arial"/>
        </w:rPr>
      </w:pPr>
    </w:p>
    <w:p w:rsidR="006232EF" w:rsidRPr="002E5AEF" w:rsidRDefault="006232EF" w:rsidP="001842E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C40F50" w:rsidRDefault="006232EF" w:rsidP="006232EF">
      <w:pPr>
        <w:pStyle w:val="Corpsdetexte"/>
        <w:tabs>
          <w:tab w:val="clear" w:pos="0"/>
          <w:tab w:val="clear" w:pos="708"/>
          <w:tab w:val="clear" w:pos="1416"/>
          <w:tab w:val="left" w:pos="709"/>
        </w:tabs>
        <w:spacing w:line="360" w:lineRule="auto"/>
        <w:ind w:left="720"/>
        <w:rPr>
          <w:rFonts w:ascii="Arial" w:hAnsi="Arial"/>
          <w:szCs w:val="24"/>
        </w:rPr>
      </w:pPr>
    </w:p>
    <w:p w:rsidR="00885A62" w:rsidRPr="00C40F50" w:rsidRDefault="00885A62" w:rsidP="001842E5">
      <w:pPr>
        <w:pStyle w:val="Corpsdetex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842E5" w:rsidRDefault="001842E5" w:rsidP="001842E5">
      <w:pPr>
        <w:pStyle w:val="Textopredeterminado"/>
        <w:spacing w:line="360" w:lineRule="auto"/>
        <w:jc w:val="both"/>
        <w:rPr>
          <w:rFonts w:ascii="Arial" w:hAnsi="Arial"/>
          <w:color w:val="auto"/>
          <w:spacing w:val="-3"/>
          <w:szCs w:val="24"/>
          <w:lang w:val="es-ES_tradnl"/>
        </w:rPr>
      </w:pPr>
    </w:p>
    <w:p w:rsidR="001842E5" w:rsidRPr="00FC2001" w:rsidRDefault="00885A62" w:rsidP="001842E5">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w:t>
      </w:r>
      <w:r w:rsidR="005C50E4">
        <w:rPr>
          <w:rFonts w:ascii="Arial" w:hAnsi="Arial" w:cs="Arial"/>
          <w:szCs w:val="24"/>
        </w:rPr>
        <w:t xml:space="preserve">el accionante </w:t>
      </w:r>
      <w:r w:rsidR="001842E5" w:rsidRPr="00490518">
        <w:rPr>
          <w:rFonts w:ascii="Arial" w:hAnsi="Arial" w:cs="Arial"/>
          <w:szCs w:val="24"/>
        </w:rPr>
        <w:t>promovió la acci</w:t>
      </w:r>
      <w:r w:rsidR="00C162E4" w:rsidRPr="00490518">
        <w:rPr>
          <w:rFonts w:ascii="Arial" w:hAnsi="Arial" w:cs="Arial"/>
          <w:szCs w:val="24"/>
        </w:rPr>
        <w:t>ón</w:t>
      </w:r>
      <w:r w:rsidR="001842E5" w:rsidRPr="00490518">
        <w:rPr>
          <w:rFonts w:ascii="Arial" w:hAnsi="Arial" w:cs="Arial"/>
          <w:szCs w:val="24"/>
        </w:rPr>
        <w:t xml:space="preserve"> popular en la que se </w:t>
      </w:r>
      <w:r w:rsidRPr="00490518">
        <w:rPr>
          <w:rFonts w:ascii="Arial" w:hAnsi="Arial" w:cs="Arial"/>
          <w:szCs w:val="24"/>
        </w:rPr>
        <w:t>reprocha la falta al debido proceso. Y por pasiva, lo es el Juzgado</w:t>
      </w:r>
      <w:r w:rsidR="00C162E4" w:rsidRPr="00490518">
        <w:rPr>
          <w:rFonts w:ascii="Arial" w:hAnsi="Arial" w:cs="Arial"/>
          <w:szCs w:val="24"/>
        </w:rPr>
        <w:t xml:space="preserve"> Civil d</w:t>
      </w:r>
      <w:r w:rsidR="001842E5" w:rsidRPr="00490518">
        <w:rPr>
          <w:rFonts w:ascii="Arial" w:hAnsi="Arial" w:cs="Arial"/>
          <w:szCs w:val="24"/>
        </w:rPr>
        <w:t xml:space="preserve">el Circuito de </w:t>
      </w:r>
      <w:r w:rsidR="00C162E4" w:rsidRPr="00490518">
        <w:rPr>
          <w:rFonts w:ascii="Arial" w:hAnsi="Arial" w:cs="Arial"/>
          <w:szCs w:val="24"/>
        </w:rPr>
        <w:t>Santa Rosa de Cabal</w:t>
      </w:r>
      <w:r w:rsidRPr="00490518">
        <w:rPr>
          <w:rFonts w:ascii="Arial" w:hAnsi="Arial" w:cs="Arial"/>
          <w:szCs w:val="24"/>
        </w:rPr>
        <w:t>, al ser la autoridad judicial que conoce</w:t>
      </w:r>
      <w:r w:rsidR="00C162E4">
        <w:rPr>
          <w:rFonts w:ascii="Arial" w:hAnsi="Arial" w:cs="Arial"/>
          <w:szCs w:val="24"/>
        </w:rPr>
        <w:t xml:space="preserve"> el</w:t>
      </w:r>
      <w:r w:rsidR="004E1BFB">
        <w:rPr>
          <w:rFonts w:ascii="Arial" w:hAnsi="Arial" w:cs="Arial"/>
          <w:szCs w:val="24"/>
        </w:rPr>
        <w:t xml:space="preserve"> juicio</w:t>
      </w:r>
      <w:r w:rsidR="00C162E4">
        <w:rPr>
          <w:rFonts w:ascii="Arial" w:hAnsi="Arial" w:cs="Arial"/>
          <w:szCs w:val="24"/>
        </w:rPr>
        <w:t>.</w:t>
      </w:r>
    </w:p>
    <w:p w:rsidR="00885A62" w:rsidRDefault="00885A62" w:rsidP="00885A62">
      <w:pPr>
        <w:pStyle w:val="Corpsdetexte"/>
        <w:spacing w:line="360" w:lineRule="auto"/>
        <w:rPr>
          <w:rFonts w:ascii="Arial" w:hAnsi="Arial" w:cs="Arial"/>
          <w:szCs w:val="24"/>
        </w:rPr>
      </w:pPr>
    </w:p>
    <w:p w:rsidR="001842E5" w:rsidRDefault="001842E5" w:rsidP="001842E5">
      <w:pPr>
        <w:pStyle w:val="Corpsdetexte"/>
        <w:spacing w:line="360" w:lineRule="auto"/>
        <w:rPr>
          <w:rFonts w:ascii="Arial" w:hAnsi="Arial" w:cs="Arial"/>
          <w:szCs w:val="24"/>
        </w:rPr>
      </w:pPr>
      <w:r>
        <w:rPr>
          <w:rFonts w:ascii="Arial" w:hAnsi="Arial" w:cs="Arial"/>
          <w:szCs w:val="24"/>
        </w:rPr>
        <w:t>Diferente es respecto de la Procuraduría General de la Nación, Regional</w:t>
      </w:r>
      <w:r w:rsidR="00490518">
        <w:rPr>
          <w:rFonts w:ascii="Arial" w:hAnsi="Arial" w:cs="Arial"/>
          <w:szCs w:val="24"/>
        </w:rPr>
        <w:t xml:space="preserve"> Antioquia</w:t>
      </w:r>
      <w:r>
        <w:rPr>
          <w:rFonts w:ascii="Arial" w:hAnsi="Arial" w:cs="Arial"/>
          <w:szCs w:val="24"/>
        </w:rPr>
        <w:t>, toda vez que no ha participado en la</w:t>
      </w:r>
      <w:r w:rsidR="00490518">
        <w:rPr>
          <w:rFonts w:ascii="Arial" w:hAnsi="Arial" w:cs="Arial"/>
          <w:szCs w:val="24"/>
        </w:rPr>
        <w:t xml:space="preserve"> acción </w:t>
      </w:r>
      <w:r>
        <w:rPr>
          <w:rFonts w:ascii="Arial" w:hAnsi="Arial" w:cs="Arial"/>
          <w:szCs w:val="24"/>
        </w:rPr>
        <w:t>popular.</w:t>
      </w:r>
      <w:r w:rsidR="007D4E9C">
        <w:rPr>
          <w:rFonts w:ascii="Arial" w:hAnsi="Arial" w:cs="Arial"/>
          <w:szCs w:val="24"/>
        </w:rPr>
        <w:t xml:space="preserve"> </w:t>
      </w: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1842E5" w:rsidRPr="00AB5228" w:rsidRDefault="001842E5" w:rsidP="001842E5">
      <w:pPr>
        <w:pStyle w:val="Corpsdetexte"/>
        <w:spacing w:line="360" w:lineRule="auto"/>
        <w:rPr>
          <w:rFonts w:ascii="Arial" w:hAnsi="Arial"/>
          <w:szCs w:val="24"/>
        </w:rPr>
      </w:pPr>
    </w:p>
    <w:p w:rsidR="001842E5" w:rsidRDefault="001842E5" w:rsidP="001842E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1842E5" w:rsidRDefault="001842E5" w:rsidP="001842E5">
      <w:pPr>
        <w:pStyle w:val="Corpsdetexte"/>
        <w:tabs>
          <w:tab w:val="clear" w:pos="0"/>
        </w:tabs>
        <w:spacing w:line="240" w:lineRule="auto"/>
        <w:ind w:left="567" w:right="618"/>
        <w:rPr>
          <w:rFonts w:ascii="Arial" w:hAnsi="Arial"/>
          <w:szCs w:val="24"/>
          <w:lang w:val="es-ES"/>
        </w:rPr>
      </w:pPr>
      <w:r>
        <w:rPr>
          <w:rFonts w:ascii="Arial" w:hAnsi="Arial"/>
          <w:szCs w:val="24"/>
        </w:rPr>
        <w:t> </w:t>
      </w:r>
    </w:p>
    <w:p w:rsidR="001842E5" w:rsidRDefault="001842E5" w:rsidP="001842E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1842E5" w:rsidRPr="00C40F50" w:rsidRDefault="001842E5" w:rsidP="001842E5">
      <w:pPr>
        <w:pStyle w:val="Corpsdetexte"/>
        <w:spacing w:line="360" w:lineRule="auto"/>
        <w:rPr>
          <w:rFonts w:ascii="Arial" w:hAnsi="Arial" w:cs="Arial"/>
          <w:sz w:val="36"/>
          <w:szCs w:val="24"/>
          <w:lang w:val="es-CO"/>
        </w:rPr>
      </w:pPr>
    </w:p>
    <w:p w:rsidR="001842E5" w:rsidRDefault="001842E5" w:rsidP="001842E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826654" w:rsidRDefault="00826654" w:rsidP="001842E5">
      <w:pPr>
        <w:ind w:left="567" w:right="567"/>
        <w:jc w:val="both"/>
        <w:rPr>
          <w:rFonts w:ascii="Arial" w:hAnsi="Arial" w:cs="Arial"/>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lastRenderedPageBreak/>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1842E5" w:rsidRDefault="001842E5" w:rsidP="001842E5">
      <w:pPr>
        <w:ind w:left="567" w:right="567"/>
        <w:jc w:val="both"/>
        <w:rPr>
          <w:rFonts w:ascii="Arial" w:hAnsi="Arial" w:cs="Arial"/>
          <w:sz w:val="28"/>
          <w:u w:val="single"/>
          <w:lang w:val="es-CO"/>
        </w:rPr>
      </w:pPr>
    </w:p>
    <w:p w:rsidR="001842E5" w:rsidRDefault="001842E5" w:rsidP="001842E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26654" w:rsidRDefault="00826654" w:rsidP="00452705">
      <w:pPr>
        <w:spacing w:line="360" w:lineRule="auto"/>
        <w:jc w:val="both"/>
        <w:rPr>
          <w:rFonts w:ascii="Arial" w:hAnsi="Arial" w:cs="Arial"/>
          <w:lang w:val="es-ES_tradnl"/>
        </w:rPr>
      </w:pPr>
    </w:p>
    <w:p w:rsidR="00452705" w:rsidRPr="00DC53D1" w:rsidRDefault="001842E5" w:rsidP="0045270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w:t>
      </w:r>
      <w:r w:rsidR="00452705">
        <w:rPr>
          <w:rFonts w:ascii="Arial" w:hAnsi="Arial" w:cs="Arial"/>
          <w:lang w:val="es-ES_tradnl"/>
        </w:rPr>
        <w:t xml:space="preserve">nunca fue </w:t>
      </w:r>
      <w:r w:rsidR="00452705" w:rsidRPr="00DC53D1">
        <w:rPr>
          <w:rFonts w:ascii="Arial" w:hAnsi="Arial" w:cs="Arial"/>
          <w:lang w:val="es-ES_tradnl"/>
        </w:rPr>
        <w:t xml:space="preserve">notificada de la </w:t>
      </w:r>
      <w:r w:rsidR="00452705">
        <w:rPr>
          <w:rFonts w:ascii="Arial" w:hAnsi="Arial" w:cs="Arial"/>
          <w:lang w:val="es-ES_tradnl"/>
        </w:rPr>
        <w:t>existencia del trámite popular.</w:t>
      </w:r>
    </w:p>
    <w:p w:rsidR="00885A62" w:rsidRPr="00C40F50" w:rsidRDefault="00885A62" w:rsidP="00452705">
      <w:pPr>
        <w:spacing w:line="360" w:lineRule="auto"/>
        <w:jc w:val="both"/>
        <w:rPr>
          <w:rFonts w:ascii="Arial" w:hAnsi="Arial"/>
        </w:rPr>
      </w:pPr>
    </w:p>
    <w:p w:rsidR="007D4E9C" w:rsidRPr="002A0C2A" w:rsidRDefault="007D4E9C" w:rsidP="007D4E9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7D4E9C" w:rsidRPr="00773B57" w:rsidRDefault="007D4E9C" w:rsidP="007D4E9C">
      <w:pPr>
        <w:pStyle w:val="Corpsdetexte"/>
        <w:spacing w:line="360" w:lineRule="auto"/>
        <w:rPr>
          <w:rFonts w:ascii="Arial" w:hAnsi="Arial"/>
          <w:smallCaps/>
          <w:szCs w:val="24"/>
        </w:rPr>
      </w:pPr>
    </w:p>
    <w:p w:rsidR="007D4E9C" w:rsidRPr="00907C22" w:rsidRDefault="007D4E9C" w:rsidP="007D4E9C">
      <w:pPr>
        <w:pStyle w:val="Corpsdetex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Default="007D4E9C" w:rsidP="007D4E9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Pr>
          <w:rFonts w:ascii="Arial" w:hAnsi="Arial" w:cs="Arial"/>
          <w:szCs w:val="24"/>
          <w:vertAlign w:val="superscript"/>
        </w:rPr>
        <w:t>-</w:t>
      </w:r>
      <w:r>
        <w:rPr>
          <w:rStyle w:val="Appelnotedebasdep"/>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xml:space="preserve">) son: (i) Que el asunto sea de relevancia constitucional; (ii) Que se hayan agotado los medios </w:t>
      </w:r>
      <w:proofErr w:type="gramStart"/>
      <w:r w:rsidRPr="00907C22">
        <w:rPr>
          <w:rFonts w:ascii="Arial" w:hAnsi="Arial" w:cs="Arial"/>
          <w:szCs w:val="24"/>
        </w:rPr>
        <w:lastRenderedPageBreak/>
        <w:t>ordinarios</w:t>
      </w:r>
      <w:proofErr w:type="gramEnd"/>
      <w:r w:rsidRPr="00907C22">
        <w:rPr>
          <w:rFonts w:ascii="Arial" w:hAnsi="Arial" w:cs="Arial"/>
          <w:szCs w:val="24"/>
        </w:rPr>
        <w:t xml:space="preserve">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7D4E9C" w:rsidRPr="00773B57" w:rsidRDefault="007D4E9C" w:rsidP="007D4E9C">
      <w:pPr>
        <w:pStyle w:val="Corpsdetexte"/>
        <w:spacing w:line="360" w:lineRule="auto"/>
        <w:rPr>
          <w:rFonts w:ascii="Arial" w:hAnsi="Arial" w:cs="Arial"/>
          <w:szCs w:val="24"/>
        </w:rPr>
      </w:pPr>
    </w:p>
    <w:p w:rsidR="007D4E9C" w:rsidRDefault="007D4E9C" w:rsidP="007D4E9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7D4E9C" w:rsidRPr="00907C22" w:rsidRDefault="007D4E9C" w:rsidP="007D4E9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7D4E9C" w:rsidRDefault="007D4E9C" w:rsidP="007D4E9C">
      <w:pPr>
        <w:pStyle w:val="Corpsdetexte"/>
        <w:spacing w:line="360" w:lineRule="auto"/>
        <w:rPr>
          <w:rFonts w:ascii="Arial" w:hAnsi="Arial" w:cs="Arial"/>
          <w:sz w:val="20"/>
          <w:szCs w:val="24"/>
        </w:rPr>
      </w:pPr>
    </w:p>
    <w:p w:rsidR="007D4E9C" w:rsidRPr="0073683E" w:rsidRDefault="007D4E9C" w:rsidP="007D4E9C">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7D4E9C" w:rsidRPr="004B7598" w:rsidRDefault="007D4E9C" w:rsidP="007D4E9C">
      <w:pPr>
        <w:pStyle w:val="Corpsdetexte"/>
        <w:tabs>
          <w:tab w:val="clear" w:pos="0"/>
        </w:tabs>
        <w:spacing w:line="360" w:lineRule="auto"/>
        <w:rPr>
          <w:rFonts w:ascii="Arial" w:hAnsi="Arial" w:cs="Arial"/>
          <w:sz w:val="20"/>
          <w:szCs w:val="24"/>
        </w:rPr>
      </w:pPr>
    </w:p>
    <w:p w:rsidR="007D4E9C" w:rsidRDefault="007D4E9C" w:rsidP="007D4E9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D4E9C" w:rsidRPr="00A8313B" w:rsidRDefault="007D4E9C" w:rsidP="007D4E9C">
      <w:pPr>
        <w:pStyle w:val="Corpsdetexte"/>
        <w:tabs>
          <w:tab w:val="clear" w:pos="0"/>
        </w:tabs>
        <w:spacing w:line="360" w:lineRule="auto"/>
        <w:rPr>
          <w:rFonts w:ascii="Arial" w:hAnsi="Arial" w:cs="Arial"/>
          <w:szCs w:val="22"/>
          <w:u w:val="single"/>
        </w:rPr>
      </w:pPr>
    </w:p>
    <w:p w:rsidR="007D4E9C" w:rsidRDefault="007D4E9C" w:rsidP="007D4E9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3"/>
      </w:r>
      <w:r>
        <w:rPr>
          <w:rFonts w:ascii="Arial" w:hAnsi="Arial" w:cs="Arial"/>
          <w:i/>
          <w:sz w:val="22"/>
          <w:szCs w:val="22"/>
        </w:rPr>
        <w:t>.</w:t>
      </w:r>
    </w:p>
    <w:p w:rsidR="007D4E9C" w:rsidRPr="00A8313B" w:rsidRDefault="007D4E9C" w:rsidP="007D4E9C">
      <w:pPr>
        <w:widowControl/>
        <w:spacing w:line="360" w:lineRule="auto"/>
        <w:jc w:val="both"/>
        <w:rPr>
          <w:rFonts w:ascii="Arial" w:hAnsi="Arial" w:cs="Arial"/>
          <w:szCs w:val="22"/>
          <w:lang w:val="es-ES_tradnl"/>
        </w:rPr>
      </w:pPr>
    </w:p>
    <w:p w:rsidR="007D4E9C" w:rsidRDefault="007D4E9C" w:rsidP="007D4E9C">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6"/>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7D4E9C" w:rsidRPr="004B7598" w:rsidRDefault="007D4E9C" w:rsidP="007D4E9C">
      <w:pPr>
        <w:pStyle w:val="Corpsdetexte"/>
        <w:tabs>
          <w:tab w:val="clear" w:pos="0"/>
        </w:tabs>
        <w:spacing w:line="360" w:lineRule="auto"/>
        <w:rPr>
          <w:rFonts w:ascii="Arial" w:hAnsi="Arial" w:cs="Arial"/>
          <w:sz w:val="20"/>
          <w:szCs w:val="24"/>
        </w:rPr>
      </w:pPr>
    </w:p>
    <w:p w:rsidR="007D4E9C" w:rsidRDefault="007D4E9C" w:rsidP="007D4E9C">
      <w:pPr>
        <w:pStyle w:val="Corpsdetex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7D4E9C" w:rsidRPr="00424EC5" w:rsidRDefault="007D4E9C" w:rsidP="007D4E9C">
      <w:pPr>
        <w:pStyle w:val="Corpsdetexte"/>
        <w:spacing w:line="360" w:lineRule="auto"/>
        <w:ind w:left="585"/>
        <w:rPr>
          <w:rFonts w:ascii="Arial" w:hAnsi="Arial"/>
          <w:sz w:val="20"/>
          <w:szCs w:val="24"/>
        </w:rPr>
      </w:pPr>
    </w:p>
    <w:p w:rsidR="007D4E9C" w:rsidRDefault="007D4E9C" w:rsidP="007D4E9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7D4E9C" w:rsidRPr="00D54497" w:rsidRDefault="007D4E9C" w:rsidP="007D4E9C">
      <w:pPr>
        <w:spacing w:line="360" w:lineRule="auto"/>
        <w:jc w:val="both"/>
        <w:rPr>
          <w:rFonts w:ascii="Arial" w:hAnsi="Arial" w:cs="Arial"/>
          <w:sz w:val="20"/>
          <w:lang w:val="es-ES_tradnl"/>
        </w:rPr>
      </w:pPr>
    </w:p>
    <w:p w:rsidR="000E3B41" w:rsidRDefault="007D4E9C" w:rsidP="0010701C">
      <w:pPr>
        <w:widowControl/>
        <w:spacing w:line="360" w:lineRule="auto"/>
        <w:jc w:val="both"/>
        <w:rPr>
          <w:rFonts w:ascii="Arial" w:hAnsi="Arial"/>
          <w:lang w:val="es-CO"/>
        </w:rPr>
      </w:pPr>
      <w:r>
        <w:rPr>
          <w:rFonts w:ascii="Arial" w:hAnsi="Arial" w:cs="Arial"/>
        </w:rPr>
        <w:t xml:space="preserve">El promotor </w:t>
      </w:r>
      <w:r w:rsidR="002E57F2">
        <w:rPr>
          <w:rFonts w:ascii="Arial" w:hAnsi="Arial" w:cs="Arial"/>
        </w:rPr>
        <w:t xml:space="preserve">se queja de que el </w:t>
      </w:r>
      <w:r>
        <w:rPr>
          <w:rFonts w:ascii="Arial" w:hAnsi="Arial" w:cs="Arial"/>
        </w:rPr>
        <w:t xml:space="preserve">Despacho Judicial </w:t>
      </w:r>
      <w:r w:rsidR="002E57F2">
        <w:rPr>
          <w:rFonts w:ascii="Arial" w:hAnsi="Arial" w:cs="Arial"/>
        </w:rPr>
        <w:t xml:space="preserve">no de impulso oficioso al trámite popular (Artículo 5, Ley 472) y tampoco notifique a la entidad accionada en el domicilio que tiene en el municipio de Santa Rosa de Cabal. No obstante, revisado el </w:t>
      </w:r>
      <w:r w:rsidR="00102683">
        <w:rPr>
          <w:rFonts w:ascii="Arial" w:hAnsi="Arial"/>
          <w:lang w:val="es-CO"/>
        </w:rPr>
        <w:t>material probatorio</w:t>
      </w:r>
      <w:r w:rsidR="002E57F2">
        <w:rPr>
          <w:rFonts w:ascii="Arial" w:hAnsi="Arial"/>
          <w:lang w:val="es-CO"/>
        </w:rPr>
        <w:t xml:space="preserve"> (Folios 35 y 36, ib.), halla la Sala que nunca presentó memoriales en aquellos términos, es decir, dejó de agotar el mecanismo ordinario, necesario para que el accionado tomara alguna determinación respecto de sus pretensiones</w:t>
      </w:r>
      <w:r w:rsidR="00F931DE">
        <w:rPr>
          <w:rFonts w:ascii="Arial" w:hAnsi="Arial"/>
          <w:lang w:val="es-CO"/>
        </w:rPr>
        <w:t>.</w:t>
      </w:r>
      <w:r w:rsidR="00F96CD6">
        <w:rPr>
          <w:rFonts w:ascii="Arial" w:hAnsi="Arial"/>
          <w:lang w:val="es-CO"/>
        </w:rPr>
        <w:t xml:space="preserve"> </w:t>
      </w:r>
    </w:p>
    <w:p w:rsidR="001F7F0A" w:rsidRPr="00C40F50" w:rsidRDefault="001F7F0A" w:rsidP="0010701C">
      <w:pPr>
        <w:widowControl/>
        <w:spacing w:line="360" w:lineRule="auto"/>
        <w:jc w:val="both"/>
        <w:rPr>
          <w:rFonts w:ascii="Arial" w:hAnsi="Arial"/>
          <w:lang w:val="es-CO"/>
        </w:rPr>
      </w:pPr>
    </w:p>
    <w:p w:rsidR="002E57F2" w:rsidRDefault="002E57F2" w:rsidP="002E57F2">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CC, que reiteradamente ha referido que la acción de tutela mal puede implementarse como medio para </w:t>
      </w:r>
      <w:r w:rsidRPr="002E57F2">
        <w:rPr>
          <w:rFonts w:ascii="Arial" w:hAnsi="Arial"/>
        </w:rPr>
        <w:t>sustituir los mecanismos ordinarios de defensa</w:t>
      </w:r>
      <w:r>
        <w:rPr>
          <w:rFonts w:ascii="Arial" w:hAnsi="Arial"/>
        </w:rPr>
        <w:t>, cuando por negligencia, descuido o incuria no fueron utilizados</w:t>
      </w:r>
      <w:r w:rsidRPr="00FF4929">
        <w:rPr>
          <w:rStyle w:val="Appelnotedebasdep"/>
          <w:rFonts w:ascii="Arial" w:hAnsi="Arial" w:cs="Arial"/>
          <w:sz w:val="22"/>
          <w:szCs w:val="22"/>
        </w:rPr>
        <w:footnoteReference w:id="18"/>
      </w:r>
      <w:r w:rsidRPr="00FF4929">
        <w:rPr>
          <w:rFonts w:ascii="Arial" w:hAnsi="Arial" w:cs="Arial"/>
          <w:sz w:val="22"/>
          <w:szCs w:val="22"/>
        </w:rPr>
        <w:t>.</w:t>
      </w:r>
    </w:p>
    <w:p w:rsidR="002E57F2" w:rsidRPr="00E65332" w:rsidRDefault="002E57F2" w:rsidP="002E57F2">
      <w:pPr>
        <w:spacing w:line="360" w:lineRule="auto"/>
        <w:jc w:val="both"/>
        <w:rPr>
          <w:rFonts w:ascii="Arial" w:hAnsi="Arial" w:cs="Arial"/>
          <w:bCs/>
          <w:sz w:val="22"/>
          <w:lang w:val="es-CO"/>
        </w:rPr>
      </w:pPr>
    </w:p>
    <w:p w:rsidR="002E57F2" w:rsidRDefault="002E57F2" w:rsidP="002E57F2">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w:t>
      </w:r>
      <w:r w:rsidR="00BC532B">
        <w:rPr>
          <w:rFonts w:ascii="Arial" w:hAnsi="Arial"/>
        </w:rPr>
        <w:t xml:space="preserve">respecto de que </w:t>
      </w:r>
      <w:r w:rsidRPr="008B43C6">
        <w:rPr>
          <w:rFonts w:ascii="Arial" w:hAnsi="Arial" w:cs="Arial"/>
          <w:bCs/>
          <w:szCs w:val="22"/>
          <w:lang w:val="es-CO"/>
        </w:rPr>
        <w:t>es una persona que requiere de protección reforzada</w:t>
      </w:r>
      <w:r w:rsidRPr="008B43C6">
        <w:rPr>
          <w:rStyle w:val="Appelnotedebasdep"/>
          <w:rFonts w:ascii="Arial" w:hAnsi="Arial"/>
          <w:bCs/>
          <w:szCs w:val="22"/>
          <w:lang w:val="es-CO"/>
        </w:rPr>
        <w:footnoteReference w:id="1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2E57F2" w:rsidRPr="00E65332" w:rsidRDefault="002E57F2" w:rsidP="002E57F2">
      <w:pPr>
        <w:spacing w:line="360" w:lineRule="auto"/>
        <w:ind w:right="51"/>
        <w:jc w:val="both"/>
        <w:rPr>
          <w:rFonts w:ascii="Arial" w:hAnsi="Arial"/>
          <w:sz w:val="22"/>
        </w:rPr>
      </w:pPr>
    </w:p>
    <w:p w:rsidR="002E57F2" w:rsidRDefault="002E57F2" w:rsidP="002E57F2">
      <w:pPr>
        <w:spacing w:line="360" w:lineRule="auto"/>
        <w:ind w:right="51"/>
        <w:jc w:val="both"/>
        <w:rPr>
          <w:rFonts w:ascii="Arial" w:hAnsi="Arial"/>
        </w:rPr>
      </w:pPr>
      <w:r w:rsidRPr="0004784E">
        <w:rPr>
          <w:rFonts w:ascii="Arial" w:hAnsi="Arial" w:cs="Arial"/>
          <w:lang w:val="es-ES_tradnl"/>
        </w:rPr>
        <w:t>En ese contexto, la presente acci</w:t>
      </w:r>
      <w:r>
        <w:rPr>
          <w:rFonts w:ascii="Arial" w:hAnsi="Arial" w:cs="Arial"/>
          <w:lang w:val="es-ES_tradnl"/>
        </w:rPr>
        <w:t>ón d</w:t>
      </w:r>
      <w:r w:rsidRPr="0004784E">
        <w:rPr>
          <w:rFonts w:ascii="Arial" w:hAnsi="Arial" w:cs="Arial"/>
          <w:lang w:val="es-ES_tradnl"/>
        </w:rPr>
        <w:t xml:space="preserve">e tutela </w:t>
      </w:r>
      <w:r>
        <w:rPr>
          <w:rFonts w:ascii="Arial" w:hAnsi="Arial" w:cs="Arial"/>
          <w:lang w:val="es-ES_tradnl"/>
        </w:rPr>
        <w:t>e</w:t>
      </w:r>
      <w:r w:rsidRPr="0004784E">
        <w:rPr>
          <w:rFonts w:ascii="Arial" w:hAnsi="Arial" w:cs="Arial"/>
          <w:lang w:val="es-ES_tradnl"/>
        </w:rPr>
        <w:t xml:space="preserve">s improcedente toda vez que se incumple con uno de los siete (7) requisitos generales de procedibilidad, como lo es el de la subsidiariedad, pues no se formuló </w:t>
      </w:r>
      <w:r w:rsidR="004A7F8D">
        <w:rPr>
          <w:rFonts w:ascii="Arial" w:hAnsi="Arial" w:cs="Arial"/>
          <w:lang w:val="es-ES_tradnl"/>
        </w:rPr>
        <w:t>solicitud alguna al accionado</w:t>
      </w:r>
      <w:r>
        <w:rPr>
          <w:rFonts w:ascii="Arial" w:hAnsi="Arial"/>
        </w:rPr>
        <w:t>.</w:t>
      </w:r>
    </w:p>
    <w:p w:rsidR="002E57F2" w:rsidRPr="00C40F50" w:rsidRDefault="002E57F2" w:rsidP="009C0048">
      <w:pPr>
        <w:widowControl/>
        <w:spacing w:line="360" w:lineRule="auto"/>
        <w:jc w:val="both"/>
        <w:rPr>
          <w:rFonts w:ascii="Arial" w:hAnsi="Arial"/>
        </w:rPr>
      </w:pPr>
    </w:p>
    <w:p w:rsidR="00FF5B57" w:rsidRDefault="00FF5B57" w:rsidP="009C0048">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C40F50" w:rsidRDefault="00AC77C2" w:rsidP="00AC77C2">
      <w:pPr>
        <w:pStyle w:val="Corpsdetexte"/>
        <w:spacing w:line="360" w:lineRule="auto"/>
        <w:ind w:left="585"/>
        <w:rPr>
          <w:rFonts w:ascii="Arial" w:hAnsi="Arial"/>
          <w:szCs w:val="24"/>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lastRenderedPageBreak/>
        <w:t>Con fundamento en las consideraciones expuestas</w:t>
      </w:r>
      <w:r w:rsidR="004A7F8D">
        <w:rPr>
          <w:rFonts w:ascii="Arial" w:hAnsi="Arial" w:cs="Arial"/>
          <w:szCs w:val="24"/>
          <w:lang w:val="es-ES"/>
        </w:rPr>
        <w:t xml:space="preserve"> 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235DE9">
        <w:rPr>
          <w:rFonts w:ascii="Arial" w:hAnsi="Arial" w:cs="Arial"/>
          <w:szCs w:val="24"/>
        </w:rPr>
        <w:t>el amparo</w:t>
      </w:r>
      <w:r w:rsidR="00357C99">
        <w:rPr>
          <w:rFonts w:ascii="Arial" w:hAnsi="Arial" w:cs="Arial"/>
          <w:szCs w:val="24"/>
        </w:rPr>
        <w:t xml:space="preserve"> </w:t>
      </w:r>
      <w:r w:rsidR="004A7F8D">
        <w:rPr>
          <w:rFonts w:ascii="Arial" w:hAnsi="Arial" w:cs="Arial"/>
        </w:rPr>
        <w:t xml:space="preserve">constitucional frente al Juzgado Civil del Circuito de Santa Rosa de Cabal y </w:t>
      </w:r>
      <w:r w:rsidR="00760ECB">
        <w:rPr>
          <w:rFonts w:ascii="Arial" w:hAnsi="Arial" w:cs="Arial"/>
        </w:rPr>
        <w:t>la P</w:t>
      </w:r>
      <w:r w:rsidR="00235DE9">
        <w:rPr>
          <w:rFonts w:ascii="Arial" w:hAnsi="Arial" w:cs="Arial"/>
        </w:rPr>
        <w:t>GN</w:t>
      </w:r>
      <w:r w:rsidR="009C0048">
        <w:rPr>
          <w:rFonts w:ascii="Arial" w:hAnsi="Arial" w:cs="Arial"/>
        </w:rPr>
        <w:t>, Regional</w:t>
      </w:r>
      <w:r w:rsidR="00235DE9">
        <w:rPr>
          <w:rFonts w:ascii="Arial" w:hAnsi="Arial" w:cs="Arial"/>
        </w:rPr>
        <w:t xml:space="preserve"> Antioquia.</w:t>
      </w:r>
    </w:p>
    <w:p w:rsidR="006E5BE8" w:rsidRPr="00C40F50"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C40F50" w:rsidRDefault="00FF5B57" w:rsidP="00FF5B57">
      <w:pPr>
        <w:tabs>
          <w:tab w:val="left" w:pos="-720"/>
        </w:tabs>
        <w:suppressAutoHyphens/>
        <w:spacing w:line="360" w:lineRule="auto"/>
        <w:jc w:val="both"/>
        <w:rPr>
          <w:rFonts w:ascii="Arial" w:hAnsi="Arial" w:cs="Arial"/>
          <w:sz w:val="1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C40F50" w:rsidRPr="00C40F50" w:rsidRDefault="00C40F50" w:rsidP="00FF5B57">
      <w:pPr>
        <w:pStyle w:val="Corpsdetexte"/>
        <w:spacing w:line="360" w:lineRule="auto"/>
        <w:jc w:val="center"/>
        <w:rPr>
          <w:rFonts w:ascii="Arial" w:hAnsi="Arial" w:cs="Arial"/>
          <w:bCs/>
          <w:smallCaps/>
          <w:szCs w:val="24"/>
        </w:rPr>
      </w:pPr>
    </w:p>
    <w:p w:rsidR="006E5BE8" w:rsidRPr="004A7F8D" w:rsidRDefault="004A7F8D" w:rsidP="004A6DA3">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 </w:t>
      </w:r>
      <w:r w:rsidR="003115B5" w:rsidRPr="004A7F8D">
        <w:rPr>
          <w:rFonts w:ascii="Arial" w:hAnsi="Arial" w:cs="Arial"/>
        </w:rPr>
        <w:t xml:space="preserve">el </w:t>
      </w:r>
      <w:r w:rsidR="00AE6C59" w:rsidRPr="004A7F8D">
        <w:rPr>
          <w:rFonts w:ascii="Arial" w:hAnsi="Arial" w:cs="Arial"/>
        </w:rPr>
        <w:t>amparo constitucional presentado</w:t>
      </w:r>
      <w:r w:rsidR="00357C99" w:rsidRPr="004A7F8D">
        <w:rPr>
          <w:rFonts w:ascii="Arial" w:hAnsi="Arial" w:cs="Arial"/>
        </w:rPr>
        <w:t xml:space="preserve"> por el señor</w:t>
      </w:r>
      <w:r w:rsidR="00B354A7" w:rsidRPr="004A7F8D">
        <w:rPr>
          <w:rFonts w:ascii="Arial" w:hAnsi="Arial" w:cs="Arial"/>
        </w:rPr>
        <w:t xml:space="preserve"> Cristian Vásquez</w:t>
      </w:r>
      <w:r w:rsidR="00FF5B57" w:rsidRPr="004A7F8D">
        <w:rPr>
          <w:rFonts w:ascii="Arial" w:hAnsi="Arial" w:cs="Arial"/>
        </w:rPr>
        <w:t xml:space="preserve"> </w:t>
      </w:r>
      <w:r w:rsidR="00357C99" w:rsidRPr="004A7F8D">
        <w:rPr>
          <w:rFonts w:ascii="Arial" w:hAnsi="Arial" w:cs="Arial"/>
        </w:rPr>
        <w:t xml:space="preserve">contra el </w:t>
      </w:r>
      <w:r w:rsidR="00C86CC1" w:rsidRPr="004A7F8D">
        <w:rPr>
          <w:rFonts w:ascii="Arial" w:hAnsi="Arial" w:cs="Arial"/>
        </w:rPr>
        <w:t xml:space="preserve">Juzgado </w:t>
      </w:r>
      <w:r w:rsidR="003115B5" w:rsidRPr="004A7F8D">
        <w:rPr>
          <w:rFonts w:ascii="Arial" w:hAnsi="Arial" w:cs="Arial"/>
        </w:rPr>
        <w:t>Civil del Circuito de Santa Rosa de Cabal</w:t>
      </w:r>
      <w:r>
        <w:rPr>
          <w:rFonts w:ascii="Arial" w:hAnsi="Arial" w:cs="Arial"/>
        </w:rPr>
        <w:t xml:space="preserve"> y</w:t>
      </w:r>
      <w:r w:rsidR="003115B5" w:rsidRPr="004A7F8D">
        <w:rPr>
          <w:rFonts w:ascii="Arial" w:hAnsi="Arial" w:cs="Arial"/>
        </w:rPr>
        <w:t xml:space="preserve"> la P</w:t>
      </w:r>
      <w:r w:rsidR="009C0048" w:rsidRPr="004A7F8D">
        <w:rPr>
          <w:rFonts w:ascii="Arial" w:hAnsi="Arial" w:cs="Arial"/>
        </w:rPr>
        <w:t xml:space="preserve">GN, Regional de </w:t>
      </w:r>
      <w:r w:rsidR="003115B5" w:rsidRPr="004A7F8D">
        <w:rPr>
          <w:rFonts w:ascii="Arial" w:hAnsi="Arial" w:cs="Arial"/>
        </w:rPr>
        <w:t>Antioquia</w:t>
      </w:r>
      <w:r w:rsidR="009C0048" w:rsidRPr="004A7F8D">
        <w:rPr>
          <w:rFonts w:ascii="Arial" w:hAnsi="Arial" w:cs="Arial"/>
        </w:rPr>
        <w:t>.</w:t>
      </w:r>
    </w:p>
    <w:p w:rsidR="00C40F50" w:rsidRDefault="00C40F50" w:rsidP="00C40F5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40F50" w:rsidRDefault="00C40F50" w:rsidP="00C40F5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C40F50" w:rsidRPr="00C40F50" w:rsidRDefault="00C40F50" w:rsidP="00C40F50">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424EC5" w:rsidRDefault="00626C89" w:rsidP="00FF5B57">
      <w:pPr>
        <w:pStyle w:val="Paragraphedeliste"/>
        <w:widowControl/>
        <w:autoSpaceDE/>
        <w:autoSpaceDN/>
        <w:adjustRightInd/>
        <w:spacing w:line="360" w:lineRule="auto"/>
        <w:ind w:left="360" w:right="51"/>
        <w:contextualSpacing/>
        <w:jc w:val="both"/>
        <w:rPr>
          <w:rFonts w:ascii="Arial" w:hAnsi="Arial"/>
          <w:sz w:val="12"/>
        </w:rPr>
      </w:pPr>
    </w:p>
    <w:p w:rsidR="00126266" w:rsidRPr="0069231C" w:rsidRDefault="00126266" w:rsidP="00126266">
      <w:pPr>
        <w:pStyle w:val="Corpsdetexte"/>
        <w:spacing w:line="360" w:lineRule="auto"/>
        <w:jc w:val="center"/>
        <w:rPr>
          <w:rFonts w:ascii="Arial" w:hAnsi="Arial"/>
          <w:smallCaps/>
          <w:szCs w:val="24"/>
          <w:lang w:val="en-US"/>
        </w:rPr>
      </w:pPr>
      <w:proofErr w:type="spellStart"/>
      <w:r w:rsidRPr="0069231C">
        <w:rPr>
          <w:rFonts w:ascii="Arial" w:hAnsi="Arial"/>
          <w:smallCaps/>
          <w:szCs w:val="24"/>
          <w:lang w:val="en-US"/>
        </w:rPr>
        <w:t>Notifíquese</w:t>
      </w:r>
      <w:proofErr w:type="spellEnd"/>
      <w:r w:rsidRPr="0069231C">
        <w:rPr>
          <w:rFonts w:ascii="Arial" w:hAnsi="Arial"/>
          <w:smallCaps/>
          <w:szCs w:val="24"/>
          <w:lang w:val="en-US"/>
        </w:rPr>
        <w:t>,</w:t>
      </w:r>
    </w:p>
    <w:p w:rsidR="00DA569C" w:rsidRPr="0069231C" w:rsidRDefault="00DA569C" w:rsidP="00417DA5">
      <w:pPr>
        <w:pStyle w:val="Corpsdetexte"/>
        <w:spacing w:line="360" w:lineRule="auto"/>
        <w:jc w:val="center"/>
        <w:rPr>
          <w:rFonts w:ascii="Arial" w:hAnsi="Arial"/>
          <w:sz w:val="2"/>
          <w:szCs w:val="24"/>
          <w:lang w:val="en-US"/>
        </w:rPr>
      </w:pPr>
    </w:p>
    <w:p w:rsidR="003E66CE" w:rsidRPr="00C40F50" w:rsidRDefault="003E66CE" w:rsidP="00417DA5">
      <w:pPr>
        <w:pStyle w:val="Corpsdetexte"/>
        <w:spacing w:line="360" w:lineRule="auto"/>
        <w:jc w:val="center"/>
        <w:rPr>
          <w:rFonts w:ascii="Arial" w:hAnsi="Arial"/>
          <w:sz w:val="52"/>
          <w:szCs w:val="24"/>
          <w:lang w:val="en-US"/>
        </w:rPr>
      </w:pPr>
    </w:p>
    <w:p w:rsidR="00B30152" w:rsidRPr="0069231C" w:rsidRDefault="00B30152" w:rsidP="00417DA5">
      <w:pPr>
        <w:pStyle w:val="Corpsdetex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40F50"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3115B5"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3115B5" w:rsidRPr="00A0021D" w:rsidRDefault="003115B5"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Pr="003115B5" w:rsidRDefault="00157CDD" w:rsidP="005B4A1B">
      <w:pPr>
        <w:pStyle w:val="Corpsdetexte"/>
        <w:spacing w:line="360" w:lineRule="auto"/>
        <w:jc w:val="right"/>
        <w:rPr>
          <w:rFonts w:ascii="Arial" w:hAnsi="Arial"/>
          <w:w w:val="150"/>
          <w:sz w:val="8"/>
          <w:szCs w:val="10"/>
          <w:lang w:val="en-US"/>
        </w:rPr>
      </w:pPr>
      <w:r>
        <w:rPr>
          <w:rFonts w:ascii="Arial" w:hAnsi="Arial"/>
          <w:w w:val="150"/>
          <w:sz w:val="8"/>
          <w:szCs w:val="10"/>
          <w:lang w:val="en-US"/>
        </w:rPr>
        <w:t>DGH/</w:t>
      </w:r>
      <w:r w:rsidR="0023296A">
        <w:rPr>
          <w:rFonts w:ascii="Arial" w:hAnsi="Arial"/>
          <w:w w:val="150"/>
          <w:sz w:val="8"/>
          <w:szCs w:val="10"/>
          <w:lang w:val="en-US"/>
        </w:rPr>
        <w:t>ODCD</w:t>
      </w:r>
      <w:r w:rsidR="003115B5">
        <w:rPr>
          <w:rFonts w:ascii="Arial" w:hAnsi="Arial"/>
          <w:w w:val="150"/>
          <w:sz w:val="8"/>
          <w:szCs w:val="10"/>
          <w:lang w:val="en-US"/>
        </w:rPr>
        <w:t xml:space="preserve">/ </w:t>
      </w:r>
      <w:r w:rsidR="003115B5" w:rsidRPr="003115B5">
        <w:rPr>
          <w:rFonts w:ascii="Arial" w:hAnsi="Arial"/>
          <w:w w:val="150"/>
          <w:sz w:val="8"/>
          <w:szCs w:val="10"/>
          <w:lang w:val="en-US"/>
        </w:rPr>
        <w:t>LSCL</w:t>
      </w:r>
      <w:r w:rsidR="00E606C4" w:rsidRPr="003115B5">
        <w:rPr>
          <w:rFonts w:ascii="Arial" w:hAnsi="Arial"/>
          <w:w w:val="150"/>
          <w:sz w:val="8"/>
          <w:szCs w:val="10"/>
          <w:lang w:val="en-US"/>
        </w:rPr>
        <w:t>/</w:t>
      </w:r>
      <w:r w:rsidR="009C0048" w:rsidRPr="003115B5">
        <w:rPr>
          <w:rFonts w:ascii="Arial" w:hAnsi="Arial"/>
          <w:w w:val="150"/>
          <w:sz w:val="8"/>
          <w:szCs w:val="10"/>
          <w:lang w:val="en-US"/>
        </w:rPr>
        <w:t>2017</w:t>
      </w:r>
    </w:p>
    <w:sectPr w:rsidR="00E606C4" w:rsidRPr="003115B5" w:rsidSect="004E71F0">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BA" w:rsidRDefault="00C00EBA" w:rsidP="0099045D">
      <w:r>
        <w:separator/>
      </w:r>
    </w:p>
  </w:endnote>
  <w:endnote w:type="continuationSeparator" w:id="0">
    <w:p w:rsidR="00C00EBA" w:rsidRDefault="00C00EB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BA" w:rsidRDefault="00C00EBA" w:rsidP="0099045D">
      <w:r>
        <w:separator/>
      </w:r>
    </w:p>
  </w:footnote>
  <w:footnote w:type="continuationSeparator" w:id="0">
    <w:p w:rsidR="00C00EBA" w:rsidRDefault="00C00EBA" w:rsidP="0099045D">
      <w:r>
        <w:continuationSeparator/>
      </w:r>
    </w:p>
  </w:footnote>
  <w:footnote w:id="1">
    <w:p w:rsidR="001842E5" w:rsidRPr="00826654" w:rsidRDefault="001842E5" w:rsidP="001842E5">
      <w:pPr>
        <w:pStyle w:val="Notedebasdepage"/>
        <w:rPr>
          <w:rFonts w:ascii="Calibri" w:hAnsi="Calibri"/>
          <w:lang w:val="fr-FR"/>
        </w:rPr>
      </w:pPr>
      <w:r>
        <w:rPr>
          <w:rStyle w:val="Appelnotedebasdep"/>
          <w:rFonts w:ascii="Calibri" w:hAnsi="Calibri"/>
        </w:rPr>
        <w:footnoteRef/>
      </w:r>
      <w:r w:rsidRPr="00826654">
        <w:rPr>
          <w:rFonts w:ascii="Calibri" w:hAnsi="Calibri"/>
          <w:lang w:val="fr-FR"/>
        </w:rPr>
        <w:t xml:space="preserve"> CC. T-382 de 2016</w:t>
      </w:r>
    </w:p>
  </w:footnote>
  <w:footnote w:id="2">
    <w:p w:rsidR="001842E5" w:rsidRPr="00826654" w:rsidRDefault="001842E5" w:rsidP="001842E5">
      <w:pPr>
        <w:pStyle w:val="Notedebasdepage"/>
        <w:rPr>
          <w:rFonts w:ascii="Calibri" w:hAnsi="Calibri"/>
          <w:lang w:val="fr-FR"/>
        </w:rPr>
      </w:pPr>
      <w:r>
        <w:rPr>
          <w:rStyle w:val="Appelnotedebasdep"/>
          <w:rFonts w:ascii="Calibri" w:hAnsi="Calibri"/>
        </w:rPr>
        <w:footnoteRef/>
      </w:r>
      <w:r w:rsidRPr="00826654">
        <w:rPr>
          <w:rFonts w:ascii="Calibri" w:hAnsi="Calibri"/>
          <w:lang w:val="fr-FR"/>
        </w:rPr>
        <w:t xml:space="preserve"> CC. T–1191 de 2004 </w:t>
      </w:r>
    </w:p>
  </w:footnote>
  <w:footnote w:id="3">
    <w:p w:rsidR="001842E5" w:rsidRDefault="001842E5" w:rsidP="001842E5">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7D4E9C" w:rsidRPr="00826654" w:rsidRDefault="007D4E9C" w:rsidP="007D4E9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826654">
        <w:rPr>
          <w:rFonts w:asciiTheme="minorHAnsi" w:hAnsiTheme="minorHAnsi" w:cs="Calibri"/>
          <w:lang w:val="fr-FR"/>
        </w:rPr>
        <w:t xml:space="preserve"> CC. T-917 de 2011.</w:t>
      </w:r>
    </w:p>
  </w:footnote>
  <w:footnote w:id="7">
    <w:p w:rsidR="007D4E9C" w:rsidRPr="00826654" w:rsidRDefault="007D4E9C" w:rsidP="007D4E9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826654">
        <w:rPr>
          <w:rFonts w:asciiTheme="minorHAnsi" w:hAnsiTheme="minorHAnsi" w:cs="Calibri"/>
          <w:lang w:val="fr-FR"/>
        </w:rPr>
        <w:t xml:space="preserve"> CC. C-590 de 2005.</w:t>
      </w:r>
    </w:p>
  </w:footnote>
  <w:footnote w:id="8">
    <w:p w:rsidR="007D4E9C" w:rsidRPr="00826654" w:rsidRDefault="007D4E9C" w:rsidP="007D4E9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826654">
        <w:rPr>
          <w:rFonts w:asciiTheme="minorHAnsi" w:hAnsiTheme="minorHAnsi" w:cs="Calibri"/>
          <w:lang w:val="fr-FR"/>
        </w:rPr>
        <w:t xml:space="preserve"> CC. </w:t>
      </w:r>
      <w:proofErr w:type="spellStart"/>
      <w:r w:rsidRPr="00826654">
        <w:rPr>
          <w:rFonts w:asciiTheme="minorHAnsi" w:hAnsiTheme="minorHAnsi" w:cs="Calibri"/>
          <w:bCs/>
          <w:lang w:val="fr-FR"/>
        </w:rPr>
        <w:t>SU-222</w:t>
      </w:r>
      <w:proofErr w:type="spellEnd"/>
      <w:r w:rsidRPr="00826654">
        <w:rPr>
          <w:rFonts w:asciiTheme="minorHAnsi" w:hAnsiTheme="minorHAnsi" w:cs="Calibri"/>
          <w:bCs/>
          <w:lang w:val="fr-FR"/>
        </w:rPr>
        <w:t xml:space="preserve"> de 2016</w:t>
      </w:r>
      <w:r w:rsidRPr="00826654">
        <w:rPr>
          <w:rFonts w:asciiTheme="minorHAnsi" w:hAnsiTheme="minorHAnsi" w:cs="Calibri"/>
          <w:lang w:val="fr-FR"/>
        </w:rPr>
        <w:t>.</w:t>
      </w:r>
    </w:p>
  </w:footnote>
  <w:footnote w:id="9">
    <w:p w:rsidR="007D4E9C" w:rsidRPr="00826654" w:rsidRDefault="007D4E9C" w:rsidP="007D4E9C">
      <w:pPr>
        <w:pStyle w:val="Notedebasdepage"/>
        <w:rPr>
          <w:rFonts w:ascii="Calibri" w:hAnsi="Calibri"/>
          <w:b/>
          <w:bCs/>
          <w:lang w:val="fr-FR"/>
        </w:rPr>
      </w:pPr>
      <w:r w:rsidRPr="00D65FBA">
        <w:rPr>
          <w:rStyle w:val="Appelnotedebasdep"/>
          <w:rFonts w:ascii="Calibri" w:hAnsi="Calibri"/>
        </w:rPr>
        <w:footnoteRef/>
      </w:r>
      <w:r w:rsidRPr="00826654">
        <w:rPr>
          <w:rFonts w:ascii="Calibri" w:hAnsi="Calibri"/>
          <w:lang w:val="fr-FR"/>
        </w:rPr>
        <w:t xml:space="preserve"> </w:t>
      </w:r>
      <w:r w:rsidRPr="00826654">
        <w:rPr>
          <w:rFonts w:ascii="Calibri" w:hAnsi="Calibri"/>
          <w:bCs/>
          <w:lang w:val="fr-FR"/>
        </w:rPr>
        <w:t>CC. T-137 de 2017.</w:t>
      </w:r>
    </w:p>
  </w:footnote>
  <w:footnote w:id="10">
    <w:p w:rsidR="007D4E9C" w:rsidRPr="00E17BD7" w:rsidRDefault="007D4E9C" w:rsidP="007D4E9C">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7D4E9C" w:rsidRPr="00E17BD7" w:rsidRDefault="007D4E9C" w:rsidP="007D4E9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7D4E9C" w:rsidRPr="00E17BD7" w:rsidRDefault="007D4E9C" w:rsidP="007D4E9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7D4E9C" w:rsidRPr="00826654" w:rsidRDefault="007D4E9C" w:rsidP="007D4E9C">
      <w:pPr>
        <w:pStyle w:val="Notedebasdepage"/>
        <w:jc w:val="both"/>
        <w:rPr>
          <w:lang w:val="fr-FR"/>
        </w:rPr>
      </w:pPr>
      <w:r>
        <w:rPr>
          <w:rStyle w:val="Appelnotedebasdep"/>
          <w:rFonts w:asciiTheme="minorHAnsi" w:hAnsiTheme="minorHAnsi"/>
        </w:rPr>
        <w:footnoteRef/>
      </w:r>
      <w:r w:rsidRPr="00826654">
        <w:rPr>
          <w:rFonts w:asciiTheme="minorHAnsi" w:hAnsiTheme="minorHAnsi"/>
          <w:lang w:val="fr-FR"/>
        </w:rPr>
        <w:t xml:space="preserve"> </w:t>
      </w:r>
      <w:r w:rsidRPr="00826654">
        <w:rPr>
          <w:rFonts w:asciiTheme="minorHAnsi" w:hAnsiTheme="minorHAnsi" w:cs="Calibri"/>
          <w:lang w:val="fr-FR"/>
        </w:rPr>
        <w:t xml:space="preserve">CC. T-134 de 1994. </w:t>
      </w:r>
    </w:p>
  </w:footnote>
  <w:footnote w:id="14">
    <w:p w:rsidR="007D4E9C" w:rsidRPr="00826654" w:rsidRDefault="007D4E9C" w:rsidP="007D4E9C">
      <w:pPr>
        <w:pStyle w:val="Notedebasdepage"/>
        <w:rPr>
          <w:lang w:val="fr-FR"/>
        </w:rPr>
      </w:pPr>
      <w:r>
        <w:rPr>
          <w:rStyle w:val="Appelnotedebasdep"/>
        </w:rPr>
        <w:footnoteRef/>
      </w:r>
      <w:r w:rsidRPr="00826654">
        <w:rPr>
          <w:lang w:val="fr-FR"/>
        </w:rPr>
        <w:t xml:space="preserve"> </w:t>
      </w:r>
      <w:r w:rsidRPr="00826654">
        <w:rPr>
          <w:rFonts w:asciiTheme="minorHAnsi" w:hAnsiTheme="minorHAnsi" w:cs="Calibri"/>
          <w:lang w:val="fr-FR"/>
        </w:rPr>
        <w:t>CC. T-103 de 2014.</w:t>
      </w:r>
    </w:p>
  </w:footnote>
  <w:footnote w:id="15">
    <w:p w:rsidR="007D4E9C" w:rsidRPr="00826654" w:rsidRDefault="007D4E9C" w:rsidP="007D4E9C">
      <w:pPr>
        <w:pStyle w:val="Notedebasdepage"/>
        <w:jc w:val="both"/>
        <w:rPr>
          <w:lang w:val="fr-FR"/>
        </w:rPr>
      </w:pPr>
      <w:r>
        <w:rPr>
          <w:rStyle w:val="Appelnotedebasdep"/>
          <w:rFonts w:asciiTheme="minorHAnsi" w:hAnsiTheme="minorHAnsi" w:cs="Calibri"/>
        </w:rPr>
        <w:footnoteRef/>
      </w:r>
      <w:r w:rsidRPr="00826654">
        <w:rPr>
          <w:rFonts w:asciiTheme="minorHAnsi" w:hAnsiTheme="minorHAnsi" w:cs="Calibri"/>
          <w:lang w:val="fr-FR"/>
        </w:rPr>
        <w:t xml:space="preserve"> CC. T-567 de 1998.</w:t>
      </w:r>
    </w:p>
  </w:footnote>
  <w:footnote w:id="16">
    <w:p w:rsidR="007D4E9C" w:rsidRPr="00826654" w:rsidRDefault="007D4E9C" w:rsidP="007D4E9C">
      <w:pPr>
        <w:pStyle w:val="Notedebasdepage"/>
        <w:jc w:val="both"/>
        <w:rPr>
          <w:lang w:val="fr-FR"/>
        </w:rPr>
      </w:pPr>
      <w:r>
        <w:rPr>
          <w:rStyle w:val="Appelnotedebasdep"/>
          <w:rFonts w:asciiTheme="minorHAnsi" w:hAnsiTheme="minorHAnsi"/>
        </w:rPr>
        <w:footnoteRef/>
      </w:r>
      <w:r w:rsidRPr="00826654">
        <w:rPr>
          <w:rFonts w:asciiTheme="minorHAnsi" w:hAnsiTheme="minorHAnsi"/>
          <w:lang w:val="fr-FR"/>
        </w:rPr>
        <w:t xml:space="preserve"> </w:t>
      </w:r>
      <w:r w:rsidRPr="00826654">
        <w:rPr>
          <w:rFonts w:asciiTheme="minorHAnsi" w:hAnsiTheme="minorHAnsi" w:cs="Calibri"/>
          <w:lang w:val="fr-FR"/>
        </w:rPr>
        <w:t xml:space="preserve">CC. T-662 de 2013, </w:t>
      </w:r>
      <w:r w:rsidRPr="00826654">
        <w:rPr>
          <w:rFonts w:ascii="Calibri" w:hAnsi="Calibri"/>
          <w:bCs/>
          <w:bdr w:val="none" w:sz="0" w:space="0" w:color="auto" w:frame="1"/>
          <w:shd w:val="clear" w:color="auto" w:fill="FFFFFF"/>
          <w:lang w:val="fr-FR"/>
        </w:rPr>
        <w:t xml:space="preserve">T-037 de 2016, T-120 de 2016, </w:t>
      </w:r>
      <w:r w:rsidRPr="00826654">
        <w:rPr>
          <w:rFonts w:ascii="Calibri" w:hAnsi="Calibri"/>
          <w:lang w:val="fr-FR"/>
        </w:rPr>
        <w:t>T-001 de 2017, T-038 y 106 de 2017</w:t>
      </w:r>
      <w:r w:rsidRPr="00826654">
        <w:rPr>
          <w:rFonts w:asciiTheme="minorHAnsi" w:hAnsiTheme="minorHAnsi" w:cs="Calibri"/>
          <w:lang w:val="fr-FR"/>
        </w:rPr>
        <w:t>.</w:t>
      </w:r>
      <w:r w:rsidRPr="00826654">
        <w:rPr>
          <w:b/>
          <w:bCs/>
          <w:color w:val="2D2D2D"/>
          <w:sz w:val="28"/>
          <w:szCs w:val="28"/>
          <w:bdr w:val="none" w:sz="0" w:space="0" w:color="auto" w:frame="1"/>
          <w:shd w:val="clear" w:color="auto" w:fill="FFFFFF"/>
          <w:lang w:val="fr-FR"/>
        </w:rPr>
        <w:t xml:space="preserve"> </w:t>
      </w:r>
    </w:p>
  </w:footnote>
  <w:footnote w:id="17">
    <w:p w:rsidR="007D4E9C" w:rsidRDefault="007D4E9C" w:rsidP="007D4E9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2E57F2" w:rsidRPr="00826654" w:rsidRDefault="002E57F2" w:rsidP="002E57F2">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826654">
        <w:rPr>
          <w:rFonts w:asciiTheme="minorHAnsi" w:hAnsiTheme="minorHAnsi" w:cstheme="minorHAnsi"/>
          <w:lang w:val="fr-FR"/>
        </w:rPr>
        <w:t xml:space="preserve"> CC.  Sentencia T-567 de 1998.</w:t>
      </w:r>
    </w:p>
  </w:footnote>
  <w:footnote w:id="19">
    <w:p w:rsidR="002E57F2" w:rsidRPr="00F72E96" w:rsidRDefault="002E57F2" w:rsidP="002E57F2">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826654">
        <w:rPr>
          <w:rFonts w:asciiTheme="minorHAnsi" w:hAnsiTheme="minorHAnsi" w:cstheme="minorHAnsi"/>
          <w:lang w:val="fr-FR"/>
        </w:rPr>
        <w:t xml:space="preserve"> CC.  </w:t>
      </w:r>
      <w:r w:rsidRPr="00F72E96">
        <w:rPr>
          <w:rFonts w:asciiTheme="minorHAnsi" w:hAnsiTheme="minorHAnsi" w:cstheme="minorHAnsi"/>
        </w:rPr>
        <w:t>Sentencia T-717 de 22-09-2011.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826654">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2017-00</w:t>
    </w:r>
    <w:r w:rsidR="001C2D5F">
      <w:rPr>
        <w:rFonts w:ascii="Calibri" w:hAnsi="Calibri" w:cs="Calibri"/>
        <w:i/>
        <w:sz w:val="20"/>
        <w:szCs w:val="22"/>
      </w:rPr>
      <w:t>463</w:t>
    </w:r>
    <w:r w:rsidR="00C5650A">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61AC"/>
    <w:rsid w:val="00717574"/>
    <w:rsid w:val="00720F6E"/>
    <w:rsid w:val="0072250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54"/>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5B8"/>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0EBA"/>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B630-F21F-4AB8-86A5-40EE4545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2221</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39</cp:revision>
  <cp:lastPrinted>2017-05-12T21:00:00Z</cp:lastPrinted>
  <dcterms:created xsi:type="dcterms:W3CDTF">2017-05-10T21:37:00Z</dcterms:created>
  <dcterms:modified xsi:type="dcterms:W3CDTF">2017-06-26T15:33:00Z</dcterms:modified>
</cp:coreProperties>
</file>