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B1" w:rsidRPr="006E4540" w:rsidRDefault="006E2CB1" w:rsidP="006E2CB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6E2CB1" w:rsidRPr="006E2CB1" w:rsidRDefault="006E2CB1" w:rsidP="00F839CE">
      <w:pPr>
        <w:pStyle w:val="Sansinterligne"/>
        <w:spacing w:line="360" w:lineRule="auto"/>
        <w:rPr>
          <w:rFonts w:ascii="Arial" w:hAnsi="Arial" w:cs="Arial"/>
          <w:w w:val="140"/>
          <w:lang w:val="es-CO"/>
        </w:rPr>
      </w:pPr>
    </w:p>
    <w:p w:rsidR="00F94295" w:rsidRDefault="003C4A4A"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ansinterligne"/>
        <w:spacing w:line="360" w:lineRule="auto"/>
        <w:rPr>
          <w:rFonts w:ascii="Arial" w:hAnsi="Arial" w:cs="Arial"/>
          <w:w w:val="140"/>
          <w:sz w:val="14"/>
        </w:rPr>
      </w:pPr>
    </w:p>
    <w:p w:rsidR="00D37757" w:rsidRDefault="00D37757" w:rsidP="00417661">
      <w:pPr>
        <w:pStyle w:val="Sansinterligne"/>
        <w:spacing w:line="360" w:lineRule="auto"/>
        <w:ind w:left="708" w:firstLine="708"/>
        <w:jc w:val="center"/>
        <w:rPr>
          <w:rFonts w:ascii="Arial" w:hAnsi="Arial" w:cs="Arial"/>
          <w:w w:val="140"/>
          <w:sz w:val="14"/>
        </w:rPr>
      </w:pPr>
    </w:p>
    <w:p w:rsidR="00692159" w:rsidRPr="007860C0" w:rsidRDefault="00692159"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D6661" w:rsidRPr="003D195F" w:rsidRDefault="004D6661" w:rsidP="004D6661">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E72864" w:rsidRDefault="006F562A" w:rsidP="00F839CE">
      <w:pPr>
        <w:spacing w:line="360" w:lineRule="auto"/>
        <w:jc w:val="center"/>
        <w:rPr>
          <w:rFonts w:ascii="Arial" w:hAnsi="Arial" w:cs="Arial"/>
          <w:b/>
          <w:bCs/>
          <w:sz w:val="12"/>
          <w:szCs w:val="26"/>
        </w:rPr>
      </w:pPr>
    </w:p>
    <w:p w:rsidR="006F562A" w:rsidRPr="00F86DCE" w:rsidRDefault="00EC7665" w:rsidP="00F839CE">
      <w:pPr>
        <w:pStyle w:val="Corpsdetex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E2CB1">
        <w:rPr>
          <w:rFonts w:ascii="Arial" w:hAnsi="Arial"/>
          <w:sz w:val="22"/>
          <w:szCs w:val="22"/>
        </w:rPr>
        <w:t>Providencia</w:t>
      </w:r>
      <w:r w:rsidR="006F562A" w:rsidRPr="00F86DCE">
        <w:rPr>
          <w:rFonts w:ascii="Arial" w:hAnsi="Arial"/>
          <w:sz w:val="22"/>
          <w:szCs w:val="22"/>
        </w:rPr>
        <w:tab/>
      </w:r>
      <w:r w:rsidR="006F562A" w:rsidRPr="00F86DCE">
        <w:rPr>
          <w:rFonts w:ascii="Arial" w:hAnsi="Arial"/>
          <w:sz w:val="22"/>
          <w:szCs w:val="22"/>
        </w:rPr>
        <w:tab/>
        <w:t xml:space="preserve">: Sentencia </w:t>
      </w:r>
      <w:r w:rsidR="006E2CB1">
        <w:rPr>
          <w:rFonts w:ascii="Arial" w:hAnsi="Arial"/>
          <w:sz w:val="22"/>
          <w:szCs w:val="22"/>
        </w:rPr>
        <w:t>– 2ª instancia – 17 de mayo de 2017</w:t>
      </w:r>
    </w:p>
    <w:p w:rsidR="006E2CB1" w:rsidRDefault="006F562A" w:rsidP="00F839CE">
      <w:pPr>
        <w:pStyle w:val="Corpsdetex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6E2CB1">
        <w:rPr>
          <w:rFonts w:ascii="Arial" w:hAnsi="Arial"/>
          <w:sz w:val="22"/>
          <w:szCs w:val="22"/>
        </w:rPr>
        <w:t>Proceso</w:t>
      </w:r>
      <w:r w:rsidR="006E2CB1">
        <w:rPr>
          <w:rFonts w:ascii="Arial" w:hAnsi="Arial"/>
          <w:sz w:val="22"/>
          <w:szCs w:val="22"/>
        </w:rPr>
        <w:tab/>
      </w:r>
      <w:r w:rsidR="006E2CB1">
        <w:rPr>
          <w:rFonts w:ascii="Arial" w:hAnsi="Arial"/>
          <w:sz w:val="22"/>
          <w:szCs w:val="22"/>
        </w:rPr>
        <w:tab/>
        <w:t>: Acción de Tutela – Confirma parcialmente amparo concedido</w:t>
      </w:r>
    </w:p>
    <w:p w:rsidR="00253BE8" w:rsidRDefault="006E2CB1"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6F562A" w:rsidRPr="00F86DCE">
        <w:rPr>
          <w:rFonts w:ascii="Arial" w:hAnsi="Arial"/>
          <w:sz w:val="22"/>
          <w:szCs w:val="22"/>
        </w:rPr>
        <w:t>Accionante</w:t>
      </w:r>
      <w:r w:rsidR="006F562A" w:rsidRPr="00F86DCE">
        <w:rPr>
          <w:rFonts w:ascii="Arial" w:hAnsi="Arial"/>
          <w:sz w:val="22"/>
          <w:szCs w:val="22"/>
        </w:rPr>
        <w:tab/>
      </w:r>
      <w:r w:rsidR="006F562A" w:rsidRPr="00F86DCE">
        <w:rPr>
          <w:rFonts w:ascii="Arial" w:hAnsi="Arial"/>
          <w:sz w:val="22"/>
          <w:szCs w:val="22"/>
        </w:rPr>
        <w:tab/>
        <w:t xml:space="preserve">: </w:t>
      </w:r>
      <w:r w:rsidR="006C483D">
        <w:rPr>
          <w:rFonts w:ascii="Arial" w:hAnsi="Arial"/>
          <w:sz w:val="22"/>
          <w:szCs w:val="22"/>
        </w:rPr>
        <w:t>Eliécer Grajales Grisales</w:t>
      </w:r>
    </w:p>
    <w:p w:rsidR="00852D40" w:rsidRDefault="006B6D9B" w:rsidP="00937A8C">
      <w:pPr>
        <w:pStyle w:val="Corpsdetexte"/>
        <w:spacing w:line="360" w:lineRule="auto"/>
        <w:ind w:left="3540" w:hanging="3540"/>
        <w:rPr>
          <w:rFonts w:ascii="Arial" w:hAnsi="Arial"/>
          <w:sz w:val="22"/>
          <w:szCs w:val="22"/>
        </w:rPr>
      </w:pPr>
      <w:r>
        <w:rPr>
          <w:rFonts w:ascii="Arial" w:hAnsi="Arial"/>
          <w:sz w:val="22"/>
          <w:szCs w:val="22"/>
        </w:rPr>
        <w:tab/>
      </w:r>
      <w:r w:rsidR="00EC7665">
        <w:rPr>
          <w:rFonts w:ascii="Arial" w:hAnsi="Arial"/>
          <w:sz w:val="22"/>
          <w:szCs w:val="22"/>
        </w:rPr>
        <w:tab/>
      </w:r>
      <w:r w:rsidR="00835496">
        <w:rPr>
          <w:rFonts w:ascii="Arial" w:hAnsi="Arial"/>
          <w:sz w:val="22"/>
          <w:szCs w:val="22"/>
        </w:rPr>
        <w:t>Accionad</w:t>
      </w:r>
      <w:r w:rsidR="00C0329F">
        <w:rPr>
          <w:rFonts w:ascii="Arial" w:hAnsi="Arial"/>
          <w:sz w:val="22"/>
          <w:szCs w:val="22"/>
        </w:rPr>
        <w:t>a</w:t>
      </w:r>
      <w:r>
        <w:rPr>
          <w:rFonts w:ascii="Arial" w:hAnsi="Arial"/>
          <w:sz w:val="22"/>
          <w:szCs w:val="22"/>
        </w:rPr>
        <w:tab/>
      </w:r>
      <w:r>
        <w:rPr>
          <w:rFonts w:ascii="Arial" w:hAnsi="Arial"/>
          <w:sz w:val="22"/>
          <w:szCs w:val="22"/>
        </w:rPr>
        <w:tab/>
        <w:t xml:space="preserve">: </w:t>
      </w:r>
      <w:r w:rsidR="000D5A0E">
        <w:rPr>
          <w:rFonts w:ascii="Arial" w:hAnsi="Arial"/>
          <w:sz w:val="22"/>
          <w:szCs w:val="22"/>
        </w:rPr>
        <w:t xml:space="preserve">ARL Positiva </w:t>
      </w:r>
      <w:r w:rsidR="00C0329F">
        <w:rPr>
          <w:rFonts w:ascii="Arial" w:hAnsi="Arial"/>
          <w:sz w:val="22"/>
          <w:szCs w:val="22"/>
        </w:rPr>
        <w:t>Compañía de Seguros</w:t>
      </w:r>
    </w:p>
    <w:p w:rsidR="006C483D" w:rsidRDefault="00E838E0" w:rsidP="00F839CE">
      <w:pPr>
        <w:pStyle w:val="Corpsdetex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6C483D">
        <w:rPr>
          <w:rFonts w:ascii="Arial" w:hAnsi="Arial"/>
          <w:sz w:val="22"/>
        </w:rPr>
        <w:t>2017-00029-01</w:t>
      </w:r>
    </w:p>
    <w:p w:rsidR="006C483D" w:rsidRDefault="006F562A" w:rsidP="006C483D">
      <w:pPr>
        <w:pStyle w:val="Corpsdetex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C0329F">
        <w:rPr>
          <w:rFonts w:ascii="Arial" w:hAnsi="Arial"/>
          <w:sz w:val="22"/>
          <w:szCs w:val="22"/>
        </w:rPr>
        <w:t xml:space="preserve">Juzgado </w:t>
      </w:r>
      <w:r w:rsidR="006C483D">
        <w:rPr>
          <w:rFonts w:ascii="Arial" w:hAnsi="Arial"/>
          <w:sz w:val="22"/>
          <w:szCs w:val="22"/>
        </w:rPr>
        <w:t xml:space="preserve">  Primero   Civil   del   Circuito   Especializado   en </w:t>
      </w:r>
    </w:p>
    <w:p w:rsidR="00DE25BB" w:rsidRDefault="006C483D" w:rsidP="006C483D">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6C483D">
        <w:rPr>
          <w:rFonts w:ascii="Arial" w:hAnsi="Arial"/>
          <w:color w:val="FFFFFF" w:themeColor="background1"/>
          <w:sz w:val="22"/>
          <w:szCs w:val="22"/>
        </w:rPr>
        <w:t xml:space="preserve">: </w:t>
      </w:r>
      <w:r>
        <w:rPr>
          <w:rFonts w:ascii="Arial" w:hAnsi="Arial"/>
          <w:sz w:val="22"/>
          <w:szCs w:val="22"/>
        </w:rPr>
        <w:t xml:space="preserve">Restitución de Tierras de Pereira </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E72864" w:rsidRDefault="00E72864" w:rsidP="00E72864">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256 de 17-05-2017</w:t>
      </w:r>
    </w:p>
    <w:p w:rsidR="006E2CB1" w:rsidRPr="006E2CB1" w:rsidRDefault="006E2CB1" w:rsidP="006E2CB1">
      <w:pPr>
        <w:ind w:left="708" w:firstLine="708"/>
        <w:rPr>
          <w:rFonts w:ascii="Arial" w:hAnsi="Arial"/>
          <w:sz w:val="10"/>
          <w:szCs w:val="10"/>
        </w:rPr>
      </w:pPr>
    </w:p>
    <w:p w:rsidR="006E2CB1" w:rsidRPr="006E2CB1" w:rsidRDefault="006E2CB1" w:rsidP="006E2CB1">
      <w:pPr>
        <w:pStyle w:val="Corpsdetexte"/>
        <w:spacing w:line="240" w:lineRule="auto"/>
        <w:ind w:left="1416" w:hanging="1416"/>
        <w:rPr>
          <w:rFonts w:ascii="Arial" w:hAnsi="Arial" w:cs="Arial"/>
          <w:iCs/>
          <w:sz w:val="22"/>
          <w:szCs w:val="22"/>
          <w:lang w:val="es-CO"/>
        </w:rPr>
      </w:pPr>
      <w:r>
        <w:rPr>
          <w:rFonts w:ascii="Arial" w:hAnsi="Arial"/>
          <w:sz w:val="22"/>
        </w:rPr>
        <w:tab/>
      </w:r>
      <w:r>
        <w:rPr>
          <w:rFonts w:ascii="Arial" w:hAnsi="Arial"/>
          <w:sz w:val="22"/>
        </w:rPr>
        <w:tab/>
      </w:r>
      <w:r w:rsidRPr="006E2CB1">
        <w:rPr>
          <w:rFonts w:ascii="Arial" w:hAnsi="Arial"/>
          <w:b/>
          <w:sz w:val="22"/>
          <w:szCs w:val="22"/>
        </w:rPr>
        <w:t>Temas</w:t>
      </w:r>
      <w:r w:rsidRPr="006E2CB1">
        <w:rPr>
          <w:rFonts w:ascii="Arial" w:hAnsi="Arial"/>
          <w:b/>
          <w:sz w:val="22"/>
          <w:szCs w:val="22"/>
        </w:rPr>
        <w:tab/>
      </w:r>
      <w:r w:rsidRPr="006E2CB1">
        <w:rPr>
          <w:rFonts w:ascii="Arial" w:hAnsi="Arial"/>
          <w:b/>
          <w:sz w:val="22"/>
          <w:szCs w:val="22"/>
        </w:rPr>
        <w:tab/>
      </w:r>
      <w:r w:rsidRPr="006E2CB1">
        <w:rPr>
          <w:rFonts w:ascii="Arial" w:hAnsi="Arial"/>
          <w:b/>
          <w:sz w:val="22"/>
          <w:szCs w:val="22"/>
        </w:rPr>
        <w:tab/>
        <w:t xml:space="preserve">: </w:t>
      </w:r>
      <w:r w:rsidRPr="006E2CB1">
        <w:rPr>
          <w:rFonts w:ascii="Arial" w:hAnsi="Arial" w:cs="Arial"/>
          <w:b/>
          <w:sz w:val="22"/>
          <w:szCs w:val="22"/>
        </w:rPr>
        <w:t xml:space="preserve">ORDEN MÉDICA PARTICULAR - TRATAMIENTO INTEGRAL </w:t>
      </w:r>
      <w:r>
        <w:rPr>
          <w:rFonts w:ascii="Arial" w:hAnsi="Arial" w:cs="Arial"/>
          <w:b/>
          <w:sz w:val="22"/>
          <w:szCs w:val="22"/>
        </w:rPr>
        <w:t>–</w:t>
      </w:r>
      <w:r w:rsidRPr="006E2CB1">
        <w:rPr>
          <w:rFonts w:ascii="Arial" w:hAnsi="Arial" w:cs="Arial"/>
          <w:b/>
          <w:sz w:val="22"/>
          <w:szCs w:val="22"/>
        </w:rPr>
        <w:t xml:space="preserve"> INCAPACIDADES</w:t>
      </w:r>
      <w:r>
        <w:rPr>
          <w:rFonts w:ascii="Arial" w:hAnsi="Arial" w:cs="Arial"/>
          <w:b/>
          <w:sz w:val="22"/>
          <w:szCs w:val="22"/>
        </w:rPr>
        <w:t xml:space="preserve">. </w:t>
      </w:r>
      <w:r w:rsidRPr="006E2CB1">
        <w:rPr>
          <w:rFonts w:ascii="Arial" w:hAnsi="Arial" w:cs="Arial"/>
          <w:sz w:val="22"/>
          <w:szCs w:val="22"/>
        </w:rPr>
        <w:t xml:space="preserve">En este caso, la Sala considera acertada la decisión del </w:t>
      </w:r>
      <w:r w:rsidRPr="006E2CB1">
        <w:rPr>
          <w:rFonts w:ascii="Arial" w:hAnsi="Arial" w:cs="Arial"/>
          <w:i/>
          <w:sz w:val="22"/>
          <w:szCs w:val="22"/>
        </w:rPr>
        <w:t>a quo</w:t>
      </w:r>
      <w:r w:rsidRPr="006E2CB1">
        <w:rPr>
          <w:rFonts w:ascii="Arial" w:hAnsi="Arial" w:cs="Arial"/>
          <w:sz w:val="22"/>
          <w:szCs w:val="22"/>
        </w:rPr>
        <w:t xml:space="preserve"> dirigida a que se brinde el tratamiento integral al accionante, pues la lesión que sufrió no solo requiere del procedimiento quirúrgico, sino también de tratamientos y medicamentos constantes e ininterrumpidos necesarios para que se rehabilite plenamente, además, se trata de una persona en estado de debilidad manifiesta producto de la invalidez transitoria en que se encuentra, y la accionada nunca justificó por qué se negó a autorizar aquella intervención. Es cierto que se le están realizando terapias al accionante, pero también lo es que se iniciaron con posterioridad a la promoción de la tutela.</w:t>
      </w:r>
      <w:r w:rsidRPr="006E2CB1">
        <w:rPr>
          <w:rFonts w:ascii="Arial" w:hAnsi="Arial" w:cs="Arial"/>
          <w:sz w:val="22"/>
          <w:szCs w:val="22"/>
        </w:rPr>
        <w:t xml:space="preserve"> </w:t>
      </w:r>
      <w:r w:rsidRPr="006E2CB1">
        <w:rPr>
          <w:rFonts w:ascii="Arial" w:hAnsi="Arial" w:cs="Arial"/>
          <w:sz w:val="22"/>
          <w:szCs w:val="22"/>
        </w:rPr>
        <w:t xml:space="preserve">Finalmente respecto de las incapacidades médicas que se ordenaron pagar por el juez de primer grado, considera la Sala desafortunada esta determinación, puesto que son inexistentes los hechos vulneradores o amenazantes en este sentido; en el expediente no obra documento alguno que revele la existencia de incapacidades que hayan sido radicadas ante la </w:t>
      </w:r>
      <w:proofErr w:type="spellStart"/>
      <w:r w:rsidRPr="006E2CB1">
        <w:rPr>
          <w:rFonts w:ascii="Arial" w:hAnsi="Arial" w:cs="Arial"/>
          <w:sz w:val="22"/>
          <w:szCs w:val="22"/>
        </w:rPr>
        <w:t>ARL</w:t>
      </w:r>
      <w:proofErr w:type="spellEnd"/>
      <w:r w:rsidRPr="006E2CB1">
        <w:rPr>
          <w:rFonts w:ascii="Arial" w:hAnsi="Arial" w:cs="Arial"/>
          <w:sz w:val="22"/>
          <w:szCs w:val="22"/>
        </w:rPr>
        <w:t xml:space="preserve"> y menos que se haya negado su pago</w:t>
      </w:r>
      <w:r w:rsidRPr="006E2CB1">
        <w:rPr>
          <w:rFonts w:ascii="Arial" w:hAnsi="Arial" w:cs="Arial"/>
          <w:iCs/>
          <w:sz w:val="22"/>
          <w:szCs w:val="22"/>
          <w:lang w:val="es-CO"/>
        </w:rPr>
        <w:t xml:space="preserve">. En consecuencia, se revocará esta orden.  </w:t>
      </w:r>
    </w:p>
    <w:p w:rsidR="00E72864" w:rsidRPr="00E72864" w:rsidRDefault="00E72864" w:rsidP="00E72864">
      <w:pPr>
        <w:pBdr>
          <w:bottom w:val="double" w:sz="6" w:space="1" w:color="auto"/>
        </w:pBdr>
        <w:spacing w:line="360" w:lineRule="auto"/>
        <w:jc w:val="center"/>
        <w:rPr>
          <w:rFonts w:ascii="Arial" w:hAnsi="Arial" w:cs="Arial"/>
          <w:b/>
          <w:bCs/>
          <w:sz w:val="14"/>
          <w:szCs w:val="22"/>
        </w:rPr>
      </w:pPr>
    </w:p>
    <w:p w:rsidR="00E72864" w:rsidRDefault="00E72864" w:rsidP="00E72864">
      <w:pPr>
        <w:spacing w:line="360" w:lineRule="auto"/>
        <w:jc w:val="center"/>
        <w:rPr>
          <w:rFonts w:ascii="Arial" w:hAnsi="Arial" w:cs="Arial"/>
          <w:b/>
          <w:bCs/>
          <w:sz w:val="22"/>
          <w:szCs w:val="22"/>
        </w:rPr>
      </w:pPr>
    </w:p>
    <w:p w:rsidR="00E72864" w:rsidRPr="00303E85" w:rsidRDefault="00E72864" w:rsidP="00E72864">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diecisiete </w:t>
      </w:r>
      <w:r w:rsidRPr="00303E85">
        <w:rPr>
          <w:rFonts w:ascii="Arial" w:hAnsi="Arial" w:cs="Arial"/>
          <w:iCs/>
          <w:smallCaps/>
          <w:sz w:val="28"/>
          <w:szCs w:val="28"/>
          <w:lang w:val="es-CO"/>
        </w:rPr>
        <w:t>(</w:t>
      </w:r>
      <w:r>
        <w:rPr>
          <w:rFonts w:ascii="Arial" w:hAnsi="Arial" w:cs="Arial"/>
          <w:iCs/>
          <w:smallCaps/>
          <w:sz w:val="28"/>
          <w:szCs w:val="28"/>
          <w:lang w:val="es-CO"/>
        </w:rPr>
        <w:t>17</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42362D" w:rsidRPr="00E72864" w:rsidRDefault="0042362D" w:rsidP="00F839CE">
      <w:pPr>
        <w:pStyle w:val="Corpsdetexte"/>
        <w:spacing w:line="360" w:lineRule="auto"/>
        <w:rPr>
          <w:rFonts w:ascii="Arial" w:hAnsi="Arial"/>
          <w:szCs w:val="24"/>
          <w:lang w:val="es-CO"/>
        </w:rPr>
      </w:pPr>
    </w:p>
    <w:p w:rsidR="002F20AB" w:rsidRPr="00DC624E" w:rsidRDefault="002F20AB" w:rsidP="00F839CE">
      <w:pPr>
        <w:pStyle w:val="Corpsdetex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6E2CB1">
      <w:pPr>
        <w:pStyle w:val="Corpsdetexte"/>
        <w:spacing w:line="240" w:lineRule="auto"/>
        <w:rPr>
          <w:rFonts w:ascii="Arial" w:hAnsi="Arial"/>
          <w:szCs w:val="24"/>
        </w:rPr>
      </w:pPr>
    </w:p>
    <w:p w:rsidR="002F20AB" w:rsidRPr="00DC624E" w:rsidRDefault="002F20AB" w:rsidP="00F839CE">
      <w:pPr>
        <w:pStyle w:val="Corpsdetex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B620F5" w:rsidRDefault="00B620F5" w:rsidP="006E2CB1">
      <w:pPr>
        <w:pStyle w:val="Corpsdetexte"/>
        <w:spacing w:line="240" w:lineRule="auto"/>
        <w:rPr>
          <w:rFonts w:ascii="Arial" w:hAnsi="Arial"/>
          <w:szCs w:val="24"/>
        </w:rPr>
      </w:pPr>
    </w:p>
    <w:p w:rsidR="002F20AB" w:rsidRPr="00AB2943" w:rsidRDefault="002F20AB" w:rsidP="00F839CE">
      <w:pPr>
        <w:pStyle w:val="Corpsdetexte"/>
        <w:numPr>
          <w:ilvl w:val="0"/>
          <w:numId w:val="1"/>
        </w:numPr>
        <w:spacing w:line="360" w:lineRule="auto"/>
        <w:rPr>
          <w:rFonts w:ascii="Arial" w:hAnsi="Arial"/>
          <w:szCs w:val="24"/>
        </w:rPr>
      </w:pPr>
      <w:r w:rsidRPr="00AB2943">
        <w:rPr>
          <w:rFonts w:ascii="Arial" w:hAnsi="Arial"/>
          <w:szCs w:val="24"/>
        </w:rPr>
        <w:t>LA SÍNTESIS DE LOS SUPUESTOS FÁCTICOS RELEVANTES</w:t>
      </w:r>
    </w:p>
    <w:p w:rsidR="002F20AB" w:rsidRDefault="002F20AB" w:rsidP="006E2CB1">
      <w:pPr>
        <w:pStyle w:val="Corpsdetexte"/>
        <w:spacing w:line="240" w:lineRule="auto"/>
        <w:rPr>
          <w:rFonts w:ascii="Arial" w:hAnsi="Arial"/>
          <w:szCs w:val="24"/>
        </w:rPr>
      </w:pPr>
    </w:p>
    <w:p w:rsidR="00C47BF9" w:rsidRDefault="006C483D" w:rsidP="00C47BF9">
      <w:pPr>
        <w:pStyle w:val="Corpsdetexte"/>
        <w:spacing w:line="360" w:lineRule="auto"/>
        <w:rPr>
          <w:rFonts w:ascii="Arial" w:hAnsi="Arial"/>
          <w:szCs w:val="24"/>
          <w:lang w:val="es-CO"/>
        </w:rPr>
      </w:pPr>
      <w:r>
        <w:rPr>
          <w:rFonts w:ascii="Arial" w:hAnsi="Arial"/>
          <w:szCs w:val="24"/>
          <w:lang w:val="es-CO"/>
        </w:rPr>
        <w:t xml:space="preserve">Se indicó que el actor sufrió un accidente de trabajo y que el médico especialista ordenó la práctica de la cirugía </w:t>
      </w:r>
      <w:r w:rsidRPr="006C483D">
        <w:rPr>
          <w:rFonts w:ascii="Arial" w:hAnsi="Arial"/>
          <w:i/>
          <w:sz w:val="22"/>
          <w:szCs w:val="24"/>
          <w:lang w:val="es-CO"/>
        </w:rPr>
        <w:t xml:space="preserve">“REDUCCIÒN ABIERTA DE FRACTURA CON FIJACIÒN INTERNA </w:t>
      </w:r>
      <w:r w:rsidRPr="006C483D">
        <w:rPr>
          <w:rFonts w:ascii="Arial" w:hAnsi="Arial"/>
          <w:i/>
          <w:sz w:val="22"/>
          <w:szCs w:val="24"/>
          <w:lang w:val="es-CO"/>
        </w:rPr>
        <w:lastRenderedPageBreak/>
        <w:t>(DISPOSITIVO DE FIJACIÒN U OSTEOSÍNTESIS</w:t>
      </w:r>
      <w:r w:rsidR="0018105F">
        <w:rPr>
          <w:rFonts w:ascii="Arial" w:hAnsi="Arial"/>
          <w:i/>
          <w:sz w:val="22"/>
          <w:szCs w:val="24"/>
          <w:lang w:val="es-CO"/>
        </w:rPr>
        <w:t>) DE CLAVÍCULA</w:t>
      </w:r>
      <w:r w:rsidRPr="006C483D">
        <w:rPr>
          <w:rFonts w:ascii="Arial" w:hAnsi="Arial"/>
          <w:i/>
          <w:sz w:val="22"/>
          <w:szCs w:val="24"/>
          <w:lang w:val="es-CO"/>
        </w:rPr>
        <w:t>”</w:t>
      </w:r>
      <w:r>
        <w:rPr>
          <w:rFonts w:ascii="Arial" w:hAnsi="Arial"/>
          <w:szCs w:val="24"/>
          <w:lang w:val="es-CO"/>
        </w:rPr>
        <w:t xml:space="preserve">, pero la ARL Positiva aún no la ha autorizado. Afirmó que carece de ingresos para costear dicho procedimiento </w:t>
      </w:r>
      <w:r w:rsidR="00C47BF9" w:rsidRPr="003D195F">
        <w:rPr>
          <w:rFonts w:ascii="Arial" w:hAnsi="Arial"/>
          <w:szCs w:val="24"/>
          <w:lang w:val="es-CO"/>
        </w:rPr>
        <w:t>(Folio</w:t>
      </w:r>
      <w:r>
        <w:rPr>
          <w:rFonts w:ascii="Arial" w:hAnsi="Arial"/>
          <w:szCs w:val="24"/>
          <w:lang w:val="es-CO"/>
        </w:rPr>
        <w:t>s</w:t>
      </w:r>
      <w:r w:rsidR="00C47BF9" w:rsidRPr="003D195F">
        <w:rPr>
          <w:rFonts w:ascii="Arial" w:hAnsi="Arial"/>
          <w:szCs w:val="24"/>
          <w:lang w:val="es-CO"/>
        </w:rPr>
        <w:t xml:space="preserve"> </w:t>
      </w:r>
      <w:r>
        <w:rPr>
          <w:rFonts w:ascii="Arial" w:hAnsi="Arial"/>
          <w:szCs w:val="24"/>
          <w:lang w:val="es-CO"/>
        </w:rPr>
        <w:t>1 y 2</w:t>
      </w:r>
      <w:r w:rsidR="00C47BF9" w:rsidRPr="003D195F">
        <w:rPr>
          <w:rFonts w:ascii="Arial" w:hAnsi="Arial"/>
          <w:szCs w:val="24"/>
          <w:lang w:val="es-CO"/>
        </w:rPr>
        <w:t>, del cuaderno No.1).</w:t>
      </w:r>
    </w:p>
    <w:p w:rsidR="00B0316E" w:rsidRDefault="00B0316E" w:rsidP="00C47BF9">
      <w:pPr>
        <w:pStyle w:val="Corpsdetexte"/>
        <w:spacing w:line="360" w:lineRule="auto"/>
        <w:rPr>
          <w:rFonts w:ascii="Arial" w:hAnsi="Arial"/>
          <w:szCs w:val="24"/>
          <w:lang w:val="es-CO"/>
        </w:rPr>
      </w:pPr>
    </w:p>
    <w:p w:rsidR="00B0316E" w:rsidRDefault="00B0316E" w:rsidP="00B0316E">
      <w:pPr>
        <w:pStyle w:val="Corpsdetexte"/>
        <w:numPr>
          <w:ilvl w:val="0"/>
          <w:numId w:val="1"/>
        </w:numPr>
        <w:spacing w:line="360" w:lineRule="auto"/>
        <w:rPr>
          <w:rFonts w:ascii="Arial" w:hAnsi="Arial"/>
          <w:szCs w:val="24"/>
        </w:rPr>
      </w:pPr>
      <w:r w:rsidRPr="00F9418E">
        <w:rPr>
          <w:rFonts w:ascii="Arial" w:hAnsi="Arial"/>
          <w:szCs w:val="24"/>
        </w:rPr>
        <w:t xml:space="preserve">LOS DERECHOS PRESUNTAMENTE VULNERADOS </w:t>
      </w:r>
    </w:p>
    <w:p w:rsidR="008746DD" w:rsidRPr="00F9418E" w:rsidRDefault="008746DD" w:rsidP="008746DD">
      <w:pPr>
        <w:pStyle w:val="Corpsdetexte"/>
        <w:spacing w:line="360" w:lineRule="auto"/>
        <w:ind w:left="360"/>
        <w:rPr>
          <w:rFonts w:ascii="Arial" w:hAnsi="Arial"/>
          <w:szCs w:val="24"/>
        </w:rPr>
      </w:pPr>
    </w:p>
    <w:p w:rsidR="00E0600F" w:rsidRDefault="00670791" w:rsidP="00F839CE">
      <w:pPr>
        <w:pStyle w:val="Corpsdetexte"/>
        <w:widowControl w:val="0"/>
        <w:spacing w:line="360" w:lineRule="auto"/>
        <w:rPr>
          <w:rFonts w:ascii="Arial" w:hAnsi="Arial"/>
          <w:szCs w:val="24"/>
        </w:rPr>
      </w:pPr>
      <w:r>
        <w:rPr>
          <w:rFonts w:ascii="Arial" w:hAnsi="Arial"/>
          <w:szCs w:val="24"/>
        </w:rPr>
        <w:t xml:space="preserve">Estima </w:t>
      </w:r>
      <w:r w:rsidR="00B0316E">
        <w:rPr>
          <w:rFonts w:ascii="Arial" w:hAnsi="Arial"/>
          <w:szCs w:val="24"/>
        </w:rPr>
        <w:t>vulnera</w:t>
      </w:r>
      <w:r w:rsidR="006A503E">
        <w:rPr>
          <w:rFonts w:ascii="Arial" w:hAnsi="Arial"/>
          <w:szCs w:val="24"/>
        </w:rPr>
        <w:t>do</w:t>
      </w:r>
      <w:r>
        <w:rPr>
          <w:rFonts w:ascii="Arial" w:hAnsi="Arial"/>
          <w:szCs w:val="24"/>
        </w:rPr>
        <w:t>s</w:t>
      </w:r>
      <w:r w:rsidR="00605865">
        <w:rPr>
          <w:rFonts w:ascii="Arial" w:hAnsi="Arial"/>
          <w:szCs w:val="24"/>
        </w:rPr>
        <w:t xml:space="preserve"> </w:t>
      </w:r>
      <w:r>
        <w:rPr>
          <w:rFonts w:ascii="Arial" w:hAnsi="Arial"/>
          <w:szCs w:val="24"/>
        </w:rPr>
        <w:t xml:space="preserve">los </w:t>
      </w:r>
      <w:r w:rsidR="00B0316E">
        <w:rPr>
          <w:rFonts w:ascii="Arial" w:hAnsi="Arial"/>
          <w:szCs w:val="24"/>
        </w:rPr>
        <w:t>derecho</w:t>
      </w:r>
      <w:r>
        <w:rPr>
          <w:rFonts w:ascii="Arial" w:hAnsi="Arial"/>
          <w:szCs w:val="24"/>
        </w:rPr>
        <w:t xml:space="preserve">s </w:t>
      </w:r>
      <w:r w:rsidR="005772CB">
        <w:rPr>
          <w:rFonts w:ascii="Arial" w:hAnsi="Arial"/>
          <w:szCs w:val="24"/>
        </w:rPr>
        <w:t xml:space="preserve">fundamentales </w:t>
      </w:r>
      <w:r w:rsidR="006C483D">
        <w:rPr>
          <w:rFonts w:ascii="Arial" w:hAnsi="Arial"/>
          <w:szCs w:val="24"/>
        </w:rPr>
        <w:t xml:space="preserve">a la salud, a la vida y a vivir en condiciones dignas </w:t>
      </w:r>
      <w:r w:rsidR="002F20AB" w:rsidRPr="00DC624E">
        <w:rPr>
          <w:rFonts w:ascii="Arial" w:hAnsi="Arial"/>
          <w:szCs w:val="24"/>
        </w:rPr>
        <w:t xml:space="preserve">(Folio </w:t>
      </w:r>
      <w:r w:rsidR="006C483D">
        <w:rPr>
          <w:rFonts w:ascii="Arial" w:hAnsi="Arial"/>
          <w:szCs w:val="24"/>
        </w:rPr>
        <w:t>1</w:t>
      </w:r>
      <w:r w:rsidR="008002C6">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6C483D" w:rsidRPr="0037556C" w:rsidRDefault="006C483D" w:rsidP="00F839CE">
      <w:pPr>
        <w:pStyle w:val="Corpsdetexte"/>
        <w:widowControl w:val="0"/>
        <w:spacing w:line="360" w:lineRule="auto"/>
        <w:rPr>
          <w:rFonts w:ascii="Arial" w:hAnsi="Arial"/>
          <w:szCs w:val="24"/>
          <w:lang w:val="es-CO"/>
        </w:rPr>
      </w:pPr>
    </w:p>
    <w:p w:rsidR="00F66A23" w:rsidRDefault="00F66A23" w:rsidP="00F66A23">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E72864" w:rsidRPr="00E72864" w:rsidRDefault="00E72864" w:rsidP="00E72864">
      <w:pPr>
        <w:pStyle w:val="Corpsdetexte"/>
        <w:spacing w:line="360" w:lineRule="auto"/>
        <w:ind w:left="360"/>
        <w:rPr>
          <w:rFonts w:ascii="Arial" w:hAnsi="Arial"/>
          <w:sz w:val="16"/>
          <w:szCs w:val="24"/>
        </w:rPr>
      </w:pPr>
    </w:p>
    <w:p w:rsidR="00F66A23" w:rsidRPr="006C483D" w:rsidRDefault="00F66A23" w:rsidP="00F66A23">
      <w:pPr>
        <w:pStyle w:val="Sansinterligne"/>
        <w:spacing w:line="360" w:lineRule="auto"/>
        <w:jc w:val="both"/>
        <w:rPr>
          <w:rFonts w:ascii="Arial" w:hAnsi="Arial" w:cs="Arial"/>
          <w:szCs w:val="24"/>
        </w:rPr>
      </w:pPr>
      <w:r>
        <w:rPr>
          <w:rFonts w:ascii="Arial" w:hAnsi="Arial" w:cs="Arial"/>
          <w:color w:val="000000"/>
          <w:szCs w:val="24"/>
        </w:rPr>
        <w:t>P</w:t>
      </w:r>
      <w:r w:rsidRPr="004B019A">
        <w:rPr>
          <w:rFonts w:ascii="Arial" w:hAnsi="Arial" w:cs="Arial"/>
          <w:color w:val="000000"/>
          <w:szCs w:val="24"/>
        </w:rPr>
        <w:t xml:space="preserve">retende </w:t>
      </w:r>
      <w:r>
        <w:rPr>
          <w:rFonts w:ascii="Arial" w:hAnsi="Arial" w:cs="Arial"/>
          <w:color w:val="000000"/>
          <w:szCs w:val="24"/>
        </w:rPr>
        <w:t xml:space="preserve">el accionante </w:t>
      </w:r>
      <w:r w:rsidRPr="004B019A">
        <w:rPr>
          <w:rFonts w:ascii="Arial" w:hAnsi="Arial" w:cs="Arial"/>
          <w:color w:val="000000"/>
          <w:szCs w:val="24"/>
        </w:rPr>
        <w:t>que</w:t>
      </w:r>
      <w:r w:rsidR="003210A4">
        <w:rPr>
          <w:rFonts w:ascii="Arial" w:hAnsi="Arial" w:cs="Arial"/>
          <w:color w:val="000000"/>
          <w:szCs w:val="24"/>
        </w:rPr>
        <w:t xml:space="preserve"> </w:t>
      </w:r>
      <w:r w:rsidR="003210A4">
        <w:rPr>
          <w:rFonts w:ascii="Arial" w:hAnsi="Arial" w:cs="Arial"/>
          <w:szCs w:val="24"/>
        </w:rPr>
        <w:t>Se ordene a la accionada</w:t>
      </w:r>
      <w:r w:rsidRPr="004B019A">
        <w:rPr>
          <w:rFonts w:ascii="Arial" w:hAnsi="Arial" w:cs="Arial"/>
          <w:color w:val="000000"/>
          <w:szCs w:val="24"/>
        </w:rPr>
        <w:t xml:space="preserve">: </w:t>
      </w:r>
      <w:r w:rsidRPr="00D55E5A">
        <w:rPr>
          <w:rFonts w:ascii="Arial" w:hAnsi="Arial" w:cs="Arial"/>
          <w:szCs w:val="24"/>
        </w:rPr>
        <w:t xml:space="preserve">(i) </w:t>
      </w:r>
      <w:r w:rsidR="003210A4">
        <w:rPr>
          <w:rFonts w:ascii="Arial" w:hAnsi="Arial" w:cs="Arial"/>
          <w:szCs w:val="24"/>
        </w:rPr>
        <w:t>A</w:t>
      </w:r>
      <w:r w:rsidR="006C483D">
        <w:rPr>
          <w:rFonts w:ascii="Arial" w:hAnsi="Arial" w:cs="Arial"/>
          <w:szCs w:val="24"/>
        </w:rPr>
        <w:t>utorizar y practicar la cirugía dispuesta por el especialista</w:t>
      </w:r>
      <w:r w:rsidRPr="006C483D">
        <w:rPr>
          <w:rFonts w:ascii="Arial" w:hAnsi="Arial"/>
          <w:szCs w:val="24"/>
          <w:lang w:val="es-CO"/>
        </w:rPr>
        <w:t xml:space="preserve">; y, (ii) </w:t>
      </w:r>
      <w:r w:rsidR="003210A4">
        <w:rPr>
          <w:rFonts w:ascii="Arial" w:hAnsi="Arial"/>
          <w:szCs w:val="24"/>
          <w:lang w:val="es-CO"/>
        </w:rPr>
        <w:t>B</w:t>
      </w:r>
      <w:r w:rsidRPr="006C483D">
        <w:rPr>
          <w:rFonts w:ascii="Arial" w:hAnsi="Arial"/>
          <w:szCs w:val="24"/>
          <w:lang w:val="es-CO"/>
        </w:rPr>
        <w:t xml:space="preserve">rindar el tratamiento integral </w:t>
      </w:r>
      <w:r w:rsidRPr="006C483D">
        <w:rPr>
          <w:rFonts w:ascii="Arial" w:hAnsi="Arial" w:cs="Arial"/>
          <w:szCs w:val="24"/>
        </w:rPr>
        <w:t xml:space="preserve">(Folio </w:t>
      </w:r>
      <w:r w:rsidR="003210A4">
        <w:rPr>
          <w:rFonts w:ascii="Arial" w:hAnsi="Arial" w:cs="Arial"/>
          <w:szCs w:val="24"/>
        </w:rPr>
        <w:t>2, del cuaderno No.1</w:t>
      </w:r>
      <w:r w:rsidRPr="006C483D">
        <w:rPr>
          <w:rFonts w:ascii="Arial" w:hAnsi="Arial" w:cs="Arial"/>
          <w:szCs w:val="24"/>
        </w:rPr>
        <w:t>).</w:t>
      </w:r>
    </w:p>
    <w:p w:rsidR="00F66A23" w:rsidRPr="00F66A23" w:rsidRDefault="00F66A23" w:rsidP="00F839CE">
      <w:pPr>
        <w:pStyle w:val="Corpsdetexte"/>
        <w:widowControl w:val="0"/>
        <w:spacing w:line="360" w:lineRule="auto"/>
        <w:rPr>
          <w:rFonts w:ascii="Arial" w:hAnsi="Arial"/>
          <w:sz w:val="22"/>
          <w:szCs w:val="24"/>
        </w:rPr>
      </w:pPr>
    </w:p>
    <w:p w:rsidR="00B0316E" w:rsidRDefault="00B0316E" w:rsidP="00B0316E">
      <w:pPr>
        <w:pStyle w:val="Corpsdetex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5772CB" w:rsidRPr="00F66A23" w:rsidRDefault="005772CB" w:rsidP="005772CB">
      <w:pPr>
        <w:pStyle w:val="Corpsdetexte"/>
        <w:tabs>
          <w:tab w:val="clear" w:pos="0"/>
          <w:tab w:val="clear" w:pos="708"/>
          <w:tab w:val="left" w:pos="426"/>
        </w:tabs>
        <w:spacing w:line="360" w:lineRule="auto"/>
        <w:ind w:left="360"/>
        <w:rPr>
          <w:rFonts w:ascii="Arial" w:hAnsi="Arial"/>
          <w:sz w:val="22"/>
          <w:szCs w:val="24"/>
          <w:lang w:val="es-CO"/>
        </w:rPr>
      </w:pPr>
    </w:p>
    <w:p w:rsidR="00B0316E" w:rsidRPr="003D195F" w:rsidRDefault="003210A4" w:rsidP="00B0316E">
      <w:pPr>
        <w:spacing w:line="360" w:lineRule="auto"/>
        <w:jc w:val="both"/>
        <w:rPr>
          <w:rFonts w:ascii="Arial" w:hAnsi="Arial" w:cs="Arial"/>
          <w:lang w:val="es-CO"/>
        </w:rPr>
      </w:pPr>
      <w:r>
        <w:rPr>
          <w:rFonts w:ascii="Arial" w:hAnsi="Arial"/>
          <w:lang w:val="es-CO"/>
        </w:rPr>
        <w:t xml:space="preserve">El despacho de conocimiento </w:t>
      </w:r>
      <w:r w:rsidR="00B0316E" w:rsidRPr="003D195F">
        <w:rPr>
          <w:rFonts w:ascii="Arial" w:hAnsi="Arial"/>
          <w:lang w:val="es-CO"/>
        </w:rPr>
        <w:t xml:space="preserve">con providencia del </w:t>
      </w:r>
      <w:r>
        <w:rPr>
          <w:rFonts w:ascii="Arial" w:hAnsi="Arial"/>
          <w:lang w:val="es-CO"/>
        </w:rPr>
        <w:t xml:space="preserve">13-03-2017 </w:t>
      </w:r>
      <w:r w:rsidR="00B0316E" w:rsidRPr="003D195F">
        <w:rPr>
          <w:rFonts w:ascii="Arial" w:hAnsi="Arial"/>
          <w:lang w:val="es-CO"/>
        </w:rPr>
        <w:t>admitió</w:t>
      </w:r>
      <w:r>
        <w:rPr>
          <w:rFonts w:ascii="Arial" w:hAnsi="Arial"/>
          <w:lang w:val="es-CO"/>
        </w:rPr>
        <w:t xml:space="preserve"> la acción, decretó la medida provisional </w:t>
      </w:r>
      <w:r w:rsidR="00B0316E" w:rsidRPr="003D195F">
        <w:rPr>
          <w:rFonts w:ascii="Arial" w:hAnsi="Arial"/>
          <w:lang w:val="es-CO"/>
        </w:rPr>
        <w:t xml:space="preserve">y </w:t>
      </w:r>
      <w:r w:rsidR="00B0316E">
        <w:rPr>
          <w:rFonts w:ascii="Arial" w:hAnsi="Arial"/>
          <w:lang w:val="es-CO"/>
        </w:rPr>
        <w:t>dispuso</w:t>
      </w:r>
      <w:r w:rsidR="00B0316E" w:rsidRPr="003D195F">
        <w:rPr>
          <w:rFonts w:ascii="Arial" w:hAnsi="Arial"/>
          <w:lang w:val="es-CO"/>
        </w:rPr>
        <w:t xml:space="preserve"> </w:t>
      </w:r>
      <w:r w:rsidR="003C06FD" w:rsidRPr="003D195F">
        <w:rPr>
          <w:rFonts w:ascii="Arial" w:hAnsi="Arial"/>
          <w:lang w:val="es-CO"/>
        </w:rPr>
        <w:t>notificar a las partes</w:t>
      </w:r>
      <w:r w:rsidR="003C06FD">
        <w:rPr>
          <w:rFonts w:ascii="Arial" w:hAnsi="Arial"/>
          <w:lang w:val="es-CO"/>
        </w:rPr>
        <w:t>,</w:t>
      </w:r>
      <w:r w:rsidR="003C06FD" w:rsidRPr="003D195F">
        <w:rPr>
          <w:rFonts w:ascii="Arial" w:hAnsi="Arial"/>
          <w:lang w:val="es-CO"/>
        </w:rPr>
        <w:t xml:space="preserve"> </w:t>
      </w:r>
      <w:r w:rsidR="00B0316E" w:rsidRPr="003D195F">
        <w:rPr>
          <w:rFonts w:ascii="Arial" w:hAnsi="Arial"/>
          <w:lang w:val="es-CO"/>
        </w:rPr>
        <w:t>entre otros ordenamientos (Folio</w:t>
      </w:r>
      <w:r w:rsidR="00605865">
        <w:rPr>
          <w:rFonts w:ascii="Arial" w:hAnsi="Arial"/>
          <w:lang w:val="es-CO"/>
        </w:rPr>
        <w:t xml:space="preserve"> </w:t>
      </w:r>
      <w:r>
        <w:rPr>
          <w:rFonts w:ascii="Arial" w:hAnsi="Arial"/>
          <w:lang w:val="es-CO"/>
        </w:rPr>
        <w:t>13</w:t>
      </w:r>
      <w:r w:rsidR="00B0316E" w:rsidRPr="003D195F">
        <w:rPr>
          <w:rFonts w:ascii="Arial" w:hAnsi="Arial"/>
          <w:lang w:val="es-CO"/>
        </w:rPr>
        <w:t>,</w:t>
      </w:r>
      <w:r>
        <w:rPr>
          <w:rFonts w:ascii="Arial" w:hAnsi="Arial"/>
          <w:lang w:val="es-CO"/>
        </w:rPr>
        <w:t xml:space="preserve"> ibídem</w:t>
      </w:r>
      <w:r w:rsidR="00B0316E" w:rsidRPr="003D195F">
        <w:rPr>
          <w:rFonts w:ascii="Arial" w:hAnsi="Arial"/>
          <w:lang w:val="es-CO"/>
        </w:rPr>
        <w:t>).  Fueron notificad</w:t>
      </w:r>
      <w:r w:rsidR="00B0316E">
        <w:rPr>
          <w:rFonts w:ascii="Arial" w:hAnsi="Arial"/>
          <w:lang w:val="es-CO"/>
        </w:rPr>
        <w:t>os l</w:t>
      </w:r>
      <w:r>
        <w:rPr>
          <w:rFonts w:ascii="Arial" w:hAnsi="Arial"/>
          <w:lang w:val="es-CO"/>
        </w:rPr>
        <w:t>os extremos de la acción (Folio</w:t>
      </w:r>
      <w:r w:rsidR="00B0316E">
        <w:rPr>
          <w:rFonts w:ascii="Arial" w:hAnsi="Arial"/>
          <w:lang w:val="es-CO"/>
        </w:rPr>
        <w:t xml:space="preserve"> </w:t>
      </w:r>
      <w:r>
        <w:rPr>
          <w:rFonts w:ascii="Arial" w:hAnsi="Arial"/>
          <w:lang w:val="es-CO"/>
        </w:rPr>
        <w:t>15</w:t>
      </w:r>
      <w:r w:rsidR="00B0316E">
        <w:rPr>
          <w:rFonts w:ascii="Arial" w:hAnsi="Arial"/>
          <w:lang w:val="es-CO"/>
        </w:rPr>
        <w:t xml:space="preserve">, </w:t>
      </w:r>
      <w:r w:rsidR="006A503E">
        <w:rPr>
          <w:rFonts w:ascii="Arial" w:hAnsi="Arial"/>
          <w:lang w:val="es-CO"/>
        </w:rPr>
        <w:t>ibídem</w:t>
      </w:r>
      <w:r w:rsidR="00B0316E">
        <w:rPr>
          <w:rFonts w:ascii="Arial" w:hAnsi="Arial"/>
          <w:lang w:val="es-CO"/>
        </w:rPr>
        <w:t>)</w:t>
      </w:r>
      <w:r w:rsidR="0043543F">
        <w:rPr>
          <w:rFonts w:ascii="Arial" w:hAnsi="Arial"/>
          <w:lang w:val="es-CO"/>
        </w:rPr>
        <w:t xml:space="preserve">. </w:t>
      </w:r>
      <w:r w:rsidR="005772CB">
        <w:rPr>
          <w:rFonts w:ascii="Arial" w:hAnsi="Arial"/>
          <w:lang w:val="es-CO"/>
        </w:rPr>
        <w:t xml:space="preserve">Contestó la </w:t>
      </w:r>
      <w:r>
        <w:rPr>
          <w:rFonts w:ascii="Arial" w:hAnsi="Arial"/>
          <w:sz w:val="22"/>
          <w:lang w:val="es-CO"/>
        </w:rPr>
        <w:t xml:space="preserve">ARL </w:t>
      </w:r>
      <w:r w:rsidR="00A40E75">
        <w:rPr>
          <w:rFonts w:ascii="Arial" w:hAnsi="Arial"/>
          <w:lang w:val="es-CO"/>
        </w:rPr>
        <w:t xml:space="preserve">(Folios </w:t>
      </w:r>
      <w:r>
        <w:rPr>
          <w:rFonts w:ascii="Arial" w:hAnsi="Arial"/>
          <w:lang w:val="es-CO"/>
        </w:rPr>
        <w:t>15 a 27</w:t>
      </w:r>
      <w:r w:rsidR="00A40E75">
        <w:rPr>
          <w:rFonts w:ascii="Arial" w:hAnsi="Arial"/>
          <w:lang w:val="es-CO"/>
        </w:rPr>
        <w:t xml:space="preserve">, </w:t>
      </w:r>
      <w:r w:rsidR="003C06FD">
        <w:rPr>
          <w:rFonts w:ascii="Arial" w:hAnsi="Arial"/>
          <w:lang w:val="es-CO"/>
        </w:rPr>
        <w:t>ib</w:t>
      </w:r>
      <w:r w:rsidR="00A40E75">
        <w:rPr>
          <w:rFonts w:ascii="Arial" w:hAnsi="Arial"/>
          <w:lang w:val="es-CO"/>
        </w:rPr>
        <w:t>ídem)</w:t>
      </w:r>
      <w:r w:rsidR="00670791">
        <w:rPr>
          <w:rFonts w:ascii="Arial" w:hAnsi="Arial"/>
          <w:lang w:val="es-CO"/>
        </w:rPr>
        <w:t>.</w:t>
      </w:r>
      <w:r w:rsidR="006A503E">
        <w:rPr>
          <w:rFonts w:ascii="Arial" w:hAnsi="Arial"/>
          <w:lang w:val="es-CO"/>
        </w:rPr>
        <w:t xml:space="preserve"> S</w:t>
      </w:r>
      <w:r w:rsidR="00605865" w:rsidRPr="003D195F">
        <w:rPr>
          <w:rFonts w:ascii="Arial" w:hAnsi="Arial" w:cs="Arial"/>
          <w:lang w:val="es-CO"/>
        </w:rPr>
        <w:t xml:space="preserve">e </w:t>
      </w:r>
      <w:r w:rsidR="003C06FD">
        <w:rPr>
          <w:rFonts w:ascii="Arial" w:hAnsi="Arial" w:cs="Arial"/>
          <w:lang w:val="es-CO"/>
        </w:rPr>
        <w:t xml:space="preserve">profirió </w:t>
      </w:r>
      <w:r w:rsidR="00B0316E" w:rsidRPr="003D195F">
        <w:rPr>
          <w:rFonts w:ascii="Arial" w:hAnsi="Arial" w:cs="Arial"/>
          <w:lang w:val="es-CO"/>
        </w:rPr>
        <w:t>sentencia</w:t>
      </w:r>
      <w:r w:rsidR="00B0316E" w:rsidRPr="003D195F">
        <w:rPr>
          <w:rFonts w:ascii="Arial" w:hAnsi="Arial"/>
          <w:lang w:val="es-CO"/>
        </w:rPr>
        <w:t xml:space="preserve"> </w:t>
      </w:r>
      <w:r w:rsidR="00B0316E">
        <w:rPr>
          <w:rFonts w:ascii="Arial" w:hAnsi="Arial"/>
          <w:lang w:val="es-CO"/>
        </w:rPr>
        <w:t>e</w:t>
      </w:r>
      <w:r w:rsidR="00B0316E" w:rsidRPr="003D195F">
        <w:rPr>
          <w:rFonts w:ascii="Arial" w:hAnsi="Arial" w:cs="Arial"/>
          <w:lang w:val="es-CO"/>
        </w:rPr>
        <w:t xml:space="preserve">l </w:t>
      </w:r>
      <w:r>
        <w:rPr>
          <w:rFonts w:ascii="Arial" w:hAnsi="Arial" w:cs="Arial"/>
          <w:lang w:val="es-CO"/>
        </w:rPr>
        <w:t xml:space="preserve">29-03-2017 </w:t>
      </w:r>
      <w:r w:rsidR="00B0316E" w:rsidRPr="003D195F">
        <w:rPr>
          <w:rFonts w:ascii="Arial" w:hAnsi="Arial" w:cs="Arial"/>
          <w:lang w:val="es-CO"/>
        </w:rPr>
        <w:t xml:space="preserve">(Folios </w:t>
      </w:r>
      <w:r>
        <w:rPr>
          <w:rFonts w:ascii="Arial" w:hAnsi="Arial" w:cs="Arial"/>
          <w:lang w:val="es-CO"/>
        </w:rPr>
        <w:t>29 a 31</w:t>
      </w:r>
      <w:r w:rsidR="00F93FA3">
        <w:rPr>
          <w:rFonts w:ascii="Arial" w:hAnsi="Arial" w:cs="Arial"/>
          <w:lang w:val="es-CO"/>
        </w:rPr>
        <w:t xml:space="preserve">, </w:t>
      </w:r>
      <w:r w:rsidR="00B0316E">
        <w:rPr>
          <w:rFonts w:ascii="Arial" w:hAnsi="Arial"/>
          <w:lang w:val="es-CO"/>
        </w:rPr>
        <w:t>ib</w:t>
      </w:r>
      <w:r w:rsidR="00B97650">
        <w:rPr>
          <w:rFonts w:ascii="Arial" w:hAnsi="Arial"/>
          <w:lang w:val="es-CO"/>
        </w:rPr>
        <w:t xml:space="preserve">.) </w:t>
      </w:r>
      <w:r w:rsidR="00B0316E" w:rsidRPr="003D195F">
        <w:rPr>
          <w:rFonts w:ascii="Arial" w:hAnsi="Arial" w:cs="Arial"/>
          <w:lang w:val="es-CO"/>
        </w:rPr>
        <w:t xml:space="preserve">y como fuera impugnada </w:t>
      </w:r>
      <w:r w:rsidR="00B0316E">
        <w:rPr>
          <w:rFonts w:ascii="Arial" w:hAnsi="Arial" w:cs="Arial"/>
          <w:lang w:val="es-CO"/>
        </w:rPr>
        <w:t xml:space="preserve">por la </w:t>
      </w:r>
      <w:r w:rsidR="000930EC">
        <w:rPr>
          <w:rFonts w:ascii="Arial" w:hAnsi="Arial" w:cs="Arial"/>
          <w:lang w:val="es-CO"/>
        </w:rPr>
        <w:t>accionada</w:t>
      </w:r>
      <w:r w:rsidR="00B0316E">
        <w:rPr>
          <w:rFonts w:ascii="Arial" w:hAnsi="Arial" w:cs="Arial"/>
          <w:lang w:val="es-CO"/>
        </w:rPr>
        <w:t xml:space="preserve">, fue </w:t>
      </w:r>
      <w:r w:rsidR="00B97650">
        <w:rPr>
          <w:rFonts w:ascii="Arial" w:hAnsi="Arial" w:cs="Arial"/>
          <w:lang w:val="es-CO"/>
        </w:rPr>
        <w:t xml:space="preserve">remitida </w:t>
      </w:r>
      <w:r w:rsidR="00B0316E" w:rsidRPr="003D195F">
        <w:rPr>
          <w:rFonts w:ascii="Arial" w:hAnsi="Arial" w:cs="Arial"/>
          <w:lang w:val="es-CO"/>
        </w:rPr>
        <w:t xml:space="preserve">a este Tribunal (Folio </w:t>
      </w:r>
      <w:r>
        <w:rPr>
          <w:rFonts w:ascii="Arial" w:hAnsi="Arial" w:cs="Arial"/>
          <w:lang w:val="es-CO"/>
        </w:rPr>
        <w:t>43</w:t>
      </w:r>
      <w:r w:rsidR="00B0316E" w:rsidRPr="003D195F">
        <w:rPr>
          <w:rFonts w:ascii="Arial" w:hAnsi="Arial" w:cs="Arial"/>
          <w:lang w:val="es-CO"/>
        </w:rPr>
        <w:t>, ib.).</w:t>
      </w:r>
    </w:p>
    <w:p w:rsidR="00BB08B2" w:rsidRPr="0037556C" w:rsidRDefault="00BB08B2" w:rsidP="00F839CE">
      <w:pPr>
        <w:pStyle w:val="Corpsdetexte"/>
        <w:widowControl w:val="0"/>
        <w:spacing w:line="360" w:lineRule="auto"/>
        <w:rPr>
          <w:rFonts w:ascii="Arial" w:hAnsi="Arial"/>
        </w:rPr>
      </w:pPr>
    </w:p>
    <w:p w:rsidR="00745C39" w:rsidRDefault="003210A4" w:rsidP="00745C39">
      <w:pPr>
        <w:pStyle w:val="Corpsdetexte"/>
        <w:spacing w:line="360" w:lineRule="auto"/>
        <w:rPr>
          <w:rFonts w:ascii="Arial" w:hAnsi="Arial" w:cs="Arial"/>
          <w:szCs w:val="24"/>
          <w:lang w:val="es-CO"/>
        </w:rPr>
      </w:pPr>
      <w:r>
        <w:rPr>
          <w:rFonts w:ascii="Arial" w:hAnsi="Arial" w:cs="Arial"/>
          <w:szCs w:val="24"/>
          <w:lang w:val="es-CO"/>
        </w:rPr>
        <w:t>Se c</w:t>
      </w:r>
      <w:r w:rsidR="000930EC">
        <w:rPr>
          <w:rFonts w:ascii="Arial" w:hAnsi="Arial" w:cs="Arial"/>
          <w:szCs w:val="24"/>
          <w:lang w:val="es-CO"/>
        </w:rPr>
        <w:t xml:space="preserve">oncedió el amparo constitucional y </w:t>
      </w:r>
      <w:r>
        <w:rPr>
          <w:rFonts w:ascii="Arial" w:hAnsi="Arial" w:cs="Arial"/>
          <w:szCs w:val="24"/>
          <w:lang w:val="es-CO"/>
        </w:rPr>
        <w:t xml:space="preserve">se </w:t>
      </w:r>
      <w:r w:rsidR="000930EC">
        <w:rPr>
          <w:rFonts w:ascii="Arial" w:hAnsi="Arial" w:cs="Arial"/>
          <w:szCs w:val="24"/>
          <w:lang w:val="es-CO"/>
        </w:rPr>
        <w:t xml:space="preserve">ordenó a la ARL Positiva </w:t>
      </w:r>
      <w:r>
        <w:rPr>
          <w:rFonts w:ascii="Arial" w:hAnsi="Arial" w:cs="Arial"/>
          <w:szCs w:val="24"/>
          <w:lang w:val="es-CO"/>
        </w:rPr>
        <w:t xml:space="preserve">brindar el tratamiento integral y pagar las incapacidades al accionante </w:t>
      </w:r>
      <w:r w:rsidR="00745C39" w:rsidRPr="003D195F">
        <w:rPr>
          <w:rFonts w:ascii="Arial" w:hAnsi="Arial" w:cs="Arial"/>
          <w:szCs w:val="24"/>
          <w:lang w:val="es-CO"/>
        </w:rPr>
        <w:t>(</w:t>
      </w:r>
      <w:r w:rsidR="00F93FA3" w:rsidRPr="003D195F">
        <w:rPr>
          <w:rFonts w:ascii="Arial" w:hAnsi="Arial" w:cs="Arial"/>
          <w:lang w:val="es-CO"/>
        </w:rPr>
        <w:t xml:space="preserve">Folios </w:t>
      </w:r>
      <w:r>
        <w:rPr>
          <w:rFonts w:ascii="Arial" w:hAnsi="Arial" w:cs="Arial"/>
          <w:lang w:val="es-CO"/>
        </w:rPr>
        <w:t>29 a 31</w:t>
      </w:r>
      <w:r w:rsidR="00F93FA3">
        <w:rPr>
          <w:rFonts w:ascii="Arial" w:hAnsi="Arial" w:cs="Arial"/>
          <w:lang w:val="es-CO"/>
        </w:rPr>
        <w:t xml:space="preserve">, </w:t>
      </w:r>
      <w:r w:rsidR="00F93FA3">
        <w:rPr>
          <w:rFonts w:ascii="Arial" w:hAnsi="Arial"/>
          <w:lang w:val="es-CO"/>
        </w:rPr>
        <w:t>ib.</w:t>
      </w:r>
      <w:r w:rsidR="00745C39" w:rsidRPr="003D195F">
        <w:rPr>
          <w:rFonts w:ascii="Arial" w:hAnsi="Arial" w:cs="Arial"/>
          <w:szCs w:val="24"/>
          <w:lang w:val="es-CO"/>
        </w:rPr>
        <w:t xml:space="preserve">). </w:t>
      </w:r>
    </w:p>
    <w:p w:rsidR="003210A4" w:rsidRDefault="003210A4" w:rsidP="00745C39">
      <w:pPr>
        <w:pStyle w:val="Corpsdetexte"/>
        <w:spacing w:line="360" w:lineRule="auto"/>
        <w:rPr>
          <w:rFonts w:ascii="Arial" w:hAnsi="Arial" w:cs="Arial"/>
          <w:szCs w:val="24"/>
          <w:lang w:val="es-CO"/>
        </w:rPr>
      </w:pPr>
    </w:p>
    <w:p w:rsidR="00705CAA" w:rsidRPr="003D195F" w:rsidRDefault="00F66A23" w:rsidP="00705CAA">
      <w:pPr>
        <w:pStyle w:val="Corpsdetexte"/>
        <w:spacing w:line="360" w:lineRule="auto"/>
        <w:rPr>
          <w:rFonts w:ascii="Arial" w:hAnsi="Arial"/>
          <w:szCs w:val="24"/>
          <w:lang w:val="es-CO"/>
        </w:rPr>
      </w:pPr>
      <w:r>
        <w:rPr>
          <w:rFonts w:ascii="Arial" w:hAnsi="Arial"/>
          <w:szCs w:val="24"/>
          <w:lang w:val="es-CO"/>
        </w:rPr>
        <w:t>La apoderada judicial de la ARL r</w:t>
      </w:r>
      <w:r w:rsidR="00F343FD">
        <w:rPr>
          <w:rFonts w:ascii="Arial" w:hAnsi="Arial"/>
          <w:szCs w:val="24"/>
          <w:lang w:val="es-CO"/>
        </w:rPr>
        <w:t xml:space="preserve">efirió que </w:t>
      </w:r>
      <w:r w:rsidR="003210A4">
        <w:rPr>
          <w:rFonts w:ascii="Arial" w:hAnsi="Arial"/>
          <w:szCs w:val="24"/>
          <w:lang w:val="es-CO"/>
        </w:rPr>
        <w:t xml:space="preserve">ha garantizado el servicio de salud del accionante y que son inexistentes trámites pendientes de realizar; también expuso que </w:t>
      </w:r>
      <w:r w:rsidR="002C3D82">
        <w:rPr>
          <w:rFonts w:ascii="Arial" w:hAnsi="Arial"/>
          <w:szCs w:val="24"/>
          <w:lang w:val="es-CO"/>
        </w:rPr>
        <w:t xml:space="preserve">no puede reconocer, liquidar, ni pagar incapacidades que nunca han sido reportadas. Pidió revocar la sentencia opugnada </w:t>
      </w:r>
      <w:r w:rsidR="00705CAA">
        <w:rPr>
          <w:rFonts w:ascii="Arial" w:hAnsi="Arial"/>
          <w:szCs w:val="24"/>
          <w:lang w:val="es-CO"/>
        </w:rPr>
        <w:t xml:space="preserve">(Folios </w:t>
      </w:r>
      <w:r w:rsidR="002C3D82">
        <w:rPr>
          <w:rFonts w:ascii="Arial" w:hAnsi="Arial"/>
          <w:szCs w:val="24"/>
          <w:lang w:val="es-CO"/>
        </w:rPr>
        <w:t>38 a 40</w:t>
      </w:r>
      <w:r w:rsidR="00705CAA" w:rsidRPr="003D195F">
        <w:rPr>
          <w:rFonts w:ascii="Arial" w:hAnsi="Arial"/>
          <w:szCs w:val="24"/>
          <w:lang w:val="es-CO"/>
        </w:rPr>
        <w:t xml:space="preserve">, </w:t>
      </w:r>
      <w:r w:rsidR="00705CAA">
        <w:rPr>
          <w:rFonts w:ascii="Arial" w:hAnsi="Arial"/>
          <w:szCs w:val="24"/>
          <w:lang w:val="es-CO"/>
        </w:rPr>
        <w:t>ib.</w:t>
      </w:r>
      <w:r w:rsidR="00705CAA" w:rsidRPr="003D195F">
        <w:rPr>
          <w:rFonts w:ascii="Arial" w:hAnsi="Arial"/>
          <w:szCs w:val="24"/>
          <w:lang w:val="es-CO"/>
        </w:rPr>
        <w:t xml:space="preserve">). </w:t>
      </w:r>
    </w:p>
    <w:p w:rsidR="005A3B1D" w:rsidRPr="0037556C" w:rsidRDefault="005A3B1D" w:rsidP="00F839CE">
      <w:pPr>
        <w:pStyle w:val="Corpsdetexte"/>
        <w:widowControl w:val="0"/>
        <w:spacing w:line="360" w:lineRule="auto"/>
        <w:rPr>
          <w:rFonts w:ascii="Arial" w:hAnsi="Arial"/>
          <w:szCs w:val="24"/>
        </w:rPr>
      </w:pPr>
    </w:p>
    <w:p w:rsidR="002C3D82" w:rsidRDefault="002F20AB" w:rsidP="002C3D8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2C3D82" w:rsidRDefault="002C3D82" w:rsidP="002C3D82">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Arial" w:hAnsi="Arial"/>
          <w:szCs w:val="24"/>
        </w:rPr>
      </w:pPr>
    </w:p>
    <w:p w:rsidR="002C3D82" w:rsidRDefault="002F20AB" w:rsidP="002C3D82">
      <w:pPr>
        <w:pStyle w:val="Corpsdetex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2C3D82">
        <w:rPr>
          <w:rFonts w:ascii="Arial" w:hAnsi="Arial"/>
          <w:smallCaps/>
          <w:szCs w:val="24"/>
        </w:rPr>
        <w:t>La competencia funcional</w:t>
      </w:r>
      <w:r w:rsidR="002C3D82" w:rsidRPr="002C3D82">
        <w:rPr>
          <w:rFonts w:ascii="Arial" w:hAnsi="Arial"/>
          <w:szCs w:val="24"/>
        </w:rPr>
        <w:t xml:space="preserve">. </w:t>
      </w:r>
      <w:r w:rsidR="00705CAA" w:rsidRPr="002C3D82">
        <w:rPr>
          <w:rFonts w:ascii="Arial" w:hAnsi="Arial" w:cs="Arial"/>
          <w:lang w:val="es-CO"/>
        </w:rPr>
        <w:t xml:space="preserve">Esta </w:t>
      </w:r>
      <w:r w:rsidR="003E442C" w:rsidRPr="002C3D82">
        <w:rPr>
          <w:rFonts w:ascii="Arial" w:hAnsi="Arial" w:cs="Arial"/>
          <w:lang w:val="es-CO"/>
        </w:rPr>
        <w:t xml:space="preserve">Corporación </w:t>
      </w:r>
      <w:r w:rsidR="00705CAA" w:rsidRPr="002C3D82">
        <w:rPr>
          <w:rFonts w:ascii="Arial" w:hAnsi="Arial" w:cs="Arial"/>
          <w:lang w:val="es-CO"/>
        </w:rPr>
        <w:t xml:space="preserve">está facultada en forma legal para desatar la controversia puesta a su consideración, por ser </w:t>
      </w:r>
      <w:r w:rsidR="0064646A" w:rsidRPr="002C3D82">
        <w:rPr>
          <w:rFonts w:ascii="Arial" w:hAnsi="Arial" w:cs="Arial"/>
          <w:lang w:val="es-CO"/>
        </w:rPr>
        <w:t xml:space="preserve">la </w:t>
      </w:r>
      <w:r w:rsidR="00705CAA" w:rsidRPr="002C3D82">
        <w:rPr>
          <w:rFonts w:ascii="Arial" w:hAnsi="Arial" w:cs="Arial"/>
          <w:lang w:val="es-CO"/>
        </w:rPr>
        <w:t>superior</w:t>
      </w:r>
      <w:r w:rsidR="0064646A" w:rsidRPr="002C3D82">
        <w:rPr>
          <w:rFonts w:ascii="Arial" w:hAnsi="Arial" w:cs="Arial"/>
          <w:lang w:val="es-CO"/>
        </w:rPr>
        <w:t>a jerárquica</w:t>
      </w:r>
      <w:r w:rsidR="00705CAA" w:rsidRPr="002C3D82">
        <w:rPr>
          <w:rFonts w:ascii="Arial" w:hAnsi="Arial" w:cs="Arial"/>
          <w:lang w:val="es-CO"/>
        </w:rPr>
        <w:t xml:space="preserve"> del </w:t>
      </w:r>
      <w:r w:rsidR="003E442C" w:rsidRPr="002C3D82">
        <w:rPr>
          <w:rFonts w:ascii="Arial" w:hAnsi="Arial" w:cs="Arial"/>
          <w:lang w:val="es-CO"/>
        </w:rPr>
        <w:t xml:space="preserve">Juzgado </w:t>
      </w:r>
      <w:r w:rsidR="00705CAA" w:rsidRPr="002C3D82">
        <w:rPr>
          <w:rFonts w:ascii="Arial" w:hAnsi="Arial" w:cs="Arial"/>
          <w:lang w:val="es-CO"/>
        </w:rPr>
        <w:t>que conoció en primera instancia.</w:t>
      </w:r>
    </w:p>
    <w:p w:rsidR="002C3D82" w:rsidRDefault="002C3D82" w:rsidP="002C3D82">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szCs w:val="24"/>
        </w:rPr>
      </w:pPr>
    </w:p>
    <w:p w:rsidR="00705CAA" w:rsidRPr="002C3D82" w:rsidRDefault="002F20AB" w:rsidP="007912B2">
      <w:pPr>
        <w:pStyle w:val="Corpsdetex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2C3D82">
        <w:rPr>
          <w:rFonts w:ascii="Arial" w:hAnsi="Arial"/>
          <w:smallCaps/>
          <w:szCs w:val="24"/>
        </w:rPr>
        <w:t>El problema jurídico a resolver</w:t>
      </w:r>
      <w:r w:rsidR="002C3D82" w:rsidRPr="002C3D82">
        <w:rPr>
          <w:rFonts w:ascii="Arial" w:hAnsi="Arial"/>
          <w:smallCaps/>
          <w:szCs w:val="24"/>
        </w:rPr>
        <w:t xml:space="preserve">. </w:t>
      </w:r>
      <w:r w:rsidR="00CA026F" w:rsidRPr="002C3D82">
        <w:rPr>
          <w:rFonts w:ascii="Arial" w:hAnsi="Arial" w:cs="Arial"/>
          <w:szCs w:val="24"/>
        </w:rPr>
        <w:t>¿Es</w:t>
      </w:r>
      <w:r w:rsidR="0068142C" w:rsidRPr="002C3D82">
        <w:rPr>
          <w:rFonts w:ascii="Arial" w:hAnsi="Arial" w:cs="Arial"/>
          <w:szCs w:val="24"/>
        </w:rPr>
        <w:t xml:space="preserve"> </w:t>
      </w:r>
      <w:r w:rsidR="00CA026F" w:rsidRPr="002C3D82">
        <w:rPr>
          <w:rFonts w:ascii="Arial" w:hAnsi="Arial" w:cs="Arial"/>
          <w:szCs w:val="24"/>
        </w:rPr>
        <w:t xml:space="preserve"> procedente </w:t>
      </w:r>
      <w:r w:rsidR="0068142C" w:rsidRPr="002C3D82">
        <w:rPr>
          <w:rFonts w:ascii="Arial" w:hAnsi="Arial" w:cs="Arial"/>
          <w:szCs w:val="24"/>
        </w:rPr>
        <w:t xml:space="preserve"> </w:t>
      </w:r>
      <w:r w:rsidR="00CA026F" w:rsidRPr="002C3D82">
        <w:rPr>
          <w:rFonts w:ascii="Arial" w:hAnsi="Arial" w:cs="Arial"/>
          <w:szCs w:val="24"/>
        </w:rPr>
        <w:t xml:space="preserve">confirmar, </w:t>
      </w:r>
      <w:r w:rsidR="0068142C" w:rsidRPr="002C3D82">
        <w:rPr>
          <w:rFonts w:ascii="Arial" w:hAnsi="Arial" w:cs="Arial"/>
          <w:szCs w:val="24"/>
        </w:rPr>
        <w:t xml:space="preserve"> </w:t>
      </w:r>
      <w:r w:rsidR="00CA026F" w:rsidRPr="002C3D82">
        <w:rPr>
          <w:rFonts w:ascii="Arial" w:hAnsi="Arial" w:cs="Arial"/>
          <w:szCs w:val="24"/>
        </w:rPr>
        <w:t xml:space="preserve">modificar </w:t>
      </w:r>
      <w:r w:rsidR="0068142C" w:rsidRPr="002C3D82">
        <w:rPr>
          <w:rFonts w:ascii="Arial" w:hAnsi="Arial" w:cs="Arial"/>
          <w:szCs w:val="24"/>
        </w:rPr>
        <w:t xml:space="preserve"> </w:t>
      </w:r>
      <w:r w:rsidR="00CA026F" w:rsidRPr="002C3D82">
        <w:rPr>
          <w:rFonts w:ascii="Arial" w:hAnsi="Arial" w:cs="Arial"/>
          <w:szCs w:val="24"/>
        </w:rPr>
        <w:t xml:space="preserve">o </w:t>
      </w:r>
      <w:r w:rsidR="0068142C" w:rsidRPr="002C3D82">
        <w:rPr>
          <w:rFonts w:ascii="Arial" w:hAnsi="Arial" w:cs="Arial"/>
          <w:szCs w:val="24"/>
        </w:rPr>
        <w:t xml:space="preserve"> </w:t>
      </w:r>
      <w:r w:rsidR="00CA026F" w:rsidRPr="002C3D82">
        <w:rPr>
          <w:rFonts w:ascii="Arial" w:hAnsi="Arial" w:cs="Arial"/>
          <w:szCs w:val="24"/>
        </w:rPr>
        <w:t xml:space="preserve">revocar </w:t>
      </w:r>
      <w:r w:rsidR="0068142C" w:rsidRPr="002C3D82">
        <w:rPr>
          <w:rFonts w:ascii="Arial" w:hAnsi="Arial" w:cs="Arial"/>
          <w:szCs w:val="24"/>
        </w:rPr>
        <w:t xml:space="preserve"> </w:t>
      </w:r>
      <w:r w:rsidR="00CA026F" w:rsidRPr="002C3D82">
        <w:rPr>
          <w:rFonts w:ascii="Arial" w:hAnsi="Arial" w:cs="Arial"/>
          <w:szCs w:val="24"/>
        </w:rPr>
        <w:t xml:space="preserve">la </w:t>
      </w:r>
      <w:r w:rsidR="0068142C" w:rsidRPr="002C3D82">
        <w:rPr>
          <w:rFonts w:ascii="Arial" w:hAnsi="Arial" w:cs="Arial"/>
          <w:szCs w:val="24"/>
        </w:rPr>
        <w:t xml:space="preserve"> </w:t>
      </w:r>
      <w:r w:rsidR="00CA026F" w:rsidRPr="002C3D82">
        <w:rPr>
          <w:rFonts w:ascii="Arial" w:hAnsi="Arial" w:cs="Arial"/>
          <w:szCs w:val="24"/>
        </w:rPr>
        <w:t xml:space="preserve">sentencia del </w:t>
      </w:r>
      <w:r w:rsidR="00CA026F" w:rsidRPr="002C3D82">
        <w:rPr>
          <w:rFonts w:ascii="Arial" w:hAnsi="Arial"/>
        </w:rPr>
        <w:t>Juzgado</w:t>
      </w:r>
      <w:r w:rsidR="00705CAA" w:rsidRPr="002C3D82">
        <w:rPr>
          <w:rFonts w:ascii="Arial" w:hAnsi="Arial"/>
        </w:rPr>
        <w:t xml:space="preserve"> </w:t>
      </w:r>
      <w:r w:rsidR="002C3D82">
        <w:rPr>
          <w:rFonts w:ascii="Arial" w:hAnsi="Arial"/>
        </w:rPr>
        <w:t xml:space="preserve">Primero </w:t>
      </w:r>
      <w:r w:rsidR="005E4314" w:rsidRPr="002C3D82">
        <w:rPr>
          <w:rFonts w:ascii="Arial" w:hAnsi="Arial"/>
        </w:rPr>
        <w:t xml:space="preserve">Civil del Circuito </w:t>
      </w:r>
      <w:r w:rsidR="002C3D82">
        <w:rPr>
          <w:rFonts w:ascii="Arial" w:hAnsi="Arial"/>
        </w:rPr>
        <w:t xml:space="preserve">Especializado en Restitución de </w:t>
      </w:r>
      <w:r w:rsidR="002C3D82">
        <w:rPr>
          <w:rFonts w:ascii="Arial" w:hAnsi="Arial"/>
        </w:rPr>
        <w:lastRenderedPageBreak/>
        <w:t xml:space="preserve">Tierras </w:t>
      </w:r>
      <w:r w:rsidR="005E4314" w:rsidRPr="002C3D82">
        <w:rPr>
          <w:rFonts w:ascii="Arial" w:hAnsi="Arial"/>
        </w:rPr>
        <w:t xml:space="preserve">de </w:t>
      </w:r>
      <w:r w:rsidR="00C66117" w:rsidRPr="002C3D82">
        <w:rPr>
          <w:rFonts w:ascii="Arial" w:hAnsi="Arial"/>
        </w:rPr>
        <w:t>Pereira</w:t>
      </w:r>
      <w:r w:rsidR="0077234A" w:rsidRPr="002C3D82">
        <w:rPr>
          <w:rFonts w:ascii="Arial" w:hAnsi="Arial"/>
          <w:szCs w:val="24"/>
        </w:rPr>
        <w:t xml:space="preserve">, </w:t>
      </w:r>
      <w:r w:rsidR="00705CAA" w:rsidRPr="002C3D82">
        <w:rPr>
          <w:rFonts w:ascii="Arial" w:hAnsi="Arial"/>
          <w:szCs w:val="24"/>
          <w:lang w:val="es-CO"/>
        </w:rPr>
        <w:t>que tuteló los derechos de la accionante, conforme al escrito de impugnación?</w:t>
      </w:r>
    </w:p>
    <w:p w:rsidR="00B311DA" w:rsidRPr="0037556C" w:rsidRDefault="00B311DA" w:rsidP="00B311DA">
      <w:pPr>
        <w:pStyle w:val="Corpsdetexte"/>
        <w:tabs>
          <w:tab w:val="clear" w:pos="708"/>
          <w:tab w:val="clear" w:pos="1416"/>
          <w:tab w:val="left" w:pos="709"/>
          <w:tab w:val="left" w:pos="1418"/>
        </w:tabs>
        <w:spacing w:line="360" w:lineRule="auto"/>
        <w:rPr>
          <w:rFonts w:ascii="Arial" w:hAnsi="Arial" w:cs="Arial"/>
          <w:szCs w:val="24"/>
        </w:rPr>
      </w:pPr>
    </w:p>
    <w:p w:rsidR="00D15BF7" w:rsidRPr="00F33A95" w:rsidRDefault="00D15BF7" w:rsidP="00D15BF7">
      <w:pPr>
        <w:pStyle w:val="Paragraphedeliste"/>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aragraphedeliste"/>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aragraphedeliste"/>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aragraphedeliste"/>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aragraphedeliste"/>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Pr="00F33A95" w:rsidRDefault="00D15BF7" w:rsidP="00D15BF7">
      <w:pPr>
        <w:pStyle w:val="Paragraphedeliste"/>
        <w:numPr>
          <w:ilvl w:val="1"/>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D15BF7" w:rsidRDefault="00D15BF7" w:rsidP="004F4F4F">
      <w:pPr>
        <w:pStyle w:val="Corpsdetexte"/>
        <w:numPr>
          <w:ilvl w:val="1"/>
          <w:numId w:val="32"/>
        </w:numPr>
        <w:tabs>
          <w:tab w:val="clear" w:pos="708"/>
          <w:tab w:val="clear" w:pos="1416"/>
          <w:tab w:val="left" w:pos="709"/>
          <w:tab w:val="left" w:pos="1418"/>
        </w:tabs>
        <w:spacing w:line="360" w:lineRule="auto"/>
        <w:rPr>
          <w:rFonts w:ascii="Arial" w:hAnsi="Arial"/>
          <w:smallCaps/>
          <w:szCs w:val="24"/>
        </w:rPr>
      </w:pPr>
      <w:r w:rsidRPr="00066D06">
        <w:rPr>
          <w:rFonts w:ascii="Arial" w:hAnsi="Arial"/>
          <w:smallCaps/>
          <w:szCs w:val="24"/>
        </w:rPr>
        <w:t>Los presupuestos generales de procedencia</w:t>
      </w:r>
    </w:p>
    <w:p w:rsidR="004F4F4F" w:rsidRDefault="004F4F4F" w:rsidP="004F4F4F">
      <w:pPr>
        <w:pStyle w:val="Corpsdetexte"/>
        <w:tabs>
          <w:tab w:val="clear" w:pos="708"/>
          <w:tab w:val="clear" w:pos="1416"/>
          <w:tab w:val="left" w:pos="709"/>
          <w:tab w:val="left" w:pos="1418"/>
        </w:tabs>
        <w:spacing w:line="360" w:lineRule="auto"/>
        <w:rPr>
          <w:rFonts w:ascii="Arial" w:hAnsi="Arial"/>
          <w:smallCaps/>
          <w:szCs w:val="24"/>
        </w:rPr>
      </w:pPr>
    </w:p>
    <w:p w:rsidR="004F4F4F" w:rsidRPr="00DB0B9D" w:rsidRDefault="004F4F4F" w:rsidP="004F4F4F">
      <w:pPr>
        <w:pStyle w:val="Corpsdetexte"/>
        <w:numPr>
          <w:ilvl w:val="2"/>
          <w:numId w:val="32"/>
        </w:numPr>
        <w:tabs>
          <w:tab w:val="clear" w:pos="0"/>
          <w:tab w:val="clear" w:pos="1416"/>
        </w:tabs>
        <w:spacing w:line="360" w:lineRule="auto"/>
        <w:textAlignment w:val="auto"/>
        <w:rPr>
          <w:rFonts w:ascii="Arial" w:hAnsi="Arial" w:cs="Arial"/>
          <w:smallCaps/>
          <w:sz w:val="22"/>
          <w:szCs w:val="24"/>
        </w:rPr>
      </w:pPr>
      <w:r w:rsidRPr="00DB0B9D">
        <w:rPr>
          <w:rFonts w:ascii="Arial" w:hAnsi="Arial"/>
          <w:smallCaps/>
          <w:sz w:val="22"/>
          <w:szCs w:val="24"/>
        </w:rPr>
        <w:t xml:space="preserve">La legitimación en la causa </w:t>
      </w:r>
    </w:p>
    <w:p w:rsidR="004F4F4F" w:rsidRDefault="004F4F4F" w:rsidP="004F4F4F">
      <w:pPr>
        <w:pStyle w:val="Corpsdetexte"/>
        <w:tabs>
          <w:tab w:val="clear" w:pos="0"/>
          <w:tab w:val="clear" w:pos="1416"/>
        </w:tabs>
        <w:spacing w:line="360" w:lineRule="auto"/>
        <w:textAlignment w:val="auto"/>
        <w:rPr>
          <w:rFonts w:ascii="Arial" w:hAnsi="Arial" w:cs="Arial"/>
          <w:szCs w:val="24"/>
          <w:lang w:val="es-CO"/>
        </w:rPr>
      </w:pPr>
    </w:p>
    <w:p w:rsidR="004F4F4F" w:rsidRPr="003D195F" w:rsidRDefault="004F4F4F" w:rsidP="004F4F4F">
      <w:pPr>
        <w:pStyle w:val="Corpsdetexte"/>
        <w:tabs>
          <w:tab w:val="clear" w:pos="0"/>
          <w:tab w:val="clear" w:pos="1416"/>
        </w:tabs>
        <w:spacing w:line="360" w:lineRule="auto"/>
        <w:textAlignment w:val="auto"/>
        <w:rPr>
          <w:rFonts w:ascii="Arial" w:hAnsi="Arial"/>
          <w:szCs w:val="24"/>
          <w:lang w:val="es-CO"/>
        </w:rPr>
      </w:pPr>
      <w:r w:rsidRPr="00DB0B9D">
        <w:rPr>
          <w:rFonts w:ascii="Arial" w:hAnsi="Arial" w:cs="Arial"/>
          <w:szCs w:val="24"/>
          <w:lang w:val="es-CO"/>
        </w:rPr>
        <w:t>Por activa se cumple en consideración a que quien ejerce la acción,</w:t>
      </w:r>
      <w:r w:rsidRPr="00DB0B9D">
        <w:rPr>
          <w:rFonts w:ascii="Arial" w:hAnsi="Arial" w:cs="Arial"/>
          <w:szCs w:val="24"/>
        </w:rPr>
        <w:t xml:space="preserve"> el señor </w:t>
      </w:r>
      <w:r>
        <w:rPr>
          <w:rFonts w:ascii="Arial" w:hAnsi="Arial" w:cs="Arial"/>
          <w:szCs w:val="24"/>
        </w:rPr>
        <w:t>Eliécer Grajales Grisales</w:t>
      </w:r>
      <w:r w:rsidRPr="00DB0B9D">
        <w:rPr>
          <w:rFonts w:ascii="Arial" w:hAnsi="Arial" w:cs="Arial"/>
          <w:szCs w:val="24"/>
        </w:rPr>
        <w:t xml:space="preserve">, </w:t>
      </w:r>
      <w:r>
        <w:rPr>
          <w:rFonts w:ascii="Arial" w:hAnsi="Arial" w:cs="Arial"/>
          <w:szCs w:val="24"/>
        </w:rPr>
        <w:t>solicitó a la ARL accionada la prestación de la asistencia en salud</w:t>
      </w:r>
      <w:r w:rsidRPr="00192A20">
        <w:rPr>
          <w:rFonts w:ascii="Arial" w:hAnsi="Arial" w:cs="Arial"/>
          <w:szCs w:val="24"/>
        </w:rPr>
        <w:t xml:space="preserve">. </w:t>
      </w:r>
      <w:r>
        <w:rPr>
          <w:rFonts w:ascii="Arial" w:hAnsi="Arial" w:cs="Arial"/>
          <w:szCs w:val="24"/>
        </w:rPr>
        <w:t xml:space="preserve">Pese a que el amparo se presentó por la señora Lina María Grajales Bermúdez, en calidad de agente oficiosa, se tiene que en razón de la intervención directa del actor en este amparo, </w:t>
      </w:r>
      <w:r w:rsidRPr="00192A20">
        <w:rPr>
          <w:rFonts w:ascii="Arial" w:hAnsi="Arial" w:cs="Arial"/>
          <w:szCs w:val="24"/>
        </w:rPr>
        <w:t xml:space="preserve">se asume que </w:t>
      </w:r>
      <w:r>
        <w:rPr>
          <w:rFonts w:ascii="Arial" w:hAnsi="Arial" w:cs="Arial"/>
          <w:szCs w:val="24"/>
        </w:rPr>
        <w:t xml:space="preserve">su </w:t>
      </w:r>
      <w:r w:rsidRPr="00192A20">
        <w:rPr>
          <w:rFonts w:ascii="Arial" w:hAnsi="Arial" w:cs="Arial"/>
          <w:szCs w:val="24"/>
        </w:rPr>
        <w:t xml:space="preserve">promoción se hizo de forma personal y no requiere </w:t>
      </w:r>
      <w:r>
        <w:rPr>
          <w:rFonts w:ascii="Arial" w:hAnsi="Arial" w:cs="Arial"/>
          <w:szCs w:val="24"/>
        </w:rPr>
        <w:t>ser agenciado (Folio 28, cuaderno No.1)</w:t>
      </w:r>
      <w:r w:rsidRPr="00192A20">
        <w:rPr>
          <w:rFonts w:ascii="Arial" w:hAnsi="Arial" w:cs="Arial"/>
          <w:szCs w:val="24"/>
        </w:rPr>
        <w:t>.</w:t>
      </w:r>
      <w:r>
        <w:rPr>
          <w:rFonts w:ascii="Arial" w:hAnsi="Arial" w:cs="Arial"/>
          <w:szCs w:val="24"/>
        </w:rPr>
        <w:t xml:space="preserve"> </w:t>
      </w:r>
      <w:r w:rsidRPr="003D195F">
        <w:rPr>
          <w:rFonts w:ascii="Arial" w:hAnsi="Arial" w:cs="Arial"/>
          <w:szCs w:val="24"/>
          <w:lang w:val="es-CO"/>
        </w:rPr>
        <w:t xml:space="preserve">Y por pasiva </w:t>
      </w:r>
      <w:r>
        <w:rPr>
          <w:rFonts w:ascii="Arial" w:hAnsi="Arial" w:cs="Arial"/>
          <w:szCs w:val="24"/>
          <w:lang w:val="es-CO"/>
        </w:rPr>
        <w:t>la ARL Positiva</w:t>
      </w:r>
      <w:r w:rsidRPr="003D195F">
        <w:rPr>
          <w:rFonts w:ascii="Arial" w:hAnsi="Arial" w:cs="Arial"/>
          <w:szCs w:val="24"/>
          <w:lang w:val="es-CO"/>
        </w:rPr>
        <w:t xml:space="preserve">, pues </w:t>
      </w:r>
      <w:r>
        <w:rPr>
          <w:rFonts w:ascii="Arial" w:hAnsi="Arial" w:cs="Arial"/>
          <w:szCs w:val="24"/>
          <w:lang w:val="es-CO"/>
        </w:rPr>
        <w:t xml:space="preserve">la </w:t>
      </w:r>
      <w:r>
        <w:rPr>
          <w:rFonts w:ascii="Arial" w:hAnsi="Arial"/>
          <w:szCs w:val="24"/>
          <w:lang w:val="es-CO"/>
        </w:rPr>
        <w:t>lesión del accionante fue calificada como de origen laboral y le compete prestar la asistencia en salud</w:t>
      </w:r>
      <w:r>
        <w:rPr>
          <w:rFonts w:ascii="Arial" w:hAnsi="Arial" w:cs="Arial"/>
          <w:szCs w:val="24"/>
          <w:lang w:val="es-CO"/>
        </w:rPr>
        <w:t>.</w:t>
      </w:r>
    </w:p>
    <w:p w:rsidR="004F4F4F" w:rsidRDefault="004F4F4F" w:rsidP="004F4F4F">
      <w:pPr>
        <w:pStyle w:val="Corpsdetexte"/>
        <w:tabs>
          <w:tab w:val="clear" w:pos="708"/>
          <w:tab w:val="clear" w:pos="1416"/>
          <w:tab w:val="left" w:pos="709"/>
          <w:tab w:val="left" w:pos="1418"/>
        </w:tabs>
        <w:spacing w:line="360" w:lineRule="auto"/>
        <w:rPr>
          <w:rFonts w:ascii="Arial" w:hAnsi="Arial"/>
          <w:smallCaps/>
          <w:szCs w:val="24"/>
        </w:rPr>
      </w:pPr>
    </w:p>
    <w:p w:rsidR="004F4F4F" w:rsidRPr="004F4F4F" w:rsidRDefault="004F4F4F" w:rsidP="004F4F4F">
      <w:pPr>
        <w:pStyle w:val="Corpsdetexte"/>
        <w:numPr>
          <w:ilvl w:val="2"/>
          <w:numId w:val="32"/>
        </w:numPr>
        <w:tabs>
          <w:tab w:val="clear" w:pos="708"/>
          <w:tab w:val="clear" w:pos="1416"/>
          <w:tab w:val="left" w:pos="709"/>
          <w:tab w:val="left" w:pos="1418"/>
        </w:tabs>
        <w:spacing w:line="360" w:lineRule="auto"/>
        <w:rPr>
          <w:rFonts w:ascii="Arial" w:hAnsi="Arial"/>
          <w:smallCaps/>
          <w:sz w:val="22"/>
          <w:szCs w:val="24"/>
        </w:rPr>
      </w:pPr>
      <w:r w:rsidRPr="004F4F4F">
        <w:rPr>
          <w:rFonts w:ascii="Arial" w:hAnsi="Arial"/>
          <w:smallCaps/>
          <w:sz w:val="22"/>
          <w:szCs w:val="24"/>
        </w:rPr>
        <w:t>La subsidiariedad y la inmediatez</w:t>
      </w:r>
    </w:p>
    <w:p w:rsidR="00D15BF7" w:rsidRPr="00066D06" w:rsidRDefault="00D15BF7" w:rsidP="00D15BF7">
      <w:pPr>
        <w:pStyle w:val="Corpsdetexte"/>
        <w:tabs>
          <w:tab w:val="clear" w:pos="708"/>
          <w:tab w:val="clear" w:pos="1416"/>
          <w:tab w:val="left" w:pos="709"/>
          <w:tab w:val="left" w:pos="1418"/>
        </w:tabs>
        <w:spacing w:line="360" w:lineRule="auto"/>
        <w:ind w:left="720"/>
        <w:rPr>
          <w:rFonts w:ascii="Arial" w:hAnsi="Arial"/>
          <w:smallCaps/>
          <w:szCs w:val="24"/>
        </w:rPr>
      </w:pPr>
    </w:p>
    <w:p w:rsidR="00D15BF7" w:rsidRDefault="00D15BF7" w:rsidP="00D15BF7">
      <w:pPr>
        <w:spacing w:line="360" w:lineRule="auto"/>
        <w:jc w:val="both"/>
        <w:rPr>
          <w:rFonts w:ascii="Arial" w:hAnsi="Arial" w:cs="Arial"/>
          <w:noProof/>
        </w:rPr>
      </w:pPr>
      <w:r w:rsidRPr="00F33A95">
        <w:rPr>
          <w:rFonts w:ascii="Arial" w:hAnsi="Arial" w:cs="Arial"/>
          <w:noProof/>
        </w:rPr>
        <w:t xml:space="preserve">La </w:t>
      </w:r>
      <w:r>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de los derechos fundamentales.  Este último supuesto </w:t>
      </w:r>
      <w:r>
        <w:rPr>
          <w:rFonts w:ascii="Arial" w:hAnsi="Arial" w:cs="Arial"/>
          <w:noProof/>
        </w:rPr>
        <w:t xml:space="preserve">está cumplido puesto que </w:t>
      </w:r>
      <w:r w:rsidRPr="00F33A95">
        <w:rPr>
          <w:rFonts w:ascii="Arial" w:hAnsi="Arial" w:cs="Arial"/>
          <w:noProof/>
        </w:rPr>
        <w:t xml:space="preserve">la acción se formuló </w:t>
      </w:r>
      <w:r>
        <w:rPr>
          <w:rFonts w:ascii="Arial" w:hAnsi="Arial" w:cs="Arial"/>
          <w:noProof/>
        </w:rPr>
        <w:t xml:space="preserve">dentro </w:t>
      </w:r>
      <w:r w:rsidRPr="00F33A95">
        <w:rPr>
          <w:rFonts w:ascii="Arial" w:hAnsi="Arial" w:cs="Arial"/>
          <w:noProof/>
        </w:rPr>
        <w:t>de los seis (6) meses siguientes a los hechos violatarios, que es el plazo general, fijado por la doctrina constitucional</w:t>
      </w:r>
      <w:r w:rsidRPr="001E3F11">
        <w:rPr>
          <w:rStyle w:val="Appelnotedebasdep"/>
          <w:rFonts w:ascii="Arial" w:hAnsi="Arial"/>
          <w:noProof/>
          <w:szCs w:val="22"/>
        </w:rPr>
        <w:footnoteReference w:id="1"/>
      </w:r>
      <w:r w:rsidRPr="00F33A95">
        <w:rPr>
          <w:rFonts w:ascii="Arial" w:hAnsi="Arial" w:cs="Arial"/>
          <w:noProof/>
        </w:rPr>
        <w:t xml:space="preserve">; nótese que </w:t>
      </w:r>
      <w:r>
        <w:rPr>
          <w:rFonts w:ascii="Arial" w:hAnsi="Arial" w:cs="Arial"/>
          <w:noProof/>
        </w:rPr>
        <w:t xml:space="preserve">la cirugía ordenada por el médico data del 22-02-2017 </w:t>
      </w:r>
      <w:r w:rsidRPr="00F33A95">
        <w:rPr>
          <w:rFonts w:ascii="Arial" w:hAnsi="Arial" w:cs="Arial"/>
          <w:noProof/>
        </w:rPr>
        <w:t>(Folio</w:t>
      </w:r>
      <w:r>
        <w:rPr>
          <w:rFonts w:ascii="Arial" w:hAnsi="Arial" w:cs="Arial"/>
          <w:noProof/>
        </w:rPr>
        <w:t xml:space="preserve"> 4</w:t>
      </w:r>
      <w:r w:rsidRPr="00F33A95">
        <w:rPr>
          <w:rFonts w:ascii="Arial" w:hAnsi="Arial" w:cs="Arial"/>
          <w:noProof/>
        </w:rPr>
        <w:t xml:space="preserve">, del cuaderno No.1) y la tutela se presentó el </w:t>
      </w:r>
      <w:r>
        <w:rPr>
          <w:rFonts w:ascii="Arial" w:hAnsi="Arial" w:cs="Arial"/>
          <w:noProof/>
        </w:rPr>
        <w:t xml:space="preserve">16-03-2017 </w:t>
      </w:r>
      <w:r w:rsidRPr="00F33A95">
        <w:rPr>
          <w:rFonts w:ascii="Arial" w:hAnsi="Arial" w:cs="Arial"/>
          <w:noProof/>
        </w:rPr>
        <w:t xml:space="preserve">(Folio </w:t>
      </w:r>
      <w:r>
        <w:rPr>
          <w:rFonts w:ascii="Arial" w:hAnsi="Arial" w:cs="Arial"/>
          <w:noProof/>
        </w:rPr>
        <w:t>1</w:t>
      </w:r>
      <w:r w:rsidRPr="00F33A95">
        <w:rPr>
          <w:rFonts w:ascii="Arial" w:hAnsi="Arial" w:cs="Arial"/>
          <w:noProof/>
        </w:rPr>
        <w:t xml:space="preserve">, </w:t>
      </w:r>
      <w:r>
        <w:rPr>
          <w:rFonts w:ascii="Arial" w:hAnsi="Arial" w:cs="Arial"/>
          <w:noProof/>
        </w:rPr>
        <w:t>ibídem</w:t>
      </w:r>
      <w:r w:rsidRPr="00F33A95">
        <w:rPr>
          <w:rFonts w:ascii="Arial" w:hAnsi="Arial" w:cs="Arial"/>
          <w:noProof/>
        </w:rPr>
        <w:t>)</w:t>
      </w:r>
      <w:r>
        <w:rPr>
          <w:rFonts w:ascii="Arial" w:hAnsi="Arial" w:cs="Arial"/>
          <w:noProof/>
        </w:rPr>
        <w:t>, es decir, un (1) meses despues</w:t>
      </w:r>
      <w:r w:rsidRPr="00F33A95">
        <w:rPr>
          <w:rFonts w:ascii="Arial" w:hAnsi="Arial" w:cs="Arial"/>
          <w:noProof/>
        </w:rPr>
        <w:t xml:space="preserve">.  </w:t>
      </w:r>
    </w:p>
    <w:p w:rsidR="00D15BF7" w:rsidRPr="00F33A95" w:rsidRDefault="00D15BF7" w:rsidP="00D15BF7">
      <w:pPr>
        <w:spacing w:line="360" w:lineRule="auto"/>
        <w:jc w:val="both"/>
        <w:rPr>
          <w:rFonts w:ascii="Arial" w:hAnsi="Arial" w:cs="Arial"/>
          <w:noProof/>
        </w:rPr>
      </w:pPr>
    </w:p>
    <w:p w:rsidR="00D15BF7" w:rsidRPr="00F33A95" w:rsidRDefault="00D15BF7" w:rsidP="00D15BF7">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Pr="00F33A95">
        <w:rPr>
          <w:rStyle w:val="Appelnotedebasdep"/>
          <w:rFonts w:ascii="Arial" w:hAnsi="Arial" w:cs="Arial"/>
        </w:rPr>
        <w:footnoteReference w:id="3"/>
      </w:r>
      <w:r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proofErr w:type="gramStart"/>
      <w:r>
        <w:rPr>
          <w:rFonts w:ascii="Arial" w:hAnsi="Arial"/>
        </w:rPr>
        <w:t>el</w:t>
      </w:r>
      <w:proofErr w:type="gramEnd"/>
      <w:r>
        <w:rPr>
          <w:rFonts w:ascii="Arial" w:hAnsi="Arial"/>
        </w:rPr>
        <w:t xml:space="preserve"> </w:t>
      </w:r>
      <w:r w:rsidRPr="00947418">
        <w:rPr>
          <w:rFonts w:ascii="Arial" w:hAnsi="Arial"/>
        </w:rPr>
        <w:t xml:space="preserve">accionante no cuenta con otro mecanismo diferente a esta acción para procurar la defensa </w:t>
      </w:r>
      <w:r>
        <w:rPr>
          <w:rFonts w:ascii="Arial" w:hAnsi="Arial"/>
        </w:rPr>
        <w:t>de su derecho fundamental a la salud</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1C0AAE" w:rsidRPr="001C0AAE" w:rsidRDefault="001C0AAE" w:rsidP="001C0AAE">
      <w:pPr>
        <w:pStyle w:val="Corpsdetexte"/>
        <w:numPr>
          <w:ilvl w:val="2"/>
          <w:numId w:val="32"/>
        </w:numPr>
        <w:spacing w:line="360" w:lineRule="auto"/>
        <w:rPr>
          <w:rFonts w:ascii="Arial" w:hAnsi="Arial" w:cs="Arial"/>
          <w:smallCaps/>
          <w:sz w:val="22"/>
          <w:szCs w:val="24"/>
        </w:rPr>
      </w:pPr>
      <w:r w:rsidRPr="001C0AAE">
        <w:rPr>
          <w:rFonts w:ascii="Arial" w:hAnsi="Arial" w:cs="Arial"/>
          <w:smallCaps/>
          <w:sz w:val="22"/>
          <w:szCs w:val="24"/>
        </w:rPr>
        <w:lastRenderedPageBreak/>
        <w:t xml:space="preserve">El derecho a la salud como fundamental </w:t>
      </w:r>
    </w:p>
    <w:p w:rsidR="001C0AAE" w:rsidRPr="00F66A23" w:rsidRDefault="001C0AAE" w:rsidP="001C0AAE">
      <w:pPr>
        <w:pStyle w:val="Corpsdetexte"/>
        <w:spacing w:line="360" w:lineRule="auto"/>
        <w:rPr>
          <w:rFonts w:ascii="Arial" w:hAnsi="Arial" w:cs="Arial"/>
          <w:sz w:val="16"/>
          <w:szCs w:val="24"/>
        </w:rPr>
      </w:pPr>
    </w:p>
    <w:p w:rsidR="001C0AAE" w:rsidRPr="00C3390C" w:rsidRDefault="001C0AAE" w:rsidP="001C0AAE">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C3390C">
        <w:rPr>
          <w:rFonts w:ascii="Arial" w:hAnsi="Arial" w:cs="Arial"/>
          <w:i/>
          <w:lang w:val="es-CO"/>
        </w:rPr>
        <w:t>“el acceso a los servicios de promoción, protección y recuperación de la salud (...)”.</w:t>
      </w:r>
      <w:r w:rsidRPr="00C3390C">
        <w:rPr>
          <w:rFonts w:ascii="Arial" w:hAnsi="Arial" w:cs="Arial"/>
          <w:lang w:val="es-CO"/>
        </w:rPr>
        <w:t xml:space="preserve"> </w:t>
      </w:r>
      <w:r w:rsidRPr="00C3390C">
        <w:rPr>
          <w:rFonts w:ascii="Arial" w:hAnsi="Arial" w:cs="Arial"/>
        </w:rPr>
        <w:t xml:space="preserve">La </w:t>
      </w:r>
      <w:r>
        <w:rPr>
          <w:rFonts w:ascii="Arial" w:hAnsi="Arial" w:cs="Arial"/>
        </w:rPr>
        <w:t>CC</w:t>
      </w:r>
      <w:r w:rsidRPr="00C3390C">
        <w:rPr>
          <w:rFonts w:ascii="Arial" w:hAnsi="Arial" w:cs="Arial"/>
        </w:rPr>
        <w:t xml:space="preserve">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1C0AAE" w:rsidRPr="00F66A23" w:rsidRDefault="001C0AAE" w:rsidP="001C0AAE">
      <w:pPr>
        <w:spacing w:line="360" w:lineRule="auto"/>
        <w:jc w:val="both"/>
        <w:rPr>
          <w:rFonts w:ascii="Arial" w:hAnsi="Arial" w:cs="Arial"/>
          <w:sz w:val="16"/>
        </w:rPr>
      </w:pPr>
    </w:p>
    <w:p w:rsidR="001C0AAE" w:rsidRDefault="001C0AAE" w:rsidP="001C0AAE">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1C0AAE" w:rsidRPr="00F66A23" w:rsidRDefault="001C0AAE" w:rsidP="001C0AAE">
      <w:pPr>
        <w:spacing w:line="360" w:lineRule="auto"/>
        <w:jc w:val="both"/>
        <w:rPr>
          <w:rFonts w:ascii="Arial" w:hAnsi="Arial" w:cs="Arial"/>
          <w:sz w:val="16"/>
        </w:rPr>
      </w:pPr>
    </w:p>
    <w:p w:rsidR="001C0AAE" w:rsidRDefault="001C0AAE" w:rsidP="001C0AAE">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debe garantizarse 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1C0AAE" w:rsidRPr="001C0AAE" w:rsidRDefault="001C0AAE" w:rsidP="001C0AAE">
      <w:pPr>
        <w:pStyle w:val="Corpsdetexte"/>
        <w:spacing w:line="360" w:lineRule="auto"/>
        <w:rPr>
          <w:rFonts w:ascii="Arial" w:hAnsi="Arial" w:cs="Arial"/>
          <w:iCs/>
          <w:color w:val="000000"/>
          <w:szCs w:val="24"/>
          <w:bdr w:val="none" w:sz="0" w:space="0" w:color="auto" w:frame="1"/>
          <w:shd w:val="clear" w:color="auto" w:fill="FFFFFF"/>
        </w:rPr>
      </w:pPr>
    </w:p>
    <w:p w:rsidR="001C0AAE" w:rsidRPr="001C0AAE" w:rsidRDefault="001C0AAE" w:rsidP="001C0AAE">
      <w:pPr>
        <w:pStyle w:val="Corpsdetexte"/>
        <w:numPr>
          <w:ilvl w:val="2"/>
          <w:numId w:val="32"/>
        </w:numPr>
        <w:spacing w:line="360" w:lineRule="auto"/>
        <w:rPr>
          <w:rFonts w:ascii="Arial" w:hAnsi="Arial" w:cs="Arial"/>
          <w:iCs/>
          <w:smallCaps/>
          <w:sz w:val="22"/>
          <w:szCs w:val="24"/>
          <w:bdr w:val="none" w:sz="0" w:space="0" w:color="auto" w:frame="1"/>
          <w:shd w:val="clear" w:color="auto" w:fill="FFFFFF"/>
        </w:rPr>
      </w:pPr>
      <w:r w:rsidRPr="001C0AAE">
        <w:rPr>
          <w:rFonts w:ascii="Arial" w:hAnsi="Arial" w:cs="Arial"/>
          <w:iCs/>
          <w:smallCaps/>
          <w:color w:val="000000"/>
          <w:sz w:val="22"/>
          <w:szCs w:val="24"/>
          <w:bdr w:val="none" w:sz="0" w:space="0" w:color="auto" w:frame="1"/>
          <w:shd w:val="clear" w:color="auto" w:fill="FFFFFF"/>
        </w:rPr>
        <w:t>La prest</w:t>
      </w:r>
      <w:r w:rsidRPr="001C0AAE">
        <w:rPr>
          <w:rFonts w:ascii="Arial" w:hAnsi="Arial" w:cs="Arial"/>
          <w:iCs/>
          <w:smallCaps/>
          <w:sz w:val="22"/>
          <w:szCs w:val="24"/>
          <w:bdr w:val="none" w:sz="0" w:space="0" w:color="auto" w:frame="1"/>
          <w:shd w:val="clear" w:color="auto" w:fill="FFFFFF"/>
        </w:rPr>
        <w:t>aciones asistenciales en el Sistema General de Riesgos Profesionales</w:t>
      </w:r>
    </w:p>
    <w:p w:rsidR="001C0AAE" w:rsidRPr="001C0AAE" w:rsidRDefault="001C0AAE" w:rsidP="001C0AAE">
      <w:pPr>
        <w:pStyle w:val="Corpsdetexte"/>
        <w:spacing w:line="360" w:lineRule="auto"/>
        <w:rPr>
          <w:rFonts w:ascii="Arial" w:hAnsi="Arial" w:cs="Arial"/>
          <w:iCs/>
          <w:szCs w:val="24"/>
          <w:bdr w:val="none" w:sz="0" w:space="0" w:color="auto" w:frame="1"/>
          <w:shd w:val="clear" w:color="auto" w:fill="FFFFFF"/>
        </w:rPr>
      </w:pPr>
    </w:p>
    <w:p w:rsidR="001C0AAE" w:rsidRDefault="001C0AAE" w:rsidP="001C0AAE">
      <w:pPr>
        <w:shd w:val="clear" w:color="auto" w:fill="FFFFFF"/>
        <w:spacing w:line="360" w:lineRule="auto"/>
        <w:ind w:right="51"/>
        <w:jc w:val="both"/>
        <w:textAlignment w:val="baseline"/>
        <w:rPr>
          <w:rFonts w:ascii="Arial" w:hAnsi="Arial" w:cs="Arial"/>
          <w:shd w:val="clear" w:color="auto" w:fill="FFFFFF"/>
        </w:rPr>
      </w:pPr>
      <w:r w:rsidRPr="00E359F8">
        <w:rPr>
          <w:rFonts w:ascii="Arial" w:hAnsi="Arial" w:cs="Arial"/>
          <w:bdr w:val="none" w:sz="0" w:space="0" w:color="auto" w:frame="1"/>
        </w:rPr>
        <w:t>Conforme el artículo 34 del Decreto 1295 de 1994, todo afiliado al SGRP</w:t>
      </w:r>
      <w:r w:rsidRPr="00E359F8">
        <w:rPr>
          <w:rFonts w:ascii="Arial" w:hAnsi="Arial" w:cs="Arial"/>
          <w:shd w:val="clear" w:color="auto" w:fill="FFFFFF"/>
        </w:rPr>
        <w:t>, que padezca un accidente de trabajo o una enfermedad profesional</w:t>
      </w:r>
      <w:r>
        <w:rPr>
          <w:rFonts w:ascii="Arial" w:hAnsi="Arial" w:cs="Arial"/>
          <w:shd w:val="clear" w:color="auto" w:fill="FFFFFF"/>
        </w:rPr>
        <w:t>,</w:t>
      </w:r>
      <w:r w:rsidRPr="00E359F8">
        <w:rPr>
          <w:rFonts w:ascii="Arial" w:hAnsi="Arial" w:cs="Arial"/>
          <w:shd w:val="clear" w:color="auto" w:fill="FFFFFF"/>
        </w:rPr>
        <w:t xml:space="preserve"> </w:t>
      </w:r>
      <w:r>
        <w:rPr>
          <w:rFonts w:ascii="Arial" w:hAnsi="Arial" w:cs="Arial"/>
          <w:shd w:val="clear" w:color="auto" w:fill="FFFFFF"/>
        </w:rPr>
        <w:t xml:space="preserve">y </w:t>
      </w:r>
      <w:r w:rsidRPr="00E359F8">
        <w:rPr>
          <w:rFonts w:ascii="Arial" w:hAnsi="Arial" w:cs="Arial"/>
          <w:shd w:val="clear" w:color="auto" w:fill="FFFFFF"/>
        </w:rPr>
        <w:t xml:space="preserve">como consecuencia de ello se incapacite, se invalide o muera, tendrá derecho a que se le presten los servicios asistenciales y </w:t>
      </w:r>
      <w:r>
        <w:rPr>
          <w:rFonts w:ascii="Arial" w:hAnsi="Arial" w:cs="Arial"/>
          <w:shd w:val="clear" w:color="auto" w:fill="FFFFFF"/>
        </w:rPr>
        <w:t xml:space="preserve">se </w:t>
      </w:r>
      <w:r w:rsidRPr="00E359F8">
        <w:rPr>
          <w:rFonts w:ascii="Arial" w:hAnsi="Arial" w:cs="Arial"/>
          <w:shd w:val="clear" w:color="auto" w:fill="FFFFFF"/>
        </w:rPr>
        <w:t>le reconozcan las prestaciones económicas.</w:t>
      </w:r>
    </w:p>
    <w:p w:rsidR="001C0AAE" w:rsidRPr="00E359F8" w:rsidRDefault="001C0AAE" w:rsidP="001C0AAE">
      <w:pPr>
        <w:shd w:val="clear" w:color="auto" w:fill="FFFFFF"/>
        <w:spacing w:line="360" w:lineRule="auto"/>
        <w:ind w:right="51"/>
        <w:jc w:val="both"/>
        <w:textAlignment w:val="baseline"/>
        <w:rPr>
          <w:rFonts w:ascii="Arial" w:hAnsi="Arial" w:cs="Arial"/>
          <w:shd w:val="clear" w:color="auto" w:fill="FFFFFF"/>
        </w:rPr>
      </w:pPr>
    </w:p>
    <w:p w:rsidR="001C0AAE" w:rsidRDefault="001C0AAE" w:rsidP="001C0AAE">
      <w:pPr>
        <w:shd w:val="clear" w:color="auto" w:fill="FFFFFF"/>
        <w:spacing w:line="360" w:lineRule="auto"/>
        <w:ind w:right="51"/>
        <w:jc w:val="both"/>
        <w:textAlignment w:val="baseline"/>
        <w:rPr>
          <w:rFonts w:ascii="Arial" w:hAnsi="Arial" w:cs="Arial"/>
          <w:color w:val="000000"/>
          <w:shd w:val="clear" w:color="auto" w:fill="FFFFFF"/>
        </w:rPr>
      </w:pPr>
      <w:r>
        <w:rPr>
          <w:rFonts w:ascii="Arial" w:hAnsi="Arial" w:cs="Arial"/>
          <w:color w:val="000000"/>
          <w:shd w:val="clear" w:color="auto" w:fill="FFFFFF"/>
        </w:rPr>
        <w:t>En tratándose de las prestaciones asistenciales que la ARL debe brindar a sus afiliados, el referido decreto dispuso que</w:t>
      </w:r>
      <w:r>
        <w:rPr>
          <w:rStyle w:val="Appelnotedebasdep"/>
          <w:rFonts w:ascii="Arial" w:hAnsi="Arial"/>
          <w:color w:val="000000"/>
          <w:shd w:val="clear" w:color="auto" w:fill="FFFFFF"/>
        </w:rPr>
        <w:footnoteReference w:id="5"/>
      </w:r>
      <w:r>
        <w:rPr>
          <w:rFonts w:ascii="Arial" w:hAnsi="Arial" w:cs="Arial"/>
          <w:color w:val="000000"/>
          <w:shd w:val="clear" w:color="auto" w:fill="FFFFFF"/>
        </w:rPr>
        <w:t xml:space="preserve">: </w:t>
      </w:r>
    </w:p>
    <w:p w:rsidR="001C0AAE" w:rsidRDefault="001C0AAE" w:rsidP="001C0AAE">
      <w:pPr>
        <w:shd w:val="clear" w:color="auto" w:fill="FFFFFF"/>
        <w:ind w:left="567" w:right="618"/>
        <w:jc w:val="both"/>
        <w:textAlignment w:val="baseline"/>
        <w:rPr>
          <w:rFonts w:ascii="Arial" w:hAnsi="Arial" w:cs="Arial"/>
          <w:szCs w:val="28"/>
          <w:bdr w:val="none" w:sz="0" w:space="0" w:color="auto" w:frame="1"/>
        </w:rPr>
      </w:pPr>
    </w:p>
    <w:p w:rsidR="001C0AAE" w:rsidRPr="00106415" w:rsidRDefault="001C0AAE" w:rsidP="001C0AAE">
      <w:pPr>
        <w:shd w:val="clear" w:color="auto" w:fill="FFFFFF"/>
        <w:ind w:left="567" w:right="618"/>
        <w:jc w:val="both"/>
        <w:textAlignment w:val="baseline"/>
        <w:rPr>
          <w:rFonts w:ascii="Arial" w:hAnsi="Arial" w:cs="Arial"/>
          <w:sz w:val="18"/>
          <w:szCs w:val="20"/>
        </w:rPr>
      </w:pPr>
      <w:r w:rsidRPr="00106415">
        <w:rPr>
          <w:rFonts w:ascii="Arial" w:hAnsi="Arial" w:cs="Arial"/>
          <w:szCs w:val="28"/>
          <w:bdr w:val="none" w:sz="0" w:space="0" w:color="auto" w:frame="1"/>
        </w:rPr>
        <w:t>(i) los servicios de salud que demande el afiliado deben ser prestados a través</w:t>
      </w:r>
      <w:r>
        <w:rPr>
          <w:rFonts w:ascii="Arial" w:hAnsi="Arial" w:cs="Arial"/>
          <w:szCs w:val="28"/>
          <w:bdr w:val="none" w:sz="0" w:space="0" w:color="auto" w:frame="1"/>
        </w:rPr>
        <w:t xml:space="preserve"> </w:t>
      </w:r>
      <w:r w:rsidRPr="00106415">
        <w:rPr>
          <w:rFonts w:ascii="Arial" w:hAnsi="Arial" w:cs="Arial"/>
          <w:szCs w:val="28"/>
          <w:bdr w:val="none" w:sz="0" w:space="0" w:color="auto" w:frame="1"/>
        </w:rPr>
        <w:t>de su entidad promotora de salud, a menos que tengan relación directa con la atención del riesgo profesional, caso en el cual estarán a cargo de la ARL correspondiente</w:t>
      </w:r>
      <w:hyperlink r:id="rId10" w:anchor="_ftn13" w:history="1">
        <w:r w:rsidRPr="00106415">
          <w:rPr>
            <w:rStyle w:val="Appelnotedebasdep"/>
            <w:rFonts w:ascii="Arial" w:hAnsi="Arial"/>
            <w:szCs w:val="28"/>
            <w:bdr w:val="none" w:sz="0" w:space="0" w:color="auto" w:frame="1"/>
          </w:rPr>
          <w:footnoteReference w:id="6"/>
        </w:r>
      </w:hyperlink>
      <w:r w:rsidRPr="00106415">
        <w:rPr>
          <w:rFonts w:ascii="Arial" w:hAnsi="Arial" w:cs="Arial"/>
          <w:szCs w:val="28"/>
          <w:bdr w:val="none" w:sz="0" w:space="0" w:color="auto" w:frame="1"/>
        </w:rPr>
        <w:t xml:space="preserve">; (ii) los tratamientos de rehabilitación profesional y los servicios de medicina ocupacional deben ser prestados por las administradoras de riesgos profesionales; (iii) la atención inicial de urgencia </w:t>
      </w:r>
      <w:r w:rsidRPr="00106415">
        <w:rPr>
          <w:rFonts w:ascii="Arial" w:hAnsi="Arial" w:cs="Arial"/>
          <w:szCs w:val="28"/>
          <w:bdr w:val="none" w:sz="0" w:space="0" w:color="auto" w:frame="1"/>
        </w:rPr>
        <w:lastRenderedPageBreak/>
        <w:t>podrá ser prestada por cualquier institución prestadora de servicios de salud, con cargo al SGRP; (iv) las empresas promotoras de salud podrán prestar los servicios médicos asistenciales que se requieran, sin perjuicio de la facultad que ostentan para repetir contra la administradora de riesgos profesionales correspondiente, por concepto de atención de urgencias y servicios asistenciales, mediante el mecanismo de reembolsos entre entidades</w:t>
      </w:r>
      <w:r w:rsidRPr="00106415">
        <w:rPr>
          <w:rStyle w:val="Appelnotedebasdep"/>
          <w:rFonts w:ascii="Arial" w:hAnsi="Arial"/>
          <w:szCs w:val="28"/>
          <w:bdr w:val="none" w:sz="0" w:space="0" w:color="auto" w:frame="1"/>
        </w:rPr>
        <w:footnoteReference w:id="7"/>
      </w:r>
      <w:r w:rsidRPr="00106415">
        <w:rPr>
          <w:rFonts w:ascii="Arial" w:hAnsi="Arial" w:cs="Arial"/>
          <w:szCs w:val="28"/>
          <w:bdr w:val="none" w:sz="0" w:space="0" w:color="auto" w:frame="1"/>
        </w:rPr>
        <w:t>.</w:t>
      </w:r>
    </w:p>
    <w:p w:rsidR="001C0AAE" w:rsidRPr="00F1460D" w:rsidRDefault="001C0AAE" w:rsidP="001C0AAE">
      <w:pPr>
        <w:pStyle w:val="Corpsdetexte"/>
        <w:spacing w:line="360" w:lineRule="auto"/>
        <w:rPr>
          <w:rFonts w:ascii="Arial" w:hAnsi="Arial" w:cs="Arial"/>
          <w:iCs/>
          <w:sz w:val="20"/>
          <w:szCs w:val="24"/>
          <w:lang w:val="es-CO"/>
        </w:rPr>
      </w:pPr>
    </w:p>
    <w:p w:rsidR="001C0AAE" w:rsidRDefault="001C0AAE" w:rsidP="001C0AAE">
      <w:pPr>
        <w:pStyle w:val="Corpsdetexte"/>
        <w:spacing w:line="360" w:lineRule="auto"/>
        <w:rPr>
          <w:rFonts w:ascii="Arial" w:hAnsi="Arial" w:cs="Arial"/>
          <w:iCs/>
          <w:szCs w:val="24"/>
          <w:lang w:val="es-CO"/>
        </w:rPr>
      </w:pPr>
      <w:r>
        <w:rPr>
          <w:rFonts w:ascii="Arial" w:hAnsi="Arial" w:cs="Arial"/>
          <w:iCs/>
          <w:szCs w:val="24"/>
          <w:lang w:val="es-CO"/>
        </w:rPr>
        <w:t>Se puede entonces afirmar que la entidad encargada de brindar las prestaciones asistenciales requeridas por la persona que padece de alguna enfermedad se determina de conformidad con su origen, esto es, común o laboral, siendo en su orden la EPS y la ARL. Así lo ha referido la jurisprudencia constitucional patria</w:t>
      </w:r>
      <w:r>
        <w:rPr>
          <w:rStyle w:val="Appelnotedebasdep"/>
          <w:rFonts w:ascii="Arial" w:hAnsi="Arial"/>
          <w:iCs/>
          <w:szCs w:val="24"/>
          <w:lang w:val="es-CO"/>
        </w:rPr>
        <w:footnoteReference w:id="8"/>
      </w:r>
      <w:r>
        <w:rPr>
          <w:rFonts w:ascii="Arial" w:hAnsi="Arial" w:cs="Arial"/>
          <w:iCs/>
          <w:szCs w:val="24"/>
          <w:lang w:val="es-CO"/>
        </w:rPr>
        <w:t xml:space="preserve">: </w:t>
      </w:r>
    </w:p>
    <w:p w:rsidR="006E2CB1" w:rsidRDefault="006E2CB1" w:rsidP="001C0AAE">
      <w:pPr>
        <w:pStyle w:val="Corpsdetexte"/>
        <w:tabs>
          <w:tab w:val="clear" w:pos="0"/>
        </w:tabs>
        <w:spacing w:line="240" w:lineRule="auto"/>
        <w:ind w:left="567" w:right="567"/>
        <w:rPr>
          <w:rFonts w:ascii="Arial" w:hAnsi="Arial" w:cs="Arial"/>
          <w:iCs/>
          <w:color w:val="2D2D2D"/>
          <w:szCs w:val="24"/>
          <w:bdr w:val="none" w:sz="0" w:space="0" w:color="auto" w:frame="1"/>
          <w:shd w:val="clear" w:color="auto" w:fill="FFFFFF"/>
        </w:rPr>
      </w:pPr>
    </w:p>
    <w:p w:rsidR="001C0AAE" w:rsidRPr="001D542B" w:rsidRDefault="001C0AAE" w:rsidP="001C0AAE">
      <w:pPr>
        <w:pStyle w:val="Corpsdetexte"/>
        <w:tabs>
          <w:tab w:val="clear" w:pos="0"/>
        </w:tabs>
        <w:spacing w:line="240" w:lineRule="auto"/>
        <w:ind w:left="567" w:right="567"/>
        <w:rPr>
          <w:rFonts w:ascii="Arial" w:hAnsi="Arial" w:cs="Arial"/>
          <w:iCs/>
          <w:szCs w:val="24"/>
          <w:lang w:val="es-CO"/>
        </w:rPr>
      </w:pPr>
      <w:r>
        <w:rPr>
          <w:rFonts w:ascii="Arial" w:hAnsi="Arial" w:cs="Arial"/>
          <w:iCs/>
          <w:color w:val="2D2D2D"/>
          <w:szCs w:val="24"/>
          <w:bdr w:val="none" w:sz="0" w:space="0" w:color="auto" w:frame="1"/>
          <w:shd w:val="clear" w:color="auto" w:fill="FFFFFF"/>
        </w:rPr>
        <w:t>…</w:t>
      </w:r>
      <w:r w:rsidRPr="001D542B">
        <w:rPr>
          <w:rFonts w:ascii="Arial" w:hAnsi="Arial" w:cs="Arial"/>
          <w:iCs/>
          <w:color w:val="2D2D2D"/>
          <w:szCs w:val="24"/>
          <w:bdr w:val="none" w:sz="0" w:space="0" w:color="auto" w:frame="1"/>
          <w:shd w:val="clear" w:color="auto" w:fill="FFFFFF"/>
        </w:rPr>
        <w:t>p</w:t>
      </w:r>
      <w:r w:rsidRPr="001D542B">
        <w:rPr>
          <w:rFonts w:ascii="Arial" w:hAnsi="Arial" w:cs="Arial"/>
          <w:iCs/>
          <w:color w:val="000000"/>
          <w:szCs w:val="24"/>
          <w:bdr w:val="none" w:sz="0" w:space="0" w:color="auto" w:frame="1"/>
          <w:shd w:val="clear" w:color="auto" w:fill="FFFFFF"/>
        </w:rPr>
        <w:t>ara determinar la entidad responsable de las prestaciones asistenciales o económicas a que tiene derecho la persona que se encuentra en tales circunstancias, previamente debe existir la calificación del origen de la</w:t>
      </w:r>
      <w:r w:rsidRPr="001D542B">
        <w:rPr>
          <w:rStyle w:val="apple-converted-space"/>
          <w:rFonts w:ascii="Arial" w:hAnsi="Arial" w:cs="Arial"/>
          <w:iCs/>
          <w:color w:val="000000"/>
          <w:szCs w:val="24"/>
          <w:bdr w:val="none" w:sz="0" w:space="0" w:color="auto" w:frame="1"/>
          <w:shd w:val="clear" w:color="auto" w:fill="FFFFFF"/>
        </w:rPr>
        <w:t> </w:t>
      </w:r>
      <w:r w:rsidRPr="001D542B">
        <w:rPr>
          <w:rFonts w:ascii="Arial" w:hAnsi="Arial" w:cs="Arial"/>
          <w:iCs/>
          <w:color w:val="000000"/>
          <w:szCs w:val="24"/>
          <w:bdr w:val="none" w:sz="0" w:space="0" w:color="auto" w:frame="1"/>
        </w:rPr>
        <w:t>enfermedad o del accidente de trabajo. Si es de origen profesional, las prestaciones serán de cargo de la</w:t>
      </w:r>
      <w:r w:rsidRPr="001D542B">
        <w:rPr>
          <w:rStyle w:val="apple-converted-space"/>
          <w:rFonts w:ascii="Arial" w:hAnsi="Arial" w:cs="Arial"/>
          <w:iCs/>
          <w:color w:val="000000"/>
          <w:szCs w:val="24"/>
          <w:bdr w:val="none" w:sz="0" w:space="0" w:color="auto" w:frame="1"/>
        </w:rPr>
        <w:t> </w:t>
      </w:r>
      <w:r w:rsidRPr="001D542B">
        <w:rPr>
          <w:rFonts w:ascii="Arial" w:hAnsi="Arial" w:cs="Arial"/>
          <w:iCs/>
          <w:color w:val="000000"/>
          <w:szCs w:val="24"/>
          <w:bdr w:val="none" w:sz="0" w:space="0" w:color="auto" w:frame="1"/>
          <w:shd w:val="clear" w:color="auto" w:fill="FFFFFF"/>
        </w:rPr>
        <w:t>Administradora de Riesgos Profesionales. De</w:t>
      </w:r>
      <w:r w:rsidRPr="001D542B">
        <w:rPr>
          <w:rStyle w:val="apple-converted-space"/>
          <w:rFonts w:ascii="Arial" w:hAnsi="Arial" w:cs="Arial"/>
          <w:iCs/>
          <w:color w:val="000000"/>
          <w:szCs w:val="24"/>
          <w:bdr w:val="none" w:sz="0" w:space="0" w:color="auto" w:frame="1"/>
        </w:rPr>
        <w:t> </w:t>
      </w:r>
      <w:r w:rsidRPr="001D542B">
        <w:rPr>
          <w:rFonts w:ascii="Arial" w:hAnsi="Arial" w:cs="Arial"/>
          <w:iCs/>
          <w:color w:val="000000"/>
          <w:szCs w:val="24"/>
          <w:bdr w:val="none" w:sz="0" w:space="0" w:color="auto" w:frame="1"/>
        </w:rPr>
        <w:t>no ser así, y tratándose de origen común, tal responsabilidad deberá ser asumida por la E.P.S. en materia de salud o por la Entidad Administradora de Pensiones correspondiente, en caso de invalidez o muerte, cuando se reúnan los requisitos para ello.</w:t>
      </w:r>
    </w:p>
    <w:p w:rsidR="001C0AAE" w:rsidRPr="00E72864" w:rsidRDefault="001C0AAE" w:rsidP="001C0AAE">
      <w:pPr>
        <w:pStyle w:val="Corpsdetexte"/>
        <w:spacing w:line="360" w:lineRule="auto"/>
        <w:rPr>
          <w:rFonts w:ascii="Arial" w:hAnsi="Arial" w:cs="Arial"/>
          <w:iCs/>
          <w:szCs w:val="24"/>
          <w:lang w:val="es-CO"/>
        </w:rPr>
      </w:pPr>
    </w:p>
    <w:p w:rsidR="00D15BF7" w:rsidRPr="00B74642" w:rsidRDefault="00D15BF7" w:rsidP="004F4F4F">
      <w:pPr>
        <w:pStyle w:val="Paragraphedeliste"/>
        <w:numPr>
          <w:ilvl w:val="0"/>
          <w:numId w:val="32"/>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D15BF7" w:rsidRDefault="00D15BF7" w:rsidP="00D15BF7">
      <w:pPr>
        <w:pStyle w:val="Paragraphedeliste"/>
        <w:spacing w:after="0" w:line="360" w:lineRule="auto"/>
        <w:ind w:left="390"/>
        <w:jc w:val="both"/>
        <w:rPr>
          <w:rFonts w:ascii="Arial" w:hAnsi="Arial" w:cs="Arial"/>
          <w:sz w:val="20"/>
          <w:szCs w:val="24"/>
        </w:rPr>
      </w:pPr>
    </w:p>
    <w:p w:rsidR="001C0AAE" w:rsidRDefault="001C0AAE" w:rsidP="001C0AAE">
      <w:pPr>
        <w:spacing w:line="360" w:lineRule="auto"/>
        <w:ind w:right="51"/>
        <w:jc w:val="both"/>
        <w:rPr>
          <w:rFonts w:ascii="Arial" w:hAnsi="Arial"/>
          <w:lang w:val="es-ES_tradnl"/>
        </w:rPr>
      </w:pPr>
      <w:r>
        <w:rPr>
          <w:rFonts w:ascii="Arial" w:hAnsi="Arial"/>
          <w:lang w:val="es-ES_tradnl"/>
        </w:rPr>
        <w:t xml:space="preserve">De acuerdo con la aludida normativa y jurisprudencia, considera la Sala que deberá confirmarse </w:t>
      </w:r>
      <w:r w:rsidR="008F6D35">
        <w:rPr>
          <w:rFonts w:ascii="Arial" w:hAnsi="Arial"/>
          <w:lang w:val="es-ES_tradnl"/>
        </w:rPr>
        <w:t xml:space="preserve">parcialmente </w:t>
      </w:r>
      <w:r>
        <w:rPr>
          <w:rFonts w:ascii="Arial" w:hAnsi="Arial"/>
          <w:lang w:val="es-ES_tradnl"/>
        </w:rPr>
        <w:t>la sentencia de primera instancia venida en impugnación, puesto que se advierte que la accionante sufrió una lesión de origen laboral que debe ser tratada por la ARL accionada.</w:t>
      </w:r>
    </w:p>
    <w:p w:rsidR="001C0AAE" w:rsidRPr="00F1460D" w:rsidRDefault="001C0AAE" w:rsidP="001C0AAE">
      <w:pPr>
        <w:spacing w:line="360" w:lineRule="auto"/>
        <w:ind w:right="51"/>
        <w:jc w:val="both"/>
        <w:rPr>
          <w:rFonts w:ascii="Arial" w:hAnsi="Arial"/>
          <w:sz w:val="20"/>
          <w:lang w:val="es-ES_tradnl"/>
        </w:rPr>
      </w:pPr>
    </w:p>
    <w:p w:rsidR="001C0AAE" w:rsidRDefault="001C0AAE" w:rsidP="001C0AAE">
      <w:pPr>
        <w:spacing w:line="360" w:lineRule="auto"/>
        <w:ind w:right="51"/>
        <w:jc w:val="both"/>
        <w:rPr>
          <w:rFonts w:ascii="Arial" w:hAnsi="Arial"/>
          <w:i/>
          <w:sz w:val="22"/>
          <w:lang w:val="es-CO"/>
        </w:rPr>
      </w:pPr>
      <w:r>
        <w:rPr>
          <w:rFonts w:ascii="Arial" w:hAnsi="Arial"/>
          <w:lang w:val="es-ES_tradnl"/>
        </w:rPr>
        <w:t xml:space="preserve">Conforme el acervo probatorio el 22-02-2017 el médico interdisciplinario de la ARL calificó como de origen laboral el trauma que sufrió el accionante, denominada </w:t>
      </w:r>
      <w:r w:rsidRPr="002B267E">
        <w:rPr>
          <w:rFonts w:ascii="Arial" w:hAnsi="Arial"/>
          <w:i/>
          <w:sz w:val="22"/>
          <w:lang w:val="es-CO"/>
        </w:rPr>
        <w:t>“</w:t>
      </w:r>
      <w:r>
        <w:rPr>
          <w:rFonts w:ascii="Arial" w:hAnsi="Arial"/>
          <w:i/>
          <w:sz w:val="22"/>
          <w:lang w:val="es-CO"/>
        </w:rPr>
        <w:t>(…) S208 TRAUMA CERRADO DE TORAX, S420 – FRACTURA DE CLAVICULA Y OMOPLATO DERECHO, S400 – CONTUSION EN MUSLO DERECHO (…)</w:t>
      </w:r>
      <w:r w:rsidRPr="002B267E">
        <w:rPr>
          <w:rFonts w:ascii="Arial" w:hAnsi="Arial"/>
          <w:i/>
          <w:sz w:val="22"/>
          <w:lang w:val="es-CO"/>
        </w:rPr>
        <w:t>”</w:t>
      </w:r>
      <w:r w:rsidR="007912B2">
        <w:rPr>
          <w:rFonts w:ascii="Arial" w:hAnsi="Arial"/>
          <w:i/>
          <w:sz w:val="22"/>
          <w:lang w:val="es-CO"/>
        </w:rPr>
        <w:t>.</w:t>
      </w:r>
    </w:p>
    <w:p w:rsidR="007912B2" w:rsidRDefault="007912B2" w:rsidP="001C0AAE">
      <w:pPr>
        <w:spacing w:line="360" w:lineRule="auto"/>
        <w:ind w:right="51"/>
        <w:jc w:val="both"/>
        <w:rPr>
          <w:rFonts w:ascii="Arial" w:hAnsi="Arial"/>
          <w:i/>
          <w:sz w:val="22"/>
          <w:lang w:val="es-CO"/>
        </w:rPr>
      </w:pPr>
    </w:p>
    <w:p w:rsidR="007912B2" w:rsidRPr="00424AA2" w:rsidRDefault="007912B2" w:rsidP="007912B2">
      <w:pPr>
        <w:pStyle w:val="Corpsdetexte"/>
        <w:spacing w:line="360" w:lineRule="auto"/>
        <w:rPr>
          <w:rFonts w:ascii="Arial" w:hAnsi="Arial" w:cs="Arial"/>
          <w:szCs w:val="24"/>
          <w:lang w:val="es-CO" w:eastAsia="es-CO"/>
        </w:rPr>
      </w:pPr>
      <w:r w:rsidRPr="00424AA2">
        <w:rPr>
          <w:rFonts w:ascii="Arial" w:hAnsi="Arial" w:cs="Arial"/>
          <w:szCs w:val="24"/>
          <w:lang w:val="es-CO" w:eastAsia="es-CO"/>
        </w:rPr>
        <w:t xml:space="preserve">Según la </w:t>
      </w:r>
      <w:r>
        <w:rPr>
          <w:rFonts w:ascii="Arial" w:hAnsi="Arial" w:cs="Arial"/>
          <w:szCs w:val="24"/>
          <w:lang w:val="es-CO" w:eastAsia="es-CO"/>
        </w:rPr>
        <w:t xml:space="preserve">ARL Positiva Compañía de Seguros SA ya autorizó y brindó el servicio de salud requerido por el accionante mediante sendas consultas con especialista en ortopedia realizadas los días 17-03-2019 y 29-03-2017 (Folios 20 a 22 y 38 a 40, cuaderno No.1); ahora, revisado el acervo probatorio, halla la Sala que no solo se le ha atendido por los especialistas sino también que se está ejecutando el plan de manejo de rehabilitación de su lesión con fisioterapias y con el medicamento </w:t>
      </w:r>
      <w:r w:rsidRPr="00273CF4">
        <w:rPr>
          <w:rFonts w:ascii="Arial" w:hAnsi="Arial" w:cs="Arial"/>
          <w:i/>
          <w:szCs w:val="24"/>
          <w:lang w:val="es-CO" w:eastAsia="es-CO"/>
        </w:rPr>
        <w:t>“</w:t>
      </w:r>
      <w:proofErr w:type="spellStart"/>
      <w:r w:rsidRPr="00273CF4">
        <w:rPr>
          <w:rFonts w:ascii="Arial" w:hAnsi="Arial" w:cs="Arial"/>
          <w:i/>
          <w:szCs w:val="24"/>
          <w:lang w:val="es-CO" w:eastAsia="es-CO"/>
        </w:rPr>
        <w:t>diclofenaco</w:t>
      </w:r>
      <w:proofErr w:type="spellEnd"/>
      <w:r w:rsidRPr="00273CF4">
        <w:rPr>
          <w:rFonts w:ascii="Arial" w:hAnsi="Arial" w:cs="Arial"/>
          <w:i/>
          <w:szCs w:val="24"/>
          <w:lang w:val="es-CO" w:eastAsia="es-CO"/>
        </w:rPr>
        <w:t xml:space="preserve"> sódico” </w:t>
      </w:r>
      <w:r>
        <w:rPr>
          <w:rFonts w:ascii="Arial" w:hAnsi="Arial" w:cs="Arial"/>
          <w:szCs w:val="24"/>
          <w:lang w:val="es-CO" w:eastAsia="es-CO"/>
        </w:rPr>
        <w:t>(Folios 4 a 8, este cuaderno)</w:t>
      </w:r>
      <w:r w:rsidRPr="00424AA2">
        <w:rPr>
          <w:rFonts w:ascii="Arial" w:hAnsi="Arial" w:cs="Arial"/>
          <w:szCs w:val="24"/>
          <w:lang w:val="es-CO" w:eastAsia="es-CO"/>
        </w:rPr>
        <w:t>.</w:t>
      </w:r>
    </w:p>
    <w:p w:rsidR="007912B2" w:rsidRDefault="007912B2" w:rsidP="001C0AAE">
      <w:pPr>
        <w:spacing w:line="360" w:lineRule="auto"/>
        <w:ind w:right="51"/>
        <w:jc w:val="both"/>
        <w:rPr>
          <w:rFonts w:ascii="Arial" w:hAnsi="Arial"/>
          <w:i/>
          <w:sz w:val="22"/>
          <w:lang w:val="es-CO"/>
        </w:rPr>
      </w:pPr>
    </w:p>
    <w:p w:rsidR="007912B2" w:rsidRDefault="007912B2" w:rsidP="001C0AAE">
      <w:pPr>
        <w:spacing w:line="360" w:lineRule="auto"/>
        <w:ind w:right="51"/>
        <w:jc w:val="both"/>
        <w:rPr>
          <w:rFonts w:ascii="Arial" w:hAnsi="Arial"/>
          <w:lang w:val="es-CO"/>
        </w:rPr>
      </w:pPr>
      <w:r>
        <w:rPr>
          <w:rFonts w:ascii="Arial" w:hAnsi="Arial"/>
          <w:lang w:val="es-CO"/>
        </w:rPr>
        <w:lastRenderedPageBreak/>
        <w:t>Sin embargo, n</w:t>
      </w:r>
      <w:r w:rsidR="001C0AAE">
        <w:rPr>
          <w:rFonts w:ascii="Arial" w:hAnsi="Arial"/>
          <w:lang w:val="es-CO"/>
        </w:rPr>
        <w:t xml:space="preserve">o </w:t>
      </w:r>
      <w:r>
        <w:rPr>
          <w:rFonts w:ascii="Arial" w:hAnsi="Arial"/>
          <w:lang w:val="es-CO"/>
        </w:rPr>
        <w:t xml:space="preserve">concibe </w:t>
      </w:r>
      <w:r w:rsidR="001C0AAE">
        <w:rPr>
          <w:rFonts w:ascii="Arial" w:hAnsi="Arial"/>
          <w:lang w:val="es-CO"/>
        </w:rPr>
        <w:t xml:space="preserve">la </w:t>
      </w:r>
      <w:r>
        <w:rPr>
          <w:rFonts w:ascii="Arial" w:hAnsi="Arial"/>
          <w:lang w:val="es-CO"/>
        </w:rPr>
        <w:t xml:space="preserve">Corporación que aquellas diligencias sean </w:t>
      </w:r>
      <w:r w:rsidR="00E72864">
        <w:rPr>
          <w:rFonts w:ascii="Arial" w:hAnsi="Arial"/>
          <w:lang w:val="es-CO"/>
        </w:rPr>
        <w:t>suficientes</w:t>
      </w:r>
      <w:r>
        <w:rPr>
          <w:rFonts w:ascii="Arial" w:hAnsi="Arial"/>
          <w:lang w:val="es-CO"/>
        </w:rPr>
        <w:t xml:space="preserve"> para suplir la </w:t>
      </w:r>
      <w:r w:rsidRPr="00273C20">
        <w:rPr>
          <w:rFonts w:ascii="Arial" w:hAnsi="Arial"/>
          <w:lang w:val="es-CO"/>
        </w:rPr>
        <w:t xml:space="preserve">cirugía dispuesta por el médico que </w:t>
      </w:r>
      <w:r>
        <w:rPr>
          <w:rFonts w:ascii="Arial" w:hAnsi="Arial"/>
          <w:lang w:val="es-CO"/>
        </w:rPr>
        <w:t xml:space="preserve">lo </w:t>
      </w:r>
      <w:r w:rsidRPr="00273C20">
        <w:rPr>
          <w:rFonts w:ascii="Arial" w:hAnsi="Arial"/>
          <w:lang w:val="es-CO"/>
        </w:rPr>
        <w:t xml:space="preserve">atendió en </w:t>
      </w:r>
      <w:r w:rsidRPr="00273C20">
        <w:rPr>
          <w:rFonts w:ascii="Arial" w:hAnsi="Arial"/>
          <w:i/>
          <w:lang w:val="es-CO"/>
        </w:rPr>
        <w:t xml:space="preserve">“urgencias” </w:t>
      </w:r>
      <w:r w:rsidRPr="00273C20">
        <w:rPr>
          <w:rFonts w:ascii="Arial" w:hAnsi="Arial"/>
          <w:lang w:val="es-CO"/>
        </w:rPr>
        <w:t>(Folios 4 a 9, cuaderno No1)</w:t>
      </w:r>
      <w:r>
        <w:rPr>
          <w:rFonts w:ascii="Arial" w:hAnsi="Arial"/>
          <w:lang w:val="es-CO"/>
        </w:rPr>
        <w:t xml:space="preserve">; es cierto que se trata de una orden en atención particular, pero también lo es que es inexistente concepto medico científico de especialista de la ARL en el que se haya concluido innecesaria la intervención quirúrgica; la accionada ni en la respuesta, ni en la impugnación tuvo a bien acercar ese documento. </w:t>
      </w:r>
    </w:p>
    <w:p w:rsidR="007912B2" w:rsidRDefault="007912B2" w:rsidP="001C0AAE">
      <w:pPr>
        <w:spacing w:line="360" w:lineRule="auto"/>
        <w:ind w:right="51"/>
        <w:jc w:val="both"/>
        <w:rPr>
          <w:rFonts w:ascii="Arial" w:hAnsi="Arial"/>
          <w:lang w:val="es-CO"/>
        </w:rPr>
      </w:pPr>
    </w:p>
    <w:p w:rsidR="007912B2" w:rsidRPr="00273C20" w:rsidRDefault="007912B2" w:rsidP="007912B2">
      <w:pPr>
        <w:pStyle w:val="Corpsdetexte"/>
        <w:spacing w:line="360" w:lineRule="auto"/>
        <w:rPr>
          <w:rFonts w:ascii="Arial" w:hAnsi="Arial"/>
          <w:szCs w:val="24"/>
          <w:lang w:val="es-CO"/>
        </w:rPr>
      </w:pPr>
      <w:r>
        <w:rPr>
          <w:rFonts w:ascii="Arial" w:hAnsi="Arial"/>
          <w:szCs w:val="24"/>
          <w:lang w:val="es-CO"/>
        </w:rPr>
        <w:t xml:space="preserve">Esa situación </w:t>
      </w:r>
      <w:r w:rsidRPr="00273C20">
        <w:rPr>
          <w:rFonts w:ascii="Arial" w:hAnsi="Arial"/>
          <w:szCs w:val="24"/>
          <w:lang w:val="es-CO"/>
        </w:rPr>
        <w:t>se acompasa con los criterios que la CC</w:t>
      </w:r>
      <w:r w:rsidRPr="00273C20">
        <w:rPr>
          <w:rStyle w:val="Appelnotedebasdep"/>
          <w:rFonts w:ascii="Arial" w:hAnsi="Arial"/>
          <w:szCs w:val="24"/>
          <w:lang w:val="es-CO"/>
        </w:rPr>
        <w:footnoteReference w:id="9"/>
      </w:r>
      <w:r w:rsidRPr="00273C20">
        <w:rPr>
          <w:rFonts w:ascii="Arial" w:hAnsi="Arial"/>
          <w:szCs w:val="24"/>
          <w:lang w:val="es-CO"/>
        </w:rPr>
        <w:t xml:space="preserve"> ha establecido para que a una EPS </w:t>
      </w:r>
      <w:r>
        <w:rPr>
          <w:rFonts w:ascii="Arial" w:hAnsi="Arial"/>
          <w:szCs w:val="24"/>
          <w:lang w:val="es-CO"/>
        </w:rPr>
        <w:t xml:space="preserve">se </w:t>
      </w:r>
      <w:r w:rsidRPr="00273C20">
        <w:rPr>
          <w:rFonts w:ascii="Arial" w:hAnsi="Arial"/>
          <w:szCs w:val="24"/>
          <w:lang w:val="es-CO"/>
        </w:rPr>
        <w:t>le pueda anteponer una orden médica dispuesta en atención particular</w:t>
      </w:r>
      <w:r w:rsidR="009D1080">
        <w:rPr>
          <w:rFonts w:ascii="Arial" w:hAnsi="Arial"/>
          <w:szCs w:val="24"/>
          <w:lang w:val="es-CO"/>
        </w:rPr>
        <w:t xml:space="preserve">, que para la </w:t>
      </w:r>
      <w:r w:rsidRPr="00273C20">
        <w:rPr>
          <w:rFonts w:ascii="Arial" w:hAnsi="Arial"/>
          <w:szCs w:val="24"/>
          <w:lang w:val="es-CO"/>
        </w:rPr>
        <w:t>Sala es aplicable también respecto de las ARL dado que se pregona del servicio de salud que aquí se exige.</w:t>
      </w:r>
      <w:r w:rsidR="009D1080">
        <w:rPr>
          <w:rFonts w:ascii="Arial" w:hAnsi="Arial"/>
          <w:szCs w:val="24"/>
          <w:lang w:val="es-CO"/>
        </w:rPr>
        <w:t xml:space="preserve"> Se itera, la valoración que se hizo por parte de los especialistas de la ARL, en ninguno de sus apartes refiere que no se deba realizar la cirugía, al respecto simplemente guardaron silencio (Folios 4 a 8, ib.).</w:t>
      </w:r>
    </w:p>
    <w:p w:rsidR="007912B2" w:rsidRDefault="007912B2" w:rsidP="001C0AAE">
      <w:pPr>
        <w:spacing w:line="360" w:lineRule="auto"/>
        <w:ind w:right="51"/>
        <w:jc w:val="both"/>
        <w:rPr>
          <w:rFonts w:ascii="Arial" w:hAnsi="Arial"/>
          <w:lang w:val="es-CO"/>
        </w:rPr>
      </w:pPr>
    </w:p>
    <w:p w:rsidR="001C0AAE" w:rsidRDefault="001C0AAE" w:rsidP="001C0AAE">
      <w:pPr>
        <w:spacing w:line="360" w:lineRule="auto"/>
        <w:ind w:right="51"/>
        <w:jc w:val="both"/>
        <w:rPr>
          <w:rFonts w:ascii="Arial" w:hAnsi="Arial"/>
          <w:lang w:val="es-CO"/>
        </w:rPr>
      </w:pPr>
      <w:r>
        <w:rPr>
          <w:rFonts w:ascii="Arial" w:hAnsi="Arial"/>
          <w:lang w:val="es-CO"/>
        </w:rPr>
        <w:t xml:space="preserve">Así las cosas la </w:t>
      </w:r>
      <w:r w:rsidR="009D1080">
        <w:rPr>
          <w:rFonts w:ascii="Arial" w:hAnsi="Arial"/>
          <w:lang w:val="es-CO"/>
        </w:rPr>
        <w:t xml:space="preserve">supuesta carencia actual de objeto por el hecho superado, </w:t>
      </w:r>
      <w:r>
        <w:rPr>
          <w:rFonts w:ascii="Arial" w:hAnsi="Arial"/>
          <w:lang w:val="es-CO"/>
        </w:rPr>
        <w:t xml:space="preserve">es infundada y atenta flagrantemente contra el derecho fundamental a la salud de la accionante, </w:t>
      </w:r>
      <w:r w:rsidR="009D1080">
        <w:rPr>
          <w:rFonts w:ascii="Arial" w:hAnsi="Arial"/>
          <w:lang w:val="es-CO"/>
        </w:rPr>
        <w:t xml:space="preserve">quien requiere de la intervención quirúrgica para corregir las fracturas de su clavícula y omoplato que se causaron en un accidente </w:t>
      </w:r>
      <w:r w:rsidRPr="00000130">
        <w:rPr>
          <w:rFonts w:ascii="Arial" w:hAnsi="Arial"/>
          <w:lang w:val="es-CO"/>
        </w:rPr>
        <w:t>origen laboral</w:t>
      </w:r>
      <w:r w:rsidRPr="00000130">
        <w:rPr>
          <w:rFonts w:ascii="Arial" w:hAnsi="Arial"/>
          <w:i/>
          <w:lang w:val="es-CO"/>
        </w:rPr>
        <w:t xml:space="preserve"> </w:t>
      </w:r>
      <w:r>
        <w:rPr>
          <w:rFonts w:ascii="Arial" w:hAnsi="Arial"/>
          <w:lang w:val="es-CO"/>
        </w:rPr>
        <w:t xml:space="preserve">y que le impide cumplir con sus obligaciones en el trabajo. </w:t>
      </w:r>
    </w:p>
    <w:p w:rsidR="001C0AAE" w:rsidRPr="00F66A23" w:rsidRDefault="001C0AAE" w:rsidP="001C0AAE">
      <w:pPr>
        <w:spacing w:line="360" w:lineRule="auto"/>
        <w:ind w:right="51"/>
        <w:jc w:val="both"/>
        <w:rPr>
          <w:rFonts w:ascii="Arial" w:hAnsi="Arial"/>
          <w:sz w:val="20"/>
          <w:lang w:val="es-CO"/>
        </w:rPr>
      </w:pPr>
    </w:p>
    <w:p w:rsidR="001C0AAE" w:rsidRDefault="001C0AAE" w:rsidP="001C0AAE">
      <w:pPr>
        <w:pStyle w:val="Corpsdetexte"/>
        <w:spacing w:line="360" w:lineRule="auto"/>
        <w:rPr>
          <w:rFonts w:ascii="Arial" w:hAnsi="Arial" w:cs="Arial"/>
          <w:lang w:val="es-CO" w:eastAsia="es-CO"/>
        </w:rPr>
      </w:pPr>
      <w:r>
        <w:rPr>
          <w:rFonts w:ascii="Arial" w:hAnsi="Arial" w:cs="Arial"/>
          <w:lang w:val="es-CO" w:eastAsia="es-CO"/>
        </w:rPr>
        <w:t xml:space="preserve">Estima esta Sala que se han vulnerado los derechos, ya que la entidad accionada, por el hecho de la afiliación, el origen laboral de la enfermedad y hacer parte del sistema que debe garantía del derecho a la salud (Ley 1751); es la encargada de que los servicios se presten </w:t>
      </w:r>
      <w:r w:rsidRPr="009C3437">
        <w:rPr>
          <w:rFonts w:ascii="Arial" w:hAnsi="Arial" w:cs="Arial"/>
          <w:lang w:val="es-CO" w:eastAsia="es-CO"/>
        </w:rPr>
        <w:t>con</w:t>
      </w:r>
      <w:r w:rsidRPr="00000130">
        <w:rPr>
          <w:rFonts w:ascii="Arial" w:hAnsi="Arial" w:cs="Arial"/>
          <w:lang w:val="es-CO" w:eastAsia="es-CO"/>
        </w:rPr>
        <w:t xml:space="preserve"> </w:t>
      </w:r>
      <w:r w:rsidRPr="00A82C54">
        <w:rPr>
          <w:rFonts w:ascii="Arial" w:hAnsi="Arial" w:cs="Arial"/>
          <w:u w:val="single"/>
          <w:lang w:val="es-CO" w:eastAsia="es-CO"/>
        </w:rPr>
        <w:t>eficiencia, continuidad y calidad</w:t>
      </w:r>
      <w:r w:rsidRPr="009C3437">
        <w:rPr>
          <w:rFonts w:ascii="Arial" w:hAnsi="Arial" w:cs="Arial"/>
          <w:lang w:val="es-CO" w:eastAsia="es-CO"/>
        </w:rPr>
        <w:t xml:space="preserve">, </w:t>
      </w:r>
      <w:r>
        <w:rPr>
          <w:rFonts w:ascii="Arial" w:hAnsi="Arial" w:cs="Arial"/>
          <w:lang w:val="es-CO" w:eastAsia="es-CO"/>
        </w:rPr>
        <w:t>sin que pueda alegarse ningún tipo de exclusión (Artículo 15).</w:t>
      </w:r>
      <w:r w:rsidRPr="00AB603E">
        <w:rPr>
          <w:rFonts w:ascii="Arial" w:hAnsi="Arial" w:cs="Arial"/>
          <w:lang w:val="es-CO" w:eastAsia="es-CO"/>
        </w:rPr>
        <w:t xml:space="preserve"> </w:t>
      </w:r>
      <w:r>
        <w:rPr>
          <w:rFonts w:ascii="Arial" w:hAnsi="Arial" w:cs="Arial"/>
          <w:lang w:val="es-CO" w:eastAsia="es-CO"/>
        </w:rPr>
        <w:t xml:space="preserve"> </w:t>
      </w:r>
    </w:p>
    <w:p w:rsidR="00230D54" w:rsidRDefault="00230D54" w:rsidP="00230D54">
      <w:pPr>
        <w:pStyle w:val="Corpsdetexte"/>
        <w:spacing w:line="360" w:lineRule="auto"/>
        <w:rPr>
          <w:rFonts w:ascii="Arial" w:hAnsi="Arial" w:cs="Arial"/>
          <w:szCs w:val="24"/>
          <w:lang w:val="es-CO" w:eastAsia="es-CO"/>
        </w:rPr>
      </w:pPr>
    </w:p>
    <w:p w:rsidR="00EC7A81" w:rsidRDefault="009D1080" w:rsidP="00273C20">
      <w:pPr>
        <w:pStyle w:val="Corpsdetexte"/>
        <w:spacing w:line="360" w:lineRule="auto"/>
        <w:rPr>
          <w:rFonts w:ascii="Arial" w:hAnsi="Arial" w:cs="Arial"/>
          <w:sz w:val="22"/>
          <w:szCs w:val="22"/>
        </w:rPr>
      </w:pPr>
      <w:r>
        <w:rPr>
          <w:rFonts w:ascii="Arial" w:hAnsi="Arial" w:cs="Arial"/>
        </w:rPr>
        <w:t>De otro lado, e</w:t>
      </w:r>
      <w:r w:rsidR="00273C20">
        <w:rPr>
          <w:rFonts w:ascii="Arial" w:hAnsi="Arial" w:cs="Arial"/>
        </w:rPr>
        <w:t xml:space="preserve">n cuanto al tratamiento integral, </w:t>
      </w:r>
      <w:r w:rsidR="00273C20" w:rsidRPr="00117E8D">
        <w:rPr>
          <w:rFonts w:ascii="Arial" w:hAnsi="Arial" w:cs="Arial"/>
        </w:rPr>
        <w:t>conforme a la jurisprudencia constitucional</w:t>
      </w:r>
      <w:r w:rsidR="00273C20">
        <w:rPr>
          <w:rFonts w:ascii="Arial" w:hAnsi="Arial" w:cs="Arial"/>
        </w:rPr>
        <w:t xml:space="preserve"> y la Ley estatutaria de la salud, debe proveerse para </w:t>
      </w:r>
      <w:r w:rsidR="00273C20" w:rsidRPr="00117E8D">
        <w:rPr>
          <w:rFonts w:ascii="Arial" w:hAnsi="Arial" w:cs="Arial"/>
          <w:iCs/>
        </w:rPr>
        <w:t>una real y efectiva protección a las garantías constitucionales</w:t>
      </w:r>
      <w:r w:rsidR="00273C20">
        <w:rPr>
          <w:rFonts w:ascii="Arial" w:hAnsi="Arial" w:cs="Arial"/>
          <w:iCs/>
        </w:rPr>
        <w:t xml:space="preserve"> del accionante y “</w:t>
      </w:r>
      <w:r w:rsidR="00273C20" w:rsidRPr="00117E8D">
        <w:rPr>
          <w:rFonts w:ascii="Arial" w:hAnsi="Arial" w:cs="Arial"/>
          <w:i/>
          <w:iCs/>
          <w:sz w:val="22"/>
          <w:szCs w:val="22"/>
        </w:rPr>
        <w:t>(i) garantizar la continuidad en la prestación del servicio y (ii) evitar a los accionantes la interposición de nuevas acciones de tutela por cada nuevo servicio que sea prescrito por los médicos adscritos a la entidad, con ocasión de la misma patología”</w:t>
      </w:r>
      <w:r w:rsidR="00273C20">
        <w:rPr>
          <w:rStyle w:val="Appelnotedebasdep"/>
          <w:rFonts w:ascii="Arial" w:hAnsi="Arial"/>
          <w:i/>
          <w:iCs/>
          <w:sz w:val="22"/>
          <w:szCs w:val="22"/>
        </w:rPr>
        <w:footnoteReference w:id="10"/>
      </w:r>
      <w:r w:rsidR="00273C20" w:rsidRPr="00117E8D">
        <w:rPr>
          <w:rFonts w:ascii="Arial" w:hAnsi="Arial" w:cs="Arial"/>
          <w:sz w:val="22"/>
          <w:szCs w:val="22"/>
        </w:rPr>
        <w:t xml:space="preserve">. </w:t>
      </w:r>
      <w:r w:rsidR="00273C20">
        <w:rPr>
          <w:rFonts w:ascii="Arial" w:hAnsi="Arial" w:cs="Arial"/>
          <w:sz w:val="22"/>
          <w:szCs w:val="22"/>
        </w:rPr>
        <w:t xml:space="preserve"> </w:t>
      </w:r>
    </w:p>
    <w:p w:rsidR="00EC7A81" w:rsidRPr="00CE35AA" w:rsidRDefault="00EC7A81" w:rsidP="00273C20">
      <w:pPr>
        <w:pStyle w:val="Corpsdetexte"/>
        <w:spacing w:line="360" w:lineRule="auto"/>
        <w:rPr>
          <w:rFonts w:ascii="Arial" w:hAnsi="Arial" w:cs="Arial"/>
          <w:sz w:val="22"/>
          <w:szCs w:val="22"/>
          <w:lang w:val="es-CO"/>
        </w:rPr>
      </w:pPr>
    </w:p>
    <w:p w:rsidR="00CD6FBA" w:rsidRDefault="00CE35AA" w:rsidP="00273C20">
      <w:pPr>
        <w:pStyle w:val="Corpsdetexte"/>
        <w:spacing w:line="360" w:lineRule="auto"/>
        <w:rPr>
          <w:rFonts w:ascii="Arial" w:hAnsi="Arial" w:cs="Arial"/>
        </w:rPr>
      </w:pPr>
      <w:r>
        <w:rPr>
          <w:rFonts w:ascii="Arial" w:hAnsi="Arial" w:cs="Arial"/>
          <w:szCs w:val="22"/>
        </w:rPr>
        <w:lastRenderedPageBreak/>
        <w:t xml:space="preserve">En este caso, la Sala considera acertada la decisión del </w:t>
      </w:r>
      <w:r w:rsidRPr="00CE35AA">
        <w:rPr>
          <w:rFonts w:ascii="Arial" w:hAnsi="Arial" w:cs="Arial"/>
          <w:i/>
          <w:szCs w:val="22"/>
        </w:rPr>
        <w:t>a quo</w:t>
      </w:r>
      <w:r>
        <w:rPr>
          <w:rFonts w:ascii="Arial" w:hAnsi="Arial" w:cs="Arial"/>
          <w:szCs w:val="22"/>
        </w:rPr>
        <w:t xml:space="preserve"> dirigida a que se brinde el tratamiento integral al accionante, pues la lesión que sufrió no solo requiere del procedimiento quirúrgico, sino también de </w:t>
      </w:r>
      <w:r w:rsidR="008F6D35">
        <w:rPr>
          <w:rFonts w:ascii="Arial" w:hAnsi="Arial" w:cs="Arial"/>
          <w:szCs w:val="22"/>
        </w:rPr>
        <w:t xml:space="preserve">tratamientos y medicamentos constantes e </w:t>
      </w:r>
      <w:r>
        <w:rPr>
          <w:rFonts w:ascii="Arial" w:hAnsi="Arial" w:cs="Arial"/>
          <w:szCs w:val="22"/>
        </w:rPr>
        <w:t>in</w:t>
      </w:r>
      <w:r w:rsidR="00E72864">
        <w:rPr>
          <w:rFonts w:ascii="Arial" w:hAnsi="Arial" w:cs="Arial"/>
          <w:szCs w:val="22"/>
        </w:rPr>
        <w:t>in</w:t>
      </w:r>
      <w:r>
        <w:rPr>
          <w:rFonts w:ascii="Arial" w:hAnsi="Arial" w:cs="Arial"/>
          <w:szCs w:val="22"/>
        </w:rPr>
        <w:t>terrumpidos necesarios para que se rehabilite plenamente, además, se trata de una persona en estado de debilidad manifiesta producto de la invalidez transitoria en que se encuentra, y la accionada nunca justificó por qué se negó a autorizar aquella intervención. Es cierto que se le están realizando terapias al accionante, pero también lo es que se iniciaron con posterioridad a la promoción</w:t>
      </w:r>
      <w:r w:rsidR="0053669F">
        <w:rPr>
          <w:rFonts w:ascii="Arial" w:hAnsi="Arial" w:cs="Arial"/>
          <w:szCs w:val="22"/>
        </w:rPr>
        <w:t xml:space="preserve"> de la tutela</w:t>
      </w:r>
      <w:r w:rsidR="00CD6FBA">
        <w:rPr>
          <w:rFonts w:ascii="Arial" w:hAnsi="Arial" w:cs="Arial"/>
        </w:rPr>
        <w:t>.</w:t>
      </w:r>
    </w:p>
    <w:p w:rsidR="00EC7A81" w:rsidRDefault="00CD6FBA" w:rsidP="00273C20">
      <w:pPr>
        <w:pStyle w:val="Corpsdetexte"/>
        <w:spacing w:line="360" w:lineRule="auto"/>
        <w:rPr>
          <w:rFonts w:ascii="Arial" w:hAnsi="Arial"/>
        </w:rPr>
      </w:pPr>
      <w:r>
        <w:rPr>
          <w:rFonts w:ascii="Arial" w:hAnsi="Arial" w:cs="Arial"/>
        </w:rPr>
        <w:t xml:space="preserve"> </w:t>
      </w:r>
    </w:p>
    <w:p w:rsidR="00427361" w:rsidRDefault="00427361" w:rsidP="00D15BF7">
      <w:pPr>
        <w:pStyle w:val="Corpsdetexte"/>
        <w:spacing w:line="360" w:lineRule="auto"/>
        <w:rPr>
          <w:rFonts w:ascii="Arial" w:hAnsi="Arial" w:cs="Arial"/>
          <w:iCs/>
          <w:szCs w:val="24"/>
          <w:lang w:val="es-CO"/>
        </w:rPr>
      </w:pPr>
      <w:r>
        <w:rPr>
          <w:rFonts w:ascii="Arial" w:hAnsi="Arial" w:cs="Arial"/>
          <w:szCs w:val="24"/>
        </w:rPr>
        <w:t>Finalmente respecto de las incapacidades médicas que se ordenaron pagar por el juez de primer grado, considera la Sala desafortunada esta determinación, puesto que son inexistentes los hechos vulneradores o ame</w:t>
      </w:r>
      <w:r w:rsidR="0053669F">
        <w:rPr>
          <w:rFonts w:ascii="Arial" w:hAnsi="Arial" w:cs="Arial"/>
          <w:szCs w:val="24"/>
        </w:rPr>
        <w:t>nazantes en este sentido; en el expediente no obra documento alguno que revele la existencia de incapacidades que hayan sido radicadas ante la ARL y menos que se haya negado su pago</w:t>
      </w:r>
      <w:r w:rsidR="00703E54">
        <w:rPr>
          <w:rFonts w:ascii="Arial" w:hAnsi="Arial" w:cs="Arial"/>
          <w:iCs/>
          <w:szCs w:val="24"/>
          <w:lang w:val="es-CO"/>
        </w:rPr>
        <w:t>. En consecuencia, se revocará esta orden.</w:t>
      </w:r>
      <w:r>
        <w:rPr>
          <w:rFonts w:ascii="Arial" w:hAnsi="Arial" w:cs="Arial"/>
          <w:iCs/>
          <w:szCs w:val="24"/>
          <w:lang w:val="es-CO"/>
        </w:rPr>
        <w:t xml:space="preserve">  </w:t>
      </w:r>
    </w:p>
    <w:p w:rsidR="00E72864" w:rsidRDefault="00E72864" w:rsidP="00D15BF7">
      <w:pPr>
        <w:pStyle w:val="Corpsdetexte"/>
        <w:spacing w:line="360" w:lineRule="auto"/>
        <w:rPr>
          <w:rFonts w:ascii="Arial" w:hAnsi="Arial" w:cs="Arial"/>
          <w:szCs w:val="24"/>
        </w:rPr>
      </w:pPr>
    </w:p>
    <w:p w:rsidR="00D969CB" w:rsidRPr="00D108C2" w:rsidRDefault="00D969CB" w:rsidP="004F4F4F">
      <w:pPr>
        <w:pStyle w:val="Corpsdetexte"/>
        <w:numPr>
          <w:ilvl w:val="0"/>
          <w:numId w:val="32"/>
        </w:numPr>
        <w:spacing w:line="360" w:lineRule="auto"/>
        <w:ind w:right="567"/>
        <w:rPr>
          <w:rFonts w:ascii="Arial" w:hAnsi="Arial"/>
          <w:szCs w:val="24"/>
          <w:lang w:val="es-CO"/>
        </w:rPr>
      </w:pPr>
      <w:r>
        <w:rPr>
          <w:rFonts w:ascii="Arial" w:hAnsi="Arial"/>
          <w:szCs w:val="24"/>
          <w:lang w:val="es-CO"/>
        </w:rPr>
        <w:t>L</w:t>
      </w:r>
      <w:r w:rsidRPr="00D108C2">
        <w:rPr>
          <w:rFonts w:ascii="Arial" w:hAnsi="Arial"/>
          <w:szCs w:val="24"/>
          <w:lang w:val="es-CO"/>
        </w:rPr>
        <w:t>A</w:t>
      </w:r>
      <w:r w:rsidR="00B617C6">
        <w:rPr>
          <w:rFonts w:ascii="Arial" w:hAnsi="Arial"/>
          <w:szCs w:val="24"/>
          <w:lang w:val="es-CO"/>
        </w:rPr>
        <w:t xml:space="preserve"> CONCLUSIÓN</w:t>
      </w:r>
      <w:r w:rsidRPr="00D108C2">
        <w:rPr>
          <w:rFonts w:ascii="Arial" w:hAnsi="Arial"/>
          <w:szCs w:val="24"/>
          <w:lang w:val="es-CO"/>
        </w:rPr>
        <w:t xml:space="preserve"> </w:t>
      </w:r>
    </w:p>
    <w:p w:rsidR="00D969CB" w:rsidRPr="0037556C" w:rsidRDefault="00D969CB" w:rsidP="00D969CB">
      <w:pPr>
        <w:pStyle w:val="Corpsdetexte"/>
        <w:spacing w:line="360" w:lineRule="auto"/>
        <w:ind w:right="51"/>
        <w:rPr>
          <w:rFonts w:ascii="Arial" w:hAnsi="Arial" w:cs="Arial"/>
          <w:szCs w:val="24"/>
          <w:lang w:val="es-ES"/>
        </w:rPr>
      </w:pPr>
    </w:p>
    <w:p w:rsidR="00D969CB" w:rsidRDefault="00C57C1B" w:rsidP="00D969CB">
      <w:pPr>
        <w:spacing w:line="360" w:lineRule="auto"/>
        <w:ind w:right="51"/>
        <w:jc w:val="both"/>
        <w:rPr>
          <w:rFonts w:ascii="Arial" w:hAnsi="Arial"/>
        </w:rPr>
      </w:pPr>
      <w:r w:rsidRPr="00B268CE">
        <w:rPr>
          <w:rFonts w:ascii="Arial" w:hAnsi="Arial"/>
        </w:rPr>
        <w:t>En armonía con las premisas expuestas en los acápites anteriores</w:t>
      </w:r>
      <w:r w:rsidR="00F1460D">
        <w:rPr>
          <w:rFonts w:ascii="Arial" w:hAnsi="Arial"/>
        </w:rPr>
        <w:t xml:space="preserve"> </w:t>
      </w:r>
      <w:r w:rsidR="00230D54">
        <w:rPr>
          <w:rFonts w:ascii="Arial" w:hAnsi="Arial"/>
        </w:rPr>
        <w:t>(i) S</w:t>
      </w:r>
      <w:r w:rsidR="00F1460D">
        <w:rPr>
          <w:rFonts w:ascii="Arial" w:hAnsi="Arial"/>
        </w:rPr>
        <w:t xml:space="preserve">e </w:t>
      </w:r>
      <w:r w:rsidR="00230D54">
        <w:rPr>
          <w:rFonts w:ascii="Arial" w:hAnsi="Arial"/>
        </w:rPr>
        <w:t xml:space="preserve">confirmará </w:t>
      </w:r>
      <w:r w:rsidR="008F6D35">
        <w:rPr>
          <w:rFonts w:ascii="Arial" w:hAnsi="Arial"/>
        </w:rPr>
        <w:t xml:space="preserve">parcialmente </w:t>
      </w:r>
      <w:r w:rsidR="00230D54">
        <w:rPr>
          <w:rFonts w:ascii="Arial" w:hAnsi="Arial"/>
        </w:rPr>
        <w:t>la sentencia impugnada, salvo su numeral segundo que se</w:t>
      </w:r>
      <w:r w:rsidR="008F6D35">
        <w:rPr>
          <w:rFonts w:ascii="Arial" w:hAnsi="Arial"/>
        </w:rPr>
        <w:t xml:space="preserve"> revocará respecto de la orden de pago de incapacidades</w:t>
      </w:r>
      <w:r w:rsidR="00230D54">
        <w:rPr>
          <w:rFonts w:ascii="Arial" w:hAnsi="Arial"/>
        </w:rPr>
        <w:t xml:space="preserve">, y, (ii) Se </w:t>
      </w:r>
      <w:r w:rsidR="00187AF4">
        <w:rPr>
          <w:rFonts w:ascii="Arial" w:hAnsi="Arial"/>
        </w:rPr>
        <w:t>adicionará un numeral para ordenar que se autorice y practique la cirugía al accionante</w:t>
      </w:r>
      <w:r w:rsidR="00201CB8">
        <w:rPr>
          <w:rFonts w:ascii="Arial" w:hAnsi="Arial"/>
        </w:rPr>
        <w:t>.</w:t>
      </w:r>
    </w:p>
    <w:p w:rsidR="00C57C1B" w:rsidRDefault="00C57C1B" w:rsidP="00D969CB">
      <w:pPr>
        <w:spacing w:line="360" w:lineRule="auto"/>
        <w:ind w:right="51"/>
        <w:jc w:val="both"/>
        <w:rPr>
          <w:rFonts w:ascii="Arial" w:hAnsi="Arial" w:cs="Arial"/>
        </w:rPr>
      </w:pPr>
    </w:p>
    <w:p w:rsidR="00D969CB" w:rsidRDefault="00D969CB" w:rsidP="000C478D">
      <w:pPr>
        <w:tabs>
          <w:tab w:val="left" w:pos="-720"/>
        </w:tabs>
        <w:suppressAutoHyphens/>
        <w:spacing w:line="360" w:lineRule="auto"/>
        <w:jc w:val="both"/>
        <w:rPr>
          <w:rFonts w:ascii="Arial" w:hAnsi="Arial" w:cs="Arial"/>
        </w:rPr>
      </w:pPr>
      <w:r w:rsidRPr="000C478D">
        <w:rPr>
          <w:rFonts w:ascii="Arial" w:hAnsi="Arial" w:cs="Arial"/>
        </w:rPr>
        <w:t xml:space="preserve">En mérito de los razonamientos jurídicos hechos, el </w:t>
      </w:r>
      <w:r w:rsidRPr="000C478D">
        <w:rPr>
          <w:rFonts w:ascii="Arial" w:hAnsi="Arial" w:cs="Arial"/>
          <w:bCs/>
          <w:smallCaps/>
        </w:rPr>
        <w:t>Tribunal Superior del Distrito Judicial de Pereira, en Sala decisión Civil - Familia</w:t>
      </w:r>
      <w:r w:rsidRPr="000C478D">
        <w:rPr>
          <w:rFonts w:ascii="Arial" w:hAnsi="Arial" w:cs="Arial"/>
        </w:rPr>
        <w:t>, administrando Justicia, en nombre de la República y por autoridad de la Ley,</w:t>
      </w:r>
    </w:p>
    <w:p w:rsidR="0037556C" w:rsidRPr="0037556C" w:rsidRDefault="0037556C" w:rsidP="000C478D">
      <w:pPr>
        <w:tabs>
          <w:tab w:val="left" w:pos="-720"/>
        </w:tabs>
        <w:suppressAutoHyphens/>
        <w:spacing w:line="360" w:lineRule="auto"/>
        <w:jc w:val="both"/>
        <w:rPr>
          <w:rFonts w:ascii="Arial" w:hAnsi="Arial" w:cs="Arial"/>
          <w:sz w:val="20"/>
        </w:rPr>
      </w:pPr>
    </w:p>
    <w:p w:rsidR="0068142C" w:rsidRPr="00F66A23" w:rsidRDefault="0068142C" w:rsidP="000C478D">
      <w:pPr>
        <w:pStyle w:val="Corpsdetexte"/>
        <w:spacing w:line="360" w:lineRule="auto"/>
        <w:jc w:val="center"/>
        <w:rPr>
          <w:rFonts w:ascii="Arial" w:hAnsi="Arial" w:cs="Arial"/>
          <w:bCs/>
          <w:smallCaps/>
          <w:sz w:val="2"/>
          <w:szCs w:val="24"/>
        </w:rPr>
      </w:pPr>
    </w:p>
    <w:p w:rsidR="00D969CB" w:rsidRPr="0037556C" w:rsidRDefault="00D969CB" w:rsidP="000C478D">
      <w:pPr>
        <w:pStyle w:val="Corpsdetexte"/>
        <w:spacing w:line="360" w:lineRule="auto"/>
        <w:jc w:val="center"/>
        <w:rPr>
          <w:rFonts w:ascii="Arial" w:hAnsi="Arial" w:cs="Arial"/>
          <w:bCs/>
          <w:smallCaps/>
          <w:sz w:val="28"/>
          <w:szCs w:val="24"/>
        </w:rPr>
      </w:pPr>
      <w:r w:rsidRPr="0037556C">
        <w:rPr>
          <w:rFonts w:ascii="Arial" w:hAnsi="Arial" w:cs="Arial"/>
          <w:bCs/>
          <w:smallCaps/>
          <w:sz w:val="28"/>
          <w:szCs w:val="24"/>
        </w:rPr>
        <w:t xml:space="preserve">F a l </w:t>
      </w:r>
      <w:proofErr w:type="spellStart"/>
      <w:r w:rsidRPr="0037556C">
        <w:rPr>
          <w:rFonts w:ascii="Arial" w:hAnsi="Arial" w:cs="Arial"/>
          <w:bCs/>
          <w:smallCaps/>
          <w:sz w:val="28"/>
          <w:szCs w:val="24"/>
        </w:rPr>
        <w:t>l</w:t>
      </w:r>
      <w:proofErr w:type="spellEnd"/>
      <w:r w:rsidRPr="0037556C">
        <w:rPr>
          <w:rFonts w:ascii="Arial" w:hAnsi="Arial" w:cs="Arial"/>
          <w:bCs/>
          <w:smallCaps/>
          <w:sz w:val="28"/>
          <w:szCs w:val="24"/>
        </w:rPr>
        <w:t xml:space="preserve"> a:</w:t>
      </w:r>
    </w:p>
    <w:p w:rsidR="00D969CB" w:rsidRPr="00F66A23" w:rsidRDefault="00D969CB" w:rsidP="000C478D">
      <w:pPr>
        <w:pStyle w:val="Corpsdetexte"/>
        <w:spacing w:line="360" w:lineRule="auto"/>
        <w:jc w:val="center"/>
        <w:rPr>
          <w:rFonts w:ascii="Arial" w:hAnsi="Arial" w:cs="Arial"/>
          <w:bCs/>
          <w:smallCaps/>
          <w:sz w:val="18"/>
          <w:szCs w:val="24"/>
        </w:rPr>
      </w:pPr>
    </w:p>
    <w:p w:rsidR="00C57C1B" w:rsidRPr="004F4F4F" w:rsidRDefault="00230D54" w:rsidP="000C478D">
      <w:pPr>
        <w:pStyle w:val="Paragraphedeliste"/>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Pr>
          <w:rFonts w:ascii="Arial" w:hAnsi="Arial"/>
          <w:spacing w:val="-3"/>
          <w:sz w:val="24"/>
          <w:szCs w:val="24"/>
          <w:lang w:val="es-ES_tradnl"/>
        </w:rPr>
        <w:t>CONFIRMAR PARCIALMENTE</w:t>
      </w:r>
      <w:r w:rsidR="00693521">
        <w:rPr>
          <w:rFonts w:ascii="Arial" w:hAnsi="Arial"/>
          <w:spacing w:val="-3"/>
          <w:sz w:val="24"/>
          <w:szCs w:val="24"/>
          <w:lang w:val="es-ES_tradnl"/>
        </w:rPr>
        <w:t xml:space="preserve"> </w:t>
      </w:r>
      <w:r w:rsidR="00C57C1B" w:rsidRPr="000C478D">
        <w:rPr>
          <w:rFonts w:ascii="Arial" w:hAnsi="Arial"/>
          <w:spacing w:val="-3"/>
          <w:sz w:val="24"/>
          <w:szCs w:val="24"/>
          <w:lang w:val="es-ES_tradnl"/>
        </w:rPr>
        <w:t xml:space="preserve">la sentencia del </w:t>
      </w:r>
      <w:r w:rsidR="00693521">
        <w:rPr>
          <w:rFonts w:ascii="Arial" w:hAnsi="Arial"/>
          <w:spacing w:val="-3"/>
          <w:sz w:val="24"/>
          <w:szCs w:val="24"/>
          <w:lang w:val="es-ES_tradnl"/>
        </w:rPr>
        <w:t xml:space="preserve">29-03-2017 </w:t>
      </w:r>
      <w:r w:rsidR="00C57C1B" w:rsidRPr="000C478D">
        <w:rPr>
          <w:rFonts w:ascii="Arial" w:hAnsi="Arial"/>
          <w:spacing w:val="-3"/>
          <w:sz w:val="24"/>
          <w:szCs w:val="24"/>
          <w:lang w:val="es-ES_tradnl"/>
        </w:rPr>
        <w:t xml:space="preserve">proferida por el Juzgado </w:t>
      </w:r>
      <w:r w:rsidR="00693521">
        <w:rPr>
          <w:rFonts w:ascii="Arial" w:hAnsi="Arial"/>
          <w:spacing w:val="-3"/>
          <w:sz w:val="24"/>
          <w:szCs w:val="24"/>
          <w:lang w:val="es-ES_tradnl"/>
        </w:rPr>
        <w:t xml:space="preserve">Primero Civil del Circuito Especializado en Restitución de Tierras de </w:t>
      </w:r>
      <w:r w:rsidR="00C57C1B" w:rsidRPr="000C478D">
        <w:rPr>
          <w:rFonts w:ascii="Arial" w:hAnsi="Arial"/>
          <w:spacing w:val="-3"/>
          <w:sz w:val="24"/>
          <w:szCs w:val="24"/>
          <w:lang w:val="es-ES_tradnl"/>
        </w:rPr>
        <w:t>esta ciudad</w:t>
      </w:r>
      <w:r w:rsidR="00C57C1B" w:rsidRPr="000C478D">
        <w:rPr>
          <w:rFonts w:ascii="Arial" w:hAnsi="Arial"/>
          <w:sz w:val="24"/>
          <w:szCs w:val="24"/>
        </w:rPr>
        <w:t>.</w:t>
      </w:r>
    </w:p>
    <w:p w:rsidR="004F4F4F" w:rsidRPr="004F4F4F" w:rsidRDefault="004F4F4F" w:rsidP="004F4F4F">
      <w:pPr>
        <w:pStyle w:val="Paragraphedeliste"/>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4F4F4F" w:rsidRDefault="004F4F4F" w:rsidP="000C478D">
      <w:pPr>
        <w:pStyle w:val="Paragraphedeliste"/>
        <w:numPr>
          <w:ilvl w:val="0"/>
          <w:numId w:val="7"/>
        </w:numPr>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hanging="426"/>
        <w:jc w:val="both"/>
        <w:textAlignment w:val="baseline"/>
        <w:rPr>
          <w:rFonts w:ascii="Arial" w:hAnsi="Arial"/>
          <w:spacing w:val="-3"/>
          <w:sz w:val="24"/>
          <w:szCs w:val="24"/>
          <w:lang w:val="es-ES_tradnl"/>
        </w:rPr>
      </w:pPr>
      <w:r>
        <w:rPr>
          <w:rFonts w:ascii="Arial" w:hAnsi="Arial"/>
          <w:spacing w:val="-3"/>
          <w:sz w:val="24"/>
          <w:szCs w:val="24"/>
          <w:lang w:val="es-ES_tradnl"/>
        </w:rPr>
        <w:t>REVOCAR el numeral segundo del mentado fallo</w:t>
      </w:r>
      <w:r w:rsidR="008F6D35">
        <w:rPr>
          <w:rFonts w:ascii="Arial" w:hAnsi="Arial"/>
          <w:spacing w:val="-3"/>
          <w:sz w:val="24"/>
          <w:szCs w:val="24"/>
          <w:lang w:val="es-ES_tradnl"/>
        </w:rPr>
        <w:t xml:space="preserve"> respecto de la orden de pagar las incapacidades laborales al accionante</w:t>
      </w:r>
      <w:r>
        <w:rPr>
          <w:rFonts w:ascii="Arial" w:hAnsi="Arial"/>
          <w:spacing w:val="-3"/>
          <w:sz w:val="24"/>
          <w:szCs w:val="24"/>
          <w:lang w:val="es-ES_tradnl"/>
        </w:rPr>
        <w:t>.</w:t>
      </w:r>
    </w:p>
    <w:p w:rsidR="00187AF4" w:rsidRPr="00187AF4" w:rsidRDefault="00187AF4" w:rsidP="00187AF4">
      <w:pPr>
        <w:pStyle w:val="Paragraphedeliste"/>
        <w:rPr>
          <w:rFonts w:ascii="Arial" w:hAnsi="Arial"/>
          <w:spacing w:val="-3"/>
          <w:sz w:val="24"/>
          <w:szCs w:val="24"/>
          <w:lang w:val="es-ES_tradnl"/>
        </w:rPr>
      </w:pPr>
    </w:p>
    <w:p w:rsidR="00187AF4" w:rsidRPr="00187AF4" w:rsidRDefault="00187AF4" w:rsidP="00187AF4">
      <w:pPr>
        <w:pStyle w:val="Corpsdetexte"/>
        <w:numPr>
          <w:ilvl w:val="0"/>
          <w:numId w:val="7"/>
        </w:numPr>
        <w:tabs>
          <w:tab w:val="clear" w:pos="708"/>
        </w:tabs>
        <w:spacing w:line="360" w:lineRule="auto"/>
        <w:ind w:right="51"/>
        <w:rPr>
          <w:rFonts w:ascii="Arial" w:hAnsi="Arial" w:cs="Arial"/>
          <w:szCs w:val="24"/>
        </w:rPr>
      </w:pPr>
      <w:r>
        <w:rPr>
          <w:rFonts w:ascii="Arial" w:hAnsi="Arial"/>
          <w:szCs w:val="24"/>
        </w:rPr>
        <w:t xml:space="preserve">ADICIONAR un numeral para </w:t>
      </w:r>
      <w:r w:rsidRPr="002B19F3">
        <w:rPr>
          <w:rFonts w:ascii="Arial" w:hAnsi="Arial"/>
          <w:szCs w:val="24"/>
        </w:rPr>
        <w:t xml:space="preserve">ORDENAR, </w:t>
      </w:r>
      <w:r w:rsidRPr="00187AF4">
        <w:rPr>
          <w:rFonts w:ascii="Arial" w:hAnsi="Arial" w:cs="Arial"/>
          <w:szCs w:val="24"/>
        </w:rPr>
        <w:t>al presidente de la Compañía de Seguros Positiva SA, doctor Álvaro Hernán Vélez Milán, que e</w:t>
      </w:r>
      <w:r w:rsidRPr="00187AF4">
        <w:rPr>
          <w:rFonts w:ascii="Arial" w:hAnsi="Arial" w:cs="Arial"/>
          <w:color w:val="000000"/>
          <w:szCs w:val="24"/>
        </w:rPr>
        <w:t xml:space="preserve">n el término de cuarenta y ocho (48) horas, contadas a partir de la notificación de esta sentencia, autorice </w:t>
      </w:r>
      <w:r w:rsidRPr="00187AF4">
        <w:rPr>
          <w:rFonts w:ascii="Arial" w:hAnsi="Arial" w:cs="Arial"/>
          <w:szCs w:val="24"/>
          <w:lang w:val="es-ES" w:eastAsia="es-CO"/>
        </w:rPr>
        <w:t xml:space="preserve">y realice los </w:t>
      </w:r>
      <w:r w:rsidRPr="00187AF4">
        <w:rPr>
          <w:rFonts w:ascii="Arial" w:hAnsi="Arial" w:cs="Arial"/>
          <w:szCs w:val="24"/>
          <w:lang w:val="es-ES" w:eastAsia="es-CO"/>
        </w:rPr>
        <w:lastRenderedPageBreak/>
        <w:t xml:space="preserve">trámites tendientes a que se practique al señor </w:t>
      </w:r>
      <w:r>
        <w:rPr>
          <w:rFonts w:ascii="Arial" w:hAnsi="Arial" w:cs="Arial"/>
          <w:szCs w:val="24"/>
          <w:lang w:val="es-ES" w:eastAsia="es-CO"/>
        </w:rPr>
        <w:t xml:space="preserve">Eliécer Grajales Grisales </w:t>
      </w:r>
      <w:r>
        <w:rPr>
          <w:rFonts w:ascii="Arial" w:hAnsi="Arial" w:cs="Arial"/>
          <w:lang w:val="es-ES" w:eastAsia="es-CO"/>
        </w:rPr>
        <w:t>el procedimiento de “</w:t>
      </w:r>
      <w:r w:rsidRPr="00187AF4">
        <w:rPr>
          <w:rFonts w:ascii="Arial" w:hAnsi="Arial" w:cs="Arial"/>
          <w:i/>
          <w:sz w:val="22"/>
          <w:lang w:val="es-ES" w:eastAsia="es-CO"/>
        </w:rPr>
        <w:t>REDUCCIÓN ABIERTA DE FRACTURA CON FIJACIÓN INTERNA (DISPOSITIVOS DE FIJACIÓN U OSTEOSÍNTESIS) DE CLAVÍCULA”</w:t>
      </w:r>
      <w:r w:rsidRPr="00187AF4">
        <w:rPr>
          <w:rFonts w:ascii="Arial" w:hAnsi="Arial" w:cs="Arial"/>
          <w:lang w:val="es-ES" w:eastAsia="es-CO"/>
        </w:rPr>
        <w:t>.</w:t>
      </w:r>
    </w:p>
    <w:p w:rsidR="00693521" w:rsidRDefault="00693521" w:rsidP="00693521">
      <w:pPr>
        <w:pStyle w:val="Paragraphedeliste"/>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C57C1B" w:rsidRPr="000C478D" w:rsidRDefault="00C57C1B" w:rsidP="000C478D">
      <w:pPr>
        <w:pStyle w:val="Paragraphedeliste"/>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NOTIFICAR esta decisión a todas las partes, por el medio más expedito y eficaz.</w:t>
      </w:r>
    </w:p>
    <w:p w:rsidR="00C57C1B" w:rsidRPr="00F66A23" w:rsidRDefault="00C57C1B" w:rsidP="000C478D">
      <w:pPr>
        <w:pStyle w:val="Paragraphedeliste"/>
        <w:spacing w:after="0" w:line="360" w:lineRule="auto"/>
        <w:ind w:left="360" w:right="51"/>
        <w:jc w:val="both"/>
        <w:rPr>
          <w:rFonts w:ascii="Arial" w:hAnsi="Arial"/>
          <w:sz w:val="18"/>
          <w:szCs w:val="24"/>
        </w:rPr>
      </w:pPr>
    </w:p>
    <w:p w:rsidR="00C57C1B" w:rsidRPr="0037556C" w:rsidRDefault="00C57C1B" w:rsidP="000C478D">
      <w:pPr>
        <w:pStyle w:val="Paragraphedeliste"/>
        <w:numPr>
          <w:ilvl w:val="0"/>
          <w:numId w:val="7"/>
        </w:numPr>
        <w:spacing w:after="0" w:line="360" w:lineRule="auto"/>
        <w:ind w:right="51"/>
        <w:jc w:val="both"/>
        <w:rPr>
          <w:rFonts w:ascii="Arial" w:hAnsi="Arial"/>
          <w:sz w:val="24"/>
          <w:szCs w:val="24"/>
        </w:rPr>
      </w:pPr>
      <w:r w:rsidRPr="000C478D">
        <w:rPr>
          <w:rFonts w:ascii="Arial" w:hAnsi="Arial" w:cs="Arial"/>
          <w:spacing w:val="-3"/>
          <w:sz w:val="24"/>
          <w:szCs w:val="24"/>
        </w:rPr>
        <w:t xml:space="preserve">REMITIR este expediente, a la </w:t>
      </w:r>
      <w:r w:rsidR="00693521">
        <w:rPr>
          <w:rFonts w:ascii="Arial" w:hAnsi="Arial" w:cs="Arial"/>
          <w:spacing w:val="-3"/>
          <w:sz w:val="24"/>
          <w:szCs w:val="24"/>
        </w:rPr>
        <w:t>CC</w:t>
      </w:r>
      <w:r w:rsidRPr="000C478D">
        <w:rPr>
          <w:rFonts w:ascii="Arial" w:hAnsi="Arial" w:cs="Arial"/>
          <w:spacing w:val="-3"/>
          <w:sz w:val="24"/>
          <w:szCs w:val="24"/>
        </w:rPr>
        <w:t xml:space="preserve"> para su </w:t>
      </w:r>
      <w:r w:rsidRPr="0037556C">
        <w:rPr>
          <w:rFonts w:ascii="Arial" w:hAnsi="Arial" w:cs="Arial"/>
          <w:spacing w:val="-3"/>
          <w:sz w:val="24"/>
          <w:szCs w:val="24"/>
        </w:rPr>
        <w:t>eventual revisión.</w:t>
      </w:r>
    </w:p>
    <w:p w:rsidR="00D969CB" w:rsidRPr="0037556C" w:rsidRDefault="00D969CB" w:rsidP="000C47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8"/>
          <w:lang w:val="es-ES_tradnl"/>
        </w:rPr>
      </w:pPr>
    </w:p>
    <w:p w:rsidR="00D969CB" w:rsidRPr="006E2CB1" w:rsidRDefault="00D969CB" w:rsidP="000C478D">
      <w:pPr>
        <w:pStyle w:val="Corpsdetexte"/>
        <w:spacing w:line="360" w:lineRule="auto"/>
        <w:jc w:val="center"/>
        <w:rPr>
          <w:rFonts w:ascii="Arial" w:hAnsi="Arial"/>
          <w:smallCaps/>
          <w:sz w:val="28"/>
          <w:szCs w:val="24"/>
          <w:lang w:val="en-GB"/>
        </w:rPr>
      </w:pPr>
      <w:proofErr w:type="spellStart"/>
      <w:r w:rsidRPr="006E2CB1">
        <w:rPr>
          <w:rFonts w:ascii="Arial" w:hAnsi="Arial"/>
          <w:smallCaps/>
          <w:sz w:val="28"/>
          <w:szCs w:val="24"/>
          <w:lang w:val="en-GB"/>
        </w:rPr>
        <w:t>Notifíquese</w:t>
      </w:r>
      <w:proofErr w:type="spellEnd"/>
      <w:r w:rsidRPr="006E2CB1">
        <w:rPr>
          <w:rFonts w:ascii="Arial" w:hAnsi="Arial"/>
          <w:smallCaps/>
          <w:sz w:val="28"/>
          <w:szCs w:val="24"/>
          <w:lang w:val="en-GB"/>
        </w:rPr>
        <w:t>,</w:t>
      </w:r>
    </w:p>
    <w:p w:rsidR="000C478D" w:rsidRPr="006E2CB1" w:rsidRDefault="000C478D" w:rsidP="00D969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56"/>
          <w:lang w:val="en-GB"/>
        </w:rPr>
      </w:pPr>
    </w:p>
    <w:p w:rsidR="00D969CB" w:rsidRPr="006E2CB1"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6E2CB1">
        <w:rPr>
          <w:rFonts w:ascii="Arial" w:hAnsi="Arial" w:cs="Arial"/>
          <w:spacing w:val="-3"/>
          <w:w w:val="150"/>
          <w:sz w:val="28"/>
          <w:lang w:val="en-GB"/>
        </w:rPr>
        <w:t>D</w:t>
      </w:r>
      <w:r w:rsidRPr="006E2CB1">
        <w:rPr>
          <w:rFonts w:ascii="Arial" w:hAnsi="Arial" w:cs="Arial"/>
          <w:spacing w:val="-3"/>
          <w:w w:val="150"/>
          <w:sz w:val="18"/>
          <w:szCs w:val="16"/>
          <w:lang w:val="en-GB"/>
        </w:rPr>
        <w:t>UBERNEY</w:t>
      </w:r>
      <w:proofErr w:type="spellEnd"/>
      <w:r w:rsidRPr="006E2CB1">
        <w:rPr>
          <w:rFonts w:ascii="Arial" w:hAnsi="Arial" w:cs="Arial"/>
          <w:spacing w:val="-3"/>
          <w:w w:val="150"/>
          <w:sz w:val="18"/>
          <w:szCs w:val="16"/>
          <w:lang w:val="en-GB"/>
        </w:rPr>
        <w:t xml:space="preserve"> </w:t>
      </w:r>
      <w:proofErr w:type="spellStart"/>
      <w:r w:rsidRPr="006E2CB1">
        <w:rPr>
          <w:rFonts w:ascii="Arial" w:hAnsi="Arial" w:cs="Arial"/>
          <w:spacing w:val="-3"/>
          <w:w w:val="150"/>
          <w:sz w:val="28"/>
          <w:lang w:val="en-GB"/>
        </w:rPr>
        <w:t>G</w:t>
      </w:r>
      <w:r w:rsidRPr="006E2CB1">
        <w:rPr>
          <w:rFonts w:ascii="Arial" w:hAnsi="Arial" w:cs="Arial"/>
          <w:spacing w:val="-3"/>
          <w:w w:val="150"/>
          <w:sz w:val="18"/>
          <w:szCs w:val="16"/>
          <w:lang w:val="en-GB"/>
        </w:rPr>
        <w:t>RISALES</w:t>
      </w:r>
      <w:proofErr w:type="spellEnd"/>
      <w:r w:rsidRPr="006E2CB1">
        <w:rPr>
          <w:rFonts w:ascii="Arial" w:hAnsi="Arial" w:cs="Arial"/>
          <w:spacing w:val="-3"/>
          <w:w w:val="150"/>
          <w:sz w:val="18"/>
          <w:szCs w:val="16"/>
          <w:lang w:val="en-GB"/>
        </w:rPr>
        <w:t xml:space="preserve"> </w:t>
      </w:r>
      <w:r w:rsidRPr="006E2CB1">
        <w:rPr>
          <w:rFonts w:ascii="Arial" w:hAnsi="Arial" w:cs="Arial"/>
          <w:spacing w:val="-3"/>
          <w:w w:val="150"/>
          <w:sz w:val="28"/>
          <w:lang w:val="en-GB"/>
        </w:rPr>
        <w:t>H</w:t>
      </w:r>
      <w:r w:rsidRPr="006E2CB1">
        <w:rPr>
          <w:rFonts w:ascii="Arial" w:hAnsi="Arial" w:cs="Arial"/>
          <w:spacing w:val="-3"/>
          <w:w w:val="150"/>
          <w:sz w:val="18"/>
          <w:szCs w:val="16"/>
          <w:lang w:val="en-GB"/>
        </w:rPr>
        <w:t>ERRERA</w:t>
      </w:r>
    </w:p>
    <w:p w:rsidR="00D969CB" w:rsidRPr="006E2CB1"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GB"/>
        </w:rPr>
      </w:pPr>
      <w:r w:rsidRPr="006E2CB1">
        <w:rPr>
          <w:rFonts w:ascii="Arial" w:hAnsi="Arial" w:cs="Arial"/>
          <w:spacing w:val="-3"/>
          <w:w w:val="150"/>
          <w:sz w:val="28"/>
          <w:lang w:val="en-GB"/>
        </w:rPr>
        <w:t>M</w:t>
      </w:r>
      <w:r w:rsidRPr="006E2CB1">
        <w:rPr>
          <w:rFonts w:ascii="Arial" w:hAnsi="Arial" w:cs="Arial"/>
          <w:spacing w:val="-3"/>
          <w:w w:val="150"/>
          <w:lang w:val="en-GB"/>
        </w:rPr>
        <w:t xml:space="preserve"> </w:t>
      </w:r>
      <w:r w:rsidRPr="006E2CB1">
        <w:rPr>
          <w:rFonts w:ascii="Arial" w:hAnsi="Arial" w:cs="Arial"/>
          <w:spacing w:val="-3"/>
          <w:w w:val="150"/>
          <w:sz w:val="18"/>
          <w:szCs w:val="20"/>
          <w:lang w:val="en-GB"/>
        </w:rPr>
        <w:t>A G I S T R A D O</w:t>
      </w:r>
    </w:p>
    <w:p w:rsidR="00D969CB" w:rsidRPr="006E2CB1"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56"/>
          <w:lang w:val="en-GB"/>
        </w:rPr>
      </w:pPr>
    </w:p>
    <w:p w:rsidR="00F66A23" w:rsidRPr="006E2CB1" w:rsidRDefault="00F66A23"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lang w:val="en-GB"/>
        </w:rPr>
      </w:pPr>
    </w:p>
    <w:p w:rsidR="00D969CB" w:rsidRPr="006E2CB1" w:rsidRDefault="00D969CB" w:rsidP="00D969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6E2CB1">
        <w:rPr>
          <w:rFonts w:ascii="Arial" w:hAnsi="Arial"/>
          <w:w w:val="150"/>
          <w:sz w:val="28"/>
          <w:szCs w:val="18"/>
          <w:lang w:val="en-GB"/>
        </w:rPr>
        <w:t>E</w:t>
      </w:r>
      <w:r w:rsidRPr="006E2CB1">
        <w:rPr>
          <w:rFonts w:ascii="Arial" w:hAnsi="Arial"/>
          <w:w w:val="150"/>
          <w:sz w:val="18"/>
          <w:szCs w:val="18"/>
          <w:lang w:val="en-GB"/>
        </w:rPr>
        <w:t>DDER</w:t>
      </w:r>
      <w:proofErr w:type="spellEnd"/>
      <w:r w:rsidRPr="006E2CB1">
        <w:rPr>
          <w:rFonts w:ascii="Arial" w:hAnsi="Arial"/>
          <w:w w:val="150"/>
          <w:sz w:val="18"/>
          <w:lang w:val="en-GB"/>
        </w:rPr>
        <w:t xml:space="preserve"> </w:t>
      </w:r>
      <w:r w:rsidRPr="006E2CB1">
        <w:rPr>
          <w:rFonts w:ascii="Arial" w:hAnsi="Arial"/>
          <w:w w:val="150"/>
          <w:sz w:val="28"/>
          <w:lang w:val="en-GB"/>
        </w:rPr>
        <w:t>J</w:t>
      </w:r>
      <w:r w:rsidRPr="006E2CB1">
        <w:rPr>
          <w:rFonts w:ascii="Arial" w:hAnsi="Arial"/>
          <w:w w:val="150"/>
          <w:sz w:val="18"/>
          <w:szCs w:val="18"/>
          <w:lang w:val="en-GB"/>
        </w:rPr>
        <w:t xml:space="preserve">IMMY </w:t>
      </w:r>
      <w:r w:rsidRPr="006E2CB1">
        <w:rPr>
          <w:rFonts w:ascii="Arial" w:hAnsi="Arial"/>
          <w:w w:val="150"/>
          <w:sz w:val="28"/>
          <w:lang w:val="en-GB"/>
        </w:rPr>
        <w:t>S</w:t>
      </w:r>
      <w:r w:rsidRPr="006E2CB1">
        <w:rPr>
          <w:rFonts w:ascii="Arial" w:hAnsi="Arial"/>
          <w:w w:val="150"/>
          <w:sz w:val="18"/>
          <w:szCs w:val="18"/>
          <w:lang w:val="en-GB"/>
        </w:rPr>
        <w:t xml:space="preserve">ÁNCHEZ </w:t>
      </w:r>
      <w:r w:rsidRPr="006E2CB1">
        <w:rPr>
          <w:rFonts w:ascii="Arial" w:hAnsi="Arial"/>
          <w:w w:val="150"/>
          <w:sz w:val="28"/>
          <w:szCs w:val="18"/>
          <w:lang w:val="en-GB"/>
        </w:rPr>
        <w:t>C.</w:t>
      </w:r>
      <w:proofErr w:type="gramEnd"/>
      <w:r w:rsidRPr="006E2CB1">
        <w:rPr>
          <w:rFonts w:ascii="Arial" w:hAnsi="Arial"/>
          <w:w w:val="150"/>
          <w:sz w:val="28"/>
          <w:szCs w:val="18"/>
          <w:lang w:val="en-GB"/>
        </w:rPr>
        <w:tab/>
      </w:r>
      <w:r w:rsidRPr="006E2CB1">
        <w:rPr>
          <w:rFonts w:ascii="Arial" w:hAnsi="Arial"/>
          <w:w w:val="150"/>
          <w:sz w:val="28"/>
          <w:szCs w:val="18"/>
          <w:lang w:val="en-GB"/>
        </w:rPr>
        <w:tab/>
      </w:r>
      <w:r w:rsidRPr="006E2CB1">
        <w:rPr>
          <w:rFonts w:ascii="Arial" w:hAnsi="Arial" w:cs="Arial"/>
          <w:spacing w:val="-3"/>
          <w:w w:val="150"/>
          <w:sz w:val="28"/>
          <w:szCs w:val="18"/>
          <w:lang w:val="en-GB"/>
        </w:rPr>
        <w:t>J</w:t>
      </w:r>
      <w:r w:rsidRPr="006E2CB1">
        <w:rPr>
          <w:rFonts w:ascii="Arial" w:hAnsi="Arial" w:cs="Arial"/>
          <w:spacing w:val="-3"/>
          <w:w w:val="150"/>
          <w:sz w:val="18"/>
          <w:szCs w:val="18"/>
          <w:lang w:val="en-GB"/>
        </w:rPr>
        <w:t xml:space="preserve">AIME </w:t>
      </w:r>
      <w:r w:rsidRPr="006E2CB1">
        <w:rPr>
          <w:rFonts w:ascii="Arial" w:hAnsi="Arial" w:cs="Arial"/>
          <w:spacing w:val="-3"/>
          <w:w w:val="150"/>
          <w:sz w:val="28"/>
          <w:szCs w:val="18"/>
          <w:lang w:val="en-GB"/>
        </w:rPr>
        <w:t>A</w:t>
      </w:r>
      <w:r w:rsidRPr="006E2CB1">
        <w:rPr>
          <w:rFonts w:ascii="Arial" w:hAnsi="Arial"/>
          <w:w w:val="150"/>
          <w:sz w:val="18"/>
          <w:szCs w:val="18"/>
          <w:lang w:val="en-GB"/>
        </w:rPr>
        <w:t xml:space="preserve">LBERTO </w:t>
      </w:r>
      <w:proofErr w:type="spellStart"/>
      <w:r w:rsidRPr="006E2CB1">
        <w:rPr>
          <w:rFonts w:ascii="Arial" w:hAnsi="Arial" w:cs="Arial"/>
          <w:spacing w:val="-3"/>
          <w:w w:val="150"/>
          <w:sz w:val="28"/>
          <w:szCs w:val="18"/>
          <w:lang w:val="en-GB"/>
        </w:rPr>
        <w:t>S</w:t>
      </w:r>
      <w:r w:rsidRPr="006E2CB1">
        <w:rPr>
          <w:rFonts w:ascii="Arial" w:hAnsi="Arial" w:cs="Arial"/>
          <w:spacing w:val="-3"/>
          <w:w w:val="150"/>
          <w:sz w:val="18"/>
          <w:szCs w:val="16"/>
          <w:lang w:val="en-GB"/>
        </w:rPr>
        <w:t>ARAZA</w:t>
      </w:r>
      <w:proofErr w:type="spellEnd"/>
      <w:r w:rsidRPr="006E2CB1">
        <w:rPr>
          <w:rFonts w:ascii="Arial" w:hAnsi="Arial" w:cs="Arial"/>
          <w:spacing w:val="-3"/>
          <w:w w:val="150"/>
          <w:sz w:val="18"/>
          <w:szCs w:val="16"/>
          <w:lang w:val="en-GB"/>
        </w:rPr>
        <w:t xml:space="preserve"> </w:t>
      </w:r>
      <w:r w:rsidRPr="006E2CB1">
        <w:rPr>
          <w:rFonts w:ascii="Arial" w:hAnsi="Arial" w:cs="Arial"/>
          <w:spacing w:val="-3"/>
          <w:w w:val="150"/>
          <w:sz w:val="28"/>
          <w:szCs w:val="18"/>
          <w:lang w:val="en-GB"/>
        </w:rPr>
        <w:t>N.</w:t>
      </w:r>
    </w:p>
    <w:p w:rsidR="002C3D82" w:rsidRDefault="00D969CB" w:rsidP="00E728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E2CB1">
        <w:rPr>
          <w:rFonts w:ascii="Arial" w:hAnsi="Arial" w:cs="Arial"/>
          <w:w w:val="150"/>
          <w:sz w:val="2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000C478D">
        <w:rPr>
          <w:rFonts w:ascii="Arial" w:hAnsi="Arial" w:cs="Arial"/>
          <w:w w:val="150"/>
          <w:sz w:val="18"/>
          <w:lang w:val="en-GB"/>
        </w:rPr>
        <w:t xml:space="preserve">  </w:t>
      </w:r>
    </w:p>
    <w:sectPr w:rsidR="002C3D82" w:rsidSect="00E72864">
      <w:headerReference w:type="even" r:id="rId11"/>
      <w:headerReference w:type="default" r:id="rId12"/>
      <w:footerReference w:type="even" r:id="rId13"/>
      <w:footerReference w:type="default" r:id="rId14"/>
      <w:headerReference w:type="first" r:id="rId15"/>
      <w:footerReference w:type="first" r:id="rId16"/>
      <w:pgSz w:w="12242" w:h="18722" w:code="14"/>
      <w:pgMar w:top="1418" w:right="1043"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CF" w:rsidRDefault="00F834CF" w:rsidP="002F20AB">
      <w:r>
        <w:separator/>
      </w:r>
    </w:p>
  </w:endnote>
  <w:endnote w:type="continuationSeparator" w:id="0">
    <w:p w:rsidR="00F834CF" w:rsidRDefault="00F834C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2" w:rsidRDefault="007912B2">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7912B2" w:rsidRDefault="007912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2" w:rsidRPr="00F839CE" w:rsidRDefault="007912B2" w:rsidP="00A67268">
    <w:pPr>
      <w:pStyle w:val="Pieddepage"/>
      <w:pBdr>
        <w:bottom w:val="double" w:sz="6" w:space="1" w:color="auto"/>
      </w:pBdr>
      <w:spacing w:line="360" w:lineRule="auto"/>
      <w:rPr>
        <w:rFonts w:ascii="Arial" w:hAnsi="Arial" w:cs="Arial"/>
        <w:spacing w:val="20"/>
        <w:w w:val="200"/>
        <w:sz w:val="14"/>
        <w:szCs w:val="10"/>
        <w:lang w:val="es-ES"/>
      </w:rPr>
    </w:pPr>
  </w:p>
  <w:p w:rsidR="007912B2" w:rsidRDefault="007912B2" w:rsidP="00751EE2">
    <w:pPr>
      <w:pStyle w:val="Pieddepage"/>
      <w:spacing w:line="360" w:lineRule="auto"/>
      <w:jc w:val="right"/>
      <w:rPr>
        <w:rFonts w:ascii="Arial" w:hAnsi="Arial" w:cs="Arial"/>
        <w:spacing w:val="20"/>
        <w:w w:val="200"/>
        <w:sz w:val="14"/>
        <w:szCs w:val="10"/>
      </w:rPr>
    </w:pPr>
  </w:p>
  <w:p w:rsidR="007912B2" w:rsidRPr="003E18D8" w:rsidRDefault="007912B2" w:rsidP="00751EE2">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7912B2" w:rsidRPr="007F7D49" w:rsidRDefault="007912B2" w:rsidP="00751EE2">
    <w:pPr>
      <w:pStyle w:val="Pieddepage"/>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2" w:rsidRPr="00213147" w:rsidRDefault="007912B2" w:rsidP="006E1629">
    <w:pPr>
      <w:pStyle w:val="Pieddepage"/>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7912B2" w:rsidRPr="00213147" w:rsidRDefault="007912B2"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CF" w:rsidRDefault="00F834CF" w:rsidP="002F20AB">
      <w:r>
        <w:separator/>
      </w:r>
    </w:p>
  </w:footnote>
  <w:footnote w:type="continuationSeparator" w:id="0">
    <w:p w:rsidR="00F834CF" w:rsidRDefault="00F834CF" w:rsidP="002F20AB">
      <w:r>
        <w:continuationSeparator/>
      </w:r>
    </w:p>
  </w:footnote>
  <w:footnote w:id="1">
    <w:p w:rsidR="007912B2" w:rsidRPr="006E2CB1" w:rsidRDefault="007912B2" w:rsidP="00D15BF7">
      <w:pPr>
        <w:pStyle w:val="Notedebasdepage"/>
        <w:rPr>
          <w:rFonts w:ascii="Calibri" w:hAnsi="Calibri"/>
          <w:lang w:val="fr-FR"/>
        </w:rPr>
      </w:pPr>
      <w:r w:rsidRPr="00C67459">
        <w:rPr>
          <w:rStyle w:val="Appelnotedebasdep"/>
          <w:rFonts w:ascii="Calibri" w:hAnsi="Calibri"/>
        </w:rPr>
        <w:footnoteRef/>
      </w:r>
      <w:r w:rsidRPr="006E2CB1">
        <w:rPr>
          <w:rFonts w:ascii="Calibri" w:hAnsi="Calibri"/>
          <w:lang w:val="fr-FR"/>
        </w:rPr>
        <w:t xml:space="preserve"> </w:t>
      </w:r>
      <w:r w:rsidRPr="006E2CB1">
        <w:rPr>
          <w:rFonts w:ascii="Calibri" w:hAnsi="Calibri" w:cs="Courier New"/>
          <w:lang w:val="fr-FR"/>
        </w:rPr>
        <w:t xml:space="preserve">CC. </w:t>
      </w:r>
      <w:r w:rsidR="00F834CF">
        <w:fldChar w:fldCharType="begin"/>
      </w:r>
      <w:r w:rsidR="00F834CF" w:rsidRPr="006E2CB1">
        <w:rPr>
          <w:lang w:val="fr-FR"/>
        </w:rPr>
        <w:instrText xml:space="preserve"> HYPERLINK "http://www.corteconstitucional.gov.co/sentencias/2016/SU499-16.rtf" </w:instrText>
      </w:r>
      <w:r w:rsidR="00F834CF">
        <w:fldChar w:fldCharType="separate"/>
      </w:r>
      <w:r w:rsidRPr="006E2CB1">
        <w:rPr>
          <w:rStyle w:val="Lienhypertexte"/>
          <w:rFonts w:ascii="Calibri" w:hAnsi="Calibri" w:cs="Courier New"/>
          <w:color w:val="auto"/>
          <w:u w:val="none"/>
          <w:lang w:val="fr-FR"/>
        </w:rPr>
        <w:t>SU-499 de 2016</w:t>
      </w:r>
      <w:r w:rsidR="00F834CF">
        <w:rPr>
          <w:rStyle w:val="Lienhypertexte"/>
          <w:rFonts w:ascii="Calibri" w:hAnsi="Calibri" w:cs="Courier New"/>
          <w:color w:val="auto"/>
          <w:u w:val="none"/>
        </w:rPr>
        <w:fldChar w:fldCharType="end"/>
      </w:r>
      <w:r w:rsidRPr="006E2CB1">
        <w:rPr>
          <w:rFonts w:ascii="Calibri" w:hAnsi="Calibri" w:cs="Courier New"/>
          <w:lang w:val="fr-FR"/>
        </w:rPr>
        <w:t xml:space="preserve">. </w:t>
      </w:r>
    </w:p>
  </w:footnote>
  <w:footnote w:id="2">
    <w:p w:rsidR="007912B2" w:rsidRPr="006E2CB1" w:rsidRDefault="007912B2" w:rsidP="00D15BF7">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6E2CB1">
        <w:rPr>
          <w:rFonts w:asciiTheme="minorHAnsi" w:hAnsiTheme="minorHAnsi"/>
          <w:lang w:val="fr-FR"/>
        </w:rPr>
        <w:t xml:space="preserve"> </w:t>
      </w:r>
      <w:r w:rsidRPr="006E2CB1">
        <w:rPr>
          <w:rFonts w:asciiTheme="minorHAnsi" w:hAnsiTheme="minorHAnsi" w:cs="Courier New"/>
          <w:lang w:val="fr-FR"/>
        </w:rPr>
        <w:t xml:space="preserve">CC. </w:t>
      </w:r>
      <w:r w:rsidRPr="006E2CB1">
        <w:rPr>
          <w:rFonts w:asciiTheme="minorHAnsi" w:hAnsiTheme="minorHAnsi"/>
          <w:lang w:val="fr-FR"/>
        </w:rPr>
        <w:t xml:space="preserve">T-162 de 2010, T-034 de 2010 y T-099 de 2008. </w:t>
      </w:r>
    </w:p>
  </w:footnote>
  <w:footnote w:id="3">
    <w:p w:rsidR="007912B2" w:rsidRPr="006E2CB1" w:rsidRDefault="007912B2" w:rsidP="00D15BF7">
      <w:pPr>
        <w:pStyle w:val="Notedebasdepage"/>
        <w:jc w:val="both"/>
        <w:rPr>
          <w:rFonts w:asciiTheme="minorHAnsi" w:hAnsiTheme="minorHAnsi"/>
          <w:lang w:val="fr-FR"/>
        </w:rPr>
      </w:pPr>
      <w:r w:rsidRPr="00482736">
        <w:rPr>
          <w:rStyle w:val="Appelnotedebasdep"/>
          <w:rFonts w:asciiTheme="minorHAnsi" w:hAnsiTheme="minorHAnsi"/>
        </w:rPr>
        <w:footnoteRef/>
      </w:r>
      <w:r w:rsidRPr="006E2CB1">
        <w:rPr>
          <w:rFonts w:asciiTheme="minorHAnsi" w:hAnsiTheme="minorHAnsi"/>
          <w:lang w:val="fr-FR"/>
        </w:rPr>
        <w:t xml:space="preserve"> </w:t>
      </w:r>
      <w:r w:rsidRPr="006E2CB1">
        <w:rPr>
          <w:rFonts w:asciiTheme="minorHAnsi" w:hAnsiTheme="minorHAnsi" w:cs="Courier New"/>
          <w:lang w:val="fr-FR"/>
        </w:rPr>
        <w:t xml:space="preserve">CC. T-128 de 2016, </w:t>
      </w:r>
      <w:r w:rsidRPr="006E2CB1">
        <w:rPr>
          <w:rFonts w:asciiTheme="minorHAnsi" w:hAnsiTheme="minorHAnsi"/>
          <w:lang w:val="fr-FR"/>
        </w:rPr>
        <w:t xml:space="preserve"> T-623 de 2011, T-498 de 2011, T-162 de 2010, T-034 de 2010, T-180 de 2009, T-989 de 2008, T-972 de 2005, T-822 de 2002, T-626 de 2000 y T-315 de 2000.</w:t>
      </w:r>
    </w:p>
  </w:footnote>
  <w:footnote w:id="4">
    <w:p w:rsidR="007912B2" w:rsidRPr="006E2CB1" w:rsidRDefault="007912B2" w:rsidP="001C0AAE">
      <w:pPr>
        <w:pStyle w:val="Notedebasdepage"/>
        <w:ind w:left="142" w:hanging="142"/>
        <w:jc w:val="both"/>
        <w:rPr>
          <w:rFonts w:asciiTheme="minorHAnsi" w:hAnsiTheme="minorHAnsi" w:cs="Arial"/>
          <w:lang w:val="fr-FR"/>
        </w:rPr>
      </w:pPr>
      <w:r w:rsidRPr="00855D9F">
        <w:rPr>
          <w:rStyle w:val="Appelnotedebasdep"/>
          <w:rFonts w:asciiTheme="minorHAnsi" w:hAnsiTheme="minorHAnsi" w:cs="Arial"/>
        </w:rPr>
        <w:footnoteRef/>
      </w:r>
      <w:r w:rsidRPr="006E2CB1">
        <w:rPr>
          <w:rFonts w:asciiTheme="minorHAnsi" w:hAnsiTheme="minorHAnsi" w:cs="Arial"/>
          <w:lang w:val="fr-FR"/>
        </w:rPr>
        <w:t xml:space="preserve"> CC. T-760 del 2008. </w:t>
      </w:r>
    </w:p>
  </w:footnote>
  <w:footnote w:id="5">
    <w:p w:rsidR="007912B2" w:rsidRPr="006E2CB1" w:rsidRDefault="007912B2" w:rsidP="001C0AAE">
      <w:pPr>
        <w:pStyle w:val="Notedebasdepage"/>
        <w:rPr>
          <w:rFonts w:ascii="Calibri" w:hAnsi="Calibri"/>
          <w:lang w:val="fr-FR"/>
        </w:rPr>
      </w:pPr>
      <w:r w:rsidRPr="00E359F8">
        <w:rPr>
          <w:rStyle w:val="Appelnotedebasdep"/>
          <w:rFonts w:ascii="Calibri" w:hAnsi="Calibri"/>
        </w:rPr>
        <w:footnoteRef/>
      </w:r>
      <w:r w:rsidRPr="006E2CB1">
        <w:rPr>
          <w:rFonts w:ascii="Calibri" w:hAnsi="Calibri"/>
          <w:lang w:val="fr-FR"/>
        </w:rPr>
        <w:t xml:space="preserve"> CC. T-804 de 2013.</w:t>
      </w:r>
    </w:p>
  </w:footnote>
  <w:footnote w:id="6">
    <w:p w:rsidR="007912B2" w:rsidRPr="00E359F8" w:rsidRDefault="007912B2" w:rsidP="001C0AAE">
      <w:pPr>
        <w:pStyle w:val="Notedebasdepage"/>
        <w:rPr>
          <w:rFonts w:ascii="Calibri" w:hAnsi="Calibri"/>
        </w:rPr>
      </w:pPr>
      <w:r w:rsidRPr="00E359F8">
        <w:rPr>
          <w:rStyle w:val="Appelnotedebasdep"/>
          <w:rFonts w:ascii="Calibri" w:hAnsi="Calibri"/>
        </w:rPr>
        <w:footnoteRef/>
      </w:r>
      <w:r w:rsidRPr="00E359F8">
        <w:rPr>
          <w:rFonts w:ascii="Calibri" w:hAnsi="Calibri"/>
        </w:rPr>
        <w:t xml:space="preserve"> Artículo 5º del </w:t>
      </w:r>
      <w:r w:rsidRPr="00E359F8">
        <w:rPr>
          <w:rFonts w:ascii="Calibri" w:hAnsi="Calibri"/>
          <w:shd w:val="clear" w:color="auto" w:fill="FFFFFF"/>
        </w:rPr>
        <w:t>Decreto 1295 de 1994.</w:t>
      </w:r>
    </w:p>
  </w:footnote>
  <w:footnote w:id="7">
    <w:p w:rsidR="007912B2" w:rsidRPr="00E359F8" w:rsidRDefault="007912B2" w:rsidP="001C0AAE">
      <w:pPr>
        <w:pStyle w:val="Notedebasdepage"/>
        <w:jc w:val="both"/>
        <w:rPr>
          <w:rFonts w:ascii="Calibri" w:hAnsi="Calibri"/>
        </w:rPr>
      </w:pPr>
      <w:r w:rsidRPr="00E359F8">
        <w:rPr>
          <w:rStyle w:val="Appelnotedebasdep"/>
          <w:rFonts w:ascii="Calibri" w:hAnsi="Calibri"/>
        </w:rPr>
        <w:footnoteRef/>
      </w:r>
      <w:r w:rsidRPr="00E359F8">
        <w:rPr>
          <w:rFonts w:ascii="Calibri" w:hAnsi="Calibri"/>
        </w:rPr>
        <w:t xml:space="preserve"> Artículo 6º ídem.</w:t>
      </w:r>
    </w:p>
  </w:footnote>
  <w:footnote w:id="8">
    <w:p w:rsidR="007912B2" w:rsidRPr="00434081" w:rsidRDefault="007912B2" w:rsidP="001C0AAE">
      <w:pPr>
        <w:pStyle w:val="Notedebasdepage"/>
        <w:jc w:val="both"/>
        <w:rPr>
          <w:rFonts w:ascii="Calibri" w:hAnsi="Calibri"/>
        </w:rPr>
      </w:pPr>
      <w:r w:rsidRPr="00434081">
        <w:rPr>
          <w:rStyle w:val="Appelnotedebasdep"/>
          <w:rFonts w:ascii="Calibri" w:hAnsi="Calibri"/>
        </w:rPr>
        <w:footnoteRef/>
      </w:r>
      <w:r w:rsidRPr="00434081">
        <w:rPr>
          <w:rFonts w:ascii="Calibri" w:hAnsi="Calibri"/>
        </w:rPr>
        <w:t xml:space="preserve"> </w:t>
      </w:r>
      <w:r>
        <w:rPr>
          <w:rFonts w:ascii="Calibri" w:hAnsi="Calibri"/>
        </w:rPr>
        <w:t>CC</w:t>
      </w:r>
      <w:r w:rsidRPr="00434081">
        <w:rPr>
          <w:rFonts w:ascii="Calibri" w:hAnsi="Calibri"/>
        </w:rPr>
        <w:t>. T-142 de 2008, reiterada en las T-208 de 2010, T-777 de 2011 y T-339 de 2012, entre otras.</w:t>
      </w:r>
    </w:p>
  </w:footnote>
  <w:footnote w:id="9">
    <w:p w:rsidR="007912B2" w:rsidRPr="00E72864" w:rsidRDefault="007912B2" w:rsidP="00E72864">
      <w:pPr>
        <w:jc w:val="both"/>
        <w:rPr>
          <w:rFonts w:ascii="Calibri" w:hAnsi="Calibri" w:cs="Arial"/>
          <w:bCs/>
          <w:i/>
          <w:sz w:val="20"/>
          <w:szCs w:val="20"/>
        </w:rPr>
      </w:pPr>
      <w:r w:rsidRPr="00273C20">
        <w:rPr>
          <w:rStyle w:val="Appelnotedebasdep"/>
          <w:rFonts w:ascii="Calibri" w:hAnsi="Calibri"/>
          <w:sz w:val="20"/>
          <w:szCs w:val="20"/>
        </w:rPr>
        <w:footnoteRef/>
      </w:r>
      <w:r w:rsidRPr="00273C20">
        <w:rPr>
          <w:rFonts w:ascii="Calibri" w:hAnsi="Calibri"/>
          <w:sz w:val="20"/>
          <w:szCs w:val="20"/>
        </w:rPr>
        <w:t xml:space="preserve"> </w:t>
      </w:r>
      <w:r w:rsidRPr="00273C20">
        <w:rPr>
          <w:rFonts w:ascii="Calibri" w:hAnsi="Calibri"/>
          <w:sz w:val="20"/>
          <w:szCs w:val="20"/>
          <w:lang w:val="es-MX"/>
        </w:rPr>
        <w:t xml:space="preserve">CC. T-545 de 2014.  </w:t>
      </w:r>
      <w:r w:rsidRPr="00273C20">
        <w:rPr>
          <w:rFonts w:ascii="Calibri" w:hAnsi="Calibri" w:cs="Arial"/>
          <w:sz w:val="20"/>
          <w:szCs w:val="20"/>
          <w:lang w:val="es-ES_tradnl"/>
        </w:rPr>
        <w:t>Los eventos en los cuales el criterio del médico particular es vinculante y obligatorio son: “</w:t>
      </w:r>
      <w:r w:rsidRPr="009D1080">
        <w:rPr>
          <w:rFonts w:ascii="Calibri" w:hAnsi="Calibri" w:cs="Arial"/>
          <w:i/>
          <w:sz w:val="20"/>
          <w:szCs w:val="20"/>
          <w:u w:val="single"/>
          <w:lang w:val="es-ES_tradnl"/>
        </w:rPr>
        <w:t xml:space="preserve">a. </w:t>
      </w:r>
      <w:r w:rsidRPr="009D1080">
        <w:rPr>
          <w:rFonts w:ascii="Calibri" w:hAnsi="Calibri" w:cs="Arial"/>
          <w:bCs/>
          <w:i/>
          <w:sz w:val="20"/>
          <w:szCs w:val="20"/>
          <w:u w:val="single"/>
        </w:rPr>
        <w:t>La entidad conoce la historia clínica particular de la persona y, al tener noticia de la opinión emitida por un médico ajeno a su red de servicios, no la descarta con base en información científica</w:t>
      </w:r>
      <w:r w:rsidRPr="00273C20">
        <w:rPr>
          <w:rFonts w:ascii="Calibri" w:hAnsi="Calibri" w:cs="Arial"/>
          <w:bCs/>
          <w:i/>
          <w:sz w:val="20"/>
          <w:szCs w:val="20"/>
        </w:rPr>
        <w:t xml:space="preserve">. b. Los médicos adscritos valoraron inadecuadamente a la persona que requiere el servicio. </w:t>
      </w:r>
      <w:r w:rsidRPr="00273C20">
        <w:rPr>
          <w:rFonts w:ascii="Calibri" w:hAnsi="Calibri" w:cs="Arial"/>
          <w:bCs/>
          <w:i/>
          <w:sz w:val="20"/>
          <w:szCs w:val="20"/>
          <w:u w:val="single"/>
        </w:rPr>
        <w:t>c. El paciente ni siquiera ha sido sometido a la valoración de los especialistas que sí están adscritos a la entidad de salud en cuestión.</w:t>
      </w:r>
      <w:r w:rsidRPr="00273C20">
        <w:rPr>
          <w:rFonts w:ascii="Calibri" w:hAnsi="Calibri" w:cs="Arial"/>
          <w:bCs/>
          <w:i/>
          <w:sz w:val="20"/>
          <w:szCs w:val="20"/>
        </w:rPr>
        <w:t xml:space="preserve"> d. La entidad ha valorado y aceptado los conceptos de médicos no inscritos como “tratante”, incluso en entidades de salud </w:t>
      </w:r>
      <w:proofErr w:type="spellStart"/>
      <w:r w:rsidRPr="00273C20">
        <w:rPr>
          <w:rFonts w:ascii="Calibri" w:hAnsi="Calibri" w:cs="Arial"/>
          <w:bCs/>
          <w:i/>
          <w:sz w:val="20"/>
          <w:szCs w:val="20"/>
        </w:rPr>
        <w:t>prepagadas</w:t>
      </w:r>
      <w:proofErr w:type="spellEnd"/>
      <w:r w:rsidRPr="00273C20">
        <w:rPr>
          <w:rFonts w:ascii="Calibri" w:hAnsi="Calibri" w:cs="Arial"/>
          <w:bCs/>
          <w:i/>
          <w:sz w:val="20"/>
          <w:szCs w:val="20"/>
        </w:rPr>
        <w:t xml:space="preserve">, regidas por contratos privados.” </w:t>
      </w:r>
    </w:p>
  </w:footnote>
  <w:footnote w:id="10">
    <w:p w:rsidR="007912B2" w:rsidRPr="00855D9F" w:rsidRDefault="007912B2" w:rsidP="00273C20">
      <w:pPr>
        <w:pStyle w:val="Notedebasdepage"/>
        <w:jc w:val="both"/>
        <w:rPr>
          <w:rFonts w:asciiTheme="minorHAnsi" w:hAnsiTheme="minorHAnsi"/>
        </w:rPr>
      </w:pPr>
      <w:r w:rsidRPr="00855D9F">
        <w:rPr>
          <w:rStyle w:val="Appelnotedebasdep"/>
          <w:rFonts w:asciiTheme="minorHAnsi" w:hAnsiTheme="minorHAnsi"/>
        </w:rPr>
        <w:footnoteRef/>
      </w:r>
      <w:r w:rsidRPr="00855D9F">
        <w:rPr>
          <w:rFonts w:asciiTheme="minorHAnsi" w:hAnsiTheme="minorHAnsi"/>
        </w:rPr>
        <w:t xml:space="preserve"> </w:t>
      </w:r>
      <w:r>
        <w:rPr>
          <w:rFonts w:asciiTheme="minorHAnsi" w:hAnsiTheme="minorHAnsi"/>
        </w:rPr>
        <w:t>CC</w:t>
      </w:r>
      <w:r w:rsidRPr="00855D9F">
        <w:rPr>
          <w:rFonts w:asciiTheme="minorHAnsi" w:hAnsiTheme="minorHAnsi"/>
        </w:rPr>
        <w:t>. T-039 de</w:t>
      </w:r>
      <w:r>
        <w:rPr>
          <w:rFonts w:asciiTheme="minorHAnsi" w:hAnsiTheme="minorHAnsi"/>
        </w:rPr>
        <w:t xml:space="preserve"> </w:t>
      </w:r>
      <w:r w:rsidRPr="00855D9F">
        <w:rPr>
          <w:rFonts w:asciiTheme="minorHAnsi" w:hAnsiTheme="minorHAnsi"/>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2" w:rsidRDefault="007912B2"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sidR="00E72864">
      <w:rPr>
        <w:rStyle w:val="Numrodepage"/>
        <w:rFonts w:cs="Verdana"/>
        <w:noProof/>
      </w:rPr>
      <w:t>4</w:t>
    </w:r>
    <w:r>
      <w:rPr>
        <w:rStyle w:val="Numrodepage"/>
        <w:rFonts w:cs="Verdana"/>
      </w:rPr>
      <w:fldChar w:fldCharType="end"/>
    </w:r>
  </w:p>
  <w:p w:rsidR="007912B2" w:rsidRDefault="007912B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2" w:rsidRPr="00F839CE" w:rsidRDefault="007912B2">
    <w:pPr>
      <w:pStyle w:val="En-tte"/>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6E2CB1">
      <w:rPr>
        <w:rFonts w:ascii="Calibri" w:hAnsi="Calibri"/>
        <w:noProof/>
        <w:sz w:val="22"/>
      </w:rPr>
      <w:t>1</w:t>
    </w:r>
    <w:r w:rsidRPr="00F839CE">
      <w:rPr>
        <w:rFonts w:ascii="Calibri" w:hAnsi="Calibri"/>
        <w:sz w:val="22"/>
      </w:rPr>
      <w:fldChar w:fldCharType="end"/>
    </w:r>
  </w:p>
  <w:p w:rsidR="007912B2" w:rsidRPr="00E72864" w:rsidRDefault="007912B2" w:rsidP="006F562A">
    <w:pPr>
      <w:pStyle w:val="En-tte"/>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2017-00029-01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B2" w:rsidRPr="0092089F" w:rsidRDefault="007912B2">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7912B2" w:rsidRDefault="007912B2"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FD0654"/>
    <w:multiLevelType w:val="multilevel"/>
    <w:tmpl w:val="0CDA77D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AC10EA"/>
    <w:multiLevelType w:val="multilevel"/>
    <w:tmpl w:val="482AC0A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1"/>
  </w:num>
  <w:num w:numId="3">
    <w:abstractNumId w:val="17"/>
  </w:num>
  <w:num w:numId="4">
    <w:abstractNumId w:val="14"/>
  </w:num>
  <w:num w:numId="5">
    <w:abstractNumId w:val="23"/>
  </w:num>
  <w:num w:numId="6">
    <w:abstractNumId w:val="16"/>
  </w:num>
  <w:num w:numId="7">
    <w:abstractNumId w:val="2"/>
  </w:num>
  <w:num w:numId="8">
    <w:abstractNumId w:val="11"/>
  </w:num>
  <w:num w:numId="9">
    <w:abstractNumId w:val="12"/>
  </w:num>
  <w:num w:numId="10">
    <w:abstractNumId w:val="1"/>
  </w:num>
  <w:num w:numId="11">
    <w:abstractNumId w:val="20"/>
  </w:num>
  <w:num w:numId="12">
    <w:abstractNumId w:val="9"/>
  </w:num>
  <w:num w:numId="13">
    <w:abstractNumId w:val="13"/>
  </w:num>
  <w:num w:numId="14">
    <w:abstractNumId w:val="29"/>
  </w:num>
  <w:num w:numId="15">
    <w:abstractNumId w:val="18"/>
  </w:num>
  <w:num w:numId="16">
    <w:abstractNumId w:val="0"/>
  </w:num>
  <w:num w:numId="17">
    <w:abstractNumId w:val="31"/>
  </w:num>
  <w:num w:numId="18">
    <w:abstractNumId w:val="19"/>
  </w:num>
  <w:num w:numId="19">
    <w:abstractNumId w:val="27"/>
  </w:num>
  <w:num w:numId="20">
    <w:abstractNumId w:val="24"/>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28"/>
  </w:num>
  <w:num w:numId="26">
    <w:abstractNumId w:val="25"/>
  </w:num>
  <w:num w:numId="27">
    <w:abstractNumId w:val="26"/>
  </w:num>
  <w:num w:numId="28">
    <w:abstractNumId w:val="5"/>
  </w:num>
  <w:num w:numId="29">
    <w:abstractNumId w:val="7"/>
  </w:num>
  <w:num w:numId="30">
    <w:abstractNumId w:val="22"/>
  </w:num>
  <w:num w:numId="31">
    <w:abstractNumId w:val="6"/>
  </w:num>
  <w:num w:numId="32">
    <w:abstractNumId w:val="8"/>
  </w:num>
  <w:num w:numId="33">
    <w:abstractNumId w:val="4"/>
  </w:num>
  <w:num w:numId="3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130"/>
    <w:rsid w:val="0000191C"/>
    <w:rsid w:val="0000299D"/>
    <w:rsid w:val="00002C84"/>
    <w:rsid w:val="00007912"/>
    <w:rsid w:val="000100E5"/>
    <w:rsid w:val="00011CF2"/>
    <w:rsid w:val="00011D52"/>
    <w:rsid w:val="00013BE8"/>
    <w:rsid w:val="00016744"/>
    <w:rsid w:val="0002042C"/>
    <w:rsid w:val="000215F0"/>
    <w:rsid w:val="00022F38"/>
    <w:rsid w:val="00023886"/>
    <w:rsid w:val="00023FAD"/>
    <w:rsid w:val="00024E51"/>
    <w:rsid w:val="00026F32"/>
    <w:rsid w:val="00027251"/>
    <w:rsid w:val="00031D5D"/>
    <w:rsid w:val="000332E9"/>
    <w:rsid w:val="00033D9A"/>
    <w:rsid w:val="00033F1E"/>
    <w:rsid w:val="000349B7"/>
    <w:rsid w:val="00041B57"/>
    <w:rsid w:val="00046BFE"/>
    <w:rsid w:val="00047896"/>
    <w:rsid w:val="00052FE3"/>
    <w:rsid w:val="00055B9D"/>
    <w:rsid w:val="00056027"/>
    <w:rsid w:val="000601B1"/>
    <w:rsid w:val="00060954"/>
    <w:rsid w:val="00060F7F"/>
    <w:rsid w:val="0006117C"/>
    <w:rsid w:val="0006167A"/>
    <w:rsid w:val="000634BA"/>
    <w:rsid w:val="0006437E"/>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2D93"/>
    <w:rsid w:val="0008427C"/>
    <w:rsid w:val="00085FB4"/>
    <w:rsid w:val="0008767C"/>
    <w:rsid w:val="00092CB6"/>
    <w:rsid w:val="000930EC"/>
    <w:rsid w:val="0009345E"/>
    <w:rsid w:val="00093AD0"/>
    <w:rsid w:val="000956EB"/>
    <w:rsid w:val="00096950"/>
    <w:rsid w:val="00096F42"/>
    <w:rsid w:val="000975AD"/>
    <w:rsid w:val="00097BAB"/>
    <w:rsid w:val="00097D56"/>
    <w:rsid w:val="000A0EB7"/>
    <w:rsid w:val="000A2533"/>
    <w:rsid w:val="000A3318"/>
    <w:rsid w:val="000A4450"/>
    <w:rsid w:val="000A51FF"/>
    <w:rsid w:val="000A5F3A"/>
    <w:rsid w:val="000A6C04"/>
    <w:rsid w:val="000B1264"/>
    <w:rsid w:val="000B17A9"/>
    <w:rsid w:val="000B255F"/>
    <w:rsid w:val="000B3C78"/>
    <w:rsid w:val="000B52EC"/>
    <w:rsid w:val="000B6A4A"/>
    <w:rsid w:val="000C002F"/>
    <w:rsid w:val="000C0A5D"/>
    <w:rsid w:val="000C478D"/>
    <w:rsid w:val="000C4E91"/>
    <w:rsid w:val="000C6F60"/>
    <w:rsid w:val="000C7144"/>
    <w:rsid w:val="000C7176"/>
    <w:rsid w:val="000C75AD"/>
    <w:rsid w:val="000C7C79"/>
    <w:rsid w:val="000D302F"/>
    <w:rsid w:val="000D3226"/>
    <w:rsid w:val="000D3AE1"/>
    <w:rsid w:val="000D4585"/>
    <w:rsid w:val="000D5A0E"/>
    <w:rsid w:val="000D5ECA"/>
    <w:rsid w:val="000E037B"/>
    <w:rsid w:val="000E1A18"/>
    <w:rsid w:val="000E324D"/>
    <w:rsid w:val="000E4B1F"/>
    <w:rsid w:val="000E52D7"/>
    <w:rsid w:val="000E7042"/>
    <w:rsid w:val="000E742B"/>
    <w:rsid w:val="000E7ABD"/>
    <w:rsid w:val="000F1AC1"/>
    <w:rsid w:val="000F2CA2"/>
    <w:rsid w:val="000F3FF5"/>
    <w:rsid w:val="000F596B"/>
    <w:rsid w:val="000F62D0"/>
    <w:rsid w:val="000F6C11"/>
    <w:rsid w:val="001012AD"/>
    <w:rsid w:val="001017E7"/>
    <w:rsid w:val="001039D0"/>
    <w:rsid w:val="00103CD9"/>
    <w:rsid w:val="0010401B"/>
    <w:rsid w:val="001055E9"/>
    <w:rsid w:val="00105F37"/>
    <w:rsid w:val="00106415"/>
    <w:rsid w:val="001064AC"/>
    <w:rsid w:val="00111B34"/>
    <w:rsid w:val="00112087"/>
    <w:rsid w:val="001127AE"/>
    <w:rsid w:val="00115C96"/>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3DF2"/>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206C"/>
    <w:rsid w:val="00172487"/>
    <w:rsid w:val="00172F27"/>
    <w:rsid w:val="00173244"/>
    <w:rsid w:val="00173EBC"/>
    <w:rsid w:val="00175F77"/>
    <w:rsid w:val="0017606A"/>
    <w:rsid w:val="0017639A"/>
    <w:rsid w:val="00180F71"/>
    <w:rsid w:val="0018105F"/>
    <w:rsid w:val="0018124A"/>
    <w:rsid w:val="00181871"/>
    <w:rsid w:val="00184D93"/>
    <w:rsid w:val="001871CD"/>
    <w:rsid w:val="00187410"/>
    <w:rsid w:val="00187AF4"/>
    <w:rsid w:val="001900A1"/>
    <w:rsid w:val="001900B9"/>
    <w:rsid w:val="001917D1"/>
    <w:rsid w:val="0019196B"/>
    <w:rsid w:val="001929A7"/>
    <w:rsid w:val="00192CFD"/>
    <w:rsid w:val="0019307C"/>
    <w:rsid w:val="00193789"/>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22A1"/>
    <w:rsid w:val="001B2BF9"/>
    <w:rsid w:val="001B47F2"/>
    <w:rsid w:val="001B4E5A"/>
    <w:rsid w:val="001B6B9C"/>
    <w:rsid w:val="001B7593"/>
    <w:rsid w:val="001C0AAE"/>
    <w:rsid w:val="001C1611"/>
    <w:rsid w:val="001C2101"/>
    <w:rsid w:val="001C5D48"/>
    <w:rsid w:val="001D14A5"/>
    <w:rsid w:val="001D2702"/>
    <w:rsid w:val="001D3D53"/>
    <w:rsid w:val="001D542B"/>
    <w:rsid w:val="001D5B0F"/>
    <w:rsid w:val="001D6658"/>
    <w:rsid w:val="001D6840"/>
    <w:rsid w:val="001D76C4"/>
    <w:rsid w:val="001E1592"/>
    <w:rsid w:val="001E311C"/>
    <w:rsid w:val="001E6AB8"/>
    <w:rsid w:val="001E7EDB"/>
    <w:rsid w:val="001F08CF"/>
    <w:rsid w:val="001F0AC0"/>
    <w:rsid w:val="001F1DC2"/>
    <w:rsid w:val="001F2983"/>
    <w:rsid w:val="001F3204"/>
    <w:rsid w:val="001F380A"/>
    <w:rsid w:val="001F6B77"/>
    <w:rsid w:val="0020003C"/>
    <w:rsid w:val="00201CB8"/>
    <w:rsid w:val="00202EB9"/>
    <w:rsid w:val="0020383C"/>
    <w:rsid w:val="00205091"/>
    <w:rsid w:val="00207906"/>
    <w:rsid w:val="00210A59"/>
    <w:rsid w:val="00213147"/>
    <w:rsid w:val="00213820"/>
    <w:rsid w:val="00214468"/>
    <w:rsid w:val="00214A4A"/>
    <w:rsid w:val="00217035"/>
    <w:rsid w:val="00217E6E"/>
    <w:rsid w:val="00221B21"/>
    <w:rsid w:val="00221B6D"/>
    <w:rsid w:val="00230D54"/>
    <w:rsid w:val="00230D6E"/>
    <w:rsid w:val="00230F0D"/>
    <w:rsid w:val="00231A7F"/>
    <w:rsid w:val="00231EFB"/>
    <w:rsid w:val="00235765"/>
    <w:rsid w:val="00235DC0"/>
    <w:rsid w:val="00242E93"/>
    <w:rsid w:val="00243973"/>
    <w:rsid w:val="00243BF8"/>
    <w:rsid w:val="00245260"/>
    <w:rsid w:val="00245D96"/>
    <w:rsid w:val="002468FF"/>
    <w:rsid w:val="002524D7"/>
    <w:rsid w:val="00253BE8"/>
    <w:rsid w:val="002548FE"/>
    <w:rsid w:val="00255E29"/>
    <w:rsid w:val="00257A0E"/>
    <w:rsid w:val="00257C43"/>
    <w:rsid w:val="00265452"/>
    <w:rsid w:val="002663BB"/>
    <w:rsid w:val="0027273C"/>
    <w:rsid w:val="00273C20"/>
    <w:rsid w:val="00273CF4"/>
    <w:rsid w:val="00275F4A"/>
    <w:rsid w:val="00285CCC"/>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07F"/>
    <w:rsid w:val="002B0529"/>
    <w:rsid w:val="002B267E"/>
    <w:rsid w:val="002B2E94"/>
    <w:rsid w:val="002B503F"/>
    <w:rsid w:val="002B6043"/>
    <w:rsid w:val="002B7A49"/>
    <w:rsid w:val="002C3D82"/>
    <w:rsid w:val="002C4CF9"/>
    <w:rsid w:val="002C763E"/>
    <w:rsid w:val="002D1038"/>
    <w:rsid w:val="002D507F"/>
    <w:rsid w:val="002D5131"/>
    <w:rsid w:val="002D6785"/>
    <w:rsid w:val="002D688F"/>
    <w:rsid w:val="002E1A27"/>
    <w:rsid w:val="002E1F8D"/>
    <w:rsid w:val="002E33DD"/>
    <w:rsid w:val="002E393C"/>
    <w:rsid w:val="002E64A7"/>
    <w:rsid w:val="002E64BE"/>
    <w:rsid w:val="002E6B9A"/>
    <w:rsid w:val="002E71F1"/>
    <w:rsid w:val="002E7DC6"/>
    <w:rsid w:val="002F0E62"/>
    <w:rsid w:val="002F20AB"/>
    <w:rsid w:val="002F330A"/>
    <w:rsid w:val="002F7BE7"/>
    <w:rsid w:val="0030058B"/>
    <w:rsid w:val="00300CF9"/>
    <w:rsid w:val="00300E36"/>
    <w:rsid w:val="00301204"/>
    <w:rsid w:val="00301D9F"/>
    <w:rsid w:val="00303127"/>
    <w:rsid w:val="00304138"/>
    <w:rsid w:val="00306DE6"/>
    <w:rsid w:val="003071A1"/>
    <w:rsid w:val="003100C5"/>
    <w:rsid w:val="003106C4"/>
    <w:rsid w:val="00312032"/>
    <w:rsid w:val="00312D1F"/>
    <w:rsid w:val="003155EF"/>
    <w:rsid w:val="00320A40"/>
    <w:rsid w:val="00320E46"/>
    <w:rsid w:val="003210A4"/>
    <w:rsid w:val="0032385F"/>
    <w:rsid w:val="003278B1"/>
    <w:rsid w:val="00332FAA"/>
    <w:rsid w:val="0033413E"/>
    <w:rsid w:val="0033715C"/>
    <w:rsid w:val="003377CA"/>
    <w:rsid w:val="00340212"/>
    <w:rsid w:val="0034319E"/>
    <w:rsid w:val="00345261"/>
    <w:rsid w:val="0035091C"/>
    <w:rsid w:val="003509ED"/>
    <w:rsid w:val="00351135"/>
    <w:rsid w:val="00351BE4"/>
    <w:rsid w:val="003530CC"/>
    <w:rsid w:val="00355EDF"/>
    <w:rsid w:val="00356574"/>
    <w:rsid w:val="003575CA"/>
    <w:rsid w:val="00365D9E"/>
    <w:rsid w:val="003708EF"/>
    <w:rsid w:val="0037385E"/>
    <w:rsid w:val="00374FC2"/>
    <w:rsid w:val="0037556C"/>
    <w:rsid w:val="00377C39"/>
    <w:rsid w:val="003801D6"/>
    <w:rsid w:val="003832EC"/>
    <w:rsid w:val="00383C88"/>
    <w:rsid w:val="00384E6D"/>
    <w:rsid w:val="003855C9"/>
    <w:rsid w:val="003908F6"/>
    <w:rsid w:val="0039105A"/>
    <w:rsid w:val="003929B3"/>
    <w:rsid w:val="00393460"/>
    <w:rsid w:val="00393A40"/>
    <w:rsid w:val="0039564A"/>
    <w:rsid w:val="00395B14"/>
    <w:rsid w:val="00395DD8"/>
    <w:rsid w:val="00396F25"/>
    <w:rsid w:val="00397CA0"/>
    <w:rsid w:val="003A241C"/>
    <w:rsid w:val="003A29EA"/>
    <w:rsid w:val="003A3829"/>
    <w:rsid w:val="003A46C9"/>
    <w:rsid w:val="003A489A"/>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992"/>
    <w:rsid w:val="003C710D"/>
    <w:rsid w:val="003C7446"/>
    <w:rsid w:val="003D0FBA"/>
    <w:rsid w:val="003D1702"/>
    <w:rsid w:val="003D3B31"/>
    <w:rsid w:val="003E18D8"/>
    <w:rsid w:val="003E442C"/>
    <w:rsid w:val="003E4EC7"/>
    <w:rsid w:val="003E6D15"/>
    <w:rsid w:val="003E71C2"/>
    <w:rsid w:val="003F01EC"/>
    <w:rsid w:val="003F10B4"/>
    <w:rsid w:val="003F162E"/>
    <w:rsid w:val="003F298D"/>
    <w:rsid w:val="004046B5"/>
    <w:rsid w:val="00404829"/>
    <w:rsid w:val="0040502A"/>
    <w:rsid w:val="0041105C"/>
    <w:rsid w:val="004134D8"/>
    <w:rsid w:val="0041414C"/>
    <w:rsid w:val="0041757E"/>
    <w:rsid w:val="00417661"/>
    <w:rsid w:val="00417DA3"/>
    <w:rsid w:val="004200F6"/>
    <w:rsid w:val="00421824"/>
    <w:rsid w:val="00421D69"/>
    <w:rsid w:val="0042362D"/>
    <w:rsid w:val="0042481D"/>
    <w:rsid w:val="004259A6"/>
    <w:rsid w:val="00427361"/>
    <w:rsid w:val="00427D6B"/>
    <w:rsid w:val="00430378"/>
    <w:rsid w:val="00434081"/>
    <w:rsid w:val="004343C1"/>
    <w:rsid w:val="00434E57"/>
    <w:rsid w:val="0043543F"/>
    <w:rsid w:val="00435AF7"/>
    <w:rsid w:val="00435CE5"/>
    <w:rsid w:val="00435E0C"/>
    <w:rsid w:val="00436117"/>
    <w:rsid w:val="00436302"/>
    <w:rsid w:val="00436B2C"/>
    <w:rsid w:val="00436ECB"/>
    <w:rsid w:val="00437F21"/>
    <w:rsid w:val="00443720"/>
    <w:rsid w:val="00444414"/>
    <w:rsid w:val="00444980"/>
    <w:rsid w:val="00444E8C"/>
    <w:rsid w:val="004466BF"/>
    <w:rsid w:val="004518F7"/>
    <w:rsid w:val="0045202E"/>
    <w:rsid w:val="00455284"/>
    <w:rsid w:val="00461F7E"/>
    <w:rsid w:val="0046206E"/>
    <w:rsid w:val="0046273A"/>
    <w:rsid w:val="00463583"/>
    <w:rsid w:val="00463D16"/>
    <w:rsid w:val="00464A72"/>
    <w:rsid w:val="00467235"/>
    <w:rsid w:val="0046775F"/>
    <w:rsid w:val="00475C03"/>
    <w:rsid w:val="00476D6C"/>
    <w:rsid w:val="00480688"/>
    <w:rsid w:val="004835D3"/>
    <w:rsid w:val="00483D25"/>
    <w:rsid w:val="00486576"/>
    <w:rsid w:val="0049109E"/>
    <w:rsid w:val="0049174B"/>
    <w:rsid w:val="004930CF"/>
    <w:rsid w:val="00494780"/>
    <w:rsid w:val="00497483"/>
    <w:rsid w:val="004975AA"/>
    <w:rsid w:val="004A05CD"/>
    <w:rsid w:val="004A0F23"/>
    <w:rsid w:val="004A0FE6"/>
    <w:rsid w:val="004A1D7E"/>
    <w:rsid w:val="004A1E39"/>
    <w:rsid w:val="004A2227"/>
    <w:rsid w:val="004A2DDC"/>
    <w:rsid w:val="004A38E3"/>
    <w:rsid w:val="004A60E6"/>
    <w:rsid w:val="004A6E0A"/>
    <w:rsid w:val="004A7D32"/>
    <w:rsid w:val="004B3751"/>
    <w:rsid w:val="004B47A3"/>
    <w:rsid w:val="004B53D6"/>
    <w:rsid w:val="004B5E6C"/>
    <w:rsid w:val="004B638F"/>
    <w:rsid w:val="004B63CA"/>
    <w:rsid w:val="004C0806"/>
    <w:rsid w:val="004C4256"/>
    <w:rsid w:val="004C5BDE"/>
    <w:rsid w:val="004C6746"/>
    <w:rsid w:val="004C7D84"/>
    <w:rsid w:val="004D1995"/>
    <w:rsid w:val="004D1CFD"/>
    <w:rsid w:val="004D3507"/>
    <w:rsid w:val="004D4476"/>
    <w:rsid w:val="004D4912"/>
    <w:rsid w:val="004D6661"/>
    <w:rsid w:val="004D678C"/>
    <w:rsid w:val="004D7EC1"/>
    <w:rsid w:val="004E2B78"/>
    <w:rsid w:val="004E4A34"/>
    <w:rsid w:val="004E6287"/>
    <w:rsid w:val="004F1BDB"/>
    <w:rsid w:val="004F2F0D"/>
    <w:rsid w:val="004F31F1"/>
    <w:rsid w:val="004F448C"/>
    <w:rsid w:val="004F4F4F"/>
    <w:rsid w:val="004F5D30"/>
    <w:rsid w:val="004F6583"/>
    <w:rsid w:val="004F6D6A"/>
    <w:rsid w:val="004F7006"/>
    <w:rsid w:val="005001C1"/>
    <w:rsid w:val="00502776"/>
    <w:rsid w:val="00503BF5"/>
    <w:rsid w:val="00505776"/>
    <w:rsid w:val="0050752F"/>
    <w:rsid w:val="0051036C"/>
    <w:rsid w:val="00510663"/>
    <w:rsid w:val="005120B3"/>
    <w:rsid w:val="00512B8A"/>
    <w:rsid w:val="00514EA8"/>
    <w:rsid w:val="005206FB"/>
    <w:rsid w:val="0052222D"/>
    <w:rsid w:val="00522421"/>
    <w:rsid w:val="005227AC"/>
    <w:rsid w:val="00524424"/>
    <w:rsid w:val="00524A0F"/>
    <w:rsid w:val="005254D4"/>
    <w:rsid w:val="0052569A"/>
    <w:rsid w:val="00525EDC"/>
    <w:rsid w:val="005265D9"/>
    <w:rsid w:val="005266C2"/>
    <w:rsid w:val="00527AF8"/>
    <w:rsid w:val="00530623"/>
    <w:rsid w:val="00531544"/>
    <w:rsid w:val="00534323"/>
    <w:rsid w:val="00534EE4"/>
    <w:rsid w:val="00535F02"/>
    <w:rsid w:val="0053669F"/>
    <w:rsid w:val="005378BD"/>
    <w:rsid w:val="00541088"/>
    <w:rsid w:val="00541D99"/>
    <w:rsid w:val="0054435F"/>
    <w:rsid w:val="00546CA1"/>
    <w:rsid w:val="00546F0C"/>
    <w:rsid w:val="00547163"/>
    <w:rsid w:val="00547436"/>
    <w:rsid w:val="00550989"/>
    <w:rsid w:val="00550D96"/>
    <w:rsid w:val="00551CB9"/>
    <w:rsid w:val="005548B0"/>
    <w:rsid w:val="005551E2"/>
    <w:rsid w:val="00560DB0"/>
    <w:rsid w:val="00562995"/>
    <w:rsid w:val="00565175"/>
    <w:rsid w:val="00565450"/>
    <w:rsid w:val="005660B9"/>
    <w:rsid w:val="00567F0F"/>
    <w:rsid w:val="00570C27"/>
    <w:rsid w:val="00571181"/>
    <w:rsid w:val="005772CB"/>
    <w:rsid w:val="00582361"/>
    <w:rsid w:val="00584B9D"/>
    <w:rsid w:val="00587194"/>
    <w:rsid w:val="00587661"/>
    <w:rsid w:val="00587698"/>
    <w:rsid w:val="0059311A"/>
    <w:rsid w:val="00597CED"/>
    <w:rsid w:val="005A2595"/>
    <w:rsid w:val="005A3B1D"/>
    <w:rsid w:val="005A3C01"/>
    <w:rsid w:val="005A461E"/>
    <w:rsid w:val="005A66FC"/>
    <w:rsid w:val="005A7334"/>
    <w:rsid w:val="005A7BED"/>
    <w:rsid w:val="005B025A"/>
    <w:rsid w:val="005B16F2"/>
    <w:rsid w:val="005B248B"/>
    <w:rsid w:val="005B2BDE"/>
    <w:rsid w:val="005B35E1"/>
    <w:rsid w:val="005B387F"/>
    <w:rsid w:val="005B3BD2"/>
    <w:rsid w:val="005B447D"/>
    <w:rsid w:val="005B606C"/>
    <w:rsid w:val="005B66D3"/>
    <w:rsid w:val="005B6DBA"/>
    <w:rsid w:val="005C085F"/>
    <w:rsid w:val="005C19D8"/>
    <w:rsid w:val="005C1C5A"/>
    <w:rsid w:val="005C2225"/>
    <w:rsid w:val="005C31C9"/>
    <w:rsid w:val="005C3B96"/>
    <w:rsid w:val="005C3CAA"/>
    <w:rsid w:val="005C458F"/>
    <w:rsid w:val="005C6722"/>
    <w:rsid w:val="005C7936"/>
    <w:rsid w:val="005D1620"/>
    <w:rsid w:val="005D269F"/>
    <w:rsid w:val="005D29AD"/>
    <w:rsid w:val="005D4F47"/>
    <w:rsid w:val="005D5B8A"/>
    <w:rsid w:val="005D6752"/>
    <w:rsid w:val="005E14BE"/>
    <w:rsid w:val="005E4314"/>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646A"/>
    <w:rsid w:val="006472F2"/>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0791"/>
    <w:rsid w:val="00672636"/>
    <w:rsid w:val="00676C54"/>
    <w:rsid w:val="006811B2"/>
    <w:rsid w:val="0068142C"/>
    <w:rsid w:val="00684673"/>
    <w:rsid w:val="0068471D"/>
    <w:rsid w:val="0068549C"/>
    <w:rsid w:val="00690E0F"/>
    <w:rsid w:val="00692159"/>
    <w:rsid w:val="00692569"/>
    <w:rsid w:val="00693521"/>
    <w:rsid w:val="006938F5"/>
    <w:rsid w:val="00694281"/>
    <w:rsid w:val="006950A1"/>
    <w:rsid w:val="006953B9"/>
    <w:rsid w:val="00695FDF"/>
    <w:rsid w:val="0069656E"/>
    <w:rsid w:val="006975BD"/>
    <w:rsid w:val="006A04FE"/>
    <w:rsid w:val="006A3A7B"/>
    <w:rsid w:val="006A503E"/>
    <w:rsid w:val="006A5F1E"/>
    <w:rsid w:val="006A6C0A"/>
    <w:rsid w:val="006A6FA0"/>
    <w:rsid w:val="006A7035"/>
    <w:rsid w:val="006A78E4"/>
    <w:rsid w:val="006B0F10"/>
    <w:rsid w:val="006B1440"/>
    <w:rsid w:val="006B28B3"/>
    <w:rsid w:val="006B6B2E"/>
    <w:rsid w:val="006B6D9B"/>
    <w:rsid w:val="006B7719"/>
    <w:rsid w:val="006B77CB"/>
    <w:rsid w:val="006C0A90"/>
    <w:rsid w:val="006C2413"/>
    <w:rsid w:val="006C2AFC"/>
    <w:rsid w:val="006C2F22"/>
    <w:rsid w:val="006C483D"/>
    <w:rsid w:val="006D140B"/>
    <w:rsid w:val="006D1B00"/>
    <w:rsid w:val="006D3B8F"/>
    <w:rsid w:val="006D5236"/>
    <w:rsid w:val="006D5F62"/>
    <w:rsid w:val="006D6BA1"/>
    <w:rsid w:val="006D7214"/>
    <w:rsid w:val="006E1629"/>
    <w:rsid w:val="006E1832"/>
    <w:rsid w:val="006E263F"/>
    <w:rsid w:val="006E2CB1"/>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3E54"/>
    <w:rsid w:val="00705CAA"/>
    <w:rsid w:val="00707B4A"/>
    <w:rsid w:val="007117A0"/>
    <w:rsid w:val="00716B70"/>
    <w:rsid w:val="007201D5"/>
    <w:rsid w:val="0072020C"/>
    <w:rsid w:val="00720D87"/>
    <w:rsid w:val="0072250C"/>
    <w:rsid w:val="00723F96"/>
    <w:rsid w:val="00725A38"/>
    <w:rsid w:val="00726989"/>
    <w:rsid w:val="0073192F"/>
    <w:rsid w:val="00731B65"/>
    <w:rsid w:val="00731CB2"/>
    <w:rsid w:val="00732403"/>
    <w:rsid w:val="007328DA"/>
    <w:rsid w:val="0073555B"/>
    <w:rsid w:val="00735CD2"/>
    <w:rsid w:val="00740778"/>
    <w:rsid w:val="00745BC7"/>
    <w:rsid w:val="00745C39"/>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2EEF"/>
    <w:rsid w:val="00774500"/>
    <w:rsid w:val="00774D6F"/>
    <w:rsid w:val="00775C19"/>
    <w:rsid w:val="00775E15"/>
    <w:rsid w:val="00775F63"/>
    <w:rsid w:val="00776B80"/>
    <w:rsid w:val="007776C4"/>
    <w:rsid w:val="00777919"/>
    <w:rsid w:val="00777B7D"/>
    <w:rsid w:val="007806DB"/>
    <w:rsid w:val="00781457"/>
    <w:rsid w:val="00781B9C"/>
    <w:rsid w:val="007857F3"/>
    <w:rsid w:val="00785B30"/>
    <w:rsid w:val="007860C0"/>
    <w:rsid w:val="00786CF7"/>
    <w:rsid w:val="00790B5F"/>
    <w:rsid w:val="007912B2"/>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36F8"/>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7D49"/>
    <w:rsid w:val="008002C6"/>
    <w:rsid w:val="00800654"/>
    <w:rsid w:val="00802B80"/>
    <w:rsid w:val="00806DDE"/>
    <w:rsid w:val="008114E1"/>
    <w:rsid w:val="00812318"/>
    <w:rsid w:val="0081509A"/>
    <w:rsid w:val="0081536B"/>
    <w:rsid w:val="00815BC3"/>
    <w:rsid w:val="00816246"/>
    <w:rsid w:val="00821260"/>
    <w:rsid w:val="00821AC0"/>
    <w:rsid w:val="00821C72"/>
    <w:rsid w:val="00821FFD"/>
    <w:rsid w:val="00823227"/>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2F17"/>
    <w:rsid w:val="008630A2"/>
    <w:rsid w:val="0086594C"/>
    <w:rsid w:val="0086606D"/>
    <w:rsid w:val="00866292"/>
    <w:rsid w:val="00866A06"/>
    <w:rsid w:val="00866D83"/>
    <w:rsid w:val="00872680"/>
    <w:rsid w:val="008746DD"/>
    <w:rsid w:val="00875D4E"/>
    <w:rsid w:val="008760F5"/>
    <w:rsid w:val="00877A45"/>
    <w:rsid w:val="00880B9F"/>
    <w:rsid w:val="00882F38"/>
    <w:rsid w:val="008847CB"/>
    <w:rsid w:val="00884EAF"/>
    <w:rsid w:val="0088683E"/>
    <w:rsid w:val="00893DBA"/>
    <w:rsid w:val="00893FCA"/>
    <w:rsid w:val="00894B06"/>
    <w:rsid w:val="0089751F"/>
    <w:rsid w:val="008A2558"/>
    <w:rsid w:val="008A2B57"/>
    <w:rsid w:val="008A419D"/>
    <w:rsid w:val="008A4A7A"/>
    <w:rsid w:val="008A7C32"/>
    <w:rsid w:val="008B0BC9"/>
    <w:rsid w:val="008B2D04"/>
    <w:rsid w:val="008B3C3E"/>
    <w:rsid w:val="008B7331"/>
    <w:rsid w:val="008C043B"/>
    <w:rsid w:val="008C0F06"/>
    <w:rsid w:val="008C35F7"/>
    <w:rsid w:val="008C42CD"/>
    <w:rsid w:val="008C4916"/>
    <w:rsid w:val="008C4B4E"/>
    <w:rsid w:val="008D1F6D"/>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D35"/>
    <w:rsid w:val="008F6FC2"/>
    <w:rsid w:val="008F7E4D"/>
    <w:rsid w:val="00900272"/>
    <w:rsid w:val="00901E1E"/>
    <w:rsid w:val="009026FC"/>
    <w:rsid w:val="0090493E"/>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6A70"/>
    <w:rsid w:val="00957767"/>
    <w:rsid w:val="00957870"/>
    <w:rsid w:val="00961529"/>
    <w:rsid w:val="00963416"/>
    <w:rsid w:val="009670F9"/>
    <w:rsid w:val="0096734B"/>
    <w:rsid w:val="0096755F"/>
    <w:rsid w:val="00970BE6"/>
    <w:rsid w:val="00971C3A"/>
    <w:rsid w:val="00972E5F"/>
    <w:rsid w:val="009734DE"/>
    <w:rsid w:val="00974030"/>
    <w:rsid w:val="00975546"/>
    <w:rsid w:val="009758F3"/>
    <w:rsid w:val="00980038"/>
    <w:rsid w:val="0098047F"/>
    <w:rsid w:val="00980916"/>
    <w:rsid w:val="00983F96"/>
    <w:rsid w:val="009844A4"/>
    <w:rsid w:val="009858E3"/>
    <w:rsid w:val="00985901"/>
    <w:rsid w:val="00986102"/>
    <w:rsid w:val="0098633C"/>
    <w:rsid w:val="00993072"/>
    <w:rsid w:val="00994E00"/>
    <w:rsid w:val="009968A3"/>
    <w:rsid w:val="00997AFC"/>
    <w:rsid w:val="00997B9C"/>
    <w:rsid w:val="009A09E7"/>
    <w:rsid w:val="009A0C2F"/>
    <w:rsid w:val="009A17AB"/>
    <w:rsid w:val="009A4858"/>
    <w:rsid w:val="009A4B2D"/>
    <w:rsid w:val="009A4B9C"/>
    <w:rsid w:val="009A7C3E"/>
    <w:rsid w:val="009B0605"/>
    <w:rsid w:val="009B100B"/>
    <w:rsid w:val="009B23D1"/>
    <w:rsid w:val="009B2801"/>
    <w:rsid w:val="009C00B3"/>
    <w:rsid w:val="009C1824"/>
    <w:rsid w:val="009C2A60"/>
    <w:rsid w:val="009C4287"/>
    <w:rsid w:val="009C553D"/>
    <w:rsid w:val="009C56F5"/>
    <w:rsid w:val="009C635F"/>
    <w:rsid w:val="009C755C"/>
    <w:rsid w:val="009D0422"/>
    <w:rsid w:val="009D0D8E"/>
    <w:rsid w:val="009D1080"/>
    <w:rsid w:val="009D2AA8"/>
    <w:rsid w:val="009D2AAF"/>
    <w:rsid w:val="009D2BC9"/>
    <w:rsid w:val="009E17E9"/>
    <w:rsid w:val="009E3196"/>
    <w:rsid w:val="009E4769"/>
    <w:rsid w:val="009E579C"/>
    <w:rsid w:val="009E65C8"/>
    <w:rsid w:val="009E6F6A"/>
    <w:rsid w:val="009F0BC3"/>
    <w:rsid w:val="009F17BA"/>
    <w:rsid w:val="009F3788"/>
    <w:rsid w:val="009F564F"/>
    <w:rsid w:val="009F5C6C"/>
    <w:rsid w:val="009F7B88"/>
    <w:rsid w:val="009F7FC5"/>
    <w:rsid w:val="00A01283"/>
    <w:rsid w:val="00A018E6"/>
    <w:rsid w:val="00A01C46"/>
    <w:rsid w:val="00A040C2"/>
    <w:rsid w:val="00A1019D"/>
    <w:rsid w:val="00A1098C"/>
    <w:rsid w:val="00A12315"/>
    <w:rsid w:val="00A13B23"/>
    <w:rsid w:val="00A14E56"/>
    <w:rsid w:val="00A161B2"/>
    <w:rsid w:val="00A16E76"/>
    <w:rsid w:val="00A20F99"/>
    <w:rsid w:val="00A21281"/>
    <w:rsid w:val="00A231EF"/>
    <w:rsid w:val="00A23B0E"/>
    <w:rsid w:val="00A23C49"/>
    <w:rsid w:val="00A24DF3"/>
    <w:rsid w:val="00A25327"/>
    <w:rsid w:val="00A25584"/>
    <w:rsid w:val="00A26337"/>
    <w:rsid w:val="00A30C3F"/>
    <w:rsid w:val="00A31490"/>
    <w:rsid w:val="00A33880"/>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15D"/>
    <w:rsid w:val="00A50272"/>
    <w:rsid w:val="00A50471"/>
    <w:rsid w:val="00A51118"/>
    <w:rsid w:val="00A519A2"/>
    <w:rsid w:val="00A527B1"/>
    <w:rsid w:val="00A531E0"/>
    <w:rsid w:val="00A54CE5"/>
    <w:rsid w:val="00A554B2"/>
    <w:rsid w:val="00A55D1A"/>
    <w:rsid w:val="00A55D46"/>
    <w:rsid w:val="00A55ED7"/>
    <w:rsid w:val="00A63601"/>
    <w:rsid w:val="00A643AF"/>
    <w:rsid w:val="00A66348"/>
    <w:rsid w:val="00A67268"/>
    <w:rsid w:val="00A67644"/>
    <w:rsid w:val="00A6794E"/>
    <w:rsid w:val="00A70187"/>
    <w:rsid w:val="00A701ED"/>
    <w:rsid w:val="00A71300"/>
    <w:rsid w:val="00A717E8"/>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A1C1A"/>
    <w:rsid w:val="00AA23C4"/>
    <w:rsid w:val="00AA25B6"/>
    <w:rsid w:val="00AB190E"/>
    <w:rsid w:val="00AB2943"/>
    <w:rsid w:val="00AB2B91"/>
    <w:rsid w:val="00AB3059"/>
    <w:rsid w:val="00AB45FB"/>
    <w:rsid w:val="00AB498B"/>
    <w:rsid w:val="00AB54C2"/>
    <w:rsid w:val="00AB6246"/>
    <w:rsid w:val="00AB7BF3"/>
    <w:rsid w:val="00AC01AE"/>
    <w:rsid w:val="00AC411C"/>
    <w:rsid w:val="00AC5998"/>
    <w:rsid w:val="00AC66DA"/>
    <w:rsid w:val="00AC7679"/>
    <w:rsid w:val="00AD0BF1"/>
    <w:rsid w:val="00AD2E57"/>
    <w:rsid w:val="00AD3CE7"/>
    <w:rsid w:val="00AD5990"/>
    <w:rsid w:val="00AE08D1"/>
    <w:rsid w:val="00AE0F4B"/>
    <w:rsid w:val="00AE15A1"/>
    <w:rsid w:val="00AE1A5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2823"/>
    <w:rsid w:val="00B247D4"/>
    <w:rsid w:val="00B26BE9"/>
    <w:rsid w:val="00B279E0"/>
    <w:rsid w:val="00B30644"/>
    <w:rsid w:val="00B30689"/>
    <w:rsid w:val="00B311DA"/>
    <w:rsid w:val="00B317C5"/>
    <w:rsid w:val="00B32328"/>
    <w:rsid w:val="00B34E93"/>
    <w:rsid w:val="00B35B8D"/>
    <w:rsid w:val="00B36DCA"/>
    <w:rsid w:val="00B40C21"/>
    <w:rsid w:val="00B41036"/>
    <w:rsid w:val="00B4190A"/>
    <w:rsid w:val="00B437AB"/>
    <w:rsid w:val="00B43D9D"/>
    <w:rsid w:val="00B440FD"/>
    <w:rsid w:val="00B44BA8"/>
    <w:rsid w:val="00B4624C"/>
    <w:rsid w:val="00B478FE"/>
    <w:rsid w:val="00B47F00"/>
    <w:rsid w:val="00B50141"/>
    <w:rsid w:val="00B509BE"/>
    <w:rsid w:val="00B5195E"/>
    <w:rsid w:val="00B52709"/>
    <w:rsid w:val="00B533C4"/>
    <w:rsid w:val="00B552A6"/>
    <w:rsid w:val="00B5576A"/>
    <w:rsid w:val="00B617C6"/>
    <w:rsid w:val="00B620F5"/>
    <w:rsid w:val="00B62341"/>
    <w:rsid w:val="00B62F4B"/>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636E"/>
    <w:rsid w:val="00B964F2"/>
    <w:rsid w:val="00B97650"/>
    <w:rsid w:val="00BA1780"/>
    <w:rsid w:val="00BA2498"/>
    <w:rsid w:val="00BA2A90"/>
    <w:rsid w:val="00BA2ED5"/>
    <w:rsid w:val="00BA2F73"/>
    <w:rsid w:val="00BA454B"/>
    <w:rsid w:val="00BA5744"/>
    <w:rsid w:val="00BA594C"/>
    <w:rsid w:val="00BA620B"/>
    <w:rsid w:val="00BA67CE"/>
    <w:rsid w:val="00BA72A8"/>
    <w:rsid w:val="00BA7368"/>
    <w:rsid w:val="00BA7992"/>
    <w:rsid w:val="00BA7D97"/>
    <w:rsid w:val="00BB08B2"/>
    <w:rsid w:val="00BB1DEC"/>
    <w:rsid w:val="00BB51DC"/>
    <w:rsid w:val="00BB56D4"/>
    <w:rsid w:val="00BB74FF"/>
    <w:rsid w:val="00BC1C36"/>
    <w:rsid w:val="00BC1E92"/>
    <w:rsid w:val="00BD1C0C"/>
    <w:rsid w:val="00BD491A"/>
    <w:rsid w:val="00BD7D7B"/>
    <w:rsid w:val="00BE0BEF"/>
    <w:rsid w:val="00BE1EF9"/>
    <w:rsid w:val="00BE210F"/>
    <w:rsid w:val="00BF0265"/>
    <w:rsid w:val="00BF0BA5"/>
    <w:rsid w:val="00BF2953"/>
    <w:rsid w:val="00BF2D53"/>
    <w:rsid w:val="00BF3CE6"/>
    <w:rsid w:val="00BF63D1"/>
    <w:rsid w:val="00C0329F"/>
    <w:rsid w:val="00C045A0"/>
    <w:rsid w:val="00C054CD"/>
    <w:rsid w:val="00C0768E"/>
    <w:rsid w:val="00C10327"/>
    <w:rsid w:val="00C1156E"/>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3DAB"/>
    <w:rsid w:val="00C55EB7"/>
    <w:rsid w:val="00C56728"/>
    <w:rsid w:val="00C568DD"/>
    <w:rsid w:val="00C576F9"/>
    <w:rsid w:val="00C57C1B"/>
    <w:rsid w:val="00C61834"/>
    <w:rsid w:val="00C62763"/>
    <w:rsid w:val="00C65A0F"/>
    <w:rsid w:val="00C66117"/>
    <w:rsid w:val="00C662C1"/>
    <w:rsid w:val="00C669F9"/>
    <w:rsid w:val="00C70F24"/>
    <w:rsid w:val="00C7282A"/>
    <w:rsid w:val="00C7546E"/>
    <w:rsid w:val="00C7724D"/>
    <w:rsid w:val="00C8203C"/>
    <w:rsid w:val="00C8302F"/>
    <w:rsid w:val="00C8466F"/>
    <w:rsid w:val="00C862D7"/>
    <w:rsid w:val="00C90860"/>
    <w:rsid w:val="00C91926"/>
    <w:rsid w:val="00C91BBB"/>
    <w:rsid w:val="00C95350"/>
    <w:rsid w:val="00C959B4"/>
    <w:rsid w:val="00C961BD"/>
    <w:rsid w:val="00C96B2D"/>
    <w:rsid w:val="00C97DFA"/>
    <w:rsid w:val="00CA026F"/>
    <w:rsid w:val="00CA4237"/>
    <w:rsid w:val="00CA5F8D"/>
    <w:rsid w:val="00CA67C7"/>
    <w:rsid w:val="00CB18FC"/>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D6FBA"/>
    <w:rsid w:val="00CE2B49"/>
    <w:rsid w:val="00CE35AA"/>
    <w:rsid w:val="00CE3C23"/>
    <w:rsid w:val="00CE3DD8"/>
    <w:rsid w:val="00CF03D1"/>
    <w:rsid w:val="00CF0562"/>
    <w:rsid w:val="00CF3971"/>
    <w:rsid w:val="00CF4D81"/>
    <w:rsid w:val="00CF5E40"/>
    <w:rsid w:val="00CF667A"/>
    <w:rsid w:val="00D0039D"/>
    <w:rsid w:val="00D03487"/>
    <w:rsid w:val="00D067E0"/>
    <w:rsid w:val="00D0757E"/>
    <w:rsid w:val="00D11813"/>
    <w:rsid w:val="00D11DC9"/>
    <w:rsid w:val="00D1298B"/>
    <w:rsid w:val="00D12F43"/>
    <w:rsid w:val="00D15BF7"/>
    <w:rsid w:val="00D1751E"/>
    <w:rsid w:val="00D2029F"/>
    <w:rsid w:val="00D2051D"/>
    <w:rsid w:val="00D20787"/>
    <w:rsid w:val="00D21EEA"/>
    <w:rsid w:val="00D22184"/>
    <w:rsid w:val="00D2288E"/>
    <w:rsid w:val="00D2373A"/>
    <w:rsid w:val="00D262F4"/>
    <w:rsid w:val="00D32E88"/>
    <w:rsid w:val="00D33A9E"/>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6742E"/>
    <w:rsid w:val="00D7492E"/>
    <w:rsid w:val="00D750FA"/>
    <w:rsid w:val="00D76EA3"/>
    <w:rsid w:val="00D806ED"/>
    <w:rsid w:val="00D83481"/>
    <w:rsid w:val="00D835B7"/>
    <w:rsid w:val="00D8463B"/>
    <w:rsid w:val="00D864EE"/>
    <w:rsid w:val="00D90022"/>
    <w:rsid w:val="00D90292"/>
    <w:rsid w:val="00D904DB"/>
    <w:rsid w:val="00D906C9"/>
    <w:rsid w:val="00D90FB6"/>
    <w:rsid w:val="00D92150"/>
    <w:rsid w:val="00D92BE6"/>
    <w:rsid w:val="00D92E73"/>
    <w:rsid w:val="00D95583"/>
    <w:rsid w:val="00D96884"/>
    <w:rsid w:val="00D969CB"/>
    <w:rsid w:val="00D97226"/>
    <w:rsid w:val="00D97B22"/>
    <w:rsid w:val="00D97D1F"/>
    <w:rsid w:val="00DA0A7F"/>
    <w:rsid w:val="00DA136D"/>
    <w:rsid w:val="00DA15E0"/>
    <w:rsid w:val="00DA2877"/>
    <w:rsid w:val="00DA2E79"/>
    <w:rsid w:val="00DA3A99"/>
    <w:rsid w:val="00DA4AA2"/>
    <w:rsid w:val="00DA60B1"/>
    <w:rsid w:val="00DA73AB"/>
    <w:rsid w:val="00DB0FF4"/>
    <w:rsid w:val="00DB1808"/>
    <w:rsid w:val="00DB3157"/>
    <w:rsid w:val="00DB6C55"/>
    <w:rsid w:val="00DB7F28"/>
    <w:rsid w:val="00DC1470"/>
    <w:rsid w:val="00DC1800"/>
    <w:rsid w:val="00DC2324"/>
    <w:rsid w:val="00DC5255"/>
    <w:rsid w:val="00DC5F9B"/>
    <w:rsid w:val="00DC624E"/>
    <w:rsid w:val="00DD20F9"/>
    <w:rsid w:val="00DD3F4A"/>
    <w:rsid w:val="00DD49C0"/>
    <w:rsid w:val="00DD5B63"/>
    <w:rsid w:val="00DD62F2"/>
    <w:rsid w:val="00DD715C"/>
    <w:rsid w:val="00DE1570"/>
    <w:rsid w:val="00DE1F32"/>
    <w:rsid w:val="00DE25BB"/>
    <w:rsid w:val="00DE43BE"/>
    <w:rsid w:val="00DE7DCD"/>
    <w:rsid w:val="00DF0984"/>
    <w:rsid w:val="00DF180B"/>
    <w:rsid w:val="00DF215F"/>
    <w:rsid w:val="00DF334C"/>
    <w:rsid w:val="00DF4705"/>
    <w:rsid w:val="00DF6FAD"/>
    <w:rsid w:val="00DF7411"/>
    <w:rsid w:val="00E00243"/>
    <w:rsid w:val="00E02766"/>
    <w:rsid w:val="00E05640"/>
    <w:rsid w:val="00E0600F"/>
    <w:rsid w:val="00E1083B"/>
    <w:rsid w:val="00E14018"/>
    <w:rsid w:val="00E1458E"/>
    <w:rsid w:val="00E21F2B"/>
    <w:rsid w:val="00E22A58"/>
    <w:rsid w:val="00E23AB6"/>
    <w:rsid w:val="00E24161"/>
    <w:rsid w:val="00E26A5B"/>
    <w:rsid w:val="00E3145D"/>
    <w:rsid w:val="00E320CA"/>
    <w:rsid w:val="00E32629"/>
    <w:rsid w:val="00E32841"/>
    <w:rsid w:val="00E34A00"/>
    <w:rsid w:val="00E359F8"/>
    <w:rsid w:val="00E36DB7"/>
    <w:rsid w:val="00E42E90"/>
    <w:rsid w:val="00E4314D"/>
    <w:rsid w:val="00E46BAA"/>
    <w:rsid w:val="00E5216B"/>
    <w:rsid w:val="00E53D82"/>
    <w:rsid w:val="00E54279"/>
    <w:rsid w:val="00E54491"/>
    <w:rsid w:val="00E55F7F"/>
    <w:rsid w:val="00E56BC0"/>
    <w:rsid w:val="00E5717C"/>
    <w:rsid w:val="00E5762C"/>
    <w:rsid w:val="00E6111C"/>
    <w:rsid w:val="00E654A0"/>
    <w:rsid w:val="00E66BFB"/>
    <w:rsid w:val="00E67FC4"/>
    <w:rsid w:val="00E70A23"/>
    <w:rsid w:val="00E72864"/>
    <w:rsid w:val="00E74482"/>
    <w:rsid w:val="00E75008"/>
    <w:rsid w:val="00E7584C"/>
    <w:rsid w:val="00E76D99"/>
    <w:rsid w:val="00E77549"/>
    <w:rsid w:val="00E82C3B"/>
    <w:rsid w:val="00E82CE1"/>
    <w:rsid w:val="00E838E0"/>
    <w:rsid w:val="00E85616"/>
    <w:rsid w:val="00E86D69"/>
    <w:rsid w:val="00E91010"/>
    <w:rsid w:val="00E9207C"/>
    <w:rsid w:val="00E93334"/>
    <w:rsid w:val="00E9348C"/>
    <w:rsid w:val="00E942CB"/>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C7A81"/>
    <w:rsid w:val="00ED132D"/>
    <w:rsid w:val="00ED1A3B"/>
    <w:rsid w:val="00ED1D80"/>
    <w:rsid w:val="00ED2012"/>
    <w:rsid w:val="00ED435E"/>
    <w:rsid w:val="00ED5291"/>
    <w:rsid w:val="00ED6856"/>
    <w:rsid w:val="00EE0CB5"/>
    <w:rsid w:val="00EE1587"/>
    <w:rsid w:val="00EE1730"/>
    <w:rsid w:val="00EE4205"/>
    <w:rsid w:val="00EE58DB"/>
    <w:rsid w:val="00EF3FE1"/>
    <w:rsid w:val="00EF5408"/>
    <w:rsid w:val="00EF5765"/>
    <w:rsid w:val="00F00D59"/>
    <w:rsid w:val="00F02D6F"/>
    <w:rsid w:val="00F02F49"/>
    <w:rsid w:val="00F039AF"/>
    <w:rsid w:val="00F051FB"/>
    <w:rsid w:val="00F05B49"/>
    <w:rsid w:val="00F07622"/>
    <w:rsid w:val="00F07649"/>
    <w:rsid w:val="00F1453B"/>
    <w:rsid w:val="00F1454F"/>
    <w:rsid w:val="00F1460D"/>
    <w:rsid w:val="00F161F6"/>
    <w:rsid w:val="00F17B33"/>
    <w:rsid w:val="00F20799"/>
    <w:rsid w:val="00F21D34"/>
    <w:rsid w:val="00F22170"/>
    <w:rsid w:val="00F224F6"/>
    <w:rsid w:val="00F2520B"/>
    <w:rsid w:val="00F25E55"/>
    <w:rsid w:val="00F26165"/>
    <w:rsid w:val="00F26514"/>
    <w:rsid w:val="00F26B05"/>
    <w:rsid w:val="00F26FC7"/>
    <w:rsid w:val="00F30DDD"/>
    <w:rsid w:val="00F30E3D"/>
    <w:rsid w:val="00F3259B"/>
    <w:rsid w:val="00F32EE7"/>
    <w:rsid w:val="00F33543"/>
    <w:rsid w:val="00F343FD"/>
    <w:rsid w:val="00F34554"/>
    <w:rsid w:val="00F35167"/>
    <w:rsid w:val="00F35D52"/>
    <w:rsid w:val="00F407F0"/>
    <w:rsid w:val="00F40905"/>
    <w:rsid w:val="00F42D77"/>
    <w:rsid w:val="00F43C3D"/>
    <w:rsid w:val="00F45C90"/>
    <w:rsid w:val="00F46B1C"/>
    <w:rsid w:val="00F46B42"/>
    <w:rsid w:val="00F51114"/>
    <w:rsid w:val="00F51A57"/>
    <w:rsid w:val="00F53813"/>
    <w:rsid w:val="00F54AD5"/>
    <w:rsid w:val="00F54BCF"/>
    <w:rsid w:val="00F56431"/>
    <w:rsid w:val="00F60957"/>
    <w:rsid w:val="00F62F83"/>
    <w:rsid w:val="00F62FC8"/>
    <w:rsid w:val="00F631F2"/>
    <w:rsid w:val="00F66918"/>
    <w:rsid w:val="00F66A23"/>
    <w:rsid w:val="00F66DCA"/>
    <w:rsid w:val="00F70534"/>
    <w:rsid w:val="00F70C08"/>
    <w:rsid w:val="00F71B57"/>
    <w:rsid w:val="00F72A57"/>
    <w:rsid w:val="00F748E0"/>
    <w:rsid w:val="00F755CB"/>
    <w:rsid w:val="00F76D38"/>
    <w:rsid w:val="00F80AF8"/>
    <w:rsid w:val="00F834CF"/>
    <w:rsid w:val="00F839CE"/>
    <w:rsid w:val="00F84342"/>
    <w:rsid w:val="00F86A7A"/>
    <w:rsid w:val="00F86DCE"/>
    <w:rsid w:val="00F91B1D"/>
    <w:rsid w:val="00F92D90"/>
    <w:rsid w:val="00F93FA3"/>
    <w:rsid w:val="00F94295"/>
    <w:rsid w:val="00F94A1B"/>
    <w:rsid w:val="00F95498"/>
    <w:rsid w:val="00F96CF6"/>
    <w:rsid w:val="00FA0874"/>
    <w:rsid w:val="00FA14A6"/>
    <w:rsid w:val="00FA1597"/>
    <w:rsid w:val="00FA399C"/>
    <w:rsid w:val="00FA73CF"/>
    <w:rsid w:val="00FB1E86"/>
    <w:rsid w:val="00FB27AA"/>
    <w:rsid w:val="00FB5476"/>
    <w:rsid w:val="00FB559A"/>
    <w:rsid w:val="00FB5E2F"/>
    <w:rsid w:val="00FC02EA"/>
    <w:rsid w:val="00FC071A"/>
    <w:rsid w:val="00FC2DE3"/>
    <w:rsid w:val="00FC31D9"/>
    <w:rsid w:val="00FC3E8F"/>
    <w:rsid w:val="00FC457A"/>
    <w:rsid w:val="00FC48F9"/>
    <w:rsid w:val="00FC623A"/>
    <w:rsid w:val="00FC632B"/>
    <w:rsid w:val="00FD07B9"/>
    <w:rsid w:val="00FD0DFF"/>
    <w:rsid w:val="00FD1C19"/>
    <w:rsid w:val="00FD5558"/>
    <w:rsid w:val="00FD58EF"/>
    <w:rsid w:val="00FD5ED5"/>
    <w:rsid w:val="00FE2934"/>
    <w:rsid w:val="00FE5669"/>
    <w:rsid w:val="00FF1266"/>
    <w:rsid w:val="00FF387C"/>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6935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style6">
    <w:name w:val="style6"/>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2">
    <w:name w:val="fontstyle22"/>
    <w:basedOn w:val="Policepardfaut"/>
    <w:rsid w:val="00CA4237"/>
  </w:style>
  <w:style w:type="paragraph" w:customStyle="1" w:styleId="style19">
    <w:name w:val="style19"/>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3">
    <w:name w:val="fontstyle23"/>
    <w:basedOn w:val="Policepardfaut"/>
    <w:rsid w:val="00CA4237"/>
  </w:style>
  <w:style w:type="paragraph" w:customStyle="1" w:styleId="style10">
    <w:name w:val="style10"/>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4">
    <w:name w:val="fontstyle24"/>
    <w:basedOn w:val="Policepardfaut"/>
    <w:rsid w:val="00CA4237"/>
  </w:style>
  <w:style w:type="paragraph" w:customStyle="1" w:styleId="Sinespaciado3">
    <w:name w:val="Sin espaciado3"/>
    <w:rsid w:val="00D969CB"/>
    <w:rPr>
      <w:rFonts w:cs="Times New Roman"/>
      <w:sz w:val="22"/>
      <w:szCs w:val="22"/>
    </w:rPr>
  </w:style>
  <w:style w:type="paragraph" w:styleId="Retraitcorpsdetexte">
    <w:name w:val="Body Text Indent"/>
    <w:basedOn w:val="Normal"/>
    <w:link w:val="RetraitcorpsdetexteCar"/>
    <w:uiPriority w:val="99"/>
    <w:rsid w:val="00320E46"/>
    <w:pPr>
      <w:spacing w:after="120"/>
      <w:ind w:left="283"/>
    </w:pPr>
  </w:style>
  <w:style w:type="character" w:customStyle="1" w:styleId="RetraitcorpsdetexteCar">
    <w:name w:val="Retrait corps de texte Car"/>
    <w:basedOn w:val="Policepardfaut"/>
    <w:link w:val="Retraitcorpsdetexte"/>
    <w:uiPriority w:val="99"/>
    <w:rsid w:val="00320E46"/>
    <w:rPr>
      <w:rFonts w:ascii="Courier New" w:hAnsi="Courier New" w:cs="Verdana"/>
      <w:sz w:val="24"/>
      <w:szCs w:val="24"/>
    </w:rPr>
  </w:style>
  <w:style w:type="character" w:customStyle="1" w:styleId="ww-caracteresdenotaalpie">
    <w:name w:val="ww-caracteresdenotaalpie"/>
    <w:basedOn w:val="Policepardfaut"/>
    <w:rsid w:val="00320E46"/>
  </w:style>
  <w:style w:type="character" w:styleId="Marquedecommentaire">
    <w:name w:val="annotation reference"/>
    <w:basedOn w:val="Policepardfaut"/>
    <w:uiPriority w:val="99"/>
    <w:rsid w:val="00421824"/>
    <w:rPr>
      <w:sz w:val="16"/>
      <w:szCs w:val="16"/>
    </w:rPr>
  </w:style>
  <w:style w:type="paragraph" w:styleId="Commentaire">
    <w:name w:val="annotation text"/>
    <w:basedOn w:val="Normal"/>
    <w:link w:val="CommentaireCar"/>
    <w:uiPriority w:val="99"/>
    <w:rsid w:val="00421824"/>
    <w:rPr>
      <w:sz w:val="20"/>
      <w:szCs w:val="20"/>
    </w:rPr>
  </w:style>
  <w:style w:type="character" w:customStyle="1" w:styleId="CommentaireCar">
    <w:name w:val="Commentaire Car"/>
    <w:basedOn w:val="Policepardfaut"/>
    <w:link w:val="Commentaire"/>
    <w:uiPriority w:val="99"/>
    <w:rsid w:val="00421824"/>
    <w:rPr>
      <w:rFonts w:ascii="Courier New" w:hAnsi="Courier New" w:cs="Verdana"/>
    </w:rPr>
  </w:style>
  <w:style w:type="paragraph" w:styleId="Objetducommentaire">
    <w:name w:val="annotation subject"/>
    <w:basedOn w:val="Commentaire"/>
    <w:next w:val="Commentaire"/>
    <w:link w:val="ObjetducommentaireCar"/>
    <w:uiPriority w:val="99"/>
    <w:rsid w:val="00421824"/>
    <w:rPr>
      <w:b/>
      <w:bCs/>
    </w:rPr>
  </w:style>
  <w:style w:type="character" w:customStyle="1" w:styleId="ObjetducommentaireCar">
    <w:name w:val="Objet du commentaire Car"/>
    <w:basedOn w:val="CommentaireCar"/>
    <w:link w:val="Objetducommentaire"/>
    <w:uiPriority w:val="99"/>
    <w:rsid w:val="00421824"/>
    <w:rPr>
      <w:rFonts w:ascii="Courier New" w:hAnsi="Courier New" w:cs="Verdana"/>
      <w:b/>
      <w:bCs/>
    </w:rPr>
  </w:style>
  <w:style w:type="character" w:styleId="lev">
    <w:name w:val="Strong"/>
    <w:basedOn w:val="Policepardfaut"/>
    <w:uiPriority w:val="22"/>
    <w:qFormat/>
    <w:rsid w:val="0006437E"/>
    <w:rPr>
      <w:b/>
      <w:bCs/>
    </w:rPr>
  </w:style>
  <w:style w:type="character" w:customStyle="1" w:styleId="Titre1Car">
    <w:name w:val="Titre 1 Car"/>
    <w:basedOn w:val="Policepardfaut"/>
    <w:link w:val="Titre1"/>
    <w:uiPriority w:val="9"/>
    <w:rsid w:val="0069352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6935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qFormat/>
    <w:rsid w:val="00656C54"/>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2F20AB"/>
    <w:rPr>
      <w:rFonts w:ascii="Verdana" w:hAnsi="Verdana" w:cs="Times New Roman"/>
      <w:spacing w:val="-3"/>
      <w:sz w:val="20"/>
      <w:szCs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2F20AB"/>
    <w:rPr>
      <w:rFonts w:ascii="Times New Roman" w:hAnsi="Times New Roman" w:cs="Times New Roman"/>
      <w:sz w:val="20"/>
      <w:szCs w:val="20"/>
      <w:lang w:val="x-none" w:eastAsia="es-ES"/>
    </w:rPr>
  </w:style>
  <w:style w:type="character" w:styleId="Numrodepage">
    <w:name w:val="page number"/>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s-CO"/>
    </w:rPr>
  </w:style>
  <w:style w:type="character" w:customStyle="1" w:styleId="PieddepageCar">
    <w:name w:val="Pied de page Car"/>
    <w:aliases w:val="Pie de página Car Car Car"/>
    <w:link w:val="Pieddepage"/>
    <w:uiPriority w:val="99"/>
    <w:locked/>
    <w:rsid w:val="002F20AB"/>
    <w:rPr>
      <w:rFonts w:ascii="Courier New" w:hAnsi="Courier New" w:cs="Times New Roman"/>
      <w:sz w:val="24"/>
      <w:szCs w:val="24"/>
      <w:lang w:val="x-none" w:eastAsia="es-ES"/>
    </w:rPr>
  </w:style>
  <w:style w:type="paragraph" w:styleId="En-tte">
    <w:name w:val="header"/>
    <w:basedOn w:val="Normal"/>
    <w:link w:val="En-tteCar"/>
    <w:uiPriority w:val="99"/>
    <w:rsid w:val="002F20AB"/>
    <w:pPr>
      <w:tabs>
        <w:tab w:val="center" w:pos="4252"/>
        <w:tab w:val="right" w:pos="8504"/>
      </w:tabs>
    </w:pPr>
    <w:rPr>
      <w:rFonts w:cs="Times New Roman"/>
      <w:lang w:val="es-CO"/>
    </w:rPr>
  </w:style>
  <w:style w:type="character" w:customStyle="1" w:styleId="En-tteCar">
    <w:name w:val="En-tête Car"/>
    <w:link w:val="En-tte"/>
    <w:uiPriority w:val="99"/>
    <w:locked/>
    <w:rsid w:val="002F20AB"/>
    <w:rPr>
      <w:rFonts w:ascii="Courier New" w:hAnsi="Courier New" w:cs="Times New Roman"/>
      <w:sz w:val="24"/>
      <w:szCs w:val="24"/>
      <w:lang w:val="x-none"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sz w:val="24"/>
      <w:szCs w:val="22"/>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cs="Times New Roman"/>
      <w:sz w:val="24"/>
      <w:szCs w:val="22"/>
      <w:lang w:val="es-ES" w:eastAsia="es-ES" w:bidi="ar-SA"/>
    </w:rPr>
  </w:style>
  <w:style w:type="paragraph" w:styleId="Textedebulles">
    <w:name w:val="Balloon Text"/>
    <w:basedOn w:val="Normal"/>
    <w:link w:val="TextedebullesCar"/>
    <w:uiPriority w:val="99"/>
    <w:semiHidden/>
    <w:unhideWhenUsed/>
    <w:rsid w:val="002F20AB"/>
    <w:rPr>
      <w:rFonts w:ascii="Tahoma" w:hAnsi="Tahoma" w:cs="Tahoma"/>
      <w:sz w:val="16"/>
      <w:szCs w:val="16"/>
    </w:rPr>
  </w:style>
  <w:style w:type="character" w:customStyle="1" w:styleId="TextedebullesCar">
    <w:name w:val="Texte de bulles Car"/>
    <w:link w:val="Textedebulles"/>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itre3Car">
    <w:name w:val="Titre 3 Car"/>
    <w:link w:val="Titre3"/>
    <w:uiPriority w:val="9"/>
    <w:rsid w:val="00656C54"/>
    <w:rPr>
      <w:rFonts w:ascii="Cambria" w:hAnsi="Cambria" w:cs="Times New Roman"/>
      <w:b/>
      <w:bCs/>
      <w:sz w:val="26"/>
      <w:szCs w:val="26"/>
    </w:rPr>
  </w:style>
  <w:style w:type="character" w:styleId="Lienhypertexte">
    <w:name w:val="Hyperlink"/>
    <w:basedOn w:val="Policepardfaut"/>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tion">
    <w:name w:val="Quote"/>
    <w:basedOn w:val="Normal"/>
    <w:next w:val="Normal"/>
    <w:link w:val="Citation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tionCar">
    <w:name w:val="Citation Car"/>
    <w:basedOn w:val="Policepardfaut"/>
    <w:link w:val="Citation"/>
    <w:uiPriority w:val="29"/>
    <w:rsid w:val="00587661"/>
    <w:rPr>
      <w:rFonts w:ascii="Times New Roman" w:hAnsi="Times New Roman" w:cs="Times New Roman"/>
      <w:i/>
      <w:sz w:val="24"/>
      <w:szCs w:val="28"/>
    </w:rPr>
  </w:style>
  <w:style w:type="paragraph" w:customStyle="1" w:styleId="style6">
    <w:name w:val="style6"/>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2">
    <w:name w:val="fontstyle22"/>
    <w:basedOn w:val="Policepardfaut"/>
    <w:rsid w:val="00CA4237"/>
  </w:style>
  <w:style w:type="paragraph" w:customStyle="1" w:styleId="style19">
    <w:name w:val="style19"/>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3">
    <w:name w:val="fontstyle23"/>
    <w:basedOn w:val="Policepardfaut"/>
    <w:rsid w:val="00CA4237"/>
  </w:style>
  <w:style w:type="paragraph" w:customStyle="1" w:styleId="style10">
    <w:name w:val="style10"/>
    <w:basedOn w:val="Normal"/>
    <w:rsid w:val="00CA4237"/>
    <w:pPr>
      <w:widowControl/>
      <w:autoSpaceDE/>
      <w:autoSpaceDN/>
      <w:adjustRightInd/>
      <w:spacing w:before="100" w:beforeAutospacing="1" w:after="100" w:afterAutospacing="1"/>
    </w:pPr>
    <w:rPr>
      <w:rFonts w:ascii="Times New Roman" w:hAnsi="Times New Roman" w:cs="Times New Roman"/>
    </w:rPr>
  </w:style>
  <w:style w:type="character" w:customStyle="1" w:styleId="fontstyle24">
    <w:name w:val="fontstyle24"/>
    <w:basedOn w:val="Policepardfaut"/>
    <w:rsid w:val="00CA4237"/>
  </w:style>
  <w:style w:type="paragraph" w:customStyle="1" w:styleId="Sinespaciado3">
    <w:name w:val="Sin espaciado3"/>
    <w:rsid w:val="00D969CB"/>
    <w:rPr>
      <w:rFonts w:cs="Times New Roman"/>
      <w:sz w:val="22"/>
      <w:szCs w:val="22"/>
    </w:rPr>
  </w:style>
  <w:style w:type="paragraph" w:styleId="Retraitcorpsdetexte">
    <w:name w:val="Body Text Indent"/>
    <w:basedOn w:val="Normal"/>
    <w:link w:val="RetraitcorpsdetexteCar"/>
    <w:uiPriority w:val="99"/>
    <w:rsid w:val="00320E46"/>
    <w:pPr>
      <w:spacing w:after="120"/>
      <w:ind w:left="283"/>
    </w:pPr>
  </w:style>
  <w:style w:type="character" w:customStyle="1" w:styleId="RetraitcorpsdetexteCar">
    <w:name w:val="Retrait corps de texte Car"/>
    <w:basedOn w:val="Policepardfaut"/>
    <w:link w:val="Retraitcorpsdetexte"/>
    <w:uiPriority w:val="99"/>
    <w:rsid w:val="00320E46"/>
    <w:rPr>
      <w:rFonts w:ascii="Courier New" w:hAnsi="Courier New" w:cs="Verdana"/>
      <w:sz w:val="24"/>
      <w:szCs w:val="24"/>
    </w:rPr>
  </w:style>
  <w:style w:type="character" w:customStyle="1" w:styleId="ww-caracteresdenotaalpie">
    <w:name w:val="ww-caracteresdenotaalpie"/>
    <w:basedOn w:val="Policepardfaut"/>
    <w:rsid w:val="00320E46"/>
  </w:style>
  <w:style w:type="character" w:styleId="Marquedecommentaire">
    <w:name w:val="annotation reference"/>
    <w:basedOn w:val="Policepardfaut"/>
    <w:uiPriority w:val="99"/>
    <w:rsid w:val="00421824"/>
    <w:rPr>
      <w:sz w:val="16"/>
      <w:szCs w:val="16"/>
    </w:rPr>
  </w:style>
  <w:style w:type="paragraph" w:styleId="Commentaire">
    <w:name w:val="annotation text"/>
    <w:basedOn w:val="Normal"/>
    <w:link w:val="CommentaireCar"/>
    <w:uiPriority w:val="99"/>
    <w:rsid w:val="00421824"/>
    <w:rPr>
      <w:sz w:val="20"/>
      <w:szCs w:val="20"/>
    </w:rPr>
  </w:style>
  <w:style w:type="character" w:customStyle="1" w:styleId="CommentaireCar">
    <w:name w:val="Commentaire Car"/>
    <w:basedOn w:val="Policepardfaut"/>
    <w:link w:val="Commentaire"/>
    <w:uiPriority w:val="99"/>
    <w:rsid w:val="00421824"/>
    <w:rPr>
      <w:rFonts w:ascii="Courier New" w:hAnsi="Courier New" w:cs="Verdana"/>
    </w:rPr>
  </w:style>
  <w:style w:type="paragraph" w:styleId="Objetducommentaire">
    <w:name w:val="annotation subject"/>
    <w:basedOn w:val="Commentaire"/>
    <w:next w:val="Commentaire"/>
    <w:link w:val="ObjetducommentaireCar"/>
    <w:uiPriority w:val="99"/>
    <w:rsid w:val="00421824"/>
    <w:rPr>
      <w:b/>
      <w:bCs/>
    </w:rPr>
  </w:style>
  <w:style w:type="character" w:customStyle="1" w:styleId="ObjetducommentaireCar">
    <w:name w:val="Objet du commentaire Car"/>
    <w:basedOn w:val="CommentaireCar"/>
    <w:link w:val="Objetducommentaire"/>
    <w:uiPriority w:val="99"/>
    <w:rsid w:val="00421824"/>
    <w:rPr>
      <w:rFonts w:ascii="Courier New" w:hAnsi="Courier New" w:cs="Verdana"/>
      <w:b/>
      <w:bCs/>
    </w:rPr>
  </w:style>
  <w:style w:type="character" w:styleId="lev">
    <w:name w:val="Strong"/>
    <w:basedOn w:val="Policepardfaut"/>
    <w:uiPriority w:val="22"/>
    <w:qFormat/>
    <w:rsid w:val="0006437E"/>
    <w:rPr>
      <w:b/>
      <w:bCs/>
    </w:rPr>
  </w:style>
  <w:style w:type="character" w:customStyle="1" w:styleId="Titre1Car">
    <w:name w:val="Titre 1 Car"/>
    <w:basedOn w:val="Policepardfaut"/>
    <w:link w:val="Titre1"/>
    <w:uiPriority w:val="9"/>
    <w:rsid w:val="006935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69928">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627400765">
      <w:bodyDiv w:val="1"/>
      <w:marLeft w:val="0"/>
      <w:marRight w:val="0"/>
      <w:marTop w:val="0"/>
      <w:marBottom w:val="0"/>
      <w:divBdr>
        <w:top w:val="none" w:sz="0" w:space="0" w:color="auto"/>
        <w:left w:val="none" w:sz="0" w:space="0" w:color="auto"/>
        <w:bottom w:val="none" w:sz="0" w:space="0" w:color="auto"/>
        <w:right w:val="none" w:sz="0" w:space="0" w:color="auto"/>
      </w:divBdr>
    </w:div>
    <w:div w:id="1019818263">
      <w:bodyDiv w:val="1"/>
      <w:marLeft w:val="0"/>
      <w:marRight w:val="0"/>
      <w:marTop w:val="0"/>
      <w:marBottom w:val="0"/>
      <w:divBdr>
        <w:top w:val="none" w:sz="0" w:space="0" w:color="auto"/>
        <w:left w:val="none" w:sz="0" w:space="0" w:color="auto"/>
        <w:bottom w:val="none" w:sz="0" w:space="0" w:color="auto"/>
        <w:right w:val="none" w:sz="0" w:space="0" w:color="auto"/>
      </w:divBdr>
    </w:div>
    <w:div w:id="1119227134">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82719106">
      <w:bodyDiv w:val="1"/>
      <w:marLeft w:val="0"/>
      <w:marRight w:val="0"/>
      <w:marTop w:val="0"/>
      <w:marBottom w:val="0"/>
      <w:divBdr>
        <w:top w:val="none" w:sz="0" w:space="0" w:color="auto"/>
        <w:left w:val="none" w:sz="0" w:space="0" w:color="auto"/>
        <w:bottom w:val="none" w:sz="0" w:space="0" w:color="auto"/>
        <w:right w:val="none" w:sz="0" w:space="0" w:color="auto"/>
      </w:divBdr>
      <w:divsChild>
        <w:div w:id="2025790645">
          <w:marLeft w:val="0"/>
          <w:marRight w:val="0"/>
          <w:marTop w:val="0"/>
          <w:marBottom w:val="0"/>
          <w:divBdr>
            <w:top w:val="none" w:sz="0" w:space="0" w:color="auto"/>
            <w:left w:val="none" w:sz="0" w:space="0" w:color="auto"/>
            <w:bottom w:val="none" w:sz="0" w:space="0" w:color="auto"/>
            <w:right w:val="none" w:sz="0" w:space="0" w:color="auto"/>
          </w:divBdr>
        </w:div>
        <w:div w:id="138209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rteconstitucional.gov.co/RELATORIA/2013/T-804-13.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135DF-F3AE-4973-858E-82612943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2579</Words>
  <Characters>14189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Malucimedina</cp:lastModifiedBy>
  <cp:revision>3</cp:revision>
  <cp:lastPrinted>2017-05-17T16:34:00Z</cp:lastPrinted>
  <dcterms:created xsi:type="dcterms:W3CDTF">2017-05-17T18:43:00Z</dcterms:created>
  <dcterms:modified xsi:type="dcterms:W3CDTF">2017-06-26T15:56:00Z</dcterms:modified>
</cp:coreProperties>
</file>