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AB" w:rsidRPr="006E4540" w:rsidRDefault="005452AB" w:rsidP="005452A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5452AB" w:rsidRPr="005452AB" w:rsidRDefault="005452AB" w:rsidP="00F839CE">
      <w:pPr>
        <w:pStyle w:val="Sansinterligne"/>
        <w:spacing w:line="360" w:lineRule="auto"/>
        <w:rPr>
          <w:rFonts w:ascii="Arial" w:hAnsi="Arial" w:cs="Arial"/>
          <w:w w:val="140"/>
          <w:sz w:val="10"/>
          <w:szCs w:val="10"/>
          <w:lang w:val="es-CO"/>
        </w:rPr>
      </w:pP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2159"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S</w:t>
      </w:r>
      <w:r w:rsidRPr="00F755CB">
        <w:rPr>
          <w:rFonts w:ascii="Arial" w:hAnsi="Arial" w:cs="Arial"/>
          <w:w w:val="140"/>
          <w:sz w:val="16"/>
          <w:szCs w:val="18"/>
        </w:rPr>
        <w:t>ALA</w:t>
      </w:r>
      <w:r>
        <w:rPr>
          <w:rFonts w:ascii="Arial" w:hAnsi="Arial" w:cs="Arial"/>
          <w:w w:val="140"/>
          <w:sz w:val="16"/>
          <w:szCs w:val="18"/>
        </w:rPr>
        <w:t xml:space="preserve"> DE </w:t>
      </w:r>
      <w:r w:rsidRPr="00692159">
        <w:rPr>
          <w:rFonts w:ascii="Arial" w:hAnsi="Arial" w:cs="Arial"/>
          <w:w w:val="140"/>
          <w:sz w:val="18"/>
          <w:szCs w:val="18"/>
        </w:rPr>
        <w:t>D</w:t>
      </w:r>
      <w:r>
        <w:rPr>
          <w:rFonts w:ascii="Arial" w:hAnsi="Arial" w:cs="Arial"/>
          <w:w w:val="140"/>
          <w:sz w:val="16"/>
          <w:szCs w:val="18"/>
        </w:rPr>
        <w:t>ECISIÓN</w:t>
      </w:r>
      <w:r w:rsidRPr="00231A7F">
        <w:rPr>
          <w:rFonts w:ascii="Arial" w:hAnsi="Arial" w:cs="Arial"/>
          <w:w w:val="140"/>
          <w:sz w:val="14"/>
          <w:szCs w:val="18"/>
        </w:rPr>
        <w:t xml:space="preserve"> </w:t>
      </w:r>
      <w:r w:rsidRPr="00F755CB">
        <w:rPr>
          <w:rFonts w:ascii="Arial" w:hAnsi="Arial" w:cs="Arial"/>
          <w:w w:val="140"/>
          <w:sz w:val="18"/>
          <w:szCs w:val="18"/>
        </w:rPr>
        <w:t>C</w:t>
      </w:r>
      <w:r>
        <w:rPr>
          <w:rFonts w:ascii="Arial" w:hAnsi="Arial" w:cs="Arial"/>
          <w:w w:val="140"/>
          <w:sz w:val="16"/>
          <w:szCs w:val="18"/>
        </w:rPr>
        <w:t>IVIL –</w:t>
      </w:r>
      <w:r w:rsidRPr="00F755CB">
        <w:rPr>
          <w:rFonts w:ascii="Arial" w:hAnsi="Arial" w:cs="Arial"/>
          <w:w w:val="140"/>
          <w:sz w:val="18"/>
          <w:szCs w:val="18"/>
        </w:rPr>
        <w:t>F</w:t>
      </w:r>
      <w:r>
        <w:rPr>
          <w:rFonts w:ascii="Arial" w:hAnsi="Arial" w:cs="Arial"/>
          <w:w w:val="140"/>
          <w:sz w:val="16"/>
          <w:szCs w:val="18"/>
        </w:rPr>
        <w:t>AMILIA –</w:t>
      </w:r>
      <w:r w:rsidRPr="00F755CB">
        <w:rPr>
          <w:rFonts w:ascii="Arial" w:hAnsi="Arial" w:cs="Arial"/>
          <w:w w:val="140"/>
          <w:sz w:val="18"/>
          <w:szCs w:val="18"/>
        </w:rPr>
        <w:t>D</w:t>
      </w:r>
      <w:r>
        <w:rPr>
          <w:rFonts w:ascii="Arial" w:hAnsi="Arial" w:cs="Arial"/>
          <w:w w:val="140"/>
          <w:sz w:val="16"/>
          <w:szCs w:val="18"/>
        </w:rPr>
        <w:t xml:space="preserve">ISTRITO DE </w:t>
      </w:r>
      <w:r w:rsidRPr="00F755CB">
        <w:rPr>
          <w:rFonts w:ascii="Arial" w:hAnsi="Arial" w:cs="Arial"/>
          <w:w w:val="140"/>
          <w:sz w:val="18"/>
          <w:szCs w:val="18"/>
        </w:rPr>
        <w:t>P</w:t>
      </w:r>
      <w:r>
        <w:rPr>
          <w:rFonts w:ascii="Arial" w:hAnsi="Arial" w:cs="Arial"/>
          <w:w w:val="140"/>
          <w:sz w:val="16"/>
          <w:szCs w:val="18"/>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5452AB" w:rsidRDefault="006F562A" w:rsidP="005452AB">
      <w:pPr>
        <w:jc w:val="center"/>
        <w:rPr>
          <w:rFonts w:ascii="Arial" w:hAnsi="Arial" w:cs="Arial"/>
          <w:b/>
          <w:bCs/>
          <w:sz w:val="16"/>
          <w:szCs w:val="16"/>
        </w:rPr>
      </w:pPr>
    </w:p>
    <w:p w:rsidR="006F562A" w:rsidRPr="00F86DCE"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5452AB">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5452AB">
        <w:rPr>
          <w:rFonts w:ascii="Arial" w:hAnsi="Arial"/>
          <w:sz w:val="22"/>
          <w:szCs w:val="22"/>
        </w:rPr>
        <w:t>- 2ª instancia - 03 de mayo de 2017</w:t>
      </w:r>
    </w:p>
    <w:p w:rsidR="005452AB"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5452AB">
        <w:rPr>
          <w:rFonts w:ascii="Arial" w:hAnsi="Arial"/>
          <w:sz w:val="22"/>
          <w:szCs w:val="22"/>
        </w:rPr>
        <w:t>Proceso</w:t>
      </w:r>
      <w:r w:rsidR="005452AB">
        <w:rPr>
          <w:rFonts w:ascii="Arial" w:hAnsi="Arial"/>
          <w:sz w:val="22"/>
          <w:szCs w:val="22"/>
        </w:rPr>
        <w:tab/>
      </w:r>
      <w:r w:rsidR="005452AB">
        <w:rPr>
          <w:rFonts w:ascii="Arial" w:hAnsi="Arial"/>
          <w:sz w:val="22"/>
          <w:szCs w:val="22"/>
        </w:rPr>
        <w:tab/>
        <w:t>: Acción de Tutela – Confirma parcialmente- Concede amparo</w:t>
      </w:r>
    </w:p>
    <w:p w:rsidR="00253BE8" w:rsidRDefault="005452AB"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6F562A" w:rsidRPr="00F86DCE">
        <w:rPr>
          <w:rFonts w:ascii="Arial" w:hAnsi="Arial"/>
          <w:sz w:val="22"/>
          <w:szCs w:val="22"/>
        </w:rPr>
        <w:t>Accionante</w:t>
      </w:r>
      <w:r w:rsidR="006F562A" w:rsidRPr="00F86DCE">
        <w:rPr>
          <w:rFonts w:ascii="Arial" w:hAnsi="Arial"/>
          <w:sz w:val="22"/>
          <w:szCs w:val="22"/>
        </w:rPr>
        <w:tab/>
      </w:r>
      <w:r w:rsidR="006F562A" w:rsidRPr="00F86DCE">
        <w:rPr>
          <w:rFonts w:ascii="Arial" w:hAnsi="Arial"/>
          <w:sz w:val="22"/>
          <w:szCs w:val="22"/>
        </w:rPr>
        <w:tab/>
        <w:t xml:space="preserve">: </w:t>
      </w:r>
      <w:proofErr w:type="spellStart"/>
      <w:r w:rsidR="005C6706">
        <w:rPr>
          <w:rFonts w:ascii="Arial" w:hAnsi="Arial"/>
          <w:sz w:val="22"/>
          <w:szCs w:val="22"/>
        </w:rPr>
        <w:t>Jhon</w:t>
      </w:r>
      <w:proofErr w:type="spellEnd"/>
      <w:r w:rsidR="005C6706">
        <w:rPr>
          <w:rFonts w:ascii="Arial" w:hAnsi="Arial"/>
          <w:sz w:val="22"/>
          <w:szCs w:val="22"/>
        </w:rPr>
        <w:t xml:space="preserve"> Jairo Londoño Alzate</w:t>
      </w:r>
    </w:p>
    <w:p w:rsidR="006F562A"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Presunt</w:t>
      </w:r>
      <w:r w:rsidR="005E0DC3">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proofErr w:type="spellStart"/>
      <w:r w:rsidR="005C6706">
        <w:rPr>
          <w:rFonts w:ascii="Arial" w:hAnsi="Arial"/>
          <w:sz w:val="22"/>
          <w:szCs w:val="22"/>
        </w:rPr>
        <w:t>Fiduprevisora</w:t>
      </w:r>
      <w:proofErr w:type="spellEnd"/>
      <w:r w:rsidR="005C6706">
        <w:rPr>
          <w:rFonts w:ascii="Arial" w:hAnsi="Arial"/>
          <w:sz w:val="22"/>
          <w:szCs w:val="22"/>
        </w:rPr>
        <w:t xml:space="preserve"> </w:t>
      </w:r>
      <w:proofErr w:type="spellStart"/>
      <w:r w:rsidR="005C6706">
        <w:rPr>
          <w:rFonts w:ascii="Arial" w:hAnsi="Arial"/>
          <w:sz w:val="22"/>
          <w:szCs w:val="22"/>
        </w:rPr>
        <w:t>SA</w:t>
      </w:r>
      <w:proofErr w:type="spellEnd"/>
      <w:r w:rsidR="005C6706">
        <w:rPr>
          <w:rFonts w:ascii="Arial" w:hAnsi="Arial"/>
          <w:sz w:val="22"/>
          <w:szCs w:val="22"/>
        </w:rPr>
        <w:t xml:space="preserve"> y otros</w:t>
      </w:r>
    </w:p>
    <w:p w:rsidR="006F562A" w:rsidRPr="005062EE" w:rsidRDefault="00E838E0" w:rsidP="00F839CE">
      <w:pPr>
        <w:pStyle w:val="Corpsdetexte"/>
        <w:spacing w:line="360" w:lineRule="auto"/>
        <w:rPr>
          <w:rFonts w:ascii="Arial" w:hAnsi="Arial"/>
          <w:sz w:val="22"/>
          <w:lang w:val="es-CO"/>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5C6706">
        <w:rPr>
          <w:rFonts w:ascii="Arial" w:hAnsi="Arial"/>
          <w:sz w:val="22"/>
        </w:rPr>
        <w:t xml:space="preserve">2017-00073-01 </w:t>
      </w:r>
    </w:p>
    <w:p w:rsidR="00DE25BB"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 xml:space="preserve">Juzgado </w:t>
      </w:r>
      <w:r w:rsidR="005C6706">
        <w:rPr>
          <w:rFonts w:ascii="Arial" w:hAnsi="Arial"/>
          <w:sz w:val="22"/>
          <w:szCs w:val="22"/>
        </w:rPr>
        <w:t xml:space="preserve">Segundo </w:t>
      </w:r>
      <w:r w:rsidR="00FF3B7F">
        <w:rPr>
          <w:rFonts w:ascii="Arial" w:hAnsi="Arial"/>
          <w:sz w:val="22"/>
          <w:szCs w:val="22"/>
        </w:rPr>
        <w:t>Civil del Circuito</w:t>
      </w:r>
      <w:r w:rsidR="00AD5832">
        <w:rPr>
          <w:rFonts w:ascii="Arial" w:hAnsi="Arial"/>
          <w:sz w:val="22"/>
          <w:szCs w:val="22"/>
        </w:rPr>
        <w:t xml:space="preserve">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6F562A" w:rsidRDefault="00F755CB" w:rsidP="00EC7665">
      <w:pPr>
        <w:spacing w:line="360" w:lineRule="auto"/>
        <w:ind w:left="708" w:firstLine="708"/>
        <w:rPr>
          <w:rFonts w:ascii="Arial" w:hAnsi="Arial"/>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207C0F">
        <w:rPr>
          <w:rFonts w:ascii="Arial" w:hAnsi="Arial"/>
          <w:sz w:val="22"/>
          <w:szCs w:val="22"/>
        </w:rPr>
        <w:t>229 de 03-05-2017</w:t>
      </w:r>
    </w:p>
    <w:p w:rsidR="005452AB" w:rsidRPr="005452AB" w:rsidRDefault="005452AB" w:rsidP="005452AB">
      <w:pPr>
        <w:ind w:left="708" w:firstLine="708"/>
        <w:rPr>
          <w:rFonts w:ascii="Arial" w:hAnsi="Arial"/>
          <w:sz w:val="10"/>
          <w:szCs w:val="10"/>
        </w:rPr>
      </w:pPr>
    </w:p>
    <w:p w:rsidR="005452AB" w:rsidRPr="005452AB" w:rsidRDefault="005452AB" w:rsidP="005452AB">
      <w:pPr>
        <w:pStyle w:val="Corpsdetexte"/>
        <w:ind w:left="1416" w:hanging="1416"/>
        <w:rPr>
          <w:rFonts w:ascii="Arial" w:hAnsi="Arial"/>
          <w:sz w:val="22"/>
          <w:szCs w:val="22"/>
        </w:rPr>
      </w:pPr>
      <w:r w:rsidRPr="00F86DCE">
        <w:rPr>
          <w:rFonts w:ascii="Arial" w:hAnsi="Arial"/>
          <w:sz w:val="22"/>
          <w:szCs w:val="22"/>
        </w:rPr>
        <w:tab/>
      </w:r>
      <w:r>
        <w:rPr>
          <w:rFonts w:ascii="Arial" w:hAnsi="Arial"/>
          <w:sz w:val="22"/>
          <w:szCs w:val="22"/>
        </w:rPr>
        <w:tab/>
      </w:r>
      <w:r w:rsidRPr="005452AB">
        <w:rPr>
          <w:rFonts w:ascii="Arial" w:hAnsi="Arial"/>
          <w:b/>
          <w:sz w:val="22"/>
          <w:szCs w:val="22"/>
        </w:rPr>
        <w:t>Tema</w:t>
      </w:r>
      <w:r w:rsidRPr="005452AB">
        <w:rPr>
          <w:rFonts w:ascii="Arial" w:hAnsi="Arial"/>
          <w:b/>
          <w:sz w:val="22"/>
          <w:szCs w:val="22"/>
        </w:rPr>
        <w:tab/>
      </w:r>
      <w:r w:rsidRPr="005452AB">
        <w:rPr>
          <w:rFonts w:ascii="Arial" w:hAnsi="Arial"/>
          <w:b/>
          <w:sz w:val="22"/>
          <w:szCs w:val="22"/>
        </w:rPr>
        <w:tab/>
      </w:r>
      <w:r w:rsidRPr="005452AB">
        <w:rPr>
          <w:rFonts w:ascii="Arial" w:hAnsi="Arial"/>
          <w:b/>
          <w:sz w:val="22"/>
          <w:szCs w:val="22"/>
        </w:rPr>
        <w:tab/>
        <w:t>: D</w:t>
      </w:r>
      <w:r w:rsidRPr="005452AB">
        <w:rPr>
          <w:rFonts w:ascii="Arial" w:hAnsi="Arial"/>
          <w:b/>
          <w:sz w:val="22"/>
          <w:szCs w:val="22"/>
        </w:rPr>
        <w:t>EBIDO PROCESO ADMINISTRATIVO – MORA ADMINISTRATIVA</w:t>
      </w:r>
      <w:r>
        <w:rPr>
          <w:rFonts w:ascii="Arial" w:hAnsi="Arial"/>
          <w:b/>
          <w:sz w:val="22"/>
          <w:szCs w:val="22"/>
        </w:rPr>
        <w:t xml:space="preserve">. </w:t>
      </w:r>
      <w:r w:rsidRPr="005452AB">
        <w:rPr>
          <w:rFonts w:ascii="Arial" w:hAnsi="Arial"/>
          <w:sz w:val="22"/>
          <w:szCs w:val="22"/>
        </w:rPr>
        <w:t>[L]</w:t>
      </w:r>
      <w:r w:rsidRPr="005452AB">
        <w:rPr>
          <w:rFonts w:ascii="Arial" w:hAnsi="Arial"/>
          <w:sz w:val="22"/>
          <w:szCs w:val="22"/>
          <w:lang w:val="es-ES"/>
        </w:rPr>
        <w:t xml:space="preserve">a </w:t>
      </w:r>
      <w:proofErr w:type="spellStart"/>
      <w:r w:rsidRPr="005452AB">
        <w:rPr>
          <w:rFonts w:ascii="Arial" w:hAnsi="Arial"/>
          <w:sz w:val="22"/>
          <w:szCs w:val="22"/>
          <w:lang w:val="es-ES"/>
        </w:rPr>
        <w:t>Fiduprevisora</w:t>
      </w:r>
      <w:proofErr w:type="spellEnd"/>
      <w:r w:rsidRPr="005452AB">
        <w:rPr>
          <w:rFonts w:ascii="Arial" w:hAnsi="Arial"/>
          <w:sz w:val="22"/>
          <w:szCs w:val="22"/>
          <w:lang w:val="es-ES"/>
        </w:rPr>
        <w:t xml:space="preserve"> </w:t>
      </w:r>
      <w:proofErr w:type="spellStart"/>
      <w:r w:rsidRPr="005452AB">
        <w:rPr>
          <w:rFonts w:ascii="Arial" w:hAnsi="Arial"/>
          <w:sz w:val="22"/>
          <w:szCs w:val="22"/>
          <w:lang w:val="es-ES"/>
        </w:rPr>
        <w:t>SA</w:t>
      </w:r>
      <w:proofErr w:type="spellEnd"/>
      <w:r w:rsidRPr="005452AB">
        <w:rPr>
          <w:rFonts w:ascii="Arial" w:hAnsi="Arial"/>
          <w:sz w:val="22"/>
          <w:szCs w:val="22"/>
          <w:lang w:val="es-ES"/>
        </w:rPr>
        <w:t xml:space="preserve">, vulnera el derecho al debido proceso por mora administrativa del actor, porque a estas alturas de las diligencias no ha realizado el estudio del proyecto, ya culminó el plazo con que contaba para hacerlo (15 días), pues han pasado 47 días hábiles contados desde el 16-02-2017 y ni siquiera ha informado si ya cumplió con su labor. No se puede calificar de un simple derecho de petición cuando existe un procedimiento y asignación de competencias legalmente constituido, de tal suerte, que se concederá el amparo contra la entidad fiduciaria para que efectúe el estudio del proyecto y lo devuelva en un plazo perentorio. Pese a lo anterior, si bien es cierto que la Secretaría de Educación hasta ahora ha cumplido con el trámite legal, también lo es que nunca informó al accionante sobre las actuaciones adelantadas ni el estado de su solicitud. Es inexistente prueba de ello, por lo tanto, se considera acertada la decisión del juzgado de primera instancia, en cuanto a la protección </w:t>
      </w:r>
      <w:r w:rsidRPr="005452AB">
        <w:rPr>
          <w:rFonts w:ascii="Arial" w:hAnsi="Arial"/>
          <w:sz w:val="22"/>
          <w:szCs w:val="22"/>
          <w:lang w:val="es-CO"/>
        </w:rPr>
        <w:t xml:space="preserve">de este derecho, pero se limitará a que se cumpla con la obligación </w:t>
      </w:r>
      <w:proofErr w:type="spellStart"/>
      <w:r w:rsidRPr="005452AB">
        <w:rPr>
          <w:rFonts w:ascii="Arial" w:hAnsi="Arial"/>
          <w:sz w:val="22"/>
          <w:szCs w:val="22"/>
          <w:lang w:val="es-CO"/>
        </w:rPr>
        <w:t>del</w:t>
      </w:r>
      <w:proofErr w:type="spellEnd"/>
      <w:r w:rsidRPr="005452AB">
        <w:rPr>
          <w:rFonts w:ascii="Arial" w:hAnsi="Arial"/>
          <w:sz w:val="22"/>
          <w:szCs w:val="22"/>
          <w:lang w:val="es-CO"/>
        </w:rPr>
        <w:t xml:space="preserve"> informar al accionante de cada una de las actuaciones adelantadas y del estado actual de su trámite.</w:t>
      </w:r>
    </w:p>
    <w:p w:rsidR="006F562A" w:rsidRDefault="006F562A" w:rsidP="00F839CE">
      <w:pPr>
        <w:pBdr>
          <w:bottom w:val="double" w:sz="6" w:space="1" w:color="auto"/>
        </w:pBdr>
        <w:spacing w:line="360" w:lineRule="auto"/>
        <w:jc w:val="center"/>
        <w:rPr>
          <w:rFonts w:ascii="Arial" w:hAnsi="Arial" w:cs="Arial"/>
          <w:b/>
          <w:bCs/>
          <w:sz w:val="22"/>
          <w:szCs w:val="22"/>
        </w:rPr>
      </w:pPr>
    </w:p>
    <w:p w:rsidR="006F562A" w:rsidRPr="005452AB" w:rsidRDefault="006F562A" w:rsidP="00F839CE">
      <w:pPr>
        <w:spacing w:line="360" w:lineRule="auto"/>
        <w:jc w:val="center"/>
        <w:rPr>
          <w:rFonts w:ascii="Arial" w:hAnsi="Arial" w:cs="Arial"/>
          <w:b/>
          <w:bCs/>
          <w:sz w:val="10"/>
          <w:szCs w:val="10"/>
        </w:rPr>
      </w:pPr>
    </w:p>
    <w:p w:rsidR="003F162E" w:rsidRPr="001E7EDB" w:rsidRDefault="003F162E" w:rsidP="00F839CE">
      <w:pPr>
        <w:spacing w:line="360" w:lineRule="auto"/>
        <w:jc w:val="center"/>
        <w:rPr>
          <w:rFonts w:ascii="Arial" w:hAnsi="Arial" w:cs="Arial"/>
          <w:iCs/>
          <w:lang w:val="es-CO"/>
        </w:rPr>
      </w:pPr>
      <w:r w:rsidRPr="005C6706">
        <w:rPr>
          <w:rFonts w:ascii="Arial" w:hAnsi="Arial" w:cs="Arial"/>
          <w:iCs/>
          <w:smallCaps/>
          <w:sz w:val="28"/>
          <w:lang w:val="es-CO"/>
        </w:rPr>
        <w:t>Pereira, R</w:t>
      </w:r>
      <w:r w:rsidR="005C6706" w:rsidRPr="005C6706">
        <w:rPr>
          <w:rFonts w:ascii="Arial" w:hAnsi="Arial" w:cs="Arial"/>
          <w:iCs/>
          <w:smallCaps/>
          <w:sz w:val="28"/>
          <w:lang w:val="es-CO"/>
        </w:rPr>
        <w:t>.</w:t>
      </w:r>
      <w:r w:rsidRPr="005C6706">
        <w:rPr>
          <w:rFonts w:ascii="Arial" w:hAnsi="Arial" w:cs="Arial"/>
          <w:iCs/>
          <w:smallCaps/>
          <w:sz w:val="28"/>
          <w:lang w:val="es-CO"/>
        </w:rPr>
        <w:t>,</w:t>
      </w:r>
      <w:r w:rsidR="00480688" w:rsidRPr="005C6706">
        <w:rPr>
          <w:rFonts w:ascii="Arial" w:hAnsi="Arial" w:cs="Arial"/>
          <w:iCs/>
          <w:smallCaps/>
          <w:sz w:val="28"/>
          <w:lang w:val="es-CO"/>
        </w:rPr>
        <w:t xml:space="preserve"> </w:t>
      </w:r>
      <w:r w:rsidR="00207C0F">
        <w:rPr>
          <w:rFonts w:ascii="Arial" w:hAnsi="Arial" w:cs="Arial"/>
          <w:iCs/>
          <w:smallCaps/>
          <w:sz w:val="28"/>
          <w:lang w:val="es-CO"/>
        </w:rPr>
        <w:t xml:space="preserve">tres </w:t>
      </w:r>
      <w:r w:rsidRPr="005C6706">
        <w:rPr>
          <w:rFonts w:ascii="Arial" w:hAnsi="Arial" w:cs="Arial"/>
          <w:iCs/>
          <w:smallCaps/>
          <w:sz w:val="28"/>
          <w:lang w:val="es-CO"/>
        </w:rPr>
        <w:t>(</w:t>
      </w:r>
      <w:r w:rsidR="00207C0F">
        <w:rPr>
          <w:rFonts w:ascii="Arial" w:hAnsi="Arial" w:cs="Arial"/>
          <w:iCs/>
          <w:smallCaps/>
          <w:sz w:val="28"/>
          <w:lang w:val="es-CO"/>
        </w:rPr>
        <w:t>3</w:t>
      </w:r>
      <w:r w:rsidRPr="005C6706">
        <w:rPr>
          <w:rFonts w:ascii="Arial" w:hAnsi="Arial" w:cs="Arial"/>
          <w:iCs/>
          <w:smallCaps/>
          <w:sz w:val="28"/>
          <w:lang w:val="es-CO"/>
        </w:rPr>
        <w:t xml:space="preserve">) de </w:t>
      </w:r>
      <w:r w:rsidR="005C6706">
        <w:rPr>
          <w:rFonts w:ascii="Arial" w:hAnsi="Arial" w:cs="Arial"/>
          <w:iCs/>
          <w:smallCaps/>
          <w:lang w:val="es-CO"/>
        </w:rPr>
        <w:t xml:space="preserve">mayo </w:t>
      </w:r>
      <w:r w:rsidRPr="005C6706">
        <w:rPr>
          <w:rFonts w:ascii="Arial" w:hAnsi="Arial" w:cs="Arial"/>
          <w:iCs/>
          <w:smallCaps/>
          <w:sz w:val="28"/>
          <w:lang w:val="es-CO"/>
        </w:rPr>
        <w:t xml:space="preserve">de dos mil </w:t>
      </w:r>
      <w:r w:rsidR="005C6706">
        <w:rPr>
          <w:rFonts w:ascii="Arial" w:hAnsi="Arial" w:cs="Arial"/>
          <w:iCs/>
          <w:smallCaps/>
          <w:sz w:val="28"/>
          <w:lang w:val="es-CO"/>
        </w:rPr>
        <w:t xml:space="preserve">diecisiete </w:t>
      </w:r>
      <w:r w:rsidRPr="005C6706">
        <w:rPr>
          <w:rFonts w:ascii="Arial" w:hAnsi="Arial" w:cs="Arial"/>
          <w:iCs/>
          <w:smallCaps/>
          <w:sz w:val="28"/>
          <w:lang w:val="es-CO"/>
        </w:rPr>
        <w:t>(</w:t>
      </w:r>
      <w:r w:rsidR="005C6706">
        <w:rPr>
          <w:rFonts w:ascii="Arial" w:hAnsi="Arial" w:cs="Arial"/>
          <w:iCs/>
          <w:smallCaps/>
          <w:sz w:val="28"/>
          <w:lang w:val="es-CO"/>
        </w:rPr>
        <w:t>2017</w:t>
      </w:r>
      <w:r w:rsidRPr="005C6706">
        <w:rPr>
          <w:rFonts w:ascii="Arial" w:hAnsi="Arial" w:cs="Arial"/>
          <w:iCs/>
          <w:smallCaps/>
          <w:sz w:val="28"/>
          <w:lang w:val="es-CO"/>
        </w:rPr>
        <w:t>)</w:t>
      </w:r>
      <w:r w:rsidRPr="005C6706">
        <w:rPr>
          <w:rFonts w:ascii="Arial" w:hAnsi="Arial" w:cs="Arial"/>
          <w:iCs/>
          <w:sz w:val="28"/>
          <w:lang w:val="es-CO"/>
        </w:rPr>
        <w:t>.</w:t>
      </w:r>
    </w:p>
    <w:p w:rsidR="0042362D" w:rsidRPr="005C6706" w:rsidRDefault="0042362D" w:rsidP="005452AB">
      <w:pPr>
        <w:pStyle w:val="Corpsdetexte"/>
        <w:spacing w:line="240" w:lineRule="auto"/>
        <w:rPr>
          <w:rFonts w:ascii="Arial" w:hAnsi="Arial" w:cs="Arial"/>
          <w:szCs w:val="24"/>
        </w:rPr>
      </w:pPr>
    </w:p>
    <w:p w:rsidR="002F20AB" w:rsidRPr="005C6706" w:rsidRDefault="002F20AB" w:rsidP="00F839CE">
      <w:pPr>
        <w:pStyle w:val="Corpsdetexte"/>
        <w:numPr>
          <w:ilvl w:val="0"/>
          <w:numId w:val="1"/>
        </w:numPr>
        <w:spacing w:line="360" w:lineRule="auto"/>
        <w:rPr>
          <w:rFonts w:ascii="Arial" w:hAnsi="Arial" w:cs="Arial"/>
          <w:szCs w:val="24"/>
        </w:rPr>
      </w:pPr>
      <w:r w:rsidRPr="005C6706">
        <w:rPr>
          <w:rFonts w:ascii="Arial" w:hAnsi="Arial" w:cs="Arial"/>
          <w:szCs w:val="24"/>
        </w:rPr>
        <w:t>EL ASUNTO A DECIDIR</w:t>
      </w:r>
    </w:p>
    <w:p w:rsidR="002F20AB" w:rsidRPr="005C6706" w:rsidRDefault="002F20AB" w:rsidP="005452AB">
      <w:pPr>
        <w:pStyle w:val="Corpsdetexte"/>
        <w:spacing w:line="240" w:lineRule="auto"/>
        <w:rPr>
          <w:rFonts w:ascii="Arial" w:hAnsi="Arial" w:cs="Arial"/>
          <w:szCs w:val="24"/>
        </w:rPr>
      </w:pPr>
    </w:p>
    <w:p w:rsidR="002F20AB" w:rsidRPr="005C6706" w:rsidRDefault="002F20AB" w:rsidP="00F839CE">
      <w:pPr>
        <w:pStyle w:val="Corpsdetexte"/>
        <w:spacing w:line="360" w:lineRule="auto"/>
        <w:rPr>
          <w:rFonts w:ascii="Arial" w:hAnsi="Arial" w:cs="Arial"/>
          <w:szCs w:val="24"/>
        </w:rPr>
      </w:pPr>
      <w:r w:rsidRPr="005C6706">
        <w:rPr>
          <w:rFonts w:ascii="Arial" w:hAnsi="Arial" w:cs="Arial"/>
          <w:szCs w:val="24"/>
        </w:rPr>
        <w:t>La impugnación formulada dentro de la acción constitucional referida, luego de surtida la actuación de primera instancia, sin avistar nulidades que la invaliden.</w:t>
      </w:r>
    </w:p>
    <w:p w:rsidR="00B620F5" w:rsidRPr="005C6706" w:rsidRDefault="00B620F5" w:rsidP="005452AB">
      <w:pPr>
        <w:pStyle w:val="Corpsdetexte"/>
        <w:spacing w:line="240" w:lineRule="auto"/>
        <w:rPr>
          <w:rFonts w:ascii="Arial" w:hAnsi="Arial" w:cs="Arial"/>
          <w:szCs w:val="24"/>
        </w:rPr>
      </w:pPr>
    </w:p>
    <w:p w:rsidR="002F20AB" w:rsidRPr="005C6706" w:rsidRDefault="002F20AB" w:rsidP="00F839CE">
      <w:pPr>
        <w:pStyle w:val="Corpsdetexte"/>
        <w:numPr>
          <w:ilvl w:val="0"/>
          <w:numId w:val="1"/>
        </w:numPr>
        <w:spacing w:line="360" w:lineRule="auto"/>
        <w:rPr>
          <w:rFonts w:ascii="Arial" w:hAnsi="Arial" w:cs="Arial"/>
          <w:szCs w:val="24"/>
        </w:rPr>
      </w:pPr>
      <w:r w:rsidRPr="005C6706">
        <w:rPr>
          <w:rFonts w:ascii="Arial" w:hAnsi="Arial" w:cs="Arial"/>
          <w:szCs w:val="24"/>
        </w:rPr>
        <w:t>LA SÍNTESIS DE LOS SUPUESTOS FÁCTICOS RELEVANTES</w:t>
      </w:r>
    </w:p>
    <w:p w:rsidR="002F20AB" w:rsidRPr="005C6706" w:rsidRDefault="002F20AB" w:rsidP="005452AB">
      <w:pPr>
        <w:pStyle w:val="Corpsdetexte"/>
        <w:spacing w:line="240" w:lineRule="auto"/>
        <w:rPr>
          <w:rFonts w:ascii="Arial" w:hAnsi="Arial" w:cs="Arial"/>
          <w:szCs w:val="24"/>
        </w:rPr>
      </w:pPr>
    </w:p>
    <w:p w:rsidR="00791A42" w:rsidRPr="005C6706" w:rsidRDefault="0052222D" w:rsidP="00F839CE">
      <w:pPr>
        <w:pStyle w:val="Corpsdetexte"/>
        <w:spacing w:line="360" w:lineRule="auto"/>
        <w:rPr>
          <w:rFonts w:ascii="Arial" w:hAnsi="Arial" w:cs="Arial"/>
          <w:color w:val="000000"/>
          <w:szCs w:val="24"/>
          <w:lang w:val="es-CO"/>
        </w:rPr>
      </w:pPr>
      <w:r w:rsidRPr="005C6706">
        <w:rPr>
          <w:rFonts w:ascii="Arial" w:hAnsi="Arial" w:cs="Arial"/>
          <w:szCs w:val="24"/>
        </w:rPr>
        <w:t xml:space="preserve">Expresa </w:t>
      </w:r>
      <w:r w:rsidR="00B357FD" w:rsidRPr="005C6706">
        <w:rPr>
          <w:rFonts w:ascii="Arial" w:hAnsi="Arial" w:cs="Arial"/>
          <w:szCs w:val="24"/>
        </w:rPr>
        <w:t>e</w:t>
      </w:r>
      <w:r w:rsidR="00EC7665" w:rsidRPr="005C6706">
        <w:rPr>
          <w:rFonts w:ascii="Arial" w:hAnsi="Arial" w:cs="Arial"/>
          <w:szCs w:val="24"/>
        </w:rPr>
        <w:t>l</w:t>
      </w:r>
      <w:r w:rsidR="00BF2953" w:rsidRPr="005C6706">
        <w:rPr>
          <w:rFonts w:ascii="Arial" w:hAnsi="Arial" w:cs="Arial"/>
          <w:szCs w:val="24"/>
        </w:rPr>
        <w:t xml:space="preserve"> </w:t>
      </w:r>
      <w:r w:rsidR="0042362D" w:rsidRPr="005C6706">
        <w:rPr>
          <w:rFonts w:ascii="Arial" w:hAnsi="Arial" w:cs="Arial"/>
          <w:szCs w:val="24"/>
        </w:rPr>
        <w:t>actor</w:t>
      </w:r>
      <w:r w:rsidRPr="005C6706">
        <w:rPr>
          <w:rFonts w:ascii="Arial" w:hAnsi="Arial" w:cs="Arial"/>
          <w:szCs w:val="24"/>
        </w:rPr>
        <w:t xml:space="preserve"> que el </w:t>
      </w:r>
      <w:r w:rsidR="005C6706">
        <w:rPr>
          <w:rFonts w:ascii="Arial" w:hAnsi="Arial" w:cs="Arial"/>
          <w:szCs w:val="24"/>
        </w:rPr>
        <w:t xml:space="preserve">21-11-2011 (Sic) </w:t>
      </w:r>
      <w:r w:rsidR="00963416" w:rsidRPr="005C6706">
        <w:rPr>
          <w:rFonts w:ascii="Arial" w:hAnsi="Arial" w:cs="Arial"/>
          <w:szCs w:val="24"/>
        </w:rPr>
        <w:t>present</w:t>
      </w:r>
      <w:r w:rsidR="00F07649" w:rsidRPr="005C6706">
        <w:rPr>
          <w:rFonts w:ascii="Arial" w:hAnsi="Arial" w:cs="Arial"/>
          <w:szCs w:val="24"/>
        </w:rPr>
        <w:t xml:space="preserve">ó </w:t>
      </w:r>
      <w:r w:rsidR="005C6706">
        <w:rPr>
          <w:rFonts w:ascii="Arial" w:hAnsi="Arial" w:cs="Arial"/>
          <w:szCs w:val="24"/>
        </w:rPr>
        <w:t>ante la Secretaría de Educación los documentos necesarios para el trámite de la sustitución pensional</w:t>
      </w:r>
      <w:r w:rsidR="00F07649" w:rsidRPr="005C6706">
        <w:rPr>
          <w:rFonts w:ascii="Arial" w:hAnsi="Arial" w:cs="Arial"/>
          <w:szCs w:val="24"/>
        </w:rPr>
        <w:t>,</w:t>
      </w:r>
      <w:r w:rsidR="003B604B" w:rsidRPr="005C6706">
        <w:rPr>
          <w:rFonts w:ascii="Arial" w:hAnsi="Arial" w:cs="Arial"/>
          <w:szCs w:val="24"/>
        </w:rPr>
        <w:t xml:space="preserve"> sin que a la fecha </w:t>
      </w:r>
      <w:r w:rsidR="005C6706">
        <w:rPr>
          <w:rFonts w:ascii="Arial" w:hAnsi="Arial" w:cs="Arial"/>
          <w:szCs w:val="24"/>
        </w:rPr>
        <w:t xml:space="preserve">se </w:t>
      </w:r>
      <w:r w:rsidR="003B604B" w:rsidRPr="005C6706">
        <w:rPr>
          <w:rFonts w:ascii="Arial" w:hAnsi="Arial" w:cs="Arial"/>
          <w:szCs w:val="24"/>
        </w:rPr>
        <w:t xml:space="preserve">haya </w:t>
      </w:r>
      <w:r w:rsidR="00BF2953" w:rsidRPr="005C6706">
        <w:rPr>
          <w:rFonts w:ascii="Arial" w:hAnsi="Arial" w:cs="Arial"/>
          <w:szCs w:val="24"/>
        </w:rPr>
        <w:t>respondido</w:t>
      </w:r>
      <w:r w:rsidR="000E52D7" w:rsidRPr="005C6706">
        <w:rPr>
          <w:rFonts w:ascii="Arial" w:hAnsi="Arial" w:cs="Arial"/>
          <w:szCs w:val="24"/>
        </w:rPr>
        <w:t xml:space="preserve"> la solicitud </w:t>
      </w:r>
      <w:r w:rsidR="005C6706">
        <w:rPr>
          <w:rFonts w:ascii="Arial" w:hAnsi="Arial" w:cs="Arial"/>
          <w:color w:val="000000"/>
          <w:szCs w:val="24"/>
          <w:lang w:val="es-CO"/>
        </w:rPr>
        <w:t>(Folios 1 a 5</w:t>
      </w:r>
      <w:r w:rsidR="0085260A" w:rsidRPr="005C6706">
        <w:rPr>
          <w:rFonts w:ascii="Arial" w:hAnsi="Arial" w:cs="Arial"/>
          <w:color w:val="000000"/>
          <w:szCs w:val="24"/>
          <w:lang w:val="es-CO"/>
        </w:rPr>
        <w:t>,</w:t>
      </w:r>
      <w:r w:rsidR="00A77179" w:rsidRPr="005C6706">
        <w:rPr>
          <w:rFonts w:ascii="Arial" w:hAnsi="Arial" w:cs="Arial"/>
          <w:color w:val="000000"/>
          <w:szCs w:val="24"/>
          <w:lang w:val="es-CO"/>
        </w:rPr>
        <w:t xml:space="preserve"> </w:t>
      </w:r>
      <w:r w:rsidR="00301D9F" w:rsidRPr="005C6706">
        <w:rPr>
          <w:rFonts w:ascii="Arial" w:hAnsi="Arial" w:cs="Arial"/>
          <w:color w:val="000000"/>
          <w:szCs w:val="24"/>
          <w:lang w:val="es-CO"/>
        </w:rPr>
        <w:t>cuaderno No.1</w:t>
      </w:r>
      <w:r w:rsidR="002B503F" w:rsidRPr="005C6706">
        <w:rPr>
          <w:rFonts w:ascii="Arial" w:hAnsi="Arial" w:cs="Arial"/>
          <w:color w:val="000000"/>
          <w:szCs w:val="24"/>
          <w:lang w:val="es-CO"/>
        </w:rPr>
        <w:t>).</w:t>
      </w:r>
    </w:p>
    <w:p w:rsidR="002F20AB" w:rsidRPr="005C6706" w:rsidRDefault="002F20AB" w:rsidP="00F839CE">
      <w:pPr>
        <w:pStyle w:val="Corpsdetexte"/>
        <w:numPr>
          <w:ilvl w:val="0"/>
          <w:numId w:val="1"/>
        </w:numPr>
        <w:spacing w:line="360" w:lineRule="auto"/>
        <w:rPr>
          <w:rFonts w:ascii="Arial" w:hAnsi="Arial" w:cs="Arial"/>
          <w:szCs w:val="24"/>
        </w:rPr>
      </w:pPr>
      <w:r w:rsidRPr="005C6706">
        <w:rPr>
          <w:rFonts w:ascii="Arial" w:hAnsi="Arial" w:cs="Arial"/>
          <w:szCs w:val="24"/>
        </w:rPr>
        <w:lastRenderedPageBreak/>
        <w:t xml:space="preserve">LOS DERECHOS </w:t>
      </w:r>
      <w:r w:rsidR="002978A1" w:rsidRPr="005C6706">
        <w:rPr>
          <w:rFonts w:ascii="Arial" w:hAnsi="Arial" w:cs="Arial"/>
          <w:szCs w:val="24"/>
        </w:rPr>
        <w:t>INVOCADOS</w:t>
      </w:r>
    </w:p>
    <w:p w:rsidR="003C2934" w:rsidRPr="005C6706" w:rsidRDefault="003C2934" w:rsidP="00B942B6">
      <w:pPr>
        <w:pStyle w:val="Corpsdetexte"/>
        <w:spacing w:line="360" w:lineRule="auto"/>
        <w:rPr>
          <w:rFonts w:ascii="Arial" w:hAnsi="Arial" w:cs="Arial"/>
          <w:szCs w:val="24"/>
        </w:rPr>
      </w:pPr>
    </w:p>
    <w:p w:rsidR="00E0600F" w:rsidRPr="005C6706" w:rsidRDefault="0003189B" w:rsidP="00F839CE">
      <w:pPr>
        <w:pStyle w:val="Corpsdetexte"/>
        <w:widowControl w:val="0"/>
        <w:spacing w:line="360" w:lineRule="auto"/>
        <w:rPr>
          <w:rFonts w:ascii="Arial" w:hAnsi="Arial" w:cs="Arial"/>
          <w:szCs w:val="24"/>
        </w:rPr>
      </w:pPr>
      <w:r>
        <w:rPr>
          <w:rFonts w:ascii="Arial" w:hAnsi="Arial"/>
          <w:szCs w:val="24"/>
        </w:rPr>
        <w:t xml:space="preserve">Los derechos fundamentales al mínimo vital, seguridad social y nivel de vida adecuado </w:t>
      </w:r>
      <w:r>
        <w:rPr>
          <w:rFonts w:ascii="Arial" w:hAnsi="Arial" w:cs="Arial"/>
          <w:szCs w:val="24"/>
        </w:rPr>
        <w:t>(Folios 3 y 4</w:t>
      </w:r>
      <w:r w:rsidR="0068471D" w:rsidRPr="005C6706">
        <w:rPr>
          <w:rFonts w:ascii="Arial" w:hAnsi="Arial" w:cs="Arial"/>
          <w:szCs w:val="24"/>
        </w:rPr>
        <w:t>,</w:t>
      </w:r>
      <w:r w:rsidR="002F20AB" w:rsidRPr="005C6706">
        <w:rPr>
          <w:rFonts w:ascii="Arial" w:hAnsi="Arial" w:cs="Arial"/>
          <w:szCs w:val="24"/>
        </w:rPr>
        <w:t xml:space="preserve"> </w:t>
      </w:r>
      <w:r w:rsidR="00301D9F" w:rsidRPr="005C6706">
        <w:rPr>
          <w:rFonts w:ascii="Arial" w:hAnsi="Arial" w:cs="Arial"/>
          <w:color w:val="000000"/>
          <w:szCs w:val="24"/>
          <w:lang w:val="es-CO"/>
        </w:rPr>
        <w:t>cuaderno N</w:t>
      </w:r>
      <w:r>
        <w:rPr>
          <w:rFonts w:ascii="Arial" w:hAnsi="Arial" w:cs="Arial"/>
          <w:color w:val="000000"/>
          <w:szCs w:val="24"/>
          <w:lang w:val="es-CO"/>
        </w:rPr>
        <w:t>o</w:t>
      </w:r>
      <w:r w:rsidR="00301D9F" w:rsidRPr="005C6706">
        <w:rPr>
          <w:rFonts w:ascii="Arial" w:hAnsi="Arial" w:cs="Arial"/>
          <w:color w:val="000000"/>
          <w:szCs w:val="24"/>
          <w:lang w:val="es-CO"/>
        </w:rPr>
        <w:t>.1</w:t>
      </w:r>
      <w:r w:rsidR="00CB3A58" w:rsidRPr="005C6706">
        <w:rPr>
          <w:rFonts w:ascii="Arial" w:hAnsi="Arial" w:cs="Arial"/>
          <w:szCs w:val="24"/>
        </w:rPr>
        <w:t>).</w:t>
      </w:r>
    </w:p>
    <w:p w:rsidR="00DA60B1" w:rsidRPr="005C6706" w:rsidRDefault="00DA60B1" w:rsidP="00F839CE">
      <w:pPr>
        <w:pStyle w:val="Corpsdetexte"/>
        <w:widowControl w:val="0"/>
        <w:spacing w:line="360" w:lineRule="auto"/>
        <w:rPr>
          <w:rFonts w:ascii="Arial" w:hAnsi="Arial" w:cs="Arial"/>
          <w:szCs w:val="24"/>
        </w:rPr>
      </w:pPr>
    </w:p>
    <w:p w:rsidR="00BB08B2" w:rsidRPr="005C6706" w:rsidRDefault="002F20AB" w:rsidP="00F839CE">
      <w:pPr>
        <w:pStyle w:val="Corpsdetexte"/>
        <w:widowControl w:val="0"/>
        <w:numPr>
          <w:ilvl w:val="0"/>
          <w:numId w:val="1"/>
        </w:numPr>
        <w:spacing w:line="360" w:lineRule="auto"/>
        <w:rPr>
          <w:rFonts w:ascii="Arial" w:hAnsi="Arial" w:cs="Arial"/>
          <w:szCs w:val="24"/>
        </w:rPr>
      </w:pPr>
      <w:r w:rsidRPr="005C6706">
        <w:rPr>
          <w:rFonts w:ascii="Arial" w:hAnsi="Arial" w:cs="Arial"/>
          <w:szCs w:val="24"/>
        </w:rPr>
        <w:t>LA SÍNTESIS DE LA CRÓNICA PROCESAL</w:t>
      </w:r>
    </w:p>
    <w:p w:rsidR="002B2E94" w:rsidRPr="005C6706" w:rsidRDefault="002B2E94" w:rsidP="00B942B6">
      <w:pPr>
        <w:pStyle w:val="Corpsdetexte"/>
        <w:spacing w:line="360" w:lineRule="auto"/>
        <w:rPr>
          <w:rFonts w:ascii="Arial" w:hAnsi="Arial" w:cs="Arial"/>
          <w:szCs w:val="24"/>
        </w:rPr>
      </w:pPr>
    </w:p>
    <w:p w:rsidR="00BB08B2" w:rsidRPr="001D0A6A" w:rsidRDefault="006950A1" w:rsidP="00F839CE">
      <w:pPr>
        <w:pStyle w:val="Corpsdetexte"/>
        <w:widowControl w:val="0"/>
        <w:spacing w:line="360" w:lineRule="auto"/>
        <w:rPr>
          <w:rFonts w:ascii="Arial" w:hAnsi="Arial" w:cs="Arial"/>
          <w:szCs w:val="24"/>
        </w:rPr>
      </w:pPr>
      <w:r w:rsidRPr="005C6706">
        <w:rPr>
          <w:rFonts w:ascii="Arial" w:hAnsi="Arial" w:cs="Arial"/>
          <w:szCs w:val="24"/>
        </w:rPr>
        <w:t>La acción fue admiti</w:t>
      </w:r>
      <w:r w:rsidR="009C00B3" w:rsidRPr="005C6706">
        <w:rPr>
          <w:rFonts w:ascii="Arial" w:hAnsi="Arial" w:cs="Arial"/>
          <w:szCs w:val="24"/>
        </w:rPr>
        <w:t>da</w:t>
      </w:r>
      <w:r w:rsidR="00775C19" w:rsidRPr="005C6706">
        <w:rPr>
          <w:rFonts w:ascii="Arial" w:hAnsi="Arial" w:cs="Arial"/>
          <w:szCs w:val="24"/>
        </w:rPr>
        <w:t xml:space="preserve"> con auto del </w:t>
      </w:r>
      <w:r w:rsidR="0003189B">
        <w:rPr>
          <w:rFonts w:ascii="Arial" w:hAnsi="Arial" w:cs="Arial"/>
          <w:szCs w:val="24"/>
        </w:rPr>
        <w:t>27-02-2017</w:t>
      </w:r>
      <w:r w:rsidR="00FF3B7F" w:rsidRPr="005C6706">
        <w:rPr>
          <w:rFonts w:ascii="Arial" w:hAnsi="Arial" w:cs="Arial"/>
          <w:szCs w:val="24"/>
        </w:rPr>
        <w:t xml:space="preserve"> </w:t>
      </w:r>
      <w:r w:rsidR="00A23C49" w:rsidRPr="005C6706">
        <w:rPr>
          <w:rFonts w:ascii="Arial" w:hAnsi="Arial" w:cs="Arial"/>
          <w:szCs w:val="24"/>
        </w:rPr>
        <w:t xml:space="preserve">(Folio </w:t>
      </w:r>
      <w:r w:rsidR="0003189B">
        <w:rPr>
          <w:rFonts w:ascii="Arial" w:hAnsi="Arial" w:cs="Arial"/>
          <w:szCs w:val="24"/>
        </w:rPr>
        <w:t>34</w:t>
      </w:r>
      <w:r w:rsidR="00A23C49" w:rsidRPr="005C6706">
        <w:rPr>
          <w:rFonts w:ascii="Arial" w:hAnsi="Arial" w:cs="Arial"/>
          <w:szCs w:val="24"/>
        </w:rPr>
        <w:t xml:space="preserve">, </w:t>
      </w:r>
      <w:r w:rsidR="00BB74FF" w:rsidRPr="005C6706">
        <w:rPr>
          <w:rFonts w:ascii="Arial" w:hAnsi="Arial" w:cs="Arial"/>
          <w:color w:val="000000"/>
          <w:szCs w:val="24"/>
          <w:lang w:val="es-CO"/>
        </w:rPr>
        <w:t>cuaderno No.1</w:t>
      </w:r>
      <w:r w:rsidR="00A23C49" w:rsidRPr="005C6706">
        <w:rPr>
          <w:rFonts w:ascii="Arial" w:hAnsi="Arial" w:cs="Arial"/>
          <w:szCs w:val="24"/>
        </w:rPr>
        <w:t>)</w:t>
      </w:r>
      <w:r w:rsidR="00574FAA" w:rsidRPr="005C6706">
        <w:rPr>
          <w:rFonts w:ascii="Arial" w:hAnsi="Arial" w:cs="Arial"/>
          <w:szCs w:val="24"/>
        </w:rPr>
        <w:t>.</w:t>
      </w:r>
      <w:r w:rsidR="00775C19" w:rsidRPr="005C6706">
        <w:rPr>
          <w:rFonts w:ascii="Arial" w:hAnsi="Arial" w:cs="Arial"/>
          <w:szCs w:val="24"/>
        </w:rPr>
        <w:t xml:space="preserve"> </w:t>
      </w:r>
      <w:r w:rsidR="0003189B">
        <w:rPr>
          <w:rFonts w:ascii="Arial" w:hAnsi="Arial" w:cs="Arial"/>
          <w:szCs w:val="24"/>
        </w:rPr>
        <w:t>C</w:t>
      </w:r>
      <w:r w:rsidR="00C8203C" w:rsidRPr="005C6706">
        <w:rPr>
          <w:rFonts w:ascii="Arial" w:hAnsi="Arial" w:cs="Arial"/>
          <w:szCs w:val="24"/>
        </w:rPr>
        <w:t>ontest</w:t>
      </w:r>
      <w:r w:rsidR="00A23B0E" w:rsidRPr="005C6706">
        <w:rPr>
          <w:rFonts w:ascii="Arial" w:hAnsi="Arial" w:cs="Arial"/>
          <w:szCs w:val="24"/>
        </w:rPr>
        <w:t>ó</w:t>
      </w:r>
      <w:r w:rsidR="00C34C23" w:rsidRPr="005C6706">
        <w:rPr>
          <w:rFonts w:ascii="Arial" w:hAnsi="Arial" w:cs="Arial"/>
          <w:szCs w:val="24"/>
        </w:rPr>
        <w:t xml:space="preserve"> </w:t>
      </w:r>
      <w:r w:rsidR="0003189B">
        <w:rPr>
          <w:rFonts w:ascii="Arial" w:hAnsi="Arial" w:cs="Arial"/>
          <w:szCs w:val="24"/>
        </w:rPr>
        <w:t xml:space="preserve">la Secretaría de Educación </w:t>
      </w:r>
      <w:r w:rsidR="00963416" w:rsidRPr="005C6706">
        <w:rPr>
          <w:rFonts w:ascii="Arial" w:hAnsi="Arial" w:cs="Arial"/>
          <w:szCs w:val="24"/>
        </w:rPr>
        <w:t xml:space="preserve">(Folios </w:t>
      </w:r>
      <w:r w:rsidR="0003189B">
        <w:rPr>
          <w:rFonts w:ascii="Arial" w:hAnsi="Arial" w:cs="Arial"/>
          <w:szCs w:val="24"/>
        </w:rPr>
        <w:t>41 y 42</w:t>
      </w:r>
      <w:r w:rsidR="00BB74FF" w:rsidRPr="005C6706">
        <w:rPr>
          <w:rFonts w:ascii="Arial" w:hAnsi="Arial" w:cs="Arial"/>
          <w:szCs w:val="24"/>
        </w:rPr>
        <w:t>,</w:t>
      </w:r>
      <w:r w:rsidR="00963416" w:rsidRPr="005C6706">
        <w:rPr>
          <w:rFonts w:ascii="Arial" w:hAnsi="Arial" w:cs="Arial"/>
          <w:szCs w:val="24"/>
        </w:rPr>
        <w:t xml:space="preserve"> </w:t>
      </w:r>
      <w:r w:rsidR="00C8203C" w:rsidRPr="005C6706">
        <w:rPr>
          <w:rFonts w:ascii="Arial" w:hAnsi="Arial" w:cs="Arial"/>
          <w:szCs w:val="24"/>
        </w:rPr>
        <w:t>ibídem</w:t>
      </w:r>
      <w:r w:rsidR="00963416" w:rsidRPr="005C6706">
        <w:rPr>
          <w:rFonts w:ascii="Arial" w:hAnsi="Arial" w:cs="Arial"/>
          <w:szCs w:val="24"/>
        </w:rPr>
        <w:t>)</w:t>
      </w:r>
      <w:r w:rsidR="0073192F" w:rsidRPr="001D0A6A">
        <w:rPr>
          <w:rFonts w:ascii="Arial" w:hAnsi="Arial" w:cs="Arial"/>
          <w:szCs w:val="24"/>
        </w:rPr>
        <w:t xml:space="preserve">. </w:t>
      </w:r>
      <w:r w:rsidR="001A261B" w:rsidRPr="001D0A6A">
        <w:rPr>
          <w:rFonts w:ascii="Arial" w:hAnsi="Arial" w:cs="Arial"/>
          <w:szCs w:val="24"/>
        </w:rPr>
        <w:t xml:space="preserve">El </w:t>
      </w:r>
      <w:r w:rsidR="0003189B">
        <w:rPr>
          <w:rFonts w:ascii="Arial" w:hAnsi="Arial" w:cs="Arial"/>
          <w:szCs w:val="24"/>
        </w:rPr>
        <w:t xml:space="preserve">06-03-2017 </w:t>
      </w:r>
      <w:r w:rsidR="004A7D32" w:rsidRPr="001D0A6A">
        <w:rPr>
          <w:rFonts w:ascii="Arial" w:hAnsi="Arial" w:cs="Arial"/>
          <w:szCs w:val="24"/>
        </w:rPr>
        <w:t>se profirió</w:t>
      </w:r>
      <w:r w:rsidR="001A261B" w:rsidRPr="001D0A6A">
        <w:rPr>
          <w:rFonts w:ascii="Arial" w:hAnsi="Arial" w:cs="Arial"/>
          <w:szCs w:val="24"/>
        </w:rPr>
        <w:t xml:space="preserve"> sentencia</w:t>
      </w:r>
      <w:r w:rsidR="0003189B">
        <w:rPr>
          <w:rFonts w:ascii="Arial" w:hAnsi="Arial" w:cs="Arial"/>
          <w:szCs w:val="24"/>
        </w:rPr>
        <w:t xml:space="preserve"> que concedió el amparo al derecho de petición del accionante y ordenó que se emitiera respuesta de fondo </w:t>
      </w:r>
      <w:r w:rsidR="001A261B" w:rsidRPr="001D0A6A">
        <w:rPr>
          <w:rFonts w:ascii="Arial" w:hAnsi="Arial" w:cs="Arial"/>
          <w:szCs w:val="24"/>
        </w:rPr>
        <w:t xml:space="preserve">(Folios </w:t>
      </w:r>
      <w:r w:rsidR="007127A6">
        <w:rPr>
          <w:rFonts w:ascii="Arial" w:hAnsi="Arial" w:cs="Arial"/>
          <w:szCs w:val="24"/>
        </w:rPr>
        <w:t>47 a 49</w:t>
      </w:r>
      <w:r w:rsidR="004A7D32" w:rsidRPr="001D0A6A">
        <w:rPr>
          <w:rFonts w:ascii="Arial" w:hAnsi="Arial" w:cs="Arial"/>
          <w:szCs w:val="24"/>
        </w:rPr>
        <w:t>,</w:t>
      </w:r>
      <w:r w:rsidR="005265D9" w:rsidRPr="001D0A6A">
        <w:rPr>
          <w:rFonts w:ascii="Arial" w:hAnsi="Arial" w:cs="Arial"/>
          <w:szCs w:val="24"/>
        </w:rPr>
        <w:t xml:space="preserve"> </w:t>
      </w:r>
      <w:r w:rsidR="00A1019D" w:rsidRPr="001D0A6A">
        <w:rPr>
          <w:rFonts w:ascii="Arial" w:hAnsi="Arial" w:cs="Arial"/>
          <w:szCs w:val="24"/>
        </w:rPr>
        <w:t>ibídem</w:t>
      </w:r>
      <w:r w:rsidR="001A261B" w:rsidRPr="001D0A6A">
        <w:rPr>
          <w:rFonts w:ascii="Arial" w:hAnsi="Arial" w:cs="Arial"/>
          <w:szCs w:val="24"/>
        </w:rPr>
        <w:t>)</w:t>
      </w:r>
      <w:r w:rsidR="007127A6">
        <w:rPr>
          <w:rFonts w:ascii="Arial" w:hAnsi="Arial" w:cs="Arial"/>
          <w:szCs w:val="24"/>
        </w:rPr>
        <w:t>, aclarada con providencia del 10-03-2017 (Folio 59, ibídem)</w:t>
      </w:r>
      <w:r w:rsidR="00775C19" w:rsidRPr="001D0A6A">
        <w:rPr>
          <w:rFonts w:ascii="Arial" w:hAnsi="Arial" w:cs="Arial"/>
          <w:szCs w:val="24"/>
        </w:rPr>
        <w:t>;</w:t>
      </w:r>
      <w:r w:rsidR="001A261B" w:rsidRPr="001D0A6A">
        <w:rPr>
          <w:rFonts w:ascii="Arial" w:hAnsi="Arial" w:cs="Arial"/>
          <w:szCs w:val="24"/>
        </w:rPr>
        <w:t xml:space="preserve"> posteriormente</w:t>
      </w:r>
      <w:r w:rsidR="00963416" w:rsidRPr="001D0A6A">
        <w:rPr>
          <w:rFonts w:ascii="Arial" w:hAnsi="Arial" w:cs="Arial"/>
          <w:szCs w:val="24"/>
        </w:rPr>
        <w:t>,</w:t>
      </w:r>
      <w:r w:rsidR="001A261B" w:rsidRPr="001D0A6A">
        <w:rPr>
          <w:rFonts w:ascii="Arial" w:hAnsi="Arial" w:cs="Arial"/>
          <w:szCs w:val="24"/>
        </w:rPr>
        <w:t xml:space="preserve"> con </w:t>
      </w:r>
      <w:r w:rsidR="00D50671" w:rsidRPr="001D0A6A">
        <w:rPr>
          <w:rFonts w:ascii="Arial" w:hAnsi="Arial" w:cs="Arial"/>
          <w:szCs w:val="24"/>
        </w:rPr>
        <w:t xml:space="preserve">proveído </w:t>
      </w:r>
      <w:r w:rsidR="001A261B" w:rsidRPr="001D0A6A">
        <w:rPr>
          <w:rFonts w:ascii="Arial" w:hAnsi="Arial" w:cs="Arial"/>
          <w:szCs w:val="24"/>
        </w:rPr>
        <w:t xml:space="preserve">del </w:t>
      </w:r>
      <w:r w:rsidR="007127A6">
        <w:rPr>
          <w:rFonts w:ascii="Arial" w:hAnsi="Arial" w:cs="Arial"/>
          <w:szCs w:val="24"/>
        </w:rPr>
        <w:t xml:space="preserve">27-03-2017 se concedió </w:t>
      </w:r>
      <w:r w:rsidR="001A261B" w:rsidRPr="001D0A6A">
        <w:rPr>
          <w:rFonts w:ascii="Arial" w:hAnsi="Arial" w:cs="Arial"/>
          <w:szCs w:val="24"/>
        </w:rPr>
        <w:t>l</w:t>
      </w:r>
      <w:r w:rsidR="00461F7E" w:rsidRPr="001D0A6A">
        <w:rPr>
          <w:rFonts w:ascii="Arial" w:hAnsi="Arial" w:cs="Arial"/>
          <w:szCs w:val="24"/>
        </w:rPr>
        <w:t xml:space="preserve">a </w:t>
      </w:r>
      <w:r w:rsidR="007127A6">
        <w:rPr>
          <w:rFonts w:ascii="Arial" w:hAnsi="Arial" w:cs="Arial"/>
          <w:szCs w:val="24"/>
        </w:rPr>
        <w:t xml:space="preserve">impugnación </w:t>
      </w:r>
      <w:r w:rsidR="005E0DC3" w:rsidRPr="001D0A6A">
        <w:rPr>
          <w:rFonts w:ascii="Arial" w:hAnsi="Arial" w:cs="Arial"/>
          <w:szCs w:val="24"/>
        </w:rPr>
        <w:t>formulada</w:t>
      </w:r>
      <w:r w:rsidR="007127A6">
        <w:rPr>
          <w:rFonts w:ascii="Arial" w:hAnsi="Arial" w:cs="Arial"/>
          <w:szCs w:val="24"/>
        </w:rPr>
        <w:t xml:space="preserve"> por el Ministerio de Educación Nacional, </w:t>
      </w:r>
      <w:r w:rsidR="001A261B" w:rsidRPr="001D0A6A">
        <w:rPr>
          <w:rFonts w:ascii="Arial" w:hAnsi="Arial" w:cs="Arial"/>
          <w:szCs w:val="24"/>
        </w:rPr>
        <w:t>ante est</w:t>
      </w:r>
      <w:r w:rsidR="00775C19" w:rsidRPr="001D0A6A">
        <w:rPr>
          <w:rFonts w:ascii="Arial" w:hAnsi="Arial" w:cs="Arial"/>
          <w:szCs w:val="24"/>
        </w:rPr>
        <w:t xml:space="preserve">a Sala </w:t>
      </w:r>
      <w:r w:rsidR="001A261B" w:rsidRPr="001D0A6A">
        <w:rPr>
          <w:rFonts w:ascii="Arial" w:hAnsi="Arial" w:cs="Arial"/>
          <w:szCs w:val="24"/>
        </w:rPr>
        <w:t>(Folio</w:t>
      </w:r>
      <w:r w:rsidR="00461F7E" w:rsidRPr="001D0A6A">
        <w:rPr>
          <w:rFonts w:ascii="Arial" w:hAnsi="Arial" w:cs="Arial"/>
          <w:szCs w:val="24"/>
        </w:rPr>
        <w:t xml:space="preserve"> </w:t>
      </w:r>
      <w:r w:rsidR="007127A6">
        <w:rPr>
          <w:rFonts w:ascii="Arial" w:hAnsi="Arial" w:cs="Arial"/>
          <w:szCs w:val="24"/>
        </w:rPr>
        <w:t>95</w:t>
      </w:r>
      <w:r w:rsidR="004A7D32" w:rsidRPr="001D0A6A">
        <w:rPr>
          <w:rFonts w:ascii="Arial" w:hAnsi="Arial" w:cs="Arial"/>
          <w:szCs w:val="24"/>
        </w:rPr>
        <w:t xml:space="preserve">, </w:t>
      </w:r>
      <w:r w:rsidR="001F08CF" w:rsidRPr="001D0A6A">
        <w:rPr>
          <w:rFonts w:ascii="Arial" w:hAnsi="Arial" w:cs="Arial"/>
          <w:szCs w:val="24"/>
        </w:rPr>
        <w:t>ib</w:t>
      </w:r>
      <w:r w:rsidR="00BB74FF" w:rsidRPr="001D0A6A">
        <w:rPr>
          <w:rFonts w:ascii="Arial" w:hAnsi="Arial" w:cs="Arial"/>
          <w:szCs w:val="24"/>
        </w:rPr>
        <w:t>.</w:t>
      </w:r>
      <w:r w:rsidR="001A261B" w:rsidRPr="001D0A6A">
        <w:rPr>
          <w:rFonts w:ascii="Arial" w:hAnsi="Arial" w:cs="Arial"/>
          <w:szCs w:val="24"/>
        </w:rPr>
        <w:t xml:space="preserve">). </w:t>
      </w:r>
    </w:p>
    <w:p w:rsidR="00BB08B2" w:rsidRPr="007127A6" w:rsidRDefault="00BB08B2" w:rsidP="00B942B6">
      <w:pPr>
        <w:pStyle w:val="Corpsdetexte"/>
        <w:spacing w:line="360" w:lineRule="auto"/>
        <w:rPr>
          <w:rFonts w:ascii="Arial" w:hAnsi="Arial" w:cs="Arial"/>
          <w:szCs w:val="18"/>
        </w:rPr>
      </w:pPr>
    </w:p>
    <w:p w:rsidR="00A36DEC" w:rsidRPr="001D0A6A" w:rsidRDefault="007127A6" w:rsidP="00F839CE">
      <w:pPr>
        <w:pStyle w:val="Corpsdetexte"/>
        <w:widowControl w:val="0"/>
        <w:spacing w:line="360" w:lineRule="auto"/>
        <w:rPr>
          <w:rFonts w:ascii="Arial" w:hAnsi="Arial" w:cs="Arial"/>
          <w:szCs w:val="24"/>
        </w:rPr>
      </w:pPr>
      <w:r>
        <w:rPr>
          <w:rFonts w:ascii="Arial" w:hAnsi="Arial" w:cs="Arial"/>
          <w:szCs w:val="24"/>
        </w:rPr>
        <w:t xml:space="preserve">El Ministerio de Educación Nacional impugnó porque carece de competencia para resolver la petición presentada por el accionante, pues solo le concierne hacerlo a la Secretaría de Educación y la </w:t>
      </w:r>
      <w:proofErr w:type="spellStart"/>
      <w:r>
        <w:rPr>
          <w:rFonts w:ascii="Arial" w:hAnsi="Arial" w:cs="Arial"/>
          <w:szCs w:val="24"/>
        </w:rPr>
        <w:t>Fiduprevisora</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xml:space="preserve">, según el Decreto 1075 de 2015; pidió su desvinculación </w:t>
      </w:r>
      <w:r w:rsidR="00C95350" w:rsidRPr="001D0A6A">
        <w:rPr>
          <w:rFonts w:ascii="Arial" w:hAnsi="Arial" w:cs="Arial"/>
          <w:szCs w:val="24"/>
        </w:rPr>
        <w:t xml:space="preserve">(Folios </w:t>
      </w:r>
      <w:r>
        <w:rPr>
          <w:rFonts w:ascii="Arial" w:hAnsi="Arial" w:cs="Arial"/>
          <w:szCs w:val="24"/>
        </w:rPr>
        <w:t>69 a 71</w:t>
      </w:r>
      <w:r w:rsidR="00C95350" w:rsidRPr="001D0A6A">
        <w:rPr>
          <w:rFonts w:ascii="Arial" w:hAnsi="Arial" w:cs="Arial"/>
          <w:szCs w:val="24"/>
        </w:rPr>
        <w:t xml:space="preserve">, </w:t>
      </w:r>
      <w:r w:rsidR="008B615C" w:rsidRPr="001D0A6A">
        <w:rPr>
          <w:rFonts w:ascii="Arial" w:hAnsi="Arial" w:cs="Arial"/>
          <w:szCs w:val="24"/>
        </w:rPr>
        <w:t>ib</w:t>
      </w:r>
      <w:r w:rsidR="00C43FC8" w:rsidRPr="001D0A6A">
        <w:rPr>
          <w:rFonts w:ascii="Arial" w:hAnsi="Arial" w:cs="Arial"/>
          <w:szCs w:val="24"/>
        </w:rPr>
        <w:t>.</w:t>
      </w:r>
      <w:r w:rsidR="004C0806" w:rsidRPr="001D0A6A">
        <w:rPr>
          <w:rFonts w:ascii="Arial" w:hAnsi="Arial" w:cs="Arial"/>
          <w:szCs w:val="24"/>
        </w:rPr>
        <w:t>).</w:t>
      </w:r>
    </w:p>
    <w:p w:rsidR="005A3B1D" w:rsidRPr="007127A6" w:rsidRDefault="005A3B1D" w:rsidP="00B942B6">
      <w:pPr>
        <w:pStyle w:val="Corpsdetexte"/>
        <w:spacing w:line="360" w:lineRule="auto"/>
        <w:rPr>
          <w:rFonts w:ascii="Arial" w:hAnsi="Arial" w:cs="Arial"/>
          <w:szCs w:val="18"/>
        </w:rPr>
      </w:pPr>
    </w:p>
    <w:p w:rsidR="007127A6" w:rsidRPr="007127A6" w:rsidRDefault="002F20AB" w:rsidP="00486783">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lang w:val="es-MX"/>
        </w:rPr>
      </w:pPr>
      <w:r w:rsidRPr="007127A6">
        <w:rPr>
          <w:rFonts w:ascii="Arial" w:hAnsi="Arial" w:cs="Arial"/>
          <w:szCs w:val="24"/>
        </w:rPr>
        <w:t>LA FUNDAM</w:t>
      </w:r>
      <w:r w:rsidR="00A67268" w:rsidRPr="007127A6">
        <w:rPr>
          <w:rFonts w:ascii="Arial" w:hAnsi="Arial" w:cs="Arial"/>
          <w:szCs w:val="24"/>
        </w:rPr>
        <w:t>ENTACIÓN JURÍDICA PARA RESOLVER</w:t>
      </w:r>
    </w:p>
    <w:p w:rsidR="007127A6" w:rsidRPr="007127A6" w:rsidRDefault="007127A6" w:rsidP="007127A6">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lang w:val="es-MX"/>
        </w:rPr>
      </w:pPr>
    </w:p>
    <w:p w:rsidR="007127A6" w:rsidRDefault="002F20AB" w:rsidP="007127A6">
      <w:pPr>
        <w:pStyle w:val="Corpsdetexte"/>
        <w:widowControl w:val="0"/>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MX"/>
        </w:rPr>
      </w:pPr>
      <w:r w:rsidRPr="007127A6">
        <w:rPr>
          <w:rFonts w:ascii="Arial" w:hAnsi="Arial" w:cs="Arial"/>
          <w:smallCaps/>
          <w:szCs w:val="24"/>
        </w:rPr>
        <w:t>La competencia funcional</w:t>
      </w:r>
      <w:r w:rsidR="007127A6" w:rsidRPr="007127A6">
        <w:rPr>
          <w:rFonts w:ascii="Arial" w:hAnsi="Arial" w:cs="Arial"/>
          <w:smallCaps/>
          <w:szCs w:val="24"/>
        </w:rPr>
        <w:t xml:space="preserve">. </w:t>
      </w:r>
      <w:r w:rsidR="000100E5" w:rsidRPr="007127A6">
        <w:rPr>
          <w:rFonts w:ascii="Arial" w:hAnsi="Arial" w:cs="Arial"/>
        </w:rPr>
        <w:t>Esta Sala especializada está facultada en forma legal para desatar la controversia puesta a su consideración, por ser</w:t>
      </w:r>
      <w:r w:rsidR="000100E5" w:rsidRPr="007127A6">
        <w:rPr>
          <w:rFonts w:ascii="Arial" w:hAnsi="Arial" w:cs="Arial"/>
          <w:lang w:val="es-MX"/>
        </w:rPr>
        <w:t xml:space="preserve"> el superior jerárquico del Despacho que conoció en primera instancia.</w:t>
      </w:r>
    </w:p>
    <w:p w:rsidR="007127A6" w:rsidRDefault="007127A6" w:rsidP="007127A6">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lang w:val="es-MX"/>
        </w:rPr>
      </w:pPr>
    </w:p>
    <w:p w:rsidR="007127A6" w:rsidRDefault="007127A6" w:rsidP="007127A6">
      <w:pPr>
        <w:pStyle w:val="Corpsdetexte"/>
        <w:widowControl w:val="0"/>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Cs w:val="24"/>
        </w:rPr>
      </w:pPr>
      <w:r w:rsidRPr="007127A6">
        <w:rPr>
          <w:rFonts w:ascii="Arial" w:hAnsi="Arial" w:cs="Arial"/>
          <w:smallCaps/>
          <w:szCs w:val="24"/>
        </w:rPr>
        <w:t>El problema jurídico a resolver.</w:t>
      </w:r>
      <w:r>
        <w:rPr>
          <w:rFonts w:ascii="Arial" w:hAnsi="Arial" w:cs="Arial"/>
          <w:smallCaps/>
          <w:szCs w:val="24"/>
        </w:rPr>
        <w:t xml:space="preserve"> </w:t>
      </w:r>
      <w:r w:rsidRPr="007127A6">
        <w:rPr>
          <w:rFonts w:ascii="Arial" w:hAnsi="Arial" w:cs="Arial"/>
          <w:szCs w:val="24"/>
        </w:rPr>
        <w:t xml:space="preserve">¿Es procedente confirmar, modificar o revocar la sentencia del Juzgado </w:t>
      </w:r>
      <w:r>
        <w:rPr>
          <w:rFonts w:ascii="Arial" w:hAnsi="Arial" w:cs="Arial"/>
          <w:szCs w:val="24"/>
        </w:rPr>
        <w:t xml:space="preserve">Segundo </w:t>
      </w:r>
      <w:r w:rsidRPr="007127A6">
        <w:rPr>
          <w:rFonts w:ascii="Arial" w:hAnsi="Arial" w:cs="Arial"/>
          <w:szCs w:val="24"/>
        </w:rPr>
        <w:t xml:space="preserve">Civil del Circuito de Pereira, según la impugnación interpuesta por </w:t>
      </w:r>
      <w:r>
        <w:rPr>
          <w:rFonts w:ascii="Arial" w:hAnsi="Arial" w:cs="Arial"/>
          <w:szCs w:val="24"/>
        </w:rPr>
        <w:t>el Ministerio de Educación Nacional</w:t>
      </w:r>
      <w:r w:rsidRPr="007127A6">
        <w:rPr>
          <w:rFonts w:ascii="Arial" w:hAnsi="Arial" w:cs="Arial"/>
          <w:szCs w:val="24"/>
        </w:rPr>
        <w:t xml:space="preserve">? </w:t>
      </w:r>
    </w:p>
    <w:p w:rsidR="007127A6" w:rsidRDefault="007127A6" w:rsidP="007127A6">
      <w:pPr>
        <w:pStyle w:val="Paragraphedeliste"/>
        <w:rPr>
          <w:rFonts w:ascii="Arial" w:hAnsi="Arial" w:cs="Arial"/>
          <w:smallCaps/>
          <w:lang w:val="es-MX"/>
        </w:rPr>
      </w:pPr>
    </w:p>
    <w:p w:rsidR="007127A6" w:rsidRPr="007127A6" w:rsidRDefault="007127A6" w:rsidP="007127A6">
      <w:pPr>
        <w:pStyle w:val="Corpsdetexte"/>
        <w:widowControl w:val="0"/>
        <w:numPr>
          <w:ilvl w:val="1"/>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Cs w:val="24"/>
        </w:rPr>
      </w:pPr>
      <w:r w:rsidRPr="007127A6">
        <w:rPr>
          <w:rFonts w:ascii="Arial" w:hAnsi="Arial" w:cs="Arial"/>
          <w:smallCaps/>
          <w:lang w:val="es-MX"/>
        </w:rPr>
        <w:t>Los presupuestos generales de procedencia</w:t>
      </w:r>
    </w:p>
    <w:p w:rsidR="007127A6" w:rsidRPr="004F5A0F" w:rsidRDefault="007127A6" w:rsidP="007127A6">
      <w:pPr>
        <w:pStyle w:val="Paragraphedeliste"/>
        <w:rPr>
          <w:rFonts w:ascii="Arial" w:hAnsi="Arial" w:cs="Arial"/>
          <w:szCs w:val="24"/>
        </w:rPr>
      </w:pPr>
    </w:p>
    <w:p w:rsidR="002F20AB" w:rsidRPr="00207C0F" w:rsidRDefault="002F20AB" w:rsidP="007127A6">
      <w:pPr>
        <w:pStyle w:val="Corpsdetexte"/>
        <w:widowControl w:val="0"/>
        <w:numPr>
          <w:ilvl w:val="2"/>
          <w:numId w:val="2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Cs w:val="24"/>
        </w:rPr>
      </w:pPr>
      <w:r w:rsidRPr="00207C0F">
        <w:rPr>
          <w:rFonts w:ascii="Arial" w:hAnsi="Arial" w:cs="Arial"/>
          <w:smallCaps/>
          <w:szCs w:val="24"/>
        </w:rPr>
        <w:t>La legitimación en la causa</w:t>
      </w:r>
    </w:p>
    <w:p w:rsidR="003E6DBF" w:rsidRDefault="003E6DBF" w:rsidP="000D1818">
      <w:pPr>
        <w:pStyle w:val="Corpsdetexte"/>
        <w:spacing w:line="360" w:lineRule="auto"/>
        <w:rPr>
          <w:rFonts w:ascii="Arial" w:hAnsi="Arial" w:cs="Arial"/>
          <w:szCs w:val="24"/>
        </w:rPr>
      </w:pPr>
    </w:p>
    <w:p w:rsidR="00534EE4" w:rsidRDefault="000D1818" w:rsidP="00F839CE">
      <w:pPr>
        <w:pStyle w:val="Corpsdetexte"/>
        <w:spacing w:line="360" w:lineRule="auto"/>
        <w:rPr>
          <w:rFonts w:ascii="Arial" w:hAnsi="Arial" w:cs="Arial"/>
          <w:szCs w:val="24"/>
        </w:rPr>
      </w:pPr>
      <w:r w:rsidRPr="001D0A6A">
        <w:rPr>
          <w:rFonts w:ascii="Arial" w:hAnsi="Arial" w:cs="Arial"/>
          <w:szCs w:val="24"/>
        </w:rPr>
        <w:t xml:space="preserve">Se cumple por activa porque el señor </w:t>
      </w:r>
      <w:proofErr w:type="spellStart"/>
      <w:r w:rsidR="003E6DBF">
        <w:rPr>
          <w:rFonts w:ascii="Arial" w:hAnsi="Arial" w:cs="Arial"/>
          <w:szCs w:val="24"/>
        </w:rPr>
        <w:t>Jhon</w:t>
      </w:r>
      <w:proofErr w:type="spellEnd"/>
      <w:r w:rsidR="003E6DBF">
        <w:rPr>
          <w:rFonts w:ascii="Arial" w:hAnsi="Arial" w:cs="Arial"/>
          <w:szCs w:val="24"/>
        </w:rPr>
        <w:t xml:space="preserve"> Jairo Londoño Alzate </w:t>
      </w:r>
      <w:r w:rsidRPr="001D0A6A">
        <w:rPr>
          <w:rFonts w:ascii="Arial" w:hAnsi="Arial" w:cs="Arial"/>
          <w:szCs w:val="24"/>
        </w:rPr>
        <w:t xml:space="preserve">es </w:t>
      </w:r>
      <w:r w:rsidR="00C873CC" w:rsidRPr="001D0A6A">
        <w:rPr>
          <w:rFonts w:ascii="Arial" w:hAnsi="Arial" w:cs="Arial"/>
          <w:szCs w:val="24"/>
        </w:rPr>
        <w:t>la pers</w:t>
      </w:r>
      <w:r w:rsidR="003E6DBF">
        <w:rPr>
          <w:rFonts w:ascii="Arial" w:hAnsi="Arial" w:cs="Arial"/>
          <w:szCs w:val="24"/>
        </w:rPr>
        <w:t>ona a favor de quien se presentó</w:t>
      </w:r>
      <w:r w:rsidR="00C873CC" w:rsidRPr="001D0A6A">
        <w:rPr>
          <w:rFonts w:ascii="Arial" w:hAnsi="Arial" w:cs="Arial"/>
          <w:szCs w:val="24"/>
        </w:rPr>
        <w:t xml:space="preserve"> </w:t>
      </w:r>
      <w:r w:rsidR="003E6DBF">
        <w:rPr>
          <w:rFonts w:ascii="Arial" w:hAnsi="Arial" w:cs="Arial"/>
          <w:szCs w:val="24"/>
        </w:rPr>
        <w:t>la reclamación de sustitución pensional</w:t>
      </w:r>
      <w:r w:rsidRPr="001D0A6A">
        <w:rPr>
          <w:rFonts w:ascii="Arial" w:hAnsi="Arial" w:cs="Arial"/>
          <w:szCs w:val="24"/>
        </w:rPr>
        <w:t xml:space="preserve">. </w:t>
      </w:r>
      <w:r w:rsidR="00534EE4" w:rsidRPr="001D0A6A">
        <w:rPr>
          <w:rFonts w:ascii="Arial" w:hAnsi="Arial" w:cs="Arial"/>
          <w:szCs w:val="24"/>
        </w:rPr>
        <w:t xml:space="preserve">En el extremo pasivo, </w:t>
      </w:r>
      <w:r w:rsidR="000A1739" w:rsidRPr="001D0A6A">
        <w:rPr>
          <w:rFonts w:ascii="Arial" w:hAnsi="Arial" w:cs="Arial"/>
          <w:szCs w:val="24"/>
        </w:rPr>
        <w:t xml:space="preserve">la </w:t>
      </w:r>
      <w:r w:rsidR="002617B1" w:rsidRPr="001D0A6A">
        <w:rPr>
          <w:rFonts w:ascii="Arial" w:hAnsi="Arial" w:cs="Arial"/>
          <w:szCs w:val="24"/>
        </w:rPr>
        <w:t>Secretarí</w:t>
      </w:r>
      <w:r w:rsidR="000A1739" w:rsidRPr="001D0A6A">
        <w:rPr>
          <w:rFonts w:ascii="Arial" w:hAnsi="Arial" w:cs="Arial"/>
          <w:szCs w:val="24"/>
        </w:rPr>
        <w:t xml:space="preserve">a de Educación </w:t>
      </w:r>
      <w:r w:rsidR="003E6DBF">
        <w:rPr>
          <w:rFonts w:ascii="Arial" w:hAnsi="Arial" w:cs="Arial"/>
          <w:szCs w:val="24"/>
        </w:rPr>
        <w:t>Municipal de Pereira</w:t>
      </w:r>
      <w:r w:rsidR="00534EE4" w:rsidRPr="001D0A6A">
        <w:rPr>
          <w:rFonts w:ascii="Arial" w:hAnsi="Arial" w:cs="Arial"/>
          <w:szCs w:val="24"/>
        </w:rPr>
        <w:t xml:space="preserve">, entidad a la que se dirigió </w:t>
      </w:r>
      <w:r w:rsidR="003E6DBF">
        <w:rPr>
          <w:rFonts w:ascii="Arial" w:hAnsi="Arial" w:cs="Arial"/>
          <w:szCs w:val="24"/>
        </w:rPr>
        <w:t xml:space="preserve">la </w:t>
      </w:r>
      <w:r w:rsidR="00534EE4" w:rsidRPr="001D0A6A">
        <w:rPr>
          <w:rFonts w:ascii="Arial" w:hAnsi="Arial" w:cs="Arial"/>
          <w:szCs w:val="24"/>
        </w:rPr>
        <w:t>petición</w:t>
      </w:r>
      <w:r w:rsidR="000A1739" w:rsidRPr="001D0A6A">
        <w:rPr>
          <w:rFonts w:ascii="Arial" w:hAnsi="Arial" w:cs="Arial"/>
          <w:szCs w:val="24"/>
        </w:rPr>
        <w:t xml:space="preserve"> y que </w:t>
      </w:r>
      <w:r w:rsidR="000A1739" w:rsidRPr="001D0A6A">
        <w:rPr>
          <w:rFonts w:ascii="Arial" w:hAnsi="Arial" w:cs="Arial"/>
          <w:szCs w:val="24"/>
        </w:rPr>
        <w:lastRenderedPageBreak/>
        <w:t xml:space="preserve">se encuentra facultada para </w:t>
      </w:r>
      <w:r w:rsidR="003E6DBF">
        <w:rPr>
          <w:rFonts w:ascii="Arial" w:hAnsi="Arial" w:cs="Arial"/>
          <w:szCs w:val="24"/>
        </w:rPr>
        <w:t xml:space="preserve">tramitar </w:t>
      </w:r>
      <w:r w:rsidR="000A1739" w:rsidRPr="001D0A6A">
        <w:rPr>
          <w:rFonts w:ascii="Arial" w:hAnsi="Arial" w:cs="Arial"/>
          <w:szCs w:val="24"/>
        </w:rPr>
        <w:t xml:space="preserve">el reconocimiento </w:t>
      </w:r>
      <w:r w:rsidR="003E6DBF">
        <w:rPr>
          <w:rFonts w:ascii="Arial" w:hAnsi="Arial" w:cs="Arial"/>
          <w:szCs w:val="24"/>
        </w:rPr>
        <w:t xml:space="preserve">de </w:t>
      </w:r>
      <w:r w:rsidR="000A1739" w:rsidRPr="001D0A6A">
        <w:rPr>
          <w:rFonts w:ascii="Arial" w:hAnsi="Arial" w:cs="Arial"/>
          <w:szCs w:val="24"/>
        </w:rPr>
        <w:t>prestaciones sociales</w:t>
      </w:r>
      <w:r w:rsidR="00534EE4" w:rsidRPr="001D0A6A">
        <w:rPr>
          <w:rFonts w:ascii="Arial" w:hAnsi="Arial" w:cs="Arial"/>
          <w:szCs w:val="24"/>
        </w:rPr>
        <w:t>.</w:t>
      </w:r>
      <w:r w:rsidR="00634D8C" w:rsidRPr="001D0A6A">
        <w:rPr>
          <w:rFonts w:ascii="Arial" w:hAnsi="Arial" w:cs="Arial"/>
          <w:szCs w:val="24"/>
        </w:rPr>
        <w:t xml:space="preserve"> Y la fiduciaria </w:t>
      </w:r>
      <w:r w:rsidR="006535FE" w:rsidRPr="001D0A6A">
        <w:rPr>
          <w:rFonts w:ascii="Arial" w:hAnsi="Arial" w:cs="Arial"/>
          <w:szCs w:val="24"/>
        </w:rPr>
        <w:t xml:space="preserve">La </w:t>
      </w:r>
      <w:r w:rsidR="00634D8C" w:rsidRPr="001D0A6A">
        <w:rPr>
          <w:rFonts w:ascii="Arial" w:hAnsi="Arial" w:cs="Arial"/>
          <w:szCs w:val="24"/>
        </w:rPr>
        <w:t>Previsora SA, por ser la entidad encargada de administrar los recursos del Fondo de Prestaciones Sociales del Magisterio</w:t>
      </w:r>
      <w:r w:rsidR="003E6DBF">
        <w:rPr>
          <w:rFonts w:ascii="Arial" w:hAnsi="Arial" w:cs="Arial"/>
          <w:szCs w:val="24"/>
        </w:rPr>
        <w:t xml:space="preserve"> y aprueba o imprueba el proyecto de reconocimiento </w:t>
      </w:r>
      <w:r w:rsidR="003E6DBF" w:rsidRPr="001D0A6A">
        <w:rPr>
          <w:rFonts w:ascii="Arial" w:hAnsi="Arial" w:cs="Arial"/>
          <w:szCs w:val="24"/>
        </w:rPr>
        <w:t>(Ley</w:t>
      </w:r>
      <w:r w:rsidR="003E6DBF">
        <w:rPr>
          <w:rFonts w:ascii="Arial" w:hAnsi="Arial" w:cs="Arial"/>
          <w:szCs w:val="24"/>
        </w:rPr>
        <w:t>es</w:t>
      </w:r>
      <w:r w:rsidR="003E6DBF" w:rsidRPr="001D0A6A">
        <w:rPr>
          <w:rFonts w:ascii="Arial" w:hAnsi="Arial" w:cs="Arial"/>
          <w:szCs w:val="24"/>
        </w:rPr>
        <w:t xml:space="preserve"> 91 </w:t>
      </w:r>
      <w:r w:rsidR="003E6DBF">
        <w:rPr>
          <w:rFonts w:ascii="Arial" w:hAnsi="Arial" w:cs="Arial"/>
          <w:szCs w:val="24"/>
        </w:rPr>
        <w:t xml:space="preserve">y 962, y Decretos </w:t>
      </w:r>
      <w:r w:rsidR="003E6DBF" w:rsidRPr="003E6DBF">
        <w:rPr>
          <w:rFonts w:ascii="Arial" w:hAnsi="Arial" w:cs="Arial"/>
          <w:bCs/>
          <w:szCs w:val="24"/>
          <w:lang w:val="es-ES"/>
        </w:rPr>
        <w:t>2831 de 2005</w:t>
      </w:r>
      <w:r w:rsidR="003E6DBF">
        <w:rPr>
          <w:rFonts w:ascii="Arial" w:hAnsi="Arial" w:cs="Arial"/>
          <w:bCs/>
          <w:szCs w:val="24"/>
          <w:lang w:val="es-ES"/>
        </w:rPr>
        <w:t xml:space="preserve"> y 1075 de 2015)</w:t>
      </w:r>
      <w:r w:rsidR="00905425" w:rsidRPr="001D0A6A">
        <w:rPr>
          <w:rFonts w:ascii="Arial" w:hAnsi="Arial" w:cs="Arial"/>
          <w:szCs w:val="24"/>
        </w:rPr>
        <w:t>.</w:t>
      </w:r>
    </w:p>
    <w:p w:rsidR="003E6DBF" w:rsidRDefault="003E6DBF" w:rsidP="00F839CE">
      <w:pPr>
        <w:pStyle w:val="Corpsdetexte"/>
        <w:spacing w:line="360" w:lineRule="auto"/>
        <w:rPr>
          <w:rFonts w:ascii="Arial" w:hAnsi="Arial" w:cs="Arial"/>
          <w:szCs w:val="24"/>
        </w:rPr>
      </w:pPr>
    </w:p>
    <w:p w:rsidR="004F5A0F" w:rsidRPr="004F5A0F" w:rsidRDefault="003E6DBF" w:rsidP="00F839CE">
      <w:pPr>
        <w:pStyle w:val="Corpsdetexte"/>
        <w:spacing w:line="360" w:lineRule="auto"/>
        <w:rPr>
          <w:rFonts w:ascii="Arial" w:hAnsi="Arial" w:cs="Arial"/>
          <w:szCs w:val="24"/>
          <w:lang w:val="es-CO"/>
        </w:rPr>
      </w:pPr>
      <w:r>
        <w:rPr>
          <w:rFonts w:ascii="Arial" w:hAnsi="Arial" w:cs="Arial"/>
          <w:szCs w:val="24"/>
        </w:rPr>
        <w:t>No sucede lo mismo respecto del Ministerio de Educación Nacional, como bien lo indicó en su escrito de impugnación</w:t>
      </w:r>
      <w:r w:rsidR="004F5A0F">
        <w:rPr>
          <w:rFonts w:ascii="Arial" w:hAnsi="Arial" w:cs="Arial"/>
          <w:szCs w:val="24"/>
        </w:rPr>
        <w:t>,</w:t>
      </w:r>
      <w:r>
        <w:rPr>
          <w:rFonts w:ascii="Arial" w:hAnsi="Arial" w:cs="Arial"/>
          <w:szCs w:val="24"/>
        </w:rPr>
        <w:t xml:space="preserve"> </w:t>
      </w:r>
      <w:r w:rsidR="004F5A0F">
        <w:rPr>
          <w:rFonts w:ascii="Arial" w:hAnsi="Arial" w:cs="Arial"/>
          <w:szCs w:val="24"/>
        </w:rPr>
        <w:t xml:space="preserve">es incompetente </w:t>
      </w:r>
      <w:r>
        <w:rPr>
          <w:rFonts w:ascii="Arial" w:hAnsi="Arial" w:cs="Arial"/>
          <w:szCs w:val="24"/>
        </w:rPr>
        <w:t xml:space="preserve">para resolver </w:t>
      </w:r>
      <w:r w:rsidR="004F5A0F">
        <w:rPr>
          <w:rFonts w:ascii="Arial" w:hAnsi="Arial" w:cs="Arial"/>
          <w:szCs w:val="24"/>
        </w:rPr>
        <w:t xml:space="preserve">temas pensionales que son del resorte exclusivo de las autoridades referidas, carece de legitimación, por lo tanto, se declarará improcedente el amparo en su contra. </w:t>
      </w:r>
    </w:p>
    <w:p w:rsidR="003E6DBF" w:rsidRPr="001D0A6A" w:rsidRDefault="004F5A0F" w:rsidP="00F839CE">
      <w:pPr>
        <w:pStyle w:val="Corpsdetexte"/>
        <w:spacing w:line="360" w:lineRule="auto"/>
        <w:rPr>
          <w:rFonts w:ascii="Arial" w:hAnsi="Arial" w:cs="Arial"/>
          <w:szCs w:val="24"/>
        </w:rPr>
      </w:pPr>
      <w:r>
        <w:rPr>
          <w:rFonts w:ascii="Arial" w:hAnsi="Arial" w:cs="Arial"/>
          <w:szCs w:val="24"/>
        </w:rPr>
        <w:t xml:space="preserve"> </w:t>
      </w:r>
    </w:p>
    <w:p w:rsidR="002B0529" w:rsidRPr="003D0448" w:rsidRDefault="002B0529" w:rsidP="00B942B6">
      <w:pPr>
        <w:pStyle w:val="Corpsdetexte"/>
        <w:spacing w:line="360" w:lineRule="auto"/>
        <w:rPr>
          <w:rFonts w:ascii="Arial" w:hAnsi="Arial" w:cs="Arial"/>
          <w:sz w:val="18"/>
          <w:szCs w:val="18"/>
        </w:rPr>
      </w:pPr>
    </w:p>
    <w:p w:rsidR="004F5A0F" w:rsidRPr="00207C0F" w:rsidRDefault="004F5A0F" w:rsidP="004F5A0F">
      <w:pPr>
        <w:pStyle w:val="Paragraphedeliste"/>
        <w:numPr>
          <w:ilvl w:val="2"/>
          <w:numId w:val="23"/>
        </w:numPr>
        <w:spacing w:line="360" w:lineRule="auto"/>
        <w:jc w:val="both"/>
        <w:rPr>
          <w:rFonts w:ascii="Arial" w:hAnsi="Arial" w:cs="Arial"/>
          <w:smallCaps/>
          <w:noProof/>
          <w:sz w:val="24"/>
        </w:rPr>
      </w:pPr>
      <w:r w:rsidRPr="00207C0F">
        <w:rPr>
          <w:rFonts w:ascii="Arial" w:hAnsi="Arial" w:cs="Arial"/>
          <w:smallCaps/>
          <w:noProof/>
          <w:sz w:val="24"/>
        </w:rPr>
        <w:t>La inmediatez y la subsidiariedad</w:t>
      </w:r>
    </w:p>
    <w:p w:rsidR="004F5A0F" w:rsidRDefault="004F5A0F" w:rsidP="004F5A0F">
      <w:pPr>
        <w:pStyle w:val="Paragraphedeliste"/>
        <w:spacing w:after="0" w:line="360" w:lineRule="auto"/>
        <w:jc w:val="both"/>
        <w:rPr>
          <w:rFonts w:ascii="Arial" w:hAnsi="Arial" w:cs="Arial"/>
          <w:noProof/>
        </w:rPr>
      </w:pPr>
    </w:p>
    <w:p w:rsidR="004F5A0F" w:rsidRDefault="004F5A0F" w:rsidP="004F5A0F">
      <w:pPr>
        <w:spacing w:line="360" w:lineRule="auto"/>
        <w:jc w:val="both"/>
        <w:rPr>
          <w:rFonts w:ascii="Arial" w:hAnsi="Arial" w:cs="Arial"/>
          <w:noProof/>
        </w:rPr>
      </w:pPr>
      <w:r w:rsidRPr="004F5A0F">
        <w:rPr>
          <w:rFonts w:ascii="Arial" w:hAnsi="Arial" w:cs="Arial"/>
          <w:noProof/>
        </w:rPr>
        <w:t xml:space="preserve">La CC tiene establecido que (i) La </w:t>
      </w:r>
      <w:r w:rsidRPr="004F5A0F">
        <w:rPr>
          <w:rFonts w:ascii="Arial" w:hAnsi="Arial" w:cs="Arial"/>
          <w:iCs/>
          <w:noProof/>
        </w:rPr>
        <w:t>subsidiariedad</w:t>
      </w:r>
      <w:r w:rsidRPr="004F5A0F">
        <w:rPr>
          <w:rFonts w:ascii="Arial" w:hAnsi="Arial" w:cs="Arial"/>
          <w:noProof/>
        </w:rPr>
        <w:t xml:space="preserve"> o residualidad, y (ii) La </w:t>
      </w:r>
      <w:r w:rsidRPr="004F5A0F">
        <w:rPr>
          <w:rFonts w:ascii="Arial" w:hAnsi="Arial" w:cs="Arial"/>
          <w:iCs/>
          <w:noProof/>
        </w:rPr>
        <w:t>inmediatez</w:t>
      </w:r>
      <w:r w:rsidRPr="004F5A0F">
        <w:rPr>
          <w:rFonts w:ascii="Arial" w:hAnsi="Arial" w:cs="Arial"/>
          <w:noProof/>
        </w:rPr>
        <w:t xml:space="preserve">, son exigencias generales de procedencia de la acción, indispensables para conocer de fondo las solicitudes de protección de los derechos fundamentales.  </w:t>
      </w:r>
    </w:p>
    <w:p w:rsidR="004F5A0F" w:rsidRDefault="004F5A0F" w:rsidP="004F5A0F">
      <w:pPr>
        <w:spacing w:line="360" w:lineRule="auto"/>
        <w:jc w:val="both"/>
        <w:rPr>
          <w:rFonts w:ascii="Arial" w:hAnsi="Arial" w:cs="Arial"/>
          <w:noProof/>
        </w:rPr>
      </w:pPr>
    </w:p>
    <w:p w:rsidR="004F5A0F" w:rsidRPr="004F5A0F" w:rsidRDefault="004F5A0F" w:rsidP="004F5A0F">
      <w:pPr>
        <w:spacing w:line="360" w:lineRule="auto"/>
        <w:jc w:val="both"/>
        <w:rPr>
          <w:rFonts w:ascii="Arial" w:hAnsi="Arial" w:cs="Arial"/>
          <w:noProof/>
        </w:rPr>
      </w:pPr>
      <w:r w:rsidRPr="004F5A0F">
        <w:rPr>
          <w:rFonts w:ascii="Arial" w:hAnsi="Arial" w:cs="Arial"/>
          <w:noProof/>
        </w:rPr>
        <w:t xml:space="preserve">Este último supuesto no merece reparo, pues la acción se formuló dentro de los seis (6) meses siguientes a los hechos violatarios, que es el plazo general, fijado por la doctrina </w:t>
      </w:r>
      <w:r w:rsidRPr="004F5A0F">
        <w:rPr>
          <w:rFonts w:ascii="Arial" w:hAnsi="Arial" w:cs="Arial"/>
          <w:noProof/>
          <w:szCs w:val="22"/>
        </w:rPr>
        <w:t>constitucional</w:t>
      </w:r>
      <w:r w:rsidRPr="001E3F11">
        <w:rPr>
          <w:rStyle w:val="Appelnotedebasdep"/>
          <w:rFonts w:ascii="Arial" w:hAnsi="Arial"/>
          <w:noProof/>
          <w:szCs w:val="22"/>
        </w:rPr>
        <w:footnoteReference w:id="1"/>
      </w:r>
      <w:r w:rsidRPr="004F5A0F">
        <w:rPr>
          <w:rFonts w:ascii="Arial" w:hAnsi="Arial" w:cs="Arial"/>
          <w:noProof/>
        </w:rPr>
        <w:t xml:space="preserve">; </w:t>
      </w:r>
      <w:r w:rsidRPr="004F5A0F">
        <w:rPr>
          <w:rFonts w:ascii="Arial" w:hAnsi="Arial" w:cs="Arial"/>
        </w:rPr>
        <w:t xml:space="preserve">nótese que </w:t>
      </w:r>
      <w:r>
        <w:rPr>
          <w:rFonts w:ascii="Arial" w:hAnsi="Arial" w:cs="Arial"/>
        </w:rPr>
        <w:t xml:space="preserve">la petición se radicó el 21-11-2016 (Folios 1 a 5, ib.), afirmación indefinida que no fue controvertida por las accionadas y que convalidaron con las respuestas en las que dan cuenta del trámite que se le ha dado, </w:t>
      </w:r>
      <w:r w:rsidRPr="004F5A0F">
        <w:rPr>
          <w:rFonts w:ascii="Arial" w:hAnsi="Arial" w:cs="Arial"/>
          <w:noProof/>
        </w:rPr>
        <w:t xml:space="preserve">y la tutela se presentó el </w:t>
      </w:r>
      <w:r>
        <w:rPr>
          <w:rFonts w:ascii="Arial" w:hAnsi="Arial" w:cs="Arial"/>
          <w:noProof/>
        </w:rPr>
        <w:t xml:space="preserve">24-02-2017 </w:t>
      </w:r>
      <w:r w:rsidRPr="004F5A0F">
        <w:rPr>
          <w:rFonts w:ascii="Arial" w:hAnsi="Arial" w:cs="Arial"/>
          <w:noProof/>
        </w:rPr>
        <w:t xml:space="preserve">(Folio </w:t>
      </w:r>
      <w:r>
        <w:rPr>
          <w:rFonts w:ascii="Arial" w:hAnsi="Arial" w:cs="Arial"/>
          <w:noProof/>
        </w:rPr>
        <w:t>33</w:t>
      </w:r>
      <w:r w:rsidRPr="004F5A0F">
        <w:rPr>
          <w:rFonts w:ascii="Arial" w:hAnsi="Arial" w:cs="Arial"/>
          <w:noProof/>
        </w:rPr>
        <w:t xml:space="preserve">, </w:t>
      </w:r>
      <w:r>
        <w:rPr>
          <w:rFonts w:ascii="Arial" w:hAnsi="Arial" w:cs="Arial"/>
          <w:noProof/>
        </w:rPr>
        <w:t>ib.</w:t>
      </w:r>
      <w:r w:rsidRPr="004F5A0F">
        <w:rPr>
          <w:rFonts w:ascii="Arial" w:hAnsi="Arial" w:cs="Arial"/>
          <w:noProof/>
        </w:rPr>
        <w:t xml:space="preserve">).  </w:t>
      </w:r>
    </w:p>
    <w:p w:rsidR="004F5A0F" w:rsidRDefault="004F5A0F" w:rsidP="004F5A0F">
      <w:pPr>
        <w:spacing w:line="360" w:lineRule="auto"/>
        <w:jc w:val="both"/>
        <w:rPr>
          <w:rFonts w:ascii="Arial" w:hAnsi="Arial" w:cs="Arial"/>
        </w:rPr>
      </w:pPr>
    </w:p>
    <w:p w:rsidR="004F5A0F" w:rsidRPr="00F33A95" w:rsidRDefault="004F5A0F" w:rsidP="004F5A0F">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proofErr w:type="gramStart"/>
      <w:r>
        <w:rPr>
          <w:rFonts w:ascii="Arial" w:hAnsi="Arial"/>
        </w:rPr>
        <w:t>el</w:t>
      </w:r>
      <w:proofErr w:type="gramEnd"/>
      <w:r w:rsidRPr="00F33A95">
        <w:rPr>
          <w:rFonts w:ascii="Arial" w:hAnsi="Arial"/>
        </w:rPr>
        <w:t xml:space="preserve"> accionante no cuenta con otro mecanismo diferente a esta acción para procurar la defensa de</w:t>
      </w:r>
      <w:r>
        <w:rPr>
          <w:rFonts w:ascii="Arial" w:hAnsi="Arial"/>
        </w:rPr>
        <w:t>l derecho fundamental al debido proceso por mora administrativa</w:t>
      </w:r>
      <w:r w:rsidRPr="00F33A95">
        <w:rPr>
          <w:rFonts w:ascii="Arial" w:hAnsi="Arial" w:cs="Arial"/>
        </w:rPr>
        <w:t xml:space="preserve">. Por consiguiente, como este asunto supera el test de procedencia, puede examinarse de fondo. </w:t>
      </w:r>
    </w:p>
    <w:p w:rsidR="004F5A0F" w:rsidRDefault="004F5A0F" w:rsidP="004F5A0F">
      <w:pPr>
        <w:pStyle w:val="Corpsdetexte"/>
        <w:spacing w:line="360" w:lineRule="auto"/>
        <w:rPr>
          <w:rFonts w:ascii="Arial" w:hAnsi="Arial" w:cs="Arial"/>
          <w:szCs w:val="24"/>
        </w:rPr>
      </w:pPr>
    </w:p>
    <w:p w:rsidR="004F5A0F" w:rsidRPr="00207C0F" w:rsidRDefault="004F5A0F" w:rsidP="004F5A0F">
      <w:pPr>
        <w:pStyle w:val="Paragraphedeliste"/>
        <w:numPr>
          <w:ilvl w:val="2"/>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mallCaps/>
          <w:spacing w:val="-3"/>
          <w:sz w:val="24"/>
          <w:lang w:val="es-ES_tradnl"/>
        </w:rPr>
      </w:pPr>
      <w:r w:rsidRPr="00207C0F">
        <w:rPr>
          <w:rFonts w:ascii="Arial" w:hAnsi="Arial" w:cs="Arial"/>
          <w:smallCaps/>
          <w:spacing w:val="-3"/>
          <w:sz w:val="24"/>
          <w:lang w:val="es-ES_tradnl"/>
        </w:rPr>
        <w:lastRenderedPageBreak/>
        <w:t xml:space="preserve">El debido proceso administrativo </w:t>
      </w:r>
    </w:p>
    <w:p w:rsidR="004F5A0F" w:rsidRPr="00967A13" w:rsidRDefault="004F5A0F" w:rsidP="004F5A0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cs="Arial"/>
          <w:spacing w:val="-3"/>
          <w:sz w:val="24"/>
          <w:szCs w:val="24"/>
          <w:lang w:val="es-ES_tradnl"/>
        </w:rPr>
      </w:pPr>
    </w:p>
    <w:p w:rsidR="004F5A0F" w:rsidRPr="006852AD" w:rsidRDefault="004F5A0F" w:rsidP="004F5A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Cs w:val="22"/>
          <w:lang w:val="es-ES_tradnl"/>
        </w:rPr>
      </w:pPr>
      <w:r>
        <w:rPr>
          <w:rFonts w:ascii="Arial" w:hAnsi="Arial" w:cs="Arial"/>
          <w:spacing w:val="-3"/>
          <w:szCs w:val="22"/>
          <w:lang w:val="es-ES_tradnl"/>
        </w:rPr>
        <w:t>E</w:t>
      </w:r>
      <w:r w:rsidRPr="006852AD">
        <w:rPr>
          <w:rFonts w:ascii="Arial" w:hAnsi="Arial" w:cs="Arial"/>
          <w:spacing w:val="-3"/>
          <w:szCs w:val="22"/>
          <w:lang w:val="es-ES_tradnl"/>
        </w:rPr>
        <w:t>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6852AD">
        <w:rPr>
          <w:rFonts w:ascii="Arial" w:hAnsi="Arial" w:cs="Arial"/>
          <w:spacing w:val="-3"/>
          <w:szCs w:val="22"/>
          <w:vertAlign w:val="superscript"/>
          <w:lang w:val="es-ES_tradnl"/>
        </w:rPr>
        <w:footnoteReference w:id="4"/>
      </w:r>
      <w:r w:rsidRPr="006852AD">
        <w:rPr>
          <w:rFonts w:ascii="Arial" w:hAnsi="Arial" w:cs="Arial"/>
          <w:spacing w:val="-3"/>
          <w:szCs w:val="22"/>
          <w:lang w:val="es-ES_tradnl"/>
        </w:rPr>
        <w:t>, en análisis que hace el profesor Bernal Pulido</w:t>
      </w:r>
      <w:r w:rsidRPr="006852AD">
        <w:rPr>
          <w:rFonts w:ascii="Arial" w:hAnsi="Arial" w:cs="Arial"/>
          <w:spacing w:val="-3"/>
          <w:szCs w:val="22"/>
          <w:vertAlign w:val="superscript"/>
          <w:lang w:val="es-ES_tradnl"/>
        </w:rPr>
        <w:footnoteReference w:id="5"/>
      </w:r>
      <w:r w:rsidRPr="006852AD">
        <w:rPr>
          <w:rFonts w:ascii="Arial" w:hAnsi="Arial" w:cs="Arial"/>
          <w:spacing w:val="-3"/>
          <w:szCs w:val="22"/>
          <w:lang w:val="es-ES_tradnl"/>
        </w:rPr>
        <w:t xml:space="preserve"> en su obra. Criterio ampliado y desarrollado por la jurisprudencia constitucional</w:t>
      </w:r>
      <w:r w:rsidRPr="006852AD">
        <w:rPr>
          <w:rFonts w:ascii="Arial" w:hAnsi="Arial" w:cs="Times New Roman"/>
          <w:spacing w:val="-3"/>
          <w:szCs w:val="22"/>
          <w:vertAlign w:val="superscript"/>
          <w:lang w:val="es-ES_tradnl"/>
        </w:rPr>
        <w:footnoteReference w:id="6"/>
      </w:r>
      <w:r>
        <w:rPr>
          <w:rFonts w:ascii="Arial" w:hAnsi="Arial" w:cs="Arial"/>
          <w:spacing w:val="-3"/>
          <w:szCs w:val="22"/>
          <w:lang w:val="es-ES_tradnl"/>
        </w:rPr>
        <w:t xml:space="preserve"> en cuanto a los trámites administrativos</w:t>
      </w:r>
      <w:r w:rsidRPr="006852AD">
        <w:rPr>
          <w:rFonts w:ascii="Arial" w:hAnsi="Arial" w:cs="Arial"/>
          <w:spacing w:val="-3"/>
          <w:szCs w:val="22"/>
          <w:lang w:val="es-ES_tradnl"/>
        </w:rPr>
        <w:t>.</w:t>
      </w:r>
    </w:p>
    <w:p w:rsidR="004F5A0F" w:rsidRPr="006852AD" w:rsidRDefault="004F5A0F" w:rsidP="004F5A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08" w:hanging="708"/>
        <w:jc w:val="both"/>
        <w:textAlignment w:val="baseline"/>
        <w:rPr>
          <w:rFonts w:ascii="Arial" w:hAnsi="Arial" w:cs="Arial"/>
          <w:spacing w:val="-3"/>
          <w:lang w:val="es-ES_tradnl"/>
        </w:rPr>
      </w:pPr>
    </w:p>
    <w:p w:rsidR="004F5A0F" w:rsidRPr="006852AD" w:rsidRDefault="004F5A0F" w:rsidP="004F5A0F">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Pr>
          <w:rFonts w:ascii="Arial" w:hAnsi="Arial" w:cs="Arial"/>
          <w:spacing w:val="-3"/>
          <w:lang w:val="es-ES_tradnl"/>
        </w:rPr>
        <w:t>La Sala de Casación Civil de la CSJ</w:t>
      </w:r>
      <w:r>
        <w:rPr>
          <w:rStyle w:val="Appelnotedebasdep"/>
          <w:rFonts w:ascii="Arial" w:hAnsi="Arial"/>
          <w:spacing w:val="-3"/>
          <w:lang w:val="es-ES_tradnl"/>
        </w:rPr>
        <w:footnoteReference w:id="7"/>
      </w:r>
      <w:r>
        <w:rPr>
          <w:rFonts w:ascii="Arial" w:hAnsi="Arial" w:cs="Arial"/>
          <w:spacing w:val="-3"/>
          <w:lang w:val="es-ES_tradnl"/>
        </w:rPr>
        <w:t xml:space="preserve"> coincide con la doctrina jurisprudencial de la CC, y en reciente decisión reiteró que hacen parte de las garantías al debido proceso administrativo:</w:t>
      </w:r>
    </w:p>
    <w:p w:rsidR="004F5A0F" w:rsidRDefault="004F5A0F" w:rsidP="004F5A0F">
      <w:pPr>
        <w:pStyle w:val="Corpsdetexte"/>
        <w:spacing w:line="360" w:lineRule="auto"/>
        <w:rPr>
          <w:rFonts w:ascii="Arial" w:hAnsi="Arial" w:cs="Arial"/>
          <w:szCs w:val="24"/>
        </w:rPr>
      </w:pPr>
    </w:p>
    <w:p w:rsidR="004F5A0F" w:rsidRPr="00AA2C44" w:rsidRDefault="004F5A0F" w:rsidP="004F5A0F">
      <w:pPr>
        <w:ind w:left="567" w:right="618"/>
        <w:jc w:val="both"/>
        <w:rPr>
          <w:rFonts w:ascii="Arial" w:hAnsi="Arial" w:cs="Arial"/>
        </w:rPr>
      </w:pPr>
      <w:r w:rsidRPr="00AA2C44">
        <w:rPr>
          <w:rFonts w:ascii="Arial" w:hAnsi="Arial" w:cs="Arial"/>
          <w:iCs/>
          <w:lang w:val="es-ES_tradnl"/>
        </w:rPr>
        <w:t xml:space="preserve">(i) </w:t>
      </w:r>
      <w:r w:rsidRPr="00AA2C44">
        <w:rPr>
          <w:rFonts w:ascii="Arial" w:hAnsi="Arial" w:cs="Arial"/>
          <w:lang w:val="es-ES_tradnl"/>
        </w:rPr>
        <w:t xml:space="preserve">ser oído durante toda la actuación, (ii) a la notificación oportuna y de conformidad con la ley, </w:t>
      </w:r>
      <w:r w:rsidRPr="00AA2C44">
        <w:rPr>
          <w:rFonts w:ascii="Arial" w:hAnsi="Arial" w:cs="Arial"/>
          <w:u w:val="single"/>
          <w:lang w:val="es-ES_tradnl"/>
        </w:rPr>
        <w:t>(iii) a que la actuación se surta sin dilaciones injustificadas</w:t>
      </w:r>
      <w:r w:rsidRPr="00AA2C44">
        <w:rPr>
          <w:rFonts w:ascii="Arial" w:hAnsi="Arial" w:cs="Arial"/>
          <w:lang w:val="es-ES_tradnl"/>
        </w:rPr>
        <w:t>, (iv</w:t>
      </w:r>
      <w:r w:rsidRPr="00AA2C44">
        <w:rPr>
          <w:rFonts w:ascii="Arial" w:hAnsi="Arial" w:cs="Arial"/>
          <w:iCs/>
          <w:lang w:val="es-ES_tradnl"/>
        </w:rPr>
        <w:t>)</w:t>
      </w:r>
      <w:r w:rsidRPr="00AA2C44">
        <w:rPr>
          <w:rFonts w:ascii="Arial" w:hAnsi="Arial" w:cs="Arial"/>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AA2C44">
        <w:rPr>
          <w:rFonts w:ascii="Arial" w:hAnsi="Arial" w:cs="Arial"/>
          <w:iCs/>
          <w:lang w:val="es-ES_tradnl"/>
        </w:rPr>
        <w:t>vi)</w:t>
      </w:r>
      <w:r w:rsidRPr="00AA2C44">
        <w:rPr>
          <w:rFonts w:ascii="Arial" w:hAnsi="Arial" w:cs="Arial"/>
          <w:lang w:val="es-ES_tradnl"/>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w:t>
      </w:r>
      <w:r>
        <w:rPr>
          <w:rStyle w:val="Appelnotedebasdep"/>
          <w:rFonts w:ascii="Arial" w:hAnsi="Arial"/>
          <w:lang w:val="es-ES_tradnl"/>
        </w:rPr>
        <w:footnoteReference w:id="8"/>
      </w:r>
      <w:r w:rsidRPr="00AA2C44">
        <w:rPr>
          <w:rFonts w:ascii="Arial" w:hAnsi="Arial" w:cs="Arial"/>
          <w:lang w:val="es-ES_tradnl"/>
        </w:rPr>
        <w:t>.</w:t>
      </w:r>
      <w:r>
        <w:rPr>
          <w:rFonts w:ascii="Arial" w:hAnsi="Arial" w:cs="Arial"/>
          <w:lang w:val="es-ES_tradnl"/>
        </w:rPr>
        <w:t xml:space="preserve"> (Subraya de la Sala).</w:t>
      </w:r>
    </w:p>
    <w:p w:rsidR="004F5A0F" w:rsidRPr="00134BAA" w:rsidRDefault="004F5A0F" w:rsidP="004F5A0F">
      <w:pPr>
        <w:pStyle w:val="Corpsdetexte"/>
        <w:spacing w:line="360" w:lineRule="auto"/>
        <w:rPr>
          <w:rFonts w:ascii="Arial" w:hAnsi="Arial" w:cs="Arial"/>
          <w:sz w:val="32"/>
          <w:szCs w:val="24"/>
        </w:rPr>
      </w:pPr>
    </w:p>
    <w:p w:rsidR="004F5A0F" w:rsidRPr="00207C0F" w:rsidRDefault="004F5A0F" w:rsidP="004F5A0F">
      <w:pPr>
        <w:pStyle w:val="Paragraphedeliste"/>
        <w:numPr>
          <w:ilvl w:val="2"/>
          <w:numId w:val="23"/>
        </w:numPr>
        <w:spacing w:after="0" w:line="360" w:lineRule="auto"/>
        <w:jc w:val="both"/>
        <w:rPr>
          <w:rFonts w:ascii="Arial" w:hAnsi="Arial" w:cs="Arial"/>
          <w:smallCaps/>
          <w:sz w:val="24"/>
          <w:lang w:val="es-ES_tradnl"/>
        </w:rPr>
      </w:pPr>
      <w:r w:rsidRPr="00207C0F">
        <w:rPr>
          <w:rFonts w:ascii="Arial" w:hAnsi="Arial" w:cs="Arial"/>
          <w:smallCaps/>
          <w:sz w:val="24"/>
          <w:lang w:val="es-ES_tradnl"/>
        </w:rPr>
        <w:t>La mora administrativa</w:t>
      </w:r>
    </w:p>
    <w:p w:rsidR="004F5A0F" w:rsidRPr="00134BAA" w:rsidRDefault="004F5A0F" w:rsidP="004F5A0F">
      <w:pPr>
        <w:spacing w:line="360" w:lineRule="auto"/>
        <w:jc w:val="both"/>
        <w:rPr>
          <w:rFonts w:ascii="Arial" w:eastAsia="Calibri" w:hAnsi="Arial" w:cs="Arial"/>
          <w:sz w:val="22"/>
          <w:lang w:val="es-CO" w:eastAsia="en-US"/>
        </w:rPr>
      </w:pPr>
    </w:p>
    <w:p w:rsidR="004F5A0F" w:rsidRPr="00967A13" w:rsidRDefault="004F5A0F" w:rsidP="004F5A0F">
      <w:pPr>
        <w:spacing w:line="360" w:lineRule="auto"/>
        <w:jc w:val="both"/>
        <w:rPr>
          <w:rFonts w:ascii="Arial" w:hAnsi="Arial" w:cs="Arial"/>
          <w:sz w:val="22"/>
          <w:szCs w:val="22"/>
          <w:lang w:val="es-CO"/>
        </w:rPr>
      </w:pPr>
      <w:r>
        <w:rPr>
          <w:rFonts w:ascii="Arial" w:eastAsia="Calibri" w:hAnsi="Arial" w:cs="Arial"/>
          <w:lang w:val="es-CO" w:eastAsia="en-US"/>
        </w:rPr>
        <w:t>E</w:t>
      </w:r>
      <w:r w:rsidRPr="00D64ADF">
        <w:rPr>
          <w:rFonts w:ascii="Arial" w:hAnsi="Arial" w:cs="Arial"/>
          <w:lang w:val="es-ES_tradnl"/>
        </w:rPr>
        <w:t>n principio se afirma que el retardo o la dilación de los jueces o autoridades administrativas para resolver las peticiones presentadas o adelantar alguna actuación en</w:t>
      </w:r>
      <w:r>
        <w:rPr>
          <w:rFonts w:ascii="Arial" w:hAnsi="Arial" w:cs="Arial"/>
          <w:lang w:val="es-ES_tradnl"/>
        </w:rPr>
        <w:t xml:space="preserve"> el término de la ley, constituye una vulneración a dicho derecho y en consecuencia, impiden su materialización oportuna, no obstante, esta premisa debe retomarse para enfocarla en la realidad judicial o administrativa, según sea el caso, puesto que si se </w:t>
      </w:r>
      <w:r w:rsidRPr="00967A13">
        <w:rPr>
          <w:rFonts w:ascii="Arial" w:hAnsi="Arial" w:cs="Arial"/>
          <w:lang w:val="es-ES_tradnl"/>
        </w:rPr>
        <w:t xml:space="preserve">supera el plazo razonable de ley para decidir, se deben examinar los casos específicos, es decir, la complejidad del asunto, la actividad de las partes, la prelación de asuntos </w:t>
      </w:r>
      <w:r w:rsidRPr="00967A13">
        <w:rPr>
          <w:rFonts w:ascii="Arial" w:hAnsi="Arial" w:cs="Arial"/>
          <w:lang w:val="es-ES_tradnl"/>
        </w:rPr>
        <w:lastRenderedPageBreak/>
        <w:t>pendientes por decidir, entre otros, así lo</w:t>
      </w:r>
      <w:r w:rsidRPr="00967A13">
        <w:rPr>
          <w:rFonts w:ascii="Arial" w:hAnsi="Arial" w:cs="Arial"/>
        </w:rPr>
        <w:t xml:space="preserve"> ha recordado la doctrina constitucional</w:t>
      </w:r>
      <w:r w:rsidRPr="00967A13">
        <w:rPr>
          <w:rStyle w:val="Appelnotedebasdep"/>
          <w:rFonts w:ascii="Arial" w:hAnsi="Arial"/>
        </w:rPr>
        <w:footnoteReference w:id="9"/>
      </w:r>
      <w:r w:rsidRPr="00967A13">
        <w:rPr>
          <w:rFonts w:ascii="Arial" w:hAnsi="Arial" w:cs="Arial"/>
        </w:rPr>
        <w:t xml:space="preserve">: </w:t>
      </w:r>
    </w:p>
    <w:p w:rsidR="004F5A0F" w:rsidRPr="00134BAA" w:rsidRDefault="004F5A0F" w:rsidP="004F5A0F">
      <w:pPr>
        <w:spacing w:line="360" w:lineRule="auto"/>
        <w:ind w:right="567"/>
        <w:jc w:val="both"/>
        <w:rPr>
          <w:rFonts w:ascii="Arial" w:hAnsi="Arial" w:cs="Arial"/>
          <w:sz w:val="20"/>
          <w:lang w:val="es-CO"/>
        </w:rPr>
      </w:pPr>
    </w:p>
    <w:p w:rsidR="004F5A0F" w:rsidRDefault="004F5A0F" w:rsidP="004F5A0F">
      <w:pPr>
        <w:ind w:left="567" w:right="567"/>
        <w:jc w:val="both"/>
        <w:rPr>
          <w:rFonts w:ascii="Arial" w:hAnsi="Arial" w:cs="Arial"/>
          <w:iCs/>
        </w:rPr>
      </w:pPr>
      <w:r w:rsidRPr="00967A13">
        <w:rPr>
          <w:rFonts w:ascii="Arial" w:hAnsi="Arial" w:cs="Arial"/>
          <w:iCs/>
        </w:rPr>
        <w:t>…la mora (…</w:t>
      </w:r>
      <w:r w:rsidRPr="00967A13">
        <w:rPr>
          <w:rFonts w:ascii="Arial" w:hAnsi="Arial" w:cs="Arial"/>
          <w:iCs/>
          <w:lang w:val="es-CO"/>
        </w:rPr>
        <w:t xml:space="preserve">) </w:t>
      </w:r>
      <w:r w:rsidRPr="00967A13">
        <w:rPr>
          <w:rFonts w:ascii="Arial" w:hAnsi="Arial" w:cs="Arial"/>
          <w:iCs/>
        </w:rPr>
        <w:t xml:space="preserve">administrativa que configura vulneración del derecho fundamental al debido proceso se caracteriza por:  </w:t>
      </w:r>
      <w:r w:rsidRPr="006F1B47">
        <w:rPr>
          <w:rFonts w:ascii="Arial" w:hAnsi="Arial" w:cs="Arial"/>
          <w:iCs/>
          <w:u w:val="single"/>
        </w:rPr>
        <w:t>(i) el incumplimiento de los términos señalados en la ley para adelantar alguna actuación por parte del funcionario competente</w:t>
      </w:r>
      <w:r w:rsidRPr="00967A13">
        <w:rPr>
          <w:rFonts w:ascii="Arial" w:hAnsi="Arial" w:cs="Arial"/>
          <w:iCs/>
        </w:rPr>
        <w:t>; (ii) que la mora desborde el concepto de plazo razonable que involucra análisis sobre la complejidad del asunto, la actividad procesal del interesado, la conducta de la autoridad competente y el análisis global de procedimiento; (iii) la falta de motivo o justificación razonable en la demora.</w:t>
      </w:r>
      <w:r>
        <w:rPr>
          <w:rFonts w:ascii="Arial" w:hAnsi="Arial" w:cs="Arial"/>
          <w:iCs/>
        </w:rPr>
        <w:t xml:space="preserve"> (</w:t>
      </w:r>
      <w:proofErr w:type="spellStart"/>
      <w:r>
        <w:rPr>
          <w:rFonts w:ascii="Arial" w:hAnsi="Arial" w:cs="Arial"/>
          <w:iCs/>
        </w:rPr>
        <w:t>Sublínelas</w:t>
      </w:r>
      <w:proofErr w:type="spellEnd"/>
      <w:r>
        <w:rPr>
          <w:rFonts w:ascii="Arial" w:hAnsi="Arial" w:cs="Arial"/>
          <w:iCs/>
        </w:rPr>
        <w:t xml:space="preserve"> de la Sala)</w:t>
      </w:r>
    </w:p>
    <w:p w:rsidR="001F55DF" w:rsidRPr="004F5A0F" w:rsidRDefault="001F55DF" w:rsidP="00B942B6">
      <w:pPr>
        <w:pStyle w:val="Corpsdetexte"/>
        <w:spacing w:line="360" w:lineRule="auto"/>
        <w:rPr>
          <w:rFonts w:ascii="Arial" w:hAnsi="Arial"/>
          <w:sz w:val="28"/>
          <w:szCs w:val="18"/>
        </w:rPr>
      </w:pPr>
    </w:p>
    <w:p w:rsidR="001F55DF" w:rsidRDefault="001F55DF" w:rsidP="001F55DF">
      <w:pPr>
        <w:pStyle w:val="Sansinterligne"/>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1F55DF" w:rsidRPr="004F5A0F" w:rsidRDefault="001F55DF" w:rsidP="001F55DF">
      <w:pPr>
        <w:pStyle w:val="Sansinterligne"/>
        <w:spacing w:line="360" w:lineRule="auto"/>
        <w:jc w:val="both"/>
        <w:rPr>
          <w:rFonts w:ascii="Arial" w:hAnsi="Arial" w:cs="Arial"/>
          <w:lang w:val="es-CO"/>
        </w:rPr>
      </w:pPr>
    </w:p>
    <w:p w:rsidR="005548B0" w:rsidRPr="00207C0F" w:rsidRDefault="0040074A" w:rsidP="00207C0F">
      <w:pPr>
        <w:pStyle w:val="Paragraphedeliste"/>
        <w:numPr>
          <w:ilvl w:val="0"/>
          <w:numId w:val="23"/>
        </w:numPr>
        <w:spacing w:line="360" w:lineRule="auto"/>
        <w:jc w:val="both"/>
        <w:rPr>
          <w:rFonts w:ascii="Arial" w:hAnsi="Arial" w:cs="Arial"/>
          <w:spacing w:val="-3"/>
          <w:szCs w:val="20"/>
        </w:rPr>
      </w:pPr>
      <w:r w:rsidRPr="00207C0F">
        <w:rPr>
          <w:rFonts w:ascii="Arial" w:hAnsi="Arial" w:cs="Arial"/>
          <w:sz w:val="24"/>
        </w:rPr>
        <w:t>EL CASO CONCRETO MATERIA DE ANÁLISIS</w:t>
      </w:r>
    </w:p>
    <w:p w:rsidR="00B942B6" w:rsidRPr="00B942B6" w:rsidRDefault="00B942B6" w:rsidP="00B942B6">
      <w:pPr>
        <w:spacing w:line="360" w:lineRule="auto"/>
        <w:jc w:val="both"/>
        <w:rPr>
          <w:rFonts w:ascii="Arial" w:hAnsi="Arial" w:cs="Arial"/>
          <w:spacing w:val="-3"/>
          <w:sz w:val="20"/>
          <w:szCs w:val="20"/>
        </w:rPr>
      </w:pPr>
    </w:p>
    <w:p w:rsidR="00D802EA" w:rsidRDefault="00C93B2A" w:rsidP="00C93B2A">
      <w:pPr>
        <w:shd w:val="clear" w:color="auto" w:fill="FFFFFF"/>
        <w:spacing w:line="360" w:lineRule="auto"/>
        <w:jc w:val="both"/>
        <w:rPr>
          <w:rFonts w:ascii="Arial" w:hAnsi="Arial" w:cs="Arial"/>
          <w:color w:val="000000"/>
          <w:lang w:eastAsia="es-CO"/>
        </w:rPr>
      </w:pPr>
      <w:r>
        <w:rPr>
          <w:rFonts w:ascii="Arial" w:hAnsi="Arial" w:cs="Arial"/>
          <w:color w:val="000000"/>
          <w:spacing w:val="-4"/>
          <w:shd w:val="clear" w:color="auto" w:fill="FFFFFF"/>
        </w:rPr>
        <w:t>Se tiene que el actor present</w:t>
      </w:r>
      <w:r w:rsidR="00CA7384">
        <w:rPr>
          <w:rFonts w:ascii="Arial" w:hAnsi="Arial" w:cs="Arial"/>
          <w:color w:val="000000"/>
          <w:spacing w:val="-4"/>
          <w:shd w:val="clear" w:color="auto" w:fill="FFFFFF"/>
        </w:rPr>
        <w:t>ó</w:t>
      </w:r>
      <w:r>
        <w:rPr>
          <w:rFonts w:ascii="Arial" w:hAnsi="Arial" w:cs="Arial"/>
          <w:color w:val="000000"/>
          <w:spacing w:val="-4"/>
          <w:shd w:val="clear" w:color="auto" w:fill="FFFFFF"/>
        </w:rPr>
        <w:t xml:space="preserve"> </w:t>
      </w:r>
      <w:r w:rsidR="00B84510">
        <w:rPr>
          <w:rFonts w:ascii="Arial" w:hAnsi="Arial" w:cs="Arial"/>
          <w:color w:val="000000"/>
          <w:spacing w:val="-4"/>
          <w:shd w:val="clear" w:color="auto" w:fill="FFFFFF"/>
        </w:rPr>
        <w:t xml:space="preserve">el 21-11-2016 petición de reconocimiento de pensión </w:t>
      </w:r>
      <w:r w:rsidR="005062EE">
        <w:rPr>
          <w:rFonts w:ascii="Arial" w:hAnsi="Arial" w:cs="Arial"/>
          <w:color w:val="000000"/>
          <w:spacing w:val="-4"/>
          <w:shd w:val="clear" w:color="auto" w:fill="FFFFFF"/>
        </w:rPr>
        <w:t>sustitutiva</w:t>
      </w:r>
      <w:r w:rsidR="00B84510">
        <w:rPr>
          <w:rFonts w:ascii="Arial" w:hAnsi="Arial" w:cs="Arial"/>
          <w:color w:val="000000"/>
          <w:spacing w:val="-4"/>
          <w:shd w:val="clear" w:color="auto" w:fill="FFFFFF"/>
        </w:rPr>
        <w:t>. L</w:t>
      </w:r>
      <w:r>
        <w:rPr>
          <w:rFonts w:ascii="Arial" w:hAnsi="Arial" w:cs="Arial"/>
          <w:color w:val="000000"/>
          <w:lang w:eastAsia="es-CO"/>
        </w:rPr>
        <w:t xml:space="preserve">a </w:t>
      </w:r>
      <w:r w:rsidRPr="00252B94">
        <w:rPr>
          <w:rFonts w:ascii="Arial" w:hAnsi="Arial" w:cs="Arial"/>
          <w:color w:val="000000"/>
          <w:lang w:eastAsia="es-CO"/>
        </w:rPr>
        <w:t>Secretaría de Educación</w:t>
      </w:r>
      <w:r>
        <w:rPr>
          <w:rFonts w:ascii="Arial" w:hAnsi="Arial" w:cs="Arial"/>
          <w:color w:val="000000"/>
          <w:lang w:eastAsia="es-CO"/>
        </w:rPr>
        <w:t xml:space="preserve"> </w:t>
      </w:r>
      <w:r w:rsidR="00B84510">
        <w:rPr>
          <w:rFonts w:ascii="Arial" w:hAnsi="Arial" w:cs="Arial"/>
          <w:color w:val="000000"/>
          <w:lang w:eastAsia="es-CO"/>
        </w:rPr>
        <w:t>Municipal de Risaralda</w:t>
      </w:r>
      <w:r>
        <w:rPr>
          <w:rFonts w:ascii="Arial" w:hAnsi="Arial" w:cs="Arial"/>
          <w:color w:val="000000"/>
          <w:lang w:eastAsia="es-CO"/>
        </w:rPr>
        <w:t>,</w:t>
      </w:r>
      <w:r w:rsidRPr="00252B94">
        <w:rPr>
          <w:rFonts w:ascii="Arial" w:hAnsi="Arial" w:cs="Arial"/>
          <w:color w:val="000000"/>
          <w:lang w:eastAsia="es-CO"/>
        </w:rPr>
        <w:t xml:space="preserve"> consideró que </w:t>
      </w:r>
      <w:r w:rsidR="00B84510">
        <w:rPr>
          <w:rFonts w:ascii="Arial" w:hAnsi="Arial" w:cs="Arial"/>
          <w:color w:val="000000"/>
          <w:lang w:eastAsia="es-CO"/>
        </w:rPr>
        <w:t xml:space="preserve">no ha vulnerado ni amenazado derecho fundamental alguno porque remitió a la </w:t>
      </w:r>
      <w:proofErr w:type="spellStart"/>
      <w:r w:rsidR="00B84510">
        <w:rPr>
          <w:rFonts w:ascii="Arial" w:hAnsi="Arial" w:cs="Arial"/>
          <w:color w:val="000000"/>
          <w:lang w:eastAsia="es-CO"/>
        </w:rPr>
        <w:t>Fiduprevisora</w:t>
      </w:r>
      <w:proofErr w:type="spellEnd"/>
      <w:r w:rsidR="00B84510">
        <w:rPr>
          <w:rFonts w:ascii="Arial" w:hAnsi="Arial" w:cs="Arial"/>
          <w:color w:val="000000"/>
          <w:lang w:eastAsia="es-CO"/>
        </w:rPr>
        <w:t xml:space="preserve"> </w:t>
      </w:r>
      <w:proofErr w:type="spellStart"/>
      <w:r w:rsidR="00B84510">
        <w:rPr>
          <w:rFonts w:ascii="Arial" w:hAnsi="Arial" w:cs="Arial"/>
          <w:color w:val="000000"/>
          <w:lang w:eastAsia="es-CO"/>
        </w:rPr>
        <w:t>SA</w:t>
      </w:r>
      <w:proofErr w:type="spellEnd"/>
      <w:r w:rsidR="00B84510">
        <w:rPr>
          <w:rFonts w:ascii="Arial" w:hAnsi="Arial" w:cs="Arial"/>
          <w:color w:val="000000"/>
          <w:lang w:eastAsia="es-CO"/>
        </w:rPr>
        <w:t xml:space="preserve"> el proyecto de acto administrativo para su aprobación, mediante el oficio No.53637 de 26-12-2016 recibido el 10-01-2017 (Folios 41 a 46, ib.)</w:t>
      </w:r>
      <w:r w:rsidRPr="00252B94">
        <w:rPr>
          <w:rFonts w:ascii="Arial" w:hAnsi="Arial" w:cs="Arial"/>
          <w:color w:val="000000"/>
          <w:lang w:eastAsia="es-CO"/>
        </w:rPr>
        <w:t>.</w:t>
      </w:r>
      <w:r w:rsidR="00D802EA">
        <w:rPr>
          <w:rFonts w:ascii="Arial" w:hAnsi="Arial" w:cs="Arial"/>
          <w:color w:val="000000"/>
          <w:lang w:eastAsia="es-CO"/>
        </w:rPr>
        <w:t xml:space="preserve"> </w:t>
      </w:r>
      <w:r w:rsidR="00B84510">
        <w:rPr>
          <w:rFonts w:ascii="Arial" w:hAnsi="Arial" w:cs="Arial"/>
          <w:color w:val="000000"/>
          <w:lang w:eastAsia="es-CO"/>
        </w:rPr>
        <w:t xml:space="preserve">Por su parte, y de forma extemporánea, la </w:t>
      </w:r>
      <w:proofErr w:type="spellStart"/>
      <w:r w:rsidR="00B84510">
        <w:rPr>
          <w:rFonts w:ascii="Arial" w:hAnsi="Arial" w:cs="Arial"/>
          <w:color w:val="000000"/>
          <w:lang w:eastAsia="es-CO"/>
        </w:rPr>
        <w:t>Fiduprevisora</w:t>
      </w:r>
      <w:proofErr w:type="spellEnd"/>
      <w:r w:rsidR="00B84510">
        <w:rPr>
          <w:rFonts w:ascii="Arial" w:hAnsi="Arial" w:cs="Arial"/>
          <w:color w:val="000000"/>
          <w:lang w:eastAsia="es-CO"/>
        </w:rPr>
        <w:t xml:space="preserve"> </w:t>
      </w:r>
      <w:proofErr w:type="spellStart"/>
      <w:r w:rsidR="00B84510">
        <w:rPr>
          <w:rFonts w:ascii="Arial" w:hAnsi="Arial" w:cs="Arial"/>
          <w:color w:val="000000"/>
          <w:lang w:eastAsia="es-CO"/>
        </w:rPr>
        <w:t>SA</w:t>
      </w:r>
      <w:proofErr w:type="spellEnd"/>
      <w:r w:rsidR="00B84510">
        <w:rPr>
          <w:rFonts w:ascii="Arial" w:hAnsi="Arial" w:cs="Arial"/>
          <w:color w:val="000000"/>
          <w:lang w:eastAsia="es-CO"/>
        </w:rPr>
        <w:t xml:space="preserve"> indicó </w:t>
      </w:r>
      <w:r w:rsidR="00D802EA">
        <w:rPr>
          <w:rFonts w:ascii="Arial" w:hAnsi="Arial" w:cs="Arial"/>
          <w:color w:val="000000"/>
          <w:lang w:eastAsia="es-CO"/>
        </w:rPr>
        <w:t xml:space="preserve">que el </w:t>
      </w:r>
      <w:r w:rsidR="00B84510">
        <w:rPr>
          <w:rFonts w:ascii="Arial" w:hAnsi="Arial" w:cs="Arial"/>
          <w:color w:val="000000"/>
          <w:lang w:eastAsia="es-CO"/>
        </w:rPr>
        <w:t xml:space="preserve">proyecto se </w:t>
      </w:r>
      <w:r w:rsidR="00D802EA">
        <w:rPr>
          <w:rFonts w:ascii="Arial" w:hAnsi="Arial" w:cs="Arial"/>
          <w:color w:val="000000"/>
          <w:lang w:eastAsia="es-CO"/>
        </w:rPr>
        <w:t xml:space="preserve">radicó </w:t>
      </w:r>
      <w:r w:rsidR="00B84510">
        <w:rPr>
          <w:rFonts w:ascii="Arial" w:hAnsi="Arial" w:cs="Arial"/>
          <w:color w:val="000000"/>
          <w:lang w:eastAsia="es-CO"/>
        </w:rPr>
        <w:t>el 16-02-2017</w:t>
      </w:r>
      <w:r w:rsidR="00D802EA">
        <w:rPr>
          <w:rFonts w:ascii="Arial" w:hAnsi="Arial" w:cs="Arial"/>
          <w:color w:val="000000"/>
          <w:lang w:eastAsia="es-CO"/>
        </w:rPr>
        <w:t xml:space="preserve"> y que cuenta con 15 días hábiles para realizar su estudio (Folios 74 a 79, ib.).</w:t>
      </w:r>
    </w:p>
    <w:p w:rsidR="00D802EA" w:rsidRDefault="00D802EA" w:rsidP="00C93B2A">
      <w:pPr>
        <w:shd w:val="clear" w:color="auto" w:fill="FFFFFF"/>
        <w:spacing w:line="360" w:lineRule="auto"/>
        <w:jc w:val="both"/>
        <w:rPr>
          <w:rFonts w:ascii="Arial" w:hAnsi="Arial" w:cs="Arial"/>
          <w:color w:val="000000"/>
          <w:lang w:eastAsia="es-CO"/>
        </w:rPr>
      </w:pPr>
    </w:p>
    <w:p w:rsidR="00D802EA" w:rsidRDefault="00C93B2A" w:rsidP="00C93B2A">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Al respecto, es necesario </w:t>
      </w:r>
      <w:r w:rsidRPr="00252B94">
        <w:rPr>
          <w:rFonts w:ascii="Arial" w:hAnsi="Arial" w:cs="Arial"/>
          <w:color w:val="000000"/>
          <w:lang w:eastAsia="es-CO"/>
        </w:rPr>
        <w:t xml:space="preserve">enfatizar </w:t>
      </w:r>
      <w:r w:rsidR="00D802EA">
        <w:rPr>
          <w:rFonts w:ascii="Arial" w:hAnsi="Arial" w:cs="Arial"/>
          <w:color w:val="000000"/>
          <w:lang w:eastAsia="es-CO"/>
        </w:rPr>
        <w:t xml:space="preserve">que ese tipo de pedimentos pensionales cuenta con un trámite debidamente </w:t>
      </w:r>
      <w:r w:rsidR="005062EE">
        <w:rPr>
          <w:rFonts w:ascii="Arial" w:hAnsi="Arial" w:cs="Arial"/>
          <w:color w:val="000000"/>
          <w:lang w:eastAsia="es-CO"/>
        </w:rPr>
        <w:t xml:space="preserve">regulado </w:t>
      </w:r>
      <w:r w:rsidR="00D802EA">
        <w:rPr>
          <w:rFonts w:ascii="Arial" w:hAnsi="Arial" w:cs="Arial"/>
          <w:color w:val="000000"/>
          <w:lang w:eastAsia="es-CO"/>
        </w:rPr>
        <w:t xml:space="preserve">en las </w:t>
      </w:r>
      <w:r w:rsidR="005062EE">
        <w:rPr>
          <w:rFonts w:ascii="Arial" w:hAnsi="Arial" w:cs="Arial"/>
          <w:color w:val="000000"/>
          <w:lang w:eastAsia="es-CO"/>
        </w:rPr>
        <w:t>L</w:t>
      </w:r>
      <w:r w:rsidR="00D802EA">
        <w:rPr>
          <w:rFonts w:ascii="Arial" w:hAnsi="Arial" w:cs="Arial"/>
          <w:color w:val="000000"/>
          <w:lang w:eastAsia="es-CO"/>
        </w:rPr>
        <w:t>eyes 91 y 961 y el Decreto 1075 de 2015</w:t>
      </w:r>
      <w:r w:rsidR="005062EE">
        <w:rPr>
          <w:rFonts w:ascii="Arial" w:hAnsi="Arial" w:cs="Arial"/>
          <w:color w:val="000000"/>
          <w:lang w:eastAsia="es-CO"/>
        </w:rPr>
        <w:t>,</w:t>
      </w:r>
      <w:r w:rsidR="00D802EA">
        <w:rPr>
          <w:rFonts w:ascii="Arial" w:hAnsi="Arial" w:cs="Arial"/>
          <w:color w:val="000000"/>
          <w:lang w:eastAsia="es-CO"/>
        </w:rPr>
        <w:t xml:space="preserve"> modificatorio del Decreto 2831 de 2005. Precisamente </w:t>
      </w:r>
      <w:r w:rsidR="00716F00">
        <w:rPr>
          <w:rFonts w:ascii="Arial" w:hAnsi="Arial" w:cs="Arial"/>
          <w:color w:val="000000"/>
          <w:lang w:eastAsia="es-CO"/>
        </w:rPr>
        <w:t xml:space="preserve">esta instituido </w:t>
      </w:r>
      <w:r w:rsidR="00D802EA">
        <w:rPr>
          <w:rFonts w:ascii="Arial" w:hAnsi="Arial" w:cs="Arial"/>
          <w:color w:val="000000"/>
          <w:lang w:eastAsia="es-CO"/>
        </w:rPr>
        <w:t xml:space="preserve">en los artículos 2.4.4.2.3.2.2. </w:t>
      </w:r>
      <w:proofErr w:type="gramStart"/>
      <w:r w:rsidR="00D802EA">
        <w:rPr>
          <w:rFonts w:ascii="Arial" w:hAnsi="Arial" w:cs="Arial"/>
          <w:color w:val="000000"/>
          <w:lang w:eastAsia="es-CO"/>
        </w:rPr>
        <w:t>a</w:t>
      </w:r>
      <w:proofErr w:type="gramEnd"/>
      <w:r w:rsidR="00D802EA">
        <w:rPr>
          <w:rFonts w:ascii="Arial" w:hAnsi="Arial" w:cs="Arial"/>
          <w:color w:val="000000"/>
          <w:lang w:eastAsia="es-CO"/>
        </w:rPr>
        <w:t xml:space="preserve"> 2.4.4.2.3.2.4. </w:t>
      </w:r>
      <w:proofErr w:type="gramStart"/>
      <w:r w:rsidR="00D802EA">
        <w:rPr>
          <w:rFonts w:ascii="Arial" w:hAnsi="Arial" w:cs="Arial"/>
          <w:color w:val="000000"/>
          <w:lang w:eastAsia="es-CO"/>
        </w:rPr>
        <w:t>del</w:t>
      </w:r>
      <w:proofErr w:type="gramEnd"/>
      <w:r w:rsidR="00D802EA">
        <w:rPr>
          <w:rFonts w:ascii="Arial" w:hAnsi="Arial" w:cs="Arial"/>
          <w:color w:val="000000"/>
          <w:lang w:eastAsia="es-CO"/>
        </w:rPr>
        <w:t xml:space="preserve"> mentado Decreto</w:t>
      </w:r>
      <w:r w:rsidR="00A40DC4">
        <w:rPr>
          <w:rFonts w:ascii="Arial" w:hAnsi="Arial" w:cs="Arial"/>
          <w:color w:val="000000"/>
          <w:lang w:eastAsia="es-CO"/>
        </w:rPr>
        <w:t>;</w:t>
      </w:r>
      <w:r w:rsidR="00D802EA">
        <w:rPr>
          <w:rFonts w:ascii="Arial" w:hAnsi="Arial" w:cs="Arial"/>
          <w:color w:val="000000"/>
          <w:lang w:eastAsia="es-CO"/>
        </w:rPr>
        <w:t xml:space="preserve"> allí se delimitan las funciones de las Secretarías de Educación y de la </w:t>
      </w:r>
      <w:proofErr w:type="spellStart"/>
      <w:r w:rsidR="00D802EA">
        <w:rPr>
          <w:rFonts w:ascii="Arial" w:hAnsi="Arial" w:cs="Arial"/>
          <w:color w:val="000000"/>
          <w:lang w:eastAsia="es-CO"/>
        </w:rPr>
        <w:t>Fiduprevisora</w:t>
      </w:r>
      <w:proofErr w:type="spellEnd"/>
      <w:r w:rsidR="00D802EA">
        <w:rPr>
          <w:rFonts w:ascii="Arial" w:hAnsi="Arial" w:cs="Arial"/>
          <w:color w:val="000000"/>
          <w:lang w:eastAsia="es-CO"/>
        </w:rPr>
        <w:t xml:space="preserve"> </w:t>
      </w:r>
      <w:proofErr w:type="spellStart"/>
      <w:r w:rsidR="00D802EA">
        <w:rPr>
          <w:rFonts w:ascii="Arial" w:hAnsi="Arial" w:cs="Arial"/>
          <w:color w:val="000000"/>
          <w:lang w:eastAsia="es-CO"/>
        </w:rPr>
        <w:t>SA</w:t>
      </w:r>
      <w:proofErr w:type="spellEnd"/>
      <w:r w:rsidR="00D802EA">
        <w:rPr>
          <w:rFonts w:ascii="Arial" w:hAnsi="Arial" w:cs="Arial"/>
          <w:color w:val="000000"/>
          <w:lang w:eastAsia="es-CO"/>
        </w:rPr>
        <w:t xml:space="preserve">. </w:t>
      </w:r>
    </w:p>
    <w:p w:rsidR="00D802EA" w:rsidRDefault="00D802EA" w:rsidP="00C93B2A">
      <w:pPr>
        <w:shd w:val="clear" w:color="auto" w:fill="FFFFFF"/>
        <w:spacing w:line="360" w:lineRule="auto"/>
        <w:jc w:val="both"/>
        <w:rPr>
          <w:rFonts w:ascii="Arial" w:hAnsi="Arial" w:cs="Arial"/>
          <w:color w:val="000000"/>
          <w:lang w:eastAsia="es-CO"/>
        </w:rPr>
      </w:pPr>
    </w:p>
    <w:p w:rsidR="00D802EA" w:rsidRDefault="00D802EA" w:rsidP="00C93B2A">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Se advierten </w:t>
      </w:r>
      <w:r w:rsidR="00177EC1">
        <w:rPr>
          <w:rFonts w:ascii="Arial" w:hAnsi="Arial" w:cs="Arial"/>
          <w:color w:val="000000"/>
          <w:lang w:eastAsia="es-CO"/>
        </w:rPr>
        <w:t>varias etapas</w:t>
      </w:r>
      <w:r w:rsidR="00A40DC4">
        <w:rPr>
          <w:rFonts w:ascii="Arial" w:hAnsi="Arial" w:cs="Arial"/>
          <w:color w:val="000000"/>
          <w:lang w:eastAsia="es-CO"/>
        </w:rPr>
        <w:t>;</w:t>
      </w:r>
      <w:r w:rsidR="00177EC1">
        <w:rPr>
          <w:rFonts w:ascii="Arial" w:hAnsi="Arial" w:cs="Arial"/>
          <w:color w:val="000000"/>
          <w:lang w:eastAsia="es-CO"/>
        </w:rPr>
        <w:t xml:space="preserve"> inicialmente el </w:t>
      </w:r>
      <w:r>
        <w:rPr>
          <w:rFonts w:ascii="Arial" w:hAnsi="Arial" w:cs="Arial"/>
          <w:color w:val="000000"/>
          <w:lang w:eastAsia="es-CO"/>
        </w:rPr>
        <w:t xml:space="preserve">ente territorial </w:t>
      </w:r>
      <w:r w:rsidR="00177EC1">
        <w:rPr>
          <w:rFonts w:ascii="Arial" w:hAnsi="Arial" w:cs="Arial"/>
          <w:color w:val="000000"/>
          <w:lang w:eastAsia="es-CO"/>
        </w:rPr>
        <w:t xml:space="preserve">se encarga de la </w:t>
      </w:r>
      <w:r>
        <w:rPr>
          <w:rFonts w:ascii="Arial" w:hAnsi="Arial" w:cs="Arial"/>
          <w:color w:val="000000"/>
          <w:lang w:eastAsia="es-CO"/>
        </w:rPr>
        <w:t>radicación, la expedición de certificaciones y la elaboración y remisión</w:t>
      </w:r>
      <w:r w:rsidR="00177EC1">
        <w:rPr>
          <w:rFonts w:ascii="Arial" w:hAnsi="Arial" w:cs="Arial"/>
          <w:color w:val="000000"/>
          <w:lang w:eastAsia="es-CO"/>
        </w:rPr>
        <w:t>, dentro de los 15 días siguientes,</w:t>
      </w:r>
      <w:r>
        <w:rPr>
          <w:rFonts w:ascii="Arial" w:hAnsi="Arial" w:cs="Arial"/>
          <w:color w:val="000000"/>
          <w:lang w:eastAsia="es-CO"/>
        </w:rPr>
        <w:t xml:space="preserve"> del proyecto de reconocimiento; luego, el fondo</w:t>
      </w:r>
      <w:r w:rsidR="00177EC1">
        <w:rPr>
          <w:rFonts w:ascii="Arial" w:hAnsi="Arial" w:cs="Arial"/>
          <w:color w:val="000000"/>
          <w:lang w:eastAsia="es-CO"/>
        </w:rPr>
        <w:t>, también dentro de 15 días, lo estudia y determina si lo aprueba o imprueba; devuelta la resolución con concepto favorable la Secretaría</w:t>
      </w:r>
      <w:r w:rsidR="00A40DC4">
        <w:rPr>
          <w:rFonts w:ascii="Arial" w:hAnsi="Arial" w:cs="Arial"/>
          <w:color w:val="000000"/>
          <w:lang w:eastAsia="es-CO"/>
        </w:rPr>
        <w:t xml:space="preserve"> la</w:t>
      </w:r>
      <w:r w:rsidR="00177EC1">
        <w:rPr>
          <w:rFonts w:ascii="Arial" w:hAnsi="Arial" w:cs="Arial"/>
          <w:color w:val="000000"/>
          <w:lang w:eastAsia="es-CO"/>
        </w:rPr>
        <w:t xml:space="preserve"> suscribe y notifica, </w:t>
      </w:r>
      <w:r w:rsidR="00A40DC4">
        <w:rPr>
          <w:rFonts w:ascii="Arial" w:hAnsi="Arial" w:cs="Arial"/>
          <w:color w:val="000000"/>
          <w:lang w:eastAsia="es-CO"/>
        </w:rPr>
        <w:t xml:space="preserve">y </w:t>
      </w:r>
      <w:r w:rsidR="00177EC1">
        <w:rPr>
          <w:rFonts w:ascii="Arial" w:hAnsi="Arial" w:cs="Arial"/>
          <w:color w:val="000000"/>
          <w:lang w:eastAsia="es-CO"/>
        </w:rPr>
        <w:t xml:space="preserve">una vez en firme, remite copia al fondo </w:t>
      </w:r>
      <w:r w:rsidR="00177EC1">
        <w:rPr>
          <w:rFonts w:ascii="Arial" w:hAnsi="Arial" w:cs="Arial"/>
          <w:color w:val="000000"/>
          <w:lang w:eastAsia="es-CO"/>
        </w:rPr>
        <w:lastRenderedPageBreak/>
        <w:t xml:space="preserve">para que pague.    </w:t>
      </w:r>
    </w:p>
    <w:p w:rsidR="00D802EA" w:rsidRDefault="00D802EA" w:rsidP="00C93B2A">
      <w:pPr>
        <w:shd w:val="clear" w:color="auto" w:fill="FFFFFF"/>
        <w:spacing w:line="360" w:lineRule="auto"/>
        <w:jc w:val="both"/>
        <w:rPr>
          <w:rFonts w:ascii="Arial" w:hAnsi="Arial" w:cs="Arial"/>
          <w:color w:val="000000"/>
          <w:lang w:eastAsia="es-CO"/>
        </w:rPr>
      </w:pPr>
    </w:p>
    <w:p w:rsidR="00A40DC4" w:rsidRDefault="000E2262" w:rsidP="00C93B2A">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A luz de </w:t>
      </w:r>
      <w:r w:rsidR="00C93B2A">
        <w:rPr>
          <w:rFonts w:ascii="Arial" w:hAnsi="Arial" w:cs="Arial"/>
          <w:color w:val="000000"/>
          <w:lang w:eastAsia="es-CO"/>
        </w:rPr>
        <w:t>esas condiciones</w:t>
      </w:r>
      <w:r w:rsidR="009551E8">
        <w:rPr>
          <w:rFonts w:ascii="Arial" w:hAnsi="Arial" w:cs="Arial"/>
          <w:color w:val="000000"/>
          <w:lang w:eastAsia="es-CO"/>
        </w:rPr>
        <w:t xml:space="preserve"> normativas</w:t>
      </w:r>
      <w:r w:rsidR="00C93B2A" w:rsidRPr="00252B94">
        <w:rPr>
          <w:rFonts w:ascii="Arial" w:hAnsi="Arial" w:cs="Arial"/>
          <w:color w:val="000000"/>
          <w:lang w:eastAsia="es-CO"/>
        </w:rPr>
        <w:t>, para la Sala</w:t>
      </w:r>
      <w:r w:rsidR="00C93B2A">
        <w:rPr>
          <w:rFonts w:ascii="Arial" w:hAnsi="Arial" w:cs="Arial"/>
          <w:color w:val="000000"/>
          <w:lang w:eastAsia="es-CO"/>
        </w:rPr>
        <w:t>, la</w:t>
      </w:r>
      <w:r w:rsidR="00C93B2A" w:rsidRPr="00252B94">
        <w:rPr>
          <w:rFonts w:ascii="Arial" w:hAnsi="Arial" w:cs="Arial"/>
          <w:color w:val="000000"/>
          <w:lang w:eastAsia="es-CO"/>
        </w:rPr>
        <w:t xml:space="preserve"> </w:t>
      </w:r>
      <w:proofErr w:type="spellStart"/>
      <w:r w:rsidR="00177EC1">
        <w:rPr>
          <w:rFonts w:ascii="Arial" w:hAnsi="Arial" w:cs="Arial"/>
          <w:color w:val="000000"/>
          <w:lang w:eastAsia="es-CO"/>
        </w:rPr>
        <w:t>Fiduprevisora</w:t>
      </w:r>
      <w:proofErr w:type="spellEnd"/>
      <w:r w:rsidR="00177EC1">
        <w:rPr>
          <w:rFonts w:ascii="Arial" w:hAnsi="Arial" w:cs="Arial"/>
          <w:color w:val="000000"/>
          <w:lang w:eastAsia="es-CO"/>
        </w:rPr>
        <w:t xml:space="preserve"> </w:t>
      </w:r>
      <w:proofErr w:type="spellStart"/>
      <w:r w:rsidR="00177EC1">
        <w:rPr>
          <w:rFonts w:ascii="Arial" w:hAnsi="Arial" w:cs="Arial"/>
          <w:color w:val="000000"/>
          <w:lang w:eastAsia="es-CO"/>
        </w:rPr>
        <w:t>SA</w:t>
      </w:r>
      <w:proofErr w:type="spellEnd"/>
      <w:r w:rsidR="00C93B2A">
        <w:rPr>
          <w:rFonts w:ascii="Arial" w:hAnsi="Arial" w:cs="Arial"/>
          <w:color w:val="000000"/>
          <w:lang w:eastAsia="es-CO"/>
        </w:rPr>
        <w:t xml:space="preserve">, </w:t>
      </w:r>
      <w:r w:rsidR="00C93B2A" w:rsidRPr="00252B94">
        <w:rPr>
          <w:rFonts w:ascii="Arial" w:hAnsi="Arial" w:cs="Arial"/>
          <w:color w:val="000000"/>
          <w:lang w:eastAsia="es-CO"/>
        </w:rPr>
        <w:t xml:space="preserve">vulnera el derecho </w:t>
      </w:r>
      <w:r w:rsidR="00177EC1">
        <w:rPr>
          <w:rFonts w:ascii="Arial" w:hAnsi="Arial" w:cs="Arial"/>
          <w:color w:val="000000"/>
          <w:lang w:eastAsia="es-CO"/>
        </w:rPr>
        <w:t>al debido proceso por mora administrativa del actor</w:t>
      </w:r>
      <w:r w:rsidR="00C93B2A" w:rsidRPr="00252B94">
        <w:rPr>
          <w:rFonts w:ascii="Arial" w:hAnsi="Arial" w:cs="Arial"/>
          <w:color w:val="000000"/>
          <w:lang w:eastAsia="es-CO"/>
        </w:rPr>
        <w:t xml:space="preserve">, </w:t>
      </w:r>
      <w:r w:rsidR="00177EC1">
        <w:rPr>
          <w:rFonts w:ascii="Arial" w:hAnsi="Arial" w:cs="Arial"/>
          <w:color w:val="000000"/>
          <w:lang w:eastAsia="es-CO"/>
        </w:rPr>
        <w:t xml:space="preserve">porque a estas alturas de las diligencias no ha realizado el estudio del proyecto, </w:t>
      </w:r>
      <w:r w:rsidR="00A40DC4">
        <w:rPr>
          <w:rFonts w:ascii="Arial" w:hAnsi="Arial" w:cs="Arial"/>
          <w:color w:val="000000"/>
          <w:lang w:eastAsia="es-CO"/>
        </w:rPr>
        <w:t xml:space="preserve">ya culminó el plazo con que contaba para hacerlo (15 días), pues han pasado 47 días hábiles contados desde el 16-02-2017 y ni siquiera ha informado si ya cumplió con su labor. </w:t>
      </w:r>
    </w:p>
    <w:p w:rsidR="00A40DC4" w:rsidRDefault="00A40DC4" w:rsidP="00C93B2A">
      <w:pPr>
        <w:shd w:val="clear" w:color="auto" w:fill="FFFFFF"/>
        <w:spacing w:line="360" w:lineRule="auto"/>
        <w:jc w:val="both"/>
        <w:rPr>
          <w:rFonts w:ascii="Arial" w:hAnsi="Arial" w:cs="Arial"/>
          <w:color w:val="000000"/>
          <w:lang w:eastAsia="es-CO"/>
        </w:rPr>
      </w:pPr>
    </w:p>
    <w:p w:rsidR="00A40DC4" w:rsidRDefault="00A40DC4" w:rsidP="00C93B2A">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No se puede calificar de un simple derecho de petición cuando existe un procedimiento y asignación de competencias legalmente constituido, de tal suerte, que se concederá el amparo contra la entidad fiduciaria para que </w:t>
      </w:r>
      <w:r w:rsidR="005062EE">
        <w:rPr>
          <w:rFonts w:ascii="Arial" w:hAnsi="Arial" w:cs="Arial"/>
          <w:color w:val="000000"/>
          <w:lang w:eastAsia="es-CO"/>
        </w:rPr>
        <w:t>efectúe</w:t>
      </w:r>
      <w:r w:rsidR="00716F00">
        <w:rPr>
          <w:rFonts w:ascii="Arial" w:hAnsi="Arial" w:cs="Arial"/>
          <w:color w:val="000000"/>
          <w:lang w:eastAsia="es-CO"/>
        </w:rPr>
        <w:t xml:space="preserve"> el estudio del proyecto y lo devuelva en un plazo perentorio. </w:t>
      </w:r>
    </w:p>
    <w:p w:rsidR="00A40DC4" w:rsidRDefault="00A40DC4" w:rsidP="00C93B2A">
      <w:pPr>
        <w:shd w:val="clear" w:color="auto" w:fill="FFFFFF"/>
        <w:spacing w:line="360" w:lineRule="auto"/>
        <w:jc w:val="both"/>
        <w:rPr>
          <w:rFonts w:ascii="Arial" w:hAnsi="Arial" w:cs="Arial"/>
          <w:color w:val="000000"/>
          <w:lang w:eastAsia="es-CO"/>
        </w:rPr>
      </w:pPr>
    </w:p>
    <w:p w:rsidR="00043EC5" w:rsidRDefault="00716F00" w:rsidP="00AE58BD">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lang w:eastAsia="es-CO"/>
        </w:rPr>
        <w:t xml:space="preserve">Pese a lo anterior, si bien es cierto que la Secretaría de Educación hasta ahora ha cumplido con el trámite legal, también lo es </w:t>
      </w:r>
      <w:r w:rsidRPr="00252B94">
        <w:rPr>
          <w:rFonts w:ascii="Arial" w:hAnsi="Arial" w:cs="Arial"/>
          <w:color w:val="000000"/>
          <w:lang w:eastAsia="es-CO"/>
        </w:rPr>
        <w:t xml:space="preserve">que </w:t>
      </w:r>
      <w:r>
        <w:rPr>
          <w:rFonts w:ascii="Arial" w:hAnsi="Arial" w:cs="Arial"/>
          <w:color w:val="000000"/>
          <w:lang w:eastAsia="es-CO"/>
        </w:rPr>
        <w:t>nunca informó al accionante sobre las actuaciones adelantadas ni el estado de su solicitud</w:t>
      </w:r>
      <w:r w:rsidR="00C93B2A">
        <w:rPr>
          <w:rFonts w:ascii="Arial" w:hAnsi="Arial" w:cs="Arial"/>
          <w:color w:val="000000"/>
          <w:lang w:eastAsia="es-CO"/>
        </w:rPr>
        <w:t xml:space="preserve">. </w:t>
      </w:r>
      <w:r>
        <w:rPr>
          <w:rFonts w:ascii="Arial" w:hAnsi="Arial" w:cs="Arial"/>
          <w:color w:val="000000"/>
          <w:lang w:eastAsia="es-CO"/>
        </w:rPr>
        <w:t xml:space="preserve">Es inexistente prueba de ello, por lo tanto, se considera acertada la decisión del juzgado de primera instancia, en cuanto a la protección </w:t>
      </w:r>
      <w:r>
        <w:rPr>
          <w:rFonts w:ascii="Arial" w:hAnsi="Arial" w:cs="Arial"/>
          <w:color w:val="000000"/>
          <w:lang w:val="es-CO" w:eastAsia="es-CO"/>
        </w:rPr>
        <w:t>de este derecho, pero se limitará a que se cumpla con la obligación del informa</w:t>
      </w:r>
      <w:r w:rsidR="00207C0F">
        <w:rPr>
          <w:rFonts w:ascii="Arial" w:hAnsi="Arial" w:cs="Arial"/>
          <w:color w:val="000000"/>
          <w:lang w:val="es-CO" w:eastAsia="es-CO"/>
        </w:rPr>
        <w:t>r</w:t>
      </w:r>
      <w:r>
        <w:rPr>
          <w:rFonts w:ascii="Arial" w:hAnsi="Arial" w:cs="Arial"/>
          <w:color w:val="000000"/>
          <w:lang w:val="es-CO" w:eastAsia="es-CO"/>
        </w:rPr>
        <w:t xml:space="preserve"> al accionante de cada una de las actuaciones adelantadas y del estado actual de su trámite </w:t>
      </w:r>
    </w:p>
    <w:p w:rsidR="00043EC5" w:rsidRDefault="00043EC5" w:rsidP="00C93B2A">
      <w:pPr>
        <w:spacing w:line="360" w:lineRule="auto"/>
        <w:jc w:val="both"/>
        <w:rPr>
          <w:rFonts w:ascii="Arial" w:hAnsi="Arial" w:cs="Arial"/>
          <w:color w:val="000000"/>
          <w:spacing w:val="-4"/>
          <w:shd w:val="clear" w:color="auto" w:fill="FFFFFF"/>
        </w:rPr>
      </w:pPr>
    </w:p>
    <w:p w:rsidR="00AC66DA" w:rsidRPr="00D108C2" w:rsidRDefault="00AC66DA" w:rsidP="00207C0F">
      <w:pPr>
        <w:pStyle w:val="Corpsdetexte"/>
        <w:numPr>
          <w:ilvl w:val="0"/>
          <w:numId w:val="23"/>
        </w:numPr>
        <w:spacing w:line="360" w:lineRule="auto"/>
        <w:ind w:right="567"/>
        <w:rPr>
          <w:rFonts w:ascii="Arial" w:hAnsi="Arial"/>
          <w:szCs w:val="24"/>
          <w:lang w:val="es-CO"/>
        </w:rPr>
      </w:pPr>
      <w:r w:rsidRPr="00D108C2">
        <w:rPr>
          <w:rFonts w:ascii="Arial" w:hAnsi="Arial"/>
          <w:szCs w:val="24"/>
          <w:lang w:val="es-CO"/>
        </w:rPr>
        <w:t xml:space="preserve">LAS CONCLUSIONES </w:t>
      </w:r>
    </w:p>
    <w:p w:rsidR="00AC66DA" w:rsidRPr="003D0448" w:rsidRDefault="00AC66DA" w:rsidP="00AC66DA">
      <w:pPr>
        <w:spacing w:line="360" w:lineRule="auto"/>
        <w:jc w:val="both"/>
        <w:rPr>
          <w:rFonts w:ascii="Arial" w:hAnsi="Arial"/>
          <w:sz w:val="18"/>
          <w:szCs w:val="18"/>
          <w:lang w:val="es-CO"/>
        </w:rPr>
      </w:pPr>
    </w:p>
    <w:p w:rsidR="009520FD" w:rsidRDefault="00AC66DA" w:rsidP="009520FD">
      <w:pPr>
        <w:spacing w:line="360" w:lineRule="auto"/>
        <w:jc w:val="both"/>
        <w:rPr>
          <w:rFonts w:ascii="Arial" w:hAnsi="Arial"/>
          <w:lang w:val="es-CO"/>
        </w:rPr>
      </w:pPr>
      <w:r>
        <w:rPr>
          <w:rFonts w:ascii="Arial" w:hAnsi="Arial"/>
          <w:lang w:val="es-CO"/>
        </w:rPr>
        <w:t xml:space="preserve">En armonía con lo </w:t>
      </w:r>
      <w:r w:rsidR="000E2262">
        <w:rPr>
          <w:rFonts w:ascii="Arial" w:hAnsi="Arial"/>
          <w:lang w:val="es-CO"/>
        </w:rPr>
        <w:t xml:space="preserve">discurrido </w:t>
      </w:r>
      <w:r w:rsidR="00AE58BD">
        <w:rPr>
          <w:rFonts w:ascii="Arial" w:hAnsi="Arial"/>
          <w:lang w:val="es-CO"/>
        </w:rPr>
        <w:t>(i) S</w:t>
      </w:r>
      <w:r>
        <w:rPr>
          <w:rFonts w:ascii="Arial" w:hAnsi="Arial"/>
          <w:lang w:val="es-CO"/>
        </w:rPr>
        <w:t>e</w:t>
      </w:r>
      <w:r w:rsidR="00F97CEA">
        <w:rPr>
          <w:rFonts w:ascii="Arial" w:hAnsi="Arial"/>
          <w:lang w:val="es-CO"/>
        </w:rPr>
        <w:t xml:space="preserve"> confirmará </w:t>
      </w:r>
      <w:r w:rsidR="003169D9">
        <w:rPr>
          <w:rFonts w:ascii="Arial" w:hAnsi="Arial"/>
          <w:lang w:val="es-CO"/>
        </w:rPr>
        <w:t xml:space="preserve">parcialmente </w:t>
      </w:r>
      <w:r w:rsidR="00F97CEA">
        <w:rPr>
          <w:rFonts w:ascii="Arial" w:hAnsi="Arial"/>
          <w:lang w:val="es-CO"/>
        </w:rPr>
        <w:t xml:space="preserve">el fallo </w:t>
      </w:r>
      <w:r w:rsidR="002524D7">
        <w:rPr>
          <w:rFonts w:ascii="Arial" w:hAnsi="Arial"/>
          <w:lang w:val="es-CO"/>
        </w:rPr>
        <w:t>venido en impugnación</w:t>
      </w:r>
      <w:r w:rsidR="00AE58BD">
        <w:rPr>
          <w:rFonts w:ascii="Arial" w:hAnsi="Arial"/>
          <w:lang w:val="es-CO"/>
        </w:rPr>
        <w:t xml:space="preserve">; (ii) Se </w:t>
      </w:r>
      <w:r w:rsidR="00AA7B87">
        <w:rPr>
          <w:rFonts w:ascii="Arial" w:hAnsi="Arial"/>
          <w:lang w:val="es-CO"/>
        </w:rPr>
        <w:t xml:space="preserve">adicionará </w:t>
      </w:r>
      <w:r w:rsidR="00AE58BD">
        <w:rPr>
          <w:rFonts w:ascii="Arial" w:hAnsi="Arial"/>
          <w:lang w:val="es-CO"/>
        </w:rPr>
        <w:t xml:space="preserve">el numeral 1º para proteger el derecho fundamental al debido proceso administrativo; (iii) Se revocará su numeral 2º; (iv) </w:t>
      </w:r>
      <w:r w:rsidR="00AA7B87">
        <w:rPr>
          <w:rFonts w:ascii="Arial" w:hAnsi="Arial"/>
          <w:lang w:val="es-CO"/>
        </w:rPr>
        <w:t>S</w:t>
      </w:r>
      <w:r w:rsidR="00AE58BD">
        <w:rPr>
          <w:rFonts w:ascii="Arial" w:hAnsi="Arial"/>
          <w:lang w:val="es-CO"/>
        </w:rPr>
        <w:t xml:space="preserve">e </w:t>
      </w:r>
      <w:r w:rsidR="00AA7B87">
        <w:rPr>
          <w:rFonts w:ascii="Arial" w:hAnsi="Arial"/>
          <w:lang w:val="es-CO"/>
        </w:rPr>
        <w:t xml:space="preserve">impartirán las órdenes correspondientes; y, (v) Se declarará improcedente el amparo contra el </w:t>
      </w:r>
      <w:r w:rsidR="00AE58BD">
        <w:rPr>
          <w:rFonts w:ascii="Arial" w:hAnsi="Arial"/>
          <w:lang w:val="es-CO"/>
        </w:rPr>
        <w:t>Ministerio de Educación Nacional</w:t>
      </w:r>
      <w:r w:rsidR="009520FD">
        <w:rPr>
          <w:rFonts w:ascii="Arial" w:hAnsi="Arial"/>
          <w:lang w:val="es-CO"/>
        </w:rPr>
        <w:t xml:space="preserve">. </w:t>
      </w:r>
    </w:p>
    <w:p w:rsidR="003D0448" w:rsidRDefault="003D0448" w:rsidP="009520FD">
      <w:pPr>
        <w:spacing w:line="360" w:lineRule="auto"/>
        <w:jc w:val="both"/>
        <w:rPr>
          <w:rFonts w:ascii="Arial" w:hAnsi="Arial"/>
          <w:lang w:val="es-CO"/>
        </w:rPr>
      </w:pPr>
    </w:p>
    <w:p w:rsidR="00162BFC" w:rsidRDefault="00AC66DA" w:rsidP="00B620F5">
      <w:pPr>
        <w:spacing w:line="360" w:lineRule="auto"/>
        <w:jc w:val="both"/>
        <w:rPr>
          <w:rFonts w:ascii="Arial" w:hAnsi="Arial" w:cs="Arial"/>
        </w:rPr>
      </w:pPr>
      <w:r>
        <w:rPr>
          <w:rFonts w:ascii="Arial" w:hAnsi="Arial" w:cs="Arial"/>
        </w:rPr>
        <w:t>E</w:t>
      </w:r>
      <w:r w:rsidR="00B64CE8" w:rsidRPr="00D108C2">
        <w:rPr>
          <w:rFonts w:ascii="Arial" w:hAnsi="Arial" w:cs="Arial"/>
        </w:rPr>
        <w:t xml:space="preserve">n mérito de lo brevemente expuesto, el </w:t>
      </w:r>
      <w:r w:rsidR="00B64CE8" w:rsidRPr="00D108C2">
        <w:rPr>
          <w:rFonts w:ascii="Arial" w:hAnsi="Arial" w:cs="Arial"/>
          <w:bCs/>
          <w:smallCaps/>
        </w:rPr>
        <w:t xml:space="preserve">Tribunal Superior del Distrito Judicial de </w:t>
      </w:r>
      <w:r w:rsidR="00B64CE8">
        <w:rPr>
          <w:rFonts w:ascii="Arial" w:hAnsi="Arial" w:cs="Arial"/>
          <w:bCs/>
          <w:smallCaps/>
        </w:rPr>
        <w:t>P</w:t>
      </w:r>
      <w:r w:rsidR="00B64CE8" w:rsidRPr="00D108C2">
        <w:rPr>
          <w:rFonts w:ascii="Arial" w:hAnsi="Arial" w:cs="Arial"/>
          <w:bCs/>
          <w:smallCaps/>
        </w:rPr>
        <w:t>e</w:t>
      </w:r>
      <w:r w:rsidR="00B64CE8">
        <w:rPr>
          <w:rFonts w:ascii="Arial" w:hAnsi="Arial" w:cs="Arial"/>
          <w:bCs/>
          <w:smallCaps/>
        </w:rPr>
        <w:t xml:space="preserve">reira, </w:t>
      </w:r>
      <w:r w:rsidR="00B64CE8" w:rsidRPr="00D108C2">
        <w:rPr>
          <w:rFonts w:ascii="Arial" w:hAnsi="Arial" w:cs="Arial"/>
          <w:bCs/>
          <w:smallCaps/>
        </w:rPr>
        <w:t>Sala de Decisión</w:t>
      </w:r>
      <w:r w:rsidR="00B64CE8">
        <w:rPr>
          <w:rFonts w:ascii="Arial" w:hAnsi="Arial" w:cs="Arial"/>
          <w:bCs/>
          <w:smallCaps/>
        </w:rPr>
        <w:t xml:space="preserve"> Civil -Familia</w:t>
      </w:r>
      <w:r w:rsidR="00B64CE8" w:rsidRPr="00D108C2">
        <w:rPr>
          <w:rFonts w:ascii="Arial" w:hAnsi="Arial" w:cs="Arial"/>
        </w:rPr>
        <w:t>, administrando Justicia, en nombre de la República y por autoridad de la Ley</w:t>
      </w:r>
      <w:r w:rsidR="00162BFC" w:rsidRPr="00162BFC">
        <w:rPr>
          <w:rFonts w:ascii="Arial" w:hAnsi="Arial" w:cs="Arial"/>
        </w:rPr>
        <w:t>,</w:t>
      </w:r>
    </w:p>
    <w:p w:rsidR="00B64CE8" w:rsidRDefault="00B64C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162BFC" w:rsidRPr="007470B5"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 xml:space="preserve">F A L </w:t>
      </w:r>
      <w:proofErr w:type="spellStart"/>
      <w:r w:rsidRPr="007470B5">
        <w:rPr>
          <w:rFonts w:ascii="Arial" w:hAnsi="Arial" w:cs="Arial"/>
          <w:bCs/>
          <w:smallCaps/>
          <w:spacing w:val="-3"/>
          <w:lang w:val="es-ES_tradnl"/>
        </w:rPr>
        <w:t>L</w:t>
      </w:r>
      <w:proofErr w:type="spellEnd"/>
      <w:r w:rsidRPr="007470B5">
        <w:rPr>
          <w:rFonts w:ascii="Arial" w:hAnsi="Arial" w:cs="Arial"/>
          <w:bCs/>
          <w:smallCaps/>
          <w:spacing w:val="-3"/>
          <w:lang w:val="es-ES_tradnl"/>
        </w:rPr>
        <w:t xml:space="preserve"> A,</w:t>
      </w:r>
    </w:p>
    <w:p w:rsidR="00162BFC" w:rsidRPr="006F1D71"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E58BD" w:rsidRPr="00207C0F" w:rsidRDefault="00026F32" w:rsidP="00AA7B87">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4"/>
          <w:lang w:val="es-ES_tradnl"/>
        </w:rPr>
      </w:pPr>
      <w:r w:rsidRPr="00207C0F">
        <w:rPr>
          <w:rFonts w:ascii="Arial" w:hAnsi="Arial"/>
          <w:spacing w:val="-3"/>
          <w:sz w:val="24"/>
          <w:lang w:val="es-ES_tradnl"/>
        </w:rPr>
        <w:t xml:space="preserve">CONFIRMAR </w:t>
      </w:r>
      <w:r w:rsidR="004421F1" w:rsidRPr="00207C0F">
        <w:rPr>
          <w:rFonts w:ascii="Arial" w:hAnsi="Arial"/>
          <w:spacing w:val="-3"/>
          <w:sz w:val="24"/>
          <w:lang w:val="es-ES_tradnl"/>
        </w:rPr>
        <w:t>parcialmente e</w:t>
      </w:r>
      <w:r w:rsidRPr="00207C0F">
        <w:rPr>
          <w:rFonts w:ascii="Arial" w:hAnsi="Arial"/>
          <w:spacing w:val="-3"/>
          <w:sz w:val="24"/>
          <w:lang w:val="es-ES_tradnl"/>
        </w:rPr>
        <w:t>l</w:t>
      </w:r>
      <w:r w:rsidR="00C93B2A" w:rsidRPr="00207C0F">
        <w:rPr>
          <w:rFonts w:ascii="Arial" w:hAnsi="Arial"/>
          <w:spacing w:val="-3"/>
          <w:sz w:val="24"/>
          <w:lang w:val="es-ES_tradnl"/>
        </w:rPr>
        <w:t xml:space="preserve"> numeral </w:t>
      </w:r>
      <w:r w:rsidR="004421F1" w:rsidRPr="00207C0F">
        <w:rPr>
          <w:rFonts w:ascii="Arial" w:hAnsi="Arial"/>
          <w:spacing w:val="-3"/>
          <w:sz w:val="24"/>
          <w:lang w:val="es-ES_tradnl"/>
        </w:rPr>
        <w:t>la</w:t>
      </w:r>
      <w:r w:rsidRPr="00207C0F">
        <w:rPr>
          <w:rFonts w:ascii="Arial" w:hAnsi="Arial"/>
          <w:spacing w:val="-3"/>
          <w:sz w:val="24"/>
          <w:lang w:val="es-ES_tradnl"/>
        </w:rPr>
        <w:t xml:space="preserve"> sentencia del </w:t>
      </w:r>
      <w:r w:rsidR="00AE58BD" w:rsidRPr="00207C0F">
        <w:rPr>
          <w:rFonts w:ascii="Arial" w:hAnsi="Arial"/>
          <w:spacing w:val="-3"/>
          <w:sz w:val="24"/>
          <w:lang w:val="es-ES_tradnl"/>
        </w:rPr>
        <w:t>06-03-2017, aclarada con providencia del 10-03-2017</w:t>
      </w:r>
      <w:r w:rsidR="00056027" w:rsidRPr="00207C0F">
        <w:rPr>
          <w:rFonts w:ascii="Arial" w:hAnsi="Arial"/>
          <w:spacing w:val="-3"/>
          <w:sz w:val="24"/>
          <w:lang w:val="es-ES_tradnl"/>
        </w:rPr>
        <w:t xml:space="preserve">, proferida por el </w:t>
      </w:r>
      <w:r w:rsidRPr="00207C0F">
        <w:rPr>
          <w:rFonts w:ascii="Arial" w:hAnsi="Arial"/>
          <w:spacing w:val="-3"/>
          <w:sz w:val="24"/>
          <w:lang w:val="es-ES_tradnl"/>
        </w:rPr>
        <w:t xml:space="preserve">Juzgado </w:t>
      </w:r>
      <w:r w:rsidR="00AE58BD" w:rsidRPr="00207C0F">
        <w:rPr>
          <w:rFonts w:ascii="Arial" w:hAnsi="Arial"/>
          <w:spacing w:val="-3"/>
          <w:sz w:val="24"/>
          <w:lang w:val="es-ES_tradnl"/>
        </w:rPr>
        <w:t xml:space="preserve">Segundo </w:t>
      </w:r>
      <w:r w:rsidR="00C93B2A" w:rsidRPr="00207C0F">
        <w:rPr>
          <w:rFonts w:ascii="Arial" w:hAnsi="Arial"/>
          <w:spacing w:val="-3"/>
          <w:sz w:val="24"/>
          <w:lang w:val="es-ES_tradnl"/>
        </w:rPr>
        <w:t xml:space="preserve">Civil del Circuito </w:t>
      </w:r>
      <w:r w:rsidR="00CB7701" w:rsidRPr="00207C0F">
        <w:rPr>
          <w:rFonts w:ascii="Arial" w:hAnsi="Arial"/>
          <w:spacing w:val="-3"/>
          <w:sz w:val="24"/>
          <w:lang w:val="es-ES_tradnl"/>
        </w:rPr>
        <w:t>de esta ciudad</w:t>
      </w:r>
      <w:r w:rsidR="007857F3" w:rsidRPr="00207C0F">
        <w:rPr>
          <w:rFonts w:ascii="Arial" w:hAnsi="Arial"/>
          <w:spacing w:val="-3"/>
          <w:sz w:val="24"/>
          <w:lang w:val="es-ES_tradnl"/>
        </w:rPr>
        <w:t>.</w:t>
      </w:r>
      <w:r w:rsidR="009551E8" w:rsidRPr="00207C0F">
        <w:rPr>
          <w:rFonts w:ascii="Arial" w:hAnsi="Arial"/>
          <w:spacing w:val="-3"/>
          <w:sz w:val="24"/>
          <w:lang w:val="es-ES_tradnl"/>
        </w:rPr>
        <w:t xml:space="preserve"> </w:t>
      </w:r>
    </w:p>
    <w:p w:rsidR="00AE58BD" w:rsidRPr="00AE58BD" w:rsidRDefault="00AE58BD" w:rsidP="00AE58BD">
      <w:pPr>
        <w:pStyle w:val="Paragraphedeliste"/>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Arial"/>
          <w:spacing w:val="-3"/>
          <w:lang w:val="es-ES_tradnl"/>
        </w:rPr>
      </w:pPr>
    </w:p>
    <w:p w:rsidR="00AA7B87" w:rsidRPr="00AA7B87" w:rsidRDefault="00AA7B87" w:rsidP="00AA7B87">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4"/>
          <w:lang w:val="es-ES_tradnl"/>
        </w:rPr>
      </w:pPr>
      <w:r>
        <w:rPr>
          <w:rFonts w:ascii="Arial" w:hAnsi="Arial" w:cs="Arial"/>
          <w:spacing w:val="-3"/>
          <w:sz w:val="24"/>
          <w:lang w:val="es-ES_tradnl"/>
        </w:rPr>
        <w:t>ADICIONAR</w:t>
      </w:r>
      <w:r w:rsidR="00C93B2A" w:rsidRPr="00AE58BD">
        <w:rPr>
          <w:rFonts w:ascii="Arial" w:hAnsi="Arial" w:cs="Arial"/>
          <w:spacing w:val="-3"/>
          <w:sz w:val="24"/>
          <w:lang w:val="es-ES_tradnl"/>
        </w:rPr>
        <w:t xml:space="preserve"> </w:t>
      </w:r>
      <w:r>
        <w:rPr>
          <w:rFonts w:ascii="Arial" w:hAnsi="Arial" w:cs="Arial"/>
          <w:spacing w:val="-3"/>
          <w:sz w:val="24"/>
          <w:lang w:val="es-ES_tradnl"/>
        </w:rPr>
        <w:t>el numeral 1</w:t>
      </w:r>
      <w:r w:rsidR="00C93B2A" w:rsidRPr="00AE58BD">
        <w:rPr>
          <w:rFonts w:ascii="Arial" w:hAnsi="Arial" w:cs="Arial"/>
          <w:spacing w:val="-3"/>
          <w:sz w:val="24"/>
          <w:lang w:val="es-ES_tradnl"/>
        </w:rPr>
        <w:t>° del</w:t>
      </w:r>
      <w:r w:rsidR="006F1D71" w:rsidRPr="00AE58BD">
        <w:rPr>
          <w:rFonts w:ascii="Arial" w:hAnsi="Arial" w:cs="Arial"/>
          <w:spacing w:val="-3"/>
          <w:sz w:val="24"/>
          <w:lang w:val="es-ES_tradnl"/>
        </w:rPr>
        <w:t xml:space="preserve"> fallo en mención</w:t>
      </w:r>
      <w:r w:rsidR="00C93B2A" w:rsidRPr="00AE58BD">
        <w:rPr>
          <w:rFonts w:ascii="Arial" w:hAnsi="Arial" w:cs="Arial"/>
          <w:spacing w:val="-3"/>
          <w:sz w:val="24"/>
          <w:lang w:val="es-ES_tradnl"/>
        </w:rPr>
        <w:t xml:space="preserve">, para </w:t>
      </w:r>
      <w:r>
        <w:rPr>
          <w:rFonts w:ascii="Arial" w:hAnsi="Arial" w:cs="Arial"/>
          <w:spacing w:val="-3"/>
          <w:sz w:val="24"/>
          <w:lang w:val="es-ES_tradnl"/>
        </w:rPr>
        <w:t xml:space="preserve">AMPARAR el derecho fundamental al debido proceso administrativo. </w:t>
      </w:r>
    </w:p>
    <w:p w:rsidR="00AA7B87" w:rsidRPr="00AA7B87" w:rsidRDefault="00AA7B87" w:rsidP="00AA7B87">
      <w:pPr>
        <w:pStyle w:val="Paragraphedeliste"/>
        <w:rPr>
          <w:rFonts w:ascii="Arial" w:hAnsi="Arial" w:cs="Arial"/>
          <w:spacing w:val="-3"/>
          <w:sz w:val="24"/>
          <w:lang w:val="es-ES_tradnl"/>
        </w:rPr>
      </w:pPr>
    </w:p>
    <w:p w:rsidR="00AA7B87" w:rsidRDefault="00AA7B87" w:rsidP="00350F62">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4"/>
          <w:lang w:val="es-ES_tradnl"/>
        </w:rPr>
      </w:pPr>
      <w:r>
        <w:rPr>
          <w:rFonts w:ascii="Arial" w:hAnsi="Arial" w:cs="Arial"/>
          <w:spacing w:val="-3"/>
          <w:sz w:val="24"/>
          <w:lang w:val="es-ES_tradnl"/>
        </w:rPr>
        <w:t>REVOCAR el numeral 2º de la sentencia, según lo expuesto.</w:t>
      </w:r>
    </w:p>
    <w:p w:rsidR="00AA7B87" w:rsidRPr="00AA7B87" w:rsidRDefault="00AA7B87" w:rsidP="00AA7B87">
      <w:pPr>
        <w:pStyle w:val="Paragraphedeliste"/>
        <w:rPr>
          <w:rFonts w:ascii="Arial" w:hAnsi="Arial" w:cs="Arial"/>
          <w:spacing w:val="-3"/>
          <w:sz w:val="24"/>
          <w:lang w:val="es-ES_tradnl"/>
        </w:rPr>
      </w:pPr>
    </w:p>
    <w:p w:rsidR="00C93B2A" w:rsidRPr="00AE58BD" w:rsidRDefault="00F97CEA" w:rsidP="00350F62">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4"/>
          <w:lang w:val="es-ES_tradnl"/>
        </w:rPr>
      </w:pPr>
      <w:r w:rsidRPr="00AE58BD">
        <w:rPr>
          <w:rFonts w:ascii="Arial" w:hAnsi="Arial" w:cs="Arial"/>
          <w:spacing w:val="-3"/>
          <w:sz w:val="24"/>
          <w:lang w:val="es-ES_tradnl"/>
        </w:rPr>
        <w:t xml:space="preserve">ORDENAR, </w:t>
      </w:r>
      <w:r w:rsidR="00C93B2A" w:rsidRPr="00AE58BD">
        <w:rPr>
          <w:rFonts w:ascii="Arial" w:hAnsi="Arial" w:cs="Arial"/>
          <w:spacing w:val="-3"/>
          <w:sz w:val="24"/>
          <w:lang w:val="es-ES_tradnl"/>
        </w:rPr>
        <w:t xml:space="preserve">a </w:t>
      </w:r>
      <w:r w:rsidR="00C93B2A" w:rsidRPr="00AE58BD">
        <w:rPr>
          <w:rFonts w:ascii="Arial" w:hAnsi="Arial" w:cs="Arial"/>
          <w:color w:val="000000"/>
          <w:spacing w:val="-4"/>
          <w:sz w:val="24"/>
          <w:shd w:val="clear" w:color="auto" w:fill="FFFFFF"/>
        </w:rPr>
        <w:t xml:space="preserve">la </w:t>
      </w:r>
      <w:r w:rsidR="00C93B2A" w:rsidRPr="00AE58BD">
        <w:rPr>
          <w:rFonts w:ascii="Arial" w:hAnsi="Arial" w:cs="Arial"/>
          <w:color w:val="000000"/>
          <w:sz w:val="24"/>
        </w:rPr>
        <w:t xml:space="preserve">Secretaría de Educación </w:t>
      </w:r>
      <w:r w:rsidR="00AA7B87">
        <w:rPr>
          <w:rFonts w:ascii="Arial" w:hAnsi="Arial" w:cs="Arial"/>
          <w:color w:val="000000"/>
          <w:sz w:val="24"/>
        </w:rPr>
        <w:t>Municipal de Pereira</w:t>
      </w:r>
      <w:r w:rsidR="00C93B2A" w:rsidRPr="00AE58BD">
        <w:rPr>
          <w:rFonts w:ascii="Arial" w:hAnsi="Arial" w:cs="Arial"/>
          <w:spacing w:val="-3"/>
          <w:sz w:val="24"/>
          <w:lang w:val="es-ES_tradnl"/>
        </w:rPr>
        <w:t xml:space="preserve">, que en </w:t>
      </w:r>
      <w:r w:rsidR="00C93B2A" w:rsidRPr="00AE58BD">
        <w:rPr>
          <w:rFonts w:ascii="Arial" w:hAnsi="Arial"/>
          <w:sz w:val="24"/>
        </w:rPr>
        <w:t xml:space="preserve">el perentorio término de cuarenta y ocho (48) horas siguientes a la notificación de esta sentencia, si aún no lo ha hecho, </w:t>
      </w:r>
      <w:r w:rsidR="006F1D71" w:rsidRPr="00AE58BD">
        <w:rPr>
          <w:rFonts w:ascii="Arial" w:hAnsi="Arial" w:cs="Arial"/>
          <w:color w:val="000000"/>
          <w:sz w:val="24"/>
        </w:rPr>
        <w:t xml:space="preserve">le </w:t>
      </w:r>
      <w:r w:rsidR="00FB7AC6" w:rsidRPr="00AE58BD">
        <w:rPr>
          <w:rFonts w:ascii="Arial" w:hAnsi="Arial" w:cs="Arial"/>
          <w:color w:val="000000"/>
          <w:sz w:val="24"/>
        </w:rPr>
        <w:t xml:space="preserve">comunique </w:t>
      </w:r>
      <w:r w:rsidR="00EA4F49" w:rsidRPr="00AE58BD">
        <w:rPr>
          <w:rFonts w:ascii="Arial" w:hAnsi="Arial" w:cs="Arial"/>
          <w:color w:val="000000"/>
          <w:sz w:val="24"/>
        </w:rPr>
        <w:t xml:space="preserve">al accionante </w:t>
      </w:r>
      <w:r w:rsidR="004421F1" w:rsidRPr="00AE58BD">
        <w:rPr>
          <w:rFonts w:ascii="Arial" w:hAnsi="Arial" w:cs="Arial"/>
          <w:color w:val="000000"/>
          <w:sz w:val="24"/>
        </w:rPr>
        <w:t>el estado en que se encuentra el trámite de la solicitud</w:t>
      </w:r>
      <w:r w:rsidR="009551E8" w:rsidRPr="00AE58BD">
        <w:rPr>
          <w:rFonts w:ascii="Arial" w:hAnsi="Arial" w:cs="Arial"/>
          <w:color w:val="000000"/>
          <w:sz w:val="24"/>
        </w:rPr>
        <w:t xml:space="preserve"> y si es del caso</w:t>
      </w:r>
      <w:r w:rsidR="00C93B2A" w:rsidRPr="00AE58BD">
        <w:rPr>
          <w:rFonts w:ascii="Arial" w:hAnsi="Arial"/>
          <w:sz w:val="24"/>
        </w:rPr>
        <w:t>.</w:t>
      </w:r>
    </w:p>
    <w:p w:rsidR="00AA7B87" w:rsidRDefault="00AA7B87" w:rsidP="00AA7B87">
      <w:pPr>
        <w:pStyle w:val="Paragraphedeliste"/>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Arial"/>
          <w:spacing w:val="-3"/>
          <w:sz w:val="24"/>
          <w:lang w:val="es-ES_tradnl"/>
        </w:rPr>
      </w:pPr>
    </w:p>
    <w:p w:rsidR="00AA7B87" w:rsidRPr="00AE58BD" w:rsidRDefault="00AA7B87" w:rsidP="00AA7B87">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4"/>
          <w:lang w:val="es-ES_tradnl"/>
        </w:rPr>
      </w:pPr>
      <w:r w:rsidRPr="00AE58BD">
        <w:rPr>
          <w:rFonts w:ascii="Arial" w:hAnsi="Arial" w:cs="Arial"/>
          <w:spacing w:val="-3"/>
          <w:sz w:val="24"/>
          <w:lang w:val="es-ES_tradnl"/>
        </w:rPr>
        <w:t xml:space="preserve">ORDENAR, a </w:t>
      </w:r>
      <w:r w:rsidRPr="00AE58BD">
        <w:rPr>
          <w:rFonts w:ascii="Arial" w:hAnsi="Arial" w:cs="Arial"/>
          <w:color w:val="000000"/>
          <w:spacing w:val="-4"/>
          <w:sz w:val="24"/>
          <w:shd w:val="clear" w:color="auto" w:fill="FFFFFF"/>
        </w:rPr>
        <w:t xml:space="preserve">la </w:t>
      </w:r>
      <w:proofErr w:type="spellStart"/>
      <w:r>
        <w:rPr>
          <w:rFonts w:ascii="Arial" w:hAnsi="Arial" w:cs="Arial"/>
          <w:color w:val="000000"/>
          <w:spacing w:val="-4"/>
          <w:sz w:val="24"/>
          <w:shd w:val="clear" w:color="auto" w:fill="FFFFFF"/>
        </w:rPr>
        <w:t>Fiduprevisora</w:t>
      </w:r>
      <w:proofErr w:type="spellEnd"/>
      <w:r>
        <w:rPr>
          <w:rFonts w:ascii="Arial" w:hAnsi="Arial" w:cs="Arial"/>
          <w:color w:val="000000"/>
          <w:spacing w:val="-4"/>
          <w:sz w:val="24"/>
          <w:shd w:val="clear" w:color="auto" w:fill="FFFFFF"/>
        </w:rPr>
        <w:t xml:space="preserve"> </w:t>
      </w:r>
      <w:proofErr w:type="spellStart"/>
      <w:r>
        <w:rPr>
          <w:rFonts w:ascii="Arial" w:hAnsi="Arial" w:cs="Arial"/>
          <w:color w:val="000000"/>
          <w:spacing w:val="-4"/>
          <w:sz w:val="24"/>
          <w:shd w:val="clear" w:color="auto" w:fill="FFFFFF"/>
        </w:rPr>
        <w:t>SA</w:t>
      </w:r>
      <w:proofErr w:type="spellEnd"/>
      <w:r w:rsidRPr="00AE58BD">
        <w:rPr>
          <w:rFonts w:ascii="Arial" w:hAnsi="Arial" w:cs="Arial"/>
          <w:spacing w:val="-3"/>
          <w:sz w:val="24"/>
          <w:lang w:val="es-ES_tradnl"/>
        </w:rPr>
        <w:t xml:space="preserve">, que en </w:t>
      </w:r>
      <w:r w:rsidRPr="00AE58BD">
        <w:rPr>
          <w:rFonts w:ascii="Arial" w:hAnsi="Arial"/>
          <w:sz w:val="24"/>
        </w:rPr>
        <w:t xml:space="preserve">el </w:t>
      </w:r>
      <w:r>
        <w:rPr>
          <w:rFonts w:ascii="Arial" w:hAnsi="Arial"/>
          <w:sz w:val="24"/>
        </w:rPr>
        <w:t>mismo plazo anterior</w:t>
      </w:r>
      <w:r w:rsidRPr="00AE58BD">
        <w:rPr>
          <w:rFonts w:ascii="Arial" w:hAnsi="Arial"/>
          <w:sz w:val="24"/>
        </w:rPr>
        <w:t xml:space="preserve">, si aún no lo ha hecho, </w:t>
      </w:r>
      <w:r>
        <w:rPr>
          <w:rFonts w:ascii="Arial" w:hAnsi="Arial"/>
          <w:sz w:val="24"/>
        </w:rPr>
        <w:t>realice el estudio del proyecto administrativo de reconocimiento pensional y comunique su decisión a la Secretaría de Educación</w:t>
      </w:r>
      <w:r w:rsidRPr="00AE58BD">
        <w:rPr>
          <w:rFonts w:ascii="Arial" w:hAnsi="Arial"/>
          <w:sz w:val="24"/>
        </w:rPr>
        <w:t>.</w:t>
      </w:r>
    </w:p>
    <w:p w:rsidR="006F1D71" w:rsidRDefault="00AA7B87" w:rsidP="00EF3C0E">
      <w:pPr>
        <w:numPr>
          <w:ilvl w:val="0"/>
          <w:numId w:val="7"/>
        </w:numPr>
        <w:suppressAutoHyphens/>
        <w:spacing w:line="360" w:lineRule="auto"/>
        <w:jc w:val="both"/>
        <w:rPr>
          <w:rFonts w:ascii="Arial" w:hAnsi="Arial" w:cs="Arial"/>
          <w:spacing w:val="-3"/>
          <w:lang w:val="es-ES_tradnl"/>
        </w:rPr>
      </w:pPr>
      <w:r>
        <w:rPr>
          <w:rFonts w:ascii="Arial" w:hAnsi="Arial" w:cs="Arial"/>
          <w:spacing w:val="-3"/>
          <w:lang w:val="es-ES_tradnl"/>
        </w:rPr>
        <w:t>DECLARAR IMPROCEDENTE el amparo frente al Ministerio de Educación Nacional, por carecer de legitimación</w:t>
      </w:r>
      <w:r w:rsidR="006F1D71">
        <w:rPr>
          <w:rFonts w:ascii="Arial" w:hAnsi="Arial" w:cs="Arial"/>
          <w:spacing w:val="-3"/>
          <w:lang w:val="es-ES_tradnl"/>
        </w:rPr>
        <w:t xml:space="preserve">. </w:t>
      </w:r>
    </w:p>
    <w:p w:rsidR="006F1D71" w:rsidRDefault="006F1D71" w:rsidP="006F1D71">
      <w:pPr>
        <w:pStyle w:val="Paragraphedeliste"/>
        <w:rPr>
          <w:rFonts w:ascii="Arial" w:hAnsi="Arial" w:cs="Arial"/>
          <w:spacing w:val="-3"/>
          <w:lang w:val="es-ES_tradnl"/>
        </w:rPr>
      </w:pPr>
    </w:p>
    <w:p w:rsidR="00D5296C" w:rsidRPr="006F1D71" w:rsidRDefault="00162BFC" w:rsidP="00F839CE">
      <w:pPr>
        <w:pStyle w:val="Paragraphedeliste"/>
        <w:numPr>
          <w:ilvl w:val="0"/>
          <w:numId w:val="7"/>
        </w:numPr>
        <w:spacing w:line="360" w:lineRule="auto"/>
        <w:ind w:right="51"/>
        <w:jc w:val="both"/>
        <w:rPr>
          <w:rFonts w:ascii="Arial" w:hAnsi="Arial"/>
          <w:sz w:val="24"/>
          <w:szCs w:val="24"/>
        </w:rPr>
      </w:pPr>
      <w:r w:rsidRPr="006F1D71">
        <w:rPr>
          <w:rFonts w:ascii="Arial" w:hAnsi="Arial" w:cs="Arial"/>
          <w:spacing w:val="-3"/>
          <w:sz w:val="24"/>
          <w:szCs w:val="24"/>
        </w:rPr>
        <w:t>NOTIFICAR esta decisión a todas las partes, por el medio más expedito y eficaz.</w:t>
      </w:r>
    </w:p>
    <w:p w:rsidR="00F62F83" w:rsidRPr="006F1D71" w:rsidRDefault="00F62F83" w:rsidP="00F839CE">
      <w:pPr>
        <w:pStyle w:val="Paragraphedeliste"/>
        <w:spacing w:after="0" w:line="360" w:lineRule="auto"/>
        <w:ind w:left="360" w:right="51"/>
        <w:jc w:val="both"/>
        <w:rPr>
          <w:rFonts w:ascii="Arial" w:hAnsi="Arial"/>
          <w:sz w:val="24"/>
          <w:szCs w:val="24"/>
        </w:rPr>
      </w:pPr>
    </w:p>
    <w:p w:rsidR="00162BFC" w:rsidRPr="006F1D71" w:rsidRDefault="00162BFC" w:rsidP="00F839CE">
      <w:pPr>
        <w:pStyle w:val="Paragraphedeliste"/>
        <w:numPr>
          <w:ilvl w:val="0"/>
          <w:numId w:val="7"/>
        </w:numPr>
        <w:spacing w:after="0" w:line="360" w:lineRule="auto"/>
        <w:ind w:right="51"/>
        <w:jc w:val="both"/>
        <w:rPr>
          <w:rFonts w:ascii="Arial" w:hAnsi="Arial"/>
          <w:sz w:val="24"/>
          <w:szCs w:val="24"/>
        </w:rPr>
      </w:pPr>
      <w:r w:rsidRPr="006F1D71">
        <w:rPr>
          <w:rFonts w:ascii="Arial" w:hAnsi="Arial" w:cs="Arial"/>
          <w:spacing w:val="-3"/>
          <w:sz w:val="24"/>
          <w:szCs w:val="24"/>
        </w:rPr>
        <w:t xml:space="preserve">REMITIR este expediente, a la Corte Constitucional </w:t>
      </w:r>
      <w:r w:rsidR="00D5296C" w:rsidRPr="006F1D71">
        <w:rPr>
          <w:rFonts w:ascii="Arial" w:hAnsi="Arial" w:cs="Arial"/>
          <w:spacing w:val="-3"/>
          <w:sz w:val="24"/>
          <w:szCs w:val="24"/>
        </w:rPr>
        <w:t>para su eventual revisión.</w:t>
      </w:r>
    </w:p>
    <w:p w:rsidR="00072B7F" w:rsidRDefault="00072B7F"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s-ES_tradnl"/>
        </w:rPr>
      </w:pPr>
    </w:p>
    <w:p w:rsidR="0069656E" w:rsidRPr="005452AB" w:rsidRDefault="0069656E" w:rsidP="00F839CE">
      <w:pPr>
        <w:pStyle w:val="Corpsdetexte"/>
        <w:spacing w:line="360" w:lineRule="auto"/>
        <w:jc w:val="center"/>
        <w:rPr>
          <w:rFonts w:ascii="Arial" w:hAnsi="Arial"/>
          <w:smallCaps/>
          <w:sz w:val="28"/>
          <w:szCs w:val="24"/>
          <w:lang w:val="en-GB"/>
        </w:rPr>
      </w:pPr>
      <w:proofErr w:type="spellStart"/>
      <w:r w:rsidRPr="005452AB">
        <w:rPr>
          <w:rFonts w:ascii="Arial" w:hAnsi="Arial"/>
          <w:smallCaps/>
          <w:sz w:val="28"/>
          <w:szCs w:val="24"/>
          <w:lang w:val="en-GB"/>
        </w:rPr>
        <w:t>Notifíquese</w:t>
      </w:r>
      <w:proofErr w:type="spellEnd"/>
      <w:r w:rsidRPr="005452AB">
        <w:rPr>
          <w:rFonts w:ascii="Arial" w:hAnsi="Arial"/>
          <w:smallCaps/>
          <w:sz w:val="28"/>
          <w:szCs w:val="24"/>
          <w:lang w:val="en-GB"/>
        </w:rPr>
        <w:t>,</w:t>
      </w:r>
    </w:p>
    <w:p w:rsidR="00AA7B87" w:rsidRPr="005452AB" w:rsidRDefault="00AA7B87"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52"/>
          <w:lang w:val="en-GB"/>
        </w:rPr>
      </w:pPr>
    </w:p>
    <w:p w:rsidR="00AA7B87" w:rsidRPr="005452AB" w:rsidRDefault="00AA7B87"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8"/>
          <w:lang w:val="en-GB"/>
        </w:rPr>
      </w:pP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5452AB">
        <w:rPr>
          <w:rFonts w:ascii="Arial" w:hAnsi="Arial" w:cs="Arial"/>
          <w:spacing w:val="-3"/>
          <w:w w:val="150"/>
          <w:sz w:val="28"/>
          <w:lang w:val="en-GB"/>
        </w:rPr>
        <w:t>D</w:t>
      </w:r>
      <w:r w:rsidRPr="005452AB">
        <w:rPr>
          <w:rFonts w:ascii="Arial" w:hAnsi="Arial" w:cs="Arial"/>
          <w:spacing w:val="-3"/>
          <w:w w:val="150"/>
          <w:sz w:val="18"/>
          <w:szCs w:val="16"/>
          <w:lang w:val="en-GB"/>
        </w:rPr>
        <w:t>UBERNEY</w:t>
      </w:r>
      <w:proofErr w:type="spellEnd"/>
      <w:r w:rsidRPr="005452AB">
        <w:rPr>
          <w:rFonts w:ascii="Arial" w:hAnsi="Arial" w:cs="Arial"/>
          <w:spacing w:val="-3"/>
          <w:w w:val="150"/>
          <w:sz w:val="18"/>
          <w:szCs w:val="16"/>
          <w:lang w:val="en-GB"/>
        </w:rPr>
        <w:t xml:space="preserve"> </w:t>
      </w:r>
      <w:proofErr w:type="spellStart"/>
      <w:r w:rsidRPr="005452AB">
        <w:rPr>
          <w:rFonts w:ascii="Arial" w:hAnsi="Arial" w:cs="Arial"/>
          <w:spacing w:val="-3"/>
          <w:w w:val="150"/>
          <w:sz w:val="28"/>
          <w:lang w:val="en-GB"/>
        </w:rPr>
        <w:t>G</w:t>
      </w:r>
      <w:r w:rsidRPr="005452AB">
        <w:rPr>
          <w:rFonts w:ascii="Arial" w:hAnsi="Arial" w:cs="Arial"/>
          <w:spacing w:val="-3"/>
          <w:w w:val="150"/>
          <w:sz w:val="18"/>
          <w:szCs w:val="16"/>
          <w:lang w:val="en-GB"/>
        </w:rPr>
        <w:t>RISALES</w:t>
      </w:r>
      <w:proofErr w:type="spellEnd"/>
      <w:r w:rsidRPr="005452AB">
        <w:rPr>
          <w:rFonts w:ascii="Arial" w:hAnsi="Arial" w:cs="Arial"/>
          <w:spacing w:val="-3"/>
          <w:w w:val="150"/>
          <w:sz w:val="18"/>
          <w:szCs w:val="16"/>
          <w:lang w:val="en-GB"/>
        </w:rPr>
        <w:t xml:space="preserve"> </w:t>
      </w:r>
      <w:r w:rsidRPr="005452AB">
        <w:rPr>
          <w:rFonts w:ascii="Arial" w:hAnsi="Arial" w:cs="Arial"/>
          <w:spacing w:val="-3"/>
          <w:w w:val="150"/>
          <w:sz w:val="28"/>
          <w:lang w:val="en-GB"/>
        </w:rPr>
        <w:t>H</w:t>
      </w:r>
      <w:r w:rsidRPr="005452AB">
        <w:rPr>
          <w:rFonts w:ascii="Arial" w:hAnsi="Arial" w:cs="Arial"/>
          <w:spacing w:val="-3"/>
          <w:w w:val="150"/>
          <w:sz w:val="18"/>
          <w:szCs w:val="16"/>
          <w:lang w:val="en-GB"/>
        </w:rPr>
        <w:t>ERRERA</w:t>
      </w: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5452AB">
        <w:rPr>
          <w:rFonts w:ascii="Arial" w:hAnsi="Arial" w:cs="Arial"/>
          <w:spacing w:val="-3"/>
          <w:w w:val="150"/>
          <w:sz w:val="28"/>
          <w:lang w:val="en-GB"/>
        </w:rPr>
        <w:t>M</w:t>
      </w:r>
      <w:r w:rsidRPr="005452AB">
        <w:rPr>
          <w:rFonts w:ascii="Arial" w:hAnsi="Arial" w:cs="Arial"/>
          <w:spacing w:val="-3"/>
          <w:w w:val="150"/>
          <w:lang w:val="en-GB"/>
        </w:rPr>
        <w:t xml:space="preserve"> </w:t>
      </w:r>
      <w:r w:rsidRPr="005452AB">
        <w:rPr>
          <w:rFonts w:ascii="Arial" w:hAnsi="Arial" w:cs="Arial"/>
          <w:spacing w:val="-3"/>
          <w:w w:val="150"/>
          <w:sz w:val="18"/>
          <w:szCs w:val="20"/>
          <w:lang w:val="en-GB"/>
        </w:rPr>
        <w:t>A G I S T R A D O</w:t>
      </w: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GB"/>
        </w:rPr>
      </w:pP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lang w:val="en-GB"/>
        </w:rPr>
      </w:pP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lang w:val="en-GB"/>
        </w:rPr>
      </w:pP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4"/>
          <w:lang w:val="en-GB"/>
        </w:rPr>
      </w:pPr>
    </w:p>
    <w:p w:rsidR="00AA7B87" w:rsidRPr="005452AB"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5452AB">
        <w:rPr>
          <w:rFonts w:ascii="Arial" w:hAnsi="Arial"/>
          <w:w w:val="150"/>
          <w:sz w:val="28"/>
          <w:szCs w:val="18"/>
          <w:lang w:val="en-GB"/>
        </w:rPr>
        <w:t>E</w:t>
      </w:r>
      <w:r w:rsidRPr="005452AB">
        <w:rPr>
          <w:rFonts w:ascii="Arial" w:hAnsi="Arial"/>
          <w:w w:val="150"/>
          <w:sz w:val="18"/>
          <w:szCs w:val="18"/>
          <w:lang w:val="en-GB"/>
        </w:rPr>
        <w:t>DDER</w:t>
      </w:r>
      <w:proofErr w:type="spellEnd"/>
      <w:r w:rsidRPr="005452AB">
        <w:rPr>
          <w:rFonts w:ascii="Arial" w:hAnsi="Arial"/>
          <w:w w:val="150"/>
          <w:sz w:val="18"/>
          <w:lang w:val="en-GB"/>
        </w:rPr>
        <w:t xml:space="preserve"> </w:t>
      </w:r>
      <w:r w:rsidRPr="005452AB">
        <w:rPr>
          <w:rFonts w:ascii="Arial" w:hAnsi="Arial"/>
          <w:w w:val="150"/>
          <w:sz w:val="28"/>
          <w:lang w:val="en-GB"/>
        </w:rPr>
        <w:t>J</w:t>
      </w:r>
      <w:r w:rsidRPr="005452AB">
        <w:rPr>
          <w:rFonts w:ascii="Arial" w:hAnsi="Arial"/>
          <w:w w:val="150"/>
          <w:sz w:val="18"/>
          <w:szCs w:val="18"/>
          <w:lang w:val="en-GB"/>
        </w:rPr>
        <w:t xml:space="preserve">IMMY </w:t>
      </w:r>
      <w:r w:rsidRPr="005452AB">
        <w:rPr>
          <w:rFonts w:ascii="Arial" w:hAnsi="Arial"/>
          <w:w w:val="150"/>
          <w:sz w:val="28"/>
          <w:lang w:val="en-GB"/>
        </w:rPr>
        <w:t>S</w:t>
      </w:r>
      <w:r w:rsidRPr="005452AB">
        <w:rPr>
          <w:rFonts w:ascii="Arial" w:hAnsi="Arial"/>
          <w:w w:val="150"/>
          <w:sz w:val="18"/>
          <w:szCs w:val="18"/>
          <w:lang w:val="en-GB"/>
        </w:rPr>
        <w:t xml:space="preserve">ÁNCHEZ </w:t>
      </w:r>
      <w:r w:rsidRPr="005452AB">
        <w:rPr>
          <w:rFonts w:ascii="Arial" w:hAnsi="Arial"/>
          <w:w w:val="150"/>
          <w:sz w:val="28"/>
          <w:szCs w:val="18"/>
          <w:lang w:val="en-GB"/>
        </w:rPr>
        <w:t>C.</w:t>
      </w:r>
      <w:proofErr w:type="gramEnd"/>
      <w:r w:rsidRPr="005452AB">
        <w:rPr>
          <w:rFonts w:ascii="Arial" w:hAnsi="Arial"/>
          <w:w w:val="150"/>
          <w:sz w:val="28"/>
          <w:szCs w:val="18"/>
          <w:lang w:val="en-GB"/>
        </w:rPr>
        <w:tab/>
      </w:r>
      <w:r w:rsidRPr="005452AB">
        <w:rPr>
          <w:rFonts w:ascii="Arial" w:hAnsi="Arial"/>
          <w:w w:val="150"/>
          <w:sz w:val="28"/>
          <w:szCs w:val="18"/>
          <w:lang w:val="en-GB"/>
        </w:rPr>
        <w:tab/>
      </w:r>
      <w:r w:rsidRPr="005452AB">
        <w:rPr>
          <w:rFonts w:ascii="Arial" w:hAnsi="Arial" w:cs="Arial"/>
          <w:spacing w:val="-3"/>
          <w:w w:val="150"/>
          <w:sz w:val="28"/>
          <w:szCs w:val="18"/>
          <w:lang w:val="en-GB"/>
        </w:rPr>
        <w:t>J</w:t>
      </w:r>
      <w:r w:rsidRPr="005452AB">
        <w:rPr>
          <w:rFonts w:ascii="Arial" w:hAnsi="Arial" w:cs="Arial"/>
          <w:spacing w:val="-3"/>
          <w:w w:val="150"/>
          <w:sz w:val="18"/>
          <w:szCs w:val="18"/>
          <w:lang w:val="en-GB"/>
        </w:rPr>
        <w:t xml:space="preserve">AIME </w:t>
      </w:r>
      <w:r w:rsidRPr="005452AB">
        <w:rPr>
          <w:rFonts w:ascii="Arial" w:hAnsi="Arial" w:cs="Arial"/>
          <w:spacing w:val="-3"/>
          <w:w w:val="150"/>
          <w:sz w:val="28"/>
          <w:szCs w:val="18"/>
          <w:lang w:val="en-GB"/>
        </w:rPr>
        <w:t>A</w:t>
      </w:r>
      <w:r w:rsidRPr="005452AB">
        <w:rPr>
          <w:rFonts w:ascii="Arial" w:hAnsi="Arial"/>
          <w:w w:val="150"/>
          <w:sz w:val="18"/>
          <w:szCs w:val="18"/>
          <w:lang w:val="en-GB"/>
        </w:rPr>
        <w:t xml:space="preserve">LBERTO </w:t>
      </w:r>
      <w:proofErr w:type="spellStart"/>
      <w:r w:rsidRPr="005452AB">
        <w:rPr>
          <w:rFonts w:ascii="Arial" w:hAnsi="Arial" w:cs="Arial"/>
          <w:spacing w:val="-3"/>
          <w:w w:val="150"/>
          <w:sz w:val="28"/>
          <w:szCs w:val="18"/>
          <w:lang w:val="en-GB"/>
        </w:rPr>
        <w:t>S</w:t>
      </w:r>
      <w:r w:rsidRPr="005452AB">
        <w:rPr>
          <w:rFonts w:ascii="Arial" w:hAnsi="Arial" w:cs="Arial"/>
          <w:spacing w:val="-3"/>
          <w:w w:val="150"/>
          <w:sz w:val="18"/>
          <w:szCs w:val="16"/>
          <w:lang w:val="en-GB"/>
        </w:rPr>
        <w:t>ARAZA</w:t>
      </w:r>
      <w:proofErr w:type="spellEnd"/>
      <w:r w:rsidRPr="005452AB">
        <w:rPr>
          <w:rFonts w:ascii="Arial" w:hAnsi="Arial" w:cs="Arial"/>
          <w:spacing w:val="-3"/>
          <w:w w:val="150"/>
          <w:sz w:val="18"/>
          <w:szCs w:val="16"/>
          <w:lang w:val="en-GB"/>
        </w:rPr>
        <w:t xml:space="preserve"> </w:t>
      </w:r>
      <w:r w:rsidRPr="005452AB">
        <w:rPr>
          <w:rFonts w:ascii="Arial" w:hAnsi="Arial" w:cs="Arial"/>
          <w:spacing w:val="-3"/>
          <w:w w:val="150"/>
          <w:sz w:val="28"/>
          <w:szCs w:val="18"/>
          <w:lang w:val="en-GB"/>
        </w:rPr>
        <w:t>N.</w:t>
      </w:r>
    </w:p>
    <w:p w:rsidR="00AA7B87" w:rsidRDefault="00AA7B87" w:rsidP="00AA7B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sidRPr="005452AB">
        <w:rPr>
          <w:rFonts w:ascii="Arial" w:hAnsi="Arial" w:cs="Arial"/>
          <w:w w:val="150"/>
          <w:sz w:val="2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Pr="00A747DA">
        <w:rPr>
          <w:rFonts w:ascii="Arial" w:hAnsi="Arial" w:cs="Times New Roman"/>
          <w:i/>
          <w:smallCaps/>
          <w:spacing w:val="-3"/>
          <w:sz w:val="12"/>
          <w:szCs w:val="16"/>
          <w:lang w:val="en-US"/>
        </w:rPr>
        <w:t xml:space="preserve"> </w:t>
      </w:r>
    </w:p>
    <w:p w:rsidR="00AA7B87" w:rsidRPr="00D82363" w:rsidRDefault="00AA7B87"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r w:rsidRPr="00D82363">
        <w:rPr>
          <w:rFonts w:ascii="Arial" w:hAnsi="Arial" w:cs="Times New Roman"/>
          <w:i/>
          <w:smallCaps/>
          <w:spacing w:val="-3"/>
          <w:sz w:val="10"/>
          <w:szCs w:val="16"/>
          <w:lang w:val="en-US"/>
        </w:rPr>
        <w:t>DGH/</w:t>
      </w:r>
      <w:r>
        <w:rPr>
          <w:rFonts w:ascii="Arial" w:hAnsi="Arial" w:cs="Times New Roman"/>
          <w:i/>
          <w:smallCaps/>
          <w:spacing w:val="-3"/>
          <w:sz w:val="10"/>
          <w:szCs w:val="16"/>
          <w:lang w:val="en-US"/>
        </w:rPr>
        <w:t>ODCD</w:t>
      </w:r>
      <w:r w:rsidRPr="00D82363">
        <w:rPr>
          <w:rFonts w:ascii="Arial" w:hAnsi="Arial" w:cs="Times New Roman"/>
          <w:i/>
          <w:smallCaps/>
          <w:spacing w:val="-3"/>
          <w:sz w:val="10"/>
          <w:szCs w:val="16"/>
          <w:lang w:val="en-US"/>
        </w:rPr>
        <w:t>/</w:t>
      </w:r>
      <w:r>
        <w:rPr>
          <w:rFonts w:ascii="Arial" w:hAnsi="Arial" w:cs="Times New Roman"/>
          <w:i/>
          <w:smallCaps/>
          <w:spacing w:val="-3"/>
          <w:sz w:val="10"/>
          <w:szCs w:val="16"/>
          <w:lang w:val="en-US"/>
        </w:rPr>
        <w:t>2017</w:t>
      </w:r>
    </w:p>
    <w:p w:rsidR="00AA7B87" w:rsidRDefault="00AA7B87" w:rsidP="00AA7B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917BF8" w:rsidRPr="008B3C3E" w:rsidRDefault="00917BF8" w:rsidP="00AA7B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16"/>
          <w:szCs w:val="16"/>
          <w:lang w:val="en-GB"/>
        </w:rPr>
      </w:pPr>
    </w:p>
    <w:sectPr w:rsidR="00917BF8" w:rsidRPr="008B3C3E" w:rsidSect="000E6212">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28" w:rsidRDefault="00904428" w:rsidP="002F20AB">
      <w:r>
        <w:separator/>
      </w:r>
    </w:p>
  </w:endnote>
  <w:endnote w:type="continuationSeparator" w:id="0">
    <w:p w:rsidR="00904428" w:rsidRDefault="0090442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93403F" w:rsidRDefault="0093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rsidP="00A67268">
    <w:pPr>
      <w:pStyle w:val="Pieddepage"/>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depage"/>
      <w:spacing w:line="360" w:lineRule="auto"/>
      <w:jc w:val="right"/>
      <w:rPr>
        <w:rFonts w:ascii="Arial" w:hAnsi="Arial" w:cs="Arial"/>
        <w:spacing w:val="20"/>
        <w:w w:val="200"/>
        <w:sz w:val="14"/>
        <w:szCs w:val="10"/>
      </w:rPr>
    </w:pPr>
  </w:p>
  <w:p w:rsidR="0093403F" w:rsidRPr="003E18D8" w:rsidRDefault="0093403F"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28" w:rsidRDefault="00904428" w:rsidP="002F20AB">
      <w:r>
        <w:separator/>
      </w:r>
    </w:p>
  </w:footnote>
  <w:footnote w:type="continuationSeparator" w:id="0">
    <w:p w:rsidR="00904428" w:rsidRDefault="00904428" w:rsidP="002F20AB">
      <w:r>
        <w:continuationSeparator/>
      </w:r>
    </w:p>
  </w:footnote>
  <w:footnote w:id="1">
    <w:p w:rsidR="004F5A0F" w:rsidRPr="005452AB" w:rsidRDefault="004F5A0F" w:rsidP="004F5A0F">
      <w:pPr>
        <w:pStyle w:val="Notedebasdepage"/>
        <w:rPr>
          <w:rFonts w:asciiTheme="minorHAnsi" w:hAnsiTheme="minorHAnsi"/>
          <w:lang w:val="fr-FR"/>
        </w:rPr>
      </w:pPr>
      <w:r w:rsidRPr="00482736">
        <w:rPr>
          <w:rStyle w:val="Appelnotedebasdep"/>
          <w:rFonts w:asciiTheme="minorHAnsi" w:hAnsiTheme="minorHAnsi"/>
        </w:rPr>
        <w:footnoteRef/>
      </w:r>
      <w:r w:rsidRPr="005452AB">
        <w:rPr>
          <w:rFonts w:asciiTheme="minorHAnsi" w:hAnsiTheme="minorHAnsi"/>
          <w:lang w:val="fr-FR"/>
        </w:rPr>
        <w:t xml:space="preserve"> </w:t>
      </w:r>
      <w:r w:rsidRPr="005452AB">
        <w:rPr>
          <w:rFonts w:asciiTheme="minorHAnsi" w:hAnsiTheme="minorHAnsi" w:cs="Courier New"/>
          <w:lang w:val="fr-FR"/>
        </w:rPr>
        <w:t>CC.</w:t>
      </w:r>
      <w:hyperlink r:id="rId1" w:history="1">
        <w:r w:rsidRPr="005452AB">
          <w:rPr>
            <w:rStyle w:val="Lienhypertexte"/>
            <w:rFonts w:asciiTheme="minorHAnsi" w:hAnsiTheme="minorHAnsi" w:cs="Courier New"/>
            <w:color w:val="auto"/>
            <w:u w:val="none"/>
            <w:lang w:val="fr-FR"/>
          </w:rPr>
          <w:t> SU-499 de 2016</w:t>
        </w:r>
      </w:hyperlink>
      <w:r w:rsidRPr="005452AB">
        <w:rPr>
          <w:rFonts w:asciiTheme="minorHAnsi" w:hAnsiTheme="minorHAnsi" w:cs="Courier New"/>
          <w:lang w:val="fr-FR"/>
        </w:rPr>
        <w:t xml:space="preserve">. </w:t>
      </w:r>
    </w:p>
  </w:footnote>
  <w:footnote w:id="2">
    <w:p w:rsidR="004F5A0F" w:rsidRPr="005452AB" w:rsidRDefault="004F5A0F" w:rsidP="004F5A0F">
      <w:pPr>
        <w:pStyle w:val="Notedebasdepage"/>
        <w:jc w:val="both"/>
        <w:rPr>
          <w:rFonts w:asciiTheme="minorHAnsi" w:hAnsiTheme="minorHAnsi"/>
          <w:lang w:val="fr-FR"/>
        </w:rPr>
      </w:pPr>
      <w:r w:rsidRPr="00482736">
        <w:rPr>
          <w:rStyle w:val="Appelnotedebasdep"/>
          <w:rFonts w:asciiTheme="minorHAnsi" w:hAnsiTheme="minorHAnsi"/>
        </w:rPr>
        <w:footnoteRef/>
      </w:r>
      <w:r w:rsidRPr="005452AB">
        <w:rPr>
          <w:rFonts w:asciiTheme="minorHAnsi" w:hAnsiTheme="minorHAnsi"/>
          <w:lang w:val="fr-FR"/>
        </w:rPr>
        <w:t xml:space="preserve"> </w:t>
      </w:r>
      <w:r w:rsidRPr="005452AB">
        <w:rPr>
          <w:rFonts w:asciiTheme="minorHAnsi" w:hAnsiTheme="minorHAnsi" w:cs="Courier New"/>
          <w:lang w:val="fr-FR"/>
        </w:rPr>
        <w:t xml:space="preserve">CC. T-533 de 2016, SU-424 de 2012, T-480 de 2011, </w:t>
      </w:r>
      <w:r w:rsidRPr="005452AB">
        <w:rPr>
          <w:rFonts w:asciiTheme="minorHAnsi" w:hAnsiTheme="minorHAnsi"/>
          <w:lang w:val="fr-FR"/>
        </w:rPr>
        <w:t xml:space="preserve">T-162 de 2010 y T-099 de 2008, entre otras. </w:t>
      </w:r>
    </w:p>
  </w:footnote>
  <w:footnote w:id="3">
    <w:p w:rsidR="004F5A0F" w:rsidRPr="005452AB" w:rsidRDefault="004F5A0F" w:rsidP="004F5A0F">
      <w:pPr>
        <w:pStyle w:val="Notedebasdepage"/>
        <w:jc w:val="both"/>
        <w:rPr>
          <w:rFonts w:asciiTheme="minorHAnsi" w:hAnsiTheme="minorHAnsi"/>
          <w:lang w:val="fr-FR"/>
        </w:rPr>
      </w:pPr>
      <w:r w:rsidRPr="00482736">
        <w:rPr>
          <w:rStyle w:val="Appelnotedebasdep"/>
          <w:rFonts w:asciiTheme="minorHAnsi" w:hAnsiTheme="minorHAnsi"/>
        </w:rPr>
        <w:footnoteRef/>
      </w:r>
      <w:r w:rsidRPr="005452AB">
        <w:rPr>
          <w:rFonts w:asciiTheme="minorHAnsi" w:hAnsiTheme="minorHAnsi"/>
          <w:lang w:val="fr-FR"/>
        </w:rPr>
        <w:t xml:space="preserve"> </w:t>
      </w:r>
      <w:r w:rsidRPr="005452AB">
        <w:rPr>
          <w:rFonts w:asciiTheme="minorHAnsi" w:hAnsiTheme="minorHAnsi" w:cs="Courier New"/>
          <w:lang w:val="fr-FR"/>
        </w:rPr>
        <w:t xml:space="preserve">CC. T-128 de 2016, </w:t>
      </w:r>
      <w:r w:rsidRPr="005452AB">
        <w:rPr>
          <w:rFonts w:asciiTheme="minorHAnsi" w:hAnsiTheme="minorHAnsi"/>
          <w:lang w:val="fr-FR"/>
        </w:rPr>
        <w:t xml:space="preserve"> T-623 de 2011, T-498 de 2011, T-162 de 2010, T-034 de 2010, T-180 de 2009, T-989 de 2008, T-972 de 2005, T-822 de 2002, T-626 de 2000 y T-315 de 2000.</w:t>
      </w:r>
    </w:p>
  </w:footnote>
  <w:footnote w:id="4">
    <w:p w:rsidR="004F5A0F" w:rsidRPr="00967A13" w:rsidRDefault="004F5A0F" w:rsidP="004F5A0F">
      <w:pPr>
        <w:pStyle w:val="Notedebasdepage"/>
        <w:jc w:val="both"/>
        <w:rPr>
          <w:rFonts w:asciiTheme="minorHAnsi" w:hAnsiTheme="minorHAnsi"/>
        </w:rPr>
      </w:pPr>
      <w:r w:rsidRPr="001619BD">
        <w:rPr>
          <w:rStyle w:val="Appelnotedebasdep"/>
          <w:rFonts w:ascii="Calibri" w:hAnsi="Calibri" w:cs="Calibri"/>
        </w:rPr>
        <w:footnoteRef/>
      </w:r>
      <w:r w:rsidRPr="001619BD">
        <w:rPr>
          <w:rFonts w:ascii="Calibri" w:hAnsi="Calibri" w:cs="Calibri"/>
        </w:rPr>
        <w:t xml:space="preserve"> CC. </w:t>
      </w:r>
      <w:r w:rsidRPr="00967A13">
        <w:rPr>
          <w:rFonts w:asciiTheme="minorHAnsi" w:hAnsiTheme="minorHAnsi" w:cs="Calibri"/>
        </w:rPr>
        <w:t>T-482 de 1992.</w:t>
      </w:r>
    </w:p>
  </w:footnote>
  <w:footnote w:id="5">
    <w:p w:rsidR="004F5A0F" w:rsidRPr="00967A13" w:rsidRDefault="004F5A0F" w:rsidP="004F5A0F">
      <w:pPr>
        <w:pStyle w:val="Notedebasdepage"/>
        <w:rPr>
          <w:rFonts w:asciiTheme="minorHAnsi" w:hAnsiTheme="minorHAnsi"/>
        </w:rPr>
      </w:pPr>
      <w:r w:rsidRPr="00967A13">
        <w:rPr>
          <w:rStyle w:val="Appelnotedebasdep"/>
          <w:rFonts w:asciiTheme="minorHAnsi" w:hAnsiTheme="minorHAnsi" w:cs="Calibri"/>
        </w:rPr>
        <w:footnoteRef/>
      </w:r>
      <w:r w:rsidRPr="00967A13">
        <w:rPr>
          <w:rFonts w:asciiTheme="minorHAnsi" w:hAnsiTheme="minorHAnsi" w:cs="Calibri"/>
        </w:rPr>
        <w:t xml:space="preserve"> BERNAL PULIDO, Carlos. El derecho fundamental al debido proceso, Señal editora, Bogotá, 2004, p.37.</w:t>
      </w:r>
    </w:p>
  </w:footnote>
  <w:footnote w:id="6">
    <w:p w:rsidR="004F5A0F" w:rsidRPr="00967A13" w:rsidRDefault="004F5A0F" w:rsidP="004F5A0F">
      <w:pPr>
        <w:pStyle w:val="Notedebasdepage"/>
        <w:rPr>
          <w:rFonts w:asciiTheme="minorHAnsi" w:hAnsiTheme="minorHAnsi"/>
        </w:rPr>
      </w:pPr>
      <w:r w:rsidRPr="00967A13">
        <w:rPr>
          <w:rStyle w:val="Appelnotedebasdep"/>
          <w:rFonts w:asciiTheme="minorHAnsi" w:hAnsiTheme="minorHAnsi"/>
        </w:rPr>
        <w:footnoteRef/>
      </w:r>
      <w:r w:rsidRPr="00967A13">
        <w:rPr>
          <w:rFonts w:asciiTheme="minorHAnsi" w:hAnsiTheme="minorHAnsi"/>
        </w:rPr>
        <w:t xml:space="preserve"> CC. T-051 de 2016, C-034 de 2014 y C-980 de 2010, entre otras.</w:t>
      </w:r>
    </w:p>
  </w:footnote>
  <w:footnote w:id="7">
    <w:p w:rsidR="004F5A0F" w:rsidRPr="005452AB" w:rsidRDefault="004F5A0F" w:rsidP="004F5A0F">
      <w:pPr>
        <w:pStyle w:val="Notedebasdepage"/>
        <w:rPr>
          <w:rFonts w:asciiTheme="minorHAnsi" w:hAnsiTheme="minorHAnsi"/>
          <w:lang w:val="fr-FR"/>
        </w:rPr>
      </w:pPr>
      <w:r w:rsidRPr="00967A13">
        <w:rPr>
          <w:rStyle w:val="Appelnotedebasdep"/>
          <w:rFonts w:asciiTheme="minorHAnsi" w:hAnsiTheme="minorHAnsi"/>
        </w:rPr>
        <w:footnoteRef/>
      </w:r>
      <w:r w:rsidRPr="005452AB">
        <w:rPr>
          <w:rFonts w:asciiTheme="minorHAnsi" w:hAnsiTheme="minorHAnsi"/>
          <w:lang w:val="fr-FR"/>
        </w:rPr>
        <w:t xml:space="preserve"> CSJ, Civil. STC5723-2016.</w:t>
      </w:r>
    </w:p>
  </w:footnote>
  <w:footnote w:id="8">
    <w:p w:rsidR="004F5A0F" w:rsidRPr="005452AB" w:rsidRDefault="004F5A0F" w:rsidP="004F5A0F">
      <w:pPr>
        <w:pStyle w:val="Notedebasdepage"/>
        <w:rPr>
          <w:rFonts w:asciiTheme="minorHAnsi" w:hAnsiTheme="minorHAnsi"/>
          <w:lang w:val="fr-FR"/>
        </w:rPr>
      </w:pPr>
      <w:r w:rsidRPr="00967A13">
        <w:rPr>
          <w:rStyle w:val="Appelnotedebasdep"/>
          <w:rFonts w:asciiTheme="minorHAnsi" w:hAnsiTheme="minorHAnsi"/>
        </w:rPr>
        <w:footnoteRef/>
      </w:r>
      <w:r w:rsidRPr="005452AB">
        <w:rPr>
          <w:rFonts w:asciiTheme="minorHAnsi" w:hAnsiTheme="minorHAnsi"/>
          <w:lang w:val="fr-FR"/>
        </w:rPr>
        <w:t xml:space="preserve"> CC. C-980 de 2010.</w:t>
      </w:r>
    </w:p>
  </w:footnote>
  <w:footnote w:id="9">
    <w:p w:rsidR="004F5A0F" w:rsidRPr="00967A13" w:rsidRDefault="004F5A0F" w:rsidP="004F5A0F">
      <w:pPr>
        <w:pStyle w:val="Notedebasdepage"/>
        <w:rPr>
          <w:rFonts w:asciiTheme="minorHAnsi" w:hAnsiTheme="minorHAnsi"/>
        </w:rPr>
      </w:pPr>
      <w:r w:rsidRPr="00967A13">
        <w:rPr>
          <w:rStyle w:val="Appelnotedebasdep"/>
          <w:rFonts w:asciiTheme="minorHAnsi" w:hAnsiTheme="minorHAnsi"/>
        </w:rPr>
        <w:footnoteRef/>
      </w:r>
      <w:r w:rsidRPr="00967A13">
        <w:rPr>
          <w:rFonts w:asciiTheme="minorHAnsi" w:hAnsiTheme="minorHAnsi"/>
        </w:rPr>
        <w:t xml:space="preserve"> CC. </w:t>
      </w:r>
      <w:r w:rsidRPr="00967A13">
        <w:rPr>
          <w:rFonts w:asciiTheme="minorHAnsi" w:hAnsiTheme="minorHAnsi"/>
          <w:shd w:val="clear" w:color="auto" w:fill="FFFFFF"/>
        </w:rPr>
        <w:t xml:space="preserve">T-297 de 2006, reiterada en las </w:t>
      </w:r>
      <w:hyperlink r:id="rId2" w:history="1">
        <w:r w:rsidRPr="00967A13">
          <w:rPr>
            <w:rStyle w:val="Lienhypertexte"/>
            <w:rFonts w:asciiTheme="minorHAnsi" w:hAnsiTheme="minorHAnsi"/>
            <w:color w:val="auto"/>
            <w:u w:val="none"/>
            <w:shd w:val="clear" w:color="auto" w:fill="FFFFFF"/>
          </w:rPr>
          <w:t>T-693A-11</w:t>
        </w:r>
      </w:hyperlink>
      <w:r w:rsidRPr="00967A13">
        <w:rPr>
          <w:rFonts w:asciiTheme="minorHAnsi" w:hAnsiTheme="minorHAnsi"/>
          <w:shd w:val="clear" w:color="auto" w:fill="FFFFFF"/>
        </w:rPr>
        <w:t xml:space="preserve"> y </w:t>
      </w:r>
      <w:r w:rsidRPr="00967A13">
        <w:rPr>
          <w:rFonts w:asciiTheme="minorHAnsi" w:hAnsiTheme="minorHAnsi"/>
          <w:bCs/>
          <w:shd w:val="clear" w:color="auto" w:fill="FFFFFF"/>
        </w:rPr>
        <w:t>T-804/12, entre otras</w:t>
      </w:r>
      <w:r w:rsidRPr="00967A13">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5452AB">
      <w:rPr>
        <w:rFonts w:ascii="Calibri" w:hAnsi="Calibri"/>
        <w:noProof/>
        <w:sz w:val="22"/>
      </w:rPr>
      <w:t>1</w:t>
    </w:r>
    <w:r w:rsidRPr="00F839CE">
      <w:rPr>
        <w:rFonts w:ascii="Calibri" w:hAnsi="Calibri"/>
        <w:sz w:val="22"/>
      </w:rPr>
      <w:fldChar w:fldCharType="end"/>
    </w:r>
  </w:p>
  <w:p w:rsidR="0093403F" w:rsidRPr="00F839CE" w:rsidRDefault="0093403F"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sidR="005C6706">
      <w:rPr>
        <w:rFonts w:ascii="Calibri" w:hAnsi="Calibri" w:cs="Calibri"/>
        <w:i/>
        <w:sz w:val="20"/>
        <w:szCs w:val="20"/>
      </w:rPr>
      <w:t>2017-00073</w:t>
    </w:r>
    <w:r>
      <w:rPr>
        <w:rFonts w:ascii="Calibri" w:hAnsi="Calibri" w:cs="Calibri"/>
        <w:i/>
        <w:sz w:val="20"/>
        <w:szCs w:val="20"/>
      </w:rPr>
      <w:t>-01</w:t>
    </w:r>
    <w:r w:rsidRPr="00F839CE">
      <w:rPr>
        <w:rFonts w:ascii="Calibri" w:hAnsi="Calibri" w:cs="Calibri"/>
        <w:i/>
        <w:sz w:val="20"/>
        <w:szCs w:val="20"/>
      </w:rPr>
      <w:t xml:space="preserve"> </w:t>
    </w:r>
  </w:p>
  <w:p w:rsidR="0093403F" w:rsidRPr="00F839CE" w:rsidRDefault="0093403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22F03A7"/>
    <w:multiLevelType w:val="multilevel"/>
    <w:tmpl w:val="AD0AF1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FB833DC"/>
    <w:multiLevelType w:val="multilevel"/>
    <w:tmpl w:val="5066C230"/>
    <w:lvl w:ilvl="0">
      <w:start w:val="5"/>
      <w:numFmt w:val="decimal"/>
      <w:lvlText w:val="%1."/>
      <w:lvlJc w:val="left"/>
      <w:pPr>
        <w:ind w:left="390" w:hanging="39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3"/>
  </w:num>
  <w:num w:numId="2">
    <w:abstractNumId w:val="18"/>
  </w:num>
  <w:num w:numId="3">
    <w:abstractNumId w:val="14"/>
  </w:num>
  <w:num w:numId="4">
    <w:abstractNumId w:val="11"/>
  </w:num>
  <w:num w:numId="5">
    <w:abstractNumId w:val="19"/>
  </w:num>
  <w:num w:numId="6">
    <w:abstractNumId w:val="12"/>
  </w:num>
  <w:num w:numId="7">
    <w:abstractNumId w:val="3"/>
  </w:num>
  <w:num w:numId="8">
    <w:abstractNumId w:val="7"/>
  </w:num>
  <w:num w:numId="9">
    <w:abstractNumId w:val="8"/>
  </w:num>
  <w:num w:numId="10">
    <w:abstractNumId w:val="2"/>
  </w:num>
  <w:num w:numId="11">
    <w:abstractNumId w:val="17"/>
  </w:num>
  <w:num w:numId="12">
    <w:abstractNumId w:val="5"/>
  </w:num>
  <w:num w:numId="13">
    <w:abstractNumId w:val="9"/>
  </w:num>
  <w:num w:numId="14">
    <w:abstractNumId w:val="22"/>
  </w:num>
  <w:num w:numId="15">
    <w:abstractNumId w:val="15"/>
  </w:num>
  <w:num w:numId="16">
    <w:abstractNumId w:val="1"/>
  </w:num>
  <w:num w:numId="17">
    <w:abstractNumId w:val="24"/>
  </w:num>
  <w:num w:numId="18">
    <w:abstractNumId w:val="16"/>
  </w:num>
  <w:num w:numId="19">
    <w:abstractNumId w:val="21"/>
  </w:num>
  <w:num w:numId="20">
    <w:abstractNumId w:val="20"/>
  </w:num>
  <w:num w:numId="21">
    <w:abstractNumId w:val="4"/>
  </w:num>
  <w:num w:numId="22">
    <w:abstractNumId w:val="0"/>
  </w:num>
  <w:num w:numId="23">
    <w:abstractNumId w:val="10"/>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5764"/>
    <w:rsid w:val="00026F32"/>
    <w:rsid w:val="00027251"/>
    <w:rsid w:val="0003189B"/>
    <w:rsid w:val="00031D5D"/>
    <w:rsid w:val="000332E9"/>
    <w:rsid w:val="00033F1E"/>
    <w:rsid w:val="00041B57"/>
    <w:rsid w:val="0004382E"/>
    <w:rsid w:val="00043EC5"/>
    <w:rsid w:val="00047896"/>
    <w:rsid w:val="00052FE3"/>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7F8"/>
    <w:rsid w:val="00093AD0"/>
    <w:rsid w:val="000956EB"/>
    <w:rsid w:val="00096950"/>
    <w:rsid w:val="00096F42"/>
    <w:rsid w:val="000975AD"/>
    <w:rsid w:val="00097BAB"/>
    <w:rsid w:val="000A0EB7"/>
    <w:rsid w:val="000A1739"/>
    <w:rsid w:val="000A2533"/>
    <w:rsid w:val="000A4450"/>
    <w:rsid w:val="000A51FF"/>
    <w:rsid w:val="000A6C04"/>
    <w:rsid w:val="000B6A4A"/>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6212"/>
    <w:rsid w:val="000E7042"/>
    <w:rsid w:val="000E742B"/>
    <w:rsid w:val="000E7ABD"/>
    <w:rsid w:val="000F1AC1"/>
    <w:rsid w:val="000F2CA2"/>
    <w:rsid w:val="000F3FF5"/>
    <w:rsid w:val="000F45EF"/>
    <w:rsid w:val="000F6C11"/>
    <w:rsid w:val="001012AD"/>
    <w:rsid w:val="001017E7"/>
    <w:rsid w:val="00103CD9"/>
    <w:rsid w:val="0010401B"/>
    <w:rsid w:val="001055E9"/>
    <w:rsid w:val="00105F37"/>
    <w:rsid w:val="001064AC"/>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24D3"/>
    <w:rsid w:val="00143D8D"/>
    <w:rsid w:val="0014678E"/>
    <w:rsid w:val="00147EF8"/>
    <w:rsid w:val="00150AF5"/>
    <w:rsid w:val="00152DAF"/>
    <w:rsid w:val="001545B7"/>
    <w:rsid w:val="00156283"/>
    <w:rsid w:val="00160A8B"/>
    <w:rsid w:val="00162BFC"/>
    <w:rsid w:val="00162EC9"/>
    <w:rsid w:val="00164342"/>
    <w:rsid w:val="00165935"/>
    <w:rsid w:val="00166158"/>
    <w:rsid w:val="00167BBA"/>
    <w:rsid w:val="0017129C"/>
    <w:rsid w:val="0017206C"/>
    <w:rsid w:val="00172487"/>
    <w:rsid w:val="00172F27"/>
    <w:rsid w:val="00173244"/>
    <w:rsid w:val="00173EBC"/>
    <w:rsid w:val="0017543D"/>
    <w:rsid w:val="00175F77"/>
    <w:rsid w:val="0017606A"/>
    <w:rsid w:val="00177EC1"/>
    <w:rsid w:val="00180F71"/>
    <w:rsid w:val="0018124A"/>
    <w:rsid w:val="00181871"/>
    <w:rsid w:val="00184D93"/>
    <w:rsid w:val="00187410"/>
    <w:rsid w:val="001900A1"/>
    <w:rsid w:val="001900B9"/>
    <w:rsid w:val="001917D1"/>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259"/>
    <w:rsid w:val="001C1611"/>
    <w:rsid w:val="001C2101"/>
    <w:rsid w:val="001D0A6A"/>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B77"/>
    <w:rsid w:val="0020003C"/>
    <w:rsid w:val="00202EB9"/>
    <w:rsid w:val="0020383C"/>
    <w:rsid w:val="00204694"/>
    <w:rsid w:val="00205091"/>
    <w:rsid w:val="00207906"/>
    <w:rsid w:val="00207C0F"/>
    <w:rsid w:val="00210A59"/>
    <w:rsid w:val="00213147"/>
    <w:rsid w:val="00214468"/>
    <w:rsid w:val="00214A4A"/>
    <w:rsid w:val="00217035"/>
    <w:rsid w:val="00221B21"/>
    <w:rsid w:val="00221B6D"/>
    <w:rsid w:val="00227BA7"/>
    <w:rsid w:val="00230D6E"/>
    <w:rsid w:val="00230F0D"/>
    <w:rsid w:val="00231A7F"/>
    <w:rsid w:val="00231EFB"/>
    <w:rsid w:val="00235DC0"/>
    <w:rsid w:val="00242E93"/>
    <w:rsid w:val="002431E8"/>
    <w:rsid w:val="00243973"/>
    <w:rsid w:val="00243BF8"/>
    <w:rsid w:val="00245D96"/>
    <w:rsid w:val="002524D7"/>
    <w:rsid w:val="00253BE8"/>
    <w:rsid w:val="00255E29"/>
    <w:rsid w:val="00257A0E"/>
    <w:rsid w:val="00257C43"/>
    <w:rsid w:val="002617B1"/>
    <w:rsid w:val="00265452"/>
    <w:rsid w:val="0027273C"/>
    <w:rsid w:val="00275F4A"/>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529"/>
    <w:rsid w:val="002B2E94"/>
    <w:rsid w:val="002B503F"/>
    <w:rsid w:val="002B6043"/>
    <w:rsid w:val="002B7A49"/>
    <w:rsid w:val="002C4CF9"/>
    <w:rsid w:val="002C763E"/>
    <w:rsid w:val="002D1038"/>
    <w:rsid w:val="002D5131"/>
    <w:rsid w:val="002D6785"/>
    <w:rsid w:val="002D688F"/>
    <w:rsid w:val="002E1A27"/>
    <w:rsid w:val="002E33DD"/>
    <w:rsid w:val="002E393C"/>
    <w:rsid w:val="002E64BE"/>
    <w:rsid w:val="002E71F1"/>
    <w:rsid w:val="002E7DC6"/>
    <w:rsid w:val="002F20AB"/>
    <w:rsid w:val="002F330A"/>
    <w:rsid w:val="002F7BE7"/>
    <w:rsid w:val="0030058B"/>
    <w:rsid w:val="00300CF9"/>
    <w:rsid w:val="00300E36"/>
    <w:rsid w:val="00301D9F"/>
    <w:rsid w:val="00303127"/>
    <w:rsid w:val="00304138"/>
    <w:rsid w:val="00306DE6"/>
    <w:rsid w:val="003071A1"/>
    <w:rsid w:val="003106C4"/>
    <w:rsid w:val="00312032"/>
    <w:rsid w:val="00312D1F"/>
    <w:rsid w:val="003169D9"/>
    <w:rsid w:val="00320A40"/>
    <w:rsid w:val="0032385F"/>
    <w:rsid w:val="003278B1"/>
    <w:rsid w:val="00332FAA"/>
    <w:rsid w:val="0033413E"/>
    <w:rsid w:val="003377CA"/>
    <w:rsid w:val="00340212"/>
    <w:rsid w:val="0034319E"/>
    <w:rsid w:val="00345261"/>
    <w:rsid w:val="0035091C"/>
    <w:rsid w:val="003509ED"/>
    <w:rsid w:val="00351BE4"/>
    <w:rsid w:val="003530CC"/>
    <w:rsid w:val="00356574"/>
    <w:rsid w:val="003575CA"/>
    <w:rsid w:val="003708EF"/>
    <w:rsid w:val="0037385E"/>
    <w:rsid w:val="00374FC2"/>
    <w:rsid w:val="00377C39"/>
    <w:rsid w:val="003801D6"/>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606E"/>
    <w:rsid w:val="003A7064"/>
    <w:rsid w:val="003B030B"/>
    <w:rsid w:val="003B5607"/>
    <w:rsid w:val="003B59CD"/>
    <w:rsid w:val="003B5FE0"/>
    <w:rsid w:val="003B604B"/>
    <w:rsid w:val="003B695B"/>
    <w:rsid w:val="003B6CA8"/>
    <w:rsid w:val="003B6CC5"/>
    <w:rsid w:val="003C137A"/>
    <w:rsid w:val="003C2934"/>
    <w:rsid w:val="003C2C88"/>
    <w:rsid w:val="003C396C"/>
    <w:rsid w:val="003C4A4A"/>
    <w:rsid w:val="003C620C"/>
    <w:rsid w:val="003C6992"/>
    <w:rsid w:val="003C710D"/>
    <w:rsid w:val="003C7446"/>
    <w:rsid w:val="003D0448"/>
    <w:rsid w:val="003D0FBA"/>
    <w:rsid w:val="003D1702"/>
    <w:rsid w:val="003D3B31"/>
    <w:rsid w:val="003E18D8"/>
    <w:rsid w:val="003E6D15"/>
    <w:rsid w:val="003E6DBF"/>
    <w:rsid w:val="003F01EC"/>
    <w:rsid w:val="003F10B4"/>
    <w:rsid w:val="003F162E"/>
    <w:rsid w:val="003F298D"/>
    <w:rsid w:val="0040074A"/>
    <w:rsid w:val="004046B5"/>
    <w:rsid w:val="00404829"/>
    <w:rsid w:val="0041105C"/>
    <w:rsid w:val="004134D8"/>
    <w:rsid w:val="0041414C"/>
    <w:rsid w:val="0041757E"/>
    <w:rsid w:val="00417661"/>
    <w:rsid w:val="00417DA3"/>
    <w:rsid w:val="00421D69"/>
    <w:rsid w:val="0042204C"/>
    <w:rsid w:val="0042362D"/>
    <w:rsid w:val="004259A6"/>
    <w:rsid w:val="00427D6B"/>
    <w:rsid w:val="00430378"/>
    <w:rsid w:val="00431AEE"/>
    <w:rsid w:val="004343C1"/>
    <w:rsid w:val="00434E57"/>
    <w:rsid w:val="00435CE5"/>
    <w:rsid w:val="00435E0C"/>
    <w:rsid w:val="00436117"/>
    <w:rsid w:val="00436ECB"/>
    <w:rsid w:val="00437F21"/>
    <w:rsid w:val="004421F1"/>
    <w:rsid w:val="00443720"/>
    <w:rsid w:val="00444414"/>
    <w:rsid w:val="00444980"/>
    <w:rsid w:val="00444E8C"/>
    <w:rsid w:val="004466BF"/>
    <w:rsid w:val="004518F7"/>
    <w:rsid w:val="0045202E"/>
    <w:rsid w:val="00455284"/>
    <w:rsid w:val="004604D3"/>
    <w:rsid w:val="00461F7E"/>
    <w:rsid w:val="0046206E"/>
    <w:rsid w:val="00463583"/>
    <w:rsid w:val="00463D16"/>
    <w:rsid w:val="00464A72"/>
    <w:rsid w:val="00467235"/>
    <w:rsid w:val="0046775F"/>
    <w:rsid w:val="00472E2D"/>
    <w:rsid w:val="00475C03"/>
    <w:rsid w:val="00476D6C"/>
    <w:rsid w:val="00480688"/>
    <w:rsid w:val="00483D25"/>
    <w:rsid w:val="00486576"/>
    <w:rsid w:val="0049109E"/>
    <w:rsid w:val="0049174B"/>
    <w:rsid w:val="004930CF"/>
    <w:rsid w:val="00494780"/>
    <w:rsid w:val="004975AA"/>
    <w:rsid w:val="004A05CD"/>
    <w:rsid w:val="004A0F23"/>
    <w:rsid w:val="004A0FE6"/>
    <w:rsid w:val="004A1E39"/>
    <w:rsid w:val="004A2227"/>
    <w:rsid w:val="004A2DDC"/>
    <w:rsid w:val="004A38E3"/>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6287"/>
    <w:rsid w:val="004F1BDB"/>
    <w:rsid w:val="004F31F1"/>
    <w:rsid w:val="004F448C"/>
    <w:rsid w:val="004F5A0F"/>
    <w:rsid w:val="004F5D30"/>
    <w:rsid w:val="004F6583"/>
    <w:rsid w:val="004F6D6A"/>
    <w:rsid w:val="00502776"/>
    <w:rsid w:val="00503BF5"/>
    <w:rsid w:val="00505776"/>
    <w:rsid w:val="005062EE"/>
    <w:rsid w:val="0050752F"/>
    <w:rsid w:val="0051036C"/>
    <w:rsid w:val="00512B8A"/>
    <w:rsid w:val="00513271"/>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2AB"/>
    <w:rsid w:val="00546CA1"/>
    <w:rsid w:val="00546F0C"/>
    <w:rsid w:val="00547163"/>
    <w:rsid w:val="00547436"/>
    <w:rsid w:val="00550989"/>
    <w:rsid w:val="00550D96"/>
    <w:rsid w:val="00551CB9"/>
    <w:rsid w:val="005548B0"/>
    <w:rsid w:val="005551E2"/>
    <w:rsid w:val="00562995"/>
    <w:rsid w:val="00565175"/>
    <w:rsid w:val="00565450"/>
    <w:rsid w:val="005660B9"/>
    <w:rsid w:val="00570C27"/>
    <w:rsid w:val="00571181"/>
    <w:rsid w:val="00574FAA"/>
    <w:rsid w:val="00582361"/>
    <w:rsid w:val="00584B9D"/>
    <w:rsid w:val="00587194"/>
    <w:rsid w:val="00587698"/>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06"/>
    <w:rsid w:val="005C6722"/>
    <w:rsid w:val="005C7936"/>
    <w:rsid w:val="005D1620"/>
    <w:rsid w:val="005D269F"/>
    <w:rsid w:val="005D29AD"/>
    <w:rsid w:val="005D5B8A"/>
    <w:rsid w:val="005E0DC3"/>
    <w:rsid w:val="005E14BE"/>
    <w:rsid w:val="005E25A0"/>
    <w:rsid w:val="005E45DD"/>
    <w:rsid w:val="005F1D7B"/>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D8C"/>
    <w:rsid w:val="00634E55"/>
    <w:rsid w:val="006352B7"/>
    <w:rsid w:val="00635ED8"/>
    <w:rsid w:val="0063767B"/>
    <w:rsid w:val="00637AB3"/>
    <w:rsid w:val="00640CA5"/>
    <w:rsid w:val="00641308"/>
    <w:rsid w:val="0064234D"/>
    <w:rsid w:val="00644F63"/>
    <w:rsid w:val="00645798"/>
    <w:rsid w:val="006472F2"/>
    <w:rsid w:val="00650262"/>
    <w:rsid w:val="006507EA"/>
    <w:rsid w:val="0065133D"/>
    <w:rsid w:val="00652D2F"/>
    <w:rsid w:val="006535FE"/>
    <w:rsid w:val="00655913"/>
    <w:rsid w:val="006562FD"/>
    <w:rsid w:val="00656C54"/>
    <w:rsid w:val="00661297"/>
    <w:rsid w:val="006615CB"/>
    <w:rsid w:val="006627C2"/>
    <w:rsid w:val="00662B8C"/>
    <w:rsid w:val="006641CB"/>
    <w:rsid w:val="006642B1"/>
    <w:rsid w:val="0066436E"/>
    <w:rsid w:val="006668E1"/>
    <w:rsid w:val="006678FC"/>
    <w:rsid w:val="00667F0F"/>
    <w:rsid w:val="00676C54"/>
    <w:rsid w:val="00684673"/>
    <w:rsid w:val="0068471D"/>
    <w:rsid w:val="0068549C"/>
    <w:rsid w:val="00690E0F"/>
    <w:rsid w:val="00692159"/>
    <w:rsid w:val="00692569"/>
    <w:rsid w:val="006938F5"/>
    <w:rsid w:val="00694281"/>
    <w:rsid w:val="006950A1"/>
    <w:rsid w:val="00695FDF"/>
    <w:rsid w:val="0069656E"/>
    <w:rsid w:val="006975BD"/>
    <w:rsid w:val="006A04FE"/>
    <w:rsid w:val="006A3A7B"/>
    <w:rsid w:val="006A5F1E"/>
    <w:rsid w:val="006A66EB"/>
    <w:rsid w:val="006A6C0A"/>
    <w:rsid w:val="006A6FA0"/>
    <w:rsid w:val="006A7035"/>
    <w:rsid w:val="006A78E4"/>
    <w:rsid w:val="006B0F10"/>
    <w:rsid w:val="006B28B3"/>
    <w:rsid w:val="006B6B2E"/>
    <w:rsid w:val="006B6D9B"/>
    <w:rsid w:val="006B77CB"/>
    <w:rsid w:val="006C0A90"/>
    <w:rsid w:val="006C1FB5"/>
    <w:rsid w:val="006C2AFC"/>
    <w:rsid w:val="006D1B00"/>
    <w:rsid w:val="006D3B8F"/>
    <w:rsid w:val="006D5236"/>
    <w:rsid w:val="006D5F62"/>
    <w:rsid w:val="006D6BA1"/>
    <w:rsid w:val="006D7214"/>
    <w:rsid w:val="006E1629"/>
    <w:rsid w:val="006E1832"/>
    <w:rsid w:val="006E5690"/>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6160"/>
    <w:rsid w:val="006F695B"/>
    <w:rsid w:val="00701835"/>
    <w:rsid w:val="00707B4A"/>
    <w:rsid w:val="007117A0"/>
    <w:rsid w:val="007127A6"/>
    <w:rsid w:val="00716B70"/>
    <w:rsid w:val="00716F00"/>
    <w:rsid w:val="007201D5"/>
    <w:rsid w:val="0072020C"/>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5D5"/>
    <w:rsid w:val="00753EFD"/>
    <w:rsid w:val="007552B7"/>
    <w:rsid w:val="00755DA9"/>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B1C17"/>
    <w:rsid w:val="007B4249"/>
    <w:rsid w:val="007B4FAE"/>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2158"/>
    <w:rsid w:val="007F3A65"/>
    <w:rsid w:val="007F7D49"/>
    <w:rsid w:val="00800654"/>
    <w:rsid w:val="008114E1"/>
    <w:rsid w:val="00812318"/>
    <w:rsid w:val="0081509A"/>
    <w:rsid w:val="0081536B"/>
    <w:rsid w:val="0081561D"/>
    <w:rsid w:val="00815BC3"/>
    <w:rsid w:val="00816246"/>
    <w:rsid w:val="00821AC0"/>
    <w:rsid w:val="00821FFD"/>
    <w:rsid w:val="00823227"/>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30A2"/>
    <w:rsid w:val="0086594C"/>
    <w:rsid w:val="0086606D"/>
    <w:rsid w:val="00866292"/>
    <w:rsid w:val="00866D83"/>
    <w:rsid w:val="00872680"/>
    <w:rsid w:val="00875D4E"/>
    <w:rsid w:val="00877A45"/>
    <w:rsid w:val="00882F38"/>
    <w:rsid w:val="008847CB"/>
    <w:rsid w:val="0088683E"/>
    <w:rsid w:val="00893FCA"/>
    <w:rsid w:val="008A2B57"/>
    <w:rsid w:val="008A4A7A"/>
    <w:rsid w:val="008B0BC9"/>
    <w:rsid w:val="008B2D04"/>
    <w:rsid w:val="008B3C3E"/>
    <w:rsid w:val="008B615C"/>
    <w:rsid w:val="008B7331"/>
    <w:rsid w:val="008C043B"/>
    <w:rsid w:val="008C0F06"/>
    <w:rsid w:val="008C42CD"/>
    <w:rsid w:val="008C4916"/>
    <w:rsid w:val="008C4B4E"/>
    <w:rsid w:val="008D4EE1"/>
    <w:rsid w:val="008D698B"/>
    <w:rsid w:val="008E1D0B"/>
    <w:rsid w:val="008E33BF"/>
    <w:rsid w:val="008E4DA9"/>
    <w:rsid w:val="008F05E9"/>
    <w:rsid w:val="008F2A37"/>
    <w:rsid w:val="008F2DE9"/>
    <w:rsid w:val="008F2E47"/>
    <w:rsid w:val="008F3514"/>
    <w:rsid w:val="008F449D"/>
    <w:rsid w:val="008F533C"/>
    <w:rsid w:val="008F60D0"/>
    <w:rsid w:val="008F6566"/>
    <w:rsid w:val="008F6FC2"/>
    <w:rsid w:val="00901E1E"/>
    <w:rsid w:val="009026FC"/>
    <w:rsid w:val="00904428"/>
    <w:rsid w:val="00905425"/>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4060D"/>
    <w:rsid w:val="00940B61"/>
    <w:rsid w:val="00940C53"/>
    <w:rsid w:val="00940FE3"/>
    <w:rsid w:val="009429E1"/>
    <w:rsid w:val="00942D80"/>
    <w:rsid w:val="00943BD1"/>
    <w:rsid w:val="0095183F"/>
    <w:rsid w:val="009520FD"/>
    <w:rsid w:val="009551E8"/>
    <w:rsid w:val="00956A70"/>
    <w:rsid w:val="00957870"/>
    <w:rsid w:val="00963416"/>
    <w:rsid w:val="0096734B"/>
    <w:rsid w:val="0096755F"/>
    <w:rsid w:val="00970BE6"/>
    <w:rsid w:val="00971C3A"/>
    <w:rsid w:val="00972E5F"/>
    <w:rsid w:val="00974030"/>
    <w:rsid w:val="00975546"/>
    <w:rsid w:val="009758F3"/>
    <w:rsid w:val="00977C42"/>
    <w:rsid w:val="00980038"/>
    <w:rsid w:val="00980916"/>
    <w:rsid w:val="00985901"/>
    <w:rsid w:val="0098633C"/>
    <w:rsid w:val="00993072"/>
    <w:rsid w:val="00994E00"/>
    <w:rsid w:val="009968A3"/>
    <w:rsid w:val="00997AFC"/>
    <w:rsid w:val="00997B9C"/>
    <w:rsid w:val="009A09E7"/>
    <w:rsid w:val="009A17AB"/>
    <w:rsid w:val="009A4B2D"/>
    <w:rsid w:val="009A4B9C"/>
    <w:rsid w:val="009A7C3E"/>
    <w:rsid w:val="009B2801"/>
    <w:rsid w:val="009C00B3"/>
    <w:rsid w:val="009C1824"/>
    <w:rsid w:val="009C553D"/>
    <w:rsid w:val="009C56F5"/>
    <w:rsid w:val="009C635F"/>
    <w:rsid w:val="009D0422"/>
    <w:rsid w:val="009D0D8E"/>
    <w:rsid w:val="009D2AA8"/>
    <w:rsid w:val="009D2AAF"/>
    <w:rsid w:val="009D2BC9"/>
    <w:rsid w:val="009D4D2B"/>
    <w:rsid w:val="009E17E9"/>
    <w:rsid w:val="009E4769"/>
    <w:rsid w:val="009E579C"/>
    <w:rsid w:val="009E65C8"/>
    <w:rsid w:val="009E7674"/>
    <w:rsid w:val="009F0BC3"/>
    <w:rsid w:val="009F17BA"/>
    <w:rsid w:val="009F3788"/>
    <w:rsid w:val="009F5C6C"/>
    <w:rsid w:val="009F7B88"/>
    <w:rsid w:val="009F7FC5"/>
    <w:rsid w:val="00A01283"/>
    <w:rsid w:val="00A018E6"/>
    <w:rsid w:val="00A01C46"/>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6337"/>
    <w:rsid w:val="00A30C3F"/>
    <w:rsid w:val="00A31490"/>
    <w:rsid w:val="00A36DEC"/>
    <w:rsid w:val="00A37190"/>
    <w:rsid w:val="00A3754E"/>
    <w:rsid w:val="00A376DA"/>
    <w:rsid w:val="00A40DC4"/>
    <w:rsid w:val="00A42755"/>
    <w:rsid w:val="00A4288C"/>
    <w:rsid w:val="00A4376B"/>
    <w:rsid w:val="00A4395D"/>
    <w:rsid w:val="00A45F3A"/>
    <w:rsid w:val="00A46722"/>
    <w:rsid w:val="00A51118"/>
    <w:rsid w:val="00A519A2"/>
    <w:rsid w:val="00A531E0"/>
    <w:rsid w:val="00A554B2"/>
    <w:rsid w:val="00A55ED7"/>
    <w:rsid w:val="00A55F71"/>
    <w:rsid w:val="00A63601"/>
    <w:rsid w:val="00A643AF"/>
    <w:rsid w:val="00A66348"/>
    <w:rsid w:val="00A67268"/>
    <w:rsid w:val="00A67644"/>
    <w:rsid w:val="00A6794E"/>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92EB1"/>
    <w:rsid w:val="00A93B4F"/>
    <w:rsid w:val="00A94126"/>
    <w:rsid w:val="00A94AAE"/>
    <w:rsid w:val="00A9535D"/>
    <w:rsid w:val="00AA1C1A"/>
    <w:rsid w:val="00AA25B6"/>
    <w:rsid w:val="00AA7B87"/>
    <w:rsid w:val="00AB190E"/>
    <w:rsid w:val="00AB2B91"/>
    <w:rsid w:val="00AB3059"/>
    <w:rsid w:val="00AB45FB"/>
    <w:rsid w:val="00AB498B"/>
    <w:rsid w:val="00AB54C2"/>
    <w:rsid w:val="00AB6246"/>
    <w:rsid w:val="00AB7BF3"/>
    <w:rsid w:val="00AC01AE"/>
    <w:rsid w:val="00AC411C"/>
    <w:rsid w:val="00AC5998"/>
    <w:rsid w:val="00AC66DA"/>
    <w:rsid w:val="00AC7679"/>
    <w:rsid w:val="00AD0BF1"/>
    <w:rsid w:val="00AD2E57"/>
    <w:rsid w:val="00AD3CE7"/>
    <w:rsid w:val="00AD5832"/>
    <w:rsid w:val="00AD5990"/>
    <w:rsid w:val="00AE08D1"/>
    <w:rsid w:val="00AE0F4B"/>
    <w:rsid w:val="00AE3D47"/>
    <w:rsid w:val="00AE45C6"/>
    <w:rsid w:val="00AE4964"/>
    <w:rsid w:val="00AE4CFE"/>
    <w:rsid w:val="00AE58BD"/>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BCD"/>
    <w:rsid w:val="00B247D4"/>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C11"/>
    <w:rsid w:val="00B64CE8"/>
    <w:rsid w:val="00B676CC"/>
    <w:rsid w:val="00B67AF7"/>
    <w:rsid w:val="00B70072"/>
    <w:rsid w:val="00B72130"/>
    <w:rsid w:val="00B74916"/>
    <w:rsid w:val="00B755A0"/>
    <w:rsid w:val="00B7667E"/>
    <w:rsid w:val="00B772B6"/>
    <w:rsid w:val="00B77DFA"/>
    <w:rsid w:val="00B81D1E"/>
    <w:rsid w:val="00B82C68"/>
    <w:rsid w:val="00B84510"/>
    <w:rsid w:val="00B87F44"/>
    <w:rsid w:val="00B902FF"/>
    <w:rsid w:val="00B90B52"/>
    <w:rsid w:val="00B931CB"/>
    <w:rsid w:val="00B942B6"/>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C3276"/>
    <w:rsid w:val="00BD491A"/>
    <w:rsid w:val="00BD7D7B"/>
    <w:rsid w:val="00BE0BEF"/>
    <w:rsid w:val="00BE210F"/>
    <w:rsid w:val="00BF0265"/>
    <w:rsid w:val="00BF0BA5"/>
    <w:rsid w:val="00BF2953"/>
    <w:rsid w:val="00BF2D53"/>
    <w:rsid w:val="00BF3CE6"/>
    <w:rsid w:val="00BF6079"/>
    <w:rsid w:val="00C045A0"/>
    <w:rsid w:val="00C054CD"/>
    <w:rsid w:val="00C07092"/>
    <w:rsid w:val="00C0768E"/>
    <w:rsid w:val="00C1156E"/>
    <w:rsid w:val="00C1385E"/>
    <w:rsid w:val="00C144F5"/>
    <w:rsid w:val="00C15706"/>
    <w:rsid w:val="00C21AB2"/>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546E"/>
    <w:rsid w:val="00C8203C"/>
    <w:rsid w:val="00C8302F"/>
    <w:rsid w:val="00C862D7"/>
    <w:rsid w:val="00C873CC"/>
    <w:rsid w:val="00C91BBB"/>
    <w:rsid w:val="00C93B2A"/>
    <w:rsid w:val="00C95350"/>
    <w:rsid w:val="00C959B4"/>
    <w:rsid w:val="00C961BD"/>
    <w:rsid w:val="00C96B2D"/>
    <w:rsid w:val="00C97DFA"/>
    <w:rsid w:val="00CA5F8D"/>
    <w:rsid w:val="00CA67C7"/>
    <w:rsid w:val="00CA7384"/>
    <w:rsid w:val="00CB1751"/>
    <w:rsid w:val="00CB3A58"/>
    <w:rsid w:val="00CB7701"/>
    <w:rsid w:val="00CC39CD"/>
    <w:rsid w:val="00CC3BCB"/>
    <w:rsid w:val="00CC7DFC"/>
    <w:rsid w:val="00CD09F7"/>
    <w:rsid w:val="00CD0DCC"/>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3B9F"/>
    <w:rsid w:val="00D1751E"/>
    <w:rsid w:val="00D2051D"/>
    <w:rsid w:val="00D21EEA"/>
    <w:rsid w:val="00D22184"/>
    <w:rsid w:val="00D2288E"/>
    <w:rsid w:val="00D2373A"/>
    <w:rsid w:val="00D254F9"/>
    <w:rsid w:val="00D32E88"/>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73163"/>
    <w:rsid w:val="00D7492E"/>
    <w:rsid w:val="00D76EA3"/>
    <w:rsid w:val="00D802EA"/>
    <w:rsid w:val="00D8236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04F"/>
    <w:rsid w:val="00DD3F4A"/>
    <w:rsid w:val="00DE19F8"/>
    <w:rsid w:val="00DE1F32"/>
    <w:rsid w:val="00DE25BB"/>
    <w:rsid w:val="00DE43BE"/>
    <w:rsid w:val="00DE7DCD"/>
    <w:rsid w:val="00DF180B"/>
    <w:rsid w:val="00DF6FAD"/>
    <w:rsid w:val="00E02766"/>
    <w:rsid w:val="00E05640"/>
    <w:rsid w:val="00E0600F"/>
    <w:rsid w:val="00E14018"/>
    <w:rsid w:val="00E1458E"/>
    <w:rsid w:val="00E17DF3"/>
    <w:rsid w:val="00E21F2B"/>
    <w:rsid w:val="00E22A58"/>
    <w:rsid w:val="00E24161"/>
    <w:rsid w:val="00E26A5B"/>
    <w:rsid w:val="00E32841"/>
    <w:rsid w:val="00E34A00"/>
    <w:rsid w:val="00E36DB7"/>
    <w:rsid w:val="00E4314D"/>
    <w:rsid w:val="00E46BAA"/>
    <w:rsid w:val="00E54491"/>
    <w:rsid w:val="00E55F7F"/>
    <w:rsid w:val="00E56BC0"/>
    <w:rsid w:val="00E5717C"/>
    <w:rsid w:val="00E5762C"/>
    <w:rsid w:val="00E6111C"/>
    <w:rsid w:val="00E654A0"/>
    <w:rsid w:val="00E66BFB"/>
    <w:rsid w:val="00E67FC4"/>
    <w:rsid w:val="00E70A23"/>
    <w:rsid w:val="00E75008"/>
    <w:rsid w:val="00E7584C"/>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E0CB5"/>
    <w:rsid w:val="00EE1730"/>
    <w:rsid w:val="00EE4205"/>
    <w:rsid w:val="00EE58DB"/>
    <w:rsid w:val="00EF3FE1"/>
    <w:rsid w:val="00EF5408"/>
    <w:rsid w:val="00EF5765"/>
    <w:rsid w:val="00F02D6F"/>
    <w:rsid w:val="00F02F49"/>
    <w:rsid w:val="00F051FB"/>
    <w:rsid w:val="00F05B49"/>
    <w:rsid w:val="00F07649"/>
    <w:rsid w:val="00F1453B"/>
    <w:rsid w:val="00F17B33"/>
    <w:rsid w:val="00F20799"/>
    <w:rsid w:val="00F21D34"/>
    <w:rsid w:val="00F2520B"/>
    <w:rsid w:val="00F25E55"/>
    <w:rsid w:val="00F26165"/>
    <w:rsid w:val="00F26514"/>
    <w:rsid w:val="00F26B05"/>
    <w:rsid w:val="00F30DDD"/>
    <w:rsid w:val="00F32EE7"/>
    <w:rsid w:val="00F34554"/>
    <w:rsid w:val="00F35167"/>
    <w:rsid w:val="00F35D52"/>
    <w:rsid w:val="00F407F0"/>
    <w:rsid w:val="00F40905"/>
    <w:rsid w:val="00F42D77"/>
    <w:rsid w:val="00F45C90"/>
    <w:rsid w:val="00F46B1C"/>
    <w:rsid w:val="00F46B42"/>
    <w:rsid w:val="00F51A57"/>
    <w:rsid w:val="00F53813"/>
    <w:rsid w:val="00F54AD5"/>
    <w:rsid w:val="00F54BCF"/>
    <w:rsid w:val="00F60161"/>
    <w:rsid w:val="00F60957"/>
    <w:rsid w:val="00F62F83"/>
    <w:rsid w:val="00F62FC8"/>
    <w:rsid w:val="00F631F2"/>
    <w:rsid w:val="00F66918"/>
    <w:rsid w:val="00F70534"/>
    <w:rsid w:val="00F70C08"/>
    <w:rsid w:val="00F71B57"/>
    <w:rsid w:val="00F72A57"/>
    <w:rsid w:val="00F748E0"/>
    <w:rsid w:val="00F755CB"/>
    <w:rsid w:val="00F839CE"/>
    <w:rsid w:val="00F84342"/>
    <w:rsid w:val="00F86A7A"/>
    <w:rsid w:val="00F86DCE"/>
    <w:rsid w:val="00F91B1D"/>
    <w:rsid w:val="00F92D90"/>
    <w:rsid w:val="00F94295"/>
    <w:rsid w:val="00F94A1B"/>
    <w:rsid w:val="00F95498"/>
    <w:rsid w:val="00F96CF6"/>
    <w:rsid w:val="00F97CEA"/>
    <w:rsid w:val="00FA0874"/>
    <w:rsid w:val="00FA14A6"/>
    <w:rsid w:val="00FA1597"/>
    <w:rsid w:val="00FA399C"/>
    <w:rsid w:val="00FA73CF"/>
    <w:rsid w:val="00FB27AA"/>
    <w:rsid w:val="00FB5476"/>
    <w:rsid w:val="00FB559A"/>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1/T-693A-11.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B4F8-1F13-4D4D-95BE-EA5DDA70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2257</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7</cp:revision>
  <cp:lastPrinted>2017-05-03T15:44:00Z</cp:lastPrinted>
  <dcterms:created xsi:type="dcterms:W3CDTF">2017-05-03T13:41:00Z</dcterms:created>
  <dcterms:modified xsi:type="dcterms:W3CDTF">2017-06-26T16:19:00Z</dcterms:modified>
</cp:coreProperties>
</file>