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2BC" w:rsidRDefault="002612BC" w:rsidP="002612BC">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la respectiva Sala.</w:t>
      </w:r>
      <w:r>
        <w:rPr>
          <w:rFonts w:asciiTheme="minorHAnsi" w:hAnsiTheme="minorHAnsi" w:cstheme="minorHAnsi"/>
          <w:color w:val="222222"/>
          <w:sz w:val="16"/>
          <w:szCs w:val="16"/>
          <w:lang w:val="es-CO" w:eastAsia="fr-FR"/>
        </w:rPr>
        <w:t> </w:t>
      </w:r>
    </w:p>
    <w:p w:rsidR="002612BC" w:rsidRDefault="002612BC" w:rsidP="002612BC">
      <w:pPr>
        <w:pStyle w:val="Sinespaciado"/>
        <w:jc w:val="both"/>
        <w:rPr>
          <w:rFonts w:asciiTheme="minorHAnsi" w:hAnsiTheme="minorHAnsi"/>
          <w:sz w:val="18"/>
          <w:szCs w:val="18"/>
        </w:rPr>
      </w:pPr>
    </w:p>
    <w:p w:rsidR="002612BC" w:rsidRPr="002612BC" w:rsidRDefault="002612BC" w:rsidP="002612BC">
      <w:pPr>
        <w:pStyle w:val="Sinespaciado"/>
        <w:jc w:val="both"/>
        <w:rPr>
          <w:rFonts w:asciiTheme="minorHAnsi" w:hAnsiTheme="minorHAnsi"/>
          <w:sz w:val="18"/>
          <w:szCs w:val="18"/>
        </w:rPr>
      </w:pPr>
      <w:r>
        <w:rPr>
          <w:rFonts w:asciiTheme="minorHAnsi" w:hAnsiTheme="minorHAnsi"/>
          <w:b/>
          <w:sz w:val="18"/>
          <w:szCs w:val="18"/>
        </w:rPr>
        <w:t>Tema:</w:t>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PETICIÓN DE INFORMACIÓN – RESERVA – INSISTENCIA – SUBSIDIARIEDAD - IMPROCEDENTE</w:t>
      </w:r>
      <w:r>
        <w:rPr>
          <w:rFonts w:asciiTheme="minorHAnsi" w:hAnsiTheme="minorHAnsi"/>
          <w:b/>
          <w:sz w:val="18"/>
          <w:szCs w:val="18"/>
        </w:rPr>
        <w:t xml:space="preserve"> </w:t>
      </w:r>
      <w:r>
        <w:rPr>
          <w:rFonts w:asciiTheme="minorHAnsi" w:hAnsiTheme="minorHAnsi"/>
          <w:b/>
          <w:sz w:val="18"/>
          <w:szCs w:val="18"/>
        </w:rPr>
        <w:t xml:space="preserve">- </w:t>
      </w:r>
      <w:bookmarkStart w:id="0" w:name="_GoBack"/>
      <w:r w:rsidRPr="002612BC">
        <w:rPr>
          <w:rFonts w:asciiTheme="minorHAnsi" w:hAnsiTheme="minorHAnsi"/>
          <w:sz w:val="18"/>
          <w:szCs w:val="18"/>
        </w:rPr>
        <w:t xml:space="preserve">De acuerdo con las premisas jurídicas reseñadas, halla esta Sala, sin lugar a dudas, que el presente amparo constitucional carece del requisito de </w:t>
      </w:r>
      <w:proofErr w:type="spellStart"/>
      <w:r w:rsidRPr="002612BC">
        <w:rPr>
          <w:rFonts w:asciiTheme="minorHAnsi" w:hAnsiTheme="minorHAnsi"/>
          <w:sz w:val="18"/>
          <w:szCs w:val="18"/>
        </w:rPr>
        <w:t>procedibilidad</w:t>
      </w:r>
      <w:proofErr w:type="spellEnd"/>
      <w:r w:rsidRPr="002612BC">
        <w:rPr>
          <w:rFonts w:asciiTheme="minorHAnsi" w:hAnsiTheme="minorHAnsi"/>
          <w:sz w:val="18"/>
          <w:szCs w:val="18"/>
        </w:rPr>
        <w:t xml:space="preserve"> de la subsidiariedad, de tal manera que se declarará improcedente. </w:t>
      </w:r>
    </w:p>
    <w:p w:rsidR="002612BC" w:rsidRPr="002612BC" w:rsidRDefault="002612BC" w:rsidP="002612BC">
      <w:pPr>
        <w:pStyle w:val="Sinespaciado"/>
        <w:jc w:val="both"/>
        <w:rPr>
          <w:rFonts w:asciiTheme="minorHAnsi" w:hAnsiTheme="minorHAnsi"/>
          <w:sz w:val="18"/>
          <w:szCs w:val="18"/>
        </w:rPr>
      </w:pPr>
    </w:p>
    <w:p w:rsidR="002612BC" w:rsidRPr="002612BC" w:rsidRDefault="002612BC" w:rsidP="002612BC">
      <w:pPr>
        <w:pStyle w:val="Sinespaciado"/>
        <w:jc w:val="both"/>
        <w:rPr>
          <w:rFonts w:asciiTheme="minorHAnsi" w:hAnsiTheme="minorHAnsi"/>
          <w:sz w:val="18"/>
          <w:szCs w:val="18"/>
        </w:rPr>
      </w:pPr>
      <w:r w:rsidRPr="002612BC">
        <w:rPr>
          <w:rFonts w:asciiTheme="minorHAnsi" w:hAnsiTheme="minorHAnsi"/>
          <w:sz w:val="18"/>
          <w:szCs w:val="18"/>
        </w:rPr>
        <w:t>En efecto, como la entidad accionada invocó la reserva de la información requerida (Artículo 4º del Decreto 3738 de 2003) (Folio 5, ib.), debió entonces la parte actora insistir en su petición (Artículo 26, Ley 1755</w:t>
      </w:r>
      <w:proofErr w:type="gramStart"/>
      <w:r w:rsidRPr="002612BC">
        <w:rPr>
          <w:rFonts w:asciiTheme="minorHAnsi" w:hAnsiTheme="minorHAnsi"/>
          <w:sz w:val="18"/>
          <w:szCs w:val="18"/>
        </w:rPr>
        <w:t>) ,</w:t>
      </w:r>
      <w:proofErr w:type="gramEnd"/>
      <w:r w:rsidRPr="002612BC">
        <w:rPr>
          <w:rFonts w:asciiTheme="minorHAnsi" w:hAnsiTheme="minorHAnsi"/>
          <w:sz w:val="18"/>
          <w:szCs w:val="18"/>
        </w:rPr>
        <w:t xml:space="preserve"> cuando ese era el mecanismo ordinario y expedito que tenía para que un estrado judicial competente decidiera sobre su aceptación. En el petitorio no se informó si se hizo uso de ese medio.</w:t>
      </w:r>
    </w:p>
    <w:bookmarkEnd w:id="0"/>
    <w:p w:rsidR="002612BC" w:rsidRDefault="002612BC" w:rsidP="002403C8">
      <w:pPr>
        <w:pStyle w:val="Sinespaciado"/>
        <w:tabs>
          <w:tab w:val="left" w:pos="3579"/>
        </w:tabs>
        <w:spacing w:line="360" w:lineRule="auto"/>
        <w:jc w:val="center"/>
        <w:rPr>
          <w:rFonts w:ascii="Arial" w:hAnsi="Arial" w:cs="Arial"/>
          <w:w w:val="140"/>
          <w:sz w:val="14"/>
        </w:rPr>
      </w:pPr>
    </w:p>
    <w:p w:rsidR="002612BC" w:rsidRDefault="002612BC" w:rsidP="002403C8">
      <w:pPr>
        <w:pStyle w:val="Sinespaciado"/>
        <w:tabs>
          <w:tab w:val="left" w:pos="3579"/>
        </w:tabs>
        <w:spacing w:line="360" w:lineRule="auto"/>
        <w:jc w:val="center"/>
        <w:rPr>
          <w:rFonts w:ascii="Arial" w:hAnsi="Arial" w:cs="Arial"/>
          <w:w w:val="140"/>
          <w:sz w:val="14"/>
        </w:rPr>
      </w:pPr>
    </w:p>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8B5131" w:rsidRDefault="00970930" w:rsidP="005647B2">
      <w:pPr>
        <w:pStyle w:val="Textoindependiente"/>
        <w:spacing w:line="360" w:lineRule="auto"/>
        <w:rPr>
          <w:rFonts w:ascii="Arial" w:hAnsi="Arial" w:cs="Arial"/>
          <w:sz w:val="22"/>
          <w:szCs w:val="22"/>
        </w:rPr>
      </w:pPr>
      <w:r w:rsidRPr="008B5131">
        <w:rPr>
          <w:rFonts w:ascii="Arial" w:hAnsi="Arial" w:cs="Arial"/>
          <w:sz w:val="22"/>
        </w:rPr>
        <w:tab/>
      </w:r>
      <w:r w:rsidR="00D70A1B" w:rsidRPr="008B5131">
        <w:rPr>
          <w:rFonts w:ascii="Arial" w:hAnsi="Arial" w:cs="Arial"/>
          <w:sz w:val="22"/>
        </w:rPr>
        <w:tab/>
      </w:r>
      <w:r w:rsidR="0099045D" w:rsidRPr="008B5131">
        <w:rPr>
          <w:rFonts w:ascii="Arial" w:hAnsi="Arial" w:cs="Arial"/>
          <w:sz w:val="22"/>
          <w:szCs w:val="22"/>
        </w:rPr>
        <w:t>Asunto</w:t>
      </w:r>
      <w:r w:rsidR="0099045D" w:rsidRPr="008B5131">
        <w:rPr>
          <w:rFonts w:ascii="Arial" w:hAnsi="Arial" w:cs="Arial"/>
          <w:sz w:val="22"/>
          <w:szCs w:val="22"/>
        </w:rPr>
        <w:tab/>
      </w:r>
      <w:r w:rsidR="0099045D" w:rsidRPr="008B5131">
        <w:rPr>
          <w:rFonts w:ascii="Arial" w:hAnsi="Arial" w:cs="Arial"/>
          <w:sz w:val="22"/>
          <w:szCs w:val="22"/>
        </w:rPr>
        <w:tab/>
      </w:r>
      <w:r w:rsidR="0099045D" w:rsidRPr="008B5131">
        <w:rPr>
          <w:rFonts w:ascii="Arial" w:hAnsi="Arial" w:cs="Arial"/>
          <w:sz w:val="22"/>
          <w:szCs w:val="22"/>
        </w:rPr>
        <w:tab/>
        <w:t>: Sentencia de tutela en primera instancia</w:t>
      </w:r>
    </w:p>
    <w:p w:rsidR="005647B2" w:rsidRDefault="0025391F" w:rsidP="005647B2">
      <w:pPr>
        <w:pStyle w:val="Textoindependiente"/>
        <w:tabs>
          <w:tab w:val="clear" w:pos="1416"/>
          <w:tab w:val="clear" w:pos="3540"/>
          <w:tab w:val="left" w:pos="3544"/>
        </w:tabs>
        <w:spacing w:line="360" w:lineRule="auto"/>
        <w:ind w:left="3600" w:hanging="2184"/>
        <w:rPr>
          <w:rFonts w:ascii="Arial" w:hAnsi="Arial" w:cs="Arial"/>
          <w:sz w:val="22"/>
          <w:szCs w:val="22"/>
        </w:rPr>
      </w:pPr>
      <w:r>
        <w:rPr>
          <w:rFonts w:ascii="Arial" w:hAnsi="Arial" w:cs="Arial"/>
          <w:sz w:val="22"/>
          <w:szCs w:val="22"/>
        </w:rPr>
        <w:t>Accionante</w:t>
      </w:r>
      <w:r w:rsidR="00E240C1">
        <w:rPr>
          <w:rFonts w:ascii="Arial" w:hAnsi="Arial" w:cs="Arial"/>
          <w:sz w:val="22"/>
          <w:szCs w:val="22"/>
        </w:rPr>
        <w:t>s</w:t>
      </w:r>
      <w:r w:rsidR="005647B2">
        <w:rPr>
          <w:rFonts w:ascii="Arial" w:hAnsi="Arial" w:cs="Arial"/>
          <w:sz w:val="22"/>
          <w:szCs w:val="22"/>
        </w:rPr>
        <w:tab/>
      </w:r>
      <w:r w:rsidR="005647B2">
        <w:rPr>
          <w:rFonts w:ascii="Arial" w:hAnsi="Arial" w:cs="Arial"/>
          <w:sz w:val="22"/>
          <w:szCs w:val="22"/>
        </w:rPr>
        <w:tab/>
        <w:t xml:space="preserve">: </w:t>
      </w:r>
      <w:r w:rsidR="006164A8" w:rsidRPr="006164A8">
        <w:rPr>
          <w:rFonts w:ascii="Arial" w:hAnsi="Arial" w:cs="Arial"/>
          <w:sz w:val="22"/>
          <w:szCs w:val="22"/>
          <w:lang w:val="es-CO"/>
        </w:rPr>
        <w:t>Juan de Jesús Trejos</w:t>
      </w:r>
    </w:p>
    <w:p w:rsidR="00E240C1" w:rsidRDefault="0025391F" w:rsidP="005647B2">
      <w:pPr>
        <w:pStyle w:val="Textoindependiente"/>
        <w:tabs>
          <w:tab w:val="clear" w:pos="2832"/>
          <w:tab w:val="clear" w:pos="3540"/>
        </w:tabs>
        <w:spacing w:line="360" w:lineRule="auto"/>
        <w:ind w:left="3544" w:hanging="2187"/>
        <w:rPr>
          <w:rFonts w:ascii="Arial" w:hAnsi="Arial" w:cs="Arial"/>
          <w:sz w:val="22"/>
          <w:szCs w:val="22"/>
        </w:rPr>
      </w:pPr>
      <w:r>
        <w:rPr>
          <w:rFonts w:ascii="Arial" w:hAnsi="Arial" w:cs="Arial"/>
          <w:sz w:val="22"/>
          <w:szCs w:val="22"/>
        </w:rPr>
        <w:tab/>
        <w:t>Presunto</w:t>
      </w:r>
      <w:r w:rsidR="005647B2">
        <w:rPr>
          <w:rFonts w:ascii="Arial" w:hAnsi="Arial" w:cs="Arial"/>
          <w:sz w:val="22"/>
          <w:szCs w:val="22"/>
        </w:rPr>
        <w:t xml:space="preserve"> infractor</w:t>
      </w:r>
      <w:r w:rsidR="005647B2">
        <w:rPr>
          <w:rFonts w:ascii="Arial" w:hAnsi="Arial" w:cs="Arial"/>
          <w:sz w:val="22"/>
          <w:szCs w:val="22"/>
        </w:rPr>
        <w:tab/>
      </w:r>
      <w:r w:rsidR="005647B2" w:rsidRPr="006D1BF2">
        <w:rPr>
          <w:rFonts w:ascii="Arial" w:hAnsi="Arial" w:cs="Arial"/>
          <w:sz w:val="22"/>
          <w:szCs w:val="22"/>
        </w:rPr>
        <w:t>:</w:t>
      </w:r>
      <w:r w:rsidR="005647B2">
        <w:rPr>
          <w:rFonts w:ascii="Arial" w:hAnsi="Arial" w:cs="Arial"/>
          <w:sz w:val="22"/>
          <w:szCs w:val="22"/>
        </w:rPr>
        <w:t xml:space="preserve"> </w:t>
      </w:r>
      <w:r w:rsidR="00E240C1">
        <w:rPr>
          <w:rFonts w:ascii="Arial" w:hAnsi="Arial" w:cs="Arial"/>
          <w:sz w:val="22"/>
          <w:szCs w:val="22"/>
        </w:rPr>
        <w:t xml:space="preserve">Dirección de Investigación Criminal e INTERPOL de la Policía </w:t>
      </w:r>
    </w:p>
    <w:p w:rsidR="00397730" w:rsidRPr="00397730" w:rsidRDefault="00E240C1" w:rsidP="00397730">
      <w:pPr>
        <w:pStyle w:val="Textoindependiente"/>
        <w:tabs>
          <w:tab w:val="clear" w:pos="2832"/>
          <w:tab w:val="clear" w:pos="3540"/>
        </w:tabs>
        <w:spacing w:line="360" w:lineRule="auto"/>
        <w:ind w:left="3544" w:hanging="218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E240C1">
        <w:rPr>
          <w:rFonts w:ascii="Arial" w:hAnsi="Arial" w:cs="Arial"/>
          <w:color w:val="FFFFFF" w:themeColor="background1"/>
          <w:sz w:val="22"/>
          <w:szCs w:val="22"/>
        </w:rPr>
        <w:t xml:space="preserve">: </w:t>
      </w:r>
      <w:r>
        <w:rPr>
          <w:rFonts w:ascii="Arial" w:hAnsi="Arial" w:cs="Arial"/>
          <w:sz w:val="22"/>
          <w:szCs w:val="22"/>
        </w:rPr>
        <w:t xml:space="preserve">Nacional Metropolitana de Pereira </w:t>
      </w:r>
      <w:proofErr w:type="spellStart"/>
      <w:r>
        <w:rPr>
          <w:rFonts w:ascii="Arial" w:hAnsi="Arial" w:cs="Arial"/>
          <w:sz w:val="22"/>
          <w:szCs w:val="22"/>
        </w:rPr>
        <w:t>MEPER</w:t>
      </w:r>
      <w:proofErr w:type="spellEnd"/>
    </w:p>
    <w:p w:rsidR="00397730" w:rsidRDefault="005647B2" w:rsidP="005647B2">
      <w:pPr>
        <w:pStyle w:val="Textoindependiente"/>
        <w:spacing w:line="360" w:lineRule="auto"/>
        <w:rPr>
          <w:rFonts w:ascii="Arial" w:hAnsi="Arial" w:cs="Arial"/>
          <w:sz w:val="22"/>
          <w:szCs w:val="22"/>
        </w:rPr>
      </w:pPr>
      <w:r w:rsidRPr="00397730">
        <w:rPr>
          <w:rFonts w:ascii="Arial" w:hAnsi="Arial" w:cs="Arial"/>
          <w:sz w:val="22"/>
          <w:szCs w:val="22"/>
        </w:rPr>
        <w:tab/>
      </w:r>
      <w:r w:rsidRPr="00397730">
        <w:rPr>
          <w:rFonts w:ascii="Arial" w:hAnsi="Arial" w:cs="Arial"/>
          <w:sz w:val="22"/>
          <w:szCs w:val="22"/>
        </w:rPr>
        <w:tab/>
      </w:r>
      <w:r w:rsidR="00397730" w:rsidRPr="00397730">
        <w:rPr>
          <w:rFonts w:ascii="Arial" w:hAnsi="Arial" w:cs="Arial"/>
          <w:sz w:val="22"/>
          <w:szCs w:val="22"/>
        </w:rPr>
        <w:t>Vinculado</w:t>
      </w:r>
      <w:r w:rsidR="00397730" w:rsidRPr="00397730">
        <w:rPr>
          <w:rFonts w:ascii="Arial" w:hAnsi="Arial" w:cs="Arial"/>
          <w:sz w:val="22"/>
          <w:szCs w:val="22"/>
        </w:rPr>
        <w:tab/>
      </w:r>
      <w:r w:rsidR="00397730" w:rsidRPr="00397730">
        <w:rPr>
          <w:rFonts w:ascii="Arial" w:hAnsi="Arial" w:cs="Arial"/>
          <w:sz w:val="22"/>
          <w:szCs w:val="22"/>
        </w:rPr>
        <w:tab/>
        <w:t xml:space="preserve">: Jefe del Grupo de Análisis y Administración de la Información </w:t>
      </w:r>
    </w:p>
    <w:p w:rsidR="00397730" w:rsidRPr="00397730" w:rsidRDefault="00397730" w:rsidP="005647B2">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397730">
        <w:rPr>
          <w:rFonts w:ascii="Arial" w:hAnsi="Arial" w:cs="Arial"/>
          <w:color w:val="FFFFFF" w:themeColor="background1"/>
          <w:sz w:val="22"/>
          <w:szCs w:val="22"/>
        </w:rPr>
        <w:t xml:space="preserve">: </w:t>
      </w:r>
      <w:r w:rsidRPr="00397730">
        <w:rPr>
          <w:rFonts w:ascii="Arial" w:hAnsi="Arial" w:cs="Arial"/>
          <w:sz w:val="22"/>
          <w:szCs w:val="22"/>
        </w:rPr>
        <w:t xml:space="preserve">Criminal </w:t>
      </w:r>
      <w:proofErr w:type="spellStart"/>
      <w:r w:rsidRPr="00397730">
        <w:rPr>
          <w:rFonts w:ascii="Arial" w:hAnsi="Arial" w:cs="Arial"/>
          <w:sz w:val="22"/>
          <w:szCs w:val="22"/>
        </w:rPr>
        <w:t>MEPER</w:t>
      </w:r>
      <w:proofErr w:type="spellEnd"/>
      <w:r w:rsidRPr="00397730">
        <w:rPr>
          <w:rFonts w:ascii="Arial" w:hAnsi="Arial" w:cs="Arial"/>
          <w:sz w:val="22"/>
          <w:szCs w:val="22"/>
        </w:rPr>
        <w:t xml:space="preserve"> </w:t>
      </w:r>
    </w:p>
    <w:p w:rsidR="005647B2" w:rsidRPr="0060190E" w:rsidRDefault="00397730" w:rsidP="005647B2">
      <w:pPr>
        <w:pStyle w:val="Textoindependiente"/>
        <w:spacing w:line="360" w:lineRule="auto"/>
        <w:rPr>
          <w:rFonts w:ascii="Arial" w:hAnsi="Arial" w:cs="Arial"/>
          <w:sz w:val="22"/>
          <w:szCs w:val="22"/>
        </w:rPr>
      </w:pPr>
      <w:r>
        <w:rPr>
          <w:sz w:val="18"/>
          <w:szCs w:val="18"/>
        </w:rPr>
        <w:tab/>
      </w:r>
      <w:r>
        <w:rPr>
          <w:sz w:val="18"/>
          <w:szCs w:val="18"/>
        </w:rPr>
        <w:tab/>
      </w:r>
      <w:r w:rsidR="005647B2">
        <w:rPr>
          <w:rFonts w:ascii="Arial" w:hAnsi="Arial" w:cs="Arial"/>
          <w:sz w:val="22"/>
          <w:szCs w:val="22"/>
        </w:rPr>
        <w:t>Radicación</w:t>
      </w:r>
      <w:r w:rsidR="005647B2">
        <w:rPr>
          <w:rFonts w:ascii="Arial" w:hAnsi="Arial" w:cs="Arial"/>
          <w:sz w:val="22"/>
          <w:szCs w:val="22"/>
        </w:rPr>
        <w:tab/>
      </w:r>
      <w:r w:rsidR="005647B2">
        <w:rPr>
          <w:rFonts w:ascii="Arial" w:hAnsi="Arial" w:cs="Arial"/>
          <w:sz w:val="22"/>
          <w:szCs w:val="22"/>
        </w:rPr>
        <w:tab/>
      </w:r>
      <w:r w:rsidR="005647B2" w:rsidRPr="0060190E">
        <w:rPr>
          <w:rFonts w:ascii="Arial" w:hAnsi="Arial" w:cs="Arial"/>
          <w:sz w:val="22"/>
          <w:szCs w:val="22"/>
        </w:rPr>
        <w:t xml:space="preserve">: </w:t>
      </w:r>
      <w:r w:rsidR="0025391F">
        <w:rPr>
          <w:rFonts w:ascii="Arial" w:hAnsi="Arial" w:cs="Arial"/>
          <w:sz w:val="22"/>
          <w:szCs w:val="22"/>
        </w:rPr>
        <w:t>2017-</w:t>
      </w:r>
      <w:r w:rsidR="006C4447">
        <w:rPr>
          <w:rFonts w:ascii="Arial" w:hAnsi="Arial" w:cs="Arial"/>
          <w:sz w:val="22"/>
          <w:szCs w:val="22"/>
        </w:rPr>
        <w:t>00522</w:t>
      </w:r>
      <w:r w:rsidR="0025391F">
        <w:rPr>
          <w:rFonts w:ascii="Arial" w:hAnsi="Arial" w:cs="Arial"/>
          <w:sz w:val="22"/>
          <w:szCs w:val="22"/>
        </w:rPr>
        <w:t xml:space="preserve">-00 </w:t>
      </w:r>
      <w:r w:rsidR="005647B2" w:rsidRPr="0060190E">
        <w:rPr>
          <w:rFonts w:ascii="Arial" w:hAnsi="Arial" w:cs="Arial"/>
          <w:sz w:val="22"/>
          <w:szCs w:val="22"/>
        </w:rPr>
        <w:t xml:space="preserve">(Interna </w:t>
      </w:r>
      <w:r w:rsidR="0025391F">
        <w:rPr>
          <w:rFonts w:ascii="Arial" w:hAnsi="Arial" w:cs="Arial"/>
          <w:sz w:val="22"/>
          <w:szCs w:val="22"/>
        </w:rPr>
        <w:t>No.</w:t>
      </w:r>
      <w:r w:rsidR="00E240C1">
        <w:rPr>
          <w:rFonts w:ascii="Arial" w:hAnsi="Arial" w:cs="Arial"/>
          <w:sz w:val="22"/>
          <w:szCs w:val="22"/>
        </w:rPr>
        <w:t>522</w:t>
      </w:r>
      <w:r w:rsidR="005647B2" w:rsidRPr="0060190E">
        <w:rPr>
          <w:rFonts w:ascii="Arial" w:hAnsi="Arial" w:cs="Arial"/>
          <w:sz w:val="22"/>
          <w:szCs w:val="22"/>
        </w:rPr>
        <w:t>)</w:t>
      </w:r>
    </w:p>
    <w:p w:rsidR="008E5334" w:rsidRPr="00583786" w:rsidRDefault="00970930" w:rsidP="008E5334">
      <w:pPr>
        <w:pStyle w:val="Textoindependiente"/>
        <w:spacing w:line="360" w:lineRule="auto"/>
        <w:rPr>
          <w:rFonts w:ascii="Arial" w:hAnsi="Arial" w:cs="Arial"/>
          <w:sz w:val="22"/>
          <w:szCs w:val="22"/>
          <w:lang w:val="es-CO"/>
        </w:rPr>
      </w:pPr>
      <w:r w:rsidRPr="008B5131">
        <w:rPr>
          <w:rFonts w:ascii="Arial" w:hAnsi="Arial" w:cs="Arial"/>
          <w:sz w:val="22"/>
          <w:szCs w:val="22"/>
        </w:rPr>
        <w:tab/>
      </w:r>
      <w:r w:rsidR="00D70A1B" w:rsidRPr="008B5131">
        <w:rPr>
          <w:rFonts w:ascii="Arial" w:hAnsi="Arial" w:cs="Arial"/>
          <w:sz w:val="22"/>
          <w:szCs w:val="22"/>
        </w:rPr>
        <w:tab/>
      </w:r>
      <w:r w:rsidR="00C82923" w:rsidRPr="008B5131">
        <w:rPr>
          <w:rFonts w:ascii="Arial" w:hAnsi="Arial" w:cs="Arial"/>
          <w:sz w:val="22"/>
          <w:szCs w:val="22"/>
        </w:rPr>
        <w:t>Tema</w:t>
      </w:r>
      <w:r w:rsidR="004736C3" w:rsidRPr="008B5131">
        <w:rPr>
          <w:rFonts w:ascii="Arial" w:hAnsi="Arial" w:cs="Arial"/>
          <w:sz w:val="22"/>
          <w:szCs w:val="22"/>
        </w:rPr>
        <w:t>s</w:t>
      </w:r>
      <w:r w:rsidR="00C82923" w:rsidRPr="008B5131">
        <w:rPr>
          <w:rFonts w:ascii="Arial" w:hAnsi="Arial" w:cs="Arial"/>
          <w:sz w:val="22"/>
          <w:szCs w:val="22"/>
        </w:rPr>
        <w:tab/>
      </w:r>
      <w:r w:rsidR="00C82923" w:rsidRPr="008B5131">
        <w:rPr>
          <w:rFonts w:ascii="Arial" w:hAnsi="Arial" w:cs="Arial"/>
          <w:sz w:val="22"/>
          <w:szCs w:val="22"/>
        </w:rPr>
        <w:tab/>
      </w:r>
      <w:r w:rsidR="00C82923" w:rsidRPr="008B5131">
        <w:rPr>
          <w:rFonts w:ascii="Arial" w:hAnsi="Arial" w:cs="Arial"/>
          <w:sz w:val="22"/>
          <w:szCs w:val="22"/>
        </w:rPr>
        <w:tab/>
        <w:t>:</w:t>
      </w:r>
      <w:r w:rsidR="004D79C3" w:rsidRPr="008B5131">
        <w:rPr>
          <w:rFonts w:ascii="Arial" w:hAnsi="Arial" w:cs="Arial"/>
          <w:sz w:val="20"/>
          <w:szCs w:val="22"/>
        </w:rPr>
        <w:t xml:space="preserve"> </w:t>
      </w:r>
      <w:r w:rsidR="0050525D" w:rsidRPr="0039440A">
        <w:rPr>
          <w:rFonts w:ascii="Arial" w:hAnsi="Arial" w:cs="Arial"/>
          <w:sz w:val="22"/>
          <w:szCs w:val="22"/>
        </w:rPr>
        <w:t xml:space="preserve">Improcedente </w:t>
      </w:r>
      <w:r w:rsidR="00E240C1">
        <w:rPr>
          <w:rFonts w:ascii="Arial" w:hAnsi="Arial" w:cs="Arial"/>
          <w:sz w:val="22"/>
          <w:szCs w:val="22"/>
        </w:rPr>
        <w:t>–</w:t>
      </w:r>
      <w:r w:rsidR="0039440A" w:rsidRPr="0039440A">
        <w:rPr>
          <w:rFonts w:ascii="Arial" w:hAnsi="Arial" w:cs="Arial"/>
          <w:sz w:val="22"/>
          <w:szCs w:val="22"/>
        </w:rPr>
        <w:t xml:space="preserve"> </w:t>
      </w:r>
      <w:r w:rsidR="00E240C1">
        <w:rPr>
          <w:rFonts w:ascii="Arial" w:hAnsi="Arial" w:cs="Arial"/>
          <w:sz w:val="22"/>
          <w:szCs w:val="22"/>
        </w:rPr>
        <w:t>Subsidiariedad – Sin recurso</w:t>
      </w:r>
    </w:p>
    <w:p w:rsidR="0099045D" w:rsidRPr="008B5131" w:rsidRDefault="008E5334" w:rsidP="008E5334">
      <w:pPr>
        <w:pStyle w:val="Textoindependiente"/>
        <w:spacing w:line="360" w:lineRule="auto"/>
        <w:rPr>
          <w:rFonts w:ascii="Arial" w:hAnsi="Arial" w:cs="Arial"/>
          <w:sz w:val="22"/>
          <w:szCs w:val="22"/>
        </w:rPr>
      </w:pPr>
      <w:r w:rsidRPr="008B5131">
        <w:rPr>
          <w:rFonts w:ascii="Arial" w:hAnsi="Arial" w:cs="Arial"/>
          <w:sz w:val="22"/>
          <w:szCs w:val="22"/>
        </w:rPr>
        <w:tab/>
      </w:r>
      <w:r w:rsidRPr="008B5131">
        <w:rPr>
          <w:rFonts w:ascii="Arial" w:hAnsi="Arial" w:cs="Arial"/>
          <w:sz w:val="22"/>
          <w:szCs w:val="22"/>
        </w:rPr>
        <w:tab/>
      </w:r>
      <w:r w:rsidR="0099045D" w:rsidRPr="008B5131">
        <w:rPr>
          <w:rFonts w:ascii="Arial" w:hAnsi="Arial" w:cs="Arial"/>
          <w:sz w:val="22"/>
          <w:szCs w:val="22"/>
        </w:rPr>
        <w:t>Magistrado Ponente</w:t>
      </w:r>
      <w:r w:rsidR="0099045D" w:rsidRPr="008B5131">
        <w:rPr>
          <w:rFonts w:ascii="Arial" w:hAnsi="Arial" w:cs="Arial"/>
          <w:sz w:val="22"/>
          <w:szCs w:val="22"/>
        </w:rPr>
        <w:tab/>
        <w:t xml:space="preserve">: </w:t>
      </w:r>
      <w:proofErr w:type="spellStart"/>
      <w:r w:rsidR="0099045D" w:rsidRPr="008B5131">
        <w:rPr>
          <w:rFonts w:ascii="Arial" w:hAnsi="Arial" w:cs="Arial"/>
          <w:smallCaps/>
          <w:sz w:val="22"/>
          <w:szCs w:val="22"/>
        </w:rPr>
        <w:t>Duberney</w:t>
      </w:r>
      <w:proofErr w:type="spellEnd"/>
      <w:r w:rsidR="0099045D" w:rsidRPr="008B5131">
        <w:rPr>
          <w:rFonts w:ascii="Arial" w:hAnsi="Arial" w:cs="Arial"/>
          <w:smallCaps/>
          <w:sz w:val="22"/>
          <w:szCs w:val="22"/>
        </w:rPr>
        <w:t xml:space="preserve"> Grisales Herrera</w:t>
      </w:r>
    </w:p>
    <w:p w:rsidR="0099045D" w:rsidRPr="008B5131" w:rsidRDefault="007E004A" w:rsidP="00D70A1B">
      <w:pPr>
        <w:spacing w:line="360" w:lineRule="auto"/>
        <w:ind w:left="708" w:firstLine="708"/>
        <w:rPr>
          <w:rFonts w:ascii="Arial" w:hAnsi="Arial" w:cs="Arial"/>
          <w:b/>
          <w:bCs/>
          <w:sz w:val="22"/>
          <w:szCs w:val="22"/>
        </w:rPr>
      </w:pPr>
      <w:r w:rsidRPr="008B5131">
        <w:rPr>
          <w:rFonts w:ascii="Arial" w:hAnsi="Arial" w:cs="Arial"/>
          <w:sz w:val="22"/>
          <w:szCs w:val="22"/>
        </w:rPr>
        <w:t>Acta número</w:t>
      </w:r>
      <w:r w:rsidRPr="008B5131">
        <w:rPr>
          <w:rFonts w:ascii="Arial" w:hAnsi="Arial" w:cs="Arial"/>
          <w:sz w:val="22"/>
          <w:szCs w:val="22"/>
        </w:rPr>
        <w:tab/>
      </w:r>
      <w:r w:rsidR="005D510B" w:rsidRPr="008B5131">
        <w:rPr>
          <w:rFonts w:ascii="Arial" w:hAnsi="Arial" w:cs="Arial"/>
          <w:sz w:val="22"/>
          <w:szCs w:val="22"/>
        </w:rPr>
        <w:tab/>
      </w:r>
      <w:r w:rsidR="0099045D" w:rsidRPr="008B5131">
        <w:rPr>
          <w:rFonts w:ascii="Arial" w:hAnsi="Arial" w:cs="Arial"/>
          <w:sz w:val="22"/>
          <w:szCs w:val="22"/>
        </w:rPr>
        <w:t>:</w:t>
      </w:r>
      <w:r w:rsidR="008271AC" w:rsidRPr="008B5131">
        <w:rPr>
          <w:rFonts w:ascii="Arial" w:hAnsi="Arial" w:cs="Arial"/>
          <w:sz w:val="22"/>
          <w:szCs w:val="22"/>
        </w:rPr>
        <w:t xml:space="preserve"> </w:t>
      </w:r>
      <w:r w:rsidR="00234855">
        <w:rPr>
          <w:rFonts w:ascii="Arial" w:hAnsi="Arial" w:cs="Arial"/>
          <w:sz w:val="22"/>
          <w:szCs w:val="22"/>
        </w:rPr>
        <w:t>307 de 0</w:t>
      </w:r>
      <w:r w:rsidR="0067144B">
        <w:rPr>
          <w:rFonts w:ascii="Arial" w:hAnsi="Arial" w:cs="Arial"/>
          <w:sz w:val="22"/>
          <w:szCs w:val="22"/>
        </w:rPr>
        <w:t>9</w:t>
      </w:r>
      <w:r w:rsidR="00234855">
        <w:rPr>
          <w:rFonts w:ascii="Arial" w:hAnsi="Arial" w:cs="Arial"/>
          <w:sz w:val="22"/>
          <w:szCs w:val="22"/>
        </w:rPr>
        <w:t>-06-2017</w:t>
      </w:r>
    </w:p>
    <w:p w:rsidR="002060F5" w:rsidRDefault="002060F5" w:rsidP="002060F5">
      <w:pPr>
        <w:pBdr>
          <w:bottom w:val="double" w:sz="6" w:space="1" w:color="auto"/>
        </w:pBdr>
        <w:spacing w:line="360" w:lineRule="auto"/>
        <w:jc w:val="center"/>
        <w:rPr>
          <w:rFonts w:ascii="Arial" w:hAnsi="Arial" w:cs="Arial"/>
          <w:b/>
          <w:bCs/>
          <w:sz w:val="22"/>
          <w:szCs w:val="22"/>
        </w:rPr>
      </w:pPr>
    </w:p>
    <w:p w:rsidR="002060F5" w:rsidRDefault="002060F5" w:rsidP="00F373C4">
      <w:pPr>
        <w:spacing w:line="360" w:lineRule="auto"/>
        <w:jc w:val="center"/>
        <w:rPr>
          <w:rFonts w:ascii="Arial" w:hAnsi="Arial" w:cs="Arial"/>
          <w:b/>
          <w:bCs/>
          <w:sz w:val="22"/>
          <w:szCs w:val="22"/>
        </w:rPr>
      </w:pPr>
    </w:p>
    <w:p w:rsidR="006617DD" w:rsidRPr="00FF0451" w:rsidRDefault="006617DD" w:rsidP="006617DD">
      <w:pPr>
        <w:spacing w:line="360" w:lineRule="auto"/>
        <w:jc w:val="center"/>
        <w:rPr>
          <w:rFonts w:ascii="Arial" w:hAnsi="Arial" w:cs="Arial"/>
          <w:iCs/>
          <w:sz w:val="28"/>
          <w:szCs w:val="28"/>
          <w:lang w:val="es-CO"/>
        </w:rPr>
      </w:pPr>
      <w:r w:rsidRPr="00FF0451">
        <w:rPr>
          <w:rFonts w:ascii="Arial" w:hAnsi="Arial" w:cs="Arial"/>
          <w:iCs/>
          <w:smallCaps/>
          <w:sz w:val="28"/>
          <w:szCs w:val="28"/>
          <w:lang w:val="es-CO"/>
        </w:rPr>
        <w:t xml:space="preserve">Pereira, </w:t>
      </w:r>
      <w:r w:rsidR="007923BD" w:rsidRPr="00FF0451">
        <w:rPr>
          <w:rFonts w:ascii="Arial" w:hAnsi="Arial" w:cs="Arial"/>
          <w:iCs/>
          <w:smallCaps/>
          <w:sz w:val="28"/>
          <w:szCs w:val="28"/>
          <w:lang w:val="es-CO"/>
        </w:rPr>
        <w:t>R.</w:t>
      </w:r>
      <w:r w:rsidRPr="00FF0451">
        <w:rPr>
          <w:rFonts w:ascii="Arial" w:hAnsi="Arial" w:cs="Arial"/>
          <w:iCs/>
          <w:smallCaps/>
          <w:sz w:val="28"/>
          <w:szCs w:val="28"/>
          <w:lang w:val="es-CO"/>
        </w:rPr>
        <w:t xml:space="preserve">, </w:t>
      </w:r>
      <w:r w:rsidR="00C427C8">
        <w:rPr>
          <w:rFonts w:ascii="Arial" w:hAnsi="Arial" w:cs="Arial"/>
          <w:iCs/>
          <w:smallCaps/>
          <w:sz w:val="28"/>
          <w:szCs w:val="28"/>
          <w:lang w:val="es-CO"/>
        </w:rPr>
        <w:t>nueve</w:t>
      </w:r>
      <w:r w:rsidR="00234855">
        <w:rPr>
          <w:rFonts w:ascii="Arial" w:hAnsi="Arial" w:cs="Arial"/>
          <w:iCs/>
          <w:smallCaps/>
          <w:sz w:val="28"/>
          <w:szCs w:val="28"/>
          <w:lang w:val="es-CO"/>
        </w:rPr>
        <w:t xml:space="preserve"> </w:t>
      </w:r>
      <w:r w:rsidR="00F80828" w:rsidRPr="00FF0451">
        <w:rPr>
          <w:rFonts w:ascii="Arial" w:hAnsi="Arial" w:cs="Arial"/>
          <w:iCs/>
          <w:smallCaps/>
          <w:sz w:val="28"/>
          <w:szCs w:val="28"/>
          <w:lang w:val="es-CO"/>
        </w:rPr>
        <w:t>(</w:t>
      </w:r>
      <w:r w:rsidR="00C427C8">
        <w:rPr>
          <w:rFonts w:ascii="Arial" w:hAnsi="Arial" w:cs="Arial"/>
          <w:iCs/>
          <w:smallCaps/>
          <w:sz w:val="28"/>
          <w:szCs w:val="28"/>
          <w:lang w:val="es-CO"/>
        </w:rPr>
        <w:t>9</w:t>
      </w:r>
      <w:r w:rsidRPr="00FF0451">
        <w:rPr>
          <w:rFonts w:ascii="Arial" w:hAnsi="Arial" w:cs="Arial"/>
          <w:iCs/>
          <w:smallCaps/>
          <w:sz w:val="28"/>
          <w:szCs w:val="28"/>
          <w:lang w:val="es-CO"/>
        </w:rPr>
        <w:t xml:space="preserve">) </w:t>
      </w:r>
      <w:r w:rsidR="00E240C1">
        <w:rPr>
          <w:rFonts w:ascii="Arial" w:hAnsi="Arial" w:cs="Arial"/>
          <w:iCs/>
          <w:smallCaps/>
          <w:sz w:val="28"/>
          <w:szCs w:val="28"/>
          <w:lang w:val="es-CO"/>
        </w:rPr>
        <w:t xml:space="preserve">junio </w:t>
      </w:r>
      <w:r w:rsidRPr="00FF0451">
        <w:rPr>
          <w:rFonts w:ascii="Arial" w:hAnsi="Arial" w:cs="Arial"/>
          <w:iCs/>
          <w:smallCaps/>
          <w:sz w:val="28"/>
          <w:szCs w:val="28"/>
          <w:lang w:val="es-CO"/>
        </w:rPr>
        <w:t xml:space="preserve">de dos mil </w:t>
      </w:r>
      <w:r w:rsidR="008B5131" w:rsidRPr="00FF0451">
        <w:rPr>
          <w:rFonts w:ascii="Arial" w:hAnsi="Arial" w:cs="Arial"/>
          <w:iCs/>
          <w:smallCaps/>
          <w:sz w:val="28"/>
          <w:szCs w:val="28"/>
          <w:lang w:val="es-CO"/>
        </w:rPr>
        <w:t>diecis</w:t>
      </w:r>
      <w:r w:rsidR="0073022B">
        <w:rPr>
          <w:rFonts w:ascii="Arial" w:hAnsi="Arial" w:cs="Arial"/>
          <w:iCs/>
          <w:smallCaps/>
          <w:sz w:val="28"/>
          <w:szCs w:val="28"/>
          <w:lang w:val="es-CO"/>
        </w:rPr>
        <w:t xml:space="preserve">iete </w:t>
      </w:r>
      <w:r w:rsidRPr="00FF0451">
        <w:rPr>
          <w:rFonts w:ascii="Arial" w:hAnsi="Arial" w:cs="Arial"/>
          <w:iCs/>
          <w:smallCaps/>
          <w:sz w:val="28"/>
          <w:szCs w:val="28"/>
          <w:lang w:val="es-CO"/>
        </w:rPr>
        <w:t>(201</w:t>
      </w:r>
      <w:r w:rsidR="0073022B">
        <w:rPr>
          <w:rFonts w:ascii="Arial" w:hAnsi="Arial" w:cs="Arial"/>
          <w:iCs/>
          <w:smallCaps/>
          <w:sz w:val="28"/>
          <w:szCs w:val="28"/>
          <w:lang w:val="es-CO"/>
        </w:rPr>
        <w:t>7</w:t>
      </w:r>
      <w:r w:rsidRPr="00FF0451">
        <w:rPr>
          <w:rFonts w:ascii="Arial" w:hAnsi="Arial" w:cs="Arial"/>
          <w:iCs/>
          <w:smallCaps/>
          <w:sz w:val="28"/>
          <w:szCs w:val="28"/>
          <w:lang w:val="es-CO"/>
        </w:rPr>
        <w:t>)</w:t>
      </w:r>
      <w:r w:rsidRPr="00FF0451">
        <w:rPr>
          <w:rFonts w:ascii="Arial" w:hAnsi="Arial" w:cs="Arial"/>
          <w:iCs/>
          <w:sz w:val="28"/>
          <w:szCs w:val="28"/>
          <w:lang w:val="es-CO"/>
        </w:rPr>
        <w:t>.</w:t>
      </w:r>
    </w:p>
    <w:p w:rsidR="000147A2" w:rsidRPr="009C254F" w:rsidRDefault="000147A2" w:rsidP="0099045D">
      <w:pPr>
        <w:spacing w:line="360" w:lineRule="auto"/>
        <w:jc w:val="center"/>
        <w:rPr>
          <w:rFonts w:ascii="Arial" w:hAnsi="Arial" w:cs="Arial"/>
          <w:b/>
          <w:bCs/>
          <w:lang w:val="es-CO"/>
        </w:rPr>
      </w:pPr>
    </w:p>
    <w:p w:rsidR="0099045D" w:rsidRPr="006F6F94" w:rsidRDefault="006F6F94" w:rsidP="0099045D">
      <w:pPr>
        <w:pStyle w:val="Textoindependiente"/>
        <w:numPr>
          <w:ilvl w:val="0"/>
          <w:numId w:val="1"/>
        </w:numPr>
        <w:spacing w:line="360" w:lineRule="auto"/>
        <w:rPr>
          <w:rFonts w:ascii="Arial" w:hAnsi="Arial"/>
          <w:smallCaps/>
          <w:sz w:val="28"/>
          <w:szCs w:val="24"/>
        </w:rPr>
      </w:pPr>
      <w:r w:rsidRPr="006F6F94">
        <w:rPr>
          <w:rFonts w:ascii="Arial" w:hAnsi="Arial"/>
          <w:smallCaps/>
          <w:sz w:val="28"/>
          <w:szCs w:val="24"/>
        </w:rPr>
        <w:t>El asunto por decidir</w:t>
      </w:r>
    </w:p>
    <w:p w:rsidR="00134F0A" w:rsidRPr="006F6F94" w:rsidRDefault="00134F0A" w:rsidP="0099045D">
      <w:pPr>
        <w:pStyle w:val="Textoindependiente"/>
        <w:spacing w:line="360" w:lineRule="auto"/>
        <w:rPr>
          <w:rFonts w:ascii="Arial" w:hAnsi="Arial"/>
          <w:szCs w:val="24"/>
        </w:rPr>
      </w:pPr>
    </w:p>
    <w:p w:rsidR="00A35FC0" w:rsidRPr="00F9418E" w:rsidRDefault="008B5131" w:rsidP="00A35FC0">
      <w:pPr>
        <w:pStyle w:val="Textoindependiente"/>
        <w:spacing w:line="360" w:lineRule="auto"/>
        <w:rPr>
          <w:rFonts w:ascii="Arial" w:hAnsi="Arial"/>
          <w:szCs w:val="24"/>
        </w:rPr>
      </w:pPr>
      <w:r>
        <w:rPr>
          <w:rFonts w:ascii="Arial" w:hAnsi="Arial"/>
          <w:szCs w:val="24"/>
        </w:rPr>
        <w:t>El amparo constitucional ya referido</w:t>
      </w:r>
      <w:r w:rsidR="00A35FC0" w:rsidRPr="00F9418E">
        <w:rPr>
          <w:rFonts w:ascii="Arial" w:hAnsi="Arial"/>
          <w:szCs w:val="24"/>
        </w:rPr>
        <w:t xml:space="preserve">, </w:t>
      </w:r>
      <w:r>
        <w:rPr>
          <w:rFonts w:ascii="Arial" w:hAnsi="Arial"/>
          <w:szCs w:val="24"/>
        </w:rPr>
        <w:t xml:space="preserve">surtida </w:t>
      </w:r>
      <w:r w:rsidR="00A35FC0" w:rsidRPr="00F9418E">
        <w:rPr>
          <w:rFonts w:ascii="Arial" w:hAnsi="Arial"/>
          <w:szCs w:val="24"/>
        </w:rPr>
        <w:t>la actuación respectiva con el</w:t>
      </w:r>
      <w:r w:rsidR="00A35FC0">
        <w:rPr>
          <w:rFonts w:ascii="Arial" w:hAnsi="Arial"/>
          <w:szCs w:val="24"/>
        </w:rPr>
        <w:t xml:space="preserve"> </w:t>
      </w:r>
      <w:r w:rsidR="00A35FC0" w:rsidRPr="00F9418E">
        <w:rPr>
          <w:rFonts w:ascii="Arial" w:hAnsi="Arial"/>
          <w:szCs w:val="24"/>
        </w:rPr>
        <w:t xml:space="preserve">trámite preferente y sumario, sin que se </w:t>
      </w:r>
      <w:r>
        <w:rPr>
          <w:rFonts w:ascii="Arial" w:hAnsi="Arial"/>
          <w:szCs w:val="24"/>
        </w:rPr>
        <w:t xml:space="preserve">adviertan </w:t>
      </w:r>
      <w:r w:rsidR="00A35FC0" w:rsidRPr="00F9418E">
        <w:rPr>
          <w:rFonts w:ascii="Arial" w:hAnsi="Arial"/>
          <w:szCs w:val="24"/>
        </w:rPr>
        <w:t>causales de nulidad que la invaliden.</w:t>
      </w:r>
    </w:p>
    <w:p w:rsidR="000147A2" w:rsidRPr="006F6F94" w:rsidRDefault="000147A2" w:rsidP="0099045D">
      <w:pPr>
        <w:pStyle w:val="Textoindependiente"/>
        <w:spacing w:line="360" w:lineRule="auto"/>
        <w:rPr>
          <w:rFonts w:ascii="Arial" w:hAnsi="Arial"/>
          <w:szCs w:val="24"/>
        </w:rPr>
      </w:pPr>
    </w:p>
    <w:p w:rsidR="0099045D" w:rsidRPr="006F6F94" w:rsidRDefault="006F6F94" w:rsidP="0099045D">
      <w:pPr>
        <w:pStyle w:val="Textoindependiente"/>
        <w:numPr>
          <w:ilvl w:val="0"/>
          <w:numId w:val="1"/>
        </w:numPr>
        <w:spacing w:line="360" w:lineRule="auto"/>
        <w:rPr>
          <w:rFonts w:ascii="Arial" w:hAnsi="Arial"/>
          <w:smallCaps/>
          <w:szCs w:val="24"/>
        </w:rPr>
      </w:pPr>
      <w:r>
        <w:rPr>
          <w:rFonts w:ascii="Arial" w:hAnsi="Arial"/>
          <w:smallCaps/>
          <w:sz w:val="28"/>
          <w:szCs w:val="24"/>
        </w:rPr>
        <w:t>L</w:t>
      </w:r>
      <w:r w:rsidRPr="006F6F94">
        <w:rPr>
          <w:rFonts w:ascii="Arial" w:hAnsi="Arial"/>
          <w:smallCaps/>
          <w:sz w:val="28"/>
          <w:szCs w:val="24"/>
        </w:rPr>
        <w:t>a síntesis de los supuestos fácticos relevantes</w:t>
      </w:r>
    </w:p>
    <w:p w:rsidR="0099045D" w:rsidRPr="006F6F94" w:rsidRDefault="0099045D" w:rsidP="0099045D">
      <w:pPr>
        <w:pStyle w:val="Textoindependiente"/>
        <w:spacing w:line="360" w:lineRule="auto"/>
        <w:rPr>
          <w:rFonts w:ascii="Arial" w:hAnsi="Arial" w:cs="Arial"/>
          <w:szCs w:val="24"/>
        </w:rPr>
      </w:pPr>
    </w:p>
    <w:p w:rsidR="006A7A1D" w:rsidRDefault="005647B2" w:rsidP="00AF753A">
      <w:pPr>
        <w:spacing w:line="360" w:lineRule="auto"/>
        <w:jc w:val="both"/>
        <w:rPr>
          <w:rFonts w:ascii="Arial" w:hAnsi="Arial" w:cs="Arial"/>
        </w:rPr>
      </w:pPr>
      <w:r>
        <w:rPr>
          <w:rFonts w:ascii="Arial" w:hAnsi="Arial" w:cs="Arial"/>
        </w:rPr>
        <w:t xml:space="preserve">Mencionó el </w:t>
      </w:r>
      <w:r w:rsidR="00E240C1">
        <w:rPr>
          <w:rFonts w:ascii="Arial" w:hAnsi="Arial" w:cs="Arial"/>
        </w:rPr>
        <w:t xml:space="preserve">abogado </w:t>
      </w:r>
      <w:proofErr w:type="spellStart"/>
      <w:r w:rsidR="00E240C1">
        <w:rPr>
          <w:rFonts w:ascii="Arial" w:hAnsi="Arial" w:cs="Arial"/>
        </w:rPr>
        <w:t>Jhon</w:t>
      </w:r>
      <w:proofErr w:type="spellEnd"/>
      <w:r w:rsidR="00E240C1">
        <w:rPr>
          <w:rFonts w:ascii="Arial" w:hAnsi="Arial" w:cs="Arial"/>
        </w:rPr>
        <w:t xml:space="preserve"> </w:t>
      </w:r>
      <w:proofErr w:type="spellStart"/>
      <w:r w:rsidR="00E240C1">
        <w:rPr>
          <w:rFonts w:ascii="Arial" w:hAnsi="Arial" w:cs="Arial"/>
        </w:rPr>
        <w:t>Zamir</w:t>
      </w:r>
      <w:proofErr w:type="spellEnd"/>
      <w:r w:rsidR="00E240C1">
        <w:rPr>
          <w:rFonts w:ascii="Arial" w:hAnsi="Arial" w:cs="Arial"/>
        </w:rPr>
        <w:t xml:space="preserve"> Sánchez Rodríguez que en calidad de agente oficioso del señor Juan de Jesús Trejos presentó derecho de petición ante la autoridad accionada, con el fin de que se le informara la fiscalía que adelantó investigación penal en su contra, pero “no respondió”</w:t>
      </w:r>
      <w:r w:rsidR="006164A8">
        <w:rPr>
          <w:rFonts w:ascii="Arial" w:hAnsi="Arial" w:cs="Arial"/>
        </w:rPr>
        <w:t>,</w:t>
      </w:r>
      <w:r w:rsidR="00E240C1">
        <w:rPr>
          <w:rFonts w:ascii="Arial" w:hAnsi="Arial" w:cs="Arial"/>
        </w:rPr>
        <w:t xml:space="preserve"> porque por disposición legal no podía suministrar dicha información </w:t>
      </w:r>
      <w:r w:rsidR="00CC2232" w:rsidRPr="00AF753A">
        <w:rPr>
          <w:rFonts w:ascii="Arial" w:hAnsi="Arial" w:cs="Arial"/>
        </w:rPr>
        <w:t>(Folio</w:t>
      </w:r>
      <w:r w:rsidR="008B5131">
        <w:rPr>
          <w:rFonts w:ascii="Arial" w:hAnsi="Arial" w:cs="Arial"/>
        </w:rPr>
        <w:t xml:space="preserve"> </w:t>
      </w:r>
      <w:r w:rsidR="00397730">
        <w:rPr>
          <w:rFonts w:ascii="Arial" w:hAnsi="Arial" w:cs="Arial"/>
        </w:rPr>
        <w:t>1 a 3</w:t>
      </w:r>
      <w:r w:rsidR="00CC2232" w:rsidRPr="00AF753A">
        <w:rPr>
          <w:rFonts w:ascii="Arial" w:hAnsi="Arial" w:cs="Arial"/>
        </w:rPr>
        <w:t>,</w:t>
      </w:r>
      <w:r w:rsidR="008375BC" w:rsidRPr="00AF753A">
        <w:rPr>
          <w:rFonts w:ascii="Arial" w:hAnsi="Arial" w:cs="Arial"/>
        </w:rPr>
        <w:t xml:space="preserve"> </w:t>
      </w:r>
      <w:r>
        <w:rPr>
          <w:rFonts w:ascii="Arial" w:hAnsi="Arial" w:cs="Arial"/>
        </w:rPr>
        <w:t xml:space="preserve">este </w:t>
      </w:r>
      <w:r w:rsidR="00575419">
        <w:rPr>
          <w:rFonts w:ascii="Arial" w:hAnsi="Arial" w:cs="Arial"/>
        </w:rPr>
        <w:t>cuaderno</w:t>
      </w:r>
      <w:r w:rsidR="00AB506D">
        <w:rPr>
          <w:rFonts w:ascii="Arial" w:hAnsi="Arial" w:cs="Arial"/>
        </w:rPr>
        <w:t>)</w:t>
      </w:r>
      <w:r w:rsidR="006A7A1D" w:rsidRPr="00AF753A">
        <w:rPr>
          <w:rFonts w:ascii="Arial" w:hAnsi="Arial" w:cs="Arial"/>
        </w:rPr>
        <w:t xml:space="preserve">. </w:t>
      </w:r>
      <w:r w:rsidR="000212EE">
        <w:rPr>
          <w:rFonts w:ascii="Arial" w:hAnsi="Arial" w:cs="Arial"/>
        </w:rPr>
        <w:t xml:space="preserve"> </w:t>
      </w:r>
    </w:p>
    <w:p w:rsidR="002B0607" w:rsidRPr="000212EE" w:rsidRDefault="002B0607" w:rsidP="0099045D">
      <w:pPr>
        <w:pStyle w:val="Textoindependiente"/>
        <w:spacing w:line="360" w:lineRule="auto"/>
        <w:rPr>
          <w:rFonts w:ascii="Arial" w:hAnsi="Arial"/>
          <w:szCs w:val="24"/>
          <w:lang w:val="es-ES"/>
        </w:rPr>
      </w:pPr>
    </w:p>
    <w:p w:rsidR="0099045D" w:rsidRPr="006F6F94" w:rsidRDefault="004B0A5D" w:rsidP="0099045D">
      <w:pPr>
        <w:pStyle w:val="Textoindependiente"/>
        <w:numPr>
          <w:ilvl w:val="0"/>
          <w:numId w:val="1"/>
        </w:numPr>
        <w:spacing w:line="360" w:lineRule="auto"/>
        <w:rPr>
          <w:rFonts w:ascii="Arial" w:hAnsi="Arial"/>
          <w:smallCaps/>
          <w:sz w:val="28"/>
          <w:szCs w:val="24"/>
        </w:rPr>
      </w:pPr>
      <w:r>
        <w:rPr>
          <w:rFonts w:ascii="Arial" w:hAnsi="Arial"/>
          <w:smallCaps/>
          <w:sz w:val="28"/>
          <w:szCs w:val="24"/>
        </w:rPr>
        <w:t xml:space="preserve">El </w:t>
      </w:r>
      <w:r w:rsidR="006F6F94" w:rsidRPr="006F6F94">
        <w:rPr>
          <w:rFonts w:ascii="Arial" w:hAnsi="Arial"/>
          <w:smallCaps/>
          <w:sz w:val="28"/>
          <w:szCs w:val="24"/>
        </w:rPr>
        <w:t>derecho invocado</w:t>
      </w:r>
    </w:p>
    <w:p w:rsidR="00800EF6" w:rsidRPr="00144906"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505404" w:rsidRDefault="00505404"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Conside</w:t>
      </w:r>
      <w:r w:rsidR="00FC5F6F">
        <w:rPr>
          <w:rFonts w:ascii="Arial" w:hAnsi="Arial" w:cs="Arial"/>
          <w:spacing w:val="-3"/>
          <w:lang w:val="es-ES_tradnl"/>
        </w:rPr>
        <w:t>ra</w:t>
      </w:r>
      <w:r w:rsidR="00397730">
        <w:rPr>
          <w:rFonts w:ascii="Arial" w:hAnsi="Arial" w:cs="Arial"/>
          <w:spacing w:val="-3"/>
          <w:lang w:val="es-ES_tradnl"/>
        </w:rPr>
        <w:t>n</w:t>
      </w:r>
      <w:r w:rsidR="00FC5F6F">
        <w:rPr>
          <w:rFonts w:ascii="Arial" w:hAnsi="Arial" w:cs="Arial"/>
          <w:spacing w:val="-3"/>
          <w:lang w:val="es-ES_tradnl"/>
        </w:rPr>
        <w:t xml:space="preserve"> </w:t>
      </w:r>
      <w:r w:rsidR="00397730">
        <w:rPr>
          <w:rFonts w:ascii="Arial" w:hAnsi="Arial" w:cs="Arial"/>
          <w:spacing w:val="-3"/>
          <w:lang w:val="es-ES_tradnl"/>
        </w:rPr>
        <w:t xml:space="preserve">los </w:t>
      </w:r>
      <w:r w:rsidR="00B07E5C">
        <w:rPr>
          <w:rFonts w:ascii="Arial" w:hAnsi="Arial" w:cs="Arial"/>
          <w:spacing w:val="-3"/>
          <w:lang w:val="es-ES_tradnl"/>
        </w:rPr>
        <w:t>actor</w:t>
      </w:r>
      <w:r w:rsidR="00397730">
        <w:rPr>
          <w:rFonts w:ascii="Arial" w:hAnsi="Arial" w:cs="Arial"/>
          <w:spacing w:val="-3"/>
          <w:lang w:val="es-ES_tradnl"/>
        </w:rPr>
        <w:t>es</w:t>
      </w:r>
      <w:r w:rsidR="00B07E5C">
        <w:rPr>
          <w:rFonts w:ascii="Arial" w:hAnsi="Arial" w:cs="Arial"/>
          <w:spacing w:val="-3"/>
          <w:lang w:val="es-ES_tradnl"/>
        </w:rPr>
        <w:t xml:space="preserve"> </w:t>
      </w:r>
      <w:r w:rsidR="00FC5F6F">
        <w:rPr>
          <w:rFonts w:ascii="Arial" w:hAnsi="Arial" w:cs="Arial"/>
          <w:spacing w:val="-3"/>
          <w:lang w:val="es-ES_tradnl"/>
        </w:rPr>
        <w:t xml:space="preserve">que se </w:t>
      </w:r>
      <w:r w:rsidR="00B07E5C">
        <w:rPr>
          <w:rFonts w:ascii="Arial" w:hAnsi="Arial" w:cs="Arial"/>
          <w:spacing w:val="-3"/>
          <w:lang w:val="es-ES_tradnl"/>
        </w:rPr>
        <w:t>le</w:t>
      </w:r>
      <w:r w:rsidR="00397730">
        <w:rPr>
          <w:rFonts w:ascii="Arial" w:hAnsi="Arial" w:cs="Arial"/>
          <w:spacing w:val="-3"/>
          <w:lang w:val="es-ES_tradnl"/>
        </w:rPr>
        <w:t>s</w:t>
      </w:r>
      <w:r w:rsidR="00B07E5C">
        <w:rPr>
          <w:rFonts w:ascii="Arial" w:hAnsi="Arial" w:cs="Arial"/>
          <w:spacing w:val="-3"/>
          <w:lang w:val="es-ES_tradnl"/>
        </w:rPr>
        <w:t xml:space="preserve"> </w:t>
      </w:r>
      <w:r w:rsidR="00FC5F6F">
        <w:rPr>
          <w:rFonts w:ascii="Arial" w:hAnsi="Arial" w:cs="Arial"/>
          <w:spacing w:val="-3"/>
          <w:lang w:val="es-ES_tradnl"/>
        </w:rPr>
        <w:t>vulnera</w:t>
      </w:r>
      <w:r w:rsidR="00575419">
        <w:rPr>
          <w:rFonts w:ascii="Arial" w:hAnsi="Arial" w:cs="Arial"/>
          <w:spacing w:val="-3"/>
          <w:lang w:val="es-ES_tradnl"/>
        </w:rPr>
        <w:t xml:space="preserve"> </w:t>
      </w:r>
      <w:r w:rsidR="004B0A5D">
        <w:rPr>
          <w:rFonts w:ascii="Arial" w:hAnsi="Arial" w:cs="Arial"/>
          <w:spacing w:val="-3"/>
          <w:lang w:val="es-ES_tradnl"/>
        </w:rPr>
        <w:t xml:space="preserve">el </w:t>
      </w:r>
      <w:r w:rsidR="00575419">
        <w:rPr>
          <w:rFonts w:ascii="Arial" w:hAnsi="Arial" w:cs="Arial"/>
          <w:spacing w:val="-3"/>
          <w:lang w:val="es-ES_tradnl"/>
        </w:rPr>
        <w:t>derecho</w:t>
      </w:r>
      <w:r w:rsidR="000212EE">
        <w:rPr>
          <w:rFonts w:ascii="Arial" w:hAnsi="Arial" w:cs="Arial"/>
          <w:spacing w:val="-3"/>
          <w:lang w:val="es-ES_tradnl"/>
        </w:rPr>
        <w:t xml:space="preserve"> </w:t>
      </w:r>
      <w:r w:rsidR="00397730">
        <w:rPr>
          <w:rFonts w:ascii="Arial" w:hAnsi="Arial" w:cs="Arial"/>
          <w:spacing w:val="-3"/>
          <w:lang w:val="es-ES_tradnl"/>
        </w:rPr>
        <w:t xml:space="preserve">a la información </w:t>
      </w:r>
      <w:r w:rsidR="00B40B09">
        <w:rPr>
          <w:rFonts w:ascii="Arial" w:hAnsi="Arial" w:cs="Arial"/>
        </w:rPr>
        <w:t>(Folio</w:t>
      </w:r>
      <w:r w:rsidR="00397730">
        <w:rPr>
          <w:rFonts w:ascii="Arial" w:hAnsi="Arial" w:cs="Arial"/>
        </w:rPr>
        <w:t xml:space="preserve"> 1</w:t>
      </w:r>
      <w:r w:rsidR="00B40B09">
        <w:rPr>
          <w:rFonts w:ascii="Arial" w:hAnsi="Arial" w:cs="Arial"/>
        </w:rPr>
        <w:t xml:space="preserve">, </w:t>
      </w:r>
      <w:r w:rsidR="00924129">
        <w:rPr>
          <w:rFonts w:ascii="Arial" w:hAnsi="Arial" w:cs="Arial"/>
        </w:rPr>
        <w:t xml:space="preserve">este </w:t>
      </w:r>
      <w:r w:rsidR="007923BD">
        <w:rPr>
          <w:rFonts w:ascii="Arial" w:hAnsi="Arial" w:cs="Arial"/>
        </w:rPr>
        <w:t>cuaderno</w:t>
      </w:r>
      <w:r w:rsidR="00B40B09">
        <w:rPr>
          <w:rFonts w:ascii="Arial" w:hAnsi="Arial" w:cs="Arial"/>
        </w:rPr>
        <w:t>)</w:t>
      </w:r>
      <w:r w:rsidR="00B40B09">
        <w:rPr>
          <w:rFonts w:ascii="Arial" w:hAnsi="Arial" w:cs="Arial"/>
          <w:spacing w:val="-3"/>
          <w:lang w:val="es-ES_tradnl"/>
        </w:rPr>
        <w:t xml:space="preserve">. </w:t>
      </w:r>
    </w:p>
    <w:p w:rsidR="00397730" w:rsidRDefault="00397730"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Default="005664D7" w:rsidP="0099045D">
      <w:pPr>
        <w:pStyle w:val="Textoindependiente"/>
        <w:numPr>
          <w:ilvl w:val="0"/>
          <w:numId w:val="1"/>
        </w:numPr>
        <w:spacing w:line="360" w:lineRule="auto"/>
        <w:rPr>
          <w:rFonts w:ascii="Arial" w:hAnsi="Arial"/>
          <w:smallCaps/>
          <w:sz w:val="28"/>
          <w:szCs w:val="24"/>
        </w:rPr>
      </w:pPr>
      <w:r>
        <w:rPr>
          <w:rFonts w:ascii="Arial" w:hAnsi="Arial"/>
          <w:smallCaps/>
          <w:sz w:val="28"/>
          <w:szCs w:val="24"/>
        </w:rPr>
        <w:t>L</w:t>
      </w:r>
      <w:r w:rsidRPr="005664D7">
        <w:rPr>
          <w:rFonts w:ascii="Arial" w:hAnsi="Arial"/>
          <w:smallCaps/>
          <w:sz w:val="28"/>
          <w:szCs w:val="24"/>
        </w:rPr>
        <w:t>a petición de protección</w:t>
      </w:r>
    </w:p>
    <w:p w:rsidR="00F1682F" w:rsidRDefault="00B40B09" w:rsidP="000145EA">
      <w:pPr>
        <w:pStyle w:val="Sinespaciado"/>
        <w:spacing w:line="360" w:lineRule="auto"/>
        <w:jc w:val="both"/>
        <w:rPr>
          <w:rFonts w:ascii="Arial" w:hAnsi="Arial" w:cs="Arial"/>
          <w:szCs w:val="24"/>
        </w:rPr>
      </w:pPr>
      <w:r>
        <w:rPr>
          <w:rFonts w:ascii="Arial" w:hAnsi="Arial" w:cs="Arial"/>
          <w:szCs w:val="24"/>
        </w:rPr>
        <w:t>Solicit</w:t>
      </w:r>
      <w:r w:rsidR="008673D0">
        <w:rPr>
          <w:rFonts w:ascii="Arial" w:hAnsi="Arial" w:cs="Arial"/>
          <w:szCs w:val="24"/>
        </w:rPr>
        <w:t xml:space="preserve">a </w:t>
      </w:r>
      <w:r w:rsidR="00575419">
        <w:rPr>
          <w:rFonts w:ascii="Arial" w:hAnsi="Arial" w:cs="Arial"/>
          <w:szCs w:val="24"/>
        </w:rPr>
        <w:t xml:space="preserve">tutelar </w:t>
      </w:r>
      <w:r w:rsidR="004B0A5D">
        <w:rPr>
          <w:rFonts w:ascii="Arial" w:hAnsi="Arial" w:cs="Arial"/>
          <w:szCs w:val="24"/>
        </w:rPr>
        <w:t>el derecho fundamental invocado</w:t>
      </w:r>
      <w:r w:rsidR="00575419">
        <w:rPr>
          <w:rFonts w:ascii="Arial" w:hAnsi="Arial" w:cs="Arial"/>
          <w:szCs w:val="24"/>
        </w:rPr>
        <w:t xml:space="preserve">, y en consecuencia, se ordene </w:t>
      </w:r>
      <w:r w:rsidR="00397730">
        <w:rPr>
          <w:rFonts w:ascii="Arial" w:hAnsi="Arial" w:cs="Arial"/>
          <w:szCs w:val="24"/>
        </w:rPr>
        <w:t xml:space="preserve">brindar la información requerida </w:t>
      </w:r>
      <w:r w:rsidR="00A76268">
        <w:rPr>
          <w:rFonts w:ascii="Arial" w:hAnsi="Arial" w:cs="Arial"/>
          <w:szCs w:val="24"/>
        </w:rPr>
        <w:t>(</w:t>
      </w:r>
      <w:r w:rsidR="008259FB">
        <w:rPr>
          <w:rFonts w:ascii="Arial" w:hAnsi="Arial" w:cs="Arial"/>
          <w:szCs w:val="24"/>
        </w:rPr>
        <w:t>F</w:t>
      </w:r>
      <w:r w:rsidR="00F1682F">
        <w:rPr>
          <w:rFonts w:ascii="Arial" w:hAnsi="Arial" w:cs="Arial"/>
          <w:szCs w:val="24"/>
        </w:rPr>
        <w:t>olio</w:t>
      </w:r>
      <w:r w:rsidR="000212EE">
        <w:rPr>
          <w:rFonts w:ascii="Arial" w:hAnsi="Arial" w:cs="Arial"/>
          <w:szCs w:val="24"/>
        </w:rPr>
        <w:t xml:space="preserve"> </w:t>
      </w:r>
      <w:r w:rsidR="004B0A5D">
        <w:rPr>
          <w:rFonts w:ascii="Arial" w:hAnsi="Arial" w:cs="Arial"/>
          <w:szCs w:val="24"/>
        </w:rPr>
        <w:t>3</w:t>
      </w:r>
      <w:r w:rsidR="00285E3E">
        <w:rPr>
          <w:rFonts w:ascii="Arial" w:hAnsi="Arial" w:cs="Arial"/>
          <w:szCs w:val="24"/>
        </w:rPr>
        <w:t>,</w:t>
      </w:r>
      <w:r w:rsidR="00F1682F">
        <w:rPr>
          <w:rFonts w:ascii="Arial" w:hAnsi="Arial" w:cs="Arial"/>
        </w:rPr>
        <w:t xml:space="preserve"> </w:t>
      </w:r>
      <w:r w:rsidR="00924129">
        <w:rPr>
          <w:rFonts w:ascii="Arial" w:hAnsi="Arial" w:cs="Arial"/>
        </w:rPr>
        <w:t>este cuaderno</w:t>
      </w:r>
      <w:r w:rsidR="00A76268">
        <w:rPr>
          <w:rFonts w:ascii="Arial" w:hAnsi="Arial" w:cs="Arial"/>
          <w:szCs w:val="24"/>
        </w:rPr>
        <w:t>)</w:t>
      </w:r>
      <w:r w:rsidR="00800EF6">
        <w:rPr>
          <w:rFonts w:ascii="Arial" w:hAnsi="Arial" w:cs="Arial"/>
          <w:szCs w:val="24"/>
        </w:rPr>
        <w:t>.</w:t>
      </w:r>
    </w:p>
    <w:p w:rsidR="008154F0" w:rsidRDefault="00FD0032" w:rsidP="000145EA">
      <w:pPr>
        <w:pStyle w:val="Sinespaciado"/>
        <w:spacing w:line="360" w:lineRule="auto"/>
        <w:jc w:val="both"/>
        <w:rPr>
          <w:rFonts w:ascii="Arial" w:hAnsi="Arial" w:cs="Arial"/>
          <w:szCs w:val="24"/>
        </w:rPr>
      </w:pPr>
      <w:r>
        <w:rPr>
          <w:rFonts w:ascii="Arial" w:hAnsi="Arial" w:cs="Arial"/>
          <w:szCs w:val="24"/>
        </w:rPr>
        <w:t xml:space="preserve"> </w:t>
      </w:r>
    </w:p>
    <w:p w:rsidR="0099045D" w:rsidRPr="003C61D5" w:rsidRDefault="0069343D" w:rsidP="00101AE0">
      <w:pPr>
        <w:pStyle w:val="Sinespaciado"/>
        <w:numPr>
          <w:ilvl w:val="0"/>
          <w:numId w:val="1"/>
        </w:numPr>
        <w:spacing w:line="360" w:lineRule="auto"/>
        <w:jc w:val="both"/>
        <w:rPr>
          <w:rFonts w:ascii="Arial" w:hAnsi="Arial"/>
          <w:smallCaps/>
          <w:szCs w:val="24"/>
        </w:rPr>
      </w:pPr>
      <w:r w:rsidRPr="0069343D">
        <w:rPr>
          <w:rFonts w:ascii="Arial" w:hAnsi="Arial"/>
          <w:smallCaps/>
          <w:sz w:val="28"/>
          <w:szCs w:val="24"/>
        </w:rPr>
        <w:t>La síntesis de la crónica procesal</w:t>
      </w:r>
    </w:p>
    <w:p w:rsidR="003C61D5" w:rsidRPr="0069343D" w:rsidRDefault="003C61D5" w:rsidP="003C61D5">
      <w:pPr>
        <w:pStyle w:val="Sinespaciado"/>
        <w:spacing w:line="360" w:lineRule="auto"/>
        <w:ind w:left="360"/>
        <w:jc w:val="both"/>
        <w:rPr>
          <w:rFonts w:ascii="Arial" w:hAnsi="Arial"/>
          <w:smallCaps/>
          <w:szCs w:val="24"/>
        </w:rPr>
      </w:pPr>
    </w:p>
    <w:p w:rsidR="00843C12" w:rsidRDefault="00285E3E" w:rsidP="00843C12">
      <w:pPr>
        <w:spacing w:line="360" w:lineRule="auto"/>
        <w:jc w:val="both"/>
        <w:rPr>
          <w:rFonts w:ascii="Arial" w:hAnsi="Arial"/>
        </w:rPr>
      </w:pPr>
      <w:r>
        <w:rPr>
          <w:rFonts w:ascii="Arial" w:hAnsi="Arial"/>
        </w:rPr>
        <w:t>Correspondió a este Despacho</w:t>
      </w:r>
      <w:r w:rsidR="003A37D4">
        <w:rPr>
          <w:rFonts w:ascii="Arial" w:hAnsi="Arial"/>
        </w:rPr>
        <w:t>,</w:t>
      </w:r>
      <w:r>
        <w:rPr>
          <w:rFonts w:ascii="Arial" w:hAnsi="Arial"/>
        </w:rPr>
        <w:t xml:space="preserve"> e</w:t>
      </w:r>
      <w:r w:rsidRPr="008E5A62">
        <w:rPr>
          <w:rFonts w:ascii="Arial" w:hAnsi="Arial"/>
        </w:rPr>
        <w:t xml:space="preserve">n reparto ordinario del </w:t>
      </w:r>
      <w:r w:rsidR="00397730">
        <w:rPr>
          <w:rFonts w:ascii="Arial" w:hAnsi="Arial"/>
        </w:rPr>
        <w:t>26-05</w:t>
      </w:r>
      <w:r w:rsidR="008673D0">
        <w:rPr>
          <w:rFonts w:ascii="Arial" w:hAnsi="Arial"/>
        </w:rPr>
        <w:t>-</w:t>
      </w:r>
      <w:r w:rsidR="004B0A5D">
        <w:rPr>
          <w:rFonts w:ascii="Arial" w:hAnsi="Arial"/>
        </w:rPr>
        <w:t>2017</w:t>
      </w:r>
      <w:r w:rsidR="003A37D4">
        <w:rPr>
          <w:rFonts w:ascii="Arial" w:hAnsi="Arial"/>
        </w:rPr>
        <w:t>,</w:t>
      </w:r>
      <w:r w:rsidRPr="008E5A62">
        <w:rPr>
          <w:rFonts w:ascii="Arial" w:hAnsi="Arial"/>
        </w:rPr>
        <w:t xml:space="preserve"> </w:t>
      </w:r>
      <w:r w:rsidR="00843C12" w:rsidRPr="008E5A62">
        <w:rPr>
          <w:rFonts w:ascii="Arial" w:hAnsi="Arial"/>
        </w:rPr>
        <w:t>con providencia de</w:t>
      </w:r>
      <w:r w:rsidR="007923BD">
        <w:rPr>
          <w:rFonts w:ascii="Arial" w:hAnsi="Arial"/>
        </w:rPr>
        <w:t xml:space="preserve">l día </w:t>
      </w:r>
      <w:r w:rsidR="004B0A5D">
        <w:rPr>
          <w:rFonts w:ascii="Arial" w:hAnsi="Arial"/>
        </w:rPr>
        <w:t xml:space="preserve">hábil </w:t>
      </w:r>
      <w:r w:rsidR="007923BD">
        <w:rPr>
          <w:rFonts w:ascii="Arial" w:hAnsi="Arial"/>
        </w:rPr>
        <w:t>siguiente</w:t>
      </w:r>
      <w:r>
        <w:rPr>
          <w:rFonts w:ascii="Arial" w:hAnsi="Arial"/>
        </w:rPr>
        <w:t>, se admitió</w:t>
      </w:r>
      <w:r w:rsidR="0069343D">
        <w:rPr>
          <w:rFonts w:ascii="Arial" w:hAnsi="Arial"/>
        </w:rPr>
        <w:t xml:space="preserve"> </w:t>
      </w:r>
      <w:r>
        <w:rPr>
          <w:rFonts w:ascii="Arial" w:hAnsi="Arial"/>
        </w:rPr>
        <w:t>y</w:t>
      </w:r>
      <w:r w:rsidR="00843C12" w:rsidRPr="008E5A62">
        <w:rPr>
          <w:rFonts w:ascii="Arial" w:hAnsi="Arial"/>
        </w:rPr>
        <w:t xml:space="preserve"> se dispuso notificar a la partes, entre otros ordenamientos (Folio</w:t>
      </w:r>
      <w:r w:rsidR="009D2F83">
        <w:rPr>
          <w:rFonts w:ascii="Arial" w:hAnsi="Arial"/>
        </w:rPr>
        <w:t xml:space="preserve"> </w:t>
      </w:r>
      <w:r w:rsidR="00397730">
        <w:rPr>
          <w:rFonts w:ascii="Arial" w:hAnsi="Arial"/>
        </w:rPr>
        <w:t>8 y 9</w:t>
      </w:r>
      <w:r w:rsidR="00260330">
        <w:rPr>
          <w:rFonts w:ascii="Arial" w:hAnsi="Arial"/>
        </w:rPr>
        <w:t xml:space="preserve">, </w:t>
      </w:r>
      <w:r w:rsidR="00387BC3">
        <w:rPr>
          <w:rFonts w:ascii="Arial" w:hAnsi="Arial"/>
        </w:rPr>
        <w:t>ibídem</w:t>
      </w:r>
      <w:r w:rsidR="00843C12" w:rsidRPr="008E5A62">
        <w:rPr>
          <w:rFonts w:ascii="Arial" w:hAnsi="Arial"/>
        </w:rPr>
        <w:t>).</w:t>
      </w:r>
      <w:r w:rsidR="00D52424">
        <w:rPr>
          <w:rFonts w:ascii="Arial" w:hAnsi="Arial"/>
        </w:rPr>
        <w:t xml:space="preserve"> </w:t>
      </w:r>
      <w:r w:rsidR="00D52424" w:rsidRPr="008E5A62">
        <w:rPr>
          <w:rFonts w:ascii="Arial" w:hAnsi="Arial"/>
        </w:rPr>
        <w:t xml:space="preserve">Fueron debidamente </w:t>
      </w:r>
      <w:r w:rsidR="00D52424">
        <w:rPr>
          <w:rFonts w:ascii="Arial" w:hAnsi="Arial"/>
        </w:rPr>
        <w:t xml:space="preserve">enterados </w:t>
      </w:r>
      <w:r w:rsidR="00D52424" w:rsidRPr="008E5A62">
        <w:rPr>
          <w:rFonts w:ascii="Arial" w:hAnsi="Arial"/>
        </w:rPr>
        <w:t>l</w:t>
      </w:r>
      <w:r w:rsidR="004B0A5D">
        <w:rPr>
          <w:rFonts w:ascii="Arial" w:hAnsi="Arial"/>
        </w:rPr>
        <w:t>os extremos de la acción (Folio</w:t>
      </w:r>
      <w:r w:rsidR="00D52424" w:rsidRPr="008E5A62">
        <w:rPr>
          <w:rFonts w:ascii="Arial" w:hAnsi="Arial"/>
        </w:rPr>
        <w:t xml:space="preserve"> </w:t>
      </w:r>
      <w:r w:rsidR="00397730">
        <w:rPr>
          <w:rFonts w:ascii="Arial" w:hAnsi="Arial"/>
        </w:rPr>
        <w:t>10, 11, 13 y 14</w:t>
      </w:r>
      <w:r w:rsidR="00D52424">
        <w:rPr>
          <w:rFonts w:ascii="Arial" w:hAnsi="Arial"/>
        </w:rPr>
        <w:t>,</w:t>
      </w:r>
      <w:r w:rsidR="00D52424" w:rsidRPr="008E5A62">
        <w:rPr>
          <w:rFonts w:ascii="Arial" w:hAnsi="Arial"/>
        </w:rPr>
        <w:t xml:space="preserve"> </w:t>
      </w:r>
      <w:r w:rsidR="00387BC3">
        <w:rPr>
          <w:rFonts w:ascii="Arial" w:hAnsi="Arial"/>
        </w:rPr>
        <w:t>ibídem</w:t>
      </w:r>
      <w:r w:rsidR="00D52424" w:rsidRPr="008E5A62">
        <w:rPr>
          <w:rFonts w:ascii="Arial" w:hAnsi="Arial"/>
        </w:rPr>
        <w:t>).</w:t>
      </w:r>
      <w:r w:rsidR="00FB14AC">
        <w:rPr>
          <w:rFonts w:ascii="Arial" w:hAnsi="Arial"/>
        </w:rPr>
        <w:t xml:space="preserve"> </w:t>
      </w:r>
      <w:r w:rsidR="004B0A5D">
        <w:rPr>
          <w:rFonts w:ascii="Arial" w:hAnsi="Arial"/>
        </w:rPr>
        <w:t>La accionada, guardó</w:t>
      </w:r>
      <w:r w:rsidR="00924129">
        <w:rPr>
          <w:rFonts w:ascii="Arial" w:hAnsi="Arial"/>
        </w:rPr>
        <w:t xml:space="preserve"> silencio</w:t>
      </w:r>
      <w:r w:rsidR="00397730">
        <w:rPr>
          <w:rFonts w:ascii="Arial" w:hAnsi="Arial"/>
        </w:rPr>
        <w:t xml:space="preserve"> (Folio 17, ibídem)</w:t>
      </w:r>
      <w:r w:rsidR="004B0A5D">
        <w:rPr>
          <w:rFonts w:ascii="Arial" w:hAnsi="Arial"/>
        </w:rPr>
        <w:t>,</w:t>
      </w:r>
      <w:r w:rsidR="00F1682F">
        <w:rPr>
          <w:rFonts w:ascii="Arial" w:hAnsi="Arial"/>
        </w:rPr>
        <w:t xml:space="preserve"> y </w:t>
      </w:r>
      <w:r w:rsidR="00397730">
        <w:rPr>
          <w:rFonts w:ascii="Arial" w:hAnsi="Arial"/>
        </w:rPr>
        <w:t>los accionantes</w:t>
      </w:r>
      <w:r w:rsidR="006E7DE5">
        <w:rPr>
          <w:rFonts w:ascii="Arial" w:hAnsi="Arial"/>
        </w:rPr>
        <w:t>,</w:t>
      </w:r>
      <w:r w:rsidR="00397730">
        <w:rPr>
          <w:rFonts w:ascii="Arial" w:hAnsi="Arial"/>
        </w:rPr>
        <w:t xml:space="preserve"> cumplieron</w:t>
      </w:r>
      <w:r w:rsidR="00924129">
        <w:rPr>
          <w:rFonts w:ascii="Arial" w:hAnsi="Arial"/>
        </w:rPr>
        <w:t xml:space="preserve"> </w:t>
      </w:r>
      <w:r w:rsidR="00397730">
        <w:rPr>
          <w:rFonts w:ascii="Arial" w:hAnsi="Arial"/>
        </w:rPr>
        <w:t xml:space="preserve">con </w:t>
      </w:r>
      <w:r w:rsidR="006E7DE5">
        <w:rPr>
          <w:rFonts w:ascii="Arial" w:hAnsi="Arial"/>
        </w:rPr>
        <w:t>el requerimiento que se le</w:t>
      </w:r>
      <w:r w:rsidR="00397730">
        <w:rPr>
          <w:rFonts w:ascii="Arial" w:hAnsi="Arial"/>
        </w:rPr>
        <w:t>s</w:t>
      </w:r>
      <w:r w:rsidR="006E7DE5">
        <w:rPr>
          <w:rFonts w:ascii="Arial" w:hAnsi="Arial"/>
        </w:rPr>
        <w:t xml:space="preserve"> </w:t>
      </w:r>
      <w:r w:rsidR="00397730">
        <w:rPr>
          <w:rFonts w:ascii="Arial" w:hAnsi="Arial"/>
        </w:rPr>
        <w:t xml:space="preserve">hizo </w:t>
      </w:r>
      <w:r w:rsidR="00F1682F">
        <w:rPr>
          <w:rFonts w:ascii="Arial" w:hAnsi="Arial"/>
        </w:rPr>
        <w:t>(Folio</w:t>
      </w:r>
      <w:r w:rsidR="00924129">
        <w:rPr>
          <w:rFonts w:ascii="Arial" w:hAnsi="Arial"/>
        </w:rPr>
        <w:t>s</w:t>
      </w:r>
      <w:r w:rsidR="00F1682F">
        <w:rPr>
          <w:rFonts w:ascii="Arial" w:hAnsi="Arial"/>
        </w:rPr>
        <w:t xml:space="preserve"> </w:t>
      </w:r>
      <w:r w:rsidR="00397730">
        <w:rPr>
          <w:rFonts w:ascii="Arial" w:hAnsi="Arial"/>
        </w:rPr>
        <w:t>12 y 16</w:t>
      </w:r>
      <w:r w:rsidR="00F1682F">
        <w:rPr>
          <w:rFonts w:ascii="Arial" w:hAnsi="Arial"/>
        </w:rPr>
        <w:t>, ib</w:t>
      </w:r>
      <w:r w:rsidR="006E7DE5">
        <w:rPr>
          <w:rFonts w:ascii="Arial" w:hAnsi="Arial"/>
        </w:rPr>
        <w:t>.</w:t>
      </w:r>
      <w:r w:rsidR="00F1682F">
        <w:rPr>
          <w:rFonts w:ascii="Arial" w:hAnsi="Arial"/>
        </w:rPr>
        <w:t>)</w:t>
      </w:r>
      <w:r w:rsidR="00E8060A">
        <w:rPr>
          <w:rFonts w:ascii="Arial" w:hAnsi="Arial"/>
        </w:rPr>
        <w:t>.</w:t>
      </w:r>
      <w:r w:rsidR="007215DB">
        <w:rPr>
          <w:rFonts w:ascii="Arial" w:hAnsi="Arial"/>
        </w:rPr>
        <w:t xml:space="preserve"> </w:t>
      </w:r>
    </w:p>
    <w:p w:rsidR="00164D33" w:rsidRPr="006E7DE5" w:rsidRDefault="00164D33" w:rsidP="00CF429F">
      <w:pPr>
        <w:spacing w:line="360" w:lineRule="auto"/>
        <w:jc w:val="both"/>
        <w:rPr>
          <w:rFonts w:ascii="Arial" w:hAnsi="Arial"/>
        </w:rPr>
      </w:pPr>
    </w:p>
    <w:p w:rsidR="00CF429F" w:rsidRPr="0069343D" w:rsidRDefault="0069343D" w:rsidP="00CF429F">
      <w:pPr>
        <w:pStyle w:val="Textoindependiente"/>
        <w:numPr>
          <w:ilvl w:val="0"/>
          <w:numId w:val="18"/>
        </w:numPr>
        <w:spacing w:line="360" w:lineRule="auto"/>
        <w:rPr>
          <w:rFonts w:ascii="Arial" w:hAnsi="Arial"/>
          <w:smallCaps/>
          <w:szCs w:val="24"/>
        </w:rPr>
      </w:pPr>
      <w:r w:rsidRPr="0069343D">
        <w:rPr>
          <w:rFonts w:ascii="Arial" w:hAnsi="Arial"/>
          <w:smallCaps/>
          <w:sz w:val="28"/>
          <w:szCs w:val="24"/>
        </w:rPr>
        <w:t>La fundamentación jurídica para decidir</w:t>
      </w:r>
    </w:p>
    <w:p w:rsidR="00F134D6" w:rsidRPr="001E6E4B" w:rsidRDefault="00F134D6" w:rsidP="00F134D6">
      <w:pPr>
        <w:pStyle w:val="Textoindependiente"/>
        <w:spacing w:line="360" w:lineRule="auto"/>
        <w:ind w:left="400"/>
        <w:rPr>
          <w:rFonts w:ascii="Arial" w:hAnsi="Arial"/>
          <w:szCs w:val="24"/>
        </w:rPr>
      </w:pPr>
    </w:p>
    <w:p w:rsidR="00680F16" w:rsidRPr="004B0A5D" w:rsidRDefault="00CF429F" w:rsidP="004B0A5D">
      <w:pPr>
        <w:pStyle w:val="Textoindependiente"/>
        <w:numPr>
          <w:ilvl w:val="1"/>
          <w:numId w:val="18"/>
        </w:numPr>
        <w:tabs>
          <w:tab w:val="clear" w:pos="0"/>
        </w:tabs>
        <w:spacing w:line="360" w:lineRule="auto"/>
        <w:ind w:left="709"/>
        <w:rPr>
          <w:rFonts w:ascii="Arial" w:hAnsi="Arial" w:cs="Arial"/>
          <w:szCs w:val="24"/>
        </w:rPr>
      </w:pPr>
      <w:r w:rsidRPr="004B0A5D">
        <w:rPr>
          <w:rFonts w:ascii="Arial" w:hAnsi="Arial"/>
          <w:smallCaps/>
          <w:szCs w:val="24"/>
        </w:rPr>
        <w:t>La competencia</w:t>
      </w:r>
      <w:r w:rsidR="004B0A5D">
        <w:rPr>
          <w:rFonts w:ascii="Arial" w:hAnsi="Arial"/>
          <w:smallCaps/>
          <w:szCs w:val="24"/>
        </w:rPr>
        <w:t xml:space="preserve">. </w:t>
      </w:r>
      <w:r w:rsidR="00680F16" w:rsidRPr="004B0A5D">
        <w:rPr>
          <w:rFonts w:ascii="Arial" w:hAnsi="Arial" w:cs="Arial"/>
          <w:szCs w:val="24"/>
        </w:rPr>
        <w:t xml:space="preserve">Este Tribunal es competente para conocer la acción en virtud del factor territorial, en razón al lugar donde ocurre la presunta violación, al tener </w:t>
      </w:r>
      <w:r w:rsidR="00480EC8" w:rsidRPr="004B0A5D">
        <w:rPr>
          <w:rFonts w:ascii="Arial" w:hAnsi="Arial" w:cs="Arial"/>
          <w:szCs w:val="24"/>
        </w:rPr>
        <w:t>la</w:t>
      </w:r>
      <w:r w:rsidR="009D2F83" w:rsidRPr="004B0A5D">
        <w:rPr>
          <w:rFonts w:ascii="Arial" w:hAnsi="Arial" w:cs="Arial"/>
          <w:szCs w:val="24"/>
        </w:rPr>
        <w:t xml:space="preserve"> </w:t>
      </w:r>
      <w:r w:rsidR="00680F16" w:rsidRPr="004B0A5D">
        <w:rPr>
          <w:rFonts w:ascii="Arial" w:hAnsi="Arial" w:cs="Arial"/>
          <w:szCs w:val="24"/>
        </w:rPr>
        <w:t>accionante su domicilio en este Distrito</w:t>
      </w:r>
      <w:r w:rsidR="004B0A5D" w:rsidRPr="004B0A5D">
        <w:rPr>
          <w:rFonts w:ascii="Arial" w:hAnsi="Arial" w:cs="Arial"/>
          <w:szCs w:val="24"/>
        </w:rPr>
        <w:t>,</w:t>
      </w:r>
      <w:r w:rsidR="00680F16" w:rsidRPr="004B0A5D">
        <w:rPr>
          <w:rFonts w:ascii="Arial" w:hAnsi="Arial" w:cs="Arial"/>
          <w:szCs w:val="24"/>
        </w:rPr>
        <w:t xml:space="preserve"> y conoce esta Corporación, pues </w:t>
      </w:r>
      <w:r w:rsidR="004B0A5D" w:rsidRPr="004B0A5D">
        <w:rPr>
          <w:rFonts w:ascii="Arial" w:hAnsi="Arial" w:cs="Arial"/>
          <w:szCs w:val="24"/>
        </w:rPr>
        <w:t>la accionada</w:t>
      </w:r>
      <w:r w:rsidR="00680F16" w:rsidRPr="004B0A5D">
        <w:rPr>
          <w:rFonts w:ascii="Arial" w:hAnsi="Arial" w:cs="Arial"/>
          <w:szCs w:val="24"/>
        </w:rPr>
        <w:t xml:space="preserve">, </w:t>
      </w:r>
      <w:r w:rsidR="004B0A5D" w:rsidRPr="004B0A5D">
        <w:rPr>
          <w:rFonts w:ascii="Arial" w:hAnsi="Arial" w:cs="Arial"/>
          <w:szCs w:val="24"/>
        </w:rPr>
        <w:t xml:space="preserve">es una </w:t>
      </w:r>
      <w:r w:rsidR="00680F16" w:rsidRPr="004B0A5D">
        <w:rPr>
          <w:rFonts w:ascii="Arial" w:hAnsi="Arial" w:cs="Arial"/>
          <w:szCs w:val="24"/>
        </w:rPr>
        <w:t>entidad del orden nacional.</w:t>
      </w:r>
    </w:p>
    <w:p w:rsidR="00A543E7" w:rsidRPr="001E6E4B" w:rsidRDefault="00A543E7" w:rsidP="00680F16">
      <w:pPr>
        <w:pStyle w:val="Sangra2detindependiente"/>
        <w:spacing w:after="0" w:line="360" w:lineRule="auto"/>
        <w:ind w:left="0"/>
        <w:jc w:val="both"/>
        <w:rPr>
          <w:rFonts w:ascii="Arial" w:hAnsi="Arial" w:cs="Arial"/>
          <w:sz w:val="24"/>
          <w:szCs w:val="24"/>
        </w:rPr>
      </w:pPr>
    </w:p>
    <w:p w:rsidR="00CF429F" w:rsidRPr="004B0A5D" w:rsidRDefault="00CF429F" w:rsidP="00E7056B">
      <w:pPr>
        <w:pStyle w:val="Textoindependiente"/>
        <w:numPr>
          <w:ilvl w:val="1"/>
          <w:numId w:val="18"/>
        </w:numPr>
        <w:tabs>
          <w:tab w:val="clear" w:pos="708"/>
          <w:tab w:val="clear" w:pos="1416"/>
          <w:tab w:val="left" w:pos="709"/>
          <w:tab w:val="left" w:pos="1418"/>
        </w:tabs>
        <w:spacing w:line="360" w:lineRule="auto"/>
        <w:rPr>
          <w:rFonts w:ascii="Arial" w:hAnsi="Arial" w:cs="Arial"/>
          <w:szCs w:val="24"/>
        </w:rPr>
      </w:pPr>
      <w:r w:rsidRPr="004B0A5D">
        <w:rPr>
          <w:rFonts w:ascii="Arial" w:hAnsi="Arial"/>
          <w:smallCaps/>
          <w:szCs w:val="24"/>
        </w:rPr>
        <w:t>El problema jurídico a resolver</w:t>
      </w:r>
      <w:r w:rsidR="004B0A5D">
        <w:rPr>
          <w:rFonts w:ascii="Arial" w:hAnsi="Arial"/>
          <w:smallCaps/>
          <w:szCs w:val="24"/>
        </w:rPr>
        <w:t xml:space="preserve"> </w:t>
      </w:r>
      <w:r w:rsidRPr="004B0A5D">
        <w:rPr>
          <w:rFonts w:ascii="Arial" w:hAnsi="Arial"/>
          <w:sz w:val="22"/>
          <w:szCs w:val="22"/>
        </w:rPr>
        <w:t>¿</w:t>
      </w:r>
      <w:r w:rsidR="00397F5D">
        <w:rPr>
          <w:rFonts w:ascii="Arial" w:hAnsi="Arial" w:cs="Arial"/>
          <w:szCs w:val="24"/>
        </w:rPr>
        <w:t xml:space="preserve">Las autoridades accionadas </w:t>
      </w:r>
      <w:r w:rsidRPr="004B0A5D">
        <w:rPr>
          <w:rFonts w:ascii="Arial" w:hAnsi="Arial"/>
          <w:szCs w:val="24"/>
        </w:rPr>
        <w:t>viola</w:t>
      </w:r>
      <w:r w:rsidR="00397F5D">
        <w:rPr>
          <w:rFonts w:ascii="Arial" w:hAnsi="Arial"/>
          <w:szCs w:val="24"/>
        </w:rPr>
        <w:t>n</w:t>
      </w:r>
      <w:r w:rsidRPr="004B0A5D">
        <w:rPr>
          <w:rFonts w:ascii="Arial" w:hAnsi="Arial"/>
          <w:szCs w:val="24"/>
        </w:rPr>
        <w:t xml:space="preserve"> o amena</w:t>
      </w:r>
      <w:r w:rsidR="00170F1F" w:rsidRPr="004B0A5D">
        <w:rPr>
          <w:rFonts w:ascii="Arial" w:hAnsi="Arial"/>
          <w:szCs w:val="24"/>
        </w:rPr>
        <w:t>za</w:t>
      </w:r>
      <w:r w:rsidR="00397F5D">
        <w:rPr>
          <w:rFonts w:ascii="Arial" w:hAnsi="Arial"/>
          <w:szCs w:val="24"/>
        </w:rPr>
        <w:t>n</w:t>
      </w:r>
      <w:r w:rsidRPr="004B0A5D">
        <w:rPr>
          <w:rFonts w:ascii="Arial" w:hAnsi="Arial"/>
          <w:szCs w:val="24"/>
        </w:rPr>
        <w:t xml:space="preserve"> </w:t>
      </w:r>
      <w:r w:rsidR="004B0A5D">
        <w:rPr>
          <w:rFonts w:ascii="Arial" w:hAnsi="Arial"/>
          <w:szCs w:val="24"/>
        </w:rPr>
        <w:t xml:space="preserve">el </w:t>
      </w:r>
      <w:r w:rsidRPr="004B0A5D">
        <w:rPr>
          <w:rFonts w:ascii="Arial" w:hAnsi="Arial"/>
          <w:szCs w:val="24"/>
        </w:rPr>
        <w:t xml:space="preserve">derecho fundamental alegado por </w:t>
      </w:r>
      <w:r w:rsidR="0050525D" w:rsidRPr="004B0A5D">
        <w:rPr>
          <w:rFonts w:ascii="Arial" w:hAnsi="Arial"/>
          <w:szCs w:val="24"/>
        </w:rPr>
        <w:t>e</w:t>
      </w:r>
      <w:r w:rsidRPr="004B0A5D">
        <w:rPr>
          <w:rFonts w:ascii="Arial" w:hAnsi="Arial"/>
          <w:szCs w:val="24"/>
        </w:rPr>
        <w:t>l accionante, según los hechos expuestos en la petición de tutela</w:t>
      </w:r>
      <w:r w:rsidRPr="004B0A5D">
        <w:rPr>
          <w:rFonts w:ascii="Arial" w:hAnsi="Arial" w:cs="Arial"/>
          <w:szCs w:val="24"/>
        </w:rPr>
        <w:t>?</w:t>
      </w:r>
    </w:p>
    <w:p w:rsidR="00CF429F" w:rsidRPr="00D75AA4" w:rsidRDefault="00CF429F" w:rsidP="00CF429F">
      <w:pPr>
        <w:pStyle w:val="Textoindependiente"/>
        <w:tabs>
          <w:tab w:val="clear" w:pos="708"/>
          <w:tab w:val="clear" w:pos="1416"/>
          <w:tab w:val="left" w:pos="709"/>
          <w:tab w:val="left" w:pos="1418"/>
        </w:tabs>
        <w:spacing w:line="360" w:lineRule="auto"/>
        <w:rPr>
          <w:rFonts w:ascii="Arial" w:hAnsi="Arial" w:cs="Arial"/>
          <w:szCs w:val="24"/>
        </w:rPr>
      </w:pPr>
    </w:p>
    <w:p w:rsidR="00397F5D" w:rsidRPr="002E5AEF" w:rsidRDefault="00397F5D" w:rsidP="00397F5D">
      <w:pPr>
        <w:pStyle w:val="Textoindependiente"/>
        <w:numPr>
          <w:ilvl w:val="1"/>
          <w:numId w:val="18"/>
        </w:numPr>
        <w:tabs>
          <w:tab w:val="clear" w:pos="708"/>
          <w:tab w:val="clear" w:pos="1416"/>
          <w:tab w:val="left" w:pos="709"/>
          <w:tab w:val="left" w:pos="1418"/>
        </w:tabs>
        <w:spacing w:line="360" w:lineRule="auto"/>
        <w:rPr>
          <w:rFonts w:ascii="Arial" w:hAnsi="Arial"/>
          <w:smallCaps/>
          <w:szCs w:val="24"/>
        </w:rPr>
      </w:pPr>
      <w:r w:rsidRPr="002E5AEF">
        <w:rPr>
          <w:rFonts w:ascii="Arial" w:hAnsi="Arial"/>
          <w:smallCaps/>
          <w:szCs w:val="24"/>
        </w:rPr>
        <w:t>Los presupuestos generales de procedencia</w:t>
      </w:r>
    </w:p>
    <w:p w:rsidR="00397F5D" w:rsidRPr="00661DAA" w:rsidRDefault="00397F5D" w:rsidP="00397F5D">
      <w:pPr>
        <w:pStyle w:val="Textoindependiente"/>
        <w:tabs>
          <w:tab w:val="clear" w:pos="0"/>
          <w:tab w:val="clear" w:pos="708"/>
          <w:tab w:val="clear" w:pos="1416"/>
          <w:tab w:val="left" w:pos="709"/>
        </w:tabs>
        <w:spacing w:line="360" w:lineRule="auto"/>
        <w:ind w:left="720"/>
        <w:rPr>
          <w:rFonts w:ascii="Arial" w:hAnsi="Arial"/>
          <w:szCs w:val="24"/>
          <w:lang w:val="es-CO"/>
        </w:rPr>
      </w:pPr>
    </w:p>
    <w:p w:rsidR="000E3948" w:rsidRPr="000E3948" w:rsidRDefault="00397F5D" w:rsidP="00397F5D">
      <w:pPr>
        <w:pStyle w:val="Textoindependiente"/>
        <w:numPr>
          <w:ilvl w:val="2"/>
          <w:numId w:val="18"/>
        </w:numPr>
        <w:tabs>
          <w:tab w:val="clear" w:pos="0"/>
          <w:tab w:val="clear" w:pos="1416"/>
        </w:tabs>
        <w:spacing w:line="360" w:lineRule="auto"/>
        <w:rPr>
          <w:rFonts w:ascii="Arial" w:hAnsi="Arial"/>
          <w:smallCaps/>
          <w:sz w:val="22"/>
          <w:szCs w:val="24"/>
        </w:rPr>
      </w:pPr>
      <w:r w:rsidRPr="00C40F50">
        <w:rPr>
          <w:rFonts w:ascii="Arial" w:hAnsi="Arial"/>
          <w:smallCaps/>
          <w:sz w:val="22"/>
          <w:szCs w:val="24"/>
        </w:rPr>
        <w:t>La legitimación en la causa</w:t>
      </w:r>
      <w:r w:rsidR="006164A8">
        <w:rPr>
          <w:rFonts w:ascii="Arial" w:hAnsi="Arial"/>
          <w:smallCaps/>
          <w:sz w:val="22"/>
          <w:szCs w:val="24"/>
        </w:rPr>
        <w:t xml:space="preserve"> y para representar</w:t>
      </w:r>
    </w:p>
    <w:p w:rsidR="000E3948" w:rsidRPr="00661DAA" w:rsidRDefault="000E3948" w:rsidP="000E3948">
      <w:pPr>
        <w:pStyle w:val="Textoindependiente"/>
        <w:tabs>
          <w:tab w:val="clear" w:pos="0"/>
          <w:tab w:val="clear" w:pos="1416"/>
        </w:tabs>
        <w:spacing w:line="360" w:lineRule="auto"/>
        <w:rPr>
          <w:rFonts w:ascii="Arial" w:hAnsi="Arial"/>
          <w:smallCaps/>
          <w:szCs w:val="24"/>
        </w:rPr>
      </w:pPr>
    </w:p>
    <w:p w:rsidR="000E3948" w:rsidRPr="000E3948" w:rsidRDefault="00397F5D" w:rsidP="000E3948">
      <w:pPr>
        <w:pStyle w:val="Textoindependiente"/>
        <w:tabs>
          <w:tab w:val="clear" w:pos="0"/>
          <w:tab w:val="clear" w:pos="1416"/>
        </w:tabs>
        <w:spacing w:line="360" w:lineRule="auto"/>
        <w:rPr>
          <w:rFonts w:ascii="Arial" w:hAnsi="Arial"/>
          <w:smallCaps/>
          <w:sz w:val="22"/>
          <w:szCs w:val="24"/>
        </w:rPr>
      </w:pPr>
      <w:r w:rsidRPr="000E3948">
        <w:rPr>
          <w:rFonts w:ascii="Arial" w:hAnsi="Arial" w:cs="Arial"/>
          <w:szCs w:val="24"/>
          <w:lang w:val="es-CO"/>
        </w:rPr>
        <w:t>Por activa se cumple en consideración a que el derecho de petición se presentó en nombre del señor Juan de Jesús Trejos</w:t>
      </w:r>
      <w:r w:rsidRPr="000E3948">
        <w:rPr>
          <w:rFonts w:ascii="Arial" w:hAnsi="Arial" w:cs="Arial"/>
          <w:i/>
          <w:sz w:val="22"/>
          <w:szCs w:val="24"/>
          <w:lang w:val="es-CO"/>
        </w:rPr>
        <w:t xml:space="preserve"> </w:t>
      </w:r>
      <w:r w:rsidRPr="000E3948">
        <w:rPr>
          <w:rFonts w:ascii="Arial" w:hAnsi="Arial" w:cs="Arial"/>
          <w:szCs w:val="24"/>
          <w:lang w:val="es-CO"/>
        </w:rPr>
        <w:t xml:space="preserve">(Folio 4, ib.). </w:t>
      </w:r>
    </w:p>
    <w:p w:rsidR="000E3948" w:rsidRPr="00661DAA" w:rsidRDefault="000E3948" w:rsidP="000E3948">
      <w:pPr>
        <w:pStyle w:val="Textoindependiente"/>
        <w:tabs>
          <w:tab w:val="clear" w:pos="0"/>
          <w:tab w:val="clear" w:pos="1416"/>
        </w:tabs>
        <w:spacing w:line="360" w:lineRule="auto"/>
        <w:ind w:left="720"/>
        <w:rPr>
          <w:rFonts w:ascii="Arial" w:hAnsi="Arial"/>
          <w:smallCaps/>
          <w:szCs w:val="24"/>
        </w:rPr>
      </w:pPr>
    </w:p>
    <w:p w:rsidR="00397F5D" w:rsidRPr="00397F5D" w:rsidRDefault="00397F5D" w:rsidP="000E3948">
      <w:pPr>
        <w:pStyle w:val="Textoindependiente"/>
        <w:tabs>
          <w:tab w:val="clear" w:pos="0"/>
          <w:tab w:val="clear" w:pos="1416"/>
        </w:tabs>
        <w:spacing w:line="360" w:lineRule="auto"/>
        <w:rPr>
          <w:rFonts w:ascii="Arial" w:hAnsi="Arial"/>
          <w:smallCaps/>
          <w:sz w:val="22"/>
          <w:szCs w:val="24"/>
        </w:rPr>
      </w:pPr>
      <w:r w:rsidRPr="00397F5D">
        <w:rPr>
          <w:rFonts w:ascii="Arial" w:hAnsi="Arial" w:cs="Arial"/>
          <w:szCs w:val="24"/>
          <w:lang w:val="es-CO"/>
        </w:rPr>
        <w:t>Y</w:t>
      </w:r>
      <w:r w:rsidRPr="00397F5D">
        <w:rPr>
          <w:rFonts w:ascii="Arial" w:hAnsi="Arial" w:cs="Arial"/>
          <w:szCs w:val="24"/>
        </w:rPr>
        <w:t xml:space="preserve"> en el extremo pasivo, la Dirección de Investigación Criminal e INTERPOL de la Policía Nacional Metropolitana de Pereira </w:t>
      </w:r>
      <w:proofErr w:type="spellStart"/>
      <w:r w:rsidRPr="00397F5D">
        <w:rPr>
          <w:rFonts w:ascii="Arial" w:hAnsi="Arial" w:cs="Arial"/>
          <w:szCs w:val="24"/>
        </w:rPr>
        <w:t>MEPER</w:t>
      </w:r>
      <w:proofErr w:type="spellEnd"/>
      <w:r w:rsidRPr="00397F5D">
        <w:rPr>
          <w:rFonts w:ascii="Arial" w:hAnsi="Arial" w:cs="Arial"/>
          <w:szCs w:val="24"/>
        </w:rPr>
        <w:t xml:space="preserve"> porque fue la destinataria de la solicitud y el Jefe </w:t>
      </w:r>
      <w:r w:rsidRPr="00397F5D">
        <w:rPr>
          <w:rFonts w:ascii="Arial" w:hAnsi="Arial" w:cs="Arial"/>
          <w:szCs w:val="24"/>
        </w:rPr>
        <w:lastRenderedPageBreak/>
        <w:t xml:space="preserve">del Grupo de Análisis y Administración de la Información  Criminal </w:t>
      </w:r>
      <w:proofErr w:type="spellStart"/>
      <w:r w:rsidRPr="00397F5D">
        <w:rPr>
          <w:rFonts w:ascii="Arial" w:hAnsi="Arial" w:cs="Arial"/>
          <w:szCs w:val="24"/>
        </w:rPr>
        <w:t>MEPER</w:t>
      </w:r>
      <w:proofErr w:type="spellEnd"/>
      <w:r w:rsidRPr="00397F5D">
        <w:rPr>
          <w:rFonts w:ascii="Arial" w:hAnsi="Arial" w:cs="Arial"/>
          <w:szCs w:val="24"/>
        </w:rPr>
        <w:t>, porque respondió el derecho de petición.</w:t>
      </w:r>
    </w:p>
    <w:p w:rsidR="00325A44" w:rsidRDefault="00325A44" w:rsidP="00397F5D">
      <w:pPr>
        <w:pStyle w:val="Sinespaciado"/>
        <w:spacing w:line="360" w:lineRule="auto"/>
        <w:jc w:val="both"/>
        <w:rPr>
          <w:rFonts w:ascii="Arial" w:hAnsi="Arial" w:cs="Arial"/>
          <w:sz w:val="22"/>
          <w:szCs w:val="24"/>
        </w:rPr>
      </w:pPr>
    </w:p>
    <w:p w:rsidR="006164A8" w:rsidRPr="000E3948" w:rsidRDefault="006164A8" w:rsidP="006164A8">
      <w:pPr>
        <w:pStyle w:val="Textoindependiente"/>
        <w:tabs>
          <w:tab w:val="clear" w:pos="0"/>
          <w:tab w:val="clear" w:pos="1416"/>
        </w:tabs>
        <w:spacing w:line="360" w:lineRule="auto"/>
        <w:rPr>
          <w:rFonts w:ascii="Arial" w:hAnsi="Arial"/>
          <w:smallCaps/>
          <w:sz w:val="22"/>
          <w:szCs w:val="24"/>
        </w:rPr>
      </w:pPr>
      <w:r w:rsidRPr="000E3948">
        <w:rPr>
          <w:rFonts w:ascii="Arial" w:hAnsi="Arial" w:cs="Arial"/>
          <w:szCs w:val="24"/>
          <w:lang w:val="es-CO"/>
        </w:rPr>
        <w:t xml:space="preserve">Asimismo, </w:t>
      </w:r>
      <w:r>
        <w:rPr>
          <w:rFonts w:ascii="Arial" w:hAnsi="Arial" w:cs="Arial"/>
          <w:szCs w:val="24"/>
          <w:lang w:val="es-CO"/>
        </w:rPr>
        <w:t xml:space="preserve">el abogado John </w:t>
      </w:r>
      <w:proofErr w:type="spellStart"/>
      <w:r>
        <w:rPr>
          <w:rFonts w:ascii="Arial" w:hAnsi="Arial" w:cs="Arial"/>
          <w:szCs w:val="24"/>
          <w:lang w:val="es-CO"/>
        </w:rPr>
        <w:t>Zamir</w:t>
      </w:r>
      <w:proofErr w:type="spellEnd"/>
      <w:r>
        <w:rPr>
          <w:rFonts w:ascii="Arial" w:hAnsi="Arial" w:cs="Arial"/>
          <w:szCs w:val="24"/>
          <w:lang w:val="es-CO"/>
        </w:rPr>
        <w:t xml:space="preserve"> Sánchez Rodríguez </w:t>
      </w:r>
      <w:r w:rsidRPr="000E3948">
        <w:rPr>
          <w:rFonts w:ascii="Arial" w:hAnsi="Arial" w:cs="Arial"/>
          <w:szCs w:val="24"/>
          <w:lang w:val="es-CO"/>
        </w:rPr>
        <w:t xml:space="preserve">tiene </w:t>
      </w:r>
      <w:r>
        <w:rPr>
          <w:rFonts w:ascii="Arial" w:hAnsi="Arial" w:cs="Arial"/>
          <w:szCs w:val="24"/>
          <w:lang w:val="es-CO"/>
        </w:rPr>
        <w:t>legitimación para representar al accionante</w:t>
      </w:r>
      <w:r w:rsidRPr="000E3948">
        <w:rPr>
          <w:rFonts w:ascii="Arial" w:hAnsi="Arial" w:cs="Arial"/>
          <w:szCs w:val="24"/>
          <w:lang w:val="es-CO"/>
        </w:rPr>
        <w:t>, de acuerdo con el poder visible a folio 16, ib.</w:t>
      </w:r>
    </w:p>
    <w:p w:rsidR="006164A8" w:rsidRPr="00307721" w:rsidRDefault="006164A8" w:rsidP="00397F5D">
      <w:pPr>
        <w:pStyle w:val="Sinespaciado"/>
        <w:spacing w:line="360" w:lineRule="auto"/>
        <w:jc w:val="both"/>
        <w:rPr>
          <w:rFonts w:ascii="Arial" w:hAnsi="Arial" w:cs="Arial"/>
          <w:sz w:val="22"/>
          <w:szCs w:val="24"/>
        </w:rPr>
      </w:pPr>
    </w:p>
    <w:p w:rsidR="00397F5D" w:rsidRPr="00397F5D" w:rsidRDefault="00397F5D" w:rsidP="00397F5D">
      <w:pPr>
        <w:pStyle w:val="Textoindependiente"/>
        <w:numPr>
          <w:ilvl w:val="2"/>
          <w:numId w:val="18"/>
        </w:numPr>
        <w:tabs>
          <w:tab w:val="clear" w:pos="0"/>
          <w:tab w:val="clear" w:pos="708"/>
          <w:tab w:val="left" w:pos="993"/>
        </w:tabs>
        <w:suppressAutoHyphens w:val="0"/>
        <w:overflowPunct/>
        <w:autoSpaceDE/>
        <w:adjustRightInd/>
        <w:spacing w:line="360" w:lineRule="auto"/>
        <w:textAlignment w:val="auto"/>
        <w:rPr>
          <w:rFonts w:ascii="Arial" w:hAnsi="Arial" w:cs="Arial"/>
          <w:smallCaps/>
          <w:sz w:val="22"/>
          <w:szCs w:val="24"/>
        </w:rPr>
      </w:pPr>
      <w:r w:rsidRPr="00397F5D">
        <w:rPr>
          <w:rFonts w:ascii="Arial" w:hAnsi="Arial"/>
          <w:smallCaps/>
          <w:sz w:val="22"/>
          <w:szCs w:val="24"/>
        </w:rPr>
        <w:t>El carácter subsidiario de la acción de tutela</w:t>
      </w:r>
      <w:r w:rsidRPr="00397F5D">
        <w:rPr>
          <w:rFonts w:ascii="Arial" w:hAnsi="Arial" w:cs="Arial"/>
          <w:smallCaps/>
          <w:sz w:val="22"/>
          <w:szCs w:val="24"/>
        </w:rPr>
        <w:t xml:space="preserve"> </w:t>
      </w:r>
      <w:r w:rsidRPr="00397F5D">
        <w:rPr>
          <w:rFonts w:ascii="Arial" w:hAnsi="Arial" w:cs="Arial"/>
          <w:bCs/>
          <w:smallCaps/>
          <w:sz w:val="22"/>
          <w:szCs w:val="24"/>
          <w:lang w:val="es-ES"/>
        </w:rPr>
        <w:t>para la protección del derecho al acceso a la información</w:t>
      </w:r>
    </w:p>
    <w:p w:rsidR="00397F5D" w:rsidRPr="00CE255D" w:rsidRDefault="00397F5D" w:rsidP="00397F5D">
      <w:pPr>
        <w:pStyle w:val="Textoindependiente"/>
        <w:tabs>
          <w:tab w:val="clear" w:pos="0"/>
        </w:tabs>
        <w:spacing w:line="360" w:lineRule="auto"/>
        <w:rPr>
          <w:rFonts w:ascii="Arial" w:hAnsi="Arial" w:cs="Arial"/>
          <w:szCs w:val="24"/>
        </w:rPr>
      </w:pPr>
    </w:p>
    <w:p w:rsidR="00397F5D" w:rsidRDefault="00397F5D" w:rsidP="00397F5D">
      <w:pPr>
        <w:pStyle w:val="Textoindependiente"/>
        <w:tabs>
          <w:tab w:val="clear" w:pos="0"/>
        </w:tabs>
        <w:spacing w:line="360" w:lineRule="auto"/>
        <w:rPr>
          <w:rFonts w:ascii="Arial" w:hAnsi="Arial" w:cs="Arial"/>
          <w:sz w:val="22"/>
          <w:szCs w:val="22"/>
          <w:u w:val="single"/>
        </w:rPr>
      </w:pPr>
      <w:r>
        <w:rPr>
          <w:rFonts w:ascii="Arial" w:hAnsi="Arial" w:cs="Arial"/>
          <w:szCs w:val="24"/>
        </w:rPr>
        <w:t xml:space="preserve">La acción de tutela, se halla prescrita en el artículo 86 de la </w:t>
      </w:r>
      <w:proofErr w:type="spellStart"/>
      <w:r>
        <w:rPr>
          <w:rFonts w:ascii="Arial" w:hAnsi="Arial" w:cs="Arial"/>
          <w:szCs w:val="24"/>
        </w:rPr>
        <w:t>CP</w:t>
      </w:r>
      <w:proofErr w:type="spellEnd"/>
      <w:r>
        <w:rPr>
          <w:rFonts w:ascii="Arial" w:hAnsi="Arial" w:cs="Arial"/>
          <w:szCs w:val="24"/>
        </w:rPr>
        <w:t xml:space="preserve">, definiendo la regla general sobre la procedencia de la acción, al consagrar en el inciso 3° que  </w:t>
      </w:r>
      <w:r>
        <w:rPr>
          <w:rFonts w:ascii="Arial" w:hAnsi="Arial" w:cs="Arial"/>
          <w:sz w:val="22"/>
          <w:szCs w:val="22"/>
        </w:rPr>
        <w:t>“</w:t>
      </w:r>
      <w:r>
        <w:rPr>
          <w:rFonts w:ascii="Arial" w:hAnsi="Arial" w:cs="Arial"/>
          <w:i/>
          <w:sz w:val="22"/>
          <w:szCs w:val="22"/>
        </w:rPr>
        <w:t xml:space="preserve">Esta acción solo procederá </w:t>
      </w:r>
      <w:r>
        <w:rPr>
          <w:rFonts w:ascii="Arial" w:hAnsi="Arial" w:cs="Arial"/>
          <w:i/>
          <w:sz w:val="22"/>
          <w:szCs w:val="22"/>
          <w:u w:val="single"/>
        </w:rPr>
        <w:t>cuando el afectado no disponga de otro medio de defensa judicial, salvo que aquella se utilice como mecanismo transitorio para evitar un perjuicio irremediable</w:t>
      </w:r>
      <w:r>
        <w:rPr>
          <w:rFonts w:ascii="Arial" w:hAnsi="Arial" w:cs="Arial"/>
          <w:sz w:val="22"/>
          <w:szCs w:val="22"/>
          <w:u w:val="single"/>
        </w:rPr>
        <w:t xml:space="preserve">”. </w:t>
      </w:r>
    </w:p>
    <w:p w:rsidR="00397F5D" w:rsidRPr="00661DAA" w:rsidRDefault="00397F5D" w:rsidP="00397F5D">
      <w:pPr>
        <w:pStyle w:val="Textoindependiente"/>
        <w:tabs>
          <w:tab w:val="clear" w:pos="0"/>
        </w:tabs>
        <w:spacing w:line="360" w:lineRule="auto"/>
        <w:rPr>
          <w:rFonts w:ascii="Arial" w:hAnsi="Arial" w:cs="Arial"/>
          <w:szCs w:val="22"/>
          <w:u w:val="single"/>
          <w:lang w:val="es-CO"/>
        </w:rPr>
      </w:pPr>
    </w:p>
    <w:p w:rsidR="00397F5D" w:rsidRDefault="00397F5D" w:rsidP="00397F5D">
      <w:pPr>
        <w:pStyle w:val="Textoindependiente"/>
        <w:tabs>
          <w:tab w:val="clear" w:pos="0"/>
        </w:tabs>
        <w:spacing w:line="360" w:lineRule="auto"/>
        <w:rPr>
          <w:rFonts w:ascii="Arial" w:hAnsi="Arial" w:cs="Arial"/>
          <w:i/>
          <w:sz w:val="22"/>
          <w:szCs w:val="22"/>
        </w:rPr>
      </w:pPr>
      <w:r>
        <w:rPr>
          <w:rFonts w:ascii="Arial" w:hAnsi="Arial"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Pr>
          <w:rFonts w:ascii="Arial" w:hAnsi="Arial" w:cs="Arial"/>
          <w:i/>
          <w:szCs w:val="24"/>
        </w:rPr>
        <w:t>:</w:t>
      </w:r>
      <w:r>
        <w:rPr>
          <w:rFonts w:ascii="Arial" w:hAnsi="Arial" w:cs="Arial"/>
          <w:i/>
        </w:rPr>
        <w:t xml:space="preserve"> </w:t>
      </w:r>
      <w:r>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Pr>
          <w:rStyle w:val="Refdenotaalpie"/>
          <w:rFonts w:ascii="Arial" w:hAnsi="Arial" w:cs="Arial"/>
          <w:i/>
          <w:sz w:val="22"/>
          <w:szCs w:val="22"/>
        </w:rPr>
        <w:footnoteReference w:id="1"/>
      </w:r>
      <w:r>
        <w:rPr>
          <w:rFonts w:ascii="Arial" w:hAnsi="Arial" w:cs="Arial"/>
          <w:i/>
          <w:sz w:val="22"/>
          <w:szCs w:val="22"/>
        </w:rPr>
        <w:t>.</w:t>
      </w:r>
    </w:p>
    <w:p w:rsidR="00661DAA" w:rsidRDefault="00661DAA" w:rsidP="00397F5D">
      <w:pPr>
        <w:pStyle w:val="Textoindependiente"/>
        <w:tabs>
          <w:tab w:val="clear" w:pos="0"/>
        </w:tabs>
        <w:spacing w:line="360" w:lineRule="auto"/>
        <w:rPr>
          <w:rFonts w:ascii="Arial" w:hAnsi="Arial" w:cs="Arial"/>
          <w:szCs w:val="24"/>
        </w:rPr>
      </w:pPr>
    </w:p>
    <w:p w:rsidR="00397F5D" w:rsidRDefault="00397F5D" w:rsidP="00397F5D">
      <w:pPr>
        <w:pStyle w:val="Textoindependiente"/>
        <w:tabs>
          <w:tab w:val="clear" w:pos="0"/>
        </w:tabs>
        <w:spacing w:line="360" w:lineRule="auto"/>
        <w:rPr>
          <w:rFonts w:ascii="Arial" w:hAnsi="Arial" w:cs="Arial"/>
          <w:szCs w:val="24"/>
        </w:rPr>
      </w:pPr>
      <w:r>
        <w:rPr>
          <w:rFonts w:ascii="Arial" w:hAnsi="Arial" w:cs="Arial"/>
          <w:szCs w:val="24"/>
        </w:rPr>
        <w:t>Conforme  a  lo  sostenido  por  la  CC</w:t>
      </w:r>
      <w:r>
        <w:rPr>
          <w:rStyle w:val="Refdenotaalpie"/>
          <w:rFonts w:ascii="Arial" w:hAnsi="Arial"/>
          <w:color w:val="000000"/>
          <w:shd w:val="clear" w:color="auto" w:fill="FFFFFF"/>
        </w:rPr>
        <w:footnoteReference w:id="2"/>
      </w:r>
      <w:r>
        <w:rPr>
          <w:rFonts w:ascii="Arial" w:hAnsi="Arial" w:cs="Arial"/>
          <w:szCs w:val="24"/>
        </w:rPr>
        <w:t xml:space="preserve">,  deben  agotarse los recursos ordinarios de defensa, </w:t>
      </w:r>
    </w:p>
    <w:p w:rsidR="00397F5D" w:rsidRDefault="00397F5D" w:rsidP="00397F5D">
      <w:pPr>
        <w:pStyle w:val="Textoindependiente"/>
        <w:tabs>
          <w:tab w:val="clear" w:pos="0"/>
        </w:tabs>
        <w:spacing w:line="360" w:lineRule="auto"/>
        <w:rPr>
          <w:rFonts w:ascii="Arial" w:hAnsi="Arial" w:cs="Arial"/>
        </w:rPr>
      </w:pPr>
      <w:r>
        <w:rPr>
          <w:rFonts w:ascii="Arial" w:hAnsi="Arial" w:cs="Arial"/>
          <w:szCs w:val="24"/>
        </w:rPr>
        <w:t>toda vez que la tutela no fue creada ni destinada a suplir los procedimientos ordinarios ni para enmendar los errores o descuidos de las partes en el proceso; dentro del mismo ámbito la doctrina constitucional enseña</w:t>
      </w:r>
      <w:r>
        <w:rPr>
          <w:rFonts w:ascii="Arial" w:hAnsi="Arial" w:cs="Arial"/>
        </w:rPr>
        <w:t xml:space="preserve">: </w:t>
      </w:r>
      <w:r>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Pr>
          <w:rStyle w:val="Refdenotaalpie"/>
          <w:rFonts w:ascii="Arial" w:hAnsi="Arial" w:cs="Arial"/>
          <w:sz w:val="22"/>
          <w:szCs w:val="22"/>
        </w:rPr>
        <w:footnoteReference w:id="3"/>
      </w:r>
      <w:r>
        <w:rPr>
          <w:rFonts w:ascii="Arial" w:hAnsi="Arial" w:cs="Arial"/>
          <w:sz w:val="22"/>
          <w:szCs w:val="22"/>
        </w:rPr>
        <w:t>.</w:t>
      </w:r>
      <w:r>
        <w:rPr>
          <w:rFonts w:ascii="Arial" w:hAnsi="Arial" w:cs="Arial"/>
          <w:szCs w:val="24"/>
        </w:rPr>
        <w:t xml:space="preserve"> Además, ha sido reiterativa en su criterio</w:t>
      </w:r>
      <w:r>
        <w:rPr>
          <w:rStyle w:val="Refdenotaalpie"/>
          <w:rFonts w:ascii="Arial" w:hAnsi="Arial"/>
          <w:szCs w:val="24"/>
        </w:rPr>
        <w:footnoteReference w:id="4"/>
      </w:r>
      <w:r>
        <w:rPr>
          <w:rFonts w:ascii="Arial" w:hAnsi="Arial" w:cs="Arial"/>
          <w:szCs w:val="24"/>
        </w:rPr>
        <w:t>.</w:t>
      </w:r>
      <w:r>
        <w:rPr>
          <w:rFonts w:ascii="Arial" w:hAnsi="Arial" w:cs="Arial"/>
        </w:rPr>
        <w:t>También la CSJ se ha referido al tema</w:t>
      </w:r>
      <w:r>
        <w:rPr>
          <w:rStyle w:val="Refdenotaalpie"/>
          <w:rFonts w:ascii="Arial" w:hAnsi="Arial" w:cs="Arial"/>
        </w:rPr>
        <w:footnoteReference w:id="5"/>
      </w:r>
      <w:r>
        <w:rPr>
          <w:rFonts w:ascii="Arial" w:hAnsi="Arial" w:cs="Arial"/>
        </w:rPr>
        <w:t xml:space="preserve">, </w:t>
      </w:r>
      <w:proofErr w:type="spellStart"/>
      <w:r>
        <w:rPr>
          <w:rFonts w:ascii="Arial" w:hAnsi="Arial" w:cs="Arial"/>
        </w:rPr>
        <w:t>prohija</w:t>
      </w:r>
      <w:proofErr w:type="spellEnd"/>
      <w:r>
        <w:rPr>
          <w:rFonts w:ascii="Arial" w:hAnsi="Arial" w:cs="Arial"/>
        </w:rPr>
        <w:t xml:space="preserve"> la improcedencia de la tutela por aplicación del principio de subsidiariedad.</w:t>
      </w:r>
    </w:p>
    <w:p w:rsidR="00C12E0E" w:rsidRDefault="00C12E0E" w:rsidP="00AD6046">
      <w:pPr>
        <w:spacing w:line="360" w:lineRule="auto"/>
        <w:ind w:right="51"/>
        <w:jc w:val="both"/>
        <w:rPr>
          <w:rFonts w:ascii="Arial" w:hAnsi="Arial" w:cs="Arial"/>
          <w:lang w:val="es-CO"/>
        </w:rPr>
      </w:pPr>
    </w:p>
    <w:p w:rsidR="004060F3" w:rsidRDefault="00397F5D" w:rsidP="00AD6046">
      <w:pPr>
        <w:spacing w:line="360" w:lineRule="auto"/>
        <w:ind w:right="51"/>
        <w:jc w:val="both"/>
        <w:rPr>
          <w:rFonts w:ascii="Arial" w:hAnsi="Arial" w:cs="Arial"/>
        </w:rPr>
      </w:pPr>
      <w:r>
        <w:rPr>
          <w:rFonts w:ascii="Arial" w:hAnsi="Arial" w:cs="Arial"/>
        </w:rPr>
        <w:lastRenderedPageBreak/>
        <w:t>En torno al derecho de petición de información, recientemente la CC</w:t>
      </w:r>
      <w:r>
        <w:rPr>
          <w:rStyle w:val="Refdenotaalpie"/>
          <w:rFonts w:ascii="Arial" w:hAnsi="Arial"/>
        </w:rPr>
        <w:footnoteReference w:id="6"/>
      </w:r>
      <w:r>
        <w:rPr>
          <w:rFonts w:ascii="Arial" w:hAnsi="Arial" w:cs="Arial"/>
        </w:rPr>
        <w:t xml:space="preserve">, con fundamento en los artículos 25 y 26 de la Ley 1755, determinó que: </w:t>
      </w:r>
    </w:p>
    <w:p w:rsidR="004060F3" w:rsidRDefault="004060F3" w:rsidP="00AD6046">
      <w:pPr>
        <w:spacing w:line="360" w:lineRule="auto"/>
        <w:ind w:right="51"/>
        <w:jc w:val="both"/>
        <w:rPr>
          <w:rFonts w:ascii="Arial" w:hAnsi="Arial" w:cs="Arial"/>
        </w:rPr>
      </w:pPr>
    </w:p>
    <w:p w:rsidR="00397F5D" w:rsidRPr="004060F3" w:rsidRDefault="00397F5D" w:rsidP="004060F3">
      <w:pPr>
        <w:ind w:left="567" w:right="618"/>
        <w:jc w:val="both"/>
        <w:rPr>
          <w:rFonts w:ascii="Arial" w:hAnsi="Arial" w:cs="Arial"/>
        </w:rPr>
      </w:pPr>
      <w:r w:rsidRPr="004060F3">
        <w:rPr>
          <w:rFonts w:ascii="Arial" w:hAnsi="Arial" w:cs="Arial"/>
        </w:rPr>
        <w:t xml:space="preserve">… es cierto que antes del 2015 la jurisprudencia constitucional había sostenido que la acción de tutela era el mecanismo judicial idóneo para solicitar la protección del derecho fundamental de petición, ante la inexistencia de otro procedimiento ordinario. </w:t>
      </w:r>
      <w:r w:rsidRPr="004060F3">
        <w:rPr>
          <w:rFonts w:ascii="Arial" w:hAnsi="Arial" w:cs="Arial"/>
          <w:u w:val="single"/>
        </w:rPr>
        <w:t>Sin embargo, hoy en día, es claro que con la expedición de la mencionada Ley Estatutaria los ciudadanos cuentan con un proceso destinado exclusivamente a que un funcionario judicial decida, de manera imparcial, si los documentos que una determinada autoridad pública ha clasificado como “reservados” deben o no ser entregados al solicitante, con lo cual la acción de amparo recobra su carácter subsidiario para efectos de proteger el derecho fundamental antedicho</w:t>
      </w:r>
      <w:r w:rsidR="004060F3">
        <w:rPr>
          <w:rFonts w:ascii="Arial" w:hAnsi="Arial" w:cs="Arial"/>
        </w:rPr>
        <w:t>...</w:t>
      </w:r>
      <w:r w:rsidRPr="004060F3">
        <w:rPr>
          <w:rFonts w:ascii="Arial" w:hAnsi="Arial" w:cs="Arial"/>
        </w:rPr>
        <w:t xml:space="preserve"> (</w:t>
      </w:r>
      <w:proofErr w:type="spellStart"/>
      <w:r w:rsidRPr="004060F3">
        <w:rPr>
          <w:rFonts w:ascii="Arial" w:hAnsi="Arial" w:cs="Arial"/>
        </w:rPr>
        <w:t>Sublínea</w:t>
      </w:r>
      <w:proofErr w:type="spellEnd"/>
      <w:r w:rsidRPr="004060F3">
        <w:rPr>
          <w:rFonts w:ascii="Arial" w:hAnsi="Arial" w:cs="Arial"/>
        </w:rPr>
        <w:t xml:space="preserve"> de la Sala).</w:t>
      </w:r>
    </w:p>
    <w:p w:rsidR="00397F5D" w:rsidRPr="004060F3" w:rsidRDefault="00397F5D" w:rsidP="00AD6046">
      <w:pPr>
        <w:spacing w:line="360" w:lineRule="auto"/>
        <w:ind w:right="51"/>
        <w:jc w:val="both"/>
        <w:rPr>
          <w:rFonts w:ascii="Arial" w:hAnsi="Arial" w:cs="Arial"/>
          <w:sz w:val="32"/>
          <w:lang w:val="es-CO"/>
        </w:rPr>
      </w:pPr>
    </w:p>
    <w:p w:rsidR="00653BAF" w:rsidRDefault="005664D7" w:rsidP="00660185">
      <w:pPr>
        <w:pStyle w:val="Prrafodelista"/>
        <w:numPr>
          <w:ilvl w:val="0"/>
          <w:numId w:val="18"/>
        </w:numPr>
        <w:spacing w:line="360" w:lineRule="auto"/>
        <w:ind w:right="51"/>
        <w:jc w:val="both"/>
        <w:rPr>
          <w:rFonts w:ascii="Arial" w:hAnsi="Arial"/>
          <w:smallCaps/>
          <w:sz w:val="28"/>
          <w:lang w:val="es-ES_tradnl"/>
        </w:rPr>
      </w:pPr>
      <w:r w:rsidRPr="005664D7">
        <w:rPr>
          <w:rFonts w:ascii="Arial" w:hAnsi="Arial"/>
          <w:smallCaps/>
          <w:sz w:val="28"/>
          <w:lang w:val="es-ES_tradnl"/>
        </w:rPr>
        <w:t>El análisis del caso en concreto</w:t>
      </w:r>
    </w:p>
    <w:p w:rsidR="006D0AB5" w:rsidRPr="004060F3" w:rsidRDefault="006D0AB5" w:rsidP="006D0AB5">
      <w:pPr>
        <w:pStyle w:val="Prrafodelista"/>
        <w:spacing w:line="360" w:lineRule="auto"/>
        <w:ind w:left="400" w:right="51"/>
        <w:jc w:val="both"/>
        <w:rPr>
          <w:rFonts w:ascii="Arial" w:hAnsi="Arial"/>
          <w:smallCaps/>
          <w:lang w:val="es-ES_tradnl"/>
        </w:rPr>
      </w:pPr>
    </w:p>
    <w:p w:rsidR="00325CE5" w:rsidRDefault="00397F5D" w:rsidP="00010C5A">
      <w:pPr>
        <w:pStyle w:val="Textoindependiente"/>
        <w:spacing w:line="360" w:lineRule="auto"/>
        <w:rPr>
          <w:rFonts w:ascii="Arial" w:hAnsi="Arial" w:cs="Arial"/>
          <w:szCs w:val="24"/>
        </w:rPr>
      </w:pPr>
      <w:r>
        <w:rPr>
          <w:rFonts w:ascii="Arial" w:hAnsi="Arial" w:cs="Arial"/>
          <w:szCs w:val="24"/>
        </w:rPr>
        <w:t xml:space="preserve">De acuerdo con las premisas jurídicas reseñadas, halla esta Sala, sin lugar a dudas, que el presente amparo constitucional carece del requisito de </w:t>
      </w:r>
      <w:proofErr w:type="spellStart"/>
      <w:r>
        <w:rPr>
          <w:rFonts w:ascii="Arial" w:hAnsi="Arial" w:cs="Arial"/>
          <w:szCs w:val="24"/>
        </w:rPr>
        <w:t>procedibilidad</w:t>
      </w:r>
      <w:proofErr w:type="spellEnd"/>
      <w:r>
        <w:rPr>
          <w:rFonts w:ascii="Arial" w:hAnsi="Arial" w:cs="Arial"/>
          <w:szCs w:val="24"/>
        </w:rPr>
        <w:t xml:space="preserve"> de la subsidiariedad, de tal manera que se declarará improcedente. </w:t>
      </w:r>
    </w:p>
    <w:p w:rsidR="00661DAA" w:rsidRDefault="00661DAA" w:rsidP="00010C5A">
      <w:pPr>
        <w:pStyle w:val="Textoindependiente"/>
        <w:spacing w:line="360" w:lineRule="auto"/>
        <w:rPr>
          <w:rFonts w:ascii="Arial" w:hAnsi="Arial" w:cs="Arial"/>
          <w:szCs w:val="24"/>
        </w:rPr>
      </w:pPr>
    </w:p>
    <w:p w:rsidR="00325CE5" w:rsidRDefault="00397F5D" w:rsidP="004060F3">
      <w:pPr>
        <w:pStyle w:val="Textoindependiente"/>
        <w:spacing w:line="360" w:lineRule="auto"/>
        <w:rPr>
          <w:rFonts w:ascii="Arial" w:hAnsi="Arial" w:cs="Arial"/>
        </w:rPr>
      </w:pPr>
      <w:r>
        <w:rPr>
          <w:rFonts w:ascii="Arial" w:hAnsi="Arial" w:cs="Arial"/>
          <w:szCs w:val="24"/>
        </w:rPr>
        <w:t xml:space="preserve">En efecto, </w:t>
      </w:r>
      <w:r w:rsidR="00325CE5">
        <w:rPr>
          <w:rFonts w:ascii="Arial" w:hAnsi="Arial" w:cs="Arial"/>
          <w:szCs w:val="24"/>
        </w:rPr>
        <w:t>como la entidad accionada invocó la reserva de la información requerida</w:t>
      </w:r>
      <w:r w:rsidR="004060F3">
        <w:rPr>
          <w:rFonts w:ascii="Arial" w:hAnsi="Arial" w:cs="Arial"/>
          <w:szCs w:val="24"/>
        </w:rPr>
        <w:t xml:space="preserve"> (Artículo 4º del </w:t>
      </w:r>
      <w:r w:rsidR="00325CE5">
        <w:rPr>
          <w:rFonts w:ascii="Arial" w:hAnsi="Arial" w:cs="Arial"/>
          <w:szCs w:val="24"/>
        </w:rPr>
        <w:t>Decreto 3738 de 2003</w:t>
      </w:r>
      <w:r w:rsidR="004060F3">
        <w:rPr>
          <w:rFonts w:ascii="Arial" w:hAnsi="Arial" w:cs="Arial"/>
          <w:szCs w:val="24"/>
        </w:rPr>
        <w:t>)</w:t>
      </w:r>
      <w:r w:rsidR="00325CE5">
        <w:rPr>
          <w:rFonts w:ascii="Arial" w:hAnsi="Arial" w:cs="Arial"/>
          <w:szCs w:val="24"/>
        </w:rPr>
        <w:t xml:space="preserve"> (Folio 5, ib.), </w:t>
      </w:r>
      <w:r w:rsidR="004060F3">
        <w:rPr>
          <w:rFonts w:ascii="Arial" w:hAnsi="Arial" w:cs="Arial"/>
          <w:szCs w:val="24"/>
        </w:rPr>
        <w:t xml:space="preserve">debió entonces </w:t>
      </w:r>
      <w:r w:rsidR="00325CE5">
        <w:rPr>
          <w:rFonts w:ascii="Arial" w:hAnsi="Arial" w:cs="Arial"/>
          <w:szCs w:val="24"/>
        </w:rPr>
        <w:t>la parte actora</w:t>
      </w:r>
      <w:r w:rsidR="004060F3">
        <w:rPr>
          <w:rFonts w:ascii="Arial" w:hAnsi="Arial" w:cs="Arial"/>
          <w:szCs w:val="24"/>
        </w:rPr>
        <w:t xml:space="preserve"> insistir en su petición </w:t>
      </w:r>
      <w:r>
        <w:rPr>
          <w:rFonts w:ascii="Arial" w:hAnsi="Arial" w:cs="Arial"/>
          <w:szCs w:val="24"/>
        </w:rPr>
        <w:t>(Artículo 26, Ley 1755)</w:t>
      </w:r>
      <w:r w:rsidR="00325CE5">
        <w:rPr>
          <w:rStyle w:val="Refdenotaalpie"/>
          <w:rFonts w:ascii="Arial" w:hAnsi="Arial"/>
          <w:szCs w:val="24"/>
        </w:rPr>
        <w:footnoteReference w:id="7"/>
      </w:r>
      <w:r>
        <w:rPr>
          <w:rFonts w:ascii="Arial" w:hAnsi="Arial" w:cs="Arial"/>
          <w:szCs w:val="24"/>
        </w:rPr>
        <w:t xml:space="preserve">, </w:t>
      </w:r>
      <w:r w:rsidR="00325CE5" w:rsidRPr="00403DB2">
        <w:rPr>
          <w:rFonts w:ascii="Arial" w:hAnsi="Arial" w:cs="Arial"/>
        </w:rPr>
        <w:t xml:space="preserve">cuando ese era el mecanismo ordinario </w:t>
      </w:r>
      <w:r w:rsidR="00325CE5">
        <w:rPr>
          <w:rFonts w:ascii="Arial" w:hAnsi="Arial" w:cs="Arial"/>
        </w:rPr>
        <w:t xml:space="preserve">y expedito </w:t>
      </w:r>
      <w:r w:rsidR="004060F3">
        <w:rPr>
          <w:rFonts w:ascii="Arial" w:hAnsi="Arial" w:cs="Arial"/>
        </w:rPr>
        <w:t>q</w:t>
      </w:r>
      <w:r w:rsidR="00325CE5">
        <w:rPr>
          <w:rFonts w:ascii="Arial" w:hAnsi="Arial" w:cs="Arial"/>
        </w:rPr>
        <w:t xml:space="preserve">ue tenía para </w:t>
      </w:r>
      <w:r w:rsidR="00325CE5" w:rsidRPr="00403DB2">
        <w:rPr>
          <w:rFonts w:ascii="Arial" w:hAnsi="Arial" w:cs="Arial"/>
        </w:rPr>
        <w:t xml:space="preserve">que </w:t>
      </w:r>
      <w:r w:rsidR="004060F3">
        <w:rPr>
          <w:rFonts w:ascii="Arial" w:hAnsi="Arial" w:cs="Arial"/>
        </w:rPr>
        <w:t xml:space="preserve">un </w:t>
      </w:r>
      <w:r w:rsidR="00325CE5" w:rsidRPr="00403DB2">
        <w:rPr>
          <w:rFonts w:ascii="Arial" w:hAnsi="Arial" w:cs="Arial"/>
        </w:rPr>
        <w:t xml:space="preserve">estrado judicial </w:t>
      </w:r>
      <w:r w:rsidR="00325CE5">
        <w:rPr>
          <w:rFonts w:ascii="Arial" w:hAnsi="Arial" w:cs="Arial"/>
        </w:rPr>
        <w:t xml:space="preserve">competente decidiera </w:t>
      </w:r>
      <w:r w:rsidR="004060F3">
        <w:rPr>
          <w:rFonts w:ascii="Arial" w:hAnsi="Arial" w:cs="Arial"/>
        </w:rPr>
        <w:t>sobre su aceptación</w:t>
      </w:r>
      <w:r w:rsidR="00325CE5">
        <w:rPr>
          <w:rFonts w:ascii="Arial" w:hAnsi="Arial" w:cs="Arial"/>
        </w:rPr>
        <w:t>. En el petitorio no se inform</w:t>
      </w:r>
      <w:r w:rsidR="004060F3">
        <w:rPr>
          <w:rFonts w:ascii="Arial" w:hAnsi="Arial" w:cs="Arial"/>
        </w:rPr>
        <w:t xml:space="preserve">ó si se </w:t>
      </w:r>
      <w:r w:rsidR="00325CE5">
        <w:rPr>
          <w:rFonts w:ascii="Arial" w:hAnsi="Arial" w:cs="Arial"/>
        </w:rPr>
        <w:t xml:space="preserve">hizo uso de ese </w:t>
      </w:r>
      <w:r w:rsidR="00661DAA">
        <w:rPr>
          <w:rFonts w:ascii="Arial" w:hAnsi="Arial" w:cs="Arial"/>
        </w:rPr>
        <w:t>medio</w:t>
      </w:r>
      <w:r w:rsidR="00325CE5">
        <w:rPr>
          <w:rFonts w:ascii="Arial" w:hAnsi="Arial" w:cs="Arial"/>
        </w:rPr>
        <w:t xml:space="preserve">. </w:t>
      </w:r>
    </w:p>
    <w:p w:rsidR="004060F3" w:rsidRDefault="004060F3" w:rsidP="00010C5A">
      <w:pPr>
        <w:pStyle w:val="Textoindependiente"/>
        <w:spacing w:line="360" w:lineRule="auto"/>
        <w:rPr>
          <w:rFonts w:ascii="Arial" w:hAnsi="Arial" w:cs="Arial"/>
        </w:rPr>
      </w:pPr>
    </w:p>
    <w:p w:rsidR="004060F3" w:rsidRDefault="004060F3" w:rsidP="004060F3">
      <w:pPr>
        <w:spacing w:line="360" w:lineRule="auto"/>
        <w:ind w:right="51"/>
        <w:jc w:val="both"/>
        <w:rPr>
          <w:rFonts w:ascii="Arial" w:hAnsi="Arial"/>
        </w:rPr>
      </w:pPr>
      <w:r>
        <w:rPr>
          <w:rFonts w:ascii="Arial" w:hAnsi="Arial"/>
        </w:rPr>
        <w:t xml:space="preserve">Además, </w:t>
      </w:r>
      <w:r w:rsidRPr="008B43C6">
        <w:rPr>
          <w:rFonts w:ascii="Arial" w:hAnsi="Arial"/>
        </w:rPr>
        <w:t xml:space="preserve">nada se arguyó y menos </w:t>
      </w:r>
      <w:r>
        <w:rPr>
          <w:rFonts w:ascii="Arial" w:hAnsi="Arial"/>
        </w:rPr>
        <w:t xml:space="preserve">se </w:t>
      </w:r>
      <w:r w:rsidRPr="008B43C6">
        <w:rPr>
          <w:rFonts w:ascii="Arial" w:hAnsi="Arial"/>
        </w:rPr>
        <w:t xml:space="preserve">acreditó, de forma que pudiera estimarse </w:t>
      </w:r>
      <w:r w:rsidRPr="008B43C6">
        <w:rPr>
          <w:rFonts w:ascii="Arial" w:hAnsi="Arial" w:cs="Arial"/>
          <w:bCs/>
          <w:szCs w:val="22"/>
          <w:lang w:val="es-CO"/>
        </w:rPr>
        <w:t xml:space="preserve">que </w:t>
      </w:r>
      <w:r w:rsidR="0067144B">
        <w:rPr>
          <w:rFonts w:ascii="Arial" w:hAnsi="Arial" w:cs="Arial"/>
          <w:bCs/>
          <w:szCs w:val="22"/>
          <w:lang w:val="es-CO"/>
        </w:rPr>
        <w:t>el accionante</w:t>
      </w:r>
      <w:r>
        <w:rPr>
          <w:rFonts w:ascii="Arial" w:hAnsi="Arial" w:cs="Arial"/>
          <w:bCs/>
          <w:szCs w:val="22"/>
          <w:lang w:val="es-CO"/>
        </w:rPr>
        <w:t xml:space="preserve"> </w:t>
      </w:r>
      <w:r w:rsidR="0067144B">
        <w:rPr>
          <w:rFonts w:ascii="Arial" w:hAnsi="Arial" w:cs="Arial"/>
          <w:bCs/>
          <w:szCs w:val="22"/>
          <w:lang w:val="es-CO"/>
        </w:rPr>
        <w:t xml:space="preserve">es una </w:t>
      </w:r>
      <w:r w:rsidRPr="008B43C6">
        <w:rPr>
          <w:rFonts w:ascii="Arial" w:hAnsi="Arial" w:cs="Arial"/>
          <w:bCs/>
          <w:szCs w:val="22"/>
          <w:lang w:val="es-CO"/>
        </w:rPr>
        <w:t>persona</w:t>
      </w:r>
      <w:r w:rsidR="0067144B">
        <w:rPr>
          <w:rFonts w:ascii="Arial" w:hAnsi="Arial" w:cs="Arial"/>
          <w:bCs/>
          <w:szCs w:val="22"/>
          <w:lang w:val="es-CO"/>
        </w:rPr>
        <w:t xml:space="preserve"> que requiere</w:t>
      </w:r>
      <w:r w:rsidRPr="008B43C6">
        <w:rPr>
          <w:rFonts w:ascii="Arial" w:hAnsi="Arial" w:cs="Arial"/>
          <w:bCs/>
          <w:szCs w:val="22"/>
          <w:lang w:val="es-CO"/>
        </w:rPr>
        <w:t xml:space="preserve"> de protección reforzada</w:t>
      </w:r>
      <w:r w:rsidRPr="008B43C6">
        <w:rPr>
          <w:rStyle w:val="Refdenotaalpie"/>
          <w:rFonts w:ascii="Arial" w:hAnsi="Arial"/>
          <w:bCs/>
          <w:szCs w:val="22"/>
          <w:lang w:val="es-CO"/>
        </w:rPr>
        <w:footnoteReference w:id="8"/>
      </w:r>
      <w:r w:rsidRPr="008B43C6">
        <w:rPr>
          <w:rFonts w:ascii="Arial" w:hAnsi="Arial" w:cs="Arial"/>
          <w:bCs/>
          <w:szCs w:val="22"/>
          <w:lang w:val="es-CO"/>
        </w:rPr>
        <w:t xml:space="preserve"> o que estaba en una situación de imposibilidad para </w:t>
      </w:r>
      <w:r>
        <w:rPr>
          <w:rFonts w:ascii="Arial" w:hAnsi="Arial" w:cs="Arial"/>
          <w:bCs/>
          <w:szCs w:val="22"/>
          <w:lang w:val="es-CO"/>
        </w:rPr>
        <w:t xml:space="preserve">utilizar el aludido </w:t>
      </w:r>
      <w:r w:rsidR="00661DAA">
        <w:rPr>
          <w:rFonts w:ascii="Arial" w:hAnsi="Arial" w:cs="Arial"/>
          <w:bCs/>
          <w:szCs w:val="22"/>
          <w:lang w:val="es-CO"/>
        </w:rPr>
        <w:t>mecanismo</w:t>
      </w:r>
      <w:r w:rsidRPr="008B43C6">
        <w:rPr>
          <w:rStyle w:val="Refdenotaalpie"/>
          <w:rFonts w:ascii="Arial" w:hAnsi="Arial"/>
          <w:bCs/>
          <w:szCs w:val="22"/>
          <w:lang w:val="es-CO"/>
        </w:rPr>
        <w:footnoteReference w:id="9"/>
      </w:r>
      <w:r w:rsidRPr="008B43C6">
        <w:rPr>
          <w:rFonts w:ascii="Arial" w:hAnsi="Arial" w:cs="Arial"/>
          <w:bCs/>
          <w:szCs w:val="22"/>
          <w:lang w:val="es-CO"/>
        </w:rPr>
        <w:t xml:space="preserve">, de tal modo que amerite un análisis flexible del requisito de </w:t>
      </w:r>
      <w:proofErr w:type="spellStart"/>
      <w:r w:rsidRPr="008B43C6">
        <w:rPr>
          <w:rFonts w:ascii="Arial" w:hAnsi="Arial" w:cs="Arial"/>
          <w:bCs/>
          <w:szCs w:val="22"/>
          <w:lang w:val="es-CO"/>
        </w:rPr>
        <w:t>procedibilidad</w:t>
      </w:r>
      <w:proofErr w:type="spellEnd"/>
      <w:r>
        <w:rPr>
          <w:rFonts w:ascii="Arial" w:hAnsi="Arial" w:cs="Arial"/>
          <w:bCs/>
          <w:szCs w:val="22"/>
          <w:lang w:val="es-CO"/>
        </w:rPr>
        <w:t xml:space="preserve">, </w:t>
      </w:r>
      <w:r>
        <w:rPr>
          <w:rFonts w:ascii="Arial" w:hAnsi="Arial"/>
        </w:rPr>
        <w:t>por ende solo les imputable tal descuido.</w:t>
      </w:r>
    </w:p>
    <w:p w:rsidR="00010C5A" w:rsidRDefault="00010C5A" w:rsidP="00010C5A">
      <w:pPr>
        <w:spacing w:line="360" w:lineRule="auto"/>
        <w:jc w:val="both"/>
        <w:rPr>
          <w:rFonts w:ascii="Arial" w:hAnsi="Arial" w:cs="Arial"/>
        </w:rPr>
      </w:pPr>
    </w:p>
    <w:p w:rsidR="00010C5A" w:rsidRPr="005567F0" w:rsidRDefault="005567F0" w:rsidP="005567F0">
      <w:pPr>
        <w:pStyle w:val="Prrafodelista"/>
        <w:numPr>
          <w:ilvl w:val="0"/>
          <w:numId w:val="18"/>
        </w:numPr>
        <w:spacing w:line="360" w:lineRule="auto"/>
        <w:ind w:right="51"/>
        <w:jc w:val="both"/>
        <w:rPr>
          <w:rFonts w:ascii="Arial" w:hAnsi="Arial"/>
          <w:smallCaps/>
          <w:sz w:val="28"/>
          <w:lang w:val="es-ES_tradnl"/>
        </w:rPr>
      </w:pPr>
      <w:r w:rsidRPr="005567F0">
        <w:rPr>
          <w:rFonts w:ascii="Arial" w:hAnsi="Arial"/>
          <w:smallCaps/>
          <w:sz w:val="32"/>
          <w:lang w:val="es-ES_tradnl"/>
        </w:rPr>
        <w:t>l</w:t>
      </w:r>
      <w:r w:rsidRPr="005567F0">
        <w:rPr>
          <w:rFonts w:ascii="Arial" w:hAnsi="Arial"/>
          <w:smallCaps/>
          <w:sz w:val="28"/>
          <w:lang w:val="es-ES_tradnl"/>
        </w:rPr>
        <w:t xml:space="preserve">as conclusiones </w:t>
      </w:r>
    </w:p>
    <w:p w:rsidR="00010C5A" w:rsidRPr="0070673A" w:rsidRDefault="00010C5A" w:rsidP="00010C5A">
      <w:pPr>
        <w:pStyle w:val="Textoindependiente"/>
        <w:spacing w:line="360" w:lineRule="auto"/>
        <w:rPr>
          <w:rFonts w:ascii="Arial" w:hAnsi="Arial" w:cs="Arial"/>
          <w:szCs w:val="24"/>
        </w:rPr>
      </w:pPr>
    </w:p>
    <w:p w:rsidR="00010C5A" w:rsidRPr="00B62030" w:rsidRDefault="00010C5A" w:rsidP="00010C5A">
      <w:pPr>
        <w:pStyle w:val="Textoindependiente"/>
        <w:spacing w:line="360" w:lineRule="auto"/>
        <w:rPr>
          <w:rFonts w:ascii="Arial" w:hAnsi="Arial" w:cs="Arial"/>
          <w:szCs w:val="24"/>
        </w:rPr>
      </w:pPr>
      <w:r w:rsidRPr="00B62030">
        <w:rPr>
          <w:rFonts w:ascii="Arial" w:hAnsi="Arial" w:cs="Arial"/>
          <w:szCs w:val="24"/>
        </w:rPr>
        <w:lastRenderedPageBreak/>
        <w:t xml:space="preserve">Acorde con las premisas expuestas en los acápites anteriores se declarará la improcedencia de la presente acción ante el incumplimiento del requisito de </w:t>
      </w:r>
      <w:r w:rsidR="004060F3">
        <w:rPr>
          <w:rFonts w:ascii="Arial" w:hAnsi="Arial" w:cs="Arial"/>
          <w:szCs w:val="24"/>
        </w:rPr>
        <w:t>la subsidiariedad</w:t>
      </w:r>
      <w:r w:rsidRPr="00B62030">
        <w:rPr>
          <w:rFonts w:ascii="Arial" w:hAnsi="Arial" w:cs="Arial"/>
          <w:szCs w:val="24"/>
        </w:rPr>
        <w:t xml:space="preserve">.  </w:t>
      </w:r>
    </w:p>
    <w:p w:rsidR="00010C5A" w:rsidRPr="00B62030" w:rsidRDefault="00010C5A" w:rsidP="00010C5A">
      <w:pPr>
        <w:pStyle w:val="Textoindependiente"/>
        <w:spacing w:line="360" w:lineRule="auto"/>
        <w:rPr>
          <w:rFonts w:ascii="Arial" w:hAnsi="Arial" w:cs="Arial"/>
          <w:szCs w:val="24"/>
          <w:lang w:val="es-ES"/>
        </w:rPr>
      </w:pPr>
    </w:p>
    <w:p w:rsidR="00010C5A" w:rsidRPr="00B62030" w:rsidRDefault="00010C5A" w:rsidP="00010C5A">
      <w:pPr>
        <w:tabs>
          <w:tab w:val="left" w:pos="-720"/>
        </w:tabs>
        <w:suppressAutoHyphens/>
        <w:spacing w:line="360" w:lineRule="auto"/>
        <w:jc w:val="both"/>
        <w:rPr>
          <w:rFonts w:ascii="Arial" w:hAnsi="Arial" w:cs="Arial"/>
        </w:rPr>
      </w:pPr>
      <w:r w:rsidRPr="00B62030">
        <w:rPr>
          <w:rFonts w:ascii="Arial" w:hAnsi="Arial" w:cs="Arial"/>
        </w:rPr>
        <w:t xml:space="preserve">En mérito de lo expuesto, el </w:t>
      </w:r>
      <w:r w:rsidRPr="00B62030">
        <w:rPr>
          <w:rFonts w:ascii="Arial" w:hAnsi="Arial" w:cs="Arial"/>
          <w:bCs/>
          <w:smallCaps/>
        </w:rPr>
        <w:t>Tribunal Superior del Distrito Judicial de Pereira, Sala de Decisión Civil -Familia</w:t>
      </w:r>
      <w:r w:rsidRPr="00B62030">
        <w:rPr>
          <w:rFonts w:ascii="Arial" w:hAnsi="Arial" w:cs="Arial"/>
        </w:rPr>
        <w:t>, administrando Justicia, en nombre de la República y por autoridad de la Ley,</w:t>
      </w:r>
    </w:p>
    <w:p w:rsidR="00010C5A" w:rsidRPr="00B62030" w:rsidRDefault="00010C5A" w:rsidP="00010C5A">
      <w:pPr>
        <w:pStyle w:val="Textoindependiente"/>
        <w:spacing w:line="360" w:lineRule="auto"/>
        <w:jc w:val="center"/>
        <w:rPr>
          <w:rFonts w:ascii="Arial" w:hAnsi="Arial" w:cs="Arial"/>
          <w:smallCaps/>
          <w:szCs w:val="24"/>
        </w:rPr>
      </w:pPr>
      <w:r w:rsidRPr="00B62030">
        <w:rPr>
          <w:rFonts w:ascii="Arial" w:hAnsi="Arial" w:cs="Arial"/>
          <w:smallCaps/>
          <w:szCs w:val="24"/>
        </w:rPr>
        <w:t xml:space="preserve">F A L </w:t>
      </w:r>
      <w:proofErr w:type="spellStart"/>
      <w:r w:rsidRPr="00B62030">
        <w:rPr>
          <w:rFonts w:ascii="Arial" w:hAnsi="Arial" w:cs="Arial"/>
          <w:smallCaps/>
          <w:szCs w:val="24"/>
        </w:rPr>
        <w:t>L</w:t>
      </w:r>
      <w:proofErr w:type="spellEnd"/>
      <w:r w:rsidRPr="00B62030">
        <w:rPr>
          <w:rFonts w:ascii="Arial" w:hAnsi="Arial" w:cs="Arial"/>
          <w:smallCaps/>
          <w:szCs w:val="24"/>
        </w:rPr>
        <w:t xml:space="preserve"> A,</w:t>
      </w:r>
    </w:p>
    <w:p w:rsidR="00010C5A" w:rsidRPr="00B62030" w:rsidRDefault="00010C5A" w:rsidP="00010C5A">
      <w:pPr>
        <w:pStyle w:val="Textoindependiente"/>
        <w:spacing w:line="360" w:lineRule="auto"/>
        <w:jc w:val="center"/>
        <w:rPr>
          <w:rFonts w:ascii="Arial" w:hAnsi="Arial" w:cs="Arial"/>
          <w:smallCaps/>
          <w:szCs w:val="24"/>
        </w:rPr>
      </w:pPr>
    </w:p>
    <w:p w:rsidR="00010C5A" w:rsidRPr="00B62030" w:rsidRDefault="00010C5A" w:rsidP="00010C5A">
      <w:pPr>
        <w:pStyle w:val="Textoindependiente"/>
        <w:numPr>
          <w:ilvl w:val="0"/>
          <w:numId w:val="6"/>
        </w:numPr>
        <w:tabs>
          <w:tab w:val="clear" w:pos="720"/>
          <w:tab w:val="num" w:pos="360"/>
        </w:tabs>
        <w:spacing w:line="360" w:lineRule="auto"/>
        <w:ind w:left="357"/>
        <w:rPr>
          <w:rFonts w:ascii="Arial" w:hAnsi="Arial" w:cs="Arial"/>
          <w:szCs w:val="24"/>
        </w:rPr>
      </w:pPr>
      <w:r w:rsidRPr="00B62030">
        <w:rPr>
          <w:rFonts w:ascii="Arial" w:hAnsi="Arial" w:cs="Arial"/>
          <w:szCs w:val="24"/>
        </w:rPr>
        <w:t xml:space="preserve">DECLARAR improcedente la tutela por incumplimiento del requisito de </w:t>
      </w:r>
      <w:r w:rsidR="004060F3">
        <w:rPr>
          <w:rFonts w:ascii="Arial" w:hAnsi="Arial" w:cs="Arial"/>
          <w:szCs w:val="24"/>
        </w:rPr>
        <w:t>la subsidiariedad</w:t>
      </w:r>
      <w:r w:rsidRPr="00B62030">
        <w:rPr>
          <w:rFonts w:ascii="Arial" w:hAnsi="Arial" w:cs="Arial"/>
          <w:szCs w:val="24"/>
        </w:rPr>
        <w:t>.</w:t>
      </w:r>
    </w:p>
    <w:p w:rsidR="00010C5A" w:rsidRPr="00B62030" w:rsidRDefault="00010C5A" w:rsidP="00010C5A">
      <w:pPr>
        <w:pStyle w:val="Textoindependiente"/>
        <w:tabs>
          <w:tab w:val="clear" w:pos="708"/>
        </w:tabs>
        <w:spacing w:line="360" w:lineRule="auto"/>
        <w:ind w:left="357"/>
        <w:rPr>
          <w:rFonts w:ascii="Arial" w:hAnsi="Arial" w:cs="Arial"/>
          <w:szCs w:val="24"/>
        </w:rPr>
      </w:pPr>
    </w:p>
    <w:p w:rsidR="00010C5A" w:rsidRPr="00B62030" w:rsidRDefault="00010C5A" w:rsidP="00010C5A">
      <w:pPr>
        <w:pStyle w:val="Textoindependiente"/>
        <w:numPr>
          <w:ilvl w:val="0"/>
          <w:numId w:val="6"/>
        </w:numPr>
        <w:tabs>
          <w:tab w:val="clear" w:pos="720"/>
          <w:tab w:val="num" w:pos="360"/>
        </w:tabs>
        <w:spacing w:line="360" w:lineRule="auto"/>
        <w:ind w:left="357"/>
        <w:rPr>
          <w:rFonts w:ascii="Arial" w:hAnsi="Arial" w:cs="Arial"/>
          <w:szCs w:val="24"/>
        </w:rPr>
      </w:pPr>
      <w:r w:rsidRPr="00B62030">
        <w:rPr>
          <w:rFonts w:ascii="Arial" w:hAnsi="Arial" w:cs="Arial"/>
          <w:szCs w:val="24"/>
        </w:rPr>
        <w:t>NOTIFICAR esta decisión a todas las partes, por el medio más expedito y eficaz.</w:t>
      </w:r>
    </w:p>
    <w:p w:rsidR="00010C5A" w:rsidRPr="00B62030" w:rsidRDefault="00010C5A" w:rsidP="00010C5A">
      <w:pPr>
        <w:pStyle w:val="Textoindependiente"/>
        <w:tabs>
          <w:tab w:val="clear" w:pos="708"/>
        </w:tabs>
        <w:spacing w:line="360" w:lineRule="auto"/>
        <w:ind w:left="357"/>
        <w:rPr>
          <w:rFonts w:ascii="Arial" w:hAnsi="Arial" w:cs="Arial"/>
          <w:szCs w:val="24"/>
        </w:rPr>
      </w:pPr>
    </w:p>
    <w:p w:rsidR="00010C5A" w:rsidRPr="00B62030" w:rsidRDefault="00010C5A" w:rsidP="00010C5A">
      <w:pPr>
        <w:pStyle w:val="Textoindependiente"/>
        <w:numPr>
          <w:ilvl w:val="0"/>
          <w:numId w:val="6"/>
        </w:numPr>
        <w:tabs>
          <w:tab w:val="clear" w:pos="720"/>
          <w:tab w:val="num" w:pos="360"/>
        </w:tabs>
        <w:spacing w:line="360" w:lineRule="auto"/>
        <w:ind w:left="357"/>
        <w:rPr>
          <w:rFonts w:ascii="Arial" w:hAnsi="Arial" w:cs="Arial"/>
          <w:szCs w:val="24"/>
        </w:rPr>
      </w:pPr>
      <w:r w:rsidRPr="00B62030">
        <w:rPr>
          <w:rFonts w:ascii="Arial" w:hAnsi="Arial" w:cs="Arial"/>
          <w:szCs w:val="24"/>
        </w:rPr>
        <w:t xml:space="preserve">REMITIR este expediente, a la Corte Constitucional para su eventual revisión, de no ser impugnada. </w:t>
      </w:r>
    </w:p>
    <w:p w:rsidR="00010C5A" w:rsidRPr="00B62030" w:rsidRDefault="00010C5A" w:rsidP="00010C5A">
      <w:pPr>
        <w:pStyle w:val="Textoindependiente"/>
        <w:tabs>
          <w:tab w:val="clear" w:pos="708"/>
        </w:tabs>
        <w:spacing w:line="360" w:lineRule="auto"/>
        <w:ind w:left="357"/>
        <w:rPr>
          <w:rFonts w:ascii="Arial" w:hAnsi="Arial" w:cs="Arial"/>
          <w:szCs w:val="24"/>
        </w:rPr>
      </w:pPr>
    </w:p>
    <w:p w:rsidR="00010C5A" w:rsidRPr="00B62030" w:rsidRDefault="00010C5A" w:rsidP="00010C5A">
      <w:pPr>
        <w:pStyle w:val="Textoindependiente"/>
        <w:numPr>
          <w:ilvl w:val="0"/>
          <w:numId w:val="6"/>
        </w:numPr>
        <w:tabs>
          <w:tab w:val="clear" w:pos="720"/>
          <w:tab w:val="num" w:pos="360"/>
        </w:tabs>
        <w:spacing w:line="360" w:lineRule="auto"/>
        <w:ind w:left="357"/>
        <w:rPr>
          <w:rFonts w:ascii="Arial" w:hAnsi="Arial" w:cs="Arial"/>
          <w:szCs w:val="24"/>
        </w:rPr>
      </w:pPr>
      <w:r w:rsidRPr="00B62030">
        <w:rPr>
          <w:rFonts w:ascii="Arial" w:hAnsi="Arial" w:cs="Arial"/>
          <w:szCs w:val="24"/>
        </w:rPr>
        <w:t xml:space="preserve">ARCHIVAR el expediente, previas anotaciones en los libros </w:t>
      </w:r>
      <w:proofErr w:type="spellStart"/>
      <w:r w:rsidRPr="00B62030">
        <w:rPr>
          <w:rFonts w:ascii="Arial" w:hAnsi="Arial" w:cs="Arial"/>
          <w:szCs w:val="24"/>
        </w:rPr>
        <w:t>radicadores</w:t>
      </w:r>
      <w:proofErr w:type="spellEnd"/>
      <w:r w:rsidRPr="00B62030">
        <w:rPr>
          <w:rFonts w:ascii="Arial" w:hAnsi="Arial" w:cs="Arial"/>
          <w:szCs w:val="24"/>
        </w:rPr>
        <w:t xml:space="preserve">, una vez agotado el trámite ante la </w:t>
      </w:r>
      <w:r w:rsidR="004060F3">
        <w:rPr>
          <w:rFonts w:ascii="Arial" w:hAnsi="Arial" w:cs="Arial"/>
          <w:szCs w:val="24"/>
        </w:rPr>
        <w:t>CC</w:t>
      </w:r>
      <w:r w:rsidRPr="00B62030">
        <w:rPr>
          <w:rFonts w:ascii="Arial" w:hAnsi="Arial" w:cs="Arial"/>
          <w:szCs w:val="24"/>
        </w:rPr>
        <w:t xml:space="preserve">. </w:t>
      </w:r>
    </w:p>
    <w:p w:rsidR="00010C5A" w:rsidRPr="00902B91" w:rsidRDefault="00010C5A" w:rsidP="0039440A">
      <w:pPr>
        <w:pStyle w:val="Textoindependiente"/>
        <w:tabs>
          <w:tab w:val="clear" w:pos="708"/>
          <w:tab w:val="clear" w:pos="1416"/>
          <w:tab w:val="left" w:pos="426"/>
        </w:tabs>
        <w:spacing w:line="360" w:lineRule="auto"/>
        <w:ind w:left="360"/>
        <w:textAlignment w:val="auto"/>
        <w:rPr>
          <w:rFonts w:ascii="Arial" w:hAnsi="Arial"/>
          <w:smallCaps/>
          <w:sz w:val="20"/>
        </w:rPr>
      </w:pPr>
      <w:r w:rsidRPr="00902B91">
        <w:rPr>
          <w:rFonts w:ascii="Arial" w:hAnsi="Arial" w:cs="Arial"/>
          <w:szCs w:val="24"/>
        </w:rPr>
        <w:t xml:space="preserve"> </w:t>
      </w:r>
    </w:p>
    <w:p w:rsidR="00010C5A" w:rsidRPr="00C53999" w:rsidRDefault="00010C5A" w:rsidP="00010C5A">
      <w:pPr>
        <w:pStyle w:val="Textoindependiente"/>
        <w:spacing w:line="360" w:lineRule="auto"/>
        <w:jc w:val="center"/>
        <w:rPr>
          <w:rFonts w:ascii="Arial" w:hAnsi="Arial"/>
          <w:smallCaps/>
          <w:sz w:val="22"/>
          <w:szCs w:val="24"/>
          <w:lang w:val="en-US"/>
        </w:rPr>
      </w:pPr>
      <w:proofErr w:type="spellStart"/>
      <w:r w:rsidRPr="005069CE">
        <w:rPr>
          <w:rFonts w:ascii="Arial" w:hAnsi="Arial"/>
          <w:smallCaps/>
          <w:szCs w:val="24"/>
          <w:lang w:val="en-US"/>
        </w:rPr>
        <w:t>Notifíquese</w:t>
      </w:r>
      <w:proofErr w:type="spellEnd"/>
      <w:r w:rsidRPr="005069CE">
        <w:rPr>
          <w:rFonts w:ascii="Arial" w:hAnsi="Arial"/>
          <w:smallCaps/>
          <w:szCs w:val="24"/>
          <w:lang w:val="en-US"/>
        </w:rPr>
        <w:t>,</w:t>
      </w:r>
    </w:p>
    <w:p w:rsidR="00010C5A" w:rsidRPr="003C61D5" w:rsidRDefault="00010C5A" w:rsidP="00010C5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36"/>
          <w:lang w:val="en-GB"/>
        </w:rPr>
      </w:pPr>
    </w:p>
    <w:p w:rsidR="00010C5A" w:rsidRPr="004060F3" w:rsidRDefault="00010C5A" w:rsidP="00010C5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36"/>
          <w:lang w:val="en-GB"/>
        </w:rPr>
      </w:pPr>
    </w:p>
    <w:p w:rsidR="00010C5A" w:rsidRPr="00AC66DA" w:rsidRDefault="00010C5A" w:rsidP="00010C5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CO"/>
        </w:rPr>
      </w:pPr>
      <w:proofErr w:type="spellStart"/>
      <w:r w:rsidRPr="000D302F">
        <w:rPr>
          <w:rFonts w:ascii="Arial" w:hAnsi="Arial" w:cs="Arial"/>
          <w:i/>
          <w:spacing w:val="-3"/>
          <w:w w:val="150"/>
          <w:sz w:val="32"/>
          <w:szCs w:val="18"/>
          <w:lang w:val="es-CO"/>
        </w:rPr>
        <w:t>D</w:t>
      </w:r>
      <w:r w:rsidRPr="000D302F">
        <w:rPr>
          <w:rFonts w:ascii="Arial" w:hAnsi="Arial" w:cs="Arial"/>
          <w:i/>
          <w:spacing w:val="-3"/>
          <w:w w:val="150"/>
          <w:sz w:val="18"/>
          <w:szCs w:val="18"/>
          <w:lang w:val="es-CO"/>
        </w:rPr>
        <w:t>UBERNEY</w:t>
      </w:r>
      <w:proofErr w:type="spellEnd"/>
      <w:r w:rsidRPr="000D302F">
        <w:rPr>
          <w:rFonts w:ascii="Arial" w:hAnsi="Arial" w:cs="Arial"/>
          <w:i/>
          <w:spacing w:val="-3"/>
          <w:w w:val="150"/>
          <w:sz w:val="18"/>
          <w:szCs w:val="18"/>
          <w:lang w:val="es-CO"/>
        </w:rPr>
        <w:t xml:space="preserve"> </w:t>
      </w:r>
      <w:r w:rsidRPr="000D302F">
        <w:rPr>
          <w:rFonts w:ascii="Arial" w:hAnsi="Arial" w:cs="Arial"/>
          <w:i/>
          <w:spacing w:val="-3"/>
          <w:w w:val="150"/>
          <w:sz w:val="28"/>
          <w:szCs w:val="18"/>
          <w:lang w:val="es-CO"/>
        </w:rPr>
        <w:t>G</w:t>
      </w:r>
      <w:r w:rsidRPr="000D302F">
        <w:rPr>
          <w:rFonts w:ascii="Arial" w:hAnsi="Arial" w:cs="Arial"/>
          <w:i/>
          <w:spacing w:val="-3"/>
          <w:w w:val="150"/>
          <w:sz w:val="18"/>
          <w:szCs w:val="18"/>
          <w:lang w:val="es-CO"/>
        </w:rPr>
        <w:t xml:space="preserve">RISALES </w:t>
      </w:r>
      <w:r w:rsidRPr="000D302F">
        <w:rPr>
          <w:rFonts w:ascii="Arial" w:hAnsi="Arial" w:cs="Arial"/>
          <w:i/>
          <w:spacing w:val="-3"/>
          <w:w w:val="150"/>
          <w:sz w:val="28"/>
          <w:szCs w:val="18"/>
          <w:lang w:val="es-CO"/>
        </w:rPr>
        <w:t>H</w:t>
      </w:r>
      <w:r w:rsidRPr="000D302F">
        <w:rPr>
          <w:rFonts w:ascii="Arial" w:hAnsi="Arial" w:cs="Arial"/>
          <w:i/>
          <w:spacing w:val="-3"/>
          <w:w w:val="150"/>
          <w:sz w:val="18"/>
          <w:szCs w:val="18"/>
          <w:lang w:val="es-CO"/>
        </w:rPr>
        <w:t>ERRERA</w:t>
      </w:r>
    </w:p>
    <w:p w:rsidR="00010C5A" w:rsidRPr="00AC66DA" w:rsidRDefault="00010C5A" w:rsidP="00010C5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6"/>
          <w:szCs w:val="20"/>
          <w:lang w:val="es-CO"/>
        </w:rPr>
      </w:pPr>
      <w:r w:rsidRPr="000D302F">
        <w:rPr>
          <w:rFonts w:ascii="Arial" w:hAnsi="Arial" w:cs="Arial"/>
          <w:i/>
          <w:spacing w:val="-3"/>
          <w:w w:val="150"/>
          <w:sz w:val="32"/>
          <w:lang w:val="es-CO"/>
        </w:rPr>
        <w:t>M</w:t>
      </w:r>
      <w:r w:rsidRPr="00AC66DA">
        <w:rPr>
          <w:rFonts w:ascii="Arial" w:hAnsi="Arial" w:cs="Arial"/>
          <w:i/>
          <w:spacing w:val="-3"/>
          <w:w w:val="150"/>
          <w:sz w:val="16"/>
          <w:lang w:val="es-CO"/>
        </w:rPr>
        <w:t xml:space="preserve"> </w:t>
      </w:r>
      <w:r w:rsidRPr="000D302F">
        <w:rPr>
          <w:rFonts w:ascii="Arial" w:hAnsi="Arial" w:cs="Arial"/>
          <w:i/>
          <w:spacing w:val="-3"/>
          <w:w w:val="150"/>
          <w:sz w:val="18"/>
          <w:szCs w:val="20"/>
          <w:lang w:val="es-CO"/>
        </w:rPr>
        <w:t>A G I S T R A D O</w:t>
      </w:r>
    </w:p>
    <w:p w:rsidR="00010C5A" w:rsidRDefault="00010C5A" w:rsidP="00010C5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lang w:val="es-ES_tradnl"/>
        </w:rPr>
      </w:pPr>
    </w:p>
    <w:p w:rsidR="00010C5A" w:rsidRPr="004060F3" w:rsidRDefault="00010C5A" w:rsidP="00010C5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28"/>
          <w:lang w:val="es-ES_tradnl"/>
        </w:rPr>
      </w:pPr>
    </w:p>
    <w:p w:rsidR="00010C5A" w:rsidRPr="00C2274B" w:rsidRDefault="00010C5A" w:rsidP="00010C5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lang w:val="es-ES_tradnl"/>
        </w:rPr>
      </w:pPr>
    </w:p>
    <w:p w:rsidR="00010C5A" w:rsidRPr="00E23846" w:rsidRDefault="00010C5A" w:rsidP="00010C5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US"/>
        </w:rPr>
      </w:pPr>
      <w:proofErr w:type="spellStart"/>
      <w:r w:rsidRPr="00E23846">
        <w:rPr>
          <w:rFonts w:ascii="Arial" w:hAnsi="Arial"/>
          <w:i/>
          <w:w w:val="150"/>
          <w:sz w:val="28"/>
          <w:szCs w:val="18"/>
          <w:lang w:val="en-US"/>
        </w:rPr>
        <w:t>E</w:t>
      </w:r>
      <w:r w:rsidRPr="00E23846">
        <w:rPr>
          <w:rFonts w:ascii="Arial" w:hAnsi="Arial"/>
          <w:i/>
          <w:w w:val="150"/>
          <w:sz w:val="18"/>
          <w:szCs w:val="18"/>
          <w:lang w:val="en-US"/>
        </w:rPr>
        <w:t>DDER</w:t>
      </w:r>
      <w:proofErr w:type="spellEnd"/>
      <w:r w:rsidRPr="00E23846">
        <w:rPr>
          <w:rFonts w:ascii="Arial" w:hAnsi="Arial"/>
          <w:i/>
          <w:w w:val="150"/>
          <w:sz w:val="18"/>
          <w:lang w:val="en-US"/>
        </w:rPr>
        <w:t xml:space="preserve"> </w:t>
      </w:r>
      <w:r w:rsidRPr="00E23846">
        <w:rPr>
          <w:rFonts w:ascii="Arial" w:hAnsi="Arial"/>
          <w:i/>
          <w:w w:val="150"/>
          <w:sz w:val="28"/>
          <w:lang w:val="en-US"/>
        </w:rPr>
        <w:t>J</w:t>
      </w:r>
      <w:r w:rsidRPr="00E23846">
        <w:rPr>
          <w:rFonts w:ascii="Arial" w:hAnsi="Arial"/>
          <w:i/>
          <w:w w:val="150"/>
          <w:sz w:val="18"/>
          <w:szCs w:val="18"/>
          <w:lang w:val="en-US"/>
        </w:rPr>
        <w:t xml:space="preserve">IMMY </w:t>
      </w:r>
      <w:r w:rsidRPr="00E23846">
        <w:rPr>
          <w:rFonts w:ascii="Arial" w:hAnsi="Arial"/>
          <w:i/>
          <w:w w:val="150"/>
          <w:sz w:val="28"/>
          <w:lang w:val="en-US"/>
        </w:rPr>
        <w:t>S</w:t>
      </w:r>
      <w:r w:rsidRPr="00E23846">
        <w:rPr>
          <w:rFonts w:ascii="Arial" w:hAnsi="Arial"/>
          <w:i/>
          <w:w w:val="150"/>
          <w:sz w:val="18"/>
          <w:szCs w:val="18"/>
          <w:lang w:val="en-US"/>
        </w:rPr>
        <w:t xml:space="preserve">ÁNCHEZ </w:t>
      </w:r>
      <w:r w:rsidRPr="00E23846">
        <w:rPr>
          <w:rFonts w:ascii="Arial" w:hAnsi="Arial"/>
          <w:i/>
          <w:w w:val="150"/>
          <w:sz w:val="28"/>
          <w:szCs w:val="18"/>
          <w:lang w:val="en-US"/>
        </w:rPr>
        <w:t>C.</w:t>
      </w:r>
      <w:r w:rsidRPr="00E23846">
        <w:rPr>
          <w:rFonts w:ascii="Arial" w:hAnsi="Arial"/>
          <w:i/>
          <w:w w:val="150"/>
          <w:sz w:val="28"/>
          <w:szCs w:val="18"/>
          <w:lang w:val="en-US"/>
        </w:rPr>
        <w:tab/>
      </w:r>
      <w:r w:rsidRPr="00E23846">
        <w:rPr>
          <w:rFonts w:ascii="Arial" w:hAnsi="Arial"/>
          <w:i/>
          <w:w w:val="150"/>
          <w:sz w:val="28"/>
          <w:szCs w:val="18"/>
          <w:lang w:val="en-US"/>
        </w:rPr>
        <w:tab/>
      </w:r>
      <w:r w:rsidRPr="00E23846">
        <w:rPr>
          <w:rFonts w:ascii="Arial" w:hAnsi="Arial" w:cs="Arial"/>
          <w:i/>
          <w:spacing w:val="-3"/>
          <w:w w:val="150"/>
          <w:sz w:val="28"/>
          <w:szCs w:val="18"/>
          <w:lang w:val="en-US"/>
        </w:rPr>
        <w:t>J</w:t>
      </w:r>
      <w:r w:rsidRPr="00E23846">
        <w:rPr>
          <w:rFonts w:ascii="Arial" w:hAnsi="Arial" w:cs="Arial"/>
          <w:i/>
          <w:spacing w:val="-3"/>
          <w:w w:val="150"/>
          <w:sz w:val="18"/>
          <w:szCs w:val="18"/>
          <w:lang w:val="en-US"/>
        </w:rPr>
        <w:t xml:space="preserve">AIME </w:t>
      </w:r>
      <w:r w:rsidRPr="00E23846">
        <w:rPr>
          <w:rFonts w:ascii="Arial" w:hAnsi="Arial" w:cs="Arial"/>
          <w:i/>
          <w:spacing w:val="-3"/>
          <w:w w:val="150"/>
          <w:sz w:val="28"/>
          <w:szCs w:val="18"/>
          <w:lang w:val="en-US"/>
        </w:rPr>
        <w:t>A</w:t>
      </w:r>
      <w:r w:rsidRPr="00E23846">
        <w:rPr>
          <w:rFonts w:ascii="Arial" w:hAnsi="Arial"/>
          <w:i/>
          <w:w w:val="150"/>
          <w:sz w:val="18"/>
          <w:szCs w:val="18"/>
          <w:lang w:val="en-US"/>
        </w:rPr>
        <w:t xml:space="preserve">LBERTO </w:t>
      </w:r>
      <w:proofErr w:type="spellStart"/>
      <w:r w:rsidRPr="00E23846">
        <w:rPr>
          <w:rFonts w:ascii="Arial" w:hAnsi="Arial" w:cs="Arial"/>
          <w:i/>
          <w:spacing w:val="-3"/>
          <w:w w:val="150"/>
          <w:sz w:val="28"/>
          <w:szCs w:val="18"/>
          <w:lang w:val="en-US"/>
        </w:rPr>
        <w:t>S</w:t>
      </w:r>
      <w:r w:rsidRPr="00E23846">
        <w:rPr>
          <w:rFonts w:ascii="Arial" w:hAnsi="Arial" w:cs="Arial"/>
          <w:i/>
          <w:spacing w:val="-3"/>
          <w:w w:val="150"/>
          <w:sz w:val="18"/>
          <w:szCs w:val="16"/>
          <w:lang w:val="en-US"/>
        </w:rPr>
        <w:t>ARAZA</w:t>
      </w:r>
      <w:proofErr w:type="spellEnd"/>
      <w:r w:rsidRPr="00E23846">
        <w:rPr>
          <w:rFonts w:ascii="Arial" w:hAnsi="Arial" w:cs="Arial"/>
          <w:i/>
          <w:spacing w:val="-3"/>
          <w:w w:val="150"/>
          <w:sz w:val="18"/>
          <w:szCs w:val="16"/>
          <w:lang w:val="en-US"/>
        </w:rPr>
        <w:t xml:space="preserve"> </w:t>
      </w:r>
      <w:r w:rsidRPr="00E23846">
        <w:rPr>
          <w:rFonts w:ascii="Arial" w:hAnsi="Arial" w:cs="Arial"/>
          <w:i/>
          <w:spacing w:val="-3"/>
          <w:w w:val="150"/>
          <w:sz w:val="28"/>
          <w:szCs w:val="18"/>
          <w:lang w:val="en-US"/>
        </w:rPr>
        <w:t>N.</w:t>
      </w:r>
    </w:p>
    <w:p w:rsidR="00010C5A" w:rsidRDefault="00010C5A" w:rsidP="00010C5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E23846">
        <w:rPr>
          <w:rFonts w:ascii="Arial" w:hAnsi="Arial" w:cs="Arial"/>
          <w:i/>
          <w:w w:val="150"/>
          <w:sz w:val="28"/>
          <w:lang w:val="en-US"/>
        </w:rPr>
        <w:tab/>
      </w:r>
      <w:r w:rsidRPr="00E23846">
        <w:rPr>
          <w:rFonts w:ascii="Arial" w:hAnsi="Arial" w:cs="Arial"/>
          <w:i/>
          <w:w w:val="150"/>
          <w:sz w:val="28"/>
          <w:lang w:val="en-GB"/>
        </w:rPr>
        <w:t>M</w:t>
      </w:r>
      <w:r w:rsidRPr="00E23846">
        <w:rPr>
          <w:rFonts w:ascii="Arial" w:hAnsi="Arial" w:cs="Arial"/>
          <w:i/>
          <w:w w:val="150"/>
          <w:sz w:val="18"/>
          <w:lang w:val="en-GB"/>
        </w:rPr>
        <w:t xml:space="preserve"> A G I S T R A D O </w:t>
      </w:r>
      <w:r w:rsidRPr="00E23846">
        <w:rPr>
          <w:rFonts w:ascii="Arial" w:hAnsi="Arial" w:cs="Arial"/>
          <w:i/>
          <w:w w:val="150"/>
          <w:sz w:val="18"/>
          <w:lang w:val="en-GB"/>
        </w:rPr>
        <w:tab/>
      </w:r>
      <w:r w:rsidRPr="00E23846">
        <w:rPr>
          <w:rFonts w:ascii="Arial" w:hAnsi="Arial" w:cs="Arial"/>
          <w:i/>
          <w:w w:val="150"/>
          <w:sz w:val="18"/>
          <w:lang w:val="en-GB"/>
        </w:rPr>
        <w:tab/>
      </w:r>
      <w:r w:rsidRPr="00E23846">
        <w:rPr>
          <w:rFonts w:ascii="Arial" w:hAnsi="Arial" w:cs="Arial"/>
          <w:i/>
          <w:w w:val="150"/>
          <w:sz w:val="18"/>
          <w:lang w:val="en-GB"/>
        </w:rPr>
        <w:tab/>
      </w:r>
      <w:r w:rsidRPr="00E23846">
        <w:rPr>
          <w:rFonts w:ascii="Arial" w:hAnsi="Arial" w:cs="Arial"/>
          <w:i/>
          <w:w w:val="150"/>
          <w:sz w:val="18"/>
          <w:lang w:val="en-GB"/>
        </w:rPr>
        <w:tab/>
      </w:r>
      <w:r w:rsidRPr="00E23846">
        <w:rPr>
          <w:rFonts w:ascii="Arial" w:hAnsi="Arial" w:cs="Arial"/>
          <w:i/>
          <w:w w:val="150"/>
          <w:sz w:val="28"/>
          <w:lang w:val="en-GB"/>
        </w:rPr>
        <w:t>M</w:t>
      </w:r>
      <w:r w:rsidRPr="00E23846">
        <w:rPr>
          <w:rFonts w:ascii="Arial" w:hAnsi="Arial" w:cs="Arial"/>
          <w:i/>
          <w:w w:val="150"/>
          <w:sz w:val="18"/>
          <w:lang w:val="en-GB"/>
        </w:rPr>
        <w:t xml:space="preserve"> A G I S T R A D O</w:t>
      </w:r>
    </w:p>
    <w:p w:rsidR="00010C5A" w:rsidRDefault="00010C5A" w:rsidP="00010C5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p>
    <w:p w:rsidR="00AC4804" w:rsidRPr="00010C5A" w:rsidRDefault="00010C5A" w:rsidP="00010C5A">
      <w:pPr>
        <w:widowControl/>
        <w:tabs>
          <w:tab w:val="num" w:pos="360"/>
        </w:tabs>
        <w:autoSpaceDE/>
        <w:autoSpaceDN/>
        <w:adjustRightInd/>
        <w:spacing w:line="360" w:lineRule="auto"/>
        <w:ind w:left="360" w:right="51"/>
        <w:contextualSpacing/>
        <w:jc w:val="right"/>
        <w:rPr>
          <w:rFonts w:ascii="Arial" w:hAnsi="Arial" w:cs="Arial"/>
          <w:spacing w:val="-3"/>
        </w:rPr>
      </w:pPr>
      <w:proofErr w:type="spellStart"/>
      <w:r w:rsidRPr="00010C5A">
        <w:rPr>
          <w:rFonts w:ascii="Arial" w:hAnsi="Arial"/>
          <w:w w:val="150"/>
          <w:sz w:val="10"/>
          <w:szCs w:val="10"/>
          <w:lang w:val="en-US"/>
        </w:rPr>
        <w:t>DGH</w:t>
      </w:r>
      <w:proofErr w:type="spellEnd"/>
      <w:r w:rsidRPr="00010C5A">
        <w:rPr>
          <w:rFonts w:ascii="Arial" w:hAnsi="Arial"/>
          <w:w w:val="150"/>
          <w:sz w:val="10"/>
          <w:szCs w:val="10"/>
          <w:lang w:val="en-US"/>
        </w:rPr>
        <w:t>/</w:t>
      </w:r>
      <w:proofErr w:type="spellStart"/>
      <w:r w:rsidR="003C61D5">
        <w:rPr>
          <w:rFonts w:ascii="Arial" w:hAnsi="Arial"/>
          <w:w w:val="150"/>
          <w:sz w:val="10"/>
          <w:szCs w:val="10"/>
          <w:lang w:val="en-US"/>
        </w:rPr>
        <w:t>ODCD</w:t>
      </w:r>
      <w:proofErr w:type="spellEnd"/>
      <w:r w:rsidRPr="00010C5A">
        <w:rPr>
          <w:rFonts w:ascii="Arial" w:hAnsi="Arial"/>
          <w:w w:val="150"/>
          <w:sz w:val="10"/>
          <w:szCs w:val="10"/>
          <w:lang w:val="en-US"/>
        </w:rPr>
        <w:t>/2017</w:t>
      </w:r>
    </w:p>
    <w:p w:rsidR="00075459" w:rsidRPr="0050525D" w:rsidRDefault="00075459" w:rsidP="0050525D">
      <w:pPr>
        <w:pStyle w:val="Prrafodelista"/>
        <w:spacing w:line="360" w:lineRule="auto"/>
        <w:rPr>
          <w:rFonts w:ascii="Arial" w:hAnsi="Arial" w:cs="Arial"/>
          <w:spacing w:val="-3"/>
          <w:sz w:val="20"/>
        </w:rPr>
      </w:pPr>
    </w:p>
    <w:sectPr w:rsidR="00075459" w:rsidRPr="0050525D" w:rsidSect="00661DAA">
      <w:headerReference w:type="default" r:id="rId9"/>
      <w:footerReference w:type="default" r:id="rId10"/>
      <w:pgSz w:w="12242" w:h="18722" w:code="14"/>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638" w:rsidRDefault="00483638" w:rsidP="0099045D">
      <w:r>
        <w:separator/>
      </w:r>
    </w:p>
  </w:endnote>
  <w:endnote w:type="continuationSeparator" w:id="0">
    <w:p w:rsidR="00483638" w:rsidRDefault="00483638"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1AE" w:rsidRDefault="00CC51AE"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CC51AE" w:rsidRDefault="00CC51AE" w:rsidP="0013771A">
    <w:pPr>
      <w:pStyle w:val="Piedepgina"/>
      <w:spacing w:line="360" w:lineRule="auto"/>
      <w:jc w:val="right"/>
      <w:rPr>
        <w:rFonts w:ascii="Arial" w:hAnsi="Arial" w:cs="Arial"/>
        <w:spacing w:val="20"/>
        <w:w w:val="200"/>
        <w:sz w:val="14"/>
        <w:szCs w:val="10"/>
        <w:lang w:val="es-CO"/>
      </w:rPr>
    </w:pPr>
  </w:p>
  <w:p w:rsidR="00CC51AE" w:rsidRPr="003E18D8" w:rsidRDefault="00CC51AE"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CC51AE" w:rsidRPr="007F7D49" w:rsidRDefault="00CC51AE" w:rsidP="0013771A">
    <w:pPr>
      <w:pStyle w:val="Piedepgina"/>
      <w:jc w:val="right"/>
      <w:rPr>
        <w:lang w:val="es-CO"/>
      </w:rPr>
    </w:pPr>
    <w:proofErr w:type="spellStart"/>
    <w:r w:rsidRPr="00836EE1">
      <w:rPr>
        <w:rFonts w:ascii="Arial" w:hAnsi="Arial" w:cs="Arial"/>
        <w:spacing w:val="20"/>
        <w:w w:val="200"/>
        <w:sz w:val="10"/>
        <w:szCs w:val="10"/>
        <w:lang w:val="es-CO"/>
      </w:rPr>
      <w:t>M</w:t>
    </w:r>
    <w:r>
      <w:rPr>
        <w:rFonts w:ascii="Arial" w:hAnsi="Arial" w:cs="Arial"/>
        <w:spacing w:val="20"/>
        <w:w w:val="200"/>
        <w:sz w:val="10"/>
        <w:szCs w:val="10"/>
        <w:lang w:val="es-CO"/>
      </w:rPr>
      <w:t>P</w:t>
    </w:r>
    <w:proofErr w:type="spellEnd"/>
    <w:r w:rsidRPr="00836EE1">
      <w:rPr>
        <w:rFonts w:ascii="Arial" w:hAnsi="Arial" w:cs="Arial"/>
        <w:spacing w:val="20"/>
        <w:w w:val="200"/>
        <w:sz w:val="10"/>
        <w:szCs w:val="10"/>
        <w:lang w:val="es-CO"/>
      </w:rPr>
      <w:t xml:space="preserve"> </w:t>
    </w:r>
    <w:proofErr w:type="spellStart"/>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proofErr w:type="spellEnd"/>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638" w:rsidRDefault="00483638" w:rsidP="0099045D">
      <w:r>
        <w:separator/>
      </w:r>
    </w:p>
  </w:footnote>
  <w:footnote w:type="continuationSeparator" w:id="0">
    <w:p w:rsidR="00483638" w:rsidRDefault="00483638" w:rsidP="0099045D">
      <w:r>
        <w:continuationSeparator/>
      </w:r>
    </w:p>
  </w:footnote>
  <w:footnote w:id="1">
    <w:p w:rsidR="00397F5D" w:rsidRDefault="00397F5D" w:rsidP="00397F5D">
      <w:pPr>
        <w:pStyle w:val="Textonotapie"/>
        <w:jc w:val="both"/>
      </w:pPr>
      <w:r>
        <w:rPr>
          <w:rStyle w:val="Refdenotaalpie"/>
          <w:rFonts w:asciiTheme="minorHAnsi" w:hAnsiTheme="minorHAnsi"/>
        </w:rPr>
        <w:footnoteRef/>
      </w:r>
      <w:r>
        <w:rPr>
          <w:rFonts w:asciiTheme="minorHAnsi" w:hAnsiTheme="minorHAnsi"/>
        </w:rPr>
        <w:t xml:space="preserve"> </w:t>
      </w:r>
      <w:r>
        <w:rPr>
          <w:rFonts w:asciiTheme="minorHAnsi" w:hAnsiTheme="minorHAnsi" w:cs="Calibri"/>
        </w:rPr>
        <w:t xml:space="preserve">CC. T-134 de 1994. </w:t>
      </w:r>
    </w:p>
  </w:footnote>
  <w:footnote w:id="2">
    <w:p w:rsidR="00397F5D" w:rsidRDefault="00397F5D" w:rsidP="00397F5D">
      <w:pPr>
        <w:pStyle w:val="Textonotapie"/>
        <w:rPr>
          <w:lang w:val="es-CO"/>
        </w:rPr>
      </w:pPr>
      <w:r>
        <w:rPr>
          <w:rStyle w:val="Refdenotaalpie"/>
        </w:rPr>
        <w:footnoteRef/>
      </w:r>
      <w:r>
        <w:t xml:space="preserve"> </w:t>
      </w:r>
      <w:r>
        <w:rPr>
          <w:rFonts w:asciiTheme="minorHAnsi" w:hAnsiTheme="minorHAnsi" w:cs="Calibri"/>
        </w:rPr>
        <w:t>CC. T-103 de 2014.</w:t>
      </w:r>
    </w:p>
  </w:footnote>
  <w:footnote w:id="3">
    <w:p w:rsidR="00397F5D" w:rsidRDefault="00397F5D" w:rsidP="00397F5D">
      <w:pPr>
        <w:pStyle w:val="Textonotapie"/>
        <w:jc w:val="both"/>
      </w:pPr>
      <w:r>
        <w:rPr>
          <w:rStyle w:val="Refdenotaalpie"/>
          <w:rFonts w:asciiTheme="minorHAnsi" w:hAnsiTheme="minorHAnsi" w:cs="Calibri"/>
        </w:rPr>
        <w:footnoteRef/>
      </w:r>
      <w:r>
        <w:rPr>
          <w:rFonts w:asciiTheme="minorHAnsi" w:hAnsiTheme="minorHAnsi" w:cs="Calibri"/>
        </w:rPr>
        <w:t xml:space="preserve"> CC. T-567 de 1998.</w:t>
      </w:r>
    </w:p>
  </w:footnote>
  <w:footnote w:id="4">
    <w:p w:rsidR="00397F5D" w:rsidRDefault="00397F5D" w:rsidP="00397F5D">
      <w:pPr>
        <w:pStyle w:val="Textonotapie"/>
        <w:jc w:val="both"/>
      </w:pPr>
      <w:r>
        <w:rPr>
          <w:rStyle w:val="Refdenotaalpie"/>
          <w:rFonts w:asciiTheme="minorHAnsi" w:hAnsiTheme="minorHAnsi"/>
        </w:rPr>
        <w:footnoteRef/>
      </w:r>
      <w:r>
        <w:rPr>
          <w:rFonts w:asciiTheme="minorHAnsi" w:hAnsiTheme="minorHAnsi"/>
        </w:rPr>
        <w:t xml:space="preserve"> </w:t>
      </w:r>
      <w:r>
        <w:rPr>
          <w:rFonts w:asciiTheme="minorHAnsi" w:hAnsiTheme="minorHAnsi" w:cs="Calibri"/>
        </w:rPr>
        <w:t xml:space="preserve">CC. T-662 de 2013, </w:t>
      </w:r>
      <w:r>
        <w:rPr>
          <w:rFonts w:ascii="Calibri" w:hAnsi="Calibri"/>
          <w:bCs/>
          <w:bdr w:val="none" w:sz="0" w:space="0" w:color="auto" w:frame="1"/>
          <w:shd w:val="clear" w:color="auto" w:fill="FFFFFF"/>
        </w:rPr>
        <w:t xml:space="preserve">T-037 de 2016, T-120 de 2016, </w:t>
      </w:r>
      <w:r w:rsidRPr="00167C8F">
        <w:rPr>
          <w:rFonts w:ascii="Calibri" w:hAnsi="Calibri"/>
          <w:lang w:val="es-CO"/>
        </w:rPr>
        <w:t>T-001 de 2017</w:t>
      </w:r>
      <w:r>
        <w:rPr>
          <w:rFonts w:ascii="Calibri" w:hAnsi="Calibri"/>
          <w:lang w:val="es-CO"/>
        </w:rPr>
        <w:t>, T-038 y 106 de 2017</w:t>
      </w:r>
      <w:r>
        <w:rPr>
          <w:rFonts w:asciiTheme="minorHAnsi" w:hAnsiTheme="minorHAnsi" w:cs="Calibri"/>
        </w:rPr>
        <w:t>.</w:t>
      </w:r>
      <w:r>
        <w:rPr>
          <w:b/>
          <w:bCs/>
          <w:color w:val="2D2D2D"/>
          <w:sz w:val="28"/>
          <w:szCs w:val="28"/>
          <w:bdr w:val="none" w:sz="0" w:space="0" w:color="auto" w:frame="1"/>
          <w:shd w:val="clear" w:color="auto" w:fill="FFFFFF"/>
        </w:rPr>
        <w:t xml:space="preserve"> </w:t>
      </w:r>
    </w:p>
  </w:footnote>
  <w:footnote w:id="5">
    <w:p w:rsidR="00397F5D" w:rsidRDefault="00397F5D" w:rsidP="00397F5D">
      <w:pPr>
        <w:pStyle w:val="Textonotapie"/>
        <w:jc w:val="both"/>
      </w:pPr>
      <w:r>
        <w:rPr>
          <w:rStyle w:val="Refdenotaalpie"/>
          <w:rFonts w:asciiTheme="minorHAnsi" w:hAnsiTheme="minorHAnsi" w:cs="Calibri"/>
        </w:rPr>
        <w:footnoteRef/>
      </w:r>
      <w:r>
        <w:rPr>
          <w:rFonts w:asciiTheme="minorHAnsi" w:hAnsiTheme="minorHAnsi" w:cs="Calibri"/>
        </w:rPr>
        <w:t xml:space="preserve"> </w:t>
      </w:r>
      <w:r>
        <w:rPr>
          <w:rFonts w:asciiTheme="minorHAnsi" w:hAnsiTheme="minorHAnsi" w:cs="Calibri"/>
          <w:lang w:val="es-CO"/>
        </w:rPr>
        <w:t xml:space="preserve">CSJ, Civil. Sentencias del 02-09-2014, </w:t>
      </w:r>
      <w:proofErr w:type="spellStart"/>
      <w:r>
        <w:rPr>
          <w:rFonts w:asciiTheme="minorHAnsi" w:hAnsiTheme="minorHAnsi" w:cs="Calibri"/>
          <w:lang w:val="es-CO"/>
        </w:rPr>
        <w:t>MP</w:t>
      </w:r>
      <w:proofErr w:type="spellEnd"/>
      <w:r>
        <w:rPr>
          <w:rFonts w:asciiTheme="minorHAnsi" w:hAnsiTheme="minorHAnsi" w:cs="Calibri"/>
          <w:lang w:val="es-CO"/>
        </w:rPr>
        <w:t xml:space="preserve">: Margarita Cabello B., No.23001-22-14-000-2014-00097-01; </w:t>
      </w:r>
      <w:r>
        <w:rPr>
          <w:rFonts w:ascii="Calibri" w:hAnsi="Calibri" w:cs="Calibri"/>
        </w:rPr>
        <w:t xml:space="preserve">STC6121-2015, </w:t>
      </w:r>
      <w:r>
        <w:rPr>
          <w:rFonts w:ascii="Calibri" w:hAnsi="Calibri"/>
          <w:lang w:val="es-CO"/>
        </w:rPr>
        <w:t xml:space="preserve">STC3931-2016 y </w:t>
      </w:r>
      <w:r w:rsidRPr="000473E8">
        <w:rPr>
          <w:rFonts w:ascii="Calibri" w:hAnsi="Calibri"/>
        </w:rPr>
        <w:t>STC2349-2017</w:t>
      </w:r>
      <w:r>
        <w:rPr>
          <w:rFonts w:asciiTheme="minorHAnsi" w:hAnsiTheme="minorHAnsi" w:cs="Calibri"/>
          <w:w w:val="110"/>
          <w:lang w:val="es-CO"/>
        </w:rPr>
        <w:t>.</w:t>
      </w:r>
    </w:p>
  </w:footnote>
  <w:footnote w:id="6">
    <w:p w:rsidR="00397F5D" w:rsidRPr="00397F5D" w:rsidRDefault="00397F5D" w:rsidP="00397F5D">
      <w:pPr>
        <w:pStyle w:val="Textonotapie"/>
        <w:jc w:val="both"/>
        <w:rPr>
          <w:rFonts w:ascii="Calibri" w:hAnsi="Calibri"/>
          <w:lang w:val="es-CO"/>
        </w:rPr>
      </w:pPr>
      <w:r w:rsidRPr="00397F5D">
        <w:rPr>
          <w:rStyle w:val="Refdenotaalpie"/>
          <w:rFonts w:ascii="Calibri" w:hAnsi="Calibri"/>
        </w:rPr>
        <w:footnoteRef/>
      </w:r>
      <w:r w:rsidRPr="00397F5D">
        <w:rPr>
          <w:rFonts w:ascii="Calibri" w:hAnsi="Calibri"/>
        </w:rPr>
        <w:t xml:space="preserve"> </w:t>
      </w:r>
      <w:r w:rsidRPr="00397F5D">
        <w:rPr>
          <w:rFonts w:ascii="Calibri" w:hAnsi="Calibri"/>
          <w:lang w:val="es-CO"/>
        </w:rPr>
        <w:t>CC. T-119 de 2017. También puede consultarse la T-828 de 2014</w:t>
      </w:r>
      <w:r w:rsidR="00325CE5">
        <w:rPr>
          <w:rFonts w:ascii="Calibri" w:hAnsi="Calibri"/>
          <w:lang w:val="es-CO"/>
        </w:rPr>
        <w:t xml:space="preserve"> en la que se analizó </w:t>
      </w:r>
      <w:r w:rsidRPr="00397F5D">
        <w:rPr>
          <w:rFonts w:ascii="Calibri" w:hAnsi="Calibri"/>
          <w:lang w:val="es-CO"/>
        </w:rPr>
        <w:t xml:space="preserve">la legislación anterior a Ley 1755 respecto del mecanismo judicial idóneo para controvertir la negativa en la entrega de información. </w:t>
      </w:r>
    </w:p>
  </w:footnote>
  <w:footnote w:id="7">
    <w:p w:rsidR="00325CE5" w:rsidRPr="00325CE5" w:rsidRDefault="00325CE5" w:rsidP="00325CE5">
      <w:pPr>
        <w:pStyle w:val="Textonotapie"/>
        <w:jc w:val="both"/>
        <w:rPr>
          <w:lang w:val="es-CO"/>
        </w:rPr>
      </w:pPr>
      <w:r>
        <w:rPr>
          <w:rStyle w:val="Refdenotaalpie"/>
        </w:rPr>
        <w:footnoteRef/>
      </w:r>
      <w:r>
        <w:t xml:space="preserve"> </w:t>
      </w:r>
      <w:r w:rsidRPr="00325CE5">
        <w:rPr>
          <w:i/>
        </w:rPr>
        <w:t xml:space="preserve">“(…) </w:t>
      </w:r>
      <w:r w:rsidRPr="00325CE5">
        <w:rPr>
          <w:rFonts w:ascii="Calibri" w:hAnsi="Calibri"/>
          <w:b/>
          <w:bCs/>
          <w:i/>
          <w:sz w:val="18"/>
        </w:rPr>
        <w:t>Artículo 26. </w:t>
      </w:r>
      <w:r w:rsidRPr="00325CE5">
        <w:rPr>
          <w:rFonts w:ascii="Calibri" w:hAnsi="Calibri"/>
          <w:b/>
          <w:bCs/>
          <w:i/>
          <w:iCs/>
          <w:sz w:val="18"/>
        </w:rPr>
        <w:t>Insistencia del solicitante en caso de reserva. </w:t>
      </w:r>
      <w:r w:rsidRPr="00325CE5">
        <w:rPr>
          <w:rFonts w:ascii="Calibri" w:hAnsi="Calibri"/>
          <w:i/>
          <w:sz w:val="18"/>
        </w:rPr>
        <w:t>Si la persona interesada insistiere en su petición de información o de documentos ante la autoridad que invoca la reserva, corresponderá al Tribunal Administrativo con jurisdicción en el lugar donde se encuentren los documentos, si se trata de autoridades nacionales, departamentales o del Distrito Capital de Bogotá, o al juez administrativo si se trata de autoridades distritales y municipales decidir en única instancia si se niega o se acepta, total o parcialmente la petición formulada (…)”.</w:t>
      </w:r>
    </w:p>
  </w:footnote>
  <w:footnote w:id="8">
    <w:p w:rsidR="004060F3" w:rsidRPr="008B43C6" w:rsidRDefault="004060F3" w:rsidP="004060F3">
      <w:pPr>
        <w:pStyle w:val="Textonotapie"/>
        <w:rPr>
          <w:lang w:val="es-CO"/>
        </w:rPr>
      </w:pPr>
      <w:r>
        <w:rPr>
          <w:rStyle w:val="Refdenotaalpie"/>
        </w:rPr>
        <w:footnoteRef/>
      </w:r>
      <w:r>
        <w:t xml:space="preserve"> </w:t>
      </w:r>
      <w:r>
        <w:rPr>
          <w:rFonts w:asciiTheme="minorHAnsi" w:hAnsiTheme="minorHAnsi" w:cs="Calibri"/>
        </w:rPr>
        <w:t>CC</w:t>
      </w:r>
      <w:r w:rsidRPr="0088104A">
        <w:rPr>
          <w:rFonts w:asciiTheme="minorHAnsi" w:hAnsiTheme="minorHAnsi" w:cs="Calibri"/>
        </w:rPr>
        <w:t>. T-</w:t>
      </w:r>
      <w:r>
        <w:rPr>
          <w:rFonts w:asciiTheme="minorHAnsi" w:hAnsiTheme="minorHAnsi" w:cs="Calibri"/>
        </w:rPr>
        <w:t>717</w:t>
      </w:r>
      <w:r w:rsidRPr="0088104A">
        <w:rPr>
          <w:rFonts w:asciiTheme="minorHAnsi" w:hAnsiTheme="minorHAnsi" w:cs="Calibri"/>
        </w:rPr>
        <w:t xml:space="preserve"> de</w:t>
      </w:r>
      <w:r>
        <w:rPr>
          <w:rFonts w:asciiTheme="minorHAnsi" w:hAnsiTheme="minorHAnsi" w:cs="Calibri"/>
        </w:rPr>
        <w:t xml:space="preserve"> 2011</w:t>
      </w:r>
      <w:r w:rsidRPr="0088104A">
        <w:rPr>
          <w:rFonts w:asciiTheme="minorHAnsi" w:hAnsiTheme="minorHAnsi" w:cs="Calibri"/>
        </w:rPr>
        <w:t>.</w:t>
      </w:r>
    </w:p>
  </w:footnote>
  <w:footnote w:id="9">
    <w:p w:rsidR="004060F3" w:rsidRPr="008B43C6" w:rsidRDefault="004060F3" w:rsidP="004060F3">
      <w:pPr>
        <w:pStyle w:val="Textonotapie"/>
        <w:rPr>
          <w:lang w:val="es-CO"/>
        </w:rPr>
      </w:pPr>
      <w:r>
        <w:rPr>
          <w:rStyle w:val="Refdenotaalpie"/>
        </w:rPr>
        <w:footnoteRef/>
      </w:r>
      <w:r>
        <w:t xml:space="preserve"> </w:t>
      </w:r>
      <w:r>
        <w:rPr>
          <w:rFonts w:asciiTheme="minorHAnsi" w:hAnsiTheme="minorHAnsi" w:cs="Calibri"/>
        </w:rPr>
        <w:t>CC</w:t>
      </w:r>
      <w:r w:rsidRPr="0088104A">
        <w:rPr>
          <w:rFonts w:asciiTheme="minorHAnsi" w:hAnsiTheme="minorHAnsi" w:cs="Calibri"/>
        </w:rPr>
        <w:t>. T-</w:t>
      </w:r>
      <w:r>
        <w:rPr>
          <w:rFonts w:asciiTheme="minorHAnsi" w:hAnsiTheme="minorHAnsi" w:cs="Calibri"/>
        </w:rPr>
        <w:t>429</w:t>
      </w:r>
      <w:r w:rsidRPr="0088104A">
        <w:rPr>
          <w:rFonts w:asciiTheme="minorHAnsi" w:hAnsiTheme="minorHAnsi" w:cs="Calibri"/>
        </w:rPr>
        <w:t xml:space="preserve"> de</w:t>
      </w:r>
      <w:r>
        <w:rPr>
          <w:rFonts w:asciiTheme="minorHAnsi" w:hAnsiTheme="minorHAnsi" w:cs="Calibri"/>
        </w:rPr>
        <w:t xml:space="preserve"> 2011</w:t>
      </w:r>
      <w:r w:rsidRPr="0088104A">
        <w:rPr>
          <w:rFonts w:asciiTheme="minorHAnsi" w:hAnsiTheme="minorHAnsi" w:cs="Calibr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1AE" w:rsidRPr="006414F7" w:rsidRDefault="00CC51AE">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2612BC">
      <w:rPr>
        <w:rFonts w:ascii="Calibri" w:hAnsi="Calibri" w:cs="Calibri"/>
        <w:i/>
        <w:noProof/>
        <w:sz w:val="20"/>
      </w:rPr>
      <w:t>5</w:t>
    </w:r>
    <w:r w:rsidRPr="006414F7">
      <w:rPr>
        <w:rFonts w:ascii="Calibri" w:hAnsi="Calibri" w:cs="Calibri"/>
        <w:i/>
        <w:sz w:val="20"/>
      </w:rPr>
      <w:fldChar w:fldCharType="end"/>
    </w:r>
  </w:p>
  <w:p w:rsidR="00CC51AE" w:rsidRPr="006414F7" w:rsidRDefault="00CC51AE" w:rsidP="00F41FF0">
    <w:pPr>
      <w:pStyle w:val="Encabezado"/>
      <w:ind w:right="360"/>
      <w:jc w:val="both"/>
      <w:rPr>
        <w:rFonts w:ascii="Calibri" w:hAnsi="Calibri" w:cs="Calibri"/>
        <w:i/>
        <w:sz w:val="20"/>
        <w:szCs w:val="22"/>
      </w:rPr>
    </w:pPr>
    <w:r w:rsidRPr="006414F7">
      <w:rPr>
        <w:rFonts w:ascii="Calibri" w:hAnsi="Calibri" w:cs="Calibri"/>
        <w:i/>
        <w:sz w:val="20"/>
        <w:szCs w:val="22"/>
      </w:rPr>
      <w:t>EXPEDIENTE No.</w:t>
    </w:r>
    <w:r w:rsidR="00E240C1">
      <w:rPr>
        <w:rFonts w:ascii="Calibri" w:hAnsi="Calibri" w:cs="Calibri"/>
        <w:i/>
        <w:sz w:val="20"/>
        <w:szCs w:val="22"/>
      </w:rPr>
      <w:t>2017-00522-00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65B0F5A"/>
    <w:multiLevelType w:val="hybridMultilevel"/>
    <w:tmpl w:val="1DAA708A"/>
    <w:lvl w:ilvl="0" w:tplc="E3A82958">
      <w:start w:val="1"/>
      <w:numFmt w:val="decimal"/>
      <w:lvlText w:val="%1."/>
      <w:lvlJc w:val="left"/>
      <w:pPr>
        <w:ind w:left="720" w:hanging="360"/>
      </w:pPr>
      <w:rPr>
        <w:rFonts w:ascii="Arial" w:hAnsi="Arial" w:cs="Arial" w:hint="default"/>
        <w:b w:val="0"/>
        <w:i w:val="0"/>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0">
    <w:nsid w:val="523F1100"/>
    <w:multiLevelType w:val="multilevel"/>
    <w:tmpl w:val="4E184A3E"/>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3">
    <w:nsid w:val="605864C3"/>
    <w:multiLevelType w:val="multilevel"/>
    <w:tmpl w:val="A62C72E6"/>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6"/>
  </w:num>
  <w:num w:numId="2">
    <w:abstractNumId w:val="12"/>
  </w:num>
  <w:num w:numId="3">
    <w:abstractNumId w:val="11"/>
  </w:num>
  <w:num w:numId="4">
    <w:abstractNumId w:val="3"/>
  </w:num>
  <w:num w:numId="5">
    <w:abstractNumId w:val="24"/>
  </w:num>
  <w:num w:numId="6">
    <w:abstractNumId w:val="0"/>
  </w:num>
  <w:num w:numId="7">
    <w:abstractNumId w:val="18"/>
  </w:num>
  <w:num w:numId="8">
    <w:abstractNumId w:val="1"/>
  </w:num>
  <w:num w:numId="9">
    <w:abstractNumId w:val="25"/>
  </w:num>
  <w:num w:numId="10">
    <w:abstractNumId w:val="19"/>
  </w:num>
  <w:num w:numId="11">
    <w:abstractNumId w:val="15"/>
  </w:num>
  <w:num w:numId="12">
    <w:abstractNumId w:val="22"/>
  </w:num>
  <w:num w:numId="13">
    <w:abstractNumId w:val="7"/>
  </w:num>
  <w:num w:numId="14">
    <w:abstractNumId w:val="8"/>
  </w:num>
  <w:num w:numId="15">
    <w:abstractNumId w:val="13"/>
  </w:num>
  <w:num w:numId="16">
    <w:abstractNumId w:val="4"/>
  </w:num>
  <w:num w:numId="17">
    <w:abstractNumId w:val="14"/>
  </w:num>
  <w:num w:numId="18">
    <w:abstractNumId w:val="6"/>
  </w:num>
  <w:num w:numId="19">
    <w:abstractNumId w:val="5"/>
  </w:num>
  <w:num w:numId="20">
    <w:abstractNumId w:val="9"/>
  </w:num>
  <w:num w:numId="21">
    <w:abstractNumId w:val="16"/>
  </w:num>
  <w:num w:numId="22">
    <w:abstractNumId w:val="21"/>
  </w:num>
  <w:num w:numId="23">
    <w:abstractNumId w:val="10"/>
  </w:num>
  <w:num w:numId="24">
    <w:abstractNumId w:val="20"/>
  </w:num>
  <w:num w:numId="25">
    <w:abstractNumId w:val="2"/>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0C5A"/>
    <w:rsid w:val="00011ADB"/>
    <w:rsid w:val="00012205"/>
    <w:rsid w:val="000127B0"/>
    <w:rsid w:val="00013352"/>
    <w:rsid w:val="00013748"/>
    <w:rsid w:val="00013F3E"/>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2EE"/>
    <w:rsid w:val="00021333"/>
    <w:rsid w:val="00021844"/>
    <w:rsid w:val="00021E04"/>
    <w:rsid w:val="00022159"/>
    <w:rsid w:val="000224B4"/>
    <w:rsid w:val="00022708"/>
    <w:rsid w:val="00022765"/>
    <w:rsid w:val="00023536"/>
    <w:rsid w:val="0002398B"/>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E46"/>
    <w:rsid w:val="00036D33"/>
    <w:rsid w:val="00037093"/>
    <w:rsid w:val="00040D5C"/>
    <w:rsid w:val="0004100F"/>
    <w:rsid w:val="00041210"/>
    <w:rsid w:val="00042D53"/>
    <w:rsid w:val="00043741"/>
    <w:rsid w:val="00043BB5"/>
    <w:rsid w:val="000449B2"/>
    <w:rsid w:val="000454FB"/>
    <w:rsid w:val="00045578"/>
    <w:rsid w:val="00045F23"/>
    <w:rsid w:val="00046FFB"/>
    <w:rsid w:val="000474A6"/>
    <w:rsid w:val="0004780D"/>
    <w:rsid w:val="000501A9"/>
    <w:rsid w:val="000503C6"/>
    <w:rsid w:val="00050733"/>
    <w:rsid w:val="00050EF2"/>
    <w:rsid w:val="00051418"/>
    <w:rsid w:val="00051516"/>
    <w:rsid w:val="00052190"/>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410D"/>
    <w:rsid w:val="0006557F"/>
    <w:rsid w:val="00065A60"/>
    <w:rsid w:val="00065F18"/>
    <w:rsid w:val="00066166"/>
    <w:rsid w:val="00066AAA"/>
    <w:rsid w:val="00066E83"/>
    <w:rsid w:val="0006709B"/>
    <w:rsid w:val="00067566"/>
    <w:rsid w:val="00067A0C"/>
    <w:rsid w:val="00067A15"/>
    <w:rsid w:val="000708C1"/>
    <w:rsid w:val="00070DF7"/>
    <w:rsid w:val="000710BC"/>
    <w:rsid w:val="00071118"/>
    <w:rsid w:val="000717F8"/>
    <w:rsid w:val="000723F4"/>
    <w:rsid w:val="00072496"/>
    <w:rsid w:val="00073248"/>
    <w:rsid w:val="000735CB"/>
    <w:rsid w:val="00073953"/>
    <w:rsid w:val="00074032"/>
    <w:rsid w:val="0007464B"/>
    <w:rsid w:val="00075459"/>
    <w:rsid w:val="000756CD"/>
    <w:rsid w:val="00075A6F"/>
    <w:rsid w:val="0007676E"/>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8F6"/>
    <w:rsid w:val="00086D9B"/>
    <w:rsid w:val="000878C7"/>
    <w:rsid w:val="000878F4"/>
    <w:rsid w:val="000879AA"/>
    <w:rsid w:val="00090BD7"/>
    <w:rsid w:val="00091B3D"/>
    <w:rsid w:val="00091D44"/>
    <w:rsid w:val="0009208D"/>
    <w:rsid w:val="0009235A"/>
    <w:rsid w:val="00092B1F"/>
    <w:rsid w:val="0009333F"/>
    <w:rsid w:val="000938B9"/>
    <w:rsid w:val="00093C3D"/>
    <w:rsid w:val="00094533"/>
    <w:rsid w:val="00095EAB"/>
    <w:rsid w:val="000965B3"/>
    <w:rsid w:val="00096A82"/>
    <w:rsid w:val="000970D6"/>
    <w:rsid w:val="0009797E"/>
    <w:rsid w:val="00097C7C"/>
    <w:rsid w:val="000A0704"/>
    <w:rsid w:val="000A07A8"/>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800"/>
    <w:rsid w:val="000A794D"/>
    <w:rsid w:val="000B0256"/>
    <w:rsid w:val="000B133E"/>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134E"/>
    <w:rsid w:val="000C15D2"/>
    <w:rsid w:val="000C185C"/>
    <w:rsid w:val="000C1994"/>
    <w:rsid w:val="000C3702"/>
    <w:rsid w:val="000C3A32"/>
    <w:rsid w:val="000C401A"/>
    <w:rsid w:val="000C5052"/>
    <w:rsid w:val="000C585F"/>
    <w:rsid w:val="000C69DD"/>
    <w:rsid w:val="000C71EA"/>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9AA"/>
    <w:rsid w:val="000E2EA2"/>
    <w:rsid w:val="000E3231"/>
    <w:rsid w:val="000E3403"/>
    <w:rsid w:val="000E34BB"/>
    <w:rsid w:val="000E34BD"/>
    <w:rsid w:val="000E34CA"/>
    <w:rsid w:val="000E3874"/>
    <w:rsid w:val="000E3948"/>
    <w:rsid w:val="000E3E05"/>
    <w:rsid w:val="000E5C8B"/>
    <w:rsid w:val="000E60BB"/>
    <w:rsid w:val="000E6695"/>
    <w:rsid w:val="000E69FE"/>
    <w:rsid w:val="000E6B90"/>
    <w:rsid w:val="000E6F57"/>
    <w:rsid w:val="000F116A"/>
    <w:rsid w:val="000F195F"/>
    <w:rsid w:val="000F1D48"/>
    <w:rsid w:val="000F1FDE"/>
    <w:rsid w:val="000F33DC"/>
    <w:rsid w:val="000F3B72"/>
    <w:rsid w:val="000F3C5A"/>
    <w:rsid w:val="000F3CF5"/>
    <w:rsid w:val="000F4326"/>
    <w:rsid w:val="000F6280"/>
    <w:rsid w:val="000F715E"/>
    <w:rsid w:val="000F7E6A"/>
    <w:rsid w:val="000F7FE2"/>
    <w:rsid w:val="0010068C"/>
    <w:rsid w:val="00100C47"/>
    <w:rsid w:val="00100C96"/>
    <w:rsid w:val="00100DAC"/>
    <w:rsid w:val="00100F9F"/>
    <w:rsid w:val="00100FFF"/>
    <w:rsid w:val="00101751"/>
    <w:rsid w:val="00101AE0"/>
    <w:rsid w:val="00101AF2"/>
    <w:rsid w:val="00101EF3"/>
    <w:rsid w:val="001022A9"/>
    <w:rsid w:val="00102604"/>
    <w:rsid w:val="00102C9B"/>
    <w:rsid w:val="001030B7"/>
    <w:rsid w:val="001032C6"/>
    <w:rsid w:val="00103488"/>
    <w:rsid w:val="00103725"/>
    <w:rsid w:val="00103E2D"/>
    <w:rsid w:val="00103EFB"/>
    <w:rsid w:val="00104848"/>
    <w:rsid w:val="00104962"/>
    <w:rsid w:val="00104975"/>
    <w:rsid w:val="00104B78"/>
    <w:rsid w:val="001055BE"/>
    <w:rsid w:val="00105D27"/>
    <w:rsid w:val="00105FFB"/>
    <w:rsid w:val="001072F0"/>
    <w:rsid w:val="00107310"/>
    <w:rsid w:val="0010744C"/>
    <w:rsid w:val="00107D7D"/>
    <w:rsid w:val="00110496"/>
    <w:rsid w:val="001108F7"/>
    <w:rsid w:val="00110D6E"/>
    <w:rsid w:val="00111321"/>
    <w:rsid w:val="001113DC"/>
    <w:rsid w:val="00111806"/>
    <w:rsid w:val="00111ABC"/>
    <w:rsid w:val="00111CAB"/>
    <w:rsid w:val="0011273E"/>
    <w:rsid w:val="0011285C"/>
    <w:rsid w:val="00112A21"/>
    <w:rsid w:val="00112A4F"/>
    <w:rsid w:val="00112BB3"/>
    <w:rsid w:val="00113070"/>
    <w:rsid w:val="001144AE"/>
    <w:rsid w:val="001149F2"/>
    <w:rsid w:val="00114A7D"/>
    <w:rsid w:val="00114CED"/>
    <w:rsid w:val="00115830"/>
    <w:rsid w:val="001178D1"/>
    <w:rsid w:val="00120C3E"/>
    <w:rsid w:val="0012140E"/>
    <w:rsid w:val="001214F8"/>
    <w:rsid w:val="00122552"/>
    <w:rsid w:val="001229DE"/>
    <w:rsid w:val="00122B6C"/>
    <w:rsid w:val="0012348F"/>
    <w:rsid w:val="00123A00"/>
    <w:rsid w:val="00123DA4"/>
    <w:rsid w:val="00124730"/>
    <w:rsid w:val="00124848"/>
    <w:rsid w:val="001248F2"/>
    <w:rsid w:val="00125094"/>
    <w:rsid w:val="00125154"/>
    <w:rsid w:val="00125712"/>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FE1"/>
    <w:rsid w:val="0013721C"/>
    <w:rsid w:val="0013771A"/>
    <w:rsid w:val="00137E97"/>
    <w:rsid w:val="00141287"/>
    <w:rsid w:val="00141D52"/>
    <w:rsid w:val="00142676"/>
    <w:rsid w:val="0014281B"/>
    <w:rsid w:val="0014339C"/>
    <w:rsid w:val="00143C1E"/>
    <w:rsid w:val="0014408E"/>
    <w:rsid w:val="0014473F"/>
    <w:rsid w:val="00144818"/>
    <w:rsid w:val="00144906"/>
    <w:rsid w:val="001449A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7AB"/>
    <w:rsid w:val="001537F8"/>
    <w:rsid w:val="001542B7"/>
    <w:rsid w:val="00155454"/>
    <w:rsid w:val="001556E9"/>
    <w:rsid w:val="00155AA8"/>
    <w:rsid w:val="00156295"/>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38F"/>
    <w:rsid w:val="001643F4"/>
    <w:rsid w:val="0016466E"/>
    <w:rsid w:val="00164D33"/>
    <w:rsid w:val="00164D6D"/>
    <w:rsid w:val="00164DB6"/>
    <w:rsid w:val="00165C60"/>
    <w:rsid w:val="0016605C"/>
    <w:rsid w:val="00166D62"/>
    <w:rsid w:val="001677E3"/>
    <w:rsid w:val="001678A1"/>
    <w:rsid w:val="00170F1F"/>
    <w:rsid w:val="00171238"/>
    <w:rsid w:val="0017157E"/>
    <w:rsid w:val="0017324D"/>
    <w:rsid w:val="00173831"/>
    <w:rsid w:val="001747C9"/>
    <w:rsid w:val="001753AB"/>
    <w:rsid w:val="00175C70"/>
    <w:rsid w:val="00175D2D"/>
    <w:rsid w:val="00176C9B"/>
    <w:rsid w:val="001778CF"/>
    <w:rsid w:val="00180B3C"/>
    <w:rsid w:val="00181213"/>
    <w:rsid w:val="00181C9F"/>
    <w:rsid w:val="00181ECC"/>
    <w:rsid w:val="00182D36"/>
    <w:rsid w:val="00183194"/>
    <w:rsid w:val="00183208"/>
    <w:rsid w:val="00183C2E"/>
    <w:rsid w:val="001844E9"/>
    <w:rsid w:val="001846DE"/>
    <w:rsid w:val="0018505B"/>
    <w:rsid w:val="001850F3"/>
    <w:rsid w:val="00185571"/>
    <w:rsid w:val="00186D6D"/>
    <w:rsid w:val="00187240"/>
    <w:rsid w:val="001877B0"/>
    <w:rsid w:val="001919A6"/>
    <w:rsid w:val="00192144"/>
    <w:rsid w:val="001929B6"/>
    <w:rsid w:val="00193995"/>
    <w:rsid w:val="00193D37"/>
    <w:rsid w:val="0019525B"/>
    <w:rsid w:val="00195CC0"/>
    <w:rsid w:val="00195D5E"/>
    <w:rsid w:val="0019739B"/>
    <w:rsid w:val="001A0183"/>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6D2"/>
    <w:rsid w:val="001C2C08"/>
    <w:rsid w:val="001C30A0"/>
    <w:rsid w:val="001C3455"/>
    <w:rsid w:val="001C3481"/>
    <w:rsid w:val="001C3987"/>
    <w:rsid w:val="001C3B6F"/>
    <w:rsid w:val="001C3EE2"/>
    <w:rsid w:val="001C4890"/>
    <w:rsid w:val="001C4CEF"/>
    <w:rsid w:val="001C4ED0"/>
    <w:rsid w:val="001C539D"/>
    <w:rsid w:val="001C61F5"/>
    <w:rsid w:val="001C75AD"/>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939"/>
    <w:rsid w:val="001D7D12"/>
    <w:rsid w:val="001E0127"/>
    <w:rsid w:val="001E115F"/>
    <w:rsid w:val="001E145B"/>
    <w:rsid w:val="001E26CE"/>
    <w:rsid w:val="001E28E1"/>
    <w:rsid w:val="001E2C71"/>
    <w:rsid w:val="001E2D07"/>
    <w:rsid w:val="001E2EB6"/>
    <w:rsid w:val="001E3B3D"/>
    <w:rsid w:val="001E3B80"/>
    <w:rsid w:val="001E3CD8"/>
    <w:rsid w:val="001E3DEF"/>
    <w:rsid w:val="001E3E81"/>
    <w:rsid w:val="001E44BF"/>
    <w:rsid w:val="001E49C5"/>
    <w:rsid w:val="001E4A76"/>
    <w:rsid w:val="001E4AE8"/>
    <w:rsid w:val="001E4B56"/>
    <w:rsid w:val="001E4E61"/>
    <w:rsid w:val="001E585C"/>
    <w:rsid w:val="001E5A1F"/>
    <w:rsid w:val="001E66AE"/>
    <w:rsid w:val="001E672D"/>
    <w:rsid w:val="001E6E16"/>
    <w:rsid w:val="001E6E4B"/>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4F4"/>
    <w:rsid w:val="00206857"/>
    <w:rsid w:val="00207571"/>
    <w:rsid w:val="0020765B"/>
    <w:rsid w:val="002078C7"/>
    <w:rsid w:val="00210558"/>
    <w:rsid w:val="002117A8"/>
    <w:rsid w:val="00211BD4"/>
    <w:rsid w:val="00212487"/>
    <w:rsid w:val="00213147"/>
    <w:rsid w:val="00213459"/>
    <w:rsid w:val="00213B31"/>
    <w:rsid w:val="00213B67"/>
    <w:rsid w:val="00214622"/>
    <w:rsid w:val="00214D2E"/>
    <w:rsid w:val="00214E8E"/>
    <w:rsid w:val="002157EC"/>
    <w:rsid w:val="00215B86"/>
    <w:rsid w:val="00215BFF"/>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4855"/>
    <w:rsid w:val="0023600F"/>
    <w:rsid w:val="00236188"/>
    <w:rsid w:val="002362CC"/>
    <w:rsid w:val="002365FF"/>
    <w:rsid w:val="00236A18"/>
    <w:rsid w:val="002376ED"/>
    <w:rsid w:val="00237783"/>
    <w:rsid w:val="002400D0"/>
    <w:rsid w:val="002403C8"/>
    <w:rsid w:val="00241BE3"/>
    <w:rsid w:val="00241CE6"/>
    <w:rsid w:val="00242322"/>
    <w:rsid w:val="002425AF"/>
    <w:rsid w:val="00242CBE"/>
    <w:rsid w:val="00242EA7"/>
    <w:rsid w:val="002437A9"/>
    <w:rsid w:val="00243E1C"/>
    <w:rsid w:val="00243EFA"/>
    <w:rsid w:val="00244523"/>
    <w:rsid w:val="002445A1"/>
    <w:rsid w:val="002450A3"/>
    <w:rsid w:val="0024537B"/>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1F"/>
    <w:rsid w:val="00253966"/>
    <w:rsid w:val="00253B16"/>
    <w:rsid w:val="00254B08"/>
    <w:rsid w:val="00254B18"/>
    <w:rsid w:val="002550AB"/>
    <w:rsid w:val="002553DE"/>
    <w:rsid w:val="00255713"/>
    <w:rsid w:val="00255B2F"/>
    <w:rsid w:val="00255DDF"/>
    <w:rsid w:val="00256465"/>
    <w:rsid w:val="00256C49"/>
    <w:rsid w:val="0025743C"/>
    <w:rsid w:val="00260330"/>
    <w:rsid w:val="002612BC"/>
    <w:rsid w:val="00261711"/>
    <w:rsid w:val="00261879"/>
    <w:rsid w:val="00261943"/>
    <w:rsid w:val="00262566"/>
    <w:rsid w:val="00262626"/>
    <w:rsid w:val="0026286A"/>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11EA"/>
    <w:rsid w:val="0027130B"/>
    <w:rsid w:val="002713C4"/>
    <w:rsid w:val="002717D1"/>
    <w:rsid w:val="0027200A"/>
    <w:rsid w:val="0027235F"/>
    <w:rsid w:val="00272D0C"/>
    <w:rsid w:val="00272DBA"/>
    <w:rsid w:val="00273364"/>
    <w:rsid w:val="002740C5"/>
    <w:rsid w:val="00274A74"/>
    <w:rsid w:val="00274F41"/>
    <w:rsid w:val="002750C5"/>
    <w:rsid w:val="00275557"/>
    <w:rsid w:val="00275A9C"/>
    <w:rsid w:val="002763DE"/>
    <w:rsid w:val="002766E6"/>
    <w:rsid w:val="00277ACB"/>
    <w:rsid w:val="00277D77"/>
    <w:rsid w:val="00277FF1"/>
    <w:rsid w:val="002803AE"/>
    <w:rsid w:val="002804C6"/>
    <w:rsid w:val="00280657"/>
    <w:rsid w:val="002811E7"/>
    <w:rsid w:val="00281930"/>
    <w:rsid w:val="002821C2"/>
    <w:rsid w:val="0028314C"/>
    <w:rsid w:val="00283B13"/>
    <w:rsid w:val="00283CD0"/>
    <w:rsid w:val="0028437A"/>
    <w:rsid w:val="002849D8"/>
    <w:rsid w:val="0028523E"/>
    <w:rsid w:val="002858F5"/>
    <w:rsid w:val="002859F0"/>
    <w:rsid w:val="00285A6A"/>
    <w:rsid w:val="00285C28"/>
    <w:rsid w:val="00285CAE"/>
    <w:rsid w:val="00285D9B"/>
    <w:rsid w:val="00285E3E"/>
    <w:rsid w:val="002862DB"/>
    <w:rsid w:val="002864CB"/>
    <w:rsid w:val="00286C5C"/>
    <w:rsid w:val="0028757D"/>
    <w:rsid w:val="002877D0"/>
    <w:rsid w:val="00287A79"/>
    <w:rsid w:val="00287DB4"/>
    <w:rsid w:val="00290DB8"/>
    <w:rsid w:val="0029164C"/>
    <w:rsid w:val="002916F2"/>
    <w:rsid w:val="00291730"/>
    <w:rsid w:val="00291B79"/>
    <w:rsid w:val="00291E5C"/>
    <w:rsid w:val="00292394"/>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33"/>
    <w:rsid w:val="002B5FD5"/>
    <w:rsid w:val="002B65A6"/>
    <w:rsid w:val="002B6AD4"/>
    <w:rsid w:val="002B7260"/>
    <w:rsid w:val="002B7288"/>
    <w:rsid w:val="002B7BAB"/>
    <w:rsid w:val="002C0121"/>
    <w:rsid w:val="002C0F8B"/>
    <w:rsid w:val="002C1091"/>
    <w:rsid w:val="002C2622"/>
    <w:rsid w:val="002C3B48"/>
    <w:rsid w:val="002C3C08"/>
    <w:rsid w:val="002C3E10"/>
    <w:rsid w:val="002C4684"/>
    <w:rsid w:val="002C4983"/>
    <w:rsid w:val="002C4AC0"/>
    <w:rsid w:val="002C4C30"/>
    <w:rsid w:val="002C50BB"/>
    <w:rsid w:val="002C5523"/>
    <w:rsid w:val="002C5B41"/>
    <w:rsid w:val="002C710C"/>
    <w:rsid w:val="002C771C"/>
    <w:rsid w:val="002C79F1"/>
    <w:rsid w:val="002D061F"/>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4C7E"/>
    <w:rsid w:val="00305B90"/>
    <w:rsid w:val="003065E0"/>
    <w:rsid w:val="00307721"/>
    <w:rsid w:val="00307BEF"/>
    <w:rsid w:val="00307D28"/>
    <w:rsid w:val="003109EF"/>
    <w:rsid w:val="003120B9"/>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A44"/>
    <w:rsid w:val="00325CE5"/>
    <w:rsid w:val="00325FDA"/>
    <w:rsid w:val="003266C0"/>
    <w:rsid w:val="00326BCE"/>
    <w:rsid w:val="00326C60"/>
    <w:rsid w:val="00326CD4"/>
    <w:rsid w:val="003271C1"/>
    <w:rsid w:val="00327614"/>
    <w:rsid w:val="00330025"/>
    <w:rsid w:val="003327BC"/>
    <w:rsid w:val="00334539"/>
    <w:rsid w:val="00334A5D"/>
    <w:rsid w:val="00334C3A"/>
    <w:rsid w:val="00335FCF"/>
    <w:rsid w:val="003364D3"/>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CC6"/>
    <w:rsid w:val="00345F28"/>
    <w:rsid w:val="00346FBC"/>
    <w:rsid w:val="00347373"/>
    <w:rsid w:val="00347381"/>
    <w:rsid w:val="003473C6"/>
    <w:rsid w:val="00350667"/>
    <w:rsid w:val="00350E31"/>
    <w:rsid w:val="00350F45"/>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6DC"/>
    <w:rsid w:val="003648A3"/>
    <w:rsid w:val="00365E29"/>
    <w:rsid w:val="0036612F"/>
    <w:rsid w:val="0036615F"/>
    <w:rsid w:val="00366D6B"/>
    <w:rsid w:val="00370D1D"/>
    <w:rsid w:val="0037217E"/>
    <w:rsid w:val="003722A2"/>
    <w:rsid w:val="00372BC7"/>
    <w:rsid w:val="003733E2"/>
    <w:rsid w:val="0037348A"/>
    <w:rsid w:val="003739B4"/>
    <w:rsid w:val="00374B7E"/>
    <w:rsid w:val="00374CD2"/>
    <w:rsid w:val="0037599F"/>
    <w:rsid w:val="00375AAF"/>
    <w:rsid w:val="00375F7E"/>
    <w:rsid w:val="003767EE"/>
    <w:rsid w:val="00376E1F"/>
    <w:rsid w:val="00376F2B"/>
    <w:rsid w:val="00377B0C"/>
    <w:rsid w:val="00380193"/>
    <w:rsid w:val="003802BA"/>
    <w:rsid w:val="0038072C"/>
    <w:rsid w:val="00380A4B"/>
    <w:rsid w:val="00380A7B"/>
    <w:rsid w:val="00381CF1"/>
    <w:rsid w:val="00382AE4"/>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87BC3"/>
    <w:rsid w:val="00390E90"/>
    <w:rsid w:val="0039143D"/>
    <w:rsid w:val="00391560"/>
    <w:rsid w:val="00391B1A"/>
    <w:rsid w:val="00391FA3"/>
    <w:rsid w:val="003928A7"/>
    <w:rsid w:val="00392F23"/>
    <w:rsid w:val="003931C4"/>
    <w:rsid w:val="0039383D"/>
    <w:rsid w:val="003938A6"/>
    <w:rsid w:val="00393D3E"/>
    <w:rsid w:val="0039440A"/>
    <w:rsid w:val="00395005"/>
    <w:rsid w:val="00395650"/>
    <w:rsid w:val="00395855"/>
    <w:rsid w:val="003968B3"/>
    <w:rsid w:val="00396F9B"/>
    <w:rsid w:val="00397153"/>
    <w:rsid w:val="00397174"/>
    <w:rsid w:val="00397548"/>
    <w:rsid w:val="00397730"/>
    <w:rsid w:val="00397E40"/>
    <w:rsid w:val="00397F5D"/>
    <w:rsid w:val="003A0740"/>
    <w:rsid w:val="003A0BE6"/>
    <w:rsid w:val="003A1A7C"/>
    <w:rsid w:val="003A1BF0"/>
    <w:rsid w:val="003A1D51"/>
    <w:rsid w:val="003A1DC4"/>
    <w:rsid w:val="003A20B4"/>
    <w:rsid w:val="003A2854"/>
    <w:rsid w:val="003A2B25"/>
    <w:rsid w:val="003A34DF"/>
    <w:rsid w:val="003A3642"/>
    <w:rsid w:val="003A36E4"/>
    <w:rsid w:val="003A37D4"/>
    <w:rsid w:val="003A4170"/>
    <w:rsid w:val="003A4181"/>
    <w:rsid w:val="003A4A61"/>
    <w:rsid w:val="003A52DC"/>
    <w:rsid w:val="003A58B3"/>
    <w:rsid w:val="003A5B20"/>
    <w:rsid w:val="003B08F5"/>
    <w:rsid w:val="003B0B82"/>
    <w:rsid w:val="003B0EE1"/>
    <w:rsid w:val="003B12FB"/>
    <w:rsid w:val="003B1C6C"/>
    <w:rsid w:val="003B3673"/>
    <w:rsid w:val="003B37F0"/>
    <w:rsid w:val="003B4005"/>
    <w:rsid w:val="003B50F3"/>
    <w:rsid w:val="003B5178"/>
    <w:rsid w:val="003B691D"/>
    <w:rsid w:val="003B6E96"/>
    <w:rsid w:val="003B7AD3"/>
    <w:rsid w:val="003C1967"/>
    <w:rsid w:val="003C2862"/>
    <w:rsid w:val="003C2EB2"/>
    <w:rsid w:val="003C3200"/>
    <w:rsid w:val="003C3A12"/>
    <w:rsid w:val="003C4499"/>
    <w:rsid w:val="003C4B66"/>
    <w:rsid w:val="003C55A8"/>
    <w:rsid w:val="003C5876"/>
    <w:rsid w:val="003C61D5"/>
    <w:rsid w:val="003C61F1"/>
    <w:rsid w:val="003C6E39"/>
    <w:rsid w:val="003C7F07"/>
    <w:rsid w:val="003D0EEE"/>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2A49"/>
    <w:rsid w:val="003E35E2"/>
    <w:rsid w:val="003E3CD6"/>
    <w:rsid w:val="003E44F9"/>
    <w:rsid w:val="003E4897"/>
    <w:rsid w:val="003E5253"/>
    <w:rsid w:val="003E73B6"/>
    <w:rsid w:val="003F01B3"/>
    <w:rsid w:val="003F13B4"/>
    <w:rsid w:val="003F1BE8"/>
    <w:rsid w:val="003F1D5C"/>
    <w:rsid w:val="003F2ADA"/>
    <w:rsid w:val="003F2BE4"/>
    <w:rsid w:val="003F3BCD"/>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0F3"/>
    <w:rsid w:val="00406FAB"/>
    <w:rsid w:val="004074D0"/>
    <w:rsid w:val="004075D1"/>
    <w:rsid w:val="004079E3"/>
    <w:rsid w:val="004104F0"/>
    <w:rsid w:val="00411107"/>
    <w:rsid w:val="00411435"/>
    <w:rsid w:val="00412707"/>
    <w:rsid w:val="00412781"/>
    <w:rsid w:val="004127DC"/>
    <w:rsid w:val="0041291D"/>
    <w:rsid w:val="00413322"/>
    <w:rsid w:val="00413340"/>
    <w:rsid w:val="00414666"/>
    <w:rsid w:val="00414A51"/>
    <w:rsid w:val="00415E42"/>
    <w:rsid w:val="00416D3E"/>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C1F"/>
    <w:rsid w:val="00437D07"/>
    <w:rsid w:val="00440090"/>
    <w:rsid w:val="004412CA"/>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1FEF"/>
    <w:rsid w:val="00453189"/>
    <w:rsid w:val="00453E95"/>
    <w:rsid w:val="004548B6"/>
    <w:rsid w:val="004549AD"/>
    <w:rsid w:val="00454F83"/>
    <w:rsid w:val="004557D6"/>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8B0"/>
    <w:rsid w:val="00480EC8"/>
    <w:rsid w:val="00481DFA"/>
    <w:rsid w:val="004821B4"/>
    <w:rsid w:val="004824B8"/>
    <w:rsid w:val="004826F9"/>
    <w:rsid w:val="00483117"/>
    <w:rsid w:val="004834A5"/>
    <w:rsid w:val="00483638"/>
    <w:rsid w:val="004836C9"/>
    <w:rsid w:val="004839FC"/>
    <w:rsid w:val="00483A5C"/>
    <w:rsid w:val="004842E4"/>
    <w:rsid w:val="00484970"/>
    <w:rsid w:val="00484979"/>
    <w:rsid w:val="004855F2"/>
    <w:rsid w:val="00486062"/>
    <w:rsid w:val="00486355"/>
    <w:rsid w:val="0048666E"/>
    <w:rsid w:val="00486EDB"/>
    <w:rsid w:val="004877B5"/>
    <w:rsid w:val="0049027C"/>
    <w:rsid w:val="00491288"/>
    <w:rsid w:val="00491333"/>
    <w:rsid w:val="00491B8B"/>
    <w:rsid w:val="00491D39"/>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76"/>
    <w:rsid w:val="004A6566"/>
    <w:rsid w:val="004B0A5D"/>
    <w:rsid w:val="004B0FC2"/>
    <w:rsid w:val="004B115F"/>
    <w:rsid w:val="004B1405"/>
    <w:rsid w:val="004B1986"/>
    <w:rsid w:val="004B1BC3"/>
    <w:rsid w:val="004B23CD"/>
    <w:rsid w:val="004B36EB"/>
    <w:rsid w:val="004B3732"/>
    <w:rsid w:val="004B3F03"/>
    <w:rsid w:val="004B3F1F"/>
    <w:rsid w:val="004B45E4"/>
    <w:rsid w:val="004B4FA9"/>
    <w:rsid w:val="004B52D4"/>
    <w:rsid w:val="004B7439"/>
    <w:rsid w:val="004B79E0"/>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B44"/>
    <w:rsid w:val="004E2C23"/>
    <w:rsid w:val="004E3D12"/>
    <w:rsid w:val="004E4236"/>
    <w:rsid w:val="004E42BD"/>
    <w:rsid w:val="004E4D09"/>
    <w:rsid w:val="004E5306"/>
    <w:rsid w:val="004E5D31"/>
    <w:rsid w:val="004E683C"/>
    <w:rsid w:val="004E6C03"/>
    <w:rsid w:val="004E6D93"/>
    <w:rsid w:val="004E6E4A"/>
    <w:rsid w:val="004E727B"/>
    <w:rsid w:val="004E7B1B"/>
    <w:rsid w:val="004F03F3"/>
    <w:rsid w:val="004F04E6"/>
    <w:rsid w:val="004F0E54"/>
    <w:rsid w:val="004F1AB9"/>
    <w:rsid w:val="004F1CFF"/>
    <w:rsid w:val="004F2D5C"/>
    <w:rsid w:val="004F33C2"/>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21C1"/>
    <w:rsid w:val="00502928"/>
    <w:rsid w:val="00502C45"/>
    <w:rsid w:val="00502D19"/>
    <w:rsid w:val="005037C7"/>
    <w:rsid w:val="0050525D"/>
    <w:rsid w:val="00505404"/>
    <w:rsid w:val="00505463"/>
    <w:rsid w:val="00505FE4"/>
    <w:rsid w:val="005062EF"/>
    <w:rsid w:val="00506822"/>
    <w:rsid w:val="0050746E"/>
    <w:rsid w:val="005075CB"/>
    <w:rsid w:val="00507B34"/>
    <w:rsid w:val="0051016F"/>
    <w:rsid w:val="005104A4"/>
    <w:rsid w:val="005109D6"/>
    <w:rsid w:val="00511336"/>
    <w:rsid w:val="005119BD"/>
    <w:rsid w:val="0051298F"/>
    <w:rsid w:val="00514033"/>
    <w:rsid w:val="0051508A"/>
    <w:rsid w:val="0051601E"/>
    <w:rsid w:val="005162E8"/>
    <w:rsid w:val="005166E7"/>
    <w:rsid w:val="00516EC7"/>
    <w:rsid w:val="00517626"/>
    <w:rsid w:val="0051793C"/>
    <w:rsid w:val="005179A1"/>
    <w:rsid w:val="00517CB3"/>
    <w:rsid w:val="00517F75"/>
    <w:rsid w:val="005206C5"/>
    <w:rsid w:val="005208C0"/>
    <w:rsid w:val="00520ECF"/>
    <w:rsid w:val="005235D5"/>
    <w:rsid w:val="005246A7"/>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A9E"/>
    <w:rsid w:val="005410B8"/>
    <w:rsid w:val="0054167E"/>
    <w:rsid w:val="00541C9A"/>
    <w:rsid w:val="005420BB"/>
    <w:rsid w:val="00542393"/>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67F0"/>
    <w:rsid w:val="005577EC"/>
    <w:rsid w:val="0055788B"/>
    <w:rsid w:val="0055798C"/>
    <w:rsid w:val="00557A1B"/>
    <w:rsid w:val="00557CDA"/>
    <w:rsid w:val="0056065A"/>
    <w:rsid w:val="00560D55"/>
    <w:rsid w:val="00561182"/>
    <w:rsid w:val="00561C54"/>
    <w:rsid w:val="00561F4D"/>
    <w:rsid w:val="0056345F"/>
    <w:rsid w:val="005634DD"/>
    <w:rsid w:val="00564507"/>
    <w:rsid w:val="005647B2"/>
    <w:rsid w:val="005652BE"/>
    <w:rsid w:val="00565F2A"/>
    <w:rsid w:val="005664D7"/>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31E4"/>
    <w:rsid w:val="0057340D"/>
    <w:rsid w:val="0057359A"/>
    <w:rsid w:val="005747A0"/>
    <w:rsid w:val="00575419"/>
    <w:rsid w:val="00575815"/>
    <w:rsid w:val="00575F20"/>
    <w:rsid w:val="00576247"/>
    <w:rsid w:val="00576899"/>
    <w:rsid w:val="005773D1"/>
    <w:rsid w:val="00577DAA"/>
    <w:rsid w:val="00580060"/>
    <w:rsid w:val="0058043E"/>
    <w:rsid w:val="005804C9"/>
    <w:rsid w:val="00580560"/>
    <w:rsid w:val="00580947"/>
    <w:rsid w:val="00583786"/>
    <w:rsid w:val="005842CF"/>
    <w:rsid w:val="005843B1"/>
    <w:rsid w:val="0058608C"/>
    <w:rsid w:val="00586D15"/>
    <w:rsid w:val="00587535"/>
    <w:rsid w:val="0058760B"/>
    <w:rsid w:val="005879EB"/>
    <w:rsid w:val="00587A58"/>
    <w:rsid w:val="00587E67"/>
    <w:rsid w:val="005900E8"/>
    <w:rsid w:val="00590AD2"/>
    <w:rsid w:val="005912EB"/>
    <w:rsid w:val="00591A2D"/>
    <w:rsid w:val="0059261C"/>
    <w:rsid w:val="00594584"/>
    <w:rsid w:val="00594F7E"/>
    <w:rsid w:val="00594FDC"/>
    <w:rsid w:val="0059514B"/>
    <w:rsid w:val="00595487"/>
    <w:rsid w:val="005955FF"/>
    <w:rsid w:val="00596A3B"/>
    <w:rsid w:val="00596DB4"/>
    <w:rsid w:val="0059791D"/>
    <w:rsid w:val="005979AE"/>
    <w:rsid w:val="005A0B75"/>
    <w:rsid w:val="005A2A11"/>
    <w:rsid w:val="005A2EBC"/>
    <w:rsid w:val="005A2F5B"/>
    <w:rsid w:val="005A340F"/>
    <w:rsid w:val="005A3516"/>
    <w:rsid w:val="005A492B"/>
    <w:rsid w:val="005A4BD8"/>
    <w:rsid w:val="005A4EB0"/>
    <w:rsid w:val="005A4FEC"/>
    <w:rsid w:val="005A57A4"/>
    <w:rsid w:val="005A5DE6"/>
    <w:rsid w:val="005A6143"/>
    <w:rsid w:val="005A6386"/>
    <w:rsid w:val="005A652C"/>
    <w:rsid w:val="005A6593"/>
    <w:rsid w:val="005A6932"/>
    <w:rsid w:val="005A6A71"/>
    <w:rsid w:val="005A6AD4"/>
    <w:rsid w:val="005A7213"/>
    <w:rsid w:val="005A774B"/>
    <w:rsid w:val="005B0C3F"/>
    <w:rsid w:val="005B117C"/>
    <w:rsid w:val="005B147B"/>
    <w:rsid w:val="005B14A2"/>
    <w:rsid w:val="005B161F"/>
    <w:rsid w:val="005B17A4"/>
    <w:rsid w:val="005B22C2"/>
    <w:rsid w:val="005B2951"/>
    <w:rsid w:val="005B2BC6"/>
    <w:rsid w:val="005B38CC"/>
    <w:rsid w:val="005B3C2E"/>
    <w:rsid w:val="005B3DDD"/>
    <w:rsid w:val="005B3E44"/>
    <w:rsid w:val="005B41D2"/>
    <w:rsid w:val="005B53B9"/>
    <w:rsid w:val="005B7137"/>
    <w:rsid w:val="005C053C"/>
    <w:rsid w:val="005C0A5A"/>
    <w:rsid w:val="005C0F23"/>
    <w:rsid w:val="005C14BE"/>
    <w:rsid w:val="005C1B37"/>
    <w:rsid w:val="005C1D46"/>
    <w:rsid w:val="005C20DF"/>
    <w:rsid w:val="005C274B"/>
    <w:rsid w:val="005C2D6E"/>
    <w:rsid w:val="005C2F15"/>
    <w:rsid w:val="005C3AA9"/>
    <w:rsid w:val="005C3B0E"/>
    <w:rsid w:val="005C4035"/>
    <w:rsid w:val="005C5213"/>
    <w:rsid w:val="005C5879"/>
    <w:rsid w:val="005C59C2"/>
    <w:rsid w:val="005C65F4"/>
    <w:rsid w:val="005C6A5E"/>
    <w:rsid w:val="005C72B1"/>
    <w:rsid w:val="005D125C"/>
    <w:rsid w:val="005D135A"/>
    <w:rsid w:val="005D1E61"/>
    <w:rsid w:val="005D1F60"/>
    <w:rsid w:val="005D220D"/>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E006B"/>
    <w:rsid w:val="005E1750"/>
    <w:rsid w:val="005E19F3"/>
    <w:rsid w:val="005E1DC0"/>
    <w:rsid w:val="005E2879"/>
    <w:rsid w:val="005E2C13"/>
    <w:rsid w:val="005E3007"/>
    <w:rsid w:val="005E325C"/>
    <w:rsid w:val="005E3268"/>
    <w:rsid w:val="005E343B"/>
    <w:rsid w:val="005E3C1B"/>
    <w:rsid w:val="005E40B1"/>
    <w:rsid w:val="005E4A9E"/>
    <w:rsid w:val="005E4B4D"/>
    <w:rsid w:val="005E4FAD"/>
    <w:rsid w:val="005E5111"/>
    <w:rsid w:val="005E5F41"/>
    <w:rsid w:val="005E6794"/>
    <w:rsid w:val="005E6A07"/>
    <w:rsid w:val="005E6DB2"/>
    <w:rsid w:val="005E73B9"/>
    <w:rsid w:val="005E7745"/>
    <w:rsid w:val="005F0692"/>
    <w:rsid w:val="005F0BA8"/>
    <w:rsid w:val="005F10FF"/>
    <w:rsid w:val="005F27EA"/>
    <w:rsid w:val="005F2D44"/>
    <w:rsid w:val="005F3125"/>
    <w:rsid w:val="005F3B66"/>
    <w:rsid w:val="005F3E08"/>
    <w:rsid w:val="005F474C"/>
    <w:rsid w:val="005F47CB"/>
    <w:rsid w:val="005F4905"/>
    <w:rsid w:val="005F4B0C"/>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DD7"/>
    <w:rsid w:val="00606BB5"/>
    <w:rsid w:val="00606CB7"/>
    <w:rsid w:val="0060718B"/>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133"/>
    <w:rsid w:val="006134BA"/>
    <w:rsid w:val="00614816"/>
    <w:rsid w:val="00616471"/>
    <w:rsid w:val="006164A8"/>
    <w:rsid w:val="00616887"/>
    <w:rsid w:val="00616D7D"/>
    <w:rsid w:val="006178DE"/>
    <w:rsid w:val="00617DA7"/>
    <w:rsid w:val="0062000C"/>
    <w:rsid w:val="00620B29"/>
    <w:rsid w:val="00621F30"/>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4AE"/>
    <w:rsid w:val="00643DE5"/>
    <w:rsid w:val="00643FAA"/>
    <w:rsid w:val="00644337"/>
    <w:rsid w:val="006443EA"/>
    <w:rsid w:val="006444F0"/>
    <w:rsid w:val="00644AE7"/>
    <w:rsid w:val="006455D1"/>
    <w:rsid w:val="00646A50"/>
    <w:rsid w:val="00647549"/>
    <w:rsid w:val="006476DD"/>
    <w:rsid w:val="0064775E"/>
    <w:rsid w:val="00647913"/>
    <w:rsid w:val="006479A7"/>
    <w:rsid w:val="00650510"/>
    <w:rsid w:val="00650856"/>
    <w:rsid w:val="0065085F"/>
    <w:rsid w:val="00652120"/>
    <w:rsid w:val="006532D1"/>
    <w:rsid w:val="00653BAF"/>
    <w:rsid w:val="00653C27"/>
    <w:rsid w:val="00653C29"/>
    <w:rsid w:val="006542CC"/>
    <w:rsid w:val="006546C4"/>
    <w:rsid w:val="006548DE"/>
    <w:rsid w:val="00654D0B"/>
    <w:rsid w:val="00654DB6"/>
    <w:rsid w:val="006557DB"/>
    <w:rsid w:val="00655E18"/>
    <w:rsid w:val="00656E3D"/>
    <w:rsid w:val="006578F3"/>
    <w:rsid w:val="00657F2B"/>
    <w:rsid w:val="00660185"/>
    <w:rsid w:val="006603C7"/>
    <w:rsid w:val="006605EB"/>
    <w:rsid w:val="00660EA3"/>
    <w:rsid w:val="006617DD"/>
    <w:rsid w:val="00661DAA"/>
    <w:rsid w:val="0066271D"/>
    <w:rsid w:val="00662C36"/>
    <w:rsid w:val="00662CC5"/>
    <w:rsid w:val="00663838"/>
    <w:rsid w:val="00663C56"/>
    <w:rsid w:val="00664006"/>
    <w:rsid w:val="00664903"/>
    <w:rsid w:val="00664DAF"/>
    <w:rsid w:val="0066535D"/>
    <w:rsid w:val="00665851"/>
    <w:rsid w:val="006662A7"/>
    <w:rsid w:val="00667309"/>
    <w:rsid w:val="00667E9D"/>
    <w:rsid w:val="00670818"/>
    <w:rsid w:val="00670D07"/>
    <w:rsid w:val="0067144B"/>
    <w:rsid w:val="00671540"/>
    <w:rsid w:val="00671690"/>
    <w:rsid w:val="00671E37"/>
    <w:rsid w:val="00672D56"/>
    <w:rsid w:val="00673FCA"/>
    <w:rsid w:val="00674068"/>
    <w:rsid w:val="00674A79"/>
    <w:rsid w:val="0067589D"/>
    <w:rsid w:val="006758F9"/>
    <w:rsid w:val="00676248"/>
    <w:rsid w:val="00676E64"/>
    <w:rsid w:val="00677C1C"/>
    <w:rsid w:val="00680F16"/>
    <w:rsid w:val="00681A85"/>
    <w:rsid w:val="006824C3"/>
    <w:rsid w:val="00682BD7"/>
    <w:rsid w:val="00683A69"/>
    <w:rsid w:val="00683DC4"/>
    <w:rsid w:val="00684255"/>
    <w:rsid w:val="00684CBB"/>
    <w:rsid w:val="00685170"/>
    <w:rsid w:val="006857EF"/>
    <w:rsid w:val="0068618F"/>
    <w:rsid w:val="006869C9"/>
    <w:rsid w:val="00686A03"/>
    <w:rsid w:val="00687E4B"/>
    <w:rsid w:val="00690466"/>
    <w:rsid w:val="00690473"/>
    <w:rsid w:val="00690658"/>
    <w:rsid w:val="0069134C"/>
    <w:rsid w:val="00691C48"/>
    <w:rsid w:val="00692A5A"/>
    <w:rsid w:val="00692D1E"/>
    <w:rsid w:val="0069343D"/>
    <w:rsid w:val="00694204"/>
    <w:rsid w:val="006942B0"/>
    <w:rsid w:val="006947CB"/>
    <w:rsid w:val="00694B35"/>
    <w:rsid w:val="00694C24"/>
    <w:rsid w:val="006959AC"/>
    <w:rsid w:val="00696E86"/>
    <w:rsid w:val="006973FC"/>
    <w:rsid w:val="00697530"/>
    <w:rsid w:val="00697B2E"/>
    <w:rsid w:val="00697EBB"/>
    <w:rsid w:val="006A01C1"/>
    <w:rsid w:val="006A07B7"/>
    <w:rsid w:val="006A086C"/>
    <w:rsid w:val="006A153B"/>
    <w:rsid w:val="006A18BA"/>
    <w:rsid w:val="006A1A03"/>
    <w:rsid w:val="006A2212"/>
    <w:rsid w:val="006A2A73"/>
    <w:rsid w:val="006A42DA"/>
    <w:rsid w:val="006A5A53"/>
    <w:rsid w:val="006A64CC"/>
    <w:rsid w:val="006A7A1D"/>
    <w:rsid w:val="006A7CCB"/>
    <w:rsid w:val="006B0120"/>
    <w:rsid w:val="006B0770"/>
    <w:rsid w:val="006B0A6C"/>
    <w:rsid w:val="006B0E46"/>
    <w:rsid w:val="006B1091"/>
    <w:rsid w:val="006B1423"/>
    <w:rsid w:val="006B1931"/>
    <w:rsid w:val="006B2B98"/>
    <w:rsid w:val="006B470D"/>
    <w:rsid w:val="006B4B13"/>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447"/>
    <w:rsid w:val="006C45EE"/>
    <w:rsid w:val="006C57E6"/>
    <w:rsid w:val="006C5A70"/>
    <w:rsid w:val="006C5FEC"/>
    <w:rsid w:val="006C6DAD"/>
    <w:rsid w:val="006C743F"/>
    <w:rsid w:val="006C7450"/>
    <w:rsid w:val="006C7531"/>
    <w:rsid w:val="006C7B76"/>
    <w:rsid w:val="006C7BD5"/>
    <w:rsid w:val="006C7FAA"/>
    <w:rsid w:val="006D0A67"/>
    <w:rsid w:val="006D0AB5"/>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E08F6"/>
    <w:rsid w:val="006E09B0"/>
    <w:rsid w:val="006E10FD"/>
    <w:rsid w:val="006E139F"/>
    <w:rsid w:val="006E13F2"/>
    <w:rsid w:val="006E1CC3"/>
    <w:rsid w:val="006E23B3"/>
    <w:rsid w:val="006E253B"/>
    <w:rsid w:val="006E26F4"/>
    <w:rsid w:val="006E28D7"/>
    <w:rsid w:val="006E2EB4"/>
    <w:rsid w:val="006E3242"/>
    <w:rsid w:val="006E392C"/>
    <w:rsid w:val="006E48D1"/>
    <w:rsid w:val="006E4A22"/>
    <w:rsid w:val="006E5F93"/>
    <w:rsid w:val="006E69BE"/>
    <w:rsid w:val="006E72C2"/>
    <w:rsid w:val="006E7847"/>
    <w:rsid w:val="006E7BBA"/>
    <w:rsid w:val="006E7CF0"/>
    <w:rsid w:val="006E7DE5"/>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6F6F94"/>
    <w:rsid w:val="00700343"/>
    <w:rsid w:val="007004A9"/>
    <w:rsid w:val="00700E2B"/>
    <w:rsid w:val="007016AF"/>
    <w:rsid w:val="00701E3F"/>
    <w:rsid w:val="00701F8A"/>
    <w:rsid w:val="00701FD1"/>
    <w:rsid w:val="00702CDD"/>
    <w:rsid w:val="00702D00"/>
    <w:rsid w:val="0070347D"/>
    <w:rsid w:val="007049D2"/>
    <w:rsid w:val="00704CBD"/>
    <w:rsid w:val="00704D44"/>
    <w:rsid w:val="00705F12"/>
    <w:rsid w:val="0070650E"/>
    <w:rsid w:val="007073D1"/>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5F4A"/>
    <w:rsid w:val="007161AC"/>
    <w:rsid w:val="00717574"/>
    <w:rsid w:val="00720F6E"/>
    <w:rsid w:val="007215DB"/>
    <w:rsid w:val="00721951"/>
    <w:rsid w:val="00722FB5"/>
    <w:rsid w:val="007238AE"/>
    <w:rsid w:val="0072424E"/>
    <w:rsid w:val="0072436C"/>
    <w:rsid w:val="00724BAB"/>
    <w:rsid w:val="0072524B"/>
    <w:rsid w:val="00725E62"/>
    <w:rsid w:val="007263B2"/>
    <w:rsid w:val="007266D3"/>
    <w:rsid w:val="00726918"/>
    <w:rsid w:val="00727095"/>
    <w:rsid w:val="0073022B"/>
    <w:rsid w:val="0073083F"/>
    <w:rsid w:val="00731783"/>
    <w:rsid w:val="00731BD2"/>
    <w:rsid w:val="00731DFD"/>
    <w:rsid w:val="00732540"/>
    <w:rsid w:val="0073284C"/>
    <w:rsid w:val="007334BF"/>
    <w:rsid w:val="007336C1"/>
    <w:rsid w:val="00733969"/>
    <w:rsid w:val="00733F1E"/>
    <w:rsid w:val="007346DF"/>
    <w:rsid w:val="00734D26"/>
    <w:rsid w:val="00736A93"/>
    <w:rsid w:val="00736D0F"/>
    <w:rsid w:val="007374A7"/>
    <w:rsid w:val="0073760C"/>
    <w:rsid w:val="00737D3F"/>
    <w:rsid w:val="007400D3"/>
    <w:rsid w:val="007418F2"/>
    <w:rsid w:val="007422B7"/>
    <w:rsid w:val="00742DAD"/>
    <w:rsid w:val="00742E38"/>
    <w:rsid w:val="00743A00"/>
    <w:rsid w:val="00744FF6"/>
    <w:rsid w:val="00745751"/>
    <w:rsid w:val="00746514"/>
    <w:rsid w:val="00746707"/>
    <w:rsid w:val="00746775"/>
    <w:rsid w:val="00746A59"/>
    <w:rsid w:val="00747715"/>
    <w:rsid w:val="00747E14"/>
    <w:rsid w:val="00750723"/>
    <w:rsid w:val="007507D7"/>
    <w:rsid w:val="007508C9"/>
    <w:rsid w:val="00750900"/>
    <w:rsid w:val="0075099F"/>
    <w:rsid w:val="00750FB3"/>
    <w:rsid w:val="0075358D"/>
    <w:rsid w:val="00754365"/>
    <w:rsid w:val="007547A7"/>
    <w:rsid w:val="00754C5E"/>
    <w:rsid w:val="00755273"/>
    <w:rsid w:val="007561FF"/>
    <w:rsid w:val="00756584"/>
    <w:rsid w:val="00756756"/>
    <w:rsid w:val="00757AEF"/>
    <w:rsid w:val="00760440"/>
    <w:rsid w:val="00761D99"/>
    <w:rsid w:val="0076227A"/>
    <w:rsid w:val="00762B3A"/>
    <w:rsid w:val="0076340A"/>
    <w:rsid w:val="0076379F"/>
    <w:rsid w:val="0076398E"/>
    <w:rsid w:val="00763DE1"/>
    <w:rsid w:val="00764542"/>
    <w:rsid w:val="007645E0"/>
    <w:rsid w:val="00764C2F"/>
    <w:rsid w:val="00764D72"/>
    <w:rsid w:val="00766077"/>
    <w:rsid w:val="007669B9"/>
    <w:rsid w:val="00767C23"/>
    <w:rsid w:val="00770620"/>
    <w:rsid w:val="0077157D"/>
    <w:rsid w:val="00771A3C"/>
    <w:rsid w:val="00772D36"/>
    <w:rsid w:val="007731AE"/>
    <w:rsid w:val="0077394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3BD"/>
    <w:rsid w:val="00792672"/>
    <w:rsid w:val="00792EF1"/>
    <w:rsid w:val="0079347A"/>
    <w:rsid w:val="0079385B"/>
    <w:rsid w:val="007942F5"/>
    <w:rsid w:val="00794BDC"/>
    <w:rsid w:val="00794E4D"/>
    <w:rsid w:val="00794F24"/>
    <w:rsid w:val="007950C1"/>
    <w:rsid w:val="00795469"/>
    <w:rsid w:val="007965DD"/>
    <w:rsid w:val="00796B38"/>
    <w:rsid w:val="00796C75"/>
    <w:rsid w:val="007975AC"/>
    <w:rsid w:val="00797B46"/>
    <w:rsid w:val="00797D75"/>
    <w:rsid w:val="007A0C32"/>
    <w:rsid w:val="007A0E06"/>
    <w:rsid w:val="007A0F51"/>
    <w:rsid w:val="007A0FCB"/>
    <w:rsid w:val="007A1D65"/>
    <w:rsid w:val="007A237B"/>
    <w:rsid w:val="007A3D83"/>
    <w:rsid w:val="007A4783"/>
    <w:rsid w:val="007A5013"/>
    <w:rsid w:val="007A5238"/>
    <w:rsid w:val="007A5265"/>
    <w:rsid w:val="007A547E"/>
    <w:rsid w:val="007A5508"/>
    <w:rsid w:val="007A5588"/>
    <w:rsid w:val="007A5997"/>
    <w:rsid w:val="007A5F6C"/>
    <w:rsid w:val="007A79E5"/>
    <w:rsid w:val="007A7B79"/>
    <w:rsid w:val="007A7F9C"/>
    <w:rsid w:val="007B06C8"/>
    <w:rsid w:val="007B100D"/>
    <w:rsid w:val="007B17E8"/>
    <w:rsid w:val="007B1CE6"/>
    <w:rsid w:val="007B255A"/>
    <w:rsid w:val="007B3A5B"/>
    <w:rsid w:val="007B43C4"/>
    <w:rsid w:val="007B4AC7"/>
    <w:rsid w:val="007B534D"/>
    <w:rsid w:val="007B5BC5"/>
    <w:rsid w:val="007B5CAC"/>
    <w:rsid w:val="007B5DF3"/>
    <w:rsid w:val="007B6BF8"/>
    <w:rsid w:val="007B7F39"/>
    <w:rsid w:val="007C0320"/>
    <w:rsid w:val="007C0DC9"/>
    <w:rsid w:val="007C11F8"/>
    <w:rsid w:val="007C1CC5"/>
    <w:rsid w:val="007C251C"/>
    <w:rsid w:val="007C327C"/>
    <w:rsid w:val="007C3EEB"/>
    <w:rsid w:val="007C3F77"/>
    <w:rsid w:val="007C4EF3"/>
    <w:rsid w:val="007C5195"/>
    <w:rsid w:val="007C562D"/>
    <w:rsid w:val="007C6228"/>
    <w:rsid w:val="007C680F"/>
    <w:rsid w:val="007C6E0E"/>
    <w:rsid w:val="007C764F"/>
    <w:rsid w:val="007C7D97"/>
    <w:rsid w:val="007D066A"/>
    <w:rsid w:val="007D0B70"/>
    <w:rsid w:val="007D0B87"/>
    <w:rsid w:val="007D2261"/>
    <w:rsid w:val="007D2580"/>
    <w:rsid w:val="007D273C"/>
    <w:rsid w:val="007D4C9C"/>
    <w:rsid w:val="007D61B6"/>
    <w:rsid w:val="007D6C59"/>
    <w:rsid w:val="007D71DF"/>
    <w:rsid w:val="007D736D"/>
    <w:rsid w:val="007D7693"/>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611C"/>
    <w:rsid w:val="007E614B"/>
    <w:rsid w:val="007E61FB"/>
    <w:rsid w:val="007E63C7"/>
    <w:rsid w:val="007E7055"/>
    <w:rsid w:val="007E70F9"/>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C68"/>
    <w:rsid w:val="00806D08"/>
    <w:rsid w:val="00807080"/>
    <w:rsid w:val="008075EB"/>
    <w:rsid w:val="00807BA9"/>
    <w:rsid w:val="0081161B"/>
    <w:rsid w:val="008119F0"/>
    <w:rsid w:val="00811A3A"/>
    <w:rsid w:val="00811CD1"/>
    <w:rsid w:val="00812556"/>
    <w:rsid w:val="0081322E"/>
    <w:rsid w:val="00813552"/>
    <w:rsid w:val="0081546B"/>
    <w:rsid w:val="008154F0"/>
    <w:rsid w:val="00815EF9"/>
    <w:rsid w:val="008163C1"/>
    <w:rsid w:val="00816781"/>
    <w:rsid w:val="008200A3"/>
    <w:rsid w:val="00820AFB"/>
    <w:rsid w:val="008216F7"/>
    <w:rsid w:val="0082221D"/>
    <w:rsid w:val="00822D3B"/>
    <w:rsid w:val="0082321B"/>
    <w:rsid w:val="00823DDB"/>
    <w:rsid w:val="00823F51"/>
    <w:rsid w:val="008259FB"/>
    <w:rsid w:val="00825E20"/>
    <w:rsid w:val="00826128"/>
    <w:rsid w:val="008268BB"/>
    <w:rsid w:val="008269E6"/>
    <w:rsid w:val="0082717A"/>
    <w:rsid w:val="008271AC"/>
    <w:rsid w:val="008274C4"/>
    <w:rsid w:val="00827690"/>
    <w:rsid w:val="00827966"/>
    <w:rsid w:val="0083025D"/>
    <w:rsid w:val="008302DD"/>
    <w:rsid w:val="008305E9"/>
    <w:rsid w:val="00830EC6"/>
    <w:rsid w:val="008335F7"/>
    <w:rsid w:val="0083382D"/>
    <w:rsid w:val="008338A8"/>
    <w:rsid w:val="00833A49"/>
    <w:rsid w:val="00834BB8"/>
    <w:rsid w:val="00835950"/>
    <w:rsid w:val="00836314"/>
    <w:rsid w:val="00836EE1"/>
    <w:rsid w:val="008375BC"/>
    <w:rsid w:val="00837C04"/>
    <w:rsid w:val="00837DF1"/>
    <w:rsid w:val="00840115"/>
    <w:rsid w:val="00840E09"/>
    <w:rsid w:val="00841BFC"/>
    <w:rsid w:val="00841F94"/>
    <w:rsid w:val="008420D6"/>
    <w:rsid w:val="00843758"/>
    <w:rsid w:val="00843A8E"/>
    <w:rsid w:val="00843C12"/>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7B"/>
    <w:rsid w:val="008475E7"/>
    <w:rsid w:val="0084786E"/>
    <w:rsid w:val="00850AEE"/>
    <w:rsid w:val="00850C02"/>
    <w:rsid w:val="008511EE"/>
    <w:rsid w:val="00851402"/>
    <w:rsid w:val="0085168A"/>
    <w:rsid w:val="00851CB4"/>
    <w:rsid w:val="008520C1"/>
    <w:rsid w:val="008522BF"/>
    <w:rsid w:val="008524DF"/>
    <w:rsid w:val="0085265A"/>
    <w:rsid w:val="00852887"/>
    <w:rsid w:val="008531F1"/>
    <w:rsid w:val="00853956"/>
    <w:rsid w:val="00853E40"/>
    <w:rsid w:val="0085406F"/>
    <w:rsid w:val="00854E1C"/>
    <w:rsid w:val="00854FE4"/>
    <w:rsid w:val="00855FDC"/>
    <w:rsid w:val="0085658A"/>
    <w:rsid w:val="00856D4D"/>
    <w:rsid w:val="00856DB1"/>
    <w:rsid w:val="00856E1C"/>
    <w:rsid w:val="0085746A"/>
    <w:rsid w:val="0085749D"/>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673D0"/>
    <w:rsid w:val="00870B5E"/>
    <w:rsid w:val="0087164D"/>
    <w:rsid w:val="0087259B"/>
    <w:rsid w:val="00872ABC"/>
    <w:rsid w:val="0087303E"/>
    <w:rsid w:val="00873EFE"/>
    <w:rsid w:val="00873FF8"/>
    <w:rsid w:val="0087572D"/>
    <w:rsid w:val="0087586A"/>
    <w:rsid w:val="00875F9C"/>
    <w:rsid w:val="0087641B"/>
    <w:rsid w:val="008766B4"/>
    <w:rsid w:val="0087677D"/>
    <w:rsid w:val="0087775C"/>
    <w:rsid w:val="00877A35"/>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01"/>
    <w:rsid w:val="00891BA7"/>
    <w:rsid w:val="00892529"/>
    <w:rsid w:val="00892A3D"/>
    <w:rsid w:val="00892B26"/>
    <w:rsid w:val="00892EA7"/>
    <w:rsid w:val="00893E91"/>
    <w:rsid w:val="00894554"/>
    <w:rsid w:val="0089483B"/>
    <w:rsid w:val="008950EF"/>
    <w:rsid w:val="008959DC"/>
    <w:rsid w:val="00895F34"/>
    <w:rsid w:val="0089662C"/>
    <w:rsid w:val="00896A8A"/>
    <w:rsid w:val="00897B89"/>
    <w:rsid w:val="008A0C58"/>
    <w:rsid w:val="008A119F"/>
    <w:rsid w:val="008A1A83"/>
    <w:rsid w:val="008A3363"/>
    <w:rsid w:val="008A4F3D"/>
    <w:rsid w:val="008A59F2"/>
    <w:rsid w:val="008A616E"/>
    <w:rsid w:val="008A69A5"/>
    <w:rsid w:val="008A7371"/>
    <w:rsid w:val="008A7CE9"/>
    <w:rsid w:val="008A7F47"/>
    <w:rsid w:val="008B0267"/>
    <w:rsid w:val="008B0423"/>
    <w:rsid w:val="008B2168"/>
    <w:rsid w:val="008B2994"/>
    <w:rsid w:val="008B2EDF"/>
    <w:rsid w:val="008B315C"/>
    <w:rsid w:val="008B3248"/>
    <w:rsid w:val="008B33AD"/>
    <w:rsid w:val="008B388E"/>
    <w:rsid w:val="008B3DD9"/>
    <w:rsid w:val="008B3E0A"/>
    <w:rsid w:val="008B5070"/>
    <w:rsid w:val="008B5131"/>
    <w:rsid w:val="008B5574"/>
    <w:rsid w:val="008B5601"/>
    <w:rsid w:val="008B5977"/>
    <w:rsid w:val="008B5E17"/>
    <w:rsid w:val="008B5FAE"/>
    <w:rsid w:val="008B6600"/>
    <w:rsid w:val="008B6837"/>
    <w:rsid w:val="008B7434"/>
    <w:rsid w:val="008B752B"/>
    <w:rsid w:val="008B7596"/>
    <w:rsid w:val="008B77FC"/>
    <w:rsid w:val="008C049F"/>
    <w:rsid w:val="008C192F"/>
    <w:rsid w:val="008C197B"/>
    <w:rsid w:val="008C25A0"/>
    <w:rsid w:val="008C2602"/>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E2633"/>
    <w:rsid w:val="008E2790"/>
    <w:rsid w:val="008E36DB"/>
    <w:rsid w:val="008E412D"/>
    <w:rsid w:val="008E5334"/>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A7B"/>
    <w:rsid w:val="008F4157"/>
    <w:rsid w:val="008F42D9"/>
    <w:rsid w:val="008F59AB"/>
    <w:rsid w:val="008F5D8D"/>
    <w:rsid w:val="008F699B"/>
    <w:rsid w:val="008F73B5"/>
    <w:rsid w:val="008F7558"/>
    <w:rsid w:val="008F7F4F"/>
    <w:rsid w:val="00900191"/>
    <w:rsid w:val="00901693"/>
    <w:rsid w:val="00901702"/>
    <w:rsid w:val="00901D27"/>
    <w:rsid w:val="0090228D"/>
    <w:rsid w:val="00902866"/>
    <w:rsid w:val="00902964"/>
    <w:rsid w:val="009033C4"/>
    <w:rsid w:val="009039C6"/>
    <w:rsid w:val="00903D0B"/>
    <w:rsid w:val="0090483B"/>
    <w:rsid w:val="00905295"/>
    <w:rsid w:val="0090570E"/>
    <w:rsid w:val="00905C22"/>
    <w:rsid w:val="009068F1"/>
    <w:rsid w:val="00906BF2"/>
    <w:rsid w:val="00910CA4"/>
    <w:rsid w:val="009114DB"/>
    <w:rsid w:val="0091190F"/>
    <w:rsid w:val="00911A66"/>
    <w:rsid w:val="00911A67"/>
    <w:rsid w:val="00911AF9"/>
    <w:rsid w:val="00911F87"/>
    <w:rsid w:val="009125CD"/>
    <w:rsid w:val="00912A45"/>
    <w:rsid w:val="00912C4B"/>
    <w:rsid w:val="00913695"/>
    <w:rsid w:val="009136B8"/>
    <w:rsid w:val="00914F54"/>
    <w:rsid w:val="00915072"/>
    <w:rsid w:val="009155CD"/>
    <w:rsid w:val="009161AF"/>
    <w:rsid w:val="00916382"/>
    <w:rsid w:val="00920533"/>
    <w:rsid w:val="00920592"/>
    <w:rsid w:val="00920BD9"/>
    <w:rsid w:val="009217C1"/>
    <w:rsid w:val="00921EBD"/>
    <w:rsid w:val="00922BE1"/>
    <w:rsid w:val="0092303A"/>
    <w:rsid w:val="0092360C"/>
    <w:rsid w:val="00923780"/>
    <w:rsid w:val="00924129"/>
    <w:rsid w:val="00924A60"/>
    <w:rsid w:val="00925BFB"/>
    <w:rsid w:val="00925F41"/>
    <w:rsid w:val="009261AA"/>
    <w:rsid w:val="009263E6"/>
    <w:rsid w:val="009267DD"/>
    <w:rsid w:val="00926FF0"/>
    <w:rsid w:val="0092718C"/>
    <w:rsid w:val="00927491"/>
    <w:rsid w:val="00930751"/>
    <w:rsid w:val="00930A64"/>
    <w:rsid w:val="00930CA4"/>
    <w:rsid w:val="009318EB"/>
    <w:rsid w:val="00932CAA"/>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588"/>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762"/>
    <w:rsid w:val="00952B71"/>
    <w:rsid w:val="009530AF"/>
    <w:rsid w:val="00953805"/>
    <w:rsid w:val="009541DB"/>
    <w:rsid w:val="009542B0"/>
    <w:rsid w:val="009543FD"/>
    <w:rsid w:val="009546BD"/>
    <w:rsid w:val="00954F82"/>
    <w:rsid w:val="00955A89"/>
    <w:rsid w:val="00955AF9"/>
    <w:rsid w:val="00955F29"/>
    <w:rsid w:val="00955F66"/>
    <w:rsid w:val="00957B29"/>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DF9"/>
    <w:rsid w:val="0097017E"/>
    <w:rsid w:val="009707C8"/>
    <w:rsid w:val="00970930"/>
    <w:rsid w:val="00972A96"/>
    <w:rsid w:val="009736C5"/>
    <w:rsid w:val="009737E1"/>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5B93"/>
    <w:rsid w:val="00985C7E"/>
    <w:rsid w:val="00985DF2"/>
    <w:rsid w:val="00986516"/>
    <w:rsid w:val="009865D0"/>
    <w:rsid w:val="0098667E"/>
    <w:rsid w:val="00987769"/>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724"/>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C0A"/>
    <w:rsid w:val="009B5D04"/>
    <w:rsid w:val="009B6351"/>
    <w:rsid w:val="009B646D"/>
    <w:rsid w:val="009B6486"/>
    <w:rsid w:val="009B6610"/>
    <w:rsid w:val="009B6815"/>
    <w:rsid w:val="009B7690"/>
    <w:rsid w:val="009B7DAB"/>
    <w:rsid w:val="009C04CF"/>
    <w:rsid w:val="009C0B8C"/>
    <w:rsid w:val="009C0D66"/>
    <w:rsid w:val="009C1341"/>
    <w:rsid w:val="009C254F"/>
    <w:rsid w:val="009C28F2"/>
    <w:rsid w:val="009C2DCA"/>
    <w:rsid w:val="009C2E56"/>
    <w:rsid w:val="009C3B9F"/>
    <w:rsid w:val="009C4A9B"/>
    <w:rsid w:val="009C56B0"/>
    <w:rsid w:val="009C670F"/>
    <w:rsid w:val="009C680B"/>
    <w:rsid w:val="009C6852"/>
    <w:rsid w:val="009C7990"/>
    <w:rsid w:val="009C7E68"/>
    <w:rsid w:val="009D00E1"/>
    <w:rsid w:val="009D0139"/>
    <w:rsid w:val="009D13FF"/>
    <w:rsid w:val="009D1ACD"/>
    <w:rsid w:val="009D1B83"/>
    <w:rsid w:val="009D25B1"/>
    <w:rsid w:val="009D261B"/>
    <w:rsid w:val="009D2994"/>
    <w:rsid w:val="009D2EE9"/>
    <w:rsid w:val="009D2F83"/>
    <w:rsid w:val="009D366A"/>
    <w:rsid w:val="009D37DE"/>
    <w:rsid w:val="009D51C9"/>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162"/>
    <w:rsid w:val="009E4BE7"/>
    <w:rsid w:val="009E52D9"/>
    <w:rsid w:val="009E5315"/>
    <w:rsid w:val="009E531A"/>
    <w:rsid w:val="009E54F4"/>
    <w:rsid w:val="009E5931"/>
    <w:rsid w:val="009E6598"/>
    <w:rsid w:val="009E6840"/>
    <w:rsid w:val="009E72FD"/>
    <w:rsid w:val="009E7479"/>
    <w:rsid w:val="009E7636"/>
    <w:rsid w:val="009E7C59"/>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7"/>
    <w:rsid w:val="009F74FC"/>
    <w:rsid w:val="009F78EE"/>
    <w:rsid w:val="009F7BAC"/>
    <w:rsid w:val="00A001AE"/>
    <w:rsid w:val="00A00204"/>
    <w:rsid w:val="00A008D7"/>
    <w:rsid w:val="00A01100"/>
    <w:rsid w:val="00A01492"/>
    <w:rsid w:val="00A015FA"/>
    <w:rsid w:val="00A01E43"/>
    <w:rsid w:val="00A022B2"/>
    <w:rsid w:val="00A02AE5"/>
    <w:rsid w:val="00A03939"/>
    <w:rsid w:val="00A039B2"/>
    <w:rsid w:val="00A03A22"/>
    <w:rsid w:val="00A03FD8"/>
    <w:rsid w:val="00A042BA"/>
    <w:rsid w:val="00A04E12"/>
    <w:rsid w:val="00A054D8"/>
    <w:rsid w:val="00A05AF6"/>
    <w:rsid w:val="00A06239"/>
    <w:rsid w:val="00A06890"/>
    <w:rsid w:val="00A06EB8"/>
    <w:rsid w:val="00A07CF3"/>
    <w:rsid w:val="00A1129E"/>
    <w:rsid w:val="00A12D3F"/>
    <w:rsid w:val="00A13072"/>
    <w:rsid w:val="00A131C0"/>
    <w:rsid w:val="00A1320F"/>
    <w:rsid w:val="00A132ED"/>
    <w:rsid w:val="00A13483"/>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201E5"/>
    <w:rsid w:val="00A2021C"/>
    <w:rsid w:val="00A21FF9"/>
    <w:rsid w:val="00A22D79"/>
    <w:rsid w:val="00A232B2"/>
    <w:rsid w:val="00A23635"/>
    <w:rsid w:val="00A239D1"/>
    <w:rsid w:val="00A2433D"/>
    <w:rsid w:val="00A24959"/>
    <w:rsid w:val="00A26373"/>
    <w:rsid w:val="00A2674A"/>
    <w:rsid w:val="00A26A5B"/>
    <w:rsid w:val="00A26C55"/>
    <w:rsid w:val="00A276EA"/>
    <w:rsid w:val="00A27860"/>
    <w:rsid w:val="00A279FE"/>
    <w:rsid w:val="00A30E82"/>
    <w:rsid w:val="00A30FAB"/>
    <w:rsid w:val="00A31A03"/>
    <w:rsid w:val="00A31AA6"/>
    <w:rsid w:val="00A31C6C"/>
    <w:rsid w:val="00A325F8"/>
    <w:rsid w:val="00A3306A"/>
    <w:rsid w:val="00A33447"/>
    <w:rsid w:val="00A35AFF"/>
    <w:rsid w:val="00A35E6F"/>
    <w:rsid w:val="00A35EE2"/>
    <w:rsid w:val="00A35FC0"/>
    <w:rsid w:val="00A371B5"/>
    <w:rsid w:val="00A37426"/>
    <w:rsid w:val="00A37508"/>
    <w:rsid w:val="00A37BA7"/>
    <w:rsid w:val="00A40041"/>
    <w:rsid w:val="00A41013"/>
    <w:rsid w:val="00A411E0"/>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3E7"/>
    <w:rsid w:val="00A545DC"/>
    <w:rsid w:val="00A5623D"/>
    <w:rsid w:val="00A56FFA"/>
    <w:rsid w:val="00A5710B"/>
    <w:rsid w:val="00A57670"/>
    <w:rsid w:val="00A607CC"/>
    <w:rsid w:val="00A60AFF"/>
    <w:rsid w:val="00A60EDA"/>
    <w:rsid w:val="00A61CE6"/>
    <w:rsid w:val="00A62FC0"/>
    <w:rsid w:val="00A63059"/>
    <w:rsid w:val="00A6319F"/>
    <w:rsid w:val="00A6358E"/>
    <w:rsid w:val="00A635CB"/>
    <w:rsid w:val="00A635E6"/>
    <w:rsid w:val="00A65092"/>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60A5"/>
    <w:rsid w:val="00A76268"/>
    <w:rsid w:val="00A76A37"/>
    <w:rsid w:val="00A76F79"/>
    <w:rsid w:val="00A80BA0"/>
    <w:rsid w:val="00A81679"/>
    <w:rsid w:val="00A81BC6"/>
    <w:rsid w:val="00A81C28"/>
    <w:rsid w:val="00A829CA"/>
    <w:rsid w:val="00A82D34"/>
    <w:rsid w:val="00A8399B"/>
    <w:rsid w:val="00A83C51"/>
    <w:rsid w:val="00A84222"/>
    <w:rsid w:val="00A847A8"/>
    <w:rsid w:val="00A847E6"/>
    <w:rsid w:val="00A8601B"/>
    <w:rsid w:val="00A86448"/>
    <w:rsid w:val="00A86ACC"/>
    <w:rsid w:val="00A86D9B"/>
    <w:rsid w:val="00A87737"/>
    <w:rsid w:val="00A90334"/>
    <w:rsid w:val="00A913FC"/>
    <w:rsid w:val="00A91BAB"/>
    <w:rsid w:val="00A91CA9"/>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44C8"/>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DFE"/>
    <w:rsid w:val="00AB4F95"/>
    <w:rsid w:val="00AB506D"/>
    <w:rsid w:val="00AB53F3"/>
    <w:rsid w:val="00AB56EB"/>
    <w:rsid w:val="00AB5DE3"/>
    <w:rsid w:val="00AB631B"/>
    <w:rsid w:val="00AB6A3A"/>
    <w:rsid w:val="00AB6D1A"/>
    <w:rsid w:val="00AB73AC"/>
    <w:rsid w:val="00AB797A"/>
    <w:rsid w:val="00AC034B"/>
    <w:rsid w:val="00AC175F"/>
    <w:rsid w:val="00AC26D1"/>
    <w:rsid w:val="00AC3A2B"/>
    <w:rsid w:val="00AC44B5"/>
    <w:rsid w:val="00AC45E5"/>
    <w:rsid w:val="00AC4804"/>
    <w:rsid w:val="00AC5408"/>
    <w:rsid w:val="00AC54E3"/>
    <w:rsid w:val="00AC6430"/>
    <w:rsid w:val="00AC6F09"/>
    <w:rsid w:val="00AC7C27"/>
    <w:rsid w:val="00AC7CCE"/>
    <w:rsid w:val="00AC7D0E"/>
    <w:rsid w:val="00AC7EDA"/>
    <w:rsid w:val="00AD0A3A"/>
    <w:rsid w:val="00AD0FC0"/>
    <w:rsid w:val="00AD1B6C"/>
    <w:rsid w:val="00AD3B51"/>
    <w:rsid w:val="00AD3D09"/>
    <w:rsid w:val="00AD5139"/>
    <w:rsid w:val="00AD5147"/>
    <w:rsid w:val="00AD5463"/>
    <w:rsid w:val="00AD5D34"/>
    <w:rsid w:val="00AD6046"/>
    <w:rsid w:val="00AD6598"/>
    <w:rsid w:val="00AD705D"/>
    <w:rsid w:val="00AD71F5"/>
    <w:rsid w:val="00AD7767"/>
    <w:rsid w:val="00AD7A69"/>
    <w:rsid w:val="00AE05F7"/>
    <w:rsid w:val="00AE162F"/>
    <w:rsid w:val="00AE1E6D"/>
    <w:rsid w:val="00AE1F0F"/>
    <w:rsid w:val="00AE1FF8"/>
    <w:rsid w:val="00AE25B5"/>
    <w:rsid w:val="00AE25B7"/>
    <w:rsid w:val="00AE2E26"/>
    <w:rsid w:val="00AE3AB4"/>
    <w:rsid w:val="00AE3C82"/>
    <w:rsid w:val="00AE3DA6"/>
    <w:rsid w:val="00AE4E5B"/>
    <w:rsid w:val="00AE545A"/>
    <w:rsid w:val="00AE549A"/>
    <w:rsid w:val="00AE5F7F"/>
    <w:rsid w:val="00AE6483"/>
    <w:rsid w:val="00AE65F5"/>
    <w:rsid w:val="00AE7224"/>
    <w:rsid w:val="00AE7305"/>
    <w:rsid w:val="00AE7DDB"/>
    <w:rsid w:val="00AF046B"/>
    <w:rsid w:val="00AF0C6C"/>
    <w:rsid w:val="00AF1872"/>
    <w:rsid w:val="00AF29DA"/>
    <w:rsid w:val="00AF3D13"/>
    <w:rsid w:val="00AF4709"/>
    <w:rsid w:val="00AF4B63"/>
    <w:rsid w:val="00AF4C6A"/>
    <w:rsid w:val="00AF5AF0"/>
    <w:rsid w:val="00AF5DA2"/>
    <w:rsid w:val="00AF5F92"/>
    <w:rsid w:val="00AF61E2"/>
    <w:rsid w:val="00AF6433"/>
    <w:rsid w:val="00AF65FD"/>
    <w:rsid w:val="00AF6EF9"/>
    <w:rsid w:val="00AF753A"/>
    <w:rsid w:val="00AF78AE"/>
    <w:rsid w:val="00AF7F62"/>
    <w:rsid w:val="00B00555"/>
    <w:rsid w:val="00B01CA9"/>
    <w:rsid w:val="00B01EBF"/>
    <w:rsid w:val="00B02C05"/>
    <w:rsid w:val="00B03045"/>
    <w:rsid w:val="00B05CA6"/>
    <w:rsid w:val="00B05F38"/>
    <w:rsid w:val="00B06A13"/>
    <w:rsid w:val="00B06B29"/>
    <w:rsid w:val="00B06BAF"/>
    <w:rsid w:val="00B0777E"/>
    <w:rsid w:val="00B07948"/>
    <w:rsid w:val="00B07E5C"/>
    <w:rsid w:val="00B108D7"/>
    <w:rsid w:val="00B10D70"/>
    <w:rsid w:val="00B11DAB"/>
    <w:rsid w:val="00B1213C"/>
    <w:rsid w:val="00B12CE2"/>
    <w:rsid w:val="00B13DA9"/>
    <w:rsid w:val="00B13ECA"/>
    <w:rsid w:val="00B14091"/>
    <w:rsid w:val="00B1542F"/>
    <w:rsid w:val="00B159C9"/>
    <w:rsid w:val="00B15B77"/>
    <w:rsid w:val="00B16B4B"/>
    <w:rsid w:val="00B16CC9"/>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87"/>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C24"/>
    <w:rsid w:val="00B57C98"/>
    <w:rsid w:val="00B60E09"/>
    <w:rsid w:val="00B612D2"/>
    <w:rsid w:val="00B614B9"/>
    <w:rsid w:val="00B62013"/>
    <w:rsid w:val="00B6275C"/>
    <w:rsid w:val="00B62BE0"/>
    <w:rsid w:val="00B630EA"/>
    <w:rsid w:val="00B63216"/>
    <w:rsid w:val="00B645D8"/>
    <w:rsid w:val="00B64C78"/>
    <w:rsid w:val="00B65106"/>
    <w:rsid w:val="00B65119"/>
    <w:rsid w:val="00B65AFA"/>
    <w:rsid w:val="00B65C15"/>
    <w:rsid w:val="00B6625D"/>
    <w:rsid w:val="00B66DE2"/>
    <w:rsid w:val="00B70051"/>
    <w:rsid w:val="00B70187"/>
    <w:rsid w:val="00B70407"/>
    <w:rsid w:val="00B70810"/>
    <w:rsid w:val="00B714DE"/>
    <w:rsid w:val="00B71589"/>
    <w:rsid w:val="00B71A81"/>
    <w:rsid w:val="00B71AE7"/>
    <w:rsid w:val="00B71D5D"/>
    <w:rsid w:val="00B71DD4"/>
    <w:rsid w:val="00B724C6"/>
    <w:rsid w:val="00B72A08"/>
    <w:rsid w:val="00B74A2D"/>
    <w:rsid w:val="00B75309"/>
    <w:rsid w:val="00B7574C"/>
    <w:rsid w:val="00B7596F"/>
    <w:rsid w:val="00B75FBF"/>
    <w:rsid w:val="00B767F1"/>
    <w:rsid w:val="00B77970"/>
    <w:rsid w:val="00B77C71"/>
    <w:rsid w:val="00B77CD2"/>
    <w:rsid w:val="00B80992"/>
    <w:rsid w:val="00B81D32"/>
    <w:rsid w:val="00B830D8"/>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48B5"/>
    <w:rsid w:val="00B951B9"/>
    <w:rsid w:val="00B95252"/>
    <w:rsid w:val="00B95ABC"/>
    <w:rsid w:val="00B95C12"/>
    <w:rsid w:val="00B95C6F"/>
    <w:rsid w:val="00B963B3"/>
    <w:rsid w:val="00B965E6"/>
    <w:rsid w:val="00B96811"/>
    <w:rsid w:val="00B969CB"/>
    <w:rsid w:val="00B96BED"/>
    <w:rsid w:val="00B97303"/>
    <w:rsid w:val="00BA0742"/>
    <w:rsid w:val="00BA1211"/>
    <w:rsid w:val="00BA1C4D"/>
    <w:rsid w:val="00BA2776"/>
    <w:rsid w:val="00BA2D56"/>
    <w:rsid w:val="00BA3070"/>
    <w:rsid w:val="00BA38A1"/>
    <w:rsid w:val="00BA3AAD"/>
    <w:rsid w:val="00BA3F68"/>
    <w:rsid w:val="00BA412B"/>
    <w:rsid w:val="00BA4735"/>
    <w:rsid w:val="00BA47F0"/>
    <w:rsid w:val="00BA56F1"/>
    <w:rsid w:val="00BA594C"/>
    <w:rsid w:val="00BA6285"/>
    <w:rsid w:val="00BA7157"/>
    <w:rsid w:val="00BB1333"/>
    <w:rsid w:val="00BB2BA3"/>
    <w:rsid w:val="00BB30AC"/>
    <w:rsid w:val="00BB4040"/>
    <w:rsid w:val="00BB43B1"/>
    <w:rsid w:val="00BB4676"/>
    <w:rsid w:val="00BB52AC"/>
    <w:rsid w:val="00BB569F"/>
    <w:rsid w:val="00BB5BCF"/>
    <w:rsid w:val="00BB61C0"/>
    <w:rsid w:val="00BB64A6"/>
    <w:rsid w:val="00BB67A7"/>
    <w:rsid w:val="00BB6ADC"/>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81"/>
    <w:rsid w:val="00BE129C"/>
    <w:rsid w:val="00BE163D"/>
    <w:rsid w:val="00BE1AD5"/>
    <w:rsid w:val="00BE20F9"/>
    <w:rsid w:val="00BE21C2"/>
    <w:rsid w:val="00BE2D5A"/>
    <w:rsid w:val="00BE3ED4"/>
    <w:rsid w:val="00BE3FFA"/>
    <w:rsid w:val="00BE4798"/>
    <w:rsid w:val="00BE4819"/>
    <w:rsid w:val="00BE4F29"/>
    <w:rsid w:val="00BE5793"/>
    <w:rsid w:val="00BE5D79"/>
    <w:rsid w:val="00BE66E3"/>
    <w:rsid w:val="00BE6866"/>
    <w:rsid w:val="00BE6FD6"/>
    <w:rsid w:val="00BE7046"/>
    <w:rsid w:val="00BE78B8"/>
    <w:rsid w:val="00BE78D1"/>
    <w:rsid w:val="00BE794C"/>
    <w:rsid w:val="00BE7C71"/>
    <w:rsid w:val="00BE7F71"/>
    <w:rsid w:val="00BF07B1"/>
    <w:rsid w:val="00BF0846"/>
    <w:rsid w:val="00BF09B8"/>
    <w:rsid w:val="00BF0F5B"/>
    <w:rsid w:val="00BF12EF"/>
    <w:rsid w:val="00BF14BE"/>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2E0E"/>
    <w:rsid w:val="00C13560"/>
    <w:rsid w:val="00C137AC"/>
    <w:rsid w:val="00C13B74"/>
    <w:rsid w:val="00C13C0E"/>
    <w:rsid w:val="00C15191"/>
    <w:rsid w:val="00C15358"/>
    <w:rsid w:val="00C15C92"/>
    <w:rsid w:val="00C15D67"/>
    <w:rsid w:val="00C17D60"/>
    <w:rsid w:val="00C17FA2"/>
    <w:rsid w:val="00C21F22"/>
    <w:rsid w:val="00C224E8"/>
    <w:rsid w:val="00C230C3"/>
    <w:rsid w:val="00C235B7"/>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7C8"/>
    <w:rsid w:val="00C429BC"/>
    <w:rsid w:val="00C42B6D"/>
    <w:rsid w:val="00C42D37"/>
    <w:rsid w:val="00C431B3"/>
    <w:rsid w:val="00C43A90"/>
    <w:rsid w:val="00C43D20"/>
    <w:rsid w:val="00C44194"/>
    <w:rsid w:val="00C449AF"/>
    <w:rsid w:val="00C45D1C"/>
    <w:rsid w:val="00C47C36"/>
    <w:rsid w:val="00C47E58"/>
    <w:rsid w:val="00C51210"/>
    <w:rsid w:val="00C5301B"/>
    <w:rsid w:val="00C531DB"/>
    <w:rsid w:val="00C538EC"/>
    <w:rsid w:val="00C53ACD"/>
    <w:rsid w:val="00C53EB4"/>
    <w:rsid w:val="00C544F1"/>
    <w:rsid w:val="00C547E0"/>
    <w:rsid w:val="00C54C88"/>
    <w:rsid w:val="00C56710"/>
    <w:rsid w:val="00C576F9"/>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8CC"/>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0CD6"/>
    <w:rsid w:val="00C8175A"/>
    <w:rsid w:val="00C8268C"/>
    <w:rsid w:val="00C82900"/>
    <w:rsid w:val="00C82923"/>
    <w:rsid w:val="00C83DDE"/>
    <w:rsid w:val="00C83E87"/>
    <w:rsid w:val="00C84138"/>
    <w:rsid w:val="00C864B7"/>
    <w:rsid w:val="00C86DA6"/>
    <w:rsid w:val="00C86EF8"/>
    <w:rsid w:val="00C87118"/>
    <w:rsid w:val="00C901FD"/>
    <w:rsid w:val="00C91451"/>
    <w:rsid w:val="00C914BD"/>
    <w:rsid w:val="00C92A0F"/>
    <w:rsid w:val="00C932B1"/>
    <w:rsid w:val="00C94F63"/>
    <w:rsid w:val="00C958A3"/>
    <w:rsid w:val="00C968CD"/>
    <w:rsid w:val="00C96F91"/>
    <w:rsid w:val="00C9794A"/>
    <w:rsid w:val="00C97A2C"/>
    <w:rsid w:val="00CA064A"/>
    <w:rsid w:val="00CA12AE"/>
    <w:rsid w:val="00CA14C5"/>
    <w:rsid w:val="00CA17C2"/>
    <w:rsid w:val="00CA25E4"/>
    <w:rsid w:val="00CA27F5"/>
    <w:rsid w:val="00CA35DB"/>
    <w:rsid w:val="00CA425A"/>
    <w:rsid w:val="00CA4280"/>
    <w:rsid w:val="00CA5ECF"/>
    <w:rsid w:val="00CA6027"/>
    <w:rsid w:val="00CA6269"/>
    <w:rsid w:val="00CA6847"/>
    <w:rsid w:val="00CA7D7D"/>
    <w:rsid w:val="00CB0834"/>
    <w:rsid w:val="00CB08B8"/>
    <w:rsid w:val="00CB0EBD"/>
    <w:rsid w:val="00CB16FB"/>
    <w:rsid w:val="00CB1B42"/>
    <w:rsid w:val="00CB291D"/>
    <w:rsid w:val="00CB29D8"/>
    <w:rsid w:val="00CB2FD7"/>
    <w:rsid w:val="00CB3126"/>
    <w:rsid w:val="00CB37FA"/>
    <w:rsid w:val="00CB3B98"/>
    <w:rsid w:val="00CB4807"/>
    <w:rsid w:val="00CB5BE1"/>
    <w:rsid w:val="00CB68BE"/>
    <w:rsid w:val="00CB6B86"/>
    <w:rsid w:val="00CB6B9D"/>
    <w:rsid w:val="00CB7B5E"/>
    <w:rsid w:val="00CC020C"/>
    <w:rsid w:val="00CC08F2"/>
    <w:rsid w:val="00CC1A42"/>
    <w:rsid w:val="00CC2232"/>
    <w:rsid w:val="00CC2A00"/>
    <w:rsid w:val="00CC378E"/>
    <w:rsid w:val="00CC418F"/>
    <w:rsid w:val="00CC4351"/>
    <w:rsid w:val="00CC435D"/>
    <w:rsid w:val="00CC4BE1"/>
    <w:rsid w:val="00CC4EEA"/>
    <w:rsid w:val="00CC50E5"/>
    <w:rsid w:val="00CC51AE"/>
    <w:rsid w:val="00CC591B"/>
    <w:rsid w:val="00CC5986"/>
    <w:rsid w:val="00CC5E26"/>
    <w:rsid w:val="00CC5F30"/>
    <w:rsid w:val="00CC623E"/>
    <w:rsid w:val="00CC64E4"/>
    <w:rsid w:val="00CC650C"/>
    <w:rsid w:val="00CC735B"/>
    <w:rsid w:val="00CC7A67"/>
    <w:rsid w:val="00CC7F29"/>
    <w:rsid w:val="00CD0DCE"/>
    <w:rsid w:val="00CD0ECE"/>
    <w:rsid w:val="00CD1059"/>
    <w:rsid w:val="00CD130D"/>
    <w:rsid w:val="00CD1E14"/>
    <w:rsid w:val="00CD264A"/>
    <w:rsid w:val="00CD2869"/>
    <w:rsid w:val="00CD3604"/>
    <w:rsid w:val="00CD38D3"/>
    <w:rsid w:val="00CD3BFD"/>
    <w:rsid w:val="00CD3C05"/>
    <w:rsid w:val="00CD3D69"/>
    <w:rsid w:val="00CD3EF7"/>
    <w:rsid w:val="00CD4B30"/>
    <w:rsid w:val="00CD569F"/>
    <w:rsid w:val="00CD6423"/>
    <w:rsid w:val="00CD71AA"/>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A9D"/>
    <w:rsid w:val="00CF010C"/>
    <w:rsid w:val="00CF0724"/>
    <w:rsid w:val="00CF0884"/>
    <w:rsid w:val="00CF113F"/>
    <w:rsid w:val="00CF1947"/>
    <w:rsid w:val="00CF2184"/>
    <w:rsid w:val="00CF2497"/>
    <w:rsid w:val="00CF278D"/>
    <w:rsid w:val="00CF27DE"/>
    <w:rsid w:val="00CF2FB2"/>
    <w:rsid w:val="00CF3081"/>
    <w:rsid w:val="00CF37FE"/>
    <w:rsid w:val="00CF39B9"/>
    <w:rsid w:val="00CF3B13"/>
    <w:rsid w:val="00CF3B75"/>
    <w:rsid w:val="00CF4259"/>
    <w:rsid w:val="00CF429F"/>
    <w:rsid w:val="00CF4B66"/>
    <w:rsid w:val="00CF78C7"/>
    <w:rsid w:val="00CF7C1A"/>
    <w:rsid w:val="00CF7D61"/>
    <w:rsid w:val="00CF7EEE"/>
    <w:rsid w:val="00D012A7"/>
    <w:rsid w:val="00D020D3"/>
    <w:rsid w:val="00D02184"/>
    <w:rsid w:val="00D026C3"/>
    <w:rsid w:val="00D0377A"/>
    <w:rsid w:val="00D04389"/>
    <w:rsid w:val="00D04422"/>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3B1"/>
    <w:rsid w:val="00D13D3C"/>
    <w:rsid w:val="00D143E2"/>
    <w:rsid w:val="00D1467D"/>
    <w:rsid w:val="00D14DBF"/>
    <w:rsid w:val="00D15292"/>
    <w:rsid w:val="00D158BA"/>
    <w:rsid w:val="00D15A54"/>
    <w:rsid w:val="00D169CC"/>
    <w:rsid w:val="00D16AA3"/>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BB"/>
    <w:rsid w:val="00D325D8"/>
    <w:rsid w:val="00D33C09"/>
    <w:rsid w:val="00D33E7B"/>
    <w:rsid w:val="00D34C8C"/>
    <w:rsid w:val="00D3531C"/>
    <w:rsid w:val="00D353CD"/>
    <w:rsid w:val="00D36A38"/>
    <w:rsid w:val="00D3719C"/>
    <w:rsid w:val="00D37435"/>
    <w:rsid w:val="00D3750C"/>
    <w:rsid w:val="00D37AB2"/>
    <w:rsid w:val="00D37E51"/>
    <w:rsid w:val="00D40128"/>
    <w:rsid w:val="00D41030"/>
    <w:rsid w:val="00D41AAE"/>
    <w:rsid w:val="00D42F93"/>
    <w:rsid w:val="00D42FDC"/>
    <w:rsid w:val="00D44255"/>
    <w:rsid w:val="00D446E3"/>
    <w:rsid w:val="00D45E7D"/>
    <w:rsid w:val="00D4647F"/>
    <w:rsid w:val="00D46B4F"/>
    <w:rsid w:val="00D46B5E"/>
    <w:rsid w:val="00D474D0"/>
    <w:rsid w:val="00D477A0"/>
    <w:rsid w:val="00D477F7"/>
    <w:rsid w:val="00D50341"/>
    <w:rsid w:val="00D508B9"/>
    <w:rsid w:val="00D518EE"/>
    <w:rsid w:val="00D51E9E"/>
    <w:rsid w:val="00D52424"/>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2E59"/>
    <w:rsid w:val="00D6333D"/>
    <w:rsid w:val="00D63C40"/>
    <w:rsid w:val="00D6524E"/>
    <w:rsid w:val="00D65A53"/>
    <w:rsid w:val="00D65D95"/>
    <w:rsid w:val="00D66276"/>
    <w:rsid w:val="00D67389"/>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4D67"/>
    <w:rsid w:val="00D75AA4"/>
    <w:rsid w:val="00D75BB2"/>
    <w:rsid w:val="00D75BEF"/>
    <w:rsid w:val="00D75ED4"/>
    <w:rsid w:val="00D77047"/>
    <w:rsid w:val="00D77B05"/>
    <w:rsid w:val="00D80065"/>
    <w:rsid w:val="00D80454"/>
    <w:rsid w:val="00D80590"/>
    <w:rsid w:val="00D809D6"/>
    <w:rsid w:val="00D80A32"/>
    <w:rsid w:val="00D80A90"/>
    <w:rsid w:val="00D814EB"/>
    <w:rsid w:val="00D8161D"/>
    <w:rsid w:val="00D81ABC"/>
    <w:rsid w:val="00D81FC3"/>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343"/>
    <w:rsid w:val="00D94DBA"/>
    <w:rsid w:val="00D954F1"/>
    <w:rsid w:val="00D95A09"/>
    <w:rsid w:val="00D9642C"/>
    <w:rsid w:val="00D97026"/>
    <w:rsid w:val="00D97759"/>
    <w:rsid w:val="00D97BF7"/>
    <w:rsid w:val="00D97DB9"/>
    <w:rsid w:val="00DA0076"/>
    <w:rsid w:val="00DA04A3"/>
    <w:rsid w:val="00DA0A98"/>
    <w:rsid w:val="00DA1514"/>
    <w:rsid w:val="00DA22FB"/>
    <w:rsid w:val="00DA37F5"/>
    <w:rsid w:val="00DA3DFC"/>
    <w:rsid w:val="00DA4AEC"/>
    <w:rsid w:val="00DA59FF"/>
    <w:rsid w:val="00DA5B56"/>
    <w:rsid w:val="00DA6B15"/>
    <w:rsid w:val="00DA6FAB"/>
    <w:rsid w:val="00DA7AF6"/>
    <w:rsid w:val="00DB02C2"/>
    <w:rsid w:val="00DB2703"/>
    <w:rsid w:val="00DB2D38"/>
    <w:rsid w:val="00DB3565"/>
    <w:rsid w:val="00DB4EE6"/>
    <w:rsid w:val="00DB4F9E"/>
    <w:rsid w:val="00DB4FEB"/>
    <w:rsid w:val="00DB501D"/>
    <w:rsid w:val="00DB569D"/>
    <w:rsid w:val="00DB7455"/>
    <w:rsid w:val="00DB7A08"/>
    <w:rsid w:val="00DB7CB0"/>
    <w:rsid w:val="00DB7F0B"/>
    <w:rsid w:val="00DC0666"/>
    <w:rsid w:val="00DC06D9"/>
    <w:rsid w:val="00DC0A56"/>
    <w:rsid w:val="00DC0AFB"/>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2FEE"/>
    <w:rsid w:val="00DE3863"/>
    <w:rsid w:val="00DE3E76"/>
    <w:rsid w:val="00DE51A8"/>
    <w:rsid w:val="00DE6847"/>
    <w:rsid w:val="00DE68FE"/>
    <w:rsid w:val="00DE7EFF"/>
    <w:rsid w:val="00DF29E9"/>
    <w:rsid w:val="00DF3218"/>
    <w:rsid w:val="00DF356D"/>
    <w:rsid w:val="00DF3616"/>
    <w:rsid w:val="00DF3DC3"/>
    <w:rsid w:val="00DF3E7C"/>
    <w:rsid w:val="00DF41D9"/>
    <w:rsid w:val="00DF4979"/>
    <w:rsid w:val="00DF4E14"/>
    <w:rsid w:val="00DF50EB"/>
    <w:rsid w:val="00DF5F5C"/>
    <w:rsid w:val="00DF6ABC"/>
    <w:rsid w:val="00DF6B58"/>
    <w:rsid w:val="00DF6D5F"/>
    <w:rsid w:val="00DF725A"/>
    <w:rsid w:val="00DF74B6"/>
    <w:rsid w:val="00DF7554"/>
    <w:rsid w:val="00DF7973"/>
    <w:rsid w:val="00E01E3C"/>
    <w:rsid w:val="00E020CA"/>
    <w:rsid w:val="00E02570"/>
    <w:rsid w:val="00E02F52"/>
    <w:rsid w:val="00E03332"/>
    <w:rsid w:val="00E03F76"/>
    <w:rsid w:val="00E04707"/>
    <w:rsid w:val="00E0484C"/>
    <w:rsid w:val="00E04C49"/>
    <w:rsid w:val="00E057EE"/>
    <w:rsid w:val="00E0685E"/>
    <w:rsid w:val="00E06D8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282"/>
    <w:rsid w:val="00E22703"/>
    <w:rsid w:val="00E22AB2"/>
    <w:rsid w:val="00E22DE3"/>
    <w:rsid w:val="00E22E13"/>
    <w:rsid w:val="00E236D5"/>
    <w:rsid w:val="00E2382A"/>
    <w:rsid w:val="00E240C1"/>
    <w:rsid w:val="00E242C4"/>
    <w:rsid w:val="00E244F4"/>
    <w:rsid w:val="00E2573A"/>
    <w:rsid w:val="00E2638A"/>
    <w:rsid w:val="00E268B9"/>
    <w:rsid w:val="00E27186"/>
    <w:rsid w:val="00E27305"/>
    <w:rsid w:val="00E275DD"/>
    <w:rsid w:val="00E27611"/>
    <w:rsid w:val="00E27D33"/>
    <w:rsid w:val="00E309D8"/>
    <w:rsid w:val="00E30AFF"/>
    <w:rsid w:val="00E30C38"/>
    <w:rsid w:val="00E31580"/>
    <w:rsid w:val="00E31941"/>
    <w:rsid w:val="00E3198D"/>
    <w:rsid w:val="00E324FA"/>
    <w:rsid w:val="00E331DA"/>
    <w:rsid w:val="00E33D4F"/>
    <w:rsid w:val="00E34172"/>
    <w:rsid w:val="00E34C34"/>
    <w:rsid w:val="00E350FF"/>
    <w:rsid w:val="00E358DA"/>
    <w:rsid w:val="00E35EFD"/>
    <w:rsid w:val="00E367AB"/>
    <w:rsid w:val="00E37063"/>
    <w:rsid w:val="00E370B2"/>
    <w:rsid w:val="00E37B30"/>
    <w:rsid w:val="00E4119C"/>
    <w:rsid w:val="00E41237"/>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71F"/>
    <w:rsid w:val="00E5288F"/>
    <w:rsid w:val="00E52EDC"/>
    <w:rsid w:val="00E5353D"/>
    <w:rsid w:val="00E53BD4"/>
    <w:rsid w:val="00E545EA"/>
    <w:rsid w:val="00E54792"/>
    <w:rsid w:val="00E5510D"/>
    <w:rsid w:val="00E55F41"/>
    <w:rsid w:val="00E570CE"/>
    <w:rsid w:val="00E572C0"/>
    <w:rsid w:val="00E573F2"/>
    <w:rsid w:val="00E57557"/>
    <w:rsid w:val="00E57E43"/>
    <w:rsid w:val="00E6092C"/>
    <w:rsid w:val="00E60993"/>
    <w:rsid w:val="00E61C7F"/>
    <w:rsid w:val="00E62C1E"/>
    <w:rsid w:val="00E62F1F"/>
    <w:rsid w:val="00E63652"/>
    <w:rsid w:val="00E65B12"/>
    <w:rsid w:val="00E6647B"/>
    <w:rsid w:val="00E6739C"/>
    <w:rsid w:val="00E67583"/>
    <w:rsid w:val="00E67640"/>
    <w:rsid w:val="00E67AE1"/>
    <w:rsid w:val="00E67F45"/>
    <w:rsid w:val="00E706C8"/>
    <w:rsid w:val="00E7075F"/>
    <w:rsid w:val="00E714B2"/>
    <w:rsid w:val="00E73692"/>
    <w:rsid w:val="00E736B7"/>
    <w:rsid w:val="00E74199"/>
    <w:rsid w:val="00E74353"/>
    <w:rsid w:val="00E74E32"/>
    <w:rsid w:val="00E75CCB"/>
    <w:rsid w:val="00E75D20"/>
    <w:rsid w:val="00E76198"/>
    <w:rsid w:val="00E765C8"/>
    <w:rsid w:val="00E77445"/>
    <w:rsid w:val="00E77F0C"/>
    <w:rsid w:val="00E8060A"/>
    <w:rsid w:val="00E80633"/>
    <w:rsid w:val="00E80D40"/>
    <w:rsid w:val="00E80F8C"/>
    <w:rsid w:val="00E81BA7"/>
    <w:rsid w:val="00E82137"/>
    <w:rsid w:val="00E82355"/>
    <w:rsid w:val="00E82697"/>
    <w:rsid w:val="00E830DF"/>
    <w:rsid w:val="00E833A4"/>
    <w:rsid w:val="00E8430D"/>
    <w:rsid w:val="00E84525"/>
    <w:rsid w:val="00E84588"/>
    <w:rsid w:val="00E84596"/>
    <w:rsid w:val="00E84C89"/>
    <w:rsid w:val="00E85269"/>
    <w:rsid w:val="00E86E20"/>
    <w:rsid w:val="00E87110"/>
    <w:rsid w:val="00E8727A"/>
    <w:rsid w:val="00E8743F"/>
    <w:rsid w:val="00E90196"/>
    <w:rsid w:val="00E90224"/>
    <w:rsid w:val="00E908E3"/>
    <w:rsid w:val="00E90FB5"/>
    <w:rsid w:val="00E913D2"/>
    <w:rsid w:val="00E91982"/>
    <w:rsid w:val="00E91D0E"/>
    <w:rsid w:val="00E92497"/>
    <w:rsid w:val="00E92878"/>
    <w:rsid w:val="00E933C6"/>
    <w:rsid w:val="00E935D8"/>
    <w:rsid w:val="00E93A3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34C7"/>
    <w:rsid w:val="00EA37D9"/>
    <w:rsid w:val="00EA3A89"/>
    <w:rsid w:val="00EA4A23"/>
    <w:rsid w:val="00EA614B"/>
    <w:rsid w:val="00EA6363"/>
    <w:rsid w:val="00EA73E5"/>
    <w:rsid w:val="00EA756D"/>
    <w:rsid w:val="00EA788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BA"/>
    <w:rsid w:val="00EC18AD"/>
    <w:rsid w:val="00EC2205"/>
    <w:rsid w:val="00EC31C5"/>
    <w:rsid w:val="00EC36BD"/>
    <w:rsid w:val="00EC3A15"/>
    <w:rsid w:val="00EC3C8D"/>
    <w:rsid w:val="00EC3E0B"/>
    <w:rsid w:val="00EC42B9"/>
    <w:rsid w:val="00EC4513"/>
    <w:rsid w:val="00EC5032"/>
    <w:rsid w:val="00EC51AC"/>
    <w:rsid w:val="00EC5799"/>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7FD"/>
    <w:rsid w:val="00ED594C"/>
    <w:rsid w:val="00ED6E3C"/>
    <w:rsid w:val="00ED73B0"/>
    <w:rsid w:val="00ED749D"/>
    <w:rsid w:val="00ED7F33"/>
    <w:rsid w:val="00EE056E"/>
    <w:rsid w:val="00EE0BFD"/>
    <w:rsid w:val="00EE1777"/>
    <w:rsid w:val="00EE1A0F"/>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CB1"/>
    <w:rsid w:val="00EE6E66"/>
    <w:rsid w:val="00EF0DB1"/>
    <w:rsid w:val="00EF2B37"/>
    <w:rsid w:val="00EF2BE2"/>
    <w:rsid w:val="00EF2C94"/>
    <w:rsid w:val="00EF389B"/>
    <w:rsid w:val="00EF46C1"/>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39D0"/>
    <w:rsid w:val="00F14A98"/>
    <w:rsid w:val="00F1560B"/>
    <w:rsid w:val="00F15C3D"/>
    <w:rsid w:val="00F16045"/>
    <w:rsid w:val="00F162B5"/>
    <w:rsid w:val="00F165AB"/>
    <w:rsid w:val="00F167C0"/>
    <w:rsid w:val="00F16809"/>
    <w:rsid w:val="00F1682F"/>
    <w:rsid w:val="00F176F3"/>
    <w:rsid w:val="00F17D22"/>
    <w:rsid w:val="00F17F69"/>
    <w:rsid w:val="00F20476"/>
    <w:rsid w:val="00F21319"/>
    <w:rsid w:val="00F215F7"/>
    <w:rsid w:val="00F21887"/>
    <w:rsid w:val="00F22E83"/>
    <w:rsid w:val="00F23840"/>
    <w:rsid w:val="00F2395B"/>
    <w:rsid w:val="00F244B0"/>
    <w:rsid w:val="00F24C5F"/>
    <w:rsid w:val="00F24CEA"/>
    <w:rsid w:val="00F250C8"/>
    <w:rsid w:val="00F25348"/>
    <w:rsid w:val="00F258F2"/>
    <w:rsid w:val="00F25DB6"/>
    <w:rsid w:val="00F263E2"/>
    <w:rsid w:val="00F26725"/>
    <w:rsid w:val="00F267D8"/>
    <w:rsid w:val="00F27DCF"/>
    <w:rsid w:val="00F3020D"/>
    <w:rsid w:val="00F3076B"/>
    <w:rsid w:val="00F30ADE"/>
    <w:rsid w:val="00F30E3D"/>
    <w:rsid w:val="00F316B0"/>
    <w:rsid w:val="00F330CE"/>
    <w:rsid w:val="00F332B5"/>
    <w:rsid w:val="00F336C8"/>
    <w:rsid w:val="00F33A29"/>
    <w:rsid w:val="00F348E7"/>
    <w:rsid w:val="00F34CA4"/>
    <w:rsid w:val="00F350A7"/>
    <w:rsid w:val="00F353F4"/>
    <w:rsid w:val="00F36008"/>
    <w:rsid w:val="00F373C4"/>
    <w:rsid w:val="00F374EE"/>
    <w:rsid w:val="00F4042C"/>
    <w:rsid w:val="00F40BC3"/>
    <w:rsid w:val="00F40E1A"/>
    <w:rsid w:val="00F41152"/>
    <w:rsid w:val="00F4148A"/>
    <w:rsid w:val="00F41FF0"/>
    <w:rsid w:val="00F427DE"/>
    <w:rsid w:val="00F43421"/>
    <w:rsid w:val="00F4370F"/>
    <w:rsid w:val="00F4386E"/>
    <w:rsid w:val="00F447C9"/>
    <w:rsid w:val="00F44D4A"/>
    <w:rsid w:val="00F45680"/>
    <w:rsid w:val="00F460C1"/>
    <w:rsid w:val="00F46225"/>
    <w:rsid w:val="00F46BEB"/>
    <w:rsid w:val="00F46D27"/>
    <w:rsid w:val="00F4746E"/>
    <w:rsid w:val="00F5025F"/>
    <w:rsid w:val="00F50AA8"/>
    <w:rsid w:val="00F51456"/>
    <w:rsid w:val="00F5194D"/>
    <w:rsid w:val="00F52923"/>
    <w:rsid w:val="00F54045"/>
    <w:rsid w:val="00F55267"/>
    <w:rsid w:val="00F55591"/>
    <w:rsid w:val="00F561F5"/>
    <w:rsid w:val="00F573E5"/>
    <w:rsid w:val="00F574B8"/>
    <w:rsid w:val="00F5755C"/>
    <w:rsid w:val="00F57882"/>
    <w:rsid w:val="00F6017A"/>
    <w:rsid w:val="00F61AB6"/>
    <w:rsid w:val="00F61B0F"/>
    <w:rsid w:val="00F63435"/>
    <w:rsid w:val="00F636E6"/>
    <w:rsid w:val="00F63ABC"/>
    <w:rsid w:val="00F643E7"/>
    <w:rsid w:val="00F6473D"/>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8CC"/>
    <w:rsid w:val="00F73BA6"/>
    <w:rsid w:val="00F74127"/>
    <w:rsid w:val="00F74565"/>
    <w:rsid w:val="00F752BC"/>
    <w:rsid w:val="00F75751"/>
    <w:rsid w:val="00F75BA3"/>
    <w:rsid w:val="00F75E88"/>
    <w:rsid w:val="00F77990"/>
    <w:rsid w:val="00F8054D"/>
    <w:rsid w:val="00F8082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6CF"/>
    <w:rsid w:val="00F97738"/>
    <w:rsid w:val="00F97B31"/>
    <w:rsid w:val="00F97FAD"/>
    <w:rsid w:val="00FA0532"/>
    <w:rsid w:val="00FA1AA2"/>
    <w:rsid w:val="00FA27EC"/>
    <w:rsid w:val="00FA2901"/>
    <w:rsid w:val="00FA38B7"/>
    <w:rsid w:val="00FA4482"/>
    <w:rsid w:val="00FA59D4"/>
    <w:rsid w:val="00FA5CD1"/>
    <w:rsid w:val="00FA6651"/>
    <w:rsid w:val="00FA67CA"/>
    <w:rsid w:val="00FA6C8A"/>
    <w:rsid w:val="00FA6D29"/>
    <w:rsid w:val="00FA7F1F"/>
    <w:rsid w:val="00FB0496"/>
    <w:rsid w:val="00FB0DBA"/>
    <w:rsid w:val="00FB0E63"/>
    <w:rsid w:val="00FB1171"/>
    <w:rsid w:val="00FB1492"/>
    <w:rsid w:val="00FB14AC"/>
    <w:rsid w:val="00FB1BEF"/>
    <w:rsid w:val="00FB2CDB"/>
    <w:rsid w:val="00FB37B1"/>
    <w:rsid w:val="00FB3D8D"/>
    <w:rsid w:val="00FB4F27"/>
    <w:rsid w:val="00FB5E7E"/>
    <w:rsid w:val="00FB602A"/>
    <w:rsid w:val="00FB6998"/>
    <w:rsid w:val="00FB6CFE"/>
    <w:rsid w:val="00FC06A3"/>
    <w:rsid w:val="00FC3205"/>
    <w:rsid w:val="00FC3DB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58B1"/>
    <w:rsid w:val="00FD6109"/>
    <w:rsid w:val="00FD6A91"/>
    <w:rsid w:val="00FE043F"/>
    <w:rsid w:val="00FE0B3C"/>
    <w:rsid w:val="00FE0BA2"/>
    <w:rsid w:val="00FE0F1A"/>
    <w:rsid w:val="00FE2304"/>
    <w:rsid w:val="00FE29D5"/>
    <w:rsid w:val="00FE316D"/>
    <w:rsid w:val="00FE4A33"/>
    <w:rsid w:val="00FE55BD"/>
    <w:rsid w:val="00FE5BB7"/>
    <w:rsid w:val="00FE5DD9"/>
    <w:rsid w:val="00FE5E8D"/>
    <w:rsid w:val="00FE6049"/>
    <w:rsid w:val="00FE6EF4"/>
    <w:rsid w:val="00FE723D"/>
    <w:rsid w:val="00FE7841"/>
    <w:rsid w:val="00FE7A74"/>
    <w:rsid w:val="00FE7F9C"/>
    <w:rsid w:val="00FF0451"/>
    <w:rsid w:val="00FF0ABA"/>
    <w:rsid w:val="00FF0B42"/>
    <w:rsid w:val="00FF21E8"/>
    <w:rsid w:val="00FF2A49"/>
    <w:rsid w:val="00FF35BF"/>
    <w:rsid w:val="00FF36AF"/>
    <w:rsid w:val="00FF4A0D"/>
    <w:rsid w:val="00FF4DA2"/>
    <w:rsid w:val="00FF4FAB"/>
    <w:rsid w:val="00FF5383"/>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BA33AC9-B330-4714-85E3-9233097A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aliases w:val="Pie de página Car Ca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aliases w:val="Pie de página Car Car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character" w:customStyle="1" w:styleId="a00">
    <w:name w:val="a0"/>
    <w:basedOn w:val="Fuentedeprrafopredeter"/>
    <w:rsid w:val="00CD3BFD"/>
  </w:style>
  <w:style w:type="paragraph" w:customStyle="1" w:styleId="pa8">
    <w:name w:val="pa8"/>
    <w:basedOn w:val="Normal"/>
    <w:rsid w:val="006434AE"/>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93054">
      <w:bodyDiv w:val="1"/>
      <w:marLeft w:val="0"/>
      <w:marRight w:val="0"/>
      <w:marTop w:val="0"/>
      <w:marBottom w:val="0"/>
      <w:divBdr>
        <w:top w:val="none" w:sz="0" w:space="0" w:color="auto"/>
        <w:left w:val="none" w:sz="0" w:space="0" w:color="auto"/>
        <w:bottom w:val="none" w:sz="0" w:space="0" w:color="auto"/>
        <w:right w:val="none" w:sz="0" w:space="0" w:color="auto"/>
      </w:divBdr>
    </w:div>
    <w:div w:id="287442321">
      <w:bodyDiv w:val="1"/>
      <w:marLeft w:val="0"/>
      <w:marRight w:val="0"/>
      <w:marTop w:val="0"/>
      <w:marBottom w:val="0"/>
      <w:divBdr>
        <w:top w:val="none" w:sz="0" w:space="0" w:color="auto"/>
        <w:left w:val="none" w:sz="0" w:space="0" w:color="auto"/>
        <w:bottom w:val="none" w:sz="0" w:space="0" w:color="auto"/>
        <w:right w:val="none" w:sz="0" w:space="0" w:color="auto"/>
      </w:divBdr>
    </w:div>
    <w:div w:id="531116080">
      <w:bodyDiv w:val="1"/>
      <w:marLeft w:val="0"/>
      <w:marRight w:val="0"/>
      <w:marTop w:val="0"/>
      <w:marBottom w:val="0"/>
      <w:divBdr>
        <w:top w:val="none" w:sz="0" w:space="0" w:color="auto"/>
        <w:left w:val="none" w:sz="0" w:space="0" w:color="auto"/>
        <w:bottom w:val="none" w:sz="0" w:space="0" w:color="auto"/>
        <w:right w:val="none" w:sz="0" w:space="0" w:color="auto"/>
      </w:divBdr>
    </w:div>
    <w:div w:id="913203792">
      <w:bodyDiv w:val="1"/>
      <w:marLeft w:val="0"/>
      <w:marRight w:val="0"/>
      <w:marTop w:val="0"/>
      <w:marBottom w:val="0"/>
      <w:divBdr>
        <w:top w:val="none" w:sz="0" w:space="0" w:color="auto"/>
        <w:left w:val="none" w:sz="0" w:space="0" w:color="auto"/>
        <w:bottom w:val="none" w:sz="0" w:space="0" w:color="auto"/>
        <w:right w:val="none" w:sz="0" w:space="0" w:color="auto"/>
      </w:divBdr>
    </w:div>
    <w:div w:id="1042174052">
      <w:bodyDiv w:val="1"/>
      <w:marLeft w:val="0"/>
      <w:marRight w:val="0"/>
      <w:marTop w:val="0"/>
      <w:marBottom w:val="0"/>
      <w:divBdr>
        <w:top w:val="none" w:sz="0" w:space="0" w:color="auto"/>
        <w:left w:val="none" w:sz="0" w:space="0" w:color="auto"/>
        <w:bottom w:val="none" w:sz="0" w:space="0" w:color="auto"/>
        <w:right w:val="none" w:sz="0" w:space="0" w:color="auto"/>
      </w:divBdr>
    </w:div>
    <w:div w:id="1150901295">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773091767">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5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5C47E-D6F3-40E9-878D-9A5F88A89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1395</Words>
  <Characters>7673</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9050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13</cp:revision>
  <cp:lastPrinted>2017-06-08T20:47:00Z</cp:lastPrinted>
  <dcterms:created xsi:type="dcterms:W3CDTF">2017-06-08T13:47:00Z</dcterms:created>
  <dcterms:modified xsi:type="dcterms:W3CDTF">2017-09-07T15:47:00Z</dcterms:modified>
</cp:coreProperties>
</file>