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13D87" w:rsidRDefault="00713D87" w:rsidP="00713D8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713D87" w:rsidRDefault="00713D87" w:rsidP="00713D87">
      <w:pPr>
        <w:pStyle w:val="Sinespaciado"/>
        <w:jc w:val="both"/>
        <w:rPr>
          <w:rFonts w:asciiTheme="minorHAnsi" w:hAnsiTheme="minorHAnsi"/>
          <w:sz w:val="18"/>
          <w:szCs w:val="18"/>
        </w:rPr>
      </w:pPr>
    </w:p>
    <w:p w:rsidR="00713D87" w:rsidRPr="00713D87" w:rsidRDefault="00713D87" w:rsidP="00713D87">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NO RECURRIÓ </w:t>
      </w:r>
      <w:bookmarkStart w:id="0" w:name="_GoBack"/>
      <w:bookmarkEnd w:id="0"/>
      <w:r>
        <w:rPr>
          <w:rFonts w:asciiTheme="minorHAnsi" w:hAnsiTheme="minorHAnsi"/>
          <w:b/>
          <w:sz w:val="18"/>
          <w:szCs w:val="18"/>
        </w:rPr>
        <w:t xml:space="preserve">– SUBSIDIARIEDAD – IMPROCEDENTE </w:t>
      </w:r>
      <w:r>
        <w:rPr>
          <w:rFonts w:asciiTheme="minorHAnsi" w:hAnsiTheme="minorHAnsi"/>
          <w:b/>
          <w:sz w:val="18"/>
          <w:szCs w:val="18"/>
        </w:rPr>
        <w:t xml:space="preserve">– MORA JUDICIAL – CONCEDE – ORDENA DAR RESPUESTA </w:t>
      </w:r>
      <w:r>
        <w:rPr>
          <w:rFonts w:asciiTheme="minorHAnsi" w:hAnsiTheme="minorHAnsi"/>
          <w:b/>
          <w:sz w:val="18"/>
          <w:szCs w:val="18"/>
        </w:rPr>
        <w:t>-“</w:t>
      </w:r>
      <w:r w:rsidRPr="00713D87">
        <w:t xml:space="preserve"> </w:t>
      </w:r>
      <w:r w:rsidRPr="00713D87">
        <w:rPr>
          <w:rFonts w:asciiTheme="minorHAnsi" w:hAnsiTheme="minorHAnsi"/>
          <w:sz w:val="18"/>
          <w:szCs w:val="18"/>
        </w:rPr>
        <w:t xml:space="preserve">De acuerdo con el acervo probatorio el despacho judicial accionado mediante auto del 28-03-2017 ordenó que el accionante costeara la emisión radial del aviso a la comunidad y negó la nulidad fundada en el artículo 121 </w:t>
      </w:r>
      <w:proofErr w:type="spellStart"/>
      <w:r w:rsidRPr="00713D87">
        <w:rPr>
          <w:rFonts w:asciiTheme="minorHAnsi" w:hAnsiTheme="minorHAnsi"/>
          <w:sz w:val="18"/>
          <w:szCs w:val="18"/>
        </w:rPr>
        <w:t>CGP</w:t>
      </w:r>
      <w:proofErr w:type="spellEnd"/>
      <w:r w:rsidRPr="00713D87">
        <w:rPr>
          <w:rFonts w:asciiTheme="minorHAnsi" w:hAnsiTheme="minorHAnsi"/>
          <w:sz w:val="18"/>
          <w:szCs w:val="18"/>
        </w:rPr>
        <w:t xml:space="preserve"> (Folio 239 del disco compacto visible a folio, 20, ib.), el 29-03-2017 el actor recurrió, exclusivamente, respecto de la carga impuesta (Folio 241 del disco compacto visible a folio, 20, ib.); seguidamente, el 04-05-2017 presentó escrito desistiendo de la acción (Folio 255 del disco compacto visible a folio, 20, ib.) y el 02-06-2017 requirió que se resolvieran sus memoriales (Folio 256 del disco compacto visible a folio, 20, ib.). Todavía no se han emitido las decisiones correspondientes. </w:t>
      </w:r>
    </w:p>
    <w:p w:rsidR="00713D87" w:rsidRPr="00713D87" w:rsidRDefault="00713D87" w:rsidP="00713D87">
      <w:pPr>
        <w:pStyle w:val="Sinespaciado"/>
        <w:jc w:val="both"/>
        <w:rPr>
          <w:rFonts w:asciiTheme="minorHAnsi" w:hAnsiTheme="minorHAnsi"/>
          <w:sz w:val="18"/>
          <w:szCs w:val="18"/>
        </w:rPr>
      </w:pPr>
    </w:p>
    <w:p w:rsidR="00713D87" w:rsidRDefault="00713D87" w:rsidP="00713D87">
      <w:pPr>
        <w:pStyle w:val="Sinespaciado"/>
        <w:jc w:val="both"/>
        <w:rPr>
          <w:rFonts w:asciiTheme="minorHAnsi" w:hAnsiTheme="minorHAnsi"/>
          <w:sz w:val="18"/>
          <w:szCs w:val="18"/>
        </w:rPr>
      </w:pPr>
      <w:r w:rsidRPr="00713D87">
        <w:rPr>
          <w:rFonts w:asciiTheme="minorHAnsi" w:hAnsiTheme="minorHAnsi"/>
          <w:sz w:val="18"/>
          <w:szCs w:val="18"/>
        </w:rPr>
        <w:t>Bajo esta óptica, se tiene que en el asunto constitucional el accionante pretermitió agotar el mecanismo ordinario y expedito que tenía para que el estrado judicial reconsiderara su decisión (Artículo 36, Ley 472), si es que disentía de ella; es cierto que presentó una reposición, pero también lo es que nunca versó sobre la a</w:t>
      </w:r>
      <w:r>
        <w:rPr>
          <w:rFonts w:asciiTheme="minorHAnsi" w:hAnsiTheme="minorHAnsi"/>
          <w:sz w:val="18"/>
          <w:szCs w:val="18"/>
        </w:rPr>
        <w:t xml:space="preserve">plicación del artículo 121 </w:t>
      </w:r>
      <w:proofErr w:type="spellStart"/>
      <w:r>
        <w:rPr>
          <w:rFonts w:asciiTheme="minorHAnsi" w:hAnsiTheme="minorHAnsi"/>
          <w:sz w:val="18"/>
          <w:szCs w:val="18"/>
        </w:rPr>
        <w:t>CGP</w:t>
      </w:r>
      <w:proofErr w:type="spellEnd"/>
      <w:r>
        <w:rPr>
          <w:rFonts w:asciiTheme="minorHAnsi" w:hAnsiTheme="minorHAnsi"/>
          <w:sz w:val="18"/>
          <w:szCs w:val="18"/>
        </w:rPr>
        <w:t>.</w:t>
      </w:r>
    </w:p>
    <w:p w:rsidR="00713D87" w:rsidRDefault="00713D87" w:rsidP="00713D87">
      <w:pPr>
        <w:pStyle w:val="Sinespaciado"/>
        <w:jc w:val="both"/>
        <w:rPr>
          <w:rFonts w:asciiTheme="minorHAnsi" w:hAnsiTheme="minorHAnsi"/>
          <w:sz w:val="18"/>
          <w:szCs w:val="18"/>
        </w:rPr>
      </w:pPr>
      <w:r>
        <w:rPr>
          <w:rFonts w:asciiTheme="minorHAnsi" w:hAnsiTheme="minorHAnsi"/>
          <w:sz w:val="18"/>
          <w:szCs w:val="18"/>
        </w:rPr>
        <w:t>(…)</w:t>
      </w:r>
    </w:p>
    <w:p w:rsidR="00713D87" w:rsidRPr="00713D87" w:rsidRDefault="00713D87" w:rsidP="00713D87">
      <w:pPr>
        <w:pStyle w:val="Sinespaciado"/>
        <w:jc w:val="both"/>
        <w:rPr>
          <w:rFonts w:asciiTheme="minorHAnsi" w:hAnsiTheme="minorHAnsi"/>
          <w:sz w:val="18"/>
          <w:szCs w:val="18"/>
        </w:rPr>
      </w:pPr>
      <w:r w:rsidRPr="00713D87">
        <w:rPr>
          <w:rFonts w:asciiTheme="minorHAnsi" w:hAnsiTheme="minorHAnsi"/>
          <w:sz w:val="18"/>
          <w:szCs w:val="18"/>
        </w:rPr>
        <w:t>El asunto es de relevancia constitucional; se carece de medios ordinarios adicionales que puedan agotarse por el accionante, ya solicitó al Juzgado que decidiera sobre sus escritos (Subsidiariedad); no se trata de una decisión de tutela; hay inmediatez porque los memoriales datan del 29-03-2017, 04-05-2017 y 02-06-2017  (Folios 241, 255 y 256 del disco compacto visible a folio, 20, ib.) y la acción fue instaurada el 02-06-2017 (Folio 3, ib.); las irregularidades realzadas, resultan ser trascendentes en el trámite procedimental y fueron identificadas en la tutela.</w:t>
      </w:r>
    </w:p>
    <w:p w:rsidR="00713D87" w:rsidRPr="00713D87" w:rsidRDefault="00713D87" w:rsidP="00713D87">
      <w:pPr>
        <w:pStyle w:val="Sinespaciado"/>
        <w:jc w:val="both"/>
        <w:rPr>
          <w:rFonts w:asciiTheme="minorHAnsi" w:hAnsiTheme="minorHAnsi"/>
          <w:sz w:val="18"/>
          <w:szCs w:val="18"/>
        </w:rPr>
      </w:pPr>
    </w:p>
    <w:p w:rsidR="00713D87" w:rsidRPr="00713D87" w:rsidRDefault="00713D87" w:rsidP="00713D87">
      <w:pPr>
        <w:pStyle w:val="Sinespaciado"/>
        <w:jc w:val="both"/>
        <w:rPr>
          <w:rFonts w:asciiTheme="minorHAnsi" w:hAnsiTheme="minorHAnsi"/>
          <w:sz w:val="18"/>
          <w:szCs w:val="18"/>
        </w:rPr>
      </w:pPr>
      <w:r w:rsidRPr="00713D87">
        <w:rPr>
          <w:rFonts w:asciiTheme="minorHAnsi" w:hAnsiTheme="minorHAnsi"/>
          <w:sz w:val="18"/>
          <w:szCs w:val="18"/>
        </w:rPr>
        <w:t xml:space="preserve">Sin necesidad de un análisis exhaustivo, halla la Sala que el despacho judicial incurrió en mora judicial, pues dejó vencer el término legal con que contaba para proferir las decisiones correspondientes (Artículo 120, </w:t>
      </w:r>
      <w:proofErr w:type="spellStart"/>
      <w:r w:rsidRPr="00713D87">
        <w:rPr>
          <w:rFonts w:asciiTheme="minorHAnsi" w:hAnsiTheme="minorHAnsi"/>
          <w:sz w:val="18"/>
          <w:szCs w:val="18"/>
        </w:rPr>
        <w:t>CGP</w:t>
      </w:r>
      <w:proofErr w:type="spellEnd"/>
      <w:r w:rsidRPr="00713D87">
        <w:rPr>
          <w:rFonts w:asciiTheme="minorHAnsi" w:hAnsiTheme="minorHAnsi"/>
          <w:sz w:val="18"/>
          <w:szCs w:val="18"/>
        </w:rPr>
        <w:t xml:space="preserve">), sin justificación aparente. En efecto, el 19-04-2017 corrió el traslado del recurso de reposición presentado el 29-03-2017 (Folio 252 del disco compacto visible a folio, 20, ib.), venció el 24-04-2017, y todavía no lo ha resuelto, han pasado aproximadamente dos (2) meses; igual sucede con el escrito del 04-05-2017, pues ha transcurrido casi un (1) mes. </w:t>
      </w:r>
    </w:p>
    <w:p w:rsidR="00713D87" w:rsidRPr="00713D87" w:rsidRDefault="00713D87" w:rsidP="00713D87">
      <w:pPr>
        <w:pStyle w:val="Sinespaciado"/>
        <w:jc w:val="both"/>
        <w:rPr>
          <w:rFonts w:asciiTheme="minorHAnsi" w:hAnsiTheme="minorHAnsi"/>
          <w:sz w:val="18"/>
          <w:szCs w:val="18"/>
        </w:rPr>
      </w:pPr>
    </w:p>
    <w:p w:rsidR="00713D87" w:rsidRDefault="00713D87" w:rsidP="00713D87">
      <w:pPr>
        <w:pStyle w:val="Sinespaciado"/>
        <w:jc w:val="both"/>
        <w:rPr>
          <w:rFonts w:asciiTheme="minorHAnsi" w:hAnsiTheme="minorHAnsi"/>
          <w:sz w:val="18"/>
          <w:szCs w:val="18"/>
        </w:rPr>
      </w:pPr>
      <w:r w:rsidRPr="00713D87">
        <w:rPr>
          <w:rFonts w:asciiTheme="minorHAnsi" w:hAnsiTheme="minorHAnsi"/>
          <w:sz w:val="18"/>
          <w:szCs w:val="18"/>
        </w:rPr>
        <w:t xml:space="preserve">Es evidente la afectación del derecho fundamental al debido proceso, por lo tanto, se concederá el amparo para ordenarle a la funcionaria acusada que se pronuncie frente a las peticiones formuladas por el </w:t>
      </w:r>
      <w:proofErr w:type="spellStart"/>
      <w:r w:rsidRPr="00713D87">
        <w:rPr>
          <w:rFonts w:asciiTheme="minorHAnsi" w:hAnsiTheme="minorHAnsi"/>
          <w:sz w:val="18"/>
          <w:szCs w:val="18"/>
        </w:rPr>
        <w:t>tutelante</w:t>
      </w:r>
      <w:proofErr w:type="spellEnd"/>
      <w:r w:rsidRPr="00713D87">
        <w:rPr>
          <w:rFonts w:asciiTheme="minorHAnsi" w:hAnsiTheme="minorHAnsi"/>
          <w:sz w:val="18"/>
          <w:szCs w:val="18"/>
        </w:rPr>
        <w:t>.</w:t>
      </w:r>
    </w:p>
    <w:p w:rsidR="00713D87" w:rsidRDefault="00713D87" w:rsidP="002403C8">
      <w:pPr>
        <w:pStyle w:val="Sinespaciado"/>
        <w:tabs>
          <w:tab w:val="left" w:pos="3579"/>
        </w:tabs>
        <w:spacing w:line="360" w:lineRule="auto"/>
        <w:jc w:val="center"/>
        <w:rPr>
          <w:rFonts w:ascii="Arial" w:hAnsi="Arial" w:cs="Arial"/>
          <w:w w:val="140"/>
          <w:sz w:val="14"/>
        </w:rPr>
      </w:pPr>
    </w:p>
    <w:p w:rsidR="00713D87" w:rsidRDefault="00713D87"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C82BC4" w:rsidP="00C82BC4">
      <w:pPr>
        <w:tabs>
          <w:tab w:val="left" w:pos="720"/>
        </w:tabs>
        <w:spacing w:line="360" w:lineRule="auto"/>
        <w:rPr>
          <w:rFonts w:ascii="Arial" w:hAnsi="Arial" w:cs="Arial"/>
          <w:w w:val="140"/>
          <w:szCs w:val="18"/>
        </w:rPr>
      </w:pPr>
      <w:r>
        <w:rPr>
          <w:rFonts w:ascii="Arial" w:hAnsi="Arial" w:cs="Arial"/>
          <w:w w:val="140"/>
          <w:szCs w:val="18"/>
        </w:rPr>
        <w:tab/>
      </w: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24FBD">
        <w:rPr>
          <w:rFonts w:ascii="Arial" w:hAnsi="Arial" w:cs="Arial"/>
          <w:sz w:val="22"/>
        </w:rPr>
        <w:t xml:space="preserve">Javier Elías Arias </w:t>
      </w:r>
      <w:proofErr w:type="spellStart"/>
      <w:r w:rsidR="00124FBD">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124FBD">
        <w:rPr>
          <w:rFonts w:ascii="Arial" w:hAnsi="Arial" w:cs="Arial"/>
          <w:sz w:val="22"/>
        </w:rPr>
        <w:t>Quinto</w:t>
      </w:r>
      <w:r w:rsidR="00B60C39">
        <w:rPr>
          <w:rFonts w:ascii="Arial" w:hAnsi="Arial" w:cs="Arial"/>
          <w:sz w:val="22"/>
        </w:rPr>
        <w:t xml:space="preserve"> </w:t>
      </w:r>
      <w:r w:rsidR="0041111B">
        <w:rPr>
          <w:rFonts w:ascii="Arial" w:hAnsi="Arial" w:cs="Arial"/>
          <w:sz w:val="22"/>
        </w:rPr>
        <w:t>Civil del Circuito de Pereira</w:t>
      </w:r>
      <w:r w:rsidR="003D7DC8">
        <w:rPr>
          <w:rFonts w:ascii="Arial" w:hAnsi="Arial" w:cs="Arial"/>
          <w:sz w:val="22"/>
        </w:rPr>
        <w:t xml:space="preserve"> y otra</w:t>
      </w:r>
    </w:p>
    <w:p w:rsidR="00A00766" w:rsidRPr="00A00766" w:rsidRDefault="00A00766" w:rsidP="00283DCB">
      <w:pPr>
        <w:pStyle w:val="Textoindependien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124FBD">
        <w:rPr>
          <w:rFonts w:ascii="Arial" w:hAnsi="Arial" w:cs="Arial"/>
          <w:sz w:val="22"/>
          <w:szCs w:val="22"/>
        </w:rPr>
        <w:t>Bancolombia SA y otras</w:t>
      </w:r>
      <w:r w:rsidR="00283DCB">
        <w:rPr>
          <w:rFonts w:ascii="Arial" w:hAnsi="Arial" w:cs="Arial"/>
          <w:sz w:val="22"/>
          <w:szCs w:val="22"/>
        </w:rPr>
        <w:t xml:space="preserve">   </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D7DC8">
        <w:rPr>
          <w:rFonts w:ascii="Arial" w:hAnsi="Arial" w:cs="Arial"/>
          <w:sz w:val="22"/>
        </w:rPr>
        <w:t>2017-00</w:t>
      </w:r>
      <w:r w:rsidR="00124FBD">
        <w:rPr>
          <w:rFonts w:ascii="Arial" w:hAnsi="Arial" w:cs="Arial"/>
          <w:sz w:val="22"/>
        </w:rPr>
        <w:t>529</w:t>
      </w:r>
      <w:r w:rsidR="003D7DC8">
        <w:rPr>
          <w:rFonts w:ascii="Arial" w:hAnsi="Arial" w:cs="Arial"/>
          <w:sz w:val="22"/>
        </w:rPr>
        <w:t>-00 (Interna No.</w:t>
      </w:r>
      <w:r w:rsidR="00124FBD">
        <w:rPr>
          <w:rFonts w:ascii="Arial" w:hAnsi="Arial" w:cs="Arial"/>
          <w:sz w:val="22"/>
        </w:rPr>
        <w:t>529</w:t>
      </w:r>
      <w:r w:rsidR="003D7DC8">
        <w:rPr>
          <w:rFonts w:ascii="Arial" w:hAnsi="Arial" w:cs="Arial"/>
          <w:sz w:val="22"/>
        </w:rPr>
        <w:t>)</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FC75B8">
        <w:rPr>
          <w:rFonts w:ascii="Arial" w:hAnsi="Arial" w:cs="Arial"/>
          <w:sz w:val="22"/>
          <w:szCs w:val="22"/>
        </w:rPr>
        <w:t>Tema</w:t>
      </w:r>
      <w:r w:rsidR="004736C3" w:rsidRPr="00FC75B8">
        <w:rPr>
          <w:rFonts w:ascii="Arial" w:hAnsi="Arial" w:cs="Arial"/>
          <w:sz w:val="22"/>
          <w:szCs w:val="22"/>
        </w:rPr>
        <w:t>s</w:t>
      </w:r>
      <w:r w:rsidR="00C82923" w:rsidRPr="00FC75B8">
        <w:rPr>
          <w:rFonts w:ascii="Arial" w:hAnsi="Arial" w:cs="Arial"/>
          <w:sz w:val="22"/>
          <w:szCs w:val="22"/>
        </w:rPr>
        <w:tab/>
      </w:r>
      <w:r w:rsidR="00C82923" w:rsidRPr="00FC75B8">
        <w:rPr>
          <w:rFonts w:ascii="Arial" w:hAnsi="Arial" w:cs="Arial"/>
          <w:sz w:val="22"/>
          <w:szCs w:val="22"/>
        </w:rPr>
        <w:tab/>
      </w:r>
      <w:r w:rsidR="00C82923" w:rsidRPr="00FC75B8">
        <w:rPr>
          <w:rFonts w:ascii="Arial" w:hAnsi="Arial" w:cs="Arial"/>
          <w:sz w:val="22"/>
          <w:szCs w:val="22"/>
        </w:rPr>
        <w:tab/>
        <w:t>:</w:t>
      </w:r>
      <w:r w:rsidR="008F34B8" w:rsidRPr="00FC75B8">
        <w:rPr>
          <w:rFonts w:ascii="Arial" w:hAnsi="Arial" w:cs="Arial"/>
          <w:sz w:val="22"/>
          <w:szCs w:val="22"/>
        </w:rPr>
        <w:t xml:space="preserve"> </w:t>
      </w:r>
      <w:r w:rsidR="00220254" w:rsidRPr="00FC75B8">
        <w:rPr>
          <w:rFonts w:ascii="Arial" w:hAnsi="Arial" w:cs="Arial"/>
          <w:sz w:val="22"/>
          <w:szCs w:val="21"/>
        </w:rPr>
        <w:t>Subsidiariedad</w:t>
      </w:r>
      <w:r w:rsidR="00FC75B8" w:rsidRPr="00FC75B8">
        <w:rPr>
          <w:rFonts w:ascii="Arial" w:hAnsi="Arial" w:cs="Arial"/>
          <w:sz w:val="22"/>
          <w:szCs w:val="21"/>
        </w:rPr>
        <w:t xml:space="preserve"> </w:t>
      </w:r>
      <w:r w:rsidR="00DF08EA" w:rsidRPr="00FC75B8">
        <w:rPr>
          <w:rFonts w:ascii="Arial" w:hAnsi="Arial" w:cs="Arial"/>
          <w:sz w:val="22"/>
          <w:szCs w:val="21"/>
        </w:rPr>
        <w:t>y</w:t>
      </w:r>
      <w:r w:rsidR="00220254" w:rsidRPr="00FC75B8">
        <w:rPr>
          <w:rFonts w:ascii="Arial" w:hAnsi="Arial" w:cs="Arial"/>
          <w:sz w:val="22"/>
          <w:szCs w:val="21"/>
        </w:rPr>
        <w:t xml:space="preserve"> mo</w:t>
      </w:r>
      <w:r w:rsidR="00C82BC4" w:rsidRPr="00FC75B8">
        <w:rPr>
          <w:rFonts w:ascii="Arial" w:hAnsi="Arial" w:cs="Arial"/>
          <w:sz w:val="22"/>
          <w:szCs w:val="21"/>
        </w:rPr>
        <w:t>ra judicial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8552FE">
        <w:rPr>
          <w:rFonts w:ascii="Arial" w:hAnsi="Arial"/>
          <w:sz w:val="22"/>
          <w:szCs w:val="22"/>
        </w:rPr>
        <w:t>322</w:t>
      </w:r>
      <w:r w:rsidR="0073683E">
        <w:rPr>
          <w:rFonts w:ascii="Arial" w:hAnsi="Arial"/>
          <w:sz w:val="22"/>
          <w:szCs w:val="22"/>
        </w:rPr>
        <w:t xml:space="preserve"> de </w:t>
      </w:r>
      <w:r w:rsidR="008552FE">
        <w:rPr>
          <w:rFonts w:ascii="Arial" w:hAnsi="Arial"/>
          <w:sz w:val="22"/>
          <w:szCs w:val="22"/>
        </w:rPr>
        <w:t>16</w:t>
      </w:r>
      <w:r w:rsidR="0073683E">
        <w:rPr>
          <w:rFonts w:ascii="Arial" w:hAnsi="Arial"/>
          <w:sz w:val="22"/>
          <w:szCs w:val="22"/>
        </w:rPr>
        <w:t>-</w:t>
      </w:r>
      <w:r w:rsidR="008552FE">
        <w:rPr>
          <w:rFonts w:ascii="Arial" w:hAnsi="Arial"/>
          <w:sz w:val="22"/>
          <w:szCs w:val="22"/>
        </w:rPr>
        <w:t>06</w:t>
      </w:r>
      <w:r w:rsidR="0073683E">
        <w:rPr>
          <w:rFonts w:ascii="Arial" w:hAnsi="Arial"/>
          <w:sz w:val="22"/>
          <w:szCs w:val="22"/>
        </w:rPr>
        <w:t>-2017</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167C8F">
        <w:rPr>
          <w:rFonts w:ascii="Arial" w:hAnsi="Arial" w:cs="Arial"/>
          <w:iCs/>
          <w:smallCaps/>
          <w:sz w:val="28"/>
          <w:szCs w:val="28"/>
          <w:lang w:val="es-CO"/>
        </w:rPr>
        <w:t xml:space="preserve"> </w:t>
      </w:r>
      <w:r w:rsidR="008552FE">
        <w:rPr>
          <w:rFonts w:ascii="Arial" w:hAnsi="Arial" w:cs="Arial"/>
          <w:iCs/>
          <w:smallCaps/>
          <w:sz w:val="28"/>
          <w:szCs w:val="28"/>
          <w:lang w:val="es-CO"/>
        </w:rPr>
        <w:t xml:space="preserve">dieciséis </w:t>
      </w:r>
      <w:r w:rsidR="00437198" w:rsidRPr="00303E85">
        <w:rPr>
          <w:rFonts w:ascii="Arial" w:hAnsi="Arial" w:cs="Arial"/>
          <w:iCs/>
          <w:smallCaps/>
          <w:sz w:val="28"/>
          <w:szCs w:val="28"/>
          <w:lang w:val="es-CO"/>
        </w:rPr>
        <w:t>(</w:t>
      </w:r>
      <w:r w:rsidR="008552FE">
        <w:rPr>
          <w:rFonts w:ascii="Arial" w:hAnsi="Arial" w:cs="Arial"/>
          <w:iCs/>
          <w:smallCaps/>
          <w:sz w:val="28"/>
          <w:szCs w:val="28"/>
          <w:lang w:val="es-CO"/>
        </w:rPr>
        <w:t>16</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124FBD">
        <w:rPr>
          <w:rFonts w:ascii="Arial" w:hAnsi="Arial" w:cs="Arial"/>
          <w:iCs/>
          <w:smallCaps/>
          <w:sz w:val="28"/>
          <w:szCs w:val="28"/>
          <w:lang w:val="es-CO"/>
        </w:rPr>
        <w:t>junio</w:t>
      </w:r>
      <w:r w:rsidR="003D7DC8">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3B3C05"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3B3C05" w:rsidRDefault="00134F0A" w:rsidP="0099045D">
      <w:pPr>
        <w:pStyle w:val="Textoindependiente"/>
        <w:spacing w:line="360" w:lineRule="auto"/>
        <w:rPr>
          <w:rFonts w:ascii="Arial" w:hAnsi="Arial"/>
          <w:szCs w:val="24"/>
        </w:rPr>
      </w:pPr>
    </w:p>
    <w:p w:rsidR="00104367" w:rsidRDefault="00A35E06"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 xml:space="preserve"> invaliden</w:t>
      </w:r>
      <w:r w:rsidR="00104367" w:rsidRPr="00F9418E">
        <w:rPr>
          <w:rFonts w:ascii="Arial" w:hAnsi="Arial"/>
          <w:szCs w:val="24"/>
        </w:rPr>
        <w:t>.</w:t>
      </w:r>
    </w:p>
    <w:p w:rsidR="000147A2" w:rsidRPr="003B3C05"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990F1D">
        <w:rPr>
          <w:rFonts w:ascii="Arial" w:hAnsi="Arial"/>
          <w:szCs w:val="24"/>
        </w:rPr>
        <w:t>FÁCTICA</w:t>
      </w:r>
    </w:p>
    <w:p w:rsidR="0099045D" w:rsidRPr="003B3C05" w:rsidRDefault="0099045D" w:rsidP="0099045D">
      <w:pPr>
        <w:pStyle w:val="Textoindependiente"/>
        <w:spacing w:line="360" w:lineRule="auto"/>
        <w:rPr>
          <w:rFonts w:ascii="Arial" w:hAnsi="Arial"/>
          <w:szCs w:val="24"/>
        </w:rPr>
      </w:pPr>
    </w:p>
    <w:p w:rsidR="00D95388" w:rsidRDefault="00D95388" w:rsidP="00D95388">
      <w:pPr>
        <w:spacing w:line="360" w:lineRule="auto"/>
        <w:jc w:val="both"/>
        <w:rPr>
          <w:rFonts w:ascii="Arial" w:hAnsi="Arial" w:cs="Arial"/>
        </w:rPr>
      </w:pPr>
      <w:r>
        <w:rPr>
          <w:rFonts w:ascii="Arial" w:hAnsi="Arial" w:cs="Arial"/>
        </w:rPr>
        <w:t>Mencionó el actor que el funcionario judicial que tramita la acción popular radicada al No.2014-00165</w:t>
      </w:r>
      <w:r w:rsidR="009E1E30">
        <w:rPr>
          <w:rFonts w:ascii="Arial" w:hAnsi="Arial" w:cs="Arial"/>
        </w:rPr>
        <w:t>-00</w:t>
      </w:r>
      <w:r>
        <w:rPr>
          <w:rFonts w:ascii="Arial" w:hAnsi="Arial" w:cs="Arial"/>
        </w:rPr>
        <w:t>,</w:t>
      </w:r>
      <w:r w:rsidR="00275C7C" w:rsidRPr="00275C7C">
        <w:rPr>
          <w:rFonts w:ascii="Arial" w:hAnsi="Arial" w:cs="Arial"/>
        </w:rPr>
        <w:t xml:space="preserve"> </w:t>
      </w:r>
      <w:r w:rsidR="003B3C05">
        <w:rPr>
          <w:rFonts w:ascii="Arial" w:hAnsi="Arial" w:cs="Arial"/>
        </w:rPr>
        <w:t>no resuelve oportunamente los memoriales que presenta</w:t>
      </w:r>
      <w:r w:rsidR="00FC75B8">
        <w:rPr>
          <w:rFonts w:ascii="Arial" w:hAnsi="Arial" w:cs="Arial"/>
        </w:rPr>
        <w:t xml:space="preserve">, ni </w:t>
      </w:r>
      <w:r w:rsidR="003B3C05">
        <w:rPr>
          <w:rFonts w:ascii="Arial" w:hAnsi="Arial" w:cs="Arial"/>
          <w:lang w:val="es-CO"/>
        </w:rPr>
        <w:t xml:space="preserve">da el </w:t>
      </w:r>
      <w:r w:rsidR="00275C7C">
        <w:rPr>
          <w:rFonts w:ascii="Arial" w:hAnsi="Arial" w:cs="Arial"/>
          <w:lang w:val="es-CO"/>
        </w:rPr>
        <w:t xml:space="preserve">impulso oficioso </w:t>
      </w:r>
      <w:r w:rsidR="003B3C05">
        <w:rPr>
          <w:rFonts w:ascii="Arial" w:hAnsi="Arial" w:cs="Arial"/>
          <w:lang w:val="es-CO"/>
        </w:rPr>
        <w:t>de que trata la Ley 472</w:t>
      </w:r>
      <w:r>
        <w:rPr>
          <w:rFonts w:ascii="Arial" w:hAnsi="Arial" w:cs="Arial"/>
        </w:rPr>
        <w:t xml:space="preserve"> </w:t>
      </w:r>
      <w:r w:rsidRPr="00AF753A">
        <w:rPr>
          <w:rFonts w:ascii="Arial" w:hAnsi="Arial" w:cs="Arial"/>
        </w:rPr>
        <w:t>(Folio</w:t>
      </w:r>
      <w:r>
        <w:rPr>
          <w:rFonts w:ascii="Arial" w:hAnsi="Arial" w:cs="Arial"/>
        </w:rPr>
        <w:t xml:space="preserve"> 1, este cuaderno)</w:t>
      </w:r>
      <w:r w:rsidRPr="00AF753A">
        <w:rPr>
          <w:rFonts w:ascii="Arial" w:hAnsi="Arial" w:cs="Arial"/>
        </w:rPr>
        <w:t xml:space="preserve">. </w:t>
      </w:r>
    </w:p>
    <w:p w:rsidR="00F952A0" w:rsidRPr="003B3C05" w:rsidRDefault="00F952A0" w:rsidP="00D95388">
      <w:pPr>
        <w:spacing w:line="360" w:lineRule="auto"/>
        <w:jc w:val="both"/>
        <w:rPr>
          <w:rFonts w:ascii="Arial" w:hAnsi="Arial" w:cs="Arial"/>
        </w:rPr>
      </w:pPr>
    </w:p>
    <w:p w:rsidR="0099045D" w:rsidRPr="00F9418E" w:rsidRDefault="00990F1D" w:rsidP="0099045D">
      <w:pPr>
        <w:pStyle w:val="Textoindependiente"/>
        <w:numPr>
          <w:ilvl w:val="0"/>
          <w:numId w:val="1"/>
        </w:numPr>
        <w:spacing w:line="360" w:lineRule="auto"/>
        <w:rPr>
          <w:rFonts w:ascii="Arial" w:hAnsi="Arial"/>
          <w:szCs w:val="24"/>
        </w:rPr>
      </w:pPr>
      <w:r>
        <w:rPr>
          <w:rFonts w:ascii="Arial" w:hAnsi="Arial"/>
          <w:szCs w:val="24"/>
        </w:rPr>
        <w:t>EL</w:t>
      </w:r>
      <w:r w:rsidR="00265F36" w:rsidRPr="00F9418E">
        <w:rPr>
          <w:rFonts w:ascii="Arial" w:hAnsi="Arial"/>
          <w:szCs w:val="24"/>
        </w:rPr>
        <w:t xml:space="preserve"> </w:t>
      </w:r>
      <w:r w:rsidR="0099045D" w:rsidRPr="00F9418E">
        <w:rPr>
          <w:rFonts w:ascii="Arial" w:hAnsi="Arial"/>
          <w:szCs w:val="24"/>
        </w:rPr>
        <w:t xml:space="preserve">DERECHO </w:t>
      </w:r>
      <w:r>
        <w:rPr>
          <w:rFonts w:ascii="Arial" w:hAnsi="Arial"/>
          <w:szCs w:val="24"/>
        </w:rPr>
        <w:t>INVOCADO</w:t>
      </w:r>
    </w:p>
    <w:p w:rsidR="00800EF6" w:rsidRPr="003B3C05" w:rsidRDefault="00800EF6" w:rsidP="00730CA7">
      <w:pPr>
        <w:pStyle w:val="Textoindependien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xml:space="preserve">“(…) garantías procesales </w:t>
      </w:r>
      <w:r w:rsidR="00F952A0">
        <w:rPr>
          <w:rFonts w:ascii="Arial" w:hAnsi="Arial" w:cs="Arial"/>
          <w:i/>
          <w:spacing w:val="-3"/>
          <w:sz w:val="22"/>
          <w:lang w:val="es-ES_tradnl"/>
        </w:rPr>
        <w:t xml:space="preserve">(…)”. </w:t>
      </w:r>
      <w:r w:rsidR="007475F9">
        <w:rPr>
          <w:rFonts w:ascii="Arial" w:hAnsi="Arial" w:cs="Arial"/>
          <w:spacing w:val="-3"/>
          <w:lang w:val="es-ES_tradnl"/>
        </w:rPr>
        <w:t>(Folio</w:t>
      </w:r>
      <w:r>
        <w:rPr>
          <w:rFonts w:ascii="Arial" w:hAnsi="Arial" w:cs="Arial"/>
          <w:spacing w:val="-3"/>
          <w:lang w:val="es-ES_tradnl"/>
        </w:rPr>
        <w:t xml:space="preserve"> </w:t>
      </w:r>
      <w:r w:rsidR="007475F9">
        <w:rPr>
          <w:rFonts w:ascii="Arial" w:hAnsi="Arial" w:cs="Arial"/>
          <w:spacing w:val="-3"/>
          <w:lang w:val="es-ES_tradnl"/>
        </w:rPr>
        <w:t>2</w:t>
      </w:r>
      <w:r>
        <w:rPr>
          <w:rFonts w:ascii="Arial" w:hAnsi="Arial" w:cs="Arial"/>
          <w:spacing w:val="-3"/>
          <w:lang w:val="es-ES_tradnl"/>
        </w:rPr>
        <w:t>, este cuaderno).</w:t>
      </w:r>
    </w:p>
    <w:p w:rsidR="003F6C16" w:rsidRPr="003B3C05"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3B3C05" w:rsidRDefault="00303E85" w:rsidP="004B1EB8">
      <w:pPr>
        <w:pStyle w:val="Sinespaciado"/>
        <w:spacing w:line="360" w:lineRule="auto"/>
        <w:jc w:val="both"/>
        <w:rPr>
          <w:rFonts w:ascii="Arial" w:hAnsi="Arial" w:cs="Arial"/>
          <w:szCs w:val="24"/>
        </w:rPr>
      </w:pPr>
    </w:p>
    <w:p w:rsidR="00D669DC" w:rsidRPr="003B3C05" w:rsidRDefault="004B1EB8" w:rsidP="00A54A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Se pretende que</w:t>
      </w:r>
      <w:r w:rsidR="007475F9">
        <w:rPr>
          <w:rFonts w:ascii="Arial" w:hAnsi="Arial" w:cs="Arial"/>
        </w:rPr>
        <w:t>:</w:t>
      </w:r>
      <w:r w:rsidR="00A54A36">
        <w:rPr>
          <w:rFonts w:ascii="Arial" w:hAnsi="Arial" w:cs="Arial"/>
        </w:rPr>
        <w:t xml:space="preserve"> (i) Se ordene al accionado aplica</w:t>
      </w:r>
      <w:r w:rsidR="00275C7C">
        <w:rPr>
          <w:rFonts w:ascii="Arial" w:hAnsi="Arial" w:cs="Arial"/>
        </w:rPr>
        <w:t xml:space="preserve">r </w:t>
      </w:r>
      <w:r w:rsidR="00A54A36">
        <w:rPr>
          <w:rFonts w:ascii="Arial" w:hAnsi="Arial" w:cs="Arial"/>
        </w:rPr>
        <w:t>el artículo 121 del CGP</w:t>
      </w:r>
      <w:r w:rsidR="003B3C05">
        <w:rPr>
          <w:rFonts w:ascii="Arial" w:hAnsi="Arial" w:cs="Arial"/>
        </w:rPr>
        <w:t xml:space="preserve"> e informar sobre el impulso oficioso dado a la acción popular</w:t>
      </w:r>
      <w:r w:rsidR="00A54A36">
        <w:rPr>
          <w:rFonts w:ascii="Arial" w:hAnsi="Arial" w:cs="Arial"/>
        </w:rPr>
        <w:t>; (ii) Se disponga que el procurador delegado demuestre qué actividades ha realizado para ges</w:t>
      </w:r>
      <w:r w:rsidR="003B3C05">
        <w:rPr>
          <w:rFonts w:ascii="Arial" w:hAnsi="Arial" w:cs="Arial"/>
        </w:rPr>
        <w:t xml:space="preserve">tionar sus garantías procesales; y, </w:t>
      </w:r>
      <w:r w:rsidR="00A54A36">
        <w:rPr>
          <w:rFonts w:ascii="Arial" w:hAnsi="Arial" w:cs="Arial"/>
        </w:rPr>
        <w:t xml:space="preserve">(iii) Se </w:t>
      </w:r>
      <w:r w:rsidR="003B3C05">
        <w:rPr>
          <w:rFonts w:ascii="Arial" w:hAnsi="Arial" w:cs="Arial"/>
        </w:rPr>
        <w:t xml:space="preserve">expida </w:t>
      </w:r>
      <w:r w:rsidR="000A3C40">
        <w:rPr>
          <w:rFonts w:ascii="Arial" w:hAnsi="Arial" w:cs="Arial"/>
        </w:rPr>
        <w:t>copia d</w:t>
      </w:r>
      <w:r w:rsidR="00A54A36">
        <w:rPr>
          <w:rFonts w:ascii="Arial" w:hAnsi="Arial" w:cs="Arial"/>
        </w:rPr>
        <w:t xml:space="preserve">e </w:t>
      </w:r>
      <w:r w:rsidR="000A3C40">
        <w:rPr>
          <w:rFonts w:ascii="Arial" w:hAnsi="Arial" w:cs="Arial"/>
        </w:rPr>
        <w:t>la tutela para que obre en el</w:t>
      </w:r>
      <w:r w:rsidR="00A54A36">
        <w:rPr>
          <w:rFonts w:ascii="Arial" w:hAnsi="Arial" w:cs="Arial"/>
        </w:rPr>
        <w:t xml:space="preserve"> trámite popular </w:t>
      </w:r>
      <w:r w:rsidR="00612C75">
        <w:rPr>
          <w:rFonts w:ascii="Arial" w:hAnsi="Arial" w:cs="Arial"/>
          <w:spacing w:val="-3"/>
          <w:lang w:val="es-ES_tradnl"/>
        </w:rPr>
        <w:t xml:space="preserve">(Folio </w:t>
      </w:r>
      <w:r w:rsidR="00EA458D">
        <w:rPr>
          <w:rFonts w:ascii="Arial" w:hAnsi="Arial" w:cs="Arial"/>
          <w:spacing w:val="-3"/>
          <w:lang w:val="es-ES_tradnl"/>
        </w:rPr>
        <w:t>2</w:t>
      </w:r>
      <w:r w:rsidR="00D669DC">
        <w:rPr>
          <w:rFonts w:ascii="Arial" w:hAnsi="Arial" w:cs="Arial"/>
          <w:spacing w:val="-3"/>
          <w:lang w:val="es-ES_tradnl"/>
        </w:rPr>
        <w:t>, este cuaderno).</w:t>
      </w:r>
    </w:p>
    <w:p w:rsidR="00CE71D8" w:rsidRPr="003B3C05" w:rsidRDefault="00CE71D8" w:rsidP="000145EA">
      <w:pPr>
        <w:pStyle w:val="Sinespaciado"/>
        <w:spacing w:line="360" w:lineRule="auto"/>
        <w:jc w:val="both"/>
        <w:rPr>
          <w:rFonts w:ascii="Arial" w:hAnsi="Arial" w:cs="Arial"/>
          <w:szCs w:val="24"/>
        </w:rPr>
      </w:pPr>
    </w:p>
    <w:p w:rsidR="0099045D" w:rsidRDefault="00990F1D" w:rsidP="00101AE0">
      <w:pPr>
        <w:pStyle w:val="Sinespaciado"/>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BB4CEF" w:rsidRPr="00704D44" w:rsidRDefault="00BB4CEF" w:rsidP="00BB4CEF">
      <w:pPr>
        <w:pStyle w:val="Sinespaciado"/>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ED5606">
        <w:rPr>
          <w:rFonts w:ascii="Arial" w:hAnsi="Arial"/>
        </w:rPr>
        <w:t>0</w:t>
      </w:r>
      <w:r w:rsidR="00D40175">
        <w:rPr>
          <w:rFonts w:ascii="Arial" w:hAnsi="Arial"/>
        </w:rPr>
        <w:t>2</w:t>
      </w:r>
      <w:r w:rsidR="00ED5606">
        <w:rPr>
          <w:rFonts w:ascii="Arial" w:hAnsi="Arial"/>
        </w:rPr>
        <w:t>-0</w:t>
      </w:r>
      <w:r w:rsidR="00D40175">
        <w:rPr>
          <w:rFonts w:ascii="Arial" w:hAnsi="Arial"/>
        </w:rPr>
        <w:t>6</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073A0B">
        <w:rPr>
          <w:rFonts w:ascii="Arial" w:hAnsi="Arial" w:cs="Arial"/>
          <w:color w:val="000000"/>
        </w:rPr>
        <w:t>05-06-2017,</w:t>
      </w:r>
      <w:r w:rsidR="00EA458D">
        <w:rPr>
          <w:rFonts w:ascii="Arial" w:hAnsi="Arial" w:cs="Arial"/>
          <w:color w:val="000000"/>
        </w:rPr>
        <w:t xml:space="preserve"> </w:t>
      </w:r>
      <w:r w:rsidR="00ED5606">
        <w:rPr>
          <w:rFonts w:ascii="Arial" w:hAnsi="Arial" w:cs="Arial"/>
          <w:color w:val="000000"/>
        </w:rPr>
        <w:t>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314889">
        <w:rPr>
          <w:rFonts w:ascii="Arial" w:hAnsi="Arial"/>
        </w:rPr>
        <w:t xml:space="preserve"> </w:t>
      </w:r>
      <w:r w:rsidR="00073A0B">
        <w:rPr>
          <w:rFonts w:ascii="Arial" w:hAnsi="Arial"/>
        </w:rPr>
        <w:t>5</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073A0B">
        <w:rPr>
          <w:rFonts w:ascii="Arial" w:hAnsi="Arial" w:cs="Arial"/>
          <w:color w:val="000000"/>
        </w:rPr>
        <w:t>s 6 a 7</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w:t>
      </w:r>
      <w:r w:rsidR="001E3291">
        <w:rPr>
          <w:rFonts w:ascii="Arial" w:hAnsi="Arial" w:cs="Arial"/>
          <w:color w:val="000000"/>
        </w:rPr>
        <w:t xml:space="preserve"> </w:t>
      </w:r>
      <w:r w:rsidR="003B3C05">
        <w:rPr>
          <w:rFonts w:ascii="Arial" w:hAnsi="Arial" w:cs="Arial"/>
          <w:color w:val="000000"/>
        </w:rPr>
        <w:t>Contestaron</w:t>
      </w:r>
      <w:r w:rsidR="00ED5606">
        <w:rPr>
          <w:rFonts w:ascii="Arial" w:hAnsi="Arial" w:cs="Arial"/>
          <w:color w:val="000000"/>
        </w:rPr>
        <w:t xml:space="preserve"> la </w:t>
      </w:r>
      <w:r w:rsidR="00073A0B">
        <w:rPr>
          <w:rFonts w:ascii="Arial" w:hAnsi="Arial" w:cs="Arial"/>
          <w:color w:val="000000"/>
        </w:rPr>
        <w:t xml:space="preserve">Procuraduría Regional de Antioquia </w:t>
      </w:r>
      <w:r w:rsidR="001E3291">
        <w:rPr>
          <w:rFonts w:ascii="Arial" w:hAnsi="Arial" w:cs="Arial"/>
        </w:rPr>
        <w:t xml:space="preserve">(Folio </w:t>
      </w:r>
      <w:r w:rsidR="00073A0B">
        <w:rPr>
          <w:rFonts w:ascii="Arial" w:hAnsi="Arial" w:cs="Arial"/>
        </w:rPr>
        <w:t>8</w:t>
      </w:r>
      <w:r w:rsidR="001E3291">
        <w:rPr>
          <w:rFonts w:ascii="Arial" w:hAnsi="Arial" w:cs="Arial"/>
        </w:rPr>
        <w:t xml:space="preserve">, </w:t>
      </w:r>
      <w:r w:rsidR="00ED5606">
        <w:rPr>
          <w:rFonts w:ascii="Arial" w:hAnsi="Arial" w:cs="Arial"/>
        </w:rPr>
        <w:t>ibídem</w:t>
      </w:r>
      <w:r w:rsidR="001E3291">
        <w:rPr>
          <w:rFonts w:ascii="Arial" w:hAnsi="Arial" w:cs="Arial"/>
        </w:rPr>
        <w:t>)</w:t>
      </w:r>
      <w:r w:rsidR="003B3C05">
        <w:rPr>
          <w:rFonts w:ascii="Arial" w:hAnsi="Arial" w:cs="Arial"/>
        </w:rPr>
        <w:t>,</w:t>
      </w:r>
      <w:r w:rsidR="00AB69A6">
        <w:rPr>
          <w:rFonts w:ascii="Arial" w:hAnsi="Arial" w:cs="Arial"/>
        </w:rPr>
        <w:t xml:space="preserve"> </w:t>
      </w:r>
      <w:r w:rsidR="003B3C05">
        <w:rPr>
          <w:rFonts w:ascii="Arial" w:hAnsi="Arial" w:cs="Arial"/>
        </w:rPr>
        <w:t>l</w:t>
      </w:r>
      <w:r w:rsidR="00073A0B">
        <w:rPr>
          <w:rFonts w:ascii="Arial" w:hAnsi="Arial" w:cs="Arial"/>
        </w:rPr>
        <w:t>a Alcaldía de Medellín, A. (Folios</w:t>
      </w:r>
      <w:r w:rsidR="003B3C05">
        <w:rPr>
          <w:rFonts w:ascii="Arial" w:hAnsi="Arial" w:cs="Arial"/>
        </w:rPr>
        <w:t xml:space="preserve"> </w:t>
      </w:r>
      <w:r w:rsidR="00073A0B">
        <w:rPr>
          <w:rFonts w:ascii="Arial" w:hAnsi="Arial" w:cs="Arial"/>
        </w:rPr>
        <w:t xml:space="preserve">16 a 17, ib.). </w:t>
      </w:r>
      <w:r w:rsidR="00ED5606">
        <w:rPr>
          <w:rFonts w:ascii="Arial" w:hAnsi="Arial" w:cs="Arial"/>
          <w:color w:val="000000"/>
        </w:rPr>
        <w:t xml:space="preserve">El Juzgado accionado arrimó la información requerida (Folios </w:t>
      </w:r>
      <w:r w:rsidR="00073A0B">
        <w:rPr>
          <w:rFonts w:ascii="Arial" w:hAnsi="Arial" w:cs="Arial"/>
          <w:color w:val="000000"/>
        </w:rPr>
        <w:t>19</w:t>
      </w:r>
      <w:r w:rsidR="00ED5606">
        <w:rPr>
          <w:rFonts w:ascii="Arial" w:hAnsi="Arial" w:cs="Arial"/>
          <w:color w:val="000000"/>
        </w:rPr>
        <w:t xml:space="preserve"> a 2</w:t>
      </w:r>
      <w:r w:rsidR="00073A0B">
        <w:rPr>
          <w:rFonts w:ascii="Arial" w:hAnsi="Arial" w:cs="Arial"/>
          <w:color w:val="000000"/>
        </w:rPr>
        <w:t>0</w:t>
      </w:r>
      <w:r w:rsidR="00ED5606">
        <w:rPr>
          <w:rFonts w:ascii="Arial" w:hAnsi="Arial" w:cs="Arial"/>
          <w:color w:val="000000"/>
        </w:rPr>
        <w:t>, ib.)</w:t>
      </w:r>
      <w:r w:rsidR="00771BFD">
        <w:rPr>
          <w:rFonts w:ascii="Arial" w:hAnsi="Arial" w:cs="Arial"/>
        </w:rPr>
        <w:t>.</w:t>
      </w:r>
    </w:p>
    <w:p w:rsidR="00B41B34" w:rsidRPr="003B3C0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3B3C05" w:rsidRDefault="006F4450" w:rsidP="00730CA7">
      <w:pPr>
        <w:pStyle w:val="Textoindependiente"/>
        <w:spacing w:line="360" w:lineRule="auto"/>
        <w:rPr>
          <w:rFonts w:ascii="Arial" w:hAnsi="Arial"/>
          <w:szCs w:val="24"/>
        </w:rPr>
      </w:pPr>
    </w:p>
    <w:p w:rsidR="00C323F1" w:rsidRDefault="00457568" w:rsidP="00C323F1">
      <w:pPr>
        <w:widowControl/>
        <w:spacing w:line="360" w:lineRule="auto"/>
        <w:jc w:val="both"/>
        <w:rPr>
          <w:rFonts w:ascii="Arial" w:hAnsi="Arial" w:cs="Arial"/>
        </w:rPr>
      </w:pPr>
      <w:r>
        <w:rPr>
          <w:rFonts w:ascii="Arial" w:hAnsi="Arial"/>
        </w:rPr>
        <w:t xml:space="preserve">La </w:t>
      </w:r>
      <w:r w:rsidR="00406A9E">
        <w:rPr>
          <w:rFonts w:ascii="Arial" w:hAnsi="Arial"/>
        </w:rPr>
        <w:t>Procuraduría General de la Naci</w:t>
      </w:r>
      <w:r w:rsidR="00D608C9">
        <w:rPr>
          <w:rFonts w:ascii="Arial" w:hAnsi="Arial"/>
        </w:rPr>
        <w:t>ón, Regional, Antioquia, r</w:t>
      </w:r>
      <w:r w:rsidR="003B3C05">
        <w:rPr>
          <w:rFonts w:ascii="Arial" w:hAnsi="Arial"/>
        </w:rPr>
        <w:t>efirió que no ha sido notificada</w:t>
      </w:r>
      <w:r w:rsidR="00D608C9">
        <w:rPr>
          <w:rFonts w:ascii="Arial" w:hAnsi="Arial"/>
        </w:rPr>
        <w:t xml:space="preserve"> ni </w:t>
      </w:r>
      <w:r w:rsidR="008F74E1">
        <w:rPr>
          <w:rFonts w:ascii="Arial" w:hAnsi="Arial"/>
        </w:rPr>
        <w:t xml:space="preserve">ha intervenido en la </w:t>
      </w:r>
      <w:r w:rsidR="008F25E8">
        <w:rPr>
          <w:rFonts w:ascii="Arial" w:hAnsi="Arial"/>
        </w:rPr>
        <w:t>acción popular</w:t>
      </w:r>
      <w:r w:rsidR="00D608C9">
        <w:rPr>
          <w:rFonts w:ascii="Arial" w:hAnsi="Arial"/>
        </w:rPr>
        <w:t xml:space="preserve"> (Fol</w:t>
      </w:r>
      <w:r w:rsidR="00FA731F">
        <w:rPr>
          <w:rFonts w:ascii="Arial" w:hAnsi="Arial"/>
        </w:rPr>
        <w:t xml:space="preserve">io 8, ib.), y el Municipio de Medellín, </w:t>
      </w:r>
      <w:r w:rsidR="00ED5606">
        <w:rPr>
          <w:rFonts w:ascii="Arial" w:hAnsi="Arial"/>
        </w:rPr>
        <w:t xml:space="preserve">adujo que carece de legitimación </w:t>
      </w:r>
      <w:r>
        <w:rPr>
          <w:rFonts w:ascii="Arial" w:hAnsi="Arial"/>
        </w:rPr>
        <w:t>por pasiva,</w:t>
      </w:r>
      <w:r w:rsidR="00ED5606">
        <w:rPr>
          <w:rFonts w:ascii="Arial" w:hAnsi="Arial"/>
        </w:rPr>
        <w:t xml:space="preserve"> porque el supuesto daño causado al accionante deviene de las actividades del Juzgado accionado, </w:t>
      </w:r>
      <w:r>
        <w:rPr>
          <w:rFonts w:ascii="Arial" w:hAnsi="Arial"/>
        </w:rPr>
        <w:t xml:space="preserve">de allí </w:t>
      </w:r>
      <w:r w:rsidR="00035F00">
        <w:rPr>
          <w:rFonts w:ascii="Arial" w:hAnsi="Arial"/>
        </w:rPr>
        <w:t xml:space="preserve">que </w:t>
      </w:r>
      <w:r w:rsidR="00FA731F">
        <w:rPr>
          <w:rFonts w:ascii="Arial" w:hAnsi="Arial"/>
        </w:rPr>
        <w:t>solicitó desestimar las p</w:t>
      </w:r>
      <w:r w:rsidR="00AC73C5">
        <w:rPr>
          <w:rFonts w:ascii="Arial" w:hAnsi="Arial"/>
        </w:rPr>
        <w:t>retensiones</w:t>
      </w:r>
      <w:r w:rsidR="00ED5606">
        <w:rPr>
          <w:rFonts w:ascii="Arial" w:hAnsi="Arial"/>
        </w:rPr>
        <w:t xml:space="preserve"> (Folio</w:t>
      </w:r>
      <w:r w:rsidR="00FA731F">
        <w:rPr>
          <w:rFonts w:ascii="Arial" w:hAnsi="Arial"/>
        </w:rPr>
        <w:t>s 16 a 17</w:t>
      </w:r>
      <w:r w:rsidR="00ED5606">
        <w:rPr>
          <w:rFonts w:ascii="Arial" w:hAnsi="Arial"/>
        </w:rPr>
        <w:t>, ib.)</w:t>
      </w:r>
      <w:r w:rsidR="00AB69A6">
        <w:rPr>
          <w:rFonts w:ascii="Arial" w:hAnsi="Arial" w:cs="Arial"/>
        </w:rPr>
        <w:t>.</w:t>
      </w:r>
      <w:r w:rsidR="00CD26AA">
        <w:rPr>
          <w:rFonts w:ascii="Arial" w:hAnsi="Arial" w:cs="Arial"/>
        </w:rPr>
        <w:t xml:space="preserve"> </w:t>
      </w:r>
    </w:p>
    <w:p w:rsidR="00C323F1" w:rsidRDefault="00406A9E" w:rsidP="00C323F1">
      <w:pPr>
        <w:widowControl/>
        <w:spacing w:line="360" w:lineRule="auto"/>
        <w:jc w:val="both"/>
        <w:rPr>
          <w:rFonts w:ascii="Arial" w:hAnsi="Arial" w:cs="Arial"/>
        </w:rPr>
      </w:pPr>
      <w:r>
        <w:rPr>
          <w:rFonts w:ascii="Arial" w:hAnsi="Arial" w:cs="Arial"/>
        </w:rPr>
        <w:t xml:space="preserve">                                                                                                                                                                                                                                                                                                                                                                                                                                                                                                                                                                                                                                                                                                                                                                                                                                                                                                                                                                                                                                                                                                                                                                                                                                                                                                                                                                                                                                                                                                                                                                                                                                                                                                                                                                                                                                                                                                                                                                                                                                                                                                                                                                                                                                                                                                                                                                                                                                                                                                                                                                                                                                                                                                                                                                                                                                                                                                                                                                                                                                                                                                                                                                                                                                                                                                                                                                                                                                                                                                                                                                                                                                                                                                                                                                                                                                                                                                                                                                                                                                                                                              </w:t>
      </w:r>
    </w:p>
    <w:p w:rsidR="00CF429F" w:rsidRPr="00AB69A6" w:rsidRDefault="00CF429F" w:rsidP="003B3C05">
      <w:pPr>
        <w:pStyle w:val="Prrafodelista"/>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3B3C05" w:rsidRDefault="006232EF" w:rsidP="003B3C05">
      <w:pPr>
        <w:pStyle w:val="Textoindependiente"/>
        <w:spacing w:line="360" w:lineRule="auto"/>
        <w:ind w:left="400"/>
        <w:rPr>
          <w:rFonts w:ascii="Arial" w:hAnsi="Arial"/>
          <w:szCs w:val="24"/>
        </w:rPr>
      </w:pPr>
    </w:p>
    <w:p w:rsidR="00D33789" w:rsidRPr="005764A9" w:rsidRDefault="00CF429F" w:rsidP="003B3C05">
      <w:pPr>
        <w:pStyle w:val="Textoindependien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5868FF">
        <w:rPr>
          <w:rFonts w:ascii="Arial" w:hAnsi="Arial" w:cs="Arial"/>
          <w:szCs w:val="24"/>
        </w:rPr>
        <w:t xml:space="preserve"> acción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5868FF">
        <w:rPr>
          <w:rFonts w:ascii="Arial" w:hAnsi="Arial" w:cs="Arial"/>
          <w:color w:val="000000"/>
          <w:szCs w:val="24"/>
        </w:rPr>
        <w:t>Quinto</w:t>
      </w:r>
      <w:r w:rsidR="00DC2991" w:rsidRPr="005764A9">
        <w:rPr>
          <w:rFonts w:ascii="Arial" w:hAnsi="Arial" w:cs="Arial"/>
          <w:color w:val="000000"/>
          <w:szCs w:val="24"/>
        </w:rPr>
        <w:t xml:space="preserve">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5764A9" w:rsidRPr="003B3C05" w:rsidRDefault="005764A9" w:rsidP="003B3C05">
      <w:pPr>
        <w:pStyle w:val="Prrafodelista"/>
        <w:spacing w:line="360" w:lineRule="auto"/>
        <w:rPr>
          <w:rFonts w:ascii="Arial" w:hAnsi="Arial" w:cs="Arial"/>
          <w:sz w:val="28"/>
        </w:rPr>
      </w:pPr>
    </w:p>
    <w:p w:rsidR="005764A9" w:rsidRDefault="005764A9" w:rsidP="003B3C05">
      <w:pPr>
        <w:pStyle w:val="Textoindependien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sidR="00ED5606">
        <w:rPr>
          <w:rFonts w:ascii="Arial" w:hAnsi="Arial" w:cs="Arial"/>
        </w:rPr>
        <w:t xml:space="preserve"> y la Procuraduría General de la Nación, Regional</w:t>
      </w:r>
      <w:r w:rsidR="005868FF">
        <w:rPr>
          <w:rFonts w:ascii="Arial" w:hAnsi="Arial" w:cs="Arial"/>
        </w:rPr>
        <w:t xml:space="preserve"> </w:t>
      </w:r>
      <w:r w:rsidR="00CE4092">
        <w:rPr>
          <w:rFonts w:ascii="Arial" w:hAnsi="Arial" w:cs="Arial"/>
        </w:rPr>
        <w:t>Antioquia</w:t>
      </w:r>
      <w:r w:rsidRPr="005764A9">
        <w:rPr>
          <w:rFonts w:ascii="Arial" w:hAnsi="Arial" w:cs="Arial"/>
        </w:rPr>
        <w:t>, ha</w:t>
      </w:r>
      <w:r w:rsidR="00ED5606">
        <w:rPr>
          <w:rFonts w:ascii="Arial" w:hAnsi="Arial" w:cs="Arial"/>
        </w:rPr>
        <w:t>n</w:t>
      </w:r>
      <w:r w:rsidRPr="005764A9">
        <w:rPr>
          <w:rFonts w:ascii="Arial" w:hAnsi="Arial" w:cs="Arial"/>
        </w:rPr>
        <w:t xml:space="preserve"> vulnerado o amenazado los derechos fundamentales del accionante, según lo expuesto en </w:t>
      </w:r>
      <w:r w:rsidR="005868FF">
        <w:rPr>
          <w:rFonts w:ascii="Arial" w:hAnsi="Arial" w:cs="Arial"/>
        </w:rPr>
        <w:t xml:space="preserve">el </w:t>
      </w:r>
      <w:r w:rsidRPr="005764A9">
        <w:rPr>
          <w:rFonts w:ascii="Arial" w:hAnsi="Arial" w:cs="Arial"/>
        </w:rPr>
        <w:t xml:space="preserve">escrito de tutela?   </w:t>
      </w:r>
    </w:p>
    <w:p w:rsidR="00ED5606" w:rsidRDefault="00ED5606" w:rsidP="003B3C05">
      <w:pPr>
        <w:spacing w:line="360" w:lineRule="auto"/>
        <w:rPr>
          <w:rFonts w:ascii="Arial" w:hAnsi="Arial" w:cs="Arial"/>
        </w:rPr>
      </w:pPr>
    </w:p>
    <w:p w:rsidR="00ED5606" w:rsidRPr="00ED5606" w:rsidRDefault="00ED5606" w:rsidP="003B3C05">
      <w:pPr>
        <w:pStyle w:val="Prrafodelista"/>
        <w:numPr>
          <w:ilvl w:val="1"/>
          <w:numId w:val="18"/>
        </w:numPr>
        <w:spacing w:line="360" w:lineRule="auto"/>
        <w:rPr>
          <w:rFonts w:ascii="Arial" w:hAnsi="Arial" w:cs="Arial"/>
          <w:smallCaps/>
        </w:rPr>
      </w:pPr>
      <w:r w:rsidRPr="00ED5606">
        <w:rPr>
          <w:rFonts w:ascii="Arial" w:hAnsi="Arial" w:cs="Arial"/>
          <w:smallCaps/>
        </w:rPr>
        <w:t>Los presupuestos generales de procedencia</w:t>
      </w:r>
    </w:p>
    <w:p w:rsidR="00ED5606" w:rsidRPr="00ED5606" w:rsidRDefault="00ED5606" w:rsidP="003B3C05">
      <w:pPr>
        <w:pStyle w:val="Prrafodelista"/>
        <w:spacing w:line="360" w:lineRule="auto"/>
        <w:ind w:left="720"/>
        <w:rPr>
          <w:rFonts w:ascii="Arial" w:hAnsi="Arial" w:cs="Arial"/>
        </w:rPr>
      </w:pPr>
    </w:p>
    <w:p w:rsidR="00ED5606" w:rsidRPr="0073683E" w:rsidRDefault="00ED5606" w:rsidP="003B3C05">
      <w:pPr>
        <w:pStyle w:val="Textoindependiente"/>
        <w:numPr>
          <w:ilvl w:val="2"/>
          <w:numId w:val="18"/>
        </w:numPr>
        <w:spacing w:line="360" w:lineRule="auto"/>
        <w:rPr>
          <w:rFonts w:ascii="Arial" w:hAnsi="Arial" w:cs="Arial"/>
          <w:sz w:val="22"/>
          <w:szCs w:val="24"/>
        </w:rPr>
      </w:pPr>
      <w:r w:rsidRPr="0073683E">
        <w:rPr>
          <w:rFonts w:ascii="Arial" w:hAnsi="Arial"/>
          <w:smallCaps/>
          <w:sz w:val="22"/>
          <w:szCs w:val="24"/>
        </w:rPr>
        <w:t xml:space="preserve">La legitimación en la causa. </w:t>
      </w:r>
    </w:p>
    <w:p w:rsidR="00ED5606" w:rsidRDefault="00ED5606" w:rsidP="003B3C05">
      <w:pPr>
        <w:pStyle w:val="Textoindependiente"/>
        <w:spacing w:line="360" w:lineRule="auto"/>
        <w:rPr>
          <w:rFonts w:ascii="Arial" w:hAnsi="Arial" w:cs="Arial"/>
          <w:spacing w:val="0"/>
          <w:szCs w:val="24"/>
          <w:lang w:val="es-ES"/>
        </w:rPr>
      </w:pPr>
    </w:p>
    <w:p w:rsidR="00ED5606" w:rsidRDefault="00ED5606" w:rsidP="003B3C05">
      <w:pPr>
        <w:pStyle w:val="Textoindependiente"/>
        <w:spacing w:line="360" w:lineRule="auto"/>
        <w:rPr>
          <w:rFonts w:ascii="Arial" w:hAnsi="Arial" w:cs="Arial"/>
          <w:szCs w:val="24"/>
        </w:rPr>
      </w:pPr>
      <w:r w:rsidRPr="005764A9">
        <w:rPr>
          <w:rFonts w:ascii="Arial" w:hAnsi="Arial" w:cs="Arial"/>
          <w:szCs w:val="24"/>
        </w:rPr>
        <w:t xml:space="preserve">Se cumple por activa dado que </w:t>
      </w:r>
      <w:r w:rsidR="003B3C05">
        <w:rPr>
          <w:rFonts w:ascii="Arial" w:hAnsi="Arial" w:cs="Arial"/>
          <w:szCs w:val="24"/>
        </w:rPr>
        <w:t xml:space="preserve">el actor </w:t>
      </w:r>
      <w:r>
        <w:rPr>
          <w:rFonts w:ascii="Arial" w:hAnsi="Arial" w:cs="Arial"/>
          <w:szCs w:val="24"/>
        </w:rPr>
        <w:t xml:space="preserve">es el promotor de acción popular en la </w:t>
      </w:r>
      <w:r w:rsidRPr="005764A9">
        <w:rPr>
          <w:rFonts w:ascii="Arial" w:hAnsi="Arial" w:cs="Arial"/>
          <w:szCs w:val="24"/>
        </w:rPr>
        <w:t xml:space="preserve">reprocha la falta al debido proceso. Y por pasiva, </w:t>
      </w:r>
      <w:r w:rsidR="003B3C05">
        <w:rPr>
          <w:rFonts w:ascii="Arial" w:hAnsi="Arial" w:cs="Arial"/>
          <w:szCs w:val="24"/>
        </w:rPr>
        <w:t xml:space="preserve">lo es el </w:t>
      </w:r>
      <w:r>
        <w:rPr>
          <w:rFonts w:ascii="Arial" w:hAnsi="Arial" w:cs="Arial"/>
          <w:szCs w:val="24"/>
        </w:rPr>
        <w:t>accionado</w:t>
      </w:r>
      <w:r w:rsidRPr="005764A9">
        <w:rPr>
          <w:rFonts w:ascii="Arial" w:hAnsi="Arial" w:cs="Arial"/>
          <w:szCs w:val="24"/>
        </w:rPr>
        <w:t>,</w:t>
      </w:r>
      <w:r>
        <w:rPr>
          <w:rFonts w:ascii="Arial" w:hAnsi="Arial" w:cs="Arial"/>
          <w:szCs w:val="24"/>
        </w:rPr>
        <w:t xml:space="preserve"> </w:t>
      </w:r>
      <w:r w:rsidR="003B3C05">
        <w:rPr>
          <w:rFonts w:ascii="Arial" w:hAnsi="Arial" w:cs="Arial"/>
          <w:szCs w:val="24"/>
        </w:rPr>
        <w:t xml:space="preserve">porque </w:t>
      </w:r>
      <w:r w:rsidRPr="005764A9">
        <w:rPr>
          <w:rFonts w:ascii="Arial" w:hAnsi="Arial" w:cs="Arial"/>
          <w:szCs w:val="24"/>
        </w:rPr>
        <w:t xml:space="preserve">es la autoridad judicial que conoce </w:t>
      </w:r>
      <w:r w:rsidR="005868FF">
        <w:rPr>
          <w:rFonts w:ascii="Arial" w:hAnsi="Arial" w:cs="Arial"/>
          <w:szCs w:val="24"/>
        </w:rPr>
        <w:t xml:space="preserve">el </w:t>
      </w:r>
      <w:r w:rsidRPr="005764A9">
        <w:rPr>
          <w:rFonts w:ascii="Arial" w:hAnsi="Arial" w:cs="Arial"/>
          <w:szCs w:val="24"/>
        </w:rPr>
        <w:t xml:space="preserve"> juicio.</w:t>
      </w:r>
    </w:p>
    <w:p w:rsidR="003B3C05" w:rsidRPr="003B3C05" w:rsidRDefault="003B3C05" w:rsidP="00ED5606">
      <w:pPr>
        <w:pStyle w:val="Textoindependiente"/>
        <w:spacing w:line="360" w:lineRule="auto"/>
        <w:rPr>
          <w:rFonts w:ascii="Arial" w:hAnsi="Arial" w:cs="Arial"/>
          <w:szCs w:val="24"/>
        </w:rPr>
      </w:pPr>
    </w:p>
    <w:p w:rsidR="003B3C05" w:rsidRDefault="00C82BC4" w:rsidP="00C82BC4">
      <w:pPr>
        <w:pStyle w:val="Textoindependiente"/>
        <w:spacing w:line="360" w:lineRule="auto"/>
        <w:rPr>
          <w:rFonts w:ascii="Arial" w:hAnsi="Arial" w:cs="Arial"/>
          <w:szCs w:val="24"/>
        </w:rPr>
      </w:pPr>
      <w:r>
        <w:rPr>
          <w:rFonts w:ascii="Arial" w:hAnsi="Arial" w:cs="Arial"/>
          <w:szCs w:val="24"/>
        </w:rPr>
        <w:t xml:space="preserve">Diferente es respecto de la PGN, Regional </w:t>
      </w:r>
      <w:r w:rsidR="008B711B">
        <w:rPr>
          <w:rFonts w:ascii="Arial" w:hAnsi="Arial" w:cs="Arial"/>
          <w:szCs w:val="24"/>
        </w:rPr>
        <w:t xml:space="preserve"> Antioquia</w:t>
      </w:r>
      <w:r>
        <w:rPr>
          <w:rFonts w:ascii="Arial" w:hAnsi="Arial" w:cs="Arial"/>
          <w:szCs w:val="24"/>
        </w:rPr>
        <w:t xml:space="preserve">, toda vez que no ha participado en la </w:t>
      </w:r>
    </w:p>
    <w:p w:rsidR="00C82BC4" w:rsidRDefault="00C82BC4" w:rsidP="00C82BC4">
      <w:pPr>
        <w:pStyle w:val="Textoindependiente"/>
        <w:spacing w:line="360" w:lineRule="auto"/>
        <w:rPr>
          <w:szCs w:val="24"/>
        </w:rPr>
      </w:pPr>
      <w:proofErr w:type="gramStart"/>
      <w:r>
        <w:rPr>
          <w:rFonts w:ascii="Arial" w:hAnsi="Arial" w:cs="Arial"/>
          <w:szCs w:val="24"/>
        </w:rPr>
        <w:t>acción</w:t>
      </w:r>
      <w:proofErr w:type="gramEnd"/>
      <w:r>
        <w:rPr>
          <w:rFonts w:ascii="Arial" w:hAnsi="Arial" w:cs="Arial"/>
          <w:szCs w:val="24"/>
        </w:rPr>
        <w:t xml:space="preserve"> popular. Al respecto la autorizada doctrina de la CC, constitutiva de precedente vertical, ha referido con relación a este requisito de </w:t>
      </w:r>
      <w:proofErr w:type="spellStart"/>
      <w:r>
        <w:rPr>
          <w:rFonts w:ascii="Arial" w:hAnsi="Arial" w:cs="Arial"/>
          <w:szCs w:val="24"/>
        </w:rPr>
        <w:t>procedibilidad</w:t>
      </w:r>
      <w:proofErr w:type="spellEnd"/>
      <w:r>
        <w:rPr>
          <w:rStyle w:val="Refdenotaalpie"/>
          <w:rFonts w:ascii="Arial" w:hAnsi="Arial" w:cs="Arial"/>
          <w:szCs w:val="24"/>
        </w:rPr>
        <w:footnoteReference w:id="1"/>
      </w:r>
      <w:r>
        <w:rPr>
          <w:rFonts w:ascii="Arial" w:hAnsi="Arial" w:cs="Arial"/>
          <w:szCs w:val="24"/>
        </w:rPr>
        <w:t>:</w:t>
      </w:r>
    </w:p>
    <w:p w:rsidR="00C82BC4" w:rsidRPr="003B3C05" w:rsidRDefault="00C82BC4" w:rsidP="00C82BC4">
      <w:pPr>
        <w:ind w:left="567" w:right="567"/>
        <w:jc w:val="both"/>
        <w:rPr>
          <w:rFonts w:ascii="Arial" w:hAnsi="Arial" w:cs="Arial"/>
          <w:sz w:val="28"/>
          <w:lang w:val="es-CO"/>
        </w:rPr>
      </w:pPr>
    </w:p>
    <w:p w:rsidR="00C82BC4" w:rsidRDefault="00C82BC4" w:rsidP="00C82BC4">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C82BC4" w:rsidRDefault="00C82BC4" w:rsidP="00C82BC4">
      <w:pPr>
        <w:ind w:left="567" w:right="567"/>
        <w:jc w:val="both"/>
        <w:rPr>
          <w:rFonts w:ascii="Arial" w:hAnsi="Arial" w:cs="Arial"/>
          <w:u w:val="single"/>
          <w:lang w:val="es-CO"/>
        </w:rPr>
      </w:pPr>
    </w:p>
    <w:p w:rsidR="00C82BC4" w:rsidRPr="009504F5" w:rsidRDefault="00C82BC4" w:rsidP="00C82BC4">
      <w:pPr>
        <w:ind w:left="567" w:right="567"/>
        <w:jc w:val="both"/>
        <w:rPr>
          <w:rFonts w:ascii="Arial" w:hAnsi="Arial" w:cs="Arial"/>
          <w:sz w:val="18"/>
          <w:u w:val="single"/>
          <w:lang w:val="es-CO"/>
        </w:rPr>
      </w:pPr>
    </w:p>
    <w:p w:rsidR="00C82BC4" w:rsidRDefault="00C82BC4" w:rsidP="00C82BC4">
      <w:pPr>
        <w:ind w:left="567" w:right="567"/>
        <w:jc w:val="both"/>
        <w:rPr>
          <w:rFonts w:ascii="Arial" w:hAnsi="Arial" w:cs="Arial"/>
          <w:u w:val="single"/>
          <w:lang w:val="es-CO"/>
        </w:rPr>
      </w:pPr>
      <w:r>
        <w:rPr>
          <w:rFonts w:ascii="Arial" w:hAnsi="Arial" w:cs="Arial"/>
          <w:lang w:val="es-CO"/>
        </w:rPr>
        <w:t xml:space="preserve">… la legitimación en la causa como requisito de </w:t>
      </w:r>
      <w:proofErr w:type="spellStart"/>
      <w:r>
        <w:rPr>
          <w:rFonts w:ascii="Arial" w:hAnsi="Arial" w:cs="Arial"/>
          <w:lang w:val="es-CO"/>
        </w:rPr>
        <w:t>procedibilidad</w:t>
      </w:r>
      <w:proofErr w:type="spellEnd"/>
      <w:r>
        <w:rPr>
          <w:rFonts w:ascii="Arial" w:hAnsi="Arial" w:cs="Arial"/>
          <w:lang w:val="es-CO"/>
        </w:rPr>
        <w:t xml:space="preserve">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C82BC4" w:rsidRPr="003B3C05" w:rsidRDefault="00C82BC4" w:rsidP="00C82BC4">
      <w:pPr>
        <w:spacing w:line="360" w:lineRule="auto"/>
        <w:jc w:val="both"/>
        <w:rPr>
          <w:rFonts w:ascii="Arial" w:hAnsi="Arial" w:cs="Arial"/>
          <w:sz w:val="28"/>
          <w:lang w:val="es-ES_tradnl"/>
        </w:rPr>
      </w:pPr>
    </w:p>
    <w:p w:rsidR="00C82BC4" w:rsidRPr="009504F5" w:rsidRDefault="00C82BC4" w:rsidP="00C82BC4">
      <w:pPr>
        <w:spacing w:line="360" w:lineRule="auto"/>
        <w:jc w:val="both"/>
        <w:rPr>
          <w:rFonts w:ascii="Arial" w:hAnsi="Arial" w:cs="Arial"/>
          <w:color w:val="000000" w:themeColor="text1"/>
          <w:sz w:val="4"/>
          <w:lang w:val="es-ES_tradnl"/>
        </w:rPr>
      </w:pPr>
    </w:p>
    <w:p w:rsidR="00C82BC4" w:rsidRDefault="00C82BC4" w:rsidP="003B3C05">
      <w:pPr>
        <w:spacing w:line="360" w:lineRule="auto"/>
        <w:jc w:val="both"/>
        <w:rPr>
          <w:rFonts w:ascii="Arial" w:hAnsi="Arial" w:cs="Arial"/>
        </w:rPr>
      </w:pPr>
      <w:r w:rsidRPr="00CC636B">
        <w:rPr>
          <w:rFonts w:ascii="Arial" w:hAnsi="Arial" w:cs="Arial"/>
          <w:color w:val="000000" w:themeColor="text1"/>
          <w:lang w:val="es-ES_tradnl"/>
        </w:rPr>
        <w:t>Esta doctrina constitucional la comparte y la ha reiterado la CSJ en su jurisprudencia</w:t>
      </w:r>
      <w:r w:rsidRPr="00CC636B">
        <w:rPr>
          <w:rStyle w:val="Refdenotaalpie"/>
          <w:rFonts w:ascii="Arial" w:hAnsi="Arial"/>
          <w:color w:val="000000" w:themeColor="text1"/>
          <w:lang w:val="es-ES_tradnl"/>
        </w:rPr>
        <w:footnoteReference w:id="2"/>
      </w:r>
      <w:r>
        <w:rPr>
          <w:rFonts w:ascii="Arial" w:hAnsi="Arial" w:cs="Arial"/>
          <w:color w:val="000000" w:themeColor="text1"/>
          <w:lang w:val="es-ES_tradnl"/>
        </w:rPr>
        <w:t xml:space="preserve">. Adicionalmente, </w:t>
      </w:r>
      <w:r w:rsidRPr="00067C0F">
        <w:rPr>
          <w:rFonts w:ascii="Arial" w:hAnsi="Arial" w:cs="Arial"/>
        </w:rPr>
        <w:t>en lo atinente a la tutela contra actuaciones o providencias dictadas al interior de un proceso</w:t>
      </w:r>
      <w:r>
        <w:rPr>
          <w:rFonts w:ascii="Arial" w:hAnsi="Arial" w:cs="Arial"/>
        </w:rPr>
        <w:t>,</w:t>
      </w:r>
      <w:r w:rsidRPr="00067C0F">
        <w:rPr>
          <w:rFonts w:ascii="Arial" w:hAnsi="Arial" w:cs="Arial"/>
        </w:rPr>
        <w:t xml:space="preserve"> </w:t>
      </w:r>
      <w:r>
        <w:rPr>
          <w:rFonts w:ascii="Arial" w:hAnsi="Arial" w:cs="Arial"/>
        </w:rPr>
        <w:t>la CSJ</w:t>
      </w:r>
      <w:r>
        <w:rPr>
          <w:rStyle w:val="Refdenotaalpie"/>
          <w:rFonts w:ascii="Arial" w:hAnsi="Arial"/>
        </w:rPr>
        <w:footnoteReference w:id="3"/>
      </w:r>
      <w:r>
        <w:rPr>
          <w:rFonts w:ascii="Arial" w:hAnsi="Arial" w:cs="Arial"/>
        </w:rPr>
        <w:t xml:space="preserve"> </w:t>
      </w:r>
      <w:r w:rsidRPr="00067C0F">
        <w:rPr>
          <w:rFonts w:ascii="Arial" w:hAnsi="Arial" w:cs="Arial"/>
        </w:rPr>
        <w:t>ha dicho</w:t>
      </w:r>
      <w:r w:rsidRPr="00067C0F">
        <w:rPr>
          <w:rFonts w:ascii="Arial" w:hAnsi="Arial" w:cs="Arial"/>
          <w:iCs/>
        </w:rPr>
        <w:t xml:space="preserve"> que </w:t>
      </w:r>
      <w:r>
        <w:rPr>
          <w:rFonts w:ascii="Arial" w:hAnsi="Arial" w:cs="Arial"/>
          <w:iCs/>
        </w:rPr>
        <w:t>“</w:t>
      </w:r>
      <w:r w:rsidRPr="00067C0F">
        <w:rPr>
          <w:rFonts w:ascii="Arial" w:hAnsi="Arial" w:cs="Arial"/>
          <w:i/>
          <w:iCs/>
          <w:sz w:val="22"/>
        </w:rPr>
        <w:t>«</w:t>
      </w:r>
      <w:r w:rsidRPr="00067C0F">
        <w:rPr>
          <w:rFonts w:ascii="Arial" w:hAnsi="Arial" w:cs="Arial"/>
          <w:i/>
          <w:sz w:val="22"/>
        </w:rPr>
        <w:t xml:space="preserve">cualquier actuación, sin importar el sentido y el alcance de la misma, derivada de aquéllas diligencias judiciales, cuando se someta a examen en el escenario de la tutela, por considerar que se vulneró algún derecho fundamental, ha de ser </w:t>
      </w:r>
      <w:r w:rsidRPr="00067C0F">
        <w:rPr>
          <w:rFonts w:ascii="Arial" w:hAnsi="Arial" w:cs="Arial"/>
          <w:i/>
          <w:sz w:val="22"/>
        </w:rPr>
        <w:lastRenderedPageBreak/>
        <w:t>impetrada por quienes allí intervinieron como terceros reconocidos o participaron en calidad de parte». (CSJ STC, 6 mar 2012, Rad. 00357-00)</w:t>
      </w:r>
      <w:r>
        <w:rPr>
          <w:rFonts w:ascii="Arial" w:hAnsi="Arial" w:cs="Arial"/>
          <w:i/>
          <w:sz w:val="22"/>
        </w:rPr>
        <w:t>”</w:t>
      </w:r>
      <w:r w:rsidRPr="00067C0F">
        <w:rPr>
          <w:rFonts w:ascii="Arial" w:hAnsi="Arial" w:cs="Arial"/>
          <w:i/>
          <w:sz w:val="22"/>
        </w:rPr>
        <w:t>.</w:t>
      </w:r>
    </w:p>
    <w:p w:rsidR="00C82BC4" w:rsidRPr="003B3C05" w:rsidRDefault="00C82BC4" w:rsidP="003B3C05">
      <w:pPr>
        <w:spacing w:line="360" w:lineRule="auto"/>
        <w:jc w:val="both"/>
        <w:rPr>
          <w:rFonts w:ascii="Arial" w:hAnsi="Arial" w:cs="Arial"/>
          <w:lang w:val="es-CO"/>
        </w:rPr>
      </w:pPr>
    </w:p>
    <w:p w:rsidR="00ED5606" w:rsidRPr="00DC53D1" w:rsidRDefault="00C82BC4" w:rsidP="003B3C0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w:t>
      </w:r>
      <w:r>
        <w:rPr>
          <w:rFonts w:ascii="Arial" w:hAnsi="Arial" w:cs="Arial"/>
          <w:lang w:val="es-ES_tradnl"/>
        </w:rPr>
        <w:t xml:space="preserve">nunca fue </w:t>
      </w:r>
      <w:r w:rsidRPr="00DC53D1">
        <w:rPr>
          <w:rFonts w:ascii="Arial" w:hAnsi="Arial" w:cs="Arial"/>
          <w:lang w:val="es-ES_tradnl"/>
        </w:rPr>
        <w:t xml:space="preserve">notificada de la </w:t>
      </w:r>
      <w:r>
        <w:rPr>
          <w:rFonts w:ascii="Arial" w:hAnsi="Arial" w:cs="Arial"/>
          <w:lang w:val="es-ES_tradnl"/>
        </w:rPr>
        <w:t>existencia del</w:t>
      </w:r>
      <w:r w:rsidR="008B711B">
        <w:rPr>
          <w:rFonts w:ascii="Arial" w:hAnsi="Arial" w:cs="Arial"/>
          <w:lang w:val="es-ES_tradnl"/>
        </w:rPr>
        <w:t xml:space="preserve"> trámite popular</w:t>
      </w:r>
      <w:r>
        <w:rPr>
          <w:rFonts w:ascii="Arial" w:hAnsi="Arial" w:cs="Arial"/>
          <w:lang w:val="es-ES_tradnl"/>
        </w:rPr>
        <w:t xml:space="preserve"> </w:t>
      </w:r>
      <w:r w:rsidR="008F74E1">
        <w:rPr>
          <w:rFonts w:ascii="Arial" w:hAnsi="Arial" w:cs="Arial"/>
          <w:lang w:val="es-ES_tradnl"/>
        </w:rPr>
        <w:t>(Folio</w:t>
      </w:r>
      <w:r w:rsidR="00FC75B8">
        <w:rPr>
          <w:rFonts w:ascii="Arial" w:hAnsi="Arial" w:cs="Arial"/>
          <w:lang w:val="es-ES_tradnl"/>
        </w:rPr>
        <w:t>s</w:t>
      </w:r>
      <w:r w:rsidR="008F74E1">
        <w:rPr>
          <w:rFonts w:ascii="Arial" w:hAnsi="Arial" w:cs="Arial"/>
          <w:lang w:val="es-ES_tradnl"/>
        </w:rPr>
        <w:t xml:space="preserve"> </w:t>
      </w:r>
      <w:r w:rsidR="00FC75B8">
        <w:rPr>
          <w:rFonts w:ascii="Arial" w:hAnsi="Arial" w:cs="Arial"/>
          <w:lang w:val="es-ES_tradnl"/>
        </w:rPr>
        <w:t>4 y 19</w:t>
      </w:r>
      <w:r w:rsidR="008F74E1">
        <w:rPr>
          <w:rFonts w:ascii="Arial" w:hAnsi="Arial" w:cs="Arial"/>
          <w:lang w:val="es-ES_tradnl"/>
        </w:rPr>
        <w:t>, ib.)</w:t>
      </w:r>
      <w:r w:rsidR="00ED5606" w:rsidRPr="00DC53D1">
        <w:rPr>
          <w:rFonts w:ascii="Arial" w:hAnsi="Arial" w:cs="Arial"/>
          <w:lang w:val="es-ES_tradnl"/>
        </w:rPr>
        <w:t xml:space="preserve">. </w:t>
      </w:r>
    </w:p>
    <w:p w:rsidR="00ED5606" w:rsidRDefault="00ED5606" w:rsidP="003B3C05">
      <w:pPr>
        <w:pStyle w:val="Prrafodelista"/>
        <w:spacing w:line="360" w:lineRule="auto"/>
        <w:rPr>
          <w:rFonts w:ascii="Arial" w:hAnsi="Arial" w:cs="Arial"/>
        </w:rPr>
      </w:pPr>
    </w:p>
    <w:p w:rsidR="003B3C05" w:rsidRPr="002A0C2A" w:rsidRDefault="003B3C05" w:rsidP="00704A6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704A64">
        <w:rPr>
          <w:rFonts w:ascii="Arial" w:hAnsi="Arial" w:cs="Verdana"/>
          <w:smallCaps/>
          <w:spacing w:val="0"/>
          <w:sz w:val="22"/>
          <w:szCs w:val="24"/>
          <w:lang w:val="es-ES"/>
        </w:rPr>
        <w:t xml:space="preserve">Las sub-reglas de análisis en la </w:t>
      </w:r>
      <w:proofErr w:type="spellStart"/>
      <w:r w:rsidRPr="00704A64">
        <w:rPr>
          <w:rFonts w:ascii="Arial" w:hAnsi="Arial" w:cs="Verdana"/>
          <w:smallCaps/>
          <w:spacing w:val="0"/>
          <w:sz w:val="22"/>
          <w:szCs w:val="24"/>
          <w:lang w:val="es-ES"/>
        </w:rPr>
        <w:t>procedibilidad</w:t>
      </w:r>
      <w:proofErr w:type="spellEnd"/>
      <w:r w:rsidRPr="00704A64">
        <w:rPr>
          <w:rFonts w:ascii="Arial" w:hAnsi="Arial" w:cs="Verdana"/>
          <w:smallCaps/>
          <w:spacing w:val="0"/>
          <w:sz w:val="22"/>
          <w:szCs w:val="24"/>
          <w:lang w:val="es-ES"/>
        </w:rPr>
        <w:t xml:space="preserve"> frente a decisiones judiciales</w:t>
      </w:r>
    </w:p>
    <w:p w:rsidR="003B3C05" w:rsidRPr="00AB5228" w:rsidRDefault="003B3C05" w:rsidP="003B3C05">
      <w:pPr>
        <w:pStyle w:val="Textoindependiente"/>
        <w:spacing w:line="360" w:lineRule="auto"/>
        <w:rPr>
          <w:rFonts w:ascii="Arial" w:hAnsi="Arial" w:cs="Arial"/>
          <w:szCs w:val="24"/>
        </w:rPr>
      </w:pPr>
    </w:p>
    <w:p w:rsidR="00704A64" w:rsidRPr="00907C22" w:rsidRDefault="00704A64" w:rsidP="00704A64">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4"/>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5"/>
      </w:r>
      <w:r w:rsidRPr="00DC6BEA">
        <w:rPr>
          <w:rFonts w:ascii="Arial" w:hAnsi="Arial" w:cs="Arial"/>
          <w:szCs w:val="24"/>
        </w:rPr>
        <w:t>.</w:t>
      </w:r>
    </w:p>
    <w:p w:rsidR="00704A64" w:rsidRPr="00773B57" w:rsidRDefault="00704A64" w:rsidP="00704A64">
      <w:pPr>
        <w:pStyle w:val="Textoindependiente"/>
        <w:shd w:val="clear" w:color="auto" w:fill="FFFFFF" w:themeFill="background1"/>
        <w:spacing w:line="360" w:lineRule="auto"/>
        <w:rPr>
          <w:rFonts w:ascii="Arial" w:hAnsi="Arial" w:cs="Arial"/>
          <w:szCs w:val="24"/>
        </w:rPr>
      </w:pPr>
    </w:p>
    <w:p w:rsidR="00704A64" w:rsidRPr="00907C22" w:rsidRDefault="00704A64" w:rsidP="00704A64">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704A64" w:rsidRPr="00907C22" w:rsidRDefault="00704A64" w:rsidP="00704A64">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6"/>
      </w:r>
      <w:r w:rsidRPr="00907C22">
        <w:rPr>
          <w:rFonts w:ascii="Arial" w:hAnsi="Arial" w:cs="Arial"/>
          <w:szCs w:val="24"/>
        </w:rPr>
        <w:t>.</w:t>
      </w:r>
    </w:p>
    <w:p w:rsidR="00704A64" w:rsidRPr="00773B57" w:rsidRDefault="00704A64" w:rsidP="00704A64">
      <w:pPr>
        <w:pStyle w:val="Textoindependiente"/>
        <w:shd w:val="clear" w:color="auto" w:fill="FFFFFF" w:themeFill="background1"/>
        <w:spacing w:line="360" w:lineRule="auto"/>
        <w:rPr>
          <w:rFonts w:ascii="Arial" w:hAnsi="Arial" w:cs="Arial"/>
          <w:szCs w:val="24"/>
        </w:rPr>
      </w:pPr>
    </w:p>
    <w:p w:rsidR="00704A64" w:rsidRPr="00907C22" w:rsidRDefault="00704A64" w:rsidP="00704A64">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704A64" w:rsidRDefault="00704A64" w:rsidP="00704A64">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8"/>
      </w:r>
      <w:r>
        <w:rPr>
          <w:rFonts w:ascii="Arial" w:hAnsi="Arial" w:cs="Arial"/>
          <w:szCs w:val="24"/>
          <w:vertAlign w:val="superscript"/>
        </w:rPr>
        <w:t>-</w:t>
      </w:r>
      <w:r>
        <w:rPr>
          <w:rStyle w:val="Refdenotaalpie"/>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10"/>
      </w:r>
      <w:r w:rsidRPr="00907C22">
        <w:rPr>
          <w:rFonts w:ascii="Arial" w:hAnsi="Arial" w:cs="Arial"/>
          <w:szCs w:val="24"/>
        </w:rPr>
        <w:t>.</w:t>
      </w:r>
    </w:p>
    <w:p w:rsidR="00704A64" w:rsidRPr="00773B57" w:rsidRDefault="00704A64" w:rsidP="00704A64">
      <w:pPr>
        <w:pStyle w:val="Textoindependiente"/>
        <w:shd w:val="clear" w:color="auto" w:fill="FFFFFF" w:themeFill="background1"/>
        <w:spacing w:line="360" w:lineRule="auto"/>
        <w:rPr>
          <w:rFonts w:ascii="Arial" w:hAnsi="Arial" w:cs="Arial"/>
          <w:szCs w:val="24"/>
        </w:rPr>
      </w:pPr>
    </w:p>
    <w:p w:rsidR="00704A64" w:rsidRDefault="00704A64" w:rsidP="00704A64">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704A64" w:rsidRPr="00907C22" w:rsidRDefault="00704A64" w:rsidP="00704A64">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lastRenderedPageBreak/>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Refdenotaalpie"/>
          <w:rFonts w:ascii="Arial" w:hAnsi="Arial" w:cs="Arial"/>
          <w:szCs w:val="24"/>
        </w:rPr>
        <w:footnoteReference w:id="12"/>
      </w:r>
      <w:r w:rsidRPr="00907C22">
        <w:rPr>
          <w:rFonts w:ascii="Arial" w:hAnsi="Arial" w:cs="Arial"/>
          <w:szCs w:val="24"/>
        </w:rPr>
        <w:t>.</w:t>
      </w:r>
    </w:p>
    <w:p w:rsidR="003B3C05" w:rsidRDefault="003B3C05" w:rsidP="003B3C05">
      <w:pPr>
        <w:pStyle w:val="Textoindependiente"/>
        <w:spacing w:line="360" w:lineRule="auto"/>
        <w:rPr>
          <w:rFonts w:ascii="Arial" w:hAnsi="Arial" w:cs="Arial"/>
          <w:szCs w:val="24"/>
        </w:rPr>
      </w:pPr>
    </w:p>
    <w:p w:rsidR="000C760A" w:rsidRDefault="000C760A" w:rsidP="000C760A">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0C760A" w:rsidRPr="0073683E" w:rsidRDefault="000C760A" w:rsidP="000C760A">
      <w:pPr>
        <w:pStyle w:val="Textoindependiente"/>
        <w:tabs>
          <w:tab w:val="clear" w:pos="0"/>
          <w:tab w:val="clear" w:pos="708"/>
          <w:tab w:val="left" w:pos="993"/>
        </w:tabs>
        <w:suppressAutoHyphens w:val="0"/>
        <w:overflowPunct/>
        <w:autoSpaceDE/>
        <w:adjustRightInd/>
        <w:spacing w:line="360" w:lineRule="auto"/>
        <w:ind w:left="720"/>
        <w:textAlignment w:val="auto"/>
        <w:rPr>
          <w:rFonts w:ascii="Arial" w:hAnsi="Arial" w:cs="Arial"/>
          <w:sz w:val="22"/>
          <w:szCs w:val="24"/>
        </w:rPr>
      </w:pPr>
    </w:p>
    <w:p w:rsidR="000C760A" w:rsidRDefault="000C760A" w:rsidP="000C760A">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0C760A" w:rsidRPr="00A8313B" w:rsidRDefault="000C760A" w:rsidP="000C760A">
      <w:pPr>
        <w:pStyle w:val="Textoindependiente"/>
        <w:tabs>
          <w:tab w:val="clear" w:pos="0"/>
        </w:tabs>
        <w:spacing w:line="360" w:lineRule="auto"/>
        <w:rPr>
          <w:rFonts w:ascii="Arial" w:hAnsi="Arial" w:cs="Arial"/>
          <w:szCs w:val="22"/>
          <w:u w:val="single"/>
        </w:rPr>
      </w:pPr>
    </w:p>
    <w:p w:rsidR="000C760A" w:rsidRDefault="000C760A" w:rsidP="000C760A">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3"/>
      </w:r>
      <w:r>
        <w:rPr>
          <w:rFonts w:ascii="Arial" w:hAnsi="Arial" w:cs="Arial"/>
          <w:i/>
          <w:sz w:val="22"/>
          <w:szCs w:val="22"/>
        </w:rPr>
        <w:t>.</w:t>
      </w:r>
    </w:p>
    <w:p w:rsidR="000C760A" w:rsidRDefault="000C760A" w:rsidP="000C760A">
      <w:pPr>
        <w:pStyle w:val="Textoindependiente"/>
        <w:tabs>
          <w:tab w:val="clear" w:pos="0"/>
        </w:tabs>
        <w:spacing w:line="360" w:lineRule="auto"/>
        <w:rPr>
          <w:rFonts w:ascii="Arial" w:hAnsi="Arial" w:cs="Arial"/>
          <w:szCs w:val="24"/>
        </w:rPr>
      </w:pPr>
    </w:p>
    <w:p w:rsidR="000C760A" w:rsidRDefault="000C760A" w:rsidP="000C760A">
      <w:pPr>
        <w:pStyle w:val="Textoindependiente"/>
        <w:tabs>
          <w:tab w:val="clear" w:pos="0"/>
        </w:tabs>
        <w:spacing w:line="360" w:lineRule="auto"/>
        <w:rPr>
          <w:rFonts w:ascii="Arial" w:hAnsi="Arial" w:cs="Arial"/>
          <w:szCs w:val="24"/>
        </w:rPr>
      </w:pPr>
      <w:r>
        <w:rPr>
          <w:rFonts w:ascii="Arial" w:hAnsi="Arial" w:cs="Arial"/>
          <w:szCs w:val="24"/>
        </w:rPr>
        <w:t>Conforme  a  lo  sostenido  por  la  CC</w:t>
      </w:r>
      <w:r>
        <w:rPr>
          <w:rStyle w:val="Refdenotaalpie"/>
          <w:rFonts w:ascii="Arial" w:hAnsi="Arial"/>
          <w:color w:val="000000"/>
          <w:shd w:val="clear" w:color="auto" w:fill="FFFFFF"/>
        </w:rPr>
        <w:footnoteReference w:id="14"/>
      </w:r>
      <w:r>
        <w:rPr>
          <w:rFonts w:ascii="Arial" w:hAnsi="Arial" w:cs="Arial"/>
          <w:szCs w:val="24"/>
        </w:rPr>
        <w:t xml:space="preserve">,  deben  agotarse los recursos ordinarios de defensa, </w:t>
      </w:r>
    </w:p>
    <w:p w:rsidR="000C760A" w:rsidRDefault="000C760A" w:rsidP="000C760A">
      <w:pPr>
        <w:pStyle w:val="Textoindependiente"/>
        <w:tabs>
          <w:tab w:val="clear" w:pos="0"/>
        </w:tabs>
        <w:spacing w:line="360" w:lineRule="auto"/>
        <w:rPr>
          <w:rFonts w:ascii="Arial" w:hAnsi="Arial" w:cs="Arial"/>
        </w:rPr>
      </w:pPr>
      <w:r>
        <w:rPr>
          <w:rFonts w:ascii="Arial" w:hAnsi="Arial" w:cs="Arial"/>
          <w:szCs w:val="24"/>
        </w:rPr>
        <w:t>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6"/>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0C760A" w:rsidRPr="00907C22" w:rsidRDefault="000C760A" w:rsidP="003B3C05">
      <w:pPr>
        <w:pStyle w:val="Textoindependiente"/>
        <w:spacing w:line="360" w:lineRule="auto"/>
        <w:rPr>
          <w:rFonts w:ascii="Arial" w:hAnsi="Arial" w:cs="Arial"/>
          <w:szCs w:val="24"/>
        </w:rPr>
      </w:pPr>
    </w:p>
    <w:p w:rsidR="003B3C05" w:rsidRPr="00704A64" w:rsidRDefault="003B3C05" w:rsidP="00704A64">
      <w:pPr>
        <w:pStyle w:val="Prrafodelista"/>
        <w:numPr>
          <w:ilvl w:val="1"/>
          <w:numId w:val="18"/>
        </w:numPr>
        <w:spacing w:line="360" w:lineRule="auto"/>
        <w:jc w:val="both"/>
        <w:rPr>
          <w:rFonts w:ascii="Arial" w:hAnsi="Arial" w:cs="Arial"/>
          <w:smallCaps/>
          <w:lang w:val="es-ES_tradnl"/>
        </w:rPr>
      </w:pPr>
      <w:r w:rsidRPr="00704A64">
        <w:rPr>
          <w:rFonts w:ascii="Arial" w:hAnsi="Arial" w:cs="Arial"/>
          <w:smallCaps/>
          <w:lang w:val="es-ES_tradnl"/>
        </w:rPr>
        <w:t>La mora judicial</w:t>
      </w:r>
    </w:p>
    <w:p w:rsidR="003B3C05" w:rsidRDefault="003B3C05" w:rsidP="003B3C05">
      <w:pPr>
        <w:pStyle w:val="Prrafodelista"/>
        <w:spacing w:line="360" w:lineRule="auto"/>
        <w:ind w:left="720"/>
        <w:jc w:val="both"/>
        <w:rPr>
          <w:rFonts w:ascii="Arial" w:hAnsi="Arial" w:cs="Arial"/>
          <w:smallCaps/>
          <w:lang w:val="es-ES_tradnl"/>
        </w:rPr>
      </w:pPr>
    </w:p>
    <w:p w:rsidR="003B3C05" w:rsidRDefault="003B3C05" w:rsidP="003B3C05">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Refdenotaalpie"/>
          <w:rFonts w:ascii="Arial" w:hAnsi="Arial"/>
        </w:rPr>
        <w:footnoteReference w:id="18"/>
      </w:r>
      <w:r>
        <w:rPr>
          <w:rFonts w:ascii="Arial" w:hAnsi="Arial" w:cs="Arial"/>
        </w:rPr>
        <w:t xml:space="preserve"> que limitó la prosperidad del amparo a que:</w:t>
      </w:r>
      <w:r>
        <w:rPr>
          <w:rFonts w:ascii="Arial" w:hAnsi="Arial" w:cs="Arial"/>
          <w:lang w:val="es-ES_tradnl"/>
        </w:rPr>
        <w:t xml:space="preserve"> </w:t>
      </w:r>
      <w:r>
        <w:rPr>
          <w:rFonts w:ascii="Arial" w:hAnsi="Arial" w:cs="Arial"/>
          <w:i/>
          <w:sz w:val="22"/>
          <w:szCs w:val="22"/>
          <w:lang w:val="es-ES_tradnl"/>
        </w:rPr>
        <w:t xml:space="preserve">“(…) </w:t>
      </w:r>
      <w:r>
        <w:rPr>
          <w:rFonts w:ascii="Arial" w:hAnsi="Arial" w:cs="Arial"/>
          <w:i/>
          <w:sz w:val="22"/>
          <w:szCs w:val="22"/>
          <w:lang w:val="es-CO"/>
        </w:rPr>
        <w:t xml:space="preserve">(i) el funcionario haya incurrido en mora judicial injustificada y que (ii) se </w:t>
      </w:r>
      <w:proofErr w:type="spellStart"/>
      <w:r>
        <w:rPr>
          <w:rFonts w:ascii="Arial" w:hAnsi="Arial" w:cs="Arial"/>
          <w:i/>
          <w:sz w:val="22"/>
          <w:szCs w:val="22"/>
          <w:lang w:val="es-CO"/>
        </w:rPr>
        <w:t>este</w:t>
      </w:r>
      <w:proofErr w:type="spellEnd"/>
      <w:r>
        <w:rPr>
          <w:rFonts w:ascii="Arial" w:hAnsi="Arial" w:cs="Arial"/>
          <w:i/>
          <w:sz w:val="22"/>
          <w:szCs w:val="22"/>
          <w:lang w:val="es-CO"/>
        </w:rPr>
        <w:t xml:space="preserve"> (Sic) ante la posibilidad de que se materialice un daño que genere un perjuicio que no pueda ser subsanado</w:t>
      </w:r>
      <w:r>
        <w:rPr>
          <w:rFonts w:ascii="Arial" w:hAnsi="Arial" w:cs="Arial"/>
          <w:i/>
          <w:sz w:val="22"/>
          <w:szCs w:val="22"/>
          <w:vertAlign w:val="superscript"/>
          <w:lang w:val="es-CO"/>
        </w:rPr>
        <w:footnoteReference w:id="19"/>
      </w:r>
      <w:r>
        <w:rPr>
          <w:rFonts w:ascii="Arial" w:hAnsi="Arial" w:cs="Arial"/>
          <w:i/>
          <w:sz w:val="22"/>
          <w:szCs w:val="22"/>
          <w:lang w:val="es-CO"/>
        </w:rPr>
        <w:t xml:space="preserve"> (…)”.</w:t>
      </w:r>
      <w:r>
        <w:rPr>
          <w:rFonts w:ascii="Arial" w:hAnsi="Arial" w:cs="Arial"/>
          <w:sz w:val="22"/>
          <w:szCs w:val="22"/>
          <w:lang w:val="es-CO"/>
        </w:rPr>
        <w:t xml:space="preserve"> </w:t>
      </w:r>
    </w:p>
    <w:p w:rsidR="003B3C05" w:rsidRPr="00AB5228" w:rsidRDefault="003B3C05" w:rsidP="003B3C05">
      <w:pPr>
        <w:spacing w:line="360" w:lineRule="auto"/>
        <w:ind w:right="567"/>
        <w:jc w:val="both"/>
        <w:rPr>
          <w:rFonts w:ascii="Arial" w:hAnsi="Arial" w:cs="Arial"/>
          <w:lang w:val="es-CO"/>
        </w:rPr>
      </w:pPr>
    </w:p>
    <w:p w:rsidR="003B3C05" w:rsidRDefault="003B3C05" w:rsidP="003B3C05">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Refdenotaalpie"/>
          <w:rFonts w:ascii="Arial" w:hAnsi="Arial"/>
          <w:lang w:val="es-ES_tradnl"/>
        </w:rPr>
        <w:footnoteReference w:id="20"/>
      </w:r>
      <w:r>
        <w:rPr>
          <w:rFonts w:ascii="Arial" w:hAnsi="Arial" w:cs="Arial"/>
          <w:lang w:val="es-ES_tradnl"/>
        </w:rPr>
        <w:t xml:space="preserve">, en la especialidad Civil y en ese sentido señaló: </w:t>
      </w:r>
      <w:r>
        <w:rPr>
          <w:rFonts w:ascii="Arial" w:hAnsi="Arial" w:cs="Arial"/>
          <w:i/>
          <w:sz w:val="22"/>
          <w:szCs w:val="22"/>
          <w:lang w:val="es-ES_tradnl"/>
        </w:rPr>
        <w:t>“</w:t>
      </w:r>
      <w:r>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Pr>
          <w:rFonts w:ascii="Arial" w:hAnsi="Arial" w:cs="Arial"/>
          <w:i/>
          <w:sz w:val="22"/>
          <w:szCs w:val="22"/>
          <w:lang w:val="es-ES_tradnl"/>
        </w:rPr>
        <w:t xml:space="preserve"> </w:t>
      </w:r>
    </w:p>
    <w:p w:rsidR="00066B97" w:rsidRDefault="00066B97" w:rsidP="00066B97">
      <w:pPr>
        <w:pStyle w:val="NormalWeb"/>
        <w:spacing w:after="0" w:line="360" w:lineRule="auto"/>
        <w:jc w:val="both"/>
        <w:rPr>
          <w:rFonts w:ascii="Arial" w:hAnsi="Arial" w:cs="Arial"/>
          <w:i/>
          <w:sz w:val="22"/>
          <w:szCs w:val="22"/>
          <w:lang w:val="es-ES_tradnl"/>
        </w:rPr>
      </w:pPr>
    </w:p>
    <w:p w:rsidR="0046126A" w:rsidRPr="00F164B1" w:rsidRDefault="0046126A" w:rsidP="007B05E1">
      <w:pPr>
        <w:pStyle w:val="Textoindependiente"/>
        <w:numPr>
          <w:ilvl w:val="0"/>
          <w:numId w:val="34"/>
        </w:numPr>
        <w:spacing w:line="360" w:lineRule="auto"/>
        <w:rPr>
          <w:rFonts w:ascii="Arial" w:hAnsi="Arial"/>
          <w:szCs w:val="24"/>
        </w:rPr>
      </w:pPr>
      <w:r w:rsidRPr="00F164B1">
        <w:rPr>
          <w:rFonts w:ascii="Arial" w:hAnsi="Arial"/>
          <w:szCs w:val="24"/>
        </w:rPr>
        <w:t xml:space="preserve">EL CASO CONCRETO </w:t>
      </w:r>
    </w:p>
    <w:p w:rsidR="007B6AC7" w:rsidRDefault="007B6AC7" w:rsidP="007B6AC7">
      <w:pPr>
        <w:pStyle w:val="Textoindependiente"/>
        <w:spacing w:line="360" w:lineRule="auto"/>
        <w:rPr>
          <w:rFonts w:ascii="Arial" w:hAnsi="Arial"/>
          <w:szCs w:val="24"/>
        </w:rPr>
      </w:pPr>
    </w:p>
    <w:p w:rsidR="002C45F8" w:rsidRPr="002C45F8" w:rsidRDefault="002C45F8" w:rsidP="002C45F8">
      <w:pPr>
        <w:pStyle w:val="Prrafodelista"/>
        <w:numPr>
          <w:ilvl w:val="1"/>
          <w:numId w:val="36"/>
        </w:numPr>
        <w:spacing w:line="360" w:lineRule="auto"/>
        <w:jc w:val="both"/>
        <w:rPr>
          <w:rFonts w:ascii="Arial" w:hAnsi="Arial" w:cs="Arial"/>
          <w:smallCaps/>
          <w:lang w:val="es-ES_tradnl"/>
        </w:rPr>
      </w:pPr>
      <w:r w:rsidRPr="002C45F8">
        <w:rPr>
          <w:rFonts w:ascii="Arial" w:hAnsi="Arial" w:cs="Arial"/>
          <w:smallCaps/>
          <w:lang w:val="es-ES_tradnl"/>
        </w:rPr>
        <w:t xml:space="preserve">La subsidiariedad </w:t>
      </w:r>
    </w:p>
    <w:p w:rsidR="002C45F8" w:rsidRDefault="002C45F8" w:rsidP="002C45F8">
      <w:pPr>
        <w:spacing w:line="360" w:lineRule="auto"/>
        <w:jc w:val="both"/>
        <w:rPr>
          <w:rFonts w:ascii="Arial" w:hAnsi="Arial" w:cs="Arial"/>
          <w:lang w:val="es-ES_tradnl"/>
        </w:rPr>
      </w:pPr>
    </w:p>
    <w:p w:rsidR="002C45F8" w:rsidRPr="00141EB0" w:rsidRDefault="002C45F8" w:rsidP="002C45F8">
      <w:pPr>
        <w:spacing w:line="360" w:lineRule="auto"/>
        <w:jc w:val="both"/>
        <w:rPr>
          <w:rFonts w:ascii="Arial" w:hAnsi="Arial" w:cs="Arial"/>
          <w:lang w:val="es-ES_tradnl"/>
        </w:rPr>
      </w:pPr>
      <w:r w:rsidRPr="00141EB0">
        <w:rPr>
          <w:rFonts w:ascii="Arial" w:hAnsi="Arial" w:cs="Arial"/>
          <w:lang w:val="es-ES_tradnl"/>
        </w:rPr>
        <w:t xml:space="preserve">Dado que los requisitos generales de </w:t>
      </w:r>
      <w:proofErr w:type="spellStart"/>
      <w:r w:rsidRPr="00141EB0">
        <w:rPr>
          <w:rFonts w:ascii="Arial" w:hAnsi="Arial" w:cs="Arial"/>
          <w:lang w:val="es-ES_tradnl"/>
        </w:rPr>
        <w:t>procedibilidad</w:t>
      </w:r>
      <w:proofErr w:type="spellEnd"/>
      <w:r w:rsidRPr="00141EB0">
        <w:rPr>
          <w:rFonts w:ascii="Arial" w:hAnsi="Arial" w:cs="Arial"/>
          <w:lang w:val="es-ES_tradnl"/>
        </w:rPr>
        <w:t xml:space="preserve"> son concurrentes, esto es, incumplido uno, se torna inane el examen de los demá</w:t>
      </w:r>
      <w:r w:rsidRPr="001649B4">
        <w:rPr>
          <w:rFonts w:ascii="Arial" w:hAnsi="Arial" w:cs="Arial"/>
          <w:lang w:val="es-ES_tradnl"/>
        </w:rPr>
        <w:t xml:space="preserve">s, menos podrían revisarse los supuestos especiales, el análisis que sigue se concentrará en la subsidiariedad, </w:t>
      </w:r>
      <w:r>
        <w:rPr>
          <w:rFonts w:ascii="Arial" w:hAnsi="Arial" w:cs="Arial"/>
          <w:lang w:val="es-ES_tradnl"/>
        </w:rPr>
        <w:t xml:space="preserve">respecto las pretensiones </w:t>
      </w:r>
      <w:r w:rsidR="00DF45A6">
        <w:rPr>
          <w:rFonts w:ascii="Arial" w:hAnsi="Arial" w:cs="Arial"/>
          <w:lang w:val="es-ES_tradnl"/>
        </w:rPr>
        <w:t>tendientes a</w:t>
      </w:r>
      <w:r>
        <w:rPr>
          <w:rFonts w:ascii="Arial" w:hAnsi="Arial" w:cs="Arial"/>
          <w:lang w:val="es-ES_tradnl"/>
        </w:rPr>
        <w:t xml:space="preserve"> que se aplique el artículo 121 del CGP y se dé </w:t>
      </w:r>
      <w:r w:rsidR="00DF45A6">
        <w:rPr>
          <w:rFonts w:ascii="Arial" w:hAnsi="Arial" w:cs="Arial"/>
          <w:lang w:val="es-ES_tradnl"/>
        </w:rPr>
        <w:t xml:space="preserve">por el accionado </w:t>
      </w:r>
      <w:r>
        <w:rPr>
          <w:rFonts w:ascii="Arial" w:hAnsi="Arial" w:cs="Arial"/>
          <w:lang w:val="es-ES_tradnl"/>
        </w:rPr>
        <w:t xml:space="preserve">el impulso oficioso de que </w:t>
      </w:r>
      <w:r w:rsidR="00DF45A6">
        <w:rPr>
          <w:rFonts w:ascii="Arial" w:hAnsi="Arial" w:cs="Arial"/>
          <w:lang w:val="es-ES_tradnl"/>
        </w:rPr>
        <w:t>trata</w:t>
      </w:r>
      <w:r>
        <w:rPr>
          <w:rFonts w:ascii="Arial" w:hAnsi="Arial" w:cs="Arial"/>
          <w:lang w:val="es-ES_tradnl"/>
        </w:rPr>
        <w:t xml:space="preserve"> el artículo 5º de la Ley 472, </w:t>
      </w:r>
      <w:r w:rsidRPr="00141EB0">
        <w:rPr>
          <w:rFonts w:ascii="Arial" w:hAnsi="Arial" w:cs="Arial"/>
          <w:lang w:val="es-ES_tradnl"/>
        </w:rPr>
        <w:t xml:space="preserve">porque </w:t>
      </w:r>
      <w:r>
        <w:rPr>
          <w:rFonts w:ascii="Arial" w:hAnsi="Arial" w:cs="Arial"/>
          <w:lang w:val="es-ES_tradnl"/>
        </w:rPr>
        <w:t xml:space="preserve">es el 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21"/>
      </w:r>
      <w:r w:rsidRPr="00141EB0">
        <w:rPr>
          <w:rFonts w:ascii="Arial" w:hAnsi="Arial" w:cs="Arial"/>
          <w:lang w:val="es-ES_tradnl"/>
        </w:rPr>
        <w:t>.</w:t>
      </w:r>
    </w:p>
    <w:p w:rsidR="002C45F8" w:rsidRDefault="002C45F8" w:rsidP="007B6AC7">
      <w:pPr>
        <w:pStyle w:val="Textoindependiente"/>
        <w:spacing w:line="360" w:lineRule="auto"/>
        <w:rPr>
          <w:rFonts w:ascii="Arial" w:hAnsi="Arial"/>
          <w:szCs w:val="24"/>
        </w:rPr>
      </w:pPr>
    </w:p>
    <w:p w:rsidR="00F14888" w:rsidRDefault="002C45F8" w:rsidP="002C45F8">
      <w:pPr>
        <w:widowControl/>
        <w:autoSpaceDE/>
        <w:autoSpaceDN/>
        <w:adjustRightInd/>
        <w:spacing w:line="360" w:lineRule="auto"/>
        <w:jc w:val="both"/>
        <w:rPr>
          <w:rFonts w:ascii="Arial" w:hAnsi="Arial"/>
        </w:rPr>
      </w:pPr>
      <w:r w:rsidRPr="00EF6C70">
        <w:rPr>
          <w:rFonts w:ascii="Arial" w:hAnsi="Arial" w:cs="Arial"/>
          <w:lang w:val="es-ES_tradnl"/>
        </w:rPr>
        <w:lastRenderedPageBreak/>
        <w:t xml:space="preserve">De acuerdo con el acervo probatorio el despacho judicial accionado mediante </w:t>
      </w:r>
      <w:r>
        <w:rPr>
          <w:rFonts w:ascii="Arial" w:hAnsi="Arial"/>
        </w:rPr>
        <w:t xml:space="preserve">auto del 28-03-2017 ordenó </w:t>
      </w:r>
      <w:r w:rsidR="00FC75B8">
        <w:rPr>
          <w:rFonts w:ascii="Arial" w:hAnsi="Arial"/>
        </w:rPr>
        <w:t xml:space="preserve">que el accionante costeara </w:t>
      </w:r>
      <w:r>
        <w:rPr>
          <w:rFonts w:ascii="Arial" w:hAnsi="Arial"/>
        </w:rPr>
        <w:t xml:space="preserve">la emisión radial del aviso a la comunidad y negó la nulidad fundada en el artículo 121 CGP (Folio 239 del disco compacto visible a folio, 20, ib.), </w:t>
      </w:r>
      <w:r w:rsidR="00F14888">
        <w:rPr>
          <w:rFonts w:ascii="Arial" w:hAnsi="Arial"/>
        </w:rPr>
        <w:t>el 29-03-2017 el actor recurrió, exclusivamente, respecto de la carga impuesta (Folio 241 del disco compacto visible a folio, 20, ib.)</w:t>
      </w:r>
      <w:r w:rsidR="0076092D">
        <w:rPr>
          <w:rFonts w:ascii="Arial" w:hAnsi="Arial"/>
        </w:rPr>
        <w:t>; seguidamente</w:t>
      </w:r>
      <w:r w:rsidR="00F14888">
        <w:rPr>
          <w:rFonts w:ascii="Arial" w:hAnsi="Arial"/>
        </w:rPr>
        <w:t xml:space="preserve">, el 04-05-2017 presentó escrito desistiendo de la acción </w:t>
      </w:r>
      <w:r w:rsidR="00F14888">
        <w:rPr>
          <w:rFonts w:ascii="Arial" w:hAnsi="Arial"/>
          <w:lang w:val="es-CO"/>
        </w:rPr>
        <w:t xml:space="preserve">(Folio 255 </w:t>
      </w:r>
      <w:r w:rsidR="00F14888">
        <w:rPr>
          <w:rFonts w:ascii="Arial" w:hAnsi="Arial"/>
        </w:rPr>
        <w:t>del disco compacto visible a folio, 20, ib.</w:t>
      </w:r>
      <w:r w:rsidR="00F14888">
        <w:rPr>
          <w:rFonts w:ascii="Arial" w:hAnsi="Arial"/>
          <w:lang w:val="es-CO"/>
        </w:rPr>
        <w:t xml:space="preserve">) y el 02-06-2017 requirió que se resolvieran </w:t>
      </w:r>
      <w:r w:rsidR="0076092D">
        <w:rPr>
          <w:rFonts w:ascii="Arial" w:hAnsi="Arial"/>
          <w:lang w:val="es-CO"/>
        </w:rPr>
        <w:t xml:space="preserve">sus </w:t>
      </w:r>
      <w:r w:rsidR="00F14888">
        <w:rPr>
          <w:rFonts w:ascii="Arial" w:hAnsi="Arial"/>
          <w:lang w:val="es-CO"/>
        </w:rPr>
        <w:t xml:space="preserve">memoriales (Folio 256 </w:t>
      </w:r>
      <w:r w:rsidR="00F14888">
        <w:rPr>
          <w:rFonts w:ascii="Arial" w:hAnsi="Arial"/>
        </w:rPr>
        <w:t>del disco compacto visible a folio, 20, ib.</w:t>
      </w:r>
      <w:r w:rsidR="00F14888">
        <w:rPr>
          <w:rFonts w:ascii="Arial" w:hAnsi="Arial"/>
          <w:lang w:val="es-CO"/>
        </w:rPr>
        <w:t xml:space="preserve">). Todavía no se han emitido las decisiones correspondientes. </w:t>
      </w:r>
    </w:p>
    <w:p w:rsidR="00F14888" w:rsidRDefault="00F14888" w:rsidP="002C45F8">
      <w:pPr>
        <w:widowControl/>
        <w:autoSpaceDE/>
        <w:autoSpaceDN/>
        <w:adjustRightInd/>
        <w:spacing w:line="360" w:lineRule="auto"/>
        <w:jc w:val="both"/>
        <w:rPr>
          <w:rFonts w:ascii="Arial" w:hAnsi="Arial"/>
        </w:rPr>
      </w:pPr>
    </w:p>
    <w:p w:rsidR="0076092D" w:rsidRPr="000473E8" w:rsidRDefault="0076092D" w:rsidP="00290A65">
      <w:pPr>
        <w:spacing w:line="360" w:lineRule="auto"/>
        <w:jc w:val="both"/>
        <w:rPr>
          <w:rFonts w:ascii="Arial" w:hAnsi="Arial" w:cs="Arial"/>
          <w:bCs/>
          <w:sz w:val="28"/>
          <w:szCs w:val="28"/>
          <w:lang w:eastAsia="x-none"/>
        </w:rPr>
      </w:pPr>
      <w:r>
        <w:rPr>
          <w:rFonts w:ascii="Arial" w:hAnsi="Arial" w:cs="Arial"/>
        </w:rPr>
        <w:t>Bajo esta óptica</w:t>
      </w:r>
      <w:r w:rsidRPr="0004784E">
        <w:rPr>
          <w:rFonts w:ascii="Arial" w:hAnsi="Arial" w:cs="Arial"/>
        </w:rPr>
        <w:t xml:space="preserve">, </w:t>
      </w:r>
      <w:r>
        <w:rPr>
          <w:rFonts w:ascii="Arial" w:hAnsi="Arial" w:cs="Arial"/>
        </w:rPr>
        <w:t xml:space="preserve">se tiene que en el </w:t>
      </w:r>
      <w:r w:rsidRPr="00403DB2">
        <w:rPr>
          <w:rFonts w:ascii="Arial" w:hAnsi="Arial" w:cs="Arial"/>
        </w:rPr>
        <w:t xml:space="preserve">asunto constitucional el accionante pretermitió agotar </w:t>
      </w:r>
      <w:r>
        <w:rPr>
          <w:rFonts w:ascii="Arial" w:hAnsi="Arial" w:cs="Arial"/>
        </w:rPr>
        <w:t xml:space="preserve">el </w:t>
      </w:r>
      <w:r w:rsidRPr="00403DB2">
        <w:rPr>
          <w:rFonts w:ascii="Arial" w:hAnsi="Arial" w:cs="Arial"/>
        </w:rPr>
        <w:t xml:space="preserve">mecanismo ordinario </w:t>
      </w:r>
      <w:r>
        <w:rPr>
          <w:rFonts w:ascii="Arial" w:hAnsi="Arial" w:cs="Arial"/>
        </w:rPr>
        <w:t xml:space="preserve">y expedito que tenía para </w:t>
      </w:r>
      <w:r w:rsidRPr="00403DB2">
        <w:rPr>
          <w:rFonts w:ascii="Arial" w:hAnsi="Arial" w:cs="Arial"/>
        </w:rPr>
        <w:t xml:space="preserve">que el estrado judicial </w:t>
      </w:r>
      <w:r>
        <w:rPr>
          <w:rFonts w:ascii="Arial" w:hAnsi="Arial" w:cs="Arial"/>
        </w:rPr>
        <w:t xml:space="preserve">reconsiderara su decisión (Artículo 36, Ley 472), si es que disentía de ella; es cierto que presentó una reposición, pero también lo es que nunca versó sobre la </w:t>
      </w:r>
      <w:r w:rsidR="00290A65">
        <w:rPr>
          <w:rFonts w:ascii="Arial" w:hAnsi="Arial" w:cs="Arial"/>
        </w:rPr>
        <w:t>aplicación del artículo 121 CGP</w:t>
      </w:r>
      <w:r>
        <w:rPr>
          <w:rFonts w:ascii="Arial" w:hAnsi="Arial" w:cs="Arial"/>
        </w:rPr>
        <w:t>.</w:t>
      </w:r>
      <w:r w:rsidRPr="00D9537B">
        <w:rPr>
          <w:rFonts w:ascii="Arial" w:hAnsi="Arial" w:cs="Arial"/>
        </w:rPr>
        <w:t xml:space="preserve"> </w:t>
      </w:r>
    </w:p>
    <w:p w:rsidR="0076092D" w:rsidRDefault="0076092D" w:rsidP="0076092D">
      <w:pPr>
        <w:widowControl/>
        <w:spacing w:line="360" w:lineRule="auto"/>
        <w:jc w:val="both"/>
        <w:rPr>
          <w:rFonts w:ascii="Arial" w:hAnsi="Arial" w:cs="Arial"/>
          <w:sz w:val="28"/>
        </w:rPr>
      </w:pPr>
    </w:p>
    <w:p w:rsidR="0076092D" w:rsidRPr="00A80FCC" w:rsidRDefault="0076092D" w:rsidP="0076092D">
      <w:pPr>
        <w:spacing w:line="360" w:lineRule="auto"/>
        <w:ind w:right="51"/>
        <w:jc w:val="both"/>
        <w:rPr>
          <w:rFonts w:ascii="Arial" w:hAnsi="Arial" w:cs="Arial"/>
        </w:rPr>
      </w:pPr>
      <w:r>
        <w:rPr>
          <w:rFonts w:ascii="Arial" w:hAnsi="Arial"/>
          <w:lang w:val="es-CO"/>
        </w:rPr>
        <w:t xml:space="preserve">En cuanto </w:t>
      </w:r>
      <w:r w:rsidR="00CA2269">
        <w:rPr>
          <w:rFonts w:ascii="Arial" w:hAnsi="Arial"/>
          <w:lang w:val="es-CO"/>
        </w:rPr>
        <w:t xml:space="preserve">al </w:t>
      </w:r>
      <w:r>
        <w:rPr>
          <w:rFonts w:ascii="Arial" w:hAnsi="Arial"/>
          <w:lang w:val="es-CO"/>
        </w:rPr>
        <w:t xml:space="preserve">impulso oficioso, es evidente que </w:t>
      </w:r>
      <w:r w:rsidRPr="00A80FCC">
        <w:rPr>
          <w:rFonts w:ascii="Arial" w:hAnsi="Arial" w:cs="Arial"/>
        </w:rPr>
        <w:t xml:space="preserve">a estas alturas de las diligencias </w:t>
      </w:r>
      <w:r>
        <w:rPr>
          <w:rFonts w:ascii="Arial" w:hAnsi="Arial" w:cs="Arial"/>
        </w:rPr>
        <w:t xml:space="preserve">el </w:t>
      </w:r>
      <w:r w:rsidR="00CA2269">
        <w:rPr>
          <w:rFonts w:ascii="Arial" w:hAnsi="Arial" w:cs="Arial"/>
        </w:rPr>
        <w:t xml:space="preserve">amparo </w:t>
      </w:r>
      <w:r w:rsidR="00290A65">
        <w:rPr>
          <w:rFonts w:ascii="Arial" w:hAnsi="Arial" w:cs="Arial"/>
        </w:rPr>
        <w:t xml:space="preserve">es </w:t>
      </w:r>
      <w:r w:rsidR="00CA2269">
        <w:rPr>
          <w:rFonts w:ascii="Arial" w:hAnsi="Arial" w:cs="Arial"/>
        </w:rPr>
        <w:t xml:space="preserve">prematuro; están pendientes de resolverse los memoriales con los que </w:t>
      </w:r>
      <w:r w:rsidR="007C022B">
        <w:rPr>
          <w:rFonts w:ascii="Arial" w:hAnsi="Arial" w:cs="Arial"/>
        </w:rPr>
        <w:t>claramente</w:t>
      </w:r>
      <w:r w:rsidR="00CA2269">
        <w:rPr>
          <w:rFonts w:ascii="Arial" w:hAnsi="Arial" w:cs="Arial"/>
        </w:rPr>
        <w:t xml:space="preserve"> </w:t>
      </w:r>
      <w:r w:rsidR="00290A65">
        <w:rPr>
          <w:rFonts w:ascii="Arial" w:hAnsi="Arial" w:cs="Arial"/>
        </w:rPr>
        <w:t xml:space="preserve">se </w:t>
      </w:r>
      <w:r w:rsidR="00CA2269">
        <w:rPr>
          <w:rFonts w:ascii="Arial" w:hAnsi="Arial" w:cs="Arial"/>
        </w:rPr>
        <w:t>exige que el despacho judicial adelante la acción popular de forma oficiosa, sin trasladarle carga procesal alguna</w:t>
      </w:r>
      <w:r>
        <w:rPr>
          <w:rFonts w:ascii="Arial" w:hAnsi="Arial" w:cs="Arial"/>
        </w:rPr>
        <w:t xml:space="preserve">; además, la decisión que </w:t>
      </w:r>
      <w:r w:rsidR="00CA2269">
        <w:rPr>
          <w:rFonts w:ascii="Arial" w:hAnsi="Arial" w:cs="Arial"/>
        </w:rPr>
        <w:t xml:space="preserve">se </w:t>
      </w:r>
      <w:r>
        <w:rPr>
          <w:rFonts w:ascii="Arial" w:hAnsi="Arial" w:cs="Arial"/>
        </w:rPr>
        <w:t>profiera podrá ser recurrida</w:t>
      </w:r>
      <w:r w:rsidRPr="00A80FCC">
        <w:rPr>
          <w:rFonts w:ascii="Arial" w:hAnsi="Arial" w:cs="Arial"/>
        </w:rPr>
        <w:t>, por manera que es improcedente en razón a que el trámite en el que se alega la vulneración aún se encuentran en curso</w:t>
      </w:r>
      <w:r w:rsidRPr="00A80FCC">
        <w:rPr>
          <w:rFonts w:ascii="Arial" w:hAnsi="Arial" w:cs="Arial"/>
          <w:lang w:val="es-CO"/>
        </w:rPr>
        <w:t>.</w:t>
      </w:r>
      <w:r w:rsidRPr="00A80FCC">
        <w:rPr>
          <w:rFonts w:ascii="Arial" w:hAnsi="Arial" w:cs="Arial"/>
        </w:rPr>
        <w:t xml:space="preserve"> Así lo ha dispuesto la jurisprudencia de la </w:t>
      </w:r>
      <w:r>
        <w:rPr>
          <w:rFonts w:ascii="Arial" w:hAnsi="Arial" w:cs="Arial"/>
        </w:rPr>
        <w:t>CC</w:t>
      </w:r>
      <w:r w:rsidRPr="00A80FCC">
        <w:rPr>
          <w:rStyle w:val="Refdenotaalpie"/>
          <w:rFonts w:ascii="Arial" w:hAnsi="Arial"/>
        </w:rPr>
        <w:footnoteReference w:id="22"/>
      </w:r>
      <w:r w:rsidRPr="00A80FCC">
        <w:rPr>
          <w:rFonts w:ascii="Arial" w:hAnsi="Arial" w:cs="Arial"/>
        </w:rPr>
        <w:t>, criterio también expuesto por la CSJ</w:t>
      </w:r>
      <w:r w:rsidRPr="00A80FCC">
        <w:rPr>
          <w:rStyle w:val="Refdenotaalpie"/>
          <w:rFonts w:ascii="Arial" w:hAnsi="Arial"/>
        </w:rPr>
        <w:footnoteReference w:id="23"/>
      </w:r>
      <w:r w:rsidRPr="00A80FCC">
        <w:rPr>
          <w:rFonts w:ascii="Arial" w:hAnsi="Arial" w:cs="Arial"/>
        </w:rPr>
        <w:t>.</w:t>
      </w:r>
    </w:p>
    <w:p w:rsidR="002C45F8" w:rsidRPr="00194261" w:rsidRDefault="002C45F8" w:rsidP="002C45F8">
      <w:pPr>
        <w:spacing w:line="360" w:lineRule="auto"/>
        <w:jc w:val="both"/>
        <w:rPr>
          <w:rFonts w:ascii="Arial" w:hAnsi="Arial" w:cs="Arial"/>
          <w:iCs/>
          <w:color w:val="2D2D2D"/>
          <w:bdr w:val="none" w:sz="0" w:space="0" w:color="auto" w:frame="1"/>
        </w:rPr>
      </w:pPr>
    </w:p>
    <w:p w:rsidR="002C45F8" w:rsidRDefault="00290A65" w:rsidP="002C45F8">
      <w:pPr>
        <w:spacing w:line="360" w:lineRule="auto"/>
        <w:ind w:right="51"/>
        <w:jc w:val="both"/>
        <w:rPr>
          <w:rFonts w:ascii="Arial" w:hAnsi="Arial"/>
        </w:rPr>
      </w:pPr>
      <w:r>
        <w:rPr>
          <w:rFonts w:ascii="Arial" w:hAnsi="Arial"/>
        </w:rPr>
        <w:t>C</w:t>
      </w:r>
      <w:r w:rsidR="002C45F8">
        <w:rPr>
          <w:rFonts w:ascii="Arial" w:hAnsi="Arial"/>
        </w:rPr>
        <w:t xml:space="preserve">abe </w:t>
      </w:r>
      <w:r w:rsidR="002C45F8" w:rsidRPr="008B43C6">
        <w:rPr>
          <w:rFonts w:ascii="Arial" w:hAnsi="Arial"/>
        </w:rPr>
        <w:t xml:space="preserve">acotar que nada se arguyó y menos </w:t>
      </w:r>
      <w:r w:rsidR="002C45F8">
        <w:rPr>
          <w:rFonts w:ascii="Arial" w:hAnsi="Arial"/>
        </w:rPr>
        <w:t xml:space="preserve">se </w:t>
      </w:r>
      <w:r w:rsidR="002C45F8" w:rsidRPr="008B43C6">
        <w:rPr>
          <w:rFonts w:ascii="Arial" w:hAnsi="Arial"/>
        </w:rPr>
        <w:t>acreditó por parte del ac</w:t>
      </w:r>
      <w:r w:rsidR="002C45F8">
        <w:rPr>
          <w:rFonts w:ascii="Arial" w:hAnsi="Arial"/>
        </w:rPr>
        <w:t>cionante</w:t>
      </w:r>
      <w:r w:rsidR="002C45F8" w:rsidRPr="008B43C6">
        <w:rPr>
          <w:rFonts w:ascii="Arial" w:hAnsi="Arial"/>
        </w:rPr>
        <w:t xml:space="preserve">, de forma que pudiera estimarse </w:t>
      </w:r>
      <w:r w:rsidR="002C45F8" w:rsidRPr="008B43C6">
        <w:rPr>
          <w:rFonts w:ascii="Arial" w:hAnsi="Arial" w:cs="Arial"/>
          <w:bCs/>
          <w:szCs w:val="22"/>
          <w:lang w:val="es-CO"/>
        </w:rPr>
        <w:t>que es una persona que requiere de protección reforzada</w:t>
      </w:r>
      <w:r w:rsidR="002C45F8" w:rsidRPr="008B43C6">
        <w:rPr>
          <w:rStyle w:val="Refdenotaalpie"/>
          <w:rFonts w:ascii="Arial" w:hAnsi="Arial"/>
          <w:bCs/>
          <w:szCs w:val="22"/>
          <w:lang w:val="es-CO"/>
        </w:rPr>
        <w:footnoteReference w:id="24"/>
      </w:r>
      <w:r w:rsidR="002C45F8" w:rsidRPr="008B43C6">
        <w:rPr>
          <w:rFonts w:ascii="Arial" w:hAnsi="Arial" w:cs="Arial"/>
          <w:bCs/>
          <w:szCs w:val="22"/>
          <w:lang w:val="es-CO"/>
        </w:rPr>
        <w:t xml:space="preserve"> o que estaba en una situación de imposibilidad para </w:t>
      </w:r>
      <w:r>
        <w:rPr>
          <w:rFonts w:ascii="Arial" w:hAnsi="Arial" w:cs="Arial"/>
          <w:bCs/>
          <w:szCs w:val="22"/>
          <w:lang w:val="es-CO"/>
        </w:rPr>
        <w:t>agotar los mecanismos ordinarios</w:t>
      </w:r>
      <w:r w:rsidR="002C45F8" w:rsidRPr="008B43C6">
        <w:rPr>
          <w:rStyle w:val="Refdenotaalpie"/>
          <w:rFonts w:ascii="Arial" w:hAnsi="Arial"/>
          <w:bCs/>
          <w:szCs w:val="22"/>
          <w:lang w:val="es-CO"/>
        </w:rPr>
        <w:footnoteReference w:id="25"/>
      </w:r>
      <w:r w:rsidR="002C45F8" w:rsidRPr="008B43C6">
        <w:rPr>
          <w:rFonts w:ascii="Arial" w:hAnsi="Arial" w:cs="Arial"/>
          <w:bCs/>
          <w:szCs w:val="22"/>
          <w:lang w:val="es-CO"/>
        </w:rPr>
        <w:t xml:space="preserve">, de tal modo que amerite un análisis flexible del requisito de </w:t>
      </w:r>
      <w:proofErr w:type="spellStart"/>
      <w:r w:rsidR="002C45F8" w:rsidRPr="008B43C6">
        <w:rPr>
          <w:rFonts w:ascii="Arial" w:hAnsi="Arial" w:cs="Arial"/>
          <w:bCs/>
          <w:szCs w:val="22"/>
          <w:lang w:val="es-CO"/>
        </w:rPr>
        <w:t>procedibilidad</w:t>
      </w:r>
      <w:proofErr w:type="spellEnd"/>
      <w:r w:rsidR="002C45F8">
        <w:rPr>
          <w:rFonts w:ascii="Arial" w:hAnsi="Arial" w:cs="Arial"/>
          <w:bCs/>
          <w:szCs w:val="22"/>
          <w:lang w:val="es-CO"/>
        </w:rPr>
        <w:t xml:space="preserve">, </w:t>
      </w:r>
      <w:r w:rsidR="002C45F8">
        <w:rPr>
          <w:rFonts w:ascii="Arial" w:hAnsi="Arial"/>
        </w:rPr>
        <w:t>por ende solo a la parte le es imputable tal descuido.</w:t>
      </w:r>
    </w:p>
    <w:p w:rsidR="002C45F8" w:rsidRPr="00D54497" w:rsidRDefault="002C45F8" w:rsidP="002C45F8">
      <w:pPr>
        <w:spacing w:line="360" w:lineRule="auto"/>
        <w:ind w:right="51"/>
        <w:jc w:val="both"/>
        <w:rPr>
          <w:rFonts w:ascii="Arial" w:hAnsi="Arial"/>
          <w:sz w:val="20"/>
        </w:rPr>
      </w:pPr>
    </w:p>
    <w:p w:rsidR="002C45F8" w:rsidRPr="00B81F17" w:rsidRDefault="002C45F8" w:rsidP="002C45F8">
      <w:pPr>
        <w:widowControl/>
        <w:spacing w:line="360" w:lineRule="auto"/>
        <w:jc w:val="both"/>
        <w:rPr>
          <w:rFonts w:ascii="Arial" w:hAnsi="Arial" w:cs="Arial"/>
          <w:iCs/>
          <w:bdr w:val="none" w:sz="0" w:space="0" w:color="auto" w:frame="1"/>
        </w:rPr>
      </w:pPr>
      <w:r w:rsidRPr="00B81F17">
        <w:rPr>
          <w:rFonts w:ascii="Arial" w:hAnsi="Arial" w:cs="Arial"/>
          <w:lang w:val="es-ES_tradnl"/>
        </w:rPr>
        <w:t xml:space="preserve">En ese contexto, el presente amparo es improcedente toda vez que se incumple con uno de los siete (7) requisitos generales de </w:t>
      </w:r>
      <w:proofErr w:type="spellStart"/>
      <w:r w:rsidRPr="00B81F17">
        <w:rPr>
          <w:rFonts w:ascii="Arial" w:hAnsi="Arial" w:cs="Arial"/>
          <w:lang w:val="es-ES_tradnl"/>
        </w:rPr>
        <w:t>procedibilidad</w:t>
      </w:r>
      <w:proofErr w:type="spellEnd"/>
      <w:r w:rsidRPr="00B81F17">
        <w:rPr>
          <w:rFonts w:ascii="Arial" w:hAnsi="Arial" w:cs="Arial"/>
          <w:lang w:val="es-ES_tradnl"/>
        </w:rPr>
        <w:t xml:space="preserve">, como lo es el de la subsidiariedad, dado que no se agotaron los recursos consignados </w:t>
      </w:r>
      <w:r w:rsidRPr="00B81F17">
        <w:rPr>
          <w:rFonts w:ascii="Arial" w:hAnsi="Arial" w:cs="Arial"/>
          <w:iCs/>
          <w:bdr w:val="none" w:sz="0" w:space="0" w:color="auto" w:frame="1"/>
        </w:rPr>
        <w:t>en el ordenamiento procesal.</w:t>
      </w:r>
    </w:p>
    <w:p w:rsidR="00CA2269" w:rsidRDefault="00CA2269" w:rsidP="007B6AC7">
      <w:pPr>
        <w:pStyle w:val="Textoindependiente"/>
        <w:spacing w:line="360" w:lineRule="auto"/>
        <w:rPr>
          <w:rFonts w:ascii="Arial" w:hAnsi="Arial"/>
          <w:szCs w:val="24"/>
        </w:rPr>
      </w:pPr>
    </w:p>
    <w:p w:rsidR="00CA2269" w:rsidRPr="00290A65" w:rsidRDefault="00CA2269" w:rsidP="00CA2269">
      <w:pPr>
        <w:pStyle w:val="Textoindependiente"/>
        <w:numPr>
          <w:ilvl w:val="1"/>
          <w:numId w:val="36"/>
        </w:numPr>
        <w:spacing w:line="360" w:lineRule="auto"/>
        <w:rPr>
          <w:rFonts w:ascii="Arial" w:hAnsi="Arial"/>
          <w:smallCaps/>
          <w:szCs w:val="24"/>
        </w:rPr>
      </w:pPr>
      <w:r w:rsidRPr="00290A65">
        <w:rPr>
          <w:rFonts w:ascii="Arial" w:hAnsi="Arial"/>
          <w:smallCaps/>
          <w:szCs w:val="24"/>
        </w:rPr>
        <w:lastRenderedPageBreak/>
        <w:t>La mora judicial</w:t>
      </w:r>
    </w:p>
    <w:p w:rsidR="00CA2269" w:rsidRDefault="00CA2269" w:rsidP="007B6AC7">
      <w:pPr>
        <w:pStyle w:val="Textoindependiente"/>
        <w:spacing w:line="360" w:lineRule="auto"/>
        <w:rPr>
          <w:rFonts w:ascii="Arial" w:hAnsi="Arial"/>
          <w:szCs w:val="24"/>
        </w:rPr>
      </w:pPr>
    </w:p>
    <w:p w:rsidR="00CA2269" w:rsidRDefault="00CA2269" w:rsidP="00CA2269">
      <w:pPr>
        <w:pStyle w:val="Textoindependiente"/>
        <w:spacing w:line="360" w:lineRule="auto"/>
        <w:rPr>
          <w:rFonts w:ascii="Arial" w:hAnsi="Arial"/>
          <w:szCs w:val="24"/>
        </w:rPr>
      </w:pPr>
      <w:r>
        <w:rPr>
          <w:rFonts w:ascii="Arial" w:hAnsi="Arial" w:cs="Arial"/>
        </w:rPr>
        <w:t xml:space="preserve">Con relación a </w:t>
      </w:r>
      <w:r w:rsidRPr="00E94965">
        <w:rPr>
          <w:rFonts w:ascii="Arial" w:hAnsi="Arial" w:cs="Arial"/>
        </w:rPr>
        <w:t>la queja por</w:t>
      </w:r>
      <w:r>
        <w:rPr>
          <w:rFonts w:ascii="Arial" w:hAnsi="Arial" w:cs="Arial"/>
        </w:rPr>
        <w:t>que el juzgado no resuelve oportunamente los memoriales presentados, halla la</w:t>
      </w:r>
      <w:r w:rsidRPr="00E94965">
        <w:rPr>
          <w:rFonts w:ascii="Arial" w:hAnsi="Arial" w:cs="Arial"/>
        </w:rPr>
        <w:t xml:space="preserve"> Sala que </w:t>
      </w:r>
      <w:r w:rsidRPr="00E94965">
        <w:rPr>
          <w:rFonts w:ascii="Arial" w:hAnsi="Arial"/>
          <w:szCs w:val="24"/>
        </w:rPr>
        <w:t xml:space="preserve">los presupuestos generales están debidamente cumplidos. </w:t>
      </w:r>
    </w:p>
    <w:p w:rsidR="00CA2269" w:rsidRDefault="00CA2269" w:rsidP="00CA2269">
      <w:pPr>
        <w:pStyle w:val="Textoindependiente"/>
        <w:spacing w:line="360" w:lineRule="auto"/>
        <w:rPr>
          <w:rFonts w:ascii="Arial" w:hAnsi="Arial"/>
          <w:szCs w:val="24"/>
        </w:rPr>
      </w:pPr>
    </w:p>
    <w:p w:rsidR="00CA2269" w:rsidRDefault="00CA2269" w:rsidP="00CA2269">
      <w:pPr>
        <w:widowControl/>
        <w:autoSpaceDE/>
        <w:autoSpaceDN/>
        <w:adjustRightInd/>
        <w:spacing w:line="360" w:lineRule="auto"/>
        <w:jc w:val="both"/>
        <w:rPr>
          <w:rFonts w:ascii="Arial" w:hAnsi="Arial" w:cs="Arial"/>
        </w:rPr>
      </w:pPr>
      <w:r w:rsidRPr="00E94965">
        <w:rPr>
          <w:rFonts w:ascii="Arial" w:hAnsi="Arial"/>
        </w:rPr>
        <w:t xml:space="preserve">El asunto es de relevancia constitucional; se carece de medios ordinarios adicionales que puedan agotarse por </w:t>
      </w:r>
      <w:r w:rsidR="00290A65">
        <w:rPr>
          <w:rFonts w:ascii="Arial" w:hAnsi="Arial"/>
        </w:rPr>
        <w:t xml:space="preserve">el </w:t>
      </w:r>
      <w:r w:rsidRPr="00E94965">
        <w:rPr>
          <w:rFonts w:ascii="Arial" w:hAnsi="Arial"/>
        </w:rPr>
        <w:t xml:space="preserve">accionante, </w:t>
      </w:r>
      <w:r>
        <w:rPr>
          <w:rFonts w:ascii="Arial" w:hAnsi="Arial"/>
        </w:rPr>
        <w:t xml:space="preserve">ya solicitó al </w:t>
      </w:r>
      <w:r w:rsidR="00FC75B8">
        <w:rPr>
          <w:rFonts w:ascii="Arial" w:hAnsi="Arial"/>
        </w:rPr>
        <w:t xml:space="preserve">Juzgado </w:t>
      </w:r>
      <w:r>
        <w:rPr>
          <w:rFonts w:ascii="Arial" w:hAnsi="Arial"/>
        </w:rPr>
        <w:t xml:space="preserve">que decidiera sobre sus escritos </w:t>
      </w:r>
      <w:r w:rsidRPr="00E94965">
        <w:rPr>
          <w:rFonts w:ascii="Arial" w:hAnsi="Arial"/>
        </w:rPr>
        <w:t xml:space="preserve">(Subsidiariedad); </w:t>
      </w:r>
      <w:r w:rsidR="00FC75B8">
        <w:rPr>
          <w:rFonts w:ascii="Arial" w:hAnsi="Arial"/>
        </w:rPr>
        <w:t>no se trata de una decisión de tutela</w:t>
      </w:r>
      <w:r w:rsidRPr="00E94965">
        <w:rPr>
          <w:rFonts w:ascii="Arial" w:hAnsi="Arial"/>
        </w:rPr>
        <w:t xml:space="preserve">; hay inmediatez porque </w:t>
      </w:r>
      <w:r w:rsidR="00FC75B8">
        <w:rPr>
          <w:rFonts w:ascii="Arial" w:hAnsi="Arial"/>
        </w:rPr>
        <w:t xml:space="preserve">los </w:t>
      </w:r>
      <w:r>
        <w:rPr>
          <w:rFonts w:ascii="Arial" w:hAnsi="Arial"/>
        </w:rPr>
        <w:t>memoriales datan del 29-03-2017, 04-05-2017 y 02-06-2017  (Folios 241, 255 y 256 del disco compacto visible a folio, 20, ib.)</w:t>
      </w:r>
      <w:r w:rsidRPr="0073519C">
        <w:rPr>
          <w:rFonts w:ascii="Arial" w:hAnsi="Arial"/>
        </w:rPr>
        <w:t xml:space="preserve"> y la acción fue instaurada </w:t>
      </w:r>
      <w:r>
        <w:rPr>
          <w:rFonts w:ascii="Arial" w:hAnsi="Arial"/>
        </w:rPr>
        <w:t xml:space="preserve">el </w:t>
      </w:r>
      <w:r w:rsidR="008F1840">
        <w:rPr>
          <w:rFonts w:ascii="Arial" w:hAnsi="Arial"/>
        </w:rPr>
        <w:t>02-06</w:t>
      </w:r>
      <w:r>
        <w:rPr>
          <w:rFonts w:ascii="Arial" w:hAnsi="Arial"/>
        </w:rPr>
        <w:t xml:space="preserve">-2017 </w:t>
      </w:r>
      <w:r w:rsidRPr="0073519C">
        <w:rPr>
          <w:rFonts w:ascii="Arial" w:hAnsi="Arial"/>
        </w:rPr>
        <w:t xml:space="preserve">(Folio </w:t>
      </w:r>
      <w:r w:rsidR="008F1840">
        <w:rPr>
          <w:rFonts w:ascii="Arial" w:hAnsi="Arial"/>
        </w:rPr>
        <w:t>3</w:t>
      </w:r>
      <w:r w:rsidRPr="0073519C">
        <w:rPr>
          <w:rFonts w:ascii="Arial" w:hAnsi="Arial"/>
        </w:rPr>
        <w:t xml:space="preserve">, </w:t>
      </w:r>
      <w:r>
        <w:rPr>
          <w:rFonts w:ascii="Arial" w:hAnsi="Arial"/>
        </w:rPr>
        <w:t>ib</w:t>
      </w:r>
      <w:r w:rsidRPr="0073519C">
        <w:rPr>
          <w:rFonts w:ascii="Arial" w:hAnsi="Arial"/>
        </w:rPr>
        <w:t>.); la</w:t>
      </w:r>
      <w:r>
        <w:rPr>
          <w:rFonts w:ascii="Arial" w:hAnsi="Arial"/>
        </w:rPr>
        <w:t>s</w:t>
      </w:r>
      <w:r w:rsidRPr="0073519C">
        <w:rPr>
          <w:rFonts w:ascii="Arial" w:hAnsi="Arial"/>
        </w:rPr>
        <w:t xml:space="preserve"> irregularidad</w:t>
      </w:r>
      <w:r>
        <w:rPr>
          <w:rFonts w:ascii="Arial" w:hAnsi="Arial"/>
        </w:rPr>
        <w:t>es</w:t>
      </w:r>
      <w:r w:rsidRPr="0073519C">
        <w:rPr>
          <w:rFonts w:ascii="Arial" w:hAnsi="Arial"/>
        </w:rPr>
        <w:t xml:space="preserve"> realzada</w:t>
      </w:r>
      <w:r>
        <w:rPr>
          <w:rFonts w:ascii="Arial" w:hAnsi="Arial"/>
        </w:rPr>
        <w:t>s</w:t>
      </w:r>
      <w:r w:rsidRPr="0073519C">
        <w:rPr>
          <w:rFonts w:ascii="Arial" w:hAnsi="Arial"/>
        </w:rPr>
        <w:t>, resulta</w:t>
      </w:r>
      <w:r>
        <w:rPr>
          <w:rFonts w:ascii="Arial" w:hAnsi="Arial"/>
        </w:rPr>
        <w:t>n</w:t>
      </w:r>
      <w:r w:rsidRPr="0073519C">
        <w:rPr>
          <w:rFonts w:ascii="Arial" w:hAnsi="Arial"/>
        </w:rPr>
        <w:t xml:space="preserve"> ser trascen</w:t>
      </w:r>
      <w:r>
        <w:rPr>
          <w:rFonts w:ascii="Arial" w:hAnsi="Arial"/>
        </w:rPr>
        <w:t>dentes en el trámite procedimental y fueron identificadas en la tutela.</w:t>
      </w:r>
    </w:p>
    <w:p w:rsidR="00CA2269" w:rsidRDefault="00CA2269" w:rsidP="00C57C57">
      <w:pPr>
        <w:pStyle w:val="Textoindependiente"/>
        <w:spacing w:line="360" w:lineRule="auto"/>
        <w:rPr>
          <w:rFonts w:ascii="Arial" w:hAnsi="Arial"/>
          <w:szCs w:val="24"/>
        </w:rPr>
      </w:pPr>
    </w:p>
    <w:p w:rsidR="00FC75B8" w:rsidRDefault="008F1840" w:rsidP="00930C82">
      <w:pPr>
        <w:pStyle w:val="Textoindependiente"/>
        <w:spacing w:line="360" w:lineRule="auto"/>
        <w:rPr>
          <w:rFonts w:ascii="Arial" w:hAnsi="Arial"/>
          <w:szCs w:val="24"/>
        </w:rPr>
      </w:pPr>
      <w:r>
        <w:rPr>
          <w:rFonts w:ascii="Arial" w:hAnsi="Arial"/>
          <w:szCs w:val="24"/>
        </w:rPr>
        <w:t xml:space="preserve">Sin necesidad de un análisis exhaustivo, halla la Sala que el despacho judicial </w:t>
      </w:r>
      <w:r w:rsidR="00290A65">
        <w:rPr>
          <w:rFonts w:ascii="Arial" w:hAnsi="Arial"/>
          <w:szCs w:val="24"/>
        </w:rPr>
        <w:t>incurrió en mora judicial, pues dejó vencer el término legal con que contaba para proferir las decisiones correspondientes (Artículo 120, CGP)</w:t>
      </w:r>
      <w:r w:rsidR="00930C82">
        <w:rPr>
          <w:rFonts w:ascii="Arial" w:hAnsi="Arial"/>
          <w:szCs w:val="24"/>
        </w:rPr>
        <w:t>, sin justificación aparente</w:t>
      </w:r>
      <w:r w:rsidR="00290A65">
        <w:rPr>
          <w:rFonts w:ascii="Arial" w:hAnsi="Arial"/>
          <w:szCs w:val="24"/>
        </w:rPr>
        <w:t xml:space="preserve">. En efecto, </w:t>
      </w:r>
      <w:r w:rsidR="00930C82">
        <w:rPr>
          <w:rFonts w:ascii="Arial" w:hAnsi="Arial"/>
          <w:szCs w:val="24"/>
        </w:rPr>
        <w:t xml:space="preserve">el 19-04-2017 </w:t>
      </w:r>
      <w:r w:rsidR="00290A65">
        <w:rPr>
          <w:rFonts w:ascii="Arial" w:hAnsi="Arial"/>
          <w:szCs w:val="24"/>
        </w:rPr>
        <w:t xml:space="preserve">corrió </w:t>
      </w:r>
      <w:r w:rsidR="00930C82">
        <w:rPr>
          <w:rFonts w:ascii="Arial" w:hAnsi="Arial"/>
          <w:szCs w:val="24"/>
        </w:rPr>
        <w:t xml:space="preserve">el </w:t>
      </w:r>
      <w:r w:rsidR="00290A65">
        <w:rPr>
          <w:rFonts w:ascii="Arial" w:hAnsi="Arial"/>
          <w:szCs w:val="24"/>
        </w:rPr>
        <w:t xml:space="preserve">traslado del recurso de reposición </w:t>
      </w:r>
      <w:r w:rsidR="00930C82">
        <w:rPr>
          <w:rFonts w:ascii="Arial" w:hAnsi="Arial"/>
          <w:szCs w:val="24"/>
        </w:rPr>
        <w:t xml:space="preserve">presentado el 29-03-2017 </w:t>
      </w:r>
      <w:r w:rsidR="00290A65">
        <w:rPr>
          <w:rFonts w:ascii="Arial" w:hAnsi="Arial"/>
          <w:szCs w:val="24"/>
        </w:rPr>
        <w:t>(</w:t>
      </w:r>
      <w:r w:rsidR="00290A65">
        <w:rPr>
          <w:rFonts w:ascii="Arial" w:hAnsi="Arial"/>
        </w:rPr>
        <w:t>Folio 252 del disco compacto visible a folio, 20, ib.)</w:t>
      </w:r>
      <w:r w:rsidR="00930C82">
        <w:rPr>
          <w:rFonts w:ascii="Arial" w:hAnsi="Arial"/>
          <w:szCs w:val="24"/>
        </w:rPr>
        <w:t>, venció el 24-04-2017, y todavía no lo ha resuelto, han pasado aproximadamente dos (2) meses; igual sucede con el escrito del 04-05-2017, pues ha transcurrido casi un (1) mes.</w:t>
      </w:r>
      <w:r w:rsidR="00FC75B8">
        <w:rPr>
          <w:rFonts w:ascii="Arial" w:hAnsi="Arial"/>
          <w:szCs w:val="24"/>
        </w:rPr>
        <w:t xml:space="preserve"> </w:t>
      </w:r>
    </w:p>
    <w:p w:rsidR="00FC75B8" w:rsidRDefault="00FC75B8" w:rsidP="00930C82">
      <w:pPr>
        <w:pStyle w:val="Textoindependiente"/>
        <w:spacing w:line="360" w:lineRule="auto"/>
        <w:rPr>
          <w:rFonts w:ascii="Arial" w:hAnsi="Arial"/>
          <w:szCs w:val="24"/>
        </w:rPr>
      </w:pPr>
    </w:p>
    <w:p w:rsidR="0046126A" w:rsidRPr="00916C5A" w:rsidRDefault="00FC75B8" w:rsidP="00FC75B8">
      <w:pPr>
        <w:pStyle w:val="Textoindependiente"/>
        <w:spacing w:line="360" w:lineRule="auto"/>
        <w:rPr>
          <w:rFonts w:ascii="Arial" w:hAnsi="Arial"/>
        </w:rPr>
      </w:pPr>
      <w:r>
        <w:rPr>
          <w:rFonts w:ascii="Arial" w:hAnsi="Arial"/>
          <w:szCs w:val="24"/>
        </w:rPr>
        <w:t xml:space="preserve">Es evidente la afectación del derecho fundamental al debido proceso, por lo tanto, </w:t>
      </w:r>
      <w:r w:rsidR="0046126A" w:rsidRPr="00916C5A">
        <w:rPr>
          <w:rFonts w:ascii="Arial" w:hAnsi="Arial"/>
        </w:rPr>
        <w:t>se concederá el amparo para ordenarle a</w:t>
      </w:r>
      <w:r w:rsidR="00B45807">
        <w:rPr>
          <w:rFonts w:ascii="Arial" w:hAnsi="Arial"/>
        </w:rPr>
        <w:t xml:space="preserve"> la </w:t>
      </w:r>
      <w:r w:rsidR="0046126A">
        <w:rPr>
          <w:rFonts w:ascii="Arial" w:hAnsi="Arial"/>
        </w:rPr>
        <w:t>f</w:t>
      </w:r>
      <w:r w:rsidR="00330EF9">
        <w:rPr>
          <w:rFonts w:ascii="Arial" w:hAnsi="Arial"/>
        </w:rPr>
        <w:t>uncionari</w:t>
      </w:r>
      <w:r w:rsidR="00B45807">
        <w:rPr>
          <w:rFonts w:ascii="Arial" w:hAnsi="Arial"/>
        </w:rPr>
        <w:t>a</w:t>
      </w:r>
      <w:r w:rsidR="00330EF9">
        <w:rPr>
          <w:rFonts w:ascii="Arial" w:hAnsi="Arial"/>
        </w:rPr>
        <w:t xml:space="preserve"> acusad</w:t>
      </w:r>
      <w:r w:rsidR="00B45807">
        <w:rPr>
          <w:rFonts w:ascii="Arial" w:hAnsi="Arial"/>
        </w:rPr>
        <w:t>a</w:t>
      </w:r>
      <w:r w:rsidR="00930C82">
        <w:rPr>
          <w:rFonts w:ascii="Arial" w:hAnsi="Arial"/>
        </w:rPr>
        <w:t xml:space="preserve"> que se pronuncie </w:t>
      </w:r>
      <w:r w:rsidR="00330EF9">
        <w:rPr>
          <w:rFonts w:ascii="Arial" w:hAnsi="Arial"/>
        </w:rPr>
        <w:t xml:space="preserve">frente a </w:t>
      </w:r>
      <w:r w:rsidR="00930C82">
        <w:rPr>
          <w:rFonts w:ascii="Arial" w:hAnsi="Arial"/>
        </w:rPr>
        <w:t xml:space="preserve">las peticiones formuladas </w:t>
      </w:r>
      <w:r w:rsidR="00330EF9">
        <w:rPr>
          <w:rFonts w:ascii="Arial" w:hAnsi="Arial"/>
        </w:rPr>
        <w:t xml:space="preserve">por el </w:t>
      </w:r>
      <w:proofErr w:type="spellStart"/>
      <w:r w:rsidR="00330EF9">
        <w:rPr>
          <w:rFonts w:ascii="Arial" w:hAnsi="Arial"/>
        </w:rPr>
        <w:t>tutelante</w:t>
      </w:r>
      <w:proofErr w:type="spellEnd"/>
      <w:r w:rsidR="0046126A" w:rsidRPr="00916C5A">
        <w:rPr>
          <w:rFonts w:ascii="Arial" w:hAnsi="Arial"/>
        </w:rPr>
        <w:t>.</w:t>
      </w:r>
    </w:p>
    <w:p w:rsidR="0046126A" w:rsidRDefault="0046126A" w:rsidP="0046126A">
      <w:pPr>
        <w:widowControl/>
        <w:autoSpaceDE/>
        <w:autoSpaceDN/>
        <w:adjustRightInd/>
        <w:spacing w:line="360" w:lineRule="auto"/>
        <w:jc w:val="both"/>
        <w:rPr>
          <w:rFonts w:ascii="Arial" w:hAnsi="Arial"/>
        </w:rPr>
      </w:pPr>
      <w:r w:rsidRPr="00916C5A">
        <w:rPr>
          <w:rFonts w:ascii="Arial" w:hAnsi="Arial"/>
        </w:rPr>
        <w:t> </w:t>
      </w:r>
    </w:p>
    <w:p w:rsidR="0046126A" w:rsidRPr="00A80FCC" w:rsidRDefault="0046126A" w:rsidP="002C45F8">
      <w:pPr>
        <w:pStyle w:val="Textoindependiente"/>
        <w:numPr>
          <w:ilvl w:val="0"/>
          <w:numId w:val="36"/>
        </w:numPr>
        <w:spacing w:line="360" w:lineRule="auto"/>
        <w:rPr>
          <w:rFonts w:ascii="Arial" w:hAnsi="Arial"/>
          <w:szCs w:val="24"/>
        </w:rPr>
      </w:pPr>
      <w:r w:rsidRPr="00A80FCC">
        <w:rPr>
          <w:rFonts w:ascii="Arial" w:hAnsi="Arial"/>
          <w:szCs w:val="24"/>
        </w:rPr>
        <w:t xml:space="preserve">LAS CONCLUSIONES </w:t>
      </w:r>
    </w:p>
    <w:p w:rsidR="0046126A" w:rsidRPr="00ED40DF" w:rsidRDefault="0046126A" w:rsidP="0046126A">
      <w:pPr>
        <w:pStyle w:val="Textoindependiente"/>
        <w:spacing w:line="360" w:lineRule="auto"/>
        <w:ind w:left="400"/>
        <w:rPr>
          <w:rFonts w:ascii="Arial" w:hAnsi="Arial"/>
          <w:sz w:val="22"/>
          <w:szCs w:val="24"/>
        </w:rPr>
      </w:pPr>
    </w:p>
    <w:p w:rsidR="0046126A" w:rsidRPr="00A80FCC" w:rsidRDefault="0046126A" w:rsidP="0046126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 xml:space="preserve">Con fundamento en las consideraciones expuestas, en los acápites anteriores: </w:t>
      </w:r>
      <w:r w:rsidR="0003761B" w:rsidRPr="007B7A69">
        <w:rPr>
          <w:rFonts w:ascii="Arial" w:hAnsi="Arial"/>
        </w:rPr>
        <w:t xml:space="preserve">(i) Se </w:t>
      </w:r>
      <w:r w:rsidR="0003761B">
        <w:rPr>
          <w:rFonts w:ascii="Arial" w:hAnsi="Arial"/>
        </w:rPr>
        <w:t>concedería el amparo del derecho al debido proceso por la injustificada mora judicial en que incurrió el Juzgado accionado; (ii)</w:t>
      </w:r>
      <w:r w:rsidR="00930C82">
        <w:rPr>
          <w:rFonts w:ascii="Arial" w:hAnsi="Arial" w:cs="Arial"/>
        </w:rPr>
        <w:t xml:space="preserve"> Se declarará improcedente con relación a las pretensiones </w:t>
      </w:r>
      <w:r w:rsidR="00930C82">
        <w:rPr>
          <w:rFonts w:ascii="Arial" w:hAnsi="Arial" w:cs="Arial"/>
          <w:lang w:val="es-ES_tradnl"/>
        </w:rPr>
        <w:t>tendientes a que se aplique el artículo 121 del CGP y se dé por el accionado el impulso oficioso de que trata el artículo 5º de la Ley 472</w:t>
      </w:r>
      <w:r w:rsidR="0003761B">
        <w:rPr>
          <w:rFonts w:ascii="Arial" w:hAnsi="Arial" w:cs="Arial"/>
          <w:lang w:val="es-ES_tradnl"/>
        </w:rPr>
        <w:t xml:space="preserve">, por faltar el </w:t>
      </w:r>
      <w:r w:rsidR="00FC75B8">
        <w:rPr>
          <w:rFonts w:ascii="Arial" w:hAnsi="Arial" w:cs="Arial"/>
          <w:lang w:val="es-ES_tradnl"/>
        </w:rPr>
        <w:t>presupuesto</w:t>
      </w:r>
      <w:r w:rsidR="0003761B">
        <w:rPr>
          <w:rFonts w:ascii="Arial" w:hAnsi="Arial" w:cs="Arial"/>
          <w:lang w:val="es-ES_tradnl"/>
        </w:rPr>
        <w:t xml:space="preserve"> de la subsidiariedad</w:t>
      </w:r>
      <w:r w:rsidR="00930C82">
        <w:rPr>
          <w:rFonts w:ascii="Arial" w:hAnsi="Arial" w:cs="Arial"/>
          <w:lang w:val="es-ES_tradnl"/>
        </w:rPr>
        <w:t xml:space="preserve">; </w:t>
      </w:r>
      <w:r>
        <w:rPr>
          <w:rFonts w:ascii="Arial" w:hAnsi="Arial" w:cs="Arial"/>
        </w:rPr>
        <w:t xml:space="preserve">y, </w:t>
      </w:r>
      <w:r w:rsidRPr="00F874D7">
        <w:rPr>
          <w:rFonts w:ascii="Arial" w:hAnsi="Arial" w:cs="Arial"/>
        </w:rPr>
        <w:t>(</w:t>
      </w:r>
      <w:r w:rsidR="00FC75B8">
        <w:rPr>
          <w:rFonts w:ascii="Arial" w:hAnsi="Arial" w:cs="Arial"/>
        </w:rPr>
        <w:t>i</w:t>
      </w:r>
      <w:r w:rsidRPr="00F874D7">
        <w:rPr>
          <w:rFonts w:ascii="Arial" w:hAnsi="Arial" w:cs="Arial"/>
        </w:rPr>
        <w:t xml:space="preserve">ii) Se declarará improcedente </w:t>
      </w:r>
      <w:r w:rsidR="0003761B">
        <w:rPr>
          <w:rFonts w:ascii="Arial" w:hAnsi="Arial" w:cs="Arial"/>
        </w:rPr>
        <w:t xml:space="preserve">frente a </w:t>
      </w:r>
      <w:r w:rsidRPr="00F874D7">
        <w:rPr>
          <w:rFonts w:ascii="Arial" w:hAnsi="Arial" w:cs="Arial"/>
        </w:rPr>
        <w:t xml:space="preserve">la Procuraduría </w:t>
      </w:r>
      <w:r w:rsidR="0003761B">
        <w:rPr>
          <w:rFonts w:ascii="Arial" w:hAnsi="Arial" w:cs="Arial"/>
        </w:rPr>
        <w:t>General de la Nación, Regional</w:t>
      </w:r>
      <w:r w:rsidRPr="00F874D7">
        <w:rPr>
          <w:rFonts w:ascii="Arial" w:hAnsi="Arial" w:cs="Arial"/>
        </w:rPr>
        <w:t xml:space="preserve"> de </w:t>
      </w:r>
      <w:r w:rsidR="00CB7C08">
        <w:rPr>
          <w:rFonts w:ascii="Arial" w:hAnsi="Arial" w:cs="Arial"/>
        </w:rPr>
        <w:t>Antioquia,</w:t>
      </w:r>
      <w:r w:rsidR="00CB7C08" w:rsidRPr="00CB7C08">
        <w:rPr>
          <w:rFonts w:ascii="Arial" w:hAnsi="Arial" w:cs="Arial"/>
        </w:rPr>
        <w:t xml:space="preserve"> </w:t>
      </w:r>
      <w:r w:rsidR="00CB7C08">
        <w:rPr>
          <w:rFonts w:ascii="Arial" w:hAnsi="Arial" w:cs="Arial"/>
        </w:rPr>
        <w:t>por carecer de legitimación por pasiva</w:t>
      </w:r>
      <w:r w:rsidRPr="00A80FCC">
        <w:rPr>
          <w:rFonts w:ascii="Arial" w:hAnsi="Arial" w:cs="Arial"/>
        </w:rPr>
        <w:t>.</w:t>
      </w:r>
    </w:p>
    <w:p w:rsidR="0046126A" w:rsidRPr="00ED40DF" w:rsidRDefault="0046126A" w:rsidP="0046126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46126A" w:rsidRPr="00A80FCC" w:rsidRDefault="0046126A" w:rsidP="0046126A">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46126A" w:rsidRDefault="0046126A" w:rsidP="0046126A">
      <w:pPr>
        <w:pStyle w:val="Textoindependiente"/>
        <w:spacing w:line="360" w:lineRule="auto"/>
        <w:jc w:val="center"/>
        <w:rPr>
          <w:rFonts w:ascii="Arial" w:hAnsi="Arial" w:cs="Arial"/>
          <w:bCs/>
          <w:smallCaps/>
          <w:szCs w:val="24"/>
        </w:rPr>
      </w:pPr>
      <w:r w:rsidRPr="00A80FCC">
        <w:rPr>
          <w:rFonts w:ascii="Arial" w:hAnsi="Arial" w:cs="Arial"/>
          <w:bCs/>
          <w:smallCaps/>
          <w:szCs w:val="24"/>
        </w:rPr>
        <w:lastRenderedPageBreak/>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46126A" w:rsidRDefault="0046126A" w:rsidP="0046126A">
      <w:pPr>
        <w:pStyle w:val="Textoindependiente"/>
        <w:spacing w:line="360" w:lineRule="auto"/>
        <w:jc w:val="center"/>
        <w:rPr>
          <w:rFonts w:ascii="Arial" w:hAnsi="Arial" w:cs="Arial"/>
          <w:bCs/>
          <w:smallCaps/>
          <w:szCs w:val="24"/>
        </w:rPr>
      </w:pPr>
    </w:p>
    <w:p w:rsidR="0046126A" w:rsidRPr="00D91662" w:rsidRDefault="0046126A" w:rsidP="0046126A">
      <w:pPr>
        <w:pStyle w:val="Textoindependiente"/>
        <w:numPr>
          <w:ilvl w:val="0"/>
          <w:numId w:val="6"/>
        </w:numPr>
        <w:tabs>
          <w:tab w:val="clear" w:pos="720"/>
          <w:tab w:val="num" w:pos="360"/>
        </w:tabs>
        <w:spacing w:line="360" w:lineRule="auto"/>
        <w:ind w:left="360"/>
        <w:rPr>
          <w:rFonts w:ascii="Arial" w:hAnsi="Arial"/>
          <w:szCs w:val="24"/>
        </w:rPr>
      </w:pPr>
      <w:r w:rsidRPr="00D91662">
        <w:rPr>
          <w:rFonts w:ascii="Arial" w:hAnsi="Arial"/>
          <w:szCs w:val="24"/>
        </w:rPr>
        <w:t>TUTELAR e</w:t>
      </w:r>
      <w:r w:rsidRPr="00D91662">
        <w:rPr>
          <w:rFonts w:ascii="Arial" w:hAnsi="Arial" w:cs="Arial"/>
          <w:szCs w:val="24"/>
          <w:lang w:val="es-ES"/>
        </w:rPr>
        <w:t xml:space="preserve">l derecho fundamental al debido proceso, conculcado por </w:t>
      </w:r>
      <w:r>
        <w:rPr>
          <w:rFonts w:ascii="Arial" w:hAnsi="Arial" w:cs="Arial"/>
          <w:szCs w:val="24"/>
          <w:lang w:val="es-ES"/>
        </w:rPr>
        <w:t>e</w:t>
      </w:r>
      <w:r w:rsidRPr="00D91662">
        <w:rPr>
          <w:rFonts w:ascii="Arial" w:hAnsi="Arial" w:cs="Arial"/>
          <w:szCs w:val="24"/>
          <w:lang w:val="es-ES"/>
        </w:rPr>
        <w:t>l Juzgado</w:t>
      </w:r>
      <w:r w:rsidR="00B45807">
        <w:rPr>
          <w:rFonts w:ascii="Arial" w:hAnsi="Arial" w:cs="Arial"/>
          <w:szCs w:val="24"/>
          <w:lang w:val="es-ES"/>
        </w:rPr>
        <w:t xml:space="preserve"> Quinto Civil del Circuito de Pereira</w:t>
      </w:r>
      <w:r w:rsidRPr="00D91662">
        <w:rPr>
          <w:rFonts w:ascii="Arial" w:hAnsi="Arial" w:cs="Arial"/>
          <w:szCs w:val="24"/>
          <w:lang w:val="es-ES"/>
        </w:rPr>
        <w:t>.</w:t>
      </w:r>
    </w:p>
    <w:p w:rsidR="0046126A" w:rsidRPr="00D91662" w:rsidRDefault="0046126A" w:rsidP="0046126A">
      <w:pPr>
        <w:pStyle w:val="Textoindependiente"/>
        <w:tabs>
          <w:tab w:val="clear" w:pos="708"/>
        </w:tabs>
        <w:spacing w:line="360" w:lineRule="auto"/>
        <w:ind w:left="360"/>
        <w:rPr>
          <w:rFonts w:ascii="Arial" w:hAnsi="Arial"/>
          <w:szCs w:val="24"/>
        </w:rPr>
      </w:pPr>
    </w:p>
    <w:p w:rsidR="0046126A" w:rsidRPr="00A05CB9" w:rsidRDefault="0046126A" w:rsidP="0046126A">
      <w:pPr>
        <w:pStyle w:val="Prrafodelista"/>
        <w:numPr>
          <w:ilvl w:val="0"/>
          <w:numId w:val="6"/>
        </w:numPr>
        <w:tabs>
          <w:tab w:val="clear" w:pos="720"/>
          <w:tab w:val="num" w:pos="360"/>
          <w:tab w:val="num" w:pos="426"/>
        </w:tabs>
        <w:spacing w:line="360" w:lineRule="auto"/>
        <w:ind w:left="360"/>
        <w:jc w:val="both"/>
        <w:rPr>
          <w:rFonts w:ascii="Arial" w:hAnsi="Arial" w:cs="Times New Roman"/>
        </w:rPr>
      </w:pPr>
      <w:r w:rsidRPr="00824BE3">
        <w:rPr>
          <w:rFonts w:ascii="Arial" w:hAnsi="Arial" w:cs="Arial"/>
        </w:rPr>
        <w:t>ORDENAR</w:t>
      </w:r>
      <w:r w:rsidRPr="00824BE3">
        <w:rPr>
          <w:rFonts w:ascii="Arial" w:hAnsi="Arial" w:cs="Times New Roman"/>
        </w:rPr>
        <w:t xml:space="preserve"> </w:t>
      </w:r>
      <w:r w:rsidR="00B45807">
        <w:rPr>
          <w:rFonts w:ascii="Arial" w:hAnsi="Arial" w:cs="Times New Roman"/>
        </w:rPr>
        <w:t>a la</w:t>
      </w:r>
      <w:r w:rsidRPr="00824BE3">
        <w:rPr>
          <w:rFonts w:ascii="Arial" w:hAnsi="Arial" w:cs="Times New Roman"/>
        </w:rPr>
        <w:t xml:space="preserve"> </w:t>
      </w:r>
      <w:r w:rsidRPr="00D91662">
        <w:rPr>
          <w:rFonts w:ascii="Arial" w:hAnsi="Arial" w:cs="Arial"/>
        </w:rPr>
        <w:t>Ju</w:t>
      </w:r>
      <w:r>
        <w:rPr>
          <w:rFonts w:ascii="Arial" w:hAnsi="Arial" w:cs="Arial"/>
        </w:rPr>
        <w:t>ez</w:t>
      </w:r>
      <w:r w:rsidR="0003761B">
        <w:rPr>
          <w:rFonts w:ascii="Arial" w:hAnsi="Arial" w:cs="Arial"/>
        </w:rPr>
        <w:t>a</w:t>
      </w:r>
      <w:r>
        <w:rPr>
          <w:rFonts w:ascii="Arial" w:hAnsi="Arial" w:cs="Arial"/>
        </w:rPr>
        <w:t xml:space="preserve"> </w:t>
      </w:r>
      <w:r w:rsidR="0003761B">
        <w:rPr>
          <w:rFonts w:ascii="Arial" w:hAnsi="Arial" w:cs="Arial"/>
        </w:rPr>
        <w:t>Quinta</w:t>
      </w:r>
      <w:r w:rsidR="00B45807">
        <w:rPr>
          <w:rFonts w:ascii="Arial" w:hAnsi="Arial" w:cs="Arial"/>
        </w:rPr>
        <w:t xml:space="preserve"> Civil </w:t>
      </w:r>
      <w:r>
        <w:rPr>
          <w:rFonts w:ascii="Arial" w:hAnsi="Arial" w:cs="Arial"/>
        </w:rPr>
        <w:t xml:space="preserve">del Circuito de </w:t>
      </w:r>
      <w:r w:rsidR="00B45807">
        <w:rPr>
          <w:rFonts w:ascii="Arial" w:hAnsi="Arial" w:cs="Arial"/>
        </w:rPr>
        <w:t>Pereira</w:t>
      </w:r>
      <w:r w:rsidRPr="00824BE3">
        <w:rPr>
          <w:rFonts w:ascii="Arial" w:hAnsi="Arial" w:cs="Times New Roman"/>
        </w:rPr>
        <w:t xml:space="preserve">, </w:t>
      </w:r>
      <w:r w:rsidR="0003761B">
        <w:rPr>
          <w:rFonts w:ascii="Arial" w:hAnsi="Arial" w:cs="Times New Roman"/>
        </w:rPr>
        <w:t xml:space="preserve">que en el perentorio término de </w:t>
      </w:r>
      <w:r w:rsidR="00FC75B8">
        <w:rPr>
          <w:rFonts w:ascii="Arial" w:hAnsi="Arial" w:cs="Times New Roman"/>
        </w:rPr>
        <w:t>cuarenta y ocho (</w:t>
      </w:r>
      <w:r w:rsidR="0003761B">
        <w:rPr>
          <w:rFonts w:ascii="Arial" w:hAnsi="Arial" w:cs="Times New Roman"/>
        </w:rPr>
        <w:t>48</w:t>
      </w:r>
      <w:r w:rsidR="00FC75B8">
        <w:rPr>
          <w:rFonts w:ascii="Arial" w:hAnsi="Arial" w:cs="Times New Roman"/>
        </w:rPr>
        <w:t>)</w:t>
      </w:r>
      <w:r w:rsidR="0003761B">
        <w:rPr>
          <w:rFonts w:ascii="Arial" w:hAnsi="Arial" w:cs="Times New Roman"/>
        </w:rPr>
        <w:t xml:space="preserve"> horas</w:t>
      </w:r>
      <w:r w:rsidR="00FC75B8">
        <w:rPr>
          <w:rFonts w:ascii="Arial" w:hAnsi="Arial" w:cs="Times New Roman"/>
        </w:rPr>
        <w:t>,</w:t>
      </w:r>
      <w:r w:rsidR="0003761B">
        <w:rPr>
          <w:rFonts w:ascii="Arial" w:hAnsi="Arial" w:cs="Times New Roman"/>
        </w:rPr>
        <w:t xml:space="preserve"> </w:t>
      </w:r>
      <w:r w:rsidR="0003761B" w:rsidRPr="00916C5A">
        <w:rPr>
          <w:rFonts w:ascii="Arial" w:hAnsi="Arial" w:cs="Verdana"/>
        </w:rPr>
        <w:t>siguientes a la notificación de esta providencia</w:t>
      </w:r>
      <w:r w:rsidR="0003761B">
        <w:rPr>
          <w:rFonts w:ascii="Arial" w:hAnsi="Arial" w:cs="Times New Roman"/>
        </w:rPr>
        <w:t xml:space="preserve">, </w:t>
      </w:r>
      <w:r w:rsidR="00B45807">
        <w:rPr>
          <w:rFonts w:ascii="Arial" w:hAnsi="Arial"/>
        </w:rPr>
        <w:t xml:space="preserve">resuelva </w:t>
      </w:r>
      <w:r w:rsidR="0003761B">
        <w:rPr>
          <w:rFonts w:ascii="Arial" w:hAnsi="Arial"/>
        </w:rPr>
        <w:t xml:space="preserve">de fondo el recurso de reposición y la solicitud </w:t>
      </w:r>
      <w:r w:rsidR="00B45807">
        <w:rPr>
          <w:rFonts w:ascii="Arial" w:hAnsi="Arial"/>
        </w:rPr>
        <w:t xml:space="preserve">de desistimiento, </w:t>
      </w:r>
      <w:r w:rsidR="0003761B">
        <w:rPr>
          <w:rFonts w:ascii="Arial" w:hAnsi="Arial"/>
        </w:rPr>
        <w:t xml:space="preserve">formulados </w:t>
      </w:r>
      <w:r w:rsidR="00B45807">
        <w:rPr>
          <w:rFonts w:ascii="Arial" w:hAnsi="Arial"/>
        </w:rPr>
        <w:t>por el actor</w:t>
      </w:r>
      <w:r w:rsidR="0003761B">
        <w:rPr>
          <w:rFonts w:ascii="Arial" w:hAnsi="Arial"/>
        </w:rPr>
        <w:t>, los días 29-03-2017 y 04-05-2017</w:t>
      </w:r>
      <w:r>
        <w:rPr>
          <w:rFonts w:ascii="Arial" w:hAnsi="Arial"/>
        </w:rPr>
        <w:t xml:space="preserve">, </w:t>
      </w:r>
      <w:r w:rsidR="0003761B">
        <w:rPr>
          <w:rFonts w:ascii="Arial" w:hAnsi="Arial"/>
        </w:rPr>
        <w:t>en la acción popular No.2014-00165-00</w:t>
      </w:r>
      <w:r w:rsidRPr="00824BE3">
        <w:rPr>
          <w:rFonts w:ascii="Arial" w:hAnsi="Arial"/>
        </w:rPr>
        <w:t>.</w:t>
      </w:r>
    </w:p>
    <w:p w:rsidR="0046126A" w:rsidRPr="00A05CB9" w:rsidRDefault="0046126A" w:rsidP="0046126A">
      <w:pPr>
        <w:pStyle w:val="Prrafodelista"/>
        <w:rPr>
          <w:rFonts w:ascii="Arial" w:hAnsi="Arial" w:cs="Times New Roman"/>
        </w:rPr>
      </w:pPr>
    </w:p>
    <w:p w:rsidR="0046126A" w:rsidRDefault="0003761B" w:rsidP="0046126A">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DECLARAR improcedente el amparo </w:t>
      </w:r>
      <w:r w:rsidR="00B45807">
        <w:rPr>
          <w:rFonts w:ascii="Arial" w:hAnsi="Arial"/>
          <w:szCs w:val="24"/>
        </w:rPr>
        <w:t xml:space="preserve">frente </w:t>
      </w:r>
      <w:r>
        <w:rPr>
          <w:rFonts w:ascii="Arial" w:hAnsi="Arial"/>
          <w:szCs w:val="24"/>
        </w:rPr>
        <w:t xml:space="preserve">al Juzgado Quinto Civil del Circuito de Pereira y </w:t>
      </w:r>
      <w:r>
        <w:rPr>
          <w:rFonts w:ascii="Arial" w:hAnsi="Arial"/>
          <w:szCs w:val="24"/>
          <w:lang w:val="es-CO"/>
        </w:rPr>
        <w:t xml:space="preserve">a </w:t>
      </w:r>
      <w:r w:rsidR="0046126A" w:rsidRPr="00824BE3">
        <w:rPr>
          <w:rFonts w:ascii="Arial" w:hAnsi="Arial"/>
          <w:szCs w:val="24"/>
        </w:rPr>
        <w:t>la Procuraduría General de la Nación, Regional</w:t>
      </w:r>
      <w:r w:rsidR="0046126A">
        <w:rPr>
          <w:rFonts w:ascii="Arial" w:hAnsi="Arial"/>
          <w:szCs w:val="24"/>
        </w:rPr>
        <w:t xml:space="preserve"> Antioquia</w:t>
      </w:r>
      <w:r>
        <w:rPr>
          <w:rFonts w:ascii="Arial" w:hAnsi="Arial"/>
          <w:szCs w:val="24"/>
        </w:rPr>
        <w:t>, conforme lo expuesto en la parte motiva</w:t>
      </w:r>
      <w:r w:rsidR="0046126A" w:rsidRPr="00824BE3">
        <w:rPr>
          <w:rFonts w:ascii="Arial" w:hAnsi="Arial"/>
          <w:szCs w:val="24"/>
        </w:rPr>
        <w:t>.</w:t>
      </w:r>
    </w:p>
    <w:p w:rsidR="0046126A" w:rsidRDefault="0046126A" w:rsidP="0046126A">
      <w:pPr>
        <w:pStyle w:val="Prrafodelista"/>
        <w:rPr>
          <w:rFonts w:ascii="Arial" w:hAnsi="Arial"/>
        </w:rPr>
      </w:pPr>
    </w:p>
    <w:p w:rsidR="0046126A" w:rsidRPr="00824BE3" w:rsidRDefault="0046126A" w:rsidP="0046126A">
      <w:pPr>
        <w:pStyle w:val="Textoindependien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NOTIFICAR esta decisión a todas las partes, por el medio más expedito y eficaz.</w:t>
      </w:r>
    </w:p>
    <w:p w:rsidR="0046126A" w:rsidRPr="00824BE3" w:rsidRDefault="0046126A" w:rsidP="0046126A">
      <w:pPr>
        <w:pStyle w:val="Textoindependiente"/>
        <w:tabs>
          <w:tab w:val="clear" w:pos="708"/>
        </w:tabs>
        <w:spacing w:line="360" w:lineRule="auto"/>
        <w:ind w:left="360"/>
        <w:rPr>
          <w:rFonts w:ascii="Arial" w:hAnsi="Arial"/>
          <w:szCs w:val="24"/>
        </w:rPr>
      </w:pPr>
    </w:p>
    <w:p w:rsidR="0046126A" w:rsidRPr="00824BE3" w:rsidRDefault="0046126A" w:rsidP="0046126A">
      <w:pPr>
        <w:pStyle w:val="Textoindependien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 xml:space="preserve">REMITIR este expediente, a la </w:t>
      </w:r>
      <w:r w:rsidR="0003761B">
        <w:rPr>
          <w:rFonts w:ascii="Arial" w:hAnsi="Arial"/>
          <w:szCs w:val="24"/>
        </w:rPr>
        <w:t>CC</w:t>
      </w:r>
      <w:r w:rsidRPr="00824BE3">
        <w:rPr>
          <w:rFonts w:ascii="Arial" w:hAnsi="Arial"/>
          <w:szCs w:val="24"/>
        </w:rPr>
        <w:t xml:space="preserve"> para su eventual revisión, de no ser impugnada.</w:t>
      </w:r>
    </w:p>
    <w:p w:rsidR="0046126A" w:rsidRPr="00824BE3" w:rsidRDefault="0046126A" w:rsidP="0046126A">
      <w:pPr>
        <w:pStyle w:val="Textoindependiente"/>
        <w:tabs>
          <w:tab w:val="clear" w:pos="708"/>
        </w:tabs>
        <w:spacing w:line="360" w:lineRule="auto"/>
        <w:ind w:left="360"/>
        <w:rPr>
          <w:rFonts w:ascii="Arial" w:hAnsi="Arial"/>
          <w:szCs w:val="24"/>
        </w:rPr>
      </w:pPr>
    </w:p>
    <w:p w:rsidR="0046126A" w:rsidRPr="00824BE3" w:rsidRDefault="0046126A" w:rsidP="0046126A">
      <w:pPr>
        <w:pStyle w:val="Textoindependiente"/>
        <w:numPr>
          <w:ilvl w:val="0"/>
          <w:numId w:val="6"/>
        </w:numPr>
        <w:tabs>
          <w:tab w:val="clear" w:pos="720"/>
          <w:tab w:val="num" w:pos="360"/>
        </w:tabs>
        <w:spacing w:line="360" w:lineRule="auto"/>
        <w:ind w:left="360"/>
        <w:rPr>
          <w:rFonts w:ascii="Arial" w:hAnsi="Arial"/>
          <w:szCs w:val="24"/>
        </w:rPr>
      </w:pPr>
      <w:r w:rsidRPr="00824BE3">
        <w:rPr>
          <w:rFonts w:ascii="Arial" w:hAnsi="Arial"/>
          <w:szCs w:val="24"/>
        </w:rPr>
        <w:t>ORDENAR el archivo del expediente, surtidos los trámites anteriores.</w:t>
      </w:r>
    </w:p>
    <w:p w:rsidR="0046126A" w:rsidRPr="00F809ED" w:rsidRDefault="0046126A" w:rsidP="0046126A">
      <w:pPr>
        <w:pStyle w:val="Prrafodelista"/>
        <w:widowControl/>
        <w:autoSpaceDE/>
        <w:autoSpaceDN/>
        <w:adjustRightInd/>
        <w:spacing w:line="360" w:lineRule="auto"/>
        <w:ind w:left="360" w:right="51"/>
        <w:contextualSpacing/>
        <w:jc w:val="both"/>
        <w:rPr>
          <w:rFonts w:ascii="Arial" w:hAnsi="Arial"/>
        </w:rPr>
      </w:pPr>
    </w:p>
    <w:p w:rsidR="00B30152" w:rsidRPr="00167C8F" w:rsidRDefault="00193C99" w:rsidP="00193C99">
      <w:pPr>
        <w:pStyle w:val="Textoindependiente"/>
        <w:tabs>
          <w:tab w:val="left" w:pos="3944"/>
          <w:tab w:val="center" w:pos="4703"/>
        </w:tabs>
        <w:spacing w:line="360" w:lineRule="auto"/>
        <w:jc w:val="left"/>
        <w:rPr>
          <w:rFonts w:ascii="Arial" w:hAnsi="Arial"/>
          <w:smallCaps/>
          <w:sz w:val="28"/>
          <w:szCs w:val="24"/>
          <w:lang w:val="en-US"/>
        </w:rPr>
      </w:pP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r w:rsidRPr="00167C8F">
        <w:rPr>
          <w:rFonts w:ascii="Arial" w:hAnsi="Arial"/>
          <w:smallCaps/>
          <w:sz w:val="28"/>
          <w:szCs w:val="24"/>
          <w:lang w:val="en-US"/>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4B7598" w:rsidRDefault="004B7598" w:rsidP="00167C8F">
      <w:pPr>
        <w:pStyle w:val="Textoindependiente"/>
        <w:spacing w:line="360" w:lineRule="auto"/>
        <w:jc w:val="center"/>
        <w:rPr>
          <w:rFonts w:ascii="Arial" w:hAnsi="Arial"/>
          <w:smallCaps/>
          <w:szCs w:val="24"/>
          <w:lang w:val="en-US"/>
        </w:rPr>
      </w:pPr>
    </w:p>
    <w:p w:rsidR="00167C8F" w:rsidRDefault="00167C8F" w:rsidP="00167C8F">
      <w:pPr>
        <w:pStyle w:val="Textoindependiente"/>
        <w:spacing w:line="360" w:lineRule="auto"/>
        <w:jc w:val="center"/>
        <w:rPr>
          <w:rFonts w:ascii="Arial" w:hAnsi="Arial"/>
          <w:smallCaps/>
          <w:szCs w:val="24"/>
          <w:lang w:val="en-US"/>
        </w:rPr>
      </w:pPr>
    </w:p>
    <w:p w:rsidR="006660E4" w:rsidRDefault="006660E4" w:rsidP="00167C8F">
      <w:pPr>
        <w:pStyle w:val="Textoindependiente"/>
        <w:spacing w:line="360" w:lineRule="auto"/>
        <w:jc w:val="center"/>
        <w:rPr>
          <w:rFonts w:ascii="Arial" w:hAnsi="Arial"/>
          <w:smallCaps/>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Default="006660E4" w:rsidP="00167C8F">
      <w:pPr>
        <w:pStyle w:val="Textoindependiente"/>
        <w:spacing w:line="360" w:lineRule="auto"/>
        <w:jc w:val="center"/>
        <w:rPr>
          <w:rFonts w:ascii="Arial" w:hAnsi="Arial"/>
          <w:smallCaps/>
          <w:szCs w:val="24"/>
          <w:lang w:val="en-US"/>
        </w:rPr>
      </w:pPr>
    </w:p>
    <w:p w:rsidR="00167C8F" w:rsidRDefault="00167C8F" w:rsidP="00167C8F">
      <w:pPr>
        <w:pStyle w:val="Textoindependiente"/>
        <w:spacing w:line="360" w:lineRule="auto"/>
        <w:jc w:val="center"/>
        <w:rPr>
          <w:rFonts w:ascii="Arial" w:hAnsi="Arial"/>
          <w:smallCaps/>
          <w:szCs w:val="24"/>
          <w:lang w:val="en-US"/>
        </w:rPr>
      </w:pPr>
    </w:p>
    <w:p w:rsidR="004B7598" w:rsidRDefault="004B7598" w:rsidP="00167C8F">
      <w:pPr>
        <w:pStyle w:val="Textoindependiente"/>
        <w:spacing w:line="360" w:lineRule="auto"/>
        <w:jc w:val="center"/>
        <w:rPr>
          <w:rFonts w:ascii="Arial" w:hAnsi="Arial"/>
          <w:smallCaps/>
          <w:szCs w:val="24"/>
          <w:lang w:val="en-US"/>
        </w:rPr>
      </w:pPr>
    </w:p>
    <w:p w:rsidR="004B7598" w:rsidRPr="004B7598" w:rsidRDefault="004B7598" w:rsidP="00167C8F">
      <w:pPr>
        <w:pStyle w:val="Textoindependiente"/>
        <w:spacing w:line="360" w:lineRule="auto"/>
        <w:jc w:val="center"/>
        <w:rPr>
          <w:rFonts w:ascii="Arial" w:hAnsi="Arial"/>
          <w:sz w:val="1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5393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B45807">
        <w:rPr>
          <w:rFonts w:ascii="Arial" w:hAnsi="Arial"/>
          <w:w w:val="150"/>
          <w:sz w:val="8"/>
          <w:szCs w:val="10"/>
          <w:lang w:val="en-US"/>
        </w:rPr>
        <w:t>/LSCL</w:t>
      </w:r>
      <w:r w:rsidR="00E606C4" w:rsidRPr="00984EE4">
        <w:rPr>
          <w:rFonts w:ascii="Arial" w:hAnsi="Arial"/>
          <w:w w:val="150"/>
          <w:sz w:val="8"/>
          <w:szCs w:val="10"/>
          <w:lang w:val="en-US"/>
        </w:rPr>
        <w:t>/</w:t>
      </w:r>
      <w:r>
        <w:rPr>
          <w:rFonts w:ascii="Arial" w:hAnsi="Arial"/>
          <w:w w:val="150"/>
          <w:sz w:val="8"/>
          <w:szCs w:val="10"/>
          <w:lang w:val="en-US"/>
        </w:rPr>
        <w:t>/</w:t>
      </w:r>
      <w:r w:rsidR="00081FDD">
        <w:rPr>
          <w:rFonts w:ascii="Arial" w:hAnsi="Arial"/>
          <w:w w:val="150"/>
          <w:sz w:val="8"/>
          <w:szCs w:val="10"/>
          <w:lang w:val="en-US"/>
        </w:rPr>
        <w:t>2017</w:t>
      </w:r>
    </w:p>
    <w:sectPr w:rsidR="00E606C4" w:rsidSect="00FF44ED">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47" w:rsidRDefault="00355747" w:rsidP="0099045D">
      <w:r>
        <w:separator/>
      </w:r>
    </w:p>
  </w:endnote>
  <w:endnote w:type="continuationSeparator" w:id="0">
    <w:p w:rsidR="00355747" w:rsidRDefault="0035574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3B3C05" w:rsidRDefault="00800180"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47" w:rsidRDefault="00355747" w:rsidP="0099045D">
      <w:r>
        <w:separator/>
      </w:r>
    </w:p>
  </w:footnote>
  <w:footnote w:type="continuationSeparator" w:id="0">
    <w:p w:rsidR="00355747" w:rsidRDefault="00355747" w:rsidP="0099045D">
      <w:r>
        <w:continuationSeparator/>
      </w:r>
    </w:p>
  </w:footnote>
  <w:footnote w:id="1">
    <w:p w:rsidR="00C82BC4" w:rsidRDefault="00C82BC4" w:rsidP="00C82BC4">
      <w:pPr>
        <w:pStyle w:val="Textonotapie"/>
        <w:rPr>
          <w:rFonts w:ascii="Calibri" w:hAnsi="Calibri"/>
          <w:lang w:val="es-CO"/>
        </w:rPr>
      </w:pPr>
      <w:r>
        <w:rPr>
          <w:rStyle w:val="Refdenotaalpie"/>
          <w:rFonts w:ascii="Calibri" w:hAnsi="Calibri"/>
          <w:lang w:val="es-CO"/>
        </w:rPr>
        <w:footnoteRef/>
      </w:r>
      <w:r>
        <w:rPr>
          <w:rFonts w:ascii="Calibri" w:hAnsi="Calibri"/>
          <w:lang w:val="es-CO"/>
        </w:rPr>
        <w:t xml:space="preserve"> CC. T-928 de 2012, reiterada en la T-464 de 2013.</w:t>
      </w:r>
    </w:p>
  </w:footnote>
  <w:footnote w:id="2">
    <w:p w:rsidR="00C82BC4" w:rsidRPr="00A229F6" w:rsidRDefault="00C82BC4" w:rsidP="00C82BC4">
      <w:pPr>
        <w:pStyle w:val="Textonotapie"/>
        <w:jc w:val="both"/>
        <w:rPr>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3">
    <w:p w:rsidR="00C82BC4" w:rsidRPr="00A229F6" w:rsidRDefault="00C82BC4" w:rsidP="00C82BC4">
      <w:pPr>
        <w:pStyle w:val="Textonotapie"/>
        <w:rPr>
          <w:rFonts w:asciiTheme="minorHAnsi" w:hAnsiTheme="minorHAnsi"/>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STC15561-2015.</w:t>
      </w:r>
    </w:p>
  </w:footnote>
  <w:footnote w:id="4">
    <w:p w:rsidR="00704A64" w:rsidRPr="00E17BD7" w:rsidRDefault="00704A64" w:rsidP="00704A64">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704A64" w:rsidRPr="00E17BD7" w:rsidRDefault="00704A64" w:rsidP="00704A64">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704A64" w:rsidRPr="00E17BD7" w:rsidRDefault="00704A64" w:rsidP="00704A64">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7">
    <w:p w:rsidR="00704A64" w:rsidRPr="00E17BD7" w:rsidRDefault="00704A64" w:rsidP="00704A64">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8">
    <w:p w:rsidR="00704A64" w:rsidRPr="00E17BD7" w:rsidRDefault="00704A64" w:rsidP="00704A64">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9">
    <w:p w:rsidR="00704A64" w:rsidRPr="00D65FBA" w:rsidRDefault="00704A64" w:rsidP="00704A64">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10">
    <w:p w:rsidR="00704A64" w:rsidRPr="00E17BD7" w:rsidRDefault="00704A64" w:rsidP="00704A64">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704A64" w:rsidRPr="00E17BD7" w:rsidRDefault="00704A64" w:rsidP="00704A64">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704A64" w:rsidRPr="00E17BD7" w:rsidRDefault="00704A64" w:rsidP="00704A64">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0C760A" w:rsidRDefault="000C760A" w:rsidP="000C760A">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T-134 de 1994. </w:t>
      </w:r>
    </w:p>
  </w:footnote>
  <w:footnote w:id="14">
    <w:p w:rsidR="000C760A" w:rsidRDefault="000C760A" w:rsidP="000C760A">
      <w:pPr>
        <w:pStyle w:val="Textonotapie"/>
        <w:rPr>
          <w:lang w:val="es-CO"/>
        </w:rPr>
      </w:pPr>
      <w:r>
        <w:rPr>
          <w:rStyle w:val="Refdenotaalpie"/>
        </w:rPr>
        <w:footnoteRef/>
      </w:r>
      <w:r>
        <w:t xml:space="preserve"> </w:t>
      </w:r>
      <w:r>
        <w:rPr>
          <w:rFonts w:asciiTheme="minorHAnsi" w:hAnsiTheme="minorHAnsi" w:cs="Calibri"/>
        </w:rPr>
        <w:t>CC. T-103 de 2014.</w:t>
      </w:r>
    </w:p>
  </w:footnote>
  <w:footnote w:id="15">
    <w:p w:rsidR="000C760A" w:rsidRDefault="000C760A" w:rsidP="000C760A">
      <w:pPr>
        <w:pStyle w:val="Textonotapie"/>
        <w:jc w:val="both"/>
      </w:pPr>
      <w:r>
        <w:rPr>
          <w:rStyle w:val="Refdenotaalpie"/>
          <w:rFonts w:asciiTheme="minorHAnsi" w:hAnsiTheme="minorHAnsi" w:cs="Calibri"/>
        </w:rPr>
        <w:footnoteRef/>
      </w:r>
      <w:r>
        <w:rPr>
          <w:rFonts w:asciiTheme="minorHAnsi" w:hAnsiTheme="minorHAnsi" w:cs="Calibri"/>
        </w:rPr>
        <w:t xml:space="preserve"> CC. T-567 de 1998.</w:t>
      </w:r>
    </w:p>
  </w:footnote>
  <w:footnote w:id="16">
    <w:p w:rsidR="000C760A" w:rsidRDefault="000C760A" w:rsidP="000C760A">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CC. T-662 de 2013, </w:t>
      </w:r>
      <w:r>
        <w:rPr>
          <w:rFonts w:ascii="Calibri" w:hAnsi="Calibri"/>
          <w:bCs/>
          <w:bdr w:val="none" w:sz="0" w:space="0" w:color="auto" w:frame="1"/>
          <w:shd w:val="clear" w:color="auto" w:fill="FFFFFF"/>
        </w:rPr>
        <w:t xml:space="preserve">T-037 de 2016, T-120 de 2016, </w:t>
      </w:r>
      <w:r w:rsidRPr="00167C8F">
        <w:rPr>
          <w:rFonts w:ascii="Calibri" w:hAnsi="Calibri"/>
          <w:lang w:val="es-CO"/>
        </w:rPr>
        <w:t>T-001 de 2017</w:t>
      </w:r>
      <w:r>
        <w:rPr>
          <w:rFonts w:ascii="Calibri" w:hAnsi="Calibri"/>
          <w:lang w:val="es-CO"/>
        </w:rPr>
        <w:t>, T-038 y 106 de 2017</w:t>
      </w:r>
      <w:r>
        <w:rPr>
          <w:rFonts w:asciiTheme="minorHAnsi" w:hAnsiTheme="minorHAnsi" w:cs="Calibri"/>
        </w:rPr>
        <w:t>.</w:t>
      </w:r>
      <w:r>
        <w:rPr>
          <w:b/>
          <w:bCs/>
          <w:color w:val="2D2D2D"/>
          <w:sz w:val="28"/>
          <w:szCs w:val="28"/>
          <w:bdr w:val="none" w:sz="0" w:space="0" w:color="auto" w:frame="1"/>
          <w:shd w:val="clear" w:color="auto" w:fill="FFFFFF"/>
        </w:rPr>
        <w:t xml:space="preserve"> </w:t>
      </w:r>
    </w:p>
  </w:footnote>
  <w:footnote w:id="17">
    <w:p w:rsidR="000C760A" w:rsidRDefault="000C760A" w:rsidP="000C760A">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3B3C05" w:rsidRDefault="003B3C05" w:rsidP="003B3C05">
      <w:pPr>
        <w:pStyle w:val="Textonotapie"/>
        <w:rPr>
          <w:rFonts w:asciiTheme="minorHAnsi" w:hAnsiTheme="minorHAnsi"/>
          <w:lang w:val="es-CO"/>
        </w:rPr>
      </w:pPr>
      <w:r>
        <w:rPr>
          <w:rStyle w:val="Refdenotaalpie"/>
          <w:rFonts w:asciiTheme="minorHAnsi" w:hAnsiTheme="minorHAnsi"/>
        </w:rPr>
        <w:footnoteRef/>
      </w:r>
      <w:r>
        <w:rPr>
          <w:rFonts w:asciiTheme="minorHAnsi" w:hAnsiTheme="minorHAnsi"/>
        </w:rPr>
        <w:t xml:space="preserve"> CC. T-230 de 2013.</w:t>
      </w:r>
    </w:p>
  </w:footnote>
  <w:footnote w:id="19">
    <w:p w:rsidR="003B3C05" w:rsidRDefault="003B3C05" w:rsidP="003B3C05">
      <w:pPr>
        <w:pStyle w:val="Textonotapie"/>
        <w:jc w:val="both"/>
      </w:pPr>
      <w:r>
        <w:rPr>
          <w:rStyle w:val="Refdenotaalpie"/>
          <w:rFonts w:asciiTheme="minorHAnsi" w:hAnsiTheme="minorHAnsi"/>
          <w:lang w:val="es-CO"/>
        </w:rPr>
        <w:footnoteRef/>
      </w:r>
      <w:r>
        <w:rPr>
          <w:rFonts w:asciiTheme="minorHAnsi" w:hAnsiTheme="minorHAnsi"/>
          <w:lang w:val="es-CO"/>
        </w:rPr>
        <w:t xml:space="preserve"> En algunos casos, la jurisprudencia se ha referido al respecto como la ocurrencia de un </w:t>
      </w:r>
      <w:r>
        <w:rPr>
          <w:rFonts w:asciiTheme="minorHAnsi" w:hAnsiTheme="minorHAnsi"/>
          <w:i/>
          <w:lang w:val="es-CO"/>
        </w:rPr>
        <w:t>“perjuicio irremediable</w:t>
      </w:r>
      <w:r>
        <w:rPr>
          <w:rFonts w:asciiTheme="minorHAnsi" w:hAnsiTheme="minorHAnsi"/>
          <w:lang w:val="es-CO"/>
        </w:rPr>
        <w:t>”.</w:t>
      </w:r>
      <w:r>
        <w:rPr>
          <w:lang w:val="es-CO"/>
        </w:rPr>
        <w:t xml:space="preserve"> </w:t>
      </w:r>
    </w:p>
  </w:footnote>
  <w:footnote w:id="20">
    <w:p w:rsidR="003B3C05" w:rsidRDefault="003B3C05" w:rsidP="003B3C05">
      <w:pPr>
        <w:pStyle w:val="Textonotapie"/>
        <w:jc w:val="both"/>
        <w:rPr>
          <w:rFonts w:asciiTheme="minorHAnsi" w:hAnsiTheme="minorHAnsi" w:cs="Calibri"/>
        </w:rPr>
      </w:pPr>
      <w:r>
        <w:rPr>
          <w:rStyle w:val="Refdenotaalpie"/>
        </w:rPr>
        <w:footnoteRef/>
      </w:r>
      <w:r>
        <w:t xml:space="preserve"> </w:t>
      </w:r>
      <w:r>
        <w:rPr>
          <w:rFonts w:asciiTheme="minorHAnsi" w:hAnsiTheme="minorHAnsi" w:cs="Calibri"/>
          <w:lang w:val="es-CO"/>
        </w:rPr>
        <w:t xml:space="preserve">CSJ, </w:t>
      </w:r>
      <w:r>
        <w:rPr>
          <w:rFonts w:asciiTheme="minorHAnsi" w:hAnsiTheme="minorHAnsi" w:cs="Calibri"/>
        </w:rPr>
        <w:t>Civil. STC8914-2016 y STC12858-2015, entre otras</w:t>
      </w:r>
      <w:r>
        <w:rPr>
          <w:rFonts w:asciiTheme="minorHAnsi" w:hAnsiTheme="minorHAnsi" w:cs="Calibri"/>
          <w:w w:val="110"/>
          <w:lang w:val="es-CO"/>
        </w:rPr>
        <w:t>.</w:t>
      </w:r>
    </w:p>
  </w:footnote>
  <w:footnote w:id="21">
    <w:p w:rsidR="002C45F8" w:rsidRDefault="002C45F8" w:rsidP="002C45F8">
      <w:pPr>
        <w:pStyle w:val="Textonotapie"/>
        <w:jc w:val="both"/>
      </w:pPr>
      <w:r>
        <w:rPr>
          <w:rStyle w:val="Refdenotaalpie"/>
          <w:rFonts w:asciiTheme="minorHAnsi" w:hAnsiTheme="minorHAnsi" w:cs="Calibri"/>
        </w:rPr>
        <w:footnoteRef/>
      </w:r>
      <w:r>
        <w:rPr>
          <w:rFonts w:asciiTheme="minorHAnsi" w:hAnsiTheme="minorHAnsi" w:cs="Calibri"/>
        </w:rPr>
        <w:t xml:space="preserve"> CC. T-103 de 2014 y </w:t>
      </w:r>
      <w:r>
        <w:rPr>
          <w:rFonts w:asciiTheme="minorHAnsi" w:hAnsiTheme="minorHAnsi" w:cs="Calibri"/>
          <w:bCs/>
        </w:rPr>
        <w:t>SU-297 de 2015.</w:t>
      </w:r>
    </w:p>
  </w:footnote>
  <w:footnote w:id="22">
    <w:p w:rsidR="0076092D" w:rsidRPr="000D485C" w:rsidRDefault="0076092D" w:rsidP="0076092D">
      <w:pPr>
        <w:pStyle w:val="Textonotapie"/>
        <w:jc w:val="both"/>
        <w:rPr>
          <w:rFonts w:asciiTheme="minorHAnsi" w:hAnsiTheme="minorHAnsi" w:cstheme="minorHAnsi"/>
          <w:lang w:val="es-CO"/>
        </w:rPr>
      </w:pPr>
      <w:r w:rsidRPr="000D485C">
        <w:rPr>
          <w:rStyle w:val="Refdenotaalpie"/>
          <w:rFonts w:asciiTheme="minorHAnsi" w:hAnsiTheme="minorHAnsi" w:cstheme="minorHAnsi"/>
        </w:rPr>
        <w:footnoteRef/>
      </w:r>
      <w:r w:rsidRPr="000D485C">
        <w:rPr>
          <w:rFonts w:asciiTheme="minorHAnsi" w:hAnsiTheme="minorHAnsi" w:cstheme="minorHAnsi"/>
        </w:rPr>
        <w:t xml:space="preserve"> CC.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Pr="000D485C">
        <w:rPr>
          <w:rFonts w:asciiTheme="minorHAnsi" w:hAnsiTheme="minorHAnsi" w:cstheme="minorHAnsi"/>
          <w:lang w:val="es-CO"/>
        </w:rPr>
        <w:t xml:space="preserve"> </w:t>
      </w:r>
    </w:p>
  </w:footnote>
  <w:footnote w:id="23">
    <w:p w:rsidR="0076092D" w:rsidRPr="000D485C" w:rsidRDefault="0076092D" w:rsidP="0076092D">
      <w:pPr>
        <w:pStyle w:val="Textonotapie"/>
        <w:jc w:val="both"/>
        <w:rPr>
          <w:rFonts w:asciiTheme="minorHAnsi" w:hAnsiTheme="minorHAnsi" w:cstheme="minorHAnsi"/>
          <w:lang w:val="es-CO"/>
        </w:rPr>
      </w:pPr>
      <w:r w:rsidRPr="000D485C">
        <w:rPr>
          <w:rStyle w:val="Refdenotaalpie"/>
          <w:rFonts w:asciiTheme="minorHAnsi" w:hAnsiTheme="minorHAnsi" w:cstheme="minorHAnsi"/>
        </w:rPr>
        <w:footnoteRef/>
      </w:r>
      <w:r w:rsidRPr="000D485C">
        <w:rPr>
          <w:rFonts w:asciiTheme="minorHAnsi" w:hAnsiTheme="minorHAnsi" w:cstheme="minorHAnsi"/>
        </w:rPr>
        <w:t xml:space="preserve"> </w:t>
      </w:r>
      <w:r w:rsidRPr="000D485C">
        <w:rPr>
          <w:rFonts w:asciiTheme="minorHAnsi" w:hAnsiTheme="minorHAnsi" w:cstheme="minorHAnsi"/>
          <w:lang w:val="es-CO"/>
        </w:rPr>
        <w:t xml:space="preserve">CSJ, </w:t>
      </w:r>
      <w:r>
        <w:rPr>
          <w:rFonts w:asciiTheme="minorHAnsi" w:hAnsiTheme="minorHAnsi" w:cstheme="minorHAnsi"/>
        </w:rPr>
        <w:t xml:space="preserve">Sala Civil. </w:t>
      </w:r>
      <w:r w:rsidRPr="000D485C">
        <w:rPr>
          <w:rFonts w:asciiTheme="minorHAnsi" w:hAnsiTheme="minorHAnsi" w:cstheme="minorHAnsi"/>
        </w:rPr>
        <w:t>STC3950-2016.</w:t>
      </w:r>
    </w:p>
  </w:footnote>
  <w:footnote w:id="24">
    <w:p w:rsidR="002C45F8" w:rsidRPr="008B43C6" w:rsidRDefault="002C45F8" w:rsidP="002C45F8">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 w:id="25">
    <w:p w:rsidR="002C45F8" w:rsidRPr="008B43C6" w:rsidRDefault="002C45F8" w:rsidP="002C45F8">
      <w:pPr>
        <w:pStyle w:val="Textonotapie"/>
        <w:rPr>
          <w:lang w:val="es-CO"/>
        </w:rPr>
      </w:pPr>
      <w:r>
        <w:rPr>
          <w:rStyle w:val="Refdenotaalpie"/>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713D87">
      <w:rPr>
        <w:rFonts w:ascii="Calibri" w:hAnsi="Calibri" w:cs="Calibri"/>
        <w:i/>
        <w:noProof/>
        <w:sz w:val="20"/>
      </w:rPr>
      <w:t>9</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w:t>
    </w:r>
    <w:r w:rsidR="003D7DC8">
      <w:rPr>
        <w:rFonts w:ascii="Calibri" w:hAnsi="Calibri" w:cs="Calibri"/>
        <w:i/>
        <w:sz w:val="20"/>
        <w:szCs w:val="22"/>
      </w:rPr>
      <w:t>00</w:t>
    </w:r>
    <w:r w:rsidR="00124FBD">
      <w:rPr>
        <w:rFonts w:ascii="Calibri" w:hAnsi="Calibri" w:cs="Calibri"/>
        <w:i/>
        <w:sz w:val="20"/>
        <w:szCs w:val="22"/>
      </w:rPr>
      <w:t>529</w:t>
    </w:r>
    <w:r w:rsidR="0041111B">
      <w:rPr>
        <w:rFonts w:ascii="Calibri" w:hAnsi="Calibri" w:cs="Calibri"/>
        <w:i/>
        <w:sz w:val="20"/>
        <w:szCs w:val="22"/>
      </w:rPr>
      <w:t>-00</w:t>
    </w:r>
    <w:r w:rsidR="007229B8">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742296"/>
    <w:multiLevelType w:val="multilevel"/>
    <w:tmpl w:val="C9FA1EE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76823"/>
    <w:multiLevelType w:val="multilevel"/>
    <w:tmpl w:val="93E08B8C"/>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5311EB"/>
    <w:multiLevelType w:val="multilevel"/>
    <w:tmpl w:val="175EC59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4"/>
  </w:num>
  <w:num w:numId="2">
    <w:abstractNumId w:val="18"/>
  </w:num>
  <w:num w:numId="3">
    <w:abstractNumId w:val="16"/>
  </w:num>
  <w:num w:numId="4">
    <w:abstractNumId w:val="4"/>
  </w:num>
  <w:num w:numId="5">
    <w:abstractNumId w:val="31"/>
  </w:num>
  <w:num w:numId="6">
    <w:abstractNumId w:val="0"/>
  </w:num>
  <w:num w:numId="7">
    <w:abstractNumId w:val="25"/>
  </w:num>
  <w:num w:numId="8">
    <w:abstractNumId w:val="1"/>
  </w:num>
  <w:num w:numId="9">
    <w:abstractNumId w:val="32"/>
  </w:num>
  <w:num w:numId="10">
    <w:abstractNumId w:val="26"/>
  </w:num>
  <w:num w:numId="11">
    <w:abstractNumId w:val="21"/>
  </w:num>
  <w:num w:numId="12">
    <w:abstractNumId w:val="28"/>
  </w:num>
  <w:num w:numId="13">
    <w:abstractNumId w:val="11"/>
  </w:num>
  <w:num w:numId="14">
    <w:abstractNumId w:val="14"/>
  </w:num>
  <w:num w:numId="15">
    <w:abstractNumId w:val="19"/>
  </w:num>
  <w:num w:numId="16">
    <w:abstractNumId w:val="5"/>
  </w:num>
  <w:num w:numId="17">
    <w:abstractNumId w:val="20"/>
  </w:num>
  <w:num w:numId="18">
    <w:abstractNumId w:val="9"/>
  </w:num>
  <w:num w:numId="19">
    <w:abstractNumId w:val="6"/>
  </w:num>
  <w:num w:numId="20">
    <w:abstractNumId w:val="15"/>
  </w:num>
  <w:num w:numId="21">
    <w:abstractNumId w:val="23"/>
  </w:num>
  <w:num w:numId="22">
    <w:abstractNumId w:val="27"/>
  </w:num>
  <w:num w:numId="23">
    <w:abstractNumId w:val="8"/>
  </w:num>
  <w:num w:numId="24">
    <w:abstractNumId w:val="13"/>
  </w:num>
  <w:num w:numId="25">
    <w:abstractNumId w:val="9"/>
  </w:num>
  <w:num w:numId="26">
    <w:abstractNumId w:val="2"/>
  </w:num>
  <w:num w:numId="27">
    <w:abstractNumId w:val="33"/>
  </w:num>
  <w:num w:numId="28">
    <w:abstractNumId w:val="7"/>
  </w:num>
  <w:num w:numId="29">
    <w:abstractNumId w:val="29"/>
  </w:num>
  <w:num w:numId="30">
    <w:abstractNumId w:val="12"/>
  </w:num>
  <w:num w:numId="31">
    <w:abstractNumId w:val="17"/>
  </w:num>
  <w:num w:numId="32">
    <w:abstractNumId w:val="10"/>
  </w:num>
  <w:num w:numId="33">
    <w:abstractNumId w:val="24"/>
  </w:num>
  <w:num w:numId="34">
    <w:abstractNumId w:val="3"/>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3A0B"/>
    <w:rsid w:val="00074032"/>
    <w:rsid w:val="0007464B"/>
    <w:rsid w:val="000756CD"/>
    <w:rsid w:val="00075FCE"/>
    <w:rsid w:val="000769E5"/>
    <w:rsid w:val="000774AE"/>
    <w:rsid w:val="000803A5"/>
    <w:rsid w:val="00080DED"/>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5F18"/>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001"/>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5C7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6EB1"/>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747"/>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3C05"/>
    <w:rsid w:val="003B4005"/>
    <w:rsid w:val="003B4FF8"/>
    <w:rsid w:val="003B50F3"/>
    <w:rsid w:val="003B5178"/>
    <w:rsid w:val="003B691D"/>
    <w:rsid w:val="003B6DD2"/>
    <w:rsid w:val="003B6E96"/>
    <w:rsid w:val="003B746D"/>
    <w:rsid w:val="003B7AD3"/>
    <w:rsid w:val="003C1D50"/>
    <w:rsid w:val="003C2862"/>
    <w:rsid w:val="003C2EB2"/>
    <w:rsid w:val="003C3200"/>
    <w:rsid w:val="003C3727"/>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568"/>
    <w:rsid w:val="0045760F"/>
    <w:rsid w:val="00457916"/>
    <w:rsid w:val="00460CA9"/>
    <w:rsid w:val="0046126A"/>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FDD"/>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313"/>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2B9"/>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3D5"/>
    <w:rsid w:val="00634C22"/>
    <w:rsid w:val="00634D43"/>
    <w:rsid w:val="00634FEE"/>
    <w:rsid w:val="006365A4"/>
    <w:rsid w:val="006369B3"/>
    <w:rsid w:val="006372C3"/>
    <w:rsid w:val="006372ED"/>
    <w:rsid w:val="006377D0"/>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22E"/>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A64"/>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3D87"/>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5E1"/>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AC7"/>
    <w:rsid w:val="007B6BF8"/>
    <w:rsid w:val="007B7607"/>
    <w:rsid w:val="007B7AA0"/>
    <w:rsid w:val="007B7F39"/>
    <w:rsid w:val="007C022B"/>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4BE6"/>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11B"/>
    <w:rsid w:val="008B72A2"/>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40"/>
    <w:rsid w:val="008F187F"/>
    <w:rsid w:val="008F1E3E"/>
    <w:rsid w:val="008F23F5"/>
    <w:rsid w:val="008F25E8"/>
    <w:rsid w:val="008F29C0"/>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82"/>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F1D"/>
    <w:rsid w:val="00992012"/>
    <w:rsid w:val="00992104"/>
    <w:rsid w:val="00992468"/>
    <w:rsid w:val="00992EF5"/>
    <w:rsid w:val="00992F8C"/>
    <w:rsid w:val="0099380F"/>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941"/>
    <w:rsid w:val="00A54A13"/>
    <w:rsid w:val="00A54A36"/>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70E5"/>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3C5"/>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5807"/>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269"/>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388"/>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2AF"/>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888"/>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5B8"/>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41396168">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7710-C014-4A4E-9A3F-A1D2D36F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3716</Words>
  <Characters>20438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2017-06-28T16:55:00Z</cp:lastPrinted>
  <dcterms:created xsi:type="dcterms:W3CDTF">2017-06-15T15:16:00Z</dcterms:created>
  <dcterms:modified xsi:type="dcterms:W3CDTF">2017-09-07T15:51:00Z</dcterms:modified>
</cp:coreProperties>
</file>