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10" w:rsidRDefault="002C3810" w:rsidP="002C381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2C3810" w:rsidRDefault="002C3810" w:rsidP="002C3810">
      <w:pPr>
        <w:pStyle w:val="Sinespaciado"/>
        <w:jc w:val="both"/>
        <w:rPr>
          <w:rFonts w:asciiTheme="minorHAnsi" w:hAnsiTheme="minorHAnsi"/>
          <w:sz w:val="18"/>
          <w:szCs w:val="18"/>
        </w:rPr>
      </w:pPr>
    </w:p>
    <w:p w:rsidR="002C3810" w:rsidRPr="002C3810" w:rsidRDefault="002C3810" w:rsidP="002C3810">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 xml:space="preserve">INSUMO PREVIO – CIRUGÍA DE RODILLA – ORDEN MEDICO TRATANTE DE LA </w:t>
      </w:r>
      <w:proofErr w:type="spellStart"/>
      <w:r>
        <w:rPr>
          <w:rFonts w:asciiTheme="minorHAnsi" w:hAnsiTheme="minorHAnsi"/>
          <w:b/>
          <w:sz w:val="18"/>
          <w:szCs w:val="18"/>
        </w:rPr>
        <w:t>EPS</w:t>
      </w:r>
      <w:proofErr w:type="spellEnd"/>
      <w:r>
        <w:rPr>
          <w:rFonts w:asciiTheme="minorHAnsi" w:hAnsiTheme="minorHAnsi"/>
          <w:b/>
          <w:sz w:val="18"/>
          <w:szCs w:val="18"/>
        </w:rPr>
        <w:t xml:space="preserve"> OPONIBLE A LA </w:t>
      </w:r>
      <w:proofErr w:type="spellStart"/>
      <w:r>
        <w:rPr>
          <w:rFonts w:asciiTheme="minorHAnsi" w:hAnsiTheme="minorHAnsi"/>
          <w:b/>
          <w:sz w:val="18"/>
          <w:szCs w:val="18"/>
        </w:rPr>
        <w:t>ARL</w:t>
      </w:r>
      <w:proofErr w:type="spellEnd"/>
      <w:r>
        <w:rPr>
          <w:rFonts w:asciiTheme="minorHAnsi" w:hAnsiTheme="minorHAnsi"/>
          <w:b/>
          <w:sz w:val="18"/>
          <w:szCs w:val="18"/>
        </w:rPr>
        <w:t xml:space="preserve">  – CONCEDE – MODIFICA LA ORDEN – AHORA A CARGO DE LA </w:t>
      </w:r>
      <w:proofErr w:type="spellStart"/>
      <w:r>
        <w:rPr>
          <w:rFonts w:asciiTheme="minorHAnsi" w:hAnsiTheme="minorHAnsi"/>
          <w:b/>
          <w:sz w:val="18"/>
          <w:szCs w:val="18"/>
        </w:rPr>
        <w:t>ARL</w:t>
      </w:r>
      <w:proofErr w:type="spellEnd"/>
      <w:r>
        <w:rPr>
          <w:rFonts w:asciiTheme="minorHAnsi" w:hAnsiTheme="minorHAnsi"/>
          <w:b/>
          <w:sz w:val="18"/>
          <w:szCs w:val="18"/>
        </w:rPr>
        <w:t xml:space="preserve"> – “</w:t>
      </w:r>
      <w:r w:rsidRPr="002C3810">
        <w:rPr>
          <w:rFonts w:asciiTheme="minorHAnsi" w:hAnsiTheme="minorHAnsi"/>
          <w:sz w:val="18"/>
          <w:szCs w:val="18"/>
        </w:rPr>
        <w:t xml:space="preserve">Es incuestionable que el actor sufrió una lesión de origen laboral que debe ser tratada por la </w:t>
      </w:r>
      <w:proofErr w:type="spellStart"/>
      <w:r w:rsidRPr="002C3810">
        <w:rPr>
          <w:rFonts w:asciiTheme="minorHAnsi" w:hAnsiTheme="minorHAnsi"/>
          <w:sz w:val="18"/>
          <w:szCs w:val="18"/>
        </w:rPr>
        <w:t>ARL</w:t>
      </w:r>
      <w:proofErr w:type="spellEnd"/>
      <w:r w:rsidRPr="002C3810">
        <w:rPr>
          <w:rFonts w:asciiTheme="minorHAnsi" w:hAnsiTheme="minorHAnsi"/>
          <w:sz w:val="18"/>
          <w:szCs w:val="18"/>
        </w:rPr>
        <w:t xml:space="preserve"> accionada (Folios 16 a 19, ib.); también que el médico fisiatra de la </w:t>
      </w:r>
      <w:proofErr w:type="spellStart"/>
      <w:r w:rsidRPr="002C3810">
        <w:rPr>
          <w:rFonts w:asciiTheme="minorHAnsi" w:hAnsiTheme="minorHAnsi"/>
          <w:sz w:val="18"/>
          <w:szCs w:val="18"/>
        </w:rPr>
        <w:t>ARL</w:t>
      </w:r>
      <w:proofErr w:type="spellEnd"/>
      <w:r w:rsidRPr="002C3810">
        <w:rPr>
          <w:rFonts w:asciiTheme="minorHAnsi" w:hAnsiTheme="minorHAnsi"/>
          <w:sz w:val="18"/>
          <w:szCs w:val="18"/>
        </w:rPr>
        <w:t xml:space="preserve"> el 10-03-2017 ordenó su reintegro laboral (Folios 20 y 21, ib.), y, que el 04-04-2017 el especialista en ortopedia y traumatología de la </w:t>
      </w:r>
      <w:proofErr w:type="spellStart"/>
      <w:r w:rsidRPr="002C3810">
        <w:rPr>
          <w:rFonts w:asciiTheme="minorHAnsi" w:hAnsiTheme="minorHAnsi"/>
          <w:sz w:val="18"/>
          <w:szCs w:val="18"/>
        </w:rPr>
        <w:t>EPS</w:t>
      </w:r>
      <w:proofErr w:type="spellEnd"/>
      <w:r w:rsidRPr="002C3810">
        <w:rPr>
          <w:rFonts w:asciiTheme="minorHAnsi" w:hAnsiTheme="minorHAnsi"/>
          <w:sz w:val="18"/>
          <w:szCs w:val="18"/>
        </w:rPr>
        <w:t xml:space="preserve"> SOS prescribió el suministro del insumo “(…) </w:t>
      </w:r>
      <w:proofErr w:type="spellStart"/>
      <w:r w:rsidRPr="002C3810">
        <w:rPr>
          <w:rFonts w:asciiTheme="minorHAnsi" w:hAnsiTheme="minorHAnsi"/>
          <w:sz w:val="18"/>
          <w:szCs w:val="18"/>
        </w:rPr>
        <w:t>AXION</w:t>
      </w:r>
      <w:proofErr w:type="spellEnd"/>
      <w:r w:rsidRPr="002C3810">
        <w:rPr>
          <w:rFonts w:asciiTheme="minorHAnsi" w:hAnsiTheme="minorHAnsi"/>
          <w:sz w:val="18"/>
          <w:szCs w:val="18"/>
        </w:rPr>
        <w:t xml:space="preserve"> ELITE </w:t>
      </w:r>
      <w:proofErr w:type="spellStart"/>
      <w:r w:rsidRPr="002C3810">
        <w:rPr>
          <w:rFonts w:asciiTheme="minorHAnsi" w:hAnsiTheme="minorHAnsi"/>
          <w:sz w:val="18"/>
          <w:szCs w:val="18"/>
        </w:rPr>
        <w:t>LIGAMENT</w:t>
      </w:r>
      <w:proofErr w:type="spellEnd"/>
      <w:r w:rsidRPr="002C3810">
        <w:rPr>
          <w:rFonts w:asciiTheme="minorHAnsi" w:hAnsiTheme="minorHAnsi"/>
          <w:sz w:val="18"/>
          <w:szCs w:val="18"/>
        </w:rPr>
        <w:t xml:space="preserve"> </w:t>
      </w:r>
      <w:proofErr w:type="spellStart"/>
      <w:r w:rsidRPr="002C3810">
        <w:rPr>
          <w:rFonts w:asciiTheme="minorHAnsi" w:hAnsiTheme="minorHAnsi"/>
          <w:sz w:val="18"/>
          <w:szCs w:val="18"/>
        </w:rPr>
        <w:t>KNEE</w:t>
      </w:r>
      <w:proofErr w:type="spellEnd"/>
      <w:r w:rsidRPr="002C3810">
        <w:rPr>
          <w:rFonts w:asciiTheme="minorHAnsi" w:hAnsiTheme="minorHAnsi"/>
          <w:sz w:val="18"/>
          <w:szCs w:val="18"/>
        </w:rPr>
        <w:t xml:space="preserve"> </w:t>
      </w:r>
      <w:proofErr w:type="spellStart"/>
      <w:r w:rsidRPr="002C3810">
        <w:rPr>
          <w:rFonts w:asciiTheme="minorHAnsi" w:hAnsiTheme="minorHAnsi"/>
          <w:sz w:val="18"/>
          <w:szCs w:val="18"/>
        </w:rPr>
        <w:t>BRAE</w:t>
      </w:r>
      <w:proofErr w:type="spellEnd"/>
      <w:r w:rsidRPr="002C3810">
        <w:rPr>
          <w:rFonts w:asciiTheme="minorHAnsi" w:hAnsiTheme="minorHAnsi"/>
          <w:sz w:val="18"/>
          <w:szCs w:val="18"/>
        </w:rPr>
        <w:t xml:space="preserve"> (</w:t>
      </w:r>
      <w:proofErr w:type="spellStart"/>
      <w:r w:rsidRPr="002C3810">
        <w:rPr>
          <w:rFonts w:asciiTheme="minorHAnsi" w:hAnsiTheme="minorHAnsi"/>
          <w:sz w:val="18"/>
          <w:szCs w:val="18"/>
        </w:rPr>
        <w:t>BREG</w:t>
      </w:r>
      <w:proofErr w:type="spellEnd"/>
      <w:r w:rsidRPr="002C3810">
        <w:rPr>
          <w:rFonts w:asciiTheme="minorHAnsi" w:hAnsiTheme="minorHAnsi"/>
          <w:sz w:val="18"/>
          <w:szCs w:val="18"/>
        </w:rPr>
        <w:t xml:space="preserve">) (…)” (Folio 4, ib.) y recomendó que se realizara una valoración por médico laboral (Folio 5, ib.). </w:t>
      </w:r>
    </w:p>
    <w:p w:rsidR="002C3810" w:rsidRPr="002C3810" w:rsidRDefault="002C3810" w:rsidP="002C3810">
      <w:pPr>
        <w:pStyle w:val="Sinespaciado"/>
        <w:jc w:val="both"/>
        <w:rPr>
          <w:rFonts w:asciiTheme="minorHAnsi" w:hAnsiTheme="minorHAnsi"/>
          <w:sz w:val="18"/>
          <w:szCs w:val="18"/>
        </w:rPr>
      </w:pPr>
    </w:p>
    <w:p w:rsidR="002C3810" w:rsidRPr="002C3810" w:rsidRDefault="002C3810" w:rsidP="002C3810">
      <w:pPr>
        <w:pStyle w:val="Sinespaciado"/>
        <w:jc w:val="both"/>
        <w:rPr>
          <w:rFonts w:asciiTheme="minorHAnsi" w:hAnsiTheme="minorHAnsi"/>
          <w:sz w:val="18"/>
          <w:szCs w:val="18"/>
        </w:rPr>
      </w:pPr>
      <w:r w:rsidRPr="002C3810">
        <w:rPr>
          <w:rFonts w:asciiTheme="minorHAnsi" w:hAnsiTheme="minorHAnsi"/>
          <w:sz w:val="18"/>
          <w:szCs w:val="18"/>
        </w:rPr>
        <w:t xml:space="preserve">Según la </w:t>
      </w:r>
      <w:proofErr w:type="spellStart"/>
      <w:r w:rsidRPr="002C3810">
        <w:rPr>
          <w:rFonts w:asciiTheme="minorHAnsi" w:hAnsiTheme="minorHAnsi"/>
          <w:sz w:val="18"/>
          <w:szCs w:val="18"/>
        </w:rPr>
        <w:t>ARL</w:t>
      </w:r>
      <w:proofErr w:type="spellEnd"/>
      <w:r w:rsidRPr="002C3810">
        <w:rPr>
          <w:rFonts w:asciiTheme="minorHAnsi" w:hAnsiTheme="minorHAnsi"/>
          <w:sz w:val="18"/>
          <w:szCs w:val="18"/>
        </w:rPr>
        <w:t xml:space="preserve"> Positiva Compañía de Seguros </w:t>
      </w:r>
      <w:proofErr w:type="spellStart"/>
      <w:r w:rsidRPr="002C3810">
        <w:rPr>
          <w:rFonts w:asciiTheme="minorHAnsi" w:hAnsiTheme="minorHAnsi"/>
          <w:sz w:val="18"/>
          <w:szCs w:val="18"/>
        </w:rPr>
        <w:t>SA</w:t>
      </w:r>
      <w:proofErr w:type="spellEnd"/>
      <w:r w:rsidRPr="002C3810">
        <w:rPr>
          <w:rFonts w:asciiTheme="minorHAnsi" w:hAnsiTheme="minorHAnsi"/>
          <w:sz w:val="18"/>
          <w:szCs w:val="18"/>
        </w:rPr>
        <w:t xml:space="preserve"> negó la orden médica porque no fue decretada por uno de sus especialistas (Folios 16 a 19, cuaderno No.1), y afirmó que ha brindado toda la asistencia médica, pues el 01-04-2017 autorizó la entrega de un medicamento. </w:t>
      </w:r>
    </w:p>
    <w:p w:rsidR="002C3810" w:rsidRPr="002C3810" w:rsidRDefault="002C3810" w:rsidP="002C3810">
      <w:pPr>
        <w:pStyle w:val="Sinespaciado"/>
        <w:jc w:val="both"/>
        <w:rPr>
          <w:rFonts w:asciiTheme="minorHAnsi" w:hAnsiTheme="minorHAnsi"/>
          <w:sz w:val="18"/>
          <w:szCs w:val="18"/>
        </w:rPr>
      </w:pPr>
    </w:p>
    <w:p w:rsidR="002C3810" w:rsidRPr="002C3810" w:rsidRDefault="002C3810" w:rsidP="002C3810">
      <w:pPr>
        <w:pStyle w:val="Sinespaciado"/>
        <w:jc w:val="both"/>
        <w:rPr>
          <w:rFonts w:asciiTheme="minorHAnsi" w:hAnsiTheme="minorHAnsi"/>
          <w:sz w:val="18"/>
          <w:szCs w:val="18"/>
        </w:rPr>
      </w:pPr>
      <w:r w:rsidRPr="002C3810">
        <w:rPr>
          <w:rFonts w:asciiTheme="minorHAnsi" w:hAnsiTheme="minorHAnsi"/>
          <w:sz w:val="18"/>
          <w:szCs w:val="18"/>
        </w:rPr>
        <w:t xml:space="preserve">Claramente se trata de una negativa injustificada, pese a que se haga respecto de orden dispuesta en consulta ante galeno de la </w:t>
      </w:r>
      <w:proofErr w:type="spellStart"/>
      <w:r w:rsidRPr="002C3810">
        <w:rPr>
          <w:rFonts w:asciiTheme="minorHAnsi" w:hAnsiTheme="minorHAnsi"/>
          <w:sz w:val="18"/>
          <w:szCs w:val="18"/>
        </w:rPr>
        <w:t>EPS</w:t>
      </w:r>
      <w:proofErr w:type="spellEnd"/>
      <w:r w:rsidRPr="002C3810">
        <w:rPr>
          <w:rFonts w:asciiTheme="minorHAnsi" w:hAnsiTheme="minorHAnsi"/>
          <w:sz w:val="18"/>
          <w:szCs w:val="18"/>
        </w:rPr>
        <w:t xml:space="preserve">, ya que es inexistente concepto médico científico de especialista de la </w:t>
      </w:r>
      <w:proofErr w:type="spellStart"/>
      <w:r w:rsidRPr="002C3810">
        <w:rPr>
          <w:rFonts w:asciiTheme="minorHAnsi" w:hAnsiTheme="minorHAnsi"/>
          <w:sz w:val="18"/>
          <w:szCs w:val="18"/>
        </w:rPr>
        <w:t>ARL</w:t>
      </w:r>
      <w:proofErr w:type="spellEnd"/>
      <w:r w:rsidRPr="002C3810">
        <w:rPr>
          <w:rFonts w:asciiTheme="minorHAnsi" w:hAnsiTheme="minorHAnsi"/>
          <w:sz w:val="18"/>
          <w:szCs w:val="18"/>
        </w:rPr>
        <w:t xml:space="preserve"> en el que se haya concluido innecesario el insumo prescrito. La </w:t>
      </w:r>
      <w:proofErr w:type="spellStart"/>
      <w:r w:rsidRPr="002C3810">
        <w:rPr>
          <w:rFonts w:asciiTheme="minorHAnsi" w:hAnsiTheme="minorHAnsi"/>
          <w:sz w:val="18"/>
          <w:szCs w:val="18"/>
        </w:rPr>
        <w:t>ARL</w:t>
      </w:r>
      <w:proofErr w:type="spellEnd"/>
      <w:r w:rsidRPr="002C3810">
        <w:rPr>
          <w:rFonts w:asciiTheme="minorHAnsi" w:hAnsiTheme="minorHAnsi"/>
          <w:sz w:val="18"/>
          <w:szCs w:val="18"/>
        </w:rPr>
        <w:t xml:space="preserve"> ni siquiera consideró pertinente que se hiciera una nueva valoración médica laboral al actor para descartar la necesidad de suministrar el insumo recetado, simplemente lo negó. </w:t>
      </w:r>
    </w:p>
    <w:p w:rsidR="002C3810" w:rsidRPr="002C3810" w:rsidRDefault="002C3810" w:rsidP="002C3810">
      <w:pPr>
        <w:pStyle w:val="Sinespaciado"/>
        <w:jc w:val="both"/>
        <w:rPr>
          <w:rFonts w:asciiTheme="minorHAnsi" w:hAnsiTheme="minorHAnsi"/>
          <w:sz w:val="18"/>
          <w:szCs w:val="18"/>
        </w:rPr>
      </w:pPr>
    </w:p>
    <w:p w:rsidR="002C3810" w:rsidRPr="002C3810" w:rsidRDefault="002C3810" w:rsidP="002C3810">
      <w:pPr>
        <w:pStyle w:val="Sinespaciado"/>
        <w:jc w:val="both"/>
        <w:rPr>
          <w:rFonts w:asciiTheme="minorHAnsi" w:hAnsiTheme="minorHAnsi"/>
          <w:sz w:val="18"/>
          <w:szCs w:val="18"/>
        </w:rPr>
      </w:pPr>
      <w:r w:rsidRPr="002C3810">
        <w:rPr>
          <w:rFonts w:asciiTheme="minorHAnsi" w:hAnsiTheme="minorHAnsi"/>
          <w:sz w:val="18"/>
          <w:szCs w:val="18"/>
        </w:rPr>
        <w:t xml:space="preserve">Esa situación se acompasa con los criterios que la CC  ha establecido para que a una </w:t>
      </w:r>
      <w:proofErr w:type="spellStart"/>
      <w:r w:rsidRPr="002C3810">
        <w:rPr>
          <w:rFonts w:asciiTheme="minorHAnsi" w:hAnsiTheme="minorHAnsi"/>
          <w:sz w:val="18"/>
          <w:szCs w:val="18"/>
        </w:rPr>
        <w:t>EPS</w:t>
      </w:r>
      <w:proofErr w:type="spellEnd"/>
      <w:r w:rsidRPr="002C3810">
        <w:rPr>
          <w:rFonts w:asciiTheme="minorHAnsi" w:hAnsiTheme="minorHAnsi"/>
          <w:sz w:val="18"/>
          <w:szCs w:val="18"/>
        </w:rPr>
        <w:t xml:space="preserve"> se le pueda anteponer una orden médica dispuesta en atención particular, que para la Sala es aplicable también respecto de las </w:t>
      </w:r>
      <w:proofErr w:type="spellStart"/>
      <w:r w:rsidRPr="002C3810">
        <w:rPr>
          <w:rFonts w:asciiTheme="minorHAnsi" w:hAnsiTheme="minorHAnsi"/>
          <w:sz w:val="18"/>
          <w:szCs w:val="18"/>
        </w:rPr>
        <w:t>ARL</w:t>
      </w:r>
      <w:proofErr w:type="spellEnd"/>
      <w:r w:rsidRPr="002C3810">
        <w:rPr>
          <w:rFonts w:asciiTheme="minorHAnsi" w:hAnsiTheme="minorHAnsi"/>
          <w:sz w:val="18"/>
          <w:szCs w:val="18"/>
        </w:rPr>
        <w:t xml:space="preserve"> dado que se pregona del servicio de salud que aquí se exige. La Sala considera que la orden del galeno de la </w:t>
      </w:r>
      <w:proofErr w:type="spellStart"/>
      <w:r w:rsidRPr="002C3810">
        <w:rPr>
          <w:rFonts w:asciiTheme="minorHAnsi" w:hAnsiTheme="minorHAnsi"/>
          <w:sz w:val="18"/>
          <w:szCs w:val="18"/>
        </w:rPr>
        <w:t>EPS</w:t>
      </w:r>
      <w:proofErr w:type="spellEnd"/>
      <w:r w:rsidRPr="002C3810">
        <w:rPr>
          <w:rFonts w:asciiTheme="minorHAnsi" w:hAnsiTheme="minorHAnsi"/>
          <w:sz w:val="18"/>
          <w:szCs w:val="18"/>
        </w:rPr>
        <w:t xml:space="preserve"> es oponible a la </w:t>
      </w:r>
      <w:proofErr w:type="spellStart"/>
      <w:r w:rsidRPr="002C3810">
        <w:rPr>
          <w:rFonts w:asciiTheme="minorHAnsi" w:hAnsiTheme="minorHAnsi"/>
          <w:sz w:val="18"/>
          <w:szCs w:val="18"/>
        </w:rPr>
        <w:t>ARL</w:t>
      </w:r>
      <w:proofErr w:type="spellEnd"/>
      <w:r w:rsidRPr="002C3810">
        <w:rPr>
          <w:rFonts w:asciiTheme="minorHAnsi" w:hAnsiTheme="minorHAnsi"/>
          <w:sz w:val="18"/>
          <w:szCs w:val="18"/>
        </w:rPr>
        <w:t>, pues se dio con ocasión de una asistencia en salud relacionada con la enfermedad laboral diagnosticada al actor “(…) S835 - RUPTURA DE LIGAMENTO CRUZADO POSTERIOR RODILLA IZQUIERDA (…)” y otros (Folio 16, ib.</w:t>
      </w:r>
      <w:proofErr w:type="gramStart"/>
      <w:r w:rsidRPr="002C3810">
        <w:rPr>
          <w:rFonts w:asciiTheme="minorHAnsi" w:hAnsiTheme="minorHAnsi"/>
          <w:sz w:val="18"/>
          <w:szCs w:val="18"/>
        </w:rPr>
        <w:t>) .</w:t>
      </w:r>
      <w:proofErr w:type="gramEnd"/>
      <w:r w:rsidRPr="002C3810">
        <w:rPr>
          <w:rFonts w:asciiTheme="minorHAnsi" w:hAnsiTheme="minorHAnsi"/>
          <w:sz w:val="18"/>
          <w:szCs w:val="18"/>
        </w:rPr>
        <w:t xml:space="preserve">  </w:t>
      </w:r>
    </w:p>
    <w:p w:rsidR="002C3810" w:rsidRPr="002C3810" w:rsidRDefault="002C3810" w:rsidP="002C3810">
      <w:pPr>
        <w:pStyle w:val="Sinespaciado"/>
        <w:jc w:val="both"/>
        <w:rPr>
          <w:rFonts w:asciiTheme="minorHAnsi" w:hAnsiTheme="minorHAnsi"/>
          <w:sz w:val="18"/>
          <w:szCs w:val="18"/>
        </w:rPr>
      </w:pPr>
    </w:p>
    <w:p w:rsidR="002C3810" w:rsidRPr="002C3810" w:rsidRDefault="002C3810" w:rsidP="002C3810">
      <w:pPr>
        <w:pStyle w:val="Sinespaciado"/>
        <w:jc w:val="both"/>
        <w:rPr>
          <w:rFonts w:asciiTheme="minorHAnsi" w:hAnsiTheme="minorHAnsi"/>
          <w:sz w:val="18"/>
          <w:szCs w:val="18"/>
        </w:rPr>
      </w:pPr>
      <w:r w:rsidRPr="002C3810">
        <w:rPr>
          <w:rFonts w:asciiTheme="minorHAnsi" w:hAnsiTheme="minorHAnsi"/>
          <w:sz w:val="18"/>
          <w:szCs w:val="18"/>
        </w:rPr>
        <w:t xml:space="preserve">Si la accionada consideraba innecesario autorizar la orden médica, debió disponer la valoración por uno de sus especialistas para que la descartara, pero no lo hizo. Así las cosas la supuesta carencia actual de objeto por el hecho superado alegada en la contestación del amparo, es infundada y atenta flagrantemente contra el derecho fundamental a la salud de la accionante, quien requiere del insumo prescrito. </w:t>
      </w:r>
    </w:p>
    <w:p w:rsidR="002C3810" w:rsidRPr="002C3810" w:rsidRDefault="002C3810" w:rsidP="002C3810">
      <w:pPr>
        <w:pStyle w:val="Sinespaciado"/>
        <w:jc w:val="both"/>
        <w:rPr>
          <w:rFonts w:asciiTheme="minorHAnsi" w:hAnsiTheme="minorHAnsi"/>
          <w:sz w:val="18"/>
          <w:szCs w:val="18"/>
        </w:rPr>
      </w:pPr>
    </w:p>
    <w:p w:rsidR="002C3810" w:rsidRPr="002C3810" w:rsidRDefault="002C3810" w:rsidP="002C3810">
      <w:pPr>
        <w:pStyle w:val="Sinespaciado"/>
        <w:jc w:val="both"/>
        <w:rPr>
          <w:rFonts w:asciiTheme="minorHAnsi" w:hAnsiTheme="minorHAnsi"/>
          <w:sz w:val="18"/>
          <w:szCs w:val="18"/>
        </w:rPr>
      </w:pPr>
      <w:r w:rsidRPr="002C3810">
        <w:rPr>
          <w:rFonts w:asciiTheme="minorHAnsi" w:hAnsiTheme="minorHAnsi"/>
          <w:sz w:val="18"/>
          <w:szCs w:val="18"/>
        </w:rPr>
        <w:t xml:space="preserve">Estima esta Sala que se han vulnerado los derechos, ya que la entidad accionada, por el hecho de la afiliación, el origen laboral de la enfermedad y hacer parte del sistema que debe garantizar el derecho a la salud (Artículo 3º, Ley 1751), es la encargada de que los servicios se presten con eficiencia, continuidad y calidad, sin que pueda alegarse ningún tipo de exclusión (Artículo 15).  </w:t>
      </w:r>
    </w:p>
    <w:p w:rsidR="002C3810" w:rsidRPr="002C3810" w:rsidRDefault="002C3810" w:rsidP="002C3810">
      <w:pPr>
        <w:pStyle w:val="Sinespaciado"/>
        <w:jc w:val="both"/>
        <w:rPr>
          <w:rFonts w:asciiTheme="minorHAnsi" w:hAnsiTheme="minorHAnsi"/>
          <w:sz w:val="18"/>
          <w:szCs w:val="18"/>
        </w:rPr>
      </w:pPr>
    </w:p>
    <w:p w:rsidR="002C3810" w:rsidRPr="002C3810" w:rsidRDefault="002C3810" w:rsidP="002C3810">
      <w:pPr>
        <w:pStyle w:val="Sinespaciado"/>
        <w:jc w:val="both"/>
        <w:rPr>
          <w:rFonts w:asciiTheme="minorHAnsi" w:hAnsiTheme="minorHAnsi"/>
          <w:sz w:val="18"/>
          <w:szCs w:val="18"/>
        </w:rPr>
      </w:pPr>
      <w:r w:rsidRPr="002C3810">
        <w:rPr>
          <w:rFonts w:asciiTheme="minorHAnsi" w:hAnsiTheme="minorHAnsi"/>
          <w:sz w:val="18"/>
          <w:szCs w:val="18"/>
        </w:rPr>
        <w:t xml:space="preserve">De otro lado, en cuanto al tratamiento integral, conforme a la jurisprudencia constitucional y </w:t>
      </w:r>
    </w:p>
    <w:p w:rsidR="002C3810" w:rsidRPr="002C3810" w:rsidRDefault="002C3810" w:rsidP="002C3810">
      <w:pPr>
        <w:pStyle w:val="Sinespaciado"/>
        <w:jc w:val="both"/>
        <w:rPr>
          <w:rFonts w:asciiTheme="minorHAnsi" w:hAnsiTheme="minorHAnsi"/>
          <w:sz w:val="18"/>
          <w:szCs w:val="18"/>
        </w:rPr>
      </w:pPr>
      <w:proofErr w:type="gramStart"/>
      <w:r w:rsidRPr="002C3810">
        <w:rPr>
          <w:rFonts w:asciiTheme="minorHAnsi" w:hAnsiTheme="minorHAnsi"/>
          <w:sz w:val="18"/>
          <w:szCs w:val="18"/>
        </w:rPr>
        <w:t>la</w:t>
      </w:r>
      <w:proofErr w:type="gramEnd"/>
      <w:r w:rsidRPr="002C3810">
        <w:rPr>
          <w:rFonts w:asciiTheme="minorHAnsi" w:hAnsiTheme="minorHAnsi"/>
          <w:sz w:val="18"/>
          <w:szCs w:val="18"/>
        </w:rPr>
        <w:t xml:space="preserve"> Ley estatutaria de la salud, debe proveerse para una real y efectiva protección a las garantías constitucionales del accionante y “(i) garantizar la continuidad en la prestación del servicio y (ii) evitar a los accionantes la interposición de nuevas acciones de tutela por cada nuevo servicio que sea prescrito por los médicos adscritos a la entidad, con ocasión de la misma patología” .  </w:t>
      </w:r>
    </w:p>
    <w:p w:rsidR="002C3810" w:rsidRPr="002C3810" w:rsidRDefault="002C3810" w:rsidP="002C3810">
      <w:pPr>
        <w:pStyle w:val="Sinespaciado"/>
        <w:jc w:val="both"/>
        <w:rPr>
          <w:rFonts w:asciiTheme="minorHAnsi" w:hAnsiTheme="minorHAnsi"/>
          <w:sz w:val="18"/>
          <w:szCs w:val="18"/>
        </w:rPr>
      </w:pPr>
    </w:p>
    <w:p w:rsidR="002C3810" w:rsidRDefault="002C3810" w:rsidP="002C3810">
      <w:pPr>
        <w:pStyle w:val="Sinespaciado"/>
        <w:jc w:val="both"/>
        <w:rPr>
          <w:rFonts w:asciiTheme="minorHAnsi" w:hAnsiTheme="minorHAnsi"/>
          <w:sz w:val="18"/>
          <w:szCs w:val="18"/>
        </w:rPr>
      </w:pPr>
      <w:r w:rsidRPr="002C3810">
        <w:rPr>
          <w:rFonts w:asciiTheme="minorHAnsi" w:hAnsiTheme="minorHAnsi"/>
          <w:sz w:val="18"/>
          <w:szCs w:val="18"/>
        </w:rPr>
        <w:t>En este caso, la Sala considera acertada la decisión del a quo dirigida a que se brinde el tratamiento integral al accionante, pues la lesión que sufrió no solo requiere del elemento recetado, sino también de tratamientos y medicamentos constantes e ininterrumpidos necesarios para que se rehabilite plenamente, además, se trata de una persona en estado de debilidad manifiesta producto de la invalidez en que se encuentra, y la accionada nunca justificó por qué se negó a autorizar aquel insumo.</w:t>
      </w:r>
      <w:r w:rsidRPr="002C3810">
        <w:rPr>
          <w:rFonts w:asciiTheme="minorHAnsi" w:hAnsiTheme="minorHAnsi"/>
          <w:sz w:val="18"/>
          <w:szCs w:val="18"/>
        </w:rPr>
        <w:t xml:space="preserve"> </w:t>
      </w:r>
      <w:bookmarkStart w:id="0" w:name="_GoBack"/>
      <w:bookmarkEnd w:id="0"/>
      <w:r>
        <w:rPr>
          <w:rFonts w:asciiTheme="minorHAnsi" w:hAnsiTheme="minorHAnsi"/>
          <w:sz w:val="18"/>
          <w:szCs w:val="18"/>
        </w:rPr>
        <w:t>(…)</w:t>
      </w:r>
    </w:p>
    <w:p w:rsidR="002C3810" w:rsidRDefault="002C3810" w:rsidP="002C3810">
      <w:pPr>
        <w:pStyle w:val="Sinespaciado"/>
        <w:jc w:val="both"/>
        <w:rPr>
          <w:rFonts w:asciiTheme="minorHAnsi" w:hAnsiTheme="minorHAnsi"/>
          <w:sz w:val="18"/>
          <w:szCs w:val="18"/>
        </w:rPr>
      </w:pPr>
    </w:p>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D6661" w:rsidRPr="003D195F" w:rsidRDefault="004D6661" w:rsidP="004D6661">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E72864" w:rsidRDefault="006F562A" w:rsidP="00F839CE">
      <w:pPr>
        <w:spacing w:line="360" w:lineRule="auto"/>
        <w:jc w:val="center"/>
        <w:rPr>
          <w:rFonts w:ascii="Arial" w:hAnsi="Arial" w:cs="Arial"/>
          <w:b/>
          <w:bCs/>
          <w:sz w:val="12"/>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556AF9">
        <w:rPr>
          <w:rFonts w:ascii="Arial" w:hAnsi="Arial"/>
          <w:sz w:val="22"/>
          <w:szCs w:val="22"/>
        </w:rPr>
        <w:t>Javier Antonio Álvarez Agudelo</w:t>
      </w:r>
    </w:p>
    <w:p w:rsidR="00852D40" w:rsidRDefault="006B6D9B" w:rsidP="00937A8C">
      <w:pPr>
        <w:pStyle w:val="Textoindependiente"/>
        <w:spacing w:line="360" w:lineRule="auto"/>
        <w:ind w:left="3540" w:hanging="3540"/>
        <w:rPr>
          <w:rFonts w:ascii="Arial" w:hAnsi="Arial"/>
          <w:sz w:val="22"/>
          <w:szCs w:val="22"/>
        </w:rPr>
      </w:pPr>
      <w:r>
        <w:rPr>
          <w:rFonts w:ascii="Arial" w:hAnsi="Arial"/>
          <w:sz w:val="22"/>
          <w:szCs w:val="22"/>
        </w:rPr>
        <w:tab/>
      </w:r>
      <w:r w:rsidR="00EC7665">
        <w:rPr>
          <w:rFonts w:ascii="Arial" w:hAnsi="Arial"/>
          <w:sz w:val="22"/>
          <w:szCs w:val="22"/>
        </w:rPr>
        <w:tab/>
      </w:r>
      <w:r w:rsidR="00835496">
        <w:rPr>
          <w:rFonts w:ascii="Arial" w:hAnsi="Arial"/>
          <w:sz w:val="22"/>
          <w:szCs w:val="22"/>
        </w:rPr>
        <w:t>Accionad</w:t>
      </w:r>
      <w:r w:rsidR="00C0329F">
        <w:rPr>
          <w:rFonts w:ascii="Arial" w:hAnsi="Arial"/>
          <w:sz w:val="22"/>
          <w:szCs w:val="22"/>
        </w:rPr>
        <w:t>a</w:t>
      </w:r>
      <w:r>
        <w:rPr>
          <w:rFonts w:ascii="Arial" w:hAnsi="Arial"/>
          <w:sz w:val="22"/>
          <w:szCs w:val="22"/>
        </w:rPr>
        <w:tab/>
      </w:r>
      <w:r>
        <w:rPr>
          <w:rFonts w:ascii="Arial" w:hAnsi="Arial"/>
          <w:sz w:val="22"/>
          <w:szCs w:val="22"/>
        </w:rPr>
        <w:tab/>
        <w:t xml:space="preserve">: </w:t>
      </w:r>
      <w:r w:rsidR="00556AF9">
        <w:rPr>
          <w:rFonts w:ascii="Arial" w:hAnsi="Arial"/>
          <w:sz w:val="22"/>
          <w:szCs w:val="22"/>
        </w:rPr>
        <w:t xml:space="preserve">EPS SOS y </w:t>
      </w:r>
      <w:r w:rsidR="000D5A0E">
        <w:rPr>
          <w:rFonts w:ascii="Arial" w:hAnsi="Arial"/>
          <w:sz w:val="22"/>
          <w:szCs w:val="22"/>
        </w:rPr>
        <w:t xml:space="preserve">ARL Positiva </w:t>
      </w:r>
      <w:r w:rsidR="00C0329F">
        <w:rPr>
          <w:rFonts w:ascii="Arial" w:hAnsi="Arial"/>
          <w:sz w:val="22"/>
          <w:szCs w:val="22"/>
        </w:rPr>
        <w:t>Compañía de Seguros</w:t>
      </w:r>
    </w:p>
    <w:p w:rsidR="006C483D" w:rsidRDefault="00E838E0" w:rsidP="00F839CE">
      <w:pPr>
        <w:pStyle w:val="Textoindependien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6C483D">
        <w:rPr>
          <w:rFonts w:ascii="Arial" w:hAnsi="Arial"/>
          <w:sz w:val="22"/>
        </w:rPr>
        <w:t>2017-</w:t>
      </w:r>
      <w:r w:rsidR="00556AF9">
        <w:rPr>
          <w:rFonts w:ascii="Arial" w:hAnsi="Arial"/>
          <w:sz w:val="22"/>
        </w:rPr>
        <w:t>00117</w:t>
      </w:r>
      <w:r w:rsidR="006C483D">
        <w:rPr>
          <w:rFonts w:ascii="Arial" w:hAnsi="Arial"/>
          <w:sz w:val="22"/>
        </w:rPr>
        <w:t>-01</w:t>
      </w:r>
    </w:p>
    <w:p w:rsidR="006F562A" w:rsidRPr="001C0AAE" w:rsidRDefault="006C483D" w:rsidP="00F839CE">
      <w:pPr>
        <w:pStyle w:val="Textoindependiente"/>
        <w:spacing w:line="360" w:lineRule="auto"/>
        <w:rPr>
          <w:rFonts w:ascii="Arial" w:hAnsi="Arial"/>
          <w:sz w:val="22"/>
          <w:szCs w:val="22"/>
          <w:lang w:val="es-CO"/>
        </w:rPr>
      </w:pPr>
      <w:r>
        <w:rPr>
          <w:rFonts w:ascii="Arial" w:hAnsi="Arial"/>
          <w:sz w:val="22"/>
        </w:rPr>
        <w:tab/>
      </w:r>
      <w:r>
        <w:rPr>
          <w:rFonts w:ascii="Arial" w:hAnsi="Arial"/>
          <w:sz w:val="22"/>
        </w:rPr>
        <w:tab/>
      </w:r>
      <w:r w:rsidR="006F562A" w:rsidRPr="00F86DCE">
        <w:rPr>
          <w:rFonts w:ascii="Arial" w:hAnsi="Arial"/>
          <w:sz w:val="22"/>
          <w:szCs w:val="22"/>
        </w:rPr>
        <w:t>Tema</w:t>
      </w:r>
      <w:r w:rsidR="00245260">
        <w:rPr>
          <w:rFonts w:ascii="Arial" w:hAnsi="Arial"/>
          <w:sz w:val="22"/>
          <w:szCs w:val="22"/>
        </w:rPr>
        <w:t>s</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w:t>
      </w:r>
      <w:r w:rsidR="001B7593">
        <w:rPr>
          <w:rFonts w:ascii="Arial" w:hAnsi="Arial"/>
          <w:sz w:val="22"/>
          <w:szCs w:val="22"/>
        </w:rPr>
        <w:t xml:space="preserve"> </w:t>
      </w:r>
      <w:r w:rsidR="001C3FBB">
        <w:rPr>
          <w:rFonts w:ascii="Arial" w:hAnsi="Arial"/>
          <w:sz w:val="22"/>
          <w:szCs w:val="22"/>
        </w:rPr>
        <w:t xml:space="preserve">Inexistencia de hechos - </w:t>
      </w:r>
      <w:r w:rsidR="00556AF9">
        <w:rPr>
          <w:rFonts w:ascii="Arial" w:hAnsi="Arial"/>
          <w:sz w:val="22"/>
          <w:szCs w:val="22"/>
        </w:rPr>
        <w:t>Salud – Enfermedad laboral</w:t>
      </w:r>
      <w:r w:rsidR="001C3FBB">
        <w:rPr>
          <w:rFonts w:ascii="Arial" w:hAnsi="Arial"/>
          <w:sz w:val="22"/>
          <w:szCs w:val="22"/>
        </w:rPr>
        <w:t xml:space="preserve"> </w:t>
      </w:r>
    </w:p>
    <w:p w:rsidR="00DE25BB" w:rsidRDefault="006F562A" w:rsidP="00556AF9">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556AF9">
        <w:rPr>
          <w:rFonts w:ascii="Arial" w:hAnsi="Arial"/>
          <w:sz w:val="22"/>
          <w:szCs w:val="22"/>
        </w:rPr>
        <w:t>Juzgado Cuarto Civil del Circuito de 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E72864" w:rsidRPr="002060F5" w:rsidRDefault="00E72864" w:rsidP="00E72864">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2B0F8C">
        <w:rPr>
          <w:rFonts w:ascii="Arial" w:hAnsi="Arial"/>
          <w:sz w:val="22"/>
          <w:szCs w:val="22"/>
        </w:rPr>
        <w:t>327 de 21-06-2017</w:t>
      </w:r>
    </w:p>
    <w:p w:rsidR="00E72864" w:rsidRPr="00E72864" w:rsidRDefault="00E72864" w:rsidP="00E72864">
      <w:pPr>
        <w:pBdr>
          <w:bottom w:val="double" w:sz="6" w:space="1" w:color="auto"/>
        </w:pBdr>
        <w:spacing w:line="360" w:lineRule="auto"/>
        <w:jc w:val="center"/>
        <w:rPr>
          <w:rFonts w:ascii="Arial" w:hAnsi="Arial" w:cs="Arial"/>
          <w:b/>
          <w:bCs/>
          <w:sz w:val="14"/>
          <w:szCs w:val="22"/>
        </w:rPr>
      </w:pPr>
    </w:p>
    <w:p w:rsidR="00E72864" w:rsidRDefault="00E72864" w:rsidP="00E72864">
      <w:pPr>
        <w:spacing w:line="360" w:lineRule="auto"/>
        <w:jc w:val="center"/>
        <w:rPr>
          <w:rFonts w:ascii="Arial" w:hAnsi="Arial" w:cs="Arial"/>
          <w:b/>
          <w:bCs/>
          <w:sz w:val="22"/>
          <w:szCs w:val="22"/>
        </w:rPr>
      </w:pPr>
    </w:p>
    <w:p w:rsidR="00E72864" w:rsidRPr="00303E85" w:rsidRDefault="00E72864" w:rsidP="00E72864">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lastRenderedPageBreak/>
        <w:t>Pereira, R.,</w:t>
      </w:r>
      <w:r>
        <w:rPr>
          <w:rFonts w:ascii="Arial" w:hAnsi="Arial" w:cs="Arial"/>
          <w:iCs/>
          <w:smallCaps/>
          <w:sz w:val="28"/>
          <w:szCs w:val="28"/>
          <w:lang w:val="es-CO"/>
        </w:rPr>
        <w:t xml:space="preserve"> </w:t>
      </w:r>
      <w:r w:rsidR="002B0F8C">
        <w:rPr>
          <w:rFonts w:ascii="Arial" w:hAnsi="Arial" w:cs="Arial"/>
          <w:iCs/>
          <w:smallCaps/>
          <w:sz w:val="28"/>
          <w:szCs w:val="28"/>
          <w:lang w:val="es-CO"/>
        </w:rPr>
        <w:t xml:space="preserve">veintiuno </w:t>
      </w:r>
      <w:r w:rsidRPr="00303E85">
        <w:rPr>
          <w:rFonts w:ascii="Arial" w:hAnsi="Arial" w:cs="Arial"/>
          <w:iCs/>
          <w:smallCaps/>
          <w:sz w:val="28"/>
          <w:szCs w:val="28"/>
          <w:lang w:val="es-CO"/>
        </w:rPr>
        <w:t>(</w:t>
      </w:r>
      <w:r w:rsidR="002B0F8C">
        <w:rPr>
          <w:rFonts w:ascii="Arial" w:hAnsi="Arial" w:cs="Arial"/>
          <w:iCs/>
          <w:smallCaps/>
          <w:sz w:val="28"/>
          <w:szCs w:val="28"/>
          <w:lang w:val="es-CO"/>
        </w:rPr>
        <w:t>21</w:t>
      </w:r>
      <w:r w:rsidRPr="00303E85">
        <w:rPr>
          <w:rFonts w:ascii="Arial" w:hAnsi="Arial" w:cs="Arial"/>
          <w:iCs/>
          <w:smallCaps/>
          <w:sz w:val="28"/>
          <w:szCs w:val="28"/>
          <w:lang w:val="es-CO"/>
        </w:rPr>
        <w:t xml:space="preserve">) de </w:t>
      </w:r>
      <w:r w:rsidR="00556AF9">
        <w:rPr>
          <w:rFonts w:ascii="Arial" w:hAnsi="Arial" w:cs="Arial"/>
          <w:iCs/>
          <w:smallCaps/>
          <w:sz w:val="28"/>
          <w:szCs w:val="28"/>
          <w:lang w:val="es-CO"/>
        </w:rPr>
        <w:t xml:space="preserve">junio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42362D" w:rsidRPr="00E72864" w:rsidRDefault="0042362D" w:rsidP="00F839CE">
      <w:pPr>
        <w:pStyle w:val="Textoindependiente"/>
        <w:spacing w:line="360" w:lineRule="auto"/>
        <w:rPr>
          <w:rFonts w:ascii="Arial" w:hAnsi="Arial"/>
          <w:szCs w:val="24"/>
          <w:lang w:val="es-CO"/>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B620F5" w:rsidRDefault="00B620F5" w:rsidP="00F839CE">
      <w:pPr>
        <w:pStyle w:val="Textoindependiente"/>
        <w:spacing w:line="360" w:lineRule="auto"/>
        <w:rPr>
          <w:rFonts w:ascii="Arial" w:hAnsi="Arial"/>
          <w:szCs w:val="24"/>
        </w:rPr>
      </w:pPr>
    </w:p>
    <w:p w:rsidR="002F20AB" w:rsidRPr="00AB2943" w:rsidRDefault="002F20AB" w:rsidP="00F839CE">
      <w:pPr>
        <w:pStyle w:val="Textoindependiente"/>
        <w:numPr>
          <w:ilvl w:val="0"/>
          <w:numId w:val="1"/>
        </w:numPr>
        <w:spacing w:line="360" w:lineRule="auto"/>
        <w:rPr>
          <w:rFonts w:ascii="Arial" w:hAnsi="Arial"/>
          <w:szCs w:val="24"/>
        </w:rPr>
      </w:pPr>
      <w:r w:rsidRPr="00AB2943">
        <w:rPr>
          <w:rFonts w:ascii="Arial" w:hAnsi="Arial"/>
          <w:szCs w:val="24"/>
        </w:rPr>
        <w:t xml:space="preserve">LA SÍNTESIS </w:t>
      </w:r>
      <w:r w:rsidR="00391C5D">
        <w:rPr>
          <w:rFonts w:ascii="Arial" w:hAnsi="Arial"/>
          <w:szCs w:val="24"/>
        </w:rPr>
        <w:t>FÁCTICA</w:t>
      </w:r>
    </w:p>
    <w:p w:rsidR="002F20AB" w:rsidRDefault="002F20AB" w:rsidP="00F839CE">
      <w:pPr>
        <w:pStyle w:val="Textoindependiente"/>
        <w:spacing w:line="360" w:lineRule="auto"/>
        <w:rPr>
          <w:rFonts w:ascii="Arial" w:hAnsi="Arial"/>
          <w:szCs w:val="24"/>
        </w:rPr>
      </w:pPr>
    </w:p>
    <w:p w:rsidR="00C47BF9" w:rsidRDefault="006C483D" w:rsidP="00C47BF9">
      <w:pPr>
        <w:pStyle w:val="Textoindependiente"/>
        <w:spacing w:line="360" w:lineRule="auto"/>
        <w:rPr>
          <w:rFonts w:ascii="Arial" w:hAnsi="Arial"/>
          <w:szCs w:val="24"/>
          <w:lang w:val="es-CO"/>
        </w:rPr>
      </w:pPr>
      <w:r>
        <w:rPr>
          <w:rFonts w:ascii="Arial" w:hAnsi="Arial"/>
          <w:szCs w:val="24"/>
          <w:lang w:val="es-CO"/>
        </w:rPr>
        <w:t xml:space="preserve">Se indicó que </w:t>
      </w:r>
      <w:r w:rsidR="00556AF9">
        <w:rPr>
          <w:rFonts w:ascii="Arial" w:hAnsi="Arial"/>
          <w:szCs w:val="24"/>
          <w:lang w:val="es-CO"/>
        </w:rPr>
        <w:t xml:space="preserve">el médico </w:t>
      </w:r>
      <w:r w:rsidR="00AC363C">
        <w:rPr>
          <w:rFonts w:ascii="Arial" w:hAnsi="Arial"/>
          <w:szCs w:val="24"/>
          <w:lang w:val="es-CO"/>
        </w:rPr>
        <w:t>de la EPS</w:t>
      </w:r>
      <w:r w:rsidR="00556AF9">
        <w:rPr>
          <w:rFonts w:ascii="Arial" w:hAnsi="Arial"/>
          <w:szCs w:val="24"/>
          <w:lang w:val="es-CO"/>
        </w:rPr>
        <w:t xml:space="preserve">, previo a proceder con la cirugía de </w:t>
      </w:r>
      <w:r w:rsidR="00AC363C">
        <w:rPr>
          <w:rFonts w:ascii="Arial" w:hAnsi="Arial"/>
          <w:szCs w:val="24"/>
          <w:lang w:val="es-CO"/>
        </w:rPr>
        <w:t xml:space="preserve">la </w:t>
      </w:r>
      <w:r w:rsidR="00556AF9">
        <w:rPr>
          <w:rFonts w:ascii="Arial" w:hAnsi="Arial"/>
          <w:szCs w:val="24"/>
          <w:lang w:val="es-CO"/>
        </w:rPr>
        <w:t>rodilla izquierda</w:t>
      </w:r>
      <w:r w:rsidR="00AC363C">
        <w:rPr>
          <w:rFonts w:ascii="Arial" w:hAnsi="Arial"/>
          <w:szCs w:val="24"/>
          <w:lang w:val="es-CO"/>
        </w:rPr>
        <w:t xml:space="preserve"> del actor</w:t>
      </w:r>
      <w:r w:rsidR="00556AF9">
        <w:rPr>
          <w:rFonts w:ascii="Arial" w:hAnsi="Arial"/>
          <w:szCs w:val="24"/>
          <w:lang w:val="es-CO"/>
        </w:rPr>
        <w:t xml:space="preserve">, </w:t>
      </w:r>
      <w:r w:rsidR="00AC363C">
        <w:rPr>
          <w:rFonts w:ascii="Arial" w:hAnsi="Arial"/>
          <w:szCs w:val="24"/>
          <w:lang w:val="es-CO"/>
        </w:rPr>
        <w:t xml:space="preserve">le prescribió el insumo denominado </w:t>
      </w:r>
      <w:r w:rsidR="00556AF9" w:rsidRPr="00556AF9">
        <w:rPr>
          <w:rFonts w:ascii="Arial" w:hAnsi="Arial"/>
          <w:i/>
          <w:sz w:val="22"/>
          <w:szCs w:val="24"/>
          <w:lang w:val="es-CO"/>
        </w:rPr>
        <w:t xml:space="preserve">“(…) AXION ELITE LIGAMENT KNEE BRACE Y VALORACIÓN POR MEDICO </w:t>
      </w:r>
      <w:r w:rsidR="00556AF9">
        <w:rPr>
          <w:rFonts w:ascii="Arial" w:hAnsi="Arial"/>
          <w:i/>
          <w:sz w:val="22"/>
          <w:szCs w:val="24"/>
          <w:lang w:val="es-CO"/>
        </w:rPr>
        <w:t xml:space="preserve">(Sic) </w:t>
      </w:r>
      <w:r w:rsidR="00556AF9" w:rsidRPr="00556AF9">
        <w:rPr>
          <w:rFonts w:ascii="Arial" w:hAnsi="Arial"/>
          <w:i/>
          <w:sz w:val="22"/>
          <w:szCs w:val="24"/>
          <w:lang w:val="es-CO"/>
        </w:rPr>
        <w:t>LABORAL SOM (…)”</w:t>
      </w:r>
      <w:r>
        <w:rPr>
          <w:rFonts w:ascii="Arial" w:hAnsi="Arial"/>
          <w:szCs w:val="24"/>
          <w:lang w:val="es-CO"/>
        </w:rPr>
        <w:t xml:space="preserve">, pero </w:t>
      </w:r>
      <w:r w:rsidR="00556AF9">
        <w:rPr>
          <w:rFonts w:ascii="Arial" w:hAnsi="Arial"/>
          <w:szCs w:val="24"/>
          <w:lang w:val="es-CO"/>
        </w:rPr>
        <w:t xml:space="preserve">ninguna de las accionadas </w:t>
      </w:r>
      <w:r w:rsidR="00AC363C">
        <w:rPr>
          <w:rFonts w:ascii="Arial" w:hAnsi="Arial"/>
          <w:szCs w:val="24"/>
          <w:lang w:val="es-CO"/>
        </w:rPr>
        <w:t xml:space="preserve">quiso autorizarlo </w:t>
      </w:r>
      <w:r w:rsidR="00C47BF9" w:rsidRPr="003D195F">
        <w:rPr>
          <w:rFonts w:ascii="Arial" w:hAnsi="Arial"/>
          <w:szCs w:val="24"/>
          <w:lang w:val="es-CO"/>
        </w:rPr>
        <w:t>(Folio</w:t>
      </w:r>
      <w:r>
        <w:rPr>
          <w:rFonts w:ascii="Arial" w:hAnsi="Arial"/>
          <w:szCs w:val="24"/>
          <w:lang w:val="es-CO"/>
        </w:rPr>
        <w:t>s</w:t>
      </w:r>
      <w:r w:rsidR="00C47BF9" w:rsidRPr="003D195F">
        <w:rPr>
          <w:rFonts w:ascii="Arial" w:hAnsi="Arial"/>
          <w:szCs w:val="24"/>
          <w:lang w:val="es-CO"/>
        </w:rPr>
        <w:t xml:space="preserve"> </w:t>
      </w:r>
      <w:r>
        <w:rPr>
          <w:rFonts w:ascii="Arial" w:hAnsi="Arial"/>
          <w:szCs w:val="24"/>
          <w:lang w:val="es-CO"/>
        </w:rPr>
        <w:t>1 y 2</w:t>
      </w:r>
      <w:r w:rsidR="00C47BF9" w:rsidRPr="003D195F">
        <w:rPr>
          <w:rFonts w:ascii="Arial" w:hAnsi="Arial"/>
          <w:szCs w:val="24"/>
          <w:lang w:val="es-CO"/>
        </w:rPr>
        <w:t>, del cuaderno N</w:t>
      </w:r>
      <w:r w:rsidR="00AC363C">
        <w:rPr>
          <w:rFonts w:ascii="Arial" w:hAnsi="Arial"/>
          <w:szCs w:val="24"/>
          <w:lang w:val="es-CO"/>
        </w:rPr>
        <w:t>o</w:t>
      </w:r>
      <w:r w:rsidR="00C47BF9" w:rsidRPr="003D195F">
        <w:rPr>
          <w:rFonts w:ascii="Arial" w:hAnsi="Arial"/>
          <w:szCs w:val="24"/>
          <w:lang w:val="es-CO"/>
        </w:rPr>
        <w:t>.1).</w:t>
      </w:r>
    </w:p>
    <w:p w:rsidR="00B0316E" w:rsidRDefault="00B0316E" w:rsidP="00C47BF9">
      <w:pPr>
        <w:pStyle w:val="Textoindependiente"/>
        <w:spacing w:line="360" w:lineRule="auto"/>
        <w:rPr>
          <w:rFonts w:ascii="Arial" w:hAnsi="Arial"/>
          <w:szCs w:val="24"/>
          <w:lang w:val="es-CO"/>
        </w:rPr>
      </w:pPr>
    </w:p>
    <w:p w:rsidR="00B0316E" w:rsidRDefault="00B0316E" w:rsidP="00B0316E">
      <w:pPr>
        <w:pStyle w:val="Textoindependiente"/>
        <w:numPr>
          <w:ilvl w:val="0"/>
          <w:numId w:val="1"/>
        </w:numPr>
        <w:spacing w:line="360" w:lineRule="auto"/>
        <w:rPr>
          <w:rFonts w:ascii="Arial" w:hAnsi="Arial"/>
          <w:szCs w:val="24"/>
        </w:rPr>
      </w:pPr>
      <w:r w:rsidRPr="00F9418E">
        <w:rPr>
          <w:rFonts w:ascii="Arial" w:hAnsi="Arial"/>
          <w:szCs w:val="24"/>
        </w:rPr>
        <w:t xml:space="preserve">LOS DERECHOS PRESUNTAMENTE VULNERADOS </w:t>
      </w:r>
    </w:p>
    <w:p w:rsidR="008746DD" w:rsidRPr="00F9418E" w:rsidRDefault="008746DD" w:rsidP="008746DD">
      <w:pPr>
        <w:pStyle w:val="Textoindependiente"/>
        <w:spacing w:line="360" w:lineRule="auto"/>
        <w:ind w:left="360"/>
        <w:rPr>
          <w:rFonts w:ascii="Arial" w:hAnsi="Arial"/>
          <w:szCs w:val="24"/>
        </w:rPr>
      </w:pPr>
    </w:p>
    <w:p w:rsidR="00E0600F" w:rsidRDefault="00670791" w:rsidP="00F839CE">
      <w:pPr>
        <w:pStyle w:val="Textoindependiente"/>
        <w:widowControl w:val="0"/>
        <w:spacing w:line="360" w:lineRule="auto"/>
        <w:rPr>
          <w:rFonts w:ascii="Arial" w:hAnsi="Arial"/>
          <w:szCs w:val="24"/>
        </w:rPr>
      </w:pPr>
      <w:r>
        <w:rPr>
          <w:rFonts w:ascii="Arial" w:hAnsi="Arial"/>
          <w:szCs w:val="24"/>
        </w:rPr>
        <w:t xml:space="preserve">Estima </w:t>
      </w:r>
      <w:r w:rsidR="00B0316E">
        <w:rPr>
          <w:rFonts w:ascii="Arial" w:hAnsi="Arial"/>
          <w:szCs w:val="24"/>
        </w:rPr>
        <w:t>vulnera</w:t>
      </w:r>
      <w:r w:rsidR="006A503E">
        <w:rPr>
          <w:rFonts w:ascii="Arial" w:hAnsi="Arial"/>
          <w:szCs w:val="24"/>
        </w:rPr>
        <w:t>do</w:t>
      </w:r>
      <w:r>
        <w:rPr>
          <w:rFonts w:ascii="Arial" w:hAnsi="Arial"/>
          <w:szCs w:val="24"/>
        </w:rPr>
        <w:t>s</w:t>
      </w:r>
      <w:r w:rsidR="00605865">
        <w:rPr>
          <w:rFonts w:ascii="Arial" w:hAnsi="Arial"/>
          <w:szCs w:val="24"/>
        </w:rPr>
        <w:t xml:space="preserve"> </w:t>
      </w:r>
      <w:r>
        <w:rPr>
          <w:rFonts w:ascii="Arial" w:hAnsi="Arial"/>
          <w:szCs w:val="24"/>
        </w:rPr>
        <w:t xml:space="preserve">los </w:t>
      </w:r>
      <w:r w:rsidR="00B0316E">
        <w:rPr>
          <w:rFonts w:ascii="Arial" w:hAnsi="Arial"/>
          <w:szCs w:val="24"/>
        </w:rPr>
        <w:t>derecho</w:t>
      </w:r>
      <w:r>
        <w:rPr>
          <w:rFonts w:ascii="Arial" w:hAnsi="Arial"/>
          <w:szCs w:val="24"/>
        </w:rPr>
        <w:t xml:space="preserve">s </w:t>
      </w:r>
      <w:r w:rsidR="005772CB">
        <w:rPr>
          <w:rFonts w:ascii="Arial" w:hAnsi="Arial"/>
          <w:szCs w:val="24"/>
        </w:rPr>
        <w:t xml:space="preserve">fundamentales </w:t>
      </w:r>
      <w:r w:rsidR="006C483D">
        <w:rPr>
          <w:rFonts w:ascii="Arial" w:hAnsi="Arial"/>
          <w:szCs w:val="24"/>
        </w:rPr>
        <w:t xml:space="preserve">a la salud, a la </w:t>
      </w:r>
      <w:r w:rsidR="00AC363C">
        <w:rPr>
          <w:rFonts w:ascii="Arial" w:hAnsi="Arial"/>
          <w:szCs w:val="24"/>
        </w:rPr>
        <w:t xml:space="preserve">seguridad social y a la vida en condiciones dignas </w:t>
      </w:r>
      <w:r w:rsidR="002F20AB" w:rsidRPr="00DC624E">
        <w:rPr>
          <w:rFonts w:ascii="Arial" w:hAnsi="Arial"/>
          <w:szCs w:val="24"/>
        </w:rPr>
        <w:t xml:space="preserve">(Folio </w:t>
      </w:r>
      <w:r w:rsidR="00AC363C">
        <w:rPr>
          <w:rFonts w:ascii="Arial" w:hAnsi="Arial"/>
          <w:szCs w:val="24"/>
        </w:rPr>
        <w:t>2</w:t>
      </w:r>
      <w:r w:rsidR="008002C6">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sidR="00AC363C">
        <w:rPr>
          <w:rFonts w:ascii="Arial" w:hAnsi="Arial" w:cs="Arial"/>
          <w:color w:val="000000"/>
          <w:lang w:val="es-CO"/>
        </w:rPr>
        <w:t>o</w:t>
      </w:r>
      <w:r w:rsidR="00301D9F">
        <w:rPr>
          <w:rFonts w:ascii="Arial" w:hAnsi="Arial" w:cs="Arial"/>
          <w:color w:val="000000"/>
          <w:lang w:val="es-CO"/>
        </w:rPr>
        <w:t>.1</w:t>
      </w:r>
      <w:r w:rsidR="00CB3A58">
        <w:rPr>
          <w:rFonts w:ascii="Arial" w:hAnsi="Arial"/>
          <w:szCs w:val="24"/>
        </w:rPr>
        <w:t>).</w:t>
      </w:r>
    </w:p>
    <w:p w:rsidR="006C483D" w:rsidRPr="0037556C" w:rsidRDefault="006C483D" w:rsidP="00F839CE">
      <w:pPr>
        <w:pStyle w:val="Textoindependiente"/>
        <w:widowControl w:val="0"/>
        <w:spacing w:line="360" w:lineRule="auto"/>
        <w:rPr>
          <w:rFonts w:ascii="Arial" w:hAnsi="Arial"/>
          <w:szCs w:val="24"/>
          <w:lang w:val="es-CO"/>
        </w:rPr>
      </w:pPr>
    </w:p>
    <w:p w:rsidR="00F66A23" w:rsidRDefault="00F66A23" w:rsidP="00F66A23">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E72864" w:rsidRPr="00E72864" w:rsidRDefault="00E72864" w:rsidP="00E72864">
      <w:pPr>
        <w:pStyle w:val="Textoindependiente"/>
        <w:spacing w:line="360" w:lineRule="auto"/>
        <w:ind w:left="360"/>
        <w:rPr>
          <w:rFonts w:ascii="Arial" w:hAnsi="Arial"/>
          <w:sz w:val="16"/>
          <w:szCs w:val="24"/>
        </w:rPr>
      </w:pPr>
    </w:p>
    <w:p w:rsidR="00F66A23" w:rsidRPr="006C483D" w:rsidRDefault="00F66A23" w:rsidP="00F66A23">
      <w:pPr>
        <w:pStyle w:val="Sinespaciado"/>
        <w:spacing w:line="360" w:lineRule="auto"/>
        <w:jc w:val="both"/>
        <w:rPr>
          <w:rFonts w:ascii="Arial" w:hAnsi="Arial" w:cs="Arial"/>
          <w:szCs w:val="24"/>
        </w:rPr>
      </w:pPr>
      <w:r>
        <w:rPr>
          <w:rFonts w:ascii="Arial" w:hAnsi="Arial" w:cs="Arial"/>
          <w:color w:val="000000"/>
          <w:szCs w:val="24"/>
        </w:rPr>
        <w:t>P</w:t>
      </w:r>
      <w:r w:rsidRPr="004B019A">
        <w:rPr>
          <w:rFonts w:ascii="Arial" w:hAnsi="Arial" w:cs="Arial"/>
          <w:color w:val="000000"/>
          <w:szCs w:val="24"/>
        </w:rPr>
        <w:t xml:space="preserve">retende </w:t>
      </w:r>
      <w:r>
        <w:rPr>
          <w:rFonts w:ascii="Arial" w:hAnsi="Arial" w:cs="Arial"/>
          <w:color w:val="000000"/>
          <w:szCs w:val="24"/>
        </w:rPr>
        <w:t xml:space="preserve">el accionante </w:t>
      </w:r>
      <w:r w:rsidRPr="004B019A">
        <w:rPr>
          <w:rFonts w:ascii="Arial" w:hAnsi="Arial" w:cs="Arial"/>
          <w:color w:val="000000"/>
          <w:szCs w:val="24"/>
        </w:rPr>
        <w:t>que</w:t>
      </w:r>
      <w:r w:rsidR="003210A4">
        <w:rPr>
          <w:rFonts w:ascii="Arial" w:hAnsi="Arial" w:cs="Arial"/>
          <w:color w:val="000000"/>
          <w:szCs w:val="24"/>
        </w:rPr>
        <w:t xml:space="preserve"> </w:t>
      </w:r>
      <w:r w:rsidR="00AC363C">
        <w:rPr>
          <w:rFonts w:ascii="Arial" w:hAnsi="Arial" w:cs="Arial"/>
          <w:color w:val="000000"/>
          <w:szCs w:val="24"/>
        </w:rPr>
        <w:t>s</w:t>
      </w:r>
      <w:r w:rsidR="003210A4">
        <w:rPr>
          <w:rFonts w:ascii="Arial" w:hAnsi="Arial" w:cs="Arial"/>
          <w:szCs w:val="24"/>
        </w:rPr>
        <w:t>e ordene a la</w:t>
      </w:r>
      <w:r w:rsidR="00AC363C">
        <w:rPr>
          <w:rFonts w:ascii="Arial" w:hAnsi="Arial" w:cs="Arial"/>
          <w:szCs w:val="24"/>
        </w:rPr>
        <w:t>s</w:t>
      </w:r>
      <w:r w:rsidR="003210A4">
        <w:rPr>
          <w:rFonts w:ascii="Arial" w:hAnsi="Arial" w:cs="Arial"/>
          <w:szCs w:val="24"/>
        </w:rPr>
        <w:t xml:space="preserve"> accionada</w:t>
      </w:r>
      <w:r w:rsidR="00AC363C">
        <w:rPr>
          <w:rFonts w:ascii="Arial" w:hAnsi="Arial" w:cs="Arial"/>
          <w:szCs w:val="24"/>
        </w:rPr>
        <w:t>s</w:t>
      </w:r>
      <w:r w:rsidRPr="004B019A">
        <w:rPr>
          <w:rFonts w:ascii="Arial" w:hAnsi="Arial" w:cs="Arial"/>
          <w:color w:val="000000"/>
          <w:szCs w:val="24"/>
        </w:rPr>
        <w:t xml:space="preserve">: </w:t>
      </w:r>
      <w:r w:rsidRPr="00D55E5A">
        <w:rPr>
          <w:rFonts w:ascii="Arial" w:hAnsi="Arial" w:cs="Arial"/>
          <w:szCs w:val="24"/>
        </w:rPr>
        <w:t xml:space="preserve">(i) </w:t>
      </w:r>
      <w:r w:rsidR="00AC363C">
        <w:rPr>
          <w:rFonts w:ascii="Arial" w:hAnsi="Arial" w:cs="Arial"/>
          <w:szCs w:val="24"/>
        </w:rPr>
        <w:t>Entregar el insumo ordenado por el médico tratante</w:t>
      </w:r>
      <w:r w:rsidRPr="006C483D">
        <w:rPr>
          <w:rFonts w:ascii="Arial" w:hAnsi="Arial"/>
          <w:szCs w:val="24"/>
          <w:lang w:val="es-CO"/>
        </w:rPr>
        <w:t xml:space="preserve">; y, (ii) </w:t>
      </w:r>
      <w:r w:rsidR="003210A4">
        <w:rPr>
          <w:rFonts w:ascii="Arial" w:hAnsi="Arial"/>
          <w:szCs w:val="24"/>
          <w:lang w:val="es-CO"/>
        </w:rPr>
        <w:t>B</w:t>
      </w:r>
      <w:r w:rsidRPr="006C483D">
        <w:rPr>
          <w:rFonts w:ascii="Arial" w:hAnsi="Arial"/>
          <w:szCs w:val="24"/>
          <w:lang w:val="es-CO"/>
        </w:rPr>
        <w:t xml:space="preserve">rindar el tratamiento integral </w:t>
      </w:r>
      <w:r w:rsidRPr="006C483D">
        <w:rPr>
          <w:rFonts w:ascii="Arial" w:hAnsi="Arial" w:cs="Arial"/>
          <w:szCs w:val="24"/>
        </w:rPr>
        <w:t xml:space="preserve">(Folio </w:t>
      </w:r>
      <w:r w:rsidR="003210A4">
        <w:rPr>
          <w:rFonts w:ascii="Arial" w:hAnsi="Arial" w:cs="Arial"/>
          <w:szCs w:val="24"/>
        </w:rPr>
        <w:t>2, del cuaderno No.1</w:t>
      </w:r>
      <w:r w:rsidRPr="006C483D">
        <w:rPr>
          <w:rFonts w:ascii="Arial" w:hAnsi="Arial" w:cs="Arial"/>
          <w:szCs w:val="24"/>
        </w:rPr>
        <w:t>).</w:t>
      </w:r>
    </w:p>
    <w:p w:rsidR="00B0316E" w:rsidRDefault="00391C5D" w:rsidP="00B0316E">
      <w:pPr>
        <w:pStyle w:val="Textoindependiente"/>
        <w:numPr>
          <w:ilvl w:val="0"/>
          <w:numId w:val="1"/>
        </w:numPr>
        <w:tabs>
          <w:tab w:val="clear" w:pos="0"/>
          <w:tab w:val="clear" w:pos="708"/>
          <w:tab w:val="left" w:pos="426"/>
        </w:tabs>
        <w:spacing w:line="360" w:lineRule="auto"/>
        <w:rPr>
          <w:rFonts w:ascii="Arial" w:hAnsi="Arial"/>
          <w:szCs w:val="24"/>
          <w:lang w:val="es-CO"/>
        </w:rPr>
      </w:pPr>
      <w:r>
        <w:rPr>
          <w:rFonts w:ascii="Arial" w:hAnsi="Arial"/>
          <w:szCs w:val="24"/>
          <w:lang w:val="es-CO"/>
        </w:rPr>
        <w:t>EL RESUMEN</w:t>
      </w:r>
      <w:r w:rsidR="00B0316E" w:rsidRPr="003D195F">
        <w:rPr>
          <w:rFonts w:ascii="Arial" w:hAnsi="Arial"/>
          <w:szCs w:val="24"/>
          <w:lang w:val="es-CO"/>
        </w:rPr>
        <w:t xml:space="preserve"> DE LA CRÓNICA PROCESAL</w:t>
      </w:r>
    </w:p>
    <w:p w:rsidR="005772CB" w:rsidRPr="00F66A23" w:rsidRDefault="005772CB" w:rsidP="005772CB">
      <w:pPr>
        <w:pStyle w:val="Textoindependiente"/>
        <w:tabs>
          <w:tab w:val="clear" w:pos="0"/>
          <w:tab w:val="clear" w:pos="708"/>
          <w:tab w:val="left" w:pos="426"/>
        </w:tabs>
        <w:spacing w:line="360" w:lineRule="auto"/>
        <w:ind w:left="360"/>
        <w:rPr>
          <w:rFonts w:ascii="Arial" w:hAnsi="Arial"/>
          <w:sz w:val="22"/>
          <w:szCs w:val="24"/>
          <w:lang w:val="es-CO"/>
        </w:rPr>
      </w:pPr>
    </w:p>
    <w:p w:rsidR="00B0316E" w:rsidRPr="003D195F" w:rsidRDefault="003210A4" w:rsidP="00B0316E">
      <w:pPr>
        <w:spacing w:line="360" w:lineRule="auto"/>
        <w:jc w:val="both"/>
        <w:rPr>
          <w:rFonts w:ascii="Arial" w:hAnsi="Arial" w:cs="Arial"/>
          <w:lang w:val="es-CO"/>
        </w:rPr>
      </w:pPr>
      <w:r>
        <w:rPr>
          <w:rFonts w:ascii="Arial" w:hAnsi="Arial"/>
          <w:lang w:val="es-CO"/>
        </w:rPr>
        <w:t xml:space="preserve">El despacho de conocimiento </w:t>
      </w:r>
      <w:r w:rsidR="00B0316E" w:rsidRPr="003D195F">
        <w:rPr>
          <w:rFonts w:ascii="Arial" w:hAnsi="Arial"/>
          <w:lang w:val="es-CO"/>
        </w:rPr>
        <w:t xml:space="preserve">con providencia del </w:t>
      </w:r>
      <w:r w:rsidR="00AC363C">
        <w:rPr>
          <w:rFonts w:ascii="Arial" w:hAnsi="Arial"/>
          <w:lang w:val="es-CO"/>
        </w:rPr>
        <w:t xml:space="preserve">25-04-2017 </w:t>
      </w:r>
      <w:r w:rsidR="00B0316E" w:rsidRPr="003D195F">
        <w:rPr>
          <w:rFonts w:ascii="Arial" w:hAnsi="Arial"/>
          <w:lang w:val="es-CO"/>
        </w:rPr>
        <w:t>admitió</w:t>
      </w:r>
      <w:r>
        <w:rPr>
          <w:rFonts w:ascii="Arial" w:hAnsi="Arial"/>
          <w:lang w:val="es-CO"/>
        </w:rPr>
        <w:t xml:space="preserve"> la acción </w:t>
      </w:r>
      <w:r w:rsidR="00B0316E" w:rsidRPr="003D195F">
        <w:rPr>
          <w:rFonts w:ascii="Arial" w:hAnsi="Arial"/>
          <w:lang w:val="es-CO"/>
        </w:rPr>
        <w:t xml:space="preserve">y </w:t>
      </w:r>
      <w:r w:rsidR="00B0316E">
        <w:rPr>
          <w:rFonts w:ascii="Arial" w:hAnsi="Arial"/>
          <w:lang w:val="es-CO"/>
        </w:rPr>
        <w:t>dispuso</w:t>
      </w:r>
      <w:r w:rsidR="00B0316E" w:rsidRPr="003D195F">
        <w:rPr>
          <w:rFonts w:ascii="Arial" w:hAnsi="Arial"/>
          <w:lang w:val="es-CO"/>
        </w:rPr>
        <w:t xml:space="preserve"> </w:t>
      </w:r>
      <w:r w:rsidR="003C06FD" w:rsidRPr="003D195F">
        <w:rPr>
          <w:rFonts w:ascii="Arial" w:hAnsi="Arial"/>
          <w:lang w:val="es-CO"/>
        </w:rPr>
        <w:t>notificar a las partes</w:t>
      </w:r>
      <w:r w:rsidR="003C06FD">
        <w:rPr>
          <w:rFonts w:ascii="Arial" w:hAnsi="Arial"/>
          <w:lang w:val="es-CO"/>
        </w:rPr>
        <w:t>,</w:t>
      </w:r>
      <w:r w:rsidR="003C06FD" w:rsidRPr="003D195F">
        <w:rPr>
          <w:rFonts w:ascii="Arial" w:hAnsi="Arial"/>
          <w:lang w:val="es-CO"/>
        </w:rPr>
        <w:t xml:space="preserve"> </w:t>
      </w:r>
      <w:r w:rsidR="00B0316E" w:rsidRPr="003D195F">
        <w:rPr>
          <w:rFonts w:ascii="Arial" w:hAnsi="Arial"/>
          <w:lang w:val="es-CO"/>
        </w:rPr>
        <w:t>entre otros ordenamientos (Folio</w:t>
      </w:r>
      <w:r w:rsidR="00605865">
        <w:rPr>
          <w:rFonts w:ascii="Arial" w:hAnsi="Arial"/>
          <w:lang w:val="es-CO"/>
        </w:rPr>
        <w:t xml:space="preserve"> </w:t>
      </w:r>
      <w:r w:rsidR="00AC363C">
        <w:rPr>
          <w:rFonts w:ascii="Arial" w:hAnsi="Arial"/>
          <w:lang w:val="es-CO"/>
        </w:rPr>
        <w:t>9</w:t>
      </w:r>
      <w:r w:rsidR="00B0316E" w:rsidRPr="003D195F">
        <w:rPr>
          <w:rFonts w:ascii="Arial" w:hAnsi="Arial"/>
          <w:lang w:val="es-CO"/>
        </w:rPr>
        <w:t>,</w:t>
      </w:r>
      <w:r>
        <w:rPr>
          <w:rFonts w:ascii="Arial" w:hAnsi="Arial"/>
          <w:lang w:val="es-CO"/>
        </w:rPr>
        <w:t xml:space="preserve"> ibídem</w:t>
      </w:r>
      <w:r w:rsidR="00B0316E" w:rsidRPr="003D195F">
        <w:rPr>
          <w:rFonts w:ascii="Arial" w:hAnsi="Arial"/>
          <w:lang w:val="es-CO"/>
        </w:rPr>
        <w:t>). Fueron notificad</w:t>
      </w:r>
      <w:r w:rsidR="00B0316E">
        <w:rPr>
          <w:rFonts w:ascii="Arial" w:hAnsi="Arial"/>
          <w:lang w:val="es-CO"/>
        </w:rPr>
        <w:t>os l</w:t>
      </w:r>
      <w:r>
        <w:rPr>
          <w:rFonts w:ascii="Arial" w:hAnsi="Arial"/>
          <w:lang w:val="es-CO"/>
        </w:rPr>
        <w:t>os extremos de la acción (Folio</w:t>
      </w:r>
      <w:r w:rsidR="00B0316E">
        <w:rPr>
          <w:rFonts w:ascii="Arial" w:hAnsi="Arial"/>
          <w:lang w:val="es-CO"/>
        </w:rPr>
        <w:t xml:space="preserve"> </w:t>
      </w:r>
      <w:r w:rsidR="00AC363C">
        <w:rPr>
          <w:rFonts w:ascii="Arial" w:hAnsi="Arial"/>
          <w:lang w:val="es-CO"/>
        </w:rPr>
        <w:t>10 a 15</w:t>
      </w:r>
      <w:r w:rsidR="00B0316E">
        <w:rPr>
          <w:rFonts w:ascii="Arial" w:hAnsi="Arial"/>
          <w:lang w:val="es-CO"/>
        </w:rPr>
        <w:t xml:space="preserve">, </w:t>
      </w:r>
      <w:r w:rsidR="006A503E">
        <w:rPr>
          <w:rFonts w:ascii="Arial" w:hAnsi="Arial"/>
          <w:lang w:val="es-CO"/>
        </w:rPr>
        <w:t>ibídem</w:t>
      </w:r>
      <w:r w:rsidR="00B0316E">
        <w:rPr>
          <w:rFonts w:ascii="Arial" w:hAnsi="Arial"/>
          <w:lang w:val="es-CO"/>
        </w:rPr>
        <w:t>)</w:t>
      </w:r>
      <w:r w:rsidR="0043543F">
        <w:rPr>
          <w:rFonts w:ascii="Arial" w:hAnsi="Arial"/>
          <w:lang w:val="es-CO"/>
        </w:rPr>
        <w:t xml:space="preserve">. </w:t>
      </w:r>
      <w:r w:rsidR="005772CB">
        <w:rPr>
          <w:rFonts w:ascii="Arial" w:hAnsi="Arial"/>
          <w:lang w:val="es-CO"/>
        </w:rPr>
        <w:t xml:space="preserve">Contestó la </w:t>
      </w:r>
      <w:r>
        <w:rPr>
          <w:rFonts w:ascii="Arial" w:hAnsi="Arial"/>
          <w:sz w:val="22"/>
          <w:lang w:val="es-CO"/>
        </w:rPr>
        <w:t xml:space="preserve">ARL </w:t>
      </w:r>
      <w:r w:rsidR="00A40E75">
        <w:rPr>
          <w:rFonts w:ascii="Arial" w:hAnsi="Arial"/>
          <w:lang w:val="es-CO"/>
        </w:rPr>
        <w:t xml:space="preserve">(Folios </w:t>
      </w:r>
      <w:r w:rsidR="00AC363C">
        <w:rPr>
          <w:rFonts w:ascii="Arial" w:hAnsi="Arial"/>
          <w:lang w:val="es-CO"/>
        </w:rPr>
        <w:t>16 a 24</w:t>
      </w:r>
      <w:r w:rsidR="00A40E75">
        <w:rPr>
          <w:rFonts w:ascii="Arial" w:hAnsi="Arial"/>
          <w:lang w:val="es-CO"/>
        </w:rPr>
        <w:t xml:space="preserve">, </w:t>
      </w:r>
      <w:r w:rsidR="003C06FD">
        <w:rPr>
          <w:rFonts w:ascii="Arial" w:hAnsi="Arial"/>
          <w:lang w:val="es-CO"/>
        </w:rPr>
        <w:t>ib</w:t>
      </w:r>
      <w:r w:rsidR="00A40E75">
        <w:rPr>
          <w:rFonts w:ascii="Arial" w:hAnsi="Arial"/>
          <w:lang w:val="es-CO"/>
        </w:rPr>
        <w:t>ídem)</w:t>
      </w:r>
      <w:r w:rsidR="00670791">
        <w:rPr>
          <w:rFonts w:ascii="Arial" w:hAnsi="Arial"/>
          <w:lang w:val="es-CO"/>
        </w:rPr>
        <w:t>.</w:t>
      </w:r>
      <w:r w:rsidR="006A503E">
        <w:rPr>
          <w:rFonts w:ascii="Arial" w:hAnsi="Arial"/>
          <w:lang w:val="es-CO"/>
        </w:rPr>
        <w:t xml:space="preserve"> S</w:t>
      </w:r>
      <w:r w:rsidR="00605865" w:rsidRPr="003D195F">
        <w:rPr>
          <w:rFonts w:ascii="Arial" w:hAnsi="Arial" w:cs="Arial"/>
          <w:lang w:val="es-CO"/>
        </w:rPr>
        <w:t xml:space="preserve">e </w:t>
      </w:r>
      <w:r w:rsidR="003C06FD">
        <w:rPr>
          <w:rFonts w:ascii="Arial" w:hAnsi="Arial" w:cs="Arial"/>
          <w:lang w:val="es-CO"/>
        </w:rPr>
        <w:t xml:space="preserve">profirió </w:t>
      </w:r>
      <w:r w:rsidR="00B0316E" w:rsidRPr="003D195F">
        <w:rPr>
          <w:rFonts w:ascii="Arial" w:hAnsi="Arial" w:cs="Arial"/>
          <w:lang w:val="es-CO"/>
        </w:rPr>
        <w:t>sentencia</w:t>
      </w:r>
      <w:r w:rsidR="00B0316E" w:rsidRPr="003D195F">
        <w:rPr>
          <w:rFonts w:ascii="Arial" w:hAnsi="Arial"/>
          <w:lang w:val="es-CO"/>
        </w:rPr>
        <w:t xml:space="preserve"> </w:t>
      </w:r>
      <w:r w:rsidR="00B0316E">
        <w:rPr>
          <w:rFonts w:ascii="Arial" w:hAnsi="Arial"/>
          <w:lang w:val="es-CO"/>
        </w:rPr>
        <w:t>e</w:t>
      </w:r>
      <w:r w:rsidR="00B0316E" w:rsidRPr="003D195F">
        <w:rPr>
          <w:rFonts w:ascii="Arial" w:hAnsi="Arial" w:cs="Arial"/>
          <w:lang w:val="es-CO"/>
        </w:rPr>
        <w:t xml:space="preserve">l </w:t>
      </w:r>
      <w:r w:rsidR="00AC363C">
        <w:rPr>
          <w:rFonts w:ascii="Arial" w:hAnsi="Arial" w:cs="Arial"/>
          <w:lang w:val="es-CO"/>
        </w:rPr>
        <w:t xml:space="preserve">08-05-2017 </w:t>
      </w:r>
      <w:r w:rsidR="00B0316E" w:rsidRPr="003D195F">
        <w:rPr>
          <w:rFonts w:ascii="Arial" w:hAnsi="Arial" w:cs="Arial"/>
          <w:lang w:val="es-CO"/>
        </w:rPr>
        <w:t xml:space="preserve">(Folios </w:t>
      </w:r>
      <w:r w:rsidR="00AC363C">
        <w:rPr>
          <w:rFonts w:ascii="Arial" w:hAnsi="Arial" w:cs="Arial"/>
          <w:lang w:val="es-CO"/>
        </w:rPr>
        <w:t>25 a 28</w:t>
      </w:r>
      <w:r w:rsidR="00F93FA3">
        <w:rPr>
          <w:rFonts w:ascii="Arial" w:hAnsi="Arial" w:cs="Arial"/>
          <w:lang w:val="es-CO"/>
        </w:rPr>
        <w:t xml:space="preserve">, </w:t>
      </w:r>
      <w:r w:rsidR="00B0316E">
        <w:rPr>
          <w:rFonts w:ascii="Arial" w:hAnsi="Arial"/>
          <w:lang w:val="es-CO"/>
        </w:rPr>
        <w:t>ib</w:t>
      </w:r>
      <w:r w:rsidR="00B97650">
        <w:rPr>
          <w:rFonts w:ascii="Arial" w:hAnsi="Arial"/>
          <w:lang w:val="es-CO"/>
        </w:rPr>
        <w:t xml:space="preserve">.) </w:t>
      </w:r>
      <w:r w:rsidR="00B0316E" w:rsidRPr="003D195F">
        <w:rPr>
          <w:rFonts w:ascii="Arial" w:hAnsi="Arial" w:cs="Arial"/>
          <w:lang w:val="es-CO"/>
        </w:rPr>
        <w:t xml:space="preserve">y como fuera impugnada </w:t>
      </w:r>
      <w:r w:rsidR="00B0316E">
        <w:rPr>
          <w:rFonts w:ascii="Arial" w:hAnsi="Arial" w:cs="Arial"/>
          <w:lang w:val="es-CO"/>
        </w:rPr>
        <w:t xml:space="preserve">por la </w:t>
      </w:r>
      <w:r w:rsidR="00AC363C">
        <w:rPr>
          <w:rFonts w:ascii="Arial" w:hAnsi="Arial" w:cs="Arial"/>
          <w:lang w:val="es-CO"/>
        </w:rPr>
        <w:t xml:space="preserve">EPS </w:t>
      </w:r>
      <w:r w:rsidR="000930EC">
        <w:rPr>
          <w:rFonts w:ascii="Arial" w:hAnsi="Arial" w:cs="Arial"/>
          <w:lang w:val="es-CO"/>
        </w:rPr>
        <w:t>accionada</w:t>
      </w:r>
      <w:r w:rsidR="00B0316E">
        <w:rPr>
          <w:rFonts w:ascii="Arial" w:hAnsi="Arial" w:cs="Arial"/>
          <w:lang w:val="es-CO"/>
        </w:rPr>
        <w:t xml:space="preserve">, fue </w:t>
      </w:r>
      <w:r w:rsidR="00B97650">
        <w:rPr>
          <w:rFonts w:ascii="Arial" w:hAnsi="Arial" w:cs="Arial"/>
          <w:lang w:val="es-CO"/>
        </w:rPr>
        <w:t xml:space="preserve">remitida </w:t>
      </w:r>
      <w:r w:rsidR="00B0316E" w:rsidRPr="003D195F">
        <w:rPr>
          <w:rFonts w:ascii="Arial" w:hAnsi="Arial" w:cs="Arial"/>
          <w:lang w:val="es-CO"/>
        </w:rPr>
        <w:t xml:space="preserve">a este Tribunal (Folio </w:t>
      </w:r>
      <w:r w:rsidR="00511AE6">
        <w:rPr>
          <w:rFonts w:ascii="Arial" w:hAnsi="Arial" w:cs="Arial"/>
          <w:lang w:val="es-CO"/>
        </w:rPr>
        <w:t>62</w:t>
      </w:r>
      <w:r w:rsidR="00B0316E" w:rsidRPr="003D195F">
        <w:rPr>
          <w:rFonts w:ascii="Arial" w:hAnsi="Arial" w:cs="Arial"/>
          <w:lang w:val="es-CO"/>
        </w:rPr>
        <w:t>, ib.).</w:t>
      </w:r>
    </w:p>
    <w:p w:rsidR="00BB08B2" w:rsidRPr="0037556C" w:rsidRDefault="00BB08B2" w:rsidP="00F839CE">
      <w:pPr>
        <w:pStyle w:val="Textoindependiente"/>
        <w:widowControl w:val="0"/>
        <w:spacing w:line="360" w:lineRule="auto"/>
        <w:rPr>
          <w:rFonts w:ascii="Arial" w:hAnsi="Arial"/>
        </w:rPr>
      </w:pPr>
    </w:p>
    <w:p w:rsidR="00745C39" w:rsidRDefault="003210A4" w:rsidP="00745C39">
      <w:pPr>
        <w:pStyle w:val="Textoindependiente"/>
        <w:spacing w:line="360" w:lineRule="auto"/>
        <w:rPr>
          <w:rFonts w:ascii="Arial" w:hAnsi="Arial" w:cs="Arial"/>
          <w:szCs w:val="24"/>
          <w:lang w:val="es-CO"/>
        </w:rPr>
      </w:pPr>
      <w:r>
        <w:rPr>
          <w:rFonts w:ascii="Arial" w:hAnsi="Arial" w:cs="Arial"/>
          <w:szCs w:val="24"/>
          <w:lang w:val="es-CO"/>
        </w:rPr>
        <w:t>Se c</w:t>
      </w:r>
      <w:r w:rsidR="000930EC">
        <w:rPr>
          <w:rFonts w:ascii="Arial" w:hAnsi="Arial" w:cs="Arial"/>
          <w:szCs w:val="24"/>
          <w:lang w:val="es-CO"/>
        </w:rPr>
        <w:t xml:space="preserve">oncedió el amparo constitucional y </w:t>
      </w:r>
      <w:r>
        <w:rPr>
          <w:rFonts w:ascii="Arial" w:hAnsi="Arial" w:cs="Arial"/>
          <w:szCs w:val="24"/>
          <w:lang w:val="es-CO"/>
        </w:rPr>
        <w:t xml:space="preserve">se </w:t>
      </w:r>
      <w:r w:rsidR="000930EC">
        <w:rPr>
          <w:rFonts w:ascii="Arial" w:hAnsi="Arial" w:cs="Arial"/>
          <w:szCs w:val="24"/>
          <w:lang w:val="es-CO"/>
        </w:rPr>
        <w:t xml:space="preserve">ordenó a la </w:t>
      </w:r>
      <w:r w:rsidR="00511AE6">
        <w:rPr>
          <w:rFonts w:ascii="Arial" w:hAnsi="Arial" w:cs="Arial"/>
          <w:szCs w:val="24"/>
          <w:lang w:val="es-CO"/>
        </w:rPr>
        <w:t xml:space="preserve">EPS SOS autorizar el insumo dispuesto por el galeno </w:t>
      </w:r>
      <w:r w:rsidR="00745C39" w:rsidRPr="003D195F">
        <w:rPr>
          <w:rFonts w:ascii="Arial" w:hAnsi="Arial" w:cs="Arial"/>
          <w:szCs w:val="24"/>
          <w:lang w:val="es-CO"/>
        </w:rPr>
        <w:t>(</w:t>
      </w:r>
      <w:r w:rsidR="00F93FA3" w:rsidRPr="003D195F">
        <w:rPr>
          <w:rFonts w:ascii="Arial" w:hAnsi="Arial" w:cs="Arial"/>
          <w:lang w:val="es-CO"/>
        </w:rPr>
        <w:t xml:space="preserve">Folios </w:t>
      </w:r>
      <w:r>
        <w:rPr>
          <w:rFonts w:ascii="Arial" w:hAnsi="Arial" w:cs="Arial"/>
          <w:lang w:val="es-CO"/>
        </w:rPr>
        <w:t>29 a 31</w:t>
      </w:r>
      <w:r w:rsidR="00F93FA3">
        <w:rPr>
          <w:rFonts w:ascii="Arial" w:hAnsi="Arial" w:cs="Arial"/>
          <w:lang w:val="es-CO"/>
        </w:rPr>
        <w:t xml:space="preserve">, </w:t>
      </w:r>
      <w:r w:rsidR="00F93FA3">
        <w:rPr>
          <w:rFonts w:ascii="Arial" w:hAnsi="Arial"/>
          <w:lang w:val="es-CO"/>
        </w:rPr>
        <w:t>ib.</w:t>
      </w:r>
      <w:r w:rsidR="00745C39" w:rsidRPr="003D195F">
        <w:rPr>
          <w:rFonts w:ascii="Arial" w:hAnsi="Arial" w:cs="Arial"/>
          <w:szCs w:val="24"/>
          <w:lang w:val="es-CO"/>
        </w:rPr>
        <w:t xml:space="preserve">). </w:t>
      </w:r>
    </w:p>
    <w:p w:rsidR="003210A4" w:rsidRDefault="003210A4" w:rsidP="00745C39">
      <w:pPr>
        <w:pStyle w:val="Textoindependiente"/>
        <w:spacing w:line="360" w:lineRule="auto"/>
        <w:rPr>
          <w:rFonts w:ascii="Arial" w:hAnsi="Arial" w:cs="Arial"/>
          <w:szCs w:val="24"/>
          <w:lang w:val="es-CO"/>
        </w:rPr>
      </w:pPr>
    </w:p>
    <w:p w:rsidR="00705CAA" w:rsidRPr="003D195F" w:rsidRDefault="00EA1B74" w:rsidP="00705CAA">
      <w:pPr>
        <w:pStyle w:val="Textoindependiente"/>
        <w:spacing w:line="360" w:lineRule="auto"/>
        <w:rPr>
          <w:rFonts w:ascii="Arial" w:hAnsi="Arial"/>
          <w:szCs w:val="24"/>
          <w:lang w:val="es-CO"/>
        </w:rPr>
      </w:pPr>
      <w:r>
        <w:rPr>
          <w:rFonts w:ascii="Arial" w:hAnsi="Arial"/>
          <w:szCs w:val="24"/>
          <w:lang w:val="es-CO"/>
        </w:rPr>
        <w:t xml:space="preserve">La EPS SOS </w:t>
      </w:r>
      <w:r w:rsidR="00F66A23">
        <w:rPr>
          <w:rFonts w:ascii="Arial" w:hAnsi="Arial"/>
          <w:szCs w:val="24"/>
          <w:lang w:val="es-CO"/>
        </w:rPr>
        <w:t>r</w:t>
      </w:r>
      <w:r w:rsidR="00F343FD">
        <w:rPr>
          <w:rFonts w:ascii="Arial" w:hAnsi="Arial"/>
          <w:szCs w:val="24"/>
          <w:lang w:val="es-CO"/>
        </w:rPr>
        <w:t xml:space="preserve">efirió </w:t>
      </w:r>
      <w:r>
        <w:rPr>
          <w:rFonts w:ascii="Arial" w:hAnsi="Arial"/>
          <w:szCs w:val="24"/>
          <w:lang w:val="es-CO"/>
        </w:rPr>
        <w:t xml:space="preserve">que se trata de un evento laboral de competencia de la ARL; indicó que el accidente de trabajo data del 08-11-2013 y que al accionante ya le fue calificada la pérdida de capacidad laboral. Solicitó que en caso de que se le ordene brindar el servicio de salud, se disponga que la ARL la retribuya por todo concepto que asuma </w:t>
      </w:r>
      <w:r w:rsidR="00705CAA">
        <w:rPr>
          <w:rFonts w:ascii="Arial" w:hAnsi="Arial"/>
          <w:szCs w:val="24"/>
          <w:lang w:val="es-CO"/>
        </w:rPr>
        <w:t xml:space="preserve">(Folios </w:t>
      </w:r>
      <w:r>
        <w:rPr>
          <w:rFonts w:ascii="Arial" w:hAnsi="Arial"/>
          <w:szCs w:val="24"/>
          <w:lang w:val="es-CO"/>
        </w:rPr>
        <w:t>48 a 60</w:t>
      </w:r>
      <w:r w:rsidR="00705CAA" w:rsidRPr="003D195F">
        <w:rPr>
          <w:rFonts w:ascii="Arial" w:hAnsi="Arial"/>
          <w:szCs w:val="24"/>
          <w:lang w:val="es-CO"/>
        </w:rPr>
        <w:t xml:space="preserve">, </w:t>
      </w:r>
      <w:r w:rsidR="00705CAA">
        <w:rPr>
          <w:rFonts w:ascii="Arial" w:hAnsi="Arial"/>
          <w:szCs w:val="24"/>
          <w:lang w:val="es-CO"/>
        </w:rPr>
        <w:t>ib.</w:t>
      </w:r>
      <w:r w:rsidR="00705CAA" w:rsidRPr="003D195F">
        <w:rPr>
          <w:rFonts w:ascii="Arial" w:hAnsi="Arial"/>
          <w:szCs w:val="24"/>
          <w:lang w:val="es-CO"/>
        </w:rPr>
        <w:t xml:space="preserve">). </w:t>
      </w:r>
    </w:p>
    <w:p w:rsidR="005A3B1D" w:rsidRPr="0037556C" w:rsidRDefault="005A3B1D" w:rsidP="00F839CE">
      <w:pPr>
        <w:pStyle w:val="Textoindependiente"/>
        <w:widowControl w:val="0"/>
        <w:spacing w:line="360" w:lineRule="auto"/>
        <w:rPr>
          <w:rFonts w:ascii="Arial" w:hAnsi="Arial"/>
          <w:szCs w:val="24"/>
        </w:rPr>
      </w:pPr>
    </w:p>
    <w:p w:rsidR="002C3D82" w:rsidRDefault="002F20AB" w:rsidP="002C3D8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2C3D82" w:rsidRDefault="002C3D82" w:rsidP="002C3D8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Arial" w:hAnsi="Arial"/>
          <w:szCs w:val="24"/>
        </w:rPr>
      </w:pPr>
    </w:p>
    <w:p w:rsidR="002C3D82" w:rsidRDefault="002F20AB" w:rsidP="002C3D82">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2C3D82">
        <w:rPr>
          <w:rFonts w:ascii="Arial" w:hAnsi="Arial"/>
          <w:smallCaps/>
          <w:szCs w:val="24"/>
        </w:rPr>
        <w:t>La competencia funcional</w:t>
      </w:r>
      <w:r w:rsidR="002C3D82" w:rsidRPr="002C3D82">
        <w:rPr>
          <w:rFonts w:ascii="Arial" w:hAnsi="Arial"/>
          <w:szCs w:val="24"/>
        </w:rPr>
        <w:t xml:space="preserve">. </w:t>
      </w:r>
      <w:r w:rsidR="00705CAA" w:rsidRPr="002C3D82">
        <w:rPr>
          <w:rFonts w:ascii="Arial" w:hAnsi="Arial" w:cs="Arial"/>
          <w:lang w:val="es-CO"/>
        </w:rPr>
        <w:t xml:space="preserve">Esta </w:t>
      </w:r>
      <w:r w:rsidR="003E442C" w:rsidRPr="002C3D82">
        <w:rPr>
          <w:rFonts w:ascii="Arial" w:hAnsi="Arial" w:cs="Arial"/>
          <w:lang w:val="es-CO"/>
        </w:rPr>
        <w:t xml:space="preserve">Corporación </w:t>
      </w:r>
      <w:r w:rsidR="00705CAA" w:rsidRPr="002C3D82">
        <w:rPr>
          <w:rFonts w:ascii="Arial" w:hAnsi="Arial" w:cs="Arial"/>
          <w:lang w:val="es-CO"/>
        </w:rPr>
        <w:t xml:space="preserve">está facultada en forma legal para desatar la controversia puesta a su consideración, por ser </w:t>
      </w:r>
      <w:r w:rsidR="0064646A" w:rsidRPr="002C3D82">
        <w:rPr>
          <w:rFonts w:ascii="Arial" w:hAnsi="Arial" w:cs="Arial"/>
          <w:lang w:val="es-CO"/>
        </w:rPr>
        <w:t xml:space="preserve">la </w:t>
      </w:r>
      <w:r w:rsidR="00705CAA" w:rsidRPr="002C3D82">
        <w:rPr>
          <w:rFonts w:ascii="Arial" w:hAnsi="Arial" w:cs="Arial"/>
          <w:lang w:val="es-CO"/>
        </w:rPr>
        <w:t>superior</w:t>
      </w:r>
      <w:r w:rsidR="0064646A" w:rsidRPr="002C3D82">
        <w:rPr>
          <w:rFonts w:ascii="Arial" w:hAnsi="Arial" w:cs="Arial"/>
          <w:lang w:val="es-CO"/>
        </w:rPr>
        <w:t>a jerárquica</w:t>
      </w:r>
      <w:r w:rsidR="00705CAA" w:rsidRPr="002C3D82">
        <w:rPr>
          <w:rFonts w:ascii="Arial" w:hAnsi="Arial" w:cs="Arial"/>
          <w:lang w:val="es-CO"/>
        </w:rPr>
        <w:t xml:space="preserve"> del </w:t>
      </w:r>
      <w:r w:rsidR="003E442C" w:rsidRPr="002C3D82">
        <w:rPr>
          <w:rFonts w:ascii="Arial" w:hAnsi="Arial" w:cs="Arial"/>
          <w:lang w:val="es-CO"/>
        </w:rPr>
        <w:t xml:space="preserve">Juzgado </w:t>
      </w:r>
      <w:r w:rsidR="00705CAA" w:rsidRPr="002C3D82">
        <w:rPr>
          <w:rFonts w:ascii="Arial" w:hAnsi="Arial" w:cs="Arial"/>
          <w:lang w:val="es-CO"/>
        </w:rPr>
        <w:t>que conoció en primera instancia.</w:t>
      </w:r>
    </w:p>
    <w:p w:rsidR="002C3D82" w:rsidRDefault="002C3D82" w:rsidP="002C3D8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szCs w:val="24"/>
        </w:rPr>
      </w:pPr>
    </w:p>
    <w:p w:rsidR="00705CAA" w:rsidRPr="002C3D82" w:rsidRDefault="002F20AB" w:rsidP="007912B2">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2C3D82">
        <w:rPr>
          <w:rFonts w:ascii="Arial" w:hAnsi="Arial"/>
          <w:smallCaps/>
          <w:szCs w:val="24"/>
        </w:rPr>
        <w:t>El problema jurídico a resolver</w:t>
      </w:r>
      <w:r w:rsidR="002C3D82" w:rsidRPr="002C3D82">
        <w:rPr>
          <w:rFonts w:ascii="Arial" w:hAnsi="Arial"/>
          <w:smallCaps/>
          <w:szCs w:val="24"/>
        </w:rPr>
        <w:t xml:space="preserve">. </w:t>
      </w:r>
      <w:r w:rsidR="00CA026F" w:rsidRPr="002C3D82">
        <w:rPr>
          <w:rFonts w:ascii="Arial" w:hAnsi="Arial" w:cs="Arial"/>
          <w:szCs w:val="24"/>
        </w:rPr>
        <w:t>¿Es</w:t>
      </w:r>
      <w:r w:rsidR="0068142C" w:rsidRPr="002C3D82">
        <w:rPr>
          <w:rFonts w:ascii="Arial" w:hAnsi="Arial" w:cs="Arial"/>
          <w:szCs w:val="24"/>
        </w:rPr>
        <w:t xml:space="preserve"> </w:t>
      </w:r>
      <w:r w:rsidR="00CA026F" w:rsidRPr="002C3D82">
        <w:rPr>
          <w:rFonts w:ascii="Arial" w:hAnsi="Arial" w:cs="Arial"/>
          <w:szCs w:val="24"/>
        </w:rPr>
        <w:t xml:space="preserve"> procedente </w:t>
      </w:r>
      <w:r w:rsidR="0068142C" w:rsidRPr="002C3D82">
        <w:rPr>
          <w:rFonts w:ascii="Arial" w:hAnsi="Arial" w:cs="Arial"/>
          <w:szCs w:val="24"/>
        </w:rPr>
        <w:t xml:space="preserve"> </w:t>
      </w:r>
      <w:r w:rsidR="00CA026F" w:rsidRPr="002C3D82">
        <w:rPr>
          <w:rFonts w:ascii="Arial" w:hAnsi="Arial" w:cs="Arial"/>
          <w:szCs w:val="24"/>
        </w:rPr>
        <w:t xml:space="preserve">confirmar, </w:t>
      </w:r>
      <w:r w:rsidR="0068142C" w:rsidRPr="002C3D82">
        <w:rPr>
          <w:rFonts w:ascii="Arial" w:hAnsi="Arial" w:cs="Arial"/>
          <w:szCs w:val="24"/>
        </w:rPr>
        <w:t xml:space="preserve"> </w:t>
      </w:r>
      <w:r w:rsidR="00CA026F" w:rsidRPr="002C3D82">
        <w:rPr>
          <w:rFonts w:ascii="Arial" w:hAnsi="Arial" w:cs="Arial"/>
          <w:szCs w:val="24"/>
        </w:rPr>
        <w:t xml:space="preserve">modificar </w:t>
      </w:r>
      <w:r w:rsidR="0068142C" w:rsidRPr="002C3D82">
        <w:rPr>
          <w:rFonts w:ascii="Arial" w:hAnsi="Arial" w:cs="Arial"/>
          <w:szCs w:val="24"/>
        </w:rPr>
        <w:t xml:space="preserve"> </w:t>
      </w:r>
      <w:r w:rsidR="00CA026F" w:rsidRPr="002C3D82">
        <w:rPr>
          <w:rFonts w:ascii="Arial" w:hAnsi="Arial" w:cs="Arial"/>
          <w:szCs w:val="24"/>
        </w:rPr>
        <w:t xml:space="preserve">o </w:t>
      </w:r>
      <w:r w:rsidR="0068142C" w:rsidRPr="002C3D82">
        <w:rPr>
          <w:rFonts w:ascii="Arial" w:hAnsi="Arial" w:cs="Arial"/>
          <w:szCs w:val="24"/>
        </w:rPr>
        <w:t xml:space="preserve"> </w:t>
      </w:r>
      <w:r w:rsidR="00CA026F" w:rsidRPr="002C3D82">
        <w:rPr>
          <w:rFonts w:ascii="Arial" w:hAnsi="Arial" w:cs="Arial"/>
          <w:szCs w:val="24"/>
        </w:rPr>
        <w:t xml:space="preserve">revocar </w:t>
      </w:r>
      <w:r w:rsidR="0068142C" w:rsidRPr="002C3D82">
        <w:rPr>
          <w:rFonts w:ascii="Arial" w:hAnsi="Arial" w:cs="Arial"/>
          <w:szCs w:val="24"/>
        </w:rPr>
        <w:t xml:space="preserve"> </w:t>
      </w:r>
      <w:r w:rsidR="00CA026F" w:rsidRPr="002C3D82">
        <w:rPr>
          <w:rFonts w:ascii="Arial" w:hAnsi="Arial" w:cs="Arial"/>
          <w:szCs w:val="24"/>
        </w:rPr>
        <w:t xml:space="preserve">la </w:t>
      </w:r>
      <w:r w:rsidR="0068142C" w:rsidRPr="002C3D82">
        <w:rPr>
          <w:rFonts w:ascii="Arial" w:hAnsi="Arial" w:cs="Arial"/>
          <w:szCs w:val="24"/>
        </w:rPr>
        <w:t xml:space="preserve"> </w:t>
      </w:r>
      <w:r w:rsidR="00CA026F" w:rsidRPr="002C3D82">
        <w:rPr>
          <w:rFonts w:ascii="Arial" w:hAnsi="Arial" w:cs="Arial"/>
          <w:szCs w:val="24"/>
        </w:rPr>
        <w:t xml:space="preserve">sentencia del </w:t>
      </w:r>
      <w:r w:rsidR="00CA026F" w:rsidRPr="002C3D82">
        <w:rPr>
          <w:rFonts w:ascii="Arial" w:hAnsi="Arial"/>
        </w:rPr>
        <w:t>Juzgado</w:t>
      </w:r>
      <w:r w:rsidR="00705CAA" w:rsidRPr="002C3D82">
        <w:rPr>
          <w:rFonts w:ascii="Arial" w:hAnsi="Arial"/>
        </w:rPr>
        <w:t xml:space="preserve"> </w:t>
      </w:r>
      <w:r w:rsidR="00EA1B74">
        <w:rPr>
          <w:rFonts w:ascii="Arial" w:hAnsi="Arial"/>
        </w:rPr>
        <w:t xml:space="preserve">Cuarto Civil del Circuito de </w:t>
      </w:r>
      <w:r w:rsidR="00C66117" w:rsidRPr="002C3D82">
        <w:rPr>
          <w:rFonts w:ascii="Arial" w:hAnsi="Arial"/>
        </w:rPr>
        <w:t>Pereira</w:t>
      </w:r>
      <w:r w:rsidR="0077234A" w:rsidRPr="002C3D82">
        <w:rPr>
          <w:rFonts w:ascii="Arial" w:hAnsi="Arial"/>
          <w:szCs w:val="24"/>
        </w:rPr>
        <w:t xml:space="preserve">, </w:t>
      </w:r>
      <w:r w:rsidR="00705CAA" w:rsidRPr="002C3D82">
        <w:rPr>
          <w:rFonts w:ascii="Arial" w:hAnsi="Arial"/>
          <w:szCs w:val="24"/>
          <w:lang w:val="es-CO"/>
        </w:rPr>
        <w:t>que tuteló los derechos de la accionante, conforme al escrito de impugnación?</w:t>
      </w:r>
    </w:p>
    <w:p w:rsidR="00B311DA" w:rsidRPr="0037556C" w:rsidRDefault="00B311DA" w:rsidP="00B311DA">
      <w:pPr>
        <w:pStyle w:val="Textoindependiente"/>
        <w:tabs>
          <w:tab w:val="clear" w:pos="708"/>
          <w:tab w:val="clear" w:pos="1416"/>
          <w:tab w:val="left" w:pos="709"/>
          <w:tab w:val="left" w:pos="1418"/>
        </w:tabs>
        <w:spacing w:line="360" w:lineRule="auto"/>
        <w:rPr>
          <w:rFonts w:ascii="Arial" w:hAnsi="Arial" w:cs="Arial"/>
          <w:szCs w:val="24"/>
        </w:rPr>
      </w:pPr>
    </w:p>
    <w:p w:rsidR="00D15BF7" w:rsidRPr="00F33A95" w:rsidRDefault="00D15BF7" w:rsidP="00D15BF7">
      <w:pPr>
        <w:pStyle w:val="Prrafodelista"/>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rrafodelista"/>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rrafodelista"/>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rrafodelista"/>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rrafodelista"/>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rrafodelista"/>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Default="00D15BF7" w:rsidP="004F4F4F">
      <w:pPr>
        <w:pStyle w:val="Textoindependiente"/>
        <w:numPr>
          <w:ilvl w:val="1"/>
          <w:numId w:val="32"/>
        </w:numPr>
        <w:tabs>
          <w:tab w:val="clear" w:pos="708"/>
          <w:tab w:val="clear" w:pos="1416"/>
          <w:tab w:val="left" w:pos="709"/>
          <w:tab w:val="left" w:pos="1418"/>
        </w:tabs>
        <w:spacing w:line="360" w:lineRule="auto"/>
        <w:rPr>
          <w:rFonts w:ascii="Arial" w:hAnsi="Arial"/>
          <w:smallCaps/>
          <w:szCs w:val="24"/>
        </w:rPr>
      </w:pPr>
      <w:r w:rsidRPr="00066D06">
        <w:rPr>
          <w:rFonts w:ascii="Arial" w:hAnsi="Arial"/>
          <w:smallCaps/>
          <w:szCs w:val="24"/>
        </w:rPr>
        <w:t>Los presupuestos generales de procedencia</w:t>
      </w:r>
    </w:p>
    <w:p w:rsidR="004F4F4F" w:rsidRDefault="004F4F4F" w:rsidP="004F4F4F">
      <w:pPr>
        <w:pStyle w:val="Textoindependiente"/>
        <w:tabs>
          <w:tab w:val="clear" w:pos="708"/>
          <w:tab w:val="clear" w:pos="1416"/>
          <w:tab w:val="left" w:pos="709"/>
          <w:tab w:val="left" w:pos="1418"/>
        </w:tabs>
        <w:spacing w:line="360" w:lineRule="auto"/>
        <w:rPr>
          <w:rFonts w:ascii="Arial" w:hAnsi="Arial"/>
          <w:smallCaps/>
          <w:szCs w:val="24"/>
        </w:rPr>
      </w:pPr>
    </w:p>
    <w:p w:rsidR="004F4F4F" w:rsidRPr="00DB0B9D" w:rsidRDefault="004F4F4F" w:rsidP="004F4F4F">
      <w:pPr>
        <w:pStyle w:val="Textoindependiente"/>
        <w:numPr>
          <w:ilvl w:val="2"/>
          <w:numId w:val="32"/>
        </w:numPr>
        <w:tabs>
          <w:tab w:val="clear" w:pos="0"/>
          <w:tab w:val="clear" w:pos="1416"/>
        </w:tabs>
        <w:spacing w:line="360" w:lineRule="auto"/>
        <w:textAlignment w:val="auto"/>
        <w:rPr>
          <w:rFonts w:ascii="Arial" w:hAnsi="Arial" w:cs="Arial"/>
          <w:smallCaps/>
          <w:sz w:val="22"/>
          <w:szCs w:val="24"/>
        </w:rPr>
      </w:pPr>
      <w:r w:rsidRPr="00DB0B9D">
        <w:rPr>
          <w:rFonts w:ascii="Arial" w:hAnsi="Arial"/>
          <w:smallCaps/>
          <w:sz w:val="22"/>
          <w:szCs w:val="24"/>
        </w:rPr>
        <w:t xml:space="preserve">La legitimación en la causa </w:t>
      </w:r>
    </w:p>
    <w:p w:rsidR="004F4F4F" w:rsidRDefault="004F4F4F" w:rsidP="004F4F4F">
      <w:pPr>
        <w:pStyle w:val="Textoindependiente"/>
        <w:tabs>
          <w:tab w:val="clear" w:pos="0"/>
          <w:tab w:val="clear" w:pos="1416"/>
        </w:tabs>
        <w:spacing w:line="360" w:lineRule="auto"/>
        <w:textAlignment w:val="auto"/>
        <w:rPr>
          <w:rFonts w:ascii="Arial" w:hAnsi="Arial" w:cs="Arial"/>
          <w:szCs w:val="24"/>
          <w:lang w:val="es-CO"/>
        </w:rPr>
      </w:pPr>
    </w:p>
    <w:p w:rsidR="004F4F4F" w:rsidRPr="003D195F" w:rsidRDefault="004F4F4F" w:rsidP="004F4F4F">
      <w:pPr>
        <w:pStyle w:val="Textoindependiente"/>
        <w:tabs>
          <w:tab w:val="clear" w:pos="0"/>
          <w:tab w:val="clear" w:pos="1416"/>
        </w:tabs>
        <w:spacing w:line="360" w:lineRule="auto"/>
        <w:textAlignment w:val="auto"/>
        <w:rPr>
          <w:rFonts w:ascii="Arial" w:hAnsi="Arial"/>
          <w:szCs w:val="24"/>
          <w:lang w:val="es-CO"/>
        </w:rPr>
      </w:pPr>
      <w:r w:rsidRPr="00DB0B9D">
        <w:rPr>
          <w:rFonts w:ascii="Arial" w:hAnsi="Arial" w:cs="Arial"/>
          <w:szCs w:val="24"/>
          <w:lang w:val="es-CO"/>
        </w:rPr>
        <w:t>Por activa se cumple en consideración a que quien ejerce la acción</w:t>
      </w:r>
      <w:r w:rsidR="00EA1B74">
        <w:rPr>
          <w:rFonts w:ascii="Arial" w:hAnsi="Arial" w:cs="Arial"/>
          <w:szCs w:val="24"/>
          <w:lang w:val="es-CO"/>
        </w:rPr>
        <w:t xml:space="preserve"> </w:t>
      </w:r>
      <w:r>
        <w:rPr>
          <w:rFonts w:ascii="Arial" w:hAnsi="Arial" w:cs="Arial"/>
          <w:szCs w:val="24"/>
        </w:rPr>
        <w:t xml:space="preserve">solicitó a </w:t>
      </w:r>
      <w:r w:rsidR="00EA1B74">
        <w:rPr>
          <w:rFonts w:ascii="Arial" w:hAnsi="Arial" w:cs="Arial"/>
          <w:szCs w:val="24"/>
        </w:rPr>
        <w:t xml:space="preserve">las accionadas </w:t>
      </w:r>
      <w:r>
        <w:rPr>
          <w:rFonts w:ascii="Arial" w:hAnsi="Arial" w:cs="Arial"/>
          <w:szCs w:val="24"/>
        </w:rPr>
        <w:t>la prestación de la asistencia en salud</w:t>
      </w:r>
      <w:r w:rsidRPr="00192A20">
        <w:rPr>
          <w:rFonts w:ascii="Arial" w:hAnsi="Arial" w:cs="Arial"/>
          <w:szCs w:val="24"/>
        </w:rPr>
        <w:t>.</w:t>
      </w:r>
      <w:r>
        <w:rPr>
          <w:rFonts w:ascii="Arial" w:hAnsi="Arial" w:cs="Arial"/>
          <w:szCs w:val="24"/>
        </w:rPr>
        <w:t xml:space="preserve"> </w:t>
      </w:r>
      <w:r w:rsidRPr="003D195F">
        <w:rPr>
          <w:rFonts w:ascii="Arial" w:hAnsi="Arial" w:cs="Arial"/>
          <w:szCs w:val="24"/>
          <w:lang w:val="es-CO"/>
        </w:rPr>
        <w:t xml:space="preserve">Y por pasiva </w:t>
      </w:r>
      <w:r w:rsidR="00EA1B74">
        <w:rPr>
          <w:rFonts w:ascii="Arial" w:hAnsi="Arial" w:cs="Arial"/>
          <w:szCs w:val="24"/>
          <w:lang w:val="es-CO"/>
        </w:rPr>
        <w:t xml:space="preserve">la EPS, pues </w:t>
      </w:r>
      <w:r w:rsidR="00226555">
        <w:rPr>
          <w:rFonts w:ascii="Arial" w:hAnsi="Arial" w:cs="Arial"/>
          <w:szCs w:val="24"/>
        </w:rPr>
        <w:t>brinda los servicios en salud</w:t>
      </w:r>
      <w:r w:rsidR="00EA1B74">
        <w:rPr>
          <w:rFonts w:ascii="Arial" w:hAnsi="Arial" w:cs="Arial"/>
          <w:szCs w:val="24"/>
          <w:lang w:val="es-CO"/>
        </w:rPr>
        <w:t xml:space="preserve"> </w:t>
      </w:r>
      <w:r w:rsidR="00226555">
        <w:rPr>
          <w:rFonts w:ascii="Arial" w:hAnsi="Arial" w:cs="Arial"/>
          <w:szCs w:val="24"/>
          <w:lang w:val="es-CO"/>
        </w:rPr>
        <w:t xml:space="preserve">al accionante, </w:t>
      </w:r>
      <w:r w:rsidR="00EA1B74">
        <w:rPr>
          <w:rFonts w:ascii="Arial" w:hAnsi="Arial" w:cs="Arial"/>
          <w:szCs w:val="24"/>
          <w:lang w:val="es-CO"/>
        </w:rPr>
        <w:t xml:space="preserve">y </w:t>
      </w:r>
      <w:r>
        <w:rPr>
          <w:rFonts w:ascii="Arial" w:hAnsi="Arial" w:cs="Arial"/>
          <w:szCs w:val="24"/>
          <w:lang w:val="es-CO"/>
        </w:rPr>
        <w:t>la ARL Positiva</w:t>
      </w:r>
      <w:r w:rsidRPr="003D195F">
        <w:rPr>
          <w:rFonts w:ascii="Arial" w:hAnsi="Arial" w:cs="Arial"/>
          <w:szCs w:val="24"/>
          <w:lang w:val="es-CO"/>
        </w:rPr>
        <w:t xml:space="preserve">, </w:t>
      </w:r>
      <w:r w:rsidR="00226555">
        <w:rPr>
          <w:rFonts w:ascii="Arial" w:hAnsi="Arial" w:cs="Arial"/>
          <w:szCs w:val="24"/>
          <w:lang w:val="es-CO"/>
        </w:rPr>
        <w:t xml:space="preserve">porque se trata de una lesión </w:t>
      </w:r>
      <w:r>
        <w:rPr>
          <w:rFonts w:ascii="Arial" w:hAnsi="Arial"/>
          <w:szCs w:val="24"/>
          <w:lang w:val="es-CO"/>
        </w:rPr>
        <w:t>calificada como de origen laboral</w:t>
      </w:r>
      <w:r>
        <w:rPr>
          <w:rFonts w:ascii="Arial" w:hAnsi="Arial" w:cs="Arial"/>
          <w:szCs w:val="24"/>
          <w:lang w:val="es-CO"/>
        </w:rPr>
        <w:t>.</w:t>
      </w:r>
    </w:p>
    <w:p w:rsidR="004F4F4F" w:rsidRDefault="004F4F4F" w:rsidP="004F4F4F">
      <w:pPr>
        <w:pStyle w:val="Textoindependiente"/>
        <w:tabs>
          <w:tab w:val="clear" w:pos="708"/>
          <w:tab w:val="clear" w:pos="1416"/>
          <w:tab w:val="left" w:pos="709"/>
          <w:tab w:val="left" w:pos="1418"/>
        </w:tabs>
        <w:spacing w:line="360" w:lineRule="auto"/>
        <w:rPr>
          <w:rFonts w:ascii="Arial" w:hAnsi="Arial"/>
          <w:smallCaps/>
          <w:szCs w:val="24"/>
        </w:rPr>
      </w:pPr>
    </w:p>
    <w:p w:rsidR="004F4F4F" w:rsidRPr="004F4F4F" w:rsidRDefault="004F4F4F" w:rsidP="004F4F4F">
      <w:pPr>
        <w:pStyle w:val="Textoindependiente"/>
        <w:numPr>
          <w:ilvl w:val="2"/>
          <w:numId w:val="32"/>
        </w:numPr>
        <w:tabs>
          <w:tab w:val="clear" w:pos="708"/>
          <w:tab w:val="clear" w:pos="1416"/>
          <w:tab w:val="left" w:pos="709"/>
          <w:tab w:val="left" w:pos="1418"/>
        </w:tabs>
        <w:spacing w:line="360" w:lineRule="auto"/>
        <w:rPr>
          <w:rFonts w:ascii="Arial" w:hAnsi="Arial"/>
          <w:smallCaps/>
          <w:sz w:val="22"/>
          <w:szCs w:val="24"/>
        </w:rPr>
      </w:pPr>
      <w:r w:rsidRPr="004F4F4F">
        <w:rPr>
          <w:rFonts w:ascii="Arial" w:hAnsi="Arial"/>
          <w:smallCaps/>
          <w:sz w:val="22"/>
          <w:szCs w:val="24"/>
        </w:rPr>
        <w:t>La subsidiariedad y la inmediatez</w:t>
      </w:r>
    </w:p>
    <w:p w:rsidR="00D15BF7" w:rsidRPr="00066D06" w:rsidRDefault="00D15BF7" w:rsidP="00D15BF7">
      <w:pPr>
        <w:pStyle w:val="Textoindependiente"/>
        <w:tabs>
          <w:tab w:val="clear" w:pos="708"/>
          <w:tab w:val="clear" w:pos="1416"/>
          <w:tab w:val="left" w:pos="709"/>
          <w:tab w:val="left" w:pos="1418"/>
        </w:tabs>
        <w:spacing w:line="360" w:lineRule="auto"/>
        <w:ind w:left="720"/>
        <w:rPr>
          <w:rFonts w:ascii="Arial" w:hAnsi="Arial"/>
          <w:smallCaps/>
          <w:szCs w:val="24"/>
        </w:rPr>
      </w:pPr>
    </w:p>
    <w:p w:rsidR="00D15BF7" w:rsidRDefault="00D15BF7" w:rsidP="00D15BF7">
      <w:pPr>
        <w:spacing w:line="360" w:lineRule="auto"/>
        <w:jc w:val="both"/>
        <w:rPr>
          <w:rFonts w:ascii="Arial" w:hAnsi="Arial" w:cs="Arial"/>
          <w:noProof/>
        </w:rPr>
      </w:pPr>
      <w:r w:rsidRPr="00F33A95">
        <w:rPr>
          <w:rFonts w:ascii="Arial" w:hAnsi="Arial" w:cs="Arial"/>
          <w:noProof/>
        </w:rPr>
        <w:t xml:space="preserve">La </w:t>
      </w:r>
      <w:r>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de los derechos fundamentales. Este último supuesto </w:t>
      </w:r>
      <w:r>
        <w:rPr>
          <w:rFonts w:ascii="Arial" w:hAnsi="Arial" w:cs="Arial"/>
          <w:noProof/>
        </w:rPr>
        <w:t xml:space="preserve">está cumplido puesto que </w:t>
      </w:r>
      <w:r w:rsidRPr="00F33A95">
        <w:rPr>
          <w:rFonts w:ascii="Arial" w:hAnsi="Arial" w:cs="Arial"/>
          <w:noProof/>
        </w:rPr>
        <w:t xml:space="preserve">la acción se formuló </w:t>
      </w:r>
      <w:r>
        <w:rPr>
          <w:rFonts w:ascii="Arial" w:hAnsi="Arial" w:cs="Arial"/>
          <w:noProof/>
        </w:rPr>
        <w:t xml:space="preserve">dentro </w:t>
      </w:r>
      <w:r w:rsidRPr="00F33A95">
        <w:rPr>
          <w:rFonts w:ascii="Arial" w:hAnsi="Arial" w:cs="Arial"/>
          <w:noProof/>
        </w:rPr>
        <w:t>de los seis (6) meses siguientes a los hechos violatarios, que es el plazo general, fijado por la doctrina constitucional</w:t>
      </w:r>
      <w:r w:rsidRPr="001E3F11">
        <w:rPr>
          <w:rStyle w:val="Refdenotaalpie"/>
          <w:rFonts w:ascii="Arial" w:hAnsi="Arial"/>
          <w:noProof/>
          <w:szCs w:val="22"/>
        </w:rPr>
        <w:footnoteReference w:id="1"/>
      </w:r>
      <w:r w:rsidRPr="00F33A95">
        <w:rPr>
          <w:rFonts w:ascii="Arial" w:hAnsi="Arial" w:cs="Arial"/>
          <w:noProof/>
        </w:rPr>
        <w:t xml:space="preserve">; nótese que </w:t>
      </w:r>
      <w:r w:rsidR="00226555">
        <w:rPr>
          <w:rFonts w:ascii="Arial" w:hAnsi="Arial" w:cs="Arial"/>
          <w:noProof/>
        </w:rPr>
        <w:t xml:space="preserve">la presripción médica </w:t>
      </w:r>
      <w:r>
        <w:rPr>
          <w:rFonts w:ascii="Arial" w:hAnsi="Arial" w:cs="Arial"/>
          <w:noProof/>
        </w:rPr>
        <w:t xml:space="preserve">data del </w:t>
      </w:r>
      <w:r w:rsidR="00226555">
        <w:rPr>
          <w:rFonts w:ascii="Arial" w:hAnsi="Arial" w:cs="Arial"/>
          <w:noProof/>
        </w:rPr>
        <w:t xml:space="preserve">04-04-2017 </w:t>
      </w:r>
      <w:r w:rsidRPr="00F33A95">
        <w:rPr>
          <w:rFonts w:ascii="Arial" w:hAnsi="Arial" w:cs="Arial"/>
          <w:noProof/>
        </w:rPr>
        <w:t>(Folio</w:t>
      </w:r>
      <w:r>
        <w:rPr>
          <w:rFonts w:ascii="Arial" w:hAnsi="Arial" w:cs="Arial"/>
          <w:noProof/>
        </w:rPr>
        <w:t xml:space="preserve"> 4</w:t>
      </w:r>
      <w:r w:rsidRPr="00F33A95">
        <w:rPr>
          <w:rFonts w:ascii="Arial" w:hAnsi="Arial" w:cs="Arial"/>
          <w:noProof/>
        </w:rPr>
        <w:t xml:space="preserve">, </w:t>
      </w:r>
      <w:r w:rsidR="00226555">
        <w:rPr>
          <w:rFonts w:ascii="Arial" w:hAnsi="Arial" w:cs="Arial"/>
          <w:noProof/>
        </w:rPr>
        <w:t>ib.</w:t>
      </w:r>
      <w:r w:rsidRPr="00F33A95">
        <w:rPr>
          <w:rFonts w:ascii="Arial" w:hAnsi="Arial" w:cs="Arial"/>
          <w:noProof/>
        </w:rPr>
        <w:t xml:space="preserve">) y la tutela se presentó el </w:t>
      </w:r>
      <w:r w:rsidR="00226555">
        <w:rPr>
          <w:rFonts w:ascii="Arial" w:hAnsi="Arial" w:cs="Arial"/>
          <w:noProof/>
        </w:rPr>
        <w:t xml:space="preserve">24-04-2017 </w:t>
      </w:r>
      <w:r w:rsidRPr="00F33A95">
        <w:rPr>
          <w:rFonts w:ascii="Arial" w:hAnsi="Arial" w:cs="Arial"/>
          <w:noProof/>
        </w:rPr>
        <w:t xml:space="preserve">(Folio </w:t>
      </w:r>
      <w:r w:rsidR="00226555">
        <w:rPr>
          <w:rFonts w:ascii="Arial" w:hAnsi="Arial" w:cs="Arial"/>
          <w:noProof/>
        </w:rPr>
        <w:t>7</w:t>
      </w:r>
      <w:r w:rsidRPr="00F33A95">
        <w:rPr>
          <w:rFonts w:ascii="Arial" w:hAnsi="Arial" w:cs="Arial"/>
          <w:noProof/>
        </w:rPr>
        <w:t xml:space="preserve">, </w:t>
      </w:r>
      <w:r w:rsidR="00226555">
        <w:rPr>
          <w:rFonts w:ascii="Arial" w:hAnsi="Arial" w:cs="Arial"/>
          <w:noProof/>
        </w:rPr>
        <w:t>ib.</w:t>
      </w:r>
      <w:r w:rsidRPr="00F33A95">
        <w:rPr>
          <w:rFonts w:ascii="Arial" w:hAnsi="Arial" w:cs="Arial"/>
          <w:noProof/>
        </w:rPr>
        <w:t xml:space="preserve">).  </w:t>
      </w:r>
    </w:p>
    <w:p w:rsidR="00D15BF7" w:rsidRPr="00F33A95" w:rsidRDefault="00D15BF7" w:rsidP="00D15BF7">
      <w:pPr>
        <w:spacing w:line="360" w:lineRule="auto"/>
        <w:jc w:val="both"/>
        <w:rPr>
          <w:rFonts w:ascii="Arial" w:hAnsi="Arial" w:cs="Arial"/>
          <w:noProof/>
        </w:rPr>
      </w:pPr>
    </w:p>
    <w:p w:rsidR="00D15BF7" w:rsidRPr="00F33A95" w:rsidRDefault="00D15BF7" w:rsidP="00D15BF7">
      <w:pPr>
        <w:spacing w:line="360" w:lineRule="auto"/>
        <w:jc w:val="both"/>
        <w:rPr>
          <w:rFonts w:ascii="Arial" w:hAnsi="Arial" w:cs="Arial"/>
        </w:rPr>
      </w:pPr>
      <w:r w:rsidRPr="00947418">
        <w:rPr>
          <w:rFonts w:ascii="Arial" w:hAnsi="Arial" w:cs="Arial"/>
        </w:rPr>
        <w:t xml:space="preserve">En cuanto a la subsidiariedad debe indicarse que la acción es viable siempre que el </w:t>
      </w:r>
      <w:r w:rsidRPr="00947418">
        <w:rPr>
          <w:rFonts w:ascii="Arial" w:hAnsi="Arial" w:cs="Arial"/>
        </w:rPr>
        <w:lastRenderedPageBreak/>
        <w:t>afectado no disponga 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Pr="00F33A95">
        <w:rPr>
          <w:rStyle w:val="Refdenotaalpie"/>
          <w:rFonts w:ascii="Arial" w:hAnsi="Arial" w:cs="Arial"/>
        </w:rPr>
        <w:footnoteReference w:id="3"/>
      </w:r>
      <w:r w:rsidRPr="00F33A95">
        <w:rPr>
          <w:rFonts w:ascii="Arial" w:hAnsi="Arial" w:cs="Arial"/>
        </w:rPr>
        <w:t>:</w:t>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proofErr w:type="gramStart"/>
      <w:r>
        <w:rPr>
          <w:rFonts w:ascii="Arial" w:hAnsi="Arial"/>
        </w:rPr>
        <w:t>el</w:t>
      </w:r>
      <w:proofErr w:type="gramEnd"/>
      <w:r>
        <w:rPr>
          <w:rFonts w:ascii="Arial" w:hAnsi="Arial"/>
        </w:rPr>
        <w:t xml:space="preserve"> </w:t>
      </w:r>
      <w:r w:rsidRPr="00947418">
        <w:rPr>
          <w:rFonts w:ascii="Arial" w:hAnsi="Arial"/>
        </w:rPr>
        <w:t xml:space="preserve">accionante no cuenta con otro mecanismo diferente a esta acción para procurar la defensa </w:t>
      </w:r>
      <w:r>
        <w:rPr>
          <w:rFonts w:ascii="Arial" w:hAnsi="Arial"/>
        </w:rPr>
        <w:t>de su derecho fundamental a la salud</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D15BF7" w:rsidRPr="00066D06" w:rsidRDefault="00D15BF7" w:rsidP="00D15BF7">
      <w:pPr>
        <w:pStyle w:val="Textoindependiente"/>
        <w:spacing w:line="360" w:lineRule="auto"/>
        <w:rPr>
          <w:rFonts w:ascii="Arial" w:hAnsi="Arial" w:cs="Arial"/>
          <w:szCs w:val="24"/>
        </w:rPr>
      </w:pPr>
    </w:p>
    <w:p w:rsidR="001C0AAE" w:rsidRPr="00B66539" w:rsidRDefault="001C0AAE" w:rsidP="00B66539">
      <w:pPr>
        <w:pStyle w:val="Textoindependiente"/>
        <w:numPr>
          <w:ilvl w:val="1"/>
          <w:numId w:val="32"/>
        </w:numPr>
        <w:spacing w:line="360" w:lineRule="auto"/>
        <w:rPr>
          <w:rFonts w:ascii="Arial" w:hAnsi="Arial" w:cs="Arial"/>
          <w:smallCaps/>
          <w:szCs w:val="24"/>
        </w:rPr>
      </w:pPr>
      <w:r w:rsidRPr="00B66539">
        <w:rPr>
          <w:rFonts w:ascii="Arial" w:hAnsi="Arial" w:cs="Arial"/>
          <w:smallCaps/>
          <w:szCs w:val="24"/>
        </w:rPr>
        <w:t xml:space="preserve">El derecho a la salud como fundamental </w:t>
      </w:r>
    </w:p>
    <w:p w:rsidR="001C0AAE" w:rsidRPr="00226555" w:rsidRDefault="001C0AAE" w:rsidP="001C0AAE">
      <w:pPr>
        <w:pStyle w:val="Textoindependiente"/>
        <w:spacing w:line="360" w:lineRule="auto"/>
        <w:rPr>
          <w:rFonts w:ascii="Arial" w:hAnsi="Arial" w:cs="Arial"/>
          <w:sz w:val="20"/>
          <w:szCs w:val="24"/>
        </w:rPr>
      </w:pPr>
    </w:p>
    <w:p w:rsidR="00226555" w:rsidRPr="00CB6800" w:rsidRDefault="00226555" w:rsidP="00226555">
      <w:pPr>
        <w:spacing w:line="360" w:lineRule="auto"/>
        <w:jc w:val="both"/>
        <w:rPr>
          <w:rFonts w:ascii="Arial" w:hAnsi="Arial" w:cs="Arial"/>
        </w:rPr>
      </w:pPr>
      <w:r w:rsidRPr="00CB6800">
        <w:rPr>
          <w:rFonts w:ascii="Arial" w:hAnsi="Arial" w:cs="Arial"/>
          <w:lang w:val="es-CO"/>
        </w:rPr>
        <w:t xml:space="preserve">La CP en el artículo 49 estableció que el Estado tiene la obligación de garantizar a todas las personas </w:t>
      </w:r>
      <w:r w:rsidRPr="00CB6800">
        <w:rPr>
          <w:rFonts w:ascii="Arial" w:hAnsi="Arial" w:cs="Arial"/>
          <w:i/>
          <w:sz w:val="22"/>
          <w:lang w:val="es-CO"/>
        </w:rPr>
        <w:t>“(…) el acceso a los servicios de promoción, protección y recuperación de la salud (...)”.</w:t>
      </w:r>
      <w:r w:rsidRPr="00CB6800">
        <w:rPr>
          <w:rFonts w:ascii="Arial" w:hAnsi="Arial" w:cs="Arial"/>
          <w:lang w:val="es-CO"/>
        </w:rPr>
        <w:t xml:space="preserve"> </w:t>
      </w:r>
      <w:r w:rsidRPr="00CB6800">
        <w:rPr>
          <w:rFonts w:ascii="Arial" w:hAnsi="Arial" w:cs="Arial"/>
        </w:rPr>
        <w:t xml:space="preserve">La CC en su jurisprudencia reconoció el carácter fundamental del derecho a la salud, en el que señala que toda </w:t>
      </w:r>
      <w:r w:rsidRPr="00CB6800">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B6800">
        <w:rPr>
          <w:rFonts w:ascii="Arial" w:hAnsi="Arial" w:cs="Arial"/>
          <w:vertAlign w:val="superscript"/>
          <w:lang w:val="es-CO"/>
        </w:rPr>
        <w:footnoteReference w:id="4"/>
      </w:r>
      <w:r w:rsidRPr="00CB6800">
        <w:rPr>
          <w:rFonts w:ascii="Arial" w:hAnsi="Arial" w:cs="Arial"/>
          <w:lang w:val="es-CO"/>
        </w:rPr>
        <w:t xml:space="preserve">. </w:t>
      </w:r>
    </w:p>
    <w:p w:rsidR="00226555" w:rsidRPr="00CB6800" w:rsidRDefault="00226555" w:rsidP="00226555">
      <w:pPr>
        <w:spacing w:line="360" w:lineRule="auto"/>
        <w:jc w:val="both"/>
        <w:rPr>
          <w:rFonts w:ascii="Arial" w:hAnsi="Arial" w:cs="Arial"/>
        </w:rPr>
      </w:pPr>
    </w:p>
    <w:p w:rsidR="00226555" w:rsidRPr="00CB6800" w:rsidRDefault="00226555" w:rsidP="00226555">
      <w:pPr>
        <w:spacing w:line="360" w:lineRule="auto"/>
        <w:jc w:val="both"/>
        <w:rPr>
          <w:rFonts w:ascii="Arial" w:hAnsi="Arial" w:cs="Arial"/>
        </w:rPr>
      </w:pPr>
      <w:r w:rsidRPr="00CB6800">
        <w:rPr>
          <w:rFonts w:ascii="Arial" w:hAnsi="Arial" w:cs="Arial"/>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226555" w:rsidRPr="00CB6800" w:rsidRDefault="00226555" w:rsidP="00226555">
      <w:pPr>
        <w:spacing w:line="360" w:lineRule="auto"/>
        <w:jc w:val="both"/>
        <w:rPr>
          <w:rFonts w:ascii="Arial" w:hAnsi="Arial" w:cs="Arial"/>
        </w:rPr>
      </w:pPr>
    </w:p>
    <w:p w:rsidR="00226555" w:rsidRPr="00CB6800" w:rsidRDefault="00226555" w:rsidP="00226555">
      <w:pPr>
        <w:spacing w:line="360" w:lineRule="auto"/>
        <w:jc w:val="both"/>
        <w:rPr>
          <w:rFonts w:ascii="Arial" w:hAnsi="Arial" w:cs="Arial"/>
          <w:sz w:val="22"/>
        </w:rPr>
      </w:pPr>
      <w:r w:rsidRPr="00CB6800">
        <w:rPr>
          <w:rFonts w:ascii="Arial" w:hAnsi="Arial" w:cs="Arial"/>
        </w:rPr>
        <w:t>Ahora bien, debe entenderse que a la luz de la precitada ley, el derecho fundamental a la salud se garantiza a través de:</w:t>
      </w:r>
      <w:r>
        <w:rPr>
          <w:rFonts w:ascii="Arial" w:hAnsi="Arial" w:cs="Arial"/>
        </w:rPr>
        <w:t xml:space="preserve"> </w:t>
      </w:r>
      <w:r w:rsidRPr="00CB6800">
        <w:rPr>
          <w:rFonts w:ascii="Arial" w:hAnsi="Arial" w:cs="Arial"/>
          <w:i/>
          <w:sz w:val="22"/>
        </w:rPr>
        <w:t xml:space="preserve">“(…) </w:t>
      </w:r>
      <w:r w:rsidRPr="00CB6800">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Pr="00CB6800">
        <w:rPr>
          <w:rFonts w:ascii="Arial" w:hAnsi="Arial" w:cs="Arial"/>
          <w:color w:val="000000"/>
          <w:shd w:val="clear" w:color="auto" w:fill="FFFFFF"/>
        </w:rPr>
        <w:t>, esto es, las exclusiones son solo aquellas expresamente mencionadas en el artículo 15, además el 3º de la misma Ley, dispone</w:t>
      </w:r>
      <w:r w:rsidRPr="00CB6800">
        <w:rPr>
          <w:rFonts w:ascii="Arial" w:hAnsi="Arial" w:cs="Arial"/>
          <w:i/>
          <w:color w:val="000000"/>
          <w:shd w:val="clear" w:color="auto" w:fill="FFFFFF"/>
        </w:rPr>
        <w:t xml:space="preserve">: </w:t>
      </w:r>
      <w:r w:rsidRPr="00CB6800">
        <w:rPr>
          <w:rFonts w:ascii="Arial" w:hAnsi="Arial" w:cs="Arial"/>
          <w:i/>
          <w:color w:val="000000"/>
          <w:sz w:val="22"/>
          <w:shd w:val="clear" w:color="auto" w:fill="FFFFFF"/>
        </w:rPr>
        <w:t>“(…)</w:t>
      </w:r>
      <w:r w:rsidRPr="00CB6800">
        <w:rPr>
          <w:rFonts w:ascii="Arial" w:hAnsi="Arial" w:cs="Arial"/>
          <w:color w:val="000000"/>
          <w:sz w:val="22"/>
          <w:shd w:val="clear" w:color="auto" w:fill="FFFFFF"/>
        </w:rPr>
        <w:t xml:space="preserve"> </w:t>
      </w:r>
      <w:r w:rsidRPr="00CB6800">
        <w:rPr>
          <w:rFonts w:ascii="Arial" w:hAnsi="Arial" w:cs="Arial"/>
          <w:i/>
          <w:color w:val="000000"/>
          <w:sz w:val="22"/>
          <w:shd w:val="clear" w:color="auto" w:fill="FFFFFF"/>
        </w:rPr>
        <w:t>a todos los agentes, usuarios y demás que intervengan de manera directa o indirecta, en la garantía del derecho fundamental a la salud (…)</w:t>
      </w:r>
      <w:r w:rsidRPr="00CB6800">
        <w:rPr>
          <w:rFonts w:ascii="Arial" w:hAnsi="Arial" w:cs="Arial"/>
          <w:color w:val="000000"/>
          <w:sz w:val="22"/>
          <w:shd w:val="clear" w:color="auto" w:fill="FFFFFF"/>
        </w:rPr>
        <w:t>”.</w:t>
      </w:r>
    </w:p>
    <w:p w:rsidR="001C0AAE" w:rsidRPr="001C0AAE" w:rsidRDefault="001C0AAE" w:rsidP="001C0AAE">
      <w:pPr>
        <w:pStyle w:val="Textoindependiente"/>
        <w:spacing w:line="360" w:lineRule="auto"/>
        <w:rPr>
          <w:rFonts w:ascii="Arial" w:hAnsi="Arial" w:cs="Arial"/>
          <w:iCs/>
          <w:color w:val="000000"/>
          <w:szCs w:val="24"/>
          <w:bdr w:val="none" w:sz="0" w:space="0" w:color="auto" w:frame="1"/>
          <w:shd w:val="clear" w:color="auto" w:fill="FFFFFF"/>
        </w:rPr>
      </w:pPr>
    </w:p>
    <w:p w:rsidR="001C0AAE" w:rsidRPr="002B0F8C" w:rsidRDefault="001C0AAE" w:rsidP="00B66539">
      <w:pPr>
        <w:pStyle w:val="Textoindependiente"/>
        <w:numPr>
          <w:ilvl w:val="1"/>
          <w:numId w:val="32"/>
        </w:numPr>
        <w:spacing w:line="360" w:lineRule="auto"/>
        <w:rPr>
          <w:rFonts w:ascii="Arial" w:hAnsi="Arial" w:cs="Arial"/>
          <w:iCs/>
          <w:smallCaps/>
          <w:szCs w:val="24"/>
          <w:bdr w:val="none" w:sz="0" w:space="0" w:color="auto" w:frame="1"/>
          <w:shd w:val="clear" w:color="auto" w:fill="FFFFFF"/>
        </w:rPr>
      </w:pPr>
      <w:r w:rsidRPr="002B0F8C">
        <w:rPr>
          <w:rFonts w:ascii="Arial" w:hAnsi="Arial" w:cs="Arial"/>
          <w:iCs/>
          <w:smallCaps/>
          <w:color w:val="000000"/>
          <w:szCs w:val="24"/>
          <w:bdr w:val="none" w:sz="0" w:space="0" w:color="auto" w:frame="1"/>
          <w:shd w:val="clear" w:color="auto" w:fill="FFFFFF"/>
        </w:rPr>
        <w:t>La prest</w:t>
      </w:r>
      <w:r w:rsidRPr="002B0F8C">
        <w:rPr>
          <w:rFonts w:ascii="Arial" w:hAnsi="Arial" w:cs="Arial"/>
          <w:iCs/>
          <w:smallCaps/>
          <w:szCs w:val="24"/>
          <w:bdr w:val="none" w:sz="0" w:space="0" w:color="auto" w:frame="1"/>
          <w:shd w:val="clear" w:color="auto" w:fill="FFFFFF"/>
        </w:rPr>
        <w:t>aciones asistenciales en el Sistema General de Riesgos Profesionales</w:t>
      </w:r>
    </w:p>
    <w:p w:rsidR="001C0AAE" w:rsidRPr="001C0AAE" w:rsidRDefault="001C0AAE" w:rsidP="001C0AAE">
      <w:pPr>
        <w:pStyle w:val="Textoindependiente"/>
        <w:spacing w:line="360" w:lineRule="auto"/>
        <w:rPr>
          <w:rFonts w:ascii="Arial" w:hAnsi="Arial" w:cs="Arial"/>
          <w:iCs/>
          <w:szCs w:val="24"/>
          <w:bdr w:val="none" w:sz="0" w:space="0" w:color="auto" w:frame="1"/>
          <w:shd w:val="clear" w:color="auto" w:fill="FFFFFF"/>
        </w:rPr>
      </w:pPr>
    </w:p>
    <w:p w:rsidR="001C0AAE" w:rsidRDefault="001C0AAE" w:rsidP="001C0AAE">
      <w:pPr>
        <w:shd w:val="clear" w:color="auto" w:fill="FFFFFF"/>
        <w:spacing w:line="360" w:lineRule="auto"/>
        <w:ind w:right="51"/>
        <w:jc w:val="both"/>
        <w:textAlignment w:val="baseline"/>
        <w:rPr>
          <w:rFonts w:ascii="Arial" w:hAnsi="Arial" w:cs="Arial"/>
          <w:shd w:val="clear" w:color="auto" w:fill="FFFFFF"/>
        </w:rPr>
      </w:pPr>
      <w:r w:rsidRPr="00E359F8">
        <w:rPr>
          <w:rFonts w:ascii="Arial" w:hAnsi="Arial" w:cs="Arial"/>
          <w:bdr w:val="none" w:sz="0" w:space="0" w:color="auto" w:frame="1"/>
        </w:rPr>
        <w:t>Conforme el artículo 34 del Decreto 1295 de 1994, todo afiliado al SGRP</w:t>
      </w:r>
      <w:r w:rsidRPr="00E359F8">
        <w:rPr>
          <w:rFonts w:ascii="Arial" w:hAnsi="Arial" w:cs="Arial"/>
          <w:shd w:val="clear" w:color="auto" w:fill="FFFFFF"/>
        </w:rPr>
        <w:t xml:space="preserve">, que padezca </w:t>
      </w:r>
      <w:r w:rsidRPr="00E359F8">
        <w:rPr>
          <w:rFonts w:ascii="Arial" w:hAnsi="Arial" w:cs="Arial"/>
          <w:shd w:val="clear" w:color="auto" w:fill="FFFFFF"/>
        </w:rPr>
        <w:lastRenderedPageBreak/>
        <w:t>un accidente de trabajo o una enfermedad profesional</w:t>
      </w:r>
      <w:r>
        <w:rPr>
          <w:rFonts w:ascii="Arial" w:hAnsi="Arial" w:cs="Arial"/>
          <w:shd w:val="clear" w:color="auto" w:fill="FFFFFF"/>
        </w:rPr>
        <w:t>,</w:t>
      </w:r>
      <w:r w:rsidRPr="00E359F8">
        <w:rPr>
          <w:rFonts w:ascii="Arial" w:hAnsi="Arial" w:cs="Arial"/>
          <w:shd w:val="clear" w:color="auto" w:fill="FFFFFF"/>
        </w:rPr>
        <w:t xml:space="preserve"> </w:t>
      </w:r>
      <w:r>
        <w:rPr>
          <w:rFonts w:ascii="Arial" w:hAnsi="Arial" w:cs="Arial"/>
          <w:shd w:val="clear" w:color="auto" w:fill="FFFFFF"/>
        </w:rPr>
        <w:t xml:space="preserve">y </w:t>
      </w:r>
      <w:r w:rsidRPr="00E359F8">
        <w:rPr>
          <w:rFonts w:ascii="Arial" w:hAnsi="Arial" w:cs="Arial"/>
          <w:shd w:val="clear" w:color="auto" w:fill="FFFFFF"/>
        </w:rPr>
        <w:t xml:space="preserve">como consecuencia de ello se incapacite, se invalide o muera, tendrá derecho a que se le presten los servicios asistenciales y </w:t>
      </w:r>
      <w:r>
        <w:rPr>
          <w:rFonts w:ascii="Arial" w:hAnsi="Arial" w:cs="Arial"/>
          <w:shd w:val="clear" w:color="auto" w:fill="FFFFFF"/>
        </w:rPr>
        <w:t xml:space="preserve">se </w:t>
      </w:r>
      <w:r w:rsidRPr="00E359F8">
        <w:rPr>
          <w:rFonts w:ascii="Arial" w:hAnsi="Arial" w:cs="Arial"/>
          <w:shd w:val="clear" w:color="auto" w:fill="FFFFFF"/>
        </w:rPr>
        <w:t>le reconozcan las prestaciones económicas.</w:t>
      </w:r>
    </w:p>
    <w:p w:rsidR="001C0AAE" w:rsidRPr="00E359F8" w:rsidRDefault="001C0AAE" w:rsidP="001C0AAE">
      <w:pPr>
        <w:shd w:val="clear" w:color="auto" w:fill="FFFFFF"/>
        <w:spacing w:line="360" w:lineRule="auto"/>
        <w:ind w:right="51"/>
        <w:jc w:val="both"/>
        <w:textAlignment w:val="baseline"/>
        <w:rPr>
          <w:rFonts w:ascii="Arial" w:hAnsi="Arial" w:cs="Arial"/>
          <w:shd w:val="clear" w:color="auto" w:fill="FFFFFF"/>
        </w:rPr>
      </w:pPr>
    </w:p>
    <w:p w:rsidR="001C0AAE" w:rsidRDefault="001C0AAE" w:rsidP="001C0AAE">
      <w:pPr>
        <w:shd w:val="clear" w:color="auto" w:fill="FFFFFF"/>
        <w:spacing w:line="360" w:lineRule="auto"/>
        <w:ind w:right="51"/>
        <w:jc w:val="both"/>
        <w:textAlignment w:val="baseline"/>
        <w:rPr>
          <w:rFonts w:ascii="Arial" w:hAnsi="Arial" w:cs="Arial"/>
          <w:color w:val="000000"/>
          <w:shd w:val="clear" w:color="auto" w:fill="FFFFFF"/>
        </w:rPr>
      </w:pPr>
      <w:r>
        <w:rPr>
          <w:rFonts w:ascii="Arial" w:hAnsi="Arial" w:cs="Arial"/>
          <w:color w:val="000000"/>
          <w:shd w:val="clear" w:color="auto" w:fill="FFFFFF"/>
        </w:rPr>
        <w:t>En tratándose de las prestaciones asistenciales que la ARL debe brindar a sus afiliados, el referido decreto dispuso que</w:t>
      </w:r>
      <w:r>
        <w:rPr>
          <w:rStyle w:val="Refdenotaalpie"/>
          <w:rFonts w:ascii="Arial" w:hAnsi="Arial"/>
          <w:color w:val="000000"/>
          <w:shd w:val="clear" w:color="auto" w:fill="FFFFFF"/>
        </w:rPr>
        <w:footnoteReference w:id="5"/>
      </w:r>
      <w:r>
        <w:rPr>
          <w:rFonts w:ascii="Arial" w:hAnsi="Arial" w:cs="Arial"/>
          <w:color w:val="000000"/>
          <w:shd w:val="clear" w:color="auto" w:fill="FFFFFF"/>
        </w:rPr>
        <w:t xml:space="preserve">: </w:t>
      </w:r>
    </w:p>
    <w:p w:rsidR="001C0AAE" w:rsidRPr="00567854" w:rsidRDefault="001C0AAE" w:rsidP="001C0AAE">
      <w:pPr>
        <w:shd w:val="clear" w:color="auto" w:fill="FFFFFF"/>
        <w:ind w:left="567" w:right="618"/>
        <w:jc w:val="both"/>
        <w:textAlignment w:val="baseline"/>
        <w:rPr>
          <w:rFonts w:ascii="Arial" w:hAnsi="Arial" w:cs="Arial"/>
          <w:sz w:val="32"/>
          <w:szCs w:val="28"/>
          <w:bdr w:val="none" w:sz="0" w:space="0" w:color="auto" w:frame="1"/>
        </w:rPr>
      </w:pPr>
    </w:p>
    <w:p w:rsidR="001C0AAE" w:rsidRPr="00106415" w:rsidRDefault="001C0AAE" w:rsidP="001C0AAE">
      <w:pPr>
        <w:shd w:val="clear" w:color="auto" w:fill="FFFFFF"/>
        <w:ind w:left="567" w:right="618"/>
        <w:jc w:val="both"/>
        <w:textAlignment w:val="baseline"/>
        <w:rPr>
          <w:rFonts w:ascii="Arial" w:hAnsi="Arial" w:cs="Arial"/>
          <w:sz w:val="18"/>
          <w:szCs w:val="20"/>
        </w:rPr>
      </w:pPr>
      <w:r w:rsidRPr="00106415">
        <w:rPr>
          <w:rFonts w:ascii="Arial" w:hAnsi="Arial" w:cs="Arial"/>
          <w:szCs w:val="28"/>
          <w:bdr w:val="none" w:sz="0" w:space="0" w:color="auto" w:frame="1"/>
        </w:rPr>
        <w:t>(i) los servicios de salud que demande el afiliado deben ser prestados a través</w:t>
      </w:r>
      <w:r>
        <w:rPr>
          <w:rFonts w:ascii="Arial" w:hAnsi="Arial" w:cs="Arial"/>
          <w:szCs w:val="28"/>
          <w:bdr w:val="none" w:sz="0" w:space="0" w:color="auto" w:frame="1"/>
        </w:rPr>
        <w:t xml:space="preserve"> </w:t>
      </w:r>
      <w:r w:rsidRPr="00106415">
        <w:rPr>
          <w:rFonts w:ascii="Arial" w:hAnsi="Arial" w:cs="Arial"/>
          <w:szCs w:val="28"/>
          <w:bdr w:val="none" w:sz="0" w:space="0" w:color="auto" w:frame="1"/>
        </w:rPr>
        <w:t>de su entidad promotora de salud, a menos que tengan relación directa con la atención del riesgo profesional, caso en el cual estarán a cargo de la ARL correspondiente</w:t>
      </w:r>
      <w:hyperlink r:id="rId9" w:anchor="_ftn13" w:history="1">
        <w:r w:rsidRPr="00106415">
          <w:rPr>
            <w:rStyle w:val="Refdenotaalpie"/>
            <w:rFonts w:ascii="Arial" w:hAnsi="Arial"/>
            <w:szCs w:val="28"/>
            <w:bdr w:val="none" w:sz="0" w:space="0" w:color="auto" w:frame="1"/>
          </w:rPr>
          <w:footnoteReference w:id="6"/>
        </w:r>
      </w:hyperlink>
      <w:r w:rsidRPr="00106415">
        <w:rPr>
          <w:rFonts w:ascii="Arial" w:hAnsi="Arial" w:cs="Arial"/>
          <w:szCs w:val="28"/>
          <w:bdr w:val="none" w:sz="0" w:space="0" w:color="auto" w:frame="1"/>
        </w:rPr>
        <w:t>; (ii) los tratamientos de rehabilitación profesional y los servicios de medicina ocupacional deben ser prestados por las administradoras de riesgos profesionales; (iii) la atención inicial de urgencia podrá ser prestada por cualquier institución prestadora de servicios de salud, con cargo al SGRP; (iv) las empresas promotoras de salud podrán prestar los servicios médicos asistenciales que se requieran, sin perjuicio de la facultad que ostentan para repetir contra la administradora de riesgos profesionales correspondiente, por concepto de atención de urgencias y servicios asistenciales, mediante el mecanismo de reembolsos entre entidades</w:t>
      </w:r>
      <w:r w:rsidRPr="00106415">
        <w:rPr>
          <w:rStyle w:val="Refdenotaalpie"/>
          <w:rFonts w:ascii="Arial" w:hAnsi="Arial"/>
          <w:szCs w:val="28"/>
          <w:bdr w:val="none" w:sz="0" w:space="0" w:color="auto" w:frame="1"/>
        </w:rPr>
        <w:footnoteReference w:id="7"/>
      </w:r>
      <w:r w:rsidRPr="00106415">
        <w:rPr>
          <w:rFonts w:ascii="Arial" w:hAnsi="Arial" w:cs="Arial"/>
          <w:szCs w:val="28"/>
          <w:bdr w:val="none" w:sz="0" w:space="0" w:color="auto" w:frame="1"/>
        </w:rPr>
        <w:t>.</w:t>
      </w:r>
    </w:p>
    <w:p w:rsidR="001C0AAE" w:rsidRPr="00CE1588" w:rsidRDefault="001C0AAE" w:rsidP="001C0AAE">
      <w:pPr>
        <w:pStyle w:val="Textoindependiente"/>
        <w:spacing w:line="360" w:lineRule="auto"/>
        <w:rPr>
          <w:rFonts w:ascii="Arial" w:hAnsi="Arial" w:cs="Arial"/>
          <w:iCs/>
          <w:sz w:val="28"/>
          <w:szCs w:val="24"/>
          <w:lang w:val="es-CO"/>
        </w:rPr>
      </w:pPr>
    </w:p>
    <w:p w:rsidR="001C0AAE" w:rsidRDefault="001C0AAE" w:rsidP="001C0AAE">
      <w:pPr>
        <w:pStyle w:val="Textoindependiente"/>
        <w:spacing w:line="360" w:lineRule="auto"/>
        <w:rPr>
          <w:rFonts w:ascii="Arial" w:hAnsi="Arial" w:cs="Arial"/>
          <w:iCs/>
          <w:szCs w:val="24"/>
          <w:lang w:val="es-CO"/>
        </w:rPr>
      </w:pPr>
      <w:r>
        <w:rPr>
          <w:rFonts w:ascii="Arial" w:hAnsi="Arial" w:cs="Arial"/>
          <w:iCs/>
          <w:szCs w:val="24"/>
          <w:lang w:val="es-CO"/>
        </w:rPr>
        <w:t>Se puede entonces afirmar que la entidad encargada de brindar las prestaciones asistenciales requeridas por la persona que padece de alguna enfermedad se determina de conformidad con su origen, esto es, común o laboral, siendo en su orden la EPS y la ARL. Así lo ha referido la jurisprudencia constitucional patria</w:t>
      </w:r>
      <w:r>
        <w:rPr>
          <w:rStyle w:val="Refdenotaalpie"/>
          <w:rFonts w:ascii="Arial" w:hAnsi="Arial"/>
          <w:iCs/>
          <w:szCs w:val="24"/>
          <w:lang w:val="es-CO"/>
        </w:rPr>
        <w:footnoteReference w:id="8"/>
      </w:r>
      <w:r>
        <w:rPr>
          <w:rFonts w:ascii="Arial" w:hAnsi="Arial" w:cs="Arial"/>
          <w:iCs/>
          <w:szCs w:val="24"/>
          <w:lang w:val="es-CO"/>
        </w:rPr>
        <w:t xml:space="preserve">: </w:t>
      </w:r>
    </w:p>
    <w:p w:rsidR="00CE1588" w:rsidRPr="00567854" w:rsidRDefault="00CE1588" w:rsidP="001C0AAE">
      <w:pPr>
        <w:pStyle w:val="Textoindependiente"/>
        <w:spacing w:line="360" w:lineRule="auto"/>
        <w:rPr>
          <w:rFonts w:ascii="Arial" w:hAnsi="Arial" w:cs="Arial"/>
          <w:iCs/>
          <w:sz w:val="22"/>
          <w:szCs w:val="24"/>
          <w:lang w:val="es-CO"/>
        </w:rPr>
      </w:pPr>
    </w:p>
    <w:p w:rsidR="001C0AAE" w:rsidRPr="001D542B" w:rsidRDefault="001C0AAE" w:rsidP="001C0AAE">
      <w:pPr>
        <w:pStyle w:val="Textoindependiente"/>
        <w:tabs>
          <w:tab w:val="clear" w:pos="0"/>
        </w:tabs>
        <w:spacing w:line="240" w:lineRule="auto"/>
        <w:ind w:left="567" w:right="567"/>
        <w:rPr>
          <w:rFonts w:ascii="Arial" w:hAnsi="Arial" w:cs="Arial"/>
          <w:iCs/>
          <w:szCs w:val="24"/>
          <w:lang w:val="es-CO"/>
        </w:rPr>
      </w:pPr>
      <w:r>
        <w:rPr>
          <w:rFonts w:ascii="Arial" w:hAnsi="Arial" w:cs="Arial"/>
          <w:iCs/>
          <w:color w:val="2D2D2D"/>
          <w:szCs w:val="24"/>
          <w:bdr w:val="none" w:sz="0" w:space="0" w:color="auto" w:frame="1"/>
          <w:shd w:val="clear" w:color="auto" w:fill="FFFFFF"/>
        </w:rPr>
        <w:t>…</w:t>
      </w:r>
      <w:r w:rsidRPr="001D542B">
        <w:rPr>
          <w:rFonts w:ascii="Arial" w:hAnsi="Arial" w:cs="Arial"/>
          <w:iCs/>
          <w:color w:val="2D2D2D"/>
          <w:szCs w:val="24"/>
          <w:bdr w:val="none" w:sz="0" w:space="0" w:color="auto" w:frame="1"/>
          <w:shd w:val="clear" w:color="auto" w:fill="FFFFFF"/>
        </w:rPr>
        <w:t>p</w:t>
      </w:r>
      <w:r w:rsidRPr="001D542B">
        <w:rPr>
          <w:rFonts w:ascii="Arial" w:hAnsi="Arial" w:cs="Arial"/>
          <w:iCs/>
          <w:color w:val="000000"/>
          <w:szCs w:val="24"/>
          <w:bdr w:val="none" w:sz="0" w:space="0" w:color="auto" w:frame="1"/>
          <w:shd w:val="clear" w:color="auto" w:fill="FFFFFF"/>
        </w:rPr>
        <w:t>ara determinar la entidad responsable de las prestaciones asistenciales o económicas a que tiene derecho la persona que se encuentra en tales circunstancias, previamente debe existir la calificación del origen de la</w:t>
      </w:r>
      <w:r w:rsidRPr="001D542B">
        <w:rPr>
          <w:rStyle w:val="apple-converted-space"/>
          <w:rFonts w:ascii="Arial" w:hAnsi="Arial" w:cs="Arial"/>
          <w:iCs/>
          <w:color w:val="000000"/>
          <w:szCs w:val="24"/>
          <w:bdr w:val="none" w:sz="0" w:space="0" w:color="auto" w:frame="1"/>
          <w:shd w:val="clear" w:color="auto" w:fill="FFFFFF"/>
        </w:rPr>
        <w:t> </w:t>
      </w:r>
      <w:r w:rsidRPr="001D542B">
        <w:rPr>
          <w:rFonts w:ascii="Arial" w:hAnsi="Arial" w:cs="Arial"/>
          <w:iCs/>
          <w:color w:val="000000"/>
          <w:szCs w:val="24"/>
          <w:bdr w:val="none" w:sz="0" w:space="0" w:color="auto" w:frame="1"/>
        </w:rPr>
        <w:t>enfermedad o del accidente de trabajo. Si es de origen profesional, las prestaciones serán de cargo de la</w:t>
      </w:r>
      <w:r w:rsidRPr="001D542B">
        <w:rPr>
          <w:rStyle w:val="apple-converted-space"/>
          <w:rFonts w:ascii="Arial" w:hAnsi="Arial" w:cs="Arial"/>
          <w:iCs/>
          <w:color w:val="000000"/>
          <w:szCs w:val="24"/>
          <w:bdr w:val="none" w:sz="0" w:space="0" w:color="auto" w:frame="1"/>
        </w:rPr>
        <w:t> </w:t>
      </w:r>
      <w:r w:rsidRPr="001D542B">
        <w:rPr>
          <w:rFonts w:ascii="Arial" w:hAnsi="Arial" w:cs="Arial"/>
          <w:iCs/>
          <w:color w:val="000000"/>
          <w:szCs w:val="24"/>
          <w:bdr w:val="none" w:sz="0" w:space="0" w:color="auto" w:frame="1"/>
          <w:shd w:val="clear" w:color="auto" w:fill="FFFFFF"/>
        </w:rPr>
        <w:t>Administradora de Riesgos Profesionales. De</w:t>
      </w:r>
      <w:r w:rsidRPr="001D542B">
        <w:rPr>
          <w:rStyle w:val="apple-converted-space"/>
          <w:rFonts w:ascii="Arial" w:hAnsi="Arial" w:cs="Arial"/>
          <w:iCs/>
          <w:color w:val="000000"/>
          <w:szCs w:val="24"/>
          <w:bdr w:val="none" w:sz="0" w:space="0" w:color="auto" w:frame="1"/>
        </w:rPr>
        <w:t> </w:t>
      </w:r>
      <w:r w:rsidRPr="001D542B">
        <w:rPr>
          <w:rFonts w:ascii="Arial" w:hAnsi="Arial" w:cs="Arial"/>
          <w:iCs/>
          <w:color w:val="000000"/>
          <w:szCs w:val="24"/>
          <w:bdr w:val="none" w:sz="0" w:space="0" w:color="auto" w:frame="1"/>
        </w:rPr>
        <w:t>no ser así, y tratándose de origen común, tal responsabilidad deberá ser asumida por la E.P.S. en materia de salud o por la Entidad Administradora de Pensiones correspondiente, en caso de invalidez o muerte, cuando se reúnan los requisitos para ello.</w:t>
      </w:r>
    </w:p>
    <w:p w:rsidR="001C0AAE" w:rsidRPr="002B0F8C" w:rsidRDefault="001C0AAE" w:rsidP="001C0AAE">
      <w:pPr>
        <w:pStyle w:val="Textoindependiente"/>
        <w:spacing w:line="360" w:lineRule="auto"/>
        <w:rPr>
          <w:rFonts w:ascii="Arial" w:hAnsi="Arial" w:cs="Arial"/>
          <w:iCs/>
          <w:sz w:val="32"/>
          <w:szCs w:val="24"/>
          <w:lang w:val="es-CO"/>
        </w:rPr>
      </w:pPr>
    </w:p>
    <w:p w:rsidR="00D15BF7" w:rsidRPr="00B74642" w:rsidRDefault="00D15BF7" w:rsidP="004F4F4F">
      <w:pPr>
        <w:pStyle w:val="Prrafodelista"/>
        <w:numPr>
          <w:ilvl w:val="0"/>
          <w:numId w:val="32"/>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D15BF7" w:rsidRDefault="00D15BF7" w:rsidP="00D15BF7">
      <w:pPr>
        <w:pStyle w:val="Prrafodelista"/>
        <w:spacing w:after="0" w:line="360" w:lineRule="auto"/>
        <w:ind w:left="390"/>
        <w:jc w:val="both"/>
        <w:rPr>
          <w:rFonts w:ascii="Arial" w:hAnsi="Arial" w:cs="Arial"/>
          <w:sz w:val="20"/>
          <w:szCs w:val="24"/>
        </w:rPr>
      </w:pPr>
    </w:p>
    <w:p w:rsidR="00140563" w:rsidRDefault="001C0AAE" w:rsidP="00140563">
      <w:pPr>
        <w:widowControl/>
        <w:spacing w:line="360" w:lineRule="auto"/>
        <w:jc w:val="both"/>
        <w:rPr>
          <w:rFonts w:ascii="Arial" w:hAnsi="Arial" w:cs="Arial"/>
        </w:rPr>
      </w:pPr>
      <w:r>
        <w:rPr>
          <w:rFonts w:ascii="Arial" w:hAnsi="Arial"/>
          <w:lang w:val="es-ES_tradnl"/>
        </w:rPr>
        <w:t xml:space="preserve">De acuerdo con la aludida normativa y jurisprudencia, considera la Sala que deberá confirmarse </w:t>
      </w:r>
      <w:r w:rsidR="008F6D35">
        <w:rPr>
          <w:rFonts w:ascii="Arial" w:hAnsi="Arial"/>
          <w:lang w:val="es-ES_tradnl"/>
        </w:rPr>
        <w:t xml:space="preserve">parcialmente </w:t>
      </w:r>
      <w:r>
        <w:rPr>
          <w:rFonts w:ascii="Arial" w:hAnsi="Arial"/>
          <w:lang w:val="es-ES_tradnl"/>
        </w:rPr>
        <w:t xml:space="preserve">la sentencia de primera </w:t>
      </w:r>
      <w:r w:rsidR="00140563">
        <w:rPr>
          <w:rFonts w:ascii="Arial" w:hAnsi="Arial"/>
          <w:lang w:val="es-ES_tradnl"/>
        </w:rPr>
        <w:t xml:space="preserve">instancia venida en impugnación; en primer lugar, porque se advierten inexistentes </w:t>
      </w:r>
      <w:r w:rsidR="00140563">
        <w:rPr>
          <w:rFonts w:ascii="Arial" w:hAnsi="Arial"/>
          <w:lang w:val="es-CO"/>
        </w:rPr>
        <w:t xml:space="preserve">los </w:t>
      </w:r>
      <w:r w:rsidR="00140563" w:rsidRPr="000A23B9">
        <w:rPr>
          <w:rFonts w:ascii="Arial" w:hAnsi="Arial"/>
          <w:lang w:val="es-CO"/>
        </w:rPr>
        <w:t xml:space="preserve">hechos vulneradores </w:t>
      </w:r>
      <w:r w:rsidR="00140563">
        <w:rPr>
          <w:rFonts w:ascii="Arial" w:hAnsi="Arial"/>
          <w:lang w:val="es-CO"/>
        </w:rPr>
        <w:t xml:space="preserve">o amenazantes </w:t>
      </w:r>
      <w:r w:rsidR="00140563" w:rsidRPr="000A23B9">
        <w:rPr>
          <w:rFonts w:ascii="Arial" w:hAnsi="Arial"/>
          <w:lang w:val="es-CO"/>
        </w:rPr>
        <w:t>de los derechos fundamentales</w:t>
      </w:r>
      <w:r w:rsidR="00140563">
        <w:rPr>
          <w:rFonts w:ascii="Arial" w:hAnsi="Arial"/>
          <w:lang w:val="es-CO"/>
        </w:rPr>
        <w:t xml:space="preserve"> por parte de la EPS SOS; y, en segundo lugar, porque se </w:t>
      </w:r>
      <w:r w:rsidR="00140563">
        <w:rPr>
          <w:rFonts w:ascii="Arial" w:hAnsi="Arial"/>
          <w:lang w:val="es-CO"/>
        </w:rPr>
        <w:lastRenderedPageBreak/>
        <w:t>halla injustificada la negativa de la ARL en la prestación del servicio de salud</w:t>
      </w:r>
      <w:r w:rsidR="00140563">
        <w:rPr>
          <w:rFonts w:ascii="Arial" w:hAnsi="Arial" w:cs="Arial"/>
        </w:rPr>
        <w:t>, pues se trata de una lesión de origen laboral.</w:t>
      </w:r>
    </w:p>
    <w:p w:rsidR="00140563" w:rsidRPr="00567854" w:rsidRDefault="00140563" w:rsidP="00567854">
      <w:pPr>
        <w:widowControl/>
        <w:spacing w:line="360" w:lineRule="auto"/>
        <w:jc w:val="both"/>
        <w:rPr>
          <w:rFonts w:ascii="Arial" w:hAnsi="Arial" w:cs="Arial"/>
        </w:rPr>
      </w:pPr>
    </w:p>
    <w:p w:rsidR="00140563" w:rsidRPr="00567854" w:rsidRDefault="00140563" w:rsidP="00567854">
      <w:pPr>
        <w:pStyle w:val="Prrafodelista"/>
        <w:numPr>
          <w:ilvl w:val="1"/>
          <w:numId w:val="32"/>
        </w:numPr>
        <w:spacing w:after="0" w:line="360" w:lineRule="auto"/>
        <w:jc w:val="both"/>
        <w:rPr>
          <w:rFonts w:ascii="Arial" w:hAnsi="Arial"/>
          <w:smallCaps/>
          <w:sz w:val="24"/>
          <w:szCs w:val="24"/>
          <w:lang w:val="es-ES_tradnl"/>
        </w:rPr>
      </w:pPr>
      <w:r w:rsidRPr="00567854">
        <w:rPr>
          <w:rFonts w:ascii="Arial" w:hAnsi="Arial"/>
          <w:smallCaps/>
          <w:sz w:val="24"/>
          <w:szCs w:val="24"/>
          <w:lang w:val="es-ES_tradnl"/>
        </w:rPr>
        <w:t>Inexistencia de hechos</w:t>
      </w:r>
    </w:p>
    <w:p w:rsidR="00567854" w:rsidRDefault="00567854" w:rsidP="00567854">
      <w:pPr>
        <w:spacing w:line="360" w:lineRule="auto"/>
        <w:ind w:right="51"/>
        <w:jc w:val="both"/>
        <w:rPr>
          <w:rFonts w:ascii="Arial" w:hAnsi="Arial"/>
          <w:lang w:val="es-ES_tradnl"/>
        </w:rPr>
      </w:pPr>
    </w:p>
    <w:p w:rsidR="002E0D36" w:rsidRPr="00567854" w:rsidRDefault="00140563" w:rsidP="00567854">
      <w:pPr>
        <w:spacing w:line="360" w:lineRule="auto"/>
        <w:ind w:right="51"/>
        <w:jc w:val="both"/>
        <w:rPr>
          <w:rFonts w:ascii="Arial" w:hAnsi="Arial"/>
          <w:lang w:val="es-ES_tradnl"/>
        </w:rPr>
      </w:pPr>
      <w:r w:rsidRPr="00567854">
        <w:rPr>
          <w:rFonts w:ascii="Arial" w:hAnsi="Arial"/>
          <w:lang w:val="es-ES_tradnl"/>
        </w:rPr>
        <w:t xml:space="preserve">Sin necesidad de un análisis exhaustivo, se advierte que el actor </w:t>
      </w:r>
      <w:r w:rsidR="00E030E4">
        <w:rPr>
          <w:rFonts w:ascii="Arial" w:hAnsi="Arial"/>
          <w:lang w:val="es-ES_tradnl"/>
        </w:rPr>
        <w:t xml:space="preserve">no ha probado que </w:t>
      </w:r>
      <w:r w:rsidRPr="00567854">
        <w:rPr>
          <w:rFonts w:ascii="Arial" w:hAnsi="Arial"/>
          <w:lang w:val="es-ES_tradnl"/>
        </w:rPr>
        <w:t xml:space="preserve">ha solicitado a la EPS SOS </w:t>
      </w:r>
      <w:r w:rsidR="00E030E4">
        <w:rPr>
          <w:rFonts w:ascii="Arial" w:hAnsi="Arial"/>
          <w:lang w:val="es-ES_tradnl"/>
        </w:rPr>
        <w:t>autorización y suministro</w:t>
      </w:r>
      <w:r w:rsidRPr="00567854">
        <w:rPr>
          <w:rFonts w:ascii="Arial" w:hAnsi="Arial"/>
          <w:lang w:val="es-ES_tradnl"/>
        </w:rPr>
        <w:t xml:space="preserve"> </w:t>
      </w:r>
      <w:r w:rsidR="00E030E4">
        <w:rPr>
          <w:rFonts w:ascii="Arial" w:hAnsi="Arial"/>
          <w:lang w:val="es-ES_tradnl"/>
        </w:rPr>
        <w:t>d</w:t>
      </w:r>
      <w:r w:rsidRPr="00567854">
        <w:rPr>
          <w:rFonts w:ascii="Arial" w:hAnsi="Arial"/>
          <w:lang w:val="es-ES_tradnl"/>
        </w:rPr>
        <w:t>el insumo prescrito por el galeno; en efecto, en el petitorio indic</w:t>
      </w:r>
      <w:r w:rsidR="002E0D36" w:rsidRPr="00567854">
        <w:rPr>
          <w:rFonts w:ascii="Arial" w:hAnsi="Arial"/>
          <w:lang w:val="es-ES_tradnl"/>
        </w:rPr>
        <w:t>ó que verbalmente le fue negado el servicio, sin traer prueba alguna que así lo acredite, ni siquiera indicó el lugar, el día y el nombre de la persona que lo atendió, por lo tanto, se trata de una simple afirmación de parte que carece de todo valor probatorio</w:t>
      </w:r>
      <w:r w:rsidR="00567854">
        <w:rPr>
          <w:rFonts w:ascii="Arial" w:hAnsi="Arial"/>
          <w:lang w:val="es-ES_tradnl"/>
        </w:rPr>
        <w:t>.</w:t>
      </w:r>
    </w:p>
    <w:p w:rsidR="002E0D36" w:rsidRPr="00567854" w:rsidRDefault="002E0D36" w:rsidP="00567854">
      <w:pPr>
        <w:spacing w:line="360" w:lineRule="auto"/>
        <w:ind w:right="51"/>
        <w:jc w:val="both"/>
        <w:rPr>
          <w:rFonts w:ascii="Arial" w:hAnsi="Arial"/>
          <w:lang w:val="es-ES_tradnl"/>
        </w:rPr>
      </w:pPr>
    </w:p>
    <w:p w:rsidR="002E0D36" w:rsidRPr="00567854" w:rsidRDefault="002E0D36" w:rsidP="00567854">
      <w:pPr>
        <w:spacing w:line="360" w:lineRule="auto"/>
        <w:ind w:right="51"/>
        <w:jc w:val="both"/>
        <w:rPr>
          <w:rFonts w:ascii="Arial" w:hAnsi="Arial"/>
          <w:lang w:val="es-ES_tradnl"/>
        </w:rPr>
      </w:pPr>
      <w:r w:rsidRPr="00567854">
        <w:rPr>
          <w:rFonts w:ascii="Arial" w:hAnsi="Arial"/>
          <w:lang w:val="es-ES_tradnl"/>
        </w:rPr>
        <w:t xml:space="preserve">Tampoco </w:t>
      </w:r>
      <w:r w:rsidR="00E030E4">
        <w:rPr>
          <w:rFonts w:ascii="Arial" w:hAnsi="Arial"/>
          <w:lang w:val="es-ES_tradnl"/>
        </w:rPr>
        <w:t xml:space="preserve">de los </w:t>
      </w:r>
      <w:r w:rsidRPr="00567854">
        <w:rPr>
          <w:rFonts w:ascii="Arial" w:hAnsi="Arial"/>
          <w:lang w:val="es-ES_tradnl"/>
        </w:rPr>
        <w:t xml:space="preserve">escritos de contestación e impugnación </w:t>
      </w:r>
      <w:r w:rsidR="00E030E4">
        <w:rPr>
          <w:rFonts w:ascii="Arial" w:hAnsi="Arial"/>
          <w:lang w:val="es-ES_tradnl"/>
        </w:rPr>
        <w:t xml:space="preserve">de la parte accionada </w:t>
      </w:r>
      <w:r w:rsidRPr="00567854">
        <w:rPr>
          <w:rFonts w:ascii="Arial" w:hAnsi="Arial"/>
          <w:lang w:val="es-ES_tradnl"/>
        </w:rPr>
        <w:t xml:space="preserve">se desprende que el </w:t>
      </w:r>
      <w:r w:rsidR="00E030E4">
        <w:rPr>
          <w:rFonts w:ascii="Arial" w:hAnsi="Arial"/>
          <w:lang w:val="es-ES_tradnl"/>
        </w:rPr>
        <w:t xml:space="preserve">actor </w:t>
      </w:r>
      <w:r w:rsidR="002B0F8C">
        <w:rPr>
          <w:rFonts w:ascii="Arial" w:hAnsi="Arial"/>
          <w:lang w:val="es-ES_tradnl"/>
        </w:rPr>
        <w:t>haya</w:t>
      </w:r>
      <w:r w:rsidR="00E030E4">
        <w:rPr>
          <w:rFonts w:ascii="Arial" w:hAnsi="Arial"/>
          <w:lang w:val="es-ES_tradnl"/>
        </w:rPr>
        <w:t xml:space="preserve"> radicado</w:t>
      </w:r>
      <w:r w:rsidRPr="00567854">
        <w:rPr>
          <w:rFonts w:ascii="Arial" w:hAnsi="Arial"/>
          <w:lang w:val="es-ES_tradnl"/>
        </w:rPr>
        <w:t xml:space="preserve"> la orden médica; además, </w:t>
      </w:r>
      <w:r w:rsidR="00567854">
        <w:rPr>
          <w:rFonts w:ascii="Arial" w:hAnsi="Arial"/>
          <w:lang w:val="es-ES_tradnl"/>
        </w:rPr>
        <w:t xml:space="preserve">es imposible exigirle </w:t>
      </w:r>
      <w:r w:rsidRPr="00567854">
        <w:rPr>
          <w:rFonts w:ascii="Arial" w:hAnsi="Arial"/>
          <w:lang w:val="es-ES_tradnl"/>
        </w:rPr>
        <w:t xml:space="preserve">probar un hecho </w:t>
      </w:r>
      <w:r w:rsidR="00567854">
        <w:rPr>
          <w:rFonts w:ascii="Arial" w:hAnsi="Arial"/>
          <w:lang w:val="es-ES_tradnl"/>
        </w:rPr>
        <w:t xml:space="preserve">del que </w:t>
      </w:r>
      <w:r w:rsidRPr="00567854">
        <w:rPr>
          <w:rFonts w:ascii="Arial" w:hAnsi="Arial"/>
          <w:lang w:val="es-ES_tradnl"/>
        </w:rPr>
        <w:t>carece de medio alguno para hacerlo. En consecuencia, se negará el amparo en su contra.</w:t>
      </w:r>
    </w:p>
    <w:p w:rsidR="001C0AAE" w:rsidRPr="00567854" w:rsidRDefault="001C0AAE" w:rsidP="00567854">
      <w:pPr>
        <w:spacing w:line="360" w:lineRule="auto"/>
        <w:ind w:right="51"/>
        <w:jc w:val="both"/>
        <w:rPr>
          <w:rFonts w:ascii="Arial" w:hAnsi="Arial"/>
          <w:lang w:val="es-ES_tradnl"/>
        </w:rPr>
      </w:pPr>
    </w:p>
    <w:p w:rsidR="002E0D36" w:rsidRPr="00567854" w:rsidRDefault="002E0D36" w:rsidP="00567854">
      <w:pPr>
        <w:pStyle w:val="Prrafodelista"/>
        <w:numPr>
          <w:ilvl w:val="1"/>
          <w:numId w:val="32"/>
        </w:numPr>
        <w:spacing w:after="0" w:line="360" w:lineRule="auto"/>
        <w:ind w:right="51"/>
        <w:jc w:val="both"/>
        <w:rPr>
          <w:rFonts w:ascii="Arial" w:hAnsi="Arial"/>
          <w:smallCaps/>
          <w:sz w:val="24"/>
          <w:szCs w:val="24"/>
          <w:lang w:val="es-ES_tradnl"/>
        </w:rPr>
      </w:pPr>
      <w:r w:rsidRPr="00567854">
        <w:rPr>
          <w:rFonts w:ascii="Arial" w:hAnsi="Arial"/>
          <w:smallCaps/>
          <w:sz w:val="24"/>
          <w:szCs w:val="24"/>
          <w:lang w:val="es-ES_tradnl"/>
        </w:rPr>
        <w:t>La enfermedad laboral y el servicio de salud</w:t>
      </w:r>
    </w:p>
    <w:p w:rsidR="002E0D36" w:rsidRPr="00567854" w:rsidRDefault="002E0D36" w:rsidP="00567854">
      <w:pPr>
        <w:pStyle w:val="Prrafodelista"/>
        <w:spacing w:after="0" w:line="360" w:lineRule="auto"/>
        <w:ind w:right="51"/>
        <w:jc w:val="both"/>
        <w:rPr>
          <w:rFonts w:ascii="Arial" w:hAnsi="Arial"/>
          <w:sz w:val="24"/>
          <w:szCs w:val="24"/>
          <w:lang w:val="es-ES_tradnl"/>
        </w:rPr>
      </w:pPr>
    </w:p>
    <w:p w:rsidR="0038155B" w:rsidRDefault="00CE1588" w:rsidP="0038155B">
      <w:pPr>
        <w:spacing w:line="360" w:lineRule="auto"/>
        <w:ind w:right="51"/>
        <w:jc w:val="both"/>
        <w:rPr>
          <w:rFonts w:ascii="Arial" w:hAnsi="Arial"/>
          <w:lang w:val="es-ES_tradnl"/>
        </w:rPr>
      </w:pPr>
      <w:r>
        <w:rPr>
          <w:rFonts w:ascii="Arial" w:hAnsi="Arial"/>
          <w:lang w:val="es-ES_tradnl"/>
        </w:rPr>
        <w:t xml:space="preserve">Es incuestionable que el actor sufrió una lesión de origen laboral que debe ser tratada por la ARL accionada (Folios 16 a 19, ib.); </w:t>
      </w:r>
      <w:r w:rsidR="0038155B">
        <w:rPr>
          <w:rFonts w:ascii="Arial" w:hAnsi="Arial"/>
          <w:lang w:val="es-ES_tradnl"/>
        </w:rPr>
        <w:t xml:space="preserve">también que el médico fisiatra de la ARL el 10-03-2017 ordenó su reintegro laboral (Folios 20 y 21, ib.), y, que el 04-04-2017 el especialista en ortopedia y traumatología de la EPS SOS prescribió el suministro del insumo </w:t>
      </w:r>
      <w:r w:rsidR="0038155B" w:rsidRPr="00704F1D">
        <w:rPr>
          <w:rFonts w:ascii="Arial" w:hAnsi="Arial"/>
          <w:i/>
          <w:sz w:val="22"/>
          <w:lang w:val="es-ES_tradnl"/>
        </w:rPr>
        <w:t>“(…) AXION ELITE LIGAMENT KNEE BRAE (BREG) (…)”</w:t>
      </w:r>
      <w:r w:rsidR="0038155B">
        <w:rPr>
          <w:rFonts w:ascii="Arial" w:hAnsi="Arial"/>
          <w:lang w:val="es-ES_tradnl"/>
        </w:rPr>
        <w:t xml:space="preserve"> (Folio 4, ib.) y </w:t>
      </w:r>
      <w:r w:rsidR="00567854">
        <w:rPr>
          <w:rFonts w:ascii="Arial" w:hAnsi="Arial"/>
          <w:lang w:val="es-ES_tradnl"/>
        </w:rPr>
        <w:t xml:space="preserve">recomendó </w:t>
      </w:r>
      <w:r w:rsidR="0038155B">
        <w:rPr>
          <w:rFonts w:ascii="Arial" w:hAnsi="Arial"/>
          <w:lang w:val="es-ES_tradnl"/>
        </w:rPr>
        <w:t xml:space="preserve">que </w:t>
      </w:r>
      <w:r w:rsidR="00704F1D">
        <w:rPr>
          <w:rFonts w:ascii="Arial" w:hAnsi="Arial"/>
          <w:lang w:val="es-ES_tradnl"/>
        </w:rPr>
        <w:t xml:space="preserve">se realizara </w:t>
      </w:r>
      <w:r w:rsidR="005D08DF">
        <w:rPr>
          <w:rFonts w:ascii="Arial" w:hAnsi="Arial"/>
          <w:lang w:val="es-ES_tradnl"/>
        </w:rPr>
        <w:t xml:space="preserve">una </w:t>
      </w:r>
      <w:r w:rsidR="00704F1D">
        <w:rPr>
          <w:rFonts w:ascii="Arial" w:hAnsi="Arial"/>
          <w:lang w:val="es-ES_tradnl"/>
        </w:rPr>
        <w:t xml:space="preserve">valoración </w:t>
      </w:r>
      <w:r w:rsidR="00E030E4">
        <w:rPr>
          <w:rFonts w:ascii="Arial" w:hAnsi="Arial"/>
          <w:lang w:val="es-ES_tradnl"/>
        </w:rPr>
        <w:t>por mé</w:t>
      </w:r>
      <w:r w:rsidR="0038155B">
        <w:rPr>
          <w:rFonts w:ascii="Arial" w:hAnsi="Arial"/>
          <w:lang w:val="es-ES_tradnl"/>
        </w:rPr>
        <w:t xml:space="preserve">dico laboral (Folio 5, ib.). </w:t>
      </w:r>
    </w:p>
    <w:p w:rsidR="00E030E4" w:rsidRDefault="00E030E4" w:rsidP="007912B2">
      <w:pPr>
        <w:pStyle w:val="Textoindependiente"/>
        <w:spacing w:line="360" w:lineRule="auto"/>
        <w:rPr>
          <w:rFonts w:ascii="Arial" w:hAnsi="Arial" w:cs="Arial"/>
          <w:szCs w:val="24"/>
          <w:lang w:val="es-CO" w:eastAsia="es-CO"/>
        </w:rPr>
      </w:pPr>
    </w:p>
    <w:p w:rsidR="00704F1D" w:rsidRDefault="007912B2" w:rsidP="00704F1D">
      <w:pPr>
        <w:pStyle w:val="Textoindependiente"/>
        <w:spacing w:line="360" w:lineRule="auto"/>
        <w:rPr>
          <w:rFonts w:ascii="Arial" w:hAnsi="Arial" w:cs="Arial"/>
          <w:szCs w:val="24"/>
          <w:lang w:val="es-CO" w:eastAsia="es-CO"/>
        </w:rPr>
      </w:pPr>
      <w:r w:rsidRPr="00424AA2">
        <w:rPr>
          <w:rFonts w:ascii="Arial" w:hAnsi="Arial" w:cs="Arial"/>
          <w:szCs w:val="24"/>
          <w:lang w:val="es-CO" w:eastAsia="es-CO"/>
        </w:rPr>
        <w:t xml:space="preserve">Según la </w:t>
      </w:r>
      <w:r>
        <w:rPr>
          <w:rFonts w:ascii="Arial" w:hAnsi="Arial" w:cs="Arial"/>
          <w:szCs w:val="24"/>
          <w:lang w:val="es-CO" w:eastAsia="es-CO"/>
        </w:rPr>
        <w:t>ARL Positiva Compañía de Seguros SA</w:t>
      </w:r>
      <w:r w:rsidR="00704F1D">
        <w:rPr>
          <w:rFonts w:ascii="Arial" w:hAnsi="Arial" w:cs="Arial"/>
          <w:szCs w:val="24"/>
          <w:lang w:val="es-CO" w:eastAsia="es-CO"/>
        </w:rPr>
        <w:t xml:space="preserve"> </w:t>
      </w:r>
      <w:r w:rsidR="0038155B">
        <w:rPr>
          <w:rFonts w:ascii="Arial" w:hAnsi="Arial" w:cs="Arial"/>
          <w:szCs w:val="24"/>
          <w:lang w:val="es-CO" w:eastAsia="es-CO"/>
        </w:rPr>
        <w:t xml:space="preserve">negó la orden </w:t>
      </w:r>
      <w:r w:rsidR="00704F1D">
        <w:rPr>
          <w:rFonts w:ascii="Arial" w:hAnsi="Arial" w:cs="Arial"/>
          <w:szCs w:val="24"/>
          <w:lang w:val="es-CO" w:eastAsia="es-CO"/>
        </w:rPr>
        <w:t>médica</w:t>
      </w:r>
      <w:r w:rsidR="0038155B">
        <w:rPr>
          <w:rFonts w:ascii="Arial" w:hAnsi="Arial" w:cs="Arial"/>
          <w:szCs w:val="24"/>
          <w:lang w:val="es-CO" w:eastAsia="es-CO"/>
        </w:rPr>
        <w:t xml:space="preserve"> porque </w:t>
      </w:r>
      <w:r w:rsidR="00704F1D">
        <w:rPr>
          <w:rFonts w:ascii="Arial" w:hAnsi="Arial" w:cs="Arial"/>
          <w:szCs w:val="24"/>
          <w:lang w:val="es-CO" w:eastAsia="es-CO"/>
        </w:rPr>
        <w:t>no fue decretada por uno de sus especialistas</w:t>
      </w:r>
      <w:r w:rsidR="0038155B">
        <w:rPr>
          <w:rFonts w:ascii="Arial" w:hAnsi="Arial" w:cs="Arial"/>
          <w:szCs w:val="24"/>
          <w:lang w:val="es-CO" w:eastAsia="es-CO"/>
        </w:rPr>
        <w:t xml:space="preserve"> </w:t>
      </w:r>
      <w:r>
        <w:rPr>
          <w:rFonts w:ascii="Arial" w:hAnsi="Arial" w:cs="Arial"/>
          <w:szCs w:val="24"/>
          <w:lang w:val="es-CO" w:eastAsia="es-CO"/>
        </w:rPr>
        <w:t xml:space="preserve">(Folios </w:t>
      </w:r>
      <w:r w:rsidR="0038155B">
        <w:rPr>
          <w:rFonts w:ascii="Arial" w:hAnsi="Arial" w:cs="Arial"/>
          <w:szCs w:val="24"/>
          <w:lang w:val="es-CO" w:eastAsia="es-CO"/>
        </w:rPr>
        <w:t>16 a 19</w:t>
      </w:r>
      <w:r>
        <w:rPr>
          <w:rFonts w:ascii="Arial" w:hAnsi="Arial" w:cs="Arial"/>
          <w:szCs w:val="24"/>
          <w:lang w:val="es-CO" w:eastAsia="es-CO"/>
        </w:rPr>
        <w:t>, cuaderno No.1)</w:t>
      </w:r>
      <w:r w:rsidR="00704F1D">
        <w:rPr>
          <w:rFonts w:ascii="Arial" w:hAnsi="Arial" w:cs="Arial"/>
          <w:szCs w:val="24"/>
          <w:lang w:val="es-CO" w:eastAsia="es-CO"/>
        </w:rPr>
        <w:t xml:space="preserve">, </w:t>
      </w:r>
      <w:r w:rsidR="005D08DF">
        <w:rPr>
          <w:rFonts w:ascii="Arial" w:hAnsi="Arial" w:cs="Arial"/>
          <w:szCs w:val="24"/>
          <w:lang w:val="es-CO" w:eastAsia="es-CO"/>
        </w:rPr>
        <w:t xml:space="preserve">y afirmó que </w:t>
      </w:r>
      <w:r w:rsidR="00704F1D">
        <w:rPr>
          <w:rFonts w:ascii="Arial" w:hAnsi="Arial" w:cs="Arial"/>
          <w:szCs w:val="24"/>
          <w:lang w:val="es-CO" w:eastAsia="es-CO"/>
        </w:rPr>
        <w:t>ha brindado toda la asistencia médica, pues el 01-04-2017 autorizó la entrega de un medicamento</w:t>
      </w:r>
      <w:r w:rsidR="0038155B">
        <w:rPr>
          <w:rFonts w:ascii="Arial" w:hAnsi="Arial" w:cs="Arial"/>
          <w:szCs w:val="24"/>
          <w:lang w:val="es-CO" w:eastAsia="es-CO"/>
        </w:rPr>
        <w:t>.</w:t>
      </w:r>
      <w:r w:rsidR="00704F1D">
        <w:rPr>
          <w:rFonts w:ascii="Arial" w:hAnsi="Arial" w:cs="Arial"/>
          <w:szCs w:val="24"/>
          <w:lang w:val="es-CO" w:eastAsia="es-CO"/>
        </w:rPr>
        <w:t xml:space="preserve"> </w:t>
      </w:r>
    </w:p>
    <w:p w:rsidR="00704F1D" w:rsidRDefault="00704F1D" w:rsidP="00704F1D">
      <w:pPr>
        <w:pStyle w:val="Textoindependiente"/>
        <w:spacing w:line="360" w:lineRule="auto"/>
        <w:rPr>
          <w:rFonts w:ascii="Arial" w:hAnsi="Arial" w:cs="Arial"/>
          <w:szCs w:val="24"/>
          <w:lang w:val="es-CO" w:eastAsia="es-CO"/>
        </w:rPr>
      </w:pPr>
    </w:p>
    <w:p w:rsidR="00704F1D" w:rsidRDefault="00704F1D" w:rsidP="00704F1D">
      <w:pPr>
        <w:pStyle w:val="Textoindependiente"/>
        <w:spacing w:line="360" w:lineRule="auto"/>
        <w:rPr>
          <w:rFonts w:ascii="Arial" w:hAnsi="Arial"/>
          <w:lang w:val="es-CO"/>
        </w:rPr>
      </w:pPr>
      <w:r>
        <w:rPr>
          <w:rFonts w:ascii="Arial" w:hAnsi="Arial" w:cs="Arial"/>
          <w:szCs w:val="24"/>
          <w:lang w:val="es-CO" w:eastAsia="es-CO"/>
        </w:rPr>
        <w:t xml:space="preserve">Claramente se trata de una negativa injustificada, pese a que se haga respecto de orden </w:t>
      </w:r>
      <w:r>
        <w:rPr>
          <w:rFonts w:ascii="Arial" w:hAnsi="Arial"/>
          <w:lang w:val="es-CO"/>
        </w:rPr>
        <w:t>dispuesta en consulta ante galeno de la EPS</w:t>
      </w:r>
      <w:r w:rsidR="007912B2">
        <w:rPr>
          <w:rFonts w:ascii="Arial" w:hAnsi="Arial"/>
          <w:lang w:val="es-CO"/>
        </w:rPr>
        <w:t xml:space="preserve">, </w:t>
      </w:r>
      <w:r w:rsidR="005D08DF">
        <w:rPr>
          <w:rFonts w:ascii="Arial" w:hAnsi="Arial"/>
          <w:lang w:val="es-CO"/>
        </w:rPr>
        <w:t xml:space="preserve">ya que </w:t>
      </w:r>
      <w:r w:rsidR="002B0F8C">
        <w:rPr>
          <w:rFonts w:ascii="Arial" w:hAnsi="Arial"/>
          <w:lang w:val="es-CO"/>
        </w:rPr>
        <w:t>es inexistente concepto mé</w:t>
      </w:r>
      <w:r w:rsidR="007912B2">
        <w:rPr>
          <w:rFonts w:ascii="Arial" w:hAnsi="Arial"/>
          <w:lang w:val="es-CO"/>
        </w:rPr>
        <w:t>dico científico de especialista de la ARL en el qu</w:t>
      </w:r>
      <w:r>
        <w:rPr>
          <w:rFonts w:ascii="Arial" w:hAnsi="Arial"/>
          <w:lang w:val="es-CO"/>
        </w:rPr>
        <w:t>e se haya concluido innecesario el insumo prescrito.</w:t>
      </w:r>
      <w:r w:rsidR="002B0F8C">
        <w:rPr>
          <w:rFonts w:ascii="Arial" w:hAnsi="Arial"/>
          <w:lang w:val="es-CO"/>
        </w:rPr>
        <w:t xml:space="preserve"> La ARL ni siquiera consideró</w:t>
      </w:r>
      <w:r w:rsidR="005D08DF">
        <w:rPr>
          <w:rFonts w:ascii="Arial" w:hAnsi="Arial"/>
          <w:lang w:val="es-CO"/>
        </w:rPr>
        <w:t xml:space="preserve"> pertinente que se hiciera </w:t>
      </w:r>
      <w:r w:rsidR="00567854">
        <w:rPr>
          <w:rFonts w:ascii="Arial" w:hAnsi="Arial"/>
          <w:lang w:val="es-CO"/>
        </w:rPr>
        <w:t xml:space="preserve">una nueva </w:t>
      </w:r>
      <w:r w:rsidR="005D08DF">
        <w:rPr>
          <w:rFonts w:ascii="Arial" w:hAnsi="Arial"/>
          <w:lang w:val="es-CO"/>
        </w:rPr>
        <w:t xml:space="preserve">valoración </w:t>
      </w:r>
      <w:r w:rsidR="00567854">
        <w:rPr>
          <w:rFonts w:ascii="Arial" w:hAnsi="Arial"/>
          <w:lang w:val="es-CO"/>
        </w:rPr>
        <w:t xml:space="preserve">médica laboral al </w:t>
      </w:r>
      <w:r w:rsidR="005D08DF">
        <w:rPr>
          <w:rFonts w:ascii="Arial" w:hAnsi="Arial"/>
          <w:lang w:val="es-CO"/>
        </w:rPr>
        <w:t xml:space="preserve">actor para descartar la necesidad de suministrar el insumo recetado, simplemente lo negó. </w:t>
      </w:r>
    </w:p>
    <w:p w:rsidR="007912B2" w:rsidRDefault="007912B2" w:rsidP="001C0AAE">
      <w:pPr>
        <w:spacing w:line="360" w:lineRule="auto"/>
        <w:ind w:right="51"/>
        <w:jc w:val="both"/>
        <w:rPr>
          <w:rFonts w:ascii="Arial" w:hAnsi="Arial"/>
          <w:lang w:val="es-CO"/>
        </w:rPr>
      </w:pPr>
    </w:p>
    <w:p w:rsidR="00704F1D" w:rsidRDefault="007912B2" w:rsidP="007912B2">
      <w:pPr>
        <w:pStyle w:val="Textoindependiente"/>
        <w:spacing w:line="360" w:lineRule="auto"/>
        <w:rPr>
          <w:rFonts w:ascii="Arial" w:hAnsi="Arial"/>
          <w:szCs w:val="24"/>
          <w:lang w:val="es-CO"/>
        </w:rPr>
      </w:pPr>
      <w:r>
        <w:rPr>
          <w:rFonts w:ascii="Arial" w:hAnsi="Arial"/>
          <w:szCs w:val="24"/>
          <w:lang w:val="es-CO"/>
        </w:rPr>
        <w:lastRenderedPageBreak/>
        <w:t xml:space="preserve">Esa situación </w:t>
      </w:r>
      <w:r w:rsidRPr="00273C20">
        <w:rPr>
          <w:rFonts w:ascii="Arial" w:hAnsi="Arial"/>
          <w:szCs w:val="24"/>
          <w:lang w:val="es-CO"/>
        </w:rPr>
        <w:t>se acompasa con los criterios que la CC</w:t>
      </w:r>
      <w:r w:rsidRPr="00273C20">
        <w:rPr>
          <w:rStyle w:val="Refdenotaalpie"/>
          <w:rFonts w:ascii="Arial" w:hAnsi="Arial"/>
          <w:szCs w:val="24"/>
          <w:lang w:val="es-CO"/>
        </w:rPr>
        <w:footnoteReference w:id="9"/>
      </w:r>
      <w:r w:rsidRPr="00273C20">
        <w:rPr>
          <w:rFonts w:ascii="Arial" w:hAnsi="Arial"/>
          <w:szCs w:val="24"/>
          <w:lang w:val="es-CO"/>
        </w:rPr>
        <w:t xml:space="preserve"> ha establecido para que a una EPS </w:t>
      </w:r>
      <w:r>
        <w:rPr>
          <w:rFonts w:ascii="Arial" w:hAnsi="Arial"/>
          <w:szCs w:val="24"/>
          <w:lang w:val="es-CO"/>
        </w:rPr>
        <w:t xml:space="preserve">se </w:t>
      </w:r>
      <w:r w:rsidRPr="00273C20">
        <w:rPr>
          <w:rFonts w:ascii="Arial" w:hAnsi="Arial"/>
          <w:szCs w:val="24"/>
          <w:lang w:val="es-CO"/>
        </w:rPr>
        <w:t xml:space="preserve">le pueda anteponer una orden médica dispuesta en </w:t>
      </w:r>
      <w:r w:rsidRPr="005D08DF">
        <w:rPr>
          <w:rFonts w:ascii="Arial" w:hAnsi="Arial"/>
          <w:szCs w:val="24"/>
          <w:lang w:val="es-CO"/>
        </w:rPr>
        <w:t>atención particular</w:t>
      </w:r>
      <w:r w:rsidR="009D1080">
        <w:rPr>
          <w:rFonts w:ascii="Arial" w:hAnsi="Arial"/>
          <w:szCs w:val="24"/>
          <w:lang w:val="es-CO"/>
        </w:rPr>
        <w:t xml:space="preserve">, que para la </w:t>
      </w:r>
      <w:r w:rsidRPr="00273C20">
        <w:rPr>
          <w:rFonts w:ascii="Arial" w:hAnsi="Arial"/>
          <w:szCs w:val="24"/>
          <w:lang w:val="es-CO"/>
        </w:rPr>
        <w:t>Sala es aplicable también respecto de las ARL dado que se pregona del servicio de salud que aquí se exige.</w:t>
      </w:r>
      <w:r w:rsidR="009D1080">
        <w:rPr>
          <w:rFonts w:ascii="Arial" w:hAnsi="Arial"/>
          <w:szCs w:val="24"/>
          <w:lang w:val="es-CO"/>
        </w:rPr>
        <w:t xml:space="preserve"> </w:t>
      </w:r>
      <w:r w:rsidR="005D08DF">
        <w:rPr>
          <w:rFonts w:ascii="Arial" w:hAnsi="Arial"/>
          <w:szCs w:val="24"/>
          <w:lang w:val="es-CO"/>
        </w:rPr>
        <w:t>La Sala considera que la orden del galeno de la EPS es oponible a la ARL, pues se dio con ocasión de una asistencia en salud relacionada con la enfermedad laboral diagnosticada al actor</w:t>
      </w:r>
      <w:r w:rsidR="00567854">
        <w:rPr>
          <w:rFonts w:ascii="Arial" w:hAnsi="Arial"/>
          <w:szCs w:val="24"/>
          <w:lang w:val="es-CO"/>
        </w:rPr>
        <w:t xml:space="preserve"> </w:t>
      </w:r>
      <w:r w:rsidR="00567854" w:rsidRPr="006725CE">
        <w:rPr>
          <w:rFonts w:ascii="Arial" w:hAnsi="Arial"/>
          <w:i/>
          <w:sz w:val="22"/>
          <w:szCs w:val="24"/>
          <w:lang w:val="es-CO"/>
        </w:rPr>
        <w:t xml:space="preserve">“(…) </w:t>
      </w:r>
      <w:r w:rsidR="006725CE">
        <w:rPr>
          <w:rFonts w:ascii="Arial" w:hAnsi="Arial"/>
          <w:i/>
          <w:sz w:val="22"/>
          <w:szCs w:val="24"/>
          <w:lang w:val="es-CO"/>
        </w:rPr>
        <w:t xml:space="preserve">S835 - </w:t>
      </w:r>
      <w:r w:rsidR="006725CE" w:rsidRPr="006725CE">
        <w:rPr>
          <w:rFonts w:ascii="Arial" w:hAnsi="Arial"/>
          <w:i/>
          <w:sz w:val="22"/>
          <w:szCs w:val="24"/>
          <w:lang w:val="es-CO"/>
        </w:rPr>
        <w:t>RUPTURA DE LIGAMENTO CRUZADO POSTERIOR RODILLA IZQUIERDA (…)”</w:t>
      </w:r>
      <w:r w:rsidR="006725CE" w:rsidRPr="006725CE">
        <w:rPr>
          <w:rFonts w:ascii="Arial" w:hAnsi="Arial"/>
          <w:sz w:val="22"/>
          <w:szCs w:val="24"/>
          <w:lang w:val="es-CO"/>
        </w:rPr>
        <w:t xml:space="preserve"> </w:t>
      </w:r>
      <w:r w:rsidR="006725CE">
        <w:rPr>
          <w:rFonts w:ascii="Arial" w:hAnsi="Arial"/>
          <w:szCs w:val="24"/>
          <w:lang w:val="es-CO"/>
        </w:rPr>
        <w:t>y otros (Folio 16, ib.</w:t>
      </w:r>
      <w:proofErr w:type="gramStart"/>
      <w:r w:rsidR="006725CE">
        <w:rPr>
          <w:rFonts w:ascii="Arial" w:hAnsi="Arial"/>
          <w:szCs w:val="24"/>
          <w:lang w:val="es-CO"/>
        </w:rPr>
        <w:t xml:space="preserve">) </w:t>
      </w:r>
      <w:r w:rsidR="005D08DF">
        <w:rPr>
          <w:rFonts w:ascii="Arial" w:hAnsi="Arial"/>
          <w:szCs w:val="24"/>
          <w:lang w:val="es-CO"/>
        </w:rPr>
        <w:t>.</w:t>
      </w:r>
      <w:proofErr w:type="gramEnd"/>
      <w:r w:rsidR="005D08DF">
        <w:rPr>
          <w:rFonts w:ascii="Arial" w:hAnsi="Arial"/>
          <w:szCs w:val="24"/>
          <w:lang w:val="es-CO"/>
        </w:rPr>
        <w:t xml:space="preserve">  </w:t>
      </w:r>
    </w:p>
    <w:p w:rsidR="00704F1D" w:rsidRDefault="00704F1D" w:rsidP="007912B2">
      <w:pPr>
        <w:pStyle w:val="Textoindependiente"/>
        <w:spacing w:line="360" w:lineRule="auto"/>
        <w:rPr>
          <w:rFonts w:ascii="Arial" w:hAnsi="Arial"/>
          <w:szCs w:val="24"/>
          <w:lang w:val="es-CO"/>
        </w:rPr>
      </w:pPr>
    </w:p>
    <w:p w:rsidR="001C0AAE" w:rsidRDefault="005D08DF" w:rsidP="006725CE">
      <w:pPr>
        <w:pStyle w:val="Textoindependiente"/>
        <w:spacing w:line="360" w:lineRule="auto"/>
        <w:rPr>
          <w:rFonts w:ascii="Arial" w:hAnsi="Arial"/>
          <w:lang w:val="es-CO"/>
        </w:rPr>
      </w:pPr>
      <w:r>
        <w:rPr>
          <w:rFonts w:ascii="Arial" w:hAnsi="Arial"/>
          <w:szCs w:val="24"/>
          <w:lang w:val="es-CO"/>
        </w:rPr>
        <w:t xml:space="preserve">Si la accionada </w:t>
      </w:r>
      <w:r w:rsidR="00344A1B">
        <w:rPr>
          <w:rFonts w:ascii="Arial" w:hAnsi="Arial"/>
          <w:szCs w:val="24"/>
          <w:lang w:val="es-CO"/>
        </w:rPr>
        <w:t xml:space="preserve">consideraba innecesario </w:t>
      </w:r>
      <w:r>
        <w:rPr>
          <w:rFonts w:ascii="Arial" w:hAnsi="Arial"/>
          <w:szCs w:val="24"/>
          <w:lang w:val="es-CO"/>
        </w:rPr>
        <w:t xml:space="preserve">autorizar la orden médica, debió </w:t>
      </w:r>
      <w:r w:rsidR="006725CE">
        <w:rPr>
          <w:rFonts w:ascii="Arial" w:hAnsi="Arial"/>
          <w:szCs w:val="24"/>
          <w:lang w:val="es-CO"/>
        </w:rPr>
        <w:t xml:space="preserve">disponer la </w:t>
      </w:r>
      <w:r>
        <w:rPr>
          <w:rFonts w:ascii="Arial" w:hAnsi="Arial"/>
          <w:szCs w:val="24"/>
          <w:lang w:val="es-CO"/>
        </w:rPr>
        <w:t>valoración por uno de sus especialistas</w:t>
      </w:r>
      <w:r w:rsidR="006725CE">
        <w:rPr>
          <w:rFonts w:ascii="Arial" w:hAnsi="Arial"/>
          <w:szCs w:val="24"/>
          <w:lang w:val="es-CO"/>
        </w:rPr>
        <w:t xml:space="preserve"> para que la descartara</w:t>
      </w:r>
      <w:r>
        <w:rPr>
          <w:rFonts w:ascii="Arial" w:hAnsi="Arial"/>
          <w:szCs w:val="24"/>
          <w:lang w:val="es-CO"/>
        </w:rPr>
        <w:t>, pero no lo hizo</w:t>
      </w:r>
      <w:r w:rsidR="009D1080">
        <w:rPr>
          <w:rFonts w:ascii="Arial" w:hAnsi="Arial"/>
          <w:szCs w:val="24"/>
          <w:lang w:val="es-CO"/>
        </w:rPr>
        <w:t>.</w:t>
      </w:r>
      <w:r w:rsidR="006725CE">
        <w:rPr>
          <w:rFonts w:ascii="Arial" w:hAnsi="Arial"/>
          <w:szCs w:val="24"/>
          <w:lang w:val="es-CO"/>
        </w:rPr>
        <w:t xml:space="preserve"> </w:t>
      </w:r>
      <w:r w:rsidR="001C0AAE">
        <w:rPr>
          <w:rFonts w:ascii="Arial" w:hAnsi="Arial"/>
          <w:lang w:val="es-CO"/>
        </w:rPr>
        <w:t xml:space="preserve">Así las cosas la </w:t>
      </w:r>
      <w:r w:rsidR="009D1080">
        <w:rPr>
          <w:rFonts w:ascii="Arial" w:hAnsi="Arial"/>
          <w:lang w:val="es-CO"/>
        </w:rPr>
        <w:t>supuesta carencia actual de objeto por el hecho superado</w:t>
      </w:r>
      <w:r>
        <w:rPr>
          <w:rFonts w:ascii="Arial" w:hAnsi="Arial"/>
          <w:lang w:val="es-CO"/>
        </w:rPr>
        <w:t xml:space="preserve"> alegada en la contestación del amparo</w:t>
      </w:r>
      <w:r w:rsidR="009D1080">
        <w:rPr>
          <w:rFonts w:ascii="Arial" w:hAnsi="Arial"/>
          <w:lang w:val="es-CO"/>
        </w:rPr>
        <w:t xml:space="preserve">, </w:t>
      </w:r>
      <w:r w:rsidR="001C0AAE">
        <w:rPr>
          <w:rFonts w:ascii="Arial" w:hAnsi="Arial"/>
          <w:lang w:val="es-CO"/>
        </w:rPr>
        <w:t xml:space="preserve">es infundada y atenta flagrantemente contra el derecho fundamental a la salud de la accionante, </w:t>
      </w:r>
      <w:r>
        <w:rPr>
          <w:rFonts w:ascii="Arial" w:hAnsi="Arial"/>
          <w:lang w:val="es-CO"/>
        </w:rPr>
        <w:t>quien requiere del insumo prescrito</w:t>
      </w:r>
      <w:r w:rsidR="001C0AAE">
        <w:rPr>
          <w:rFonts w:ascii="Arial" w:hAnsi="Arial"/>
          <w:lang w:val="es-CO"/>
        </w:rPr>
        <w:t xml:space="preserve">. </w:t>
      </w:r>
    </w:p>
    <w:p w:rsidR="001C0AAE" w:rsidRPr="00F66A23" w:rsidRDefault="001C0AAE" w:rsidP="001C0AAE">
      <w:pPr>
        <w:spacing w:line="360" w:lineRule="auto"/>
        <w:ind w:right="51"/>
        <w:jc w:val="both"/>
        <w:rPr>
          <w:rFonts w:ascii="Arial" w:hAnsi="Arial"/>
          <w:sz w:val="20"/>
          <w:lang w:val="es-CO"/>
        </w:rPr>
      </w:pPr>
    </w:p>
    <w:p w:rsidR="001C0AAE" w:rsidRDefault="001C0AAE" w:rsidP="001C0AAE">
      <w:pPr>
        <w:pStyle w:val="Textoindependiente"/>
        <w:spacing w:line="360" w:lineRule="auto"/>
        <w:rPr>
          <w:rFonts w:ascii="Arial" w:hAnsi="Arial" w:cs="Arial"/>
          <w:lang w:val="es-CO" w:eastAsia="es-CO"/>
        </w:rPr>
      </w:pPr>
      <w:r w:rsidRPr="00FB4BA2">
        <w:rPr>
          <w:rFonts w:ascii="Arial" w:hAnsi="Arial" w:cs="Arial"/>
          <w:lang w:val="es-CO" w:eastAsia="es-CO"/>
        </w:rPr>
        <w:t xml:space="preserve">Estima esta Sala que se han vulnerado los derechos, ya que la entidad accionada, por el hecho de la afiliación, el origen laboral de la enfermedad y hacer parte del sistema que debe </w:t>
      </w:r>
      <w:r w:rsidR="002B0F8C" w:rsidRPr="00FB4BA2">
        <w:rPr>
          <w:rFonts w:ascii="Arial" w:hAnsi="Arial" w:cs="Arial"/>
          <w:lang w:val="es-CO" w:eastAsia="es-CO"/>
        </w:rPr>
        <w:t xml:space="preserve">garantizar </w:t>
      </w:r>
      <w:r w:rsidRPr="00FB4BA2">
        <w:rPr>
          <w:rFonts w:ascii="Arial" w:hAnsi="Arial" w:cs="Arial"/>
          <w:lang w:val="es-CO" w:eastAsia="es-CO"/>
        </w:rPr>
        <w:t>el derecho a la salud (</w:t>
      </w:r>
      <w:r w:rsidR="00FB4BA2" w:rsidRPr="00FB4BA2">
        <w:rPr>
          <w:rFonts w:ascii="Arial" w:hAnsi="Arial" w:cs="Arial"/>
          <w:lang w:val="es-CO" w:eastAsia="es-CO"/>
        </w:rPr>
        <w:t xml:space="preserve">Artículo 3º, </w:t>
      </w:r>
      <w:r w:rsidRPr="00FB4BA2">
        <w:rPr>
          <w:rFonts w:ascii="Arial" w:hAnsi="Arial" w:cs="Arial"/>
          <w:lang w:val="es-CO" w:eastAsia="es-CO"/>
        </w:rPr>
        <w:t>Ley 1751)</w:t>
      </w:r>
      <w:r w:rsidR="002B0F8C" w:rsidRPr="00FB4BA2">
        <w:rPr>
          <w:rFonts w:ascii="Arial" w:hAnsi="Arial" w:cs="Arial"/>
          <w:lang w:val="es-CO" w:eastAsia="es-CO"/>
        </w:rPr>
        <w:t>,</w:t>
      </w:r>
      <w:r w:rsidRPr="00FB4BA2">
        <w:rPr>
          <w:rFonts w:ascii="Arial" w:hAnsi="Arial" w:cs="Arial"/>
          <w:lang w:val="es-CO" w:eastAsia="es-CO"/>
        </w:rPr>
        <w:t xml:space="preserve"> es la encargada de que los servicios se presten con </w:t>
      </w:r>
      <w:r w:rsidRPr="00FB4BA2">
        <w:rPr>
          <w:rFonts w:ascii="Arial" w:hAnsi="Arial" w:cs="Arial"/>
          <w:u w:val="single"/>
          <w:lang w:val="es-CO" w:eastAsia="es-CO"/>
        </w:rPr>
        <w:t>eficiencia, continuidad y calidad</w:t>
      </w:r>
      <w:r w:rsidRPr="00FB4BA2">
        <w:rPr>
          <w:rFonts w:ascii="Arial" w:hAnsi="Arial" w:cs="Arial"/>
          <w:lang w:val="es-CO" w:eastAsia="es-CO"/>
        </w:rPr>
        <w:t>, sin que pueda alegarse ningún tipo de exclusión (Artículo 15).</w:t>
      </w:r>
      <w:r w:rsidRPr="00AB603E">
        <w:rPr>
          <w:rFonts w:ascii="Arial" w:hAnsi="Arial" w:cs="Arial"/>
          <w:lang w:val="es-CO" w:eastAsia="es-CO"/>
        </w:rPr>
        <w:t xml:space="preserve"> </w:t>
      </w:r>
      <w:r>
        <w:rPr>
          <w:rFonts w:ascii="Arial" w:hAnsi="Arial" w:cs="Arial"/>
          <w:lang w:val="es-CO" w:eastAsia="es-CO"/>
        </w:rPr>
        <w:t xml:space="preserve"> </w:t>
      </w:r>
    </w:p>
    <w:p w:rsidR="006725CE" w:rsidRDefault="006725CE" w:rsidP="00273C20">
      <w:pPr>
        <w:pStyle w:val="Textoindependiente"/>
        <w:spacing w:line="360" w:lineRule="auto"/>
        <w:rPr>
          <w:rFonts w:ascii="Arial" w:hAnsi="Arial" w:cs="Arial"/>
        </w:rPr>
      </w:pPr>
    </w:p>
    <w:p w:rsidR="006725CE" w:rsidRDefault="009D1080" w:rsidP="00273C20">
      <w:pPr>
        <w:pStyle w:val="Textoindependiente"/>
        <w:spacing w:line="360" w:lineRule="auto"/>
        <w:rPr>
          <w:rFonts w:ascii="Arial" w:hAnsi="Arial" w:cs="Arial"/>
        </w:rPr>
      </w:pPr>
      <w:r>
        <w:rPr>
          <w:rFonts w:ascii="Arial" w:hAnsi="Arial" w:cs="Arial"/>
        </w:rPr>
        <w:t>De otro lado, e</w:t>
      </w:r>
      <w:r w:rsidR="00273C20">
        <w:rPr>
          <w:rFonts w:ascii="Arial" w:hAnsi="Arial" w:cs="Arial"/>
        </w:rPr>
        <w:t xml:space="preserve">n cuanto al tratamiento integral, </w:t>
      </w:r>
      <w:r w:rsidR="00273C20" w:rsidRPr="00117E8D">
        <w:rPr>
          <w:rFonts w:ascii="Arial" w:hAnsi="Arial" w:cs="Arial"/>
        </w:rPr>
        <w:t>conforme a la jurisprudencia constitucional</w:t>
      </w:r>
      <w:r w:rsidR="00273C20">
        <w:rPr>
          <w:rFonts w:ascii="Arial" w:hAnsi="Arial" w:cs="Arial"/>
        </w:rPr>
        <w:t xml:space="preserve"> y </w:t>
      </w:r>
    </w:p>
    <w:p w:rsidR="00EC7A81" w:rsidRDefault="00273C20" w:rsidP="00273C20">
      <w:pPr>
        <w:pStyle w:val="Textoindependiente"/>
        <w:spacing w:line="360" w:lineRule="auto"/>
        <w:rPr>
          <w:rFonts w:ascii="Arial" w:hAnsi="Arial" w:cs="Arial"/>
          <w:sz w:val="22"/>
          <w:szCs w:val="22"/>
        </w:rPr>
      </w:pPr>
      <w:proofErr w:type="gramStart"/>
      <w:r>
        <w:rPr>
          <w:rFonts w:ascii="Arial" w:hAnsi="Arial" w:cs="Arial"/>
        </w:rPr>
        <w:t>la</w:t>
      </w:r>
      <w:proofErr w:type="gramEnd"/>
      <w:r>
        <w:rPr>
          <w:rFonts w:ascii="Arial" w:hAnsi="Arial" w:cs="Arial"/>
        </w:rPr>
        <w:t xml:space="preserve"> Ley estatutaria de la salud, debe proveerse para </w:t>
      </w:r>
      <w:r w:rsidRPr="00117E8D">
        <w:rPr>
          <w:rFonts w:ascii="Arial" w:hAnsi="Arial" w:cs="Arial"/>
          <w:iCs/>
        </w:rPr>
        <w:t>una real y efectiva protección a las garantías constitucionales</w:t>
      </w:r>
      <w:r>
        <w:rPr>
          <w:rFonts w:ascii="Arial" w:hAnsi="Arial" w:cs="Arial"/>
          <w:iCs/>
        </w:rPr>
        <w:t xml:space="preserve"> del accionante y “</w:t>
      </w:r>
      <w:r w:rsidRPr="00117E8D">
        <w:rPr>
          <w:rFonts w:ascii="Arial" w:hAnsi="Arial" w:cs="Arial"/>
          <w:i/>
          <w:iCs/>
          <w:sz w:val="22"/>
          <w:szCs w:val="22"/>
        </w:rPr>
        <w:t>(i) garantizar la continuidad en la prestación del servicio y (ii) evitar a los accionantes la interposición de nuevas acciones de tutela por cada nuevo servicio que sea prescrito por los médicos adscritos a la entidad, con ocasión de la misma patología”</w:t>
      </w:r>
      <w:r>
        <w:rPr>
          <w:rStyle w:val="Refdenotaalpie"/>
          <w:rFonts w:ascii="Arial" w:hAnsi="Arial"/>
          <w:i/>
          <w:iCs/>
          <w:sz w:val="22"/>
          <w:szCs w:val="22"/>
        </w:rPr>
        <w:footnoteReference w:id="10"/>
      </w:r>
      <w:r w:rsidRPr="00117E8D">
        <w:rPr>
          <w:rFonts w:ascii="Arial" w:hAnsi="Arial" w:cs="Arial"/>
          <w:sz w:val="22"/>
          <w:szCs w:val="22"/>
        </w:rPr>
        <w:t xml:space="preserve">. </w:t>
      </w:r>
      <w:r>
        <w:rPr>
          <w:rFonts w:ascii="Arial" w:hAnsi="Arial" w:cs="Arial"/>
          <w:sz w:val="22"/>
          <w:szCs w:val="22"/>
        </w:rPr>
        <w:t xml:space="preserve"> </w:t>
      </w:r>
    </w:p>
    <w:p w:rsidR="00EC7A81" w:rsidRPr="00CE35AA" w:rsidRDefault="00EC7A81" w:rsidP="00273C20">
      <w:pPr>
        <w:pStyle w:val="Textoindependiente"/>
        <w:spacing w:line="360" w:lineRule="auto"/>
        <w:rPr>
          <w:rFonts w:ascii="Arial" w:hAnsi="Arial" w:cs="Arial"/>
          <w:sz w:val="22"/>
          <w:szCs w:val="22"/>
          <w:lang w:val="es-CO"/>
        </w:rPr>
      </w:pPr>
    </w:p>
    <w:p w:rsidR="00CD6FBA" w:rsidRDefault="00CE35AA" w:rsidP="00273C20">
      <w:pPr>
        <w:pStyle w:val="Textoindependiente"/>
        <w:spacing w:line="360" w:lineRule="auto"/>
        <w:rPr>
          <w:rFonts w:ascii="Arial" w:hAnsi="Arial" w:cs="Arial"/>
        </w:rPr>
      </w:pPr>
      <w:r>
        <w:rPr>
          <w:rFonts w:ascii="Arial" w:hAnsi="Arial" w:cs="Arial"/>
          <w:szCs w:val="22"/>
        </w:rPr>
        <w:t xml:space="preserve">En este caso, la Sala considera acertada la decisión del </w:t>
      </w:r>
      <w:r w:rsidRPr="00CE35AA">
        <w:rPr>
          <w:rFonts w:ascii="Arial" w:hAnsi="Arial" w:cs="Arial"/>
          <w:i/>
          <w:szCs w:val="22"/>
        </w:rPr>
        <w:t>a quo</w:t>
      </w:r>
      <w:r>
        <w:rPr>
          <w:rFonts w:ascii="Arial" w:hAnsi="Arial" w:cs="Arial"/>
          <w:szCs w:val="22"/>
        </w:rPr>
        <w:t xml:space="preserve"> dirigida a que se brinde el tratamiento integral al accionante, pues la lesión que sufrió no solo requiere del </w:t>
      </w:r>
      <w:r w:rsidR="00344A1B">
        <w:rPr>
          <w:rFonts w:ascii="Arial" w:hAnsi="Arial" w:cs="Arial"/>
          <w:szCs w:val="22"/>
        </w:rPr>
        <w:t>elemento recetado</w:t>
      </w:r>
      <w:r>
        <w:rPr>
          <w:rFonts w:ascii="Arial" w:hAnsi="Arial" w:cs="Arial"/>
          <w:szCs w:val="22"/>
        </w:rPr>
        <w:t xml:space="preserve">, sino también de </w:t>
      </w:r>
      <w:r w:rsidR="008F6D35">
        <w:rPr>
          <w:rFonts w:ascii="Arial" w:hAnsi="Arial" w:cs="Arial"/>
          <w:szCs w:val="22"/>
        </w:rPr>
        <w:t xml:space="preserve">tratamientos y medicamentos constantes e </w:t>
      </w:r>
      <w:r>
        <w:rPr>
          <w:rFonts w:ascii="Arial" w:hAnsi="Arial" w:cs="Arial"/>
          <w:szCs w:val="22"/>
        </w:rPr>
        <w:t>in</w:t>
      </w:r>
      <w:r w:rsidR="00E72864">
        <w:rPr>
          <w:rFonts w:ascii="Arial" w:hAnsi="Arial" w:cs="Arial"/>
          <w:szCs w:val="22"/>
        </w:rPr>
        <w:t>in</w:t>
      </w:r>
      <w:r>
        <w:rPr>
          <w:rFonts w:ascii="Arial" w:hAnsi="Arial" w:cs="Arial"/>
          <w:szCs w:val="22"/>
        </w:rPr>
        <w:t xml:space="preserve">terrumpidos necesarios para que se rehabilite plenamente, además, se trata de una persona en estado de debilidad manifiesta producto de la invalidez en que se encuentra, y la accionada nunca justificó por qué </w:t>
      </w:r>
      <w:r w:rsidR="00344A1B">
        <w:rPr>
          <w:rFonts w:ascii="Arial" w:hAnsi="Arial" w:cs="Arial"/>
          <w:szCs w:val="22"/>
        </w:rPr>
        <w:t>se negó a autorizar aquel insumo</w:t>
      </w:r>
      <w:r>
        <w:rPr>
          <w:rFonts w:ascii="Arial" w:hAnsi="Arial" w:cs="Arial"/>
          <w:szCs w:val="22"/>
        </w:rPr>
        <w:t>.</w:t>
      </w:r>
    </w:p>
    <w:p w:rsidR="00EC7A81" w:rsidRPr="006725CE" w:rsidRDefault="00CD6FBA" w:rsidP="00273C20">
      <w:pPr>
        <w:pStyle w:val="Textoindependiente"/>
        <w:spacing w:line="360" w:lineRule="auto"/>
        <w:rPr>
          <w:rFonts w:ascii="Arial" w:hAnsi="Arial"/>
          <w:lang w:val="es-CO"/>
        </w:rPr>
      </w:pPr>
      <w:r>
        <w:rPr>
          <w:rFonts w:ascii="Arial" w:hAnsi="Arial" w:cs="Arial"/>
        </w:rPr>
        <w:t xml:space="preserve"> </w:t>
      </w:r>
    </w:p>
    <w:p w:rsidR="00D969CB" w:rsidRPr="00D108C2" w:rsidRDefault="00D969CB" w:rsidP="004F4F4F">
      <w:pPr>
        <w:pStyle w:val="Textoindependiente"/>
        <w:numPr>
          <w:ilvl w:val="0"/>
          <w:numId w:val="32"/>
        </w:numPr>
        <w:spacing w:line="360" w:lineRule="auto"/>
        <w:ind w:right="567"/>
        <w:rPr>
          <w:rFonts w:ascii="Arial" w:hAnsi="Arial"/>
          <w:szCs w:val="24"/>
          <w:lang w:val="es-CO"/>
        </w:rPr>
      </w:pPr>
      <w:r>
        <w:rPr>
          <w:rFonts w:ascii="Arial" w:hAnsi="Arial"/>
          <w:szCs w:val="24"/>
          <w:lang w:val="es-CO"/>
        </w:rPr>
        <w:lastRenderedPageBreak/>
        <w:t>L</w:t>
      </w:r>
      <w:r w:rsidRPr="00D108C2">
        <w:rPr>
          <w:rFonts w:ascii="Arial" w:hAnsi="Arial"/>
          <w:szCs w:val="24"/>
          <w:lang w:val="es-CO"/>
        </w:rPr>
        <w:t>A</w:t>
      </w:r>
      <w:r w:rsidR="00B617C6">
        <w:rPr>
          <w:rFonts w:ascii="Arial" w:hAnsi="Arial"/>
          <w:szCs w:val="24"/>
          <w:lang w:val="es-CO"/>
        </w:rPr>
        <w:t xml:space="preserve"> CONCLUSIÓN</w:t>
      </w:r>
      <w:r w:rsidRPr="00D108C2">
        <w:rPr>
          <w:rFonts w:ascii="Arial" w:hAnsi="Arial"/>
          <w:szCs w:val="24"/>
          <w:lang w:val="es-CO"/>
        </w:rPr>
        <w:t xml:space="preserve"> </w:t>
      </w:r>
    </w:p>
    <w:p w:rsidR="00D969CB" w:rsidRPr="0037556C" w:rsidRDefault="00D969CB" w:rsidP="00D969CB">
      <w:pPr>
        <w:pStyle w:val="Textoindependiente"/>
        <w:spacing w:line="360" w:lineRule="auto"/>
        <w:ind w:right="51"/>
        <w:rPr>
          <w:rFonts w:ascii="Arial" w:hAnsi="Arial" w:cs="Arial"/>
          <w:szCs w:val="24"/>
          <w:lang w:val="es-ES"/>
        </w:rPr>
      </w:pPr>
    </w:p>
    <w:p w:rsidR="00D969CB" w:rsidRDefault="00C57C1B" w:rsidP="00D969CB">
      <w:pPr>
        <w:spacing w:line="360" w:lineRule="auto"/>
        <w:ind w:right="51"/>
        <w:jc w:val="both"/>
        <w:rPr>
          <w:rFonts w:ascii="Arial" w:hAnsi="Arial"/>
        </w:rPr>
      </w:pPr>
      <w:r w:rsidRPr="00B268CE">
        <w:rPr>
          <w:rFonts w:ascii="Arial" w:hAnsi="Arial"/>
        </w:rPr>
        <w:t>En armonía con las premisas expuestas en los acápites anteriores</w:t>
      </w:r>
      <w:r w:rsidR="00F1460D">
        <w:rPr>
          <w:rFonts w:ascii="Arial" w:hAnsi="Arial"/>
        </w:rPr>
        <w:t xml:space="preserve"> </w:t>
      </w:r>
      <w:r w:rsidR="00230D54">
        <w:rPr>
          <w:rFonts w:ascii="Arial" w:hAnsi="Arial"/>
        </w:rPr>
        <w:t>(i) S</w:t>
      </w:r>
      <w:r w:rsidR="00F1460D">
        <w:rPr>
          <w:rFonts w:ascii="Arial" w:hAnsi="Arial"/>
        </w:rPr>
        <w:t xml:space="preserve">e </w:t>
      </w:r>
      <w:r w:rsidR="00230D54">
        <w:rPr>
          <w:rFonts w:ascii="Arial" w:hAnsi="Arial"/>
        </w:rPr>
        <w:t xml:space="preserve">confirmará </w:t>
      </w:r>
      <w:r w:rsidR="008F6D35">
        <w:rPr>
          <w:rFonts w:ascii="Arial" w:hAnsi="Arial"/>
        </w:rPr>
        <w:t xml:space="preserve">parcialmente </w:t>
      </w:r>
      <w:r w:rsidR="00230D54">
        <w:rPr>
          <w:rFonts w:ascii="Arial" w:hAnsi="Arial"/>
        </w:rPr>
        <w:t>la sentencia impugnada</w:t>
      </w:r>
      <w:r w:rsidR="00344A1B">
        <w:rPr>
          <w:rFonts w:ascii="Arial" w:hAnsi="Arial"/>
        </w:rPr>
        <w:t>;</w:t>
      </w:r>
      <w:r w:rsidR="00230D54">
        <w:rPr>
          <w:rFonts w:ascii="Arial" w:hAnsi="Arial"/>
        </w:rPr>
        <w:t xml:space="preserve"> </w:t>
      </w:r>
      <w:r w:rsidR="00344A1B">
        <w:rPr>
          <w:rFonts w:ascii="Arial" w:hAnsi="Arial"/>
        </w:rPr>
        <w:t>(ii) Se modificará su numeral segundo, para disponer que la prestación del servicio de salud corresponde a la ARL Positiva Compañía de Seguros SA, en lugar, de la EPS SOS</w:t>
      </w:r>
      <w:r w:rsidR="00230D54">
        <w:rPr>
          <w:rFonts w:ascii="Arial" w:hAnsi="Arial"/>
        </w:rPr>
        <w:t>, (</w:t>
      </w:r>
      <w:r w:rsidR="00344A1B">
        <w:rPr>
          <w:rFonts w:ascii="Arial" w:hAnsi="Arial"/>
        </w:rPr>
        <w:t>iii</w:t>
      </w:r>
      <w:r w:rsidR="00230D54">
        <w:rPr>
          <w:rFonts w:ascii="Arial" w:hAnsi="Arial"/>
        </w:rPr>
        <w:t xml:space="preserve">) </w:t>
      </w:r>
      <w:r w:rsidR="00567854">
        <w:rPr>
          <w:rFonts w:ascii="Arial" w:hAnsi="Arial"/>
        </w:rPr>
        <w:t xml:space="preserve">Se revocará el numeral tercero; y, (iv) </w:t>
      </w:r>
      <w:r w:rsidR="00230D54">
        <w:rPr>
          <w:rFonts w:ascii="Arial" w:hAnsi="Arial"/>
        </w:rPr>
        <w:t xml:space="preserve">Se </w:t>
      </w:r>
      <w:r w:rsidR="00187AF4">
        <w:rPr>
          <w:rFonts w:ascii="Arial" w:hAnsi="Arial"/>
        </w:rPr>
        <w:t xml:space="preserve">adicionará un numeral para </w:t>
      </w:r>
      <w:r w:rsidR="00567854">
        <w:rPr>
          <w:rFonts w:ascii="Arial" w:hAnsi="Arial"/>
        </w:rPr>
        <w:t>negar el amparo constitucional frente a la EPS SOS</w:t>
      </w:r>
      <w:r w:rsidR="00201CB8">
        <w:rPr>
          <w:rFonts w:ascii="Arial" w:hAnsi="Arial"/>
        </w:rPr>
        <w:t>.</w:t>
      </w:r>
    </w:p>
    <w:p w:rsidR="00C57C1B" w:rsidRDefault="00C57C1B" w:rsidP="00D969CB">
      <w:pPr>
        <w:spacing w:line="360" w:lineRule="auto"/>
        <w:ind w:right="51"/>
        <w:jc w:val="both"/>
        <w:rPr>
          <w:rFonts w:ascii="Arial" w:hAnsi="Arial" w:cs="Arial"/>
        </w:rPr>
      </w:pPr>
    </w:p>
    <w:p w:rsidR="00D969CB" w:rsidRDefault="00D969CB" w:rsidP="000C478D">
      <w:pPr>
        <w:tabs>
          <w:tab w:val="left" w:pos="-720"/>
        </w:tabs>
        <w:suppressAutoHyphens/>
        <w:spacing w:line="360" w:lineRule="auto"/>
        <w:jc w:val="both"/>
        <w:rPr>
          <w:rFonts w:ascii="Arial" w:hAnsi="Arial" w:cs="Arial"/>
        </w:rPr>
      </w:pPr>
      <w:r w:rsidRPr="000C478D">
        <w:rPr>
          <w:rFonts w:ascii="Arial" w:hAnsi="Arial" w:cs="Arial"/>
        </w:rPr>
        <w:t xml:space="preserve">En mérito de los razonamientos jurídicos hechos, el </w:t>
      </w:r>
      <w:r w:rsidRPr="000C478D">
        <w:rPr>
          <w:rFonts w:ascii="Arial" w:hAnsi="Arial" w:cs="Arial"/>
          <w:bCs/>
          <w:smallCaps/>
        </w:rPr>
        <w:t>Tribunal Superior del Distrito Judicial de Pereira, en Sala decisión Civil - Familia</w:t>
      </w:r>
      <w:r w:rsidRPr="000C478D">
        <w:rPr>
          <w:rFonts w:ascii="Arial" w:hAnsi="Arial" w:cs="Arial"/>
        </w:rPr>
        <w:t>, administrando Justicia, en nombre de la República y por autoridad de la Ley,</w:t>
      </w:r>
    </w:p>
    <w:p w:rsidR="0037556C" w:rsidRPr="0037556C" w:rsidRDefault="0037556C" w:rsidP="000C478D">
      <w:pPr>
        <w:tabs>
          <w:tab w:val="left" w:pos="-720"/>
        </w:tabs>
        <w:suppressAutoHyphens/>
        <w:spacing w:line="360" w:lineRule="auto"/>
        <w:jc w:val="both"/>
        <w:rPr>
          <w:rFonts w:ascii="Arial" w:hAnsi="Arial" w:cs="Arial"/>
          <w:sz w:val="20"/>
        </w:rPr>
      </w:pPr>
    </w:p>
    <w:p w:rsidR="0068142C" w:rsidRPr="00F66A23" w:rsidRDefault="0068142C" w:rsidP="000C478D">
      <w:pPr>
        <w:pStyle w:val="Textoindependiente"/>
        <w:spacing w:line="360" w:lineRule="auto"/>
        <w:jc w:val="center"/>
        <w:rPr>
          <w:rFonts w:ascii="Arial" w:hAnsi="Arial" w:cs="Arial"/>
          <w:bCs/>
          <w:smallCaps/>
          <w:sz w:val="2"/>
          <w:szCs w:val="24"/>
        </w:rPr>
      </w:pPr>
    </w:p>
    <w:p w:rsidR="00D969CB" w:rsidRPr="0037556C" w:rsidRDefault="00D969CB" w:rsidP="000C478D">
      <w:pPr>
        <w:pStyle w:val="Textoindependiente"/>
        <w:spacing w:line="360" w:lineRule="auto"/>
        <w:jc w:val="center"/>
        <w:rPr>
          <w:rFonts w:ascii="Arial" w:hAnsi="Arial" w:cs="Arial"/>
          <w:bCs/>
          <w:smallCaps/>
          <w:sz w:val="28"/>
          <w:szCs w:val="24"/>
        </w:rPr>
      </w:pPr>
      <w:r w:rsidRPr="0037556C">
        <w:rPr>
          <w:rFonts w:ascii="Arial" w:hAnsi="Arial" w:cs="Arial"/>
          <w:bCs/>
          <w:smallCaps/>
          <w:sz w:val="28"/>
          <w:szCs w:val="24"/>
        </w:rPr>
        <w:t xml:space="preserve">F a l </w:t>
      </w:r>
      <w:proofErr w:type="spellStart"/>
      <w:r w:rsidRPr="0037556C">
        <w:rPr>
          <w:rFonts w:ascii="Arial" w:hAnsi="Arial" w:cs="Arial"/>
          <w:bCs/>
          <w:smallCaps/>
          <w:sz w:val="28"/>
          <w:szCs w:val="24"/>
        </w:rPr>
        <w:t>l</w:t>
      </w:r>
      <w:proofErr w:type="spellEnd"/>
      <w:r w:rsidRPr="0037556C">
        <w:rPr>
          <w:rFonts w:ascii="Arial" w:hAnsi="Arial" w:cs="Arial"/>
          <w:bCs/>
          <w:smallCaps/>
          <w:sz w:val="28"/>
          <w:szCs w:val="24"/>
        </w:rPr>
        <w:t xml:space="preserve"> a:</w:t>
      </w:r>
    </w:p>
    <w:p w:rsidR="00D969CB" w:rsidRPr="00F66A23" w:rsidRDefault="00D969CB" w:rsidP="000C478D">
      <w:pPr>
        <w:pStyle w:val="Textoindependiente"/>
        <w:spacing w:line="360" w:lineRule="auto"/>
        <w:jc w:val="center"/>
        <w:rPr>
          <w:rFonts w:ascii="Arial" w:hAnsi="Arial" w:cs="Arial"/>
          <w:bCs/>
          <w:smallCaps/>
          <w:sz w:val="18"/>
          <w:szCs w:val="24"/>
        </w:rPr>
      </w:pPr>
    </w:p>
    <w:p w:rsidR="00C57C1B" w:rsidRPr="004F4F4F" w:rsidRDefault="00230D54" w:rsidP="00567854">
      <w:pPr>
        <w:pStyle w:val="Prrafodelista"/>
        <w:numPr>
          <w:ilvl w:val="0"/>
          <w:numId w:val="7"/>
        </w:numPr>
        <w:tabs>
          <w:tab w:val="clear" w:pos="360"/>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Pr>
          <w:rFonts w:ascii="Arial" w:hAnsi="Arial"/>
          <w:spacing w:val="-3"/>
          <w:sz w:val="24"/>
          <w:szCs w:val="24"/>
          <w:lang w:val="es-ES_tradnl"/>
        </w:rPr>
        <w:t>CONFIRMAR PARCIALMENTE</w:t>
      </w:r>
      <w:r w:rsidR="00693521">
        <w:rPr>
          <w:rFonts w:ascii="Arial" w:hAnsi="Arial"/>
          <w:spacing w:val="-3"/>
          <w:sz w:val="24"/>
          <w:szCs w:val="24"/>
          <w:lang w:val="es-ES_tradnl"/>
        </w:rPr>
        <w:t xml:space="preserve"> </w:t>
      </w:r>
      <w:r w:rsidR="00C57C1B" w:rsidRPr="000C478D">
        <w:rPr>
          <w:rFonts w:ascii="Arial" w:hAnsi="Arial"/>
          <w:spacing w:val="-3"/>
          <w:sz w:val="24"/>
          <w:szCs w:val="24"/>
          <w:lang w:val="es-ES_tradnl"/>
        </w:rPr>
        <w:t xml:space="preserve">la sentencia del </w:t>
      </w:r>
      <w:r w:rsidR="00567854">
        <w:rPr>
          <w:rFonts w:ascii="Arial" w:hAnsi="Arial"/>
          <w:spacing w:val="-3"/>
          <w:sz w:val="24"/>
          <w:szCs w:val="24"/>
          <w:lang w:val="es-ES_tradnl"/>
        </w:rPr>
        <w:t xml:space="preserve">08-05-2017 </w:t>
      </w:r>
      <w:r w:rsidR="00C57C1B" w:rsidRPr="000C478D">
        <w:rPr>
          <w:rFonts w:ascii="Arial" w:hAnsi="Arial"/>
          <w:spacing w:val="-3"/>
          <w:sz w:val="24"/>
          <w:szCs w:val="24"/>
          <w:lang w:val="es-ES_tradnl"/>
        </w:rPr>
        <w:t xml:space="preserve">proferida por el Juzgado </w:t>
      </w:r>
      <w:r w:rsidR="00567854">
        <w:rPr>
          <w:rFonts w:ascii="Arial" w:hAnsi="Arial"/>
          <w:spacing w:val="-3"/>
          <w:sz w:val="24"/>
          <w:szCs w:val="24"/>
          <w:lang w:val="es-ES_tradnl"/>
        </w:rPr>
        <w:t xml:space="preserve">Cuarto Civil del Circuito de </w:t>
      </w:r>
      <w:r w:rsidR="00C57C1B" w:rsidRPr="000C478D">
        <w:rPr>
          <w:rFonts w:ascii="Arial" w:hAnsi="Arial"/>
          <w:spacing w:val="-3"/>
          <w:sz w:val="24"/>
          <w:szCs w:val="24"/>
          <w:lang w:val="es-ES_tradnl"/>
        </w:rPr>
        <w:t>esta ciudad</w:t>
      </w:r>
      <w:r w:rsidR="00C57C1B" w:rsidRPr="000C478D">
        <w:rPr>
          <w:rFonts w:ascii="Arial" w:hAnsi="Arial"/>
          <w:sz w:val="24"/>
          <w:szCs w:val="24"/>
        </w:rPr>
        <w:t>.</w:t>
      </w:r>
    </w:p>
    <w:p w:rsidR="004F4F4F" w:rsidRPr="004F4F4F" w:rsidRDefault="004F4F4F" w:rsidP="004F4F4F">
      <w:pPr>
        <w:pStyle w:val="Prrafodelista"/>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567854" w:rsidRPr="00567854" w:rsidRDefault="00567854" w:rsidP="00567854">
      <w:pPr>
        <w:pStyle w:val="Prrafodelista"/>
        <w:numPr>
          <w:ilvl w:val="0"/>
          <w:numId w:val="7"/>
        </w:numPr>
        <w:tabs>
          <w:tab w:val="clear" w:pos="360"/>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567854">
        <w:rPr>
          <w:rFonts w:ascii="Arial" w:hAnsi="Arial"/>
          <w:spacing w:val="-3"/>
          <w:sz w:val="24"/>
          <w:szCs w:val="24"/>
          <w:lang w:val="es-ES_tradnl"/>
        </w:rPr>
        <w:t>MODIFICAR el numeral segundo del fallo, para indi</w:t>
      </w:r>
      <w:r>
        <w:rPr>
          <w:rFonts w:ascii="Arial" w:hAnsi="Arial"/>
          <w:spacing w:val="-3"/>
          <w:sz w:val="24"/>
          <w:szCs w:val="24"/>
          <w:lang w:val="es-ES_tradnl"/>
        </w:rPr>
        <w:t xml:space="preserve">car que la entidad encargada de </w:t>
      </w:r>
      <w:r w:rsidRPr="00567854">
        <w:rPr>
          <w:rFonts w:ascii="Arial" w:hAnsi="Arial"/>
          <w:spacing w:val="-3"/>
          <w:sz w:val="24"/>
          <w:szCs w:val="24"/>
          <w:lang w:val="es-ES_tradnl"/>
        </w:rPr>
        <w:t xml:space="preserve">prestar en servicio de salud en los términos y condiciones allí dispuestas, es </w:t>
      </w:r>
      <w:r w:rsidRPr="00567854">
        <w:rPr>
          <w:rFonts w:ascii="Arial" w:hAnsi="Arial"/>
          <w:sz w:val="24"/>
          <w:szCs w:val="24"/>
        </w:rPr>
        <w:t>la ARL Positiva Compañía de Seguros SA, en lugar, de la EPS SOS.</w:t>
      </w:r>
      <w:r w:rsidRPr="00567854">
        <w:rPr>
          <w:rFonts w:ascii="Arial" w:hAnsi="Arial"/>
          <w:spacing w:val="-3"/>
          <w:sz w:val="24"/>
          <w:szCs w:val="24"/>
          <w:lang w:val="es-ES_tradnl"/>
        </w:rPr>
        <w:t xml:space="preserve"> </w:t>
      </w:r>
    </w:p>
    <w:p w:rsidR="00567854" w:rsidRPr="00567854" w:rsidRDefault="00567854" w:rsidP="00567854">
      <w:pPr>
        <w:tabs>
          <w:tab w:val="left" w:pos="0"/>
          <w:tab w:val="left" w:pos="142"/>
          <w:tab w:val="num" w:pos="426"/>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lang w:val="es-ES_tradnl"/>
        </w:rPr>
      </w:pPr>
    </w:p>
    <w:p w:rsidR="004F4F4F" w:rsidRDefault="004F4F4F" w:rsidP="000C478D">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Pr>
          <w:rFonts w:ascii="Arial" w:hAnsi="Arial"/>
          <w:spacing w:val="-3"/>
          <w:sz w:val="24"/>
          <w:szCs w:val="24"/>
          <w:lang w:val="es-ES_tradnl"/>
        </w:rPr>
        <w:t xml:space="preserve">REVOCAR el numeral </w:t>
      </w:r>
      <w:r w:rsidR="00567854">
        <w:rPr>
          <w:rFonts w:ascii="Arial" w:hAnsi="Arial"/>
          <w:spacing w:val="-3"/>
          <w:sz w:val="24"/>
          <w:szCs w:val="24"/>
          <w:lang w:val="es-ES_tradnl"/>
        </w:rPr>
        <w:t>tercero de la mentada providencia</w:t>
      </w:r>
      <w:r>
        <w:rPr>
          <w:rFonts w:ascii="Arial" w:hAnsi="Arial"/>
          <w:spacing w:val="-3"/>
          <w:sz w:val="24"/>
          <w:szCs w:val="24"/>
          <w:lang w:val="es-ES_tradnl"/>
        </w:rPr>
        <w:t>.</w:t>
      </w:r>
    </w:p>
    <w:p w:rsidR="00187AF4" w:rsidRPr="00187AF4" w:rsidRDefault="00187AF4" w:rsidP="00187AF4">
      <w:pPr>
        <w:pStyle w:val="Prrafodelista"/>
        <w:rPr>
          <w:rFonts w:ascii="Arial" w:hAnsi="Arial"/>
          <w:spacing w:val="-3"/>
          <w:sz w:val="24"/>
          <w:szCs w:val="24"/>
          <w:lang w:val="es-ES_tradnl"/>
        </w:rPr>
      </w:pPr>
    </w:p>
    <w:p w:rsidR="00187AF4" w:rsidRPr="00187AF4" w:rsidRDefault="00187AF4" w:rsidP="00187AF4">
      <w:pPr>
        <w:pStyle w:val="Textoindependiente"/>
        <w:numPr>
          <w:ilvl w:val="0"/>
          <w:numId w:val="7"/>
        </w:numPr>
        <w:tabs>
          <w:tab w:val="clear" w:pos="708"/>
        </w:tabs>
        <w:spacing w:line="360" w:lineRule="auto"/>
        <w:ind w:right="51"/>
        <w:rPr>
          <w:rFonts w:ascii="Arial" w:hAnsi="Arial" w:cs="Arial"/>
          <w:szCs w:val="24"/>
        </w:rPr>
      </w:pPr>
      <w:r>
        <w:rPr>
          <w:rFonts w:ascii="Arial" w:hAnsi="Arial"/>
          <w:szCs w:val="24"/>
        </w:rPr>
        <w:t xml:space="preserve">ADICIONAR un numeral para </w:t>
      </w:r>
      <w:r w:rsidR="00567854">
        <w:rPr>
          <w:rFonts w:ascii="Arial" w:hAnsi="Arial"/>
          <w:szCs w:val="24"/>
        </w:rPr>
        <w:t>NEGAR el amparo propuesto frente a la EPS SOS</w:t>
      </w:r>
      <w:r w:rsidRPr="00187AF4">
        <w:rPr>
          <w:rFonts w:ascii="Arial" w:hAnsi="Arial" w:cs="Arial"/>
          <w:lang w:val="es-ES" w:eastAsia="es-CO"/>
        </w:rPr>
        <w:t>.</w:t>
      </w:r>
    </w:p>
    <w:p w:rsidR="006725CE" w:rsidRPr="006725CE" w:rsidRDefault="006725CE" w:rsidP="006725CE">
      <w:pPr>
        <w:pStyle w:val="Prrafodelista"/>
        <w:spacing w:after="0" w:line="360" w:lineRule="auto"/>
        <w:ind w:left="360" w:right="51"/>
        <w:jc w:val="both"/>
        <w:rPr>
          <w:rFonts w:ascii="Arial" w:hAnsi="Arial"/>
          <w:sz w:val="24"/>
          <w:szCs w:val="24"/>
        </w:rPr>
      </w:pPr>
    </w:p>
    <w:p w:rsidR="00C57C1B" w:rsidRPr="000C478D" w:rsidRDefault="00C57C1B" w:rsidP="000C478D">
      <w:pPr>
        <w:pStyle w:val="Prrafodelista"/>
        <w:numPr>
          <w:ilvl w:val="0"/>
          <w:numId w:val="7"/>
        </w:numPr>
        <w:spacing w:after="0" w:line="360" w:lineRule="auto"/>
        <w:ind w:right="51"/>
        <w:jc w:val="both"/>
        <w:rPr>
          <w:rFonts w:ascii="Arial" w:hAnsi="Arial"/>
          <w:sz w:val="24"/>
          <w:szCs w:val="24"/>
        </w:rPr>
      </w:pPr>
      <w:r w:rsidRPr="000C478D">
        <w:rPr>
          <w:rFonts w:ascii="Arial" w:hAnsi="Arial" w:cs="Arial"/>
          <w:spacing w:val="-3"/>
          <w:sz w:val="24"/>
          <w:szCs w:val="24"/>
        </w:rPr>
        <w:t>NOTIFICAR esta decisión a todas las partes, por el medio más expedito y eficaz.</w:t>
      </w:r>
    </w:p>
    <w:p w:rsidR="00C57C1B" w:rsidRPr="006725CE" w:rsidRDefault="00C57C1B" w:rsidP="000C478D">
      <w:pPr>
        <w:pStyle w:val="Prrafodelista"/>
        <w:spacing w:after="0" w:line="360" w:lineRule="auto"/>
        <w:ind w:left="360" w:right="51"/>
        <w:jc w:val="both"/>
        <w:rPr>
          <w:rFonts w:ascii="Arial" w:hAnsi="Arial"/>
          <w:sz w:val="24"/>
          <w:szCs w:val="24"/>
        </w:rPr>
      </w:pPr>
    </w:p>
    <w:p w:rsidR="00C57C1B" w:rsidRPr="0037556C" w:rsidRDefault="00C57C1B" w:rsidP="000C478D">
      <w:pPr>
        <w:pStyle w:val="Prrafodelista"/>
        <w:numPr>
          <w:ilvl w:val="0"/>
          <w:numId w:val="7"/>
        </w:numPr>
        <w:spacing w:after="0" w:line="360" w:lineRule="auto"/>
        <w:ind w:right="51"/>
        <w:jc w:val="both"/>
        <w:rPr>
          <w:rFonts w:ascii="Arial" w:hAnsi="Arial"/>
          <w:sz w:val="24"/>
          <w:szCs w:val="24"/>
        </w:rPr>
      </w:pPr>
      <w:r w:rsidRPr="000C478D">
        <w:rPr>
          <w:rFonts w:ascii="Arial" w:hAnsi="Arial" w:cs="Arial"/>
          <w:spacing w:val="-3"/>
          <w:sz w:val="24"/>
          <w:szCs w:val="24"/>
        </w:rPr>
        <w:t xml:space="preserve">REMITIR este expediente, a la </w:t>
      </w:r>
      <w:r w:rsidR="00693521">
        <w:rPr>
          <w:rFonts w:ascii="Arial" w:hAnsi="Arial" w:cs="Arial"/>
          <w:spacing w:val="-3"/>
          <w:sz w:val="24"/>
          <w:szCs w:val="24"/>
        </w:rPr>
        <w:t>CC</w:t>
      </w:r>
      <w:r w:rsidRPr="000C478D">
        <w:rPr>
          <w:rFonts w:ascii="Arial" w:hAnsi="Arial" w:cs="Arial"/>
          <w:spacing w:val="-3"/>
          <w:sz w:val="24"/>
          <w:szCs w:val="24"/>
        </w:rPr>
        <w:t xml:space="preserve"> para su </w:t>
      </w:r>
      <w:r w:rsidRPr="0037556C">
        <w:rPr>
          <w:rFonts w:ascii="Arial" w:hAnsi="Arial" w:cs="Arial"/>
          <w:spacing w:val="-3"/>
          <w:sz w:val="24"/>
          <w:szCs w:val="24"/>
        </w:rPr>
        <w:t>eventual revisión.</w:t>
      </w:r>
    </w:p>
    <w:p w:rsidR="00D969CB" w:rsidRPr="0037556C" w:rsidRDefault="00D969CB" w:rsidP="000C47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8"/>
          <w:lang w:val="es-ES_tradnl"/>
        </w:rPr>
      </w:pPr>
    </w:p>
    <w:p w:rsidR="00D969CB" w:rsidRPr="0037556C" w:rsidRDefault="00D969CB" w:rsidP="000C478D">
      <w:pPr>
        <w:pStyle w:val="Textoindependiente"/>
        <w:spacing w:line="360" w:lineRule="auto"/>
        <w:jc w:val="center"/>
        <w:rPr>
          <w:rFonts w:ascii="Arial" w:hAnsi="Arial"/>
          <w:smallCaps/>
          <w:sz w:val="28"/>
          <w:szCs w:val="24"/>
        </w:rPr>
      </w:pPr>
      <w:r w:rsidRPr="0037556C">
        <w:rPr>
          <w:rFonts w:ascii="Arial" w:hAnsi="Arial"/>
          <w:smallCaps/>
          <w:sz w:val="28"/>
          <w:szCs w:val="24"/>
        </w:rPr>
        <w:t>Notifíquese,</w:t>
      </w:r>
    </w:p>
    <w:p w:rsidR="000C478D" w:rsidRPr="00E72864" w:rsidRDefault="000C478D" w:rsidP="00D969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56"/>
          <w:lang w:val="es-CO"/>
        </w:rPr>
      </w:pP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2B1D26">
        <w:rPr>
          <w:rFonts w:ascii="Arial" w:hAnsi="Arial" w:cs="Arial"/>
          <w:spacing w:val="-3"/>
          <w:w w:val="150"/>
          <w:sz w:val="28"/>
          <w:lang w:val="es-ES_tradnl"/>
        </w:rPr>
        <w:t>D</w:t>
      </w:r>
      <w:r w:rsidRPr="002B1D26">
        <w:rPr>
          <w:rFonts w:ascii="Arial" w:hAnsi="Arial" w:cs="Arial"/>
          <w:spacing w:val="-3"/>
          <w:w w:val="150"/>
          <w:sz w:val="18"/>
          <w:szCs w:val="16"/>
          <w:lang w:val="es-ES_tradnl"/>
        </w:rPr>
        <w:t xml:space="preserve">UBERNEY </w:t>
      </w:r>
      <w:r w:rsidRPr="002B1D26">
        <w:rPr>
          <w:rFonts w:ascii="Arial" w:hAnsi="Arial" w:cs="Arial"/>
          <w:spacing w:val="-3"/>
          <w:w w:val="150"/>
          <w:sz w:val="28"/>
          <w:lang w:val="es-ES_tradnl"/>
        </w:rPr>
        <w:t>G</w:t>
      </w:r>
      <w:r w:rsidRPr="002B1D26">
        <w:rPr>
          <w:rFonts w:ascii="Arial" w:hAnsi="Arial" w:cs="Arial"/>
          <w:spacing w:val="-3"/>
          <w:w w:val="150"/>
          <w:sz w:val="18"/>
          <w:szCs w:val="16"/>
          <w:lang w:val="es-ES_tradnl"/>
        </w:rPr>
        <w:t xml:space="preserve">RISALES </w:t>
      </w:r>
      <w:r w:rsidRPr="002B1D26">
        <w:rPr>
          <w:rFonts w:ascii="Arial" w:hAnsi="Arial" w:cs="Arial"/>
          <w:spacing w:val="-3"/>
          <w:w w:val="150"/>
          <w:sz w:val="28"/>
          <w:lang w:val="es-ES_tradnl"/>
        </w:rPr>
        <w:t>H</w:t>
      </w:r>
      <w:r w:rsidRPr="002B1D26">
        <w:rPr>
          <w:rFonts w:ascii="Arial" w:hAnsi="Arial" w:cs="Arial"/>
          <w:spacing w:val="-3"/>
          <w:w w:val="150"/>
          <w:sz w:val="18"/>
          <w:szCs w:val="16"/>
          <w:lang w:val="es-ES_tradnl"/>
        </w:rPr>
        <w:t>ERRERA</w:t>
      </w: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2B1D26">
        <w:rPr>
          <w:rFonts w:ascii="Arial" w:hAnsi="Arial" w:cs="Arial"/>
          <w:spacing w:val="-3"/>
          <w:w w:val="150"/>
          <w:sz w:val="28"/>
          <w:lang w:val="es-ES_tradnl"/>
        </w:rPr>
        <w:t>M</w:t>
      </w:r>
      <w:r w:rsidRPr="002B1D26">
        <w:rPr>
          <w:rFonts w:ascii="Arial" w:hAnsi="Arial" w:cs="Arial"/>
          <w:spacing w:val="-3"/>
          <w:w w:val="150"/>
          <w:lang w:val="es-ES_tradnl"/>
        </w:rPr>
        <w:t xml:space="preserve"> </w:t>
      </w:r>
      <w:r w:rsidRPr="002B1D26">
        <w:rPr>
          <w:rFonts w:ascii="Arial" w:hAnsi="Arial" w:cs="Arial"/>
          <w:spacing w:val="-3"/>
          <w:w w:val="150"/>
          <w:sz w:val="18"/>
          <w:szCs w:val="20"/>
          <w:lang w:val="es-ES_tradnl"/>
        </w:rPr>
        <w:t>A G I S T R A D O</w:t>
      </w:r>
    </w:p>
    <w:p w:rsidR="00D969CB" w:rsidRPr="006725CE"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8"/>
          <w:lang w:val="es-ES_tradnl"/>
        </w:rPr>
      </w:pPr>
    </w:p>
    <w:p w:rsidR="00F66A23" w:rsidRPr="0037556C" w:rsidRDefault="00F66A23"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lang w:val="es-ES_tradnl"/>
        </w:rPr>
      </w:pP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2B1D26">
        <w:rPr>
          <w:rFonts w:ascii="Arial" w:hAnsi="Arial"/>
          <w:w w:val="150"/>
          <w:sz w:val="28"/>
          <w:szCs w:val="18"/>
          <w:lang w:val="es-ES_tradnl"/>
        </w:rPr>
        <w:t>E</w:t>
      </w:r>
      <w:r w:rsidRPr="002B1D26">
        <w:rPr>
          <w:rFonts w:ascii="Arial" w:hAnsi="Arial"/>
          <w:w w:val="150"/>
          <w:sz w:val="18"/>
          <w:szCs w:val="18"/>
          <w:lang w:val="es-ES_tradnl"/>
        </w:rPr>
        <w:t>DDER</w:t>
      </w:r>
      <w:r w:rsidRPr="002B1D26">
        <w:rPr>
          <w:rFonts w:ascii="Arial" w:hAnsi="Arial"/>
          <w:w w:val="150"/>
          <w:sz w:val="18"/>
          <w:lang w:val="es-ES_tradnl"/>
        </w:rPr>
        <w:t xml:space="preserve"> </w:t>
      </w:r>
      <w:r w:rsidRPr="002B1D26">
        <w:rPr>
          <w:rFonts w:ascii="Arial" w:hAnsi="Arial"/>
          <w:w w:val="150"/>
          <w:sz w:val="28"/>
          <w:lang w:val="es-ES_tradnl"/>
        </w:rPr>
        <w:t>J</w:t>
      </w:r>
      <w:r w:rsidRPr="002B1D26">
        <w:rPr>
          <w:rFonts w:ascii="Arial" w:hAnsi="Arial"/>
          <w:w w:val="150"/>
          <w:sz w:val="18"/>
          <w:szCs w:val="18"/>
          <w:lang w:val="es-ES_tradnl"/>
        </w:rPr>
        <w:t xml:space="preserve">IMMY </w:t>
      </w:r>
      <w:r w:rsidRPr="002B1D26">
        <w:rPr>
          <w:rFonts w:ascii="Arial" w:hAnsi="Arial"/>
          <w:w w:val="150"/>
          <w:sz w:val="28"/>
          <w:lang w:val="es-ES_tradnl"/>
        </w:rPr>
        <w:t>S</w:t>
      </w:r>
      <w:r w:rsidRPr="002B1D26">
        <w:rPr>
          <w:rFonts w:ascii="Arial" w:hAnsi="Arial"/>
          <w:w w:val="150"/>
          <w:sz w:val="18"/>
          <w:szCs w:val="18"/>
          <w:lang w:val="es-ES_tradnl"/>
        </w:rPr>
        <w:t xml:space="preserve">ÁNCHEZ </w:t>
      </w:r>
      <w:r w:rsidRPr="002B1D26">
        <w:rPr>
          <w:rFonts w:ascii="Arial" w:hAnsi="Arial"/>
          <w:w w:val="150"/>
          <w:sz w:val="28"/>
          <w:szCs w:val="18"/>
          <w:lang w:val="es-ES_tradnl"/>
        </w:rPr>
        <w:t>C.</w:t>
      </w:r>
      <w:r w:rsidRPr="002B1D26">
        <w:rPr>
          <w:rFonts w:ascii="Arial" w:hAnsi="Arial"/>
          <w:w w:val="150"/>
          <w:sz w:val="28"/>
          <w:szCs w:val="18"/>
          <w:lang w:val="es-ES_tradnl"/>
        </w:rPr>
        <w:tab/>
      </w:r>
      <w:r w:rsidRPr="002B1D26">
        <w:rPr>
          <w:rFonts w:ascii="Arial" w:hAnsi="Arial"/>
          <w:w w:val="150"/>
          <w:sz w:val="28"/>
          <w:szCs w:val="18"/>
          <w:lang w:val="es-ES_tradnl"/>
        </w:rPr>
        <w:tab/>
      </w:r>
      <w:r w:rsidRPr="002B1D26">
        <w:rPr>
          <w:rFonts w:ascii="Arial" w:hAnsi="Arial" w:cs="Arial"/>
          <w:spacing w:val="-3"/>
          <w:w w:val="150"/>
          <w:sz w:val="28"/>
          <w:szCs w:val="18"/>
        </w:rPr>
        <w:t>J</w:t>
      </w:r>
      <w:r w:rsidRPr="002B1D26">
        <w:rPr>
          <w:rFonts w:ascii="Arial" w:hAnsi="Arial" w:cs="Arial"/>
          <w:spacing w:val="-3"/>
          <w:w w:val="150"/>
          <w:sz w:val="18"/>
          <w:szCs w:val="18"/>
        </w:rPr>
        <w:t xml:space="preserve">AIME </w:t>
      </w:r>
      <w:r w:rsidRPr="002B1D26">
        <w:rPr>
          <w:rFonts w:ascii="Arial" w:hAnsi="Arial" w:cs="Arial"/>
          <w:spacing w:val="-3"/>
          <w:w w:val="150"/>
          <w:sz w:val="28"/>
          <w:szCs w:val="18"/>
        </w:rPr>
        <w:t>A</w:t>
      </w:r>
      <w:r w:rsidRPr="002B1D26">
        <w:rPr>
          <w:rFonts w:ascii="Arial" w:hAnsi="Arial"/>
          <w:w w:val="150"/>
          <w:sz w:val="18"/>
          <w:szCs w:val="18"/>
        </w:rPr>
        <w:t xml:space="preserve">LBERTO </w:t>
      </w:r>
      <w:r w:rsidRPr="002B1D26">
        <w:rPr>
          <w:rFonts w:ascii="Arial" w:hAnsi="Arial" w:cs="Arial"/>
          <w:spacing w:val="-3"/>
          <w:w w:val="150"/>
          <w:sz w:val="28"/>
          <w:szCs w:val="18"/>
        </w:rPr>
        <w:t>S</w:t>
      </w:r>
      <w:r w:rsidRPr="002B1D26">
        <w:rPr>
          <w:rFonts w:ascii="Arial" w:hAnsi="Arial" w:cs="Arial"/>
          <w:spacing w:val="-3"/>
          <w:w w:val="150"/>
          <w:sz w:val="18"/>
          <w:szCs w:val="16"/>
        </w:rPr>
        <w:t xml:space="preserve">ARAZA </w:t>
      </w:r>
      <w:r w:rsidRPr="002B1D26">
        <w:rPr>
          <w:rFonts w:ascii="Arial" w:hAnsi="Arial" w:cs="Arial"/>
          <w:spacing w:val="-3"/>
          <w:w w:val="150"/>
          <w:sz w:val="28"/>
          <w:szCs w:val="18"/>
        </w:rPr>
        <w:t>N.</w:t>
      </w:r>
    </w:p>
    <w:p w:rsidR="002C3D82" w:rsidRDefault="00D969CB" w:rsidP="00E728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2B1D26">
        <w:rPr>
          <w:rFonts w:ascii="Arial" w:hAnsi="Arial" w:cs="Arial"/>
          <w:w w:val="150"/>
          <w:sz w:val="28"/>
          <w:lang w:val="es-ES_tradnl"/>
        </w:rPr>
        <w:lastRenderedPageBreak/>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r w:rsidR="000C478D">
        <w:rPr>
          <w:rFonts w:ascii="Arial" w:hAnsi="Arial" w:cs="Arial"/>
          <w:w w:val="150"/>
          <w:sz w:val="18"/>
          <w:lang w:val="en-GB"/>
        </w:rPr>
        <w:t xml:space="preserve">  </w:t>
      </w:r>
    </w:p>
    <w:sectPr w:rsidR="002C3D82" w:rsidSect="00E72864">
      <w:headerReference w:type="even" r:id="rId10"/>
      <w:headerReference w:type="default" r:id="rId11"/>
      <w:footerReference w:type="even" r:id="rId12"/>
      <w:footerReference w:type="default" r:id="rId13"/>
      <w:headerReference w:type="first" r:id="rId14"/>
      <w:footerReference w:type="first" r:id="rId15"/>
      <w:pgSz w:w="12242" w:h="18722" w:code="14"/>
      <w:pgMar w:top="1418" w:right="1043"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F6" w:rsidRDefault="001D55F6" w:rsidP="002F20AB">
      <w:r>
        <w:separator/>
      </w:r>
    </w:p>
  </w:endnote>
  <w:endnote w:type="continuationSeparator" w:id="0">
    <w:p w:rsidR="001D55F6" w:rsidRDefault="001D55F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Default="007912B2">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7912B2" w:rsidRDefault="007912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Pr="00F839CE" w:rsidRDefault="007912B2" w:rsidP="00A67268">
    <w:pPr>
      <w:pStyle w:val="Piedepgina"/>
      <w:pBdr>
        <w:bottom w:val="double" w:sz="6" w:space="1" w:color="auto"/>
      </w:pBdr>
      <w:spacing w:line="360" w:lineRule="auto"/>
      <w:rPr>
        <w:rFonts w:ascii="Arial" w:hAnsi="Arial" w:cs="Arial"/>
        <w:spacing w:val="20"/>
        <w:w w:val="200"/>
        <w:sz w:val="14"/>
        <w:szCs w:val="10"/>
        <w:lang w:val="es-ES"/>
      </w:rPr>
    </w:pPr>
  </w:p>
  <w:p w:rsidR="007912B2" w:rsidRDefault="007912B2" w:rsidP="00751EE2">
    <w:pPr>
      <w:pStyle w:val="Piedepgina"/>
      <w:spacing w:line="360" w:lineRule="auto"/>
      <w:jc w:val="right"/>
      <w:rPr>
        <w:rFonts w:ascii="Arial" w:hAnsi="Arial" w:cs="Arial"/>
        <w:spacing w:val="20"/>
        <w:w w:val="200"/>
        <w:sz w:val="14"/>
        <w:szCs w:val="10"/>
      </w:rPr>
    </w:pPr>
  </w:p>
  <w:p w:rsidR="007912B2" w:rsidRPr="003E18D8" w:rsidRDefault="007912B2"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7912B2" w:rsidRPr="007F7D49" w:rsidRDefault="007912B2"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Pr="00213147" w:rsidRDefault="007912B2"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7912B2" w:rsidRPr="00213147" w:rsidRDefault="007912B2"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F6" w:rsidRDefault="001D55F6" w:rsidP="002F20AB">
      <w:r>
        <w:separator/>
      </w:r>
    </w:p>
  </w:footnote>
  <w:footnote w:type="continuationSeparator" w:id="0">
    <w:p w:rsidR="001D55F6" w:rsidRDefault="001D55F6" w:rsidP="002F20AB">
      <w:r>
        <w:continuationSeparator/>
      </w:r>
    </w:p>
  </w:footnote>
  <w:footnote w:id="1">
    <w:p w:rsidR="007912B2" w:rsidRPr="00C67459" w:rsidRDefault="007912B2" w:rsidP="00D15BF7">
      <w:pPr>
        <w:pStyle w:val="Textonotapie"/>
        <w:rPr>
          <w:rFonts w:ascii="Calibri" w:hAnsi="Calibri"/>
        </w:rPr>
      </w:pPr>
      <w:r w:rsidRPr="00C67459">
        <w:rPr>
          <w:rStyle w:val="Refdenotaalpie"/>
          <w:rFonts w:ascii="Calibri" w:hAnsi="Calibri"/>
        </w:rPr>
        <w:footnoteRef/>
      </w:r>
      <w:r w:rsidRPr="00C67459">
        <w:rPr>
          <w:rFonts w:ascii="Calibri" w:hAnsi="Calibri"/>
        </w:rPr>
        <w:t xml:space="preserve"> </w:t>
      </w:r>
      <w:r w:rsidRPr="00C67459">
        <w:rPr>
          <w:rFonts w:ascii="Calibri" w:hAnsi="Calibri" w:cs="Courier New"/>
        </w:rPr>
        <w:t xml:space="preserve">CC. </w:t>
      </w:r>
      <w:hyperlink r:id="rId1" w:history="1">
        <w:r w:rsidRPr="00C67459">
          <w:rPr>
            <w:rStyle w:val="Hipervnculo"/>
            <w:rFonts w:ascii="Calibri" w:hAnsi="Calibri" w:cs="Courier New"/>
            <w:color w:val="auto"/>
            <w:u w:val="none"/>
          </w:rPr>
          <w:t>SU-499 de 2016</w:t>
        </w:r>
      </w:hyperlink>
      <w:r w:rsidRPr="00C67459">
        <w:rPr>
          <w:rFonts w:ascii="Calibri" w:hAnsi="Calibri" w:cs="Courier New"/>
        </w:rPr>
        <w:t xml:space="preserve">. </w:t>
      </w:r>
    </w:p>
  </w:footnote>
  <w:footnote w:id="2">
    <w:p w:rsidR="007912B2" w:rsidRPr="00DD1EC0" w:rsidRDefault="007912B2" w:rsidP="00D15BF7">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Pr>
          <w:rFonts w:asciiTheme="minorHAnsi" w:hAnsiTheme="minorHAnsi" w:cs="Courier New"/>
          <w:lang w:val="es-AR"/>
        </w:rPr>
        <w:t>CC</w:t>
      </w:r>
      <w:r w:rsidRPr="00DD1EC0">
        <w:rPr>
          <w:rFonts w:asciiTheme="minorHAnsi" w:hAnsiTheme="minorHAnsi" w:cs="Courier New"/>
          <w:lang w:val="es-AR"/>
        </w:rPr>
        <w:t xml:space="preserve">. </w:t>
      </w:r>
      <w:r w:rsidRPr="00DD1EC0">
        <w:rPr>
          <w:rFonts w:asciiTheme="minorHAnsi" w:hAnsiTheme="minorHAnsi"/>
          <w:lang w:val="es-AR"/>
        </w:rPr>
        <w:t xml:space="preserve">T-162 de 2010, T-034 de 2010 y T-099 de 2008. </w:t>
      </w:r>
    </w:p>
  </w:footnote>
  <w:footnote w:id="3">
    <w:p w:rsidR="007912B2" w:rsidRPr="00DD1EC0" w:rsidRDefault="007912B2" w:rsidP="00D15BF7">
      <w:pPr>
        <w:pStyle w:val="Textonotapie"/>
        <w:jc w:val="both"/>
        <w:rPr>
          <w:rFonts w:asciiTheme="minorHAnsi" w:hAnsiTheme="minorHAnsi"/>
          <w:lang w:val="es-AR"/>
        </w:rPr>
      </w:pPr>
      <w:r w:rsidRPr="00482736">
        <w:rPr>
          <w:rStyle w:val="Refdenotaalpie"/>
          <w:rFonts w:asciiTheme="minorHAnsi" w:hAnsiTheme="minorHAnsi"/>
        </w:rPr>
        <w:footnoteRef/>
      </w:r>
      <w:r w:rsidRPr="00482736">
        <w:rPr>
          <w:rFonts w:asciiTheme="minorHAnsi" w:hAnsiTheme="minorHAnsi"/>
        </w:rPr>
        <w:t xml:space="preserve"> </w:t>
      </w:r>
      <w:r w:rsidRPr="00482736">
        <w:rPr>
          <w:rFonts w:asciiTheme="minorHAnsi" w:hAnsiTheme="minorHAnsi" w:cs="Courier New"/>
        </w:rPr>
        <w:t>CC. T-128</w:t>
      </w:r>
      <w:r>
        <w:rPr>
          <w:rFonts w:asciiTheme="minorHAnsi" w:hAnsiTheme="minorHAnsi" w:cs="Courier New"/>
          <w:lang w:val="es-AR"/>
        </w:rPr>
        <w:t xml:space="preserve"> de 2016, </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226555" w:rsidRPr="00855D9F" w:rsidRDefault="00226555" w:rsidP="00226555">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w:t>
      </w:r>
      <w:r>
        <w:rPr>
          <w:rFonts w:asciiTheme="minorHAnsi" w:hAnsiTheme="minorHAnsi" w:cs="Arial"/>
        </w:rPr>
        <w:t xml:space="preserve"> T-014 de 2017 y T-760 de</w:t>
      </w:r>
      <w:r w:rsidRPr="00855D9F">
        <w:rPr>
          <w:rFonts w:asciiTheme="minorHAnsi" w:hAnsiTheme="minorHAnsi" w:cs="Arial"/>
        </w:rPr>
        <w:t xml:space="preserve"> 2008</w:t>
      </w:r>
      <w:r>
        <w:rPr>
          <w:rFonts w:asciiTheme="minorHAnsi" w:hAnsiTheme="minorHAnsi" w:cs="Arial"/>
        </w:rPr>
        <w:t>, entre otras</w:t>
      </w:r>
      <w:r w:rsidRPr="00855D9F">
        <w:rPr>
          <w:rFonts w:asciiTheme="minorHAnsi" w:hAnsiTheme="minorHAnsi" w:cs="Arial"/>
        </w:rPr>
        <w:t xml:space="preserve">. </w:t>
      </w:r>
    </w:p>
  </w:footnote>
  <w:footnote w:id="5">
    <w:p w:rsidR="007912B2" w:rsidRPr="00E359F8" w:rsidRDefault="007912B2" w:rsidP="001C0AAE">
      <w:pPr>
        <w:pStyle w:val="Textonotapie"/>
        <w:rPr>
          <w:rFonts w:ascii="Calibri" w:hAnsi="Calibri"/>
        </w:rPr>
      </w:pPr>
      <w:r w:rsidRPr="00E359F8">
        <w:rPr>
          <w:rStyle w:val="Refdenotaalpie"/>
          <w:rFonts w:ascii="Calibri" w:hAnsi="Calibri"/>
        </w:rPr>
        <w:footnoteRef/>
      </w:r>
      <w:r w:rsidRPr="00E359F8">
        <w:rPr>
          <w:rFonts w:ascii="Calibri" w:hAnsi="Calibri"/>
        </w:rPr>
        <w:t xml:space="preserve"> </w:t>
      </w:r>
      <w:r>
        <w:rPr>
          <w:rFonts w:ascii="Calibri" w:hAnsi="Calibri"/>
        </w:rPr>
        <w:t>CC</w:t>
      </w:r>
      <w:r w:rsidRPr="00E359F8">
        <w:rPr>
          <w:rFonts w:ascii="Calibri" w:hAnsi="Calibri"/>
        </w:rPr>
        <w:t>. T-804 de 2013.</w:t>
      </w:r>
    </w:p>
  </w:footnote>
  <w:footnote w:id="6">
    <w:p w:rsidR="007912B2" w:rsidRPr="00E359F8" w:rsidRDefault="007912B2" w:rsidP="001C0AAE">
      <w:pPr>
        <w:pStyle w:val="Textonotapie"/>
        <w:rPr>
          <w:rFonts w:ascii="Calibri" w:hAnsi="Calibri"/>
        </w:rPr>
      </w:pPr>
      <w:r w:rsidRPr="00E359F8">
        <w:rPr>
          <w:rStyle w:val="Refdenotaalpie"/>
          <w:rFonts w:ascii="Calibri" w:hAnsi="Calibri"/>
        </w:rPr>
        <w:footnoteRef/>
      </w:r>
      <w:r w:rsidRPr="00E359F8">
        <w:rPr>
          <w:rFonts w:ascii="Calibri" w:hAnsi="Calibri"/>
        </w:rPr>
        <w:t xml:space="preserve"> Artículo 5º del </w:t>
      </w:r>
      <w:r w:rsidRPr="00E359F8">
        <w:rPr>
          <w:rFonts w:ascii="Calibri" w:hAnsi="Calibri"/>
          <w:shd w:val="clear" w:color="auto" w:fill="FFFFFF"/>
        </w:rPr>
        <w:t>Decreto 1295 de 1994.</w:t>
      </w:r>
    </w:p>
  </w:footnote>
  <w:footnote w:id="7">
    <w:p w:rsidR="007912B2" w:rsidRPr="00E359F8" w:rsidRDefault="007912B2" w:rsidP="001C0AAE">
      <w:pPr>
        <w:pStyle w:val="Textonotapie"/>
        <w:jc w:val="both"/>
        <w:rPr>
          <w:rFonts w:ascii="Calibri" w:hAnsi="Calibri"/>
        </w:rPr>
      </w:pPr>
      <w:r w:rsidRPr="00E359F8">
        <w:rPr>
          <w:rStyle w:val="Refdenotaalpie"/>
          <w:rFonts w:ascii="Calibri" w:hAnsi="Calibri"/>
        </w:rPr>
        <w:footnoteRef/>
      </w:r>
      <w:r w:rsidRPr="00E359F8">
        <w:rPr>
          <w:rFonts w:ascii="Calibri" w:hAnsi="Calibri"/>
        </w:rPr>
        <w:t xml:space="preserve"> Artículo 6º ídem.</w:t>
      </w:r>
    </w:p>
  </w:footnote>
  <w:footnote w:id="8">
    <w:p w:rsidR="007912B2" w:rsidRPr="00434081" w:rsidRDefault="007912B2" w:rsidP="001C0AAE">
      <w:pPr>
        <w:pStyle w:val="Textonotapie"/>
        <w:jc w:val="both"/>
        <w:rPr>
          <w:rFonts w:ascii="Calibri" w:hAnsi="Calibri"/>
        </w:rPr>
      </w:pPr>
      <w:r w:rsidRPr="00434081">
        <w:rPr>
          <w:rStyle w:val="Refdenotaalpie"/>
          <w:rFonts w:ascii="Calibri" w:hAnsi="Calibri"/>
        </w:rPr>
        <w:footnoteRef/>
      </w:r>
      <w:r w:rsidRPr="00434081">
        <w:rPr>
          <w:rFonts w:ascii="Calibri" w:hAnsi="Calibri"/>
        </w:rPr>
        <w:t xml:space="preserve"> </w:t>
      </w:r>
      <w:r>
        <w:rPr>
          <w:rFonts w:ascii="Calibri" w:hAnsi="Calibri"/>
        </w:rPr>
        <w:t>CC</w:t>
      </w:r>
      <w:r w:rsidRPr="00434081">
        <w:rPr>
          <w:rFonts w:ascii="Calibri" w:hAnsi="Calibri"/>
        </w:rPr>
        <w:t>. T-142 de 2008, reiterada en las T-208 de 2010, T-777 de 2011 y T-339 de 2012, entre otras.</w:t>
      </w:r>
    </w:p>
  </w:footnote>
  <w:footnote w:id="9">
    <w:p w:rsidR="007912B2" w:rsidRPr="00E72864" w:rsidRDefault="007912B2" w:rsidP="00E72864">
      <w:pPr>
        <w:jc w:val="both"/>
        <w:rPr>
          <w:rFonts w:ascii="Calibri" w:hAnsi="Calibri" w:cs="Arial"/>
          <w:bCs/>
          <w:i/>
          <w:sz w:val="20"/>
          <w:szCs w:val="20"/>
        </w:rPr>
      </w:pPr>
      <w:r w:rsidRPr="00273C20">
        <w:rPr>
          <w:rStyle w:val="Refdenotaalpie"/>
          <w:rFonts w:ascii="Calibri" w:hAnsi="Calibri"/>
          <w:sz w:val="20"/>
          <w:szCs w:val="20"/>
        </w:rPr>
        <w:footnoteRef/>
      </w:r>
      <w:r w:rsidRPr="00273C20">
        <w:rPr>
          <w:rFonts w:ascii="Calibri" w:hAnsi="Calibri"/>
          <w:sz w:val="20"/>
          <w:szCs w:val="20"/>
        </w:rPr>
        <w:t xml:space="preserve"> </w:t>
      </w:r>
      <w:r w:rsidRPr="00273C20">
        <w:rPr>
          <w:rFonts w:ascii="Calibri" w:hAnsi="Calibri"/>
          <w:sz w:val="20"/>
          <w:szCs w:val="20"/>
          <w:lang w:val="es-MX"/>
        </w:rPr>
        <w:t xml:space="preserve">CC. T-545 de 2014.  </w:t>
      </w:r>
      <w:r w:rsidRPr="00273C20">
        <w:rPr>
          <w:rFonts w:ascii="Calibri" w:hAnsi="Calibri" w:cs="Arial"/>
          <w:sz w:val="20"/>
          <w:szCs w:val="20"/>
          <w:lang w:val="es-ES_tradnl"/>
        </w:rPr>
        <w:t>Los eventos en los cuales el criterio del médico particular es vinculante y obligatorio son: “</w:t>
      </w:r>
      <w:r w:rsidRPr="009D1080">
        <w:rPr>
          <w:rFonts w:ascii="Calibri" w:hAnsi="Calibri" w:cs="Arial"/>
          <w:i/>
          <w:sz w:val="20"/>
          <w:szCs w:val="20"/>
          <w:u w:val="single"/>
          <w:lang w:val="es-ES_tradnl"/>
        </w:rPr>
        <w:t xml:space="preserve">a. </w:t>
      </w:r>
      <w:r w:rsidRPr="009D1080">
        <w:rPr>
          <w:rFonts w:ascii="Calibri" w:hAnsi="Calibri" w:cs="Arial"/>
          <w:bCs/>
          <w:i/>
          <w:sz w:val="20"/>
          <w:szCs w:val="20"/>
          <w:u w:val="single"/>
        </w:rPr>
        <w:t>La entidad conoce la historia clínica particular de la persona y, al tener noticia de la opinión emitida por un médico ajeno a su red de servicios, no la descarta con base en información científica</w:t>
      </w:r>
      <w:r w:rsidRPr="00273C20">
        <w:rPr>
          <w:rFonts w:ascii="Calibri" w:hAnsi="Calibri" w:cs="Arial"/>
          <w:bCs/>
          <w:i/>
          <w:sz w:val="20"/>
          <w:szCs w:val="20"/>
        </w:rPr>
        <w:t xml:space="preserve">. b. Los médicos adscritos valoraron inadecuadamente a la persona que requiere el servicio. </w:t>
      </w:r>
      <w:r w:rsidRPr="00273C20">
        <w:rPr>
          <w:rFonts w:ascii="Calibri" w:hAnsi="Calibri" w:cs="Arial"/>
          <w:bCs/>
          <w:i/>
          <w:sz w:val="20"/>
          <w:szCs w:val="20"/>
          <w:u w:val="single"/>
        </w:rPr>
        <w:t>c. El paciente ni siquiera ha sido sometido a la valoración de los especialistas que sí están adscritos a la entidad de salud en cuestión.</w:t>
      </w:r>
      <w:r w:rsidRPr="00273C20">
        <w:rPr>
          <w:rFonts w:ascii="Calibri" w:hAnsi="Calibri" w:cs="Arial"/>
          <w:bCs/>
          <w:i/>
          <w:sz w:val="20"/>
          <w:szCs w:val="20"/>
        </w:rPr>
        <w:t xml:space="preserve"> d. La entidad ha valorado y aceptado los conceptos de médicos no inscritos como “tratante”, incluso en entidades de salud </w:t>
      </w:r>
      <w:proofErr w:type="spellStart"/>
      <w:r w:rsidRPr="00273C20">
        <w:rPr>
          <w:rFonts w:ascii="Calibri" w:hAnsi="Calibri" w:cs="Arial"/>
          <w:bCs/>
          <w:i/>
          <w:sz w:val="20"/>
          <w:szCs w:val="20"/>
        </w:rPr>
        <w:t>prepagadas</w:t>
      </w:r>
      <w:proofErr w:type="spellEnd"/>
      <w:r w:rsidRPr="00273C20">
        <w:rPr>
          <w:rFonts w:ascii="Calibri" w:hAnsi="Calibri" w:cs="Arial"/>
          <w:bCs/>
          <w:i/>
          <w:sz w:val="20"/>
          <w:szCs w:val="20"/>
        </w:rPr>
        <w:t xml:space="preserve">, regidas por contratos privados.” </w:t>
      </w:r>
    </w:p>
  </w:footnote>
  <w:footnote w:id="10">
    <w:p w:rsidR="007912B2" w:rsidRPr="00855D9F" w:rsidRDefault="007912B2" w:rsidP="00273C20">
      <w:pPr>
        <w:pStyle w:val="Textonotapie"/>
        <w:jc w:val="both"/>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Pr>
          <w:rFonts w:asciiTheme="minorHAnsi" w:hAnsiTheme="minorHAnsi"/>
        </w:rPr>
        <w:t>CC</w:t>
      </w:r>
      <w:r w:rsidRPr="00855D9F">
        <w:rPr>
          <w:rFonts w:asciiTheme="minorHAnsi" w:hAnsiTheme="minorHAnsi"/>
        </w:rPr>
        <w:t>. T-039 de</w:t>
      </w:r>
      <w:r>
        <w:rPr>
          <w:rFonts w:asciiTheme="minorHAnsi" w:hAnsiTheme="minorHAnsi"/>
        </w:rPr>
        <w:t xml:space="preserve"> </w:t>
      </w:r>
      <w:r w:rsidRPr="00855D9F">
        <w:rPr>
          <w:rFonts w:asciiTheme="minorHAnsi" w:hAnsiTheme="minorHAnsi"/>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Default="007912B2"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E72864">
      <w:rPr>
        <w:rStyle w:val="Nmerodepgina"/>
        <w:rFonts w:cs="Verdana"/>
        <w:noProof/>
      </w:rPr>
      <w:t>4</w:t>
    </w:r>
    <w:r>
      <w:rPr>
        <w:rStyle w:val="Nmerodepgina"/>
        <w:rFonts w:cs="Verdana"/>
      </w:rPr>
      <w:fldChar w:fldCharType="end"/>
    </w:r>
  </w:p>
  <w:p w:rsidR="007912B2" w:rsidRDefault="007912B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Pr="00F839CE" w:rsidRDefault="007912B2">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2C3810">
      <w:rPr>
        <w:rFonts w:ascii="Calibri" w:hAnsi="Calibri"/>
        <w:noProof/>
        <w:sz w:val="22"/>
      </w:rPr>
      <w:t>1</w:t>
    </w:r>
    <w:r w:rsidRPr="00F839CE">
      <w:rPr>
        <w:rFonts w:ascii="Calibri" w:hAnsi="Calibri"/>
        <w:sz w:val="22"/>
      </w:rPr>
      <w:fldChar w:fldCharType="end"/>
    </w:r>
  </w:p>
  <w:p w:rsidR="007912B2" w:rsidRPr="00E72864" w:rsidRDefault="007912B2" w:rsidP="006F562A">
    <w:pPr>
      <w:pStyle w:val="Encabezado"/>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2017-</w:t>
    </w:r>
    <w:r w:rsidR="00556AF9">
      <w:rPr>
        <w:rFonts w:ascii="Calibri" w:hAnsi="Calibri" w:cs="Calibri"/>
        <w:i/>
        <w:sz w:val="20"/>
        <w:szCs w:val="20"/>
      </w:rPr>
      <w:t>00117</w:t>
    </w:r>
    <w:r>
      <w:rPr>
        <w:rFonts w:ascii="Calibri" w:hAnsi="Calibri" w:cs="Calibri"/>
        <w:i/>
        <w:sz w:val="20"/>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B2" w:rsidRPr="0092089F" w:rsidRDefault="007912B2">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7912B2" w:rsidRDefault="007912B2"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5">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FD0654"/>
    <w:multiLevelType w:val="multilevel"/>
    <w:tmpl w:val="0CDA77D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AC10EA"/>
    <w:multiLevelType w:val="multilevel"/>
    <w:tmpl w:val="482AC0A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1"/>
  </w:num>
  <w:num w:numId="3">
    <w:abstractNumId w:val="17"/>
  </w:num>
  <w:num w:numId="4">
    <w:abstractNumId w:val="14"/>
  </w:num>
  <w:num w:numId="5">
    <w:abstractNumId w:val="23"/>
  </w:num>
  <w:num w:numId="6">
    <w:abstractNumId w:val="16"/>
  </w:num>
  <w:num w:numId="7">
    <w:abstractNumId w:val="2"/>
  </w:num>
  <w:num w:numId="8">
    <w:abstractNumId w:val="11"/>
  </w:num>
  <w:num w:numId="9">
    <w:abstractNumId w:val="12"/>
  </w:num>
  <w:num w:numId="10">
    <w:abstractNumId w:val="1"/>
  </w:num>
  <w:num w:numId="11">
    <w:abstractNumId w:val="20"/>
  </w:num>
  <w:num w:numId="12">
    <w:abstractNumId w:val="9"/>
  </w:num>
  <w:num w:numId="13">
    <w:abstractNumId w:val="13"/>
  </w:num>
  <w:num w:numId="14">
    <w:abstractNumId w:val="29"/>
  </w:num>
  <w:num w:numId="15">
    <w:abstractNumId w:val="18"/>
  </w:num>
  <w:num w:numId="16">
    <w:abstractNumId w:val="0"/>
  </w:num>
  <w:num w:numId="17">
    <w:abstractNumId w:val="31"/>
  </w:num>
  <w:num w:numId="18">
    <w:abstractNumId w:val="19"/>
  </w:num>
  <w:num w:numId="19">
    <w:abstractNumId w:val="27"/>
  </w:num>
  <w:num w:numId="20">
    <w:abstractNumId w:val="24"/>
  </w:num>
  <w:num w:numId="21">
    <w:abstractNumId w:val="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2"/>
  </w:num>
  <w:num w:numId="25">
    <w:abstractNumId w:val="28"/>
  </w:num>
  <w:num w:numId="26">
    <w:abstractNumId w:val="25"/>
  </w:num>
  <w:num w:numId="27">
    <w:abstractNumId w:val="26"/>
  </w:num>
  <w:num w:numId="28">
    <w:abstractNumId w:val="5"/>
  </w:num>
  <w:num w:numId="29">
    <w:abstractNumId w:val="7"/>
  </w:num>
  <w:num w:numId="30">
    <w:abstractNumId w:val="22"/>
  </w:num>
  <w:num w:numId="31">
    <w:abstractNumId w:val="6"/>
  </w:num>
  <w:num w:numId="32">
    <w:abstractNumId w:val="8"/>
  </w:num>
  <w:num w:numId="33">
    <w:abstractNumId w:val="4"/>
  </w:num>
  <w:num w:numId="3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130"/>
    <w:rsid w:val="0000191C"/>
    <w:rsid w:val="0000299D"/>
    <w:rsid w:val="00002C84"/>
    <w:rsid w:val="00007912"/>
    <w:rsid w:val="000100E5"/>
    <w:rsid w:val="00011CF2"/>
    <w:rsid w:val="00011D52"/>
    <w:rsid w:val="00013BE8"/>
    <w:rsid w:val="00016744"/>
    <w:rsid w:val="0002042C"/>
    <w:rsid w:val="000215F0"/>
    <w:rsid w:val="00022F38"/>
    <w:rsid w:val="00023886"/>
    <w:rsid w:val="00023FAD"/>
    <w:rsid w:val="00024E51"/>
    <w:rsid w:val="00026F32"/>
    <w:rsid w:val="00027251"/>
    <w:rsid w:val="00031D5D"/>
    <w:rsid w:val="000332E9"/>
    <w:rsid w:val="00033D9A"/>
    <w:rsid w:val="00033F1E"/>
    <w:rsid w:val="000349B7"/>
    <w:rsid w:val="00041B57"/>
    <w:rsid w:val="00046BFE"/>
    <w:rsid w:val="00047896"/>
    <w:rsid w:val="00052FE3"/>
    <w:rsid w:val="00055B9D"/>
    <w:rsid w:val="00056027"/>
    <w:rsid w:val="000601B1"/>
    <w:rsid w:val="00060954"/>
    <w:rsid w:val="00060F7F"/>
    <w:rsid w:val="0006117C"/>
    <w:rsid w:val="0006167A"/>
    <w:rsid w:val="000634BA"/>
    <w:rsid w:val="0006437E"/>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2D93"/>
    <w:rsid w:val="0008427C"/>
    <w:rsid w:val="00085FB4"/>
    <w:rsid w:val="0008767C"/>
    <w:rsid w:val="00092CB6"/>
    <w:rsid w:val="000930EC"/>
    <w:rsid w:val="0009345E"/>
    <w:rsid w:val="00093AD0"/>
    <w:rsid w:val="000956EB"/>
    <w:rsid w:val="00096950"/>
    <w:rsid w:val="00096F42"/>
    <w:rsid w:val="000975AD"/>
    <w:rsid w:val="00097BAB"/>
    <w:rsid w:val="00097D56"/>
    <w:rsid w:val="000A0EB7"/>
    <w:rsid w:val="000A2533"/>
    <w:rsid w:val="000A3318"/>
    <w:rsid w:val="000A4450"/>
    <w:rsid w:val="000A51FF"/>
    <w:rsid w:val="000A5F3A"/>
    <w:rsid w:val="000A6C04"/>
    <w:rsid w:val="000B1264"/>
    <w:rsid w:val="000B17A9"/>
    <w:rsid w:val="000B255F"/>
    <w:rsid w:val="000B3C78"/>
    <w:rsid w:val="000B52EC"/>
    <w:rsid w:val="000B6A4A"/>
    <w:rsid w:val="000C002F"/>
    <w:rsid w:val="000C0A5D"/>
    <w:rsid w:val="000C478D"/>
    <w:rsid w:val="000C4E91"/>
    <w:rsid w:val="000C6F60"/>
    <w:rsid w:val="000C7144"/>
    <w:rsid w:val="000C7176"/>
    <w:rsid w:val="000C75AD"/>
    <w:rsid w:val="000C7C79"/>
    <w:rsid w:val="000D302F"/>
    <w:rsid w:val="000D3226"/>
    <w:rsid w:val="000D3AE1"/>
    <w:rsid w:val="000D4585"/>
    <w:rsid w:val="000D5A0E"/>
    <w:rsid w:val="000D5ECA"/>
    <w:rsid w:val="000E037B"/>
    <w:rsid w:val="000E1A18"/>
    <w:rsid w:val="000E324D"/>
    <w:rsid w:val="000E4B1F"/>
    <w:rsid w:val="000E52D7"/>
    <w:rsid w:val="000E7042"/>
    <w:rsid w:val="000E742B"/>
    <w:rsid w:val="000E7ABD"/>
    <w:rsid w:val="000F1AC1"/>
    <w:rsid w:val="000F2CA2"/>
    <w:rsid w:val="000F3FF5"/>
    <w:rsid w:val="000F596B"/>
    <w:rsid w:val="000F62D0"/>
    <w:rsid w:val="000F6C11"/>
    <w:rsid w:val="001012AD"/>
    <w:rsid w:val="001017E7"/>
    <w:rsid w:val="001039D0"/>
    <w:rsid w:val="00103CD9"/>
    <w:rsid w:val="0010401B"/>
    <w:rsid w:val="001055E9"/>
    <w:rsid w:val="00105F37"/>
    <w:rsid w:val="00106415"/>
    <w:rsid w:val="001064AC"/>
    <w:rsid w:val="00111B34"/>
    <w:rsid w:val="00112087"/>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0563"/>
    <w:rsid w:val="0014062C"/>
    <w:rsid w:val="001424D3"/>
    <w:rsid w:val="001439DA"/>
    <w:rsid w:val="00143D8D"/>
    <w:rsid w:val="00143DF2"/>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206C"/>
    <w:rsid w:val="00172487"/>
    <w:rsid w:val="00172F27"/>
    <w:rsid w:val="00173244"/>
    <w:rsid w:val="00173EBC"/>
    <w:rsid w:val="00175F77"/>
    <w:rsid w:val="0017606A"/>
    <w:rsid w:val="0017639A"/>
    <w:rsid w:val="00180F71"/>
    <w:rsid w:val="0018105F"/>
    <w:rsid w:val="0018124A"/>
    <w:rsid w:val="00181871"/>
    <w:rsid w:val="00184D93"/>
    <w:rsid w:val="001871CD"/>
    <w:rsid w:val="00187410"/>
    <w:rsid w:val="00187AF4"/>
    <w:rsid w:val="001900A1"/>
    <w:rsid w:val="001900B9"/>
    <w:rsid w:val="001917D1"/>
    <w:rsid w:val="0019196B"/>
    <w:rsid w:val="001929A7"/>
    <w:rsid w:val="00192CFD"/>
    <w:rsid w:val="0019307C"/>
    <w:rsid w:val="00193789"/>
    <w:rsid w:val="001952B7"/>
    <w:rsid w:val="00196472"/>
    <w:rsid w:val="001972AF"/>
    <w:rsid w:val="001A0871"/>
    <w:rsid w:val="001A1A41"/>
    <w:rsid w:val="001A1D3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6B9C"/>
    <w:rsid w:val="001B7593"/>
    <w:rsid w:val="001C0AAE"/>
    <w:rsid w:val="001C1611"/>
    <w:rsid w:val="001C2101"/>
    <w:rsid w:val="001C3FBB"/>
    <w:rsid w:val="001C5D48"/>
    <w:rsid w:val="001D14A5"/>
    <w:rsid w:val="001D2702"/>
    <w:rsid w:val="001D3D53"/>
    <w:rsid w:val="001D542B"/>
    <w:rsid w:val="001D55F6"/>
    <w:rsid w:val="001D5B0F"/>
    <w:rsid w:val="001D6658"/>
    <w:rsid w:val="001D6840"/>
    <w:rsid w:val="001D76C4"/>
    <w:rsid w:val="001E1592"/>
    <w:rsid w:val="001E311C"/>
    <w:rsid w:val="001E6AB8"/>
    <w:rsid w:val="001E7EDB"/>
    <w:rsid w:val="001F08CF"/>
    <w:rsid w:val="001F0AC0"/>
    <w:rsid w:val="001F1DC2"/>
    <w:rsid w:val="001F2983"/>
    <w:rsid w:val="001F3204"/>
    <w:rsid w:val="001F380A"/>
    <w:rsid w:val="001F6B77"/>
    <w:rsid w:val="0020003C"/>
    <w:rsid w:val="00201CB8"/>
    <w:rsid w:val="00202EB9"/>
    <w:rsid w:val="0020383C"/>
    <w:rsid w:val="00205091"/>
    <w:rsid w:val="00207906"/>
    <w:rsid w:val="00210A59"/>
    <w:rsid w:val="00213147"/>
    <w:rsid w:val="00213820"/>
    <w:rsid w:val="00214468"/>
    <w:rsid w:val="00214A4A"/>
    <w:rsid w:val="00217035"/>
    <w:rsid w:val="00217E6E"/>
    <w:rsid w:val="002215D5"/>
    <w:rsid w:val="00221B21"/>
    <w:rsid w:val="00221B6D"/>
    <w:rsid w:val="00226555"/>
    <w:rsid w:val="00230D54"/>
    <w:rsid w:val="00230D6E"/>
    <w:rsid w:val="00230F0D"/>
    <w:rsid w:val="00231A7F"/>
    <w:rsid w:val="00231EFB"/>
    <w:rsid w:val="00235765"/>
    <w:rsid w:val="00235DC0"/>
    <w:rsid w:val="00242E93"/>
    <w:rsid w:val="00243973"/>
    <w:rsid w:val="00243BF8"/>
    <w:rsid w:val="00245260"/>
    <w:rsid w:val="00245D96"/>
    <w:rsid w:val="002468FF"/>
    <w:rsid w:val="002524D7"/>
    <w:rsid w:val="00253BE8"/>
    <w:rsid w:val="002548FE"/>
    <w:rsid w:val="00255E29"/>
    <w:rsid w:val="00257A0E"/>
    <w:rsid w:val="00257C43"/>
    <w:rsid w:val="00265452"/>
    <w:rsid w:val="002663BB"/>
    <w:rsid w:val="0027273C"/>
    <w:rsid w:val="00273C20"/>
    <w:rsid w:val="00273CF4"/>
    <w:rsid w:val="00275F4A"/>
    <w:rsid w:val="00285CCC"/>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07F"/>
    <w:rsid w:val="002B0529"/>
    <w:rsid w:val="002B0F8C"/>
    <w:rsid w:val="002B267E"/>
    <w:rsid w:val="002B2E94"/>
    <w:rsid w:val="002B503F"/>
    <w:rsid w:val="002B6043"/>
    <w:rsid w:val="002B7A49"/>
    <w:rsid w:val="002C3810"/>
    <w:rsid w:val="002C3D82"/>
    <w:rsid w:val="002C4CF9"/>
    <w:rsid w:val="002C763E"/>
    <w:rsid w:val="002D1038"/>
    <w:rsid w:val="002D507F"/>
    <w:rsid w:val="002D5131"/>
    <w:rsid w:val="002D6785"/>
    <w:rsid w:val="002D688F"/>
    <w:rsid w:val="002E0D36"/>
    <w:rsid w:val="002E1A27"/>
    <w:rsid w:val="002E1F8D"/>
    <w:rsid w:val="002E33DD"/>
    <w:rsid w:val="002E393C"/>
    <w:rsid w:val="002E64A7"/>
    <w:rsid w:val="002E64BE"/>
    <w:rsid w:val="002E6B9A"/>
    <w:rsid w:val="002E71F1"/>
    <w:rsid w:val="002E7DC6"/>
    <w:rsid w:val="002F0E62"/>
    <w:rsid w:val="002F20AB"/>
    <w:rsid w:val="002F330A"/>
    <w:rsid w:val="002F7BE7"/>
    <w:rsid w:val="0030058B"/>
    <w:rsid w:val="00300CF9"/>
    <w:rsid w:val="00300E36"/>
    <w:rsid w:val="00301204"/>
    <w:rsid w:val="00301D9F"/>
    <w:rsid w:val="00303127"/>
    <w:rsid w:val="00304138"/>
    <w:rsid w:val="00306DE6"/>
    <w:rsid w:val="003071A1"/>
    <w:rsid w:val="003100C5"/>
    <w:rsid w:val="003106C4"/>
    <w:rsid w:val="00312032"/>
    <w:rsid w:val="00312D1F"/>
    <w:rsid w:val="003155EF"/>
    <w:rsid w:val="00320A40"/>
    <w:rsid w:val="00320E46"/>
    <w:rsid w:val="003210A4"/>
    <w:rsid w:val="0032385F"/>
    <w:rsid w:val="003278B1"/>
    <w:rsid w:val="00332FAA"/>
    <w:rsid w:val="0033413E"/>
    <w:rsid w:val="0033715C"/>
    <w:rsid w:val="003377CA"/>
    <w:rsid w:val="00340212"/>
    <w:rsid w:val="0034319E"/>
    <w:rsid w:val="00344A1B"/>
    <w:rsid w:val="00345261"/>
    <w:rsid w:val="0035091C"/>
    <w:rsid w:val="003509ED"/>
    <w:rsid w:val="00351135"/>
    <w:rsid w:val="00351BE4"/>
    <w:rsid w:val="003530CC"/>
    <w:rsid w:val="00355EDF"/>
    <w:rsid w:val="00356574"/>
    <w:rsid w:val="003575CA"/>
    <w:rsid w:val="00365D9E"/>
    <w:rsid w:val="003708EF"/>
    <w:rsid w:val="0037385E"/>
    <w:rsid w:val="00374FC2"/>
    <w:rsid w:val="0037556C"/>
    <w:rsid w:val="00377C39"/>
    <w:rsid w:val="003801D6"/>
    <w:rsid w:val="0038155B"/>
    <w:rsid w:val="003832EC"/>
    <w:rsid w:val="00383C88"/>
    <w:rsid w:val="00384E6D"/>
    <w:rsid w:val="003855C9"/>
    <w:rsid w:val="003908F6"/>
    <w:rsid w:val="0039105A"/>
    <w:rsid w:val="00391C5D"/>
    <w:rsid w:val="003929B3"/>
    <w:rsid w:val="00393460"/>
    <w:rsid w:val="00393A40"/>
    <w:rsid w:val="0039564A"/>
    <w:rsid w:val="00395B14"/>
    <w:rsid w:val="00395DD8"/>
    <w:rsid w:val="00396F25"/>
    <w:rsid w:val="00397CA0"/>
    <w:rsid w:val="003A241C"/>
    <w:rsid w:val="003A29EA"/>
    <w:rsid w:val="003A3829"/>
    <w:rsid w:val="003A46C9"/>
    <w:rsid w:val="003A489A"/>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992"/>
    <w:rsid w:val="003C710D"/>
    <w:rsid w:val="003C7446"/>
    <w:rsid w:val="003D0FBA"/>
    <w:rsid w:val="003D1702"/>
    <w:rsid w:val="003D3B31"/>
    <w:rsid w:val="003E18D8"/>
    <w:rsid w:val="003E442C"/>
    <w:rsid w:val="003E4EC7"/>
    <w:rsid w:val="003E6D15"/>
    <w:rsid w:val="003E71C2"/>
    <w:rsid w:val="003F01EC"/>
    <w:rsid w:val="003F10B4"/>
    <w:rsid w:val="003F162E"/>
    <w:rsid w:val="003F298D"/>
    <w:rsid w:val="004046B5"/>
    <w:rsid w:val="00404829"/>
    <w:rsid w:val="0040502A"/>
    <w:rsid w:val="0041105C"/>
    <w:rsid w:val="004134D8"/>
    <w:rsid w:val="0041414C"/>
    <w:rsid w:val="0041757E"/>
    <w:rsid w:val="00417661"/>
    <w:rsid w:val="00417DA3"/>
    <w:rsid w:val="004200F6"/>
    <w:rsid w:val="00421824"/>
    <w:rsid w:val="00421D69"/>
    <w:rsid w:val="0042362D"/>
    <w:rsid w:val="0042481D"/>
    <w:rsid w:val="004259A6"/>
    <w:rsid w:val="00427361"/>
    <w:rsid w:val="00427D6B"/>
    <w:rsid w:val="00430378"/>
    <w:rsid w:val="00434081"/>
    <w:rsid w:val="004343C1"/>
    <w:rsid w:val="00434E57"/>
    <w:rsid w:val="0043543F"/>
    <w:rsid w:val="00435AF7"/>
    <w:rsid w:val="00435CE5"/>
    <w:rsid w:val="00435E0C"/>
    <w:rsid w:val="00436117"/>
    <w:rsid w:val="00436302"/>
    <w:rsid w:val="00436B2C"/>
    <w:rsid w:val="00436ECB"/>
    <w:rsid w:val="00437F21"/>
    <w:rsid w:val="004409E9"/>
    <w:rsid w:val="00443720"/>
    <w:rsid w:val="00444414"/>
    <w:rsid w:val="00444980"/>
    <w:rsid w:val="00444E8C"/>
    <w:rsid w:val="004466BF"/>
    <w:rsid w:val="004518F7"/>
    <w:rsid w:val="0045202E"/>
    <w:rsid w:val="00455284"/>
    <w:rsid w:val="00461F7E"/>
    <w:rsid w:val="0046206E"/>
    <w:rsid w:val="0046273A"/>
    <w:rsid w:val="00463583"/>
    <w:rsid w:val="00463D16"/>
    <w:rsid w:val="00464A72"/>
    <w:rsid w:val="00467235"/>
    <w:rsid w:val="0046775F"/>
    <w:rsid w:val="00475C03"/>
    <w:rsid w:val="00476D6C"/>
    <w:rsid w:val="00480688"/>
    <w:rsid w:val="004835D3"/>
    <w:rsid w:val="00483D25"/>
    <w:rsid w:val="00486576"/>
    <w:rsid w:val="0049109E"/>
    <w:rsid w:val="0049174B"/>
    <w:rsid w:val="004930CF"/>
    <w:rsid w:val="00494780"/>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53D6"/>
    <w:rsid w:val="004B5E6C"/>
    <w:rsid w:val="004B638F"/>
    <w:rsid w:val="004B63CA"/>
    <w:rsid w:val="004C0806"/>
    <w:rsid w:val="004C4256"/>
    <w:rsid w:val="004C5BDE"/>
    <w:rsid w:val="004C6746"/>
    <w:rsid w:val="004C7D84"/>
    <w:rsid w:val="004D1995"/>
    <w:rsid w:val="004D1CFD"/>
    <w:rsid w:val="004D3507"/>
    <w:rsid w:val="004D4476"/>
    <w:rsid w:val="004D4912"/>
    <w:rsid w:val="004D6661"/>
    <w:rsid w:val="004D678C"/>
    <w:rsid w:val="004D7EC1"/>
    <w:rsid w:val="004E2B78"/>
    <w:rsid w:val="004E4A34"/>
    <w:rsid w:val="004E6287"/>
    <w:rsid w:val="004F1BDB"/>
    <w:rsid w:val="004F2F0D"/>
    <w:rsid w:val="004F31F1"/>
    <w:rsid w:val="004F448C"/>
    <w:rsid w:val="004F4F4F"/>
    <w:rsid w:val="004F5D30"/>
    <w:rsid w:val="004F6583"/>
    <w:rsid w:val="004F6D6A"/>
    <w:rsid w:val="004F7006"/>
    <w:rsid w:val="005001C1"/>
    <w:rsid w:val="00502776"/>
    <w:rsid w:val="00503BF5"/>
    <w:rsid w:val="00505776"/>
    <w:rsid w:val="0050752F"/>
    <w:rsid w:val="0051036C"/>
    <w:rsid w:val="00510663"/>
    <w:rsid w:val="00511AE6"/>
    <w:rsid w:val="005120B3"/>
    <w:rsid w:val="00512B8A"/>
    <w:rsid w:val="00514EA8"/>
    <w:rsid w:val="005206FB"/>
    <w:rsid w:val="0052222D"/>
    <w:rsid w:val="00522421"/>
    <w:rsid w:val="005227AC"/>
    <w:rsid w:val="00524424"/>
    <w:rsid w:val="00524A0F"/>
    <w:rsid w:val="005254D4"/>
    <w:rsid w:val="0052569A"/>
    <w:rsid w:val="00525EDC"/>
    <w:rsid w:val="005265D9"/>
    <w:rsid w:val="005266C2"/>
    <w:rsid w:val="00527AF8"/>
    <w:rsid w:val="00530623"/>
    <w:rsid w:val="00531544"/>
    <w:rsid w:val="00534323"/>
    <w:rsid w:val="00534EE4"/>
    <w:rsid w:val="00535F02"/>
    <w:rsid w:val="0053669F"/>
    <w:rsid w:val="005378BD"/>
    <w:rsid w:val="00541088"/>
    <w:rsid w:val="00541D99"/>
    <w:rsid w:val="0054435F"/>
    <w:rsid w:val="00546CA1"/>
    <w:rsid w:val="00546F0C"/>
    <w:rsid w:val="00547163"/>
    <w:rsid w:val="00547436"/>
    <w:rsid w:val="00550989"/>
    <w:rsid w:val="00550D96"/>
    <w:rsid w:val="00551CB9"/>
    <w:rsid w:val="005548B0"/>
    <w:rsid w:val="005551E2"/>
    <w:rsid w:val="00556AF9"/>
    <w:rsid w:val="00560DB0"/>
    <w:rsid w:val="00562995"/>
    <w:rsid w:val="00565175"/>
    <w:rsid w:val="00565450"/>
    <w:rsid w:val="005660B9"/>
    <w:rsid w:val="00567854"/>
    <w:rsid w:val="00567F0F"/>
    <w:rsid w:val="00570C27"/>
    <w:rsid w:val="00571181"/>
    <w:rsid w:val="005772CB"/>
    <w:rsid w:val="00582361"/>
    <w:rsid w:val="00584B9D"/>
    <w:rsid w:val="00587194"/>
    <w:rsid w:val="00587661"/>
    <w:rsid w:val="00587698"/>
    <w:rsid w:val="0059311A"/>
    <w:rsid w:val="00597CED"/>
    <w:rsid w:val="005A2595"/>
    <w:rsid w:val="005A3B1D"/>
    <w:rsid w:val="005A3C01"/>
    <w:rsid w:val="005A461E"/>
    <w:rsid w:val="005A66FC"/>
    <w:rsid w:val="005A7334"/>
    <w:rsid w:val="005A7BED"/>
    <w:rsid w:val="005B025A"/>
    <w:rsid w:val="005B16F2"/>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3CAA"/>
    <w:rsid w:val="005C458F"/>
    <w:rsid w:val="005C6722"/>
    <w:rsid w:val="005C7936"/>
    <w:rsid w:val="005D08DF"/>
    <w:rsid w:val="005D1620"/>
    <w:rsid w:val="005D269F"/>
    <w:rsid w:val="005D29AD"/>
    <w:rsid w:val="005D4F47"/>
    <w:rsid w:val="005D5B8A"/>
    <w:rsid w:val="005D6752"/>
    <w:rsid w:val="005E14BE"/>
    <w:rsid w:val="005E4314"/>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646A"/>
    <w:rsid w:val="006472F2"/>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0791"/>
    <w:rsid w:val="006725CE"/>
    <w:rsid w:val="00672636"/>
    <w:rsid w:val="00676C54"/>
    <w:rsid w:val="006811B2"/>
    <w:rsid w:val="0068142C"/>
    <w:rsid w:val="00684673"/>
    <w:rsid w:val="0068471D"/>
    <w:rsid w:val="0068549C"/>
    <w:rsid w:val="00690E0F"/>
    <w:rsid w:val="00692159"/>
    <w:rsid w:val="00692569"/>
    <w:rsid w:val="00693521"/>
    <w:rsid w:val="006938F5"/>
    <w:rsid w:val="00694281"/>
    <w:rsid w:val="006950A1"/>
    <w:rsid w:val="006953B9"/>
    <w:rsid w:val="00695FDF"/>
    <w:rsid w:val="0069656E"/>
    <w:rsid w:val="006975BD"/>
    <w:rsid w:val="006A04FE"/>
    <w:rsid w:val="006A3A7B"/>
    <w:rsid w:val="006A503E"/>
    <w:rsid w:val="006A5F1E"/>
    <w:rsid w:val="006A6C0A"/>
    <w:rsid w:val="006A6FA0"/>
    <w:rsid w:val="006A7035"/>
    <w:rsid w:val="006A78E4"/>
    <w:rsid w:val="006B0F10"/>
    <w:rsid w:val="006B1440"/>
    <w:rsid w:val="006B28B3"/>
    <w:rsid w:val="006B6B2E"/>
    <w:rsid w:val="006B6D9B"/>
    <w:rsid w:val="006B7719"/>
    <w:rsid w:val="006B77CB"/>
    <w:rsid w:val="006C0A90"/>
    <w:rsid w:val="006C2413"/>
    <w:rsid w:val="006C2AFC"/>
    <w:rsid w:val="006C2F22"/>
    <w:rsid w:val="006C483D"/>
    <w:rsid w:val="006D140B"/>
    <w:rsid w:val="006D1B00"/>
    <w:rsid w:val="006D3B8F"/>
    <w:rsid w:val="006D5236"/>
    <w:rsid w:val="006D5F62"/>
    <w:rsid w:val="006D6BA1"/>
    <w:rsid w:val="006D7214"/>
    <w:rsid w:val="006E1629"/>
    <w:rsid w:val="006E1832"/>
    <w:rsid w:val="006E263F"/>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3E54"/>
    <w:rsid w:val="00704F1D"/>
    <w:rsid w:val="00705CAA"/>
    <w:rsid w:val="00707B4A"/>
    <w:rsid w:val="007117A0"/>
    <w:rsid w:val="00716B70"/>
    <w:rsid w:val="007201D5"/>
    <w:rsid w:val="0072020C"/>
    <w:rsid w:val="00720D87"/>
    <w:rsid w:val="0072250C"/>
    <w:rsid w:val="00723F96"/>
    <w:rsid w:val="00725A38"/>
    <w:rsid w:val="00726989"/>
    <w:rsid w:val="0073192F"/>
    <w:rsid w:val="00731B65"/>
    <w:rsid w:val="00731CB2"/>
    <w:rsid w:val="00732403"/>
    <w:rsid w:val="007328DA"/>
    <w:rsid w:val="0073555B"/>
    <w:rsid w:val="00735CD2"/>
    <w:rsid w:val="00740778"/>
    <w:rsid w:val="00745BC7"/>
    <w:rsid w:val="00745C39"/>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2EEF"/>
    <w:rsid w:val="00774500"/>
    <w:rsid w:val="00774D6F"/>
    <w:rsid w:val="00775C19"/>
    <w:rsid w:val="00775E15"/>
    <w:rsid w:val="00775F63"/>
    <w:rsid w:val="00776B80"/>
    <w:rsid w:val="007776C4"/>
    <w:rsid w:val="00777919"/>
    <w:rsid w:val="00777B7D"/>
    <w:rsid w:val="007806DB"/>
    <w:rsid w:val="00781457"/>
    <w:rsid w:val="00781B9C"/>
    <w:rsid w:val="007857F3"/>
    <w:rsid w:val="00785B30"/>
    <w:rsid w:val="007860C0"/>
    <w:rsid w:val="00786CF7"/>
    <w:rsid w:val="00790B5F"/>
    <w:rsid w:val="007912B2"/>
    <w:rsid w:val="00791A42"/>
    <w:rsid w:val="007937B6"/>
    <w:rsid w:val="00794635"/>
    <w:rsid w:val="007956E2"/>
    <w:rsid w:val="00795FFE"/>
    <w:rsid w:val="007962BE"/>
    <w:rsid w:val="0079684A"/>
    <w:rsid w:val="00797324"/>
    <w:rsid w:val="00797588"/>
    <w:rsid w:val="0079762C"/>
    <w:rsid w:val="007A16DB"/>
    <w:rsid w:val="007A1A8D"/>
    <w:rsid w:val="007A21BD"/>
    <w:rsid w:val="007A2210"/>
    <w:rsid w:val="007A36F8"/>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7D49"/>
    <w:rsid w:val="008002C6"/>
    <w:rsid w:val="00800654"/>
    <w:rsid w:val="00802B80"/>
    <w:rsid w:val="00806DDE"/>
    <w:rsid w:val="008114E1"/>
    <w:rsid w:val="00812318"/>
    <w:rsid w:val="0081509A"/>
    <w:rsid w:val="0081536B"/>
    <w:rsid w:val="00815BC3"/>
    <w:rsid w:val="00816246"/>
    <w:rsid w:val="00821260"/>
    <w:rsid w:val="00821AC0"/>
    <w:rsid w:val="00821C72"/>
    <w:rsid w:val="00821FFD"/>
    <w:rsid w:val="00823227"/>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2F17"/>
    <w:rsid w:val="008630A2"/>
    <w:rsid w:val="0086594C"/>
    <w:rsid w:val="0086606D"/>
    <w:rsid w:val="00866292"/>
    <w:rsid w:val="00866A06"/>
    <w:rsid w:val="00866D83"/>
    <w:rsid w:val="00872680"/>
    <w:rsid w:val="008746DD"/>
    <w:rsid w:val="00875D4E"/>
    <w:rsid w:val="008760F5"/>
    <w:rsid w:val="00877A45"/>
    <w:rsid w:val="00880B9F"/>
    <w:rsid w:val="00882AB6"/>
    <w:rsid w:val="00882F38"/>
    <w:rsid w:val="008847CB"/>
    <w:rsid w:val="00884EAF"/>
    <w:rsid w:val="0088683E"/>
    <w:rsid w:val="00893DBA"/>
    <w:rsid w:val="00893FCA"/>
    <w:rsid w:val="00894B06"/>
    <w:rsid w:val="0089751F"/>
    <w:rsid w:val="008A2558"/>
    <w:rsid w:val="008A2B57"/>
    <w:rsid w:val="008A419D"/>
    <w:rsid w:val="008A4A7A"/>
    <w:rsid w:val="008A7C32"/>
    <w:rsid w:val="008B0BC9"/>
    <w:rsid w:val="008B2D04"/>
    <w:rsid w:val="008B3C3E"/>
    <w:rsid w:val="008B7331"/>
    <w:rsid w:val="008C043B"/>
    <w:rsid w:val="008C0F06"/>
    <w:rsid w:val="008C35F7"/>
    <w:rsid w:val="008C42CD"/>
    <w:rsid w:val="008C4916"/>
    <w:rsid w:val="008C4B4E"/>
    <w:rsid w:val="008D1F6D"/>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D35"/>
    <w:rsid w:val="008F6FC2"/>
    <w:rsid w:val="008F7E4D"/>
    <w:rsid w:val="00900272"/>
    <w:rsid w:val="00901E1E"/>
    <w:rsid w:val="009026FC"/>
    <w:rsid w:val="0090493E"/>
    <w:rsid w:val="00905E36"/>
    <w:rsid w:val="00913B35"/>
    <w:rsid w:val="00916708"/>
    <w:rsid w:val="00916BD5"/>
    <w:rsid w:val="0091769E"/>
    <w:rsid w:val="00917999"/>
    <w:rsid w:val="00917BF8"/>
    <w:rsid w:val="0092089F"/>
    <w:rsid w:val="00922E55"/>
    <w:rsid w:val="0092352E"/>
    <w:rsid w:val="009262D5"/>
    <w:rsid w:val="00927162"/>
    <w:rsid w:val="0092748E"/>
    <w:rsid w:val="00931691"/>
    <w:rsid w:val="0093403F"/>
    <w:rsid w:val="009373B4"/>
    <w:rsid w:val="00937A8C"/>
    <w:rsid w:val="0094060D"/>
    <w:rsid w:val="00940ABD"/>
    <w:rsid w:val="00940B61"/>
    <w:rsid w:val="00940C53"/>
    <w:rsid w:val="00940FE3"/>
    <w:rsid w:val="009429E1"/>
    <w:rsid w:val="00942D80"/>
    <w:rsid w:val="0094317B"/>
    <w:rsid w:val="00943BD1"/>
    <w:rsid w:val="00945DAA"/>
    <w:rsid w:val="0095183F"/>
    <w:rsid w:val="009520FD"/>
    <w:rsid w:val="00956A70"/>
    <w:rsid w:val="00957767"/>
    <w:rsid w:val="00957870"/>
    <w:rsid w:val="00961529"/>
    <w:rsid w:val="00963416"/>
    <w:rsid w:val="009670F9"/>
    <w:rsid w:val="0096734B"/>
    <w:rsid w:val="0096755F"/>
    <w:rsid w:val="00970BE6"/>
    <w:rsid w:val="00971C3A"/>
    <w:rsid w:val="00972E5F"/>
    <w:rsid w:val="009734DE"/>
    <w:rsid w:val="00974030"/>
    <w:rsid w:val="00975546"/>
    <w:rsid w:val="009758F3"/>
    <w:rsid w:val="00980038"/>
    <w:rsid w:val="0098047F"/>
    <w:rsid w:val="00980916"/>
    <w:rsid w:val="00983F96"/>
    <w:rsid w:val="009844A4"/>
    <w:rsid w:val="009858E3"/>
    <w:rsid w:val="00985901"/>
    <w:rsid w:val="00986102"/>
    <w:rsid w:val="0098633C"/>
    <w:rsid w:val="009901CD"/>
    <w:rsid w:val="00993072"/>
    <w:rsid w:val="00994E00"/>
    <w:rsid w:val="009968A3"/>
    <w:rsid w:val="00997AFC"/>
    <w:rsid w:val="00997B9C"/>
    <w:rsid w:val="009A09E7"/>
    <w:rsid w:val="009A0C2F"/>
    <w:rsid w:val="009A17AB"/>
    <w:rsid w:val="009A4858"/>
    <w:rsid w:val="009A4B2D"/>
    <w:rsid w:val="009A4B9C"/>
    <w:rsid w:val="009A7C3E"/>
    <w:rsid w:val="009B0605"/>
    <w:rsid w:val="009B100B"/>
    <w:rsid w:val="009B23D1"/>
    <w:rsid w:val="009B2801"/>
    <w:rsid w:val="009C00B3"/>
    <w:rsid w:val="009C1824"/>
    <w:rsid w:val="009C2A60"/>
    <w:rsid w:val="009C4287"/>
    <w:rsid w:val="009C553D"/>
    <w:rsid w:val="009C56F5"/>
    <w:rsid w:val="009C635F"/>
    <w:rsid w:val="009C755C"/>
    <w:rsid w:val="009D0422"/>
    <w:rsid w:val="009D0D8E"/>
    <w:rsid w:val="009D1080"/>
    <w:rsid w:val="009D2AA8"/>
    <w:rsid w:val="009D2AAF"/>
    <w:rsid w:val="009D2BC9"/>
    <w:rsid w:val="009E17E9"/>
    <w:rsid w:val="009E3196"/>
    <w:rsid w:val="009E4769"/>
    <w:rsid w:val="009E579C"/>
    <w:rsid w:val="009E65C8"/>
    <w:rsid w:val="009E6F6A"/>
    <w:rsid w:val="009F0BC3"/>
    <w:rsid w:val="009F17BA"/>
    <w:rsid w:val="009F3788"/>
    <w:rsid w:val="009F564F"/>
    <w:rsid w:val="009F5C6C"/>
    <w:rsid w:val="009F7B88"/>
    <w:rsid w:val="009F7FC5"/>
    <w:rsid w:val="00A01283"/>
    <w:rsid w:val="00A018E6"/>
    <w:rsid w:val="00A01C46"/>
    <w:rsid w:val="00A040C2"/>
    <w:rsid w:val="00A0744C"/>
    <w:rsid w:val="00A1019D"/>
    <w:rsid w:val="00A1098C"/>
    <w:rsid w:val="00A12315"/>
    <w:rsid w:val="00A13B23"/>
    <w:rsid w:val="00A14E56"/>
    <w:rsid w:val="00A161B2"/>
    <w:rsid w:val="00A16E76"/>
    <w:rsid w:val="00A20F99"/>
    <w:rsid w:val="00A21281"/>
    <w:rsid w:val="00A231EF"/>
    <w:rsid w:val="00A23B0E"/>
    <w:rsid w:val="00A23C49"/>
    <w:rsid w:val="00A24DF3"/>
    <w:rsid w:val="00A25327"/>
    <w:rsid w:val="00A25584"/>
    <w:rsid w:val="00A26337"/>
    <w:rsid w:val="00A30C3F"/>
    <w:rsid w:val="00A31490"/>
    <w:rsid w:val="00A33880"/>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15D"/>
    <w:rsid w:val="00A50272"/>
    <w:rsid w:val="00A50471"/>
    <w:rsid w:val="00A51118"/>
    <w:rsid w:val="00A519A2"/>
    <w:rsid w:val="00A527B1"/>
    <w:rsid w:val="00A531E0"/>
    <w:rsid w:val="00A54CE5"/>
    <w:rsid w:val="00A554B2"/>
    <w:rsid w:val="00A55D1A"/>
    <w:rsid w:val="00A55D46"/>
    <w:rsid w:val="00A55ED7"/>
    <w:rsid w:val="00A63601"/>
    <w:rsid w:val="00A643AF"/>
    <w:rsid w:val="00A66348"/>
    <w:rsid w:val="00A67268"/>
    <w:rsid w:val="00A67644"/>
    <w:rsid w:val="00A6794E"/>
    <w:rsid w:val="00A70187"/>
    <w:rsid w:val="00A701ED"/>
    <w:rsid w:val="00A71300"/>
    <w:rsid w:val="00A717E8"/>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A1C1A"/>
    <w:rsid w:val="00AA23C4"/>
    <w:rsid w:val="00AA25B6"/>
    <w:rsid w:val="00AB190E"/>
    <w:rsid w:val="00AB2943"/>
    <w:rsid w:val="00AB2B91"/>
    <w:rsid w:val="00AB3059"/>
    <w:rsid w:val="00AB45FB"/>
    <w:rsid w:val="00AB498B"/>
    <w:rsid w:val="00AB54C2"/>
    <w:rsid w:val="00AB6246"/>
    <w:rsid w:val="00AB7BF3"/>
    <w:rsid w:val="00AC01AE"/>
    <w:rsid w:val="00AC363C"/>
    <w:rsid w:val="00AC411C"/>
    <w:rsid w:val="00AC5998"/>
    <w:rsid w:val="00AC66DA"/>
    <w:rsid w:val="00AC7679"/>
    <w:rsid w:val="00AD0BF1"/>
    <w:rsid w:val="00AD2E57"/>
    <w:rsid w:val="00AD3CE7"/>
    <w:rsid w:val="00AD5990"/>
    <w:rsid w:val="00AE08D1"/>
    <w:rsid w:val="00AE0F4B"/>
    <w:rsid w:val="00AE15A1"/>
    <w:rsid w:val="00AE1A5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2823"/>
    <w:rsid w:val="00B247D4"/>
    <w:rsid w:val="00B26BE9"/>
    <w:rsid w:val="00B279E0"/>
    <w:rsid w:val="00B30644"/>
    <w:rsid w:val="00B30689"/>
    <w:rsid w:val="00B311DA"/>
    <w:rsid w:val="00B317C5"/>
    <w:rsid w:val="00B32328"/>
    <w:rsid w:val="00B34E93"/>
    <w:rsid w:val="00B35B8D"/>
    <w:rsid w:val="00B36DCA"/>
    <w:rsid w:val="00B40C21"/>
    <w:rsid w:val="00B41036"/>
    <w:rsid w:val="00B4190A"/>
    <w:rsid w:val="00B437AB"/>
    <w:rsid w:val="00B43D9D"/>
    <w:rsid w:val="00B440FD"/>
    <w:rsid w:val="00B44BA8"/>
    <w:rsid w:val="00B4624C"/>
    <w:rsid w:val="00B478FE"/>
    <w:rsid w:val="00B47F00"/>
    <w:rsid w:val="00B50141"/>
    <w:rsid w:val="00B509BE"/>
    <w:rsid w:val="00B5195E"/>
    <w:rsid w:val="00B52709"/>
    <w:rsid w:val="00B533C4"/>
    <w:rsid w:val="00B552A6"/>
    <w:rsid w:val="00B5576A"/>
    <w:rsid w:val="00B617C6"/>
    <w:rsid w:val="00B620F5"/>
    <w:rsid w:val="00B62341"/>
    <w:rsid w:val="00B62F4B"/>
    <w:rsid w:val="00B64C11"/>
    <w:rsid w:val="00B64CE8"/>
    <w:rsid w:val="00B66539"/>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4333"/>
    <w:rsid w:val="00B87F44"/>
    <w:rsid w:val="00B902FF"/>
    <w:rsid w:val="00B90B52"/>
    <w:rsid w:val="00B92CB8"/>
    <w:rsid w:val="00B931CB"/>
    <w:rsid w:val="00B9636E"/>
    <w:rsid w:val="00B964F2"/>
    <w:rsid w:val="00B97650"/>
    <w:rsid w:val="00BA1780"/>
    <w:rsid w:val="00BA2498"/>
    <w:rsid w:val="00BA2A90"/>
    <w:rsid w:val="00BA2ED5"/>
    <w:rsid w:val="00BA2F73"/>
    <w:rsid w:val="00BA454B"/>
    <w:rsid w:val="00BA5744"/>
    <w:rsid w:val="00BA594C"/>
    <w:rsid w:val="00BA620B"/>
    <w:rsid w:val="00BA67CE"/>
    <w:rsid w:val="00BA72A8"/>
    <w:rsid w:val="00BA7368"/>
    <w:rsid w:val="00BA7992"/>
    <w:rsid w:val="00BA7D97"/>
    <w:rsid w:val="00BB08B2"/>
    <w:rsid w:val="00BB1DEC"/>
    <w:rsid w:val="00BB51DC"/>
    <w:rsid w:val="00BB56D4"/>
    <w:rsid w:val="00BB74FF"/>
    <w:rsid w:val="00BC1C36"/>
    <w:rsid w:val="00BC1E92"/>
    <w:rsid w:val="00BD1C0C"/>
    <w:rsid w:val="00BD2CD2"/>
    <w:rsid w:val="00BD491A"/>
    <w:rsid w:val="00BD7D7B"/>
    <w:rsid w:val="00BE0BEF"/>
    <w:rsid w:val="00BE1EF9"/>
    <w:rsid w:val="00BE210F"/>
    <w:rsid w:val="00BF0265"/>
    <w:rsid w:val="00BF0BA5"/>
    <w:rsid w:val="00BF2953"/>
    <w:rsid w:val="00BF2D53"/>
    <w:rsid w:val="00BF3CE6"/>
    <w:rsid w:val="00BF63D1"/>
    <w:rsid w:val="00C0329F"/>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3DAB"/>
    <w:rsid w:val="00C55EB7"/>
    <w:rsid w:val="00C56728"/>
    <w:rsid w:val="00C568DD"/>
    <w:rsid w:val="00C576F9"/>
    <w:rsid w:val="00C57C1B"/>
    <w:rsid w:val="00C61834"/>
    <w:rsid w:val="00C62763"/>
    <w:rsid w:val="00C65A0F"/>
    <w:rsid w:val="00C66117"/>
    <w:rsid w:val="00C662C1"/>
    <w:rsid w:val="00C669F9"/>
    <w:rsid w:val="00C70F24"/>
    <w:rsid w:val="00C7282A"/>
    <w:rsid w:val="00C7546E"/>
    <w:rsid w:val="00C7724D"/>
    <w:rsid w:val="00C8203C"/>
    <w:rsid w:val="00C8302F"/>
    <w:rsid w:val="00C8466F"/>
    <w:rsid w:val="00C862D7"/>
    <w:rsid w:val="00C90860"/>
    <w:rsid w:val="00C91926"/>
    <w:rsid w:val="00C91BBB"/>
    <w:rsid w:val="00C95350"/>
    <w:rsid w:val="00C959B4"/>
    <w:rsid w:val="00C961BD"/>
    <w:rsid w:val="00C96B2D"/>
    <w:rsid w:val="00C97DFA"/>
    <w:rsid w:val="00CA026F"/>
    <w:rsid w:val="00CA4237"/>
    <w:rsid w:val="00CA5F8D"/>
    <w:rsid w:val="00CA67C7"/>
    <w:rsid w:val="00CB18FC"/>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D6FBA"/>
    <w:rsid w:val="00CE1588"/>
    <w:rsid w:val="00CE2B49"/>
    <w:rsid w:val="00CE35AA"/>
    <w:rsid w:val="00CE3C23"/>
    <w:rsid w:val="00CE3DD8"/>
    <w:rsid w:val="00CF03D1"/>
    <w:rsid w:val="00CF0562"/>
    <w:rsid w:val="00CF3971"/>
    <w:rsid w:val="00CF4D81"/>
    <w:rsid w:val="00CF5E40"/>
    <w:rsid w:val="00CF667A"/>
    <w:rsid w:val="00D0039D"/>
    <w:rsid w:val="00D03487"/>
    <w:rsid w:val="00D067E0"/>
    <w:rsid w:val="00D0757E"/>
    <w:rsid w:val="00D11813"/>
    <w:rsid w:val="00D11DC9"/>
    <w:rsid w:val="00D1298B"/>
    <w:rsid w:val="00D12F43"/>
    <w:rsid w:val="00D15BF7"/>
    <w:rsid w:val="00D1751E"/>
    <w:rsid w:val="00D2029F"/>
    <w:rsid w:val="00D2051D"/>
    <w:rsid w:val="00D20787"/>
    <w:rsid w:val="00D21EEA"/>
    <w:rsid w:val="00D22184"/>
    <w:rsid w:val="00D2288E"/>
    <w:rsid w:val="00D2373A"/>
    <w:rsid w:val="00D262F4"/>
    <w:rsid w:val="00D32E88"/>
    <w:rsid w:val="00D33A9E"/>
    <w:rsid w:val="00D33D3F"/>
    <w:rsid w:val="00D33D52"/>
    <w:rsid w:val="00D35921"/>
    <w:rsid w:val="00D37757"/>
    <w:rsid w:val="00D42F40"/>
    <w:rsid w:val="00D43C0E"/>
    <w:rsid w:val="00D44CED"/>
    <w:rsid w:val="00D460F2"/>
    <w:rsid w:val="00D47861"/>
    <w:rsid w:val="00D50671"/>
    <w:rsid w:val="00D5296C"/>
    <w:rsid w:val="00D54BF8"/>
    <w:rsid w:val="00D55820"/>
    <w:rsid w:val="00D6104D"/>
    <w:rsid w:val="00D648BB"/>
    <w:rsid w:val="00D66C88"/>
    <w:rsid w:val="00D6742E"/>
    <w:rsid w:val="00D7492E"/>
    <w:rsid w:val="00D750FA"/>
    <w:rsid w:val="00D76EA3"/>
    <w:rsid w:val="00D806ED"/>
    <w:rsid w:val="00D83481"/>
    <w:rsid w:val="00D835B7"/>
    <w:rsid w:val="00D8463B"/>
    <w:rsid w:val="00D864EE"/>
    <w:rsid w:val="00D90022"/>
    <w:rsid w:val="00D90292"/>
    <w:rsid w:val="00D904DB"/>
    <w:rsid w:val="00D906C9"/>
    <w:rsid w:val="00D90FB6"/>
    <w:rsid w:val="00D92150"/>
    <w:rsid w:val="00D92BE6"/>
    <w:rsid w:val="00D92E73"/>
    <w:rsid w:val="00D95583"/>
    <w:rsid w:val="00D96884"/>
    <w:rsid w:val="00D969CB"/>
    <w:rsid w:val="00D97226"/>
    <w:rsid w:val="00D97B22"/>
    <w:rsid w:val="00D97D1F"/>
    <w:rsid w:val="00DA0A7F"/>
    <w:rsid w:val="00DA136D"/>
    <w:rsid w:val="00DA15E0"/>
    <w:rsid w:val="00DA2877"/>
    <w:rsid w:val="00DA2E79"/>
    <w:rsid w:val="00DA3A99"/>
    <w:rsid w:val="00DA4AA2"/>
    <w:rsid w:val="00DA60B1"/>
    <w:rsid w:val="00DA73AB"/>
    <w:rsid w:val="00DB0FF4"/>
    <w:rsid w:val="00DB1808"/>
    <w:rsid w:val="00DB3157"/>
    <w:rsid w:val="00DB6C55"/>
    <w:rsid w:val="00DB7F28"/>
    <w:rsid w:val="00DC1470"/>
    <w:rsid w:val="00DC1800"/>
    <w:rsid w:val="00DC2324"/>
    <w:rsid w:val="00DC5255"/>
    <w:rsid w:val="00DC5F9B"/>
    <w:rsid w:val="00DC624E"/>
    <w:rsid w:val="00DD20F9"/>
    <w:rsid w:val="00DD3F4A"/>
    <w:rsid w:val="00DD49C0"/>
    <w:rsid w:val="00DD5B63"/>
    <w:rsid w:val="00DD62F2"/>
    <w:rsid w:val="00DD715C"/>
    <w:rsid w:val="00DE1570"/>
    <w:rsid w:val="00DE1F32"/>
    <w:rsid w:val="00DE25BB"/>
    <w:rsid w:val="00DE43BE"/>
    <w:rsid w:val="00DE7DCD"/>
    <w:rsid w:val="00DF0984"/>
    <w:rsid w:val="00DF180B"/>
    <w:rsid w:val="00DF215F"/>
    <w:rsid w:val="00DF334C"/>
    <w:rsid w:val="00DF4705"/>
    <w:rsid w:val="00DF6FAD"/>
    <w:rsid w:val="00DF7411"/>
    <w:rsid w:val="00E00243"/>
    <w:rsid w:val="00E02766"/>
    <w:rsid w:val="00E030E4"/>
    <w:rsid w:val="00E05640"/>
    <w:rsid w:val="00E0600F"/>
    <w:rsid w:val="00E1083B"/>
    <w:rsid w:val="00E14018"/>
    <w:rsid w:val="00E1458E"/>
    <w:rsid w:val="00E21F2B"/>
    <w:rsid w:val="00E22A58"/>
    <w:rsid w:val="00E23AB6"/>
    <w:rsid w:val="00E24161"/>
    <w:rsid w:val="00E26A5B"/>
    <w:rsid w:val="00E3145D"/>
    <w:rsid w:val="00E320CA"/>
    <w:rsid w:val="00E32629"/>
    <w:rsid w:val="00E32841"/>
    <w:rsid w:val="00E34A00"/>
    <w:rsid w:val="00E359F8"/>
    <w:rsid w:val="00E36DB7"/>
    <w:rsid w:val="00E42E90"/>
    <w:rsid w:val="00E4314D"/>
    <w:rsid w:val="00E46BAA"/>
    <w:rsid w:val="00E5216B"/>
    <w:rsid w:val="00E53D82"/>
    <w:rsid w:val="00E54279"/>
    <w:rsid w:val="00E54491"/>
    <w:rsid w:val="00E55F7F"/>
    <w:rsid w:val="00E56BC0"/>
    <w:rsid w:val="00E5717C"/>
    <w:rsid w:val="00E5762C"/>
    <w:rsid w:val="00E6111C"/>
    <w:rsid w:val="00E654A0"/>
    <w:rsid w:val="00E66BFB"/>
    <w:rsid w:val="00E67FC4"/>
    <w:rsid w:val="00E70A23"/>
    <w:rsid w:val="00E72864"/>
    <w:rsid w:val="00E74482"/>
    <w:rsid w:val="00E75008"/>
    <w:rsid w:val="00E7584C"/>
    <w:rsid w:val="00E76D99"/>
    <w:rsid w:val="00E77549"/>
    <w:rsid w:val="00E82C3B"/>
    <w:rsid w:val="00E82CE1"/>
    <w:rsid w:val="00E838E0"/>
    <w:rsid w:val="00E85616"/>
    <w:rsid w:val="00E86D69"/>
    <w:rsid w:val="00E91010"/>
    <w:rsid w:val="00E9207C"/>
    <w:rsid w:val="00E93334"/>
    <w:rsid w:val="00E9348C"/>
    <w:rsid w:val="00E942CB"/>
    <w:rsid w:val="00E957A3"/>
    <w:rsid w:val="00E96EBF"/>
    <w:rsid w:val="00E975A9"/>
    <w:rsid w:val="00E97DCA"/>
    <w:rsid w:val="00EA1B5E"/>
    <w:rsid w:val="00EA1B74"/>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C7A81"/>
    <w:rsid w:val="00ED132D"/>
    <w:rsid w:val="00ED1A3B"/>
    <w:rsid w:val="00ED1D80"/>
    <w:rsid w:val="00ED2012"/>
    <w:rsid w:val="00ED435E"/>
    <w:rsid w:val="00ED5291"/>
    <w:rsid w:val="00ED6856"/>
    <w:rsid w:val="00EE0CB5"/>
    <w:rsid w:val="00EE1587"/>
    <w:rsid w:val="00EE1730"/>
    <w:rsid w:val="00EE4205"/>
    <w:rsid w:val="00EE58DB"/>
    <w:rsid w:val="00EF3FE1"/>
    <w:rsid w:val="00EF5408"/>
    <w:rsid w:val="00EF5765"/>
    <w:rsid w:val="00F00D59"/>
    <w:rsid w:val="00F02D6F"/>
    <w:rsid w:val="00F02F49"/>
    <w:rsid w:val="00F039AF"/>
    <w:rsid w:val="00F051FB"/>
    <w:rsid w:val="00F05B49"/>
    <w:rsid w:val="00F07622"/>
    <w:rsid w:val="00F07649"/>
    <w:rsid w:val="00F1453B"/>
    <w:rsid w:val="00F1454F"/>
    <w:rsid w:val="00F1460D"/>
    <w:rsid w:val="00F161F6"/>
    <w:rsid w:val="00F17B33"/>
    <w:rsid w:val="00F20799"/>
    <w:rsid w:val="00F21D34"/>
    <w:rsid w:val="00F22170"/>
    <w:rsid w:val="00F224F6"/>
    <w:rsid w:val="00F2520B"/>
    <w:rsid w:val="00F25E55"/>
    <w:rsid w:val="00F26165"/>
    <w:rsid w:val="00F26514"/>
    <w:rsid w:val="00F26B05"/>
    <w:rsid w:val="00F26FC7"/>
    <w:rsid w:val="00F30DDD"/>
    <w:rsid w:val="00F30E3D"/>
    <w:rsid w:val="00F3259B"/>
    <w:rsid w:val="00F32EE7"/>
    <w:rsid w:val="00F33543"/>
    <w:rsid w:val="00F343FD"/>
    <w:rsid w:val="00F34554"/>
    <w:rsid w:val="00F35167"/>
    <w:rsid w:val="00F35D52"/>
    <w:rsid w:val="00F407F0"/>
    <w:rsid w:val="00F40905"/>
    <w:rsid w:val="00F42D77"/>
    <w:rsid w:val="00F43C3D"/>
    <w:rsid w:val="00F45C90"/>
    <w:rsid w:val="00F46B1C"/>
    <w:rsid w:val="00F46B42"/>
    <w:rsid w:val="00F51114"/>
    <w:rsid w:val="00F51A57"/>
    <w:rsid w:val="00F53813"/>
    <w:rsid w:val="00F54AD5"/>
    <w:rsid w:val="00F54BCF"/>
    <w:rsid w:val="00F56431"/>
    <w:rsid w:val="00F60957"/>
    <w:rsid w:val="00F62F83"/>
    <w:rsid w:val="00F62FC8"/>
    <w:rsid w:val="00F631F2"/>
    <w:rsid w:val="00F66918"/>
    <w:rsid w:val="00F66A23"/>
    <w:rsid w:val="00F66DCA"/>
    <w:rsid w:val="00F70534"/>
    <w:rsid w:val="00F70C08"/>
    <w:rsid w:val="00F71B57"/>
    <w:rsid w:val="00F72A57"/>
    <w:rsid w:val="00F748E0"/>
    <w:rsid w:val="00F755CB"/>
    <w:rsid w:val="00F76D38"/>
    <w:rsid w:val="00F80AF8"/>
    <w:rsid w:val="00F839CE"/>
    <w:rsid w:val="00F84342"/>
    <w:rsid w:val="00F86A7A"/>
    <w:rsid w:val="00F86DCE"/>
    <w:rsid w:val="00F91B1D"/>
    <w:rsid w:val="00F92D90"/>
    <w:rsid w:val="00F93FA3"/>
    <w:rsid w:val="00F94295"/>
    <w:rsid w:val="00F94A1B"/>
    <w:rsid w:val="00F95498"/>
    <w:rsid w:val="00F96CF6"/>
    <w:rsid w:val="00FA0874"/>
    <w:rsid w:val="00FA14A6"/>
    <w:rsid w:val="00FA1597"/>
    <w:rsid w:val="00FA399C"/>
    <w:rsid w:val="00FA73CF"/>
    <w:rsid w:val="00FB1E86"/>
    <w:rsid w:val="00FB27AA"/>
    <w:rsid w:val="00FB4BA2"/>
    <w:rsid w:val="00FB5476"/>
    <w:rsid w:val="00FB559A"/>
    <w:rsid w:val="00FB5E2F"/>
    <w:rsid w:val="00FC02EA"/>
    <w:rsid w:val="00FC071A"/>
    <w:rsid w:val="00FC2DE3"/>
    <w:rsid w:val="00FC31D9"/>
    <w:rsid w:val="00FC3E8F"/>
    <w:rsid w:val="00FC457A"/>
    <w:rsid w:val="00FC48F9"/>
    <w:rsid w:val="00FC623A"/>
    <w:rsid w:val="00FC632B"/>
    <w:rsid w:val="00FD07B9"/>
    <w:rsid w:val="00FD0DFF"/>
    <w:rsid w:val="00FD1C19"/>
    <w:rsid w:val="00FD5558"/>
    <w:rsid w:val="00FD58EF"/>
    <w:rsid w:val="00FD5ED5"/>
    <w:rsid w:val="00FE2934"/>
    <w:rsid w:val="00FE5669"/>
    <w:rsid w:val="00FF1266"/>
    <w:rsid w:val="00FF387C"/>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6682A0-88EC-47B0-A423-89F39607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6935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rsid w:val="00587661"/>
    <w:rPr>
      <w:rFonts w:ascii="Times New Roman" w:hAnsi="Times New Roman" w:cs="Times New Roman"/>
      <w:i/>
      <w:sz w:val="24"/>
      <w:szCs w:val="28"/>
    </w:rPr>
  </w:style>
  <w:style w:type="paragraph" w:customStyle="1" w:styleId="style6">
    <w:name w:val="style6"/>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2">
    <w:name w:val="fontstyle22"/>
    <w:basedOn w:val="Fuentedeprrafopredeter"/>
    <w:rsid w:val="00CA4237"/>
  </w:style>
  <w:style w:type="paragraph" w:customStyle="1" w:styleId="style19">
    <w:name w:val="style19"/>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3">
    <w:name w:val="fontstyle23"/>
    <w:basedOn w:val="Fuentedeprrafopredeter"/>
    <w:rsid w:val="00CA4237"/>
  </w:style>
  <w:style w:type="paragraph" w:customStyle="1" w:styleId="style10">
    <w:name w:val="style10"/>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4">
    <w:name w:val="fontstyle24"/>
    <w:basedOn w:val="Fuentedeprrafopredeter"/>
    <w:rsid w:val="00CA4237"/>
  </w:style>
  <w:style w:type="paragraph" w:customStyle="1" w:styleId="Sinespaciado3">
    <w:name w:val="Sin espaciado3"/>
    <w:rsid w:val="00D969CB"/>
    <w:rPr>
      <w:rFonts w:cs="Times New Roman"/>
      <w:sz w:val="22"/>
      <w:szCs w:val="22"/>
    </w:rPr>
  </w:style>
  <w:style w:type="paragraph" w:styleId="Sangradetextonormal">
    <w:name w:val="Body Text Indent"/>
    <w:basedOn w:val="Normal"/>
    <w:link w:val="SangradetextonormalCar"/>
    <w:uiPriority w:val="99"/>
    <w:rsid w:val="00320E46"/>
    <w:pPr>
      <w:spacing w:after="120"/>
      <w:ind w:left="283"/>
    </w:pPr>
  </w:style>
  <w:style w:type="character" w:customStyle="1" w:styleId="SangradetextonormalCar">
    <w:name w:val="Sangría de texto normal Car"/>
    <w:basedOn w:val="Fuentedeprrafopredeter"/>
    <w:link w:val="Sangradetextonormal"/>
    <w:uiPriority w:val="99"/>
    <w:rsid w:val="00320E46"/>
    <w:rPr>
      <w:rFonts w:ascii="Courier New" w:hAnsi="Courier New" w:cs="Verdana"/>
      <w:sz w:val="24"/>
      <w:szCs w:val="24"/>
    </w:rPr>
  </w:style>
  <w:style w:type="character" w:customStyle="1" w:styleId="ww-caracteresdenotaalpie">
    <w:name w:val="ww-caracteresdenotaalpie"/>
    <w:basedOn w:val="Fuentedeprrafopredeter"/>
    <w:rsid w:val="00320E46"/>
  </w:style>
  <w:style w:type="character" w:styleId="Refdecomentario">
    <w:name w:val="annotation reference"/>
    <w:basedOn w:val="Fuentedeprrafopredeter"/>
    <w:uiPriority w:val="99"/>
    <w:rsid w:val="00421824"/>
    <w:rPr>
      <w:sz w:val="16"/>
      <w:szCs w:val="16"/>
    </w:rPr>
  </w:style>
  <w:style w:type="paragraph" w:styleId="Textocomentario">
    <w:name w:val="annotation text"/>
    <w:basedOn w:val="Normal"/>
    <w:link w:val="TextocomentarioCar"/>
    <w:uiPriority w:val="99"/>
    <w:rsid w:val="00421824"/>
    <w:rPr>
      <w:sz w:val="20"/>
      <w:szCs w:val="20"/>
    </w:rPr>
  </w:style>
  <w:style w:type="character" w:customStyle="1" w:styleId="TextocomentarioCar">
    <w:name w:val="Texto comentario Car"/>
    <w:basedOn w:val="Fuentedeprrafopredeter"/>
    <w:link w:val="Textocomentario"/>
    <w:uiPriority w:val="99"/>
    <w:rsid w:val="00421824"/>
    <w:rPr>
      <w:rFonts w:ascii="Courier New" w:hAnsi="Courier New" w:cs="Verdana"/>
    </w:rPr>
  </w:style>
  <w:style w:type="paragraph" w:styleId="Asuntodelcomentario">
    <w:name w:val="annotation subject"/>
    <w:basedOn w:val="Textocomentario"/>
    <w:next w:val="Textocomentario"/>
    <w:link w:val="AsuntodelcomentarioCar"/>
    <w:uiPriority w:val="99"/>
    <w:rsid w:val="00421824"/>
    <w:rPr>
      <w:b/>
      <w:bCs/>
    </w:rPr>
  </w:style>
  <w:style w:type="character" w:customStyle="1" w:styleId="AsuntodelcomentarioCar">
    <w:name w:val="Asunto del comentario Car"/>
    <w:basedOn w:val="TextocomentarioCar"/>
    <w:link w:val="Asuntodelcomentario"/>
    <w:uiPriority w:val="99"/>
    <w:rsid w:val="00421824"/>
    <w:rPr>
      <w:rFonts w:ascii="Courier New" w:hAnsi="Courier New" w:cs="Verdana"/>
      <w:b/>
      <w:bCs/>
    </w:rPr>
  </w:style>
  <w:style w:type="character" w:styleId="Textoennegrita">
    <w:name w:val="Strong"/>
    <w:basedOn w:val="Fuentedeprrafopredeter"/>
    <w:uiPriority w:val="22"/>
    <w:qFormat/>
    <w:rsid w:val="0006437E"/>
    <w:rPr>
      <w:b/>
      <w:bCs/>
    </w:rPr>
  </w:style>
  <w:style w:type="character" w:customStyle="1" w:styleId="Ttulo1Car">
    <w:name w:val="Título 1 Car"/>
    <w:basedOn w:val="Fuentedeprrafopredeter"/>
    <w:link w:val="Ttulo1"/>
    <w:uiPriority w:val="9"/>
    <w:rsid w:val="006935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69928">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627400765">
      <w:bodyDiv w:val="1"/>
      <w:marLeft w:val="0"/>
      <w:marRight w:val="0"/>
      <w:marTop w:val="0"/>
      <w:marBottom w:val="0"/>
      <w:divBdr>
        <w:top w:val="none" w:sz="0" w:space="0" w:color="auto"/>
        <w:left w:val="none" w:sz="0" w:space="0" w:color="auto"/>
        <w:bottom w:val="none" w:sz="0" w:space="0" w:color="auto"/>
        <w:right w:val="none" w:sz="0" w:space="0" w:color="auto"/>
      </w:divBdr>
    </w:div>
    <w:div w:id="1019818263">
      <w:bodyDiv w:val="1"/>
      <w:marLeft w:val="0"/>
      <w:marRight w:val="0"/>
      <w:marTop w:val="0"/>
      <w:marBottom w:val="0"/>
      <w:divBdr>
        <w:top w:val="none" w:sz="0" w:space="0" w:color="auto"/>
        <w:left w:val="none" w:sz="0" w:space="0" w:color="auto"/>
        <w:bottom w:val="none" w:sz="0" w:space="0" w:color="auto"/>
        <w:right w:val="none" w:sz="0" w:space="0" w:color="auto"/>
      </w:divBdr>
    </w:div>
    <w:div w:id="1119227134">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582719106">
      <w:bodyDiv w:val="1"/>
      <w:marLeft w:val="0"/>
      <w:marRight w:val="0"/>
      <w:marTop w:val="0"/>
      <w:marBottom w:val="0"/>
      <w:divBdr>
        <w:top w:val="none" w:sz="0" w:space="0" w:color="auto"/>
        <w:left w:val="none" w:sz="0" w:space="0" w:color="auto"/>
        <w:bottom w:val="none" w:sz="0" w:space="0" w:color="auto"/>
        <w:right w:val="none" w:sz="0" w:space="0" w:color="auto"/>
      </w:divBdr>
      <w:divsChild>
        <w:div w:id="1382094558">
          <w:marLeft w:val="0"/>
          <w:marRight w:val="0"/>
          <w:marTop w:val="0"/>
          <w:marBottom w:val="0"/>
          <w:divBdr>
            <w:top w:val="none" w:sz="0" w:space="0" w:color="auto"/>
            <w:left w:val="none" w:sz="0" w:space="0" w:color="auto"/>
            <w:bottom w:val="none" w:sz="0" w:space="0" w:color="auto"/>
            <w:right w:val="none" w:sz="0" w:space="0" w:color="auto"/>
          </w:divBdr>
        </w:div>
        <w:div w:id="2025790645">
          <w:marLeft w:val="0"/>
          <w:marRight w:val="0"/>
          <w:marTop w:val="0"/>
          <w:marBottom w:val="0"/>
          <w:divBdr>
            <w:top w:val="none" w:sz="0" w:space="0" w:color="auto"/>
            <w:left w:val="none" w:sz="0" w:space="0" w:color="auto"/>
            <w:bottom w:val="none" w:sz="0" w:space="0" w:color="auto"/>
            <w:right w:val="none" w:sz="0" w:space="0" w:color="auto"/>
          </w:divBdr>
        </w:div>
      </w:divsChild>
    </w:div>
    <w:div w:id="20351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constitucional.gov.co/RELATORIA/2013/T-804-13.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89D8-BB89-4DBF-90E3-381E0927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2925</Words>
  <Characters>16088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7</cp:revision>
  <cp:lastPrinted>2017-06-20T20:59:00Z</cp:lastPrinted>
  <dcterms:created xsi:type="dcterms:W3CDTF">2017-06-20T15:41:00Z</dcterms:created>
  <dcterms:modified xsi:type="dcterms:W3CDTF">2017-09-07T16:31:00Z</dcterms:modified>
</cp:coreProperties>
</file>