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3B" w:rsidRDefault="003B0D3B" w:rsidP="003B0D3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3B0D3B" w:rsidRDefault="003B0D3B" w:rsidP="003B0D3B">
      <w:pPr>
        <w:pStyle w:val="Sinespaciado"/>
        <w:jc w:val="both"/>
        <w:rPr>
          <w:rFonts w:asciiTheme="minorHAnsi" w:hAnsiTheme="minorHAnsi"/>
          <w:sz w:val="18"/>
          <w:szCs w:val="18"/>
        </w:rPr>
      </w:pPr>
    </w:p>
    <w:p w:rsidR="003B0D3B" w:rsidRDefault="003B0D3B" w:rsidP="003B0D3B">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00745E3E">
        <w:rPr>
          <w:rFonts w:asciiTheme="minorHAnsi" w:hAnsiTheme="minorHAnsi"/>
          <w:b/>
          <w:sz w:val="18"/>
          <w:szCs w:val="18"/>
        </w:rPr>
        <w:t xml:space="preserve">SUMINISTRO INMUNOGLOBULINA - CONCEDE – CONFIRMA PARCIALMENTE – REVOCA TRATAMIENTO INTEGRAL – HECHO SUPERADO </w:t>
      </w:r>
      <w:r>
        <w:rPr>
          <w:rFonts w:asciiTheme="minorHAnsi" w:hAnsiTheme="minorHAnsi"/>
          <w:b/>
          <w:sz w:val="18"/>
          <w:szCs w:val="18"/>
        </w:rPr>
        <w:t>– “</w:t>
      </w:r>
      <w:r w:rsidRPr="003B0D3B">
        <w:rPr>
          <w:rFonts w:asciiTheme="minorHAnsi" w:hAnsiTheme="minorHAnsi"/>
          <w:sz w:val="18"/>
          <w:szCs w:val="18"/>
        </w:rPr>
        <w:t>Se informó que la accionante tiene un embarazo de alto riesgo, por lo que el 03-04-2017 su médico t</w:t>
      </w:r>
      <w:bookmarkStart w:id="0" w:name="_GoBack"/>
      <w:bookmarkEnd w:id="0"/>
      <w:r w:rsidRPr="003B0D3B">
        <w:rPr>
          <w:rFonts w:asciiTheme="minorHAnsi" w:hAnsiTheme="minorHAnsi"/>
          <w:sz w:val="18"/>
          <w:szCs w:val="18"/>
        </w:rPr>
        <w:t xml:space="preserve">ratante ordenó el suministro de una dosis del medicamento “INMUNOGLOBULINA ANTI D RHO </w:t>
      </w:r>
      <w:proofErr w:type="spellStart"/>
      <w:r w:rsidRPr="003B0D3B">
        <w:rPr>
          <w:rFonts w:asciiTheme="minorHAnsi" w:hAnsiTheme="minorHAnsi"/>
          <w:sz w:val="18"/>
          <w:szCs w:val="18"/>
        </w:rPr>
        <w:t>SOLINY</w:t>
      </w:r>
      <w:proofErr w:type="spellEnd"/>
      <w:r w:rsidRPr="003B0D3B">
        <w:rPr>
          <w:rFonts w:asciiTheme="minorHAnsi" w:hAnsiTheme="minorHAnsi"/>
          <w:sz w:val="18"/>
          <w:szCs w:val="18"/>
        </w:rPr>
        <w:t xml:space="preserve"> 250-300 </w:t>
      </w:r>
      <w:proofErr w:type="spellStart"/>
      <w:r w:rsidRPr="003B0D3B">
        <w:rPr>
          <w:rFonts w:asciiTheme="minorHAnsi" w:hAnsiTheme="minorHAnsi"/>
          <w:sz w:val="18"/>
          <w:szCs w:val="18"/>
        </w:rPr>
        <w:t>MCG</w:t>
      </w:r>
      <w:proofErr w:type="spellEnd"/>
      <w:r w:rsidRPr="003B0D3B">
        <w:rPr>
          <w:rFonts w:asciiTheme="minorHAnsi" w:hAnsiTheme="minorHAnsi"/>
          <w:sz w:val="18"/>
          <w:szCs w:val="18"/>
        </w:rPr>
        <w:t xml:space="preserve"> (</w:t>
      </w:r>
      <w:proofErr w:type="spellStart"/>
      <w:r w:rsidRPr="003B0D3B">
        <w:rPr>
          <w:rFonts w:asciiTheme="minorHAnsi" w:hAnsiTheme="minorHAnsi"/>
          <w:sz w:val="18"/>
          <w:szCs w:val="18"/>
        </w:rPr>
        <w:t>AMP</w:t>
      </w:r>
      <w:proofErr w:type="spellEnd"/>
      <w:r w:rsidRPr="003B0D3B">
        <w:rPr>
          <w:rFonts w:asciiTheme="minorHAnsi" w:hAnsiTheme="minorHAnsi"/>
          <w:sz w:val="18"/>
          <w:szCs w:val="18"/>
        </w:rPr>
        <w:t>)”, pero las accionadas no se lo han entregado porque está agotado (Folios 7 a 12, del cuaderno No.1).</w:t>
      </w:r>
    </w:p>
    <w:p w:rsidR="003B0D3B" w:rsidRDefault="003B0D3B" w:rsidP="003B0D3B">
      <w:pPr>
        <w:pStyle w:val="Sinespaciado"/>
        <w:jc w:val="both"/>
        <w:rPr>
          <w:rFonts w:asciiTheme="minorHAnsi" w:hAnsiTheme="minorHAnsi"/>
          <w:sz w:val="18"/>
          <w:szCs w:val="18"/>
        </w:rPr>
      </w:pPr>
      <w:r>
        <w:rPr>
          <w:rFonts w:asciiTheme="minorHAnsi" w:hAnsiTheme="minorHAnsi"/>
          <w:sz w:val="18"/>
          <w:szCs w:val="18"/>
        </w:rPr>
        <w:t>(…)</w:t>
      </w:r>
    </w:p>
    <w:p w:rsidR="003B0D3B" w:rsidRPr="003B0D3B" w:rsidRDefault="003B0D3B" w:rsidP="003B0D3B">
      <w:pPr>
        <w:pStyle w:val="Sinespaciado"/>
        <w:jc w:val="both"/>
        <w:rPr>
          <w:rFonts w:asciiTheme="minorHAnsi" w:hAnsiTheme="minorHAnsi"/>
          <w:sz w:val="18"/>
          <w:szCs w:val="18"/>
        </w:rPr>
      </w:pPr>
      <w:r w:rsidRPr="003B0D3B">
        <w:rPr>
          <w:rFonts w:asciiTheme="minorHAnsi" w:hAnsiTheme="minorHAnsi"/>
          <w:sz w:val="18"/>
          <w:szCs w:val="18"/>
        </w:rPr>
        <w:t xml:space="preserve">Según se constató en esta instancia el 17-05-2017 la accionante recibió el medicamento “INMUNOGLOBULINA ANTI D RHO </w:t>
      </w:r>
      <w:proofErr w:type="spellStart"/>
      <w:r w:rsidRPr="003B0D3B">
        <w:rPr>
          <w:rFonts w:asciiTheme="minorHAnsi" w:hAnsiTheme="minorHAnsi"/>
          <w:sz w:val="18"/>
          <w:szCs w:val="18"/>
        </w:rPr>
        <w:t>SOLINY</w:t>
      </w:r>
      <w:proofErr w:type="spellEnd"/>
      <w:r w:rsidRPr="003B0D3B">
        <w:rPr>
          <w:rFonts w:asciiTheme="minorHAnsi" w:hAnsiTheme="minorHAnsi"/>
          <w:sz w:val="18"/>
          <w:szCs w:val="18"/>
        </w:rPr>
        <w:t xml:space="preserve"> 250-300 </w:t>
      </w:r>
      <w:proofErr w:type="spellStart"/>
      <w:r w:rsidRPr="003B0D3B">
        <w:rPr>
          <w:rFonts w:asciiTheme="minorHAnsi" w:hAnsiTheme="minorHAnsi"/>
          <w:sz w:val="18"/>
          <w:szCs w:val="18"/>
        </w:rPr>
        <w:t>MCG</w:t>
      </w:r>
      <w:proofErr w:type="spellEnd"/>
      <w:r w:rsidRPr="003B0D3B">
        <w:rPr>
          <w:rFonts w:asciiTheme="minorHAnsi" w:hAnsiTheme="minorHAnsi"/>
          <w:sz w:val="18"/>
          <w:szCs w:val="18"/>
        </w:rPr>
        <w:t xml:space="preserve"> (</w:t>
      </w:r>
      <w:proofErr w:type="spellStart"/>
      <w:r w:rsidRPr="003B0D3B">
        <w:rPr>
          <w:rFonts w:asciiTheme="minorHAnsi" w:hAnsiTheme="minorHAnsi"/>
          <w:sz w:val="18"/>
          <w:szCs w:val="18"/>
        </w:rPr>
        <w:t>AMP</w:t>
      </w:r>
      <w:proofErr w:type="spellEnd"/>
      <w:r w:rsidRPr="003B0D3B">
        <w:rPr>
          <w:rFonts w:asciiTheme="minorHAnsi" w:hAnsiTheme="minorHAnsi"/>
          <w:sz w:val="18"/>
          <w:szCs w:val="18"/>
        </w:rPr>
        <w:t>)” recetado por su médico (Folio 10 vuelto, este cuaderno), con lo que resulta cumplida la pretensión tutelar.</w:t>
      </w:r>
    </w:p>
    <w:p w:rsidR="003B0D3B" w:rsidRPr="003B0D3B" w:rsidRDefault="003B0D3B" w:rsidP="003B0D3B">
      <w:pPr>
        <w:pStyle w:val="Sinespaciado"/>
        <w:jc w:val="both"/>
        <w:rPr>
          <w:rFonts w:asciiTheme="minorHAnsi" w:hAnsiTheme="minorHAnsi"/>
          <w:sz w:val="18"/>
          <w:szCs w:val="18"/>
        </w:rPr>
      </w:pPr>
    </w:p>
    <w:p w:rsidR="003B0D3B" w:rsidRPr="003B0D3B" w:rsidRDefault="003B0D3B" w:rsidP="003B0D3B">
      <w:pPr>
        <w:pStyle w:val="Sinespaciado"/>
        <w:jc w:val="both"/>
        <w:rPr>
          <w:rFonts w:asciiTheme="minorHAnsi" w:hAnsiTheme="minorHAnsi"/>
          <w:sz w:val="18"/>
          <w:szCs w:val="18"/>
        </w:rPr>
      </w:pPr>
      <w:r w:rsidRPr="003B0D3B">
        <w:rPr>
          <w:rFonts w:asciiTheme="minorHAnsi" w:hAnsiTheme="minorHAnsi"/>
          <w:sz w:val="18"/>
          <w:szCs w:val="18"/>
        </w:rPr>
        <w:t xml:space="preserve">Por lo tanto, si hubo vulneración o amenaza a los derechos fundamentales, cesó; en consecuencia no hay objeto jurídico sobre el cual fallar y la decisión que se adopte resultará inútil. De esta manera, se configura el hecho superado, pues la pretensión se encuentra satisfecha y los derechos a salvo. </w:t>
      </w:r>
    </w:p>
    <w:p w:rsidR="003B0D3B" w:rsidRPr="003B0D3B" w:rsidRDefault="003B0D3B" w:rsidP="003B0D3B">
      <w:pPr>
        <w:pStyle w:val="Sinespaciado"/>
        <w:jc w:val="both"/>
        <w:rPr>
          <w:rFonts w:asciiTheme="minorHAnsi" w:hAnsiTheme="minorHAnsi"/>
          <w:sz w:val="18"/>
          <w:szCs w:val="18"/>
        </w:rPr>
      </w:pPr>
    </w:p>
    <w:p w:rsidR="003B0D3B" w:rsidRPr="003B0D3B" w:rsidRDefault="003B0D3B" w:rsidP="003B0D3B">
      <w:pPr>
        <w:pStyle w:val="Sinespaciado"/>
        <w:jc w:val="both"/>
        <w:rPr>
          <w:rFonts w:asciiTheme="minorHAnsi" w:hAnsiTheme="minorHAnsi"/>
          <w:sz w:val="18"/>
          <w:szCs w:val="18"/>
        </w:rPr>
      </w:pPr>
      <w:r w:rsidRPr="003B0D3B">
        <w:rPr>
          <w:rFonts w:asciiTheme="minorHAnsi" w:hAnsiTheme="minorHAnsi"/>
          <w:sz w:val="18"/>
          <w:szCs w:val="18"/>
        </w:rPr>
        <w:t xml:space="preserve">Pese a lo anterior, se confirmará parcialmente la sentencia venida en impugnación, si bien es cierto que la </w:t>
      </w:r>
      <w:proofErr w:type="spellStart"/>
      <w:r w:rsidRPr="003B0D3B">
        <w:rPr>
          <w:rFonts w:asciiTheme="minorHAnsi" w:hAnsiTheme="minorHAnsi"/>
          <w:sz w:val="18"/>
          <w:szCs w:val="18"/>
        </w:rPr>
        <w:t>EPS</w:t>
      </w:r>
      <w:proofErr w:type="spellEnd"/>
      <w:r w:rsidRPr="003B0D3B">
        <w:rPr>
          <w:rFonts w:asciiTheme="minorHAnsi" w:hAnsiTheme="minorHAnsi"/>
          <w:sz w:val="18"/>
          <w:szCs w:val="18"/>
        </w:rPr>
        <w:t>-S tiene la obligación de garantizar la prestación del servicio de salud con eficiencia, calidad y continuidad, sin exclusión alguna (Ley 1751), en este caso, entregar el medicamento recetado, también lo es que la demora se dio por el desabastecimiento a nivel nacional, los proveedores no lograron atender la demanda a tiempo (Folios 34 a 38,  cuaderno No.1).</w:t>
      </w:r>
    </w:p>
    <w:p w:rsidR="003B0D3B" w:rsidRPr="003B0D3B" w:rsidRDefault="003B0D3B" w:rsidP="003B0D3B">
      <w:pPr>
        <w:pStyle w:val="Sinespaciado"/>
        <w:jc w:val="both"/>
        <w:rPr>
          <w:rFonts w:asciiTheme="minorHAnsi" w:hAnsiTheme="minorHAnsi"/>
          <w:sz w:val="18"/>
          <w:szCs w:val="18"/>
        </w:rPr>
      </w:pPr>
    </w:p>
    <w:p w:rsidR="003B0D3B" w:rsidRDefault="003B0D3B" w:rsidP="003B0D3B">
      <w:pPr>
        <w:pStyle w:val="Sinespaciado"/>
        <w:jc w:val="both"/>
        <w:rPr>
          <w:rFonts w:asciiTheme="minorHAnsi" w:hAnsiTheme="minorHAnsi"/>
          <w:sz w:val="18"/>
          <w:szCs w:val="18"/>
        </w:rPr>
      </w:pPr>
      <w:r w:rsidRPr="003B0D3B">
        <w:rPr>
          <w:rFonts w:asciiTheme="minorHAnsi" w:hAnsiTheme="minorHAnsi"/>
          <w:sz w:val="18"/>
          <w:szCs w:val="18"/>
        </w:rPr>
        <w:t xml:space="preserve">Por lo tanto, es inviable imponer a la accionada la orden de brindar el tratamiento integral, cuando sí autorizó la prescripción médica (Folio 45, cuaderno No.1), solo que la </w:t>
      </w:r>
      <w:proofErr w:type="spellStart"/>
      <w:r w:rsidRPr="003B0D3B">
        <w:rPr>
          <w:rFonts w:asciiTheme="minorHAnsi" w:hAnsiTheme="minorHAnsi"/>
          <w:sz w:val="18"/>
          <w:szCs w:val="18"/>
        </w:rPr>
        <w:t>IPS</w:t>
      </w:r>
      <w:proofErr w:type="spellEnd"/>
      <w:r w:rsidRPr="003B0D3B">
        <w:rPr>
          <w:rFonts w:asciiTheme="minorHAnsi" w:hAnsiTheme="minorHAnsi"/>
          <w:sz w:val="18"/>
          <w:szCs w:val="18"/>
        </w:rPr>
        <w:t xml:space="preserve"> destinataria carecía de tal insumo (Folio 47, cuaderno No.1). No desconoce la Sala que la actora es una persona de especial protección constitucional por su estado de embarazo, pero la demora fue justificada y no existen datos que permitan entender como probable que en el futuro se incumplirá con el servicio de salud.</w:t>
      </w:r>
    </w:p>
    <w:p w:rsidR="003B0D3B" w:rsidRDefault="003B0D3B" w:rsidP="003B0D3B">
      <w:pPr>
        <w:pStyle w:val="Sinespaciado"/>
        <w:jc w:val="both"/>
        <w:rPr>
          <w:rFonts w:asciiTheme="minorHAnsi" w:hAnsiTheme="minorHAnsi"/>
          <w:sz w:val="18"/>
          <w:szCs w:val="18"/>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691398" w:rsidRPr="007860C0" w:rsidRDefault="00691398" w:rsidP="0069139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inespaciado"/>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proofErr w:type="spellStart"/>
      <w:r w:rsidR="00F224E2">
        <w:rPr>
          <w:rFonts w:ascii="Arial" w:hAnsi="Arial"/>
          <w:sz w:val="22"/>
          <w:szCs w:val="22"/>
        </w:rPr>
        <w:t>Yeimi</w:t>
      </w:r>
      <w:proofErr w:type="spellEnd"/>
      <w:r w:rsidR="00F224E2">
        <w:rPr>
          <w:rFonts w:ascii="Arial" w:hAnsi="Arial"/>
          <w:sz w:val="22"/>
          <w:szCs w:val="22"/>
        </w:rPr>
        <w:t xml:space="preserve"> Alejandra Gutiérrez Aguirre</w:t>
      </w:r>
    </w:p>
    <w:p w:rsidR="00BC7EAB" w:rsidRDefault="00E06AE8"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proofErr w:type="spellStart"/>
      <w:r w:rsidR="00F224E2">
        <w:rPr>
          <w:rFonts w:ascii="Arial" w:hAnsi="Arial"/>
          <w:sz w:val="22"/>
          <w:szCs w:val="22"/>
        </w:rPr>
        <w:t>Cafesalud</w:t>
      </w:r>
      <w:proofErr w:type="spellEnd"/>
      <w:r w:rsidR="00F224E2">
        <w:rPr>
          <w:rFonts w:ascii="Arial" w:hAnsi="Arial"/>
          <w:sz w:val="22"/>
          <w:szCs w:val="22"/>
        </w:rPr>
        <w:t xml:space="preserve"> </w:t>
      </w:r>
      <w:proofErr w:type="spellStart"/>
      <w:r w:rsidR="00F224E2">
        <w:rPr>
          <w:rFonts w:ascii="Arial" w:hAnsi="Arial"/>
          <w:sz w:val="22"/>
          <w:szCs w:val="22"/>
        </w:rPr>
        <w:t>EPS</w:t>
      </w:r>
      <w:proofErr w:type="spellEnd"/>
      <w:r w:rsidR="00F224E2">
        <w:rPr>
          <w:rFonts w:ascii="Arial" w:hAnsi="Arial"/>
          <w:sz w:val="22"/>
          <w:szCs w:val="22"/>
        </w:rPr>
        <w:t xml:space="preserve"> y otra</w:t>
      </w:r>
    </w:p>
    <w:p w:rsidR="00F224E2" w:rsidRPr="00DD0B72" w:rsidRDefault="00F224E2" w:rsidP="00A92D21">
      <w:pPr>
        <w:pStyle w:val="Textoindependiente"/>
        <w:spacing w:line="360" w:lineRule="auto"/>
        <w:rPr>
          <w:rFonts w:ascii="Arial" w:hAnsi="Arial"/>
          <w:sz w:val="22"/>
          <w:szCs w:val="22"/>
          <w:lang w:val="es-CO"/>
        </w:rPr>
      </w:pPr>
      <w:r>
        <w:rPr>
          <w:rFonts w:ascii="Arial" w:hAnsi="Arial"/>
          <w:sz w:val="22"/>
          <w:szCs w:val="22"/>
        </w:rPr>
        <w:tab/>
      </w:r>
      <w:r>
        <w:rPr>
          <w:rFonts w:ascii="Arial" w:hAnsi="Arial"/>
          <w:sz w:val="22"/>
          <w:szCs w:val="22"/>
        </w:rPr>
        <w:tab/>
        <w:t>Litisconsorte (</w:t>
      </w:r>
      <w:r w:rsidRPr="00DD0B72">
        <w:rPr>
          <w:rFonts w:ascii="Arial" w:hAnsi="Arial"/>
          <w:sz w:val="22"/>
          <w:szCs w:val="22"/>
          <w:lang w:val="es-CO"/>
        </w:rPr>
        <w:t>s)</w:t>
      </w:r>
      <w:r w:rsidRPr="00DD0B72">
        <w:rPr>
          <w:rFonts w:ascii="Arial" w:hAnsi="Arial"/>
          <w:sz w:val="22"/>
          <w:szCs w:val="22"/>
          <w:lang w:val="es-CO"/>
        </w:rPr>
        <w:tab/>
        <w:t xml:space="preserve">: </w:t>
      </w:r>
      <w:r w:rsidR="00DD0B72" w:rsidRPr="00DD0B72">
        <w:rPr>
          <w:rFonts w:ascii="Arial" w:hAnsi="Arial"/>
          <w:sz w:val="22"/>
          <w:szCs w:val="22"/>
          <w:lang w:val="es-CO"/>
        </w:rPr>
        <w:t>Secretaría de Sa</w:t>
      </w:r>
      <w:r w:rsidRPr="00DD0B72">
        <w:rPr>
          <w:rFonts w:ascii="Arial" w:hAnsi="Arial"/>
          <w:sz w:val="22"/>
          <w:szCs w:val="22"/>
          <w:lang w:val="es-CO"/>
        </w:rPr>
        <w:t>lud Departamental de Risaralda y otros</w:t>
      </w:r>
    </w:p>
    <w:p w:rsidR="003913E3" w:rsidRPr="00DD0B72" w:rsidRDefault="003913E3" w:rsidP="00A92D21">
      <w:pPr>
        <w:pStyle w:val="Textoindependiente"/>
        <w:spacing w:line="360" w:lineRule="auto"/>
        <w:rPr>
          <w:rFonts w:ascii="Arial" w:hAnsi="Arial"/>
          <w:sz w:val="22"/>
          <w:lang w:val="es-CO"/>
        </w:rPr>
      </w:pPr>
      <w:r w:rsidRPr="00DD0B72">
        <w:rPr>
          <w:rFonts w:ascii="Arial" w:hAnsi="Arial"/>
          <w:sz w:val="18"/>
          <w:szCs w:val="22"/>
          <w:lang w:val="es-CO"/>
        </w:rPr>
        <w:tab/>
      </w:r>
      <w:r w:rsidRPr="00DD0B72">
        <w:rPr>
          <w:rFonts w:ascii="Arial" w:hAnsi="Arial"/>
          <w:sz w:val="18"/>
          <w:szCs w:val="22"/>
          <w:lang w:val="es-CO"/>
        </w:rPr>
        <w:tab/>
      </w:r>
      <w:r w:rsidRPr="00DD0B72">
        <w:rPr>
          <w:rFonts w:ascii="Arial" w:hAnsi="Arial"/>
          <w:sz w:val="22"/>
          <w:szCs w:val="22"/>
          <w:lang w:val="es-CO"/>
        </w:rPr>
        <w:t>Radicación</w:t>
      </w:r>
      <w:r w:rsidRPr="00DD0B72">
        <w:rPr>
          <w:rFonts w:ascii="Arial" w:hAnsi="Arial"/>
          <w:sz w:val="22"/>
          <w:szCs w:val="22"/>
          <w:lang w:val="es-CO"/>
        </w:rPr>
        <w:tab/>
      </w:r>
      <w:r w:rsidRPr="00DD0B72">
        <w:rPr>
          <w:rFonts w:ascii="Arial" w:hAnsi="Arial"/>
          <w:sz w:val="22"/>
          <w:szCs w:val="22"/>
          <w:lang w:val="es-CO"/>
        </w:rPr>
        <w:tab/>
        <w:t xml:space="preserve">: </w:t>
      </w:r>
      <w:r w:rsidR="00F224E2" w:rsidRPr="00DD0B72">
        <w:rPr>
          <w:rFonts w:ascii="Arial" w:hAnsi="Arial"/>
          <w:sz w:val="22"/>
          <w:lang w:val="es-CO"/>
        </w:rPr>
        <w:t>2017-00225-01</w:t>
      </w:r>
    </w:p>
    <w:p w:rsidR="00435CCB" w:rsidRDefault="003913E3" w:rsidP="00A92D21">
      <w:pPr>
        <w:pStyle w:val="Textoindependiente"/>
        <w:spacing w:line="360" w:lineRule="auto"/>
        <w:ind w:left="708" w:hanging="708"/>
        <w:rPr>
          <w:rFonts w:ascii="Arial" w:hAnsi="Arial"/>
          <w:sz w:val="22"/>
          <w:szCs w:val="22"/>
        </w:rPr>
      </w:pPr>
      <w:r w:rsidRPr="00DD0B72">
        <w:rPr>
          <w:rFonts w:ascii="Arial" w:hAnsi="Arial"/>
          <w:sz w:val="22"/>
          <w:szCs w:val="22"/>
          <w:lang w:val="es-CO"/>
        </w:rPr>
        <w:tab/>
      </w:r>
      <w:r w:rsidRPr="00DD0B72">
        <w:rPr>
          <w:rFonts w:ascii="Arial" w:hAnsi="Arial"/>
          <w:sz w:val="22"/>
          <w:szCs w:val="22"/>
          <w:lang w:val="es-CO"/>
        </w:rPr>
        <w:tab/>
        <w:t>Tema</w:t>
      </w:r>
      <w:r w:rsidR="002D6B23" w:rsidRPr="00DD0B72">
        <w:rPr>
          <w:rFonts w:ascii="Arial" w:hAnsi="Arial"/>
          <w:sz w:val="22"/>
          <w:szCs w:val="22"/>
          <w:lang w:val="es-CO"/>
        </w:rPr>
        <w:t>s</w:t>
      </w:r>
      <w:r w:rsidRPr="00DD0B72">
        <w:rPr>
          <w:rFonts w:ascii="Arial" w:hAnsi="Arial"/>
          <w:sz w:val="22"/>
          <w:szCs w:val="22"/>
          <w:lang w:val="es-CO"/>
        </w:rPr>
        <w:tab/>
      </w:r>
      <w:r w:rsidRPr="00DD0B72">
        <w:rPr>
          <w:rFonts w:ascii="Arial" w:hAnsi="Arial"/>
          <w:sz w:val="22"/>
          <w:szCs w:val="22"/>
          <w:lang w:val="es-CO"/>
        </w:rPr>
        <w:tab/>
      </w:r>
      <w:r w:rsidRPr="00DD0B72">
        <w:rPr>
          <w:rFonts w:ascii="Arial" w:hAnsi="Arial"/>
          <w:sz w:val="22"/>
          <w:szCs w:val="22"/>
          <w:lang w:val="es-CO"/>
        </w:rPr>
        <w:tab/>
        <w:t xml:space="preserve">: </w:t>
      </w:r>
      <w:r w:rsidR="000776B7" w:rsidRPr="00DD0B72">
        <w:rPr>
          <w:rFonts w:ascii="Arial" w:hAnsi="Arial"/>
          <w:sz w:val="22"/>
          <w:szCs w:val="22"/>
          <w:lang w:val="es-CO"/>
        </w:rPr>
        <w:t>Carencia actual de objeto</w:t>
      </w:r>
      <w:r w:rsidR="000776B7">
        <w:rPr>
          <w:rFonts w:ascii="Arial" w:hAnsi="Arial"/>
          <w:sz w:val="22"/>
          <w:szCs w:val="22"/>
        </w:rPr>
        <w:t xml:space="preserve"> – Hecho superado</w:t>
      </w:r>
    </w:p>
    <w:p w:rsidR="00DB2859" w:rsidRDefault="00435CCB"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F224E2">
        <w:rPr>
          <w:rFonts w:ascii="Arial" w:hAnsi="Arial"/>
          <w:sz w:val="22"/>
          <w:szCs w:val="22"/>
        </w:rPr>
        <w:t xml:space="preserve">de Familia de Dosquebradas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2E165E">
        <w:rPr>
          <w:rFonts w:ascii="Arial" w:hAnsi="Arial"/>
          <w:sz w:val="22"/>
          <w:szCs w:val="22"/>
        </w:rPr>
        <w:t>287 de 01-06-2017</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2E165E">
        <w:rPr>
          <w:rFonts w:ascii="Arial" w:hAnsi="Arial" w:cs="Arial"/>
          <w:iCs/>
          <w:smallCaps/>
          <w:sz w:val="28"/>
          <w:lang w:val="es-CO"/>
        </w:rPr>
        <w:t xml:space="preserve">primero </w:t>
      </w:r>
      <w:r w:rsidR="003913E3" w:rsidRPr="003F672F">
        <w:rPr>
          <w:rFonts w:ascii="Arial" w:hAnsi="Arial" w:cs="Arial"/>
          <w:iCs/>
          <w:smallCaps/>
          <w:sz w:val="28"/>
          <w:lang w:val="es-CO"/>
        </w:rPr>
        <w:t>(</w:t>
      </w:r>
      <w:r w:rsidR="002E165E">
        <w:rPr>
          <w:rFonts w:ascii="Arial" w:hAnsi="Arial" w:cs="Arial"/>
          <w:iCs/>
          <w:smallCaps/>
          <w:sz w:val="28"/>
          <w:lang w:val="es-CO"/>
        </w:rPr>
        <w:t>1º</w:t>
      </w:r>
      <w:r w:rsidR="003913E3" w:rsidRPr="003F672F">
        <w:rPr>
          <w:rFonts w:ascii="Arial" w:hAnsi="Arial" w:cs="Arial"/>
          <w:iCs/>
          <w:smallCaps/>
          <w:sz w:val="28"/>
          <w:lang w:val="es-CO"/>
        </w:rPr>
        <w:t xml:space="preserve">) de </w:t>
      </w:r>
      <w:r w:rsidR="00CC0DD9">
        <w:rPr>
          <w:rFonts w:ascii="Arial" w:hAnsi="Arial" w:cs="Arial"/>
          <w:iCs/>
          <w:smallCaps/>
          <w:sz w:val="28"/>
          <w:lang w:val="es-CO"/>
        </w:rPr>
        <w:t>junio</w:t>
      </w:r>
      <w:r w:rsidR="00F224E2">
        <w:rPr>
          <w:rFonts w:ascii="Arial" w:hAnsi="Arial" w:cs="Arial"/>
          <w:iCs/>
          <w:smallCaps/>
          <w:sz w:val="28"/>
          <w:lang w:val="es-CO"/>
        </w:rPr>
        <w:t xml:space="preserve">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Textoindependiente"/>
        <w:spacing w:line="360" w:lineRule="auto"/>
        <w:rPr>
          <w:rFonts w:ascii="Arial" w:hAnsi="Arial" w:cs="Arial"/>
          <w:sz w:val="24"/>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w:t>
      </w:r>
      <w:proofErr w:type="gramStart"/>
      <w:r w:rsidRPr="006545A0">
        <w:rPr>
          <w:rFonts w:ascii="Arial" w:hAnsi="Arial"/>
          <w:sz w:val="24"/>
          <w:szCs w:val="24"/>
        </w:rPr>
        <w:t>la</w:t>
      </w:r>
      <w:proofErr w:type="gramEnd"/>
      <w:r w:rsidRPr="006545A0">
        <w:rPr>
          <w:rFonts w:ascii="Arial" w:hAnsi="Arial"/>
          <w:sz w:val="24"/>
          <w:szCs w:val="24"/>
        </w:rPr>
        <w:t xml:space="preserve"> actuación de primera instancia.</w:t>
      </w:r>
    </w:p>
    <w:p w:rsidR="003913E3" w:rsidRPr="00066D06" w:rsidRDefault="003913E3" w:rsidP="00F839CE">
      <w:pPr>
        <w:pStyle w:val="Textoindependiente"/>
        <w:spacing w:line="360" w:lineRule="auto"/>
        <w:rPr>
          <w:rFonts w:ascii="Arial" w:hAnsi="Arial" w:cs="Arial"/>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t xml:space="preserve">La síntesis </w:t>
      </w:r>
      <w:r w:rsidR="00F224E2">
        <w:rPr>
          <w:rFonts w:ascii="Arial" w:hAnsi="Arial" w:cs="Arial"/>
          <w:smallCaps/>
          <w:sz w:val="28"/>
          <w:szCs w:val="24"/>
        </w:rPr>
        <w:t xml:space="preserve">fáctica </w:t>
      </w:r>
    </w:p>
    <w:p w:rsidR="003913E3" w:rsidRPr="00066D06" w:rsidRDefault="003913E3" w:rsidP="00F839CE">
      <w:pPr>
        <w:pStyle w:val="Textoindependiente"/>
        <w:spacing w:line="360" w:lineRule="auto"/>
        <w:rPr>
          <w:rFonts w:ascii="Arial" w:hAnsi="Arial" w:cs="Arial"/>
          <w:szCs w:val="24"/>
        </w:rPr>
      </w:pPr>
    </w:p>
    <w:p w:rsidR="00B17C85" w:rsidRDefault="00B17C85" w:rsidP="00B17C85">
      <w:pPr>
        <w:pStyle w:val="Textoindependiente"/>
        <w:spacing w:line="360" w:lineRule="auto"/>
        <w:rPr>
          <w:rFonts w:ascii="Arial" w:hAnsi="Arial" w:cs="Arial"/>
          <w:color w:val="000000"/>
          <w:sz w:val="24"/>
          <w:szCs w:val="24"/>
          <w:lang w:val="es-CO"/>
        </w:rPr>
      </w:pPr>
      <w:r>
        <w:rPr>
          <w:rFonts w:ascii="Arial" w:hAnsi="Arial" w:cs="Arial"/>
          <w:sz w:val="24"/>
          <w:szCs w:val="24"/>
        </w:rPr>
        <w:lastRenderedPageBreak/>
        <w:t xml:space="preserve">Se informó que </w:t>
      </w:r>
      <w:r w:rsidR="00F224E2">
        <w:rPr>
          <w:rFonts w:ascii="Arial" w:hAnsi="Arial" w:cs="Arial"/>
          <w:sz w:val="24"/>
          <w:szCs w:val="24"/>
        </w:rPr>
        <w:t xml:space="preserve">la accionante tiene un embarazo de alto riesgo, por lo que el 03-04-2017 su médico tratante ordenó el suministro de una dosis del medicamento “INMUNOGLOBULINA ANTI D RHO </w:t>
      </w:r>
      <w:proofErr w:type="spellStart"/>
      <w:r w:rsidR="00F224E2">
        <w:rPr>
          <w:rFonts w:ascii="Arial" w:hAnsi="Arial" w:cs="Arial"/>
          <w:sz w:val="24"/>
          <w:szCs w:val="24"/>
        </w:rPr>
        <w:t>SOLINY</w:t>
      </w:r>
      <w:proofErr w:type="spellEnd"/>
      <w:r w:rsidR="00F224E2">
        <w:rPr>
          <w:rFonts w:ascii="Arial" w:hAnsi="Arial" w:cs="Arial"/>
          <w:sz w:val="24"/>
          <w:szCs w:val="24"/>
        </w:rPr>
        <w:t xml:space="preserve"> 250-300 </w:t>
      </w:r>
      <w:proofErr w:type="spellStart"/>
      <w:r w:rsidR="00F224E2">
        <w:rPr>
          <w:rFonts w:ascii="Arial" w:hAnsi="Arial" w:cs="Arial"/>
          <w:sz w:val="24"/>
          <w:szCs w:val="24"/>
        </w:rPr>
        <w:t>MCG</w:t>
      </w:r>
      <w:proofErr w:type="spellEnd"/>
      <w:r w:rsidR="00F224E2">
        <w:rPr>
          <w:rFonts w:ascii="Arial" w:hAnsi="Arial" w:cs="Arial"/>
          <w:sz w:val="24"/>
          <w:szCs w:val="24"/>
        </w:rPr>
        <w:t xml:space="preserve"> (</w:t>
      </w:r>
      <w:proofErr w:type="spellStart"/>
      <w:r w:rsidR="00F224E2">
        <w:rPr>
          <w:rFonts w:ascii="Arial" w:hAnsi="Arial" w:cs="Arial"/>
          <w:sz w:val="24"/>
          <w:szCs w:val="24"/>
        </w:rPr>
        <w:t>AMP</w:t>
      </w:r>
      <w:proofErr w:type="spellEnd"/>
      <w:r w:rsidR="00F224E2">
        <w:rPr>
          <w:rFonts w:ascii="Arial" w:hAnsi="Arial" w:cs="Arial"/>
          <w:sz w:val="24"/>
          <w:szCs w:val="24"/>
        </w:rPr>
        <w:t>)</w:t>
      </w:r>
      <w:r w:rsidR="00E647D8">
        <w:rPr>
          <w:rFonts w:ascii="Arial" w:hAnsi="Arial" w:cs="Arial"/>
          <w:sz w:val="24"/>
          <w:szCs w:val="24"/>
        </w:rPr>
        <w:t>”</w:t>
      </w:r>
      <w:r w:rsidR="00F224E2">
        <w:rPr>
          <w:rFonts w:ascii="Arial" w:hAnsi="Arial" w:cs="Arial"/>
          <w:sz w:val="24"/>
          <w:szCs w:val="24"/>
        </w:rPr>
        <w:t xml:space="preserve">, pero las accionadas no se lo han entregado porque está agotado </w:t>
      </w:r>
      <w:r w:rsidRPr="00311FCA">
        <w:rPr>
          <w:rFonts w:ascii="Arial" w:hAnsi="Arial" w:cs="Arial"/>
          <w:color w:val="000000"/>
          <w:sz w:val="24"/>
          <w:szCs w:val="24"/>
          <w:lang w:val="es-CO"/>
        </w:rPr>
        <w:t>(Folio</w:t>
      </w:r>
      <w:r>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F224E2">
        <w:rPr>
          <w:rFonts w:ascii="Arial" w:hAnsi="Arial" w:cs="Arial"/>
          <w:color w:val="000000"/>
          <w:sz w:val="24"/>
          <w:szCs w:val="24"/>
          <w:lang w:val="es-CO"/>
        </w:rPr>
        <w:t>7 a 12</w:t>
      </w:r>
      <w:r w:rsidRPr="00311FCA">
        <w:rPr>
          <w:rFonts w:ascii="Arial" w:hAnsi="Arial" w:cs="Arial"/>
          <w:color w:val="000000"/>
          <w:sz w:val="24"/>
          <w:szCs w:val="24"/>
          <w:lang w:val="es-CO"/>
        </w:rPr>
        <w:t xml:space="preserve">, del cuaderno </w:t>
      </w:r>
      <w:r w:rsidRPr="00386A25">
        <w:rPr>
          <w:rFonts w:ascii="Arial" w:hAnsi="Arial" w:cs="Arial"/>
          <w:color w:val="000000"/>
          <w:sz w:val="24"/>
          <w:lang w:val="es-CO"/>
        </w:rPr>
        <w:t>No.1</w:t>
      </w:r>
      <w:r w:rsidRPr="00311FCA">
        <w:rPr>
          <w:rFonts w:ascii="Arial" w:hAnsi="Arial" w:cs="Arial"/>
          <w:color w:val="000000"/>
          <w:sz w:val="24"/>
          <w:szCs w:val="24"/>
          <w:lang w:val="es-CO"/>
        </w:rPr>
        <w:t>).</w:t>
      </w:r>
    </w:p>
    <w:p w:rsidR="00996E1D" w:rsidRPr="00066D06" w:rsidRDefault="00996E1D" w:rsidP="00386A25">
      <w:pPr>
        <w:pStyle w:val="Textoindependiente"/>
        <w:spacing w:line="360" w:lineRule="auto"/>
        <w:rPr>
          <w:rFonts w:ascii="Arial" w:hAnsi="Arial" w:cs="Arial"/>
          <w:color w:val="000000"/>
          <w:szCs w:val="24"/>
          <w:lang w:val="es-CO"/>
        </w:rPr>
      </w:pPr>
    </w:p>
    <w:p w:rsidR="00386A25" w:rsidRPr="004D623C" w:rsidRDefault="00DC2DE8" w:rsidP="00386A25">
      <w:pPr>
        <w:pStyle w:val="Textoindependiente"/>
        <w:numPr>
          <w:ilvl w:val="0"/>
          <w:numId w:val="1"/>
        </w:numPr>
        <w:spacing w:line="360" w:lineRule="auto"/>
        <w:rPr>
          <w:rFonts w:ascii="Arial" w:hAnsi="Arial"/>
          <w:smallCaps/>
          <w:sz w:val="24"/>
          <w:szCs w:val="24"/>
        </w:rPr>
      </w:pPr>
      <w:r>
        <w:rPr>
          <w:rFonts w:ascii="Arial" w:hAnsi="Arial"/>
          <w:smallCaps/>
          <w:sz w:val="28"/>
          <w:szCs w:val="24"/>
        </w:rPr>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066D06" w:rsidRDefault="00D13C1E" w:rsidP="00D13C1E">
      <w:pPr>
        <w:pStyle w:val="Textoindependiente"/>
        <w:spacing w:line="360" w:lineRule="auto"/>
        <w:ind w:left="360"/>
        <w:rPr>
          <w:rFonts w:ascii="Arial" w:hAnsi="Arial"/>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D623C">
        <w:rPr>
          <w:rFonts w:ascii="Arial" w:hAnsi="Arial"/>
          <w:sz w:val="24"/>
          <w:szCs w:val="24"/>
        </w:rPr>
        <w:t xml:space="preserve"> </w:t>
      </w:r>
      <w:r w:rsidR="00F224E2">
        <w:rPr>
          <w:rFonts w:ascii="Arial" w:hAnsi="Arial"/>
          <w:sz w:val="24"/>
          <w:szCs w:val="24"/>
        </w:rPr>
        <w:t xml:space="preserve">a la vida, a la familia, a la salud y a la dignidad humana </w:t>
      </w:r>
      <w:r w:rsidRPr="00386A25">
        <w:rPr>
          <w:rFonts w:ascii="Arial" w:hAnsi="Arial"/>
          <w:sz w:val="24"/>
          <w:szCs w:val="24"/>
        </w:rPr>
        <w:t>(Folio</w:t>
      </w:r>
      <w:r w:rsidR="00F13AC7">
        <w:rPr>
          <w:rFonts w:ascii="Arial" w:hAnsi="Arial"/>
          <w:sz w:val="24"/>
          <w:szCs w:val="24"/>
        </w:rPr>
        <w:t xml:space="preserve"> </w:t>
      </w:r>
      <w:r w:rsidR="00F224E2">
        <w:rPr>
          <w:rFonts w:ascii="Arial" w:hAnsi="Arial"/>
          <w:sz w:val="24"/>
          <w:szCs w:val="24"/>
        </w:rPr>
        <w:t>7</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066D06" w:rsidRDefault="00B20A39" w:rsidP="00386A25">
      <w:pPr>
        <w:pStyle w:val="Textoindependiente"/>
        <w:widowControl w:val="0"/>
        <w:spacing w:line="360" w:lineRule="auto"/>
        <w:rPr>
          <w:rFonts w:ascii="Arial" w:hAnsi="Arial"/>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inespaciado"/>
        <w:spacing w:line="360" w:lineRule="auto"/>
        <w:jc w:val="both"/>
        <w:rPr>
          <w:rFonts w:ascii="Arial" w:hAnsi="Arial" w:cs="Arial"/>
          <w:sz w:val="20"/>
        </w:rPr>
      </w:pPr>
    </w:p>
    <w:p w:rsidR="00B17C85" w:rsidRDefault="004D623C" w:rsidP="00B17C85">
      <w:pPr>
        <w:pStyle w:val="Sinespaciado"/>
        <w:spacing w:line="360" w:lineRule="auto"/>
        <w:jc w:val="both"/>
        <w:rPr>
          <w:rFonts w:ascii="Arial" w:hAnsi="Arial" w:cs="Arial"/>
          <w:sz w:val="24"/>
          <w:szCs w:val="24"/>
        </w:rPr>
      </w:pPr>
      <w:r w:rsidRPr="004D623C">
        <w:rPr>
          <w:rFonts w:ascii="Arial" w:hAnsi="Arial" w:cs="Arial"/>
          <w:sz w:val="24"/>
        </w:rPr>
        <w:t>Pretende que</w:t>
      </w:r>
      <w:r w:rsidR="00F224E2">
        <w:rPr>
          <w:rFonts w:ascii="Arial" w:hAnsi="Arial" w:cs="Arial"/>
          <w:sz w:val="24"/>
        </w:rPr>
        <w:t xml:space="preserve"> se ordene a las accionadas suministrar el medicamento recetado por el médico y se les advierta que en caso </w:t>
      </w:r>
      <w:r w:rsidR="001116B2">
        <w:rPr>
          <w:rFonts w:ascii="Arial" w:hAnsi="Arial" w:cs="Arial"/>
          <w:sz w:val="24"/>
        </w:rPr>
        <w:t>de incumplir con la orden, podrían causar un perjuicio irremediable a la accionante y a su hijo</w:t>
      </w:r>
      <w:r w:rsidR="00841FF2">
        <w:rPr>
          <w:rFonts w:ascii="Arial" w:hAnsi="Arial" w:cs="Arial"/>
          <w:sz w:val="24"/>
          <w:szCs w:val="24"/>
        </w:rPr>
        <w:t xml:space="preserve"> </w:t>
      </w:r>
      <w:r w:rsidR="00B17C85" w:rsidRPr="004D623C">
        <w:rPr>
          <w:rFonts w:ascii="Arial" w:hAnsi="Arial" w:cs="Arial"/>
          <w:sz w:val="24"/>
          <w:szCs w:val="24"/>
        </w:rPr>
        <w:t>(Folio</w:t>
      </w:r>
      <w:r w:rsidR="001116B2">
        <w:rPr>
          <w:rFonts w:ascii="Arial" w:hAnsi="Arial" w:cs="Arial"/>
          <w:sz w:val="24"/>
          <w:szCs w:val="24"/>
        </w:rPr>
        <w:t xml:space="preserve"> 9</w:t>
      </w:r>
      <w:r w:rsidR="00841FF2">
        <w:rPr>
          <w:rFonts w:ascii="Arial" w:hAnsi="Arial" w:cs="Arial"/>
          <w:sz w:val="24"/>
          <w:szCs w:val="24"/>
        </w:rPr>
        <w:t xml:space="preserve">, </w:t>
      </w:r>
      <w:r w:rsidR="00B17C85" w:rsidRPr="004D623C">
        <w:rPr>
          <w:rFonts w:ascii="Arial" w:hAnsi="Arial" w:cs="Arial"/>
          <w:sz w:val="24"/>
        </w:rPr>
        <w:t>del cuaderno No.1</w:t>
      </w:r>
      <w:r w:rsidR="00B17C85" w:rsidRPr="004D623C">
        <w:rPr>
          <w:rFonts w:ascii="Arial" w:hAnsi="Arial" w:cs="Arial"/>
          <w:sz w:val="24"/>
          <w:szCs w:val="24"/>
        </w:rPr>
        <w:t xml:space="preserve">). </w:t>
      </w:r>
    </w:p>
    <w:p w:rsidR="001116B2" w:rsidRDefault="001116B2" w:rsidP="00B17C85">
      <w:pPr>
        <w:pStyle w:val="Sinespaciado"/>
        <w:spacing w:line="360" w:lineRule="auto"/>
        <w:jc w:val="both"/>
        <w:rPr>
          <w:rFonts w:ascii="Arial" w:hAnsi="Arial" w:cs="Arial"/>
          <w:sz w:val="24"/>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Textoindependiente"/>
        <w:spacing w:line="360" w:lineRule="auto"/>
        <w:rPr>
          <w:rFonts w:ascii="Arial" w:hAnsi="Arial" w:cs="Arial"/>
          <w:szCs w:val="24"/>
        </w:rPr>
      </w:pPr>
    </w:p>
    <w:p w:rsidR="00540EB5" w:rsidRPr="00020AA3" w:rsidRDefault="007559DA" w:rsidP="00ED5205">
      <w:pPr>
        <w:pStyle w:val="Textoindependiente"/>
        <w:widowControl w:val="0"/>
        <w:spacing w:line="360" w:lineRule="auto"/>
        <w:rPr>
          <w:rFonts w:ascii="Arial" w:hAnsi="Arial"/>
          <w:sz w:val="24"/>
        </w:rPr>
      </w:pPr>
      <w:r>
        <w:rPr>
          <w:rFonts w:ascii="Arial" w:hAnsi="Arial"/>
          <w:sz w:val="24"/>
        </w:rPr>
        <w:t>C</w:t>
      </w:r>
      <w:r w:rsidR="00E23D2E" w:rsidRPr="00020AA3">
        <w:rPr>
          <w:rFonts w:ascii="Arial" w:hAnsi="Arial"/>
          <w:sz w:val="24"/>
        </w:rPr>
        <w:t xml:space="preserve">on providencia del </w:t>
      </w:r>
      <w:r w:rsidR="001116B2">
        <w:rPr>
          <w:rFonts w:ascii="Arial" w:hAnsi="Arial"/>
          <w:sz w:val="24"/>
        </w:rPr>
        <w:t xml:space="preserve">05-04-2017 </w:t>
      </w:r>
      <w:r>
        <w:rPr>
          <w:rFonts w:ascii="Arial" w:hAnsi="Arial"/>
          <w:sz w:val="24"/>
        </w:rPr>
        <w:t xml:space="preserve">se </w:t>
      </w:r>
      <w:r w:rsidR="00E23D2E" w:rsidRPr="00020AA3">
        <w:rPr>
          <w:rFonts w:ascii="Arial" w:hAnsi="Arial"/>
          <w:sz w:val="24"/>
        </w:rPr>
        <w:t>admitió</w:t>
      </w:r>
      <w:r w:rsidR="008F00BF" w:rsidRPr="00020AA3">
        <w:rPr>
          <w:rFonts w:ascii="Arial" w:hAnsi="Arial"/>
          <w:sz w:val="24"/>
        </w:rPr>
        <w:t xml:space="preserve"> </w:t>
      </w:r>
      <w:r w:rsidR="00E23D2E" w:rsidRPr="00020AA3">
        <w:rPr>
          <w:rFonts w:ascii="Arial" w:hAnsi="Arial"/>
          <w:sz w:val="24"/>
        </w:rPr>
        <w:t xml:space="preserve">y </w:t>
      </w:r>
      <w:r>
        <w:rPr>
          <w:rFonts w:ascii="Arial" w:hAnsi="Arial"/>
          <w:sz w:val="24"/>
        </w:rPr>
        <w:t xml:space="preserve">se </w:t>
      </w:r>
      <w:r w:rsidR="00E23D2E" w:rsidRPr="00020AA3">
        <w:rPr>
          <w:rFonts w:ascii="Arial" w:hAnsi="Arial"/>
          <w:sz w:val="24"/>
        </w:rPr>
        <w:t>ordenó notificar a las partes (Folio</w:t>
      </w:r>
      <w:r w:rsidR="00FB469C" w:rsidRPr="00020AA3">
        <w:rPr>
          <w:rFonts w:ascii="Arial" w:hAnsi="Arial"/>
          <w:sz w:val="24"/>
        </w:rPr>
        <w:t xml:space="preserve"> </w:t>
      </w:r>
      <w:r w:rsidR="001116B2">
        <w:rPr>
          <w:rFonts w:ascii="Arial" w:hAnsi="Arial"/>
          <w:sz w:val="24"/>
        </w:rPr>
        <w:t>13</w:t>
      </w:r>
      <w:r w:rsidR="00E35899" w:rsidRPr="00020AA3">
        <w:rPr>
          <w:rFonts w:ascii="Arial" w:hAnsi="Arial"/>
          <w:sz w:val="24"/>
        </w:rPr>
        <w:t>, ibídem</w:t>
      </w:r>
      <w:r w:rsidR="00E23D2E" w:rsidRPr="00020AA3">
        <w:rPr>
          <w:rFonts w:ascii="Arial" w:hAnsi="Arial"/>
          <w:sz w:val="24"/>
        </w:rPr>
        <w:t>)</w:t>
      </w:r>
      <w:r>
        <w:rPr>
          <w:rFonts w:ascii="Arial" w:hAnsi="Arial"/>
          <w:sz w:val="24"/>
        </w:rPr>
        <w:t xml:space="preserve">; luego, el </w:t>
      </w:r>
      <w:r w:rsidR="001116B2">
        <w:rPr>
          <w:rFonts w:ascii="Arial" w:hAnsi="Arial"/>
          <w:sz w:val="24"/>
        </w:rPr>
        <w:t>20-04-</w:t>
      </w:r>
      <w:r w:rsidR="00841FF2">
        <w:rPr>
          <w:rFonts w:ascii="Arial" w:hAnsi="Arial"/>
          <w:sz w:val="24"/>
        </w:rPr>
        <w:t xml:space="preserve">2017 </w:t>
      </w:r>
      <w:r>
        <w:rPr>
          <w:rFonts w:ascii="Arial" w:hAnsi="Arial"/>
          <w:sz w:val="24"/>
        </w:rPr>
        <w:t>se p</w:t>
      </w:r>
      <w:r w:rsidRPr="00020AA3">
        <w:rPr>
          <w:rFonts w:ascii="Arial" w:hAnsi="Arial"/>
          <w:sz w:val="24"/>
        </w:rPr>
        <w:t>rofirió sentencia</w:t>
      </w:r>
      <w:r>
        <w:rPr>
          <w:rFonts w:ascii="Arial" w:hAnsi="Arial"/>
          <w:sz w:val="24"/>
        </w:rPr>
        <w:t xml:space="preserve"> </w:t>
      </w:r>
      <w:r w:rsidR="00E23D2E" w:rsidRPr="00020AA3">
        <w:rPr>
          <w:rFonts w:ascii="Arial" w:hAnsi="Arial"/>
          <w:sz w:val="24"/>
        </w:rPr>
        <w:t xml:space="preserve">(Folios </w:t>
      </w:r>
      <w:r w:rsidR="001116B2">
        <w:rPr>
          <w:rFonts w:ascii="Arial" w:hAnsi="Arial"/>
          <w:sz w:val="24"/>
        </w:rPr>
        <w:t>48 a 54</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w:t>
      </w:r>
      <w:r>
        <w:rPr>
          <w:rFonts w:ascii="Arial" w:hAnsi="Arial"/>
          <w:sz w:val="24"/>
        </w:rPr>
        <w:t xml:space="preserve"> y, finalmente</w:t>
      </w:r>
      <w:r w:rsidR="00540EB5" w:rsidRPr="00020AA3">
        <w:rPr>
          <w:rFonts w:ascii="Arial" w:hAnsi="Arial"/>
          <w:sz w:val="24"/>
        </w:rPr>
        <w:t xml:space="preserve">, con </w:t>
      </w:r>
      <w:r w:rsidR="00E35899" w:rsidRPr="00020AA3">
        <w:rPr>
          <w:rFonts w:ascii="Arial" w:hAnsi="Arial"/>
          <w:sz w:val="24"/>
        </w:rPr>
        <w:t xml:space="preserve">auto </w:t>
      </w:r>
      <w:r w:rsidR="00E23D2E" w:rsidRPr="00020AA3">
        <w:rPr>
          <w:rFonts w:ascii="Arial" w:hAnsi="Arial"/>
          <w:sz w:val="24"/>
        </w:rPr>
        <w:t xml:space="preserve">del </w:t>
      </w:r>
      <w:r w:rsidR="001116B2">
        <w:rPr>
          <w:rFonts w:ascii="Arial" w:hAnsi="Arial"/>
          <w:sz w:val="24"/>
        </w:rPr>
        <w:t xml:space="preserve">02-05-2017 </w:t>
      </w:r>
      <w:r>
        <w:rPr>
          <w:rFonts w:ascii="Arial" w:hAnsi="Arial"/>
          <w:sz w:val="24"/>
        </w:rPr>
        <w:t xml:space="preserve">se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1116B2">
        <w:rPr>
          <w:rFonts w:ascii="Arial" w:hAnsi="Arial"/>
          <w:sz w:val="24"/>
        </w:rPr>
        <w:t>74</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Textoindependiente"/>
        <w:widowControl w:val="0"/>
        <w:spacing w:line="360" w:lineRule="auto"/>
        <w:rPr>
          <w:rFonts w:ascii="Arial" w:hAnsi="Arial"/>
        </w:rPr>
      </w:pPr>
    </w:p>
    <w:p w:rsidR="001116B2" w:rsidRDefault="001116B2" w:rsidP="00ED5205">
      <w:pPr>
        <w:pStyle w:val="Textoindependiente"/>
        <w:widowControl w:val="0"/>
        <w:spacing w:line="360" w:lineRule="auto"/>
        <w:rPr>
          <w:rFonts w:ascii="Arial" w:hAnsi="Arial"/>
          <w:sz w:val="24"/>
        </w:rPr>
      </w:pPr>
      <w:r>
        <w:rPr>
          <w:rFonts w:ascii="Arial" w:hAnsi="Arial"/>
          <w:sz w:val="24"/>
        </w:rPr>
        <w:t>En el fallo se concedió el amparo, se ordenó el suministro del medicamento y el tratamiento integral de la accionante durante el periodo de gestación.</w:t>
      </w:r>
    </w:p>
    <w:p w:rsidR="001116B2" w:rsidRDefault="001116B2" w:rsidP="00ED5205">
      <w:pPr>
        <w:pStyle w:val="Textoindependiente"/>
        <w:widowControl w:val="0"/>
        <w:spacing w:line="360" w:lineRule="auto"/>
        <w:rPr>
          <w:rFonts w:ascii="Arial" w:hAnsi="Arial"/>
          <w:sz w:val="24"/>
        </w:rPr>
      </w:pPr>
    </w:p>
    <w:p w:rsidR="00ED5205" w:rsidRPr="00311FCA" w:rsidRDefault="00540EB5" w:rsidP="00ED5205">
      <w:pPr>
        <w:pStyle w:val="Textoindependien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w:t>
      </w:r>
      <w:r w:rsidR="008F00BF" w:rsidRPr="00020AA3">
        <w:rPr>
          <w:rFonts w:ascii="Arial" w:hAnsi="Arial"/>
          <w:sz w:val="24"/>
        </w:rPr>
        <w:t xml:space="preserve">que </w:t>
      </w:r>
      <w:r w:rsidR="001116B2">
        <w:rPr>
          <w:rFonts w:ascii="Arial" w:hAnsi="Arial"/>
          <w:sz w:val="24"/>
        </w:rPr>
        <w:t xml:space="preserve">ya autorizó el medicamento, pero no es posible que se realice la entrega inmediatamente </w:t>
      </w:r>
      <w:r w:rsidR="001116B2">
        <w:rPr>
          <w:rFonts w:ascii="Arial" w:hAnsi="Arial"/>
          <w:sz w:val="24"/>
          <w:lang w:val="es-CO"/>
        </w:rPr>
        <w:t xml:space="preserve">por la carencia de disponibilidad en el inventario de la farmacia. Pidió que se vinculara a la Farmacia </w:t>
      </w:r>
      <w:proofErr w:type="spellStart"/>
      <w:r w:rsidR="001116B2">
        <w:rPr>
          <w:rFonts w:ascii="Arial" w:hAnsi="Arial"/>
          <w:sz w:val="24"/>
          <w:lang w:val="es-CO"/>
        </w:rPr>
        <w:t>Solinsa</w:t>
      </w:r>
      <w:proofErr w:type="spellEnd"/>
      <w:r w:rsidR="001116B2">
        <w:rPr>
          <w:rFonts w:ascii="Arial" w:hAnsi="Arial"/>
          <w:sz w:val="24"/>
          <w:lang w:val="es-CO"/>
        </w:rPr>
        <w:t xml:space="preserve"> </w:t>
      </w:r>
      <w:proofErr w:type="spellStart"/>
      <w:r w:rsidR="001116B2">
        <w:rPr>
          <w:rFonts w:ascii="Arial" w:hAnsi="Arial"/>
          <w:sz w:val="24"/>
          <w:lang w:val="es-CO"/>
        </w:rPr>
        <w:t>GC</w:t>
      </w:r>
      <w:proofErr w:type="spellEnd"/>
      <w:r w:rsidR="001116B2">
        <w:rPr>
          <w:rFonts w:ascii="Arial" w:hAnsi="Arial"/>
          <w:sz w:val="24"/>
          <w:lang w:val="es-CO"/>
        </w:rPr>
        <w:t xml:space="preserve"> </w:t>
      </w:r>
      <w:proofErr w:type="spellStart"/>
      <w:r w:rsidR="001116B2">
        <w:rPr>
          <w:rFonts w:ascii="Arial" w:hAnsi="Arial"/>
          <w:sz w:val="24"/>
          <w:lang w:val="es-CO"/>
        </w:rPr>
        <w:t>SAS</w:t>
      </w:r>
      <w:proofErr w:type="spellEnd"/>
      <w:r w:rsidR="001116B2">
        <w:rPr>
          <w:rFonts w:ascii="Arial" w:hAnsi="Arial"/>
          <w:sz w:val="24"/>
          <w:lang w:val="es-CO"/>
        </w:rPr>
        <w:t xml:space="preserve">, porque fue la destinataria de la autorización. Asimismo, anotó que no debe brindar tratamiento integral por prestaciones futuras e inciertas, pues ha </w:t>
      </w:r>
      <w:r w:rsidR="002E165E">
        <w:rPr>
          <w:rFonts w:ascii="Arial" w:hAnsi="Arial"/>
          <w:sz w:val="24"/>
          <w:lang w:val="es-CO"/>
        </w:rPr>
        <w:t>dado</w:t>
      </w:r>
      <w:r w:rsidR="001116B2">
        <w:rPr>
          <w:rFonts w:ascii="Arial" w:hAnsi="Arial"/>
          <w:sz w:val="24"/>
          <w:lang w:val="es-CO"/>
        </w:rPr>
        <w:t xml:space="preserve"> el servicio de salud a la accionante </w:t>
      </w:r>
      <w:r w:rsidR="00ED5205" w:rsidRPr="00020AA3">
        <w:rPr>
          <w:rFonts w:ascii="Arial" w:hAnsi="Arial" w:cs="Arial"/>
          <w:sz w:val="24"/>
          <w:szCs w:val="24"/>
        </w:rPr>
        <w:t xml:space="preserve">(Folios </w:t>
      </w:r>
      <w:r w:rsidR="00DF390B">
        <w:rPr>
          <w:rFonts w:ascii="Arial" w:hAnsi="Arial" w:cs="Arial"/>
          <w:sz w:val="24"/>
          <w:szCs w:val="24"/>
        </w:rPr>
        <w:t>62 a 66</w:t>
      </w:r>
      <w:r w:rsidR="00BC7EAB" w:rsidRPr="00020AA3">
        <w:rPr>
          <w:rFonts w:ascii="Arial" w:hAnsi="Arial" w:cs="Arial"/>
          <w:sz w:val="24"/>
          <w:szCs w:val="24"/>
        </w:rPr>
        <w:t>, ib.)</w:t>
      </w:r>
      <w:r w:rsidR="00DC0810" w:rsidRPr="00020AA3">
        <w:rPr>
          <w:rFonts w:ascii="Arial" w:hAnsi="Arial" w:cs="Arial"/>
          <w:sz w:val="24"/>
          <w:szCs w:val="24"/>
        </w:rPr>
        <w:t>.</w:t>
      </w:r>
    </w:p>
    <w:p w:rsidR="003913E3" w:rsidRPr="00066D06" w:rsidRDefault="003913E3" w:rsidP="00B942B6">
      <w:pPr>
        <w:pStyle w:val="Textoindependiente"/>
        <w:spacing w:line="360" w:lineRule="auto"/>
        <w:rPr>
          <w:rFonts w:ascii="Arial" w:hAnsi="Arial" w:cs="Arial"/>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5C3695"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5C3695"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DF390B" w:rsidRPr="00DF390B" w:rsidRDefault="005C3695" w:rsidP="00DF390B">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5C3695">
        <w:rPr>
          <w:rFonts w:ascii="Arial" w:hAnsi="Arial" w:cs="Arial"/>
          <w:smallCaps/>
          <w:sz w:val="24"/>
          <w:szCs w:val="24"/>
        </w:rPr>
        <w:t xml:space="preserve">La legitimación en la causa.  </w:t>
      </w:r>
      <w:r w:rsidRPr="005C3695">
        <w:rPr>
          <w:rFonts w:ascii="Arial" w:hAnsi="Arial" w:cs="Arial"/>
          <w:sz w:val="24"/>
          <w:szCs w:val="24"/>
        </w:rPr>
        <w:t xml:space="preserve">Se cumple por activa porque </w:t>
      </w:r>
      <w:r w:rsidR="00DF390B">
        <w:rPr>
          <w:rFonts w:ascii="Arial" w:hAnsi="Arial" w:cs="Arial"/>
          <w:sz w:val="24"/>
          <w:szCs w:val="24"/>
        </w:rPr>
        <w:t xml:space="preserve">la accionante está afiliada </w:t>
      </w:r>
      <w:r w:rsidR="00DF390B">
        <w:rPr>
          <w:rFonts w:ascii="Arial" w:hAnsi="Arial" w:cs="Arial"/>
          <w:sz w:val="24"/>
          <w:szCs w:val="24"/>
        </w:rPr>
        <w:lastRenderedPageBreak/>
        <w:t xml:space="preserve">a la </w:t>
      </w:r>
      <w:proofErr w:type="spellStart"/>
      <w:r w:rsidR="00DF390B">
        <w:rPr>
          <w:rFonts w:ascii="Arial" w:hAnsi="Arial" w:cs="Arial"/>
          <w:sz w:val="24"/>
          <w:szCs w:val="24"/>
        </w:rPr>
        <w:t>EPS</w:t>
      </w:r>
      <w:proofErr w:type="spellEnd"/>
      <w:r w:rsidR="00DF390B">
        <w:rPr>
          <w:rFonts w:ascii="Arial" w:hAnsi="Arial" w:cs="Arial"/>
          <w:sz w:val="24"/>
          <w:szCs w:val="24"/>
        </w:rPr>
        <w:t xml:space="preserve">-S </w:t>
      </w:r>
      <w:proofErr w:type="spellStart"/>
      <w:r w:rsidR="00DF390B">
        <w:rPr>
          <w:rFonts w:ascii="Arial" w:hAnsi="Arial" w:cs="Arial"/>
          <w:sz w:val="24"/>
          <w:szCs w:val="24"/>
        </w:rPr>
        <w:t>Cafesalud</w:t>
      </w:r>
      <w:proofErr w:type="spellEnd"/>
      <w:r w:rsidR="00DF390B">
        <w:rPr>
          <w:rFonts w:ascii="Arial" w:hAnsi="Arial" w:cs="Arial"/>
          <w:sz w:val="24"/>
          <w:szCs w:val="24"/>
        </w:rPr>
        <w:t xml:space="preserve"> bajo el régimen subsidiado </w:t>
      </w:r>
      <w:r w:rsidR="00841FF2">
        <w:rPr>
          <w:rFonts w:ascii="Arial" w:hAnsi="Arial" w:cs="Arial"/>
          <w:sz w:val="24"/>
          <w:szCs w:val="24"/>
        </w:rPr>
        <w:t xml:space="preserve">(Folio </w:t>
      </w:r>
      <w:r w:rsidR="00DF390B">
        <w:rPr>
          <w:rFonts w:ascii="Arial" w:hAnsi="Arial" w:cs="Arial"/>
          <w:sz w:val="24"/>
          <w:szCs w:val="24"/>
        </w:rPr>
        <w:t>2</w:t>
      </w:r>
      <w:r w:rsidR="00841FF2">
        <w:rPr>
          <w:rFonts w:ascii="Arial" w:hAnsi="Arial" w:cs="Arial"/>
          <w:sz w:val="24"/>
          <w:szCs w:val="24"/>
        </w:rPr>
        <w:t>, ib.)</w:t>
      </w:r>
      <w:r w:rsidRPr="005C3695">
        <w:rPr>
          <w:rFonts w:ascii="Arial" w:hAnsi="Arial" w:cs="Arial"/>
          <w:sz w:val="24"/>
          <w:szCs w:val="24"/>
        </w:rPr>
        <w:t xml:space="preserve">. En el extremo pasivo, la </w:t>
      </w:r>
      <w:proofErr w:type="spellStart"/>
      <w:r w:rsidR="00DF390B">
        <w:rPr>
          <w:rFonts w:ascii="Arial" w:hAnsi="Arial" w:cs="Arial"/>
          <w:sz w:val="24"/>
          <w:szCs w:val="24"/>
        </w:rPr>
        <w:t>EPS</w:t>
      </w:r>
      <w:proofErr w:type="spellEnd"/>
      <w:r w:rsidR="00DF390B">
        <w:rPr>
          <w:rFonts w:ascii="Arial" w:hAnsi="Arial" w:cs="Arial"/>
          <w:sz w:val="24"/>
          <w:szCs w:val="24"/>
        </w:rPr>
        <w:t xml:space="preserve">-S accionada porque </w:t>
      </w:r>
      <w:r w:rsidR="00DF390B" w:rsidRPr="00DF390B">
        <w:rPr>
          <w:rFonts w:ascii="Arial" w:hAnsi="Arial" w:cs="Arial"/>
          <w:sz w:val="24"/>
          <w:szCs w:val="24"/>
          <w:lang w:val="es-ES"/>
        </w:rPr>
        <w:t xml:space="preserve">brinda los servicios en salud </w:t>
      </w:r>
      <w:r w:rsidR="00DF390B">
        <w:rPr>
          <w:rFonts w:ascii="Arial" w:hAnsi="Arial" w:cs="Arial"/>
          <w:sz w:val="24"/>
          <w:szCs w:val="24"/>
          <w:lang w:val="es-ES"/>
        </w:rPr>
        <w:t xml:space="preserve">a </w:t>
      </w:r>
      <w:r w:rsidR="00DF390B" w:rsidRPr="00DF390B">
        <w:rPr>
          <w:rFonts w:ascii="Arial" w:hAnsi="Arial" w:cs="Arial"/>
          <w:sz w:val="24"/>
          <w:szCs w:val="24"/>
          <w:lang w:val="es-ES"/>
        </w:rPr>
        <w:t>la actora</w:t>
      </w:r>
      <w:r w:rsidRPr="005C3695">
        <w:rPr>
          <w:rFonts w:ascii="Arial" w:hAnsi="Arial" w:cs="Arial"/>
          <w:sz w:val="24"/>
          <w:szCs w:val="24"/>
          <w:lang w:val="es-CO"/>
        </w:rPr>
        <w:t>.</w:t>
      </w:r>
      <w:r>
        <w:rPr>
          <w:rFonts w:ascii="Arial" w:hAnsi="Arial" w:cs="Arial"/>
          <w:sz w:val="24"/>
          <w:szCs w:val="24"/>
          <w:lang w:val="es-CO"/>
        </w:rPr>
        <w:t xml:space="preserve"> </w:t>
      </w:r>
    </w:p>
    <w:p w:rsidR="00E647D8" w:rsidRDefault="00E647D8" w:rsidP="00E647D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DF390B" w:rsidRPr="00E647D8" w:rsidRDefault="00E647D8" w:rsidP="00E647D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r>
        <w:rPr>
          <w:rFonts w:ascii="Arial" w:hAnsi="Arial" w:cs="Arial"/>
          <w:sz w:val="24"/>
          <w:lang w:val="es-CO"/>
        </w:rPr>
        <w:t xml:space="preserve">La </w:t>
      </w:r>
      <w:r w:rsidR="00DF390B" w:rsidRPr="00E647D8">
        <w:rPr>
          <w:rFonts w:ascii="Arial" w:hAnsi="Arial" w:cs="Arial"/>
          <w:sz w:val="24"/>
          <w:lang w:val="es-CO"/>
        </w:rPr>
        <w:t xml:space="preserve">ESE Hospital Santa Mónica </w:t>
      </w:r>
      <w:r>
        <w:rPr>
          <w:rFonts w:ascii="Arial" w:hAnsi="Arial" w:cs="Arial"/>
          <w:sz w:val="24"/>
          <w:lang w:val="es-CO"/>
        </w:rPr>
        <w:t>no tiene competencia para autorizar el servicio de salud exigido por la actora, por lo tanto, carece de legitimación</w:t>
      </w:r>
      <w:r w:rsidR="00DF390B" w:rsidRPr="00E647D8">
        <w:rPr>
          <w:rFonts w:ascii="Arial" w:hAnsi="Arial" w:cs="Arial"/>
          <w:sz w:val="24"/>
          <w:lang w:val="es-CO"/>
        </w:rPr>
        <w:t>.</w:t>
      </w:r>
    </w:p>
    <w:p w:rsidR="00DF390B" w:rsidRPr="00DF390B" w:rsidRDefault="00DF390B" w:rsidP="00DF390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p>
    <w:p w:rsidR="003913E3" w:rsidRPr="00066D06" w:rsidRDefault="003913E3" w:rsidP="001B55E2">
      <w:pPr>
        <w:pStyle w:val="Textoindependien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E647D8">
        <w:rPr>
          <w:rFonts w:ascii="Arial" w:hAnsi="Arial"/>
          <w:sz w:val="24"/>
        </w:rPr>
        <w:t>de Familia de Dosquebradas</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Textoindependiente"/>
        <w:spacing w:line="360" w:lineRule="auto"/>
        <w:rPr>
          <w:rFonts w:ascii="Arial" w:hAnsi="Arial" w:cs="Arial"/>
          <w:szCs w:val="24"/>
        </w:rPr>
      </w:pPr>
    </w:p>
    <w:p w:rsidR="003913E3" w:rsidRPr="00654553" w:rsidRDefault="003913E3" w:rsidP="00020AA3">
      <w:pPr>
        <w:pStyle w:val="Textoindependien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020AA3" w:rsidRPr="00066D06" w:rsidRDefault="00020AA3" w:rsidP="00F90AB3">
      <w:pPr>
        <w:pStyle w:val="Textoindependiente"/>
        <w:spacing w:line="360" w:lineRule="auto"/>
        <w:rPr>
          <w:rFonts w:ascii="Arial" w:hAnsi="Arial" w:cs="Arial"/>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020AA3">
      <w:pPr>
        <w:pStyle w:val="Textoindependien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E647D8" w:rsidRDefault="00F33A95" w:rsidP="00F33A95">
      <w:pPr>
        <w:spacing w:line="360" w:lineRule="auto"/>
        <w:jc w:val="both"/>
        <w:rPr>
          <w:rFonts w:ascii="Arial" w:hAnsi="Arial" w:cs="Arial"/>
          <w:noProof/>
        </w:rPr>
      </w:pPr>
      <w:r w:rsidRPr="00F33A95">
        <w:rPr>
          <w:rFonts w:ascii="Arial" w:hAnsi="Arial" w:cs="Arial"/>
          <w:noProof/>
        </w:rPr>
        <w:t xml:space="preserve">La </w:t>
      </w:r>
      <w:r w:rsidR="005C3695">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w:t>
      </w:r>
    </w:p>
    <w:p w:rsidR="00E647D8" w:rsidRDefault="00E647D8" w:rsidP="00F33A95">
      <w:pPr>
        <w:spacing w:line="360" w:lineRule="auto"/>
        <w:jc w:val="both"/>
        <w:rPr>
          <w:rFonts w:ascii="Arial" w:hAnsi="Arial" w:cs="Arial"/>
          <w:noProof/>
        </w:rPr>
      </w:pPr>
    </w:p>
    <w:p w:rsidR="00E647D8" w:rsidRDefault="00E647D8" w:rsidP="00F33A95">
      <w:pPr>
        <w:spacing w:line="360" w:lineRule="auto"/>
        <w:jc w:val="both"/>
        <w:rPr>
          <w:rFonts w:ascii="Arial" w:hAnsi="Arial" w:cs="Arial"/>
          <w:noProof/>
        </w:rPr>
      </w:pPr>
      <w:r>
        <w:rPr>
          <w:rFonts w:ascii="Arial" w:hAnsi="Arial" w:cs="Arial"/>
          <w:noProof/>
        </w:rPr>
        <w:t>Ambos requisitos están cumplidos.</w:t>
      </w:r>
      <w:r w:rsidR="00F33A95" w:rsidRPr="00F33A95">
        <w:rPr>
          <w:rFonts w:ascii="Arial" w:hAnsi="Arial" w:cs="Arial"/>
          <w:noProof/>
        </w:rPr>
        <w:t xml:space="preserve"> </w:t>
      </w:r>
      <w:r>
        <w:rPr>
          <w:rFonts w:ascii="Arial" w:hAnsi="Arial" w:cs="Arial"/>
          <w:noProof/>
        </w:rPr>
        <w:t xml:space="preserve">La inmediatez porque la </w:t>
      </w:r>
      <w:r w:rsidR="00F33A95" w:rsidRPr="00F33A95">
        <w:rPr>
          <w:rFonts w:ascii="Arial" w:hAnsi="Arial" w:cs="Arial"/>
          <w:noProof/>
        </w:rPr>
        <w:t xml:space="preserve">tutela se presentó </w:t>
      </w:r>
      <w:r>
        <w:rPr>
          <w:rFonts w:ascii="Arial" w:hAnsi="Arial" w:cs="Arial"/>
          <w:noProof/>
        </w:rPr>
        <w:t xml:space="preserve">(04-04-2017) </w:t>
      </w:r>
      <w:r w:rsidRPr="00F33A95">
        <w:rPr>
          <w:rFonts w:ascii="Arial" w:hAnsi="Arial" w:cs="Arial"/>
          <w:noProof/>
        </w:rPr>
        <w:t xml:space="preserve">(Folio </w:t>
      </w:r>
      <w:r>
        <w:rPr>
          <w:rFonts w:ascii="Arial" w:hAnsi="Arial" w:cs="Arial"/>
          <w:noProof/>
        </w:rPr>
        <w:t>12 vuelto</w:t>
      </w:r>
      <w:r w:rsidRPr="00F33A95">
        <w:rPr>
          <w:rFonts w:ascii="Arial" w:hAnsi="Arial" w:cs="Arial"/>
          <w:noProof/>
        </w:rPr>
        <w:t xml:space="preserve">, </w:t>
      </w:r>
      <w:r>
        <w:rPr>
          <w:rFonts w:ascii="Arial" w:hAnsi="Arial" w:cs="Arial"/>
          <w:noProof/>
        </w:rPr>
        <w:t>cuaderno No.1</w:t>
      </w:r>
      <w:r w:rsidRPr="00F33A95">
        <w:rPr>
          <w:rFonts w:ascii="Arial" w:hAnsi="Arial" w:cs="Arial"/>
          <w:noProof/>
        </w:rPr>
        <w:t>)</w:t>
      </w:r>
      <w:r>
        <w:rPr>
          <w:rFonts w:ascii="Arial" w:hAnsi="Arial" w:cs="Arial"/>
          <w:noProof/>
        </w:rPr>
        <w:t xml:space="preserve"> un día despues de que se haya ordenado la entrega del medicamento (03-04-2017) (Folio 5, ibídem)</w:t>
      </w:r>
      <w:r w:rsidR="00F502BC">
        <w:rPr>
          <w:rFonts w:ascii="Arial" w:hAnsi="Arial" w:cs="Arial"/>
          <w:noProof/>
        </w:rPr>
        <w:t xml:space="preserve">, es decir, </w:t>
      </w:r>
      <w:r>
        <w:rPr>
          <w:rFonts w:ascii="Arial" w:hAnsi="Arial" w:cs="Arial"/>
          <w:noProof/>
        </w:rPr>
        <w:t xml:space="preserve">dentro del plazo general de </w:t>
      </w:r>
      <w:r w:rsidRPr="00F33A95">
        <w:rPr>
          <w:rFonts w:ascii="Arial" w:hAnsi="Arial" w:cs="Arial"/>
          <w:noProof/>
        </w:rPr>
        <w:t>seis (6) meses siguientes a los hechos violatarios, fijado por la doctrina constitucional</w:t>
      </w:r>
      <w:r w:rsidRPr="001E3F11">
        <w:rPr>
          <w:rStyle w:val="Refdenotaalpie"/>
          <w:rFonts w:ascii="Arial" w:hAnsi="Arial"/>
          <w:noProof/>
          <w:szCs w:val="22"/>
        </w:rPr>
        <w:footnoteReference w:id="1"/>
      </w:r>
      <w:r>
        <w:rPr>
          <w:rFonts w:ascii="Arial" w:hAnsi="Arial" w:cs="Arial"/>
          <w:noProof/>
        </w:rPr>
        <w:t>.</w:t>
      </w:r>
      <w:r w:rsidR="00F502BC">
        <w:rPr>
          <w:rFonts w:ascii="Arial" w:hAnsi="Arial" w:cs="Arial"/>
          <w:noProof/>
        </w:rPr>
        <w:t xml:space="preserve"> </w:t>
      </w:r>
    </w:p>
    <w:p w:rsidR="00E647D8" w:rsidRDefault="00E647D8" w:rsidP="00F33A95">
      <w:pPr>
        <w:spacing w:line="360" w:lineRule="auto"/>
        <w:jc w:val="both"/>
        <w:rPr>
          <w:rFonts w:ascii="Arial" w:hAnsi="Arial" w:cs="Arial"/>
          <w:noProof/>
        </w:rPr>
      </w:pPr>
    </w:p>
    <w:p w:rsidR="00F33A95" w:rsidRPr="00F33A95" w:rsidRDefault="00E647D8" w:rsidP="00F33A95">
      <w:pPr>
        <w:spacing w:line="360" w:lineRule="auto"/>
        <w:jc w:val="both"/>
        <w:rPr>
          <w:rFonts w:ascii="Arial" w:hAnsi="Arial" w:cs="Arial"/>
        </w:rPr>
      </w:pPr>
      <w:r>
        <w:rPr>
          <w:rFonts w:ascii="Arial" w:hAnsi="Arial" w:cs="Arial"/>
        </w:rPr>
        <w:t xml:space="preserve">Y la </w:t>
      </w:r>
      <w:r w:rsidR="00F33A95" w:rsidRPr="00947418">
        <w:rPr>
          <w:rFonts w:ascii="Arial" w:hAnsi="Arial" w:cs="Arial"/>
        </w:rPr>
        <w:t xml:space="preserve">subsidiariedad </w:t>
      </w:r>
      <w:r>
        <w:rPr>
          <w:rFonts w:ascii="Arial" w:hAnsi="Arial" w:cs="Arial"/>
        </w:rPr>
        <w:t xml:space="preserve">por la accionante </w:t>
      </w:r>
      <w:r w:rsidR="00F33A95" w:rsidRPr="00947418">
        <w:rPr>
          <w:rFonts w:ascii="Arial" w:hAnsi="Arial"/>
        </w:rPr>
        <w:t xml:space="preserve">no cuenta con otro mecanismo diferente a esta acción para procurar la defensa </w:t>
      </w:r>
      <w:r w:rsidR="00700F9A">
        <w:rPr>
          <w:rFonts w:ascii="Arial" w:hAnsi="Arial"/>
        </w:rPr>
        <w:t>de su derecho fundamental</w:t>
      </w:r>
      <w:r w:rsidR="007E36AC">
        <w:rPr>
          <w:rFonts w:ascii="Arial" w:hAnsi="Arial"/>
        </w:rPr>
        <w:t xml:space="preserve"> </w:t>
      </w:r>
      <w:r>
        <w:rPr>
          <w:rFonts w:ascii="Arial" w:hAnsi="Arial"/>
        </w:rPr>
        <w:t>a la salud</w:t>
      </w:r>
      <w:r w:rsidRPr="00947418">
        <w:rPr>
          <w:rFonts w:ascii="Arial" w:hAnsi="Arial" w:cs="Arial"/>
          <w:vertAlign w:val="superscript"/>
        </w:rPr>
        <w:footnoteReference w:id="2"/>
      </w:r>
      <w:r w:rsidRPr="00947418">
        <w:rPr>
          <w:rFonts w:ascii="Arial" w:hAnsi="Arial" w:cs="Arial"/>
        </w:rPr>
        <w:t xml:space="preserve">.  </w:t>
      </w:r>
      <w:r w:rsidR="00F33A95" w:rsidRPr="00947418">
        <w:rPr>
          <w:rFonts w:ascii="Arial" w:hAnsi="Arial" w:cs="Arial"/>
        </w:rPr>
        <w:t>Por consiguiente, como este asunto supera el test de procedencia, puede examinarse de fondo.</w:t>
      </w:r>
      <w:r w:rsidR="00F33A95" w:rsidRPr="00F33A95">
        <w:rPr>
          <w:rFonts w:ascii="Arial" w:hAnsi="Arial" w:cs="Arial"/>
        </w:rPr>
        <w:t xml:space="preserve"> </w:t>
      </w:r>
    </w:p>
    <w:p w:rsidR="00F33A95" w:rsidRPr="00066D06" w:rsidRDefault="00F33A95" w:rsidP="00F33A95">
      <w:pPr>
        <w:pStyle w:val="Textoindependiente"/>
        <w:spacing w:line="360" w:lineRule="auto"/>
        <w:rPr>
          <w:rFonts w:ascii="Arial" w:hAnsi="Arial" w:cs="Arial"/>
          <w:szCs w:val="24"/>
        </w:rPr>
      </w:pPr>
    </w:p>
    <w:p w:rsidR="00F33A95" w:rsidRPr="00066D06" w:rsidRDefault="00F33A95" w:rsidP="00020AA3">
      <w:pPr>
        <w:pStyle w:val="Textoindependien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F33A95">
      <w:pPr>
        <w:pStyle w:val="Textoindependiente"/>
        <w:spacing w:line="360" w:lineRule="auto"/>
        <w:rPr>
          <w:rFonts w:ascii="Arial" w:hAnsi="Arial" w:cs="Arial"/>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lastRenderedPageBreak/>
        <w:t>En reiterada jurisprudencia</w:t>
      </w:r>
      <w:r w:rsidRPr="00F33A95">
        <w:rPr>
          <w:rStyle w:val="Refdenotaalpie"/>
          <w:rFonts w:ascii="Arial" w:hAnsi="Arial" w:cs="Arial"/>
          <w:sz w:val="24"/>
          <w:szCs w:val="24"/>
        </w:rPr>
        <w:footnoteReference w:id="3"/>
      </w:r>
      <w:r w:rsidRPr="00F33A95">
        <w:rPr>
          <w:rFonts w:ascii="Arial" w:hAnsi="Arial" w:cs="Arial"/>
          <w:sz w:val="24"/>
          <w:szCs w:val="24"/>
        </w:rPr>
        <w:t xml:space="preserve"> la </w:t>
      </w:r>
      <w:r w:rsidR="003A7FDA">
        <w:rPr>
          <w:rFonts w:ascii="Arial" w:hAnsi="Arial" w:cs="Arial"/>
          <w:sz w:val="24"/>
          <w:szCs w:val="24"/>
        </w:rPr>
        <w:t xml:space="preserve">CC </w:t>
      </w:r>
      <w:r w:rsidRPr="00F33A95">
        <w:rPr>
          <w:rFonts w:ascii="Arial" w:hAnsi="Arial"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4"/>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066D06" w:rsidRDefault="00F33A95"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3A7FDA">
        <w:rPr>
          <w:rFonts w:ascii="Arial" w:hAnsi="Arial" w:cs="Arial"/>
          <w:sz w:val="24"/>
          <w:szCs w:val="24"/>
          <w:lang w:val="es-ES"/>
        </w:rPr>
        <w:t>CC</w:t>
      </w:r>
      <w:r w:rsidRPr="00F33A95">
        <w:rPr>
          <w:rStyle w:val="Refdenotaalpie"/>
          <w:rFonts w:ascii="Arial" w:hAnsi="Arial"/>
          <w:sz w:val="24"/>
          <w:szCs w:val="24"/>
        </w:rPr>
        <w:footnoteReference w:id="5"/>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6"/>
      </w:r>
      <w:r w:rsidRPr="00F33A95">
        <w:rPr>
          <w:rFonts w:ascii="Arial" w:hAnsi="Arial" w:cs="Arial"/>
          <w:sz w:val="24"/>
          <w:szCs w:val="24"/>
        </w:rPr>
        <w:t>.</w:t>
      </w:r>
      <w:r w:rsidRPr="00F33A95">
        <w:rPr>
          <w:rFonts w:ascii="Arial" w:hAnsi="Arial" w:cs="Arial"/>
          <w:b/>
          <w:bCs/>
          <w:sz w:val="24"/>
          <w:szCs w:val="24"/>
        </w:rPr>
        <w:t xml:space="preserve"> </w:t>
      </w:r>
    </w:p>
    <w:p w:rsidR="00F33A95" w:rsidRPr="00066D06" w:rsidRDefault="00F33A95" w:rsidP="00F33A95">
      <w:pPr>
        <w:pStyle w:val="Textoindependien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7"/>
      </w:r>
      <w:r w:rsidR="00D7427B">
        <w:rPr>
          <w:rFonts w:ascii="Arial" w:hAnsi="Arial" w:cs="Arial"/>
          <w:vertAlign w:val="superscript"/>
        </w:rPr>
        <w:t>-</w:t>
      </w:r>
      <w:r w:rsidR="00D7427B" w:rsidRPr="00F33A95">
        <w:rPr>
          <w:rStyle w:val="Refdenotaalpie"/>
          <w:rFonts w:ascii="Arial" w:hAnsi="Arial"/>
          <w:i/>
          <w:lang w:val="es-CO"/>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rrafodelista"/>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2F2011">
      <w:pPr>
        <w:pStyle w:val="Prrafodelista"/>
        <w:spacing w:after="0" w:line="360" w:lineRule="auto"/>
        <w:ind w:left="390"/>
        <w:jc w:val="both"/>
        <w:rPr>
          <w:rFonts w:ascii="Arial" w:hAnsi="Arial" w:cs="Arial"/>
          <w:sz w:val="20"/>
          <w:szCs w:val="24"/>
        </w:rPr>
      </w:pPr>
    </w:p>
    <w:p w:rsidR="003A7FDA" w:rsidRPr="00424AA2" w:rsidRDefault="00E647D8" w:rsidP="003A7FDA">
      <w:pPr>
        <w:pStyle w:val="Textoindependiente"/>
        <w:spacing w:line="360" w:lineRule="auto"/>
        <w:rPr>
          <w:rFonts w:ascii="Arial" w:hAnsi="Arial" w:cs="Arial"/>
          <w:sz w:val="24"/>
          <w:szCs w:val="24"/>
          <w:lang w:val="es-CO" w:eastAsia="es-CO"/>
        </w:rPr>
      </w:pPr>
      <w:r>
        <w:rPr>
          <w:rFonts w:ascii="Arial" w:hAnsi="Arial" w:cs="Arial"/>
          <w:sz w:val="24"/>
          <w:szCs w:val="24"/>
          <w:lang w:val="es-CO" w:eastAsia="es-CO"/>
        </w:rPr>
        <w:t xml:space="preserve">Según se constató en esta instancia el 17-05-2017 la accionante recibió el medicamento </w:t>
      </w:r>
      <w:r w:rsidRPr="00E647D8">
        <w:rPr>
          <w:rFonts w:ascii="Arial" w:hAnsi="Arial" w:cs="Arial"/>
          <w:i/>
          <w:sz w:val="22"/>
          <w:szCs w:val="24"/>
        </w:rPr>
        <w:t xml:space="preserve">“INMUNOGLOBULINA ANTI D RHO </w:t>
      </w:r>
      <w:proofErr w:type="spellStart"/>
      <w:r w:rsidRPr="00E647D8">
        <w:rPr>
          <w:rFonts w:ascii="Arial" w:hAnsi="Arial" w:cs="Arial"/>
          <w:i/>
          <w:sz w:val="22"/>
          <w:szCs w:val="24"/>
        </w:rPr>
        <w:t>SOLINY</w:t>
      </w:r>
      <w:proofErr w:type="spellEnd"/>
      <w:r w:rsidRPr="00E647D8">
        <w:rPr>
          <w:rFonts w:ascii="Arial" w:hAnsi="Arial" w:cs="Arial"/>
          <w:i/>
          <w:sz w:val="22"/>
          <w:szCs w:val="24"/>
        </w:rPr>
        <w:t xml:space="preserve"> 250-300 </w:t>
      </w:r>
      <w:proofErr w:type="spellStart"/>
      <w:r w:rsidRPr="00E647D8">
        <w:rPr>
          <w:rFonts w:ascii="Arial" w:hAnsi="Arial" w:cs="Arial"/>
          <w:i/>
          <w:sz w:val="22"/>
          <w:szCs w:val="24"/>
        </w:rPr>
        <w:t>MCG</w:t>
      </w:r>
      <w:proofErr w:type="spellEnd"/>
      <w:r w:rsidRPr="00E647D8">
        <w:rPr>
          <w:rFonts w:ascii="Arial" w:hAnsi="Arial" w:cs="Arial"/>
          <w:i/>
          <w:sz w:val="22"/>
          <w:szCs w:val="24"/>
        </w:rPr>
        <w:t xml:space="preserve"> (</w:t>
      </w:r>
      <w:proofErr w:type="spellStart"/>
      <w:r w:rsidRPr="00E647D8">
        <w:rPr>
          <w:rFonts w:ascii="Arial" w:hAnsi="Arial" w:cs="Arial"/>
          <w:i/>
          <w:sz w:val="22"/>
          <w:szCs w:val="24"/>
        </w:rPr>
        <w:t>AMP</w:t>
      </w:r>
      <w:proofErr w:type="spellEnd"/>
      <w:r w:rsidRPr="00E647D8">
        <w:rPr>
          <w:rFonts w:ascii="Arial" w:hAnsi="Arial" w:cs="Arial"/>
          <w:i/>
          <w:sz w:val="22"/>
          <w:szCs w:val="24"/>
        </w:rPr>
        <w:t>)”</w:t>
      </w:r>
      <w:r>
        <w:rPr>
          <w:rFonts w:ascii="Arial" w:hAnsi="Arial" w:cs="Arial"/>
          <w:sz w:val="24"/>
          <w:szCs w:val="24"/>
        </w:rPr>
        <w:t xml:space="preserve"> recetado por su médico </w:t>
      </w:r>
      <w:r w:rsidR="003A7FDA" w:rsidRPr="00424AA2">
        <w:rPr>
          <w:rFonts w:ascii="Arial" w:hAnsi="Arial" w:cs="Arial"/>
          <w:sz w:val="24"/>
          <w:szCs w:val="24"/>
          <w:lang w:val="es-CO" w:eastAsia="es-CO"/>
        </w:rPr>
        <w:t xml:space="preserve">(Folio </w:t>
      </w:r>
      <w:r w:rsidR="00E06E81">
        <w:rPr>
          <w:rFonts w:ascii="Arial" w:hAnsi="Arial" w:cs="Arial"/>
          <w:sz w:val="24"/>
          <w:szCs w:val="24"/>
          <w:lang w:val="es-CO" w:eastAsia="es-CO"/>
        </w:rPr>
        <w:t xml:space="preserve">10 </w:t>
      </w:r>
      <w:r w:rsidR="003A7FDA" w:rsidRPr="00424AA2">
        <w:rPr>
          <w:rFonts w:ascii="Arial" w:hAnsi="Arial" w:cs="Arial"/>
          <w:sz w:val="24"/>
          <w:szCs w:val="24"/>
          <w:lang w:val="es-CO" w:eastAsia="es-CO"/>
        </w:rPr>
        <w:t xml:space="preserve">vuelto, </w:t>
      </w:r>
      <w:r w:rsidR="007559DA" w:rsidRPr="00424AA2">
        <w:rPr>
          <w:rFonts w:ascii="Arial" w:hAnsi="Arial" w:cs="Arial"/>
          <w:sz w:val="24"/>
          <w:szCs w:val="24"/>
          <w:lang w:val="es-CO" w:eastAsia="es-CO"/>
        </w:rPr>
        <w:t>este cuaderno</w:t>
      </w:r>
      <w:r w:rsidR="003A7FDA" w:rsidRPr="00424AA2">
        <w:rPr>
          <w:rFonts w:ascii="Arial" w:hAnsi="Arial" w:cs="Arial"/>
          <w:sz w:val="24"/>
          <w:szCs w:val="24"/>
          <w:lang w:val="es-CO" w:eastAsia="es-CO"/>
        </w:rPr>
        <w:t>)</w:t>
      </w:r>
      <w:r w:rsidR="00424AA2">
        <w:rPr>
          <w:rFonts w:ascii="Arial" w:hAnsi="Arial" w:cs="Arial"/>
          <w:sz w:val="24"/>
          <w:szCs w:val="24"/>
          <w:lang w:val="es-CO" w:eastAsia="es-CO"/>
        </w:rPr>
        <w:t xml:space="preserve">, con </w:t>
      </w:r>
      <w:r w:rsidR="00E06E81">
        <w:rPr>
          <w:rFonts w:ascii="Arial" w:hAnsi="Arial" w:cs="Arial"/>
          <w:sz w:val="24"/>
          <w:szCs w:val="24"/>
          <w:lang w:val="es-CO" w:eastAsia="es-CO"/>
        </w:rPr>
        <w:t>lo que resulta cumplida la pretensión tutelar</w:t>
      </w:r>
      <w:r w:rsidR="003A7FDA" w:rsidRPr="00424AA2">
        <w:rPr>
          <w:rFonts w:ascii="Arial" w:hAnsi="Arial" w:cs="Arial"/>
          <w:sz w:val="24"/>
          <w:szCs w:val="24"/>
          <w:lang w:val="es-CO" w:eastAsia="es-CO"/>
        </w:rPr>
        <w:t>.</w:t>
      </w:r>
    </w:p>
    <w:p w:rsidR="003A7FDA" w:rsidRPr="007E36AC" w:rsidRDefault="003A7FDA" w:rsidP="00B74642">
      <w:pPr>
        <w:pStyle w:val="Textoindependiente"/>
        <w:spacing w:line="360" w:lineRule="auto"/>
        <w:rPr>
          <w:rFonts w:ascii="Arial" w:hAnsi="Arial"/>
          <w:sz w:val="24"/>
          <w:szCs w:val="24"/>
          <w:highlight w:val="yellow"/>
          <w:lang w:val="es-CO"/>
        </w:rPr>
      </w:pPr>
    </w:p>
    <w:p w:rsidR="00B74642" w:rsidRPr="007E36AC" w:rsidRDefault="00B74642" w:rsidP="00B74642">
      <w:pPr>
        <w:pStyle w:val="Textoindependiente"/>
        <w:spacing w:line="360" w:lineRule="auto"/>
        <w:rPr>
          <w:rFonts w:ascii="Arial" w:hAnsi="Arial" w:cs="Arial"/>
          <w:sz w:val="24"/>
          <w:szCs w:val="24"/>
          <w:highlight w:val="yellow"/>
        </w:rPr>
      </w:pPr>
      <w:r w:rsidRPr="00424AA2">
        <w:rPr>
          <w:rFonts w:ascii="Arial" w:hAnsi="Arial" w:cs="Arial"/>
          <w:sz w:val="24"/>
          <w:szCs w:val="24"/>
          <w:lang w:val="es-CO" w:eastAsia="es-CO"/>
        </w:rPr>
        <w:t xml:space="preserve">Por lo tanto, si hubo vulneración o amenaza </w:t>
      </w:r>
      <w:r w:rsidR="00C06499" w:rsidRPr="00424AA2">
        <w:rPr>
          <w:rFonts w:ascii="Arial" w:hAnsi="Arial" w:cs="Arial"/>
          <w:sz w:val="24"/>
          <w:szCs w:val="24"/>
          <w:lang w:val="es-CO" w:eastAsia="es-CO"/>
        </w:rPr>
        <w:t xml:space="preserve">a </w:t>
      </w:r>
      <w:r w:rsidR="00424AA2">
        <w:rPr>
          <w:rFonts w:ascii="Arial" w:hAnsi="Arial" w:cs="Arial"/>
          <w:sz w:val="24"/>
          <w:szCs w:val="24"/>
          <w:lang w:val="es-CO" w:eastAsia="es-CO"/>
        </w:rPr>
        <w:t xml:space="preserve">los </w:t>
      </w:r>
      <w:r w:rsidR="00C06499" w:rsidRPr="00424AA2">
        <w:rPr>
          <w:rFonts w:ascii="Arial" w:hAnsi="Arial" w:cs="Arial"/>
          <w:sz w:val="24"/>
          <w:szCs w:val="24"/>
          <w:lang w:val="es-CO" w:eastAsia="es-CO"/>
        </w:rPr>
        <w:t>derechos fundamentales</w:t>
      </w:r>
      <w:r w:rsidRPr="00424AA2">
        <w:rPr>
          <w:rFonts w:ascii="Arial" w:hAnsi="Arial" w:cs="Arial"/>
          <w:sz w:val="24"/>
          <w:szCs w:val="24"/>
          <w:lang w:val="es-CO" w:eastAsia="es-CO"/>
        </w:rPr>
        <w:t xml:space="preserve">, cesó; en consecuencia </w:t>
      </w:r>
      <w:r w:rsidRPr="00424AA2">
        <w:rPr>
          <w:rFonts w:ascii="Arial" w:hAnsi="Arial" w:cs="Arial"/>
          <w:sz w:val="24"/>
          <w:szCs w:val="24"/>
        </w:rPr>
        <w:t xml:space="preserve">no hay objeto jurídico sobre el cual fallar y la decisión que se adopte resultará </w:t>
      </w:r>
      <w:r w:rsidRPr="00424AA2">
        <w:rPr>
          <w:rFonts w:ascii="Arial" w:hAnsi="Arial" w:cs="Arial"/>
          <w:sz w:val="24"/>
          <w:szCs w:val="24"/>
        </w:rPr>
        <w:lastRenderedPageBreak/>
        <w:t xml:space="preserve">inútil. De esta manera, se configura el hecho superado, pues la pretensión se encuentra satisfecha y los derechos a salvo. </w:t>
      </w:r>
    </w:p>
    <w:p w:rsidR="003A7FDA" w:rsidRPr="007E36AC" w:rsidRDefault="003A7FDA" w:rsidP="00B74642">
      <w:pPr>
        <w:pStyle w:val="Textoindependiente"/>
        <w:spacing w:line="360" w:lineRule="auto"/>
        <w:rPr>
          <w:rFonts w:ascii="Arial" w:hAnsi="Arial" w:cs="Arial"/>
          <w:sz w:val="24"/>
          <w:szCs w:val="24"/>
          <w:highlight w:val="yellow"/>
        </w:rPr>
      </w:pPr>
    </w:p>
    <w:p w:rsidR="005D4A1C" w:rsidRDefault="00825702" w:rsidP="00B74642">
      <w:pPr>
        <w:pStyle w:val="Textoindependiente"/>
        <w:spacing w:line="360" w:lineRule="auto"/>
        <w:rPr>
          <w:rFonts w:ascii="Arial" w:hAnsi="Arial" w:cs="Arial"/>
          <w:sz w:val="24"/>
          <w:szCs w:val="24"/>
        </w:rPr>
      </w:pPr>
      <w:r>
        <w:rPr>
          <w:rFonts w:ascii="Arial" w:hAnsi="Arial" w:cs="Arial"/>
          <w:sz w:val="24"/>
          <w:szCs w:val="24"/>
        </w:rPr>
        <w:t>Pese a lo anterior</w:t>
      </w:r>
      <w:r w:rsidR="00E06E81">
        <w:rPr>
          <w:rFonts w:ascii="Arial" w:hAnsi="Arial" w:cs="Arial"/>
          <w:sz w:val="24"/>
          <w:szCs w:val="24"/>
        </w:rPr>
        <w:t xml:space="preserve">, </w:t>
      </w:r>
      <w:r>
        <w:rPr>
          <w:rFonts w:ascii="Arial" w:hAnsi="Arial" w:cs="Arial"/>
          <w:sz w:val="24"/>
          <w:szCs w:val="24"/>
          <w:lang w:val="es-CO"/>
        </w:rPr>
        <w:t xml:space="preserve">se confirmará parcialmente </w:t>
      </w:r>
      <w:r w:rsidR="00EC47D1" w:rsidRPr="00424AA2">
        <w:rPr>
          <w:rFonts w:ascii="Arial" w:hAnsi="Arial" w:cs="Arial"/>
          <w:sz w:val="24"/>
          <w:szCs w:val="24"/>
        </w:rPr>
        <w:t xml:space="preserve">la sentencia venida en impugnación, </w:t>
      </w:r>
      <w:r>
        <w:rPr>
          <w:rFonts w:ascii="Arial" w:hAnsi="Arial" w:cs="Arial"/>
          <w:sz w:val="24"/>
          <w:szCs w:val="24"/>
        </w:rPr>
        <w:t xml:space="preserve">si bien es cierto </w:t>
      </w:r>
      <w:r w:rsidR="005D4A1C">
        <w:rPr>
          <w:rFonts w:ascii="Arial" w:hAnsi="Arial" w:cs="Arial"/>
          <w:sz w:val="24"/>
          <w:szCs w:val="24"/>
        </w:rPr>
        <w:t xml:space="preserve">que </w:t>
      </w:r>
      <w:r>
        <w:rPr>
          <w:rFonts w:ascii="Arial" w:hAnsi="Arial" w:cs="Arial"/>
          <w:sz w:val="24"/>
          <w:szCs w:val="24"/>
        </w:rPr>
        <w:t xml:space="preserve">la </w:t>
      </w:r>
      <w:proofErr w:type="spellStart"/>
      <w:r>
        <w:rPr>
          <w:rFonts w:ascii="Arial" w:hAnsi="Arial" w:cs="Arial"/>
          <w:sz w:val="24"/>
          <w:szCs w:val="24"/>
        </w:rPr>
        <w:t>EPS</w:t>
      </w:r>
      <w:proofErr w:type="spellEnd"/>
      <w:r>
        <w:rPr>
          <w:rFonts w:ascii="Arial" w:hAnsi="Arial" w:cs="Arial"/>
          <w:sz w:val="24"/>
          <w:szCs w:val="24"/>
        </w:rPr>
        <w:t>-S tiene la obligación de garantizar la prestación del servicio de salud</w:t>
      </w:r>
      <w:r w:rsidR="00A360A4">
        <w:rPr>
          <w:rFonts w:ascii="Arial" w:hAnsi="Arial" w:cs="Arial"/>
          <w:sz w:val="24"/>
          <w:szCs w:val="24"/>
        </w:rPr>
        <w:t xml:space="preserve"> con eficiencia, calidad y continuidad, sin exclusión alguna </w:t>
      </w:r>
      <w:r w:rsidR="00A360A4" w:rsidRPr="00A360A4">
        <w:rPr>
          <w:rFonts w:ascii="Arial" w:hAnsi="Arial" w:cs="Arial"/>
          <w:sz w:val="24"/>
          <w:szCs w:val="24"/>
          <w:lang w:val="es-CO"/>
        </w:rPr>
        <w:t>(Ley 1751)</w:t>
      </w:r>
      <w:r>
        <w:rPr>
          <w:rFonts w:ascii="Arial" w:hAnsi="Arial" w:cs="Arial"/>
          <w:sz w:val="24"/>
          <w:szCs w:val="24"/>
        </w:rPr>
        <w:t xml:space="preserve">, en este caso, entregar el medicamento recetado, también lo es que la demora se </w:t>
      </w:r>
      <w:r w:rsidR="005D4A1C">
        <w:rPr>
          <w:rFonts w:ascii="Arial" w:hAnsi="Arial" w:cs="Arial"/>
          <w:sz w:val="24"/>
          <w:szCs w:val="24"/>
        </w:rPr>
        <w:t xml:space="preserve">dio por el </w:t>
      </w:r>
      <w:r>
        <w:rPr>
          <w:rFonts w:ascii="Arial" w:hAnsi="Arial" w:cs="Arial"/>
          <w:sz w:val="24"/>
          <w:szCs w:val="24"/>
        </w:rPr>
        <w:t xml:space="preserve">desabastecimiento a nivel nacional, </w:t>
      </w:r>
      <w:r w:rsidR="005D4A1C">
        <w:rPr>
          <w:rFonts w:ascii="Arial" w:hAnsi="Arial" w:cs="Arial"/>
          <w:sz w:val="24"/>
          <w:szCs w:val="24"/>
        </w:rPr>
        <w:t>los proveedores no lograron atender la demanda a tiempo (Folios 34 a 38,  cuaderno No.1).</w:t>
      </w:r>
    </w:p>
    <w:p w:rsidR="005D4A1C" w:rsidRDefault="005D4A1C" w:rsidP="00B74642">
      <w:pPr>
        <w:pStyle w:val="Textoindependiente"/>
        <w:spacing w:line="360" w:lineRule="auto"/>
        <w:rPr>
          <w:rFonts w:ascii="Arial" w:hAnsi="Arial" w:cs="Arial"/>
          <w:sz w:val="24"/>
          <w:szCs w:val="24"/>
        </w:rPr>
      </w:pPr>
    </w:p>
    <w:p w:rsidR="005D4A1C" w:rsidRDefault="005D4A1C" w:rsidP="00B74642">
      <w:pPr>
        <w:pStyle w:val="Textoindependiente"/>
        <w:spacing w:line="360" w:lineRule="auto"/>
        <w:rPr>
          <w:rFonts w:ascii="Arial" w:hAnsi="Arial" w:cs="Arial"/>
          <w:sz w:val="24"/>
          <w:szCs w:val="24"/>
        </w:rPr>
      </w:pPr>
      <w:r>
        <w:rPr>
          <w:rFonts w:ascii="Arial" w:hAnsi="Arial" w:cs="Arial"/>
          <w:sz w:val="24"/>
          <w:szCs w:val="24"/>
        </w:rPr>
        <w:t>P</w:t>
      </w:r>
      <w:r w:rsidR="00825702">
        <w:rPr>
          <w:rFonts w:ascii="Arial" w:hAnsi="Arial" w:cs="Arial"/>
          <w:sz w:val="24"/>
          <w:szCs w:val="24"/>
        </w:rPr>
        <w:t xml:space="preserve">or lo tanto, es inviable imponer a la accionada la orden de brindar el tratamiento integral, </w:t>
      </w:r>
      <w:r>
        <w:rPr>
          <w:rFonts w:ascii="Arial" w:hAnsi="Arial" w:cs="Arial"/>
          <w:sz w:val="24"/>
          <w:szCs w:val="24"/>
        </w:rPr>
        <w:t>cuando sí autorizó la prescripción médica</w:t>
      </w:r>
      <w:r w:rsidR="00552D26">
        <w:rPr>
          <w:rFonts w:ascii="Arial" w:hAnsi="Arial" w:cs="Arial"/>
          <w:sz w:val="24"/>
          <w:szCs w:val="24"/>
        </w:rPr>
        <w:t xml:space="preserve"> (Folio 45, cuaderno No.1)</w:t>
      </w:r>
      <w:r>
        <w:rPr>
          <w:rFonts w:ascii="Arial" w:hAnsi="Arial" w:cs="Arial"/>
          <w:sz w:val="24"/>
          <w:szCs w:val="24"/>
        </w:rPr>
        <w:t xml:space="preserve">, </w:t>
      </w:r>
      <w:r w:rsidR="00552D26">
        <w:rPr>
          <w:rFonts w:ascii="Arial" w:hAnsi="Arial" w:cs="Arial"/>
          <w:sz w:val="24"/>
          <w:szCs w:val="24"/>
        </w:rPr>
        <w:t>solo que la</w:t>
      </w:r>
      <w:r>
        <w:rPr>
          <w:rFonts w:ascii="Arial" w:hAnsi="Arial" w:cs="Arial"/>
          <w:sz w:val="24"/>
          <w:szCs w:val="24"/>
        </w:rPr>
        <w:t xml:space="preserve"> </w:t>
      </w:r>
      <w:proofErr w:type="spellStart"/>
      <w:r>
        <w:rPr>
          <w:rFonts w:ascii="Arial" w:hAnsi="Arial" w:cs="Arial"/>
          <w:sz w:val="24"/>
          <w:szCs w:val="24"/>
        </w:rPr>
        <w:t>IPS</w:t>
      </w:r>
      <w:proofErr w:type="spellEnd"/>
      <w:r>
        <w:rPr>
          <w:rFonts w:ascii="Arial" w:hAnsi="Arial" w:cs="Arial"/>
          <w:sz w:val="24"/>
          <w:szCs w:val="24"/>
        </w:rPr>
        <w:t xml:space="preserve"> destinataria </w:t>
      </w:r>
      <w:r w:rsidR="00552D26">
        <w:rPr>
          <w:rFonts w:ascii="Arial" w:hAnsi="Arial" w:cs="Arial"/>
          <w:sz w:val="24"/>
          <w:szCs w:val="24"/>
        </w:rPr>
        <w:t>carecía</w:t>
      </w:r>
      <w:r>
        <w:rPr>
          <w:rFonts w:ascii="Arial" w:hAnsi="Arial" w:cs="Arial"/>
          <w:sz w:val="24"/>
          <w:szCs w:val="24"/>
        </w:rPr>
        <w:t xml:space="preserve"> </w:t>
      </w:r>
      <w:r w:rsidR="00552D26">
        <w:rPr>
          <w:rFonts w:ascii="Arial" w:hAnsi="Arial" w:cs="Arial"/>
          <w:sz w:val="24"/>
          <w:szCs w:val="24"/>
        </w:rPr>
        <w:t xml:space="preserve">de </w:t>
      </w:r>
      <w:r>
        <w:rPr>
          <w:rFonts w:ascii="Arial" w:hAnsi="Arial" w:cs="Arial"/>
          <w:sz w:val="24"/>
          <w:szCs w:val="24"/>
        </w:rPr>
        <w:t>tal insumo</w:t>
      </w:r>
      <w:r w:rsidR="00552D26">
        <w:rPr>
          <w:rFonts w:ascii="Arial" w:hAnsi="Arial" w:cs="Arial"/>
          <w:sz w:val="24"/>
          <w:szCs w:val="24"/>
        </w:rPr>
        <w:t xml:space="preserve"> (Folio 47, cuaderno No.1)</w:t>
      </w:r>
      <w:r>
        <w:rPr>
          <w:rFonts w:ascii="Arial" w:hAnsi="Arial" w:cs="Arial"/>
          <w:sz w:val="24"/>
          <w:szCs w:val="24"/>
        </w:rPr>
        <w:t xml:space="preserve">. No desconoce la Sala que la actora es una persona de especial protección constitucional por su estado de embarazo, pero </w:t>
      </w:r>
      <w:r w:rsidR="00825702">
        <w:rPr>
          <w:rFonts w:ascii="Arial" w:hAnsi="Arial" w:cs="Arial"/>
          <w:sz w:val="24"/>
          <w:szCs w:val="24"/>
        </w:rPr>
        <w:t xml:space="preserve">la demora </w:t>
      </w:r>
      <w:r>
        <w:rPr>
          <w:rFonts w:ascii="Arial" w:hAnsi="Arial" w:cs="Arial"/>
          <w:sz w:val="24"/>
          <w:szCs w:val="24"/>
        </w:rPr>
        <w:t xml:space="preserve">fue justificada y </w:t>
      </w:r>
      <w:r w:rsidR="00C93981">
        <w:rPr>
          <w:rFonts w:ascii="Arial" w:hAnsi="Arial" w:cs="Arial"/>
          <w:sz w:val="24"/>
          <w:szCs w:val="24"/>
        </w:rPr>
        <w:t xml:space="preserve">no existen datos que permitan entender como probable </w:t>
      </w:r>
      <w:r w:rsidR="00825702">
        <w:rPr>
          <w:rFonts w:ascii="Arial" w:hAnsi="Arial" w:cs="Arial"/>
          <w:sz w:val="24"/>
          <w:szCs w:val="24"/>
        </w:rPr>
        <w:t xml:space="preserve">que en el futuro </w:t>
      </w:r>
      <w:r>
        <w:rPr>
          <w:rFonts w:ascii="Arial" w:hAnsi="Arial" w:cs="Arial"/>
          <w:sz w:val="24"/>
          <w:szCs w:val="24"/>
        </w:rPr>
        <w:t xml:space="preserve">se </w:t>
      </w:r>
      <w:r w:rsidR="00825702">
        <w:rPr>
          <w:rFonts w:ascii="Arial" w:hAnsi="Arial" w:cs="Arial"/>
          <w:sz w:val="24"/>
          <w:szCs w:val="24"/>
        </w:rPr>
        <w:t xml:space="preserve">incumplirá </w:t>
      </w:r>
      <w:r>
        <w:rPr>
          <w:rFonts w:ascii="Arial" w:hAnsi="Arial" w:cs="Arial"/>
          <w:sz w:val="24"/>
          <w:szCs w:val="24"/>
        </w:rPr>
        <w:t>con el servicio de salud</w:t>
      </w:r>
      <w:r w:rsidR="00825702">
        <w:rPr>
          <w:rFonts w:ascii="Arial" w:hAnsi="Arial" w:cs="Arial"/>
          <w:sz w:val="24"/>
          <w:szCs w:val="24"/>
        </w:rPr>
        <w:t>.</w:t>
      </w:r>
      <w:r>
        <w:rPr>
          <w:rFonts w:ascii="Arial" w:hAnsi="Arial" w:cs="Arial"/>
          <w:sz w:val="24"/>
          <w:szCs w:val="24"/>
        </w:rPr>
        <w:t xml:space="preserve"> </w:t>
      </w:r>
    </w:p>
    <w:p w:rsidR="00C93981" w:rsidRDefault="00C93981" w:rsidP="00B74642">
      <w:pPr>
        <w:pStyle w:val="Textoindependiente"/>
        <w:spacing w:line="360" w:lineRule="auto"/>
        <w:rPr>
          <w:rFonts w:ascii="Arial" w:hAnsi="Arial" w:cs="Arial"/>
          <w:sz w:val="24"/>
          <w:szCs w:val="24"/>
        </w:rPr>
      </w:pPr>
    </w:p>
    <w:p w:rsidR="00CE32AE" w:rsidRPr="006E674E" w:rsidRDefault="006E674E" w:rsidP="00020AA3">
      <w:pPr>
        <w:pStyle w:val="Textoindependiente"/>
        <w:numPr>
          <w:ilvl w:val="0"/>
          <w:numId w:val="35"/>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DD1EC0" w:rsidRPr="00062065" w:rsidRDefault="00062065" w:rsidP="00062065">
      <w:pPr>
        <w:pStyle w:val="Textoindependien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00285267">
        <w:rPr>
          <w:rFonts w:ascii="Arial" w:hAnsi="Arial"/>
          <w:sz w:val="24"/>
          <w:szCs w:val="24"/>
        </w:rPr>
        <w:t>S</w:t>
      </w:r>
      <w:r w:rsidRPr="00062065">
        <w:rPr>
          <w:rFonts w:ascii="Arial" w:hAnsi="Arial" w:cs="Arial"/>
          <w:sz w:val="24"/>
          <w:szCs w:val="24"/>
        </w:rPr>
        <w:t xml:space="preserve">e confirmará </w:t>
      </w:r>
      <w:r w:rsidR="005D4A1C">
        <w:rPr>
          <w:rFonts w:ascii="Arial" w:hAnsi="Arial" w:cs="Arial"/>
          <w:sz w:val="24"/>
          <w:szCs w:val="24"/>
        </w:rPr>
        <w:t xml:space="preserve">parcialmente </w:t>
      </w:r>
      <w:r w:rsidRPr="00062065">
        <w:rPr>
          <w:rFonts w:ascii="Arial" w:hAnsi="Arial" w:cs="Arial"/>
          <w:sz w:val="24"/>
          <w:szCs w:val="24"/>
        </w:rPr>
        <w:t>l</w:t>
      </w:r>
      <w:r w:rsidR="00285267">
        <w:rPr>
          <w:rFonts w:ascii="Arial" w:hAnsi="Arial" w:cs="Arial"/>
          <w:sz w:val="24"/>
          <w:szCs w:val="24"/>
        </w:rPr>
        <w:t xml:space="preserve">a </w:t>
      </w:r>
      <w:r w:rsidRPr="00062065">
        <w:rPr>
          <w:rFonts w:ascii="Arial" w:hAnsi="Arial" w:cs="Arial"/>
          <w:sz w:val="24"/>
          <w:szCs w:val="24"/>
        </w:rPr>
        <w:t xml:space="preserve">sentencia de primera instancia; </w:t>
      </w:r>
      <w:r w:rsidR="0080632E">
        <w:rPr>
          <w:rFonts w:ascii="Arial" w:hAnsi="Arial" w:cs="Arial"/>
          <w:sz w:val="24"/>
          <w:szCs w:val="24"/>
        </w:rPr>
        <w:t xml:space="preserve">(ii) Se revocará su numeral segundo; y, </w:t>
      </w:r>
      <w:r w:rsidR="00285267">
        <w:rPr>
          <w:rFonts w:ascii="Arial" w:hAnsi="Arial" w:cs="Arial"/>
          <w:sz w:val="24"/>
          <w:szCs w:val="24"/>
        </w:rPr>
        <w:t>(</w:t>
      </w:r>
      <w:r w:rsidR="0080632E">
        <w:rPr>
          <w:rFonts w:ascii="Arial" w:hAnsi="Arial" w:cs="Arial"/>
          <w:sz w:val="24"/>
          <w:szCs w:val="24"/>
        </w:rPr>
        <w:t>i</w:t>
      </w:r>
      <w:r w:rsidR="00285267">
        <w:rPr>
          <w:rFonts w:ascii="Arial" w:hAnsi="Arial" w:cs="Arial"/>
          <w:sz w:val="24"/>
          <w:szCs w:val="24"/>
        </w:rPr>
        <w:t xml:space="preserve">ii)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Textoindependiente"/>
        <w:spacing w:line="360" w:lineRule="auto"/>
        <w:jc w:val="center"/>
        <w:rPr>
          <w:rFonts w:ascii="Arial" w:hAnsi="Arial" w:cs="Arial"/>
          <w:bCs/>
          <w:smallCaps/>
          <w:sz w:val="2"/>
          <w:szCs w:val="24"/>
        </w:rPr>
      </w:pPr>
    </w:p>
    <w:p w:rsidR="00DD1EC0"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Textoindependiente"/>
        <w:spacing w:line="360" w:lineRule="auto"/>
        <w:jc w:val="center"/>
        <w:rPr>
          <w:rFonts w:ascii="Arial" w:hAnsi="Arial" w:cs="Arial"/>
          <w:bCs/>
          <w:smallCaps/>
          <w:szCs w:val="24"/>
        </w:rPr>
      </w:pPr>
    </w:p>
    <w:p w:rsidR="00DD1EC0" w:rsidRPr="00066D06"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w:t>
      </w:r>
      <w:r w:rsidR="00A84D7C">
        <w:rPr>
          <w:rFonts w:ascii="Arial" w:hAnsi="Arial"/>
          <w:spacing w:val="-3"/>
          <w:sz w:val="24"/>
          <w:szCs w:val="24"/>
          <w:lang w:val="es-ES_tradnl"/>
        </w:rPr>
        <w:t xml:space="preserve"> </w:t>
      </w:r>
      <w:r w:rsidR="0080632E">
        <w:rPr>
          <w:rFonts w:ascii="Arial" w:hAnsi="Arial"/>
          <w:spacing w:val="-3"/>
          <w:sz w:val="24"/>
          <w:szCs w:val="24"/>
          <w:lang w:val="es-ES_tradnl"/>
        </w:rPr>
        <w:t xml:space="preserve">PARCIALMENTE </w:t>
      </w:r>
      <w:r w:rsidR="001A3195" w:rsidRPr="00DD1EC0">
        <w:rPr>
          <w:rFonts w:ascii="Arial" w:hAnsi="Arial"/>
          <w:sz w:val="24"/>
          <w:szCs w:val="24"/>
        </w:rPr>
        <w:t xml:space="preserve">la sentencia del </w:t>
      </w:r>
      <w:r w:rsidR="0080632E">
        <w:rPr>
          <w:rFonts w:ascii="Arial" w:hAnsi="Arial"/>
          <w:sz w:val="24"/>
          <w:szCs w:val="24"/>
        </w:rPr>
        <w:t>20-04-2017</w:t>
      </w:r>
      <w:r w:rsidR="009C1106">
        <w:rPr>
          <w:rFonts w:ascii="Arial" w:hAnsi="Arial"/>
          <w:sz w:val="24"/>
          <w:szCs w:val="24"/>
        </w:rPr>
        <w:t xml:space="preserve"> </w:t>
      </w:r>
      <w:r w:rsidR="001A3195" w:rsidRPr="00DD1EC0">
        <w:rPr>
          <w:rFonts w:ascii="Arial" w:hAnsi="Arial"/>
          <w:sz w:val="24"/>
          <w:szCs w:val="24"/>
        </w:rPr>
        <w:t xml:space="preserve">proferida por el Juzgado </w:t>
      </w:r>
      <w:r w:rsidR="0080632E">
        <w:rPr>
          <w:rFonts w:ascii="Arial" w:hAnsi="Arial"/>
          <w:sz w:val="24"/>
          <w:szCs w:val="24"/>
        </w:rPr>
        <w:t>de Familia de Dosquebradas</w:t>
      </w:r>
      <w:r w:rsidR="00062065">
        <w:rPr>
          <w:rFonts w:ascii="Arial" w:hAnsi="Arial"/>
          <w:sz w:val="24"/>
          <w:szCs w:val="24"/>
        </w:rPr>
        <w:t>.</w:t>
      </w:r>
    </w:p>
    <w:p w:rsidR="00066D06" w:rsidRPr="00066D06" w:rsidRDefault="00066D06" w:rsidP="00066D06">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80632E" w:rsidRDefault="0080632E"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REVOCAR el numeral segundo del mentado fallo.</w:t>
      </w:r>
    </w:p>
    <w:p w:rsidR="0080632E" w:rsidRDefault="0080632E" w:rsidP="0080632E">
      <w:pPr>
        <w:pStyle w:val="Prrafodelista"/>
        <w:rPr>
          <w:rFonts w:ascii="Arial" w:hAnsi="Arial"/>
          <w:sz w:val="24"/>
          <w:szCs w:val="24"/>
        </w:rPr>
      </w:pPr>
    </w:p>
    <w:p w:rsidR="001A3195"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6A6740" w:rsidRDefault="006A6740" w:rsidP="006A6740">
      <w:pPr>
        <w:pStyle w:val="Textoindependiente"/>
        <w:tabs>
          <w:tab w:val="clear" w:pos="708"/>
          <w:tab w:val="clear" w:pos="1416"/>
        </w:tabs>
        <w:spacing w:line="360" w:lineRule="auto"/>
        <w:rPr>
          <w:rFonts w:ascii="Arial" w:hAnsi="Arial"/>
          <w:sz w:val="24"/>
          <w:szCs w:val="24"/>
        </w:rPr>
      </w:pPr>
    </w:p>
    <w:p w:rsidR="009C1106" w:rsidRPr="009C1106" w:rsidRDefault="00DD1EC0" w:rsidP="009C1106">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9C1106" w:rsidRPr="009C1106" w:rsidRDefault="009C1106" w:rsidP="009C1106">
      <w:pPr>
        <w:spacing w:line="360" w:lineRule="auto"/>
        <w:ind w:right="51"/>
        <w:jc w:val="both"/>
        <w:rPr>
          <w:rFonts w:ascii="Arial" w:hAnsi="Aria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 xml:space="preserve">REMITIR este expediente, a la </w:t>
      </w:r>
      <w:r w:rsidR="0080632E">
        <w:rPr>
          <w:rFonts w:ascii="Arial" w:hAnsi="Arial" w:cs="Arial"/>
          <w:spacing w:val="-3"/>
          <w:sz w:val="24"/>
          <w:szCs w:val="24"/>
        </w:rPr>
        <w:t xml:space="preserve">CC </w:t>
      </w:r>
      <w:r w:rsidRPr="00DD1EC0">
        <w:rPr>
          <w:rFonts w:ascii="Arial" w:hAnsi="Arial" w:cs="Arial"/>
          <w:spacing w:val="-3"/>
          <w:sz w:val="24"/>
          <w:szCs w:val="24"/>
        </w:rPr>
        <w:t>para su eventual revisión.</w:t>
      </w:r>
    </w:p>
    <w:p w:rsidR="003F672F" w:rsidRPr="006967F8" w:rsidRDefault="003F672F" w:rsidP="003F672F">
      <w:pPr>
        <w:pStyle w:val="Textoindependiente"/>
        <w:tabs>
          <w:tab w:val="clear" w:pos="708"/>
        </w:tabs>
        <w:spacing w:line="360" w:lineRule="auto"/>
        <w:rPr>
          <w:rFonts w:ascii="Arial" w:hAnsi="Arial" w:cs="Arial"/>
          <w:sz w:val="12"/>
          <w:szCs w:val="24"/>
        </w:rPr>
      </w:pPr>
    </w:p>
    <w:p w:rsidR="003F672F" w:rsidRPr="00C6576A" w:rsidRDefault="003F672F" w:rsidP="003F672F">
      <w:pPr>
        <w:pStyle w:val="Textoindependiente"/>
        <w:tabs>
          <w:tab w:val="clear" w:pos="708"/>
        </w:tabs>
        <w:spacing w:line="360" w:lineRule="auto"/>
        <w:jc w:val="center"/>
        <w:rPr>
          <w:rFonts w:ascii="Arial" w:hAnsi="Arial" w:cs="Arial"/>
          <w:sz w:val="22"/>
          <w:szCs w:val="24"/>
        </w:rPr>
      </w:pPr>
      <w:r w:rsidRPr="00C6576A">
        <w:rPr>
          <w:rFonts w:ascii="Arial" w:hAnsi="Arial"/>
          <w:smallCaps/>
          <w:sz w:val="28"/>
          <w:szCs w:val="24"/>
        </w:rPr>
        <w:lastRenderedPageBreak/>
        <w:t>Notifíquese,</w:t>
      </w:r>
    </w:p>
    <w:p w:rsidR="00C2274B" w:rsidRPr="0080632E"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proofErr w:type="spellStart"/>
      <w:r w:rsidRPr="006B3FA0">
        <w:rPr>
          <w:rFonts w:ascii="Arial" w:hAnsi="Arial" w:cs="Arial"/>
          <w:i/>
          <w:spacing w:val="-3"/>
          <w:w w:val="150"/>
          <w:sz w:val="28"/>
          <w:lang w:val="es-CO"/>
        </w:rPr>
        <w:t>D</w:t>
      </w:r>
      <w:r w:rsidRPr="006B3FA0">
        <w:rPr>
          <w:rFonts w:ascii="Arial" w:hAnsi="Arial" w:cs="Arial"/>
          <w:i/>
          <w:spacing w:val="-3"/>
          <w:w w:val="150"/>
          <w:sz w:val="18"/>
          <w:lang w:val="es-CO"/>
        </w:rPr>
        <w:t>UBERNEY</w:t>
      </w:r>
      <w:proofErr w:type="spellEnd"/>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17096D" w:rsidRPr="0080632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s-ES_tradnl"/>
        </w:rPr>
      </w:pPr>
    </w:p>
    <w:p w:rsidR="0017096D" w:rsidRPr="00066D0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s-ES_tradnl"/>
        </w:rPr>
      </w:pPr>
    </w:p>
    <w:p w:rsidR="00FA480C" w:rsidRPr="00041A55" w:rsidRDefault="006967F8"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smallCaps/>
          <w:w w:val="150"/>
          <w:sz w:val="28"/>
          <w:lang w:val="es-ES_tradnl"/>
        </w:rPr>
      </w:pPr>
      <w:proofErr w:type="spellStart"/>
      <w:r w:rsidRPr="006967F8">
        <w:rPr>
          <w:rFonts w:ascii="Arial" w:hAnsi="Arial"/>
          <w:i/>
          <w:w w:val="150"/>
          <w:sz w:val="28"/>
          <w:szCs w:val="18"/>
          <w:lang w:val="en-US"/>
        </w:rPr>
        <w:t>E</w:t>
      </w:r>
      <w:r w:rsidRPr="006967F8">
        <w:rPr>
          <w:rFonts w:ascii="Arial" w:hAnsi="Arial"/>
          <w:i/>
          <w:w w:val="150"/>
          <w:sz w:val="18"/>
          <w:szCs w:val="18"/>
          <w:lang w:val="en-US"/>
        </w:rPr>
        <w:t>DDER</w:t>
      </w:r>
      <w:proofErr w:type="spellEnd"/>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00FA480C">
        <w:rPr>
          <w:rFonts w:ascii="Arial" w:hAnsi="Arial"/>
          <w:i/>
          <w:w w:val="150"/>
          <w:szCs w:val="18"/>
          <w:lang w:val="en-US"/>
        </w:rPr>
        <w:t xml:space="preserve">      </w:t>
      </w:r>
      <w:r w:rsidR="00383C1A">
        <w:rPr>
          <w:rFonts w:ascii="Arial" w:hAnsi="Arial"/>
          <w:i/>
          <w:w w:val="150"/>
          <w:szCs w:val="18"/>
          <w:lang w:val="en-US"/>
        </w:rPr>
        <w:t xml:space="preserve">    </w:t>
      </w:r>
      <w:r w:rsidR="009C1106" w:rsidRPr="009C1106">
        <w:rPr>
          <w:rFonts w:ascii="Arial" w:hAnsi="Arial" w:cs="Arial"/>
          <w:i/>
          <w:smallCaps/>
          <w:spacing w:val="-3"/>
          <w:w w:val="150"/>
          <w:sz w:val="28"/>
        </w:rPr>
        <w:t>J</w:t>
      </w:r>
      <w:r w:rsidR="009C1106" w:rsidRPr="009C1106">
        <w:rPr>
          <w:rFonts w:ascii="Arial" w:hAnsi="Arial" w:cs="Arial"/>
          <w:i/>
          <w:spacing w:val="-3"/>
          <w:w w:val="150"/>
          <w:sz w:val="18"/>
        </w:rPr>
        <w:t>AIME</w:t>
      </w:r>
      <w:r w:rsidR="009C1106" w:rsidRPr="009C1106">
        <w:rPr>
          <w:rFonts w:ascii="Arial" w:hAnsi="Arial" w:cs="Arial"/>
          <w:i/>
          <w:smallCaps/>
          <w:spacing w:val="-3"/>
          <w:w w:val="150"/>
          <w:sz w:val="18"/>
        </w:rPr>
        <w:t xml:space="preserve"> </w:t>
      </w:r>
      <w:r w:rsidR="009C1106" w:rsidRPr="009C1106">
        <w:rPr>
          <w:rFonts w:ascii="Arial" w:hAnsi="Arial" w:cs="Arial"/>
          <w:i/>
          <w:smallCaps/>
          <w:spacing w:val="-3"/>
          <w:w w:val="150"/>
          <w:sz w:val="28"/>
        </w:rPr>
        <w:t>A</w:t>
      </w:r>
      <w:r w:rsidR="009C1106" w:rsidRPr="009C1106">
        <w:rPr>
          <w:rFonts w:ascii="Arial" w:hAnsi="Arial" w:cs="Arial"/>
          <w:i/>
          <w:spacing w:val="-3"/>
          <w:w w:val="150"/>
          <w:sz w:val="18"/>
        </w:rPr>
        <w:t>LBERTO</w:t>
      </w:r>
      <w:r w:rsidR="009C1106" w:rsidRPr="009C1106">
        <w:rPr>
          <w:rFonts w:ascii="Arial" w:hAnsi="Arial" w:cs="Arial"/>
          <w:i/>
          <w:smallCaps/>
          <w:spacing w:val="-3"/>
          <w:w w:val="150"/>
          <w:sz w:val="18"/>
        </w:rPr>
        <w:t xml:space="preserve"> </w:t>
      </w:r>
      <w:r w:rsidR="009C1106" w:rsidRPr="009C1106">
        <w:rPr>
          <w:rFonts w:ascii="Arial" w:hAnsi="Arial" w:cs="Arial"/>
          <w:i/>
          <w:smallCaps/>
          <w:spacing w:val="-3"/>
          <w:w w:val="150"/>
          <w:sz w:val="28"/>
        </w:rPr>
        <w:t>S</w:t>
      </w:r>
      <w:r w:rsidR="009C1106" w:rsidRPr="009C1106">
        <w:rPr>
          <w:rFonts w:ascii="Arial" w:hAnsi="Arial" w:cs="Arial"/>
          <w:i/>
          <w:spacing w:val="-3"/>
          <w:w w:val="150"/>
          <w:sz w:val="18"/>
        </w:rPr>
        <w:t xml:space="preserve">ARAZA </w:t>
      </w:r>
      <w:r w:rsidR="009C1106" w:rsidRPr="009C1106">
        <w:rPr>
          <w:rFonts w:ascii="Arial" w:hAnsi="Arial" w:cs="Arial"/>
          <w:i/>
          <w:smallCaps/>
          <w:spacing w:val="-3"/>
          <w:w w:val="150"/>
          <w:sz w:val="28"/>
        </w:rPr>
        <w:t>N.</w:t>
      </w:r>
    </w:p>
    <w:p w:rsidR="00FA480C" w:rsidRPr="006B3FA0"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s-CO"/>
        </w:rPr>
      </w:pPr>
      <w:r>
        <w:rPr>
          <w:rFonts w:ascii="Arial" w:hAnsi="Arial" w:cs="Arial"/>
          <w:i/>
          <w:spacing w:val="-3"/>
          <w:w w:val="150"/>
          <w:sz w:val="32"/>
          <w:lang w:val="es-CO"/>
        </w:rPr>
        <w:t xml:space="preserve">    </w:t>
      </w:r>
      <w:r w:rsidR="0097435F">
        <w:rPr>
          <w:rFonts w:ascii="Arial" w:hAnsi="Arial" w:cs="Arial"/>
          <w:i/>
          <w:spacing w:val="-3"/>
          <w:w w:val="150"/>
          <w:sz w:val="32"/>
          <w:lang w:val="es-CO"/>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 xml:space="preserve">A G I S T R A D </w:t>
      </w:r>
      <w:r w:rsidR="00383C1A">
        <w:rPr>
          <w:rFonts w:ascii="Arial" w:hAnsi="Arial" w:cs="Arial"/>
          <w:i/>
          <w:spacing w:val="-3"/>
          <w:w w:val="150"/>
          <w:sz w:val="18"/>
          <w:szCs w:val="20"/>
          <w:lang w:val="es-CO"/>
        </w:rPr>
        <w:t>O</w:t>
      </w:r>
    </w:p>
    <w:p w:rsidR="007559DA" w:rsidRDefault="00FA480C" w:rsidP="009C11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p>
    <w:p w:rsidR="003A03FB" w:rsidRPr="00347E02" w:rsidRDefault="007559DA"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proofErr w:type="spellStart"/>
      <w:r w:rsidRPr="007559DA">
        <w:rPr>
          <w:rFonts w:ascii="Arial" w:hAnsi="Arial" w:cs="Arial"/>
          <w:i/>
          <w:w w:val="150"/>
          <w:sz w:val="8"/>
          <w:lang w:val="en-GB"/>
        </w:rPr>
        <w:t>DGH</w:t>
      </w:r>
      <w:proofErr w:type="spellEnd"/>
      <w:r w:rsidRPr="007559DA">
        <w:rPr>
          <w:rFonts w:ascii="Arial" w:hAnsi="Arial" w:cs="Arial"/>
          <w:i/>
          <w:w w:val="150"/>
          <w:sz w:val="8"/>
          <w:lang w:val="en-GB"/>
        </w:rPr>
        <w:t>/</w:t>
      </w:r>
      <w:proofErr w:type="spellStart"/>
      <w:r w:rsidRPr="007559DA">
        <w:rPr>
          <w:rFonts w:ascii="Arial" w:hAnsi="Arial" w:cs="Arial"/>
          <w:i/>
          <w:w w:val="150"/>
          <w:sz w:val="8"/>
          <w:lang w:val="en-GB"/>
        </w:rPr>
        <w:t>ODCD</w:t>
      </w:r>
      <w:proofErr w:type="spellEnd"/>
      <w:r w:rsidRPr="007559DA">
        <w:rPr>
          <w:rFonts w:ascii="Arial" w:hAnsi="Arial" w:cs="Arial"/>
          <w:i/>
          <w:w w:val="150"/>
          <w:sz w:val="8"/>
          <w:lang w:val="en-GB"/>
        </w:rPr>
        <w:t>/2017</w:t>
      </w:r>
      <w:r w:rsidR="00066D06">
        <w:rPr>
          <w:rFonts w:ascii="Arial" w:hAnsi="Arial" w:cs="Arial"/>
          <w:i/>
          <w:w w:val="150"/>
          <w:sz w:val="18"/>
          <w:lang w:val="en-GB"/>
        </w:rPr>
        <w:t xml:space="preserve"> </w:t>
      </w:r>
    </w:p>
    <w:sectPr w:rsidR="003A03FB" w:rsidRPr="00347E02" w:rsidSect="008D790C">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2A" w:rsidRDefault="0074172A" w:rsidP="002F20AB">
      <w:r>
        <w:separator/>
      </w:r>
    </w:p>
  </w:endnote>
  <w:endnote w:type="continuationSeparator" w:id="0">
    <w:p w:rsidR="0074172A" w:rsidRDefault="0074172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2A" w:rsidRDefault="0074172A" w:rsidP="002F20AB">
      <w:r>
        <w:separator/>
      </w:r>
    </w:p>
  </w:footnote>
  <w:footnote w:type="continuationSeparator" w:id="0">
    <w:p w:rsidR="0074172A" w:rsidRDefault="0074172A" w:rsidP="002F20AB">
      <w:r>
        <w:continuationSeparator/>
      </w:r>
    </w:p>
  </w:footnote>
  <w:footnote w:id="1">
    <w:p w:rsidR="00E647D8" w:rsidRPr="00C67459" w:rsidRDefault="00E647D8" w:rsidP="00E647D8">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Hipervnculo"/>
            <w:rFonts w:ascii="Calibri" w:hAnsi="Calibri" w:cs="Courier New"/>
            <w:color w:val="auto"/>
            <w:u w:val="none"/>
          </w:rPr>
          <w:t>SU-499 de 2016</w:t>
        </w:r>
      </w:hyperlink>
      <w:r w:rsidRPr="00C67459">
        <w:rPr>
          <w:rFonts w:ascii="Calibri" w:hAnsi="Calibri" w:cs="Courier New"/>
        </w:rPr>
        <w:t xml:space="preserve">. </w:t>
      </w:r>
    </w:p>
  </w:footnote>
  <w:footnote w:id="2">
    <w:p w:rsidR="00E647D8" w:rsidRPr="00DD1EC0" w:rsidRDefault="00E647D8" w:rsidP="00E647D8">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cs="Courier New"/>
          <w:lang w:val="es-AR"/>
        </w:rPr>
        <w:t>CC</w:t>
      </w:r>
      <w:r w:rsidRPr="00DD1EC0">
        <w:rPr>
          <w:rFonts w:asciiTheme="minorHAnsi" w:hAnsiTheme="minorHAnsi" w:cs="Courier New"/>
          <w:lang w:val="es-AR"/>
        </w:rPr>
        <w:t xml:space="preserve">. </w:t>
      </w:r>
      <w:r w:rsidRPr="00DD1EC0">
        <w:rPr>
          <w:rFonts w:asciiTheme="minorHAnsi" w:hAnsiTheme="minorHAnsi"/>
          <w:lang w:val="es-AR"/>
        </w:rPr>
        <w:t xml:space="preserve">T-162 de 2010, T-034 de 2010 y T-099 de 2008. </w:t>
      </w:r>
    </w:p>
  </w:footnote>
  <w:footnote w:id="3">
    <w:p w:rsidR="00F33A95" w:rsidRPr="00A124AD" w:rsidRDefault="00F33A95" w:rsidP="00F33A95">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00062065">
        <w:rPr>
          <w:rFonts w:asciiTheme="minorHAnsi" w:hAnsiTheme="minorHAnsi"/>
          <w:lang w:val="es-CO"/>
        </w:rPr>
        <w:t>CC</w:t>
      </w:r>
      <w:r w:rsidRPr="00A124AD">
        <w:rPr>
          <w:rFonts w:asciiTheme="minorHAnsi" w:hAnsiTheme="minorHAnsi"/>
          <w:lang w:val="es-CO"/>
        </w:rPr>
        <w:t>. T-970 de 2014.</w:t>
      </w:r>
    </w:p>
  </w:footnote>
  <w:footnote w:id="4">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5">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w:t>
      </w:r>
      <w:r w:rsidR="00720017" w:rsidRPr="00A124AD">
        <w:rPr>
          <w:rFonts w:asciiTheme="minorHAnsi" w:hAnsiTheme="minorHAnsi"/>
          <w:bCs/>
          <w:lang w:val="es-CO"/>
        </w:rPr>
        <w:t>T-062 de 2016</w:t>
      </w:r>
      <w:r w:rsidR="00720017">
        <w:rPr>
          <w:rFonts w:asciiTheme="minorHAnsi" w:hAnsiTheme="minorHAnsi"/>
          <w:bCs/>
          <w:lang w:val="es-CO"/>
        </w:rPr>
        <w:t xml:space="preserve"> y </w:t>
      </w:r>
      <w:r w:rsidR="00A124AD" w:rsidRPr="00A124AD">
        <w:rPr>
          <w:rFonts w:asciiTheme="minorHAnsi" w:hAnsiTheme="minorHAnsi"/>
          <w:lang w:val="es-CO"/>
        </w:rPr>
        <w:t>SU-540 de 2007</w:t>
      </w:r>
      <w:r w:rsidR="00A124AD" w:rsidRPr="00A124AD">
        <w:rPr>
          <w:rFonts w:asciiTheme="minorHAnsi" w:hAnsiTheme="minorHAnsi"/>
          <w:bCs/>
          <w:lang w:val="es-CO"/>
        </w:rPr>
        <w:t>.</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00720017" w:rsidRPr="00A124AD">
        <w:rPr>
          <w:rFonts w:asciiTheme="minorHAnsi" w:hAnsiTheme="minorHAnsi"/>
          <w:bCs/>
          <w:lang w:val="es-CO"/>
        </w:rPr>
        <w:t>T-011 de 2016</w:t>
      </w:r>
      <w:r w:rsidR="00720017">
        <w:rPr>
          <w:rFonts w:asciiTheme="minorHAnsi" w:hAnsiTheme="minorHAnsi"/>
          <w:bCs/>
          <w:lang w:val="es-CO"/>
        </w:rPr>
        <w:t xml:space="preserve">, </w:t>
      </w:r>
      <w:r w:rsidRPr="00A124AD">
        <w:rPr>
          <w:rFonts w:asciiTheme="minorHAnsi" w:hAnsiTheme="minorHAnsi"/>
          <w:lang w:val="es-CO"/>
        </w:rPr>
        <w:t>T-414 de 2005, T-1038 de 2005, T-539 de 2003</w:t>
      </w:r>
      <w:r w:rsidRPr="00A124AD">
        <w:rPr>
          <w:rFonts w:asciiTheme="minorHAnsi" w:hAnsiTheme="minorHAnsi"/>
          <w:bCs/>
          <w:lang w:val="es-CO"/>
        </w:rPr>
        <w:t>.</w:t>
      </w:r>
    </w:p>
  </w:footnote>
  <w:footnote w:id="7">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sidR="00720017" w:rsidRPr="00A124AD">
        <w:rPr>
          <w:rFonts w:asciiTheme="minorHAnsi" w:hAnsiTheme="minorHAnsi"/>
          <w:color w:val="000000"/>
          <w:bdr w:val="none" w:sz="0" w:space="0" w:color="auto" w:frame="1"/>
          <w:lang w:val="es-CO"/>
        </w:rPr>
        <w:t>T-059 de 2016</w:t>
      </w:r>
      <w:r w:rsidR="00720017">
        <w:rPr>
          <w:rFonts w:asciiTheme="minorHAnsi" w:hAnsiTheme="minorHAnsi"/>
          <w:color w:val="000000"/>
          <w:bdr w:val="none" w:sz="0" w:space="0" w:color="auto" w:frame="1"/>
          <w:lang w:val="es-CO"/>
        </w:rPr>
        <w:t xml:space="preserve"> y </w:t>
      </w:r>
      <w:r w:rsidRPr="00A124AD">
        <w:rPr>
          <w:rFonts w:asciiTheme="minorHAnsi" w:hAnsiTheme="minorHAnsi"/>
          <w:color w:val="000000"/>
          <w:bdr w:val="none" w:sz="0" w:space="0" w:color="auto" w:frame="1"/>
          <w:lang w:val="es-CO"/>
        </w:rPr>
        <w:t>T-045 de 2008.</w:t>
      </w:r>
    </w:p>
  </w:footnote>
  <w:footnote w:id="8">
    <w:p w:rsidR="00D7427B" w:rsidRPr="00DD1EC0" w:rsidRDefault="00D7427B" w:rsidP="00D7427B">
      <w:pPr>
        <w:pStyle w:val="Textonotapie"/>
        <w:jc w:val="both"/>
        <w:rPr>
          <w:rFonts w:asciiTheme="minorHAnsi" w:hAnsiTheme="minorHAnsi"/>
          <w:b/>
          <w:color w:val="000000"/>
          <w:bdr w:val="none" w:sz="0" w:space="0" w:color="auto" w:frame="1"/>
          <w:lang w:val="es-AR"/>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745E3E">
      <w:rPr>
        <w:rFonts w:ascii="Calibri" w:hAnsi="Calibri"/>
        <w:noProof/>
        <w:sz w:val="22"/>
        <w:lang w:val="es-CO"/>
      </w:rPr>
      <w:t>6</w:t>
    </w:r>
    <w:r w:rsidRPr="00AA6B28">
      <w:rPr>
        <w:rFonts w:ascii="Calibri" w:hAnsi="Calibri"/>
        <w:sz w:val="22"/>
        <w:lang w:val="es-CO"/>
      </w:rPr>
      <w:fldChar w:fldCharType="end"/>
    </w:r>
  </w:p>
  <w:p w:rsidR="006508CF" w:rsidRPr="00A92D21" w:rsidRDefault="006508CF"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B17C85">
      <w:rPr>
        <w:rFonts w:ascii="Calibri" w:hAnsi="Calibri" w:cs="Calibri"/>
        <w:i/>
        <w:sz w:val="20"/>
        <w:szCs w:val="20"/>
        <w:lang w:val="es-CO"/>
      </w:rPr>
      <w:t>2017</w:t>
    </w:r>
    <w:r w:rsidR="000776B7">
      <w:rPr>
        <w:rFonts w:ascii="Calibri" w:hAnsi="Calibri" w:cs="Calibri"/>
        <w:i/>
        <w:sz w:val="20"/>
        <w:szCs w:val="20"/>
        <w:lang w:val="es-CO"/>
      </w:rPr>
      <w:t>-</w:t>
    </w:r>
    <w:r w:rsidR="00F224E2">
      <w:rPr>
        <w:rFonts w:ascii="Calibri" w:hAnsi="Calibri" w:cs="Calibri"/>
        <w:i/>
        <w:sz w:val="20"/>
        <w:szCs w:val="20"/>
        <w:lang w:val="es-CO"/>
      </w:rPr>
      <w:t>00225</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16B2"/>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5D1C"/>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605"/>
    <w:rsid w:val="00275F4A"/>
    <w:rsid w:val="00277DA6"/>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6018"/>
    <w:rsid w:val="002C763E"/>
    <w:rsid w:val="002D1038"/>
    <w:rsid w:val="002D5131"/>
    <w:rsid w:val="002D6785"/>
    <w:rsid w:val="002D688F"/>
    <w:rsid w:val="002D6B23"/>
    <w:rsid w:val="002E165E"/>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1A"/>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0D3B"/>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4AA2"/>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0EE"/>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2D26"/>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4A1C"/>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FE9"/>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EA0"/>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C780C"/>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172A"/>
    <w:rsid w:val="00743286"/>
    <w:rsid w:val="00745E3E"/>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6AC"/>
    <w:rsid w:val="007E3CDF"/>
    <w:rsid w:val="007E4E84"/>
    <w:rsid w:val="007E62ED"/>
    <w:rsid w:val="007E7710"/>
    <w:rsid w:val="007F2158"/>
    <w:rsid w:val="007F3A65"/>
    <w:rsid w:val="007F7D49"/>
    <w:rsid w:val="00800654"/>
    <w:rsid w:val="00800C57"/>
    <w:rsid w:val="008025E6"/>
    <w:rsid w:val="0080632E"/>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5702"/>
    <w:rsid w:val="008260C7"/>
    <w:rsid w:val="00830F64"/>
    <w:rsid w:val="008367CF"/>
    <w:rsid w:val="0083685E"/>
    <w:rsid w:val="00836EE1"/>
    <w:rsid w:val="00841FF2"/>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90C"/>
    <w:rsid w:val="008E1D0B"/>
    <w:rsid w:val="008E33BF"/>
    <w:rsid w:val="008E4DA9"/>
    <w:rsid w:val="008E50EF"/>
    <w:rsid w:val="008E5C6D"/>
    <w:rsid w:val="008E6FC1"/>
    <w:rsid w:val="008E7C6C"/>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4542"/>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106"/>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27FCF"/>
    <w:rsid w:val="00A304FA"/>
    <w:rsid w:val="00A30C3F"/>
    <w:rsid w:val="00A31490"/>
    <w:rsid w:val="00A360A4"/>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432"/>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981"/>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0DD9"/>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0B72"/>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390B"/>
    <w:rsid w:val="00DF3AE3"/>
    <w:rsid w:val="00DF4164"/>
    <w:rsid w:val="00DF6B4C"/>
    <w:rsid w:val="00DF6FAD"/>
    <w:rsid w:val="00E02766"/>
    <w:rsid w:val="00E05640"/>
    <w:rsid w:val="00E0600F"/>
    <w:rsid w:val="00E06AE8"/>
    <w:rsid w:val="00E06E81"/>
    <w:rsid w:val="00E14018"/>
    <w:rsid w:val="00E1458E"/>
    <w:rsid w:val="00E16DFE"/>
    <w:rsid w:val="00E17DF3"/>
    <w:rsid w:val="00E21F2B"/>
    <w:rsid w:val="00E22306"/>
    <w:rsid w:val="00E22A58"/>
    <w:rsid w:val="00E22F26"/>
    <w:rsid w:val="00E23D2E"/>
    <w:rsid w:val="00E24161"/>
    <w:rsid w:val="00E24C10"/>
    <w:rsid w:val="00E26A5B"/>
    <w:rsid w:val="00E30B02"/>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47D8"/>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8E6"/>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24E2"/>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02BC"/>
    <w:rsid w:val="00F51A57"/>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265922519">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9132-42F1-46AB-9385-3125E641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2017-06-01T13:54:00Z</cp:lastPrinted>
  <dcterms:created xsi:type="dcterms:W3CDTF">2017-05-31T16:22:00Z</dcterms:created>
  <dcterms:modified xsi:type="dcterms:W3CDTF">2017-09-07T16:39:00Z</dcterms:modified>
</cp:coreProperties>
</file>