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12" w:rsidRDefault="00E96D12" w:rsidP="00E96D1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ACCIDENTE DE TRÁNSITO – </w:t>
      </w:r>
      <w:proofErr w:type="spellStart"/>
      <w:r>
        <w:rPr>
          <w:rFonts w:asciiTheme="minorHAnsi" w:hAnsiTheme="minorHAnsi"/>
          <w:b/>
          <w:sz w:val="18"/>
          <w:szCs w:val="18"/>
        </w:rPr>
        <w:t>SOAT</w:t>
      </w:r>
      <w:proofErr w:type="spellEnd"/>
      <w:r>
        <w:rPr>
          <w:rFonts w:asciiTheme="minorHAnsi" w:hAnsiTheme="minorHAnsi"/>
          <w:b/>
          <w:sz w:val="18"/>
          <w:szCs w:val="18"/>
        </w:rPr>
        <w:t xml:space="preserve"> – OBLIGATORIEDAD – INTEGRALIDAD Y RECOBRO - BARRERAS ADMINISTRATIVAS DE LA </w:t>
      </w:r>
      <w:proofErr w:type="spellStart"/>
      <w:r>
        <w:rPr>
          <w:rFonts w:asciiTheme="minorHAnsi" w:hAnsiTheme="minorHAnsi"/>
          <w:b/>
          <w:sz w:val="18"/>
          <w:szCs w:val="18"/>
        </w:rPr>
        <w:t>IPS</w:t>
      </w:r>
      <w:proofErr w:type="spellEnd"/>
      <w:r>
        <w:rPr>
          <w:rFonts w:asciiTheme="minorHAnsi" w:hAnsiTheme="minorHAnsi"/>
          <w:b/>
          <w:sz w:val="18"/>
          <w:szCs w:val="18"/>
        </w:rPr>
        <w:t xml:space="preserve"> – REHABILITACIÓN ORAL – REMISIÓN - CONCEDE – CONFIRMA  </w:t>
      </w:r>
      <w:r>
        <w:rPr>
          <w:rFonts w:asciiTheme="minorHAnsi" w:hAnsiTheme="minorHAnsi"/>
          <w:b/>
          <w:sz w:val="18"/>
          <w:szCs w:val="18"/>
        </w:rPr>
        <w:t>– “</w:t>
      </w:r>
      <w:r w:rsidRPr="00E96D12">
        <w:rPr>
          <w:rFonts w:asciiTheme="minorHAnsi" w:hAnsiTheme="minorHAnsi"/>
          <w:sz w:val="18"/>
          <w:szCs w:val="18"/>
        </w:rPr>
        <w:t xml:space="preserve">La reiterada jurisprudencia de la CC  ha definido las reglas que deben ser tenidas en cuenta por las entidades que prestan servicios de salud en torno a atender casos relacionados con accidentes de tránsito, respecto de la obligatoriedad, integralidad y recobro, a saber:  </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 xml:space="preserve">… (i) Cuando ocurre un accidente de tránsito, todos los establecimientos hospitalarios o clínicos y las entidades de seguridad y previsión social de los subsectores oficial y privado del sector salud están obligados a prestar la atención médica en forma integral a los accidentados, desde la atención inicial de urgencias hasta su rehabilitación final, lo cual comprende atención de urgencias, hospitalización, suministro de material médico, quirúrgico, osteosíntesis, </w:t>
      </w:r>
      <w:proofErr w:type="spellStart"/>
      <w:r w:rsidRPr="00E96D12">
        <w:rPr>
          <w:rFonts w:asciiTheme="minorHAnsi" w:hAnsiTheme="minorHAnsi"/>
          <w:sz w:val="18"/>
          <w:szCs w:val="18"/>
        </w:rPr>
        <w:t>órtesis</w:t>
      </w:r>
      <w:proofErr w:type="spellEnd"/>
      <w:r w:rsidRPr="00E96D12">
        <w:rPr>
          <w:rFonts w:asciiTheme="minorHAnsi" w:hAnsiTheme="minorHAnsi"/>
          <w:sz w:val="18"/>
          <w:szCs w:val="18"/>
        </w:rPr>
        <w:t xml:space="preserve"> y prótesis, suministro de medicamentos, tratamientos y procedimientos quirúrgicos, servicios de diagnóstico y rehabilitación;</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(ii) las aseguradoras, como administradoras del capital con el cual se cubre los tratamientos médicos, no son las encargadas de prestar el tratamiento médico directamente;</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(iii) la institución que haya recibido al paciente, considerando el grado de complejidad de la atención que requiera el accidentado, es responsable de la integridad de la atención médico-quirúrgica;</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(iv) suministrada la atención médica por una clínica u ho</w:t>
      </w:r>
      <w:bookmarkStart w:id="0" w:name="_GoBack"/>
      <w:bookmarkEnd w:id="0"/>
      <w:r w:rsidRPr="00E96D12">
        <w:rPr>
          <w:rFonts w:asciiTheme="minorHAnsi" w:hAnsiTheme="minorHAnsi"/>
          <w:sz w:val="18"/>
          <w:szCs w:val="18"/>
        </w:rPr>
        <w:t xml:space="preserve">spital, éstos están facultados para cobrar directamente a la empresa aseguradora que expidió el </w:t>
      </w:r>
      <w:proofErr w:type="spellStart"/>
      <w:r w:rsidRPr="00E96D12">
        <w:rPr>
          <w:rFonts w:asciiTheme="minorHAnsi" w:hAnsiTheme="minorHAnsi"/>
          <w:sz w:val="18"/>
          <w:szCs w:val="18"/>
        </w:rPr>
        <w:t>SOAT</w:t>
      </w:r>
      <w:proofErr w:type="spellEnd"/>
      <w:r w:rsidRPr="00E96D12">
        <w:rPr>
          <w:rFonts w:asciiTheme="minorHAnsi" w:hAnsiTheme="minorHAnsi"/>
          <w:sz w:val="18"/>
          <w:szCs w:val="18"/>
        </w:rPr>
        <w:t>, los costos de los servicios prestados, hasta por el monto fijado por las disposiciones pertinentes, es decir, 500 salarios mínimos diarios legales vigentes al momento del accidente;</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 xml:space="preserve">(v) agotada la cuantía para los servicios de atención cubierta por el </w:t>
      </w:r>
      <w:proofErr w:type="spellStart"/>
      <w:r w:rsidRPr="00E96D12">
        <w:rPr>
          <w:rFonts w:asciiTheme="minorHAnsi" w:hAnsiTheme="minorHAnsi"/>
          <w:sz w:val="18"/>
          <w:szCs w:val="18"/>
        </w:rPr>
        <w:t>SOAT</w:t>
      </w:r>
      <w:proofErr w:type="spellEnd"/>
      <w:r w:rsidRPr="00E96D12">
        <w:rPr>
          <w:rFonts w:asciiTheme="minorHAnsi" w:hAnsiTheme="minorHAnsi"/>
          <w:sz w:val="18"/>
          <w:szCs w:val="18"/>
        </w:rPr>
        <w:t xml:space="preserve"> y tratándose de víctimas </w:t>
      </w:r>
      <w:proofErr w:type="spellStart"/>
      <w:r w:rsidRPr="00E96D12">
        <w:rPr>
          <w:rFonts w:asciiTheme="minorHAnsi" w:hAnsiTheme="minorHAnsi"/>
          <w:sz w:val="18"/>
          <w:szCs w:val="18"/>
        </w:rPr>
        <w:t>politraumatizadas</w:t>
      </w:r>
      <w:proofErr w:type="spellEnd"/>
      <w:r w:rsidRPr="00E96D12">
        <w:rPr>
          <w:rFonts w:asciiTheme="minorHAnsi" w:hAnsiTheme="minorHAnsi"/>
          <w:sz w:val="18"/>
          <w:szCs w:val="18"/>
        </w:rPr>
        <w:t xml:space="preserve"> o que requieran servicios de rehabilitación, la institución que ha brindado el servicio puede reclamar ante el Fondo de Solidaridad y Garantía </w:t>
      </w:r>
      <w:proofErr w:type="spellStart"/>
      <w:r w:rsidRPr="00E96D12">
        <w:rPr>
          <w:rFonts w:asciiTheme="minorHAnsi" w:hAnsiTheme="minorHAnsi"/>
          <w:sz w:val="18"/>
          <w:szCs w:val="18"/>
        </w:rPr>
        <w:t>FOSYGA</w:t>
      </w:r>
      <w:proofErr w:type="spellEnd"/>
      <w:r w:rsidRPr="00E96D12">
        <w:rPr>
          <w:rFonts w:asciiTheme="minorHAnsi" w:hAnsiTheme="minorHAnsi"/>
          <w:sz w:val="18"/>
          <w:szCs w:val="18"/>
        </w:rPr>
        <w:t>, subcuenta de riesgos catastróficos y accidentes de tránsito, hasta un máximo equivalente de 300 salarios mínimos diarios legales vigentes al momento del accidente;</w:t>
      </w:r>
    </w:p>
    <w:p w:rsidR="00E96D12" w:rsidRPr="00E96D12" w:rsidRDefault="00E96D12" w:rsidP="00E96D12">
      <w:pPr>
        <w:pStyle w:val="Sinespaciado"/>
        <w:jc w:val="both"/>
        <w:rPr>
          <w:rFonts w:asciiTheme="minorHAnsi" w:hAnsiTheme="minorHAnsi"/>
          <w:sz w:val="18"/>
          <w:szCs w:val="18"/>
        </w:rPr>
      </w:pPr>
    </w:p>
    <w:p w:rsid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 xml:space="preserve">(vi) superado el monto de 800 salarios mínimos diarios legales vigentes indicados, la responsabilidad del pago de los servicios recae sobre la Empresa Promotora de Salud, la empresa de medicina </w:t>
      </w:r>
      <w:proofErr w:type="spellStart"/>
      <w:r w:rsidRPr="00E96D12">
        <w:rPr>
          <w:rFonts w:asciiTheme="minorHAnsi" w:hAnsiTheme="minorHAnsi"/>
          <w:sz w:val="18"/>
          <w:szCs w:val="18"/>
        </w:rPr>
        <w:t>prepagada</w:t>
      </w:r>
      <w:proofErr w:type="spellEnd"/>
      <w:r w:rsidRPr="00E96D12">
        <w:rPr>
          <w:rFonts w:asciiTheme="minorHAnsi" w:hAnsiTheme="minorHAnsi"/>
          <w:sz w:val="18"/>
          <w:szCs w:val="18"/>
        </w:rPr>
        <w:t xml:space="preserve"> o la Administradora de Riesgos Profesionales, en los casos en los que el accionante haya sido calificado como accidente de trabajo, a la que se encuentre afiliada la víctima, o, eventualmente, al conductor o propietario del vehículo, una vez haya sido declarada su responsabilidad por vía judicial</w:t>
      </w:r>
    </w:p>
    <w:p w:rsidR="00E96D12" w:rsidRDefault="00E96D12" w:rsidP="00E96D12">
      <w:pPr>
        <w:pStyle w:val="Sinespaciado"/>
        <w:jc w:val="both"/>
        <w:rPr>
          <w:rFonts w:asciiTheme="minorHAnsi" w:hAnsiTheme="minorHAnsi"/>
          <w:sz w:val="18"/>
          <w:szCs w:val="18"/>
        </w:rPr>
      </w:pPr>
      <w:r>
        <w:rPr>
          <w:rFonts w:asciiTheme="minorHAnsi" w:hAnsiTheme="minorHAnsi"/>
          <w:sz w:val="18"/>
          <w:szCs w:val="18"/>
        </w:rPr>
        <w:t>(…)</w:t>
      </w:r>
    </w:p>
    <w:p w:rsid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 xml:space="preserve">De acuerdo con la aludida normativa y jurisprudencia, considera la Sala que deberá confirmarse la sentencia venida en impugnación, puesto que el accionante sufrió una lesión producto de un accidente de tránsito que debe ser tratada por la ESE que le brindó el servicio inicial de urgencias, pues tiene la obligación de garantizar la hospitalización y rehabilitación, de ser necesario, “(…) aun cuando para algunos de estos servicios se requiera remisión, la cual deberá llevarse a cabo bajo la responsabilidad de la entidad que la ordena (…)” , sin que pueda oponerse al usuario el aspecto económico. </w:t>
      </w: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 xml:space="preserve"> </w:t>
      </w: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 xml:space="preserve">Conforme el acervo probatorio se tiene que la ESE accionada brindó la asistencia en salud al accionante, a quien, entre otras, se le diagnosticaron (i) lesiones en la encía, y, (ii) pérdida de dientes, para las que se ordenaron varios exámenes y valoraciones médicas (Folios 2 a 9, ib.). </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Por su parte la accionada indicó que dio toda la asistencia requerida, pero que no lo hizo respecto de la interconsulta por ortodoncia, pues carece de ese servicio, sin embargo, dejó de arrimar prueba alguna que acreditara que sí cumplió con todas las prescripciones de los galenos (Folios 44 a 52 y 65 a 75, ib.).</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Así las cosas, la ausencia de material probatorio implica considerar que la ESE ha vulnerado los derechos del accionante, porque la atención por urgencias conlleva la prolongación del servicio hasta la rehabilitación plena; si carecía del servicio (Ortodoncia) debió, entonces, remitir al accionante al centro asistencial correspondiente, no a la aseguradora, como lo indicó en la contestación de la tutela (Folio 44 vuelto, ib.), así lo ha dispuesto la CC : “(…) Al ser necesaria dicha remisión, deberá llevarse a cabo bajo la responsabilidad de la entidad que la ordena (…)”; Y los cobros por el servicio son un asunto administrativo que debe ser resuelto entre las entidades implicadas (</w:t>
      </w:r>
      <w:proofErr w:type="spellStart"/>
      <w:r w:rsidRPr="00E96D12">
        <w:rPr>
          <w:rFonts w:asciiTheme="minorHAnsi" w:hAnsiTheme="minorHAnsi"/>
          <w:sz w:val="18"/>
          <w:szCs w:val="18"/>
        </w:rPr>
        <w:t>IPS</w:t>
      </w:r>
      <w:proofErr w:type="spellEnd"/>
      <w:r w:rsidRPr="00E96D12">
        <w:rPr>
          <w:rFonts w:asciiTheme="minorHAnsi" w:hAnsiTheme="minorHAnsi"/>
          <w:sz w:val="18"/>
          <w:szCs w:val="18"/>
        </w:rPr>
        <w:t xml:space="preserve"> y aseguradora), menos por el paciente.</w:t>
      </w:r>
    </w:p>
    <w:p w:rsidR="00E96D12" w:rsidRPr="00E96D12" w:rsidRDefault="00E96D12" w:rsidP="00E96D12">
      <w:pPr>
        <w:pStyle w:val="Sinespaciado"/>
        <w:jc w:val="both"/>
        <w:rPr>
          <w:rFonts w:asciiTheme="minorHAnsi" w:hAnsiTheme="minorHAnsi"/>
          <w:sz w:val="18"/>
          <w:szCs w:val="18"/>
        </w:rPr>
      </w:pPr>
    </w:p>
    <w:p w:rsidR="00E96D12" w:rsidRP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 xml:space="preserve">En síntesis, por el hecho de hacer parte del sistema debe garantizar el derecho a la salud (Ley 1751), es la encargada de que los servicios se presten con eficiencia, continuidad y calidad, hasta la rehabilitación del señor Becerra </w:t>
      </w:r>
      <w:proofErr w:type="spellStart"/>
      <w:r w:rsidRPr="00E96D12">
        <w:rPr>
          <w:rFonts w:asciiTheme="minorHAnsi" w:hAnsiTheme="minorHAnsi"/>
          <w:sz w:val="18"/>
          <w:szCs w:val="18"/>
        </w:rPr>
        <w:t>Noreña</w:t>
      </w:r>
      <w:proofErr w:type="spellEnd"/>
      <w:r w:rsidRPr="00E96D12">
        <w:rPr>
          <w:rFonts w:asciiTheme="minorHAnsi" w:hAnsiTheme="minorHAnsi"/>
          <w:sz w:val="18"/>
          <w:szCs w:val="18"/>
        </w:rPr>
        <w:t xml:space="preserve">.   </w:t>
      </w:r>
    </w:p>
    <w:p w:rsidR="00E96D12" w:rsidRPr="00E96D12" w:rsidRDefault="00E96D12" w:rsidP="00E96D12">
      <w:pPr>
        <w:pStyle w:val="Sinespaciado"/>
        <w:jc w:val="both"/>
        <w:rPr>
          <w:rFonts w:asciiTheme="minorHAnsi" w:hAnsiTheme="minorHAnsi"/>
          <w:sz w:val="18"/>
          <w:szCs w:val="18"/>
        </w:rPr>
      </w:pPr>
    </w:p>
    <w:p w:rsidR="00E96D12" w:rsidRDefault="00E96D12" w:rsidP="00E96D12">
      <w:pPr>
        <w:pStyle w:val="Sinespaciado"/>
        <w:jc w:val="both"/>
        <w:rPr>
          <w:rFonts w:asciiTheme="minorHAnsi" w:hAnsiTheme="minorHAnsi"/>
          <w:sz w:val="18"/>
          <w:szCs w:val="18"/>
        </w:rPr>
      </w:pPr>
      <w:r w:rsidRPr="00E96D12">
        <w:rPr>
          <w:rFonts w:asciiTheme="minorHAnsi" w:hAnsiTheme="minorHAnsi"/>
          <w:sz w:val="18"/>
          <w:szCs w:val="18"/>
        </w:rPr>
        <w:t>Corolario se confirmará el fallo opugnado, tal cual se indicó, mas modificado en el numeral segundo para ordenar a la ESE Hospital Santa Mónica de Dosquebradas que remita al accionante a un centro asistencial que cuente con el servicio de ortodoncia, con la advertencia de que mantendrá bajo su responsabilidad la atención del paciente sobre todas las demás dolencias relacionadas con la asistencia en odontología y rehabilitación oral.</w:t>
      </w:r>
    </w:p>
    <w:p w:rsidR="00E96D12" w:rsidRDefault="00E96D12" w:rsidP="00E96D12">
      <w:pPr>
        <w:pStyle w:val="Sinespaciado"/>
        <w:jc w:val="both"/>
        <w:rPr>
          <w:rFonts w:asciiTheme="minorHAnsi" w:hAnsiTheme="minorHAnsi"/>
          <w:sz w:val="18"/>
          <w:szCs w:val="18"/>
        </w:rPr>
      </w:pPr>
    </w:p>
    <w:p w:rsidR="00E96D12" w:rsidRDefault="00E96D12" w:rsidP="00E96D12">
      <w:pPr>
        <w:pStyle w:val="Sinespaciado"/>
        <w:jc w:val="both"/>
        <w:rPr>
          <w:rFonts w:asciiTheme="minorHAnsi" w:hAnsiTheme="minorHAnsi"/>
          <w:sz w:val="18"/>
          <w:szCs w:val="18"/>
        </w:rPr>
      </w:pPr>
    </w:p>
    <w:p w:rsidR="00E96D12" w:rsidRDefault="00E96D12" w:rsidP="00E96D12">
      <w:pPr>
        <w:pStyle w:val="Sinespaciado"/>
        <w:jc w:val="both"/>
        <w:rPr>
          <w:rFonts w:asciiTheme="minorHAnsi" w:hAnsiTheme="minorHAnsi"/>
          <w:sz w:val="18"/>
          <w:szCs w:val="18"/>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lastRenderedPageBreak/>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E72864" w:rsidRDefault="006F562A" w:rsidP="00F839CE">
      <w:pPr>
        <w:spacing w:line="360" w:lineRule="auto"/>
        <w:jc w:val="center"/>
        <w:rPr>
          <w:rFonts w:ascii="Arial" w:hAnsi="Arial" w:cs="Arial"/>
          <w:b/>
          <w:bCs/>
          <w:sz w:val="1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proofErr w:type="spellStart"/>
      <w:r w:rsidR="00C618DD">
        <w:rPr>
          <w:rFonts w:ascii="Arial" w:hAnsi="Arial"/>
          <w:sz w:val="22"/>
          <w:szCs w:val="22"/>
        </w:rPr>
        <w:t>Jé</w:t>
      </w:r>
      <w:r w:rsidR="0039097F">
        <w:rPr>
          <w:rFonts w:ascii="Arial" w:hAnsi="Arial"/>
          <w:sz w:val="22"/>
          <w:szCs w:val="22"/>
        </w:rPr>
        <w:t>ferson</w:t>
      </w:r>
      <w:proofErr w:type="spellEnd"/>
      <w:r w:rsidR="0039097F">
        <w:rPr>
          <w:rFonts w:ascii="Arial" w:hAnsi="Arial"/>
          <w:sz w:val="22"/>
          <w:szCs w:val="22"/>
        </w:rPr>
        <w:t xml:space="preserve"> Orlando Becerra </w:t>
      </w:r>
    </w:p>
    <w:p w:rsidR="00852D40" w:rsidRDefault="006B6D9B" w:rsidP="00937A8C">
      <w:pPr>
        <w:pStyle w:val="Textoindependiente"/>
        <w:spacing w:line="360" w:lineRule="auto"/>
        <w:ind w:left="3540" w:hanging="3540"/>
        <w:rPr>
          <w:rFonts w:ascii="Arial" w:hAnsi="Arial"/>
          <w:sz w:val="22"/>
          <w:szCs w:val="22"/>
        </w:rPr>
      </w:pPr>
      <w:r>
        <w:rPr>
          <w:rFonts w:ascii="Arial" w:hAnsi="Arial"/>
          <w:sz w:val="22"/>
          <w:szCs w:val="22"/>
        </w:rPr>
        <w:tab/>
      </w:r>
      <w:r w:rsidR="00EC7665">
        <w:rPr>
          <w:rFonts w:ascii="Arial" w:hAnsi="Arial"/>
          <w:sz w:val="22"/>
          <w:szCs w:val="22"/>
        </w:rPr>
        <w:tab/>
      </w:r>
      <w:r w:rsidR="00835496">
        <w:rPr>
          <w:rFonts w:ascii="Arial" w:hAnsi="Arial"/>
          <w:sz w:val="22"/>
          <w:szCs w:val="22"/>
        </w:rPr>
        <w:t>Accionad</w:t>
      </w:r>
      <w:r w:rsidR="00C0329F">
        <w:rPr>
          <w:rFonts w:ascii="Arial" w:hAnsi="Arial"/>
          <w:sz w:val="22"/>
          <w:szCs w:val="22"/>
        </w:rPr>
        <w:t>a</w:t>
      </w:r>
      <w:r>
        <w:rPr>
          <w:rFonts w:ascii="Arial" w:hAnsi="Arial"/>
          <w:sz w:val="22"/>
          <w:szCs w:val="22"/>
        </w:rPr>
        <w:tab/>
      </w:r>
      <w:r>
        <w:rPr>
          <w:rFonts w:ascii="Arial" w:hAnsi="Arial"/>
          <w:sz w:val="22"/>
          <w:szCs w:val="22"/>
        </w:rPr>
        <w:tab/>
        <w:t xml:space="preserve">: </w:t>
      </w:r>
      <w:r w:rsidR="0039097F">
        <w:rPr>
          <w:rFonts w:ascii="Arial" w:hAnsi="Arial"/>
          <w:sz w:val="22"/>
          <w:szCs w:val="22"/>
        </w:rPr>
        <w:t>Hospital Santa Mónica de Dosquebradas y otro</w:t>
      </w:r>
      <w:r w:rsidR="00295CDD">
        <w:rPr>
          <w:rFonts w:ascii="Arial" w:hAnsi="Arial"/>
          <w:sz w:val="22"/>
          <w:szCs w:val="22"/>
        </w:rPr>
        <w:t>s</w:t>
      </w:r>
    </w:p>
    <w:p w:rsidR="006C483D"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6C483D">
        <w:rPr>
          <w:rFonts w:ascii="Arial" w:hAnsi="Arial"/>
          <w:sz w:val="22"/>
        </w:rPr>
        <w:t>2017-</w:t>
      </w:r>
      <w:r w:rsidR="0039097F">
        <w:rPr>
          <w:rFonts w:ascii="Arial" w:hAnsi="Arial"/>
          <w:sz w:val="22"/>
        </w:rPr>
        <w:t>00234</w:t>
      </w:r>
      <w:r w:rsidR="006C483D">
        <w:rPr>
          <w:rFonts w:ascii="Arial" w:hAnsi="Arial"/>
          <w:sz w:val="22"/>
        </w:rPr>
        <w:t>-01</w:t>
      </w:r>
    </w:p>
    <w:p w:rsidR="006F562A" w:rsidRPr="001C0AAE" w:rsidRDefault="006C483D" w:rsidP="00F839CE">
      <w:pPr>
        <w:pStyle w:val="Textoindependiente"/>
        <w:spacing w:line="360" w:lineRule="auto"/>
        <w:rPr>
          <w:rFonts w:ascii="Arial" w:hAnsi="Arial"/>
          <w:sz w:val="22"/>
          <w:szCs w:val="22"/>
          <w:lang w:val="es-CO"/>
        </w:rPr>
      </w:pPr>
      <w:r>
        <w:rPr>
          <w:rFonts w:ascii="Arial" w:hAnsi="Arial"/>
          <w:sz w:val="22"/>
        </w:rPr>
        <w:tab/>
      </w:r>
      <w:r>
        <w:rPr>
          <w:rFonts w:ascii="Arial" w:hAnsi="Arial"/>
          <w:sz w:val="22"/>
        </w:rPr>
        <w:tab/>
      </w:r>
      <w:r w:rsidR="006F562A" w:rsidRPr="00F86DCE">
        <w:rPr>
          <w:rFonts w:ascii="Arial" w:hAnsi="Arial"/>
          <w:sz w:val="22"/>
          <w:szCs w:val="22"/>
        </w:rPr>
        <w:t>Tema</w:t>
      </w:r>
      <w:r w:rsidR="00245260">
        <w:rPr>
          <w:rFonts w:ascii="Arial" w:hAnsi="Arial"/>
          <w:sz w:val="22"/>
          <w:szCs w:val="22"/>
        </w:rPr>
        <w:t>s</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w:t>
      </w:r>
      <w:r w:rsidR="001B7593">
        <w:rPr>
          <w:rFonts w:ascii="Arial" w:hAnsi="Arial"/>
          <w:sz w:val="22"/>
          <w:szCs w:val="22"/>
        </w:rPr>
        <w:t xml:space="preserve"> </w:t>
      </w:r>
      <w:r w:rsidR="0039097F">
        <w:rPr>
          <w:rFonts w:ascii="Arial" w:hAnsi="Arial"/>
          <w:sz w:val="22"/>
          <w:szCs w:val="22"/>
        </w:rPr>
        <w:t xml:space="preserve">Víctimas </w:t>
      </w:r>
      <w:r w:rsidR="0039097F" w:rsidRPr="0039097F">
        <w:rPr>
          <w:rFonts w:ascii="Arial" w:hAnsi="Arial" w:cs="Arial"/>
          <w:bCs/>
          <w:sz w:val="22"/>
          <w:szCs w:val="22"/>
          <w:lang w:val="es-MX"/>
        </w:rPr>
        <w:t>de accidentes de tránsito</w:t>
      </w:r>
      <w:r w:rsidR="0039097F">
        <w:rPr>
          <w:rFonts w:ascii="Arial" w:hAnsi="Arial" w:cs="Arial"/>
          <w:b/>
          <w:bCs/>
          <w:sz w:val="22"/>
          <w:szCs w:val="22"/>
          <w:lang w:val="es-MX"/>
        </w:rPr>
        <w:t xml:space="preserve"> </w:t>
      </w:r>
    </w:p>
    <w:p w:rsidR="00DE25BB" w:rsidRDefault="006F562A" w:rsidP="0039097F">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C0329F">
        <w:rPr>
          <w:rFonts w:ascii="Arial" w:hAnsi="Arial"/>
          <w:sz w:val="22"/>
          <w:szCs w:val="22"/>
        </w:rPr>
        <w:t xml:space="preserve">Juzgado </w:t>
      </w:r>
      <w:r w:rsidR="0039097F">
        <w:rPr>
          <w:rFonts w:ascii="Arial" w:hAnsi="Arial"/>
          <w:sz w:val="22"/>
          <w:szCs w:val="22"/>
        </w:rPr>
        <w:t xml:space="preserve">Único de Familia de Dosquebradas </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E72864" w:rsidRPr="002060F5" w:rsidRDefault="00E72864" w:rsidP="00E72864">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63238C">
        <w:rPr>
          <w:rFonts w:ascii="Arial" w:hAnsi="Arial"/>
          <w:sz w:val="22"/>
          <w:szCs w:val="22"/>
        </w:rPr>
        <w:t>312 de 12-06-2017</w:t>
      </w:r>
    </w:p>
    <w:p w:rsidR="00E72864" w:rsidRPr="00E72864" w:rsidRDefault="00E72864" w:rsidP="00E72864">
      <w:pPr>
        <w:pBdr>
          <w:bottom w:val="double" w:sz="6" w:space="1" w:color="auto"/>
        </w:pBdr>
        <w:spacing w:line="360" w:lineRule="auto"/>
        <w:jc w:val="center"/>
        <w:rPr>
          <w:rFonts w:ascii="Arial" w:hAnsi="Arial" w:cs="Arial"/>
          <w:b/>
          <w:bCs/>
          <w:sz w:val="14"/>
          <w:szCs w:val="22"/>
        </w:rPr>
      </w:pPr>
    </w:p>
    <w:p w:rsidR="00E72864" w:rsidRDefault="00E72864" w:rsidP="00E72864">
      <w:pPr>
        <w:spacing w:line="360" w:lineRule="auto"/>
        <w:jc w:val="center"/>
        <w:rPr>
          <w:rFonts w:ascii="Arial" w:hAnsi="Arial" w:cs="Arial"/>
          <w:b/>
          <w:bCs/>
          <w:sz w:val="22"/>
          <w:szCs w:val="22"/>
        </w:rPr>
      </w:pPr>
    </w:p>
    <w:p w:rsidR="00E72864" w:rsidRPr="00303E85" w:rsidRDefault="00E72864" w:rsidP="00E72864">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w:t>
      </w:r>
      <w:r w:rsidR="0063238C">
        <w:rPr>
          <w:rFonts w:ascii="Arial" w:hAnsi="Arial" w:cs="Arial"/>
          <w:iCs/>
          <w:smallCaps/>
          <w:sz w:val="28"/>
          <w:szCs w:val="28"/>
          <w:lang w:val="es-CO"/>
        </w:rPr>
        <w:t>doce</w:t>
      </w:r>
      <w:r w:rsidR="0039097F">
        <w:rPr>
          <w:rFonts w:ascii="Arial" w:hAnsi="Arial" w:cs="Arial"/>
          <w:iCs/>
          <w:smallCaps/>
          <w:sz w:val="28"/>
          <w:szCs w:val="28"/>
          <w:lang w:val="es-CO"/>
        </w:rPr>
        <w:t xml:space="preserve"> </w:t>
      </w:r>
      <w:r w:rsidRPr="00303E85">
        <w:rPr>
          <w:rFonts w:ascii="Arial" w:hAnsi="Arial" w:cs="Arial"/>
          <w:iCs/>
          <w:smallCaps/>
          <w:sz w:val="28"/>
          <w:szCs w:val="28"/>
          <w:lang w:val="es-CO"/>
        </w:rPr>
        <w:t>(</w:t>
      </w:r>
      <w:r w:rsidR="0063238C">
        <w:rPr>
          <w:rFonts w:ascii="Arial" w:hAnsi="Arial" w:cs="Arial"/>
          <w:iCs/>
          <w:smallCaps/>
          <w:sz w:val="28"/>
          <w:szCs w:val="28"/>
          <w:lang w:val="es-CO"/>
        </w:rPr>
        <w:t>12</w:t>
      </w:r>
      <w:r w:rsidRPr="00303E85">
        <w:rPr>
          <w:rFonts w:ascii="Arial" w:hAnsi="Arial" w:cs="Arial"/>
          <w:iCs/>
          <w:smallCaps/>
          <w:sz w:val="28"/>
          <w:szCs w:val="28"/>
          <w:lang w:val="es-CO"/>
        </w:rPr>
        <w:t xml:space="preserve">) de </w:t>
      </w:r>
      <w:r w:rsidR="0039097F">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42362D" w:rsidRPr="00E72864" w:rsidRDefault="0042362D"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B620F5" w:rsidRDefault="00B620F5" w:rsidP="00F839CE">
      <w:pPr>
        <w:pStyle w:val="Textoindependiente"/>
        <w:spacing w:line="360" w:lineRule="auto"/>
        <w:rPr>
          <w:rFonts w:ascii="Arial" w:hAnsi="Arial"/>
          <w:szCs w:val="24"/>
        </w:rPr>
      </w:pPr>
    </w:p>
    <w:p w:rsidR="002F20AB" w:rsidRPr="00AB2943" w:rsidRDefault="002F20AB" w:rsidP="00F839CE">
      <w:pPr>
        <w:pStyle w:val="Textoindependiente"/>
        <w:numPr>
          <w:ilvl w:val="0"/>
          <w:numId w:val="1"/>
        </w:numPr>
        <w:spacing w:line="360" w:lineRule="auto"/>
        <w:rPr>
          <w:rFonts w:ascii="Arial" w:hAnsi="Arial"/>
          <w:szCs w:val="24"/>
        </w:rPr>
      </w:pPr>
      <w:r w:rsidRPr="00AB2943">
        <w:rPr>
          <w:rFonts w:ascii="Arial" w:hAnsi="Arial"/>
          <w:szCs w:val="24"/>
        </w:rPr>
        <w:t xml:space="preserve">LA SÍNTESIS </w:t>
      </w:r>
      <w:r w:rsidR="00C618DD">
        <w:rPr>
          <w:rFonts w:ascii="Arial" w:hAnsi="Arial"/>
          <w:szCs w:val="24"/>
        </w:rPr>
        <w:t>FÁCTICA</w:t>
      </w:r>
    </w:p>
    <w:p w:rsidR="002F20AB" w:rsidRDefault="002F20AB" w:rsidP="00F839CE">
      <w:pPr>
        <w:pStyle w:val="Textoindependiente"/>
        <w:spacing w:line="360" w:lineRule="auto"/>
        <w:rPr>
          <w:rFonts w:ascii="Arial" w:hAnsi="Arial"/>
          <w:szCs w:val="24"/>
        </w:rPr>
      </w:pPr>
    </w:p>
    <w:p w:rsidR="00C47BF9" w:rsidRDefault="006C483D" w:rsidP="00C47BF9">
      <w:pPr>
        <w:pStyle w:val="Textoindependiente"/>
        <w:spacing w:line="360" w:lineRule="auto"/>
        <w:rPr>
          <w:rFonts w:ascii="Arial" w:hAnsi="Arial"/>
          <w:szCs w:val="24"/>
          <w:lang w:val="es-CO"/>
        </w:rPr>
      </w:pPr>
      <w:r>
        <w:rPr>
          <w:rFonts w:ascii="Arial" w:hAnsi="Arial"/>
          <w:szCs w:val="24"/>
          <w:lang w:val="es-CO"/>
        </w:rPr>
        <w:t xml:space="preserve">Se indicó que el actor </w:t>
      </w:r>
      <w:r w:rsidR="005512AE">
        <w:rPr>
          <w:rFonts w:ascii="Arial" w:hAnsi="Arial"/>
          <w:szCs w:val="24"/>
          <w:lang w:val="es-CO"/>
        </w:rPr>
        <w:t xml:space="preserve">con ocasión de accidente de tránsito del 26-09-2016 </w:t>
      </w:r>
      <w:r>
        <w:rPr>
          <w:rFonts w:ascii="Arial" w:hAnsi="Arial"/>
          <w:szCs w:val="24"/>
          <w:lang w:val="es-CO"/>
        </w:rPr>
        <w:t xml:space="preserve">sufrió </w:t>
      </w:r>
      <w:r w:rsidR="0039097F" w:rsidRPr="005512AE">
        <w:rPr>
          <w:rFonts w:ascii="Arial" w:hAnsi="Arial"/>
          <w:i/>
          <w:sz w:val="22"/>
          <w:szCs w:val="24"/>
          <w:lang w:val="es-CO"/>
        </w:rPr>
        <w:t>“LESIONES DE LA ENCIA (Sic) Y DE LA ZONA EDENTULA ASOCIADOS CON TRAUMATISMO, LUXACION (Sic) DE DIENTE FRA</w:t>
      </w:r>
      <w:r w:rsidR="0063238C">
        <w:rPr>
          <w:rFonts w:ascii="Arial" w:hAnsi="Arial"/>
          <w:i/>
          <w:sz w:val="22"/>
          <w:szCs w:val="24"/>
          <w:lang w:val="es-CO"/>
        </w:rPr>
        <w:t>C</w:t>
      </w:r>
      <w:r w:rsidR="0039097F" w:rsidRPr="005512AE">
        <w:rPr>
          <w:rFonts w:ascii="Arial" w:hAnsi="Arial"/>
          <w:i/>
          <w:sz w:val="22"/>
          <w:szCs w:val="24"/>
          <w:lang w:val="es-CO"/>
        </w:rPr>
        <w:t>TURA DE LOS DIENTES”</w:t>
      </w:r>
      <w:r w:rsidR="005512AE">
        <w:rPr>
          <w:rFonts w:ascii="Arial" w:hAnsi="Arial"/>
          <w:szCs w:val="24"/>
          <w:lang w:val="es-CO"/>
        </w:rPr>
        <w:t xml:space="preserve">, </w:t>
      </w:r>
      <w:r w:rsidR="0039097F">
        <w:rPr>
          <w:rFonts w:ascii="Arial" w:hAnsi="Arial"/>
          <w:szCs w:val="24"/>
          <w:lang w:val="es-CO"/>
        </w:rPr>
        <w:t xml:space="preserve">fue atendido en </w:t>
      </w:r>
      <w:r w:rsidR="005512AE">
        <w:rPr>
          <w:rFonts w:ascii="Arial" w:hAnsi="Arial"/>
          <w:szCs w:val="24"/>
          <w:lang w:val="es-CO"/>
        </w:rPr>
        <w:t xml:space="preserve">la ESE </w:t>
      </w:r>
      <w:r w:rsidR="0039097F">
        <w:rPr>
          <w:rFonts w:ascii="Arial" w:hAnsi="Arial"/>
          <w:szCs w:val="24"/>
          <w:lang w:val="es-CO"/>
        </w:rPr>
        <w:t>Hospital Santa Mónica de Dosquebradas</w:t>
      </w:r>
      <w:r w:rsidR="005512AE">
        <w:rPr>
          <w:rFonts w:ascii="Arial" w:hAnsi="Arial"/>
          <w:szCs w:val="24"/>
          <w:lang w:val="es-CO"/>
        </w:rPr>
        <w:t xml:space="preserve"> y sus médicos tratantes ordenaron varios exámenes e interconsulta con ortodoncia, pero la accionada los </w:t>
      </w:r>
      <w:r w:rsidR="00C618DD">
        <w:rPr>
          <w:rFonts w:ascii="Arial" w:hAnsi="Arial"/>
          <w:szCs w:val="24"/>
          <w:lang w:val="es-CO"/>
        </w:rPr>
        <w:t xml:space="preserve">niega </w:t>
      </w:r>
      <w:r w:rsidR="005512AE">
        <w:rPr>
          <w:rFonts w:ascii="Arial" w:hAnsi="Arial"/>
          <w:szCs w:val="24"/>
          <w:lang w:val="es-CO"/>
        </w:rPr>
        <w:t>porque el SOAT no los autorizó</w:t>
      </w:r>
      <w:r>
        <w:rPr>
          <w:rFonts w:ascii="Arial" w:hAnsi="Arial"/>
          <w:szCs w:val="24"/>
          <w:lang w:val="es-CO"/>
        </w:rPr>
        <w:t xml:space="preserve"> </w:t>
      </w:r>
      <w:r w:rsidR="00C47BF9" w:rsidRPr="003D195F">
        <w:rPr>
          <w:rFonts w:ascii="Arial" w:hAnsi="Arial"/>
          <w:szCs w:val="24"/>
          <w:lang w:val="es-CO"/>
        </w:rPr>
        <w:t>(Folio</w:t>
      </w:r>
      <w:r>
        <w:rPr>
          <w:rFonts w:ascii="Arial" w:hAnsi="Arial"/>
          <w:szCs w:val="24"/>
          <w:lang w:val="es-CO"/>
        </w:rPr>
        <w:t>s</w:t>
      </w:r>
      <w:r w:rsidR="00C47BF9" w:rsidRPr="003D195F">
        <w:rPr>
          <w:rFonts w:ascii="Arial" w:hAnsi="Arial"/>
          <w:szCs w:val="24"/>
          <w:lang w:val="es-CO"/>
        </w:rPr>
        <w:t xml:space="preserve"> </w:t>
      </w:r>
      <w:r w:rsidR="005512AE">
        <w:rPr>
          <w:rFonts w:ascii="Arial" w:hAnsi="Arial"/>
          <w:szCs w:val="24"/>
          <w:lang w:val="es-CO"/>
        </w:rPr>
        <w:t>16 a 19</w:t>
      </w:r>
      <w:r w:rsidR="00C47BF9" w:rsidRPr="003D195F">
        <w:rPr>
          <w:rFonts w:ascii="Arial" w:hAnsi="Arial"/>
          <w:szCs w:val="24"/>
          <w:lang w:val="es-CO"/>
        </w:rPr>
        <w:t>, del cuaderno No.1).</w:t>
      </w:r>
    </w:p>
    <w:p w:rsidR="00B0316E" w:rsidRDefault="00B0316E" w:rsidP="00C47BF9">
      <w:pPr>
        <w:pStyle w:val="Textoindependiente"/>
        <w:spacing w:line="360" w:lineRule="auto"/>
        <w:rPr>
          <w:rFonts w:ascii="Arial" w:hAnsi="Arial"/>
          <w:szCs w:val="24"/>
          <w:lang w:val="es-CO"/>
        </w:rPr>
      </w:pPr>
    </w:p>
    <w:p w:rsidR="00B0316E" w:rsidRDefault="00B0316E" w:rsidP="00B0316E">
      <w:pPr>
        <w:pStyle w:val="Textoindependiente"/>
        <w:numPr>
          <w:ilvl w:val="0"/>
          <w:numId w:val="1"/>
        </w:numPr>
        <w:spacing w:line="360" w:lineRule="auto"/>
        <w:rPr>
          <w:rFonts w:ascii="Arial" w:hAnsi="Arial"/>
          <w:szCs w:val="24"/>
        </w:rPr>
      </w:pPr>
      <w:r w:rsidRPr="00F9418E">
        <w:rPr>
          <w:rFonts w:ascii="Arial" w:hAnsi="Arial"/>
          <w:szCs w:val="24"/>
        </w:rPr>
        <w:t xml:space="preserve">LOS DERECHOS </w:t>
      </w:r>
      <w:r w:rsidR="00C618DD">
        <w:rPr>
          <w:rFonts w:ascii="Arial" w:hAnsi="Arial"/>
          <w:szCs w:val="24"/>
        </w:rPr>
        <w:t>INVOCADOS</w:t>
      </w:r>
    </w:p>
    <w:p w:rsidR="008746DD" w:rsidRPr="00F9418E" w:rsidRDefault="008746DD" w:rsidP="008746DD">
      <w:pPr>
        <w:pStyle w:val="Textoindependiente"/>
        <w:spacing w:line="360" w:lineRule="auto"/>
        <w:ind w:left="360"/>
        <w:rPr>
          <w:rFonts w:ascii="Arial" w:hAnsi="Arial"/>
          <w:szCs w:val="24"/>
        </w:rPr>
      </w:pPr>
    </w:p>
    <w:p w:rsidR="00E0600F" w:rsidRPr="00295CDD" w:rsidRDefault="00C618DD" w:rsidP="00F839CE">
      <w:pPr>
        <w:pStyle w:val="Textoindependiente"/>
        <w:widowControl w:val="0"/>
        <w:spacing w:line="360" w:lineRule="auto"/>
        <w:rPr>
          <w:rFonts w:ascii="Arial" w:hAnsi="Arial"/>
          <w:szCs w:val="24"/>
        </w:rPr>
      </w:pPr>
      <w:r>
        <w:rPr>
          <w:rFonts w:ascii="Arial" w:hAnsi="Arial"/>
          <w:szCs w:val="24"/>
        </w:rPr>
        <w:t xml:space="preserve">La </w:t>
      </w:r>
      <w:r w:rsidR="006C483D" w:rsidRPr="00295CDD">
        <w:rPr>
          <w:rFonts w:ascii="Arial" w:hAnsi="Arial"/>
          <w:szCs w:val="24"/>
        </w:rPr>
        <w:t xml:space="preserve">salud, a la </w:t>
      </w:r>
      <w:r w:rsidR="005512AE" w:rsidRPr="00295CDD">
        <w:rPr>
          <w:rFonts w:ascii="Arial" w:hAnsi="Arial"/>
          <w:szCs w:val="24"/>
        </w:rPr>
        <w:t xml:space="preserve">seguridad social, a la vida en condiciones de calidad y dignidad humana, a la integridad personal y el principio de la continuidad del servicio </w:t>
      </w:r>
      <w:r w:rsidR="002F20AB" w:rsidRPr="00295CDD">
        <w:rPr>
          <w:rFonts w:ascii="Arial" w:hAnsi="Arial"/>
          <w:szCs w:val="24"/>
        </w:rPr>
        <w:t xml:space="preserve">(Folio </w:t>
      </w:r>
      <w:r w:rsidR="005512AE" w:rsidRPr="00295CDD">
        <w:rPr>
          <w:rFonts w:ascii="Arial" w:hAnsi="Arial"/>
          <w:szCs w:val="24"/>
        </w:rPr>
        <w:t>16</w:t>
      </w:r>
      <w:r w:rsidR="008002C6" w:rsidRPr="00295CDD">
        <w:rPr>
          <w:rFonts w:ascii="Arial" w:hAnsi="Arial"/>
          <w:szCs w:val="24"/>
        </w:rPr>
        <w:t>,</w:t>
      </w:r>
      <w:r w:rsidR="002F20AB" w:rsidRPr="00295CDD">
        <w:rPr>
          <w:rFonts w:ascii="Arial" w:hAnsi="Arial"/>
          <w:szCs w:val="24"/>
        </w:rPr>
        <w:t xml:space="preserve"> </w:t>
      </w:r>
      <w:r w:rsidR="00301D9F" w:rsidRPr="00295CDD">
        <w:rPr>
          <w:rFonts w:ascii="Arial" w:hAnsi="Arial" w:cs="Arial"/>
          <w:color w:val="000000"/>
          <w:lang w:val="es-CO"/>
        </w:rPr>
        <w:t>del cuaderno N</w:t>
      </w:r>
      <w:r w:rsidR="005512AE" w:rsidRPr="00295CDD">
        <w:rPr>
          <w:rFonts w:ascii="Arial" w:hAnsi="Arial" w:cs="Arial"/>
          <w:color w:val="000000"/>
          <w:lang w:val="es-CO"/>
        </w:rPr>
        <w:t>o</w:t>
      </w:r>
      <w:r w:rsidR="00301D9F" w:rsidRPr="00295CDD">
        <w:rPr>
          <w:rFonts w:ascii="Arial" w:hAnsi="Arial" w:cs="Arial"/>
          <w:color w:val="000000"/>
          <w:lang w:val="es-CO"/>
        </w:rPr>
        <w:t>.1</w:t>
      </w:r>
      <w:r w:rsidR="00CB3A58" w:rsidRPr="00295CDD">
        <w:rPr>
          <w:rFonts w:ascii="Arial" w:hAnsi="Arial"/>
          <w:szCs w:val="24"/>
        </w:rPr>
        <w:t>).</w:t>
      </w:r>
    </w:p>
    <w:p w:rsidR="006C483D" w:rsidRPr="00295CDD" w:rsidRDefault="006C483D" w:rsidP="00F839CE">
      <w:pPr>
        <w:pStyle w:val="Textoindependiente"/>
        <w:widowControl w:val="0"/>
        <w:spacing w:line="360" w:lineRule="auto"/>
        <w:rPr>
          <w:rFonts w:ascii="Arial" w:hAnsi="Arial"/>
          <w:szCs w:val="24"/>
          <w:lang w:val="es-CO"/>
        </w:rPr>
      </w:pPr>
    </w:p>
    <w:p w:rsidR="00F66A23" w:rsidRDefault="00F66A23" w:rsidP="00F66A23">
      <w:pPr>
        <w:pStyle w:val="Textoindependiente"/>
        <w:numPr>
          <w:ilvl w:val="0"/>
          <w:numId w:val="1"/>
        </w:numPr>
        <w:spacing w:line="360" w:lineRule="auto"/>
        <w:rPr>
          <w:rFonts w:ascii="Arial" w:hAnsi="Arial"/>
          <w:szCs w:val="24"/>
        </w:rPr>
      </w:pPr>
      <w:r w:rsidRPr="00295CDD">
        <w:rPr>
          <w:rFonts w:ascii="Arial" w:hAnsi="Arial"/>
          <w:szCs w:val="24"/>
        </w:rPr>
        <w:t>LA PETICIÓN DE PROTECCIÓN</w:t>
      </w:r>
    </w:p>
    <w:p w:rsidR="00C618DD" w:rsidRPr="00295CDD" w:rsidRDefault="00C618DD" w:rsidP="00C618DD">
      <w:pPr>
        <w:pStyle w:val="Textoindependiente"/>
        <w:spacing w:line="360" w:lineRule="auto"/>
        <w:ind w:left="360"/>
        <w:rPr>
          <w:rFonts w:ascii="Arial" w:hAnsi="Arial"/>
          <w:szCs w:val="24"/>
        </w:rPr>
      </w:pPr>
    </w:p>
    <w:p w:rsidR="00F66A23" w:rsidRPr="006C483D" w:rsidRDefault="00F66A23" w:rsidP="00F66A23">
      <w:pPr>
        <w:pStyle w:val="Sinespaciado"/>
        <w:spacing w:line="360" w:lineRule="auto"/>
        <w:jc w:val="both"/>
        <w:rPr>
          <w:rFonts w:ascii="Arial" w:hAnsi="Arial" w:cs="Arial"/>
          <w:szCs w:val="24"/>
        </w:rPr>
      </w:pPr>
      <w:r>
        <w:rPr>
          <w:rFonts w:ascii="Arial" w:hAnsi="Arial" w:cs="Arial"/>
          <w:color w:val="000000"/>
          <w:szCs w:val="24"/>
        </w:rPr>
        <w:t>P</w:t>
      </w:r>
      <w:r w:rsidRPr="004B019A">
        <w:rPr>
          <w:rFonts w:ascii="Arial" w:hAnsi="Arial" w:cs="Arial"/>
          <w:color w:val="000000"/>
          <w:szCs w:val="24"/>
        </w:rPr>
        <w:t xml:space="preserve">retende </w:t>
      </w:r>
      <w:r>
        <w:rPr>
          <w:rFonts w:ascii="Arial" w:hAnsi="Arial" w:cs="Arial"/>
          <w:color w:val="000000"/>
          <w:szCs w:val="24"/>
        </w:rPr>
        <w:t xml:space="preserve">el accionante </w:t>
      </w:r>
      <w:r w:rsidRPr="004B019A">
        <w:rPr>
          <w:rFonts w:ascii="Arial" w:hAnsi="Arial" w:cs="Arial"/>
          <w:color w:val="000000"/>
          <w:szCs w:val="24"/>
        </w:rPr>
        <w:t>que</w:t>
      </w:r>
      <w:r w:rsidR="003210A4">
        <w:rPr>
          <w:rFonts w:ascii="Arial" w:hAnsi="Arial" w:cs="Arial"/>
          <w:color w:val="000000"/>
          <w:szCs w:val="24"/>
        </w:rPr>
        <w:t xml:space="preserve"> </w:t>
      </w:r>
      <w:r w:rsidR="005512AE">
        <w:rPr>
          <w:rFonts w:ascii="Arial" w:hAnsi="Arial" w:cs="Arial"/>
          <w:color w:val="000000"/>
          <w:szCs w:val="24"/>
        </w:rPr>
        <w:t xml:space="preserve">se tutelen sus derechos fundamentales y se ordene a las accionadas garantizar los servicios médicos de: (i) </w:t>
      </w:r>
      <w:r w:rsidR="00295CDD" w:rsidRPr="00295CDD">
        <w:rPr>
          <w:rFonts w:ascii="Arial" w:hAnsi="Arial" w:cs="Arial"/>
          <w:i/>
          <w:color w:val="000000"/>
          <w:sz w:val="22"/>
          <w:szCs w:val="24"/>
        </w:rPr>
        <w:t>“RADIOGRAFÍA PANORÁMICA PARA DESCARTAR FRACTURA ALVEOLOAR (SIC) EN TERCIO ANTERO-INFERIOR”</w:t>
      </w:r>
      <w:r w:rsidR="006E113E">
        <w:rPr>
          <w:rFonts w:ascii="Arial" w:hAnsi="Arial" w:cs="Arial"/>
          <w:color w:val="000000"/>
          <w:szCs w:val="24"/>
        </w:rPr>
        <w:t xml:space="preserve">; (ii) </w:t>
      </w:r>
      <w:r w:rsidR="00295CDD" w:rsidRPr="00295CDD">
        <w:rPr>
          <w:rFonts w:ascii="Arial" w:hAnsi="Arial" w:cs="Arial"/>
          <w:i/>
          <w:color w:val="000000"/>
          <w:sz w:val="22"/>
          <w:szCs w:val="24"/>
        </w:rPr>
        <w:lastRenderedPageBreak/>
        <w:t>“VALORACIÓN Y PLAN DE TRATAMIENTO POR ESPECIALISTA EN REHABILITACIÓN ORAL PARA DIENTES 21-22 Y DIENTE 11 AVULSIONADO”</w:t>
      </w:r>
      <w:r w:rsidR="006E113E">
        <w:rPr>
          <w:rFonts w:ascii="Arial" w:hAnsi="Arial" w:cs="Arial"/>
          <w:color w:val="000000"/>
          <w:szCs w:val="24"/>
        </w:rPr>
        <w:t xml:space="preserve">; (iii) Control para determinar la realización de </w:t>
      </w:r>
      <w:r w:rsidR="00295CDD" w:rsidRPr="00295CDD">
        <w:rPr>
          <w:rFonts w:ascii="Arial" w:hAnsi="Arial" w:cs="Arial"/>
          <w:i/>
          <w:color w:val="000000"/>
          <w:sz w:val="22"/>
          <w:szCs w:val="24"/>
        </w:rPr>
        <w:t>“RESTAURACIONES EN RESINA EN DIENTES CORRESPONDIENTES A FRACTURAS CORONALES Y EVOLUCIÓN DE MOVILIDADES DENTALES”</w:t>
      </w:r>
      <w:r w:rsidR="00295CDD">
        <w:rPr>
          <w:rFonts w:ascii="Arial" w:hAnsi="Arial" w:cs="Arial"/>
          <w:i/>
          <w:color w:val="000000"/>
          <w:sz w:val="22"/>
          <w:szCs w:val="24"/>
        </w:rPr>
        <w:t xml:space="preserve">, </w:t>
      </w:r>
      <w:r w:rsidR="00295CDD" w:rsidRPr="00295CDD">
        <w:rPr>
          <w:rFonts w:ascii="Arial" w:hAnsi="Arial" w:cs="Arial"/>
          <w:color w:val="000000"/>
          <w:szCs w:val="24"/>
        </w:rPr>
        <w:t xml:space="preserve">(iv) </w:t>
      </w:r>
      <w:r w:rsidR="00295CDD">
        <w:rPr>
          <w:rFonts w:ascii="Arial" w:hAnsi="Arial" w:cs="Arial"/>
          <w:color w:val="000000"/>
          <w:szCs w:val="24"/>
        </w:rPr>
        <w:t xml:space="preserve">interconsulta por ortodoncia para definir conducta a seguir; </w:t>
      </w:r>
      <w:r w:rsidR="00295CDD">
        <w:rPr>
          <w:rFonts w:ascii="Arial" w:hAnsi="Arial" w:cs="Arial"/>
          <w:szCs w:val="24"/>
        </w:rPr>
        <w:t>y</w:t>
      </w:r>
      <w:r w:rsidRPr="006C483D">
        <w:rPr>
          <w:rFonts w:ascii="Arial" w:hAnsi="Arial"/>
          <w:szCs w:val="24"/>
          <w:lang w:val="es-CO"/>
        </w:rPr>
        <w:t>, (</w:t>
      </w:r>
      <w:r w:rsidR="00295CDD">
        <w:rPr>
          <w:rFonts w:ascii="Arial" w:hAnsi="Arial"/>
          <w:szCs w:val="24"/>
          <w:lang w:val="es-CO"/>
        </w:rPr>
        <w:t>v</w:t>
      </w:r>
      <w:r w:rsidRPr="006C483D">
        <w:rPr>
          <w:rFonts w:ascii="Arial" w:hAnsi="Arial"/>
          <w:szCs w:val="24"/>
          <w:lang w:val="es-CO"/>
        </w:rPr>
        <w:t>)</w:t>
      </w:r>
      <w:r w:rsidR="00295CDD">
        <w:rPr>
          <w:rFonts w:ascii="Arial" w:hAnsi="Arial"/>
          <w:szCs w:val="24"/>
          <w:lang w:val="es-CO"/>
        </w:rPr>
        <w:t xml:space="preserve"> interconsulta por </w:t>
      </w:r>
      <w:r w:rsidR="00295CDD" w:rsidRPr="00295CDD">
        <w:rPr>
          <w:rFonts w:ascii="Arial" w:hAnsi="Arial"/>
          <w:i/>
          <w:sz w:val="22"/>
          <w:szCs w:val="24"/>
          <w:lang w:val="es-CO"/>
        </w:rPr>
        <w:t>“REHABILITACIÓN ORAL EN SERGMENTO ANTERIOR SUPERIOR y definir conducta a seguir en zona del 11, 21 y 22 por pronóstico reservado”</w:t>
      </w:r>
      <w:r w:rsidR="00295CDD">
        <w:rPr>
          <w:rFonts w:ascii="Arial" w:hAnsi="Arial"/>
          <w:szCs w:val="24"/>
          <w:lang w:val="es-CO"/>
        </w:rPr>
        <w:t xml:space="preserve"> </w:t>
      </w:r>
      <w:r w:rsidRPr="006C483D">
        <w:rPr>
          <w:rFonts w:ascii="Arial" w:hAnsi="Arial"/>
          <w:szCs w:val="24"/>
          <w:lang w:val="es-CO"/>
        </w:rPr>
        <w:t xml:space="preserve"> </w:t>
      </w:r>
      <w:r w:rsidRPr="006C483D">
        <w:rPr>
          <w:rFonts w:ascii="Arial" w:hAnsi="Arial" w:cs="Arial"/>
          <w:szCs w:val="24"/>
        </w:rPr>
        <w:t xml:space="preserve">(Folio </w:t>
      </w:r>
      <w:r w:rsidR="00295CDD">
        <w:rPr>
          <w:rFonts w:ascii="Arial" w:hAnsi="Arial" w:cs="Arial"/>
          <w:szCs w:val="24"/>
        </w:rPr>
        <w:t>18</w:t>
      </w:r>
      <w:r w:rsidR="003210A4">
        <w:rPr>
          <w:rFonts w:ascii="Arial" w:hAnsi="Arial" w:cs="Arial"/>
          <w:szCs w:val="24"/>
        </w:rPr>
        <w:t>, del cuaderno No.1</w:t>
      </w:r>
      <w:r w:rsidRPr="006C483D">
        <w:rPr>
          <w:rFonts w:ascii="Arial" w:hAnsi="Arial" w:cs="Arial"/>
          <w:szCs w:val="24"/>
        </w:rPr>
        <w:t>).</w:t>
      </w:r>
    </w:p>
    <w:p w:rsidR="00F66A23" w:rsidRPr="00F66A23" w:rsidRDefault="00F66A23" w:rsidP="00F839CE">
      <w:pPr>
        <w:pStyle w:val="Textoindependiente"/>
        <w:widowControl w:val="0"/>
        <w:spacing w:line="360" w:lineRule="auto"/>
        <w:rPr>
          <w:rFonts w:ascii="Arial" w:hAnsi="Arial"/>
          <w:sz w:val="22"/>
          <w:szCs w:val="24"/>
        </w:rPr>
      </w:pPr>
    </w:p>
    <w:p w:rsidR="00B0316E" w:rsidRDefault="00B0316E" w:rsidP="00B0316E">
      <w:pPr>
        <w:pStyle w:val="Textoindependien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5772CB" w:rsidRPr="00F66A23" w:rsidRDefault="005772CB" w:rsidP="005772CB">
      <w:pPr>
        <w:pStyle w:val="Textoindependiente"/>
        <w:tabs>
          <w:tab w:val="clear" w:pos="0"/>
          <w:tab w:val="clear" w:pos="708"/>
          <w:tab w:val="left" w:pos="426"/>
        </w:tabs>
        <w:spacing w:line="360" w:lineRule="auto"/>
        <w:ind w:left="360"/>
        <w:rPr>
          <w:rFonts w:ascii="Arial" w:hAnsi="Arial"/>
          <w:sz w:val="22"/>
          <w:szCs w:val="24"/>
          <w:lang w:val="es-CO"/>
        </w:rPr>
      </w:pPr>
    </w:p>
    <w:p w:rsidR="00B0316E" w:rsidRPr="003D195F" w:rsidRDefault="003210A4" w:rsidP="00B0316E">
      <w:pPr>
        <w:spacing w:line="360" w:lineRule="auto"/>
        <w:jc w:val="both"/>
        <w:rPr>
          <w:rFonts w:ascii="Arial" w:hAnsi="Arial" w:cs="Arial"/>
          <w:lang w:val="es-CO"/>
        </w:rPr>
      </w:pPr>
      <w:r>
        <w:rPr>
          <w:rFonts w:ascii="Arial" w:hAnsi="Arial"/>
          <w:lang w:val="es-CO"/>
        </w:rPr>
        <w:t xml:space="preserve">El despacho de conocimiento </w:t>
      </w:r>
      <w:r w:rsidR="00B0316E" w:rsidRPr="003D195F">
        <w:rPr>
          <w:rFonts w:ascii="Arial" w:hAnsi="Arial"/>
          <w:lang w:val="es-CO"/>
        </w:rPr>
        <w:t xml:space="preserve">con providencia del </w:t>
      </w:r>
      <w:r w:rsidR="00295CDD">
        <w:rPr>
          <w:rFonts w:ascii="Arial" w:hAnsi="Arial"/>
          <w:lang w:val="es-CO"/>
        </w:rPr>
        <w:t xml:space="preserve">18-04-2017 </w:t>
      </w:r>
      <w:r w:rsidR="00B0316E" w:rsidRPr="003D195F">
        <w:rPr>
          <w:rFonts w:ascii="Arial" w:hAnsi="Arial"/>
          <w:lang w:val="es-CO"/>
        </w:rPr>
        <w:t>admitió</w:t>
      </w:r>
      <w:r>
        <w:rPr>
          <w:rFonts w:ascii="Arial" w:hAnsi="Arial"/>
          <w:lang w:val="es-CO"/>
        </w:rPr>
        <w:t xml:space="preserve"> la acción </w:t>
      </w:r>
      <w:r w:rsidR="00B0316E" w:rsidRPr="003D195F">
        <w:rPr>
          <w:rFonts w:ascii="Arial" w:hAnsi="Arial"/>
          <w:lang w:val="es-CO"/>
        </w:rPr>
        <w:t xml:space="preserve">y </w:t>
      </w:r>
      <w:r w:rsidR="00B0316E">
        <w:rPr>
          <w:rFonts w:ascii="Arial" w:hAnsi="Arial"/>
          <w:lang w:val="es-CO"/>
        </w:rPr>
        <w:t>dispuso</w:t>
      </w:r>
      <w:r w:rsidR="00B0316E" w:rsidRPr="003D195F">
        <w:rPr>
          <w:rFonts w:ascii="Arial" w:hAnsi="Arial"/>
          <w:lang w:val="es-CO"/>
        </w:rPr>
        <w:t xml:space="preserve"> </w:t>
      </w:r>
      <w:r w:rsidR="003C06FD" w:rsidRPr="003D195F">
        <w:rPr>
          <w:rFonts w:ascii="Arial" w:hAnsi="Arial"/>
          <w:lang w:val="es-CO"/>
        </w:rPr>
        <w:t>notificar a las partes</w:t>
      </w:r>
      <w:r w:rsidR="003C06FD">
        <w:rPr>
          <w:rFonts w:ascii="Arial" w:hAnsi="Arial"/>
          <w:lang w:val="es-CO"/>
        </w:rPr>
        <w:t>,</w:t>
      </w:r>
      <w:r w:rsidR="003C06FD" w:rsidRPr="003D195F">
        <w:rPr>
          <w:rFonts w:ascii="Arial" w:hAnsi="Arial"/>
          <w:lang w:val="es-CO"/>
        </w:rPr>
        <w:t xml:space="preserve"> </w:t>
      </w:r>
      <w:r w:rsidR="00B0316E" w:rsidRPr="003D195F">
        <w:rPr>
          <w:rFonts w:ascii="Arial" w:hAnsi="Arial"/>
          <w:lang w:val="es-CO"/>
        </w:rPr>
        <w:t>entre otros ordenamientos (Folio</w:t>
      </w:r>
      <w:r w:rsidR="00605865">
        <w:rPr>
          <w:rFonts w:ascii="Arial" w:hAnsi="Arial"/>
          <w:lang w:val="es-CO"/>
        </w:rPr>
        <w:t xml:space="preserve"> </w:t>
      </w:r>
      <w:r w:rsidR="00295CDD">
        <w:rPr>
          <w:rFonts w:ascii="Arial" w:hAnsi="Arial"/>
          <w:lang w:val="es-CO"/>
        </w:rPr>
        <w:t>20</w:t>
      </w:r>
      <w:r w:rsidR="00B0316E" w:rsidRPr="003D195F">
        <w:rPr>
          <w:rFonts w:ascii="Arial" w:hAnsi="Arial"/>
          <w:lang w:val="es-CO"/>
        </w:rPr>
        <w:t>,</w:t>
      </w:r>
      <w:r>
        <w:rPr>
          <w:rFonts w:ascii="Arial" w:hAnsi="Arial"/>
          <w:lang w:val="es-CO"/>
        </w:rPr>
        <w:t xml:space="preserve"> ibídem</w:t>
      </w:r>
      <w:r w:rsidR="00B0316E" w:rsidRPr="003D195F">
        <w:rPr>
          <w:rFonts w:ascii="Arial" w:hAnsi="Arial"/>
          <w:lang w:val="es-CO"/>
        </w:rPr>
        <w:t>).  Fueron notificad</w:t>
      </w:r>
      <w:r w:rsidR="00B0316E">
        <w:rPr>
          <w:rFonts w:ascii="Arial" w:hAnsi="Arial"/>
          <w:lang w:val="es-CO"/>
        </w:rPr>
        <w:t>os l</w:t>
      </w:r>
      <w:r>
        <w:rPr>
          <w:rFonts w:ascii="Arial" w:hAnsi="Arial"/>
          <w:lang w:val="es-CO"/>
        </w:rPr>
        <w:t>os extremos de la acción (Folio</w:t>
      </w:r>
      <w:r w:rsidR="00295CDD">
        <w:rPr>
          <w:rFonts w:ascii="Arial" w:hAnsi="Arial"/>
          <w:lang w:val="es-CO"/>
        </w:rPr>
        <w:t>s</w:t>
      </w:r>
      <w:r w:rsidR="00B0316E">
        <w:rPr>
          <w:rFonts w:ascii="Arial" w:hAnsi="Arial"/>
          <w:lang w:val="es-CO"/>
        </w:rPr>
        <w:t xml:space="preserve"> </w:t>
      </w:r>
      <w:r w:rsidR="00295CDD">
        <w:rPr>
          <w:rFonts w:ascii="Arial" w:hAnsi="Arial"/>
          <w:lang w:val="es-CO"/>
        </w:rPr>
        <w:t>21 a 24</w:t>
      </w:r>
      <w:r w:rsidR="00B0316E">
        <w:rPr>
          <w:rFonts w:ascii="Arial" w:hAnsi="Arial"/>
          <w:lang w:val="es-CO"/>
        </w:rPr>
        <w:t xml:space="preserve">, </w:t>
      </w:r>
      <w:r w:rsidR="006A503E">
        <w:rPr>
          <w:rFonts w:ascii="Arial" w:hAnsi="Arial"/>
          <w:lang w:val="es-CO"/>
        </w:rPr>
        <w:t>ibídem</w:t>
      </w:r>
      <w:r w:rsidR="00B0316E">
        <w:rPr>
          <w:rFonts w:ascii="Arial" w:hAnsi="Arial"/>
          <w:lang w:val="es-CO"/>
        </w:rPr>
        <w:t>)</w:t>
      </w:r>
      <w:r w:rsidR="0043543F">
        <w:rPr>
          <w:rFonts w:ascii="Arial" w:hAnsi="Arial"/>
          <w:lang w:val="es-CO"/>
        </w:rPr>
        <w:t xml:space="preserve">. </w:t>
      </w:r>
      <w:r w:rsidR="005772CB">
        <w:rPr>
          <w:rFonts w:ascii="Arial" w:hAnsi="Arial"/>
          <w:lang w:val="es-CO"/>
        </w:rPr>
        <w:t xml:space="preserve">Contestó </w:t>
      </w:r>
      <w:r w:rsidR="00295CDD">
        <w:rPr>
          <w:rFonts w:ascii="Arial" w:hAnsi="Arial"/>
          <w:lang w:val="es-CO"/>
        </w:rPr>
        <w:t xml:space="preserve">la Compañía Mundial de Seguros SA </w:t>
      </w:r>
      <w:r w:rsidR="00A40E75">
        <w:rPr>
          <w:rFonts w:ascii="Arial" w:hAnsi="Arial"/>
          <w:lang w:val="es-CO"/>
        </w:rPr>
        <w:t xml:space="preserve">(Folios </w:t>
      </w:r>
      <w:r w:rsidR="00295CDD">
        <w:rPr>
          <w:rFonts w:ascii="Arial" w:hAnsi="Arial"/>
          <w:lang w:val="es-CO"/>
        </w:rPr>
        <w:t xml:space="preserve">25 a </w:t>
      </w:r>
      <w:r w:rsidR="009A1800">
        <w:rPr>
          <w:rFonts w:ascii="Arial" w:hAnsi="Arial"/>
          <w:lang w:val="es-CO"/>
        </w:rPr>
        <w:t>30</w:t>
      </w:r>
      <w:r w:rsidR="00A40E75">
        <w:rPr>
          <w:rFonts w:ascii="Arial" w:hAnsi="Arial"/>
          <w:lang w:val="es-CO"/>
        </w:rPr>
        <w:t xml:space="preserve">, </w:t>
      </w:r>
      <w:r w:rsidR="003C06FD">
        <w:rPr>
          <w:rFonts w:ascii="Arial" w:hAnsi="Arial"/>
          <w:lang w:val="es-CO"/>
        </w:rPr>
        <w:t>ib</w:t>
      </w:r>
      <w:r w:rsidR="00A40E75">
        <w:rPr>
          <w:rFonts w:ascii="Arial" w:hAnsi="Arial"/>
          <w:lang w:val="es-CO"/>
        </w:rPr>
        <w:t>ídem)</w:t>
      </w:r>
      <w:r w:rsidR="009A1800">
        <w:rPr>
          <w:rFonts w:ascii="Arial" w:hAnsi="Arial"/>
          <w:lang w:val="es-CO"/>
        </w:rPr>
        <w:t xml:space="preserve"> y la ESE Hospital Santa Mónica de Dosquebradas (Folios 44 a 47, ib.)</w:t>
      </w:r>
      <w:r w:rsidR="00670791">
        <w:rPr>
          <w:rFonts w:ascii="Arial" w:hAnsi="Arial"/>
          <w:lang w:val="es-CO"/>
        </w:rPr>
        <w:t>.</w:t>
      </w:r>
      <w:r w:rsidR="006A503E">
        <w:rPr>
          <w:rFonts w:ascii="Arial" w:hAnsi="Arial"/>
          <w:lang w:val="es-CO"/>
        </w:rPr>
        <w:t xml:space="preserve"> S</w:t>
      </w:r>
      <w:r w:rsidR="00605865" w:rsidRPr="003D195F">
        <w:rPr>
          <w:rFonts w:ascii="Arial" w:hAnsi="Arial" w:cs="Arial"/>
          <w:lang w:val="es-CO"/>
        </w:rPr>
        <w:t xml:space="preserve">e </w:t>
      </w:r>
      <w:r w:rsidR="003C06FD">
        <w:rPr>
          <w:rFonts w:ascii="Arial" w:hAnsi="Arial" w:cs="Arial"/>
          <w:lang w:val="es-CO"/>
        </w:rPr>
        <w:t xml:space="preserve">profirió </w:t>
      </w:r>
      <w:r w:rsidR="00B0316E" w:rsidRPr="003D195F">
        <w:rPr>
          <w:rFonts w:ascii="Arial" w:hAnsi="Arial" w:cs="Arial"/>
          <w:lang w:val="es-CO"/>
        </w:rPr>
        <w:t>sentencia</w:t>
      </w:r>
      <w:r w:rsidR="00B0316E" w:rsidRPr="003D195F">
        <w:rPr>
          <w:rFonts w:ascii="Arial" w:hAnsi="Arial"/>
          <w:lang w:val="es-CO"/>
        </w:rPr>
        <w:t xml:space="preserve"> </w:t>
      </w:r>
      <w:r w:rsidR="00B0316E">
        <w:rPr>
          <w:rFonts w:ascii="Arial" w:hAnsi="Arial"/>
          <w:lang w:val="es-CO"/>
        </w:rPr>
        <w:t>e</w:t>
      </w:r>
      <w:r w:rsidR="00B0316E" w:rsidRPr="003D195F">
        <w:rPr>
          <w:rFonts w:ascii="Arial" w:hAnsi="Arial" w:cs="Arial"/>
          <w:lang w:val="es-CO"/>
        </w:rPr>
        <w:t xml:space="preserve">l </w:t>
      </w:r>
      <w:r w:rsidR="009A1800">
        <w:rPr>
          <w:rFonts w:ascii="Arial" w:hAnsi="Arial" w:cs="Arial"/>
          <w:lang w:val="es-CO"/>
        </w:rPr>
        <w:t xml:space="preserve">02-05-2017 </w:t>
      </w:r>
      <w:r w:rsidR="00B0316E" w:rsidRPr="003D195F">
        <w:rPr>
          <w:rFonts w:ascii="Arial" w:hAnsi="Arial" w:cs="Arial"/>
          <w:lang w:val="es-CO"/>
        </w:rPr>
        <w:t xml:space="preserve">(Folios </w:t>
      </w:r>
      <w:r w:rsidR="009A1800">
        <w:rPr>
          <w:rFonts w:ascii="Arial" w:hAnsi="Arial" w:cs="Arial"/>
          <w:lang w:val="es-CO"/>
        </w:rPr>
        <w:t>53 a 58</w:t>
      </w:r>
      <w:r w:rsidR="00F93FA3">
        <w:rPr>
          <w:rFonts w:ascii="Arial" w:hAnsi="Arial" w:cs="Arial"/>
          <w:lang w:val="es-CO"/>
        </w:rPr>
        <w:t xml:space="preserve">, </w:t>
      </w:r>
      <w:r w:rsidR="00B0316E">
        <w:rPr>
          <w:rFonts w:ascii="Arial" w:hAnsi="Arial"/>
          <w:lang w:val="es-CO"/>
        </w:rPr>
        <w:t>ib</w:t>
      </w:r>
      <w:r w:rsidR="00B97650">
        <w:rPr>
          <w:rFonts w:ascii="Arial" w:hAnsi="Arial"/>
          <w:lang w:val="es-CO"/>
        </w:rPr>
        <w:t xml:space="preserve">.) </w:t>
      </w:r>
      <w:r w:rsidR="00B0316E" w:rsidRPr="003D195F">
        <w:rPr>
          <w:rFonts w:ascii="Arial" w:hAnsi="Arial" w:cs="Arial"/>
          <w:lang w:val="es-CO"/>
        </w:rPr>
        <w:t xml:space="preserve">y como fuera impugnada </w:t>
      </w:r>
      <w:r w:rsidR="00B0316E">
        <w:rPr>
          <w:rFonts w:ascii="Arial" w:hAnsi="Arial" w:cs="Arial"/>
          <w:lang w:val="es-CO"/>
        </w:rPr>
        <w:t xml:space="preserve">por la </w:t>
      </w:r>
      <w:r w:rsidR="009A1800">
        <w:rPr>
          <w:rFonts w:ascii="Arial" w:hAnsi="Arial" w:cs="Arial"/>
          <w:lang w:val="es-CO"/>
        </w:rPr>
        <w:t>ESE</w:t>
      </w:r>
      <w:r w:rsidR="00B0316E">
        <w:rPr>
          <w:rFonts w:ascii="Arial" w:hAnsi="Arial" w:cs="Arial"/>
          <w:lang w:val="es-CO"/>
        </w:rPr>
        <w:t xml:space="preserve">, fue </w:t>
      </w:r>
      <w:r w:rsidR="00B97650">
        <w:rPr>
          <w:rFonts w:ascii="Arial" w:hAnsi="Arial" w:cs="Arial"/>
          <w:lang w:val="es-CO"/>
        </w:rPr>
        <w:t xml:space="preserve">remitida </w:t>
      </w:r>
      <w:r w:rsidR="00B0316E" w:rsidRPr="003D195F">
        <w:rPr>
          <w:rFonts w:ascii="Arial" w:hAnsi="Arial" w:cs="Arial"/>
          <w:lang w:val="es-CO"/>
        </w:rPr>
        <w:t xml:space="preserve">a este Tribunal (Folio </w:t>
      </w:r>
      <w:r w:rsidR="009A1800">
        <w:rPr>
          <w:rFonts w:ascii="Arial" w:hAnsi="Arial" w:cs="Arial"/>
          <w:lang w:val="es-CO"/>
        </w:rPr>
        <w:t>80</w:t>
      </w:r>
      <w:r w:rsidR="00B0316E" w:rsidRPr="003D195F">
        <w:rPr>
          <w:rFonts w:ascii="Arial" w:hAnsi="Arial" w:cs="Arial"/>
          <w:lang w:val="es-CO"/>
        </w:rPr>
        <w:t>, ib.).</w:t>
      </w:r>
    </w:p>
    <w:p w:rsidR="00BB08B2" w:rsidRPr="0037556C" w:rsidRDefault="00BB08B2" w:rsidP="00F839CE">
      <w:pPr>
        <w:pStyle w:val="Textoindependiente"/>
        <w:widowControl w:val="0"/>
        <w:spacing w:line="360" w:lineRule="auto"/>
        <w:rPr>
          <w:rFonts w:ascii="Arial" w:hAnsi="Arial"/>
        </w:rPr>
      </w:pPr>
    </w:p>
    <w:p w:rsidR="00745C39" w:rsidRDefault="003210A4" w:rsidP="00745C39">
      <w:pPr>
        <w:pStyle w:val="Textoindependiente"/>
        <w:spacing w:line="360" w:lineRule="auto"/>
        <w:rPr>
          <w:rFonts w:ascii="Arial" w:hAnsi="Arial" w:cs="Arial"/>
          <w:szCs w:val="24"/>
          <w:lang w:val="es-CO"/>
        </w:rPr>
      </w:pPr>
      <w:r>
        <w:rPr>
          <w:rFonts w:ascii="Arial" w:hAnsi="Arial" w:cs="Arial"/>
          <w:szCs w:val="24"/>
          <w:lang w:val="es-CO"/>
        </w:rPr>
        <w:t>Se c</w:t>
      </w:r>
      <w:r w:rsidR="000930EC">
        <w:rPr>
          <w:rFonts w:ascii="Arial" w:hAnsi="Arial" w:cs="Arial"/>
          <w:szCs w:val="24"/>
          <w:lang w:val="es-CO"/>
        </w:rPr>
        <w:t xml:space="preserve">oncedió el amparo constitucional y </w:t>
      </w:r>
      <w:r>
        <w:rPr>
          <w:rFonts w:ascii="Arial" w:hAnsi="Arial" w:cs="Arial"/>
          <w:szCs w:val="24"/>
          <w:lang w:val="es-CO"/>
        </w:rPr>
        <w:t xml:space="preserve">se </w:t>
      </w:r>
      <w:r w:rsidR="000930EC">
        <w:rPr>
          <w:rFonts w:ascii="Arial" w:hAnsi="Arial" w:cs="Arial"/>
          <w:szCs w:val="24"/>
          <w:lang w:val="es-CO"/>
        </w:rPr>
        <w:t xml:space="preserve">ordenó a la </w:t>
      </w:r>
      <w:r w:rsidR="009A1800">
        <w:rPr>
          <w:rFonts w:ascii="Arial" w:hAnsi="Arial" w:cs="Arial"/>
          <w:szCs w:val="24"/>
          <w:lang w:val="es-CO"/>
        </w:rPr>
        <w:t>ESE realizar todos los procedimientos dispuestos por los médicos tratantes, porque está obligada a prestar atención a las víctimas de accidentes de tránsito</w:t>
      </w:r>
      <w:r w:rsidR="0026670B">
        <w:rPr>
          <w:rFonts w:ascii="Arial" w:hAnsi="Arial" w:cs="Arial"/>
          <w:szCs w:val="24"/>
          <w:lang w:val="es-CO"/>
        </w:rPr>
        <w:t xml:space="preserve"> de forma integral</w:t>
      </w:r>
      <w:r w:rsidR="009A1800">
        <w:rPr>
          <w:rFonts w:ascii="Arial" w:hAnsi="Arial" w:cs="Arial"/>
          <w:szCs w:val="24"/>
          <w:lang w:val="es-CO"/>
        </w:rPr>
        <w:t xml:space="preserve">, sin </w:t>
      </w:r>
      <w:r w:rsidR="0026670B">
        <w:rPr>
          <w:rFonts w:ascii="Arial" w:hAnsi="Arial" w:cs="Arial"/>
          <w:szCs w:val="24"/>
          <w:lang w:val="es-CO"/>
        </w:rPr>
        <w:t xml:space="preserve">exigir </w:t>
      </w:r>
      <w:r w:rsidR="009A1800">
        <w:rPr>
          <w:rFonts w:ascii="Arial" w:hAnsi="Arial" w:cs="Arial"/>
          <w:szCs w:val="24"/>
          <w:lang w:val="es-CO"/>
        </w:rPr>
        <w:t xml:space="preserve">prueba de capacidad de pago, </w:t>
      </w:r>
      <w:r w:rsidR="0026670B">
        <w:rPr>
          <w:rFonts w:ascii="Arial" w:hAnsi="Arial" w:cs="Arial"/>
          <w:szCs w:val="24"/>
          <w:lang w:val="es-CO"/>
        </w:rPr>
        <w:t xml:space="preserve">ya que debe hacer el cobro ante el SOAT o el FOSYGA, según sea el caso, además, puede hacer la remisión del paciente a otro centro asistencial, si es que no cuenta con los recursos necesarios para atender el caso, pero debe continuar con la prestación del servicio integral </w:t>
      </w:r>
      <w:r w:rsidR="00745C39" w:rsidRPr="003D195F">
        <w:rPr>
          <w:rFonts w:ascii="Arial" w:hAnsi="Arial" w:cs="Arial"/>
          <w:szCs w:val="24"/>
          <w:lang w:val="es-CO"/>
        </w:rPr>
        <w:t>(</w:t>
      </w:r>
      <w:r w:rsidR="00F93FA3" w:rsidRPr="003D195F">
        <w:rPr>
          <w:rFonts w:ascii="Arial" w:hAnsi="Arial" w:cs="Arial"/>
          <w:lang w:val="es-CO"/>
        </w:rPr>
        <w:t xml:space="preserve">Folios </w:t>
      </w:r>
      <w:r w:rsidR="0026670B">
        <w:rPr>
          <w:rFonts w:ascii="Arial" w:hAnsi="Arial" w:cs="Arial"/>
          <w:lang w:val="es-CO"/>
        </w:rPr>
        <w:t>53 a 58</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3210A4" w:rsidRDefault="003210A4" w:rsidP="00745C39">
      <w:pPr>
        <w:pStyle w:val="Textoindependiente"/>
        <w:spacing w:line="360" w:lineRule="auto"/>
        <w:rPr>
          <w:rFonts w:ascii="Arial" w:hAnsi="Arial" w:cs="Arial"/>
          <w:szCs w:val="24"/>
          <w:lang w:val="es-CO"/>
        </w:rPr>
      </w:pPr>
    </w:p>
    <w:p w:rsidR="00705CAA" w:rsidRPr="003D195F" w:rsidRDefault="0026670B" w:rsidP="00705CAA">
      <w:pPr>
        <w:pStyle w:val="Textoindependiente"/>
        <w:spacing w:line="360" w:lineRule="auto"/>
        <w:rPr>
          <w:rFonts w:ascii="Arial" w:hAnsi="Arial"/>
          <w:szCs w:val="24"/>
          <w:lang w:val="es-CO"/>
        </w:rPr>
      </w:pPr>
      <w:r>
        <w:rPr>
          <w:rFonts w:ascii="Arial" w:hAnsi="Arial"/>
          <w:szCs w:val="24"/>
          <w:lang w:val="es-CO"/>
        </w:rPr>
        <w:t xml:space="preserve">El Gerente de la ESE dijo que ha garantizado el servicio de salud e inclusive asignó cita con rehabilitador para el 12-05-2017. Agregó que </w:t>
      </w:r>
      <w:r w:rsidR="001F5928">
        <w:rPr>
          <w:rFonts w:ascii="Arial" w:hAnsi="Arial"/>
          <w:szCs w:val="24"/>
          <w:lang w:val="es-CO"/>
        </w:rPr>
        <w:t xml:space="preserve">por el nivel de complejidad que maneja no tiene habilitado el servicio de ortodoncia, por lo tanto, se remite al paciente a la aseguradora quien es la encargada de garantizar el servicio requerido </w:t>
      </w:r>
      <w:r w:rsidR="00705CAA">
        <w:rPr>
          <w:rFonts w:ascii="Arial" w:hAnsi="Arial"/>
          <w:szCs w:val="24"/>
          <w:lang w:val="es-CO"/>
        </w:rPr>
        <w:t xml:space="preserve">(Folios </w:t>
      </w:r>
      <w:r w:rsidR="001F5928">
        <w:rPr>
          <w:rFonts w:ascii="Arial" w:hAnsi="Arial"/>
          <w:szCs w:val="24"/>
          <w:lang w:val="es-CO"/>
        </w:rPr>
        <w:t>72 a 79</w:t>
      </w:r>
      <w:r w:rsidR="00705CAA" w:rsidRPr="003D195F">
        <w:rPr>
          <w:rFonts w:ascii="Arial" w:hAnsi="Arial"/>
          <w:szCs w:val="24"/>
          <w:lang w:val="es-CO"/>
        </w:rPr>
        <w:t xml:space="preserve">, </w:t>
      </w:r>
      <w:r w:rsidR="00705CAA">
        <w:rPr>
          <w:rFonts w:ascii="Arial" w:hAnsi="Arial"/>
          <w:szCs w:val="24"/>
          <w:lang w:val="es-CO"/>
        </w:rPr>
        <w:t>ib.</w:t>
      </w:r>
      <w:r w:rsidR="00705CAA" w:rsidRPr="003D195F">
        <w:rPr>
          <w:rFonts w:ascii="Arial" w:hAnsi="Arial"/>
          <w:szCs w:val="24"/>
          <w:lang w:val="es-CO"/>
        </w:rPr>
        <w:t xml:space="preserve">). </w:t>
      </w:r>
    </w:p>
    <w:p w:rsidR="005A3B1D" w:rsidRPr="0037556C" w:rsidRDefault="005A3B1D" w:rsidP="00F839CE">
      <w:pPr>
        <w:pStyle w:val="Textoindependiente"/>
        <w:widowControl w:val="0"/>
        <w:spacing w:line="360" w:lineRule="auto"/>
        <w:rPr>
          <w:rFonts w:ascii="Arial" w:hAnsi="Arial"/>
          <w:szCs w:val="24"/>
        </w:rPr>
      </w:pPr>
    </w:p>
    <w:p w:rsidR="002C3D82" w:rsidRDefault="002F20AB" w:rsidP="002C3D8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2C3D82" w:rsidRDefault="002C3D82" w:rsidP="002C3D8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Arial" w:hAnsi="Arial"/>
          <w:szCs w:val="24"/>
        </w:rPr>
      </w:pPr>
    </w:p>
    <w:p w:rsidR="002C3D82" w:rsidRDefault="002F20AB" w:rsidP="002C3D82">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2C3D82">
        <w:rPr>
          <w:rFonts w:ascii="Arial" w:hAnsi="Arial"/>
          <w:smallCaps/>
          <w:szCs w:val="24"/>
        </w:rPr>
        <w:t>La competencia funcional</w:t>
      </w:r>
      <w:r w:rsidR="002C3D82" w:rsidRPr="002C3D82">
        <w:rPr>
          <w:rFonts w:ascii="Arial" w:hAnsi="Arial"/>
          <w:szCs w:val="24"/>
        </w:rPr>
        <w:t xml:space="preserve">. </w:t>
      </w:r>
      <w:r w:rsidR="00705CAA" w:rsidRPr="002C3D82">
        <w:rPr>
          <w:rFonts w:ascii="Arial" w:hAnsi="Arial" w:cs="Arial"/>
          <w:lang w:val="es-CO"/>
        </w:rPr>
        <w:t xml:space="preserve">Esta </w:t>
      </w:r>
      <w:r w:rsidR="003E442C" w:rsidRPr="002C3D82">
        <w:rPr>
          <w:rFonts w:ascii="Arial" w:hAnsi="Arial" w:cs="Arial"/>
          <w:lang w:val="es-CO"/>
        </w:rPr>
        <w:t xml:space="preserve">Corporación </w:t>
      </w:r>
      <w:r w:rsidR="00705CAA" w:rsidRPr="002C3D82">
        <w:rPr>
          <w:rFonts w:ascii="Arial" w:hAnsi="Arial" w:cs="Arial"/>
          <w:lang w:val="es-CO"/>
        </w:rPr>
        <w:t xml:space="preserve">está facultada en forma legal para desatar la controversia puesta a su consideración, por ser </w:t>
      </w:r>
      <w:r w:rsidR="0064646A" w:rsidRPr="002C3D82">
        <w:rPr>
          <w:rFonts w:ascii="Arial" w:hAnsi="Arial" w:cs="Arial"/>
          <w:lang w:val="es-CO"/>
        </w:rPr>
        <w:t xml:space="preserve">la </w:t>
      </w:r>
      <w:r w:rsidR="00705CAA" w:rsidRPr="002C3D82">
        <w:rPr>
          <w:rFonts w:ascii="Arial" w:hAnsi="Arial" w:cs="Arial"/>
          <w:lang w:val="es-CO"/>
        </w:rPr>
        <w:t>superior</w:t>
      </w:r>
      <w:r w:rsidR="0064646A" w:rsidRPr="002C3D82">
        <w:rPr>
          <w:rFonts w:ascii="Arial" w:hAnsi="Arial" w:cs="Arial"/>
          <w:lang w:val="es-CO"/>
        </w:rPr>
        <w:t>a jerárquica</w:t>
      </w:r>
      <w:r w:rsidR="00705CAA" w:rsidRPr="002C3D82">
        <w:rPr>
          <w:rFonts w:ascii="Arial" w:hAnsi="Arial" w:cs="Arial"/>
          <w:lang w:val="es-CO"/>
        </w:rPr>
        <w:t xml:space="preserve"> del </w:t>
      </w:r>
      <w:r w:rsidR="003E442C" w:rsidRPr="002C3D82">
        <w:rPr>
          <w:rFonts w:ascii="Arial" w:hAnsi="Arial" w:cs="Arial"/>
          <w:lang w:val="es-CO"/>
        </w:rPr>
        <w:t xml:space="preserve">Juzgado </w:t>
      </w:r>
      <w:r w:rsidR="00705CAA" w:rsidRPr="002C3D82">
        <w:rPr>
          <w:rFonts w:ascii="Arial" w:hAnsi="Arial" w:cs="Arial"/>
          <w:lang w:val="es-CO"/>
        </w:rPr>
        <w:t>que conoció en primera instancia.</w:t>
      </w:r>
    </w:p>
    <w:p w:rsidR="00705CAA" w:rsidRPr="002C3D82" w:rsidRDefault="002F20AB" w:rsidP="007912B2">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2C3D82">
        <w:rPr>
          <w:rFonts w:ascii="Arial" w:hAnsi="Arial"/>
          <w:smallCaps/>
          <w:szCs w:val="24"/>
        </w:rPr>
        <w:t>El problema jurídico a resolver</w:t>
      </w:r>
      <w:r w:rsidR="002C3D82" w:rsidRPr="002C3D82">
        <w:rPr>
          <w:rFonts w:ascii="Arial" w:hAnsi="Arial"/>
          <w:smallCaps/>
          <w:szCs w:val="24"/>
        </w:rPr>
        <w:t xml:space="preserve">. </w:t>
      </w:r>
      <w:r w:rsidR="00CA026F" w:rsidRPr="002C3D82">
        <w:rPr>
          <w:rFonts w:ascii="Arial" w:hAnsi="Arial" w:cs="Arial"/>
          <w:szCs w:val="24"/>
        </w:rPr>
        <w:t>¿Es</w:t>
      </w:r>
      <w:r w:rsidR="0068142C" w:rsidRPr="002C3D82">
        <w:rPr>
          <w:rFonts w:ascii="Arial" w:hAnsi="Arial" w:cs="Arial"/>
          <w:szCs w:val="24"/>
        </w:rPr>
        <w:t xml:space="preserve"> </w:t>
      </w:r>
      <w:r w:rsidR="00CA026F" w:rsidRPr="002C3D82">
        <w:rPr>
          <w:rFonts w:ascii="Arial" w:hAnsi="Arial" w:cs="Arial"/>
          <w:szCs w:val="24"/>
        </w:rPr>
        <w:t xml:space="preserve"> procedente </w:t>
      </w:r>
      <w:r w:rsidR="0068142C" w:rsidRPr="002C3D82">
        <w:rPr>
          <w:rFonts w:ascii="Arial" w:hAnsi="Arial" w:cs="Arial"/>
          <w:szCs w:val="24"/>
        </w:rPr>
        <w:t xml:space="preserve"> </w:t>
      </w:r>
      <w:r w:rsidR="00CA026F" w:rsidRPr="002C3D82">
        <w:rPr>
          <w:rFonts w:ascii="Arial" w:hAnsi="Arial" w:cs="Arial"/>
          <w:szCs w:val="24"/>
        </w:rPr>
        <w:t xml:space="preserve">confirmar, </w:t>
      </w:r>
      <w:r w:rsidR="0068142C" w:rsidRPr="002C3D82">
        <w:rPr>
          <w:rFonts w:ascii="Arial" w:hAnsi="Arial" w:cs="Arial"/>
          <w:szCs w:val="24"/>
        </w:rPr>
        <w:t xml:space="preserve"> </w:t>
      </w:r>
      <w:r w:rsidR="00CA026F" w:rsidRPr="002C3D82">
        <w:rPr>
          <w:rFonts w:ascii="Arial" w:hAnsi="Arial" w:cs="Arial"/>
          <w:szCs w:val="24"/>
        </w:rPr>
        <w:t xml:space="preserve">modificar </w:t>
      </w:r>
      <w:r w:rsidR="0068142C" w:rsidRPr="002C3D82">
        <w:rPr>
          <w:rFonts w:ascii="Arial" w:hAnsi="Arial" w:cs="Arial"/>
          <w:szCs w:val="24"/>
        </w:rPr>
        <w:t xml:space="preserve"> </w:t>
      </w:r>
      <w:r w:rsidR="00CA026F" w:rsidRPr="002C3D82">
        <w:rPr>
          <w:rFonts w:ascii="Arial" w:hAnsi="Arial" w:cs="Arial"/>
          <w:szCs w:val="24"/>
        </w:rPr>
        <w:t xml:space="preserve">o </w:t>
      </w:r>
      <w:r w:rsidR="0068142C" w:rsidRPr="002C3D82">
        <w:rPr>
          <w:rFonts w:ascii="Arial" w:hAnsi="Arial" w:cs="Arial"/>
          <w:szCs w:val="24"/>
        </w:rPr>
        <w:t xml:space="preserve"> </w:t>
      </w:r>
      <w:r w:rsidR="00CA026F" w:rsidRPr="002C3D82">
        <w:rPr>
          <w:rFonts w:ascii="Arial" w:hAnsi="Arial" w:cs="Arial"/>
          <w:szCs w:val="24"/>
        </w:rPr>
        <w:t xml:space="preserve">revocar </w:t>
      </w:r>
      <w:r w:rsidR="0068142C" w:rsidRPr="002C3D82">
        <w:rPr>
          <w:rFonts w:ascii="Arial" w:hAnsi="Arial" w:cs="Arial"/>
          <w:szCs w:val="24"/>
        </w:rPr>
        <w:t xml:space="preserve"> </w:t>
      </w:r>
      <w:r w:rsidR="00CA026F" w:rsidRPr="002C3D82">
        <w:rPr>
          <w:rFonts w:ascii="Arial" w:hAnsi="Arial" w:cs="Arial"/>
          <w:szCs w:val="24"/>
        </w:rPr>
        <w:t xml:space="preserve">la </w:t>
      </w:r>
      <w:r w:rsidR="0068142C" w:rsidRPr="002C3D82">
        <w:rPr>
          <w:rFonts w:ascii="Arial" w:hAnsi="Arial" w:cs="Arial"/>
          <w:szCs w:val="24"/>
        </w:rPr>
        <w:t xml:space="preserve"> </w:t>
      </w:r>
      <w:r w:rsidR="00CA026F" w:rsidRPr="002C3D82">
        <w:rPr>
          <w:rFonts w:ascii="Arial" w:hAnsi="Arial" w:cs="Arial"/>
          <w:szCs w:val="24"/>
        </w:rPr>
        <w:t xml:space="preserve">sentencia del </w:t>
      </w:r>
      <w:r w:rsidR="00CA026F" w:rsidRPr="002C3D82">
        <w:rPr>
          <w:rFonts w:ascii="Arial" w:hAnsi="Arial"/>
        </w:rPr>
        <w:t>Juzgado</w:t>
      </w:r>
      <w:r w:rsidR="00705CAA" w:rsidRPr="002C3D82">
        <w:rPr>
          <w:rFonts w:ascii="Arial" w:hAnsi="Arial"/>
        </w:rPr>
        <w:t xml:space="preserve"> </w:t>
      </w:r>
      <w:r w:rsidR="001F5928">
        <w:rPr>
          <w:rFonts w:ascii="Arial" w:hAnsi="Arial"/>
        </w:rPr>
        <w:t>Único de Familia de Dosquebradas</w:t>
      </w:r>
      <w:r w:rsidR="0077234A" w:rsidRPr="002C3D82">
        <w:rPr>
          <w:rFonts w:ascii="Arial" w:hAnsi="Arial"/>
          <w:szCs w:val="24"/>
        </w:rPr>
        <w:t xml:space="preserve">, </w:t>
      </w:r>
      <w:r w:rsidR="00705CAA" w:rsidRPr="002C3D82">
        <w:rPr>
          <w:rFonts w:ascii="Arial" w:hAnsi="Arial"/>
          <w:szCs w:val="24"/>
          <w:lang w:val="es-CO"/>
        </w:rPr>
        <w:t>que tuteló los derechos de la accionante, conforme al escrito de impugnación?</w:t>
      </w:r>
    </w:p>
    <w:p w:rsidR="00B311DA" w:rsidRPr="0037556C" w:rsidRDefault="00B311DA" w:rsidP="00B311DA">
      <w:pPr>
        <w:pStyle w:val="Textoindependiente"/>
        <w:tabs>
          <w:tab w:val="clear" w:pos="708"/>
          <w:tab w:val="clear" w:pos="1416"/>
          <w:tab w:val="left" w:pos="709"/>
          <w:tab w:val="left" w:pos="1418"/>
        </w:tabs>
        <w:spacing w:line="360" w:lineRule="auto"/>
        <w:rPr>
          <w:rFonts w:ascii="Arial" w:hAnsi="Arial" w:cs="Arial"/>
          <w:szCs w:val="24"/>
        </w:rPr>
      </w:pPr>
    </w:p>
    <w:p w:rsidR="00D15BF7" w:rsidRPr="00F33A95" w:rsidRDefault="00D15BF7" w:rsidP="00D15BF7">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Default="00D15BF7" w:rsidP="004F4F4F">
      <w:pPr>
        <w:pStyle w:val="Textoindependiente"/>
        <w:numPr>
          <w:ilvl w:val="1"/>
          <w:numId w:val="32"/>
        </w:numPr>
        <w:tabs>
          <w:tab w:val="clear" w:pos="708"/>
          <w:tab w:val="clear" w:pos="1416"/>
          <w:tab w:val="left" w:pos="709"/>
          <w:tab w:val="left" w:pos="1418"/>
        </w:tabs>
        <w:spacing w:line="360" w:lineRule="auto"/>
        <w:rPr>
          <w:rFonts w:ascii="Arial" w:hAnsi="Arial"/>
          <w:smallCaps/>
          <w:szCs w:val="24"/>
        </w:rPr>
      </w:pPr>
      <w:r w:rsidRPr="00066D06">
        <w:rPr>
          <w:rFonts w:ascii="Arial" w:hAnsi="Arial"/>
          <w:smallCaps/>
          <w:szCs w:val="24"/>
        </w:rPr>
        <w:t>Los presupuestos generales de procedencia</w:t>
      </w:r>
    </w:p>
    <w:p w:rsidR="004F4F4F" w:rsidRDefault="004F4F4F" w:rsidP="004F4F4F">
      <w:pPr>
        <w:pStyle w:val="Textoindependiente"/>
        <w:tabs>
          <w:tab w:val="clear" w:pos="708"/>
          <w:tab w:val="clear" w:pos="1416"/>
          <w:tab w:val="left" w:pos="709"/>
          <w:tab w:val="left" w:pos="1418"/>
        </w:tabs>
        <w:spacing w:line="360" w:lineRule="auto"/>
        <w:rPr>
          <w:rFonts w:ascii="Arial" w:hAnsi="Arial"/>
          <w:smallCaps/>
          <w:szCs w:val="24"/>
        </w:rPr>
      </w:pPr>
    </w:p>
    <w:p w:rsidR="004F4F4F" w:rsidRPr="00DB0B9D" w:rsidRDefault="004F4F4F" w:rsidP="004F4F4F">
      <w:pPr>
        <w:pStyle w:val="Textoindependiente"/>
        <w:numPr>
          <w:ilvl w:val="2"/>
          <w:numId w:val="32"/>
        </w:numPr>
        <w:tabs>
          <w:tab w:val="clear" w:pos="0"/>
          <w:tab w:val="clear" w:pos="1416"/>
        </w:tabs>
        <w:spacing w:line="360" w:lineRule="auto"/>
        <w:textAlignment w:val="auto"/>
        <w:rPr>
          <w:rFonts w:ascii="Arial" w:hAnsi="Arial" w:cs="Arial"/>
          <w:smallCaps/>
          <w:sz w:val="22"/>
          <w:szCs w:val="24"/>
        </w:rPr>
      </w:pPr>
      <w:r w:rsidRPr="00DB0B9D">
        <w:rPr>
          <w:rFonts w:ascii="Arial" w:hAnsi="Arial"/>
          <w:smallCaps/>
          <w:sz w:val="22"/>
          <w:szCs w:val="24"/>
        </w:rPr>
        <w:t xml:space="preserve">La legitimación en la causa </w:t>
      </w:r>
    </w:p>
    <w:p w:rsidR="004F4F4F" w:rsidRDefault="004F4F4F" w:rsidP="004F4F4F">
      <w:pPr>
        <w:pStyle w:val="Textoindependiente"/>
        <w:tabs>
          <w:tab w:val="clear" w:pos="0"/>
          <w:tab w:val="clear" w:pos="1416"/>
        </w:tabs>
        <w:spacing w:line="360" w:lineRule="auto"/>
        <w:textAlignment w:val="auto"/>
        <w:rPr>
          <w:rFonts w:ascii="Arial" w:hAnsi="Arial" w:cs="Arial"/>
          <w:szCs w:val="24"/>
          <w:lang w:val="es-CO"/>
        </w:rPr>
      </w:pPr>
    </w:p>
    <w:p w:rsidR="004F4F4F" w:rsidRPr="00A9786D" w:rsidRDefault="004F4F4F" w:rsidP="004F4F4F">
      <w:pPr>
        <w:pStyle w:val="Textoindependiente"/>
        <w:tabs>
          <w:tab w:val="clear" w:pos="0"/>
          <w:tab w:val="clear" w:pos="1416"/>
        </w:tabs>
        <w:spacing w:line="360" w:lineRule="auto"/>
        <w:textAlignment w:val="auto"/>
        <w:rPr>
          <w:rFonts w:ascii="Arial" w:hAnsi="Arial" w:cs="Arial"/>
          <w:szCs w:val="24"/>
          <w:lang w:val="es-ES"/>
        </w:rPr>
      </w:pPr>
      <w:r w:rsidRPr="00DB0B9D">
        <w:rPr>
          <w:rFonts w:ascii="Arial" w:hAnsi="Arial" w:cs="Arial"/>
          <w:szCs w:val="24"/>
          <w:lang w:val="es-CO"/>
        </w:rPr>
        <w:t xml:space="preserve">Por activa se cumple en consideración a que </w:t>
      </w:r>
      <w:r w:rsidR="001F5928">
        <w:rPr>
          <w:rFonts w:ascii="Arial" w:hAnsi="Arial" w:cs="Arial"/>
          <w:szCs w:val="24"/>
          <w:lang w:val="es-CO"/>
        </w:rPr>
        <w:t xml:space="preserve">el señor </w:t>
      </w:r>
      <w:proofErr w:type="spellStart"/>
      <w:r w:rsidR="00C618DD">
        <w:rPr>
          <w:rFonts w:ascii="Arial" w:hAnsi="Arial" w:cs="Arial"/>
          <w:szCs w:val="24"/>
          <w:lang w:val="es-CO"/>
        </w:rPr>
        <w:t>Jé</w:t>
      </w:r>
      <w:r w:rsidR="00A9786D">
        <w:rPr>
          <w:rFonts w:ascii="Arial" w:hAnsi="Arial" w:cs="Arial"/>
          <w:szCs w:val="24"/>
          <w:lang w:val="es-CO"/>
        </w:rPr>
        <w:t>ferson</w:t>
      </w:r>
      <w:proofErr w:type="spellEnd"/>
      <w:r w:rsidR="00A9786D">
        <w:rPr>
          <w:rFonts w:ascii="Arial" w:hAnsi="Arial" w:cs="Arial"/>
          <w:szCs w:val="24"/>
          <w:lang w:val="es-CO"/>
        </w:rPr>
        <w:t xml:space="preserve"> Orlando Becerra </w:t>
      </w:r>
      <w:proofErr w:type="spellStart"/>
      <w:r w:rsidR="00A9786D">
        <w:rPr>
          <w:rFonts w:ascii="Arial" w:hAnsi="Arial" w:cs="Arial"/>
          <w:szCs w:val="24"/>
          <w:lang w:val="es-CO"/>
        </w:rPr>
        <w:t>Noreña</w:t>
      </w:r>
      <w:proofErr w:type="spellEnd"/>
      <w:r w:rsidR="00A9786D">
        <w:rPr>
          <w:rFonts w:ascii="Arial" w:hAnsi="Arial" w:cs="Arial"/>
          <w:szCs w:val="24"/>
          <w:lang w:val="es-CO"/>
        </w:rPr>
        <w:t xml:space="preserve"> </w:t>
      </w:r>
      <w:r w:rsidR="00C618DD">
        <w:rPr>
          <w:rFonts w:ascii="Arial" w:hAnsi="Arial" w:cs="Arial"/>
          <w:szCs w:val="24"/>
          <w:lang w:val="es-CO"/>
        </w:rPr>
        <w:t xml:space="preserve">fue víctima en hechos de </w:t>
      </w:r>
      <w:r w:rsidR="00A9786D">
        <w:rPr>
          <w:rFonts w:ascii="Arial" w:hAnsi="Arial" w:cs="Arial"/>
          <w:szCs w:val="24"/>
          <w:lang w:val="es-CO"/>
        </w:rPr>
        <w:t xml:space="preserve">tránsito y </w:t>
      </w:r>
      <w:r w:rsidR="00C618DD">
        <w:rPr>
          <w:rFonts w:ascii="Arial" w:hAnsi="Arial" w:cs="Arial"/>
          <w:szCs w:val="24"/>
          <w:lang w:val="es-CO"/>
        </w:rPr>
        <w:t>atendido</w:t>
      </w:r>
      <w:r w:rsidR="00A9786D">
        <w:rPr>
          <w:rFonts w:ascii="Arial" w:hAnsi="Arial" w:cs="Arial"/>
          <w:szCs w:val="24"/>
          <w:lang w:val="es-CO"/>
        </w:rPr>
        <w:t xml:space="preserve"> por urgencias </w:t>
      </w:r>
      <w:r w:rsidR="00C618DD">
        <w:rPr>
          <w:rFonts w:ascii="Arial" w:hAnsi="Arial" w:cs="Arial"/>
          <w:szCs w:val="24"/>
          <w:lang w:val="es-CO"/>
        </w:rPr>
        <w:t xml:space="preserve">de </w:t>
      </w:r>
      <w:r w:rsidR="00A9786D">
        <w:rPr>
          <w:rFonts w:ascii="Arial" w:hAnsi="Arial" w:cs="Arial"/>
          <w:szCs w:val="24"/>
          <w:lang w:val="es-CO"/>
        </w:rPr>
        <w:t xml:space="preserve">la ESE </w:t>
      </w:r>
      <w:r w:rsidR="00C618DD">
        <w:rPr>
          <w:rFonts w:ascii="Arial" w:hAnsi="Arial" w:cs="Arial"/>
          <w:szCs w:val="24"/>
          <w:lang w:val="es-CO"/>
        </w:rPr>
        <w:t xml:space="preserve">accionada </w:t>
      </w:r>
      <w:r>
        <w:rPr>
          <w:rFonts w:ascii="Arial" w:hAnsi="Arial" w:cs="Arial"/>
          <w:szCs w:val="24"/>
        </w:rPr>
        <w:t xml:space="preserve">(Folio </w:t>
      </w:r>
      <w:r w:rsidR="00A9786D">
        <w:rPr>
          <w:rFonts w:ascii="Arial" w:hAnsi="Arial" w:cs="Arial"/>
          <w:szCs w:val="24"/>
        </w:rPr>
        <w:t>2</w:t>
      </w:r>
      <w:r>
        <w:rPr>
          <w:rFonts w:ascii="Arial" w:hAnsi="Arial" w:cs="Arial"/>
          <w:szCs w:val="24"/>
        </w:rPr>
        <w:t xml:space="preserve">, </w:t>
      </w:r>
      <w:r w:rsidR="00A9786D">
        <w:rPr>
          <w:rFonts w:ascii="Arial" w:hAnsi="Arial" w:cs="Arial"/>
          <w:szCs w:val="24"/>
        </w:rPr>
        <w:t>ib.</w:t>
      </w:r>
      <w:r>
        <w:rPr>
          <w:rFonts w:ascii="Arial" w:hAnsi="Arial" w:cs="Arial"/>
          <w:szCs w:val="24"/>
        </w:rPr>
        <w:t>)</w:t>
      </w:r>
      <w:r w:rsidRPr="00192A20">
        <w:rPr>
          <w:rFonts w:ascii="Arial" w:hAnsi="Arial" w:cs="Arial"/>
          <w:szCs w:val="24"/>
        </w:rPr>
        <w:t>.</w:t>
      </w:r>
      <w:r>
        <w:rPr>
          <w:rFonts w:ascii="Arial" w:hAnsi="Arial" w:cs="Arial"/>
          <w:szCs w:val="24"/>
        </w:rPr>
        <w:t xml:space="preserve"> </w:t>
      </w:r>
      <w:r w:rsidRPr="003D195F">
        <w:rPr>
          <w:rFonts w:ascii="Arial" w:hAnsi="Arial" w:cs="Arial"/>
          <w:szCs w:val="24"/>
          <w:lang w:val="es-CO"/>
        </w:rPr>
        <w:t xml:space="preserve">Y por pasiva </w:t>
      </w:r>
      <w:r>
        <w:rPr>
          <w:rFonts w:ascii="Arial" w:hAnsi="Arial" w:cs="Arial"/>
          <w:szCs w:val="24"/>
          <w:lang w:val="es-CO"/>
        </w:rPr>
        <w:t xml:space="preserve">la </w:t>
      </w:r>
      <w:r w:rsidR="00A9786D">
        <w:rPr>
          <w:rFonts w:ascii="Arial" w:hAnsi="Arial" w:cs="Arial"/>
          <w:szCs w:val="24"/>
          <w:lang w:val="es-CO"/>
        </w:rPr>
        <w:t>aludida ESE Hospital Santa Mónica de Dosquebradas porque brind</w:t>
      </w:r>
      <w:r w:rsidR="00A12903">
        <w:rPr>
          <w:rFonts w:ascii="Arial" w:hAnsi="Arial" w:cs="Arial"/>
          <w:szCs w:val="24"/>
          <w:lang w:val="es-CO"/>
        </w:rPr>
        <w:t>ó</w:t>
      </w:r>
      <w:r w:rsidR="00A9786D">
        <w:rPr>
          <w:rFonts w:ascii="Arial" w:hAnsi="Arial" w:cs="Arial"/>
          <w:szCs w:val="24"/>
          <w:lang w:val="es-CO"/>
        </w:rPr>
        <w:t xml:space="preserve"> el servicio inicial de salud (</w:t>
      </w:r>
      <w:r w:rsidR="00A9786D" w:rsidRPr="00A9786D">
        <w:rPr>
          <w:rFonts w:ascii="Arial" w:hAnsi="Arial" w:cs="Arial"/>
          <w:szCs w:val="24"/>
          <w:lang w:val="es-ES"/>
        </w:rPr>
        <w:t>Circular Externa No</w:t>
      </w:r>
      <w:r w:rsidR="00A9786D">
        <w:rPr>
          <w:rFonts w:ascii="Arial" w:hAnsi="Arial" w:cs="Arial"/>
          <w:szCs w:val="24"/>
          <w:lang w:val="es-ES"/>
        </w:rPr>
        <w:t>.</w:t>
      </w:r>
      <w:r w:rsidR="00A9786D" w:rsidRPr="00A9786D">
        <w:rPr>
          <w:rFonts w:ascii="Arial" w:hAnsi="Arial" w:cs="Arial"/>
          <w:szCs w:val="24"/>
          <w:lang w:val="es-ES"/>
        </w:rPr>
        <w:t>14 de 1995</w:t>
      </w:r>
      <w:r w:rsidR="00A9786D" w:rsidRPr="00A9786D">
        <w:rPr>
          <w:rFonts w:ascii="Arial" w:hAnsi="Arial" w:cs="Arial"/>
          <w:szCs w:val="24"/>
          <w:lang w:val="es-CO"/>
        </w:rPr>
        <w:t xml:space="preserve"> </w:t>
      </w:r>
      <w:r w:rsidR="00A9786D">
        <w:rPr>
          <w:rFonts w:ascii="Arial" w:hAnsi="Arial" w:cs="Arial"/>
          <w:szCs w:val="24"/>
          <w:lang w:val="es-CO"/>
        </w:rPr>
        <w:t xml:space="preserve">de la </w:t>
      </w:r>
      <w:proofErr w:type="spellStart"/>
      <w:r w:rsidR="00A9786D">
        <w:rPr>
          <w:rFonts w:ascii="Arial" w:hAnsi="Arial" w:cs="Arial"/>
          <w:szCs w:val="24"/>
          <w:lang w:val="es-ES"/>
        </w:rPr>
        <w:t>Supers</w:t>
      </w:r>
      <w:r w:rsidR="00A9786D" w:rsidRPr="00A9786D">
        <w:rPr>
          <w:rFonts w:ascii="Arial" w:hAnsi="Arial" w:cs="Arial"/>
          <w:szCs w:val="24"/>
          <w:lang w:val="es-ES"/>
        </w:rPr>
        <w:t>alud</w:t>
      </w:r>
      <w:proofErr w:type="spellEnd"/>
      <w:r w:rsidR="00A9786D">
        <w:rPr>
          <w:rFonts w:ascii="Arial" w:hAnsi="Arial" w:cs="Arial"/>
          <w:szCs w:val="24"/>
          <w:lang w:val="es-ES"/>
        </w:rPr>
        <w:t xml:space="preserve">) y Seguros Mundial porque expidió la póliza SOAT para la motocicleta </w:t>
      </w:r>
      <w:r w:rsidR="00C618DD">
        <w:rPr>
          <w:rFonts w:ascii="Arial" w:hAnsi="Arial" w:cs="Arial"/>
          <w:szCs w:val="24"/>
          <w:lang w:val="es-ES"/>
        </w:rPr>
        <w:t xml:space="preserve">implicada </w:t>
      </w:r>
      <w:r w:rsidR="00A9786D">
        <w:rPr>
          <w:rFonts w:ascii="Arial" w:hAnsi="Arial" w:cs="Arial"/>
          <w:szCs w:val="24"/>
          <w:lang w:val="es-ES"/>
        </w:rPr>
        <w:t>(Folios 10 y 25, ib.)</w:t>
      </w:r>
      <w:r>
        <w:rPr>
          <w:rFonts w:ascii="Arial" w:hAnsi="Arial" w:cs="Arial"/>
          <w:szCs w:val="24"/>
          <w:lang w:val="es-CO"/>
        </w:rPr>
        <w:t>.</w:t>
      </w:r>
    </w:p>
    <w:p w:rsidR="004F4F4F" w:rsidRDefault="004F4F4F" w:rsidP="004F4F4F">
      <w:pPr>
        <w:pStyle w:val="Textoindependiente"/>
        <w:tabs>
          <w:tab w:val="clear" w:pos="708"/>
          <w:tab w:val="clear" w:pos="1416"/>
          <w:tab w:val="left" w:pos="709"/>
          <w:tab w:val="left" w:pos="1418"/>
        </w:tabs>
        <w:spacing w:line="360" w:lineRule="auto"/>
        <w:rPr>
          <w:rFonts w:ascii="Arial" w:hAnsi="Arial"/>
          <w:smallCaps/>
          <w:szCs w:val="24"/>
        </w:rPr>
      </w:pPr>
    </w:p>
    <w:p w:rsidR="004F4F4F" w:rsidRPr="004F4F4F" w:rsidRDefault="004F4F4F" w:rsidP="004F4F4F">
      <w:pPr>
        <w:pStyle w:val="Textoindependiente"/>
        <w:numPr>
          <w:ilvl w:val="2"/>
          <w:numId w:val="32"/>
        </w:numPr>
        <w:tabs>
          <w:tab w:val="clear" w:pos="708"/>
          <w:tab w:val="clear" w:pos="1416"/>
          <w:tab w:val="left" w:pos="709"/>
          <w:tab w:val="left" w:pos="1418"/>
        </w:tabs>
        <w:spacing w:line="360" w:lineRule="auto"/>
        <w:rPr>
          <w:rFonts w:ascii="Arial" w:hAnsi="Arial"/>
          <w:smallCaps/>
          <w:sz w:val="22"/>
          <w:szCs w:val="24"/>
        </w:rPr>
      </w:pPr>
      <w:r w:rsidRPr="004F4F4F">
        <w:rPr>
          <w:rFonts w:ascii="Arial" w:hAnsi="Arial"/>
          <w:smallCaps/>
          <w:sz w:val="22"/>
          <w:szCs w:val="24"/>
        </w:rPr>
        <w:t>La subsidiariedad y la inmediatez</w:t>
      </w:r>
    </w:p>
    <w:p w:rsidR="00D15BF7" w:rsidRPr="00066D06" w:rsidRDefault="00D15BF7" w:rsidP="00D15BF7">
      <w:pPr>
        <w:pStyle w:val="Textoindependiente"/>
        <w:tabs>
          <w:tab w:val="clear" w:pos="708"/>
          <w:tab w:val="clear" w:pos="1416"/>
          <w:tab w:val="left" w:pos="709"/>
          <w:tab w:val="left" w:pos="1418"/>
        </w:tabs>
        <w:spacing w:line="360" w:lineRule="auto"/>
        <w:ind w:left="720"/>
        <w:rPr>
          <w:rFonts w:ascii="Arial" w:hAnsi="Arial"/>
          <w:smallCaps/>
          <w:szCs w:val="24"/>
        </w:rPr>
      </w:pPr>
    </w:p>
    <w:p w:rsidR="00D15BF7" w:rsidRDefault="00D15BF7" w:rsidP="00D15BF7">
      <w:pPr>
        <w:spacing w:line="360" w:lineRule="auto"/>
        <w:jc w:val="both"/>
        <w:rPr>
          <w:rFonts w:ascii="Arial" w:hAnsi="Arial" w:cs="Arial"/>
          <w:noProof/>
        </w:rPr>
      </w:pPr>
      <w:r w:rsidRPr="00F33A95">
        <w:rPr>
          <w:rFonts w:ascii="Arial" w:hAnsi="Arial" w:cs="Arial"/>
          <w:noProof/>
        </w:rPr>
        <w:t xml:space="preserve">La </w:t>
      </w:r>
      <w:r>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w:t>
      </w:r>
      <w:r>
        <w:rPr>
          <w:rFonts w:ascii="Arial" w:hAnsi="Arial" w:cs="Arial"/>
          <w:noProof/>
        </w:rPr>
        <w:t xml:space="preserve">está cumplido puesto que </w:t>
      </w:r>
      <w:r w:rsidRPr="00F33A95">
        <w:rPr>
          <w:rFonts w:ascii="Arial" w:hAnsi="Arial" w:cs="Arial"/>
          <w:noProof/>
        </w:rPr>
        <w:t xml:space="preserve">la acción se formuló </w:t>
      </w:r>
      <w:r>
        <w:rPr>
          <w:rFonts w:ascii="Arial" w:hAnsi="Arial" w:cs="Arial"/>
          <w:noProof/>
        </w:rPr>
        <w:t xml:space="preserve">dentro </w:t>
      </w:r>
      <w:r w:rsidRPr="00F33A95">
        <w:rPr>
          <w:rFonts w:ascii="Arial" w:hAnsi="Arial" w:cs="Arial"/>
          <w:noProof/>
        </w:rPr>
        <w:t>de los seis (6) meses siguientes a los hechos violatarios, que es el plazo general, fijado por la doctrina constitucional</w:t>
      </w:r>
      <w:r w:rsidRPr="001E3F11">
        <w:rPr>
          <w:rStyle w:val="Refdenotaalpie"/>
          <w:rFonts w:ascii="Arial" w:hAnsi="Arial"/>
          <w:noProof/>
          <w:szCs w:val="22"/>
        </w:rPr>
        <w:footnoteReference w:id="1"/>
      </w:r>
      <w:r w:rsidRPr="00F33A95">
        <w:rPr>
          <w:rFonts w:ascii="Arial" w:hAnsi="Arial" w:cs="Arial"/>
          <w:noProof/>
        </w:rPr>
        <w:t xml:space="preserve">; nótese que </w:t>
      </w:r>
      <w:r w:rsidR="003359CD">
        <w:rPr>
          <w:rFonts w:ascii="Arial" w:hAnsi="Arial" w:cs="Arial"/>
          <w:noProof/>
        </w:rPr>
        <w:t xml:space="preserve">la última orden de interconsulta con ortodoncia y rehabilitador oral </w:t>
      </w:r>
      <w:r>
        <w:rPr>
          <w:rFonts w:ascii="Arial" w:hAnsi="Arial" w:cs="Arial"/>
          <w:noProof/>
        </w:rPr>
        <w:t xml:space="preserve">data del </w:t>
      </w:r>
      <w:r w:rsidR="003359CD">
        <w:rPr>
          <w:rFonts w:ascii="Arial" w:hAnsi="Arial" w:cs="Arial"/>
          <w:noProof/>
        </w:rPr>
        <w:t xml:space="preserve">23-03-2017 </w:t>
      </w:r>
      <w:r w:rsidRPr="00F33A95">
        <w:rPr>
          <w:rFonts w:ascii="Arial" w:hAnsi="Arial" w:cs="Arial"/>
          <w:noProof/>
        </w:rPr>
        <w:t>(Folio</w:t>
      </w:r>
      <w:r>
        <w:rPr>
          <w:rFonts w:ascii="Arial" w:hAnsi="Arial" w:cs="Arial"/>
          <w:noProof/>
        </w:rPr>
        <w:t xml:space="preserve"> </w:t>
      </w:r>
      <w:r w:rsidR="003359CD">
        <w:rPr>
          <w:rFonts w:ascii="Arial" w:hAnsi="Arial" w:cs="Arial"/>
          <w:noProof/>
        </w:rPr>
        <w:t>9</w:t>
      </w:r>
      <w:r w:rsidRPr="00F33A95">
        <w:rPr>
          <w:rFonts w:ascii="Arial" w:hAnsi="Arial" w:cs="Arial"/>
          <w:noProof/>
        </w:rPr>
        <w:t xml:space="preserve">, </w:t>
      </w:r>
      <w:r w:rsidR="003359CD">
        <w:rPr>
          <w:rFonts w:ascii="Arial" w:hAnsi="Arial" w:cs="Arial"/>
          <w:noProof/>
        </w:rPr>
        <w:t>ib.</w:t>
      </w:r>
      <w:r w:rsidRPr="00F33A95">
        <w:rPr>
          <w:rFonts w:ascii="Arial" w:hAnsi="Arial" w:cs="Arial"/>
          <w:noProof/>
        </w:rPr>
        <w:t xml:space="preserve">) y la tutela se presentó el </w:t>
      </w:r>
      <w:r w:rsidR="003359CD">
        <w:rPr>
          <w:rFonts w:ascii="Arial" w:hAnsi="Arial" w:cs="Arial"/>
          <w:noProof/>
        </w:rPr>
        <w:t xml:space="preserve">18-04-2017 </w:t>
      </w:r>
      <w:r w:rsidRPr="00F33A95">
        <w:rPr>
          <w:rFonts w:ascii="Arial" w:hAnsi="Arial" w:cs="Arial"/>
          <w:noProof/>
        </w:rPr>
        <w:t xml:space="preserve">(Folio </w:t>
      </w:r>
      <w:r w:rsidR="003359CD">
        <w:rPr>
          <w:rFonts w:ascii="Arial" w:hAnsi="Arial" w:cs="Arial"/>
          <w:noProof/>
        </w:rPr>
        <w:t>19</w:t>
      </w:r>
      <w:r w:rsidRPr="00F33A95">
        <w:rPr>
          <w:rFonts w:ascii="Arial" w:hAnsi="Arial" w:cs="Arial"/>
          <w:noProof/>
        </w:rPr>
        <w:t xml:space="preserve">, </w:t>
      </w:r>
      <w:r w:rsidR="003359CD">
        <w:rPr>
          <w:rFonts w:ascii="Arial" w:hAnsi="Arial" w:cs="Arial"/>
          <w:noProof/>
        </w:rPr>
        <w:t>ib.</w:t>
      </w:r>
      <w:r w:rsidRPr="00F33A95">
        <w:rPr>
          <w:rFonts w:ascii="Arial" w:hAnsi="Arial" w:cs="Arial"/>
          <w:noProof/>
        </w:rPr>
        <w:t>)</w:t>
      </w:r>
      <w:r>
        <w:rPr>
          <w:rFonts w:ascii="Arial" w:hAnsi="Arial" w:cs="Arial"/>
          <w:noProof/>
        </w:rPr>
        <w:t xml:space="preserve">, </w:t>
      </w:r>
      <w:r w:rsidR="003359CD">
        <w:rPr>
          <w:rFonts w:ascii="Arial" w:hAnsi="Arial" w:cs="Arial"/>
          <w:noProof/>
        </w:rPr>
        <w:t xml:space="preserve">aproximadamente un </w:t>
      </w:r>
      <w:r>
        <w:rPr>
          <w:rFonts w:ascii="Arial" w:hAnsi="Arial" w:cs="Arial"/>
          <w:noProof/>
        </w:rPr>
        <w:t>(1) meses despues</w:t>
      </w:r>
      <w:r w:rsidRPr="00F33A95">
        <w:rPr>
          <w:rFonts w:ascii="Arial" w:hAnsi="Arial" w:cs="Arial"/>
          <w:noProof/>
        </w:rPr>
        <w:t xml:space="preserve">.  </w:t>
      </w:r>
    </w:p>
    <w:p w:rsidR="00D15BF7" w:rsidRPr="00F33A95" w:rsidRDefault="00D15BF7" w:rsidP="00D15BF7">
      <w:pPr>
        <w:spacing w:line="360" w:lineRule="auto"/>
        <w:jc w:val="both"/>
        <w:rPr>
          <w:rFonts w:ascii="Arial" w:hAnsi="Arial" w:cs="Arial"/>
          <w:noProof/>
        </w:rPr>
      </w:pPr>
    </w:p>
    <w:p w:rsidR="00D15BF7" w:rsidRDefault="00D15BF7" w:rsidP="00D15BF7">
      <w:pPr>
        <w:spacing w:line="360" w:lineRule="auto"/>
        <w:jc w:val="both"/>
        <w:rPr>
          <w:rFonts w:ascii="Arial" w:hAnsi="Arial" w:cs="Arial"/>
        </w:rPr>
      </w:pPr>
      <w:r w:rsidRPr="00947418">
        <w:rPr>
          <w:rFonts w:ascii="Arial" w:hAnsi="Arial" w:cs="Arial"/>
        </w:rPr>
        <w:t xml:space="preserve">En cuanto a la subsidiariedad debe indicarse que la acción es viable siempre que el afectado </w:t>
      </w:r>
      <w:r w:rsidR="00C618DD">
        <w:rPr>
          <w:rFonts w:ascii="Arial" w:hAnsi="Arial" w:cs="Arial"/>
        </w:rPr>
        <w:t xml:space="preserve">carezca </w:t>
      </w:r>
      <w:r w:rsidRPr="00947418">
        <w:rPr>
          <w:rFonts w:ascii="Arial" w:hAnsi="Arial" w:cs="Arial"/>
        </w:rPr>
        <w:t>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proofErr w:type="gramStart"/>
      <w:r>
        <w:rPr>
          <w:rFonts w:ascii="Arial" w:hAnsi="Arial"/>
        </w:rPr>
        <w:t>el</w:t>
      </w:r>
      <w:proofErr w:type="gramEnd"/>
      <w:r>
        <w:rPr>
          <w:rFonts w:ascii="Arial" w:hAnsi="Arial"/>
        </w:rPr>
        <w:t xml:space="preserve"> </w:t>
      </w:r>
      <w:r w:rsidRPr="00947418">
        <w:rPr>
          <w:rFonts w:ascii="Arial" w:hAnsi="Arial"/>
        </w:rPr>
        <w:t xml:space="preserve">accionante no cuenta con otro mecanismo diferente a esta acción para procurar la defensa </w:t>
      </w:r>
      <w:r>
        <w:rPr>
          <w:rFonts w:ascii="Arial" w:hAnsi="Arial"/>
        </w:rPr>
        <w:t xml:space="preserve">de su derecho </w:t>
      </w:r>
      <w:r>
        <w:rPr>
          <w:rFonts w:ascii="Arial" w:hAnsi="Arial"/>
        </w:rPr>
        <w:lastRenderedPageBreak/>
        <w:t>fundamental a la salud</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C618DD" w:rsidRPr="00F33A95" w:rsidRDefault="00C618DD" w:rsidP="00D15BF7">
      <w:pPr>
        <w:spacing w:line="360" w:lineRule="auto"/>
        <w:jc w:val="both"/>
        <w:rPr>
          <w:rFonts w:ascii="Arial" w:hAnsi="Arial" w:cs="Arial"/>
        </w:rPr>
      </w:pPr>
    </w:p>
    <w:p w:rsidR="001C0AAE" w:rsidRPr="001C0AAE" w:rsidRDefault="001C0AAE" w:rsidP="001C0AAE">
      <w:pPr>
        <w:pStyle w:val="Textoindependiente"/>
        <w:numPr>
          <w:ilvl w:val="2"/>
          <w:numId w:val="32"/>
        </w:numPr>
        <w:spacing w:line="360" w:lineRule="auto"/>
        <w:rPr>
          <w:rFonts w:ascii="Arial" w:hAnsi="Arial" w:cs="Arial"/>
          <w:smallCaps/>
          <w:sz w:val="22"/>
          <w:szCs w:val="24"/>
        </w:rPr>
      </w:pPr>
      <w:r w:rsidRPr="001C0AAE">
        <w:rPr>
          <w:rFonts w:ascii="Arial" w:hAnsi="Arial" w:cs="Arial"/>
          <w:smallCaps/>
          <w:sz w:val="22"/>
          <w:szCs w:val="24"/>
        </w:rPr>
        <w:t xml:space="preserve">El derecho a la salud como fundamental </w:t>
      </w:r>
    </w:p>
    <w:p w:rsidR="001C0AAE" w:rsidRPr="00F66A23" w:rsidRDefault="001C0AAE" w:rsidP="001C0AAE">
      <w:pPr>
        <w:pStyle w:val="Textoindependiente"/>
        <w:spacing w:line="360" w:lineRule="auto"/>
        <w:rPr>
          <w:rFonts w:ascii="Arial" w:hAnsi="Arial" w:cs="Arial"/>
          <w:sz w:val="16"/>
          <w:szCs w:val="24"/>
        </w:rPr>
      </w:pPr>
    </w:p>
    <w:p w:rsidR="003359CD" w:rsidRPr="00C3390C" w:rsidRDefault="003359CD" w:rsidP="003359CD">
      <w:pPr>
        <w:spacing w:line="360" w:lineRule="auto"/>
        <w:jc w:val="both"/>
        <w:rPr>
          <w:rFonts w:ascii="Arial" w:hAnsi="Arial" w:cs="Arial"/>
        </w:rPr>
      </w:pPr>
      <w:r w:rsidRPr="00C3390C">
        <w:rPr>
          <w:rFonts w:ascii="Arial" w:hAnsi="Arial" w:cs="Arial"/>
          <w:lang w:val="es-CO"/>
        </w:rPr>
        <w:t xml:space="preserve">La </w:t>
      </w:r>
      <w:r>
        <w:rPr>
          <w:rFonts w:ascii="Arial" w:hAnsi="Arial" w:cs="Arial"/>
          <w:lang w:val="es-CO"/>
        </w:rPr>
        <w:t xml:space="preserve">CP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067902">
        <w:rPr>
          <w:rFonts w:ascii="Arial" w:hAnsi="Arial" w:cs="Arial"/>
          <w:i/>
          <w:sz w:val="22"/>
          <w:lang w:val="es-CO"/>
        </w:rPr>
        <w:t>“</w:t>
      </w:r>
      <w:r>
        <w:rPr>
          <w:rFonts w:ascii="Arial" w:hAnsi="Arial" w:cs="Arial"/>
          <w:i/>
          <w:sz w:val="22"/>
          <w:lang w:val="es-CO"/>
        </w:rPr>
        <w:t xml:space="preserve">(…) </w:t>
      </w:r>
      <w:r w:rsidRPr="00067902">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w:t>
      </w:r>
      <w:r>
        <w:rPr>
          <w:rFonts w:ascii="Arial" w:hAnsi="Arial" w:cs="Arial"/>
        </w:rPr>
        <w:t>CC</w:t>
      </w:r>
      <w:r w:rsidRPr="00C3390C">
        <w:rPr>
          <w:rFonts w:ascii="Arial" w:hAnsi="Arial" w:cs="Arial"/>
        </w:rPr>
        <w:t xml:space="preserve">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3359CD" w:rsidRPr="005F6F1F" w:rsidRDefault="003359CD" w:rsidP="003359CD">
      <w:pPr>
        <w:spacing w:line="360" w:lineRule="auto"/>
        <w:jc w:val="both"/>
        <w:rPr>
          <w:rFonts w:ascii="Arial" w:hAnsi="Arial" w:cs="Arial"/>
          <w:sz w:val="20"/>
        </w:rPr>
      </w:pPr>
    </w:p>
    <w:p w:rsidR="003359CD" w:rsidRDefault="003359CD" w:rsidP="003359CD">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3359CD" w:rsidRPr="005F6F1F" w:rsidRDefault="003359CD" w:rsidP="003359CD">
      <w:pPr>
        <w:spacing w:line="360" w:lineRule="auto"/>
        <w:jc w:val="both"/>
        <w:rPr>
          <w:rFonts w:ascii="Arial" w:hAnsi="Arial" w:cs="Arial"/>
          <w:sz w:val="20"/>
        </w:rPr>
      </w:pPr>
    </w:p>
    <w:p w:rsidR="003359CD" w:rsidRDefault="003359CD" w:rsidP="003359CD">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se garantiza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1C0AAE" w:rsidRPr="001C0AAE" w:rsidRDefault="001C0AAE" w:rsidP="001C0AAE">
      <w:pPr>
        <w:pStyle w:val="Textoindependiente"/>
        <w:spacing w:line="360" w:lineRule="auto"/>
        <w:rPr>
          <w:rFonts w:ascii="Arial" w:hAnsi="Arial" w:cs="Arial"/>
          <w:iCs/>
          <w:color w:val="000000"/>
          <w:szCs w:val="24"/>
          <w:bdr w:val="none" w:sz="0" w:space="0" w:color="auto" w:frame="1"/>
          <w:shd w:val="clear" w:color="auto" w:fill="FFFFFF"/>
        </w:rPr>
      </w:pPr>
    </w:p>
    <w:p w:rsidR="001C0AAE" w:rsidRPr="009161C9" w:rsidRDefault="001C0AAE" w:rsidP="00A62F35">
      <w:pPr>
        <w:pStyle w:val="Textoindependiente"/>
        <w:numPr>
          <w:ilvl w:val="2"/>
          <w:numId w:val="32"/>
        </w:numPr>
        <w:spacing w:line="360" w:lineRule="auto"/>
        <w:rPr>
          <w:rFonts w:ascii="Arial" w:hAnsi="Arial" w:cs="Arial"/>
          <w:iCs/>
          <w:szCs w:val="24"/>
          <w:bdr w:val="none" w:sz="0" w:space="0" w:color="auto" w:frame="1"/>
          <w:shd w:val="clear" w:color="auto" w:fill="FFFFFF"/>
        </w:rPr>
      </w:pPr>
      <w:r w:rsidRPr="009161C9">
        <w:rPr>
          <w:rFonts w:ascii="Arial" w:hAnsi="Arial" w:cs="Arial"/>
          <w:iCs/>
          <w:smallCaps/>
          <w:color w:val="000000"/>
          <w:sz w:val="22"/>
          <w:szCs w:val="24"/>
          <w:bdr w:val="none" w:sz="0" w:space="0" w:color="auto" w:frame="1"/>
          <w:shd w:val="clear" w:color="auto" w:fill="FFFFFF"/>
        </w:rPr>
        <w:t>La</w:t>
      </w:r>
      <w:r w:rsidR="009161C9" w:rsidRPr="009161C9">
        <w:rPr>
          <w:rFonts w:ascii="Arial" w:hAnsi="Arial" w:cs="Arial"/>
          <w:iCs/>
          <w:smallCaps/>
          <w:color w:val="000000"/>
          <w:sz w:val="22"/>
          <w:szCs w:val="24"/>
          <w:bdr w:val="none" w:sz="0" w:space="0" w:color="auto" w:frame="1"/>
          <w:shd w:val="clear" w:color="auto" w:fill="FFFFFF"/>
        </w:rPr>
        <w:t xml:space="preserve"> prestación del servicio de salud a perso</w:t>
      </w:r>
      <w:r w:rsidR="00C618DD">
        <w:rPr>
          <w:rFonts w:ascii="Arial" w:hAnsi="Arial" w:cs="Arial"/>
          <w:iCs/>
          <w:smallCaps/>
          <w:color w:val="000000"/>
          <w:sz w:val="22"/>
          <w:szCs w:val="24"/>
          <w:bdr w:val="none" w:sz="0" w:space="0" w:color="auto" w:frame="1"/>
          <w:shd w:val="clear" w:color="auto" w:fill="FFFFFF"/>
        </w:rPr>
        <w:t>nas que sufren accidentes de trá</w:t>
      </w:r>
      <w:r w:rsidR="009161C9" w:rsidRPr="009161C9">
        <w:rPr>
          <w:rFonts w:ascii="Arial" w:hAnsi="Arial" w:cs="Arial"/>
          <w:iCs/>
          <w:smallCaps/>
          <w:color w:val="000000"/>
          <w:sz w:val="22"/>
          <w:szCs w:val="24"/>
          <w:bdr w:val="none" w:sz="0" w:space="0" w:color="auto" w:frame="1"/>
          <w:shd w:val="clear" w:color="auto" w:fill="FFFFFF"/>
        </w:rPr>
        <w:t xml:space="preserve">nsito </w:t>
      </w:r>
      <w:r w:rsidRPr="009161C9">
        <w:rPr>
          <w:rFonts w:ascii="Arial" w:hAnsi="Arial" w:cs="Arial"/>
          <w:iCs/>
          <w:smallCaps/>
          <w:color w:val="000000"/>
          <w:sz w:val="22"/>
          <w:szCs w:val="24"/>
          <w:bdr w:val="none" w:sz="0" w:space="0" w:color="auto" w:frame="1"/>
          <w:shd w:val="clear" w:color="auto" w:fill="FFFFFF"/>
        </w:rPr>
        <w:t xml:space="preserve"> </w:t>
      </w:r>
    </w:p>
    <w:p w:rsidR="009161C9" w:rsidRPr="009161C9" w:rsidRDefault="009161C9" w:rsidP="009161C9">
      <w:pPr>
        <w:pStyle w:val="Textoindependiente"/>
        <w:spacing w:line="360" w:lineRule="auto"/>
        <w:ind w:left="720"/>
        <w:rPr>
          <w:rFonts w:ascii="Arial" w:hAnsi="Arial" w:cs="Arial"/>
          <w:iCs/>
          <w:szCs w:val="24"/>
          <w:bdr w:val="none" w:sz="0" w:space="0" w:color="auto" w:frame="1"/>
          <w:shd w:val="clear" w:color="auto" w:fill="FFFFFF"/>
        </w:rPr>
      </w:pPr>
    </w:p>
    <w:p w:rsidR="009161C9" w:rsidRDefault="009161C9" w:rsidP="001C0AAE">
      <w:pPr>
        <w:shd w:val="clear" w:color="auto" w:fill="FFFFFF"/>
        <w:spacing w:line="360" w:lineRule="auto"/>
        <w:ind w:right="51"/>
        <w:jc w:val="both"/>
        <w:textAlignment w:val="baseline"/>
        <w:rPr>
          <w:rFonts w:ascii="Arial" w:hAnsi="Arial" w:cs="Arial"/>
          <w:bdr w:val="none" w:sz="0" w:space="0" w:color="auto" w:frame="1"/>
        </w:rPr>
      </w:pPr>
      <w:r>
        <w:rPr>
          <w:rFonts w:ascii="Arial" w:hAnsi="Arial" w:cs="Arial"/>
          <w:bdr w:val="none" w:sz="0" w:space="0" w:color="auto" w:frame="1"/>
        </w:rPr>
        <w:t>La reiterada jurisprudencia de la CC</w:t>
      </w:r>
      <w:r>
        <w:rPr>
          <w:rStyle w:val="Refdenotaalpie"/>
          <w:rFonts w:ascii="Arial" w:hAnsi="Arial"/>
          <w:bdr w:val="none" w:sz="0" w:space="0" w:color="auto" w:frame="1"/>
        </w:rPr>
        <w:footnoteReference w:id="5"/>
      </w:r>
      <w:r>
        <w:rPr>
          <w:rFonts w:ascii="Arial" w:hAnsi="Arial" w:cs="Arial"/>
          <w:bdr w:val="none" w:sz="0" w:space="0" w:color="auto" w:frame="1"/>
        </w:rPr>
        <w:t xml:space="preserve"> ha definido las reglas que deben ser tenidas en cuenta por las entidades que prestan servicios de salud en torno a atender casos relacionados con accidentes de tránsito, respecto de la obligatoriedad, integralidad y recobro, a saber:  </w:t>
      </w:r>
    </w:p>
    <w:p w:rsidR="009161C9" w:rsidRPr="009161C9" w:rsidRDefault="009161C9" w:rsidP="001C0AAE">
      <w:pPr>
        <w:shd w:val="clear" w:color="auto" w:fill="FFFFFF"/>
        <w:spacing w:line="360" w:lineRule="auto"/>
        <w:ind w:right="51"/>
        <w:jc w:val="both"/>
        <w:textAlignment w:val="baseline"/>
        <w:rPr>
          <w:rFonts w:ascii="Arial" w:hAnsi="Arial" w:cs="Arial"/>
          <w:sz w:val="18"/>
          <w:bdr w:val="none" w:sz="0" w:space="0" w:color="auto" w:frame="1"/>
        </w:rPr>
      </w:pPr>
    </w:p>
    <w:p w:rsidR="009161C9" w:rsidRDefault="009161C9" w:rsidP="009161C9">
      <w:pPr>
        <w:widowControl/>
        <w:shd w:val="clear" w:color="auto" w:fill="FFFFFF"/>
        <w:autoSpaceDE/>
        <w:autoSpaceDN/>
        <w:adjustRightInd/>
        <w:ind w:left="567" w:right="709"/>
        <w:jc w:val="both"/>
        <w:textAlignment w:val="baseline"/>
        <w:rPr>
          <w:rFonts w:ascii="Arial" w:hAnsi="Arial" w:cs="Arial"/>
          <w:i/>
          <w:iCs/>
          <w:bdr w:val="none" w:sz="0" w:space="0" w:color="auto" w:frame="1"/>
        </w:rPr>
      </w:pPr>
      <w:r>
        <w:rPr>
          <w:rFonts w:ascii="Arial" w:hAnsi="Arial" w:cs="Arial"/>
          <w:i/>
          <w:iCs/>
          <w:bdr w:val="none" w:sz="0" w:space="0" w:color="auto" w:frame="1"/>
        </w:rPr>
        <w:t xml:space="preserve">… </w:t>
      </w:r>
      <w:r w:rsidRPr="009161C9">
        <w:rPr>
          <w:rFonts w:ascii="Arial" w:hAnsi="Arial" w:cs="Arial"/>
          <w:i/>
          <w:iCs/>
          <w:bdr w:val="none" w:sz="0" w:space="0" w:color="auto" w:frame="1"/>
        </w:rPr>
        <w:t xml:space="preserve">(i) Cuando ocurre un accidente de tránsito, todos los establecimientos hospitalarios o clínicos y las entidades de seguridad y previsión social de los subsectores oficial y privado del sector salud están obligados a prestar la atención médica en forma integral a los accidentados, desde la atención inicial de urgencias hasta su rehabilitación final, lo cual comprende atención de urgencias, hospitalización, suministro de material médico, quirúrgico, </w:t>
      </w:r>
      <w:r w:rsidRPr="009161C9">
        <w:rPr>
          <w:rFonts w:ascii="Arial" w:hAnsi="Arial" w:cs="Arial"/>
          <w:i/>
          <w:iCs/>
          <w:bdr w:val="none" w:sz="0" w:space="0" w:color="auto" w:frame="1"/>
        </w:rPr>
        <w:lastRenderedPageBreak/>
        <w:t xml:space="preserve">osteosíntesis, </w:t>
      </w:r>
      <w:proofErr w:type="spellStart"/>
      <w:r w:rsidRPr="009161C9">
        <w:rPr>
          <w:rFonts w:ascii="Arial" w:hAnsi="Arial" w:cs="Arial"/>
          <w:i/>
          <w:iCs/>
          <w:bdr w:val="none" w:sz="0" w:space="0" w:color="auto" w:frame="1"/>
        </w:rPr>
        <w:t>órtesis</w:t>
      </w:r>
      <w:proofErr w:type="spellEnd"/>
      <w:r w:rsidRPr="009161C9">
        <w:rPr>
          <w:rFonts w:ascii="Arial" w:hAnsi="Arial" w:cs="Arial"/>
          <w:i/>
          <w:iCs/>
          <w:bdr w:val="none" w:sz="0" w:space="0" w:color="auto" w:frame="1"/>
        </w:rPr>
        <w:t xml:space="preserve"> y prótesis, suministro de medicamentos, tratamientos y procedimientos quirúrgicos, servicios de diagnóstico y rehabilitación;</w:t>
      </w:r>
    </w:p>
    <w:p w:rsidR="009161C9" w:rsidRPr="009161C9" w:rsidRDefault="009161C9" w:rsidP="009161C9">
      <w:pPr>
        <w:widowControl/>
        <w:shd w:val="clear" w:color="auto" w:fill="FFFFFF"/>
        <w:autoSpaceDE/>
        <w:autoSpaceDN/>
        <w:adjustRightInd/>
        <w:ind w:left="567" w:right="709"/>
        <w:jc w:val="both"/>
        <w:textAlignment w:val="baseline"/>
        <w:rPr>
          <w:rFonts w:ascii="Arial" w:hAnsi="Arial" w:cs="Arial"/>
        </w:rPr>
      </w:pPr>
    </w:p>
    <w:p w:rsidR="009161C9" w:rsidRDefault="009161C9" w:rsidP="009161C9">
      <w:pPr>
        <w:widowControl/>
        <w:shd w:val="clear" w:color="auto" w:fill="FFFFFF"/>
        <w:autoSpaceDE/>
        <w:autoSpaceDN/>
        <w:adjustRightInd/>
        <w:ind w:left="567" w:right="709"/>
        <w:jc w:val="both"/>
        <w:textAlignment w:val="baseline"/>
        <w:rPr>
          <w:rFonts w:ascii="Arial" w:hAnsi="Arial" w:cs="Arial"/>
          <w:i/>
          <w:iCs/>
          <w:bdr w:val="none" w:sz="0" w:space="0" w:color="auto" w:frame="1"/>
        </w:rPr>
      </w:pPr>
      <w:r w:rsidRPr="009161C9">
        <w:rPr>
          <w:rFonts w:ascii="Arial" w:hAnsi="Arial" w:cs="Arial"/>
          <w:i/>
          <w:iCs/>
          <w:bdr w:val="none" w:sz="0" w:space="0" w:color="auto" w:frame="1"/>
        </w:rPr>
        <w:t>(ii) las aseguradoras, como administradoras del capital con el cual se cubre los tratamientos médicos, no son las encargadas de prestar el tratamiento médico directamente;</w:t>
      </w:r>
    </w:p>
    <w:p w:rsidR="00C618DD" w:rsidRPr="009161C9" w:rsidRDefault="00C618DD" w:rsidP="009161C9">
      <w:pPr>
        <w:widowControl/>
        <w:shd w:val="clear" w:color="auto" w:fill="FFFFFF"/>
        <w:autoSpaceDE/>
        <w:autoSpaceDN/>
        <w:adjustRightInd/>
        <w:ind w:left="567" w:right="709"/>
        <w:jc w:val="both"/>
        <w:textAlignment w:val="baseline"/>
        <w:rPr>
          <w:rFonts w:ascii="Arial" w:hAnsi="Arial" w:cs="Arial"/>
        </w:rPr>
      </w:pPr>
    </w:p>
    <w:p w:rsidR="009161C9" w:rsidRDefault="009161C9" w:rsidP="009161C9">
      <w:pPr>
        <w:widowControl/>
        <w:shd w:val="clear" w:color="auto" w:fill="FFFFFF"/>
        <w:autoSpaceDE/>
        <w:autoSpaceDN/>
        <w:adjustRightInd/>
        <w:ind w:left="567" w:right="709"/>
        <w:jc w:val="both"/>
        <w:textAlignment w:val="baseline"/>
        <w:rPr>
          <w:rFonts w:ascii="Arial" w:hAnsi="Arial" w:cs="Arial"/>
          <w:i/>
          <w:iCs/>
          <w:bdr w:val="none" w:sz="0" w:space="0" w:color="auto" w:frame="1"/>
        </w:rPr>
      </w:pPr>
      <w:r w:rsidRPr="009161C9">
        <w:rPr>
          <w:rFonts w:ascii="Arial" w:hAnsi="Arial" w:cs="Arial"/>
          <w:i/>
          <w:iCs/>
          <w:bdr w:val="none" w:sz="0" w:space="0" w:color="auto" w:frame="1"/>
        </w:rPr>
        <w:t>(iii) la institución que haya recibido al paciente, considerando el grado de complejidad de la atención que requiera el accidentado, es responsable de la integridad de la atención médico-quirúrgica;</w:t>
      </w:r>
    </w:p>
    <w:p w:rsidR="009161C9" w:rsidRPr="009161C9" w:rsidRDefault="009161C9" w:rsidP="009161C9">
      <w:pPr>
        <w:widowControl/>
        <w:shd w:val="clear" w:color="auto" w:fill="FFFFFF"/>
        <w:autoSpaceDE/>
        <w:autoSpaceDN/>
        <w:adjustRightInd/>
        <w:ind w:left="567" w:right="709"/>
        <w:jc w:val="both"/>
        <w:textAlignment w:val="baseline"/>
        <w:rPr>
          <w:rFonts w:ascii="Arial" w:hAnsi="Arial" w:cs="Arial"/>
        </w:rPr>
      </w:pPr>
    </w:p>
    <w:p w:rsidR="009161C9" w:rsidRDefault="009161C9" w:rsidP="009161C9">
      <w:pPr>
        <w:widowControl/>
        <w:shd w:val="clear" w:color="auto" w:fill="FFFFFF"/>
        <w:autoSpaceDE/>
        <w:autoSpaceDN/>
        <w:adjustRightInd/>
        <w:ind w:left="567" w:right="709"/>
        <w:jc w:val="both"/>
        <w:textAlignment w:val="baseline"/>
        <w:rPr>
          <w:rFonts w:ascii="Arial" w:hAnsi="Arial" w:cs="Arial"/>
          <w:i/>
          <w:iCs/>
          <w:bdr w:val="none" w:sz="0" w:space="0" w:color="auto" w:frame="1"/>
        </w:rPr>
      </w:pPr>
      <w:r w:rsidRPr="009161C9">
        <w:rPr>
          <w:rFonts w:ascii="Arial" w:hAnsi="Arial" w:cs="Arial"/>
          <w:i/>
          <w:iCs/>
          <w:bdr w:val="none" w:sz="0" w:space="0" w:color="auto" w:frame="1"/>
        </w:rPr>
        <w:t>(iv) suministrada la atención médica por una clínica u hospital, éstos están facultados para cobrar directamente a la empresa aseguradora que expidió el SOAT, los costos de los servicios prestados, hasta por el monto fijado por las disposiciones pertinentes, es decir, 500 salarios mínimos diarios legales vigentes al momento del accidente;</w:t>
      </w:r>
    </w:p>
    <w:p w:rsidR="009161C9" w:rsidRPr="009161C9" w:rsidRDefault="009161C9" w:rsidP="009161C9">
      <w:pPr>
        <w:widowControl/>
        <w:shd w:val="clear" w:color="auto" w:fill="FFFFFF"/>
        <w:autoSpaceDE/>
        <w:autoSpaceDN/>
        <w:adjustRightInd/>
        <w:ind w:left="567" w:right="709"/>
        <w:jc w:val="both"/>
        <w:textAlignment w:val="baseline"/>
        <w:rPr>
          <w:rFonts w:ascii="Arial" w:hAnsi="Arial" w:cs="Arial"/>
        </w:rPr>
      </w:pPr>
    </w:p>
    <w:p w:rsidR="009161C9" w:rsidRDefault="009161C9" w:rsidP="009161C9">
      <w:pPr>
        <w:widowControl/>
        <w:shd w:val="clear" w:color="auto" w:fill="FFFFFF"/>
        <w:autoSpaceDE/>
        <w:autoSpaceDN/>
        <w:adjustRightInd/>
        <w:ind w:left="567" w:right="709"/>
        <w:jc w:val="both"/>
        <w:textAlignment w:val="baseline"/>
        <w:rPr>
          <w:rFonts w:ascii="Arial" w:hAnsi="Arial" w:cs="Arial"/>
          <w:i/>
          <w:iCs/>
          <w:bdr w:val="none" w:sz="0" w:space="0" w:color="auto" w:frame="1"/>
        </w:rPr>
      </w:pPr>
      <w:r w:rsidRPr="009161C9">
        <w:rPr>
          <w:rFonts w:ascii="Arial" w:hAnsi="Arial" w:cs="Arial"/>
          <w:i/>
          <w:iCs/>
          <w:bdr w:val="none" w:sz="0" w:space="0" w:color="auto" w:frame="1"/>
        </w:rPr>
        <w:t xml:space="preserve">(v) agotada la cuantía para los servicios de atención cubierta por el SOAT y tratándose de víctimas </w:t>
      </w:r>
      <w:proofErr w:type="spellStart"/>
      <w:r w:rsidRPr="009161C9">
        <w:rPr>
          <w:rFonts w:ascii="Arial" w:hAnsi="Arial" w:cs="Arial"/>
          <w:i/>
          <w:iCs/>
          <w:bdr w:val="none" w:sz="0" w:space="0" w:color="auto" w:frame="1"/>
        </w:rPr>
        <w:t>politraumatizadas</w:t>
      </w:r>
      <w:proofErr w:type="spellEnd"/>
      <w:r w:rsidRPr="009161C9">
        <w:rPr>
          <w:rFonts w:ascii="Arial" w:hAnsi="Arial" w:cs="Arial"/>
          <w:i/>
          <w:iCs/>
          <w:bdr w:val="none" w:sz="0" w:space="0" w:color="auto" w:frame="1"/>
        </w:rPr>
        <w:t xml:space="preserve"> o que requieran servicios de rehabilitación, la institución que ha brindado el servicio puede reclamar ante el Fondo de Solidaridad y Garantía FOSYGA, subcuenta de riesgos catastróficos y accidentes de tránsito, hasta un máximo equivalente de 300 salarios mínimos diarios legales vigentes al momento del accidente;</w:t>
      </w:r>
    </w:p>
    <w:p w:rsidR="009161C9" w:rsidRPr="009161C9" w:rsidRDefault="009161C9" w:rsidP="009161C9">
      <w:pPr>
        <w:widowControl/>
        <w:shd w:val="clear" w:color="auto" w:fill="FFFFFF"/>
        <w:autoSpaceDE/>
        <w:autoSpaceDN/>
        <w:adjustRightInd/>
        <w:ind w:left="567" w:right="709"/>
        <w:jc w:val="both"/>
        <w:textAlignment w:val="baseline"/>
        <w:rPr>
          <w:rFonts w:ascii="Arial" w:hAnsi="Arial" w:cs="Arial"/>
        </w:rPr>
      </w:pPr>
    </w:p>
    <w:p w:rsidR="009161C9" w:rsidRPr="009161C9" w:rsidRDefault="009161C9" w:rsidP="009161C9">
      <w:pPr>
        <w:widowControl/>
        <w:shd w:val="clear" w:color="auto" w:fill="FFFFFF"/>
        <w:autoSpaceDE/>
        <w:autoSpaceDN/>
        <w:adjustRightInd/>
        <w:ind w:left="567" w:right="709"/>
        <w:jc w:val="both"/>
        <w:textAlignment w:val="baseline"/>
        <w:rPr>
          <w:rFonts w:ascii="Arial" w:hAnsi="Arial" w:cs="Arial"/>
        </w:rPr>
      </w:pPr>
      <w:r w:rsidRPr="009161C9">
        <w:rPr>
          <w:rFonts w:ascii="Arial" w:hAnsi="Arial" w:cs="Arial"/>
          <w:i/>
          <w:iCs/>
          <w:bdr w:val="none" w:sz="0" w:space="0" w:color="auto" w:frame="1"/>
        </w:rPr>
        <w:t xml:space="preserve">(vi) superado el monto de 800 salarios mínimos diarios legales vigentes indicados, la responsabilidad del pago de los servicios recae sobre la Empresa Promotora de Salud, la empresa de medicina </w:t>
      </w:r>
      <w:proofErr w:type="spellStart"/>
      <w:r w:rsidRPr="009161C9">
        <w:rPr>
          <w:rFonts w:ascii="Arial" w:hAnsi="Arial" w:cs="Arial"/>
          <w:i/>
          <w:iCs/>
          <w:bdr w:val="none" w:sz="0" w:space="0" w:color="auto" w:frame="1"/>
        </w:rPr>
        <w:t>prepagada</w:t>
      </w:r>
      <w:proofErr w:type="spellEnd"/>
      <w:r w:rsidRPr="009161C9">
        <w:rPr>
          <w:rFonts w:ascii="Arial" w:hAnsi="Arial" w:cs="Arial"/>
          <w:i/>
          <w:iCs/>
          <w:bdr w:val="none" w:sz="0" w:space="0" w:color="auto" w:frame="1"/>
        </w:rPr>
        <w:t xml:space="preserve"> o la Administradora de Riesgos Profesionales, en los casos en los que el accionante haya sido calificado como accidente de trabajo, a la que se encuentre afiliada la víctima, o, eventualmente, al conductor o propietario del vehículo, una vez haya sido declarada su responsabilidad por vía judicial</w:t>
      </w:r>
    </w:p>
    <w:p w:rsidR="009161C9" w:rsidRPr="009161C9" w:rsidRDefault="009161C9" w:rsidP="001C0AAE">
      <w:pPr>
        <w:shd w:val="clear" w:color="auto" w:fill="FFFFFF"/>
        <w:spacing w:line="360" w:lineRule="auto"/>
        <w:ind w:right="51"/>
        <w:jc w:val="both"/>
        <w:textAlignment w:val="baseline"/>
        <w:rPr>
          <w:rFonts w:ascii="Arial" w:hAnsi="Arial" w:cs="Arial"/>
          <w:bdr w:val="none" w:sz="0" w:space="0" w:color="auto" w:frame="1"/>
        </w:rPr>
      </w:pPr>
    </w:p>
    <w:p w:rsidR="00D15BF7" w:rsidRPr="00B74642" w:rsidRDefault="00D15BF7" w:rsidP="004F4F4F">
      <w:pPr>
        <w:pStyle w:val="Prrafodelista"/>
        <w:numPr>
          <w:ilvl w:val="0"/>
          <w:numId w:val="32"/>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D15BF7" w:rsidRDefault="00D15BF7" w:rsidP="00D15BF7">
      <w:pPr>
        <w:pStyle w:val="Prrafodelista"/>
        <w:spacing w:after="0" w:line="360" w:lineRule="auto"/>
        <w:ind w:left="390"/>
        <w:jc w:val="both"/>
        <w:rPr>
          <w:rFonts w:ascii="Arial" w:hAnsi="Arial" w:cs="Arial"/>
          <w:sz w:val="20"/>
          <w:szCs w:val="24"/>
        </w:rPr>
      </w:pPr>
    </w:p>
    <w:p w:rsidR="00FD0663" w:rsidRPr="00FD0663" w:rsidRDefault="001C0AAE" w:rsidP="00FD0663">
      <w:pPr>
        <w:spacing w:line="360" w:lineRule="auto"/>
        <w:ind w:right="51"/>
        <w:jc w:val="both"/>
        <w:rPr>
          <w:rFonts w:ascii="Arial" w:hAnsi="Arial"/>
          <w:lang w:val="es-CO"/>
        </w:rPr>
      </w:pPr>
      <w:r>
        <w:rPr>
          <w:rFonts w:ascii="Arial" w:hAnsi="Arial"/>
          <w:lang w:val="es-ES_tradnl"/>
        </w:rPr>
        <w:t xml:space="preserve">De acuerdo con la aludida normativa y jurisprudencia, considera la Sala que deberá confirmarse la sentencia venida en impugnación, puesto que </w:t>
      </w:r>
      <w:r w:rsidR="009161C9">
        <w:rPr>
          <w:rFonts w:ascii="Arial" w:hAnsi="Arial"/>
          <w:lang w:val="es-ES_tradnl"/>
        </w:rPr>
        <w:t xml:space="preserve">el </w:t>
      </w:r>
      <w:r>
        <w:rPr>
          <w:rFonts w:ascii="Arial" w:hAnsi="Arial"/>
          <w:lang w:val="es-ES_tradnl"/>
        </w:rPr>
        <w:t xml:space="preserve">accionante sufrió </w:t>
      </w:r>
      <w:r w:rsidR="00FD0663">
        <w:rPr>
          <w:rFonts w:ascii="Arial" w:hAnsi="Arial"/>
          <w:lang w:val="es-ES_tradnl"/>
        </w:rPr>
        <w:t xml:space="preserve">una lesión </w:t>
      </w:r>
      <w:r w:rsidR="009161C9">
        <w:rPr>
          <w:rFonts w:ascii="Arial" w:hAnsi="Arial"/>
          <w:lang w:val="es-ES_tradnl"/>
        </w:rPr>
        <w:t xml:space="preserve">producto de un accidente de tránsito que debe ser tratada por la ESE que </w:t>
      </w:r>
      <w:r w:rsidR="00FD0663">
        <w:rPr>
          <w:rFonts w:ascii="Arial" w:hAnsi="Arial"/>
          <w:lang w:val="es-ES_tradnl"/>
        </w:rPr>
        <w:t xml:space="preserve">le </w:t>
      </w:r>
      <w:r w:rsidR="009161C9">
        <w:rPr>
          <w:rFonts w:ascii="Arial" w:hAnsi="Arial"/>
          <w:lang w:val="es-ES_tradnl"/>
        </w:rPr>
        <w:t>brindó el servicio inicial de urgencias</w:t>
      </w:r>
      <w:r w:rsidR="00FD0663">
        <w:rPr>
          <w:rFonts w:ascii="Arial" w:hAnsi="Arial"/>
          <w:lang w:val="es-ES_tradnl"/>
        </w:rPr>
        <w:t xml:space="preserve">, pues tiene la obligación de garantizar la hospitalización y rehabilitación, de ser necesario, </w:t>
      </w:r>
      <w:r w:rsidR="00FD0663" w:rsidRPr="00FD0663">
        <w:rPr>
          <w:rFonts w:ascii="Arial" w:hAnsi="Arial"/>
          <w:i/>
          <w:sz w:val="22"/>
          <w:lang w:val="es-ES_tradnl"/>
        </w:rPr>
        <w:t xml:space="preserve">“(…) </w:t>
      </w:r>
      <w:r w:rsidR="00FD0663" w:rsidRPr="00FD0663">
        <w:rPr>
          <w:rFonts w:ascii="Arial" w:hAnsi="Arial"/>
          <w:i/>
          <w:sz w:val="22"/>
          <w:lang w:val="es-AR"/>
        </w:rPr>
        <w:t>aun cuando para algunos de estos servicios se requiera remisión, la cual deberá llevarse a cabo bajo la responsabilidad de la entidad que la ordena (…)”</w:t>
      </w:r>
      <w:r w:rsidR="00FD0663">
        <w:rPr>
          <w:rStyle w:val="Refdenotaalpie"/>
          <w:rFonts w:ascii="Arial" w:hAnsi="Arial"/>
          <w:i/>
          <w:sz w:val="22"/>
          <w:lang w:val="es-AR"/>
        </w:rPr>
        <w:footnoteReference w:id="6"/>
      </w:r>
      <w:r w:rsidR="00A12903">
        <w:rPr>
          <w:rFonts w:ascii="Arial" w:hAnsi="Arial"/>
          <w:lang w:val="es-AR"/>
        </w:rPr>
        <w:t>, sin que pueda</w:t>
      </w:r>
      <w:r w:rsidR="00FD0663">
        <w:rPr>
          <w:rFonts w:ascii="Arial" w:hAnsi="Arial"/>
          <w:lang w:val="es-AR"/>
        </w:rPr>
        <w:t xml:space="preserve"> oponer</w:t>
      </w:r>
      <w:r w:rsidR="00831DCD">
        <w:rPr>
          <w:rFonts w:ascii="Arial" w:hAnsi="Arial"/>
          <w:lang w:val="es-AR"/>
        </w:rPr>
        <w:t>se</w:t>
      </w:r>
      <w:r w:rsidR="00FD0663">
        <w:rPr>
          <w:rFonts w:ascii="Arial" w:hAnsi="Arial"/>
          <w:lang w:val="es-AR"/>
        </w:rPr>
        <w:t xml:space="preserve"> al usuario el aspecto económico. </w:t>
      </w:r>
    </w:p>
    <w:p w:rsidR="001C0AAE" w:rsidRPr="00F1460D" w:rsidRDefault="00FD0663" w:rsidP="001C0AAE">
      <w:pPr>
        <w:spacing w:line="360" w:lineRule="auto"/>
        <w:ind w:right="51"/>
        <w:jc w:val="both"/>
        <w:rPr>
          <w:rFonts w:ascii="Arial" w:hAnsi="Arial"/>
          <w:sz w:val="20"/>
          <w:lang w:val="es-ES_tradnl"/>
        </w:rPr>
      </w:pPr>
      <w:r w:rsidRPr="00FD0663">
        <w:rPr>
          <w:rFonts w:ascii="Arial" w:hAnsi="Arial"/>
          <w:b/>
          <w:bCs/>
        </w:rPr>
        <w:t> </w:t>
      </w:r>
    </w:p>
    <w:p w:rsidR="00831DCD" w:rsidRDefault="001C0AAE" w:rsidP="001C0AAE">
      <w:pPr>
        <w:spacing w:line="360" w:lineRule="auto"/>
        <w:ind w:right="51"/>
        <w:jc w:val="both"/>
        <w:rPr>
          <w:rFonts w:ascii="Arial" w:hAnsi="Arial"/>
          <w:i/>
          <w:sz w:val="22"/>
          <w:lang w:val="es-CO"/>
        </w:rPr>
      </w:pPr>
      <w:r>
        <w:rPr>
          <w:rFonts w:ascii="Arial" w:hAnsi="Arial"/>
          <w:lang w:val="es-ES_tradnl"/>
        </w:rPr>
        <w:t xml:space="preserve">Conforme el acervo probatorio </w:t>
      </w:r>
      <w:r w:rsidR="00FD0663">
        <w:rPr>
          <w:rFonts w:ascii="Arial" w:hAnsi="Arial"/>
          <w:lang w:val="es-ES_tradnl"/>
        </w:rPr>
        <w:t xml:space="preserve">se tiene que la ESE accionada </w:t>
      </w:r>
      <w:r w:rsidR="00831DCD">
        <w:rPr>
          <w:rFonts w:ascii="Arial" w:hAnsi="Arial"/>
          <w:lang w:val="es-ES_tradnl"/>
        </w:rPr>
        <w:t>brind</w:t>
      </w:r>
      <w:r w:rsidR="00C618DD">
        <w:rPr>
          <w:rFonts w:ascii="Arial" w:hAnsi="Arial"/>
          <w:lang w:val="es-ES_tradnl"/>
        </w:rPr>
        <w:t>ó</w:t>
      </w:r>
      <w:r w:rsidR="00831DCD">
        <w:rPr>
          <w:rFonts w:ascii="Arial" w:hAnsi="Arial"/>
          <w:lang w:val="es-ES_tradnl"/>
        </w:rPr>
        <w:t xml:space="preserve"> la asistencia en salud al accionante, a quien, entre otr</w:t>
      </w:r>
      <w:r w:rsidR="000A4835">
        <w:rPr>
          <w:rFonts w:ascii="Arial" w:hAnsi="Arial"/>
          <w:lang w:val="es-ES_tradnl"/>
        </w:rPr>
        <w:t>as</w:t>
      </w:r>
      <w:r w:rsidR="00831DCD">
        <w:rPr>
          <w:rFonts w:ascii="Arial" w:hAnsi="Arial"/>
          <w:lang w:val="es-ES_tradnl"/>
        </w:rPr>
        <w:t>, se le diagnosticaron (i) lesiones en la encía, y, (ii) pérdida de dientes, para l</w:t>
      </w:r>
      <w:r w:rsidR="000A4835">
        <w:rPr>
          <w:rFonts w:ascii="Arial" w:hAnsi="Arial"/>
          <w:lang w:val="es-ES_tradnl"/>
        </w:rPr>
        <w:t>a</w:t>
      </w:r>
      <w:r w:rsidR="00831DCD">
        <w:rPr>
          <w:rFonts w:ascii="Arial" w:hAnsi="Arial"/>
          <w:lang w:val="es-ES_tradnl"/>
        </w:rPr>
        <w:t>s que se ordenaron varios exámenes y valoraciones médicas</w:t>
      </w:r>
      <w:r w:rsidR="000A4835">
        <w:rPr>
          <w:rFonts w:ascii="Arial" w:hAnsi="Arial"/>
          <w:lang w:val="es-ES_tradnl"/>
        </w:rPr>
        <w:t xml:space="preserve"> (Folios 2 a 9, ib.)</w:t>
      </w:r>
      <w:r w:rsidR="007912B2">
        <w:rPr>
          <w:rFonts w:ascii="Arial" w:hAnsi="Arial"/>
          <w:i/>
          <w:sz w:val="22"/>
          <w:lang w:val="es-CO"/>
        </w:rPr>
        <w:t>.</w:t>
      </w:r>
      <w:r w:rsidR="00831DCD">
        <w:rPr>
          <w:rFonts w:ascii="Arial" w:hAnsi="Arial"/>
          <w:i/>
          <w:sz w:val="22"/>
          <w:lang w:val="es-CO"/>
        </w:rPr>
        <w:t xml:space="preserve"> </w:t>
      </w:r>
    </w:p>
    <w:p w:rsidR="00831DCD" w:rsidRDefault="00831DCD" w:rsidP="001C0AAE">
      <w:pPr>
        <w:spacing w:line="360" w:lineRule="auto"/>
        <w:ind w:right="51"/>
        <w:jc w:val="both"/>
        <w:rPr>
          <w:rFonts w:ascii="Arial" w:hAnsi="Arial"/>
          <w:i/>
          <w:sz w:val="22"/>
          <w:lang w:val="es-CO"/>
        </w:rPr>
      </w:pPr>
    </w:p>
    <w:p w:rsidR="001C0AAE" w:rsidRPr="00831DCD" w:rsidRDefault="00831DCD" w:rsidP="001C0AAE">
      <w:pPr>
        <w:spacing w:line="360" w:lineRule="auto"/>
        <w:ind w:right="51"/>
        <w:jc w:val="both"/>
        <w:rPr>
          <w:rFonts w:ascii="Arial" w:hAnsi="Arial"/>
          <w:lang w:val="es-CO"/>
        </w:rPr>
      </w:pPr>
      <w:r w:rsidRPr="00831DCD">
        <w:rPr>
          <w:rFonts w:ascii="Arial" w:hAnsi="Arial"/>
          <w:lang w:val="es-CO"/>
        </w:rPr>
        <w:lastRenderedPageBreak/>
        <w:t xml:space="preserve">Por su parte la accionada </w:t>
      </w:r>
      <w:r w:rsidR="000A4835">
        <w:rPr>
          <w:rFonts w:ascii="Arial" w:hAnsi="Arial"/>
          <w:lang w:val="es-CO"/>
        </w:rPr>
        <w:t xml:space="preserve">indicó </w:t>
      </w:r>
      <w:r>
        <w:rPr>
          <w:rFonts w:ascii="Arial" w:hAnsi="Arial"/>
          <w:lang w:val="es-CO"/>
        </w:rPr>
        <w:t xml:space="preserve">que </w:t>
      </w:r>
      <w:r w:rsidR="00C618DD">
        <w:rPr>
          <w:rFonts w:ascii="Arial" w:hAnsi="Arial"/>
          <w:lang w:val="es-CO"/>
        </w:rPr>
        <w:t xml:space="preserve">dio </w:t>
      </w:r>
      <w:r>
        <w:rPr>
          <w:rFonts w:ascii="Arial" w:hAnsi="Arial"/>
          <w:lang w:val="es-CO"/>
        </w:rPr>
        <w:t>toda la asistencia requerida</w:t>
      </w:r>
      <w:r w:rsidRPr="00831DCD">
        <w:rPr>
          <w:rFonts w:ascii="Arial" w:hAnsi="Arial"/>
          <w:lang w:val="es-CO"/>
        </w:rPr>
        <w:t xml:space="preserve">, </w:t>
      </w:r>
      <w:r>
        <w:rPr>
          <w:rFonts w:ascii="Arial" w:hAnsi="Arial"/>
          <w:lang w:val="es-CO"/>
        </w:rPr>
        <w:t xml:space="preserve">pero </w:t>
      </w:r>
      <w:r w:rsidR="000A4835">
        <w:rPr>
          <w:rFonts w:ascii="Arial" w:hAnsi="Arial"/>
          <w:lang w:val="es-CO"/>
        </w:rPr>
        <w:t xml:space="preserve">que </w:t>
      </w:r>
      <w:r>
        <w:rPr>
          <w:rFonts w:ascii="Arial" w:hAnsi="Arial"/>
          <w:lang w:val="es-CO"/>
        </w:rPr>
        <w:t xml:space="preserve">no lo hizo respecto de </w:t>
      </w:r>
      <w:r w:rsidRPr="00831DCD">
        <w:rPr>
          <w:rFonts w:ascii="Arial" w:hAnsi="Arial"/>
          <w:lang w:val="es-CO"/>
        </w:rPr>
        <w:t xml:space="preserve">la </w:t>
      </w:r>
      <w:r w:rsidR="00B0497A">
        <w:rPr>
          <w:rFonts w:ascii="Arial" w:hAnsi="Arial"/>
          <w:lang w:val="es-CO"/>
        </w:rPr>
        <w:t xml:space="preserve">interconsulta por </w:t>
      </w:r>
      <w:r w:rsidRPr="00831DCD">
        <w:rPr>
          <w:rFonts w:ascii="Arial" w:hAnsi="Arial"/>
          <w:lang w:val="es-CO"/>
        </w:rPr>
        <w:t xml:space="preserve">ortodoncia, </w:t>
      </w:r>
      <w:r w:rsidR="000A4835">
        <w:rPr>
          <w:rFonts w:ascii="Arial" w:hAnsi="Arial"/>
          <w:lang w:val="es-CO"/>
        </w:rPr>
        <w:t xml:space="preserve">pues </w:t>
      </w:r>
      <w:r w:rsidR="00C618DD">
        <w:rPr>
          <w:rFonts w:ascii="Arial" w:hAnsi="Arial"/>
          <w:lang w:val="es-CO"/>
        </w:rPr>
        <w:t xml:space="preserve">carece de ese </w:t>
      </w:r>
      <w:r w:rsidRPr="00831DCD">
        <w:rPr>
          <w:rFonts w:ascii="Arial" w:hAnsi="Arial"/>
          <w:lang w:val="es-CO"/>
        </w:rPr>
        <w:t xml:space="preserve">servicio, </w:t>
      </w:r>
      <w:r w:rsidR="00B0497A">
        <w:rPr>
          <w:rFonts w:ascii="Arial" w:hAnsi="Arial"/>
          <w:lang w:val="es-CO"/>
        </w:rPr>
        <w:t xml:space="preserve">sin embargo, </w:t>
      </w:r>
      <w:r w:rsidRPr="00831DCD">
        <w:rPr>
          <w:rFonts w:ascii="Arial" w:hAnsi="Arial"/>
          <w:lang w:val="es-CO"/>
        </w:rPr>
        <w:t>dejó de ar</w:t>
      </w:r>
      <w:r>
        <w:rPr>
          <w:rFonts w:ascii="Arial" w:hAnsi="Arial"/>
          <w:lang w:val="es-CO"/>
        </w:rPr>
        <w:t>rimar prueba alguna que acreditara</w:t>
      </w:r>
      <w:r w:rsidRPr="00831DCD">
        <w:rPr>
          <w:rFonts w:ascii="Arial" w:hAnsi="Arial"/>
          <w:lang w:val="es-CO"/>
        </w:rPr>
        <w:t xml:space="preserve"> que sí cumplió con </w:t>
      </w:r>
      <w:r w:rsidR="000A4835">
        <w:rPr>
          <w:rFonts w:ascii="Arial" w:hAnsi="Arial"/>
          <w:lang w:val="es-CO"/>
        </w:rPr>
        <w:t xml:space="preserve">todas </w:t>
      </w:r>
      <w:r>
        <w:rPr>
          <w:rFonts w:ascii="Arial" w:hAnsi="Arial"/>
          <w:lang w:val="es-CO"/>
        </w:rPr>
        <w:t xml:space="preserve">las </w:t>
      </w:r>
      <w:r w:rsidRPr="00831DCD">
        <w:rPr>
          <w:rFonts w:ascii="Arial" w:hAnsi="Arial"/>
          <w:lang w:val="es-CO"/>
        </w:rPr>
        <w:t xml:space="preserve">prescripciones </w:t>
      </w:r>
      <w:r w:rsidR="000840E1">
        <w:rPr>
          <w:rFonts w:ascii="Arial" w:hAnsi="Arial"/>
          <w:lang w:val="es-CO"/>
        </w:rPr>
        <w:t>de los galenos</w:t>
      </w:r>
      <w:r w:rsidR="000A4835">
        <w:rPr>
          <w:rFonts w:ascii="Arial" w:hAnsi="Arial"/>
          <w:lang w:val="es-CO"/>
        </w:rPr>
        <w:t xml:space="preserve"> (Folios 44 a 52 y 65 a 75, ib.)</w:t>
      </w:r>
      <w:r w:rsidRPr="00831DCD">
        <w:rPr>
          <w:rFonts w:ascii="Arial" w:hAnsi="Arial"/>
          <w:lang w:val="es-CO"/>
        </w:rPr>
        <w:t>.</w:t>
      </w:r>
    </w:p>
    <w:p w:rsidR="00831DCD" w:rsidRDefault="00831DCD" w:rsidP="001C0AAE">
      <w:pPr>
        <w:spacing w:line="360" w:lineRule="auto"/>
        <w:ind w:right="51"/>
        <w:jc w:val="both"/>
        <w:rPr>
          <w:rFonts w:ascii="Arial" w:hAnsi="Arial"/>
          <w:sz w:val="22"/>
          <w:lang w:val="es-CO"/>
        </w:rPr>
      </w:pPr>
    </w:p>
    <w:p w:rsidR="00801C88" w:rsidRDefault="00831DCD" w:rsidP="000840E1">
      <w:pPr>
        <w:spacing w:line="360" w:lineRule="auto"/>
        <w:ind w:right="51"/>
        <w:jc w:val="both"/>
        <w:rPr>
          <w:rFonts w:ascii="Arial" w:hAnsi="Arial" w:cs="Arial"/>
          <w:lang w:val="es-CO" w:eastAsia="es-CO"/>
        </w:rPr>
      </w:pPr>
      <w:r>
        <w:rPr>
          <w:rFonts w:ascii="Arial" w:hAnsi="Arial"/>
          <w:lang w:val="es-CO"/>
        </w:rPr>
        <w:t xml:space="preserve">Así las cosas, la ausencia de material probatorio implica considerar que la ESE </w:t>
      </w:r>
      <w:r w:rsidR="000840E1">
        <w:rPr>
          <w:rFonts w:ascii="Arial" w:hAnsi="Arial"/>
          <w:lang w:val="es-CO"/>
        </w:rPr>
        <w:t xml:space="preserve">ha </w:t>
      </w:r>
      <w:r w:rsidR="001C0AAE">
        <w:rPr>
          <w:rFonts w:ascii="Arial" w:hAnsi="Arial" w:cs="Arial"/>
          <w:lang w:val="es-CO" w:eastAsia="es-CO"/>
        </w:rPr>
        <w:t>vulnerado los derechos</w:t>
      </w:r>
      <w:r w:rsidR="000840E1">
        <w:rPr>
          <w:rFonts w:ascii="Arial" w:hAnsi="Arial" w:cs="Arial"/>
          <w:lang w:val="es-CO" w:eastAsia="es-CO"/>
        </w:rPr>
        <w:t xml:space="preserve"> del accionante</w:t>
      </w:r>
      <w:r w:rsidR="001C0AAE">
        <w:rPr>
          <w:rFonts w:ascii="Arial" w:hAnsi="Arial" w:cs="Arial"/>
          <w:lang w:val="es-CO" w:eastAsia="es-CO"/>
        </w:rPr>
        <w:t xml:space="preserve">, </w:t>
      </w:r>
      <w:r w:rsidR="000840E1">
        <w:rPr>
          <w:rFonts w:ascii="Arial" w:hAnsi="Arial" w:cs="Arial"/>
          <w:lang w:val="es-CO" w:eastAsia="es-CO"/>
        </w:rPr>
        <w:t xml:space="preserve">porque la atención por urgencias conlleva la prolongación del servicio hasta la rehabilitación plena; si carecía </w:t>
      </w:r>
      <w:r w:rsidR="00C618DD">
        <w:rPr>
          <w:rFonts w:ascii="Arial" w:hAnsi="Arial" w:cs="Arial"/>
          <w:lang w:val="es-CO" w:eastAsia="es-CO"/>
        </w:rPr>
        <w:t xml:space="preserve">del servicio </w:t>
      </w:r>
      <w:r w:rsidR="000840E1">
        <w:rPr>
          <w:rFonts w:ascii="Arial" w:hAnsi="Arial" w:cs="Arial"/>
          <w:lang w:val="es-CO" w:eastAsia="es-CO"/>
        </w:rPr>
        <w:t>(Ortodoncia) debió</w:t>
      </w:r>
      <w:r w:rsidR="00C618DD">
        <w:rPr>
          <w:rFonts w:ascii="Arial" w:hAnsi="Arial" w:cs="Arial"/>
          <w:lang w:val="es-CO" w:eastAsia="es-CO"/>
        </w:rPr>
        <w:t>,</w:t>
      </w:r>
      <w:r w:rsidR="000840E1">
        <w:rPr>
          <w:rFonts w:ascii="Arial" w:hAnsi="Arial" w:cs="Arial"/>
          <w:lang w:val="es-CO" w:eastAsia="es-CO"/>
        </w:rPr>
        <w:t xml:space="preserve"> entonces</w:t>
      </w:r>
      <w:r w:rsidR="00C618DD">
        <w:rPr>
          <w:rFonts w:ascii="Arial" w:hAnsi="Arial" w:cs="Arial"/>
          <w:lang w:val="es-CO" w:eastAsia="es-CO"/>
        </w:rPr>
        <w:t>,</w:t>
      </w:r>
      <w:r w:rsidR="000840E1">
        <w:rPr>
          <w:rFonts w:ascii="Arial" w:hAnsi="Arial" w:cs="Arial"/>
          <w:lang w:val="es-CO" w:eastAsia="es-CO"/>
        </w:rPr>
        <w:t xml:space="preserve"> remitir al accionante al centro asistencial correspondiente, no a la aseguradora, como lo indicó en la contestación de la tutela (Folio 44 vuelto, ib.), así lo ha dispuesto la CC</w:t>
      </w:r>
      <w:r w:rsidR="00B0497A">
        <w:rPr>
          <w:rStyle w:val="Refdenotaalpie"/>
          <w:rFonts w:ascii="Arial" w:hAnsi="Arial"/>
          <w:lang w:val="es-CO" w:eastAsia="es-CO"/>
        </w:rPr>
        <w:footnoteReference w:id="7"/>
      </w:r>
      <w:r w:rsidR="000840E1">
        <w:rPr>
          <w:rFonts w:ascii="Arial" w:hAnsi="Arial" w:cs="Arial"/>
          <w:lang w:val="es-CO" w:eastAsia="es-CO"/>
        </w:rPr>
        <w:t>: “</w:t>
      </w:r>
      <w:r w:rsidR="000840E1" w:rsidRPr="000840E1">
        <w:rPr>
          <w:rFonts w:ascii="Arial" w:hAnsi="Arial" w:cs="Arial"/>
          <w:i/>
          <w:sz w:val="22"/>
          <w:lang w:val="es-CO" w:eastAsia="es-CO"/>
        </w:rPr>
        <w:t xml:space="preserve">(…) </w:t>
      </w:r>
      <w:r w:rsidR="000840E1" w:rsidRPr="000840E1">
        <w:rPr>
          <w:rFonts w:ascii="Arial" w:hAnsi="Arial" w:cs="Arial"/>
          <w:i/>
          <w:sz w:val="22"/>
          <w:lang w:eastAsia="es-CO"/>
        </w:rPr>
        <w:t>Al ser necesaria dicha remisión, deberá llevarse a cabo bajo la responsabilidad de la entidad que la ordena (…)</w:t>
      </w:r>
      <w:r w:rsidR="000840E1">
        <w:rPr>
          <w:rFonts w:ascii="Arial" w:hAnsi="Arial" w:cs="Arial"/>
          <w:i/>
          <w:sz w:val="22"/>
          <w:lang w:eastAsia="es-CO"/>
        </w:rPr>
        <w:t>”</w:t>
      </w:r>
      <w:r w:rsidR="00801C88">
        <w:rPr>
          <w:rFonts w:ascii="Arial" w:hAnsi="Arial" w:cs="Arial"/>
          <w:lang w:eastAsia="es-CO"/>
        </w:rPr>
        <w:t xml:space="preserve">; </w:t>
      </w:r>
      <w:r w:rsidR="00801C88">
        <w:rPr>
          <w:rFonts w:ascii="Arial" w:hAnsi="Arial" w:cs="Arial"/>
          <w:lang w:val="es-CO" w:eastAsia="es-CO"/>
        </w:rPr>
        <w:t xml:space="preserve">Y </w:t>
      </w:r>
      <w:r w:rsidR="000840E1">
        <w:rPr>
          <w:rFonts w:ascii="Arial" w:hAnsi="Arial" w:cs="Arial"/>
          <w:lang w:val="es-CO" w:eastAsia="es-CO"/>
        </w:rPr>
        <w:t xml:space="preserve">los cobros por el servicio </w:t>
      </w:r>
      <w:r w:rsidR="00B0497A">
        <w:rPr>
          <w:rFonts w:ascii="Arial" w:hAnsi="Arial" w:cs="Arial"/>
          <w:lang w:val="es-CO" w:eastAsia="es-CO"/>
        </w:rPr>
        <w:t xml:space="preserve">son un </w:t>
      </w:r>
      <w:r w:rsidR="000840E1">
        <w:rPr>
          <w:rFonts w:ascii="Arial" w:hAnsi="Arial" w:cs="Arial"/>
          <w:lang w:val="es-CO" w:eastAsia="es-CO"/>
        </w:rPr>
        <w:t>asunto administrativo que debe ser resuelto entre las entidades implicadas</w:t>
      </w:r>
      <w:r w:rsidR="000A4835">
        <w:rPr>
          <w:rFonts w:ascii="Arial" w:hAnsi="Arial" w:cs="Arial"/>
          <w:lang w:val="es-CO" w:eastAsia="es-CO"/>
        </w:rPr>
        <w:t xml:space="preserve"> (IPS y aseguradora)</w:t>
      </w:r>
      <w:r w:rsidR="00B0497A">
        <w:rPr>
          <w:rFonts w:ascii="Arial" w:hAnsi="Arial" w:cs="Arial"/>
          <w:lang w:val="es-CO" w:eastAsia="es-CO"/>
        </w:rPr>
        <w:t xml:space="preserve">, </w:t>
      </w:r>
      <w:r w:rsidR="00C618DD">
        <w:rPr>
          <w:rFonts w:ascii="Arial" w:hAnsi="Arial" w:cs="Arial"/>
          <w:lang w:val="es-CO" w:eastAsia="es-CO"/>
        </w:rPr>
        <w:t xml:space="preserve">menos </w:t>
      </w:r>
      <w:r w:rsidR="00B0497A">
        <w:rPr>
          <w:rFonts w:ascii="Arial" w:hAnsi="Arial" w:cs="Arial"/>
          <w:lang w:val="es-CO" w:eastAsia="es-CO"/>
        </w:rPr>
        <w:t>por el paciente.</w:t>
      </w:r>
    </w:p>
    <w:p w:rsidR="00801C88" w:rsidRDefault="00801C88" w:rsidP="000840E1">
      <w:pPr>
        <w:spacing w:line="360" w:lineRule="auto"/>
        <w:ind w:right="51"/>
        <w:jc w:val="both"/>
        <w:rPr>
          <w:rFonts w:ascii="Arial" w:hAnsi="Arial" w:cs="Arial"/>
          <w:lang w:val="es-CO" w:eastAsia="es-CO"/>
        </w:rPr>
      </w:pPr>
    </w:p>
    <w:p w:rsidR="001C0AAE" w:rsidRDefault="00B0497A" w:rsidP="000840E1">
      <w:pPr>
        <w:spacing w:line="360" w:lineRule="auto"/>
        <w:ind w:right="51"/>
        <w:jc w:val="both"/>
        <w:rPr>
          <w:rFonts w:ascii="Arial" w:hAnsi="Arial" w:cs="Arial"/>
          <w:lang w:val="es-CO" w:eastAsia="es-CO"/>
        </w:rPr>
      </w:pPr>
      <w:r>
        <w:rPr>
          <w:rFonts w:ascii="Arial" w:hAnsi="Arial" w:cs="Arial"/>
          <w:lang w:val="es-CO" w:eastAsia="es-CO"/>
        </w:rPr>
        <w:t xml:space="preserve">En síntesis, por el hecho de </w:t>
      </w:r>
      <w:r w:rsidR="001C0AAE">
        <w:rPr>
          <w:rFonts w:ascii="Arial" w:hAnsi="Arial" w:cs="Arial"/>
          <w:lang w:val="es-CO" w:eastAsia="es-CO"/>
        </w:rPr>
        <w:t xml:space="preserve">hacer parte del sistema </w:t>
      </w:r>
      <w:r>
        <w:rPr>
          <w:rFonts w:ascii="Arial" w:hAnsi="Arial" w:cs="Arial"/>
          <w:lang w:val="es-CO" w:eastAsia="es-CO"/>
        </w:rPr>
        <w:t xml:space="preserve">debe garantizar el </w:t>
      </w:r>
      <w:r w:rsidR="001C0AAE">
        <w:rPr>
          <w:rFonts w:ascii="Arial" w:hAnsi="Arial" w:cs="Arial"/>
          <w:lang w:val="es-CO" w:eastAsia="es-CO"/>
        </w:rPr>
        <w:t>derecho a la salud (Ley 1751)</w:t>
      </w:r>
      <w:r>
        <w:rPr>
          <w:rFonts w:ascii="Arial" w:hAnsi="Arial" w:cs="Arial"/>
          <w:lang w:val="es-CO" w:eastAsia="es-CO"/>
        </w:rPr>
        <w:t>,</w:t>
      </w:r>
      <w:r w:rsidR="001C0AAE">
        <w:rPr>
          <w:rFonts w:ascii="Arial" w:hAnsi="Arial" w:cs="Arial"/>
          <w:lang w:val="es-CO" w:eastAsia="es-CO"/>
        </w:rPr>
        <w:t xml:space="preserve"> es la encargada de que los servicios se presten </w:t>
      </w:r>
      <w:r w:rsidR="001C0AAE" w:rsidRPr="009C3437">
        <w:rPr>
          <w:rFonts w:ascii="Arial" w:hAnsi="Arial" w:cs="Arial"/>
          <w:lang w:val="es-CO" w:eastAsia="es-CO"/>
        </w:rPr>
        <w:t>con</w:t>
      </w:r>
      <w:r w:rsidR="001C0AAE" w:rsidRPr="00000130">
        <w:rPr>
          <w:rFonts w:ascii="Arial" w:hAnsi="Arial" w:cs="Arial"/>
          <w:lang w:val="es-CO" w:eastAsia="es-CO"/>
        </w:rPr>
        <w:t xml:space="preserve"> </w:t>
      </w:r>
      <w:r w:rsidR="001C0AAE" w:rsidRPr="00A82C54">
        <w:rPr>
          <w:rFonts w:ascii="Arial" w:hAnsi="Arial" w:cs="Arial"/>
          <w:u w:val="single"/>
          <w:lang w:val="es-CO" w:eastAsia="es-CO"/>
        </w:rPr>
        <w:t>eficiencia, continuidad y calidad</w:t>
      </w:r>
      <w:r>
        <w:rPr>
          <w:rFonts w:ascii="Arial" w:hAnsi="Arial" w:cs="Arial"/>
          <w:lang w:val="es-CO" w:eastAsia="es-CO"/>
        </w:rPr>
        <w:t xml:space="preserve">, hasta la rehabilitación del señor Becerra </w:t>
      </w:r>
      <w:proofErr w:type="spellStart"/>
      <w:r>
        <w:rPr>
          <w:rFonts w:ascii="Arial" w:hAnsi="Arial" w:cs="Arial"/>
          <w:lang w:val="es-CO" w:eastAsia="es-CO"/>
        </w:rPr>
        <w:t>Noreña</w:t>
      </w:r>
      <w:proofErr w:type="spellEnd"/>
      <w:r>
        <w:rPr>
          <w:rFonts w:ascii="Arial" w:hAnsi="Arial" w:cs="Arial"/>
          <w:lang w:val="es-CO" w:eastAsia="es-CO"/>
        </w:rPr>
        <w:t xml:space="preserve">. </w:t>
      </w:r>
      <w:r w:rsidR="001C0AAE" w:rsidRPr="00AB603E">
        <w:rPr>
          <w:rFonts w:ascii="Arial" w:hAnsi="Arial" w:cs="Arial"/>
          <w:lang w:val="es-CO" w:eastAsia="es-CO"/>
        </w:rPr>
        <w:t xml:space="preserve"> </w:t>
      </w:r>
      <w:r w:rsidR="001C0AAE">
        <w:rPr>
          <w:rFonts w:ascii="Arial" w:hAnsi="Arial" w:cs="Arial"/>
          <w:lang w:val="es-CO" w:eastAsia="es-CO"/>
        </w:rPr>
        <w:t xml:space="preserve"> </w:t>
      </w:r>
    </w:p>
    <w:p w:rsidR="00B0497A" w:rsidRDefault="00B0497A" w:rsidP="00D15BF7">
      <w:pPr>
        <w:pStyle w:val="Textoindependiente"/>
        <w:spacing w:line="360" w:lineRule="auto"/>
        <w:rPr>
          <w:rFonts w:ascii="Arial" w:hAnsi="Arial" w:cs="Arial"/>
          <w:szCs w:val="24"/>
        </w:rPr>
      </w:pPr>
    </w:p>
    <w:p w:rsidR="00B0497A" w:rsidRDefault="00B0497A" w:rsidP="00D15BF7">
      <w:pPr>
        <w:pStyle w:val="Textoindependiente"/>
        <w:spacing w:line="360" w:lineRule="auto"/>
        <w:rPr>
          <w:rFonts w:ascii="Arial" w:hAnsi="Arial" w:cs="Arial"/>
          <w:szCs w:val="24"/>
        </w:rPr>
      </w:pPr>
      <w:r>
        <w:rPr>
          <w:rFonts w:ascii="Arial" w:hAnsi="Arial" w:cs="Arial"/>
          <w:szCs w:val="24"/>
        </w:rPr>
        <w:t xml:space="preserve">Corolario se confirmará el fallo opugnado, tal cual se indicó, </w:t>
      </w:r>
      <w:r w:rsidR="00C618DD">
        <w:rPr>
          <w:rFonts w:ascii="Arial" w:hAnsi="Arial" w:cs="Arial"/>
          <w:szCs w:val="24"/>
        </w:rPr>
        <w:t xml:space="preserve">mas modificado en </w:t>
      </w:r>
      <w:r>
        <w:rPr>
          <w:rFonts w:ascii="Arial" w:hAnsi="Arial" w:cs="Arial"/>
          <w:szCs w:val="24"/>
        </w:rPr>
        <w:t xml:space="preserve">el numeral segundo para ordenar a la ESE Hospital Santa Mónica de Dosquebradas que </w:t>
      </w:r>
      <w:r w:rsidR="00C618DD">
        <w:rPr>
          <w:rFonts w:ascii="Arial" w:hAnsi="Arial" w:cs="Arial"/>
          <w:szCs w:val="24"/>
        </w:rPr>
        <w:t xml:space="preserve">remita al </w:t>
      </w:r>
      <w:r>
        <w:rPr>
          <w:rFonts w:ascii="Arial" w:hAnsi="Arial" w:cs="Arial"/>
          <w:szCs w:val="24"/>
        </w:rPr>
        <w:t>accionante a un centro asistencial que cuente con el servicio de ortodoncia</w:t>
      </w:r>
      <w:r w:rsidR="000A4835">
        <w:rPr>
          <w:rFonts w:ascii="Arial" w:hAnsi="Arial" w:cs="Arial"/>
          <w:szCs w:val="24"/>
        </w:rPr>
        <w:t xml:space="preserve">, </w:t>
      </w:r>
      <w:r w:rsidR="00C618DD">
        <w:rPr>
          <w:rFonts w:ascii="Arial" w:hAnsi="Arial" w:cs="Arial"/>
          <w:szCs w:val="24"/>
        </w:rPr>
        <w:t xml:space="preserve">con la advertencia de que </w:t>
      </w:r>
      <w:r w:rsidR="000A4835">
        <w:rPr>
          <w:rFonts w:ascii="Arial" w:hAnsi="Arial" w:cs="Arial"/>
          <w:szCs w:val="24"/>
        </w:rPr>
        <w:t>mantendrá bajo su responsabilidad la atención del paciente sobre todas las demás dolencias relacionadas con la asistencia en odontología y rehabilitación oral.</w:t>
      </w:r>
      <w:r>
        <w:rPr>
          <w:rFonts w:ascii="Arial" w:hAnsi="Arial" w:cs="Arial"/>
          <w:szCs w:val="24"/>
        </w:rPr>
        <w:t xml:space="preserve"> </w:t>
      </w:r>
    </w:p>
    <w:p w:rsidR="00B0497A" w:rsidRDefault="00B0497A" w:rsidP="00D15BF7">
      <w:pPr>
        <w:pStyle w:val="Textoindependiente"/>
        <w:spacing w:line="360" w:lineRule="auto"/>
        <w:rPr>
          <w:rFonts w:ascii="Arial" w:hAnsi="Arial" w:cs="Arial"/>
          <w:szCs w:val="24"/>
        </w:rPr>
      </w:pPr>
    </w:p>
    <w:p w:rsidR="00D969CB" w:rsidRPr="00D108C2" w:rsidRDefault="00D969CB" w:rsidP="004F4F4F">
      <w:pPr>
        <w:pStyle w:val="Textoindependiente"/>
        <w:numPr>
          <w:ilvl w:val="0"/>
          <w:numId w:val="32"/>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A</w:t>
      </w:r>
      <w:r w:rsidR="00B617C6">
        <w:rPr>
          <w:rFonts w:ascii="Arial" w:hAnsi="Arial"/>
          <w:szCs w:val="24"/>
          <w:lang w:val="es-CO"/>
        </w:rPr>
        <w:t xml:space="preserve"> CONCLUSIÓN</w:t>
      </w:r>
      <w:r w:rsidRPr="00D108C2">
        <w:rPr>
          <w:rFonts w:ascii="Arial" w:hAnsi="Arial"/>
          <w:szCs w:val="24"/>
          <w:lang w:val="es-CO"/>
        </w:rPr>
        <w:t xml:space="preserve"> </w:t>
      </w:r>
    </w:p>
    <w:p w:rsidR="00D969CB" w:rsidRPr="0037556C" w:rsidRDefault="00D969CB" w:rsidP="00D969CB">
      <w:pPr>
        <w:pStyle w:val="Textoindependiente"/>
        <w:spacing w:line="360" w:lineRule="auto"/>
        <w:ind w:right="51"/>
        <w:rPr>
          <w:rFonts w:ascii="Arial" w:hAnsi="Arial" w:cs="Arial"/>
          <w:szCs w:val="24"/>
          <w:lang w:val="es-ES"/>
        </w:rPr>
      </w:pPr>
    </w:p>
    <w:p w:rsidR="00D969CB" w:rsidRDefault="00C57C1B" w:rsidP="00D969CB">
      <w:pPr>
        <w:spacing w:line="360" w:lineRule="auto"/>
        <w:ind w:right="51"/>
        <w:jc w:val="both"/>
        <w:rPr>
          <w:rFonts w:ascii="Arial" w:hAnsi="Arial"/>
        </w:rPr>
      </w:pPr>
      <w:r w:rsidRPr="00B268CE">
        <w:rPr>
          <w:rFonts w:ascii="Arial" w:hAnsi="Arial"/>
        </w:rPr>
        <w:t>En armonía con las premisas expuestas en los acápites anteriores</w:t>
      </w:r>
      <w:r w:rsidR="00F1460D">
        <w:rPr>
          <w:rFonts w:ascii="Arial" w:hAnsi="Arial"/>
        </w:rPr>
        <w:t xml:space="preserve"> </w:t>
      </w:r>
      <w:r w:rsidR="00801C88">
        <w:rPr>
          <w:rFonts w:ascii="Arial" w:hAnsi="Arial"/>
        </w:rPr>
        <w:t xml:space="preserve">se </w:t>
      </w:r>
      <w:r w:rsidR="00230D54">
        <w:rPr>
          <w:rFonts w:ascii="Arial" w:hAnsi="Arial"/>
        </w:rPr>
        <w:t>confirmará la sentencia impugnada, salvo su numeral segundo que se</w:t>
      </w:r>
      <w:r w:rsidR="008F6D35">
        <w:rPr>
          <w:rFonts w:ascii="Arial" w:hAnsi="Arial"/>
        </w:rPr>
        <w:t xml:space="preserve"> </w:t>
      </w:r>
      <w:r w:rsidR="00801C88">
        <w:rPr>
          <w:rFonts w:ascii="Arial" w:hAnsi="Arial"/>
        </w:rPr>
        <w:t>modificará para ordenar que la accionada realice la remisión del accionante a un centro asistencial que cuente con el servicio de ortodoncia</w:t>
      </w:r>
      <w:r w:rsidR="00201CB8">
        <w:rPr>
          <w:rFonts w:ascii="Arial" w:hAnsi="Arial"/>
        </w:rPr>
        <w:t>.</w:t>
      </w:r>
    </w:p>
    <w:p w:rsidR="00C57C1B" w:rsidRPr="0063238C" w:rsidRDefault="00C57C1B" w:rsidP="00D969CB">
      <w:pPr>
        <w:spacing w:line="360" w:lineRule="auto"/>
        <w:ind w:right="51"/>
        <w:jc w:val="both"/>
        <w:rPr>
          <w:rFonts w:ascii="Arial" w:hAnsi="Arial" w:cs="Arial"/>
          <w:sz w:val="20"/>
        </w:rPr>
      </w:pPr>
    </w:p>
    <w:p w:rsidR="00D969CB" w:rsidRDefault="00D969CB" w:rsidP="000C478D">
      <w:pPr>
        <w:tabs>
          <w:tab w:val="left" w:pos="-720"/>
        </w:tabs>
        <w:suppressAutoHyphens/>
        <w:spacing w:line="360" w:lineRule="auto"/>
        <w:jc w:val="both"/>
        <w:rPr>
          <w:rFonts w:ascii="Arial" w:hAnsi="Arial" w:cs="Arial"/>
        </w:rPr>
      </w:pPr>
      <w:r w:rsidRPr="000C478D">
        <w:rPr>
          <w:rFonts w:ascii="Arial" w:hAnsi="Arial" w:cs="Arial"/>
        </w:rPr>
        <w:t xml:space="preserve">En mérito de los razonamientos jurídicos hechos, el </w:t>
      </w:r>
      <w:r w:rsidRPr="000C478D">
        <w:rPr>
          <w:rFonts w:ascii="Arial" w:hAnsi="Arial" w:cs="Arial"/>
          <w:bCs/>
          <w:smallCaps/>
        </w:rPr>
        <w:t>Tribunal Superior del Distrito Judicial de Pereira, en Sala decisión Civil - Familia</w:t>
      </w:r>
      <w:r w:rsidRPr="000C478D">
        <w:rPr>
          <w:rFonts w:ascii="Arial" w:hAnsi="Arial" w:cs="Arial"/>
        </w:rPr>
        <w:t>, administrando Justicia, en nombre de la República y por autoridad de la Ley,</w:t>
      </w:r>
    </w:p>
    <w:p w:rsidR="0037556C" w:rsidRPr="0063238C" w:rsidRDefault="0037556C" w:rsidP="000C478D">
      <w:pPr>
        <w:tabs>
          <w:tab w:val="left" w:pos="-720"/>
        </w:tabs>
        <w:suppressAutoHyphens/>
        <w:spacing w:line="360" w:lineRule="auto"/>
        <w:jc w:val="both"/>
        <w:rPr>
          <w:rFonts w:ascii="Arial" w:hAnsi="Arial" w:cs="Arial"/>
          <w:sz w:val="8"/>
        </w:rPr>
      </w:pPr>
    </w:p>
    <w:p w:rsidR="0068142C" w:rsidRPr="00F66A23" w:rsidRDefault="0068142C" w:rsidP="000C478D">
      <w:pPr>
        <w:pStyle w:val="Textoindependiente"/>
        <w:spacing w:line="360" w:lineRule="auto"/>
        <w:jc w:val="center"/>
        <w:rPr>
          <w:rFonts w:ascii="Arial" w:hAnsi="Arial" w:cs="Arial"/>
          <w:bCs/>
          <w:smallCaps/>
          <w:sz w:val="2"/>
          <w:szCs w:val="24"/>
        </w:rPr>
      </w:pPr>
    </w:p>
    <w:p w:rsidR="00D969CB" w:rsidRPr="0037556C" w:rsidRDefault="00D969CB" w:rsidP="000C478D">
      <w:pPr>
        <w:pStyle w:val="Textoindependiente"/>
        <w:spacing w:line="360" w:lineRule="auto"/>
        <w:jc w:val="center"/>
        <w:rPr>
          <w:rFonts w:ascii="Arial" w:hAnsi="Arial" w:cs="Arial"/>
          <w:bCs/>
          <w:smallCaps/>
          <w:sz w:val="28"/>
          <w:szCs w:val="24"/>
        </w:rPr>
      </w:pPr>
      <w:r w:rsidRPr="0037556C">
        <w:rPr>
          <w:rFonts w:ascii="Arial" w:hAnsi="Arial" w:cs="Arial"/>
          <w:bCs/>
          <w:smallCaps/>
          <w:sz w:val="28"/>
          <w:szCs w:val="24"/>
        </w:rPr>
        <w:t xml:space="preserve">F a l </w:t>
      </w:r>
      <w:proofErr w:type="spellStart"/>
      <w:r w:rsidRPr="0037556C">
        <w:rPr>
          <w:rFonts w:ascii="Arial" w:hAnsi="Arial" w:cs="Arial"/>
          <w:bCs/>
          <w:smallCaps/>
          <w:sz w:val="28"/>
          <w:szCs w:val="24"/>
        </w:rPr>
        <w:t>l</w:t>
      </w:r>
      <w:proofErr w:type="spellEnd"/>
      <w:r w:rsidRPr="0037556C">
        <w:rPr>
          <w:rFonts w:ascii="Arial" w:hAnsi="Arial" w:cs="Arial"/>
          <w:bCs/>
          <w:smallCaps/>
          <w:sz w:val="28"/>
          <w:szCs w:val="24"/>
        </w:rPr>
        <w:t xml:space="preserve"> a:</w:t>
      </w:r>
    </w:p>
    <w:p w:rsidR="00D969CB" w:rsidRPr="0063238C" w:rsidRDefault="00D969CB" w:rsidP="000C478D">
      <w:pPr>
        <w:pStyle w:val="Textoindependiente"/>
        <w:spacing w:line="360" w:lineRule="auto"/>
        <w:jc w:val="center"/>
        <w:rPr>
          <w:rFonts w:ascii="Arial" w:hAnsi="Arial" w:cs="Arial"/>
          <w:bCs/>
          <w:smallCaps/>
          <w:sz w:val="14"/>
          <w:szCs w:val="24"/>
        </w:rPr>
      </w:pPr>
    </w:p>
    <w:p w:rsidR="00C57C1B" w:rsidRPr="00C618DD" w:rsidRDefault="00230D54" w:rsidP="000C478D">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Pr>
          <w:rFonts w:ascii="Arial" w:hAnsi="Arial"/>
          <w:spacing w:val="-3"/>
          <w:sz w:val="24"/>
          <w:szCs w:val="24"/>
          <w:lang w:val="es-ES_tradnl"/>
        </w:rPr>
        <w:lastRenderedPageBreak/>
        <w:t xml:space="preserve">CONFIRMAR </w:t>
      </w:r>
      <w:r w:rsidR="00C57C1B" w:rsidRPr="000C478D">
        <w:rPr>
          <w:rFonts w:ascii="Arial" w:hAnsi="Arial"/>
          <w:spacing w:val="-3"/>
          <w:sz w:val="24"/>
          <w:szCs w:val="24"/>
          <w:lang w:val="es-ES_tradnl"/>
        </w:rPr>
        <w:t xml:space="preserve">la sentencia del </w:t>
      </w:r>
      <w:r w:rsidR="00801C88">
        <w:rPr>
          <w:rFonts w:ascii="Arial" w:hAnsi="Arial"/>
          <w:spacing w:val="-3"/>
          <w:sz w:val="24"/>
          <w:szCs w:val="24"/>
          <w:lang w:val="es-ES_tradnl"/>
        </w:rPr>
        <w:t xml:space="preserve">02-05-2017 </w:t>
      </w:r>
      <w:r w:rsidR="00C57C1B" w:rsidRPr="000C478D">
        <w:rPr>
          <w:rFonts w:ascii="Arial" w:hAnsi="Arial"/>
          <w:spacing w:val="-3"/>
          <w:sz w:val="24"/>
          <w:szCs w:val="24"/>
          <w:lang w:val="es-ES_tradnl"/>
        </w:rPr>
        <w:t xml:space="preserve">proferida por el Juzgado </w:t>
      </w:r>
      <w:r w:rsidR="00801C88">
        <w:rPr>
          <w:rFonts w:ascii="Arial" w:hAnsi="Arial"/>
          <w:spacing w:val="-3"/>
          <w:sz w:val="24"/>
          <w:szCs w:val="24"/>
          <w:lang w:val="es-ES_tradnl"/>
        </w:rPr>
        <w:t>Único de Dosquebradas</w:t>
      </w:r>
      <w:r w:rsidR="00C57C1B" w:rsidRPr="000C478D">
        <w:rPr>
          <w:rFonts w:ascii="Arial" w:hAnsi="Arial"/>
          <w:sz w:val="24"/>
          <w:szCs w:val="24"/>
        </w:rPr>
        <w:t>.</w:t>
      </w:r>
    </w:p>
    <w:p w:rsidR="004F4F4F" w:rsidRDefault="00801C88" w:rsidP="000C478D">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MODIFICAR </w:t>
      </w:r>
      <w:r w:rsidR="004F4F4F">
        <w:rPr>
          <w:rFonts w:ascii="Arial" w:hAnsi="Arial"/>
          <w:spacing w:val="-3"/>
          <w:sz w:val="24"/>
          <w:szCs w:val="24"/>
          <w:lang w:val="es-ES_tradnl"/>
        </w:rPr>
        <w:t>el numeral segundo del mentado fallo</w:t>
      </w:r>
      <w:r w:rsidR="008F6D35">
        <w:rPr>
          <w:rFonts w:ascii="Arial" w:hAnsi="Arial"/>
          <w:spacing w:val="-3"/>
          <w:sz w:val="24"/>
          <w:szCs w:val="24"/>
          <w:lang w:val="es-ES_tradnl"/>
        </w:rPr>
        <w:t xml:space="preserve"> </w:t>
      </w:r>
      <w:r>
        <w:rPr>
          <w:rFonts w:ascii="Arial" w:hAnsi="Arial"/>
          <w:spacing w:val="-3"/>
          <w:sz w:val="24"/>
          <w:szCs w:val="24"/>
          <w:lang w:val="es-ES_tradnl"/>
        </w:rPr>
        <w:t xml:space="preserve">en cuanto a </w:t>
      </w:r>
      <w:r w:rsidR="008F6D35">
        <w:rPr>
          <w:rFonts w:ascii="Arial" w:hAnsi="Arial"/>
          <w:spacing w:val="-3"/>
          <w:sz w:val="24"/>
          <w:szCs w:val="24"/>
          <w:lang w:val="es-ES_tradnl"/>
        </w:rPr>
        <w:t xml:space="preserve">la orden de </w:t>
      </w:r>
      <w:r>
        <w:rPr>
          <w:rFonts w:ascii="Arial" w:hAnsi="Arial"/>
          <w:spacing w:val="-3"/>
          <w:sz w:val="24"/>
          <w:szCs w:val="24"/>
          <w:lang w:val="es-ES_tradnl"/>
        </w:rPr>
        <w:t xml:space="preserve">brindar el servicio de interconsulta por ortodoncia, para en su lugar DISPONER que la ESE Hospital Santa Mónica de Dosquebradas, una vez sea notificada de esta decisión, </w:t>
      </w:r>
      <w:r w:rsidR="00C618DD">
        <w:rPr>
          <w:rFonts w:ascii="Arial" w:hAnsi="Arial"/>
          <w:spacing w:val="-3"/>
          <w:sz w:val="24"/>
          <w:szCs w:val="24"/>
          <w:lang w:val="es-ES_tradnl"/>
        </w:rPr>
        <w:t xml:space="preserve">remita al señor </w:t>
      </w:r>
      <w:proofErr w:type="spellStart"/>
      <w:r w:rsidR="00C618DD">
        <w:rPr>
          <w:rFonts w:ascii="Arial" w:hAnsi="Arial"/>
          <w:spacing w:val="-3"/>
          <w:sz w:val="24"/>
          <w:szCs w:val="24"/>
          <w:lang w:val="es-ES_tradnl"/>
        </w:rPr>
        <w:t>Jé</w:t>
      </w:r>
      <w:r>
        <w:rPr>
          <w:rFonts w:ascii="Arial" w:hAnsi="Arial"/>
          <w:spacing w:val="-3"/>
          <w:sz w:val="24"/>
          <w:szCs w:val="24"/>
          <w:lang w:val="es-ES_tradnl"/>
        </w:rPr>
        <w:t>ferson</w:t>
      </w:r>
      <w:proofErr w:type="spellEnd"/>
      <w:r>
        <w:rPr>
          <w:rFonts w:ascii="Arial" w:hAnsi="Arial"/>
          <w:spacing w:val="-3"/>
          <w:sz w:val="24"/>
          <w:szCs w:val="24"/>
          <w:lang w:val="es-ES_tradnl"/>
        </w:rPr>
        <w:t xml:space="preserve"> Orlando Becerra </w:t>
      </w:r>
      <w:proofErr w:type="spellStart"/>
      <w:r>
        <w:rPr>
          <w:rFonts w:ascii="Arial" w:hAnsi="Arial"/>
          <w:spacing w:val="-3"/>
          <w:sz w:val="24"/>
          <w:szCs w:val="24"/>
          <w:lang w:val="es-ES_tradnl"/>
        </w:rPr>
        <w:t>Noreña</w:t>
      </w:r>
      <w:proofErr w:type="spellEnd"/>
      <w:r>
        <w:rPr>
          <w:rFonts w:ascii="Arial" w:hAnsi="Arial"/>
          <w:spacing w:val="-3"/>
          <w:sz w:val="24"/>
          <w:szCs w:val="24"/>
          <w:lang w:val="es-ES_tradnl"/>
        </w:rPr>
        <w:t xml:space="preserve"> a un centro asistencial que cuente con aquel servicio. </w:t>
      </w:r>
    </w:p>
    <w:p w:rsidR="00187AF4" w:rsidRPr="00187AF4" w:rsidRDefault="00187AF4" w:rsidP="00187AF4">
      <w:pPr>
        <w:pStyle w:val="Prrafodelista"/>
        <w:rPr>
          <w:rFonts w:ascii="Arial" w:hAnsi="Arial"/>
          <w:spacing w:val="-3"/>
          <w:sz w:val="24"/>
          <w:szCs w:val="24"/>
          <w:lang w:val="es-ES_tradnl"/>
        </w:rPr>
      </w:pPr>
    </w:p>
    <w:p w:rsidR="00C57C1B" w:rsidRPr="000C478D"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NOTIFICAR esta decisión a todas las partes, por el medio más expedito y eficaz.</w:t>
      </w:r>
    </w:p>
    <w:p w:rsidR="00C57C1B" w:rsidRPr="00F66A23" w:rsidRDefault="00C57C1B" w:rsidP="000C478D">
      <w:pPr>
        <w:pStyle w:val="Prrafodelista"/>
        <w:spacing w:after="0" w:line="360" w:lineRule="auto"/>
        <w:ind w:left="360" w:right="51"/>
        <w:jc w:val="both"/>
        <w:rPr>
          <w:rFonts w:ascii="Arial" w:hAnsi="Arial"/>
          <w:sz w:val="18"/>
          <w:szCs w:val="24"/>
        </w:rPr>
      </w:pPr>
    </w:p>
    <w:p w:rsidR="00C57C1B" w:rsidRPr="0037556C"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 xml:space="preserve">REMITIR este expediente, a la </w:t>
      </w:r>
      <w:r w:rsidR="00693521">
        <w:rPr>
          <w:rFonts w:ascii="Arial" w:hAnsi="Arial" w:cs="Arial"/>
          <w:spacing w:val="-3"/>
          <w:sz w:val="24"/>
          <w:szCs w:val="24"/>
        </w:rPr>
        <w:t>CC</w:t>
      </w:r>
      <w:r w:rsidRPr="000C478D">
        <w:rPr>
          <w:rFonts w:ascii="Arial" w:hAnsi="Arial" w:cs="Arial"/>
          <w:spacing w:val="-3"/>
          <w:sz w:val="24"/>
          <w:szCs w:val="24"/>
        </w:rPr>
        <w:t xml:space="preserve"> para su </w:t>
      </w:r>
      <w:r w:rsidRPr="0037556C">
        <w:rPr>
          <w:rFonts w:ascii="Arial" w:hAnsi="Arial" w:cs="Arial"/>
          <w:spacing w:val="-3"/>
          <w:sz w:val="24"/>
          <w:szCs w:val="24"/>
        </w:rPr>
        <w:t>eventual revisión.</w:t>
      </w:r>
    </w:p>
    <w:p w:rsidR="00D969CB" w:rsidRPr="0037556C" w:rsidRDefault="00D969CB" w:rsidP="000C47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8"/>
          <w:lang w:val="es-ES_tradnl"/>
        </w:rPr>
      </w:pPr>
    </w:p>
    <w:p w:rsidR="00D969CB" w:rsidRPr="0037556C" w:rsidRDefault="00D969CB" w:rsidP="000C478D">
      <w:pPr>
        <w:pStyle w:val="Textoindependiente"/>
        <w:spacing w:line="360" w:lineRule="auto"/>
        <w:jc w:val="center"/>
        <w:rPr>
          <w:rFonts w:ascii="Arial" w:hAnsi="Arial"/>
          <w:smallCaps/>
          <w:sz w:val="28"/>
          <w:szCs w:val="24"/>
        </w:rPr>
      </w:pPr>
      <w:r w:rsidRPr="0037556C">
        <w:rPr>
          <w:rFonts w:ascii="Arial" w:hAnsi="Arial"/>
          <w:smallCaps/>
          <w:sz w:val="28"/>
          <w:szCs w:val="24"/>
        </w:rPr>
        <w:t>Notifíquese,</w:t>
      </w:r>
    </w:p>
    <w:p w:rsidR="000C478D" w:rsidRDefault="000C478D"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56"/>
          <w:lang w:val="es-CO"/>
        </w:rPr>
      </w:pPr>
    </w:p>
    <w:p w:rsidR="00C618DD" w:rsidRPr="00C618DD" w:rsidRDefault="00C618DD"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2"/>
          <w:lang w:val="es-CO"/>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969CB" w:rsidRPr="00E72864"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56"/>
          <w:lang w:val="es-ES_tradnl"/>
        </w:rPr>
      </w:pPr>
    </w:p>
    <w:p w:rsidR="00F66A23" w:rsidRPr="0037556C" w:rsidRDefault="00F66A23"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2B1D26">
        <w:rPr>
          <w:rFonts w:ascii="Arial" w:hAnsi="Arial"/>
          <w:w w:val="150"/>
          <w:sz w:val="28"/>
          <w:szCs w:val="18"/>
          <w:lang w:val="es-ES_tradnl"/>
        </w:rPr>
        <w:t>E</w:t>
      </w:r>
      <w:r w:rsidRPr="002B1D26">
        <w:rPr>
          <w:rFonts w:ascii="Arial" w:hAnsi="Arial"/>
          <w:w w:val="150"/>
          <w:sz w:val="18"/>
          <w:szCs w:val="18"/>
          <w:lang w:val="es-ES_tradnl"/>
        </w:rPr>
        <w:t>DDER</w:t>
      </w:r>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2C3D82" w:rsidRDefault="00D969CB" w:rsidP="00E728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2B1D26">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000C478D">
        <w:rPr>
          <w:rFonts w:ascii="Arial" w:hAnsi="Arial" w:cs="Arial"/>
          <w:w w:val="150"/>
          <w:sz w:val="18"/>
          <w:lang w:val="en-GB"/>
        </w:rPr>
        <w:t xml:space="preserve">  </w:t>
      </w:r>
    </w:p>
    <w:p w:rsidR="00C618DD" w:rsidRDefault="00C618DD" w:rsidP="00E728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C618DD" w:rsidRDefault="00C618DD" w:rsidP="00C618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w w:val="150"/>
          <w:sz w:val="18"/>
          <w:lang w:val="en-GB"/>
        </w:rPr>
      </w:pPr>
      <w:r w:rsidRPr="00C618DD">
        <w:rPr>
          <w:rFonts w:ascii="Arial" w:hAnsi="Arial" w:cs="Arial"/>
          <w:w w:val="150"/>
          <w:sz w:val="12"/>
          <w:lang w:val="en-GB"/>
        </w:rPr>
        <w:t>DGH / ODCD / 2017</w:t>
      </w:r>
    </w:p>
    <w:sectPr w:rsidR="00C618DD" w:rsidSect="00E72864">
      <w:headerReference w:type="even" r:id="rId9"/>
      <w:headerReference w:type="default" r:id="rId10"/>
      <w:footerReference w:type="even" r:id="rId11"/>
      <w:footerReference w:type="default" r:id="rId12"/>
      <w:headerReference w:type="first" r:id="rId13"/>
      <w:footerReference w:type="first" r:id="rId14"/>
      <w:pgSz w:w="12242" w:h="18722" w:code="14"/>
      <w:pgMar w:top="1418" w:right="1043"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0C" w:rsidRDefault="0061540C" w:rsidP="002F20AB">
      <w:r>
        <w:separator/>
      </w:r>
    </w:p>
  </w:endnote>
  <w:endnote w:type="continuationSeparator" w:id="0">
    <w:p w:rsidR="0061540C" w:rsidRDefault="0061540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Default="007912B2">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7912B2" w:rsidRDefault="007912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F839CE" w:rsidRDefault="007912B2" w:rsidP="00A67268">
    <w:pPr>
      <w:pStyle w:val="Piedepgina"/>
      <w:pBdr>
        <w:bottom w:val="double" w:sz="6" w:space="1" w:color="auto"/>
      </w:pBdr>
      <w:spacing w:line="360" w:lineRule="auto"/>
      <w:rPr>
        <w:rFonts w:ascii="Arial" w:hAnsi="Arial" w:cs="Arial"/>
        <w:spacing w:val="20"/>
        <w:w w:val="200"/>
        <w:sz w:val="14"/>
        <w:szCs w:val="10"/>
        <w:lang w:val="es-ES"/>
      </w:rPr>
    </w:pPr>
  </w:p>
  <w:p w:rsidR="007912B2" w:rsidRDefault="007912B2" w:rsidP="00751EE2">
    <w:pPr>
      <w:pStyle w:val="Piedepgina"/>
      <w:spacing w:line="360" w:lineRule="auto"/>
      <w:jc w:val="right"/>
      <w:rPr>
        <w:rFonts w:ascii="Arial" w:hAnsi="Arial" w:cs="Arial"/>
        <w:spacing w:val="20"/>
        <w:w w:val="200"/>
        <w:sz w:val="14"/>
        <w:szCs w:val="10"/>
      </w:rPr>
    </w:pPr>
  </w:p>
  <w:p w:rsidR="007912B2" w:rsidRPr="003E18D8" w:rsidRDefault="007912B2"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7912B2" w:rsidRPr="007F7D49" w:rsidRDefault="007912B2"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213147" w:rsidRDefault="007912B2"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7912B2" w:rsidRPr="00213147" w:rsidRDefault="007912B2"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0C" w:rsidRDefault="0061540C" w:rsidP="002F20AB">
      <w:r>
        <w:separator/>
      </w:r>
    </w:p>
  </w:footnote>
  <w:footnote w:type="continuationSeparator" w:id="0">
    <w:p w:rsidR="0061540C" w:rsidRDefault="0061540C" w:rsidP="002F20AB">
      <w:r>
        <w:continuationSeparator/>
      </w:r>
    </w:p>
  </w:footnote>
  <w:footnote w:id="1">
    <w:p w:rsidR="007912B2" w:rsidRPr="00C67459" w:rsidRDefault="007912B2" w:rsidP="00D15BF7">
      <w:pPr>
        <w:pStyle w:val="Textonotapie"/>
        <w:rPr>
          <w:rFonts w:ascii="Calibri" w:hAnsi="Calibri"/>
        </w:rPr>
      </w:pPr>
      <w:r w:rsidRPr="00C67459">
        <w:rPr>
          <w:rStyle w:val="Refdenotaalpie"/>
          <w:rFonts w:ascii="Calibri" w:hAnsi="Calibri"/>
        </w:rPr>
        <w:footnoteRef/>
      </w:r>
      <w:r w:rsidRPr="00C67459">
        <w:rPr>
          <w:rFonts w:ascii="Calibri" w:hAnsi="Calibri"/>
        </w:rPr>
        <w:t xml:space="preserve"> </w:t>
      </w:r>
      <w:r w:rsidRPr="00C67459">
        <w:rPr>
          <w:rFonts w:ascii="Calibri" w:hAnsi="Calibri" w:cs="Courier New"/>
        </w:rPr>
        <w:t xml:space="preserve">CC. </w:t>
      </w:r>
      <w:hyperlink r:id="rId1" w:history="1">
        <w:r w:rsidRPr="00C67459">
          <w:rPr>
            <w:rStyle w:val="Hipervnculo"/>
            <w:rFonts w:ascii="Calibri" w:hAnsi="Calibri" w:cs="Courier New"/>
            <w:color w:val="auto"/>
            <w:u w:val="none"/>
          </w:rPr>
          <w:t>SU-499 de 2016</w:t>
        </w:r>
      </w:hyperlink>
      <w:r w:rsidR="003359CD">
        <w:rPr>
          <w:rStyle w:val="Hipervnculo"/>
          <w:rFonts w:ascii="Calibri" w:hAnsi="Calibri" w:cs="Courier New"/>
          <w:color w:val="auto"/>
          <w:u w:val="none"/>
        </w:rPr>
        <w:t xml:space="preserve"> y T-251 de 2017</w:t>
      </w:r>
      <w:r w:rsidRPr="00C67459">
        <w:rPr>
          <w:rFonts w:ascii="Calibri" w:hAnsi="Calibri" w:cs="Courier New"/>
        </w:rPr>
        <w:t xml:space="preserve">. </w:t>
      </w:r>
    </w:p>
  </w:footnote>
  <w:footnote w:id="2">
    <w:p w:rsidR="007912B2" w:rsidRPr="00DD1EC0" w:rsidRDefault="007912B2" w:rsidP="00D15BF7">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Pr>
          <w:rFonts w:asciiTheme="minorHAnsi" w:hAnsiTheme="minorHAnsi" w:cs="Courier New"/>
          <w:lang w:val="es-AR"/>
        </w:rPr>
        <w:t>CC</w:t>
      </w:r>
      <w:r w:rsidRPr="00DD1EC0">
        <w:rPr>
          <w:rFonts w:asciiTheme="minorHAnsi" w:hAnsiTheme="minorHAnsi" w:cs="Courier New"/>
          <w:lang w:val="es-AR"/>
        </w:rPr>
        <w:t xml:space="preserve">. </w:t>
      </w:r>
      <w:r w:rsidRPr="00DD1EC0">
        <w:rPr>
          <w:rFonts w:asciiTheme="minorHAnsi" w:hAnsiTheme="minorHAnsi"/>
          <w:lang w:val="es-AR"/>
        </w:rPr>
        <w:t xml:space="preserve">T-162 de 2010, T-034 de 2010 y T-099 de 2008. </w:t>
      </w:r>
    </w:p>
  </w:footnote>
  <w:footnote w:id="3">
    <w:p w:rsidR="007912B2" w:rsidRPr="00DD1EC0" w:rsidRDefault="007912B2" w:rsidP="00D15BF7">
      <w:pPr>
        <w:pStyle w:val="Textonotapie"/>
        <w:jc w:val="both"/>
        <w:rPr>
          <w:rFonts w:asciiTheme="minorHAnsi" w:hAnsiTheme="minorHAnsi"/>
          <w:lang w:val="es-AR"/>
        </w:rPr>
      </w:pPr>
      <w:r w:rsidRPr="00482736">
        <w:rPr>
          <w:rStyle w:val="Refdenotaalpie"/>
          <w:rFonts w:asciiTheme="minorHAnsi" w:hAnsiTheme="minorHAnsi"/>
        </w:rPr>
        <w:footnoteRef/>
      </w:r>
      <w:r w:rsidRPr="00482736">
        <w:rPr>
          <w:rFonts w:asciiTheme="minorHAnsi" w:hAnsiTheme="minorHAnsi"/>
        </w:rPr>
        <w:t xml:space="preserve"> </w:t>
      </w:r>
      <w:r w:rsidRPr="00482736">
        <w:rPr>
          <w:rFonts w:asciiTheme="minorHAnsi" w:hAnsiTheme="minorHAnsi" w:cs="Courier New"/>
        </w:rPr>
        <w:t xml:space="preserve">CC. </w:t>
      </w:r>
      <w:r w:rsidR="003359CD">
        <w:rPr>
          <w:rFonts w:asciiTheme="minorHAnsi" w:hAnsiTheme="minorHAnsi" w:cs="Courier New"/>
        </w:rPr>
        <w:t xml:space="preserve">T-037 de 2017, </w:t>
      </w:r>
      <w:r w:rsidRPr="00482736">
        <w:rPr>
          <w:rFonts w:asciiTheme="minorHAnsi" w:hAnsiTheme="minorHAnsi" w:cs="Courier New"/>
        </w:rPr>
        <w:t>T-128</w:t>
      </w:r>
      <w:r>
        <w:rPr>
          <w:rFonts w:asciiTheme="minorHAnsi" w:hAnsiTheme="minorHAnsi" w:cs="Courier New"/>
          <w:lang w:val="es-AR"/>
        </w:rPr>
        <w:t xml:space="preserve"> de 2016, </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3359CD" w:rsidRPr="00855D9F" w:rsidRDefault="003359CD" w:rsidP="003359CD">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xml:space="preserve">. </w:t>
      </w:r>
      <w:r>
        <w:rPr>
          <w:rFonts w:asciiTheme="minorHAnsi" w:hAnsiTheme="minorHAnsi" w:cs="Arial"/>
        </w:rPr>
        <w:t xml:space="preserve">T-014 de 2017, </w:t>
      </w:r>
      <w:r w:rsidRPr="00AF1FBB">
        <w:rPr>
          <w:rFonts w:asciiTheme="minorHAnsi" w:hAnsiTheme="minorHAnsi" w:cs="Arial"/>
          <w:bCs/>
        </w:rPr>
        <w:t>T-142 de 2016</w:t>
      </w:r>
      <w:r>
        <w:rPr>
          <w:rFonts w:asciiTheme="minorHAnsi" w:hAnsiTheme="minorHAnsi" w:cs="Arial"/>
          <w:bCs/>
        </w:rPr>
        <w:t xml:space="preserve"> y </w:t>
      </w:r>
      <w:r w:rsidRPr="00855D9F">
        <w:rPr>
          <w:rFonts w:asciiTheme="minorHAnsi" w:hAnsiTheme="minorHAnsi" w:cs="Arial"/>
        </w:rPr>
        <w:t>T-760 del 2008</w:t>
      </w:r>
      <w:r>
        <w:rPr>
          <w:rFonts w:asciiTheme="minorHAnsi" w:hAnsiTheme="minorHAnsi" w:cs="Arial"/>
        </w:rPr>
        <w:t>, entre otras</w:t>
      </w:r>
      <w:r w:rsidRPr="00855D9F">
        <w:rPr>
          <w:rFonts w:asciiTheme="minorHAnsi" w:hAnsiTheme="minorHAnsi" w:cs="Arial"/>
        </w:rPr>
        <w:t xml:space="preserve">. </w:t>
      </w:r>
    </w:p>
  </w:footnote>
  <w:footnote w:id="5">
    <w:p w:rsidR="009161C9" w:rsidRPr="009161C9" w:rsidRDefault="009161C9">
      <w:pPr>
        <w:pStyle w:val="Textonotapie"/>
        <w:rPr>
          <w:rFonts w:ascii="Calibri" w:hAnsi="Calibri"/>
        </w:rPr>
      </w:pPr>
      <w:r w:rsidRPr="009161C9">
        <w:rPr>
          <w:rStyle w:val="Refdenotaalpie"/>
          <w:rFonts w:ascii="Calibri" w:hAnsi="Calibri"/>
        </w:rPr>
        <w:footnoteRef/>
      </w:r>
      <w:r w:rsidRPr="009161C9">
        <w:rPr>
          <w:rFonts w:ascii="Calibri" w:hAnsi="Calibri"/>
        </w:rPr>
        <w:t xml:space="preserve"> CC. T-959 de 2005, reiterada en las T-558 de 2013 y T-148 de 2016, entre otras.</w:t>
      </w:r>
    </w:p>
  </w:footnote>
  <w:footnote w:id="6">
    <w:p w:rsidR="00FD0663" w:rsidRPr="00FD0663" w:rsidRDefault="00FD0663">
      <w:pPr>
        <w:pStyle w:val="Textonotapie"/>
        <w:rPr>
          <w:rFonts w:ascii="Calibri" w:hAnsi="Calibri"/>
        </w:rPr>
      </w:pPr>
      <w:r w:rsidRPr="00FD0663">
        <w:rPr>
          <w:rStyle w:val="Refdenotaalpie"/>
          <w:rFonts w:ascii="Calibri" w:hAnsi="Calibri"/>
        </w:rPr>
        <w:footnoteRef/>
      </w:r>
      <w:r w:rsidRPr="00FD0663">
        <w:rPr>
          <w:rFonts w:ascii="Calibri" w:hAnsi="Calibri"/>
        </w:rPr>
        <w:t xml:space="preserve"> CC. T-147 de 2016.</w:t>
      </w:r>
    </w:p>
  </w:footnote>
  <w:footnote w:id="7">
    <w:p w:rsidR="00B0497A" w:rsidRDefault="00B0497A">
      <w:pPr>
        <w:pStyle w:val="Textonotapie"/>
      </w:pPr>
      <w:r>
        <w:rPr>
          <w:rStyle w:val="Refdenotaalpie"/>
        </w:rPr>
        <w:footnoteRef/>
      </w:r>
      <w:r>
        <w:t xml:space="preserve"> </w:t>
      </w:r>
      <w:r w:rsidRPr="00B0497A">
        <w:rPr>
          <w:rFonts w:ascii="Calibri" w:hAnsi="Calibri"/>
        </w:rPr>
        <w:t>CC. T-558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Default="007912B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E72864">
      <w:rPr>
        <w:rStyle w:val="Nmerodepgina"/>
        <w:rFonts w:cs="Verdana"/>
        <w:noProof/>
      </w:rPr>
      <w:t>4</w:t>
    </w:r>
    <w:r>
      <w:rPr>
        <w:rStyle w:val="Nmerodepgina"/>
        <w:rFonts w:cs="Verdana"/>
      </w:rPr>
      <w:fldChar w:fldCharType="end"/>
    </w:r>
  </w:p>
  <w:p w:rsidR="007912B2" w:rsidRDefault="007912B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F839CE" w:rsidRDefault="007912B2">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E96D12">
      <w:rPr>
        <w:rFonts w:ascii="Calibri" w:hAnsi="Calibri"/>
        <w:noProof/>
        <w:sz w:val="22"/>
      </w:rPr>
      <w:t>8</w:t>
    </w:r>
    <w:r w:rsidRPr="00F839CE">
      <w:rPr>
        <w:rFonts w:ascii="Calibri" w:hAnsi="Calibri"/>
        <w:sz w:val="22"/>
      </w:rPr>
      <w:fldChar w:fldCharType="end"/>
    </w:r>
  </w:p>
  <w:p w:rsidR="007912B2" w:rsidRPr="00E72864" w:rsidRDefault="007912B2" w:rsidP="006F562A">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2017-</w:t>
    </w:r>
    <w:r w:rsidR="0039097F">
      <w:rPr>
        <w:rFonts w:ascii="Calibri" w:hAnsi="Calibri" w:cs="Calibri"/>
        <w:i/>
        <w:sz w:val="20"/>
        <w:szCs w:val="20"/>
      </w:rPr>
      <w:t>00234</w:t>
    </w:r>
    <w:r>
      <w:rPr>
        <w:rFonts w:ascii="Calibri" w:hAnsi="Calibri"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92089F" w:rsidRDefault="007912B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912B2" w:rsidRDefault="007912B2"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FD0654"/>
    <w:multiLevelType w:val="multilevel"/>
    <w:tmpl w:val="0CDA77D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AC10EA"/>
    <w:multiLevelType w:val="multilevel"/>
    <w:tmpl w:val="CF5CACC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1"/>
  </w:num>
  <w:num w:numId="3">
    <w:abstractNumId w:val="17"/>
  </w:num>
  <w:num w:numId="4">
    <w:abstractNumId w:val="14"/>
  </w:num>
  <w:num w:numId="5">
    <w:abstractNumId w:val="23"/>
  </w:num>
  <w:num w:numId="6">
    <w:abstractNumId w:val="16"/>
  </w:num>
  <w:num w:numId="7">
    <w:abstractNumId w:val="2"/>
  </w:num>
  <w:num w:numId="8">
    <w:abstractNumId w:val="11"/>
  </w:num>
  <w:num w:numId="9">
    <w:abstractNumId w:val="12"/>
  </w:num>
  <w:num w:numId="10">
    <w:abstractNumId w:val="1"/>
  </w:num>
  <w:num w:numId="11">
    <w:abstractNumId w:val="20"/>
  </w:num>
  <w:num w:numId="12">
    <w:abstractNumId w:val="9"/>
  </w:num>
  <w:num w:numId="13">
    <w:abstractNumId w:val="13"/>
  </w:num>
  <w:num w:numId="14">
    <w:abstractNumId w:val="29"/>
  </w:num>
  <w:num w:numId="15">
    <w:abstractNumId w:val="18"/>
  </w:num>
  <w:num w:numId="16">
    <w:abstractNumId w:val="0"/>
  </w:num>
  <w:num w:numId="17">
    <w:abstractNumId w:val="31"/>
  </w:num>
  <w:num w:numId="18">
    <w:abstractNumId w:val="19"/>
  </w:num>
  <w:num w:numId="19">
    <w:abstractNumId w:val="27"/>
  </w:num>
  <w:num w:numId="20">
    <w:abstractNumId w:val="24"/>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28"/>
  </w:num>
  <w:num w:numId="26">
    <w:abstractNumId w:val="25"/>
  </w:num>
  <w:num w:numId="27">
    <w:abstractNumId w:val="26"/>
  </w:num>
  <w:num w:numId="28">
    <w:abstractNumId w:val="5"/>
  </w:num>
  <w:num w:numId="29">
    <w:abstractNumId w:val="7"/>
  </w:num>
  <w:num w:numId="30">
    <w:abstractNumId w:val="22"/>
  </w:num>
  <w:num w:numId="31">
    <w:abstractNumId w:val="6"/>
  </w:num>
  <w:num w:numId="32">
    <w:abstractNumId w:val="8"/>
  </w:num>
  <w:num w:numId="33">
    <w:abstractNumId w:val="4"/>
  </w:num>
  <w:num w:numId="3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130"/>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E51"/>
    <w:rsid w:val="00026F32"/>
    <w:rsid w:val="00027251"/>
    <w:rsid w:val="00031D5D"/>
    <w:rsid w:val="000332E9"/>
    <w:rsid w:val="00033D9A"/>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37E"/>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2D93"/>
    <w:rsid w:val="000840E1"/>
    <w:rsid w:val="0008427C"/>
    <w:rsid w:val="00085FB4"/>
    <w:rsid w:val="0008767C"/>
    <w:rsid w:val="00092CB6"/>
    <w:rsid w:val="000930EC"/>
    <w:rsid w:val="0009345E"/>
    <w:rsid w:val="00093AD0"/>
    <w:rsid w:val="000956EB"/>
    <w:rsid w:val="00096950"/>
    <w:rsid w:val="00096F42"/>
    <w:rsid w:val="000975AD"/>
    <w:rsid w:val="00097BAB"/>
    <w:rsid w:val="00097D56"/>
    <w:rsid w:val="000A0EB7"/>
    <w:rsid w:val="000A2533"/>
    <w:rsid w:val="000A3318"/>
    <w:rsid w:val="000A4450"/>
    <w:rsid w:val="000A4835"/>
    <w:rsid w:val="000A51FF"/>
    <w:rsid w:val="000A5F3A"/>
    <w:rsid w:val="000A6C04"/>
    <w:rsid w:val="000B1264"/>
    <w:rsid w:val="000B17A9"/>
    <w:rsid w:val="000B255F"/>
    <w:rsid w:val="000B3C78"/>
    <w:rsid w:val="000B52EC"/>
    <w:rsid w:val="000B6A4A"/>
    <w:rsid w:val="000C002F"/>
    <w:rsid w:val="000C0A5D"/>
    <w:rsid w:val="000C478D"/>
    <w:rsid w:val="000C4E91"/>
    <w:rsid w:val="000C6F60"/>
    <w:rsid w:val="000C7144"/>
    <w:rsid w:val="000C7176"/>
    <w:rsid w:val="000C75AD"/>
    <w:rsid w:val="000C7C79"/>
    <w:rsid w:val="000D302F"/>
    <w:rsid w:val="000D3226"/>
    <w:rsid w:val="000D3AE1"/>
    <w:rsid w:val="000D4585"/>
    <w:rsid w:val="000D5A0E"/>
    <w:rsid w:val="000D5ECA"/>
    <w:rsid w:val="000E037B"/>
    <w:rsid w:val="000E1A18"/>
    <w:rsid w:val="000E324D"/>
    <w:rsid w:val="000E4B1F"/>
    <w:rsid w:val="000E52D7"/>
    <w:rsid w:val="000E7042"/>
    <w:rsid w:val="000E742B"/>
    <w:rsid w:val="000E7ABD"/>
    <w:rsid w:val="000F1AC1"/>
    <w:rsid w:val="000F2CA2"/>
    <w:rsid w:val="000F3FF5"/>
    <w:rsid w:val="000F596B"/>
    <w:rsid w:val="000F62D0"/>
    <w:rsid w:val="000F6C11"/>
    <w:rsid w:val="001012AD"/>
    <w:rsid w:val="001017E7"/>
    <w:rsid w:val="001039D0"/>
    <w:rsid w:val="00103CD9"/>
    <w:rsid w:val="0010401B"/>
    <w:rsid w:val="001055E9"/>
    <w:rsid w:val="00105F37"/>
    <w:rsid w:val="00106415"/>
    <w:rsid w:val="001064AC"/>
    <w:rsid w:val="00111B34"/>
    <w:rsid w:val="00112087"/>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3DF2"/>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7639A"/>
    <w:rsid w:val="00180F71"/>
    <w:rsid w:val="0018105F"/>
    <w:rsid w:val="0018124A"/>
    <w:rsid w:val="00181871"/>
    <w:rsid w:val="00184D93"/>
    <w:rsid w:val="001871CD"/>
    <w:rsid w:val="00187410"/>
    <w:rsid w:val="00187AF4"/>
    <w:rsid w:val="001900A1"/>
    <w:rsid w:val="001900B9"/>
    <w:rsid w:val="001917D1"/>
    <w:rsid w:val="0019196B"/>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0AAE"/>
    <w:rsid w:val="001C1611"/>
    <w:rsid w:val="001C2101"/>
    <w:rsid w:val="001C5D48"/>
    <w:rsid w:val="001D14A5"/>
    <w:rsid w:val="001D2702"/>
    <w:rsid w:val="001D3D53"/>
    <w:rsid w:val="001D542B"/>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5928"/>
    <w:rsid w:val="001F6B77"/>
    <w:rsid w:val="0020003C"/>
    <w:rsid w:val="00201CB8"/>
    <w:rsid w:val="00202EB9"/>
    <w:rsid w:val="0020383C"/>
    <w:rsid w:val="00204955"/>
    <w:rsid w:val="00205091"/>
    <w:rsid w:val="00207906"/>
    <w:rsid w:val="00210A59"/>
    <w:rsid w:val="00213147"/>
    <w:rsid w:val="00213820"/>
    <w:rsid w:val="00214468"/>
    <w:rsid w:val="00214A4A"/>
    <w:rsid w:val="00217035"/>
    <w:rsid w:val="00217E6E"/>
    <w:rsid w:val="00221397"/>
    <w:rsid w:val="00221B21"/>
    <w:rsid w:val="00221B6D"/>
    <w:rsid w:val="00230D54"/>
    <w:rsid w:val="00230D6E"/>
    <w:rsid w:val="00230F0D"/>
    <w:rsid w:val="00231A7F"/>
    <w:rsid w:val="00231EFB"/>
    <w:rsid w:val="00235765"/>
    <w:rsid w:val="00235DC0"/>
    <w:rsid w:val="00242E93"/>
    <w:rsid w:val="00243973"/>
    <w:rsid w:val="00243BF8"/>
    <w:rsid w:val="00245260"/>
    <w:rsid w:val="00245D96"/>
    <w:rsid w:val="002468FF"/>
    <w:rsid w:val="002524D7"/>
    <w:rsid w:val="00253BE8"/>
    <w:rsid w:val="002548FE"/>
    <w:rsid w:val="00255E29"/>
    <w:rsid w:val="00257A0E"/>
    <w:rsid w:val="00257C43"/>
    <w:rsid w:val="00265452"/>
    <w:rsid w:val="002663BB"/>
    <w:rsid w:val="0026670B"/>
    <w:rsid w:val="0027273C"/>
    <w:rsid w:val="00273C20"/>
    <w:rsid w:val="00273CF4"/>
    <w:rsid w:val="00275F4A"/>
    <w:rsid w:val="00285CCC"/>
    <w:rsid w:val="002865F6"/>
    <w:rsid w:val="00286A56"/>
    <w:rsid w:val="00287CF2"/>
    <w:rsid w:val="002901E0"/>
    <w:rsid w:val="002923B3"/>
    <w:rsid w:val="0029313D"/>
    <w:rsid w:val="002946FF"/>
    <w:rsid w:val="0029571A"/>
    <w:rsid w:val="0029574A"/>
    <w:rsid w:val="00295CDD"/>
    <w:rsid w:val="00296EA8"/>
    <w:rsid w:val="002978A1"/>
    <w:rsid w:val="002A0F18"/>
    <w:rsid w:val="002A259F"/>
    <w:rsid w:val="002A2B8A"/>
    <w:rsid w:val="002A5547"/>
    <w:rsid w:val="002B007F"/>
    <w:rsid w:val="002B0529"/>
    <w:rsid w:val="002B267E"/>
    <w:rsid w:val="002B2E94"/>
    <w:rsid w:val="002B503F"/>
    <w:rsid w:val="002B6043"/>
    <w:rsid w:val="002B7A49"/>
    <w:rsid w:val="002C3D82"/>
    <w:rsid w:val="002C4CF9"/>
    <w:rsid w:val="002C763E"/>
    <w:rsid w:val="002D1038"/>
    <w:rsid w:val="002D507F"/>
    <w:rsid w:val="002D5131"/>
    <w:rsid w:val="002D6785"/>
    <w:rsid w:val="002D688F"/>
    <w:rsid w:val="002E1A27"/>
    <w:rsid w:val="002E1F8D"/>
    <w:rsid w:val="002E1FB8"/>
    <w:rsid w:val="002E33DD"/>
    <w:rsid w:val="002E393C"/>
    <w:rsid w:val="002E64A7"/>
    <w:rsid w:val="002E64BE"/>
    <w:rsid w:val="002E6B9A"/>
    <w:rsid w:val="002E71F1"/>
    <w:rsid w:val="002E7DC6"/>
    <w:rsid w:val="002F0E62"/>
    <w:rsid w:val="002F20AB"/>
    <w:rsid w:val="002F330A"/>
    <w:rsid w:val="002F7BE7"/>
    <w:rsid w:val="0030058B"/>
    <w:rsid w:val="00300CF9"/>
    <w:rsid w:val="00300E36"/>
    <w:rsid w:val="00301204"/>
    <w:rsid w:val="00301D9F"/>
    <w:rsid w:val="00303127"/>
    <w:rsid w:val="00304138"/>
    <w:rsid w:val="00306DE6"/>
    <w:rsid w:val="003071A1"/>
    <w:rsid w:val="003100C5"/>
    <w:rsid w:val="003106C4"/>
    <w:rsid w:val="00312032"/>
    <w:rsid w:val="00312D1F"/>
    <w:rsid w:val="003155EF"/>
    <w:rsid w:val="00320A40"/>
    <w:rsid w:val="00320E46"/>
    <w:rsid w:val="003210A4"/>
    <w:rsid w:val="0032385F"/>
    <w:rsid w:val="003278B1"/>
    <w:rsid w:val="00332FAA"/>
    <w:rsid w:val="0033413E"/>
    <w:rsid w:val="003359CD"/>
    <w:rsid w:val="0033715C"/>
    <w:rsid w:val="003377CA"/>
    <w:rsid w:val="00340212"/>
    <w:rsid w:val="0034319E"/>
    <w:rsid w:val="00345261"/>
    <w:rsid w:val="0035091C"/>
    <w:rsid w:val="003509ED"/>
    <w:rsid w:val="00351135"/>
    <w:rsid w:val="00351BE4"/>
    <w:rsid w:val="003530CC"/>
    <w:rsid w:val="00355EDF"/>
    <w:rsid w:val="00356574"/>
    <w:rsid w:val="003575CA"/>
    <w:rsid w:val="00365D9E"/>
    <w:rsid w:val="003708EF"/>
    <w:rsid w:val="0037385E"/>
    <w:rsid w:val="00374FC2"/>
    <w:rsid w:val="0037556C"/>
    <w:rsid w:val="00377C39"/>
    <w:rsid w:val="003801D6"/>
    <w:rsid w:val="003832EC"/>
    <w:rsid w:val="00383C88"/>
    <w:rsid w:val="00384E6D"/>
    <w:rsid w:val="003855C9"/>
    <w:rsid w:val="003908F6"/>
    <w:rsid w:val="0039097F"/>
    <w:rsid w:val="0039105A"/>
    <w:rsid w:val="003929B3"/>
    <w:rsid w:val="00393460"/>
    <w:rsid w:val="00393A40"/>
    <w:rsid w:val="0039564A"/>
    <w:rsid w:val="00395B14"/>
    <w:rsid w:val="00395DD8"/>
    <w:rsid w:val="00396F25"/>
    <w:rsid w:val="00397CA0"/>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18D8"/>
    <w:rsid w:val="003E442C"/>
    <w:rsid w:val="003E4EC7"/>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824"/>
    <w:rsid w:val="00421D69"/>
    <w:rsid w:val="0042362D"/>
    <w:rsid w:val="0042481D"/>
    <w:rsid w:val="004259A6"/>
    <w:rsid w:val="00427361"/>
    <w:rsid w:val="00427D6B"/>
    <w:rsid w:val="00430378"/>
    <w:rsid w:val="00434081"/>
    <w:rsid w:val="004343C1"/>
    <w:rsid w:val="00434E57"/>
    <w:rsid w:val="0043543F"/>
    <w:rsid w:val="00435AF7"/>
    <w:rsid w:val="00435CE5"/>
    <w:rsid w:val="00435E0C"/>
    <w:rsid w:val="00436117"/>
    <w:rsid w:val="00436302"/>
    <w:rsid w:val="00436B2C"/>
    <w:rsid w:val="00436ECB"/>
    <w:rsid w:val="00437F21"/>
    <w:rsid w:val="00443720"/>
    <w:rsid w:val="00444414"/>
    <w:rsid w:val="00444980"/>
    <w:rsid w:val="00444E8C"/>
    <w:rsid w:val="004466BF"/>
    <w:rsid w:val="004518F7"/>
    <w:rsid w:val="0045202E"/>
    <w:rsid w:val="00455284"/>
    <w:rsid w:val="00461F7E"/>
    <w:rsid w:val="0046206E"/>
    <w:rsid w:val="0046273A"/>
    <w:rsid w:val="00463583"/>
    <w:rsid w:val="00463D16"/>
    <w:rsid w:val="00464A72"/>
    <w:rsid w:val="00467235"/>
    <w:rsid w:val="0046775F"/>
    <w:rsid w:val="00475C03"/>
    <w:rsid w:val="00475DBB"/>
    <w:rsid w:val="00476D6C"/>
    <w:rsid w:val="00480688"/>
    <w:rsid w:val="004835D3"/>
    <w:rsid w:val="00483D25"/>
    <w:rsid w:val="00486576"/>
    <w:rsid w:val="0049109E"/>
    <w:rsid w:val="0049174B"/>
    <w:rsid w:val="004930CF"/>
    <w:rsid w:val="00494780"/>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B63CA"/>
    <w:rsid w:val="004C0806"/>
    <w:rsid w:val="004C4256"/>
    <w:rsid w:val="004C5BDE"/>
    <w:rsid w:val="004C6746"/>
    <w:rsid w:val="004C7D84"/>
    <w:rsid w:val="004D1995"/>
    <w:rsid w:val="004D1CFD"/>
    <w:rsid w:val="004D3507"/>
    <w:rsid w:val="004D4476"/>
    <w:rsid w:val="004D4912"/>
    <w:rsid w:val="004D6661"/>
    <w:rsid w:val="004D678C"/>
    <w:rsid w:val="004D7EC1"/>
    <w:rsid w:val="004E2B78"/>
    <w:rsid w:val="004E4A34"/>
    <w:rsid w:val="004E6287"/>
    <w:rsid w:val="004F1BDB"/>
    <w:rsid w:val="004F2F0D"/>
    <w:rsid w:val="004F31F1"/>
    <w:rsid w:val="004F448C"/>
    <w:rsid w:val="004F4F4F"/>
    <w:rsid w:val="004F5D30"/>
    <w:rsid w:val="004F6583"/>
    <w:rsid w:val="004F6D6A"/>
    <w:rsid w:val="004F7006"/>
    <w:rsid w:val="005001C1"/>
    <w:rsid w:val="00502776"/>
    <w:rsid w:val="00503BF5"/>
    <w:rsid w:val="00505776"/>
    <w:rsid w:val="0050752F"/>
    <w:rsid w:val="0051036C"/>
    <w:rsid w:val="00510663"/>
    <w:rsid w:val="005120B3"/>
    <w:rsid w:val="00512B8A"/>
    <w:rsid w:val="00514EA8"/>
    <w:rsid w:val="005206FB"/>
    <w:rsid w:val="0052222D"/>
    <w:rsid w:val="00522421"/>
    <w:rsid w:val="005227AC"/>
    <w:rsid w:val="00524424"/>
    <w:rsid w:val="00524A0F"/>
    <w:rsid w:val="005254D4"/>
    <w:rsid w:val="0052569A"/>
    <w:rsid w:val="00525EDC"/>
    <w:rsid w:val="005265D9"/>
    <w:rsid w:val="005266C2"/>
    <w:rsid w:val="00527AF8"/>
    <w:rsid w:val="00530623"/>
    <w:rsid w:val="00531544"/>
    <w:rsid w:val="00534323"/>
    <w:rsid w:val="00534EE4"/>
    <w:rsid w:val="00535F02"/>
    <w:rsid w:val="0053669F"/>
    <w:rsid w:val="005378BD"/>
    <w:rsid w:val="00541088"/>
    <w:rsid w:val="00541D99"/>
    <w:rsid w:val="0054435F"/>
    <w:rsid w:val="00546CA1"/>
    <w:rsid w:val="00546F0C"/>
    <w:rsid w:val="00547163"/>
    <w:rsid w:val="00547436"/>
    <w:rsid w:val="00550989"/>
    <w:rsid w:val="00550D96"/>
    <w:rsid w:val="005512AE"/>
    <w:rsid w:val="00551CB9"/>
    <w:rsid w:val="005548B0"/>
    <w:rsid w:val="005551E2"/>
    <w:rsid w:val="00560DB0"/>
    <w:rsid w:val="00562995"/>
    <w:rsid w:val="00565175"/>
    <w:rsid w:val="00565450"/>
    <w:rsid w:val="005660B9"/>
    <w:rsid w:val="00567F0F"/>
    <w:rsid w:val="00570C27"/>
    <w:rsid w:val="00571181"/>
    <w:rsid w:val="005772CB"/>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16F2"/>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3CAA"/>
    <w:rsid w:val="005C458F"/>
    <w:rsid w:val="005C6722"/>
    <w:rsid w:val="005C7936"/>
    <w:rsid w:val="005D1620"/>
    <w:rsid w:val="005D269F"/>
    <w:rsid w:val="005D29AD"/>
    <w:rsid w:val="005D4F47"/>
    <w:rsid w:val="005D5B8A"/>
    <w:rsid w:val="005D6752"/>
    <w:rsid w:val="005E14BE"/>
    <w:rsid w:val="005E4314"/>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40C"/>
    <w:rsid w:val="00615E1E"/>
    <w:rsid w:val="00616841"/>
    <w:rsid w:val="00617636"/>
    <w:rsid w:val="00620C95"/>
    <w:rsid w:val="0062698A"/>
    <w:rsid w:val="00630A34"/>
    <w:rsid w:val="00631D04"/>
    <w:rsid w:val="0063238C"/>
    <w:rsid w:val="006323FF"/>
    <w:rsid w:val="00633DDC"/>
    <w:rsid w:val="00634E55"/>
    <w:rsid w:val="006352B7"/>
    <w:rsid w:val="00635ED8"/>
    <w:rsid w:val="0063767B"/>
    <w:rsid w:val="00637AB3"/>
    <w:rsid w:val="00640CA5"/>
    <w:rsid w:val="00641308"/>
    <w:rsid w:val="0064234D"/>
    <w:rsid w:val="006425B4"/>
    <w:rsid w:val="00644F63"/>
    <w:rsid w:val="00645798"/>
    <w:rsid w:val="0064646A"/>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0791"/>
    <w:rsid w:val="00672636"/>
    <w:rsid w:val="00676C54"/>
    <w:rsid w:val="006811B2"/>
    <w:rsid w:val="0068142C"/>
    <w:rsid w:val="00684673"/>
    <w:rsid w:val="0068471D"/>
    <w:rsid w:val="0068549C"/>
    <w:rsid w:val="00690E0F"/>
    <w:rsid w:val="00692159"/>
    <w:rsid w:val="00692569"/>
    <w:rsid w:val="00693521"/>
    <w:rsid w:val="006938F5"/>
    <w:rsid w:val="00694281"/>
    <w:rsid w:val="006950A1"/>
    <w:rsid w:val="006953B9"/>
    <w:rsid w:val="00695FDF"/>
    <w:rsid w:val="0069656E"/>
    <w:rsid w:val="006975BD"/>
    <w:rsid w:val="006A04FE"/>
    <w:rsid w:val="006A3A7B"/>
    <w:rsid w:val="006A503E"/>
    <w:rsid w:val="006A5F1E"/>
    <w:rsid w:val="006A6C0A"/>
    <w:rsid w:val="006A6FA0"/>
    <w:rsid w:val="006A7035"/>
    <w:rsid w:val="006A78E4"/>
    <w:rsid w:val="006B0F10"/>
    <w:rsid w:val="006B1440"/>
    <w:rsid w:val="006B28B3"/>
    <w:rsid w:val="006B6B2E"/>
    <w:rsid w:val="006B6D9B"/>
    <w:rsid w:val="006B7719"/>
    <w:rsid w:val="006B77CB"/>
    <w:rsid w:val="006C0A90"/>
    <w:rsid w:val="006C2413"/>
    <w:rsid w:val="006C2AFC"/>
    <w:rsid w:val="006C2F22"/>
    <w:rsid w:val="006C483D"/>
    <w:rsid w:val="006D140B"/>
    <w:rsid w:val="006D1B00"/>
    <w:rsid w:val="006D1E0C"/>
    <w:rsid w:val="006D3B8F"/>
    <w:rsid w:val="006D5236"/>
    <w:rsid w:val="006D5F62"/>
    <w:rsid w:val="006D6BA1"/>
    <w:rsid w:val="006D7214"/>
    <w:rsid w:val="006E113E"/>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3E54"/>
    <w:rsid w:val="00705CAA"/>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5BC7"/>
    <w:rsid w:val="00745C39"/>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EF"/>
    <w:rsid w:val="00774500"/>
    <w:rsid w:val="00774D6F"/>
    <w:rsid w:val="00775C19"/>
    <w:rsid w:val="00775E15"/>
    <w:rsid w:val="00775F63"/>
    <w:rsid w:val="00776B80"/>
    <w:rsid w:val="007776C4"/>
    <w:rsid w:val="00777919"/>
    <w:rsid w:val="00777B7D"/>
    <w:rsid w:val="007806DB"/>
    <w:rsid w:val="00781457"/>
    <w:rsid w:val="00781B9C"/>
    <w:rsid w:val="007857F3"/>
    <w:rsid w:val="00785B30"/>
    <w:rsid w:val="007860C0"/>
    <w:rsid w:val="00786CF7"/>
    <w:rsid w:val="00790B5F"/>
    <w:rsid w:val="007912B2"/>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36F8"/>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7D49"/>
    <w:rsid w:val="008002C6"/>
    <w:rsid w:val="00800654"/>
    <w:rsid w:val="00801C88"/>
    <w:rsid w:val="00802B80"/>
    <w:rsid w:val="00806DDE"/>
    <w:rsid w:val="008114E1"/>
    <w:rsid w:val="00812318"/>
    <w:rsid w:val="0081509A"/>
    <w:rsid w:val="0081536B"/>
    <w:rsid w:val="00815BC3"/>
    <w:rsid w:val="00816246"/>
    <w:rsid w:val="00821260"/>
    <w:rsid w:val="00821AC0"/>
    <w:rsid w:val="00821C72"/>
    <w:rsid w:val="00821FFD"/>
    <w:rsid w:val="00823227"/>
    <w:rsid w:val="00831DCD"/>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2F17"/>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9751F"/>
    <w:rsid w:val="008A2558"/>
    <w:rsid w:val="008A2B57"/>
    <w:rsid w:val="008A419D"/>
    <w:rsid w:val="008A4A7A"/>
    <w:rsid w:val="008A7C32"/>
    <w:rsid w:val="008B0BC9"/>
    <w:rsid w:val="008B2D04"/>
    <w:rsid w:val="008B3C3E"/>
    <w:rsid w:val="008B7331"/>
    <w:rsid w:val="008C043B"/>
    <w:rsid w:val="008C0F06"/>
    <w:rsid w:val="008C35F7"/>
    <w:rsid w:val="008C42CD"/>
    <w:rsid w:val="008C4916"/>
    <w:rsid w:val="008C4B4E"/>
    <w:rsid w:val="008D1F6D"/>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D35"/>
    <w:rsid w:val="008F6FC2"/>
    <w:rsid w:val="008F7E4D"/>
    <w:rsid w:val="00900272"/>
    <w:rsid w:val="00901E1E"/>
    <w:rsid w:val="009026FC"/>
    <w:rsid w:val="0090493E"/>
    <w:rsid w:val="00905E36"/>
    <w:rsid w:val="00913B35"/>
    <w:rsid w:val="009161C9"/>
    <w:rsid w:val="00916708"/>
    <w:rsid w:val="00916BD5"/>
    <w:rsid w:val="0091769E"/>
    <w:rsid w:val="00917999"/>
    <w:rsid w:val="00917BF8"/>
    <w:rsid w:val="0092089F"/>
    <w:rsid w:val="00922E55"/>
    <w:rsid w:val="0092352E"/>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44A4"/>
    <w:rsid w:val="009858E3"/>
    <w:rsid w:val="00985901"/>
    <w:rsid w:val="00986102"/>
    <w:rsid w:val="0098633C"/>
    <w:rsid w:val="00993072"/>
    <w:rsid w:val="00994E00"/>
    <w:rsid w:val="009968A3"/>
    <w:rsid w:val="00997AFC"/>
    <w:rsid w:val="00997B9C"/>
    <w:rsid w:val="009A09E7"/>
    <w:rsid w:val="009A0C2F"/>
    <w:rsid w:val="009A17AB"/>
    <w:rsid w:val="009A1800"/>
    <w:rsid w:val="009A4858"/>
    <w:rsid w:val="009A4B2D"/>
    <w:rsid w:val="009A4B9C"/>
    <w:rsid w:val="009A7C3E"/>
    <w:rsid w:val="009B0605"/>
    <w:rsid w:val="009B100B"/>
    <w:rsid w:val="009B23D1"/>
    <w:rsid w:val="009B2801"/>
    <w:rsid w:val="009C00B3"/>
    <w:rsid w:val="009C1824"/>
    <w:rsid w:val="009C2A60"/>
    <w:rsid w:val="009C4287"/>
    <w:rsid w:val="009C553D"/>
    <w:rsid w:val="009C56F5"/>
    <w:rsid w:val="009C635F"/>
    <w:rsid w:val="009C755C"/>
    <w:rsid w:val="009D0422"/>
    <w:rsid w:val="009D0D8E"/>
    <w:rsid w:val="009D1080"/>
    <w:rsid w:val="009D2AA8"/>
    <w:rsid w:val="009D2AAF"/>
    <w:rsid w:val="009D2BC9"/>
    <w:rsid w:val="009E17E9"/>
    <w:rsid w:val="009E3196"/>
    <w:rsid w:val="009E4769"/>
    <w:rsid w:val="009E579C"/>
    <w:rsid w:val="009E65C8"/>
    <w:rsid w:val="009E6F6A"/>
    <w:rsid w:val="009F0BC3"/>
    <w:rsid w:val="009F17BA"/>
    <w:rsid w:val="009F3788"/>
    <w:rsid w:val="009F564F"/>
    <w:rsid w:val="009F5C6C"/>
    <w:rsid w:val="009F7B88"/>
    <w:rsid w:val="009F7FC5"/>
    <w:rsid w:val="00A01283"/>
    <w:rsid w:val="00A018E6"/>
    <w:rsid w:val="00A01C46"/>
    <w:rsid w:val="00A040C2"/>
    <w:rsid w:val="00A1019D"/>
    <w:rsid w:val="00A1098C"/>
    <w:rsid w:val="00A12315"/>
    <w:rsid w:val="00A12903"/>
    <w:rsid w:val="00A13B23"/>
    <w:rsid w:val="00A14E56"/>
    <w:rsid w:val="00A161B2"/>
    <w:rsid w:val="00A16E76"/>
    <w:rsid w:val="00A20F99"/>
    <w:rsid w:val="00A21281"/>
    <w:rsid w:val="00A231EF"/>
    <w:rsid w:val="00A23B0E"/>
    <w:rsid w:val="00A23C49"/>
    <w:rsid w:val="00A24DF3"/>
    <w:rsid w:val="00A25327"/>
    <w:rsid w:val="00A25584"/>
    <w:rsid w:val="00A26337"/>
    <w:rsid w:val="00A30C3F"/>
    <w:rsid w:val="00A31490"/>
    <w:rsid w:val="00A33880"/>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0D2E"/>
    <w:rsid w:val="00A51118"/>
    <w:rsid w:val="00A519A2"/>
    <w:rsid w:val="00A527B1"/>
    <w:rsid w:val="00A531E0"/>
    <w:rsid w:val="00A54CE5"/>
    <w:rsid w:val="00A554B2"/>
    <w:rsid w:val="00A55D1A"/>
    <w:rsid w:val="00A55D46"/>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9786D"/>
    <w:rsid w:val="00AA1C1A"/>
    <w:rsid w:val="00AA23C4"/>
    <w:rsid w:val="00AA25B6"/>
    <w:rsid w:val="00AB190E"/>
    <w:rsid w:val="00AB2943"/>
    <w:rsid w:val="00AB2B91"/>
    <w:rsid w:val="00AB3059"/>
    <w:rsid w:val="00AB45FB"/>
    <w:rsid w:val="00AB498B"/>
    <w:rsid w:val="00AB54C2"/>
    <w:rsid w:val="00AB6246"/>
    <w:rsid w:val="00AB7BF3"/>
    <w:rsid w:val="00AC01AE"/>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497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2823"/>
    <w:rsid w:val="00B247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617C6"/>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FF"/>
    <w:rsid w:val="00BC1C36"/>
    <w:rsid w:val="00BC1E92"/>
    <w:rsid w:val="00BD1C0C"/>
    <w:rsid w:val="00BD491A"/>
    <w:rsid w:val="00BD7D7B"/>
    <w:rsid w:val="00BE0BEF"/>
    <w:rsid w:val="00BE1EF9"/>
    <w:rsid w:val="00BE210F"/>
    <w:rsid w:val="00BF0265"/>
    <w:rsid w:val="00BF0BA5"/>
    <w:rsid w:val="00BF2953"/>
    <w:rsid w:val="00BF2D53"/>
    <w:rsid w:val="00BF3CE6"/>
    <w:rsid w:val="00BF63D1"/>
    <w:rsid w:val="00C0329F"/>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3DAB"/>
    <w:rsid w:val="00C55EB7"/>
    <w:rsid w:val="00C56728"/>
    <w:rsid w:val="00C568DD"/>
    <w:rsid w:val="00C576F9"/>
    <w:rsid w:val="00C57C1B"/>
    <w:rsid w:val="00C61834"/>
    <w:rsid w:val="00C618DD"/>
    <w:rsid w:val="00C62763"/>
    <w:rsid w:val="00C65A0F"/>
    <w:rsid w:val="00C66117"/>
    <w:rsid w:val="00C662C1"/>
    <w:rsid w:val="00C669F9"/>
    <w:rsid w:val="00C70F24"/>
    <w:rsid w:val="00C7282A"/>
    <w:rsid w:val="00C7546E"/>
    <w:rsid w:val="00C7724D"/>
    <w:rsid w:val="00C8203C"/>
    <w:rsid w:val="00C8302F"/>
    <w:rsid w:val="00C8466F"/>
    <w:rsid w:val="00C862D7"/>
    <w:rsid w:val="00C90860"/>
    <w:rsid w:val="00C91926"/>
    <w:rsid w:val="00C91BBB"/>
    <w:rsid w:val="00C95350"/>
    <w:rsid w:val="00C959B4"/>
    <w:rsid w:val="00C961BD"/>
    <w:rsid w:val="00C96B2D"/>
    <w:rsid w:val="00C97DFA"/>
    <w:rsid w:val="00CA026F"/>
    <w:rsid w:val="00CA4237"/>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D6FBA"/>
    <w:rsid w:val="00CE2B49"/>
    <w:rsid w:val="00CE35AA"/>
    <w:rsid w:val="00CE3C23"/>
    <w:rsid w:val="00CE3DD8"/>
    <w:rsid w:val="00CF03D1"/>
    <w:rsid w:val="00CF0562"/>
    <w:rsid w:val="00CF3971"/>
    <w:rsid w:val="00CF4D81"/>
    <w:rsid w:val="00CF5E40"/>
    <w:rsid w:val="00CF667A"/>
    <w:rsid w:val="00D0039D"/>
    <w:rsid w:val="00D03487"/>
    <w:rsid w:val="00D067E0"/>
    <w:rsid w:val="00D0757E"/>
    <w:rsid w:val="00D11813"/>
    <w:rsid w:val="00D11DC9"/>
    <w:rsid w:val="00D1298B"/>
    <w:rsid w:val="00D12F43"/>
    <w:rsid w:val="00D15BF7"/>
    <w:rsid w:val="00D1751E"/>
    <w:rsid w:val="00D2029F"/>
    <w:rsid w:val="00D2051D"/>
    <w:rsid w:val="00D20787"/>
    <w:rsid w:val="00D21EEA"/>
    <w:rsid w:val="00D22184"/>
    <w:rsid w:val="00D2288E"/>
    <w:rsid w:val="00D2373A"/>
    <w:rsid w:val="00D262F4"/>
    <w:rsid w:val="00D32E88"/>
    <w:rsid w:val="00D33A9E"/>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6742E"/>
    <w:rsid w:val="00D7492E"/>
    <w:rsid w:val="00D750FA"/>
    <w:rsid w:val="00D76EA3"/>
    <w:rsid w:val="00D806ED"/>
    <w:rsid w:val="00D83481"/>
    <w:rsid w:val="00D835B7"/>
    <w:rsid w:val="00D8463B"/>
    <w:rsid w:val="00D864EE"/>
    <w:rsid w:val="00D90022"/>
    <w:rsid w:val="00D90292"/>
    <w:rsid w:val="00D904DB"/>
    <w:rsid w:val="00D906C9"/>
    <w:rsid w:val="00D90FB6"/>
    <w:rsid w:val="00D92150"/>
    <w:rsid w:val="00D92BE6"/>
    <w:rsid w:val="00D92E73"/>
    <w:rsid w:val="00D95583"/>
    <w:rsid w:val="00D96884"/>
    <w:rsid w:val="00D969CB"/>
    <w:rsid w:val="00D97226"/>
    <w:rsid w:val="00D97B22"/>
    <w:rsid w:val="00D97D1F"/>
    <w:rsid w:val="00DA0A7F"/>
    <w:rsid w:val="00DA136D"/>
    <w:rsid w:val="00DA15E0"/>
    <w:rsid w:val="00DA2877"/>
    <w:rsid w:val="00DA2E79"/>
    <w:rsid w:val="00DA3A99"/>
    <w:rsid w:val="00DA4AA2"/>
    <w:rsid w:val="00DA60B1"/>
    <w:rsid w:val="00DA73AB"/>
    <w:rsid w:val="00DB0FF4"/>
    <w:rsid w:val="00DB1808"/>
    <w:rsid w:val="00DB3157"/>
    <w:rsid w:val="00DB6C55"/>
    <w:rsid w:val="00DB7F28"/>
    <w:rsid w:val="00DC1470"/>
    <w:rsid w:val="00DC1800"/>
    <w:rsid w:val="00DC2324"/>
    <w:rsid w:val="00DC5255"/>
    <w:rsid w:val="00DC5F9B"/>
    <w:rsid w:val="00DC624E"/>
    <w:rsid w:val="00DD20F9"/>
    <w:rsid w:val="00DD3F4A"/>
    <w:rsid w:val="00DD49C0"/>
    <w:rsid w:val="00DD5B63"/>
    <w:rsid w:val="00DD62F2"/>
    <w:rsid w:val="00DD715C"/>
    <w:rsid w:val="00DE1570"/>
    <w:rsid w:val="00DE1F32"/>
    <w:rsid w:val="00DE25BB"/>
    <w:rsid w:val="00DE43BE"/>
    <w:rsid w:val="00DE7DCD"/>
    <w:rsid w:val="00DF0984"/>
    <w:rsid w:val="00DF180B"/>
    <w:rsid w:val="00DF215F"/>
    <w:rsid w:val="00DF334C"/>
    <w:rsid w:val="00DF4705"/>
    <w:rsid w:val="00DF6FAD"/>
    <w:rsid w:val="00DF7411"/>
    <w:rsid w:val="00E00243"/>
    <w:rsid w:val="00E02766"/>
    <w:rsid w:val="00E05640"/>
    <w:rsid w:val="00E0600F"/>
    <w:rsid w:val="00E1083B"/>
    <w:rsid w:val="00E14018"/>
    <w:rsid w:val="00E1458E"/>
    <w:rsid w:val="00E21F2B"/>
    <w:rsid w:val="00E22A58"/>
    <w:rsid w:val="00E23AB6"/>
    <w:rsid w:val="00E24161"/>
    <w:rsid w:val="00E26A5B"/>
    <w:rsid w:val="00E3145D"/>
    <w:rsid w:val="00E320CA"/>
    <w:rsid w:val="00E32629"/>
    <w:rsid w:val="00E32841"/>
    <w:rsid w:val="00E34A00"/>
    <w:rsid w:val="00E359F8"/>
    <w:rsid w:val="00E36DB7"/>
    <w:rsid w:val="00E42E90"/>
    <w:rsid w:val="00E4314D"/>
    <w:rsid w:val="00E46BAA"/>
    <w:rsid w:val="00E5216B"/>
    <w:rsid w:val="00E53D82"/>
    <w:rsid w:val="00E54279"/>
    <w:rsid w:val="00E54491"/>
    <w:rsid w:val="00E55F7F"/>
    <w:rsid w:val="00E56BC0"/>
    <w:rsid w:val="00E5717C"/>
    <w:rsid w:val="00E5762C"/>
    <w:rsid w:val="00E6111C"/>
    <w:rsid w:val="00E654A0"/>
    <w:rsid w:val="00E66BFB"/>
    <w:rsid w:val="00E67FC4"/>
    <w:rsid w:val="00E70A23"/>
    <w:rsid w:val="00E72864"/>
    <w:rsid w:val="00E74482"/>
    <w:rsid w:val="00E75008"/>
    <w:rsid w:val="00E7584C"/>
    <w:rsid w:val="00E76D99"/>
    <w:rsid w:val="00E77549"/>
    <w:rsid w:val="00E82C3B"/>
    <w:rsid w:val="00E82CE1"/>
    <w:rsid w:val="00E838E0"/>
    <w:rsid w:val="00E85616"/>
    <w:rsid w:val="00E86D69"/>
    <w:rsid w:val="00E91010"/>
    <w:rsid w:val="00E9207C"/>
    <w:rsid w:val="00E93334"/>
    <w:rsid w:val="00E9348C"/>
    <w:rsid w:val="00E942CB"/>
    <w:rsid w:val="00E957A3"/>
    <w:rsid w:val="00E96D12"/>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C7A81"/>
    <w:rsid w:val="00ED132D"/>
    <w:rsid w:val="00ED1A3B"/>
    <w:rsid w:val="00ED1D80"/>
    <w:rsid w:val="00ED2012"/>
    <w:rsid w:val="00ED435E"/>
    <w:rsid w:val="00ED5291"/>
    <w:rsid w:val="00ED6856"/>
    <w:rsid w:val="00EE0CB5"/>
    <w:rsid w:val="00EE1587"/>
    <w:rsid w:val="00EE1730"/>
    <w:rsid w:val="00EE4205"/>
    <w:rsid w:val="00EE58DB"/>
    <w:rsid w:val="00EF3FE1"/>
    <w:rsid w:val="00EF5408"/>
    <w:rsid w:val="00EF5765"/>
    <w:rsid w:val="00F00D59"/>
    <w:rsid w:val="00F02D6F"/>
    <w:rsid w:val="00F02F49"/>
    <w:rsid w:val="00F039AF"/>
    <w:rsid w:val="00F051FB"/>
    <w:rsid w:val="00F05B49"/>
    <w:rsid w:val="00F07622"/>
    <w:rsid w:val="00F07649"/>
    <w:rsid w:val="00F1453B"/>
    <w:rsid w:val="00F1454F"/>
    <w:rsid w:val="00F1460D"/>
    <w:rsid w:val="00F161F6"/>
    <w:rsid w:val="00F17B33"/>
    <w:rsid w:val="00F20799"/>
    <w:rsid w:val="00F21D34"/>
    <w:rsid w:val="00F22170"/>
    <w:rsid w:val="00F224F6"/>
    <w:rsid w:val="00F2520B"/>
    <w:rsid w:val="00F25E55"/>
    <w:rsid w:val="00F26165"/>
    <w:rsid w:val="00F26514"/>
    <w:rsid w:val="00F26B05"/>
    <w:rsid w:val="00F26FC7"/>
    <w:rsid w:val="00F30DDD"/>
    <w:rsid w:val="00F30E3D"/>
    <w:rsid w:val="00F3259B"/>
    <w:rsid w:val="00F32EE7"/>
    <w:rsid w:val="00F33543"/>
    <w:rsid w:val="00F343FD"/>
    <w:rsid w:val="00F34554"/>
    <w:rsid w:val="00F35167"/>
    <w:rsid w:val="00F35D52"/>
    <w:rsid w:val="00F407F0"/>
    <w:rsid w:val="00F40905"/>
    <w:rsid w:val="00F42D77"/>
    <w:rsid w:val="00F43C3D"/>
    <w:rsid w:val="00F45C90"/>
    <w:rsid w:val="00F46B1C"/>
    <w:rsid w:val="00F46B42"/>
    <w:rsid w:val="00F51114"/>
    <w:rsid w:val="00F51A57"/>
    <w:rsid w:val="00F53813"/>
    <w:rsid w:val="00F54AD5"/>
    <w:rsid w:val="00F54BCF"/>
    <w:rsid w:val="00F56431"/>
    <w:rsid w:val="00F60957"/>
    <w:rsid w:val="00F62F83"/>
    <w:rsid w:val="00F62FC8"/>
    <w:rsid w:val="00F631F2"/>
    <w:rsid w:val="00F66918"/>
    <w:rsid w:val="00F66A23"/>
    <w:rsid w:val="00F66DCA"/>
    <w:rsid w:val="00F70534"/>
    <w:rsid w:val="00F70C08"/>
    <w:rsid w:val="00F71B57"/>
    <w:rsid w:val="00F72A57"/>
    <w:rsid w:val="00F748E0"/>
    <w:rsid w:val="00F755CB"/>
    <w:rsid w:val="00F76D38"/>
    <w:rsid w:val="00F80AF8"/>
    <w:rsid w:val="00F839CE"/>
    <w:rsid w:val="00F84342"/>
    <w:rsid w:val="00F86A7A"/>
    <w:rsid w:val="00F86DCE"/>
    <w:rsid w:val="00F91B1D"/>
    <w:rsid w:val="00F92D90"/>
    <w:rsid w:val="00F93FA3"/>
    <w:rsid w:val="00F94295"/>
    <w:rsid w:val="00F94A1B"/>
    <w:rsid w:val="00F95498"/>
    <w:rsid w:val="00F96CF6"/>
    <w:rsid w:val="00FA0874"/>
    <w:rsid w:val="00FA14A6"/>
    <w:rsid w:val="00FA1597"/>
    <w:rsid w:val="00FA399C"/>
    <w:rsid w:val="00FA73CF"/>
    <w:rsid w:val="00FB1E86"/>
    <w:rsid w:val="00FB27AA"/>
    <w:rsid w:val="00FB5476"/>
    <w:rsid w:val="00FB559A"/>
    <w:rsid w:val="00FB5E2F"/>
    <w:rsid w:val="00FC02EA"/>
    <w:rsid w:val="00FC071A"/>
    <w:rsid w:val="00FC2DE3"/>
    <w:rsid w:val="00FC31D9"/>
    <w:rsid w:val="00FC3E8F"/>
    <w:rsid w:val="00FC457A"/>
    <w:rsid w:val="00FC48F9"/>
    <w:rsid w:val="00FC623A"/>
    <w:rsid w:val="00FC632B"/>
    <w:rsid w:val="00FD0663"/>
    <w:rsid w:val="00FD07B9"/>
    <w:rsid w:val="00FD0DFF"/>
    <w:rsid w:val="00FD1C19"/>
    <w:rsid w:val="00FD5558"/>
    <w:rsid w:val="00FD58EF"/>
    <w:rsid w:val="00FD5ED5"/>
    <w:rsid w:val="00FE2934"/>
    <w:rsid w:val="00FE5669"/>
    <w:rsid w:val="00FF1266"/>
    <w:rsid w:val="00FF387C"/>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6935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style6">
    <w:name w:val="style6"/>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2">
    <w:name w:val="fontstyle22"/>
    <w:basedOn w:val="Fuentedeprrafopredeter"/>
    <w:rsid w:val="00CA4237"/>
  </w:style>
  <w:style w:type="paragraph" w:customStyle="1" w:styleId="style19">
    <w:name w:val="style19"/>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3">
    <w:name w:val="fontstyle23"/>
    <w:basedOn w:val="Fuentedeprrafopredeter"/>
    <w:rsid w:val="00CA4237"/>
  </w:style>
  <w:style w:type="paragraph" w:customStyle="1" w:styleId="style10">
    <w:name w:val="style10"/>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4">
    <w:name w:val="fontstyle24"/>
    <w:basedOn w:val="Fuentedeprrafopredeter"/>
    <w:rsid w:val="00CA4237"/>
  </w:style>
  <w:style w:type="paragraph" w:customStyle="1" w:styleId="Sinespaciado3">
    <w:name w:val="Sin espaciado3"/>
    <w:rsid w:val="00D969CB"/>
    <w:rPr>
      <w:rFonts w:cs="Times New Roman"/>
      <w:sz w:val="22"/>
      <w:szCs w:val="22"/>
    </w:rPr>
  </w:style>
  <w:style w:type="paragraph" w:styleId="Sangradetextonormal">
    <w:name w:val="Body Text Indent"/>
    <w:basedOn w:val="Normal"/>
    <w:link w:val="SangradetextonormalCar"/>
    <w:uiPriority w:val="99"/>
    <w:rsid w:val="00320E46"/>
    <w:pPr>
      <w:spacing w:after="120"/>
      <w:ind w:left="283"/>
    </w:pPr>
  </w:style>
  <w:style w:type="character" w:customStyle="1" w:styleId="SangradetextonormalCar">
    <w:name w:val="Sangría de texto normal Car"/>
    <w:basedOn w:val="Fuentedeprrafopredeter"/>
    <w:link w:val="Sangradetextonormal"/>
    <w:uiPriority w:val="99"/>
    <w:rsid w:val="00320E46"/>
    <w:rPr>
      <w:rFonts w:ascii="Courier New" w:hAnsi="Courier New" w:cs="Verdana"/>
      <w:sz w:val="24"/>
      <w:szCs w:val="24"/>
    </w:rPr>
  </w:style>
  <w:style w:type="character" w:customStyle="1" w:styleId="ww-caracteresdenotaalpie">
    <w:name w:val="ww-caracteresdenotaalpie"/>
    <w:basedOn w:val="Fuentedeprrafopredeter"/>
    <w:rsid w:val="00320E46"/>
  </w:style>
  <w:style w:type="character" w:styleId="Refdecomentario">
    <w:name w:val="annotation reference"/>
    <w:basedOn w:val="Fuentedeprrafopredeter"/>
    <w:uiPriority w:val="99"/>
    <w:rsid w:val="00421824"/>
    <w:rPr>
      <w:sz w:val="16"/>
      <w:szCs w:val="16"/>
    </w:rPr>
  </w:style>
  <w:style w:type="paragraph" w:styleId="Textocomentario">
    <w:name w:val="annotation text"/>
    <w:basedOn w:val="Normal"/>
    <w:link w:val="TextocomentarioCar"/>
    <w:uiPriority w:val="99"/>
    <w:rsid w:val="00421824"/>
    <w:rPr>
      <w:sz w:val="20"/>
      <w:szCs w:val="20"/>
    </w:rPr>
  </w:style>
  <w:style w:type="character" w:customStyle="1" w:styleId="TextocomentarioCar">
    <w:name w:val="Texto comentario Car"/>
    <w:basedOn w:val="Fuentedeprrafopredeter"/>
    <w:link w:val="Textocomentario"/>
    <w:uiPriority w:val="99"/>
    <w:rsid w:val="00421824"/>
    <w:rPr>
      <w:rFonts w:ascii="Courier New" w:hAnsi="Courier New" w:cs="Verdana"/>
    </w:rPr>
  </w:style>
  <w:style w:type="paragraph" w:styleId="Asuntodelcomentario">
    <w:name w:val="annotation subject"/>
    <w:basedOn w:val="Textocomentario"/>
    <w:next w:val="Textocomentario"/>
    <w:link w:val="AsuntodelcomentarioCar"/>
    <w:uiPriority w:val="99"/>
    <w:rsid w:val="00421824"/>
    <w:rPr>
      <w:b/>
      <w:bCs/>
    </w:rPr>
  </w:style>
  <w:style w:type="character" w:customStyle="1" w:styleId="AsuntodelcomentarioCar">
    <w:name w:val="Asunto del comentario Car"/>
    <w:basedOn w:val="TextocomentarioCar"/>
    <w:link w:val="Asuntodelcomentario"/>
    <w:uiPriority w:val="99"/>
    <w:rsid w:val="00421824"/>
    <w:rPr>
      <w:rFonts w:ascii="Courier New" w:hAnsi="Courier New" w:cs="Verdana"/>
      <w:b/>
      <w:bCs/>
    </w:rPr>
  </w:style>
  <w:style w:type="character" w:styleId="Textoennegrita">
    <w:name w:val="Strong"/>
    <w:basedOn w:val="Fuentedeprrafopredeter"/>
    <w:uiPriority w:val="22"/>
    <w:qFormat/>
    <w:rsid w:val="0006437E"/>
    <w:rPr>
      <w:b/>
      <w:bCs/>
    </w:rPr>
  </w:style>
  <w:style w:type="character" w:customStyle="1" w:styleId="Ttulo1Car">
    <w:name w:val="Título 1 Car"/>
    <w:basedOn w:val="Fuentedeprrafopredeter"/>
    <w:link w:val="Ttulo1"/>
    <w:uiPriority w:val="9"/>
    <w:rsid w:val="006935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420">
      <w:bodyDiv w:val="1"/>
      <w:marLeft w:val="0"/>
      <w:marRight w:val="0"/>
      <w:marTop w:val="0"/>
      <w:marBottom w:val="0"/>
      <w:divBdr>
        <w:top w:val="none" w:sz="0" w:space="0" w:color="auto"/>
        <w:left w:val="none" w:sz="0" w:space="0" w:color="auto"/>
        <w:bottom w:val="none" w:sz="0" w:space="0" w:color="auto"/>
        <w:right w:val="none" w:sz="0" w:space="0" w:color="auto"/>
      </w:divBdr>
    </w:div>
    <w:div w:id="427769928">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546570598">
      <w:bodyDiv w:val="1"/>
      <w:marLeft w:val="0"/>
      <w:marRight w:val="0"/>
      <w:marTop w:val="0"/>
      <w:marBottom w:val="0"/>
      <w:divBdr>
        <w:top w:val="none" w:sz="0" w:space="0" w:color="auto"/>
        <w:left w:val="none" w:sz="0" w:space="0" w:color="auto"/>
        <w:bottom w:val="none" w:sz="0" w:space="0" w:color="auto"/>
        <w:right w:val="none" w:sz="0" w:space="0" w:color="auto"/>
      </w:divBdr>
    </w:div>
    <w:div w:id="567227286">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62740076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1019818263">
      <w:bodyDiv w:val="1"/>
      <w:marLeft w:val="0"/>
      <w:marRight w:val="0"/>
      <w:marTop w:val="0"/>
      <w:marBottom w:val="0"/>
      <w:divBdr>
        <w:top w:val="none" w:sz="0" w:space="0" w:color="auto"/>
        <w:left w:val="none" w:sz="0" w:space="0" w:color="auto"/>
        <w:bottom w:val="none" w:sz="0" w:space="0" w:color="auto"/>
        <w:right w:val="none" w:sz="0" w:space="0" w:color="auto"/>
      </w:divBdr>
    </w:div>
    <w:div w:id="1119227134">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82719106">
      <w:bodyDiv w:val="1"/>
      <w:marLeft w:val="0"/>
      <w:marRight w:val="0"/>
      <w:marTop w:val="0"/>
      <w:marBottom w:val="0"/>
      <w:divBdr>
        <w:top w:val="none" w:sz="0" w:space="0" w:color="auto"/>
        <w:left w:val="none" w:sz="0" w:space="0" w:color="auto"/>
        <w:bottom w:val="none" w:sz="0" w:space="0" w:color="auto"/>
        <w:right w:val="none" w:sz="0" w:space="0" w:color="auto"/>
      </w:divBdr>
      <w:divsChild>
        <w:div w:id="2025790645">
          <w:marLeft w:val="0"/>
          <w:marRight w:val="0"/>
          <w:marTop w:val="0"/>
          <w:marBottom w:val="0"/>
          <w:divBdr>
            <w:top w:val="none" w:sz="0" w:space="0" w:color="auto"/>
            <w:left w:val="none" w:sz="0" w:space="0" w:color="auto"/>
            <w:bottom w:val="none" w:sz="0" w:space="0" w:color="auto"/>
            <w:right w:val="none" w:sz="0" w:space="0" w:color="auto"/>
          </w:divBdr>
        </w:div>
        <w:div w:id="138209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FAAF-47D4-4404-9606-C5A3BD59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3052</Words>
  <Characters>16792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8</cp:revision>
  <cp:lastPrinted>2017-05-17T16:34:00Z</cp:lastPrinted>
  <dcterms:created xsi:type="dcterms:W3CDTF">2017-06-12T12:28:00Z</dcterms:created>
  <dcterms:modified xsi:type="dcterms:W3CDTF">2017-09-07T16:43:00Z</dcterms:modified>
</cp:coreProperties>
</file>