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07178" w:rsidRPr="00A817A6" w:rsidRDefault="00007178" w:rsidP="0000717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007178" w:rsidRDefault="00007178" w:rsidP="00007178">
      <w:pPr>
        <w:pStyle w:val="Sinespaciado"/>
        <w:rPr>
          <w:rFonts w:asciiTheme="minorHAnsi" w:hAnsiTheme="minorHAnsi"/>
          <w:sz w:val="18"/>
          <w:szCs w:val="18"/>
        </w:rPr>
      </w:pPr>
    </w:p>
    <w:p w:rsidR="00007178" w:rsidRDefault="00007178" w:rsidP="00007178">
      <w:pPr>
        <w:pStyle w:val="Sinespaciado"/>
        <w:jc w:val="both"/>
        <w:rPr>
          <w:rFonts w:asciiTheme="minorHAnsi" w:hAnsiTheme="minorHAnsi"/>
          <w:sz w:val="18"/>
          <w:szCs w:val="18"/>
        </w:rPr>
      </w:pPr>
      <w:r w:rsidRPr="0041683E">
        <w:rPr>
          <w:rFonts w:asciiTheme="minorHAnsi" w:hAnsiTheme="minorHAnsi"/>
          <w:b/>
          <w:sz w:val="18"/>
          <w:szCs w:val="18"/>
        </w:rPr>
        <w:t>Tema:</w:t>
      </w:r>
      <w:r w:rsidRPr="0041683E">
        <w:rPr>
          <w:rFonts w:asciiTheme="minorHAnsi" w:hAnsiTheme="minorHAnsi"/>
          <w:b/>
          <w:sz w:val="18"/>
          <w:szCs w:val="18"/>
        </w:rPr>
        <w:tab/>
      </w:r>
      <w:r w:rsidRPr="0041683E">
        <w:rPr>
          <w:rFonts w:asciiTheme="minorHAnsi" w:hAnsiTheme="minorHAnsi"/>
          <w:b/>
          <w:sz w:val="18"/>
          <w:szCs w:val="18"/>
        </w:rPr>
        <w:tab/>
      </w:r>
      <w:r>
        <w:rPr>
          <w:rFonts w:asciiTheme="minorHAnsi" w:hAnsiTheme="minorHAnsi"/>
          <w:b/>
          <w:sz w:val="18"/>
          <w:szCs w:val="18"/>
        </w:rPr>
        <w:t xml:space="preserve">NOTIFICACIÓN – AVISOS – DESISTIMIENTO – DEFECTO SUSTANTIVO Y SUBSIDIARIEDAD – NIEGA RESPECTO A DEFECTO SUSTANTIVO – IMPROCEDENTE RESPECTO AL DESISTIMIENTO DE LA ACCIÓN - </w:t>
      </w:r>
      <w:r w:rsidRPr="0041683E">
        <w:rPr>
          <w:rFonts w:asciiTheme="minorHAnsi" w:hAnsiTheme="minorHAnsi"/>
          <w:sz w:val="18"/>
          <w:szCs w:val="18"/>
        </w:rPr>
        <w:t xml:space="preserve"> </w:t>
      </w:r>
      <w:r w:rsidRPr="00007178">
        <w:rPr>
          <w:rFonts w:asciiTheme="minorHAnsi" w:hAnsiTheme="minorHAnsi"/>
          <w:sz w:val="18"/>
          <w:szCs w:val="18"/>
        </w:rPr>
        <w:t>Dentro de ese contexto, si bien se le ha impuesto al accionante el deber de notificar al accionado en la acción popular y de avisar a la comunidad, estima la Sala que no puede considerarse como un actuar antojadizo o injustificado de la juez que vulnere sus derechos, ni refleja una acción tendiente a esquivar el impulso oficioso que le atribuye la citada Ley, ya que, esas son gestiones que permiten inferir una mínima diligencia por parte del promotor de la acción con el fin de obtenerla protección de los derechos colectivos vulnerados; tal como lo ha reconocido el C</w:t>
      </w:r>
      <w:r w:rsidR="009E50DD">
        <w:rPr>
          <w:rFonts w:asciiTheme="minorHAnsi" w:hAnsiTheme="minorHAnsi"/>
          <w:sz w:val="18"/>
          <w:szCs w:val="18"/>
        </w:rPr>
        <w:t>E</w:t>
      </w:r>
    </w:p>
    <w:p w:rsidR="00007178" w:rsidRDefault="00007178" w:rsidP="00007178">
      <w:pPr>
        <w:pStyle w:val="Sinespaciado"/>
        <w:jc w:val="both"/>
        <w:rPr>
          <w:rFonts w:asciiTheme="minorHAnsi" w:hAnsiTheme="minorHAnsi"/>
          <w:sz w:val="18"/>
          <w:szCs w:val="18"/>
        </w:rPr>
      </w:pPr>
    </w:p>
    <w:bookmarkEnd w:id="0"/>
    <w:p w:rsidR="00007178" w:rsidRPr="00007178" w:rsidRDefault="00007178" w:rsidP="00007178">
      <w:pPr>
        <w:pStyle w:val="Sinespaciado"/>
        <w:jc w:val="both"/>
        <w:rPr>
          <w:rFonts w:asciiTheme="minorHAnsi" w:hAnsiTheme="minorHAnsi"/>
          <w:sz w:val="18"/>
          <w:szCs w:val="18"/>
        </w:rPr>
      </w:pPr>
      <w:r w:rsidRPr="00007178">
        <w:rPr>
          <w:rFonts w:asciiTheme="minorHAnsi" w:hAnsiTheme="minorHAnsi"/>
          <w:sz w:val="18"/>
          <w:szCs w:val="18"/>
        </w:rPr>
        <w:t xml:space="preserve">En suma, luce evidente que es inexistente vulneración o amenaza a los derechos invocados  por  el  </w:t>
      </w:r>
      <w:proofErr w:type="spellStart"/>
      <w:r w:rsidRPr="00007178">
        <w:rPr>
          <w:rFonts w:asciiTheme="minorHAnsi" w:hAnsiTheme="minorHAnsi"/>
          <w:sz w:val="18"/>
          <w:szCs w:val="18"/>
        </w:rPr>
        <w:t>tutelante</w:t>
      </w:r>
      <w:proofErr w:type="spellEnd"/>
      <w:r w:rsidRPr="00007178">
        <w:rPr>
          <w:rFonts w:asciiTheme="minorHAnsi" w:hAnsiTheme="minorHAnsi"/>
          <w:sz w:val="18"/>
          <w:szCs w:val="18"/>
        </w:rPr>
        <w:t xml:space="preserve">  y  así  será  declarado,  tal  como  se  decidiera en anteriores oportunidades por esta Sala Especializada , confirmadas por la CSJ .</w:t>
      </w:r>
    </w:p>
    <w:p w:rsidR="00007178" w:rsidRPr="00007178" w:rsidRDefault="00007178" w:rsidP="00007178">
      <w:pPr>
        <w:pStyle w:val="Sinespaciado"/>
        <w:jc w:val="both"/>
        <w:rPr>
          <w:rFonts w:asciiTheme="minorHAnsi" w:hAnsiTheme="minorHAnsi"/>
          <w:sz w:val="18"/>
          <w:szCs w:val="18"/>
        </w:rPr>
      </w:pPr>
    </w:p>
    <w:p w:rsidR="00007178" w:rsidRPr="00007178" w:rsidRDefault="00007178" w:rsidP="00007178">
      <w:pPr>
        <w:pStyle w:val="Sinespaciado"/>
        <w:jc w:val="both"/>
        <w:rPr>
          <w:rFonts w:asciiTheme="minorHAnsi" w:hAnsiTheme="minorHAnsi"/>
          <w:sz w:val="18"/>
          <w:szCs w:val="18"/>
        </w:rPr>
      </w:pPr>
      <w:r w:rsidRPr="00007178">
        <w:rPr>
          <w:rFonts w:asciiTheme="minorHAnsi" w:hAnsiTheme="minorHAnsi"/>
          <w:sz w:val="18"/>
          <w:szCs w:val="18"/>
        </w:rPr>
        <w:t xml:space="preserve">Además de lo anterior, no sobra acotar, en cuanto a la pretensión del accionante tendiente a que se “notifique la acción popular a la dirección electrónica de notificación judicial” de la accionada, que en el expediente del asunto popular no obra el certificado de existencia y representación que dé cuenta sobre la dirección electrónica donde la entidad accionada reciba notificaciones judiciales, requisito indispensable, según lo establece el artículo 291-2º del </w:t>
      </w:r>
      <w:proofErr w:type="spellStart"/>
      <w:r w:rsidRPr="00007178">
        <w:rPr>
          <w:rFonts w:asciiTheme="minorHAnsi" w:hAnsiTheme="minorHAnsi"/>
          <w:sz w:val="18"/>
          <w:szCs w:val="18"/>
        </w:rPr>
        <w:t>CGP</w:t>
      </w:r>
      <w:proofErr w:type="spellEnd"/>
      <w:r w:rsidRPr="00007178">
        <w:rPr>
          <w:rFonts w:asciiTheme="minorHAnsi" w:hAnsiTheme="minorHAnsi"/>
          <w:sz w:val="18"/>
          <w:szCs w:val="18"/>
        </w:rPr>
        <w:t xml:space="preserve"> que en su tenor literal expresa: “(…) Las personas jurídicas de derecho privado y los comerciantes inscritos en el registro mercantil (…) deberán registrar, además, una dirección electrónica (…)” . </w:t>
      </w:r>
    </w:p>
    <w:p w:rsidR="00007178" w:rsidRPr="00007178" w:rsidRDefault="00007178" w:rsidP="00007178">
      <w:pPr>
        <w:pStyle w:val="Sinespaciado"/>
        <w:jc w:val="both"/>
        <w:rPr>
          <w:rFonts w:asciiTheme="minorHAnsi" w:hAnsiTheme="minorHAnsi"/>
          <w:sz w:val="18"/>
          <w:szCs w:val="18"/>
        </w:rPr>
      </w:pPr>
    </w:p>
    <w:p w:rsidR="00007178" w:rsidRPr="00007178" w:rsidRDefault="00007178" w:rsidP="00007178">
      <w:pPr>
        <w:pStyle w:val="Sinespaciado"/>
        <w:jc w:val="both"/>
        <w:rPr>
          <w:rFonts w:asciiTheme="minorHAnsi" w:hAnsiTheme="minorHAnsi"/>
          <w:sz w:val="18"/>
          <w:szCs w:val="18"/>
        </w:rPr>
      </w:pPr>
      <w:r w:rsidRPr="00007178">
        <w:rPr>
          <w:rFonts w:asciiTheme="minorHAnsi" w:hAnsiTheme="minorHAnsi"/>
          <w:sz w:val="18"/>
          <w:szCs w:val="18"/>
        </w:rPr>
        <w:t xml:space="preserve">Tampoco se refleja una acción tendiente a esquivar el impulso oficioso, por el contrario el requerimiento que se le hizo con base en el artículo 317 del </w:t>
      </w:r>
      <w:proofErr w:type="spellStart"/>
      <w:r w:rsidRPr="00007178">
        <w:rPr>
          <w:rFonts w:asciiTheme="minorHAnsi" w:hAnsiTheme="minorHAnsi"/>
          <w:sz w:val="18"/>
          <w:szCs w:val="18"/>
        </w:rPr>
        <w:t>CGP</w:t>
      </w:r>
      <w:proofErr w:type="spellEnd"/>
      <w:r w:rsidRPr="00007178">
        <w:rPr>
          <w:rFonts w:asciiTheme="minorHAnsi" w:hAnsiTheme="minorHAnsi"/>
          <w:sz w:val="18"/>
          <w:szCs w:val="18"/>
        </w:rPr>
        <w:t xml:space="preserve"> (Folio 17 a 20, ib.) refiere un interés en la jueza de conocimiento de agotar el trámite de la acción popular con celeridad y eficacia, que no ha podido lograr producto de la renuencia del actor. </w:t>
      </w:r>
    </w:p>
    <w:p w:rsidR="00007178" w:rsidRPr="0041683E" w:rsidRDefault="00007178" w:rsidP="00007178">
      <w:pPr>
        <w:pStyle w:val="Sinespaciado"/>
        <w:jc w:val="both"/>
        <w:rPr>
          <w:rFonts w:asciiTheme="minorHAnsi" w:hAnsiTheme="minorHAnsi"/>
          <w:sz w:val="18"/>
          <w:szCs w:val="18"/>
        </w:rPr>
      </w:pPr>
    </w:p>
    <w:p w:rsidR="00007178" w:rsidRDefault="00007178" w:rsidP="00007178">
      <w:pPr>
        <w:pStyle w:val="Sinespaciado"/>
        <w:jc w:val="both"/>
        <w:rPr>
          <w:rFonts w:asciiTheme="minorHAnsi" w:hAnsiTheme="minorHAnsi"/>
          <w:sz w:val="18"/>
          <w:szCs w:val="18"/>
        </w:rPr>
      </w:pPr>
      <w:r>
        <w:rPr>
          <w:rFonts w:asciiTheme="minorHAnsi" w:hAnsiTheme="minorHAnsi"/>
          <w:sz w:val="18"/>
          <w:szCs w:val="18"/>
        </w:rPr>
        <w:t>(…)</w:t>
      </w:r>
    </w:p>
    <w:p w:rsidR="00007178" w:rsidRDefault="00007178" w:rsidP="00007178">
      <w:pPr>
        <w:pStyle w:val="Sinespaciado"/>
        <w:jc w:val="both"/>
        <w:rPr>
          <w:rFonts w:asciiTheme="minorHAnsi" w:hAnsiTheme="minorHAnsi"/>
          <w:sz w:val="18"/>
          <w:szCs w:val="18"/>
        </w:rPr>
      </w:pPr>
    </w:p>
    <w:p w:rsidR="00007178" w:rsidRPr="00007178" w:rsidRDefault="00007178" w:rsidP="00007178">
      <w:pPr>
        <w:pStyle w:val="Sinespaciado"/>
        <w:jc w:val="both"/>
        <w:rPr>
          <w:rFonts w:asciiTheme="minorHAnsi" w:hAnsiTheme="minorHAnsi"/>
          <w:sz w:val="18"/>
          <w:szCs w:val="18"/>
        </w:rPr>
      </w:pPr>
      <w:r w:rsidRPr="00007178">
        <w:rPr>
          <w:rFonts w:asciiTheme="minorHAnsi" w:hAnsiTheme="minorHAnsi"/>
          <w:sz w:val="18"/>
          <w:szCs w:val="18"/>
        </w:rPr>
        <w:t xml:space="preserve">La otra circunstancia suscitada en el amparo, está relacionada con la falta de aceptación del desistimiento de la acción popular No.2016-00633-00, pero a este respecto halla la Sala incumplido uno de los supuestos especiales de procedencia, esto es, el de la </w:t>
      </w:r>
      <w:proofErr w:type="spellStart"/>
      <w:r w:rsidRPr="00007178">
        <w:rPr>
          <w:rFonts w:asciiTheme="minorHAnsi" w:hAnsiTheme="minorHAnsi"/>
          <w:sz w:val="18"/>
          <w:szCs w:val="18"/>
        </w:rPr>
        <w:t>subisidiariedad</w:t>
      </w:r>
      <w:proofErr w:type="spellEnd"/>
      <w:r w:rsidRPr="00007178">
        <w:rPr>
          <w:rFonts w:asciiTheme="minorHAnsi" w:hAnsiTheme="minorHAnsi"/>
          <w:sz w:val="18"/>
          <w:szCs w:val="18"/>
        </w:rPr>
        <w:t xml:space="preserve">, pues la acción de tutela no puede implementarse como mecanismo alternativo o paralelo para resolver problemas jurídicos que deben ser resueltos al </w:t>
      </w:r>
      <w:r w:rsidR="001E19D1">
        <w:rPr>
          <w:rFonts w:asciiTheme="minorHAnsi" w:hAnsiTheme="minorHAnsi"/>
          <w:sz w:val="18"/>
          <w:szCs w:val="18"/>
        </w:rPr>
        <w:t>interior del trámite ordinario.</w:t>
      </w:r>
    </w:p>
    <w:p w:rsidR="00007178" w:rsidRPr="00007178" w:rsidRDefault="00007178" w:rsidP="00007178">
      <w:pPr>
        <w:pStyle w:val="Sinespaciado"/>
        <w:jc w:val="both"/>
        <w:rPr>
          <w:rFonts w:asciiTheme="minorHAnsi" w:hAnsiTheme="minorHAnsi"/>
          <w:sz w:val="18"/>
          <w:szCs w:val="18"/>
        </w:rPr>
      </w:pPr>
    </w:p>
    <w:p w:rsidR="00007178" w:rsidRDefault="00007178" w:rsidP="00007178">
      <w:pPr>
        <w:pStyle w:val="Sinespaciado"/>
        <w:jc w:val="both"/>
        <w:rPr>
          <w:rFonts w:asciiTheme="minorHAnsi" w:hAnsiTheme="minorHAnsi"/>
          <w:sz w:val="18"/>
          <w:szCs w:val="18"/>
        </w:rPr>
      </w:pPr>
      <w:r w:rsidRPr="00007178">
        <w:rPr>
          <w:rFonts w:asciiTheme="minorHAnsi" w:hAnsiTheme="minorHAnsi"/>
          <w:sz w:val="18"/>
          <w:szCs w:val="18"/>
        </w:rPr>
        <w:t xml:space="preserve">Verificada la actuación surtida por la a quo, con auto del 24-05-2017 negó la solicitud de desistimiento (Folios 17 a 20, ib.), notificado con fijación en el estado del 25-05-2017, sin que fuera recurrido por el actor, quien presentó recurso el 30-05-2017, pero frente al auto </w:t>
      </w:r>
      <w:proofErr w:type="spellStart"/>
      <w:r w:rsidRPr="00007178">
        <w:rPr>
          <w:rFonts w:asciiTheme="minorHAnsi" w:hAnsiTheme="minorHAnsi"/>
          <w:sz w:val="18"/>
          <w:szCs w:val="18"/>
        </w:rPr>
        <w:t>admisorio</w:t>
      </w:r>
      <w:proofErr w:type="spellEnd"/>
      <w:r w:rsidRPr="00007178">
        <w:rPr>
          <w:rFonts w:asciiTheme="minorHAnsi" w:hAnsiTheme="minorHAnsi"/>
          <w:sz w:val="18"/>
          <w:szCs w:val="18"/>
        </w:rPr>
        <w:t xml:space="preserve"> (Folio 21, ib.), que fue negado por extemporáneo con decisión del 02-06-2017 (Folio 22, ib.).</w:t>
      </w:r>
    </w:p>
    <w:p w:rsidR="00007178" w:rsidRDefault="00007178" w:rsidP="00007178">
      <w:pPr>
        <w:pStyle w:val="Sinespaciado"/>
        <w:jc w:val="both"/>
        <w:rPr>
          <w:rFonts w:asciiTheme="minorHAnsi" w:hAnsiTheme="minorHAnsi"/>
          <w:sz w:val="18"/>
          <w:szCs w:val="18"/>
        </w:rPr>
      </w:pPr>
    </w:p>
    <w:p w:rsidR="00007178" w:rsidRDefault="00007178" w:rsidP="00007178">
      <w:pPr>
        <w:pStyle w:val="Sinespaciado"/>
        <w:jc w:val="center"/>
        <w:rPr>
          <w:rFonts w:asciiTheme="minorHAnsi" w:hAnsiTheme="minorHAnsi"/>
          <w:sz w:val="18"/>
          <w:szCs w:val="18"/>
        </w:rPr>
      </w:pPr>
      <w:r>
        <w:rPr>
          <w:rFonts w:asciiTheme="minorHAnsi" w:hAnsiTheme="minorHAnsi"/>
          <w:sz w:val="18"/>
          <w:szCs w:val="18"/>
        </w:rPr>
        <w:t>-------------------------------------------------------</w:t>
      </w:r>
    </w:p>
    <w:p w:rsidR="00007178" w:rsidRDefault="00007178"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 xml:space="preserve">Javier Elías Arias </w:t>
      </w:r>
      <w:proofErr w:type="spellStart"/>
      <w:r w:rsidR="00152300">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Juzgado</w:t>
      </w:r>
      <w:r w:rsidR="00370887">
        <w:rPr>
          <w:rFonts w:ascii="Arial" w:hAnsi="Arial" w:cs="Arial"/>
          <w:sz w:val="22"/>
        </w:rPr>
        <w:t xml:space="preserve"> Cuarto Ci</w:t>
      </w:r>
      <w:r w:rsidR="00152300">
        <w:rPr>
          <w:rFonts w:ascii="Arial" w:hAnsi="Arial" w:cs="Arial"/>
          <w:sz w:val="22"/>
        </w:rPr>
        <w:t>vil del Circuito de Pereira</w:t>
      </w:r>
      <w:r w:rsidR="005118AB">
        <w:rPr>
          <w:rFonts w:ascii="Arial" w:hAnsi="Arial" w:cs="Arial"/>
          <w:sz w:val="22"/>
        </w:rPr>
        <w:t xml:space="preserve"> </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370887">
        <w:rPr>
          <w:rFonts w:ascii="Arial" w:hAnsi="Arial" w:cs="Arial"/>
          <w:sz w:val="22"/>
          <w:szCs w:val="22"/>
        </w:rPr>
        <w:t xml:space="preserve">Alcaldía Mayor de Bogotá DC, </w:t>
      </w:r>
      <w:r w:rsidR="00DB41DC">
        <w:rPr>
          <w:rFonts w:ascii="Arial" w:hAnsi="Arial" w:cs="Arial"/>
          <w:sz w:val="22"/>
          <w:szCs w:val="22"/>
        </w:rPr>
        <w:t>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w:t>
      </w:r>
      <w:r w:rsidR="00370887">
        <w:rPr>
          <w:rFonts w:ascii="Arial" w:hAnsi="Arial" w:cs="Arial"/>
          <w:sz w:val="22"/>
        </w:rPr>
        <w:t>7</w:t>
      </w:r>
      <w:r w:rsidR="005118AB">
        <w:rPr>
          <w:rFonts w:ascii="Arial" w:hAnsi="Arial" w:cs="Arial"/>
          <w:sz w:val="22"/>
        </w:rPr>
        <w:t>-</w:t>
      </w:r>
      <w:r w:rsidR="003178D8">
        <w:rPr>
          <w:rFonts w:ascii="Arial" w:hAnsi="Arial" w:cs="Arial"/>
          <w:sz w:val="22"/>
        </w:rPr>
        <w:t>0</w:t>
      </w:r>
      <w:r w:rsidR="00370887">
        <w:rPr>
          <w:rFonts w:ascii="Arial" w:hAnsi="Arial" w:cs="Arial"/>
          <w:sz w:val="22"/>
        </w:rPr>
        <w:t>0694</w:t>
      </w:r>
      <w:r w:rsidR="000E7284">
        <w:rPr>
          <w:rFonts w:ascii="Arial" w:hAnsi="Arial" w:cs="Arial"/>
          <w:sz w:val="22"/>
        </w:rPr>
        <w:t>-00</w:t>
      </w:r>
      <w:r w:rsidR="007949D4">
        <w:rPr>
          <w:rFonts w:ascii="Arial" w:hAnsi="Arial" w:cs="Arial"/>
          <w:sz w:val="22"/>
        </w:rPr>
        <w:t xml:space="preserve"> </w:t>
      </w:r>
      <w:r w:rsidR="00CC4186">
        <w:rPr>
          <w:rFonts w:ascii="Arial" w:hAnsi="Arial" w:cs="Arial"/>
          <w:sz w:val="22"/>
        </w:rPr>
        <w:t>(Interna No.</w:t>
      </w:r>
      <w:r w:rsidR="00370887">
        <w:rPr>
          <w:rFonts w:ascii="Arial" w:hAnsi="Arial" w:cs="Arial"/>
          <w:sz w:val="22"/>
        </w:rPr>
        <w:t>694</w:t>
      </w:r>
      <w:r w:rsidR="00CC4186">
        <w:rPr>
          <w:rFonts w:ascii="Arial" w:hAnsi="Arial" w:cs="Arial"/>
          <w:sz w:val="22"/>
        </w:rPr>
        <w:t>)</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118AB" w:rsidRPr="003178D8">
        <w:rPr>
          <w:rFonts w:ascii="Arial" w:hAnsi="Arial" w:cs="Arial"/>
          <w:sz w:val="22"/>
          <w:szCs w:val="22"/>
        </w:rPr>
        <w:t>Defecto sustantivo</w:t>
      </w:r>
      <w:r w:rsidR="00F325F0" w:rsidRPr="003178D8">
        <w:rPr>
          <w:rFonts w:ascii="Arial" w:hAnsi="Arial" w:cs="Arial"/>
          <w:sz w:val="22"/>
          <w:szCs w:val="22"/>
        </w:rPr>
        <w:t xml:space="preserve"> </w:t>
      </w:r>
      <w:r w:rsidR="002B6BE0">
        <w:rPr>
          <w:rFonts w:ascii="Arial" w:hAnsi="Arial" w:cs="Arial"/>
          <w:sz w:val="22"/>
          <w:szCs w:val="22"/>
        </w:rPr>
        <w:t xml:space="preserve">o material </w:t>
      </w:r>
      <w:r w:rsidR="00370887">
        <w:rPr>
          <w:rFonts w:ascii="Arial" w:hAnsi="Arial" w:cs="Arial"/>
          <w:sz w:val="22"/>
          <w:szCs w:val="22"/>
        </w:rPr>
        <w:t xml:space="preserve">- </w:t>
      </w:r>
      <w:r w:rsidR="002B6BE0">
        <w:rPr>
          <w:rFonts w:ascii="Arial" w:hAnsi="Arial" w:cs="Arial"/>
          <w:sz w:val="22"/>
          <w:szCs w:val="22"/>
        </w:rPr>
        <w:t>s</w:t>
      </w:r>
      <w:r w:rsidR="00370887">
        <w:rPr>
          <w:rFonts w:ascii="Arial" w:hAnsi="Arial" w:cs="Arial"/>
          <w:sz w:val="22"/>
          <w:szCs w:val="22"/>
        </w:rPr>
        <w:t>ubsidiariedad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E5C81" w:rsidRPr="002060F5" w:rsidRDefault="007E004A" w:rsidP="001E5C8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1F31B4">
        <w:rPr>
          <w:rFonts w:ascii="Arial" w:hAnsi="Arial"/>
          <w:sz w:val="22"/>
          <w:szCs w:val="22"/>
        </w:rPr>
        <w:t>366 de 17-07-2017</w:t>
      </w:r>
    </w:p>
    <w:p w:rsidR="001E5C81" w:rsidRPr="00255DD9" w:rsidRDefault="001E5C81" w:rsidP="001E5C81">
      <w:pPr>
        <w:pBdr>
          <w:bottom w:val="double" w:sz="6" w:space="1" w:color="auto"/>
        </w:pBdr>
        <w:spacing w:line="360" w:lineRule="auto"/>
        <w:jc w:val="center"/>
        <w:rPr>
          <w:rFonts w:ascii="Arial" w:hAnsi="Arial" w:cs="Arial"/>
          <w:b/>
          <w:bCs/>
          <w:sz w:val="6"/>
          <w:szCs w:val="22"/>
        </w:rPr>
      </w:pP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1F31B4">
        <w:rPr>
          <w:rFonts w:ascii="Arial" w:hAnsi="Arial" w:cs="Arial"/>
          <w:iCs/>
          <w:smallCaps/>
          <w:sz w:val="28"/>
          <w:szCs w:val="28"/>
          <w:lang w:val="es-CO"/>
        </w:rPr>
        <w:t>diecisiete</w:t>
      </w:r>
      <w:r w:rsidR="003178D8">
        <w:rPr>
          <w:rFonts w:ascii="Arial" w:hAnsi="Arial" w:cs="Arial"/>
          <w:iCs/>
          <w:smallCaps/>
          <w:sz w:val="28"/>
          <w:szCs w:val="28"/>
          <w:lang w:val="es-CO"/>
        </w:rPr>
        <w:t xml:space="preserve"> </w:t>
      </w:r>
      <w:r w:rsidRPr="00BC082A">
        <w:rPr>
          <w:rFonts w:ascii="Arial" w:hAnsi="Arial" w:cs="Arial"/>
          <w:iCs/>
          <w:smallCaps/>
          <w:sz w:val="28"/>
          <w:szCs w:val="28"/>
          <w:lang w:val="es-CO"/>
        </w:rPr>
        <w:t>(</w:t>
      </w:r>
      <w:r w:rsidR="001F31B4">
        <w:rPr>
          <w:rFonts w:ascii="Arial" w:hAnsi="Arial" w:cs="Arial"/>
          <w:iCs/>
          <w:smallCaps/>
          <w:sz w:val="28"/>
          <w:szCs w:val="28"/>
          <w:lang w:val="es-CO"/>
        </w:rPr>
        <w:t>17</w:t>
      </w:r>
      <w:r w:rsidR="000E7284">
        <w:rPr>
          <w:rFonts w:ascii="Arial" w:hAnsi="Arial" w:cs="Arial"/>
          <w:iCs/>
          <w:smallCaps/>
          <w:sz w:val="28"/>
          <w:szCs w:val="28"/>
          <w:lang w:val="es-CO"/>
        </w:rPr>
        <w:t>)</w:t>
      </w:r>
      <w:r w:rsidRPr="00BC082A">
        <w:rPr>
          <w:rFonts w:ascii="Arial" w:hAnsi="Arial" w:cs="Arial"/>
          <w:iCs/>
          <w:smallCaps/>
          <w:sz w:val="28"/>
          <w:szCs w:val="28"/>
          <w:lang w:val="es-CO"/>
        </w:rPr>
        <w:t xml:space="preserve"> de</w:t>
      </w:r>
      <w:r w:rsidR="00370887">
        <w:rPr>
          <w:rFonts w:ascii="Arial" w:hAnsi="Arial" w:cs="Arial"/>
          <w:iCs/>
          <w:smallCaps/>
          <w:sz w:val="28"/>
          <w:szCs w:val="28"/>
          <w:lang w:val="es-CO"/>
        </w:rPr>
        <w:t xml:space="preserve"> julio</w:t>
      </w:r>
      <w:r w:rsidR="003178D8">
        <w:rPr>
          <w:rFonts w:ascii="Arial" w:hAnsi="Arial" w:cs="Arial"/>
          <w:iCs/>
          <w:smallCaps/>
          <w:sz w:val="28"/>
          <w:szCs w:val="28"/>
          <w:lang w:val="es-CO"/>
        </w:rPr>
        <w:t xml:space="preserve"> </w:t>
      </w:r>
      <w:r w:rsidRPr="00BC082A">
        <w:rPr>
          <w:rFonts w:ascii="Arial" w:hAnsi="Arial" w:cs="Arial"/>
          <w:iCs/>
          <w:smallCaps/>
          <w:sz w:val="28"/>
          <w:szCs w:val="28"/>
          <w:lang w:val="es-CO"/>
        </w:rPr>
        <w:t xml:space="preserve">de dos mil </w:t>
      </w:r>
      <w:r w:rsidR="003178D8">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sidR="003178D8">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DB41DC" w:rsidRPr="00C57632" w:rsidRDefault="00C57632" w:rsidP="00DB41DC">
      <w:pPr>
        <w:pStyle w:val="Textoindependiente"/>
        <w:numPr>
          <w:ilvl w:val="0"/>
          <w:numId w:val="1"/>
        </w:numPr>
        <w:spacing w:line="360" w:lineRule="auto"/>
        <w:rPr>
          <w:rFonts w:ascii="Arial" w:hAnsi="Arial"/>
          <w:smallCaps/>
          <w:sz w:val="28"/>
          <w:szCs w:val="24"/>
        </w:rPr>
      </w:pPr>
      <w:r>
        <w:rPr>
          <w:rFonts w:ascii="Arial" w:hAnsi="Arial"/>
          <w:smallCaps/>
          <w:sz w:val="28"/>
          <w:szCs w:val="24"/>
        </w:rPr>
        <w:t>E</w:t>
      </w:r>
      <w:r w:rsidRPr="00C57632">
        <w:rPr>
          <w:rFonts w:ascii="Arial" w:hAnsi="Arial"/>
          <w:smallCaps/>
          <w:sz w:val="28"/>
          <w:szCs w:val="24"/>
        </w:rPr>
        <w:t>l asunto por decidir</w:t>
      </w:r>
    </w:p>
    <w:p w:rsidR="00DB41DC" w:rsidRPr="00F009CB" w:rsidRDefault="00DB41DC" w:rsidP="00DB41DC">
      <w:pPr>
        <w:pStyle w:val="Textoindependiente"/>
        <w:spacing w:line="360" w:lineRule="auto"/>
        <w:rPr>
          <w:rFonts w:ascii="Arial" w:hAnsi="Arial"/>
          <w:sz w:val="20"/>
          <w:szCs w:val="24"/>
        </w:rPr>
      </w:pPr>
    </w:p>
    <w:p w:rsidR="00DB41DC" w:rsidRDefault="00EF2286" w:rsidP="00DB41DC">
      <w:pPr>
        <w:pStyle w:val="Textoindependien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r w:rsidR="00DB41DC">
        <w:rPr>
          <w:rFonts w:ascii="Arial" w:hAnsi="Arial"/>
          <w:szCs w:val="24"/>
        </w:rPr>
        <w:t>.</w:t>
      </w:r>
    </w:p>
    <w:p w:rsidR="00DB41DC" w:rsidRPr="00F009CB" w:rsidRDefault="00DB41DC" w:rsidP="00DB41DC">
      <w:pPr>
        <w:pStyle w:val="Textoindependiente"/>
        <w:spacing w:line="360" w:lineRule="auto"/>
        <w:rPr>
          <w:rFonts w:ascii="Arial" w:hAnsi="Arial"/>
          <w:sz w:val="20"/>
          <w:szCs w:val="24"/>
        </w:rPr>
      </w:pPr>
    </w:p>
    <w:p w:rsidR="00DB41DC" w:rsidRPr="00C57632" w:rsidRDefault="00C57632" w:rsidP="00DB41DC">
      <w:pPr>
        <w:pStyle w:val="Textoindependiente"/>
        <w:numPr>
          <w:ilvl w:val="0"/>
          <w:numId w:val="1"/>
        </w:numPr>
        <w:spacing w:line="360" w:lineRule="auto"/>
        <w:rPr>
          <w:rFonts w:ascii="Arial" w:hAnsi="Arial"/>
          <w:smallCaps/>
          <w:szCs w:val="24"/>
        </w:rPr>
      </w:pPr>
      <w:r>
        <w:rPr>
          <w:rFonts w:ascii="Arial" w:hAnsi="Arial"/>
          <w:smallCaps/>
          <w:sz w:val="28"/>
          <w:szCs w:val="24"/>
        </w:rPr>
        <w:t>L</w:t>
      </w:r>
      <w:r w:rsidRPr="00C57632">
        <w:rPr>
          <w:rFonts w:ascii="Arial" w:hAnsi="Arial"/>
          <w:smallCaps/>
          <w:sz w:val="28"/>
          <w:szCs w:val="24"/>
        </w:rPr>
        <w:t xml:space="preserve">a síntesis </w:t>
      </w:r>
      <w:r w:rsidR="000A7B71">
        <w:rPr>
          <w:rFonts w:ascii="Arial" w:hAnsi="Arial"/>
          <w:smallCaps/>
          <w:sz w:val="28"/>
          <w:szCs w:val="24"/>
        </w:rPr>
        <w:t>fáctica</w:t>
      </w:r>
      <w:r w:rsidRPr="00C57632">
        <w:rPr>
          <w:rFonts w:ascii="Arial" w:hAnsi="Arial"/>
          <w:smallCaps/>
          <w:sz w:val="28"/>
          <w:szCs w:val="24"/>
        </w:rPr>
        <w:t xml:space="preserve"> </w:t>
      </w:r>
    </w:p>
    <w:p w:rsidR="00DB41DC" w:rsidRPr="00F009CB" w:rsidRDefault="00DB41DC" w:rsidP="00DB41DC">
      <w:pPr>
        <w:pStyle w:val="Textoindependiente"/>
        <w:spacing w:line="360" w:lineRule="auto"/>
        <w:rPr>
          <w:rFonts w:ascii="Arial" w:hAnsi="Arial" w:cs="Arial"/>
          <w:sz w:val="20"/>
          <w:szCs w:val="24"/>
        </w:rPr>
      </w:pPr>
    </w:p>
    <w:p w:rsidR="00DB41DC" w:rsidRDefault="00AD1C9C" w:rsidP="00DB41DC">
      <w:pPr>
        <w:spacing w:line="360" w:lineRule="auto"/>
        <w:jc w:val="both"/>
        <w:rPr>
          <w:rFonts w:ascii="Arial" w:hAnsi="Arial" w:cs="Arial"/>
        </w:rPr>
      </w:pPr>
      <w:r>
        <w:rPr>
          <w:rFonts w:ascii="Arial" w:hAnsi="Arial" w:cs="Arial"/>
        </w:rPr>
        <w:t xml:space="preserve">Refirió </w:t>
      </w:r>
      <w:r w:rsidR="00DB41DC">
        <w:rPr>
          <w:rFonts w:ascii="Arial" w:hAnsi="Arial" w:cs="Arial"/>
        </w:rPr>
        <w:t>el</w:t>
      </w:r>
      <w:r w:rsidR="00370887">
        <w:rPr>
          <w:rFonts w:ascii="Arial" w:hAnsi="Arial" w:cs="Arial"/>
        </w:rPr>
        <w:t xml:space="preserve"> </w:t>
      </w:r>
      <w:proofErr w:type="spellStart"/>
      <w:r w:rsidR="00370887">
        <w:rPr>
          <w:rFonts w:ascii="Arial" w:hAnsi="Arial" w:cs="Arial"/>
        </w:rPr>
        <w:t>tutelante</w:t>
      </w:r>
      <w:proofErr w:type="spellEnd"/>
      <w:r w:rsidR="00DB41DC">
        <w:rPr>
          <w:rFonts w:ascii="Arial" w:hAnsi="Arial" w:cs="Arial"/>
        </w:rPr>
        <w:t xml:space="preserve"> que el Juzgado accionado,</w:t>
      </w:r>
      <w:r w:rsidR="00370887">
        <w:rPr>
          <w:rFonts w:ascii="Arial" w:hAnsi="Arial" w:cs="Arial"/>
        </w:rPr>
        <w:t xml:space="preserve"> en</w:t>
      </w:r>
      <w:r w:rsidR="00DB41DC">
        <w:rPr>
          <w:rFonts w:ascii="Arial" w:hAnsi="Arial" w:cs="Arial"/>
        </w:rPr>
        <w:t xml:space="preserve"> </w:t>
      </w:r>
      <w:r w:rsidR="00370887">
        <w:rPr>
          <w:rFonts w:ascii="Arial" w:hAnsi="Arial" w:cs="Arial"/>
        </w:rPr>
        <w:t>el asunto</w:t>
      </w:r>
      <w:r w:rsidR="000E7284">
        <w:rPr>
          <w:rFonts w:ascii="Arial" w:hAnsi="Arial" w:cs="Arial"/>
        </w:rPr>
        <w:t xml:space="preserve"> popular </w:t>
      </w:r>
      <w:r w:rsidR="00DB41DC">
        <w:rPr>
          <w:rFonts w:ascii="Arial" w:hAnsi="Arial" w:cs="Arial"/>
        </w:rPr>
        <w:t>No</w:t>
      </w:r>
      <w:r w:rsidR="00CC4186">
        <w:rPr>
          <w:rFonts w:ascii="Arial" w:hAnsi="Arial" w:cs="Arial"/>
        </w:rPr>
        <w:t>.</w:t>
      </w:r>
      <w:r w:rsidR="000E7284">
        <w:rPr>
          <w:rFonts w:ascii="Arial" w:hAnsi="Arial" w:cs="Arial"/>
        </w:rPr>
        <w:t>201</w:t>
      </w:r>
      <w:r w:rsidR="00370887">
        <w:rPr>
          <w:rFonts w:ascii="Arial" w:hAnsi="Arial" w:cs="Arial"/>
        </w:rPr>
        <w:t>6</w:t>
      </w:r>
      <w:r w:rsidR="000E7284">
        <w:rPr>
          <w:rFonts w:ascii="Arial" w:hAnsi="Arial" w:cs="Arial"/>
        </w:rPr>
        <w:t>-</w:t>
      </w:r>
      <w:r w:rsidR="003178D8">
        <w:rPr>
          <w:rFonts w:ascii="Arial" w:hAnsi="Arial" w:cs="Arial"/>
        </w:rPr>
        <w:t>00</w:t>
      </w:r>
      <w:r w:rsidR="00370887">
        <w:rPr>
          <w:rFonts w:ascii="Arial" w:hAnsi="Arial" w:cs="Arial"/>
        </w:rPr>
        <w:t>633-00</w:t>
      </w:r>
      <w:r>
        <w:rPr>
          <w:rFonts w:ascii="Arial" w:hAnsi="Arial" w:cs="Arial"/>
        </w:rPr>
        <w:t>,</w:t>
      </w:r>
      <w:r w:rsidR="000E7284">
        <w:rPr>
          <w:rFonts w:ascii="Arial" w:hAnsi="Arial" w:cs="Arial"/>
        </w:rPr>
        <w:t xml:space="preserve"> </w:t>
      </w:r>
      <w:r>
        <w:rPr>
          <w:rFonts w:ascii="Arial" w:hAnsi="Arial" w:cs="Arial"/>
        </w:rPr>
        <w:t xml:space="preserve">se abstuvo </w:t>
      </w:r>
      <w:r w:rsidR="00370887">
        <w:rPr>
          <w:rFonts w:ascii="Arial" w:hAnsi="Arial" w:cs="Arial"/>
        </w:rPr>
        <w:t xml:space="preserve">de aplicar el artículo 5 de la Ley 472 y </w:t>
      </w:r>
      <w:r w:rsidR="000A7B71">
        <w:rPr>
          <w:rFonts w:ascii="Arial" w:hAnsi="Arial" w:cs="Arial"/>
        </w:rPr>
        <w:t xml:space="preserve">le negó </w:t>
      </w:r>
      <w:r w:rsidR="00370887">
        <w:rPr>
          <w:rFonts w:ascii="Arial" w:hAnsi="Arial" w:cs="Arial"/>
        </w:rPr>
        <w:t xml:space="preserve">el desistimiento </w:t>
      </w:r>
      <w:r w:rsidR="000A7B71">
        <w:rPr>
          <w:rFonts w:ascii="Arial" w:hAnsi="Arial" w:cs="Arial"/>
        </w:rPr>
        <w:t xml:space="preserve">que presentó, pese a que en otras acciones populares ha declarado el desistimiento tácito </w:t>
      </w:r>
      <w:r w:rsidR="00F009CB">
        <w:rPr>
          <w:rFonts w:ascii="Arial" w:hAnsi="Arial" w:cs="Arial"/>
        </w:rPr>
        <w:t>(Folio</w:t>
      </w:r>
      <w:r w:rsidR="00DB41DC">
        <w:rPr>
          <w:rFonts w:ascii="Arial" w:hAnsi="Arial" w:cs="Arial"/>
        </w:rPr>
        <w:t xml:space="preserve"> 1</w:t>
      </w:r>
      <w:r w:rsidR="00EF2286">
        <w:rPr>
          <w:rFonts w:ascii="Arial" w:hAnsi="Arial" w:cs="Arial"/>
        </w:rPr>
        <w:t>,</w:t>
      </w:r>
      <w:r w:rsidR="00DB41DC">
        <w:rPr>
          <w:rFonts w:ascii="Arial" w:hAnsi="Arial" w:cs="Arial"/>
        </w:rPr>
        <w:t xml:space="preserve"> de este cuaderno). </w:t>
      </w:r>
    </w:p>
    <w:p w:rsidR="00CD73B4" w:rsidRPr="00F009CB" w:rsidRDefault="00CD73B4" w:rsidP="00152300">
      <w:pPr>
        <w:spacing w:line="360" w:lineRule="auto"/>
        <w:jc w:val="both"/>
        <w:rPr>
          <w:rFonts w:ascii="Arial" w:hAnsi="Arial" w:cs="Arial"/>
          <w:sz w:val="20"/>
        </w:rPr>
      </w:pPr>
    </w:p>
    <w:p w:rsidR="0099045D" w:rsidRPr="00C57632" w:rsidRDefault="00C57632"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os derechos invocados</w:t>
      </w:r>
    </w:p>
    <w:p w:rsidR="00800EF6" w:rsidRPr="00F009C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370887" w:rsidRPr="000A7B71">
        <w:rPr>
          <w:rFonts w:ascii="Arial" w:hAnsi="Arial" w:cs="Arial"/>
          <w:i/>
          <w:spacing w:val="-3"/>
          <w:sz w:val="22"/>
          <w:szCs w:val="22"/>
          <w:lang w:val="es-ES_tradnl"/>
        </w:rPr>
        <w:t xml:space="preserve">“(…) </w:t>
      </w:r>
      <w:r w:rsidR="002F2C09" w:rsidRPr="000A7B71">
        <w:rPr>
          <w:rFonts w:ascii="Arial" w:hAnsi="Arial" w:cs="Arial"/>
          <w:i/>
          <w:spacing w:val="-3"/>
          <w:sz w:val="22"/>
          <w:szCs w:val="22"/>
          <w:lang w:val="es-ES_tradnl"/>
        </w:rPr>
        <w:t>debido proceso</w:t>
      </w:r>
      <w:r w:rsidR="000A7B71" w:rsidRPr="000A7B71">
        <w:rPr>
          <w:rFonts w:ascii="Arial" w:hAnsi="Arial" w:cs="Arial"/>
          <w:i/>
          <w:spacing w:val="-3"/>
          <w:sz w:val="22"/>
          <w:szCs w:val="22"/>
          <w:lang w:val="es-ES_tradnl"/>
        </w:rPr>
        <w:t xml:space="preserve">, derecho de </w:t>
      </w:r>
      <w:r w:rsidR="00370887" w:rsidRPr="000A7B71">
        <w:rPr>
          <w:rFonts w:ascii="Arial" w:hAnsi="Arial" w:cs="Arial"/>
          <w:i/>
          <w:spacing w:val="-3"/>
          <w:sz w:val="22"/>
          <w:szCs w:val="22"/>
          <w:lang w:val="es-ES_tradnl"/>
        </w:rPr>
        <w:t>contradicción</w:t>
      </w:r>
      <w:r w:rsidR="000A7B71" w:rsidRPr="000A7B71">
        <w:rPr>
          <w:rFonts w:ascii="Arial" w:hAnsi="Arial" w:cs="Arial"/>
          <w:i/>
          <w:spacing w:val="-3"/>
          <w:sz w:val="22"/>
          <w:szCs w:val="22"/>
          <w:lang w:val="es-ES_tradnl"/>
        </w:rPr>
        <w:t xml:space="preserve">, art. 13 y 83 CN </w:t>
      </w:r>
      <w:r w:rsidR="00370887" w:rsidRPr="000A7B71">
        <w:rPr>
          <w:rFonts w:ascii="Arial" w:hAnsi="Arial" w:cs="Arial"/>
          <w:i/>
          <w:spacing w:val="-3"/>
          <w:sz w:val="22"/>
          <w:szCs w:val="22"/>
          <w:lang w:val="es-ES_tradnl"/>
        </w:rPr>
        <w:t>(…)”</w:t>
      </w:r>
      <w:r w:rsidR="00370887">
        <w:rPr>
          <w:rFonts w:ascii="Arial" w:hAnsi="Arial" w:cs="Arial"/>
          <w:spacing w:val="-3"/>
          <w:sz w:val="22"/>
          <w:lang w:val="es-ES_tradnl"/>
        </w:rPr>
        <w:t xml:space="preserve"> </w:t>
      </w:r>
      <w:r w:rsidR="004A4E9F">
        <w:rPr>
          <w:rFonts w:ascii="Arial" w:hAnsi="Arial" w:cs="Arial"/>
          <w:spacing w:val="-3"/>
          <w:lang w:val="es-ES_tradnl"/>
        </w:rPr>
        <w:t xml:space="preserve">(Folio </w:t>
      </w:r>
      <w:r w:rsidR="003178D8">
        <w:rPr>
          <w:rFonts w:ascii="Arial" w:hAnsi="Arial" w:cs="Arial"/>
          <w:spacing w:val="-3"/>
          <w:lang w:val="es-ES_tradnl"/>
        </w:rPr>
        <w:t>2</w:t>
      </w:r>
      <w:r w:rsidR="000E7284">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Pr="00F009C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C57632" w:rsidRDefault="00C57632" w:rsidP="0099045D">
      <w:pPr>
        <w:pStyle w:val="Textoindependien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petición de protección</w:t>
      </w:r>
    </w:p>
    <w:p w:rsidR="00CD73B4" w:rsidRPr="00F009CB" w:rsidRDefault="00CD73B4" w:rsidP="00CD73B4">
      <w:pPr>
        <w:pStyle w:val="Textoindependiente"/>
        <w:spacing w:line="360" w:lineRule="auto"/>
        <w:ind w:left="360"/>
        <w:rPr>
          <w:rFonts w:ascii="Arial" w:hAnsi="Arial"/>
          <w:sz w:val="20"/>
          <w:szCs w:val="24"/>
        </w:rPr>
      </w:pPr>
    </w:p>
    <w:p w:rsidR="006A5340" w:rsidRPr="000E283B" w:rsidRDefault="006A5340" w:rsidP="006A5340">
      <w:pPr>
        <w:spacing w:line="360" w:lineRule="auto"/>
        <w:jc w:val="both"/>
        <w:rPr>
          <w:rFonts w:ascii="Arial" w:hAnsi="Arial" w:cs="Arial"/>
        </w:rPr>
      </w:pPr>
      <w:r>
        <w:rPr>
          <w:rFonts w:ascii="Arial" w:hAnsi="Arial" w:cs="Arial"/>
        </w:rPr>
        <w:t>Se pretende que: (i) Se ordene al accionado</w:t>
      </w:r>
      <w:r w:rsidR="00AD1C9C">
        <w:rPr>
          <w:rFonts w:ascii="Arial" w:hAnsi="Arial" w:cs="Arial"/>
        </w:rPr>
        <w:t>,</w:t>
      </w:r>
      <w:r>
        <w:rPr>
          <w:rFonts w:ascii="Arial" w:hAnsi="Arial" w:cs="Arial"/>
        </w:rPr>
        <w:t xml:space="preserve"> ante </w:t>
      </w:r>
      <w:r w:rsidR="00151282">
        <w:rPr>
          <w:rFonts w:ascii="Arial" w:hAnsi="Arial" w:cs="Arial"/>
        </w:rPr>
        <w:t xml:space="preserve">la renuencia </w:t>
      </w:r>
      <w:r>
        <w:rPr>
          <w:rFonts w:ascii="Arial" w:hAnsi="Arial" w:cs="Arial"/>
        </w:rPr>
        <w:t>para aplicar el artículo 5 de la Ley 472</w:t>
      </w:r>
      <w:r w:rsidR="00AD1C9C">
        <w:rPr>
          <w:rFonts w:ascii="Arial" w:hAnsi="Arial" w:cs="Arial"/>
        </w:rPr>
        <w:t>,</w:t>
      </w:r>
      <w:r>
        <w:rPr>
          <w:rFonts w:ascii="Arial" w:hAnsi="Arial" w:cs="Arial"/>
        </w:rPr>
        <w:t xml:space="preserve"> </w:t>
      </w:r>
      <w:r w:rsidR="000A7B71">
        <w:rPr>
          <w:rFonts w:ascii="Arial" w:hAnsi="Arial" w:cs="Arial"/>
        </w:rPr>
        <w:t xml:space="preserve">que </w:t>
      </w:r>
      <w:r>
        <w:rPr>
          <w:rFonts w:ascii="Arial" w:hAnsi="Arial" w:cs="Arial"/>
        </w:rPr>
        <w:t>acept</w:t>
      </w:r>
      <w:r w:rsidR="00151282">
        <w:rPr>
          <w:rFonts w:ascii="Arial" w:hAnsi="Arial" w:cs="Arial"/>
        </w:rPr>
        <w:t>e el</w:t>
      </w:r>
      <w:r>
        <w:rPr>
          <w:rFonts w:ascii="Arial" w:hAnsi="Arial" w:cs="Arial"/>
        </w:rPr>
        <w:t xml:space="preserve"> desistimiento de la acción; (ii) Se ordene </w:t>
      </w:r>
      <w:r w:rsidR="00151282">
        <w:rPr>
          <w:rFonts w:ascii="Arial" w:hAnsi="Arial" w:cs="Arial"/>
        </w:rPr>
        <w:t>notificar el asunto popular por intermedio de correo electrónico</w:t>
      </w:r>
      <w:r>
        <w:rPr>
          <w:rFonts w:ascii="Arial" w:hAnsi="Arial" w:cs="Arial"/>
        </w:rPr>
        <w:t xml:space="preserve">; (iii) Se </w:t>
      </w:r>
      <w:r w:rsidR="00151282">
        <w:rPr>
          <w:rFonts w:ascii="Arial" w:hAnsi="Arial" w:cs="Arial"/>
        </w:rPr>
        <w:t xml:space="preserve">ordene informar a la comunidad a través de la emisora de la Policía Nacional local; (iv) </w:t>
      </w:r>
      <w:r w:rsidR="00E64604">
        <w:rPr>
          <w:rFonts w:ascii="Arial" w:hAnsi="Arial" w:cs="Arial"/>
        </w:rPr>
        <w:t xml:space="preserve">Se ordene al Procurador Delegado continuar representándolo en la acción; y, </w:t>
      </w:r>
      <w:r w:rsidR="00AD1C9C">
        <w:rPr>
          <w:rFonts w:ascii="Arial" w:hAnsi="Arial" w:cs="Arial"/>
        </w:rPr>
        <w:t xml:space="preserve">(v) </w:t>
      </w:r>
      <w:r w:rsidR="00E64604">
        <w:rPr>
          <w:rFonts w:ascii="Arial" w:hAnsi="Arial" w:cs="Arial"/>
        </w:rPr>
        <w:t xml:space="preserve">Se compulsen copias para que se investigue la </w:t>
      </w:r>
      <w:r w:rsidR="000A7B71">
        <w:rPr>
          <w:rFonts w:ascii="Arial" w:hAnsi="Arial" w:cs="Arial"/>
        </w:rPr>
        <w:t xml:space="preserve">renuencia </w:t>
      </w:r>
      <w:r w:rsidR="00E64604">
        <w:rPr>
          <w:rFonts w:ascii="Arial" w:hAnsi="Arial" w:cs="Arial"/>
        </w:rPr>
        <w:t xml:space="preserve">de la </w:t>
      </w:r>
      <w:r w:rsidR="00E64604" w:rsidRPr="00E64604">
        <w:rPr>
          <w:rFonts w:ascii="Arial" w:hAnsi="Arial" w:cs="Arial"/>
          <w:i/>
        </w:rPr>
        <w:t>a quo</w:t>
      </w:r>
      <w:r w:rsidR="00E64604">
        <w:rPr>
          <w:rFonts w:ascii="Arial" w:hAnsi="Arial" w:cs="Arial"/>
        </w:rPr>
        <w:t xml:space="preserve"> </w:t>
      </w:r>
      <w:r w:rsidRPr="000E283B">
        <w:rPr>
          <w:rFonts w:ascii="Arial" w:hAnsi="Arial" w:cs="Arial"/>
        </w:rPr>
        <w:t>(Folio</w:t>
      </w:r>
      <w:r>
        <w:rPr>
          <w:rFonts w:ascii="Arial" w:hAnsi="Arial" w:cs="Arial"/>
        </w:rPr>
        <w:t>s</w:t>
      </w:r>
      <w:r w:rsidRPr="000E283B">
        <w:rPr>
          <w:rFonts w:ascii="Arial" w:hAnsi="Arial" w:cs="Arial"/>
        </w:rPr>
        <w:t xml:space="preserve"> </w:t>
      </w:r>
      <w:r>
        <w:rPr>
          <w:rFonts w:ascii="Arial" w:hAnsi="Arial" w:cs="Arial"/>
        </w:rPr>
        <w:t xml:space="preserve">1 a </w:t>
      </w:r>
      <w:r w:rsidR="00E64604">
        <w:rPr>
          <w:rFonts w:ascii="Arial" w:hAnsi="Arial" w:cs="Arial"/>
        </w:rPr>
        <w:t>2</w:t>
      </w:r>
      <w:r w:rsidRPr="000E283B">
        <w:rPr>
          <w:rFonts w:ascii="Arial" w:hAnsi="Arial" w:cs="Arial"/>
        </w:rPr>
        <w:t>, este cuaderno).</w:t>
      </w:r>
    </w:p>
    <w:p w:rsidR="006A5340" w:rsidRPr="00176A1F" w:rsidRDefault="006A5340" w:rsidP="006A5340">
      <w:pPr>
        <w:spacing w:line="360" w:lineRule="auto"/>
        <w:jc w:val="both"/>
        <w:rPr>
          <w:rFonts w:ascii="Arial" w:hAnsi="Arial" w:cs="Arial"/>
        </w:rPr>
      </w:pPr>
    </w:p>
    <w:p w:rsidR="0099045D" w:rsidRPr="00C57632" w:rsidRDefault="001F31B4" w:rsidP="00101AE0">
      <w:pPr>
        <w:pStyle w:val="Sinespaciado"/>
        <w:numPr>
          <w:ilvl w:val="0"/>
          <w:numId w:val="1"/>
        </w:numPr>
        <w:spacing w:line="360" w:lineRule="auto"/>
        <w:jc w:val="both"/>
        <w:rPr>
          <w:rFonts w:ascii="Arial" w:hAnsi="Arial"/>
          <w:smallCaps/>
          <w:sz w:val="28"/>
          <w:szCs w:val="24"/>
        </w:rPr>
      </w:pPr>
      <w:r>
        <w:rPr>
          <w:rFonts w:ascii="Arial" w:hAnsi="Arial"/>
          <w:smallCaps/>
          <w:sz w:val="28"/>
          <w:szCs w:val="24"/>
        </w:rPr>
        <w:t xml:space="preserve">El resumen </w:t>
      </w:r>
      <w:r w:rsidR="00C57632" w:rsidRPr="00C57632">
        <w:rPr>
          <w:rFonts w:ascii="Arial" w:hAnsi="Arial"/>
          <w:smallCaps/>
          <w:sz w:val="28"/>
          <w:szCs w:val="24"/>
        </w:rPr>
        <w:t>de la crónica procesal</w:t>
      </w:r>
    </w:p>
    <w:p w:rsidR="0035297D" w:rsidRPr="00F009CB" w:rsidRDefault="0035297D" w:rsidP="00704D44">
      <w:pPr>
        <w:pStyle w:val="Sinespaciado"/>
        <w:tabs>
          <w:tab w:val="left" w:pos="1200"/>
        </w:tabs>
        <w:spacing w:line="360" w:lineRule="auto"/>
        <w:jc w:val="both"/>
        <w:rPr>
          <w:rFonts w:ascii="Arial" w:hAnsi="Arial"/>
          <w:sz w:val="20"/>
          <w:szCs w:val="24"/>
        </w:rPr>
      </w:pPr>
    </w:p>
    <w:p w:rsidR="008E6CF4" w:rsidRDefault="00BC760D" w:rsidP="008E6CF4">
      <w:pPr>
        <w:spacing w:line="360" w:lineRule="auto"/>
        <w:jc w:val="both"/>
        <w:rPr>
          <w:rFonts w:ascii="Arial" w:hAnsi="Arial"/>
        </w:rPr>
      </w:pPr>
      <w:r>
        <w:rPr>
          <w:rFonts w:ascii="Arial" w:hAnsi="Arial"/>
        </w:rPr>
        <w:t xml:space="preserve">Por reparto ordinario se asignó el conocimiento a este Despacho el día </w:t>
      </w:r>
      <w:r w:rsidR="00396206">
        <w:rPr>
          <w:rFonts w:ascii="Arial" w:hAnsi="Arial"/>
        </w:rPr>
        <w:t>30</w:t>
      </w:r>
      <w:r w:rsidR="003178D8">
        <w:rPr>
          <w:rFonts w:ascii="Arial" w:hAnsi="Arial"/>
        </w:rPr>
        <w:t>-</w:t>
      </w:r>
      <w:r w:rsidR="00396206">
        <w:rPr>
          <w:rFonts w:ascii="Arial" w:hAnsi="Arial"/>
        </w:rPr>
        <w:t>06</w:t>
      </w:r>
      <w:r w:rsidR="003178D8">
        <w:rPr>
          <w:rFonts w:ascii="Arial" w:hAnsi="Arial"/>
        </w:rPr>
        <w:t>-201</w:t>
      </w:r>
      <w:r w:rsidR="00396206">
        <w:rPr>
          <w:rFonts w:ascii="Arial" w:hAnsi="Arial"/>
        </w:rPr>
        <w:t>7</w:t>
      </w:r>
      <w:r>
        <w:rPr>
          <w:rFonts w:ascii="Arial" w:hAnsi="Arial"/>
        </w:rPr>
        <w:t xml:space="preserve">, </w:t>
      </w:r>
      <w:r w:rsidR="008E6CF4" w:rsidRPr="00B74361">
        <w:rPr>
          <w:rFonts w:ascii="Arial" w:hAnsi="Arial"/>
        </w:rPr>
        <w:t>con providencia</w:t>
      </w:r>
      <w:r w:rsidR="008E6CF4" w:rsidRPr="008E5A62">
        <w:rPr>
          <w:rFonts w:ascii="Arial" w:hAnsi="Arial"/>
        </w:rPr>
        <w:t xml:space="preserve"> de</w:t>
      </w:r>
      <w:r w:rsidR="008E6CF4">
        <w:rPr>
          <w:rFonts w:ascii="Arial" w:hAnsi="Arial"/>
        </w:rPr>
        <w:t xml:space="preserve">l </w:t>
      </w:r>
      <w:r w:rsidR="00396206">
        <w:rPr>
          <w:rFonts w:ascii="Arial" w:hAnsi="Arial"/>
        </w:rPr>
        <w:t>04</w:t>
      </w:r>
      <w:r w:rsidR="003178D8">
        <w:rPr>
          <w:rFonts w:ascii="Arial" w:hAnsi="Arial"/>
        </w:rPr>
        <w:t>-</w:t>
      </w:r>
      <w:r w:rsidR="00396206">
        <w:rPr>
          <w:rFonts w:ascii="Arial" w:hAnsi="Arial"/>
        </w:rPr>
        <w:t>07</w:t>
      </w:r>
      <w:r w:rsidR="008765D0">
        <w:rPr>
          <w:rFonts w:ascii="Arial" w:hAnsi="Arial"/>
        </w:rPr>
        <w:t>-201</w:t>
      </w:r>
      <w:r w:rsidR="00396206">
        <w:rPr>
          <w:rFonts w:ascii="Arial" w:hAnsi="Arial"/>
        </w:rPr>
        <w:t>7</w:t>
      </w:r>
      <w:r w:rsidR="008E6CF4" w:rsidRPr="008E5A62">
        <w:rPr>
          <w:rFonts w:ascii="Arial" w:hAnsi="Arial"/>
        </w:rPr>
        <w:t xml:space="preserve">, se </w:t>
      </w:r>
      <w:r w:rsidR="008765D0">
        <w:rPr>
          <w:rFonts w:ascii="Arial" w:hAnsi="Arial"/>
        </w:rPr>
        <w:t>admitió</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396206">
        <w:rPr>
          <w:rFonts w:ascii="Arial" w:hAnsi="Arial"/>
        </w:rPr>
        <w:t>(Folio 5</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l</w:t>
      </w:r>
      <w:r w:rsidR="008765D0">
        <w:rPr>
          <w:rFonts w:ascii="Arial" w:hAnsi="Arial"/>
        </w:rPr>
        <w:t>os extremos de la acción (Folio</w:t>
      </w:r>
      <w:r w:rsidR="00396206">
        <w:rPr>
          <w:rFonts w:ascii="Arial" w:hAnsi="Arial"/>
        </w:rPr>
        <w:t xml:space="preserve"> 6</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765D0">
        <w:rPr>
          <w:rFonts w:ascii="Arial" w:hAnsi="Arial"/>
        </w:rPr>
        <w:t xml:space="preserve"> </w:t>
      </w:r>
      <w:r w:rsidR="008765D0">
        <w:rPr>
          <w:rFonts w:ascii="Arial" w:hAnsi="Arial" w:cs="Arial"/>
          <w:spacing w:val="3"/>
        </w:rPr>
        <w:t xml:space="preserve">la </w:t>
      </w:r>
      <w:r w:rsidR="00396206">
        <w:rPr>
          <w:rFonts w:ascii="Arial" w:hAnsi="Arial" w:cs="Arial"/>
          <w:spacing w:val="3"/>
        </w:rPr>
        <w:t>Alcaldía Mayor de Bogotá DC</w:t>
      </w:r>
      <w:r w:rsidR="003178D8">
        <w:rPr>
          <w:rFonts w:ascii="Arial" w:hAnsi="Arial" w:cs="Arial"/>
          <w:spacing w:val="3"/>
        </w:rPr>
        <w:t xml:space="preserve"> </w:t>
      </w:r>
      <w:r w:rsidR="008765D0">
        <w:rPr>
          <w:rFonts w:ascii="Arial" w:hAnsi="Arial" w:cs="Arial"/>
          <w:spacing w:val="3"/>
        </w:rPr>
        <w:t>(</w:t>
      </w:r>
      <w:r w:rsidR="003178D8">
        <w:rPr>
          <w:rFonts w:ascii="Arial" w:hAnsi="Arial" w:cs="Arial"/>
          <w:spacing w:val="3"/>
        </w:rPr>
        <w:t>F</w:t>
      </w:r>
      <w:r w:rsidR="00B52C09">
        <w:rPr>
          <w:rFonts w:ascii="Arial" w:hAnsi="Arial" w:cs="Arial"/>
          <w:spacing w:val="3"/>
        </w:rPr>
        <w:t>olio</w:t>
      </w:r>
      <w:r w:rsidR="003178D8">
        <w:rPr>
          <w:rFonts w:ascii="Arial" w:hAnsi="Arial" w:cs="Arial"/>
          <w:spacing w:val="3"/>
        </w:rPr>
        <w:t>s</w:t>
      </w:r>
      <w:r w:rsidR="00B52C09">
        <w:rPr>
          <w:rFonts w:ascii="Arial" w:hAnsi="Arial" w:cs="Arial"/>
          <w:spacing w:val="3"/>
        </w:rPr>
        <w:t xml:space="preserve"> </w:t>
      </w:r>
      <w:r w:rsidR="00396206">
        <w:rPr>
          <w:rFonts w:ascii="Arial" w:hAnsi="Arial" w:cs="Arial"/>
          <w:spacing w:val="3"/>
        </w:rPr>
        <w:t>24 a 2</w:t>
      </w:r>
      <w:r w:rsidR="000A7B71">
        <w:rPr>
          <w:rFonts w:ascii="Arial" w:hAnsi="Arial" w:cs="Arial"/>
          <w:spacing w:val="3"/>
        </w:rPr>
        <w:t>6</w:t>
      </w:r>
      <w:r w:rsidR="00047B6A">
        <w:rPr>
          <w:rFonts w:ascii="Arial" w:hAnsi="Arial" w:cs="Arial"/>
          <w:spacing w:val="3"/>
        </w:rPr>
        <w:t xml:space="preserve"> y 34 a 36</w:t>
      </w:r>
      <w:r w:rsidR="008765D0">
        <w:rPr>
          <w:rFonts w:ascii="Arial" w:hAnsi="Arial" w:cs="Arial"/>
          <w:spacing w:val="3"/>
        </w:rPr>
        <w:t>, ib</w:t>
      </w:r>
      <w:r w:rsidR="00396206">
        <w:rPr>
          <w:rFonts w:ascii="Arial" w:hAnsi="Arial" w:cs="Arial"/>
          <w:spacing w:val="3"/>
        </w:rPr>
        <w:t>ídem</w:t>
      </w:r>
      <w:r w:rsidR="008765D0">
        <w:rPr>
          <w:rFonts w:ascii="Arial" w:hAnsi="Arial" w:cs="Arial"/>
          <w:spacing w:val="3"/>
        </w:rPr>
        <w:t>)</w:t>
      </w:r>
      <w:r w:rsidR="000A7B71">
        <w:rPr>
          <w:rFonts w:ascii="Arial" w:hAnsi="Arial" w:cs="Arial"/>
          <w:spacing w:val="3"/>
        </w:rPr>
        <w:t xml:space="preserve"> y</w:t>
      </w:r>
      <w:r w:rsidR="00396206">
        <w:rPr>
          <w:rFonts w:ascii="Arial" w:hAnsi="Arial" w:cs="Arial"/>
          <w:spacing w:val="3"/>
        </w:rPr>
        <w:t xml:space="preserve"> </w:t>
      </w:r>
      <w:r w:rsidR="000A7B71">
        <w:rPr>
          <w:rFonts w:ascii="Arial" w:hAnsi="Arial" w:cs="Arial"/>
          <w:spacing w:val="3"/>
        </w:rPr>
        <w:t>l</w:t>
      </w:r>
      <w:r w:rsidR="00396206">
        <w:rPr>
          <w:rFonts w:ascii="Arial" w:hAnsi="Arial" w:cs="Arial"/>
          <w:spacing w:val="3"/>
        </w:rPr>
        <w:t xml:space="preserve">a Defensoría del Pueblo, Regional Bogotá </w:t>
      </w:r>
      <w:r w:rsidR="003178D8">
        <w:rPr>
          <w:rFonts w:ascii="Arial" w:hAnsi="Arial" w:cs="Arial"/>
          <w:spacing w:val="3"/>
        </w:rPr>
        <w:t xml:space="preserve">(Folios </w:t>
      </w:r>
      <w:r w:rsidR="00396206">
        <w:rPr>
          <w:rFonts w:ascii="Arial" w:hAnsi="Arial" w:cs="Arial"/>
          <w:spacing w:val="3"/>
        </w:rPr>
        <w:t>29</w:t>
      </w:r>
      <w:r w:rsidR="003178D8">
        <w:rPr>
          <w:rFonts w:ascii="Arial" w:hAnsi="Arial" w:cs="Arial"/>
          <w:spacing w:val="3"/>
        </w:rPr>
        <w:t xml:space="preserve"> </w:t>
      </w:r>
      <w:r w:rsidR="00047B6A">
        <w:rPr>
          <w:rFonts w:ascii="Arial" w:hAnsi="Arial" w:cs="Arial"/>
          <w:spacing w:val="3"/>
        </w:rPr>
        <w:t>y 30</w:t>
      </w:r>
      <w:r w:rsidR="002B2AA0">
        <w:rPr>
          <w:rFonts w:ascii="Arial" w:hAnsi="Arial" w:cs="Arial"/>
          <w:spacing w:val="3"/>
        </w:rPr>
        <w:t xml:space="preserve">, ib.). </w:t>
      </w:r>
      <w:r>
        <w:rPr>
          <w:rFonts w:ascii="Arial" w:hAnsi="Arial"/>
        </w:rPr>
        <w:t>El accionado arrimó las copias requeridas (Folios</w:t>
      </w:r>
      <w:r w:rsidR="002B2AA0">
        <w:rPr>
          <w:rFonts w:ascii="Arial" w:hAnsi="Arial"/>
        </w:rPr>
        <w:t xml:space="preserve"> 7 a 23</w:t>
      </w:r>
      <w:r w:rsidR="00C57632">
        <w:rPr>
          <w:rFonts w:ascii="Arial" w:hAnsi="Arial"/>
        </w:rPr>
        <w:t>, ib.).</w:t>
      </w:r>
    </w:p>
    <w:p w:rsidR="00687FAC" w:rsidRPr="00C57632" w:rsidRDefault="00687FAC" w:rsidP="00687FAC">
      <w:pPr>
        <w:pStyle w:val="Sinespaciado"/>
        <w:tabs>
          <w:tab w:val="left" w:pos="1200"/>
        </w:tabs>
        <w:spacing w:line="360" w:lineRule="auto"/>
        <w:jc w:val="both"/>
        <w:rPr>
          <w:rFonts w:ascii="Arial" w:hAnsi="Arial"/>
          <w:sz w:val="20"/>
          <w:szCs w:val="24"/>
        </w:rPr>
      </w:pPr>
    </w:p>
    <w:p w:rsidR="00CF429F" w:rsidRPr="00C57632" w:rsidRDefault="00C57632" w:rsidP="00CF429F">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F4450" w:rsidRDefault="006F4450" w:rsidP="006F4450">
      <w:pPr>
        <w:spacing w:line="360" w:lineRule="auto"/>
        <w:jc w:val="both"/>
        <w:rPr>
          <w:rFonts w:ascii="Arial" w:hAnsi="Arial"/>
          <w:sz w:val="20"/>
        </w:rPr>
      </w:pPr>
    </w:p>
    <w:p w:rsidR="0099429E" w:rsidRDefault="0099429E" w:rsidP="006F4450">
      <w:pPr>
        <w:spacing w:line="360" w:lineRule="auto"/>
        <w:jc w:val="both"/>
        <w:rPr>
          <w:rFonts w:ascii="Arial" w:hAnsi="Arial"/>
        </w:rPr>
      </w:pPr>
      <w:r>
        <w:rPr>
          <w:rFonts w:ascii="Arial" w:hAnsi="Arial" w:cs="Arial"/>
        </w:rPr>
        <w:t xml:space="preserve">La Alcaldía Mayor de Bogotá </w:t>
      </w:r>
      <w:r w:rsidRPr="0009368E">
        <w:rPr>
          <w:rFonts w:ascii="Arial" w:hAnsi="Arial"/>
        </w:rPr>
        <w:t>consideró que an</w:t>
      </w:r>
      <w:r w:rsidR="00104801">
        <w:rPr>
          <w:rFonts w:ascii="Arial" w:hAnsi="Arial"/>
        </w:rPr>
        <w:t>te la falta de legitimación en el extremo pasivo</w:t>
      </w:r>
      <w:r w:rsidRPr="0009368E">
        <w:rPr>
          <w:rFonts w:ascii="Arial" w:hAnsi="Arial"/>
        </w:rPr>
        <w:t xml:space="preserve"> y el nexo de causal de las pretensiones de</w:t>
      </w:r>
      <w:r>
        <w:rPr>
          <w:rFonts w:ascii="Arial" w:hAnsi="Arial"/>
        </w:rPr>
        <w:t xml:space="preserve"> las acciones</w:t>
      </w:r>
      <w:r w:rsidRPr="0009368E">
        <w:rPr>
          <w:rFonts w:ascii="Arial" w:hAnsi="Arial"/>
        </w:rPr>
        <w:t xml:space="preserve"> no se le puede imputar </w:t>
      </w:r>
      <w:r w:rsidRPr="0009368E">
        <w:rPr>
          <w:rFonts w:ascii="Arial" w:hAnsi="Arial"/>
        </w:rPr>
        <w:lastRenderedPageBreak/>
        <w:t xml:space="preserve">responsabilidad alguna, </w:t>
      </w:r>
      <w:r>
        <w:rPr>
          <w:rFonts w:ascii="Arial" w:hAnsi="Arial"/>
        </w:rPr>
        <w:t>por esa razón</w:t>
      </w:r>
      <w:r w:rsidR="00850B3C">
        <w:rPr>
          <w:rFonts w:ascii="Arial" w:hAnsi="Arial"/>
        </w:rPr>
        <w:t>,</w:t>
      </w:r>
      <w:r>
        <w:rPr>
          <w:rFonts w:ascii="Arial" w:hAnsi="Arial"/>
        </w:rPr>
        <w:t xml:space="preserve"> </w:t>
      </w:r>
      <w:r w:rsidRPr="0009368E">
        <w:rPr>
          <w:rFonts w:ascii="Arial" w:hAnsi="Arial"/>
        </w:rPr>
        <w:t>solicita</w:t>
      </w:r>
      <w:r>
        <w:rPr>
          <w:rFonts w:ascii="Arial" w:hAnsi="Arial"/>
        </w:rPr>
        <w:t xml:space="preserve"> proferir </w:t>
      </w:r>
      <w:r w:rsidRPr="0009368E">
        <w:rPr>
          <w:rFonts w:ascii="Arial" w:hAnsi="Arial"/>
        </w:rPr>
        <w:t>fallo absolutorio</w:t>
      </w:r>
      <w:r>
        <w:rPr>
          <w:rFonts w:ascii="Arial" w:hAnsi="Arial"/>
        </w:rPr>
        <w:t xml:space="preserve"> (</w:t>
      </w:r>
      <w:r w:rsidR="007B47FA">
        <w:rPr>
          <w:rFonts w:ascii="Arial" w:hAnsi="Arial" w:cs="Arial"/>
          <w:spacing w:val="3"/>
        </w:rPr>
        <w:t xml:space="preserve">Folios </w:t>
      </w:r>
      <w:r w:rsidR="00047B6A">
        <w:rPr>
          <w:rFonts w:ascii="Arial" w:hAnsi="Arial" w:cs="Arial"/>
          <w:spacing w:val="3"/>
        </w:rPr>
        <w:t>24 a 26 y 34 a 36</w:t>
      </w:r>
      <w:r w:rsidR="007B47FA">
        <w:rPr>
          <w:rFonts w:ascii="Arial" w:hAnsi="Arial" w:cs="Arial"/>
          <w:spacing w:val="3"/>
        </w:rPr>
        <w:t>, ib.)</w:t>
      </w:r>
      <w:r>
        <w:rPr>
          <w:rFonts w:ascii="Arial" w:hAnsi="Arial"/>
        </w:rPr>
        <w:t>; y, la</w:t>
      </w:r>
      <w:r>
        <w:rPr>
          <w:rFonts w:ascii="Arial" w:hAnsi="Arial" w:cs="Arial"/>
        </w:rPr>
        <w:t xml:space="preserve"> Defensoría del Pueblo, Regional Bogotá, refirió que revisada la base de datos no encontró ninguna intervención en las acciones </w:t>
      </w:r>
      <w:r w:rsidR="000A7B71">
        <w:rPr>
          <w:rFonts w:ascii="Arial" w:hAnsi="Arial" w:cs="Arial"/>
        </w:rPr>
        <w:t>referenciadas; sin embargo, estará</w:t>
      </w:r>
      <w:r>
        <w:rPr>
          <w:rFonts w:ascii="Arial" w:hAnsi="Arial" w:cs="Arial"/>
        </w:rPr>
        <w:t xml:space="preserve"> atenta en caso de así </w:t>
      </w:r>
      <w:r w:rsidR="000A7B71">
        <w:rPr>
          <w:rFonts w:ascii="Arial" w:hAnsi="Arial" w:cs="Arial"/>
        </w:rPr>
        <w:t>requerírselo</w:t>
      </w:r>
      <w:r>
        <w:rPr>
          <w:rFonts w:ascii="Arial" w:hAnsi="Arial" w:cs="Arial"/>
        </w:rPr>
        <w:t>. Pidió su desvinculación (Folio</w:t>
      </w:r>
      <w:r w:rsidR="007B47FA">
        <w:rPr>
          <w:rFonts w:ascii="Arial" w:hAnsi="Arial" w:cs="Arial"/>
        </w:rPr>
        <w:t>s</w:t>
      </w:r>
      <w:r>
        <w:rPr>
          <w:rFonts w:ascii="Arial" w:hAnsi="Arial" w:cs="Arial"/>
        </w:rPr>
        <w:t xml:space="preserve"> 2</w:t>
      </w:r>
      <w:r w:rsidR="007B47FA">
        <w:rPr>
          <w:rFonts w:ascii="Arial" w:hAnsi="Arial" w:cs="Arial"/>
        </w:rPr>
        <w:t xml:space="preserve">9 </w:t>
      </w:r>
      <w:r w:rsidR="00047B6A">
        <w:rPr>
          <w:rFonts w:ascii="Arial" w:hAnsi="Arial" w:cs="Arial"/>
        </w:rPr>
        <w:t xml:space="preserve">y </w:t>
      </w:r>
      <w:r w:rsidR="007B47FA">
        <w:rPr>
          <w:rFonts w:ascii="Arial" w:hAnsi="Arial" w:cs="Arial"/>
        </w:rPr>
        <w:t>30,</w:t>
      </w:r>
      <w:r>
        <w:rPr>
          <w:rFonts w:ascii="Arial" w:hAnsi="Arial" w:cs="Arial"/>
        </w:rPr>
        <w:t xml:space="preserve"> ib.)</w:t>
      </w:r>
      <w:r w:rsidRPr="007D3EFE">
        <w:rPr>
          <w:rFonts w:ascii="Arial" w:hAnsi="Arial" w:cs="Arial"/>
        </w:rPr>
        <w:t>.</w:t>
      </w:r>
    </w:p>
    <w:p w:rsidR="0099429E" w:rsidRDefault="0099429E" w:rsidP="006F4450">
      <w:pPr>
        <w:spacing w:line="360" w:lineRule="auto"/>
        <w:jc w:val="both"/>
        <w:rPr>
          <w:rFonts w:ascii="Arial" w:hAnsi="Arial"/>
        </w:rPr>
      </w:pPr>
    </w:p>
    <w:p w:rsidR="00CF429F" w:rsidRPr="00C57632" w:rsidRDefault="00C57632" w:rsidP="00CF429F">
      <w:pPr>
        <w:pStyle w:val="Textoindependiente"/>
        <w:numPr>
          <w:ilvl w:val="0"/>
          <w:numId w:val="18"/>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fundamentación jurídica para decidir</w:t>
      </w:r>
    </w:p>
    <w:p w:rsidR="005A09B7" w:rsidRPr="00C57632" w:rsidRDefault="005A09B7" w:rsidP="005A09B7">
      <w:pPr>
        <w:pStyle w:val="Textoindependiente"/>
        <w:spacing w:line="360" w:lineRule="auto"/>
        <w:ind w:left="400"/>
        <w:rPr>
          <w:rFonts w:ascii="Arial" w:hAnsi="Arial"/>
          <w:sz w:val="20"/>
          <w:szCs w:val="24"/>
        </w:rPr>
      </w:pPr>
    </w:p>
    <w:p w:rsidR="007B47FA" w:rsidRPr="005764A9" w:rsidRDefault="007B47FA" w:rsidP="007B47FA">
      <w:pPr>
        <w:pStyle w:val="Textoindependien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 xml:space="preserve">La competencia. </w:t>
      </w:r>
      <w:r w:rsidRPr="005764A9">
        <w:rPr>
          <w:rFonts w:ascii="Arial" w:hAnsi="Arial" w:cs="Arial"/>
          <w:szCs w:val="24"/>
        </w:rPr>
        <w:t>Este Tribunal es competente para conocer la</w:t>
      </w:r>
      <w:r>
        <w:rPr>
          <w:rFonts w:ascii="Arial" w:hAnsi="Arial" w:cs="Arial"/>
          <w:szCs w:val="24"/>
        </w:rPr>
        <w:t xml:space="preserve"> acción</w:t>
      </w:r>
      <w:r w:rsidRPr="005764A9">
        <w:rPr>
          <w:rFonts w:ascii="Arial" w:hAnsi="Arial" w:cs="Arial"/>
          <w:szCs w:val="24"/>
        </w:rPr>
        <w:t xml:space="preserve"> en razón a que es el superior jerárquico del </w:t>
      </w:r>
      <w:r w:rsidRPr="005764A9">
        <w:rPr>
          <w:rFonts w:ascii="Arial" w:hAnsi="Arial" w:cs="Arial"/>
          <w:color w:val="000000"/>
          <w:szCs w:val="24"/>
        </w:rPr>
        <w:t>Juzgado</w:t>
      </w:r>
      <w:r>
        <w:rPr>
          <w:rFonts w:ascii="Arial" w:hAnsi="Arial" w:cs="Arial"/>
          <w:color w:val="000000"/>
          <w:szCs w:val="24"/>
        </w:rPr>
        <w:t xml:space="preserve"> Cuarto</w:t>
      </w:r>
      <w:r w:rsidRPr="005764A9">
        <w:rPr>
          <w:rFonts w:ascii="Arial" w:hAnsi="Arial" w:cs="Arial"/>
          <w:color w:val="000000"/>
          <w:szCs w:val="24"/>
        </w:rPr>
        <w:t xml:space="preserve"> Civil del Circuito de Pereira.</w:t>
      </w:r>
    </w:p>
    <w:p w:rsidR="007B47FA" w:rsidRDefault="007B47FA" w:rsidP="007B47FA">
      <w:pPr>
        <w:pStyle w:val="Prrafodelista"/>
        <w:rPr>
          <w:rFonts w:ascii="Arial" w:hAnsi="Arial" w:cs="Arial"/>
        </w:rPr>
      </w:pPr>
    </w:p>
    <w:p w:rsidR="007B47FA" w:rsidRDefault="007B47FA" w:rsidP="007B47FA">
      <w:pPr>
        <w:pStyle w:val="Textoindependien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 xml:space="preserve">¿El Juzgado accionado, ha vulnerado o amenazado los derechos fundamentales del accionante, según lo expuesto en </w:t>
      </w:r>
      <w:r>
        <w:rPr>
          <w:rFonts w:ascii="Arial" w:hAnsi="Arial" w:cs="Arial"/>
        </w:rPr>
        <w:t xml:space="preserve">el </w:t>
      </w:r>
      <w:r w:rsidRPr="005764A9">
        <w:rPr>
          <w:rFonts w:ascii="Arial" w:hAnsi="Arial" w:cs="Arial"/>
        </w:rPr>
        <w:t xml:space="preserve">escrito de tutela?   </w:t>
      </w:r>
    </w:p>
    <w:p w:rsidR="007B47FA" w:rsidRDefault="007B47FA" w:rsidP="007B47FA">
      <w:pPr>
        <w:rPr>
          <w:rFonts w:ascii="Arial" w:hAnsi="Arial" w:cs="Arial"/>
        </w:rPr>
      </w:pPr>
    </w:p>
    <w:p w:rsidR="007B47FA" w:rsidRPr="00ED5606" w:rsidRDefault="007B47FA" w:rsidP="007B47FA">
      <w:pPr>
        <w:pStyle w:val="Prrafodelista"/>
        <w:numPr>
          <w:ilvl w:val="1"/>
          <w:numId w:val="18"/>
        </w:numPr>
        <w:rPr>
          <w:rFonts w:ascii="Arial" w:hAnsi="Arial" w:cs="Arial"/>
          <w:smallCaps/>
        </w:rPr>
      </w:pPr>
      <w:r w:rsidRPr="00ED5606">
        <w:rPr>
          <w:rFonts w:ascii="Arial" w:hAnsi="Arial" w:cs="Arial"/>
          <w:smallCaps/>
        </w:rPr>
        <w:t>Los presupuestos generales de procedencia</w:t>
      </w:r>
    </w:p>
    <w:p w:rsidR="007B47FA" w:rsidRPr="00ED5606" w:rsidRDefault="007B47FA" w:rsidP="007B47FA">
      <w:pPr>
        <w:pStyle w:val="Prrafodelista"/>
        <w:rPr>
          <w:rFonts w:ascii="Arial" w:hAnsi="Arial" w:cs="Arial"/>
        </w:rPr>
      </w:pPr>
    </w:p>
    <w:p w:rsidR="007B47FA" w:rsidRPr="00185A2E" w:rsidRDefault="007B47FA" w:rsidP="007B47FA">
      <w:pPr>
        <w:pStyle w:val="Prrafodelista"/>
        <w:ind w:left="720"/>
        <w:rPr>
          <w:rFonts w:ascii="Arial" w:hAnsi="Arial" w:cs="Arial"/>
        </w:rPr>
      </w:pPr>
    </w:p>
    <w:p w:rsidR="007B47FA" w:rsidRPr="00047B6A" w:rsidRDefault="007B47FA" w:rsidP="003020EB">
      <w:pPr>
        <w:pStyle w:val="Textoindependiente"/>
        <w:numPr>
          <w:ilvl w:val="2"/>
          <w:numId w:val="18"/>
        </w:numPr>
        <w:spacing w:line="360" w:lineRule="auto"/>
        <w:rPr>
          <w:rFonts w:ascii="Arial" w:hAnsi="Arial" w:cs="Arial"/>
          <w:szCs w:val="24"/>
        </w:rPr>
      </w:pPr>
      <w:r w:rsidRPr="00047B6A">
        <w:rPr>
          <w:rFonts w:ascii="Arial" w:hAnsi="Arial"/>
          <w:smallCaps/>
          <w:sz w:val="22"/>
          <w:szCs w:val="24"/>
        </w:rPr>
        <w:t>La legitimación en la causa</w:t>
      </w:r>
      <w:r w:rsidRPr="00047B6A">
        <w:rPr>
          <w:rFonts w:ascii="Arial" w:hAnsi="Arial"/>
          <w:smallCaps/>
          <w:szCs w:val="24"/>
        </w:rPr>
        <w:t xml:space="preserve">. </w:t>
      </w:r>
      <w:r w:rsidRPr="00047B6A">
        <w:rPr>
          <w:rFonts w:ascii="Arial" w:hAnsi="Arial" w:cs="Arial"/>
          <w:szCs w:val="24"/>
        </w:rPr>
        <w:t>Se cumple por activa dado que es el promotor de acción popular en la reprocha la falta al debido proceso. Y por pasiva, porque el accionado, es la autoridad judicial que conoce el  juicio.</w:t>
      </w:r>
    </w:p>
    <w:p w:rsidR="007B47FA" w:rsidRPr="00255DD9" w:rsidRDefault="007B47FA" w:rsidP="007B47FA">
      <w:pPr>
        <w:pStyle w:val="Prrafodelista"/>
        <w:rPr>
          <w:rFonts w:ascii="Arial" w:hAnsi="Arial" w:cs="Arial"/>
          <w:lang w:val="es-CO"/>
        </w:rPr>
      </w:pPr>
    </w:p>
    <w:p w:rsidR="00047B6A" w:rsidRPr="002A0C2A" w:rsidRDefault="00047B6A" w:rsidP="00047B6A">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704A64">
        <w:rPr>
          <w:rFonts w:ascii="Arial" w:hAnsi="Arial" w:cs="Verdana"/>
          <w:smallCaps/>
          <w:spacing w:val="0"/>
          <w:sz w:val="22"/>
          <w:szCs w:val="24"/>
          <w:lang w:val="es-ES"/>
        </w:rPr>
        <w:t xml:space="preserve">Las sub-reglas de análisis en la </w:t>
      </w:r>
      <w:proofErr w:type="spellStart"/>
      <w:r w:rsidRPr="00704A64">
        <w:rPr>
          <w:rFonts w:ascii="Arial" w:hAnsi="Arial" w:cs="Verdana"/>
          <w:smallCaps/>
          <w:spacing w:val="0"/>
          <w:sz w:val="22"/>
          <w:szCs w:val="24"/>
          <w:lang w:val="es-ES"/>
        </w:rPr>
        <w:t>procedibilidad</w:t>
      </w:r>
      <w:proofErr w:type="spellEnd"/>
      <w:r w:rsidRPr="00704A64">
        <w:rPr>
          <w:rFonts w:ascii="Arial" w:hAnsi="Arial" w:cs="Verdana"/>
          <w:smallCaps/>
          <w:spacing w:val="0"/>
          <w:sz w:val="22"/>
          <w:szCs w:val="24"/>
          <w:lang w:val="es-ES"/>
        </w:rPr>
        <w:t xml:space="preserve"> frente a decisiones judiciales</w:t>
      </w:r>
    </w:p>
    <w:p w:rsidR="00047B6A" w:rsidRDefault="00047B6A" w:rsidP="00047B6A">
      <w:pPr>
        <w:pStyle w:val="Textoindependiente"/>
        <w:shd w:val="clear" w:color="auto" w:fill="FFFFFF" w:themeFill="background1"/>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 xml:space="preserve">de  1992,  que examinó en constitucionalidad, los artículos 11, </w:t>
      </w:r>
    </w:p>
    <w:p w:rsidR="00047B6A" w:rsidRPr="00907C22" w:rsidRDefault="00047B6A" w:rsidP="00047B6A">
      <w:pPr>
        <w:pStyle w:val="Textoindependiente"/>
        <w:shd w:val="clear" w:color="auto" w:fill="FFFFFF" w:themeFill="background1"/>
        <w:spacing w:line="360" w:lineRule="auto"/>
        <w:rPr>
          <w:rFonts w:ascii="Arial" w:hAnsi="Arial" w:cs="Arial"/>
          <w:szCs w:val="24"/>
        </w:rPr>
      </w:pPr>
      <w:r w:rsidRPr="00DC6BEA">
        <w:rPr>
          <w:rFonts w:ascii="Arial" w:hAnsi="Arial" w:cs="Arial"/>
          <w:szCs w:val="24"/>
        </w:rPr>
        <w:t xml:space="preserve">12 </w:t>
      </w:r>
      <w:proofErr w:type="gramStart"/>
      <w:r w:rsidRPr="00DC6BEA">
        <w:rPr>
          <w:rFonts w:ascii="Arial" w:hAnsi="Arial" w:cs="Arial"/>
          <w:szCs w:val="24"/>
        </w:rPr>
        <w:t>y</w:t>
      </w:r>
      <w:proofErr w:type="gramEnd"/>
      <w:r w:rsidRPr="00DC6BEA">
        <w:rPr>
          <w:rFonts w:ascii="Arial" w:hAnsi="Arial" w:cs="Arial"/>
          <w:szCs w:val="24"/>
        </w:rPr>
        <w:t xml:space="preserve"> 40 del Decreto 2591 de 1991, declarados ajustados a la Carta, inicia la línea jurisprudencial en torno a la tutela contra providencias judiciales, que ha evolucionado hasta una re-definición dogmática entre 2003 y 2005</w:t>
      </w:r>
      <w:r w:rsidRPr="00DC6BEA">
        <w:rPr>
          <w:rStyle w:val="Refdenotaalpie"/>
          <w:rFonts w:ascii="Arial" w:hAnsi="Arial" w:cs="Arial"/>
          <w:szCs w:val="24"/>
        </w:rPr>
        <w:footnoteReference w:id="1"/>
      </w:r>
      <w:r w:rsidRPr="00DC6BEA">
        <w:rPr>
          <w:rFonts w:ascii="Arial" w:hAnsi="Arial" w:cs="Arial"/>
          <w:szCs w:val="24"/>
        </w:rPr>
        <w:t xml:space="preserve">, básicamente sustituyó la expresión “vías de hecho” por la de “causales genéricas de </w:t>
      </w:r>
      <w:proofErr w:type="spellStart"/>
      <w:r w:rsidRPr="00DC6BEA">
        <w:rPr>
          <w:rFonts w:ascii="Arial" w:hAnsi="Arial" w:cs="Arial"/>
          <w:szCs w:val="24"/>
        </w:rPr>
        <w:t>procedibilidad</w:t>
      </w:r>
      <w:proofErr w:type="spellEnd"/>
      <w:r w:rsidRPr="00DC6BEA">
        <w:rPr>
          <w:rFonts w:ascii="Arial" w:hAnsi="Arial" w:cs="Arial"/>
          <w:szCs w:val="24"/>
        </w:rPr>
        <w:t xml:space="preserve">”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Refdenotaalpie"/>
          <w:rFonts w:ascii="Arial" w:hAnsi="Arial"/>
          <w:szCs w:val="24"/>
        </w:rPr>
        <w:footnoteReference w:id="2"/>
      </w:r>
      <w:r w:rsidRPr="00DC6BEA">
        <w:rPr>
          <w:rFonts w:ascii="Arial" w:hAnsi="Arial" w:cs="Arial"/>
          <w:szCs w:val="24"/>
        </w:rPr>
        <w:t>.</w:t>
      </w:r>
    </w:p>
    <w:p w:rsidR="00047B6A" w:rsidRPr="00773B57" w:rsidRDefault="00047B6A" w:rsidP="00047B6A">
      <w:pPr>
        <w:pStyle w:val="Textoindependiente"/>
        <w:shd w:val="clear" w:color="auto" w:fill="FFFFFF" w:themeFill="background1"/>
        <w:spacing w:line="360" w:lineRule="auto"/>
        <w:rPr>
          <w:rFonts w:ascii="Arial" w:hAnsi="Arial" w:cs="Arial"/>
          <w:szCs w:val="24"/>
        </w:rPr>
      </w:pPr>
    </w:p>
    <w:p w:rsidR="00047B6A" w:rsidRPr="00907C22" w:rsidRDefault="00047B6A" w:rsidP="00047B6A">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047B6A" w:rsidRPr="00907C22" w:rsidRDefault="00047B6A" w:rsidP="00047B6A">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3"/>
      </w:r>
      <w:r w:rsidRPr="00907C22">
        <w:rPr>
          <w:rFonts w:ascii="Arial" w:hAnsi="Arial" w:cs="Arial"/>
          <w:szCs w:val="24"/>
        </w:rPr>
        <w:t>.</w:t>
      </w:r>
    </w:p>
    <w:p w:rsidR="00047B6A" w:rsidRPr="00773B57" w:rsidRDefault="00047B6A" w:rsidP="00047B6A">
      <w:pPr>
        <w:pStyle w:val="Textoindependiente"/>
        <w:shd w:val="clear" w:color="auto" w:fill="FFFFFF" w:themeFill="background1"/>
        <w:spacing w:line="360" w:lineRule="auto"/>
        <w:rPr>
          <w:rFonts w:ascii="Arial" w:hAnsi="Arial" w:cs="Arial"/>
          <w:szCs w:val="24"/>
        </w:rPr>
      </w:pPr>
    </w:p>
    <w:p w:rsidR="00047B6A" w:rsidRPr="00907C22" w:rsidRDefault="00047B6A" w:rsidP="00047B6A">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Los requisitos generales de </w:t>
      </w:r>
      <w:proofErr w:type="spellStart"/>
      <w:r w:rsidRPr="00907C22">
        <w:rPr>
          <w:rFonts w:ascii="Arial" w:hAnsi="Arial" w:cs="Arial"/>
          <w:szCs w:val="24"/>
        </w:rPr>
        <w:t>procedibilidad</w:t>
      </w:r>
      <w:proofErr w:type="spellEnd"/>
      <w:r w:rsidRPr="00907C22">
        <w:rPr>
          <w:rFonts w:ascii="Arial" w:hAnsi="Arial" w:cs="Arial"/>
          <w:szCs w:val="24"/>
        </w:rPr>
        <w:t xml:space="preserve">, explicados en amplitud en la sentencia C-590 de </w:t>
      </w:r>
    </w:p>
    <w:p w:rsidR="00047B6A" w:rsidRDefault="00047B6A" w:rsidP="00047B6A">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lastRenderedPageBreak/>
        <w:t>2005</w:t>
      </w:r>
      <w:r w:rsidRPr="00907C22">
        <w:rPr>
          <w:rStyle w:val="Refdenotaalpie"/>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5"/>
      </w:r>
      <w:r>
        <w:rPr>
          <w:rFonts w:ascii="Arial" w:hAnsi="Arial" w:cs="Arial"/>
          <w:szCs w:val="24"/>
          <w:vertAlign w:val="superscript"/>
        </w:rPr>
        <w:t>-</w:t>
      </w:r>
      <w:r>
        <w:rPr>
          <w:rStyle w:val="Refdenotaalpie"/>
          <w:rFonts w:ascii="Arial" w:hAnsi="Arial"/>
          <w:szCs w:val="24"/>
        </w:rPr>
        <w:footnoteReference w:id="6"/>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7"/>
      </w:r>
      <w:r w:rsidRPr="00907C22">
        <w:rPr>
          <w:rFonts w:ascii="Arial" w:hAnsi="Arial" w:cs="Arial"/>
          <w:szCs w:val="24"/>
        </w:rPr>
        <w:t>.</w:t>
      </w:r>
    </w:p>
    <w:p w:rsidR="00047B6A" w:rsidRPr="00773B57" w:rsidRDefault="00047B6A" w:rsidP="00047B6A">
      <w:pPr>
        <w:pStyle w:val="Textoindependiente"/>
        <w:shd w:val="clear" w:color="auto" w:fill="FFFFFF" w:themeFill="background1"/>
        <w:spacing w:line="360" w:lineRule="auto"/>
        <w:rPr>
          <w:rFonts w:ascii="Arial" w:hAnsi="Arial" w:cs="Arial"/>
          <w:szCs w:val="24"/>
        </w:rPr>
      </w:pPr>
    </w:p>
    <w:p w:rsidR="00047B6A" w:rsidRDefault="00047B6A" w:rsidP="00047B6A">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De otra parte, como requisitos o causales especiales de </w:t>
      </w:r>
      <w:proofErr w:type="spellStart"/>
      <w:r w:rsidRPr="00907C22">
        <w:rPr>
          <w:rFonts w:ascii="Arial" w:hAnsi="Arial" w:cs="Arial"/>
          <w:szCs w:val="24"/>
        </w:rPr>
        <w:t>procedibilidad</w:t>
      </w:r>
      <w:proofErr w:type="spellEnd"/>
      <w:r w:rsidRPr="00907C22">
        <w:rPr>
          <w:rFonts w:ascii="Arial" w:hAnsi="Arial" w:cs="Arial"/>
          <w:szCs w:val="24"/>
        </w:rPr>
        <w:t xml:space="preserve">, se han definido los </w:t>
      </w:r>
    </w:p>
    <w:p w:rsidR="00047B6A" w:rsidRDefault="00047B6A" w:rsidP="00047B6A">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8"/>
      </w:r>
      <w:r w:rsidRPr="00907C22">
        <w:rPr>
          <w:rFonts w:ascii="Arial" w:hAnsi="Arial" w:cs="Arial"/>
          <w:szCs w:val="24"/>
        </w:rPr>
        <w:t xml:space="preserve"> y Quinche Ramírez</w:t>
      </w:r>
      <w:r w:rsidRPr="00907C22">
        <w:rPr>
          <w:rStyle w:val="Refdenotaalpie"/>
          <w:rFonts w:ascii="Arial" w:hAnsi="Arial" w:cs="Arial"/>
          <w:szCs w:val="24"/>
        </w:rPr>
        <w:footnoteReference w:id="9"/>
      </w:r>
      <w:r w:rsidRPr="00907C22">
        <w:rPr>
          <w:rFonts w:ascii="Arial" w:hAnsi="Arial" w:cs="Arial"/>
          <w:szCs w:val="24"/>
        </w:rPr>
        <w:t>.</w:t>
      </w:r>
    </w:p>
    <w:p w:rsidR="00255DD9" w:rsidRDefault="00255DD9" w:rsidP="00047B6A">
      <w:pPr>
        <w:pStyle w:val="Textoindependiente"/>
        <w:shd w:val="clear" w:color="auto" w:fill="FFFFFF" w:themeFill="background1"/>
        <w:spacing w:line="360" w:lineRule="auto"/>
        <w:rPr>
          <w:rFonts w:ascii="Arial" w:hAnsi="Arial" w:cs="Arial"/>
          <w:szCs w:val="24"/>
        </w:rPr>
      </w:pPr>
    </w:p>
    <w:p w:rsidR="00047B6A" w:rsidRDefault="00047B6A" w:rsidP="00047B6A">
      <w:pPr>
        <w:pStyle w:val="Textoindependien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047B6A" w:rsidRDefault="00047B6A" w:rsidP="00047B6A">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047B6A" w:rsidRPr="00A8313B" w:rsidRDefault="00047B6A" w:rsidP="00047B6A">
      <w:pPr>
        <w:pStyle w:val="Textoindependiente"/>
        <w:tabs>
          <w:tab w:val="clear" w:pos="0"/>
        </w:tabs>
        <w:spacing w:line="360" w:lineRule="auto"/>
        <w:rPr>
          <w:rFonts w:ascii="Arial" w:hAnsi="Arial" w:cs="Arial"/>
          <w:szCs w:val="22"/>
          <w:u w:val="single"/>
        </w:rPr>
      </w:pPr>
    </w:p>
    <w:p w:rsidR="00047B6A" w:rsidRDefault="00047B6A" w:rsidP="00047B6A">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10"/>
      </w:r>
      <w:r>
        <w:rPr>
          <w:rFonts w:ascii="Arial" w:hAnsi="Arial" w:cs="Arial"/>
          <w:i/>
          <w:sz w:val="22"/>
          <w:szCs w:val="22"/>
        </w:rPr>
        <w:t>.</w:t>
      </w:r>
    </w:p>
    <w:p w:rsidR="00047B6A" w:rsidRDefault="00047B6A" w:rsidP="00047B6A">
      <w:pPr>
        <w:pStyle w:val="Textoindependiente"/>
        <w:tabs>
          <w:tab w:val="clear" w:pos="0"/>
        </w:tabs>
        <w:spacing w:line="360" w:lineRule="auto"/>
        <w:rPr>
          <w:rFonts w:ascii="Arial" w:hAnsi="Arial" w:cs="Arial"/>
          <w:szCs w:val="24"/>
        </w:rPr>
      </w:pPr>
    </w:p>
    <w:p w:rsidR="00047B6A" w:rsidRDefault="00047B6A" w:rsidP="00047B6A">
      <w:pPr>
        <w:pStyle w:val="Textoindependiente"/>
        <w:tabs>
          <w:tab w:val="clear" w:pos="0"/>
        </w:tabs>
        <w:spacing w:line="360" w:lineRule="auto"/>
        <w:rPr>
          <w:rFonts w:ascii="Arial" w:hAnsi="Arial" w:cs="Arial"/>
          <w:szCs w:val="24"/>
        </w:rPr>
      </w:pPr>
      <w:r>
        <w:rPr>
          <w:rFonts w:ascii="Arial" w:hAnsi="Arial" w:cs="Arial"/>
          <w:szCs w:val="24"/>
        </w:rPr>
        <w:t>Conforme  a  lo  sostenido  por  la  CC</w:t>
      </w:r>
      <w:r>
        <w:rPr>
          <w:rStyle w:val="Refdenotaalpie"/>
          <w:rFonts w:ascii="Arial" w:hAnsi="Arial"/>
          <w:color w:val="000000"/>
          <w:shd w:val="clear" w:color="auto" w:fill="FFFFFF"/>
        </w:rPr>
        <w:footnoteReference w:id="11"/>
      </w:r>
      <w:r>
        <w:rPr>
          <w:rFonts w:ascii="Arial" w:hAnsi="Arial" w:cs="Arial"/>
          <w:szCs w:val="24"/>
        </w:rPr>
        <w:t xml:space="preserve">,  deben  agotarse los recursos ordinarios de defensa, </w:t>
      </w:r>
    </w:p>
    <w:p w:rsidR="00047B6A" w:rsidRDefault="00047B6A" w:rsidP="00047B6A">
      <w:pPr>
        <w:pStyle w:val="Textoindependiente"/>
        <w:tabs>
          <w:tab w:val="clear" w:pos="0"/>
        </w:tabs>
        <w:spacing w:line="360" w:lineRule="auto"/>
        <w:rPr>
          <w:rFonts w:ascii="Arial" w:hAnsi="Arial" w:cs="Arial"/>
        </w:rPr>
      </w:pPr>
      <w:r>
        <w:rPr>
          <w:rFonts w:ascii="Arial" w:hAnsi="Arial" w:cs="Arial"/>
          <w:szCs w:val="24"/>
        </w:rPr>
        <w:t xml:space="preserve">toda vez que la tutela no fue creada ni destinada a suplir los procedimientos ordinarios ni para enmendar los errores o descuidos de las partes en el proceso; dentro del mismo ámbito </w:t>
      </w:r>
      <w:r>
        <w:rPr>
          <w:rFonts w:ascii="Arial" w:hAnsi="Arial" w:cs="Arial"/>
          <w:szCs w:val="24"/>
        </w:rPr>
        <w:lastRenderedPageBreak/>
        <w:t>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2"/>
      </w:r>
      <w:r>
        <w:rPr>
          <w:rFonts w:ascii="Arial" w:hAnsi="Arial" w:cs="Arial"/>
          <w:sz w:val="22"/>
          <w:szCs w:val="22"/>
        </w:rPr>
        <w:t>.</w:t>
      </w:r>
      <w:r>
        <w:rPr>
          <w:rFonts w:ascii="Arial" w:hAnsi="Arial" w:cs="Arial"/>
          <w:szCs w:val="24"/>
        </w:rPr>
        <w:t xml:space="preserve"> Además, ha sido reiterativa en su criterio</w:t>
      </w:r>
      <w:r>
        <w:rPr>
          <w:rStyle w:val="Refdenotaalpie"/>
          <w:rFonts w:ascii="Arial" w:hAnsi="Arial"/>
          <w:szCs w:val="24"/>
        </w:rPr>
        <w:footnoteReference w:id="13"/>
      </w:r>
      <w:r>
        <w:rPr>
          <w:rFonts w:ascii="Arial" w:hAnsi="Arial" w:cs="Arial"/>
          <w:szCs w:val="24"/>
        </w:rPr>
        <w:t>.</w:t>
      </w:r>
      <w:r>
        <w:rPr>
          <w:rFonts w:ascii="Arial" w:hAnsi="Arial" w:cs="Arial"/>
        </w:rPr>
        <w:t>También la CSJ se ha referido al tema</w:t>
      </w:r>
      <w:r>
        <w:rPr>
          <w:rStyle w:val="Refdenotaalpie"/>
          <w:rFonts w:ascii="Arial" w:hAnsi="Arial" w:cs="Arial"/>
        </w:rPr>
        <w:footnoteReference w:id="14"/>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047B6A" w:rsidRPr="00047B6A" w:rsidRDefault="00047B6A" w:rsidP="00047B6A">
      <w:pPr>
        <w:pStyle w:val="Textoindependiente"/>
        <w:shd w:val="clear" w:color="auto" w:fill="FFFFFF" w:themeFill="background1"/>
        <w:spacing w:line="360" w:lineRule="auto"/>
        <w:ind w:left="720"/>
        <w:rPr>
          <w:rFonts w:ascii="Arial" w:hAnsi="Arial" w:cs="Arial"/>
          <w:szCs w:val="24"/>
        </w:rPr>
      </w:pPr>
    </w:p>
    <w:p w:rsidR="00765006" w:rsidRPr="00047B6A" w:rsidRDefault="00765006" w:rsidP="00047B6A">
      <w:pPr>
        <w:pStyle w:val="Textoindependiente"/>
        <w:numPr>
          <w:ilvl w:val="1"/>
          <w:numId w:val="18"/>
        </w:numPr>
        <w:shd w:val="clear" w:color="auto" w:fill="FFFFFF" w:themeFill="background1"/>
        <w:spacing w:line="360" w:lineRule="auto"/>
        <w:rPr>
          <w:rFonts w:ascii="Arial" w:hAnsi="Arial" w:cs="Arial"/>
          <w:szCs w:val="24"/>
        </w:rPr>
      </w:pPr>
      <w:r w:rsidRPr="00047B6A">
        <w:rPr>
          <w:rFonts w:ascii="Arial" w:hAnsi="Arial"/>
          <w:smallCaps/>
        </w:rPr>
        <w:t>El defecto sustantivo o material</w:t>
      </w:r>
    </w:p>
    <w:p w:rsidR="00765006" w:rsidRPr="00FE5FF3" w:rsidRDefault="00765006" w:rsidP="00765006">
      <w:pPr>
        <w:spacing w:line="360" w:lineRule="auto"/>
        <w:ind w:right="22"/>
        <w:jc w:val="both"/>
        <w:rPr>
          <w:rFonts w:ascii="Arial" w:hAnsi="Arial" w:cs="Arial"/>
          <w:sz w:val="20"/>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15"/>
      </w:r>
      <w:r>
        <w:rPr>
          <w:rFonts w:ascii="Arial" w:hAnsi="Arial" w:cs="Arial"/>
          <w:szCs w:val="22"/>
          <w:lang w:val="es-ES_tradnl"/>
        </w:rPr>
        <w:t>, luego en otra decisión</w:t>
      </w:r>
      <w:r>
        <w:rPr>
          <w:rStyle w:val="Refdenotaalpie"/>
          <w:rFonts w:ascii="Arial" w:hAnsi="Arial"/>
          <w:szCs w:val="22"/>
          <w:lang w:val="es-ES_tradnl"/>
        </w:rPr>
        <w:footnoteReference w:id="16"/>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sidR="00394B4A">
        <w:rPr>
          <w:rFonts w:ascii="Arial" w:hAnsi="Arial" w:cs="Arial"/>
          <w:szCs w:val="22"/>
          <w:lang w:val="es-ES_tradnl"/>
        </w:rPr>
        <w:t>.  En</w:t>
      </w:r>
      <w:r>
        <w:rPr>
          <w:rFonts w:ascii="Arial" w:hAnsi="Arial" w:cs="Arial"/>
          <w:szCs w:val="22"/>
          <w:lang w:val="es-ES_tradnl"/>
        </w:rPr>
        <w:t xml:space="preserve"> desarrollo de esta teoría, se ha ido ampliando esa noción, para prodigar protección en varios eventos</w:t>
      </w:r>
      <w:r>
        <w:rPr>
          <w:rStyle w:val="Refdenotaalpie"/>
          <w:rFonts w:ascii="Arial" w:hAnsi="Arial"/>
          <w:szCs w:val="22"/>
          <w:lang w:val="es-ES_tradnl"/>
        </w:rPr>
        <w:footnoteReference w:id="17"/>
      </w:r>
      <w:r>
        <w:rPr>
          <w:rFonts w:ascii="Arial" w:hAnsi="Arial" w:cs="Arial"/>
          <w:szCs w:val="22"/>
          <w:lang w:val="es-ES_tradnl"/>
        </w:rPr>
        <w:t>, al efecto tiene precisadas distintas variables:</w:t>
      </w:r>
    </w:p>
    <w:p w:rsidR="00765006" w:rsidRPr="00FE5FF3" w:rsidRDefault="00765006" w:rsidP="00765006">
      <w:pPr>
        <w:ind w:left="567" w:right="22"/>
        <w:jc w:val="both"/>
        <w:rPr>
          <w:rFonts w:ascii="Arial" w:hAnsi="Arial" w:cs="Arial"/>
          <w:sz w:val="20"/>
          <w:szCs w:val="22"/>
          <w:lang w:val="es-ES_tradnl"/>
        </w:rPr>
      </w:pPr>
    </w:p>
    <w:p w:rsidR="00765006" w:rsidRPr="007C12E8" w:rsidRDefault="00765006" w:rsidP="007650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8"/>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9"/>
      </w:r>
      <w:r w:rsidRPr="000A1B5D">
        <w:rPr>
          <w:rFonts w:ascii="Arial" w:hAnsi="Arial" w:cs="Arial"/>
        </w:rPr>
        <w:t xml:space="preserve"> (interpretación </w:t>
      </w:r>
      <w:r w:rsidRPr="000A1B5D">
        <w:rPr>
          <w:rFonts w:ascii="Arial" w:hAnsi="Arial" w:cs="Arial"/>
          <w:iCs/>
        </w:rPr>
        <w:t xml:space="preserve">contra </w:t>
      </w:r>
      <w:proofErr w:type="spellStart"/>
      <w:r w:rsidRPr="000A1B5D">
        <w:rPr>
          <w:rFonts w:ascii="Arial" w:hAnsi="Arial" w:cs="Arial"/>
          <w:i/>
          <w:iCs/>
        </w:rPr>
        <w:t>legem</w:t>
      </w:r>
      <w:proofErr w:type="spellEnd"/>
      <w:r w:rsidRPr="000A1B5D">
        <w:rPr>
          <w:rFonts w:ascii="Arial" w:hAnsi="Arial" w:cs="Arial"/>
        </w:rPr>
        <w:t>) o claramente perjudicial para los intereses legítimos de una de las partes</w:t>
      </w:r>
      <w:r w:rsidRPr="000A1B5D">
        <w:rPr>
          <w:rFonts w:ascii="Arial" w:hAnsi="Arial" w:cs="Arial"/>
          <w:vertAlign w:val="superscript"/>
        </w:rPr>
        <w:footnoteReference w:id="20"/>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765006">
      <w:pPr>
        <w:ind w:left="567" w:right="567"/>
        <w:jc w:val="both"/>
        <w:rPr>
          <w:rFonts w:ascii="Arial" w:hAnsi="Arial" w:cs="Arial"/>
        </w:rPr>
      </w:pPr>
      <w:r w:rsidRPr="007C12E8">
        <w:rPr>
          <w:rStyle w:val="Refdenotaalpie"/>
          <w:rFonts w:ascii="Arial" w:hAnsi="Arial"/>
          <w:iCs/>
        </w:rPr>
        <w:footnoteReference w:id="21"/>
      </w:r>
      <w:r>
        <w:rPr>
          <w:rFonts w:ascii="Arial" w:hAnsi="Arial" w:cs="Arial"/>
          <w:iCs/>
          <w:vertAlign w:val="superscript"/>
        </w:rPr>
        <w:t>-</w:t>
      </w:r>
      <w:r>
        <w:rPr>
          <w:rStyle w:val="Refdenotaalpie"/>
          <w:rFonts w:ascii="Arial" w:hAnsi="Arial"/>
          <w:iCs/>
        </w:rPr>
        <w:footnoteReference w:id="22"/>
      </w:r>
      <w:r w:rsidRPr="007C12E8">
        <w:rPr>
          <w:rFonts w:ascii="Arial" w:hAnsi="Arial" w:cs="Arial"/>
          <w:iCs/>
        </w:rPr>
        <w:t>.</w:t>
      </w:r>
    </w:p>
    <w:p w:rsidR="00765006" w:rsidRPr="00FE5FF3" w:rsidRDefault="00765006" w:rsidP="00765006">
      <w:pPr>
        <w:pStyle w:val="Textoindependiente"/>
        <w:spacing w:line="360" w:lineRule="auto"/>
        <w:rPr>
          <w:rFonts w:ascii="Arial" w:hAnsi="Arial" w:cs="Arial"/>
          <w:sz w:val="20"/>
        </w:rPr>
      </w:pPr>
    </w:p>
    <w:p w:rsidR="00765006" w:rsidRDefault="00765006" w:rsidP="00765006">
      <w:pPr>
        <w:pStyle w:val="Textoindependiente"/>
        <w:spacing w:line="360" w:lineRule="auto"/>
        <w:rPr>
          <w:rFonts w:ascii="Arial" w:hAnsi="Arial" w:cs="Arial"/>
        </w:rPr>
      </w:pPr>
      <w:r w:rsidRPr="00651F25">
        <w:rPr>
          <w:rFonts w:ascii="Arial" w:hAnsi="Arial" w:cs="Arial"/>
        </w:rPr>
        <w:t>Así mismo el alto Tribunal Constitucional</w:t>
      </w:r>
      <w:r w:rsidRPr="00651F25">
        <w:rPr>
          <w:rStyle w:val="Refdenotaalpie"/>
          <w:rFonts w:ascii="Arial" w:hAnsi="Arial"/>
        </w:rPr>
        <w:footnoteReference w:id="23"/>
      </w:r>
      <w:r w:rsidRPr="00651F25">
        <w:rPr>
          <w:rFonts w:ascii="Arial" w:hAnsi="Arial" w:cs="Arial"/>
        </w:rPr>
        <w:t>, señaló:</w:t>
      </w:r>
      <w:r>
        <w:rPr>
          <w:rFonts w:ascii="Arial" w:hAnsi="Arial" w:cs="Arial"/>
        </w:rPr>
        <w:t xml:space="preserve"> </w:t>
      </w:r>
    </w:p>
    <w:p w:rsidR="00765006" w:rsidRPr="00FE5FF3" w:rsidRDefault="00765006" w:rsidP="00765006">
      <w:pPr>
        <w:ind w:left="567" w:right="567"/>
        <w:jc w:val="both"/>
        <w:rPr>
          <w:rFonts w:ascii="Arial" w:hAnsi="Arial" w:cs="Arial"/>
          <w:sz w:val="20"/>
        </w:rPr>
      </w:pPr>
    </w:p>
    <w:p w:rsidR="00765006" w:rsidRPr="007C12E8" w:rsidRDefault="00765006" w:rsidP="00765006">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 xml:space="preserve">interprete en forma contraevidente, irrazonable o </w:t>
      </w:r>
      <w:r w:rsidRPr="00DA7FE8">
        <w:rPr>
          <w:rFonts w:ascii="Arial" w:hAnsi="Arial" w:cs="Arial"/>
          <w:i/>
          <w:u w:val="single"/>
        </w:rPr>
        <w:lastRenderedPageBreak/>
        <w:t>desproporcionada la norma aplicable</w:t>
      </w:r>
      <w:r w:rsidRPr="007C12E8">
        <w:rPr>
          <w:rFonts w:ascii="Arial" w:hAnsi="Arial" w:cs="Arial"/>
          <w:i/>
        </w:rPr>
        <w:t>.</w:t>
      </w:r>
      <w:r w:rsidRPr="007C12E8">
        <w:rPr>
          <w:rFonts w:ascii="Arial" w:hAnsi="Arial" w:cs="Arial"/>
        </w:rPr>
        <w:t xml:space="preserve">  </w:t>
      </w:r>
    </w:p>
    <w:p w:rsidR="00765006" w:rsidRDefault="00765006" w:rsidP="00765006">
      <w:pPr>
        <w:pStyle w:val="Textoindependiente"/>
        <w:spacing w:line="240" w:lineRule="auto"/>
        <w:rPr>
          <w:rFonts w:ascii="Arial" w:hAnsi="Arial" w:cs="Arial"/>
        </w:rPr>
      </w:pPr>
    </w:p>
    <w:p w:rsidR="00765006" w:rsidRDefault="00765006" w:rsidP="00765006">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CB1C55" w:rsidRDefault="00CB1C55" w:rsidP="0062273B">
      <w:pPr>
        <w:spacing w:line="360" w:lineRule="auto"/>
        <w:jc w:val="both"/>
        <w:rPr>
          <w:rFonts w:ascii="Arial" w:hAnsi="Arial" w:cs="Arial"/>
          <w:sz w:val="28"/>
          <w:lang w:val="es-ES_tradnl"/>
        </w:rPr>
      </w:pPr>
    </w:p>
    <w:p w:rsidR="001B386E" w:rsidRPr="001B386E" w:rsidRDefault="001B386E" w:rsidP="0062273B">
      <w:pPr>
        <w:spacing w:line="360" w:lineRule="auto"/>
        <w:jc w:val="both"/>
        <w:rPr>
          <w:rFonts w:ascii="Arial" w:hAnsi="Arial" w:cs="Arial"/>
          <w:lang w:val="es-ES_tradnl"/>
        </w:rPr>
      </w:pPr>
      <w:r>
        <w:rPr>
          <w:rFonts w:ascii="Arial" w:hAnsi="Arial" w:cs="Arial"/>
          <w:lang w:val="es-ES_tradnl"/>
        </w:rPr>
        <w:t>C</w:t>
      </w:r>
      <w:r w:rsidRPr="001B386E">
        <w:rPr>
          <w:rFonts w:ascii="Arial" w:hAnsi="Arial" w:cs="Arial"/>
          <w:lang w:val="es-ES_tradnl"/>
        </w:rPr>
        <w:t xml:space="preserve">riterio reiterado </w:t>
      </w:r>
      <w:r>
        <w:rPr>
          <w:rFonts w:ascii="Arial" w:hAnsi="Arial" w:cs="Arial"/>
          <w:lang w:val="es-ES_tradnl"/>
        </w:rPr>
        <w:t xml:space="preserve">en varias y recientes </w:t>
      </w:r>
      <w:r w:rsidRPr="001B386E">
        <w:rPr>
          <w:rFonts w:ascii="Arial" w:hAnsi="Arial" w:cs="Arial"/>
          <w:lang w:val="es-ES_tradnl"/>
        </w:rPr>
        <w:t>decisiones</w:t>
      </w:r>
      <w:r>
        <w:rPr>
          <w:rStyle w:val="Refdenotaalpie"/>
          <w:rFonts w:ascii="Arial" w:hAnsi="Arial"/>
          <w:lang w:val="es-ES_tradnl"/>
        </w:rPr>
        <w:footnoteReference w:id="24"/>
      </w:r>
      <w:r w:rsidRPr="001B386E">
        <w:rPr>
          <w:rFonts w:ascii="Arial" w:hAnsi="Arial" w:cs="Arial"/>
          <w:lang w:val="es-ES_tradnl"/>
        </w:rPr>
        <w:t>.</w:t>
      </w:r>
    </w:p>
    <w:p w:rsidR="001B386E" w:rsidRPr="001F31B4" w:rsidRDefault="001B386E" w:rsidP="0062273B">
      <w:pPr>
        <w:spacing w:line="360" w:lineRule="auto"/>
        <w:jc w:val="both"/>
        <w:rPr>
          <w:rFonts w:ascii="Arial" w:hAnsi="Arial" w:cs="Arial"/>
          <w:lang w:val="es-ES_tradnl"/>
        </w:rPr>
      </w:pPr>
    </w:p>
    <w:p w:rsidR="008E1295" w:rsidRDefault="00FE5FF3" w:rsidP="00952597">
      <w:pPr>
        <w:pStyle w:val="Textoindependiente"/>
        <w:numPr>
          <w:ilvl w:val="0"/>
          <w:numId w:val="18"/>
        </w:numPr>
        <w:spacing w:line="360" w:lineRule="auto"/>
        <w:rPr>
          <w:rFonts w:ascii="Arial" w:hAnsi="Arial"/>
          <w:smallCaps/>
          <w:sz w:val="28"/>
          <w:szCs w:val="24"/>
        </w:rPr>
      </w:pPr>
      <w:r>
        <w:rPr>
          <w:rFonts w:ascii="Arial" w:hAnsi="Arial"/>
          <w:smallCaps/>
          <w:sz w:val="28"/>
          <w:szCs w:val="24"/>
        </w:rPr>
        <w:t>E</w:t>
      </w:r>
      <w:r w:rsidRPr="00FE5FF3">
        <w:rPr>
          <w:rFonts w:ascii="Arial" w:hAnsi="Arial"/>
          <w:smallCaps/>
          <w:sz w:val="28"/>
          <w:szCs w:val="24"/>
        </w:rPr>
        <w:t>l caso concreto que se analiza</w:t>
      </w:r>
    </w:p>
    <w:p w:rsidR="005B065D" w:rsidRPr="001F31B4" w:rsidRDefault="005B065D" w:rsidP="005B065D">
      <w:pPr>
        <w:pStyle w:val="Textoindependiente"/>
        <w:spacing w:line="360" w:lineRule="auto"/>
        <w:ind w:left="400"/>
        <w:rPr>
          <w:rFonts w:ascii="Arial" w:hAnsi="Arial"/>
          <w:smallCaps/>
          <w:szCs w:val="24"/>
        </w:rPr>
      </w:pPr>
    </w:p>
    <w:p w:rsidR="008139F4" w:rsidRDefault="005B065D" w:rsidP="001B386E">
      <w:pPr>
        <w:pStyle w:val="Textoindependiente"/>
        <w:numPr>
          <w:ilvl w:val="1"/>
          <w:numId w:val="18"/>
        </w:numPr>
        <w:spacing w:line="360" w:lineRule="auto"/>
        <w:rPr>
          <w:rFonts w:ascii="Arial" w:hAnsi="Arial"/>
          <w:smallCaps/>
          <w:szCs w:val="24"/>
        </w:rPr>
      </w:pPr>
      <w:r w:rsidRPr="00D64C9D">
        <w:rPr>
          <w:rFonts w:ascii="Arial" w:hAnsi="Arial"/>
          <w:smallCaps/>
          <w:szCs w:val="24"/>
        </w:rPr>
        <w:t>El defecto sustantivo o material</w:t>
      </w:r>
    </w:p>
    <w:p w:rsidR="005B065D" w:rsidRPr="00FE5FF3" w:rsidRDefault="005B065D" w:rsidP="00AA1E03">
      <w:pPr>
        <w:pStyle w:val="Textoindependiente"/>
        <w:spacing w:line="360" w:lineRule="auto"/>
        <w:rPr>
          <w:rFonts w:ascii="Arial" w:hAnsi="Arial"/>
          <w:sz w:val="20"/>
          <w:szCs w:val="24"/>
        </w:rPr>
      </w:pPr>
    </w:p>
    <w:p w:rsidR="001B386E" w:rsidRDefault="00993BE7" w:rsidP="00F54A43">
      <w:pPr>
        <w:pStyle w:val="Textoindependiente"/>
        <w:spacing w:line="360" w:lineRule="auto"/>
        <w:rPr>
          <w:rFonts w:ascii="Arial" w:hAnsi="Arial"/>
          <w:szCs w:val="24"/>
        </w:rPr>
      </w:pPr>
      <w:r w:rsidRPr="00F54A43">
        <w:rPr>
          <w:rFonts w:ascii="Arial" w:hAnsi="Arial"/>
          <w:szCs w:val="24"/>
        </w:rPr>
        <w:t xml:space="preserve">En la metodología enseñada por la doctrina constitucional, el primer examen consiste en verificar los presupuestos generales de </w:t>
      </w:r>
      <w:proofErr w:type="spellStart"/>
      <w:r w:rsidRPr="00F54A43">
        <w:rPr>
          <w:rFonts w:ascii="Arial" w:hAnsi="Arial"/>
          <w:szCs w:val="24"/>
        </w:rPr>
        <w:t>procedibilidad</w:t>
      </w:r>
      <w:proofErr w:type="spellEnd"/>
      <w:r w:rsidRPr="00F54A43">
        <w:rPr>
          <w:rFonts w:ascii="Arial" w:hAnsi="Arial"/>
          <w:szCs w:val="24"/>
        </w:rPr>
        <w:t>, y para el caso se hallan cumplidos</w:t>
      </w:r>
      <w:r w:rsidR="001B386E">
        <w:rPr>
          <w:rFonts w:ascii="Arial" w:hAnsi="Arial"/>
          <w:szCs w:val="24"/>
        </w:rPr>
        <w:t xml:space="preserve"> en cuanto a la queja de que el despacho judicial no asuma la carga oficiosa que tiene en el trámite de la acción popular.</w:t>
      </w:r>
      <w:r w:rsidRPr="00F54A43">
        <w:rPr>
          <w:rFonts w:ascii="Arial" w:hAnsi="Arial"/>
          <w:szCs w:val="24"/>
        </w:rPr>
        <w:t xml:space="preserve"> </w:t>
      </w:r>
    </w:p>
    <w:p w:rsidR="001B386E" w:rsidRDefault="001B386E" w:rsidP="00F54A43">
      <w:pPr>
        <w:pStyle w:val="Textoindependiente"/>
        <w:spacing w:line="360" w:lineRule="auto"/>
        <w:rPr>
          <w:rFonts w:ascii="Arial" w:hAnsi="Arial"/>
          <w:szCs w:val="24"/>
        </w:rPr>
      </w:pPr>
    </w:p>
    <w:p w:rsidR="001B386E" w:rsidRDefault="00993BE7" w:rsidP="00F54A43">
      <w:pPr>
        <w:pStyle w:val="Textoindependiente"/>
        <w:spacing w:line="360" w:lineRule="auto"/>
        <w:rPr>
          <w:rFonts w:ascii="Arial" w:hAnsi="Arial"/>
          <w:szCs w:val="24"/>
        </w:rPr>
      </w:pPr>
      <w:r w:rsidRPr="00F54A43">
        <w:rPr>
          <w:rFonts w:ascii="Arial" w:hAnsi="Arial"/>
          <w:szCs w:val="24"/>
        </w:rPr>
        <w:t xml:space="preserve">El asunto es de relevancia constitucional; </w:t>
      </w:r>
      <w:r w:rsidR="001B386E">
        <w:rPr>
          <w:rFonts w:ascii="Arial" w:hAnsi="Arial"/>
          <w:szCs w:val="24"/>
        </w:rPr>
        <w:t xml:space="preserve"> </w:t>
      </w:r>
      <w:r w:rsidRPr="00F54A43">
        <w:rPr>
          <w:rFonts w:ascii="Arial" w:hAnsi="Arial"/>
          <w:szCs w:val="24"/>
        </w:rPr>
        <w:t>se agotaron</w:t>
      </w:r>
      <w:r w:rsidRPr="00F54A43">
        <w:rPr>
          <w:rFonts w:ascii="Arial" w:hAnsi="Arial"/>
          <w:szCs w:val="24"/>
          <w:lang w:val="es-CO"/>
        </w:rPr>
        <w:t xml:space="preserve"> los medios ordinarios </w:t>
      </w:r>
      <w:r w:rsidRPr="00F54A43">
        <w:rPr>
          <w:rFonts w:ascii="Arial" w:hAnsi="Arial"/>
          <w:szCs w:val="24"/>
        </w:rPr>
        <w:t xml:space="preserve">ante la </w:t>
      </w:r>
      <w:r w:rsidRPr="00F54A43">
        <w:rPr>
          <w:rFonts w:ascii="Arial" w:hAnsi="Arial"/>
          <w:i/>
          <w:szCs w:val="24"/>
        </w:rPr>
        <w:t>a quo</w:t>
      </w:r>
      <w:r w:rsidRPr="00F54A43">
        <w:rPr>
          <w:rFonts w:ascii="Arial" w:hAnsi="Arial"/>
          <w:szCs w:val="24"/>
        </w:rPr>
        <w:t xml:space="preserve"> </w:t>
      </w:r>
    </w:p>
    <w:p w:rsidR="00993BE7" w:rsidRDefault="00993BE7" w:rsidP="00F54A43">
      <w:pPr>
        <w:pStyle w:val="Textoindependiente"/>
        <w:spacing w:line="360" w:lineRule="auto"/>
        <w:rPr>
          <w:rFonts w:ascii="Arial" w:hAnsi="Arial"/>
          <w:szCs w:val="24"/>
        </w:rPr>
      </w:pPr>
      <w:r w:rsidRPr="00F54A43">
        <w:rPr>
          <w:rFonts w:ascii="Arial" w:hAnsi="Arial"/>
          <w:szCs w:val="24"/>
        </w:rPr>
        <w:t xml:space="preserve">(Artículo </w:t>
      </w:r>
      <w:r w:rsidRPr="00F54A43">
        <w:rPr>
          <w:rFonts w:ascii="Arial" w:hAnsi="Arial"/>
          <w:szCs w:val="24"/>
          <w:lang w:val="es-ES"/>
        </w:rPr>
        <w:t xml:space="preserve">36, Ley 472) </w:t>
      </w:r>
      <w:r w:rsidRPr="00F54A43">
        <w:rPr>
          <w:rFonts w:ascii="Arial" w:hAnsi="Arial"/>
          <w:szCs w:val="24"/>
        </w:rPr>
        <w:t xml:space="preserve">(Subsidiariedad); </w:t>
      </w:r>
      <w:r w:rsidR="00855788">
        <w:rPr>
          <w:rFonts w:ascii="Arial" w:hAnsi="Arial"/>
          <w:szCs w:val="24"/>
        </w:rPr>
        <w:t>la actuación</w:t>
      </w:r>
      <w:r w:rsidRPr="00F54A43">
        <w:rPr>
          <w:rFonts w:ascii="Arial" w:hAnsi="Arial"/>
          <w:szCs w:val="24"/>
        </w:rPr>
        <w:t xml:space="preserve"> reprochada no </w:t>
      </w:r>
      <w:r w:rsidR="00855788">
        <w:rPr>
          <w:rFonts w:ascii="Arial" w:hAnsi="Arial"/>
          <w:szCs w:val="24"/>
        </w:rPr>
        <w:t xml:space="preserve">es </w:t>
      </w:r>
      <w:r w:rsidRPr="00F54A43">
        <w:rPr>
          <w:rFonts w:ascii="Arial" w:hAnsi="Arial"/>
          <w:szCs w:val="24"/>
        </w:rPr>
        <w:t xml:space="preserve">de tutela; hay inmediatez porque la </w:t>
      </w:r>
      <w:r w:rsidR="008E06EC" w:rsidRPr="00185A2E">
        <w:rPr>
          <w:rFonts w:ascii="Arial" w:hAnsi="Arial"/>
          <w:szCs w:val="24"/>
        </w:rPr>
        <w:t>decisión</w:t>
      </w:r>
      <w:r w:rsidR="00855788" w:rsidRPr="00185A2E">
        <w:rPr>
          <w:rFonts w:ascii="Arial" w:hAnsi="Arial"/>
          <w:szCs w:val="24"/>
        </w:rPr>
        <w:t xml:space="preserve"> </w:t>
      </w:r>
      <w:r w:rsidRPr="00185A2E">
        <w:rPr>
          <w:rFonts w:ascii="Arial" w:hAnsi="Arial"/>
          <w:szCs w:val="24"/>
        </w:rPr>
        <w:t xml:space="preserve">que </w:t>
      </w:r>
      <w:r w:rsidR="00BB6450" w:rsidRPr="00185A2E">
        <w:rPr>
          <w:rFonts w:ascii="Arial" w:hAnsi="Arial"/>
          <w:szCs w:val="24"/>
        </w:rPr>
        <w:t>resolvi</w:t>
      </w:r>
      <w:r w:rsidR="008E06EC" w:rsidRPr="00185A2E">
        <w:rPr>
          <w:rFonts w:ascii="Arial" w:hAnsi="Arial"/>
          <w:szCs w:val="24"/>
        </w:rPr>
        <w:t xml:space="preserve">ó </w:t>
      </w:r>
      <w:r w:rsidR="00E228C8">
        <w:rPr>
          <w:rFonts w:ascii="Arial" w:hAnsi="Arial"/>
          <w:szCs w:val="24"/>
        </w:rPr>
        <w:t xml:space="preserve">la reposición frente al auto </w:t>
      </w:r>
      <w:proofErr w:type="spellStart"/>
      <w:r w:rsidR="00E228C8">
        <w:rPr>
          <w:rFonts w:ascii="Arial" w:hAnsi="Arial"/>
          <w:szCs w:val="24"/>
        </w:rPr>
        <w:t>admisorio</w:t>
      </w:r>
      <w:proofErr w:type="spellEnd"/>
      <w:r w:rsidR="00E228C8">
        <w:rPr>
          <w:rFonts w:ascii="Arial" w:hAnsi="Arial"/>
          <w:szCs w:val="24"/>
        </w:rPr>
        <w:t xml:space="preserve"> </w:t>
      </w:r>
      <w:r w:rsidR="005A6EF5" w:rsidRPr="00185A2E">
        <w:rPr>
          <w:rFonts w:ascii="Arial" w:hAnsi="Arial"/>
          <w:szCs w:val="24"/>
        </w:rPr>
        <w:t>data</w:t>
      </w:r>
      <w:r w:rsidRPr="00185A2E">
        <w:rPr>
          <w:rFonts w:ascii="Arial" w:hAnsi="Arial"/>
          <w:szCs w:val="24"/>
        </w:rPr>
        <w:t xml:space="preserve"> </w:t>
      </w:r>
      <w:r w:rsidR="00A93FE9">
        <w:rPr>
          <w:rFonts w:ascii="Arial" w:hAnsi="Arial"/>
          <w:szCs w:val="24"/>
        </w:rPr>
        <w:t>d</w:t>
      </w:r>
      <w:r w:rsidRPr="00185A2E">
        <w:rPr>
          <w:rFonts w:ascii="Arial" w:hAnsi="Arial"/>
          <w:szCs w:val="24"/>
        </w:rPr>
        <w:t xml:space="preserve">el </w:t>
      </w:r>
      <w:r w:rsidR="00E228C8">
        <w:rPr>
          <w:rFonts w:ascii="Arial" w:hAnsi="Arial"/>
          <w:szCs w:val="24"/>
        </w:rPr>
        <w:t xml:space="preserve">06-04-2017 </w:t>
      </w:r>
      <w:r w:rsidRPr="00185A2E">
        <w:rPr>
          <w:rFonts w:ascii="Arial" w:hAnsi="Arial"/>
          <w:szCs w:val="24"/>
        </w:rPr>
        <w:t>(Folio</w:t>
      </w:r>
      <w:r w:rsidR="00CD3E18" w:rsidRPr="00185A2E">
        <w:rPr>
          <w:rFonts w:ascii="Arial" w:hAnsi="Arial"/>
          <w:szCs w:val="24"/>
        </w:rPr>
        <w:t>s</w:t>
      </w:r>
      <w:r w:rsidRPr="00185A2E">
        <w:rPr>
          <w:rFonts w:ascii="Arial" w:hAnsi="Arial"/>
          <w:szCs w:val="24"/>
        </w:rPr>
        <w:t xml:space="preserve"> </w:t>
      </w:r>
      <w:r w:rsidR="00E228C8">
        <w:rPr>
          <w:rFonts w:ascii="Arial" w:hAnsi="Arial"/>
          <w:szCs w:val="24"/>
        </w:rPr>
        <w:t>12 y 13</w:t>
      </w:r>
      <w:r w:rsidRPr="00185A2E">
        <w:rPr>
          <w:rFonts w:ascii="Arial" w:hAnsi="Arial"/>
          <w:szCs w:val="24"/>
        </w:rPr>
        <w:t>, ib.)</w:t>
      </w:r>
      <w:r w:rsidR="00A70843" w:rsidRPr="00185A2E">
        <w:rPr>
          <w:rFonts w:ascii="Arial" w:hAnsi="Arial"/>
          <w:szCs w:val="24"/>
        </w:rPr>
        <w:t>;</w:t>
      </w:r>
      <w:r w:rsidRPr="00F54A43">
        <w:rPr>
          <w:rFonts w:ascii="Arial" w:hAnsi="Arial"/>
          <w:szCs w:val="24"/>
        </w:rPr>
        <w:t xml:space="preserve"> </w:t>
      </w:r>
      <w:r w:rsidR="001741B3">
        <w:rPr>
          <w:rFonts w:ascii="Arial" w:hAnsi="Arial"/>
          <w:szCs w:val="24"/>
        </w:rPr>
        <w:t xml:space="preserve">la </w:t>
      </w:r>
      <w:r w:rsidR="008E06EC">
        <w:rPr>
          <w:rFonts w:ascii="Arial" w:hAnsi="Arial"/>
          <w:szCs w:val="24"/>
        </w:rPr>
        <w:t>acción</w:t>
      </w:r>
      <w:r w:rsidR="001741B3">
        <w:rPr>
          <w:rFonts w:ascii="Arial" w:hAnsi="Arial"/>
          <w:szCs w:val="24"/>
        </w:rPr>
        <w:t xml:space="preserve"> </w:t>
      </w:r>
      <w:r w:rsidR="005A6EF5" w:rsidRPr="00F54A43">
        <w:rPr>
          <w:rFonts w:ascii="Arial" w:hAnsi="Arial"/>
          <w:szCs w:val="24"/>
        </w:rPr>
        <w:t xml:space="preserve">fue </w:t>
      </w:r>
      <w:r w:rsidRPr="00F54A43">
        <w:rPr>
          <w:rFonts w:ascii="Arial" w:hAnsi="Arial"/>
          <w:szCs w:val="24"/>
        </w:rPr>
        <w:t xml:space="preserve">instaurada el </w:t>
      </w:r>
      <w:r w:rsidR="002B306A">
        <w:rPr>
          <w:rFonts w:ascii="Arial" w:hAnsi="Arial"/>
          <w:szCs w:val="24"/>
        </w:rPr>
        <w:t>30</w:t>
      </w:r>
      <w:r w:rsidR="00A761B3">
        <w:rPr>
          <w:rFonts w:ascii="Arial" w:hAnsi="Arial"/>
          <w:szCs w:val="24"/>
        </w:rPr>
        <w:t>-</w:t>
      </w:r>
      <w:r w:rsidR="002B306A">
        <w:rPr>
          <w:rFonts w:ascii="Arial" w:hAnsi="Arial"/>
          <w:szCs w:val="24"/>
        </w:rPr>
        <w:t>06</w:t>
      </w:r>
      <w:r w:rsidR="00CD3E18">
        <w:rPr>
          <w:rFonts w:ascii="Arial" w:hAnsi="Arial"/>
          <w:szCs w:val="24"/>
        </w:rPr>
        <w:t>-</w:t>
      </w:r>
      <w:r w:rsidR="005A6EF5" w:rsidRPr="00F54A43">
        <w:rPr>
          <w:rFonts w:ascii="Arial" w:hAnsi="Arial"/>
          <w:szCs w:val="24"/>
        </w:rPr>
        <w:t>201</w:t>
      </w:r>
      <w:r w:rsidR="002B306A">
        <w:rPr>
          <w:rFonts w:ascii="Arial" w:hAnsi="Arial"/>
          <w:szCs w:val="24"/>
        </w:rPr>
        <w:t>7</w:t>
      </w:r>
      <w:r w:rsidR="005A6EF5" w:rsidRPr="00F54A43">
        <w:rPr>
          <w:rFonts w:ascii="Arial" w:hAnsi="Arial"/>
          <w:szCs w:val="24"/>
        </w:rPr>
        <w:t xml:space="preserve"> </w:t>
      </w:r>
      <w:r w:rsidR="00855788">
        <w:rPr>
          <w:rFonts w:ascii="Arial" w:hAnsi="Arial"/>
          <w:szCs w:val="24"/>
        </w:rPr>
        <w:t>(Folio</w:t>
      </w:r>
      <w:r w:rsidR="00CD3E18">
        <w:rPr>
          <w:rFonts w:ascii="Arial" w:hAnsi="Arial"/>
          <w:szCs w:val="24"/>
        </w:rPr>
        <w:t xml:space="preserve"> </w:t>
      </w:r>
      <w:r w:rsidR="002B306A">
        <w:rPr>
          <w:rFonts w:ascii="Arial" w:hAnsi="Arial"/>
          <w:szCs w:val="24"/>
        </w:rPr>
        <w:t>3</w:t>
      </w:r>
      <w:r w:rsidRPr="00F54A43">
        <w:rPr>
          <w:rFonts w:ascii="Arial" w:hAnsi="Arial"/>
          <w:szCs w:val="24"/>
        </w:rPr>
        <w:t xml:space="preserve">, ib.); </w:t>
      </w:r>
      <w:r w:rsidR="00BA67C3" w:rsidRPr="00F54A43">
        <w:rPr>
          <w:rFonts w:ascii="Arial" w:hAnsi="Arial"/>
          <w:szCs w:val="24"/>
        </w:rPr>
        <w:t xml:space="preserve">y, </w:t>
      </w:r>
      <w:r w:rsidRPr="00F54A43">
        <w:rPr>
          <w:rFonts w:ascii="Arial" w:hAnsi="Arial"/>
          <w:szCs w:val="24"/>
        </w:rPr>
        <w:t xml:space="preserve">la irregularidad realzada por la parte, resulta ser trascendente para el desarrollo de la </w:t>
      </w:r>
      <w:proofErr w:type="spellStart"/>
      <w:r w:rsidRPr="00F54A43">
        <w:rPr>
          <w:rFonts w:ascii="Arial" w:hAnsi="Arial"/>
          <w:szCs w:val="24"/>
        </w:rPr>
        <w:t>litis</w:t>
      </w:r>
      <w:proofErr w:type="spellEnd"/>
      <w:r w:rsidRPr="00F54A43">
        <w:rPr>
          <w:rFonts w:ascii="Arial" w:hAnsi="Arial"/>
          <w:szCs w:val="24"/>
        </w:rPr>
        <w:t>.</w:t>
      </w:r>
    </w:p>
    <w:p w:rsidR="009A3F45" w:rsidRDefault="009A3F45" w:rsidP="00F54A43">
      <w:pPr>
        <w:pStyle w:val="Textoindependiente"/>
        <w:spacing w:line="360" w:lineRule="auto"/>
        <w:rPr>
          <w:rFonts w:ascii="Arial" w:hAnsi="Arial"/>
          <w:szCs w:val="24"/>
        </w:rPr>
      </w:pPr>
    </w:p>
    <w:p w:rsidR="009A3F45" w:rsidRPr="00F54A43" w:rsidRDefault="009A3F45" w:rsidP="009A3F45">
      <w:pPr>
        <w:widowControl/>
        <w:spacing w:line="360" w:lineRule="auto"/>
        <w:jc w:val="both"/>
        <w:rPr>
          <w:rFonts w:ascii="Arial" w:hAnsi="Arial" w:cs="Arial"/>
          <w:color w:val="000000"/>
        </w:rPr>
      </w:pPr>
      <w:r w:rsidRPr="00F54A43">
        <w:rPr>
          <w:rFonts w:ascii="Arial" w:hAnsi="Arial" w:cs="Arial"/>
        </w:rPr>
        <w:t xml:space="preserve">Concluido el estudio de los requisitos generales, incumbe proseguir con la revisión de las causales especiales y en el caso concreto se entiende que lo expuesto por el actor, alude al defecto sustantivo, pues argumenta </w:t>
      </w:r>
      <w:r w:rsidRPr="00F54A43">
        <w:rPr>
          <w:rFonts w:ascii="Arial" w:hAnsi="Arial" w:cs="Arial"/>
          <w:color w:val="000000"/>
        </w:rPr>
        <w:t xml:space="preserve">que la </w:t>
      </w:r>
      <w:r>
        <w:rPr>
          <w:rFonts w:ascii="Arial" w:hAnsi="Arial" w:cs="Arial"/>
          <w:color w:val="000000"/>
        </w:rPr>
        <w:t xml:space="preserve">jueza </w:t>
      </w:r>
      <w:r w:rsidRPr="00F54A43">
        <w:rPr>
          <w:rFonts w:ascii="Arial" w:hAnsi="Arial" w:cs="Arial"/>
          <w:color w:val="000000"/>
        </w:rPr>
        <w:t xml:space="preserve">accionada </w:t>
      </w:r>
      <w:r>
        <w:rPr>
          <w:rFonts w:ascii="Arial" w:hAnsi="Arial" w:cs="Arial"/>
          <w:color w:val="000000"/>
        </w:rPr>
        <w:t>debe de oficio notificar por correo electrónico a la accionada y ordenar que la publicación del aviso a la comunidad se haga a través de la emisora de la Policía Nacional</w:t>
      </w:r>
      <w:r w:rsidRPr="00F54A43">
        <w:rPr>
          <w:rFonts w:ascii="Arial" w:hAnsi="Arial" w:cs="Arial"/>
          <w:color w:val="000000"/>
        </w:rPr>
        <w:t>.</w:t>
      </w:r>
    </w:p>
    <w:p w:rsidR="009A3F45" w:rsidRPr="001F31B4" w:rsidRDefault="009A3F45" w:rsidP="009A3F45">
      <w:pPr>
        <w:widowControl/>
        <w:spacing w:line="360" w:lineRule="auto"/>
        <w:jc w:val="both"/>
        <w:rPr>
          <w:rFonts w:ascii="Arial" w:hAnsi="Arial" w:cs="Arial"/>
        </w:rPr>
      </w:pPr>
    </w:p>
    <w:p w:rsidR="009A3F45" w:rsidRDefault="00ED7146" w:rsidP="00F54A43">
      <w:pPr>
        <w:spacing w:line="360" w:lineRule="auto"/>
        <w:jc w:val="both"/>
        <w:rPr>
          <w:rFonts w:ascii="Arial" w:hAnsi="Arial" w:cs="Arial"/>
          <w:lang w:val="es-CO"/>
        </w:rPr>
      </w:pPr>
      <w:r w:rsidRPr="00F54A43">
        <w:rPr>
          <w:rFonts w:ascii="Arial" w:hAnsi="Arial" w:cs="Arial"/>
          <w:lang w:val="es-CO"/>
        </w:rPr>
        <w:t xml:space="preserve">En la </w:t>
      </w:r>
      <w:r w:rsidR="0077415B">
        <w:rPr>
          <w:rFonts w:ascii="Arial" w:hAnsi="Arial" w:cs="Arial"/>
          <w:lang w:val="es-CO"/>
        </w:rPr>
        <w:t>acción</w:t>
      </w:r>
      <w:r w:rsidR="00CD3E18">
        <w:rPr>
          <w:rFonts w:ascii="Arial" w:hAnsi="Arial" w:cs="Arial"/>
          <w:lang w:val="es-CO"/>
        </w:rPr>
        <w:t xml:space="preserve"> </w:t>
      </w:r>
      <w:r w:rsidRPr="00F54A43">
        <w:rPr>
          <w:rFonts w:ascii="Arial" w:hAnsi="Arial" w:cs="Arial"/>
          <w:lang w:val="es-CO"/>
        </w:rPr>
        <w:t xml:space="preserve">popular la </w:t>
      </w:r>
      <w:r w:rsidRPr="00F54A43">
        <w:rPr>
          <w:rFonts w:ascii="Arial" w:hAnsi="Arial" w:cs="Arial"/>
          <w:i/>
          <w:lang w:val="es-CO"/>
        </w:rPr>
        <w:t xml:space="preserve">a quo </w:t>
      </w:r>
      <w:r w:rsidRPr="00F54A43">
        <w:rPr>
          <w:rFonts w:ascii="Arial" w:hAnsi="Arial" w:cs="Arial"/>
          <w:lang w:val="es-CO"/>
        </w:rPr>
        <w:t xml:space="preserve">accionada con proveído del </w:t>
      </w:r>
      <w:r w:rsidR="00A761B3">
        <w:rPr>
          <w:rFonts w:ascii="Arial" w:hAnsi="Arial" w:cs="Arial"/>
          <w:lang w:val="es-CO"/>
        </w:rPr>
        <w:t>1</w:t>
      </w:r>
      <w:r w:rsidR="00DD159B">
        <w:rPr>
          <w:rFonts w:ascii="Arial" w:hAnsi="Arial" w:cs="Arial"/>
          <w:lang w:val="es-CO"/>
        </w:rPr>
        <w:t>5</w:t>
      </w:r>
      <w:r w:rsidR="00A761B3">
        <w:rPr>
          <w:rFonts w:ascii="Arial" w:hAnsi="Arial" w:cs="Arial"/>
          <w:lang w:val="es-CO"/>
        </w:rPr>
        <w:t>-0</w:t>
      </w:r>
      <w:r w:rsidR="00DD159B">
        <w:rPr>
          <w:rFonts w:ascii="Arial" w:hAnsi="Arial" w:cs="Arial"/>
          <w:lang w:val="es-CO"/>
        </w:rPr>
        <w:t>3</w:t>
      </w:r>
      <w:r w:rsidR="00A761B3">
        <w:rPr>
          <w:rFonts w:ascii="Arial" w:hAnsi="Arial" w:cs="Arial"/>
          <w:lang w:val="es-CO"/>
        </w:rPr>
        <w:t>-201</w:t>
      </w:r>
      <w:r w:rsidR="00DD159B">
        <w:rPr>
          <w:rFonts w:ascii="Arial" w:hAnsi="Arial" w:cs="Arial"/>
          <w:lang w:val="es-CO"/>
        </w:rPr>
        <w:t>7</w:t>
      </w:r>
      <w:r w:rsidR="001741B3">
        <w:rPr>
          <w:rFonts w:ascii="Arial" w:hAnsi="Arial" w:cs="Arial"/>
          <w:lang w:val="es-CO"/>
        </w:rPr>
        <w:t xml:space="preserve"> </w:t>
      </w:r>
      <w:r w:rsidRPr="00F54A43">
        <w:rPr>
          <w:rFonts w:ascii="Arial" w:hAnsi="Arial" w:cs="Arial"/>
          <w:lang w:val="es-CO"/>
        </w:rPr>
        <w:t>(Folio</w:t>
      </w:r>
      <w:r w:rsidR="009A3F45">
        <w:rPr>
          <w:rFonts w:ascii="Arial" w:hAnsi="Arial" w:cs="Arial"/>
          <w:lang w:val="es-CO"/>
        </w:rPr>
        <w:t>s 9 a 11</w:t>
      </w:r>
      <w:r w:rsidR="00DD159B">
        <w:rPr>
          <w:rFonts w:ascii="Arial" w:hAnsi="Arial" w:cs="Arial"/>
          <w:lang w:val="es-CO"/>
        </w:rPr>
        <w:t xml:space="preserve">, ib.), </w:t>
      </w:r>
      <w:r w:rsidR="00E75598">
        <w:rPr>
          <w:rFonts w:ascii="Arial" w:hAnsi="Arial" w:cs="Arial"/>
          <w:lang w:val="es-CO"/>
        </w:rPr>
        <w:t>en obedecimiento a lo dispuesto por esta Sala</w:t>
      </w:r>
      <w:r w:rsidR="00A93FE9">
        <w:rPr>
          <w:rFonts w:ascii="Arial" w:hAnsi="Arial" w:cs="Arial"/>
          <w:lang w:val="es-CO"/>
        </w:rPr>
        <w:t xml:space="preserve">, </w:t>
      </w:r>
      <w:r w:rsidR="009A3F45">
        <w:rPr>
          <w:rFonts w:ascii="Arial" w:hAnsi="Arial" w:cs="Arial"/>
          <w:lang w:val="es-CO"/>
        </w:rPr>
        <w:t>la admitió y dispuso</w:t>
      </w:r>
      <w:r w:rsidR="00F72CB0">
        <w:rPr>
          <w:rFonts w:ascii="Arial" w:hAnsi="Arial" w:cs="Arial"/>
          <w:lang w:val="es-CO"/>
        </w:rPr>
        <w:t xml:space="preserve"> entre otr</w:t>
      </w:r>
      <w:r w:rsidR="009A3F45">
        <w:rPr>
          <w:rFonts w:ascii="Arial" w:hAnsi="Arial" w:cs="Arial"/>
          <w:lang w:val="es-CO"/>
        </w:rPr>
        <w:t>as órdenes</w:t>
      </w:r>
      <w:r w:rsidR="00E77C06">
        <w:rPr>
          <w:rFonts w:ascii="Arial" w:hAnsi="Arial" w:cs="Arial"/>
          <w:lang w:val="es-CO"/>
        </w:rPr>
        <w:t>,</w:t>
      </w:r>
      <w:r w:rsidR="003A37AC">
        <w:rPr>
          <w:rFonts w:ascii="Arial" w:hAnsi="Arial" w:cs="Arial"/>
          <w:lang w:val="es-CO"/>
        </w:rPr>
        <w:t xml:space="preserve"> </w:t>
      </w:r>
      <w:r w:rsidR="009A3F45">
        <w:rPr>
          <w:rFonts w:ascii="Arial" w:hAnsi="Arial" w:cs="Arial"/>
          <w:lang w:val="es-CO"/>
        </w:rPr>
        <w:t xml:space="preserve">la notificación personal del auto a la parte pasiva y que se efectuara el aviso a la comunidad </w:t>
      </w:r>
      <w:r w:rsidR="00DD159B">
        <w:rPr>
          <w:rFonts w:ascii="Arial" w:hAnsi="Arial" w:cs="Arial"/>
          <w:lang w:val="es-CO"/>
        </w:rPr>
        <w:t>por la emisora de la Policía Nacional</w:t>
      </w:r>
      <w:r w:rsidR="00A761B3">
        <w:rPr>
          <w:rFonts w:ascii="Arial" w:hAnsi="Arial" w:cs="Arial"/>
          <w:lang w:val="es-CO"/>
        </w:rPr>
        <w:t>;</w:t>
      </w:r>
      <w:r w:rsidRPr="00F54A43">
        <w:rPr>
          <w:rFonts w:ascii="Arial" w:hAnsi="Arial" w:cs="Arial"/>
          <w:lang w:val="es-CO"/>
        </w:rPr>
        <w:t xml:space="preserve"> seguidamente</w:t>
      </w:r>
      <w:r w:rsidR="00E228C8">
        <w:rPr>
          <w:rFonts w:ascii="Arial" w:hAnsi="Arial" w:cs="Arial"/>
          <w:lang w:val="es-CO"/>
        </w:rPr>
        <w:t xml:space="preserve">, con proveído del 06-04-2017 resolvió la reposición formulada y mantuvo incólume su decisión, expuso que el artículo 195 del CGP es solo aplicable a entidades públicas y que el artículo 145 del CPACA corresponde a trámites de una jurisdicción </w:t>
      </w:r>
      <w:r w:rsidR="000A7C7F">
        <w:rPr>
          <w:rFonts w:ascii="Arial" w:hAnsi="Arial" w:cs="Arial"/>
          <w:lang w:val="es-CO"/>
        </w:rPr>
        <w:t>diferente, también que ha obrado con diligencia en la acción popular (Folio 12 y 13, ib.).</w:t>
      </w:r>
    </w:p>
    <w:p w:rsidR="000A7C7F" w:rsidRPr="001F31B4" w:rsidRDefault="000A7C7F" w:rsidP="00F54A43">
      <w:pPr>
        <w:spacing w:line="360" w:lineRule="auto"/>
        <w:jc w:val="both"/>
        <w:rPr>
          <w:rFonts w:ascii="Arial" w:hAnsi="Arial" w:cs="Arial"/>
          <w:lang w:val="es-CO"/>
        </w:rPr>
      </w:pPr>
    </w:p>
    <w:p w:rsidR="00154040" w:rsidRPr="00F54A43" w:rsidRDefault="00154040" w:rsidP="00154040">
      <w:pPr>
        <w:spacing w:line="360" w:lineRule="auto"/>
        <w:jc w:val="both"/>
        <w:rPr>
          <w:rFonts w:ascii="Arial" w:hAnsi="Arial" w:cs="Arial"/>
        </w:rPr>
      </w:pPr>
      <w:r w:rsidRPr="00F54A43">
        <w:rPr>
          <w:rFonts w:ascii="Arial" w:hAnsi="Arial" w:cs="Arial"/>
          <w:bCs/>
        </w:rPr>
        <w:lastRenderedPageBreak/>
        <w:t xml:space="preserve">El </w:t>
      </w:r>
      <w:r>
        <w:rPr>
          <w:rFonts w:ascii="Arial" w:hAnsi="Arial" w:cs="Arial"/>
          <w:color w:val="000000"/>
        </w:rPr>
        <w:t>artículo 5º</w:t>
      </w:r>
      <w:r w:rsidRPr="00F54A43">
        <w:rPr>
          <w:rFonts w:ascii="Arial" w:hAnsi="Arial" w:cs="Arial"/>
          <w:color w:val="000000"/>
        </w:rPr>
        <w:t xml:space="preserve"> de la Ley 472, prescribe como obligación del juez, impulsar oficiosamente el trámite de las acciones populares; </w:t>
      </w:r>
      <w:r>
        <w:rPr>
          <w:rFonts w:ascii="Arial" w:hAnsi="Arial" w:cs="Arial"/>
          <w:color w:val="000000"/>
        </w:rPr>
        <w:t>mientras que</w:t>
      </w:r>
      <w:r w:rsidRPr="00F54A43">
        <w:rPr>
          <w:rFonts w:ascii="Arial" w:hAnsi="Arial" w:cs="Arial"/>
          <w:color w:val="000000"/>
        </w:rPr>
        <w:t xml:space="preserve"> el artículo 21, consagra, entre otras, la </w:t>
      </w:r>
      <w:r>
        <w:rPr>
          <w:rFonts w:ascii="Arial" w:hAnsi="Arial" w:cs="Arial"/>
          <w:color w:val="000000"/>
        </w:rPr>
        <w:t xml:space="preserve">notificación personal al demandado y la </w:t>
      </w:r>
      <w:r w:rsidRPr="00F54A43">
        <w:rPr>
          <w:rFonts w:ascii="Arial" w:hAnsi="Arial" w:cs="Arial"/>
          <w:color w:val="000000"/>
        </w:rPr>
        <w:t>obligación de informar sobre la existencia del amparo a los miembros de la comunidad por intermedio de medios masivos de comunicación o cualquier otro eficaz;</w:t>
      </w:r>
      <w:r w:rsidRPr="00F54A43">
        <w:rPr>
          <w:rFonts w:ascii="Arial" w:hAnsi="Arial" w:cs="Arial"/>
        </w:rPr>
        <w:t xml:space="preserve"> </w:t>
      </w:r>
      <w:r>
        <w:rPr>
          <w:rFonts w:ascii="Arial" w:hAnsi="Arial" w:cs="Arial"/>
        </w:rPr>
        <w:t>por su parte</w:t>
      </w:r>
      <w:r w:rsidRPr="00F54A43">
        <w:rPr>
          <w:rFonts w:ascii="Arial" w:hAnsi="Arial" w:cs="Arial"/>
          <w:lang w:val="es-CO"/>
        </w:rPr>
        <w:t xml:space="preserve"> el artículo 44 ídem establece que en estos asuntos </w:t>
      </w:r>
      <w:r w:rsidRPr="00F54A43">
        <w:rPr>
          <w:rFonts w:ascii="Arial" w:hAnsi="Arial" w:cs="Arial"/>
        </w:rPr>
        <w:t xml:space="preserve">se aplicarán las disposiciones del CPC </w:t>
      </w:r>
      <w:r w:rsidRPr="00F54A43">
        <w:rPr>
          <w:rFonts w:ascii="Arial" w:hAnsi="Arial" w:cs="Arial"/>
          <w:lang w:val="es-CO"/>
        </w:rPr>
        <w:t>(Hoy CGP)</w:t>
      </w:r>
      <w:r w:rsidRPr="00F54A43">
        <w:rPr>
          <w:rFonts w:ascii="Arial" w:hAnsi="Arial" w:cs="Arial"/>
        </w:rPr>
        <w:t>, en los aspectos no regulados en la Ley.</w:t>
      </w:r>
    </w:p>
    <w:p w:rsidR="00154040" w:rsidRPr="001F31B4" w:rsidRDefault="00154040" w:rsidP="00154040">
      <w:pPr>
        <w:spacing w:line="360" w:lineRule="auto"/>
        <w:jc w:val="both"/>
        <w:rPr>
          <w:rFonts w:ascii="Arial" w:hAnsi="Arial" w:cs="Arial"/>
        </w:rPr>
      </w:pPr>
    </w:p>
    <w:p w:rsidR="00154040" w:rsidRDefault="00154040" w:rsidP="00154040">
      <w:pPr>
        <w:widowControl/>
        <w:spacing w:line="360" w:lineRule="auto"/>
        <w:jc w:val="both"/>
        <w:rPr>
          <w:rFonts w:ascii="Arial" w:hAnsi="Arial" w:cs="Arial"/>
          <w:color w:val="000000"/>
          <w:szCs w:val="23"/>
        </w:rPr>
      </w:pPr>
      <w:r>
        <w:rPr>
          <w:rFonts w:ascii="Arial" w:hAnsi="Arial" w:cs="Arial"/>
          <w:color w:val="000000"/>
          <w:szCs w:val="23"/>
        </w:rPr>
        <w:t xml:space="preserve">A partir de lo dicho, podría llegarse a la conclusión de que prima el impulso oficioso del juez director del proceso, pero lo cierto es que, la norma tampoco consagra una exoneración de las cargas (Notificación del accionado a expensas del accionante o la publicación del aviso a la comunidad) que pueda imponerle al actor, el juez de conocimiento. </w:t>
      </w:r>
    </w:p>
    <w:p w:rsidR="00154040" w:rsidRPr="001F31B4" w:rsidRDefault="00154040" w:rsidP="00154040">
      <w:pPr>
        <w:pStyle w:val="Sangradetextonormal"/>
        <w:spacing w:after="0" w:line="360" w:lineRule="auto"/>
        <w:ind w:left="0"/>
        <w:jc w:val="both"/>
        <w:rPr>
          <w:rFonts w:ascii="Arial" w:hAnsi="Arial" w:cs="Arial"/>
          <w:color w:val="000000"/>
          <w:lang w:val="es-CO"/>
        </w:rPr>
      </w:pPr>
    </w:p>
    <w:p w:rsidR="00154040" w:rsidRPr="00534D20" w:rsidRDefault="00154040" w:rsidP="00154040">
      <w:pPr>
        <w:widowControl/>
        <w:spacing w:line="360" w:lineRule="auto"/>
        <w:jc w:val="both"/>
        <w:rPr>
          <w:rFonts w:ascii="Arial" w:hAnsi="Arial" w:cs="Arial"/>
          <w:color w:val="000000"/>
          <w:sz w:val="23"/>
          <w:szCs w:val="23"/>
          <w:lang w:val="es-CO"/>
        </w:rPr>
      </w:pPr>
      <w:r>
        <w:rPr>
          <w:rFonts w:ascii="Arial" w:hAnsi="Arial" w:cs="Arial"/>
          <w:color w:val="000000"/>
          <w:szCs w:val="23"/>
        </w:rPr>
        <w:t xml:space="preserve">Dentro de ese contexto, si bien se le ha impuesto al </w:t>
      </w:r>
      <w:r w:rsidR="000A7C7F">
        <w:rPr>
          <w:rFonts w:ascii="Arial" w:hAnsi="Arial" w:cs="Arial"/>
          <w:color w:val="000000"/>
          <w:szCs w:val="23"/>
        </w:rPr>
        <w:t xml:space="preserve">accionante </w:t>
      </w:r>
      <w:r>
        <w:rPr>
          <w:rFonts w:ascii="Arial" w:hAnsi="Arial" w:cs="Arial"/>
          <w:color w:val="000000"/>
          <w:szCs w:val="23"/>
        </w:rPr>
        <w:t>el deber de notificar al accionado en la acción popular y de avisar a la comunidad, estima la Sala que no puede considerarse como un actuar antojadizo o injustificado de la juez que vulnere sus derechos, ni refleja una acción tendiente a e</w:t>
      </w:r>
      <w:r>
        <w:rPr>
          <w:rFonts w:ascii="Arial" w:hAnsi="Arial" w:cs="Arial"/>
        </w:rPr>
        <w:t xml:space="preserve">squivar el impulso oficioso que le atribuye la citada Ley, ya que, esas son </w:t>
      </w:r>
      <w:r w:rsidRPr="00F408B6">
        <w:rPr>
          <w:rFonts w:ascii="Arial" w:hAnsi="Arial" w:cs="Arial"/>
          <w:color w:val="000000"/>
        </w:rPr>
        <w:t xml:space="preserve">gestiones </w:t>
      </w:r>
      <w:r>
        <w:rPr>
          <w:rFonts w:ascii="Arial" w:hAnsi="Arial" w:cs="Arial"/>
          <w:color w:val="000000"/>
        </w:rPr>
        <w:t xml:space="preserve">que </w:t>
      </w:r>
      <w:r w:rsidRPr="00F408B6">
        <w:rPr>
          <w:rFonts w:ascii="Arial" w:hAnsi="Arial" w:cs="Arial"/>
          <w:color w:val="000000"/>
        </w:rPr>
        <w:t xml:space="preserve">permiten inferir </w:t>
      </w:r>
      <w:r>
        <w:rPr>
          <w:rFonts w:ascii="Arial" w:hAnsi="Arial" w:cs="Arial"/>
          <w:color w:val="000000"/>
        </w:rPr>
        <w:t>un</w:t>
      </w:r>
      <w:r w:rsidRPr="00F408B6">
        <w:rPr>
          <w:rFonts w:ascii="Arial" w:hAnsi="Arial" w:cs="Arial"/>
          <w:color w:val="000000"/>
        </w:rPr>
        <w:t xml:space="preserve">a </w:t>
      </w:r>
      <w:r>
        <w:rPr>
          <w:rFonts w:ascii="Arial" w:hAnsi="Arial" w:cs="Arial"/>
          <w:color w:val="000000"/>
        </w:rPr>
        <w:t xml:space="preserve">mínima </w:t>
      </w:r>
      <w:r w:rsidRPr="00F408B6">
        <w:rPr>
          <w:rFonts w:ascii="Arial" w:hAnsi="Arial" w:cs="Arial"/>
          <w:color w:val="000000"/>
        </w:rPr>
        <w:t xml:space="preserve">diligencia </w:t>
      </w:r>
      <w:r>
        <w:rPr>
          <w:rFonts w:ascii="Arial" w:hAnsi="Arial" w:cs="Arial"/>
          <w:color w:val="000000"/>
        </w:rPr>
        <w:t xml:space="preserve">por parte del promotor de la acción con el fin de </w:t>
      </w:r>
      <w:r w:rsidRPr="00F408B6">
        <w:rPr>
          <w:rFonts w:ascii="Arial" w:hAnsi="Arial" w:cs="Arial"/>
          <w:color w:val="000000"/>
        </w:rPr>
        <w:t>obtener la protección de lo</w:t>
      </w:r>
      <w:r>
        <w:rPr>
          <w:rFonts w:ascii="Arial" w:hAnsi="Arial" w:cs="Arial"/>
          <w:color w:val="000000"/>
        </w:rPr>
        <w:t xml:space="preserve">s derechos colectivos vulnerados; tal como lo ha reconocido </w:t>
      </w:r>
      <w:r>
        <w:rPr>
          <w:rFonts w:ascii="Arial" w:hAnsi="Arial" w:cs="Arial"/>
        </w:rPr>
        <w:t>el CE</w:t>
      </w:r>
      <w:r>
        <w:rPr>
          <w:rStyle w:val="Refdenotaalpie"/>
          <w:rFonts w:ascii="Arial" w:hAnsi="Arial"/>
        </w:rPr>
        <w:footnoteReference w:id="25"/>
      </w:r>
      <w:r>
        <w:rPr>
          <w:rFonts w:ascii="Arial" w:hAnsi="Arial" w:cs="Arial"/>
        </w:rPr>
        <w:t xml:space="preserve">. </w:t>
      </w:r>
    </w:p>
    <w:p w:rsidR="00154040" w:rsidRDefault="00154040" w:rsidP="00154040">
      <w:pPr>
        <w:widowControl/>
        <w:spacing w:line="360" w:lineRule="auto"/>
        <w:jc w:val="both"/>
        <w:rPr>
          <w:rFonts w:ascii="Arial" w:hAnsi="Arial" w:cs="Arial"/>
          <w:color w:val="000000"/>
          <w:szCs w:val="23"/>
        </w:rPr>
      </w:pPr>
    </w:p>
    <w:p w:rsidR="00154040" w:rsidRDefault="00154040" w:rsidP="00154040">
      <w:pPr>
        <w:widowControl/>
        <w:spacing w:line="360" w:lineRule="auto"/>
        <w:jc w:val="both"/>
        <w:rPr>
          <w:rFonts w:ascii="Arial" w:hAnsi="Arial" w:cs="Arial"/>
          <w:color w:val="000000"/>
          <w:szCs w:val="23"/>
        </w:rPr>
      </w:pPr>
      <w:r>
        <w:rPr>
          <w:rFonts w:ascii="Arial" w:hAnsi="Arial" w:cs="Arial"/>
          <w:color w:val="000000"/>
          <w:szCs w:val="23"/>
        </w:rPr>
        <w:t>Esta interpretación acoge el pensamiento de la CSJ</w:t>
      </w:r>
      <w:r>
        <w:rPr>
          <w:rStyle w:val="Refdenotaalpie"/>
          <w:rFonts w:ascii="Arial" w:hAnsi="Arial"/>
          <w:color w:val="000000"/>
          <w:szCs w:val="23"/>
        </w:rPr>
        <w:footnoteReference w:id="26"/>
      </w:r>
      <w:r>
        <w:rPr>
          <w:rFonts w:ascii="Arial" w:hAnsi="Arial" w:cs="Arial"/>
          <w:color w:val="000000"/>
          <w:szCs w:val="23"/>
        </w:rPr>
        <w:t xml:space="preserve">, al resolver una acción de tutela con </w:t>
      </w:r>
      <w:r>
        <w:rPr>
          <w:rFonts w:ascii="Arial" w:hAnsi="Arial"/>
        </w:rPr>
        <w:t xml:space="preserve">parámetros fácticos similares a los que dieron origen al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154040" w:rsidRPr="00251FE0" w:rsidRDefault="00154040" w:rsidP="00154040">
      <w:pPr>
        <w:widowControl/>
        <w:spacing w:line="360" w:lineRule="auto"/>
        <w:jc w:val="both"/>
        <w:rPr>
          <w:rFonts w:ascii="Arial" w:hAnsi="Arial" w:cs="Arial"/>
          <w:color w:val="000000"/>
          <w:szCs w:val="23"/>
        </w:rPr>
      </w:pPr>
    </w:p>
    <w:p w:rsidR="00154040" w:rsidRDefault="00154040" w:rsidP="00154040">
      <w:pPr>
        <w:pStyle w:val="Textoindependiente21"/>
        <w:tabs>
          <w:tab w:val="left" w:pos="900"/>
        </w:tabs>
        <w:spacing w:line="240" w:lineRule="auto"/>
        <w:ind w:left="567" w:right="567"/>
        <w:rPr>
          <w:rFonts w:cs="Arial"/>
          <w:sz w:val="24"/>
          <w:szCs w:val="24"/>
        </w:rPr>
      </w:pPr>
      <w:r w:rsidRPr="002671F4">
        <w:rPr>
          <w:rFonts w:cs="Arial"/>
          <w:sz w:val="24"/>
          <w:szCs w:val="24"/>
          <w:lang w:val="es-ES"/>
        </w:rPr>
        <w:t>4.</w:t>
      </w:r>
      <w:r w:rsidRPr="002671F4">
        <w:rPr>
          <w:rFonts w:cs="Arial"/>
          <w:sz w:val="24"/>
          <w:szCs w:val="24"/>
          <w:lang w:val="es-ES"/>
        </w:rPr>
        <w:tab/>
      </w:r>
      <w:r w:rsidRPr="002671F4">
        <w:rPr>
          <w:rFonts w:cs="Arial"/>
          <w:sz w:val="24"/>
          <w:szCs w:val="24"/>
        </w:rPr>
        <w:t>Empero, tampoco se advierte una actitud caprichosa en el Juzgador cuestionado, en tanto que su actuación se enmarca dentro de las normas que regulan el procedimiento de la acción popular. Nótese que cuando la Ley 472 de 1998 remite al Estatuto Procesal Civil en lo tocante a la notificación del extremo demandado (artículo 21)</w:t>
      </w:r>
      <w:r>
        <w:rPr>
          <w:rFonts w:cs="Arial"/>
          <w:sz w:val="24"/>
          <w:szCs w:val="24"/>
        </w:rPr>
        <w:t xml:space="preserve"> (…)</w:t>
      </w:r>
    </w:p>
    <w:p w:rsidR="00154040" w:rsidRPr="002671F4" w:rsidRDefault="00154040" w:rsidP="00154040">
      <w:pPr>
        <w:pStyle w:val="Textoindependiente21"/>
        <w:tabs>
          <w:tab w:val="left" w:pos="900"/>
        </w:tabs>
        <w:spacing w:line="240" w:lineRule="auto"/>
        <w:ind w:left="567" w:right="567"/>
        <w:rPr>
          <w:rFonts w:cs="Arial"/>
          <w:sz w:val="24"/>
          <w:szCs w:val="24"/>
        </w:rPr>
      </w:pPr>
      <w:r w:rsidRPr="002671F4">
        <w:rPr>
          <w:rFonts w:cs="Arial"/>
          <w:sz w:val="24"/>
          <w:szCs w:val="24"/>
        </w:rPr>
        <w:t xml:space="preserve"> </w:t>
      </w:r>
    </w:p>
    <w:p w:rsidR="00154040" w:rsidRPr="002671F4" w:rsidRDefault="00154040" w:rsidP="00154040">
      <w:pPr>
        <w:pStyle w:val="Textoindependiente21"/>
        <w:tabs>
          <w:tab w:val="left" w:pos="900"/>
        </w:tabs>
        <w:spacing w:line="240" w:lineRule="auto"/>
        <w:ind w:left="567" w:right="567"/>
        <w:rPr>
          <w:rFonts w:cs="Arial"/>
          <w:sz w:val="24"/>
          <w:szCs w:val="24"/>
          <w:lang w:val="es-MX"/>
        </w:rPr>
      </w:pPr>
      <w:r w:rsidRPr="002671F4">
        <w:rPr>
          <w:rFonts w:cs="Arial"/>
          <w:sz w:val="24"/>
          <w:szCs w:val="24"/>
          <w:u w:val="single"/>
        </w:rPr>
        <w:t>Finalmente se destaca que lo atinente a los gastos que debe asumir el actor popular constituyen una carga que no contraría el principio de la gratuidad, referido a la posibilidad de acudir ante la administración de justicia, y por ende, salvo que se hubiera concedido el amparo de pobreza</w:t>
      </w:r>
      <w:r w:rsidRPr="002671F4">
        <w:rPr>
          <w:rStyle w:val="Refdenotaalpie"/>
          <w:rFonts w:cs="Arial"/>
          <w:sz w:val="24"/>
          <w:szCs w:val="24"/>
          <w:u w:val="single"/>
        </w:rPr>
        <w:footnoteReference w:id="27"/>
      </w:r>
      <w:r w:rsidRPr="002671F4">
        <w:rPr>
          <w:rFonts w:cs="Arial"/>
          <w:sz w:val="24"/>
          <w:szCs w:val="24"/>
          <w:u w:val="single"/>
        </w:rPr>
        <w:t>, el accionante deberá sufragar los costos que demande el proceso.</w:t>
      </w:r>
      <w:r w:rsidRPr="00F33975">
        <w:rPr>
          <w:rFonts w:cs="Arial"/>
          <w:sz w:val="24"/>
          <w:szCs w:val="24"/>
        </w:rPr>
        <w:t xml:space="preserve"> </w:t>
      </w:r>
      <w:r>
        <w:rPr>
          <w:rFonts w:cs="Arial"/>
          <w:sz w:val="24"/>
          <w:szCs w:val="24"/>
        </w:rPr>
        <w:t>(</w:t>
      </w:r>
      <w:proofErr w:type="spellStart"/>
      <w:r>
        <w:rPr>
          <w:rFonts w:cs="Arial"/>
          <w:sz w:val="24"/>
          <w:szCs w:val="24"/>
        </w:rPr>
        <w:t>Sublínea</w:t>
      </w:r>
      <w:proofErr w:type="spellEnd"/>
      <w:r>
        <w:rPr>
          <w:rFonts w:cs="Arial"/>
          <w:sz w:val="24"/>
          <w:szCs w:val="24"/>
        </w:rPr>
        <w:t xml:space="preserve"> de esta Sala).</w:t>
      </w:r>
    </w:p>
    <w:p w:rsidR="00154040" w:rsidRPr="00251FE0" w:rsidRDefault="00154040" w:rsidP="00154040">
      <w:pPr>
        <w:pStyle w:val="Textopredeterminado"/>
        <w:spacing w:line="360" w:lineRule="auto"/>
        <w:jc w:val="both"/>
        <w:rPr>
          <w:rFonts w:ascii="Arial" w:hAnsi="Arial"/>
          <w:sz w:val="36"/>
          <w:szCs w:val="24"/>
        </w:rPr>
      </w:pPr>
    </w:p>
    <w:p w:rsidR="00154040" w:rsidRDefault="00154040" w:rsidP="00154040">
      <w:pPr>
        <w:pStyle w:val="Textopredeterminado"/>
        <w:spacing w:line="360" w:lineRule="auto"/>
        <w:jc w:val="both"/>
        <w:rPr>
          <w:rFonts w:ascii="Arial" w:hAnsi="Arial" w:cs="Arial"/>
          <w:spacing w:val="-3"/>
          <w:szCs w:val="24"/>
        </w:rPr>
      </w:pPr>
      <w:r>
        <w:rPr>
          <w:rFonts w:ascii="Arial" w:hAnsi="Arial"/>
          <w:szCs w:val="24"/>
        </w:rPr>
        <w:lastRenderedPageBreak/>
        <w:t xml:space="preserve">En suma, luce evidente que es inexistente vulneración o amenaza a los derechos invocados  por  el  </w:t>
      </w:r>
      <w:proofErr w:type="spellStart"/>
      <w:r>
        <w:rPr>
          <w:rFonts w:ascii="Arial" w:hAnsi="Arial"/>
          <w:szCs w:val="24"/>
        </w:rPr>
        <w:t>tutelante</w:t>
      </w:r>
      <w:proofErr w:type="spellEnd"/>
      <w:r>
        <w:rPr>
          <w:rFonts w:ascii="Arial" w:hAnsi="Arial"/>
          <w:szCs w:val="24"/>
        </w:rPr>
        <w:t xml:space="preserve">  y  así  será  declarado</w:t>
      </w:r>
      <w:r>
        <w:rPr>
          <w:rFonts w:ascii="Arial" w:hAnsi="Arial" w:cs="Arial"/>
          <w:szCs w:val="22"/>
        </w:rPr>
        <w:t xml:space="preserve">,  </w:t>
      </w:r>
      <w:r>
        <w:rPr>
          <w:rFonts w:ascii="Arial" w:hAnsi="Arial" w:cs="Arial"/>
          <w:spacing w:val="-3"/>
          <w:szCs w:val="24"/>
        </w:rPr>
        <w:t xml:space="preserve">tal  como  se  decidiera en anteriores </w:t>
      </w:r>
    </w:p>
    <w:p w:rsidR="00154040" w:rsidRDefault="00154040" w:rsidP="00154040">
      <w:pPr>
        <w:pStyle w:val="Textopredeterminado"/>
        <w:spacing w:line="360" w:lineRule="auto"/>
        <w:jc w:val="both"/>
        <w:rPr>
          <w:rFonts w:ascii="Arial" w:hAnsi="Arial" w:cs="Arial"/>
          <w:spacing w:val="3"/>
        </w:rPr>
      </w:pPr>
      <w:r>
        <w:rPr>
          <w:rFonts w:ascii="Arial" w:hAnsi="Arial" w:cs="Arial"/>
          <w:spacing w:val="-3"/>
          <w:szCs w:val="24"/>
        </w:rPr>
        <w:t>oportunidades por esta Sala Especializada</w:t>
      </w:r>
      <w:r w:rsidRPr="003A2B28">
        <w:rPr>
          <w:rStyle w:val="Refdenotaalpie"/>
          <w:rFonts w:ascii="Arial" w:eastAsia="Yu Gothic Light" w:hAnsi="Arial"/>
          <w:szCs w:val="24"/>
        </w:rPr>
        <w:footnoteReference w:id="28"/>
      </w:r>
      <w:r>
        <w:rPr>
          <w:rFonts w:ascii="Arial" w:hAnsi="Arial" w:cs="Arial"/>
          <w:spacing w:val="-3"/>
          <w:szCs w:val="24"/>
        </w:rPr>
        <w:t xml:space="preserve">, confirmadas por </w:t>
      </w:r>
      <w:r w:rsidRPr="00A16F75">
        <w:rPr>
          <w:rFonts w:ascii="Arial" w:hAnsi="Arial" w:cs="Arial"/>
          <w:szCs w:val="24"/>
        </w:rPr>
        <w:t xml:space="preserve">la </w:t>
      </w:r>
      <w:r>
        <w:rPr>
          <w:rFonts w:ascii="Arial" w:hAnsi="Arial" w:cs="Arial"/>
          <w:szCs w:val="24"/>
        </w:rPr>
        <w:t>CSJ</w:t>
      </w:r>
      <w:r w:rsidRPr="00A16F75">
        <w:rPr>
          <w:rStyle w:val="Refdenotaalpie"/>
          <w:rFonts w:ascii="Arial" w:hAnsi="Arial" w:cs="Arial"/>
          <w:szCs w:val="24"/>
        </w:rPr>
        <w:footnoteReference w:id="29"/>
      </w:r>
      <w:r w:rsidRPr="0026679E">
        <w:rPr>
          <w:rFonts w:ascii="Arial" w:hAnsi="Arial" w:cs="Arial"/>
          <w:spacing w:val="3"/>
        </w:rPr>
        <w:t>.</w:t>
      </w:r>
    </w:p>
    <w:p w:rsidR="00154040" w:rsidRDefault="00154040" w:rsidP="00154040">
      <w:pPr>
        <w:pStyle w:val="Textopredeterminado"/>
        <w:spacing w:line="360" w:lineRule="auto"/>
        <w:jc w:val="both"/>
        <w:rPr>
          <w:rFonts w:ascii="Arial" w:hAnsi="Arial" w:cs="Arial"/>
          <w:spacing w:val="3"/>
        </w:rPr>
      </w:pPr>
    </w:p>
    <w:p w:rsidR="00154040" w:rsidRDefault="00154040" w:rsidP="00154040">
      <w:pPr>
        <w:spacing w:line="360" w:lineRule="auto"/>
        <w:ind w:right="51"/>
        <w:jc w:val="both"/>
        <w:rPr>
          <w:rFonts w:ascii="Arial" w:hAnsi="Arial"/>
          <w:sz w:val="22"/>
        </w:rPr>
      </w:pPr>
      <w:r>
        <w:rPr>
          <w:rFonts w:ascii="Arial" w:hAnsi="Arial"/>
        </w:rPr>
        <w:t xml:space="preserve">Además de </w:t>
      </w:r>
      <w:r w:rsidRPr="004C227B">
        <w:rPr>
          <w:rFonts w:ascii="Arial" w:hAnsi="Arial"/>
        </w:rPr>
        <w:t xml:space="preserve">lo anterior, no sobra acotar, en cuanto a la pretensión del accionante tendiente a que se </w:t>
      </w:r>
      <w:r w:rsidRPr="004C227B">
        <w:rPr>
          <w:rFonts w:ascii="Arial" w:hAnsi="Arial"/>
          <w:i/>
          <w:sz w:val="22"/>
        </w:rPr>
        <w:t>“notifi</w:t>
      </w:r>
      <w:r>
        <w:rPr>
          <w:rFonts w:ascii="Arial" w:hAnsi="Arial"/>
          <w:i/>
          <w:sz w:val="22"/>
        </w:rPr>
        <w:t>que la acción popular a la dirección electrónica de notificación j</w:t>
      </w:r>
      <w:r w:rsidR="00CD69F5">
        <w:rPr>
          <w:rFonts w:ascii="Arial" w:hAnsi="Arial"/>
          <w:i/>
          <w:sz w:val="22"/>
        </w:rPr>
        <w:t>udicial</w:t>
      </w:r>
      <w:r w:rsidRPr="004C227B">
        <w:rPr>
          <w:rFonts w:ascii="Arial" w:hAnsi="Arial"/>
          <w:i/>
          <w:sz w:val="22"/>
        </w:rPr>
        <w:t>”</w:t>
      </w:r>
      <w:r w:rsidR="00CD69F5">
        <w:rPr>
          <w:rFonts w:ascii="Arial" w:hAnsi="Arial"/>
          <w:i/>
          <w:sz w:val="22"/>
        </w:rPr>
        <w:t xml:space="preserve"> </w:t>
      </w:r>
      <w:r w:rsidR="00CD69F5" w:rsidRPr="00CD69F5">
        <w:rPr>
          <w:rFonts w:ascii="Arial" w:hAnsi="Arial"/>
        </w:rPr>
        <w:t>de la accionada</w:t>
      </w:r>
      <w:r w:rsidRPr="004C227B">
        <w:rPr>
          <w:rFonts w:ascii="Arial" w:hAnsi="Arial"/>
        </w:rPr>
        <w:t xml:space="preserve">, que </w:t>
      </w:r>
      <w:r>
        <w:rPr>
          <w:rFonts w:ascii="Arial" w:hAnsi="Arial"/>
        </w:rPr>
        <w:t xml:space="preserve">en </w:t>
      </w:r>
      <w:r w:rsidR="00CD69F5">
        <w:rPr>
          <w:rFonts w:ascii="Arial" w:hAnsi="Arial"/>
        </w:rPr>
        <w:t xml:space="preserve">el </w:t>
      </w:r>
      <w:r w:rsidRPr="004C227B">
        <w:rPr>
          <w:rFonts w:ascii="Arial" w:hAnsi="Arial"/>
        </w:rPr>
        <w:t>expediente de</w:t>
      </w:r>
      <w:r w:rsidR="00CD69F5">
        <w:rPr>
          <w:rFonts w:ascii="Arial" w:hAnsi="Arial"/>
        </w:rPr>
        <w:t xml:space="preserve">l asunto </w:t>
      </w:r>
      <w:r w:rsidRPr="004C227B">
        <w:rPr>
          <w:rFonts w:ascii="Arial" w:hAnsi="Arial"/>
        </w:rPr>
        <w:t xml:space="preserve">popular </w:t>
      </w:r>
      <w:r>
        <w:rPr>
          <w:rFonts w:ascii="Arial" w:hAnsi="Arial"/>
        </w:rPr>
        <w:t xml:space="preserve">no obra </w:t>
      </w:r>
      <w:r w:rsidR="00CD69F5">
        <w:rPr>
          <w:rFonts w:ascii="Arial" w:hAnsi="Arial"/>
        </w:rPr>
        <w:t>e</w:t>
      </w:r>
      <w:r w:rsidRPr="004C227B">
        <w:rPr>
          <w:rFonts w:ascii="Arial" w:hAnsi="Arial"/>
        </w:rPr>
        <w:t xml:space="preserve">l certificado de existencia y representación que </w:t>
      </w:r>
      <w:r w:rsidR="00CD69F5" w:rsidRPr="004C227B">
        <w:rPr>
          <w:rFonts w:ascii="Arial" w:hAnsi="Arial"/>
        </w:rPr>
        <w:t>dé</w:t>
      </w:r>
      <w:r w:rsidRPr="004C227B">
        <w:rPr>
          <w:rFonts w:ascii="Arial" w:hAnsi="Arial"/>
        </w:rPr>
        <w:t xml:space="preserve"> cuenta sobre la dirección electrónica</w:t>
      </w:r>
      <w:r>
        <w:rPr>
          <w:rFonts w:ascii="Arial" w:hAnsi="Arial"/>
        </w:rPr>
        <w:t xml:space="preserve"> donde la entidad accionada reciba notificaciones judiciales</w:t>
      </w:r>
      <w:r w:rsidRPr="004C227B">
        <w:rPr>
          <w:rFonts w:ascii="Arial" w:hAnsi="Arial"/>
        </w:rPr>
        <w:t>, requisito indispensable, según lo establece el artículo 291-2º del CGP</w:t>
      </w:r>
      <w:r w:rsidR="00CD69F5">
        <w:rPr>
          <w:rFonts w:ascii="Arial" w:hAnsi="Arial"/>
        </w:rPr>
        <w:t xml:space="preserve"> que en su tenor literal expresa</w:t>
      </w:r>
      <w:r w:rsidRPr="004C227B">
        <w:rPr>
          <w:rFonts w:ascii="Arial" w:hAnsi="Arial"/>
        </w:rPr>
        <w:t xml:space="preserve">: </w:t>
      </w:r>
      <w:r w:rsidRPr="004C227B">
        <w:rPr>
          <w:rFonts w:ascii="Arial" w:hAnsi="Arial"/>
          <w:sz w:val="22"/>
        </w:rPr>
        <w:t>“</w:t>
      </w:r>
      <w:r w:rsidRPr="004C227B">
        <w:rPr>
          <w:rFonts w:ascii="Arial" w:hAnsi="Arial"/>
          <w:i/>
          <w:sz w:val="22"/>
        </w:rPr>
        <w:t>(…) Las personas jurídicas de derecho privado y los comerciantes inscritos en el registro mercantil (…) deberán registrar, además, una dirección electrónica (…)”</w:t>
      </w:r>
      <w:r w:rsidRPr="004C227B">
        <w:rPr>
          <w:rFonts w:ascii="Arial" w:hAnsi="Arial"/>
          <w:sz w:val="22"/>
        </w:rPr>
        <w:t xml:space="preserve"> . </w:t>
      </w:r>
    </w:p>
    <w:p w:rsidR="003A37AC" w:rsidRDefault="003A37AC" w:rsidP="00F54A43">
      <w:pPr>
        <w:pStyle w:val="Sangradetextonormal"/>
        <w:spacing w:after="0" w:line="360" w:lineRule="auto"/>
        <w:ind w:left="0"/>
        <w:jc w:val="both"/>
        <w:rPr>
          <w:rFonts w:ascii="Arial" w:hAnsi="Arial" w:cs="Arial"/>
          <w:color w:val="000000"/>
        </w:rPr>
      </w:pPr>
    </w:p>
    <w:p w:rsidR="00F54A43" w:rsidRDefault="00F54A43" w:rsidP="00F54A43">
      <w:pPr>
        <w:pStyle w:val="Sangradetextonormal"/>
        <w:spacing w:after="0" w:line="360" w:lineRule="auto"/>
        <w:ind w:left="0"/>
        <w:jc w:val="both"/>
        <w:rPr>
          <w:rFonts w:ascii="Arial" w:hAnsi="Arial" w:cs="Arial"/>
        </w:rPr>
      </w:pPr>
      <w:r w:rsidRPr="00F54A43">
        <w:rPr>
          <w:rFonts w:ascii="Arial" w:hAnsi="Arial" w:cs="Arial"/>
          <w:color w:val="000000"/>
        </w:rPr>
        <w:t>Tampoco se refleja una acción tendiente a e</w:t>
      </w:r>
      <w:r w:rsidRPr="00F54A43">
        <w:rPr>
          <w:rFonts w:ascii="Arial" w:hAnsi="Arial" w:cs="Arial"/>
        </w:rPr>
        <w:t xml:space="preserve">squivar el impulso oficioso, por el contrario el requerimiento que se </w:t>
      </w:r>
      <w:r w:rsidR="00AF29EC">
        <w:rPr>
          <w:rFonts w:ascii="Arial" w:hAnsi="Arial" w:cs="Arial"/>
        </w:rPr>
        <w:t xml:space="preserve">le </w:t>
      </w:r>
      <w:r w:rsidRPr="00F54A43">
        <w:rPr>
          <w:rFonts w:ascii="Arial" w:hAnsi="Arial" w:cs="Arial"/>
        </w:rPr>
        <w:t>hizo con base en el artículo 317 del CGP</w:t>
      </w:r>
      <w:r w:rsidR="00AF29EC">
        <w:rPr>
          <w:rFonts w:ascii="Arial" w:hAnsi="Arial" w:cs="Arial"/>
        </w:rPr>
        <w:t xml:space="preserve"> (Folio 17 a 20</w:t>
      </w:r>
      <w:r w:rsidRPr="00F54A43">
        <w:rPr>
          <w:rFonts w:ascii="Arial" w:hAnsi="Arial" w:cs="Arial"/>
        </w:rPr>
        <w:t xml:space="preserve">, </w:t>
      </w:r>
      <w:r w:rsidR="00AF29EC">
        <w:rPr>
          <w:rFonts w:ascii="Arial" w:hAnsi="Arial" w:cs="Arial"/>
        </w:rPr>
        <w:t xml:space="preserve">ib.) </w:t>
      </w:r>
      <w:r w:rsidRPr="00F54A43">
        <w:rPr>
          <w:rFonts w:ascii="Arial" w:hAnsi="Arial" w:cs="Arial"/>
        </w:rPr>
        <w:t xml:space="preserve">refiere un </w:t>
      </w:r>
      <w:r w:rsidR="00AA1E03" w:rsidRPr="00F54A43">
        <w:rPr>
          <w:rFonts w:ascii="Arial" w:hAnsi="Arial" w:cs="Arial"/>
        </w:rPr>
        <w:t>interés</w:t>
      </w:r>
      <w:r w:rsidRPr="00F54A43">
        <w:rPr>
          <w:rFonts w:ascii="Arial" w:hAnsi="Arial" w:cs="Arial"/>
        </w:rPr>
        <w:t xml:space="preserve"> en la jueza de conocimiento de agotar el trámite de la </w:t>
      </w:r>
      <w:r w:rsidR="00325F4F">
        <w:rPr>
          <w:rFonts w:ascii="Arial" w:hAnsi="Arial" w:cs="Arial"/>
        </w:rPr>
        <w:t>acción</w:t>
      </w:r>
      <w:r w:rsidR="0078274D">
        <w:rPr>
          <w:rFonts w:ascii="Arial" w:hAnsi="Arial" w:cs="Arial"/>
        </w:rPr>
        <w:t xml:space="preserve"> </w:t>
      </w:r>
      <w:r w:rsidRPr="00F54A43">
        <w:rPr>
          <w:rFonts w:ascii="Arial" w:hAnsi="Arial" w:cs="Arial"/>
        </w:rPr>
        <w:t xml:space="preserve">popular con celeridad y eficacia, que </w:t>
      </w:r>
      <w:r w:rsidR="00AF29EC">
        <w:rPr>
          <w:rFonts w:ascii="Arial" w:hAnsi="Arial" w:cs="Arial"/>
        </w:rPr>
        <w:t xml:space="preserve">no ha podido </w:t>
      </w:r>
      <w:r w:rsidRPr="00F54A43">
        <w:rPr>
          <w:rFonts w:ascii="Arial" w:hAnsi="Arial" w:cs="Arial"/>
        </w:rPr>
        <w:t xml:space="preserve">lograr producto de la renuencia del actor. </w:t>
      </w:r>
    </w:p>
    <w:p w:rsidR="00255DD9" w:rsidRDefault="00255DD9" w:rsidP="00F54A43">
      <w:pPr>
        <w:pStyle w:val="Sangradetextonormal"/>
        <w:spacing w:after="0" w:line="360" w:lineRule="auto"/>
        <w:ind w:left="0"/>
        <w:jc w:val="both"/>
        <w:rPr>
          <w:rFonts w:ascii="Arial" w:hAnsi="Arial" w:cs="Arial"/>
        </w:rPr>
      </w:pPr>
    </w:p>
    <w:p w:rsidR="005B065D" w:rsidRDefault="005B065D" w:rsidP="00AF29EC">
      <w:pPr>
        <w:pStyle w:val="Textoindependiente"/>
        <w:numPr>
          <w:ilvl w:val="1"/>
          <w:numId w:val="18"/>
        </w:numPr>
        <w:spacing w:line="360" w:lineRule="auto"/>
        <w:rPr>
          <w:rFonts w:ascii="Arial" w:hAnsi="Arial"/>
          <w:smallCaps/>
          <w:szCs w:val="24"/>
        </w:rPr>
      </w:pPr>
      <w:r w:rsidRPr="00A7377A">
        <w:rPr>
          <w:rFonts w:ascii="Arial" w:hAnsi="Arial"/>
          <w:smallCaps/>
          <w:szCs w:val="24"/>
        </w:rPr>
        <w:t>La</w:t>
      </w:r>
      <w:r>
        <w:rPr>
          <w:rFonts w:ascii="Arial" w:hAnsi="Arial"/>
          <w:smallCaps/>
          <w:szCs w:val="24"/>
        </w:rPr>
        <w:t xml:space="preserve"> subsidiariedad</w:t>
      </w:r>
    </w:p>
    <w:p w:rsidR="005B065D" w:rsidRDefault="005B065D" w:rsidP="005B065D">
      <w:pPr>
        <w:pStyle w:val="Textoindependiente"/>
        <w:spacing w:line="360" w:lineRule="auto"/>
        <w:rPr>
          <w:rFonts w:ascii="Arial" w:hAnsi="Arial"/>
          <w:smallCaps/>
          <w:szCs w:val="24"/>
        </w:rPr>
      </w:pPr>
    </w:p>
    <w:p w:rsidR="00927DEC" w:rsidRPr="00A6315B" w:rsidRDefault="00F60DFD" w:rsidP="00A6315B">
      <w:pPr>
        <w:spacing w:line="360" w:lineRule="auto"/>
        <w:jc w:val="both"/>
        <w:rPr>
          <w:rFonts w:ascii="Arial" w:hAnsi="Arial" w:cs="Arial"/>
          <w:lang w:val="es-ES_tradnl"/>
        </w:rPr>
      </w:pPr>
      <w:r>
        <w:rPr>
          <w:rFonts w:ascii="Arial" w:hAnsi="Arial" w:cs="Arial"/>
        </w:rPr>
        <w:t>La otra circunstancia suscitada en</w:t>
      </w:r>
      <w:r w:rsidR="00927DEC">
        <w:rPr>
          <w:rFonts w:ascii="Arial" w:hAnsi="Arial" w:cs="Arial"/>
        </w:rPr>
        <w:t xml:space="preserve"> el amparo</w:t>
      </w:r>
      <w:r>
        <w:rPr>
          <w:rFonts w:ascii="Arial" w:hAnsi="Arial" w:cs="Arial"/>
        </w:rPr>
        <w:t>, está relacionad</w:t>
      </w:r>
      <w:r w:rsidR="00927DEC">
        <w:rPr>
          <w:rFonts w:ascii="Arial" w:hAnsi="Arial" w:cs="Arial"/>
        </w:rPr>
        <w:t>a</w:t>
      </w:r>
      <w:r>
        <w:rPr>
          <w:rFonts w:ascii="Arial" w:hAnsi="Arial" w:cs="Arial"/>
        </w:rPr>
        <w:t xml:space="preserve"> </w:t>
      </w:r>
      <w:r w:rsidR="00927DEC">
        <w:rPr>
          <w:rFonts w:ascii="Arial" w:hAnsi="Arial" w:cs="Arial"/>
        </w:rPr>
        <w:t xml:space="preserve">con </w:t>
      </w:r>
      <w:r w:rsidR="00BE7A18">
        <w:rPr>
          <w:rFonts w:ascii="Arial" w:hAnsi="Arial" w:cs="Arial"/>
        </w:rPr>
        <w:t xml:space="preserve">la </w:t>
      </w:r>
      <w:r w:rsidR="009D5A2B">
        <w:rPr>
          <w:rFonts w:ascii="Arial" w:hAnsi="Arial" w:cs="Arial"/>
        </w:rPr>
        <w:t xml:space="preserve">falta de </w:t>
      </w:r>
      <w:r w:rsidR="00BE7A18">
        <w:rPr>
          <w:rFonts w:ascii="Arial" w:hAnsi="Arial" w:cs="Arial"/>
        </w:rPr>
        <w:t>aceptación d</w:t>
      </w:r>
      <w:r w:rsidR="00927DEC">
        <w:rPr>
          <w:rFonts w:ascii="Arial" w:hAnsi="Arial" w:cs="Arial"/>
        </w:rPr>
        <w:t>el desistimiento de</w:t>
      </w:r>
      <w:r w:rsidR="00AF29EC">
        <w:rPr>
          <w:rFonts w:ascii="Arial" w:hAnsi="Arial" w:cs="Arial"/>
        </w:rPr>
        <w:t xml:space="preserve"> la acción popular No.</w:t>
      </w:r>
      <w:r w:rsidR="00927DEC">
        <w:rPr>
          <w:rFonts w:ascii="Arial" w:hAnsi="Arial" w:cs="Arial"/>
        </w:rPr>
        <w:t>2016-00633-00</w:t>
      </w:r>
      <w:r w:rsidR="00A6315B">
        <w:rPr>
          <w:rFonts w:ascii="Arial" w:hAnsi="Arial" w:cs="Arial"/>
        </w:rPr>
        <w:t xml:space="preserve">, pero a este respecto </w:t>
      </w:r>
      <w:r w:rsidR="00A6315B">
        <w:rPr>
          <w:rFonts w:ascii="Arial" w:hAnsi="Arial" w:cs="Arial"/>
          <w:lang w:val="es-ES_tradnl"/>
        </w:rPr>
        <w:t xml:space="preserve">halla la Sala incumplido uno de los supuestos especiales de procedencia, esto es, el de la </w:t>
      </w:r>
      <w:proofErr w:type="spellStart"/>
      <w:r w:rsidR="00A6315B">
        <w:rPr>
          <w:rFonts w:ascii="Arial" w:hAnsi="Arial" w:cs="Arial"/>
          <w:lang w:val="es-ES_tradnl"/>
        </w:rPr>
        <w:t>subisidiariedad</w:t>
      </w:r>
      <w:proofErr w:type="spellEnd"/>
      <w:r w:rsidR="00A6315B">
        <w:rPr>
          <w:rFonts w:ascii="Arial" w:hAnsi="Arial" w:cs="Arial"/>
          <w:lang w:val="es-ES_tradnl"/>
        </w:rPr>
        <w:t xml:space="preserve">, </w:t>
      </w:r>
      <w:r w:rsidR="00AF29EC">
        <w:rPr>
          <w:rFonts w:ascii="Arial" w:hAnsi="Arial" w:cs="Arial"/>
          <w:lang w:val="es-ES_tradnl"/>
        </w:rPr>
        <w:t xml:space="preserve">pues </w:t>
      </w:r>
      <w:r w:rsidR="00AF29EC" w:rsidRPr="00A80FCC">
        <w:rPr>
          <w:rFonts w:ascii="Arial" w:hAnsi="Arial" w:cs="Arial"/>
        </w:rPr>
        <w:t xml:space="preserve">la acción de tutela no puede implementarse como </w:t>
      </w:r>
      <w:r w:rsidR="00AF29EC" w:rsidRPr="00A80FCC">
        <w:rPr>
          <w:rFonts w:ascii="Arial" w:hAnsi="Arial" w:cs="Arial"/>
          <w:shd w:val="clear" w:color="auto" w:fill="FFFFFF"/>
        </w:rPr>
        <w:t>mecanismo alternativo o paralelo para resolver</w:t>
      </w:r>
      <w:r w:rsidR="00AF29EC">
        <w:rPr>
          <w:rFonts w:ascii="Arial" w:hAnsi="Arial" w:cs="Arial"/>
          <w:shd w:val="clear" w:color="auto" w:fill="FFFFFF"/>
        </w:rPr>
        <w:t xml:space="preserve"> </w:t>
      </w:r>
      <w:r w:rsidR="00AF29EC" w:rsidRPr="00A80FCC">
        <w:rPr>
          <w:rFonts w:ascii="Arial" w:hAnsi="Arial" w:cs="Arial"/>
          <w:shd w:val="clear" w:color="auto" w:fill="FFFFFF"/>
        </w:rPr>
        <w:t xml:space="preserve">problemas </w:t>
      </w:r>
      <w:r w:rsidR="00AF29EC" w:rsidRPr="00872735">
        <w:rPr>
          <w:rFonts w:ascii="Arial" w:hAnsi="Arial" w:cs="Arial"/>
          <w:shd w:val="clear" w:color="auto" w:fill="FFFFFF"/>
        </w:rPr>
        <w:t>jurídicos que deben ser resueltos al interior del trámite ordinario</w:t>
      </w:r>
      <w:r w:rsidR="00AF29EC" w:rsidRPr="00872735">
        <w:rPr>
          <w:rStyle w:val="Refdenotaalpie"/>
          <w:rFonts w:ascii="Arial" w:hAnsi="Arial" w:cs="Arial"/>
        </w:rPr>
        <w:footnoteReference w:id="30"/>
      </w:r>
      <w:r w:rsidR="00AF29EC" w:rsidRPr="00872735">
        <w:rPr>
          <w:rFonts w:ascii="Arial" w:hAnsi="Arial" w:cs="Arial"/>
          <w:lang w:val="es-ES_tradnl"/>
        </w:rPr>
        <w:t>.</w:t>
      </w:r>
    </w:p>
    <w:p w:rsidR="00927DEC" w:rsidRDefault="00927DEC" w:rsidP="00927DEC">
      <w:pPr>
        <w:pStyle w:val="Textoindependiente"/>
        <w:spacing w:line="360" w:lineRule="auto"/>
        <w:rPr>
          <w:rFonts w:ascii="Arial" w:hAnsi="Arial" w:cs="Arial"/>
        </w:rPr>
      </w:pPr>
    </w:p>
    <w:p w:rsidR="00BE7A18" w:rsidRDefault="00927DEC" w:rsidP="00BE7A18">
      <w:pPr>
        <w:spacing w:line="360" w:lineRule="auto"/>
        <w:jc w:val="both"/>
        <w:rPr>
          <w:rFonts w:ascii="Arial" w:hAnsi="Arial" w:cs="Arial"/>
          <w:lang w:val="es-CO"/>
        </w:rPr>
      </w:pPr>
      <w:r>
        <w:rPr>
          <w:rFonts w:ascii="Arial" w:hAnsi="Arial" w:cs="Arial"/>
        </w:rPr>
        <w:t>Verificada la actuaci</w:t>
      </w:r>
      <w:r w:rsidR="00BE7A18">
        <w:rPr>
          <w:rFonts w:ascii="Arial" w:hAnsi="Arial" w:cs="Arial"/>
        </w:rPr>
        <w:t>ón surtida por la</w:t>
      </w:r>
      <w:r w:rsidR="00A7377A">
        <w:rPr>
          <w:rFonts w:ascii="Arial" w:hAnsi="Arial" w:cs="Arial"/>
        </w:rPr>
        <w:t xml:space="preserve"> </w:t>
      </w:r>
      <w:r w:rsidR="00A7377A" w:rsidRPr="00A7377A">
        <w:rPr>
          <w:rFonts w:ascii="Arial" w:hAnsi="Arial" w:cs="Arial"/>
          <w:i/>
        </w:rPr>
        <w:t>a quo</w:t>
      </w:r>
      <w:r>
        <w:rPr>
          <w:rFonts w:ascii="Arial" w:hAnsi="Arial" w:cs="Arial"/>
        </w:rPr>
        <w:t xml:space="preserve">, </w:t>
      </w:r>
      <w:r w:rsidR="00AF29EC">
        <w:rPr>
          <w:rFonts w:ascii="Arial" w:hAnsi="Arial" w:cs="Arial"/>
        </w:rPr>
        <w:t>con auto</w:t>
      </w:r>
      <w:r w:rsidR="00A7377A">
        <w:rPr>
          <w:rFonts w:ascii="Arial" w:hAnsi="Arial" w:cs="Arial"/>
        </w:rPr>
        <w:t xml:space="preserve"> del </w:t>
      </w:r>
      <w:r>
        <w:rPr>
          <w:rFonts w:ascii="Arial" w:hAnsi="Arial" w:cs="Arial"/>
        </w:rPr>
        <w:t>24-05-2017</w:t>
      </w:r>
      <w:r w:rsidR="00BE7A18">
        <w:rPr>
          <w:rFonts w:ascii="Arial" w:hAnsi="Arial" w:cs="Arial"/>
        </w:rPr>
        <w:t xml:space="preserve"> </w:t>
      </w:r>
      <w:r w:rsidR="00AF29EC">
        <w:rPr>
          <w:rFonts w:ascii="Arial" w:hAnsi="Arial" w:cs="Arial"/>
        </w:rPr>
        <w:t xml:space="preserve">negó la solicitud de desistimiento (Folios 17 a 20, ib.), notificado con fijación en el estado del 25-05-2017, sin que fuera recurrido por el actor, quien presentó recurso el 30-05-2017, pero frente al auto </w:t>
      </w:r>
      <w:proofErr w:type="spellStart"/>
      <w:r w:rsidR="00AF29EC">
        <w:rPr>
          <w:rFonts w:ascii="Arial" w:hAnsi="Arial" w:cs="Arial"/>
        </w:rPr>
        <w:t>admisorio</w:t>
      </w:r>
      <w:proofErr w:type="spellEnd"/>
      <w:r w:rsidR="00AF29EC">
        <w:rPr>
          <w:rFonts w:ascii="Arial" w:hAnsi="Arial" w:cs="Arial"/>
        </w:rPr>
        <w:t xml:space="preserve"> (Folio 21, ib.), que fue negado por extemporáneo con decisión del </w:t>
      </w:r>
      <w:r w:rsidR="00BE7A18">
        <w:rPr>
          <w:rFonts w:ascii="Arial" w:hAnsi="Arial" w:cs="Arial"/>
        </w:rPr>
        <w:t>02-06-2017</w:t>
      </w:r>
      <w:r w:rsidR="00A7377A">
        <w:rPr>
          <w:rFonts w:ascii="Arial" w:hAnsi="Arial" w:cs="Arial"/>
        </w:rPr>
        <w:t xml:space="preserve"> </w:t>
      </w:r>
      <w:r w:rsidR="00AF29EC">
        <w:rPr>
          <w:rFonts w:ascii="Arial" w:hAnsi="Arial" w:cs="Arial"/>
          <w:lang w:val="es-CO"/>
        </w:rPr>
        <w:t>(Folio</w:t>
      </w:r>
      <w:r w:rsidR="002A0CF7">
        <w:rPr>
          <w:rFonts w:ascii="Arial" w:hAnsi="Arial" w:cs="Arial"/>
          <w:lang w:val="es-CO"/>
        </w:rPr>
        <w:t xml:space="preserve"> 22, ib.)</w:t>
      </w:r>
      <w:r w:rsidR="00AF29EC">
        <w:rPr>
          <w:rFonts w:ascii="Arial" w:hAnsi="Arial" w:cs="Arial"/>
          <w:lang w:val="es-CO"/>
        </w:rPr>
        <w:t>.</w:t>
      </w:r>
      <w:r w:rsidR="00BE7A18">
        <w:rPr>
          <w:rFonts w:ascii="Arial" w:hAnsi="Arial" w:cs="Arial"/>
          <w:lang w:val="es-CO"/>
        </w:rPr>
        <w:t xml:space="preserve"> </w:t>
      </w:r>
    </w:p>
    <w:p w:rsidR="00BE7A18" w:rsidRDefault="00BE7A18" w:rsidP="00927DEC">
      <w:pPr>
        <w:pStyle w:val="Textoindependiente"/>
        <w:spacing w:line="360" w:lineRule="auto"/>
        <w:rPr>
          <w:rFonts w:ascii="Arial" w:hAnsi="Arial" w:cs="Arial"/>
        </w:rPr>
      </w:pPr>
    </w:p>
    <w:p w:rsidR="00483C6B" w:rsidRDefault="00483C6B" w:rsidP="00927DEC">
      <w:pPr>
        <w:pStyle w:val="Textoindependiente"/>
        <w:spacing w:line="360" w:lineRule="auto"/>
        <w:rPr>
          <w:rFonts w:ascii="Arial" w:hAnsi="Arial" w:cs="Arial"/>
        </w:rPr>
      </w:pPr>
      <w:r>
        <w:rPr>
          <w:rFonts w:ascii="Arial" w:hAnsi="Arial" w:cs="Arial"/>
        </w:rPr>
        <w:t xml:space="preserve">Bajo estas condiciones, esta Sala, teniendo en cuenta que esta pretensión incumple el principio de subsidiariedad en la medida en que no fue </w:t>
      </w:r>
      <w:r w:rsidR="00AF29EC">
        <w:rPr>
          <w:rFonts w:ascii="Arial" w:hAnsi="Arial" w:cs="Arial"/>
        </w:rPr>
        <w:t xml:space="preserve">recurrido el </w:t>
      </w:r>
      <w:r>
        <w:rPr>
          <w:rFonts w:ascii="Arial" w:hAnsi="Arial" w:cs="Arial"/>
        </w:rPr>
        <w:t xml:space="preserve">auto que </w:t>
      </w:r>
      <w:r w:rsidR="00AC0B40">
        <w:rPr>
          <w:rFonts w:ascii="Arial" w:hAnsi="Arial" w:cs="Arial"/>
        </w:rPr>
        <w:t xml:space="preserve">negó </w:t>
      </w:r>
      <w:r>
        <w:rPr>
          <w:rFonts w:ascii="Arial" w:hAnsi="Arial" w:cs="Arial"/>
        </w:rPr>
        <w:t xml:space="preserve">el </w:t>
      </w:r>
      <w:r>
        <w:rPr>
          <w:rFonts w:ascii="Arial" w:hAnsi="Arial" w:cs="Arial"/>
        </w:rPr>
        <w:lastRenderedPageBreak/>
        <w:t>desistimiento de la acción</w:t>
      </w:r>
      <w:r w:rsidR="00AC0B40">
        <w:rPr>
          <w:rFonts w:ascii="Arial" w:hAnsi="Arial" w:cs="Arial"/>
        </w:rPr>
        <w:t xml:space="preserve">, </w:t>
      </w:r>
      <w:r>
        <w:rPr>
          <w:rFonts w:ascii="Arial" w:hAnsi="Arial" w:cs="Arial"/>
        </w:rPr>
        <w:t xml:space="preserve">resulta </w:t>
      </w:r>
      <w:r w:rsidR="00AF29EC">
        <w:rPr>
          <w:rFonts w:ascii="Arial" w:hAnsi="Arial" w:cs="Arial"/>
        </w:rPr>
        <w:t xml:space="preserve">evidente </w:t>
      </w:r>
      <w:r>
        <w:rPr>
          <w:rFonts w:ascii="Arial" w:hAnsi="Arial" w:cs="Arial"/>
        </w:rPr>
        <w:t xml:space="preserve">la improcedencia de la tutela contra providencia judicial. </w:t>
      </w:r>
    </w:p>
    <w:p w:rsidR="00BE7A18" w:rsidRDefault="00BE7A18" w:rsidP="00927DEC">
      <w:pPr>
        <w:pStyle w:val="Textoindependiente"/>
        <w:spacing w:line="360" w:lineRule="auto"/>
        <w:rPr>
          <w:rFonts w:ascii="Arial" w:hAnsi="Arial" w:cs="Arial"/>
        </w:rPr>
      </w:pPr>
    </w:p>
    <w:p w:rsidR="00AC0B40" w:rsidRDefault="00AF29EC" w:rsidP="00AC0B40">
      <w:pPr>
        <w:spacing w:line="360" w:lineRule="auto"/>
        <w:ind w:right="51"/>
        <w:jc w:val="both"/>
        <w:rPr>
          <w:rFonts w:ascii="Arial" w:hAnsi="Arial" w:cs="Arial"/>
        </w:rPr>
      </w:pPr>
      <w:r>
        <w:rPr>
          <w:rFonts w:ascii="Arial" w:hAnsi="Arial" w:cs="Arial"/>
          <w:lang w:val="es-ES_tradnl"/>
        </w:rPr>
        <w:t xml:space="preserve">Falta el </w:t>
      </w:r>
      <w:r w:rsidR="00AC0B40" w:rsidRPr="00A80FCC">
        <w:rPr>
          <w:rFonts w:ascii="Arial" w:hAnsi="Arial" w:cs="Arial"/>
          <w:lang w:val="es-ES_tradnl"/>
        </w:rPr>
        <w:t xml:space="preserve">agotamiento del supuesto de </w:t>
      </w:r>
      <w:r>
        <w:rPr>
          <w:rFonts w:ascii="Arial" w:hAnsi="Arial" w:cs="Arial"/>
          <w:lang w:val="es-ES_tradnl"/>
        </w:rPr>
        <w:t xml:space="preserve">la </w:t>
      </w:r>
      <w:r w:rsidR="00AC0B40" w:rsidRPr="00A80FCC">
        <w:rPr>
          <w:rFonts w:ascii="Arial" w:hAnsi="Arial" w:cs="Arial"/>
          <w:lang w:val="es-ES_tradnl"/>
        </w:rPr>
        <w:t xml:space="preserve">subsidiariedad, como ha explicado </w:t>
      </w:r>
      <w:r w:rsidR="00AC0B40" w:rsidRPr="00A80FCC">
        <w:rPr>
          <w:rFonts w:ascii="Arial" w:hAnsi="Arial" w:cs="Arial"/>
        </w:rPr>
        <w:t xml:space="preserve">la </w:t>
      </w:r>
      <w:r w:rsidR="00AC0B40">
        <w:rPr>
          <w:rFonts w:ascii="Arial" w:hAnsi="Arial" w:cs="Arial"/>
        </w:rPr>
        <w:t>CC</w:t>
      </w:r>
      <w:r w:rsidR="00AC0B40" w:rsidRPr="00A80FCC">
        <w:rPr>
          <w:rFonts w:ascii="Arial" w:hAnsi="Arial" w:cs="Arial"/>
        </w:rPr>
        <w:t xml:space="preserve">, que reiteradamente ha referido que la acción de tutela no puede implementarse como </w:t>
      </w:r>
      <w:r w:rsidR="00AC0B40" w:rsidRPr="00A80FCC">
        <w:rPr>
          <w:rFonts w:ascii="Arial" w:hAnsi="Arial" w:cs="Arial"/>
          <w:shd w:val="clear" w:color="auto" w:fill="FFFFFF"/>
        </w:rPr>
        <w:t>mecanismo alternativo o paralelo para resolver</w:t>
      </w:r>
      <w:r w:rsidR="00AC0B40">
        <w:rPr>
          <w:rFonts w:ascii="Arial" w:hAnsi="Arial" w:cs="Arial"/>
          <w:shd w:val="clear" w:color="auto" w:fill="FFFFFF"/>
        </w:rPr>
        <w:t xml:space="preserve"> </w:t>
      </w:r>
      <w:r w:rsidR="00AC0B40" w:rsidRPr="00A80FCC">
        <w:rPr>
          <w:rFonts w:ascii="Arial" w:hAnsi="Arial" w:cs="Arial"/>
          <w:shd w:val="clear" w:color="auto" w:fill="FFFFFF"/>
        </w:rPr>
        <w:t>problemas jurídicos que deben ser resueltos al interior del trámite ordinario</w:t>
      </w:r>
      <w:r w:rsidR="00AC0B40" w:rsidRPr="00A80FCC">
        <w:rPr>
          <w:rStyle w:val="Refdenotaalpie"/>
          <w:rFonts w:ascii="Arial" w:hAnsi="Arial" w:cs="Arial"/>
        </w:rPr>
        <w:footnoteReference w:id="31"/>
      </w:r>
      <w:r w:rsidR="00AC0B40" w:rsidRPr="00A80FCC">
        <w:rPr>
          <w:rFonts w:ascii="Arial" w:hAnsi="Arial" w:cs="Arial"/>
        </w:rPr>
        <w:t xml:space="preserve">. </w:t>
      </w:r>
    </w:p>
    <w:p w:rsidR="00AC0B40" w:rsidRPr="00176A1F" w:rsidRDefault="00AC0B40" w:rsidP="00AC0B40">
      <w:pPr>
        <w:spacing w:line="360" w:lineRule="auto"/>
        <w:jc w:val="both"/>
        <w:rPr>
          <w:rFonts w:ascii="Arial" w:hAnsi="Arial" w:cs="Arial"/>
          <w:bCs/>
          <w:lang w:val="es-CO"/>
        </w:rPr>
      </w:pPr>
    </w:p>
    <w:p w:rsidR="00A6315B" w:rsidRDefault="00A6315B" w:rsidP="00A6315B">
      <w:pPr>
        <w:spacing w:line="360" w:lineRule="auto"/>
        <w:ind w:right="51"/>
        <w:jc w:val="both"/>
        <w:rPr>
          <w:rFonts w:ascii="Arial" w:hAnsi="Arial"/>
        </w:rPr>
      </w:pPr>
      <w:r>
        <w:rPr>
          <w:rFonts w:ascii="Arial" w:hAnsi="Arial"/>
        </w:rPr>
        <w:t xml:space="preserve">No se puede realizar un análisis flexible de este presupuesto, debido a que el accionante </w:t>
      </w:r>
      <w:r w:rsidRPr="008B43C6">
        <w:rPr>
          <w:rFonts w:ascii="Arial" w:hAnsi="Arial"/>
        </w:rPr>
        <w:t xml:space="preserve">nada arguyó y menos acreditó </w:t>
      </w:r>
      <w:r>
        <w:rPr>
          <w:rFonts w:ascii="Arial" w:hAnsi="Arial"/>
        </w:rPr>
        <w:t xml:space="preserve">para que se estimara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32"/>
      </w:r>
      <w:r w:rsidRPr="008B43C6">
        <w:rPr>
          <w:rFonts w:ascii="Arial" w:hAnsi="Arial" w:cs="Arial"/>
          <w:bCs/>
          <w:szCs w:val="22"/>
          <w:lang w:val="es-CO"/>
        </w:rPr>
        <w:t xml:space="preserve"> o que estaba en una situación de imposibilidad para </w:t>
      </w:r>
      <w:r>
        <w:rPr>
          <w:rFonts w:ascii="Arial" w:hAnsi="Arial" w:cs="Arial"/>
          <w:bCs/>
          <w:szCs w:val="22"/>
          <w:lang w:val="es-CO"/>
        </w:rPr>
        <w:t>agotar el recurso</w:t>
      </w:r>
      <w:r w:rsidRPr="008B43C6">
        <w:rPr>
          <w:rStyle w:val="Refdenotaalpie"/>
          <w:rFonts w:ascii="Arial" w:hAnsi="Arial"/>
          <w:bCs/>
          <w:szCs w:val="22"/>
          <w:lang w:val="es-CO"/>
        </w:rPr>
        <w:footnoteReference w:id="33"/>
      </w:r>
      <w:r>
        <w:rPr>
          <w:rFonts w:ascii="Arial" w:hAnsi="Arial" w:cs="Arial"/>
          <w:bCs/>
          <w:szCs w:val="22"/>
          <w:lang w:val="es-CO"/>
        </w:rPr>
        <w:t xml:space="preserve">, </w:t>
      </w:r>
      <w:r>
        <w:rPr>
          <w:rFonts w:ascii="Arial" w:hAnsi="Arial"/>
        </w:rPr>
        <w:t>por ende solo a la parte le es imputable tal descuido.</w:t>
      </w:r>
    </w:p>
    <w:p w:rsidR="00A6315B" w:rsidRPr="001F31B4" w:rsidRDefault="00A6315B" w:rsidP="00A6315B">
      <w:pPr>
        <w:spacing w:line="360" w:lineRule="auto"/>
        <w:ind w:right="51"/>
        <w:jc w:val="both"/>
        <w:rPr>
          <w:rFonts w:ascii="Arial" w:hAnsi="Arial"/>
          <w:lang w:val="es-CO"/>
        </w:rPr>
      </w:pPr>
    </w:p>
    <w:p w:rsidR="00AC0B40" w:rsidRDefault="00AC0B40" w:rsidP="00AC0B40">
      <w:pPr>
        <w:spacing w:line="360" w:lineRule="auto"/>
        <w:ind w:right="51"/>
        <w:jc w:val="both"/>
        <w:rPr>
          <w:rFonts w:ascii="Arial" w:hAnsi="Arial" w:cs="Arial"/>
          <w:lang w:val="es-ES_tradnl"/>
        </w:rPr>
      </w:pPr>
      <w:r w:rsidRPr="0004784E">
        <w:rPr>
          <w:rFonts w:ascii="Arial" w:hAnsi="Arial" w:cs="Arial"/>
          <w:lang w:val="es-ES_tradnl"/>
        </w:rPr>
        <w:t xml:space="preserve">En ese contexto, </w:t>
      </w:r>
      <w:r w:rsidR="002A0CF7">
        <w:rPr>
          <w:rFonts w:ascii="Arial" w:hAnsi="Arial" w:cs="Arial"/>
          <w:lang w:val="es-ES_tradnl"/>
        </w:rPr>
        <w:t xml:space="preserve">la petición relacionada con el desistimiento </w:t>
      </w:r>
      <w:r w:rsidR="00B17A51">
        <w:rPr>
          <w:rFonts w:ascii="Arial" w:hAnsi="Arial" w:cs="Arial"/>
          <w:lang w:val="es-ES_tradnl"/>
        </w:rPr>
        <w:t>se torna</w:t>
      </w:r>
      <w:r>
        <w:rPr>
          <w:rFonts w:ascii="Arial" w:hAnsi="Arial" w:cs="Arial"/>
          <w:lang w:val="es-ES_tradnl"/>
        </w:rPr>
        <w:t xml:space="preserve"> improcedente </w:t>
      </w:r>
      <w:r w:rsidRPr="0004784E">
        <w:rPr>
          <w:rFonts w:ascii="Arial" w:hAnsi="Arial" w:cs="Arial"/>
          <w:lang w:val="es-ES_tradnl"/>
        </w:rPr>
        <w:t xml:space="preserve">toda vez que se incumple con uno de los siete (7) requisitos generales de </w:t>
      </w:r>
      <w:proofErr w:type="spellStart"/>
      <w:r w:rsidRPr="00813269">
        <w:rPr>
          <w:rFonts w:ascii="Arial" w:hAnsi="Arial" w:cs="Arial"/>
          <w:lang w:val="es-ES_tradnl"/>
        </w:rPr>
        <w:t>procedibilidad</w:t>
      </w:r>
      <w:proofErr w:type="spellEnd"/>
      <w:r w:rsidRPr="00813269">
        <w:rPr>
          <w:rFonts w:ascii="Arial" w:hAnsi="Arial" w:cs="Arial"/>
          <w:lang w:val="es-ES_tradnl"/>
        </w:rPr>
        <w:t xml:space="preserve">, como lo es el de la subsidiariedad, </w:t>
      </w:r>
      <w:r w:rsidR="00B17A51">
        <w:rPr>
          <w:rFonts w:ascii="Arial" w:hAnsi="Arial" w:cs="Arial"/>
          <w:lang w:val="es-ES_tradnl"/>
        </w:rPr>
        <w:t>porque</w:t>
      </w:r>
      <w:r w:rsidRPr="00813269">
        <w:rPr>
          <w:rFonts w:ascii="Arial" w:hAnsi="Arial" w:cs="Arial"/>
          <w:lang w:val="es-ES_tradnl"/>
        </w:rPr>
        <w:t xml:space="preserve"> no se</w:t>
      </w:r>
      <w:r>
        <w:rPr>
          <w:rFonts w:ascii="Arial" w:hAnsi="Arial" w:cs="Arial"/>
          <w:lang w:val="es-ES_tradnl"/>
        </w:rPr>
        <w:t xml:space="preserve"> atacó el contenido del proveído que </w:t>
      </w:r>
      <w:r w:rsidR="002A0CF7">
        <w:rPr>
          <w:rFonts w:ascii="Arial" w:hAnsi="Arial" w:cs="Arial"/>
          <w:lang w:val="es-ES_tradnl"/>
        </w:rPr>
        <w:t xml:space="preserve">la </w:t>
      </w:r>
      <w:r>
        <w:rPr>
          <w:rFonts w:ascii="Arial" w:hAnsi="Arial" w:cs="Arial"/>
          <w:lang w:val="es-ES_tradnl"/>
        </w:rPr>
        <w:t>negó</w:t>
      </w:r>
      <w:r w:rsidR="002A0CF7">
        <w:rPr>
          <w:rFonts w:ascii="Arial" w:hAnsi="Arial" w:cs="Arial"/>
          <w:lang w:val="es-ES_tradnl"/>
        </w:rPr>
        <w:t>.</w:t>
      </w:r>
    </w:p>
    <w:p w:rsidR="00AC0B40" w:rsidRPr="001F31B4" w:rsidRDefault="00AC0B40" w:rsidP="00AC0B40">
      <w:pPr>
        <w:spacing w:line="360" w:lineRule="auto"/>
        <w:ind w:right="51"/>
        <w:jc w:val="both"/>
        <w:rPr>
          <w:rFonts w:ascii="Arial" w:hAnsi="Arial"/>
          <w:lang w:val="es-CO"/>
        </w:rPr>
      </w:pPr>
      <w:r>
        <w:rPr>
          <w:rFonts w:ascii="Arial" w:hAnsi="Arial"/>
        </w:rPr>
        <w:t xml:space="preserve"> </w:t>
      </w:r>
    </w:p>
    <w:p w:rsidR="00FF5B57" w:rsidRPr="007B7681" w:rsidRDefault="007B7681" w:rsidP="00FF5B57">
      <w:pPr>
        <w:pStyle w:val="Textoindependiente"/>
        <w:numPr>
          <w:ilvl w:val="0"/>
          <w:numId w:val="18"/>
        </w:numPr>
        <w:spacing w:line="360" w:lineRule="auto"/>
        <w:rPr>
          <w:rFonts w:ascii="Arial" w:hAnsi="Arial"/>
          <w:smallCaps/>
          <w:sz w:val="28"/>
          <w:szCs w:val="24"/>
        </w:rPr>
      </w:pPr>
      <w:r>
        <w:rPr>
          <w:rFonts w:ascii="Arial" w:hAnsi="Arial"/>
          <w:smallCaps/>
          <w:sz w:val="28"/>
          <w:szCs w:val="24"/>
        </w:rPr>
        <w:t>L</w:t>
      </w:r>
      <w:r w:rsidRPr="007B7681">
        <w:rPr>
          <w:rFonts w:ascii="Arial" w:hAnsi="Arial"/>
          <w:smallCaps/>
          <w:sz w:val="28"/>
          <w:szCs w:val="24"/>
        </w:rPr>
        <w:t xml:space="preserve">as conclusiones </w:t>
      </w:r>
    </w:p>
    <w:p w:rsidR="004E5DB7" w:rsidRPr="00F60DFD" w:rsidRDefault="004E5DB7" w:rsidP="004E5DB7">
      <w:pPr>
        <w:pStyle w:val="Textoindependiente"/>
        <w:spacing w:line="360" w:lineRule="auto"/>
        <w:rPr>
          <w:rFonts w:ascii="Arial" w:hAnsi="Arial"/>
          <w:color w:val="000000"/>
          <w:spacing w:val="0"/>
          <w:szCs w:val="24"/>
          <w:lang w:val="es-CO"/>
        </w:rPr>
      </w:pPr>
      <w:r w:rsidRPr="00E11045">
        <w:rPr>
          <w:rFonts w:ascii="Arial" w:hAnsi="Arial" w:cs="Arial"/>
        </w:rPr>
        <w:t xml:space="preserve">Con fundamento en las </w:t>
      </w:r>
      <w:r w:rsidR="00007178" w:rsidRPr="00E11045">
        <w:rPr>
          <w:rFonts w:ascii="Arial" w:hAnsi="Arial" w:cs="Arial"/>
        </w:rPr>
        <w:t>co</w:t>
      </w:r>
      <w:r w:rsidR="00007178">
        <w:rPr>
          <w:rFonts w:ascii="Arial" w:hAnsi="Arial" w:cs="Arial"/>
        </w:rPr>
        <w:t>n</w:t>
      </w:r>
      <w:r w:rsidR="00007178" w:rsidRPr="00E11045">
        <w:rPr>
          <w:rFonts w:ascii="Arial" w:hAnsi="Arial" w:cs="Arial"/>
        </w:rPr>
        <w:t>sideraciones</w:t>
      </w:r>
      <w:r w:rsidRPr="00E11045">
        <w:rPr>
          <w:rFonts w:ascii="Arial" w:hAnsi="Arial" w:cs="Arial"/>
        </w:rPr>
        <w:t xml:space="preserve">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(i) Se negará el amparo constitucional frente al Juzgado Cuarto Civil del Circuito de Pereira,</w:t>
      </w:r>
      <w:r w:rsidR="00B17A51">
        <w:rPr>
          <w:rFonts w:ascii="Arial" w:hAnsi="Arial" w:cs="Arial"/>
        </w:rPr>
        <w:t xml:space="preserve"> relacionado con la inaplicación del artículo 5 de la Ley 472,</w:t>
      </w:r>
      <w:r>
        <w:rPr>
          <w:rFonts w:ascii="Arial" w:hAnsi="Arial" w:cs="Arial"/>
        </w:rPr>
        <w:t xml:space="preserve"> por inexistencia de vulneración o amenaza a los derechos fundamentales invocados; y, (ii) Se declarará improcedente frente a la pretensión </w:t>
      </w:r>
      <w:r w:rsidR="00B17A51">
        <w:rPr>
          <w:rFonts w:ascii="Arial" w:hAnsi="Arial" w:cs="Arial"/>
        </w:rPr>
        <w:t>d</w:t>
      </w:r>
      <w:r>
        <w:rPr>
          <w:rFonts w:ascii="Arial" w:hAnsi="Arial" w:cs="Arial"/>
        </w:rPr>
        <w:t>el</w:t>
      </w:r>
      <w:r w:rsidR="00B17A51">
        <w:rPr>
          <w:rFonts w:ascii="Arial" w:hAnsi="Arial" w:cs="Arial"/>
        </w:rPr>
        <w:t xml:space="preserve"> desistimiento de la acción</w:t>
      </w:r>
      <w:r>
        <w:rPr>
          <w:rFonts w:ascii="Arial" w:hAnsi="Arial" w:cs="Arial"/>
        </w:rPr>
        <w:t>.</w:t>
      </w:r>
    </w:p>
    <w:p w:rsidR="006159AF" w:rsidRPr="007B7681" w:rsidRDefault="006159AF" w:rsidP="006159AF">
      <w:pPr>
        <w:pStyle w:val="Textoindependiente"/>
        <w:spacing w:line="360" w:lineRule="auto"/>
        <w:ind w:left="400"/>
        <w:rPr>
          <w:rFonts w:ascii="Arial" w:hAnsi="Arial"/>
          <w:sz w:val="20"/>
          <w:szCs w:val="24"/>
        </w:rPr>
      </w:pPr>
    </w:p>
    <w:p w:rsidR="00A761B3" w:rsidRPr="00A761B3" w:rsidRDefault="00CB3037" w:rsidP="00B17A51">
      <w:pPr>
        <w:tabs>
          <w:tab w:val="left" w:pos="-720"/>
        </w:tabs>
        <w:suppressAutoHyphens/>
        <w:spacing w:line="360" w:lineRule="auto"/>
        <w:jc w:val="both"/>
        <w:rPr>
          <w:rFonts w:ascii="Arial" w:hAnsi="Arial" w:cs="Arial"/>
          <w:bCs/>
          <w:smallCaps/>
          <w:sz w:val="14"/>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1E5C81" w:rsidRDefault="00A67757" w:rsidP="00FF5B57">
      <w:pPr>
        <w:pStyle w:val="Textoindependiente"/>
        <w:spacing w:line="360" w:lineRule="auto"/>
        <w:jc w:val="center"/>
        <w:rPr>
          <w:rFonts w:ascii="Arial" w:hAnsi="Arial" w:cs="Arial"/>
          <w:bCs/>
          <w:smallCaps/>
          <w:sz w:val="22"/>
          <w:szCs w:val="24"/>
        </w:rPr>
      </w:pPr>
    </w:p>
    <w:p w:rsidR="002C127D" w:rsidRDefault="002C127D" w:rsidP="002C1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w:t>
      </w:r>
      <w:r w:rsidRPr="002C127D">
        <w:rPr>
          <w:rFonts w:ascii="Arial" w:hAnsi="Arial" w:cs="Arial"/>
        </w:rPr>
        <w:t xml:space="preserve">EGAR </w:t>
      </w:r>
      <w:r>
        <w:rPr>
          <w:rFonts w:ascii="Arial" w:hAnsi="Arial" w:cs="Arial"/>
          <w:lang w:val="es-CO"/>
        </w:rPr>
        <w:t xml:space="preserve">la </w:t>
      </w:r>
      <w:r w:rsidRPr="002C127D">
        <w:rPr>
          <w:rFonts w:ascii="Arial" w:hAnsi="Arial" w:cs="Arial"/>
          <w:lang w:val="es-CO"/>
        </w:rPr>
        <w:t xml:space="preserve">tutela propuesta por el señor Javier Elías Arias </w:t>
      </w:r>
      <w:proofErr w:type="spellStart"/>
      <w:r w:rsidRPr="002C127D">
        <w:rPr>
          <w:rFonts w:ascii="Arial" w:hAnsi="Arial" w:cs="Arial"/>
          <w:lang w:val="es-CO"/>
        </w:rPr>
        <w:t>Idárraga</w:t>
      </w:r>
      <w:proofErr w:type="spellEnd"/>
      <w:r w:rsidRPr="002C127D">
        <w:rPr>
          <w:rFonts w:ascii="Arial" w:hAnsi="Arial" w:cs="Arial"/>
          <w:lang w:val="es-CO"/>
        </w:rPr>
        <w:t xml:space="preserve"> contra el Juzgado </w:t>
      </w:r>
      <w:r w:rsidR="004E5DB7">
        <w:rPr>
          <w:rFonts w:ascii="Arial" w:hAnsi="Arial" w:cs="Arial"/>
          <w:lang w:val="es-CO"/>
        </w:rPr>
        <w:t>Cuarto</w:t>
      </w:r>
      <w:r>
        <w:rPr>
          <w:rFonts w:ascii="Arial" w:hAnsi="Arial" w:cs="Arial"/>
          <w:lang w:val="es-CO"/>
        </w:rPr>
        <w:t xml:space="preserve"> </w:t>
      </w:r>
      <w:r w:rsidRPr="002C127D">
        <w:rPr>
          <w:rFonts w:ascii="Arial" w:hAnsi="Arial" w:cs="Arial"/>
          <w:lang w:val="es-CO"/>
        </w:rPr>
        <w:t>Civil del Circuito de Pereira</w:t>
      </w:r>
      <w:r w:rsidR="00735265">
        <w:rPr>
          <w:rFonts w:ascii="Arial" w:hAnsi="Arial" w:cs="Arial"/>
          <w:lang w:val="es-CO"/>
        </w:rPr>
        <w:t>, en cuanto a la inaplicación del art</w:t>
      </w:r>
      <w:r w:rsidR="000603C1">
        <w:rPr>
          <w:rFonts w:ascii="Arial" w:hAnsi="Arial" w:cs="Arial"/>
          <w:lang w:val="es-CO"/>
        </w:rPr>
        <w:t>ículo 5 de la Ley 472</w:t>
      </w:r>
      <w:r w:rsidR="004E5DB7">
        <w:rPr>
          <w:rFonts w:ascii="Arial" w:hAnsi="Arial" w:cs="Arial"/>
          <w:lang w:val="es-CO"/>
        </w:rPr>
        <w:t>.</w:t>
      </w:r>
    </w:p>
    <w:p w:rsidR="00A14C8D" w:rsidRPr="002C127D" w:rsidRDefault="00A14C8D" w:rsidP="00A14C8D">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Default="00AA4EC8"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 xml:space="preserve">DECLARAR improcedente </w:t>
      </w:r>
      <w:r w:rsidR="00041FA1">
        <w:rPr>
          <w:rFonts w:ascii="Arial" w:hAnsi="Arial" w:cs="Arial"/>
        </w:rPr>
        <w:t>e</w:t>
      </w:r>
      <w:r w:rsidR="009E5FC3">
        <w:rPr>
          <w:rFonts w:ascii="Arial" w:hAnsi="Arial" w:cs="Arial"/>
          <w:szCs w:val="24"/>
        </w:rPr>
        <w:t xml:space="preserve">l </w:t>
      </w:r>
      <w:r>
        <w:rPr>
          <w:rFonts w:ascii="Arial" w:hAnsi="Arial" w:cs="Arial"/>
          <w:szCs w:val="24"/>
        </w:rPr>
        <w:t xml:space="preserve">amparo constitucional </w:t>
      </w:r>
      <w:r w:rsidR="0010332E">
        <w:rPr>
          <w:rFonts w:ascii="Arial" w:hAnsi="Arial" w:cs="Arial"/>
          <w:szCs w:val="24"/>
        </w:rPr>
        <w:t xml:space="preserve">respecto de </w:t>
      </w:r>
      <w:r w:rsidR="00B17A51">
        <w:rPr>
          <w:rFonts w:ascii="Arial" w:hAnsi="Arial" w:cs="Arial"/>
          <w:szCs w:val="24"/>
        </w:rPr>
        <w:t xml:space="preserve">la petición </w:t>
      </w:r>
      <w:r w:rsidR="0010332E">
        <w:rPr>
          <w:rFonts w:ascii="Arial" w:hAnsi="Arial" w:cs="Arial"/>
          <w:szCs w:val="24"/>
        </w:rPr>
        <w:t xml:space="preserve">de </w:t>
      </w:r>
      <w:r w:rsidR="004E5DB7">
        <w:rPr>
          <w:rFonts w:ascii="Arial" w:hAnsi="Arial" w:cs="Arial"/>
          <w:szCs w:val="24"/>
        </w:rPr>
        <w:t xml:space="preserve">desistimiento de la acción, </w:t>
      </w:r>
      <w:r w:rsidR="0066173D">
        <w:rPr>
          <w:rFonts w:ascii="Arial" w:hAnsi="Arial" w:cs="Arial"/>
        </w:rPr>
        <w:t>según lo expuesto</w:t>
      </w:r>
      <w:r w:rsidR="009102BF">
        <w:rPr>
          <w:rFonts w:ascii="Arial" w:hAnsi="Arial" w:cs="Arial"/>
          <w:szCs w:val="24"/>
        </w:rPr>
        <w:t>.</w:t>
      </w:r>
    </w:p>
    <w:p w:rsidR="00A761B3" w:rsidRDefault="00A761B3" w:rsidP="00A761B3">
      <w:pPr>
        <w:pStyle w:val="Prrafodelista"/>
        <w:rPr>
          <w:rFonts w:ascii="Arial" w:hAnsi="Arial" w:cs="Arial"/>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lastRenderedPageBreak/>
        <w:t>NOTIFICAR esta decisión a todas las partes, por el medio más expedito y eficaz.</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Pr="000E7284" w:rsidRDefault="00126266" w:rsidP="00126266">
      <w:pPr>
        <w:pStyle w:val="Textoindependiente"/>
        <w:spacing w:line="360" w:lineRule="auto"/>
        <w:jc w:val="center"/>
        <w:rPr>
          <w:rFonts w:ascii="Arial" w:hAnsi="Arial"/>
          <w:smallCaps/>
          <w:szCs w:val="24"/>
          <w:lang w:val="en-US"/>
        </w:rPr>
      </w:pPr>
      <w:proofErr w:type="spellStart"/>
      <w:r w:rsidRPr="000E7284">
        <w:rPr>
          <w:rFonts w:ascii="Arial" w:hAnsi="Arial"/>
          <w:smallCaps/>
          <w:szCs w:val="24"/>
          <w:lang w:val="en-US"/>
        </w:rPr>
        <w:t>Notifíquese</w:t>
      </w:r>
      <w:proofErr w:type="spellEnd"/>
      <w:r w:rsidRPr="000E7284">
        <w:rPr>
          <w:rFonts w:ascii="Arial" w:hAnsi="Arial"/>
          <w:smallCaps/>
          <w:szCs w:val="24"/>
          <w:lang w:val="en-US"/>
        </w:rPr>
        <w:t>,</w:t>
      </w:r>
    </w:p>
    <w:p w:rsidR="00DA569C" w:rsidRPr="000E7284" w:rsidRDefault="00DA569C" w:rsidP="00417DA5">
      <w:pPr>
        <w:pStyle w:val="Textoindependiente"/>
        <w:spacing w:line="360" w:lineRule="auto"/>
        <w:jc w:val="center"/>
        <w:rPr>
          <w:rFonts w:ascii="Arial" w:hAnsi="Arial"/>
          <w:sz w:val="22"/>
          <w:szCs w:val="24"/>
          <w:lang w:val="en-US"/>
        </w:rPr>
      </w:pPr>
    </w:p>
    <w:p w:rsidR="003E66CE" w:rsidRPr="000E7284" w:rsidRDefault="003E66CE" w:rsidP="00417DA5">
      <w:pPr>
        <w:pStyle w:val="Textoindependiente"/>
        <w:spacing w:line="360" w:lineRule="auto"/>
        <w:jc w:val="center"/>
        <w:rPr>
          <w:rFonts w:ascii="Arial" w:hAnsi="Arial"/>
          <w:sz w:val="22"/>
          <w:szCs w:val="24"/>
          <w:lang w:val="en-US"/>
        </w:rPr>
      </w:pPr>
    </w:p>
    <w:p w:rsidR="00B30152" w:rsidRPr="000E7284" w:rsidRDefault="00B30152" w:rsidP="00417DA5">
      <w:pPr>
        <w:pStyle w:val="Textoindependiente"/>
        <w:spacing w:line="360" w:lineRule="auto"/>
        <w:jc w:val="center"/>
        <w:rPr>
          <w:rFonts w:ascii="Arial" w:hAnsi="Arial"/>
          <w:sz w:val="22"/>
          <w:szCs w:val="24"/>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0E7284">
        <w:rPr>
          <w:rFonts w:ascii="Arial" w:hAnsi="Arial" w:cs="Arial"/>
          <w:i/>
          <w:spacing w:val="-3"/>
          <w:w w:val="150"/>
          <w:sz w:val="28"/>
          <w:lang w:val="en-US"/>
        </w:rPr>
        <w:t>D</w:t>
      </w:r>
      <w:r w:rsidRPr="000E7284">
        <w:rPr>
          <w:rFonts w:ascii="Arial" w:hAnsi="Arial" w:cs="Arial"/>
          <w:i/>
          <w:spacing w:val="-3"/>
          <w:w w:val="150"/>
          <w:sz w:val="18"/>
          <w:szCs w:val="16"/>
          <w:lang w:val="en-US"/>
        </w:rPr>
        <w:t xml:space="preserve">UBERNEY </w:t>
      </w:r>
      <w:r w:rsidRPr="000E7284">
        <w:rPr>
          <w:rFonts w:ascii="Arial" w:hAnsi="Arial" w:cs="Arial"/>
          <w:i/>
          <w:spacing w:val="-3"/>
          <w:w w:val="150"/>
          <w:sz w:val="28"/>
          <w:lang w:val="en-US"/>
        </w:rPr>
        <w:t>G</w:t>
      </w:r>
      <w:r w:rsidRPr="000E7284">
        <w:rPr>
          <w:rFonts w:ascii="Arial" w:hAnsi="Arial" w:cs="Arial"/>
          <w:i/>
          <w:spacing w:val="-3"/>
          <w:w w:val="150"/>
          <w:sz w:val="18"/>
          <w:szCs w:val="16"/>
          <w:lang w:val="en-US"/>
        </w:rPr>
        <w:t xml:space="preserve">RISALES </w:t>
      </w:r>
      <w:r w:rsidRPr="000E7284">
        <w:rPr>
          <w:rFonts w:ascii="Arial" w:hAnsi="Arial" w:cs="Arial"/>
          <w:i/>
          <w:spacing w:val="-3"/>
          <w:w w:val="150"/>
          <w:sz w:val="28"/>
          <w:lang w:val="en-US"/>
        </w:rPr>
        <w:t>H</w:t>
      </w:r>
      <w:r w:rsidRPr="000E7284">
        <w:rPr>
          <w:rFonts w:ascii="Arial" w:hAnsi="Arial" w:cs="Arial"/>
          <w:i/>
          <w:spacing w:val="-3"/>
          <w:w w:val="150"/>
          <w:sz w:val="18"/>
          <w:szCs w:val="16"/>
          <w:lang w:val="en-US"/>
        </w:rPr>
        <w:t>ERRERA</w:t>
      </w: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0E7284">
        <w:rPr>
          <w:rFonts w:ascii="Arial" w:hAnsi="Arial" w:cs="Arial"/>
          <w:i/>
          <w:spacing w:val="-3"/>
          <w:w w:val="150"/>
          <w:sz w:val="28"/>
          <w:lang w:val="en-US"/>
        </w:rPr>
        <w:t>M</w:t>
      </w:r>
      <w:r w:rsidRPr="000E7284">
        <w:rPr>
          <w:rFonts w:ascii="Arial" w:hAnsi="Arial" w:cs="Arial"/>
          <w:i/>
          <w:spacing w:val="-3"/>
          <w:w w:val="150"/>
          <w:lang w:val="en-US"/>
        </w:rPr>
        <w:t xml:space="preserve"> </w:t>
      </w:r>
      <w:r w:rsidRPr="000E7284">
        <w:rPr>
          <w:rFonts w:ascii="Arial" w:hAnsi="Arial" w:cs="Arial"/>
          <w:i/>
          <w:spacing w:val="-3"/>
          <w:w w:val="150"/>
          <w:sz w:val="18"/>
          <w:szCs w:val="20"/>
          <w:lang w:val="en-US"/>
        </w:rPr>
        <w:t>A G I S T R A D O</w:t>
      </w:r>
    </w:p>
    <w:p w:rsidR="00C136DB" w:rsidRPr="000E7284"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722FEE"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0E7284">
        <w:rPr>
          <w:rFonts w:ascii="Arial" w:hAnsi="Arial"/>
          <w:i/>
          <w:w w:val="150"/>
          <w:sz w:val="28"/>
          <w:szCs w:val="18"/>
          <w:lang w:val="en-US"/>
        </w:rPr>
        <w:t>E</w:t>
      </w:r>
      <w:r w:rsidRPr="000E7284">
        <w:rPr>
          <w:rFonts w:ascii="Arial" w:hAnsi="Arial"/>
          <w:i/>
          <w:w w:val="150"/>
          <w:sz w:val="18"/>
          <w:szCs w:val="18"/>
          <w:lang w:val="en-US"/>
        </w:rPr>
        <w:t>DDER</w:t>
      </w:r>
      <w:r w:rsidRPr="000E7284">
        <w:rPr>
          <w:rFonts w:ascii="Arial" w:hAnsi="Arial"/>
          <w:i/>
          <w:w w:val="150"/>
          <w:sz w:val="18"/>
          <w:lang w:val="en-US"/>
        </w:rPr>
        <w:t xml:space="preserve"> </w:t>
      </w:r>
      <w:r w:rsidRPr="000E7284">
        <w:rPr>
          <w:rFonts w:ascii="Arial" w:hAnsi="Arial"/>
          <w:i/>
          <w:w w:val="150"/>
          <w:sz w:val="28"/>
          <w:lang w:val="en-US"/>
        </w:rPr>
        <w:t>J</w:t>
      </w:r>
      <w:r w:rsidRPr="000E7284">
        <w:rPr>
          <w:rFonts w:ascii="Arial" w:hAnsi="Arial"/>
          <w:i/>
          <w:w w:val="150"/>
          <w:sz w:val="18"/>
          <w:szCs w:val="18"/>
          <w:lang w:val="en-US"/>
        </w:rPr>
        <w:t xml:space="preserve">IMMY </w:t>
      </w:r>
      <w:r w:rsidRPr="000E7284">
        <w:rPr>
          <w:rFonts w:ascii="Arial" w:hAnsi="Arial"/>
          <w:i/>
          <w:w w:val="150"/>
          <w:sz w:val="28"/>
          <w:lang w:val="en-US"/>
        </w:rPr>
        <w:t>S</w:t>
      </w:r>
      <w:r w:rsidRPr="000E7284">
        <w:rPr>
          <w:rFonts w:ascii="Arial" w:hAnsi="Arial"/>
          <w:i/>
          <w:w w:val="150"/>
          <w:sz w:val="18"/>
          <w:szCs w:val="18"/>
          <w:lang w:val="en-US"/>
        </w:rPr>
        <w:t xml:space="preserve">ÁNCHEZ </w:t>
      </w:r>
      <w:r w:rsidRPr="000E7284">
        <w:rPr>
          <w:rFonts w:ascii="Arial" w:hAnsi="Arial"/>
          <w:i/>
          <w:w w:val="150"/>
          <w:sz w:val="28"/>
          <w:szCs w:val="18"/>
          <w:lang w:val="en-US"/>
        </w:rPr>
        <w:t>C.</w:t>
      </w:r>
      <w:r w:rsidRPr="000E7284">
        <w:rPr>
          <w:rFonts w:ascii="Arial" w:hAnsi="Arial"/>
          <w:i/>
          <w:w w:val="150"/>
          <w:sz w:val="28"/>
          <w:szCs w:val="18"/>
          <w:lang w:val="en-US"/>
        </w:rPr>
        <w:tab/>
      </w:r>
      <w:r w:rsidRPr="000E7284">
        <w:rPr>
          <w:rFonts w:ascii="Arial" w:hAnsi="Arial"/>
          <w:i/>
          <w:w w:val="150"/>
          <w:sz w:val="28"/>
          <w:szCs w:val="18"/>
          <w:lang w:val="en-US"/>
        </w:rPr>
        <w:tab/>
      </w:r>
      <w:r w:rsidRPr="000E7284">
        <w:rPr>
          <w:rFonts w:ascii="Arial" w:hAnsi="Arial" w:cs="Arial"/>
          <w:i/>
          <w:spacing w:val="-3"/>
          <w:w w:val="150"/>
          <w:sz w:val="28"/>
          <w:szCs w:val="18"/>
          <w:lang w:val="en-US"/>
        </w:rPr>
        <w:t>J</w:t>
      </w:r>
      <w:r w:rsidRPr="000E7284">
        <w:rPr>
          <w:rFonts w:ascii="Arial" w:hAnsi="Arial" w:cs="Arial"/>
          <w:i/>
          <w:spacing w:val="-3"/>
          <w:w w:val="150"/>
          <w:sz w:val="18"/>
          <w:szCs w:val="18"/>
          <w:lang w:val="en-US"/>
        </w:rPr>
        <w:t xml:space="preserve">AIME </w:t>
      </w:r>
      <w:r w:rsidRPr="000E7284">
        <w:rPr>
          <w:rFonts w:ascii="Arial" w:hAnsi="Arial" w:cs="Arial"/>
          <w:i/>
          <w:spacing w:val="-3"/>
          <w:w w:val="150"/>
          <w:sz w:val="28"/>
          <w:szCs w:val="18"/>
          <w:lang w:val="en-US"/>
        </w:rPr>
        <w:t>A</w:t>
      </w:r>
      <w:r w:rsidRPr="000E7284">
        <w:rPr>
          <w:rFonts w:ascii="Arial" w:hAnsi="Arial"/>
          <w:i/>
          <w:w w:val="150"/>
          <w:sz w:val="18"/>
          <w:szCs w:val="18"/>
          <w:lang w:val="en-US"/>
        </w:rPr>
        <w:t xml:space="preserve">LBERTO </w:t>
      </w:r>
      <w:r w:rsidRPr="000E7284">
        <w:rPr>
          <w:rFonts w:ascii="Arial" w:hAnsi="Arial" w:cs="Arial"/>
          <w:i/>
          <w:spacing w:val="-3"/>
          <w:w w:val="150"/>
          <w:sz w:val="28"/>
          <w:szCs w:val="18"/>
          <w:lang w:val="en-US"/>
        </w:rPr>
        <w:t>S</w:t>
      </w:r>
      <w:r w:rsidRPr="000E7284">
        <w:rPr>
          <w:rFonts w:ascii="Arial" w:hAnsi="Arial" w:cs="Arial"/>
          <w:i/>
          <w:spacing w:val="-3"/>
          <w:w w:val="150"/>
          <w:sz w:val="18"/>
          <w:szCs w:val="16"/>
          <w:lang w:val="en-US"/>
        </w:rPr>
        <w:t xml:space="preserve">ARAZA </w:t>
      </w:r>
      <w:r w:rsidRPr="000E7284">
        <w:rPr>
          <w:rFonts w:ascii="Arial" w:hAnsi="Arial" w:cs="Arial"/>
          <w:i/>
          <w:spacing w:val="-3"/>
          <w:w w:val="150"/>
          <w:sz w:val="28"/>
          <w:szCs w:val="18"/>
          <w:lang w:val="en-US"/>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E7284">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844693" w:rsidRDefault="00844693"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r w:rsidR="00844693">
        <w:rPr>
          <w:rFonts w:ascii="Arial" w:hAnsi="Arial"/>
          <w:w w:val="150"/>
          <w:sz w:val="8"/>
          <w:szCs w:val="10"/>
          <w:lang w:val="en-US"/>
        </w:rPr>
        <w:t>DGH/ODCD</w:t>
      </w:r>
      <w:r w:rsidR="00844693" w:rsidRPr="00984EE4">
        <w:rPr>
          <w:rFonts w:ascii="Arial" w:hAnsi="Arial"/>
          <w:w w:val="150"/>
          <w:sz w:val="8"/>
          <w:szCs w:val="10"/>
          <w:lang w:val="en-US"/>
        </w:rPr>
        <w:t>/</w:t>
      </w:r>
      <w:r w:rsidR="00844693">
        <w:rPr>
          <w:rFonts w:ascii="Arial" w:hAnsi="Arial"/>
          <w:w w:val="150"/>
          <w:sz w:val="8"/>
          <w:szCs w:val="10"/>
          <w:lang w:val="en-US"/>
        </w:rPr>
        <w:t>LSCL/2017</w:t>
      </w:r>
    </w:p>
    <w:sectPr w:rsidR="00C87D22" w:rsidSect="00381718">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84" w:rsidRDefault="00C70B84" w:rsidP="0099045D">
      <w:r>
        <w:separator/>
      </w:r>
    </w:p>
  </w:endnote>
  <w:endnote w:type="continuationSeparator" w:id="0">
    <w:p w:rsidR="00C70B84" w:rsidRDefault="00C70B8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58" w:rsidRPr="001F31B4" w:rsidRDefault="00066B58" w:rsidP="0013771A">
    <w:pPr>
      <w:pStyle w:val="Piedepgina"/>
      <w:pBdr>
        <w:bottom w:val="double" w:sz="6" w:space="1" w:color="auto"/>
      </w:pBdr>
      <w:spacing w:line="360" w:lineRule="auto"/>
      <w:jc w:val="right"/>
      <w:rPr>
        <w:rFonts w:ascii="Arial" w:hAnsi="Arial" w:cs="Arial"/>
        <w:spacing w:val="20"/>
        <w:w w:val="200"/>
        <w:sz w:val="2"/>
        <w:szCs w:val="10"/>
        <w:lang w:val="es-CO"/>
      </w:rPr>
    </w:pPr>
  </w:p>
  <w:p w:rsidR="00066B58" w:rsidRDefault="00066B58" w:rsidP="0013771A">
    <w:pPr>
      <w:pStyle w:val="Piedepgina"/>
      <w:spacing w:line="360" w:lineRule="auto"/>
      <w:jc w:val="right"/>
      <w:rPr>
        <w:rFonts w:ascii="Arial" w:hAnsi="Arial" w:cs="Arial"/>
        <w:spacing w:val="20"/>
        <w:w w:val="200"/>
        <w:sz w:val="14"/>
        <w:szCs w:val="10"/>
        <w:lang w:val="es-CO"/>
      </w:rPr>
    </w:pPr>
  </w:p>
  <w:p w:rsidR="00066B58" w:rsidRPr="003E18D8" w:rsidRDefault="00066B58"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66B58" w:rsidRPr="007F7D49" w:rsidRDefault="00066B58"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84" w:rsidRDefault="00C70B84" w:rsidP="0099045D">
      <w:r>
        <w:separator/>
      </w:r>
    </w:p>
  </w:footnote>
  <w:footnote w:type="continuationSeparator" w:id="0">
    <w:p w:rsidR="00C70B84" w:rsidRDefault="00C70B84" w:rsidP="0099045D">
      <w:r>
        <w:continuationSeparator/>
      </w:r>
    </w:p>
  </w:footnote>
  <w:footnote w:id="1">
    <w:p w:rsidR="00047B6A" w:rsidRPr="00E17BD7" w:rsidRDefault="00047B6A" w:rsidP="00047B6A">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047B6A" w:rsidRPr="00E17BD7" w:rsidRDefault="00047B6A" w:rsidP="00047B6A">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047B6A" w:rsidRPr="00E17BD7" w:rsidRDefault="00047B6A" w:rsidP="00047B6A">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T-917 de 2011.</w:t>
      </w:r>
    </w:p>
  </w:footnote>
  <w:footnote w:id="4">
    <w:p w:rsidR="00047B6A" w:rsidRPr="00E17BD7" w:rsidRDefault="00047B6A" w:rsidP="00047B6A">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lang w:val="es-MX"/>
        </w:rPr>
        <w:t xml:space="preserve"> CC. C-590 de 2005.</w:t>
      </w:r>
    </w:p>
  </w:footnote>
  <w:footnote w:id="5">
    <w:p w:rsidR="00047B6A" w:rsidRPr="00E17BD7" w:rsidRDefault="00047B6A" w:rsidP="00047B6A">
      <w:pPr>
        <w:pStyle w:val="Textonotapie"/>
        <w:jc w:val="both"/>
        <w:rPr>
          <w:rFonts w:asciiTheme="minorHAnsi" w:hAnsiTheme="minorHAnsi" w:cs="Calibri"/>
        </w:rPr>
      </w:pPr>
      <w:r w:rsidRPr="00E17BD7">
        <w:rPr>
          <w:rStyle w:val="Refdenotaalpie"/>
          <w:rFonts w:asciiTheme="minorHAnsi" w:hAnsiTheme="minorHAnsi" w:cs="Calibri"/>
        </w:rPr>
        <w:footnoteRef/>
      </w:r>
      <w:r w:rsidRPr="00E17BD7">
        <w:rPr>
          <w:rFonts w:asciiTheme="minorHAnsi" w:hAnsiTheme="minorHAnsi" w:cs="Calibri"/>
          <w:lang w:val="es-MX"/>
        </w:rPr>
        <w:t xml:space="preserve"> CC. </w:t>
      </w:r>
      <w:r>
        <w:rPr>
          <w:rFonts w:asciiTheme="minorHAnsi" w:hAnsiTheme="minorHAnsi" w:cs="Calibri"/>
          <w:bCs/>
        </w:rPr>
        <w:t>SU-222 de 2016</w:t>
      </w:r>
      <w:r w:rsidRPr="00E17BD7">
        <w:rPr>
          <w:rFonts w:asciiTheme="minorHAnsi" w:hAnsiTheme="minorHAnsi" w:cs="Calibri"/>
          <w:lang w:val="es-MX"/>
        </w:rPr>
        <w:t>.</w:t>
      </w:r>
    </w:p>
  </w:footnote>
  <w:footnote w:id="6">
    <w:p w:rsidR="00047B6A" w:rsidRPr="00D65FBA" w:rsidRDefault="00047B6A" w:rsidP="00047B6A">
      <w:pPr>
        <w:pStyle w:val="Textonotapie"/>
        <w:rPr>
          <w:rFonts w:ascii="Calibri" w:hAnsi="Calibri"/>
          <w:b/>
          <w:bCs/>
        </w:rPr>
      </w:pPr>
      <w:r w:rsidRPr="00D65FBA">
        <w:rPr>
          <w:rStyle w:val="Refdenotaalpie"/>
          <w:rFonts w:ascii="Calibri" w:hAnsi="Calibri"/>
        </w:rPr>
        <w:footnoteRef/>
      </w:r>
      <w:r w:rsidRPr="00D65FBA">
        <w:rPr>
          <w:rFonts w:ascii="Calibri" w:hAnsi="Calibri"/>
        </w:rPr>
        <w:t xml:space="preserve"> </w:t>
      </w:r>
      <w:r w:rsidRPr="00D65FBA">
        <w:rPr>
          <w:rFonts w:ascii="Calibri" w:hAnsi="Calibri"/>
          <w:bCs/>
          <w:lang w:val="es-ES_tradnl"/>
        </w:rPr>
        <w:t>CC. T-137 de 2017.</w:t>
      </w:r>
    </w:p>
  </w:footnote>
  <w:footnote w:id="7">
    <w:p w:rsidR="00047B6A" w:rsidRPr="00E17BD7" w:rsidRDefault="00047B6A" w:rsidP="00047B6A">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047B6A" w:rsidRPr="00E17BD7" w:rsidRDefault="00047B6A" w:rsidP="00047B6A">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047B6A" w:rsidRPr="00E17BD7" w:rsidRDefault="00047B6A" w:rsidP="00047B6A">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047B6A" w:rsidRDefault="00047B6A" w:rsidP="00047B6A">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T-134 de 1994. </w:t>
      </w:r>
    </w:p>
  </w:footnote>
  <w:footnote w:id="11">
    <w:p w:rsidR="00047B6A" w:rsidRDefault="00047B6A" w:rsidP="00047B6A">
      <w:pPr>
        <w:pStyle w:val="Textonotapie"/>
        <w:rPr>
          <w:lang w:val="es-CO"/>
        </w:rPr>
      </w:pPr>
      <w:r>
        <w:rPr>
          <w:rStyle w:val="Refdenotaalpie"/>
        </w:rPr>
        <w:footnoteRef/>
      </w:r>
      <w:r>
        <w:t xml:space="preserve"> </w:t>
      </w:r>
      <w:r>
        <w:rPr>
          <w:rFonts w:asciiTheme="minorHAnsi" w:hAnsiTheme="minorHAnsi" w:cs="Calibri"/>
        </w:rPr>
        <w:t>CC. T-103 de 2014.</w:t>
      </w:r>
    </w:p>
  </w:footnote>
  <w:footnote w:id="12">
    <w:p w:rsidR="00047B6A" w:rsidRDefault="00047B6A" w:rsidP="00047B6A">
      <w:pPr>
        <w:pStyle w:val="Textonotapie"/>
        <w:jc w:val="both"/>
      </w:pPr>
      <w:r>
        <w:rPr>
          <w:rStyle w:val="Refdenotaalpie"/>
          <w:rFonts w:asciiTheme="minorHAnsi" w:hAnsiTheme="minorHAnsi" w:cs="Calibri"/>
        </w:rPr>
        <w:footnoteRef/>
      </w:r>
      <w:r>
        <w:rPr>
          <w:rFonts w:asciiTheme="minorHAnsi" w:hAnsiTheme="minorHAnsi" w:cs="Calibri"/>
        </w:rPr>
        <w:t xml:space="preserve"> CC. T-567 de 1998.</w:t>
      </w:r>
    </w:p>
  </w:footnote>
  <w:footnote w:id="13">
    <w:p w:rsidR="00047B6A" w:rsidRDefault="00047B6A" w:rsidP="00047B6A">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T-662 de 2013, </w:t>
      </w:r>
      <w:r>
        <w:rPr>
          <w:rFonts w:ascii="Calibri" w:hAnsi="Calibri"/>
          <w:bCs/>
          <w:bdr w:val="none" w:sz="0" w:space="0" w:color="auto" w:frame="1"/>
          <w:shd w:val="clear" w:color="auto" w:fill="FFFFFF"/>
        </w:rPr>
        <w:t xml:space="preserve">T-037 de 2016, T-120 de 2016, </w:t>
      </w:r>
      <w:r w:rsidRPr="00167C8F">
        <w:rPr>
          <w:rFonts w:ascii="Calibri" w:hAnsi="Calibri"/>
          <w:lang w:val="es-CO"/>
        </w:rPr>
        <w:t>T-001 de 2017</w:t>
      </w:r>
      <w:r>
        <w:rPr>
          <w:rFonts w:ascii="Calibri" w:hAnsi="Calibri"/>
          <w:lang w:val="es-CO"/>
        </w:rPr>
        <w:t>, T-038 de 2017, T-106 de 2017, T-</w:t>
      </w:r>
      <w:r>
        <w:rPr>
          <w:rFonts w:asciiTheme="minorHAnsi" w:hAnsiTheme="minorHAnsi" w:cs="Calibri"/>
        </w:rPr>
        <w:t>233 de 2017, T-244 de 2017, T-314 de 2017 y T-318 de 2017, entre otras.</w:t>
      </w:r>
      <w:r>
        <w:rPr>
          <w:b/>
          <w:bCs/>
          <w:color w:val="2D2D2D"/>
          <w:sz w:val="28"/>
          <w:szCs w:val="28"/>
          <w:bdr w:val="none" w:sz="0" w:space="0" w:color="auto" w:frame="1"/>
          <w:shd w:val="clear" w:color="auto" w:fill="FFFFFF"/>
        </w:rPr>
        <w:t xml:space="preserve"> </w:t>
      </w:r>
    </w:p>
  </w:footnote>
  <w:footnote w:id="14">
    <w:p w:rsidR="00047B6A" w:rsidRDefault="00047B6A" w:rsidP="00047B6A">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5">
    <w:p w:rsidR="00066B58" w:rsidRPr="00052412" w:rsidRDefault="00066B58"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lang w:val="es-MX"/>
        </w:rPr>
        <w:t xml:space="preserve"> </w:t>
      </w:r>
      <w:r>
        <w:rPr>
          <w:rFonts w:asciiTheme="minorHAnsi" w:hAnsiTheme="minorHAnsi" w:cs="Calibri"/>
          <w:lang w:val="es-MX"/>
        </w:rPr>
        <w:t>CC</w:t>
      </w:r>
      <w:r w:rsidRPr="00052412">
        <w:rPr>
          <w:rFonts w:asciiTheme="minorHAnsi" w:hAnsiTheme="minorHAnsi" w:cs="Calibri"/>
          <w:lang w:val="es-MX"/>
        </w:rPr>
        <w:t>. T-231 de 1994.</w:t>
      </w:r>
    </w:p>
  </w:footnote>
  <w:footnote w:id="16">
    <w:p w:rsidR="00066B58" w:rsidRPr="00052412" w:rsidRDefault="00066B58"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w:t>
      </w:r>
      <w:r>
        <w:rPr>
          <w:rFonts w:asciiTheme="minorHAnsi" w:hAnsiTheme="minorHAnsi" w:cs="Calibri"/>
          <w:lang w:val="es-MX"/>
        </w:rPr>
        <w:t>CC</w:t>
      </w:r>
      <w:r w:rsidRPr="00052412">
        <w:rPr>
          <w:rFonts w:asciiTheme="minorHAnsi" w:hAnsiTheme="minorHAnsi" w:cs="Calibri"/>
          <w:lang w:val="es-MX"/>
        </w:rPr>
        <w:t>. T-831 de 2012</w:t>
      </w:r>
      <w:r>
        <w:rPr>
          <w:rFonts w:asciiTheme="minorHAnsi" w:hAnsiTheme="minorHAnsi" w:cs="Calibri"/>
          <w:lang w:val="es-MX"/>
        </w:rPr>
        <w:t>.</w:t>
      </w:r>
    </w:p>
  </w:footnote>
  <w:footnote w:id="17">
    <w:p w:rsidR="00066B58" w:rsidRPr="00052412" w:rsidRDefault="00066B58"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8">
    <w:p w:rsidR="00066B58" w:rsidRPr="000A1B5D" w:rsidRDefault="00066B58"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Pr>
          <w:rFonts w:asciiTheme="minorHAnsi" w:hAnsiTheme="minorHAnsi" w:cs="Calibri"/>
          <w:lang w:val="es-MX"/>
        </w:rPr>
        <w:t>CC</w:t>
      </w:r>
      <w:r w:rsidRPr="000A1B5D">
        <w:rPr>
          <w:rFonts w:asciiTheme="minorHAnsi" w:hAnsiTheme="minorHAnsi"/>
          <w:lang w:val="es-CO"/>
        </w:rPr>
        <w:t>. T-573 de 1997</w:t>
      </w:r>
      <w:r>
        <w:rPr>
          <w:rFonts w:asciiTheme="minorHAnsi" w:hAnsiTheme="minorHAnsi"/>
          <w:lang w:val="es-CO"/>
        </w:rPr>
        <w:t>.</w:t>
      </w:r>
    </w:p>
  </w:footnote>
  <w:footnote w:id="19">
    <w:p w:rsidR="00066B58" w:rsidRPr="000A1B5D" w:rsidRDefault="00066B58"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Pr>
          <w:rFonts w:asciiTheme="minorHAnsi" w:hAnsiTheme="minorHAnsi" w:cs="Calibri"/>
          <w:lang w:val="es-MX"/>
        </w:rPr>
        <w:t>CC</w:t>
      </w:r>
      <w:r w:rsidRPr="000A1B5D">
        <w:rPr>
          <w:rFonts w:asciiTheme="minorHAnsi" w:hAnsiTheme="minorHAnsi"/>
          <w:lang w:val="es-CO"/>
        </w:rPr>
        <w:t>. T-567 de 1998.</w:t>
      </w:r>
    </w:p>
  </w:footnote>
  <w:footnote w:id="20">
    <w:p w:rsidR="00066B58" w:rsidRPr="000A1B5D" w:rsidRDefault="00066B58"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Pr>
          <w:rFonts w:asciiTheme="minorHAnsi" w:hAnsiTheme="minorHAnsi" w:cs="Calibri"/>
          <w:lang w:val="es-MX"/>
        </w:rPr>
        <w:t>CC</w:t>
      </w:r>
      <w:r w:rsidRPr="000A1B5D">
        <w:rPr>
          <w:rFonts w:asciiTheme="minorHAnsi" w:hAnsiTheme="minorHAnsi"/>
          <w:lang w:val="es-CO"/>
        </w:rPr>
        <w:t>. T-001 de 1999.</w:t>
      </w:r>
    </w:p>
  </w:footnote>
  <w:footnote w:id="21">
    <w:p w:rsidR="00066B58" w:rsidRPr="000A1B5D" w:rsidRDefault="00066B58" w:rsidP="00765006">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xml:space="preserve">. SU-949 </w:t>
      </w:r>
      <w:r>
        <w:rPr>
          <w:rFonts w:asciiTheme="minorHAnsi" w:hAnsiTheme="minorHAnsi" w:cs="Calibri"/>
          <w:lang w:val="es-MX"/>
        </w:rPr>
        <w:t xml:space="preserve">de </w:t>
      </w:r>
      <w:r w:rsidRPr="000A1B5D">
        <w:rPr>
          <w:rFonts w:asciiTheme="minorHAnsi" w:hAnsiTheme="minorHAnsi" w:cs="Calibri"/>
          <w:lang w:val="es-MX"/>
        </w:rPr>
        <w:t>2014.</w:t>
      </w:r>
    </w:p>
  </w:footnote>
  <w:footnote w:id="22">
    <w:p w:rsidR="00066B58" w:rsidRPr="00993BE7" w:rsidRDefault="00066B58" w:rsidP="00765006">
      <w:pPr>
        <w:pStyle w:val="Textonotapie"/>
        <w:rPr>
          <w:rFonts w:asciiTheme="minorHAnsi" w:hAnsiTheme="minorHAnsi" w:cs="Calibri"/>
          <w:lang w:val="es-MX"/>
        </w:rPr>
      </w:pPr>
      <w:r>
        <w:rPr>
          <w:rStyle w:val="Refdenotaalpie"/>
        </w:rPr>
        <w:footnoteRef/>
      </w:r>
      <w:r>
        <w:t xml:space="preserve"> </w:t>
      </w:r>
      <w:r>
        <w:rPr>
          <w:rFonts w:asciiTheme="minorHAnsi" w:hAnsiTheme="minorHAnsi" w:cs="Calibri"/>
          <w:lang w:val="es-MX"/>
        </w:rPr>
        <w:t>CC</w:t>
      </w:r>
      <w:r w:rsidRPr="000A1B5D">
        <w:rPr>
          <w:rFonts w:asciiTheme="minorHAnsi" w:hAnsiTheme="minorHAnsi" w:cs="Calibri"/>
          <w:lang w:val="es-MX"/>
        </w:rPr>
        <w:t xml:space="preserve">.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Pr>
          <w:rFonts w:asciiTheme="minorHAnsi" w:hAnsiTheme="minorHAnsi" w:cs="Calibri"/>
          <w:lang w:val="es-MX"/>
        </w:rPr>
        <w:t xml:space="preserve"> 2015</w:t>
      </w:r>
      <w:r w:rsidRPr="000A1B5D">
        <w:rPr>
          <w:rFonts w:asciiTheme="minorHAnsi" w:hAnsiTheme="minorHAnsi" w:cs="Calibri"/>
          <w:lang w:val="es-MX"/>
        </w:rPr>
        <w:t>.</w:t>
      </w:r>
    </w:p>
  </w:footnote>
  <w:footnote w:id="23">
    <w:p w:rsidR="00066B58" w:rsidRPr="003F120A" w:rsidRDefault="00066B58" w:rsidP="00765006">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SU-949 de</w:t>
      </w:r>
      <w:r>
        <w:rPr>
          <w:rFonts w:asciiTheme="minorHAnsi" w:hAnsiTheme="minorHAnsi" w:cs="Calibri"/>
          <w:lang w:val="es-MX"/>
        </w:rPr>
        <w:t xml:space="preserve"> </w:t>
      </w:r>
      <w:r w:rsidRPr="000A1B5D">
        <w:rPr>
          <w:rFonts w:asciiTheme="minorHAnsi" w:hAnsiTheme="minorHAnsi" w:cs="Calibri"/>
          <w:lang w:val="es-MX"/>
        </w:rPr>
        <w:t>2014</w:t>
      </w:r>
      <w:r>
        <w:rPr>
          <w:rFonts w:asciiTheme="minorHAnsi" w:hAnsiTheme="minorHAnsi" w:cs="Calibri"/>
          <w:lang w:val="es-MX"/>
        </w:rPr>
        <w:t>.</w:t>
      </w:r>
      <w:r w:rsidRPr="003F120A">
        <w:rPr>
          <w:rFonts w:asciiTheme="minorHAnsi" w:hAnsiTheme="minorHAnsi"/>
          <w:lang w:val="es-CO"/>
        </w:rPr>
        <w:t xml:space="preserve"> </w:t>
      </w:r>
    </w:p>
  </w:footnote>
  <w:footnote w:id="24">
    <w:p w:rsidR="001B386E" w:rsidRPr="001B386E" w:rsidRDefault="001B386E">
      <w:pPr>
        <w:pStyle w:val="Textonotapie"/>
        <w:rPr>
          <w:rFonts w:asciiTheme="minorHAnsi" w:hAnsiTheme="minorHAnsi"/>
          <w:lang w:val="es-CO"/>
        </w:rPr>
      </w:pPr>
      <w:r w:rsidRPr="001B386E">
        <w:rPr>
          <w:rStyle w:val="Refdenotaalpie"/>
          <w:rFonts w:asciiTheme="minorHAnsi" w:hAnsiTheme="minorHAnsi"/>
        </w:rPr>
        <w:footnoteRef/>
      </w:r>
      <w:r w:rsidRPr="001B386E">
        <w:rPr>
          <w:rFonts w:asciiTheme="minorHAnsi" w:hAnsiTheme="minorHAnsi"/>
        </w:rPr>
        <w:t xml:space="preserve"> CC. </w:t>
      </w:r>
      <w:r w:rsidRPr="001B386E">
        <w:rPr>
          <w:rFonts w:asciiTheme="minorHAnsi" w:hAnsiTheme="minorHAnsi"/>
          <w:bCs/>
          <w:lang w:val="es-MX"/>
        </w:rPr>
        <w:t>SU-050 de 2017, T-233 de 2017 y T-235 de 2017.</w:t>
      </w:r>
    </w:p>
  </w:footnote>
  <w:footnote w:id="25">
    <w:p w:rsidR="00154040" w:rsidRPr="000D1189" w:rsidRDefault="00154040" w:rsidP="00154040">
      <w:pPr>
        <w:pStyle w:val="Default"/>
        <w:jc w:val="both"/>
        <w:rPr>
          <w:rFonts w:asciiTheme="minorHAnsi" w:hAnsiTheme="minorHAnsi"/>
          <w:sz w:val="20"/>
          <w:szCs w:val="20"/>
        </w:rPr>
      </w:pPr>
      <w:r w:rsidRPr="000D1189">
        <w:rPr>
          <w:rStyle w:val="Refdenotaalpie"/>
          <w:rFonts w:asciiTheme="minorHAnsi" w:hAnsiTheme="minorHAnsi"/>
          <w:sz w:val="20"/>
          <w:szCs w:val="20"/>
        </w:rPr>
        <w:footnoteRef/>
      </w:r>
      <w:r w:rsidRPr="000D1189">
        <w:rPr>
          <w:rFonts w:asciiTheme="minorHAnsi" w:hAnsiTheme="minorHAnsi"/>
          <w:sz w:val="20"/>
          <w:szCs w:val="20"/>
        </w:rPr>
        <w:t xml:space="preserve"> </w:t>
      </w:r>
      <w:r>
        <w:rPr>
          <w:rFonts w:asciiTheme="minorHAnsi" w:hAnsiTheme="minorHAnsi" w:cs="Calibri"/>
          <w:sz w:val="20"/>
          <w:szCs w:val="20"/>
        </w:rPr>
        <w:t>CE,</w:t>
      </w:r>
      <w:r w:rsidRPr="000D1189">
        <w:rPr>
          <w:rFonts w:asciiTheme="minorHAnsi" w:hAnsiTheme="minorHAnsi" w:cs="Calibri"/>
          <w:sz w:val="20"/>
          <w:szCs w:val="20"/>
        </w:rPr>
        <w:t xml:space="preserve"> Contencioso Administrativo, Sección Primera</w:t>
      </w:r>
      <w:r>
        <w:rPr>
          <w:rFonts w:asciiTheme="minorHAnsi" w:hAnsiTheme="minorHAnsi" w:cs="Calibri"/>
          <w:sz w:val="20"/>
          <w:szCs w:val="20"/>
        </w:rPr>
        <w:t>.</w:t>
      </w:r>
      <w:r w:rsidRPr="000D1189">
        <w:rPr>
          <w:rFonts w:asciiTheme="minorHAnsi" w:hAnsiTheme="minorHAnsi" w:cs="Calibri"/>
          <w:sz w:val="20"/>
          <w:szCs w:val="20"/>
        </w:rPr>
        <w:t xml:space="preserve"> Sentencia 19-11-2009, CP (E): María Claudia Rojas Lasso.</w:t>
      </w:r>
      <w:r w:rsidRPr="000D1189">
        <w:rPr>
          <w:rFonts w:asciiTheme="minorHAnsi" w:hAnsiTheme="minorHAnsi"/>
          <w:sz w:val="20"/>
          <w:szCs w:val="20"/>
        </w:rPr>
        <w:t xml:space="preserve"> </w:t>
      </w:r>
      <w:proofErr w:type="spellStart"/>
      <w:r w:rsidRPr="000D1189">
        <w:rPr>
          <w:rFonts w:asciiTheme="minorHAnsi" w:hAnsiTheme="minorHAnsi"/>
          <w:sz w:val="20"/>
          <w:szCs w:val="20"/>
        </w:rPr>
        <w:t>exp</w:t>
      </w:r>
      <w:proofErr w:type="spellEnd"/>
      <w:r w:rsidRPr="000D1189">
        <w:rPr>
          <w:rFonts w:asciiTheme="minorHAnsi" w:hAnsiTheme="minorHAnsi"/>
          <w:sz w:val="20"/>
          <w:szCs w:val="20"/>
        </w:rPr>
        <w:t xml:space="preserve">. </w:t>
      </w:r>
      <w:r w:rsidRPr="000D1189">
        <w:rPr>
          <w:rFonts w:asciiTheme="minorHAnsi" w:hAnsiTheme="minorHAnsi" w:cs="Times New Roman"/>
          <w:color w:val="auto"/>
          <w:sz w:val="20"/>
          <w:szCs w:val="20"/>
        </w:rPr>
        <w:t>41001-23-31-000-2004-01175-01(AP).</w:t>
      </w:r>
      <w:r w:rsidRPr="000D1189">
        <w:rPr>
          <w:rFonts w:asciiTheme="minorHAnsi" w:hAnsiTheme="minorHAnsi"/>
          <w:b/>
          <w:bCs/>
          <w:sz w:val="20"/>
          <w:szCs w:val="20"/>
        </w:rPr>
        <w:t xml:space="preserve"> </w:t>
      </w:r>
    </w:p>
  </w:footnote>
  <w:footnote w:id="26">
    <w:p w:rsidR="00154040" w:rsidRPr="000D1189" w:rsidRDefault="00154040" w:rsidP="00154040">
      <w:pPr>
        <w:jc w:val="both"/>
        <w:rPr>
          <w:rFonts w:asciiTheme="minorHAnsi" w:hAnsiTheme="minorHAnsi" w:cs="Arial"/>
          <w:sz w:val="20"/>
          <w:szCs w:val="20"/>
          <w:lang w:val="es-CO"/>
        </w:rPr>
      </w:pPr>
      <w:r w:rsidRPr="007F7973">
        <w:rPr>
          <w:rStyle w:val="Refdenotaalpie"/>
          <w:rFonts w:asciiTheme="minorHAnsi" w:hAnsiTheme="minorHAnsi" w:cs="Arial"/>
          <w:sz w:val="20"/>
          <w:szCs w:val="20"/>
        </w:rPr>
        <w:footnoteRef/>
      </w:r>
      <w:r w:rsidRPr="007F7973">
        <w:rPr>
          <w:rFonts w:asciiTheme="minorHAnsi" w:hAnsiTheme="minorHAnsi" w:cs="Arial"/>
          <w:sz w:val="20"/>
          <w:szCs w:val="20"/>
        </w:rPr>
        <w:t xml:space="preserve"> </w:t>
      </w:r>
      <w:r>
        <w:rPr>
          <w:rFonts w:asciiTheme="minorHAnsi" w:hAnsiTheme="minorHAnsi" w:cs="Arial"/>
          <w:sz w:val="20"/>
          <w:szCs w:val="20"/>
          <w:lang w:val="es-CO"/>
        </w:rPr>
        <w:t>CSJ,</w:t>
      </w:r>
      <w:r w:rsidRPr="007F7973">
        <w:rPr>
          <w:rFonts w:asciiTheme="minorHAnsi" w:hAnsiTheme="minorHAnsi" w:cs="Arial"/>
          <w:sz w:val="20"/>
          <w:szCs w:val="20"/>
          <w:lang w:val="es-CO"/>
        </w:rPr>
        <w:t xml:space="preserve"> Civil</w:t>
      </w:r>
      <w:r>
        <w:rPr>
          <w:rFonts w:asciiTheme="minorHAnsi" w:hAnsiTheme="minorHAnsi" w:cs="Arial"/>
          <w:sz w:val="20"/>
          <w:szCs w:val="20"/>
          <w:lang w:val="es-CO"/>
        </w:rPr>
        <w:t>.</w:t>
      </w:r>
      <w:r w:rsidRPr="007F7973">
        <w:rPr>
          <w:rFonts w:asciiTheme="minorHAnsi" w:hAnsiTheme="minorHAnsi" w:cs="Arial"/>
          <w:sz w:val="20"/>
          <w:szCs w:val="20"/>
          <w:lang w:val="es-CO"/>
        </w:rPr>
        <w:t xml:space="preserve"> Sentencia del 03-03-2011, MP: Arturo Solarte </w:t>
      </w:r>
      <w:r>
        <w:rPr>
          <w:rFonts w:asciiTheme="minorHAnsi" w:hAnsiTheme="minorHAnsi" w:cs="Arial"/>
          <w:sz w:val="20"/>
          <w:szCs w:val="20"/>
          <w:lang w:val="es-CO"/>
        </w:rPr>
        <w:t>R.</w:t>
      </w:r>
      <w:r w:rsidRPr="007F7973">
        <w:rPr>
          <w:rFonts w:asciiTheme="minorHAnsi" w:hAnsiTheme="minorHAnsi" w:cs="Arial"/>
          <w:sz w:val="20"/>
          <w:szCs w:val="20"/>
          <w:lang w:val="es-CO"/>
        </w:rPr>
        <w:t xml:space="preserve">; </w:t>
      </w:r>
      <w:proofErr w:type="spellStart"/>
      <w:r w:rsidRPr="007F7973">
        <w:rPr>
          <w:rFonts w:asciiTheme="minorHAnsi" w:hAnsiTheme="minorHAnsi" w:cs="Arial"/>
          <w:sz w:val="20"/>
          <w:szCs w:val="20"/>
          <w:lang w:val="es-CO"/>
        </w:rPr>
        <w:t>exp</w:t>
      </w:r>
      <w:proofErr w:type="spellEnd"/>
      <w:r w:rsidRPr="007F7973">
        <w:rPr>
          <w:rFonts w:asciiTheme="minorHAnsi" w:hAnsiTheme="minorHAnsi" w:cs="Arial"/>
          <w:sz w:val="20"/>
          <w:szCs w:val="20"/>
          <w:lang w:val="es-CO"/>
        </w:rPr>
        <w:t>. No.11001-22-03-000-2011-00029-01, reiterada en la sentencia STC7441-2016.</w:t>
      </w:r>
    </w:p>
  </w:footnote>
  <w:footnote w:id="27">
    <w:p w:rsidR="00154040" w:rsidRPr="000D1189" w:rsidRDefault="00154040" w:rsidP="00154040">
      <w:pPr>
        <w:pStyle w:val="Textonotapie"/>
        <w:rPr>
          <w:rFonts w:asciiTheme="minorHAnsi" w:hAnsiTheme="minorHAnsi"/>
          <w:lang w:val="es-CO"/>
        </w:rPr>
      </w:pPr>
      <w:r w:rsidRPr="000D1189">
        <w:rPr>
          <w:rStyle w:val="Refdenotaalpie"/>
          <w:rFonts w:asciiTheme="minorHAnsi" w:hAnsiTheme="minorHAnsi"/>
        </w:rPr>
        <w:footnoteRef/>
      </w:r>
      <w:r w:rsidRPr="000D1189">
        <w:rPr>
          <w:rFonts w:asciiTheme="minorHAnsi" w:hAnsiTheme="minorHAnsi"/>
        </w:rPr>
        <w:t xml:space="preserve"> </w:t>
      </w:r>
      <w:r>
        <w:rPr>
          <w:rFonts w:asciiTheme="minorHAnsi" w:hAnsiTheme="minorHAnsi" w:cs="Calibri"/>
        </w:rPr>
        <w:t>CE,</w:t>
      </w:r>
      <w:r w:rsidRPr="000D1189">
        <w:rPr>
          <w:rFonts w:asciiTheme="minorHAnsi" w:hAnsiTheme="minorHAnsi" w:cs="Calibri"/>
        </w:rPr>
        <w:t xml:space="preserve"> Contencioso Administrativo</w:t>
      </w:r>
      <w:r w:rsidRPr="000D1189">
        <w:rPr>
          <w:rFonts w:asciiTheme="minorHAnsi" w:hAnsiTheme="minorHAnsi"/>
          <w:lang w:val="es-CO"/>
        </w:rPr>
        <w:t xml:space="preserve">, Sección Primera, </w:t>
      </w:r>
      <w:proofErr w:type="spellStart"/>
      <w:r w:rsidRPr="000D1189">
        <w:rPr>
          <w:rFonts w:asciiTheme="minorHAnsi" w:hAnsiTheme="minorHAnsi"/>
          <w:lang w:val="es-CO"/>
        </w:rPr>
        <w:t>exp</w:t>
      </w:r>
      <w:proofErr w:type="spellEnd"/>
      <w:r w:rsidRPr="000D1189">
        <w:rPr>
          <w:rFonts w:asciiTheme="minorHAnsi" w:hAnsiTheme="minorHAnsi"/>
          <w:lang w:val="es-CO"/>
        </w:rPr>
        <w:t>. 2002-01521-01 (AP)</w:t>
      </w:r>
    </w:p>
  </w:footnote>
  <w:footnote w:id="28">
    <w:p w:rsidR="00154040" w:rsidRPr="00B7649D" w:rsidRDefault="00154040" w:rsidP="00154040">
      <w:pPr>
        <w:pStyle w:val="Textonotapie"/>
        <w:jc w:val="both"/>
        <w:rPr>
          <w:rFonts w:asciiTheme="minorHAnsi" w:hAnsiTheme="minorHAnsi" w:cs="Calibri"/>
          <w:b/>
          <w:bCs/>
        </w:rPr>
      </w:pPr>
      <w:r w:rsidRPr="00140D59">
        <w:rPr>
          <w:rStyle w:val="Refdenotaalpie"/>
          <w:rFonts w:asciiTheme="minorHAnsi" w:hAnsiTheme="minorHAnsi"/>
        </w:rPr>
        <w:footnoteRef/>
      </w:r>
      <w:r w:rsidRPr="00140D59">
        <w:rPr>
          <w:rFonts w:asciiTheme="minorHAnsi" w:hAnsiTheme="minorHAnsi"/>
        </w:rPr>
        <w:t xml:space="preserve"> </w:t>
      </w:r>
      <w:r>
        <w:rPr>
          <w:rFonts w:asciiTheme="minorHAnsi" w:hAnsiTheme="minorHAnsi" w:cs="Calibri"/>
          <w:lang w:val="es-CO"/>
        </w:rPr>
        <w:t>TSP</w:t>
      </w:r>
      <w:r w:rsidRPr="0063543E">
        <w:rPr>
          <w:rFonts w:asciiTheme="minorHAnsi" w:hAnsiTheme="minorHAnsi" w:cs="Calibri"/>
          <w:lang w:val="es-CO"/>
        </w:rPr>
        <w:t xml:space="preserve">, Civil – Familia. </w:t>
      </w:r>
      <w:r>
        <w:rPr>
          <w:rFonts w:asciiTheme="minorHAnsi" w:hAnsiTheme="minorHAnsi" w:cs="Calibri"/>
          <w:lang w:val="es-CO"/>
        </w:rPr>
        <w:t xml:space="preserve">Sentencias </w:t>
      </w:r>
      <w:r w:rsidRPr="0063543E">
        <w:rPr>
          <w:rFonts w:asciiTheme="minorHAnsi" w:hAnsiTheme="minorHAnsi" w:cs="Calibri"/>
          <w:lang w:val="es-CO"/>
        </w:rPr>
        <w:t>del</w:t>
      </w:r>
      <w:r w:rsidRPr="0063543E">
        <w:rPr>
          <w:rFonts w:asciiTheme="minorHAnsi" w:hAnsiTheme="minorHAnsi" w:cs="Calibri"/>
        </w:rPr>
        <w:t xml:space="preserve"> </w:t>
      </w:r>
      <w:r>
        <w:rPr>
          <w:rFonts w:asciiTheme="minorHAnsi" w:hAnsiTheme="minorHAnsi" w:cs="Calibri"/>
        </w:rPr>
        <w:t xml:space="preserve">13-05-2015, 16-02-2016 y </w:t>
      </w:r>
      <w:r w:rsidRPr="007F7973">
        <w:rPr>
          <w:rFonts w:asciiTheme="minorHAnsi" w:hAnsiTheme="minorHAnsi" w:cs="Arial"/>
          <w:lang w:val="es-CO"/>
        </w:rPr>
        <w:t>12-05-2016</w:t>
      </w:r>
      <w:r>
        <w:rPr>
          <w:rFonts w:asciiTheme="minorHAnsi" w:hAnsiTheme="minorHAnsi" w:cs="Calibri"/>
        </w:rPr>
        <w:t xml:space="preserve">; </w:t>
      </w:r>
      <w:proofErr w:type="spellStart"/>
      <w:r>
        <w:rPr>
          <w:rFonts w:asciiTheme="minorHAnsi" w:hAnsiTheme="minorHAnsi" w:cs="Calibri"/>
        </w:rPr>
        <w:t>MP</w:t>
      </w:r>
      <w:proofErr w:type="spellEnd"/>
      <w:r>
        <w:rPr>
          <w:rFonts w:asciiTheme="minorHAnsi" w:hAnsiTheme="minorHAnsi" w:cs="Calibri"/>
        </w:rPr>
        <w:t xml:space="preserve">: </w:t>
      </w:r>
      <w:proofErr w:type="spellStart"/>
      <w:r>
        <w:rPr>
          <w:rFonts w:asciiTheme="minorHAnsi" w:hAnsiTheme="minorHAnsi" w:cs="Calibri"/>
        </w:rPr>
        <w:t>Duberney</w:t>
      </w:r>
      <w:proofErr w:type="spellEnd"/>
      <w:r>
        <w:rPr>
          <w:rFonts w:asciiTheme="minorHAnsi" w:hAnsiTheme="minorHAnsi" w:cs="Calibri"/>
        </w:rPr>
        <w:t xml:space="preserve"> Grisales H.;</w:t>
      </w:r>
      <w:r w:rsidRPr="0063543E">
        <w:rPr>
          <w:rFonts w:asciiTheme="minorHAnsi" w:hAnsiTheme="minorHAnsi" w:cs="Calibri"/>
        </w:rPr>
        <w:t xml:space="preserve"> </w:t>
      </w:r>
      <w:proofErr w:type="spellStart"/>
      <w:r>
        <w:rPr>
          <w:rFonts w:asciiTheme="minorHAnsi" w:hAnsiTheme="minorHAnsi" w:cs="Calibri"/>
        </w:rPr>
        <w:t>exp</w:t>
      </w:r>
      <w:proofErr w:type="spellEnd"/>
      <w:r>
        <w:rPr>
          <w:rFonts w:asciiTheme="minorHAnsi" w:hAnsiTheme="minorHAnsi" w:cs="Calibri"/>
        </w:rPr>
        <w:t xml:space="preserve">. </w:t>
      </w:r>
      <w:r w:rsidRPr="00140D59">
        <w:rPr>
          <w:rFonts w:asciiTheme="minorHAnsi" w:hAnsiTheme="minorHAnsi" w:cs="Calibri"/>
        </w:rPr>
        <w:t>No.</w:t>
      </w:r>
      <w:r w:rsidRPr="00B7649D">
        <w:rPr>
          <w:rFonts w:asciiTheme="minorHAnsi" w:hAnsiTheme="minorHAnsi" w:cs="Calibri"/>
        </w:rPr>
        <w:t>2015-00133-00</w:t>
      </w:r>
      <w:r>
        <w:rPr>
          <w:rFonts w:asciiTheme="minorHAnsi" w:hAnsiTheme="minorHAnsi" w:cs="Calibri"/>
        </w:rPr>
        <w:t xml:space="preserve">, </w:t>
      </w:r>
      <w:r w:rsidRPr="007F7973">
        <w:rPr>
          <w:rFonts w:asciiTheme="minorHAnsi" w:hAnsiTheme="minorHAnsi" w:cs="Calibri"/>
        </w:rPr>
        <w:t>2016-00182-00</w:t>
      </w:r>
      <w:r>
        <w:rPr>
          <w:rFonts w:asciiTheme="minorHAnsi" w:hAnsiTheme="minorHAnsi" w:cs="Calibri"/>
        </w:rPr>
        <w:t xml:space="preserve"> y </w:t>
      </w:r>
      <w:r w:rsidRPr="007F7973">
        <w:rPr>
          <w:rFonts w:asciiTheme="minorHAnsi" w:hAnsiTheme="minorHAnsi" w:cs="Arial"/>
        </w:rPr>
        <w:t>2016-00507-00</w:t>
      </w:r>
      <w:r>
        <w:rPr>
          <w:rFonts w:asciiTheme="minorHAnsi" w:hAnsiTheme="minorHAnsi" w:cs="Calibri"/>
        </w:rPr>
        <w:t xml:space="preserve">, entre otras. </w:t>
      </w:r>
    </w:p>
  </w:footnote>
  <w:footnote w:id="29">
    <w:p w:rsidR="00154040" w:rsidRPr="008C138F" w:rsidRDefault="00154040" w:rsidP="00154040">
      <w:pPr>
        <w:pStyle w:val="Textonotapie"/>
        <w:jc w:val="both"/>
        <w:rPr>
          <w:rFonts w:ascii="Calibri" w:hAnsi="Calibri"/>
          <w:lang w:val="es-CO"/>
        </w:rPr>
      </w:pPr>
      <w:r>
        <w:rPr>
          <w:rStyle w:val="Refdenotaalpie"/>
        </w:rPr>
        <w:footnoteRef/>
      </w:r>
      <w:r>
        <w:t xml:space="preserve"> </w:t>
      </w:r>
      <w:r>
        <w:rPr>
          <w:rFonts w:asciiTheme="minorHAnsi" w:hAnsiTheme="minorHAnsi" w:cs="Calibri"/>
        </w:rPr>
        <w:t>CSJ</w:t>
      </w:r>
      <w:r w:rsidRPr="00140D59">
        <w:rPr>
          <w:rFonts w:asciiTheme="minorHAnsi" w:hAnsiTheme="minorHAnsi" w:cs="Calibri"/>
        </w:rPr>
        <w:t xml:space="preserve">, </w:t>
      </w:r>
      <w:r>
        <w:rPr>
          <w:rFonts w:asciiTheme="minorHAnsi" w:hAnsiTheme="minorHAnsi" w:cs="Calibri"/>
        </w:rPr>
        <w:t>Civil</w:t>
      </w:r>
      <w:r w:rsidRPr="00140D59">
        <w:rPr>
          <w:rFonts w:asciiTheme="minorHAnsi" w:hAnsiTheme="minorHAnsi" w:cs="Calibri"/>
        </w:rPr>
        <w:t xml:space="preserve">. </w:t>
      </w:r>
      <w:r>
        <w:rPr>
          <w:rFonts w:asciiTheme="minorHAnsi" w:hAnsiTheme="minorHAnsi" w:cs="Calibri"/>
        </w:rPr>
        <w:t xml:space="preserve">STC5116-2015, </w:t>
      </w:r>
      <w:r w:rsidRPr="00A73176">
        <w:rPr>
          <w:rFonts w:asciiTheme="minorHAnsi" w:hAnsiTheme="minorHAnsi" w:cs="Calibri"/>
          <w:lang w:val="es-ES_tradnl"/>
        </w:rPr>
        <w:t>STC10743-2015</w:t>
      </w:r>
      <w:r>
        <w:rPr>
          <w:rFonts w:asciiTheme="minorHAnsi" w:hAnsiTheme="minorHAnsi" w:cs="Calibri"/>
          <w:b/>
          <w:lang w:val="es-ES_tradnl"/>
        </w:rPr>
        <w:t xml:space="preserve"> </w:t>
      </w:r>
      <w:r w:rsidRPr="007F7973">
        <w:rPr>
          <w:rFonts w:asciiTheme="minorHAnsi" w:hAnsiTheme="minorHAnsi" w:cs="Calibri"/>
          <w:lang w:val="es-ES_tradnl"/>
        </w:rPr>
        <w:t>y</w:t>
      </w:r>
      <w:r>
        <w:rPr>
          <w:rFonts w:asciiTheme="minorHAnsi" w:hAnsiTheme="minorHAnsi" w:cs="Calibri"/>
          <w:b/>
          <w:lang w:val="es-ES_tradnl"/>
        </w:rPr>
        <w:t xml:space="preserve"> </w:t>
      </w:r>
      <w:r w:rsidRPr="007F7973">
        <w:rPr>
          <w:rFonts w:asciiTheme="minorHAnsi" w:hAnsiTheme="minorHAnsi" w:cs="Arial"/>
          <w:lang w:val="es-CO"/>
        </w:rPr>
        <w:t>STC7441-2016</w:t>
      </w:r>
      <w:r>
        <w:rPr>
          <w:rFonts w:asciiTheme="minorHAnsi" w:hAnsiTheme="minorHAnsi" w:cs="Arial"/>
          <w:lang w:val="es-CO"/>
        </w:rPr>
        <w:t>.</w:t>
      </w:r>
    </w:p>
  </w:footnote>
  <w:footnote w:id="30">
    <w:p w:rsidR="00AF29EC" w:rsidRDefault="00AF29EC" w:rsidP="00AF29EC">
      <w:pPr>
        <w:pStyle w:val="Textonotapie"/>
        <w:jc w:val="both"/>
      </w:pPr>
      <w:r>
        <w:rPr>
          <w:rStyle w:val="Refdenotaalpie"/>
          <w:rFonts w:asciiTheme="minorHAnsi" w:hAnsiTheme="minorHAnsi" w:cs="Calibri"/>
        </w:rPr>
        <w:footnoteRef/>
      </w:r>
      <w:r>
        <w:rPr>
          <w:rFonts w:asciiTheme="minorHAnsi" w:hAnsiTheme="minorHAnsi" w:cs="Calibri"/>
        </w:rPr>
        <w:t xml:space="preserve"> CC. T-103 de 2014 y </w:t>
      </w:r>
      <w:r>
        <w:rPr>
          <w:rFonts w:asciiTheme="minorHAnsi" w:hAnsiTheme="minorHAnsi" w:cs="Calibri"/>
          <w:bCs/>
        </w:rPr>
        <w:t>SU-297 de 2015.</w:t>
      </w:r>
    </w:p>
  </w:footnote>
  <w:footnote w:id="31">
    <w:p w:rsidR="00AC0B40" w:rsidRDefault="00AC0B40" w:rsidP="00AC0B40">
      <w:pPr>
        <w:pStyle w:val="Textonotapie"/>
        <w:jc w:val="both"/>
      </w:pPr>
      <w:r>
        <w:rPr>
          <w:rStyle w:val="Refdenotaalpie"/>
          <w:rFonts w:asciiTheme="minorHAnsi" w:hAnsiTheme="minorHAnsi" w:cs="Calibri"/>
        </w:rPr>
        <w:footnoteRef/>
      </w:r>
      <w:r>
        <w:rPr>
          <w:rFonts w:asciiTheme="minorHAnsi" w:hAnsiTheme="minorHAnsi" w:cs="Calibri"/>
        </w:rPr>
        <w:t xml:space="preserve"> CC. T-103 de 2014 y </w:t>
      </w:r>
      <w:r>
        <w:rPr>
          <w:rFonts w:asciiTheme="minorHAnsi" w:hAnsiTheme="minorHAnsi" w:cs="Calibri"/>
          <w:bCs/>
        </w:rPr>
        <w:t>SU-297 de 2015.</w:t>
      </w:r>
    </w:p>
  </w:footnote>
  <w:footnote w:id="32">
    <w:p w:rsidR="00A6315B" w:rsidRPr="008B43C6" w:rsidRDefault="00A6315B" w:rsidP="00A6315B">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 w:id="33">
    <w:p w:rsidR="00A6315B" w:rsidRPr="008B43C6" w:rsidRDefault="00A6315B" w:rsidP="00A6315B">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58" w:rsidRPr="006414F7" w:rsidRDefault="00066B58">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9E50DD">
      <w:rPr>
        <w:rFonts w:ascii="Calibri" w:hAnsi="Calibri" w:cs="Calibri"/>
        <w:i/>
        <w:noProof/>
        <w:sz w:val="20"/>
      </w:rPr>
      <w:t>10</w:t>
    </w:r>
    <w:r w:rsidRPr="006414F7">
      <w:rPr>
        <w:rFonts w:ascii="Calibri" w:hAnsi="Calibri" w:cs="Calibri"/>
        <w:i/>
        <w:sz w:val="20"/>
      </w:rPr>
      <w:fldChar w:fldCharType="end"/>
    </w:r>
  </w:p>
  <w:p w:rsidR="00066B58" w:rsidRPr="006414F7" w:rsidRDefault="00066B58"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CF1715">
      <w:rPr>
        <w:rFonts w:ascii="Calibri" w:hAnsi="Calibri" w:cs="Calibri"/>
        <w:i/>
        <w:sz w:val="20"/>
        <w:szCs w:val="22"/>
      </w:rPr>
      <w:t xml:space="preserve"> </w:t>
    </w:r>
    <w:r>
      <w:rPr>
        <w:rFonts w:ascii="Calibri" w:hAnsi="Calibri" w:cs="Calibri"/>
        <w:i/>
        <w:sz w:val="20"/>
        <w:szCs w:val="22"/>
      </w:rPr>
      <w:t>201</w:t>
    </w:r>
    <w:r w:rsidR="00370887">
      <w:rPr>
        <w:rFonts w:ascii="Calibri" w:hAnsi="Calibri" w:cs="Calibri"/>
        <w:i/>
        <w:sz w:val="20"/>
        <w:szCs w:val="22"/>
      </w:rPr>
      <w:t>7</w:t>
    </w:r>
    <w:r>
      <w:rPr>
        <w:rFonts w:ascii="Calibri" w:hAnsi="Calibri" w:cs="Calibri"/>
        <w:i/>
        <w:sz w:val="20"/>
        <w:szCs w:val="22"/>
      </w:rPr>
      <w:t>-</w:t>
    </w:r>
    <w:r w:rsidR="003178D8">
      <w:rPr>
        <w:rFonts w:ascii="Calibri" w:hAnsi="Calibri" w:cs="Calibri"/>
        <w:i/>
        <w:sz w:val="20"/>
        <w:szCs w:val="22"/>
      </w:rPr>
      <w:t>0</w:t>
    </w:r>
    <w:r w:rsidR="00370887">
      <w:rPr>
        <w:rFonts w:ascii="Calibri" w:hAnsi="Calibri" w:cs="Calibri"/>
        <w:i/>
        <w:sz w:val="20"/>
        <w:szCs w:val="22"/>
      </w:rPr>
      <w:t>0694</w:t>
    </w:r>
    <w:r w:rsidR="00CF1715">
      <w:rPr>
        <w:rFonts w:ascii="Calibri" w:hAnsi="Calibri" w:cs="Calibri"/>
        <w:i/>
        <w:sz w:val="20"/>
        <w:szCs w:val="22"/>
      </w:rPr>
      <w:t>-00</w:t>
    </w:r>
    <w:r w:rsidR="00CC4186">
      <w:rPr>
        <w:rFonts w:ascii="Calibri" w:hAnsi="Calibri" w:cs="Calibri"/>
        <w:i/>
        <w:sz w:val="20"/>
        <w:szCs w:val="22"/>
      </w:rPr>
      <w:t xml:space="preserve">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2"/>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8"/>
  </w:num>
  <w:num w:numId="14">
    <w:abstractNumId w:val="11"/>
  </w:num>
  <w:num w:numId="15">
    <w:abstractNumId w:val="16"/>
  </w:num>
  <w:num w:numId="16">
    <w:abstractNumId w:val="3"/>
  </w:num>
  <w:num w:numId="17">
    <w:abstractNumId w:val="18"/>
  </w:num>
  <w:num w:numId="18">
    <w:abstractNumId w:val="6"/>
  </w:num>
  <w:num w:numId="19">
    <w:abstractNumId w:val="4"/>
  </w:num>
  <w:num w:numId="20">
    <w:abstractNumId w:val="12"/>
  </w:num>
  <w:num w:numId="21">
    <w:abstractNumId w:val="20"/>
  </w:num>
  <w:num w:numId="22">
    <w:abstractNumId w:val="23"/>
  </w:num>
  <w:num w:numId="23">
    <w:abstractNumId w:val="5"/>
  </w:num>
  <w:num w:numId="24">
    <w:abstractNumId w:val="10"/>
  </w:num>
  <w:num w:numId="25">
    <w:abstractNumId w:val="6"/>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7"/>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178"/>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47B6A"/>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3C1"/>
    <w:rsid w:val="000605AB"/>
    <w:rsid w:val="00060C31"/>
    <w:rsid w:val="00060CFD"/>
    <w:rsid w:val="00060ED4"/>
    <w:rsid w:val="000615A1"/>
    <w:rsid w:val="000616FF"/>
    <w:rsid w:val="00061774"/>
    <w:rsid w:val="00062298"/>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C02"/>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2BF"/>
    <w:rsid w:val="000923FD"/>
    <w:rsid w:val="00092B1F"/>
    <w:rsid w:val="0009333F"/>
    <w:rsid w:val="000938B9"/>
    <w:rsid w:val="00093C3D"/>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32E"/>
    <w:rsid w:val="00103488"/>
    <w:rsid w:val="00103725"/>
    <w:rsid w:val="00103E2D"/>
    <w:rsid w:val="00103EFB"/>
    <w:rsid w:val="00104801"/>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282"/>
    <w:rsid w:val="00151303"/>
    <w:rsid w:val="00151370"/>
    <w:rsid w:val="00152300"/>
    <w:rsid w:val="001528F3"/>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5A2E"/>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86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19D1"/>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9"/>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05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0CF7"/>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AA0"/>
    <w:rsid w:val="002B306A"/>
    <w:rsid w:val="002B48D5"/>
    <w:rsid w:val="002B49BF"/>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66C"/>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35F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887"/>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718"/>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206"/>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6E51"/>
    <w:rsid w:val="003E73B6"/>
    <w:rsid w:val="003E7800"/>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068"/>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5DB7"/>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088"/>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340"/>
    <w:rsid w:val="006A5A53"/>
    <w:rsid w:val="006A64CC"/>
    <w:rsid w:val="006A7A1D"/>
    <w:rsid w:val="006A7CCB"/>
    <w:rsid w:val="006B0120"/>
    <w:rsid w:val="006B0770"/>
    <w:rsid w:val="006B0A6C"/>
    <w:rsid w:val="006B0E46"/>
    <w:rsid w:val="006B1091"/>
    <w:rsid w:val="006B1931"/>
    <w:rsid w:val="006B23BE"/>
    <w:rsid w:val="006B2B98"/>
    <w:rsid w:val="006B3755"/>
    <w:rsid w:val="006B3ECD"/>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8B1"/>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65"/>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93"/>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95"/>
    <w:rsid w:val="00864B50"/>
    <w:rsid w:val="00865235"/>
    <w:rsid w:val="00865709"/>
    <w:rsid w:val="00865BF9"/>
    <w:rsid w:val="00866190"/>
    <w:rsid w:val="00866E35"/>
    <w:rsid w:val="00866FB0"/>
    <w:rsid w:val="008672A9"/>
    <w:rsid w:val="008676BA"/>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29E"/>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3F45"/>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A2B"/>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0DD"/>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5B"/>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77A"/>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0B40"/>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1C9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29EC"/>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37A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17A51"/>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447"/>
    <w:rsid w:val="00BB2BA3"/>
    <w:rsid w:val="00BB30AC"/>
    <w:rsid w:val="00BB4040"/>
    <w:rsid w:val="00BB43B1"/>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B84"/>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4C9D"/>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BD3"/>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8C8"/>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4604"/>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598"/>
    <w:rsid w:val="00E75CCB"/>
    <w:rsid w:val="00E75D20"/>
    <w:rsid w:val="00E76198"/>
    <w:rsid w:val="00E765C8"/>
    <w:rsid w:val="00E77445"/>
    <w:rsid w:val="00E77C06"/>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019"/>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0DFD"/>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4934-2D0C-44ED-BBAD-77CE3123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3371</Words>
  <Characters>18543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13</cp:revision>
  <cp:lastPrinted>2017-07-17T19:42:00Z</cp:lastPrinted>
  <dcterms:created xsi:type="dcterms:W3CDTF">2017-07-14T12:36:00Z</dcterms:created>
  <dcterms:modified xsi:type="dcterms:W3CDTF">2017-08-17T16:27:00Z</dcterms:modified>
</cp:coreProperties>
</file>