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EE" w:rsidRPr="00A817A6" w:rsidRDefault="00B628EE" w:rsidP="00B628E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B628EE" w:rsidRDefault="00B628EE" w:rsidP="00B628EE">
      <w:pPr>
        <w:pStyle w:val="Sinespaciado"/>
        <w:rPr>
          <w:rFonts w:asciiTheme="minorHAnsi" w:hAnsiTheme="minorHAnsi"/>
          <w:sz w:val="18"/>
          <w:szCs w:val="18"/>
        </w:rPr>
      </w:pPr>
    </w:p>
    <w:p w:rsidR="00B628EE" w:rsidRPr="00B628EE" w:rsidRDefault="00B628EE" w:rsidP="00B628EE">
      <w:pPr>
        <w:pStyle w:val="Sinespaciado"/>
        <w:jc w:val="both"/>
        <w:rPr>
          <w:rFonts w:asciiTheme="minorHAnsi" w:hAnsiTheme="minorHAnsi"/>
          <w:sz w:val="18"/>
          <w:szCs w:val="18"/>
        </w:rPr>
      </w:pPr>
      <w:r w:rsidRPr="00B628EE">
        <w:rPr>
          <w:rFonts w:asciiTheme="minorHAnsi" w:hAnsiTheme="minorHAnsi"/>
          <w:b/>
          <w:sz w:val="18"/>
          <w:szCs w:val="18"/>
        </w:rPr>
        <w:t>Tema:</w:t>
      </w:r>
      <w:r w:rsidRPr="00B628EE">
        <w:rPr>
          <w:rFonts w:asciiTheme="minorHAnsi" w:hAnsiTheme="minorHAnsi"/>
          <w:b/>
          <w:sz w:val="18"/>
          <w:szCs w:val="18"/>
        </w:rPr>
        <w:tab/>
      </w:r>
      <w:r w:rsidRPr="00B628EE">
        <w:rPr>
          <w:rFonts w:asciiTheme="minorHAnsi" w:hAnsiTheme="minorHAnsi"/>
          <w:b/>
          <w:sz w:val="18"/>
          <w:szCs w:val="18"/>
        </w:rPr>
        <w:tab/>
      </w:r>
      <w:r w:rsidRPr="00B628EE">
        <w:rPr>
          <w:rFonts w:asciiTheme="minorHAnsi" w:hAnsiTheme="minorHAnsi"/>
          <w:b/>
          <w:sz w:val="18"/>
          <w:szCs w:val="18"/>
        </w:rPr>
        <w:t>PETICIÓN – CONSULTA – 30 DÍAS – HECHO SUPERADO –</w:t>
      </w:r>
      <w:r w:rsidRPr="00B628EE">
        <w:rPr>
          <w:rFonts w:asciiTheme="minorHAnsi" w:hAnsiTheme="minorHAnsi"/>
          <w:b/>
          <w:sz w:val="18"/>
          <w:szCs w:val="18"/>
        </w:rPr>
        <w:t xml:space="preserve"> </w:t>
      </w:r>
      <w:r w:rsidRPr="00B628EE">
        <w:rPr>
          <w:rFonts w:asciiTheme="minorHAnsi" w:hAnsiTheme="minorHAnsi"/>
          <w:b/>
          <w:sz w:val="18"/>
          <w:szCs w:val="18"/>
        </w:rPr>
        <w:t>NIEGA -</w:t>
      </w:r>
      <w:r>
        <w:rPr>
          <w:rFonts w:asciiTheme="minorHAnsi" w:hAnsiTheme="minorHAnsi"/>
          <w:sz w:val="18"/>
          <w:szCs w:val="18"/>
        </w:rPr>
        <w:t xml:space="preserve"> </w:t>
      </w:r>
      <w:r w:rsidRPr="00B628EE">
        <w:rPr>
          <w:rFonts w:asciiTheme="minorHAnsi" w:hAnsiTheme="minorHAnsi"/>
          <w:sz w:val="18"/>
          <w:szCs w:val="18"/>
        </w:rPr>
        <w:t>De entrada advierte la Sala que el presente amparo constitucional deberá denegarse porque es inexistente la vulneración o amenaza del derecho fundamental de petición del accionante.</w:t>
      </w:r>
    </w:p>
    <w:p w:rsidR="00B628EE" w:rsidRPr="00B628EE" w:rsidRDefault="00B628EE" w:rsidP="00B628EE">
      <w:pPr>
        <w:pStyle w:val="Sinespaciado"/>
        <w:jc w:val="both"/>
        <w:rPr>
          <w:rFonts w:asciiTheme="minorHAnsi" w:hAnsiTheme="minorHAnsi"/>
          <w:sz w:val="18"/>
          <w:szCs w:val="18"/>
        </w:rPr>
      </w:pPr>
    </w:p>
    <w:p w:rsidR="00B628EE" w:rsidRPr="00B628EE" w:rsidRDefault="00B628EE" w:rsidP="00B628EE">
      <w:pPr>
        <w:pStyle w:val="Sinespaciado"/>
        <w:jc w:val="both"/>
        <w:rPr>
          <w:rFonts w:asciiTheme="minorHAnsi" w:hAnsiTheme="minorHAnsi"/>
          <w:sz w:val="18"/>
          <w:szCs w:val="18"/>
        </w:rPr>
      </w:pPr>
      <w:r w:rsidRPr="00B628EE">
        <w:rPr>
          <w:rFonts w:asciiTheme="minorHAnsi" w:hAnsiTheme="minorHAnsi"/>
          <w:sz w:val="18"/>
          <w:szCs w:val="18"/>
        </w:rPr>
        <w:t xml:space="preserve">Revisado el acervo probatorio, se tiene que el escrito fue radicado ante la accionada el 07-06-2017, quien al día siguiente lo remitió por competencia al Grupo de Conceptos y Apoyo Legal (Folio 26 vuelto, ib.), debidamente recibido el 12-06-2017 (Folio 23 y 26, ib.), dependencia del Ministerio de Transporte que con apoyo en la Oficina Asesora Jurídica dio respuesta integra y de fondo al derecho de petición, y que fue comunicada al accionante el 14-07-2017 (Folios 17 a 21, ib.).  </w:t>
      </w:r>
    </w:p>
    <w:p w:rsidR="00B628EE" w:rsidRPr="00B628EE" w:rsidRDefault="00B628EE" w:rsidP="00B628EE">
      <w:pPr>
        <w:pStyle w:val="Sinespaciado"/>
        <w:jc w:val="both"/>
        <w:rPr>
          <w:rFonts w:asciiTheme="minorHAnsi" w:hAnsiTheme="minorHAnsi"/>
          <w:sz w:val="18"/>
          <w:szCs w:val="18"/>
        </w:rPr>
      </w:pPr>
    </w:p>
    <w:p w:rsidR="00B628EE" w:rsidRPr="00B628EE" w:rsidRDefault="00B628EE" w:rsidP="00B628EE">
      <w:pPr>
        <w:pStyle w:val="Sinespaciado"/>
        <w:jc w:val="both"/>
        <w:rPr>
          <w:rFonts w:asciiTheme="minorHAnsi" w:hAnsiTheme="minorHAnsi"/>
          <w:sz w:val="18"/>
          <w:szCs w:val="18"/>
        </w:rPr>
      </w:pPr>
      <w:r w:rsidRPr="00B628EE">
        <w:rPr>
          <w:rFonts w:asciiTheme="minorHAnsi" w:hAnsiTheme="minorHAnsi"/>
          <w:sz w:val="18"/>
          <w:szCs w:val="18"/>
        </w:rPr>
        <w:t>Ahora, como se trataba de una consulta, la autoridad comp</w:t>
      </w:r>
      <w:bookmarkStart w:id="0" w:name="_GoBack"/>
      <w:bookmarkEnd w:id="0"/>
      <w:r w:rsidRPr="00B628EE">
        <w:rPr>
          <w:rFonts w:asciiTheme="minorHAnsi" w:hAnsiTheme="minorHAnsi"/>
          <w:sz w:val="18"/>
          <w:szCs w:val="18"/>
        </w:rPr>
        <w:t>etente contaba con treinta (30) días hábiles para emitir la respuesta correspondiente (Artículo 14-2º de la Ley 1755), de tal suerte que, para la época en que se promovió la acción de tutela aún se encontraba en término para hacerlo, pues tan solo habían transcurrido veinte (20) días desde que la había recibido (12-06-2017), de manera que no puede imputársele una demora. El plazo general de quince (15) días es inaplicable este asunto por el contenido de la petición (Artículo 14 de la Ley 1755).</w:t>
      </w:r>
    </w:p>
    <w:p w:rsidR="00B628EE" w:rsidRPr="00B628EE" w:rsidRDefault="00B628EE" w:rsidP="00B628EE">
      <w:pPr>
        <w:pStyle w:val="Sinespaciado"/>
        <w:jc w:val="both"/>
        <w:rPr>
          <w:rFonts w:asciiTheme="minorHAnsi" w:hAnsiTheme="minorHAnsi"/>
          <w:sz w:val="18"/>
          <w:szCs w:val="18"/>
        </w:rPr>
      </w:pPr>
    </w:p>
    <w:p w:rsidR="00B628EE" w:rsidRPr="00E5785C" w:rsidRDefault="00B628EE" w:rsidP="00B628EE">
      <w:pPr>
        <w:pStyle w:val="Sinespaciado"/>
        <w:jc w:val="both"/>
        <w:rPr>
          <w:rFonts w:asciiTheme="minorHAnsi" w:hAnsiTheme="minorHAnsi"/>
          <w:sz w:val="18"/>
          <w:szCs w:val="18"/>
        </w:rPr>
      </w:pPr>
      <w:r w:rsidRPr="00B628EE">
        <w:rPr>
          <w:rFonts w:asciiTheme="minorHAnsi" w:hAnsiTheme="minorHAnsi"/>
          <w:sz w:val="18"/>
          <w:szCs w:val="18"/>
        </w:rPr>
        <w:t xml:space="preserve">Es cierto que la Oficina Asesora Jurídica del Ministerio de Transporte durante el trámite del amparo atendió la solicitud (Folios 17 a 20, este cuaderno), sin embargo, no es dable declarar la carencia actual de objeto por el hecho superado, porque se incumple con un de los presupuestos </w:t>
      </w:r>
      <w:proofErr w:type="gramStart"/>
      <w:r w:rsidRPr="00B628EE">
        <w:rPr>
          <w:rFonts w:asciiTheme="minorHAnsi" w:hAnsiTheme="minorHAnsi"/>
          <w:sz w:val="18"/>
          <w:szCs w:val="18"/>
        </w:rPr>
        <w:t>jurisprudenciales ,</w:t>
      </w:r>
      <w:proofErr w:type="gramEnd"/>
      <w:r w:rsidRPr="00B628EE">
        <w:rPr>
          <w:rFonts w:asciiTheme="minorHAnsi" w:hAnsiTheme="minorHAnsi"/>
          <w:sz w:val="18"/>
          <w:szCs w:val="18"/>
        </w:rPr>
        <w:t xml:space="preserve"> cual es, que con anterioridad a la interposición de la acción exista un acto u omisión que viole o amenace violar un derecho fundamental.</w:t>
      </w:r>
    </w:p>
    <w:p w:rsidR="00B628EE" w:rsidRPr="00E5785C" w:rsidRDefault="00B628EE" w:rsidP="00B628EE">
      <w:pPr>
        <w:pStyle w:val="Sinespaciado"/>
        <w:jc w:val="both"/>
        <w:rPr>
          <w:rFonts w:asciiTheme="minorHAnsi" w:hAnsiTheme="minorHAnsi"/>
          <w:sz w:val="18"/>
          <w:szCs w:val="18"/>
        </w:rPr>
      </w:pPr>
    </w:p>
    <w:p w:rsidR="00B628EE" w:rsidRDefault="00B628EE" w:rsidP="00B628EE">
      <w:pPr>
        <w:pStyle w:val="Sinespaciado"/>
        <w:jc w:val="center"/>
        <w:rPr>
          <w:rFonts w:asciiTheme="minorHAnsi" w:hAnsiTheme="minorHAnsi"/>
          <w:sz w:val="18"/>
          <w:szCs w:val="18"/>
        </w:rPr>
      </w:pPr>
      <w:r>
        <w:rPr>
          <w:rFonts w:asciiTheme="minorHAnsi" w:hAnsiTheme="minorHAnsi"/>
          <w:sz w:val="18"/>
          <w:szCs w:val="18"/>
        </w:rPr>
        <w:t>----------------------------------------------------------------------------------------------------------------</w:t>
      </w:r>
    </w:p>
    <w:p w:rsidR="00B628EE" w:rsidRDefault="00B628EE" w:rsidP="00B628EE">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F06C11" w:rsidRDefault="00486062" w:rsidP="00ED7F33">
      <w:pPr>
        <w:spacing w:line="360" w:lineRule="auto"/>
        <w:jc w:val="center"/>
        <w:rPr>
          <w:rFonts w:ascii="Arial" w:hAnsi="Arial" w:cs="Arial"/>
          <w:w w:val="140"/>
          <w:sz w:val="2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850239">
        <w:rPr>
          <w:rFonts w:ascii="Arial" w:hAnsi="Arial" w:cs="Arial"/>
          <w:sz w:val="22"/>
        </w:rPr>
        <w:t xml:space="preserve">Alejandro Hurtado Gómez </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w:t>
      </w:r>
      <w:r w:rsidR="00850239">
        <w:rPr>
          <w:rFonts w:ascii="Arial" w:hAnsi="Arial" w:cs="Arial"/>
          <w:sz w:val="22"/>
        </w:rPr>
        <w:t>Dirección Territorial Risaralda del Ministerio de Transporte</w:t>
      </w:r>
    </w:p>
    <w:p w:rsidR="00964618" w:rsidRPr="00964618" w:rsidRDefault="00964618" w:rsidP="00850239">
      <w:pPr>
        <w:pStyle w:val="Textoindependien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850239">
        <w:rPr>
          <w:rFonts w:ascii="Arial" w:hAnsi="Arial" w:cs="Arial"/>
          <w:sz w:val="22"/>
          <w:szCs w:val="22"/>
        </w:rPr>
        <w:t>Oficina Asesora Jurídica del Ministerio de Transporte y otro</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B47BD0">
        <w:rPr>
          <w:rFonts w:ascii="Arial" w:hAnsi="Arial" w:cs="Arial"/>
          <w:sz w:val="22"/>
        </w:rPr>
        <w:t>2017</w:t>
      </w:r>
      <w:r w:rsidR="00F7395A">
        <w:rPr>
          <w:rFonts w:ascii="Arial" w:hAnsi="Arial" w:cs="Arial"/>
          <w:sz w:val="22"/>
        </w:rPr>
        <w:t>-</w:t>
      </w:r>
      <w:r w:rsidR="00850239">
        <w:rPr>
          <w:rFonts w:ascii="Arial" w:hAnsi="Arial" w:cs="Arial"/>
          <w:sz w:val="22"/>
        </w:rPr>
        <w:t>000725</w:t>
      </w:r>
      <w:r w:rsidRPr="00964618">
        <w:rPr>
          <w:rFonts w:ascii="Arial" w:hAnsi="Arial" w:cs="Arial"/>
          <w:sz w:val="22"/>
        </w:rPr>
        <w:t>-00 (Interno No.</w:t>
      </w:r>
      <w:r w:rsidR="00850239">
        <w:rPr>
          <w:rFonts w:ascii="Arial" w:hAnsi="Arial" w:cs="Arial"/>
          <w:sz w:val="22"/>
        </w:rPr>
        <w:t>725</w:t>
      </w:r>
      <w:r w:rsidRPr="00964618">
        <w:rPr>
          <w:rFonts w:ascii="Arial" w:hAnsi="Arial" w:cs="Arial"/>
          <w:sz w:val="22"/>
        </w:rPr>
        <w:t xml:space="preserve">) </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F673E4">
        <w:rPr>
          <w:rFonts w:ascii="Arial" w:hAnsi="Arial" w:cs="Arial"/>
          <w:sz w:val="22"/>
          <w:szCs w:val="22"/>
        </w:rPr>
        <w:t>Inexistencia de vulneración o amenaza</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5C5979" w:rsidRPr="002060F5" w:rsidRDefault="005C5979" w:rsidP="005C5979">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375 de 24-07-2017</w:t>
      </w:r>
    </w:p>
    <w:p w:rsidR="005C5979" w:rsidRPr="00F06C11" w:rsidRDefault="005C5979" w:rsidP="005C5979">
      <w:pPr>
        <w:pBdr>
          <w:bottom w:val="double" w:sz="6" w:space="1" w:color="auto"/>
        </w:pBdr>
        <w:spacing w:line="360" w:lineRule="auto"/>
        <w:jc w:val="center"/>
        <w:rPr>
          <w:rFonts w:ascii="Arial" w:hAnsi="Arial" w:cs="Arial"/>
          <w:b/>
          <w:bCs/>
          <w:sz w:val="16"/>
          <w:szCs w:val="22"/>
          <w:lang w:val="es-CO"/>
        </w:rPr>
      </w:pPr>
    </w:p>
    <w:p w:rsidR="005C5979" w:rsidRPr="00F06C11" w:rsidRDefault="005C5979" w:rsidP="005C5979">
      <w:pPr>
        <w:spacing w:line="360" w:lineRule="auto"/>
        <w:jc w:val="center"/>
        <w:rPr>
          <w:rFonts w:ascii="Arial" w:hAnsi="Arial" w:cs="Arial"/>
          <w:b/>
          <w:bCs/>
          <w:sz w:val="20"/>
          <w:szCs w:val="22"/>
        </w:rPr>
      </w:pPr>
    </w:p>
    <w:p w:rsidR="005C5979" w:rsidRPr="000C5EA2" w:rsidRDefault="005C5979" w:rsidP="005C5979">
      <w:pPr>
        <w:spacing w:line="360" w:lineRule="auto"/>
        <w:jc w:val="center"/>
        <w:rPr>
          <w:rFonts w:ascii="Arial" w:hAnsi="Arial" w:cs="Arial"/>
          <w:iCs/>
          <w:smallCaps/>
          <w:szCs w:val="28"/>
          <w:lang w:val="es-CO"/>
        </w:rPr>
      </w:pPr>
      <w:r w:rsidRPr="00702E17">
        <w:rPr>
          <w:rFonts w:ascii="Arial" w:hAnsi="Arial" w:cs="Arial"/>
          <w:iCs/>
          <w:smallCaps/>
          <w:sz w:val="28"/>
          <w:szCs w:val="28"/>
          <w:lang w:val="es-CO"/>
        </w:rPr>
        <w:t xml:space="preserve">Pereira, R., </w:t>
      </w:r>
      <w:r>
        <w:rPr>
          <w:rFonts w:ascii="Arial" w:hAnsi="Arial" w:cs="Arial"/>
          <w:iCs/>
          <w:smallCaps/>
          <w:sz w:val="28"/>
          <w:szCs w:val="28"/>
          <w:lang w:val="es-CO"/>
        </w:rPr>
        <w:t xml:space="preserve">veinticuatro </w:t>
      </w:r>
      <w:r w:rsidRPr="00702E17">
        <w:rPr>
          <w:rFonts w:ascii="Arial" w:hAnsi="Arial" w:cs="Arial"/>
          <w:iCs/>
          <w:smallCaps/>
          <w:sz w:val="28"/>
          <w:szCs w:val="28"/>
          <w:lang w:val="es-CO"/>
        </w:rPr>
        <w:t>(</w:t>
      </w:r>
      <w:r>
        <w:rPr>
          <w:rFonts w:ascii="Arial" w:hAnsi="Arial" w:cs="Arial"/>
          <w:iCs/>
          <w:smallCaps/>
          <w:sz w:val="28"/>
          <w:szCs w:val="28"/>
          <w:lang w:val="es-CO"/>
        </w:rPr>
        <w:t>24</w:t>
      </w:r>
      <w:r w:rsidRPr="00702E17">
        <w:rPr>
          <w:rFonts w:ascii="Arial" w:hAnsi="Arial" w:cs="Arial"/>
          <w:iCs/>
          <w:smallCaps/>
          <w:sz w:val="28"/>
          <w:szCs w:val="28"/>
          <w:lang w:val="es-CO"/>
        </w:rPr>
        <w:t xml:space="preserve">) de </w:t>
      </w:r>
      <w:r>
        <w:rPr>
          <w:rFonts w:ascii="Arial" w:hAnsi="Arial" w:cs="Arial"/>
          <w:iCs/>
          <w:smallCaps/>
          <w:sz w:val="28"/>
          <w:szCs w:val="28"/>
          <w:lang w:val="es-CO"/>
        </w:rPr>
        <w:t xml:space="preserve">julio </w:t>
      </w:r>
      <w:r w:rsidRPr="00702E17">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702E17">
        <w:rPr>
          <w:rFonts w:ascii="Arial" w:hAnsi="Arial" w:cs="Arial"/>
          <w:iCs/>
          <w:smallCaps/>
          <w:sz w:val="28"/>
          <w:szCs w:val="28"/>
          <w:lang w:val="es-CO"/>
        </w:rPr>
        <w:t>(</w:t>
      </w:r>
      <w:r>
        <w:rPr>
          <w:rFonts w:ascii="Arial" w:hAnsi="Arial" w:cs="Arial"/>
          <w:iCs/>
          <w:smallCaps/>
          <w:sz w:val="28"/>
          <w:szCs w:val="28"/>
          <w:lang w:val="es-CO"/>
        </w:rPr>
        <w:t>2017</w:t>
      </w:r>
      <w:r w:rsidRPr="00702E17">
        <w:rPr>
          <w:rFonts w:ascii="Arial" w:hAnsi="Arial" w:cs="Arial"/>
          <w:iCs/>
          <w:smallCaps/>
          <w:sz w:val="28"/>
          <w:szCs w:val="28"/>
          <w:lang w:val="es-CO"/>
        </w:rPr>
        <w:t>)</w:t>
      </w:r>
      <w:r w:rsidRPr="00702E17">
        <w:rPr>
          <w:rFonts w:ascii="Arial" w:hAnsi="Arial" w:cs="Arial"/>
          <w:iCs/>
          <w:sz w:val="28"/>
          <w:szCs w:val="28"/>
          <w:lang w:val="es-CO"/>
        </w:rPr>
        <w:t>.</w:t>
      </w:r>
    </w:p>
    <w:p w:rsidR="000147A2" w:rsidRPr="00F673E4" w:rsidRDefault="000147A2" w:rsidP="0099045D">
      <w:pPr>
        <w:spacing w:line="360" w:lineRule="auto"/>
        <w:jc w:val="center"/>
        <w:rPr>
          <w:rFonts w:ascii="Arial" w:hAnsi="Arial" w:cs="Arial"/>
          <w:b/>
          <w:bCs/>
          <w:lang w:val="es-CO"/>
        </w:rPr>
      </w:pPr>
    </w:p>
    <w:p w:rsidR="00CB272A" w:rsidRPr="00F9418E" w:rsidRDefault="00CB272A" w:rsidP="00CB272A">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673E4" w:rsidRDefault="00CB272A" w:rsidP="00CB272A">
      <w:pPr>
        <w:pStyle w:val="Textoindependiente"/>
        <w:spacing w:line="360" w:lineRule="auto"/>
        <w:rPr>
          <w:rFonts w:ascii="Arial" w:hAnsi="Arial"/>
          <w:szCs w:val="24"/>
        </w:rPr>
      </w:pPr>
    </w:p>
    <w:p w:rsidR="00480DBD" w:rsidRDefault="00480DBD" w:rsidP="00480DBD">
      <w:pPr>
        <w:pStyle w:val="Textoindependien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p>
    <w:p w:rsidR="00CB272A" w:rsidRPr="00F673E4" w:rsidRDefault="00CB272A" w:rsidP="00CB272A">
      <w:pPr>
        <w:pStyle w:val="Textoindependiente"/>
        <w:spacing w:line="360" w:lineRule="auto"/>
        <w:rPr>
          <w:rFonts w:ascii="Arial" w:hAnsi="Arial"/>
          <w:szCs w:val="24"/>
        </w:rPr>
      </w:pPr>
    </w:p>
    <w:p w:rsidR="00CB272A" w:rsidRPr="00EC57DE" w:rsidRDefault="00CB272A" w:rsidP="00CB272A">
      <w:pPr>
        <w:pStyle w:val="Textoindependiente"/>
        <w:numPr>
          <w:ilvl w:val="0"/>
          <w:numId w:val="1"/>
        </w:numPr>
        <w:spacing w:line="360" w:lineRule="auto"/>
        <w:rPr>
          <w:rFonts w:ascii="Arial" w:hAnsi="Arial"/>
          <w:szCs w:val="24"/>
        </w:rPr>
      </w:pPr>
      <w:r w:rsidRPr="00EC57DE">
        <w:rPr>
          <w:rFonts w:ascii="Arial" w:hAnsi="Arial"/>
          <w:szCs w:val="24"/>
        </w:rPr>
        <w:t>LA SÍNTESIS FÁCTIC</w:t>
      </w:r>
      <w:r w:rsidR="00850239">
        <w:rPr>
          <w:rFonts w:ascii="Arial" w:hAnsi="Arial"/>
          <w:szCs w:val="24"/>
        </w:rPr>
        <w:t>A</w:t>
      </w:r>
    </w:p>
    <w:p w:rsidR="00CB272A" w:rsidRPr="00F673E4" w:rsidRDefault="00CB272A" w:rsidP="00CB272A">
      <w:pPr>
        <w:pStyle w:val="Textoindependiente"/>
        <w:spacing w:line="360" w:lineRule="auto"/>
        <w:rPr>
          <w:rFonts w:ascii="Arial" w:hAnsi="Arial" w:cs="Arial"/>
          <w:szCs w:val="24"/>
        </w:rPr>
      </w:pPr>
    </w:p>
    <w:p w:rsidR="00CB272A" w:rsidRDefault="00640C64" w:rsidP="00CB272A">
      <w:pPr>
        <w:spacing w:line="360" w:lineRule="auto"/>
        <w:jc w:val="both"/>
        <w:rPr>
          <w:rFonts w:ascii="Arial" w:hAnsi="Arial" w:cs="Arial"/>
        </w:rPr>
      </w:pPr>
      <w:r>
        <w:rPr>
          <w:rFonts w:ascii="Arial" w:hAnsi="Arial" w:cs="Arial"/>
        </w:rPr>
        <w:t xml:space="preserve">Se informó que </w:t>
      </w:r>
      <w:r w:rsidR="00850239">
        <w:rPr>
          <w:rFonts w:ascii="Arial" w:hAnsi="Arial" w:cs="Arial"/>
        </w:rPr>
        <w:t>el actor</w:t>
      </w:r>
      <w:r>
        <w:rPr>
          <w:rFonts w:ascii="Arial" w:hAnsi="Arial" w:cs="Arial"/>
        </w:rPr>
        <w:t xml:space="preserve"> </w:t>
      </w:r>
      <w:r w:rsidR="00B47BD0">
        <w:rPr>
          <w:rFonts w:ascii="Arial" w:hAnsi="Arial" w:cs="Arial"/>
        </w:rPr>
        <w:t xml:space="preserve">el </w:t>
      </w:r>
      <w:r w:rsidR="00850239">
        <w:rPr>
          <w:rFonts w:ascii="Arial" w:hAnsi="Arial" w:cs="Arial"/>
        </w:rPr>
        <w:t xml:space="preserve">07-06-2017 </w:t>
      </w:r>
      <w:r>
        <w:rPr>
          <w:rFonts w:ascii="Arial" w:hAnsi="Arial" w:cs="Arial"/>
        </w:rPr>
        <w:t xml:space="preserve">presentó </w:t>
      </w:r>
      <w:r w:rsidR="00B47BD0">
        <w:rPr>
          <w:rFonts w:ascii="Arial" w:hAnsi="Arial" w:cs="Arial"/>
        </w:rPr>
        <w:t>derecho de petición ante la accionada</w:t>
      </w:r>
      <w:r w:rsidR="00D8674A">
        <w:rPr>
          <w:rFonts w:ascii="Arial" w:hAnsi="Arial" w:cs="Arial"/>
        </w:rPr>
        <w:t xml:space="preserve">, </w:t>
      </w:r>
      <w:r w:rsidR="00850239">
        <w:rPr>
          <w:rFonts w:ascii="Arial" w:hAnsi="Arial" w:cs="Arial"/>
        </w:rPr>
        <w:lastRenderedPageBreak/>
        <w:t>quien el 08-06-2017 dio traslado del mismo al Grupo Conceptos y Apoyo Legal del Ministerio de Transporte</w:t>
      </w:r>
      <w:r w:rsidR="00B47BD0">
        <w:rPr>
          <w:rFonts w:ascii="Arial" w:hAnsi="Arial" w:cs="Arial"/>
        </w:rPr>
        <w:t xml:space="preserve">, </w:t>
      </w:r>
      <w:r w:rsidR="00850239">
        <w:rPr>
          <w:rFonts w:ascii="Arial" w:hAnsi="Arial" w:cs="Arial"/>
        </w:rPr>
        <w:t xml:space="preserve">sin que todavía haya </w:t>
      </w:r>
      <w:r w:rsidR="00B47BD0">
        <w:rPr>
          <w:rFonts w:ascii="Arial" w:hAnsi="Arial" w:cs="Arial"/>
        </w:rPr>
        <w:t xml:space="preserve">recibido respuesta </w:t>
      </w:r>
      <w:r w:rsidR="00CB272A" w:rsidRPr="00AF753A">
        <w:rPr>
          <w:rFonts w:ascii="Arial" w:hAnsi="Arial" w:cs="Arial"/>
        </w:rPr>
        <w:t>(Folio</w:t>
      </w:r>
      <w:r>
        <w:rPr>
          <w:rFonts w:ascii="Arial" w:hAnsi="Arial" w:cs="Arial"/>
        </w:rPr>
        <w:t xml:space="preserve"> </w:t>
      </w:r>
      <w:r w:rsidR="00850239">
        <w:rPr>
          <w:rFonts w:ascii="Arial" w:hAnsi="Arial" w:cs="Arial"/>
        </w:rPr>
        <w:t>1 a 3</w:t>
      </w:r>
      <w:r w:rsidR="00F7681B">
        <w:rPr>
          <w:rFonts w:ascii="Arial" w:hAnsi="Arial" w:cs="Arial"/>
        </w:rPr>
        <w:t xml:space="preserve">, </w:t>
      </w:r>
      <w:r w:rsidR="00850239">
        <w:rPr>
          <w:rFonts w:ascii="Arial" w:hAnsi="Arial" w:cs="Arial"/>
          <w:lang w:val="es-CO"/>
        </w:rPr>
        <w:t xml:space="preserve">este </w:t>
      </w:r>
      <w:r w:rsidR="00480DBD">
        <w:rPr>
          <w:rFonts w:ascii="Arial" w:hAnsi="Arial" w:cs="Arial"/>
        </w:rPr>
        <w:t>cuaderno</w:t>
      </w:r>
      <w:r w:rsidR="00CB272A">
        <w:rPr>
          <w:rFonts w:ascii="Arial" w:hAnsi="Arial" w:cs="Arial"/>
        </w:rPr>
        <w:t>)</w:t>
      </w:r>
      <w:r w:rsidR="00CB272A" w:rsidRPr="00AF753A">
        <w:rPr>
          <w:rFonts w:ascii="Arial" w:hAnsi="Arial" w:cs="Arial"/>
        </w:rPr>
        <w:t xml:space="preserve">. </w:t>
      </w:r>
    </w:p>
    <w:p w:rsidR="00CB272A" w:rsidRPr="00F673E4" w:rsidRDefault="00CB272A" w:rsidP="0099045D">
      <w:pPr>
        <w:pStyle w:val="Textoindependiente"/>
        <w:spacing w:line="360" w:lineRule="auto"/>
        <w:rPr>
          <w:rFonts w:ascii="Arial" w:hAnsi="Arial"/>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F673E4"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F7681B" w:rsidRDefault="003F77C9" w:rsidP="00F7681B">
      <w:pPr>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640C64">
        <w:rPr>
          <w:rFonts w:ascii="Arial" w:hAnsi="Arial" w:cs="Arial"/>
          <w:spacing w:val="-3"/>
          <w:lang w:val="es-ES_tradnl"/>
        </w:rPr>
        <w:t xml:space="preserve">el derecho fundamental de petición </w:t>
      </w:r>
      <w:r w:rsidR="00F7681B" w:rsidRPr="00AF753A">
        <w:rPr>
          <w:rFonts w:ascii="Arial" w:hAnsi="Arial" w:cs="Arial"/>
        </w:rPr>
        <w:t>(Folio</w:t>
      </w:r>
      <w:r w:rsidR="00480DBD">
        <w:rPr>
          <w:rFonts w:ascii="Arial" w:hAnsi="Arial" w:cs="Arial"/>
        </w:rPr>
        <w:t xml:space="preserve"> </w:t>
      </w:r>
      <w:r w:rsidR="00850239">
        <w:rPr>
          <w:rFonts w:ascii="Arial" w:hAnsi="Arial" w:cs="Arial"/>
        </w:rPr>
        <w:t>1</w:t>
      </w:r>
      <w:r w:rsidR="00F7681B" w:rsidRPr="00AF753A">
        <w:rPr>
          <w:rFonts w:ascii="Arial" w:hAnsi="Arial" w:cs="Arial"/>
        </w:rPr>
        <w:t>,</w:t>
      </w:r>
      <w:r w:rsidR="00850239">
        <w:rPr>
          <w:rFonts w:ascii="Arial" w:hAnsi="Arial" w:cs="Arial"/>
        </w:rPr>
        <w:t xml:space="preserve"> este </w:t>
      </w:r>
      <w:r w:rsidR="00F7681B" w:rsidRPr="00AF753A">
        <w:rPr>
          <w:rFonts w:ascii="Arial" w:hAnsi="Arial" w:cs="Arial"/>
        </w:rPr>
        <w:t xml:space="preserve"> </w:t>
      </w:r>
      <w:r w:rsidR="00480DBD">
        <w:rPr>
          <w:rFonts w:ascii="Arial" w:hAnsi="Arial" w:cs="Arial"/>
        </w:rPr>
        <w:t>cuaderno</w:t>
      </w:r>
      <w:r w:rsidR="00F7681B">
        <w:rPr>
          <w:rFonts w:ascii="Arial" w:hAnsi="Arial" w:cs="Arial"/>
        </w:rPr>
        <w:t>)</w:t>
      </w:r>
      <w:r w:rsidR="00F7681B" w:rsidRPr="00AF753A">
        <w:rPr>
          <w:rFonts w:ascii="Arial" w:hAnsi="Arial" w:cs="Arial"/>
        </w:rPr>
        <w:t xml:space="preserve">. </w:t>
      </w:r>
    </w:p>
    <w:p w:rsidR="00F7681B" w:rsidRPr="00F673E4" w:rsidRDefault="00F7681B" w:rsidP="00F7681B">
      <w:pPr>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F673E4" w:rsidRDefault="00BA69B4" w:rsidP="00BA69B4">
      <w:pPr>
        <w:pStyle w:val="Textoindependiente"/>
        <w:spacing w:line="360" w:lineRule="auto"/>
        <w:ind w:left="360"/>
        <w:rPr>
          <w:rFonts w:ascii="Arial" w:hAnsi="Arial"/>
          <w:szCs w:val="24"/>
        </w:rPr>
      </w:pPr>
    </w:p>
    <w:p w:rsidR="00CE71D8"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640C64">
        <w:rPr>
          <w:rFonts w:ascii="Arial" w:hAnsi="Arial" w:cs="Arial"/>
        </w:rPr>
        <w:t xml:space="preserve"> s</w:t>
      </w:r>
      <w:r w:rsidR="003F77C9">
        <w:rPr>
          <w:rFonts w:ascii="Arial" w:hAnsi="Arial" w:cs="Arial"/>
        </w:rPr>
        <w:t>e</w:t>
      </w:r>
      <w:r w:rsidR="00702E17">
        <w:rPr>
          <w:rFonts w:ascii="Arial" w:hAnsi="Arial" w:cs="Arial"/>
        </w:rPr>
        <w:t xml:space="preserve"> tutele el derecho fundamental invocado</w:t>
      </w:r>
      <w:r w:rsidR="00850239">
        <w:rPr>
          <w:rFonts w:ascii="Arial" w:hAnsi="Arial" w:cs="Arial"/>
        </w:rPr>
        <w:t xml:space="preserve">, </w:t>
      </w:r>
      <w:r w:rsidR="00702E17">
        <w:rPr>
          <w:rFonts w:ascii="Arial" w:hAnsi="Arial" w:cs="Arial"/>
        </w:rPr>
        <w:t xml:space="preserve">se </w:t>
      </w:r>
      <w:r w:rsidR="003F77C9">
        <w:rPr>
          <w:rFonts w:ascii="Arial" w:hAnsi="Arial" w:cs="Arial"/>
        </w:rPr>
        <w:t>ordene a</w:t>
      </w:r>
      <w:r w:rsidR="00850239">
        <w:rPr>
          <w:rFonts w:ascii="Arial" w:hAnsi="Arial" w:cs="Arial"/>
        </w:rPr>
        <w:t xml:space="preserve"> </w:t>
      </w:r>
      <w:r w:rsidR="003F77C9">
        <w:rPr>
          <w:rFonts w:ascii="Arial" w:hAnsi="Arial" w:cs="Arial"/>
        </w:rPr>
        <w:t>l</w:t>
      </w:r>
      <w:r w:rsidR="00850239">
        <w:rPr>
          <w:rFonts w:ascii="Arial" w:hAnsi="Arial" w:cs="Arial"/>
        </w:rPr>
        <w:t>a accionada</w:t>
      </w:r>
      <w:r w:rsidR="003F77C9">
        <w:rPr>
          <w:rFonts w:ascii="Arial" w:hAnsi="Arial" w:cs="Arial"/>
        </w:rPr>
        <w:t xml:space="preserve"> </w:t>
      </w:r>
      <w:r w:rsidR="00640C64">
        <w:rPr>
          <w:rFonts w:ascii="Arial" w:hAnsi="Arial" w:cs="Arial"/>
        </w:rPr>
        <w:t>responder el derecho de petición</w:t>
      </w:r>
      <w:r w:rsidR="00006C6E" w:rsidRPr="00006C6E">
        <w:rPr>
          <w:rFonts w:ascii="Arial" w:hAnsi="Arial" w:cs="Arial"/>
        </w:rPr>
        <w:t xml:space="preserve"> </w:t>
      </w:r>
      <w:r w:rsidR="00850239">
        <w:rPr>
          <w:rFonts w:ascii="Arial" w:hAnsi="Arial" w:cs="Arial"/>
        </w:rPr>
        <w:t xml:space="preserve">y se expidan copias a su costa de la sentencia y de la contestación </w:t>
      </w:r>
      <w:r w:rsidR="00006C6E" w:rsidRPr="00AF753A">
        <w:rPr>
          <w:rFonts w:ascii="Arial" w:hAnsi="Arial" w:cs="Arial"/>
        </w:rPr>
        <w:t>(</w:t>
      </w:r>
      <w:r w:rsidR="00F7681B" w:rsidRPr="00AF753A">
        <w:rPr>
          <w:rFonts w:ascii="Arial" w:hAnsi="Arial" w:cs="Arial"/>
        </w:rPr>
        <w:t>Folio</w:t>
      </w:r>
      <w:r w:rsidR="00F7681B">
        <w:rPr>
          <w:rFonts w:ascii="Arial" w:hAnsi="Arial" w:cs="Arial"/>
        </w:rPr>
        <w:t xml:space="preserve">s </w:t>
      </w:r>
      <w:r w:rsidR="00850239">
        <w:rPr>
          <w:rFonts w:ascii="Arial" w:hAnsi="Arial" w:cs="Arial"/>
        </w:rPr>
        <w:t>2 y 3</w:t>
      </w:r>
      <w:r w:rsidR="00480DBD">
        <w:rPr>
          <w:rFonts w:ascii="Arial" w:hAnsi="Arial" w:cs="Arial"/>
        </w:rPr>
        <w:t>,</w:t>
      </w:r>
      <w:r w:rsidR="00F7681B" w:rsidRPr="00AF753A">
        <w:rPr>
          <w:rFonts w:ascii="Arial" w:hAnsi="Arial" w:cs="Arial"/>
        </w:rPr>
        <w:t xml:space="preserve"> </w:t>
      </w:r>
      <w:r w:rsidR="00850239">
        <w:rPr>
          <w:rFonts w:ascii="Arial" w:hAnsi="Arial" w:cs="Arial"/>
        </w:rPr>
        <w:t xml:space="preserve">este </w:t>
      </w:r>
      <w:r w:rsidR="00480DBD">
        <w:rPr>
          <w:rFonts w:ascii="Arial" w:hAnsi="Arial" w:cs="Arial"/>
        </w:rPr>
        <w:t>cuaderno</w:t>
      </w:r>
      <w:r w:rsidR="00F7681B">
        <w:rPr>
          <w:rFonts w:ascii="Arial" w:hAnsi="Arial" w:cs="Arial"/>
        </w:rPr>
        <w:t>)</w:t>
      </w:r>
      <w:r w:rsidR="00F7681B" w:rsidRPr="00AF753A">
        <w:rPr>
          <w:rFonts w:ascii="Arial" w:hAnsi="Arial" w:cs="Arial"/>
        </w:rPr>
        <w:t>.</w:t>
      </w:r>
    </w:p>
    <w:p w:rsidR="00F673E4" w:rsidRDefault="00F673E4"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704D44" w:rsidRDefault="00850239" w:rsidP="00101AE0">
      <w:pPr>
        <w:pStyle w:val="Sinespaciado"/>
        <w:numPr>
          <w:ilvl w:val="0"/>
          <w:numId w:val="1"/>
        </w:numPr>
        <w:spacing w:line="360" w:lineRule="auto"/>
        <w:jc w:val="both"/>
        <w:rPr>
          <w:rFonts w:ascii="Arial" w:hAnsi="Arial"/>
          <w:szCs w:val="24"/>
        </w:rPr>
      </w:pPr>
      <w:r>
        <w:rPr>
          <w:rFonts w:ascii="Arial" w:hAnsi="Arial"/>
          <w:szCs w:val="24"/>
        </w:rPr>
        <w:t xml:space="preserve">EL RESUMEN </w:t>
      </w:r>
      <w:r w:rsidR="0099045D" w:rsidRPr="00704D44">
        <w:rPr>
          <w:rFonts w:ascii="Arial" w:hAnsi="Arial"/>
          <w:szCs w:val="24"/>
        </w:rPr>
        <w:t>DE LA CRÓNICA PROCESAL</w:t>
      </w:r>
    </w:p>
    <w:p w:rsidR="00850239" w:rsidRDefault="00850239" w:rsidP="00850239">
      <w:pPr>
        <w:pStyle w:val="Sinespaciado"/>
        <w:spacing w:line="360" w:lineRule="auto"/>
        <w:jc w:val="both"/>
        <w:rPr>
          <w:rFonts w:ascii="Arial" w:hAnsi="Arial"/>
        </w:rPr>
      </w:pPr>
    </w:p>
    <w:p w:rsidR="00850239" w:rsidRPr="00850239" w:rsidRDefault="00850239" w:rsidP="00850239">
      <w:pPr>
        <w:pStyle w:val="Sinespaciado"/>
        <w:spacing w:line="360" w:lineRule="auto"/>
        <w:jc w:val="both"/>
        <w:rPr>
          <w:rFonts w:ascii="Arial" w:hAnsi="Arial"/>
          <w:szCs w:val="24"/>
        </w:rPr>
      </w:pPr>
      <w:r w:rsidRPr="00850239">
        <w:rPr>
          <w:rFonts w:ascii="Arial" w:hAnsi="Arial"/>
        </w:rPr>
        <w:t xml:space="preserve">Correspondió a este Despacho, en reparto ordinario del </w:t>
      </w:r>
      <w:r>
        <w:rPr>
          <w:rFonts w:ascii="Arial" w:hAnsi="Arial"/>
        </w:rPr>
        <w:t>12-07-2017</w:t>
      </w:r>
      <w:r w:rsidRPr="00850239">
        <w:rPr>
          <w:rFonts w:ascii="Arial" w:hAnsi="Arial"/>
        </w:rPr>
        <w:t>, con providencia del día hábil siguiente, se admitió y se dispuso notificar a la partes, entre otros ordenamientos (Folio 10, ídem). Fueron debidamente enterados l</w:t>
      </w:r>
      <w:r>
        <w:rPr>
          <w:rFonts w:ascii="Arial" w:hAnsi="Arial"/>
        </w:rPr>
        <w:t>os extremos de la acción (Folio</w:t>
      </w:r>
      <w:r w:rsidRPr="00850239">
        <w:rPr>
          <w:rFonts w:ascii="Arial" w:hAnsi="Arial"/>
        </w:rPr>
        <w:t xml:space="preserve"> 11, ídem). </w:t>
      </w:r>
      <w:r>
        <w:rPr>
          <w:rFonts w:ascii="Arial" w:hAnsi="Arial"/>
        </w:rPr>
        <w:t xml:space="preserve">Contestaron las accionadas </w:t>
      </w:r>
      <w:r w:rsidRPr="00850239">
        <w:rPr>
          <w:rFonts w:ascii="Arial" w:hAnsi="Arial"/>
        </w:rPr>
        <w:t>(Folio</w:t>
      </w:r>
      <w:r>
        <w:rPr>
          <w:rFonts w:ascii="Arial" w:hAnsi="Arial"/>
        </w:rPr>
        <w:t>s</w:t>
      </w:r>
      <w:r w:rsidRPr="00850239">
        <w:rPr>
          <w:rFonts w:ascii="Arial" w:hAnsi="Arial"/>
        </w:rPr>
        <w:t xml:space="preserve"> </w:t>
      </w:r>
      <w:r>
        <w:rPr>
          <w:rFonts w:ascii="Arial" w:hAnsi="Arial"/>
        </w:rPr>
        <w:t>12 a 16</w:t>
      </w:r>
      <w:r w:rsidRPr="00850239">
        <w:rPr>
          <w:rFonts w:ascii="Arial" w:hAnsi="Arial"/>
        </w:rPr>
        <w:t>,</w:t>
      </w:r>
      <w:r>
        <w:rPr>
          <w:rFonts w:ascii="Arial" w:hAnsi="Arial"/>
        </w:rPr>
        <w:t xml:space="preserve"> y 23,</w:t>
      </w:r>
      <w:r w:rsidRPr="00850239">
        <w:rPr>
          <w:rFonts w:ascii="Arial" w:hAnsi="Arial"/>
        </w:rPr>
        <w:t xml:space="preserve"> ídem). </w:t>
      </w:r>
    </w:p>
    <w:p w:rsidR="003A2CB1" w:rsidRPr="00AB44BC" w:rsidRDefault="003A2CB1" w:rsidP="00B50331">
      <w:pPr>
        <w:spacing w:line="360" w:lineRule="auto"/>
        <w:jc w:val="both"/>
        <w:rPr>
          <w:rFonts w:ascii="Arial" w:hAnsi="Arial"/>
        </w:rPr>
      </w:pPr>
    </w:p>
    <w:p w:rsidR="0019227F" w:rsidRDefault="003A2CB1" w:rsidP="0019227F">
      <w:pPr>
        <w:numPr>
          <w:ilvl w:val="0"/>
          <w:numId w:val="18"/>
        </w:numPr>
        <w:spacing w:line="360" w:lineRule="auto"/>
        <w:jc w:val="both"/>
        <w:rPr>
          <w:rFonts w:ascii="Arial" w:hAnsi="Arial"/>
        </w:rPr>
      </w:pPr>
      <w:r>
        <w:rPr>
          <w:rFonts w:ascii="Arial" w:hAnsi="Arial"/>
        </w:rPr>
        <w:t>LA SINOPSIS DE LA RESPUESTA</w:t>
      </w:r>
    </w:p>
    <w:p w:rsidR="0019227F" w:rsidRPr="00F673E4" w:rsidRDefault="0019227F" w:rsidP="0019227F">
      <w:pPr>
        <w:spacing w:line="360" w:lineRule="auto"/>
        <w:jc w:val="both"/>
        <w:rPr>
          <w:rFonts w:ascii="Arial" w:hAnsi="Arial"/>
          <w:lang w:val="es-CO"/>
        </w:rPr>
      </w:pPr>
    </w:p>
    <w:p w:rsidR="0019227F" w:rsidRPr="0019227F" w:rsidRDefault="00850239" w:rsidP="0019227F">
      <w:pPr>
        <w:spacing w:line="360" w:lineRule="auto"/>
        <w:jc w:val="both"/>
        <w:rPr>
          <w:rFonts w:ascii="Arial" w:hAnsi="Arial"/>
        </w:rPr>
      </w:pPr>
      <w:r>
        <w:rPr>
          <w:rFonts w:ascii="Arial" w:hAnsi="Arial"/>
        </w:rPr>
        <w:t xml:space="preserve">La Coordinadora del Grupo de Conceptos y Apoyo legal del Ministerio de Transporte </w:t>
      </w:r>
      <w:r w:rsidR="00AB75AF">
        <w:rPr>
          <w:rFonts w:ascii="Arial" w:hAnsi="Arial"/>
        </w:rPr>
        <w:t>informó que respondió el derecho de petición y lo comunicó por correo electrónico</w:t>
      </w:r>
      <w:r w:rsidR="00501F22">
        <w:rPr>
          <w:rFonts w:ascii="Arial" w:hAnsi="Arial"/>
        </w:rPr>
        <w:t>; solicitó</w:t>
      </w:r>
      <w:r w:rsidR="006E7C1B">
        <w:rPr>
          <w:rFonts w:ascii="Arial" w:hAnsi="Arial"/>
        </w:rPr>
        <w:t xml:space="preserve"> </w:t>
      </w:r>
      <w:r w:rsidR="00501F22">
        <w:rPr>
          <w:rFonts w:ascii="Arial" w:hAnsi="Arial"/>
        </w:rPr>
        <w:t xml:space="preserve">declarar </w:t>
      </w:r>
      <w:r w:rsidR="006E7C1B">
        <w:rPr>
          <w:rFonts w:ascii="Arial" w:hAnsi="Arial"/>
        </w:rPr>
        <w:t xml:space="preserve">el hecho superado. Adjuntó a su escrito la respuesta y la </w:t>
      </w:r>
      <w:r w:rsidR="00501F22">
        <w:rPr>
          <w:rFonts w:ascii="Arial" w:hAnsi="Arial"/>
        </w:rPr>
        <w:t xml:space="preserve">prueba de </w:t>
      </w:r>
      <w:r w:rsidR="00AB75AF">
        <w:rPr>
          <w:rFonts w:ascii="Arial" w:hAnsi="Arial"/>
        </w:rPr>
        <w:t xml:space="preserve">entrega </w:t>
      </w:r>
      <w:r w:rsidR="006E7C1B">
        <w:rPr>
          <w:rFonts w:ascii="Arial" w:hAnsi="Arial"/>
        </w:rPr>
        <w:t xml:space="preserve">(Folios </w:t>
      </w:r>
      <w:r w:rsidR="00AB75AF">
        <w:rPr>
          <w:rFonts w:ascii="Arial" w:hAnsi="Arial"/>
        </w:rPr>
        <w:t>12 a 22</w:t>
      </w:r>
      <w:r w:rsidR="006E7C1B">
        <w:rPr>
          <w:rFonts w:ascii="Arial" w:hAnsi="Arial"/>
        </w:rPr>
        <w:t>, ib.)</w:t>
      </w:r>
      <w:r w:rsidR="00AB75AF">
        <w:rPr>
          <w:rFonts w:ascii="Arial" w:hAnsi="Arial"/>
        </w:rPr>
        <w:t xml:space="preserve">; y </w:t>
      </w:r>
      <w:r w:rsidR="00AB44BC">
        <w:rPr>
          <w:rFonts w:ascii="Arial" w:hAnsi="Arial"/>
        </w:rPr>
        <w:t xml:space="preserve">el Director Territorial Risaralda de esa entidad señaló que dio traslado de la petición a la autoridad competente quien lo recibió el 12-06-2017. Indicó que informó de ello al accionante. Arrimó la prueba de entrega (Folios 23 a 28, ib.). </w:t>
      </w:r>
    </w:p>
    <w:p w:rsidR="0019227F" w:rsidRPr="00F673E4" w:rsidRDefault="0019227F" w:rsidP="003A2CB1">
      <w:pPr>
        <w:spacing w:line="360" w:lineRule="auto"/>
        <w:jc w:val="both"/>
        <w:rPr>
          <w:rFonts w:ascii="Arial" w:hAnsi="Arial"/>
          <w:lang w:val="es-CO"/>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DE7BF9" w:rsidRPr="00F673E4" w:rsidRDefault="00DE7BF9" w:rsidP="00DE7BF9">
      <w:pPr>
        <w:pStyle w:val="Textoindependiente"/>
        <w:spacing w:line="360" w:lineRule="auto"/>
        <w:rPr>
          <w:rFonts w:ascii="Arial" w:hAnsi="Arial"/>
          <w:szCs w:val="24"/>
          <w:lang w:val="es-CO"/>
        </w:rPr>
      </w:pPr>
    </w:p>
    <w:p w:rsidR="001A2C0D" w:rsidRPr="00AB44BC" w:rsidRDefault="00CF429F" w:rsidP="00AB44BC">
      <w:pPr>
        <w:pStyle w:val="Textoindependiente"/>
        <w:numPr>
          <w:ilvl w:val="1"/>
          <w:numId w:val="18"/>
        </w:numPr>
        <w:spacing w:line="360" w:lineRule="auto"/>
        <w:rPr>
          <w:rFonts w:ascii="Arial" w:hAnsi="Arial" w:cs="Arial"/>
          <w:szCs w:val="24"/>
        </w:rPr>
      </w:pPr>
      <w:r w:rsidRPr="00AB44BC">
        <w:rPr>
          <w:rFonts w:ascii="Arial" w:hAnsi="Arial"/>
          <w:smallCaps/>
          <w:szCs w:val="24"/>
        </w:rPr>
        <w:t>La competencia</w:t>
      </w:r>
      <w:r w:rsidR="00AB44BC" w:rsidRPr="00AB44BC">
        <w:rPr>
          <w:rFonts w:ascii="Arial" w:hAnsi="Arial"/>
          <w:smallCaps/>
          <w:szCs w:val="24"/>
        </w:rPr>
        <w:t>.</w:t>
      </w:r>
      <w:r w:rsidR="00AB44BC">
        <w:rPr>
          <w:rFonts w:ascii="Arial" w:hAnsi="Arial"/>
          <w:smallCaps/>
          <w:szCs w:val="24"/>
        </w:rPr>
        <w:t xml:space="preserve"> </w:t>
      </w:r>
      <w:r w:rsidR="001A2C0D" w:rsidRPr="00AB44BC">
        <w:rPr>
          <w:rFonts w:ascii="Arial" w:hAnsi="Arial" w:cs="Arial"/>
          <w:szCs w:val="24"/>
        </w:rPr>
        <w:t xml:space="preserve">Es competente este Tribunal para conocer el amparo constitucional en virtud del factor territorial, en razón al lugar donde ocurre la presunta violación, al tener el accionante su domicilio en este Distrito (Artículos 86 de la CP y 37 del Decreto 2591 de 1991) y conoce esta Corporación, pues </w:t>
      </w:r>
      <w:r w:rsidR="00055252" w:rsidRPr="00AB44BC">
        <w:rPr>
          <w:rFonts w:ascii="Arial" w:hAnsi="Arial" w:cs="Arial"/>
          <w:szCs w:val="24"/>
        </w:rPr>
        <w:t>la accionada</w:t>
      </w:r>
      <w:r w:rsidR="001A2C0D" w:rsidRPr="00AB44BC">
        <w:rPr>
          <w:rFonts w:ascii="Arial" w:hAnsi="Arial" w:cs="Arial"/>
          <w:szCs w:val="24"/>
        </w:rPr>
        <w:t xml:space="preserve"> es una entidad del orden nacional (Artículo 1°-1°, Decreto 1382 del 2000).</w:t>
      </w:r>
    </w:p>
    <w:p w:rsidR="00A44325" w:rsidRPr="00F673E4" w:rsidRDefault="00A44325" w:rsidP="00CF429F">
      <w:pPr>
        <w:pStyle w:val="Sangra2detindependiente"/>
        <w:spacing w:after="0" w:line="360" w:lineRule="auto"/>
        <w:ind w:left="0"/>
        <w:jc w:val="both"/>
        <w:rPr>
          <w:rFonts w:ascii="Arial" w:hAnsi="Arial" w:cs="Arial"/>
          <w:sz w:val="24"/>
          <w:szCs w:val="24"/>
        </w:rPr>
      </w:pPr>
    </w:p>
    <w:p w:rsidR="005427D5" w:rsidRPr="00AB44BC" w:rsidRDefault="00CF429F" w:rsidP="00994722">
      <w:pPr>
        <w:pStyle w:val="Textoindependiente"/>
        <w:numPr>
          <w:ilvl w:val="1"/>
          <w:numId w:val="18"/>
        </w:numPr>
        <w:spacing w:line="360" w:lineRule="auto"/>
        <w:rPr>
          <w:rFonts w:ascii="Arial" w:hAnsi="Arial" w:cs="Arial"/>
        </w:rPr>
      </w:pPr>
      <w:r w:rsidRPr="00AB44BC">
        <w:rPr>
          <w:rFonts w:ascii="Arial" w:hAnsi="Arial"/>
          <w:smallCaps/>
          <w:szCs w:val="24"/>
        </w:rPr>
        <w:t>El problema jurídico a resolver</w:t>
      </w:r>
      <w:r w:rsidR="00AB44BC" w:rsidRPr="00AB44BC">
        <w:rPr>
          <w:rFonts w:ascii="Arial" w:hAnsi="Arial"/>
          <w:smallCaps/>
          <w:szCs w:val="24"/>
        </w:rPr>
        <w:t>.</w:t>
      </w:r>
      <w:r w:rsidR="00AB44BC">
        <w:rPr>
          <w:rFonts w:ascii="Arial" w:hAnsi="Arial"/>
          <w:smallCaps/>
          <w:szCs w:val="24"/>
        </w:rPr>
        <w:t xml:space="preserve"> </w:t>
      </w:r>
      <w:r w:rsidR="005427D5" w:rsidRPr="00AB44BC">
        <w:rPr>
          <w:rFonts w:ascii="Arial" w:hAnsi="Arial" w:cs="Arial"/>
        </w:rPr>
        <w:t>¿</w:t>
      </w:r>
      <w:r w:rsidR="00AB44BC">
        <w:rPr>
          <w:rFonts w:ascii="Arial" w:hAnsi="Arial" w:cs="Arial"/>
        </w:rPr>
        <w:t>La Dirección Territorial Risaralda, la Oficina Asesora Jurídica y el Grupo de Conceptos y Apoyo Legal del Ministerio de Transporte</w:t>
      </w:r>
      <w:r w:rsidR="00E93C49" w:rsidRPr="00AB44BC">
        <w:rPr>
          <w:rFonts w:ascii="Arial" w:hAnsi="Arial" w:cs="Arial"/>
          <w:szCs w:val="24"/>
          <w:lang w:val="es-CO"/>
        </w:rPr>
        <w:t xml:space="preserve">, </w:t>
      </w:r>
      <w:r w:rsidR="005427D5" w:rsidRPr="00AB44BC">
        <w:rPr>
          <w:rFonts w:ascii="Arial" w:hAnsi="Arial" w:cs="Arial"/>
        </w:rPr>
        <w:t>ha</w:t>
      </w:r>
      <w:r w:rsidR="00AB44BC">
        <w:rPr>
          <w:rFonts w:ascii="Arial" w:hAnsi="Arial" w:cs="Arial"/>
        </w:rPr>
        <w:t>n</w:t>
      </w:r>
      <w:r w:rsidR="005427D5" w:rsidRPr="00AB44BC">
        <w:rPr>
          <w:rFonts w:ascii="Arial" w:hAnsi="Arial" w:cs="Arial"/>
        </w:rPr>
        <w:t xml:space="preserve"> vulnerado o amenazado </w:t>
      </w:r>
      <w:r w:rsidR="001A2C0D" w:rsidRPr="00AB44BC">
        <w:rPr>
          <w:rFonts w:ascii="Arial" w:hAnsi="Arial" w:cs="Arial"/>
        </w:rPr>
        <w:t>el derecho fundamental de petición</w:t>
      </w:r>
      <w:r w:rsidR="005427D5" w:rsidRPr="00AB44BC">
        <w:rPr>
          <w:rFonts w:ascii="Arial" w:hAnsi="Arial" w:cs="Arial"/>
        </w:rPr>
        <w:t xml:space="preserve">, según lo expuesto en </w:t>
      </w:r>
      <w:r w:rsidR="000F6705" w:rsidRPr="00AB44BC">
        <w:rPr>
          <w:rFonts w:ascii="Arial" w:hAnsi="Arial" w:cs="Arial"/>
        </w:rPr>
        <w:t xml:space="preserve">el </w:t>
      </w:r>
      <w:r w:rsidR="005427D5" w:rsidRPr="00AB44BC">
        <w:rPr>
          <w:rFonts w:ascii="Arial" w:hAnsi="Arial" w:cs="Arial"/>
        </w:rPr>
        <w:t>escrito de tutela?</w:t>
      </w:r>
    </w:p>
    <w:p w:rsidR="0084306F" w:rsidRPr="00F673E4"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1A2C0D" w:rsidRPr="00AB44BC" w:rsidRDefault="001A2C0D" w:rsidP="00E93C49">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AB44BC">
        <w:rPr>
          <w:rFonts w:ascii="Arial" w:hAnsi="Arial"/>
          <w:smallCaps/>
          <w:szCs w:val="24"/>
        </w:rPr>
        <w:t>Los presupuestos generales de procedencia</w:t>
      </w:r>
    </w:p>
    <w:p w:rsidR="00AB44BC" w:rsidRPr="00F33A95" w:rsidRDefault="00AB44BC" w:rsidP="00AB44BC">
      <w:pPr>
        <w:pStyle w:val="Textoindependiente"/>
        <w:tabs>
          <w:tab w:val="clear" w:pos="708"/>
          <w:tab w:val="clear" w:pos="1416"/>
          <w:tab w:val="left" w:pos="709"/>
          <w:tab w:val="left" w:pos="1418"/>
        </w:tabs>
        <w:spacing w:line="360" w:lineRule="auto"/>
        <w:ind w:left="720"/>
        <w:rPr>
          <w:rFonts w:ascii="Arial" w:hAnsi="Arial"/>
          <w:szCs w:val="24"/>
        </w:rPr>
      </w:pPr>
    </w:p>
    <w:p w:rsidR="00AB44BC" w:rsidRPr="00AB44BC" w:rsidRDefault="00AB44BC" w:rsidP="00AB44BC">
      <w:pPr>
        <w:pStyle w:val="Textoindependiente"/>
        <w:numPr>
          <w:ilvl w:val="2"/>
          <w:numId w:val="18"/>
        </w:numPr>
        <w:tabs>
          <w:tab w:val="clear" w:pos="0"/>
          <w:tab w:val="clear" w:pos="708"/>
          <w:tab w:val="clear" w:pos="1416"/>
          <w:tab w:val="left" w:pos="709"/>
        </w:tabs>
        <w:spacing w:line="360" w:lineRule="auto"/>
        <w:rPr>
          <w:rFonts w:ascii="Arial" w:hAnsi="Arial"/>
          <w:smallCaps/>
          <w:szCs w:val="24"/>
        </w:rPr>
      </w:pPr>
      <w:r w:rsidRPr="00AB44BC">
        <w:rPr>
          <w:rFonts w:ascii="Arial" w:hAnsi="Arial"/>
          <w:smallCaps/>
          <w:sz w:val="22"/>
          <w:szCs w:val="24"/>
        </w:rPr>
        <w:t>La legitimación en la causa</w:t>
      </w:r>
    </w:p>
    <w:p w:rsidR="00AB44BC" w:rsidRPr="00F673E4" w:rsidRDefault="00AB44BC" w:rsidP="00AB44BC">
      <w:pPr>
        <w:pStyle w:val="Textoindependiente"/>
        <w:spacing w:line="360" w:lineRule="auto"/>
        <w:rPr>
          <w:rFonts w:ascii="Arial" w:hAnsi="Arial" w:cs="Arial"/>
          <w:szCs w:val="24"/>
        </w:rPr>
      </w:pPr>
    </w:p>
    <w:p w:rsidR="00AB44BC" w:rsidRDefault="00AB44BC" w:rsidP="00AB44BC">
      <w:pPr>
        <w:pStyle w:val="Textoindependiente"/>
        <w:spacing w:line="360" w:lineRule="auto"/>
        <w:rPr>
          <w:rFonts w:ascii="Arial" w:hAnsi="Arial" w:cs="Arial"/>
          <w:szCs w:val="24"/>
          <w:lang w:val="es-CO"/>
        </w:rPr>
      </w:pPr>
      <w:r w:rsidRPr="00311FCA">
        <w:rPr>
          <w:rFonts w:ascii="Arial" w:hAnsi="Arial" w:cs="Arial"/>
          <w:szCs w:val="24"/>
        </w:rPr>
        <w:t xml:space="preserve">Se cumple por activa porque </w:t>
      </w:r>
      <w:r>
        <w:rPr>
          <w:rFonts w:ascii="Arial" w:hAnsi="Arial" w:cs="Arial"/>
          <w:szCs w:val="24"/>
        </w:rPr>
        <w:t>el actor fue quien presentó el derecho de petición</w:t>
      </w:r>
      <w:r w:rsidRPr="00D60BD1">
        <w:rPr>
          <w:rFonts w:ascii="Arial" w:hAnsi="Arial" w:cs="Arial"/>
          <w:szCs w:val="24"/>
        </w:rPr>
        <w:t>. En el extremo pasivo,</w:t>
      </w:r>
      <w:r>
        <w:rPr>
          <w:rFonts w:ascii="Arial" w:hAnsi="Arial" w:cs="Arial"/>
          <w:szCs w:val="24"/>
        </w:rPr>
        <w:t xml:space="preserve"> la Dirección Territorial Risaralda porque recibido la solicitud, el </w:t>
      </w:r>
      <w:r>
        <w:rPr>
          <w:rFonts w:ascii="Arial" w:hAnsi="Arial" w:cs="Arial"/>
        </w:rPr>
        <w:t>Grupo de Conceptos y Apoyo Legal debido a que se le traslado el pedimento y la Oficina Asesora Jurídica</w:t>
      </w:r>
      <w:r>
        <w:rPr>
          <w:rFonts w:ascii="Arial" w:hAnsi="Arial" w:cs="Arial"/>
          <w:szCs w:val="24"/>
        </w:rPr>
        <w:t xml:space="preserve"> toda vez que es la competente para responder los derechos de petición (Artículo 8 del Decreto 087 de 17-01-2011)</w:t>
      </w:r>
      <w:r>
        <w:rPr>
          <w:rFonts w:ascii="Arial" w:hAnsi="Arial" w:cs="Arial"/>
          <w:szCs w:val="24"/>
          <w:lang w:val="es-CO"/>
        </w:rPr>
        <w:t>.</w:t>
      </w:r>
    </w:p>
    <w:p w:rsidR="001A2C0D" w:rsidRPr="00F673E4" w:rsidRDefault="001A2C0D" w:rsidP="001A2C0D">
      <w:pPr>
        <w:pStyle w:val="Textoindependiente"/>
        <w:tabs>
          <w:tab w:val="clear" w:pos="708"/>
          <w:tab w:val="clear" w:pos="1416"/>
          <w:tab w:val="left" w:pos="709"/>
          <w:tab w:val="left" w:pos="1418"/>
        </w:tabs>
        <w:spacing w:line="360" w:lineRule="auto"/>
        <w:ind w:left="720"/>
        <w:rPr>
          <w:rFonts w:ascii="Arial" w:hAnsi="Arial"/>
          <w:szCs w:val="24"/>
        </w:rPr>
      </w:pPr>
    </w:p>
    <w:p w:rsidR="00863395" w:rsidRPr="00863395" w:rsidRDefault="00AB44BC" w:rsidP="00AB44BC">
      <w:pPr>
        <w:pStyle w:val="Prrafodelista"/>
        <w:numPr>
          <w:ilvl w:val="2"/>
          <w:numId w:val="18"/>
        </w:numPr>
        <w:spacing w:line="360" w:lineRule="auto"/>
        <w:jc w:val="both"/>
        <w:rPr>
          <w:rFonts w:ascii="Arial" w:hAnsi="Arial" w:cs="Arial"/>
          <w:smallCaps/>
          <w:noProof/>
        </w:rPr>
      </w:pPr>
      <w:r w:rsidRPr="00863395">
        <w:rPr>
          <w:rFonts w:ascii="Arial" w:hAnsi="Arial" w:cs="Arial"/>
          <w:smallCaps/>
          <w:noProof/>
          <w:sz w:val="22"/>
        </w:rPr>
        <w:t xml:space="preserve">La </w:t>
      </w:r>
      <w:r w:rsidR="00863395" w:rsidRPr="00863395">
        <w:rPr>
          <w:rFonts w:ascii="Arial" w:hAnsi="Arial" w:cs="Arial"/>
          <w:smallCaps/>
          <w:noProof/>
          <w:sz w:val="22"/>
        </w:rPr>
        <w:t xml:space="preserve">inmediatez y la subsidiariedad </w:t>
      </w:r>
    </w:p>
    <w:p w:rsidR="00863395" w:rsidRDefault="00863395" w:rsidP="00863395">
      <w:pPr>
        <w:spacing w:line="360" w:lineRule="auto"/>
        <w:jc w:val="both"/>
        <w:rPr>
          <w:rFonts w:ascii="Arial" w:hAnsi="Arial" w:cs="Arial"/>
          <w:noProof/>
        </w:rPr>
      </w:pPr>
    </w:p>
    <w:p w:rsidR="00435EE3" w:rsidRDefault="00435EE3" w:rsidP="00435EE3">
      <w:pPr>
        <w:spacing w:line="360" w:lineRule="auto"/>
        <w:jc w:val="both"/>
        <w:rPr>
          <w:rFonts w:ascii="Arial" w:hAnsi="Arial" w:cs="Arial"/>
          <w:noProof/>
        </w:rPr>
      </w:pPr>
      <w:r w:rsidRPr="00F33A95">
        <w:rPr>
          <w:rFonts w:ascii="Arial" w:hAnsi="Arial" w:cs="Arial"/>
          <w:noProof/>
        </w:rPr>
        <w:t xml:space="preserve">La </w:t>
      </w:r>
      <w:r>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Pr="001E3F11">
        <w:rPr>
          <w:rStyle w:val="Refdenotaalpie"/>
          <w:rFonts w:ascii="Arial" w:hAnsi="Arial"/>
          <w:noProof/>
          <w:szCs w:val="22"/>
        </w:rPr>
        <w:footnoteReference w:id="1"/>
      </w:r>
      <w:r w:rsidRPr="00F33A95">
        <w:rPr>
          <w:rFonts w:ascii="Arial" w:hAnsi="Arial" w:cs="Arial"/>
          <w:noProof/>
        </w:rPr>
        <w:t xml:space="preserve">; nótese que </w:t>
      </w:r>
      <w:r>
        <w:rPr>
          <w:rFonts w:ascii="Arial" w:hAnsi="Arial" w:cs="Arial"/>
          <w:noProof/>
        </w:rPr>
        <w:t xml:space="preserve">la petición se radicó el 07-06-2017 </w:t>
      </w:r>
      <w:r w:rsidRPr="00F33A95">
        <w:rPr>
          <w:rFonts w:ascii="Arial" w:hAnsi="Arial" w:cs="Arial"/>
          <w:noProof/>
        </w:rPr>
        <w:t>(Folio</w:t>
      </w:r>
      <w:r>
        <w:rPr>
          <w:rFonts w:ascii="Arial" w:hAnsi="Arial" w:cs="Arial"/>
          <w:noProof/>
        </w:rPr>
        <w:t xml:space="preserve"> 4</w:t>
      </w:r>
      <w:r w:rsidRPr="00F33A95">
        <w:rPr>
          <w:rFonts w:ascii="Arial" w:hAnsi="Arial" w:cs="Arial"/>
          <w:noProof/>
        </w:rPr>
        <w:t>,</w:t>
      </w:r>
      <w:r>
        <w:rPr>
          <w:rFonts w:ascii="Arial" w:hAnsi="Arial" w:cs="Arial"/>
          <w:noProof/>
        </w:rPr>
        <w:t xml:space="preserve"> cuaderno No.1.</w:t>
      </w:r>
      <w:r w:rsidRPr="00F33A95">
        <w:rPr>
          <w:rFonts w:ascii="Arial" w:hAnsi="Arial" w:cs="Arial"/>
          <w:noProof/>
        </w:rPr>
        <w:t xml:space="preserve">) y la tutela se presentó el </w:t>
      </w:r>
      <w:r>
        <w:rPr>
          <w:rFonts w:ascii="Arial" w:hAnsi="Arial" w:cs="Arial"/>
          <w:noProof/>
        </w:rPr>
        <w:t xml:space="preserve">12-07-2017 </w:t>
      </w:r>
      <w:r w:rsidRPr="00F33A95">
        <w:rPr>
          <w:rFonts w:ascii="Arial" w:hAnsi="Arial" w:cs="Arial"/>
          <w:noProof/>
        </w:rPr>
        <w:t xml:space="preserve">(Folio </w:t>
      </w:r>
      <w:r>
        <w:rPr>
          <w:rFonts w:ascii="Arial" w:hAnsi="Arial" w:cs="Arial"/>
          <w:noProof/>
        </w:rPr>
        <w:t>3</w:t>
      </w:r>
      <w:r w:rsidRPr="00F33A95">
        <w:rPr>
          <w:rFonts w:ascii="Arial" w:hAnsi="Arial" w:cs="Arial"/>
          <w:noProof/>
        </w:rPr>
        <w:t xml:space="preserve">, </w:t>
      </w:r>
      <w:r>
        <w:rPr>
          <w:rFonts w:ascii="Arial" w:hAnsi="Arial" w:cs="Arial"/>
          <w:noProof/>
        </w:rPr>
        <w:t>este cuaderno</w:t>
      </w:r>
      <w:r w:rsidRPr="00F33A95">
        <w:rPr>
          <w:rFonts w:ascii="Arial" w:hAnsi="Arial" w:cs="Arial"/>
          <w:noProof/>
        </w:rPr>
        <w:t xml:space="preserve">).  </w:t>
      </w:r>
    </w:p>
    <w:p w:rsidR="00435EE3" w:rsidRPr="00F33A95" w:rsidRDefault="00435EE3" w:rsidP="00435EE3">
      <w:pPr>
        <w:spacing w:line="360" w:lineRule="auto"/>
        <w:jc w:val="both"/>
        <w:rPr>
          <w:rFonts w:ascii="Arial" w:hAnsi="Arial" w:cs="Arial"/>
          <w:noProof/>
        </w:rPr>
      </w:pPr>
    </w:p>
    <w:p w:rsidR="00435EE3" w:rsidRPr="00F33A95" w:rsidRDefault="00435EE3" w:rsidP="00435EE3">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Pr="00F33A95">
        <w:rPr>
          <w:rStyle w:val="Refdenotaalpie"/>
          <w:rFonts w:ascii="Arial" w:hAnsi="Arial" w:cs="Arial"/>
        </w:rPr>
        <w:footnoteReference w:id="3"/>
      </w:r>
      <w:r w:rsidRPr="00F33A95">
        <w:rPr>
          <w:rFonts w:ascii="Arial" w:hAnsi="Arial" w:cs="Arial"/>
        </w:rPr>
        <w:t>:</w:t>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proofErr w:type="gramStart"/>
      <w:r>
        <w:rPr>
          <w:rFonts w:ascii="Arial" w:hAnsi="Arial"/>
        </w:rPr>
        <w:t>el</w:t>
      </w:r>
      <w:proofErr w:type="gramEnd"/>
      <w:r>
        <w:rPr>
          <w:rFonts w:ascii="Arial" w:hAnsi="Arial"/>
        </w:rPr>
        <w:t xml:space="preserve"> </w:t>
      </w:r>
      <w:r w:rsidRPr="00947418">
        <w:rPr>
          <w:rFonts w:ascii="Arial" w:hAnsi="Arial"/>
        </w:rPr>
        <w:t xml:space="preserve">accionante no cuenta con otro mecanismo diferente a esta acción para procurar la defensa </w:t>
      </w:r>
      <w:r>
        <w:rPr>
          <w:rFonts w:ascii="Arial" w:hAnsi="Arial"/>
        </w:rPr>
        <w:t>del derecho de petición</w:t>
      </w:r>
      <w:r w:rsidRPr="00947418">
        <w:rPr>
          <w:rFonts w:ascii="Arial" w:hAnsi="Arial" w:cs="Arial"/>
        </w:rPr>
        <w:t>.</w:t>
      </w:r>
      <w:r w:rsidRPr="00F33A95">
        <w:rPr>
          <w:rFonts w:ascii="Arial" w:hAnsi="Arial" w:cs="Arial"/>
        </w:rPr>
        <w:t xml:space="preserve"> </w:t>
      </w:r>
    </w:p>
    <w:p w:rsidR="00431BC5" w:rsidRPr="00F673E4" w:rsidRDefault="00431BC5" w:rsidP="00431BC5">
      <w:pPr>
        <w:pStyle w:val="Textoindependiente"/>
        <w:spacing w:line="360" w:lineRule="auto"/>
        <w:rPr>
          <w:rFonts w:ascii="Arial" w:hAnsi="Arial"/>
          <w:szCs w:val="24"/>
        </w:rPr>
      </w:pPr>
    </w:p>
    <w:p w:rsidR="00211ED0" w:rsidRPr="008650AF" w:rsidRDefault="00211ED0" w:rsidP="00337E13">
      <w:pPr>
        <w:pStyle w:val="Textoindependiente"/>
        <w:numPr>
          <w:ilvl w:val="0"/>
          <w:numId w:val="18"/>
        </w:numPr>
        <w:tabs>
          <w:tab w:val="clear" w:pos="0"/>
          <w:tab w:val="clear" w:pos="1416"/>
        </w:tabs>
        <w:spacing w:line="360" w:lineRule="auto"/>
        <w:rPr>
          <w:rFonts w:ascii="Arial" w:hAnsi="Arial"/>
          <w:szCs w:val="24"/>
        </w:rPr>
      </w:pPr>
      <w:r w:rsidRPr="008650AF">
        <w:rPr>
          <w:rFonts w:ascii="Arial" w:hAnsi="Arial"/>
          <w:szCs w:val="24"/>
        </w:rPr>
        <w:lastRenderedPageBreak/>
        <w:t>EL CASO CONCRETO MATERIA DE ANÁLISIS</w:t>
      </w:r>
    </w:p>
    <w:p w:rsidR="009E4FCD" w:rsidRPr="00F673E4" w:rsidRDefault="009E4FCD" w:rsidP="009E4FCD">
      <w:pPr>
        <w:pStyle w:val="Prrafodelista"/>
        <w:spacing w:line="360" w:lineRule="auto"/>
        <w:ind w:left="720"/>
        <w:jc w:val="both"/>
        <w:rPr>
          <w:rFonts w:ascii="Arial" w:hAnsi="Arial"/>
          <w:lang w:val="es-ES_tradnl"/>
        </w:rPr>
      </w:pPr>
    </w:p>
    <w:p w:rsidR="00863395" w:rsidRDefault="00863395" w:rsidP="00863395">
      <w:pPr>
        <w:pStyle w:val="Textoindependiente"/>
        <w:spacing w:line="360" w:lineRule="auto"/>
        <w:rPr>
          <w:rFonts w:ascii="Arial" w:hAnsi="Arial"/>
          <w:szCs w:val="24"/>
          <w:lang w:val="es-CO"/>
        </w:rPr>
      </w:pPr>
      <w:r>
        <w:rPr>
          <w:rFonts w:ascii="Arial" w:hAnsi="Arial"/>
          <w:szCs w:val="24"/>
        </w:rPr>
        <w:t xml:space="preserve">De entrada advierte la Sala que </w:t>
      </w:r>
      <w:r w:rsidR="00435EE3">
        <w:rPr>
          <w:rFonts w:ascii="Arial" w:hAnsi="Arial"/>
          <w:szCs w:val="24"/>
        </w:rPr>
        <w:t>el presente amparo constitucional deberá denegarse</w:t>
      </w:r>
      <w:r>
        <w:rPr>
          <w:rFonts w:ascii="Arial" w:hAnsi="Arial"/>
          <w:szCs w:val="24"/>
        </w:rPr>
        <w:t xml:space="preserve"> porque es inexistente la vulneración o amenaza del derecho fundamental </w:t>
      </w:r>
      <w:r w:rsidR="00435EE3">
        <w:rPr>
          <w:rFonts w:ascii="Arial" w:hAnsi="Arial"/>
          <w:szCs w:val="24"/>
        </w:rPr>
        <w:t>de petición del accionante</w:t>
      </w:r>
      <w:r>
        <w:rPr>
          <w:rFonts w:ascii="Arial" w:hAnsi="Arial"/>
          <w:szCs w:val="24"/>
        </w:rPr>
        <w:t>.</w:t>
      </w:r>
    </w:p>
    <w:p w:rsidR="00863395" w:rsidRDefault="00863395" w:rsidP="00863395">
      <w:pPr>
        <w:pStyle w:val="Textoindependiente"/>
        <w:spacing w:line="360" w:lineRule="auto"/>
        <w:rPr>
          <w:rFonts w:ascii="Arial" w:hAnsi="Arial"/>
          <w:szCs w:val="24"/>
        </w:rPr>
      </w:pPr>
    </w:p>
    <w:p w:rsidR="00863395" w:rsidRDefault="00435EE3" w:rsidP="00863395">
      <w:pPr>
        <w:pStyle w:val="Textoindependiente"/>
        <w:spacing w:line="360" w:lineRule="auto"/>
        <w:rPr>
          <w:rFonts w:ascii="Arial" w:hAnsi="Arial"/>
          <w:szCs w:val="24"/>
        </w:rPr>
      </w:pPr>
      <w:r>
        <w:rPr>
          <w:rFonts w:ascii="Arial" w:hAnsi="Arial"/>
          <w:szCs w:val="24"/>
        </w:rPr>
        <w:t xml:space="preserve">Revisado el acervo probatorio, se tiene que el escrito fue radicado ante la accionada el 07-06-2017, quien al día siguiente lo remitió por competencia al </w:t>
      </w:r>
      <w:r>
        <w:rPr>
          <w:rFonts w:ascii="Arial" w:hAnsi="Arial" w:cs="Arial"/>
        </w:rPr>
        <w:t>Grupo de Conceptos y Apoyo Legal</w:t>
      </w:r>
      <w:r>
        <w:rPr>
          <w:rFonts w:ascii="Arial" w:hAnsi="Arial"/>
          <w:szCs w:val="24"/>
        </w:rPr>
        <w:t xml:space="preserve"> (Folio 26 vuelto, ib.), debidamente recibido el 12-06-2017 (Folio 23 y 26, ib.), dependencia del Ministerio de Transporte que con apoyo en la Oficina Asesora Jurídica dio respuesta integra y de fondo al derecho de petición, </w:t>
      </w:r>
      <w:r w:rsidR="006D4809">
        <w:rPr>
          <w:rFonts w:ascii="Arial" w:hAnsi="Arial"/>
          <w:szCs w:val="24"/>
        </w:rPr>
        <w:t xml:space="preserve">y que fue </w:t>
      </w:r>
      <w:r>
        <w:rPr>
          <w:rFonts w:ascii="Arial" w:hAnsi="Arial"/>
          <w:szCs w:val="24"/>
        </w:rPr>
        <w:t xml:space="preserve">comunicada al accionante el 14-07-2017 (Folios 17 a 21, ib.).  </w:t>
      </w:r>
    </w:p>
    <w:p w:rsidR="00863395" w:rsidRPr="0029185B" w:rsidRDefault="00863395" w:rsidP="00863395">
      <w:pPr>
        <w:pStyle w:val="Textoindependiente"/>
        <w:spacing w:line="360" w:lineRule="auto"/>
        <w:rPr>
          <w:rFonts w:ascii="Arial" w:hAnsi="Arial"/>
          <w:szCs w:val="24"/>
        </w:rPr>
      </w:pPr>
    </w:p>
    <w:p w:rsidR="00863395" w:rsidRPr="0029185B" w:rsidRDefault="00435EE3" w:rsidP="006D4809">
      <w:pPr>
        <w:pStyle w:val="Textoindependiente"/>
        <w:spacing w:line="360" w:lineRule="auto"/>
        <w:rPr>
          <w:rFonts w:ascii="Arial" w:hAnsi="Arial"/>
          <w:szCs w:val="24"/>
        </w:rPr>
      </w:pPr>
      <w:r>
        <w:rPr>
          <w:rFonts w:ascii="Arial" w:hAnsi="Arial"/>
          <w:szCs w:val="24"/>
        </w:rPr>
        <w:t xml:space="preserve">Ahora, como </w:t>
      </w:r>
      <w:r w:rsidR="006D4809">
        <w:rPr>
          <w:rFonts w:ascii="Arial" w:hAnsi="Arial"/>
          <w:szCs w:val="24"/>
        </w:rPr>
        <w:t xml:space="preserve">se trataba de una consulta, la autoridad competente contaba con treinta (30) días hábiles para emitir la respuesta correspondiente </w:t>
      </w:r>
      <w:r w:rsidR="001D5D5A">
        <w:rPr>
          <w:rFonts w:ascii="Arial" w:hAnsi="Arial"/>
          <w:szCs w:val="24"/>
        </w:rPr>
        <w:t>(Artículo 14-2º de la Ley 1755)</w:t>
      </w:r>
      <w:r>
        <w:rPr>
          <w:rFonts w:ascii="Arial" w:hAnsi="Arial"/>
          <w:szCs w:val="24"/>
        </w:rPr>
        <w:t>,</w:t>
      </w:r>
      <w:r w:rsidR="006D4809">
        <w:rPr>
          <w:rFonts w:ascii="Arial" w:hAnsi="Arial"/>
          <w:szCs w:val="24"/>
        </w:rPr>
        <w:t xml:space="preserve"> de tal suerte que, </w:t>
      </w:r>
      <w:r w:rsidR="00863395" w:rsidRPr="0029185B">
        <w:rPr>
          <w:rFonts w:ascii="Arial" w:hAnsi="Arial"/>
          <w:szCs w:val="24"/>
        </w:rPr>
        <w:t xml:space="preserve">para la época en que se promovió la acción de tutela aún se encontraba en término para </w:t>
      </w:r>
      <w:r w:rsidR="006D4809">
        <w:rPr>
          <w:rFonts w:ascii="Arial" w:hAnsi="Arial"/>
          <w:szCs w:val="24"/>
        </w:rPr>
        <w:t>hacerlo</w:t>
      </w:r>
      <w:r w:rsidR="00863395" w:rsidRPr="0029185B">
        <w:rPr>
          <w:rFonts w:ascii="Arial" w:hAnsi="Arial"/>
          <w:szCs w:val="24"/>
        </w:rPr>
        <w:t xml:space="preserve">, pues tan solo habían transcurrido </w:t>
      </w:r>
      <w:r w:rsidR="006D4809">
        <w:rPr>
          <w:rFonts w:ascii="Arial" w:hAnsi="Arial"/>
          <w:szCs w:val="24"/>
        </w:rPr>
        <w:t xml:space="preserve">veinte </w:t>
      </w:r>
      <w:r w:rsidR="00863395" w:rsidRPr="0029185B">
        <w:rPr>
          <w:rFonts w:ascii="Arial" w:hAnsi="Arial"/>
          <w:szCs w:val="24"/>
        </w:rPr>
        <w:t>(</w:t>
      </w:r>
      <w:r w:rsidR="006D4809">
        <w:rPr>
          <w:rFonts w:ascii="Arial" w:hAnsi="Arial"/>
          <w:szCs w:val="24"/>
        </w:rPr>
        <w:t>20</w:t>
      </w:r>
      <w:r w:rsidR="00863395" w:rsidRPr="0029185B">
        <w:rPr>
          <w:rFonts w:ascii="Arial" w:hAnsi="Arial"/>
          <w:szCs w:val="24"/>
        </w:rPr>
        <w:t xml:space="preserve">) </w:t>
      </w:r>
      <w:r w:rsidR="006D4809">
        <w:rPr>
          <w:rFonts w:ascii="Arial" w:hAnsi="Arial"/>
          <w:szCs w:val="24"/>
        </w:rPr>
        <w:t xml:space="preserve">días </w:t>
      </w:r>
      <w:r w:rsidR="00863395">
        <w:rPr>
          <w:rFonts w:ascii="Arial" w:hAnsi="Arial"/>
          <w:szCs w:val="24"/>
        </w:rPr>
        <w:t xml:space="preserve">desde </w:t>
      </w:r>
      <w:r w:rsidR="00C660DD">
        <w:rPr>
          <w:rFonts w:ascii="Arial" w:hAnsi="Arial"/>
          <w:szCs w:val="24"/>
        </w:rPr>
        <w:t>que la había recibido (12-06-2017)</w:t>
      </w:r>
      <w:r w:rsidR="00863395" w:rsidRPr="0029185B">
        <w:rPr>
          <w:rFonts w:ascii="Arial" w:hAnsi="Arial"/>
          <w:szCs w:val="24"/>
        </w:rPr>
        <w:t>, de manera que no puede imputárse</w:t>
      </w:r>
      <w:r w:rsidR="00863395">
        <w:rPr>
          <w:rFonts w:ascii="Arial" w:hAnsi="Arial"/>
          <w:szCs w:val="24"/>
        </w:rPr>
        <w:t>le</w:t>
      </w:r>
      <w:r w:rsidR="00863395" w:rsidRPr="0029185B">
        <w:rPr>
          <w:rFonts w:ascii="Arial" w:hAnsi="Arial"/>
          <w:szCs w:val="24"/>
        </w:rPr>
        <w:t xml:space="preserve"> una demora. </w:t>
      </w:r>
      <w:r w:rsidR="00C660DD">
        <w:rPr>
          <w:rFonts w:ascii="Arial" w:hAnsi="Arial"/>
          <w:szCs w:val="24"/>
        </w:rPr>
        <w:t>El plazo general de quince (15) días es inaplicable este asunto por el contenido de la petición (Artículo 14 de la Ley 1755).</w:t>
      </w:r>
    </w:p>
    <w:p w:rsidR="00863395" w:rsidRPr="00F673E4" w:rsidRDefault="00863395" w:rsidP="00863395">
      <w:pPr>
        <w:pStyle w:val="Textoindependiente"/>
        <w:spacing w:line="360" w:lineRule="auto"/>
        <w:rPr>
          <w:rFonts w:ascii="Arial" w:hAnsi="Arial"/>
          <w:szCs w:val="24"/>
          <w:lang w:val="es-CO"/>
        </w:rPr>
      </w:pPr>
    </w:p>
    <w:p w:rsidR="00863395" w:rsidRPr="0029185B" w:rsidRDefault="00863395" w:rsidP="00863395">
      <w:pPr>
        <w:shd w:val="clear" w:color="auto" w:fill="FFFFFF"/>
        <w:spacing w:line="360" w:lineRule="auto"/>
        <w:jc w:val="both"/>
        <w:textAlignment w:val="baseline"/>
        <w:rPr>
          <w:rFonts w:ascii="Arial" w:hAnsi="Arial" w:cs="Arial"/>
        </w:rPr>
      </w:pPr>
      <w:r w:rsidRPr="0029185B">
        <w:rPr>
          <w:rFonts w:ascii="Arial" w:hAnsi="Arial"/>
        </w:rPr>
        <w:t xml:space="preserve">Es cierto que </w:t>
      </w:r>
      <w:r w:rsidR="00C660DD">
        <w:rPr>
          <w:rFonts w:ascii="Arial" w:hAnsi="Arial"/>
        </w:rPr>
        <w:t xml:space="preserve">la Oficina Asesora Jurídica del Ministerio de Transporte </w:t>
      </w:r>
      <w:r w:rsidRPr="0029185B">
        <w:rPr>
          <w:rFonts w:ascii="Arial" w:hAnsi="Arial"/>
        </w:rPr>
        <w:t xml:space="preserve">durante el trámite del amparo </w:t>
      </w:r>
      <w:r w:rsidR="00C660DD">
        <w:rPr>
          <w:rFonts w:ascii="Arial" w:hAnsi="Arial"/>
        </w:rPr>
        <w:t xml:space="preserve">atendió la solicitud </w:t>
      </w:r>
      <w:r w:rsidRPr="0029185B">
        <w:rPr>
          <w:rFonts w:ascii="Arial" w:hAnsi="Arial"/>
        </w:rPr>
        <w:t>(Folio</w:t>
      </w:r>
      <w:r w:rsidR="00C660DD">
        <w:rPr>
          <w:rFonts w:ascii="Arial" w:hAnsi="Arial"/>
        </w:rPr>
        <w:t>s</w:t>
      </w:r>
      <w:r w:rsidRPr="0029185B">
        <w:rPr>
          <w:rFonts w:ascii="Arial" w:hAnsi="Arial"/>
        </w:rPr>
        <w:t xml:space="preserve"> </w:t>
      </w:r>
      <w:r w:rsidR="00C660DD">
        <w:rPr>
          <w:rFonts w:ascii="Arial" w:hAnsi="Arial"/>
        </w:rPr>
        <w:t>17 a 20</w:t>
      </w:r>
      <w:r w:rsidRPr="0029185B">
        <w:rPr>
          <w:rFonts w:ascii="Arial" w:hAnsi="Arial"/>
        </w:rPr>
        <w:t>, este cuaderno), sin embargo, no es dable declarar la carencia actual de objeto por el hecho superado, porque se incumple con un de los presupuestos jurisprudenciales</w:t>
      </w:r>
      <w:r w:rsidRPr="00F33A95">
        <w:rPr>
          <w:rStyle w:val="Refdenotaalpie"/>
          <w:rFonts w:ascii="Arial" w:hAnsi="Arial" w:cs="Arial"/>
        </w:rPr>
        <w:footnoteReference w:id="4"/>
      </w:r>
      <w:r w:rsidRPr="0029185B">
        <w:rPr>
          <w:rFonts w:ascii="Arial" w:hAnsi="Arial"/>
        </w:rPr>
        <w:t xml:space="preserve">, cual es, que con </w:t>
      </w:r>
      <w:r w:rsidRPr="0029185B">
        <w:rPr>
          <w:rFonts w:ascii="Arial" w:hAnsi="Arial" w:cs="Arial"/>
        </w:rPr>
        <w:t>anterioridad a la interposición de la acción exista un acto u omisión que viole o amenace violar un derecho fundamental.</w:t>
      </w:r>
    </w:p>
    <w:p w:rsidR="000B5596" w:rsidRPr="00C660DD" w:rsidRDefault="000B5596" w:rsidP="00BC3C80">
      <w:pPr>
        <w:pStyle w:val="Textopredeterminado"/>
        <w:spacing w:line="360" w:lineRule="auto"/>
        <w:jc w:val="both"/>
        <w:rPr>
          <w:rFonts w:ascii="Arial" w:hAnsi="Arial"/>
          <w:szCs w:val="24"/>
        </w:rPr>
      </w:pPr>
    </w:p>
    <w:p w:rsidR="006E3281" w:rsidRPr="0019227F" w:rsidRDefault="006E3281" w:rsidP="00337E13">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9227F">
        <w:rPr>
          <w:rFonts w:ascii="Arial" w:hAnsi="Arial" w:cs="Arial"/>
          <w:szCs w:val="24"/>
        </w:rPr>
        <w:t xml:space="preserve">LAS CONCLUSIONES </w:t>
      </w:r>
    </w:p>
    <w:p w:rsidR="006E3281" w:rsidRPr="00F673E4"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F06C11" w:rsidRPr="00951700" w:rsidRDefault="00431BC5" w:rsidP="00F06C11">
      <w:pPr>
        <w:spacing w:line="360" w:lineRule="auto"/>
        <w:ind w:right="51"/>
        <w:jc w:val="both"/>
        <w:rPr>
          <w:rFonts w:ascii="Arial" w:hAnsi="Arial"/>
        </w:rPr>
      </w:pPr>
      <w:r w:rsidRPr="00951700">
        <w:rPr>
          <w:rFonts w:ascii="Arial" w:hAnsi="Arial"/>
        </w:rPr>
        <w:t>En armonía con las premisas expuestas en los acápites anteriores</w:t>
      </w:r>
      <w:r w:rsidR="0019227F">
        <w:rPr>
          <w:rFonts w:ascii="Arial" w:hAnsi="Arial"/>
        </w:rPr>
        <w:t xml:space="preserve"> </w:t>
      </w:r>
      <w:r w:rsidR="00C660DD">
        <w:rPr>
          <w:rFonts w:ascii="Arial" w:hAnsi="Arial"/>
        </w:rPr>
        <w:t>s</w:t>
      </w:r>
      <w:r w:rsidR="0019227F">
        <w:rPr>
          <w:rFonts w:ascii="Arial" w:hAnsi="Arial"/>
        </w:rPr>
        <w:t xml:space="preserve">e </w:t>
      </w:r>
      <w:r w:rsidR="00C660DD">
        <w:rPr>
          <w:rFonts w:ascii="Arial" w:hAnsi="Arial"/>
        </w:rPr>
        <w:t>negará la acción de tutela por la inexistencia de vulneración o amenaza al derecho fundamental de petición.</w:t>
      </w:r>
      <w:r w:rsidR="00F06C11">
        <w:rPr>
          <w:rFonts w:ascii="Arial" w:hAnsi="Arial"/>
        </w:rPr>
        <w:t xml:space="preserve">  </w:t>
      </w:r>
    </w:p>
    <w:p w:rsidR="006E3281" w:rsidRPr="00F673E4"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337E13" w:rsidRDefault="006E3281" w:rsidP="00337E13">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la República y por </w:t>
      </w:r>
      <w:r w:rsidRPr="00D108C2">
        <w:rPr>
          <w:rFonts w:ascii="Arial" w:hAnsi="Arial" w:cs="Arial"/>
        </w:rPr>
        <w:lastRenderedPageBreak/>
        <w:t>autoridad de la Ley,</w:t>
      </w:r>
    </w:p>
    <w:p w:rsidR="006E3281" w:rsidRDefault="006E3281" w:rsidP="00337E13">
      <w:pPr>
        <w:tabs>
          <w:tab w:val="left" w:pos="-720"/>
        </w:tabs>
        <w:suppressAutoHyphens/>
        <w:spacing w:line="360" w:lineRule="auto"/>
        <w:jc w:val="center"/>
        <w:rPr>
          <w:rFonts w:ascii="Arial" w:hAnsi="Arial" w:cs="Arial"/>
          <w:bCs/>
          <w:smallCaps/>
        </w:rPr>
      </w:pPr>
      <w:r w:rsidRPr="006E3281">
        <w:rPr>
          <w:rFonts w:ascii="Arial" w:hAnsi="Arial" w:cs="Arial"/>
          <w:bCs/>
          <w:smallCaps/>
        </w:rPr>
        <w:t xml:space="preserve">F A L </w:t>
      </w:r>
      <w:proofErr w:type="spellStart"/>
      <w:r w:rsidRPr="006E3281">
        <w:rPr>
          <w:rFonts w:ascii="Arial" w:hAnsi="Arial" w:cs="Arial"/>
          <w:bCs/>
          <w:smallCaps/>
        </w:rPr>
        <w:t>L</w:t>
      </w:r>
      <w:proofErr w:type="spellEnd"/>
      <w:r w:rsidRPr="006E3281">
        <w:rPr>
          <w:rFonts w:ascii="Arial" w:hAnsi="Arial" w:cs="Arial"/>
          <w:bCs/>
          <w:smallCaps/>
        </w:rPr>
        <w:t xml:space="preserve"> A,</w:t>
      </w:r>
    </w:p>
    <w:p w:rsidR="00F673E4" w:rsidRPr="006E3281" w:rsidRDefault="00F673E4" w:rsidP="00337E13">
      <w:pPr>
        <w:tabs>
          <w:tab w:val="left" w:pos="-720"/>
        </w:tabs>
        <w:suppressAutoHyphens/>
        <w:spacing w:line="360" w:lineRule="auto"/>
        <w:jc w:val="center"/>
        <w:rPr>
          <w:rFonts w:ascii="Arial" w:hAnsi="Arial" w:cs="Arial"/>
          <w:bCs/>
          <w:smallCaps/>
        </w:rPr>
      </w:pPr>
    </w:p>
    <w:p w:rsidR="00C660DD" w:rsidRDefault="00C660DD" w:rsidP="00F673E4">
      <w:pPr>
        <w:pStyle w:val="Textoindependiente"/>
        <w:numPr>
          <w:ilvl w:val="0"/>
          <w:numId w:val="6"/>
        </w:numPr>
        <w:tabs>
          <w:tab w:val="clear" w:pos="708"/>
          <w:tab w:val="clear" w:pos="786"/>
        </w:tabs>
        <w:spacing w:line="360" w:lineRule="auto"/>
        <w:ind w:left="284"/>
        <w:rPr>
          <w:rFonts w:ascii="Arial" w:hAnsi="Arial" w:cs="Arial"/>
          <w:szCs w:val="24"/>
        </w:rPr>
      </w:pPr>
      <w:r>
        <w:rPr>
          <w:rFonts w:ascii="Arial" w:hAnsi="Arial" w:cs="Arial"/>
          <w:szCs w:val="24"/>
        </w:rPr>
        <w:t xml:space="preserve">NEGAR </w:t>
      </w:r>
      <w:r w:rsidR="00337E13" w:rsidRPr="00C42E3F">
        <w:rPr>
          <w:rFonts w:ascii="Arial" w:hAnsi="Arial" w:cs="Arial"/>
          <w:szCs w:val="24"/>
        </w:rPr>
        <w:t xml:space="preserve">la acción de tutela presentada por el señor </w:t>
      </w:r>
      <w:r>
        <w:rPr>
          <w:rFonts w:ascii="Arial" w:hAnsi="Arial" w:cs="Arial"/>
          <w:szCs w:val="24"/>
        </w:rPr>
        <w:t xml:space="preserve">Alejandro Hurtado Gómez </w:t>
      </w:r>
      <w:r w:rsidR="00337E13" w:rsidRPr="00C42E3F">
        <w:rPr>
          <w:rFonts w:ascii="Arial" w:hAnsi="Arial" w:cs="Arial"/>
          <w:szCs w:val="24"/>
        </w:rPr>
        <w:t xml:space="preserve">contra </w:t>
      </w:r>
      <w:r>
        <w:rPr>
          <w:rFonts w:ascii="Arial" w:hAnsi="Arial" w:cs="Arial"/>
          <w:szCs w:val="24"/>
        </w:rPr>
        <w:t xml:space="preserve">la Dirección Territorial Risaralda, </w:t>
      </w:r>
      <w:r>
        <w:rPr>
          <w:rFonts w:ascii="Arial" w:hAnsi="Arial" w:cs="Arial"/>
        </w:rPr>
        <w:t>la Oficina Asesora Jurídica y el Grupo de Conceptos y Apoyo Legal del Ministerio de Transporte, por inexistencia de vulneración o amenaza</w:t>
      </w:r>
      <w:r w:rsidR="00C42E3F">
        <w:rPr>
          <w:rFonts w:ascii="Arial" w:hAnsi="Arial" w:cs="Arial"/>
          <w:szCs w:val="24"/>
        </w:rPr>
        <w:t>.</w:t>
      </w:r>
    </w:p>
    <w:p w:rsidR="00F673E4" w:rsidRDefault="00F673E4" w:rsidP="00F673E4">
      <w:pPr>
        <w:pStyle w:val="Textoindependiente"/>
        <w:tabs>
          <w:tab w:val="clear" w:pos="708"/>
        </w:tabs>
        <w:spacing w:line="360" w:lineRule="auto"/>
        <w:ind w:left="284"/>
        <w:rPr>
          <w:rFonts w:ascii="Arial" w:hAnsi="Arial" w:cs="Arial"/>
          <w:szCs w:val="24"/>
        </w:rPr>
      </w:pPr>
    </w:p>
    <w:p w:rsidR="00C660DD" w:rsidRPr="00F673E4" w:rsidRDefault="00C660DD" w:rsidP="00F673E4">
      <w:pPr>
        <w:pStyle w:val="Textoindependiente"/>
        <w:numPr>
          <w:ilvl w:val="0"/>
          <w:numId w:val="6"/>
        </w:numPr>
        <w:tabs>
          <w:tab w:val="clear" w:pos="708"/>
          <w:tab w:val="clear" w:pos="786"/>
        </w:tabs>
        <w:spacing w:line="360" w:lineRule="auto"/>
        <w:ind w:left="284"/>
        <w:rPr>
          <w:rFonts w:ascii="Arial" w:hAnsi="Arial" w:cs="Arial"/>
          <w:szCs w:val="24"/>
        </w:rPr>
      </w:pPr>
      <w:r w:rsidRPr="00C660DD">
        <w:rPr>
          <w:rFonts w:ascii="Arial" w:hAnsi="Arial" w:cs="Arial"/>
          <w:spacing w:val="3"/>
          <w:szCs w:val="24"/>
        </w:rPr>
        <w:t xml:space="preserve">ORDENAR,  que  por  Secretaría, se remita copia íntegra de </w:t>
      </w:r>
      <w:r>
        <w:rPr>
          <w:rFonts w:ascii="Arial" w:hAnsi="Arial" w:cs="Arial"/>
          <w:spacing w:val="3"/>
          <w:szCs w:val="24"/>
        </w:rPr>
        <w:t xml:space="preserve">esta providencia y de las respuestas de las accionadas </w:t>
      </w:r>
      <w:r w:rsidRPr="00C660DD">
        <w:rPr>
          <w:rFonts w:ascii="Arial" w:hAnsi="Arial" w:cs="Arial"/>
          <w:spacing w:val="3"/>
          <w:szCs w:val="24"/>
        </w:rPr>
        <w:t>al correo electrónico suministrado</w:t>
      </w:r>
      <w:r>
        <w:rPr>
          <w:rFonts w:ascii="Arial" w:hAnsi="Arial" w:cs="Arial"/>
          <w:spacing w:val="3"/>
          <w:szCs w:val="24"/>
        </w:rPr>
        <w:t xml:space="preserve"> por el actor.</w:t>
      </w:r>
    </w:p>
    <w:p w:rsidR="00F673E4" w:rsidRDefault="00F673E4" w:rsidP="00F673E4">
      <w:pPr>
        <w:pStyle w:val="Prrafodelista"/>
        <w:spacing w:line="360" w:lineRule="auto"/>
        <w:rPr>
          <w:rFonts w:ascii="Arial" w:hAnsi="Arial" w:cs="Arial"/>
        </w:rPr>
      </w:pPr>
    </w:p>
    <w:p w:rsidR="006E3281" w:rsidRDefault="006E3281" w:rsidP="00F673E4">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F673E4" w:rsidRPr="000F5F85" w:rsidRDefault="00F673E4" w:rsidP="00F673E4">
      <w:pPr>
        <w:pStyle w:val="Prrafodelista"/>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6E3281" w:rsidRDefault="006E3281" w:rsidP="00F673E4">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 xml:space="preserve">REMITIR este expediente, a la </w:t>
      </w:r>
      <w:r w:rsidR="00C660DD">
        <w:rPr>
          <w:rFonts w:ascii="Arial" w:hAnsi="Arial"/>
          <w:spacing w:val="-3"/>
          <w:lang w:val="es-ES_tradnl"/>
        </w:rPr>
        <w:t>CC</w:t>
      </w:r>
      <w:r w:rsidRPr="000F5F85">
        <w:rPr>
          <w:rFonts w:ascii="Arial" w:hAnsi="Arial"/>
          <w:spacing w:val="-3"/>
          <w:lang w:val="es-ES_tradnl"/>
        </w:rPr>
        <w:t xml:space="preserve"> para su eventual revisión.</w:t>
      </w:r>
    </w:p>
    <w:p w:rsidR="001F4C1B" w:rsidRDefault="001F4C1B" w:rsidP="00F673E4">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F673E4" w:rsidRPr="00F673E4" w:rsidRDefault="00F673E4" w:rsidP="00F673E4">
      <w:pPr>
        <w:pStyle w:val="Prrafodelista"/>
        <w:rPr>
          <w:rFonts w:ascii="Arial" w:hAnsi="Arial"/>
          <w:spacing w:val="-3"/>
          <w:lang w:val="es-ES_tradnl"/>
        </w:rPr>
      </w:pPr>
    </w:p>
    <w:p w:rsidR="00126266" w:rsidRPr="00F673E4" w:rsidRDefault="00126266" w:rsidP="00126266">
      <w:pPr>
        <w:pStyle w:val="Textoindependiente"/>
        <w:spacing w:line="360" w:lineRule="auto"/>
        <w:jc w:val="center"/>
        <w:rPr>
          <w:rFonts w:ascii="Arial" w:hAnsi="Arial"/>
          <w:smallCaps/>
          <w:sz w:val="28"/>
          <w:szCs w:val="24"/>
          <w:lang w:val="en-US"/>
        </w:rPr>
      </w:pPr>
      <w:proofErr w:type="spellStart"/>
      <w:r w:rsidRPr="00F673E4">
        <w:rPr>
          <w:rFonts w:ascii="Arial" w:hAnsi="Arial"/>
          <w:smallCaps/>
          <w:sz w:val="28"/>
          <w:szCs w:val="24"/>
          <w:lang w:val="en-US"/>
        </w:rPr>
        <w:t>Notifíquese</w:t>
      </w:r>
      <w:proofErr w:type="spellEnd"/>
      <w:r w:rsidRPr="00F673E4">
        <w:rPr>
          <w:rFonts w:ascii="Arial" w:hAnsi="Arial"/>
          <w:smallCaps/>
          <w:sz w:val="28"/>
          <w:szCs w:val="24"/>
          <w:lang w:val="en-US"/>
        </w:rPr>
        <w:t>,</w:t>
      </w:r>
    </w:p>
    <w:p w:rsidR="000848A3" w:rsidRPr="00C12187" w:rsidRDefault="000848A3" w:rsidP="00C641FE">
      <w:pPr>
        <w:pStyle w:val="Textoindependiente"/>
        <w:spacing w:line="360" w:lineRule="auto"/>
        <w:jc w:val="center"/>
        <w:rPr>
          <w:rFonts w:ascii="Arial" w:hAnsi="Arial"/>
          <w:sz w:val="2"/>
          <w:lang w:val="en-US"/>
        </w:rPr>
      </w:pPr>
    </w:p>
    <w:p w:rsidR="000006D6" w:rsidRPr="00F06C11" w:rsidRDefault="000006D6" w:rsidP="00017666">
      <w:pPr>
        <w:pStyle w:val="Textoindependiente"/>
        <w:spacing w:line="360" w:lineRule="auto"/>
        <w:rPr>
          <w:rFonts w:ascii="Arial" w:hAnsi="Arial"/>
          <w:sz w:val="2"/>
          <w:lang w:val="en-US"/>
        </w:rPr>
      </w:pPr>
    </w:p>
    <w:p w:rsidR="00F673E4"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F673E4"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F673E4"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951517" w:rsidRPr="001B6BBA" w:rsidRDefault="00951517"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F673E4"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F673E4"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F673E4"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951517" w:rsidRPr="001B6BBA" w:rsidRDefault="00951517"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E32" w:rsidRPr="00B65E32" w:rsidRDefault="00B65E32" w:rsidP="00B65E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w w:val="150"/>
          <w:sz w:val="18"/>
          <w:lang w:val="es-CO"/>
        </w:rPr>
      </w:pP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t xml:space="preserve">       </w:t>
      </w:r>
    </w:p>
    <w:p w:rsidR="00B65814" w:rsidRPr="00B65814" w:rsidRDefault="00C16956" w:rsidP="00F06C11">
      <w:pPr>
        <w:pStyle w:val="Textoindependiente"/>
        <w:spacing w:line="360" w:lineRule="auto"/>
        <w:jc w:val="right"/>
        <w:rPr>
          <w:rFonts w:ascii="Arial" w:hAnsi="Arial"/>
          <w:w w:val="150"/>
          <w:sz w:val="10"/>
          <w:szCs w:val="10"/>
        </w:rPr>
      </w:pPr>
      <w:r>
        <w:rPr>
          <w:rFonts w:ascii="Arial" w:hAnsi="Arial"/>
          <w:w w:val="150"/>
          <w:sz w:val="8"/>
          <w:szCs w:val="10"/>
          <w:lang w:val="en-US"/>
        </w:rPr>
        <w:t>DGH/</w:t>
      </w:r>
      <w:r w:rsidR="00F04FAF">
        <w:rPr>
          <w:rFonts w:ascii="Arial" w:hAnsi="Arial"/>
          <w:w w:val="150"/>
          <w:sz w:val="8"/>
          <w:szCs w:val="10"/>
          <w:lang w:val="en-US"/>
        </w:rPr>
        <w:t>ODCD</w:t>
      </w:r>
      <w:r w:rsidR="004E4D7B" w:rsidRPr="00984EE4">
        <w:rPr>
          <w:rFonts w:ascii="Arial" w:hAnsi="Arial"/>
          <w:w w:val="150"/>
          <w:sz w:val="8"/>
          <w:szCs w:val="10"/>
          <w:lang w:val="en-US"/>
        </w:rPr>
        <w:t>/</w:t>
      </w:r>
      <w:r w:rsidR="00B65E32">
        <w:rPr>
          <w:rFonts w:ascii="Arial" w:hAnsi="Arial"/>
          <w:w w:val="150"/>
          <w:sz w:val="8"/>
          <w:szCs w:val="10"/>
          <w:lang w:val="en-US"/>
        </w:rPr>
        <w:t>2017</w:t>
      </w:r>
    </w:p>
    <w:sectPr w:rsidR="00B65814" w:rsidRPr="00B65814" w:rsidSect="006345AD">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67" w:rsidRDefault="00237E67" w:rsidP="0099045D">
      <w:r>
        <w:separator/>
      </w:r>
    </w:p>
  </w:endnote>
  <w:endnote w:type="continuationSeparator" w:id="0">
    <w:p w:rsidR="00237E67" w:rsidRDefault="00237E6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F673E4" w:rsidRDefault="00CC51AE"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67" w:rsidRDefault="00237E67" w:rsidP="0099045D">
      <w:r>
        <w:separator/>
      </w:r>
    </w:p>
  </w:footnote>
  <w:footnote w:type="continuationSeparator" w:id="0">
    <w:p w:rsidR="00237E67" w:rsidRDefault="00237E67" w:rsidP="0099045D">
      <w:r>
        <w:continuationSeparator/>
      </w:r>
    </w:p>
  </w:footnote>
  <w:footnote w:id="1">
    <w:p w:rsidR="00435EE3" w:rsidRPr="00C660DD" w:rsidRDefault="00435EE3" w:rsidP="00435EE3">
      <w:pPr>
        <w:pStyle w:val="Textonotapie"/>
        <w:rPr>
          <w:rFonts w:ascii="Calibri" w:hAnsi="Calibri"/>
        </w:rPr>
      </w:pPr>
      <w:r w:rsidRPr="00C67459">
        <w:rPr>
          <w:rStyle w:val="Refdenotaalpie"/>
          <w:rFonts w:ascii="Calibri" w:hAnsi="Calibri"/>
        </w:rPr>
        <w:footnoteRef/>
      </w:r>
      <w:r w:rsidRPr="00C67459">
        <w:rPr>
          <w:rFonts w:ascii="Calibri" w:hAnsi="Calibri"/>
        </w:rPr>
        <w:t xml:space="preserve"> </w:t>
      </w:r>
      <w:r w:rsidRPr="00C67459">
        <w:rPr>
          <w:rFonts w:ascii="Calibri" w:hAnsi="Calibri" w:cs="Courier New"/>
        </w:rPr>
        <w:t xml:space="preserve">CC. </w:t>
      </w:r>
      <w:hyperlink r:id="rId1" w:history="1">
        <w:r w:rsidRPr="00C660DD">
          <w:rPr>
            <w:rStyle w:val="Hipervnculo"/>
            <w:rFonts w:ascii="Calibri" w:hAnsi="Calibri" w:cs="Courier New"/>
            <w:color w:val="auto"/>
            <w:u w:val="none"/>
          </w:rPr>
          <w:t>SU-499 de 2016</w:t>
        </w:r>
      </w:hyperlink>
      <w:r w:rsidRPr="00C660DD">
        <w:rPr>
          <w:rFonts w:ascii="Calibri" w:hAnsi="Calibri" w:cs="Courier New"/>
        </w:rPr>
        <w:t xml:space="preserve">. </w:t>
      </w:r>
    </w:p>
  </w:footnote>
  <w:footnote w:id="2">
    <w:p w:rsidR="00435EE3" w:rsidRPr="00C660DD" w:rsidRDefault="00435EE3" w:rsidP="00435EE3">
      <w:pPr>
        <w:pStyle w:val="Textonotapie"/>
        <w:jc w:val="both"/>
        <w:rPr>
          <w:rFonts w:asciiTheme="minorHAnsi" w:hAnsiTheme="minorHAnsi"/>
          <w:lang w:val="es-AR"/>
        </w:rPr>
      </w:pPr>
      <w:r w:rsidRPr="00C660DD">
        <w:rPr>
          <w:rStyle w:val="Refdenotaalpie"/>
          <w:rFonts w:asciiTheme="minorHAnsi" w:hAnsiTheme="minorHAnsi"/>
          <w:lang w:val="es-AR"/>
        </w:rPr>
        <w:footnoteRef/>
      </w:r>
      <w:r w:rsidRPr="00C660DD">
        <w:rPr>
          <w:rFonts w:asciiTheme="minorHAnsi" w:hAnsiTheme="minorHAnsi"/>
          <w:lang w:val="es-AR"/>
        </w:rPr>
        <w:t xml:space="preserve"> </w:t>
      </w:r>
      <w:r w:rsidRPr="00C660DD">
        <w:rPr>
          <w:rFonts w:asciiTheme="minorHAnsi" w:hAnsiTheme="minorHAnsi" w:cs="Courier New"/>
          <w:lang w:val="es-AR"/>
        </w:rPr>
        <w:t xml:space="preserve">CC. </w:t>
      </w:r>
      <w:r w:rsidRPr="00C660DD">
        <w:rPr>
          <w:rFonts w:asciiTheme="minorHAnsi" w:hAnsiTheme="minorHAnsi"/>
          <w:lang w:val="es-AR"/>
        </w:rPr>
        <w:t xml:space="preserve">T-162 de 2010, T-034 de 2010 y T-099 de 2008. </w:t>
      </w:r>
    </w:p>
  </w:footnote>
  <w:footnote w:id="3">
    <w:p w:rsidR="00435EE3" w:rsidRPr="00DD1EC0" w:rsidRDefault="00435EE3" w:rsidP="00435EE3">
      <w:pPr>
        <w:pStyle w:val="Textonotapie"/>
        <w:jc w:val="both"/>
        <w:rPr>
          <w:rFonts w:asciiTheme="minorHAnsi" w:hAnsiTheme="minorHAnsi"/>
          <w:lang w:val="es-AR"/>
        </w:rPr>
      </w:pPr>
      <w:r w:rsidRPr="00C660DD">
        <w:rPr>
          <w:rStyle w:val="Refdenotaalpie"/>
          <w:rFonts w:asciiTheme="minorHAnsi" w:hAnsiTheme="minorHAnsi"/>
          <w:lang w:val="es-CO"/>
        </w:rPr>
        <w:footnoteRef/>
      </w:r>
      <w:r w:rsidRPr="00C660DD">
        <w:rPr>
          <w:rFonts w:asciiTheme="minorHAnsi" w:hAnsiTheme="minorHAnsi"/>
          <w:lang w:val="es-CO"/>
        </w:rPr>
        <w:t xml:space="preserve"> </w:t>
      </w:r>
      <w:r w:rsidRPr="00C660DD">
        <w:rPr>
          <w:rFonts w:asciiTheme="minorHAnsi" w:hAnsiTheme="minorHAnsi" w:cs="Courier New"/>
          <w:lang w:val="es-CO"/>
        </w:rPr>
        <w:t>CC. T-128</w:t>
      </w:r>
      <w:r w:rsidRPr="00C660DD">
        <w:rPr>
          <w:rFonts w:asciiTheme="minorHAnsi" w:hAnsiTheme="minorHAnsi" w:cs="Courier New"/>
          <w:lang w:val="es-AR"/>
        </w:rPr>
        <w:t xml:space="preserve"> de 2016, </w:t>
      </w:r>
      <w:r w:rsidRPr="00C660DD">
        <w:rPr>
          <w:rFonts w:asciiTheme="minorHAnsi" w:hAnsiTheme="minorHAnsi"/>
          <w:lang w:val="es-AR"/>
        </w:rPr>
        <w:t xml:space="preserve"> T-623 de </w:t>
      </w:r>
      <w:r w:rsidRPr="00DD1EC0">
        <w:rPr>
          <w:rFonts w:asciiTheme="minorHAnsi" w:hAnsiTheme="minorHAnsi"/>
          <w:lang w:val="es-AR"/>
        </w:rPr>
        <w:t>2011, T-498 de 2011, T-162 de 2010, T-034 de 2010, T-180 de 2009, T-989 de 2008, T-972 de 2005, T-822 de 2002, T-626 de 2000 y T-315 de 2000.</w:t>
      </w:r>
    </w:p>
  </w:footnote>
  <w:footnote w:id="4">
    <w:p w:rsidR="00863395" w:rsidRPr="00A124AD" w:rsidRDefault="00863395" w:rsidP="00863395">
      <w:pPr>
        <w:shd w:val="clear" w:color="auto" w:fill="FFFFFF"/>
        <w:jc w:val="both"/>
        <w:textAlignment w:val="baseline"/>
        <w:rPr>
          <w:rFonts w:asciiTheme="minorHAnsi" w:hAnsiTheme="minorHAnsi"/>
          <w:color w:val="000000"/>
          <w:bdr w:val="none" w:sz="0" w:space="0" w:color="auto" w:frame="1"/>
          <w:lang w:val="es-CO"/>
        </w:rPr>
      </w:pPr>
      <w:r w:rsidRPr="002048AC">
        <w:rPr>
          <w:rStyle w:val="Refdenotaalpie"/>
          <w:rFonts w:asciiTheme="minorHAnsi" w:hAnsiTheme="minorHAnsi"/>
          <w:sz w:val="20"/>
          <w:szCs w:val="20"/>
          <w:lang w:val="es-CO"/>
        </w:rPr>
        <w:footnoteRef/>
      </w:r>
      <w:r w:rsidRPr="002048AC">
        <w:rPr>
          <w:rFonts w:asciiTheme="minorHAnsi" w:hAnsiTheme="minorHAnsi"/>
          <w:sz w:val="20"/>
          <w:szCs w:val="20"/>
          <w:lang w:val="es-CO"/>
        </w:rPr>
        <w:t xml:space="preserve"> CC</w:t>
      </w:r>
      <w:r w:rsidRPr="002048AC">
        <w:rPr>
          <w:rFonts w:asciiTheme="minorHAnsi" w:hAnsiTheme="minorHAnsi"/>
          <w:color w:val="000000"/>
          <w:sz w:val="20"/>
          <w:szCs w:val="20"/>
          <w:bdr w:val="none" w:sz="0" w:space="0" w:color="auto" w:frame="1"/>
          <w:lang w:val="es-CO"/>
        </w:rPr>
        <w:t xml:space="preserve">. </w:t>
      </w:r>
      <w:r w:rsidR="00C660DD">
        <w:rPr>
          <w:rFonts w:asciiTheme="minorHAnsi" w:hAnsiTheme="minorHAnsi"/>
          <w:color w:val="000000"/>
          <w:sz w:val="20"/>
          <w:szCs w:val="20"/>
          <w:bdr w:val="none" w:sz="0" w:space="0" w:color="auto" w:frame="1"/>
          <w:lang w:val="es-CO"/>
        </w:rPr>
        <w:t xml:space="preserve">T-045 de 2008, T-059 de 2016, </w:t>
      </w:r>
      <w:r w:rsidRPr="002048AC">
        <w:rPr>
          <w:rFonts w:asciiTheme="minorHAnsi" w:hAnsiTheme="minorHAnsi"/>
          <w:color w:val="000000"/>
          <w:sz w:val="20"/>
          <w:szCs w:val="20"/>
          <w:bdr w:val="none" w:sz="0" w:space="0" w:color="auto" w:frame="1"/>
          <w:lang w:val="es-CO"/>
        </w:rPr>
        <w:t>T-041 de 2016</w:t>
      </w:r>
      <w:r w:rsidR="00C660DD">
        <w:rPr>
          <w:rFonts w:asciiTheme="minorHAnsi" w:hAnsiTheme="minorHAnsi"/>
          <w:color w:val="000000"/>
          <w:sz w:val="20"/>
          <w:szCs w:val="20"/>
          <w:bdr w:val="none" w:sz="0" w:space="0" w:color="auto" w:frame="1"/>
          <w:lang w:val="es-CO"/>
        </w:rPr>
        <w:t xml:space="preserve"> y </w:t>
      </w:r>
      <w:r w:rsidR="00F673E4" w:rsidRPr="00F673E4">
        <w:rPr>
          <w:rFonts w:asciiTheme="minorHAnsi" w:hAnsiTheme="minorHAnsi"/>
          <w:color w:val="000000"/>
          <w:sz w:val="20"/>
          <w:szCs w:val="20"/>
          <w:bdr w:val="none" w:sz="0" w:space="0" w:color="auto" w:frame="1"/>
          <w:lang w:val="es-CO"/>
        </w:rPr>
        <w:t>T-218 de 2017</w:t>
      </w:r>
      <w:r w:rsidRPr="002048AC">
        <w:rPr>
          <w:rFonts w:asciiTheme="minorHAnsi" w:hAnsiTheme="minorHAnsi"/>
          <w:color w:val="000000"/>
          <w:sz w:val="20"/>
          <w:szCs w:val="20"/>
          <w:bdr w:val="none" w:sz="0" w:space="0" w:color="auto" w:frame="1"/>
          <w:lang w:val="es-CO"/>
        </w:rPr>
        <w:t xml:space="preserve">: ha dicho la Corte que </w:t>
      </w:r>
      <w:r w:rsidRPr="002048AC">
        <w:rPr>
          <w:rFonts w:asciiTheme="minorHAnsi" w:hAnsiTheme="minorHAnsi" w:cs="Arial"/>
          <w:sz w:val="20"/>
          <w:szCs w:val="20"/>
        </w:rPr>
        <w:t xml:space="preserve">para determinar si se está en presencia o no de un hecho superado: </w:t>
      </w:r>
      <w:r>
        <w:rPr>
          <w:rFonts w:asciiTheme="minorHAnsi" w:hAnsiTheme="minorHAnsi" w:cs="Arial"/>
          <w:sz w:val="20"/>
          <w:szCs w:val="20"/>
        </w:rPr>
        <w:t>“</w:t>
      </w:r>
      <w:r w:rsidRPr="002048AC">
        <w:rPr>
          <w:rFonts w:asciiTheme="minorHAnsi" w:hAnsiTheme="minorHAnsi" w:cs="Arial"/>
          <w:sz w:val="20"/>
          <w:szCs w:val="20"/>
        </w:rPr>
        <w:t>(i) Debe comprobarse que con anterioridad a la interposición de la acción exista un acto u omisión que viole o amenace violar un derecho fundamental; y (ii) Que durante el trámite del amparo se supere el agravio o amenaza</w:t>
      </w:r>
      <w:r>
        <w:rPr>
          <w:rFonts w:asciiTheme="minorHAnsi" w:hAnsiTheme="minorHAnsi" w:cs="Arial"/>
          <w:sz w:val="20"/>
          <w:szCs w:val="20"/>
        </w:rPr>
        <w:t>”</w:t>
      </w:r>
      <w:r w:rsidRPr="002048AC">
        <w:rPr>
          <w:rFonts w:asciiTheme="minorHAnsi" w:hAnsiTheme="minorHAnsi"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B628EE">
      <w:rPr>
        <w:rFonts w:ascii="Calibri" w:hAnsi="Calibri" w:cs="Calibri"/>
        <w:i/>
        <w:noProof/>
        <w:sz w:val="20"/>
      </w:rPr>
      <w:t>5</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B47BD0">
      <w:rPr>
        <w:rFonts w:ascii="Calibri" w:hAnsi="Calibri" w:cs="Calibri"/>
        <w:i/>
        <w:sz w:val="20"/>
        <w:szCs w:val="22"/>
      </w:rPr>
      <w:t>2017</w:t>
    </w:r>
    <w:r w:rsidR="00F7395A">
      <w:rPr>
        <w:rFonts w:ascii="Calibri" w:hAnsi="Calibri" w:cs="Calibri"/>
        <w:i/>
        <w:sz w:val="20"/>
        <w:szCs w:val="22"/>
      </w:rPr>
      <w:t>-</w:t>
    </w:r>
    <w:r w:rsidR="00850239">
      <w:rPr>
        <w:rFonts w:ascii="Calibri" w:hAnsi="Calibri" w:cs="Calibri"/>
        <w:i/>
        <w:sz w:val="20"/>
        <w:szCs w:val="22"/>
      </w:rPr>
      <w:t>00725</w:t>
    </w:r>
    <w:r w:rsidR="00F7395A">
      <w:rPr>
        <w:rFonts w:ascii="Calibri" w:hAnsi="Calibri" w:cs="Calibri"/>
        <w:i/>
        <w:sz w:val="20"/>
        <w:szCs w:val="22"/>
      </w:rPr>
      <w:t xml:space="preserve">-00 </w:t>
    </w:r>
    <w:r w:rsidR="003B4B8E">
      <w:rPr>
        <w:rFonts w:ascii="Calibri" w:hAnsi="Calibri" w:cs="Calibri"/>
        <w:i/>
        <w:sz w:val="20"/>
        <w:szCs w:val="22"/>
      </w:rPr>
      <w:t>LLRR</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7C94B2C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0F25B2"/>
    <w:multiLevelType w:val="hybridMultilevel"/>
    <w:tmpl w:val="5658E228"/>
    <w:lvl w:ilvl="0" w:tplc="3A9E160E">
      <w:start w:val="1"/>
      <w:numFmt w:val="decimal"/>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9481E23"/>
    <w:multiLevelType w:val="hybridMultilevel"/>
    <w:tmpl w:val="2AC8CA16"/>
    <w:lvl w:ilvl="0" w:tplc="05000B7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lvl>
    <w:lvl w:ilvl="2" w:tplc="240A001B">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5"/>
  </w:num>
  <w:num w:numId="3">
    <w:abstractNumId w:val="14"/>
  </w:num>
  <w:num w:numId="4">
    <w:abstractNumId w:val="3"/>
  </w:num>
  <w:num w:numId="5">
    <w:abstractNumId w:val="28"/>
  </w:num>
  <w:num w:numId="6">
    <w:abstractNumId w:val="0"/>
  </w:num>
  <w:num w:numId="7">
    <w:abstractNumId w:val="21"/>
  </w:num>
  <w:num w:numId="8">
    <w:abstractNumId w:val="1"/>
  </w:num>
  <w:num w:numId="9">
    <w:abstractNumId w:val="29"/>
  </w:num>
  <w:num w:numId="10">
    <w:abstractNumId w:val="22"/>
  </w:num>
  <w:num w:numId="11">
    <w:abstractNumId w:val="18"/>
  </w:num>
  <w:num w:numId="12">
    <w:abstractNumId w:val="26"/>
  </w:num>
  <w:num w:numId="13">
    <w:abstractNumId w:val="9"/>
  </w:num>
  <w:num w:numId="14">
    <w:abstractNumId w:val="10"/>
  </w:num>
  <w:num w:numId="15">
    <w:abstractNumId w:val="16"/>
  </w:num>
  <w:num w:numId="16">
    <w:abstractNumId w:val="5"/>
  </w:num>
  <w:num w:numId="17">
    <w:abstractNumId w:val="17"/>
  </w:num>
  <w:num w:numId="18">
    <w:abstractNumId w:val="8"/>
  </w:num>
  <w:num w:numId="19">
    <w:abstractNumId w:val="6"/>
  </w:num>
  <w:num w:numId="20">
    <w:abstractNumId w:val="11"/>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0"/>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47B97"/>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252"/>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5D5A"/>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AFB"/>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37E67"/>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5C9"/>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9B2"/>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5EE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74"/>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9EF"/>
    <w:rsid w:val="004F7DEF"/>
    <w:rsid w:val="005009FD"/>
    <w:rsid w:val="0050145C"/>
    <w:rsid w:val="0050173F"/>
    <w:rsid w:val="00501F22"/>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2794E"/>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5DF2"/>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5AD"/>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809"/>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1B"/>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2E17"/>
    <w:rsid w:val="00703126"/>
    <w:rsid w:val="0070347D"/>
    <w:rsid w:val="007049D2"/>
    <w:rsid w:val="00704CBD"/>
    <w:rsid w:val="00704D44"/>
    <w:rsid w:val="00705F12"/>
    <w:rsid w:val="0070650E"/>
    <w:rsid w:val="007073D1"/>
    <w:rsid w:val="00707648"/>
    <w:rsid w:val="00707B0A"/>
    <w:rsid w:val="007106FD"/>
    <w:rsid w:val="00710A01"/>
    <w:rsid w:val="00710C9E"/>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198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0D5"/>
    <w:rsid w:val="0082221D"/>
    <w:rsid w:val="00822D3B"/>
    <w:rsid w:val="00823DDB"/>
    <w:rsid w:val="00823F51"/>
    <w:rsid w:val="00824A43"/>
    <w:rsid w:val="0082564B"/>
    <w:rsid w:val="008259FB"/>
    <w:rsid w:val="00825E20"/>
    <w:rsid w:val="00826128"/>
    <w:rsid w:val="008268BB"/>
    <w:rsid w:val="008269E6"/>
    <w:rsid w:val="008271AC"/>
    <w:rsid w:val="008271E9"/>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239"/>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395"/>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7B"/>
    <w:rsid w:val="009A5FAF"/>
    <w:rsid w:val="009A6314"/>
    <w:rsid w:val="009A67A6"/>
    <w:rsid w:val="009A6D55"/>
    <w:rsid w:val="009A7706"/>
    <w:rsid w:val="009A79E8"/>
    <w:rsid w:val="009B030E"/>
    <w:rsid w:val="009B0458"/>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AFD"/>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4BC"/>
    <w:rsid w:val="00AB4DFE"/>
    <w:rsid w:val="00AB4F95"/>
    <w:rsid w:val="00AB506D"/>
    <w:rsid w:val="00AB53F3"/>
    <w:rsid w:val="00AB56EB"/>
    <w:rsid w:val="00AB5DE3"/>
    <w:rsid w:val="00AB631B"/>
    <w:rsid w:val="00AB6A3A"/>
    <w:rsid w:val="00AB6D1A"/>
    <w:rsid w:val="00AB6E2F"/>
    <w:rsid w:val="00AB73AC"/>
    <w:rsid w:val="00AB75AF"/>
    <w:rsid w:val="00AB797A"/>
    <w:rsid w:val="00AC034B"/>
    <w:rsid w:val="00AC175F"/>
    <w:rsid w:val="00AC26D1"/>
    <w:rsid w:val="00AC44B5"/>
    <w:rsid w:val="00AC45E5"/>
    <w:rsid w:val="00AC4804"/>
    <w:rsid w:val="00AC5408"/>
    <w:rsid w:val="00AC54E3"/>
    <w:rsid w:val="00AC5AFC"/>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9E6"/>
    <w:rsid w:val="00B25F9F"/>
    <w:rsid w:val="00B25FDE"/>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47BD0"/>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8EE"/>
    <w:rsid w:val="00B62BE0"/>
    <w:rsid w:val="00B630EA"/>
    <w:rsid w:val="00B63216"/>
    <w:rsid w:val="00B645D8"/>
    <w:rsid w:val="00B64C78"/>
    <w:rsid w:val="00B65106"/>
    <w:rsid w:val="00B65119"/>
    <w:rsid w:val="00B65814"/>
    <w:rsid w:val="00B65AFA"/>
    <w:rsid w:val="00B65C15"/>
    <w:rsid w:val="00B65E32"/>
    <w:rsid w:val="00B6625D"/>
    <w:rsid w:val="00B66DE2"/>
    <w:rsid w:val="00B66EF6"/>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992"/>
    <w:rsid w:val="00B81D32"/>
    <w:rsid w:val="00B8252D"/>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E3F"/>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55E"/>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5DD2"/>
    <w:rsid w:val="00C6600E"/>
    <w:rsid w:val="00C6607D"/>
    <w:rsid w:val="00C660D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D7D80"/>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4DA0"/>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83A"/>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2A7"/>
    <w:rsid w:val="00DC7DA8"/>
    <w:rsid w:val="00DC7F66"/>
    <w:rsid w:val="00DD0131"/>
    <w:rsid w:val="00DD02FB"/>
    <w:rsid w:val="00DD087F"/>
    <w:rsid w:val="00DD0C60"/>
    <w:rsid w:val="00DD2B83"/>
    <w:rsid w:val="00DD3C9C"/>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BF9"/>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2EB"/>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3C49"/>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072"/>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D67"/>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3E4"/>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character" w:styleId="Refdecomentario">
    <w:name w:val="annotation reference"/>
    <w:basedOn w:val="Fuentedeprrafopredeter"/>
    <w:uiPriority w:val="99"/>
    <w:semiHidden/>
    <w:unhideWhenUsed/>
    <w:rsid w:val="00B65E32"/>
    <w:rPr>
      <w:sz w:val="16"/>
      <w:szCs w:val="16"/>
    </w:rPr>
  </w:style>
  <w:style w:type="paragraph" w:styleId="Textocomentario">
    <w:name w:val="annotation text"/>
    <w:basedOn w:val="Normal"/>
    <w:link w:val="TextocomentarioCar"/>
    <w:uiPriority w:val="99"/>
    <w:semiHidden/>
    <w:unhideWhenUsed/>
    <w:rsid w:val="00B65E32"/>
    <w:rPr>
      <w:sz w:val="20"/>
      <w:szCs w:val="20"/>
    </w:rPr>
  </w:style>
  <w:style w:type="character" w:customStyle="1" w:styleId="TextocomentarioCar">
    <w:name w:val="Texto comentario Car"/>
    <w:basedOn w:val="Fuentedeprrafopredeter"/>
    <w:link w:val="Textocomentario"/>
    <w:uiPriority w:val="99"/>
    <w:semiHidden/>
    <w:rsid w:val="00B65E32"/>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B65E32"/>
    <w:rPr>
      <w:b/>
      <w:bCs/>
    </w:rPr>
  </w:style>
  <w:style w:type="character" w:customStyle="1" w:styleId="AsuntodelcomentarioCar">
    <w:name w:val="Asunto del comentario Car"/>
    <w:basedOn w:val="TextocomentarioCar"/>
    <w:link w:val="Asuntodelcomentario"/>
    <w:uiPriority w:val="99"/>
    <w:semiHidden/>
    <w:rsid w:val="00B65E32"/>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13758141">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A611-604E-424D-8B13-BE99704F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1522</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2017-01-31T14:29:00Z</cp:lastPrinted>
  <dcterms:created xsi:type="dcterms:W3CDTF">2017-07-21T12:11:00Z</dcterms:created>
  <dcterms:modified xsi:type="dcterms:W3CDTF">2017-08-17T16:48:00Z</dcterms:modified>
</cp:coreProperties>
</file>