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C8" w:rsidRPr="002C5DC8" w:rsidRDefault="002C5DC8" w:rsidP="002C5DC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2C5DC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C5DC8" w:rsidRPr="002C5DC8" w:rsidRDefault="002C5DC8" w:rsidP="002C5DC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C5DC8">
        <w:rPr>
          <w:rFonts w:ascii="Calibri" w:eastAsia="Calibri" w:hAnsi="Calibri" w:cs="Calibri"/>
          <w:color w:val="FF0000"/>
          <w:sz w:val="16"/>
          <w:szCs w:val="16"/>
          <w:lang w:val="es-CO" w:eastAsia="fr-FR"/>
        </w:rPr>
        <w:t>El contenido total y fiel de la decisión debe ser verificado en la Secretaría de esta Sala.</w:t>
      </w:r>
    </w:p>
    <w:p w:rsidR="002C5DC8" w:rsidRPr="002C5DC8" w:rsidRDefault="002C5DC8" w:rsidP="002C5DC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C5DC8">
        <w:rPr>
          <w:rFonts w:ascii="Calibri" w:hAnsi="Calibri" w:cs="Calibri"/>
          <w:color w:val="222222"/>
          <w:sz w:val="18"/>
          <w:szCs w:val="18"/>
          <w:lang w:val="es-CO" w:eastAsia="fr-FR"/>
        </w:rPr>
        <w:t>Providencia:</w:t>
      </w:r>
      <w:r w:rsidRPr="002C5DC8">
        <w:rPr>
          <w:rFonts w:ascii="Calibri" w:hAnsi="Calibri" w:cs="Calibri"/>
          <w:color w:val="222222"/>
          <w:sz w:val="18"/>
          <w:szCs w:val="18"/>
          <w:lang w:val="es-CO" w:eastAsia="fr-FR"/>
        </w:rPr>
        <w:tab/>
        <w:t>Sentencia  – 1ª instancia – 16 de agosto de 2017</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2C5DC8">
        <w:rPr>
          <w:rFonts w:ascii="Calibri" w:eastAsia="Calibri" w:hAnsi="Calibri" w:cs="Calibri"/>
          <w:color w:val="222222"/>
          <w:sz w:val="18"/>
          <w:szCs w:val="18"/>
          <w:lang w:val="es-CO" w:eastAsia="fr-FR"/>
        </w:rPr>
        <w:t>Proceso:    </w:t>
      </w:r>
      <w:r w:rsidRPr="002C5DC8">
        <w:rPr>
          <w:rFonts w:ascii="Calibri" w:eastAsia="Calibri" w:hAnsi="Calibri" w:cs="Calibri"/>
          <w:color w:val="222222"/>
          <w:sz w:val="18"/>
          <w:szCs w:val="18"/>
          <w:lang w:val="es-CO" w:eastAsia="fr-FR"/>
        </w:rPr>
        <w:tab/>
      </w:r>
      <w:r w:rsidRPr="002C5DC8">
        <w:rPr>
          <w:rFonts w:ascii="Calibri" w:eastAsia="Calibri" w:hAnsi="Calibri" w:cs="Calibri"/>
          <w:color w:val="222222"/>
          <w:spacing w:val="-6"/>
          <w:sz w:val="18"/>
          <w:szCs w:val="18"/>
          <w:lang w:val="es-CO" w:eastAsia="fr-FR"/>
        </w:rPr>
        <w:t>Acción de Tutela – Concede amparo</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2C5DC8">
        <w:rPr>
          <w:rFonts w:ascii="Calibri" w:eastAsia="Calibri" w:hAnsi="Calibri" w:cs="Calibri"/>
          <w:color w:val="222222"/>
          <w:sz w:val="18"/>
          <w:szCs w:val="18"/>
          <w:lang w:val="es-CO" w:eastAsia="fr-FR"/>
        </w:rPr>
        <w:t>Radicación Nro. :</w:t>
      </w:r>
      <w:r w:rsidRPr="002C5DC8">
        <w:rPr>
          <w:rFonts w:ascii="Calibri" w:eastAsia="Calibri" w:hAnsi="Calibri" w:cs="Calibri"/>
          <w:color w:val="222222"/>
          <w:sz w:val="18"/>
          <w:szCs w:val="18"/>
          <w:lang w:val="es-CO" w:eastAsia="fr-FR"/>
        </w:rPr>
        <w:tab/>
      </w:r>
      <w:r w:rsidRPr="002C5DC8">
        <w:rPr>
          <w:rFonts w:ascii="Calibri" w:eastAsia="Calibri" w:hAnsi="Calibri" w:cs="Calibri"/>
          <w:bCs/>
          <w:spacing w:val="-6"/>
          <w:sz w:val="18"/>
          <w:szCs w:val="18"/>
          <w:lang w:eastAsia="en-US"/>
        </w:rPr>
        <w:t xml:space="preserve">2017-00751-00 </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C5DC8">
        <w:rPr>
          <w:rFonts w:ascii="Calibri" w:eastAsia="Calibri" w:hAnsi="Calibri" w:cs="Calibri"/>
          <w:bCs/>
          <w:iCs/>
          <w:color w:val="222222"/>
          <w:sz w:val="18"/>
          <w:szCs w:val="18"/>
          <w:lang w:eastAsia="fr-FR"/>
        </w:rPr>
        <w:t xml:space="preserve">Accionante: </w:t>
      </w:r>
      <w:r w:rsidRPr="002C5DC8">
        <w:rPr>
          <w:rFonts w:ascii="Calibri" w:eastAsia="Calibri" w:hAnsi="Calibri" w:cs="Calibri"/>
          <w:bCs/>
          <w:iCs/>
          <w:color w:val="222222"/>
          <w:sz w:val="18"/>
          <w:szCs w:val="18"/>
          <w:lang w:eastAsia="fr-FR"/>
        </w:rPr>
        <w:tab/>
        <w:t>MILLER ANTONIO RODRÍGUEZ SERNA</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C5DC8">
        <w:rPr>
          <w:rFonts w:ascii="Calibri" w:eastAsia="Calibri" w:hAnsi="Calibri" w:cs="Calibri"/>
          <w:color w:val="222222"/>
          <w:sz w:val="18"/>
          <w:szCs w:val="18"/>
          <w:lang w:val="es-CO" w:eastAsia="fr-FR"/>
        </w:rPr>
        <w:t>Accionado:</w:t>
      </w:r>
      <w:r w:rsidRPr="002C5DC8">
        <w:rPr>
          <w:rFonts w:ascii="Calibri" w:eastAsia="Calibri" w:hAnsi="Calibri" w:cs="Calibri"/>
          <w:color w:val="222222"/>
          <w:sz w:val="18"/>
          <w:szCs w:val="18"/>
          <w:lang w:val="es-CO" w:eastAsia="fr-FR"/>
        </w:rPr>
        <w:tab/>
      </w:r>
      <w:r w:rsidRPr="002C5DC8">
        <w:rPr>
          <w:rFonts w:ascii="Calibri" w:eastAsia="Calibri" w:hAnsi="Calibri" w:cs="Calibri"/>
          <w:bCs/>
          <w:iCs/>
          <w:color w:val="222222"/>
          <w:sz w:val="18"/>
          <w:szCs w:val="18"/>
          <w:lang w:eastAsia="fr-FR"/>
        </w:rPr>
        <w:t>BATALLÓN DE ARTILLERÍA N° 8 “BATALLA SAN MATEO”</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C5DC8">
        <w:rPr>
          <w:rFonts w:ascii="Calibri" w:eastAsia="Calibri" w:hAnsi="Calibri" w:cs="Calibri"/>
          <w:color w:val="222222"/>
          <w:sz w:val="18"/>
          <w:szCs w:val="18"/>
          <w:lang w:val="es-CO" w:eastAsia="fr-FR"/>
        </w:rPr>
        <w:t>Magistrado Ponente: </w:t>
      </w:r>
      <w:r w:rsidRPr="002C5DC8">
        <w:rPr>
          <w:rFonts w:ascii="Calibri" w:eastAsia="Calibri" w:hAnsi="Calibri" w:cs="Calibri"/>
          <w:color w:val="222222"/>
          <w:sz w:val="18"/>
          <w:szCs w:val="18"/>
          <w:lang w:val="es-CO" w:eastAsia="fr-FR"/>
        </w:rPr>
        <w:tab/>
      </w:r>
      <w:proofErr w:type="spellStart"/>
      <w:r w:rsidRPr="002C5DC8">
        <w:rPr>
          <w:rFonts w:ascii="Calibri" w:eastAsia="Calibri" w:hAnsi="Calibri" w:cs="Calibri"/>
          <w:bCs/>
          <w:iCs/>
          <w:color w:val="222222"/>
          <w:sz w:val="18"/>
          <w:szCs w:val="18"/>
          <w:lang w:val="es-CO" w:eastAsia="fr-FR"/>
        </w:rPr>
        <w:t>DUBERNEY</w:t>
      </w:r>
      <w:proofErr w:type="spellEnd"/>
      <w:r w:rsidRPr="002C5DC8">
        <w:rPr>
          <w:rFonts w:ascii="Calibri" w:eastAsia="Calibri" w:hAnsi="Calibri" w:cs="Calibri"/>
          <w:bCs/>
          <w:iCs/>
          <w:color w:val="222222"/>
          <w:sz w:val="18"/>
          <w:szCs w:val="18"/>
          <w:lang w:val="es-CO" w:eastAsia="fr-FR"/>
        </w:rPr>
        <w:t xml:space="preserve"> GRISALES HERRERA</w:t>
      </w:r>
    </w:p>
    <w:p w:rsidR="002C5DC8" w:rsidRPr="002C5DC8" w:rsidRDefault="002C5DC8" w:rsidP="002C5DC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2C5DC8" w:rsidRPr="002C5DC8" w:rsidRDefault="002C5DC8" w:rsidP="002C5DC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2C5DC8">
        <w:rPr>
          <w:rFonts w:ascii="Calibri" w:eastAsia="Calibri" w:hAnsi="Calibri" w:cs="Calibri"/>
          <w:b/>
          <w:bCs/>
          <w:iCs/>
          <w:color w:val="222222"/>
          <w:sz w:val="18"/>
          <w:szCs w:val="18"/>
          <w:lang w:val="es-CO" w:eastAsia="fr-FR"/>
        </w:rPr>
        <w:t xml:space="preserve">Temas: </w:t>
      </w:r>
      <w:r w:rsidRPr="002C5DC8">
        <w:rPr>
          <w:rFonts w:ascii="Calibri" w:eastAsia="Calibri" w:hAnsi="Calibri" w:cs="Calibri"/>
          <w:b/>
          <w:bCs/>
          <w:iCs/>
          <w:color w:val="222222"/>
          <w:sz w:val="18"/>
          <w:szCs w:val="18"/>
          <w:lang w:val="es-CO" w:eastAsia="fr-FR"/>
        </w:rPr>
        <w:tab/>
      </w:r>
      <w:r w:rsidRPr="002C5DC8">
        <w:rPr>
          <w:rFonts w:ascii="Calibri" w:eastAsia="Calibri" w:hAnsi="Calibri" w:cs="Calibri"/>
          <w:b/>
          <w:bCs/>
          <w:iCs/>
          <w:color w:val="222222"/>
          <w:sz w:val="18"/>
          <w:szCs w:val="18"/>
          <w:lang w:eastAsia="fr-FR"/>
        </w:rPr>
        <w:t xml:space="preserve"> DERECHO DE PETICIÓN / DEBER DE DAR RESPUESTA OPORTUNA, CLARA, COMPLETA, DE FONDO Y CONGRUENTE. </w:t>
      </w:r>
      <w:r w:rsidRPr="002C5DC8">
        <w:rPr>
          <w:rFonts w:ascii="Calibri" w:eastAsia="Calibri" w:hAnsi="Calibri" w:cs="Calibri"/>
          <w:bCs/>
          <w:iCs/>
          <w:color w:val="222222"/>
          <w:sz w:val="18"/>
          <w:szCs w:val="18"/>
          <w:lang w:eastAsia="fr-FR"/>
        </w:rPr>
        <w:t>[R]</w:t>
      </w:r>
      <w:proofErr w:type="spellStart"/>
      <w:r w:rsidRPr="002C5DC8">
        <w:rPr>
          <w:rFonts w:ascii="Calibri" w:eastAsia="Calibri" w:hAnsi="Calibri" w:cs="Calibri"/>
          <w:bCs/>
          <w:iCs/>
          <w:color w:val="222222"/>
          <w:sz w:val="18"/>
          <w:szCs w:val="18"/>
          <w:lang w:eastAsia="fr-FR"/>
        </w:rPr>
        <w:t>evisado</w:t>
      </w:r>
      <w:proofErr w:type="spellEnd"/>
      <w:r w:rsidRPr="002C5DC8">
        <w:rPr>
          <w:rFonts w:ascii="Calibri" w:eastAsia="Calibri" w:hAnsi="Calibri" w:cs="Calibri"/>
          <w:bCs/>
          <w:iCs/>
          <w:color w:val="222222"/>
          <w:sz w:val="18"/>
          <w:szCs w:val="18"/>
          <w:lang w:eastAsia="fr-FR"/>
        </w:rPr>
        <w:t xml:space="preserve"> el asunto se tiene que el Mayor Javier Armando Vásquez Goyeneche, Ejecutivo y Segundo Comandante del Batallón de Artillería </w:t>
      </w:r>
      <w:proofErr w:type="spellStart"/>
      <w:r w:rsidRPr="002C5DC8">
        <w:rPr>
          <w:rFonts w:ascii="Calibri" w:eastAsia="Calibri" w:hAnsi="Calibri" w:cs="Calibri"/>
          <w:bCs/>
          <w:iCs/>
          <w:color w:val="222222"/>
          <w:sz w:val="18"/>
          <w:szCs w:val="18"/>
          <w:lang w:eastAsia="fr-FR"/>
        </w:rPr>
        <w:t>No.8</w:t>
      </w:r>
      <w:proofErr w:type="spellEnd"/>
      <w:r w:rsidRPr="002C5DC8">
        <w:rPr>
          <w:rFonts w:ascii="Calibri" w:eastAsia="Calibri" w:hAnsi="Calibri" w:cs="Calibri"/>
          <w:bCs/>
          <w:iCs/>
          <w:color w:val="222222"/>
          <w:sz w:val="18"/>
          <w:szCs w:val="18"/>
          <w:lang w:eastAsia="fr-FR"/>
        </w:rPr>
        <w:t xml:space="preserve"> “Batalla de San Mateo” oportunamente dio respuesta al derecho de petición y la comunicó al accionante (Folios 49 y 54 </w:t>
      </w:r>
      <w:proofErr w:type="gramStart"/>
      <w:r w:rsidRPr="002C5DC8">
        <w:rPr>
          <w:rFonts w:ascii="Calibri" w:eastAsia="Calibri" w:hAnsi="Calibri" w:cs="Calibri"/>
          <w:bCs/>
          <w:iCs/>
          <w:color w:val="222222"/>
          <w:sz w:val="18"/>
          <w:szCs w:val="18"/>
          <w:lang w:eastAsia="fr-FR"/>
        </w:rPr>
        <w:t>vuelto</w:t>
      </w:r>
      <w:proofErr w:type="gramEnd"/>
      <w:r w:rsidRPr="002C5DC8">
        <w:rPr>
          <w:rFonts w:ascii="Calibri" w:eastAsia="Calibri" w:hAnsi="Calibri" w:cs="Calibri"/>
          <w:bCs/>
          <w:iCs/>
          <w:color w:val="222222"/>
          <w:sz w:val="18"/>
          <w:szCs w:val="18"/>
          <w:lang w:eastAsia="fr-FR"/>
        </w:rPr>
        <w:t xml:space="preserve">, este cuaderno). Sin embargo, se advierte que fue imprecisa e incongruente con lo solicitado, de acuerdo con la contestación de la tutela </w:t>
      </w:r>
      <w:r w:rsidRPr="002C5DC8">
        <w:rPr>
          <w:rFonts w:ascii="Calibri" w:eastAsia="Calibri" w:hAnsi="Calibri" w:cs="Calibri"/>
          <w:bCs/>
          <w:iCs/>
          <w:color w:val="222222"/>
          <w:sz w:val="18"/>
          <w:szCs w:val="18"/>
          <w:lang w:val="es-CO" w:eastAsia="fr-FR"/>
        </w:rPr>
        <w:t>(Folios 44 a 48, este cuaderno)</w:t>
      </w:r>
      <w:r w:rsidRPr="002C5DC8">
        <w:rPr>
          <w:rFonts w:ascii="Calibri" w:eastAsia="Calibri" w:hAnsi="Calibri" w:cs="Calibri"/>
          <w:bCs/>
          <w:iCs/>
          <w:color w:val="222222"/>
          <w:sz w:val="18"/>
          <w:szCs w:val="18"/>
          <w:lang w:eastAsia="fr-FR"/>
        </w:rPr>
        <w:t xml:space="preserve">, </w:t>
      </w:r>
      <w:r w:rsidRPr="002C5DC8">
        <w:rPr>
          <w:rFonts w:ascii="Calibri" w:eastAsia="Calibri" w:hAnsi="Calibri" w:cs="Calibri"/>
          <w:bCs/>
          <w:iCs/>
          <w:color w:val="222222"/>
          <w:sz w:val="18"/>
          <w:szCs w:val="18"/>
          <w:lang w:val="es-CO" w:eastAsia="fr-FR"/>
        </w:rPr>
        <w:t xml:space="preserve">toda vez que no envió la petición a la Dirección de Sanidad Militar, autoridad que alude es la competente para resolver el pedimento, ni informó de ello al actor, según dispone el artículo 21 de la Ley 1755 </w:t>
      </w:r>
      <w:r w:rsidRPr="002C5DC8">
        <w:rPr>
          <w:rFonts w:ascii="Calibri" w:eastAsia="Calibri" w:hAnsi="Calibri" w:cs="Calibri"/>
          <w:bCs/>
          <w:iCs/>
          <w:color w:val="222222"/>
          <w:sz w:val="18"/>
          <w:szCs w:val="18"/>
          <w:lang w:eastAsia="fr-FR"/>
        </w:rPr>
        <w:t xml:space="preserve">(…). Conforme a lo descrito, se estima que ha vulnerado el derecho fundamental de petición, toda vez que, no ha dado una respuesta integra ni remitido la solicitud a la autoridad competente, por lo tanto, se concederá el amparo constitucional para ordenarle Ejecutivo y Segundo Comandante de la unidad militar accionada, que responda de fondo el derecho de petición, haga el traslado correspondiente e informe de ello al accionante. </w:t>
      </w:r>
    </w:p>
    <w:p w:rsidR="002C5DC8" w:rsidRDefault="002C5DC8" w:rsidP="002403C8">
      <w:pPr>
        <w:pStyle w:val="Sansinterligne"/>
        <w:tabs>
          <w:tab w:val="left" w:pos="3579"/>
        </w:tabs>
        <w:spacing w:line="360" w:lineRule="auto"/>
        <w:jc w:val="center"/>
        <w:rPr>
          <w:rFonts w:ascii="Georgia" w:hAnsi="Georgia" w:cs="Arial"/>
          <w:w w:val="140"/>
          <w:sz w:val="14"/>
        </w:rPr>
      </w:pPr>
    </w:p>
    <w:p w:rsidR="00486062" w:rsidRPr="006B7CBF" w:rsidRDefault="00D0509A" w:rsidP="002403C8">
      <w:pPr>
        <w:pStyle w:val="Sansinterligne"/>
        <w:tabs>
          <w:tab w:val="left" w:pos="3579"/>
        </w:tabs>
        <w:spacing w:line="360" w:lineRule="auto"/>
        <w:jc w:val="center"/>
        <w:rPr>
          <w:rFonts w:ascii="Georgia" w:hAnsi="Georgia" w:cs="Arial"/>
          <w:w w:val="140"/>
          <w:sz w:val="14"/>
        </w:rPr>
      </w:pPr>
      <w:r w:rsidRPr="006B7CBF">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6B7CBF">
        <w:rPr>
          <w:rFonts w:ascii="Georgia" w:hAnsi="Georgia" w:cs="Arial"/>
          <w:w w:val="140"/>
        </w:rPr>
        <w:br w:type="textWrapping" w:clear="all"/>
      </w:r>
      <w:r w:rsidR="00486062" w:rsidRPr="006B7CBF">
        <w:rPr>
          <w:rFonts w:ascii="Georgia" w:hAnsi="Georgia" w:cs="Arial"/>
          <w:w w:val="140"/>
          <w:sz w:val="14"/>
        </w:rPr>
        <w:t>REPUBLICA DE COLOMBIA</w:t>
      </w:r>
    </w:p>
    <w:p w:rsidR="00486062" w:rsidRPr="006B7CBF" w:rsidRDefault="00486062" w:rsidP="00486062">
      <w:pPr>
        <w:pStyle w:val="Sansinterligne"/>
        <w:tabs>
          <w:tab w:val="center" w:pos="4987"/>
          <w:tab w:val="left" w:pos="8449"/>
        </w:tabs>
        <w:spacing w:line="360" w:lineRule="auto"/>
        <w:jc w:val="center"/>
        <w:rPr>
          <w:rFonts w:ascii="Georgia" w:hAnsi="Georgia" w:cs="Arial"/>
          <w:w w:val="140"/>
        </w:rPr>
      </w:pPr>
      <w:r w:rsidRPr="006B7CBF">
        <w:rPr>
          <w:rFonts w:ascii="Georgia" w:hAnsi="Georgia" w:cs="Arial"/>
          <w:w w:val="140"/>
          <w:sz w:val="14"/>
        </w:rPr>
        <w:t>RAMA JUDICIAL DEL PODER PÚBLICO</w:t>
      </w:r>
    </w:p>
    <w:p w:rsidR="00486062" w:rsidRPr="006B7CBF" w:rsidRDefault="00486062" w:rsidP="00486062">
      <w:pPr>
        <w:pStyle w:val="Sansinterligne"/>
        <w:spacing w:line="360" w:lineRule="auto"/>
        <w:jc w:val="center"/>
        <w:rPr>
          <w:rFonts w:ascii="Georgia" w:hAnsi="Georgia" w:cs="Arial"/>
          <w:w w:val="140"/>
          <w:sz w:val="16"/>
        </w:rPr>
      </w:pPr>
      <w:r w:rsidRPr="006B7CBF">
        <w:rPr>
          <w:rFonts w:ascii="Georgia" w:hAnsi="Georgia" w:cs="Arial"/>
          <w:w w:val="140"/>
          <w:sz w:val="18"/>
        </w:rPr>
        <w:t>T</w:t>
      </w:r>
      <w:r w:rsidRPr="006B7CBF">
        <w:rPr>
          <w:rFonts w:ascii="Georgia" w:hAnsi="Georgia" w:cs="Arial"/>
          <w:w w:val="140"/>
          <w:sz w:val="16"/>
        </w:rPr>
        <w:t>RIBUNAL</w:t>
      </w:r>
      <w:r w:rsidRPr="006B7CBF">
        <w:rPr>
          <w:rFonts w:ascii="Georgia" w:hAnsi="Georgia" w:cs="Arial"/>
          <w:w w:val="140"/>
          <w:sz w:val="18"/>
        </w:rPr>
        <w:t xml:space="preserve"> S</w:t>
      </w:r>
      <w:r w:rsidRPr="006B7CBF">
        <w:rPr>
          <w:rFonts w:ascii="Georgia" w:hAnsi="Georgia" w:cs="Arial"/>
          <w:w w:val="140"/>
          <w:sz w:val="16"/>
        </w:rPr>
        <w:t xml:space="preserve">UPERIOR DEL </w:t>
      </w:r>
      <w:r w:rsidRPr="006B7CBF">
        <w:rPr>
          <w:rFonts w:ascii="Georgia" w:hAnsi="Georgia" w:cs="Arial"/>
          <w:w w:val="140"/>
          <w:sz w:val="18"/>
        </w:rPr>
        <w:t>D</w:t>
      </w:r>
      <w:r w:rsidRPr="006B7CBF">
        <w:rPr>
          <w:rFonts w:ascii="Georgia" w:hAnsi="Georgia" w:cs="Arial"/>
          <w:w w:val="140"/>
          <w:sz w:val="16"/>
        </w:rPr>
        <w:t>ISTRITO</w:t>
      </w:r>
      <w:r w:rsidRPr="006B7CBF">
        <w:rPr>
          <w:rFonts w:ascii="Georgia" w:hAnsi="Georgia" w:cs="Arial"/>
          <w:w w:val="140"/>
          <w:sz w:val="18"/>
        </w:rPr>
        <w:t xml:space="preserve"> J</w:t>
      </w:r>
      <w:r w:rsidRPr="006B7CBF">
        <w:rPr>
          <w:rFonts w:ascii="Georgia" w:hAnsi="Georgia" w:cs="Arial"/>
          <w:w w:val="140"/>
          <w:sz w:val="16"/>
        </w:rPr>
        <w:t>UDICIAL</w:t>
      </w:r>
    </w:p>
    <w:p w:rsidR="00E27305" w:rsidRPr="006B7CBF" w:rsidRDefault="00E27305" w:rsidP="00E27305">
      <w:pPr>
        <w:pStyle w:val="Sansinterligne"/>
        <w:spacing w:line="360" w:lineRule="auto"/>
        <w:jc w:val="center"/>
        <w:rPr>
          <w:rFonts w:ascii="Georgia" w:hAnsi="Georgia" w:cs="Arial"/>
          <w:w w:val="140"/>
          <w:sz w:val="16"/>
          <w:szCs w:val="18"/>
        </w:rPr>
      </w:pPr>
      <w:r w:rsidRPr="006B7CBF">
        <w:rPr>
          <w:rFonts w:ascii="Georgia" w:hAnsi="Georgia" w:cs="Arial"/>
          <w:w w:val="140"/>
          <w:sz w:val="18"/>
          <w:szCs w:val="18"/>
        </w:rPr>
        <w:t>S</w:t>
      </w:r>
      <w:r w:rsidRPr="006B7CBF">
        <w:rPr>
          <w:rFonts w:ascii="Georgia" w:hAnsi="Georgia" w:cs="Arial"/>
          <w:w w:val="140"/>
          <w:sz w:val="16"/>
          <w:szCs w:val="18"/>
        </w:rPr>
        <w:t>ALA</w:t>
      </w:r>
      <w:r w:rsidRPr="006B7CBF">
        <w:rPr>
          <w:rFonts w:ascii="Georgia" w:hAnsi="Georgia" w:cs="Arial"/>
          <w:w w:val="140"/>
          <w:sz w:val="14"/>
          <w:szCs w:val="18"/>
        </w:rPr>
        <w:t xml:space="preserve"> </w:t>
      </w:r>
      <w:r w:rsidR="00A90334" w:rsidRPr="006B7CBF">
        <w:rPr>
          <w:rFonts w:ascii="Georgia" w:hAnsi="Georgia" w:cs="Arial"/>
          <w:w w:val="140"/>
          <w:sz w:val="16"/>
          <w:szCs w:val="18"/>
        </w:rPr>
        <w:t xml:space="preserve">DE </w:t>
      </w:r>
      <w:r w:rsidR="00A90334" w:rsidRPr="006B7CBF">
        <w:rPr>
          <w:rFonts w:ascii="Georgia" w:hAnsi="Georgia" w:cs="Arial"/>
          <w:w w:val="140"/>
          <w:sz w:val="18"/>
          <w:szCs w:val="18"/>
        </w:rPr>
        <w:t>D</w:t>
      </w:r>
      <w:r w:rsidR="00A90334" w:rsidRPr="006B7CBF">
        <w:rPr>
          <w:rFonts w:ascii="Georgia" w:hAnsi="Georgia" w:cs="Arial"/>
          <w:w w:val="140"/>
          <w:sz w:val="16"/>
          <w:szCs w:val="18"/>
        </w:rPr>
        <w:t>ECISIÓN</w:t>
      </w:r>
      <w:r w:rsidR="00A90334" w:rsidRPr="006B7CBF">
        <w:rPr>
          <w:rFonts w:ascii="Georgia" w:hAnsi="Georgia" w:cs="Arial"/>
          <w:w w:val="140"/>
          <w:sz w:val="18"/>
          <w:szCs w:val="18"/>
        </w:rPr>
        <w:t xml:space="preserve"> </w:t>
      </w:r>
      <w:r w:rsidRPr="006B7CBF">
        <w:rPr>
          <w:rFonts w:ascii="Georgia" w:hAnsi="Georgia" w:cs="Arial"/>
          <w:w w:val="140"/>
          <w:sz w:val="18"/>
          <w:szCs w:val="18"/>
        </w:rPr>
        <w:t>C</w:t>
      </w:r>
      <w:r w:rsidRPr="006B7CBF">
        <w:rPr>
          <w:rFonts w:ascii="Georgia" w:hAnsi="Georgia" w:cs="Arial"/>
          <w:w w:val="140"/>
          <w:sz w:val="16"/>
          <w:szCs w:val="18"/>
        </w:rPr>
        <w:t>IVIL –</w:t>
      </w:r>
      <w:r w:rsidRPr="006B7CBF">
        <w:rPr>
          <w:rFonts w:ascii="Georgia" w:hAnsi="Georgia" w:cs="Arial"/>
          <w:w w:val="140"/>
          <w:sz w:val="18"/>
          <w:szCs w:val="18"/>
        </w:rPr>
        <w:t>F</w:t>
      </w:r>
      <w:r w:rsidRPr="006B7CBF">
        <w:rPr>
          <w:rFonts w:ascii="Georgia" w:hAnsi="Georgia" w:cs="Arial"/>
          <w:w w:val="140"/>
          <w:sz w:val="16"/>
          <w:szCs w:val="18"/>
        </w:rPr>
        <w:t xml:space="preserve">AMILIA – </w:t>
      </w:r>
      <w:r w:rsidRPr="006B7CBF">
        <w:rPr>
          <w:rFonts w:ascii="Georgia" w:hAnsi="Georgia" w:cs="Arial"/>
          <w:w w:val="140"/>
          <w:sz w:val="18"/>
          <w:szCs w:val="18"/>
        </w:rPr>
        <w:t>D</w:t>
      </w:r>
      <w:r w:rsidRPr="006B7CBF">
        <w:rPr>
          <w:rFonts w:ascii="Georgia" w:hAnsi="Georgia" w:cs="Arial"/>
          <w:w w:val="140"/>
          <w:sz w:val="16"/>
          <w:szCs w:val="18"/>
        </w:rPr>
        <w:t>ISTRITO</w:t>
      </w:r>
      <w:r w:rsidRPr="006B7CBF">
        <w:rPr>
          <w:rFonts w:ascii="Georgia" w:hAnsi="Georgia" w:cs="Arial"/>
          <w:w w:val="140"/>
          <w:sz w:val="18"/>
          <w:szCs w:val="18"/>
        </w:rPr>
        <w:t xml:space="preserve"> D</w:t>
      </w:r>
      <w:r w:rsidRPr="006B7CBF">
        <w:rPr>
          <w:rFonts w:ascii="Georgia" w:hAnsi="Georgia" w:cs="Arial"/>
          <w:w w:val="140"/>
          <w:sz w:val="16"/>
          <w:szCs w:val="18"/>
        </w:rPr>
        <w:t>E</w:t>
      </w:r>
      <w:r w:rsidRPr="006B7CBF">
        <w:rPr>
          <w:rFonts w:ascii="Georgia" w:hAnsi="Georgia" w:cs="Arial"/>
          <w:w w:val="140"/>
          <w:sz w:val="18"/>
          <w:szCs w:val="18"/>
        </w:rPr>
        <w:t xml:space="preserve"> P</w:t>
      </w:r>
      <w:r w:rsidRPr="006B7CBF">
        <w:rPr>
          <w:rFonts w:ascii="Georgia" w:hAnsi="Georgia" w:cs="Arial"/>
          <w:w w:val="140"/>
          <w:sz w:val="16"/>
          <w:szCs w:val="18"/>
        </w:rPr>
        <w:t>EREIRA</w:t>
      </w:r>
    </w:p>
    <w:p w:rsidR="00E27305" w:rsidRPr="006B7CBF" w:rsidRDefault="00E27305" w:rsidP="00E27305">
      <w:pPr>
        <w:pStyle w:val="Sansinterligne"/>
        <w:spacing w:line="360" w:lineRule="auto"/>
        <w:jc w:val="center"/>
        <w:rPr>
          <w:rFonts w:ascii="Georgia" w:hAnsi="Georgia" w:cs="Arial"/>
          <w:w w:val="140"/>
          <w:sz w:val="16"/>
          <w:szCs w:val="18"/>
        </w:rPr>
      </w:pPr>
      <w:r w:rsidRPr="006B7CBF">
        <w:rPr>
          <w:rFonts w:ascii="Georgia" w:hAnsi="Georgia" w:cs="Arial"/>
          <w:w w:val="140"/>
          <w:sz w:val="18"/>
          <w:szCs w:val="18"/>
        </w:rPr>
        <w:t>D</w:t>
      </w:r>
      <w:r w:rsidRPr="006B7CBF">
        <w:rPr>
          <w:rFonts w:ascii="Georgia" w:hAnsi="Georgia" w:cs="Arial"/>
          <w:w w:val="140"/>
          <w:sz w:val="16"/>
          <w:szCs w:val="18"/>
        </w:rPr>
        <w:t xml:space="preserve">EPARTAMENTO </w:t>
      </w:r>
      <w:r w:rsidRPr="006B7CBF">
        <w:rPr>
          <w:rFonts w:ascii="Georgia" w:hAnsi="Georgia" w:cs="Arial"/>
          <w:w w:val="140"/>
          <w:sz w:val="18"/>
          <w:szCs w:val="18"/>
        </w:rPr>
        <w:t>D</w:t>
      </w:r>
      <w:r w:rsidR="009C1B3A" w:rsidRPr="006B7CBF">
        <w:rPr>
          <w:rFonts w:ascii="Georgia" w:hAnsi="Georgia" w:cs="Arial"/>
          <w:w w:val="140"/>
          <w:sz w:val="16"/>
          <w:szCs w:val="18"/>
        </w:rPr>
        <w:t>E</w:t>
      </w:r>
      <w:r w:rsidRPr="006B7CBF">
        <w:rPr>
          <w:rFonts w:ascii="Georgia" w:hAnsi="Georgia" w:cs="Arial"/>
          <w:w w:val="140"/>
          <w:sz w:val="16"/>
          <w:szCs w:val="18"/>
        </w:rPr>
        <w:t xml:space="preserve"> </w:t>
      </w:r>
      <w:r w:rsidRPr="006B7CBF">
        <w:rPr>
          <w:rFonts w:ascii="Georgia" w:hAnsi="Georgia" w:cs="Arial"/>
          <w:w w:val="140"/>
          <w:sz w:val="18"/>
          <w:szCs w:val="18"/>
        </w:rPr>
        <w:t>R</w:t>
      </w:r>
      <w:r w:rsidRPr="006B7CBF">
        <w:rPr>
          <w:rFonts w:ascii="Georgia" w:hAnsi="Georgia" w:cs="Arial"/>
          <w:w w:val="140"/>
          <w:sz w:val="16"/>
          <w:szCs w:val="18"/>
        </w:rPr>
        <w:t>ISARALDA</w:t>
      </w:r>
    </w:p>
    <w:p w:rsidR="00486062" w:rsidRPr="006B7CBF" w:rsidRDefault="00486062" w:rsidP="00ED7F33">
      <w:pPr>
        <w:spacing w:line="360" w:lineRule="auto"/>
        <w:jc w:val="center"/>
        <w:rPr>
          <w:rFonts w:ascii="Georgia" w:hAnsi="Georgia" w:cs="Arial"/>
          <w:w w:val="140"/>
          <w:sz w:val="20"/>
          <w:szCs w:val="18"/>
        </w:rPr>
      </w:pPr>
    </w:p>
    <w:p w:rsidR="0099045D" w:rsidRPr="006B7CBF" w:rsidRDefault="00970930" w:rsidP="00F560C3">
      <w:pPr>
        <w:pStyle w:val="Corpsdetexte"/>
        <w:spacing w:line="360" w:lineRule="auto"/>
        <w:rPr>
          <w:rFonts w:ascii="Georgia" w:hAnsi="Georgia" w:cs="Arial"/>
          <w:sz w:val="22"/>
          <w:szCs w:val="22"/>
        </w:rPr>
      </w:pPr>
      <w:r w:rsidRPr="006B7CBF">
        <w:rPr>
          <w:rFonts w:ascii="Georgia" w:hAnsi="Georgia" w:cs="Arial"/>
          <w:sz w:val="22"/>
        </w:rPr>
        <w:tab/>
      </w:r>
      <w:r w:rsidR="00D70A1B" w:rsidRPr="006B7CBF">
        <w:rPr>
          <w:rFonts w:ascii="Georgia" w:hAnsi="Georgia" w:cs="Arial"/>
          <w:sz w:val="22"/>
        </w:rPr>
        <w:tab/>
      </w:r>
      <w:r w:rsidR="0099045D" w:rsidRPr="006B7CBF">
        <w:rPr>
          <w:rFonts w:ascii="Georgia" w:hAnsi="Georgia" w:cs="Arial"/>
          <w:sz w:val="22"/>
          <w:szCs w:val="22"/>
        </w:rPr>
        <w:t>Asunto</w:t>
      </w:r>
      <w:r w:rsidR="0099045D" w:rsidRPr="006B7CBF">
        <w:rPr>
          <w:rFonts w:ascii="Georgia" w:hAnsi="Georgia" w:cs="Arial"/>
          <w:sz w:val="22"/>
          <w:szCs w:val="22"/>
        </w:rPr>
        <w:tab/>
      </w:r>
      <w:r w:rsidR="0099045D" w:rsidRPr="006B7CBF">
        <w:rPr>
          <w:rFonts w:ascii="Georgia" w:hAnsi="Georgia" w:cs="Arial"/>
          <w:sz w:val="22"/>
          <w:szCs w:val="22"/>
        </w:rPr>
        <w:tab/>
      </w:r>
      <w:r w:rsidR="0099045D" w:rsidRPr="006B7CBF">
        <w:rPr>
          <w:rFonts w:ascii="Georgia" w:hAnsi="Georgia" w:cs="Arial"/>
          <w:sz w:val="22"/>
          <w:szCs w:val="22"/>
        </w:rPr>
        <w:tab/>
        <w:t>: Sentencia de tutela en primera instancia</w:t>
      </w:r>
    </w:p>
    <w:p w:rsidR="00964618" w:rsidRPr="006B7CBF" w:rsidRDefault="00964618" w:rsidP="00964618">
      <w:pPr>
        <w:pStyle w:val="Corpsdetexte"/>
        <w:spacing w:line="360" w:lineRule="auto"/>
        <w:ind w:left="1416"/>
        <w:rPr>
          <w:rFonts w:ascii="Georgia" w:hAnsi="Georgia" w:cs="Arial"/>
          <w:sz w:val="22"/>
        </w:rPr>
      </w:pPr>
      <w:r w:rsidRPr="006B7CBF">
        <w:rPr>
          <w:rFonts w:ascii="Georgia" w:hAnsi="Georgia" w:cs="Arial"/>
          <w:sz w:val="22"/>
        </w:rPr>
        <w:t>Accionante</w:t>
      </w:r>
      <w:r w:rsidRPr="006B7CBF">
        <w:rPr>
          <w:rFonts w:ascii="Georgia" w:hAnsi="Georgia" w:cs="Arial"/>
          <w:sz w:val="22"/>
        </w:rPr>
        <w:tab/>
      </w:r>
      <w:r w:rsidRPr="006B7CBF">
        <w:rPr>
          <w:rFonts w:ascii="Georgia" w:hAnsi="Georgia" w:cs="Arial"/>
          <w:sz w:val="22"/>
        </w:rPr>
        <w:tab/>
        <w:t xml:space="preserve">: </w:t>
      </w:r>
      <w:r w:rsidR="00177ACE" w:rsidRPr="006B7CBF">
        <w:rPr>
          <w:rFonts w:ascii="Georgia" w:hAnsi="Georgia" w:cs="Arial"/>
          <w:sz w:val="22"/>
        </w:rPr>
        <w:t>Miller Jairo Rodríguez Serna</w:t>
      </w:r>
    </w:p>
    <w:p w:rsidR="00964618" w:rsidRPr="006B7CBF" w:rsidRDefault="00964618" w:rsidP="00934B70">
      <w:pPr>
        <w:pStyle w:val="Corpsdetexte"/>
        <w:spacing w:line="360" w:lineRule="auto"/>
        <w:ind w:left="1416"/>
        <w:rPr>
          <w:rFonts w:ascii="Georgia" w:hAnsi="Georgia" w:cs="Arial"/>
          <w:sz w:val="22"/>
        </w:rPr>
      </w:pPr>
      <w:r w:rsidRPr="006B7CBF">
        <w:rPr>
          <w:rFonts w:ascii="Georgia" w:hAnsi="Georgia" w:cs="Arial"/>
          <w:sz w:val="22"/>
        </w:rPr>
        <w:t>Accionado (s)</w:t>
      </w:r>
      <w:r w:rsidRPr="006B7CBF">
        <w:rPr>
          <w:rFonts w:ascii="Georgia" w:hAnsi="Georgia" w:cs="Arial"/>
          <w:sz w:val="22"/>
        </w:rPr>
        <w:tab/>
      </w:r>
      <w:r w:rsidRPr="006B7CBF">
        <w:rPr>
          <w:rFonts w:ascii="Georgia" w:hAnsi="Georgia" w:cs="Arial"/>
          <w:sz w:val="22"/>
        </w:rPr>
        <w:tab/>
        <w:t xml:space="preserve">: </w:t>
      </w:r>
      <w:r w:rsidR="00177ACE" w:rsidRPr="006B7CBF">
        <w:rPr>
          <w:rFonts w:ascii="Georgia" w:hAnsi="Georgia" w:cs="Arial"/>
          <w:sz w:val="22"/>
        </w:rPr>
        <w:t>Batallón de Artillería No.8 “Batalla de San Mateo” y otro</w:t>
      </w:r>
    </w:p>
    <w:p w:rsidR="00177ACE" w:rsidRPr="006B7CBF" w:rsidRDefault="00177ACE" w:rsidP="00934B70">
      <w:pPr>
        <w:pStyle w:val="Corpsdetexte"/>
        <w:spacing w:line="360" w:lineRule="auto"/>
        <w:ind w:left="1416"/>
        <w:rPr>
          <w:rFonts w:ascii="Georgia" w:hAnsi="Georgia" w:cs="Arial"/>
          <w:sz w:val="22"/>
          <w:szCs w:val="22"/>
        </w:rPr>
      </w:pPr>
      <w:r w:rsidRPr="006B7CBF">
        <w:rPr>
          <w:rFonts w:ascii="Georgia" w:hAnsi="Georgia" w:cs="Arial"/>
          <w:sz w:val="22"/>
        </w:rPr>
        <w:t>Litisconsorte (s)</w:t>
      </w:r>
      <w:r w:rsidRPr="006B7CBF">
        <w:rPr>
          <w:rFonts w:ascii="Georgia" w:hAnsi="Georgia" w:cs="Arial"/>
          <w:sz w:val="22"/>
        </w:rPr>
        <w:tab/>
        <w:t>: Tribunal Médico Laboral de Revisión Militar y otros</w:t>
      </w:r>
    </w:p>
    <w:p w:rsidR="00964618" w:rsidRPr="006B7CBF" w:rsidRDefault="00964618" w:rsidP="00964618">
      <w:pPr>
        <w:pStyle w:val="Corpsdetexte"/>
        <w:spacing w:line="360" w:lineRule="auto"/>
        <w:ind w:left="1416"/>
        <w:rPr>
          <w:rFonts w:ascii="Georgia" w:hAnsi="Georgia" w:cs="Arial"/>
          <w:sz w:val="22"/>
        </w:rPr>
      </w:pPr>
      <w:r w:rsidRPr="006B7CBF">
        <w:rPr>
          <w:rFonts w:ascii="Georgia" w:hAnsi="Georgia" w:cs="Arial"/>
          <w:sz w:val="22"/>
        </w:rPr>
        <w:t>Radicación</w:t>
      </w:r>
      <w:r w:rsidRPr="006B7CBF">
        <w:rPr>
          <w:rFonts w:ascii="Georgia" w:hAnsi="Georgia" w:cs="Arial"/>
          <w:sz w:val="22"/>
        </w:rPr>
        <w:tab/>
      </w:r>
      <w:r w:rsidRPr="006B7CBF">
        <w:rPr>
          <w:rFonts w:ascii="Georgia" w:hAnsi="Georgia" w:cs="Arial"/>
          <w:sz w:val="22"/>
        </w:rPr>
        <w:tab/>
        <w:t xml:space="preserve">: </w:t>
      </w:r>
      <w:r w:rsidR="00177ACE" w:rsidRPr="006B7CBF">
        <w:rPr>
          <w:rFonts w:ascii="Georgia" w:hAnsi="Georgia" w:cs="Arial"/>
          <w:sz w:val="22"/>
        </w:rPr>
        <w:t xml:space="preserve">2017-00751-00 </w:t>
      </w:r>
      <w:r w:rsidRPr="006B7CBF">
        <w:rPr>
          <w:rFonts w:ascii="Georgia" w:hAnsi="Georgia" w:cs="Arial"/>
          <w:sz w:val="22"/>
        </w:rPr>
        <w:t>(Interno No.</w:t>
      </w:r>
      <w:r w:rsidR="00177ACE" w:rsidRPr="006B7CBF">
        <w:rPr>
          <w:rFonts w:ascii="Georgia" w:hAnsi="Georgia" w:cs="Arial"/>
          <w:sz w:val="22"/>
        </w:rPr>
        <w:t>751</w:t>
      </w:r>
      <w:r w:rsidR="00934B70" w:rsidRPr="006B7CBF">
        <w:rPr>
          <w:rFonts w:ascii="Georgia" w:hAnsi="Georgia" w:cs="Arial"/>
          <w:sz w:val="22"/>
        </w:rPr>
        <w:t>)</w:t>
      </w:r>
      <w:r w:rsidRPr="006B7CBF">
        <w:rPr>
          <w:rFonts w:ascii="Georgia" w:hAnsi="Georgia" w:cs="Arial"/>
          <w:sz w:val="22"/>
        </w:rPr>
        <w:t xml:space="preserve"> </w:t>
      </w:r>
    </w:p>
    <w:p w:rsidR="008E5334" w:rsidRPr="006B7CBF" w:rsidRDefault="00970930" w:rsidP="008E5334">
      <w:pPr>
        <w:pStyle w:val="Corpsdetexte"/>
        <w:spacing w:line="360" w:lineRule="auto"/>
        <w:rPr>
          <w:rFonts w:ascii="Georgia" w:hAnsi="Georgia" w:cs="Arial"/>
          <w:sz w:val="22"/>
          <w:szCs w:val="22"/>
        </w:rPr>
      </w:pPr>
      <w:r w:rsidRPr="006B7CBF">
        <w:rPr>
          <w:rFonts w:ascii="Georgia" w:hAnsi="Georgia" w:cs="Arial"/>
          <w:sz w:val="22"/>
          <w:szCs w:val="22"/>
        </w:rPr>
        <w:tab/>
      </w:r>
      <w:r w:rsidR="00D70A1B" w:rsidRPr="006B7CBF">
        <w:rPr>
          <w:rFonts w:ascii="Georgia" w:hAnsi="Georgia" w:cs="Arial"/>
          <w:sz w:val="22"/>
          <w:szCs w:val="22"/>
        </w:rPr>
        <w:tab/>
      </w:r>
      <w:r w:rsidR="00C82923" w:rsidRPr="006B7CBF">
        <w:rPr>
          <w:rFonts w:ascii="Georgia" w:hAnsi="Georgia" w:cs="Arial"/>
          <w:sz w:val="22"/>
          <w:szCs w:val="22"/>
        </w:rPr>
        <w:t>Tema</w:t>
      </w:r>
      <w:r w:rsidR="004736C3" w:rsidRPr="006B7CBF">
        <w:rPr>
          <w:rFonts w:ascii="Georgia" w:hAnsi="Georgia" w:cs="Arial"/>
          <w:sz w:val="22"/>
          <w:szCs w:val="22"/>
        </w:rPr>
        <w:t>s</w:t>
      </w:r>
      <w:r w:rsidR="00C82923" w:rsidRPr="006B7CBF">
        <w:rPr>
          <w:rFonts w:ascii="Georgia" w:hAnsi="Georgia" w:cs="Arial"/>
          <w:sz w:val="22"/>
          <w:szCs w:val="22"/>
        </w:rPr>
        <w:tab/>
      </w:r>
      <w:r w:rsidR="00C82923" w:rsidRPr="006B7CBF">
        <w:rPr>
          <w:rFonts w:ascii="Georgia" w:hAnsi="Georgia" w:cs="Arial"/>
          <w:sz w:val="22"/>
          <w:szCs w:val="22"/>
        </w:rPr>
        <w:tab/>
      </w:r>
      <w:r w:rsidR="00C82923" w:rsidRPr="006B7CBF">
        <w:rPr>
          <w:rFonts w:ascii="Georgia" w:hAnsi="Georgia" w:cs="Arial"/>
          <w:sz w:val="22"/>
          <w:szCs w:val="22"/>
        </w:rPr>
        <w:tab/>
        <w:t>:</w:t>
      </w:r>
      <w:r w:rsidR="009C1B3A" w:rsidRPr="006B7CBF">
        <w:rPr>
          <w:rFonts w:ascii="Georgia" w:hAnsi="Georgia" w:cs="Arial"/>
          <w:sz w:val="22"/>
          <w:szCs w:val="22"/>
        </w:rPr>
        <w:t xml:space="preserve"> </w:t>
      </w:r>
      <w:r w:rsidR="001C5C7F">
        <w:rPr>
          <w:rFonts w:ascii="Georgia" w:hAnsi="Georgia" w:cs="Arial"/>
          <w:sz w:val="22"/>
          <w:szCs w:val="22"/>
        </w:rPr>
        <w:t xml:space="preserve">Ausencia fáctica - </w:t>
      </w:r>
      <w:r w:rsidR="0041649F" w:rsidRPr="006B7CBF">
        <w:rPr>
          <w:rFonts w:ascii="Georgia" w:hAnsi="Georgia" w:cs="Arial"/>
          <w:sz w:val="22"/>
          <w:szCs w:val="22"/>
        </w:rPr>
        <w:t>Derecho de petición</w:t>
      </w:r>
      <w:r w:rsidR="00177ACE" w:rsidRPr="006B7CBF">
        <w:rPr>
          <w:rFonts w:ascii="Georgia" w:hAnsi="Georgia" w:cs="Arial"/>
          <w:sz w:val="22"/>
          <w:szCs w:val="22"/>
        </w:rPr>
        <w:t xml:space="preserve"> </w:t>
      </w:r>
    </w:p>
    <w:p w:rsidR="0099045D" w:rsidRPr="006B7CBF" w:rsidRDefault="008E5334" w:rsidP="008E5334">
      <w:pPr>
        <w:pStyle w:val="Corpsdetexte"/>
        <w:spacing w:line="360" w:lineRule="auto"/>
        <w:rPr>
          <w:rFonts w:ascii="Georgia" w:hAnsi="Georgia"/>
          <w:sz w:val="22"/>
          <w:szCs w:val="22"/>
        </w:rPr>
      </w:pPr>
      <w:r w:rsidRPr="006B7CBF">
        <w:rPr>
          <w:rFonts w:ascii="Georgia" w:hAnsi="Georgia"/>
          <w:sz w:val="22"/>
          <w:szCs w:val="22"/>
        </w:rPr>
        <w:tab/>
      </w:r>
      <w:r w:rsidRPr="006B7CBF">
        <w:rPr>
          <w:rFonts w:ascii="Georgia" w:hAnsi="Georgia"/>
          <w:sz w:val="22"/>
          <w:szCs w:val="22"/>
        </w:rPr>
        <w:tab/>
      </w:r>
      <w:r w:rsidR="0099045D" w:rsidRPr="006B7CBF">
        <w:rPr>
          <w:rFonts w:ascii="Georgia" w:hAnsi="Georgia"/>
          <w:sz w:val="22"/>
          <w:szCs w:val="22"/>
        </w:rPr>
        <w:t>Magistrado Ponente</w:t>
      </w:r>
      <w:r w:rsidR="0099045D" w:rsidRPr="006B7CBF">
        <w:rPr>
          <w:rFonts w:ascii="Georgia" w:hAnsi="Georgia"/>
          <w:sz w:val="22"/>
          <w:szCs w:val="22"/>
        </w:rPr>
        <w:tab/>
        <w:t xml:space="preserve">: </w:t>
      </w:r>
      <w:proofErr w:type="spellStart"/>
      <w:r w:rsidR="0099045D" w:rsidRPr="006B7CBF">
        <w:rPr>
          <w:rFonts w:ascii="Georgia" w:hAnsi="Georgia"/>
          <w:smallCaps/>
          <w:sz w:val="22"/>
          <w:szCs w:val="22"/>
        </w:rPr>
        <w:t>Duberney</w:t>
      </w:r>
      <w:proofErr w:type="spellEnd"/>
      <w:r w:rsidR="0099045D" w:rsidRPr="006B7CBF">
        <w:rPr>
          <w:rFonts w:ascii="Georgia" w:hAnsi="Georgia"/>
          <w:smallCaps/>
          <w:sz w:val="22"/>
          <w:szCs w:val="22"/>
        </w:rPr>
        <w:t xml:space="preserve"> Grisales Herrera</w:t>
      </w:r>
    </w:p>
    <w:p w:rsidR="00026BFF" w:rsidRPr="006B7CBF" w:rsidRDefault="00026BFF" w:rsidP="00026BFF">
      <w:pPr>
        <w:spacing w:line="360" w:lineRule="auto"/>
        <w:ind w:left="708" w:firstLine="708"/>
        <w:rPr>
          <w:rFonts w:ascii="Georgia" w:hAnsi="Georgia" w:cs="Arial"/>
          <w:b/>
          <w:bCs/>
          <w:sz w:val="22"/>
          <w:szCs w:val="22"/>
        </w:rPr>
      </w:pPr>
      <w:r w:rsidRPr="006B7CBF">
        <w:rPr>
          <w:rFonts w:ascii="Georgia" w:hAnsi="Georgia"/>
          <w:sz w:val="22"/>
          <w:szCs w:val="22"/>
        </w:rPr>
        <w:t>Acta número</w:t>
      </w:r>
      <w:r w:rsidRPr="006B7CBF">
        <w:rPr>
          <w:rFonts w:ascii="Georgia" w:hAnsi="Georgia"/>
          <w:sz w:val="22"/>
          <w:szCs w:val="22"/>
        </w:rPr>
        <w:tab/>
      </w:r>
      <w:r w:rsidRPr="006B7CBF">
        <w:rPr>
          <w:rFonts w:ascii="Georgia" w:hAnsi="Georgia"/>
          <w:sz w:val="22"/>
          <w:szCs w:val="22"/>
        </w:rPr>
        <w:tab/>
        <w:t xml:space="preserve">: </w:t>
      </w:r>
      <w:r w:rsidR="00230840">
        <w:rPr>
          <w:rFonts w:ascii="Georgia" w:hAnsi="Georgia"/>
          <w:sz w:val="22"/>
          <w:szCs w:val="22"/>
        </w:rPr>
        <w:t>421 de 16-08-2017</w:t>
      </w:r>
    </w:p>
    <w:p w:rsidR="002060F5" w:rsidRPr="006B7CBF" w:rsidRDefault="002060F5" w:rsidP="002060F5">
      <w:pPr>
        <w:pBdr>
          <w:bottom w:val="double" w:sz="6" w:space="1" w:color="auto"/>
        </w:pBdr>
        <w:spacing w:line="360" w:lineRule="auto"/>
        <w:jc w:val="center"/>
        <w:rPr>
          <w:rFonts w:ascii="Georgia" w:hAnsi="Georgia" w:cs="Arial"/>
          <w:b/>
          <w:bCs/>
          <w:sz w:val="16"/>
          <w:szCs w:val="22"/>
          <w:lang w:val="es-CO"/>
        </w:rPr>
      </w:pPr>
    </w:p>
    <w:p w:rsidR="00D809D6" w:rsidRPr="006B7CBF" w:rsidRDefault="00D809D6" w:rsidP="00F373C4">
      <w:pPr>
        <w:spacing w:line="360" w:lineRule="auto"/>
        <w:jc w:val="center"/>
        <w:rPr>
          <w:rFonts w:ascii="Georgia" w:hAnsi="Georgia" w:cs="Arial"/>
          <w:b/>
          <w:bCs/>
          <w:sz w:val="20"/>
          <w:szCs w:val="22"/>
        </w:rPr>
      </w:pPr>
    </w:p>
    <w:p w:rsidR="00026BFF" w:rsidRPr="006B7CBF" w:rsidRDefault="00026BFF" w:rsidP="000C5EA2">
      <w:pPr>
        <w:spacing w:line="360" w:lineRule="auto"/>
        <w:jc w:val="center"/>
        <w:rPr>
          <w:rFonts w:ascii="Georgia" w:hAnsi="Georgia" w:cs="Arial"/>
          <w:iCs/>
          <w:smallCaps/>
          <w:szCs w:val="28"/>
          <w:lang w:val="es-CO"/>
        </w:rPr>
      </w:pPr>
      <w:r w:rsidRPr="006B7CBF">
        <w:rPr>
          <w:rFonts w:ascii="Georgia" w:hAnsi="Georgia" w:cs="Arial"/>
          <w:iCs/>
          <w:smallCaps/>
          <w:sz w:val="28"/>
          <w:szCs w:val="28"/>
          <w:lang w:val="es-CO"/>
        </w:rPr>
        <w:t xml:space="preserve">Pereira, </w:t>
      </w:r>
      <w:r w:rsidR="00F7395A" w:rsidRPr="006B7CBF">
        <w:rPr>
          <w:rFonts w:ascii="Georgia" w:hAnsi="Georgia" w:cs="Arial"/>
          <w:iCs/>
          <w:smallCaps/>
          <w:sz w:val="28"/>
          <w:szCs w:val="28"/>
          <w:lang w:val="es-CO"/>
        </w:rPr>
        <w:t>R.</w:t>
      </w:r>
      <w:r w:rsidRPr="006B7CBF">
        <w:rPr>
          <w:rFonts w:ascii="Georgia" w:hAnsi="Georgia" w:cs="Arial"/>
          <w:iCs/>
          <w:smallCaps/>
          <w:sz w:val="28"/>
          <w:szCs w:val="28"/>
          <w:lang w:val="es-CO"/>
        </w:rPr>
        <w:t xml:space="preserve">, </w:t>
      </w:r>
      <w:r w:rsidR="00230840">
        <w:rPr>
          <w:rFonts w:ascii="Georgia" w:hAnsi="Georgia" w:cs="Arial"/>
          <w:iCs/>
          <w:smallCaps/>
          <w:sz w:val="28"/>
          <w:szCs w:val="28"/>
          <w:lang w:val="es-CO"/>
        </w:rPr>
        <w:t xml:space="preserve">dieciséis </w:t>
      </w:r>
      <w:r w:rsidRPr="006B7CBF">
        <w:rPr>
          <w:rFonts w:ascii="Georgia" w:hAnsi="Georgia" w:cs="Arial"/>
          <w:iCs/>
          <w:smallCaps/>
          <w:sz w:val="28"/>
          <w:szCs w:val="28"/>
          <w:lang w:val="es-CO"/>
        </w:rPr>
        <w:t>(</w:t>
      </w:r>
      <w:r w:rsidR="00230840">
        <w:rPr>
          <w:rFonts w:ascii="Georgia" w:hAnsi="Georgia" w:cs="Arial"/>
          <w:iCs/>
          <w:smallCaps/>
          <w:sz w:val="28"/>
          <w:szCs w:val="28"/>
          <w:lang w:val="es-CO"/>
        </w:rPr>
        <w:t>16</w:t>
      </w:r>
      <w:r w:rsidRPr="006B7CBF">
        <w:rPr>
          <w:rFonts w:ascii="Georgia" w:hAnsi="Georgia" w:cs="Arial"/>
          <w:iCs/>
          <w:smallCaps/>
          <w:sz w:val="28"/>
          <w:szCs w:val="28"/>
          <w:lang w:val="es-CO"/>
        </w:rPr>
        <w:t xml:space="preserve">) de </w:t>
      </w:r>
      <w:r w:rsidR="00177ACE" w:rsidRPr="006B7CBF">
        <w:rPr>
          <w:rFonts w:ascii="Georgia" w:hAnsi="Georgia" w:cs="Arial"/>
          <w:iCs/>
          <w:smallCaps/>
          <w:sz w:val="28"/>
          <w:szCs w:val="28"/>
          <w:lang w:val="es-CO"/>
        </w:rPr>
        <w:t xml:space="preserve">agosto </w:t>
      </w:r>
      <w:r w:rsidRPr="006B7CBF">
        <w:rPr>
          <w:rFonts w:ascii="Georgia" w:hAnsi="Georgia" w:cs="Arial"/>
          <w:iCs/>
          <w:smallCaps/>
          <w:sz w:val="28"/>
          <w:szCs w:val="28"/>
          <w:lang w:val="es-CO"/>
        </w:rPr>
        <w:t xml:space="preserve">de dos mil </w:t>
      </w:r>
      <w:r w:rsidR="00B47BD0" w:rsidRPr="006B7CBF">
        <w:rPr>
          <w:rFonts w:ascii="Georgia" w:hAnsi="Georgia" w:cs="Arial"/>
          <w:iCs/>
          <w:smallCaps/>
          <w:sz w:val="28"/>
          <w:szCs w:val="28"/>
          <w:lang w:val="es-CO"/>
        </w:rPr>
        <w:t xml:space="preserve">diecisiete </w:t>
      </w:r>
      <w:r w:rsidRPr="006B7CBF">
        <w:rPr>
          <w:rFonts w:ascii="Georgia" w:hAnsi="Georgia" w:cs="Arial"/>
          <w:iCs/>
          <w:smallCaps/>
          <w:sz w:val="28"/>
          <w:szCs w:val="28"/>
          <w:lang w:val="es-CO"/>
        </w:rPr>
        <w:t>(</w:t>
      </w:r>
      <w:r w:rsidR="00B47BD0" w:rsidRPr="006B7CBF">
        <w:rPr>
          <w:rFonts w:ascii="Georgia" w:hAnsi="Georgia" w:cs="Arial"/>
          <w:iCs/>
          <w:smallCaps/>
          <w:sz w:val="28"/>
          <w:szCs w:val="28"/>
          <w:lang w:val="es-CO"/>
        </w:rPr>
        <w:t>2017</w:t>
      </w:r>
      <w:r w:rsidRPr="006B7CBF">
        <w:rPr>
          <w:rFonts w:ascii="Georgia" w:hAnsi="Georgia" w:cs="Arial"/>
          <w:iCs/>
          <w:smallCaps/>
          <w:sz w:val="28"/>
          <w:szCs w:val="28"/>
          <w:lang w:val="es-CO"/>
        </w:rPr>
        <w:t>)</w:t>
      </w:r>
      <w:r w:rsidRPr="006B7CBF">
        <w:rPr>
          <w:rFonts w:ascii="Georgia" w:hAnsi="Georgia" w:cs="Arial"/>
          <w:iCs/>
          <w:sz w:val="28"/>
          <w:szCs w:val="28"/>
          <w:lang w:val="es-CO"/>
        </w:rPr>
        <w:t>.</w:t>
      </w:r>
    </w:p>
    <w:p w:rsidR="000147A2" w:rsidRPr="006B7CBF" w:rsidRDefault="000147A2" w:rsidP="0099045D">
      <w:pPr>
        <w:spacing w:line="360" w:lineRule="auto"/>
        <w:jc w:val="center"/>
        <w:rPr>
          <w:rFonts w:ascii="Georgia" w:hAnsi="Georgia" w:cs="Arial"/>
          <w:b/>
          <w:bCs/>
          <w:sz w:val="20"/>
          <w:lang w:val="es-CO"/>
        </w:rPr>
      </w:pPr>
    </w:p>
    <w:p w:rsidR="00CB272A" w:rsidRPr="006B7CBF" w:rsidRDefault="00CB272A" w:rsidP="00CB272A">
      <w:pPr>
        <w:pStyle w:val="Corpsdetexte"/>
        <w:numPr>
          <w:ilvl w:val="0"/>
          <w:numId w:val="1"/>
        </w:numPr>
        <w:spacing w:line="360" w:lineRule="auto"/>
        <w:rPr>
          <w:rFonts w:ascii="Georgia" w:hAnsi="Georgia"/>
          <w:szCs w:val="24"/>
        </w:rPr>
      </w:pPr>
      <w:r w:rsidRPr="006B7CBF">
        <w:rPr>
          <w:rFonts w:ascii="Georgia" w:hAnsi="Georgia"/>
          <w:szCs w:val="24"/>
        </w:rPr>
        <w:t>EL ASUNTO POR DECIDIR</w:t>
      </w:r>
    </w:p>
    <w:p w:rsidR="00CB272A" w:rsidRPr="006B7CBF" w:rsidRDefault="00CB272A" w:rsidP="002C5DC8">
      <w:pPr>
        <w:pStyle w:val="Corpsdetexte"/>
        <w:spacing w:line="240" w:lineRule="auto"/>
        <w:rPr>
          <w:rFonts w:ascii="Georgia" w:hAnsi="Georgia"/>
          <w:sz w:val="20"/>
          <w:szCs w:val="24"/>
        </w:rPr>
      </w:pPr>
    </w:p>
    <w:p w:rsidR="00480DBD" w:rsidRPr="006B7CBF" w:rsidRDefault="00480DBD" w:rsidP="00480DBD">
      <w:pPr>
        <w:pStyle w:val="Corpsdetexte"/>
        <w:spacing w:line="360" w:lineRule="auto"/>
        <w:rPr>
          <w:rFonts w:ascii="Georgia" w:hAnsi="Georgia"/>
          <w:szCs w:val="24"/>
        </w:rPr>
      </w:pPr>
      <w:r w:rsidRPr="006B7CBF">
        <w:rPr>
          <w:rFonts w:ascii="Georgia" w:hAnsi="Georgia"/>
          <w:szCs w:val="24"/>
        </w:rPr>
        <w:t>La acción constitucional de la referencia, adelantadas las debidas actuaciones con el trámite preferente y sumario, sin que se evidencien causales de nulidad que la invaliden.</w:t>
      </w:r>
    </w:p>
    <w:p w:rsidR="00CB272A" w:rsidRPr="006B7CBF" w:rsidRDefault="00CB272A" w:rsidP="00CB272A">
      <w:pPr>
        <w:pStyle w:val="Corpsdetexte"/>
        <w:spacing w:line="360" w:lineRule="auto"/>
        <w:rPr>
          <w:rFonts w:ascii="Georgia" w:hAnsi="Georgia"/>
          <w:sz w:val="20"/>
          <w:szCs w:val="24"/>
        </w:rPr>
      </w:pPr>
    </w:p>
    <w:p w:rsidR="00CB272A" w:rsidRPr="006B7CBF" w:rsidRDefault="00CB272A" w:rsidP="00CB272A">
      <w:pPr>
        <w:pStyle w:val="Corpsdetexte"/>
        <w:numPr>
          <w:ilvl w:val="0"/>
          <w:numId w:val="1"/>
        </w:numPr>
        <w:spacing w:line="360" w:lineRule="auto"/>
        <w:rPr>
          <w:rFonts w:ascii="Georgia" w:hAnsi="Georgia"/>
          <w:szCs w:val="24"/>
        </w:rPr>
      </w:pPr>
      <w:r w:rsidRPr="006B7CBF">
        <w:rPr>
          <w:rFonts w:ascii="Georgia" w:hAnsi="Georgia"/>
          <w:szCs w:val="24"/>
        </w:rPr>
        <w:t xml:space="preserve">LA SÍNTESIS </w:t>
      </w:r>
      <w:r w:rsidR="00177ACE" w:rsidRPr="006B7CBF">
        <w:rPr>
          <w:rFonts w:ascii="Georgia" w:hAnsi="Georgia"/>
          <w:szCs w:val="24"/>
        </w:rPr>
        <w:t>FÁCTICA</w:t>
      </w:r>
      <w:r w:rsidRPr="006B7CBF">
        <w:rPr>
          <w:rFonts w:ascii="Georgia" w:hAnsi="Georgia"/>
          <w:szCs w:val="24"/>
        </w:rPr>
        <w:t xml:space="preserve"> </w:t>
      </w:r>
    </w:p>
    <w:p w:rsidR="00CB272A" w:rsidRPr="006B7CBF" w:rsidRDefault="00CB272A" w:rsidP="002C5DC8">
      <w:pPr>
        <w:pStyle w:val="Corpsdetexte"/>
        <w:spacing w:line="240" w:lineRule="auto"/>
        <w:rPr>
          <w:rFonts w:ascii="Georgia" w:hAnsi="Georgia" w:cs="Arial"/>
          <w:sz w:val="20"/>
          <w:szCs w:val="24"/>
        </w:rPr>
      </w:pPr>
    </w:p>
    <w:p w:rsidR="00CB272A" w:rsidRPr="006B7CBF" w:rsidRDefault="00177ACE" w:rsidP="00CB272A">
      <w:pPr>
        <w:spacing w:line="360" w:lineRule="auto"/>
        <w:jc w:val="both"/>
        <w:rPr>
          <w:rFonts w:ascii="Georgia" w:hAnsi="Georgia" w:cs="Arial"/>
        </w:rPr>
      </w:pPr>
      <w:r w:rsidRPr="006B7CBF">
        <w:rPr>
          <w:rFonts w:ascii="Georgia" w:hAnsi="Georgia" w:cs="Arial"/>
        </w:rPr>
        <w:t xml:space="preserve">Indicó el accionante que con ocasión del trámite de calificación de pérdida de capacidad laboral que está adelantado, fue citado para valoración médica el 28-08-2017, en la ciudad de Bogotá, y como quiera que carece de recursos económicos, presentó derecho de petición </w:t>
      </w:r>
      <w:r w:rsidR="00EC5327" w:rsidRPr="006B7CBF">
        <w:rPr>
          <w:rFonts w:ascii="Georgia" w:hAnsi="Georgia" w:cs="Arial"/>
        </w:rPr>
        <w:t>al B</w:t>
      </w:r>
      <w:r w:rsidRPr="006B7CBF">
        <w:rPr>
          <w:rFonts w:ascii="Georgia" w:hAnsi="Georgia" w:cs="Arial"/>
        </w:rPr>
        <w:t xml:space="preserve">atallón </w:t>
      </w:r>
      <w:r w:rsidR="006311EE" w:rsidRPr="006B7CBF">
        <w:rPr>
          <w:rFonts w:ascii="Georgia" w:hAnsi="Georgia" w:cs="Arial"/>
        </w:rPr>
        <w:t xml:space="preserve">accionado </w:t>
      </w:r>
      <w:r w:rsidRPr="006B7CBF">
        <w:rPr>
          <w:rFonts w:ascii="Georgia" w:hAnsi="Georgia" w:cs="Arial"/>
        </w:rPr>
        <w:t xml:space="preserve">para el suministro de transporte y viáticos, pero le fue negado </w:t>
      </w:r>
      <w:r w:rsidR="00CB272A" w:rsidRPr="006B7CBF">
        <w:rPr>
          <w:rFonts w:ascii="Georgia" w:hAnsi="Georgia" w:cs="Arial"/>
        </w:rPr>
        <w:t>(Folio</w:t>
      </w:r>
      <w:r w:rsidRPr="006B7CBF">
        <w:rPr>
          <w:rFonts w:ascii="Georgia" w:hAnsi="Georgia" w:cs="Arial"/>
        </w:rPr>
        <w:t>s</w:t>
      </w:r>
      <w:r w:rsidR="00640C64" w:rsidRPr="006B7CBF">
        <w:rPr>
          <w:rFonts w:ascii="Georgia" w:hAnsi="Georgia" w:cs="Arial"/>
        </w:rPr>
        <w:t xml:space="preserve"> </w:t>
      </w:r>
      <w:r w:rsidR="00B80607" w:rsidRPr="006B7CBF">
        <w:rPr>
          <w:rFonts w:ascii="Georgia" w:hAnsi="Georgia" w:cs="Arial"/>
        </w:rPr>
        <w:t>1</w:t>
      </w:r>
      <w:r w:rsidRPr="006B7CBF">
        <w:rPr>
          <w:rFonts w:ascii="Georgia" w:hAnsi="Georgia" w:cs="Arial"/>
        </w:rPr>
        <w:t xml:space="preserve"> y 2</w:t>
      </w:r>
      <w:r w:rsidR="00F7681B" w:rsidRPr="006B7CBF">
        <w:rPr>
          <w:rFonts w:ascii="Georgia" w:hAnsi="Georgia" w:cs="Arial"/>
        </w:rPr>
        <w:t xml:space="preserve">, </w:t>
      </w:r>
      <w:r w:rsidRPr="006B7CBF">
        <w:rPr>
          <w:rFonts w:ascii="Georgia" w:hAnsi="Georgia" w:cs="Arial"/>
        </w:rPr>
        <w:t>este cuaderno</w:t>
      </w:r>
      <w:r w:rsidR="00CB272A" w:rsidRPr="006B7CBF">
        <w:rPr>
          <w:rFonts w:ascii="Georgia" w:hAnsi="Georgia" w:cs="Arial"/>
        </w:rPr>
        <w:t xml:space="preserve">). </w:t>
      </w:r>
    </w:p>
    <w:p w:rsidR="0099045D" w:rsidRPr="006B7CBF" w:rsidRDefault="00177ACE" w:rsidP="0099045D">
      <w:pPr>
        <w:pStyle w:val="Corpsdetexte"/>
        <w:numPr>
          <w:ilvl w:val="0"/>
          <w:numId w:val="1"/>
        </w:numPr>
        <w:spacing w:line="360" w:lineRule="auto"/>
        <w:rPr>
          <w:rFonts w:ascii="Georgia" w:hAnsi="Georgia"/>
          <w:szCs w:val="24"/>
        </w:rPr>
      </w:pPr>
      <w:r w:rsidRPr="006B7CBF">
        <w:rPr>
          <w:rFonts w:ascii="Georgia" w:hAnsi="Georgia"/>
          <w:szCs w:val="24"/>
        </w:rPr>
        <w:lastRenderedPageBreak/>
        <w:t xml:space="preserve">LOS DERECHOS INVOCADOS </w:t>
      </w:r>
    </w:p>
    <w:p w:rsidR="00800EF6" w:rsidRPr="006B7CBF"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F7681B" w:rsidRPr="006B7CBF" w:rsidRDefault="00177ACE" w:rsidP="00F7681B">
      <w:pPr>
        <w:spacing w:line="360" w:lineRule="auto"/>
        <w:jc w:val="both"/>
        <w:rPr>
          <w:rFonts w:ascii="Georgia" w:hAnsi="Georgia" w:cs="Arial"/>
        </w:rPr>
      </w:pPr>
      <w:r w:rsidRPr="006B7CBF">
        <w:rPr>
          <w:rFonts w:ascii="Georgia" w:hAnsi="Georgia" w:cs="Arial"/>
          <w:spacing w:val="-3"/>
          <w:lang w:val="es-ES_tradnl"/>
        </w:rPr>
        <w:t>C</w:t>
      </w:r>
      <w:r w:rsidR="003F77C9" w:rsidRPr="006B7CBF">
        <w:rPr>
          <w:rFonts w:ascii="Georgia" w:hAnsi="Georgia" w:cs="Arial"/>
          <w:spacing w:val="-3"/>
          <w:lang w:val="es-ES_tradnl"/>
        </w:rPr>
        <w:t xml:space="preserve">onsidera </w:t>
      </w:r>
      <w:r w:rsidR="00FC5F6F" w:rsidRPr="006B7CBF">
        <w:rPr>
          <w:rFonts w:ascii="Georgia" w:hAnsi="Georgia" w:cs="Arial"/>
          <w:spacing w:val="-3"/>
          <w:lang w:val="es-ES_tradnl"/>
        </w:rPr>
        <w:t xml:space="preserve">que se </w:t>
      </w:r>
      <w:r w:rsidR="00B07E5C" w:rsidRPr="006B7CBF">
        <w:rPr>
          <w:rFonts w:ascii="Georgia" w:hAnsi="Georgia" w:cs="Arial"/>
          <w:spacing w:val="-3"/>
          <w:lang w:val="es-ES_tradnl"/>
        </w:rPr>
        <w:t xml:space="preserve">le </w:t>
      </w:r>
      <w:r w:rsidR="00FC5F6F" w:rsidRPr="006B7CBF">
        <w:rPr>
          <w:rFonts w:ascii="Georgia" w:hAnsi="Georgia" w:cs="Arial"/>
          <w:spacing w:val="-3"/>
          <w:lang w:val="es-ES_tradnl"/>
        </w:rPr>
        <w:t>vulnera</w:t>
      </w:r>
      <w:r w:rsidRPr="006B7CBF">
        <w:rPr>
          <w:rFonts w:ascii="Georgia" w:hAnsi="Georgia" w:cs="Arial"/>
          <w:spacing w:val="-3"/>
          <w:lang w:val="es-ES_tradnl"/>
        </w:rPr>
        <w:t>n los derechos a la salud en conexidad con la vida</w:t>
      </w:r>
      <w:r w:rsidR="008259FB" w:rsidRPr="006B7CBF">
        <w:rPr>
          <w:rFonts w:ascii="Georgia" w:hAnsi="Georgia" w:cs="Arial"/>
          <w:spacing w:val="-3"/>
          <w:lang w:val="es-ES_tradnl"/>
        </w:rPr>
        <w:t xml:space="preserve"> </w:t>
      </w:r>
      <w:r w:rsidRPr="006B7CBF">
        <w:rPr>
          <w:rFonts w:ascii="Georgia" w:hAnsi="Georgia" w:cs="Arial"/>
          <w:spacing w:val="-3"/>
          <w:lang w:val="es-ES_tradnl"/>
        </w:rPr>
        <w:t xml:space="preserve">y el acceso a la seguridad social </w:t>
      </w:r>
      <w:r w:rsidR="00F7681B" w:rsidRPr="006B7CBF">
        <w:rPr>
          <w:rFonts w:ascii="Georgia" w:hAnsi="Georgia" w:cs="Arial"/>
        </w:rPr>
        <w:t>(Folio</w:t>
      </w:r>
      <w:r w:rsidR="00480DBD" w:rsidRPr="006B7CBF">
        <w:rPr>
          <w:rFonts w:ascii="Georgia" w:hAnsi="Georgia" w:cs="Arial"/>
        </w:rPr>
        <w:t xml:space="preserve"> </w:t>
      </w:r>
      <w:r w:rsidRPr="006B7CBF">
        <w:rPr>
          <w:rFonts w:ascii="Georgia" w:hAnsi="Georgia" w:cs="Arial"/>
        </w:rPr>
        <w:t>2</w:t>
      </w:r>
      <w:r w:rsidR="00F7681B" w:rsidRPr="006B7CBF">
        <w:rPr>
          <w:rFonts w:ascii="Georgia" w:hAnsi="Georgia" w:cs="Arial"/>
        </w:rPr>
        <w:t xml:space="preserve">, </w:t>
      </w:r>
      <w:r w:rsidRPr="006B7CBF">
        <w:rPr>
          <w:rFonts w:ascii="Georgia" w:hAnsi="Georgia" w:cs="Arial"/>
        </w:rPr>
        <w:t>este cuaderno</w:t>
      </w:r>
      <w:r w:rsidR="00F7681B" w:rsidRPr="006B7CBF">
        <w:rPr>
          <w:rFonts w:ascii="Georgia" w:hAnsi="Georgia" w:cs="Arial"/>
        </w:rPr>
        <w:t xml:space="preserve">). </w:t>
      </w:r>
    </w:p>
    <w:p w:rsidR="00F7681B" w:rsidRPr="006B7CBF" w:rsidRDefault="00F7681B" w:rsidP="00F7681B">
      <w:pPr>
        <w:spacing w:line="360" w:lineRule="auto"/>
        <w:jc w:val="both"/>
        <w:rPr>
          <w:rFonts w:ascii="Georgia" w:hAnsi="Georgia" w:cs="Arial"/>
          <w:sz w:val="20"/>
        </w:rPr>
      </w:pPr>
    </w:p>
    <w:p w:rsidR="0099045D" w:rsidRPr="006B7CBF" w:rsidRDefault="0099045D" w:rsidP="0099045D">
      <w:pPr>
        <w:pStyle w:val="Corpsdetexte"/>
        <w:numPr>
          <w:ilvl w:val="0"/>
          <w:numId w:val="1"/>
        </w:numPr>
        <w:spacing w:line="360" w:lineRule="auto"/>
        <w:rPr>
          <w:rFonts w:ascii="Georgia" w:hAnsi="Georgia"/>
          <w:szCs w:val="24"/>
        </w:rPr>
      </w:pPr>
      <w:r w:rsidRPr="006B7CBF">
        <w:rPr>
          <w:rFonts w:ascii="Georgia" w:hAnsi="Georgia"/>
          <w:szCs w:val="24"/>
        </w:rPr>
        <w:t>LA PETICIÓN DE PROTECCIÓN</w:t>
      </w:r>
    </w:p>
    <w:p w:rsidR="00BA69B4" w:rsidRPr="006B7CBF" w:rsidRDefault="00BA69B4" w:rsidP="00BA69B4">
      <w:pPr>
        <w:pStyle w:val="Corpsdetexte"/>
        <w:spacing w:line="360" w:lineRule="auto"/>
        <w:ind w:left="360"/>
        <w:rPr>
          <w:rFonts w:ascii="Georgia" w:hAnsi="Georgia"/>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6B7CBF">
        <w:rPr>
          <w:rFonts w:ascii="Georgia" w:hAnsi="Georgia" w:cs="Arial"/>
        </w:rPr>
        <w:t>Solicit</w:t>
      </w:r>
      <w:r w:rsidR="00CA5A96" w:rsidRPr="006B7CBF">
        <w:rPr>
          <w:rFonts w:ascii="Georgia" w:hAnsi="Georgia" w:cs="Arial"/>
        </w:rPr>
        <w:t>ó</w:t>
      </w:r>
      <w:r w:rsidRPr="006B7CBF">
        <w:rPr>
          <w:rFonts w:ascii="Georgia" w:hAnsi="Georgia" w:cs="Arial"/>
        </w:rPr>
        <w:t xml:space="preserve"> </w:t>
      </w:r>
      <w:r w:rsidR="003F77C9" w:rsidRPr="006B7CBF">
        <w:rPr>
          <w:rFonts w:ascii="Georgia" w:hAnsi="Georgia" w:cs="Arial"/>
        </w:rPr>
        <w:t>que</w:t>
      </w:r>
      <w:r w:rsidR="00640C64" w:rsidRPr="006B7CBF">
        <w:rPr>
          <w:rFonts w:ascii="Georgia" w:hAnsi="Georgia" w:cs="Arial"/>
        </w:rPr>
        <w:t xml:space="preserve"> s</w:t>
      </w:r>
      <w:r w:rsidR="003F77C9" w:rsidRPr="006B7CBF">
        <w:rPr>
          <w:rFonts w:ascii="Georgia" w:hAnsi="Georgia" w:cs="Arial"/>
        </w:rPr>
        <w:t>e</w:t>
      </w:r>
      <w:r w:rsidR="00702E17" w:rsidRPr="006B7CBF">
        <w:rPr>
          <w:rFonts w:ascii="Georgia" w:hAnsi="Georgia" w:cs="Arial"/>
        </w:rPr>
        <w:t xml:space="preserve"> </w:t>
      </w:r>
      <w:r w:rsidR="00177ACE" w:rsidRPr="006B7CBF">
        <w:rPr>
          <w:rFonts w:ascii="Georgia" w:hAnsi="Georgia" w:cs="Arial"/>
        </w:rPr>
        <w:t xml:space="preserve">amparen los derechos fundamentales, y en consecuencia, se ordene (i) al Batallón de Artillería No.8 local que cubra el pago de viáticos para asistir a la </w:t>
      </w:r>
      <w:r w:rsidR="00EC5327" w:rsidRPr="006B7CBF">
        <w:rPr>
          <w:rFonts w:ascii="Georgia" w:hAnsi="Georgia" w:cs="Arial"/>
        </w:rPr>
        <w:t xml:space="preserve">valoración médica; y, (ii) a la Dirección General de Sanidad Militar el pago de lo que sea asumido por </w:t>
      </w:r>
      <w:r w:rsidR="00230840">
        <w:rPr>
          <w:rFonts w:ascii="Georgia" w:hAnsi="Georgia" w:cs="Arial"/>
        </w:rPr>
        <w:t>ese</w:t>
      </w:r>
      <w:r w:rsidR="00EC5327" w:rsidRPr="006B7CBF">
        <w:rPr>
          <w:rFonts w:ascii="Georgia" w:hAnsi="Georgia" w:cs="Arial"/>
        </w:rPr>
        <w:t xml:space="preserve"> Batallón </w:t>
      </w:r>
      <w:r w:rsidR="00006C6E" w:rsidRPr="006B7CBF">
        <w:rPr>
          <w:rFonts w:ascii="Georgia" w:hAnsi="Georgia" w:cs="Arial"/>
        </w:rPr>
        <w:t>(</w:t>
      </w:r>
      <w:r w:rsidR="00F7681B" w:rsidRPr="006B7CBF">
        <w:rPr>
          <w:rFonts w:ascii="Georgia" w:hAnsi="Georgia" w:cs="Arial"/>
        </w:rPr>
        <w:t xml:space="preserve">Folio </w:t>
      </w:r>
      <w:r w:rsidR="00EC5327" w:rsidRPr="006B7CBF">
        <w:rPr>
          <w:rFonts w:ascii="Georgia" w:hAnsi="Georgia" w:cs="Arial"/>
        </w:rPr>
        <w:t>2</w:t>
      </w:r>
      <w:r w:rsidR="00480DBD" w:rsidRPr="006B7CBF">
        <w:rPr>
          <w:rFonts w:ascii="Georgia" w:hAnsi="Georgia" w:cs="Arial"/>
        </w:rPr>
        <w:t>,</w:t>
      </w:r>
      <w:r w:rsidR="00F7681B" w:rsidRPr="006B7CBF">
        <w:rPr>
          <w:rFonts w:ascii="Georgia" w:hAnsi="Georgia" w:cs="Arial"/>
        </w:rPr>
        <w:t xml:space="preserve"> </w:t>
      </w:r>
      <w:r w:rsidR="00EC5327" w:rsidRPr="006B7CBF">
        <w:rPr>
          <w:rFonts w:ascii="Georgia" w:hAnsi="Georgia" w:cs="Arial"/>
        </w:rPr>
        <w:t>este cuaderno</w:t>
      </w:r>
      <w:r w:rsidR="00F7681B" w:rsidRPr="006B7CBF">
        <w:rPr>
          <w:rFonts w:ascii="Georgia" w:hAnsi="Georgia" w:cs="Arial"/>
        </w:rPr>
        <w:t>).</w:t>
      </w:r>
    </w:p>
    <w:p w:rsidR="002C5DC8" w:rsidRPr="006B7CBF" w:rsidRDefault="002C5DC8"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6B7CBF" w:rsidRDefault="00EC5327" w:rsidP="00101AE0">
      <w:pPr>
        <w:pStyle w:val="Sansinterligne"/>
        <w:numPr>
          <w:ilvl w:val="0"/>
          <w:numId w:val="1"/>
        </w:numPr>
        <w:spacing w:line="360" w:lineRule="auto"/>
        <w:jc w:val="both"/>
        <w:rPr>
          <w:rFonts w:ascii="Georgia" w:hAnsi="Georgia"/>
          <w:szCs w:val="24"/>
        </w:rPr>
      </w:pPr>
      <w:r w:rsidRPr="006B7CBF">
        <w:rPr>
          <w:rFonts w:ascii="Georgia" w:hAnsi="Georgia"/>
          <w:szCs w:val="24"/>
        </w:rPr>
        <w:t xml:space="preserve">EL RESUMEN </w:t>
      </w:r>
      <w:r w:rsidR="00A13111" w:rsidRPr="006B7CBF">
        <w:rPr>
          <w:rFonts w:ascii="Georgia" w:hAnsi="Georgia"/>
          <w:szCs w:val="24"/>
        </w:rPr>
        <w:t xml:space="preserve">DE </w:t>
      </w:r>
      <w:r w:rsidR="0099045D" w:rsidRPr="006B7CBF">
        <w:rPr>
          <w:rFonts w:ascii="Georgia" w:hAnsi="Georgia"/>
          <w:szCs w:val="24"/>
        </w:rPr>
        <w:t>LA CRÓNICA PROCESAL</w:t>
      </w:r>
    </w:p>
    <w:p w:rsidR="00344E72" w:rsidRPr="006B7CBF" w:rsidRDefault="00344E72" w:rsidP="00344E72">
      <w:pPr>
        <w:pStyle w:val="Sansinterligne"/>
        <w:spacing w:line="360" w:lineRule="auto"/>
        <w:ind w:left="360"/>
        <w:jc w:val="both"/>
        <w:rPr>
          <w:rFonts w:ascii="Georgia" w:hAnsi="Georgia"/>
          <w:szCs w:val="24"/>
        </w:rPr>
      </w:pPr>
    </w:p>
    <w:p w:rsidR="00344E72" w:rsidRPr="006B7CBF" w:rsidRDefault="00344E72" w:rsidP="00344E72">
      <w:pPr>
        <w:spacing w:line="360" w:lineRule="auto"/>
        <w:jc w:val="both"/>
        <w:rPr>
          <w:rFonts w:ascii="Georgia" w:hAnsi="Georgia" w:cs="Arial"/>
          <w:color w:val="000000"/>
        </w:rPr>
      </w:pPr>
      <w:r w:rsidRPr="006B7CBF">
        <w:rPr>
          <w:rFonts w:ascii="Georgia" w:hAnsi="Georgia"/>
        </w:rPr>
        <w:t xml:space="preserve">En reparto ordinario </w:t>
      </w:r>
      <w:r w:rsidR="00EC5327" w:rsidRPr="006B7CBF">
        <w:rPr>
          <w:rFonts w:ascii="Georgia" w:hAnsi="Georgia"/>
        </w:rPr>
        <w:t xml:space="preserve">01-08-2017 </w:t>
      </w:r>
      <w:r w:rsidRPr="006B7CBF">
        <w:rPr>
          <w:rFonts w:ascii="Georgia" w:hAnsi="Georgia"/>
        </w:rPr>
        <w:t>se asignó a este Despacho</w:t>
      </w:r>
      <w:r w:rsidRPr="006B7CBF">
        <w:rPr>
          <w:rFonts w:ascii="Georgia" w:hAnsi="Georgia" w:cs="Arial"/>
          <w:color w:val="000000"/>
        </w:rPr>
        <w:t xml:space="preserve">, con providencia del </w:t>
      </w:r>
      <w:r w:rsidR="00EC5327" w:rsidRPr="006B7CBF">
        <w:rPr>
          <w:rFonts w:ascii="Georgia" w:hAnsi="Georgia" w:cs="Arial"/>
          <w:color w:val="000000"/>
        </w:rPr>
        <w:t xml:space="preserve">día siguiente, </w:t>
      </w:r>
      <w:r w:rsidRPr="006B7CBF">
        <w:rPr>
          <w:rFonts w:ascii="Georgia" w:hAnsi="Georgia" w:cs="Arial"/>
          <w:color w:val="000000"/>
        </w:rPr>
        <w:t xml:space="preserve">se admitió y </w:t>
      </w:r>
      <w:r w:rsidR="00EC5327" w:rsidRPr="006B7CBF">
        <w:rPr>
          <w:rFonts w:ascii="Georgia" w:hAnsi="Georgia"/>
        </w:rPr>
        <w:t xml:space="preserve">se vinculó </w:t>
      </w:r>
      <w:r w:rsidRPr="006B7CBF">
        <w:rPr>
          <w:rFonts w:ascii="Georgia" w:hAnsi="Georgia"/>
        </w:rPr>
        <w:t>a quienes se estimó conveniente</w:t>
      </w:r>
      <w:r w:rsidRPr="006B7CBF">
        <w:rPr>
          <w:rFonts w:ascii="Georgia" w:hAnsi="Georgia" w:cs="Arial"/>
          <w:color w:val="000000"/>
        </w:rPr>
        <w:t xml:space="preserve">, </w:t>
      </w:r>
      <w:r w:rsidRPr="006B7CBF">
        <w:rPr>
          <w:rFonts w:ascii="Georgia" w:hAnsi="Georgia"/>
        </w:rPr>
        <w:t xml:space="preserve">entre otros ordenamientos (Folio </w:t>
      </w:r>
      <w:r w:rsidR="00EC5327" w:rsidRPr="006B7CBF">
        <w:rPr>
          <w:rFonts w:ascii="Georgia" w:hAnsi="Georgia"/>
        </w:rPr>
        <w:t>27</w:t>
      </w:r>
      <w:r w:rsidRPr="006B7CBF">
        <w:rPr>
          <w:rFonts w:ascii="Georgia" w:hAnsi="Georgia"/>
        </w:rPr>
        <w:t>, ibídem)</w:t>
      </w:r>
      <w:r w:rsidRPr="006B7CBF">
        <w:rPr>
          <w:rFonts w:ascii="Georgia" w:hAnsi="Georgia" w:cs="Arial"/>
          <w:color w:val="000000"/>
        </w:rPr>
        <w:t xml:space="preserve">. </w:t>
      </w:r>
      <w:r w:rsidR="00EC5327" w:rsidRPr="006B7CBF">
        <w:rPr>
          <w:rFonts w:ascii="Georgia" w:hAnsi="Georgia" w:cs="Arial"/>
          <w:color w:val="000000"/>
        </w:rPr>
        <w:t xml:space="preserve">Los días 11-08-2017 y 14-08-2017 se hicieron otras vinculaciones (Folios 38 y 52, ibídem). </w:t>
      </w:r>
      <w:r w:rsidRPr="006B7CBF">
        <w:rPr>
          <w:rFonts w:ascii="Georgia" w:hAnsi="Georgia" w:cs="Arial"/>
          <w:color w:val="000000"/>
        </w:rPr>
        <w:t xml:space="preserve">Fueron debidamente enterados los extremos de la acción (Folios </w:t>
      </w:r>
      <w:r w:rsidR="00EC5327" w:rsidRPr="006B7CBF">
        <w:rPr>
          <w:rFonts w:ascii="Georgia" w:hAnsi="Georgia" w:cs="Arial"/>
          <w:color w:val="000000"/>
        </w:rPr>
        <w:t>29 a 33 y 39 a 43</w:t>
      </w:r>
      <w:r w:rsidRPr="006B7CBF">
        <w:rPr>
          <w:rFonts w:ascii="Georgia" w:hAnsi="Georgia" w:cs="Arial"/>
          <w:color w:val="000000"/>
        </w:rPr>
        <w:t xml:space="preserve">, ibídem). </w:t>
      </w:r>
      <w:r w:rsidR="00EC5327" w:rsidRPr="006B7CBF">
        <w:rPr>
          <w:rFonts w:ascii="Georgia" w:hAnsi="Georgia" w:cs="Arial"/>
          <w:color w:val="000000"/>
        </w:rPr>
        <w:t xml:space="preserve">Contestaron la Secretaría General del Ministerio de Defensa Nacional - Tribunal Médico Laboral de Revisión </w:t>
      </w:r>
      <w:r w:rsidR="006B7CBF" w:rsidRPr="006B7CBF">
        <w:rPr>
          <w:rFonts w:ascii="Georgia" w:hAnsi="Georgia" w:cs="Arial"/>
          <w:color w:val="000000"/>
        </w:rPr>
        <w:t xml:space="preserve">Militar (Folios 34 y 35, ib.), </w:t>
      </w:r>
      <w:r w:rsidR="00EC5327" w:rsidRPr="006B7CBF">
        <w:rPr>
          <w:rFonts w:ascii="Georgia" w:hAnsi="Georgia" w:cs="Arial"/>
          <w:color w:val="000000"/>
        </w:rPr>
        <w:t xml:space="preserve">el Batallón accionado </w:t>
      </w:r>
      <w:r w:rsidRPr="006B7CBF">
        <w:rPr>
          <w:rFonts w:ascii="Georgia" w:hAnsi="Georgia" w:cs="Arial"/>
          <w:color w:val="000000"/>
        </w:rPr>
        <w:t>(Folio</w:t>
      </w:r>
      <w:r w:rsidR="00EC5327" w:rsidRPr="006B7CBF">
        <w:rPr>
          <w:rFonts w:ascii="Georgia" w:hAnsi="Georgia" w:cs="Arial"/>
          <w:color w:val="000000"/>
        </w:rPr>
        <w:t>s</w:t>
      </w:r>
      <w:r w:rsidRPr="006B7CBF">
        <w:rPr>
          <w:rFonts w:ascii="Georgia" w:hAnsi="Georgia" w:cs="Arial"/>
          <w:color w:val="000000"/>
        </w:rPr>
        <w:t xml:space="preserve"> </w:t>
      </w:r>
      <w:r w:rsidR="00EC5327" w:rsidRPr="006B7CBF">
        <w:rPr>
          <w:rFonts w:ascii="Georgia" w:hAnsi="Georgia" w:cs="Arial"/>
          <w:color w:val="000000"/>
        </w:rPr>
        <w:t>44 a 48</w:t>
      </w:r>
      <w:r w:rsidRPr="006B7CBF">
        <w:rPr>
          <w:rFonts w:ascii="Georgia" w:hAnsi="Georgia" w:cs="Arial"/>
          <w:color w:val="000000"/>
        </w:rPr>
        <w:t xml:space="preserve">, </w:t>
      </w:r>
      <w:r w:rsidR="00EC5327" w:rsidRPr="006B7CBF">
        <w:rPr>
          <w:rFonts w:ascii="Georgia" w:hAnsi="Georgia" w:cs="Arial"/>
          <w:color w:val="000000"/>
        </w:rPr>
        <w:t>ib.</w:t>
      </w:r>
      <w:r w:rsidRPr="006B7CBF">
        <w:rPr>
          <w:rFonts w:ascii="Georgia" w:hAnsi="Georgia" w:cs="Arial"/>
          <w:color w:val="000000"/>
        </w:rPr>
        <w:t>)</w:t>
      </w:r>
      <w:r w:rsidR="006B7CBF" w:rsidRPr="006B7CBF">
        <w:rPr>
          <w:rFonts w:ascii="Georgia" w:hAnsi="Georgia" w:cs="Arial"/>
          <w:color w:val="000000"/>
        </w:rPr>
        <w:t xml:space="preserve"> y el Cabo Segundo Andrés Felipe Valdés Morales (Folio 52, ib.)</w:t>
      </w:r>
      <w:r w:rsidRPr="006B7CBF">
        <w:rPr>
          <w:rFonts w:ascii="Georgia" w:hAnsi="Georgia" w:cs="Arial"/>
          <w:color w:val="000000"/>
        </w:rPr>
        <w:t>.</w:t>
      </w:r>
    </w:p>
    <w:p w:rsidR="0019227F" w:rsidRPr="006B7CBF" w:rsidRDefault="0019227F" w:rsidP="003A2CB1">
      <w:pPr>
        <w:spacing w:line="360" w:lineRule="auto"/>
        <w:jc w:val="both"/>
        <w:rPr>
          <w:rFonts w:ascii="Georgia" w:hAnsi="Georgia"/>
          <w:lang w:val="es-ES_tradnl"/>
        </w:rPr>
      </w:pPr>
    </w:p>
    <w:p w:rsidR="00EC5327" w:rsidRPr="006B7CBF" w:rsidRDefault="00EC5327" w:rsidP="00EC5327">
      <w:pPr>
        <w:numPr>
          <w:ilvl w:val="0"/>
          <w:numId w:val="18"/>
        </w:numPr>
        <w:spacing w:line="360" w:lineRule="auto"/>
        <w:jc w:val="both"/>
        <w:rPr>
          <w:rFonts w:ascii="Georgia" w:hAnsi="Georgia"/>
        </w:rPr>
      </w:pPr>
      <w:r w:rsidRPr="006B7CBF">
        <w:rPr>
          <w:rFonts w:ascii="Georgia" w:hAnsi="Georgia"/>
        </w:rPr>
        <w:t>LA SINOPSIS DE LAS RESPUESTAS</w:t>
      </w:r>
    </w:p>
    <w:p w:rsidR="00EC5327" w:rsidRPr="006B7CBF" w:rsidRDefault="00EC5327" w:rsidP="00EC5327">
      <w:pPr>
        <w:pStyle w:val="Corpsdetexte"/>
        <w:spacing w:line="360" w:lineRule="auto"/>
        <w:rPr>
          <w:rFonts w:ascii="Georgia" w:hAnsi="Georgia"/>
          <w:sz w:val="20"/>
          <w:szCs w:val="24"/>
        </w:rPr>
      </w:pPr>
    </w:p>
    <w:p w:rsidR="006B7CBF" w:rsidRDefault="00EC5327" w:rsidP="00EC5327">
      <w:pPr>
        <w:spacing w:line="360" w:lineRule="auto"/>
        <w:jc w:val="both"/>
        <w:rPr>
          <w:rFonts w:ascii="Georgia" w:hAnsi="Georgia" w:cs="Arial"/>
        </w:rPr>
      </w:pPr>
      <w:r w:rsidRPr="006B7CBF">
        <w:rPr>
          <w:rFonts w:ascii="Georgia" w:hAnsi="Georgia" w:cs="Arial"/>
          <w:color w:val="000000"/>
        </w:rPr>
        <w:t>La Secretaría General del Ministerio de Defensa Nacional</w:t>
      </w:r>
      <w:r w:rsidR="006311EE" w:rsidRPr="006B7CBF">
        <w:rPr>
          <w:rFonts w:ascii="Georgia" w:hAnsi="Georgia" w:cs="Arial"/>
          <w:color w:val="000000"/>
        </w:rPr>
        <w:t xml:space="preserve">, en calidad de Presidente del </w:t>
      </w:r>
      <w:r w:rsidRPr="006B7CBF">
        <w:rPr>
          <w:rFonts w:ascii="Georgia" w:hAnsi="Georgia" w:cs="Arial"/>
          <w:color w:val="000000"/>
        </w:rPr>
        <w:t>Tribunal Médico Laboral de Revisión Militar</w:t>
      </w:r>
      <w:r w:rsidR="006311EE" w:rsidRPr="006B7CBF">
        <w:rPr>
          <w:rFonts w:ascii="Georgia" w:hAnsi="Georgia" w:cs="Arial"/>
          <w:color w:val="000000"/>
        </w:rPr>
        <w:t xml:space="preserve"> y de Policía</w:t>
      </w:r>
      <w:r w:rsidRPr="006B7CBF">
        <w:rPr>
          <w:rFonts w:ascii="Georgia" w:hAnsi="Georgia" w:cs="Arial"/>
          <w:color w:val="000000"/>
        </w:rPr>
        <w:t>, informó que solo le corresponde convocar y presidir a ese Tribunal</w:t>
      </w:r>
      <w:r w:rsidR="006311EE" w:rsidRPr="006B7CBF">
        <w:rPr>
          <w:rFonts w:ascii="Georgia" w:hAnsi="Georgia" w:cs="Arial"/>
          <w:color w:val="000000"/>
        </w:rPr>
        <w:t xml:space="preserve">, mas no efectuar el reconocimiento y pago de prestaciones económicas (Folios 34 y 35, ib.). El </w:t>
      </w:r>
      <w:r w:rsidR="006311EE" w:rsidRPr="006B7CBF">
        <w:rPr>
          <w:rFonts w:ascii="Georgia" w:hAnsi="Georgia" w:cs="Arial"/>
        </w:rPr>
        <w:t xml:space="preserve">Batallón de Artillería No.8 “Batalla de San Mateo”, dijo que mediante oficio del 07-07-2017 respondió el derecho de petición. Asimismo, indicó que el accionante confunde los viáticos para la asignación de funciones, con los que pueda requerir por su situación de salud, y que competen a las entidades prestadoras de salud (Folios 44 a 48, ib.). </w:t>
      </w:r>
    </w:p>
    <w:p w:rsidR="006B7CBF" w:rsidRDefault="006B7CBF" w:rsidP="00EC5327">
      <w:pPr>
        <w:spacing w:line="360" w:lineRule="auto"/>
        <w:jc w:val="both"/>
        <w:rPr>
          <w:rFonts w:ascii="Georgia" w:hAnsi="Georgia" w:cs="Arial"/>
        </w:rPr>
      </w:pPr>
    </w:p>
    <w:p w:rsidR="00EC5327" w:rsidRPr="006B7CBF" w:rsidRDefault="006B7CBF" w:rsidP="00EC5327">
      <w:pPr>
        <w:spacing w:line="360" w:lineRule="auto"/>
        <w:jc w:val="both"/>
        <w:rPr>
          <w:rFonts w:ascii="Georgia" w:hAnsi="Georgia" w:cs="Arial"/>
          <w:color w:val="000000"/>
        </w:rPr>
      </w:pPr>
      <w:r w:rsidRPr="006B7CBF">
        <w:rPr>
          <w:rFonts w:ascii="Georgia" w:hAnsi="Georgia" w:cs="Arial"/>
        </w:rPr>
        <w:t xml:space="preserve">Y el </w:t>
      </w:r>
      <w:r w:rsidRPr="006B7CBF">
        <w:rPr>
          <w:rFonts w:ascii="Georgia" w:hAnsi="Georgia" w:cs="Arial"/>
          <w:color w:val="000000"/>
        </w:rPr>
        <w:t xml:space="preserve">Cabo Segundo Andrés Felipe Valdés Morales informó que el llamado que hizo al accionante no fue con el fin de dar respuesta a la petición, sino para dar celeridad a su trámite (Folio 52, ib.). </w:t>
      </w:r>
    </w:p>
    <w:p w:rsidR="00EC5327" w:rsidRPr="006B7CBF" w:rsidRDefault="00EC5327" w:rsidP="00EC5327">
      <w:pPr>
        <w:spacing w:line="360" w:lineRule="auto"/>
        <w:jc w:val="both"/>
        <w:rPr>
          <w:rFonts w:ascii="Georgia" w:hAnsi="Georgia" w:cs="Arial"/>
          <w:color w:val="000000"/>
        </w:rPr>
      </w:pPr>
    </w:p>
    <w:p w:rsidR="00CF429F" w:rsidRPr="006B7CBF" w:rsidRDefault="00CF429F" w:rsidP="00CF429F">
      <w:pPr>
        <w:pStyle w:val="Corpsdetexte"/>
        <w:numPr>
          <w:ilvl w:val="0"/>
          <w:numId w:val="18"/>
        </w:numPr>
        <w:spacing w:line="360" w:lineRule="auto"/>
        <w:rPr>
          <w:rFonts w:ascii="Georgia" w:hAnsi="Georgia"/>
          <w:szCs w:val="24"/>
        </w:rPr>
      </w:pPr>
      <w:r w:rsidRPr="006B7CBF">
        <w:rPr>
          <w:rFonts w:ascii="Georgia" w:hAnsi="Georgia"/>
          <w:szCs w:val="24"/>
        </w:rPr>
        <w:t>LA FUNDAMENTACIÓN JURÍDICA PARA DECIDIR</w:t>
      </w:r>
    </w:p>
    <w:p w:rsidR="00A13111" w:rsidRPr="006B7CBF" w:rsidRDefault="00A13111" w:rsidP="00A13111">
      <w:pPr>
        <w:pStyle w:val="Corpsdetexte"/>
        <w:spacing w:line="360" w:lineRule="auto"/>
        <w:rPr>
          <w:rFonts w:ascii="Georgia" w:hAnsi="Georgia" w:cs="Arial"/>
          <w:szCs w:val="24"/>
          <w:lang w:val="es-CO"/>
        </w:rPr>
      </w:pPr>
    </w:p>
    <w:p w:rsidR="001A2C0D" w:rsidRPr="006B7CBF" w:rsidRDefault="00A13111" w:rsidP="002537E6">
      <w:pPr>
        <w:pStyle w:val="Corpsdetexte"/>
        <w:numPr>
          <w:ilvl w:val="1"/>
          <w:numId w:val="18"/>
        </w:numPr>
        <w:tabs>
          <w:tab w:val="clear" w:pos="0"/>
        </w:tabs>
        <w:spacing w:line="360" w:lineRule="auto"/>
        <w:rPr>
          <w:rFonts w:ascii="Georgia" w:hAnsi="Georgia" w:cs="Arial"/>
          <w:szCs w:val="24"/>
        </w:rPr>
      </w:pPr>
      <w:r w:rsidRPr="006B7CBF">
        <w:rPr>
          <w:rFonts w:ascii="Georgia" w:hAnsi="Georgia" w:cs="Arial"/>
          <w:smallCaps/>
          <w:szCs w:val="24"/>
        </w:rPr>
        <w:lastRenderedPageBreak/>
        <w:t xml:space="preserve">La competencia funcional. </w:t>
      </w:r>
      <w:r w:rsidR="001A2C0D" w:rsidRPr="006B7CBF">
        <w:rPr>
          <w:rFonts w:ascii="Georgia" w:hAnsi="Georgia" w:cs="Arial"/>
          <w:szCs w:val="24"/>
        </w:rPr>
        <w:t>Es competente este Tribunal para conocer el amparo constitucional en virtud del factor territorial, en razón al lugar donde ocurre la presunta violación, al tener el accionante su domicilio en est</w:t>
      </w:r>
      <w:r w:rsidR="00344E72" w:rsidRPr="006B7CBF">
        <w:rPr>
          <w:rFonts w:ascii="Georgia" w:hAnsi="Georgia" w:cs="Arial"/>
          <w:szCs w:val="24"/>
        </w:rPr>
        <w:t>a municipalidad</w:t>
      </w:r>
      <w:r w:rsidR="001A2C0D" w:rsidRPr="006B7CBF">
        <w:rPr>
          <w:rFonts w:ascii="Georgia" w:hAnsi="Georgia" w:cs="Arial"/>
          <w:szCs w:val="24"/>
        </w:rPr>
        <w:t xml:space="preserve"> (Artículos 86 de la CP y 37 del Decreto 2591 de 1991) y conoce esta Corporación, pues </w:t>
      </w:r>
      <w:r w:rsidR="00055252" w:rsidRPr="006B7CBF">
        <w:rPr>
          <w:rFonts w:ascii="Georgia" w:hAnsi="Georgia" w:cs="Arial"/>
          <w:szCs w:val="24"/>
        </w:rPr>
        <w:t>la</w:t>
      </w:r>
      <w:r w:rsidR="006311EE" w:rsidRPr="006B7CBF">
        <w:rPr>
          <w:rFonts w:ascii="Georgia" w:hAnsi="Georgia" w:cs="Arial"/>
          <w:szCs w:val="24"/>
        </w:rPr>
        <w:t>s</w:t>
      </w:r>
      <w:r w:rsidR="00055252" w:rsidRPr="006B7CBF">
        <w:rPr>
          <w:rFonts w:ascii="Georgia" w:hAnsi="Georgia" w:cs="Arial"/>
          <w:szCs w:val="24"/>
        </w:rPr>
        <w:t xml:space="preserve"> accionada</w:t>
      </w:r>
      <w:r w:rsidR="006311EE" w:rsidRPr="006B7CBF">
        <w:rPr>
          <w:rFonts w:ascii="Georgia" w:hAnsi="Georgia" w:cs="Arial"/>
          <w:szCs w:val="24"/>
        </w:rPr>
        <w:t>s</w:t>
      </w:r>
      <w:r w:rsidR="001A2C0D" w:rsidRPr="006B7CBF">
        <w:rPr>
          <w:rFonts w:ascii="Georgia" w:hAnsi="Georgia" w:cs="Arial"/>
          <w:szCs w:val="24"/>
        </w:rPr>
        <w:t xml:space="preserve"> </w:t>
      </w:r>
      <w:r w:rsidR="006311EE" w:rsidRPr="006B7CBF">
        <w:rPr>
          <w:rFonts w:ascii="Georgia" w:hAnsi="Georgia" w:cs="Arial"/>
          <w:szCs w:val="24"/>
        </w:rPr>
        <w:t xml:space="preserve">son </w:t>
      </w:r>
      <w:r w:rsidR="001A2C0D" w:rsidRPr="006B7CBF">
        <w:rPr>
          <w:rFonts w:ascii="Georgia" w:hAnsi="Georgia" w:cs="Arial"/>
          <w:szCs w:val="24"/>
        </w:rPr>
        <w:t>entidad</w:t>
      </w:r>
      <w:r w:rsidR="006311EE" w:rsidRPr="006B7CBF">
        <w:rPr>
          <w:rFonts w:ascii="Georgia" w:hAnsi="Georgia" w:cs="Arial"/>
          <w:szCs w:val="24"/>
        </w:rPr>
        <w:t>es</w:t>
      </w:r>
      <w:r w:rsidR="001A2C0D" w:rsidRPr="006B7CBF">
        <w:rPr>
          <w:rFonts w:ascii="Georgia" w:hAnsi="Georgia" w:cs="Arial"/>
          <w:szCs w:val="24"/>
        </w:rPr>
        <w:t xml:space="preserve"> del orden nacional (Artículo 1°-1°, Decreto 1382 del 2000).</w:t>
      </w:r>
    </w:p>
    <w:p w:rsidR="00501F22" w:rsidRPr="006B7CBF" w:rsidRDefault="00501F22" w:rsidP="001A2C0D">
      <w:pPr>
        <w:pStyle w:val="Corpsdetexte"/>
        <w:spacing w:line="360" w:lineRule="auto"/>
        <w:rPr>
          <w:rFonts w:ascii="Georgia" w:hAnsi="Georgia" w:cs="Arial"/>
          <w:szCs w:val="24"/>
          <w:lang w:val="es-CO"/>
        </w:rPr>
      </w:pPr>
    </w:p>
    <w:p w:rsidR="005427D5" w:rsidRDefault="00CF429F" w:rsidP="002537E6">
      <w:pPr>
        <w:pStyle w:val="Corpsdetexte"/>
        <w:numPr>
          <w:ilvl w:val="1"/>
          <w:numId w:val="18"/>
        </w:numPr>
        <w:tabs>
          <w:tab w:val="clear" w:pos="708"/>
        </w:tabs>
        <w:spacing w:line="360" w:lineRule="auto"/>
        <w:rPr>
          <w:rFonts w:ascii="Georgia" w:hAnsi="Georgia" w:cs="Arial"/>
        </w:rPr>
      </w:pPr>
      <w:r w:rsidRPr="006B7CBF">
        <w:rPr>
          <w:rFonts w:ascii="Georgia" w:hAnsi="Georgia" w:cs="Arial"/>
          <w:smallCaps/>
          <w:szCs w:val="24"/>
        </w:rPr>
        <w:t>El problema jurídico a resolver</w:t>
      </w:r>
      <w:r w:rsidR="00A13111" w:rsidRPr="006B7CBF">
        <w:rPr>
          <w:rFonts w:ascii="Georgia" w:hAnsi="Georgia" w:cs="Arial"/>
          <w:smallCaps/>
          <w:szCs w:val="24"/>
        </w:rPr>
        <w:t xml:space="preserve">. </w:t>
      </w:r>
      <w:r w:rsidR="005427D5" w:rsidRPr="006B7CBF">
        <w:rPr>
          <w:rFonts w:ascii="Georgia" w:hAnsi="Georgia" w:cs="Arial"/>
        </w:rPr>
        <w:t>¿</w:t>
      </w:r>
      <w:r w:rsidR="006311EE" w:rsidRPr="006B7CBF">
        <w:rPr>
          <w:rFonts w:ascii="Georgia" w:hAnsi="Georgia" w:cs="Arial"/>
        </w:rPr>
        <w:t>El Batallón de Artillería No.8 “Batalla de San Mateo”,</w:t>
      </w:r>
      <w:r w:rsidR="0092663A" w:rsidRPr="006B7CBF">
        <w:rPr>
          <w:rFonts w:ascii="Georgia" w:hAnsi="Georgia" w:cs="Arial"/>
        </w:rPr>
        <w:t xml:space="preserve"> el Ejecutivo y Segundo Comandante de ese batallón, </w:t>
      </w:r>
      <w:r w:rsidR="006311EE" w:rsidRPr="006B7CBF">
        <w:rPr>
          <w:rFonts w:ascii="Georgia" w:hAnsi="Georgia" w:cs="Arial"/>
        </w:rPr>
        <w:t xml:space="preserve"> la Dirección General de Sanidad Militar, el </w:t>
      </w:r>
      <w:r w:rsidR="006311EE" w:rsidRPr="006B7CBF">
        <w:rPr>
          <w:rFonts w:ascii="Georgia" w:hAnsi="Georgia" w:cs="Arial"/>
          <w:color w:val="000000"/>
        </w:rPr>
        <w:t>Tribunal Médico Laboral de Revisión Militar y de Policía, y la Dirección de Sanidad del Ejército Nacional</w:t>
      </w:r>
      <w:r w:rsidR="00E93C49" w:rsidRPr="006B7CBF">
        <w:rPr>
          <w:rFonts w:ascii="Georgia" w:hAnsi="Georgia" w:cs="Arial"/>
          <w:szCs w:val="24"/>
          <w:lang w:val="es-CO"/>
        </w:rPr>
        <w:t xml:space="preserve">, </w:t>
      </w:r>
      <w:r w:rsidR="005427D5" w:rsidRPr="006B7CBF">
        <w:rPr>
          <w:rFonts w:ascii="Georgia" w:hAnsi="Georgia" w:cs="Arial"/>
        </w:rPr>
        <w:t>ha</w:t>
      </w:r>
      <w:r w:rsidR="006311EE" w:rsidRPr="006B7CBF">
        <w:rPr>
          <w:rFonts w:ascii="Georgia" w:hAnsi="Georgia" w:cs="Arial"/>
        </w:rPr>
        <w:t>n</w:t>
      </w:r>
      <w:r w:rsidR="005427D5" w:rsidRPr="006B7CBF">
        <w:rPr>
          <w:rFonts w:ascii="Georgia" w:hAnsi="Georgia" w:cs="Arial"/>
        </w:rPr>
        <w:t xml:space="preserve"> vulnerado o amenazado </w:t>
      </w:r>
      <w:r w:rsidR="006311EE" w:rsidRPr="006B7CBF">
        <w:rPr>
          <w:rFonts w:ascii="Georgia" w:hAnsi="Georgia" w:cs="Arial"/>
        </w:rPr>
        <w:t xml:space="preserve">los </w:t>
      </w:r>
      <w:r w:rsidR="001A2C0D" w:rsidRPr="006B7CBF">
        <w:rPr>
          <w:rFonts w:ascii="Georgia" w:hAnsi="Georgia" w:cs="Arial"/>
        </w:rPr>
        <w:t>derecho</w:t>
      </w:r>
      <w:r w:rsidR="006311EE" w:rsidRPr="006B7CBF">
        <w:rPr>
          <w:rFonts w:ascii="Georgia" w:hAnsi="Georgia" w:cs="Arial"/>
        </w:rPr>
        <w:t>s</w:t>
      </w:r>
      <w:r w:rsidR="001A2C0D" w:rsidRPr="006B7CBF">
        <w:rPr>
          <w:rFonts w:ascii="Georgia" w:hAnsi="Georgia" w:cs="Arial"/>
        </w:rPr>
        <w:t xml:space="preserve"> fundamental</w:t>
      </w:r>
      <w:r w:rsidR="006311EE" w:rsidRPr="006B7CBF">
        <w:rPr>
          <w:rFonts w:ascii="Georgia" w:hAnsi="Georgia" w:cs="Arial"/>
        </w:rPr>
        <w:t>es</w:t>
      </w:r>
      <w:r w:rsidR="005427D5" w:rsidRPr="006B7CBF">
        <w:rPr>
          <w:rFonts w:ascii="Georgia" w:hAnsi="Georgia" w:cs="Arial"/>
        </w:rPr>
        <w:t xml:space="preserve">, según lo expuesto en </w:t>
      </w:r>
      <w:r w:rsidR="000F6705" w:rsidRPr="006B7CBF">
        <w:rPr>
          <w:rFonts w:ascii="Georgia" w:hAnsi="Georgia" w:cs="Arial"/>
        </w:rPr>
        <w:t xml:space="preserve">el </w:t>
      </w:r>
      <w:r w:rsidR="005427D5" w:rsidRPr="006B7CBF">
        <w:rPr>
          <w:rFonts w:ascii="Georgia" w:hAnsi="Georgia" w:cs="Arial"/>
        </w:rPr>
        <w:t>escrito de tutela?</w:t>
      </w:r>
    </w:p>
    <w:p w:rsidR="006B7CBF" w:rsidRPr="006B7CBF" w:rsidRDefault="006B7CBF" w:rsidP="006B7CBF">
      <w:pPr>
        <w:pStyle w:val="Corpsdetexte"/>
        <w:tabs>
          <w:tab w:val="clear" w:pos="708"/>
        </w:tabs>
        <w:spacing w:line="360" w:lineRule="auto"/>
        <w:rPr>
          <w:rFonts w:ascii="Georgia" w:hAnsi="Georgia" w:cs="Arial"/>
        </w:rPr>
      </w:pPr>
    </w:p>
    <w:p w:rsidR="00E0752D" w:rsidRPr="006B7CBF" w:rsidRDefault="00862490" w:rsidP="00E0752D">
      <w:pPr>
        <w:pStyle w:val="Paragraphedeliste"/>
        <w:widowControl/>
        <w:numPr>
          <w:ilvl w:val="1"/>
          <w:numId w:val="18"/>
        </w:numPr>
        <w:spacing w:line="360" w:lineRule="auto"/>
        <w:jc w:val="both"/>
        <w:rPr>
          <w:rFonts w:ascii="Georgia" w:hAnsi="Georgia" w:cs="Arial"/>
          <w:smallCaps/>
        </w:rPr>
      </w:pPr>
      <w:r>
        <w:rPr>
          <w:rFonts w:ascii="Georgia" w:hAnsi="Georgia" w:cs="Arial"/>
          <w:smallCaps/>
          <w:lang w:val="es-ES_tradnl"/>
        </w:rPr>
        <w:t>La i</w:t>
      </w:r>
      <w:r w:rsidR="00E0752D" w:rsidRPr="006B7CBF">
        <w:rPr>
          <w:rFonts w:ascii="Georgia" w:hAnsi="Georgia" w:cs="Arial"/>
          <w:smallCaps/>
          <w:lang w:val="es-ES_tradnl"/>
        </w:rPr>
        <w:t xml:space="preserve">nexistencia fáctica </w:t>
      </w:r>
    </w:p>
    <w:p w:rsidR="00E0752D" w:rsidRPr="006B7CBF" w:rsidRDefault="00E0752D" w:rsidP="00E0752D">
      <w:pPr>
        <w:pStyle w:val="Paragraphedeliste"/>
        <w:rPr>
          <w:rFonts w:ascii="Georgia" w:hAnsi="Georgia" w:cs="Arial"/>
          <w:lang w:val="es-ES_tradnl"/>
        </w:rPr>
      </w:pPr>
    </w:p>
    <w:p w:rsidR="00E0752D" w:rsidRPr="006B7CBF" w:rsidRDefault="00E0752D" w:rsidP="00E0752D">
      <w:pPr>
        <w:widowControl/>
        <w:spacing w:line="360" w:lineRule="auto"/>
        <w:jc w:val="both"/>
        <w:rPr>
          <w:rFonts w:ascii="Georgia" w:hAnsi="Georgia" w:cs="Arial"/>
        </w:rPr>
      </w:pPr>
      <w:r w:rsidRPr="006B7CBF">
        <w:rPr>
          <w:rFonts w:ascii="Georgia" w:hAnsi="Georgia" w:cs="Arial"/>
          <w:lang w:val="es-ES_tradnl"/>
        </w:rPr>
        <w:t>Halla la Sala</w:t>
      </w:r>
      <w:r w:rsidRPr="006B7CBF">
        <w:rPr>
          <w:rFonts w:ascii="Georgia" w:hAnsi="Georgia"/>
          <w:lang w:val="es-ES_tradnl"/>
        </w:rPr>
        <w:t xml:space="preserve">, sin necesidad de adentrarse en el análisis de los presupuestos de procedibilidad, que debe negar la acción constitucional frente a la Dirección </w:t>
      </w:r>
      <w:r w:rsidRPr="006B7CBF">
        <w:rPr>
          <w:rFonts w:ascii="Georgia" w:hAnsi="Georgia"/>
        </w:rPr>
        <w:t>General de Sanidad Militar, la Dirección de Sanidad del Ejército Nacional y el Tribunal  Médico Laboral de Revisión Militar y de Policía</w:t>
      </w:r>
      <w:r w:rsidRPr="006B7CBF">
        <w:rPr>
          <w:rFonts w:ascii="Georgia" w:hAnsi="Georgia"/>
          <w:lang w:val="es-ES_tradnl"/>
        </w:rPr>
        <w:t xml:space="preserve">, </w:t>
      </w:r>
      <w:r w:rsidRPr="006B7CBF">
        <w:rPr>
          <w:rFonts w:ascii="Georgia" w:hAnsi="Georgia"/>
          <w:lang w:val="es-CO"/>
        </w:rPr>
        <w:t>en razón a la inexistencia de los hechos vulneradores o amenazantes de los derechos fundamentales</w:t>
      </w:r>
      <w:r w:rsidRPr="006B7CBF">
        <w:rPr>
          <w:rFonts w:ascii="Georgia" w:hAnsi="Georgia" w:cs="Arial"/>
        </w:rPr>
        <w:t xml:space="preserve">. </w:t>
      </w:r>
    </w:p>
    <w:p w:rsidR="00E0752D" w:rsidRPr="006B7CBF" w:rsidRDefault="00E0752D" w:rsidP="00E0752D">
      <w:pPr>
        <w:pStyle w:val="Paragraphedeliste"/>
        <w:widowControl/>
        <w:spacing w:line="360" w:lineRule="auto"/>
        <w:ind w:left="720"/>
        <w:jc w:val="both"/>
        <w:rPr>
          <w:rFonts w:ascii="Georgia" w:hAnsi="Georgia" w:cs="Arial"/>
        </w:rPr>
      </w:pPr>
    </w:p>
    <w:p w:rsidR="00E0752D" w:rsidRPr="006B7CBF" w:rsidRDefault="00E0752D" w:rsidP="00E0752D">
      <w:pPr>
        <w:widowControl/>
        <w:spacing w:line="360" w:lineRule="auto"/>
        <w:jc w:val="both"/>
        <w:rPr>
          <w:rFonts w:ascii="Georgia" w:hAnsi="Georgia"/>
        </w:rPr>
      </w:pPr>
      <w:r w:rsidRPr="006B7CBF">
        <w:rPr>
          <w:rFonts w:ascii="Georgia" w:hAnsi="Georgia"/>
        </w:rPr>
        <w:t>Si bien se trata de autoridades encargadas de brindar el servicio de salud y adelantar el trámite de calificación de pérdida de capacidad laboral</w:t>
      </w:r>
      <w:r w:rsidR="00230840">
        <w:rPr>
          <w:rFonts w:ascii="Georgia" w:hAnsi="Georgia"/>
        </w:rPr>
        <w:t xml:space="preserve"> </w:t>
      </w:r>
      <w:r w:rsidR="00230840" w:rsidRPr="006B7CBF">
        <w:rPr>
          <w:rFonts w:ascii="Georgia" w:hAnsi="Georgia"/>
        </w:rPr>
        <w:t>(Decreto 1796 de 2000)</w:t>
      </w:r>
      <w:r w:rsidRPr="006B7CBF">
        <w:rPr>
          <w:rFonts w:ascii="Georgia" w:hAnsi="Georgia"/>
        </w:rPr>
        <w:t xml:space="preserve">, lo cierto es que el derecho de petición mediante el cual se solicita el suministro del servicio de transporte y viáticos para asistir a la valoración médica programada para el 28-08-2017, no fue radicado en sus dependencias, menos trasladado por el Batallón accionado. </w:t>
      </w:r>
    </w:p>
    <w:p w:rsidR="00E0752D" w:rsidRPr="006B7CBF" w:rsidRDefault="00E0752D" w:rsidP="00E0752D">
      <w:pPr>
        <w:pStyle w:val="Paragraphedeliste"/>
        <w:widowControl/>
        <w:spacing w:line="360" w:lineRule="auto"/>
        <w:ind w:left="720"/>
        <w:jc w:val="both"/>
        <w:rPr>
          <w:rFonts w:ascii="Georgia" w:hAnsi="Georgia"/>
        </w:rPr>
      </w:pPr>
    </w:p>
    <w:p w:rsidR="00E0752D" w:rsidRPr="006B7CBF" w:rsidRDefault="00E0752D" w:rsidP="00E0752D">
      <w:pPr>
        <w:widowControl/>
        <w:spacing w:line="360" w:lineRule="auto"/>
        <w:jc w:val="both"/>
        <w:rPr>
          <w:rFonts w:ascii="Georgia" w:hAnsi="Georgia" w:cs="Arial"/>
          <w:lang w:val="es-CO"/>
        </w:rPr>
      </w:pPr>
      <w:r w:rsidRPr="006B7CBF">
        <w:rPr>
          <w:rFonts w:ascii="Georgia" w:hAnsi="Georgia" w:cs="Arial"/>
          <w:lang w:val="es-CO"/>
        </w:rPr>
        <w:t>Así las cosas, es evidente la ausencia de los supuestos fácticos descritos en el petitorio de amparo, de tal suerte, que es inviable endilgarles la afectación de los derechos del actor cuando no ha habido negativa alguna, pues ni siquiera han tenido oportunidad de pronunciarse con relación a su pedimento.</w:t>
      </w:r>
    </w:p>
    <w:p w:rsidR="00A13111" w:rsidRPr="006B7CBF" w:rsidRDefault="00A13111" w:rsidP="00B66EF6">
      <w:pPr>
        <w:pStyle w:val="Corpsdetexte"/>
        <w:spacing w:line="360" w:lineRule="auto"/>
        <w:rPr>
          <w:rFonts w:ascii="Georgia" w:hAnsi="Georgia" w:cs="Arial"/>
        </w:rPr>
      </w:pPr>
    </w:p>
    <w:p w:rsidR="0084306F" w:rsidRPr="006B7CBF" w:rsidRDefault="002537E6" w:rsidP="002537E6">
      <w:pPr>
        <w:pStyle w:val="Corpsdetexte"/>
        <w:numPr>
          <w:ilvl w:val="1"/>
          <w:numId w:val="18"/>
        </w:numPr>
        <w:tabs>
          <w:tab w:val="clear" w:pos="708"/>
          <w:tab w:val="clear" w:pos="1416"/>
          <w:tab w:val="left" w:pos="1418"/>
        </w:tabs>
        <w:spacing w:line="360" w:lineRule="auto"/>
        <w:rPr>
          <w:rFonts w:ascii="Georgia" w:hAnsi="Georgia"/>
          <w:smallCaps/>
          <w:szCs w:val="24"/>
        </w:rPr>
      </w:pPr>
      <w:r w:rsidRPr="006B7CBF">
        <w:rPr>
          <w:rFonts w:ascii="Georgia" w:hAnsi="Georgia"/>
          <w:smallCaps/>
          <w:szCs w:val="24"/>
        </w:rPr>
        <w:t>Los presupuestos de procedencia de la acción</w:t>
      </w:r>
    </w:p>
    <w:p w:rsidR="00A13111" w:rsidRPr="006B7CBF" w:rsidRDefault="00A13111" w:rsidP="00A13111">
      <w:pPr>
        <w:pStyle w:val="Retraitcorpsdetexte2"/>
        <w:spacing w:after="0" w:line="360" w:lineRule="auto"/>
        <w:ind w:left="0"/>
        <w:jc w:val="both"/>
        <w:rPr>
          <w:rFonts w:ascii="Georgia" w:hAnsi="Georgia" w:cs="Arial"/>
          <w:smallCaps/>
          <w:spacing w:val="-3"/>
          <w:sz w:val="24"/>
          <w:szCs w:val="24"/>
        </w:rPr>
      </w:pPr>
    </w:p>
    <w:p w:rsidR="00A13111" w:rsidRPr="006B7CBF" w:rsidRDefault="00A13111" w:rsidP="00A13111">
      <w:pPr>
        <w:pStyle w:val="Corpsdetexte"/>
        <w:numPr>
          <w:ilvl w:val="2"/>
          <w:numId w:val="18"/>
        </w:numPr>
        <w:tabs>
          <w:tab w:val="clear" w:pos="0"/>
          <w:tab w:val="clear" w:pos="1416"/>
        </w:tabs>
        <w:spacing w:line="360" w:lineRule="auto"/>
        <w:rPr>
          <w:rFonts w:ascii="Georgia" w:hAnsi="Georgia" w:cs="Arial"/>
          <w:szCs w:val="24"/>
          <w:lang w:val="es-CO"/>
        </w:rPr>
      </w:pPr>
      <w:r w:rsidRPr="006B7CBF">
        <w:rPr>
          <w:rFonts w:ascii="Georgia" w:hAnsi="Georgia" w:cs="Arial"/>
          <w:smallCaps/>
          <w:sz w:val="22"/>
          <w:szCs w:val="24"/>
        </w:rPr>
        <w:t>La legitimación en la causa</w:t>
      </w:r>
    </w:p>
    <w:p w:rsidR="00A13111" w:rsidRPr="006B7CBF" w:rsidRDefault="00A13111" w:rsidP="00A13111">
      <w:pPr>
        <w:pStyle w:val="Corpsdetexte"/>
        <w:tabs>
          <w:tab w:val="clear" w:pos="0"/>
          <w:tab w:val="clear" w:pos="1416"/>
        </w:tabs>
        <w:spacing w:line="360" w:lineRule="auto"/>
        <w:ind w:left="720"/>
        <w:rPr>
          <w:rFonts w:ascii="Georgia" w:hAnsi="Georgia" w:cs="Arial"/>
          <w:szCs w:val="24"/>
          <w:lang w:val="es-CO"/>
        </w:rPr>
      </w:pPr>
    </w:p>
    <w:p w:rsidR="00A13111" w:rsidRPr="006B7CBF" w:rsidRDefault="00A13111" w:rsidP="00C65C8B">
      <w:pPr>
        <w:pStyle w:val="Corpsdetexte"/>
        <w:tabs>
          <w:tab w:val="clear" w:pos="708"/>
          <w:tab w:val="clear" w:pos="1416"/>
        </w:tabs>
        <w:spacing w:line="360" w:lineRule="auto"/>
        <w:rPr>
          <w:rFonts w:ascii="Georgia" w:hAnsi="Georgia" w:cs="Arial"/>
          <w:szCs w:val="24"/>
          <w:lang w:val="es-CO"/>
        </w:rPr>
      </w:pPr>
      <w:r w:rsidRPr="006B7CBF">
        <w:rPr>
          <w:rFonts w:ascii="Georgia" w:hAnsi="Georgia" w:cs="Arial"/>
          <w:szCs w:val="24"/>
        </w:rPr>
        <w:t>Se cumple por activa porque el actor</w:t>
      </w:r>
      <w:r w:rsidR="0092663A" w:rsidRPr="006B7CBF">
        <w:rPr>
          <w:rFonts w:ascii="Georgia" w:hAnsi="Georgia" w:cs="Arial"/>
          <w:szCs w:val="24"/>
        </w:rPr>
        <w:t xml:space="preserve"> </w:t>
      </w:r>
      <w:r w:rsidRPr="006B7CBF">
        <w:rPr>
          <w:rFonts w:ascii="Georgia" w:hAnsi="Georgia" w:cs="Arial"/>
          <w:szCs w:val="24"/>
        </w:rPr>
        <w:t>elevó el derecho de petición</w:t>
      </w:r>
      <w:r w:rsidR="0092663A" w:rsidRPr="006B7CBF">
        <w:rPr>
          <w:rFonts w:ascii="Georgia" w:hAnsi="Georgia" w:cs="Arial"/>
          <w:szCs w:val="24"/>
        </w:rPr>
        <w:t xml:space="preserve"> (Folio 20, este cuaderno)</w:t>
      </w:r>
      <w:r w:rsidRPr="006B7CBF">
        <w:rPr>
          <w:rFonts w:ascii="Georgia" w:hAnsi="Georgia" w:cs="Arial"/>
          <w:szCs w:val="24"/>
        </w:rPr>
        <w:t xml:space="preserve">. En el extremo pasivo, el </w:t>
      </w:r>
      <w:r w:rsidR="0092663A" w:rsidRPr="006B7CBF">
        <w:rPr>
          <w:rFonts w:ascii="Georgia" w:hAnsi="Georgia" w:cs="Arial"/>
          <w:szCs w:val="24"/>
        </w:rPr>
        <w:t xml:space="preserve">Batallón de Artillería No.8 “Batalla de San Mateo” y el Mayor Javier Armando Vásquez Goyeneche, como Ejecutivo y Segundo Comandante de ese </w:t>
      </w:r>
      <w:r w:rsidR="0092663A" w:rsidRPr="006B7CBF">
        <w:rPr>
          <w:rFonts w:ascii="Georgia" w:hAnsi="Georgia" w:cs="Arial"/>
          <w:szCs w:val="24"/>
        </w:rPr>
        <w:lastRenderedPageBreak/>
        <w:t>batallón</w:t>
      </w:r>
      <w:r w:rsidRPr="006B7CBF">
        <w:rPr>
          <w:rFonts w:ascii="Georgia" w:hAnsi="Georgia" w:cs="Arial"/>
          <w:szCs w:val="24"/>
          <w:lang w:val="es-CO"/>
        </w:rPr>
        <w:t xml:space="preserve">, </w:t>
      </w:r>
      <w:r w:rsidR="00771925" w:rsidRPr="006B7CBF">
        <w:rPr>
          <w:rFonts w:ascii="Georgia" w:hAnsi="Georgia" w:cs="Arial"/>
          <w:szCs w:val="24"/>
          <w:lang w:val="es-CO"/>
        </w:rPr>
        <w:t>pues</w:t>
      </w:r>
      <w:r w:rsidR="0092663A" w:rsidRPr="006B7CBF">
        <w:rPr>
          <w:rFonts w:ascii="Georgia" w:hAnsi="Georgia" w:cs="Arial"/>
          <w:szCs w:val="24"/>
          <w:lang w:val="es-CO"/>
        </w:rPr>
        <w:t xml:space="preserve">, el primero, fue el </w:t>
      </w:r>
      <w:r w:rsidRPr="006B7CBF">
        <w:rPr>
          <w:rFonts w:ascii="Georgia" w:hAnsi="Georgia" w:cs="Arial"/>
          <w:szCs w:val="24"/>
          <w:lang w:val="es-CO"/>
        </w:rPr>
        <w:t xml:space="preserve">destinatario </w:t>
      </w:r>
      <w:r w:rsidR="0092663A" w:rsidRPr="006B7CBF">
        <w:rPr>
          <w:rFonts w:ascii="Georgia" w:hAnsi="Georgia" w:cs="Arial"/>
          <w:szCs w:val="24"/>
          <w:lang w:val="es-CO"/>
        </w:rPr>
        <w:t xml:space="preserve">de la petición, y el último, el emisor de la respuesta </w:t>
      </w:r>
      <w:r w:rsidRPr="006B7CBF">
        <w:rPr>
          <w:rFonts w:ascii="Georgia" w:hAnsi="Georgia" w:cs="Arial"/>
          <w:szCs w:val="24"/>
          <w:lang w:val="es-CO"/>
        </w:rPr>
        <w:t xml:space="preserve">(Folios </w:t>
      </w:r>
      <w:r w:rsidR="0092663A" w:rsidRPr="006B7CBF">
        <w:rPr>
          <w:rFonts w:ascii="Georgia" w:hAnsi="Georgia" w:cs="Arial"/>
          <w:szCs w:val="24"/>
          <w:lang w:val="es-CO"/>
        </w:rPr>
        <w:t>20 y 49, ibídem</w:t>
      </w:r>
      <w:r w:rsidRPr="006B7CBF">
        <w:rPr>
          <w:rFonts w:ascii="Georgia" w:hAnsi="Georgia" w:cs="Arial"/>
          <w:szCs w:val="24"/>
          <w:lang w:val="es-CO"/>
        </w:rPr>
        <w:t>).</w:t>
      </w:r>
    </w:p>
    <w:p w:rsidR="00B66EF6" w:rsidRPr="006B7CBF" w:rsidRDefault="00B66EF6" w:rsidP="00C65C8B">
      <w:pPr>
        <w:pStyle w:val="Corpsdetexte"/>
        <w:tabs>
          <w:tab w:val="clear" w:pos="708"/>
          <w:tab w:val="clear" w:pos="1416"/>
          <w:tab w:val="left" w:pos="1418"/>
        </w:tabs>
        <w:spacing w:line="360" w:lineRule="auto"/>
        <w:rPr>
          <w:rFonts w:ascii="Georgia" w:hAnsi="Georgia"/>
          <w:szCs w:val="24"/>
        </w:rPr>
      </w:pPr>
    </w:p>
    <w:p w:rsidR="00AB0437" w:rsidRPr="006B7CBF" w:rsidRDefault="00AB0437" w:rsidP="00AB0437">
      <w:pPr>
        <w:pStyle w:val="Retraitcorpsdetexte2"/>
        <w:numPr>
          <w:ilvl w:val="2"/>
          <w:numId w:val="18"/>
        </w:numPr>
        <w:spacing w:after="0" w:line="360" w:lineRule="auto"/>
        <w:jc w:val="both"/>
        <w:rPr>
          <w:rFonts w:ascii="Georgia" w:hAnsi="Georgia" w:cs="Arial"/>
          <w:smallCaps/>
          <w:spacing w:val="-3"/>
          <w:sz w:val="24"/>
          <w:szCs w:val="24"/>
        </w:rPr>
      </w:pPr>
      <w:r w:rsidRPr="006B7CBF">
        <w:rPr>
          <w:rFonts w:ascii="Georgia" w:hAnsi="Georgia" w:cs="Arial"/>
          <w:smallCaps/>
          <w:spacing w:val="-3"/>
          <w:sz w:val="24"/>
          <w:szCs w:val="24"/>
        </w:rPr>
        <w:t>La subsidiariedad e inmediatez</w:t>
      </w:r>
    </w:p>
    <w:p w:rsidR="00AB0437" w:rsidRPr="006B7CBF" w:rsidRDefault="00AB0437" w:rsidP="00AB0437">
      <w:pPr>
        <w:pStyle w:val="Corpsdetexte"/>
        <w:tabs>
          <w:tab w:val="clear" w:pos="708"/>
          <w:tab w:val="clear" w:pos="1416"/>
          <w:tab w:val="left" w:pos="709"/>
          <w:tab w:val="left" w:pos="1418"/>
        </w:tabs>
        <w:spacing w:line="360" w:lineRule="auto"/>
        <w:ind w:left="720"/>
        <w:rPr>
          <w:rFonts w:ascii="Georgia" w:hAnsi="Georgia"/>
          <w:szCs w:val="24"/>
        </w:rPr>
      </w:pPr>
    </w:p>
    <w:p w:rsidR="00AB0437" w:rsidRPr="006B7CBF" w:rsidRDefault="00AB0437" w:rsidP="00771925">
      <w:pPr>
        <w:pStyle w:val="Corpsdetexte"/>
        <w:tabs>
          <w:tab w:val="clear" w:pos="708"/>
        </w:tabs>
        <w:spacing w:line="360" w:lineRule="auto"/>
        <w:rPr>
          <w:rFonts w:ascii="Georgia" w:hAnsi="Georgia" w:cs="Arial"/>
          <w:noProof/>
        </w:rPr>
      </w:pPr>
      <w:r w:rsidRPr="006B7CBF">
        <w:rPr>
          <w:rFonts w:ascii="Georgia" w:hAnsi="Georgia"/>
          <w:szCs w:val="24"/>
        </w:rPr>
        <w:t xml:space="preserve">La jurisprudencia constitucional tiene establecido que (i) La subsidiariedad o </w:t>
      </w:r>
      <w:proofErr w:type="spellStart"/>
      <w:r w:rsidRPr="006B7CBF">
        <w:rPr>
          <w:rFonts w:ascii="Georgia" w:hAnsi="Georgia"/>
          <w:szCs w:val="24"/>
        </w:rPr>
        <w:t>residualidad</w:t>
      </w:r>
      <w:proofErr w:type="spellEnd"/>
      <w:r w:rsidRPr="006B7CBF">
        <w:rPr>
          <w:rFonts w:ascii="Georgia" w:hAnsi="Georgia"/>
          <w:szCs w:val="24"/>
        </w:rPr>
        <w:t>,</w:t>
      </w:r>
      <w:r w:rsidR="00771925" w:rsidRPr="006B7CBF">
        <w:rPr>
          <w:rFonts w:ascii="Georgia" w:hAnsi="Georgia"/>
          <w:szCs w:val="24"/>
        </w:rPr>
        <w:t xml:space="preserve"> </w:t>
      </w:r>
      <w:r w:rsidRPr="006B7CBF">
        <w:rPr>
          <w:rFonts w:ascii="Georgia" w:hAnsi="Georgia"/>
          <w:szCs w:val="24"/>
        </w:rPr>
        <w:t xml:space="preserve">y (ii) La inmediatez, son exigencias generales de procedencia de la acción, indispensables para conocer de fondo las solicitudes de protección de los derechos </w:t>
      </w:r>
      <w:r w:rsidR="001A2C0D" w:rsidRPr="006B7CBF">
        <w:rPr>
          <w:rFonts w:ascii="Georgia" w:hAnsi="Georgia" w:cs="Arial"/>
          <w:noProof/>
        </w:rPr>
        <w:t xml:space="preserve">fundamentales. </w:t>
      </w:r>
    </w:p>
    <w:p w:rsidR="00AB0437" w:rsidRPr="006B7CBF" w:rsidRDefault="00AB0437" w:rsidP="00AB0437">
      <w:pPr>
        <w:pStyle w:val="Corpsdetexte"/>
        <w:tabs>
          <w:tab w:val="clear" w:pos="708"/>
        </w:tabs>
        <w:spacing w:line="360" w:lineRule="auto"/>
        <w:rPr>
          <w:rFonts w:ascii="Georgia" w:hAnsi="Georgia" w:cs="Arial"/>
          <w:noProof/>
        </w:rPr>
      </w:pPr>
    </w:p>
    <w:p w:rsidR="001A2C0D" w:rsidRPr="006B7CBF" w:rsidRDefault="001A2C0D" w:rsidP="00AB0437">
      <w:pPr>
        <w:pStyle w:val="Corpsdetexte"/>
        <w:tabs>
          <w:tab w:val="clear" w:pos="708"/>
        </w:tabs>
        <w:spacing w:line="360" w:lineRule="auto"/>
        <w:rPr>
          <w:rFonts w:ascii="Georgia" w:hAnsi="Georgia" w:cs="Arial"/>
          <w:noProof/>
        </w:rPr>
      </w:pPr>
      <w:r w:rsidRPr="006B7CBF">
        <w:rPr>
          <w:rFonts w:ascii="Georgia" w:hAnsi="Georgia" w:cs="Arial"/>
          <w:noProof/>
        </w:rPr>
        <w:t>Este último supuesto no merece reparo, pues la acción se formuló dentro de los seis (6) meses siguientes a los hechos violatarios, que es el plazo general, fijado por la doctrina constitucional</w:t>
      </w:r>
      <w:r w:rsidR="00E93C49" w:rsidRPr="006B7CBF">
        <w:rPr>
          <w:rStyle w:val="Appelnotedebasdep"/>
          <w:rFonts w:ascii="Georgia" w:hAnsi="Georgia"/>
          <w:noProof/>
          <w:szCs w:val="22"/>
          <w:lang w:val="es-CO"/>
        </w:rPr>
        <w:footnoteReference w:id="1"/>
      </w:r>
      <w:r w:rsidR="00E93C49" w:rsidRPr="006B7CBF">
        <w:rPr>
          <w:rFonts w:ascii="Georgia" w:hAnsi="Georgia" w:cs="Arial"/>
          <w:noProof/>
          <w:szCs w:val="22"/>
          <w:lang w:val="es-CO"/>
        </w:rPr>
        <w:t>;</w:t>
      </w:r>
      <w:r w:rsidRPr="006B7CBF">
        <w:rPr>
          <w:rFonts w:ascii="Georgia" w:hAnsi="Georgia" w:cs="Arial"/>
          <w:noProof/>
        </w:rPr>
        <w:t xml:space="preserve"> </w:t>
      </w:r>
      <w:r w:rsidR="00771925" w:rsidRPr="006B7CBF">
        <w:rPr>
          <w:rFonts w:ascii="Georgia" w:hAnsi="Georgia" w:cs="Arial"/>
          <w:noProof/>
        </w:rPr>
        <w:t xml:space="preserve"> </w:t>
      </w:r>
      <w:r w:rsidRPr="006B7CBF">
        <w:rPr>
          <w:rFonts w:ascii="Georgia" w:hAnsi="Georgia" w:cs="Arial"/>
          <w:noProof/>
        </w:rPr>
        <w:t xml:space="preserve">nótese que </w:t>
      </w:r>
      <w:r w:rsidR="00771925" w:rsidRPr="006B7CBF">
        <w:rPr>
          <w:rFonts w:ascii="Georgia" w:hAnsi="Georgia" w:cs="Arial"/>
          <w:noProof/>
        </w:rPr>
        <w:t xml:space="preserve"> </w:t>
      </w:r>
      <w:r w:rsidRPr="006B7CBF">
        <w:rPr>
          <w:rFonts w:ascii="Georgia" w:hAnsi="Georgia" w:cs="Arial"/>
          <w:noProof/>
        </w:rPr>
        <w:t xml:space="preserve">el </w:t>
      </w:r>
      <w:r w:rsidR="00771925" w:rsidRPr="006B7CBF">
        <w:rPr>
          <w:rFonts w:ascii="Georgia" w:hAnsi="Georgia" w:cs="Arial"/>
          <w:noProof/>
        </w:rPr>
        <w:t xml:space="preserve"> </w:t>
      </w:r>
      <w:r w:rsidRPr="006B7CBF">
        <w:rPr>
          <w:rFonts w:ascii="Georgia" w:hAnsi="Georgia" w:cs="Arial"/>
          <w:noProof/>
        </w:rPr>
        <w:t xml:space="preserve">derecho de petición </w:t>
      </w:r>
      <w:r w:rsidR="0093249F" w:rsidRPr="006B7CBF">
        <w:rPr>
          <w:rFonts w:ascii="Georgia" w:hAnsi="Georgia" w:cs="Arial"/>
          <w:noProof/>
        </w:rPr>
        <w:t xml:space="preserve">fue </w:t>
      </w:r>
      <w:r w:rsidR="00047B97" w:rsidRPr="006B7CBF">
        <w:rPr>
          <w:rFonts w:ascii="Georgia" w:hAnsi="Georgia" w:cs="Arial"/>
          <w:noProof/>
        </w:rPr>
        <w:t xml:space="preserve">radicado </w:t>
      </w:r>
      <w:r w:rsidRPr="006B7CBF">
        <w:rPr>
          <w:rFonts w:ascii="Georgia" w:hAnsi="Georgia" w:cs="Arial"/>
          <w:noProof/>
        </w:rPr>
        <w:t xml:space="preserve">el </w:t>
      </w:r>
      <w:r w:rsidR="00A37220" w:rsidRPr="006B7CBF">
        <w:rPr>
          <w:rFonts w:ascii="Georgia" w:hAnsi="Georgia" w:cs="Arial"/>
          <w:noProof/>
        </w:rPr>
        <w:t xml:space="preserve">30-06-2017 </w:t>
      </w:r>
      <w:r w:rsidR="00B66EF6" w:rsidRPr="006B7CBF">
        <w:rPr>
          <w:rFonts w:ascii="Georgia" w:hAnsi="Georgia" w:cs="Arial"/>
          <w:noProof/>
        </w:rPr>
        <w:t>(Folio</w:t>
      </w:r>
      <w:r w:rsidR="0093249F" w:rsidRPr="006B7CBF">
        <w:rPr>
          <w:rFonts w:ascii="Georgia" w:hAnsi="Georgia" w:cs="Arial"/>
          <w:noProof/>
        </w:rPr>
        <w:t xml:space="preserve"> </w:t>
      </w:r>
      <w:r w:rsidR="00A37220" w:rsidRPr="006B7CBF">
        <w:rPr>
          <w:rFonts w:ascii="Georgia" w:hAnsi="Georgia" w:cs="Arial"/>
          <w:noProof/>
        </w:rPr>
        <w:t>21</w:t>
      </w:r>
      <w:r w:rsidR="0093249F" w:rsidRPr="006B7CBF">
        <w:rPr>
          <w:rFonts w:ascii="Georgia" w:hAnsi="Georgia" w:cs="Arial"/>
          <w:noProof/>
        </w:rPr>
        <w:t>,</w:t>
      </w:r>
      <w:r w:rsidR="00771925" w:rsidRPr="006B7CBF">
        <w:rPr>
          <w:rFonts w:ascii="Georgia" w:hAnsi="Georgia" w:cs="Arial"/>
          <w:noProof/>
        </w:rPr>
        <w:t xml:space="preserve"> ib.)</w:t>
      </w:r>
      <w:r w:rsidR="00B66EF6" w:rsidRPr="006B7CBF">
        <w:rPr>
          <w:rFonts w:ascii="Georgia" w:hAnsi="Georgia" w:cs="Arial"/>
          <w:noProof/>
        </w:rPr>
        <w:t xml:space="preserve"> </w:t>
      </w:r>
      <w:r w:rsidR="00047B97" w:rsidRPr="006B7CBF">
        <w:rPr>
          <w:rFonts w:ascii="Georgia" w:hAnsi="Georgia" w:cs="Arial"/>
          <w:noProof/>
        </w:rPr>
        <w:t xml:space="preserve">y </w:t>
      </w:r>
      <w:r w:rsidRPr="006B7CBF">
        <w:rPr>
          <w:rFonts w:ascii="Georgia" w:hAnsi="Georgia" w:cs="Arial"/>
          <w:noProof/>
        </w:rPr>
        <w:t xml:space="preserve">la tutela se presentó el </w:t>
      </w:r>
      <w:r w:rsidR="00A37220" w:rsidRPr="006B7CBF">
        <w:rPr>
          <w:rFonts w:ascii="Georgia" w:hAnsi="Georgia" w:cs="Arial"/>
          <w:noProof/>
        </w:rPr>
        <w:t xml:space="preserve">01-08-2017 </w:t>
      </w:r>
      <w:r w:rsidRPr="006B7CBF">
        <w:rPr>
          <w:rFonts w:ascii="Georgia" w:hAnsi="Georgia" w:cs="Arial"/>
          <w:noProof/>
        </w:rPr>
        <w:t xml:space="preserve">(Folio </w:t>
      </w:r>
      <w:r w:rsidR="00A37220" w:rsidRPr="006B7CBF">
        <w:rPr>
          <w:rFonts w:ascii="Georgia" w:hAnsi="Georgia" w:cs="Arial"/>
          <w:noProof/>
        </w:rPr>
        <w:t>25</w:t>
      </w:r>
      <w:r w:rsidRPr="006B7CBF">
        <w:rPr>
          <w:rFonts w:ascii="Georgia" w:hAnsi="Georgia" w:cs="Arial"/>
          <w:noProof/>
        </w:rPr>
        <w:t xml:space="preserve">, </w:t>
      </w:r>
      <w:r w:rsidR="0093249F" w:rsidRPr="006B7CBF">
        <w:rPr>
          <w:rFonts w:ascii="Georgia" w:hAnsi="Georgia" w:cs="Arial"/>
          <w:noProof/>
        </w:rPr>
        <w:t>ib.</w:t>
      </w:r>
      <w:r w:rsidRPr="006B7CBF">
        <w:rPr>
          <w:rFonts w:ascii="Georgia" w:hAnsi="Georgia" w:cs="Arial"/>
          <w:noProof/>
        </w:rPr>
        <w:t xml:space="preserve">).  </w:t>
      </w:r>
    </w:p>
    <w:p w:rsidR="006B7CBF" w:rsidRPr="006B7CBF" w:rsidRDefault="006B7CBF" w:rsidP="00AB0437">
      <w:pPr>
        <w:pStyle w:val="Corpsdetexte"/>
        <w:tabs>
          <w:tab w:val="clear" w:pos="708"/>
        </w:tabs>
        <w:spacing w:line="360" w:lineRule="auto"/>
        <w:rPr>
          <w:rFonts w:ascii="Georgia" w:hAnsi="Georgia" w:cs="Arial"/>
          <w:noProof/>
        </w:rPr>
      </w:pPr>
    </w:p>
    <w:p w:rsidR="001A2C0D" w:rsidRPr="006B7CBF" w:rsidRDefault="00E93C49" w:rsidP="001A2C0D">
      <w:pPr>
        <w:spacing w:line="360" w:lineRule="auto"/>
        <w:jc w:val="both"/>
        <w:rPr>
          <w:rFonts w:ascii="Georgia" w:hAnsi="Georgia" w:cs="Arial"/>
        </w:rPr>
      </w:pPr>
      <w:r w:rsidRPr="006B7CBF">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6B7CBF">
        <w:rPr>
          <w:rFonts w:ascii="Georgia" w:hAnsi="Georgia" w:cs="Arial"/>
          <w:vertAlign w:val="superscript"/>
        </w:rPr>
        <w:footnoteReference w:id="2"/>
      </w:r>
      <w:r w:rsidRPr="006B7CBF">
        <w:rPr>
          <w:rFonts w:ascii="Georgia" w:hAnsi="Georgia" w:cs="Arial"/>
        </w:rPr>
        <w:t>.  Esta regla tiene dos (2) excepciones que guardan en común la existencia del medio judicial ordinario</w:t>
      </w:r>
      <w:r w:rsidRPr="006B7CBF">
        <w:rPr>
          <w:rStyle w:val="Appelnotedebasdep"/>
          <w:rFonts w:ascii="Georgia" w:hAnsi="Georgia" w:cs="Arial"/>
        </w:rPr>
        <w:footnoteReference w:id="3"/>
      </w:r>
      <w:r w:rsidRPr="006B7CBF">
        <w:rPr>
          <w:rFonts w:ascii="Georgia" w:hAnsi="Georgia" w:cs="Arial"/>
        </w:rPr>
        <w:t xml:space="preserve">: </w:t>
      </w:r>
      <w:r w:rsidR="001A2C0D" w:rsidRPr="006B7CBF">
        <w:rPr>
          <w:rFonts w:ascii="Georgia" w:hAnsi="Georgia" w:cs="Arial"/>
        </w:rPr>
        <w:t>(i) la tutela transitoria para evitar un perjuicio irremediable; y (ii) La ineficacia de la acción ordinaria para salvaguardar los derechos fundamentales del accionante.</w:t>
      </w:r>
      <w:r w:rsidR="00211ED0" w:rsidRPr="006B7CBF">
        <w:rPr>
          <w:rFonts w:ascii="Georgia" w:hAnsi="Georgia" w:cs="Arial"/>
        </w:rPr>
        <w:t xml:space="preserve"> </w:t>
      </w:r>
      <w:r w:rsidR="001A2C0D" w:rsidRPr="006B7CBF">
        <w:rPr>
          <w:rFonts w:ascii="Georgia" w:hAnsi="Georgia"/>
        </w:rPr>
        <w:t xml:space="preserve">En el </w:t>
      </w:r>
      <w:r w:rsidR="001A2C0D" w:rsidRPr="006B7CBF">
        <w:rPr>
          <w:rFonts w:ascii="Georgia" w:hAnsi="Georgia"/>
          <w:i/>
        </w:rPr>
        <w:t>sub examine</w:t>
      </w:r>
      <w:r w:rsidR="001A2C0D" w:rsidRPr="006B7CBF">
        <w:rPr>
          <w:rFonts w:ascii="Georgia" w:hAnsi="Georgia"/>
        </w:rPr>
        <w:t xml:space="preserve">, </w:t>
      </w:r>
      <w:proofErr w:type="gramStart"/>
      <w:r w:rsidR="001A2C0D" w:rsidRPr="006B7CBF">
        <w:rPr>
          <w:rFonts w:ascii="Georgia" w:hAnsi="Georgia"/>
        </w:rPr>
        <w:t>el</w:t>
      </w:r>
      <w:proofErr w:type="gramEnd"/>
      <w:r w:rsidR="001A2C0D" w:rsidRPr="006B7CBF">
        <w:rPr>
          <w:rFonts w:ascii="Georgia" w:hAnsi="Georgia"/>
        </w:rPr>
        <w:t xml:space="preserve"> accionante no cuenta con otro mecanismo diferente a esta acción para procurar la defensa de los derechos invocados</w:t>
      </w:r>
      <w:r w:rsidR="001A2C0D" w:rsidRPr="006B7CBF">
        <w:rPr>
          <w:rFonts w:ascii="Georgia" w:hAnsi="Georgia" w:cs="Arial"/>
        </w:rPr>
        <w:t xml:space="preserve">. Por consiguiente, como este asunto supera el test de procedencia, puede examinarse de fondo. </w:t>
      </w:r>
    </w:p>
    <w:p w:rsidR="001A2C0D" w:rsidRPr="006B7CBF" w:rsidRDefault="001A2C0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Cs w:val="24"/>
        </w:rPr>
      </w:pPr>
    </w:p>
    <w:p w:rsidR="001734A8" w:rsidRPr="006B7CBF" w:rsidRDefault="001734A8" w:rsidP="00771925">
      <w:pPr>
        <w:pStyle w:val="Paragraphedeliste"/>
        <w:widowControl/>
        <w:numPr>
          <w:ilvl w:val="1"/>
          <w:numId w:val="18"/>
        </w:numPr>
        <w:autoSpaceDE/>
        <w:autoSpaceDN/>
        <w:adjustRightInd/>
        <w:spacing w:line="360" w:lineRule="auto"/>
        <w:contextualSpacing/>
        <w:jc w:val="both"/>
        <w:rPr>
          <w:rFonts w:ascii="Georgia" w:hAnsi="Georgia" w:cs="Arial"/>
          <w:smallCaps/>
          <w:spacing w:val="-3"/>
          <w:lang w:val="es-ES_tradnl"/>
        </w:rPr>
      </w:pPr>
      <w:r w:rsidRPr="006B7CBF">
        <w:rPr>
          <w:rFonts w:ascii="Georgia" w:hAnsi="Georgia" w:cs="Arial"/>
          <w:smallCaps/>
          <w:spacing w:val="-3"/>
          <w:lang w:val="es-ES_tradnl"/>
        </w:rPr>
        <w:t>El derecho fundamental de petición</w:t>
      </w:r>
    </w:p>
    <w:p w:rsidR="001734A8" w:rsidRPr="006B7CBF" w:rsidRDefault="001734A8" w:rsidP="001734A8">
      <w:pPr>
        <w:pStyle w:val="Paragraphedeliste"/>
        <w:widowControl/>
        <w:autoSpaceDE/>
        <w:autoSpaceDN/>
        <w:adjustRightInd/>
        <w:spacing w:line="360" w:lineRule="auto"/>
        <w:ind w:left="720"/>
        <w:contextualSpacing/>
        <w:jc w:val="both"/>
        <w:rPr>
          <w:rFonts w:ascii="Georgia" w:hAnsi="Georgia"/>
        </w:rPr>
      </w:pPr>
    </w:p>
    <w:p w:rsidR="001734A8" w:rsidRPr="006B7CBF" w:rsidRDefault="001734A8" w:rsidP="001734A8">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4"/>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bookmarkStart w:id="1" w:name="_ftnref16"/>
      <w:r w:rsidRPr="006B7CBF">
        <w:rPr>
          <w:rStyle w:val="Appelnotedebasdep"/>
          <w:rFonts w:ascii="Georgia" w:hAnsi="Georgia"/>
          <w:i/>
          <w:sz w:val="22"/>
          <w:szCs w:val="22"/>
          <w:shd w:val="clear" w:color="auto" w:fill="FFFFFF"/>
        </w:rPr>
        <w:footnoteReference w:id="5"/>
      </w:r>
      <w:bookmarkEnd w:id="1"/>
      <w:r w:rsidRPr="006B7CBF">
        <w:rPr>
          <w:rFonts w:ascii="Georgia" w:hAnsi="Georgia" w:cs="Arial"/>
          <w:i/>
          <w:sz w:val="22"/>
          <w:szCs w:val="22"/>
          <w:shd w:val="clear" w:color="auto" w:fill="FFFFFF"/>
        </w:rPr>
        <w:t>; (ii) debe resolverse de fondo, de manera clara, precisa y congruente con lo solicitado</w:t>
      </w:r>
      <w:bookmarkStart w:id="2" w:name="_ftnref17"/>
      <w:r w:rsidRPr="006B7CBF">
        <w:rPr>
          <w:rStyle w:val="Appelnotedebasdep"/>
          <w:rFonts w:ascii="Georgia" w:hAnsi="Georgia"/>
          <w:i/>
          <w:sz w:val="22"/>
          <w:szCs w:val="22"/>
          <w:shd w:val="clear" w:color="auto" w:fill="FFFFFF"/>
        </w:rPr>
        <w:footnoteReference w:id="6"/>
      </w:r>
      <w:bookmarkEnd w:id="2"/>
      <w:r w:rsidRPr="006B7CBF">
        <w:rPr>
          <w:rFonts w:ascii="Georgia" w:hAnsi="Georgia" w:cs="Arial"/>
          <w:i/>
          <w:sz w:val="22"/>
          <w:szCs w:val="22"/>
          <w:shd w:val="clear" w:color="auto" w:fill="FFFFFF"/>
        </w:rPr>
        <w:t xml:space="preserve">; y (iii) ser puesta </w:t>
      </w:r>
      <w:r w:rsidRPr="006B7CBF">
        <w:rPr>
          <w:rFonts w:ascii="Georgia" w:hAnsi="Georgia" w:cs="Arial"/>
          <w:i/>
          <w:sz w:val="22"/>
          <w:szCs w:val="22"/>
          <w:shd w:val="clear" w:color="auto" w:fill="FFFFFF"/>
        </w:rPr>
        <w:lastRenderedPageBreak/>
        <w:t>en conocimiento del peticionario</w:t>
      </w:r>
      <w:r w:rsidRPr="006B7CBF">
        <w:rPr>
          <w:rStyle w:val="Appelnotedebasdep"/>
          <w:rFonts w:ascii="Georgia" w:hAnsi="Georgia"/>
          <w:i/>
          <w:sz w:val="22"/>
          <w:szCs w:val="22"/>
          <w:shd w:val="clear" w:color="auto" w:fill="FFFFFF"/>
        </w:rPr>
        <w:footnoteReference w:id="7"/>
      </w:r>
      <w:r w:rsidRPr="006B7CBF">
        <w:rPr>
          <w:rFonts w:ascii="Georgia" w:hAnsi="Georgia" w:cs="Arial"/>
          <w:i/>
          <w:sz w:val="22"/>
          <w:szCs w:val="22"/>
          <w:shd w:val="clear" w:color="auto" w:fill="FFFFFF"/>
        </w:rPr>
        <w:t>, so pena de incurrir en la violación de este derecho fundamental”</w:t>
      </w:r>
      <w:r w:rsidRPr="006B7CBF">
        <w:rPr>
          <w:rStyle w:val="Appelnotedebasdep"/>
          <w:rFonts w:ascii="Georgia" w:hAnsi="Georgia"/>
          <w:i/>
          <w:sz w:val="22"/>
          <w:szCs w:val="22"/>
          <w:shd w:val="clear" w:color="auto" w:fill="FFFFFF"/>
        </w:rPr>
        <w:footnoteReference w:id="8"/>
      </w:r>
      <w:r w:rsidRPr="006B7CBF">
        <w:rPr>
          <w:rFonts w:ascii="Georgia" w:hAnsi="Georgia" w:cs="Arial"/>
          <w:i/>
          <w:sz w:val="22"/>
          <w:szCs w:val="22"/>
          <w:shd w:val="clear" w:color="auto" w:fill="FFFFFF"/>
        </w:rPr>
        <w:t>.</w:t>
      </w:r>
    </w:p>
    <w:p w:rsidR="001734A8" w:rsidRPr="006B7CBF" w:rsidRDefault="001734A8" w:rsidP="001734A8">
      <w:pPr>
        <w:pStyle w:val="Corpsdetexte"/>
        <w:spacing w:line="360" w:lineRule="auto"/>
        <w:rPr>
          <w:rFonts w:ascii="Georgia" w:hAnsi="Georgia" w:cs="Arial"/>
          <w:szCs w:val="24"/>
        </w:rPr>
      </w:pPr>
    </w:p>
    <w:p w:rsidR="001734A8" w:rsidRPr="006B7CBF" w:rsidRDefault="001734A8" w:rsidP="001734A8">
      <w:pPr>
        <w:pStyle w:val="Corpsdetexte"/>
        <w:spacing w:line="360" w:lineRule="auto"/>
        <w:rPr>
          <w:rFonts w:ascii="Georgia" w:hAnsi="Georgia" w:cs="Arial"/>
          <w:szCs w:val="24"/>
        </w:rPr>
      </w:pPr>
      <w:r w:rsidRPr="006B7CBF">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6B7CBF">
        <w:rPr>
          <w:rFonts w:ascii="Georgia" w:hAnsi="Georgia" w:cs="Arial"/>
          <w:szCs w:val="24"/>
          <w:vertAlign w:val="superscript"/>
        </w:rPr>
        <w:footnoteReference w:id="9"/>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0"/>
      </w:r>
      <w:r w:rsidRPr="006B7CBF">
        <w:rPr>
          <w:rFonts w:ascii="Georgia" w:hAnsi="Georgia" w:cs="Arial"/>
          <w:szCs w:val="24"/>
        </w:rPr>
        <w:t>.</w:t>
      </w:r>
    </w:p>
    <w:p w:rsidR="001734A8" w:rsidRPr="006B7CBF" w:rsidRDefault="001734A8" w:rsidP="001734A8">
      <w:pPr>
        <w:pStyle w:val="Corpsdetexte"/>
        <w:spacing w:line="360" w:lineRule="auto"/>
        <w:rPr>
          <w:rFonts w:ascii="Georgia" w:hAnsi="Georgia" w:cs="Arial"/>
          <w:szCs w:val="24"/>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1"/>
      </w:r>
      <w:r w:rsidRPr="006B7CBF">
        <w:rPr>
          <w:rFonts w:ascii="Georgia" w:hAnsi="Georgia"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6B7CBF">
        <w:rPr>
          <w:rFonts w:ascii="Georgia" w:hAnsi="Georgia" w:cs="Arial"/>
          <w:szCs w:val="24"/>
        </w:rPr>
        <w:t xml:space="preserve"> Esta doctrina ha sido consolidada a lo largo de las diversas decisiones del Alto Tribunal constitucional</w:t>
      </w:r>
      <w:r w:rsidR="00771925" w:rsidRPr="006B7CBF">
        <w:rPr>
          <w:rStyle w:val="Appelnotedebasdep"/>
          <w:rFonts w:ascii="Georgia" w:hAnsi="Georgia"/>
          <w:szCs w:val="24"/>
        </w:rPr>
        <w:footnoteReference w:id="12"/>
      </w:r>
      <w:r w:rsidR="000803FB" w:rsidRPr="006B7CBF">
        <w:rPr>
          <w:rFonts w:ascii="Georgia" w:hAnsi="Georgia" w:cs="Arial"/>
          <w:szCs w:val="24"/>
        </w:rPr>
        <w:t>, de manera reciente (2017)</w:t>
      </w:r>
      <w:r w:rsidR="000803FB" w:rsidRPr="006B7CBF">
        <w:rPr>
          <w:rStyle w:val="Appelnotedebasdep"/>
          <w:rFonts w:ascii="Georgia" w:hAnsi="Georgia"/>
          <w:szCs w:val="24"/>
        </w:rPr>
        <w:footnoteReference w:id="13"/>
      </w:r>
      <w:r w:rsidR="003251B1" w:rsidRPr="006B7CBF">
        <w:rPr>
          <w:rFonts w:ascii="Georgia" w:hAnsi="Georgia" w:cs="Arial"/>
          <w:szCs w:val="24"/>
        </w:rPr>
        <w:t>.</w:t>
      </w:r>
    </w:p>
    <w:p w:rsidR="001734A8" w:rsidRPr="006B7CBF" w:rsidRDefault="001734A8" w:rsidP="001734A8">
      <w:pPr>
        <w:pStyle w:val="Corpsdetexte"/>
        <w:spacing w:line="360" w:lineRule="auto"/>
        <w:rPr>
          <w:rFonts w:ascii="Georgia" w:hAnsi="Georgia" w:cs="Arial"/>
          <w:szCs w:val="24"/>
        </w:rPr>
      </w:pPr>
    </w:p>
    <w:p w:rsidR="001734A8" w:rsidRPr="006B7CBF" w:rsidRDefault="001734A8" w:rsidP="001734A8">
      <w:pPr>
        <w:spacing w:line="360" w:lineRule="auto"/>
        <w:ind w:right="51"/>
        <w:jc w:val="both"/>
        <w:rPr>
          <w:rFonts w:ascii="Georgia" w:hAnsi="Georgia" w:cs="Arial"/>
        </w:rPr>
      </w:pPr>
      <w:r w:rsidRPr="006B7CBF">
        <w:rPr>
          <w:rFonts w:ascii="Georgia" w:hAnsi="Georgia" w:cs="Arial"/>
        </w:rPr>
        <w:t xml:space="preserve">Hay que acotar que el derecho de petición fue reglado por el legislador a través de la Ley 1755 del 30-06-2015, con efectos a partir de esa fecha, valga decir, la de su promulgación. </w:t>
      </w:r>
    </w:p>
    <w:p w:rsidR="001734A8" w:rsidRPr="006B7CBF" w:rsidRDefault="001734A8" w:rsidP="001734A8">
      <w:pPr>
        <w:spacing w:line="360" w:lineRule="auto"/>
        <w:ind w:right="51"/>
        <w:jc w:val="both"/>
        <w:rPr>
          <w:rFonts w:ascii="Georgia" w:hAnsi="Georgia" w:cs="Arial"/>
          <w:lang w:val="es-CO"/>
        </w:rPr>
      </w:pPr>
    </w:p>
    <w:p w:rsidR="001734A8" w:rsidRPr="006B7CBF" w:rsidRDefault="001734A8" w:rsidP="001734A8">
      <w:pPr>
        <w:pStyle w:val="Paragraphedeliste"/>
        <w:numPr>
          <w:ilvl w:val="0"/>
          <w:numId w:val="18"/>
        </w:numPr>
        <w:spacing w:line="360" w:lineRule="auto"/>
        <w:ind w:right="51"/>
        <w:jc w:val="both"/>
        <w:rPr>
          <w:rFonts w:ascii="Georgia" w:hAnsi="Georgia"/>
          <w:lang w:val="es-ES_tradnl"/>
        </w:rPr>
      </w:pPr>
      <w:r w:rsidRPr="006B7CBF">
        <w:rPr>
          <w:rFonts w:ascii="Georgia" w:hAnsi="Georgia"/>
          <w:lang w:val="es-ES_tradnl"/>
        </w:rPr>
        <w:t>EL ANÁLISIS DEL CASO EN CONCRETO</w:t>
      </w:r>
    </w:p>
    <w:p w:rsidR="001734A8" w:rsidRPr="006B7CBF" w:rsidRDefault="001734A8" w:rsidP="001734A8">
      <w:pPr>
        <w:shd w:val="clear" w:color="auto" w:fill="FFFFFF"/>
        <w:spacing w:line="360" w:lineRule="auto"/>
        <w:jc w:val="both"/>
        <w:rPr>
          <w:rFonts w:ascii="Georgia" w:hAnsi="Georgia" w:cs="Arial"/>
          <w:color w:val="000000"/>
          <w:spacing w:val="-4"/>
          <w:shd w:val="clear" w:color="auto" w:fill="FFFFFF"/>
        </w:rPr>
      </w:pPr>
    </w:p>
    <w:p w:rsidR="00230840" w:rsidRDefault="00230840" w:rsidP="00DE22F8">
      <w:pPr>
        <w:shd w:val="clear" w:color="auto" w:fill="FFFFFF"/>
        <w:spacing w:line="360" w:lineRule="auto"/>
        <w:jc w:val="both"/>
        <w:rPr>
          <w:rFonts w:ascii="Georgia" w:hAnsi="Georgia" w:cs="Arial"/>
          <w:color w:val="000000"/>
          <w:lang w:eastAsia="es-CO"/>
        </w:rPr>
      </w:pPr>
      <w:r>
        <w:rPr>
          <w:rFonts w:ascii="Georgia" w:hAnsi="Georgia" w:cs="Arial"/>
          <w:color w:val="000000"/>
          <w:lang w:eastAsia="es-CO"/>
        </w:rPr>
        <w:t xml:space="preserve">Con fundamento en lo antedicho, para esta Corporación es menester adentrarse en el análisis de la vulneración o amenaza del derecho de petición del accionante, sin necesidad de hacer pronunciamiento alguno respecto del suministro de transporte y viáticos, en atención a la notoria inexistencia fáctica frente a las autoridades encargadas de brindar el servicio de salud y adelantar el trámite de la pérdida de capacidad laboral, además </w:t>
      </w:r>
      <w:r w:rsidR="001C5C7F">
        <w:rPr>
          <w:rFonts w:ascii="Georgia" w:hAnsi="Georgia" w:cs="Arial"/>
          <w:color w:val="000000"/>
          <w:lang w:eastAsia="es-CO"/>
        </w:rPr>
        <w:t xml:space="preserve">del hecho de </w:t>
      </w:r>
      <w:r>
        <w:rPr>
          <w:rFonts w:ascii="Georgia" w:hAnsi="Georgia" w:cs="Arial"/>
          <w:color w:val="000000"/>
          <w:lang w:eastAsia="es-CO"/>
        </w:rPr>
        <w:t xml:space="preserve">que fue ese derecho fundamental el medio que </w:t>
      </w:r>
      <w:r w:rsidR="001C5C7F">
        <w:rPr>
          <w:rFonts w:ascii="Georgia" w:hAnsi="Georgia" w:cs="Arial"/>
          <w:color w:val="000000"/>
          <w:lang w:eastAsia="es-CO"/>
        </w:rPr>
        <w:t xml:space="preserve">se </w:t>
      </w:r>
      <w:r>
        <w:rPr>
          <w:rFonts w:ascii="Georgia" w:hAnsi="Georgia" w:cs="Arial"/>
          <w:color w:val="000000"/>
          <w:lang w:eastAsia="es-CO"/>
        </w:rPr>
        <w:t>empleó para requerir aquella asistencia económica.</w:t>
      </w:r>
      <w:r w:rsidR="001C5C7F">
        <w:rPr>
          <w:rFonts w:ascii="Georgia" w:hAnsi="Georgia" w:cs="Arial"/>
          <w:color w:val="000000"/>
          <w:lang w:eastAsia="es-CO"/>
        </w:rPr>
        <w:t xml:space="preserve"> No se puede entonces realizar un análisis de fondo con relación a los derechos invocados y menos respecto de las pretensiones formuladas.</w:t>
      </w:r>
      <w:r>
        <w:rPr>
          <w:rFonts w:ascii="Georgia" w:hAnsi="Georgia" w:cs="Arial"/>
          <w:color w:val="000000"/>
          <w:lang w:eastAsia="es-CO"/>
        </w:rPr>
        <w:t xml:space="preserve"> </w:t>
      </w:r>
    </w:p>
    <w:p w:rsidR="00230840" w:rsidRDefault="00230840" w:rsidP="00DE22F8">
      <w:pPr>
        <w:shd w:val="clear" w:color="auto" w:fill="FFFFFF"/>
        <w:spacing w:line="360" w:lineRule="auto"/>
        <w:jc w:val="both"/>
        <w:rPr>
          <w:rFonts w:ascii="Georgia" w:hAnsi="Georgia" w:cs="Arial"/>
          <w:color w:val="000000"/>
          <w:lang w:eastAsia="es-CO"/>
        </w:rPr>
      </w:pPr>
    </w:p>
    <w:p w:rsidR="00DE22F8" w:rsidRDefault="001C5C7F" w:rsidP="00DE22F8">
      <w:pPr>
        <w:shd w:val="clear" w:color="auto" w:fill="FFFFFF"/>
        <w:spacing w:line="360" w:lineRule="auto"/>
        <w:jc w:val="both"/>
        <w:rPr>
          <w:rFonts w:ascii="Georgia" w:hAnsi="Georgia" w:cs="Arial"/>
          <w:color w:val="000000"/>
          <w:lang w:eastAsia="es-CO"/>
        </w:rPr>
      </w:pPr>
      <w:r>
        <w:rPr>
          <w:rFonts w:ascii="Georgia" w:hAnsi="Georgia" w:cs="Arial"/>
          <w:color w:val="000000"/>
          <w:lang w:eastAsia="es-CO"/>
        </w:rPr>
        <w:lastRenderedPageBreak/>
        <w:t>Ahora, r</w:t>
      </w:r>
      <w:r w:rsidR="00D56BF4" w:rsidRPr="006B7CBF">
        <w:rPr>
          <w:rFonts w:ascii="Georgia" w:hAnsi="Georgia" w:cs="Arial"/>
          <w:color w:val="000000"/>
          <w:lang w:eastAsia="es-CO"/>
        </w:rPr>
        <w:t xml:space="preserve">evisado el asunto se tiene que </w:t>
      </w:r>
      <w:r w:rsidR="00322535" w:rsidRPr="006B7CBF">
        <w:rPr>
          <w:rFonts w:ascii="Georgia" w:hAnsi="Georgia" w:cs="Arial"/>
          <w:color w:val="000000"/>
          <w:lang w:eastAsia="es-CO"/>
        </w:rPr>
        <w:t>el</w:t>
      </w:r>
      <w:r w:rsidR="00474207" w:rsidRPr="006B7CBF">
        <w:rPr>
          <w:rFonts w:ascii="Georgia" w:hAnsi="Georgia" w:cs="Arial"/>
          <w:color w:val="000000"/>
          <w:lang w:eastAsia="es-CO"/>
        </w:rPr>
        <w:t xml:space="preserve"> </w:t>
      </w:r>
      <w:r w:rsidR="00DE22F8">
        <w:rPr>
          <w:rFonts w:ascii="Georgia" w:hAnsi="Georgia" w:cs="Arial"/>
          <w:color w:val="000000"/>
          <w:lang w:eastAsia="es-CO"/>
        </w:rPr>
        <w:t xml:space="preserve">Mayor Javier Armando Vásquez Goyeneche, </w:t>
      </w:r>
      <w:r w:rsidR="00474207" w:rsidRPr="006B7CBF">
        <w:rPr>
          <w:rFonts w:ascii="Georgia" w:hAnsi="Georgia" w:cs="Arial"/>
          <w:color w:val="000000"/>
          <w:lang w:eastAsia="es-CO"/>
        </w:rPr>
        <w:t>Ejecutivo y Segundo Comandante del</w:t>
      </w:r>
      <w:r w:rsidR="00322535" w:rsidRPr="006B7CBF">
        <w:rPr>
          <w:rFonts w:ascii="Georgia" w:hAnsi="Georgia" w:cs="Arial"/>
          <w:color w:val="000000"/>
          <w:lang w:eastAsia="es-CO"/>
        </w:rPr>
        <w:t xml:space="preserve"> </w:t>
      </w:r>
      <w:r w:rsidR="00A37220" w:rsidRPr="006B7CBF">
        <w:rPr>
          <w:rFonts w:ascii="Georgia" w:hAnsi="Georgia" w:cs="Arial"/>
          <w:color w:val="000000"/>
          <w:lang w:eastAsia="es-CO"/>
        </w:rPr>
        <w:t xml:space="preserve">Batallón de Artillería No.8 “Batalla de San Mateo” </w:t>
      </w:r>
      <w:r w:rsidR="004B2B7B" w:rsidRPr="006B7CBF">
        <w:rPr>
          <w:rFonts w:ascii="Georgia" w:hAnsi="Georgia" w:cs="Arial"/>
          <w:color w:val="000000"/>
          <w:lang w:eastAsia="es-CO"/>
        </w:rPr>
        <w:t xml:space="preserve">oportunamente </w:t>
      </w:r>
      <w:r w:rsidR="00A37220" w:rsidRPr="006B7CBF">
        <w:rPr>
          <w:rFonts w:ascii="Georgia" w:hAnsi="Georgia" w:cs="Arial"/>
          <w:color w:val="000000"/>
          <w:lang w:eastAsia="es-CO"/>
        </w:rPr>
        <w:t xml:space="preserve">dio respuesta al derecho de petición y </w:t>
      </w:r>
      <w:r w:rsidR="00DE22F8">
        <w:rPr>
          <w:rFonts w:ascii="Georgia" w:hAnsi="Georgia" w:cs="Arial"/>
          <w:color w:val="000000"/>
          <w:lang w:eastAsia="es-CO"/>
        </w:rPr>
        <w:t xml:space="preserve">la </w:t>
      </w:r>
      <w:r w:rsidR="00A37220" w:rsidRPr="006B7CBF">
        <w:rPr>
          <w:rFonts w:ascii="Georgia" w:hAnsi="Georgia" w:cs="Arial"/>
          <w:color w:val="000000"/>
          <w:lang w:eastAsia="es-CO"/>
        </w:rPr>
        <w:t>comunicó al accionante (Folio</w:t>
      </w:r>
      <w:r w:rsidR="006B7CBF" w:rsidRPr="006B7CBF">
        <w:rPr>
          <w:rFonts w:ascii="Georgia" w:hAnsi="Georgia" w:cs="Arial"/>
          <w:color w:val="000000"/>
          <w:lang w:eastAsia="es-CO"/>
        </w:rPr>
        <w:t>s</w:t>
      </w:r>
      <w:r w:rsidR="00A37220" w:rsidRPr="006B7CBF">
        <w:rPr>
          <w:rFonts w:ascii="Georgia" w:hAnsi="Georgia" w:cs="Arial"/>
          <w:color w:val="000000"/>
          <w:lang w:eastAsia="es-CO"/>
        </w:rPr>
        <w:t xml:space="preserve"> 49</w:t>
      </w:r>
      <w:r w:rsidR="006B7CBF" w:rsidRPr="006B7CBF">
        <w:rPr>
          <w:rFonts w:ascii="Georgia" w:hAnsi="Georgia" w:cs="Arial"/>
          <w:color w:val="000000"/>
          <w:lang w:eastAsia="es-CO"/>
        </w:rPr>
        <w:t xml:space="preserve"> y 54 </w:t>
      </w:r>
      <w:proofErr w:type="gramStart"/>
      <w:r w:rsidR="006B7CBF" w:rsidRPr="006B7CBF">
        <w:rPr>
          <w:rFonts w:ascii="Georgia" w:hAnsi="Georgia" w:cs="Arial"/>
          <w:color w:val="000000"/>
          <w:lang w:eastAsia="es-CO"/>
        </w:rPr>
        <w:t>vuelto</w:t>
      </w:r>
      <w:proofErr w:type="gramEnd"/>
      <w:r w:rsidR="00A37220" w:rsidRPr="006B7CBF">
        <w:rPr>
          <w:rFonts w:ascii="Georgia" w:hAnsi="Georgia" w:cs="Arial"/>
          <w:color w:val="000000"/>
          <w:lang w:eastAsia="es-CO"/>
        </w:rPr>
        <w:t>, este cuaderno)</w:t>
      </w:r>
      <w:r w:rsidR="00DE22F8">
        <w:rPr>
          <w:rFonts w:ascii="Georgia" w:hAnsi="Georgia" w:cs="Arial"/>
          <w:color w:val="000000"/>
          <w:lang w:eastAsia="es-CO"/>
        </w:rPr>
        <w:t>.</w:t>
      </w:r>
    </w:p>
    <w:p w:rsidR="00DE22F8" w:rsidRDefault="00DE22F8" w:rsidP="00DE22F8">
      <w:pPr>
        <w:shd w:val="clear" w:color="auto" w:fill="FFFFFF"/>
        <w:spacing w:line="360" w:lineRule="auto"/>
        <w:jc w:val="both"/>
        <w:rPr>
          <w:rFonts w:ascii="Georgia" w:hAnsi="Georgia" w:cs="Arial"/>
          <w:color w:val="000000"/>
          <w:lang w:eastAsia="es-CO"/>
        </w:rPr>
      </w:pPr>
    </w:p>
    <w:p w:rsidR="00DE22F8" w:rsidRPr="00DE22F8" w:rsidRDefault="00DE22F8" w:rsidP="00DE22F8">
      <w:pPr>
        <w:shd w:val="clear" w:color="auto" w:fill="FFFFFF"/>
        <w:spacing w:line="360" w:lineRule="auto"/>
        <w:jc w:val="both"/>
        <w:rPr>
          <w:rFonts w:ascii="Georgia" w:hAnsi="Georgia"/>
          <w:i/>
          <w:sz w:val="22"/>
          <w:lang w:val="es-CO"/>
        </w:rPr>
      </w:pPr>
      <w:r>
        <w:rPr>
          <w:rFonts w:ascii="Georgia" w:hAnsi="Georgia" w:cs="Arial"/>
          <w:color w:val="000000"/>
          <w:lang w:eastAsia="es-CO"/>
        </w:rPr>
        <w:t>S</w:t>
      </w:r>
      <w:r w:rsidRPr="006B7CBF">
        <w:rPr>
          <w:rFonts w:ascii="Georgia" w:hAnsi="Georgia" w:cs="Arial"/>
          <w:color w:val="000000"/>
          <w:lang w:eastAsia="es-CO"/>
        </w:rPr>
        <w:t xml:space="preserve">in embargo, se advierte </w:t>
      </w:r>
      <w:r>
        <w:rPr>
          <w:rFonts w:ascii="Georgia" w:hAnsi="Georgia" w:cs="Arial"/>
          <w:color w:val="000000"/>
          <w:lang w:eastAsia="es-CO"/>
        </w:rPr>
        <w:t xml:space="preserve">que </w:t>
      </w:r>
      <w:r w:rsidRPr="006B7CBF">
        <w:rPr>
          <w:rFonts w:ascii="Georgia" w:hAnsi="Georgia" w:cs="Arial"/>
          <w:color w:val="000000"/>
          <w:lang w:eastAsia="es-CO"/>
        </w:rPr>
        <w:t>fue imprecisa e incongruente</w:t>
      </w:r>
      <w:r>
        <w:rPr>
          <w:rFonts w:ascii="Georgia" w:hAnsi="Georgia" w:cs="Arial"/>
          <w:color w:val="000000"/>
          <w:lang w:eastAsia="es-CO"/>
        </w:rPr>
        <w:t xml:space="preserve"> con lo solicitado, de acuerdo con la contestación de la tutela </w:t>
      </w:r>
      <w:r>
        <w:rPr>
          <w:rFonts w:ascii="Georgia" w:hAnsi="Georgia" w:cs="Arial"/>
          <w:color w:val="000000"/>
          <w:lang w:val="es-CO" w:eastAsia="es-CO"/>
        </w:rPr>
        <w:t>(Folios 44 a 48, este cuaderno)</w:t>
      </w:r>
      <w:r>
        <w:rPr>
          <w:rFonts w:ascii="Georgia" w:hAnsi="Georgia" w:cs="Arial"/>
          <w:color w:val="000000"/>
          <w:lang w:eastAsia="es-CO"/>
        </w:rPr>
        <w:t xml:space="preserve">, </w:t>
      </w:r>
      <w:r>
        <w:rPr>
          <w:rFonts w:ascii="Georgia" w:hAnsi="Georgia" w:cs="Arial"/>
          <w:color w:val="000000"/>
          <w:lang w:val="es-CO" w:eastAsia="es-CO"/>
        </w:rPr>
        <w:t xml:space="preserve">toda vez que no envió la petición a la Dirección de Sanidad Militar, autoridad que alude es la competente para resolver el pedimento, ni informó de ello al actor, según dispone el artículo </w:t>
      </w:r>
      <w:r w:rsidRPr="006B7CBF">
        <w:rPr>
          <w:rFonts w:ascii="Georgia" w:hAnsi="Georgia" w:cs="Arial"/>
          <w:color w:val="000000"/>
          <w:lang w:val="es-CO" w:eastAsia="es-CO"/>
        </w:rPr>
        <w:t>21</w:t>
      </w:r>
      <w:r>
        <w:rPr>
          <w:rFonts w:ascii="Georgia" w:hAnsi="Georgia" w:cs="Arial"/>
          <w:color w:val="000000"/>
          <w:lang w:val="es-CO" w:eastAsia="es-CO"/>
        </w:rPr>
        <w:t xml:space="preserve"> de la </w:t>
      </w:r>
      <w:r w:rsidRPr="006B7CBF">
        <w:rPr>
          <w:rFonts w:ascii="Georgia" w:hAnsi="Georgia" w:cs="Arial"/>
          <w:color w:val="000000"/>
          <w:lang w:val="es-CO" w:eastAsia="es-CO"/>
        </w:rPr>
        <w:t>Ley 1755</w:t>
      </w:r>
      <w:r>
        <w:rPr>
          <w:rFonts w:ascii="Georgia" w:hAnsi="Georgia" w:cs="Arial"/>
          <w:color w:val="000000"/>
          <w:lang w:val="es-CO" w:eastAsia="es-CO"/>
        </w:rPr>
        <w:t xml:space="preserve">: </w:t>
      </w:r>
      <w:r w:rsidRPr="00DE22F8">
        <w:rPr>
          <w:rStyle w:val="Appelnotedebasdep"/>
          <w:rFonts w:ascii="Georgia" w:hAnsi="Georgia"/>
          <w:i/>
          <w:color w:val="000000"/>
          <w:sz w:val="22"/>
          <w:lang w:val="es-CO" w:eastAsia="es-CO"/>
        </w:rPr>
        <w:t xml:space="preserve"> </w:t>
      </w:r>
      <w:r>
        <w:rPr>
          <w:rStyle w:val="Appelnotedebasdep"/>
          <w:rFonts w:ascii="Georgia" w:hAnsi="Georgia"/>
          <w:i/>
          <w:color w:val="000000"/>
          <w:sz w:val="22"/>
          <w:lang w:val="es-CO" w:eastAsia="es-CO"/>
        </w:rPr>
        <w:t>“</w:t>
      </w:r>
      <w:r>
        <w:rPr>
          <w:rFonts w:ascii="Georgia" w:hAnsi="Georgia"/>
          <w:i/>
          <w:sz w:val="22"/>
        </w:rPr>
        <w:t>(…)</w:t>
      </w:r>
      <w:r w:rsidRPr="00DE22F8">
        <w:rPr>
          <w:rFonts w:ascii="Georgia" w:hAnsi="Georgia"/>
          <w:i/>
          <w:sz w:val="22"/>
        </w:rPr>
        <w:t xml:space="preserve">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w:t>
      </w:r>
      <w:r>
        <w:rPr>
          <w:rFonts w:ascii="Georgia" w:hAnsi="Georgia"/>
          <w:i/>
          <w:sz w:val="22"/>
        </w:rPr>
        <w:t xml:space="preserve"> (</w:t>
      </w:r>
      <w:r w:rsidRPr="00DE22F8">
        <w:rPr>
          <w:rFonts w:ascii="Georgia" w:hAnsi="Georgia"/>
          <w:i/>
          <w:sz w:val="22"/>
        </w:rPr>
        <w:t>…</w:t>
      </w:r>
      <w:r>
        <w:rPr>
          <w:rFonts w:ascii="Georgia" w:hAnsi="Georgia"/>
          <w:i/>
          <w:sz w:val="22"/>
        </w:rPr>
        <w:t>)”</w:t>
      </w:r>
    </w:p>
    <w:p w:rsidR="00DE22F8" w:rsidRDefault="00DE22F8" w:rsidP="00474207">
      <w:pPr>
        <w:pStyle w:val="pa8"/>
        <w:shd w:val="clear" w:color="auto" w:fill="FFFFFF"/>
        <w:spacing w:before="0" w:beforeAutospacing="0" w:after="0" w:afterAutospacing="0" w:line="360" w:lineRule="auto"/>
        <w:jc w:val="both"/>
        <w:rPr>
          <w:rFonts w:ascii="Georgia" w:hAnsi="Georgia" w:cs="Arial"/>
          <w:color w:val="000000"/>
          <w:lang w:eastAsia="es-CO"/>
        </w:rPr>
      </w:pPr>
    </w:p>
    <w:p w:rsidR="001734A8" w:rsidRPr="006B7CBF" w:rsidRDefault="00322535" w:rsidP="00474207">
      <w:pPr>
        <w:pStyle w:val="pa8"/>
        <w:shd w:val="clear" w:color="auto" w:fill="FFFFFF"/>
        <w:spacing w:before="0" w:beforeAutospacing="0" w:after="0" w:afterAutospacing="0" w:line="360" w:lineRule="auto"/>
        <w:jc w:val="both"/>
        <w:rPr>
          <w:rFonts w:ascii="Georgia" w:hAnsi="Georgia"/>
        </w:rPr>
      </w:pPr>
      <w:r w:rsidRPr="006B7CBF">
        <w:rPr>
          <w:rFonts w:ascii="Georgia" w:hAnsi="Georgia" w:cs="Arial"/>
          <w:color w:val="000000"/>
          <w:lang w:eastAsia="es-CO"/>
        </w:rPr>
        <w:t>C</w:t>
      </w:r>
      <w:r w:rsidR="001734A8" w:rsidRPr="006B7CBF">
        <w:rPr>
          <w:rFonts w:ascii="Georgia" w:hAnsi="Georgia" w:cs="Arial"/>
          <w:color w:val="000000"/>
          <w:lang w:eastAsia="es-CO"/>
        </w:rPr>
        <w:t>onforme</w:t>
      </w:r>
      <w:r w:rsidR="00474207" w:rsidRPr="006B7CBF">
        <w:rPr>
          <w:rFonts w:ascii="Georgia" w:hAnsi="Georgia" w:cs="Arial"/>
          <w:color w:val="000000"/>
          <w:lang w:eastAsia="es-CO"/>
        </w:rPr>
        <w:t xml:space="preserve"> </w:t>
      </w:r>
      <w:r w:rsidR="001B2A18">
        <w:rPr>
          <w:rFonts w:ascii="Georgia" w:hAnsi="Georgia" w:cs="Arial"/>
          <w:color w:val="000000"/>
          <w:lang w:eastAsia="es-CO"/>
        </w:rPr>
        <w:t xml:space="preserve">a </w:t>
      </w:r>
      <w:r w:rsidR="00474207" w:rsidRPr="006B7CBF">
        <w:rPr>
          <w:rFonts w:ascii="Georgia" w:hAnsi="Georgia" w:cs="Arial"/>
          <w:color w:val="000000"/>
          <w:lang w:eastAsia="es-CO"/>
        </w:rPr>
        <w:t xml:space="preserve">lo </w:t>
      </w:r>
      <w:r w:rsidR="001C5C7F">
        <w:rPr>
          <w:rFonts w:ascii="Georgia" w:hAnsi="Georgia" w:cs="Arial"/>
          <w:color w:val="000000"/>
          <w:lang w:eastAsia="es-CO"/>
        </w:rPr>
        <w:t>descrito</w:t>
      </w:r>
      <w:r w:rsidR="001734A8" w:rsidRPr="006B7CBF">
        <w:rPr>
          <w:rFonts w:ascii="Georgia" w:hAnsi="Georgia" w:cs="Arial"/>
          <w:color w:val="000000"/>
          <w:lang w:eastAsia="es-CO"/>
        </w:rPr>
        <w:t xml:space="preserve">, </w:t>
      </w:r>
      <w:r w:rsidRPr="006B7CBF">
        <w:rPr>
          <w:rFonts w:ascii="Georgia" w:hAnsi="Georgia" w:cs="Arial"/>
          <w:color w:val="000000"/>
          <w:lang w:eastAsia="es-CO"/>
        </w:rPr>
        <w:t xml:space="preserve">se </w:t>
      </w:r>
      <w:r w:rsidR="00632CD7" w:rsidRPr="006B7CBF">
        <w:rPr>
          <w:rFonts w:ascii="Georgia" w:hAnsi="Georgia" w:cs="Arial"/>
          <w:color w:val="000000"/>
          <w:lang w:eastAsia="es-CO"/>
        </w:rPr>
        <w:t xml:space="preserve">estima que ha </w:t>
      </w:r>
      <w:r w:rsidR="001734A8" w:rsidRPr="006B7CBF">
        <w:rPr>
          <w:rFonts w:ascii="Georgia" w:hAnsi="Georgia" w:cs="Arial"/>
          <w:color w:val="000000"/>
          <w:lang w:eastAsia="es-CO"/>
        </w:rPr>
        <w:t xml:space="preserve">vulnerado el derecho fundamental de petición, toda vez que, no ha </w:t>
      </w:r>
      <w:r w:rsidR="00E111BA">
        <w:rPr>
          <w:rFonts w:ascii="Georgia" w:hAnsi="Georgia" w:cs="Arial"/>
          <w:color w:val="000000"/>
          <w:lang w:eastAsia="es-CO"/>
        </w:rPr>
        <w:t>dado una respuesta integra ni remitido</w:t>
      </w:r>
      <w:r w:rsidR="00537F4A">
        <w:rPr>
          <w:rFonts w:ascii="Georgia" w:hAnsi="Georgia" w:cs="Arial"/>
          <w:color w:val="000000"/>
          <w:lang w:eastAsia="es-CO"/>
        </w:rPr>
        <w:t xml:space="preserve"> la solicitud </w:t>
      </w:r>
      <w:r w:rsidR="00537F4A" w:rsidRPr="006B7CBF">
        <w:rPr>
          <w:rFonts w:ascii="Georgia" w:hAnsi="Georgia"/>
        </w:rPr>
        <w:t>a la autoridad competente</w:t>
      </w:r>
      <w:r w:rsidR="00474207" w:rsidRPr="006B7CBF">
        <w:rPr>
          <w:rFonts w:ascii="Georgia" w:hAnsi="Georgia" w:cs="Arial"/>
          <w:color w:val="000000"/>
          <w:lang w:eastAsia="es-CO"/>
        </w:rPr>
        <w:t xml:space="preserve">, por lo tanto, </w:t>
      </w:r>
      <w:r w:rsidR="001734A8" w:rsidRPr="006B7CBF">
        <w:rPr>
          <w:rFonts w:ascii="Georgia" w:hAnsi="Georgia"/>
        </w:rPr>
        <w:t xml:space="preserve">se concederá el amparo constitucional para ordenarle </w:t>
      </w:r>
      <w:r w:rsidR="00474207" w:rsidRPr="006B7CBF">
        <w:rPr>
          <w:rFonts w:ascii="Georgia" w:hAnsi="Georgia" w:cs="Arial"/>
          <w:color w:val="000000"/>
          <w:lang w:eastAsia="es-CO"/>
        </w:rPr>
        <w:t>Ejecutivo y Segundo Comandante de la unidad militar accionada</w:t>
      </w:r>
      <w:r w:rsidR="001734A8" w:rsidRPr="006B7CBF">
        <w:rPr>
          <w:rFonts w:ascii="Georgia" w:hAnsi="Georgia" w:cs="Arial"/>
          <w:color w:val="000000"/>
          <w:lang w:eastAsia="es-CO"/>
        </w:rPr>
        <w:t>,</w:t>
      </w:r>
      <w:r w:rsidR="001734A8" w:rsidRPr="006B7CBF">
        <w:rPr>
          <w:rFonts w:ascii="Georgia" w:hAnsi="Georgia"/>
        </w:rPr>
        <w:t xml:space="preserve"> que responda de fondo el derecho de petición</w:t>
      </w:r>
      <w:r w:rsidR="00474207" w:rsidRPr="006B7CBF">
        <w:rPr>
          <w:rFonts w:ascii="Georgia" w:hAnsi="Georgia"/>
        </w:rPr>
        <w:t xml:space="preserve">, haga el traslado correspondiente </w:t>
      </w:r>
      <w:r w:rsidR="001734A8" w:rsidRPr="006B7CBF">
        <w:rPr>
          <w:rFonts w:ascii="Georgia" w:hAnsi="Georgia"/>
        </w:rPr>
        <w:t>e informe de ello al accionante</w:t>
      </w:r>
      <w:r w:rsidR="001734A8" w:rsidRPr="006B7CBF">
        <w:rPr>
          <w:rFonts w:ascii="Georgia" w:hAnsi="Georgia" w:cs="Arial"/>
        </w:rPr>
        <w:t>.</w:t>
      </w:r>
      <w:r w:rsidR="001734A8" w:rsidRPr="006B7CBF">
        <w:rPr>
          <w:rFonts w:ascii="Georgia" w:hAnsi="Georgia"/>
        </w:rPr>
        <w:t xml:space="preserve"> </w:t>
      </w:r>
    </w:p>
    <w:p w:rsidR="001734A8" w:rsidRPr="006B7CBF" w:rsidRDefault="001734A8" w:rsidP="001734A8">
      <w:pPr>
        <w:pStyle w:val="Corpsdetexte"/>
        <w:tabs>
          <w:tab w:val="clear" w:pos="708"/>
          <w:tab w:val="clear" w:pos="1416"/>
          <w:tab w:val="left" w:pos="709"/>
          <w:tab w:val="left" w:pos="1418"/>
        </w:tabs>
        <w:spacing w:line="360" w:lineRule="auto"/>
        <w:rPr>
          <w:rFonts w:ascii="Georgia" w:hAnsi="Georgia"/>
          <w:sz w:val="20"/>
          <w:szCs w:val="24"/>
        </w:rPr>
      </w:pPr>
    </w:p>
    <w:p w:rsidR="001734A8" w:rsidRPr="006B7CBF" w:rsidRDefault="001734A8" w:rsidP="001734A8">
      <w:pPr>
        <w:pStyle w:val="Corpsdetexte"/>
        <w:spacing w:line="360" w:lineRule="auto"/>
        <w:rPr>
          <w:rFonts w:ascii="Georgia" w:hAnsi="Georgia"/>
          <w:szCs w:val="24"/>
          <w:lang w:val="es-ES"/>
        </w:rPr>
      </w:pPr>
      <w:r w:rsidRPr="006B7CBF">
        <w:rPr>
          <w:rFonts w:ascii="Georgia" w:hAnsi="Georgia"/>
          <w:szCs w:val="24"/>
        </w:rPr>
        <w:t xml:space="preserve">Asimismo, </w:t>
      </w:r>
      <w:r w:rsidR="00537F4A">
        <w:rPr>
          <w:rFonts w:ascii="Georgia" w:hAnsi="Georgia"/>
          <w:szCs w:val="24"/>
        </w:rPr>
        <w:t xml:space="preserve"> </w:t>
      </w:r>
      <w:r w:rsidR="00322535" w:rsidRPr="006B7CBF">
        <w:rPr>
          <w:rFonts w:ascii="Georgia" w:hAnsi="Georgia"/>
          <w:szCs w:val="24"/>
        </w:rPr>
        <w:t xml:space="preserve">se </w:t>
      </w:r>
      <w:r w:rsidRPr="006B7CBF">
        <w:rPr>
          <w:rFonts w:ascii="Georgia" w:hAnsi="Georgia"/>
          <w:szCs w:val="24"/>
        </w:rPr>
        <w:t xml:space="preserve">dispondrá remitir copias con destino a la Procuraduría General de la Nación para que </w:t>
      </w:r>
      <w:r w:rsidRPr="006B7CBF">
        <w:rPr>
          <w:rFonts w:ascii="Georgia" w:hAnsi="Georgia"/>
          <w:szCs w:val="24"/>
          <w:lang w:val="es-ES"/>
        </w:rPr>
        <w:t xml:space="preserve">investigue las posibles faltas disciplinarias en que pudo incurrir el accionado por la omisión en la tramitación oportuna de la </w:t>
      </w:r>
      <w:r w:rsidR="00322535" w:rsidRPr="006B7CBF">
        <w:rPr>
          <w:rFonts w:ascii="Georgia" w:hAnsi="Georgia"/>
          <w:szCs w:val="24"/>
          <w:lang w:val="es-ES"/>
        </w:rPr>
        <w:t>solicitud</w:t>
      </w:r>
      <w:r w:rsidR="006E021D" w:rsidRPr="006B7CBF">
        <w:rPr>
          <w:rFonts w:ascii="Georgia" w:hAnsi="Georgia"/>
          <w:szCs w:val="24"/>
          <w:lang w:val="es-ES"/>
        </w:rPr>
        <w:t xml:space="preserve"> (Artículos 14 y 31 de la</w:t>
      </w:r>
      <w:r w:rsidRPr="006B7CBF">
        <w:rPr>
          <w:rFonts w:ascii="Georgia" w:hAnsi="Georgia"/>
          <w:szCs w:val="24"/>
          <w:lang w:val="es-ES"/>
        </w:rPr>
        <w:t xml:space="preserve"> Ley 1755</w:t>
      </w:r>
      <w:r w:rsidR="006E021D" w:rsidRPr="006B7CBF">
        <w:rPr>
          <w:rFonts w:ascii="Georgia" w:hAnsi="Georgia"/>
          <w:szCs w:val="24"/>
          <w:lang w:val="es-ES"/>
        </w:rPr>
        <w:t>,</w:t>
      </w:r>
      <w:r w:rsidRPr="006B7CBF">
        <w:rPr>
          <w:rFonts w:ascii="Georgia" w:hAnsi="Georgia"/>
          <w:szCs w:val="24"/>
          <w:lang w:val="es-ES"/>
        </w:rPr>
        <w:t xml:space="preserve"> y 34-24º</w:t>
      </w:r>
      <w:r w:rsidR="006E021D" w:rsidRPr="006B7CBF">
        <w:rPr>
          <w:rFonts w:ascii="Georgia" w:hAnsi="Georgia"/>
          <w:szCs w:val="24"/>
          <w:lang w:val="es-ES"/>
        </w:rPr>
        <w:t xml:space="preserve"> de la</w:t>
      </w:r>
      <w:r w:rsidRPr="006B7CBF">
        <w:rPr>
          <w:rFonts w:ascii="Georgia" w:hAnsi="Georgia"/>
          <w:szCs w:val="24"/>
          <w:lang w:val="es-ES"/>
        </w:rPr>
        <w:t xml:space="preserve"> Ley 734 CDU).</w:t>
      </w:r>
    </w:p>
    <w:p w:rsidR="001B2A18" w:rsidRDefault="001B2A18" w:rsidP="001B2A18">
      <w:pPr>
        <w:pStyle w:val="Paragraphedeliste"/>
        <w:spacing w:line="360" w:lineRule="auto"/>
        <w:ind w:left="400" w:right="51"/>
        <w:jc w:val="both"/>
        <w:rPr>
          <w:rFonts w:ascii="Georgia" w:hAnsi="Georgia"/>
          <w:lang w:val="es-ES_tradnl"/>
        </w:rPr>
      </w:pPr>
    </w:p>
    <w:p w:rsidR="001734A8" w:rsidRPr="006B7CBF" w:rsidRDefault="001734A8" w:rsidP="001734A8">
      <w:pPr>
        <w:pStyle w:val="Paragraphedeliste"/>
        <w:numPr>
          <w:ilvl w:val="0"/>
          <w:numId w:val="18"/>
        </w:numPr>
        <w:spacing w:line="360" w:lineRule="auto"/>
        <w:ind w:right="51"/>
        <w:jc w:val="both"/>
        <w:rPr>
          <w:rFonts w:ascii="Georgia" w:hAnsi="Georgia"/>
          <w:lang w:val="es-ES_tradnl"/>
        </w:rPr>
      </w:pPr>
      <w:r w:rsidRPr="006B7CBF">
        <w:rPr>
          <w:rFonts w:ascii="Georgia" w:hAnsi="Georgia"/>
          <w:lang w:val="es-ES_tradnl"/>
        </w:rPr>
        <w:t xml:space="preserve">LAS CONCLUSIONES </w:t>
      </w:r>
    </w:p>
    <w:p w:rsidR="003D032E" w:rsidRPr="006B7CBF" w:rsidRDefault="003D032E" w:rsidP="002C5DC8">
      <w:pPr>
        <w:pStyle w:val="Paragraphedeliste"/>
        <w:ind w:left="400" w:right="51"/>
        <w:jc w:val="both"/>
        <w:rPr>
          <w:rFonts w:ascii="Georgia" w:hAnsi="Georgia"/>
          <w:lang w:val="es-ES_tradnl"/>
        </w:rPr>
      </w:pPr>
    </w:p>
    <w:p w:rsidR="00540215" w:rsidRPr="006B7CBF" w:rsidRDefault="001734A8" w:rsidP="00540215">
      <w:pPr>
        <w:spacing w:line="360" w:lineRule="auto"/>
        <w:ind w:right="51"/>
        <w:jc w:val="both"/>
        <w:rPr>
          <w:rFonts w:ascii="Georgia" w:hAnsi="Georgia" w:cs="Arial"/>
          <w:sz w:val="20"/>
          <w:lang w:val="es-CO"/>
        </w:rPr>
      </w:pPr>
      <w:r w:rsidRPr="006B7CBF">
        <w:rPr>
          <w:rFonts w:ascii="Georgia" w:hAnsi="Georgia"/>
        </w:rPr>
        <w:t>Acorde con las premisas expuestas en los acápites anteriores: (i) Se tutelará el derecho fundamental de petición frente</w:t>
      </w:r>
      <w:r w:rsidR="00540215" w:rsidRPr="006B7CBF">
        <w:rPr>
          <w:rFonts w:ascii="Georgia" w:hAnsi="Georgia" w:cs="Arial"/>
          <w:color w:val="000000"/>
          <w:lang w:eastAsia="es-CO"/>
        </w:rPr>
        <w:t xml:space="preserve"> </w:t>
      </w:r>
      <w:r w:rsidR="00800688">
        <w:rPr>
          <w:rFonts w:ascii="Georgia" w:hAnsi="Georgia" w:cs="Arial"/>
          <w:color w:val="000000"/>
          <w:lang w:eastAsia="es-CO"/>
        </w:rPr>
        <w:t xml:space="preserve">al </w:t>
      </w:r>
      <w:r w:rsidR="0087445B" w:rsidRPr="006B7CBF">
        <w:rPr>
          <w:rFonts w:ascii="Georgia" w:hAnsi="Georgia" w:cs="Arial"/>
          <w:color w:val="000000"/>
          <w:lang w:eastAsia="es-CO"/>
        </w:rPr>
        <w:t>Batallón de Artillería No.8 “Batalla de San Mateo”</w:t>
      </w:r>
      <w:r w:rsidRPr="006B7CBF">
        <w:rPr>
          <w:rFonts w:ascii="Georgia" w:hAnsi="Georgia"/>
        </w:rPr>
        <w:t xml:space="preserve">; (ii) Se expedirán las órdenes necesarias para su protección; (iii) Se remitirán copias con destino a la Procuraduría General de la Nación a efectos de </w:t>
      </w:r>
      <w:r w:rsidR="00632CD7" w:rsidRPr="006B7CBF">
        <w:rPr>
          <w:rFonts w:ascii="Georgia" w:hAnsi="Georgia"/>
        </w:rPr>
        <w:t>que investigue las posibles faltas disciplinarias en que pudo incurrir el accionado</w:t>
      </w:r>
      <w:r w:rsidR="0087445B" w:rsidRPr="006B7CBF">
        <w:rPr>
          <w:rFonts w:ascii="Georgia" w:hAnsi="Georgia"/>
        </w:rPr>
        <w:t xml:space="preserve">; y, (iv) Se negará el amparo contra </w:t>
      </w:r>
      <w:r w:rsidR="0087445B" w:rsidRPr="006B7CBF">
        <w:rPr>
          <w:rFonts w:ascii="Georgia" w:hAnsi="Georgia"/>
          <w:lang w:val="es-ES_tradnl"/>
        </w:rPr>
        <w:t xml:space="preserve">la Dirección </w:t>
      </w:r>
      <w:r w:rsidR="0087445B" w:rsidRPr="006B7CBF">
        <w:rPr>
          <w:rFonts w:ascii="Georgia" w:hAnsi="Georgia"/>
        </w:rPr>
        <w:t>General de Sanidad Militar, la Dirección de Sanidad del Ejército Nacional y el Tribunal  Médico Laboral de Revisión Militar y de Policía, por inexistencia fáctica</w:t>
      </w:r>
      <w:r w:rsidR="00632CD7" w:rsidRPr="006B7CBF">
        <w:rPr>
          <w:rFonts w:ascii="Georgia" w:hAnsi="Georgia"/>
        </w:rPr>
        <w:t>.</w:t>
      </w:r>
      <w:r w:rsidRPr="006B7CBF">
        <w:rPr>
          <w:rFonts w:ascii="Georgia" w:hAnsi="Georgia"/>
        </w:rPr>
        <w:t xml:space="preserve"> </w:t>
      </w:r>
    </w:p>
    <w:p w:rsidR="001734A8" w:rsidRPr="006B7CBF" w:rsidRDefault="001734A8" w:rsidP="001734A8">
      <w:pPr>
        <w:spacing w:line="360" w:lineRule="auto"/>
        <w:ind w:right="51"/>
        <w:jc w:val="both"/>
        <w:rPr>
          <w:rFonts w:ascii="Georgia" w:hAnsi="Georgia" w:cs="Arial"/>
          <w:lang w:val="es-CO"/>
        </w:rPr>
      </w:pPr>
    </w:p>
    <w:p w:rsidR="001734A8" w:rsidRPr="006B7CBF" w:rsidRDefault="001734A8" w:rsidP="001734A8">
      <w:pPr>
        <w:tabs>
          <w:tab w:val="left" w:pos="-720"/>
        </w:tabs>
        <w:suppressAutoHyphens/>
        <w:spacing w:line="360" w:lineRule="auto"/>
        <w:jc w:val="both"/>
        <w:rPr>
          <w:rFonts w:ascii="Georgia" w:hAnsi="Georgia" w:cs="Arial"/>
        </w:rPr>
      </w:pPr>
      <w:r w:rsidRPr="006B7CBF">
        <w:rPr>
          <w:rFonts w:ascii="Georgia" w:hAnsi="Georgia" w:cs="Arial"/>
        </w:rPr>
        <w:t xml:space="preserve">En mérito de lo expuesto, el </w:t>
      </w:r>
      <w:r w:rsidRPr="006B7CBF">
        <w:rPr>
          <w:rFonts w:ascii="Georgia" w:hAnsi="Georgia" w:cs="Arial"/>
          <w:bCs/>
          <w:smallCaps/>
        </w:rPr>
        <w:t>Tribunal Superior del Distrito Judicial de Pereira, Sala de Decisión Civil -Familia</w:t>
      </w:r>
      <w:r w:rsidRPr="006B7CBF">
        <w:rPr>
          <w:rFonts w:ascii="Georgia" w:hAnsi="Georgia" w:cs="Arial"/>
        </w:rPr>
        <w:t xml:space="preserve">, administrando Justicia, en nombre de </w:t>
      </w:r>
      <w:smartTag w:uri="urn:schemas-microsoft-com:office:smarttags" w:element="PersonName">
        <w:smartTagPr>
          <w:attr w:name="ProductID" w:val="la Rep￺blica"/>
        </w:smartTagPr>
        <w:r w:rsidRPr="006B7CBF">
          <w:rPr>
            <w:rFonts w:ascii="Georgia" w:hAnsi="Georgia" w:cs="Arial"/>
          </w:rPr>
          <w:t>la República</w:t>
        </w:r>
      </w:smartTag>
      <w:r w:rsidRPr="006B7CBF">
        <w:rPr>
          <w:rFonts w:ascii="Georgia" w:hAnsi="Georgia" w:cs="Arial"/>
        </w:rPr>
        <w:t xml:space="preserve"> y por autoridad de </w:t>
      </w:r>
      <w:smartTag w:uri="urn:schemas-microsoft-com:office:smarttags" w:element="PersonName">
        <w:smartTagPr>
          <w:attr w:name="ProductID" w:val="la Ley"/>
        </w:smartTagPr>
        <w:r w:rsidRPr="006B7CBF">
          <w:rPr>
            <w:rFonts w:ascii="Georgia" w:hAnsi="Georgia" w:cs="Arial"/>
          </w:rPr>
          <w:t>la Ley</w:t>
        </w:r>
      </w:smartTag>
      <w:r w:rsidRPr="006B7CBF">
        <w:rPr>
          <w:rFonts w:ascii="Georgia" w:hAnsi="Georgia" w:cs="Arial"/>
        </w:rPr>
        <w:t>,</w:t>
      </w:r>
    </w:p>
    <w:p w:rsidR="001734A8" w:rsidRPr="006B7CBF" w:rsidRDefault="001734A8" w:rsidP="001734A8">
      <w:pPr>
        <w:pStyle w:val="Corpsdetexte"/>
        <w:spacing w:line="360" w:lineRule="auto"/>
        <w:jc w:val="center"/>
        <w:rPr>
          <w:rFonts w:ascii="Georgia" w:hAnsi="Georgia" w:cs="Arial"/>
          <w:bCs/>
          <w:smallCaps/>
          <w:szCs w:val="22"/>
        </w:rPr>
      </w:pPr>
      <w:r w:rsidRPr="006B7CBF">
        <w:rPr>
          <w:rFonts w:ascii="Georgia" w:hAnsi="Georgia" w:cs="Arial"/>
          <w:bCs/>
          <w:smallCaps/>
          <w:szCs w:val="22"/>
        </w:rPr>
        <w:lastRenderedPageBreak/>
        <w:t xml:space="preserve">F </w:t>
      </w:r>
      <w:r w:rsidRPr="006B7CBF">
        <w:rPr>
          <w:rFonts w:ascii="Georgia" w:hAnsi="Georgia" w:cs="Arial"/>
          <w:bCs/>
          <w:smallCaps/>
          <w:sz w:val="22"/>
          <w:szCs w:val="22"/>
        </w:rPr>
        <w:t xml:space="preserve">A L </w:t>
      </w:r>
      <w:proofErr w:type="spellStart"/>
      <w:r w:rsidRPr="006B7CBF">
        <w:rPr>
          <w:rFonts w:ascii="Georgia" w:hAnsi="Georgia" w:cs="Arial"/>
          <w:bCs/>
          <w:smallCaps/>
          <w:sz w:val="22"/>
          <w:szCs w:val="22"/>
        </w:rPr>
        <w:t>L</w:t>
      </w:r>
      <w:proofErr w:type="spellEnd"/>
      <w:r w:rsidRPr="006B7CBF">
        <w:rPr>
          <w:rFonts w:ascii="Georgia" w:hAnsi="Georgia" w:cs="Arial"/>
          <w:bCs/>
          <w:smallCaps/>
          <w:sz w:val="22"/>
          <w:szCs w:val="22"/>
        </w:rPr>
        <w:t xml:space="preserve"> A</w:t>
      </w:r>
      <w:r w:rsidRPr="006B7CBF">
        <w:rPr>
          <w:rFonts w:ascii="Georgia" w:hAnsi="Georgia" w:cs="Arial"/>
          <w:bCs/>
          <w:smallCaps/>
          <w:szCs w:val="22"/>
        </w:rPr>
        <w:t>,</w:t>
      </w:r>
    </w:p>
    <w:p w:rsidR="001734A8" w:rsidRPr="006B7CBF" w:rsidRDefault="001734A8" w:rsidP="001734A8">
      <w:pPr>
        <w:pStyle w:val="Corpsdetexte"/>
        <w:spacing w:line="360" w:lineRule="auto"/>
        <w:jc w:val="center"/>
        <w:rPr>
          <w:rFonts w:ascii="Georgia" w:hAnsi="Georgia" w:cs="Arial"/>
          <w:bCs/>
          <w:smallCaps/>
          <w:sz w:val="16"/>
          <w:szCs w:val="22"/>
        </w:rPr>
      </w:pP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 w:val="20"/>
          <w:szCs w:val="24"/>
        </w:rPr>
      </w:pPr>
      <w:r w:rsidRPr="006B7CBF">
        <w:rPr>
          <w:rFonts w:ascii="Georgia" w:hAnsi="Georgia"/>
          <w:szCs w:val="24"/>
        </w:rPr>
        <w:t>TUTELAR el derecho de petición de</w:t>
      </w:r>
      <w:r w:rsidR="00540215" w:rsidRPr="006B7CBF">
        <w:rPr>
          <w:rFonts w:ascii="Georgia" w:hAnsi="Georgia"/>
          <w:szCs w:val="24"/>
        </w:rPr>
        <w:t xml:space="preserve">l señor </w:t>
      </w:r>
      <w:r w:rsidR="00800688">
        <w:rPr>
          <w:rFonts w:ascii="Georgia" w:hAnsi="Georgia"/>
          <w:szCs w:val="24"/>
        </w:rPr>
        <w:t xml:space="preserve">Miller Jairo Rodríguez Serna </w:t>
      </w:r>
      <w:r w:rsidRPr="006B7CBF">
        <w:rPr>
          <w:rFonts w:ascii="Georgia" w:hAnsi="Georgia"/>
          <w:szCs w:val="24"/>
        </w:rPr>
        <w:t>contra</w:t>
      </w:r>
      <w:r w:rsidR="00540215" w:rsidRPr="006B7CBF">
        <w:rPr>
          <w:rFonts w:ascii="Georgia" w:hAnsi="Georgia" w:cs="Arial"/>
          <w:color w:val="000000"/>
          <w:lang w:eastAsia="es-CO"/>
        </w:rPr>
        <w:t xml:space="preserve"> </w:t>
      </w:r>
      <w:r w:rsidR="006E021D" w:rsidRPr="006B7CBF">
        <w:rPr>
          <w:rFonts w:ascii="Georgia" w:hAnsi="Georgia" w:cs="Arial"/>
          <w:color w:val="000000"/>
          <w:lang w:eastAsia="es-CO"/>
        </w:rPr>
        <w:t xml:space="preserve">el </w:t>
      </w:r>
      <w:r w:rsidR="00800688">
        <w:rPr>
          <w:rFonts w:ascii="Georgia" w:hAnsi="Georgia" w:cs="Arial"/>
          <w:color w:val="000000"/>
          <w:lang w:eastAsia="es-CO"/>
        </w:rPr>
        <w:t>Batallón de Artillería No.8 “Batalla de San Mateo”</w:t>
      </w:r>
      <w:r w:rsidRPr="006B7CBF">
        <w:rPr>
          <w:rFonts w:ascii="Georgia" w:hAnsi="Georgia" w:cs="Arial"/>
          <w:color w:val="000000"/>
          <w:spacing w:val="-4"/>
          <w:shd w:val="clear" w:color="auto" w:fill="FFFFFF"/>
        </w:rPr>
        <w:t>.</w:t>
      </w:r>
    </w:p>
    <w:p w:rsidR="001734A8" w:rsidRPr="006B7CBF" w:rsidRDefault="001734A8" w:rsidP="003D032E">
      <w:pPr>
        <w:pStyle w:val="Corpsdetexte"/>
        <w:tabs>
          <w:tab w:val="clear" w:pos="708"/>
        </w:tabs>
        <w:spacing w:line="360" w:lineRule="auto"/>
        <w:ind w:left="360"/>
        <w:rPr>
          <w:rFonts w:ascii="Georgia" w:hAnsi="Georgia"/>
          <w:szCs w:val="24"/>
        </w:rPr>
      </w:pP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Cs w:val="24"/>
        </w:rPr>
      </w:pPr>
      <w:r w:rsidRPr="006B7CBF">
        <w:rPr>
          <w:rFonts w:ascii="Georgia" w:hAnsi="Georgia"/>
          <w:szCs w:val="24"/>
        </w:rPr>
        <w:t xml:space="preserve">ORDENAR, en consecuencia, </w:t>
      </w:r>
      <w:r w:rsidR="001C5C7F">
        <w:rPr>
          <w:rFonts w:ascii="Georgia" w:hAnsi="Georgia"/>
          <w:szCs w:val="24"/>
        </w:rPr>
        <w:t xml:space="preserve">al </w:t>
      </w:r>
      <w:r w:rsidR="00800688" w:rsidRPr="006B7CBF">
        <w:rPr>
          <w:rFonts w:ascii="Georgia" w:hAnsi="Georgia" w:cs="Arial"/>
          <w:color w:val="000000"/>
          <w:lang w:eastAsia="es-CO"/>
        </w:rPr>
        <w:t>Mayor Javier Armando Vásquez Goyeneche, Ejecutivo y Segundo Comandante</w:t>
      </w:r>
      <w:r w:rsidR="00800688">
        <w:rPr>
          <w:rFonts w:ascii="Georgia" w:hAnsi="Georgia" w:cs="Arial"/>
          <w:color w:val="000000"/>
          <w:lang w:eastAsia="es-CO"/>
        </w:rPr>
        <w:t xml:space="preserve"> del Batallón de Artillería No.8 “Batalla de San Mateo”</w:t>
      </w:r>
      <w:r w:rsidRPr="006B7CBF">
        <w:rPr>
          <w:rFonts w:ascii="Georgia" w:hAnsi="Georgia"/>
        </w:rPr>
        <w:t>,</w:t>
      </w:r>
      <w:r w:rsidRPr="006B7CBF">
        <w:rPr>
          <w:rFonts w:ascii="Georgia" w:hAnsi="Georgia" w:cs="Arial"/>
        </w:rPr>
        <w:t xml:space="preserve"> </w:t>
      </w:r>
      <w:r w:rsidR="003D032E" w:rsidRPr="006B7CBF">
        <w:rPr>
          <w:rFonts w:ascii="Georgia" w:hAnsi="Georgia" w:cs="Arial"/>
        </w:rPr>
        <w:t xml:space="preserve">o quien haga sus veces, </w:t>
      </w:r>
      <w:r w:rsidRPr="006B7CBF">
        <w:rPr>
          <w:rFonts w:ascii="Georgia" w:hAnsi="Georgia" w:cs="Arial"/>
        </w:rPr>
        <w:t>que</w:t>
      </w:r>
      <w:r w:rsidRPr="006B7CBF">
        <w:rPr>
          <w:rFonts w:ascii="Georgia" w:hAnsi="Georgia"/>
        </w:rPr>
        <w:t xml:space="preserve"> en el perentorio término de cuarenta y ocho (48) horas, siguientes a la notificación de esta sentencia, conteste al accionante la petición radicada el </w:t>
      </w:r>
      <w:r w:rsidR="00800688">
        <w:rPr>
          <w:rFonts w:ascii="Georgia" w:hAnsi="Georgia"/>
        </w:rPr>
        <w:t>30-06-2017</w:t>
      </w:r>
      <w:r w:rsidRPr="006B7CBF">
        <w:rPr>
          <w:rFonts w:ascii="Georgia" w:hAnsi="Georgia"/>
        </w:rPr>
        <w:t xml:space="preserve">, así: (a) Decidiendo de fondo el asunto; (b) </w:t>
      </w:r>
      <w:r w:rsidR="00800688">
        <w:rPr>
          <w:rFonts w:ascii="Georgia" w:hAnsi="Georgia"/>
        </w:rPr>
        <w:t>e</w:t>
      </w:r>
      <w:r w:rsidRPr="006B7CBF">
        <w:rPr>
          <w:rFonts w:ascii="Georgia" w:hAnsi="Georgia"/>
        </w:rPr>
        <w:t xml:space="preserve">xpresando en forma clara los motivos y la decisión; (c) </w:t>
      </w:r>
      <w:r w:rsidR="00800688">
        <w:rPr>
          <w:rFonts w:ascii="Georgia" w:hAnsi="Georgia"/>
        </w:rPr>
        <w:t>c</w:t>
      </w:r>
      <w:r w:rsidRPr="006B7CBF">
        <w:rPr>
          <w:rFonts w:ascii="Georgia" w:hAnsi="Georgia"/>
        </w:rPr>
        <w:t>uidando la coherencia</w:t>
      </w:r>
      <w:r w:rsidR="001B2A18">
        <w:rPr>
          <w:rFonts w:ascii="Georgia" w:hAnsi="Georgia"/>
        </w:rPr>
        <w:t xml:space="preserve">, </w:t>
      </w:r>
      <w:r w:rsidR="00800688">
        <w:rPr>
          <w:rFonts w:ascii="Georgia" w:hAnsi="Georgia"/>
        </w:rPr>
        <w:t xml:space="preserve">y </w:t>
      </w:r>
      <w:r w:rsidRPr="006B7CBF">
        <w:rPr>
          <w:rFonts w:ascii="Georgia" w:hAnsi="Georgia"/>
        </w:rPr>
        <w:t xml:space="preserve">en especial (d) </w:t>
      </w:r>
      <w:r w:rsidR="00800688">
        <w:rPr>
          <w:rFonts w:ascii="Georgia" w:hAnsi="Georgia"/>
        </w:rPr>
        <w:t>e</w:t>
      </w:r>
      <w:r w:rsidRPr="006B7CBF">
        <w:rPr>
          <w:rFonts w:ascii="Georgia" w:hAnsi="Georgia"/>
        </w:rPr>
        <w:t>nterando oportunamente al solicitante, de tal forma que no queden incertidumbres sobre la decisión.</w:t>
      </w:r>
    </w:p>
    <w:p w:rsidR="001734A8" w:rsidRPr="006B7CBF" w:rsidRDefault="001734A8" w:rsidP="003D032E">
      <w:pPr>
        <w:pStyle w:val="Corpsdetexte"/>
        <w:tabs>
          <w:tab w:val="clear" w:pos="708"/>
        </w:tabs>
        <w:spacing w:line="360" w:lineRule="auto"/>
        <w:rPr>
          <w:rFonts w:ascii="Georgia" w:hAnsi="Georgia"/>
          <w:szCs w:val="24"/>
        </w:rPr>
      </w:pP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Cs w:val="24"/>
        </w:rPr>
      </w:pPr>
      <w:r w:rsidRPr="006B7CBF">
        <w:rPr>
          <w:rFonts w:ascii="Georgia" w:hAnsi="Georgia"/>
          <w:szCs w:val="24"/>
        </w:rPr>
        <w:t xml:space="preserve">ADVERTIR expresamente </w:t>
      </w:r>
      <w:r w:rsidR="001C5C7F">
        <w:rPr>
          <w:rFonts w:ascii="Georgia" w:hAnsi="Georgia"/>
          <w:szCs w:val="24"/>
        </w:rPr>
        <w:t xml:space="preserve">al </w:t>
      </w:r>
      <w:r w:rsidR="008E3931" w:rsidRPr="006B7CBF">
        <w:rPr>
          <w:rFonts w:ascii="Georgia" w:hAnsi="Georgia" w:cs="Arial"/>
          <w:color w:val="000000"/>
          <w:lang w:eastAsia="es-CO"/>
        </w:rPr>
        <w:t>Mayor Javier Armando Vásquez Goyeneche, Ejecutivo y Segundo Comandante</w:t>
      </w:r>
      <w:r w:rsidR="008E3931">
        <w:rPr>
          <w:rFonts w:ascii="Georgia" w:hAnsi="Georgia" w:cs="Arial"/>
          <w:color w:val="000000"/>
          <w:lang w:eastAsia="es-CO"/>
        </w:rPr>
        <w:t xml:space="preserve"> del Batallón de Artillería No.8 “Batalla de San Mateo” </w:t>
      </w:r>
      <w:r w:rsidRPr="006B7CBF">
        <w:rPr>
          <w:rFonts w:ascii="Georgia" w:hAnsi="Georgia"/>
          <w:szCs w:val="24"/>
        </w:rPr>
        <w:t xml:space="preserve">que el incumplimiento a la orden impartida en esta decisión, se sanciona con arresto y multa, previo incidente ante esta Sala. </w:t>
      </w:r>
    </w:p>
    <w:p w:rsidR="001734A8" w:rsidRPr="006B7CBF" w:rsidRDefault="001734A8" w:rsidP="003D032E">
      <w:pPr>
        <w:pStyle w:val="Paragraphedeliste"/>
        <w:spacing w:line="360" w:lineRule="auto"/>
        <w:rPr>
          <w:rFonts w:ascii="Georgia" w:hAnsi="Georgia"/>
        </w:rPr>
      </w:pP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Cs w:val="24"/>
        </w:rPr>
      </w:pPr>
      <w:r w:rsidRPr="006B7CBF">
        <w:rPr>
          <w:rFonts w:ascii="Georgia" w:hAnsi="Georgia" w:cs="Arial"/>
          <w:bCs/>
          <w:spacing w:val="0"/>
          <w:szCs w:val="24"/>
          <w:bdr w:val="none" w:sz="0" w:space="0" w:color="auto" w:frame="1"/>
          <w:shd w:val="clear" w:color="auto" w:fill="FFFFFF"/>
          <w:lang w:val="es-ES"/>
        </w:rPr>
        <w:t>REMITIR</w:t>
      </w:r>
      <w:r w:rsidRPr="006B7CBF">
        <w:rPr>
          <w:rFonts w:ascii="Georgia" w:hAnsi="Georgia" w:cs="Arial"/>
          <w:b/>
          <w:bCs/>
          <w:spacing w:val="0"/>
          <w:szCs w:val="24"/>
          <w:bdr w:val="none" w:sz="0" w:space="0" w:color="auto" w:frame="1"/>
          <w:shd w:val="clear" w:color="auto" w:fill="FFFFFF"/>
          <w:lang w:val="es-ES"/>
        </w:rPr>
        <w:t> </w:t>
      </w:r>
      <w:r w:rsidRPr="006B7CBF">
        <w:rPr>
          <w:rFonts w:ascii="Georgia" w:hAnsi="Georgia" w:cs="Arial"/>
          <w:spacing w:val="0"/>
          <w:szCs w:val="24"/>
          <w:shd w:val="clear" w:color="auto" w:fill="FFFFFF"/>
          <w:lang w:val="es-ES"/>
        </w:rPr>
        <w:t xml:space="preserve">copias de esta decisión a la Procuraduría General de la Nación para que investigue las posibles faltas disciplinarias en que pudiera haber incurrido </w:t>
      </w:r>
      <w:r w:rsidRPr="006B7CBF">
        <w:rPr>
          <w:rFonts w:ascii="Georgia" w:hAnsi="Georgia"/>
          <w:szCs w:val="24"/>
        </w:rPr>
        <w:t xml:space="preserve">el </w:t>
      </w:r>
      <w:r w:rsidR="008E3931" w:rsidRPr="006B7CBF">
        <w:rPr>
          <w:rFonts w:ascii="Georgia" w:hAnsi="Georgia" w:cs="Arial"/>
          <w:color w:val="000000"/>
          <w:lang w:eastAsia="es-CO"/>
        </w:rPr>
        <w:t>Ejecutivo y Segundo Comandante</w:t>
      </w:r>
      <w:r w:rsidR="008E3931">
        <w:rPr>
          <w:rFonts w:ascii="Georgia" w:hAnsi="Georgia" w:cs="Arial"/>
          <w:color w:val="000000"/>
          <w:lang w:eastAsia="es-CO"/>
        </w:rPr>
        <w:t xml:space="preserve"> del Batallón de Artillería No.8 “Batalla de San Mateo”</w:t>
      </w:r>
      <w:r w:rsidRPr="006B7CBF">
        <w:rPr>
          <w:rFonts w:ascii="Georgia" w:hAnsi="Georgia"/>
          <w:szCs w:val="24"/>
        </w:rPr>
        <w:t>,</w:t>
      </w:r>
      <w:r w:rsidRPr="006B7CBF">
        <w:rPr>
          <w:rFonts w:ascii="Georgia" w:hAnsi="Georgia" w:cs="Arial"/>
          <w:spacing w:val="0"/>
          <w:szCs w:val="24"/>
          <w:shd w:val="clear" w:color="auto" w:fill="FFFFFF"/>
          <w:lang w:val="es-ES"/>
        </w:rPr>
        <w:t xml:space="preserve"> por las irregularidades en la tramitación del pedimento aquí revisado.</w:t>
      </w: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Cs w:val="24"/>
        </w:rPr>
      </w:pPr>
      <w:r w:rsidRPr="006B7CBF">
        <w:rPr>
          <w:rFonts w:ascii="Georgia" w:hAnsi="Georgia"/>
          <w:szCs w:val="24"/>
        </w:rPr>
        <w:t>NOTIFICAR esta decisión a todas las partes, por el medio más expedito y eficaz.</w:t>
      </w:r>
    </w:p>
    <w:p w:rsidR="001734A8" w:rsidRPr="006B7CBF" w:rsidRDefault="001734A8" w:rsidP="003D032E">
      <w:pPr>
        <w:pStyle w:val="Corpsdetexte"/>
        <w:tabs>
          <w:tab w:val="clear" w:pos="708"/>
        </w:tabs>
        <w:spacing w:line="360" w:lineRule="auto"/>
        <w:ind w:left="360"/>
        <w:rPr>
          <w:rFonts w:ascii="Georgia" w:hAnsi="Georgia"/>
          <w:szCs w:val="24"/>
        </w:rPr>
      </w:pPr>
    </w:p>
    <w:p w:rsidR="001734A8" w:rsidRPr="006B7CBF" w:rsidRDefault="001734A8" w:rsidP="003D032E">
      <w:pPr>
        <w:pStyle w:val="Corpsdetexte"/>
        <w:numPr>
          <w:ilvl w:val="0"/>
          <w:numId w:val="6"/>
        </w:numPr>
        <w:tabs>
          <w:tab w:val="clear" w:pos="708"/>
          <w:tab w:val="clear" w:pos="786"/>
          <w:tab w:val="num" w:pos="360"/>
        </w:tabs>
        <w:spacing w:line="360" w:lineRule="auto"/>
        <w:ind w:left="360"/>
        <w:rPr>
          <w:rFonts w:ascii="Georgia" w:hAnsi="Georgia"/>
          <w:szCs w:val="24"/>
        </w:rPr>
      </w:pPr>
      <w:r w:rsidRPr="006B7CBF">
        <w:rPr>
          <w:rFonts w:ascii="Georgia" w:hAnsi="Georgia"/>
          <w:szCs w:val="24"/>
        </w:rPr>
        <w:t xml:space="preserve">REMITIR la presente acción, de no ser impugnado este fallo, a la </w:t>
      </w:r>
      <w:r w:rsidR="008E3931">
        <w:rPr>
          <w:rFonts w:ascii="Georgia" w:hAnsi="Georgia"/>
          <w:szCs w:val="24"/>
        </w:rPr>
        <w:t xml:space="preserve">CC </w:t>
      </w:r>
      <w:r w:rsidRPr="006B7CBF">
        <w:rPr>
          <w:rFonts w:ascii="Georgia" w:hAnsi="Georgia"/>
          <w:szCs w:val="24"/>
        </w:rPr>
        <w:t>para su eventual revisión.</w:t>
      </w:r>
    </w:p>
    <w:p w:rsidR="001734A8" w:rsidRPr="006B7CBF" w:rsidRDefault="001734A8" w:rsidP="003D032E">
      <w:pPr>
        <w:pStyle w:val="Corpsdetexte"/>
        <w:tabs>
          <w:tab w:val="clear" w:pos="708"/>
        </w:tabs>
        <w:spacing w:line="360" w:lineRule="auto"/>
        <w:rPr>
          <w:rFonts w:ascii="Georgia" w:hAnsi="Georgia"/>
          <w:sz w:val="20"/>
          <w:szCs w:val="24"/>
        </w:rPr>
      </w:pPr>
    </w:p>
    <w:p w:rsidR="001734A8" w:rsidRPr="006B7CBF" w:rsidRDefault="001734A8" w:rsidP="003D032E">
      <w:pPr>
        <w:pStyle w:val="Paragraphedeliste"/>
        <w:widowControl/>
        <w:numPr>
          <w:ilvl w:val="0"/>
          <w:numId w:val="6"/>
        </w:numPr>
        <w:tabs>
          <w:tab w:val="clear" w:pos="786"/>
          <w:tab w:val="num" w:pos="360"/>
        </w:tabs>
        <w:autoSpaceDE/>
        <w:autoSpaceDN/>
        <w:adjustRightInd/>
        <w:spacing w:line="360" w:lineRule="auto"/>
        <w:ind w:left="360" w:right="51"/>
        <w:contextualSpacing/>
        <w:jc w:val="both"/>
        <w:rPr>
          <w:rFonts w:ascii="Georgia" w:hAnsi="Georgia" w:cs="Arial"/>
          <w:spacing w:val="-3"/>
        </w:rPr>
      </w:pPr>
      <w:r w:rsidRPr="006B7CBF">
        <w:rPr>
          <w:rFonts w:ascii="Georgia" w:hAnsi="Georgia"/>
        </w:rPr>
        <w:t xml:space="preserve">ARCHIVAR el expediente, previas anotaciones en los libros </w:t>
      </w:r>
      <w:proofErr w:type="spellStart"/>
      <w:r w:rsidRPr="006B7CBF">
        <w:rPr>
          <w:rFonts w:ascii="Georgia" w:hAnsi="Georgia"/>
        </w:rPr>
        <w:t>radicadores</w:t>
      </w:r>
      <w:proofErr w:type="spellEnd"/>
      <w:r w:rsidRPr="006B7CBF">
        <w:rPr>
          <w:rFonts w:ascii="Georgia" w:hAnsi="Georgia"/>
        </w:rPr>
        <w:t xml:space="preserve">, una vez agotado el trámite ante la </w:t>
      </w:r>
      <w:r w:rsidR="003D032E" w:rsidRPr="006B7CBF">
        <w:rPr>
          <w:rFonts w:ascii="Georgia" w:hAnsi="Georgia"/>
        </w:rPr>
        <w:t>CC</w:t>
      </w:r>
      <w:r w:rsidRPr="006B7CBF">
        <w:rPr>
          <w:rFonts w:ascii="Georgia" w:hAnsi="Georgia"/>
        </w:rPr>
        <w:t>.</w:t>
      </w:r>
    </w:p>
    <w:p w:rsidR="001734A8" w:rsidRPr="002C5DC8" w:rsidRDefault="001734A8" w:rsidP="001734A8">
      <w:pPr>
        <w:pStyle w:val="Corpsdetexte"/>
        <w:spacing w:line="360" w:lineRule="auto"/>
        <w:jc w:val="center"/>
        <w:rPr>
          <w:rFonts w:ascii="Georgia" w:hAnsi="Georgia"/>
          <w:smallCaps/>
          <w:sz w:val="28"/>
          <w:szCs w:val="24"/>
          <w:lang w:val="en-GB"/>
        </w:rPr>
      </w:pPr>
      <w:proofErr w:type="spellStart"/>
      <w:r w:rsidRPr="002C5DC8">
        <w:rPr>
          <w:rFonts w:ascii="Georgia" w:hAnsi="Georgia"/>
          <w:smallCaps/>
          <w:sz w:val="28"/>
          <w:szCs w:val="24"/>
          <w:lang w:val="en-GB"/>
        </w:rPr>
        <w:t>Notifíquese</w:t>
      </w:r>
      <w:proofErr w:type="spellEnd"/>
      <w:r w:rsidRPr="002C5DC8">
        <w:rPr>
          <w:rFonts w:ascii="Georgia" w:hAnsi="Georgia"/>
          <w:smallCaps/>
          <w:sz w:val="28"/>
          <w:szCs w:val="24"/>
          <w:lang w:val="en-GB"/>
        </w:rPr>
        <w:t>,</w:t>
      </w:r>
    </w:p>
    <w:p w:rsidR="001734A8" w:rsidRPr="002C5DC8" w:rsidRDefault="001734A8" w:rsidP="001734A8">
      <w:pPr>
        <w:pStyle w:val="Corpsdetexte"/>
        <w:spacing w:line="360" w:lineRule="auto"/>
        <w:jc w:val="center"/>
        <w:rPr>
          <w:rFonts w:ascii="Georgia" w:hAnsi="Georgia"/>
          <w:sz w:val="44"/>
          <w:szCs w:val="24"/>
          <w:lang w:val="en-GB"/>
        </w:rPr>
      </w:pP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GB"/>
        </w:rPr>
      </w:pPr>
      <w:proofErr w:type="spellStart"/>
      <w:r w:rsidRPr="002C5DC8">
        <w:rPr>
          <w:rFonts w:ascii="Georgia" w:hAnsi="Georgia" w:cs="Arial"/>
          <w:i/>
          <w:spacing w:val="-3"/>
          <w:w w:val="150"/>
          <w:sz w:val="28"/>
          <w:lang w:val="en-GB"/>
        </w:rPr>
        <w:t>D</w:t>
      </w:r>
      <w:r w:rsidRPr="002C5DC8">
        <w:rPr>
          <w:rFonts w:ascii="Georgia" w:hAnsi="Georgia" w:cs="Arial"/>
          <w:i/>
          <w:spacing w:val="-3"/>
          <w:w w:val="150"/>
          <w:sz w:val="18"/>
          <w:szCs w:val="16"/>
          <w:lang w:val="en-GB"/>
        </w:rPr>
        <w:t>UBERNEY</w:t>
      </w:r>
      <w:proofErr w:type="spellEnd"/>
      <w:r w:rsidRPr="002C5DC8">
        <w:rPr>
          <w:rFonts w:ascii="Georgia" w:hAnsi="Georgia" w:cs="Arial"/>
          <w:i/>
          <w:spacing w:val="-3"/>
          <w:w w:val="150"/>
          <w:sz w:val="18"/>
          <w:szCs w:val="16"/>
          <w:lang w:val="en-GB"/>
        </w:rPr>
        <w:t xml:space="preserve"> </w:t>
      </w:r>
      <w:proofErr w:type="spellStart"/>
      <w:r w:rsidRPr="002C5DC8">
        <w:rPr>
          <w:rFonts w:ascii="Georgia" w:hAnsi="Georgia" w:cs="Arial"/>
          <w:i/>
          <w:spacing w:val="-3"/>
          <w:w w:val="150"/>
          <w:sz w:val="28"/>
          <w:lang w:val="en-GB"/>
        </w:rPr>
        <w:t>G</w:t>
      </w:r>
      <w:r w:rsidRPr="002C5DC8">
        <w:rPr>
          <w:rFonts w:ascii="Georgia" w:hAnsi="Georgia" w:cs="Arial"/>
          <w:i/>
          <w:spacing w:val="-3"/>
          <w:w w:val="150"/>
          <w:sz w:val="18"/>
          <w:szCs w:val="16"/>
          <w:lang w:val="en-GB"/>
        </w:rPr>
        <w:t>RISALES</w:t>
      </w:r>
      <w:proofErr w:type="spellEnd"/>
      <w:r w:rsidRPr="002C5DC8">
        <w:rPr>
          <w:rFonts w:ascii="Georgia" w:hAnsi="Georgia" w:cs="Arial"/>
          <w:i/>
          <w:spacing w:val="-3"/>
          <w:w w:val="150"/>
          <w:sz w:val="18"/>
          <w:szCs w:val="16"/>
          <w:lang w:val="en-GB"/>
        </w:rPr>
        <w:t xml:space="preserve"> </w:t>
      </w:r>
      <w:r w:rsidRPr="002C5DC8">
        <w:rPr>
          <w:rFonts w:ascii="Georgia" w:hAnsi="Georgia" w:cs="Arial"/>
          <w:i/>
          <w:spacing w:val="-3"/>
          <w:w w:val="150"/>
          <w:sz w:val="28"/>
          <w:lang w:val="en-GB"/>
        </w:rPr>
        <w:t>H</w:t>
      </w:r>
      <w:r w:rsidRPr="002C5DC8">
        <w:rPr>
          <w:rFonts w:ascii="Georgia" w:hAnsi="Georgia" w:cs="Arial"/>
          <w:i/>
          <w:spacing w:val="-3"/>
          <w:w w:val="150"/>
          <w:sz w:val="18"/>
          <w:szCs w:val="16"/>
          <w:lang w:val="en-GB"/>
        </w:rPr>
        <w:t>ERRERA</w:t>
      </w: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GB"/>
        </w:rPr>
      </w:pPr>
      <w:r w:rsidRPr="002C5DC8">
        <w:rPr>
          <w:rFonts w:ascii="Georgia" w:hAnsi="Georgia" w:cs="Arial"/>
          <w:i/>
          <w:spacing w:val="-3"/>
          <w:w w:val="150"/>
          <w:sz w:val="28"/>
          <w:lang w:val="en-GB"/>
        </w:rPr>
        <w:t>M</w:t>
      </w:r>
      <w:r w:rsidRPr="002C5DC8">
        <w:rPr>
          <w:rFonts w:ascii="Georgia" w:hAnsi="Georgia" w:cs="Arial"/>
          <w:i/>
          <w:spacing w:val="-3"/>
          <w:w w:val="150"/>
          <w:lang w:val="en-GB"/>
        </w:rPr>
        <w:t xml:space="preserve"> </w:t>
      </w:r>
      <w:r w:rsidRPr="002C5DC8">
        <w:rPr>
          <w:rFonts w:ascii="Georgia" w:hAnsi="Georgia" w:cs="Arial"/>
          <w:i/>
          <w:spacing w:val="-3"/>
          <w:w w:val="150"/>
          <w:sz w:val="18"/>
          <w:szCs w:val="20"/>
          <w:lang w:val="en-GB"/>
        </w:rPr>
        <w:t>A G I S T R A D O</w:t>
      </w: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n-GB"/>
        </w:rPr>
      </w:pP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8"/>
          <w:szCs w:val="18"/>
          <w:lang w:val="en-GB"/>
        </w:rPr>
      </w:pP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n-GB"/>
        </w:rPr>
      </w:pPr>
    </w:p>
    <w:p w:rsidR="001734A8" w:rsidRPr="002C5DC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GB"/>
        </w:rPr>
      </w:pPr>
      <w:proofErr w:type="spellStart"/>
      <w:proofErr w:type="gramStart"/>
      <w:r w:rsidRPr="002C5DC8">
        <w:rPr>
          <w:rFonts w:ascii="Georgia" w:hAnsi="Georgia"/>
          <w:i/>
          <w:w w:val="150"/>
          <w:sz w:val="28"/>
          <w:szCs w:val="18"/>
          <w:lang w:val="en-GB"/>
        </w:rPr>
        <w:t>E</w:t>
      </w:r>
      <w:r w:rsidRPr="002C5DC8">
        <w:rPr>
          <w:rFonts w:ascii="Georgia" w:hAnsi="Georgia"/>
          <w:i/>
          <w:w w:val="150"/>
          <w:sz w:val="18"/>
          <w:szCs w:val="18"/>
          <w:lang w:val="en-GB"/>
        </w:rPr>
        <w:t>DDER</w:t>
      </w:r>
      <w:proofErr w:type="spellEnd"/>
      <w:r w:rsidRPr="002C5DC8">
        <w:rPr>
          <w:rFonts w:ascii="Georgia" w:hAnsi="Georgia"/>
          <w:i/>
          <w:w w:val="150"/>
          <w:sz w:val="18"/>
          <w:lang w:val="en-GB"/>
        </w:rPr>
        <w:t xml:space="preserve"> </w:t>
      </w:r>
      <w:r w:rsidRPr="002C5DC8">
        <w:rPr>
          <w:rFonts w:ascii="Georgia" w:hAnsi="Georgia"/>
          <w:i/>
          <w:w w:val="150"/>
          <w:sz w:val="28"/>
          <w:lang w:val="en-GB"/>
        </w:rPr>
        <w:t>J</w:t>
      </w:r>
      <w:r w:rsidRPr="002C5DC8">
        <w:rPr>
          <w:rFonts w:ascii="Georgia" w:hAnsi="Georgia"/>
          <w:i/>
          <w:w w:val="150"/>
          <w:sz w:val="18"/>
          <w:szCs w:val="18"/>
          <w:lang w:val="en-GB"/>
        </w:rPr>
        <w:t xml:space="preserve">IMMY </w:t>
      </w:r>
      <w:r w:rsidRPr="002C5DC8">
        <w:rPr>
          <w:rFonts w:ascii="Georgia" w:hAnsi="Georgia"/>
          <w:i/>
          <w:w w:val="150"/>
          <w:sz w:val="28"/>
          <w:lang w:val="en-GB"/>
        </w:rPr>
        <w:t>S</w:t>
      </w:r>
      <w:r w:rsidRPr="002C5DC8">
        <w:rPr>
          <w:rFonts w:ascii="Georgia" w:hAnsi="Georgia"/>
          <w:i/>
          <w:w w:val="150"/>
          <w:sz w:val="18"/>
          <w:szCs w:val="18"/>
          <w:lang w:val="en-GB"/>
        </w:rPr>
        <w:t xml:space="preserve">ÁNCHEZ </w:t>
      </w:r>
      <w:r w:rsidRPr="002C5DC8">
        <w:rPr>
          <w:rFonts w:ascii="Georgia" w:hAnsi="Georgia"/>
          <w:i/>
          <w:w w:val="150"/>
          <w:sz w:val="28"/>
          <w:szCs w:val="18"/>
          <w:lang w:val="en-GB"/>
        </w:rPr>
        <w:t>C.</w:t>
      </w:r>
      <w:proofErr w:type="gramEnd"/>
      <w:r w:rsidRPr="002C5DC8">
        <w:rPr>
          <w:rFonts w:ascii="Georgia" w:hAnsi="Georgia"/>
          <w:i/>
          <w:w w:val="150"/>
          <w:sz w:val="28"/>
          <w:szCs w:val="18"/>
          <w:lang w:val="en-GB"/>
        </w:rPr>
        <w:tab/>
      </w:r>
      <w:r w:rsidRPr="002C5DC8">
        <w:rPr>
          <w:rFonts w:ascii="Georgia" w:hAnsi="Georgia"/>
          <w:i/>
          <w:w w:val="150"/>
          <w:sz w:val="28"/>
          <w:szCs w:val="18"/>
          <w:lang w:val="en-GB"/>
        </w:rPr>
        <w:tab/>
      </w:r>
      <w:r w:rsidRPr="002C5DC8">
        <w:rPr>
          <w:rFonts w:ascii="Georgia" w:hAnsi="Georgia" w:cs="Arial"/>
          <w:i/>
          <w:spacing w:val="-3"/>
          <w:w w:val="150"/>
          <w:sz w:val="28"/>
          <w:szCs w:val="18"/>
          <w:lang w:val="en-GB"/>
        </w:rPr>
        <w:t>J</w:t>
      </w:r>
      <w:r w:rsidRPr="002C5DC8">
        <w:rPr>
          <w:rFonts w:ascii="Georgia" w:hAnsi="Georgia" w:cs="Arial"/>
          <w:i/>
          <w:spacing w:val="-3"/>
          <w:w w:val="150"/>
          <w:sz w:val="18"/>
          <w:szCs w:val="18"/>
          <w:lang w:val="en-GB"/>
        </w:rPr>
        <w:t xml:space="preserve">AIME </w:t>
      </w:r>
      <w:r w:rsidRPr="002C5DC8">
        <w:rPr>
          <w:rFonts w:ascii="Georgia" w:hAnsi="Georgia" w:cs="Arial"/>
          <w:i/>
          <w:spacing w:val="-3"/>
          <w:w w:val="150"/>
          <w:sz w:val="28"/>
          <w:szCs w:val="18"/>
          <w:lang w:val="en-GB"/>
        </w:rPr>
        <w:t>A</w:t>
      </w:r>
      <w:r w:rsidRPr="002C5DC8">
        <w:rPr>
          <w:rFonts w:ascii="Georgia" w:hAnsi="Georgia"/>
          <w:i/>
          <w:w w:val="150"/>
          <w:sz w:val="18"/>
          <w:szCs w:val="18"/>
          <w:lang w:val="en-GB"/>
        </w:rPr>
        <w:t xml:space="preserve">LBERTO </w:t>
      </w:r>
      <w:proofErr w:type="spellStart"/>
      <w:r w:rsidRPr="002C5DC8">
        <w:rPr>
          <w:rFonts w:ascii="Georgia" w:hAnsi="Georgia" w:cs="Arial"/>
          <w:i/>
          <w:spacing w:val="-3"/>
          <w:w w:val="150"/>
          <w:sz w:val="28"/>
          <w:szCs w:val="18"/>
          <w:lang w:val="en-GB"/>
        </w:rPr>
        <w:t>S</w:t>
      </w:r>
      <w:r w:rsidRPr="002C5DC8">
        <w:rPr>
          <w:rFonts w:ascii="Georgia" w:hAnsi="Georgia" w:cs="Arial"/>
          <w:i/>
          <w:spacing w:val="-3"/>
          <w:w w:val="150"/>
          <w:sz w:val="18"/>
          <w:szCs w:val="16"/>
          <w:lang w:val="en-GB"/>
        </w:rPr>
        <w:t>ARAZA</w:t>
      </w:r>
      <w:proofErr w:type="spellEnd"/>
      <w:r w:rsidRPr="002C5DC8">
        <w:rPr>
          <w:rFonts w:ascii="Georgia" w:hAnsi="Georgia" w:cs="Arial"/>
          <w:i/>
          <w:spacing w:val="-3"/>
          <w:w w:val="150"/>
          <w:sz w:val="18"/>
          <w:szCs w:val="16"/>
          <w:lang w:val="en-GB"/>
        </w:rPr>
        <w:t xml:space="preserve"> </w:t>
      </w:r>
      <w:r w:rsidRPr="002C5DC8">
        <w:rPr>
          <w:rFonts w:ascii="Georgia" w:hAnsi="Georgia" w:cs="Arial"/>
          <w:i/>
          <w:spacing w:val="-3"/>
          <w:w w:val="150"/>
          <w:sz w:val="28"/>
          <w:szCs w:val="18"/>
          <w:lang w:val="en-GB"/>
        </w:rPr>
        <w:t>N.</w:t>
      </w:r>
    </w:p>
    <w:p w:rsidR="00540215" w:rsidRPr="006B7CBF"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2C5DC8">
        <w:rPr>
          <w:rFonts w:ascii="Georgia" w:hAnsi="Georgia" w:cs="Arial"/>
          <w:i/>
          <w:w w:val="150"/>
          <w:sz w:val="28"/>
          <w:lang w:val="en-GB"/>
        </w:rPr>
        <w:tab/>
      </w:r>
      <w:r w:rsidRPr="006B7CBF">
        <w:rPr>
          <w:rFonts w:ascii="Georgia" w:hAnsi="Georgia" w:cs="Arial"/>
          <w:i/>
          <w:w w:val="150"/>
          <w:sz w:val="28"/>
          <w:lang w:val="en-GB"/>
        </w:rPr>
        <w:t>M</w:t>
      </w:r>
      <w:r w:rsidRPr="006B7CBF">
        <w:rPr>
          <w:rFonts w:ascii="Georgia" w:hAnsi="Georgia" w:cs="Arial"/>
          <w:i/>
          <w:w w:val="150"/>
          <w:sz w:val="18"/>
          <w:lang w:val="en-GB"/>
        </w:rPr>
        <w:t xml:space="preserve"> A G I S T R A D O </w:t>
      </w:r>
      <w:r w:rsidRPr="006B7CBF">
        <w:rPr>
          <w:rFonts w:ascii="Georgia" w:hAnsi="Georgia" w:cs="Arial"/>
          <w:i/>
          <w:w w:val="150"/>
          <w:sz w:val="18"/>
          <w:lang w:val="en-GB"/>
        </w:rPr>
        <w:tab/>
      </w:r>
      <w:r w:rsidRPr="006B7CBF">
        <w:rPr>
          <w:rFonts w:ascii="Georgia" w:hAnsi="Georgia" w:cs="Arial"/>
          <w:i/>
          <w:w w:val="150"/>
          <w:sz w:val="18"/>
          <w:lang w:val="en-GB"/>
        </w:rPr>
        <w:tab/>
      </w:r>
      <w:r w:rsidRPr="006B7CBF">
        <w:rPr>
          <w:rFonts w:ascii="Georgia" w:hAnsi="Georgia" w:cs="Arial"/>
          <w:i/>
          <w:w w:val="150"/>
          <w:sz w:val="18"/>
          <w:lang w:val="en-GB"/>
        </w:rPr>
        <w:tab/>
      </w:r>
      <w:r w:rsidRPr="006B7CBF">
        <w:rPr>
          <w:rFonts w:ascii="Georgia" w:hAnsi="Georgia" w:cs="Arial"/>
          <w:i/>
          <w:w w:val="150"/>
          <w:sz w:val="18"/>
          <w:lang w:val="en-GB"/>
        </w:rPr>
        <w:tab/>
      </w:r>
      <w:r w:rsidRPr="006B7CBF">
        <w:rPr>
          <w:rFonts w:ascii="Georgia" w:hAnsi="Georgia" w:cs="Arial"/>
          <w:i/>
          <w:w w:val="150"/>
          <w:sz w:val="28"/>
          <w:lang w:val="en-GB"/>
        </w:rPr>
        <w:t>M</w:t>
      </w:r>
      <w:r w:rsidRPr="006B7CBF">
        <w:rPr>
          <w:rFonts w:ascii="Georgia" w:hAnsi="Georgia" w:cs="Arial"/>
          <w:i/>
          <w:w w:val="150"/>
          <w:sz w:val="18"/>
          <w:lang w:val="en-GB"/>
        </w:rPr>
        <w:t xml:space="preserve"> A G I S T R A D O</w:t>
      </w:r>
    </w:p>
    <w:p w:rsidR="001734A8" w:rsidRPr="006B7CBF"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sidRPr="006B7CBF">
        <w:rPr>
          <w:rFonts w:ascii="Georgia" w:hAnsi="Georgia"/>
          <w:w w:val="150"/>
          <w:sz w:val="10"/>
          <w:szCs w:val="10"/>
          <w:lang w:val="en-US"/>
        </w:rPr>
        <w:t>DGH/ODCD</w:t>
      </w:r>
      <w:r w:rsidR="008E3931">
        <w:rPr>
          <w:rFonts w:ascii="Georgia" w:hAnsi="Georgia"/>
          <w:w w:val="150"/>
          <w:sz w:val="10"/>
          <w:szCs w:val="10"/>
          <w:lang w:val="en-US"/>
        </w:rPr>
        <w:t>/</w:t>
      </w:r>
      <w:r w:rsidRPr="006B7CBF">
        <w:rPr>
          <w:rFonts w:ascii="Georgia" w:hAnsi="Georgia"/>
          <w:w w:val="150"/>
          <w:sz w:val="10"/>
          <w:szCs w:val="10"/>
          <w:lang w:val="en-US"/>
        </w:rPr>
        <w:t>201</w:t>
      </w:r>
      <w:r w:rsidR="00540215" w:rsidRPr="006B7CBF">
        <w:rPr>
          <w:rFonts w:ascii="Georgia" w:hAnsi="Georgia"/>
          <w:w w:val="150"/>
          <w:sz w:val="10"/>
          <w:szCs w:val="10"/>
          <w:lang w:val="en-US"/>
        </w:rPr>
        <w:t>7</w:t>
      </w:r>
    </w:p>
    <w:sectPr w:rsidR="001734A8" w:rsidRPr="006B7CBF" w:rsidSect="006B7CBF">
      <w:headerReference w:type="default" r:id="rId10"/>
      <w:footerReference w:type="default" r:id="rId11"/>
      <w:pgSz w:w="12242" w:h="18722" w:code="14"/>
      <w:pgMar w:top="1134"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E0" w:rsidRDefault="00D03CE0" w:rsidP="0099045D">
      <w:r>
        <w:separator/>
      </w:r>
    </w:p>
  </w:endnote>
  <w:endnote w:type="continuationSeparator" w:id="0">
    <w:p w:rsidR="00D03CE0" w:rsidRDefault="00D03CE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B7CBF" w:rsidRDefault="00CC51AE"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CC51AE" w:rsidRPr="006B7CBF" w:rsidRDefault="00CC51AE" w:rsidP="0013771A">
    <w:pPr>
      <w:pStyle w:val="Pieddepage"/>
      <w:spacing w:line="360" w:lineRule="auto"/>
      <w:jc w:val="right"/>
      <w:rPr>
        <w:rFonts w:ascii="Georgia" w:hAnsi="Georgia" w:cs="Arial"/>
        <w:spacing w:val="20"/>
        <w:w w:val="200"/>
        <w:sz w:val="14"/>
        <w:szCs w:val="10"/>
        <w:lang w:val="es-CO"/>
      </w:rPr>
    </w:pPr>
  </w:p>
  <w:p w:rsidR="00CC51AE" w:rsidRPr="006B7CBF" w:rsidRDefault="00CC51AE" w:rsidP="0013771A">
    <w:pPr>
      <w:pStyle w:val="Pieddepage"/>
      <w:spacing w:line="360" w:lineRule="auto"/>
      <w:jc w:val="right"/>
      <w:rPr>
        <w:rFonts w:ascii="Georgia" w:hAnsi="Georgia" w:cs="Arial"/>
        <w:spacing w:val="20"/>
        <w:w w:val="200"/>
        <w:sz w:val="10"/>
        <w:szCs w:val="10"/>
        <w:lang w:val="es-CO"/>
      </w:rPr>
    </w:pPr>
    <w:r w:rsidRPr="006B7CBF">
      <w:rPr>
        <w:rFonts w:ascii="Georgia" w:hAnsi="Georgia" w:cs="Arial"/>
        <w:spacing w:val="20"/>
        <w:w w:val="200"/>
        <w:sz w:val="14"/>
        <w:szCs w:val="10"/>
        <w:lang w:val="es-CO"/>
      </w:rPr>
      <w:t>T</w:t>
    </w:r>
    <w:r w:rsidRPr="006B7CBF">
      <w:rPr>
        <w:rFonts w:ascii="Georgia" w:hAnsi="Georgia" w:cs="Arial"/>
        <w:spacing w:val="20"/>
        <w:w w:val="200"/>
        <w:sz w:val="10"/>
        <w:szCs w:val="10"/>
        <w:lang w:val="es-CO"/>
      </w:rPr>
      <w:t xml:space="preserve">RIBUNAL </w:t>
    </w:r>
    <w:r w:rsidRPr="006B7CBF">
      <w:rPr>
        <w:rFonts w:ascii="Georgia" w:hAnsi="Georgia" w:cs="Arial"/>
        <w:spacing w:val="20"/>
        <w:w w:val="200"/>
        <w:sz w:val="14"/>
        <w:szCs w:val="10"/>
        <w:lang w:val="es-CO"/>
      </w:rPr>
      <w:t>S</w:t>
    </w:r>
    <w:r w:rsidRPr="006B7CBF">
      <w:rPr>
        <w:rFonts w:ascii="Georgia" w:hAnsi="Georgia" w:cs="Arial"/>
        <w:spacing w:val="20"/>
        <w:w w:val="200"/>
        <w:sz w:val="10"/>
        <w:szCs w:val="10"/>
        <w:lang w:val="es-CO"/>
      </w:rPr>
      <w:t xml:space="preserve">UPERIOR DE </w:t>
    </w:r>
    <w:r w:rsidRPr="006B7CBF">
      <w:rPr>
        <w:rFonts w:ascii="Georgia" w:hAnsi="Georgia" w:cs="Arial"/>
        <w:spacing w:val="20"/>
        <w:w w:val="200"/>
        <w:sz w:val="14"/>
        <w:szCs w:val="10"/>
        <w:lang w:val="es-CO"/>
      </w:rPr>
      <w:t>P</w:t>
    </w:r>
    <w:r w:rsidRPr="006B7CBF">
      <w:rPr>
        <w:rFonts w:ascii="Georgia" w:hAnsi="Georgia" w:cs="Arial"/>
        <w:spacing w:val="20"/>
        <w:w w:val="200"/>
        <w:sz w:val="10"/>
        <w:szCs w:val="10"/>
        <w:lang w:val="es-CO"/>
      </w:rPr>
      <w:t>EREIRA</w:t>
    </w:r>
  </w:p>
  <w:p w:rsidR="00CC51AE" w:rsidRPr="006B7CBF" w:rsidRDefault="00CC51AE" w:rsidP="0013771A">
    <w:pPr>
      <w:pStyle w:val="Pieddepage"/>
      <w:jc w:val="right"/>
      <w:rPr>
        <w:rFonts w:ascii="Georgia" w:hAnsi="Georgia"/>
        <w:lang w:val="es-CO"/>
      </w:rPr>
    </w:pPr>
    <w:r w:rsidRPr="006B7CBF">
      <w:rPr>
        <w:rFonts w:ascii="Georgia" w:hAnsi="Georgia" w:cs="Arial"/>
        <w:spacing w:val="20"/>
        <w:w w:val="200"/>
        <w:sz w:val="10"/>
        <w:szCs w:val="10"/>
        <w:lang w:val="es-CO"/>
      </w:rPr>
      <w:t xml:space="preserve">MP </w:t>
    </w:r>
    <w:r w:rsidRPr="006B7CBF">
      <w:rPr>
        <w:rFonts w:ascii="Georgia" w:hAnsi="Georgia" w:cs="Arial"/>
        <w:spacing w:val="20"/>
        <w:w w:val="200"/>
        <w:sz w:val="12"/>
        <w:szCs w:val="10"/>
        <w:lang w:val="es-CO"/>
      </w:rPr>
      <w:t>D</w:t>
    </w:r>
    <w:r w:rsidRPr="006B7CBF">
      <w:rPr>
        <w:rFonts w:ascii="Georgia" w:hAnsi="Georgia" w:cs="Arial"/>
        <w:spacing w:val="20"/>
        <w:w w:val="200"/>
        <w:sz w:val="8"/>
        <w:szCs w:val="10"/>
        <w:lang w:val="es-CO"/>
      </w:rPr>
      <w:t>UBERNEY</w:t>
    </w:r>
    <w:r w:rsidRPr="006B7CBF">
      <w:rPr>
        <w:rFonts w:ascii="Georgia" w:hAnsi="Georgia" w:cs="Arial"/>
        <w:spacing w:val="20"/>
        <w:w w:val="200"/>
        <w:sz w:val="10"/>
        <w:szCs w:val="10"/>
        <w:lang w:val="es-CO"/>
      </w:rPr>
      <w:t xml:space="preserve"> </w:t>
    </w:r>
    <w:r w:rsidRPr="006B7CBF">
      <w:rPr>
        <w:rFonts w:ascii="Georgia" w:hAnsi="Georgia" w:cs="Arial"/>
        <w:spacing w:val="20"/>
        <w:w w:val="200"/>
        <w:sz w:val="12"/>
        <w:szCs w:val="10"/>
        <w:lang w:val="es-CO"/>
      </w:rPr>
      <w:t>G</w:t>
    </w:r>
    <w:r w:rsidRPr="006B7CBF">
      <w:rPr>
        <w:rFonts w:ascii="Georgia" w:hAnsi="Georgia" w:cs="Arial"/>
        <w:spacing w:val="20"/>
        <w:w w:val="200"/>
        <w:sz w:val="8"/>
        <w:szCs w:val="10"/>
        <w:lang w:val="es-CO"/>
      </w:rPr>
      <w:t>RISALES</w:t>
    </w:r>
    <w:r w:rsidRPr="006B7CBF">
      <w:rPr>
        <w:rFonts w:ascii="Georgia" w:hAnsi="Georgia" w:cs="Arial"/>
        <w:spacing w:val="20"/>
        <w:w w:val="200"/>
        <w:sz w:val="10"/>
        <w:szCs w:val="10"/>
        <w:lang w:val="es-CO"/>
      </w:rPr>
      <w:t xml:space="preserve"> </w:t>
    </w:r>
    <w:r w:rsidRPr="006B7CBF">
      <w:rPr>
        <w:rFonts w:ascii="Georgia" w:hAnsi="Georgia" w:cs="Arial"/>
        <w:spacing w:val="20"/>
        <w:w w:val="200"/>
        <w:sz w:val="12"/>
        <w:szCs w:val="10"/>
        <w:lang w:val="es-CO"/>
      </w:rPr>
      <w:t>H</w:t>
    </w:r>
    <w:r w:rsidRPr="006B7CB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E0" w:rsidRDefault="00D03CE0" w:rsidP="0099045D">
      <w:r>
        <w:separator/>
      </w:r>
    </w:p>
  </w:footnote>
  <w:footnote w:type="continuationSeparator" w:id="0">
    <w:p w:rsidR="00D03CE0" w:rsidRDefault="00D03CE0" w:rsidP="0099045D">
      <w:r>
        <w:continuationSeparator/>
      </w:r>
    </w:p>
  </w:footnote>
  <w:footnote w:id="1">
    <w:p w:rsidR="00E93C49" w:rsidRPr="002C5DC8" w:rsidRDefault="00E93C49" w:rsidP="00E93C49">
      <w:pPr>
        <w:pStyle w:val="Notedebasdepage"/>
        <w:rPr>
          <w:rFonts w:ascii="Calibri" w:hAnsi="Calibri"/>
          <w:lang w:val="fr-FR"/>
        </w:rPr>
      </w:pPr>
      <w:r w:rsidRPr="00482736">
        <w:rPr>
          <w:rStyle w:val="Appelnotedebasdep"/>
          <w:rFonts w:asciiTheme="minorHAnsi" w:hAnsiTheme="minorHAnsi"/>
        </w:rPr>
        <w:footnoteRef/>
      </w:r>
      <w:r w:rsidRPr="002C5DC8">
        <w:rPr>
          <w:rFonts w:asciiTheme="minorHAnsi" w:hAnsiTheme="minorHAnsi"/>
          <w:lang w:val="fr-FR"/>
        </w:rPr>
        <w:t xml:space="preserve"> </w:t>
      </w:r>
      <w:r w:rsidRPr="002C5DC8">
        <w:rPr>
          <w:rFonts w:asciiTheme="minorHAnsi" w:hAnsiTheme="minorHAnsi" w:cs="Courier New"/>
          <w:lang w:val="fr-FR"/>
        </w:rPr>
        <w:t xml:space="preserve">CC. </w:t>
      </w:r>
      <w:hyperlink r:id="rId1" w:history="1">
        <w:r w:rsidRPr="002C5DC8">
          <w:rPr>
            <w:rStyle w:val="Lienhypertexte"/>
            <w:rFonts w:ascii="Calibri" w:hAnsi="Calibri" w:cs="Courier New"/>
            <w:color w:val="auto"/>
            <w:u w:val="none"/>
            <w:lang w:val="fr-FR"/>
          </w:rPr>
          <w:t>SU-499 de 2016</w:t>
        </w:r>
      </w:hyperlink>
      <w:r w:rsidRPr="002C5DC8">
        <w:rPr>
          <w:rFonts w:ascii="Calibri" w:hAnsi="Calibri" w:cs="Courier New"/>
          <w:lang w:val="fr-FR"/>
        </w:rPr>
        <w:t xml:space="preserve">. </w:t>
      </w:r>
    </w:p>
  </w:footnote>
  <w:footnote w:id="2">
    <w:p w:rsidR="00E93C49" w:rsidRPr="002C5DC8" w:rsidRDefault="00E93C49" w:rsidP="00E93C49">
      <w:pPr>
        <w:pStyle w:val="Notedebasdepage"/>
        <w:jc w:val="both"/>
        <w:rPr>
          <w:rFonts w:ascii="Calibri" w:hAnsi="Calibri"/>
          <w:lang w:val="fr-FR"/>
        </w:rPr>
      </w:pPr>
      <w:r w:rsidRPr="00E93C49">
        <w:rPr>
          <w:rStyle w:val="Appelnotedebasdep"/>
          <w:rFonts w:ascii="Calibri" w:hAnsi="Calibri"/>
        </w:rPr>
        <w:footnoteRef/>
      </w:r>
      <w:r w:rsidRPr="002C5DC8">
        <w:rPr>
          <w:rFonts w:ascii="Calibri" w:hAnsi="Calibri"/>
          <w:lang w:val="fr-FR"/>
        </w:rPr>
        <w:t xml:space="preserve"> </w:t>
      </w:r>
      <w:r w:rsidRPr="002C5DC8">
        <w:rPr>
          <w:rFonts w:ascii="Calibri" w:hAnsi="Calibri" w:cs="Courier New"/>
          <w:lang w:val="fr-FR"/>
        </w:rPr>
        <w:t xml:space="preserve">CC. </w:t>
      </w:r>
      <w:r w:rsidRPr="002C5DC8">
        <w:rPr>
          <w:rFonts w:ascii="Calibri" w:hAnsi="Calibri"/>
          <w:lang w:val="fr-FR"/>
        </w:rPr>
        <w:t xml:space="preserve">T-162 </w:t>
      </w:r>
      <w:r w:rsidR="0071513B" w:rsidRPr="002C5DC8">
        <w:rPr>
          <w:rFonts w:ascii="Calibri" w:hAnsi="Calibri"/>
          <w:lang w:val="fr-FR"/>
        </w:rPr>
        <w:t>y</w:t>
      </w:r>
      <w:r w:rsidRPr="002C5DC8">
        <w:rPr>
          <w:rFonts w:ascii="Calibri" w:hAnsi="Calibri"/>
          <w:lang w:val="fr-FR"/>
        </w:rPr>
        <w:t xml:space="preserve">-034 de 2010 y T-099 de 2008. </w:t>
      </w:r>
    </w:p>
  </w:footnote>
  <w:footnote w:id="3">
    <w:p w:rsidR="00E93C49" w:rsidRPr="002C5DC8" w:rsidRDefault="00E93C49" w:rsidP="00E93C49">
      <w:pPr>
        <w:pStyle w:val="Notedebasdepage"/>
        <w:jc w:val="both"/>
        <w:rPr>
          <w:rFonts w:asciiTheme="minorHAnsi" w:hAnsiTheme="minorHAnsi"/>
          <w:lang w:val="fr-FR"/>
        </w:rPr>
      </w:pPr>
      <w:r w:rsidRPr="00E93C49">
        <w:rPr>
          <w:rStyle w:val="Appelnotedebasdep"/>
          <w:rFonts w:ascii="Calibri" w:hAnsi="Calibri"/>
        </w:rPr>
        <w:footnoteRef/>
      </w:r>
      <w:r w:rsidRPr="002C5DC8">
        <w:rPr>
          <w:rFonts w:ascii="Calibri" w:hAnsi="Calibri"/>
          <w:lang w:val="fr-FR"/>
        </w:rPr>
        <w:t xml:space="preserve"> </w:t>
      </w:r>
      <w:r w:rsidRPr="002C5DC8">
        <w:rPr>
          <w:rFonts w:ascii="Calibri" w:hAnsi="Calibri" w:cs="Courier New"/>
          <w:lang w:val="fr-FR"/>
        </w:rPr>
        <w:t xml:space="preserve">CC. T-128 de 2016, </w:t>
      </w:r>
      <w:r w:rsidRPr="002C5DC8">
        <w:rPr>
          <w:rFonts w:ascii="Calibri" w:hAnsi="Calibri"/>
          <w:lang w:val="fr-FR"/>
        </w:rPr>
        <w:t xml:space="preserve"> T</w:t>
      </w:r>
      <w:r w:rsidRPr="002C5DC8">
        <w:rPr>
          <w:rFonts w:asciiTheme="minorHAnsi" w:hAnsiTheme="minorHAnsi"/>
          <w:lang w:val="fr-FR"/>
        </w:rPr>
        <w:t>-623 de 2011, T-498 de 2011, T-162 de 2010, T-034 de 2010, T-180 de 2009</w:t>
      </w:r>
      <w:r w:rsidR="006B7CBF" w:rsidRPr="002C5DC8">
        <w:rPr>
          <w:rFonts w:asciiTheme="minorHAnsi" w:hAnsiTheme="minorHAnsi"/>
          <w:lang w:val="fr-FR"/>
        </w:rPr>
        <w:t xml:space="preserve"> y</w:t>
      </w:r>
      <w:r w:rsidRPr="002C5DC8">
        <w:rPr>
          <w:rFonts w:asciiTheme="minorHAnsi" w:hAnsiTheme="minorHAnsi"/>
          <w:lang w:val="fr-FR"/>
        </w:rPr>
        <w:t xml:space="preserve"> T-989 de 2008.</w:t>
      </w:r>
    </w:p>
  </w:footnote>
  <w:footnote w:id="4">
    <w:p w:rsidR="001734A8" w:rsidRPr="009C4841" w:rsidRDefault="001734A8" w:rsidP="001734A8">
      <w:pPr>
        <w:pStyle w:val="Notedebasdepage"/>
        <w:jc w:val="both"/>
        <w:rPr>
          <w:rFonts w:asciiTheme="minorHAnsi" w:hAnsiTheme="minorHAnsi" w:cs="Calibri"/>
        </w:rPr>
      </w:pPr>
      <w:r w:rsidRPr="009C4841">
        <w:rPr>
          <w:rStyle w:val="Appelnotedebasdep"/>
          <w:rFonts w:asciiTheme="minorHAnsi" w:hAnsiTheme="minorHAnsi" w:cs="Calibri"/>
        </w:rPr>
        <w:footnoteRef/>
      </w:r>
      <w:r w:rsidRPr="009C4841">
        <w:rPr>
          <w:rFonts w:asciiTheme="minorHAnsi" w:hAnsiTheme="minorHAnsi" w:cs="Calibri"/>
        </w:rPr>
        <w:t xml:space="preserve"> C</w:t>
      </w:r>
      <w:r w:rsidR="0071513B">
        <w:rPr>
          <w:rFonts w:asciiTheme="minorHAnsi" w:hAnsiTheme="minorHAnsi" w:cs="Calibri"/>
        </w:rPr>
        <w:t>C.</w:t>
      </w:r>
      <w:r w:rsidRPr="009C4841">
        <w:rPr>
          <w:rFonts w:asciiTheme="minorHAnsi" w:hAnsiTheme="minorHAnsi" w:cs="Calibri"/>
        </w:rPr>
        <w:t xml:space="preserve"> T-146 de</w:t>
      </w:r>
      <w:r>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1734A8" w:rsidRPr="000803FB" w:rsidRDefault="001734A8" w:rsidP="001734A8">
      <w:pPr>
        <w:pStyle w:val="Notedebasdepage"/>
        <w:jc w:val="both"/>
        <w:rPr>
          <w:rFonts w:asciiTheme="minorHAnsi" w:hAnsiTheme="minorHAnsi"/>
        </w:rPr>
      </w:pPr>
      <w:r w:rsidRPr="000803FB">
        <w:rPr>
          <w:rStyle w:val="Appelnotedebasdep"/>
          <w:rFonts w:asciiTheme="minorHAnsi" w:hAnsiTheme="minorHAnsi"/>
        </w:rPr>
        <w:footnoteRef/>
      </w:r>
      <w:r w:rsidRPr="000803FB">
        <w:rPr>
          <w:rFonts w:asciiTheme="minorHAnsi" w:hAnsiTheme="minorHAnsi"/>
        </w:rPr>
        <w:t xml:space="preserve"> </w:t>
      </w:r>
      <w:r w:rsidRPr="000803FB">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1734A8" w:rsidRPr="000803FB" w:rsidRDefault="001734A8" w:rsidP="001734A8">
      <w:pPr>
        <w:pStyle w:val="Notedebasdepage"/>
        <w:jc w:val="both"/>
        <w:rPr>
          <w:rFonts w:asciiTheme="minorHAnsi" w:hAnsiTheme="minorHAnsi"/>
        </w:rPr>
      </w:pPr>
      <w:r w:rsidRPr="000803FB">
        <w:rPr>
          <w:rStyle w:val="Appelnotedebasdep"/>
          <w:rFonts w:asciiTheme="minorHAnsi" w:hAnsiTheme="minorHAnsi"/>
        </w:rPr>
        <w:footnoteRef/>
      </w:r>
      <w:r w:rsidRPr="000803FB">
        <w:rPr>
          <w:rFonts w:asciiTheme="minorHAnsi" w:hAnsiTheme="minorHAnsi"/>
        </w:rPr>
        <w:t xml:space="preserve"> </w:t>
      </w:r>
      <w:r w:rsidR="006B7CBF">
        <w:rPr>
          <w:rFonts w:asciiTheme="minorHAnsi" w:hAnsiTheme="minorHAnsi"/>
          <w:shd w:val="clear" w:color="auto" w:fill="FFFFFF"/>
        </w:rPr>
        <w:t xml:space="preserve">CC. </w:t>
      </w:r>
      <w:r w:rsidRPr="000803FB">
        <w:rPr>
          <w:rFonts w:asciiTheme="minorHAnsi" w:hAnsiTheme="minorHAnsi"/>
          <w:shd w:val="clear" w:color="auto" w:fill="FFFFFF"/>
        </w:rPr>
        <w:t>T- 400 de 2008 “[l]a respuesta de la Administración debe resolver el asunto, no admitiéndose en consecuencia respuestas evasivas, o la simple afirmación de que el asunto se encuentra en revisión o en trámite”.</w:t>
      </w:r>
    </w:p>
  </w:footnote>
  <w:footnote w:id="7">
    <w:p w:rsidR="001734A8" w:rsidRPr="002C5DC8" w:rsidRDefault="001734A8" w:rsidP="001734A8">
      <w:pPr>
        <w:pStyle w:val="Notedebasdepage"/>
        <w:jc w:val="both"/>
        <w:rPr>
          <w:rFonts w:asciiTheme="minorHAnsi" w:hAnsiTheme="minorHAnsi"/>
          <w:lang w:val="fr-FR"/>
        </w:rPr>
      </w:pPr>
      <w:r w:rsidRPr="000803FB">
        <w:rPr>
          <w:rStyle w:val="Appelnotedebasdep"/>
          <w:rFonts w:asciiTheme="minorHAnsi" w:hAnsiTheme="minorHAnsi"/>
        </w:rPr>
        <w:footnoteRef/>
      </w:r>
      <w:r w:rsidRPr="002C5DC8">
        <w:rPr>
          <w:rFonts w:asciiTheme="minorHAnsi" w:hAnsiTheme="minorHAnsi"/>
          <w:lang w:val="fr-FR"/>
        </w:rPr>
        <w:t xml:space="preserve"> </w:t>
      </w:r>
      <w:r w:rsidRPr="002C5DC8">
        <w:rPr>
          <w:rFonts w:asciiTheme="minorHAnsi" w:hAnsiTheme="minorHAnsi"/>
          <w:shd w:val="clear" w:color="auto" w:fill="FFFFFF"/>
          <w:lang w:val="fr-FR"/>
        </w:rPr>
        <w:t>C</w:t>
      </w:r>
      <w:r w:rsidR="0071513B" w:rsidRPr="002C5DC8">
        <w:rPr>
          <w:rFonts w:asciiTheme="minorHAnsi" w:hAnsiTheme="minorHAnsi"/>
          <w:shd w:val="clear" w:color="auto" w:fill="FFFFFF"/>
          <w:lang w:val="fr-FR"/>
        </w:rPr>
        <w:t>C.</w:t>
      </w:r>
      <w:r w:rsidRPr="002C5DC8">
        <w:rPr>
          <w:rFonts w:asciiTheme="minorHAnsi" w:hAnsiTheme="minorHAnsi"/>
          <w:shd w:val="clear" w:color="auto" w:fill="FFFFFF"/>
          <w:lang w:val="fr-FR"/>
        </w:rPr>
        <w:t xml:space="preserve"> T-400 de 2008</w:t>
      </w:r>
      <w:r w:rsidR="0071513B" w:rsidRPr="002C5DC8">
        <w:rPr>
          <w:rFonts w:asciiTheme="minorHAnsi" w:hAnsiTheme="minorHAnsi"/>
          <w:shd w:val="clear" w:color="auto" w:fill="FFFFFF"/>
          <w:lang w:val="fr-FR"/>
        </w:rPr>
        <w:t>.</w:t>
      </w:r>
    </w:p>
  </w:footnote>
  <w:footnote w:id="8">
    <w:p w:rsidR="001734A8" w:rsidRPr="002C5DC8" w:rsidRDefault="001734A8" w:rsidP="001734A8">
      <w:pPr>
        <w:pStyle w:val="Notedebasdepage"/>
        <w:jc w:val="both"/>
        <w:rPr>
          <w:rFonts w:asciiTheme="minorHAnsi" w:hAnsiTheme="minorHAnsi"/>
          <w:lang w:val="fr-FR"/>
        </w:rPr>
      </w:pPr>
      <w:r w:rsidRPr="009C4841">
        <w:rPr>
          <w:rStyle w:val="Appelnotedebasdep"/>
          <w:rFonts w:asciiTheme="minorHAnsi" w:hAnsiTheme="minorHAnsi"/>
        </w:rPr>
        <w:footnoteRef/>
      </w:r>
      <w:r w:rsidRPr="002C5DC8">
        <w:rPr>
          <w:rFonts w:asciiTheme="minorHAnsi" w:hAnsiTheme="minorHAnsi"/>
          <w:lang w:val="fr-FR"/>
        </w:rPr>
        <w:t xml:space="preserve"> </w:t>
      </w:r>
      <w:r w:rsidRPr="002C5DC8">
        <w:rPr>
          <w:rFonts w:asciiTheme="minorHAnsi" w:hAnsiTheme="minorHAnsi" w:cs="Calibri"/>
          <w:lang w:val="fr-FR"/>
        </w:rPr>
        <w:t>C</w:t>
      </w:r>
      <w:r w:rsidR="0071513B" w:rsidRPr="002C5DC8">
        <w:rPr>
          <w:rFonts w:asciiTheme="minorHAnsi" w:hAnsiTheme="minorHAnsi" w:cs="Calibri"/>
          <w:lang w:val="fr-FR"/>
        </w:rPr>
        <w:t>C.</w:t>
      </w:r>
      <w:r w:rsidRPr="002C5DC8">
        <w:rPr>
          <w:rFonts w:asciiTheme="minorHAnsi" w:hAnsiTheme="minorHAnsi" w:cs="Calibri"/>
          <w:lang w:val="fr-FR"/>
        </w:rPr>
        <w:t xml:space="preserve"> T-001 de 2015</w:t>
      </w:r>
      <w:r w:rsidRPr="002C5DC8">
        <w:rPr>
          <w:rFonts w:asciiTheme="minorHAnsi" w:hAnsiTheme="minorHAnsi" w:cs="Arial"/>
          <w:lang w:val="fr-FR"/>
        </w:rPr>
        <w:t>.</w:t>
      </w:r>
    </w:p>
  </w:footnote>
  <w:footnote w:id="9">
    <w:p w:rsidR="001734A8" w:rsidRPr="00925416" w:rsidRDefault="001734A8" w:rsidP="001734A8">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w:t>
      </w:r>
      <w:r w:rsidR="0071513B">
        <w:rPr>
          <w:rFonts w:asciiTheme="minorHAnsi" w:hAnsiTheme="minorHAnsi"/>
          <w:color w:val="2D2D2D"/>
          <w:shd w:val="clear" w:color="auto" w:fill="FFFFFF"/>
        </w:rPr>
        <w:t>C.</w:t>
      </w:r>
      <w:r>
        <w:rPr>
          <w:rFonts w:asciiTheme="minorHAnsi" w:hAnsiTheme="minorHAnsi"/>
          <w:color w:val="2D2D2D"/>
          <w:shd w:val="clear" w:color="auto" w:fill="FFFFFF"/>
        </w:rPr>
        <w:t xml:space="preserve"> </w:t>
      </w:r>
      <w:r w:rsidRPr="00925416">
        <w:rPr>
          <w:rFonts w:asciiTheme="minorHAnsi" w:hAnsiTheme="minorHAnsi" w:cs="Calibri"/>
        </w:rPr>
        <w:t>T- 2</w:t>
      </w:r>
      <w:r>
        <w:rPr>
          <w:rFonts w:asciiTheme="minorHAnsi" w:hAnsiTheme="minorHAnsi" w:cs="Calibri"/>
        </w:rPr>
        <w:t>19</w:t>
      </w:r>
      <w:r w:rsidRPr="00925416">
        <w:rPr>
          <w:rFonts w:asciiTheme="minorHAnsi" w:hAnsiTheme="minorHAnsi" w:cs="Calibri"/>
        </w:rPr>
        <w:t xml:space="preserve"> de 2001</w:t>
      </w:r>
      <w:r>
        <w:rPr>
          <w:rFonts w:asciiTheme="minorHAnsi" w:hAnsiTheme="minorHAnsi" w:cs="Calibri"/>
        </w:rPr>
        <w:t xml:space="preserve"> reiterado en T-293 de 2015.</w:t>
      </w:r>
    </w:p>
  </w:footnote>
  <w:footnote w:id="10">
    <w:p w:rsidR="001734A8" w:rsidRPr="00925416" w:rsidRDefault="001734A8" w:rsidP="001734A8">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w:t>
      </w:r>
      <w:r w:rsidR="0071513B">
        <w:rPr>
          <w:rFonts w:asciiTheme="minorHAnsi" w:hAnsiTheme="minorHAnsi"/>
          <w:color w:val="2D2D2D"/>
          <w:shd w:val="clear" w:color="auto" w:fill="FFFFFF"/>
        </w:rPr>
        <w:t>C</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1734A8" w:rsidRPr="002C5DC8" w:rsidRDefault="001734A8" w:rsidP="001734A8">
      <w:pPr>
        <w:pStyle w:val="Notedebasdepage"/>
        <w:jc w:val="both"/>
        <w:rPr>
          <w:rFonts w:ascii="Calibri" w:hAnsi="Calibri" w:cs="Calibri"/>
          <w:lang w:val="fr-FR"/>
        </w:rPr>
      </w:pPr>
      <w:r w:rsidRPr="00322535">
        <w:rPr>
          <w:rFonts w:ascii="Calibri" w:hAnsi="Calibri" w:cs="Calibri"/>
          <w:vertAlign w:val="superscript"/>
        </w:rPr>
        <w:footnoteRef/>
      </w:r>
      <w:r w:rsidRPr="002C5DC8">
        <w:rPr>
          <w:rFonts w:ascii="Calibri" w:hAnsi="Calibri" w:cs="Calibri"/>
          <w:lang w:val="fr-FR"/>
        </w:rPr>
        <w:t xml:space="preserve"> C</w:t>
      </w:r>
      <w:r w:rsidR="0071513B" w:rsidRPr="002C5DC8">
        <w:rPr>
          <w:rFonts w:ascii="Calibri" w:hAnsi="Calibri" w:cs="Calibri"/>
          <w:lang w:val="fr-FR"/>
        </w:rPr>
        <w:t>C.</w:t>
      </w:r>
      <w:r w:rsidRPr="002C5DC8">
        <w:rPr>
          <w:rFonts w:ascii="Calibri" w:hAnsi="Calibri" w:cs="Calibri"/>
          <w:lang w:val="fr-FR"/>
        </w:rPr>
        <w:t xml:space="preserve"> T-669 de 2003</w:t>
      </w:r>
      <w:r w:rsidR="00E468E4" w:rsidRPr="002C5DC8">
        <w:rPr>
          <w:rFonts w:ascii="Calibri" w:hAnsi="Calibri" w:cs="Arial"/>
          <w:lang w:val="fr-FR"/>
        </w:rPr>
        <w:t>.</w:t>
      </w:r>
    </w:p>
  </w:footnote>
  <w:footnote w:id="12">
    <w:p w:rsidR="00771925" w:rsidRPr="002C5DC8" w:rsidRDefault="00771925">
      <w:pPr>
        <w:pStyle w:val="Notedebasdepage"/>
        <w:rPr>
          <w:rFonts w:ascii="Calibri" w:hAnsi="Calibri"/>
          <w:lang w:val="fr-FR"/>
        </w:rPr>
      </w:pPr>
      <w:r w:rsidRPr="00322535">
        <w:rPr>
          <w:rStyle w:val="Appelnotedebasdep"/>
          <w:rFonts w:ascii="Calibri" w:hAnsi="Calibri"/>
        </w:rPr>
        <w:footnoteRef/>
      </w:r>
      <w:r w:rsidRPr="002C5DC8">
        <w:rPr>
          <w:rFonts w:ascii="Calibri" w:hAnsi="Calibri"/>
          <w:lang w:val="fr-FR"/>
        </w:rPr>
        <w:t xml:space="preserve"> CC. </w:t>
      </w:r>
      <w:r w:rsidRPr="002C5DC8">
        <w:rPr>
          <w:rFonts w:ascii="Calibri" w:hAnsi="Calibri" w:cs="Calibri"/>
          <w:lang w:val="fr-FR"/>
        </w:rPr>
        <w:t xml:space="preserve">T-172 de 2013, T-099 de 2014, T-001 de 2015 y </w:t>
      </w:r>
      <w:r w:rsidRPr="002C5DC8">
        <w:rPr>
          <w:rFonts w:ascii="Calibri" w:hAnsi="Calibri" w:cs="Calibri"/>
          <w:bCs/>
          <w:lang w:val="fr-FR"/>
        </w:rPr>
        <w:t>T-094 de 2016</w:t>
      </w:r>
      <w:r w:rsidR="00322535" w:rsidRPr="002C5DC8">
        <w:rPr>
          <w:rFonts w:ascii="Calibri" w:hAnsi="Calibri" w:cs="Calibri"/>
          <w:bCs/>
          <w:lang w:val="fr-FR"/>
        </w:rPr>
        <w:t>.</w:t>
      </w:r>
    </w:p>
  </w:footnote>
  <w:footnote w:id="13">
    <w:p w:rsidR="000803FB" w:rsidRPr="000803FB" w:rsidRDefault="000803FB">
      <w:pPr>
        <w:pStyle w:val="Notedebasdepage"/>
        <w:rPr>
          <w:lang w:val="es-CO"/>
        </w:rPr>
      </w:pPr>
      <w:r w:rsidRPr="00322535">
        <w:rPr>
          <w:rStyle w:val="Appelnotedebasdep"/>
          <w:rFonts w:ascii="Calibri" w:hAnsi="Calibri"/>
        </w:rPr>
        <w:footnoteRef/>
      </w:r>
      <w:r w:rsidRPr="00322535">
        <w:rPr>
          <w:rFonts w:ascii="Calibri" w:hAnsi="Calibri"/>
        </w:rPr>
        <w:t xml:space="preserve"> </w:t>
      </w:r>
      <w:r w:rsidRPr="00322535">
        <w:rPr>
          <w:rFonts w:ascii="Calibri" w:hAnsi="Calibri"/>
          <w:lang w:val="es-CO"/>
        </w:rPr>
        <w:t>C</w:t>
      </w:r>
      <w:r w:rsidR="00E468E4" w:rsidRPr="00322535">
        <w:rPr>
          <w:rFonts w:ascii="Calibri" w:hAnsi="Calibri"/>
          <w:lang w:val="es-CO"/>
        </w:rPr>
        <w:t>C.</w:t>
      </w:r>
      <w:r w:rsidRPr="00322535">
        <w:rPr>
          <w:rFonts w:ascii="Calibri" w:hAnsi="Calibri"/>
          <w:lang w:val="es-CO"/>
        </w:rPr>
        <w:t xml:space="preserve"> C-007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B7CBF" w:rsidRDefault="00CC51AE" w:rsidP="00F7395A">
    <w:pPr>
      <w:pStyle w:val="En-tte"/>
      <w:pBdr>
        <w:bottom w:val="single" w:sz="4" w:space="2" w:color="D9D9D9"/>
      </w:pBdr>
      <w:jc w:val="right"/>
      <w:rPr>
        <w:rFonts w:ascii="Georgia" w:hAnsi="Georgia" w:cs="Calibri"/>
        <w:i/>
        <w:sz w:val="20"/>
      </w:rPr>
    </w:pPr>
    <w:r w:rsidRPr="006B7CBF">
      <w:rPr>
        <w:rFonts w:ascii="Georgia" w:hAnsi="Georgia" w:cs="Calibri"/>
        <w:i/>
        <w:color w:val="7F7F7F"/>
        <w:spacing w:val="60"/>
        <w:sz w:val="20"/>
      </w:rPr>
      <w:t>Página</w:t>
    </w:r>
    <w:r w:rsidRPr="006B7CBF">
      <w:rPr>
        <w:rFonts w:ascii="Georgia" w:hAnsi="Georgia" w:cs="Calibri"/>
        <w:i/>
        <w:sz w:val="20"/>
      </w:rPr>
      <w:t xml:space="preserve"> | </w:t>
    </w:r>
    <w:r w:rsidR="0092217F" w:rsidRPr="006B7CBF">
      <w:rPr>
        <w:rFonts w:ascii="Georgia" w:hAnsi="Georgia" w:cs="Calibri"/>
        <w:i/>
        <w:sz w:val="20"/>
      </w:rPr>
      <w:fldChar w:fldCharType="begin"/>
    </w:r>
    <w:r w:rsidRPr="006B7CBF">
      <w:rPr>
        <w:rFonts w:ascii="Georgia" w:hAnsi="Georgia" w:cs="Calibri"/>
        <w:i/>
        <w:sz w:val="20"/>
      </w:rPr>
      <w:instrText xml:space="preserve"> PAGE   \* MERGEFORMAT </w:instrText>
    </w:r>
    <w:r w:rsidR="0092217F" w:rsidRPr="006B7CBF">
      <w:rPr>
        <w:rFonts w:ascii="Georgia" w:hAnsi="Georgia" w:cs="Calibri"/>
        <w:i/>
        <w:sz w:val="20"/>
      </w:rPr>
      <w:fldChar w:fldCharType="separate"/>
    </w:r>
    <w:r w:rsidR="002C5DC8">
      <w:rPr>
        <w:rFonts w:ascii="Georgia" w:hAnsi="Georgia" w:cs="Calibri"/>
        <w:i/>
        <w:noProof/>
        <w:sz w:val="20"/>
      </w:rPr>
      <w:t>1</w:t>
    </w:r>
    <w:r w:rsidR="0092217F" w:rsidRPr="006B7CBF">
      <w:rPr>
        <w:rFonts w:ascii="Georgia" w:hAnsi="Georgia" w:cs="Calibri"/>
        <w:i/>
        <w:sz w:val="20"/>
      </w:rPr>
      <w:fldChar w:fldCharType="end"/>
    </w:r>
  </w:p>
  <w:p w:rsidR="000B5596" w:rsidRPr="006B7CBF" w:rsidRDefault="000B5596" w:rsidP="000B5596">
    <w:pPr>
      <w:pStyle w:val="En-tte"/>
      <w:ind w:right="360"/>
      <w:jc w:val="both"/>
      <w:rPr>
        <w:rFonts w:ascii="Georgia" w:hAnsi="Georgia"/>
        <w:b/>
        <w:bCs/>
        <w:i/>
        <w:sz w:val="22"/>
      </w:rPr>
    </w:pPr>
    <w:r w:rsidRPr="006B7CBF">
      <w:rPr>
        <w:rFonts w:ascii="Georgia" w:hAnsi="Georgia" w:cs="Calibri"/>
        <w:i/>
        <w:sz w:val="20"/>
        <w:szCs w:val="22"/>
      </w:rPr>
      <w:t>EXPEDIENTE No.</w:t>
    </w:r>
    <w:r w:rsidR="00B47BD0" w:rsidRPr="006B7CBF">
      <w:rPr>
        <w:rFonts w:ascii="Georgia" w:hAnsi="Georgia" w:cs="Calibri"/>
        <w:i/>
        <w:sz w:val="20"/>
        <w:szCs w:val="22"/>
      </w:rPr>
      <w:t>2017</w:t>
    </w:r>
    <w:r w:rsidR="00F7395A" w:rsidRPr="006B7CBF">
      <w:rPr>
        <w:rFonts w:ascii="Georgia" w:hAnsi="Georgia" w:cs="Calibri"/>
        <w:i/>
        <w:sz w:val="20"/>
        <w:szCs w:val="22"/>
      </w:rPr>
      <w:t>-</w:t>
    </w:r>
    <w:r w:rsidR="00177ACE" w:rsidRPr="006B7CBF">
      <w:rPr>
        <w:rFonts w:ascii="Georgia" w:hAnsi="Georgia" w:cs="Calibri"/>
        <w:i/>
        <w:sz w:val="20"/>
        <w:szCs w:val="22"/>
      </w:rPr>
      <w:t>00751</w:t>
    </w:r>
    <w:r w:rsidR="00F7395A" w:rsidRPr="006B7CBF">
      <w:rPr>
        <w:rFonts w:ascii="Georgia" w:hAnsi="Georgia" w:cs="Calibri"/>
        <w:i/>
        <w:sz w:val="20"/>
        <w:szCs w:val="22"/>
      </w:rPr>
      <w:t xml:space="preserve">-00 </w:t>
    </w:r>
  </w:p>
  <w:p w:rsidR="00CC51AE" w:rsidRPr="006B7CBF" w:rsidRDefault="00CC51AE" w:rsidP="00ED32C8">
    <w:pPr>
      <w:pStyle w:val="En-tte"/>
      <w:ind w:right="360"/>
      <w:jc w:val="both"/>
      <w:rPr>
        <w:rFonts w:ascii="Georgia" w:hAnsi="Georgia"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31049DA"/>
    <w:lvl w:ilvl="0" w:tplc="8F32F0B0">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3F24BA4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4"/>
  </w:num>
  <w:num w:numId="3">
    <w:abstractNumId w:val="13"/>
  </w:num>
  <w:num w:numId="4">
    <w:abstractNumId w:val="3"/>
  </w:num>
  <w:num w:numId="5">
    <w:abstractNumId w:val="27"/>
  </w:num>
  <w:num w:numId="6">
    <w:abstractNumId w:val="0"/>
  </w:num>
  <w:num w:numId="7">
    <w:abstractNumId w:val="20"/>
  </w:num>
  <w:num w:numId="8">
    <w:abstractNumId w:val="1"/>
  </w:num>
  <w:num w:numId="9">
    <w:abstractNumId w:val="28"/>
  </w:num>
  <w:num w:numId="10">
    <w:abstractNumId w:val="21"/>
  </w:num>
  <w:num w:numId="11">
    <w:abstractNumId w:val="17"/>
  </w:num>
  <w:num w:numId="12">
    <w:abstractNumId w:val="26"/>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5"/>
  </w:num>
  <w:num w:numId="23">
    <w:abstractNumId w:val="7"/>
  </w:num>
  <w:num w:numId="24">
    <w:abstractNumId w:val="22"/>
  </w:num>
  <w:num w:numId="25">
    <w:abstractNumId w:val="4"/>
  </w:num>
  <w:num w:numId="26">
    <w:abstractNumId w:val="12"/>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5B9"/>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1B8A"/>
    <w:rsid w:val="00062560"/>
    <w:rsid w:val="00062806"/>
    <w:rsid w:val="00062885"/>
    <w:rsid w:val="00062C84"/>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3FB"/>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49F2"/>
    <w:rsid w:val="000C5052"/>
    <w:rsid w:val="000C5128"/>
    <w:rsid w:val="000C585F"/>
    <w:rsid w:val="000C5EA2"/>
    <w:rsid w:val="000C69DD"/>
    <w:rsid w:val="000C71EA"/>
    <w:rsid w:val="000C74DD"/>
    <w:rsid w:val="000D1189"/>
    <w:rsid w:val="000D152C"/>
    <w:rsid w:val="000D1769"/>
    <w:rsid w:val="000D1C2E"/>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2B"/>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4A8"/>
    <w:rsid w:val="00173831"/>
    <w:rsid w:val="001747C9"/>
    <w:rsid w:val="001753AB"/>
    <w:rsid w:val="00175C70"/>
    <w:rsid w:val="00175D2D"/>
    <w:rsid w:val="00176205"/>
    <w:rsid w:val="00176C9B"/>
    <w:rsid w:val="001778CF"/>
    <w:rsid w:val="00177ACE"/>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2A1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C7F"/>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840"/>
    <w:rsid w:val="00230AFB"/>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7E6"/>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5DC8"/>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064"/>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35"/>
    <w:rsid w:val="0032256F"/>
    <w:rsid w:val="003232B0"/>
    <w:rsid w:val="00323F7B"/>
    <w:rsid w:val="003249F4"/>
    <w:rsid w:val="003251B1"/>
    <w:rsid w:val="00325212"/>
    <w:rsid w:val="003258B4"/>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4E72"/>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32E"/>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49F"/>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07"/>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606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897"/>
    <w:rsid w:val="004A4C97"/>
    <w:rsid w:val="004A50E5"/>
    <w:rsid w:val="004A6046"/>
    <w:rsid w:val="004A6376"/>
    <w:rsid w:val="004A6566"/>
    <w:rsid w:val="004B0FC2"/>
    <w:rsid w:val="004B115F"/>
    <w:rsid w:val="004B1986"/>
    <w:rsid w:val="004B1BC3"/>
    <w:rsid w:val="004B2B7B"/>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5D2"/>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054"/>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F4A"/>
    <w:rsid w:val="00540215"/>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1EE"/>
    <w:rsid w:val="00631466"/>
    <w:rsid w:val="006319BF"/>
    <w:rsid w:val="00631F9A"/>
    <w:rsid w:val="006320EA"/>
    <w:rsid w:val="00632CD7"/>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364"/>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4F5D"/>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6E5C"/>
    <w:rsid w:val="006B77EA"/>
    <w:rsid w:val="006B7CBF"/>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21D"/>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442"/>
    <w:rsid w:val="0070650E"/>
    <w:rsid w:val="007073D1"/>
    <w:rsid w:val="00707648"/>
    <w:rsid w:val="00707B0A"/>
    <w:rsid w:val="007106FD"/>
    <w:rsid w:val="00710A01"/>
    <w:rsid w:val="00710C9E"/>
    <w:rsid w:val="0071180F"/>
    <w:rsid w:val="007118F0"/>
    <w:rsid w:val="0071194E"/>
    <w:rsid w:val="00711C9A"/>
    <w:rsid w:val="00711E10"/>
    <w:rsid w:val="00712527"/>
    <w:rsid w:val="00713A83"/>
    <w:rsid w:val="007149F4"/>
    <w:rsid w:val="0071513B"/>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27E"/>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925"/>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688"/>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37E35"/>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490"/>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445B"/>
    <w:rsid w:val="0087572D"/>
    <w:rsid w:val="0087586A"/>
    <w:rsid w:val="00875F9C"/>
    <w:rsid w:val="0087641B"/>
    <w:rsid w:val="008766B4"/>
    <w:rsid w:val="0087677D"/>
    <w:rsid w:val="00876CDF"/>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41C3"/>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3931"/>
    <w:rsid w:val="008E412D"/>
    <w:rsid w:val="008E5334"/>
    <w:rsid w:val="008E638B"/>
    <w:rsid w:val="008E6592"/>
    <w:rsid w:val="008E742B"/>
    <w:rsid w:val="008E747D"/>
    <w:rsid w:val="008E7763"/>
    <w:rsid w:val="008E7D5F"/>
    <w:rsid w:val="008F0BE4"/>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63A"/>
    <w:rsid w:val="009267DD"/>
    <w:rsid w:val="00926FF0"/>
    <w:rsid w:val="0092718C"/>
    <w:rsid w:val="00927491"/>
    <w:rsid w:val="00930751"/>
    <w:rsid w:val="009307D1"/>
    <w:rsid w:val="00930A34"/>
    <w:rsid w:val="00930A64"/>
    <w:rsid w:val="00930CA4"/>
    <w:rsid w:val="0093201B"/>
    <w:rsid w:val="0093249F"/>
    <w:rsid w:val="00932CAA"/>
    <w:rsid w:val="009345B8"/>
    <w:rsid w:val="00934829"/>
    <w:rsid w:val="0093486D"/>
    <w:rsid w:val="00934911"/>
    <w:rsid w:val="00934B70"/>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4A"/>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11"/>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220"/>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50"/>
    <w:rsid w:val="00A95CC6"/>
    <w:rsid w:val="00A96603"/>
    <w:rsid w:val="00A9698C"/>
    <w:rsid w:val="00A97B18"/>
    <w:rsid w:val="00A97C13"/>
    <w:rsid w:val="00AA08BE"/>
    <w:rsid w:val="00AA0CBE"/>
    <w:rsid w:val="00AA0E3C"/>
    <w:rsid w:val="00AA1A97"/>
    <w:rsid w:val="00AA3E60"/>
    <w:rsid w:val="00AA507B"/>
    <w:rsid w:val="00AA57E8"/>
    <w:rsid w:val="00AA69DA"/>
    <w:rsid w:val="00AA6BE0"/>
    <w:rsid w:val="00AA6EFE"/>
    <w:rsid w:val="00AA73BC"/>
    <w:rsid w:val="00AA750F"/>
    <w:rsid w:val="00AA7A3B"/>
    <w:rsid w:val="00AA7D43"/>
    <w:rsid w:val="00AB0437"/>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1FB"/>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607"/>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2FF9"/>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58A1"/>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61E"/>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C8B"/>
    <w:rsid w:val="00C65D93"/>
    <w:rsid w:val="00C65DD2"/>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1FAF"/>
    <w:rsid w:val="00CE389E"/>
    <w:rsid w:val="00CE3C27"/>
    <w:rsid w:val="00CE4233"/>
    <w:rsid w:val="00CE4281"/>
    <w:rsid w:val="00CE4D92"/>
    <w:rsid w:val="00CE4EA2"/>
    <w:rsid w:val="00CE5CDC"/>
    <w:rsid w:val="00CE5DE7"/>
    <w:rsid w:val="00CE5F0B"/>
    <w:rsid w:val="00CE5F41"/>
    <w:rsid w:val="00CE609C"/>
    <w:rsid w:val="00CE6857"/>
    <w:rsid w:val="00CE69EB"/>
    <w:rsid w:val="00CE71D8"/>
    <w:rsid w:val="00CE7950"/>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3CE0"/>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45B"/>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56BF4"/>
    <w:rsid w:val="00D6033D"/>
    <w:rsid w:val="00D6153C"/>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348"/>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2F8"/>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52D"/>
    <w:rsid w:val="00E077D8"/>
    <w:rsid w:val="00E07CFE"/>
    <w:rsid w:val="00E10170"/>
    <w:rsid w:val="00E105E7"/>
    <w:rsid w:val="00E10900"/>
    <w:rsid w:val="00E10981"/>
    <w:rsid w:val="00E10AF0"/>
    <w:rsid w:val="00E10F1B"/>
    <w:rsid w:val="00E111BA"/>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E0F"/>
    <w:rsid w:val="00E450B7"/>
    <w:rsid w:val="00E45DA2"/>
    <w:rsid w:val="00E46223"/>
    <w:rsid w:val="00E4662F"/>
    <w:rsid w:val="00E468E4"/>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837"/>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327"/>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2C53"/>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5DB"/>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2D68"/>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 w:type="paragraph" w:customStyle="1" w:styleId="pa8">
    <w:name w:val="pa8"/>
    <w:basedOn w:val="Normal"/>
    <w:rsid w:val="001734A8"/>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 w:type="paragraph" w:customStyle="1" w:styleId="pa8">
    <w:name w:val="pa8"/>
    <w:basedOn w:val="Normal"/>
    <w:rsid w:val="001734A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75108956">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EBDE-B616-41D5-AADD-EEA18531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2463</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2017-08-15T14:06:00Z</cp:lastPrinted>
  <dcterms:created xsi:type="dcterms:W3CDTF">2017-08-14T21:13:00Z</dcterms:created>
  <dcterms:modified xsi:type="dcterms:W3CDTF">2017-10-13T15:37:00Z</dcterms:modified>
</cp:coreProperties>
</file>