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81072" w:rsidRPr="00A81072" w:rsidRDefault="00A81072" w:rsidP="00A81072">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A8107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81072" w:rsidRPr="00A81072" w:rsidRDefault="00A81072" w:rsidP="00A81072">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81072">
        <w:rPr>
          <w:rFonts w:ascii="Calibri" w:eastAsia="Calibri" w:hAnsi="Calibri" w:cs="Calibri"/>
          <w:color w:val="FF0000"/>
          <w:sz w:val="16"/>
          <w:szCs w:val="16"/>
          <w:lang w:val="es-CO" w:eastAsia="fr-FR"/>
        </w:rPr>
        <w:t>El contenido total y fiel de la decisión debe ser verificado en la Secretaría de esta Sala.</w:t>
      </w:r>
    </w:p>
    <w:p w:rsidR="00A81072" w:rsidRPr="00A81072" w:rsidRDefault="00A81072" w:rsidP="00A81072">
      <w:pPr>
        <w:widowControl/>
        <w:shd w:val="clear" w:color="auto" w:fill="FFFFFF"/>
        <w:ind w:left="1843" w:hanging="1843"/>
        <w:jc w:val="both"/>
        <w:rPr>
          <w:rFonts w:ascii="Calibri" w:eastAsia="Times New Roman" w:hAnsi="Calibri" w:cs="Calibri"/>
          <w:color w:val="222222"/>
          <w:sz w:val="18"/>
          <w:szCs w:val="18"/>
          <w:lang w:val="es-CO" w:eastAsia="fr-FR"/>
        </w:rPr>
      </w:pPr>
      <w:r w:rsidRPr="00A81072">
        <w:rPr>
          <w:rFonts w:ascii="Calibri" w:eastAsia="Times New Roman" w:hAnsi="Calibri" w:cs="Calibri"/>
          <w:color w:val="222222"/>
          <w:sz w:val="18"/>
          <w:szCs w:val="18"/>
          <w:lang w:val="es-CO" w:eastAsia="fr-FR"/>
        </w:rPr>
        <w:t>Providencia:</w:t>
      </w:r>
      <w:r w:rsidRPr="00A81072">
        <w:rPr>
          <w:rFonts w:ascii="Calibri" w:eastAsia="Times New Roman" w:hAnsi="Calibri" w:cs="Calibri"/>
          <w:color w:val="222222"/>
          <w:sz w:val="18"/>
          <w:szCs w:val="18"/>
          <w:lang w:val="es-CO" w:eastAsia="fr-FR"/>
        </w:rPr>
        <w:tab/>
        <w:t>Sentencia  – 1ª instancia – 29 de agosto de 2017</w:t>
      </w:r>
    </w:p>
    <w:p w:rsidR="00A81072" w:rsidRPr="00A81072" w:rsidRDefault="00A81072" w:rsidP="00A81072">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A81072">
        <w:rPr>
          <w:rFonts w:ascii="Calibri" w:eastAsia="Calibri" w:hAnsi="Calibri" w:cs="Calibri"/>
          <w:color w:val="222222"/>
          <w:sz w:val="18"/>
          <w:szCs w:val="18"/>
          <w:lang w:val="es-CO" w:eastAsia="fr-FR"/>
        </w:rPr>
        <w:t>Proceso:    </w:t>
      </w:r>
      <w:r w:rsidRPr="00A81072">
        <w:rPr>
          <w:rFonts w:ascii="Calibri" w:eastAsia="Calibri" w:hAnsi="Calibri" w:cs="Calibri"/>
          <w:color w:val="222222"/>
          <w:sz w:val="18"/>
          <w:szCs w:val="18"/>
          <w:lang w:val="es-CO" w:eastAsia="fr-FR"/>
        </w:rPr>
        <w:tab/>
      </w:r>
      <w:r w:rsidRPr="00A81072">
        <w:rPr>
          <w:rFonts w:ascii="Calibri" w:eastAsia="Calibri" w:hAnsi="Calibri" w:cs="Calibri"/>
          <w:color w:val="222222"/>
          <w:spacing w:val="-6"/>
          <w:sz w:val="18"/>
          <w:szCs w:val="18"/>
          <w:lang w:val="es-CO" w:eastAsia="fr-FR"/>
        </w:rPr>
        <w:t>Acción de Tutela – Declara improcedencia de la acción</w:t>
      </w:r>
    </w:p>
    <w:p w:rsidR="00A81072" w:rsidRPr="00A81072" w:rsidRDefault="00A81072" w:rsidP="00A81072">
      <w:pPr>
        <w:widowControl/>
        <w:shd w:val="clear" w:color="auto" w:fill="FFFFFF"/>
        <w:tabs>
          <w:tab w:val="left" w:pos="1843"/>
          <w:tab w:val="left" w:pos="4755"/>
        </w:tabs>
        <w:ind w:left="1843" w:hanging="1843"/>
        <w:jc w:val="both"/>
        <w:rPr>
          <w:rFonts w:ascii="Calibri" w:eastAsia="Calibri" w:hAnsi="Calibri" w:cs="Calibri"/>
          <w:bCs/>
          <w:color w:val="auto"/>
          <w:spacing w:val="-6"/>
          <w:sz w:val="18"/>
          <w:szCs w:val="18"/>
          <w:lang w:val="es-ES_tradnl" w:eastAsia="en-US"/>
        </w:rPr>
      </w:pPr>
      <w:r w:rsidRPr="00A81072">
        <w:rPr>
          <w:rFonts w:ascii="Calibri" w:eastAsia="Calibri" w:hAnsi="Calibri" w:cs="Calibri"/>
          <w:color w:val="222222"/>
          <w:sz w:val="18"/>
          <w:szCs w:val="18"/>
          <w:lang w:val="es-CO" w:eastAsia="fr-FR"/>
        </w:rPr>
        <w:t>Radicación Nro. :</w:t>
      </w:r>
      <w:r w:rsidRPr="00A81072">
        <w:rPr>
          <w:rFonts w:ascii="Calibri" w:eastAsia="Calibri" w:hAnsi="Calibri" w:cs="Calibri"/>
          <w:color w:val="222222"/>
          <w:sz w:val="18"/>
          <w:szCs w:val="18"/>
          <w:lang w:val="es-CO" w:eastAsia="fr-FR"/>
        </w:rPr>
        <w:tab/>
      </w:r>
      <w:r w:rsidRPr="00A81072">
        <w:rPr>
          <w:rFonts w:ascii="Calibri" w:eastAsia="Calibri" w:hAnsi="Calibri" w:cs="Calibri"/>
          <w:bCs/>
          <w:color w:val="auto"/>
          <w:spacing w:val="-6"/>
          <w:sz w:val="18"/>
          <w:szCs w:val="18"/>
          <w:lang w:eastAsia="en-US"/>
        </w:rPr>
        <w:t>2017-007</w:t>
      </w:r>
      <w:r w:rsidR="00692DB1">
        <w:rPr>
          <w:rFonts w:ascii="Calibri" w:eastAsia="Calibri" w:hAnsi="Calibri" w:cs="Calibri"/>
          <w:bCs/>
          <w:color w:val="auto"/>
          <w:spacing w:val="-6"/>
          <w:sz w:val="18"/>
          <w:szCs w:val="18"/>
          <w:lang w:eastAsia="en-US"/>
        </w:rPr>
        <w:t>84</w:t>
      </w:r>
      <w:r w:rsidRPr="00A81072">
        <w:rPr>
          <w:rFonts w:ascii="Calibri" w:eastAsia="Calibri" w:hAnsi="Calibri" w:cs="Calibri"/>
          <w:bCs/>
          <w:color w:val="auto"/>
          <w:spacing w:val="-6"/>
          <w:sz w:val="18"/>
          <w:szCs w:val="18"/>
          <w:lang w:eastAsia="en-US"/>
        </w:rPr>
        <w:t>-00</w:t>
      </w:r>
      <w:r w:rsidR="006D349F">
        <w:rPr>
          <w:rFonts w:ascii="Calibri" w:eastAsia="Calibri" w:hAnsi="Calibri" w:cs="Calibri"/>
          <w:bCs/>
          <w:color w:val="auto"/>
          <w:spacing w:val="-6"/>
          <w:sz w:val="18"/>
          <w:szCs w:val="18"/>
          <w:lang w:eastAsia="en-US"/>
        </w:rPr>
        <w:t xml:space="preserve"> y </w:t>
      </w:r>
      <w:r w:rsidR="006D349F" w:rsidRPr="006D349F">
        <w:rPr>
          <w:rFonts w:ascii="Calibri" w:eastAsia="Calibri" w:hAnsi="Calibri" w:cs="Calibri"/>
          <w:bCs/>
          <w:color w:val="auto"/>
          <w:spacing w:val="-6"/>
          <w:sz w:val="18"/>
          <w:szCs w:val="18"/>
          <w:lang w:eastAsia="en-US"/>
        </w:rPr>
        <w:t>2017-00788-00</w:t>
      </w:r>
    </w:p>
    <w:p w:rsidR="00A81072" w:rsidRPr="00A81072" w:rsidRDefault="00A81072" w:rsidP="00A81072">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A81072">
        <w:rPr>
          <w:rFonts w:ascii="Calibri" w:eastAsia="Calibri" w:hAnsi="Calibri" w:cs="Calibri"/>
          <w:bCs/>
          <w:iCs/>
          <w:color w:val="222222"/>
          <w:sz w:val="18"/>
          <w:szCs w:val="18"/>
          <w:lang w:eastAsia="fr-FR"/>
        </w:rPr>
        <w:t xml:space="preserve">Accionante: </w:t>
      </w:r>
      <w:r w:rsidRPr="00A81072">
        <w:rPr>
          <w:rFonts w:ascii="Calibri" w:eastAsia="Calibri" w:hAnsi="Calibri" w:cs="Calibri"/>
          <w:bCs/>
          <w:iCs/>
          <w:color w:val="222222"/>
          <w:sz w:val="18"/>
          <w:szCs w:val="18"/>
          <w:lang w:eastAsia="fr-FR"/>
        </w:rPr>
        <w:tab/>
      </w:r>
      <w:r w:rsidRPr="00A81072">
        <w:rPr>
          <w:rFonts w:ascii="Calibri" w:eastAsia="Calibri" w:hAnsi="Calibri" w:cs="Calibri"/>
          <w:bCs/>
          <w:iCs/>
          <w:color w:val="222222"/>
          <w:sz w:val="18"/>
          <w:szCs w:val="18"/>
          <w:lang w:val="es-CO" w:eastAsia="fr-FR"/>
        </w:rPr>
        <w:t>MATEO MESA</w:t>
      </w:r>
    </w:p>
    <w:p w:rsidR="00A81072" w:rsidRPr="00A81072" w:rsidRDefault="00A81072" w:rsidP="00A81072">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81072">
        <w:rPr>
          <w:rFonts w:ascii="Calibri" w:eastAsia="Calibri" w:hAnsi="Calibri" w:cs="Calibri"/>
          <w:color w:val="222222"/>
          <w:sz w:val="18"/>
          <w:szCs w:val="18"/>
          <w:lang w:val="es-CO" w:eastAsia="fr-FR"/>
        </w:rPr>
        <w:t>Accionado:</w:t>
      </w:r>
      <w:r w:rsidRPr="00A81072">
        <w:rPr>
          <w:rFonts w:ascii="Calibri" w:eastAsia="Calibri" w:hAnsi="Calibri" w:cs="Calibri"/>
          <w:color w:val="222222"/>
          <w:sz w:val="18"/>
          <w:szCs w:val="18"/>
          <w:lang w:val="es-CO" w:eastAsia="fr-FR"/>
        </w:rPr>
        <w:tab/>
      </w:r>
      <w:r w:rsidRPr="00A81072">
        <w:rPr>
          <w:rFonts w:ascii="Calibri" w:eastAsia="Calibri" w:hAnsi="Calibri" w:cs="Calibri"/>
          <w:bCs/>
          <w:iCs/>
          <w:color w:val="222222"/>
          <w:sz w:val="18"/>
          <w:szCs w:val="18"/>
          <w:lang w:eastAsia="fr-FR"/>
        </w:rPr>
        <w:t>JUZGADO CIVIL DEL CIRCUITO DE SANTA ROSA DE CABAL</w:t>
      </w:r>
    </w:p>
    <w:p w:rsidR="00A81072" w:rsidRPr="00A81072" w:rsidRDefault="00A81072" w:rsidP="00A81072">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81072">
        <w:rPr>
          <w:rFonts w:ascii="Calibri" w:eastAsia="Calibri" w:hAnsi="Calibri" w:cs="Calibri"/>
          <w:color w:val="222222"/>
          <w:sz w:val="18"/>
          <w:szCs w:val="18"/>
          <w:lang w:val="es-CO" w:eastAsia="fr-FR"/>
        </w:rPr>
        <w:t>Magistrado Ponente: </w:t>
      </w:r>
      <w:r w:rsidRPr="00A81072">
        <w:rPr>
          <w:rFonts w:ascii="Calibri" w:eastAsia="Calibri" w:hAnsi="Calibri" w:cs="Calibri"/>
          <w:color w:val="222222"/>
          <w:sz w:val="18"/>
          <w:szCs w:val="18"/>
          <w:lang w:val="es-CO" w:eastAsia="fr-FR"/>
        </w:rPr>
        <w:tab/>
      </w:r>
      <w:r w:rsidRPr="00A81072">
        <w:rPr>
          <w:rFonts w:ascii="Calibri" w:eastAsia="Calibri" w:hAnsi="Calibri" w:cs="Calibri"/>
          <w:bCs/>
          <w:iCs/>
          <w:color w:val="222222"/>
          <w:sz w:val="18"/>
          <w:szCs w:val="18"/>
          <w:lang w:val="es-CO" w:eastAsia="fr-FR"/>
        </w:rPr>
        <w:t>DUBERNEY GRISALES HERRERA</w:t>
      </w:r>
    </w:p>
    <w:p w:rsidR="00A81072" w:rsidRPr="00A81072" w:rsidRDefault="00A81072" w:rsidP="00A81072">
      <w:pPr>
        <w:widowControl/>
        <w:shd w:val="clear" w:color="auto" w:fill="FFFFFF"/>
        <w:tabs>
          <w:tab w:val="left" w:pos="1843"/>
          <w:tab w:val="left" w:pos="4755"/>
        </w:tabs>
        <w:ind w:left="1843" w:hanging="1843"/>
        <w:jc w:val="both"/>
        <w:rPr>
          <w:rFonts w:ascii="Times New Roman" w:eastAsia="Calibri" w:hAnsi="Times New Roman" w:cs="Times New Roman"/>
          <w:color w:val="auto"/>
          <w:sz w:val="16"/>
          <w:szCs w:val="16"/>
          <w:lang w:val="es-CO" w:eastAsia="fr-FR"/>
        </w:rPr>
      </w:pPr>
    </w:p>
    <w:p w:rsidR="00A81072" w:rsidRPr="00A81072" w:rsidRDefault="00A81072" w:rsidP="00A81072">
      <w:pPr>
        <w:widowControl/>
        <w:tabs>
          <w:tab w:val="left" w:pos="1843"/>
          <w:tab w:val="left" w:pos="2432"/>
        </w:tabs>
        <w:spacing w:after="200"/>
        <w:jc w:val="both"/>
        <w:rPr>
          <w:rFonts w:ascii="Calibri" w:eastAsia="Calibri" w:hAnsi="Calibri" w:cs="Calibri"/>
          <w:bCs/>
          <w:iCs/>
          <w:color w:val="222222"/>
          <w:sz w:val="18"/>
          <w:szCs w:val="18"/>
          <w:lang w:eastAsia="fr-FR"/>
        </w:rPr>
      </w:pPr>
      <w:r w:rsidRPr="00A81072">
        <w:rPr>
          <w:rFonts w:ascii="Calibri" w:eastAsia="Calibri" w:hAnsi="Calibri" w:cs="Calibri"/>
          <w:b/>
          <w:bCs/>
          <w:iCs/>
          <w:color w:val="222222"/>
          <w:sz w:val="18"/>
          <w:szCs w:val="18"/>
          <w:lang w:val="es-CO" w:eastAsia="fr-FR"/>
        </w:rPr>
        <w:t xml:space="preserve">Temas: </w:t>
      </w:r>
      <w:r w:rsidRPr="00A81072">
        <w:rPr>
          <w:rFonts w:ascii="Calibri" w:eastAsia="Calibri" w:hAnsi="Calibri" w:cs="Calibri"/>
          <w:b/>
          <w:bCs/>
          <w:iCs/>
          <w:color w:val="222222"/>
          <w:sz w:val="18"/>
          <w:szCs w:val="18"/>
          <w:lang w:val="es-CO" w:eastAsia="fr-FR"/>
        </w:rPr>
        <w:tab/>
        <w:t>DEBIDO PROCESO / TUTELA CONTRA PROVIDENCIA JUDICIAL / CARÁCTER RESIDUAL DE LA ACCIÓN DE TUTELA / IMPROCEDENCIA</w:t>
      </w:r>
      <w:r w:rsidRPr="00A81072">
        <w:rPr>
          <w:rFonts w:ascii="Calibri" w:eastAsia="Calibri" w:hAnsi="Calibri" w:cs="Calibri"/>
          <w:b/>
          <w:bCs/>
          <w:iCs/>
          <w:color w:val="222222"/>
          <w:sz w:val="18"/>
          <w:szCs w:val="18"/>
          <w:lang w:eastAsia="fr-FR"/>
        </w:rPr>
        <w:t xml:space="preserve">. </w:t>
      </w:r>
      <w:r w:rsidRPr="00A81072">
        <w:rPr>
          <w:rFonts w:ascii="Calibri" w:eastAsia="Calibri" w:hAnsi="Calibri" w:cs="Calibri"/>
          <w:bCs/>
          <w:iCs/>
          <w:color w:val="222222"/>
          <w:sz w:val="18"/>
          <w:szCs w:val="18"/>
          <w:lang w:eastAsia="fr-FR"/>
        </w:rPr>
        <w:t xml:space="preserve">[E]l Juzgado </w:t>
      </w:r>
      <w:r w:rsidRPr="00A81072">
        <w:rPr>
          <w:rFonts w:ascii="Calibri" w:eastAsia="Calibri" w:hAnsi="Calibri" w:cs="Calibri"/>
          <w:bCs/>
          <w:iCs/>
          <w:color w:val="222222"/>
          <w:sz w:val="18"/>
          <w:szCs w:val="18"/>
          <w:lang w:val="es-CO" w:eastAsia="fr-FR"/>
        </w:rPr>
        <w:t xml:space="preserve">con proveídos que datan del 08-06-2017 rechazó las acciones populares por falta de competencia y </w:t>
      </w:r>
      <w:r w:rsidRPr="00A81072">
        <w:rPr>
          <w:rFonts w:ascii="Calibri" w:eastAsia="Calibri" w:hAnsi="Calibri" w:cs="Calibri"/>
          <w:bCs/>
          <w:iCs/>
          <w:color w:val="222222"/>
          <w:sz w:val="18"/>
          <w:szCs w:val="18"/>
          <w:lang w:val="es-ES_tradnl" w:eastAsia="fr-FR"/>
        </w:rPr>
        <w:t xml:space="preserve">ordenó su envío a los </w:t>
      </w:r>
      <w:r w:rsidRPr="00A81072">
        <w:rPr>
          <w:rFonts w:ascii="Calibri" w:eastAsia="Calibri" w:hAnsi="Calibri" w:cs="Calibri"/>
          <w:bCs/>
          <w:iCs/>
          <w:color w:val="222222"/>
          <w:sz w:val="18"/>
          <w:szCs w:val="18"/>
          <w:lang w:val="es-CO" w:eastAsia="fr-FR"/>
        </w:rPr>
        <w:t>Juzgados Civiles del Circuito de Cúcuta y Neiva, y</w:t>
      </w:r>
      <w:r w:rsidRPr="00A81072">
        <w:rPr>
          <w:rFonts w:ascii="Calibri" w:eastAsia="Calibri" w:hAnsi="Calibri" w:cs="Calibri"/>
          <w:bCs/>
          <w:iCs/>
          <w:color w:val="222222"/>
          <w:sz w:val="18"/>
          <w:szCs w:val="18"/>
          <w:lang w:val="es-ES_tradnl" w:eastAsia="fr-FR"/>
        </w:rPr>
        <w:t xml:space="preserve"> una vez ejecutoriados, con los oficios No.13131 de 29-06-2017 y 1470 de 14-07-2017 se remitieron a las Oficinas Judiciales de esas municipalidades (Folios </w:t>
      </w:r>
      <w:r w:rsidRPr="00A81072">
        <w:rPr>
          <w:rFonts w:ascii="Calibri" w:eastAsia="Calibri" w:hAnsi="Calibri" w:cs="Calibri"/>
          <w:bCs/>
          <w:iCs/>
          <w:color w:val="222222"/>
          <w:sz w:val="18"/>
          <w:szCs w:val="18"/>
          <w:lang w:val="es-CO" w:eastAsia="fr-FR"/>
        </w:rPr>
        <w:t xml:space="preserve">16 a 18, ib.). </w:t>
      </w:r>
      <w:r w:rsidRPr="00A81072">
        <w:rPr>
          <w:rFonts w:ascii="Calibri" w:eastAsia="Calibri" w:hAnsi="Calibri" w:cs="Calibri"/>
          <w:bCs/>
          <w:iCs/>
          <w:color w:val="222222"/>
          <w:sz w:val="18"/>
          <w:szCs w:val="18"/>
          <w:lang w:eastAsia="fr-FR"/>
        </w:rPr>
        <w:t xml:space="preserve">Sin que sea necesario ahondar en el asunto, hay que decir que a estas alturas de las diligencias los amparos se tornan prematuros porque se desconoce si los juzgados a los cuales se repartan las acciones populares, asumirán su conocimiento o provocarán el conflicto negativo de competencia, lo que revelará al actor el competente para tramitarlas, además, frente a esas decisiones surgirá la oportunidad </w:t>
      </w:r>
      <w:r w:rsidRPr="00A81072">
        <w:rPr>
          <w:rFonts w:ascii="Calibri" w:eastAsia="Calibri" w:hAnsi="Calibri" w:cs="Calibri"/>
          <w:bCs/>
          <w:iCs/>
          <w:color w:val="222222"/>
          <w:sz w:val="18"/>
          <w:szCs w:val="18"/>
          <w:lang w:val="es-CO" w:eastAsia="fr-FR"/>
        </w:rPr>
        <w:t xml:space="preserve">de </w:t>
      </w:r>
      <w:r w:rsidRPr="00A81072">
        <w:rPr>
          <w:rFonts w:ascii="Calibri" w:eastAsia="Calibri" w:hAnsi="Calibri" w:cs="Calibri"/>
          <w:bCs/>
          <w:iCs/>
          <w:color w:val="222222"/>
          <w:sz w:val="18"/>
          <w:szCs w:val="18"/>
          <w:lang w:val="es-419" w:eastAsia="fr-FR"/>
        </w:rPr>
        <w:t xml:space="preserve">recurrir, </w:t>
      </w:r>
      <w:r w:rsidRPr="00A81072">
        <w:rPr>
          <w:rFonts w:ascii="Calibri" w:eastAsia="Calibri" w:hAnsi="Calibri" w:cs="Calibri"/>
          <w:bCs/>
          <w:iCs/>
          <w:color w:val="222222"/>
          <w:sz w:val="18"/>
          <w:szCs w:val="18"/>
          <w:lang w:eastAsia="fr-FR"/>
        </w:rPr>
        <w:t>por manera que so</w:t>
      </w:r>
      <w:bookmarkStart w:id="0" w:name="_GoBack"/>
      <w:bookmarkEnd w:id="0"/>
      <w:r w:rsidRPr="00A81072">
        <w:rPr>
          <w:rFonts w:ascii="Calibri" w:eastAsia="Calibri" w:hAnsi="Calibri" w:cs="Calibri"/>
          <w:bCs/>
          <w:iCs/>
          <w:color w:val="222222"/>
          <w:sz w:val="18"/>
          <w:szCs w:val="18"/>
          <w:lang w:eastAsia="fr-FR"/>
        </w:rPr>
        <w:t>n improcedentes los amparos constitucionales en razón a que los trámites en los que se alega la vulneración aún se encuentran en curso</w:t>
      </w:r>
      <w:r w:rsidRPr="00A81072">
        <w:rPr>
          <w:rFonts w:ascii="Calibri" w:eastAsia="Calibri" w:hAnsi="Calibri" w:cs="Calibri"/>
          <w:bCs/>
          <w:iCs/>
          <w:color w:val="222222"/>
          <w:sz w:val="18"/>
          <w:szCs w:val="18"/>
          <w:lang w:val="es-CO" w:eastAsia="fr-FR"/>
        </w:rPr>
        <w:t>.</w:t>
      </w:r>
      <w:r w:rsidRPr="00A81072">
        <w:rPr>
          <w:rFonts w:ascii="Calibri" w:eastAsia="Calibri" w:hAnsi="Calibri" w:cs="Calibri"/>
          <w:bCs/>
          <w:iCs/>
          <w:color w:val="222222"/>
          <w:sz w:val="18"/>
          <w:szCs w:val="18"/>
          <w:lang w:eastAsia="fr-FR"/>
        </w:rPr>
        <w:t xml:space="preserve"> Así lo ha dispuesto la jurisprudencia de la CC, criterio también expuesto por la CSJ.</w:t>
      </w:r>
    </w:p>
    <w:p w:rsidR="00FC6FDE" w:rsidRPr="00E10F34" w:rsidRDefault="00FC6FDE">
      <w:pPr>
        <w:tabs>
          <w:tab w:val="left" w:pos="3579"/>
        </w:tabs>
        <w:spacing w:line="360" w:lineRule="auto"/>
        <w:jc w:val="center"/>
        <w:rPr>
          <w:rFonts w:ascii="Georgia" w:eastAsia="Arial" w:hAnsi="Georgia" w:cs="Arial"/>
        </w:rPr>
      </w:pPr>
      <w:r w:rsidRPr="00E10F34">
        <w:rPr>
          <w:rFonts w:ascii="Georgia" w:hAnsi="Georgia" w:cs="Arial"/>
          <w:noProof/>
        </w:rPr>
        <w:drawing>
          <wp:anchor distT="0" distB="0" distL="114300" distR="114300" simplePos="0" relativeHeight="251657216" behindDoc="0" locked="0" layoutInCell="0" hidden="0" allowOverlap="1" wp14:anchorId="6639F2F7" wp14:editId="582ACF5C">
            <wp:simplePos x="0" y="0"/>
            <wp:positionH relativeFrom="margin">
              <wp:posOffset>2768600</wp:posOffset>
            </wp:positionH>
            <wp:positionV relativeFrom="paragraph">
              <wp:posOffset>97155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51790" cy="351790"/>
                    </a:xfrm>
                    <a:prstGeom prst="rect">
                      <a:avLst/>
                    </a:prstGeom>
                    <a:ln/>
                  </pic:spPr>
                </pic:pic>
              </a:graphicData>
            </a:graphic>
          </wp:anchor>
        </w:drawing>
      </w:r>
    </w:p>
    <w:p w:rsidR="00FC6FDE" w:rsidRPr="00E10F34" w:rsidRDefault="007D3EFE" w:rsidP="007D3EFE">
      <w:pPr>
        <w:tabs>
          <w:tab w:val="left" w:pos="460"/>
          <w:tab w:val="left" w:pos="3579"/>
        </w:tabs>
        <w:spacing w:line="360" w:lineRule="auto"/>
        <w:rPr>
          <w:rFonts w:ascii="Georgia" w:eastAsia="Arial" w:hAnsi="Georgia" w:cs="Arial"/>
        </w:rPr>
      </w:pPr>
      <w:r w:rsidRPr="00E10F34">
        <w:rPr>
          <w:rFonts w:ascii="Georgia" w:eastAsia="Arial" w:hAnsi="Georgia" w:cs="Arial"/>
        </w:rPr>
        <w:tab/>
      </w:r>
    </w:p>
    <w:p w:rsidR="00F70CC9" w:rsidRPr="00E10F34" w:rsidRDefault="00F70CC9" w:rsidP="00F70CC9">
      <w:pPr>
        <w:pStyle w:val="Sinespaciado"/>
        <w:tabs>
          <w:tab w:val="left" w:pos="3579"/>
        </w:tabs>
        <w:spacing w:line="360" w:lineRule="auto"/>
        <w:jc w:val="center"/>
        <w:rPr>
          <w:rFonts w:ascii="Georgia" w:hAnsi="Georgia" w:cs="Arial"/>
          <w:w w:val="140"/>
          <w:sz w:val="14"/>
        </w:rPr>
      </w:pPr>
      <w:r w:rsidRPr="00E10F34">
        <w:rPr>
          <w:rFonts w:ascii="Georgia" w:hAnsi="Georgia" w:cs="Arial"/>
          <w:w w:val="140"/>
          <w:sz w:val="14"/>
        </w:rPr>
        <w:t>REPUBLICA DE COLOMBIA</w:t>
      </w:r>
    </w:p>
    <w:p w:rsidR="00F70CC9" w:rsidRPr="00E10F34" w:rsidRDefault="00F70CC9" w:rsidP="00F70CC9">
      <w:pPr>
        <w:pStyle w:val="Sinespaciado"/>
        <w:tabs>
          <w:tab w:val="center" w:pos="4987"/>
          <w:tab w:val="left" w:pos="8449"/>
        </w:tabs>
        <w:spacing w:line="360" w:lineRule="auto"/>
        <w:jc w:val="center"/>
        <w:rPr>
          <w:rFonts w:ascii="Georgia" w:hAnsi="Georgia" w:cs="Arial"/>
          <w:w w:val="140"/>
        </w:rPr>
      </w:pPr>
      <w:r w:rsidRPr="00E10F34">
        <w:rPr>
          <w:rFonts w:ascii="Georgia" w:hAnsi="Georgia" w:cs="Arial"/>
          <w:w w:val="140"/>
          <w:sz w:val="14"/>
        </w:rPr>
        <w:t>RAMA JUDICIAL DEL PODER PÚBLICO</w:t>
      </w:r>
    </w:p>
    <w:p w:rsidR="00F70CC9" w:rsidRPr="00E10F34" w:rsidRDefault="00F70CC9" w:rsidP="00F70CC9">
      <w:pPr>
        <w:pStyle w:val="Sinespaciado"/>
        <w:spacing w:line="360" w:lineRule="auto"/>
        <w:jc w:val="center"/>
        <w:rPr>
          <w:rFonts w:ascii="Georgia" w:hAnsi="Georgia" w:cs="Arial"/>
          <w:w w:val="140"/>
          <w:sz w:val="16"/>
        </w:rPr>
      </w:pPr>
      <w:r w:rsidRPr="00E10F34">
        <w:rPr>
          <w:rFonts w:ascii="Georgia" w:hAnsi="Georgia" w:cs="Arial"/>
          <w:w w:val="140"/>
          <w:sz w:val="18"/>
        </w:rPr>
        <w:t>T</w:t>
      </w:r>
      <w:r w:rsidRPr="00E10F34">
        <w:rPr>
          <w:rFonts w:ascii="Georgia" w:hAnsi="Georgia" w:cs="Arial"/>
          <w:w w:val="140"/>
          <w:sz w:val="16"/>
        </w:rPr>
        <w:t>RIBUNAL</w:t>
      </w:r>
      <w:r w:rsidRPr="00E10F34">
        <w:rPr>
          <w:rFonts w:ascii="Georgia" w:hAnsi="Georgia" w:cs="Arial"/>
          <w:w w:val="140"/>
          <w:sz w:val="18"/>
        </w:rPr>
        <w:t xml:space="preserve"> S</w:t>
      </w:r>
      <w:r w:rsidRPr="00E10F34">
        <w:rPr>
          <w:rFonts w:ascii="Georgia" w:hAnsi="Georgia" w:cs="Arial"/>
          <w:w w:val="140"/>
          <w:sz w:val="16"/>
        </w:rPr>
        <w:t xml:space="preserve">UPERIOR DEL </w:t>
      </w:r>
      <w:r w:rsidRPr="00E10F34">
        <w:rPr>
          <w:rFonts w:ascii="Georgia" w:hAnsi="Georgia" w:cs="Arial"/>
          <w:w w:val="140"/>
          <w:sz w:val="18"/>
        </w:rPr>
        <w:t>D</w:t>
      </w:r>
      <w:r w:rsidRPr="00E10F34">
        <w:rPr>
          <w:rFonts w:ascii="Georgia" w:hAnsi="Georgia" w:cs="Arial"/>
          <w:w w:val="140"/>
          <w:sz w:val="16"/>
        </w:rPr>
        <w:t>ISTRITO</w:t>
      </w:r>
      <w:r w:rsidRPr="00E10F34">
        <w:rPr>
          <w:rFonts w:ascii="Georgia" w:hAnsi="Georgia" w:cs="Arial"/>
          <w:w w:val="140"/>
          <w:sz w:val="18"/>
        </w:rPr>
        <w:t xml:space="preserve"> J</w:t>
      </w:r>
      <w:r w:rsidRPr="00E10F34">
        <w:rPr>
          <w:rFonts w:ascii="Georgia" w:hAnsi="Georgia" w:cs="Arial"/>
          <w:w w:val="140"/>
          <w:sz w:val="16"/>
        </w:rPr>
        <w:t>UDICIAL</w:t>
      </w:r>
    </w:p>
    <w:p w:rsidR="00F70CC9" w:rsidRPr="00E10F34" w:rsidRDefault="00F70CC9" w:rsidP="00F70CC9">
      <w:pPr>
        <w:pStyle w:val="Sinespaciado"/>
        <w:spacing w:line="360" w:lineRule="auto"/>
        <w:jc w:val="center"/>
        <w:rPr>
          <w:rFonts w:ascii="Georgia" w:hAnsi="Georgia" w:cs="Arial"/>
          <w:w w:val="140"/>
          <w:sz w:val="16"/>
          <w:szCs w:val="18"/>
        </w:rPr>
      </w:pPr>
      <w:r w:rsidRPr="00E10F34">
        <w:rPr>
          <w:rFonts w:ascii="Georgia" w:hAnsi="Georgia" w:cs="Arial"/>
          <w:w w:val="140"/>
          <w:sz w:val="18"/>
          <w:szCs w:val="18"/>
        </w:rPr>
        <w:t>S</w:t>
      </w:r>
      <w:r w:rsidRPr="00E10F34">
        <w:rPr>
          <w:rFonts w:ascii="Georgia" w:hAnsi="Georgia" w:cs="Arial"/>
          <w:w w:val="140"/>
          <w:sz w:val="16"/>
          <w:szCs w:val="18"/>
        </w:rPr>
        <w:t>ALA</w:t>
      </w:r>
      <w:r w:rsidRPr="00E10F34">
        <w:rPr>
          <w:rFonts w:ascii="Georgia" w:hAnsi="Georgia" w:cs="Arial"/>
          <w:w w:val="140"/>
          <w:sz w:val="14"/>
          <w:szCs w:val="18"/>
        </w:rPr>
        <w:t xml:space="preserve"> </w:t>
      </w:r>
      <w:r w:rsidRPr="00E10F34">
        <w:rPr>
          <w:rFonts w:ascii="Georgia" w:hAnsi="Georgia" w:cs="Arial"/>
          <w:w w:val="140"/>
          <w:sz w:val="16"/>
          <w:szCs w:val="18"/>
        </w:rPr>
        <w:t xml:space="preserve">DE </w:t>
      </w:r>
      <w:r w:rsidRPr="00E10F34">
        <w:rPr>
          <w:rFonts w:ascii="Georgia" w:hAnsi="Georgia" w:cs="Arial"/>
          <w:w w:val="140"/>
          <w:sz w:val="18"/>
          <w:szCs w:val="18"/>
        </w:rPr>
        <w:t>D</w:t>
      </w:r>
      <w:r w:rsidRPr="00E10F34">
        <w:rPr>
          <w:rFonts w:ascii="Georgia" w:hAnsi="Georgia" w:cs="Arial"/>
          <w:w w:val="140"/>
          <w:sz w:val="16"/>
          <w:szCs w:val="18"/>
        </w:rPr>
        <w:t>ECISIÓN</w:t>
      </w:r>
      <w:r w:rsidRPr="00E10F34">
        <w:rPr>
          <w:rFonts w:ascii="Georgia" w:hAnsi="Georgia" w:cs="Arial"/>
          <w:w w:val="140"/>
          <w:sz w:val="18"/>
          <w:szCs w:val="18"/>
        </w:rPr>
        <w:t xml:space="preserve"> C</w:t>
      </w:r>
      <w:r w:rsidRPr="00E10F34">
        <w:rPr>
          <w:rFonts w:ascii="Georgia" w:hAnsi="Georgia" w:cs="Arial"/>
          <w:w w:val="140"/>
          <w:sz w:val="16"/>
          <w:szCs w:val="18"/>
        </w:rPr>
        <w:t>IVIL –</w:t>
      </w:r>
      <w:r w:rsidRPr="00E10F34">
        <w:rPr>
          <w:rFonts w:ascii="Georgia" w:hAnsi="Georgia" w:cs="Arial"/>
          <w:w w:val="140"/>
          <w:sz w:val="18"/>
          <w:szCs w:val="18"/>
        </w:rPr>
        <w:t>F</w:t>
      </w:r>
      <w:r w:rsidRPr="00E10F34">
        <w:rPr>
          <w:rFonts w:ascii="Georgia" w:hAnsi="Georgia" w:cs="Arial"/>
          <w:w w:val="140"/>
          <w:sz w:val="16"/>
          <w:szCs w:val="18"/>
        </w:rPr>
        <w:t xml:space="preserve">AMILIA – </w:t>
      </w:r>
      <w:r w:rsidRPr="00E10F34">
        <w:rPr>
          <w:rFonts w:ascii="Georgia" w:hAnsi="Georgia" w:cs="Arial"/>
          <w:w w:val="140"/>
          <w:sz w:val="18"/>
          <w:szCs w:val="18"/>
        </w:rPr>
        <w:t>D</w:t>
      </w:r>
      <w:r w:rsidRPr="00E10F34">
        <w:rPr>
          <w:rFonts w:ascii="Georgia" w:hAnsi="Georgia" w:cs="Arial"/>
          <w:w w:val="140"/>
          <w:sz w:val="16"/>
          <w:szCs w:val="18"/>
        </w:rPr>
        <w:t>ISTRITO</w:t>
      </w:r>
      <w:r w:rsidRPr="00E10F34">
        <w:rPr>
          <w:rFonts w:ascii="Georgia" w:hAnsi="Georgia" w:cs="Arial"/>
          <w:w w:val="140"/>
          <w:sz w:val="18"/>
          <w:szCs w:val="18"/>
        </w:rPr>
        <w:t xml:space="preserve"> D</w:t>
      </w:r>
      <w:r w:rsidRPr="00E10F34">
        <w:rPr>
          <w:rFonts w:ascii="Georgia" w:hAnsi="Georgia" w:cs="Arial"/>
          <w:w w:val="140"/>
          <w:sz w:val="16"/>
          <w:szCs w:val="18"/>
        </w:rPr>
        <w:t>E</w:t>
      </w:r>
      <w:r w:rsidRPr="00E10F34">
        <w:rPr>
          <w:rFonts w:ascii="Georgia" w:hAnsi="Georgia" w:cs="Arial"/>
          <w:w w:val="140"/>
          <w:sz w:val="18"/>
          <w:szCs w:val="18"/>
        </w:rPr>
        <w:t xml:space="preserve"> P</w:t>
      </w:r>
      <w:r w:rsidRPr="00E10F34">
        <w:rPr>
          <w:rFonts w:ascii="Georgia" w:hAnsi="Georgia" w:cs="Arial"/>
          <w:w w:val="140"/>
          <w:sz w:val="16"/>
          <w:szCs w:val="18"/>
        </w:rPr>
        <w:t>EREIRA</w:t>
      </w:r>
    </w:p>
    <w:p w:rsidR="00F70CC9" w:rsidRPr="00E10F34" w:rsidRDefault="00F70CC9" w:rsidP="00F70CC9">
      <w:pPr>
        <w:pStyle w:val="Sinespaciado"/>
        <w:spacing w:line="360" w:lineRule="auto"/>
        <w:jc w:val="center"/>
        <w:rPr>
          <w:rFonts w:ascii="Georgia" w:hAnsi="Georgia" w:cs="Arial"/>
          <w:w w:val="140"/>
          <w:sz w:val="16"/>
          <w:szCs w:val="18"/>
        </w:rPr>
      </w:pPr>
      <w:r w:rsidRPr="00E10F34">
        <w:rPr>
          <w:rFonts w:ascii="Georgia" w:hAnsi="Georgia" w:cs="Arial"/>
          <w:w w:val="140"/>
          <w:sz w:val="18"/>
          <w:szCs w:val="18"/>
        </w:rPr>
        <w:t>D</w:t>
      </w:r>
      <w:r w:rsidRPr="00E10F34">
        <w:rPr>
          <w:rFonts w:ascii="Georgia" w:hAnsi="Georgia" w:cs="Arial"/>
          <w:w w:val="140"/>
          <w:sz w:val="16"/>
          <w:szCs w:val="18"/>
        </w:rPr>
        <w:t xml:space="preserve">EPARTAMENTO </w:t>
      </w:r>
      <w:r w:rsidRPr="00E10F34">
        <w:rPr>
          <w:rFonts w:ascii="Georgia" w:hAnsi="Georgia" w:cs="Arial"/>
          <w:w w:val="140"/>
          <w:sz w:val="18"/>
          <w:szCs w:val="18"/>
        </w:rPr>
        <w:t>D</w:t>
      </w:r>
      <w:r w:rsidRPr="00E10F34">
        <w:rPr>
          <w:rFonts w:ascii="Georgia" w:hAnsi="Georgia" w:cs="Arial"/>
          <w:w w:val="140"/>
          <w:sz w:val="16"/>
          <w:szCs w:val="18"/>
        </w:rPr>
        <w:t xml:space="preserve">EL </w:t>
      </w:r>
      <w:r w:rsidRPr="00E10F34">
        <w:rPr>
          <w:rFonts w:ascii="Georgia" w:hAnsi="Georgia" w:cs="Arial"/>
          <w:w w:val="140"/>
          <w:sz w:val="18"/>
          <w:szCs w:val="18"/>
        </w:rPr>
        <w:t>R</w:t>
      </w:r>
      <w:r w:rsidRPr="00E10F34">
        <w:rPr>
          <w:rFonts w:ascii="Georgia" w:hAnsi="Georgia" w:cs="Arial"/>
          <w:w w:val="140"/>
          <w:sz w:val="16"/>
          <w:szCs w:val="18"/>
        </w:rPr>
        <w:t>ISARALDA</w:t>
      </w:r>
    </w:p>
    <w:p w:rsidR="00884B0F" w:rsidRPr="00E10F34" w:rsidRDefault="00884B0F" w:rsidP="00303747">
      <w:pPr>
        <w:tabs>
          <w:tab w:val="left" w:pos="3869"/>
        </w:tabs>
        <w:spacing w:line="360" w:lineRule="auto"/>
        <w:rPr>
          <w:rFonts w:ascii="Georgia" w:hAnsi="Georgia" w:cs="Arial"/>
          <w:sz w:val="14"/>
        </w:rPr>
      </w:pPr>
    </w:p>
    <w:p w:rsidR="00884B0F" w:rsidRPr="00E10F34"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E10F34">
        <w:rPr>
          <w:rFonts w:ascii="Georgia" w:eastAsia="Arial" w:hAnsi="Georgia" w:cs="Arial"/>
          <w:sz w:val="22"/>
          <w:szCs w:val="22"/>
        </w:rPr>
        <w:tab/>
      </w:r>
      <w:r w:rsidR="00F70CC9" w:rsidRPr="00E10F34">
        <w:rPr>
          <w:rFonts w:ascii="Georgia" w:eastAsia="Arial" w:hAnsi="Georgia" w:cs="Arial"/>
          <w:sz w:val="22"/>
          <w:szCs w:val="22"/>
        </w:rPr>
        <w:tab/>
      </w:r>
      <w:r w:rsidR="00077963" w:rsidRPr="00E10F34">
        <w:rPr>
          <w:rFonts w:ascii="Georgia" w:eastAsia="Arial" w:hAnsi="Georgia" w:cs="Arial"/>
          <w:sz w:val="22"/>
          <w:szCs w:val="22"/>
        </w:rPr>
        <w:tab/>
      </w:r>
      <w:r w:rsidRPr="00E10F34">
        <w:rPr>
          <w:rFonts w:ascii="Georgia" w:eastAsia="Arial" w:hAnsi="Georgia" w:cs="Arial"/>
          <w:sz w:val="22"/>
          <w:szCs w:val="22"/>
        </w:rPr>
        <w:t>Asunto</w:t>
      </w:r>
      <w:r w:rsidRPr="00E10F34">
        <w:rPr>
          <w:rFonts w:ascii="Georgia" w:eastAsia="Arial" w:hAnsi="Georgia" w:cs="Arial"/>
          <w:sz w:val="22"/>
          <w:szCs w:val="22"/>
        </w:rPr>
        <w:tab/>
      </w:r>
      <w:r w:rsidRPr="00E10F34">
        <w:rPr>
          <w:rFonts w:ascii="Georgia" w:eastAsia="Arial" w:hAnsi="Georgia" w:cs="Arial"/>
          <w:sz w:val="22"/>
          <w:szCs w:val="22"/>
        </w:rPr>
        <w:tab/>
      </w:r>
      <w:r w:rsidR="00077963" w:rsidRPr="00E10F34">
        <w:rPr>
          <w:rFonts w:ascii="Georgia" w:eastAsia="Arial" w:hAnsi="Georgia" w:cs="Arial"/>
          <w:sz w:val="22"/>
          <w:szCs w:val="22"/>
        </w:rPr>
        <w:tab/>
      </w:r>
      <w:r w:rsidR="00077963" w:rsidRPr="00E10F34">
        <w:rPr>
          <w:rFonts w:ascii="Georgia" w:eastAsia="Arial" w:hAnsi="Georgia" w:cs="Arial"/>
          <w:sz w:val="22"/>
          <w:szCs w:val="22"/>
        </w:rPr>
        <w:tab/>
      </w:r>
      <w:r w:rsidRPr="00E10F34">
        <w:rPr>
          <w:rFonts w:ascii="Georgia" w:eastAsia="Arial" w:hAnsi="Georgia" w:cs="Arial"/>
          <w:sz w:val="22"/>
          <w:szCs w:val="22"/>
        </w:rPr>
        <w:t>: Sentencia de tutela en primera instancia</w:t>
      </w:r>
    </w:p>
    <w:p w:rsidR="00884B0F" w:rsidRPr="00E10F34"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E10F34">
        <w:rPr>
          <w:rFonts w:ascii="Georgia" w:eastAsia="Arial" w:hAnsi="Georgia" w:cs="Arial"/>
          <w:sz w:val="22"/>
          <w:szCs w:val="22"/>
        </w:rPr>
        <w:t xml:space="preserve"> </w:t>
      </w:r>
      <w:r w:rsidRPr="00E10F34">
        <w:rPr>
          <w:rFonts w:ascii="Georgia" w:eastAsia="Arial" w:hAnsi="Georgia" w:cs="Arial"/>
          <w:sz w:val="22"/>
          <w:szCs w:val="22"/>
        </w:rPr>
        <w:tab/>
      </w:r>
      <w:r w:rsidRPr="00E10F34">
        <w:rPr>
          <w:rFonts w:ascii="Georgia" w:eastAsia="Arial" w:hAnsi="Georgia" w:cs="Arial"/>
          <w:sz w:val="22"/>
          <w:szCs w:val="22"/>
        </w:rPr>
        <w:tab/>
      </w:r>
      <w:r w:rsidR="00077963" w:rsidRPr="00E10F34">
        <w:rPr>
          <w:rFonts w:ascii="Georgia" w:eastAsia="Arial" w:hAnsi="Georgia" w:cs="Arial"/>
          <w:sz w:val="22"/>
          <w:szCs w:val="22"/>
        </w:rPr>
        <w:tab/>
      </w:r>
      <w:r w:rsidR="004A5FA5" w:rsidRPr="00E10F34">
        <w:rPr>
          <w:rFonts w:ascii="Georgia" w:eastAsia="Arial" w:hAnsi="Georgia" w:cs="Arial"/>
          <w:sz w:val="22"/>
          <w:szCs w:val="22"/>
        </w:rPr>
        <w:t>Accionante</w:t>
      </w:r>
      <w:r w:rsidR="004A5FA5" w:rsidRPr="00E10F34">
        <w:rPr>
          <w:rFonts w:ascii="Georgia" w:eastAsia="Arial" w:hAnsi="Georgia" w:cs="Arial"/>
          <w:sz w:val="22"/>
          <w:szCs w:val="22"/>
        </w:rPr>
        <w:tab/>
      </w:r>
      <w:r w:rsidR="004A5FA5" w:rsidRPr="00E10F34">
        <w:rPr>
          <w:rFonts w:ascii="Georgia" w:eastAsia="Arial" w:hAnsi="Georgia" w:cs="Arial"/>
          <w:sz w:val="22"/>
          <w:szCs w:val="22"/>
        </w:rPr>
        <w:tab/>
        <w:t xml:space="preserve">: </w:t>
      </w:r>
      <w:r w:rsidR="00324BB4" w:rsidRPr="00E10F34">
        <w:rPr>
          <w:rFonts w:ascii="Georgia" w:eastAsia="Arial" w:hAnsi="Georgia" w:cs="Arial"/>
          <w:sz w:val="22"/>
          <w:szCs w:val="22"/>
        </w:rPr>
        <w:t xml:space="preserve">Mateo Mesa </w:t>
      </w:r>
    </w:p>
    <w:p w:rsidR="00884B0F" w:rsidRPr="00E10F34"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sidRPr="00E10F34">
        <w:rPr>
          <w:rFonts w:ascii="Georgia" w:eastAsia="Arial" w:hAnsi="Georgia" w:cs="Arial"/>
          <w:sz w:val="22"/>
          <w:szCs w:val="22"/>
        </w:rPr>
        <w:tab/>
      </w:r>
      <w:r w:rsidRPr="00E10F34">
        <w:rPr>
          <w:rFonts w:ascii="Georgia" w:eastAsia="Arial" w:hAnsi="Georgia" w:cs="Arial"/>
          <w:sz w:val="22"/>
          <w:szCs w:val="22"/>
        </w:rPr>
        <w:tab/>
      </w:r>
      <w:r w:rsidR="00077963" w:rsidRPr="00E10F34">
        <w:rPr>
          <w:rFonts w:ascii="Georgia" w:eastAsia="Arial" w:hAnsi="Georgia" w:cs="Arial"/>
          <w:sz w:val="22"/>
          <w:szCs w:val="22"/>
        </w:rPr>
        <w:tab/>
      </w:r>
      <w:r w:rsidR="004A5FA5" w:rsidRPr="00E10F34">
        <w:rPr>
          <w:rFonts w:ascii="Georgia" w:eastAsia="Arial" w:hAnsi="Georgia" w:cs="Arial"/>
          <w:sz w:val="22"/>
          <w:szCs w:val="22"/>
        </w:rPr>
        <w:t>Accionado (s)</w:t>
      </w:r>
      <w:r w:rsidR="004A5FA5" w:rsidRPr="00E10F34">
        <w:rPr>
          <w:rFonts w:ascii="Georgia" w:eastAsia="Arial" w:hAnsi="Georgia" w:cs="Arial"/>
          <w:sz w:val="22"/>
          <w:szCs w:val="22"/>
        </w:rPr>
        <w:tab/>
      </w:r>
      <w:r w:rsidR="00077963" w:rsidRPr="00E10F34">
        <w:rPr>
          <w:rFonts w:ascii="Georgia" w:eastAsia="Arial" w:hAnsi="Georgia" w:cs="Arial"/>
          <w:sz w:val="22"/>
          <w:szCs w:val="22"/>
        </w:rPr>
        <w:tab/>
      </w:r>
      <w:r w:rsidR="00DA64CA" w:rsidRPr="00E10F34">
        <w:rPr>
          <w:rFonts w:ascii="Georgia" w:eastAsia="Arial" w:hAnsi="Georgia" w:cs="Arial"/>
          <w:sz w:val="22"/>
          <w:szCs w:val="22"/>
        </w:rPr>
        <w:t xml:space="preserve">: </w:t>
      </w:r>
      <w:r w:rsidR="004A5FA5" w:rsidRPr="00E10F34">
        <w:rPr>
          <w:rFonts w:ascii="Georgia" w:eastAsia="Arial" w:hAnsi="Georgia" w:cs="Arial"/>
          <w:sz w:val="22"/>
          <w:szCs w:val="22"/>
        </w:rPr>
        <w:t>Juzgado</w:t>
      </w:r>
      <w:r w:rsidR="00324BB4" w:rsidRPr="00E10F34">
        <w:rPr>
          <w:rFonts w:ascii="Georgia" w:eastAsia="Arial" w:hAnsi="Georgia" w:cs="Arial"/>
          <w:sz w:val="22"/>
          <w:szCs w:val="22"/>
        </w:rPr>
        <w:t xml:space="preserve"> Civil del Circuito </w:t>
      </w:r>
      <w:r w:rsidR="001C24F2" w:rsidRPr="00E10F34">
        <w:rPr>
          <w:rFonts w:ascii="Georgia" w:eastAsia="Arial" w:hAnsi="Georgia" w:cs="Arial"/>
          <w:sz w:val="22"/>
          <w:szCs w:val="22"/>
        </w:rPr>
        <w:t>de</w:t>
      </w:r>
      <w:r w:rsidR="00324BB4" w:rsidRPr="00E10F34">
        <w:rPr>
          <w:rFonts w:ascii="Georgia" w:eastAsia="Arial" w:hAnsi="Georgia" w:cs="Arial"/>
          <w:sz w:val="22"/>
          <w:szCs w:val="22"/>
        </w:rPr>
        <w:t xml:space="preserve"> Santa Rosa de Cabal</w:t>
      </w:r>
    </w:p>
    <w:p w:rsidR="00DA64CA" w:rsidRPr="00E10F3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lang w:val="es-CO"/>
        </w:rPr>
      </w:pPr>
      <w:r w:rsidRPr="00E10F34">
        <w:rPr>
          <w:rFonts w:ascii="Georgia" w:eastAsia="Arial" w:hAnsi="Georgia" w:cs="Arial"/>
          <w:sz w:val="22"/>
          <w:szCs w:val="22"/>
        </w:rPr>
        <w:tab/>
      </w:r>
      <w:r w:rsidRPr="00E10F34">
        <w:rPr>
          <w:rFonts w:ascii="Georgia" w:eastAsia="Arial" w:hAnsi="Georgia" w:cs="Arial"/>
          <w:sz w:val="22"/>
          <w:szCs w:val="22"/>
        </w:rPr>
        <w:tab/>
      </w:r>
      <w:r w:rsidRPr="00E10F34">
        <w:rPr>
          <w:rFonts w:ascii="Georgia" w:eastAsia="Arial" w:hAnsi="Georgia" w:cs="Arial"/>
          <w:sz w:val="22"/>
          <w:szCs w:val="22"/>
        </w:rPr>
        <w:tab/>
        <w:t>Litisconsorte (s)</w:t>
      </w:r>
      <w:r w:rsidRPr="00E10F34">
        <w:rPr>
          <w:rFonts w:ascii="Georgia" w:eastAsia="Arial" w:hAnsi="Georgia" w:cs="Arial"/>
          <w:sz w:val="22"/>
          <w:szCs w:val="22"/>
        </w:rPr>
        <w:tab/>
        <w:t xml:space="preserve">: </w:t>
      </w:r>
      <w:r w:rsidR="00E10F34">
        <w:rPr>
          <w:rFonts w:ascii="Georgia" w:eastAsia="Arial" w:hAnsi="Georgia" w:cs="Arial"/>
          <w:sz w:val="22"/>
          <w:szCs w:val="22"/>
        </w:rPr>
        <w:t>Defensoría del Pueblo, Regional Santander y otros</w:t>
      </w:r>
    </w:p>
    <w:p w:rsidR="00E616DE" w:rsidRPr="00E10F34"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eastAsia="Arial" w:hAnsi="Georgia" w:cs="Arial"/>
          <w:sz w:val="22"/>
          <w:szCs w:val="22"/>
        </w:rPr>
      </w:pPr>
      <w:r w:rsidRPr="00E10F34">
        <w:rPr>
          <w:rFonts w:ascii="Georgia" w:eastAsia="Arial" w:hAnsi="Georgia" w:cs="Arial"/>
          <w:sz w:val="22"/>
          <w:szCs w:val="22"/>
        </w:rPr>
        <w:tab/>
      </w:r>
      <w:r w:rsidRPr="00E10F34">
        <w:rPr>
          <w:rFonts w:ascii="Georgia" w:eastAsia="Arial" w:hAnsi="Georgia" w:cs="Arial"/>
          <w:sz w:val="22"/>
          <w:szCs w:val="22"/>
        </w:rPr>
        <w:tab/>
      </w:r>
      <w:r w:rsidR="00077963" w:rsidRPr="00E10F34">
        <w:rPr>
          <w:rFonts w:ascii="Georgia" w:eastAsia="Arial" w:hAnsi="Georgia" w:cs="Arial"/>
          <w:sz w:val="22"/>
          <w:szCs w:val="22"/>
        </w:rPr>
        <w:tab/>
      </w:r>
      <w:r w:rsidR="004A5FA5" w:rsidRPr="00E10F34">
        <w:rPr>
          <w:rFonts w:ascii="Georgia" w:eastAsia="Arial" w:hAnsi="Georgia" w:cs="Arial"/>
          <w:sz w:val="22"/>
          <w:szCs w:val="22"/>
        </w:rPr>
        <w:t>Radicación</w:t>
      </w:r>
      <w:r w:rsidR="004A5FA5" w:rsidRPr="00E10F34">
        <w:rPr>
          <w:rFonts w:ascii="Georgia" w:eastAsia="Arial" w:hAnsi="Georgia" w:cs="Arial"/>
          <w:sz w:val="22"/>
          <w:szCs w:val="22"/>
        </w:rPr>
        <w:tab/>
      </w:r>
      <w:r w:rsidR="004A5FA5" w:rsidRPr="00E10F34">
        <w:rPr>
          <w:rFonts w:ascii="Georgia" w:eastAsia="Arial" w:hAnsi="Georgia" w:cs="Arial"/>
          <w:sz w:val="22"/>
          <w:szCs w:val="22"/>
        </w:rPr>
        <w:tab/>
        <w:t xml:space="preserve">: </w:t>
      </w:r>
      <w:r w:rsidR="00E10F34">
        <w:rPr>
          <w:rFonts w:ascii="Georgia" w:eastAsia="Arial" w:hAnsi="Georgia" w:cs="Arial"/>
          <w:sz w:val="22"/>
          <w:szCs w:val="22"/>
        </w:rPr>
        <w:t>2017-00784-00 y 2017-00788-00</w:t>
      </w:r>
    </w:p>
    <w:p w:rsidR="00884B0F" w:rsidRPr="00E10F34" w:rsidRDefault="004A5FA5" w:rsidP="001C24F2">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E10F34">
        <w:rPr>
          <w:rFonts w:ascii="Georgia" w:eastAsia="Arial" w:hAnsi="Georgia" w:cs="Arial"/>
          <w:sz w:val="22"/>
          <w:szCs w:val="22"/>
        </w:rPr>
        <w:tab/>
      </w:r>
      <w:r w:rsidR="00E616DE" w:rsidRPr="00E10F34">
        <w:rPr>
          <w:rFonts w:ascii="Georgia" w:eastAsia="Arial" w:hAnsi="Georgia" w:cs="Arial"/>
          <w:sz w:val="22"/>
          <w:szCs w:val="22"/>
        </w:rPr>
        <w:t xml:space="preserve"> </w:t>
      </w:r>
      <w:r w:rsidR="00077963" w:rsidRPr="00E10F34">
        <w:rPr>
          <w:rFonts w:ascii="Georgia" w:eastAsia="Arial" w:hAnsi="Georgia" w:cs="Arial"/>
          <w:sz w:val="22"/>
          <w:szCs w:val="22"/>
        </w:rPr>
        <w:tab/>
      </w:r>
      <w:r w:rsidR="00077963" w:rsidRPr="00E10F34">
        <w:rPr>
          <w:rFonts w:ascii="Georgia" w:eastAsia="Arial" w:hAnsi="Georgia" w:cs="Arial"/>
          <w:sz w:val="22"/>
          <w:szCs w:val="22"/>
        </w:rPr>
        <w:tab/>
      </w:r>
      <w:r w:rsidRPr="00E10F34">
        <w:rPr>
          <w:rFonts w:ascii="Georgia" w:eastAsia="Arial" w:hAnsi="Georgia" w:cs="Arial"/>
          <w:sz w:val="22"/>
          <w:szCs w:val="22"/>
        </w:rPr>
        <w:t>Temas</w:t>
      </w:r>
      <w:r w:rsidRPr="00E10F34">
        <w:rPr>
          <w:rFonts w:ascii="Georgia" w:eastAsia="Arial" w:hAnsi="Georgia" w:cs="Arial"/>
          <w:sz w:val="22"/>
          <w:szCs w:val="22"/>
        </w:rPr>
        <w:tab/>
      </w:r>
      <w:r w:rsidRPr="00E10F34">
        <w:rPr>
          <w:rFonts w:ascii="Georgia" w:eastAsia="Arial" w:hAnsi="Georgia" w:cs="Arial"/>
          <w:sz w:val="22"/>
          <w:szCs w:val="22"/>
        </w:rPr>
        <w:tab/>
      </w:r>
      <w:r w:rsidR="00077963" w:rsidRPr="00E10F34">
        <w:rPr>
          <w:rFonts w:ascii="Georgia" w:eastAsia="Arial" w:hAnsi="Georgia" w:cs="Arial"/>
          <w:sz w:val="22"/>
          <w:szCs w:val="22"/>
        </w:rPr>
        <w:tab/>
      </w:r>
      <w:r w:rsidRPr="00E10F34">
        <w:rPr>
          <w:rFonts w:ascii="Georgia" w:eastAsia="Arial" w:hAnsi="Georgia" w:cs="Arial"/>
          <w:sz w:val="22"/>
          <w:szCs w:val="22"/>
        </w:rPr>
        <w:t xml:space="preserve">: </w:t>
      </w:r>
      <w:r w:rsidR="005A74EB" w:rsidRPr="00E10F34">
        <w:rPr>
          <w:rFonts w:ascii="Georgia" w:eastAsia="Arial" w:hAnsi="Georgia" w:cs="Arial"/>
          <w:sz w:val="22"/>
          <w:szCs w:val="22"/>
        </w:rPr>
        <w:t>Subsidiariedad – Prematura</w:t>
      </w:r>
    </w:p>
    <w:p w:rsidR="00884B0F" w:rsidRPr="00E10F34"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E10F34">
        <w:rPr>
          <w:rFonts w:ascii="Georgia" w:eastAsia="Arial" w:hAnsi="Georgia" w:cs="Arial"/>
          <w:sz w:val="22"/>
          <w:szCs w:val="22"/>
        </w:rPr>
        <w:tab/>
      </w:r>
      <w:r w:rsidRPr="00E10F34">
        <w:rPr>
          <w:rFonts w:ascii="Georgia" w:eastAsia="Arial" w:hAnsi="Georgia" w:cs="Arial"/>
          <w:sz w:val="22"/>
          <w:szCs w:val="22"/>
        </w:rPr>
        <w:tab/>
      </w:r>
      <w:r w:rsidR="00077963" w:rsidRPr="00E10F34">
        <w:rPr>
          <w:rFonts w:ascii="Georgia" w:eastAsia="Arial" w:hAnsi="Georgia" w:cs="Arial"/>
          <w:sz w:val="22"/>
          <w:szCs w:val="22"/>
        </w:rPr>
        <w:tab/>
      </w:r>
      <w:r w:rsidRPr="00E10F34">
        <w:rPr>
          <w:rFonts w:ascii="Georgia" w:eastAsia="Arial" w:hAnsi="Georgia" w:cs="Arial"/>
          <w:sz w:val="22"/>
          <w:szCs w:val="22"/>
        </w:rPr>
        <w:t>Magistrado Ponente</w:t>
      </w:r>
      <w:r w:rsidRPr="00E10F34">
        <w:rPr>
          <w:rFonts w:ascii="Georgia" w:eastAsia="Arial" w:hAnsi="Georgia" w:cs="Arial"/>
          <w:sz w:val="22"/>
          <w:szCs w:val="22"/>
        </w:rPr>
        <w:tab/>
        <w:t xml:space="preserve">: </w:t>
      </w:r>
      <w:r w:rsidRPr="00E10F34">
        <w:rPr>
          <w:rFonts w:ascii="Georgia" w:eastAsia="Arial" w:hAnsi="Georgia" w:cs="Arial"/>
          <w:smallCaps/>
          <w:sz w:val="22"/>
          <w:szCs w:val="22"/>
        </w:rPr>
        <w:t>Duberney Grisales Herrera</w:t>
      </w:r>
    </w:p>
    <w:p w:rsidR="003220E0" w:rsidRDefault="00987F59" w:rsidP="003220E0">
      <w:pPr>
        <w:spacing w:line="360" w:lineRule="auto"/>
        <w:ind w:left="708" w:firstLine="708"/>
        <w:rPr>
          <w:rFonts w:ascii="Georgia" w:hAnsi="Georgia" w:cs="Arial"/>
          <w:b/>
          <w:bCs/>
          <w:sz w:val="22"/>
          <w:szCs w:val="22"/>
        </w:rPr>
      </w:pPr>
      <w:r w:rsidRPr="00E10F34">
        <w:rPr>
          <w:rFonts w:ascii="Georgia" w:hAnsi="Georgia" w:cs="Arial"/>
          <w:sz w:val="22"/>
          <w:szCs w:val="22"/>
        </w:rPr>
        <w:tab/>
      </w:r>
      <w:r w:rsidR="003220E0">
        <w:rPr>
          <w:rFonts w:ascii="Georgia" w:hAnsi="Georgia"/>
          <w:sz w:val="22"/>
          <w:szCs w:val="22"/>
        </w:rPr>
        <w:t>Acta número</w:t>
      </w:r>
      <w:r w:rsidR="003220E0">
        <w:rPr>
          <w:rFonts w:ascii="Georgia" w:hAnsi="Georgia"/>
          <w:sz w:val="22"/>
          <w:szCs w:val="22"/>
        </w:rPr>
        <w:tab/>
      </w:r>
      <w:r w:rsidR="003220E0">
        <w:rPr>
          <w:rFonts w:ascii="Georgia" w:hAnsi="Georgia"/>
          <w:sz w:val="22"/>
          <w:szCs w:val="22"/>
        </w:rPr>
        <w:tab/>
        <w:t>: 441 de 29-08-2017</w:t>
      </w:r>
    </w:p>
    <w:p w:rsidR="003220E0" w:rsidRDefault="003220E0" w:rsidP="003220E0">
      <w:pPr>
        <w:pBdr>
          <w:bottom w:val="double" w:sz="6" w:space="1" w:color="auto"/>
        </w:pBdr>
        <w:spacing w:line="360" w:lineRule="auto"/>
        <w:jc w:val="center"/>
        <w:rPr>
          <w:rFonts w:ascii="Georgia" w:hAnsi="Georgia" w:cs="Arial"/>
          <w:b/>
          <w:bCs/>
          <w:sz w:val="18"/>
          <w:szCs w:val="22"/>
        </w:rPr>
      </w:pPr>
    </w:p>
    <w:p w:rsidR="003220E0" w:rsidRDefault="003220E0" w:rsidP="00A81072">
      <w:pPr>
        <w:jc w:val="center"/>
        <w:rPr>
          <w:rFonts w:ascii="Georgia" w:hAnsi="Georgia" w:cs="Arial"/>
          <w:b/>
          <w:bCs/>
          <w:szCs w:val="22"/>
        </w:rPr>
      </w:pPr>
    </w:p>
    <w:p w:rsidR="003220E0" w:rsidRDefault="003220E0" w:rsidP="003220E0">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884B0F" w:rsidRPr="00E10F34" w:rsidRDefault="00884B0F" w:rsidP="003220E0">
      <w:pPr>
        <w:spacing w:line="360" w:lineRule="auto"/>
        <w:ind w:left="708" w:firstLine="708"/>
        <w:rPr>
          <w:rFonts w:ascii="Georgia" w:hAnsi="Georgia" w:cs="Arial"/>
        </w:rPr>
      </w:pPr>
    </w:p>
    <w:p w:rsidR="00884B0F" w:rsidRPr="00E10F3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Georgia" w:eastAsia="Arial" w:hAnsi="Georgia" w:cs="Arial"/>
          <w:smallCaps/>
          <w:sz w:val="28"/>
        </w:rPr>
      </w:pPr>
      <w:r w:rsidRPr="00E10F34">
        <w:rPr>
          <w:rFonts w:ascii="Georgia" w:eastAsia="Arial" w:hAnsi="Georgia" w:cs="Arial"/>
          <w:smallCaps/>
          <w:sz w:val="28"/>
        </w:rPr>
        <w:t>El asunto por decidir</w:t>
      </w:r>
    </w:p>
    <w:p w:rsidR="00884B0F" w:rsidRPr="00E10F34" w:rsidRDefault="00884B0F" w:rsidP="00A81072">
      <w:pPr>
        <w:pStyle w:val="Sinespaciado"/>
        <w:rPr>
          <w:rFonts w:ascii="Georgia" w:hAnsi="Georgia" w:cs="Arial"/>
          <w:sz w:val="22"/>
          <w:szCs w:val="24"/>
        </w:rPr>
      </w:pPr>
    </w:p>
    <w:p w:rsidR="00884B0F" w:rsidRPr="00E10F3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Georgia" w:hAnsi="Georgia" w:cs="Arial"/>
        </w:rPr>
      </w:pPr>
      <w:r w:rsidRPr="00E10F34">
        <w:rPr>
          <w:rFonts w:ascii="Georgia" w:eastAsia="Arial" w:hAnsi="Georgia" w:cs="Arial"/>
        </w:rPr>
        <w:t>L</w:t>
      </w:r>
      <w:r w:rsidR="003F111B" w:rsidRPr="00E10F34">
        <w:rPr>
          <w:rFonts w:ascii="Georgia" w:eastAsia="Arial" w:hAnsi="Georgia" w:cs="Arial"/>
        </w:rPr>
        <w:t>a acci</w:t>
      </w:r>
      <w:r w:rsidR="006C4187" w:rsidRPr="00E10F34">
        <w:rPr>
          <w:rFonts w:ascii="Georgia" w:eastAsia="Arial" w:hAnsi="Georgia" w:cs="Arial"/>
        </w:rPr>
        <w:t xml:space="preserve">ón </w:t>
      </w:r>
      <w:r w:rsidR="00251244" w:rsidRPr="00E10F34">
        <w:rPr>
          <w:rFonts w:ascii="Georgia" w:eastAsia="Arial" w:hAnsi="Georgia" w:cs="Arial"/>
        </w:rPr>
        <w:t>constitucional</w:t>
      </w:r>
      <w:r w:rsidRPr="00E10F34">
        <w:rPr>
          <w:rFonts w:ascii="Georgia" w:eastAsia="Arial" w:hAnsi="Georgia" w:cs="Arial"/>
        </w:rPr>
        <w:t xml:space="preserve"> </w:t>
      </w:r>
      <w:r w:rsidR="00251244" w:rsidRPr="00E10F34">
        <w:rPr>
          <w:rFonts w:ascii="Georgia" w:eastAsia="Arial" w:hAnsi="Georgia" w:cs="Arial"/>
        </w:rPr>
        <w:t xml:space="preserve">de la referencia, </w:t>
      </w:r>
      <w:r w:rsidRPr="00E10F34">
        <w:rPr>
          <w:rFonts w:ascii="Georgia" w:eastAsia="Arial" w:hAnsi="Georgia" w:cs="Arial"/>
        </w:rPr>
        <w:t>adelantadas las debidas actuaciones con el trámite preferente y sumario, sin que se evidencien causales de nulidad que la invalide</w:t>
      </w:r>
      <w:r w:rsidR="00251244" w:rsidRPr="00E10F34">
        <w:rPr>
          <w:rFonts w:ascii="Georgia" w:eastAsia="Arial" w:hAnsi="Georgia" w:cs="Arial"/>
        </w:rPr>
        <w:t>n</w:t>
      </w:r>
      <w:r w:rsidRPr="00E10F34">
        <w:rPr>
          <w:rFonts w:ascii="Georgia" w:eastAsia="Arial" w:hAnsi="Georgia" w:cs="Arial"/>
        </w:rPr>
        <w:t>.</w:t>
      </w:r>
    </w:p>
    <w:p w:rsidR="00884B0F" w:rsidRPr="00E10F34" w:rsidRDefault="00884B0F" w:rsidP="00962082">
      <w:pPr>
        <w:pStyle w:val="Sinespaciado"/>
        <w:spacing w:line="360" w:lineRule="auto"/>
        <w:rPr>
          <w:rFonts w:ascii="Georgia" w:hAnsi="Georgia" w:cs="Arial"/>
          <w:sz w:val="22"/>
          <w:szCs w:val="24"/>
        </w:rPr>
      </w:pPr>
    </w:p>
    <w:p w:rsidR="00884B0F" w:rsidRPr="00E10F3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Georgia" w:eastAsia="Arial" w:hAnsi="Georgia" w:cs="Arial"/>
          <w:smallCaps/>
          <w:sz w:val="28"/>
        </w:rPr>
      </w:pPr>
      <w:r w:rsidRPr="00E10F34">
        <w:rPr>
          <w:rFonts w:ascii="Georgia" w:eastAsia="Arial" w:hAnsi="Georgia" w:cs="Arial"/>
          <w:smallCaps/>
          <w:sz w:val="28"/>
        </w:rPr>
        <w:t xml:space="preserve">La síntesis </w:t>
      </w:r>
      <w:r w:rsidR="005A74EB" w:rsidRPr="00E10F34">
        <w:rPr>
          <w:rFonts w:ascii="Georgia" w:eastAsia="Arial" w:hAnsi="Georgia" w:cs="Arial"/>
          <w:smallCaps/>
          <w:sz w:val="28"/>
        </w:rPr>
        <w:t>fáctica</w:t>
      </w:r>
      <w:r w:rsidRPr="00E10F34">
        <w:rPr>
          <w:rFonts w:ascii="Georgia" w:eastAsia="Arial" w:hAnsi="Georgia" w:cs="Arial"/>
          <w:smallCaps/>
          <w:sz w:val="28"/>
        </w:rPr>
        <w:t xml:space="preserve"> </w:t>
      </w:r>
    </w:p>
    <w:p w:rsidR="00F855C3" w:rsidRPr="00E10F34" w:rsidRDefault="00F855C3" w:rsidP="00A81072">
      <w:pPr>
        <w:jc w:val="both"/>
        <w:rPr>
          <w:rFonts w:ascii="Georgia" w:hAnsi="Georgia" w:cs="Arial"/>
          <w:sz w:val="22"/>
        </w:rPr>
      </w:pPr>
    </w:p>
    <w:p w:rsidR="00E4392F" w:rsidRPr="00E10F34" w:rsidRDefault="00E4392F" w:rsidP="00E4392F">
      <w:pPr>
        <w:spacing w:line="360" w:lineRule="auto"/>
        <w:jc w:val="both"/>
        <w:rPr>
          <w:rFonts w:ascii="Georgia" w:hAnsi="Georgia" w:cs="Arial"/>
        </w:rPr>
      </w:pPr>
      <w:r w:rsidRPr="00E10F34">
        <w:rPr>
          <w:rFonts w:ascii="Georgia" w:hAnsi="Georgia" w:cs="Arial"/>
        </w:rPr>
        <w:t xml:space="preserve">Indicó el </w:t>
      </w:r>
      <w:r w:rsidR="001C24F2" w:rsidRPr="00E10F34">
        <w:rPr>
          <w:rFonts w:ascii="Georgia" w:hAnsi="Georgia" w:cs="Arial"/>
        </w:rPr>
        <w:t xml:space="preserve">actor </w:t>
      </w:r>
      <w:r w:rsidR="00E10F34">
        <w:rPr>
          <w:rFonts w:ascii="Georgia" w:hAnsi="Georgia" w:cs="Arial"/>
        </w:rPr>
        <w:t xml:space="preserve">presentó </w:t>
      </w:r>
      <w:r w:rsidR="00BC4ED9" w:rsidRPr="00E10F34">
        <w:rPr>
          <w:rFonts w:ascii="Georgia" w:hAnsi="Georgia" w:cs="Arial"/>
        </w:rPr>
        <w:t xml:space="preserve">las acciones populares </w:t>
      </w:r>
      <w:r w:rsidR="005A74EB" w:rsidRPr="00E10F34">
        <w:rPr>
          <w:rFonts w:ascii="Georgia" w:hAnsi="Georgia" w:cs="Arial"/>
        </w:rPr>
        <w:t>Nos.</w:t>
      </w:r>
      <w:r w:rsidR="00E10F34">
        <w:rPr>
          <w:rFonts w:ascii="Georgia" w:hAnsi="Georgia" w:cs="Arial"/>
        </w:rPr>
        <w:t>2017-00443-00 y 2017-00418-00 y que el Juzgado accionado se negó a tramitarlas, sin tener en cuenta varios conflictos de competencia resueltos por la CSJ, además de que actualmente conoce de otros asuntos populares contra Bancolombia SA</w:t>
      </w:r>
      <w:r w:rsidR="00BC4ED9" w:rsidRPr="00E10F34">
        <w:rPr>
          <w:rFonts w:ascii="Georgia" w:hAnsi="Georgia" w:cs="Arial"/>
        </w:rPr>
        <w:t xml:space="preserve"> </w:t>
      </w:r>
      <w:r w:rsidR="001C24F2" w:rsidRPr="00E10F34">
        <w:rPr>
          <w:rFonts w:ascii="Georgia" w:hAnsi="Georgia" w:cs="Arial"/>
        </w:rPr>
        <w:t>(Folio</w:t>
      </w:r>
      <w:r w:rsidR="00BC4ED9" w:rsidRPr="00E10F34">
        <w:rPr>
          <w:rFonts w:ascii="Georgia" w:hAnsi="Georgia" w:cs="Arial"/>
        </w:rPr>
        <w:t>s</w:t>
      </w:r>
      <w:r w:rsidRPr="00E10F34">
        <w:rPr>
          <w:rFonts w:ascii="Georgia" w:hAnsi="Georgia" w:cs="Arial"/>
        </w:rPr>
        <w:t xml:space="preserve"> </w:t>
      </w:r>
      <w:r w:rsidR="00E10F34">
        <w:rPr>
          <w:rFonts w:ascii="Georgia" w:hAnsi="Georgia" w:cs="Arial"/>
        </w:rPr>
        <w:t xml:space="preserve">1 y 6, </w:t>
      </w:r>
      <w:r w:rsidRPr="00E10F34">
        <w:rPr>
          <w:rFonts w:ascii="Georgia" w:hAnsi="Georgia" w:cs="Arial"/>
        </w:rPr>
        <w:t>este cuaderno).</w:t>
      </w:r>
    </w:p>
    <w:p w:rsidR="00A8313B" w:rsidRPr="00E10F34" w:rsidRDefault="006A66DA" w:rsidP="00A8313B">
      <w:pPr>
        <w:pStyle w:val="Textoindependiente"/>
        <w:numPr>
          <w:ilvl w:val="0"/>
          <w:numId w:val="4"/>
        </w:numPr>
        <w:spacing w:line="360" w:lineRule="auto"/>
        <w:ind w:left="0"/>
        <w:rPr>
          <w:rFonts w:ascii="Georgia" w:hAnsi="Georgia" w:cs="Arial"/>
          <w:smallCaps/>
          <w:sz w:val="28"/>
          <w:szCs w:val="24"/>
        </w:rPr>
      </w:pPr>
      <w:r w:rsidRPr="00E10F34">
        <w:rPr>
          <w:rFonts w:ascii="Georgia" w:hAnsi="Georgia" w:cs="Arial"/>
          <w:smallCaps/>
          <w:sz w:val="28"/>
          <w:szCs w:val="24"/>
        </w:rPr>
        <w:lastRenderedPageBreak/>
        <w:t xml:space="preserve">Los </w:t>
      </w:r>
      <w:r w:rsidR="00303747" w:rsidRPr="00E10F34">
        <w:rPr>
          <w:rFonts w:ascii="Georgia" w:hAnsi="Georgia" w:cs="Arial"/>
          <w:smallCaps/>
          <w:sz w:val="28"/>
          <w:szCs w:val="24"/>
        </w:rPr>
        <w:t>derecho</w:t>
      </w:r>
      <w:r w:rsidRPr="00E10F34">
        <w:rPr>
          <w:rFonts w:ascii="Georgia" w:hAnsi="Georgia" w:cs="Arial"/>
          <w:smallCaps/>
          <w:sz w:val="28"/>
          <w:szCs w:val="24"/>
        </w:rPr>
        <w:t>s</w:t>
      </w:r>
      <w:r w:rsidR="00303747" w:rsidRPr="00E10F34">
        <w:rPr>
          <w:rFonts w:ascii="Georgia" w:hAnsi="Georgia" w:cs="Arial"/>
          <w:smallCaps/>
          <w:sz w:val="28"/>
          <w:szCs w:val="24"/>
        </w:rPr>
        <w:t xml:space="preserve"> invocado</w:t>
      </w:r>
      <w:r w:rsidRPr="00E10F34">
        <w:rPr>
          <w:rFonts w:ascii="Georgia" w:hAnsi="Georgia" w:cs="Arial"/>
          <w:smallCaps/>
          <w:sz w:val="28"/>
          <w:szCs w:val="24"/>
        </w:rPr>
        <w:t>s</w:t>
      </w:r>
    </w:p>
    <w:p w:rsidR="00A8313B" w:rsidRPr="00E10F34" w:rsidRDefault="00A8313B" w:rsidP="00A8313B">
      <w:pPr>
        <w:pStyle w:val="Textoindependiente"/>
        <w:spacing w:line="360" w:lineRule="auto"/>
        <w:rPr>
          <w:rFonts w:ascii="Georgia" w:hAnsi="Georgia" w:cs="Arial"/>
          <w:smallCaps/>
          <w:sz w:val="22"/>
          <w:szCs w:val="24"/>
        </w:rPr>
      </w:pPr>
    </w:p>
    <w:p w:rsidR="00303747" w:rsidRPr="00E10F34" w:rsidRDefault="005E0966"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10F34">
        <w:rPr>
          <w:rFonts w:ascii="Georgia" w:hAnsi="Georgia" w:cs="Arial"/>
          <w:spacing w:val="-3"/>
          <w:lang w:val="es-ES_tradnl"/>
        </w:rPr>
        <w:t xml:space="preserve">Se invocan el </w:t>
      </w:r>
      <w:r w:rsidR="00D97520" w:rsidRPr="00E10F34">
        <w:rPr>
          <w:rFonts w:ascii="Georgia" w:hAnsi="Georgia" w:cs="Arial"/>
          <w:spacing w:val="-3"/>
          <w:lang w:val="es-ES_tradnl"/>
        </w:rPr>
        <w:t xml:space="preserve">debido proceso, </w:t>
      </w:r>
      <w:r w:rsidR="00E10F34">
        <w:rPr>
          <w:rFonts w:ascii="Georgia" w:hAnsi="Georgia" w:cs="Arial"/>
          <w:spacing w:val="-3"/>
          <w:lang w:val="es-ES_tradnl"/>
        </w:rPr>
        <w:t>el derecho a la contradicción y los artículos 13 y 83 de la CP</w:t>
      </w:r>
      <w:r w:rsidR="00DA64CA" w:rsidRPr="00E10F34">
        <w:rPr>
          <w:rFonts w:ascii="Georgia" w:hAnsi="Georgia" w:cs="Arial"/>
          <w:i/>
          <w:spacing w:val="-3"/>
          <w:lang w:val="es-ES_tradnl"/>
        </w:rPr>
        <w:t xml:space="preserve"> </w:t>
      </w:r>
      <w:r w:rsidR="00303747" w:rsidRPr="00E10F34">
        <w:rPr>
          <w:rFonts w:ascii="Georgia" w:hAnsi="Georgia" w:cs="Arial"/>
        </w:rPr>
        <w:t>(Folio</w:t>
      </w:r>
      <w:r w:rsidR="00B658C8" w:rsidRPr="00E10F34">
        <w:rPr>
          <w:rFonts w:ascii="Georgia" w:hAnsi="Georgia" w:cs="Arial"/>
        </w:rPr>
        <w:t xml:space="preserve">s </w:t>
      </w:r>
      <w:r w:rsidR="00E10F34">
        <w:rPr>
          <w:rFonts w:ascii="Georgia" w:hAnsi="Georgia" w:cs="Arial"/>
        </w:rPr>
        <w:t xml:space="preserve">2 y 7, </w:t>
      </w:r>
      <w:r w:rsidR="00303747" w:rsidRPr="00E10F34">
        <w:rPr>
          <w:rFonts w:ascii="Georgia" w:hAnsi="Georgia" w:cs="Arial"/>
        </w:rPr>
        <w:t>este cuaderno).</w:t>
      </w:r>
      <w:r w:rsidR="00303747" w:rsidRPr="00E10F34">
        <w:rPr>
          <w:rFonts w:ascii="Georgia" w:hAnsi="Georgia" w:cs="Arial"/>
          <w:spacing w:val="-3"/>
          <w:lang w:val="es-ES_tradnl"/>
        </w:rPr>
        <w:t xml:space="preserve"> </w:t>
      </w:r>
    </w:p>
    <w:p w:rsidR="00303747" w:rsidRPr="00E10F34" w:rsidRDefault="00303747" w:rsidP="00962082">
      <w:pPr>
        <w:pStyle w:val="Sinespaciado"/>
        <w:spacing w:line="360" w:lineRule="auto"/>
        <w:rPr>
          <w:rFonts w:ascii="Georgia" w:hAnsi="Georgia" w:cs="Arial"/>
          <w:sz w:val="22"/>
          <w:szCs w:val="24"/>
          <w:lang w:val="es-ES_tradnl"/>
        </w:rPr>
      </w:pPr>
    </w:p>
    <w:p w:rsidR="00303747" w:rsidRPr="00E10F34" w:rsidRDefault="00303747" w:rsidP="00962082">
      <w:pPr>
        <w:pStyle w:val="Textoindependiente"/>
        <w:numPr>
          <w:ilvl w:val="0"/>
          <w:numId w:val="4"/>
        </w:numPr>
        <w:spacing w:line="360" w:lineRule="auto"/>
        <w:ind w:left="0"/>
        <w:rPr>
          <w:rFonts w:ascii="Georgia" w:hAnsi="Georgia" w:cs="Arial"/>
          <w:smallCaps/>
          <w:sz w:val="28"/>
          <w:szCs w:val="24"/>
        </w:rPr>
      </w:pPr>
      <w:r w:rsidRPr="00E10F34">
        <w:rPr>
          <w:rFonts w:ascii="Georgia" w:hAnsi="Georgia" w:cs="Arial"/>
          <w:smallCaps/>
          <w:sz w:val="28"/>
          <w:szCs w:val="24"/>
        </w:rPr>
        <w:t>La petición de protección</w:t>
      </w:r>
    </w:p>
    <w:p w:rsidR="00303747" w:rsidRPr="00E10F34" w:rsidRDefault="00303747" w:rsidP="00962082">
      <w:pPr>
        <w:pStyle w:val="Sinespaciado"/>
        <w:spacing w:line="360" w:lineRule="auto"/>
        <w:rPr>
          <w:rFonts w:ascii="Georgia" w:hAnsi="Georgia" w:cs="Arial"/>
          <w:sz w:val="22"/>
          <w:szCs w:val="24"/>
        </w:rPr>
      </w:pPr>
    </w:p>
    <w:p w:rsidR="00303747" w:rsidRDefault="00303747" w:rsidP="00962082">
      <w:pPr>
        <w:spacing w:line="360" w:lineRule="auto"/>
        <w:jc w:val="both"/>
        <w:rPr>
          <w:rFonts w:ascii="Georgia" w:hAnsi="Georgia" w:cs="Arial"/>
        </w:rPr>
      </w:pPr>
      <w:r w:rsidRPr="00E10F34">
        <w:rPr>
          <w:rFonts w:ascii="Georgia" w:hAnsi="Georgia" w:cs="Arial"/>
        </w:rPr>
        <w:t>Solicita</w:t>
      </w:r>
      <w:r w:rsidR="00CD67DF" w:rsidRPr="00E10F34">
        <w:rPr>
          <w:rFonts w:ascii="Georgia" w:hAnsi="Georgia" w:cs="Arial"/>
        </w:rPr>
        <w:t xml:space="preserve"> </w:t>
      </w:r>
      <w:r w:rsidR="00595344" w:rsidRPr="00E10F34">
        <w:rPr>
          <w:rFonts w:ascii="Georgia" w:hAnsi="Georgia" w:cs="Arial"/>
        </w:rPr>
        <w:t>que</w:t>
      </w:r>
      <w:r w:rsidR="00E10F34">
        <w:rPr>
          <w:rFonts w:ascii="Georgia" w:hAnsi="Georgia" w:cs="Arial"/>
        </w:rPr>
        <w:t xml:space="preserve"> se </w:t>
      </w:r>
      <w:r w:rsidR="00D42A85" w:rsidRPr="00E10F34">
        <w:rPr>
          <w:rFonts w:ascii="Georgia" w:hAnsi="Georgia" w:cs="Arial"/>
        </w:rPr>
        <w:t xml:space="preserve">ordene </w:t>
      </w:r>
      <w:r w:rsidR="001C24F2" w:rsidRPr="00E10F34">
        <w:rPr>
          <w:rFonts w:ascii="Georgia" w:hAnsi="Georgia" w:cs="Arial"/>
        </w:rPr>
        <w:t xml:space="preserve">al </w:t>
      </w:r>
      <w:r w:rsidR="00D97520" w:rsidRPr="00E10F34">
        <w:rPr>
          <w:rFonts w:ascii="Georgia" w:hAnsi="Georgia" w:cs="Arial"/>
        </w:rPr>
        <w:t xml:space="preserve">despacho judicial </w:t>
      </w:r>
      <w:r w:rsidR="005E0966" w:rsidRPr="00E10F34">
        <w:rPr>
          <w:rFonts w:ascii="Georgia" w:hAnsi="Georgia" w:cs="Arial"/>
        </w:rPr>
        <w:t xml:space="preserve">admitir </w:t>
      </w:r>
      <w:r w:rsidR="00D97520" w:rsidRPr="00E10F34">
        <w:rPr>
          <w:rFonts w:ascii="Georgia" w:hAnsi="Georgia" w:cs="Arial"/>
        </w:rPr>
        <w:t>las acciones populares</w:t>
      </w:r>
      <w:r w:rsidR="00C24C57" w:rsidRPr="00E10F34">
        <w:rPr>
          <w:rFonts w:ascii="Georgia" w:hAnsi="Georgia" w:cs="Arial"/>
        </w:rPr>
        <w:t xml:space="preserve"> </w:t>
      </w:r>
      <w:r w:rsidR="005868E3" w:rsidRPr="00E10F34">
        <w:rPr>
          <w:rFonts w:ascii="Georgia" w:hAnsi="Georgia" w:cs="Arial"/>
        </w:rPr>
        <w:t xml:space="preserve">(Folios </w:t>
      </w:r>
      <w:r w:rsidR="00E10F34">
        <w:rPr>
          <w:rFonts w:ascii="Georgia" w:hAnsi="Georgia" w:cs="Arial"/>
        </w:rPr>
        <w:t xml:space="preserve">2 y 7, </w:t>
      </w:r>
      <w:r w:rsidR="005868E3" w:rsidRPr="00E10F34">
        <w:rPr>
          <w:rFonts w:ascii="Georgia" w:hAnsi="Georgia" w:cs="Arial"/>
        </w:rPr>
        <w:t>este cuaderno).</w:t>
      </w:r>
    </w:p>
    <w:p w:rsidR="00303747" w:rsidRPr="00E10F34" w:rsidRDefault="00E747EC" w:rsidP="00962082">
      <w:pPr>
        <w:pStyle w:val="Sinespaciado"/>
        <w:numPr>
          <w:ilvl w:val="0"/>
          <w:numId w:val="4"/>
        </w:numPr>
        <w:spacing w:line="360" w:lineRule="auto"/>
        <w:ind w:left="0"/>
        <w:jc w:val="both"/>
        <w:rPr>
          <w:rFonts w:ascii="Georgia" w:hAnsi="Georgia" w:cs="Arial"/>
          <w:smallCaps/>
          <w:sz w:val="28"/>
          <w:szCs w:val="28"/>
        </w:rPr>
      </w:pPr>
      <w:r w:rsidRPr="00E10F34">
        <w:rPr>
          <w:rFonts w:ascii="Georgia" w:hAnsi="Georgia" w:cs="Arial"/>
          <w:smallCaps/>
          <w:sz w:val="28"/>
          <w:szCs w:val="28"/>
        </w:rPr>
        <w:t xml:space="preserve">El resumen </w:t>
      </w:r>
      <w:r w:rsidR="00303747" w:rsidRPr="00E10F34">
        <w:rPr>
          <w:rFonts w:ascii="Georgia" w:hAnsi="Georgia" w:cs="Arial"/>
          <w:smallCaps/>
          <w:sz w:val="28"/>
          <w:szCs w:val="28"/>
        </w:rPr>
        <w:t>de la crónica procesal</w:t>
      </w:r>
    </w:p>
    <w:p w:rsidR="00303747" w:rsidRPr="004B5CEE" w:rsidRDefault="00303747" w:rsidP="00962082">
      <w:pPr>
        <w:pStyle w:val="Sinespaciado"/>
        <w:spacing w:line="360" w:lineRule="auto"/>
        <w:rPr>
          <w:rFonts w:ascii="Georgia" w:hAnsi="Georgia" w:cs="Arial"/>
          <w:sz w:val="20"/>
        </w:rPr>
      </w:pPr>
    </w:p>
    <w:p w:rsidR="005D3DBE" w:rsidRPr="00E10F34" w:rsidRDefault="006A66DA" w:rsidP="00962082">
      <w:pPr>
        <w:spacing w:line="360" w:lineRule="auto"/>
        <w:jc w:val="both"/>
        <w:rPr>
          <w:rFonts w:ascii="Georgia" w:hAnsi="Georgia" w:cs="Arial"/>
          <w:spacing w:val="3"/>
        </w:rPr>
      </w:pPr>
      <w:r w:rsidRPr="00E10F34">
        <w:rPr>
          <w:rFonts w:ascii="Georgia" w:hAnsi="Georgia" w:cs="Arial"/>
        </w:rPr>
        <w:t>En reparto ordinario d</w:t>
      </w:r>
      <w:r w:rsidR="00303747" w:rsidRPr="00E10F34">
        <w:rPr>
          <w:rFonts w:ascii="Georgia" w:hAnsi="Georgia" w:cs="Arial"/>
        </w:rPr>
        <w:t xml:space="preserve">el </w:t>
      </w:r>
      <w:r w:rsidR="00E10F34">
        <w:rPr>
          <w:rFonts w:ascii="Georgia" w:hAnsi="Georgia" w:cs="Arial"/>
        </w:rPr>
        <w:t>17-08-2017</w:t>
      </w:r>
      <w:r w:rsidR="001C24F2" w:rsidRPr="00E10F34">
        <w:rPr>
          <w:rFonts w:ascii="Georgia" w:hAnsi="Georgia" w:cs="Arial"/>
        </w:rPr>
        <w:t xml:space="preserve"> </w:t>
      </w:r>
      <w:r w:rsidR="00E820BC" w:rsidRPr="00E10F34">
        <w:rPr>
          <w:rFonts w:ascii="Georgia" w:hAnsi="Georgia" w:cs="Arial"/>
        </w:rPr>
        <w:t>se asign</w:t>
      </w:r>
      <w:r w:rsidR="00E747EC" w:rsidRPr="00E10F34">
        <w:rPr>
          <w:rFonts w:ascii="Georgia" w:hAnsi="Georgia" w:cs="Arial"/>
        </w:rPr>
        <w:t>aron</w:t>
      </w:r>
      <w:r w:rsidR="009D0EF6" w:rsidRPr="00E10F34">
        <w:rPr>
          <w:rFonts w:ascii="Georgia" w:hAnsi="Georgia" w:cs="Arial"/>
        </w:rPr>
        <w:t xml:space="preserve"> </w:t>
      </w:r>
      <w:r w:rsidR="00E820BC" w:rsidRPr="00E10F34">
        <w:rPr>
          <w:rFonts w:ascii="Georgia" w:hAnsi="Georgia" w:cs="Arial"/>
        </w:rPr>
        <w:t>a este Despacho, con providencia del</w:t>
      </w:r>
      <w:r w:rsidR="009D0EF6" w:rsidRPr="00E10F34">
        <w:rPr>
          <w:rFonts w:ascii="Georgia" w:hAnsi="Georgia" w:cs="Arial"/>
        </w:rPr>
        <w:t xml:space="preserve"> </w:t>
      </w:r>
      <w:r w:rsidR="00E10F34">
        <w:rPr>
          <w:rFonts w:ascii="Georgia" w:hAnsi="Georgia" w:cs="Arial"/>
        </w:rPr>
        <w:t>16-08-2017</w:t>
      </w:r>
      <w:r w:rsidR="00E820BC" w:rsidRPr="00E10F34">
        <w:rPr>
          <w:rFonts w:ascii="Georgia" w:hAnsi="Georgia" w:cs="Arial"/>
        </w:rPr>
        <w:t xml:space="preserve">, se </w:t>
      </w:r>
      <w:r w:rsidR="00E747EC" w:rsidRPr="00E10F34">
        <w:rPr>
          <w:rFonts w:ascii="Georgia" w:hAnsi="Georgia" w:cs="Arial"/>
        </w:rPr>
        <w:t>acumularon</w:t>
      </w:r>
      <w:r w:rsidR="00E10F34">
        <w:rPr>
          <w:rFonts w:ascii="Georgia" w:hAnsi="Georgia" w:cs="Arial"/>
        </w:rPr>
        <w:t xml:space="preserve">, </w:t>
      </w:r>
      <w:r w:rsidR="00E747EC" w:rsidRPr="00E10F34">
        <w:rPr>
          <w:rFonts w:ascii="Georgia" w:hAnsi="Georgia" w:cs="Arial"/>
        </w:rPr>
        <w:t>se admitieron</w:t>
      </w:r>
      <w:r w:rsidR="00E10F34">
        <w:rPr>
          <w:rFonts w:ascii="Georgia" w:hAnsi="Georgia" w:cs="Arial"/>
        </w:rPr>
        <w:t xml:space="preserve"> y</w:t>
      </w:r>
      <w:r w:rsidR="00B02350" w:rsidRPr="00E10F34">
        <w:rPr>
          <w:rFonts w:ascii="Georgia" w:hAnsi="Georgia" w:cs="Arial"/>
        </w:rPr>
        <w:t xml:space="preserve"> </w:t>
      </w:r>
      <w:r w:rsidR="00E820BC" w:rsidRPr="00E10F34">
        <w:rPr>
          <w:rFonts w:ascii="Georgia" w:hAnsi="Georgia" w:cs="Arial"/>
        </w:rPr>
        <w:t>se ordenó</w:t>
      </w:r>
      <w:r w:rsidR="00303747" w:rsidRPr="00E10F34">
        <w:rPr>
          <w:rFonts w:ascii="Georgia" w:hAnsi="Georgia" w:cs="Arial"/>
        </w:rPr>
        <w:t xml:space="preserve"> vincular a quienes se estimó conveniente, entre otros ordenamientos (Folio</w:t>
      </w:r>
      <w:r w:rsidR="00F26F13" w:rsidRPr="00E10F34">
        <w:rPr>
          <w:rFonts w:ascii="Georgia" w:hAnsi="Georgia" w:cs="Arial"/>
        </w:rPr>
        <w:t xml:space="preserve">s </w:t>
      </w:r>
      <w:r w:rsidR="00E10F34">
        <w:rPr>
          <w:rFonts w:ascii="Georgia" w:hAnsi="Georgia" w:cs="Arial"/>
        </w:rPr>
        <w:t>12 y 13</w:t>
      </w:r>
      <w:r w:rsidR="00303747" w:rsidRPr="00E10F34">
        <w:rPr>
          <w:rFonts w:ascii="Georgia" w:hAnsi="Georgia" w:cs="Arial"/>
        </w:rPr>
        <w:t xml:space="preserve">, </w:t>
      </w:r>
      <w:r w:rsidR="00CD67DF" w:rsidRPr="00E10F34">
        <w:rPr>
          <w:rFonts w:ascii="Georgia" w:hAnsi="Georgia" w:cs="Arial"/>
        </w:rPr>
        <w:t>ibídem</w:t>
      </w:r>
      <w:r w:rsidR="0017516C" w:rsidRPr="00E10F34">
        <w:rPr>
          <w:rFonts w:ascii="Georgia" w:hAnsi="Georgia" w:cs="Arial"/>
        </w:rPr>
        <w:t>)</w:t>
      </w:r>
      <w:r w:rsidR="00303747" w:rsidRPr="00E10F34">
        <w:rPr>
          <w:rFonts w:ascii="Georgia" w:hAnsi="Georgia" w:cs="Arial"/>
        </w:rPr>
        <w:t>.</w:t>
      </w:r>
      <w:r w:rsidR="00C91416" w:rsidRPr="00E10F34">
        <w:rPr>
          <w:rFonts w:ascii="Georgia" w:hAnsi="Georgia" w:cs="Arial"/>
        </w:rPr>
        <w:t xml:space="preserve"> </w:t>
      </w:r>
      <w:r w:rsidR="00303747" w:rsidRPr="00E10F34">
        <w:rPr>
          <w:rFonts w:ascii="Georgia" w:hAnsi="Georgia" w:cs="Arial"/>
        </w:rPr>
        <w:t xml:space="preserve">Fueron debidamente enterados los extremos de la </w:t>
      </w:r>
      <w:r w:rsidR="009D0EF6" w:rsidRPr="00E10F34">
        <w:rPr>
          <w:rFonts w:ascii="Georgia" w:hAnsi="Georgia" w:cs="Arial"/>
        </w:rPr>
        <w:t>acción (Folio</w:t>
      </w:r>
      <w:r w:rsidR="00E10F34">
        <w:rPr>
          <w:rFonts w:ascii="Georgia" w:hAnsi="Georgia" w:cs="Arial"/>
        </w:rPr>
        <w:t>s 14 y 15</w:t>
      </w:r>
      <w:r w:rsidR="00C91416" w:rsidRPr="00E10F34">
        <w:rPr>
          <w:rFonts w:ascii="Georgia" w:hAnsi="Georgia" w:cs="Arial"/>
        </w:rPr>
        <w:t>,</w:t>
      </w:r>
      <w:r w:rsidR="00E10F34">
        <w:rPr>
          <w:rFonts w:ascii="Georgia" w:hAnsi="Georgia" w:cs="Arial"/>
        </w:rPr>
        <w:t xml:space="preserve"> </w:t>
      </w:r>
      <w:r w:rsidR="00303747" w:rsidRPr="00E10F34">
        <w:rPr>
          <w:rFonts w:ascii="Georgia" w:hAnsi="Georgia" w:cs="Arial"/>
        </w:rPr>
        <w:t>ib</w:t>
      </w:r>
      <w:r w:rsidR="001808D8" w:rsidRPr="00E10F34">
        <w:rPr>
          <w:rFonts w:ascii="Georgia" w:hAnsi="Georgia" w:cs="Arial"/>
        </w:rPr>
        <w:t>ídem</w:t>
      </w:r>
      <w:r w:rsidR="00D36D2F" w:rsidRPr="00E10F34">
        <w:rPr>
          <w:rFonts w:ascii="Georgia" w:hAnsi="Georgia" w:cs="Arial"/>
        </w:rPr>
        <w:t xml:space="preserve">). </w:t>
      </w:r>
      <w:r w:rsidR="001C24F2" w:rsidRPr="00E10F34">
        <w:rPr>
          <w:rFonts w:ascii="Georgia" w:hAnsi="Georgia" w:cs="Arial"/>
        </w:rPr>
        <w:t>Contest</w:t>
      </w:r>
      <w:r w:rsidR="00E747EC" w:rsidRPr="00E10F34">
        <w:rPr>
          <w:rFonts w:ascii="Georgia" w:hAnsi="Georgia" w:cs="Arial"/>
        </w:rPr>
        <w:t>aron</w:t>
      </w:r>
      <w:r w:rsidR="001C24F2" w:rsidRPr="00E10F34">
        <w:rPr>
          <w:rFonts w:ascii="Georgia" w:hAnsi="Georgia" w:cs="Arial"/>
        </w:rPr>
        <w:t xml:space="preserve"> </w:t>
      </w:r>
      <w:r w:rsidR="00C91416" w:rsidRPr="00E10F34">
        <w:rPr>
          <w:rFonts w:ascii="Georgia" w:hAnsi="Georgia" w:cs="Arial"/>
        </w:rPr>
        <w:t xml:space="preserve">el accionado (Folios </w:t>
      </w:r>
      <w:r w:rsidR="00E10F34">
        <w:rPr>
          <w:rFonts w:ascii="Georgia" w:hAnsi="Georgia" w:cs="Arial"/>
        </w:rPr>
        <w:t>16 a 19</w:t>
      </w:r>
      <w:r w:rsidR="00C91416" w:rsidRPr="00E10F34">
        <w:rPr>
          <w:rFonts w:ascii="Georgia" w:hAnsi="Georgia" w:cs="Arial"/>
        </w:rPr>
        <w:t>, ib</w:t>
      </w:r>
      <w:r w:rsidR="001808D8" w:rsidRPr="00E10F34">
        <w:rPr>
          <w:rFonts w:ascii="Georgia" w:hAnsi="Georgia" w:cs="Arial"/>
        </w:rPr>
        <w:t>ídem</w:t>
      </w:r>
      <w:r w:rsidR="00C91416" w:rsidRPr="00E10F34">
        <w:rPr>
          <w:rFonts w:ascii="Georgia" w:hAnsi="Georgia" w:cs="Arial"/>
        </w:rPr>
        <w:t>)</w:t>
      </w:r>
      <w:r w:rsidR="00E747EC" w:rsidRPr="00E10F34">
        <w:rPr>
          <w:rFonts w:ascii="Georgia" w:hAnsi="Georgia" w:cs="Arial"/>
        </w:rPr>
        <w:t>, l</w:t>
      </w:r>
      <w:r w:rsidR="001C24F2" w:rsidRPr="00E10F34">
        <w:rPr>
          <w:rFonts w:ascii="Georgia" w:hAnsi="Georgia" w:cs="Arial"/>
        </w:rPr>
        <w:t xml:space="preserve">a Defensoría del Pueblo, Regional </w:t>
      </w:r>
      <w:r w:rsidR="00E10F34">
        <w:rPr>
          <w:rFonts w:ascii="Georgia" w:hAnsi="Georgia" w:cs="Arial"/>
        </w:rPr>
        <w:t xml:space="preserve">Huila </w:t>
      </w:r>
      <w:r w:rsidR="001C24F2" w:rsidRPr="00E10F34">
        <w:rPr>
          <w:rFonts w:ascii="Georgia" w:hAnsi="Georgia" w:cs="Arial"/>
        </w:rPr>
        <w:t>(Folio</w:t>
      </w:r>
      <w:r w:rsidR="00E10F34">
        <w:rPr>
          <w:rFonts w:ascii="Georgia" w:hAnsi="Georgia" w:cs="Arial"/>
        </w:rPr>
        <w:t>s</w:t>
      </w:r>
      <w:r w:rsidR="001808D8" w:rsidRPr="00E10F34">
        <w:rPr>
          <w:rFonts w:ascii="Georgia" w:hAnsi="Georgia" w:cs="Arial"/>
        </w:rPr>
        <w:t xml:space="preserve"> </w:t>
      </w:r>
      <w:r w:rsidR="00E10F34">
        <w:rPr>
          <w:rFonts w:ascii="Georgia" w:hAnsi="Georgia" w:cs="Arial"/>
        </w:rPr>
        <w:t>20 a 23</w:t>
      </w:r>
      <w:r w:rsidR="001C24F2" w:rsidRPr="00E10F34">
        <w:rPr>
          <w:rFonts w:ascii="Georgia" w:hAnsi="Georgia" w:cs="Arial"/>
        </w:rPr>
        <w:t>, ib</w:t>
      </w:r>
      <w:r w:rsidR="00CE70ED" w:rsidRPr="00E10F34">
        <w:rPr>
          <w:rFonts w:ascii="Georgia" w:hAnsi="Georgia" w:cs="Arial"/>
        </w:rPr>
        <w:t>.</w:t>
      </w:r>
      <w:r w:rsidR="001808D8" w:rsidRPr="00E10F34">
        <w:rPr>
          <w:rFonts w:ascii="Georgia" w:hAnsi="Georgia" w:cs="Arial"/>
        </w:rPr>
        <w:t>)</w:t>
      </w:r>
      <w:r w:rsidR="001C7EB1">
        <w:rPr>
          <w:rFonts w:ascii="Georgia" w:hAnsi="Georgia" w:cs="Arial"/>
        </w:rPr>
        <w:t xml:space="preserve">, </w:t>
      </w:r>
      <w:r w:rsidR="00E10F34">
        <w:rPr>
          <w:rFonts w:ascii="Georgia" w:hAnsi="Georgia" w:cs="Arial"/>
        </w:rPr>
        <w:t xml:space="preserve">la Personería Municipal de San José de Cúcuta </w:t>
      </w:r>
      <w:r w:rsidR="005D3DBE" w:rsidRPr="00E10F34">
        <w:rPr>
          <w:rFonts w:ascii="Georgia" w:hAnsi="Georgia" w:cs="Arial"/>
          <w:spacing w:val="3"/>
        </w:rPr>
        <w:t>(Folio</w:t>
      </w:r>
      <w:r w:rsidR="001C7EB1">
        <w:rPr>
          <w:rFonts w:ascii="Georgia" w:hAnsi="Georgia" w:cs="Arial"/>
          <w:spacing w:val="3"/>
        </w:rPr>
        <w:t>s</w:t>
      </w:r>
      <w:r w:rsidR="005D3DBE" w:rsidRPr="00E10F34">
        <w:rPr>
          <w:rFonts w:ascii="Georgia" w:hAnsi="Georgia" w:cs="Arial"/>
          <w:spacing w:val="3"/>
        </w:rPr>
        <w:t xml:space="preserve"> </w:t>
      </w:r>
      <w:r w:rsidR="00E10F34">
        <w:rPr>
          <w:rFonts w:ascii="Georgia" w:hAnsi="Georgia" w:cs="Arial"/>
          <w:spacing w:val="3"/>
        </w:rPr>
        <w:t>24</w:t>
      </w:r>
      <w:r w:rsidR="001C7EB1">
        <w:rPr>
          <w:rFonts w:ascii="Georgia" w:hAnsi="Georgia" w:cs="Arial"/>
          <w:spacing w:val="3"/>
        </w:rPr>
        <w:t xml:space="preserve"> a 26</w:t>
      </w:r>
      <w:r w:rsidR="005D3DBE" w:rsidRPr="00E10F34">
        <w:rPr>
          <w:rFonts w:ascii="Georgia" w:hAnsi="Georgia" w:cs="Arial"/>
          <w:spacing w:val="3"/>
        </w:rPr>
        <w:t>, ib.)</w:t>
      </w:r>
      <w:r w:rsidR="001C7EB1">
        <w:rPr>
          <w:rFonts w:ascii="Georgia" w:hAnsi="Georgia" w:cs="Arial"/>
          <w:spacing w:val="3"/>
        </w:rPr>
        <w:t xml:space="preserve"> y la Procuraduría </w:t>
      </w:r>
      <w:r w:rsidR="007E12D0">
        <w:rPr>
          <w:rFonts w:ascii="Georgia" w:hAnsi="Georgia" w:cs="Arial"/>
          <w:spacing w:val="3"/>
        </w:rPr>
        <w:t xml:space="preserve">Provincial de Neiva </w:t>
      </w:r>
      <w:r w:rsidR="001C7EB1">
        <w:rPr>
          <w:rFonts w:ascii="Georgia" w:hAnsi="Georgia" w:cs="Arial"/>
          <w:spacing w:val="3"/>
        </w:rPr>
        <w:t>(Folios 27 a 38, ib.)</w:t>
      </w:r>
      <w:r w:rsidR="005D3DBE" w:rsidRPr="00E10F34">
        <w:rPr>
          <w:rFonts w:ascii="Georgia" w:hAnsi="Georgia" w:cs="Arial"/>
          <w:spacing w:val="3"/>
        </w:rPr>
        <w:t>.</w:t>
      </w:r>
    </w:p>
    <w:p w:rsidR="005D3DBE" w:rsidRPr="004B5CEE" w:rsidRDefault="005D3DBE" w:rsidP="00962082">
      <w:pPr>
        <w:spacing w:line="360" w:lineRule="auto"/>
        <w:jc w:val="both"/>
        <w:rPr>
          <w:rFonts w:ascii="Georgia" w:hAnsi="Georgia" w:cs="Arial"/>
          <w:sz w:val="20"/>
          <w:lang w:val="es-CO"/>
        </w:rPr>
      </w:pPr>
    </w:p>
    <w:p w:rsidR="00303747" w:rsidRPr="00E10F34" w:rsidRDefault="00303747" w:rsidP="00962082">
      <w:pPr>
        <w:numPr>
          <w:ilvl w:val="0"/>
          <w:numId w:val="7"/>
        </w:numPr>
        <w:autoSpaceDE w:val="0"/>
        <w:autoSpaceDN w:val="0"/>
        <w:adjustRightInd w:val="0"/>
        <w:spacing w:line="360" w:lineRule="auto"/>
        <w:jc w:val="both"/>
        <w:rPr>
          <w:rFonts w:ascii="Georgia" w:hAnsi="Georgia" w:cs="Arial"/>
          <w:smallCaps/>
          <w:sz w:val="28"/>
          <w:szCs w:val="28"/>
        </w:rPr>
      </w:pPr>
      <w:r w:rsidRPr="00E10F34">
        <w:rPr>
          <w:rFonts w:ascii="Georgia" w:hAnsi="Georgia" w:cs="Arial"/>
          <w:smallCaps/>
          <w:sz w:val="28"/>
          <w:szCs w:val="28"/>
        </w:rPr>
        <w:t>La sinopsis de la</w:t>
      </w:r>
      <w:r w:rsidR="00A71F08" w:rsidRPr="00E10F34">
        <w:rPr>
          <w:rFonts w:ascii="Georgia" w:hAnsi="Georgia" w:cs="Arial"/>
          <w:smallCaps/>
          <w:sz w:val="28"/>
          <w:szCs w:val="28"/>
        </w:rPr>
        <w:t>s</w:t>
      </w:r>
      <w:r w:rsidRPr="00E10F34">
        <w:rPr>
          <w:rFonts w:ascii="Georgia" w:hAnsi="Georgia" w:cs="Arial"/>
          <w:smallCaps/>
          <w:sz w:val="28"/>
          <w:szCs w:val="28"/>
        </w:rPr>
        <w:t xml:space="preserve"> </w:t>
      </w:r>
      <w:r w:rsidR="0017516C" w:rsidRPr="00E10F34">
        <w:rPr>
          <w:rFonts w:ascii="Georgia" w:hAnsi="Georgia" w:cs="Arial"/>
          <w:smallCaps/>
          <w:sz w:val="28"/>
          <w:szCs w:val="28"/>
        </w:rPr>
        <w:t>r</w:t>
      </w:r>
      <w:r w:rsidRPr="00E10F34">
        <w:rPr>
          <w:rFonts w:ascii="Georgia" w:hAnsi="Georgia" w:cs="Arial"/>
          <w:smallCaps/>
          <w:sz w:val="28"/>
          <w:szCs w:val="28"/>
        </w:rPr>
        <w:t>espuest</w:t>
      </w:r>
      <w:r w:rsidR="00A71F08" w:rsidRPr="00E10F34">
        <w:rPr>
          <w:rFonts w:ascii="Georgia" w:hAnsi="Georgia" w:cs="Arial"/>
          <w:smallCaps/>
          <w:sz w:val="28"/>
          <w:szCs w:val="28"/>
        </w:rPr>
        <w:t>as</w:t>
      </w:r>
    </w:p>
    <w:p w:rsidR="002E669B" w:rsidRPr="004B5CEE" w:rsidRDefault="009E3845" w:rsidP="00962082">
      <w:pPr>
        <w:spacing w:line="360" w:lineRule="auto"/>
        <w:jc w:val="both"/>
        <w:rPr>
          <w:rFonts w:ascii="Georgia" w:hAnsi="Georgia" w:cs="Arial"/>
          <w:sz w:val="20"/>
        </w:rPr>
      </w:pPr>
      <w:r w:rsidRPr="00E10F34">
        <w:rPr>
          <w:rFonts w:ascii="Georgia" w:hAnsi="Georgia" w:cs="Arial"/>
        </w:rPr>
        <w:t xml:space="preserve"> </w:t>
      </w:r>
    </w:p>
    <w:p w:rsidR="007E12D0" w:rsidRDefault="007F4932" w:rsidP="00CE096B">
      <w:pPr>
        <w:spacing w:line="360" w:lineRule="auto"/>
        <w:jc w:val="both"/>
        <w:rPr>
          <w:rFonts w:ascii="Georgia" w:hAnsi="Georgia" w:cs="Arial"/>
        </w:rPr>
      </w:pPr>
      <w:r w:rsidRPr="00E10F34">
        <w:rPr>
          <w:rFonts w:ascii="Georgia" w:hAnsi="Georgia" w:cs="Arial"/>
        </w:rPr>
        <w:t xml:space="preserve">El Juzgado accionado informó que </w:t>
      </w:r>
      <w:r w:rsidR="00E747EC" w:rsidRPr="00E10F34">
        <w:rPr>
          <w:rFonts w:ascii="Georgia" w:hAnsi="Georgia" w:cs="Arial"/>
        </w:rPr>
        <w:t xml:space="preserve">rechazó </w:t>
      </w:r>
      <w:r w:rsidRPr="00E10F34">
        <w:rPr>
          <w:rFonts w:ascii="Georgia" w:hAnsi="Georgia" w:cs="Arial"/>
        </w:rPr>
        <w:t xml:space="preserve">las acciones populares por falta de competencia y </w:t>
      </w:r>
      <w:r w:rsidR="00E747EC" w:rsidRPr="00E10F34">
        <w:rPr>
          <w:rFonts w:ascii="Georgia" w:hAnsi="Georgia" w:cs="Arial"/>
        </w:rPr>
        <w:t>ordenó remitirlas a la</w:t>
      </w:r>
      <w:r w:rsidR="001C7EB1">
        <w:rPr>
          <w:rFonts w:ascii="Georgia" w:hAnsi="Georgia" w:cs="Arial"/>
        </w:rPr>
        <w:t>s</w:t>
      </w:r>
      <w:r w:rsidR="00E747EC" w:rsidRPr="00E10F34">
        <w:rPr>
          <w:rFonts w:ascii="Georgia" w:hAnsi="Georgia" w:cs="Arial"/>
        </w:rPr>
        <w:t xml:space="preserve"> Oficina</w:t>
      </w:r>
      <w:r w:rsidR="001C7EB1">
        <w:rPr>
          <w:rFonts w:ascii="Georgia" w:hAnsi="Georgia" w:cs="Arial"/>
        </w:rPr>
        <w:t>s</w:t>
      </w:r>
      <w:r w:rsidR="00E747EC" w:rsidRPr="00E10F34">
        <w:rPr>
          <w:rFonts w:ascii="Georgia" w:hAnsi="Georgia" w:cs="Arial"/>
        </w:rPr>
        <w:t xml:space="preserve"> Judicial</w:t>
      </w:r>
      <w:r w:rsidR="001C7EB1">
        <w:rPr>
          <w:rFonts w:ascii="Georgia" w:hAnsi="Georgia" w:cs="Arial"/>
        </w:rPr>
        <w:t>es</w:t>
      </w:r>
      <w:r w:rsidR="00E747EC" w:rsidRPr="00E10F34">
        <w:rPr>
          <w:rFonts w:ascii="Georgia" w:hAnsi="Georgia" w:cs="Arial"/>
        </w:rPr>
        <w:t xml:space="preserve"> de </w:t>
      </w:r>
      <w:r w:rsidR="001C7EB1">
        <w:rPr>
          <w:rFonts w:ascii="Georgia" w:hAnsi="Georgia" w:cs="Arial"/>
        </w:rPr>
        <w:t xml:space="preserve">Cúcuta y Neiva </w:t>
      </w:r>
      <w:r w:rsidR="00E747EC" w:rsidRPr="00E10F34">
        <w:rPr>
          <w:rFonts w:ascii="Georgia" w:hAnsi="Georgia" w:cs="Arial"/>
        </w:rPr>
        <w:t xml:space="preserve">para que sean repartidas entre los Juzgados Civiles del Circuito </w:t>
      </w:r>
      <w:r w:rsidR="001C7EB1">
        <w:rPr>
          <w:rFonts w:ascii="Georgia" w:hAnsi="Georgia" w:cs="Arial"/>
        </w:rPr>
        <w:t>(Folio</w:t>
      </w:r>
      <w:r w:rsidR="00690888" w:rsidRPr="00E10F34">
        <w:rPr>
          <w:rFonts w:ascii="Georgia" w:hAnsi="Georgia" w:cs="Arial"/>
        </w:rPr>
        <w:t xml:space="preserve"> </w:t>
      </w:r>
      <w:r w:rsidR="001C7EB1">
        <w:rPr>
          <w:rFonts w:ascii="Georgia" w:hAnsi="Georgia" w:cs="Arial"/>
        </w:rPr>
        <w:t>16</w:t>
      </w:r>
      <w:r w:rsidR="00690888" w:rsidRPr="00E10F34">
        <w:rPr>
          <w:rFonts w:ascii="Georgia" w:hAnsi="Georgia" w:cs="Arial"/>
        </w:rPr>
        <w:t xml:space="preserve">, ib.). </w:t>
      </w:r>
      <w:r w:rsidR="00EB7029" w:rsidRPr="00E10F34">
        <w:rPr>
          <w:rFonts w:ascii="Georgia" w:hAnsi="Georgia" w:cs="Arial"/>
        </w:rPr>
        <w:t xml:space="preserve">La Defensoría del Pueblo, Regional </w:t>
      </w:r>
      <w:r w:rsidR="001C7EB1">
        <w:rPr>
          <w:rFonts w:ascii="Georgia" w:hAnsi="Georgia" w:cs="Arial"/>
        </w:rPr>
        <w:t>Huila</w:t>
      </w:r>
      <w:r w:rsidR="00EB7029" w:rsidRPr="00E10F34">
        <w:rPr>
          <w:rFonts w:ascii="Georgia" w:hAnsi="Georgia" w:cs="Arial"/>
        </w:rPr>
        <w:t xml:space="preserve">, </w:t>
      </w:r>
      <w:r w:rsidR="001C7EB1">
        <w:rPr>
          <w:rFonts w:ascii="Georgia" w:hAnsi="Georgia" w:cs="Arial"/>
        </w:rPr>
        <w:t xml:space="preserve">adujo que considera ajustado a derecho lo resuelto por esta Magistratura en la acción de tutela (Folio 20, ib.). </w:t>
      </w:r>
    </w:p>
    <w:p w:rsidR="007E12D0" w:rsidRPr="004B5CEE" w:rsidRDefault="007E12D0" w:rsidP="00CE096B">
      <w:pPr>
        <w:spacing w:line="360" w:lineRule="auto"/>
        <w:jc w:val="both"/>
        <w:rPr>
          <w:rFonts w:ascii="Georgia" w:hAnsi="Georgia" w:cs="Arial"/>
          <w:sz w:val="22"/>
        </w:rPr>
      </w:pPr>
    </w:p>
    <w:p w:rsidR="003A25D0" w:rsidRPr="00E10F34" w:rsidRDefault="001C7EB1" w:rsidP="004B5CEE">
      <w:pPr>
        <w:spacing w:line="360" w:lineRule="auto"/>
        <w:jc w:val="both"/>
        <w:rPr>
          <w:rFonts w:ascii="Georgia" w:hAnsi="Georgia"/>
        </w:rPr>
      </w:pPr>
      <w:r>
        <w:rPr>
          <w:rFonts w:ascii="Georgia" w:hAnsi="Georgia" w:cs="Arial"/>
        </w:rPr>
        <w:t xml:space="preserve">La Personería Municipal de San José de Cúcuta dijo que el actor no ha realizado ningún trámite ante esa dependencia y que </w:t>
      </w:r>
      <w:r w:rsidR="007E12D0">
        <w:rPr>
          <w:rFonts w:ascii="Georgia" w:hAnsi="Georgia" w:cs="Arial"/>
        </w:rPr>
        <w:t xml:space="preserve">carece de competencia para tramitar las acciones populares, pues es exclusiva del Despacho Judicial accionado, por lo que no ha vulnerado derecho alguno </w:t>
      </w:r>
      <w:r w:rsidR="002242AA" w:rsidRPr="00E10F34">
        <w:rPr>
          <w:rFonts w:ascii="Georgia" w:hAnsi="Georgia" w:cs="Arial"/>
        </w:rPr>
        <w:t xml:space="preserve">(Folio </w:t>
      </w:r>
      <w:r w:rsidR="007E12D0">
        <w:rPr>
          <w:rFonts w:ascii="Georgia" w:hAnsi="Georgia" w:cs="Arial"/>
        </w:rPr>
        <w:t>24</w:t>
      </w:r>
      <w:r w:rsidR="00EB7029" w:rsidRPr="00E10F34">
        <w:rPr>
          <w:rFonts w:ascii="Georgia" w:hAnsi="Georgia" w:cs="Arial"/>
        </w:rPr>
        <w:t>, ib.)</w:t>
      </w:r>
      <w:r w:rsidR="00CE096B" w:rsidRPr="00E10F34">
        <w:rPr>
          <w:rFonts w:ascii="Georgia" w:hAnsi="Georgia" w:cs="Arial"/>
        </w:rPr>
        <w:t>.</w:t>
      </w:r>
      <w:r w:rsidR="00E747EC" w:rsidRPr="00E10F34">
        <w:rPr>
          <w:rFonts w:ascii="Georgia" w:hAnsi="Georgia" w:cs="Arial"/>
        </w:rPr>
        <w:t xml:space="preserve"> </w:t>
      </w:r>
      <w:r w:rsidR="007E12D0">
        <w:rPr>
          <w:rFonts w:ascii="Georgia" w:hAnsi="Georgia" w:cs="Arial"/>
        </w:rPr>
        <w:t>La Procuraduría Provincial de Neiva, manifestó que desconoce la razón de su vinculación, que el accionante no le ha hecho petición para que intervenga en las acciones populares y que remitió copias con destino a la Procuraduría Provincial de Pereira y al CSJ de Risaralda</w:t>
      </w:r>
      <w:r w:rsidR="0082604E" w:rsidRPr="00E10F34">
        <w:rPr>
          <w:rFonts w:ascii="Georgia" w:hAnsi="Georgia"/>
        </w:rPr>
        <w:t xml:space="preserve"> </w:t>
      </w:r>
      <w:r w:rsidR="004B5CEE">
        <w:rPr>
          <w:rFonts w:ascii="Georgia" w:hAnsi="Georgia"/>
        </w:rPr>
        <w:t xml:space="preserve">para lo de su competencia </w:t>
      </w:r>
      <w:r w:rsidR="00BE74F7" w:rsidRPr="00E10F34">
        <w:rPr>
          <w:rFonts w:ascii="Georgia" w:hAnsi="Georgia"/>
        </w:rPr>
        <w:t>(</w:t>
      </w:r>
      <w:r w:rsidR="007E12D0">
        <w:rPr>
          <w:rFonts w:ascii="Georgia" w:hAnsi="Georgia"/>
        </w:rPr>
        <w:t xml:space="preserve">Folios </w:t>
      </w:r>
      <w:r w:rsidR="004B5CEE">
        <w:rPr>
          <w:rFonts w:ascii="Georgia" w:hAnsi="Georgia"/>
        </w:rPr>
        <w:t>27 y 28, ib.).</w:t>
      </w:r>
    </w:p>
    <w:p w:rsidR="00303747" w:rsidRPr="004B5CEE" w:rsidRDefault="00303747" w:rsidP="00962082">
      <w:pPr>
        <w:pStyle w:val="Sinespaciado"/>
        <w:spacing w:line="360" w:lineRule="auto"/>
        <w:rPr>
          <w:rFonts w:ascii="Georgia" w:hAnsi="Georgia" w:cs="Arial"/>
          <w:sz w:val="22"/>
        </w:rPr>
      </w:pPr>
    </w:p>
    <w:p w:rsidR="00303747" w:rsidRPr="00E10F34" w:rsidRDefault="00303747" w:rsidP="00962082">
      <w:pPr>
        <w:pStyle w:val="Textoindependiente"/>
        <w:numPr>
          <w:ilvl w:val="0"/>
          <w:numId w:val="7"/>
        </w:numPr>
        <w:spacing w:line="360" w:lineRule="auto"/>
        <w:rPr>
          <w:rFonts w:ascii="Georgia" w:hAnsi="Georgia" w:cs="Arial"/>
          <w:smallCaps/>
          <w:sz w:val="28"/>
          <w:szCs w:val="28"/>
        </w:rPr>
      </w:pPr>
      <w:r w:rsidRPr="00E10F34">
        <w:rPr>
          <w:rFonts w:ascii="Georgia" w:hAnsi="Georgia" w:cs="Arial"/>
          <w:smallCaps/>
          <w:sz w:val="28"/>
          <w:szCs w:val="28"/>
        </w:rPr>
        <w:t>La fundamentación jurídica para decidir</w:t>
      </w:r>
    </w:p>
    <w:p w:rsidR="008E0AB5" w:rsidRPr="004B5CEE" w:rsidRDefault="008E0AB5" w:rsidP="008E0AB5">
      <w:pPr>
        <w:pStyle w:val="Textoindependiente"/>
        <w:spacing w:line="360" w:lineRule="auto"/>
        <w:ind w:left="400"/>
        <w:rPr>
          <w:rFonts w:ascii="Georgia" w:hAnsi="Georgia" w:cs="Arial"/>
          <w:smallCaps/>
          <w:sz w:val="22"/>
          <w:szCs w:val="28"/>
        </w:rPr>
      </w:pPr>
    </w:p>
    <w:p w:rsidR="00303747" w:rsidRPr="00E10F34" w:rsidRDefault="00303747" w:rsidP="00962082">
      <w:pPr>
        <w:pStyle w:val="Textoindependiente"/>
        <w:numPr>
          <w:ilvl w:val="1"/>
          <w:numId w:val="7"/>
        </w:numPr>
        <w:tabs>
          <w:tab w:val="clear" w:pos="0"/>
        </w:tabs>
        <w:spacing w:line="360" w:lineRule="auto"/>
        <w:ind w:left="709" w:hanging="709"/>
        <w:rPr>
          <w:rFonts w:ascii="Georgia" w:hAnsi="Georgia" w:cs="Arial"/>
          <w:szCs w:val="24"/>
        </w:rPr>
      </w:pPr>
      <w:r w:rsidRPr="00E10F34">
        <w:rPr>
          <w:rFonts w:ascii="Georgia" w:hAnsi="Georgia" w:cs="Arial"/>
          <w:smallCaps/>
          <w:szCs w:val="26"/>
        </w:rPr>
        <w:lastRenderedPageBreak/>
        <w:t>La competencia</w:t>
      </w:r>
      <w:r w:rsidR="00CE5584" w:rsidRPr="00E10F34">
        <w:rPr>
          <w:rFonts w:ascii="Georgia" w:hAnsi="Georgia" w:cs="Arial"/>
          <w:smallCaps/>
          <w:szCs w:val="26"/>
        </w:rPr>
        <w:t xml:space="preserve">. </w:t>
      </w:r>
      <w:r w:rsidRPr="00E10F34">
        <w:rPr>
          <w:rFonts w:ascii="Georgia" w:hAnsi="Georgia" w:cs="Arial"/>
          <w:szCs w:val="24"/>
        </w:rPr>
        <w:t xml:space="preserve">Esta Sala es competente para conocer la acción en razón a que es la superiora jerárquica del </w:t>
      </w:r>
      <w:r w:rsidR="007A4953" w:rsidRPr="00E10F34">
        <w:rPr>
          <w:rFonts w:ascii="Georgia" w:hAnsi="Georgia" w:cs="Arial"/>
          <w:szCs w:val="24"/>
        </w:rPr>
        <w:t xml:space="preserve">Juzgado </w:t>
      </w:r>
      <w:r w:rsidRPr="00E10F34">
        <w:rPr>
          <w:rFonts w:ascii="Georgia" w:hAnsi="Georgia" w:cs="Arial"/>
          <w:szCs w:val="24"/>
        </w:rPr>
        <w:t>accionado.</w:t>
      </w:r>
    </w:p>
    <w:p w:rsidR="00CD67DF" w:rsidRPr="004B5CEE" w:rsidRDefault="00CD67DF" w:rsidP="00962082">
      <w:pPr>
        <w:pStyle w:val="Textoindependiente"/>
        <w:tabs>
          <w:tab w:val="clear" w:pos="0"/>
          <w:tab w:val="clear" w:pos="708"/>
          <w:tab w:val="clear" w:pos="1416"/>
          <w:tab w:val="left" w:pos="709"/>
        </w:tabs>
        <w:spacing w:line="360" w:lineRule="auto"/>
        <w:ind w:left="720"/>
        <w:rPr>
          <w:rFonts w:ascii="Georgia" w:hAnsi="Georgia" w:cs="Arial"/>
          <w:smallCaps/>
          <w:sz w:val="20"/>
          <w:szCs w:val="24"/>
        </w:rPr>
      </w:pPr>
    </w:p>
    <w:p w:rsidR="00EB7029" w:rsidRPr="004B5CEE" w:rsidRDefault="00EB7029" w:rsidP="00EB7029">
      <w:pPr>
        <w:pStyle w:val="Textopredeterminado"/>
        <w:numPr>
          <w:ilvl w:val="1"/>
          <w:numId w:val="7"/>
        </w:numPr>
        <w:spacing w:line="360" w:lineRule="auto"/>
        <w:jc w:val="both"/>
        <w:rPr>
          <w:rFonts w:ascii="Georgia" w:hAnsi="Georgia" w:cs="Arial"/>
          <w:spacing w:val="3"/>
        </w:rPr>
      </w:pPr>
      <w:r w:rsidRPr="00E10F34">
        <w:rPr>
          <w:rFonts w:ascii="Georgia" w:hAnsi="Georgia" w:cs="Arial"/>
          <w:smallCaps/>
          <w:sz w:val="26"/>
          <w:szCs w:val="26"/>
        </w:rPr>
        <w:t xml:space="preserve">El problema jurídico a resolver.  </w:t>
      </w:r>
      <w:r w:rsidRPr="00E10F34">
        <w:rPr>
          <w:rFonts w:ascii="Georgia" w:hAnsi="Georgia" w:cs="Arial"/>
        </w:rPr>
        <w:t>¿El Juzgado accionado</w:t>
      </w:r>
      <w:r w:rsidRPr="00E10F34">
        <w:rPr>
          <w:rFonts w:ascii="Georgia" w:hAnsi="Georgia" w:cs="Arial"/>
          <w:szCs w:val="24"/>
        </w:rPr>
        <w:t xml:space="preserve"> </w:t>
      </w:r>
      <w:r w:rsidRPr="00E10F34">
        <w:rPr>
          <w:rFonts w:ascii="Georgia" w:hAnsi="Georgia" w:cs="Arial"/>
        </w:rPr>
        <w:t>ha vulnerado o amenazado los derechos fundamentales del accionante, según lo expuesto en el petitorio de tutela?</w:t>
      </w:r>
    </w:p>
    <w:p w:rsidR="004B5CEE" w:rsidRPr="004B5CEE" w:rsidRDefault="004B5CEE" w:rsidP="004B5CEE">
      <w:pPr>
        <w:pStyle w:val="Textopredeterminado"/>
        <w:spacing w:line="360" w:lineRule="auto"/>
        <w:jc w:val="both"/>
        <w:rPr>
          <w:rFonts w:ascii="Georgia" w:hAnsi="Georgia" w:cs="Arial"/>
          <w:spacing w:val="3"/>
          <w:sz w:val="20"/>
        </w:rPr>
      </w:pPr>
    </w:p>
    <w:p w:rsidR="00EB7029" w:rsidRPr="00E10F34" w:rsidRDefault="00EB7029" w:rsidP="00A93BEB">
      <w:pPr>
        <w:pStyle w:val="Textopredeterminado"/>
        <w:numPr>
          <w:ilvl w:val="1"/>
          <w:numId w:val="7"/>
        </w:numPr>
        <w:spacing w:line="360" w:lineRule="auto"/>
        <w:jc w:val="both"/>
        <w:rPr>
          <w:rFonts w:ascii="Georgia" w:hAnsi="Georgia" w:cs="Arial"/>
          <w:smallCaps/>
          <w:spacing w:val="3"/>
        </w:rPr>
      </w:pPr>
      <w:r w:rsidRPr="00E10F34">
        <w:rPr>
          <w:rFonts w:ascii="Georgia" w:hAnsi="Georgia" w:cs="Arial"/>
          <w:smallCaps/>
          <w:spacing w:val="3"/>
        </w:rPr>
        <w:t xml:space="preserve">Los presupuestos generales de procedencia </w:t>
      </w:r>
    </w:p>
    <w:p w:rsidR="00EB7029" w:rsidRPr="004B5CEE" w:rsidRDefault="00EB7029" w:rsidP="00A93BEB">
      <w:pPr>
        <w:pStyle w:val="Prrafodelista"/>
        <w:spacing w:line="360" w:lineRule="auto"/>
        <w:rPr>
          <w:rFonts w:ascii="Georgia" w:hAnsi="Georgia" w:cs="Arial"/>
          <w:smallCaps/>
          <w:sz w:val="20"/>
        </w:rPr>
      </w:pPr>
    </w:p>
    <w:p w:rsidR="00CB087F" w:rsidRPr="00A81072" w:rsidRDefault="00CD67DF" w:rsidP="004B5CEE">
      <w:pPr>
        <w:pStyle w:val="Textopredeterminado"/>
        <w:numPr>
          <w:ilvl w:val="2"/>
          <w:numId w:val="7"/>
        </w:numPr>
        <w:spacing w:line="360" w:lineRule="auto"/>
        <w:jc w:val="both"/>
        <w:rPr>
          <w:rFonts w:ascii="Georgia" w:hAnsi="Georgia" w:cs="Arial"/>
          <w:spacing w:val="3"/>
        </w:rPr>
      </w:pPr>
      <w:r w:rsidRPr="00E10F34">
        <w:rPr>
          <w:rFonts w:ascii="Georgia" w:hAnsi="Georgia" w:cs="Arial"/>
          <w:smallCaps/>
          <w:sz w:val="22"/>
          <w:szCs w:val="24"/>
        </w:rPr>
        <w:t xml:space="preserve">La legitimación en la causa. </w:t>
      </w:r>
      <w:r w:rsidRPr="00E10F34">
        <w:rPr>
          <w:rFonts w:ascii="Georgia" w:hAnsi="Georgia" w:cs="Arial"/>
          <w:szCs w:val="24"/>
        </w:rPr>
        <w:t xml:space="preserve">Se cumple por activa, pues el accionante </w:t>
      </w:r>
      <w:r w:rsidR="00EB7029" w:rsidRPr="00E10F34">
        <w:rPr>
          <w:rFonts w:ascii="Georgia" w:hAnsi="Georgia" w:cs="Arial"/>
          <w:szCs w:val="24"/>
        </w:rPr>
        <w:t xml:space="preserve">presentó </w:t>
      </w:r>
      <w:r w:rsidR="00DF4B5A" w:rsidRPr="00E10F34">
        <w:rPr>
          <w:rFonts w:ascii="Georgia" w:hAnsi="Georgia" w:cs="Arial"/>
          <w:szCs w:val="24"/>
        </w:rPr>
        <w:t xml:space="preserve">los </w:t>
      </w:r>
      <w:r w:rsidR="00DF4B5A" w:rsidRPr="004B5CEE">
        <w:rPr>
          <w:rFonts w:ascii="Georgia" w:hAnsi="Georgia" w:cs="Arial"/>
          <w:szCs w:val="24"/>
        </w:rPr>
        <w:t xml:space="preserve">asuntos </w:t>
      </w:r>
      <w:r w:rsidRPr="004B5CEE">
        <w:rPr>
          <w:rFonts w:ascii="Georgia" w:hAnsi="Georgia" w:cs="Arial"/>
          <w:szCs w:val="24"/>
        </w:rPr>
        <w:t>popular</w:t>
      </w:r>
      <w:r w:rsidR="00DF4B5A" w:rsidRPr="004B5CEE">
        <w:rPr>
          <w:rFonts w:ascii="Georgia" w:hAnsi="Georgia" w:cs="Arial"/>
          <w:szCs w:val="24"/>
        </w:rPr>
        <w:t>es</w:t>
      </w:r>
      <w:r w:rsidRPr="004B5CEE">
        <w:rPr>
          <w:rFonts w:ascii="Georgia" w:hAnsi="Georgia" w:cs="Arial"/>
          <w:szCs w:val="24"/>
        </w:rPr>
        <w:t xml:space="preserve"> </w:t>
      </w:r>
      <w:r w:rsidR="00EB7029" w:rsidRPr="004B5CEE">
        <w:rPr>
          <w:rFonts w:ascii="Georgia" w:hAnsi="Georgia" w:cs="Arial"/>
          <w:szCs w:val="24"/>
        </w:rPr>
        <w:t xml:space="preserve">en </w:t>
      </w:r>
      <w:r w:rsidR="00DF4B5A" w:rsidRPr="004B5CEE">
        <w:rPr>
          <w:rFonts w:ascii="Georgia" w:hAnsi="Georgia" w:cs="Arial"/>
          <w:szCs w:val="24"/>
        </w:rPr>
        <w:t>los</w:t>
      </w:r>
      <w:r w:rsidR="00EB7029" w:rsidRPr="004B5CEE">
        <w:rPr>
          <w:rFonts w:ascii="Georgia" w:hAnsi="Georgia" w:cs="Arial"/>
          <w:szCs w:val="24"/>
        </w:rPr>
        <w:t xml:space="preserve"> que </w:t>
      </w:r>
      <w:r w:rsidRPr="004B5CEE">
        <w:rPr>
          <w:rFonts w:ascii="Georgia" w:hAnsi="Georgia" w:cs="Arial"/>
          <w:szCs w:val="24"/>
        </w:rPr>
        <w:t>se reprocha la falta al debido proceso. Y por pasiva, lo es el Juzgado, al ser la autoridad judicial que conoce la</w:t>
      </w:r>
      <w:r w:rsidR="00DF4B5A" w:rsidRPr="004B5CEE">
        <w:rPr>
          <w:rFonts w:ascii="Georgia" w:hAnsi="Georgia" w:cs="Arial"/>
          <w:szCs w:val="24"/>
        </w:rPr>
        <w:t>s</w:t>
      </w:r>
      <w:r w:rsidRPr="004B5CEE">
        <w:rPr>
          <w:rFonts w:ascii="Georgia" w:hAnsi="Georgia" w:cs="Arial"/>
          <w:szCs w:val="24"/>
        </w:rPr>
        <w:t xml:space="preserve"> actuaci</w:t>
      </w:r>
      <w:r w:rsidR="00DF4B5A" w:rsidRPr="004B5CEE">
        <w:rPr>
          <w:rFonts w:ascii="Georgia" w:hAnsi="Georgia" w:cs="Arial"/>
          <w:szCs w:val="24"/>
        </w:rPr>
        <w:t>ones</w:t>
      </w:r>
      <w:r w:rsidR="00962082" w:rsidRPr="004B5CEE">
        <w:rPr>
          <w:rFonts w:ascii="Georgia" w:hAnsi="Georgia" w:cs="Arial"/>
        </w:rPr>
        <w:t>.</w:t>
      </w:r>
    </w:p>
    <w:p w:rsidR="00A81072" w:rsidRPr="004B5CEE" w:rsidRDefault="00A81072" w:rsidP="00A81072">
      <w:pPr>
        <w:pStyle w:val="Textopredeterminado"/>
        <w:spacing w:line="360" w:lineRule="auto"/>
        <w:ind w:left="720"/>
        <w:jc w:val="both"/>
        <w:rPr>
          <w:rFonts w:ascii="Georgia" w:hAnsi="Georgia" w:cs="Arial"/>
          <w:spacing w:val="3"/>
        </w:rPr>
      </w:pPr>
    </w:p>
    <w:p w:rsidR="004B5CEE" w:rsidRPr="007C23E2" w:rsidRDefault="004B5CEE" w:rsidP="004B5CEE">
      <w:pPr>
        <w:pStyle w:val="Textoindependiente"/>
        <w:numPr>
          <w:ilvl w:val="2"/>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4B5CEE" w:rsidRPr="00E445DE" w:rsidRDefault="004B5CEE" w:rsidP="004B5CEE">
      <w:pPr>
        <w:pStyle w:val="Textoindependiente"/>
        <w:spacing w:line="360" w:lineRule="auto"/>
        <w:rPr>
          <w:rFonts w:ascii="Georgia" w:hAnsi="Georgia" w:cs="Arial"/>
          <w:szCs w:val="24"/>
          <w:lang w:val="es-CO"/>
        </w:rPr>
      </w:pPr>
    </w:p>
    <w:p w:rsidR="004B5CEE" w:rsidRDefault="004B5CEE" w:rsidP="004B5CE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7C23E2">
        <w:rPr>
          <w:rStyle w:val="Refdenotaalpie"/>
          <w:rFonts w:ascii="Georgia" w:hAnsi="Georgia"/>
          <w:szCs w:val="24"/>
        </w:rPr>
        <w:footnoteReference w:id="2"/>
      </w:r>
      <w:r w:rsidRPr="007C23E2">
        <w:rPr>
          <w:rFonts w:ascii="Georgia" w:hAnsi="Georgia" w:cs="Arial"/>
          <w:szCs w:val="24"/>
        </w:rPr>
        <w:t>.</w:t>
      </w:r>
    </w:p>
    <w:p w:rsidR="004B5CEE" w:rsidRPr="007C23E2" w:rsidRDefault="004B5CEE" w:rsidP="004B5CEE">
      <w:pPr>
        <w:pStyle w:val="Textoindependiente"/>
        <w:shd w:val="clear" w:color="auto" w:fill="FFFFFF" w:themeFill="background1"/>
        <w:spacing w:line="360" w:lineRule="auto"/>
        <w:rPr>
          <w:rFonts w:ascii="Georgia" w:hAnsi="Georgia" w:cs="Arial"/>
          <w:szCs w:val="24"/>
        </w:rPr>
      </w:pPr>
    </w:p>
    <w:p w:rsidR="004B5CEE" w:rsidRPr="007C23E2" w:rsidRDefault="004B5CEE" w:rsidP="004B5CE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Ahora, en frente del examen que se reclama en sede constitucional, resulta de mayúscula</w:t>
      </w:r>
      <w:r>
        <w:rPr>
          <w:rFonts w:ascii="Georgia" w:hAnsi="Georgia" w:cs="Arial"/>
          <w:szCs w:val="24"/>
        </w:rPr>
        <w:t xml:space="preserve"> </w:t>
      </w:r>
      <w:r w:rsidRPr="007C23E2">
        <w:rPr>
          <w:rFonts w:ascii="Georgia" w:hAnsi="Georgia" w:cs="Arial"/>
          <w:szCs w:val="24"/>
        </w:rPr>
        <w:t xml:space="preserve">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4B5CEE" w:rsidRPr="007C23E2" w:rsidRDefault="004B5CEE" w:rsidP="004B5CEE">
      <w:pPr>
        <w:pStyle w:val="Textoindependiente"/>
        <w:shd w:val="clear" w:color="auto" w:fill="FFFFFF" w:themeFill="background1"/>
        <w:spacing w:line="360" w:lineRule="auto"/>
        <w:rPr>
          <w:rFonts w:ascii="Georgia" w:hAnsi="Georgia" w:cs="Arial"/>
          <w:szCs w:val="24"/>
        </w:rPr>
      </w:pPr>
    </w:p>
    <w:p w:rsidR="004B5CEE" w:rsidRPr="007C23E2" w:rsidRDefault="004B5CEE" w:rsidP="004B5CE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4B5CEE" w:rsidRPr="007C23E2" w:rsidRDefault="004B5CEE" w:rsidP="004B5CE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7C23E2">
        <w:rPr>
          <w:rFonts w:ascii="Georgia" w:hAnsi="Georgia"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4B5CEE" w:rsidRPr="007C23E2" w:rsidRDefault="004B5CEE" w:rsidP="004B5CEE">
      <w:pPr>
        <w:pStyle w:val="Textoindependiente"/>
        <w:shd w:val="clear" w:color="auto" w:fill="FFFFFF" w:themeFill="background1"/>
        <w:spacing w:line="360" w:lineRule="auto"/>
        <w:rPr>
          <w:rFonts w:ascii="Georgia" w:hAnsi="Georgia" w:cs="Arial"/>
          <w:szCs w:val="24"/>
        </w:rPr>
      </w:pPr>
    </w:p>
    <w:p w:rsidR="004B5CEE" w:rsidRDefault="004B5CEE" w:rsidP="004B5CE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De otra parte, como requisitos o causales especiales de procedibilidad, se han definido los</w:t>
      </w:r>
      <w:r>
        <w:rPr>
          <w:rFonts w:ascii="Georgia" w:hAnsi="Georgia" w:cs="Arial"/>
          <w:szCs w:val="24"/>
        </w:rPr>
        <w:t xml:space="preserve"> </w:t>
      </w:r>
      <w:r w:rsidRPr="007C23E2">
        <w:rPr>
          <w:rFonts w:ascii="Georgia" w:hAnsi="Georgia" w:cs="Arial"/>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Cs w:val="24"/>
        </w:rPr>
        <w:t xml:space="preserve"> </w:t>
      </w:r>
      <w:r w:rsidRPr="007C23E2">
        <w:rPr>
          <w:rFonts w:ascii="Georgia" w:hAnsi="Georgia" w:cs="Arial"/>
          <w:szCs w:val="24"/>
        </w:rPr>
        <w:t>recuento</w:t>
      </w:r>
      <w:r>
        <w:rPr>
          <w:rFonts w:ascii="Georgia" w:hAnsi="Georgia" w:cs="Arial"/>
          <w:szCs w:val="24"/>
        </w:rPr>
        <w:t xml:space="preserve"> </w:t>
      </w:r>
      <w:r w:rsidRPr="007C23E2">
        <w:rPr>
          <w:rFonts w:ascii="Georgia" w:hAnsi="Georgia" w:cs="Arial"/>
          <w:szCs w:val="24"/>
        </w:rPr>
        <w:t xml:space="preserve"> puede </w:t>
      </w:r>
      <w:r>
        <w:rPr>
          <w:rFonts w:ascii="Georgia" w:hAnsi="Georgia" w:cs="Arial"/>
          <w:szCs w:val="24"/>
        </w:rPr>
        <w:t xml:space="preserve"> </w:t>
      </w:r>
      <w:r w:rsidRPr="007C23E2">
        <w:rPr>
          <w:rFonts w:ascii="Georgia" w:hAnsi="Georgia" w:cs="Arial"/>
          <w:szCs w:val="24"/>
        </w:rPr>
        <w:t>leerse</w:t>
      </w:r>
      <w:r>
        <w:rPr>
          <w:rFonts w:ascii="Georgia" w:hAnsi="Georgia" w:cs="Arial"/>
          <w:szCs w:val="24"/>
        </w:rPr>
        <w:t xml:space="preserve"> </w:t>
      </w:r>
      <w:r w:rsidRPr="007C23E2">
        <w:rPr>
          <w:rFonts w:ascii="Georgia" w:hAnsi="Georgia" w:cs="Arial"/>
          <w:szCs w:val="24"/>
        </w:rPr>
        <w:t xml:space="preserve"> en</w:t>
      </w:r>
      <w:r>
        <w:rPr>
          <w:rFonts w:ascii="Georgia" w:hAnsi="Georgia" w:cs="Arial"/>
          <w:szCs w:val="24"/>
        </w:rPr>
        <w:t xml:space="preserve">  </w:t>
      </w:r>
      <w:r w:rsidRPr="007C23E2">
        <w:rPr>
          <w:rFonts w:ascii="Georgia" w:hAnsi="Georgia" w:cs="Arial"/>
          <w:szCs w:val="24"/>
        </w:rPr>
        <w:t xml:space="preserve">la </w:t>
      </w:r>
      <w:r>
        <w:rPr>
          <w:rFonts w:ascii="Georgia" w:hAnsi="Georgia" w:cs="Arial"/>
          <w:szCs w:val="24"/>
        </w:rPr>
        <w:t xml:space="preserve"> </w:t>
      </w:r>
      <w:r w:rsidRPr="007C23E2">
        <w:rPr>
          <w:rFonts w:ascii="Georgia" w:hAnsi="Georgia" w:cs="Arial"/>
          <w:szCs w:val="24"/>
        </w:rPr>
        <w:t>obra</w:t>
      </w:r>
      <w:r>
        <w:rPr>
          <w:rFonts w:ascii="Georgia" w:hAnsi="Georgia" w:cs="Arial"/>
          <w:szCs w:val="24"/>
        </w:rPr>
        <w:t xml:space="preserve"> </w:t>
      </w:r>
      <w:r w:rsidRPr="007C23E2">
        <w:rPr>
          <w:rFonts w:ascii="Georgia" w:hAnsi="Georgia" w:cs="Arial"/>
          <w:szCs w:val="24"/>
        </w:rPr>
        <w:t xml:space="preserve"> de</w:t>
      </w:r>
      <w:r>
        <w:rPr>
          <w:rFonts w:ascii="Georgia" w:hAnsi="Georgia" w:cs="Arial"/>
          <w:szCs w:val="24"/>
        </w:rPr>
        <w:t xml:space="preserve"> </w:t>
      </w:r>
      <w:r w:rsidRPr="007C23E2">
        <w:rPr>
          <w:rFonts w:ascii="Georgia" w:hAnsi="Georgia" w:cs="Arial"/>
          <w:szCs w:val="24"/>
        </w:rPr>
        <w:t xml:space="preserve"> los</w:t>
      </w:r>
      <w:r>
        <w:rPr>
          <w:rFonts w:ascii="Georgia" w:hAnsi="Georgia" w:cs="Arial"/>
          <w:szCs w:val="24"/>
        </w:rPr>
        <w:t xml:space="preserve"> </w:t>
      </w:r>
      <w:r w:rsidRPr="007C23E2">
        <w:rPr>
          <w:rFonts w:ascii="Georgia" w:hAnsi="Georgia" w:cs="Arial"/>
          <w:szCs w:val="24"/>
        </w:rPr>
        <w:t xml:space="preserve"> doctores</w:t>
      </w:r>
      <w:r>
        <w:rPr>
          <w:rFonts w:ascii="Georgia" w:hAnsi="Georgia" w:cs="Arial"/>
          <w:szCs w:val="24"/>
        </w:rPr>
        <w:t xml:space="preserve"> </w:t>
      </w:r>
      <w:r w:rsidRPr="007C23E2">
        <w:rPr>
          <w:rFonts w:ascii="Georgia" w:hAnsi="Georgia" w:cs="Arial"/>
          <w:szCs w:val="24"/>
        </w:rPr>
        <w:t>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4B5CEE" w:rsidRPr="004B5CEE" w:rsidRDefault="004B5CEE" w:rsidP="004B5CEE">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 w:val="22"/>
          <w:szCs w:val="24"/>
        </w:rPr>
      </w:pPr>
    </w:p>
    <w:p w:rsidR="004B5CEE" w:rsidRPr="007C23E2" w:rsidRDefault="004B5CEE" w:rsidP="004B5CEE">
      <w:pPr>
        <w:pStyle w:val="Textoindependiente"/>
        <w:numPr>
          <w:ilvl w:val="2"/>
          <w:numId w:val="7"/>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4B5CEE" w:rsidRPr="00E445DE" w:rsidRDefault="004B5CEE" w:rsidP="004B5CEE">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4B5CEE" w:rsidRDefault="004B5CEE" w:rsidP="004B5CEE">
      <w:pPr>
        <w:pStyle w:val="Textoindependiente"/>
        <w:tabs>
          <w:tab w:val="clear" w:pos="0"/>
        </w:tabs>
        <w:spacing w:line="360" w:lineRule="auto"/>
        <w:rPr>
          <w:rFonts w:ascii="Georgia" w:hAnsi="Georgia" w:cs="Arial"/>
          <w:sz w:val="22"/>
          <w:szCs w:val="22"/>
          <w:u w:val="single"/>
        </w:rPr>
      </w:pPr>
      <w:r w:rsidRPr="007C23E2">
        <w:rPr>
          <w:rFonts w:ascii="Georgia" w:hAnsi="Georgia" w:cs="Arial"/>
          <w:szCs w:val="24"/>
        </w:rPr>
        <w:t xml:space="preserve">La acción de tutela, se halla prescrita en el artículo 86 de la CP, definiendo la regla general sobre la procedencia de la acción, al consagrar en el inciso 3° que  </w:t>
      </w:r>
      <w:r w:rsidRPr="007C23E2">
        <w:rPr>
          <w:rFonts w:ascii="Georgia" w:hAnsi="Georgia" w:cs="Arial"/>
          <w:sz w:val="22"/>
          <w:szCs w:val="22"/>
        </w:rPr>
        <w:t>“</w:t>
      </w:r>
      <w:r w:rsidRPr="007C23E2">
        <w:rPr>
          <w:rFonts w:ascii="Georgia" w:hAnsi="Georgia" w:cs="Arial"/>
          <w:i/>
          <w:sz w:val="22"/>
          <w:szCs w:val="22"/>
        </w:rPr>
        <w:t xml:space="preserve">Esta acción solo procederá </w:t>
      </w:r>
      <w:r w:rsidRPr="007C23E2">
        <w:rPr>
          <w:rFonts w:ascii="Georgia" w:hAnsi="Georgia" w:cs="Arial"/>
          <w:i/>
          <w:sz w:val="22"/>
          <w:szCs w:val="22"/>
          <w:u w:val="single"/>
        </w:rPr>
        <w:t>cuando el afectado no disponga de otro medio de defensa judicial, salvo que aquella se utilice como mecanismo transitorio para evitar un perjuicio irremediable</w:t>
      </w:r>
      <w:r w:rsidRPr="007C23E2">
        <w:rPr>
          <w:rFonts w:ascii="Georgia" w:hAnsi="Georgia" w:cs="Arial"/>
          <w:sz w:val="22"/>
          <w:szCs w:val="22"/>
          <w:u w:val="single"/>
        </w:rPr>
        <w:t xml:space="preserve">”. </w:t>
      </w:r>
    </w:p>
    <w:p w:rsidR="004B5CEE" w:rsidRPr="00E445DE" w:rsidRDefault="004B5CEE" w:rsidP="004B5CEE">
      <w:pPr>
        <w:pStyle w:val="Textoindependiente"/>
        <w:tabs>
          <w:tab w:val="clear" w:pos="0"/>
        </w:tabs>
        <w:spacing w:line="360" w:lineRule="auto"/>
        <w:rPr>
          <w:rFonts w:ascii="Georgia" w:hAnsi="Georgia" w:cs="Arial"/>
          <w:szCs w:val="22"/>
          <w:u w:val="single"/>
        </w:rPr>
      </w:pPr>
    </w:p>
    <w:p w:rsidR="004B5CEE" w:rsidRPr="007C23E2" w:rsidRDefault="004B5CEE" w:rsidP="004B5CEE">
      <w:pPr>
        <w:pStyle w:val="Textoindependiente"/>
        <w:tabs>
          <w:tab w:val="clear" w:pos="0"/>
        </w:tabs>
        <w:spacing w:line="360" w:lineRule="auto"/>
        <w:rPr>
          <w:rFonts w:ascii="Georgia" w:hAnsi="Georgia" w:cs="Arial"/>
          <w:i/>
          <w:sz w:val="22"/>
          <w:szCs w:val="22"/>
        </w:rPr>
      </w:pPr>
      <w:r w:rsidRPr="007C23E2">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C23E2">
        <w:rPr>
          <w:rFonts w:ascii="Georgia" w:hAnsi="Georgia" w:cs="Arial"/>
          <w:i/>
          <w:szCs w:val="24"/>
        </w:rPr>
        <w:t>:</w:t>
      </w:r>
      <w:r w:rsidRPr="007C23E2">
        <w:rPr>
          <w:rFonts w:ascii="Georgia" w:hAnsi="Georgia" w:cs="Arial"/>
          <w:i/>
        </w:rPr>
        <w:t xml:space="preserve"> </w:t>
      </w:r>
      <w:r w:rsidRPr="007C23E2">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C23E2">
        <w:rPr>
          <w:rStyle w:val="Refdenotaalpie"/>
          <w:rFonts w:ascii="Georgia" w:hAnsi="Georgia" w:cs="Arial"/>
          <w:i/>
          <w:sz w:val="22"/>
          <w:szCs w:val="22"/>
        </w:rPr>
        <w:footnoteReference w:id="10"/>
      </w:r>
      <w:r w:rsidRPr="007C23E2">
        <w:rPr>
          <w:rFonts w:ascii="Georgia" w:hAnsi="Georgia" w:cs="Arial"/>
          <w:i/>
          <w:sz w:val="22"/>
          <w:szCs w:val="22"/>
        </w:rPr>
        <w:t>.</w:t>
      </w:r>
    </w:p>
    <w:p w:rsidR="004B5CEE" w:rsidRPr="00E445DE" w:rsidRDefault="004B5CEE" w:rsidP="004B5CEE">
      <w:pPr>
        <w:pStyle w:val="Textoindependiente"/>
        <w:tabs>
          <w:tab w:val="clear" w:pos="0"/>
        </w:tabs>
        <w:spacing w:line="360" w:lineRule="auto"/>
        <w:rPr>
          <w:rFonts w:ascii="Georgia" w:hAnsi="Georgia" w:cs="Arial"/>
          <w:szCs w:val="24"/>
          <w:lang w:val="es-CO"/>
        </w:rPr>
      </w:pPr>
    </w:p>
    <w:p w:rsidR="004B5CEE" w:rsidRPr="007C23E2" w:rsidRDefault="004B5CEE" w:rsidP="004B5CEE">
      <w:pPr>
        <w:pStyle w:val="Textoindependiente"/>
        <w:tabs>
          <w:tab w:val="clear" w:pos="0"/>
        </w:tabs>
        <w:spacing w:line="360" w:lineRule="auto"/>
        <w:rPr>
          <w:rFonts w:ascii="Georgia" w:hAnsi="Georgia" w:cs="Arial"/>
          <w:szCs w:val="24"/>
        </w:rPr>
      </w:pPr>
      <w:r w:rsidRPr="007C23E2">
        <w:rPr>
          <w:rFonts w:ascii="Georgia" w:hAnsi="Georgia" w:cs="Arial"/>
          <w:szCs w:val="24"/>
        </w:rPr>
        <w:t>Conforme  a  lo  sostenido  por  la  CC</w:t>
      </w:r>
      <w:r w:rsidRPr="007C23E2">
        <w:rPr>
          <w:rStyle w:val="Refdenotaalpie"/>
          <w:rFonts w:ascii="Georgia" w:hAnsi="Georgia"/>
          <w:color w:val="000000"/>
          <w:shd w:val="clear" w:color="auto" w:fill="FFFFFF"/>
        </w:rPr>
        <w:footnoteReference w:id="11"/>
      </w:r>
      <w:r w:rsidRPr="007C23E2">
        <w:rPr>
          <w:rFonts w:ascii="Georgia" w:hAnsi="Georgia" w:cs="Arial"/>
          <w:szCs w:val="24"/>
        </w:rPr>
        <w:t xml:space="preserve">,  deben  agotarse los recursos ordinarios de defensa, </w:t>
      </w:r>
    </w:p>
    <w:p w:rsidR="004B5CEE" w:rsidRPr="007C23E2" w:rsidRDefault="004B5CEE" w:rsidP="004B5CEE">
      <w:pPr>
        <w:pStyle w:val="Textoindependiente"/>
        <w:tabs>
          <w:tab w:val="clear" w:pos="0"/>
        </w:tabs>
        <w:spacing w:line="360" w:lineRule="auto"/>
        <w:rPr>
          <w:rFonts w:ascii="Georgia" w:hAnsi="Georgia" w:cs="Arial"/>
        </w:rPr>
      </w:pPr>
      <w:r w:rsidRPr="007C23E2">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7C23E2">
        <w:rPr>
          <w:rFonts w:ascii="Georgia" w:hAnsi="Georgia" w:cs="Arial"/>
        </w:rPr>
        <w:t xml:space="preserve">: </w:t>
      </w:r>
      <w:r w:rsidRPr="007C23E2">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C23E2">
        <w:rPr>
          <w:rStyle w:val="Refdenotaalpie"/>
          <w:rFonts w:ascii="Georgia" w:hAnsi="Georgia" w:cs="Arial"/>
          <w:sz w:val="22"/>
          <w:szCs w:val="22"/>
        </w:rPr>
        <w:footnoteReference w:id="12"/>
      </w:r>
      <w:r w:rsidRPr="007C23E2">
        <w:rPr>
          <w:rFonts w:ascii="Georgia" w:hAnsi="Georgia" w:cs="Arial"/>
          <w:sz w:val="22"/>
          <w:szCs w:val="22"/>
        </w:rPr>
        <w:t>.</w:t>
      </w:r>
      <w:r w:rsidRPr="007C23E2">
        <w:rPr>
          <w:rFonts w:ascii="Georgia" w:hAnsi="Georgia" w:cs="Arial"/>
          <w:szCs w:val="24"/>
        </w:rPr>
        <w:t xml:space="preserve"> Además, ha sido reiterativa en su criterio</w:t>
      </w:r>
      <w:r w:rsidRPr="007C23E2">
        <w:rPr>
          <w:rStyle w:val="Refdenotaalpie"/>
          <w:rFonts w:ascii="Georgia" w:hAnsi="Georgia"/>
          <w:szCs w:val="24"/>
        </w:rPr>
        <w:footnoteReference w:id="13"/>
      </w:r>
      <w:r w:rsidRPr="007C23E2">
        <w:rPr>
          <w:rFonts w:ascii="Georgia" w:hAnsi="Georgia" w:cs="Arial"/>
          <w:szCs w:val="24"/>
        </w:rPr>
        <w:t>.</w:t>
      </w:r>
      <w:r w:rsidRPr="007C23E2">
        <w:rPr>
          <w:rFonts w:ascii="Georgia" w:hAnsi="Georgia" w:cs="Arial"/>
        </w:rPr>
        <w:t xml:space="preserve">También la </w:t>
      </w:r>
      <w:r w:rsidRPr="007C23E2">
        <w:rPr>
          <w:rFonts w:ascii="Georgia" w:hAnsi="Georgia" w:cs="Arial"/>
        </w:rPr>
        <w:lastRenderedPageBreak/>
        <w:t>CSJ se ha referido al tema</w:t>
      </w:r>
      <w:r w:rsidRPr="007C23E2">
        <w:rPr>
          <w:rStyle w:val="Refdenotaalpie"/>
          <w:rFonts w:ascii="Georgia" w:hAnsi="Georgia" w:cs="Arial"/>
        </w:rPr>
        <w:footnoteReference w:id="14"/>
      </w:r>
      <w:r w:rsidRPr="007C23E2">
        <w:rPr>
          <w:rFonts w:ascii="Georgia" w:hAnsi="Georgia" w:cs="Arial"/>
        </w:rPr>
        <w:t>, prohija la improcedencia de la tutela por aplicación del principio de subsidiariedad.</w:t>
      </w:r>
    </w:p>
    <w:p w:rsidR="00EB7029" w:rsidRPr="00E10F34" w:rsidRDefault="00EB7029" w:rsidP="00CC52C2">
      <w:pPr>
        <w:pStyle w:val="Textoindependiente"/>
        <w:spacing w:line="360" w:lineRule="auto"/>
        <w:rPr>
          <w:rFonts w:ascii="Georgia" w:hAnsi="Georgia" w:cs="Arial"/>
          <w:sz w:val="22"/>
          <w:szCs w:val="24"/>
        </w:rPr>
      </w:pPr>
    </w:p>
    <w:p w:rsidR="00303747" w:rsidRDefault="00303747" w:rsidP="00962082">
      <w:pPr>
        <w:pStyle w:val="Textoindependiente"/>
        <w:numPr>
          <w:ilvl w:val="0"/>
          <w:numId w:val="7"/>
        </w:numPr>
        <w:spacing w:line="360" w:lineRule="auto"/>
        <w:rPr>
          <w:rFonts w:ascii="Georgia" w:hAnsi="Georgia" w:cs="Arial"/>
          <w:smallCaps/>
          <w:sz w:val="28"/>
          <w:szCs w:val="28"/>
        </w:rPr>
      </w:pPr>
      <w:r w:rsidRPr="00E10F34">
        <w:rPr>
          <w:rFonts w:ascii="Georgia" w:hAnsi="Georgia" w:cs="Arial"/>
          <w:smallCaps/>
          <w:sz w:val="28"/>
          <w:szCs w:val="28"/>
        </w:rPr>
        <w:t xml:space="preserve">El caso concreto </w:t>
      </w:r>
    </w:p>
    <w:p w:rsidR="004B5CEE" w:rsidRPr="00E10F34" w:rsidRDefault="004B5CEE" w:rsidP="004B5CEE">
      <w:pPr>
        <w:pStyle w:val="Textoindependiente"/>
        <w:spacing w:line="360" w:lineRule="auto"/>
        <w:ind w:left="400"/>
        <w:rPr>
          <w:rFonts w:ascii="Georgia" w:hAnsi="Georgia" w:cs="Arial"/>
          <w:smallCaps/>
          <w:sz w:val="28"/>
          <w:szCs w:val="28"/>
        </w:rPr>
      </w:pPr>
    </w:p>
    <w:p w:rsidR="00A93BEB" w:rsidRPr="00E10F34" w:rsidRDefault="00A93BEB" w:rsidP="00A93BEB">
      <w:pPr>
        <w:spacing w:line="360" w:lineRule="auto"/>
        <w:jc w:val="both"/>
        <w:rPr>
          <w:rFonts w:ascii="Georgia" w:hAnsi="Georgia" w:cs="Arial"/>
          <w:lang w:val="es-ES_tradnl"/>
        </w:rPr>
      </w:pPr>
      <w:r w:rsidRPr="00E10F34">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pues </w:t>
      </w:r>
      <w:r w:rsidRPr="00E10F34">
        <w:rPr>
          <w:rFonts w:ascii="Georgia" w:hAnsi="Georgia" w:cs="Arial"/>
        </w:rPr>
        <w:t xml:space="preserve">la acción de tutela no puede implementarse como </w:t>
      </w:r>
      <w:r w:rsidRPr="00E10F34">
        <w:rPr>
          <w:rFonts w:ascii="Georgia" w:hAnsi="Georgia" w:cs="Arial"/>
          <w:shd w:val="clear" w:color="auto" w:fill="FFFFFF"/>
        </w:rPr>
        <w:t>mecanismo alternativo o paralelo para resolver problemas jurídicos que deben ser resueltos al interior del trámite ordinario</w:t>
      </w:r>
      <w:r w:rsidRPr="00E10F34">
        <w:rPr>
          <w:rStyle w:val="Refdenotaalpie"/>
          <w:rFonts w:ascii="Georgia" w:hAnsi="Georgia" w:cs="Arial"/>
        </w:rPr>
        <w:footnoteReference w:id="15"/>
      </w:r>
      <w:r w:rsidRPr="00E10F34">
        <w:rPr>
          <w:rFonts w:ascii="Georgia" w:hAnsi="Georgia" w:cs="Arial"/>
          <w:lang w:val="es-ES_tradnl"/>
        </w:rPr>
        <w:t>.</w:t>
      </w:r>
    </w:p>
    <w:p w:rsidR="004E2A1D" w:rsidRPr="00E10F34" w:rsidRDefault="004E2A1D" w:rsidP="004E2A1D">
      <w:pPr>
        <w:spacing w:line="360" w:lineRule="auto"/>
        <w:jc w:val="both"/>
        <w:rPr>
          <w:rFonts w:ascii="Georgia" w:hAnsi="Georgia" w:cs="Arial"/>
          <w:lang w:val="es-ES_tradnl"/>
        </w:rPr>
      </w:pPr>
    </w:p>
    <w:p w:rsidR="004E2A1D" w:rsidRDefault="004B5CEE" w:rsidP="004E2A1D">
      <w:pPr>
        <w:widowControl/>
        <w:spacing w:line="360" w:lineRule="auto"/>
        <w:jc w:val="both"/>
        <w:rPr>
          <w:rFonts w:ascii="Georgia" w:hAnsi="Georgia"/>
          <w:lang w:val="es-CO"/>
        </w:rPr>
      </w:pPr>
      <w:r w:rsidRPr="00E10F34">
        <w:rPr>
          <w:rFonts w:ascii="Georgia" w:hAnsi="Georgia" w:cs="Arial"/>
        </w:rPr>
        <w:t xml:space="preserve">Conforme al acervo probatorio el Juzgado </w:t>
      </w:r>
      <w:r w:rsidRPr="00E10F34">
        <w:rPr>
          <w:rFonts w:ascii="Georgia" w:hAnsi="Georgia" w:cs="Arial"/>
          <w:lang w:val="es-CO"/>
        </w:rPr>
        <w:t xml:space="preserve">con proveídos que datan del </w:t>
      </w:r>
      <w:r>
        <w:rPr>
          <w:rFonts w:ascii="Georgia" w:hAnsi="Georgia" w:cs="Arial"/>
          <w:lang w:val="es-CO"/>
        </w:rPr>
        <w:t xml:space="preserve">08-06-2017 </w:t>
      </w:r>
      <w:r w:rsidRPr="00E10F34">
        <w:rPr>
          <w:rFonts w:ascii="Georgia" w:hAnsi="Georgia"/>
          <w:lang w:val="es-CO"/>
        </w:rPr>
        <w:t xml:space="preserve">rechazó las acciones populares por falta de competencia y </w:t>
      </w:r>
      <w:r w:rsidRPr="00E10F34">
        <w:rPr>
          <w:rFonts w:ascii="Georgia" w:hAnsi="Georgia" w:cs="Arial"/>
          <w:lang w:val="es-ES_tradnl"/>
        </w:rPr>
        <w:t xml:space="preserve">ordenó su envío a los </w:t>
      </w:r>
      <w:r w:rsidRPr="00E10F34">
        <w:rPr>
          <w:rFonts w:ascii="Georgia" w:hAnsi="Georgia"/>
          <w:lang w:val="es-CO"/>
        </w:rPr>
        <w:t xml:space="preserve">Juzgados Civiles del Circuito de </w:t>
      </w:r>
      <w:r>
        <w:rPr>
          <w:rFonts w:ascii="Georgia" w:hAnsi="Georgia"/>
          <w:lang w:val="es-CO"/>
        </w:rPr>
        <w:t>Cúcuta y Neiva</w:t>
      </w:r>
      <w:r w:rsidRPr="00E10F34">
        <w:rPr>
          <w:rFonts w:ascii="Georgia" w:hAnsi="Georgia"/>
          <w:lang w:val="es-CO"/>
        </w:rPr>
        <w:t>, y</w:t>
      </w:r>
      <w:r w:rsidRPr="00E10F34">
        <w:rPr>
          <w:rFonts w:ascii="Georgia" w:hAnsi="Georgia" w:cs="Arial"/>
          <w:lang w:val="es-ES_tradnl"/>
        </w:rPr>
        <w:t xml:space="preserve"> una vez ejecutoriados, con </w:t>
      </w:r>
      <w:r>
        <w:rPr>
          <w:rFonts w:ascii="Georgia" w:hAnsi="Georgia" w:cs="Arial"/>
          <w:lang w:val="es-ES_tradnl"/>
        </w:rPr>
        <w:t xml:space="preserve">los </w:t>
      </w:r>
      <w:r w:rsidRPr="00E10F34">
        <w:rPr>
          <w:rFonts w:ascii="Georgia" w:hAnsi="Georgia" w:cs="Arial"/>
          <w:lang w:val="es-ES_tradnl"/>
        </w:rPr>
        <w:t>oficio</w:t>
      </w:r>
      <w:r>
        <w:rPr>
          <w:rFonts w:ascii="Georgia" w:hAnsi="Georgia" w:cs="Arial"/>
          <w:lang w:val="es-ES_tradnl"/>
        </w:rPr>
        <w:t>s</w:t>
      </w:r>
      <w:r w:rsidRPr="00E10F34">
        <w:rPr>
          <w:rFonts w:ascii="Georgia" w:hAnsi="Georgia" w:cs="Arial"/>
          <w:lang w:val="es-ES_tradnl"/>
        </w:rPr>
        <w:t xml:space="preserve"> No.</w:t>
      </w:r>
      <w:r>
        <w:rPr>
          <w:rFonts w:ascii="Georgia" w:hAnsi="Georgia" w:cs="Arial"/>
          <w:lang w:val="es-ES_tradnl"/>
        </w:rPr>
        <w:t xml:space="preserve">13131 de 29-06-2017 y 1470 de 14-07-2017 </w:t>
      </w:r>
      <w:r w:rsidRPr="00E10F34">
        <w:rPr>
          <w:rFonts w:ascii="Georgia" w:hAnsi="Georgia" w:cs="Arial"/>
          <w:lang w:val="es-ES_tradnl"/>
        </w:rPr>
        <w:t>se remitieron a la</w:t>
      </w:r>
      <w:r>
        <w:rPr>
          <w:rFonts w:ascii="Georgia" w:hAnsi="Georgia" w:cs="Arial"/>
          <w:lang w:val="es-ES_tradnl"/>
        </w:rPr>
        <w:t>s</w:t>
      </w:r>
      <w:r w:rsidRPr="00E10F34">
        <w:rPr>
          <w:rFonts w:ascii="Georgia" w:hAnsi="Georgia" w:cs="Arial"/>
          <w:lang w:val="es-ES_tradnl"/>
        </w:rPr>
        <w:t xml:space="preserve"> Oficina</w:t>
      </w:r>
      <w:r>
        <w:rPr>
          <w:rFonts w:ascii="Georgia" w:hAnsi="Georgia" w:cs="Arial"/>
          <w:lang w:val="es-ES_tradnl"/>
        </w:rPr>
        <w:t>s</w:t>
      </w:r>
      <w:r w:rsidRPr="00E10F34">
        <w:rPr>
          <w:rFonts w:ascii="Georgia" w:hAnsi="Georgia" w:cs="Arial"/>
          <w:lang w:val="es-ES_tradnl"/>
        </w:rPr>
        <w:t xml:space="preserve"> Judicial</w:t>
      </w:r>
      <w:r>
        <w:rPr>
          <w:rFonts w:ascii="Georgia" w:hAnsi="Georgia" w:cs="Arial"/>
          <w:lang w:val="es-ES_tradnl"/>
        </w:rPr>
        <w:t>es</w:t>
      </w:r>
      <w:r w:rsidRPr="00E10F34">
        <w:rPr>
          <w:rFonts w:ascii="Georgia" w:hAnsi="Georgia" w:cs="Arial"/>
          <w:lang w:val="es-ES_tradnl"/>
        </w:rPr>
        <w:t xml:space="preserve"> de esa</w:t>
      </w:r>
      <w:r>
        <w:rPr>
          <w:rFonts w:ascii="Georgia" w:hAnsi="Georgia" w:cs="Arial"/>
          <w:lang w:val="es-ES_tradnl"/>
        </w:rPr>
        <w:t>s</w:t>
      </w:r>
      <w:r w:rsidRPr="00E10F34">
        <w:rPr>
          <w:rFonts w:ascii="Georgia" w:hAnsi="Georgia" w:cs="Arial"/>
          <w:lang w:val="es-ES_tradnl"/>
        </w:rPr>
        <w:t xml:space="preserve"> </w:t>
      </w:r>
      <w:r>
        <w:rPr>
          <w:rFonts w:ascii="Georgia" w:hAnsi="Georgia" w:cs="Arial"/>
          <w:lang w:val="es-ES_tradnl"/>
        </w:rPr>
        <w:t xml:space="preserve">municipalidades </w:t>
      </w:r>
      <w:r w:rsidRPr="00E10F34">
        <w:rPr>
          <w:rFonts w:ascii="Georgia" w:hAnsi="Georgia" w:cs="Arial"/>
          <w:lang w:val="es-ES_tradnl"/>
        </w:rPr>
        <w:t xml:space="preserve">(Folios </w:t>
      </w:r>
      <w:r>
        <w:rPr>
          <w:rFonts w:ascii="Georgia" w:hAnsi="Georgia"/>
          <w:lang w:val="es-CO"/>
        </w:rPr>
        <w:t>16 a 18</w:t>
      </w:r>
      <w:r w:rsidRPr="00E10F34">
        <w:rPr>
          <w:rFonts w:ascii="Georgia" w:hAnsi="Georgia"/>
          <w:lang w:val="es-CO"/>
        </w:rPr>
        <w:t>, ib.)</w:t>
      </w:r>
      <w:r>
        <w:rPr>
          <w:rFonts w:ascii="Georgia" w:hAnsi="Georgia"/>
          <w:lang w:val="es-CO"/>
        </w:rPr>
        <w:t>.</w:t>
      </w:r>
    </w:p>
    <w:p w:rsidR="004B5CEE" w:rsidRPr="00E10F34" w:rsidRDefault="004B5CEE" w:rsidP="004E2A1D">
      <w:pPr>
        <w:widowControl/>
        <w:spacing w:line="360" w:lineRule="auto"/>
        <w:jc w:val="both"/>
        <w:rPr>
          <w:rFonts w:ascii="Georgia" w:hAnsi="Georgia"/>
          <w:sz w:val="20"/>
          <w:lang w:val="es-CO"/>
        </w:rPr>
      </w:pPr>
    </w:p>
    <w:p w:rsidR="005A6C24" w:rsidRPr="00E10F34" w:rsidRDefault="005A6C24" w:rsidP="005A6C24">
      <w:pPr>
        <w:spacing w:line="360" w:lineRule="auto"/>
        <w:ind w:right="51"/>
        <w:jc w:val="both"/>
        <w:rPr>
          <w:rFonts w:ascii="Georgia" w:hAnsi="Georgia" w:cs="Arial"/>
        </w:rPr>
      </w:pPr>
      <w:r w:rsidRPr="00E10F34">
        <w:rPr>
          <w:rFonts w:ascii="Georgia" w:hAnsi="Georgia" w:cs="Arial"/>
        </w:rPr>
        <w:t xml:space="preserve">Sin que sea necesario ahondar en el asunto, hay que decir que a estas alturas de las diligencias los amparos se tornan prematuros porque se desconoce si los juzgados a los cuales se repartan las acciones populares, asumirán su conocimiento o provocarán el conflicto negativo de competencia, lo que </w:t>
      </w:r>
      <w:r w:rsidRPr="00E10F34">
        <w:rPr>
          <w:rFonts w:ascii="Georgia" w:hAnsi="Georgia" w:cs="Arial"/>
          <w:bCs/>
        </w:rPr>
        <w:t>revelará</w:t>
      </w:r>
      <w:r w:rsidRPr="00E10F34">
        <w:rPr>
          <w:rFonts w:ascii="Georgia" w:hAnsi="Georgia" w:cs="Arial"/>
        </w:rPr>
        <w:t xml:space="preserve"> al actor el competente para tramitarlas, además, frente a esas decisiones surgirá la oportunidad </w:t>
      </w:r>
      <w:r w:rsidRPr="00E10F34">
        <w:rPr>
          <w:rFonts w:ascii="Georgia" w:hAnsi="Georgia" w:cs="Arial"/>
          <w:lang w:val="es-CO"/>
        </w:rPr>
        <w:t xml:space="preserve">de </w:t>
      </w:r>
      <w:r w:rsidRPr="00E10F34">
        <w:rPr>
          <w:rFonts w:ascii="Georgia" w:hAnsi="Georgia" w:cs="Arial"/>
          <w:lang w:val="es-419"/>
        </w:rPr>
        <w:t xml:space="preserve">recurrir, </w:t>
      </w:r>
      <w:r w:rsidRPr="00E10F34">
        <w:rPr>
          <w:rFonts w:ascii="Georgia" w:hAnsi="Georgia" w:cs="Arial"/>
        </w:rPr>
        <w:t xml:space="preserve">por manera que </w:t>
      </w:r>
      <w:r w:rsidR="004B5CEE">
        <w:rPr>
          <w:rFonts w:ascii="Georgia" w:hAnsi="Georgia" w:cs="Arial"/>
        </w:rPr>
        <w:t xml:space="preserve">son </w:t>
      </w:r>
      <w:r w:rsidRPr="00E10F34">
        <w:rPr>
          <w:rFonts w:ascii="Georgia" w:hAnsi="Georgia" w:cs="Arial"/>
        </w:rPr>
        <w:t>improcedente</w:t>
      </w:r>
      <w:r w:rsidR="004B5CEE">
        <w:rPr>
          <w:rFonts w:ascii="Georgia" w:hAnsi="Georgia" w:cs="Arial"/>
        </w:rPr>
        <w:t>s</w:t>
      </w:r>
      <w:r w:rsidRPr="00E10F34">
        <w:rPr>
          <w:rFonts w:ascii="Georgia" w:hAnsi="Georgia" w:cs="Arial"/>
        </w:rPr>
        <w:t xml:space="preserve"> </w:t>
      </w:r>
      <w:r w:rsidR="004B5CEE">
        <w:rPr>
          <w:rFonts w:ascii="Georgia" w:hAnsi="Georgia" w:cs="Arial"/>
        </w:rPr>
        <w:t xml:space="preserve">los </w:t>
      </w:r>
      <w:r w:rsidRPr="00E10F34">
        <w:rPr>
          <w:rFonts w:ascii="Georgia" w:hAnsi="Georgia" w:cs="Arial"/>
        </w:rPr>
        <w:t>amparo</w:t>
      </w:r>
      <w:r w:rsidR="004B5CEE">
        <w:rPr>
          <w:rFonts w:ascii="Georgia" w:hAnsi="Georgia" w:cs="Arial"/>
        </w:rPr>
        <w:t>s</w:t>
      </w:r>
      <w:r w:rsidRPr="00E10F34">
        <w:rPr>
          <w:rFonts w:ascii="Georgia" w:hAnsi="Georgia" w:cs="Arial"/>
        </w:rPr>
        <w:t xml:space="preserve"> constitucional</w:t>
      </w:r>
      <w:r w:rsidR="004B5CEE">
        <w:rPr>
          <w:rFonts w:ascii="Georgia" w:hAnsi="Georgia" w:cs="Arial"/>
        </w:rPr>
        <w:t>es</w:t>
      </w:r>
      <w:r w:rsidRPr="00E10F34">
        <w:rPr>
          <w:rFonts w:ascii="Georgia" w:hAnsi="Georgia" w:cs="Arial"/>
        </w:rPr>
        <w:t xml:space="preserve"> en razón a que </w:t>
      </w:r>
      <w:r w:rsidR="004B5CEE">
        <w:rPr>
          <w:rFonts w:ascii="Georgia" w:hAnsi="Georgia" w:cs="Arial"/>
        </w:rPr>
        <w:t xml:space="preserve">los </w:t>
      </w:r>
      <w:r w:rsidRPr="00E10F34">
        <w:rPr>
          <w:rFonts w:ascii="Georgia" w:hAnsi="Georgia" w:cs="Arial"/>
        </w:rPr>
        <w:t>trámite</w:t>
      </w:r>
      <w:r w:rsidR="004B5CEE">
        <w:rPr>
          <w:rFonts w:ascii="Georgia" w:hAnsi="Georgia" w:cs="Arial"/>
        </w:rPr>
        <w:t>s</w:t>
      </w:r>
      <w:r w:rsidRPr="00E10F34">
        <w:rPr>
          <w:rFonts w:ascii="Georgia" w:hAnsi="Georgia" w:cs="Arial"/>
        </w:rPr>
        <w:t xml:space="preserve"> en </w:t>
      </w:r>
      <w:r w:rsidR="004B5CEE">
        <w:rPr>
          <w:rFonts w:ascii="Georgia" w:hAnsi="Georgia" w:cs="Arial"/>
        </w:rPr>
        <w:t xml:space="preserve">los </w:t>
      </w:r>
      <w:r w:rsidRPr="00E10F34">
        <w:rPr>
          <w:rFonts w:ascii="Georgia" w:hAnsi="Georgia" w:cs="Arial"/>
        </w:rPr>
        <w:t>que se alega la vulneración aún se encuentran en curso</w:t>
      </w:r>
      <w:r w:rsidRPr="00E10F34">
        <w:rPr>
          <w:rFonts w:ascii="Georgia" w:hAnsi="Georgia" w:cs="Arial"/>
          <w:lang w:val="es-CO"/>
        </w:rPr>
        <w:t>.</w:t>
      </w:r>
      <w:r w:rsidRPr="00E10F34">
        <w:rPr>
          <w:rFonts w:ascii="Georgia" w:hAnsi="Georgia" w:cs="Arial"/>
        </w:rPr>
        <w:t xml:space="preserve"> Así lo ha dispuesto la jurisprudencia de la CC</w:t>
      </w:r>
      <w:r w:rsidRPr="00E10F34">
        <w:rPr>
          <w:rStyle w:val="Refdenotaalpie"/>
          <w:rFonts w:ascii="Georgia" w:hAnsi="Georgia"/>
        </w:rPr>
        <w:footnoteReference w:id="16"/>
      </w:r>
      <w:r w:rsidRPr="00E10F34">
        <w:rPr>
          <w:rFonts w:ascii="Georgia" w:hAnsi="Georgia" w:cs="Arial"/>
        </w:rPr>
        <w:t>, criterio también expuesto por la CSJ</w:t>
      </w:r>
      <w:r w:rsidRPr="00E10F34">
        <w:rPr>
          <w:rStyle w:val="Refdenotaalpie"/>
          <w:rFonts w:ascii="Georgia" w:hAnsi="Georgia"/>
        </w:rPr>
        <w:footnoteReference w:id="17"/>
      </w:r>
      <w:r w:rsidRPr="00E10F34">
        <w:rPr>
          <w:rFonts w:ascii="Georgia" w:hAnsi="Georgia" w:cs="Arial"/>
        </w:rPr>
        <w:t>.</w:t>
      </w:r>
    </w:p>
    <w:p w:rsidR="005A6C24" w:rsidRPr="00E10F34" w:rsidRDefault="005A6C24" w:rsidP="004E2A1D">
      <w:pPr>
        <w:widowControl/>
        <w:spacing w:line="360" w:lineRule="auto"/>
        <w:jc w:val="both"/>
        <w:rPr>
          <w:rFonts w:ascii="Georgia" w:hAnsi="Georgia"/>
          <w:lang w:val="es-CO"/>
        </w:rPr>
      </w:pPr>
    </w:p>
    <w:p w:rsidR="005A6C24" w:rsidRPr="00E10F34" w:rsidRDefault="005A6C24" w:rsidP="005A6C24">
      <w:pPr>
        <w:spacing w:line="360" w:lineRule="auto"/>
        <w:ind w:right="51"/>
        <w:jc w:val="both"/>
        <w:rPr>
          <w:rFonts w:ascii="Georgia" w:hAnsi="Georgia"/>
        </w:rPr>
      </w:pPr>
      <w:r w:rsidRPr="00E10F34">
        <w:rPr>
          <w:rFonts w:ascii="Georgia" w:hAnsi="Georgia"/>
        </w:rPr>
        <w:t xml:space="preserve">Cabe acotar que nada se arguyó y menos acreditó por parte del accionante, de forma que pudiera estimarse </w:t>
      </w:r>
      <w:r w:rsidRPr="00E10F34">
        <w:rPr>
          <w:rFonts w:ascii="Georgia" w:hAnsi="Georgia" w:cs="Arial"/>
          <w:bCs/>
          <w:lang w:val="es-CO"/>
        </w:rPr>
        <w:t>que es una persona que requiere de protección reforzada</w:t>
      </w:r>
      <w:r w:rsidRPr="00E10F34">
        <w:rPr>
          <w:rStyle w:val="Refdenotaalpie"/>
          <w:rFonts w:ascii="Georgia" w:hAnsi="Georgia"/>
          <w:bCs/>
          <w:lang w:val="es-CO"/>
        </w:rPr>
        <w:footnoteReference w:id="18"/>
      </w:r>
      <w:r w:rsidRPr="00E10F34">
        <w:rPr>
          <w:rFonts w:ascii="Georgia" w:hAnsi="Georgia" w:cs="Arial"/>
          <w:bCs/>
          <w:lang w:val="es-CO"/>
        </w:rPr>
        <w:t>, de tal modo que amerite un análisis flexible del requisito de procedibilidad echado de menos</w:t>
      </w:r>
      <w:r w:rsidRPr="00E10F34">
        <w:rPr>
          <w:rFonts w:ascii="Georgia" w:hAnsi="Georgia"/>
        </w:rPr>
        <w:t>.</w:t>
      </w:r>
    </w:p>
    <w:p w:rsidR="005A6C24" w:rsidRPr="00E10F34" w:rsidRDefault="005A6C24" w:rsidP="005A6C24">
      <w:pPr>
        <w:spacing w:line="360" w:lineRule="auto"/>
        <w:ind w:right="51"/>
        <w:jc w:val="both"/>
        <w:rPr>
          <w:rFonts w:ascii="Georgia" w:hAnsi="Georgia" w:cs="Arial"/>
          <w:lang w:val="es-ES_tradnl"/>
        </w:rPr>
      </w:pPr>
    </w:p>
    <w:p w:rsidR="005A6C24" w:rsidRPr="00E10F34" w:rsidRDefault="005A6C24" w:rsidP="005A6C24">
      <w:pPr>
        <w:spacing w:line="360" w:lineRule="auto"/>
        <w:ind w:right="51"/>
        <w:jc w:val="both"/>
        <w:rPr>
          <w:rFonts w:ascii="Georgia" w:hAnsi="Georgia"/>
        </w:rPr>
      </w:pPr>
      <w:r w:rsidRPr="00E10F34">
        <w:rPr>
          <w:rFonts w:ascii="Georgia" w:hAnsi="Georgia" w:cs="Arial"/>
          <w:lang w:val="es-ES_tradnl"/>
        </w:rPr>
        <w:t xml:space="preserve">En ese contexto, </w:t>
      </w:r>
      <w:r w:rsidRPr="00E10F34">
        <w:rPr>
          <w:rFonts w:ascii="Georgia" w:hAnsi="Georgia"/>
        </w:rPr>
        <w:t xml:space="preserve">las presentes acciones de tutela son improcedentes toda vez que se incumple con uno de los siete (7) requisitos generales de procedibilidad, como lo es el de </w:t>
      </w:r>
      <w:r w:rsidRPr="00E10F34">
        <w:rPr>
          <w:rFonts w:ascii="Georgia" w:hAnsi="Georgia"/>
        </w:rPr>
        <w:lastRenderedPageBreak/>
        <w:t xml:space="preserve">la subsidiariedad, </w:t>
      </w:r>
      <w:r w:rsidRPr="00E10F34">
        <w:rPr>
          <w:rFonts w:ascii="Georgia" w:hAnsi="Georgia"/>
          <w:u w:val="single"/>
        </w:rPr>
        <w:t>pues aún se encuentran en trámite las acciones populares</w:t>
      </w:r>
      <w:r w:rsidRPr="00E10F34">
        <w:rPr>
          <w:rFonts w:ascii="Georgia" w:hAnsi="Georgia"/>
        </w:rPr>
        <w:t>.</w:t>
      </w:r>
    </w:p>
    <w:p w:rsidR="007E4EED" w:rsidRPr="00E10F34" w:rsidRDefault="007E4EED" w:rsidP="007E4EED">
      <w:pPr>
        <w:widowControl/>
        <w:spacing w:line="360" w:lineRule="auto"/>
        <w:jc w:val="both"/>
        <w:rPr>
          <w:rFonts w:ascii="Georgia" w:hAnsi="Georgia"/>
          <w:lang w:val="es-CO"/>
        </w:rPr>
      </w:pPr>
    </w:p>
    <w:p w:rsidR="007E4EED" w:rsidRPr="00E10F34" w:rsidRDefault="007E4EED" w:rsidP="007E4EED">
      <w:pPr>
        <w:pStyle w:val="Textoindependiente"/>
        <w:numPr>
          <w:ilvl w:val="0"/>
          <w:numId w:val="7"/>
        </w:numPr>
        <w:spacing w:line="360" w:lineRule="auto"/>
        <w:rPr>
          <w:rFonts w:ascii="Georgia" w:hAnsi="Georgia"/>
          <w:szCs w:val="24"/>
        </w:rPr>
      </w:pPr>
      <w:r w:rsidRPr="00E10F34">
        <w:rPr>
          <w:rFonts w:ascii="Georgia" w:hAnsi="Georgia"/>
          <w:szCs w:val="24"/>
        </w:rPr>
        <w:t xml:space="preserve">LAS CONCLUSIONES </w:t>
      </w:r>
    </w:p>
    <w:p w:rsidR="007E4EED" w:rsidRPr="00E10F34" w:rsidRDefault="007E4EED" w:rsidP="007E4EED">
      <w:pPr>
        <w:pStyle w:val="Textoindependiente"/>
        <w:spacing w:line="360" w:lineRule="auto"/>
        <w:rPr>
          <w:rFonts w:ascii="Georgia" w:hAnsi="Georgia" w:cs="Arial"/>
          <w:sz w:val="20"/>
          <w:szCs w:val="24"/>
          <w:lang w:val="es-ES"/>
        </w:rPr>
      </w:pPr>
    </w:p>
    <w:p w:rsidR="007E4EED" w:rsidRPr="00E10F34" w:rsidRDefault="007E4EED" w:rsidP="007E4EED">
      <w:pPr>
        <w:pStyle w:val="Textoindependiente"/>
        <w:spacing w:line="360" w:lineRule="auto"/>
        <w:rPr>
          <w:rFonts w:ascii="Georgia" w:hAnsi="Georgia" w:cs="Arial"/>
          <w:szCs w:val="24"/>
        </w:rPr>
      </w:pPr>
      <w:r w:rsidRPr="00E10F34">
        <w:rPr>
          <w:rFonts w:ascii="Georgia" w:hAnsi="Georgia" w:cs="Arial"/>
          <w:szCs w:val="24"/>
          <w:lang w:val="es-ES"/>
        </w:rPr>
        <w:t>Con  fundamento  en  las  consideraciones  expuestas se  declarará</w:t>
      </w:r>
      <w:r w:rsidR="005A6C24" w:rsidRPr="00E10F34">
        <w:rPr>
          <w:rFonts w:ascii="Georgia" w:hAnsi="Georgia" w:cs="Arial"/>
          <w:szCs w:val="24"/>
          <w:lang w:val="es-ES"/>
        </w:rPr>
        <w:t>n  improcedentes</w:t>
      </w:r>
      <w:r w:rsidRPr="00E10F34">
        <w:rPr>
          <w:rFonts w:ascii="Georgia" w:hAnsi="Georgia" w:cs="Arial"/>
          <w:szCs w:val="24"/>
          <w:lang w:val="es-ES"/>
        </w:rPr>
        <w:t xml:space="preserve"> </w:t>
      </w:r>
      <w:r w:rsidR="005A6C24" w:rsidRPr="00E10F34">
        <w:rPr>
          <w:rFonts w:ascii="Georgia" w:hAnsi="Georgia" w:cs="Arial"/>
          <w:szCs w:val="24"/>
          <w:lang w:val="es-ES"/>
        </w:rPr>
        <w:t xml:space="preserve">los </w:t>
      </w:r>
      <w:r w:rsidRPr="00E10F34">
        <w:rPr>
          <w:rFonts w:ascii="Georgia" w:hAnsi="Georgia" w:cs="Arial"/>
          <w:szCs w:val="24"/>
          <w:lang w:val="es-ES"/>
        </w:rPr>
        <w:t>amparo</w:t>
      </w:r>
      <w:r w:rsidR="005A6C24" w:rsidRPr="00E10F34">
        <w:rPr>
          <w:rFonts w:ascii="Georgia" w:hAnsi="Georgia" w:cs="Arial"/>
          <w:szCs w:val="24"/>
          <w:lang w:val="es-ES"/>
        </w:rPr>
        <w:t>s</w:t>
      </w:r>
      <w:r w:rsidRPr="00E10F34">
        <w:rPr>
          <w:rFonts w:ascii="Georgia" w:hAnsi="Georgia" w:cs="Arial"/>
          <w:szCs w:val="24"/>
          <w:lang w:val="es-ES"/>
        </w:rPr>
        <w:t xml:space="preserve"> constitucional</w:t>
      </w:r>
      <w:r w:rsidR="005A6C24" w:rsidRPr="00E10F34">
        <w:rPr>
          <w:rFonts w:ascii="Georgia" w:hAnsi="Georgia" w:cs="Arial"/>
          <w:szCs w:val="24"/>
          <w:lang w:val="es-ES"/>
        </w:rPr>
        <w:t>es</w:t>
      </w:r>
      <w:r w:rsidRPr="00E10F34">
        <w:rPr>
          <w:rFonts w:ascii="Georgia" w:hAnsi="Georgia" w:cs="Arial"/>
          <w:szCs w:val="24"/>
          <w:lang w:val="es-ES"/>
        </w:rPr>
        <w:t xml:space="preserve"> frente al Juzgado Civil del Circuito de Santa Rosa de Cabal.</w:t>
      </w:r>
    </w:p>
    <w:p w:rsidR="007E4EED" w:rsidRPr="00E10F34" w:rsidRDefault="007E4EED" w:rsidP="007E4EED">
      <w:pPr>
        <w:pStyle w:val="Textoindependiente"/>
        <w:tabs>
          <w:tab w:val="clear" w:pos="708"/>
        </w:tabs>
        <w:spacing w:line="360" w:lineRule="auto"/>
        <w:rPr>
          <w:rFonts w:ascii="Georgia" w:hAnsi="Georgia" w:cs="Arial"/>
          <w:sz w:val="20"/>
          <w:szCs w:val="24"/>
          <w:lang w:val="es-CO"/>
        </w:rPr>
      </w:pPr>
    </w:p>
    <w:p w:rsidR="007E4EED" w:rsidRPr="00E10F34" w:rsidRDefault="007E4EED" w:rsidP="007E4EED">
      <w:pPr>
        <w:tabs>
          <w:tab w:val="left" w:pos="-720"/>
        </w:tabs>
        <w:suppressAutoHyphens/>
        <w:spacing w:line="360" w:lineRule="auto"/>
        <w:jc w:val="both"/>
        <w:rPr>
          <w:rFonts w:ascii="Georgia" w:hAnsi="Georgia" w:cs="Arial"/>
        </w:rPr>
      </w:pPr>
      <w:r w:rsidRPr="00E10F34">
        <w:rPr>
          <w:rFonts w:ascii="Georgia" w:hAnsi="Georgia" w:cs="Arial"/>
        </w:rPr>
        <w:t xml:space="preserve">En mérito de lo expuesto, el </w:t>
      </w:r>
      <w:r w:rsidRPr="00E10F34">
        <w:rPr>
          <w:rFonts w:ascii="Georgia" w:hAnsi="Georgia" w:cs="Arial"/>
          <w:bCs/>
          <w:smallCaps/>
        </w:rPr>
        <w:t>Tribunal Superior del Distrito Judicial de Pereira, Risaralda, Sala de Decisión Civil - Familia</w:t>
      </w:r>
      <w:r w:rsidRPr="00E10F34">
        <w:rPr>
          <w:rFonts w:ascii="Georgia" w:hAnsi="Georgia" w:cs="Arial"/>
        </w:rPr>
        <w:t>, administrando Justicia, en nombre de la República y por autoridad de la Ley,</w:t>
      </w:r>
    </w:p>
    <w:p w:rsidR="007E4EED" w:rsidRPr="00E10F34" w:rsidRDefault="007E4EED" w:rsidP="007E4EED">
      <w:pPr>
        <w:tabs>
          <w:tab w:val="left" w:pos="-720"/>
        </w:tabs>
        <w:suppressAutoHyphens/>
        <w:spacing w:line="360" w:lineRule="auto"/>
        <w:jc w:val="both"/>
        <w:rPr>
          <w:rFonts w:ascii="Georgia" w:hAnsi="Georgia" w:cs="Arial"/>
          <w:sz w:val="4"/>
        </w:rPr>
      </w:pPr>
    </w:p>
    <w:p w:rsidR="007E4EED" w:rsidRPr="00E10F34" w:rsidRDefault="007E4EED" w:rsidP="007E4EED">
      <w:pPr>
        <w:pStyle w:val="Textoindependiente"/>
        <w:spacing w:line="360" w:lineRule="auto"/>
        <w:jc w:val="center"/>
        <w:rPr>
          <w:rFonts w:ascii="Georgia" w:hAnsi="Georgia" w:cs="Arial"/>
          <w:bCs/>
          <w:smallCaps/>
          <w:szCs w:val="24"/>
        </w:rPr>
      </w:pPr>
      <w:r w:rsidRPr="00E10F34">
        <w:rPr>
          <w:rFonts w:ascii="Georgia" w:hAnsi="Georgia" w:cs="Arial"/>
          <w:bCs/>
          <w:smallCaps/>
          <w:szCs w:val="24"/>
        </w:rPr>
        <w:t>F A L L A,</w:t>
      </w:r>
    </w:p>
    <w:p w:rsidR="007E4EED" w:rsidRPr="00E10F34" w:rsidRDefault="007E4EED" w:rsidP="007E4E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Georgia" w:hAnsi="Georgia" w:cs="Arial"/>
          <w:smallCaps/>
          <w:spacing w:val="-3"/>
          <w:sz w:val="20"/>
          <w:lang w:val="es-ES_tradnl"/>
        </w:rPr>
      </w:pPr>
    </w:p>
    <w:p w:rsidR="007E4EED" w:rsidRDefault="007E4EED" w:rsidP="007E4EED">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10F34">
        <w:rPr>
          <w:rFonts w:ascii="Georgia" w:hAnsi="Georgia"/>
        </w:rPr>
        <w:t>DECLARAR</w:t>
      </w:r>
      <w:r w:rsidRPr="00E10F34">
        <w:rPr>
          <w:rFonts w:ascii="Georgia" w:hAnsi="Georgia" w:cs="Arial"/>
        </w:rPr>
        <w:t xml:space="preserve"> improcedente</w:t>
      </w:r>
      <w:r w:rsidR="005A6C24" w:rsidRPr="00E10F34">
        <w:rPr>
          <w:rFonts w:ascii="Georgia" w:hAnsi="Georgia" w:cs="Arial"/>
        </w:rPr>
        <w:t>s</w:t>
      </w:r>
      <w:r w:rsidRPr="00E10F34">
        <w:rPr>
          <w:rFonts w:ascii="Georgia" w:hAnsi="Georgia" w:cs="Arial"/>
        </w:rPr>
        <w:t xml:space="preserve"> la</w:t>
      </w:r>
      <w:r w:rsidR="005A6C24" w:rsidRPr="00E10F34">
        <w:rPr>
          <w:rFonts w:ascii="Georgia" w:hAnsi="Georgia" w:cs="Arial"/>
        </w:rPr>
        <w:t>s</w:t>
      </w:r>
      <w:r w:rsidRPr="00E10F34">
        <w:rPr>
          <w:rFonts w:ascii="Georgia" w:hAnsi="Georgia" w:cs="Arial"/>
        </w:rPr>
        <w:t xml:space="preserve"> tutela</w:t>
      </w:r>
      <w:r w:rsidR="005A6C24" w:rsidRPr="00E10F34">
        <w:rPr>
          <w:rFonts w:ascii="Georgia" w:hAnsi="Georgia" w:cs="Arial"/>
        </w:rPr>
        <w:t>s</w:t>
      </w:r>
      <w:r w:rsidRPr="00E10F34">
        <w:rPr>
          <w:rFonts w:ascii="Georgia" w:hAnsi="Georgia" w:cs="Arial"/>
        </w:rPr>
        <w:t xml:space="preserve"> propuesta</w:t>
      </w:r>
      <w:r w:rsidR="005A6C24" w:rsidRPr="00E10F34">
        <w:rPr>
          <w:rFonts w:ascii="Georgia" w:hAnsi="Georgia" w:cs="Arial"/>
        </w:rPr>
        <w:t>s</w:t>
      </w:r>
      <w:r w:rsidRPr="00E10F34">
        <w:rPr>
          <w:rFonts w:ascii="Georgia" w:hAnsi="Georgia" w:cs="Arial"/>
        </w:rPr>
        <w:t xml:space="preserve"> por el señor Mateo Mesa contra el Juzgado Civil del Circuito de Santa Rosa de Cabal.</w:t>
      </w:r>
    </w:p>
    <w:p w:rsidR="00A81072" w:rsidRPr="00E10F34" w:rsidRDefault="00A81072" w:rsidP="00A8107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7E4EED" w:rsidRPr="00E10F34" w:rsidRDefault="007E4EED" w:rsidP="007E4EED">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E10F34">
        <w:rPr>
          <w:rFonts w:ascii="Georgia" w:hAnsi="Georgia" w:cs="Arial"/>
        </w:rPr>
        <w:t>NOTIFICAR esta decisión a todas las partes, por el medio más expedito y eficaz.</w:t>
      </w:r>
    </w:p>
    <w:p w:rsidR="007E4EED" w:rsidRPr="00E10F34" w:rsidRDefault="007E4EED" w:rsidP="007E4E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7E4EED" w:rsidRPr="00E10F34" w:rsidRDefault="007E4EED" w:rsidP="007E4EED">
      <w:pPr>
        <w:pStyle w:val="Textoindependiente"/>
        <w:numPr>
          <w:ilvl w:val="0"/>
          <w:numId w:val="6"/>
        </w:numPr>
        <w:tabs>
          <w:tab w:val="clear" w:pos="708"/>
          <w:tab w:val="clear" w:pos="786"/>
          <w:tab w:val="num" w:pos="360"/>
        </w:tabs>
        <w:spacing w:line="360" w:lineRule="auto"/>
        <w:ind w:left="360"/>
        <w:rPr>
          <w:rFonts w:ascii="Georgia" w:hAnsi="Georgia" w:cs="Arial"/>
          <w:szCs w:val="24"/>
        </w:rPr>
      </w:pPr>
      <w:r w:rsidRPr="00E10F34">
        <w:rPr>
          <w:rFonts w:ascii="Georgia" w:hAnsi="Georgia" w:cs="Arial"/>
          <w:szCs w:val="24"/>
        </w:rPr>
        <w:t xml:space="preserve">REMITIR este expediente, a la </w:t>
      </w:r>
      <w:r w:rsidR="005A6C24" w:rsidRPr="00E10F34">
        <w:rPr>
          <w:rFonts w:ascii="Georgia" w:hAnsi="Georgia" w:cs="Arial"/>
          <w:szCs w:val="24"/>
        </w:rPr>
        <w:t xml:space="preserve">CC </w:t>
      </w:r>
      <w:r w:rsidRPr="00E10F34">
        <w:rPr>
          <w:rFonts w:ascii="Georgia" w:hAnsi="Georgia" w:cs="Arial"/>
          <w:szCs w:val="24"/>
        </w:rPr>
        <w:t>para su eventual revisión, de no ser impugnada.</w:t>
      </w:r>
    </w:p>
    <w:p w:rsidR="007E4EED" w:rsidRPr="00E10F34" w:rsidRDefault="007E4EED" w:rsidP="007E4EED">
      <w:pPr>
        <w:pStyle w:val="Textoindependiente"/>
        <w:tabs>
          <w:tab w:val="clear" w:pos="708"/>
        </w:tabs>
        <w:spacing w:line="360" w:lineRule="auto"/>
        <w:rPr>
          <w:rFonts w:ascii="Georgia" w:hAnsi="Georgia" w:cs="Arial"/>
          <w:sz w:val="20"/>
          <w:szCs w:val="24"/>
          <w:lang w:val="es-CO"/>
        </w:rPr>
      </w:pPr>
    </w:p>
    <w:p w:rsidR="007E4EED" w:rsidRPr="00E10F34" w:rsidRDefault="007E4EED" w:rsidP="007E4EED">
      <w:pPr>
        <w:pStyle w:val="Prrafodelista"/>
        <w:widowControl/>
        <w:numPr>
          <w:ilvl w:val="0"/>
          <w:numId w:val="6"/>
        </w:numPr>
        <w:tabs>
          <w:tab w:val="clear" w:pos="786"/>
          <w:tab w:val="num" w:pos="360"/>
        </w:tabs>
        <w:autoSpaceDE/>
        <w:autoSpaceDN/>
        <w:adjustRightInd/>
        <w:spacing w:line="360" w:lineRule="auto"/>
        <w:ind w:left="360" w:right="51"/>
        <w:contextualSpacing/>
        <w:jc w:val="both"/>
        <w:rPr>
          <w:rFonts w:ascii="Georgia" w:hAnsi="Georgia"/>
        </w:rPr>
      </w:pPr>
      <w:r w:rsidRPr="00E10F34">
        <w:rPr>
          <w:rFonts w:ascii="Georgia" w:hAnsi="Georgia" w:cs="Arial"/>
        </w:rPr>
        <w:t>ORDENAR el archivo del expediente, surtidos los trámites anteriores.</w:t>
      </w:r>
    </w:p>
    <w:p w:rsidR="007E4EED" w:rsidRPr="00E10F34" w:rsidRDefault="007E4EED" w:rsidP="007E4EED">
      <w:pPr>
        <w:pStyle w:val="Prrafodelista"/>
        <w:widowControl/>
        <w:autoSpaceDE/>
        <w:autoSpaceDN/>
        <w:adjustRightInd/>
        <w:spacing w:line="360" w:lineRule="auto"/>
        <w:ind w:left="360" w:right="51"/>
        <w:contextualSpacing/>
        <w:jc w:val="both"/>
        <w:rPr>
          <w:rFonts w:ascii="Georgia" w:hAnsi="Georgia"/>
          <w:sz w:val="12"/>
        </w:rPr>
      </w:pPr>
    </w:p>
    <w:p w:rsidR="00D65216" w:rsidRPr="00E10F34" w:rsidRDefault="00D65216" w:rsidP="00962082">
      <w:pPr>
        <w:pStyle w:val="Textoindependiente"/>
        <w:spacing w:line="360" w:lineRule="auto"/>
        <w:jc w:val="center"/>
        <w:rPr>
          <w:rFonts w:ascii="Georgia" w:hAnsi="Georgia" w:cs="Arial"/>
          <w:smallCaps/>
          <w:sz w:val="28"/>
          <w:szCs w:val="24"/>
          <w:lang w:val="en-US"/>
        </w:rPr>
      </w:pPr>
      <w:r w:rsidRPr="00E10F34">
        <w:rPr>
          <w:rFonts w:ascii="Georgia" w:hAnsi="Georgia" w:cs="Arial"/>
          <w:smallCaps/>
          <w:sz w:val="28"/>
          <w:szCs w:val="24"/>
          <w:lang w:val="en-US"/>
        </w:rPr>
        <w:t>Notifíquese,</w:t>
      </w:r>
    </w:p>
    <w:p w:rsidR="003009A9" w:rsidRPr="00E10F34"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lang w:val="en-US"/>
        </w:rPr>
      </w:pPr>
    </w:p>
    <w:p w:rsidR="003009A9" w:rsidRPr="00E10F34"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3009A9" w:rsidRPr="00E10F34"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lang w:val="en-US"/>
        </w:rPr>
      </w:pPr>
    </w:p>
    <w:p w:rsidR="00D65216" w:rsidRPr="00E10F34"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4"/>
          <w:szCs w:val="18"/>
          <w:lang w:val="en-US"/>
        </w:rPr>
      </w:pPr>
      <w:r w:rsidRPr="00E10F34">
        <w:rPr>
          <w:rFonts w:ascii="Georgia" w:hAnsi="Georgia" w:cs="Arial"/>
          <w:i/>
          <w:spacing w:val="-3"/>
          <w:w w:val="150"/>
          <w:sz w:val="28"/>
          <w:lang w:val="en-US"/>
        </w:rPr>
        <w:t>D</w:t>
      </w:r>
      <w:r w:rsidRPr="00E10F34">
        <w:rPr>
          <w:rFonts w:ascii="Georgia" w:hAnsi="Georgia" w:cs="Arial"/>
          <w:i/>
          <w:spacing w:val="-3"/>
          <w:w w:val="150"/>
          <w:sz w:val="18"/>
          <w:szCs w:val="16"/>
          <w:lang w:val="en-US"/>
        </w:rPr>
        <w:t xml:space="preserve">UBERNEY </w:t>
      </w:r>
      <w:r w:rsidRPr="00E10F34">
        <w:rPr>
          <w:rFonts w:ascii="Georgia" w:hAnsi="Georgia" w:cs="Arial"/>
          <w:i/>
          <w:spacing w:val="-3"/>
          <w:w w:val="150"/>
          <w:sz w:val="28"/>
          <w:lang w:val="en-US"/>
        </w:rPr>
        <w:t>G</w:t>
      </w:r>
      <w:r w:rsidRPr="00E10F34">
        <w:rPr>
          <w:rFonts w:ascii="Georgia" w:hAnsi="Georgia" w:cs="Arial"/>
          <w:i/>
          <w:spacing w:val="-3"/>
          <w:w w:val="150"/>
          <w:sz w:val="18"/>
          <w:szCs w:val="16"/>
          <w:lang w:val="en-US"/>
        </w:rPr>
        <w:t xml:space="preserve">RISALES </w:t>
      </w:r>
      <w:r w:rsidRPr="00E10F34">
        <w:rPr>
          <w:rFonts w:ascii="Georgia" w:hAnsi="Georgia" w:cs="Arial"/>
          <w:i/>
          <w:spacing w:val="-3"/>
          <w:w w:val="150"/>
          <w:sz w:val="28"/>
          <w:lang w:val="en-US"/>
        </w:rPr>
        <w:t>H</w:t>
      </w:r>
      <w:r w:rsidRPr="00E10F34">
        <w:rPr>
          <w:rFonts w:ascii="Georgia" w:hAnsi="Georgia" w:cs="Arial"/>
          <w:i/>
          <w:spacing w:val="-3"/>
          <w:w w:val="150"/>
          <w:sz w:val="18"/>
          <w:szCs w:val="16"/>
          <w:lang w:val="en-US"/>
        </w:rPr>
        <w:t>ERRERA</w:t>
      </w:r>
    </w:p>
    <w:p w:rsidR="00654381" w:rsidRPr="00E10F34" w:rsidRDefault="00D65216" w:rsidP="00696EF1">
      <w:pPr>
        <w:pStyle w:val="Sinespaciado"/>
        <w:spacing w:line="360" w:lineRule="auto"/>
        <w:rPr>
          <w:rFonts w:ascii="Georgia" w:hAnsi="Georgia" w:cs="Arial"/>
          <w:i/>
          <w:spacing w:val="-3"/>
          <w:w w:val="150"/>
          <w:sz w:val="18"/>
          <w:lang w:val="en-US"/>
        </w:rPr>
      </w:pPr>
      <w:r w:rsidRPr="00E10F34">
        <w:rPr>
          <w:rFonts w:ascii="Georgia" w:hAnsi="Georgia" w:cs="Arial"/>
          <w:lang w:val="en-US"/>
        </w:rPr>
        <w:tab/>
      </w:r>
      <w:r w:rsidRPr="00E10F34">
        <w:rPr>
          <w:rFonts w:ascii="Georgia" w:hAnsi="Georgia" w:cs="Arial"/>
          <w:lang w:val="en-US"/>
        </w:rPr>
        <w:tab/>
      </w:r>
      <w:r w:rsidRPr="00E10F34">
        <w:rPr>
          <w:rFonts w:ascii="Georgia" w:hAnsi="Georgia" w:cs="Arial"/>
          <w:lang w:val="en-US"/>
        </w:rPr>
        <w:tab/>
      </w:r>
      <w:r w:rsidRPr="00E10F34">
        <w:rPr>
          <w:rFonts w:ascii="Georgia" w:hAnsi="Georgia" w:cs="Arial"/>
          <w:lang w:val="en-US"/>
        </w:rPr>
        <w:tab/>
      </w:r>
      <w:r w:rsidRPr="00E10F34">
        <w:rPr>
          <w:rFonts w:ascii="Georgia" w:hAnsi="Georgia" w:cs="Arial"/>
          <w:lang w:val="en-US"/>
        </w:rPr>
        <w:tab/>
      </w:r>
      <w:r w:rsidRPr="00E10F34">
        <w:rPr>
          <w:rFonts w:ascii="Georgia" w:hAnsi="Georgia" w:cs="Arial"/>
          <w:i/>
          <w:spacing w:val="-3"/>
          <w:w w:val="150"/>
          <w:sz w:val="28"/>
          <w:lang w:val="en-US"/>
        </w:rPr>
        <w:t>M</w:t>
      </w:r>
      <w:r w:rsidRPr="00E10F34">
        <w:rPr>
          <w:rFonts w:ascii="Georgia" w:hAnsi="Georgia" w:cs="Arial"/>
          <w:i/>
          <w:spacing w:val="-3"/>
          <w:w w:val="150"/>
          <w:lang w:val="en-US"/>
        </w:rPr>
        <w:t xml:space="preserve"> </w:t>
      </w:r>
      <w:r w:rsidRPr="00E10F34">
        <w:rPr>
          <w:rFonts w:ascii="Georgia" w:hAnsi="Georgia" w:cs="Arial"/>
          <w:i/>
          <w:spacing w:val="-3"/>
          <w:w w:val="150"/>
          <w:sz w:val="18"/>
          <w:lang w:val="en-US"/>
        </w:rPr>
        <w:t>A G I S T R A D O</w:t>
      </w:r>
    </w:p>
    <w:p w:rsidR="003009A9" w:rsidRPr="00E10F34"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696EF1" w:rsidRPr="00E10F34" w:rsidRDefault="00696EF1"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3009A9" w:rsidRPr="00A81072" w:rsidRDefault="003009A9" w:rsidP="003009A9">
      <w:pPr>
        <w:pStyle w:val="Sinespaciado"/>
        <w:rPr>
          <w:rFonts w:ascii="Georgia" w:hAnsi="Georgia" w:cs="Arial"/>
          <w:spacing w:val="-3"/>
          <w:w w:val="150"/>
          <w:sz w:val="2"/>
          <w:lang w:val="en-GB"/>
        </w:rPr>
      </w:pPr>
    </w:p>
    <w:p w:rsidR="00365C8E" w:rsidRPr="00E10F34"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2"/>
          <w:szCs w:val="18"/>
          <w:lang w:val="en-US"/>
        </w:rPr>
      </w:pPr>
    </w:p>
    <w:p w:rsidR="00D65216" w:rsidRPr="00E10F34"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20"/>
          <w:lang w:val="en-US"/>
        </w:rPr>
      </w:pPr>
      <w:r w:rsidRPr="00E10F34">
        <w:rPr>
          <w:rFonts w:ascii="Georgia" w:hAnsi="Georgia" w:cs="Arial"/>
          <w:i/>
          <w:w w:val="150"/>
          <w:sz w:val="28"/>
          <w:szCs w:val="18"/>
          <w:lang w:val="en-US"/>
        </w:rPr>
        <w:t>E</w:t>
      </w:r>
      <w:r w:rsidRPr="00E10F34">
        <w:rPr>
          <w:rFonts w:ascii="Georgia" w:hAnsi="Georgia" w:cs="Arial"/>
          <w:i/>
          <w:w w:val="150"/>
          <w:sz w:val="18"/>
          <w:szCs w:val="18"/>
          <w:lang w:val="en-US"/>
        </w:rPr>
        <w:t>DDER</w:t>
      </w:r>
      <w:r w:rsidRPr="00E10F34">
        <w:rPr>
          <w:rFonts w:ascii="Georgia" w:hAnsi="Georgia" w:cs="Arial"/>
          <w:i/>
          <w:w w:val="150"/>
          <w:sz w:val="18"/>
          <w:lang w:val="en-US"/>
        </w:rPr>
        <w:t xml:space="preserve"> </w:t>
      </w:r>
      <w:r w:rsidRPr="00E10F34">
        <w:rPr>
          <w:rFonts w:ascii="Georgia" w:hAnsi="Georgia" w:cs="Arial"/>
          <w:i/>
          <w:w w:val="150"/>
          <w:sz w:val="28"/>
          <w:lang w:val="en-US"/>
        </w:rPr>
        <w:t>J</w:t>
      </w:r>
      <w:r w:rsidRPr="00E10F34">
        <w:rPr>
          <w:rFonts w:ascii="Georgia" w:hAnsi="Georgia" w:cs="Arial"/>
          <w:i/>
          <w:w w:val="150"/>
          <w:sz w:val="18"/>
          <w:szCs w:val="18"/>
          <w:lang w:val="en-US"/>
        </w:rPr>
        <w:t xml:space="preserve">IMMY </w:t>
      </w:r>
      <w:r w:rsidRPr="00E10F34">
        <w:rPr>
          <w:rFonts w:ascii="Georgia" w:hAnsi="Georgia" w:cs="Arial"/>
          <w:i/>
          <w:w w:val="150"/>
          <w:sz w:val="28"/>
          <w:lang w:val="en-US"/>
        </w:rPr>
        <w:t>S</w:t>
      </w:r>
      <w:r w:rsidRPr="00E10F34">
        <w:rPr>
          <w:rFonts w:ascii="Georgia" w:hAnsi="Georgia" w:cs="Arial"/>
          <w:i/>
          <w:w w:val="150"/>
          <w:sz w:val="18"/>
          <w:szCs w:val="18"/>
          <w:lang w:val="en-US"/>
        </w:rPr>
        <w:t xml:space="preserve">ÁNCHEZ </w:t>
      </w:r>
      <w:r w:rsidRPr="00E10F34">
        <w:rPr>
          <w:rFonts w:ascii="Georgia" w:hAnsi="Georgia" w:cs="Arial"/>
          <w:i/>
          <w:w w:val="150"/>
          <w:sz w:val="28"/>
          <w:szCs w:val="18"/>
          <w:lang w:val="en-US"/>
        </w:rPr>
        <w:t>C.</w:t>
      </w:r>
      <w:r w:rsidRPr="00E10F34">
        <w:rPr>
          <w:rFonts w:ascii="Georgia" w:hAnsi="Georgia" w:cs="Arial"/>
          <w:i/>
          <w:w w:val="150"/>
          <w:sz w:val="28"/>
          <w:szCs w:val="18"/>
          <w:lang w:val="en-US"/>
        </w:rPr>
        <w:tab/>
      </w:r>
      <w:r w:rsidRPr="00E10F34">
        <w:rPr>
          <w:rFonts w:ascii="Georgia" w:hAnsi="Georgia" w:cs="Arial"/>
          <w:i/>
          <w:w w:val="150"/>
          <w:sz w:val="28"/>
          <w:szCs w:val="18"/>
          <w:lang w:val="en-US"/>
        </w:rPr>
        <w:tab/>
      </w:r>
      <w:r w:rsidR="00987F59" w:rsidRPr="00E10F34">
        <w:rPr>
          <w:rFonts w:ascii="Georgia" w:hAnsi="Georgia" w:cs="Arial"/>
          <w:i/>
          <w:w w:val="150"/>
          <w:sz w:val="28"/>
          <w:szCs w:val="18"/>
          <w:lang w:val="en-US"/>
        </w:rPr>
        <w:t xml:space="preserve">   </w:t>
      </w:r>
      <w:r w:rsidRPr="00E10F34">
        <w:rPr>
          <w:rFonts w:ascii="Georgia" w:hAnsi="Georgia" w:cs="Arial"/>
          <w:i/>
          <w:spacing w:val="-3"/>
          <w:w w:val="150"/>
          <w:sz w:val="28"/>
          <w:szCs w:val="18"/>
          <w:lang w:val="en-US"/>
        </w:rPr>
        <w:t>J</w:t>
      </w:r>
      <w:r w:rsidRPr="00E10F34">
        <w:rPr>
          <w:rFonts w:ascii="Georgia" w:hAnsi="Georgia" w:cs="Arial"/>
          <w:i/>
          <w:spacing w:val="-3"/>
          <w:w w:val="150"/>
          <w:sz w:val="18"/>
          <w:szCs w:val="18"/>
          <w:lang w:val="en-US"/>
        </w:rPr>
        <w:t xml:space="preserve">AIME </w:t>
      </w:r>
      <w:r w:rsidRPr="00E10F34">
        <w:rPr>
          <w:rFonts w:ascii="Georgia" w:hAnsi="Georgia" w:cs="Arial"/>
          <w:i/>
          <w:spacing w:val="-3"/>
          <w:w w:val="150"/>
          <w:sz w:val="28"/>
          <w:szCs w:val="18"/>
          <w:lang w:val="en-US"/>
        </w:rPr>
        <w:t>A</w:t>
      </w:r>
      <w:r w:rsidRPr="00E10F34">
        <w:rPr>
          <w:rFonts w:ascii="Georgia" w:hAnsi="Georgia" w:cs="Arial"/>
          <w:i/>
          <w:w w:val="150"/>
          <w:sz w:val="18"/>
          <w:szCs w:val="18"/>
          <w:lang w:val="en-US"/>
        </w:rPr>
        <w:t xml:space="preserve">LBERTO </w:t>
      </w:r>
      <w:r w:rsidRPr="00E10F34">
        <w:rPr>
          <w:rFonts w:ascii="Georgia" w:hAnsi="Georgia" w:cs="Arial"/>
          <w:i/>
          <w:spacing w:val="-3"/>
          <w:w w:val="150"/>
          <w:sz w:val="28"/>
          <w:szCs w:val="18"/>
          <w:lang w:val="en-US"/>
        </w:rPr>
        <w:t>S</w:t>
      </w:r>
      <w:r w:rsidRPr="00E10F34">
        <w:rPr>
          <w:rFonts w:ascii="Georgia" w:hAnsi="Georgia" w:cs="Arial"/>
          <w:i/>
          <w:spacing w:val="-3"/>
          <w:w w:val="150"/>
          <w:sz w:val="18"/>
          <w:szCs w:val="16"/>
          <w:lang w:val="en-US"/>
        </w:rPr>
        <w:t xml:space="preserve">ARAZA </w:t>
      </w:r>
      <w:r w:rsidRPr="00E10F34">
        <w:rPr>
          <w:rFonts w:ascii="Georgia" w:hAnsi="Georgia" w:cs="Arial"/>
          <w:i/>
          <w:spacing w:val="-3"/>
          <w:w w:val="150"/>
          <w:sz w:val="28"/>
          <w:szCs w:val="18"/>
          <w:lang w:val="en-US"/>
        </w:rPr>
        <w:t>N.</w:t>
      </w:r>
    </w:p>
    <w:p w:rsidR="007D3EFE" w:rsidRPr="00E10F34"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E10F34">
        <w:rPr>
          <w:rFonts w:ascii="Georgia" w:hAnsi="Georgia" w:cs="Arial"/>
          <w:i/>
          <w:w w:val="150"/>
          <w:sz w:val="28"/>
          <w:lang w:val="en-US"/>
        </w:rPr>
        <w:tab/>
      </w:r>
      <w:r w:rsidRPr="00E10F34">
        <w:rPr>
          <w:rFonts w:ascii="Georgia" w:hAnsi="Georgia" w:cs="Arial"/>
          <w:i/>
          <w:w w:val="150"/>
          <w:sz w:val="28"/>
          <w:lang w:val="en-GB"/>
        </w:rPr>
        <w:t>M</w:t>
      </w:r>
      <w:r w:rsidRPr="00E10F34">
        <w:rPr>
          <w:rFonts w:ascii="Georgia" w:hAnsi="Georgia" w:cs="Arial"/>
          <w:i/>
          <w:w w:val="150"/>
          <w:sz w:val="18"/>
          <w:lang w:val="en-GB"/>
        </w:rPr>
        <w:t xml:space="preserve"> A G I S T R A D O </w:t>
      </w:r>
      <w:r w:rsidRPr="00E10F34">
        <w:rPr>
          <w:rFonts w:ascii="Georgia" w:hAnsi="Georgia" w:cs="Arial"/>
          <w:i/>
          <w:w w:val="150"/>
          <w:sz w:val="18"/>
          <w:lang w:val="en-GB"/>
        </w:rPr>
        <w:tab/>
      </w:r>
      <w:r w:rsidRPr="00E10F34">
        <w:rPr>
          <w:rFonts w:ascii="Georgia" w:hAnsi="Georgia" w:cs="Arial"/>
          <w:i/>
          <w:w w:val="150"/>
          <w:sz w:val="18"/>
          <w:lang w:val="en-GB"/>
        </w:rPr>
        <w:tab/>
      </w:r>
      <w:r w:rsidRPr="00E10F34">
        <w:rPr>
          <w:rFonts w:ascii="Georgia" w:hAnsi="Georgia" w:cs="Arial"/>
          <w:i/>
          <w:w w:val="150"/>
          <w:sz w:val="18"/>
          <w:lang w:val="en-GB"/>
        </w:rPr>
        <w:tab/>
      </w:r>
      <w:r w:rsidR="00987F59" w:rsidRPr="00E10F34">
        <w:rPr>
          <w:rFonts w:ascii="Georgia" w:hAnsi="Georgia" w:cs="Arial"/>
          <w:i/>
          <w:w w:val="150"/>
          <w:sz w:val="18"/>
          <w:lang w:val="en-GB"/>
        </w:rPr>
        <w:t xml:space="preserve">             </w:t>
      </w:r>
      <w:r w:rsidRPr="00E10F34">
        <w:rPr>
          <w:rFonts w:ascii="Georgia" w:hAnsi="Georgia" w:cs="Arial"/>
          <w:i/>
          <w:w w:val="150"/>
          <w:sz w:val="28"/>
          <w:lang w:val="en-GB"/>
        </w:rPr>
        <w:t>M</w:t>
      </w:r>
      <w:r w:rsidR="00365C8E" w:rsidRPr="00E10F34">
        <w:rPr>
          <w:rFonts w:ascii="Georgia" w:hAnsi="Georgia" w:cs="Arial"/>
          <w:i/>
          <w:w w:val="150"/>
          <w:sz w:val="18"/>
          <w:lang w:val="en-GB"/>
        </w:rPr>
        <w:t xml:space="preserve"> A G I S T R A D O</w:t>
      </w:r>
    </w:p>
    <w:p w:rsidR="007E4EED" w:rsidRPr="00E10F34" w:rsidRDefault="007E4EED"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7E4EED" w:rsidRPr="00E10F34" w:rsidRDefault="007E4EED" w:rsidP="007E4E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E10F34">
        <w:rPr>
          <w:rFonts w:ascii="Georgia" w:hAnsi="Georgia"/>
          <w:w w:val="150"/>
          <w:sz w:val="8"/>
          <w:szCs w:val="10"/>
          <w:lang w:val="en-US"/>
        </w:rPr>
        <w:t>DGH/ODCD/2017</w:t>
      </w:r>
    </w:p>
    <w:p w:rsidR="004B5CEE" w:rsidRDefault="004B5CEE" w:rsidP="007E4E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z w:val="16"/>
          <w:szCs w:val="16"/>
        </w:rPr>
      </w:pPr>
    </w:p>
    <w:p w:rsidR="004B5CEE" w:rsidRPr="004B5CEE" w:rsidRDefault="004B5CEE" w:rsidP="004B5CEE">
      <w:pPr>
        <w:rPr>
          <w:rFonts w:ascii="Georgia" w:hAnsi="Georgia" w:cs="Arial"/>
          <w:sz w:val="16"/>
          <w:szCs w:val="16"/>
        </w:rPr>
      </w:pPr>
    </w:p>
    <w:p w:rsidR="004B5CEE" w:rsidRPr="004B5CEE" w:rsidRDefault="004B5CEE" w:rsidP="004B5CEE">
      <w:pPr>
        <w:rPr>
          <w:rFonts w:ascii="Georgia" w:hAnsi="Georgia" w:cs="Arial"/>
          <w:sz w:val="16"/>
          <w:szCs w:val="16"/>
        </w:rPr>
      </w:pPr>
    </w:p>
    <w:p w:rsidR="004B5CEE" w:rsidRPr="004B5CEE" w:rsidRDefault="004B5CEE" w:rsidP="004B5CEE">
      <w:pPr>
        <w:rPr>
          <w:rFonts w:ascii="Georgia" w:hAnsi="Georgia" w:cs="Arial"/>
          <w:sz w:val="16"/>
          <w:szCs w:val="16"/>
        </w:rPr>
      </w:pPr>
    </w:p>
    <w:p w:rsidR="004B5CEE" w:rsidRDefault="004B5CEE" w:rsidP="004B5CEE">
      <w:pPr>
        <w:rPr>
          <w:rFonts w:ascii="Georgia" w:hAnsi="Georgia" w:cs="Arial"/>
          <w:sz w:val="16"/>
          <w:szCs w:val="16"/>
        </w:rPr>
      </w:pPr>
    </w:p>
    <w:p w:rsidR="007E4EED" w:rsidRPr="004B5CEE" w:rsidRDefault="007E4EED" w:rsidP="004B5CEE">
      <w:pPr>
        <w:jc w:val="right"/>
        <w:rPr>
          <w:rFonts w:ascii="Georgia" w:hAnsi="Georgia" w:cs="Arial"/>
          <w:sz w:val="16"/>
          <w:szCs w:val="16"/>
        </w:rPr>
      </w:pPr>
    </w:p>
    <w:sectPr w:rsidR="007E4EED" w:rsidRPr="004B5CEE" w:rsidSect="004B5CEE">
      <w:headerReference w:type="default" r:id="rId9"/>
      <w:footerReference w:type="default" r:id="rId10"/>
      <w:pgSz w:w="12242" w:h="18722" w:code="14"/>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FB" w:rsidRDefault="003F62FB">
      <w:r>
        <w:separator/>
      </w:r>
    </w:p>
  </w:endnote>
  <w:endnote w:type="continuationSeparator" w:id="0">
    <w:p w:rsidR="003F62FB" w:rsidRDefault="003F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B1" w:rsidRPr="004B5CEE" w:rsidRDefault="001C7EB1" w:rsidP="00AE4DB5">
    <w:pPr>
      <w:pStyle w:val="Piedepgina"/>
      <w:pBdr>
        <w:bottom w:val="double" w:sz="6" w:space="1" w:color="auto"/>
      </w:pBdr>
      <w:spacing w:line="360" w:lineRule="auto"/>
      <w:jc w:val="right"/>
      <w:rPr>
        <w:rFonts w:ascii="Georgia" w:hAnsi="Georgia" w:cs="Arial"/>
        <w:spacing w:val="20"/>
        <w:w w:val="200"/>
        <w:sz w:val="2"/>
        <w:szCs w:val="10"/>
        <w:lang w:val="es-CO"/>
      </w:rPr>
    </w:pPr>
  </w:p>
  <w:p w:rsidR="001C7EB1" w:rsidRPr="00E10F34" w:rsidRDefault="001C7EB1" w:rsidP="00AE4DB5">
    <w:pPr>
      <w:pStyle w:val="Piedepgina"/>
      <w:spacing w:line="360" w:lineRule="auto"/>
      <w:jc w:val="right"/>
      <w:rPr>
        <w:rFonts w:ascii="Georgia" w:hAnsi="Georgia" w:cs="Arial"/>
        <w:spacing w:val="20"/>
        <w:w w:val="200"/>
        <w:sz w:val="14"/>
        <w:szCs w:val="10"/>
        <w:lang w:val="es-CO"/>
      </w:rPr>
    </w:pPr>
  </w:p>
  <w:p w:rsidR="001C7EB1" w:rsidRPr="00E10F34" w:rsidRDefault="001C7EB1" w:rsidP="00AE4DB5">
    <w:pPr>
      <w:pStyle w:val="Piedepgina"/>
      <w:spacing w:line="360" w:lineRule="auto"/>
      <w:jc w:val="right"/>
      <w:rPr>
        <w:rFonts w:ascii="Georgia" w:hAnsi="Georgia" w:cs="Arial"/>
        <w:spacing w:val="20"/>
        <w:w w:val="200"/>
        <w:sz w:val="10"/>
        <w:szCs w:val="10"/>
        <w:lang w:val="es-CO"/>
      </w:rPr>
    </w:pPr>
    <w:r w:rsidRPr="00E10F34">
      <w:rPr>
        <w:rFonts w:ascii="Georgia" w:hAnsi="Georgia" w:cs="Arial"/>
        <w:spacing w:val="20"/>
        <w:w w:val="200"/>
        <w:sz w:val="14"/>
        <w:szCs w:val="10"/>
        <w:lang w:val="es-CO"/>
      </w:rPr>
      <w:t>T</w:t>
    </w:r>
    <w:r w:rsidRPr="00E10F34">
      <w:rPr>
        <w:rFonts w:ascii="Georgia" w:hAnsi="Georgia" w:cs="Arial"/>
        <w:spacing w:val="20"/>
        <w:w w:val="200"/>
        <w:sz w:val="10"/>
        <w:szCs w:val="10"/>
        <w:lang w:val="es-CO"/>
      </w:rPr>
      <w:t xml:space="preserve">RIBUNAL </w:t>
    </w:r>
    <w:r w:rsidRPr="00E10F34">
      <w:rPr>
        <w:rFonts w:ascii="Georgia" w:hAnsi="Georgia" w:cs="Arial"/>
        <w:spacing w:val="20"/>
        <w:w w:val="200"/>
        <w:sz w:val="14"/>
        <w:szCs w:val="10"/>
        <w:lang w:val="es-CO"/>
      </w:rPr>
      <w:t>S</w:t>
    </w:r>
    <w:r w:rsidRPr="00E10F34">
      <w:rPr>
        <w:rFonts w:ascii="Georgia" w:hAnsi="Georgia" w:cs="Arial"/>
        <w:spacing w:val="20"/>
        <w:w w:val="200"/>
        <w:sz w:val="10"/>
        <w:szCs w:val="10"/>
        <w:lang w:val="es-CO"/>
      </w:rPr>
      <w:t xml:space="preserve">UPERIOR DE </w:t>
    </w:r>
    <w:r w:rsidRPr="00E10F34">
      <w:rPr>
        <w:rFonts w:ascii="Georgia" w:hAnsi="Georgia" w:cs="Arial"/>
        <w:spacing w:val="20"/>
        <w:w w:val="200"/>
        <w:sz w:val="14"/>
        <w:szCs w:val="10"/>
        <w:lang w:val="es-CO"/>
      </w:rPr>
      <w:t>P</w:t>
    </w:r>
    <w:r w:rsidRPr="00E10F34">
      <w:rPr>
        <w:rFonts w:ascii="Georgia" w:hAnsi="Georgia" w:cs="Arial"/>
        <w:spacing w:val="20"/>
        <w:w w:val="200"/>
        <w:sz w:val="10"/>
        <w:szCs w:val="10"/>
        <w:lang w:val="es-CO"/>
      </w:rPr>
      <w:t>EREIRA</w:t>
    </w:r>
  </w:p>
  <w:p w:rsidR="001C7EB1" w:rsidRPr="00E10F34" w:rsidRDefault="001C7EB1" w:rsidP="00724738">
    <w:pPr>
      <w:pStyle w:val="Piedepgina"/>
      <w:jc w:val="right"/>
      <w:rPr>
        <w:rFonts w:ascii="Georgia" w:hAnsi="Georgia"/>
        <w:lang w:val="es-CO"/>
      </w:rPr>
    </w:pPr>
    <w:r w:rsidRPr="00E10F34">
      <w:rPr>
        <w:rFonts w:ascii="Georgia" w:hAnsi="Georgia" w:cs="Arial"/>
        <w:spacing w:val="20"/>
        <w:w w:val="200"/>
        <w:sz w:val="10"/>
        <w:szCs w:val="10"/>
        <w:lang w:val="es-CO"/>
      </w:rPr>
      <w:t xml:space="preserve">MP </w:t>
    </w:r>
    <w:r w:rsidRPr="00E10F34">
      <w:rPr>
        <w:rFonts w:ascii="Georgia" w:hAnsi="Georgia" w:cs="Arial"/>
        <w:spacing w:val="20"/>
        <w:w w:val="200"/>
        <w:sz w:val="12"/>
        <w:szCs w:val="10"/>
        <w:lang w:val="es-CO"/>
      </w:rPr>
      <w:t>D</w:t>
    </w:r>
    <w:r w:rsidRPr="00E10F34">
      <w:rPr>
        <w:rFonts w:ascii="Georgia" w:hAnsi="Georgia" w:cs="Arial"/>
        <w:spacing w:val="20"/>
        <w:w w:val="200"/>
        <w:sz w:val="8"/>
        <w:szCs w:val="10"/>
        <w:lang w:val="es-CO"/>
      </w:rPr>
      <w:t>UBERNEY</w:t>
    </w:r>
    <w:r w:rsidRPr="00E10F34">
      <w:rPr>
        <w:rFonts w:ascii="Georgia" w:hAnsi="Georgia" w:cs="Arial"/>
        <w:spacing w:val="20"/>
        <w:w w:val="200"/>
        <w:sz w:val="10"/>
        <w:szCs w:val="10"/>
        <w:lang w:val="es-CO"/>
      </w:rPr>
      <w:t xml:space="preserve"> </w:t>
    </w:r>
    <w:r w:rsidRPr="00E10F34">
      <w:rPr>
        <w:rFonts w:ascii="Georgia" w:hAnsi="Georgia" w:cs="Arial"/>
        <w:spacing w:val="20"/>
        <w:w w:val="200"/>
        <w:sz w:val="12"/>
        <w:szCs w:val="10"/>
        <w:lang w:val="es-CO"/>
      </w:rPr>
      <w:t>G</w:t>
    </w:r>
    <w:r w:rsidRPr="00E10F34">
      <w:rPr>
        <w:rFonts w:ascii="Georgia" w:hAnsi="Georgia" w:cs="Arial"/>
        <w:spacing w:val="20"/>
        <w:w w:val="200"/>
        <w:sz w:val="8"/>
        <w:szCs w:val="10"/>
        <w:lang w:val="es-CO"/>
      </w:rPr>
      <w:t>RISALES</w:t>
    </w:r>
    <w:r w:rsidRPr="00E10F34">
      <w:rPr>
        <w:rFonts w:ascii="Georgia" w:hAnsi="Georgia" w:cs="Arial"/>
        <w:spacing w:val="20"/>
        <w:w w:val="200"/>
        <w:sz w:val="10"/>
        <w:szCs w:val="10"/>
        <w:lang w:val="es-CO"/>
      </w:rPr>
      <w:t xml:space="preserve"> </w:t>
    </w:r>
    <w:r w:rsidRPr="00E10F34">
      <w:rPr>
        <w:rFonts w:ascii="Georgia" w:hAnsi="Georgia" w:cs="Arial"/>
        <w:spacing w:val="20"/>
        <w:w w:val="200"/>
        <w:sz w:val="12"/>
        <w:szCs w:val="10"/>
        <w:lang w:val="es-CO"/>
      </w:rPr>
      <w:t>H</w:t>
    </w:r>
    <w:r w:rsidRPr="00E10F3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FB" w:rsidRDefault="003F62FB">
      <w:r>
        <w:separator/>
      </w:r>
    </w:p>
  </w:footnote>
  <w:footnote w:type="continuationSeparator" w:id="0">
    <w:p w:rsidR="003F62FB" w:rsidRDefault="003F62FB">
      <w:r>
        <w:continuationSeparator/>
      </w:r>
    </w:p>
  </w:footnote>
  <w:footnote w:id="1">
    <w:p w:rsidR="004B5CEE" w:rsidRPr="004B5CEE" w:rsidRDefault="004B5CEE" w:rsidP="004B5CEE">
      <w:pPr>
        <w:pStyle w:val="Textonotapie"/>
        <w:jc w:val="both"/>
        <w:rPr>
          <w:rFonts w:ascii="Calibri" w:hAnsi="Calibri"/>
        </w:rPr>
      </w:pPr>
      <w:r w:rsidRPr="004B5CEE">
        <w:rPr>
          <w:rStyle w:val="Refdenotaalpie"/>
          <w:rFonts w:ascii="Calibri" w:hAnsi="Calibri" w:cs="Calibri"/>
        </w:rPr>
        <w:footnoteRef/>
      </w:r>
      <w:r w:rsidRPr="004B5CEE">
        <w:rPr>
          <w:rFonts w:ascii="Calibri" w:hAnsi="Calibri" w:cs="Calibri"/>
        </w:rPr>
        <w:t xml:space="preserve"> QUINCHE R., Manuel F. Vías de hecho, acción de tutela contra providencias, Editorial Temis SA, Bogotá, 2013, p.103.</w:t>
      </w:r>
    </w:p>
  </w:footnote>
  <w:footnote w:id="2">
    <w:p w:rsidR="004B5CEE" w:rsidRPr="004B5CEE" w:rsidRDefault="004B5CEE" w:rsidP="004B5CEE">
      <w:pPr>
        <w:pStyle w:val="Textonotapie"/>
        <w:jc w:val="both"/>
        <w:rPr>
          <w:rFonts w:ascii="Calibri" w:hAnsi="Calibri"/>
        </w:rPr>
      </w:pPr>
      <w:r w:rsidRPr="004B5CEE">
        <w:rPr>
          <w:rStyle w:val="Refdenotaalpie"/>
          <w:rFonts w:ascii="Calibri" w:hAnsi="Calibri"/>
        </w:rPr>
        <w:footnoteRef/>
      </w:r>
      <w:r w:rsidRPr="004B5CEE">
        <w:rPr>
          <w:rFonts w:ascii="Calibri" w:hAnsi="Calibri"/>
        </w:rPr>
        <w:t xml:space="preserve"> </w:t>
      </w:r>
      <w:r w:rsidRPr="004B5CEE">
        <w:rPr>
          <w:rFonts w:ascii="Calibri" w:hAnsi="Calibri" w:cs="Calibri"/>
        </w:rPr>
        <w:t>QUIROGA N., Édgar A. Tutela contra decisiones judiciales, Universidad Santo Tomás y editorial Ibáñez, Bogotá DC, 2014, p.83.</w:t>
      </w:r>
    </w:p>
  </w:footnote>
  <w:footnote w:id="3">
    <w:p w:rsidR="004B5CEE" w:rsidRPr="00A81072" w:rsidRDefault="004B5CEE" w:rsidP="004B5CEE">
      <w:pPr>
        <w:pStyle w:val="Textonotapie"/>
        <w:jc w:val="both"/>
        <w:rPr>
          <w:rFonts w:ascii="Calibri" w:hAnsi="Calibri"/>
          <w:lang w:val="fr-FR"/>
        </w:rPr>
      </w:pPr>
      <w:r w:rsidRPr="004B5CEE">
        <w:rPr>
          <w:rStyle w:val="Refdenotaalpie"/>
          <w:rFonts w:ascii="Calibri" w:hAnsi="Calibri" w:cs="Calibri"/>
        </w:rPr>
        <w:footnoteRef/>
      </w:r>
      <w:r w:rsidRPr="00A81072">
        <w:rPr>
          <w:rFonts w:ascii="Calibri" w:hAnsi="Calibri" w:cs="Calibri"/>
          <w:lang w:val="fr-FR"/>
        </w:rPr>
        <w:t xml:space="preserve"> CC. T-917 de 2011.</w:t>
      </w:r>
    </w:p>
  </w:footnote>
  <w:footnote w:id="4">
    <w:p w:rsidR="004B5CEE" w:rsidRPr="00A81072" w:rsidRDefault="004B5CEE" w:rsidP="004B5CEE">
      <w:pPr>
        <w:pStyle w:val="Textonotapie"/>
        <w:jc w:val="both"/>
        <w:rPr>
          <w:rFonts w:ascii="Calibri" w:hAnsi="Calibri"/>
          <w:lang w:val="fr-FR"/>
        </w:rPr>
      </w:pPr>
      <w:r w:rsidRPr="004B5CEE">
        <w:rPr>
          <w:rStyle w:val="Refdenotaalpie"/>
          <w:rFonts w:ascii="Calibri" w:hAnsi="Calibri" w:cs="Calibri"/>
        </w:rPr>
        <w:footnoteRef/>
      </w:r>
      <w:r w:rsidRPr="00A81072">
        <w:rPr>
          <w:rFonts w:ascii="Calibri" w:hAnsi="Calibri" w:cs="Calibri"/>
          <w:lang w:val="fr-FR"/>
        </w:rPr>
        <w:t xml:space="preserve"> CC. C-590 de 2005.</w:t>
      </w:r>
    </w:p>
  </w:footnote>
  <w:footnote w:id="5">
    <w:p w:rsidR="004B5CEE" w:rsidRPr="00A81072" w:rsidRDefault="004B5CEE" w:rsidP="004B5CEE">
      <w:pPr>
        <w:pStyle w:val="Textonotapie"/>
        <w:jc w:val="both"/>
        <w:rPr>
          <w:rFonts w:ascii="Calibri" w:hAnsi="Calibri" w:cs="Calibri"/>
          <w:lang w:val="fr-FR"/>
        </w:rPr>
      </w:pPr>
      <w:r w:rsidRPr="004B5CEE">
        <w:rPr>
          <w:rStyle w:val="Refdenotaalpie"/>
          <w:rFonts w:ascii="Calibri" w:hAnsi="Calibri" w:cs="Calibri"/>
        </w:rPr>
        <w:footnoteRef/>
      </w:r>
      <w:r w:rsidRPr="00A81072">
        <w:rPr>
          <w:rFonts w:ascii="Calibri" w:hAnsi="Calibri" w:cs="Calibri"/>
          <w:lang w:val="fr-FR"/>
        </w:rPr>
        <w:t xml:space="preserve"> CC. </w:t>
      </w:r>
      <w:r w:rsidRPr="00A81072">
        <w:rPr>
          <w:rFonts w:ascii="Calibri" w:hAnsi="Calibri" w:cs="Calibri"/>
          <w:bCs/>
          <w:lang w:val="fr-FR"/>
        </w:rPr>
        <w:t>SU-222 de 2016</w:t>
      </w:r>
      <w:r w:rsidRPr="00A81072">
        <w:rPr>
          <w:rFonts w:ascii="Calibri" w:hAnsi="Calibri" w:cs="Calibri"/>
          <w:lang w:val="fr-FR"/>
        </w:rPr>
        <w:t>.</w:t>
      </w:r>
    </w:p>
  </w:footnote>
  <w:footnote w:id="6">
    <w:p w:rsidR="004B5CEE" w:rsidRPr="00A81072" w:rsidRDefault="004B5CEE" w:rsidP="004B5CEE">
      <w:pPr>
        <w:pStyle w:val="Textonotapie"/>
        <w:rPr>
          <w:rFonts w:ascii="Calibri" w:hAnsi="Calibri"/>
          <w:b/>
          <w:bCs/>
          <w:lang w:val="fr-FR"/>
        </w:rPr>
      </w:pPr>
      <w:r w:rsidRPr="004B5CEE">
        <w:rPr>
          <w:rStyle w:val="Refdenotaalpie"/>
          <w:rFonts w:ascii="Calibri" w:hAnsi="Calibri"/>
        </w:rPr>
        <w:footnoteRef/>
      </w:r>
      <w:r w:rsidRPr="00A81072">
        <w:rPr>
          <w:rFonts w:ascii="Calibri" w:hAnsi="Calibri"/>
          <w:lang w:val="fr-FR"/>
        </w:rPr>
        <w:t xml:space="preserve"> </w:t>
      </w:r>
      <w:r w:rsidRPr="00A81072">
        <w:rPr>
          <w:rFonts w:ascii="Calibri" w:hAnsi="Calibri"/>
          <w:bCs/>
          <w:lang w:val="fr-FR"/>
        </w:rPr>
        <w:t>CC. T-137 de 2017.</w:t>
      </w:r>
    </w:p>
  </w:footnote>
  <w:footnote w:id="7">
    <w:p w:rsidR="004B5CEE" w:rsidRPr="004B5CEE" w:rsidRDefault="004B5CEE" w:rsidP="004B5CEE">
      <w:pPr>
        <w:pStyle w:val="Textonotapie"/>
        <w:rPr>
          <w:rFonts w:ascii="Calibri" w:hAnsi="Calibri"/>
          <w:lang w:val="es-CO"/>
        </w:rPr>
      </w:pPr>
      <w:r w:rsidRPr="004B5CEE">
        <w:rPr>
          <w:rStyle w:val="Refdenotaalpie"/>
          <w:rFonts w:ascii="Calibri" w:hAnsi="Calibri"/>
        </w:rPr>
        <w:footnoteRef/>
      </w:r>
      <w:r w:rsidRPr="004B5CEE">
        <w:rPr>
          <w:rFonts w:ascii="Calibri" w:hAnsi="Calibri"/>
        </w:rPr>
        <w:t xml:space="preserve"> </w:t>
      </w:r>
      <w:r w:rsidRPr="004B5CEE">
        <w:rPr>
          <w:rFonts w:ascii="Calibri" w:hAnsi="Calibri" w:cs="Calibri"/>
          <w:lang w:val="es-MX"/>
        </w:rPr>
        <w:t>CC. T-307 de 2015.</w:t>
      </w:r>
    </w:p>
  </w:footnote>
  <w:footnote w:id="8">
    <w:p w:rsidR="004B5CEE" w:rsidRPr="004B5CEE" w:rsidRDefault="004B5CEE" w:rsidP="004B5CEE">
      <w:pPr>
        <w:pStyle w:val="Textonotapie"/>
        <w:jc w:val="both"/>
        <w:rPr>
          <w:rFonts w:ascii="Calibri" w:hAnsi="Calibri"/>
        </w:rPr>
      </w:pPr>
      <w:r w:rsidRPr="004B5CEE">
        <w:rPr>
          <w:rFonts w:ascii="Calibri" w:hAnsi="Calibri" w:cs="Calibri"/>
          <w:vertAlign w:val="superscript"/>
        </w:rPr>
        <w:footnoteRef/>
      </w:r>
      <w:r w:rsidRPr="004B5CEE">
        <w:rPr>
          <w:rFonts w:ascii="Calibri" w:hAnsi="Calibri" w:cs="Calibri"/>
        </w:rPr>
        <w:t xml:space="preserve"> ESCUELA JUDICIAL RODRIGO LARA BONILLA. </w:t>
      </w:r>
      <w:r w:rsidRPr="004B5CEE">
        <w:rPr>
          <w:rFonts w:ascii="Calibri" w:hAnsi="Calibri" w:cs="Calibri"/>
          <w:lang w:val="es-CO"/>
        </w:rPr>
        <w:t>La acción de tutela en el ordenamiento constitucional colombiano, Universidad Nacional de Colombia, Catalina Botero Marino, Ediprime Ltda., 2006, p.61-75.</w:t>
      </w:r>
    </w:p>
  </w:footnote>
  <w:footnote w:id="9">
    <w:p w:rsidR="004B5CEE" w:rsidRPr="004B5CEE" w:rsidRDefault="004B5CEE" w:rsidP="004B5CEE">
      <w:pPr>
        <w:pStyle w:val="Textonotapie"/>
        <w:jc w:val="both"/>
        <w:rPr>
          <w:rFonts w:ascii="Calibri" w:hAnsi="Calibri"/>
        </w:rPr>
      </w:pPr>
      <w:r w:rsidRPr="004B5CEE">
        <w:rPr>
          <w:rStyle w:val="Refdenotaalpie"/>
          <w:rFonts w:ascii="Calibri" w:hAnsi="Calibri" w:cs="Calibri"/>
        </w:rPr>
        <w:footnoteRef/>
      </w:r>
      <w:r w:rsidRPr="004B5CEE">
        <w:rPr>
          <w:rFonts w:ascii="Calibri" w:hAnsi="Calibri" w:cs="Calibri"/>
        </w:rPr>
        <w:t xml:space="preserve"> QUINCHE R., Manuel F. La acción de tutela, el amparo en Colombia, Bogotá DC, 2011, p.233-285.</w:t>
      </w:r>
    </w:p>
  </w:footnote>
  <w:footnote w:id="10">
    <w:p w:rsidR="004B5CEE" w:rsidRPr="00A81072" w:rsidRDefault="004B5CEE" w:rsidP="004B5CEE">
      <w:pPr>
        <w:pStyle w:val="Textonotapie"/>
        <w:jc w:val="both"/>
        <w:rPr>
          <w:rFonts w:ascii="Calibri" w:hAnsi="Calibri"/>
          <w:lang w:val="fr-FR"/>
        </w:rPr>
      </w:pPr>
      <w:r w:rsidRPr="004B5CEE">
        <w:rPr>
          <w:rStyle w:val="Refdenotaalpie"/>
          <w:rFonts w:ascii="Calibri" w:hAnsi="Calibri"/>
        </w:rPr>
        <w:footnoteRef/>
      </w:r>
      <w:r w:rsidRPr="00A81072">
        <w:rPr>
          <w:rFonts w:ascii="Calibri" w:hAnsi="Calibri"/>
          <w:lang w:val="fr-FR"/>
        </w:rPr>
        <w:t xml:space="preserve"> </w:t>
      </w:r>
      <w:r w:rsidRPr="00A81072">
        <w:rPr>
          <w:rFonts w:ascii="Calibri" w:hAnsi="Calibri" w:cs="Calibri"/>
          <w:lang w:val="fr-FR"/>
        </w:rPr>
        <w:t xml:space="preserve">CC. T-134 de 1994. </w:t>
      </w:r>
    </w:p>
  </w:footnote>
  <w:footnote w:id="11">
    <w:p w:rsidR="004B5CEE" w:rsidRPr="00A81072" w:rsidRDefault="004B5CEE" w:rsidP="004B5CEE">
      <w:pPr>
        <w:pStyle w:val="Textonotapie"/>
        <w:rPr>
          <w:rFonts w:ascii="Calibri" w:hAnsi="Calibri"/>
          <w:lang w:val="fr-FR"/>
        </w:rPr>
      </w:pPr>
      <w:r w:rsidRPr="004B5CEE">
        <w:rPr>
          <w:rStyle w:val="Refdenotaalpie"/>
          <w:rFonts w:ascii="Calibri" w:hAnsi="Calibri"/>
        </w:rPr>
        <w:footnoteRef/>
      </w:r>
      <w:r w:rsidRPr="00A81072">
        <w:rPr>
          <w:rFonts w:ascii="Calibri" w:hAnsi="Calibri"/>
          <w:lang w:val="fr-FR"/>
        </w:rPr>
        <w:t xml:space="preserve"> </w:t>
      </w:r>
      <w:r w:rsidRPr="00A81072">
        <w:rPr>
          <w:rFonts w:ascii="Calibri" w:hAnsi="Calibri" w:cs="Calibri"/>
          <w:lang w:val="fr-FR"/>
        </w:rPr>
        <w:t>CC. T-103 de 2014.</w:t>
      </w:r>
    </w:p>
  </w:footnote>
  <w:footnote w:id="12">
    <w:p w:rsidR="004B5CEE" w:rsidRPr="00A81072" w:rsidRDefault="004B5CEE" w:rsidP="004B5CEE">
      <w:pPr>
        <w:pStyle w:val="Textonotapie"/>
        <w:jc w:val="both"/>
        <w:rPr>
          <w:rFonts w:ascii="Calibri" w:hAnsi="Calibri"/>
          <w:lang w:val="fr-FR"/>
        </w:rPr>
      </w:pPr>
      <w:r w:rsidRPr="004B5CEE">
        <w:rPr>
          <w:rStyle w:val="Refdenotaalpie"/>
          <w:rFonts w:ascii="Calibri" w:hAnsi="Calibri" w:cs="Calibri"/>
        </w:rPr>
        <w:footnoteRef/>
      </w:r>
      <w:r w:rsidRPr="00A81072">
        <w:rPr>
          <w:rFonts w:ascii="Calibri" w:hAnsi="Calibri" w:cs="Calibri"/>
          <w:lang w:val="fr-FR"/>
        </w:rPr>
        <w:t xml:space="preserve"> CC. T-567 de 1998.</w:t>
      </w:r>
    </w:p>
  </w:footnote>
  <w:footnote w:id="13">
    <w:p w:rsidR="004B5CEE" w:rsidRPr="00A81072" w:rsidRDefault="004B5CEE" w:rsidP="004B5CEE">
      <w:pPr>
        <w:pStyle w:val="Textonotapie"/>
        <w:jc w:val="both"/>
        <w:rPr>
          <w:rFonts w:ascii="Calibri" w:hAnsi="Calibri"/>
          <w:lang w:val="fr-FR"/>
        </w:rPr>
      </w:pPr>
      <w:r w:rsidRPr="004B5CEE">
        <w:rPr>
          <w:rStyle w:val="Refdenotaalpie"/>
          <w:rFonts w:ascii="Calibri" w:hAnsi="Calibri"/>
        </w:rPr>
        <w:footnoteRef/>
      </w:r>
      <w:r w:rsidRPr="00A81072">
        <w:rPr>
          <w:rFonts w:ascii="Calibri" w:hAnsi="Calibri"/>
          <w:lang w:val="fr-FR"/>
        </w:rPr>
        <w:t xml:space="preserve"> </w:t>
      </w:r>
      <w:r w:rsidRPr="00A81072">
        <w:rPr>
          <w:rFonts w:ascii="Calibri" w:hAnsi="Calibri" w:cs="Calibri"/>
          <w:lang w:val="fr-FR"/>
        </w:rPr>
        <w:t xml:space="preserve">CC. </w:t>
      </w:r>
      <w:r w:rsidRPr="00A81072">
        <w:rPr>
          <w:rFonts w:ascii="Calibri" w:hAnsi="Calibri"/>
          <w:lang w:val="fr-FR"/>
        </w:rPr>
        <w:t xml:space="preserve">T-001 de 2017, T-038, 106 de 2017, </w:t>
      </w:r>
      <w:r w:rsidRPr="00A81072">
        <w:rPr>
          <w:rFonts w:ascii="Calibri" w:hAnsi="Calibri"/>
          <w:bCs/>
          <w:bdr w:val="none" w:sz="0" w:space="0" w:color="auto" w:frame="1"/>
          <w:shd w:val="clear" w:color="auto" w:fill="FFFFFF"/>
          <w:lang w:val="fr-FR"/>
        </w:rPr>
        <w:t xml:space="preserve">T-037 de 2016, T-120 de 2016 y </w:t>
      </w:r>
      <w:r w:rsidRPr="00A81072">
        <w:rPr>
          <w:rFonts w:ascii="Calibri" w:hAnsi="Calibri" w:cs="Calibri"/>
          <w:lang w:val="fr-FR"/>
        </w:rPr>
        <w:t>T-662 de 2013.</w:t>
      </w:r>
      <w:r w:rsidRPr="00A81072">
        <w:rPr>
          <w:rFonts w:ascii="Calibri" w:hAnsi="Calibri"/>
          <w:b/>
          <w:bCs/>
          <w:color w:val="2D2D2D"/>
          <w:bdr w:val="none" w:sz="0" w:space="0" w:color="auto" w:frame="1"/>
          <w:shd w:val="clear" w:color="auto" w:fill="FFFFFF"/>
          <w:lang w:val="fr-FR"/>
        </w:rPr>
        <w:t xml:space="preserve"> </w:t>
      </w:r>
    </w:p>
  </w:footnote>
  <w:footnote w:id="14">
    <w:p w:rsidR="004B5CEE" w:rsidRPr="004B5CEE" w:rsidRDefault="004B5CEE" w:rsidP="004B5CEE">
      <w:pPr>
        <w:pStyle w:val="Textonotapie"/>
        <w:jc w:val="both"/>
        <w:rPr>
          <w:rFonts w:ascii="Calibri" w:hAnsi="Calibri"/>
        </w:rPr>
      </w:pPr>
      <w:r w:rsidRPr="004B5CEE">
        <w:rPr>
          <w:rStyle w:val="Refdenotaalpie"/>
          <w:rFonts w:ascii="Calibri" w:hAnsi="Calibri" w:cs="Calibri"/>
        </w:rPr>
        <w:footnoteRef/>
      </w:r>
      <w:r w:rsidRPr="004B5CEE">
        <w:rPr>
          <w:rFonts w:ascii="Calibri" w:hAnsi="Calibri" w:cs="Calibri"/>
        </w:rPr>
        <w:t xml:space="preserve"> </w:t>
      </w:r>
      <w:r w:rsidRPr="004B5CEE">
        <w:rPr>
          <w:rFonts w:ascii="Calibri" w:hAnsi="Calibri" w:cs="Calibri"/>
          <w:lang w:val="es-CO"/>
        </w:rPr>
        <w:t xml:space="preserve">CSJ, Civil. </w:t>
      </w:r>
      <w:r w:rsidRPr="004B5CEE">
        <w:rPr>
          <w:rFonts w:ascii="Calibri" w:hAnsi="Calibri"/>
        </w:rPr>
        <w:t>STC2349-2017</w:t>
      </w:r>
      <w:r w:rsidRPr="004B5CEE">
        <w:rPr>
          <w:rFonts w:ascii="Calibri" w:hAnsi="Calibri" w:cs="Calibri"/>
        </w:rPr>
        <w:t xml:space="preserve">, </w:t>
      </w:r>
      <w:r w:rsidRPr="004B5CEE">
        <w:rPr>
          <w:rFonts w:ascii="Calibri" w:hAnsi="Calibri"/>
          <w:lang w:val="es-CO"/>
        </w:rPr>
        <w:t xml:space="preserve">STC3931-2016, </w:t>
      </w:r>
      <w:r w:rsidRPr="004B5CEE">
        <w:rPr>
          <w:rFonts w:ascii="Calibri" w:hAnsi="Calibri" w:cs="Calibri"/>
        </w:rPr>
        <w:t xml:space="preserve">STC6121-2015 </w:t>
      </w:r>
      <w:r w:rsidRPr="004B5CEE">
        <w:rPr>
          <w:rFonts w:ascii="Calibri" w:hAnsi="Calibri"/>
          <w:lang w:val="es-CO"/>
        </w:rPr>
        <w:t>y s</w:t>
      </w:r>
      <w:r w:rsidRPr="004B5CEE">
        <w:rPr>
          <w:rFonts w:ascii="Calibri" w:hAnsi="Calibri" w:cs="Calibri"/>
          <w:lang w:val="es-CO"/>
        </w:rPr>
        <w:t>entencia del 02-09-2014, MP: Margarita Cabello B., No.23001-22-14-000-2014-00097-01;</w:t>
      </w:r>
    </w:p>
  </w:footnote>
  <w:footnote w:id="15">
    <w:p w:rsidR="001C7EB1" w:rsidRPr="00A81072" w:rsidRDefault="001C7EB1" w:rsidP="00A93BEB">
      <w:pPr>
        <w:pStyle w:val="Textonotapie"/>
        <w:jc w:val="both"/>
        <w:rPr>
          <w:rFonts w:ascii="Calibri" w:hAnsi="Calibri"/>
          <w:lang w:val="fr-FR"/>
        </w:rPr>
      </w:pPr>
      <w:r w:rsidRPr="004B5CEE">
        <w:rPr>
          <w:rStyle w:val="Refdenotaalpie"/>
          <w:rFonts w:ascii="Calibri" w:hAnsi="Calibri" w:cs="Calibri"/>
        </w:rPr>
        <w:footnoteRef/>
      </w:r>
      <w:r w:rsidRPr="00A81072">
        <w:rPr>
          <w:rFonts w:ascii="Calibri" w:hAnsi="Calibri" w:cs="Calibri"/>
          <w:lang w:val="fr-FR"/>
        </w:rPr>
        <w:t xml:space="preserve"> CC. T-103 de 2014 y </w:t>
      </w:r>
      <w:r w:rsidRPr="00A81072">
        <w:rPr>
          <w:rFonts w:ascii="Calibri" w:hAnsi="Calibri" w:cs="Calibri"/>
          <w:bCs/>
          <w:lang w:val="fr-FR"/>
        </w:rPr>
        <w:t>SU-297 de 2015.</w:t>
      </w:r>
    </w:p>
  </w:footnote>
  <w:footnote w:id="16">
    <w:p w:rsidR="001C7EB1" w:rsidRPr="004B5CEE" w:rsidRDefault="001C7EB1" w:rsidP="005A6C24">
      <w:pPr>
        <w:pStyle w:val="Textonotapie"/>
        <w:jc w:val="both"/>
        <w:rPr>
          <w:rFonts w:ascii="Calibri" w:hAnsi="Calibri"/>
          <w:lang w:val="es-CO"/>
        </w:rPr>
      </w:pPr>
      <w:r w:rsidRPr="004B5CEE">
        <w:rPr>
          <w:rStyle w:val="Refdenotaalpie"/>
          <w:rFonts w:ascii="Calibri" w:hAnsi="Calibri"/>
        </w:rPr>
        <w:footnoteRef/>
      </w:r>
      <w:r w:rsidRPr="00A81072">
        <w:rPr>
          <w:rFonts w:ascii="Calibri" w:hAnsi="Calibri"/>
          <w:lang w:val="fr-FR"/>
        </w:rPr>
        <w:t xml:space="preserve"> CC. </w:t>
      </w:r>
      <w:r w:rsidRPr="00A81072">
        <w:rPr>
          <w:rFonts w:ascii="Calibri" w:hAnsi="Calibri" w:cs="Arial"/>
          <w:lang w:val="fr-FR"/>
        </w:rPr>
        <w:t>T-103 de 2014.</w:t>
      </w:r>
      <w:r w:rsidRPr="00A81072">
        <w:rPr>
          <w:rFonts w:ascii="Calibri" w:hAnsi="Calibri"/>
          <w:lang w:val="fr-FR"/>
        </w:rPr>
        <w:t xml:space="preserve"> </w:t>
      </w:r>
      <w:r w:rsidRPr="004B5CEE">
        <w:rPr>
          <w:rFonts w:ascii="Calibri" w:hAnsi="Calibri"/>
          <w:lang w:val="es-CO"/>
        </w:rPr>
        <w:t xml:space="preserve">En esta providencia la Corte estableció </w:t>
      </w:r>
      <w:r w:rsidRPr="004B5CEE">
        <w:rPr>
          <w:rFonts w:ascii="Calibri" w:hAnsi="Calibri"/>
          <w:i/>
          <w:sz w:val="18"/>
          <w:lang w:val="es-CO"/>
        </w:rPr>
        <w:t xml:space="preserve">“(…) </w:t>
      </w:r>
      <w:r w:rsidRPr="004B5CEE">
        <w:rPr>
          <w:rFonts w:ascii="Calibri" w:hAnsi="Calibri"/>
          <w:i/>
          <w:sz w:val="18"/>
        </w:rPr>
        <w:t xml:space="preserve">que el principio de subsidiariedad de la acción de tutela envuelve tres características importantes que llevan a su improcedencia contra providencias judiciales, a saber: (i) </w:t>
      </w:r>
      <w:r w:rsidRPr="004B5CEE">
        <w:rPr>
          <w:rFonts w:ascii="Calibri" w:hAnsi="Calibri"/>
          <w:i/>
          <w:sz w:val="18"/>
          <w:u w:val="single"/>
        </w:rPr>
        <w:t>el asunto está en trámite</w:t>
      </w:r>
      <w:r w:rsidRPr="004B5CEE">
        <w:rPr>
          <w:rFonts w:ascii="Calibri" w:hAnsi="Calibri"/>
          <w:i/>
          <w:sz w:val="18"/>
        </w:rPr>
        <w:t>; (ii) no se han agotado los medios de defensa judicial ordinarios y extraordinarios; y (iii) se usa para revivir etapas procesales en donde se dejaron de emplear los recursos previstos en el ordenamiento jurídico (…)”</w:t>
      </w:r>
      <w:r w:rsidR="004B5CEE" w:rsidRPr="004B5CEE">
        <w:rPr>
          <w:rFonts w:ascii="Calibri" w:hAnsi="Calibri"/>
          <w:i/>
          <w:sz w:val="18"/>
        </w:rPr>
        <w:t>.</w:t>
      </w:r>
      <w:r w:rsidRPr="004B5CEE">
        <w:rPr>
          <w:rFonts w:ascii="Calibri" w:hAnsi="Calibri"/>
          <w:lang w:val="es-CO"/>
        </w:rPr>
        <w:t xml:space="preserve"> </w:t>
      </w:r>
    </w:p>
  </w:footnote>
  <w:footnote w:id="17">
    <w:p w:rsidR="001C7EB1" w:rsidRPr="00A81072" w:rsidRDefault="001C7EB1" w:rsidP="005A6C24">
      <w:pPr>
        <w:pStyle w:val="Textonotapie"/>
        <w:jc w:val="both"/>
        <w:rPr>
          <w:rFonts w:ascii="Calibri" w:hAnsi="Calibri"/>
          <w:lang w:val="fr-FR"/>
        </w:rPr>
      </w:pPr>
      <w:r w:rsidRPr="004B5CEE">
        <w:rPr>
          <w:rStyle w:val="Refdenotaalpie"/>
          <w:rFonts w:ascii="Calibri" w:hAnsi="Calibri"/>
        </w:rPr>
        <w:footnoteRef/>
      </w:r>
      <w:r w:rsidRPr="00A81072">
        <w:rPr>
          <w:rFonts w:ascii="Calibri" w:hAnsi="Calibri"/>
          <w:lang w:val="fr-FR"/>
        </w:rPr>
        <w:t xml:space="preserve"> </w:t>
      </w:r>
      <w:r w:rsidRPr="00A81072">
        <w:rPr>
          <w:rFonts w:ascii="Calibri" w:hAnsi="Calibri" w:cs="Calibri"/>
          <w:lang w:val="fr-FR"/>
        </w:rPr>
        <w:t>CSJ, Sala Civil. STC3950-2016.</w:t>
      </w:r>
    </w:p>
  </w:footnote>
  <w:footnote w:id="18">
    <w:p w:rsidR="001C7EB1" w:rsidRPr="00A81072" w:rsidRDefault="001C7EB1" w:rsidP="005A6C24">
      <w:pPr>
        <w:pStyle w:val="Textonotapie"/>
        <w:rPr>
          <w:lang w:val="fr-FR"/>
        </w:rPr>
      </w:pPr>
      <w:r w:rsidRPr="004B5CEE">
        <w:rPr>
          <w:rStyle w:val="Refdenotaalpie"/>
          <w:rFonts w:ascii="Calibri" w:hAnsi="Calibri"/>
        </w:rPr>
        <w:footnoteRef/>
      </w:r>
      <w:r w:rsidRPr="00A81072">
        <w:rPr>
          <w:rFonts w:ascii="Calibri" w:hAnsi="Calibri"/>
          <w:lang w:val="fr-FR"/>
        </w:rPr>
        <w:t xml:space="preserve"> </w:t>
      </w:r>
      <w:r w:rsidRPr="00A81072">
        <w:rPr>
          <w:rFonts w:ascii="Calibri" w:hAnsi="Calibri" w:cs="Calibri"/>
          <w:lang w:val="fr-FR"/>
        </w:rPr>
        <w:t>CC.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B1" w:rsidRDefault="001C7EB1" w:rsidP="000159B3">
    <w:pPr>
      <w:pStyle w:val="Encabezado"/>
      <w:pBdr>
        <w:bottom w:val="single" w:sz="4" w:space="2" w:color="D9D9D9"/>
      </w:pBdr>
      <w:jc w:val="right"/>
      <w:rPr>
        <w:rFonts w:ascii="Calibri" w:hAnsi="Calibri" w:cs="Calibri"/>
        <w:i/>
        <w:color w:val="7F7F7F"/>
        <w:spacing w:val="60"/>
        <w:sz w:val="20"/>
      </w:rPr>
    </w:pPr>
  </w:p>
  <w:p w:rsidR="001C7EB1" w:rsidRPr="00E10F34" w:rsidRDefault="001C7EB1" w:rsidP="000159B3">
    <w:pPr>
      <w:pStyle w:val="Encabezado"/>
      <w:pBdr>
        <w:bottom w:val="single" w:sz="4" w:space="2" w:color="D9D9D9"/>
      </w:pBdr>
      <w:jc w:val="right"/>
      <w:rPr>
        <w:rFonts w:ascii="Georgia" w:hAnsi="Georgia" w:cs="Calibri"/>
        <w:i/>
        <w:color w:val="7F7F7F"/>
        <w:spacing w:val="60"/>
        <w:sz w:val="20"/>
      </w:rPr>
    </w:pPr>
  </w:p>
  <w:p w:rsidR="001C7EB1" w:rsidRPr="00E10F34" w:rsidRDefault="001C7EB1" w:rsidP="000159B3">
    <w:pPr>
      <w:pStyle w:val="Encabezado"/>
      <w:pBdr>
        <w:bottom w:val="single" w:sz="4" w:space="2" w:color="D9D9D9"/>
      </w:pBdr>
      <w:jc w:val="right"/>
      <w:rPr>
        <w:rFonts w:ascii="Georgia" w:hAnsi="Georgia" w:cs="Calibri"/>
        <w:i/>
        <w:sz w:val="20"/>
      </w:rPr>
    </w:pPr>
    <w:r w:rsidRPr="00E10F34">
      <w:rPr>
        <w:rFonts w:ascii="Georgia" w:hAnsi="Georgia" w:cs="Calibri"/>
        <w:i/>
        <w:color w:val="7F7F7F"/>
        <w:spacing w:val="60"/>
        <w:sz w:val="20"/>
      </w:rPr>
      <w:t>Página</w:t>
    </w:r>
    <w:r w:rsidRPr="00E10F34">
      <w:rPr>
        <w:rFonts w:ascii="Georgia" w:hAnsi="Georgia" w:cs="Calibri"/>
        <w:i/>
        <w:sz w:val="20"/>
      </w:rPr>
      <w:t xml:space="preserve"> | </w:t>
    </w:r>
    <w:r w:rsidRPr="00E10F34">
      <w:rPr>
        <w:rFonts w:ascii="Georgia" w:hAnsi="Georgia" w:cs="Calibri"/>
        <w:i/>
        <w:sz w:val="20"/>
      </w:rPr>
      <w:fldChar w:fldCharType="begin"/>
    </w:r>
    <w:r w:rsidRPr="00E10F34">
      <w:rPr>
        <w:rFonts w:ascii="Georgia" w:hAnsi="Georgia" w:cs="Calibri"/>
        <w:i/>
        <w:sz w:val="20"/>
      </w:rPr>
      <w:instrText xml:space="preserve"> PAGE   \* MERGEFORMAT </w:instrText>
    </w:r>
    <w:r w:rsidRPr="00E10F34">
      <w:rPr>
        <w:rFonts w:ascii="Georgia" w:hAnsi="Georgia" w:cs="Calibri"/>
        <w:i/>
        <w:sz w:val="20"/>
      </w:rPr>
      <w:fldChar w:fldCharType="separate"/>
    </w:r>
    <w:r w:rsidR="006D349F">
      <w:rPr>
        <w:rFonts w:ascii="Georgia" w:hAnsi="Georgia" w:cs="Calibri"/>
        <w:i/>
        <w:noProof/>
        <w:sz w:val="20"/>
      </w:rPr>
      <w:t>1</w:t>
    </w:r>
    <w:r w:rsidRPr="00E10F34">
      <w:rPr>
        <w:rFonts w:ascii="Georgia" w:hAnsi="Georgia" w:cs="Calibri"/>
        <w:i/>
        <w:sz w:val="20"/>
      </w:rPr>
      <w:fldChar w:fldCharType="end"/>
    </w:r>
  </w:p>
  <w:p w:rsidR="001C7EB1" w:rsidRPr="00E10F34" w:rsidRDefault="001C7EB1" w:rsidP="000159B3">
    <w:pPr>
      <w:pStyle w:val="Encabezado"/>
      <w:ind w:right="360"/>
      <w:jc w:val="both"/>
      <w:rPr>
        <w:rFonts w:ascii="Georgia" w:hAnsi="Georgia"/>
        <w:b/>
        <w:bCs/>
        <w:i/>
        <w:sz w:val="22"/>
      </w:rPr>
    </w:pPr>
    <w:r w:rsidRPr="00E10F34">
      <w:rPr>
        <w:rFonts w:ascii="Georgia" w:eastAsia="Calibri" w:hAnsi="Georgia" w:cs="Calibri"/>
        <w:i/>
        <w:smallCaps/>
        <w:sz w:val="20"/>
        <w:szCs w:val="20"/>
      </w:rPr>
      <w:t>Expediente No.2017-</w:t>
    </w:r>
    <w:r>
      <w:rPr>
        <w:rFonts w:ascii="Georgia" w:eastAsia="Calibri" w:hAnsi="Georgia" w:cs="Calibri"/>
        <w:i/>
        <w:smallCaps/>
        <w:sz w:val="20"/>
        <w:szCs w:val="20"/>
      </w:rPr>
      <w:t>00784</w:t>
    </w:r>
    <w:r w:rsidRPr="00E10F34">
      <w:rPr>
        <w:rFonts w:ascii="Georgia" w:eastAsia="Calibri" w:hAnsi="Georgia" w:cs="Calibri"/>
        <w:i/>
        <w:smallCaps/>
        <w:sz w:val="20"/>
        <w:szCs w:val="20"/>
      </w:rPr>
      <w:t>-00</w:t>
    </w:r>
    <w:r>
      <w:rPr>
        <w:rFonts w:ascii="Georgia" w:eastAsia="Calibri" w:hAnsi="Georgia" w:cs="Calibri"/>
        <w:i/>
        <w:smallCaps/>
        <w:sz w:val="20"/>
        <w:szCs w:val="20"/>
      </w:rPr>
      <w:t xml:space="preserve"> acumulada una acción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1C04"/>
    <w:rsid w:val="000159B3"/>
    <w:rsid w:val="00033AB6"/>
    <w:rsid w:val="00041240"/>
    <w:rsid w:val="00046A8F"/>
    <w:rsid w:val="000608CF"/>
    <w:rsid w:val="00067852"/>
    <w:rsid w:val="000703DD"/>
    <w:rsid w:val="000708F5"/>
    <w:rsid w:val="000730FB"/>
    <w:rsid w:val="00077963"/>
    <w:rsid w:val="00096759"/>
    <w:rsid w:val="000A48D2"/>
    <w:rsid w:val="000B0119"/>
    <w:rsid w:val="000B1860"/>
    <w:rsid w:val="000B2213"/>
    <w:rsid w:val="000D3D4E"/>
    <w:rsid w:val="000E6C61"/>
    <w:rsid w:val="000F001B"/>
    <w:rsid w:val="000F3260"/>
    <w:rsid w:val="000F4C76"/>
    <w:rsid w:val="00101C44"/>
    <w:rsid w:val="00102C5F"/>
    <w:rsid w:val="00114DB4"/>
    <w:rsid w:val="00120192"/>
    <w:rsid w:val="0012361A"/>
    <w:rsid w:val="001456BE"/>
    <w:rsid w:val="00172E29"/>
    <w:rsid w:val="0017516C"/>
    <w:rsid w:val="001808D8"/>
    <w:rsid w:val="00191AC0"/>
    <w:rsid w:val="001B5701"/>
    <w:rsid w:val="001C24F2"/>
    <w:rsid w:val="001C7EB1"/>
    <w:rsid w:val="001D3ED1"/>
    <w:rsid w:val="001F076E"/>
    <w:rsid w:val="001F3A7A"/>
    <w:rsid w:val="001F471E"/>
    <w:rsid w:val="001F4752"/>
    <w:rsid w:val="002006BE"/>
    <w:rsid w:val="002117CF"/>
    <w:rsid w:val="00214FFF"/>
    <w:rsid w:val="002242AA"/>
    <w:rsid w:val="002307A9"/>
    <w:rsid w:val="0023125B"/>
    <w:rsid w:val="0024766E"/>
    <w:rsid w:val="00251244"/>
    <w:rsid w:val="00270792"/>
    <w:rsid w:val="002750F9"/>
    <w:rsid w:val="002834FB"/>
    <w:rsid w:val="00287D76"/>
    <w:rsid w:val="002A30C4"/>
    <w:rsid w:val="002A476E"/>
    <w:rsid w:val="002B54BE"/>
    <w:rsid w:val="002C2D59"/>
    <w:rsid w:val="002C2EB4"/>
    <w:rsid w:val="002D09F9"/>
    <w:rsid w:val="002E4759"/>
    <w:rsid w:val="002E6144"/>
    <w:rsid w:val="002E669B"/>
    <w:rsid w:val="002F1A26"/>
    <w:rsid w:val="002F6122"/>
    <w:rsid w:val="003009A9"/>
    <w:rsid w:val="00303747"/>
    <w:rsid w:val="00313406"/>
    <w:rsid w:val="003220E0"/>
    <w:rsid w:val="003233EF"/>
    <w:rsid w:val="00324BB4"/>
    <w:rsid w:val="00325ADE"/>
    <w:rsid w:val="00334635"/>
    <w:rsid w:val="00341198"/>
    <w:rsid w:val="00346052"/>
    <w:rsid w:val="00346CD6"/>
    <w:rsid w:val="00351040"/>
    <w:rsid w:val="00352333"/>
    <w:rsid w:val="00365C8E"/>
    <w:rsid w:val="003A25D0"/>
    <w:rsid w:val="003A4906"/>
    <w:rsid w:val="003B78D6"/>
    <w:rsid w:val="003E738E"/>
    <w:rsid w:val="003F111B"/>
    <w:rsid w:val="003F62FB"/>
    <w:rsid w:val="00412621"/>
    <w:rsid w:val="00423A33"/>
    <w:rsid w:val="004256BD"/>
    <w:rsid w:val="004469D0"/>
    <w:rsid w:val="00495981"/>
    <w:rsid w:val="004A1680"/>
    <w:rsid w:val="004A5FA5"/>
    <w:rsid w:val="004B5CEE"/>
    <w:rsid w:val="004B78EE"/>
    <w:rsid w:val="004E2A1D"/>
    <w:rsid w:val="004F2B25"/>
    <w:rsid w:val="0050729D"/>
    <w:rsid w:val="00532A69"/>
    <w:rsid w:val="00534AAF"/>
    <w:rsid w:val="0054042F"/>
    <w:rsid w:val="00543757"/>
    <w:rsid w:val="00550C1D"/>
    <w:rsid w:val="00551BE8"/>
    <w:rsid w:val="00570EE5"/>
    <w:rsid w:val="005868E3"/>
    <w:rsid w:val="00595344"/>
    <w:rsid w:val="005A6C24"/>
    <w:rsid w:val="005A741F"/>
    <w:rsid w:val="005A74EB"/>
    <w:rsid w:val="005B5624"/>
    <w:rsid w:val="005C3774"/>
    <w:rsid w:val="005C4730"/>
    <w:rsid w:val="005C6E4A"/>
    <w:rsid w:val="005D3DBE"/>
    <w:rsid w:val="005D3E67"/>
    <w:rsid w:val="005E0966"/>
    <w:rsid w:val="005E0ADE"/>
    <w:rsid w:val="005E60B3"/>
    <w:rsid w:val="00615EAD"/>
    <w:rsid w:val="00626C0F"/>
    <w:rsid w:val="00627782"/>
    <w:rsid w:val="00654381"/>
    <w:rsid w:val="00661CB6"/>
    <w:rsid w:val="006715E2"/>
    <w:rsid w:val="00690888"/>
    <w:rsid w:val="00692DB1"/>
    <w:rsid w:val="00696EF1"/>
    <w:rsid w:val="006971C4"/>
    <w:rsid w:val="006A0AA9"/>
    <w:rsid w:val="006A513E"/>
    <w:rsid w:val="006A66DA"/>
    <w:rsid w:val="006B7DBE"/>
    <w:rsid w:val="006C4187"/>
    <w:rsid w:val="006C6AD8"/>
    <w:rsid w:val="006D0F53"/>
    <w:rsid w:val="006D349F"/>
    <w:rsid w:val="006D655D"/>
    <w:rsid w:val="006E048E"/>
    <w:rsid w:val="006F6AC8"/>
    <w:rsid w:val="00700B79"/>
    <w:rsid w:val="00706484"/>
    <w:rsid w:val="0071357E"/>
    <w:rsid w:val="00724738"/>
    <w:rsid w:val="00726230"/>
    <w:rsid w:val="00731A37"/>
    <w:rsid w:val="007335EB"/>
    <w:rsid w:val="00747E7B"/>
    <w:rsid w:val="00761D97"/>
    <w:rsid w:val="00766C9E"/>
    <w:rsid w:val="00771556"/>
    <w:rsid w:val="0077283E"/>
    <w:rsid w:val="00791391"/>
    <w:rsid w:val="00793292"/>
    <w:rsid w:val="00794961"/>
    <w:rsid w:val="0079778F"/>
    <w:rsid w:val="007A2A0D"/>
    <w:rsid w:val="007A4953"/>
    <w:rsid w:val="007C41DE"/>
    <w:rsid w:val="007D1FCA"/>
    <w:rsid w:val="007D3EFE"/>
    <w:rsid w:val="007D6B3E"/>
    <w:rsid w:val="007E12D0"/>
    <w:rsid w:val="007E4EED"/>
    <w:rsid w:val="007F4932"/>
    <w:rsid w:val="00823696"/>
    <w:rsid w:val="0082604E"/>
    <w:rsid w:val="008320CC"/>
    <w:rsid w:val="0083750B"/>
    <w:rsid w:val="00841DFE"/>
    <w:rsid w:val="0084794F"/>
    <w:rsid w:val="0085085F"/>
    <w:rsid w:val="00851E48"/>
    <w:rsid w:val="00861415"/>
    <w:rsid w:val="00876094"/>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529FE"/>
    <w:rsid w:val="00962082"/>
    <w:rsid w:val="00964A8E"/>
    <w:rsid w:val="00973498"/>
    <w:rsid w:val="00987F59"/>
    <w:rsid w:val="00997E8D"/>
    <w:rsid w:val="009C06FE"/>
    <w:rsid w:val="009C4613"/>
    <w:rsid w:val="009D0EF6"/>
    <w:rsid w:val="009D25C7"/>
    <w:rsid w:val="009E3845"/>
    <w:rsid w:val="009E4160"/>
    <w:rsid w:val="00A04FBD"/>
    <w:rsid w:val="00A17865"/>
    <w:rsid w:val="00A31ADF"/>
    <w:rsid w:val="00A347AB"/>
    <w:rsid w:val="00A615F0"/>
    <w:rsid w:val="00A7168E"/>
    <w:rsid w:val="00A71F08"/>
    <w:rsid w:val="00A7287E"/>
    <w:rsid w:val="00A74F11"/>
    <w:rsid w:val="00A81072"/>
    <w:rsid w:val="00A8313B"/>
    <w:rsid w:val="00A854A6"/>
    <w:rsid w:val="00A93BEB"/>
    <w:rsid w:val="00AA2779"/>
    <w:rsid w:val="00AA422F"/>
    <w:rsid w:val="00AA5091"/>
    <w:rsid w:val="00AB1101"/>
    <w:rsid w:val="00AB5228"/>
    <w:rsid w:val="00AB6155"/>
    <w:rsid w:val="00AE4DB5"/>
    <w:rsid w:val="00AF58C4"/>
    <w:rsid w:val="00B02350"/>
    <w:rsid w:val="00B05B11"/>
    <w:rsid w:val="00B436FD"/>
    <w:rsid w:val="00B47C81"/>
    <w:rsid w:val="00B55D28"/>
    <w:rsid w:val="00B658C8"/>
    <w:rsid w:val="00B71DE1"/>
    <w:rsid w:val="00B76475"/>
    <w:rsid w:val="00B80D9F"/>
    <w:rsid w:val="00B8227E"/>
    <w:rsid w:val="00B91B17"/>
    <w:rsid w:val="00BA5C67"/>
    <w:rsid w:val="00BA5DD2"/>
    <w:rsid w:val="00BB07D7"/>
    <w:rsid w:val="00BB24D1"/>
    <w:rsid w:val="00BB4ED4"/>
    <w:rsid w:val="00BB4F44"/>
    <w:rsid w:val="00BB7FD9"/>
    <w:rsid w:val="00BC4ED9"/>
    <w:rsid w:val="00BE0930"/>
    <w:rsid w:val="00BE74F7"/>
    <w:rsid w:val="00BF5813"/>
    <w:rsid w:val="00C24C57"/>
    <w:rsid w:val="00C338BA"/>
    <w:rsid w:val="00C35CEB"/>
    <w:rsid w:val="00C53BA8"/>
    <w:rsid w:val="00C55379"/>
    <w:rsid w:val="00C5718D"/>
    <w:rsid w:val="00C60521"/>
    <w:rsid w:val="00C614EF"/>
    <w:rsid w:val="00C73052"/>
    <w:rsid w:val="00C74D62"/>
    <w:rsid w:val="00C91416"/>
    <w:rsid w:val="00C965FD"/>
    <w:rsid w:val="00CB087F"/>
    <w:rsid w:val="00CB2FD9"/>
    <w:rsid w:val="00CB4A88"/>
    <w:rsid w:val="00CC2570"/>
    <w:rsid w:val="00CC304E"/>
    <w:rsid w:val="00CC52C2"/>
    <w:rsid w:val="00CC5DA9"/>
    <w:rsid w:val="00CD67DF"/>
    <w:rsid w:val="00CD746A"/>
    <w:rsid w:val="00CE096B"/>
    <w:rsid w:val="00CE5584"/>
    <w:rsid w:val="00CE70ED"/>
    <w:rsid w:val="00CF7F72"/>
    <w:rsid w:val="00D027C4"/>
    <w:rsid w:val="00D03AD6"/>
    <w:rsid w:val="00D120C3"/>
    <w:rsid w:val="00D143D4"/>
    <w:rsid w:val="00D15B0B"/>
    <w:rsid w:val="00D358B2"/>
    <w:rsid w:val="00D36D2F"/>
    <w:rsid w:val="00D42174"/>
    <w:rsid w:val="00D42A85"/>
    <w:rsid w:val="00D45823"/>
    <w:rsid w:val="00D47533"/>
    <w:rsid w:val="00D51CFD"/>
    <w:rsid w:val="00D5414A"/>
    <w:rsid w:val="00D64C4B"/>
    <w:rsid w:val="00D65216"/>
    <w:rsid w:val="00D94A81"/>
    <w:rsid w:val="00D95174"/>
    <w:rsid w:val="00D97520"/>
    <w:rsid w:val="00DA17EB"/>
    <w:rsid w:val="00DA56CB"/>
    <w:rsid w:val="00DA64CA"/>
    <w:rsid w:val="00DB4479"/>
    <w:rsid w:val="00DC0250"/>
    <w:rsid w:val="00DE0306"/>
    <w:rsid w:val="00DE459F"/>
    <w:rsid w:val="00DF2C95"/>
    <w:rsid w:val="00DF3C5E"/>
    <w:rsid w:val="00DF4B5A"/>
    <w:rsid w:val="00E10F34"/>
    <w:rsid w:val="00E24A8D"/>
    <w:rsid w:val="00E3591B"/>
    <w:rsid w:val="00E366DB"/>
    <w:rsid w:val="00E42724"/>
    <w:rsid w:val="00E431A4"/>
    <w:rsid w:val="00E4392F"/>
    <w:rsid w:val="00E57A1C"/>
    <w:rsid w:val="00E60B9C"/>
    <w:rsid w:val="00E616DE"/>
    <w:rsid w:val="00E747EC"/>
    <w:rsid w:val="00E7774C"/>
    <w:rsid w:val="00E80395"/>
    <w:rsid w:val="00E820BC"/>
    <w:rsid w:val="00E85036"/>
    <w:rsid w:val="00E86310"/>
    <w:rsid w:val="00EA53EB"/>
    <w:rsid w:val="00EA7E8A"/>
    <w:rsid w:val="00EB7029"/>
    <w:rsid w:val="00EC6040"/>
    <w:rsid w:val="00EE3FBB"/>
    <w:rsid w:val="00EF677D"/>
    <w:rsid w:val="00F02B91"/>
    <w:rsid w:val="00F05B8B"/>
    <w:rsid w:val="00F10C62"/>
    <w:rsid w:val="00F12784"/>
    <w:rsid w:val="00F21BFD"/>
    <w:rsid w:val="00F26F13"/>
    <w:rsid w:val="00F33311"/>
    <w:rsid w:val="00F70CC9"/>
    <w:rsid w:val="00F855C3"/>
    <w:rsid w:val="00F87AB3"/>
    <w:rsid w:val="00F90F3D"/>
    <w:rsid w:val="00F94B33"/>
    <w:rsid w:val="00FA07B4"/>
    <w:rsid w:val="00FA1B75"/>
    <w:rsid w:val="00FA7B64"/>
    <w:rsid w:val="00FA7C32"/>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0C408-85A7-4C31-BB24-5CDD249A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jc w:val="center"/>
    </w:pPr>
    <w:rPr>
      <w:rFonts w:ascii="Arial" w:eastAsia="Arial" w:hAnsi="Arial" w:cs="Arial"/>
      <w:b/>
      <w:i/>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C6FDE"/>
    <w:pPr>
      <w:tabs>
        <w:tab w:val="center" w:pos="4252"/>
        <w:tab w:val="right" w:pos="8504"/>
      </w:tabs>
    </w:pPr>
  </w:style>
  <w:style w:type="character" w:customStyle="1" w:styleId="EncabezadoCar">
    <w:name w:val="Encabezado Car"/>
    <w:basedOn w:val="Fuentedeprrafopredeter"/>
    <w:link w:val="Encabezado"/>
    <w:uiPriority w:val="99"/>
    <w:rsid w:val="00FC6FDE"/>
  </w:style>
  <w:style w:type="paragraph" w:styleId="Piedepgina">
    <w:name w:val="footer"/>
    <w:basedOn w:val="Normal"/>
    <w:link w:val="PiedepginaCar"/>
    <w:uiPriority w:val="99"/>
    <w:unhideWhenUsed/>
    <w:rsid w:val="00FC6FDE"/>
    <w:pPr>
      <w:tabs>
        <w:tab w:val="center" w:pos="4252"/>
        <w:tab w:val="right" w:pos="8504"/>
      </w:tabs>
    </w:pPr>
  </w:style>
  <w:style w:type="character" w:customStyle="1" w:styleId="PiedepginaCar">
    <w:name w:val="Pie de página Car"/>
    <w:basedOn w:val="Fuentedeprrafopredeter"/>
    <w:link w:val="Piedepgina"/>
    <w:uiPriority w:val="99"/>
    <w:rsid w:val="00FC6FD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Textoindependiente">
    <w:name w:val="Body Text"/>
    <w:aliases w:val="Car"/>
    <w:basedOn w:val="Normal"/>
    <w:link w:val="Textoindependien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03747"/>
    <w:rPr>
      <w:rFonts w:ascii="Verdana" w:eastAsia="Times New Roman" w:hAnsi="Verdana" w:cs="Times New Roman"/>
      <w:color w:val="auto"/>
      <w:spacing w:val="-3"/>
      <w:szCs w:val="20"/>
      <w:lang w:val="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03747"/>
    <w:rPr>
      <w:rFonts w:ascii="Times New Roman" w:eastAsia="Times New Roman" w:hAnsi="Times New Roman" w:cs="Times New Roman"/>
      <w:color w:val="auto"/>
      <w:sz w:val="20"/>
      <w:szCs w:val="20"/>
    </w:rPr>
  </w:style>
  <w:style w:type="paragraph" w:styleId="Prrafodelista">
    <w:name w:val="List Paragraph"/>
    <w:basedOn w:val="Normal"/>
    <w:uiPriority w:val="99"/>
    <w:qFormat/>
    <w:rsid w:val="00303747"/>
    <w:pPr>
      <w:autoSpaceDE w:val="0"/>
      <w:autoSpaceDN w:val="0"/>
      <w:adjustRightInd w:val="0"/>
      <w:ind w:left="708"/>
    </w:pPr>
    <w:rPr>
      <w:rFonts w:eastAsia="Times New Roman"/>
      <w:color w:val="auto"/>
    </w:rPr>
  </w:style>
  <w:style w:type="paragraph" w:styleId="Sinespaciado">
    <w:name w:val="No Spacing"/>
    <w:link w:val="SinespaciadoCar"/>
    <w:uiPriority w:val="1"/>
    <w:qFormat/>
    <w:rsid w:val="00303747"/>
    <w:pPr>
      <w:autoSpaceDE w:val="0"/>
      <w:autoSpaceDN w:val="0"/>
      <w:adjustRightInd w:val="0"/>
    </w:pPr>
    <w:rPr>
      <w:rFonts w:eastAsia="Times New Roman" w:cs="Times New Roman"/>
      <w:color w:val="auto"/>
      <w:szCs w:val="20"/>
    </w:rPr>
  </w:style>
  <w:style w:type="paragraph" w:styleId="Sangra2detindependiente">
    <w:name w:val="Body Text Indent 2"/>
    <w:basedOn w:val="Normal"/>
    <w:link w:val="Sangra2detindependiente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Sangra2detindependienteCar">
    <w:name w:val="Sangría 2 de t. independiente Car"/>
    <w:basedOn w:val="Fuentedeprrafopredeter"/>
    <w:link w:val="Sangra2detindependiente"/>
    <w:uiPriority w:val="99"/>
    <w:rsid w:val="00303747"/>
    <w:rPr>
      <w:rFonts w:ascii="Times New Roman" w:eastAsia="Times New Roman" w:hAnsi="Times New Roman" w:cs="Times New Roman"/>
      <w:color w:val="auto"/>
      <w:sz w:val="20"/>
      <w:szCs w:val="20"/>
      <w:lang w:val="es-ES_tradnl"/>
    </w:rPr>
  </w:style>
  <w:style w:type="character" w:customStyle="1" w:styleId="SinespaciadoCar">
    <w:name w:val="Sin espaciado Car"/>
    <w:link w:val="Sinespaciado"/>
    <w:uiPriority w:val="1"/>
    <w:locked/>
    <w:rsid w:val="00303747"/>
    <w:rPr>
      <w:rFonts w:eastAsia="Times New Roman" w:cs="Times New Roman"/>
      <w:color w:val="auto"/>
      <w:szCs w:val="20"/>
    </w:rPr>
  </w:style>
  <w:style w:type="character" w:customStyle="1" w:styleId="Ttulo7Car">
    <w:name w:val="Título 7 Car"/>
    <w:basedOn w:val="Fuentedeprrafopredeter"/>
    <w:link w:val="Ttulo7"/>
    <w:uiPriority w:val="9"/>
    <w:rsid w:val="00B02350"/>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023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350"/>
    <w:rPr>
      <w:rFonts w:ascii="Segoe UI" w:hAnsi="Segoe UI" w:cs="Segoe UI"/>
      <w:sz w:val="18"/>
      <w:szCs w:val="18"/>
    </w:rPr>
  </w:style>
  <w:style w:type="character" w:customStyle="1" w:styleId="apple-converted-space">
    <w:name w:val="apple-converted-space"/>
    <w:basedOn w:val="Fuentedeprrafopredeter"/>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Hipervnculo">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799761630">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1690-D58C-43EC-84FD-5D06560E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1934</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Henry Lora Rodriguez</cp:lastModifiedBy>
  <cp:revision>7</cp:revision>
  <cp:lastPrinted>2017-08-28T21:59:00Z</cp:lastPrinted>
  <dcterms:created xsi:type="dcterms:W3CDTF">2017-08-24T13:47:00Z</dcterms:created>
  <dcterms:modified xsi:type="dcterms:W3CDTF">2017-10-17T14:01:00Z</dcterms:modified>
</cp:coreProperties>
</file>