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7635E" w:rsidRPr="0087635E" w:rsidRDefault="0087635E" w:rsidP="0087635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87635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7635E" w:rsidRPr="0087635E" w:rsidRDefault="0087635E" w:rsidP="0087635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87635E">
        <w:rPr>
          <w:rFonts w:ascii="Calibri" w:eastAsia="Calibri" w:hAnsi="Calibri" w:cs="Calibri"/>
          <w:color w:val="FF0000"/>
          <w:sz w:val="16"/>
          <w:szCs w:val="16"/>
          <w:lang w:val="es-CO" w:eastAsia="fr-FR"/>
        </w:rPr>
        <w:t>El contenido total y fiel de la decisión debe ser verificado en la Secretaría de esta Sala.</w:t>
      </w:r>
    </w:p>
    <w:p w:rsidR="0087635E" w:rsidRPr="0087635E" w:rsidRDefault="0087635E" w:rsidP="0087635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87635E">
        <w:rPr>
          <w:rFonts w:ascii="Calibri" w:hAnsi="Calibri" w:cs="Calibri"/>
          <w:color w:val="222222"/>
          <w:sz w:val="18"/>
          <w:szCs w:val="18"/>
          <w:lang w:val="es-CO" w:eastAsia="fr-FR"/>
        </w:rPr>
        <w:t>Providencia:</w:t>
      </w:r>
      <w:r w:rsidRPr="0087635E">
        <w:rPr>
          <w:rFonts w:ascii="Calibri" w:hAnsi="Calibri" w:cs="Calibri"/>
          <w:color w:val="222222"/>
          <w:sz w:val="18"/>
          <w:szCs w:val="18"/>
          <w:lang w:val="es-CO" w:eastAsia="fr-FR"/>
        </w:rPr>
        <w:tab/>
        <w:t>Sentencia  – 1ª instancia – 29 de agosto de 2017</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87635E">
        <w:rPr>
          <w:rFonts w:ascii="Calibri" w:eastAsia="Calibri" w:hAnsi="Calibri" w:cs="Calibri"/>
          <w:color w:val="222222"/>
          <w:sz w:val="18"/>
          <w:szCs w:val="18"/>
          <w:lang w:val="es-CO" w:eastAsia="fr-FR"/>
        </w:rPr>
        <w:t>Proceso:    </w:t>
      </w:r>
      <w:r w:rsidRPr="0087635E">
        <w:rPr>
          <w:rFonts w:ascii="Calibri" w:eastAsia="Calibri" w:hAnsi="Calibri" w:cs="Calibri"/>
          <w:color w:val="222222"/>
          <w:sz w:val="18"/>
          <w:szCs w:val="18"/>
          <w:lang w:val="es-CO" w:eastAsia="fr-FR"/>
        </w:rPr>
        <w:tab/>
      </w:r>
      <w:r w:rsidRPr="0087635E">
        <w:rPr>
          <w:rFonts w:ascii="Calibri" w:eastAsia="Calibri" w:hAnsi="Calibri" w:cs="Calibri"/>
          <w:color w:val="222222"/>
          <w:spacing w:val="-6"/>
          <w:sz w:val="18"/>
          <w:szCs w:val="18"/>
          <w:lang w:val="es-CO" w:eastAsia="fr-FR"/>
        </w:rPr>
        <w:t>Acción de Tutela – Declara improcedente la acción</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87635E">
        <w:rPr>
          <w:rFonts w:ascii="Calibri" w:eastAsia="Calibri" w:hAnsi="Calibri" w:cs="Calibri"/>
          <w:color w:val="222222"/>
          <w:sz w:val="18"/>
          <w:szCs w:val="18"/>
          <w:lang w:val="es-CO" w:eastAsia="fr-FR"/>
        </w:rPr>
        <w:t>Radicación Nro. :</w:t>
      </w:r>
      <w:r w:rsidRPr="0087635E">
        <w:rPr>
          <w:rFonts w:ascii="Calibri" w:eastAsia="Calibri" w:hAnsi="Calibri" w:cs="Calibri"/>
          <w:color w:val="222222"/>
          <w:sz w:val="18"/>
          <w:szCs w:val="18"/>
          <w:lang w:val="es-CO" w:eastAsia="fr-FR"/>
        </w:rPr>
        <w:tab/>
      </w:r>
      <w:r w:rsidRPr="0087635E">
        <w:rPr>
          <w:rFonts w:ascii="Calibri" w:eastAsia="Calibri" w:hAnsi="Calibri" w:cs="Calibri"/>
          <w:bCs/>
          <w:spacing w:val="-6"/>
          <w:sz w:val="18"/>
          <w:szCs w:val="18"/>
          <w:lang w:eastAsia="en-US"/>
        </w:rPr>
        <w:t xml:space="preserve">2017-00801-00 </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7635E">
        <w:rPr>
          <w:rFonts w:ascii="Calibri" w:eastAsia="Calibri" w:hAnsi="Calibri" w:cs="Calibri"/>
          <w:bCs/>
          <w:iCs/>
          <w:color w:val="222222"/>
          <w:sz w:val="18"/>
          <w:szCs w:val="18"/>
          <w:lang w:eastAsia="fr-FR"/>
        </w:rPr>
        <w:t xml:space="preserve">Accionante: </w:t>
      </w:r>
      <w:r w:rsidRPr="0087635E">
        <w:rPr>
          <w:rFonts w:ascii="Calibri" w:eastAsia="Calibri" w:hAnsi="Calibri" w:cs="Calibri"/>
          <w:bCs/>
          <w:iCs/>
          <w:color w:val="222222"/>
          <w:sz w:val="18"/>
          <w:szCs w:val="18"/>
          <w:lang w:eastAsia="fr-FR"/>
        </w:rPr>
        <w:tab/>
        <w:t>JAVIER ELÍAS ARIAS IDÁRRAGA</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7635E">
        <w:rPr>
          <w:rFonts w:ascii="Calibri" w:eastAsia="Calibri" w:hAnsi="Calibri" w:cs="Calibri"/>
          <w:color w:val="222222"/>
          <w:sz w:val="18"/>
          <w:szCs w:val="18"/>
          <w:lang w:val="es-CO" w:eastAsia="fr-FR"/>
        </w:rPr>
        <w:t>Accionado:</w:t>
      </w:r>
      <w:r w:rsidRPr="0087635E">
        <w:rPr>
          <w:rFonts w:ascii="Calibri" w:eastAsia="Calibri" w:hAnsi="Calibri" w:cs="Calibri"/>
          <w:color w:val="222222"/>
          <w:sz w:val="18"/>
          <w:szCs w:val="18"/>
          <w:lang w:val="es-CO" w:eastAsia="fr-FR"/>
        </w:rPr>
        <w:tab/>
      </w:r>
      <w:r w:rsidRPr="0087635E">
        <w:rPr>
          <w:rFonts w:ascii="Calibri" w:eastAsia="Calibri" w:hAnsi="Calibri" w:cs="Calibri"/>
          <w:bCs/>
          <w:iCs/>
          <w:color w:val="222222"/>
          <w:sz w:val="18"/>
          <w:szCs w:val="18"/>
          <w:lang w:eastAsia="fr-FR"/>
        </w:rPr>
        <w:t>JUZGADO TERCERO CIVIL DEL CIRCUITO DE PEREIRA</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87635E">
        <w:rPr>
          <w:rFonts w:ascii="Calibri" w:eastAsia="Calibri" w:hAnsi="Calibri" w:cs="Calibri"/>
          <w:color w:val="222222"/>
          <w:sz w:val="18"/>
          <w:szCs w:val="18"/>
          <w:lang w:val="es-CO" w:eastAsia="fr-FR"/>
        </w:rPr>
        <w:t>Magistrado Ponente: </w:t>
      </w:r>
      <w:r w:rsidRPr="0087635E">
        <w:rPr>
          <w:rFonts w:ascii="Calibri" w:eastAsia="Calibri" w:hAnsi="Calibri" w:cs="Calibri"/>
          <w:color w:val="222222"/>
          <w:sz w:val="18"/>
          <w:szCs w:val="18"/>
          <w:lang w:val="es-CO" w:eastAsia="fr-FR"/>
        </w:rPr>
        <w:tab/>
      </w:r>
      <w:proofErr w:type="spellStart"/>
      <w:r w:rsidRPr="0087635E">
        <w:rPr>
          <w:rFonts w:ascii="Calibri" w:eastAsia="Calibri" w:hAnsi="Calibri" w:cs="Calibri"/>
          <w:bCs/>
          <w:iCs/>
          <w:color w:val="222222"/>
          <w:sz w:val="18"/>
          <w:szCs w:val="18"/>
          <w:lang w:val="es-CO" w:eastAsia="fr-FR"/>
        </w:rPr>
        <w:t>DUBERNEY</w:t>
      </w:r>
      <w:proofErr w:type="spellEnd"/>
      <w:r w:rsidRPr="0087635E">
        <w:rPr>
          <w:rFonts w:ascii="Calibri" w:eastAsia="Calibri" w:hAnsi="Calibri" w:cs="Calibri"/>
          <w:bCs/>
          <w:iCs/>
          <w:color w:val="222222"/>
          <w:sz w:val="18"/>
          <w:szCs w:val="18"/>
          <w:lang w:val="es-CO" w:eastAsia="fr-FR"/>
        </w:rPr>
        <w:t xml:space="preserve"> GRISALES HERRERA</w:t>
      </w:r>
    </w:p>
    <w:p w:rsidR="0087635E" w:rsidRPr="0087635E" w:rsidRDefault="0087635E" w:rsidP="0087635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87635E" w:rsidRPr="0087635E" w:rsidRDefault="0087635E" w:rsidP="0087635E">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87635E">
        <w:rPr>
          <w:rFonts w:ascii="Calibri" w:eastAsia="Calibri" w:hAnsi="Calibri" w:cs="Calibri"/>
          <w:b/>
          <w:bCs/>
          <w:iCs/>
          <w:color w:val="222222"/>
          <w:sz w:val="18"/>
          <w:szCs w:val="18"/>
          <w:lang w:val="es-CO" w:eastAsia="fr-FR"/>
        </w:rPr>
        <w:t xml:space="preserve">Temas: </w:t>
      </w:r>
      <w:r w:rsidRPr="0087635E">
        <w:rPr>
          <w:rFonts w:ascii="Calibri" w:eastAsia="Calibri" w:hAnsi="Calibri" w:cs="Calibri"/>
          <w:b/>
          <w:bCs/>
          <w:iCs/>
          <w:color w:val="222222"/>
          <w:sz w:val="18"/>
          <w:szCs w:val="18"/>
          <w:lang w:val="es-CO" w:eastAsia="fr-FR"/>
        </w:rPr>
        <w:tab/>
      </w:r>
      <w:r w:rsidRPr="0087635E">
        <w:rPr>
          <w:rFonts w:ascii="Calibri" w:eastAsia="Calibri" w:hAnsi="Calibri" w:cs="Calibri"/>
          <w:b/>
          <w:bCs/>
          <w:iCs/>
          <w:color w:val="222222"/>
          <w:sz w:val="18"/>
          <w:szCs w:val="18"/>
          <w:lang w:eastAsia="fr-FR"/>
        </w:rPr>
        <w:t xml:space="preserve"> DEBIDO PROCESO / TUTELA CONTRA PROVIDENCIA JUDICIAL / CARÁCTER RESIDUAL DE LA ACCIÓN DE TUTELA / NO SE AGOTARON LOS RECURSOS / IMPROCEDENCIA. </w:t>
      </w:r>
      <w:r w:rsidRPr="0087635E">
        <w:rPr>
          <w:rFonts w:ascii="Calibri" w:eastAsia="Calibri" w:hAnsi="Calibri" w:cs="Calibri"/>
          <w:bCs/>
          <w:iCs/>
          <w:color w:val="222222"/>
          <w:sz w:val="18"/>
          <w:szCs w:val="18"/>
          <w:lang w:val="es-ES_tradnl" w:eastAsia="fr-FR"/>
        </w:rPr>
        <w:t xml:space="preserve">De acuerdo con el acervo probatorio el despacho judicial accionado mediante </w:t>
      </w:r>
      <w:r w:rsidRPr="0087635E">
        <w:rPr>
          <w:rFonts w:ascii="Calibri" w:eastAsia="Calibri" w:hAnsi="Calibri" w:cs="Calibri"/>
          <w:bCs/>
          <w:iCs/>
          <w:color w:val="222222"/>
          <w:sz w:val="18"/>
          <w:szCs w:val="18"/>
          <w:lang w:eastAsia="fr-FR"/>
        </w:rPr>
        <w:t>auto del 02-06-2017 negó el desistimiento presentado, se notificó con fijación en el estado del 03-06-2017 (Folio 33 vuelto, este cuaderno), mas no fue recurrido, según lo informó la Secretaría (Folio 64, ibídem)</w:t>
      </w:r>
      <w:r w:rsidRPr="0087635E">
        <w:rPr>
          <w:rFonts w:ascii="Calibri" w:eastAsia="Calibri" w:hAnsi="Calibri" w:cs="Calibri"/>
          <w:bCs/>
          <w:iCs/>
          <w:color w:val="222222"/>
          <w:sz w:val="18"/>
          <w:szCs w:val="18"/>
          <w:lang w:val="es-CO" w:eastAsia="fr-FR"/>
        </w:rPr>
        <w:t xml:space="preserve">. </w:t>
      </w:r>
      <w:r w:rsidRPr="0087635E">
        <w:rPr>
          <w:rFonts w:ascii="Calibri" w:eastAsia="Calibri" w:hAnsi="Calibri" w:cs="Calibri"/>
          <w:bCs/>
          <w:iCs/>
          <w:color w:val="222222"/>
          <w:sz w:val="18"/>
          <w:szCs w:val="18"/>
          <w:lang w:eastAsia="fr-FR"/>
        </w:rPr>
        <w:t xml:space="preserve">Bajo esta óptica, es claro que en el asunto constitucional el accionante pretermitió agotar el mecanismo ordinario y expedito que tenía para que el estrado judicial reconsiderara su decisión (Artículo 36, Ley 472, en consonancia con el artículo 318, </w:t>
      </w:r>
      <w:proofErr w:type="spellStart"/>
      <w:r w:rsidRPr="0087635E">
        <w:rPr>
          <w:rFonts w:ascii="Calibri" w:eastAsia="Calibri" w:hAnsi="Calibri" w:cs="Calibri"/>
          <w:bCs/>
          <w:iCs/>
          <w:color w:val="222222"/>
          <w:sz w:val="18"/>
          <w:szCs w:val="18"/>
          <w:lang w:eastAsia="fr-FR"/>
        </w:rPr>
        <w:t>CGP</w:t>
      </w:r>
      <w:proofErr w:type="spellEnd"/>
      <w:r w:rsidRPr="0087635E">
        <w:rPr>
          <w:rFonts w:ascii="Calibri" w:eastAsia="Calibri" w:hAnsi="Calibri" w:cs="Calibri"/>
          <w:bCs/>
          <w:iCs/>
          <w:color w:val="222222"/>
          <w:sz w:val="18"/>
          <w:szCs w:val="18"/>
          <w:lang w:eastAsia="fr-FR"/>
        </w:rPr>
        <w:t xml:space="preserve">), si es que disentía de ella, por lo tanto, </w:t>
      </w:r>
      <w:r w:rsidRPr="0087635E">
        <w:rPr>
          <w:rFonts w:ascii="Calibri" w:eastAsia="Calibri" w:hAnsi="Calibri" w:cs="Calibri"/>
          <w:bCs/>
          <w:iCs/>
          <w:color w:val="222222"/>
          <w:sz w:val="18"/>
          <w:szCs w:val="18"/>
          <w:lang w:val="es-ES_tradnl" w:eastAsia="fr-FR"/>
        </w:rPr>
        <w:t>el presente amparo es improcedente, ya que se incumple con uno de los siete (7) requisitos generales de procedibilidad, como lo es el de la subsidiariedad</w:t>
      </w:r>
      <w:r w:rsidRPr="0087635E">
        <w:rPr>
          <w:rFonts w:ascii="Calibri" w:eastAsia="Calibri" w:hAnsi="Calibri" w:cs="Calibri"/>
          <w:bCs/>
          <w:iCs/>
          <w:color w:val="222222"/>
          <w:sz w:val="18"/>
          <w:szCs w:val="18"/>
          <w:lang w:eastAsia="fr-FR"/>
        </w:rPr>
        <w:t xml:space="preserve">. No hay lugar a flexibilizar el análisis del requisito echado de menos, puesto que el actor no arguyó ni acreditó que </w:t>
      </w:r>
      <w:r w:rsidRPr="0087635E">
        <w:rPr>
          <w:rFonts w:ascii="Calibri" w:eastAsia="Calibri" w:hAnsi="Calibri" w:cs="Calibri"/>
          <w:bCs/>
          <w:iCs/>
          <w:color w:val="222222"/>
          <w:sz w:val="18"/>
          <w:szCs w:val="18"/>
          <w:lang w:val="es-CO" w:eastAsia="fr-FR"/>
        </w:rPr>
        <w:t>fuera una persona que requiera de protección reforzada</w:t>
      </w:r>
      <w:r w:rsidRPr="0087635E">
        <w:rPr>
          <w:rFonts w:ascii="Calibri" w:eastAsia="Calibri" w:hAnsi="Calibri" w:cs="Calibri"/>
          <w:bCs/>
          <w:iCs/>
          <w:color w:val="222222"/>
          <w:sz w:val="18"/>
          <w:szCs w:val="18"/>
          <w:vertAlign w:val="superscript"/>
          <w:lang w:val="es-CO" w:eastAsia="fr-FR"/>
        </w:rPr>
        <w:footnoteReference w:id="1"/>
      </w:r>
      <w:r w:rsidRPr="0087635E">
        <w:rPr>
          <w:rFonts w:ascii="Calibri" w:eastAsia="Calibri" w:hAnsi="Calibri" w:cs="Calibri"/>
          <w:bCs/>
          <w:iCs/>
          <w:color w:val="222222"/>
          <w:sz w:val="18"/>
          <w:szCs w:val="18"/>
          <w:lang w:val="es-CO" w:eastAsia="fr-FR"/>
        </w:rPr>
        <w:t>, o que estaba en una situación de imposibilidad para recurrir el mentado proveído</w:t>
      </w:r>
      <w:r w:rsidRPr="0087635E">
        <w:rPr>
          <w:rFonts w:ascii="Calibri" w:eastAsia="Calibri" w:hAnsi="Calibri" w:cs="Calibri"/>
          <w:bCs/>
          <w:iCs/>
          <w:color w:val="222222"/>
          <w:sz w:val="18"/>
          <w:szCs w:val="18"/>
          <w:vertAlign w:val="superscript"/>
          <w:lang w:val="es-CO" w:eastAsia="fr-FR"/>
        </w:rPr>
        <w:footnoteReference w:id="2"/>
      </w:r>
      <w:r w:rsidRPr="0087635E">
        <w:rPr>
          <w:rFonts w:ascii="Calibri" w:eastAsia="Calibri" w:hAnsi="Calibri" w:cs="Calibri"/>
          <w:bCs/>
          <w:iCs/>
          <w:color w:val="222222"/>
          <w:sz w:val="18"/>
          <w:szCs w:val="18"/>
          <w:lang w:val="es-CO" w:eastAsia="fr-FR"/>
        </w:rPr>
        <w:t xml:space="preserve">, </w:t>
      </w:r>
      <w:r w:rsidRPr="0087635E">
        <w:rPr>
          <w:rFonts w:ascii="Calibri" w:eastAsia="Calibri" w:hAnsi="Calibri" w:cs="Calibri"/>
          <w:bCs/>
          <w:iCs/>
          <w:color w:val="222222"/>
          <w:sz w:val="18"/>
          <w:szCs w:val="18"/>
          <w:lang w:eastAsia="fr-FR"/>
        </w:rPr>
        <w:t>por ende solo a él le es imputable tal descuido.</w:t>
      </w:r>
    </w:p>
    <w:p w:rsidR="0087635E" w:rsidRDefault="0087635E" w:rsidP="002403C8">
      <w:pPr>
        <w:pStyle w:val="Sansinterligne"/>
        <w:tabs>
          <w:tab w:val="left" w:pos="3579"/>
        </w:tabs>
        <w:spacing w:line="360" w:lineRule="auto"/>
        <w:jc w:val="center"/>
        <w:rPr>
          <w:rFonts w:ascii="Georgia" w:hAnsi="Georgia" w:cs="Arial"/>
          <w:w w:val="140"/>
          <w:sz w:val="14"/>
        </w:rPr>
      </w:pPr>
    </w:p>
    <w:p w:rsidR="00486062" w:rsidRPr="004E5CAF" w:rsidRDefault="00D0509A" w:rsidP="002403C8">
      <w:pPr>
        <w:pStyle w:val="Sansinterligne"/>
        <w:tabs>
          <w:tab w:val="left" w:pos="3579"/>
        </w:tabs>
        <w:spacing w:line="360" w:lineRule="auto"/>
        <w:jc w:val="center"/>
        <w:rPr>
          <w:rFonts w:ascii="Georgia" w:hAnsi="Georgia" w:cs="Arial"/>
          <w:w w:val="140"/>
          <w:sz w:val="14"/>
        </w:rPr>
      </w:pPr>
      <w:r w:rsidRPr="004E5CAF">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E5CAF">
        <w:rPr>
          <w:rFonts w:ascii="Georgia" w:hAnsi="Georgia" w:cs="Arial"/>
          <w:w w:val="140"/>
        </w:rPr>
        <w:br w:type="textWrapping" w:clear="all"/>
      </w:r>
      <w:r w:rsidR="00486062" w:rsidRPr="004E5CAF">
        <w:rPr>
          <w:rFonts w:ascii="Georgia" w:hAnsi="Georgia" w:cs="Arial"/>
          <w:w w:val="140"/>
          <w:sz w:val="14"/>
        </w:rPr>
        <w:t>REPUBLICA DE COLOMBIA</w:t>
      </w:r>
    </w:p>
    <w:p w:rsidR="00486062" w:rsidRPr="004E5CAF" w:rsidRDefault="00486062" w:rsidP="00486062">
      <w:pPr>
        <w:pStyle w:val="Sansinterligne"/>
        <w:tabs>
          <w:tab w:val="center" w:pos="4987"/>
          <w:tab w:val="left" w:pos="8449"/>
        </w:tabs>
        <w:spacing w:line="360" w:lineRule="auto"/>
        <w:jc w:val="center"/>
        <w:rPr>
          <w:rFonts w:ascii="Georgia" w:hAnsi="Georgia" w:cs="Arial"/>
          <w:w w:val="140"/>
        </w:rPr>
      </w:pPr>
      <w:r w:rsidRPr="004E5CAF">
        <w:rPr>
          <w:rFonts w:ascii="Georgia" w:hAnsi="Georgia" w:cs="Arial"/>
          <w:w w:val="140"/>
          <w:sz w:val="14"/>
        </w:rPr>
        <w:t>RAMA JUDICIAL DEL PODER PÚBLICO</w:t>
      </w:r>
    </w:p>
    <w:p w:rsidR="00486062" w:rsidRPr="004E5CAF" w:rsidRDefault="00486062" w:rsidP="00486062">
      <w:pPr>
        <w:pStyle w:val="Sansinterligne"/>
        <w:spacing w:line="360" w:lineRule="auto"/>
        <w:jc w:val="center"/>
        <w:rPr>
          <w:rFonts w:ascii="Georgia" w:hAnsi="Georgia" w:cs="Arial"/>
          <w:w w:val="140"/>
          <w:sz w:val="16"/>
        </w:rPr>
      </w:pPr>
      <w:r w:rsidRPr="004E5CAF">
        <w:rPr>
          <w:rFonts w:ascii="Georgia" w:hAnsi="Georgia" w:cs="Arial"/>
          <w:w w:val="140"/>
          <w:sz w:val="18"/>
        </w:rPr>
        <w:t>T</w:t>
      </w:r>
      <w:r w:rsidRPr="004E5CAF">
        <w:rPr>
          <w:rFonts w:ascii="Georgia" w:hAnsi="Georgia" w:cs="Arial"/>
          <w:w w:val="140"/>
          <w:sz w:val="16"/>
        </w:rPr>
        <w:t>RIBUNAL</w:t>
      </w:r>
      <w:r w:rsidRPr="004E5CAF">
        <w:rPr>
          <w:rFonts w:ascii="Georgia" w:hAnsi="Georgia" w:cs="Arial"/>
          <w:w w:val="140"/>
          <w:sz w:val="18"/>
        </w:rPr>
        <w:t xml:space="preserve"> S</w:t>
      </w:r>
      <w:r w:rsidRPr="004E5CAF">
        <w:rPr>
          <w:rFonts w:ascii="Georgia" w:hAnsi="Georgia" w:cs="Arial"/>
          <w:w w:val="140"/>
          <w:sz w:val="16"/>
        </w:rPr>
        <w:t xml:space="preserve">UPERIOR DEL </w:t>
      </w:r>
      <w:r w:rsidRPr="004E5CAF">
        <w:rPr>
          <w:rFonts w:ascii="Georgia" w:hAnsi="Georgia" w:cs="Arial"/>
          <w:w w:val="140"/>
          <w:sz w:val="18"/>
        </w:rPr>
        <w:t>D</w:t>
      </w:r>
      <w:r w:rsidRPr="004E5CAF">
        <w:rPr>
          <w:rFonts w:ascii="Georgia" w:hAnsi="Georgia" w:cs="Arial"/>
          <w:w w:val="140"/>
          <w:sz w:val="16"/>
        </w:rPr>
        <w:t>ISTRITO</w:t>
      </w:r>
      <w:r w:rsidRPr="004E5CAF">
        <w:rPr>
          <w:rFonts w:ascii="Georgia" w:hAnsi="Georgia" w:cs="Arial"/>
          <w:w w:val="140"/>
          <w:sz w:val="18"/>
        </w:rPr>
        <w:t xml:space="preserve"> J</w:t>
      </w:r>
      <w:r w:rsidRPr="004E5CAF">
        <w:rPr>
          <w:rFonts w:ascii="Georgia" w:hAnsi="Georgia" w:cs="Arial"/>
          <w:w w:val="140"/>
          <w:sz w:val="16"/>
        </w:rPr>
        <w:t>UDICIAL</w:t>
      </w:r>
    </w:p>
    <w:p w:rsidR="00E27305" w:rsidRPr="004E5CAF" w:rsidRDefault="00E27305" w:rsidP="00E27305">
      <w:pPr>
        <w:pStyle w:val="Sansinterligne"/>
        <w:spacing w:line="360" w:lineRule="auto"/>
        <w:jc w:val="center"/>
        <w:rPr>
          <w:rFonts w:ascii="Georgia" w:hAnsi="Georgia" w:cs="Arial"/>
          <w:w w:val="140"/>
          <w:sz w:val="16"/>
          <w:szCs w:val="18"/>
        </w:rPr>
      </w:pPr>
      <w:r w:rsidRPr="004E5CAF">
        <w:rPr>
          <w:rFonts w:ascii="Georgia" w:hAnsi="Georgia" w:cs="Arial"/>
          <w:w w:val="140"/>
          <w:sz w:val="18"/>
          <w:szCs w:val="18"/>
        </w:rPr>
        <w:t>S</w:t>
      </w:r>
      <w:r w:rsidRPr="004E5CAF">
        <w:rPr>
          <w:rFonts w:ascii="Georgia" w:hAnsi="Georgia" w:cs="Arial"/>
          <w:w w:val="140"/>
          <w:sz w:val="16"/>
          <w:szCs w:val="18"/>
        </w:rPr>
        <w:t>ALA</w:t>
      </w:r>
      <w:r w:rsidRPr="004E5CAF">
        <w:rPr>
          <w:rFonts w:ascii="Georgia" w:hAnsi="Georgia" w:cs="Arial"/>
          <w:w w:val="140"/>
          <w:sz w:val="14"/>
          <w:szCs w:val="18"/>
        </w:rPr>
        <w:t xml:space="preserve"> </w:t>
      </w:r>
      <w:r w:rsidR="00A90334" w:rsidRPr="004E5CAF">
        <w:rPr>
          <w:rFonts w:ascii="Georgia" w:hAnsi="Georgia" w:cs="Arial"/>
          <w:w w:val="140"/>
          <w:sz w:val="16"/>
          <w:szCs w:val="18"/>
        </w:rPr>
        <w:t xml:space="preserve">DE </w:t>
      </w:r>
      <w:r w:rsidR="00A90334" w:rsidRPr="004E5CAF">
        <w:rPr>
          <w:rFonts w:ascii="Georgia" w:hAnsi="Georgia" w:cs="Arial"/>
          <w:w w:val="140"/>
          <w:sz w:val="18"/>
          <w:szCs w:val="18"/>
        </w:rPr>
        <w:t>D</w:t>
      </w:r>
      <w:r w:rsidR="00A90334" w:rsidRPr="004E5CAF">
        <w:rPr>
          <w:rFonts w:ascii="Georgia" w:hAnsi="Georgia" w:cs="Arial"/>
          <w:w w:val="140"/>
          <w:sz w:val="16"/>
          <w:szCs w:val="18"/>
        </w:rPr>
        <w:t>ECISIÓN</w:t>
      </w:r>
      <w:r w:rsidR="00A90334" w:rsidRPr="004E5CAF">
        <w:rPr>
          <w:rFonts w:ascii="Georgia" w:hAnsi="Georgia" w:cs="Arial"/>
          <w:w w:val="140"/>
          <w:sz w:val="18"/>
          <w:szCs w:val="18"/>
        </w:rPr>
        <w:t xml:space="preserve"> </w:t>
      </w:r>
      <w:r w:rsidRPr="004E5CAF">
        <w:rPr>
          <w:rFonts w:ascii="Georgia" w:hAnsi="Georgia" w:cs="Arial"/>
          <w:w w:val="140"/>
          <w:sz w:val="18"/>
          <w:szCs w:val="18"/>
        </w:rPr>
        <w:t>C</w:t>
      </w:r>
      <w:r w:rsidRPr="004E5CAF">
        <w:rPr>
          <w:rFonts w:ascii="Georgia" w:hAnsi="Georgia" w:cs="Arial"/>
          <w:w w:val="140"/>
          <w:sz w:val="16"/>
          <w:szCs w:val="18"/>
        </w:rPr>
        <w:t>IVIL –</w:t>
      </w:r>
      <w:r w:rsidRPr="004E5CAF">
        <w:rPr>
          <w:rFonts w:ascii="Georgia" w:hAnsi="Georgia" w:cs="Arial"/>
          <w:w w:val="140"/>
          <w:sz w:val="18"/>
          <w:szCs w:val="18"/>
        </w:rPr>
        <w:t>F</w:t>
      </w:r>
      <w:r w:rsidRPr="004E5CAF">
        <w:rPr>
          <w:rFonts w:ascii="Georgia" w:hAnsi="Georgia" w:cs="Arial"/>
          <w:w w:val="140"/>
          <w:sz w:val="16"/>
          <w:szCs w:val="18"/>
        </w:rPr>
        <w:t xml:space="preserve">AMILIA – </w:t>
      </w:r>
      <w:r w:rsidRPr="004E5CAF">
        <w:rPr>
          <w:rFonts w:ascii="Georgia" w:hAnsi="Georgia" w:cs="Arial"/>
          <w:w w:val="140"/>
          <w:sz w:val="18"/>
          <w:szCs w:val="18"/>
        </w:rPr>
        <w:t>D</w:t>
      </w:r>
      <w:r w:rsidRPr="004E5CAF">
        <w:rPr>
          <w:rFonts w:ascii="Georgia" w:hAnsi="Georgia" w:cs="Arial"/>
          <w:w w:val="140"/>
          <w:sz w:val="16"/>
          <w:szCs w:val="18"/>
        </w:rPr>
        <w:t>ISTRITO</w:t>
      </w:r>
      <w:r w:rsidRPr="004E5CAF">
        <w:rPr>
          <w:rFonts w:ascii="Georgia" w:hAnsi="Georgia" w:cs="Arial"/>
          <w:w w:val="140"/>
          <w:sz w:val="18"/>
          <w:szCs w:val="18"/>
        </w:rPr>
        <w:t xml:space="preserve"> D</w:t>
      </w:r>
      <w:r w:rsidRPr="004E5CAF">
        <w:rPr>
          <w:rFonts w:ascii="Georgia" w:hAnsi="Georgia" w:cs="Arial"/>
          <w:w w:val="140"/>
          <w:sz w:val="16"/>
          <w:szCs w:val="18"/>
        </w:rPr>
        <w:t>E</w:t>
      </w:r>
      <w:r w:rsidRPr="004E5CAF">
        <w:rPr>
          <w:rFonts w:ascii="Georgia" w:hAnsi="Georgia" w:cs="Arial"/>
          <w:w w:val="140"/>
          <w:sz w:val="18"/>
          <w:szCs w:val="18"/>
        </w:rPr>
        <w:t xml:space="preserve"> P</w:t>
      </w:r>
      <w:r w:rsidRPr="004E5CAF">
        <w:rPr>
          <w:rFonts w:ascii="Georgia" w:hAnsi="Georgia" w:cs="Arial"/>
          <w:w w:val="140"/>
          <w:sz w:val="16"/>
          <w:szCs w:val="18"/>
        </w:rPr>
        <w:t>EREIRA</w:t>
      </w:r>
    </w:p>
    <w:p w:rsidR="00E27305" w:rsidRPr="004E5CAF" w:rsidRDefault="00E27305" w:rsidP="00E27305">
      <w:pPr>
        <w:pStyle w:val="Sansinterligne"/>
        <w:spacing w:line="360" w:lineRule="auto"/>
        <w:jc w:val="center"/>
        <w:rPr>
          <w:rFonts w:ascii="Georgia" w:hAnsi="Georgia" w:cs="Arial"/>
          <w:w w:val="140"/>
          <w:sz w:val="16"/>
          <w:szCs w:val="18"/>
        </w:rPr>
      </w:pPr>
      <w:r w:rsidRPr="004E5CAF">
        <w:rPr>
          <w:rFonts w:ascii="Georgia" w:hAnsi="Georgia" w:cs="Arial"/>
          <w:w w:val="140"/>
          <w:sz w:val="18"/>
          <w:szCs w:val="18"/>
        </w:rPr>
        <w:t>D</w:t>
      </w:r>
      <w:r w:rsidRPr="004E5CAF">
        <w:rPr>
          <w:rFonts w:ascii="Georgia" w:hAnsi="Georgia" w:cs="Arial"/>
          <w:w w:val="140"/>
          <w:sz w:val="16"/>
          <w:szCs w:val="18"/>
        </w:rPr>
        <w:t xml:space="preserve">EPARTAMENTO </w:t>
      </w:r>
      <w:r w:rsidRPr="004E5CAF">
        <w:rPr>
          <w:rFonts w:ascii="Georgia" w:hAnsi="Georgia" w:cs="Arial"/>
          <w:w w:val="140"/>
          <w:sz w:val="18"/>
          <w:szCs w:val="18"/>
        </w:rPr>
        <w:t>D</w:t>
      </w:r>
      <w:r w:rsidRPr="004E5CAF">
        <w:rPr>
          <w:rFonts w:ascii="Georgia" w:hAnsi="Georgia" w:cs="Arial"/>
          <w:w w:val="140"/>
          <w:sz w:val="16"/>
          <w:szCs w:val="18"/>
        </w:rPr>
        <w:t xml:space="preserve">E </w:t>
      </w:r>
      <w:r w:rsidRPr="004E5CAF">
        <w:rPr>
          <w:rFonts w:ascii="Georgia" w:hAnsi="Georgia" w:cs="Arial"/>
          <w:w w:val="140"/>
          <w:sz w:val="18"/>
          <w:szCs w:val="18"/>
        </w:rPr>
        <w:t>R</w:t>
      </w:r>
      <w:r w:rsidRPr="004E5CAF">
        <w:rPr>
          <w:rFonts w:ascii="Georgia" w:hAnsi="Georgia" w:cs="Arial"/>
          <w:w w:val="140"/>
          <w:sz w:val="16"/>
          <w:szCs w:val="18"/>
        </w:rPr>
        <w:t>ISARALDA</w:t>
      </w:r>
    </w:p>
    <w:p w:rsidR="00486062" w:rsidRPr="004E5CAF" w:rsidRDefault="00C82BC4" w:rsidP="0087635E">
      <w:pPr>
        <w:tabs>
          <w:tab w:val="left" w:pos="720"/>
        </w:tabs>
        <w:rPr>
          <w:rFonts w:ascii="Georgia" w:hAnsi="Georgia" w:cs="Arial"/>
          <w:w w:val="140"/>
          <w:szCs w:val="18"/>
        </w:rPr>
      </w:pPr>
      <w:r w:rsidRPr="004E5CAF">
        <w:rPr>
          <w:rFonts w:ascii="Georgia" w:hAnsi="Georgia" w:cs="Arial"/>
          <w:w w:val="140"/>
          <w:szCs w:val="18"/>
        </w:rPr>
        <w:tab/>
      </w:r>
    </w:p>
    <w:p w:rsidR="0099045D" w:rsidRPr="004E5CAF" w:rsidRDefault="00970930" w:rsidP="00F560C3">
      <w:pPr>
        <w:pStyle w:val="Corpsdetexte"/>
        <w:spacing w:line="360" w:lineRule="auto"/>
        <w:rPr>
          <w:rFonts w:ascii="Georgia" w:hAnsi="Georgia" w:cs="Arial"/>
          <w:sz w:val="22"/>
          <w:szCs w:val="22"/>
        </w:rPr>
      </w:pPr>
      <w:r w:rsidRPr="004E5CAF">
        <w:rPr>
          <w:rFonts w:ascii="Georgia" w:hAnsi="Georgia" w:cs="Arial"/>
          <w:sz w:val="22"/>
        </w:rPr>
        <w:tab/>
      </w:r>
      <w:r w:rsidR="00D70A1B" w:rsidRPr="004E5CAF">
        <w:rPr>
          <w:rFonts w:ascii="Georgia" w:hAnsi="Georgia" w:cs="Arial"/>
          <w:sz w:val="22"/>
        </w:rPr>
        <w:tab/>
      </w:r>
      <w:r w:rsidR="0099045D" w:rsidRPr="004E5CAF">
        <w:rPr>
          <w:rFonts w:ascii="Georgia" w:hAnsi="Georgia" w:cs="Arial"/>
          <w:sz w:val="22"/>
          <w:szCs w:val="22"/>
        </w:rPr>
        <w:t>Asunto</w:t>
      </w:r>
      <w:r w:rsidR="0099045D" w:rsidRPr="004E5CAF">
        <w:rPr>
          <w:rFonts w:ascii="Georgia" w:hAnsi="Georgia" w:cs="Arial"/>
          <w:sz w:val="22"/>
          <w:szCs w:val="22"/>
        </w:rPr>
        <w:tab/>
      </w:r>
      <w:r w:rsidR="0099045D" w:rsidRPr="004E5CAF">
        <w:rPr>
          <w:rFonts w:ascii="Georgia" w:hAnsi="Georgia" w:cs="Arial"/>
          <w:sz w:val="22"/>
          <w:szCs w:val="22"/>
        </w:rPr>
        <w:tab/>
      </w:r>
      <w:r w:rsidR="0099045D" w:rsidRPr="004E5CAF">
        <w:rPr>
          <w:rFonts w:ascii="Georgia" w:hAnsi="Georgia" w:cs="Arial"/>
          <w:sz w:val="22"/>
          <w:szCs w:val="22"/>
        </w:rPr>
        <w:tab/>
        <w:t>: Sentencia de tutela en primera instancia</w:t>
      </w:r>
    </w:p>
    <w:p w:rsidR="00A00766" w:rsidRPr="004E5CAF" w:rsidRDefault="00A00766" w:rsidP="00A00766">
      <w:pPr>
        <w:pStyle w:val="Corpsdetexte"/>
        <w:spacing w:line="360" w:lineRule="auto"/>
        <w:ind w:left="1416"/>
        <w:rPr>
          <w:rFonts w:ascii="Georgia" w:hAnsi="Georgia" w:cs="Arial"/>
          <w:sz w:val="22"/>
        </w:rPr>
      </w:pPr>
      <w:r w:rsidRPr="004E5CAF">
        <w:rPr>
          <w:rFonts w:ascii="Georgia" w:hAnsi="Georgia" w:cs="Arial"/>
          <w:sz w:val="22"/>
        </w:rPr>
        <w:t>Accionante</w:t>
      </w:r>
      <w:r w:rsidRPr="004E5CAF">
        <w:rPr>
          <w:rFonts w:ascii="Georgia" w:hAnsi="Georgia" w:cs="Arial"/>
          <w:sz w:val="22"/>
        </w:rPr>
        <w:tab/>
      </w:r>
      <w:r w:rsidRPr="004E5CAF">
        <w:rPr>
          <w:rFonts w:ascii="Georgia" w:hAnsi="Georgia" w:cs="Arial"/>
          <w:sz w:val="22"/>
        </w:rPr>
        <w:tab/>
        <w:t xml:space="preserve">: </w:t>
      </w:r>
      <w:r w:rsidR="00124FBD" w:rsidRPr="004E5CAF">
        <w:rPr>
          <w:rFonts w:ascii="Georgia" w:hAnsi="Georgia" w:cs="Arial"/>
          <w:sz w:val="22"/>
        </w:rPr>
        <w:t xml:space="preserve">Javier Elías Arias </w:t>
      </w:r>
      <w:proofErr w:type="spellStart"/>
      <w:r w:rsidR="00124FBD" w:rsidRPr="004E5CAF">
        <w:rPr>
          <w:rFonts w:ascii="Georgia" w:hAnsi="Georgia" w:cs="Arial"/>
          <w:sz w:val="22"/>
        </w:rPr>
        <w:t>Idárraga</w:t>
      </w:r>
      <w:proofErr w:type="spellEnd"/>
    </w:p>
    <w:p w:rsidR="00A00766" w:rsidRPr="004E5CAF" w:rsidRDefault="00A00766" w:rsidP="00A00766">
      <w:pPr>
        <w:pStyle w:val="Corpsdetexte"/>
        <w:spacing w:line="360" w:lineRule="auto"/>
        <w:ind w:left="1416"/>
        <w:rPr>
          <w:rFonts w:ascii="Georgia" w:hAnsi="Georgia" w:cs="Arial"/>
          <w:sz w:val="22"/>
        </w:rPr>
      </w:pPr>
      <w:r w:rsidRPr="004E5CAF">
        <w:rPr>
          <w:rFonts w:ascii="Georgia" w:hAnsi="Georgia" w:cs="Arial"/>
          <w:sz w:val="22"/>
        </w:rPr>
        <w:t>Accionado (s)</w:t>
      </w:r>
      <w:r w:rsidRPr="004E5CAF">
        <w:rPr>
          <w:rFonts w:ascii="Georgia" w:hAnsi="Georgia" w:cs="Arial"/>
          <w:sz w:val="22"/>
        </w:rPr>
        <w:tab/>
      </w:r>
      <w:r w:rsidRPr="004E5CAF">
        <w:rPr>
          <w:rFonts w:ascii="Georgia" w:hAnsi="Georgia" w:cs="Arial"/>
          <w:sz w:val="22"/>
        </w:rPr>
        <w:tab/>
        <w:t xml:space="preserve">: </w:t>
      </w:r>
      <w:r w:rsidR="0041111B" w:rsidRPr="004E5CAF">
        <w:rPr>
          <w:rFonts w:ascii="Georgia" w:hAnsi="Georgia" w:cs="Arial"/>
          <w:sz w:val="22"/>
        </w:rPr>
        <w:t xml:space="preserve">Juzgado </w:t>
      </w:r>
      <w:r w:rsidR="00F34CD2" w:rsidRPr="004E5CAF">
        <w:rPr>
          <w:rFonts w:ascii="Georgia" w:hAnsi="Georgia" w:cs="Arial"/>
          <w:sz w:val="22"/>
        </w:rPr>
        <w:t xml:space="preserve">Tercero </w:t>
      </w:r>
      <w:r w:rsidR="0041111B" w:rsidRPr="004E5CAF">
        <w:rPr>
          <w:rFonts w:ascii="Georgia" w:hAnsi="Georgia" w:cs="Arial"/>
          <w:sz w:val="22"/>
        </w:rPr>
        <w:t>Civil del Circuito de Pereira</w:t>
      </w:r>
      <w:r w:rsidR="003D7DC8" w:rsidRPr="004E5CAF">
        <w:rPr>
          <w:rFonts w:ascii="Georgia" w:hAnsi="Georgia" w:cs="Arial"/>
          <w:sz w:val="22"/>
        </w:rPr>
        <w:t xml:space="preserve"> </w:t>
      </w:r>
    </w:p>
    <w:p w:rsidR="00A00766" w:rsidRPr="004E5CAF" w:rsidRDefault="00A00766" w:rsidP="00881436">
      <w:pPr>
        <w:pStyle w:val="Corpsdetexte"/>
        <w:tabs>
          <w:tab w:val="clear" w:pos="3540"/>
        </w:tabs>
        <w:spacing w:line="360" w:lineRule="auto"/>
        <w:ind w:left="3544" w:hanging="2126"/>
        <w:rPr>
          <w:rFonts w:ascii="Georgia" w:hAnsi="Georgia" w:cs="Arial"/>
          <w:sz w:val="22"/>
          <w:szCs w:val="22"/>
        </w:rPr>
      </w:pPr>
      <w:r w:rsidRPr="004E5CAF">
        <w:rPr>
          <w:rFonts w:ascii="Georgia" w:hAnsi="Georgia" w:cs="Arial"/>
          <w:sz w:val="22"/>
          <w:szCs w:val="22"/>
        </w:rPr>
        <w:t>Vinculado (s)</w:t>
      </w:r>
      <w:r w:rsidRPr="004E5CAF">
        <w:rPr>
          <w:rFonts w:ascii="Georgia" w:hAnsi="Georgia" w:cs="Arial"/>
          <w:sz w:val="22"/>
          <w:szCs w:val="22"/>
        </w:rPr>
        <w:tab/>
      </w:r>
      <w:r w:rsidR="00283DCB" w:rsidRPr="004E5CAF">
        <w:rPr>
          <w:rFonts w:ascii="Georgia" w:hAnsi="Georgia" w:cs="Arial"/>
          <w:sz w:val="22"/>
          <w:szCs w:val="22"/>
        </w:rPr>
        <w:t xml:space="preserve">           </w:t>
      </w:r>
      <w:r w:rsidR="00881436">
        <w:rPr>
          <w:rFonts w:ascii="Georgia" w:hAnsi="Georgia" w:cs="Arial"/>
          <w:sz w:val="22"/>
          <w:szCs w:val="22"/>
        </w:rPr>
        <w:tab/>
      </w:r>
      <w:r w:rsidRPr="004E5CAF">
        <w:rPr>
          <w:rFonts w:ascii="Georgia" w:hAnsi="Georgia" w:cs="Arial"/>
          <w:sz w:val="22"/>
          <w:szCs w:val="22"/>
        </w:rPr>
        <w:t xml:space="preserve">: </w:t>
      </w:r>
      <w:r w:rsidR="00881436">
        <w:rPr>
          <w:rFonts w:ascii="Georgia" w:hAnsi="Georgia" w:cs="Arial"/>
          <w:sz w:val="22"/>
          <w:szCs w:val="22"/>
        </w:rPr>
        <w:t xml:space="preserve">Alcaldía de Bogotá </w:t>
      </w:r>
      <w:r w:rsidR="00F34CD2" w:rsidRPr="004E5CAF">
        <w:rPr>
          <w:rFonts w:ascii="Georgia" w:hAnsi="Georgia" w:cs="Arial"/>
          <w:sz w:val="22"/>
          <w:szCs w:val="22"/>
        </w:rPr>
        <w:t>y otros</w:t>
      </w:r>
    </w:p>
    <w:p w:rsidR="00A00766" w:rsidRPr="004E5CAF" w:rsidRDefault="00A00766" w:rsidP="00F34CD2">
      <w:pPr>
        <w:pStyle w:val="Corpsdetexte"/>
        <w:spacing w:line="360" w:lineRule="auto"/>
        <w:ind w:left="1416"/>
        <w:rPr>
          <w:rFonts w:ascii="Georgia" w:hAnsi="Georgia" w:cs="Arial"/>
          <w:sz w:val="22"/>
        </w:rPr>
      </w:pPr>
      <w:r w:rsidRPr="004E5CAF">
        <w:rPr>
          <w:rFonts w:ascii="Georgia" w:hAnsi="Georgia" w:cs="Arial"/>
          <w:sz w:val="22"/>
        </w:rPr>
        <w:t>Radicación</w:t>
      </w:r>
      <w:r w:rsidRPr="004E5CAF">
        <w:rPr>
          <w:rFonts w:ascii="Georgia" w:hAnsi="Georgia" w:cs="Arial"/>
          <w:sz w:val="22"/>
        </w:rPr>
        <w:tab/>
      </w:r>
      <w:r w:rsidRPr="004E5CAF">
        <w:rPr>
          <w:rFonts w:ascii="Georgia" w:hAnsi="Georgia" w:cs="Arial"/>
          <w:sz w:val="22"/>
        </w:rPr>
        <w:tab/>
        <w:t xml:space="preserve">: </w:t>
      </w:r>
      <w:r w:rsidR="003D7DC8" w:rsidRPr="004E5CAF">
        <w:rPr>
          <w:rFonts w:ascii="Georgia" w:hAnsi="Georgia" w:cs="Arial"/>
          <w:sz w:val="22"/>
        </w:rPr>
        <w:t>2017-</w:t>
      </w:r>
      <w:r w:rsidR="00881436">
        <w:rPr>
          <w:rFonts w:ascii="Georgia" w:hAnsi="Georgia" w:cs="Arial"/>
          <w:sz w:val="22"/>
        </w:rPr>
        <w:t>00801</w:t>
      </w:r>
      <w:r w:rsidR="003D7DC8" w:rsidRPr="004E5CAF">
        <w:rPr>
          <w:rFonts w:ascii="Georgia" w:hAnsi="Georgia" w:cs="Arial"/>
          <w:sz w:val="22"/>
        </w:rPr>
        <w:t>-00 (Interna No.</w:t>
      </w:r>
      <w:r w:rsidR="00881436">
        <w:rPr>
          <w:rFonts w:ascii="Georgia" w:hAnsi="Georgia" w:cs="Arial"/>
          <w:sz w:val="22"/>
        </w:rPr>
        <w:t>801</w:t>
      </w:r>
      <w:r w:rsidR="003D7DC8" w:rsidRPr="004E5CAF">
        <w:rPr>
          <w:rFonts w:ascii="Georgia" w:hAnsi="Georgia" w:cs="Arial"/>
          <w:sz w:val="22"/>
        </w:rPr>
        <w:t>)</w:t>
      </w:r>
    </w:p>
    <w:p w:rsidR="008F34B8" w:rsidRPr="004E5CAF" w:rsidRDefault="00970930" w:rsidP="008E5334">
      <w:pPr>
        <w:pStyle w:val="Corpsdetexte"/>
        <w:spacing w:line="360" w:lineRule="auto"/>
        <w:rPr>
          <w:rFonts w:ascii="Georgia" w:hAnsi="Georgia" w:cs="Arial"/>
          <w:sz w:val="22"/>
          <w:szCs w:val="22"/>
        </w:rPr>
      </w:pPr>
      <w:r w:rsidRPr="004E5CAF">
        <w:rPr>
          <w:rFonts w:ascii="Georgia" w:hAnsi="Georgia" w:cs="Arial"/>
          <w:sz w:val="22"/>
          <w:szCs w:val="22"/>
        </w:rPr>
        <w:tab/>
      </w:r>
      <w:r w:rsidR="00D70A1B" w:rsidRPr="004E5CAF">
        <w:rPr>
          <w:rFonts w:ascii="Georgia" w:hAnsi="Georgia" w:cs="Arial"/>
          <w:sz w:val="22"/>
          <w:szCs w:val="22"/>
        </w:rPr>
        <w:tab/>
      </w:r>
      <w:r w:rsidR="00C82923" w:rsidRPr="004E5CAF">
        <w:rPr>
          <w:rFonts w:ascii="Georgia" w:hAnsi="Georgia" w:cs="Arial"/>
          <w:sz w:val="22"/>
          <w:szCs w:val="22"/>
        </w:rPr>
        <w:t>Tema</w:t>
      </w:r>
      <w:r w:rsidR="004736C3" w:rsidRPr="004E5CAF">
        <w:rPr>
          <w:rFonts w:ascii="Georgia" w:hAnsi="Georgia" w:cs="Arial"/>
          <w:sz w:val="22"/>
          <w:szCs w:val="22"/>
        </w:rPr>
        <w:t>s</w:t>
      </w:r>
      <w:r w:rsidR="00C82923" w:rsidRPr="004E5CAF">
        <w:rPr>
          <w:rFonts w:ascii="Georgia" w:hAnsi="Georgia" w:cs="Arial"/>
          <w:sz w:val="22"/>
          <w:szCs w:val="22"/>
        </w:rPr>
        <w:tab/>
      </w:r>
      <w:r w:rsidR="00C82923" w:rsidRPr="004E5CAF">
        <w:rPr>
          <w:rFonts w:ascii="Georgia" w:hAnsi="Georgia" w:cs="Arial"/>
          <w:sz w:val="22"/>
          <w:szCs w:val="22"/>
        </w:rPr>
        <w:tab/>
      </w:r>
      <w:r w:rsidR="00C82923" w:rsidRPr="004E5CAF">
        <w:rPr>
          <w:rFonts w:ascii="Georgia" w:hAnsi="Georgia" w:cs="Arial"/>
          <w:sz w:val="22"/>
          <w:szCs w:val="22"/>
        </w:rPr>
        <w:tab/>
        <w:t>:</w:t>
      </w:r>
      <w:r w:rsidR="008F34B8" w:rsidRPr="004E5CAF">
        <w:rPr>
          <w:rFonts w:ascii="Georgia" w:hAnsi="Georgia" w:cs="Arial"/>
          <w:sz w:val="22"/>
          <w:szCs w:val="22"/>
        </w:rPr>
        <w:t xml:space="preserve"> </w:t>
      </w:r>
      <w:r w:rsidR="00220254" w:rsidRPr="004E5CAF">
        <w:rPr>
          <w:rFonts w:ascii="Georgia" w:hAnsi="Georgia" w:cs="Arial"/>
          <w:sz w:val="22"/>
          <w:szCs w:val="21"/>
        </w:rPr>
        <w:t>Subsidiariedad</w:t>
      </w:r>
      <w:r w:rsidR="00FC75B8" w:rsidRPr="004E5CAF">
        <w:rPr>
          <w:rFonts w:ascii="Georgia" w:hAnsi="Georgia" w:cs="Arial"/>
          <w:sz w:val="22"/>
          <w:szCs w:val="21"/>
        </w:rPr>
        <w:t xml:space="preserve"> </w:t>
      </w:r>
      <w:r w:rsidR="00F34CD2" w:rsidRPr="004E5CAF">
        <w:rPr>
          <w:rFonts w:ascii="Georgia" w:hAnsi="Georgia" w:cs="Arial"/>
          <w:sz w:val="22"/>
          <w:szCs w:val="21"/>
        </w:rPr>
        <w:t>– Sin recurso</w:t>
      </w:r>
    </w:p>
    <w:p w:rsidR="0099045D" w:rsidRPr="004E5CAF" w:rsidRDefault="008E5334" w:rsidP="008E5334">
      <w:pPr>
        <w:pStyle w:val="Corpsdetexte"/>
        <w:spacing w:line="360" w:lineRule="auto"/>
        <w:rPr>
          <w:rFonts w:ascii="Georgia" w:hAnsi="Georgia"/>
          <w:sz w:val="22"/>
          <w:szCs w:val="22"/>
        </w:rPr>
      </w:pPr>
      <w:r w:rsidRPr="004E5CAF">
        <w:rPr>
          <w:rFonts w:ascii="Georgia" w:hAnsi="Georgia"/>
          <w:sz w:val="22"/>
          <w:szCs w:val="22"/>
        </w:rPr>
        <w:tab/>
      </w:r>
      <w:r w:rsidRPr="004E5CAF">
        <w:rPr>
          <w:rFonts w:ascii="Georgia" w:hAnsi="Georgia"/>
          <w:sz w:val="22"/>
          <w:szCs w:val="22"/>
        </w:rPr>
        <w:tab/>
      </w:r>
      <w:r w:rsidR="0099045D" w:rsidRPr="004E5CAF">
        <w:rPr>
          <w:rFonts w:ascii="Georgia" w:hAnsi="Georgia"/>
          <w:sz w:val="22"/>
          <w:szCs w:val="22"/>
        </w:rPr>
        <w:t>Magistrado Ponente</w:t>
      </w:r>
      <w:r w:rsidR="0099045D" w:rsidRPr="004E5CAF">
        <w:rPr>
          <w:rFonts w:ascii="Georgia" w:hAnsi="Georgia"/>
          <w:sz w:val="22"/>
          <w:szCs w:val="22"/>
        </w:rPr>
        <w:tab/>
        <w:t xml:space="preserve">: </w:t>
      </w:r>
      <w:proofErr w:type="spellStart"/>
      <w:r w:rsidR="0099045D" w:rsidRPr="004E5CAF">
        <w:rPr>
          <w:rFonts w:ascii="Georgia" w:hAnsi="Georgia"/>
          <w:smallCaps/>
          <w:sz w:val="22"/>
          <w:szCs w:val="22"/>
        </w:rPr>
        <w:t>Duberney</w:t>
      </w:r>
      <w:proofErr w:type="spellEnd"/>
      <w:r w:rsidR="0099045D" w:rsidRPr="004E5CAF">
        <w:rPr>
          <w:rFonts w:ascii="Georgia" w:hAnsi="Georgia"/>
          <w:smallCaps/>
          <w:sz w:val="22"/>
          <w:szCs w:val="22"/>
        </w:rPr>
        <w:t xml:space="preserve"> Grisales Herrera</w:t>
      </w:r>
    </w:p>
    <w:p w:rsidR="00AF624E" w:rsidRDefault="00AF624E" w:rsidP="00AF624E">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AF624E" w:rsidRDefault="00AF624E" w:rsidP="0087635E">
      <w:pPr>
        <w:pBdr>
          <w:bottom w:val="double" w:sz="6" w:space="1" w:color="auto"/>
        </w:pBdr>
        <w:jc w:val="center"/>
        <w:rPr>
          <w:rFonts w:ascii="Georgia" w:hAnsi="Georgia" w:cs="Arial"/>
          <w:b/>
          <w:bCs/>
          <w:sz w:val="18"/>
          <w:szCs w:val="22"/>
        </w:rPr>
      </w:pPr>
    </w:p>
    <w:p w:rsidR="00AF624E" w:rsidRDefault="00AF624E" w:rsidP="00AF624E">
      <w:pPr>
        <w:spacing w:line="360" w:lineRule="auto"/>
        <w:jc w:val="center"/>
        <w:rPr>
          <w:rFonts w:ascii="Georgia" w:hAnsi="Georgia" w:cs="Arial"/>
          <w:b/>
          <w:bCs/>
          <w:szCs w:val="22"/>
        </w:rPr>
      </w:pPr>
    </w:p>
    <w:p w:rsidR="00AF624E" w:rsidRDefault="00AF624E" w:rsidP="00AF624E">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4E5CAF" w:rsidRDefault="000147A2" w:rsidP="0087635E">
      <w:pPr>
        <w:jc w:val="center"/>
        <w:rPr>
          <w:rFonts w:ascii="Georgia" w:hAnsi="Georgia" w:cs="Arial"/>
          <w:b/>
          <w:bCs/>
          <w:lang w:val="es-CO"/>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 xml:space="preserve">EL ASUNTO </w:t>
      </w:r>
      <w:r w:rsidR="00B15B77" w:rsidRPr="004E5CAF">
        <w:rPr>
          <w:rFonts w:ascii="Georgia" w:hAnsi="Georgia"/>
          <w:szCs w:val="24"/>
        </w:rPr>
        <w:t xml:space="preserve">POR </w:t>
      </w:r>
      <w:r w:rsidRPr="004E5CAF">
        <w:rPr>
          <w:rFonts w:ascii="Georgia" w:hAnsi="Georgia"/>
          <w:szCs w:val="24"/>
        </w:rPr>
        <w:t>DECIDIR</w:t>
      </w:r>
    </w:p>
    <w:p w:rsidR="00134F0A" w:rsidRPr="004E5CAF" w:rsidRDefault="00134F0A" w:rsidP="0087635E">
      <w:pPr>
        <w:pStyle w:val="Corpsdetexte"/>
        <w:spacing w:line="240" w:lineRule="auto"/>
        <w:rPr>
          <w:rFonts w:ascii="Georgia" w:hAnsi="Georgia"/>
          <w:szCs w:val="24"/>
        </w:rPr>
      </w:pPr>
    </w:p>
    <w:p w:rsidR="00104367" w:rsidRPr="004E5CAF" w:rsidRDefault="00A35E06" w:rsidP="00104367">
      <w:pPr>
        <w:pStyle w:val="Corpsdetexte"/>
        <w:spacing w:line="360" w:lineRule="auto"/>
        <w:rPr>
          <w:rFonts w:ascii="Georgia" w:hAnsi="Georgia"/>
          <w:szCs w:val="24"/>
        </w:rPr>
      </w:pPr>
      <w:r w:rsidRPr="004E5CAF">
        <w:rPr>
          <w:rFonts w:ascii="Georgia" w:hAnsi="Georgia"/>
          <w:szCs w:val="24"/>
        </w:rPr>
        <w:t>El</w:t>
      </w:r>
      <w:r w:rsidR="0069231C" w:rsidRPr="004E5CAF">
        <w:rPr>
          <w:rFonts w:ascii="Georgia" w:hAnsi="Georgia"/>
          <w:szCs w:val="24"/>
        </w:rPr>
        <w:t xml:space="preserve"> </w:t>
      </w:r>
      <w:r w:rsidR="008907D4" w:rsidRPr="004E5CAF">
        <w:rPr>
          <w:rFonts w:ascii="Georgia" w:hAnsi="Georgia"/>
          <w:szCs w:val="24"/>
        </w:rPr>
        <w:t>amparo constitucional de la referencia</w:t>
      </w:r>
      <w:r w:rsidR="00104367" w:rsidRPr="004E5CAF">
        <w:rPr>
          <w:rFonts w:ascii="Georgia" w:hAnsi="Georgia"/>
          <w:szCs w:val="24"/>
        </w:rPr>
        <w:t>, adelantada</w:t>
      </w:r>
      <w:r w:rsidRPr="004E5CAF">
        <w:rPr>
          <w:rFonts w:ascii="Georgia" w:hAnsi="Georgia"/>
          <w:szCs w:val="24"/>
        </w:rPr>
        <w:t>s</w:t>
      </w:r>
      <w:r w:rsidR="00104367" w:rsidRPr="004E5CAF">
        <w:rPr>
          <w:rFonts w:ascii="Georgia" w:hAnsi="Georgia"/>
          <w:szCs w:val="24"/>
        </w:rPr>
        <w:t xml:space="preserve"> las debidas actuaciones con el trámite preferente y sumario, sin que se evidencie</w:t>
      </w:r>
      <w:r w:rsidRPr="004E5CAF">
        <w:rPr>
          <w:rFonts w:ascii="Georgia" w:hAnsi="Georgia"/>
          <w:szCs w:val="24"/>
        </w:rPr>
        <w:t>n</w:t>
      </w:r>
      <w:r w:rsidR="00104367" w:rsidRPr="004E5CAF">
        <w:rPr>
          <w:rFonts w:ascii="Georgia" w:hAnsi="Georgia"/>
          <w:szCs w:val="24"/>
        </w:rPr>
        <w:t xml:space="preserve"> causal</w:t>
      </w:r>
      <w:r w:rsidRPr="004E5CAF">
        <w:rPr>
          <w:rFonts w:ascii="Georgia" w:hAnsi="Georgia"/>
          <w:szCs w:val="24"/>
        </w:rPr>
        <w:t>es</w:t>
      </w:r>
      <w:r w:rsidR="00104367" w:rsidRPr="004E5CAF">
        <w:rPr>
          <w:rFonts w:ascii="Georgia" w:hAnsi="Georgia"/>
          <w:szCs w:val="24"/>
        </w:rPr>
        <w:t xml:space="preserve"> de nulidad que la</w:t>
      </w:r>
      <w:r w:rsidRPr="004E5CAF">
        <w:rPr>
          <w:rFonts w:ascii="Georgia" w:hAnsi="Georgia"/>
          <w:szCs w:val="24"/>
        </w:rPr>
        <w:t xml:space="preserve"> invaliden</w:t>
      </w:r>
      <w:r w:rsidR="00104367" w:rsidRPr="004E5CAF">
        <w:rPr>
          <w:rFonts w:ascii="Georgia" w:hAnsi="Georgia"/>
          <w:szCs w:val="24"/>
        </w:rPr>
        <w:t>.</w:t>
      </w:r>
    </w:p>
    <w:p w:rsidR="000147A2" w:rsidRPr="004E5CAF" w:rsidRDefault="000147A2" w:rsidP="0099045D">
      <w:pPr>
        <w:pStyle w:val="Corpsdetexte"/>
        <w:spacing w:line="360" w:lineRule="auto"/>
        <w:rPr>
          <w:rFonts w:ascii="Georgia" w:hAnsi="Georgia"/>
          <w:szCs w:val="24"/>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 xml:space="preserve">LA SÍNTESIS </w:t>
      </w:r>
      <w:r w:rsidR="00990F1D" w:rsidRPr="004E5CAF">
        <w:rPr>
          <w:rFonts w:ascii="Georgia" w:hAnsi="Georgia"/>
          <w:szCs w:val="24"/>
        </w:rPr>
        <w:t>FÁCTICA</w:t>
      </w:r>
    </w:p>
    <w:p w:rsidR="0099045D" w:rsidRPr="004E5CAF" w:rsidRDefault="0099045D" w:rsidP="0087635E">
      <w:pPr>
        <w:pStyle w:val="Corpsdetexte"/>
        <w:spacing w:line="240" w:lineRule="auto"/>
        <w:rPr>
          <w:rFonts w:ascii="Georgia" w:hAnsi="Georgia"/>
          <w:szCs w:val="24"/>
        </w:rPr>
      </w:pPr>
    </w:p>
    <w:p w:rsidR="00D95388" w:rsidRPr="004E5CAF" w:rsidRDefault="00D95388" w:rsidP="00D95388">
      <w:pPr>
        <w:spacing w:line="360" w:lineRule="auto"/>
        <w:jc w:val="both"/>
        <w:rPr>
          <w:rFonts w:ascii="Georgia" w:hAnsi="Georgia" w:cs="Arial"/>
        </w:rPr>
      </w:pPr>
      <w:r w:rsidRPr="004E5CAF">
        <w:rPr>
          <w:rFonts w:ascii="Georgia" w:hAnsi="Georgia" w:cs="Arial"/>
        </w:rPr>
        <w:t>Mencionó el actor que el funcionario judicial que tramita la acción popular radicada al No.</w:t>
      </w:r>
      <w:r w:rsidR="00881436">
        <w:rPr>
          <w:rFonts w:ascii="Georgia" w:hAnsi="Georgia" w:cs="Arial"/>
        </w:rPr>
        <w:t>2016-00640-00</w:t>
      </w:r>
      <w:r w:rsidRPr="004E5CAF">
        <w:rPr>
          <w:rFonts w:ascii="Georgia" w:hAnsi="Georgia" w:cs="Arial"/>
        </w:rPr>
        <w:t>,</w:t>
      </w:r>
      <w:r w:rsidR="00275C7C" w:rsidRPr="004E5CAF">
        <w:rPr>
          <w:rFonts w:ascii="Georgia" w:hAnsi="Georgia" w:cs="Arial"/>
        </w:rPr>
        <w:t xml:space="preserve"> </w:t>
      </w:r>
      <w:r w:rsidR="00F34CD2" w:rsidRPr="004E5CAF">
        <w:rPr>
          <w:rFonts w:ascii="Georgia" w:hAnsi="Georgia" w:cs="Arial"/>
        </w:rPr>
        <w:t xml:space="preserve">se negó </w:t>
      </w:r>
      <w:r w:rsidR="00F34CD2" w:rsidRPr="004E5CAF">
        <w:rPr>
          <w:rFonts w:ascii="Georgia" w:hAnsi="Georgia" w:cs="Arial"/>
          <w:lang w:val="es-CO"/>
        </w:rPr>
        <w:t xml:space="preserve">a </w:t>
      </w:r>
      <w:r w:rsidR="00881436">
        <w:rPr>
          <w:rFonts w:ascii="Georgia" w:hAnsi="Georgia" w:cs="Arial"/>
          <w:lang w:val="es-CO"/>
        </w:rPr>
        <w:t>aceptar el desistimiento que presentó</w:t>
      </w:r>
      <w:r w:rsidRPr="004E5CAF">
        <w:rPr>
          <w:rFonts w:ascii="Georgia" w:hAnsi="Georgia" w:cs="Arial"/>
        </w:rPr>
        <w:t xml:space="preserve"> (Folio </w:t>
      </w:r>
      <w:r w:rsidR="00881436">
        <w:rPr>
          <w:rFonts w:ascii="Georgia" w:hAnsi="Georgia" w:cs="Arial"/>
        </w:rPr>
        <w:t>1</w:t>
      </w:r>
      <w:r w:rsidRPr="004E5CAF">
        <w:rPr>
          <w:rFonts w:ascii="Georgia" w:hAnsi="Georgia" w:cs="Arial"/>
        </w:rPr>
        <w:t xml:space="preserve">, este cuaderno). </w:t>
      </w:r>
    </w:p>
    <w:p w:rsidR="0099045D" w:rsidRPr="004E5CAF" w:rsidRDefault="00990F1D" w:rsidP="0099045D">
      <w:pPr>
        <w:pStyle w:val="Corpsdetexte"/>
        <w:numPr>
          <w:ilvl w:val="0"/>
          <w:numId w:val="1"/>
        </w:numPr>
        <w:spacing w:line="360" w:lineRule="auto"/>
        <w:rPr>
          <w:rFonts w:ascii="Georgia" w:hAnsi="Georgia"/>
          <w:szCs w:val="24"/>
        </w:rPr>
      </w:pPr>
      <w:r w:rsidRPr="004E5CAF">
        <w:rPr>
          <w:rFonts w:ascii="Georgia" w:hAnsi="Georgia"/>
          <w:szCs w:val="24"/>
        </w:rPr>
        <w:lastRenderedPageBreak/>
        <w:t>EL</w:t>
      </w:r>
      <w:r w:rsidR="00265F36" w:rsidRPr="004E5CAF">
        <w:rPr>
          <w:rFonts w:ascii="Georgia" w:hAnsi="Georgia"/>
          <w:szCs w:val="24"/>
        </w:rPr>
        <w:t xml:space="preserve"> </w:t>
      </w:r>
      <w:r w:rsidR="0099045D" w:rsidRPr="004E5CAF">
        <w:rPr>
          <w:rFonts w:ascii="Georgia" w:hAnsi="Georgia"/>
          <w:szCs w:val="24"/>
        </w:rPr>
        <w:t xml:space="preserve">DERECHO </w:t>
      </w:r>
      <w:r w:rsidRPr="004E5CAF">
        <w:rPr>
          <w:rFonts w:ascii="Georgia" w:hAnsi="Georgia"/>
          <w:szCs w:val="24"/>
        </w:rPr>
        <w:t>INVOCADO</w:t>
      </w:r>
    </w:p>
    <w:p w:rsidR="00800EF6" w:rsidRPr="004E5CAF" w:rsidRDefault="00800EF6" w:rsidP="00730CA7">
      <w:pPr>
        <w:pStyle w:val="Corpsdetexte"/>
        <w:spacing w:line="360" w:lineRule="auto"/>
        <w:rPr>
          <w:rFonts w:ascii="Georgia" w:hAnsi="Georgia"/>
          <w:szCs w:val="24"/>
        </w:rPr>
      </w:pPr>
    </w:p>
    <w:p w:rsidR="007D0ECC" w:rsidRPr="004E5CAF"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4E5CAF">
        <w:rPr>
          <w:rFonts w:ascii="Georgia" w:hAnsi="Georgia" w:cs="Arial"/>
          <w:spacing w:val="-3"/>
          <w:lang w:val="es-ES_tradnl"/>
        </w:rPr>
        <w:t>El ac</w:t>
      </w:r>
      <w:r w:rsidR="00F34CD2" w:rsidRPr="004E5CAF">
        <w:rPr>
          <w:rFonts w:ascii="Georgia" w:hAnsi="Georgia" w:cs="Arial"/>
          <w:spacing w:val="-3"/>
          <w:lang w:val="es-ES_tradnl"/>
        </w:rPr>
        <w:t xml:space="preserve">tor considera que se vulneran el debido proceso y los artículos 13 y 83 del CGP </w:t>
      </w:r>
      <w:r w:rsidR="007475F9" w:rsidRPr="004E5CAF">
        <w:rPr>
          <w:rFonts w:ascii="Georgia" w:hAnsi="Georgia" w:cs="Arial"/>
          <w:spacing w:val="-3"/>
          <w:lang w:val="es-ES_tradnl"/>
        </w:rPr>
        <w:t>(Folio</w:t>
      </w:r>
      <w:r w:rsidRPr="004E5CAF">
        <w:rPr>
          <w:rFonts w:ascii="Georgia" w:hAnsi="Georgia" w:cs="Arial"/>
          <w:spacing w:val="-3"/>
          <w:lang w:val="es-ES_tradnl"/>
        </w:rPr>
        <w:t xml:space="preserve"> </w:t>
      </w:r>
      <w:r w:rsidR="007475F9" w:rsidRPr="004E5CAF">
        <w:rPr>
          <w:rFonts w:ascii="Georgia" w:hAnsi="Georgia" w:cs="Arial"/>
          <w:spacing w:val="-3"/>
          <w:lang w:val="es-ES_tradnl"/>
        </w:rPr>
        <w:t>2</w:t>
      </w:r>
      <w:r w:rsidRPr="004E5CAF">
        <w:rPr>
          <w:rFonts w:ascii="Georgia" w:hAnsi="Georgia" w:cs="Arial"/>
          <w:spacing w:val="-3"/>
          <w:lang w:val="es-ES_tradnl"/>
        </w:rPr>
        <w:t>, este cuaderno).</w:t>
      </w:r>
    </w:p>
    <w:p w:rsidR="003F6C16" w:rsidRPr="004E5CA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E5CAF" w:rsidRDefault="0099045D" w:rsidP="0099045D">
      <w:pPr>
        <w:pStyle w:val="Corpsdetexte"/>
        <w:numPr>
          <w:ilvl w:val="0"/>
          <w:numId w:val="1"/>
        </w:numPr>
        <w:spacing w:line="360" w:lineRule="auto"/>
        <w:rPr>
          <w:rFonts w:ascii="Georgia" w:hAnsi="Georgia"/>
          <w:szCs w:val="24"/>
        </w:rPr>
      </w:pPr>
      <w:r w:rsidRPr="004E5CAF">
        <w:rPr>
          <w:rFonts w:ascii="Georgia" w:hAnsi="Georgia"/>
          <w:szCs w:val="24"/>
        </w:rPr>
        <w:t>LA PETICIÓN DE PROTECCIÓN</w:t>
      </w:r>
    </w:p>
    <w:p w:rsidR="00303E85" w:rsidRPr="004E5CAF" w:rsidRDefault="00303E85" w:rsidP="004B1EB8">
      <w:pPr>
        <w:pStyle w:val="Sansinterligne"/>
        <w:spacing w:line="360" w:lineRule="auto"/>
        <w:jc w:val="both"/>
        <w:rPr>
          <w:rFonts w:ascii="Georgia" w:hAnsi="Georgia" w:cs="Arial"/>
          <w:szCs w:val="24"/>
        </w:rPr>
      </w:pPr>
    </w:p>
    <w:p w:rsidR="00D669DC" w:rsidRPr="004E5CAF" w:rsidRDefault="004B1EB8"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E5CAF">
        <w:rPr>
          <w:rFonts w:ascii="Georgia" w:hAnsi="Georgia" w:cs="Arial"/>
        </w:rPr>
        <w:t>Se pretende que</w:t>
      </w:r>
      <w:r w:rsidR="004E5CAF" w:rsidRPr="004E5CAF">
        <w:rPr>
          <w:rFonts w:ascii="Georgia" w:hAnsi="Georgia" w:cs="Arial"/>
        </w:rPr>
        <w:t xml:space="preserve"> s</w:t>
      </w:r>
      <w:r w:rsidR="00A54A36" w:rsidRPr="004E5CAF">
        <w:rPr>
          <w:rFonts w:ascii="Georgia" w:hAnsi="Georgia" w:cs="Arial"/>
        </w:rPr>
        <w:t xml:space="preserve">e ordene al accionado </w:t>
      </w:r>
      <w:r w:rsidR="004E5CAF" w:rsidRPr="004E5CAF">
        <w:rPr>
          <w:rFonts w:ascii="Georgia" w:hAnsi="Georgia" w:cs="Arial"/>
        </w:rPr>
        <w:t xml:space="preserve">(i) </w:t>
      </w:r>
      <w:r w:rsidR="00881436">
        <w:rPr>
          <w:rFonts w:ascii="Georgia" w:hAnsi="Georgia" w:cs="Arial"/>
        </w:rPr>
        <w:t>aceptar el desistimiento</w:t>
      </w:r>
      <w:r w:rsidR="004E5CAF" w:rsidRPr="004E5CAF">
        <w:rPr>
          <w:rFonts w:ascii="Georgia" w:hAnsi="Georgia" w:cs="Arial"/>
        </w:rPr>
        <w:t xml:space="preserve">; (ii) </w:t>
      </w:r>
      <w:r w:rsidR="00881436">
        <w:rPr>
          <w:rFonts w:ascii="Georgia" w:hAnsi="Georgia" w:cs="Arial"/>
        </w:rPr>
        <w:t xml:space="preserve">aplicar los artículos 5º y 84 de la Ley 472; y, (iii) Agregar copia de la tutela a la acción popular </w:t>
      </w:r>
      <w:r w:rsidR="00612C75" w:rsidRPr="004E5CAF">
        <w:rPr>
          <w:rFonts w:ascii="Georgia" w:hAnsi="Georgia" w:cs="Arial"/>
          <w:spacing w:val="-3"/>
          <w:lang w:val="es-ES_tradnl"/>
        </w:rPr>
        <w:t>(Folio</w:t>
      </w:r>
      <w:r w:rsidR="00881436">
        <w:rPr>
          <w:rFonts w:ascii="Georgia" w:hAnsi="Georgia" w:cs="Arial"/>
          <w:spacing w:val="-3"/>
          <w:lang w:val="es-ES_tradnl"/>
        </w:rPr>
        <w:t>s 1 y</w:t>
      </w:r>
      <w:r w:rsidR="00612C75" w:rsidRPr="004E5CAF">
        <w:rPr>
          <w:rFonts w:ascii="Georgia" w:hAnsi="Georgia" w:cs="Arial"/>
          <w:spacing w:val="-3"/>
          <w:lang w:val="es-ES_tradnl"/>
        </w:rPr>
        <w:t xml:space="preserve"> </w:t>
      </w:r>
      <w:r w:rsidR="00EA458D" w:rsidRPr="004E5CAF">
        <w:rPr>
          <w:rFonts w:ascii="Georgia" w:hAnsi="Georgia" w:cs="Arial"/>
          <w:spacing w:val="-3"/>
          <w:lang w:val="es-ES_tradnl"/>
        </w:rPr>
        <w:t>2</w:t>
      </w:r>
      <w:r w:rsidR="00D669DC" w:rsidRPr="004E5CAF">
        <w:rPr>
          <w:rFonts w:ascii="Georgia" w:hAnsi="Georgia" w:cs="Arial"/>
          <w:spacing w:val="-3"/>
          <w:lang w:val="es-ES_tradnl"/>
        </w:rPr>
        <w:t>, este cuaderno).</w:t>
      </w:r>
    </w:p>
    <w:p w:rsidR="0099045D" w:rsidRPr="004E5CAF" w:rsidRDefault="00990F1D" w:rsidP="00101AE0">
      <w:pPr>
        <w:pStyle w:val="Sansinterligne"/>
        <w:numPr>
          <w:ilvl w:val="0"/>
          <w:numId w:val="1"/>
        </w:numPr>
        <w:spacing w:line="360" w:lineRule="auto"/>
        <w:jc w:val="both"/>
        <w:rPr>
          <w:rFonts w:ascii="Georgia" w:hAnsi="Georgia"/>
          <w:szCs w:val="24"/>
        </w:rPr>
      </w:pPr>
      <w:r w:rsidRPr="004E5CAF">
        <w:rPr>
          <w:rFonts w:ascii="Georgia" w:hAnsi="Georgia"/>
          <w:szCs w:val="24"/>
        </w:rPr>
        <w:t xml:space="preserve">EL RESUMEN </w:t>
      </w:r>
      <w:r w:rsidR="0099045D" w:rsidRPr="004E5CAF">
        <w:rPr>
          <w:rFonts w:ascii="Georgia" w:hAnsi="Georgia"/>
          <w:szCs w:val="24"/>
        </w:rPr>
        <w:t>DE LA CRÓNICA PROCESAL</w:t>
      </w:r>
    </w:p>
    <w:p w:rsidR="00BB4CEF" w:rsidRPr="004E5CAF" w:rsidRDefault="00BB4CEF" w:rsidP="00BB4CEF">
      <w:pPr>
        <w:pStyle w:val="Sansinterligne"/>
        <w:spacing w:line="360" w:lineRule="auto"/>
        <w:ind w:left="360"/>
        <w:jc w:val="both"/>
        <w:rPr>
          <w:rFonts w:ascii="Georgia" w:hAnsi="Georgia"/>
          <w:szCs w:val="24"/>
        </w:rPr>
      </w:pPr>
    </w:p>
    <w:p w:rsidR="004B1EB8" w:rsidRPr="004E5CAF" w:rsidRDefault="00971166" w:rsidP="004B1EB8">
      <w:pPr>
        <w:spacing w:line="360" w:lineRule="auto"/>
        <w:jc w:val="both"/>
        <w:rPr>
          <w:rFonts w:ascii="Georgia" w:hAnsi="Georgia" w:cs="Arial"/>
        </w:rPr>
      </w:pPr>
      <w:r w:rsidRPr="004E5CAF">
        <w:rPr>
          <w:rFonts w:ascii="Georgia" w:hAnsi="Georgia"/>
        </w:rPr>
        <w:t xml:space="preserve">En reparto ordinario del </w:t>
      </w:r>
      <w:r w:rsidR="004E5CAF" w:rsidRPr="004E5CAF">
        <w:rPr>
          <w:rFonts w:ascii="Georgia" w:hAnsi="Georgia"/>
        </w:rPr>
        <w:t>14-08</w:t>
      </w:r>
      <w:r w:rsidR="00EA458D" w:rsidRPr="004E5CAF">
        <w:rPr>
          <w:rFonts w:ascii="Georgia" w:hAnsi="Georgia"/>
        </w:rPr>
        <w:t xml:space="preserve">-2017 </w:t>
      </w:r>
      <w:r w:rsidR="00480426" w:rsidRPr="004E5CAF">
        <w:rPr>
          <w:rFonts w:ascii="Georgia" w:hAnsi="Georgia"/>
        </w:rPr>
        <w:t xml:space="preserve">se </w:t>
      </w:r>
      <w:r w:rsidR="00612C75" w:rsidRPr="004E5CAF">
        <w:rPr>
          <w:rFonts w:ascii="Georgia" w:hAnsi="Georgia"/>
        </w:rPr>
        <w:t xml:space="preserve">asignó </w:t>
      </w:r>
      <w:r w:rsidRPr="004E5CAF">
        <w:rPr>
          <w:rFonts w:ascii="Georgia" w:hAnsi="Georgia"/>
        </w:rPr>
        <w:t>a este Despacho</w:t>
      </w:r>
      <w:r w:rsidR="004B1EB8" w:rsidRPr="004E5CAF">
        <w:rPr>
          <w:rFonts w:ascii="Georgia" w:hAnsi="Georgia" w:cs="Arial"/>
          <w:color w:val="000000"/>
        </w:rPr>
        <w:t xml:space="preserve">, con providencia </w:t>
      </w:r>
      <w:r w:rsidR="007C60E9" w:rsidRPr="004E5CAF">
        <w:rPr>
          <w:rFonts w:ascii="Georgia" w:hAnsi="Georgia" w:cs="Arial"/>
          <w:color w:val="000000"/>
        </w:rPr>
        <w:t>de</w:t>
      </w:r>
      <w:r w:rsidR="0022407E" w:rsidRPr="004E5CAF">
        <w:rPr>
          <w:rFonts w:ascii="Georgia" w:hAnsi="Georgia" w:cs="Arial"/>
          <w:color w:val="000000"/>
        </w:rPr>
        <w:t xml:space="preserve">l </w:t>
      </w:r>
      <w:r w:rsidR="004E5CAF" w:rsidRPr="004E5CAF">
        <w:rPr>
          <w:rFonts w:ascii="Georgia" w:hAnsi="Georgia" w:cs="Arial"/>
          <w:color w:val="000000"/>
        </w:rPr>
        <w:t>16-08-2017</w:t>
      </w:r>
      <w:r w:rsidR="00073A0B" w:rsidRPr="004E5CAF">
        <w:rPr>
          <w:rFonts w:ascii="Georgia" w:hAnsi="Georgia" w:cs="Arial"/>
          <w:color w:val="000000"/>
        </w:rPr>
        <w:t>,</w:t>
      </w:r>
      <w:r w:rsidR="00EA458D" w:rsidRPr="004E5CAF">
        <w:rPr>
          <w:rFonts w:ascii="Georgia" w:hAnsi="Georgia" w:cs="Arial"/>
          <w:color w:val="000000"/>
        </w:rPr>
        <w:t xml:space="preserve"> </w:t>
      </w:r>
      <w:r w:rsidR="00ED5606" w:rsidRPr="004E5CAF">
        <w:rPr>
          <w:rFonts w:ascii="Georgia" w:hAnsi="Georgia" w:cs="Arial"/>
          <w:color w:val="000000"/>
        </w:rPr>
        <w:t>se admitió</w:t>
      </w:r>
      <w:r w:rsidR="00314889" w:rsidRPr="004E5CAF">
        <w:rPr>
          <w:rFonts w:ascii="Georgia" w:hAnsi="Georgia" w:cs="Arial"/>
          <w:color w:val="000000"/>
        </w:rPr>
        <w:t xml:space="preserve">, </w:t>
      </w:r>
      <w:r w:rsidR="00314889" w:rsidRPr="004E5CAF">
        <w:rPr>
          <w:rFonts w:ascii="Georgia" w:hAnsi="Georgia"/>
        </w:rPr>
        <w:t>se ordenó vincular a quienes se estimó conveniente</w:t>
      </w:r>
      <w:r w:rsidR="00612C75" w:rsidRPr="004E5CAF">
        <w:rPr>
          <w:rFonts w:ascii="Georgia" w:hAnsi="Georgia"/>
        </w:rPr>
        <w:t xml:space="preserve"> y</w:t>
      </w:r>
      <w:r w:rsidR="00314889" w:rsidRPr="004E5CAF">
        <w:rPr>
          <w:rFonts w:ascii="Georgia" w:hAnsi="Georgia"/>
        </w:rPr>
        <w:t xml:space="preserve"> se dispuso notificar a la partes</w:t>
      </w:r>
      <w:r w:rsidR="00314889" w:rsidRPr="004E5CAF">
        <w:rPr>
          <w:rFonts w:ascii="Georgia" w:hAnsi="Georgia" w:cs="Arial"/>
          <w:color w:val="000000"/>
        </w:rPr>
        <w:t xml:space="preserve">, </w:t>
      </w:r>
      <w:r w:rsidR="00314889" w:rsidRPr="004E5CAF">
        <w:rPr>
          <w:rFonts w:ascii="Georgia" w:hAnsi="Georgia"/>
        </w:rPr>
        <w:t>entre otros ordenamientos</w:t>
      </w:r>
      <w:r w:rsidR="00EA458D" w:rsidRPr="004E5CAF">
        <w:rPr>
          <w:rFonts w:ascii="Georgia" w:hAnsi="Georgia"/>
        </w:rPr>
        <w:t xml:space="preserve"> (Folio</w:t>
      </w:r>
      <w:r w:rsidR="00314889" w:rsidRPr="004E5CAF">
        <w:rPr>
          <w:rFonts w:ascii="Georgia" w:hAnsi="Georgia"/>
        </w:rPr>
        <w:t xml:space="preserve"> </w:t>
      </w:r>
      <w:r w:rsidR="00881436">
        <w:rPr>
          <w:rFonts w:ascii="Georgia" w:hAnsi="Georgia"/>
        </w:rPr>
        <w:t>5</w:t>
      </w:r>
      <w:r w:rsidR="00314889" w:rsidRPr="004E5CAF">
        <w:rPr>
          <w:rFonts w:ascii="Georgia" w:hAnsi="Georgia"/>
        </w:rPr>
        <w:t xml:space="preserve">, </w:t>
      </w:r>
      <w:r w:rsidR="00AB69A6" w:rsidRPr="004E5CAF">
        <w:rPr>
          <w:rFonts w:ascii="Georgia" w:hAnsi="Georgia"/>
        </w:rPr>
        <w:t>ibídem</w:t>
      </w:r>
      <w:r w:rsidR="001E3291" w:rsidRPr="004E5CAF">
        <w:rPr>
          <w:rFonts w:ascii="Georgia" w:hAnsi="Georgia"/>
        </w:rPr>
        <w:t>)</w:t>
      </w:r>
      <w:r w:rsidR="00314889" w:rsidRPr="004E5CAF">
        <w:rPr>
          <w:rFonts w:ascii="Georgia" w:hAnsi="Georgia" w:cs="Arial"/>
          <w:color w:val="000000"/>
        </w:rPr>
        <w:t xml:space="preserve">. </w:t>
      </w:r>
      <w:r w:rsidR="004B1EB8" w:rsidRPr="004E5CAF">
        <w:rPr>
          <w:rFonts w:ascii="Georgia" w:hAnsi="Georgia" w:cs="Arial"/>
          <w:color w:val="000000"/>
        </w:rPr>
        <w:t>Fueron debidamente enterados l</w:t>
      </w:r>
      <w:r w:rsidR="00612C75" w:rsidRPr="004E5CAF">
        <w:rPr>
          <w:rFonts w:ascii="Georgia" w:hAnsi="Georgia" w:cs="Arial"/>
          <w:color w:val="000000"/>
        </w:rPr>
        <w:t>os extremos de la acción (Folio</w:t>
      </w:r>
      <w:r w:rsidR="00881436">
        <w:rPr>
          <w:rFonts w:ascii="Georgia" w:hAnsi="Georgia" w:cs="Arial"/>
          <w:color w:val="000000"/>
        </w:rPr>
        <w:t xml:space="preserve"> 6</w:t>
      </w:r>
      <w:r w:rsidR="00BB4CEF" w:rsidRPr="004E5CAF">
        <w:rPr>
          <w:rFonts w:ascii="Georgia" w:hAnsi="Georgia" w:cs="Arial"/>
          <w:color w:val="000000"/>
        </w:rPr>
        <w:t>,</w:t>
      </w:r>
      <w:r w:rsidR="004B1EB8" w:rsidRPr="004E5CAF">
        <w:rPr>
          <w:rFonts w:ascii="Georgia" w:hAnsi="Georgia" w:cs="Arial"/>
          <w:color w:val="000000"/>
        </w:rPr>
        <w:t xml:space="preserve"> </w:t>
      </w:r>
      <w:r w:rsidR="00F332AF" w:rsidRPr="004E5CAF">
        <w:rPr>
          <w:rFonts w:ascii="Georgia" w:hAnsi="Georgia" w:cs="Arial"/>
          <w:color w:val="000000"/>
        </w:rPr>
        <w:t>ibídem</w:t>
      </w:r>
      <w:r w:rsidR="004B1EB8" w:rsidRPr="004E5CAF">
        <w:rPr>
          <w:rFonts w:ascii="Georgia" w:hAnsi="Georgia" w:cs="Arial"/>
          <w:color w:val="000000"/>
        </w:rPr>
        <w:t>).</w:t>
      </w:r>
      <w:r w:rsidR="001E3291" w:rsidRPr="004E5CAF">
        <w:rPr>
          <w:rFonts w:ascii="Georgia" w:hAnsi="Georgia" w:cs="Arial"/>
          <w:color w:val="000000"/>
        </w:rPr>
        <w:t xml:space="preserve"> </w:t>
      </w:r>
      <w:r w:rsidR="003B3C05" w:rsidRPr="004E5CAF">
        <w:rPr>
          <w:rFonts w:ascii="Georgia" w:hAnsi="Georgia" w:cs="Arial"/>
          <w:color w:val="000000"/>
        </w:rPr>
        <w:t>Contestaron</w:t>
      </w:r>
      <w:r w:rsidR="00ED5606" w:rsidRPr="004E5CAF">
        <w:rPr>
          <w:rFonts w:ascii="Georgia" w:hAnsi="Georgia" w:cs="Arial"/>
          <w:color w:val="000000"/>
        </w:rPr>
        <w:t xml:space="preserve"> la </w:t>
      </w:r>
      <w:r w:rsidR="00881436">
        <w:rPr>
          <w:rFonts w:ascii="Georgia" w:hAnsi="Georgia" w:cs="Arial"/>
          <w:color w:val="000000"/>
        </w:rPr>
        <w:t>Defensoría del Pueblo, Regional Bogotá (Folios 7 y 8, ibídem)</w:t>
      </w:r>
      <w:r w:rsidR="00520340">
        <w:rPr>
          <w:rFonts w:ascii="Georgia" w:hAnsi="Georgia" w:cs="Arial"/>
          <w:color w:val="000000"/>
        </w:rPr>
        <w:t xml:space="preserve"> y</w:t>
      </w:r>
      <w:r w:rsidR="00881436">
        <w:rPr>
          <w:rFonts w:ascii="Georgia" w:hAnsi="Georgia" w:cs="Arial"/>
          <w:color w:val="000000"/>
        </w:rPr>
        <w:t xml:space="preserve"> la Alcaldía Mayor de Bogotá (</w:t>
      </w:r>
      <w:r w:rsidR="00520340">
        <w:rPr>
          <w:rFonts w:ascii="Georgia" w:hAnsi="Georgia" w:cs="Arial"/>
          <w:color w:val="000000"/>
        </w:rPr>
        <w:t>Disco compacto visible a folio 14 y folios 38 a 63</w:t>
      </w:r>
      <w:r w:rsidR="00881436">
        <w:rPr>
          <w:rFonts w:ascii="Georgia" w:hAnsi="Georgia" w:cs="Arial"/>
          <w:color w:val="000000"/>
        </w:rPr>
        <w:t>, ib.)</w:t>
      </w:r>
      <w:r w:rsidR="00073A0B" w:rsidRPr="004E5CAF">
        <w:rPr>
          <w:rFonts w:ascii="Georgia" w:hAnsi="Georgia" w:cs="Arial"/>
        </w:rPr>
        <w:t xml:space="preserve">. </w:t>
      </w:r>
      <w:r w:rsidR="00ED5606" w:rsidRPr="004E5CAF">
        <w:rPr>
          <w:rFonts w:ascii="Georgia" w:hAnsi="Georgia" w:cs="Arial"/>
          <w:color w:val="000000"/>
        </w:rPr>
        <w:t xml:space="preserve">El Juzgado accionado arrimó la </w:t>
      </w:r>
      <w:r w:rsidR="00520340">
        <w:rPr>
          <w:rFonts w:ascii="Georgia" w:hAnsi="Georgia" w:cs="Arial"/>
          <w:color w:val="000000"/>
        </w:rPr>
        <w:t xml:space="preserve">documentación </w:t>
      </w:r>
      <w:r w:rsidR="00ED5606" w:rsidRPr="004E5CAF">
        <w:rPr>
          <w:rFonts w:ascii="Georgia" w:hAnsi="Georgia" w:cs="Arial"/>
          <w:color w:val="000000"/>
        </w:rPr>
        <w:t xml:space="preserve">requerida (Folios </w:t>
      </w:r>
      <w:r w:rsidR="00520340">
        <w:rPr>
          <w:rFonts w:ascii="Georgia" w:hAnsi="Georgia" w:cs="Arial"/>
          <w:color w:val="000000"/>
        </w:rPr>
        <w:t>16 a 35</w:t>
      </w:r>
      <w:r w:rsidR="00ED5606" w:rsidRPr="004E5CAF">
        <w:rPr>
          <w:rFonts w:ascii="Georgia" w:hAnsi="Georgia" w:cs="Arial"/>
          <w:color w:val="000000"/>
        </w:rPr>
        <w:t>, ib.)</w:t>
      </w:r>
      <w:r w:rsidR="00771BFD" w:rsidRPr="004E5CAF">
        <w:rPr>
          <w:rFonts w:ascii="Georgia" w:hAnsi="Georgia" w:cs="Arial"/>
        </w:rPr>
        <w:t>.</w:t>
      </w:r>
    </w:p>
    <w:p w:rsidR="00B41B34" w:rsidRPr="004E5CAF" w:rsidRDefault="00B41B34" w:rsidP="00B50331">
      <w:pPr>
        <w:spacing w:line="360" w:lineRule="auto"/>
        <w:jc w:val="both"/>
        <w:rPr>
          <w:rFonts w:ascii="Georgia" w:hAnsi="Georgia"/>
        </w:rPr>
      </w:pPr>
    </w:p>
    <w:p w:rsidR="004E5CAF" w:rsidRPr="004E5CAF" w:rsidRDefault="004E5CAF" w:rsidP="004E5CAF">
      <w:pPr>
        <w:numPr>
          <w:ilvl w:val="0"/>
          <w:numId w:val="18"/>
        </w:numPr>
        <w:spacing w:line="360" w:lineRule="auto"/>
        <w:jc w:val="both"/>
        <w:rPr>
          <w:rFonts w:ascii="Georgia" w:hAnsi="Georgia"/>
        </w:rPr>
      </w:pPr>
      <w:r w:rsidRPr="004E5CAF">
        <w:rPr>
          <w:rFonts w:ascii="Georgia" w:hAnsi="Georgia"/>
        </w:rPr>
        <w:t>LA SINOPSIS DE LAS RESPUESTAS</w:t>
      </w:r>
    </w:p>
    <w:p w:rsidR="004E5CAF" w:rsidRPr="004E5CAF" w:rsidRDefault="004E5CAF" w:rsidP="004E5CAF">
      <w:pPr>
        <w:pStyle w:val="Corpsdetexte"/>
        <w:spacing w:line="360" w:lineRule="auto"/>
        <w:rPr>
          <w:rFonts w:ascii="Georgia" w:hAnsi="Georgia"/>
          <w:szCs w:val="24"/>
          <w:highlight w:val="yellow"/>
        </w:rPr>
      </w:pPr>
    </w:p>
    <w:p w:rsidR="00520340" w:rsidRPr="00520340" w:rsidRDefault="00520340" w:rsidP="00520340">
      <w:pPr>
        <w:spacing w:line="360" w:lineRule="auto"/>
        <w:jc w:val="both"/>
        <w:rPr>
          <w:rFonts w:ascii="Georgia" w:hAnsi="Georgia"/>
        </w:rPr>
      </w:pPr>
      <w:r w:rsidRPr="00520340">
        <w:rPr>
          <w:rFonts w:ascii="Georgia" w:hAnsi="Georgia" w:cs="Arial"/>
        </w:rPr>
        <w:t xml:space="preserve">La Defensoría del Pueblo, Regional Bogotá dijo que no es accionada en el trámite popular y tampoco el accionante le ha hecho solicitud alguna. Pidió su desvinculación (Folios 7 y 8, ib.). La Alcaldía Mayor de Bogotá </w:t>
      </w:r>
      <w:r w:rsidRPr="00520340">
        <w:rPr>
          <w:rFonts w:ascii="Georgia" w:hAnsi="Georgia"/>
        </w:rPr>
        <w:t xml:space="preserve">refirió que carece de legitimación en la causa por pasiva y pidió proferir fallo absolutorio (Folios 38 a 63, ib.). </w:t>
      </w:r>
    </w:p>
    <w:p w:rsidR="00C323F1" w:rsidRPr="004E5CAF" w:rsidRDefault="00406A9E" w:rsidP="00C323F1">
      <w:pPr>
        <w:widowControl/>
        <w:spacing w:line="360" w:lineRule="auto"/>
        <w:jc w:val="both"/>
        <w:rPr>
          <w:rFonts w:ascii="Georgia" w:hAnsi="Georgia" w:cs="Arial"/>
        </w:rPr>
      </w:pPr>
      <w:r>
        <w:rPr>
          <w:rFonts w:ascii="Arial" w:hAnsi="Arial" w:cs="Arial"/>
        </w:rPr>
        <w:t xml:space="preserve">                                    </w:t>
      </w:r>
      <w:r w:rsidRPr="004E5CAF">
        <w:rPr>
          <w:rFonts w:ascii="Georgia" w:hAnsi="Georgia" w:cs="Arial"/>
        </w:rPr>
        <w:t xml:space="preserve">                                                                                                                                                                                                                                                                                                                                                                                                                                                                                                                                                                                                                                                                                                                                                                                                                                                                                                                                                                                                                                                                                                                                                                                                                                                                                                                                                                                                                                                                                                                                                                                                                                                                                                                                                                                                                                                                                                                                                                                                                                                                                                                                                                                                                                                                                                                                                                                                                                                                                                                                                                                                                                                                                                                                                                                                                                                                                                                                                                                                                                                                                                                                                                                                                                                                                                                                                                                                                                                                                                                                                                                                                                                                                                                                                                                                                                                                                                                                                                                                                                                          </w:t>
      </w:r>
    </w:p>
    <w:p w:rsidR="00CF429F" w:rsidRPr="004E5CAF" w:rsidRDefault="00CF429F" w:rsidP="003B3C05">
      <w:pPr>
        <w:pStyle w:val="Paragraphedeliste"/>
        <w:widowControl/>
        <w:numPr>
          <w:ilvl w:val="0"/>
          <w:numId w:val="18"/>
        </w:numPr>
        <w:spacing w:line="360" w:lineRule="auto"/>
        <w:jc w:val="both"/>
        <w:rPr>
          <w:rFonts w:ascii="Georgia" w:hAnsi="Georgia"/>
        </w:rPr>
      </w:pPr>
      <w:r w:rsidRPr="004E5CAF">
        <w:rPr>
          <w:rFonts w:ascii="Georgia" w:hAnsi="Georgia"/>
        </w:rPr>
        <w:t>LA FUNDAMENTACIÓN JURÍDICA PARA DECIDIR</w:t>
      </w:r>
    </w:p>
    <w:p w:rsidR="006232EF" w:rsidRPr="004E5CAF" w:rsidRDefault="006232EF" w:rsidP="003B3C05">
      <w:pPr>
        <w:pStyle w:val="Corpsdetexte"/>
        <w:spacing w:line="360" w:lineRule="auto"/>
        <w:ind w:left="400"/>
        <w:rPr>
          <w:rFonts w:ascii="Georgia" w:hAnsi="Georgia"/>
          <w:szCs w:val="24"/>
        </w:rPr>
      </w:pPr>
    </w:p>
    <w:p w:rsidR="00D33789" w:rsidRPr="004E5CAF" w:rsidRDefault="00CF429F" w:rsidP="003B3C05">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E5CAF">
        <w:rPr>
          <w:rFonts w:ascii="Georgia" w:hAnsi="Georgia"/>
          <w:smallCaps/>
          <w:szCs w:val="24"/>
        </w:rPr>
        <w:t>La competencia</w:t>
      </w:r>
      <w:r w:rsidR="005764A9" w:rsidRPr="004E5CAF">
        <w:rPr>
          <w:rFonts w:ascii="Georgia" w:hAnsi="Georgia"/>
          <w:smallCaps/>
          <w:szCs w:val="24"/>
        </w:rPr>
        <w:t xml:space="preserve">. </w:t>
      </w:r>
      <w:r w:rsidR="005427D5" w:rsidRPr="004E5CAF">
        <w:rPr>
          <w:rFonts w:ascii="Georgia" w:hAnsi="Georgia" w:cs="Arial"/>
          <w:szCs w:val="24"/>
        </w:rPr>
        <w:t>Este Tribunal es competente para conocer la</w:t>
      </w:r>
      <w:r w:rsidR="005868FF" w:rsidRPr="004E5CAF">
        <w:rPr>
          <w:rFonts w:ascii="Georgia" w:hAnsi="Georgia" w:cs="Arial"/>
          <w:szCs w:val="24"/>
        </w:rPr>
        <w:t xml:space="preserve"> acción</w:t>
      </w:r>
      <w:r w:rsidR="00A15670" w:rsidRPr="004E5CAF">
        <w:rPr>
          <w:rFonts w:ascii="Georgia" w:hAnsi="Georgia" w:cs="Arial"/>
          <w:szCs w:val="24"/>
        </w:rPr>
        <w:t xml:space="preserve"> </w:t>
      </w:r>
      <w:r w:rsidR="005427D5" w:rsidRPr="004E5CAF">
        <w:rPr>
          <w:rFonts w:ascii="Georgia" w:hAnsi="Georgia" w:cs="Arial"/>
          <w:szCs w:val="24"/>
        </w:rPr>
        <w:t xml:space="preserve">en razón a que es el superior jerárquico del </w:t>
      </w:r>
      <w:r w:rsidR="0041111B" w:rsidRPr="004E5CAF">
        <w:rPr>
          <w:rFonts w:ascii="Georgia" w:hAnsi="Georgia" w:cs="Arial"/>
          <w:color w:val="000000"/>
          <w:szCs w:val="24"/>
        </w:rPr>
        <w:t xml:space="preserve">Juzgado </w:t>
      </w:r>
      <w:r w:rsidR="004E5CAF">
        <w:rPr>
          <w:rFonts w:ascii="Georgia" w:hAnsi="Georgia" w:cs="Arial"/>
          <w:color w:val="000000"/>
          <w:szCs w:val="24"/>
        </w:rPr>
        <w:t>Tercero</w:t>
      </w:r>
      <w:r w:rsidR="00DC2991" w:rsidRPr="004E5CAF">
        <w:rPr>
          <w:rFonts w:ascii="Georgia" w:hAnsi="Georgia" w:cs="Arial"/>
          <w:color w:val="000000"/>
          <w:szCs w:val="24"/>
        </w:rPr>
        <w:t xml:space="preserve"> </w:t>
      </w:r>
      <w:r w:rsidR="0041111B" w:rsidRPr="004E5CAF">
        <w:rPr>
          <w:rFonts w:ascii="Georgia" w:hAnsi="Georgia" w:cs="Arial"/>
          <w:color w:val="000000"/>
          <w:szCs w:val="24"/>
        </w:rPr>
        <w:t>Civil del Circuito de Pereira</w:t>
      </w:r>
      <w:r w:rsidR="00D33789" w:rsidRPr="004E5CAF">
        <w:rPr>
          <w:rFonts w:ascii="Georgia" w:hAnsi="Georgia" w:cs="Arial"/>
          <w:color w:val="000000"/>
          <w:szCs w:val="24"/>
        </w:rPr>
        <w:t>.</w:t>
      </w:r>
    </w:p>
    <w:p w:rsidR="005764A9" w:rsidRPr="004E5CAF" w:rsidRDefault="005764A9" w:rsidP="003B3C05">
      <w:pPr>
        <w:pStyle w:val="Paragraphedeliste"/>
        <w:spacing w:line="360" w:lineRule="auto"/>
        <w:rPr>
          <w:rFonts w:ascii="Georgia" w:hAnsi="Georgia" w:cs="Arial"/>
          <w:sz w:val="28"/>
        </w:rPr>
      </w:pPr>
    </w:p>
    <w:p w:rsidR="005764A9" w:rsidRPr="004E5CAF" w:rsidRDefault="005764A9" w:rsidP="003B3C05">
      <w:pPr>
        <w:pStyle w:val="Corpsdetexte"/>
        <w:numPr>
          <w:ilvl w:val="1"/>
          <w:numId w:val="18"/>
        </w:numPr>
        <w:spacing w:line="360" w:lineRule="auto"/>
        <w:rPr>
          <w:rFonts w:ascii="Georgia" w:hAnsi="Georgia" w:cs="Arial"/>
        </w:rPr>
      </w:pPr>
      <w:r w:rsidRPr="004E5CAF">
        <w:rPr>
          <w:rFonts w:ascii="Georgia" w:hAnsi="Georgia"/>
          <w:smallCaps/>
          <w:szCs w:val="24"/>
        </w:rPr>
        <w:t xml:space="preserve">El problema jurídico a resolver. </w:t>
      </w:r>
      <w:r w:rsidRPr="004E5CAF">
        <w:rPr>
          <w:rFonts w:ascii="Georgia" w:hAnsi="Georgia" w:cs="Arial"/>
        </w:rPr>
        <w:t xml:space="preserve">¿El Juzgado accionado ha vulnerado o amenazado los derechos fundamentales del accionante, según lo expuesto en </w:t>
      </w:r>
      <w:r w:rsidR="005868FF" w:rsidRPr="004E5CAF">
        <w:rPr>
          <w:rFonts w:ascii="Georgia" w:hAnsi="Georgia" w:cs="Arial"/>
        </w:rPr>
        <w:t xml:space="preserve">el </w:t>
      </w:r>
      <w:r w:rsidRPr="004E5CAF">
        <w:rPr>
          <w:rFonts w:ascii="Georgia" w:hAnsi="Georgia" w:cs="Arial"/>
        </w:rPr>
        <w:t xml:space="preserve">escrito de tutela?   </w:t>
      </w:r>
    </w:p>
    <w:p w:rsidR="00ED5606" w:rsidRPr="004E5CAF" w:rsidRDefault="00ED5606" w:rsidP="003B3C05">
      <w:pPr>
        <w:spacing w:line="360" w:lineRule="auto"/>
        <w:rPr>
          <w:rFonts w:ascii="Georgia" w:hAnsi="Georgia" w:cs="Arial"/>
        </w:rPr>
      </w:pPr>
    </w:p>
    <w:p w:rsidR="00ED5606" w:rsidRPr="004E5CAF" w:rsidRDefault="00ED5606" w:rsidP="003B3C05">
      <w:pPr>
        <w:pStyle w:val="Paragraphedeliste"/>
        <w:numPr>
          <w:ilvl w:val="1"/>
          <w:numId w:val="18"/>
        </w:numPr>
        <w:spacing w:line="360" w:lineRule="auto"/>
        <w:rPr>
          <w:rFonts w:ascii="Georgia" w:hAnsi="Georgia" w:cs="Arial"/>
          <w:smallCaps/>
        </w:rPr>
      </w:pPr>
      <w:r w:rsidRPr="004E5CAF">
        <w:rPr>
          <w:rFonts w:ascii="Georgia" w:hAnsi="Georgia" w:cs="Arial"/>
          <w:smallCaps/>
        </w:rPr>
        <w:t>Los presupuestos generales de procedencia</w:t>
      </w:r>
    </w:p>
    <w:p w:rsidR="00ED5606" w:rsidRPr="004E5CAF" w:rsidRDefault="00ED5606" w:rsidP="003B3C05">
      <w:pPr>
        <w:pStyle w:val="Paragraphedeliste"/>
        <w:spacing w:line="360" w:lineRule="auto"/>
        <w:ind w:left="720"/>
        <w:rPr>
          <w:rFonts w:ascii="Georgia" w:hAnsi="Georgia" w:cs="Arial"/>
        </w:rPr>
      </w:pPr>
    </w:p>
    <w:p w:rsidR="00ED5606" w:rsidRPr="004E5CAF" w:rsidRDefault="00ED5606" w:rsidP="00E5483A">
      <w:pPr>
        <w:pStyle w:val="Corpsdetexte"/>
        <w:numPr>
          <w:ilvl w:val="2"/>
          <w:numId w:val="18"/>
        </w:numPr>
        <w:spacing w:line="360" w:lineRule="auto"/>
        <w:rPr>
          <w:rFonts w:ascii="Georgia" w:hAnsi="Georgia" w:cs="Arial"/>
          <w:szCs w:val="24"/>
        </w:rPr>
      </w:pPr>
      <w:r w:rsidRPr="004E5CAF">
        <w:rPr>
          <w:rFonts w:ascii="Georgia" w:hAnsi="Georgia"/>
          <w:smallCaps/>
          <w:sz w:val="22"/>
          <w:szCs w:val="24"/>
        </w:rPr>
        <w:lastRenderedPageBreak/>
        <w:t xml:space="preserve">La legitimación en la causa. </w:t>
      </w:r>
      <w:r w:rsidR="004E5CAF">
        <w:rPr>
          <w:rFonts w:ascii="Georgia" w:hAnsi="Georgia"/>
          <w:smallCaps/>
          <w:sz w:val="22"/>
          <w:szCs w:val="24"/>
        </w:rPr>
        <w:t xml:space="preserve"> </w:t>
      </w:r>
      <w:r w:rsidRPr="004E5CAF">
        <w:rPr>
          <w:rFonts w:ascii="Georgia" w:hAnsi="Georgia" w:cs="Arial"/>
          <w:szCs w:val="24"/>
        </w:rPr>
        <w:t xml:space="preserve">Se cumple por activa dado que </w:t>
      </w:r>
      <w:r w:rsidR="003B3C05" w:rsidRPr="004E5CAF">
        <w:rPr>
          <w:rFonts w:ascii="Georgia" w:hAnsi="Georgia" w:cs="Arial"/>
          <w:szCs w:val="24"/>
        </w:rPr>
        <w:t xml:space="preserve">el actor </w:t>
      </w:r>
      <w:r w:rsidRPr="004E5CAF">
        <w:rPr>
          <w:rFonts w:ascii="Georgia" w:hAnsi="Georgia" w:cs="Arial"/>
          <w:szCs w:val="24"/>
        </w:rPr>
        <w:t xml:space="preserve">es el promotor de acción popular en la reprocha la falta al debido proceso. Y por pasiva, </w:t>
      </w:r>
      <w:r w:rsidR="003B3C05" w:rsidRPr="004E5CAF">
        <w:rPr>
          <w:rFonts w:ascii="Georgia" w:hAnsi="Georgia" w:cs="Arial"/>
          <w:szCs w:val="24"/>
        </w:rPr>
        <w:t xml:space="preserve">lo es el </w:t>
      </w:r>
      <w:r w:rsidRPr="004E5CAF">
        <w:rPr>
          <w:rFonts w:ascii="Georgia" w:hAnsi="Georgia" w:cs="Arial"/>
          <w:szCs w:val="24"/>
        </w:rPr>
        <w:t xml:space="preserve">accionado, </w:t>
      </w:r>
      <w:r w:rsidR="003B3C05" w:rsidRPr="004E5CAF">
        <w:rPr>
          <w:rFonts w:ascii="Georgia" w:hAnsi="Georgia" w:cs="Arial"/>
          <w:szCs w:val="24"/>
        </w:rPr>
        <w:t xml:space="preserve">porque </w:t>
      </w:r>
      <w:r w:rsidRPr="004E5CAF">
        <w:rPr>
          <w:rFonts w:ascii="Georgia" w:hAnsi="Georgia" w:cs="Arial"/>
          <w:szCs w:val="24"/>
        </w:rPr>
        <w:t xml:space="preserve">es la autoridad judicial que conoce </w:t>
      </w:r>
      <w:r w:rsidR="005868FF" w:rsidRPr="004E5CAF">
        <w:rPr>
          <w:rFonts w:ascii="Georgia" w:hAnsi="Georgia" w:cs="Arial"/>
          <w:szCs w:val="24"/>
        </w:rPr>
        <w:t xml:space="preserve">el </w:t>
      </w:r>
      <w:r w:rsidRPr="004E5CAF">
        <w:rPr>
          <w:rFonts w:ascii="Georgia" w:hAnsi="Georgia" w:cs="Arial"/>
          <w:szCs w:val="24"/>
        </w:rPr>
        <w:t xml:space="preserve"> juicio.</w:t>
      </w:r>
    </w:p>
    <w:p w:rsidR="003B3C05" w:rsidRPr="004E5CAF" w:rsidRDefault="003B3C05" w:rsidP="00ED5606">
      <w:pPr>
        <w:pStyle w:val="Corpsdetexte"/>
        <w:spacing w:line="360" w:lineRule="auto"/>
        <w:rPr>
          <w:rFonts w:ascii="Georgia" w:hAnsi="Georgia" w:cs="Arial"/>
          <w:szCs w:val="24"/>
        </w:rPr>
      </w:pPr>
    </w:p>
    <w:p w:rsidR="004E5CAF" w:rsidRPr="007C23E2" w:rsidRDefault="004E5CAF" w:rsidP="004E5CAF">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4E5CAF" w:rsidRPr="00E445DE" w:rsidRDefault="004E5CAF" w:rsidP="004E5CAF">
      <w:pPr>
        <w:pStyle w:val="Corpsdetexte"/>
        <w:spacing w:line="360" w:lineRule="auto"/>
        <w:rPr>
          <w:rFonts w:ascii="Georgia" w:hAnsi="Georgia" w:cs="Arial"/>
          <w:szCs w:val="24"/>
          <w:lang w:val="es-CO"/>
        </w:rPr>
      </w:pPr>
    </w:p>
    <w:p w:rsidR="004E5CAF"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Appelnotedebasdep"/>
          <w:rFonts w:ascii="Georgia" w:hAnsi="Georgia" w:cs="Arial"/>
          <w:szCs w:val="24"/>
        </w:rPr>
        <w:footnoteReference w:id="3"/>
      </w:r>
      <w:r w:rsidRPr="007C23E2">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7C23E2">
        <w:rPr>
          <w:rFonts w:ascii="Georgia" w:hAnsi="Georgia" w:cs="Arial"/>
          <w:szCs w:val="24"/>
        </w:rPr>
        <w:t>Natale</w:t>
      </w:r>
      <w:proofErr w:type="spellEnd"/>
      <w:r w:rsidRPr="007C23E2">
        <w:rPr>
          <w:rStyle w:val="Appelnotedebasdep"/>
          <w:rFonts w:ascii="Georgia" w:hAnsi="Georgia"/>
          <w:szCs w:val="24"/>
        </w:rPr>
        <w:footnoteReference w:id="4"/>
      </w:r>
      <w:r w:rsidRPr="007C23E2">
        <w:rPr>
          <w:rFonts w:ascii="Georgia" w:hAnsi="Georgia" w:cs="Arial"/>
          <w:szCs w:val="24"/>
        </w:rPr>
        <w:t>.</w:t>
      </w:r>
    </w:p>
    <w:p w:rsidR="00520340" w:rsidRPr="007C23E2" w:rsidRDefault="00520340"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Appelnotedebasdep"/>
          <w:rFonts w:ascii="Georgia" w:hAnsi="Georgia" w:cs="Arial"/>
          <w:szCs w:val="24"/>
        </w:rPr>
        <w:footnoteReference w:id="5"/>
      </w:r>
      <w:r w:rsidRPr="007C23E2">
        <w:rPr>
          <w:rFonts w:ascii="Georgia" w:hAnsi="Georgia" w:cs="Arial"/>
          <w:szCs w:val="24"/>
        </w:rPr>
        <w:t>.</w:t>
      </w:r>
    </w:p>
    <w:p w:rsidR="004E5CAF" w:rsidRPr="007C23E2" w:rsidRDefault="004E5CAF"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Appelnotedebasdep"/>
          <w:rFonts w:ascii="Georgia" w:hAnsi="Georgia" w:cs="Arial"/>
          <w:szCs w:val="24"/>
        </w:rPr>
        <w:footnoteReference w:id="6"/>
      </w:r>
      <w:r w:rsidRPr="007C23E2">
        <w:rPr>
          <w:rFonts w:ascii="Georgia" w:hAnsi="Georgia" w:cs="Arial"/>
          <w:szCs w:val="24"/>
        </w:rPr>
        <w:t xml:space="preserve"> y reiterados en la consolidada línea jurisprudencial de la CC</w:t>
      </w:r>
      <w:r w:rsidRPr="007C23E2">
        <w:rPr>
          <w:rStyle w:val="Appelnotedebasdep"/>
          <w:rFonts w:ascii="Georgia" w:hAnsi="Georgia" w:cs="Arial"/>
          <w:szCs w:val="24"/>
        </w:rPr>
        <w:footnoteReference w:id="7"/>
      </w:r>
      <w:r w:rsidRPr="007C23E2">
        <w:rPr>
          <w:rFonts w:ascii="Georgia" w:hAnsi="Georgia" w:cs="Arial"/>
          <w:szCs w:val="24"/>
        </w:rPr>
        <w:t xml:space="preserve"> (2017)</w:t>
      </w:r>
      <w:r w:rsidRPr="007C23E2">
        <w:rPr>
          <w:rStyle w:val="Appelnotedebasdep"/>
          <w:rFonts w:ascii="Georgia" w:hAnsi="Georgia"/>
          <w:szCs w:val="24"/>
        </w:rPr>
        <w:footnoteReference w:id="8"/>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Appelnotedebasdep"/>
          <w:rFonts w:ascii="Georgia" w:hAnsi="Georgia"/>
          <w:szCs w:val="24"/>
        </w:rPr>
        <w:footnoteReference w:id="9"/>
      </w:r>
      <w:r w:rsidRPr="007C23E2">
        <w:rPr>
          <w:rFonts w:ascii="Georgia" w:hAnsi="Georgia" w:cs="Arial"/>
          <w:szCs w:val="24"/>
        </w:rPr>
        <w:t>.</w:t>
      </w:r>
    </w:p>
    <w:p w:rsidR="004E5CAF" w:rsidRPr="007C23E2" w:rsidRDefault="004E5CAF" w:rsidP="004E5CAF">
      <w:pPr>
        <w:pStyle w:val="Corpsdetexte"/>
        <w:shd w:val="clear" w:color="auto" w:fill="FFFFFF" w:themeFill="background1"/>
        <w:spacing w:line="360" w:lineRule="auto"/>
        <w:rPr>
          <w:rFonts w:ascii="Georgia" w:hAnsi="Georgia" w:cs="Arial"/>
          <w:szCs w:val="24"/>
        </w:rPr>
      </w:pP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4E5CAF" w:rsidRPr="007C23E2" w:rsidRDefault="004E5CAF" w:rsidP="004E5CAF">
      <w:pPr>
        <w:pStyle w:val="Corpsdetexte"/>
        <w:shd w:val="clear" w:color="auto" w:fill="FFFFFF" w:themeFill="background1"/>
        <w:spacing w:line="360" w:lineRule="auto"/>
        <w:rPr>
          <w:rFonts w:ascii="Georgia" w:hAnsi="Georgia" w:cs="Arial"/>
          <w:szCs w:val="24"/>
        </w:rPr>
      </w:pPr>
      <w:r w:rsidRPr="007C23E2">
        <w:rPr>
          <w:rFonts w:ascii="Georgia" w:hAnsi="Georgia" w:cs="Arial"/>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10"/>
      </w:r>
      <w:r w:rsidRPr="007C23E2">
        <w:rPr>
          <w:rFonts w:ascii="Georgia" w:hAnsi="Georgia" w:cs="Arial"/>
          <w:szCs w:val="24"/>
        </w:rPr>
        <w:t xml:space="preserve"> y Quinche Ramírez</w:t>
      </w:r>
      <w:r w:rsidRPr="007C23E2">
        <w:rPr>
          <w:rStyle w:val="Appelnotedebasdep"/>
          <w:rFonts w:ascii="Georgia" w:hAnsi="Georgia" w:cs="Arial"/>
          <w:szCs w:val="24"/>
        </w:rPr>
        <w:footnoteReference w:id="11"/>
      </w:r>
      <w:r w:rsidRPr="007C23E2">
        <w:rPr>
          <w:rFonts w:ascii="Georgia" w:hAnsi="Georgia" w:cs="Arial"/>
          <w:szCs w:val="24"/>
        </w:rPr>
        <w:t>.</w:t>
      </w:r>
    </w:p>
    <w:p w:rsidR="004E5CAF" w:rsidRPr="007C23E2" w:rsidRDefault="004E5CAF" w:rsidP="004E5CAF">
      <w:pPr>
        <w:pStyle w:val="Corpsdetexte"/>
        <w:spacing w:line="360" w:lineRule="auto"/>
        <w:rPr>
          <w:rFonts w:ascii="Georgia" w:hAnsi="Georgia" w:cs="Arial"/>
          <w:szCs w:val="24"/>
        </w:rPr>
      </w:pPr>
    </w:p>
    <w:p w:rsidR="004E5CAF" w:rsidRPr="007C23E2" w:rsidRDefault="004E5CAF" w:rsidP="004E5CAF">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4E5CAF" w:rsidRPr="00E445DE" w:rsidRDefault="004E5CAF" w:rsidP="004E5CAF">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4E5CAF" w:rsidRDefault="004E5CAF" w:rsidP="004E5CAF">
      <w:pPr>
        <w:pStyle w:val="Corpsdetexte"/>
        <w:tabs>
          <w:tab w:val="clear" w:pos="0"/>
        </w:tabs>
        <w:spacing w:line="360" w:lineRule="auto"/>
        <w:rPr>
          <w:rFonts w:ascii="Georgia" w:hAnsi="Georgia" w:cs="Arial"/>
          <w:sz w:val="22"/>
          <w:szCs w:val="22"/>
          <w:u w:val="single"/>
        </w:rPr>
      </w:pPr>
      <w:r w:rsidRPr="007C23E2">
        <w:rPr>
          <w:rFonts w:ascii="Georgia" w:hAnsi="Georgia" w:cs="Arial"/>
          <w:szCs w:val="24"/>
        </w:rPr>
        <w:t xml:space="preserve">La acción de tutela, se halla prescrita en el artículo 86 de la CP, definiendo la regla general sobre la procedencia de la acción, al consagrar en el inciso 3° que  </w:t>
      </w:r>
      <w:r w:rsidRPr="007C23E2">
        <w:rPr>
          <w:rFonts w:ascii="Georgia" w:hAnsi="Georgia" w:cs="Arial"/>
          <w:sz w:val="22"/>
          <w:szCs w:val="22"/>
        </w:rPr>
        <w:t>“</w:t>
      </w:r>
      <w:r w:rsidRPr="007C23E2">
        <w:rPr>
          <w:rFonts w:ascii="Georgia" w:hAnsi="Georgia" w:cs="Arial"/>
          <w:i/>
          <w:sz w:val="22"/>
          <w:szCs w:val="22"/>
        </w:rPr>
        <w:t xml:space="preserve">Esta acción solo procederá </w:t>
      </w:r>
      <w:r w:rsidRPr="007C23E2">
        <w:rPr>
          <w:rFonts w:ascii="Georgia" w:hAnsi="Georgia" w:cs="Arial"/>
          <w:i/>
          <w:sz w:val="22"/>
          <w:szCs w:val="22"/>
          <w:u w:val="single"/>
        </w:rPr>
        <w:t>cuando el afectado no disponga de otro medio de defensa judicial, salvo que aquella se utilice como mecanismo transitorio para evitar un perjuicio irremediable</w:t>
      </w:r>
      <w:r w:rsidRPr="007C23E2">
        <w:rPr>
          <w:rFonts w:ascii="Georgia" w:hAnsi="Georgia" w:cs="Arial"/>
          <w:sz w:val="22"/>
          <w:szCs w:val="22"/>
          <w:u w:val="single"/>
        </w:rPr>
        <w:t xml:space="preserve">”. </w:t>
      </w:r>
    </w:p>
    <w:p w:rsidR="004E5CAF" w:rsidRPr="007C23E2" w:rsidRDefault="004E5CAF" w:rsidP="004E5CAF">
      <w:pPr>
        <w:pStyle w:val="Corpsdetexte"/>
        <w:tabs>
          <w:tab w:val="clear" w:pos="0"/>
        </w:tabs>
        <w:spacing w:line="360" w:lineRule="auto"/>
        <w:rPr>
          <w:rFonts w:ascii="Georgia" w:hAnsi="Georgia" w:cs="Arial"/>
          <w:i/>
          <w:sz w:val="22"/>
          <w:szCs w:val="22"/>
        </w:rPr>
      </w:pPr>
      <w:r w:rsidRPr="007C23E2">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C23E2">
        <w:rPr>
          <w:rFonts w:ascii="Georgia" w:hAnsi="Georgia" w:cs="Arial"/>
          <w:i/>
          <w:szCs w:val="24"/>
        </w:rPr>
        <w:t>:</w:t>
      </w:r>
      <w:r w:rsidRPr="007C23E2">
        <w:rPr>
          <w:rFonts w:ascii="Georgia" w:hAnsi="Georgia" w:cs="Arial"/>
          <w:i/>
        </w:rPr>
        <w:t xml:space="preserve"> </w:t>
      </w:r>
      <w:r w:rsidRPr="007C23E2">
        <w:rPr>
          <w:rFonts w:ascii="Georgia" w:hAnsi="Georgia"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C23E2">
        <w:rPr>
          <w:rStyle w:val="Appelnotedebasdep"/>
          <w:rFonts w:ascii="Georgia" w:hAnsi="Georgia" w:cs="Arial"/>
          <w:i/>
          <w:sz w:val="22"/>
          <w:szCs w:val="22"/>
        </w:rPr>
        <w:footnoteReference w:id="12"/>
      </w:r>
      <w:r w:rsidRPr="007C23E2">
        <w:rPr>
          <w:rFonts w:ascii="Georgia" w:hAnsi="Georgia" w:cs="Arial"/>
          <w:i/>
          <w:sz w:val="22"/>
          <w:szCs w:val="22"/>
        </w:rPr>
        <w:t>.</w:t>
      </w:r>
    </w:p>
    <w:p w:rsidR="004E5CAF" w:rsidRPr="00E445DE" w:rsidRDefault="004E5CAF" w:rsidP="004E5CAF">
      <w:pPr>
        <w:pStyle w:val="Corpsdetexte"/>
        <w:tabs>
          <w:tab w:val="clear" w:pos="0"/>
        </w:tabs>
        <w:spacing w:line="360" w:lineRule="auto"/>
        <w:rPr>
          <w:rFonts w:ascii="Georgia" w:hAnsi="Georgia" w:cs="Arial"/>
          <w:szCs w:val="24"/>
          <w:lang w:val="es-CO"/>
        </w:rPr>
      </w:pPr>
    </w:p>
    <w:p w:rsidR="004E5CAF" w:rsidRPr="007C23E2" w:rsidRDefault="004E5CAF" w:rsidP="004E5CAF">
      <w:pPr>
        <w:pStyle w:val="Corpsdetexte"/>
        <w:tabs>
          <w:tab w:val="clear" w:pos="0"/>
        </w:tabs>
        <w:spacing w:line="360" w:lineRule="auto"/>
        <w:rPr>
          <w:rFonts w:ascii="Georgia" w:hAnsi="Georgia" w:cs="Arial"/>
          <w:szCs w:val="24"/>
        </w:rPr>
      </w:pPr>
      <w:r w:rsidRPr="007C23E2">
        <w:rPr>
          <w:rFonts w:ascii="Georgia" w:hAnsi="Georgia" w:cs="Arial"/>
          <w:szCs w:val="24"/>
        </w:rPr>
        <w:t>Conforme  a  lo  sostenido  por  la  CC</w:t>
      </w:r>
      <w:r w:rsidRPr="007C23E2">
        <w:rPr>
          <w:rStyle w:val="Appelnotedebasdep"/>
          <w:rFonts w:ascii="Georgia" w:hAnsi="Georgia"/>
          <w:color w:val="000000"/>
          <w:shd w:val="clear" w:color="auto" w:fill="FFFFFF"/>
        </w:rPr>
        <w:footnoteReference w:id="13"/>
      </w:r>
      <w:r w:rsidRPr="007C23E2">
        <w:rPr>
          <w:rFonts w:ascii="Georgia" w:hAnsi="Georgia" w:cs="Arial"/>
          <w:szCs w:val="24"/>
        </w:rPr>
        <w:t xml:space="preserve">,  deben  agotarse los recursos ordinarios de defensa, </w:t>
      </w:r>
    </w:p>
    <w:p w:rsidR="004E5CAF" w:rsidRPr="007C23E2" w:rsidRDefault="004E5CAF" w:rsidP="004E5CAF">
      <w:pPr>
        <w:pStyle w:val="Corpsdetexte"/>
        <w:tabs>
          <w:tab w:val="clear" w:pos="0"/>
        </w:tabs>
        <w:spacing w:line="360" w:lineRule="auto"/>
        <w:rPr>
          <w:rFonts w:ascii="Georgia" w:hAnsi="Georgia" w:cs="Arial"/>
        </w:rPr>
      </w:pPr>
      <w:r w:rsidRPr="007C23E2">
        <w:rPr>
          <w:rFonts w:ascii="Georgia" w:hAnsi="Georgia" w:cs="Arial"/>
          <w:szCs w:val="24"/>
        </w:rPr>
        <w:t>toda vez que la tutela no fue creada ni destinada a suplir los procedimientos ordinarios ni para enmendar los errores o descuidos de las partes en el proceso; dentro del mismo ámbito la doctrina constitucional enseña</w:t>
      </w:r>
      <w:r w:rsidRPr="007C23E2">
        <w:rPr>
          <w:rFonts w:ascii="Georgia" w:hAnsi="Georgia" w:cs="Arial"/>
        </w:rPr>
        <w:t xml:space="preserve">: </w:t>
      </w:r>
      <w:r w:rsidRPr="007C23E2">
        <w:rPr>
          <w:rFonts w:ascii="Georgia" w:hAnsi="Georgia"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C23E2">
        <w:rPr>
          <w:rStyle w:val="Appelnotedebasdep"/>
          <w:rFonts w:ascii="Georgia" w:hAnsi="Georgia" w:cs="Arial"/>
          <w:sz w:val="22"/>
          <w:szCs w:val="22"/>
        </w:rPr>
        <w:footnoteReference w:id="14"/>
      </w:r>
      <w:r w:rsidRPr="007C23E2">
        <w:rPr>
          <w:rFonts w:ascii="Georgia" w:hAnsi="Georgia" w:cs="Arial"/>
          <w:sz w:val="22"/>
          <w:szCs w:val="22"/>
        </w:rPr>
        <w:t>.</w:t>
      </w:r>
      <w:r w:rsidRPr="007C23E2">
        <w:rPr>
          <w:rFonts w:ascii="Georgia" w:hAnsi="Georgia" w:cs="Arial"/>
          <w:szCs w:val="24"/>
        </w:rPr>
        <w:t xml:space="preserve"> Además, ha sido reiterativa en su criterio</w:t>
      </w:r>
      <w:r w:rsidRPr="007C23E2">
        <w:rPr>
          <w:rStyle w:val="Appelnotedebasdep"/>
          <w:rFonts w:ascii="Georgia" w:hAnsi="Georgia"/>
          <w:szCs w:val="24"/>
        </w:rPr>
        <w:footnoteReference w:id="15"/>
      </w:r>
      <w:r w:rsidRPr="007C23E2">
        <w:rPr>
          <w:rFonts w:ascii="Georgia" w:hAnsi="Georgia" w:cs="Arial"/>
          <w:szCs w:val="24"/>
        </w:rPr>
        <w:t>.</w:t>
      </w:r>
      <w:r w:rsidRPr="007C23E2">
        <w:rPr>
          <w:rFonts w:ascii="Georgia" w:hAnsi="Georgia" w:cs="Arial"/>
        </w:rPr>
        <w:t>También la CSJ se ha referido al tema</w:t>
      </w:r>
      <w:r w:rsidRPr="007C23E2">
        <w:rPr>
          <w:rStyle w:val="Appelnotedebasdep"/>
          <w:rFonts w:ascii="Georgia" w:hAnsi="Georgia" w:cs="Arial"/>
        </w:rPr>
        <w:footnoteReference w:id="16"/>
      </w:r>
      <w:r w:rsidRPr="007C23E2">
        <w:rPr>
          <w:rFonts w:ascii="Georgia" w:hAnsi="Georgia" w:cs="Arial"/>
        </w:rPr>
        <w:t xml:space="preserve">, </w:t>
      </w:r>
      <w:proofErr w:type="spellStart"/>
      <w:r w:rsidRPr="007C23E2">
        <w:rPr>
          <w:rFonts w:ascii="Georgia" w:hAnsi="Georgia" w:cs="Arial"/>
        </w:rPr>
        <w:t>prohija</w:t>
      </w:r>
      <w:proofErr w:type="spellEnd"/>
      <w:r w:rsidRPr="007C23E2">
        <w:rPr>
          <w:rFonts w:ascii="Georgia" w:hAnsi="Georgia" w:cs="Arial"/>
        </w:rPr>
        <w:t xml:space="preserve"> la improcedencia de la tutela por aplicación del principio de subsidiariedad.</w:t>
      </w:r>
    </w:p>
    <w:p w:rsidR="004E5CAF" w:rsidRPr="007C23E2" w:rsidRDefault="004E5CAF" w:rsidP="004E5CAF">
      <w:pPr>
        <w:pStyle w:val="Corpsdetexte"/>
        <w:spacing w:line="360" w:lineRule="auto"/>
        <w:rPr>
          <w:rFonts w:ascii="Georgia" w:hAnsi="Georgia" w:cs="Arial"/>
          <w:szCs w:val="24"/>
        </w:rPr>
      </w:pPr>
    </w:p>
    <w:p w:rsidR="0046126A" w:rsidRPr="004E5CAF" w:rsidRDefault="0046126A" w:rsidP="004E5CAF">
      <w:pPr>
        <w:pStyle w:val="Corpsdetexte"/>
        <w:numPr>
          <w:ilvl w:val="0"/>
          <w:numId w:val="18"/>
        </w:numPr>
        <w:spacing w:line="360" w:lineRule="auto"/>
        <w:rPr>
          <w:rFonts w:ascii="Georgia" w:hAnsi="Georgia"/>
          <w:szCs w:val="24"/>
        </w:rPr>
      </w:pPr>
      <w:r w:rsidRPr="004E5CAF">
        <w:rPr>
          <w:rFonts w:ascii="Georgia" w:hAnsi="Georgia"/>
          <w:szCs w:val="24"/>
        </w:rPr>
        <w:t xml:space="preserve">EL CASO CONCRETO </w:t>
      </w:r>
    </w:p>
    <w:p w:rsidR="007B6AC7" w:rsidRPr="004E5CAF" w:rsidRDefault="007B6AC7" w:rsidP="007B6AC7">
      <w:pPr>
        <w:pStyle w:val="Corpsdetexte"/>
        <w:spacing w:line="360" w:lineRule="auto"/>
        <w:rPr>
          <w:rFonts w:ascii="Georgia" w:hAnsi="Georgia"/>
          <w:szCs w:val="24"/>
        </w:rPr>
      </w:pPr>
    </w:p>
    <w:p w:rsidR="002C45F8" w:rsidRPr="009E5F62" w:rsidRDefault="002C45F8" w:rsidP="002C45F8">
      <w:pPr>
        <w:spacing w:line="360" w:lineRule="auto"/>
        <w:jc w:val="both"/>
        <w:rPr>
          <w:rFonts w:ascii="Georgia" w:hAnsi="Georgia" w:cs="Arial"/>
          <w:lang w:val="es-ES_tradnl"/>
        </w:rPr>
      </w:pPr>
      <w:r w:rsidRPr="004E5CAF">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w:t>
      </w:r>
      <w:r w:rsidRPr="004E5CAF">
        <w:rPr>
          <w:rFonts w:ascii="Georgia" w:hAnsi="Georgia" w:cs="Arial"/>
          <w:lang w:val="es-ES_tradnl"/>
        </w:rPr>
        <w:lastRenderedPageBreak/>
        <w:t xml:space="preserve">el elemento que se echa de menos, </w:t>
      </w:r>
      <w:r w:rsidRPr="003C48FE">
        <w:rPr>
          <w:rFonts w:ascii="Georgia" w:hAnsi="Georgia" w:cs="Arial"/>
          <w:u w:val="single"/>
          <w:lang w:val="es-ES_tradnl"/>
        </w:rPr>
        <w:t xml:space="preserve">pues </w:t>
      </w:r>
      <w:r w:rsidRPr="003C48FE">
        <w:rPr>
          <w:rFonts w:ascii="Georgia" w:hAnsi="Georgia" w:cs="Arial"/>
          <w:u w:val="single"/>
        </w:rPr>
        <w:t xml:space="preserve">la acción de tutela no puede implementarse como </w:t>
      </w:r>
      <w:r w:rsidRPr="003C48FE">
        <w:rPr>
          <w:rFonts w:ascii="Georgia" w:hAnsi="Georgia" w:cs="Arial"/>
          <w:u w:val="single"/>
          <w:shd w:val="clear" w:color="auto" w:fill="FFFFFF"/>
        </w:rPr>
        <w:t xml:space="preserve">mecanismo alternativo o paralelo para </w:t>
      </w:r>
      <w:r w:rsidR="003C48FE" w:rsidRPr="003C48FE">
        <w:rPr>
          <w:rFonts w:ascii="Georgia" w:hAnsi="Georgia" w:cs="Arial"/>
          <w:u w:val="single"/>
          <w:shd w:val="clear" w:color="auto" w:fill="FFFFFF"/>
        </w:rPr>
        <w:t>remediar</w:t>
      </w:r>
      <w:r w:rsidRPr="003C48FE">
        <w:rPr>
          <w:rFonts w:ascii="Georgia" w:hAnsi="Georgia" w:cs="Arial"/>
          <w:u w:val="single"/>
          <w:shd w:val="clear" w:color="auto" w:fill="FFFFFF"/>
        </w:rPr>
        <w:t xml:space="preserve"> problemas jurídicos que deben ser resueltos al interior del trámite ordinario</w:t>
      </w:r>
      <w:r w:rsidRPr="003C48FE">
        <w:rPr>
          <w:rStyle w:val="Appelnotedebasdep"/>
          <w:rFonts w:ascii="Georgia" w:hAnsi="Georgia" w:cs="Arial"/>
          <w:u w:val="single"/>
        </w:rPr>
        <w:footnoteReference w:id="17"/>
      </w:r>
      <w:r w:rsidRPr="003C48FE">
        <w:rPr>
          <w:rFonts w:ascii="Georgia" w:hAnsi="Georgia" w:cs="Arial"/>
          <w:u w:val="single"/>
          <w:lang w:val="es-ES_tradnl"/>
        </w:rPr>
        <w:t>.</w:t>
      </w:r>
    </w:p>
    <w:p w:rsidR="002C45F8" w:rsidRPr="004E5CAF" w:rsidRDefault="002C45F8" w:rsidP="007B6AC7">
      <w:pPr>
        <w:pStyle w:val="Corpsdetexte"/>
        <w:spacing w:line="360" w:lineRule="auto"/>
        <w:rPr>
          <w:rFonts w:ascii="Georgia" w:hAnsi="Georgia"/>
          <w:szCs w:val="24"/>
        </w:rPr>
      </w:pPr>
    </w:p>
    <w:p w:rsidR="00F14888" w:rsidRPr="004E5CAF" w:rsidRDefault="0087635E" w:rsidP="002C45F8">
      <w:pPr>
        <w:widowControl/>
        <w:autoSpaceDE/>
        <w:autoSpaceDN/>
        <w:adjustRightInd/>
        <w:spacing w:line="360" w:lineRule="auto"/>
        <w:jc w:val="both"/>
        <w:rPr>
          <w:rFonts w:ascii="Georgia" w:hAnsi="Georgia"/>
        </w:rPr>
      </w:pPr>
      <w:r>
        <w:rPr>
          <w:rFonts w:ascii="Georgia" w:hAnsi="Georgia" w:cs="Arial"/>
          <w:lang w:val="es-ES_tradnl"/>
        </w:rPr>
        <w:t>D</w:t>
      </w:r>
      <w:r w:rsidR="002C45F8" w:rsidRPr="004E5CAF">
        <w:rPr>
          <w:rFonts w:ascii="Georgia" w:hAnsi="Georgia" w:cs="Arial"/>
          <w:lang w:val="es-ES_tradnl"/>
        </w:rPr>
        <w:t xml:space="preserve">e acuerdo con el acervo probatorio el despacho judicial accionado mediante </w:t>
      </w:r>
      <w:r w:rsidR="002C45F8" w:rsidRPr="004E5CAF">
        <w:rPr>
          <w:rFonts w:ascii="Georgia" w:hAnsi="Georgia"/>
        </w:rPr>
        <w:t xml:space="preserve">auto del </w:t>
      </w:r>
      <w:r w:rsidR="00520340">
        <w:rPr>
          <w:rFonts w:ascii="Georgia" w:hAnsi="Georgia"/>
        </w:rPr>
        <w:t xml:space="preserve">02-06-2017 </w:t>
      </w:r>
      <w:r w:rsidR="00565393">
        <w:rPr>
          <w:rFonts w:ascii="Georgia" w:hAnsi="Georgia"/>
        </w:rPr>
        <w:t xml:space="preserve">negó </w:t>
      </w:r>
      <w:r w:rsidR="00520340">
        <w:rPr>
          <w:rFonts w:ascii="Georgia" w:hAnsi="Georgia"/>
        </w:rPr>
        <w:t xml:space="preserve">el desistimiento presentado, </w:t>
      </w:r>
      <w:r w:rsidR="00565393">
        <w:rPr>
          <w:rFonts w:ascii="Georgia" w:hAnsi="Georgia"/>
        </w:rPr>
        <w:t xml:space="preserve">se notificó </w:t>
      </w:r>
      <w:r w:rsidR="00520340">
        <w:rPr>
          <w:rFonts w:ascii="Georgia" w:hAnsi="Georgia"/>
        </w:rPr>
        <w:t>con fijación en el estado del 03-06-2017 (Folio 33 vuelto, este cuaderno)</w:t>
      </w:r>
      <w:r w:rsidR="00565393">
        <w:rPr>
          <w:rFonts w:ascii="Georgia" w:hAnsi="Georgia"/>
        </w:rPr>
        <w:t xml:space="preserve">, mas </w:t>
      </w:r>
      <w:r w:rsidR="00520340">
        <w:rPr>
          <w:rFonts w:ascii="Georgia" w:hAnsi="Georgia"/>
        </w:rPr>
        <w:t xml:space="preserve">no fue recurrido, según </w:t>
      </w:r>
      <w:r w:rsidR="00565393">
        <w:rPr>
          <w:rFonts w:ascii="Georgia" w:hAnsi="Georgia"/>
        </w:rPr>
        <w:t>lo informó</w:t>
      </w:r>
      <w:r w:rsidR="00520340">
        <w:rPr>
          <w:rFonts w:ascii="Georgia" w:hAnsi="Georgia"/>
        </w:rPr>
        <w:t xml:space="preserve"> la Secretaría (Folio 64, ibídem)</w:t>
      </w:r>
      <w:r w:rsidR="00F14888" w:rsidRPr="004E5CAF">
        <w:rPr>
          <w:rFonts w:ascii="Georgia" w:hAnsi="Georgia"/>
          <w:lang w:val="es-CO"/>
        </w:rPr>
        <w:t xml:space="preserve">. </w:t>
      </w:r>
    </w:p>
    <w:p w:rsidR="00F14888" w:rsidRPr="004E5CAF" w:rsidRDefault="00F14888" w:rsidP="002C45F8">
      <w:pPr>
        <w:widowControl/>
        <w:autoSpaceDE/>
        <w:autoSpaceDN/>
        <w:adjustRightInd/>
        <w:spacing w:line="360" w:lineRule="auto"/>
        <w:jc w:val="both"/>
        <w:rPr>
          <w:rFonts w:ascii="Georgia" w:hAnsi="Georgia"/>
        </w:rPr>
      </w:pPr>
    </w:p>
    <w:p w:rsidR="003C48FE" w:rsidRPr="004E5CAF" w:rsidRDefault="0076092D" w:rsidP="00520340">
      <w:pPr>
        <w:spacing w:line="360" w:lineRule="auto"/>
        <w:jc w:val="both"/>
        <w:rPr>
          <w:rFonts w:ascii="Georgia" w:hAnsi="Georgia" w:cs="Arial"/>
          <w:iCs/>
          <w:bdr w:val="none" w:sz="0" w:space="0" w:color="auto" w:frame="1"/>
        </w:rPr>
      </w:pPr>
      <w:r w:rsidRPr="004E5CAF">
        <w:rPr>
          <w:rFonts w:ascii="Georgia" w:hAnsi="Georgia" w:cs="Arial"/>
        </w:rPr>
        <w:t xml:space="preserve">Bajo esta óptica, </w:t>
      </w:r>
      <w:r w:rsidR="00520340">
        <w:rPr>
          <w:rFonts w:ascii="Georgia" w:hAnsi="Georgia" w:cs="Arial"/>
        </w:rPr>
        <w:t xml:space="preserve">es claro que </w:t>
      </w:r>
      <w:r w:rsidRPr="004E5CAF">
        <w:rPr>
          <w:rFonts w:ascii="Georgia" w:hAnsi="Georgia" w:cs="Arial"/>
        </w:rPr>
        <w:t xml:space="preserve">en el asunto constitucional el accionante pretermitió agotar el mecanismo ordinario y expedito que tenía para que el estrado judicial reconsiderara su decisión </w:t>
      </w:r>
      <w:r w:rsidR="00296406">
        <w:rPr>
          <w:rFonts w:ascii="Georgia" w:hAnsi="Georgia" w:cs="Arial"/>
          <w:iCs/>
          <w:bdr w:val="none" w:sz="0" w:space="0" w:color="auto" w:frame="1"/>
        </w:rPr>
        <w:t>(Artículo 36, Ley 472, en consonancia con el artículo 318, CGP)</w:t>
      </w:r>
      <w:r w:rsidRPr="004E5CAF">
        <w:rPr>
          <w:rFonts w:ascii="Georgia" w:hAnsi="Georgia" w:cs="Arial"/>
        </w:rPr>
        <w:t>, si es que disentía de ella</w:t>
      </w:r>
      <w:r w:rsidR="00520340">
        <w:rPr>
          <w:rFonts w:ascii="Georgia" w:hAnsi="Georgia" w:cs="Arial"/>
        </w:rPr>
        <w:t xml:space="preserve">, </w:t>
      </w:r>
      <w:r w:rsidR="00565393">
        <w:rPr>
          <w:rFonts w:ascii="Georgia" w:hAnsi="Georgia" w:cs="Arial"/>
        </w:rPr>
        <w:t xml:space="preserve">por lo tanto, </w:t>
      </w:r>
      <w:r w:rsidR="003C48FE" w:rsidRPr="004E5CAF">
        <w:rPr>
          <w:rFonts w:ascii="Georgia" w:hAnsi="Georgia" w:cs="Arial"/>
          <w:lang w:val="es-ES_tradnl"/>
        </w:rPr>
        <w:t>el presente amparo es improcedente</w:t>
      </w:r>
      <w:r w:rsidR="00296406">
        <w:rPr>
          <w:rFonts w:ascii="Georgia" w:hAnsi="Georgia" w:cs="Arial"/>
          <w:lang w:val="es-ES_tradnl"/>
        </w:rPr>
        <w:t xml:space="preserve">, ya </w:t>
      </w:r>
      <w:r w:rsidR="003C48FE" w:rsidRPr="004E5CAF">
        <w:rPr>
          <w:rFonts w:ascii="Georgia" w:hAnsi="Georgia" w:cs="Arial"/>
          <w:lang w:val="es-ES_tradnl"/>
        </w:rPr>
        <w:t>que se incumple con uno de los siete (7) requisitos generales de procedibilidad, como lo es el de la subsidi</w:t>
      </w:r>
      <w:r w:rsidR="003C48FE">
        <w:rPr>
          <w:rFonts w:ascii="Georgia" w:hAnsi="Georgia" w:cs="Arial"/>
          <w:lang w:val="es-ES_tradnl"/>
        </w:rPr>
        <w:t>ariedad</w:t>
      </w:r>
      <w:r w:rsidR="003C48FE" w:rsidRPr="004E5CAF">
        <w:rPr>
          <w:rFonts w:ascii="Georgia" w:hAnsi="Georgia" w:cs="Arial"/>
          <w:iCs/>
          <w:bdr w:val="none" w:sz="0" w:space="0" w:color="auto" w:frame="1"/>
        </w:rPr>
        <w:t>.</w:t>
      </w:r>
    </w:p>
    <w:p w:rsidR="003C48FE" w:rsidRPr="00276704" w:rsidRDefault="003C48FE" w:rsidP="007C1A91">
      <w:pPr>
        <w:tabs>
          <w:tab w:val="left" w:pos="3864"/>
        </w:tabs>
        <w:spacing w:line="360" w:lineRule="auto"/>
        <w:jc w:val="both"/>
        <w:rPr>
          <w:rFonts w:ascii="Georgia" w:hAnsi="Georgia" w:cs="Arial"/>
        </w:rPr>
      </w:pPr>
    </w:p>
    <w:p w:rsidR="002C45F8" w:rsidRPr="004E5CAF" w:rsidRDefault="00565393" w:rsidP="002C45F8">
      <w:pPr>
        <w:spacing w:line="360" w:lineRule="auto"/>
        <w:ind w:right="51"/>
        <w:jc w:val="both"/>
        <w:rPr>
          <w:rFonts w:ascii="Georgia" w:hAnsi="Georgia"/>
        </w:rPr>
      </w:pPr>
      <w:r>
        <w:rPr>
          <w:rFonts w:ascii="Georgia" w:hAnsi="Georgia"/>
        </w:rPr>
        <w:t xml:space="preserve">No hay lugar a flexibilizar el análisis del requisito echado de menos, puesto que el actor no </w:t>
      </w:r>
      <w:r w:rsidR="007C7594" w:rsidRPr="00E10F34">
        <w:rPr>
          <w:rFonts w:ascii="Georgia" w:hAnsi="Georgia"/>
        </w:rPr>
        <w:t xml:space="preserve">arguyó </w:t>
      </w:r>
      <w:r>
        <w:rPr>
          <w:rFonts w:ascii="Georgia" w:hAnsi="Georgia"/>
        </w:rPr>
        <w:t xml:space="preserve">ni </w:t>
      </w:r>
      <w:r w:rsidR="007C7594" w:rsidRPr="00E10F34">
        <w:rPr>
          <w:rFonts w:ascii="Georgia" w:hAnsi="Georgia"/>
        </w:rPr>
        <w:t xml:space="preserve">acreditó </w:t>
      </w:r>
      <w:r>
        <w:rPr>
          <w:rFonts w:ascii="Georgia" w:hAnsi="Georgia"/>
        </w:rPr>
        <w:t xml:space="preserve">que </w:t>
      </w:r>
      <w:r>
        <w:rPr>
          <w:rFonts w:ascii="Georgia" w:hAnsi="Georgia" w:cs="Arial"/>
          <w:bCs/>
          <w:lang w:val="es-CO"/>
        </w:rPr>
        <w:t>fuera una persona que requiera</w:t>
      </w:r>
      <w:r w:rsidR="007C7594" w:rsidRPr="00E10F34">
        <w:rPr>
          <w:rFonts w:ascii="Georgia" w:hAnsi="Georgia" w:cs="Arial"/>
          <w:bCs/>
          <w:lang w:val="es-CO"/>
        </w:rPr>
        <w:t xml:space="preserve"> de protección reforzada</w:t>
      </w:r>
      <w:r w:rsidR="007C7594" w:rsidRPr="00E10F34">
        <w:rPr>
          <w:rStyle w:val="Appelnotedebasdep"/>
          <w:rFonts w:ascii="Georgia" w:hAnsi="Georgia"/>
          <w:bCs/>
          <w:lang w:val="es-CO"/>
        </w:rPr>
        <w:footnoteReference w:id="18"/>
      </w:r>
      <w:r w:rsidR="007C7594" w:rsidRPr="00E10F34">
        <w:rPr>
          <w:rFonts w:ascii="Georgia" w:hAnsi="Georgia" w:cs="Arial"/>
          <w:bCs/>
          <w:lang w:val="es-CO"/>
        </w:rPr>
        <w:t xml:space="preserve">, </w:t>
      </w:r>
      <w:r w:rsidR="00296406" w:rsidRPr="00296406">
        <w:rPr>
          <w:rFonts w:ascii="Georgia" w:hAnsi="Georgia" w:cs="Arial"/>
          <w:bCs/>
          <w:lang w:val="es-CO"/>
        </w:rPr>
        <w:t xml:space="preserve">o que estaba en una situación de imposibilidad para recurrir </w:t>
      </w:r>
      <w:r w:rsidR="00296406">
        <w:rPr>
          <w:rFonts w:ascii="Georgia" w:hAnsi="Georgia" w:cs="Arial"/>
          <w:bCs/>
          <w:lang w:val="es-CO"/>
        </w:rPr>
        <w:t>el mentado proveído</w:t>
      </w:r>
      <w:r w:rsidR="00296406" w:rsidRPr="00296406">
        <w:rPr>
          <w:rFonts w:ascii="Georgia" w:hAnsi="Georgia" w:cs="Arial"/>
          <w:bCs/>
          <w:vertAlign w:val="superscript"/>
          <w:lang w:val="es-CO"/>
        </w:rPr>
        <w:footnoteReference w:id="19"/>
      </w:r>
      <w:r w:rsidR="002C45F8" w:rsidRPr="004E5CAF">
        <w:rPr>
          <w:rFonts w:ascii="Georgia" w:hAnsi="Georgia" w:cs="Arial"/>
          <w:bCs/>
          <w:szCs w:val="22"/>
          <w:lang w:val="es-CO"/>
        </w:rPr>
        <w:t xml:space="preserve">, </w:t>
      </w:r>
      <w:r w:rsidR="002C45F8" w:rsidRPr="004E5CAF">
        <w:rPr>
          <w:rFonts w:ascii="Georgia" w:hAnsi="Georgia"/>
        </w:rPr>
        <w:t xml:space="preserve">por ende solo </w:t>
      </w:r>
      <w:r w:rsidR="00296406">
        <w:rPr>
          <w:rFonts w:ascii="Georgia" w:hAnsi="Georgia"/>
        </w:rPr>
        <w:t xml:space="preserve">a él le es </w:t>
      </w:r>
      <w:r w:rsidR="002C45F8" w:rsidRPr="004E5CAF">
        <w:rPr>
          <w:rFonts w:ascii="Georgia" w:hAnsi="Georgia"/>
        </w:rPr>
        <w:t>imputable tal descuido.</w:t>
      </w:r>
    </w:p>
    <w:p w:rsidR="003C48FE" w:rsidRDefault="003C48FE" w:rsidP="003C48FE">
      <w:pPr>
        <w:pStyle w:val="Corpsdetexte"/>
        <w:spacing w:line="360" w:lineRule="auto"/>
        <w:ind w:left="390"/>
        <w:rPr>
          <w:rFonts w:ascii="Georgia" w:hAnsi="Georgia"/>
          <w:szCs w:val="24"/>
        </w:rPr>
      </w:pPr>
    </w:p>
    <w:p w:rsidR="0046126A" w:rsidRPr="004E5CAF" w:rsidRDefault="0046126A" w:rsidP="007C7594">
      <w:pPr>
        <w:pStyle w:val="Corpsdetexte"/>
        <w:numPr>
          <w:ilvl w:val="0"/>
          <w:numId w:val="18"/>
        </w:numPr>
        <w:spacing w:line="360" w:lineRule="auto"/>
        <w:rPr>
          <w:rFonts w:ascii="Georgia" w:hAnsi="Georgia"/>
          <w:szCs w:val="24"/>
        </w:rPr>
      </w:pPr>
      <w:r w:rsidRPr="004E5CAF">
        <w:rPr>
          <w:rFonts w:ascii="Georgia" w:hAnsi="Georgia"/>
          <w:szCs w:val="24"/>
        </w:rPr>
        <w:t xml:space="preserve">LAS CONCLUSIONES </w:t>
      </w:r>
    </w:p>
    <w:p w:rsidR="0046126A" w:rsidRPr="004E5CAF" w:rsidRDefault="0046126A" w:rsidP="0046126A">
      <w:pPr>
        <w:pStyle w:val="Corpsdetexte"/>
        <w:spacing w:line="360" w:lineRule="auto"/>
        <w:ind w:left="400"/>
        <w:rPr>
          <w:rFonts w:ascii="Georgia" w:hAnsi="Georgia"/>
          <w:sz w:val="22"/>
          <w:szCs w:val="24"/>
        </w:rPr>
      </w:pPr>
    </w:p>
    <w:p w:rsidR="0046126A" w:rsidRPr="004E5CAF"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E5CAF">
        <w:rPr>
          <w:rFonts w:ascii="Georgia" w:hAnsi="Georgia" w:cs="Arial"/>
        </w:rPr>
        <w:t>Con fundamento en las consideraciones expuestas, en los acápites anteriores</w:t>
      </w:r>
      <w:r w:rsidR="003C48FE">
        <w:rPr>
          <w:rFonts w:ascii="Georgia" w:hAnsi="Georgia" w:cs="Arial"/>
        </w:rPr>
        <w:t xml:space="preserve"> s</w:t>
      </w:r>
      <w:r w:rsidR="0003761B" w:rsidRPr="004E5CAF">
        <w:rPr>
          <w:rFonts w:ascii="Georgia" w:hAnsi="Georgia"/>
        </w:rPr>
        <w:t xml:space="preserve">e </w:t>
      </w:r>
      <w:r w:rsidR="00930C82" w:rsidRPr="004E5CAF">
        <w:rPr>
          <w:rFonts w:ascii="Georgia" w:hAnsi="Georgia" w:cs="Arial"/>
        </w:rPr>
        <w:t xml:space="preserve">declarará improcedente </w:t>
      </w:r>
      <w:r w:rsidR="003C48FE">
        <w:rPr>
          <w:rFonts w:ascii="Georgia" w:hAnsi="Georgia" w:cs="Arial"/>
        </w:rPr>
        <w:t>la acción de tutela</w:t>
      </w:r>
      <w:r w:rsidR="0003761B" w:rsidRPr="004E5CAF">
        <w:rPr>
          <w:rFonts w:ascii="Georgia" w:hAnsi="Georgia" w:cs="Arial"/>
          <w:lang w:val="es-ES_tradnl"/>
        </w:rPr>
        <w:t xml:space="preserve">, por faltar el </w:t>
      </w:r>
      <w:r w:rsidR="00FC75B8" w:rsidRPr="004E5CAF">
        <w:rPr>
          <w:rFonts w:ascii="Georgia" w:hAnsi="Georgia" w:cs="Arial"/>
          <w:lang w:val="es-ES_tradnl"/>
        </w:rPr>
        <w:t>presupuesto</w:t>
      </w:r>
      <w:r w:rsidR="0003761B" w:rsidRPr="004E5CAF">
        <w:rPr>
          <w:rFonts w:ascii="Georgia" w:hAnsi="Georgia" w:cs="Arial"/>
          <w:lang w:val="es-ES_tradnl"/>
        </w:rPr>
        <w:t xml:space="preserve"> de la subsidiariedad</w:t>
      </w:r>
      <w:r w:rsidRPr="004E5CAF">
        <w:rPr>
          <w:rFonts w:ascii="Georgia" w:hAnsi="Georgia" w:cs="Arial"/>
        </w:rPr>
        <w:t>.</w:t>
      </w:r>
    </w:p>
    <w:p w:rsidR="0046126A" w:rsidRPr="004E5CAF" w:rsidRDefault="0046126A" w:rsidP="0046126A">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lang w:val="es-ES"/>
        </w:rPr>
      </w:pPr>
    </w:p>
    <w:p w:rsidR="0046126A" w:rsidRPr="004E5CAF" w:rsidRDefault="0046126A" w:rsidP="0046126A">
      <w:pPr>
        <w:tabs>
          <w:tab w:val="left" w:pos="-720"/>
        </w:tabs>
        <w:suppressAutoHyphens/>
        <w:spacing w:line="360" w:lineRule="auto"/>
        <w:jc w:val="both"/>
        <w:rPr>
          <w:rFonts w:ascii="Georgia" w:hAnsi="Georgia" w:cs="Arial"/>
        </w:rPr>
      </w:pPr>
      <w:r w:rsidRPr="004E5CAF">
        <w:rPr>
          <w:rFonts w:ascii="Georgia" w:hAnsi="Georgia" w:cs="Arial"/>
        </w:rPr>
        <w:t xml:space="preserve">En mérito de lo expuesto, el </w:t>
      </w:r>
      <w:r w:rsidRPr="004E5CAF">
        <w:rPr>
          <w:rFonts w:ascii="Georgia" w:hAnsi="Georgia" w:cs="Arial"/>
          <w:bCs/>
          <w:smallCaps/>
        </w:rPr>
        <w:t>Tribunal Superior del Distrito Judicial de Pereira, Sala de Decisión Civil -Familia</w:t>
      </w:r>
      <w:r w:rsidRPr="004E5CAF">
        <w:rPr>
          <w:rFonts w:ascii="Georgia" w:hAnsi="Georgia" w:cs="Arial"/>
        </w:rPr>
        <w:t>, administrando Justicia, en nombre de la República y por autoridad de la Ley,</w:t>
      </w:r>
    </w:p>
    <w:p w:rsidR="0046126A" w:rsidRPr="004E5CAF" w:rsidRDefault="0046126A" w:rsidP="0046126A">
      <w:pPr>
        <w:pStyle w:val="Corpsdetexte"/>
        <w:spacing w:line="360" w:lineRule="auto"/>
        <w:jc w:val="center"/>
        <w:rPr>
          <w:rFonts w:ascii="Georgia" w:hAnsi="Georgia" w:cs="Arial"/>
          <w:bCs/>
          <w:smallCaps/>
          <w:szCs w:val="24"/>
        </w:rPr>
      </w:pPr>
      <w:r w:rsidRPr="004E5CAF">
        <w:rPr>
          <w:rFonts w:ascii="Georgia" w:hAnsi="Georgia" w:cs="Arial"/>
          <w:bCs/>
          <w:smallCaps/>
          <w:szCs w:val="24"/>
        </w:rPr>
        <w:t xml:space="preserve">F A L </w:t>
      </w:r>
      <w:proofErr w:type="spellStart"/>
      <w:r w:rsidRPr="004E5CAF">
        <w:rPr>
          <w:rFonts w:ascii="Georgia" w:hAnsi="Georgia" w:cs="Arial"/>
          <w:bCs/>
          <w:smallCaps/>
          <w:szCs w:val="24"/>
        </w:rPr>
        <w:t>L</w:t>
      </w:r>
      <w:proofErr w:type="spellEnd"/>
      <w:r w:rsidRPr="004E5CAF">
        <w:rPr>
          <w:rFonts w:ascii="Georgia" w:hAnsi="Georgia" w:cs="Arial"/>
          <w:bCs/>
          <w:smallCaps/>
          <w:szCs w:val="24"/>
        </w:rPr>
        <w:t xml:space="preserve"> A,</w:t>
      </w:r>
    </w:p>
    <w:p w:rsidR="0046126A" w:rsidRPr="004E5CAF" w:rsidRDefault="0046126A" w:rsidP="0046126A">
      <w:pPr>
        <w:pStyle w:val="Corpsdetexte"/>
        <w:spacing w:line="360" w:lineRule="auto"/>
        <w:jc w:val="center"/>
        <w:rPr>
          <w:rFonts w:ascii="Georgia" w:hAnsi="Georgia" w:cs="Arial"/>
          <w:bCs/>
          <w:smallCaps/>
          <w:szCs w:val="24"/>
        </w:rPr>
      </w:pPr>
    </w:p>
    <w:p w:rsidR="0046126A" w:rsidRPr="004E5CAF" w:rsidRDefault="0003761B"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 xml:space="preserve">DECLARAR improcedente </w:t>
      </w:r>
      <w:r w:rsidR="003C48FE">
        <w:rPr>
          <w:rFonts w:ascii="Georgia" w:hAnsi="Georgia"/>
          <w:szCs w:val="24"/>
        </w:rPr>
        <w:t xml:space="preserve">la acción de tutela promovida por el señor Javier Elías Arias </w:t>
      </w:r>
      <w:proofErr w:type="spellStart"/>
      <w:r w:rsidR="003C48FE">
        <w:rPr>
          <w:rFonts w:ascii="Georgia" w:hAnsi="Georgia"/>
          <w:szCs w:val="24"/>
        </w:rPr>
        <w:t>Idárraga</w:t>
      </w:r>
      <w:proofErr w:type="spellEnd"/>
      <w:r w:rsidR="003C48FE">
        <w:rPr>
          <w:rFonts w:ascii="Georgia" w:hAnsi="Georgia"/>
          <w:szCs w:val="24"/>
        </w:rPr>
        <w:t xml:space="preserve"> </w:t>
      </w:r>
      <w:r w:rsidR="00B45807" w:rsidRPr="004E5CAF">
        <w:rPr>
          <w:rFonts w:ascii="Georgia" w:hAnsi="Georgia"/>
          <w:szCs w:val="24"/>
        </w:rPr>
        <w:t xml:space="preserve">frente </w:t>
      </w:r>
      <w:r w:rsidRPr="004E5CAF">
        <w:rPr>
          <w:rFonts w:ascii="Georgia" w:hAnsi="Georgia"/>
          <w:szCs w:val="24"/>
        </w:rPr>
        <w:t xml:space="preserve">al Juzgado </w:t>
      </w:r>
      <w:r w:rsidR="003C48FE">
        <w:rPr>
          <w:rFonts w:ascii="Georgia" w:hAnsi="Georgia"/>
          <w:szCs w:val="24"/>
        </w:rPr>
        <w:t xml:space="preserve">Tercero </w:t>
      </w:r>
      <w:r w:rsidRPr="004E5CAF">
        <w:rPr>
          <w:rFonts w:ascii="Georgia" w:hAnsi="Georgia"/>
          <w:szCs w:val="24"/>
        </w:rPr>
        <w:t>Civil del Circuito de Pereira</w:t>
      </w:r>
      <w:r w:rsidR="0046126A" w:rsidRPr="004E5CAF">
        <w:rPr>
          <w:rFonts w:ascii="Georgia" w:hAnsi="Georgia"/>
          <w:szCs w:val="24"/>
        </w:rPr>
        <w:t>.</w:t>
      </w:r>
    </w:p>
    <w:p w:rsidR="0046126A" w:rsidRPr="004E5CAF" w:rsidRDefault="0046126A" w:rsidP="0046126A">
      <w:pPr>
        <w:pStyle w:val="Paragraphedeliste"/>
        <w:rPr>
          <w:rFonts w:ascii="Georgia" w:hAnsi="Georgia"/>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NOTIFICAR esta decisión a todas las partes, por el medio más expedito y eficaz.</w:t>
      </w:r>
    </w:p>
    <w:p w:rsidR="0046126A" w:rsidRPr="004E5CAF" w:rsidRDefault="0046126A" w:rsidP="0046126A">
      <w:pPr>
        <w:pStyle w:val="Corpsdetexte"/>
        <w:tabs>
          <w:tab w:val="clear" w:pos="708"/>
        </w:tabs>
        <w:spacing w:line="360" w:lineRule="auto"/>
        <w:ind w:left="360"/>
        <w:rPr>
          <w:rFonts w:ascii="Georgia" w:hAnsi="Georgia"/>
          <w:szCs w:val="24"/>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lastRenderedPageBreak/>
        <w:t xml:space="preserve">REMITIR este expediente, a la </w:t>
      </w:r>
      <w:r w:rsidR="0003761B" w:rsidRPr="004E5CAF">
        <w:rPr>
          <w:rFonts w:ascii="Georgia" w:hAnsi="Georgia"/>
          <w:szCs w:val="24"/>
        </w:rPr>
        <w:t>CC</w:t>
      </w:r>
      <w:r w:rsidRPr="004E5CAF">
        <w:rPr>
          <w:rFonts w:ascii="Georgia" w:hAnsi="Georgia"/>
          <w:szCs w:val="24"/>
        </w:rPr>
        <w:t xml:space="preserve"> para su eventual revisión, de no ser impugnada.</w:t>
      </w:r>
    </w:p>
    <w:p w:rsidR="0046126A" w:rsidRPr="004E5CAF" w:rsidRDefault="0046126A" w:rsidP="0046126A">
      <w:pPr>
        <w:pStyle w:val="Corpsdetexte"/>
        <w:tabs>
          <w:tab w:val="clear" w:pos="708"/>
        </w:tabs>
        <w:spacing w:line="360" w:lineRule="auto"/>
        <w:ind w:left="360"/>
        <w:rPr>
          <w:rFonts w:ascii="Georgia" w:hAnsi="Georgia"/>
          <w:szCs w:val="24"/>
        </w:rPr>
      </w:pPr>
    </w:p>
    <w:p w:rsidR="0046126A" w:rsidRPr="004E5CAF" w:rsidRDefault="0046126A" w:rsidP="0046126A">
      <w:pPr>
        <w:pStyle w:val="Corpsdetexte"/>
        <w:numPr>
          <w:ilvl w:val="0"/>
          <w:numId w:val="6"/>
        </w:numPr>
        <w:tabs>
          <w:tab w:val="clear" w:pos="720"/>
          <w:tab w:val="num" w:pos="360"/>
        </w:tabs>
        <w:spacing w:line="360" w:lineRule="auto"/>
        <w:ind w:left="360"/>
        <w:rPr>
          <w:rFonts w:ascii="Georgia" w:hAnsi="Georgia"/>
          <w:szCs w:val="24"/>
        </w:rPr>
      </w:pPr>
      <w:r w:rsidRPr="004E5CAF">
        <w:rPr>
          <w:rFonts w:ascii="Georgia" w:hAnsi="Georgia"/>
          <w:szCs w:val="24"/>
        </w:rPr>
        <w:t>ORDENAR el archivo del expediente, surtidos los trámites anteriores.</w:t>
      </w:r>
    </w:p>
    <w:p w:rsidR="0046126A" w:rsidRPr="004E5CAF" w:rsidRDefault="0046126A" w:rsidP="0046126A">
      <w:pPr>
        <w:pStyle w:val="Paragraphedeliste"/>
        <w:widowControl/>
        <w:autoSpaceDE/>
        <w:autoSpaceDN/>
        <w:adjustRightInd/>
        <w:spacing w:line="360" w:lineRule="auto"/>
        <w:ind w:left="360" w:right="51"/>
        <w:contextualSpacing/>
        <w:jc w:val="both"/>
        <w:rPr>
          <w:rFonts w:ascii="Georgia" w:hAnsi="Georgia"/>
        </w:rPr>
      </w:pPr>
    </w:p>
    <w:p w:rsidR="00B30152" w:rsidRPr="004E5CAF" w:rsidRDefault="00193C99" w:rsidP="00193C99">
      <w:pPr>
        <w:pStyle w:val="Corpsdetexte"/>
        <w:tabs>
          <w:tab w:val="left" w:pos="3944"/>
          <w:tab w:val="center" w:pos="4703"/>
        </w:tabs>
        <w:spacing w:line="360" w:lineRule="auto"/>
        <w:jc w:val="left"/>
        <w:rPr>
          <w:rFonts w:ascii="Georgia" w:hAnsi="Georgia"/>
          <w:smallCaps/>
          <w:sz w:val="28"/>
          <w:szCs w:val="24"/>
          <w:lang w:val="en-US"/>
        </w:rPr>
      </w:pPr>
      <w:r w:rsidRPr="0087635E">
        <w:rPr>
          <w:rFonts w:ascii="Georgia" w:hAnsi="Georgia"/>
          <w:smallCaps/>
          <w:sz w:val="28"/>
          <w:szCs w:val="24"/>
          <w:lang w:val="es-ES"/>
        </w:rPr>
        <w:tab/>
      </w:r>
      <w:r w:rsidRPr="0087635E">
        <w:rPr>
          <w:rFonts w:ascii="Georgia" w:hAnsi="Georgia"/>
          <w:smallCaps/>
          <w:sz w:val="28"/>
          <w:szCs w:val="24"/>
          <w:lang w:val="es-ES"/>
        </w:rPr>
        <w:tab/>
      </w:r>
      <w:r w:rsidRPr="0087635E">
        <w:rPr>
          <w:rFonts w:ascii="Georgia" w:hAnsi="Georgia"/>
          <w:smallCaps/>
          <w:sz w:val="28"/>
          <w:szCs w:val="24"/>
          <w:lang w:val="es-ES"/>
        </w:rPr>
        <w:tab/>
      </w:r>
      <w:r w:rsidRPr="0087635E">
        <w:rPr>
          <w:rFonts w:ascii="Georgia" w:hAnsi="Georgia"/>
          <w:smallCaps/>
          <w:sz w:val="28"/>
          <w:szCs w:val="24"/>
          <w:lang w:val="es-ES"/>
        </w:rPr>
        <w:tab/>
      </w:r>
      <w:r w:rsidRPr="0087635E">
        <w:rPr>
          <w:rFonts w:ascii="Georgia" w:hAnsi="Georgia"/>
          <w:smallCaps/>
          <w:sz w:val="28"/>
          <w:szCs w:val="24"/>
          <w:lang w:val="es-ES"/>
        </w:rPr>
        <w:tab/>
      </w:r>
      <w:r w:rsidRPr="0087635E">
        <w:rPr>
          <w:rFonts w:ascii="Georgia" w:hAnsi="Georgia"/>
          <w:smallCaps/>
          <w:sz w:val="28"/>
          <w:szCs w:val="24"/>
          <w:lang w:val="es-ES"/>
        </w:rPr>
        <w:tab/>
      </w:r>
      <w:proofErr w:type="spellStart"/>
      <w:r w:rsidR="00126266" w:rsidRPr="004E5CAF">
        <w:rPr>
          <w:rFonts w:ascii="Georgia" w:hAnsi="Georgia"/>
          <w:smallCaps/>
          <w:sz w:val="28"/>
          <w:szCs w:val="24"/>
          <w:lang w:val="en-US"/>
        </w:rPr>
        <w:t>Notifíquese</w:t>
      </w:r>
      <w:proofErr w:type="spellEnd"/>
      <w:r w:rsidR="00126266" w:rsidRPr="004E5CAF">
        <w:rPr>
          <w:rFonts w:ascii="Georgia" w:hAnsi="Georgia"/>
          <w:smallCaps/>
          <w:sz w:val="28"/>
          <w:szCs w:val="24"/>
          <w:lang w:val="en-US"/>
        </w:rPr>
        <w:t>,</w:t>
      </w:r>
    </w:p>
    <w:p w:rsidR="006660E4" w:rsidRPr="00296406" w:rsidRDefault="006660E4" w:rsidP="00167C8F">
      <w:pPr>
        <w:pStyle w:val="Corpsdetexte"/>
        <w:spacing w:line="360" w:lineRule="auto"/>
        <w:jc w:val="center"/>
        <w:rPr>
          <w:rFonts w:ascii="Georgia" w:hAnsi="Georgia"/>
          <w:smallCaps/>
          <w:sz w:val="32"/>
          <w:szCs w:val="24"/>
          <w:lang w:val="en-US"/>
        </w:rPr>
      </w:pP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E5CAF">
        <w:rPr>
          <w:rFonts w:ascii="Georgia" w:hAnsi="Georgia" w:cs="Arial"/>
          <w:spacing w:val="-3"/>
          <w:w w:val="150"/>
          <w:sz w:val="28"/>
          <w:lang w:val="en-US"/>
        </w:rPr>
        <w:t>D</w:t>
      </w:r>
      <w:r w:rsidRPr="004E5CAF">
        <w:rPr>
          <w:rFonts w:ascii="Georgia" w:hAnsi="Georgia" w:cs="Arial"/>
          <w:spacing w:val="-3"/>
          <w:w w:val="150"/>
          <w:sz w:val="18"/>
          <w:szCs w:val="16"/>
          <w:lang w:val="en-US"/>
        </w:rPr>
        <w:t xml:space="preserve">UBERNEY </w:t>
      </w:r>
      <w:r w:rsidRPr="004E5CAF">
        <w:rPr>
          <w:rFonts w:ascii="Georgia" w:hAnsi="Georgia" w:cs="Arial"/>
          <w:spacing w:val="-3"/>
          <w:w w:val="150"/>
          <w:sz w:val="28"/>
          <w:lang w:val="en-US"/>
        </w:rPr>
        <w:t>G</w:t>
      </w:r>
      <w:r w:rsidRPr="004E5CAF">
        <w:rPr>
          <w:rFonts w:ascii="Georgia" w:hAnsi="Georgia" w:cs="Arial"/>
          <w:spacing w:val="-3"/>
          <w:w w:val="150"/>
          <w:sz w:val="18"/>
          <w:szCs w:val="16"/>
          <w:lang w:val="en-US"/>
        </w:rPr>
        <w:t xml:space="preserve">RISALES </w:t>
      </w:r>
      <w:r w:rsidRPr="004E5CAF">
        <w:rPr>
          <w:rFonts w:ascii="Georgia" w:hAnsi="Georgia" w:cs="Arial"/>
          <w:spacing w:val="-3"/>
          <w:w w:val="150"/>
          <w:sz w:val="28"/>
          <w:lang w:val="en-US"/>
        </w:rPr>
        <w:t>H</w:t>
      </w:r>
      <w:r w:rsidRPr="004E5CAF">
        <w:rPr>
          <w:rFonts w:ascii="Georgia" w:hAnsi="Georgia" w:cs="Arial"/>
          <w:spacing w:val="-3"/>
          <w:w w:val="150"/>
          <w:sz w:val="18"/>
          <w:szCs w:val="16"/>
          <w:lang w:val="en-US"/>
        </w:rPr>
        <w:t>ERRERA</w:t>
      </w: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E5CAF">
        <w:rPr>
          <w:rFonts w:ascii="Georgia" w:hAnsi="Georgia" w:cs="Arial"/>
          <w:spacing w:val="-3"/>
          <w:w w:val="150"/>
          <w:sz w:val="28"/>
          <w:lang w:val="en-US"/>
        </w:rPr>
        <w:t>M</w:t>
      </w:r>
      <w:r w:rsidRPr="004E5CAF">
        <w:rPr>
          <w:rFonts w:ascii="Georgia" w:hAnsi="Georgia" w:cs="Arial"/>
          <w:spacing w:val="-3"/>
          <w:w w:val="150"/>
          <w:lang w:val="en-US"/>
        </w:rPr>
        <w:t xml:space="preserve"> </w:t>
      </w:r>
      <w:r w:rsidRPr="004E5CAF">
        <w:rPr>
          <w:rFonts w:ascii="Georgia" w:hAnsi="Georgia" w:cs="Arial"/>
          <w:spacing w:val="-3"/>
          <w:w w:val="150"/>
          <w:sz w:val="18"/>
          <w:szCs w:val="20"/>
          <w:lang w:val="en-US"/>
        </w:rPr>
        <w:t>A G I S T R A D O</w:t>
      </w:r>
    </w:p>
    <w:p w:rsidR="00167C8F" w:rsidRPr="00296406" w:rsidRDefault="00167C8F" w:rsidP="00167C8F">
      <w:pPr>
        <w:pStyle w:val="Corpsdetexte"/>
        <w:spacing w:line="360" w:lineRule="auto"/>
        <w:jc w:val="center"/>
        <w:rPr>
          <w:rFonts w:ascii="Georgia" w:hAnsi="Georgia"/>
          <w:smallCaps/>
          <w:sz w:val="32"/>
          <w:szCs w:val="24"/>
          <w:lang w:val="en-US"/>
        </w:rPr>
      </w:pPr>
    </w:p>
    <w:p w:rsidR="004B7598" w:rsidRPr="004E5CAF" w:rsidRDefault="004B7598" w:rsidP="00167C8F">
      <w:pPr>
        <w:pStyle w:val="Corpsdetexte"/>
        <w:spacing w:line="360" w:lineRule="auto"/>
        <w:jc w:val="center"/>
        <w:rPr>
          <w:rFonts w:ascii="Georgia" w:hAnsi="Georgia"/>
          <w:sz w:val="10"/>
          <w:szCs w:val="24"/>
          <w:lang w:val="en-US"/>
        </w:rPr>
      </w:pPr>
    </w:p>
    <w:p w:rsidR="00951517" w:rsidRPr="004E5CA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E5CAF">
        <w:rPr>
          <w:rFonts w:ascii="Georgia" w:hAnsi="Georgia"/>
          <w:w w:val="150"/>
          <w:sz w:val="28"/>
          <w:szCs w:val="18"/>
          <w:lang w:val="en-US"/>
        </w:rPr>
        <w:t>E</w:t>
      </w:r>
      <w:r w:rsidRPr="004E5CAF">
        <w:rPr>
          <w:rFonts w:ascii="Georgia" w:hAnsi="Georgia"/>
          <w:w w:val="150"/>
          <w:sz w:val="18"/>
          <w:szCs w:val="18"/>
          <w:lang w:val="en-US"/>
        </w:rPr>
        <w:t>DDER</w:t>
      </w:r>
      <w:r w:rsidRPr="004E5CAF">
        <w:rPr>
          <w:rFonts w:ascii="Georgia" w:hAnsi="Georgia"/>
          <w:w w:val="150"/>
          <w:sz w:val="18"/>
          <w:lang w:val="en-US"/>
        </w:rPr>
        <w:t xml:space="preserve"> </w:t>
      </w:r>
      <w:r w:rsidRPr="004E5CAF">
        <w:rPr>
          <w:rFonts w:ascii="Georgia" w:hAnsi="Georgia"/>
          <w:w w:val="150"/>
          <w:sz w:val="28"/>
          <w:lang w:val="en-US"/>
        </w:rPr>
        <w:t>J</w:t>
      </w:r>
      <w:r w:rsidRPr="004E5CAF">
        <w:rPr>
          <w:rFonts w:ascii="Georgia" w:hAnsi="Georgia"/>
          <w:w w:val="150"/>
          <w:sz w:val="18"/>
          <w:szCs w:val="18"/>
          <w:lang w:val="en-US"/>
        </w:rPr>
        <w:t xml:space="preserve">IMMY </w:t>
      </w:r>
      <w:r w:rsidRPr="004E5CAF">
        <w:rPr>
          <w:rFonts w:ascii="Georgia" w:hAnsi="Georgia"/>
          <w:w w:val="150"/>
          <w:sz w:val="28"/>
          <w:lang w:val="en-US"/>
        </w:rPr>
        <w:t>S</w:t>
      </w:r>
      <w:r w:rsidRPr="004E5CAF">
        <w:rPr>
          <w:rFonts w:ascii="Georgia" w:hAnsi="Georgia"/>
          <w:w w:val="150"/>
          <w:sz w:val="18"/>
          <w:szCs w:val="18"/>
          <w:lang w:val="en-US"/>
        </w:rPr>
        <w:t xml:space="preserve">ÁNCHEZ </w:t>
      </w:r>
      <w:r w:rsidRPr="004E5CAF">
        <w:rPr>
          <w:rFonts w:ascii="Georgia" w:hAnsi="Georgia"/>
          <w:w w:val="150"/>
          <w:sz w:val="28"/>
          <w:szCs w:val="18"/>
          <w:lang w:val="en-US"/>
        </w:rPr>
        <w:t>C.</w:t>
      </w:r>
      <w:r w:rsidRPr="004E5CAF">
        <w:rPr>
          <w:rFonts w:ascii="Georgia" w:hAnsi="Georgia"/>
          <w:w w:val="150"/>
          <w:sz w:val="28"/>
          <w:szCs w:val="18"/>
          <w:lang w:val="en-US"/>
        </w:rPr>
        <w:tab/>
      </w:r>
      <w:r w:rsidRPr="004E5CAF">
        <w:rPr>
          <w:rFonts w:ascii="Georgia" w:hAnsi="Georgia"/>
          <w:w w:val="150"/>
          <w:sz w:val="28"/>
          <w:szCs w:val="18"/>
          <w:lang w:val="en-US"/>
        </w:rPr>
        <w:tab/>
      </w:r>
      <w:r w:rsidRPr="004E5CAF">
        <w:rPr>
          <w:rFonts w:ascii="Georgia" w:hAnsi="Georgia" w:cs="Arial"/>
          <w:spacing w:val="-3"/>
          <w:w w:val="150"/>
          <w:sz w:val="28"/>
          <w:szCs w:val="18"/>
          <w:lang w:val="en-US"/>
        </w:rPr>
        <w:t>J</w:t>
      </w:r>
      <w:r w:rsidRPr="004E5CAF">
        <w:rPr>
          <w:rFonts w:ascii="Georgia" w:hAnsi="Georgia" w:cs="Arial"/>
          <w:spacing w:val="-3"/>
          <w:w w:val="150"/>
          <w:sz w:val="18"/>
          <w:szCs w:val="18"/>
          <w:lang w:val="en-US"/>
        </w:rPr>
        <w:t xml:space="preserve">AIME </w:t>
      </w:r>
      <w:r w:rsidRPr="004E5CAF">
        <w:rPr>
          <w:rFonts w:ascii="Georgia" w:hAnsi="Georgia" w:cs="Arial"/>
          <w:spacing w:val="-3"/>
          <w:w w:val="150"/>
          <w:sz w:val="28"/>
          <w:szCs w:val="18"/>
          <w:lang w:val="en-US"/>
        </w:rPr>
        <w:t>A</w:t>
      </w:r>
      <w:r w:rsidRPr="004E5CAF">
        <w:rPr>
          <w:rFonts w:ascii="Georgia" w:hAnsi="Georgia"/>
          <w:w w:val="150"/>
          <w:sz w:val="18"/>
          <w:szCs w:val="18"/>
          <w:lang w:val="en-US"/>
        </w:rPr>
        <w:t xml:space="preserve">LBERTO </w:t>
      </w:r>
      <w:r w:rsidRPr="004E5CAF">
        <w:rPr>
          <w:rFonts w:ascii="Georgia" w:hAnsi="Georgia" w:cs="Arial"/>
          <w:spacing w:val="-3"/>
          <w:w w:val="150"/>
          <w:sz w:val="28"/>
          <w:szCs w:val="18"/>
          <w:lang w:val="en-US"/>
        </w:rPr>
        <w:t>S</w:t>
      </w:r>
      <w:r w:rsidRPr="004E5CAF">
        <w:rPr>
          <w:rFonts w:ascii="Georgia" w:hAnsi="Georgia" w:cs="Arial"/>
          <w:spacing w:val="-3"/>
          <w:w w:val="150"/>
          <w:sz w:val="18"/>
          <w:szCs w:val="16"/>
          <w:lang w:val="en-US"/>
        </w:rPr>
        <w:t xml:space="preserve">ARAZA </w:t>
      </w:r>
      <w:r w:rsidRPr="004E5CAF">
        <w:rPr>
          <w:rFonts w:ascii="Georgia" w:hAnsi="Georgia" w:cs="Arial"/>
          <w:spacing w:val="-3"/>
          <w:w w:val="150"/>
          <w:sz w:val="28"/>
          <w:szCs w:val="18"/>
          <w:lang w:val="en-US"/>
        </w:rPr>
        <w:t>N.</w:t>
      </w:r>
    </w:p>
    <w:p w:rsidR="00E5393F" w:rsidRPr="004E5CA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E5CAF">
        <w:rPr>
          <w:rFonts w:ascii="Georgia" w:hAnsi="Georgia" w:cs="Arial"/>
          <w:w w:val="150"/>
          <w:sz w:val="28"/>
          <w:lang w:val="en-US"/>
        </w:rPr>
        <w:tab/>
      </w:r>
      <w:r w:rsidRPr="004E5CAF">
        <w:rPr>
          <w:rFonts w:ascii="Georgia" w:hAnsi="Georgia" w:cs="Arial"/>
          <w:w w:val="150"/>
          <w:sz w:val="28"/>
          <w:lang w:val="en-GB"/>
        </w:rPr>
        <w:t>M</w:t>
      </w:r>
      <w:r w:rsidRPr="004E5CAF">
        <w:rPr>
          <w:rFonts w:ascii="Georgia" w:hAnsi="Georgia" w:cs="Arial"/>
          <w:w w:val="150"/>
          <w:sz w:val="18"/>
          <w:lang w:val="en-GB"/>
        </w:rPr>
        <w:t xml:space="preserve"> A G I S T R A D O </w:t>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28"/>
          <w:lang w:val="en-GB"/>
        </w:rPr>
        <w:t>M</w:t>
      </w:r>
      <w:r w:rsidRPr="004E5CAF">
        <w:rPr>
          <w:rFonts w:ascii="Georgia" w:hAnsi="Georgia" w:cs="Arial"/>
          <w:w w:val="150"/>
          <w:sz w:val="18"/>
          <w:lang w:val="en-GB"/>
        </w:rPr>
        <w:t xml:space="preserve"> A G I S T R A D O</w:t>
      </w:r>
      <w:r w:rsidR="004B7598" w:rsidRPr="004E5CAF">
        <w:rPr>
          <w:rFonts w:ascii="Georgia" w:hAnsi="Georgia" w:cs="Arial"/>
          <w:w w:val="150"/>
          <w:sz w:val="18"/>
          <w:lang w:val="en-GB"/>
        </w:rPr>
        <w:t xml:space="preserve">  </w:t>
      </w:r>
    </w:p>
    <w:p w:rsidR="00E606C4" w:rsidRPr="004E5CAF"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Pr="004E5CAF">
        <w:rPr>
          <w:rFonts w:ascii="Georgia" w:hAnsi="Georgia" w:cs="Arial"/>
          <w:w w:val="150"/>
          <w:sz w:val="18"/>
          <w:lang w:val="en-GB"/>
        </w:rPr>
        <w:tab/>
      </w:r>
      <w:r w:rsidR="00157CDD" w:rsidRPr="004E5CAF">
        <w:rPr>
          <w:rFonts w:ascii="Georgia" w:hAnsi="Georgia"/>
          <w:w w:val="150"/>
          <w:sz w:val="8"/>
          <w:szCs w:val="10"/>
          <w:lang w:val="en-US"/>
        </w:rPr>
        <w:t>DGH/</w:t>
      </w:r>
      <w:r w:rsidR="0023296A" w:rsidRPr="004E5CAF">
        <w:rPr>
          <w:rFonts w:ascii="Georgia" w:hAnsi="Georgia"/>
          <w:w w:val="150"/>
          <w:sz w:val="8"/>
          <w:szCs w:val="10"/>
          <w:lang w:val="en-US"/>
        </w:rPr>
        <w:t>ODCD</w:t>
      </w:r>
      <w:r w:rsidRPr="004E5CAF">
        <w:rPr>
          <w:rFonts w:ascii="Georgia" w:hAnsi="Georgia"/>
          <w:w w:val="150"/>
          <w:sz w:val="8"/>
          <w:szCs w:val="10"/>
          <w:lang w:val="en-US"/>
        </w:rPr>
        <w:t>/</w:t>
      </w:r>
      <w:r w:rsidR="00081FDD" w:rsidRPr="004E5CAF">
        <w:rPr>
          <w:rFonts w:ascii="Georgia" w:hAnsi="Georgia"/>
          <w:w w:val="150"/>
          <w:sz w:val="8"/>
          <w:szCs w:val="10"/>
          <w:lang w:val="en-US"/>
        </w:rPr>
        <w:t>2017</w:t>
      </w:r>
    </w:p>
    <w:sectPr w:rsidR="00E606C4" w:rsidRPr="004E5CAF"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B1" w:rsidRDefault="00857EB1" w:rsidP="0099045D">
      <w:r>
        <w:separator/>
      </w:r>
    </w:p>
  </w:endnote>
  <w:endnote w:type="continuationSeparator" w:id="0">
    <w:p w:rsidR="00857EB1" w:rsidRDefault="00857EB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800180" w:rsidRPr="004E5CAF" w:rsidRDefault="00800180" w:rsidP="0013771A">
    <w:pPr>
      <w:pStyle w:val="Pieddepage"/>
      <w:spacing w:line="360" w:lineRule="auto"/>
      <w:jc w:val="right"/>
      <w:rPr>
        <w:rFonts w:ascii="Georgia" w:hAnsi="Georgia" w:cs="Arial"/>
        <w:spacing w:val="20"/>
        <w:w w:val="200"/>
        <w:sz w:val="14"/>
        <w:szCs w:val="10"/>
        <w:lang w:val="es-CO"/>
      </w:rPr>
    </w:pPr>
  </w:p>
  <w:p w:rsidR="00800180" w:rsidRPr="004E5CAF" w:rsidRDefault="00800180" w:rsidP="0013771A">
    <w:pPr>
      <w:pStyle w:val="Pieddepage"/>
      <w:spacing w:line="360" w:lineRule="auto"/>
      <w:jc w:val="right"/>
      <w:rPr>
        <w:rFonts w:ascii="Georgia" w:hAnsi="Georgia" w:cs="Arial"/>
        <w:spacing w:val="20"/>
        <w:w w:val="200"/>
        <w:sz w:val="10"/>
        <w:szCs w:val="10"/>
        <w:lang w:val="es-CO"/>
      </w:rPr>
    </w:pPr>
    <w:r w:rsidRPr="004E5CAF">
      <w:rPr>
        <w:rFonts w:ascii="Georgia" w:hAnsi="Georgia" w:cs="Arial"/>
        <w:spacing w:val="20"/>
        <w:w w:val="200"/>
        <w:sz w:val="14"/>
        <w:szCs w:val="10"/>
        <w:lang w:val="es-CO"/>
      </w:rPr>
      <w:t>T</w:t>
    </w:r>
    <w:r w:rsidRPr="004E5CAF">
      <w:rPr>
        <w:rFonts w:ascii="Georgia" w:hAnsi="Georgia" w:cs="Arial"/>
        <w:spacing w:val="20"/>
        <w:w w:val="200"/>
        <w:sz w:val="10"/>
        <w:szCs w:val="10"/>
        <w:lang w:val="es-CO"/>
      </w:rPr>
      <w:t xml:space="preserve">RIBUNAL </w:t>
    </w:r>
    <w:r w:rsidRPr="004E5CAF">
      <w:rPr>
        <w:rFonts w:ascii="Georgia" w:hAnsi="Georgia" w:cs="Arial"/>
        <w:spacing w:val="20"/>
        <w:w w:val="200"/>
        <w:sz w:val="14"/>
        <w:szCs w:val="10"/>
        <w:lang w:val="es-CO"/>
      </w:rPr>
      <w:t>S</w:t>
    </w:r>
    <w:r w:rsidRPr="004E5CAF">
      <w:rPr>
        <w:rFonts w:ascii="Georgia" w:hAnsi="Georgia" w:cs="Arial"/>
        <w:spacing w:val="20"/>
        <w:w w:val="200"/>
        <w:sz w:val="10"/>
        <w:szCs w:val="10"/>
        <w:lang w:val="es-CO"/>
      </w:rPr>
      <w:t xml:space="preserve">UPERIOR DE </w:t>
    </w:r>
    <w:r w:rsidRPr="004E5CAF">
      <w:rPr>
        <w:rFonts w:ascii="Georgia" w:hAnsi="Georgia" w:cs="Arial"/>
        <w:spacing w:val="20"/>
        <w:w w:val="200"/>
        <w:sz w:val="14"/>
        <w:szCs w:val="10"/>
        <w:lang w:val="es-CO"/>
      </w:rPr>
      <w:t>P</w:t>
    </w:r>
    <w:r w:rsidRPr="004E5CAF">
      <w:rPr>
        <w:rFonts w:ascii="Georgia" w:hAnsi="Georgia" w:cs="Arial"/>
        <w:spacing w:val="20"/>
        <w:w w:val="200"/>
        <w:sz w:val="10"/>
        <w:szCs w:val="10"/>
        <w:lang w:val="es-CO"/>
      </w:rPr>
      <w:t>EREIRA</w:t>
    </w:r>
  </w:p>
  <w:p w:rsidR="00800180" w:rsidRPr="004E5CAF" w:rsidRDefault="00800180" w:rsidP="0013771A">
    <w:pPr>
      <w:pStyle w:val="Pieddepage"/>
      <w:jc w:val="right"/>
      <w:rPr>
        <w:rFonts w:ascii="Georgia" w:hAnsi="Georgia"/>
        <w:lang w:val="es-CO"/>
      </w:rPr>
    </w:pPr>
    <w:r w:rsidRPr="004E5CAF">
      <w:rPr>
        <w:rFonts w:ascii="Georgia" w:hAnsi="Georgia" w:cs="Arial"/>
        <w:spacing w:val="20"/>
        <w:w w:val="200"/>
        <w:sz w:val="10"/>
        <w:szCs w:val="10"/>
        <w:lang w:val="es-CO"/>
      </w:rPr>
      <w:t xml:space="preserve">MP </w:t>
    </w:r>
    <w:r w:rsidRPr="004E5CAF">
      <w:rPr>
        <w:rFonts w:ascii="Georgia" w:hAnsi="Georgia" w:cs="Arial"/>
        <w:spacing w:val="20"/>
        <w:w w:val="200"/>
        <w:sz w:val="12"/>
        <w:szCs w:val="10"/>
        <w:lang w:val="es-CO"/>
      </w:rPr>
      <w:t>D</w:t>
    </w:r>
    <w:r w:rsidRPr="004E5CAF">
      <w:rPr>
        <w:rFonts w:ascii="Georgia" w:hAnsi="Georgia" w:cs="Arial"/>
        <w:spacing w:val="20"/>
        <w:w w:val="200"/>
        <w:sz w:val="8"/>
        <w:szCs w:val="10"/>
        <w:lang w:val="es-CO"/>
      </w:rPr>
      <w:t>UBERNEY</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G</w:t>
    </w:r>
    <w:r w:rsidRPr="004E5CAF">
      <w:rPr>
        <w:rFonts w:ascii="Georgia" w:hAnsi="Georgia" w:cs="Arial"/>
        <w:spacing w:val="20"/>
        <w:w w:val="200"/>
        <w:sz w:val="8"/>
        <w:szCs w:val="10"/>
        <w:lang w:val="es-CO"/>
      </w:rPr>
      <w:t>RISALES</w:t>
    </w:r>
    <w:r w:rsidRPr="004E5CAF">
      <w:rPr>
        <w:rFonts w:ascii="Georgia" w:hAnsi="Georgia" w:cs="Arial"/>
        <w:spacing w:val="20"/>
        <w:w w:val="200"/>
        <w:sz w:val="10"/>
        <w:szCs w:val="10"/>
        <w:lang w:val="es-CO"/>
      </w:rPr>
      <w:t xml:space="preserve"> </w:t>
    </w:r>
    <w:r w:rsidRPr="004E5CAF">
      <w:rPr>
        <w:rFonts w:ascii="Georgia" w:hAnsi="Georgia" w:cs="Arial"/>
        <w:spacing w:val="20"/>
        <w:w w:val="200"/>
        <w:sz w:val="12"/>
        <w:szCs w:val="10"/>
        <w:lang w:val="es-CO"/>
      </w:rPr>
      <w:t>H</w:t>
    </w:r>
    <w:r w:rsidRPr="004E5CA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B1" w:rsidRDefault="00857EB1" w:rsidP="0099045D">
      <w:r>
        <w:separator/>
      </w:r>
    </w:p>
  </w:footnote>
  <w:footnote w:type="continuationSeparator" w:id="0">
    <w:p w:rsidR="00857EB1" w:rsidRDefault="00857EB1" w:rsidP="0099045D">
      <w:r>
        <w:continuationSeparator/>
      </w:r>
    </w:p>
  </w:footnote>
  <w:footnote w:id="1">
    <w:p w:rsidR="0087635E" w:rsidRPr="0087635E" w:rsidRDefault="0087635E" w:rsidP="0087635E">
      <w:pPr>
        <w:pStyle w:val="Notedebasdepage"/>
        <w:rPr>
          <w:rFonts w:ascii="Calibri" w:hAnsi="Calibri"/>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cs="Calibri"/>
          <w:lang w:val="fr-FR"/>
        </w:rPr>
        <w:t>CC. T-717 de 2011.</w:t>
      </w:r>
    </w:p>
  </w:footnote>
  <w:footnote w:id="2">
    <w:p w:rsidR="0087635E" w:rsidRPr="00455A42" w:rsidRDefault="0087635E" w:rsidP="0087635E">
      <w:pPr>
        <w:pStyle w:val="Notedebasdepage"/>
        <w:rPr>
          <w:lang w:val="fr-FR"/>
        </w:rPr>
      </w:pPr>
      <w:r>
        <w:rPr>
          <w:rStyle w:val="Appelnotedebasdep"/>
        </w:rPr>
        <w:footnoteRef/>
      </w:r>
      <w:r w:rsidRPr="0087635E">
        <w:rPr>
          <w:lang w:val="fr-FR"/>
        </w:rPr>
        <w:t xml:space="preserve"> </w:t>
      </w:r>
      <w:r w:rsidRPr="0087635E">
        <w:rPr>
          <w:rFonts w:asciiTheme="minorHAnsi" w:hAnsiTheme="minorHAnsi" w:cs="Calibri"/>
          <w:lang w:val="fr-FR"/>
        </w:rPr>
        <w:t>CC. T-429 de 2011.</w:t>
      </w:r>
    </w:p>
  </w:footnote>
  <w:footnote w:id="3">
    <w:p w:rsidR="004E5CAF" w:rsidRPr="007C7594" w:rsidRDefault="004E5CAF" w:rsidP="004E5CAF">
      <w:pPr>
        <w:pStyle w:val="Notedebasdepage"/>
        <w:jc w:val="both"/>
        <w:rPr>
          <w:rFonts w:ascii="Calibri" w:hAnsi="Calibr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7C7594">
        <w:rPr>
          <w:rFonts w:ascii="Calibri" w:hAnsi="Calibri" w:cs="Calibri"/>
        </w:rPr>
        <w:t>QUINCHE R., Manuel F. Vías de hecho, acción de tutela contra providencias, Editorial Temis SA, Bogotá, 2013, p.103.</w:t>
      </w:r>
    </w:p>
  </w:footnote>
  <w:footnote w:id="4">
    <w:p w:rsidR="004E5CAF" w:rsidRPr="007C7594" w:rsidRDefault="004E5CAF" w:rsidP="004E5CAF">
      <w:pPr>
        <w:pStyle w:val="Notedebasdepage"/>
        <w:jc w:val="both"/>
        <w:rPr>
          <w:rFonts w:ascii="Calibri" w:hAnsi="Calibri"/>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rPr>
        <w:t>QUIROGA N., Édgar A. Tutela contra decisiones judiciales, Universidad Santo Tomás y editorial Ibáñez, Bogotá DC, 2014, p.83.</w:t>
      </w:r>
    </w:p>
  </w:footnote>
  <w:footnote w:id="5">
    <w:p w:rsidR="004E5CAF" w:rsidRPr="0087635E"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7635E">
        <w:rPr>
          <w:rFonts w:ascii="Calibri" w:hAnsi="Calibri" w:cs="Calibri"/>
          <w:lang w:val="fr-FR"/>
        </w:rPr>
        <w:t xml:space="preserve"> CC. T-917 de 2011.</w:t>
      </w:r>
    </w:p>
  </w:footnote>
  <w:footnote w:id="6">
    <w:p w:rsidR="004E5CAF" w:rsidRPr="0087635E"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7635E">
        <w:rPr>
          <w:rFonts w:ascii="Calibri" w:hAnsi="Calibri" w:cs="Calibri"/>
          <w:lang w:val="fr-FR"/>
        </w:rPr>
        <w:t xml:space="preserve"> CC. C-590 de 2005.</w:t>
      </w:r>
    </w:p>
  </w:footnote>
  <w:footnote w:id="7">
    <w:p w:rsidR="004E5CAF" w:rsidRPr="0087635E" w:rsidRDefault="004E5CAF" w:rsidP="004E5CAF">
      <w:pPr>
        <w:pStyle w:val="Notedebasdepage"/>
        <w:jc w:val="both"/>
        <w:rPr>
          <w:rFonts w:ascii="Calibri" w:hAnsi="Calibri" w:cs="Calibri"/>
          <w:lang w:val="fr-FR"/>
        </w:rPr>
      </w:pPr>
      <w:r w:rsidRPr="007C7594">
        <w:rPr>
          <w:rStyle w:val="Appelnotedebasdep"/>
          <w:rFonts w:ascii="Calibri" w:hAnsi="Calibri" w:cs="Calibri"/>
        </w:rPr>
        <w:footnoteRef/>
      </w:r>
      <w:r w:rsidRPr="0087635E">
        <w:rPr>
          <w:rFonts w:ascii="Calibri" w:hAnsi="Calibri" w:cs="Calibri"/>
          <w:lang w:val="fr-FR"/>
        </w:rPr>
        <w:t xml:space="preserve"> CC. </w:t>
      </w:r>
      <w:proofErr w:type="spellStart"/>
      <w:r w:rsidRPr="0087635E">
        <w:rPr>
          <w:rFonts w:ascii="Calibri" w:hAnsi="Calibri" w:cs="Calibri"/>
          <w:bCs/>
          <w:lang w:val="fr-FR"/>
        </w:rPr>
        <w:t>SU-222</w:t>
      </w:r>
      <w:proofErr w:type="spellEnd"/>
      <w:r w:rsidRPr="0087635E">
        <w:rPr>
          <w:rFonts w:ascii="Calibri" w:hAnsi="Calibri" w:cs="Calibri"/>
          <w:bCs/>
          <w:lang w:val="fr-FR"/>
        </w:rPr>
        <w:t xml:space="preserve"> de 2016</w:t>
      </w:r>
      <w:r w:rsidRPr="0087635E">
        <w:rPr>
          <w:rFonts w:ascii="Calibri" w:hAnsi="Calibri" w:cs="Calibri"/>
          <w:lang w:val="fr-FR"/>
        </w:rPr>
        <w:t>.</w:t>
      </w:r>
    </w:p>
  </w:footnote>
  <w:footnote w:id="8">
    <w:p w:rsidR="004E5CAF" w:rsidRPr="0087635E" w:rsidRDefault="004E5CAF" w:rsidP="004E5CAF">
      <w:pPr>
        <w:pStyle w:val="Notedebasdepage"/>
        <w:rPr>
          <w:rFonts w:ascii="Calibri" w:hAnsi="Calibri"/>
          <w:b/>
          <w:bCs/>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bCs/>
          <w:lang w:val="fr-FR"/>
        </w:rPr>
        <w:t>CC. T-137 de 2017.</w:t>
      </w:r>
    </w:p>
  </w:footnote>
  <w:footnote w:id="9">
    <w:p w:rsidR="004E5CAF" w:rsidRPr="007C7594" w:rsidRDefault="004E5CAF" w:rsidP="004E5CAF">
      <w:pPr>
        <w:pStyle w:val="Notedebasdepage"/>
        <w:rPr>
          <w:rFonts w:ascii="Calibri" w:hAnsi="Calibri"/>
          <w:lang w:val="es-CO"/>
        </w:rPr>
      </w:pPr>
      <w:r w:rsidRPr="007C7594">
        <w:rPr>
          <w:rStyle w:val="Appelnotedebasdep"/>
          <w:rFonts w:ascii="Calibri" w:hAnsi="Calibri"/>
        </w:rPr>
        <w:footnoteRef/>
      </w:r>
      <w:r w:rsidRPr="007C7594">
        <w:rPr>
          <w:rFonts w:ascii="Calibri" w:hAnsi="Calibri"/>
        </w:rPr>
        <w:t xml:space="preserve"> </w:t>
      </w:r>
      <w:r w:rsidRPr="007C7594">
        <w:rPr>
          <w:rFonts w:ascii="Calibri" w:hAnsi="Calibri" w:cs="Calibri"/>
          <w:lang w:val="es-MX"/>
        </w:rPr>
        <w:t>CC. T-307 de 2015.</w:t>
      </w:r>
    </w:p>
  </w:footnote>
  <w:footnote w:id="10">
    <w:p w:rsidR="004E5CAF" w:rsidRPr="007C7594" w:rsidRDefault="004E5CAF" w:rsidP="004E5CAF">
      <w:pPr>
        <w:pStyle w:val="Notedebasdepage"/>
        <w:jc w:val="both"/>
        <w:rPr>
          <w:rFonts w:ascii="Calibri" w:hAnsi="Calibri"/>
        </w:rPr>
      </w:pPr>
      <w:r w:rsidRPr="007C7594">
        <w:rPr>
          <w:rFonts w:ascii="Calibri" w:hAnsi="Calibri" w:cs="Calibri"/>
          <w:vertAlign w:val="superscript"/>
        </w:rPr>
        <w:footnoteRef/>
      </w:r>
      <w:r w:rsidRPr="007C7594">
        <w:rPr>
          <w:rFonts w:ascii="Calibri" w:hAnsi="Calibri" w:cs="Calibri"/>
        </w:rPr>
        <w:t xml:space="preserve"> ESCUELA JUDICIAL RODRIGO LARA BONILLA. </w:t>
      </w:r>
      <w:r w:rsidRPr="007C7594">
        <w:rPr>
          <w:rFonts w:ascii="Calibri" w:hAnsi="Calibri" w:cs="Calibri"/>
          <w:lang w:val="es-CO"/>
        </w:rPr>
        <w:t xml:space="preserve">La acción de tutela en el ordenamiento constitucional colombiano, Universidad Nacional de Colombia, Catalina Botero Marino, </w:t>
      </w:r>
      <w:proofErr w:type="spellStart"/>
      <w:r w:rsidRPr="007C7594">
        <w:rPr>
          <w:rFonts w:ascii="Calibri" w:hAnsi="Calibri" w:cs="Calibri"/>
          <w:lang w:val="es-CO"/>
        </w:rPr>
        <w:t>Ediprime</w:t>
      </w:r>
      <w:proofErr w:type="spellEnd"/>
      <w:r w:rsidRPr="007C7594">
        <w:rPr>
          <w:rFonts w:ascii="Calibri" w:hAnsi="Calibri" w:cs="Calibri"/>
          <w:lang w:val="es-CO"/>
        </w:rPr>
        <w:t xml:space="preserve"> Ltda., 2006, p.61-75.</w:t>
      </w:r>
    </w:p>
  </w:footnote>
  <w:footnote w:id="11">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QUINCHE R., Manuel F. La acción de tutela, el amparo en Colombia, Bogotá DC, 2011, p.233-285.</w:t>
      </w:r>
    </w:p>
  </w:footnote>
  <w:footnote w:id="12">
    <w:p w:rsidR="004E5CAF" w:rsidRPr="0087635E" w:rsidRDefault="004E5CAF" w:rsidP="004E5CAF">
      <w:pPr>
        <w:pStyle w:val="Notedebasdepage"/>
        <w:jc w:val="both"/>
        <w:rPr>
          <w:rFonts w:ascii="Calibri" w:hAnsi="Calibri"/>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cs="Calibri"/>
          <w:lang w:val="fr-FR"/>
        </w:rPr>
        <w:t xml:space="preserve">CC. T-134 de 1994. </w:t>
      </w:r>
    </w:p>
  </w:footnote>
  <w:footnote w:id="13">
    <w:p w:rsidR="004E5CAF" w:rsidRPr="0087635E" w:rsidRDefault="004E5CAF" w:rsidP="004E5CAF">
      <w:pPr>
        <w:pStyle w:val="Notedebasdepage"/>
        <w:rPr>
          <w:rFonts w:ascii="Calibri" w:hAnsi="Calibri"/>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cs="Calibri"/>
          <w:lang w:val="fr-FR"/>
        </w:rPr>
        <w:t>CC. T-103 de 2014.</w:t>
      </w:r>
    </w:p>
  </w:footnote>
  <w:footnote w:id="14">
    <w:p w:rsidR="004E5CAF" w:rsidRPr="0087635E" w:rsidRDefault="004E5CAF" w:rsidP="004E5CAF">
      <w:pPr>
        <w:pStyle w:val="Notedebasdepage"/>
        <w:jc w:val="both"/>
        <w:rPr>
          <w:rFonts w:ascii="Calibri" w:hAnsi="Calibri"/>
          <w:lang w:val="fr-FR"/>
        </w:rPr>
      </w:pPr>
      <w:r w:rsidRPr="007C7594">
        <w:rPr>
          <w:rStyle w:val="Appelnotedebasdep"/>
          <w:rFonts w:ascii="Calibri" w:hAnsi="Calibri" w:cs="Calibri"/>
        </w:rPr>
        <w:footnoteRef/>
      </w:r>
      <w:r w:rsidRPr="0087635E">
        <w:rPr>
          <w:rFonts w:ascii="Calibri" w:hAnsi="Calibri" w:cs="Calibri"/>
          <w:lang w:val="fr-FR"/>
        </w:rPr>
        <w:t xml:space="preserve"> CC. T-567 de 1998.</w:t>
      </w:r>
    </w:p>
  </w:footnote>
  <w:footnote w:id="15">
    <w:p w:rsidR="004E5CAF" w:rsidRPr="0087635E" w:rsidRDefault="004E5CAF" w:rsidP="004E5CAF">
      <w:pPr>
        <w:pStyle w:val="Notedebasdepage"/>
        <w:jc w:val="both"/>
        <w:rPr>
          <w:rFonts w:ascii="Calibri" w:hAnsi="Calibri"/>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cs="Calibri"/>
          <w:lang w:val="fr-FR"/>
        </w:rPr>
        <w:t xml:space="preserve">CC. </w:t>
      </w:r>
      <w:r w:rsidRPr="0087635E">
        <w:rPr>
          <w:rFonts w:ascii="Calibri" w:hAnsi="Calibri"/>
          <w:lang w:val="fr-FR"/>
        </w:rPr>
        <w:t xml:space="preserve">T-001 de 2017, T-038, 106 de 2017, </w:t>
      </w:r>
      <w:r w:rsidRPr="0087635E">
        <w:rPr>
          <w:rFonts w:ascii="Calibri" w:hAnsi="Calibri"/>
          <w:bCs/>
          <w:bdr w:val="none" w:sz="0" w:space="0" w:color="auto" w:frame="1"/>
          <w:shd w:val="clear" w:color="auto" w:fill="FFFFFF"/>
          <w:lang w:val="fr-FR"/>
        </w:rPr>
        <w:t xml:space="preserve">T-037 de 2016, T-120 de 2016 y </w:t>
      </w:r>
      <w:r w:rsidRPr="0087635E">
        <w:rPr>
          <w:rFonts w:ascii="Calibri" w:hAnsi="Calibri" w:cs="Calibri"/>
          <w:lang w:val="fr-FR"/>
        </w:rPr>
        <w:t>T-662 de 2013.</w:t>
      </w:r>
      <w:r w:rsidRPr="0087635E">
        <w:rPr>
          <w:rFonts w:ascii="Calibri" w:hAnsi="Calibri"/>
          <w:b/>
          <w:bCs/>
          <w:color w:val="2D2D2D"/>
          <w:bdr w:val="none" w:sz="0" w:space="0" w:color="auto" w:frame="1"/>
          <w:shd w:val="clear" w:color="auto" w:fill="FFFFFF"/>
          <w:lang w:val="fr-FR"/>
        </w:rPr>
        <w:t xml:space="preserve"> </w:t>
      </w:r>
    </w:p>
  </w:footnote>
  <w:footnote w:id="16">
    <w:p w:rsidR="004E5CAF" w:rsidRPr="007C7594" w:rsidRDefault="004E5CAF" w:rsidP="004E5CAF">
      <w:pPr>
        <w:pStyle w:val="Notedebasdepage"/>
        <w:jc w:val="both"/>
        <w:rPr>
          <w:rFonts w:ascii="Calibri" w:hAnsi="Calibri"/>
        </w:rPr>
      </w:pPr>
      <w:r w:rsidRPr="007C7594">
        <w:rPr>
          <w:rStyle w:val="Appelnotedebasdep"/>
          <w:rFonts w:ascii="Calibri" w:hAnsi="Calibri" w:cs="Calibri"/>
        </w:rPr>
        <w:footnoteRef/>
      </w:r>
      <w:r w:rsidRPr="007C7594">
        <w:rPr>
          <w:rFonts w:ascii="Calibri" w:hAnsi="Calibri" w:cs="Calibri"/>
        </w:rPr>
        <w:t xml:space="preserve"> </w:t>
      </w:r>
      <w:r w:rsidRPr="007C7594">
        <w:rPr>
          <w:rFonts w:ascii="Calibri" w:hAnsi="Calibri" w:cs="Calibri"/>
          <w:lang w:val="es-CO"/>
        </w:rPr>
        <w:t xml:space="preserve">CSJ, Civil. </w:t>
      </w:r>
      <w:r w:rsidRPr="007C7594">
        <w:rPr>
          <w:rFonts w:ascii="Calibri" w:hAnsi="Calibri"/>
        </w:rPr>
        <w:t>STC2349-2017</w:t>
      </w:r>
      <w:r w:rsidRPr="007C7594">
        <w:rPr>
          <w:rFonts w:ascii="Calibri" w:hAnsi="Calibri" w:cs="Calibri"/>
        </w:rPr>
        <w:t xml:space="preserve">, </w:t>
      </w:r>
      <w:r w:rsidRPr="007C7594">
        <w:rPr>
          <w:rFonts w:ascii="Calibri" w:hAnsi="Calibri"/>
          <w:lang w:val="es-CO"/>
        </w:rPr>
        <w:t xml:space="preserve">STC3931-2016, </w:t>
      </w:r>
      <w:r w:rsidRPr="007C7594">
        <w:rPr>
          <w:rFonts w:ascii="Calibri" w:hAnsi="Calibri" w:cs="Calibri"/>
        </w:rPr>
        <w:t xml:space="preserve">STC6121-2015 </w:t>
      </w:r>
      <w:r w:rsidRPr="007C7594">
        <w:rPr>
          <w:rFonts w:ascii="Calibri" w:hAnsi="Calibri"/>
          <w:lang w:val="es-CO"/>
        </w:rPr>
        <w:t>y s</w:t>
      </w:r>
      <w:r w:rsidRPr="007C7594">
        <w:rPr>
          <w:rFonts w:ascii="Calibri" w:hAnsi="Calibri" w:cs="Calibri"/>
          <w:lang w:val="es-CO"/>
        </w:rPr>
        <w:t>entencia del 02-09-2014, MP: Margarita Cabello B., No.23001-22-14-000-2014-00097-01;</w:t>
      </w:r>
    </w:p>
  </w:footnote>
  <w:footnote w:id="17">
    <w:p w:rsidR="002C45F8" w:rsidRPr="0087635E" w:rsidRDefault="002C45F8" w:rsidP="002C45F8">
      <w:pPr>
        <w:pStyle w:val="Notedebasdepage"/>
        <w:jc w:val="both"/>
        <w:rPr>
          <w:rFonts w:ascii="Calibri" w:hAnsi="Calibri"/>
          <w:lang w:val="fr-FR"/>
        </w:rPr>
      </w:pPr>
      <w:r w:rsidRPr="007C7594">
        <w:rPr>
          <w:rStyle w:val="Appelnotedebasdep"/>
          <w:rFonts w:ascii="Calibri" w:hAnsi="Calibri" w:cs="Calibri"/>
        </w:rPr>
        <w:footnoteRef/>
      </w:r>
      <w:r w:rsidRPr="0087635E">
        <w:rPr>
          <w:rFonts w:ascii="Calibri" w:hAnsi="Calibri" w:cs="Calibri"/>
          <w:lang w:val="fr-FR"/>
        </w:rPr>
        <w:t xml:space="preserve"> CC. T-103 de 2014 y </w:t>
      </w:r>
      <w:proofErr w:type="spellStart"/>
      <w:r w:rsidRPr="0087635E">
        <w:rPr>
          <w:rFonts w:ascii="Calibri" w:hAnsi="Calibri" w:cs="Calibri"/>
          <w:bCs/>
          <w:lang w:val="fr-FR"/>
        </w:rPr>
        <w:t>SU-297</w:t>
      </w:r>
      <w:proofErr w:type="spellEnd"/>
      <w:r w:rsidRPr="0087635E">
        <w:rPr>
          <w:rFonts w:ascii="Calibri" w:hAnsi="Calibri" w:cs="Calibri"/>
          <w:bCs/>
          <w:lang w:val="fr-FR"/>
        </w:rPr>
        <w:t xml:space="preserve"> de 2015.</w:t>
      </w:r>
    </w:p>
  </w:footnote>
  <w:footnote w:id="18">
    <w:p w:rsidR="007C7594" w:rsidRPr="0087635E" w:rsidRDefault="007C7594" w:rsidP="007C7594">
      <w:pPr>
        <w:pStyle w:val="Notedebasdepage"/>
        <w:rPr>
          <w:rFonts w:ascii="Calibri" w:hAnsi="Calibri"/>
          <w:lang w:val="fr-FR"/>
        </w:rPr>
      </w:pPr>
      <w:r w:rsidRPr="007C7594">
        <w:rPr>
          <w:rStyle w:val="Appelnotedebasdep"/>
          <w:rFonts w:ascii="Calibri" w:hAnsi="Calibri"/>
        </w:rPr>
        <w:footnoteRef/>
      </w:r>
      <w:r w:rsidRPr="0087635E">
        <w:rPr>
          <w:rFonts w:ascii="Calibri" w:hAnsi="Calibri"/>
          <w:lang w:val="fr-FR"/>
        </w:rPr>
        <w:t xml:space="preserve"> </w:t>
      </w:r>
      <w:r w:rsidRPr="0087635E">
        <w:rPr>
          <w:rFonts w:ascii="Calibri" w:hAnsi="Calibri" w:cs="Calibri"/>
          <w:lang w:val="fr-FR"/>
        </w:rPr>
        <w:t>CC. T-717 de 2011.</w:t>
      </w:r>
    </w:p>
  </w:footnote>
  <w:footnote w:id="19">
    <w:p w:rsidR="00296406" w:rsidRPr="008B43C6" w:rsidRDefault="00296406" w:rsidP="00296406">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E5CAF" w:rsidRDefault="00800180">
    <w:pPr>
      <w:pStyle w:val="En-tte"/>
      <w:pBdr>
        <w:bottom w:val="single" w:sz="4" w:space="1" w:color="D9D9D9"/>
      </w:pBdr>
      <w:jc w:val="right"/>
      <w:rPr>
        <w:rFonts w:ascii="Georgia" w:hAnsi="Georgia" w:cs="Calibri"/>
        <w:i/>
        <w:sz w:val="20"/>
      </w:rPr>
    </w:pPr>
    <w:r w:rsidRPr="004E5CAF">
      <w:rPr>
        <w:rFonts w:ascii="Georgia" w:hAnsi="Georgia" w:cs="Calibri"/>
        <w:i/>
        <w:color w:val="7F7F7F"/>
        <w:spacing w:val="60"/>
        <w:sz w:val="20"/>
      </w:rPr>
      <w:t>Página</w:t>
    </w:r>
    <w:r w:rsidRPr="004E5CAF">
      <w:rPr>
        <w:rFonts w:ascii="Georgia" w:hAnsi="Georgia" w:cs="Calibri"/>
        <w:i/>
        <w:sz w:val="20"/>
      </w:rPr>
      <w:t xml:space="preserve"> | </w:t>
    </w:r>
    <w:r w:rsidR="00301CAF" w:rsidRPr="004E5CAF">
      <w:rPr>
        <w:rFonts w:ascii="Georgia" w:hAnsi="Georgia" w:cs="Calibri"/>
        <w:i/>
        <w:sz w:val="20"/>
      </w:rPr>
      <w:fldChar w:fldCharType="begin"/>
    </w:r>
    <w:r w:rsidRPr="004E5CAF">
      <w:rPr>
        <w:rFonts w:ascii="Georgia" w:hAnsi="Georgia" w:cs="Calibri"/>
        <w:i/>
        <w:sz w:val="20"/>
      </w:rPr>
      <w:instrText xml:space="preserve"> PAGE   \* MERGEFORMAT </w:instrText>
    </w:r>
    <w:r w:rsidR="00301CAF" w:rsidRPr="004E5CAF">
      <w:rPr>
        <w:rFonts w:ascii="Georgia" w:hAnsi="Georgia" w:cs="Calibri"/>
        <w:i/>
        <w:sz w:val="20"/>
      </w:rPr>
      <w:fldChar w:fldCharType="separate"/>
    </w:r>
    <w:r w:rsidR="0087635E">
      <w:rPr>
        <w:rFonts w:ascii="Georgia" w:hAnsi="Georgia" w:cs="Calibri"/>
        <w:i/>
        <w:noProof/>
        <w:sz w:val="20"/>
      </w:rPr>
      <w:t>1</w:t>
    </w:r>
    <w:r w:rsidR="00301CAF" w:rsidRPr="004E5CAF">
      <w:rPr>
        <w:rFonts w:ascii="Georgia" w:hAnsi="Georgia" w:cs="Calibri"/>
        <w:i/>
        <w:sz w:val="20"/>
      </w:rPr>
      <w:fldChar w:fldCharType="end"/>
    </w:r>
  </w:p>
  <w:p w:rsidR="00800180" w:rsidRPr="004E5CAF" w:rsidRDefault="00A00766" w:rsidP="009C568C">
    <w:pPr>
      <w:pStyle w:val="En-tte"/>
      <w:ind w:right="360"/>
      <w:jc w:val="both"/>
      <w:rPr>
        <w:rFonts w:ascii="Georgia" w:hAnsi="Georgia" w:cs="Calibri"/>
        <w:i/>
        <w:sz w:val="20"/>
        <w:szCs w:val="22"/>
      </w:rPr>
    </w:pPr>
    <w:r w:rsidRPr="004E5CAF">
      <w:rPr>
        <w:rFonts w:ascii="Georgia" w:hAnsi="Georgia" w:cs="Calibri"/>
        <w:i/>
        <w:sz w:val="20"/>
        <w:szCs w:val="22"/>
      </w:rPr>
      <w:t>EXPEDIENTE No.</w:t>
    </w:r>
    <w:r w:rsidR="0041111B" w:rsidRPr="004E5CAF">
      <w:rPr>
        <w:rFonts w:ascii="Georgia" w:hAnsi="Georgia" w:cs="Calibri"/>
        <w:i/>
        <w:sz w:val="20"/>
        <w:szCs w:val="22"/>
      </w:rPr>
      <w:t>2017-</w:t>
    </w:r>
    <w:r w:rsidR="00881436">
      <w:rPr>
        <w:rFonts w:ascii="Georgia" w:hAnsi="Georgia" w:cs="Calibri"/>
        <w:i/>
        <w:sz w:val="20"/>
        <w:szCs w:val="22"/>
      </w:rPr>
      <w:t>00801</w:t>
    </w:r>
    <w:r w:rsidR="0041111B" w:rsidRPr="004E5CAF">
      <w:rPr>
        <w:rFonts w:ascii="Georgia" w:hAnsi="Georgia" w:cs="Calibri"/>
        <w:i/>
        <w:sz w:val="20"/>
        <w:szCs w:val="22"/>
      </w:rPr>
      <w:t>-00</w:t>
    </w:r>
    <w:r w:rsidR="007229B8" w:rsidRPr="004E5CAF">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6406"/>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3BB0"/>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7DC"/>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8FE"/>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CAF"/>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340"/>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393"/>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ACE"/>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A91"/>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594"/>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57EB1"/>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35E"/>
    <w:rsid w:val="0087641B"/>
    <w:rsid w:val="008766B4"/>
    <w:rsid w:val="0087677D"/>
    <w:rsid w:val="0087775C"/>
    <w:rsid w:val="00880E10"/>
    <w:rsid w:val="008810AC"/>
    <w:rsid w:val="00881436"/>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6641"/>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5F62"/>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CEC"/>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24E"/>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1FDE"/>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BC1"/>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4CD2"/>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99"/>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8960081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795D-EC75-45A5-966B-50EAC9FB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2358</Words>
  <Characters>12970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2017-08-25T20:54:00Z</cp:lastPrinted>
  <dcterms:created xsi:type="dcterms:W3CDTF">2017-08-25T20:27:00Z</dcterms:created>
  <dcterms:modified xsi:type="dcterms:W3CDTF">2017-10-13T14:58:00Z</dcterms:modified>
</cp:coreProperties>
</file>