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F6C" w:rsidRPr="003C1F6C" w:rsidRDefault="003C1F6C" w:rsidP="003C1F6C">
      <w:pPr>
        <w:pBdr>
          <w:top w:val="single" w:sz="4" w:space="1" w:color="auto"/>
          <w:left w:val="single" w:sz="4" w:space="4" w:color="auto"/>
          <w:bottom w:val="single" w:sz="4" w:space="1" w:color="auto"/>
          <w:right w:val="single" w:sz="4" w:space="4" w:color="auto"/>
        </w:pBdr>
        <w:shd w:val="clear" w:color="auto" w:fill="FFFFFF"/>
        <w:jc w:val="center"/>
        <w:rPr>
          <w:rFonts w:ascii="Calibri" w:eastAsia="Calibri" w:hAnsi="Calibri" w:cs="Calibri"/>
          <w:color w:val="FF0000"/>
          <w:sz w:val="16"/>
          <w:szCs w:val="16"/>
          <w:lang w:val="es-CO" w:eastAsia="fr-FR"/>
        </w:rPr>
      </w:pPr>
      <w:r w:rsidRPr="003C1F6C">
        <w:rPr>
          <w:rFonts w:ascii="Calibri" w:eastAsia="Calibri" w:hAnsi="Calibri" w:cs="Calibri"/>
          <w:color w:val="FF0000"/>
          <w:sz w:val="16"/>
          <w:szCs w:val="16"/>
          <w:lang w:val="es-CO" w:eastAsia="fr-FR"/>
        </w:rPr>
        <w:t xml:space="preserve">El siguiente es el documento presentado por el Magistrado. </w:t>
      </w:r>
    </w:p>
    <w:p w:rsidR="003C1F6C" w:rsidRPr="003C1F6C" w:rsidRDefault="003C1F6C" w:rsidP="003C1F6C">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eastAsia="Calibri" w:hAnsi="Calibri" w:cs="Calibri"/>
          <w:color w:val="222222"/>
          <w:sz w:val="22"/>
          <w:szCs w:val="22"/>
          <w:lang w:val="es-CO" w:eastAsia="fr-FR"/>
        </w:rPr>
      </w:pPr>
      <w:r w:rsidRPr="003C1F6C">
        <w:rPr>
          <w:rFonts w:ascii="Calibri" w:eastAsia="Calibri" w:hAnsi="Calibri" w:cs="Calibri"/>
          <w:color w:val="FF0000"/>
          <w:sz w:val="16"/>
          <w:szCs w:val="16"/>
          <w:lang w:val="es-CO" w:eastAsia="fr-FR"/>
        </w:rPr>
        <w:t>El contenido total y fiel debe ser verificado en la Secretaría de esta Sala.</w:t>
      </w:r>
      <w:r w:rsidRPr="003C1F6C">
        <w:rPr>
          <w:rFonts w:ascii="Calibri" w:eastAsia="Calibri" w:hAnsi="Calibri" w:cs="Calibri"/>
          <w:color w:val="222222"/>
          <w:sz w:val="18"/>
          <w:szCs w:val="18"/>
          <w:lang w:val="es-CO" w:eastAsia="fr-FR"/>
        </w:rPr>
        <w:t> </w:t>
      </w:r>
    </w:p>
    <w:p w:rsidR="003C1F6C" w:rsidRPr="003C1F6C" w:rsidRDefault="003C1F6C" w:rsidP="003C1F6C">
      <w:pPr>
        <w:shd w:val="clear" w:color="auto" w:fill="FFFFFF"/>
        <w:ind w:left="2124" w:hanging="2124"/>
        <w:jc w:val="both"/>
        <w:rPr>
          <w:rFonts w:ascii="Calibri" w:hAnsi="Calibri" w:cs="Calibri"/>
          <w:color w:val="222222"/>
          <w:sz w:val="18"/>
          <w:szCs w:val="18"/>
          <w:lang w:val="es-CO" w:eastAsia="fr-FR"/>
        </w:rPr>
      </w:pPr>
      <w:r w:rsidRPr="003C1F6C">
        <w:rPr>
          <w:rFonts w:ascii="Calibri" w:hAnsi="Calibri" w:cs="Calibri"/>
          <w:color w:val="222222"/>
          <w:sz w:val="18"/>
          <w:szCs w:val="18"/>
          <w:lang w:val="es-CO" w:eastAsia="fr-FR"/>
        </w:rPr>
        <w:t>Providencia:</w:t>
      </w:r>
      <w:r w:rsidRPr="003C1F6C">
        <w:rPr>
          <w:rFonts w:ascii="Calibri" w:hAnsi="Calibri" w:cs="Calibri"/>
          <w:color w:val="222222"/>
          <w:sz w:val="18"/>
          <w:szCs w:val="18"/>
          <w:lang w:val="es-CO" w:eastAsia="fr-FR"/>
        </w:rPr>
        <w:tab/>
        <w:t>Auto - 18 de septiembre de 2017</w:t>
      </w:r>
    </w:p>
    <w:p w:rsidR="003C1F6C" w:rsidRPr="003C1F6C" w:rsidRDefault="003C1F6C" w:rsidP="003C1F6C">
      <w:pPr>
        <w:shd w:val="clear" w:color="auto" w:fill="FFFFFF"/>
        <w:ind w:left="2124" w:hanging="2124"/>
        <w:jc w:val="both"/>
        <w:rPr>
          <w:rFonts w:ascii="Calibri" w:hAnsi="Calibri" w:cs="Calibri"/>
          <w:color w:val="222222"/>
          <w:sz w:val="18"/>
          <w:szCs w:val="18"/>
          <w:lang w:val="es-CO" w:eastAsia="fr-FR"/>
        </w:rPr>
      </w:pPr>
      <w:r w:rsidRPr="003C1F6C">
        <w:rPr>
          <w:rFonts w:ascii="Calibri" w:hAnsi="Calibri" w:cs="Calibri"/>
          <w:color w:val="222222"/>
          <w:sz w:val="18"/>
          <w:szCs w:val="18"/>
          <w:lang w:val="es-CO" w:eastAsia="fr-FR"/>
        </w:rPr>
        <w:t xml:space="preserve">Proceso: </w:t>
      </w:r>
      <w:r w:rsidRPr="003C1F6C">
        <w:rPr>
          <w:rFonts w:ascii="Calibri" w:hAnsi="Calibri" w:cs="Calibri"/>
          <w:color w:val="222222"/>
          <w:sz w:val="18"/>
          <w:szCs w:val="18"/>
          <w:lang w:val="es-CO" w:eastAsia="fr-FR"/>
        </w:rPr>
        <w:tab/>
      </w:r>
      <w:proofErr w:type="spellStart"/>
      <w:r w:rsidRPr="003C1F6C">
        <w:rPr>
          <w:rFonts w:ascii="Calibri" w:hAnsi="Calibri" w:cs="Calibri"/>
          <w:color w:val="222222"/>
          <w:sz w:val="18"/>
          <w:szCs w:val="18"/>
          <w:lang w:val="es-CO" w:eastAsia="fr-FR"/>
        </w:rPr>
        <w:t>Liquidatorio</w:t>
      </w:r>
      <w:proofErr w:type="spellEnd"/>
      <w:r w:rsidRPr="003C1F6C">
        <w:rPr>
          <w:rFonts w:ascii="Calibri" w:hAnsi="Calibri" w:cs="Calibri"/>
          <w:color w:val="222222"/>
          <w:sz w:val="18"/>
          <w:szCs w:val="18"/>
          <w:lang w:val="es-CO" w:eastAsia="fr-FR"/>
        </w:rPr>
        <w:t xml:space="preserve">  – Declara desierto recurso de apelación</w:t>
      </w:r>
    </w:p>
    <w:p w:rsidR="003C1F6C" w:rsidRPr="003C1F6C" w:rsidRDefault="003C1F6C" w:rsidP="003C1F6C">
      <w:pPr>
        <w:shd w:val="clear" w:color="auto" w:fill="FFFFFF"/>
        <w:tabs>
          <w:tab w:val="left" w:pos="1418"/>
          <w:tab w:val="left" w:pos="2078"/>
          <w:tab w:val="left" w:pos="2127"/>
          <w:tab w:val="center" w:pos="3898"/>
        </w:tabs>
        <w:jc w:val="both"/>
        <w:rPr>
          <w:rFonts w:ascii="Calibri" w:eastAsia="Calibri" w:hAnsi="Calibri" w:cs="Calibri"/>
          <w:bCs/>
          <w:color w:val="222222"/>
          <w:sz w:val="18"/>
          <w:szCs w:val="18"/>
          <w:lang w:val="es-ES_tradnl" w:eastAsia="fr-FR"/>
        </w:rPr>
      </w:pPr>
      <w:r w:rsidRPr="003C1F6C">
        <w:rPr>
          <w:rFonts w:ascii="Calibri" w:eastAsia="Calibri" w:hAnsi="Calibri" w:cs="Calibri"/>
          <w:color w:val="222222"/>
          <w:sz w:val="18"/>
          <w:szCs w:val="18"/>
          <w:lang w:val="es-CO" w:eastAsia="fr-FR"/>
        </w:rPr>
        <w:t>Radicación Nro. :</w:t>
      </w:r>
      <w:r w:rsidRPr="003C1F6C">
        <w:rPr>
          <w:rFonts w:ascii="Calibri" w:eastAsia="Calibri" w:hAnsi="Calibri" w:cs="Calibri"/>
          <w:color w:val="222222"/>
          <w:sz w:val="18"/>
          <w:szCs w:val="18"/>
          <w:lang w:val="es-CO" w:eastAsia="fr-FR"/>
        </w:rPr>
        <w:tab/>
        <w:t xml:space="preserve">  </w:t>
      </w:r>
      <w:r w:rsidRPr="003C1F6C">
        <w:rPr>
          <w:rFonts w:ascii="Calibri" w:eastAsia="Calibri" w:hAnsi="Calibri" w:cs="Calibri"/>
          <w:color w:val="222222"/>
          <w:sz w:val="18"/>
          <w:szCs w:val="18"/>
          <w:lang w:val="es-CO" w:eastAsia="fr-FR"/>
        </w:rPr>
        <w:tab/>
        <w:t xml:space="preserve"> </w:t>
      </w:r>
      <w:r w:rsidRPr="003C1F6C">
        <w:rPr>
          <w:rFonts w:ascii="Calibri" w:eastAsia="Calibri" w:hAnsi="Calibri" w:cs="Calibri"/>
          <w:bCs/>
          <w:color w:val="222222"/>
          <w:sz w:val="18"/>
          <w:szCs w:val="18"/>
          <w:lang w:eastAsia="fr-FR"/>
        </w:rPr>
        <w:t>2016-00024-02</w:t>
      </w:r>
    </w:p>
    <w:p w:rsidR="003C1F6C" w:rsidRPr="003C1F6C" w:rsidRDefault="003C1F6C" w:rsidP="003C1F6C">
      <w:pPr>
        <w:shd w:val="clear" w:color="auto" w:fill="FFFFFF"/>
        <w:tabs>
          <w:tab w:val="left" w:pos="1418"/>
          <w:tab w:val="left" w:pos="2078"/>
          <w:tab w:val="left" w:pos="2127"/>
          <w:tab w:val="center" w:pos="3898"/>
        </w:tabs>
        <w:jc w:val="both"/>
        <w:rPr>
          <w:rFonts w:ascii="Calibri" w:eastAsia="Calibri" w:hAnsi="Calibri" w:cs="Calibri"/>
          <w:bCs/>
          <w:color w:val="222222"/>
          <w:sz w:val="18"/>
          <w:szCs w:val="18"/>
          <w:lang w:eastAsia="fr-FR"/>
        </w:rPr>
      </w:pPr>
      <w:r w:rsidRPr="003C1F6C">
        <w:rPr>
          <w:rFonts w:ascii="Calibri" w:eastAsia="Calibri" w:hAnsi="Calibri" w:cs="Calibri"/>
          <w:color w:val="222222"/>
          <w:sz w:val="18"/>
          <w:szCs w:val="18"/>
          <w:lang w:val="es-MX" w:eastAsia="fr-FR"/>
        </w:rPr>
        <w:t>Demandante:</w:t>
      </w:r>
      <w:r w:rsidRPr="003C1F6C">
        <w:rPr>
          <w:rFonts w:ascii="Calibri" w:eastAsia="Calibri" w:hAnsi="Calibri" w:cs="Calibri"/>
          <w:color w:val="222222"/>
          <w:sz w:val="18"/>
          <w:szCs w:val="18"/>
          <w:lang w:val="es-MX" w:eastAsia="fr-FR"/>
        </w:rPr>
        <w:tab/>
      </w:r>
      <w:r w:rsidRPr="003C1F6C">
        <w:rPr>
          <w:rFonts w:ascii="Calibri" w:eastAsia="Calibri" w:hAnsi="Calibri" w:cs="Calibri"/>
          <w:color w:val="222222"/>
          <w:sz w:val="18"/>
          <w:szCs w:val="18"/>
          <w:lang w:val="es-MX" w:eastAsia="fr-FR"/>
        </w:rPr>
        <w:tab/>
      </w:r>
      <w:r w:rsidRPr="003C1F6C">
        <w:rPr>
          <w:rFonts w:ascii="Calibri" w:eastAsia="Calibri" w:hAnsi="Calibri" w:cs="Calibri"/>
          <w:bCs/>
          <w:color w:val="222222"/>
          <w:sz w:val="18"/>
          <w:szCs w:val="18"/>
          <w:lang w:eastAsia="fr-FR"/>
        </w:rPr>
        <w:tab/>
        <w:t>ÉRICA LOAIZA OROZCO</w:t>
      </w:r>
      <w:r w:rsidRPr="003C1F6C">
        <w:rPr>
          <w:rFonts w:ascii="Calibri" w:eastAsia="Calibri" w:hAnsi="Calibri" w:cs="Calibri"/>
          <w:bCs/>
          <w:color w:val="222222"/>
          <w:sz w:val="18"/>
          <w:szCs w:val="18"/>
          <w:lang w:val="es-ES_tradnl" w:eastAsia="fr-FR"/>
        </w:rPr>
        <w:t xml:space="preserve"> </w:t>
      </w:r>
    </w:p>
    <w:p w:rsidR="003C1F6C" w:rsidRPr="003C1F6C" w:rsidRDefault="003C1F6C" w:rsidP="003C1F6C">
      <w:pPr>
        <w:shd w:val="clear" w:color="auto" w:fill="FFFFFF"/>
        <w:tabs>
          <w:tab w:val="left" w:pos="1418"/>
          <w:tab w:val="left" w:pos="2078"/>
          <w:tab w:val="left" w:pos="2127"/>
          <w:tab w:val="center" w:pos="3898"/>
        </w:tabs>
        <w:jc w:val="both"/>
        <w:rPr>
          <w:rFonts w:ascii="Calibri" w:eastAsia="Calibri" w:hAnsi="Calibri" w:cs="Calibri"/>
          <w:bCs/>
          <w:color w:val="222222"/>
          <w:sz w:val="18"/>
          <w:szCs w:val="18"/>
          <w:lang w:eastAsia="fr-FR"/>
        </w:rPr>
      </w:pPr>
      <w:r w:rsidRPr="003C1F6C">
        <w:rPr>
          <w:rFonts w:ascii="Calibri" w:eastAsia="Calibri" w:hAnsi="Calibri" w:cs="Calibri"/>
          <w:bCs/>
          <w:color w:val="222222"/>
          <w:sz w:val="18"/>
          <w:szCs w:val="18"/>
          <w:lang w:val="es-ES_tradnl" w:eastAsia="fr-FR"/>
        </w:rPr>
        <w:t>Demandado:</w:t>
      </w:r>
      <w:r w:rsidRPr="003C1F6C">
        <w:rPr>
          <w:rFonts w:ascii="Calibri" w:eastAsia="Calibri" w:hAnsi="Calibri" w:cs="Calibri"/>
          <w:bCs/>
          <w:color w:val="222222"/>
          <w:sz w:val="18"/>
          <w:szCs w:val="18"/>
          <w:lang w:val="es-ES_tradnl" w:eastAsia="fr-FR"/>
        </w:rPr>
        <w:tab/>
      </w:r>
      <w:r w:rsidRPr="003C1F6C">
        <w:rPr>
          <w:rFonts w:ascii="Calibri" w:eastAsia="Calibri" w:hAnsi="Calibri" w:cs="Calibri"/>
          <w:bCs/>
          <w:color w:val="222222"/>
          <w:sz w:val="18"/>
          <w:szCs w:val="18"/>
          <w:lang w:val="es-ES_tradnl" w:eastAsia="fr-FR"/>
        </w:rPr>
        <w:tab/>
      </w:r>
      <w:r w:rsidRPr="003C1F6C">
        <w:rPr>
          <w:rFonts w:ascii="Calibri" w:eastAsia="Calibri" w:hAnsi="Calibri" w:cs="Calibri"/>
          <w:bCs/>
          <w:color w:val="222222"/>
          <w:sz w:val="18"/>
          <w:szCs w:val="18"/>
          <w:lang w:val="es-ES_tradnl" w:eastAsia="fr-FR"/>
        </w:rPr>
        <w:tab/>
        <w:t>JORGE MARIO GUTIÉRREZ LÓPEZ</w:t>
      </w:r>
    </w:p>
    <w:p w:rsidR="003C1F6C" w:rsidRPr="003C1F6C" w:rsidRDefault="003C1F6C" w:rsidP="003C1F6C">
      <w:pPr>
        <w:shd w:val="clear" w:color="auto" w:fill="FFFFFF"/>
        <w:tabs>
          <w:tab w:val="left" w:pos="1418"/>
          <w:tab w:val="left" w:pos="2127"/>
        </w:tabs>
        <w:jc w:val="both"/>
        <w:rPr>
          <w:rFonts w:ascii="Calibri" w:eastAsia="Calibri" w:hAnsi="Calibri" w:cs="Calibri"/>
          <w:bCs/>
          <w:iCs/>
          <w:color w:val="222222"/>
          <w:sz w:val="18"/>
          <w:szCs w:val="18"/>
          <w:lang w:eastAsia="fr-FR"/>
        </w:rPr>
      </w:pPr>
      <w:r w:rsidRPr="003C1F6C">
        <w:rPr>
          <w:rFonts w:ascii="Calibri" w:eastAsia="Calibri" w:hAnsi="Calibri" w:cs="Calibri"/>
          <w:color w:val="222222"/>
          <w:sz w:val="18"/>
          <w:szCs w:val="18"/>
          <w:lang w:val="es-MX" w:eastAsia="fr-FR"/>
        </w:rPr>
        <w:t xml:space="preserve">Magistrado Sustanciador: </w:t>
      </w:r>
      <w:r w:rsidRPr="003C1F6C">
        <w:rPr>
          <w:rFonts w:ascii="Calibri" w:eastAsia="Calibri" w:hAnsi="Calibri" w:cs="Calibri"/>
          <w:color w:val="222222"/>
          <w:sz w:val="18"/>
          <w:szCs w:val="18"/>
          <w:lang w:val="es-MX" w:eastAsia="fr-FR"/>
        </w:rPr>
        <w:tab/>
      </w:r>
      <w:proofErr w:type="spellStart"/>
      <w:r w:rsidRPr="003C1F6C">
        <w:rPr>
          <w:rFonts w:ascii="Calibri" w:eastAsia="Calibri" w:hAnsi="Calibri" w:cs="Calibri"/>
          <w:bCs/>
          <w:iCs/>
          <w:color w:val="222222"/>
          <w:sz w:val="18"/>
          <w:szCs w:val="18"/>
          <w:lang w:eastAsia="fr-FR"/>
        </w:rPr>
        <w:t>DUBERNEY</w:t>
      </w:r>
      <w:proofErr w:type="spellEnd"/>
      <w:r w:rsidRPr="003C1F6C">
        <w:rPr>
          <w:rFonts w:ascii="Calibri" w:eastAsia="Calibri" w:hAnsi="Calibri" w:cs="Calibri"/>
          <w:bCs/>
          <w:iCs/>
          <w:color w:val="222222"/>
          <w:sz w:val="18"/>
          <w:szCs w:val="18"/>
          <w:lang w:eastAsia="fr-FR"/>
        </w:rPr>
        <w:t xml:space="preserve"> GRISALES HERRERA</w:t>
      </w:r>
    </w:p>
    <w:p w:rsidR="003C1F6C" w:rsidRPr="003C1F6C" w:rsidRDefault="003C1F6C" w:rsidP="003C1F6C">
      <w:pPr>
        <w:shd w:val="clear" w:color="auto" w:fill="FFFFFF"/>
        <w:tabs>
          <w:tab w:val="left" w:pos="1418"/>
          <w:tab w:val="left" w:pos="2127"/>
        </w:tabs>
        <w:jc w:val="both"/>
        <w:rPr>
          <w:rFonts w:ascii="Calibri" w:eastAsia="Calibri" w:hAnsi="Calibri" w:cs="Calibri"/>
          <w:color w:val="222222"/>
          <w:sz w:val="18"/>
          <w:szCs w:val="18"/>
          <w:lang w:eastAsia="fr-FR"/>
        </w:rPr>
      </w:pPr>
    </w:p>
    <w:p w:rsidR="003C1F6C" w:rsidRPr="003C1F6C" w:rsidRDefault="003C1F6C" w:rsidP="003C1F6C">
      <w:pPr>
        <w:shd w:val="clear" w:color="auto" w:fill="FFFFFF"/>
        <w:spacing w:after="200"/>
        <w:jc w:val="both"/>
        <w:rPr>
          <w:rFonts w:ascii="Calibri" w:eastAsia="Calibri" w:hAnsi="Calibri" w:cs="Calibri"/>
          <w:color w:val="222222"/>
          <w:sz w:val="18"/>
          <w:szCs w:val="18"/>
          <w:lang w:eastAsia="fr-FR"/>
        </w:rPr>
      </w:pPr>
      <w:r w:rsidRPr="003C1F6C">
        <w:rPr>
          <w:rFonts w:ascii="Calibri" w:eastAsia="Calibri" w:hAnsi="Calibri" w:cs="Calibri"/>
          <w:b/>
          <w:color w:val="222222"/>
          <w:sz w:val="18"/>
          <w:szCs w:val="18"/>
          <w:lang w:val="es-MX" w:eastAsia="fr-FR"/>
        </w:rPr>
        <w:t>Temas:</w:t>
      </w:r>
      <w:r w:rsidRPr="003C1F6C">
        <w:rPr>
          <w:rFonts w:ascii="Calibri" w:eastAsia="Calibri" w:hAnsi="Calibri" w:cs="Calibri"/>
          <w:b/>
          <w:color w:val="222222"/>
          <w:sz w:val="18"/>
          <w:szCs w:val="18"/>
          <w:lang w:val="es-MX" w:eastAsia="fr-FR"/>
        </w:rPr>
        <w:tab/>
      </w:r>
      <w:r w:rsidRPr="003C1F6C">
        <w:rPr>
          <w:rFonts w:ascii="Calibri" w:eastAsia="Calibri" w:hAnsi="Calibri" w:cs="Calibri"/>
          <w:b/>
          <w:color w:val="222222"/>
          <w:sz w:val="18"/>
          <w:szCs w:val="18"/>
          <w:lang w:val="es-MX" w:eastAsia="fr-FR"/>
        </w:rPr>
        <w:tab/>
      </w:r>
      <w:r w:rsidRPr="003C1F6C">
        <w:rPr>
          <w:rFonts w:ascii="Calibri" w:eastAsia="Calibri" w:hAnsi="Calibri" w:cs="Calibri"/>
          <w:b/>
          <w:color w:val="222222"/>
          <w:sz w:val="18"/>
          <w:szCs w:val="18"/>
          <w:lang w:val="es-MX" w:eastAsia="fr-FR"/>
        </w:rPr>
        <w:tab/>
        <w:t xml:space="preserve">AUSENCIA DE SUSTENTACIÓN DEL RECURSO DE APELACIÓN. </w:t>
      </w:r>
      <w:r w:rsidRPr="003C1F6C">
        <w:rPr>
          <w:rFonts w:ascii="Calibri" w:eastAsia="Calibri" w:hAnsi="Calibri" w:cs="Calibri"/>
          <w:color w:val="222222"/>
          <w:sz w:val="18"/>
          <w:szCs w:val="18"/>
          <w:lang w:val="es-MX" w:eastAsia="fr-FR"/>
        </w:rPr>
        <w:t>[C]u</w:t>
      </w:r>
      <w:r w:rsidRPr="003C1F6C">
        <w:rPr>
          <w:rFonts w:ascii="Calibri" w:eastAsia="Calibri" w:hAnsi="Calibri" w:cs="Calibri"/>
          <w:color w:val="222222"/>
          <w:sz w:val="18"/>
          <w:szCs w:val="18"/>
          <w:lang w:eastAsia="fr-FR"/>
        </w:rPr>
        <w:t>ando el auto apelado es emitido en audiencia, la sustentación podrá hacerse verbalmente al momento de la for</w:t>
      </w:r>
      <w:bookmarkStart w:id="0" w:name="_GoBack"/>
      <w:bookmarkEnd w:id="0"/>
      <w:r w:rsidRPr="003C1F6C">
        <w:rPr>
          <w:rFonts w:ascii="Calibri" w:eastAsia="Calibri" w:hAnsi="Calibri" w:cs="Calibri"/>
          <w:color w:val="222222"/>
          <w:sz w:val="18"/>
          <w:szCs w:val="18"/>
          <w:lang w:eastAsia="fr-FR"/>
        </w:rPr>
        <w:t xml:space="preserve">mulación o por escrito dentro de los tres (3) días siguientes, (…). Hecho el examen preliminar dispuesto por el artículo 325, </w:t>
      </w:r>
      <w:proofErr w:type="spellStart"/>
      <w:r w:rsidRPr="003C1F6C">
        <w:rPr>
          <w:rFonts w:ascii="Calibri" w:eastAsia="Calibri" w:hAnsi="Calibri" w:cs="Calibri"/>
          <w:color w:val="222222"/>
          <w:sz w:val="18"/>
          <w:szCs w:val="18"/>
          <w:lang w:eastAsia="fr-FR"/>
        </w:rPr>
        <w:t>CGP</w:t>
      </w:r>
      <w:proofErr w:type="spellEnd"/>
      <w:r w:rsidRPr="003C1F6C">
        <w:rPr>
          <w:rFonts w:ascii="Calibri" w:eastAsia="Calibri" w:hAnsi="Calibri" w:cs="Calibri"/>
          <w:color w:val="222222"/>
          <w:sz w:val="18"/>
          <w:szCs w:val="18"/>
          <w:lang w:eastAsia="fr-FR"/>
        </w:rPr>
        <w:t xml:space="preserve">, dentro de este proceso, se advierte que la parte demandada, al final de su exposición señaló: </w:t>
      </w:r>
      <w:r w:rsidRPr="003C1F6C">
        <w:rPr>
          <w:rFonts w:ascii="Calibri" w:eastAsia="Calibri" w:hAnsi="Calibri" w:cs="Calibri"/>
          <w:i/>
          <w:color w:val="222222"/>
          <w:sz w:val="18"/>
          <w:szCs w:val="18"/>
          <w:lang w:eastAsia="fr-FR"/>
        </w:rPr>
        <w:t>“(…) y en oposición a unas determinaciones puntuales las cuales se sustentaran en su debido momento (…)”</w:t>
      </w:r>
      <w:r w:rsidRPr="003C1F6C">
        <w:rPr>
          <w:rFonts w:ascii="Calibri" w:eastAsia="Calibri" w:hAnsi="Calibri" w:cs="Calibri"/>
          <w:color w:val="222222"/>
          <w:sz w:val="18"/>
          <w:szCs w:val="18"/>
          <w:lang w:eastAsia="fr-FR"/>
        </w:rPr>
        <w:t xml:space="preserve"> (Tiempo  50:37 a 50:43). Luego, dentro de los tres (3) días siguientes, de acuerdo con las copias remitidas, solo compareció a cumplir la carga procesal del pago de las expensas exigidas (Folio 204, cuaderno </w:t>
      </w:r>
      <w:proofErr w:type="spellStart"/>
      <w:r w:rsidRPr="003C1F6C">
        <w:rPr>
          <w:rFonts w:ascii="Calibri" w:eastAsia="Calibri" w:hAnsi="Calibri" w:cs="Calibri"/>
          <w:color w:val="222222"/>
          <w:sz w:val="18"/>
          <w:szCs w:val="18"/>
          <w:lang w:eastAsia="fr-FR"/>
        </w:rPr>
        <w:t>No.2</w:t>
      </w:r>
      <w:proofErr w:type="spellEnd"/>
      <w:r w:rsidRPr="003C1F6C">
        <w:rPr>
          <w:rFonts w:ascii="Calibri" w:eastAsia="Calibri" w:hAnsi="Calibri" w:cs="Calibri"/>
          <w:color w:val="222222"/>
          <w:sz w:val="18"/>
          <w:szCs w:val="18"/>
          <w:lang w:eastAsia="fr-FR"/>
        </w:rPr>
        <w:t xml:space="preserve">) Así las cosas, se muestra evidente que con esa expresión ni se formuló cuestionamiento alguno y menos se sustentó, de tal manera que se pueda adentrar esta Superioridad en el análisis pertinente, por lo tanto, en línea de lo expuesto en las premisas jurídicas de esta decisión, se declarará parcialmente desierta la impugnación formulada por la parte demandada. </w:t>
      </w:r>
    </w:p>
    <w:p w:rsidR="003C1F6C" w:rsidRDefault="003C1F6C" w:rsidP="00283F3B">
      <w:pPr>
        <w:pStyle w:val="Sinespaciado1"/>
        <w:spacing w:line="360" w:lineRule="auto"/>
        <w:jc w:val="center"/>
        <w:rPr>
          <w:rFonts w:ascii="Georgia" w:hAnsi="Georgia" w:cs="Arial"/>
          <w:w w:val="140"/>
          <w:sz w:val="14"/>
        </w:rPr>
      </w:pPr>
    </w:p>
    <w:p w:rsidR="000F4FD9" w:rsidRPr="00823F31" w:rsidRDefault="00FC0999" w:rsidP="00283F3B">
      <w:pPr>
        <w:pStyle w:val="Sinespaciado1"/>
        <w:spacing w:line="360" w:lineRule="auto"/>
        <w:jc w:val="center"/>
        <w:rPr>
          <w:rFonts w:ascii="Georgia" w:hAnsi="Georgia" w:cs="Arial"/>
          <w:w w:val="140"/>
          <w:sz w:val="14"/>
        </w:rPr>
      </w:pPr>
      <w:r w:rsidRPr="00823F31">
        <w:rPr>
          <w:rFonts w:ascii="Georgia" w:hAnsi="Georgia"/>
          <w:noProof/>
          <w:lang w:val="fr-FR" w:eastAsia="fr-FR"/>
        </w:rPr>
        <w:drawing>
          <wp:anchor distT="0" distB="0" distL="114300" distR="114300" simplePos="0" relativeHeight="251658240" behindDoc="0" locked="0" layoutInCell="1" allowOverlap="1">
            <wp:simplePos x="0" y="0"/>
            <wp:positionH relativeFrom="column">
              <wp:posOffset>2813050</wp:posOffset>
            </wp:positionH>
            <wp:positionV relativeFrom="paragraph">
              <wp:posOffset>-78105</wp:posOffset>
            </wp:positionV>
            <wp:extent cx="363220" cy="361315"/>
            <wp:effectExtent l="0" t="0" r="0" b="63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3220" cy="361315"/>
                    </a:xfrm>
                    <a:prstGeom prst="rect">
                      <a:avLst/>
                    </a:prstGeom>
                    <a:noFill/>
                  </pic:spPr>
                </pic:pic>
              </a:graphicData>
            </a:graphic>
            <wp14:sizeRelH relativeFrom="page">
              <wp14:pctWidth>0</wp14:pctWidth>
            </wp14:sizeRelH>
            <wp14:sizeRelV relativeFrom="page">
              <wp14:pctHeight>0</wp14:pctHeight>
            </wp14:sizeRelV>
          </wp:anchor>
        </w:drawing>
      </w:r>
    </w:p>
    <w:p w:rsidR="000F4FD9" w:rsidRPr="00823F31" w:rsidRDefault="000F4FD9" w:rsidP="00283F3B">
      <w:pPr>
        <w:pStyle w:val="Sinespaciado1"/>
        <w:spacing w:line="360" w:lineRule="auto"/>
        <w:jc w:val="center"/>
        <w:rPr>
          <w:rFonts w:ascii="Georgia" w:hAnsi="Georgia" w:cs="Arial"/>
          <w:w w:val="140"/>
          <w:sz w:val="14"/>
        </w:rPr>
      </w:pPr>
    </w:p>
    <w:p w:rsidR="000F4FD9" w:rsidRPr="00823F31" w:rsidRDefault="000F4FD9" w:rsidP="00283F3B">
      <w:pPr>
        <w:pStyle w:val="Sinespaciado1"/>
        <w:spacing w:line="360" w:lineRule="auto"/>
        <w:jc w:val="center"/>
        <w:rPr>
          <w:rFonts w:ascii="Georgia" w:hAnsi="Georgia" w:cs="Arial"/>
          <w:w w:val="140"/>
          <w:sz w:val="14"/>
        </w:rPr>
      </w:pPr>
      <w:r w:rsidRPr="00823F31">
        <w:rPr>
          <w:rFonts w:ascii="Georgia" w:hAnsi="Georgia" w:cs="Arial"/>
          <w:w w:val="140"/>
          <w:sz w:val="14"/>
        </w:rPr>
        <w:t>REPUBLICA DE COLOMBIA</w:t>
      </w:r>
    </w:p>
    <w:p w:rsidR="000F4FD9" w:rsidRPr="00823F31" w:rsidRDefault="000F4FD9" w:rsidP="00283F3B">
      <w:pPr>
        <w:pStyle w:val="Sinespaciado1"/>
        <w:tabs>
          <w:tab w:val="center" w:pos="4987"/>
          <w:tab w:val="left" w:pos="8449"/>
        </w:tabs>
        <w:spacing w:line="360" w:lineRule="auto"/>
        <w:jc w:val="center"/>
        <w:rPr>
          <w:rFonts w:ascii="Georgia" w:hAnsi="Georgia" w:cs="Arial"/>
          <w:w w:val="140"/>
        </w:rPr>
      </w:pPr>
      <w:r w:rsidRPr="00823F31">
        <w:rPr>
          <w:rFonts w:ascii="Georgia" w:hAnsi="Georgia" w:cs="Arial"/>
          <w:w w:val="140"/>
          <w:sz w:val="14"/>
        </w:rPr>
        <w:t>RAMA JUDICIAL DEL PODER PÚBLICO</w:t>
      </w:r>
    </w:p>
    <w:p w:rsidR="000F4FD9" w:rsidRPr="00823F31" w:rsidRDefault="000F4FD9" w:rsidP="00283F3B">
      <w:pPr>
        <w:pStyle w:val="Sinespaciado1"/>
        <w:spacing w:line="360" w:lineRule="auto"/>
        <w:jc w:val="center"/>
        <w:rPr>
          <w:rFonts w:ascii="Georgia" w:hAnsi="Georgia" w:cs="Arial"/>
          <w:w w:val="140"/>
          <w:sz w:val="16"/>
        </w:rPr>
      </w:pPr>
      <w:r w:rsidRPr="00823F31">
        <w:rPr>
          <w:rFonts w:ascii="Georgia" w:hAnsi="Georgia" w:cs="Arial"/>
          <w:w w:val="140"/>
          <w:sz w:val="18"/>
        </w:rPr>
        <w:t>T</w:t>
      </w:r>
      <w:r w:rsidRPr="00823F31">
        <w:rPr>
          <w:rFonts w:ascii="Georgia" w:hAnsi="Georgia" w:cs="Arial"/>
          <w:w w:val="140"/>
          <w:sz w:val="16"/>
        </w:rPr>
        <w:t>RIBUNAL</w:t>
      </w:r>
      <w:r w:rsidRPr="00823F31">
        <w:rPr>
          <w:rFonts w:ascii="Georgia" w:hAnsi="Georgia" w:cs="Arial"/>
          <w:w w:val="140"/>
          <w:sz w:val="18"/>
        </w:rPr>
        <w:t xml:space="preserve"> S</w:t>
      </w:r>
      <w:r w:rsidRPr="00823F31">
        <w:rPr>
          <w:rFonts w:ascii="Georgia" w:hAnsi="Georgia" w:cs="Arial"/>
          <w:w w:val="140"/>
          <w:sz w:val="16"/>
        </w:rPr>
        <w:t xml:space="preserve">UPERIOR DEL </w:t>
      </w:r>
      <w:r w:rsidRPr="00823F31">
        <w:rPr>
          <w:rFonts w:ascii="Georgia" w:hAnsi="Georgia" w:cs="Arial"/>
          <w:w w:val="140"/>
          <w:sz w:val="18"/>
        </w:rPr>
        <w:t>D</w:t>
      </w:r>
      <w:r w:rsidRPr="00823F31">
        <w:rPr>
          <w:rFonts w:ascii="Georgia" w:hAnsi="Georgia" w:cs="Arial"/>
          <w:w w:val="140"/>
          <w:sz w:val="16"/>
        </w:rPr>
        <w:t>ISTRITO</w:t>
      </w:r>
      <w:r w:rsidRPr="00823F31">
        <w:rPr>
          <w:rFonts w:ascii="Georgia" w:hAnsi="Georgia" w:cs="Arial"/>
          <w:w w:val="140"/>
          <w:sz w:val="18"/>
        </w:rPr>
        <w:t xml:space="preserve"> J</w:t>
      </w:r>
      <w:r w:rsidRPr="00823F31">
        <w:rPr>
          <w:rFonts w:ascii="Georgia" w:hAnsi="Georgia" w:cs="Arial"/>
          <w:w w:val="140"/>
          <w:sz w:val="16"/>
        </w:rPr>
        <w:t>UDICIAL</w:t>
      </w:r>
    </w:p>
    <w:p w:rsidR="000F4FD9" w:rsidRPr="00823F31" w:rsidRDefault="000F4FD9" w:rsidP="00283F3B">
      <w:pPr>
        <w:pStyle w:val="Sinespaciado1"/>
        <w:spacing w:line="360" w:lineRule="auto"/>
        <w:jc w:val="center"/>
        <w:rPr>
          <w:rFonts w:ascii="Georgia" w:hAnsi="Georgia" w:cs="Arial"/>
          <w:w w:val="140"/>
          <w:sz w:val="16"/>
          <w:szCs w:val="18"/>
        </w:rPr>
      </w:pPr>
      <w:r w:rsidRPr="00823F31">
        <w:rPr>
          <w:rFonts w:ascii="Georgia" w:hAnsi="Georgia" w:cs="Arial"/>
          <w:w w:val="140"/>
          <w:sz w:val="18"/>
          <w:szCs w:val="18"/>
        </w:rPr>
        <w:t>S</w:t>
      </w:r>
      <w:r w:rsidRPr="00823F31">
        <w:rPr>
          <w:rFonts w:ascii="Georgia" w:hAnsi="Georgia" w:cs="Arial"/>
          <w:w w:val="140"/>
          <w:sz w:val="14"/>
          <w:szCs w:val="18"/>
        </w:rPr>
        <w:t xml:space="preserve">ALA </w:t>
      </w:r>
      <w:r w:rsidR="004F3FE9" w:rsidRPr="00823F31">
        <w:rPr>
          <w:rFonts w:ascii="Georgia" w:hAnsi="Georgia" w:cs="Arial"/>
          <w:w w:val="140"/>
          <w:sz w:val="18"/>
          <w:szCs w:val="18"/>
        </w:rPr>
        <w:t>U</w:t>
      </w:r>
      <w:r w:rsidR="004F3FE9" w:rsidRPr="00823F31">
        <w:rPr>
          <w:rFonts w:ascii="Georgia" w:hAnsi="Georgia" w:cs="Arial"/>
          <w:w w:val="140"/>
          <w:sz w:val="14"/>
          <w:szCs w:val="18"/>
        </w:rPr>
        <w:t xml:space="preserve">NITARIA </w:t>
      </w:r>
      <w:r w:rsidRPr="00823F31">
        <w:rPr>
          <w:rFonts w:ascii="Georgia" w:hAnsi="Georgia" w:cs="Arial"/>
          <w:w w:val="140"/>
          <w:sz w:val="18"/>
          <w:szCs w:val="18"/>
        </w:rPr>
        <w:t>C</w:t>
      </w:r>
      <w:r w:rsidRPr="00823F31">
        <w:rPr>
          <w:rFonts w:ascii="Georgia" w:hAnsi="Georgia" w:cs="Arial"/>
          <w:w w:val="140"/>
          <w:sz w:val="16"/>
          <w:szCs w:val="18"/>
        </w:rPr>
        <w:t xml:space="preserve">IVIL – </w:t>
      </w:r>
      <w:r w:rsidRPr="00823F31">
        <w:rPr>
          <w:rFonts w:ascii="Georgia" w:hAnsi="Georgia" w:cs="Arial"/>
          <w:w w:val="140"/>
          <w:sz w:val="18"/>
          <w:szCs w:val="18"/>
        </w:rPr>
        <w:t>F</w:t>
      </w:r>
      <w:r w:rsidRPr="00823F31">
        <w:rPr>
          <w:rFonts w:ascii="Georgia" w:hAnsi="Georgia" w:cs="Arial"/>
          <w:w w:val="140"/>
          <w:sz w:val="16"/>
          <w:szCs w:val="18"/>
        </w:rPr>
        <w:t xml:space="preserve">AMILIA – </w:t>
      </w:r>
      <w:r w:rsidRPr="00823F31">
        <w:rPr>
          <w:rFonts w:ascii="Georgia" w:hAnsi="Georgia" w:cs="Arial"/>
          <w:w w:val="140"/>
          <w:sz w:val="18"/>
          <w:szCs w:val="18"/>
        </w:rPr>
        <w:t>D</w:t>
      </w:r>
      <w:r w:rsidRPr="00823F31">
        <w:rPr>
          <w:rFonts w:ascii="Georgia" w:hAnsi="Georgia" w:cs="Arial"/>
          <w:w w:val="140"/>
          <w:sz w:val="16"/>
          <w:szCs w:val="18"/>
        </w:rPr>
        <w:t xml:space="preserve">ISTRITO DE </w:t>
      </w:r>
      <w:r w:rsidRPr="00823F31">
        <w:rPr>
          <w:rFonts w:ascii="Georgia" w:hAnsi="Georgia" w:cs="Arial"/>
          <w:w w:val="140"/>
          <w:sz w:val="18"/>
          <w:szCs w:val="18"/>
        </w:rPr>
        <w:t>P</w:t>
      </w:r>
      <w:r w:rsidRPr="00823F31">
        <w:rPr>
          <w:rFonts w:ascii="Georgia" w:hAnsi="Georgia" w:cs="Arial"/>
          <w:w w:val="140"/>
          <w:sz w:val="16"/>
          <w:szCs w:val="18"/>
        </w:rPr>
        <w:t>EREIRA</w:t>
      </w:r>
    </w:p>
    <w:p w:rsidR="000F4FD9" w:rsidRPr="00823F31" w:rsidRDefault="000F4FD9" w:rsidP="00283F3B">
      <w:pPr>
        <w:pStyle w:val="Sansinterligne"/>
        <w:spacing w:line="360" w:lineRule="auto"/>
        <w:jc w:val="center"/>
        <w:rPr>
          <w:rFonts w:ascii="Georgia" w:hAnsi="Georgia" w:cs="Arial"/>
          <w:w w:val="140"/>
          <w:sz w:val="18"/>
          <w:szCs w:val="18"/>
        </w:rPr>
      </w:pPr>
      <w:r w:rsidRPr="00823F31">
        <w:rPr>
          <w:rFonts w:ascii="Georgia" w:hAnsi="Georgia" w:cs="Arial"/>
          <w:w w:val="140"/>
          <w:sz w:val="18"/>
          <w:szCs w:val="18"/>
        </w:rPr>
        <w:t>D</w:t>
      </w:r>
      <w:r w:rsidRPr="00823F31">
        <w:rPr>
          <w:rFonts w:ascii="Georgia" w:hAnsi="Georgia" w:cs="Arial"/>
          <w:w w:val="140"/>
          <w:sz w:val="16"/>
          <w:szCs w:val="18"/>
        </w:rPr>
        <w:t xml:space="preserve">EPARTAMENTO DEL </w:t>
      </w:r>
      <w:r w:rsidRPr="00823F31">
        <w:rPr>
          <w:rFonts w:ascii="Georgia" w:hAnsi="Georgia" w:cs="Arial"/>
          <w:w w:val="140"/>
          <w:sz w:val="18"/>
          <w:szCs w:val="18"/>
        </w:rPr>
        <w:t>R</w:t>
      </w:r>
      <w:r w:rsidRPr="00823F31">
        <w:rPr>
          <w:rFonts w:ascii="Georgia" w:hAnsi="Georgia" w:cs="Arial"/>
          <w:w w:val="140"/>
          <w:sz w:val="16"/>
          <w:szCs w:val="18"/>
        </w:rPr>
        <w:t>ISARALDA</w:t>
      </w:r>
      <w:r w:rsidRPr="00823F31">
        <w:rPr>
          <w:rFonts w:ascii="Georgia" w:hAnsi="Georgia" w:cs="Arial"/>
          <w:w w:val="140"/>
          <w:sz w:val="18"/>
          <w:szCs w:val="18"/>
        </w:rPr>
        <w:t xml:space="preserve"> </w:t>
      </w:r>
    </w:p>
    <w:p w:rsidR="000F4FD9" w:rsidRPr="00823F31" w:rsidRDefault="000F4FD9" w:rsidP="0040704F">
      <w:pPr>
        <w:spacing w:line="360" w:lineRule="auto"/>
        <w:jc w:val="center"/>
        <w:rPr>
          <w:rFonts w:ascii="Georgia" w:hAnsi="Georgia" w:cs="Arial"/>
          <w:b/>
          <w:bCs/>
          <w:sz w:val="22"/>
          <w:szCs w:val="26"/>
        </w:rPr>
      </w:pPr>
    </w:p>
    <w:p w:rsidR="000F4FD9" w:rsidRPr="00823F31" w:rsidRDefault="000F4FD9" w:rsidP="00681918">
      <w:pPr>
        <w:pStyle w:val="Corpsdetexte"/>
        <w:spacing w:line="360" w:lineRule="auto"/>
        <w:rPr>
          <w:rFonts w:ascii="Georgia" w:hAnsi="Georgia"/>
          <w:sz w:val="22"/>
          <w:szCs w:val="22"/>
        </w:rPr>
      </w:pPr>
      <w:r w:rsidRPr="00823F31">
        <w:rPr>
          <w:rFonts w:ascii="Georgia" w:hAnsi="Georgia"/>
          <w:sz w:val="22"/>
          <w:szCs w:val="22"/>
        </w:rPr>
        <w:tab/>
      </w:r>
      <w:r w:rsidRPr="00823F31">
        <w:rPr>
          <w:rFonts w:ascii="Georgia" w:hAnsi="Georgia"/>
          <w:sz w:val="22"/>
          <w:szCs w:val="22"/>
        </w:rPr>
        <w:tab/>
        <w:t>Asunto</w:t>
      </w:r>
      <w:r w:rsidRPr="00823F31">
        <w:rPr>
          <w:rFonts w:ascii="Georgia" w:hAnsi="Georgia"/>
          <w:sz w:val="22"/>
          <w:szCs w:val="22"/>
        </w:rPr>
        <w:tab/>
      </w:r>
      <w:r w:rsidRPr="00823F31">
        <w:rPr>
          <w:rFonts w:ascii="Georgia" w:hAnsi="Georgia"/>
          <w:sz w:val="22"/>
          <w:szCs w:val="22"/>
        </w:rPr>
        <w:tab/>
      </w:r>
      <w:r w:rsidRPr="00823F31">
        <w:rPr>
          <w:rFonts w:ascii="Georgia" w:hAnsi="Georgia"/>
          <w:sz w:val="22"/>
          <w:szCs w:val="22"/>
        </w:rPr>
        <w:tab/>
        <w:t xml:space="preserve">: Decide admisibilidad </w:t>
      </w:r>
      <w:r w:rsidR="00EC4BBA" w:rsidRPr="00823F31">
        <w:rPr>
          <w:rFonts w:ascii="Georgia" w:hAnsi="Georgia"/>
          <w:sz w:val="22"/>
          <w:szCs w:val="22"/>
        </w:rPr>
        <w:t>–</w:t>
      </w:r>
      <w:r w:rsidR="00BA3131" w:rsidRPr="00823F31">
        <w:rPr>
          <w:rFonts w:ascii="Georgia" w:hAnsi="Georgia"/>
          <w:sz w:val="22"/>
          <w:szCs w:val="22"/>
        </w:rPr>
        <w:t xml:space="preserve"> A</w:t>
      </w:r>
      <w:r w:rsidRPr="00823F31">
        <w:rPr>
          <w:rFonts w:ascii="Georgia" w:hAnsi="Georgia"/>
          <w:sz w:val="22"/>
          <w:szCs w:val="22"/>
        </w:rPr>
        <w:t>pelación</w:t>
      </w:r>
      <w:r w:rsidR="00EC4BBA" w:rsidRPr="00823F31">
        <w:rPr>
          <w:rFonts w:ascii="Georgia" w:hAnsi="Georgia"/>
          <w:sz w:val="22"/>
          <w:szCs w:val="22"/>
        </w:rPr>
        <w:t xml:space="preserve"> de </w:t>
      </w:r>
      <w:r w:rsidR="000669FC">
        <w:rPr>
          <w:rFonts w:ascii="Georgia" w:hAnsi="Georgia"/>
          <w:sz w:val="22"/>
          <w:szCs w:val="22"/>
        </w:rPr>
        <w:t>auto</w:t>
      </w:r>
    </w:p>
    <w:p w:rsidR="000669FC" w:rsidRPr="009C44F7" w:rsidRDefault="000669FC" w:rsidP="000669FC">
      <w:pPr>
        <w:spacing w:line="360" w:lineRule="auto"/>
        <w:ind w:left="3544" w:hanging="2128"/>
        <w:jc w:val="both"/>
        <w:rPr>
          <w:rFonts w:ascii="Georgia" w:hAnsi="Georgia" w:cs="Arial"/>
          <w:sz w:val="22"/>
          <w:szCs w:val="22"/>
        </w:rPr>
      </w:pPr>
      <w:r w:rsidRPr="00F53974">
        <w:rPr>
          <w:rFonts w:ascii="Georgia" w:hAnsi="Georgia" w:cs="Arial"/>
          <w:sz w:val="22"/>
          <w:szCs w:val="22"/>
        </w:rPr>
        <w:t>Proceso</w:t>
      </w:r>
      <w:r w:rsidRPr="00F53974">
        <w:rPr>
          <w:rFonts w:ascii="Georgia" w:hAnsi="Georgia" w:cs="Arial"/>
          <w:sz w:val="22"/>
          <w:szCs w:val="22"/>
        </w:rPr>
        <w:tab/>
      </w:r>
      <w:r w:rsidRPr="009C44F7">
        <w:rPr>
          <w:rFonts w:ascii="Georgia" w:hAnsi="Georgia" w:cs="Arial"/>
          <w:sz w:val="22"/>
          <w:szCs w:val="22"/>
        </w:rPr>
        <w:t xml:space="preserve">: </w:t>
      </w:r>
      <w:proofErr w:type="spellStart"/>
      <w:r>
        <w:rPr>
          <w:rFonts w:ascii="Georgia" w:hAnsi="Georgia" w:cs="Arial"/>
          <w:sz w:val="22"/>
          <w:szCs w:val="22"/>
        </w:rPr>
        <w:t>Liquidatorio</w:t>
      </w:r>
      <w:proofErr w:type="spellEnd"/>
      <w:r w:rsidRPr="009C44F7">
        <w:rPr>
          <w:rFonts w:ascii="Georgia" w:hAnsi="Georgia" w:cs="Arial"/>
          <w:sz w:val="22"/>
          <w:szCs w:val="22"/>
        </w:rPr>
        <w:t xml:space="preserve"> – </w:t>
      </w:r>
      <w:r>
        <w:rPr>
          <w:rFonts w:ascii="Georgia" w:hAnsi="Georgia" w:cs="Arial"/>
          <w:sz w:val="22"/>
          <w:szCs w:val="22"/>
        </w:rPr>
        <w:t>Sociedad patrimonial de hecho</w:t>
      </w:r>
    </w:p>
    <w:p w:rsidR="000669FC" w:rsidRPr="009C44F7" w:rsidRDefault="000669FC" w:rsidP="000669FC">
      <w:pPr>
        <w:spacing w:line="360" w:lineRule="auto"/>
        <w:ind w:left="3544" w:hanging="2128"/>
        <w:jc w:val="both"/>
        <w:rPr>
          <w:rFonts w:ascii="Georgia" w:hAnsi="Georgia" w:cs="Arial"/>
          <w:sz w:val="22"/>
          <w:szCs w:val="22"/>
        </w:rPr>
      </w:pPr>
      <w:r w:rsidRPr="009C44F7">
        <w:rPr>
          <w:rFonts w:ascii="Georgia" w:hAnsi="Georgia" w:cs="Arial"/>
          <w:sz w:val="22"/>
          <w:szCs w:val="22"/>
        </w:rPr>
        <w:t>Demandante</w:t>
      </w:r>
      <w:r w:rsidRPr="009C44F7">
        <w:rPr>
          <w:rFonts w:ascii="Georgia" w:hAnsi="Georgia" w:cs="Arial"/>
          <w:sz w:val="22"/>
          <w:szCs w:val="22"/>
        </w:rPr>
        <w:tab/>
        <w:t>: Érica Loaiza Orozco</w:t>
      </w:r>
    </w:p>
    <w:p w:rsidR="000669FC" w:rsidRPr="009C44F7" w:rsidRDefault="000669FC" w:rsidP="000669FC">
      <w:pPr>
        <w:spacing w:line="360" w:lineRule="auto"/>
        <w:ind w:left="3544" w:hanging="2128"/>
        <w:jc w:val="both"/>
        <w:rPr>
          <w:rFonts w:ascii="Georgia" w:hAnsi="Georgia" w:cs="Arial"/>
          <w:sz w:val="22"/>
          <w:szCs w:val="22"/>
        </w:rPr>
      </w:pPr>
      <w:r w:rsidRPr="009C44F7">
        <w:rPr>
          <w:rFonts w:ascii="Georgia" w:hAnsi="Georgia" w:cs="Arial"/>
          <w:sz w:val="22"/>
          <w:szCs w:val="22"/>
        </w:rPr>
        <w:t>Demandado</w:t>
      </w:r>
      <w:r w:rsidRPr="009C44F7">
        <w:rPr>
          <w:rFonts w:ascii="Georgia" w:hAnsi="Georgia" w:cs="Arial"/>
          <w:sz w:val="22"/>
          <w:szCs w:val="22"/>
        </w:rPr>
        <w:tab/>
        <w:t>: Jorge Mario Gutiérrez López</w:t>
      </w:r>
    </w:p>
    <w:p w:rsidR="000669FC" w:rsidRPr="009C44F7" w:rsidRDefault="000669FC" w:rsidP="000669FC">
      <w:pPr>
        <w:spacing w:line="360" w:lineRule="auto"/>
        <w:ind w:left="3544" w:hanging="2128"/>
        <w:jc w:val="both"/>
        <w:rPr>
          <w:rFonts w:ascii="Georgia" w:hAnsi="Georgia" w:cs="Arial"/>
          <w:sz w:val="22"/>
          <w:szCs w:val="22"/>
        </w:rPr>
      </w:pPr>
      <w:r w:rsidRPr="009C44F7">
        <w:rPr>
          <w:rFonts w:ascii="Georgia" w:hAnsi="Georgia" w:cs="Arial"/>
          <w:sz w:val="22"/>
          <w:szCs w:val="22"/>
        </w:rPr>
        <w:t xml:space="preserve">Procedencia </w:t>
      </w:r>
      <w:r w:rsidRPr="009C44F7">
        <w:rPr>
          <w:rFonts w:ascii="Georgia" w:hAnsi="Georgia" w:cs="Arial"/>
          <w:sz w:val="22"/>
          <w:szCs w:val="22"/>
        </w:rPr>
        <w:tab/>
        <w:t>: Juzgado Civil del Circuito de Santa Rosa de Cabal</w:t>
      </w:r>
    </w:p>
    <w:p w:rsidR="000669FC" w:rsidRPr="009C44F7" w:rsidRDefault="000669FC" w:rsidP="000669FC">
      <w:pPr>
        <w:spacing w:line="360" w:lineRule="auto"/>
        <w:ind w:left="3544" w:hanging="2128"/>
        <w:jc w:val="both"/>
        <w:rPr>
          <w:rFonts w:ascii="Georgia" w:hAnsi="Georgia" w:cs="Arial"/>
          <w:sz w:val="22"/>
          <w:szCs w:val="22"/>
        </w:rPr>
      </w:pPr>
      <w:r w:rsidRPr="009C44F7">
        <w:rPr>
          <w:rFonts w:ascii="Georgia" w:hAnsi="Georgia" w:cs="Arial"/>
          <w:sz w:val="22"/>
          <w:szCs w:val="22"/>
        </w:rPr>
        <w:t>Radicación</w:t>
      </w:r>
      <w:r w:rsidRPr="009C44F7">
        <w:rPr>
          <w:rFonts w:ascii="Georgia" w:hAnsi="Georgia" w:cs="Arial"/>
          <w:sz w:val="22"/>
          <w:szCs w:val="22"/>
        </w:rPr>
        <w:tab/>
        <w:t>: 2016-00024-0</w:t>
      </w:r>
      <w:r w:rsidR="00145436">
        <w:rPr>
          <w:rFonts w:ascii="Georgia" w:hAnsi="Georgia" w:cs="Arial"/>
          <w:sz w:val="22"/>
          <w:szCs w:val="22"/>
        </w:rPr>
        <w:t>2</w:t>
      </w:r>
    </w:p>
    <w:p w:rsidR="000001CD" w:rsidRPr="00823F31" w:rsidRDefault="000001CD" w:rsidP="000001CD">
      <w:pPr>
        <w:spacing w:line="360" w:lineRule="auto"/>
        <w:ind w:left="708"/>
        <w:jc w:val="both"/>
        <w:rPr>
          <w:rFonts w:ascii="Georgia" w:hAnsi="Georgia" w:cs="Arial"/>
          <w:sz w:val="22"/>
          <w:szCs w:val="22"/>
        </w:rPr>
      </w:pPr>
      <w:r w:rsidRPr="00823F31">
        <w:rPr>
          <w:rFonts w:ascii="Georgia" w:hAnsi="Georgia"/>
          <w:sz w:val="22"/>
          <w:szCs w:val="22"/>
        </w:rPr>
        <w:tab/>
      </w:r>
      <w:r w:rsidRPr="00823F31">
        <w:rPr>
          <w:rFonts w:ascii="Georgia" w:hAnsi="Georgia" w:cs="Arial"/>
          <w:sz w:val="22"/>
          <w:szCs w:val="22"/>
        </w:rPr>
        <w:t>Temas</w:t>
      </w:r>
      <w:r w:rsidRPr="00823F31">
        <w:rPr>
          <w:rFonts w:ascii="Georgia" w:hAnsi="Georgia" w:cs="Arial"/>
          <w:sz w:val="22"/>
          <w:szCs w:val="22"/>
        </w:rPr>
        <w:tab/>
      </w:r>
      <w:r w:rsidRPr="00823F31">
        <w:rPr>
          <w:rFonts w:ascii="Georgia" w:hAnsi="Georgia" w:cs="Arial"/>
          <w:sz w:val="22"/>
          <w:szCs w:val="22"/>
        </w:rPr>
        <w:tab/>
      </w:r>
      <w:r w:rsidRPr="00823F31">
        <w:rPr>
          <w:rFonts w:ascii="Georgia" w:hAnsi="Georgia" w:cs="Arial"/>
          <w:sz w:val="22"/>
          <w:szCs w:val="22"/>
        </w:rPr>
        <w:tab/>
        <w:t xml:space="preserve">: </w:t>
      </w:r>
      <w:r w:rsidR="000669FC" w:rsidRPr="000669FC">
        <w:rPr>
          <w:rFonts w:ascii="Georgia" w:hAnsi="Georgia" w:cs="Arial"/>
          <w:sz w:val="22"/>
          <w:szCs w:val="22"/>
        </w:rPr>
        <w:t>Sustentación – Deserción</w:t>
      </w:r>
    </w:p>
    <w:p w:rsidR="009D0B7B" w:rsidRPr="00823F31" w:rsidRDefault="009D0B7B" w:rsidP="00440173">
      <w:pPr>
        <w:pStyle w:val="Corpsdetexte"/>
        <w:spacing w:line="360" w:lineRule="auto"/>
        <w:ind w:left="1416"/>
        <w:rPr>
          <w:rFonts w:ascii="Georgia" w:hAnsi="Georgia" w:cs="Arial"/>
          <w:sz w:val="22"/>
          <w:szCs w:val="22"/>
          <w:lang w:val="es-CO"/>
        </w:rPr>
      </w:pPr>
      <w:proofErr w:type="spellStart"/>
      <w:r w:rsidRPr="00823F31">
        <w:rPr>
          <w:rFonts w:ascii="Georgia" w:hAnsi="Georgia" w:cs="Arial"/>
          <w:sz w:val="22"/>
          <w:szCs w:val="22"/>
          <w:lang w:val="es-CO"/>
        </w:rPr>
        <w:t>Mag.Sustanciador</w:t>
      </w:r>
      <w:proofErr w:type="spellEnd"/>
      <w:r w:rsidRPr="00823F31">
        <w:rPr>
          <w:rFonts w:ascii="Georgia" w:hAnsi="Georgia" w:cs="Arial"/>
          <w:sz w:val="22"/>
          <w:szCs w:val="22"/>
          <w:lang w:val="es-CO"/>
        </w:rPr>
        <w:tab/>
        <w:t xml:space="preserve">: </w:t>
      </w:r>
      <w:proofErr w:type="spellStart"/>
      <w:r w:rsidRPr="00823F31">
        <w:rPr>
          <w:rFonts w:ascii="Georgia" w:hAnsi="Georgia" w:cs="Arial"/>
          <w:smallCaps/>
          <w:sz w:val="22"/>
          <w:szCs w:val="22"/>
          <w:lang w:val="es-CO"/>
        </w:rPr>
        <w:t>Duberney</w:t>
      </w:r>
      <w:proofErr w:type="spellEnd"/>
      <w:r w:rsidRPr="00823F31">
        <w:rPr>
          <w:rFonts w:ascii="Georgia" w:hAnsi="Georgia" w:cs="Arial"/>
          <w:smallCaps/>
          <w:sz w:val="22"/>
          <w:szCs w:val="22"/>
          <w:lang w:val="es-CO"/>
        </w:rPr>
        <w:t xml:space="preserve"> Grisales Herrera</w:t>
      </w:r>
    </w:p>
    <w:p w:rsidR="000F4FD9" w:rsidRPr="00823F31" w:rsidRDefault="000F4FD9" w:rsidP="00984E65">
      <w:pPr>
        <w:pStyle w:val="Corpsdetexte"/>
        <w:pBdr>
          <w:bottom w:val="double" w:sz="6" w:space="1" w:color="auto"/>
        </w:pBdr>
        <w:spacing w:line="276" w:lineRule="auto"/>
        <w:jc w:val="center"/>
        <w:rPr>
          <w:rFonts w:ascii="Georgia" w:hAnsi="Georgia" w:cs="Arial"/>
          <w:sz w:val="22"/>
        </w:rPr>
      </w:pPr>
    </w:p>
    <w:p w:rsidR="000F4FD9" w:rsidRPr="00823F31" w:rsidRDefault="000F4FD9" w:rsidP="00A14F72">
      <w:pPr>
        <w:pStyle w:val="Corpsdetexte"/>
        <w:spacing w:line="276" w:lineRule="auto"/>
        <w:jc w:val="center"/>
        <w:rPr>
          <w:rFonts w:ascii="Georgia" w:hAnsi="Georgia" w:cs="Arial"/>
          <w:szCs w:val="24"/>
        </w:rPr>
      </w:pPr>
    </w:p>
    <w:p w:rsidR="000F4FD9" w:rsidRPr="00823F31" w:rsidRDefault="008A3BF4" w:rsidP="00310452">
      <w:pPr>
        <w:spacing w:line="360" w:lineRule="auto"/>
        <w:jc w:val="center"/>
        <w:rPr>
          <w:rFonts w:ascii="Georgia" w:hAnsi="Georgia" w:cs="Arial"/>
          <w:bCs/>
          <w:sz w:val="28"/>
          <w:szCs w:val="24"/>
          <w:lang w:val="es-CO"/>
        </w:rPr>
      </w:pPr>
      <w:r>
        <w:rPr>
          <w:rFonts w:ascii="Georgia" w:hAnsi="Georgia" w:cs="Arial"/>
          <w:bCs/>
          <w:smallCaps/>
          <w:sz w:val="28"/>
          <w:szCs w:val="24"/>
          <w:lang w:val="es-CO"/>
        </w:rPr>
        <w:t xml:space="preserve">Dieciocho </w:t>
      </w:r>
      <w:r w:rsidR="000F4FD9" w:rsidRPr="00823F31">
        <w:rPr>
          <w:rFonts w:ascii="Georgia" w:hAnsi="Georgia" w:cs="Arial"/>
          <w:bCs/>
          <w:smallCaps/>
          <w:sz w:val="28"/>
          <w:szCs w:val="24"/>
          <w:lang w:val="es-CO"/>
        </w:rPr>
        <w:t>(</w:t>
      </w:r>
      <w:r>
        <w:rPr>
          <w:rFonts w:ascii="Georgia" w:hAnsi="Georgia" w:cs="Arial"/>
          <w:bCs/>
          <w:smallCaps/>
          <w:sz w:val="28"/>
          <w:szCs w:val="24"/>
          <w:lang w:val="es-CO"/>
        </w:rPr>
        <w:t>18</w:t>
      </w:r>
      <w:r w:rsidR="000F4FD9" w:rsidRPr="00823F31">
        <w:rPr>
          <w:rFonts w:ascii="Georgia" w:hAnsi="Georgia" w:cs="Arial"/>
          <w:bCs/>
          <w:smallCaps/>
          <w:sz w:val="28"/>
          <w:szCs w:val="24"/>
          <w:lang w:val="es-CO"/>
        </w:rPr>
        <w:t xml:space="preserve">) de </w:t>
      </w:r>
      <w:r w:rsidR="00E81072">
        <w:rPr>
          <w:rFonts w:ascii="Georgia" w:hAnsi="Georgia" w:cs="Arial"/>
          <w:bCs/>
          <w:smallCaps/>
          <w:sz w:val="28"/>
          <w:szCs w:val="24"/>
          <w:lang w:val="es-CO"/>
        </w:rPr>
        <w:t xml:space="preserve">septiembre </w:t>
      </w:r>
      <w:r w:rsidR="000F4FD9" w:rsidRPr="00823F31">
        <w:rPr>
          <w:rFonts w:ascii="Georgia" w:hAnsi="Georgia" w:cs="Arial"/>
          <w:bCs/>
          <w:smallCaps/>
          <w:sz w:val="28"/>
          <w:szCs w:val="24"/>
          <w:lang w:val="es-CO"/>
        </w:rPr>
        <w:t xml:space="preserve">de dos mil </w:t>
      </w:r>
      <w:r w:rsidR="009D0B7B" w:rsidRPr="00823F31">
        <w:rPr>
          <w:rFonts w:ascii="Georgia" w:hAnsi="Georgia" w:cs="Arial"/>
          <w:bCs/>
          <w:smallCaps/>
          <w:sz w:val="28"/>
          <w:szCs w:val="24"/>
          <w:lang w:val="es-CO"/>
        </w:rPr>
        <w:t>diecis</w:t>
      </w:r>
      <w:r w:rsidR="00823F31">
        <w:rPr>
          <w:rFonts w:ascii="Georgia" w:hAnsi="Georgia" w:cs="Arial"/>
          <w:bCs/>
          <w:smallCaps/>
          <w:sz w:val="28"/>
          <w:szCs w:val="24"/>
          <w:lang w:val="es-CO"/>
        </w:rPr>
        <w:t xml:space="preserve">iete </w:t>
      </w:r>
      <w:r w:rsidR="000F4FD9" w:rsidRPr="00823F31">
        <w:rPr>
          <w:rFonts w:ascii="Georgia" w:hAnsi="Georgia" w:cs="Arial"/>
          <w:bCs/>
          <w:smallCaps/>
          <w:sz w:val="28"/>
          <w:szCs w:val="24"/>
          <w:lang w:val="es-CO"/>
        </w:rPr>
        <w:t>(201</w:t>
      </w:r>
      <w:r w:rsidR="00823F31">
        <w:rPr>
          <w:rFonts w:ascii="Georgia" w:hAnsi="Georgia" w:cs="Arial"/>
          <w:bCs/>
          <w:smallCaps/>
          <w:sz w:val="28"/>
          <w:szCs w:val="24"/>
          <w:lang w:val="es-CO"/>
        </w:rPr>
        <w:t>7</w:t>
      </w:r>
      <w:r w:rsidR="000F4FD9" w:rsidRPr="00823F31">
        <w:rPr>
          <w:rFonts w:ascii="Georgia" w:hAnsi="Georgia" w:cs="Arial"/>
          <w:bCs/>
          <w:smallCaps/>
          <w:sz w:val="28"/>
          <w:szCs w:val="24"/>
          <w:lang w:val="es-CO"/>
        </w:rPr>
        <w:t>)</w:t>
      </w:r>
      <w:r w:rsidR="000F4FD9" w:rsidRPr="00823F31">
        <w:rPr>
          <w:rFonts w:ascii="Georgia" w:hAnsi="Georgia" w:cs="Arial"/>
          <w:bCs/>
          <w:sz w:val="28"/>
          <w:szCs w:val="24"/>
          <w:lang w:val="es-CO"/>
        </w:rPr>
        <w:t>.</w:t>
      </w:r>
    </w:p>
    <w:p w:rsidR="00D37639" w:rsidRPr="00823F31" w:rsidRDefault="00D37639" w:rsidP="00310452">
      <w:pPr>
        <w:spacing w:line="360" w:lineRule="auto"/>
        <w:jc w:val="both"/>
        <w:rPr>
          <w:rFonts w:ascii="Georgia" w:hAnsi="Georgia" w:cs="Arial"/>
          <w:b/>
          <w:bCs/>
          <w:sz w:val="24"/>
          <w:szCs w:val="24"/>
          <w:lang w:val="es-CO"/>
        </w:rPr>
      </w:pPr>
    </w:p>
    <w:p w:rsidR="000F4FD9" w:rsidRPr="00823F31" w:rsidRDefault="008A3BF4" w:rsidP="00310452">
      <w:pPr>
        <w:pStyle w:val="Sansinterligne"/>
        <w:widowControl/>
        <w:numPr>
          <w:ilvl w:val="0"/>
          <w:numId w:val="3"/>
        </w:numPr>
        <w:autoSpaceDE/>
        <w:autoSpaceDN/>
        <w:adjustRightInd/>
        <w:spacing w:line="360" w:lineRule="auto"/>
        <w:jc w:val="both"/>
        <w:rPr>
          <w:rFonts w:ascii="Georgia" w:hAnsi="Georgia" w:cs="Arial"/>
          <w:smallCaps/>
        </w:rPr>
      </w:pPr>
      <w:r w:rsidRPr="00823F31">
        <w:rPr>
          <w:rFonts w:ascii="Georgia" w:hAnsi="Georgia" w:cs="Arial"/>
          <w:smallCaps/>
          <w:sz w:val="28"/>
        </w:rPr>
        <w:t>E</w:t>
      </w:r>
      <w:r w:rsidRPr="00823F31">
        <w:rPr>
          <w:rFonts w:ascii="Georgia" w:hAnsi="Georgia" w:cs="Arial"/>
          <w:smallCaps/>
          <w:sz w:val="22"/>
        </w:rPr>
        <w:t>L ASUNTO POR DECIDIR</w:t>
      </w:r>
    </w:p>
    <w:p w:rsidR="000F4FD9" w:rsidRPr="00823F31" w:rsidRDefault="000F4FD9" w:rsidP="00310452">
      <w:pPr>
        <w:pStyle w:val="Titre"/>
        <w:spacing w:line="360" w:lineRule="auto"/>
        <w:jc w:val="left"/>
        <w:rPr>
          <w:rFonts w:ascii="Georgia" w:hAnsi="Georgia" w:cs="Arial"/>
          <w:b w:val="0"/>
          <w:i w:val="0"/>
          <w:spacing w:val="-3"/>
          <w:sz w:val="22"/>
          <w:szCs w:val="24"/>
          <w:lang w:val="es-ES_tradnl"/>
        </w:rPr>
      </w:pPr>
    </w:p>
    <w:p w:rsidR="000F4FD9" w:rsidRPr="00823F31" w:rsidRDefault="009D0B7B" w:rsidP="00310452">
      <w:pPr>
        <w:spacing w:line="360" w:lineRule="auto"/>
        <w:jc w:val="both"/>
        <w:rPr>
          <w:rFonts w:ascii="Georgia" w:hAnsi="Georgia" w:cs="Arial"/>
          <w:sz w:val="24"/>
          <w:szCs w:val="24"/>
        </w:rPr>
      </w:pPr>
      <w:r w:rsidRPr="00823F31">
        <w:rPr>
          <w:rFonts w:ascii="Georgia" w:hAnsi="Georgia" w:cs="Arial"/>
          <w:sz w:val="24"/>
          <w:szCs w:val="24"/>
        </w:rPr>
        <w:t xml:space="preserve">El cumplimiento </w:t>
      </w:r>
      <w:r w:rsidR="000F4FD9" w:rsidRPr="00823F31">
        <w:rPr>
          <w:rFonts w:ascii="Georgia" w:hAnsi="Georgia" w:cs="Arial"/>
          <w:sz w:val="24"/>
          <w:szCs w:val="24"/>
        </w:rPr>
        <w:t xml:space="preserve">de los supuestos de viabilidad del recurso ordinario de apelación propuesto por la </w:t>
      </w:r>
      <w:r w:rsidR="006A18CA" w:rsidRPr="00823F31">
        <w:rPr>
          <w:rFonts w:ascii="Georgia" w:hAnsi="Georgia" w:cs="Arial"/>
          <w:sz w:val="24"/>
          <w:szCs w:val="24"/>
        </w:rPr>
        <w:t xml:space="preserve">parte </w:t>
      </w:r>
      <w:r w:rsidR="0020391D">
        <w:rPr>
          <w:rFonts w:ascii="Georgia" w:hAnsi="Georgia" w:cs="Arial"/>
          <w:sz w:val="24"/>
          <w:szCs w:val="24"/>
        </w:rPr>
        <w:t>demandada</w:t>
      </w:r>
      <w:r w:rsidR="000F4FD9" w:rsidRPr="00823F31">
        <w:rPr>
          <w:rFonts w:ascii="Georgia" w:hAnsi="Georgia" w:cs="Arial"/>
          <w:sz w:val="24"/>
          <w:szCs w:val="24"/>
        </w:rPr>
        <w:t xml:space="preserve">, contra </w:t>
      </w:r>
      <w:r w:rsidR="0020391D">
        <w:rPr>
          <w:rFonts w:ascii="Georgia" w:hAnsi="Georgia" w:cs="Arial"/>
          <w:sz w:val="24"/>
          <w:szCs w:val="24"/>
        </w:rPr>
        <w:t>el auto emitido en audiencia realizada el 17-08-2017, que resolvió las objeciones formuladas por ambas partes contra los inventarios y avalúos</w:t>
      </w:r>
      <w:r w:rsidR="008D7B13">
        <w:rPr>
          <w:rFonts w:ascii="Georgia" w:hAnsi="Georgia" w:cs="Arial"/>
          <w:sz w:val="24"/>
          <w:szCs w:val="24"/>
        </w:rPr>
        <w:t>,</w:t>
      </w:r>
      <w:r w:rsidR="00924E0B" w:rsidRPr="00823F31">
        <w:rPr>
          <w:rFonts w:ascii="Georgia" w:hAnsi="Georgia" w:cs="Arial"/>
          <w:sz w:val="24"/>
          <w:szCs w:val="24"/>
        </w:rPr>
        <w:t xml:space="preserve"> al tenor de las </w:t>
      </w:r>
      <w:r w:rsidR="000F4FD9" w:rsidRPr="00823F31">
        <w:rPr>
          <w:rFonts w:ascii="Georgia" w:hAnsi="Georgia" w:cs="Arial"/>
          <w:sz w:val="24"/>
          <w:szCs w:val="24"/>
        </w:rPr>
        <w:t>apreciaciones jurídicas</w:t>
      </w:r>
      <w:r w:rsidR="00924E0B" w:rsidRPr="00823F31">
        <w:rPr>
          <w:rFonts w:ascii="Georgia" w:hAnsi="Georgia" w:cs="Arial"/>
          <w:sz w:val="24"/>
          <w:szCs w:val="24"/>
        </w:rPr>
        <w:t xml:space="preserve"> que a continuación se formulan</w:t>
      </w:r>
      <w:r w:rsidR="000F4FD9" w:rsidRPr="00823F31">
        <w:rPr>
          <w:rFonts w:ascii="Georgia" w:hAnsi="Georgia" w:cs="Arial"/>
          <w:sz w:val="24"/>
          <w:szCs w:val="24"/>
        </w:rPr>
        <w:t>.</w:t>
      </w:r>
      <w:r w:rsidR="00145436">
        <w:rPr>
          <w:rFonts w:ascii="Georgia" w:hAnsi="Georgia" w:cs="Arial"/>
          <w:sz w:val="24"/>
          <w:szCs w:val="24"/>
        </w:rPr>
        <w:t xml:space="preserve"> V</w:t>
      </w:r>
      <w:r w:rsidR="008A3BF4">
        <w:rPr>
          <w:rFonts w:ascii="Georgia" w:hAnsi="Georgia" w:cs="Arial"/>
          <w:sz w:val="24"/>
          <w:szCs w:val="24"/>
        </w:rPr>
        <w:t>á</w:t>
      </w:r>
      <w:r w:rsidR="00145436">
        <w:rPr>
          <w:rFonts w:ascii="Georgia" w:hAnsi="Georgia" w:cs="Arial"/>
          <w:sz w:val="24"/>
          <w:szCs w:val="24"/>
        </w:rPr>
        <w:t xml:space="preserve">lido acotar que frente al formulado por la parte actora no hay </w:t>
      </w:r>
      <w:r w:rsidR="008A3BF4">
        <w:rPr>
          <w:rFonts w:ascii="Georgia" w:hAnsi="Georgia" w:cs="Arial"/>
          <w:sz w:val="24"/>
          <w:szCs w:val="24"/>
        </w:rPr>
        <w:t xml:space="preserve">observación </w:t>
      </w:r>
      <w:r w:rsidR="00145436">
        <w:rPr>
          <w:rFonts w:ascii="Georgia" w:hAnsi="Georgia" w:cs="Arial"/>
          <w:sz w:val="24"/>
          <w:szCs w:val="24"/>
        </w:rPr>
        <w:t>algun</w:t>
      </w:r>
      <w:r w:rsidR="008A3BF4">
        <w:rPr>
          <w:rFonts w:ascii="Georgia" w:hAnsi="Georgia" w:cs="Arial"/>
          <w:sz w:val="24"/>
          <w:szCs w:val="24"/>
        </w:rPr>
        <w:t>a</w:t>
      </w:r>
      <w:r w:rsidR="00145436">
        <w:rPr>
          <w:rFonts w:ascii="Georgia" w:hAnsi="Georgia" w:cs="Arial"/>
          <w:sz w:val="24"/>
          <w:szCs w:val="24"/>
        </w:rPr>
        <w:t>.</w:t>
      </w:r>
    </w:p>
    <w:p w:rsidR="000F4FD9" w:rsidRPr="00823F31" w:rsidRDefault="000F4FD9" w:rsidP="00310452">
      <w:pPr>
        <w:pStyle w:val="Sansinterligne"/>
        <w:widowControl/>
        <w:autoSpaceDE/>
        <w:autoSpaceDN/>
        <w:adjustRightInd/>
        <w:spacing w:line="360" w:lineRule="auto"/>
        <w:jc w:val="both"/>
        <w:rPr>
          <w:rFonts w:ascii="Georgia" w:hAnsi="Georgia" w:cs="Arial"/>
        </w:rPr>
      </w:pPr>
    </w:p>
    <w:p w:rsidR="000F4FD9" w:rsidRPr="00823F31" w:rsidRDefault="000F4FD9" w:rsidP="00BD12C5">
      <w:pPr>
        <w:pStyle w:val="Sansinterligne"/>
        <w:numPr>
          <w:ilvl w:val="0"/>
          <w:numId w:val="3"/>
        </w:numPr>
        <w:spacing w:line="360" w:lineRule="auto"/>
        <w:jc w:val="both"/>
        <w:rPr>
          <w:rFonts w:ascii="Georgia" w:hAnsi="Georgia" w:cs="Arial"/>
          <w:smallCaps/>
        </w:rPr>
      </w:pPr>
      <w:r w:rsidRPr="00823F31">
        <w:rPr>
          <w:rFonts w:ascii="Georgia" w:hAnsi="Georgia" w:cs="Arial"/>
          <w:smallCaps/>
          <w:sz w:val="28"/>
        </w:rPr>
        <w:t>L</w:t>
      </w:r>
      <w:r w:rsidRPr="00823F31">
        <w:rPr>
          <w:rFonts w:ascii="Georgia" w:hAnsi="Georgia" w:cs="Arial"/>
          <w:smallCaps/>
          <w:sz w:val="22"/>
        </w:rPr>
        <w:t>AS ESTIMACIONES JURÍDICAS PARA DECIDIR</w:t>
      </w:r>
    </w:p>
    <w:p w:rsidR="000F4FD9" w:rsidRDefault="000F4FD9" w:rsidP="00395DD3">
      <w:pPr>
        <w:spacing w:line="360" w:lineRule="auto"/>
        <w:jc w:val="both"/>
        <w:rPr>
          <w:rFonts w:ascii="Georgia" w:hAnsi="Georgia" w:cs="Arial"/>
          <w:sz w:val="24"/>
        </w:rPr>
      </w:pPr>
    </w:p>
    <w:p w:rsidR="003C1F6C" w:rsidRPr="00823F31" w:rsidRDefault="003C1F6C" w:rsidP="00395DD3">
      <w:pPr>
        <w:spacing w:line="360" w:lineRule="auto"/>
        <w:jc w:val="both"/>
        <w:rPr>
          <w:rFonts w:ascii="Georgia" w:hAnsi="Georgia" w:cs="Arial"/>
          <w:sz w:val="24"/>
        </w:rPr>
      </w:pPr>
    </w:p>
    <w:p w:rsidR="000F4FD9" w:rsidRPr="00823F31" w:rsidRDefault="000F4FD9" w:rsidP="00395DD3">
      <w:pPr>
        <w:spacing w:line="360" w:lineRule="auto"/>
        <w:jc w:val="both"/>
        <w:rPr>
          <w:rFonts w:ascii="Georgia" w:hAnsi="Georgia" w:cs="Arial"/>
          <w:sz w:val="24"/>
        </w:rPr>
      </w:pPr>
      <w:r w:rsidRPr="00823F31">
        <w:rPr>
          <w:rFonts w:ascii="Georgia" w:hAnsi="Georgia" w:cs="Arial"/>
          <w:sz w:val="24"/>
        </w:rPr>
        <w:lastRenderedPageBreak/>
        <w:t xml:space="preserve">2.1. </w:t>
      </w:r>
      <w:r w:rsidRPr="00823F31">
        <w:rPr>
          <w:rFonts w:ascii="Georgia" w:hAnsi="Georgia" w:cs="Arial"/>
          <w:smallCaps/>
          <w:sz w:val="24"/>
        </w:rPr>
        <w:t>Los requisitos de viabilidad de un recurso</w:t>
      </w:r>
    </w:p>
    <w:p w:rsidR="000F4FD9" w:rsidRPr="00823F31" w:rsidRDefault="000F4FD9" w:rsidP="00395DD3">
      <w:pPr>
        <w:spacing w:line="360" w:lineRule="auto"/>
        <w:jc w:val="both"/>
        <w:rPr>
          <w:rFonts w:ascii="Georgia" w:hAnsi="Georgia" w:cs="Arial"/>
          <w:sz w:val="24"/>
        </w:rPr>
      </w:pPr>
    </w:p>
    <w:p w:rsidR="00823F31" w:rsidRPr="006B6DCD" w:rsidRDefault="00823F31" w:rsidP="00823F31">
      <w:pPr>
        <w:spacing w:line="360" w:lineRule="auto"/>
        <w:jc w:val="both"/>
        <w:rPr>
          <w:rFonts w:ascii="Georgia" w:hAnsi="Georgia" w:cs="Arial"/>
          <w:sz w:val="24"/>
          <w:szCs w:val="24"/>
        </w:rPr>
      </w:pPr>
      <w:r w:rsidRPr="006B6DCD">
        <w:rPr>
          <w:rFonts w:ascii="Georgia" w:hAnsi="Georgia" w:cs="Arial"/>
          <w:sz w:val="24"/>
          <w:szCs w:val="24"/>
        </w:rPr>
        <w:t>Desde la óptica procesal, en presencia de los recursos, deben siempre concurrir los llamados presupuestos de viabilidad o trámite</w:t>
      </w:r>
      <w:r w:rsidR="00893D63">
        <w:rPr>
          <w:rFonts w:ascii="Georgia" w:hAnsi="Georgia" w:cs="Arial"/>
          <w:sz w:val="24"/>
          <w:szCs w:val="24"/>
        </w:rPr>
        <w:t xml:space="preserve"> o </w:t>
      </w:r>
      <w:r w:rsidR="00893D63" w:rsidRPr="00893D63">
        <w:rPr>
          <w:rFonts w:ascii="Georgia" w:hAnsi="Georgia" w:cs="Arial"/>
          <w:i/>
          <w:sz w:val="22"/>
          <w:szCs w:val="24"/>
        </w:rPr>
        <w:t>condiciones para tener la posibilidad de recurrir</w:t>
      </w:r>
      <w:r w:rsidR="00893D63">
        <w:rPr>
          <w:rStyle w:val="Appelnotedebasdep"/>
          <w:rFonts w:ascii="Georgia" w:hAnsi="Georgia"/>
          <w:i/>
          <w:sz w:val="22"/>
          <w:szCs w:val="24"/>
        </w:rPr>
        <w:footnoteReference w:id="1"/>
      </w:r>
      <w:r w:rsidRPr="006B6DCD">
        <w:rPr>
          <w:rFonts w:ascii="Georgia" w:hAnsi="Georgia" w:cs="Arial"/>
          <w:sz w:val="24"/>
          <w:szCs w:val="24"/>
        </w:rPr>
        <w:t>, al decir de la doctrina procesal nacional</w:t>
      </w:r>
      <w:r w:rsidRPr="006B6DCD">
        <w:rPr>
          <w:rFonts w:ascii="Georgia" w:hAnsi="Georgia" w:cs="Arial"/>
          <w:sz w:val="24"/>
          <w:szCs w:val="24"/>
          <w:vertAlign w:val="superscript"/>
        </w:rPr>
        <w:footnoteReference w:id="2"/>
      </w:r>
      <w:r w:rsidRPr="006B6DCD">
        <w:rPr>
          <w:rFonts w:ascii="Georgia" w:hAnsi="Georgia" w:cs="Arial"/>
          <w:sz w:val="24"/>
          <w:szCs w:val="24"/>
          <w:vertAlign w:val="superscript"/>
        </w:rPr>
        <w:t>-</w:t>
      </w:r>
      <w:r w:rsidRPr="006B6DCD">
        <w:rPr>
          <w:rFonts w:ascii="Georgia" w:hAnsi="Georgia" w:cs="Arial"/>
          <w:sz w:val="24"/>
          <w:szCs w:val="24"/>
          <w:vertAlign w:val="superscript"/>
        </w:rPr>
        <w:footnoteReference w:id="3"/>
      </w:r>
      <w:r w:rsidRPr="006B6DCD">
        <w:rPr>
          <w:rFonts w:ascii="Georgia" w:hAnsi="Georgia" w:cs="Arial"/>
          <w:sz w:val="24"/>
          <w:szCs w:val="24"/>
        </w:rPr>
        <w:t>, a efectos de examinar el tema de apelación.</w:t>
      </w:r>
    </w:p>
    <w:p w:rsidR="00823F31" w:rsidRPr="006B6DCD" w:rsidRDefault="00823F31" w:rsidP="00823F31">
      <w:pPr>
        <w:pStyle w:val="Sansinterligne"/>
        <w:spacing w:line="360" w:lineRule="auto"/>
        <w:jc w:val="both"/>
        <w:rPr>
          <w:rFonts w:ascii="Georgia" w:hAnsi="Georgia" w:cs="Arial"/>
        </w:rPr>
      </w:pPr>
    </w:p>
    <w:p w:rsidR="002B6258" w:rsidRPr="00823F31" w:rsidRDefault="00823F31" w:rsidP="00823F31">
      <w:pPr>
        <w:pStyle w:val="Sansinterligne"/>
        <w:spacing w:line="360" w:lineRule="auto"/>
        <w:jc w:val="both"/>
        <w:rPr>
          <w:rFonts w:ascii="Georgia" w:hAnsi="Georgia" w:cs="Arial"/>
        </w:rPr>
      </w:pPr>
      <w:r w:rsidRPr="006B6DCD">
        <w:rPr>
          <w:rFonts w:ascii="Georgia" w:hAnsi="Georgia" w:cs="Arial"/>
        </w:rPr>
        <w:t xml:space="preserve">Se dice que los aludidos presupuestos son una serie de exigencias normativas formales que permiten su trámite y aseguran su decisión.  </w:t>
      </w:r>
      <w:r>
        <w:rPr>
          <w:rFonts w:ascii="Georgia" w:hAnsi="Georgia" w:cs="Arial"/>
        </w:rPr>
        <w:t>Así lo</w:t>
      </w:r>
      <w:r w:rsidRPr="006B6DCD">
        <w:rPr>
          <w:rFonts w:ascii="Georgia" w:hAnsi="Georgia" w:cs="Arial"/>
        </w:rPr>
        <w:t xml:space="preserve"> anota el profesor López B:</w:t>
      </w:r>
      <w:r w:rsidR="000378CE" w:rsidRPr="00823F31">
        <w:rPr>
          <w:rFonts w:ascii="Georgia" w:hAnsi="Georgia" w:cs="Arial"/>
        </w:rPr>
        <w:t xml:space="preserve"> </w:t>
      </w:r>
      <w:r w:rsidR="000378CE" w:rsidRPr="00823F31">
        <w:rPr>
          <w:rFonts w:ascii="Georgia" w:hAnsi="Georgia" w:cs="Arial"/>
          <w:sz w:val="22"/>
        </w:rPr>
        <w:t>“</w:t>
      </w:r>
      <w:r w:rsidR="000378CE" w:rsidRPr="00823F31">
        <w:rPr>
          <w:rFonts w:ascii="Georgia" w:hAnsi="Georgia" w:cs="Arial"/>
          <w:i/>
          <w:sz w:val="22"/>
        </w:rPr>
        <w:t>En todo caso sin estar reunidos los requisitos de viabilidad del recurso jamás se podrá tener éxito en el mismo por constituir un precedente necesario para decidirlo.</w:t>
      </w:r>
      <w:r w:rsidR="000378CE" w:rsidRPr="00823F31">
        <w:rPr>
          <w:rFonts w:ascii="Georgia" w:hAnsi="Georgia" w:cs="Arial"/>
          <w:sz w:val="22"/>
        </w:rPr>
        <w:t>”</w:t>
      </w:r>
      <w:r w:rsidR="000378CE" w:rsidRPr="00823F31">
        <w:rPr>
          <w:rFonts w:ascii="Georgia" w:hAnsi="Georgia" w:cs="Arial"/>
          <w:sz w:val="22"/>
          <w:vertAlign w:val="superscript"/>
        </w:rPr>
        <w:footnoteReference w:id="4"/>
      </w:r>
      <w:r w:rsidR="000378CE" w:rsidRPr="00823F31">
        <w:rPr>
          <w:rFonts w:ascii="Georgia" w:hAnsi="Georgia" w:cs="Arial"/>
        </w:rPr>
        <w:t xml:space="preserve">.  </w:t>
      </w:r>
      <w:r w:rsidR="0044659A" w:rsidRPr="00823F31">
        <w:rPr>
          <w:rFonts w:ascii="Georgia" w:hAnsi="Georgia" w:cs="Arial"/>
        </w:rPr>
        <w:t>Y lo e</w:t>
      </w:r>
      <w:r w:rsidR="000F4FD9" w:rsidRPr="00823F31">
        <w:rPr>
          <w:rFonts w:ascii="Georgia" w:hAnsi="Georgia" w:cs="Arial"/>
        </w:rPr>
        <w:t xml:space="preserve">xplica el profesor Rojas </w:t>
      </w:r>
      <w:r w:rsidRPr="00823F31">
        <w:rPr>
          <w:rFonts w:ascii="Georgia" w:hAnsi="Georgia" w:cs="Arial"/>
        </w:rPr>
        <w:t>G</w:t>
      </w:r>
      <w:r w:rsidR="007F28E9">
        <w:rPr>
          <w:rFonts w:ascii="Georgia" w:hAnsi="Georgia" w:cs="Arial"/>
        </w:rPr>
        <w:t>.</w:t>
      </w:r>
      <w:r w:rsidR="000F4FD9" w:rsidRPr="00823F31">
        <w:rPr>
          <w:rFonts w:ascii="Georgia" w:hAnsi="Georgia" w:cs="Arial"/>
        </w:rPr>
        <w:t xml:space="preserve"> en su obra: “</w:t>
      </w:r>
      <w:r w:rsidR="002B6258" w:rsidRPr="00823F31">
        <w:rPr>
          <w:rFonts w:ascii="Georgia" w:hAnsi="Georgia" w:cs="Arial"/>
          <w:i/>
          <w:sz w:val="22"/>
        </w:rPr>
        <w:t xml:space="preserve">(…) </w:t>
      </w:r>
      <w:r w:rsidR="008569C4" w:rsidRPr="00823F31">
        <w:rPr>
          <w:rFonts w:ascii="Georgia" w:hAnsi="Georgia" w:cs="Arial"/>
          <w:i/>
          <w:sz w:val="22"/>
        </w:rPr>
        <w:t>para que la impugnación pueda ser tramitada hasta establecer si debe prosperar han de cumplirse unos precisos requisitos.  En ausencia de ellos no debe dársele curso a</w:t>
      </w:r>
      <w:r w:rsidR="000557CF" w:rsidRPr="00823F31">
        <w:rPr>
          <w:rFonts w:ascii="Georgia" w:hAnsi="Georgia" w:cs="Arial"/>
          <w:i/>
          <w:sz w:val="22"/>
        </w:rPr>
        <w:t xml:space="preserve"> </w:t>
      </w:r>
      <w:r w:rsidR="008569C4" w:rsidRPr="00823F31">
        <w:rPr>
          <w:rFonts w:ascii="Georgia" w:hAnsi="Georgia" w:cs="Arial"/>
          <w:i/>
          <w:sz w:val="22"/>
        </w:rPr>
        <w:t>l</w:t>
      </w:r>
      <w:r w:rsidR="000557CF" w:rsidRPr="00823F31">
        <w:rPr>
          <w:rFonts w:ascii="Georgia" w:hAnsi="Georgia" w:cs="Arial"/>
          <w:i/>
          <w:sz w:val="22"/>
        </w:rPr>
        <w:t>a</w:t>
      </w:r>
      <w:r w:rsidR="008569C4" w:rsidRPr="00823F31">
        <w:rPr>
          <w:rFonts w:ascii="Georgia" w:hAnsi="Georgia" w:cs="Arial"/>
          <w:i/>
          <w:sz w:val="22"/>
        </w:rPr>
        <w:t xml:space="preserve"> impugnación, o el trámite queda trunco, si ya se inició.</w:t>
      </w:r>
      <w:r w:rsidR="008569C4" w:rsidRPr="00823F31">
        <w:rPr>
          <w:rFonts w:ascii="Georgia" w:hAnsi="Georgia" w:cs="Arial"/>
        </w:rPr>
        <w:t>”</w:t>
      </w:r>
      <w:r w:rsidR="007F28E9" w:rsidRPr="007F28E9">
        <w:rPr>
          <w:rStyle w:val="Appelnotedebasdep"/>
          <w:rFonts w:ascii="Georgia" w:hAnsi="Georgia" w:cs="Arial"/>
        </w:rPr>
        <w:t xml:space="preserve"> </w:t>
      </w:r>
      <w:r w:rsidR="007F28E9" w:rsidRPr="00823F31">
        <w:rPr>
          <w:rStyle w:val="Appelnotedebasdep"/>
          <w:rFonts w:ascii="Georgia" w:hAnsi="Georgia" w:cs="Arial"/>
        </w:rPr>
        <w:footnoteReference w:id="5"/>
      </w:r>
      <w:r w:rsidR="008569C4" w:rsidRPr="00823F31">
        <w:rPr>
          <w:rFonts w:ascii="Georgia" w:hAnsi="Georgia" w:cs="Arial"/>
        </w:rPr>
        <w:t>.</w:t>
      </w:r>
    </w:p>
    <w:p w:rsidR="002B6258" w:rsidRPr="00823F31" w:rsidRDefault="002B6258" w:rsidP="00B27CC5">
      <w:pPr>
        <w:pStyle w:val="Sansinterligne"/>
        <w:spacing w:line="360" w:lineRule="auto"/>
        <w:jc w:val="both"/>
        <w:rPr>
          <w:rFonts w:ascii="Georgia" w:hAnsi="Georgia" w:cs="Arial"/>
        </w:rPr>
      </w:pPr>
    </w:p>
    <w:p w:rsidR="00686829" w:rsidRPr="00823F31" w:rsidRDefault="000F4FD9" w:rsidP="00395DD3">
      <w:pPr>
        <w:pStyle w:val="Sansinterligne"/>
        <w:spacing w:line="360" w:lineRule="auto"/>
        <w:jc w:val="both"/>
        <w:rPr>
          <w:rFonts w:ascii="Georgia" w:hAnsi="Georgia"/>
          <w:i/>
          <w:color w:val="2D2D2D"/>
          <w:szCs w:val="24"/>
          <w:shd w:val="clear" w:color="auto" w:fill="FFFFFF"/>
        </w:rPr>
      </w:pPr>
      <w:r w:rsidRPr="00823F31">
        <w:rPr>
          <w:rFonts w:ascii="Georgia" w:hAnsi="Georgia" w:cs="Arial"/>
        </w:rPr>
        <w:t xml:space="preserve">Los mencionados requisitos son concurrentes y necesarios, ausente uno se malogra el estudio de la impugnación. </w:t>
      </w:r>
      <w:r w:rsidR="00802BC8" w:rsidRPr="00823F31">
        <w:rPr>
          <w:rFonts w:ascii="Georgia" w:hAnsi="Georgia" w:cs="Arial"/>
        </w:rPr>
        <w:t xml:space="preserve">La misma CSJ </w:t>
      </w:r>
      <w:r w:rsidR="00686829" w:rsidRPr="00823F31">
        <w:rPr>
          <w:rFonts w:ascii="Georgia" w:hAnsi="Georgia" w:cs="Arial"/>
        </w:rPr>
        <w:t xml:space="preserve">así lo ha </w:t>
      </w:r>
      <w:r w:rsidR="00802BC8" w:rsidRPr="00823F31">
        <w:rPr>
          <w:rFonts w:ascii="Georgia" w:hAnsi="Georgia" w:cs="Arial"/>
        </w:rPr>
        <w:t>e</w:t>
      </w:r>
      <w:r w:rsidR="0023712B" w:rsidRPr="00823F31">
        <w:rPr>
          <w:rFonts w:ascii="Georgia" w:hAnsi="Georgia" w:cs="Arial"/>
        </w:rPr>
        <w:t>nseña</w:t>
      </w:r>
      <w:r w:rsidR="00686829" w:rsidRPr="00823F31">
        <w:rPr>
          <w:rFonts w:ascii="Georgia" w:hAnsi="Georgia" w:cs="Arial"/>
        </w:rPr>
        <w:t>do</w:t>
      </w:r>
      <w:r w:rsidR="00802BC8" w:rsidRPr="00823F31">
        <w:rPr>
          <w:rFonts w:ascii="Georgia" w:hAnsi="Georgia" w:cs="Arial"/>
        </w:rPr>
        <w:t>: “</w:t>
      </w:r>
      <w:r w:rsidR="009D2F2D" w:rsidRPr="00823F31">
        <w:rPr>
          <w:rFonts w:ascii="Georgia" w:hAnsi="Georgia" w:cs="Arial"/>
          <w:i/>
          <w:sz w:val="22"/>
        </w:rPr>
        <w:t>(…) al recibir el expediente, dentro del examen preliminar que le corresponde hacer (C. de P.C., art.3</w:t>
      </w:r>
      <w:r w:rsidR="00E410AB" w:rsidRPr="00823F31">
        <w:rPr>
          <w:rFonts w:ascii="Georgia" w:hAnsi="Georgia" w:cs="Arial"/>
          <w:i/>
          <w:sz w:val="22"/>
        </w:rPr>
        <w:t>58), debe prioritariamente examinar, entre otras situaciones, si se encuentran cumplid</w:t>
      </w:r>
      <w:r w:rsidR="006B3003" w:rsidRPr="00823F31">
        <w:rPr>
          <w:rFonts w:ascii="Georgia" w:hAnsi="Georgia" w:cs="Arial"/>
          <w:i/>
          <w:sz w:val="22"/>
        </w:rPr>
        <w:t xml:space="preserve">os los presupuestos indispensable para la concesión del recurso de apelación, y en el evento de hallarlos ajustados a la ley, admitirá el recurso, y. en caso, contrario </w:t>
      </w:r>
      <w:r w:rsidR="00576A44" w:rsidRPr="00823F31">
        <w:rPr>
          <w:rFonts w:ascii="Georgia" w:hAnsi="Georgia" w:cs="Arial"/>
          <w:i/>
          <w:sz w:val="22"/>
        </w:rPr>
        <w:t xml:space="preserve">lo declarará inadmisible </w:t>
      </w:r>
      <w:r w:rsidR="00647802" w:rsidRPr="00823F31">
        <w:rPr>
          <w:rFonts w:ascii="Georgia" w:hAnsi="Georgia" w:cs="Arial"/>
          <w:i/>
          <w:sz w:val="22"/>
        </w:rPr>
        <w:t>(…)</w:t>
      </w:r>
      <w:r w:rsidR="00647802" w:rsidRPr="00823F31">
        <w:rPr>
          <w:rFonts w:ascii="Georgia" w:hAnsi="Georgia" w:cs="Arial"/>
        </w:rPr>
        <w:t>”</w:t>
      </w:r>
      <w:r w:rsidR="00686829" w:rsidRPr="00823F31">
        <w:rPr>
          <w:rStyle w:val="Appelnotedebasdep"/>
          <w:rFonts w:ascii="Georgia" w:hAnsi="Georgia"/>
        </w:rPr>
        <w:footnoteReference w:id="6"/>
      </w:r>
      <w:r w:rsidR="00686829" w:rsidRPr="00823F31">
        <w:rPr>
          <w:rFonts w:ascii="Georgia" w:hAnsi="Georgia" w:cs="Arial"/>
        </w:rPr>
        <w:t>. Y</w:t>
      </w:r>
      <w:r w:rsidR="00823F31">
        <w:rPr>
          <w:rFonts w:ascii="Georgia" w:hAnsi="Georgia" w:cs="Arial"/>
        </w:rPr>
        <w:t xml:space="preserve"> </w:t>
      </w:r>
      <w:r w:rsidR="00686829" w:rsidRPr="00823F31">
        <w:rPr>
          <w:rFonts w:ascii="Georgia" w:hAnsi="Georgia" w:cs="Arial"/>
        </w:rPr>
        <w:t xml:space="preserve">en decisión </w:t>
      </w:r>
      <w:r w:rsidR="00E7339F">
        <w:rPr>
          <w:rFonts w:ascii="Georgia" w:hAnsi="Georgia" w:cs="Arial"/>
        </w:rPr>
        <w:t xml:space="preserve">más próxima </w:t>
      </w:r>
      <w:r w:rsidR="00686829" w:rsidRPr="00823F31">
        <w:rPr>
          <w:rFonts w:ascii="Georgia" w:hAnsi="Georgia" w:cs="Arial"/>
        </w:rPr>
        <w:t>(2016)</w:t>
      </w:r>
      <w:r w:rsidR="00686829" w:rsidRPr="00823F31">
        <w:rPr>
          <w:rStyle w:val="Appelnotedebasdep"/>
          <w:rFonts w:ascii="Georgia" w:hAnsi="Georgia"/>
        </w:rPr>
        <w:footnoteReference w:id="7"/>
      </w:r>
      <w:r w:rsidR="00686829" w:rsidRPr="00823F31">
        <w:rPr>
          <w:rFonts w:ascii="Georgia" w:hAnsi="Georgia" w:cs="Arial"/>
        </w:rPr>
        <w:t xml:space="preserve"> recordó: </w:t>
      </w:r>
      <w:r w:rsidR="00686829" w:rsidRPr="00823F31">
        <w:rPr>
          <w:rFonts w:ascii="Georgia" w:hAnsi="Georgia" w:cs="Arial"/>
          <w:sz w:val="22"/>
          <w:szCs w:val="22"/>
        </w:rPr>
        <w:t xml:space="preserve">“(…) </w:t>
      </w:r>
      <w:r w:rsidR="00686829" w:rsidRPr="00823F31">
        <w:rPr>
          <w:rFonts w:ascii="Georgia" w:hAnsi="Georgia" w:cs="Arial"/>
          <w:i/>
          <w:color w:val="2D2D2D"/>
          <w:sz w:val="22"/>
          <w:szCs w:val="22"/>
          <w:shd w:val="clear" w:color="auto" w:fill="FFFFFF"/>
        </w:rPr>
        <w:t>al examen preliminar de admisibilidad de la apelación que hace el juez de segunda instancia previo a avocar conocimiento y de dar trámite al recurso de apelación (…)”.</w:t>
      </w:r>
    </w:p>
    <w:p w:rsidR="00686829" w:rsidRPr="00823F31" w:rsidRDefault="00686829" w:rsidP="00395DD3">
      <w:pPr>
        <w:pStyle w:val="Sansinterligne"/>
        <w:spacing w:line="360" w:lineRule="auto"/>
        <w:jc w:val="both"/>
        <w:rPr>
          <w:rFonts w:ascii="Georgia" w:hAnsi="Georgia" w:cs="Arial"/>
        </w:rPr>
      </w:pPr>
    </w:p>
    <w:p w:rsidR="00FA7244" w:rsidRDefault="007F28E9" w:rsidP="008D7B13">
      <w:pPr>
        <w:pStyle w:val="Sansinterligne"/>
        <w:spacing w:line="360" w:lineRule="auto"/>
        <w:jc w:val="both"/>
        <w:rPr>
          <w:rFonts w:ascii="Georgia" w:hAnsi="Georgia" w:cs="Arial"/>
        </w:rPr>
      </w:pPr>
      <w:r w:rsidRPr="006B6DCD">
        <w:rPr>
          <w:rFonts w:ascii="Georgia" w:hAnsi="Georgia" w:cs="Arial"/>
        </w:rPr>
        <w:t xml:space="preserve">Esos supuestos son legitimación, oportunidad, procedencia y cargas procesales (Sustentación, expedición de copias, </w:t>
      </w:r>
      <w:proofErr w:type="spellStart"/>
      <w:r w:rsidRPr="006B6DCD">
        <w:rPr>
          <w:rFonts w:ascii="Georgia" w:hAnsi="Georgia" w:cs="Arial"/>
        </w:rPr>
        <w:t>etc</w:t>
      </w:r>
      <w:proofErr w:type="spellEnd"/>
      <w:r w:rsidRPr="006B6DCD">
        <w:rPr>
          <w:rFonts w:ascii="Georgia" w:hAnsi="Georgia" w:cs="Arial"/>
        </w:rPr>
        <w:t xml:space="preserve">), es necesario precisar desde ya que, los tres primeros implican la inadmisibilidad del recurso mientras que, el cuarto, provoca la deserción del mismo, </w:t>
      </w:r>
      <w:r w:rsidR="008A3BF4">
        <w:rPr>
          <w:rFonts w:ascii="Georgia" w:hAnsi="Georgia" w:cs="Arial"/>
        </w:rPr>
        <w:t xml:space="preserve">tal como </w:t>
      </w:r>
      <w:r w:rsidRPr="006B6DCD">
        <w:rPr>
          <w:rFonts w:ascii="Georgia" w:hAnsi="Georgia" w:cs="Arial"/>
        </w:rPr>
        <w:t xml:space="preserve">lo acota </w:t>
      </w:r>
      <w:r w:rsidR="008A3BF4">
        <w:rPr>
          <w:rFonts w:ascii="Georgia" w:hAnsi="Georgia" w:cs="Arial"/>
        </w:rPr>
        <w:t>la doctrina patria</w:t>
      </w:r>
      <w:r w:rsidRPr="006B6DCD">
        <w:rPr>
          <w:rStyle w:val="Appelnotedebasdep"/>
          <w:rFonts w:ascii="Georgia" w:hAnsi="Georgia"/>
        </w:rPr>
        <w:footnoteReference w:id="8"/>
      </w:r>
      <w:r w:rsidR="008A3BF4">
        <w:rPr>
          <w:rFonts w:ascii="Georgia" w:hAnsi="Georgia" w:cs="Arial"/>
          <w:vertAlign w:val="superscript"/>
        </w:rPr>
        <w:t>-</w:t>
      </w:r>
      <w:r w:rsidR="008A3BF4">
        <w:rPr>
          <w:rStyle w:val="Appelnotedebasdep"/>
          <w:rFonts w:ascii="Georgia" w:hAnsi="Georgia"/>
        </w:rPr>
        <w:footnoteReference w:id="9"/>
      </w:r>
      <w:r w:rsidRPr="006B6DCD">
        <w:rPr>
          <w:rFonts w:ascii="Georgia" w:hAnsi="Georgia" w:cs="Arial"/>
        </w:rPr>
        <w:t>.</w:t>
      </w:r>
      <w:r>
        <w:rPr>
          <w:rFonts w:ascii="Georgia" w:hAnsi="Georgia" w:cs="Arial"/>
        </w:rPr>
        <w:t xml:space="preserve"> </w:t>
      </w:r>
      <w:r w:rsidR="00767974" w:rsidRPr="00823F31">
        <w:rPr>
          <w:rFonts w:ascii="Georgia" w:hAnsi="Georgia" w:cs="Arial"/>
        </w:rPr>
        <w:t xml:space="preserve"> </w:t>
      </w:r>
    </w:p>
    <w:p w:rsidR="00FA7244" w:rsidRPr="00FA7244" w:rsidRDefault="00FA7244" w:rsidP="008D7B13">
      <w:pPr>
        <w:pStyle w:val="Sansinterligne"/>
        <w:spacing w:line="360" w:lineRule="auto"/>
        <w:jc w:val="both"/>
        <w:rPr>
          <w:rFonts w:ascii="Georgia" w:hAnsi="Georgia" w:cs="Arial"/>
        </w:rPr>
      </w:pPr>
    </w:p>
    <w:p w:rsidR="00FA7244" w:rsidRPr="00FA7244" w:rsidRDefault="00FA7244" w:rsidP="00FA7244">
      <w:pPr>
        <w:spacing w:line="360" w:lineRule="auto"/>
        <w:jc w:val="both"/>
        <w:rPr>
          <w:rFonts w:ascii="Georgia" w:hAnsi="Georgia" w:cs="Arial"/>
          <w:sz w:val="24"/>
          <w:szCs w:val="24"/>
        </w:rPr>
      </w:pPr>
      <w:r>
        <w:rPr>
          <w:rFonts w:ascii="Georgia" w:hAnsi="Georgia" w:cs="Arial"/>
          <w:sz w:val="24"/>
          <w:szCs w:val="24"/>
        </w:rPr>
        <w:t>Centrados en el recurso interpuesto por la parte demandada</w:t>
      </w:r>
      <w:r w:rsidR="002049AF">
        <w:rPr>
          <w:rFonts w:ascii="Georgia" w:hAnsi="Georgia" w:cs="Arial"/>
          <w:sz w:val="24"/>
          <w:szCs w:val="24"/>
        </w:rPr>
        <w:t xml:space="preserve">, </w:t>
      </w:r>
      <w:r w:rsidRPr="00FA7244">
        <w:rPr>
          <w:rFonts w:ascii="Georgia" w:hAnsi="Georgia" w:cs="Arial"/>
          <w:sz w:val="24"/>
          <w:szCs w:val="24"/>
        </w:rPr>
        <w:t xml:space="preserve">los tres primeros </w:t>
      </w:r>
      <w:r w:rsidR="002049AF">
        <w:rPr>
          <w:rFonts w:ascii="Georgia" w:hAnsi="Georgia" w:cs="Arial"/>
          <w:sz w:val="24"/>
          <w:szCs w:val="24"/>
        </w:rPr>
        <w:t>presupuestos están superados</w:t>
      </w:r>
      <w:r w:rsidRPr="00FA7244">
        <w:rPr>
          <w:rFonts w:ascii="Georgia" w:hAnsi="Georgia" w:cs="Arial"/>
          <w:sz w:val="24"/>
          <w:szCs w:val="24"/>
        </w:rPr>
        <w:t xml:space="preserve">, dado que: (i) </w:t>
      </w:r>
      <w:r w:rsidR="002049AF">
        <w:rPr>
          <w:rFonts w:ascii="Georgia" w:hAnsi="Georgia" w:cs="Arial"/>
          <w:sz w:val="24"/>
          <w:szCs w:val="24"/>
        </w:rPr>
        <w:t>Está legitimada para impugnar</w:t>
      </w:r>
      <w:r w:rsidRPr="00FA7244">
        <w:rPr>
          <w:rFonts w:ascii="Georgia" w:hAnsi="Georgia" w:cs="Arial"/>
          <w:sz w:val="24"/>
          <w:szCs w:val="24"/>
        </w:rPr>
        <w:t xml:space="preserve">; (ii) La providencia atacada es susceptible de apelación (Artículo </w:t>
      </w:r>
      <w:r w:rsidR="002049AF">
        <w:rPr>
          <w:rFonts w:ascii="Georgia" w:hAnsi="Georgia" w:cs="Arial"/>
          <w:sz w:val="24"/>
          <w:szCs w:val="24"/>
        </w:rPr>
        <w:t>501-2º</w:t>
      </w:r>
      <w:r w:rsidRPr="00FA7244">
        <w:rPr>
          <w:rFonts w:ascii="Georgia" w:hAnsi="Georgia" w:cs="Arial"/>
          <w:sz w:val="24"/>
          <w:szCs w:val="24"/>
        </w:rPr>
        <w:t xml:space="preserve">, CGP); y (iii) Fue oportuna </w:t>
      </w:r>
      <w:r w:rsidRPr="00FA7244">
        <w:rPr>
          <w:rFonts w:ascii="Georgia" w:hAnsi="Georgia" w:cs="Arial"/>
          <w:sz w:val="24"/>
          <w:szCs w:val="24"/>
        </w:rPr>
        <w:lastRenderedPageBreak/>
        <w:t xml:space="preserve">la alzada, según se extrae de la grabación de la audiencia. Ahora el examen se centrará en la </w:t>
      </w:r>
      <w:r w:rsidRPr="00FA7244">
        <w:rPr>
          <w:rFonts w:ascii="Georgia" w:hAnsi="Georgia" w:cs="Arial"/>
          <w:sz w:val="24"/>
          <w:szCs w:val="24"/>
          <w:u w:val="single"/>
        </w:rPr>
        <w:t>sustentación</w:t>
      </w:r>
      <w:r w:rsidRPr="00FA7244">
        <w:rPr>
          <w:rFonts w:ascii="Georgia" w:hAnsi="Georgia" w:cs="Arial"/>
          <w:sz w:val="24"/>
          <w:szCs w:val="24"/>
        </w:rPr>
        <w:t>, como carga procesal que se echa</w:t>
      </w:r>
      <w:r w:rsidR="008A3BF4">
        <w:rPr>
          <w:rFonts w:ascii="Georgia" w:hAnsi="Georgia" w:cs="Arial"/>
          <w:sz w:val="24"/>
          <w:szCs w:val="24"/>
        </w:rPr>
        <w:t>,</w:t>
      </w:r>
      <w:r w:rsidR="002049AF">
        <w:rPr>
          <w:rFonts w:ascii="Georgia" w:hAnsi="Georgia" w:cs="Arial"/>
          <w:sz w:val="24"/>
          <w:szCs w:val="24"/>
        </w:rPr>
        <w:t xml:space="preserve"> parcialmente</w:t>
      </w:r>
      <w:r w:rsidR="008A3BF4">
        <w:rPr>
          <w:rFonts w:ascii="Georgia" w:hAnsi="Georgia" w:cs="Arial"/>
          <w:sz w:val="24"/>
          <w:szCs w:val="24"/>
        </w:rPr>
        <w:t>,</w:t>
      </w:r>
      <w:r w:rsidR="002049AF">
        <w:rPr>
          <w:rFonts w:ascii="Georgia" w:hAnsi="Georgia" w:cs="Arial"/>
          <w:sz w:val="24"/>
          <w:szCs w:val="24"/>
        </w:rPr>
        <w:t xml:space="preserve"> </w:t>
      </w:r>
      <w:r w:rsidRPr="00FA7244">
        <w:rPr>
          <w:rFonts w:ascii="Georgia" w:hAnsi="Georgia" w:cs="Arial"/>
          <w:sz w:val="24"/>
          <w:szCs w:val="24"/>
        </w:rPr>
        <w:t>de menos.</w:t>
      </w:r>
    </w:p>
    <w:p w:rsidR="00FA7244" w:rsidRPr="00FA7244" w:rsidRDefault="00FA7244" w:rsidP="00FA7244">
      <w:pPr>
        <w:spacing w:line="360" w:lineRule="auto"/>
        <w:jc w:val="both"/>
        <w:rPr>
          <w:rFonts w:ascii="Georgia" w:hAnsi="Georgia" w:cs="Arial"/>
          <w:sz w:val="24"/>
          <w:szCs w:val="24"/>
        </w:rPr>
      </w:pPr>
    </w:p>
    <w:p w:rsidR="00FA7244" w:rsidRPr="00FA7244" w:rsidRDefault="00FA7244" w:rsidP="00FA7244">
      <w:pPr>
        <w:spacing w:line="360" w:lineRule="auto"/>
        <w:jc w:val="both"/>
        <w:rPr>
          <w:rFonts w:ascii="Georgia" w:hAnsi="Georgia" w:cs="Arial"/>
          <w:sz w:val="24"/>
          <w:szCs w:val="24"/>
        </w:rPr>
      </w:pPr>
      <w:r w:rsidRPr="00FA7244">
        <w:rPr>
          <w:rFonts w:ascii="Georgia" w:hAnsi="Georgia" w:cs="Arial"/>
          <w:sz w:val="24"/>
          <w:szCs w:val="24"/>
        </w:rPr>
        <w:t xml:space="preserve">2.1.1. </w:t>
      </w:r>
      <w:r w:rsidRPr="00082CCA">
        <w:rPr>
          <w:rFonts w:ascii="Georgia" w:hAnsi="Georgia" w:cs="Arial"/>
          <w:smallCaps/>
          <w:sz w:val="24"/>
          <w:szCs w:val="24"/>
        </w:rPr>
        <w:t xml:space="preserve">La </w:t>
      </w:r>
      <w:r w:rsidRPr="00082CCA">
        <w:rPr>
          <w:rFonts w:ascii="Georgia" w:hAnsi="Georgia" w:cs="Arial"/>
          <w:smallCaps/>
          <w:sz w:val="24"/>
        </w:rPr>
        <w:t>sustentación</w:t>
      </w:r>
      <w:r w:rsidRPr="00082CCA">
        <w:rPr>
          <w:rFonts w:ascii="Georgia" w:hAnsi="Georgia" w:cs="Arial"/>
          <w:smallCaps/>
          <w:sz w:val="24"/>
          <w:szCs w:val="24"/>
        </w:rPr>
        <w:t xml:space="preserve"> del recurso</w:t>
      </w:r>
    </w:p>
    <w:p w:rsidR="00FA7244" w:rsidRPr="00FA7244" w:rsidRDefault="00FA7244" w:rsidP="00FA7244">
      <w:pPr>
        <w:spacing w:line="360" w:lineRule="auto"/>
        <w:jc w:val="both"/>
        <w:rPr>
          <w:rFonts w:ascii="Georgia" w:hAnsi="Georgia" w:cs="Arial"/>
          <w:sz w:val="24"/>
          <w:szCs w:val="24"/>
        </w:rPr>
      </w:pPr>
    </w:p>
    <w:p w:rsidR="00FA7244" w:rsidRPr="00FA7244" w:rsidRDefault="00FA7244" w:rsidP="00FA7244">
      <w:pPr>
        <w:spacing w:line="360" w:lineRule="auto"/>
        <w:jc w:val="both"/>
        <w:rPr>
          <w:rFonts w:ascii="Georgia" w:hAnsi="Georgia" w:cs="Arial"/>
          <w:sz w:val="24"/>
        </w:rPr>
      </w:pPr>
      <w:r w:rsidRPr="00FA7244">
        <w:rPr>
          <w:rFonts w:ascii="Georgia" w:hAnsi="Georgia" w:cs="Arial"/>
          <w:sz w:val="24"/>
        </w:rPr>
        <w:t xml:space="preserve">Se entiende como la exposición de las razones y fundamentos al </w:t>
      </w:r>
      <w:r w:rsidR="008A3BF4">
        <w:rPr>
          <w:rFonts w:ascii="Georgia" w:hAnsi="Georgia" w:cs="Arial"/>
          <w:sz w:val="24"/>
        </w:rPr>
        <w:t>j</w:t>
      </w:r>
      <w:r w:rsidRPr="00FA7244">
        <w:rPr>
          <w:rFonts w:ascii="Georgia" w:hAnsi="Georgia" w:cs="Arial"/>
          <w:sz w:val="24"/>
        </w:rPr>
        <w:t>uez de porqu</w:t>
      </w:r>
      <w:r w:rsidR="00D54347">
        <w:rPr>
          <w:rFonts w:ascii="Georgia" w:hAnsi="Georgia" w:cs="Arial"/>
          <w:sz w:val="24"/>
        </w:rPr>
        <w:t>é</w:t>
      </w:r>
      <w:r w:rsidRPr="00FA7244">
        <w:rPr>
          <w:rFonts w:ascii="Georgia" w:hAnsi="Georgia" w:cs="Arial"/>
          <w:sz w:val="24"/>
        </w:rPr>
        <w:t xml:space="preserve"> la </w:t>
      </w:r>
      <w:r w:rsidRPr="00FA7244">
        <w:rPr>
          <w:rFonts w:ascii="Georgia" w:hAnsi="Georgia" w:cs="Arial"/>
          <w:i/>
          <w:iCs/>
          <w:sz w:val="22"/>
        </w:rPr>
        <w:t>“(…) providencia está errada, con el fin de que proceda a modificarla o revocarla, por cuanto es evidente que si el juez no tiene esa base, no le es dable entrar a resolver (…)”</w:t>
      </w:r>
      <w:r w:rsidRPr="00FA7244">
        <w:rPr>
          <w:rFonts w:ascii="Georgia" w:hAnsi="Georgia" w:cs="Arial"/>
          <w:i/>
          <w:iCs/>
          <w:sz w:val="24"/>
          <w:vertAlign w:val="superscript"/>
        </w:rPr>
        <w:footnoteReference w:id="10"/>
      </w:r>
      <w:r w:rsidRPr="00FA7244">
        <w:rPr>
          <w:rFonts w:ascii="Georgia" w:hAnsi="Georgia" w:cs="Arial"/>
          <w:sz w:val="24"/>
        </w:rPr>
        <w:t>.  Es que no basta el mero deseo de la parte de recurrir una determinada provid</w:t>
      </w:r>
      <w:r w:rsidR="008A3BF4">
        <w:rPr>
          <w:rFonts w:ascii="Georgia" w:hAnsi="Georgia" w:cs="Arial"/>
          <w:sz w:val="24"/>
        </w:rPr>
        <w:t xml:space="preserve">encia, sino que debe indicar los motivos </w:t>
      </w:r>
      <w:r w:rsidRPr="00FA7244">
        <w:rPr>
          <w:rFonts w:ascii="Georgia" w:hAnsi="Georgia" w:cs="Arial"/>
          <w:sz w:val="24"/>
        </w:rPr>
        <w:t xml:space="preserve">de su inconformidad debidamente fundamentada.  </w:t>
      </w:r>
    </w:p>
    <w:p w:rsidR="00FA7244" w:rsidRPr="00FA7244" w:rsidRDefault="00FA7244" w:rsidP="00FA7244">
      <w:pPr>
        <w:pStyle w:val="Sansinterligne"/>
        <w:spacing w:line="360" w:lineRule="auto"/>
        <w:jc w:val="both"/>
        <w:rPr>
          <w:rFonts w:ascii="Georgia" w:hAnsi="Georgia" w:cs="Arial"/>
        </w:rPr>
      </w:pPr>
    </w:p>
    <w:p w:rsidR="00FA7244" w:rsidRPr="00FA7244" w:rsidRDefault="00FA7244" w:rsidP="00FA7244">
      <w:pPr>
        <w:pStyle w:val="Sansinterligne"/>
        <w:spacing w:line="360" w:lineRule="auto"/>
        <w:jc w:val="both"/>
        <w:rPr>
          <w:rFonts w:ascii="Georgia" w:hAnsi="Georgia" w:cs="Arial"/>
        </w:rPr>
      </w:pPr>
      <w:r w:rsidRPr="00FA7244">
        <w:rPr>
          <w:rFonts w:ascii="Georgia" w:hAnsi="Georgia" w:cs="Arial"/>
        </w:rPr>
        <w:t>Comenta, en la misma línea de pensamiento, el profesor Miguel E. Rojas G</w:t>
      </w:r>
      <w:r w:rsidRPr="00FA7244">
        <w:rPr>
          <w:rStyle w:val="Appelnotedebasdep"/>
          <w:rFonts w:ascii="Georgia" w:hAnsi="Georgia" w:cs="Arial"/>
        </w:rPr>
        <w:footnoteReference w:id="11"/>
      </w:r>
      <w:r w:rsidRPr="00FA7244">
        <w:rPr>
          <w:rFonts w:ascii="Georgia" w:hAnsi="Georgia" w:cs="Arial"/>
        </w:rPr>
        <w:t xml:space="preserve">.: </w:t>
      </w:r>
      <w:r w:rsidRPr="00FA7244">
        <w:rPr>
          <w:rFonts w:ascii="Georgia" w:hAnsi="Georgia" w:cs="Arial"/>
          <w:sz w:val="22"/>
        </w:rPr>
        <w:t>“</w:t>
      </w:r>
      <w:r w:rsidRPr="00FA7244">
        <w:rPr>
          <w:rFonts w:ascii="Georgia" w:hAnsi="Georgia" w:cs="Arial"/>
          <w:i/>
          <w:iCs/>
          <w:sz w:val="22"/>
        </w:rPr>
        <w:t xml:space="preserve">Si el individuo se siente injustamente lesionado como consecuencia de la decisión judicial, habrá de tener por lo menos una razón seria para considerarlo así.  </w:t>
      </w:r>
      <w:r w:rsidRPr="00FA7244">
        <w:rPr>
          <w:rFonts w:ascii="Georgia" w:hAnsi="Georgia" w:cs="Arial"/>
          <w:i/>
          <w:iCs/>
          <w:sz w:val="22"/>
          <w:u w:val="single"/>
        </w:rPr>
        <w:t>Para que fundadamente pueda esperar que la justicia se corrija removiendo los errores que la determinan, tendrá que explicar siquiera el motivo de su inconformidad.</w:t>
      </w:r>
      <w:r w:rsidRPr="00FA7244">
        <w:rPr>
          <w:rFonts w:ascii="Georgia" w:hAnsi="Georgia" w:cs="Arial"/>
          <w:sz w:val="22"/>
        </w:rPr>
        <w:t xml:space="preserve">” </w:t>
      </w:r>
      <w:r w:rsidRPr="00FA7244">
        <w:rPr>
          <w:rFonts w:ascii="Georgia" w:hAnsi="Georgia" w:cs="Arial"/>
        </w:rPr>
        <w:t>(Subrayado ajeno al original).</w:t>
      </w:r>
    </w:p>
    <w:p w:rsidR="00FA7244" w:rsidRPr="00FA7244" w:rsidRDefault="00FA7244" w:rsidP="00FA7244">
      <w:pPr>
        <w:pStyle w:val="Sansinterligne"/>
        <w:spacing w:line="360" w:lineRule="auto"/>
        <w:jc w:val="both"/>
        <w:rPr>
          <w:rFonts w:ascii="Georgia" w:hAnsi="Georgia" w:cs="Arial"/>
        </w:rPr>
      </w:pPr>
    </w:p>
    <w:p w:rsidR="00FA7244" w:rsidRPr="00FA7244" w:rsidRDefault="00FA7244" w:rsidP="00FA7244">
      <w:pPr>
        <w:pStyle w:val="Sansinterligne"/>
        <w:spacing w:line="360" w:lineRule="auto"/>
        <w:jc w:val="both"/>
        <w:rPr>
          <w:rFonts w:ascii="Georgia" w:hAnsi="Georgia" w:cs="Arial"/>
          <w:lang w:val="es-CO"/>
        </w:rPr>
      </w:pPr>
      <w:r w:rsidRPr="00FA7244">
        <w:rPr>
          <w:rFonts w:ascii="Georgia" w:hAnsi="Georgia" w:cs="Arial"/>
          <w:lang w:val="es-CO"/>
        </w:rPr>
        <w:t xml:space="preserve">El recurso de apelación no es simplemente una manifestación aislada de disconformidad por parte de los intervinientes ante una decisión que afecta sus intereses, en realidad, equivale a una labor seria y juiciosa que implica el estudio de aquellos puntos sobre los cuales se discrepa, para luego refutarlos o controvertirlos fundadamente, teniendo en cuenta que la gestión de la segunda instancia, en últimas, es la de auscultar en los argumentos de la impugnación para concluir, si según los motivos expuestos allí, le asiste razón o no. </w:t>
      </w:r>
    </w:p>
    <w:p w:rsidR="00FA7244" w:rsidRPr="00FA7244" w:rsidRDefault="00FA7244" w:rsidP="00FA7244">
      <w:pPr>
        <w:pStyle w:val="Sansinterligne"/>
        <w:spacing w:line="360" w:lineRule="auto"/>
        <w:jc w:val="both"/>
        <w:rPr>
          <w:rFonts w:ascii="Georgia" w:hAnsi="Georgia" w:cs="Arial"/>
        </w:rPr>
      </w:pPr>
    </w:p>
    <w:p w:rsidR="00FA7244" w:rsidRPr="00FA7244" w:rsidRDefault="00FA7244" w:rsidP="00FA7244">
      <w:pPr>
        <w:pStyle w:val="Sansinterligne"/>
        <w:spacing w:line="360" w:lineRule="auto"/>
        <w:jc w:val="both"/>
        <w:rPr>
          <w:rFonts w:ascii="Georgia" w:hAnsi="Georgia" w:cs="Arial"/>
        </w:rPr>
      </w:pPr>
      <w:r w:rsidRPr="00FA7244">
        <w:rPr>
          <w:rFonts w:ascii="Georgia" w:hAnsi="Georgia" w:cs="Arial"/>
          <w:lang w:val="es-CO"/>
        </w:rPr>
        <w:t>Sobre el tema se ha ocupado la misma CC</w:t>
      </w:r>
      <w:r w:rsidRPr="00FA7244">
        <w:rPr>
          <w:rFonts w:ascii="Georgia" w:hAnsi="Georgia" w:cs="Arial"/>
          <w:sz w:val="28"/>
          <w:szCs w:val="28"/>
          <w:vertAlign w:val="superscript"/>
        </w:rPr>
        <w:footnoteReference w:id="12"/>
      </w:r>
      <w:r w:rsidRPr="00FA7244">
        <w:rPr>
          <w:rFonts w:ascii="Georgia" w:hAnsi="Georgia" w:cs="Arial"/>
          <w:lang w:val="es-CO"/>
        </w:rPr>
        <w:t xml:space="preserve"> y la CSJ</w:t>
      </w:r>
      <w:r w:rsidR="006254FC" w:rsidRPr="006254FC">
        <w:rPr>
          <w:rStyle w:val="Appelnotedebasdep"/>
          <w:rFonts w:ascii="Georgia" w:hAnsi="Georgia" w:cs="Arial"/>
        </w:rPr>
        <w:footnoteReference w:id="13"/>
      </w:r>
      <w:r w:rsidRPr="00FA7244">
        <w:rPr>
          <w:rFonts w:ascii="Georgia" w:hAnsi="Georgia" w:cs="Arial"/>
          <w:lang w:val="es-CO"/>
        </w:rPr>
        <w:t>,</w:t>
      </w:r>
      <w:r w:rsidRPr="00FA7244">
        <w:rPr>
          <w:rFonts w:ascii="Georgia" w:hAnsi="Georgia" w:cs="Arial"/>
        </w:rPr>
        <w:t xml:space="preserve"> </w:t>
      </w:r>
      <w:r w:rsidR="002629A0">
        <w:rPr>
          <w:rFonts w:ascii="Georgia" w:hAnsi="Georgia" w:cs="Arial"/>
        </w:rPr>
        <w:t xml:space="preserve">esta última, órgano de cierre de la especialidad, </w:t>
      </w:r>
      <w:r w:rsidRPr="00FA7244">
        <w:rPr>
          <w:rFonts w:ascii="Georgia" w:hAnsi="Georgia" w:cs="Arial"/>
        </w:rPr>
        <w:t xml:space="preserve">desde antaño ha precisado </w:t>
      </w:r>
      <w:r w:rsidR="002629A0">
        <w:rPr>
          <w:rFonts w:ascii="Georgia" w:hAnsi="Georgia" w:cs="Arial"/>
        </w:rPr>
        <w:t>sobre</w:t>
      </w:r>
      <w:r w:rsidRPr="00FA7244">
        <w:rPr>
          <w:rFonts w:ascii="Georgia" w:hAnsi="Georgia" w:cs="Arial"/>
        </w:rPr>
        <w:t xml:space="preserve"> el requisito de la sustentación, para que se torne viable impone al recurrente precisar con razones claras y puntuales su descontento, en este sentido precisó:</w:t>
      </w:r>
    </w:p>
    <w:p w:rsidR="00FA7244" w:rsidRDefault="00FA7244" w:rsidP="00FA7244">
      <w:pPr>
        <w:pStyle w:val="Sansinterligne"/>
        <w:tabs>
          <w:tab w:val="left" w:pos="709"/>
        </w:tabs>
        <w:spacing w:line="276" w:lineRule="auto"/>
        <w:ind w:left="567" w:right="567"/>
        <w:jc w:val="both"/>
        <w:rPr>
          <w:rFonts w:ascii="Georgia" w:hAnsi="Georgia" w:cs="Arial"/>
        </w:rPr>
      </w:pPr>
    </w:p>
    <w:p w:rsidR="006254FC" w:rsidRPr="006254FC" w:rsidRDefault="006254FC" w:rsidP="006254FC">
      <w:pPr>
        <w:pStyle w:val="Sansinterligne"/>
        <w:tabs>
          <w:tab w:val="left" w:pos="709"/>
        </w:tabs>
        <w:ind w:left="567" w:right="567"/>
        <w:jc w:val="both"/>
        <w:rPr>
          <w:rFonts w:ascii="Georgia" w:hAnsi="Georgia" w:cs="Arial"/>
        </w:rPr>
      </w:pPr>
      <w:r w:rsidRPr="006254FC">
        <w:rPr>
          <w:rFonts w:ascii="Georgia" w:hAnsi="Georgia" w:cs="Arial"/>
        </w:rPr>
        <w:t xml:space="preserve">… cree la Corte que no pueda darse por sustentada una apelación, y por ende cumplida la condición que subordina la admisibilidad de este recurso, cuando el impugnante se limita simplemente a calificar la providencia recurrida de ilegal, </w:t>
      </w:r>
      <w:proofErr w:type="spellStart"/>
      <w:r w:rsidRPr="006254FC">
        <w:rPr>
          <w:rFonts w:ascii="Georgia" w:hAnsi="Georgia" w:cs="Arial"/>
        </w:rPr>
        <w:t>injurídica</w:t>
      </w:r>
      <w:proofErr w:type="spellEnd"/>
      <w:r w:rsidRPr="006254FC">
        <w:rPr>
          <w:rFonts w:ascii="Georgia" w:hAnsi="Georgia" w:cs="Arial"/>
        </w:rPr>
        <w:t xml:space="preserve"> o irregular; tampoco cuando emplea expresiones abstractas tales como, si hay prueba de los hechos, no están demostrados los hechos u otras semejantes, puesto que aquellos calificativos y estas expresiones, justamente por su vaguedad e imprecisión no expresan, pero ni siquiera implícitamente, las razones o motivos de la inconformidad del apelante con las deducciones lógica-jurídicas a que llegó el juez en su proveído impugnado.</w:t>
      </w:r>
    </w:p>
    <w:p w:rsidR="00EB4539" w:rsidRPr="00EB4539" w:rsidRDefault="00EB4539" w:rsidP="00EB4539">
      <w:pPr>
        <w:spacing w:line="360" w:lineRule="auto"/>
        <w:jc w:val="both"/>
        <w:rPr>
          <w:rFonts w:ascii="Georgia" w:hAnsi="Georgia" w:cs="Arial"/>
          <w:sz w:val="24"/>
          <w:szCs w:val="24"/>
        </w:rPr>
      </w:pPr>
      <w:r w:rsidRPr="00EB4539">
        <w:rPr>
          <w:rFonts w:ascii="Georgia" w:hAnsi="Georgia" w:cs="Arial"/>
          <w:sz w:val="24"/>
          <w:szCs w:val="24"/>
        </w:rPr>
        <w:lastRenderedPageBreak/>
        <w:t xml:space="preserve">2.1.2. </w:t>
      </w:r>
      <w:r w:rsidRPr="00D67BAA">
        <w:rPr>
          <w:rFonts w:ascii="Georgia" w:hAnsi="Georgia" w:cs="Arial"/>
          <w:smallCaps/>
          <w:sz w:val="24"/>
          <w:szCs w:val="24"/>
        </w:rPr>
        <w:t xml:space="preserve">La sustentación </w:t>
      </w:r>
      <w:r w:rsidR="001A3840" w:rsidRPr="00D67BAA">
        <w:rPr>
          <w:rFonts w:ascii="Georgia" w:hAnsi="Georgia" w:cs="Arial"/>
          <w:smallCaps/>
          <w:sz w:val="24"/>
          <w:szCs w:val="24"/>
        </w:rPr>
        <w:t xml:space="preserve">de los autos </w:t>
      </w:r>
      <w:r w:rsidRPr="00D67BAA">
        <w:rPr>
          <w:rFonts w:ascii="Georgia" w:hAnsi="Georgia" w:cs="Arial"/>
          <w:smallCaps/>
          <w:sz w:val="24"/>
          <w:szCs w:val="24"/>
        </w:rPr>
        <w:t>en vigencia del CGP</w:t>
      </w:r>
    </w:p>
    <w:p w:rsidR="00EB4539" w:rsidRDefault="00EB4539" w:rsidP="00E7339F">
      <w:pPr>
        <w:pStyle w:val="Sansinterligne"/>
        <w:spacing w:line="360" w:lineRule="auto"/>
        <w:jc w:val="both"/>
        <w:rPr>
          <w:rFonts w:ascii="Georgia" w:hAnsi="Georgia" w:cs="Arial"/>
          <w:szCs w:val="24"/>
        </w:rPr>
      </w:pPr>
    </w:p>
    <w:p w:rsidR="00137B68" w:rsidRDefault="00B93DCE" w:rsidP="00B93DCE">
      <w:pPr>
        <w:pStyle w:val="Sansinterligne"/>
        <w:spacing w:line="360" w:lineRule="auto"/>
        <w:jc w:val="both"/>
        <w:rPr>
          <w:rFonts w:ascii="Georgia" w:hAnsi="Georgia" w:cs="Arial"/>
          <w:i/>
          <w:color w:val="000000"/>
          <w:sz w:val="22"/>
          <w:szCs w:val="22"/>
        </w:rPr>
      </w:pPr>
      <w:r>
        <w:rPr>
          <w:rFonts w:ascii="Georgia" w:hAnsi="Georgia" w:cs="Arial"/>
          <w:szCs w:val="24"/>
        </w:rPr>
        <w:t>Respecto a l</w:t>
      </w:r>
      <w:r w:rsidR="00137B68">
        <w:rPr>
          <w:rFonts w:ascii="Georgia" w:hAnsi="Georgia" w:cs="Arial"/>
          <w:szCs w:val="24"/>
        </w:rPr>
        <w:t xml:space="preserve">a sustentación de autos, el artículo 322 del nuevo ordenamiento procesal, precisa que </w:t>
      </w:r>
      <w:r w:rsidR="00137B68" w:rsidRPr="00B93DCE">
        <w:rPr>
          <w:rFonts w:ascii="Georgia" w:hAnsi="Georgia" w:cs="Arial"/>
          <w:i/>
          <w:color w:val="000000"/>
          <w:sz w:val="22"/>
          <w:szCs w:val="22"/>
        </w:rPr>
        <w:t xml:space="preserve">(…) el apelante deberá sustentar el recurso ante el juez que dictó la providencia, </w:t>
      </w:r>
      <w:r w:rsidRPr="00B93DCE">
        <w:rPr>
          <w:rFonts w:ascii="Georgia" w:hAnsi="Georgia" w:cs="Arial"/>
          <w:i/>
          <w:color w:val="000000"/>
          <w:sz w:val="22"/>
          <w:szCs w:val="22"/>
          <w:shd w:val="clear" w:color="auto" w:fill="FFFFFF"/>
        </w:rPr>
        <w:t>dentro de los tres (3) días siguientes a su notificación, o a la del auto que niega la reposición.</w:t>
      </w:r>
      <w:r w:rsidRPr="00B93DCE">
        <w:rPr>
          <w:rFonts w:ascii="Georgia" w:hAnsi="Georgia" w:cs="Arial"/>
          <w:i/>
          <w:color w:val="000000"/>
          <w:sz w:val="22"/>
          <w:szCs w:val="22"/>
        </w:rPr>
        <w:t xml:space="preserve"> </w:t>
      </w:r>
      <w:r w:rsidR="002151E9">
        <w:rPr>
          <w:rFonts w:ascii="Georgia" w:hAnsi="Georgia" w:cs="Arial"/>
          <w:i/>
          <w:color w:val="000000"/>
          <w:sz w:val="22"/>
          <w:szCs w:val="22"/>
        </w:rPr>
        <w:t xml:space="preserve">Sin embargo, </w:t>
      </w:r>
      <w:r w:rsidR="00137B68" w:rsidRPr="00B93DCE">
        <w:rPr>
          <w:rFonts w:ascii="Georgia" w:hAnsi="Georgia" w:cs="Arial"/>
          <w:i/>
          <w:color w:val="000000"/>
          <w:sz w:val="22"/>
          <w:szCs w:val="22"/>
        </w:rPr>
        <w:t xml:space="preserve">cuando la decisión apelada haya sido pronunciada en una audiencia o diligencia, </w:t>
      </w:r>
      <w:r w:rsidR="00137B68" w:rsidRPr="00B93DCE">
        <w:rPr>
          <w:rFonts w:ascii="Georgia" w:hAnsi="Georgia" w:cs="Arial"/>
          <w:i/>
          <w:color w:val="000000"/>
          <w:sz w:val="22"/>
          <w:szCs w:val="22"/>
          <w:u w:val="single"/>
        </w:rPr>
        <w:t>el recurso podrá sustentarse al momento de su interposición</w:t>
      </w:r>
      <w:r w:rsidR="00137B68" w:rsidRPr="00B93DCE">
        <w:rPr>
          <w:rFonts w:ascii="Georgia" w:hAnsi="Georgia" w:cs="Arial"/>
          <w:i/>
          <w:color w:val="000000"/>
          <w:sz w:val="22"/>
          <w:szCs w:val="22"/>
        </w:rPr>
        <w:t xml:space="preserve">. Resuelta la reposición y concedida la apelación, </w:t>
      </w:r>
      <w:r w:rsidR="00137B68" w:rsidRPr="00B93DCE">
        <w:rPr>
          <w:rFonts w:ascii="Georgia" w:hAnsi="Georgia" w:cs="Arial"/>
          <w:i/>
          <w:color w:val="000000"/>
          <w:sz w:val="22"/>
          <w:szCs w:val="22"/>
          <w:u w:val="single"/>
        </w:rPr>
        <w:t>el apelante, si lo considera necesario, podrá agregar nuevos argumentos a su impugnación, dentro del plazo señalado en este numeral</w:t>
      </w:r>
      <w:r w:rsidR="00137B68" w:rsidRPr="00B93DCE">
        <w:rPr>
          <w:rFonts w:ascii="Georgia" w:hAnsi="Georgia" w:cs="Arial"/>
          <w:i/>
          <w:color w:val="000000"/>
          <w:sz w:val="22"/>
          <w:szCs w:val="22"/>
        </w:rPr>
        <w:t>.</w:t>
      </w:r>
      <w:r w:rsidRPr="00B93DCE">
        <w:rPr>
          <w:rFonts w:ascii="Georgia" w:hAnsi="Georgia" w:cs="Arial"/>
          <w:i/>
          <w:color w:val="000000"/>
          <w:sz w:val="22"/>
          <w:szCs w:val="22"/>
        </w:rPr>
        <w:t xml:space="preserve"> (…)”</w:t>
      </w:r>
      <w:r>
        <w:rPr>
          <w:rFonts w:ascii="Georgia" w:hAnsi="Georgia" w:cs="Arial"/>
          <w:i/>
          <w:color w:val="000000"/>
          <w:sz w:val="22"/>
          <w:szCs w:val="22"/>
        </w:rPr>
        <w:t xml:space="preserve"> </w:t>
      </w:r>
      <w:r w:rsidRPr="00B93DCE">
        <w:rPr>
          <w:rFonts w:ascii="Georgia" w:hAnsi="Georgia" w:cs="Arial"/>
          <w:color w:val="000000"/>
          <w:szCs w:val="22"/>
        </w:rPr>
        <w:t>(</w:t>
      </w:r>
      <w:proofErr w:type="spellStart"/>
      <w:r w:rsidRPr="00B93DCE">
        <w:rPr>
          <w:rFonts w:ascii="Georgia" w:hAnsi="Georgia" w:cs="Arial"/>
          <w:color w:val="000000"/>
          <w:szCs w:val="22"/>
        </w:rPr>
        <w:t>Sublínea</w:t>
      </w:r>
      <w:proofErr w:type="spellEnd"/>
      <w:r w:rsidRPr="00B93DCE">
        <w:rPr>
          <w:rFonts w:ascii="Georgia" w:hAnsi="Georgia" w:cs="Arial"/>
          <w:color w:val="000000"/>
          <w:szCs w:val="22"/>
        </w:rPr>
        <w:t xml:space="preserve"> fuera de texto). </w:t>
      </w:r>
      <w:r>
        <w:rPr>
          <w:rFonts w:ascii="Georgia" w:hAnsi="Georgia" w:cs="Arial"/>
          <w:color w:val="000000"/>
          <w:szCs w:val="22"/>
        </w:rPr>
        <w:t>Y más</w:t>
      </w:r>
      <w:r>
        <w:rPr>
          <w:rFonts w:ascii="Georgia" w:hAnsi="Georgia" w:cs="Arial"/>
          <w:color w:val="000000"/>
          <w:szCs w:val="22"/>
          <w:lang w:val="es-CO"/>
        </w:rPr>
        <w:t xml:space="preserve"> adelante señala: </w:t>
      </w:r>
      <w:r w:rsidRPr="00B93DCE">
        <w:rPr>
          <w:rFonts w:ascii="Georgia" w:hAnsi="Georgia" w:cs="Arial"/>
          <w:color w:val="000000"/>
          <w:sz w:val="22"/>
          <w:szCs w:val="22"/>
          <w:lang w:val="es-CO"/>
        </w:rPr>
        <w:t>“</w:t>
      </w:r>
      <w:r w:rsidRPr="00B93DCE">
        <w:rPr>
          <w:rFonts w:ascii="Georgia" w:hAnsi="Georgia" w:cs="Arial"/>
          <w:i/>
          <w:color w:val="000000"/>
          <w:sz w:val="22"/>
          <w:szCs w:val="22"/>
          <w:lang w:val="es-CO"/>
        </w:rPr>
        <w:t xml:space="preserve">(…) </w:t>
      </w:r>
      <w:r w:rsidR="00137B68" w:rsidRPr="00B93DCE">
        <w:rPr>
          <w:rFonts w:ascii="Georgia" w:hAnsi="Georgia" w:cs="Arial"/>
          <w:i/>
          <w:color w:val="000000"/>
          <w:sz w:val="22"/>
          <w:szCs w:val="22"/>
        </w:rPr>
        <w:t>Si el apelante de un auto no sustenta el recurso en debida forma y de manera oportuna, el juez de primera i</w:t>
      </w:r>
      <w:r w:rsidRPr="00B93DCE">
        <w:rPr>
          <w:rFonts w:ascii="Georgia" w:hAnsi="Georgia" w:cs="Arial"/>
          <w:i/>
          <w:color w:val="000000"/>
          <w:sz w:val="22"/>
          <w:szCs w:val="22"/>
        </w:rPr>
        <w:t>nstancia lo declarará desierto (…)”</w:t>
      </w:r>
      <w:r>
        <w:rPr>
          <w:rFonts w:ascii="Georgia" w:hAnsi="Georgia" w:cs="Arial"/>
          <w:i/>
          <w:color w:val="000000"/>
          <w:sz w:val="22"/>
          <w:szCs w:val="22"/>
        </w:rPr>
        <w:t>.</w:t>
      </w:r>
    </w:p>
    <w:p w:rsidR="003C1F6C" w:rsidRDefault="003C1F6C" w:rsidP="00B93DCE">
      <w:pPr>
        <w:pStyle w:val="Sansinterligne"/>
        <w:spacing w:line="360" w:lineRule="auto"/>
        <w:jc w:val="both"/>
        <w:rPr>
          <w:rFonts w:ascii="Arial" w:hAnsi="Arial" w:cs="Arial"/>
          <w:color w:val="000000"/>
          <w:sz w:val="27"/>
          <w:szCs w:val="27"/>
        </w:rPr>
      </w:pPr>
    </w:p>
    <w:p w:rsidR="00EB4539" w:rsidRDefault="00EB4539" w:rsidP="00504903">
      <w:pPr>
        <w:spacing w:line="360" w:lineRule="auto"/>
        <w:jc w:val="both"/>
        <w:rPr>
          <w:rFonts w:ascii="Georgia" w:hAnsi="Georgia" w:cs="Arial"/>
          <w:sz w:val="24"/>
          <w:szCs w:val="24"/>
        </w:rPr>
      </w:pPr>
      <w:r w:rsidRPr="007F5B53">
        <w:rPr>
          <w:rFonts w:ascii="Georgia" w:hAnsi="Georgia" w:cs="Arial"/>
          <w:sz w:val="24"/>
          <w:szCs w:val="24"/>
        </w:rPr>
        <w:t xml:space="preserve">Lo anterior implica que cuando el auto apelado es emitido en audiencia, la sustentación podrá hacerse </w:t>
      </w:r>
      <w:r w:rsidR="007F5B53" w:rsidRPr="007F5B53">
        <w:rPr>
          <w:rFonts w:ascii="Georgia" w:hAnsi="Georgia" w:cs="Arial"/>
          <w:sz w:val="24"/>
          <w:szCs w:val="24"/>
        </w:rPr>
        <w:t xml:space="preserve">verbalmente </w:t>
      </w:r>
      <w:r w:rsidRPr="007F5B53">
        <w:rPr>
          <w:rFonts w:ascii="Georgia" w:hAnsi="Georgia" w:cs="Arial"/>
          <w:sz w:val="24"/>
          <w:szCs w:val="24"/>
        </w:rPr>
        <w:t xml:space="preserve">al momento de la formulación </w:t>
      </w:r>
      <w:r w:rsidR="007F5B53" w:rsidRPr="007F5B53">
        <w:rPr>
          <w:rFonts w:ascii="Georgia" w:hAnsi="Georgia" w:cs="Arial"/>
          <w:sz w:val="24"/>
          <w:szCs w:val="24"/>
        </w:rPr>
        <w:t>o por escrito dentro de los tres (3) días siguientes</w:t>
      </w:r>
      <w:r w:rsidRPr="007F5B53">
        <w:rPr>
          <w:rFonts w:ascii="Georgia" w:hAnsi="Georgia" w:cs="Arial"/>
          <w:sz w:val="24"/>
          <w:szCs w:val="24"/>
        </w:rPr>
        <w:t xml:space="preserve">, </w:t>
      </w:r>
      <w:r w:rsidR="007F5B53" w:rsidRPr="007F5B53">
        <w:rPr>
          <w:rFonts w:ascii="Georgia" w:hAnsi="Georgia" w:cs="Arial"/>
          <w:sz w:val="24"/>
          <w:szCs w:val="24"/>
        </w:rPr>
        <w:t xml:space="preserve">así lo resalta </w:t>
      </w:r>
      <w:r w:rsidR="00D67BAA">
        <w:rPr>
          <w:rFonts w:ascii="Georgia" w:hAnsi="Georgia" w:cs="Arial"/>
          <w:sz w:val="24"/>
          <w:szCs w:val="24"/>
        </w:rPr>
        <w:t xml:space="preserve">la doctrina del </w:t>
      </w:r>
      <w:r w:rsidRPr="007F5B53">
        <w:rPr>
          <w:rFonts w:ascii="Georgia" w:hAnsi="Georgia" w:cs="Arial"/>
          <w:sz w:val="24"/>
          <w:szCs w:val="24"/>
        </w:rPr>
        <w:t>profesor Rojas G</w:t>
      </w:r>
      <w:r w:rsidR="007F5B53" w:rsidRPr="007F5B53">
        <w:rPr>
          <w:rFonts w:ascii="Georgia" w:hAnsi="Georgia" w:cs="Arial"/>
          <w:sz w:val="24"/>
          <w:szCs w:val="24"/>
        </w:rPr>
        <w:t>.</w:t>
      </w:r>
      <w:r w:rsidRPr="007F5B53">
        <w:rPr>
          <w:rStyle w:val="Appelnotedebasdep"/>
          <w:rFonts w:ascii="Georgia" w:hAnsi="Georgia" w:cs="Arial"/>
          <w:sz w:val="24"/>
          <w:szCs w:val="24"/>
        </w:rPr>
        <w:footnoteReference w:id="14"/>
      </w:r>
      <w:r w:rsidR="006254FC">
        <w:rPr>
          <w:rFonts w:ascii="Georgia" w:hAnsi="Georgia" w:cs="Arial"/>
          <w:sz w:val="24"/>
          <w:szCs w:val="24"/>
        </w:rPr>
        <w:t xml:space="preserve"> y reciente (2017)</w:t>
      </w:r>
      <w:r w:rsidR="006254FC">
        <w:rPr>
          <w:rStyle w:val="Appelnotedebasdep"/>
          <w:rFonts w:ascii="Georgia" w:hAnsi="Georgia"/>
          <w:lang w:val="es-CO"/>
        </w:rPr>
        <w:footnoteReference w:id="15"/>
      </w:r>
      <w:r w:rsidR="006254FC">
        <w:rPr>
          <w:rFonts w:ascii="Georgia" w:hAnsi="Georgia" w:cs="Arial"/>
          <w:sz w:val="24"/>
          <w:szCs w:val="24"/>
        </w:rPr>
        <w:t xml:space="preserve"> jurisprudencia de la CSJ:</w:t>
      </w:r>
    </w:p>
    <w:p w:rsidR="006254FC" w:rsidRDefault="006254FC" w:rsidP="00504903">
      <w:pPr>
        <w:spacing w:line="360" w:lineRule="auto"/>
        <w:jc w:val="both"/>
        <w:rPr>
          <w:rFonts w:ascii="Georgia" w:hAnsi="Georgia" w:cs="Arial"/>
          <w:sz w:val="24"/>
          <w:szCs w:val="24"/>
        </w:rPr>
      </w:pPr>
    </w:p>
    <w:p w:rsidR="006254FC" w:rsidRPr="00082CCA" w:rsidRDefault="006254FC" w:rsidP="006254FC">
      <w:pPr>
        <w:ind w:left="567" w:right="567"/>
        <w:jc w:val="both"/>
        <w:rPr>
          <w:rFonts w:ascii="Georgia" w:hAnsi="Georgia" w:cs="Arial"/>
          <w:bCs/>
          <w:sz w:val="24"/>
          <w:szCs w:val="24"/>
          <w:lang w:val="es-ES_tradnl" w:eastAsia="x-none"/>
        </w:rPr>
      </w:pPr>
      <w:r w:rsidRPr="00082CCA">
        <w:rPr>
          <w:rFonts w:ascii="Georgia" w:hAnsi="Georgia" w:cs="Arial"/>
          <w:bCs/>
          <w:sz w:val="24"/>
          <w:szCs w:val="24"/>
          <w:lang w:val="es-ES_tradnl" w:eastAsia="x-none"/>
        </w:rPr>
        <w:t xml:space="preserve">Ahora bien, de lo consignado en el canon 322 </w:t>
      </w:r>
      <w:r w:rsidRPr="00082CCA">
        <w:rPr>
          <w:rFonts w:ascii="Georgia" w:hAnsi="Georgia" w:cs="Arial"/>
          <w:bCs/>
          <w:i/>
          <w:sz w:val="24"/>
          <w:szCs w:val="24"/>
          <w:lang w:val="es-ES_tradnl" w:eastAsia="x-none"/>
        </w:rPr>
        <w:t>ídem</w:t>
      </w:r>
      <w:r w:rsidRPr="00082CCA">
        <w:rPr>
          <w:rFonts w:ascii="Georgia" w:hAnsi="Georgia" w:cs="Arial"/>
          <w:bCs/>
          <w:sz w:val="24"/>
          <w:szCs w:val="24"/>
          <w:lang w:val="es-ES_tradnl" w:eastAsia="x-none"/>
        </w:rPr>
        <w:t xml:space="preserve">, se desprenden diferencias en torno a la apelación de autos y sentencias, aspecto sobre el cual esta Corporación reciente y unánimemente, expuso: </w:t>
      </w:r>
    </w:p>
    <w:p w:rsidR="006254FC" w:rsidRPr="00082CCA" w:rsidRDefault="006254FC" w:rsidP="006254FC">
      <w:pPr>
        <w:ind w:left="567" w:right="567" w:firstLine="851"/>
        <w:jc w:val="both"/>
        <w:rPr>
          <w:rFonts w:ascii="Georgia" w:hAnsi="Georgia" w:cs="Arial"/>
          <w:bCs/>
          <w:sz w:val="24"/>
          <w:szCs w:val="24"/>
          <w:lang w:val="es-ES_tradnl" w:eastAsia="x-none"/>
        </w:rPr>
      </w:pPr>
    </w:p>
    <w:p w:rsidR="006254FC" w:rsidRPr="00082CCA" w:rsidRDefault="006254FC" w:rsidP="006254FC">
      <w:pPr>
        <w:ind w:left="567" w:right="567"/>
        <w:jc w:val="both"/>
        <w:rPr>
          <w:rFonts w:ascii="Georgia" w:hAnsi="Georgia" w:cs="Arial"/>
          <w:bCs/>
          <w:sz w:val="24"/>
          <w:szCs w:val="24"/>
          <w:lang w:val="es-ES_tradnl" w:eastAsia="x-none"/>
        </w:rPr>
      </w:pPr>
      <w:r w:rsidRPr="00082CCA">
        <w:rPr>
          <w:rFonts w:ascii="Georgia" w:hAnsi="Georgia" w:cs="Arial"/>
          <w:bCs/>
          <w:sz w:val="24"/>
          <w:szCs w:val="24"/>
          <w:lang w:val="es-ES_tradnl" w:eastAsia="x-none"/>
        </w:rPr>
        <w:t xml:space="preserve">“(…) </w:t>
      </w:r>
      <w:r w:rsidRPr="00082CCA">
        <w:rPr>
          <w:rFonts w:ascii="Georgia" w:hAnsi="Georgia" w:cs="Arial"/>
          <w:bCs/>
          <w:i/>
          <w:sz w:val="24"/>
          <w:szCs w:val="24"/>
          <w:lang w:val="es-ES_tradnl" w:eastAsia="x-none"/>
        </w:rPr>
        <w:t>a) Para los primeros, el legislador previó dos momentos, uno relativo a la interposición del recurso, el cual ocurre en audiencia si la providencia se dictó en ella o, dentro de los tres (3) días siguientes a la notificación de la decisión controvertida si se profirió fuera de aquélla; y, dos, la sustentación, siendo viable ésta en igual lapso al referido si el proveído no se emitió en audiencia o al momento de incoarse en la respectiva diligencia, todo lo cual se surte ante el juez de primera instancia</w:t>
      </w:r>
      <w:r w:rsidRPr="00082CCA">
        <w:rPr>
          <w:rFonts w:ascii="Georgia" w:hAnsi="Georgia" w:cs="Arial"/>
          <w:bCs/>
          <w:sz w:val="24"/>
          <w:szCs w:val="24"/>
          <w:lang w:val="es-ES_tradnl" w:eastAsia="x-none"/>
        </w:rPr>
        <w:t xml:space="preserve"> (…)”.</w:t>
      </w:r>
    </w:p>
    <w:p w:rsidR="006254FC" w:rsidRPr="007F5B53" w:rsidRDefault="006254FC" w:rsidP="00504903">
      <w:pPr>
        <w:spacing w:line="360" w:lineRule="auto"/>
        <w:jc w:val="both"/>
        <w:rPr>
          <w:rFonts w:ascii="Georgia" w:hAnsi="Georgia" w:cs="Arial"/>
          <w:sz w:val="24"/>
          <w:szCs w:val="24"/>
        </w:rPr>
      </w:pPr>
    </w:p>
    <w:p w:rsidR="00504903" w:rsidRPr="00823F31" w:rsidRDefault="00504903" w:rsidP="00504903">
      <w:pPr>
        <w:spacing w:line="360" w:lineRule="auto"/>
        <w:jc w:val="both"/>
        <w:rPr>
          <w:rFonts w:ascii="Georgia" w:hAnsi="Georgia" w:cs="Arial"/>
          <w:sz w:val="24"/>
        </w:rPr>
      </w:pPr>
      <w:r w:rsidRPr="00823F31">
        <w:rPr>
          <w:rFonts w:ascii="Georgia" w:hAnsi="Georgia" w:cs="Arial"/>
          <w:sz w:val="24"/>
        </w:rPr>
        <w:t xml:space="preserve">2.2. </w:t>
      </w:r>
      <w:r w:rsidRPr="007F28E9">
        <w:rPr>
          <w:rFonts w:ascii="Georgia" w:hAnsi="Georgia" w:cs="Arial"/>
          <w:smallCaps/>
          <w:sz w:val="24"/>
        </w:rPr>
        <w:t>El caso concreto que se analiza</w:t>
      </w:r>
    </w:p>
    <w:p w:rsidR="002151E9" w:rsidRDefault="002151E9" w:rsidP="00D5329C">
      <w:pPr>
        <w:pStyle w:val="Sansinterligne"/>
        <w:spacing w:line="360" w:lineRule="auto"/>
        <w:jc w:val="both"/>
        <w:rPr>
          <w:rFonts w:ascii="Georgia" w:hAnsi="Georgia" w:cs="Arial"/>
        </w:rPr>
      </w:pPr>
    </w:p>
    <w:p w:rsidR="006B67A6" w:rsidRDefault="00054D88" w:rsidP="00D5329C">
      <w:pPr>
        <w:pStyle w:val="Sansinterligne"/>
        <w:spacing w:line="360" w:lineRule="auto"/>
        <w:jc w:val="both"/>
        <w:rPr>
          <w:rFonts w:ascii="Georgia" w:hAnsi="Georgia" w:cs="Arial"/>
          <w:szCs w:val="24"/>
        </w:rPr>
      </w:pPr>
      <w:r w:rsidRPr="00823F31">
        <w:rPr>
          <w:rFonts w:ascii="Georgia" w:hAnsi="Georgia" w:cs="Arial"/>
        </w:rPr>
        <w:t xml:space="preserve">Hecho </w:t>
      </w:r>
      <w:r w:rsidR="00BE4E53" w:rsidRPr="00823F31">
        <w:rPr>
          <w:rFonts w:ascii="Georgia" w:hAnsi="Georgia" w:cs="Arial"/>
        </w:rPr>
        <w:t xml:space="preserve">el examen preliminar </w:t>
      </w:r>
      <w:r w:rsidR="00BE4E53" w:rsidRPr="00823F31">
        <w:rPr>
          <w:rFonts w:ascii="Georgia" w:hAnsi="Georgia" w:cs="Arial"/>
          <w:szCs w:val="24"/>
        </w:rPr>
        <w:t>dispuesto por el artículo 3</w:t>
      </w:r>
      <w:r w:rsidR="005C434A" w:rsidRPr="00823F31">
        <w:rPr>
          <w:rFonts w:ascii="Georgia" w:hAnsi="Georgia" w:cs="Arial"/>
          <w:szCs w:val="24"/>
        </w:rPr>
        <w:t>25</w:t>
      </w:r>
      <w:r w:rsidR="00297EE3">
        <w:rPr>
          <w:rFonts w:ascii="Georgia" w:hAnsi="Georgia" w:cs="Arial"/>
          <w:szCs w:val="24"/>
        </w:rPr>
        <w:t>,</w:t>
      </w:r>
      <w:r w:rsidR="00BE4E53" w:rsidRPr="00823F31">
        <w:rPr>
          <w:rFonts w:ascii="Georgia" w:hAnsi="Georgia" w:cs="Arial"/>
          <w:szCs w:val="24"/>
        </w:rPr>
        <w:t xml:space="preserve"> C</w:t>
      </w:r>
      <w:r w:rsidR="005C434A" w:rsidRPr="00823F31">
        <w:rPr>
          <w:rFonts w:ascii="Georgia" w:hAnsi="Georgia" w:cs="Arial"/>
          <w:szCs w:val="24"/>
        </w:rPr>
        <w:t>GP</w:t>
      </w:r>
      <w:r w:rsidR="00BE4E53" w:rsidRPr="00823F31">
        <w:rPr>
          <w:rFonts w:ascii="Georgia" w:hAnsi="Georgia" w:cs="Arial"/>
          <w:szCs w:val="24"/>
        </w:rPr>
        <w:t xml:space="preserve">, dentro de este proceso, </w:t>
      </w:r>
      <w:r w:rsidR="003C771A" w:rsidRPr="00823F31">
        <w:rPr>
          <w:rFonts w:ascii="Georgia" w:hAnsi="Georgia" w:cs="Arial"/>
          <w:szCs w:val="24"/>
        </w:rPr>
        <w:t xml:space="preserve">se advierte </w:t>
      </w:r>
      <w:r w:rsidR="002049AF">
        <w:rPr>
          <w:rFonts w:ascii="Georgia" w:hAnsi="Georgia" w:cs="Arial"/>
          <w:szCs w:val="24"/>
        </w:rPr>
        <w:t>que la parte demandada, al final de su exposición señaló</w:t>
      </w:r>
      <w:r w:rsidR="00B93DCE">
        <w:rPr>
          <w:rFonts w:ascii="Georgia" w:hAnsi="Georgia" w:cs="Arial"/>
          <w:szCs w:val="24"/>
        </w:rPr>
        <w:t>:</w:t>
      </w:r>
      <w:r w:rsidR="002049AF">
        <w:rPr>
          <w:rFonts w:ascii="Georgia" w:hAnsi="Georgia" w:cs="Arial"/>
          <w:szCs w:val="24"/>
        </w:rPr>
        <w:t xml:space="preserve"> </w:t>
      </w:r>
      <w:r w:rsidR="002049AF" w:rsidRPr="00B93DCE">
        <w:rPr>
          <w:rFonts w:ascii="Georgia" w:hAnsi="Georgia" w:cs="Arial"/>
          <w:i/>
          <w:sz w:val="22"/>
          <w:szCs w:val="24"/>
        </w:rPr>
        <w:t>“(…) y en oposición a unas determinaciones puntuales las cuales se sustentaran en su debido momento (…)”</w:t>
      </w:r>
      <w:r w:rsidR="002049AF" w:rsidRPr="00B93DCE">
        <w:rPr>
          <w:rFonts w:ascii="Georgia" w:hAnsi="Georgia" w:cs="Arial"/>
          <w:sz w:val="22"/>
          <w:szCs w:val="24"/>
        </w:rPr>
        <w:t xml:space="preserve"> </w:t>
      </w:r>
      <w:r w:rsidR="002049AF">
        <w:rPr>
          <w:rFonts w:ascii="Georgia" w:hAnsi="Georgia" w:cs="Arial"/>
          <w:szCs w:val="24"/>
        </w:rPr>
        <w:t>(Tiempo  50:37 a 50:43)</w:t>
      </w:r>
      <w:r w:rsidR="006B67A6">
        <w:rPr>
          <w:rFonts w:ascii="Georgia" w:hAnsi="Georgia" w:cs="Arial"/>
          <w:szCs w:val="24"/>
        </w:rPr>
        <w:t>.</w:t>
      </w:r>
      <w:r w:rsidR="00B93DCE">
        <w:rPr>
          <w:rFonts w:ascii="Georgia" w:hAnsi="Georgia" w:cs="Arial"/>
          <w:szCs w:val="24"/>
        </w:rPr>
        <w:t xml:space="preserve"> </w:t>
      </w:r>
      <w:r w:rsidR="003351D3">
        <w:rPr>
          <w:rFonts w:ascii="Georgia" w:hAnsi="Georgia" w:cs="Arial"/>
          <w:szCs w:val="24"/>
        </w:rPr>
        <w:t xml:space="preserve">Luego, </w:t>
      </w:r>
      <w:r w:rsidR="00B93DCE">
        <w:rPr>
          <w:rFonts w:ascii="Georgia" w:hAnsi="Georgia" w:cs="Arial"/>
          <w:szCs w:val="24"/>
        </w:rPr>
        <w:t>dentro de los tres (3) días siguientes, de acuerdo con las copias remitidas, solo compareció a cumplir la carga procesal del pago de las expensas exigidas (Folio 204, cuaderno No.2</w:t>
      </w:r>
      <w:r w:rsidR="007421F2">
        <w:rPr>
          <w:rFonts w:ascii="Georgia" w:hAnsi="Georgia" w:cs="Arial"/>
          <w:szCs w:val="24"/>
        </w:rPr>
        <w:t>)</w:t>
      </w:r>
    </w:p>
    <w:p w:rsidR="006B67A6" w:rsidRPr="007421F2" w:rsidRDefault="006B67A6" w:rsidP="00D5329C">
      <w:pPr>
        <w:pStyle w:val="Sansinterligne"/>
        <w:spacing w:line="360" w:lineRule="auto"/>
        <w:jc w:val="both"/>
        <w:rPr>
          <w:rFonts w:ascii="Georgia" w:hAnsi="Georgia" w:cs="Arial"/>
          <w:szCs w:val="24"/>
        </w:rPr>
      </w:pPr>
    </w:p>
    <w:p w:rsidR="007421F2" w:rsidRPr="007421F2" w:rsidRDefault="002151E9" w:rsidP="00D5329C">
      <w:pPr>
        <w:pStyle w:val="Sansinterligne"/>
        <w:spacing w:line="360" w:lineRule="auto"/>
        <w:jc w:val="both"/>
        <w:rPr>
          <w:rFonts w:ascii="Georgia" w:hAnsi="Georgia" w:cs="Arial"/>
        </w:rPr>
      </w:pPr>
      <w:r w:rsidRPr="003351D3">
        <w:rPr>
          <w:rFonts w:ascii="Georgia" w:hAnsi="Georgia" w:cs="Arial"/>
        </w:rPr>
        <w:t xml:space="preserve">Así </w:t>
      </w:r>
      <w:r w:rsidR="007421F2" w:rsidRPr="003351D3">
        <w:rPr>
          <w:rFonts w:ascii="Georgia" w:hAnsi="Georgia" w:cs="Arial"/>
        </w:rPr>
        <w:t>las cosas, se muestra evidente que con esa expresión ni se formuló</w:t>
      </w:r>
      <w:r w:rsidR="007421F2">
        <w:rPr>
          <w:rFonts w:ascii="Georgia" w:hAnsi="Georgia" w:cs="Arial"/>
        </w:rPr>
        <w:t xml:space="preserve"> cuestionamiento alguno y menos se sustentó</w:t>
      </w:r>
      <w:r w:rsidR="007421F2" w:rsidRPr="007421F2">
        <w:rPr>
          <w:rFonts w:ascii="Georgia" w:hAnsi="Georgia" w:cs="Arial"/>
        </w:rPr>
        <w:t>, de tal manera que se pueda adentrar esta Superio</w:t>
      </w:r>
      <w:r w:rsidR="007F5B53">
        <w:rPr>
          <w:rFonts w:ascii="Georgia" w:hAnsi="Georgia" w:cs="Arial"/>
        </w:rPr>
        <w:t xml:space="preserve">ridad en </w:t>
      </w:r>
      <w:r w:rsidR="001A3840">
        <w:rPr>
          <w:rFonts w:ascii="Georgia" w:hAnsi="Georgia" w:cs="Arial"/>
        </w:rPr>
        <w:t xml:space="preserve">el análisis pertinente, </w:t>
      </w:r>
      <w:r w:rsidR="007F5B53">
        <w:rPr>
          <w:rFonts w:ascii="Georgia" w:hAnsi="Georgia" w:cs="Arial"/>
        </w:rPr>
        <w:t xml:space="preserve">por lo tanto, en línea de lo expuesto en las premisas jurídicas de esta </w:t>
      </w:r>
      <w:r w:rsidR="007F5B53">
        <w:rPr>
          <w:rFonts w:ascii="Georgia" w:hAnsi="Georgia" w:cs="Arial"/>
        </w:rPr>
        <w:lastRenderedPageBreak/>
        <w:t xml:space="preserve">decisión, se declarará parcialmente desierta la impugnación formulada por la parte demandada. </w:t>
      </w:r>
    </w:p>
    <w:p w:rsidR="00927AB5" w:rsidRPr="00823F31" w:rsidRDefault="00927AB5" w:rsidP="00965470">
      <w:pPr>
        <w:pStyle w:val="Sansinterligne"/>
        <w:spacing w:line="360" w:lineRule="auto"/>
        <w:jc w:val="both"/>
        <w:rPr>
          <w:rFonts w:ascii="Georgia" w:hAnsi="Georgia" w:cs="Arial"/>
        </w:rPr>
      </w:pPr>
    </w:p>
    <w:p w:rsidR="001D1A4A" w:rsidRPr="00823F31" w:rsidRDefault="001D1A4A" w:rsidP="001D1A4A">
      <w:pPr>
        <w:pStyle w:val="Textopredeterminado"/>
        <w:numPr>
          <w:ilvl w:val="0"/>
          <w:numId w:val="3"/>
        </w:numPr>
        <w:spacing w:line="360" w:lineRule="auto"/>
        <w:jc w:val="both"/>
        <w:rPr>
          <w:rFonts w:ascii="Georgia" w:hAnsi="Georgia" w:cs="Arial"/>
          <w:szCs w:val="24"/>
        </w:rPr>
      </w:pPr>
      <w:r w:rsidRPr="00823F31">
        <w:rPr>
          <w:rFonts w:ascii="Georgia" w:hAnsi="Georgia" w:cs="Arial"/>
          <w:szCs w:val="24"/>
        </w:rPr>
        <w:t>LAS DECISIONES FINALES</w:t>
      </w:r>
    </w:p>
    <w:p w:rsidR="001D1A4A" w:rsidRPr="00823F31" w:rsidRDefault="001D1A4A" w:rsidP="001D1A4A">
      <w:pPr>
        <w:pStyle w:val="Corpsdetexte"/>
        <w:spacing w:line="360" w:lineRule="auto"/>
        <w:ind w:right="51"/>
        <w:rPr>
          <w:rFonts w:ascii="Georgia" w:hAnsi="Georgia"/>
          <w:sz w:val="20"/>
          <w:szCs w:val="22"/>
          <w:lang w:val="es-CO"/>
        </w:rPr>
      </w:pPr>
    </w:p>
    <w:p w:rsidR="007F5B53" w:rsidRPr="007F5B53" w:rsidRDefault="001D1A4A" w:rsidP="007F5B53">
      <w:pPr>
        <w:pStyle w:val="Corpsdetexte"/>
        <w:spacing w:line="360" w:lineRule="auto"/>
        <w:ind w:right="51"/>
        <w:rPr>
          <w:rFonts w:ascii="Georgia" w:hAnsi="Georgia" w:cs="Arial"/>
          <w:sz w:val="22"/>
          <w:szCs w:val="22"/>
        </w:rPr>
      </w:pPr>
      <w:r w:rsidRPr="007F5B53">
        <w:rPr>
          <w:rFonts w:ascii="Georgia" w:hAnsi="Georgia"/>
          <w:szCs w:val="24"/>
          <w:lang w:val="es-CO"/>
        </w:rPr>
        <w:t xml:space="preserve">En armonía con las premisas expuestas, </w:t>
      </w:r>
      <w:r w:rsidRPr="007F5B53">
        <w:rPr>
          <w:rFonts w:ascii="Georgia" w:hAnsi="Georgia" w:cs="Arial"/>
          <w:szCs w:val="24"/>
        </w:rPr>
        <w:t xml:space="preserve">se declarará </w:t>
      </w:r>
      <w:r w:rsidR="001A3840">
        <w:rPr>
          <w:rFonts w:ascii="Georgia" w:hAnsi="Georgia" w:cs="Arial"/>
          <w:szCs w:val="24"/>
        </w:rPr>
        <w:t xml:space="preserve">parcialmente </w:t>
      </w:r>
      <w:r w:rsidR="007F5B53" w:rsidRPr="007F5B53">
        <w:rPr>
          <w:rFonts w:ascii="Georgia" w:hAnsi="Georgia" w:cs="Arial"/>
        </w:rPr>
        <w:t>desierto el recurso</w:t>
      </w:r>
      <w:r w:rsidR="007F5B53">
        <w:rPr>
          <w:rFonts w:ascii="Georgia" w:hAnsi="Georgia" w:cs="Arial"/>
        </w:rPr>
        <w:t xml:space="preserve"> formulado por la parte demandada</w:t>
      </w:r>
      <w:r w:rsidR="007F5B53" w:rsidRPr="007F5B53">
        <w:rPr>
          <w:rFonts w:ascii="Georgia" w:hAnsi="Georgia" w:cs="Arial"/>
        </w:rPr>
        <w:t xml:space="preserve">, </w:t>
      </w:r>
      <w:r w:rsidR="007F5B53">
        <w:rPr>
          <w:rFonts w:ascii="Georgia" w:hAnsi="Georgia" w:cs="Arial"/>
        </w:rPr>
        <w:t xml:space="preserve">respecto a la aludida expresión y ante la </w:t>
      </w:r>
      <w:r w:rsidR="007F5B53" w:rsidRPr="007F5B53">
        <w:rPr>
          <w:rFonts w:ascii="Georgia" w:hAnsi="Georgia" w:cs="Arial"/>
        </w:rPr>
        <w:t>f</w:t>
      </w:r>
      <w:r w:rsidR="007F5B53">
        <w:rPr>
          <w:rFonts w:ascii="Georgia" w:hAnsi="Georgia" w:cs="Arial"/>
        </w:rPr>
        <w:t>alta de sustentación</w:t>
      </w:r>
      <w:r w:rsidR="007F5B53" w:rsidRPr="007F5B53">
        <w:rPr>
          <w:rFonts w:ascii="Georgia" w:hAnsi="Georgia" w:cs="Arial"/>
        </w:rPr>
        <w:t>.</w:t>
      </w:r>
    </w:p>
    <w:p w:rsidR="00BC2E4F" w:rsidRPr="00823F31" w:rsidRDefault="00BC2E4F" w:rsidP="00575FFF">
      <w:pPr>
        <w:pStyle w:val="Corpsdetexte"/>
        <w:spacing w:line="360" w:lineRule="auto"/>
        <w:rPr>
          <w:rFonts w:ascii="Georgia" w:hAnsi="Georgia" w:cs="Arial"/>
          <w:szCs w:val="24"/>
        </w:rPr>
      </w:pPr>
    </w:p>
    <w:p w:rsidR="000F4FD9" w:rsidRPr="00823F31" w:rsidRDefault="000F4FD9" w:rsidP="00575FFF">
      <w:pPr>
        <w:autoSpaceDE w:val="0"/>
        <w:autoSpaceDN w:val="0"/>
        <w:adjustRightInd w:val="0"/>
        <w:spacing w:line="360" w:lineRule="auto"/>
        <w:jc w:val="both"/>
        <w:rPr>
          <w:rFonts w:ascii="Georgia" w:hAnsi="Georgia" w:cs="Arial"/>
          <w:sz w:val="24"/>
          <w:szCs w:val="24"/>
        </w:rPr>
      </w:pPr>
      <w:r w:rsidRPr="00823F31">
        <w:rPr>
          <w:rFonts w:ascii="Georgia" w:hAnsi="Georgia" w:cs="Arial"/>
          <w:sz w:val="24"/>
          <w:szCs w:val="24"/>
        </w:rPr>
        <w:t xml:space="preserve">Considerando suficientes los argumentos expuestos en esta providencia, el </w:t>
      </w:r>
      <w:r w:rsidRPr="00823F31">
        <w:rPr>
          <w:rFonts w:ascii="Georgia" w:hAnsi="Georgia" w:cs="Arial"/>
          <w:bCs/>
          <w:smallCaps/>
          <w:sz w:val="24"/>
          <w:szCs w:val="24"/>
        </w:rPr>
        <w:t xml:space="preserve">Tribunal Superior del Distrito Judicial de Pereira, en Sala </w:t>
      </w:r>
      <w:r w:rsidR="00FC0999" w:rsidRPr="00823F31">
        <w:rPr>
          <w:rFonts w:ascii="Georgia" w:hAnsi="Georgia" w:cs="Arial"/>
          <w:bCs/>
          <w:smallCaps/>
          <w:sz w:val="24"/>
          <w:szCs w:val="24"/>
        </w:rPr>
        <w:t>Unitaria</w:t>
      </w:r>
      <w:r w:rsidRPr="00823F31">
        <w:rPr>
          <w:rFonts w:ascii="Georgia" w:hAnsi="Georgia" w:cs="Arial"/>
          <w:sz w:val="24"/>
          <w:szCs w:val="24"/>
        </w:rPr>
        <w:t>,</w:t>
      </w:r>
    </w:p>
    <w:p w:rsidR="000F4FD9" w:rsidRPr="00823F31" w:rsidRDefault="000F4FD9" w:rsidP="00310452">
      <w:pPr>
        <w:pStyle w:val="Sansinterligne"/>
        <w:spacing w:line="360" w:lineRule="auto"/>
        <w:jc w:val="center"/>
        <w:rPr>
          <w:rFonts w:ascii="Georgia" w:hAnsi="Georgia" w:cs="Arial"/>
          <w:sz w:val="20"/>
          <w:szCs w:val="22"/>
        </w:rPr>
      </w:pPr>
      <w:r w:rsidRPr="00823F31">
        <w:rPr>
          <w:rFonts w:ascii="Georgia" w:hAnsi="Georgia" w:cs="Arial"/>
          <w:szCs w:val="22"/>
        </w:rPr>
        <w:t>R</w:t>
      </w:r>
      <w:r w:rsidRPr="00823F31">
        <w:rPr>
          <w:rFonts w:ascii="Georgia" w:hAnsi="Georgia" w:cs="Arial"/>
          <w:sz w:val="22"/>
          <w:szCs w:val="22"/>
        </w:rPr>
        <w:t xml:space="preserve"> </w:t>
      </w:r>
      <w:r w:rsidRPr="00823F31">
        <w:rPr>
          <w:rFonts w:ascii="Georgia" w:hAnsi="Georgia" w:cs="Arial"/>
          <w:sz w:val="20"/>
          <w:szCs w:val="22"/>
        </w:rPr>
        <w:t>E S U E L V E,</w:t>
      </w:r>
    </w:p>
    <w:p w:rsidR="000F4FD9" w:rsidRPr="00823F31" w:rsidRDefault="000F4FD9" w:rsidP="00310452">
      <w:pPr>
        <w:pStyle w:val="Sansinterligne"/>
        <w:spacing w:line="360" w:lineRule="auto"/>
        <w:jc w:val="center"/>
        <w:rPr>
          <w:rFonts w:ascii="Georgia" w:hAnsi="Georgia" w:cs="Arial"/>
          <w:szCs w:val="24"/>
        </w:rPr>
      </w:pPr>
    </w:p>
    <w:p w:rsidR="007F5B53" w:rsidRDefault="007F5B53" w:rsidP="007F5B53">
      <w:pPr>
        <w:pStyle w:val="Textopredeterminado"/>
        <w:numPr>
          <w:ilvl w:val="0"/>
          <w:numId w:val="2"/>
        </w:numPr>
        <w:spacing w:line="360" w:lineRule="auto"/>
        <w:jc w:val="both"/>
        <w:rPr>
          <w:rFonts w:ascii="Georgia" w:hAnsi="Georgia" w:cs="Arial"/>
          <w:szCs w:val="24"/>
        </w:rPr>
      </w:pPr>
      <w:r w:rsidRPr="007F5B53">
        <w:rPr>
          <w:rFonts w:ascii="Georgia" w:hAnsi="Georgia" w:cs="Arial"/>
          <w:szCs w:val="24"/>
        </w:rPr>
        <w:t xml:space="preserve">DECLARAR desierto el recurso de apelación formulado por la parte </w:t>
      </w:r>
      <w:r>
        <w:rPr>
          <w:rFonts w:ascii="Georgia" w:hAnsi="Georgia" w:cs="Arial"/>
          <w:szCs w:val="24"/>
        </w:rPr>
        <w:t>demandada</w:t>
      </w:r>
      <w:r w:rsidRPr="007F5B53">
        <w:rPr>
          <w:rFonts w:ascii="Georgia" w:hAnsi="Georgia" w:cs="Arial"/>
          <w:szCs w:val="24"/>
        </w:rPr>
        <w:t xml:space="preserve"> contra la providencia del </w:t>
      </w:r>
      <w:r>
        <w:rPr>
          <w:rFonts w:ascii="Georgia" w:hAnsi="Georgia" w:cs="Arial"/>
          <w:szCs w:val="24"/>
        </w:rPr>
        <w:t>17-08</w:t>
      </w:r>
      <w:r w:rsidRPr="007F5B53">
        <w:rPr>
          <w:rFonts w:ascii="Georgia" w:hAnsi="Georgia" w:cs="Arial"/>
          <w:szCs w:val="24"/>
        </w:rPr>
        <w:t>-201</w:t>
      </w:r>
      <w:r>
        <w:rPr>
          <w:rFonts w:ascii="Georgia" w:hAnsi="Georgia" w:cs="Arial"/>
          <w:szCs w:val="24"/>
        </w:rPr>
        <w:t>7</w:t>
      </w:r>
      <w:r w:rsidRPr="007F5B53">
        <w:rPr>
          <w:rFonts w:ascii="Georgia" w:hAnsi="Georgia" w:cs="Arial"/>
          <w:szCs w:val="24"/>
        </w:rPr>
        <w:t xml:space="preserve">, </w:t>
      </w:r>
      <w:r>
        <w:rPr>
          <w:rFonts w:ascii="Georgia" w:hAnsi="Georgia" w:cs="Arial"/>
          <w:szCs w:val="24"/>
        </w:rPr>
        <w:t xml:space="preserve">frente a la expresión </w:t>
      </w:r>
      <w:r w:rsidRPr="00B93DCE">
        <w:rPr>
          <w:rFonts w:ascii="Georgia" w:hAnsi="Georgia" w:cs="Arial"/>
          <w:i/>
          <w:sz w:val="22"/>
          <w:szCs w:val="24"/>
        </w:rPr>
        <w:t>“(…) y en oposición a unas determinaciones puntuales las cuales se sustentaran en su debido momento (…)”</w:t>
      </w:r>
      <w:r>
        <w:rPr>
          <w:rFonts w:ascii="Georgia" w:hAnsi="Georgia" w:cs="Arial"/>
          <w:i/>
          <w:sz w:val="22"/>
          <w:szCs w:val="24"/>
        </w:rPr>
        <w:t xml:space="preserve">, </w:t>
      </w:r>
      <w:r w:rsidRPr="007F5B53">
        <w:rPr>
          <w:rFonts w:ascii="Georgia" w:hAnsi="Georgia" w:cs="Arial"/>
          <w:szCs w:val="24"/>
        </w:rPr>
        <w:t>ante</w:t>
      </w:r>
      <w:r w:rsidR="00D67BAA">
        <w:rPr>
          <w:rFonts w:ascii="Georgia" w:hAnsi="Georgia" w:cs="Arial"/>
          <w:szCs w:val="24"/>
        </w:rPr>
        <w:t xml:space="preserve"> su</w:t>
      </w:r>
      <w:r w:rsidRPr="007F5B53">
        <w:rPr>
          <w:rFonts w:ascii="Georgia" w:hAnsi="Georgia" w:cs="Arial"/>
          <w:szCs w:val="24"/>
        </w:rPr>
        <w:t xml:space="preserve"> falta de </w:t>
      </w:r>
      <w:r>
        <w:rPr>
          <w:rFonts w:ascii="Georgia" w:hAnsi="Georgia" w:cs="Arial"/>
          <w:szCs w:val="24"/>
        </w:rPr>
        <w:t>sustentación</w:t>
      </w:r>
      <w:r w:rsidRPr="007F5B53">
        <w:rPr>
          <w:rFonts w:ascii="Georgia" w:hAnsi="Georgia" w:cs="Arial"/>
          <w:szCs w:val="24"/>
        </w:rPr>
        <w:t>.</w:t>
      </w:r>
    </w:p>
    <w:p w:rsidR="006254FC" w:rsidRDefault="006254FC" w:rsidP="006254FC">
      <w:pPr>
        <w:pStyle w:val="Textopredeterminado"/>
        <w:spacing w:line="360" w:lineRule="auto"/>
        <w:ind w:left="360"/>
        <w:jc w:val="both"/>
        <w:rPr>
          <w:rFonts w:ascii="Georgia" w:hAnsi="Georgia" w:cs="Arial"/>
          <w:szCs w:val="24"/>
        </w:rPr>
      </w:pPr>
    </w:p>
    <w:p w:rsidR="00BC2E4F" w:rsidRPr="00823F31" w:rsidRDefault="00BC2E4F" w:rsidP="00BC2E4F">
      <w:pPr>
        <w:pStyle w:val="Textopredeterminado"/>
        <w:numPr>
          <w:ilvl w:val="0"/>
          <w:numId w:val="2"/>
        </w:numPr>
        <w:spacing w:line="360" w:lineRule="auto"/>
        <w:jc w:val="both"/>
        <w:rPr>
          <w:rFonts w:ascii="Georgia" w:hAnsi="Georgia" w:cs="Arial"/>
          <w:szCs w:val="24"/>
        </w:rPr>
      </w:pPr>
      <w:r w:rsidRPr="00823F31">
        <w:rPr>
          <w:rFonts w:ascii="Georgia" w:hAnsi="Georgia" w:cs="Arial"/>
          <w:szCs w:val="24"/>
        </w:rPr>
        <w:t>ADVERTIR que contra esta providencia no procede recurso alguno.</w:t>
      </w:r>
    </w:p>
    <w:p w:rsidR="00BC2E4F" w:rsidRPr="00823F31" w:rsidRDefault="00BC2E4F" w:rsidP="001454DA">
      <w:pPr>
        <w:pStyle w:val="Textopredeterminado"/>
        <w:spacing w:line="360" w:lineRule="auto"/>
        <w:ind w:left="360"/>
        <w:jc w:val="center"/>
        <w:rPr>
          <w:rFonts w:ascii="Georgia" w:hAnsi="Georgia" w:cs="Arial"/>
          <w:szCs w:val="24"/>
        </w:rPr>
      </w:pPr>
    </w:p>
    <w:p w:rsidR="000F4FD9" w:rsidRPr="00823F31" w:rsidRDefault="000F4FD9" w:rsidP="00310452">
      <w:pPr>
        <w:pStyle w:val="Textopredeterminado"/>
        <w:spacing w:line="360" w:lineRule="auto"/>
        <w:jc w:val="center"/>
        <w:rPr>
          <w:rFonts w:ascii="Georgia" w:hAnsi="Georgia" w:cs="Arial"/>
          <w:szCs w:val="24"/>
          <w:lang w:val="en-US"/>
        </w:rPr>
      </w:pPr>
      <w:proofErr w:type="spellStart"/>
      <w:r w:rsidRPr="00823F31">
        <w:rPr>
          <w:rFonts w:ascii="Georgia" w:hAnsi="Georgia" w:cs="Arial"/>
          <w:smallCaps/>
          <w:szCs w:val="24"/>
          <w:lang w:val="en-US"/>
        </w:rPr>
        <w:t>Notifíquese</w:t>
      </w:r>
      <w:proofErr w:type="spellEnd"/>
      <w:r w:rsidRPr="00823F31">
        <w:rPr>
          <w:rFonts w:ascii="Georgia" w:hAnsi="Georgia" w:cs="Arial"/>
          <w:smallCaps/>
          <w:szCs w:val="24"/>
          <w:lang w:val="en-US"/>
        </w:rPr>
        <w:t>,</w:t>
      </w:r>
    </w:p>
    <w:p w:rsidR="000F4FD9" w:rsidRPr="00823F31" w:rsidRDefault="000F4FD9" w:rsidP="002E11FF">
      <w:pPr>
        <w:pStyle w:val="Sansinterligne"/>
        <w:spacing w:line="360" w:lineRule="auto"/>
        <w:jc w:val="center"/>
        <w:rPr>
          <w:rFonts w:ascii="Georgia" w:hAnsi="Georgia" w:cs="Arial"/>
          <w:spacing w:val="20"/>
          <w:w w:val="150"/>
          <w:lang w:val="en-US"/>
        </w:rPr>
      </w:pPr>
    </w:p>
    <w:p w:rsidR="0021526B" w:rsidRPr="00823F31" w:rsidRDefault="0021526B" w:rsidP="00310452">
      <w:pPr>
        <w:pStyle w:val="Textopredeterminado"/>
        <w:spacing w:line="360" w:lineRule="auto"/>
        <w:jc w:val="center"/>
        <w:rPr>
          <w:rFonts w:ascii="Georgia" w:hAnsi="Georgia" w:cs="Arial"/>
          <w:caps/>
          <w:spacing w:val="20"/>
          <w:w w:val="150"/>
          <w:lang w:val="en-US"/>
        </w:rPr>
      </w:pPr>
    </w:p>
    <w:p w:rsidR="000F4FD9" w:rsidRPr="00823F31" w:rsidRDefault="000F4FD9" w:rsidP="00310452">
      <w:pPr>
        <w:pStyle w:val="Textopredeterminado"/>
        <w:spacing w:line="360" w:lineRule="auto"/>
        <w:jc w:val="center"/>
        <w:rPr>
          <w:rFonts w:ascii="Georgia" w:hAnsi="Georgia" w:cs="Arial"/>
          <w:caps/>
          <w:spacing w:val="20"/>
          <w:w w:val="150"/>
          <w:sz w:val="20"/>
          <w:lang w:val="en-US"/>
        </w:rPr>
      </w:pPr>
      <w:r w:rsidRPr="00823F31">
        <w:rPr>
          <w:rFonts w:ascii="Georgia" w:hAnsi="Georgia" w:cs="Arial"/>
          <w:caps/>
          <w:spacing w:val="20"/>
          <w:w w:val="150"/>
          <w:lang w:val="en-US"/>
        </w:rPr>
        <w:t xml:space="preserve"> D</w:t>
      </w:r>
      <w:r w:rsidRPr="00823F31">
        <w:rPr>
          <w:rFonts w:ascii="Georgia" w:hAnsi="Georgia" w:cs="Arial"/>
          <w:caps/>
          <w:spacing w:val="20"/>
          <w:w w:val="150"/>
          <w:sz w:val="16"/>
          <w:lang w:val="en-US"/>
        </w:rPr>
        <w:t xml:space="preserve">UBERNEY </w:t>
      </w:r>
      <w:r w:rsidRPr="00823F31">
        <w:rPr>
          <w:rFonts w:ascii="Georgia" w:hAnsi="Georgia" w:cs="Arial"/>
          <w:caps/>
          <w:spacing w:val="20"/>
          <w:w w:val="150"/>
          <w:lang w:val="en-US"/>
        </w:rPr>
        <w:t>G</w:t>
      </w:r>
      <w:r w:rsidRPr="00823F31">
        <w:rPr>
          <w:rFonts w:ascii="Georgia" w:hAnsi="Georgia" w:cs="Arial"/>
          <w:caps/>
          <w:spacing w:val="20"/>
          <w:w w:val="150"/>
          <w:sz w:val="16"/>
          <w:lang w:val="en-US"/>
        </w:rPr>
        <w:t xml:space="preserve">RISALES </w:t>
      </w:r>
      <w:r w:rsidRPr="00823F31">
        <w:rPr>
          <w:rFonts w:ascii="Georgia" w:hAnsi="Georgia" w:cs="Arial"/>
          <w:caps/>
          <w:spacing w:val="20"/>
          <w:w w:val="150"/>
          <w:lang w:val="en-US"/>
        </w:rPr>
        <w:t>H</w:t>
      </w:r>
      <w:r w:rsidRPr="00823F31">
        <w:rPr>
          <w:rFonts w:ascii="Georgia" w:hAnsi="Georgia" w:cs="Arial"/>
          <w:caps/>
          <w:spacing w:val="20"/>
          <w:w w:val="150"/>
          <w:sz w:val="16"/>
          <w:lang w:val="en-US"/>
        </w:rPr>
        <w:t>ERRERA</w:t>
      </w:r>
    </w:p>
    <w:p w:rsidR="00504903" w:rsidRPr="00823F31" w:rsidRDefault="000F4FD9" w:rsidP="00F76CAD">
      <w:pPr>
        <w:spacing w:line="360" w:lineRule="auto"/>
        <w:jc w:val="center"/>
        <w:rPr>
          <w:rFonts w:ascii="Georgia" w:hAnsi="Georgia" w:cs="Arial"/>
          <w:sz w:val="12"/>
          <w:szCs w:val="12"/>
          <w:lang w:val="en-US"/>
        </w:rPr>
      </w:pPr>
      <w:r w:rsidRPr="00823F31">
        <w:rPr>
          <w:rFonts w:ascii="Georgia" w:hAnsi="Georgia" w:cs="Arial"/>
          <w:caps/>
          <w:spacing w:val="20"/>
          <w:w w:val="150"/>
          <w:lang w:val="en-US"/>
        </w:rPr>
        <w:t xml:space="preserve">M </w:t>
      </w:r>
      <w:r w:rsidRPr="00823F31">
        <w:rPr>
          <w:rFonts w:ascii="Georgia" w:hAnsi="Georgia" w:cs="Arial"/>
          <w:caps/>
          <w:spacing w:val="20"/>
          <w:w w:val="150"/>
          <w:sz w:val="16"/>
          <w:lang w:val="en-US"/>
        </w:rPr>
        <w:t>A G I S T R A D O</w:t>
      </w:r>
      <w:r w:rsidR="00F76CAD" w:rsidRPr="00823F31">
        <w:rPr>
          <w:rFonts w:ascii="Georgia" w:hAnsi="Georgia" w:cs="Arial"/>
          <w:caps/>
          <w:spacing w:val="20"/>
          <w:w w:val="150"/>
          <w:sz w:val="16"/>
          <w:lang w:val="en-US"/>
        </w:rPr>
        <w:t xml:space="preserve"> </w:t>
      </w:r>
    </w:p>
    <w:p w:rsidR="00B7680C" w:rsidRPr="00823F31" w:rsidRDefault="005D1B31" w:rsidP="00B7680C">
      <w:pPr>
        <w:pStyle w:val="Sansinterligne"/>
        <w:spacing w:line="360" w:lineRule="auto"/>
        <w:jc w:val="right"/>
        <w:rPr>
          <w:rFonts w:ascii="Georgia" w:hAnsi="Georgia" w:cs="Arial"/>
          <w:spacing w:val="20"/>
          <w:w w:val="150"/>
          <w:lang w:val="en-US"/>
        </w:rPr>
      </w:pPr>
      <w:r w:rsidRPr="00823F31">
        <w:rPr>
          <w:rFonts w:ascii="Georgia" w:hAnsi="Georgia"/>
          <w:noProof/>
          <w:lang w:val="fr-FR" w:eastAsia="fr-FR"/>
        </w:rPr>
        <mc:AlternateContent>
          <mc:Choice Requires="wps">
            <w:drawing>
              <wp:anchor distT="0" distB="0" distL="114300" distR="114300" simplePos="0" relativeHeight="251660288" behindDoc="0" locked="0" layoutInCell="1" allowOverlap="1" wp14:anchorId="55452011" wp14:editId="57EC057D">
                <wp:simplePos x="0" y="0"/>
                <wp:positionH relativeFrom="margin">
                  <wp:posOffset>1780540</wp:posOffset>
                </wp:positionH>
                <wp:positionV relativeFrom="paragraph">
                  <wp:posOffset>127000</wp:posOffset>
                </wp:positionV>
                <wp:extent cx="2521585" cy="1257300"/>
                <wp:effectExtent l="19050" t="19050" r="12065" b="1905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1585" cy="1257300"/>
                        </a:xfrm>
                        <a:prstGeom prst="rect">
                          <a:avLst/>
                        </a:prstGeom>
                        <a:solidFill>
                          <a:srgbClr val="FFFFFF"/>
                        </a:solidFill>
                        <a:ln w="28575" cmpd="thickThin">
                          <a:solidFill>
                            <a:srgbClr val="000000"/>
                          </a:solidFill>
                          <a:miter lim="800000"/>
                          <a:headEnd/>
                          <a:tailEnd/>
                        </a:ln>
                      </wps:spPr>
                      <wps:txbx>
                        <w:txbxContent>
                          <w:p w:rsidR="005D1B31" w:rsidRPr="0069377F" w:rsidRDefault="005D1B31" w:rsidP="005D1B31">
                            <w:pPr>
                              <w:pStyle w:val="Sansinterligne"/>
                              <w:jc w:val="center"/>
                              <w:rPr>
                                <w:rFonts w:ascii="Kalinga" w:hAnsi="Kalinga" w:cs="Kalinga"/>
                                <w:sz w:val="20"/>
                                <w:szCs w:val="16"/>
                              </w:rPr>
                            </w:pPr>
                            <w:r w:rsidRPr="0069377F">
                              <w:rPr>
                                <w:rFonts w:ascii="Kalinga" w:hAnsi="Kalinga" w:cs="Kalinga"/>
                                <w:sz w:val="20"/>
                                <w:szCs w:val="16"/>
                              </w:rPr>
                              <w:t xml:space="preserve">LA PROVIDENCIA ANTERIOR </w:t>
                            </w:r>
                          </w:p>
                          <w:p w:rsidR="005D1B31" w:rsidRDefault="005D1B31" w:rsidP="005D1B31">
                            <w:pPr>
                              <w:pStyle w:val="Sansinterligne"/>
                              <w:jc w:val="center"/>
                              <w:rPr>
                                <w:rFonts w:ascii="Kalinga" w:hAnsi="Kalinga" w:cs="Kalinga"/>
                                <w:color w:val="000000"/>
                              </w:rPr>
                            </w:pPr>
                            <w:r w:rsidRPr="0069377F">
                              <w:rPr>
                                <w:rFonts w:ascii="Kalinga" w:hAnsi="Kalinga" w:cs="Kalinga"/>
                                <w:sz w:val="20"/>
                                <w:szCs w:val="16"/>
                              </w:rPr>
                              <w:t>SE NOTIFIC</w:t>
                            </w:r>
                            <w:r>
                              <w:rPr>
                                <w:rFonts w:ascii="Kalinga" w:hAnsi="Kalinga" w:cs="Kalinga"/>
                                <w:sz w:val="20"/>
                                <w:szCs w:val="16"/>
                              </w:rPr>
                              <w:t>A</w:t>
                            </w:r>
                            <w:r w:rsidRPr="0069377F">
                              <w:rPr>
                                <w:rFonts w:ascii="Kalinga" w:hAnsi="Kalinga" w:cs="Kalinga"/>
                                <w:sz w:val="20"/>
                                <w:szCs w:val="16"/>
                              </w:rPr>
                              <w:t xml:space="preserve"> POR ESTADO DEL DÍA</w:t>
                            </w:r>
                            <w:r w:rsidRPr="00AC087B">
                              <w:rPr>
                                <w:rFonts w:ascii="Kalinga" w:hAnsi="Kalinga" w:cs="Kalinga"/>
                                <w:szCs w:val="16"/>
                              </w:rPr>
                              <w:t xml:space="preserve"> </w:t>
                            </w:r>
                          </w:p>
                          <w:p w:rsidR="005D1B31" w:rsidRPr="0069377F" w:rsidRDefault="005D1B31" w:rsidP="005D1B31">
                            <w:pPr>
                              <w:jc w:val="center"/>
                              <w:rPr>
                                <w:rFonts w:ascii="Kalinga" w:hAnsi="Kalinga" w:cs="Kalinga"/>
                                <w:color w:val="000000"/>
                                <w:sz w:val="18"/>
                                <w:szCs w:val="22"/>
                              </w:rPr>
                            </w:pPr>
                          </w:p>
                          <w:p w:rsidR="005D1B31" w:rsidRPr="0069377F" w:rsidRDefault="005D1B31" w:rsidP="005D1B31">
                            <w:pPr>
                              <w:jc w:val="center"/>
                              <w:rPr>
                                <w:rFonts w:ascii="Kalinga" w:hAnsi="Kalinga" w:cs="Kalinga"/>
                                <w:color w:val="000000"/>
                                <w:sz w:val="18"/>
                                <w:szCs w:val="22"/>
                              </w:rPr>
                            </w:pPr>
                          </w:p>
                          <w:p w:rsidR="005D1B31" w:rsidRPr="00AC087B" w:rsidRDefault="005D1B31" w:rsidP="005D1B31">
                            <w:pPr>
                              <w:jc w:val="center"/>
                              <w:rPr>
                                <w:rFonts w:ascii="Kalinga" w:hAnsi="Kalinga" w:cs="Kalinga"/>
                                <w:color w:val="000000"/>
                                <w:sz w:val="22"/>
                                <w:szCs w:val="22"/>
                              </w:rPr>
                            </w:pPr>
                            <w:r w:rsidRPr="0069377F">
                              <w:rPr>
                                <w:rFonts w:ascii="Kalinga" w:hAnsi="Kalinga" w:cs="Kalinga"/>
                                <w:color w:val="000000"/>
                                <w:szCs w:val="22"/>
                              </w:rPr>
                              <w:t>JAÍR DE JESÚS HENAO MOLINA</w:t>
                            </w:r>
                          </w:p>
                          <w:p w:rsidR="005D1B31" w:rsidRPr="0069377F" w:rsidRDefault="005D1B31" w:rsidP="005D1B31">
                            <w:pPr>
                              <w:pStyle w:val="Sansinterligne"/>
                              <w:jc w:val="center"/>
                              <w:rPr>
                                <w:rFonts w:ascii="Kalinga" w:hAnsi="Kalinga" w:cs="Kalinga"/>
                                <w:sz w:val="20"/>
                                <w:szCs w:val="16"/>
                              </w:rPr>
                            </w:pPr>
                            <w:r w:rsidRPr="0069377F">
                              <w:rPr>
                                <w:rFonts w:ascii="Kalinga" w:hAnsi="Kalinga" w:cs="Kalinga"/>
                                <w:sz w:val="20"/>
                                <w:szCs w:val="16"/>
                              </w:rPr>
                              <w:t xml:space="preserve">S </w:t>
                            </w:r>
                            <w:r w:rsidRPr="0069377F">
                              <w:rPr>
                                <w:rFonts w:ascii="Kalinga" w:hAnsi="Kalinga" w:cs="Kalinga"/>
                                <w:sz w:val="18"/>
                                <w:szCs w:val="16"/>
                              </w:rPr>
                              <w:t>E C R E T A R I O</w:t>
                            </w:r>
                          </w:p>
                          <w:p w:rsidR="005D1B31" w:rsidRPr="00AC087B" w:rsidRDefault="005D1B31" w:rsidP="005D1B31">
                            <w:pPr>
                              <w:jc w:val="center"/>
                              <w:rPr>
                                <w:rFonts w:ascii="Kalinga" w:hAnsi="Kalinga" w:cs="Kalinga"/>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5452011" id="Rectangle 7" o:spid="_x0000_s1026" style="position:absolute;left:0;text-align:left;margin-left:140.2pt;margin-top:10pt;width:198.55pt;height:99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" strokeweight="2.25pt">
                <v:stroke linestyle="thickThin"/>
                <v:textbox>
                  <w:txbxContent>
                    <w:p w:rsidR="005D1B31" w:rsidRPr="0069377F" w:rsidRDefault="005D1B31" w:rsidP="005D1B31">
                      <w:pPr>
                        <w:pStyle w:val="Sinespaciado"/>
                        <w:jc w:val="center"/>
                        <w:rPr>
                          <w:rFonts w:ascii="Kalinga" w:hAnsi="Kalinga" w:cs="Kalinga"/>
                          <w:sz w:val="20"/>
                          <w:szCs w:val="16"/>
                        </w:rPr>
                      </w:pPr>
                      <w:r w:rsidRPr="0069377F">
                        <w:rPr>
                          <w:rFonts w:ascii="Kalinga" w:hAnsi="Kalinga" w:cs="Kalinga"/>
                          <w:sz w:val="20"/>
                          <w:szCs w:val="16"/>
                        </w:rPr>
                        <w:t xml:space="preserve">LA PROVIDENCIA ANTERIOR </w:t>
                      </w:r>
                    </w:p>
                    <w:p w:rsidR="005D1B31" w:rsidRDefault="005D1B31" w:rsidP="005D1B31">
                      <w:pPr>
                        <w:pStyle w:val="Sinespaciado"/>
                        <w:jc w:val="center"/>
                        <w:rPr>
                          <w:rFonts w:ascii="Kalinga" w:hAnsi="Kalinga" w:cs="Kalinga"/>
                          <w:color w:val="000000"/>
                        </w:rPr>
                      </w:pPr>
                      <w:r w:rsidRPr="0069377F">
                        <w:rPr>
                          <w:rFonts w:ascii="Kalinga" w:hAnsi="Kalinga" w:cs="Kalinga"/>
                          <w:sz w:val="20"/>
                          <w:szCs w:val="16"/>
                        </w:rPr>
                        <w:t>SE NOTIFIC</w:t>
                      </w:r>
                      <w:r>
                        <w:rPr>
                          <w:rFonts w:ascii="Kalinga" w:hAnsi="Kalinga" w:cs="Kalinga"/>
                          <w:sz w:val="20"/>
                          <w:szCs w:val="16"/>
                        </w:rPr>
                        <w:t>A</w:t>
                      </w:r>
                      <w:r w:rsidRPr="0069377F">
                        <w:rPr>
                          <w:rFonts w:ascii="Kalinga" w:hAnsi="Kalinga" w:cs="Kalinga"/>
                          <w:sz w:val="20"/>
                          <w:szCs w:val="16"/>
                        </w:rPr>
                        <w:t xml:space="preserve"> POR ESTADO DEL DÍA</w:t>
                      </w:r>
                      <w:r w:rsidRPr="00AC087B">
                        <w:rPr>
                          <w:rFonts w:ascii="Kalinga" w:hAnsi="Kalinga" w:cs="Kalinga"/>
                          <w:szCs w:val="16"/>
                        </w:rPr>
                        <w:t xml:space="preserve"> </w:t>
                      </w:r>
                    </w:p>
                    <w:p w:rsidR="005D1B31" w:rsidRPr="0069377F" w:rsidRDefault="005D1B31" w:rsidP="005D1B31">
                      <w:pPr>
                        <w:jc w:val="center"/>
                        <w:rPr>
                          <w:rFonts w:ascii="Kalinga" w:hAnsi="Kalinga" w:cs="Kalinga"/>
                          <w:color w:val="000000"/>
                          <w:sz w:val="18"/>
                          <w:szCs w:val="22"/>
                        </w:rPr>
                      </w:pPr>
                    </w:p>
                    <w:p w:rsidR="005D1B31" w:rsidRPr="0069377F" w:rsidRDefault="005D1B31" w:rsidP="005D1B31">
                      <w:pPr>
                        <w:jc w:val="center"/>
                        <w:rPr>
                          <w:rFonts w:ascii="Kalinga" w:hAnsi="Kalinga" w:cs="Kalinga"/>
                          <w:color w:val="000000"/>
                          <w:sz w:val="18"/>
                          <w:szCs w:val="22"/>
                        </w:rPr>
                      </w:pPr>
                    </w:p>
                    <w:p w:rsidR="005D1B31" w:rsidRPr="00AC087B" w:rsidRDefault="005D1B31" w:rsidP="005D1B31">
                      <w:pPr>
                        <w:jc w:val="center"/>
                        <w:rPr>
                          <w:rFonts w:ascii="Kalinga" w:hAnsi="Kalinga" w:cs="Kalinga"/>
                          <w:color w:val="000000"/>
                          <w:sz w:val="22"/>
                          <w:szCs w:val="22"/>
                        </w:rPr>
                      </w:pPr>
                      <w:r w:rsidRPr="0069377F">
                        <w:rPr>
                          <w:rFonts w:ascii="Kalinga" w:hAnsi="Kalinga" w:cs="Kalinga"/>
                          <w:color w:val="000000"/>
                          <w:szCs w:val="22"/>
                        </w:rPr>
                        <w:t>JAÍR DE JESÚS HENAO MOLINA</w:t>
                      </w:r>
                    </w:p>
                    <w:p w:rsidR="005D1B31" w:rsidRPr="0069377F" w:rsidRDefault="005D1B31" w:rsidP="005D1B31">
                      <w:pPr>
                        <w:pStyle w:val="Sinespaciado"/>
                        <w:jc w:val="center"/>
                        <w:rPr>
                          <w:rFonts w:ascii="Kalinga" w:hAnsi="Kalinga" w:cs="Kalinga"/>
                          <w:sz w:val="20"/>
                          <w:szCs w:val="16"/>
                        </w:rPr>
                      </w:pPr>
                      <w:r w:rsidRPr="0069377F">
                        <w:rPr>
                          <w:rFonts w:ascii="Kalinga" w:hAnsi="Kalinga" w:cs="Kalinga"/>
                          <w:sz w:val="20"/>
                          <w:szCs w:val="16"/>
                        </w:rPr>
                        <w:t xml:space="preserve">S </w:t>
                      </w:r>
                      <w:r w:rsidRPr="0069377F">
                        <w:rPr>
                          <w:rFonts w:ascii="Kalinga" w:hAnsi="Kalinga" w:cs="Kalinga"/>
                          <w:sz w:val="18"/>
                          <w:szCs w:val="16"/>
                        </w:rPr>
                        <w:t>E C R E T A R I O</w:t>
                      </w:r>
                    </w:p>
                    <w:p w:rsidR="005D1B31" w:rsidRPr="00AC087B" w:rsidRDefault="005D1B31" w:rsidP="005D1B31">
                      <w:pPr>
                        <w:jc w:val="center"/>
                        <w:rPr>
                          <w:rFonts w:ascii="Kalinga" w:hAnsi="Kalinga" w:cs="Kalinga"/>
                          <w:sz w:val="22"/>
                          <w:szCs w:val="22"/>
                        </w:rPr>
                      </w:pPr>
                    </w:p>
                  </w:txbxContent>
                </v:textbox>
                <w10:wrap anchorx="margin"/>
              </v:rect>
            </w:pict>
          </mc:Fallback>
        </mc:AlternateContent>
      </w:r>
      <w:r w:rsidR="00B7680C" w:rsidRPr="00823F31">
        <w:rPr>
          <w:rFonts w:ascii="Georgia" w:hAnsi="Georgia" w:cs="Arial"/>
          <w:sz w:val="12"/>
          <w:szCs w:val="12"/>
          <w:lang w:val="en-US"/>
        </w:rPr>
        <w:t>DGH /DGD/ 201</w:t>
      </w:r>
      <w:r w:rsidR="00CD6475">
        <w:rPr>
          <w:rFonts w:ascii="Georgia" w:hAnsi="Georgia" w:cs="Arial"/>
          <w:sz w:val="12"/>
          <w:szCs w:val="12"/>
          <w:lang w:val="en-US"/>
        </w:rPr>
        <w:t>7</w:t>
      </w:r>
    </w:p>
    <w:p w:rsidR="000F4FD9" w:rsidRPr="00823F31" w:rsidRDefault="000F4FD9" w:rsidP="00147B6F">
      <w:pPr>
        <w:pStyle w:val="Sansinterligne"/>
        <w:spacing w:line="360" w:lineRule="auto"/>
        <w:ind w:firstLine="708"/>
        <w:jc w:val="right"/>
        <w:rPr>
          <w:rFonts w:ascii="Georgia" w:hAnsi="Georgia" w:cs="Arial"/>
          <w:sz w:val="12"/>
          <w:szCs w:val="16"/>
          <w:lang w:val="en-US"/>
        </w:rPr>
      </w:pPr>
    </w:p>
    <w:sectPr w:rsidR="000F4FD9" w:rsidRPr="00823F31" w:rsidSect="00B376D7">
      <w:headerReference w:type="default" r:id="rId10"/>
      <w:footerReference w:type="default" r:id="rId11"/>
      <w:pgSz w:w="12242" w:h="18722" w:code="14"/>
      <w:pgMar w:top="1134" w:right="1134" w:bottom="1134" w:left="1418" w:header="284"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2A8" w:rsidRDefault="00D772A8" w:rsidP="00934BB4">
      <w:r>
        <w:separator/>
      </w:r>
    </w:p>
  </w:endnote>
  <w:endnote w:type="continuationSeparator" w:id="0">
    <w:p w:rsidR="00D772A8" w:rsidRDefault="00D772A8" w:rsidP="00934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Kalinga">
    <w:altName w:val="Segoe UI"/>
    <w:panose1 w:val="020B0502040204020203"/>
    <w:charset w:val="00"/>
    <w:family w:val="swiss"/>
    <w:pitch w:val="variable"/>
    <w:sig w:usb0="00000003" w:usb1="00000000" w:usb2="00000000" w:usb3="00000000" w:csb0="00000001" w:csb1="00000000"/>
  </w:font>
  <w:font w:name="Iskoola Pota">
    <w:panose1 w:val="020B0502040204020203"/>
    <w:charset w:val="00"/>
    <w:family w:val="swiss"/>
    <w:pitch w:val="variable"/>
    <w:sig w:usb0="00000003" w:usb1="00000000" w:usb2="000002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859" w:rsidRPr="00086A0B" w:rsidRDefault="003E6859" w:rsidP="006E6DCB">
    <w:pPr>
      <w:pStyle w:val="Pieddepage"/>
      <w:pBdr>
        <w:bottom w:val="double" w:sz="6" w:space="1" w:color="auto"/>
      </w:pBdr>
      <w:spacing w:line="360" w:lineRule="auto"/>
      <w:ind w:firstLine="708"/>
      <w:rPr>
        <w:rFonts w:ascii="Arial" w:hAnsi="Arial" w:cs="Arial"/>
        <w:i/>
        <w:spacing w:val="20"/>
        <w:w w:val="200"/>
        <w:sz w:val="14"/>
        <w:szCs w:val="10"/>
      </w:rPr>
    </w:pPr>
  </w:p>
  <w:p w:rsidR="003E6859" w:rsidRPr="00086A0B" w:rsidRDefault="003E6859" w:rsidP="006E6DCB">
    <w:pPr>
      <w:pStyle w:val="Pieddepage"/>
      <w:spacing w:line="360" w:lineRule="auto"/>
      <w:jc w:val="right"/>
      <w:rPr>
        <w:rFonts w:ascii="Arial" w:hAnsi="Arial" w:cs="Arial"/>
        <w:i/>
        <w:spacing w:val="20"/>
        <w:w w:val="200"/>
        <w:sz w:val="14"/>
        <w:szCs w:val="10"/>
      </w:rPr>
    </w:pPr>
  </w:p>
  <w:p w:rsidR="003E6859" w:rsidRPr="00086A0B" w:rsidRDefault="003E6859" w:rsidP="006E6DCB">
    <w:pPr>
      <w:pStyle w:val="Pieddepage"/>
      <w:spacing w:line="360" w:lineRule="auto"/>
      <w:jc w:val="right"/>
      <w:rPr>
        <w:rFonts w:ascii="Arial" w:hAnsi="Arial" w:cs="Arial"/>
        <w:i/>
        <w:spacing w:val="20"/>
        <w:w w:val="200"/>
        <w:sz w:val="10"/>
        <w:szCs w:val="10"/>
      </w:rPr>
    </w:pPr>
    <w:r w:rsidRPr="00086A0B">
      <w:rPr>
        <w:rFonts w:ascii="Arial" w:hAnsi="Arial" w:cs="Arial"/>
        <w:i/>
        <w:spacing w:val="20"/>
        <w:w w:val="200"/>
        <w:sz w:val="14"/>
        <w:szCs w:val="10"/>
      </w:rPr>
      <w:t>T</w:t>
    </w:r>
    <w:r w:rsidRPr="00086A0B">
      <w:rPr>
        <w:rFonts w:ascii="Arial" w:hAnsi="Arial" w:cs="Arial"/>
        <w:i/>
        <w:spacing w:val="20"/>
        <w:w w:val="200"/>
        <w:sz w:val="10"/>
        <w:szCs w:val="10"/>
      </w:rPr>
      <w:t xml:space="preserve">RIBUNAL </w:t>
    </w:r>
    <w:r w:rsidRPr="00086A0B">
      <w:rPr>
        <w:rFonts w:ascii="Arial" w:hAnsi="Arial" w:cs="Arial"/>
        <w:i/>
        <w:spacing w:val="20"/>
        <w:w w:val="200"/>
        <w:sz w:val="14"/>
        <w:szCs w:val="10"/>
      </w:rPr>
      <w:t>S</w:t>
    </w:r>
    <w:r w:rsidRPr="00086A0B">
      <w:rPr>
        <w:rFonts w:ascii="Arial" w:hAnsi="Arial" w:cs="Arial"/>
        <w:i/>
        <w:spacing w:val="20"/>
        <w:w w:val="200"/>
        <w:sz w:val="10"/>
        <w:szCs w:val="10"/>
      </w:rPr>
      <w:t>UPERIOR DE</w:t>
    </w:r>
    <w:r w:rsidRPr="00086A0B">
      <w:rPr>
        <w:rFonts w:ascii="Arial" w:hAnsi="Arial" w:cs="Arial"/>
        <w:i/>
        <w:spacing w:val="20"/>
        <w:w w:val="200"/>
        <w:sz w:val="14"/>
        <w:szCs w:val="10"/>
      </w:rPr>
      <w:t xml:space="preserve"> P</w:t>
    </w:r>
    <w:r w:rsidRPr="00086A0B">
      <w:rPr>
        <w:rFonts w:ascii="Arial" w:hAnsi="Arial" w:cs="Arial"/>
        <w:i/>
        <w:spacing w:val="20"/>
        <w:w w:val="200"/>
        <w:sz w:val="10"/>
        <w:szCs w:val="10"/>
      </w:rPr>
      <w:t>EREIRA</w:t>
    </w:r>
  </w:p>
  <w:p w:rsidR="003E6859" w:rsidRPr="00086A0B" w:rsidRDefault="003E6859" w:rsidP="006E6DCB">
    <w:pPr>
      <w:pStyle w:val="Pieddepage"/>
      <w:jc w:val="right"/>
      <w:rPr>
        <w:i/>
      </w:rPr>
    </w:pPr>
    <w:r w:rsidRPr="00086A0B">
      <w:rPr>
        <w:rFonts w:ascii="Arial" w:hAnsi="Arial" w:cs="Arial"/>
        <w:i/>
        <w:spacing w:val="20"/>
        <w:w w:val="200"/>
        <w:sz w:val="10"/>
        <w:szCs w:val="10"/>
      </w:rPr>
      <w:t xml:space="preserve">MS </w:t>
    </w:r>
    <w:r w:rsidRPr="00086A0B">
      <w:rPr>
        <w:rFonts w:ascii="Arial" w:hAnsi="Arial" w:cs="Arial"/>
        <w:i/>
        <w:spacing w:val="20"/>
        <w:w w:val="200"/>
        <w:sz w:val="12"/>
        <w:szCs w:val="10"/>
      </w:rPr>
      <w:t>D</w:t>
    </w:r>
    <w:r w:rsidRPr="00086A0B">
      <w:rPr>
        <w:rFonts w:ascii="Arial" w:hAnsi="Arial" w:cs="Arial"/>
        <w:i/>
        <w:spacing w:val="20"/>
        <w:w w:val="200"/>
        <w:sz w:val="8"/>
        <w:szCs w:val="10"/>
      </w:rPr>
      <w:t xml:space="preserve">UBERNEY </w:t>
    </w:r>
    <w:r w:rsidRPr="00086A0B">
      <w:rPr>
        <w:rFonts w:ascii="Arial" w:hAnsi="Arial" w:cs="Arial"/>
        <w:i/>
        <w:spacing w:val="20"/>
        <w:w w:val="200"/>
        <w:sz w:val="12"/>
        <w:szCs w:val="10"/>
      </w:rPr>
      <w:t>G</w:t>
    </w:r>
    <w:r w:rsidRPr="00086A0B">
      <w:rPr>
        <w:rFonts w:ascii="Arial" w:hAnsi="Arial" w:cs="Arial"/>
        <w:i/>
        <w:spacing w:val="20"/>
        <w:w w:val="200"/>
        <w:sz w:val="8"/>
        <w:szCs w:val="10"/>
      </w:rPr>
      <w:t xml:space="preserve">RISALES </w:t>
    </w:r>
    <w:r w:rsidRPr="00086A0B">
      <w:rPr>
        <w:rFonts w:ascii="Arial" w:hAnsi="Arial" w:cs="Arial"/>
        <w:i/>
        <w:spacing w:val="20"/>
        <w:w w:val="200"/>
        <w:sz w:val="12"/>
        <w:szCs w:val="10"/>
      </w:rPr>
      <w:t>H</w:t>
    </w:r>
    <w:r w:rsidRPr="00086A0B">
      <w:rPr>
        <w:rFonts w:ascii="Arial" w:hAnsi="Arial" w:cs="Arial"/>
        <w:i/>
        <w:spacing w:val="20"/>
        <w:w w:val="200"/>
        <w:sz w:val="8"/>
        <w:szCs w:val="10"/>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2A8" w:rsidRDefault="00D772A8" w:rsidP="00934BB4">
      <w:r>
        <w:separator/>
      </w:r>
    </w:p>
  </w:footnote>
  <w:footnote w:type="continuationSeparator" w:id="0">
    <w:p w:rsidR="00D772A8" w:rsidRDefault="00D772A8" w:rsidP="00934BB4">
      <w:r>
        <w:continuationSeparator/>
      </w:r>
    </w:p>
  </w:footnote>
  <w:footnote w:id="1">
    <w:p w:rsidR="00893D63" w:rsidRPr="00893D63" w:rsidRDefault="00893D63">
      <w:pPr>
        <w:pStyle w:val="Notedebasdepage"/>
        <w:rPr>
          <w:lang w:val="es-CO"/>
        </w:rPr>
      </w:pPr>
      <w:r>
        <w:rPr>
          <w:rStyle w:val="Appelnotedebasdep"/>
        </w:rPr>
        <w:footnoteRef/>
      </w:r>
      <w:r>
        <w:t xml:space="preserve"> </w:t>
      </w:r>
      <w:r>
        <w:rPr>
          <w:lang w:val="es-CO"/>
        </w:rPr>
        <w:t xml:space="preserve">ESCOBAR V. </w:t>
      </w:r>
      <w:r w:rsidR="009E4E66">
        <w:rPr>
          <w:lang w:val="es-CO"/>
        </w:rPr>
        <w:t>É</w:t>
      </w:r>
      <w:r>
        <w:rPr>
          <w:lang w:val="es-CO"/>
        </w:rPr>
        <w:t>dgar G. Los recursos en el Código General del Proceso. Librería jurídica Sánchez R. Ltda. 2015, p.37.</w:t>
      </w:r>
    </w:p>
  </w:footnote>
  <w:footnote w:id="2">
    <w:p w:rsidR="00823F31" w:rsidRPr="00FF7FA7" w:rsidRDefault="00823F31" w:rsidP="00823F31">
      <w:pPr>
        <w:pStyle w:val="Notedebasdepage"/>
        <w:jc w:val="both"/>
      </w:pPr>
      <w:r w:rsidRPr="00FF7FA7">
        <w:rPr>
          <w:vertAlign w:val="superscript"/>
        </w:rPr>
        <w:footnoteRef/>
      </w:r>
      <w:r w:rsidRPr="00FF7FA7">
        <w:t xml:space="preserve"> </w:t>
      </w:r>
      <w:r w:rsidRPr="00FF7FA7">
        <w:rPr>
          <w:szCs w:val="18"/>
          <w:lang w:val="es-CO"/>
        </w:rPr>
        <w:t xml:space="preserve">LÓPEZ B., Hernán F. Código General del Proceso, parte general, Bogotá DC, </w:t>
      </w:r>
      <w:proofErr w:type="spellStart"/>
      <w:r w:rsidRPr="00FF7FA7">
        <w:rPr>
          <w:szCs w:val="18"/>
          <w:lang w:val="es-CO"/>
        </w:rPr>
        <w:t>Dupre</w:t>
      </w:r>
      <w:proofErr w:type="spellEnd"/>
      <w:r w:rsidRPr="00FF7FA7">
        <w:rPr>
          <w:szCs w:val="18"/>
          <w:lang w:val="es-CO"/>
        </w:rPr>
        <w:t xml:space="preserve"> editores, 2016, </w:t>
      </w:r>
      <w:proofErr w:type="spellStart"/>
      <w:r w:rsidRPr="00FF7FA7">
        <w:rPr>
          <w:szCs w:val="18"/>
          <w:lang w:val="es-CO"/>
        </w:rPr>
        <w:t>p.769</w:t>
      </w:r>
      <w:proofErr w:type="spellEnd"/>
      <w:r w:rsidRPr="00FF7FA7">
        <w:rPr>
          <w:szCs w:val="18"/>
          <w:lang w:val="es-CO"/>
        </w:rPr>
        <w:t>-776</w:t>
      </w:r>
      <w:r w:rsidRPr="00FF7FA7">
        <w:t>.</w:t>
      </w:r>
    </w:p>
  </w:footnote>
  <w:footnote w:id="3">
    <w:p w:rsidR="00823F31" w:rsidRPr="00FF7FA7" w:rsidRDefault="00823F31" w:rsidP="00823F31">
      <w:pPr>
        <w:pStyle w:val="Notedebasdepage"/>
        <w:jc w:val="both"/>
      </w:pPr>
      <w:r w:rsidRPr="00FF7FA7">
        <w:rPr>
          <w:vertAlign w:val="superscript"/>
        </w:rPr>
        <w:footnoteRef/>
      </w:r>
      <w:r w:rsidRPr="00FF7FA7">
        <w:t xml:space="preserve"> PARRA Q., Jairo. Derecho procesal civil, tomo I, Santafé de Bogotá D.C., Temis, 1992, p.276.</w:t>
      </w:r>
    </w:p>
  </w:footnote>
  <w:footnote w:id="4">
    <w:p w:rsidR="000378CE" w:rsidRPr="00145436" w:rsidRDefault="000378CE" w:rsidP="004A043E">
      <w:pPr>
        <w:pStyle w:val="Sansinterligne"/>
        <w:jc w:val="both"/>
        <w:rPr>
          <w:rFonts w:ascii="Times New Roman" w:hAnsi="Times New Roman"/>
          <w:sz w:val="20"/>
        </w:rPr>
      </w:pPr>
      <w:r w:rsidRPr="00145436">
        <w:rPr>
          <w:rFonts w:ascii="Times New Roman" w:hAnsi="Times New Roman"/>
          <w:sz w:val="20"/>
          <w:vertAlign w:val="superscript"/>
        </w:rPr>
        <w:footnoteRef/>
      </w:r>
      <w:r w:rsidRPr="00145436">
        <w:rPr>
          <w:rFonts w:ascii="Times New Roman" w:hAnsi="Times New Roman"/>
          <w:sz w:val="20"/>
        </w:rPr>
        <w:t xml:space="preserve"> </w:t>
      </w:r>
      <w:r w:rsidR="00823F31" w:rsidRPr="00145436">
        <w:rPr>
          <w:rFonts w:ascii="Times New Roman" w:hAnsi="Times New Roman"/>
          <w:sz w:val="20"/>
          <w:lang w:val="es-CO"/>
        </w:rPr>
        <w:t>LÓPEZ B., Hernán F.</w:t>
      </w:r>
      <w:r w:rsidRPr="00145436">
        <w:rPr>
          <w:rFonts w:ascii="Times New Roman" w:hAnsi="Times New Roman"/>
          <w:sz w:val="20"/>
          <w:lang w:val="es-CO"/>
        </w:rPr>
        <w:t xml:space="preserve"> </w:t>
      </w:r>
      <w:r w:rsidRPr="00145436">
        <w:rPr>
          <w:rFonts w:ascii="Times New Roman" w:hAnsi="Times New Roman"/>
          <w:sz w:val="20"/>
        </w:rPr>
        <w:t>Ob. cit., p.769.</w:t>
      </w:r>
    </w:p>
  </w:footnote>
  <w:footnote w:id="5">
    <w:p w:rsidR="007F28E9" w:rsidRPr="00145436" w:rsidRDefault="007F28E9" w:rsidP="007F28E9">
      <w:pPr>
        <w:pStyle w:val="Notedebasdepage"/>
        <w:jc w:val="both"/>
        <w:rPr>
          <w:lang w:val="es-CO"/>
        </w:rPr>
      </w:pPr>
      <w:r w:rsidRPr="00145436">
        <w:rPr>
          <w:rStyle w:val="Appelnotedebasdep"/>
        </w:rPr>
        <w:footnoteRef/>
      </w:r>
      <w:r w:rsidRPr="00145436">
        <w:t xml:space="preserve"> </w:t>
      </w:r>
      <w:r w:rsidRPr="00145436">
        <w:rPr>
          <w:lang w:val="es-CO"/>
        </w:rPr>
        <w:t>ROJAS G., Miguel E. Lecciones de derecho procesal, tomo II, procedimiento civil, ESAJU, 2013, 5ª edición, Bogotá DC, p.332.</w:t>
      </w:r>
    </w:p>
  </w:footnote>
  <w:footnote w:id="6">
    <w:p w:rsidR="00686829" w:rsidRPr="00145436" w:rsidRDefault="00686829" w:rsidP="00686829">
      <w:pPr>
        <w:pStyle w:val="Notedebasdepage"/>
        <w:jc w:val="both"/>
        <w:rPr>
          <w:lang w:val="es-CO"/>
        </w:rPr>
      </w:pPr>
      <w:r w:rsidRPr="00145436">
        <w:rPr>
          <w:rStyle w:val="Appelnotedebasdep"/>
        </w:rPr>
        <w:footnoteRef/>
      </w:r>
      <w:r w:rsidRPr="00145436">
        <w:t xml:space="preserve"> </w:t>
      </w:r>
      <w:r w:rsidRPr="00145436">
        <w:rPr>
          <w:lang w:val="es-CO"/>
        </w:rPr>
        <w:t xml:space="preserve">CSJ. </w:t>
      </w:r>
      <w:r w:rsidR="00FF7FA7" w:rsidRPr="00145436">
        <w:rPr>
          <w:lang w:val="es-CO"/>
        </w:rPr>
        <w:t xml:space="preserve">Sala Civil. </w:t>
      </w:r>
      <w:r w:rsidRPr="00145436">
        <w:rPr>
          <w:lang w:val="es-CO"/>
        </w:rPr>
        <w:t>Sentencia del 17-09-1992; MP: Ospina B</w:t>
      </w:r>
      <w:r w:rsidR="007F28E9" w:rsidRPr="00145436">
        <w:rPr>
          <w:lang w:val="es-CO"/>
        </w:rPr>
        <w:t>.</w:t>
      </w:r>
    </w:p>
  </w:footnote>
  <w:footnote w:id="7">
    <w:p w:rsidR="00686829" w:rsidRPr="00145436" w:rsidRDefault="00686829">
      <w:pPr>
        <w:pStyle w:val="Notedebasdepage"/>
        <w:rPr>
          <w:lang w:val="es-CO"/>
        </w:rPr>
      </w:pPr>
      <w:r w:rsidRPr="00145436">
        <w:rPr>
          <w:rStyle w:val="Appelnotedebasdep"/>
        </w:rPr>
        <w:footnoteRef/>
      </w:r>
      <w:r w:rsidRPr="00145436">
        <w:t xml:space="preserve"> </w:t>
      </w:r>
      <w:r w:rsidRPr="00145436">
        <w:rPr>
          <w:lang w:val="es-CO"/>
        </w:rPr>
        <w:t>CSJ. STC5273-2016.</w:t>
      </w:r>
    </w:p>
  </w:footnote>
  <w:footnote w:id="8">
    <w:p w:rsidR="007F28E9" w:rsidRPr="00145436" w:rsidRDefault="007F28E9" w:rsidP="007F28E9">
      <w:pPr>
        <w:pStyle w:val="Notedebasdepage"/>
        <w:rPr>
          <w:lang w:val="es-CO"/>
        </w:rPr>
      </w:pPr>
      <w:r w:rsidRPr="00145436">
        <w:rPr>
          <w:rStyle w:val="Appelnotedebasdep"/>
        </w:rPr>
        <w:footnoteRef/>
      </w:r>
      <w:r w:rsidRPr="00145436">
        <w:t xml:space="preserve"> </w:t>
      </w:r>
      <w:r w:rsidRPr="00145436">
        <w:rPr>
          <w:lang w:val="es-CO"/>
        </w:rPr>
        <w:t>LÓPEZ B., Hernán F.</w:t>
      </w:r>
      <w:r w:rsidRPr="00145436">
        <w:t xml:space="preserve"> Ob. cit., p.776</w:t>
      </w:r>
    </w:p>
  </w:footnote>
  <w:footnote w:id="9">
    <w:p w:rsidR="008A3BF4" w:rsidRPr="008A3BF4" w:rsidRDefault="008A3BF4">
      <w:pPr>
        <w:pStyle w:val="Notedebasdepage"/>
        <w:rPr>
          <w:lang w:val="es-CO"/>
        </w:rPr>
      </w:pPr>
      <w:r>
        <w:rPr>
          <w:rStyle w:val="Appelnotedebasdep"/>
        </w:rPr>
        <w:footnoteRef/>
      </w:r>
      <w:r>
        <w:t xml:space="preserve"> </w:t>
      </w:r>
      <w:r w:rsidRPr="00145436">
        <w:rPr>
          <w:lang w:val="es-CO"/>
        </w:rPr>
        <w:t xml:space="preserve">ROJAS G., Miguel E. </w:t>
      </w:r>
      <w:r>
        <w:rPr>
          <w:lang w:val="es-CO"/>
        </w:rPr>
        <w:t>Código General del Proceso comentado</w:t>
      </w:r>
      <w:r w:rsidRPr="00145436">
        <w:rPr>
          <w:lang w:val="es-CO"/>
        </w:rPr>
        <w:t>, ESAJU, 201</w:t>
      </w:r>
      <w:r>
        <w:rPr>
          <w:lang w:val="es-CO"/>
        </w:rPr>
        <w:t>7</w:t>
      </w:r>
      <w:r w:rsidRPr="00145436">
        <w:rPr>
          <w:lang w:val="es-CO"/>
        </w:rPr>
        <w:t>, Bogotá DC, p.</w:t>
      </w:r>
      <w:r>
        <w:rPr>
          <w:lang w:val="es-CO"/>
        </w:rPr>
        <w:t>511.</w:t>
      </w:r>
    </w:p>
  </w:footnote>
  <w:footnote w:id="10">
    <w:p w:rsidR="00FA7244" w:rsidRPr="00145436" w:rsidRDefault="00FA7244" w:rsidP="00FA7244">
      <w:pPr>
        <w:pStyle w:val="Sansinterligne"/>
        <w:jc w:val="both"/>
        <w:rPr>
          <w:rFonts w:ascii="Times New Roman" w:hAnsi="Times New Roman"/>
          <w:sz w:val="20"/>
        </w:rPr>
      </w:pPr>
      <w:r w:rsidRPr="00145436">
        <w:rPr>
          <w:rFonts w:ascii="Times New Roman" w:hAnsi="Times New Roman"/>
          <w:sz w:val="20"/>
          <w:vertAlign w:val="superscript"/>
        </w:rPr>
        <w:footnoteRef/>
      </w:r>
      <w:r w:rsidRPr="00145436">
        <w:rPr>
          <w:rFonts w:ascii="Times New Roman" w:hAnsi="Times New Roman"/>
          <w:sz w:val="20"/>
        </w:rPr>
        <w:t xml:space="preserve"> </w:t>
      </w:r>
      <w:r w:rsidR="00145436" w:rsidRPr="00145436">
        <w:rPr>
          <w:rFonts w:ascii="Times New Roman" w:hAnsi="Times New Roman"/>
          <w:sz w:val="20"/>
          <w:lang w:val="es-CO"/>
        </w:rPr>
        <w:t>LÓPEZ B., Hernán F.</w:t>
      </w:r>
      <w:r w:rsidR="00145436" w:rsidRPr="00145436">
        <w:rPr>
          <w:rFonts w:ascii="Times New Roman" w:hAnsi="Times New Roman"/>
          <w:sz w:val="20"/>
        </w:rPr>
        <w:t xml:space="preserve"> </w:t>
      </w:r>
      <w:r w:rsidRPr="00145436">
        <w:rPr>
          <w:rFonts w:ascii="Times New Roman" w:hAnsi="Times New Roman"/>
          <w:sz w:val="20"/>
        </w:rPr>
        <w:t>Ob. cit., p.778.</w:t>
      </w:r>
    </w:p>
  </w:footnote>
  <w:footnote w:id="11">
    <w:p w:rsidR="00FA7244" w:rsidRPr="00D54347" w:rsidRDefault="00FA7244" w:rsidP="00FA7244">
      <w:pPr>
        <w:pStyle w:val="Notedebasdepage"/>
        <w:jc w:val="both"/>
      </w:pPr>
      <w:r w:rsidRPr="00D54347">
        <w:rPr>
          <w:rStyle w:val="Appelnotedebasdep"/>
        </w:rPr>
        <w:footnoteRef/>
      </w:r>
      <w:r w:rsidRPr="00D54347">
        <w:t xml:space="preserve"> </w:t>
      </w:r>
      <w:r w:rsidR="003351D3" w:rsidRPr="00D54347">
        <w:rPr>
          <w:lang w:val="es-CO"/>
        </w:rPr>
        <w:t>ROJAS G., Miguel E.</w:t>
      </w:r>
      <w:r w:rsidRPr="00D54347">
        <w:t xml:space="preserve"> Lecciones de derecho procesal, Teoría del proceso, tomo I, </w:t>
      </w:r>
      <w:r w:rsidR="003351D3" w:rsidRPr="00D54347">
        <w:rPr>
          <w:lang w:val="es-CO"/>
        </w:rPr>
        <w:t>ESAJU</w:t>
      </w:r>
      <w:r w:rsidRPr="00D54347">
        <w:t>, 3ª edición, 2013, Bogotá DC, p.204.</w:t>
      </w:r>
    </w:p>
  </w:footnote>
  <w:footnote w:id="12">
    <w:p w:rsidR="00FA7244" w:rsidRPr="00D54347" w:rsidRDefault="00FA7244" w:rsidP="00FA7244">
      <w:pPr>
        <w:pStyle w:val="Notedebasdepage"/>
        <w:jc w:val="both"/>
      </w:pPr>
      <w:r w:rsidRPr="00D54347">
        <w:rPr>
          <w:vertAlign w:val="superscript"/>
        </w:rPr>
        <w:footnoteRef/>
      </w:r>
      <w:r w:rsidRPr="00D54347">
        <w:rPr>
          <w:lang w:val="es-CO"/>
        </w:rPr>
        <w:t xml:space="preserve"> CC. Sentencia C-365 de 1994. </w:t>
      </w:r>
    </w:p>
  </w:footnote>
  <w:footnote w:id="13">
    <w:p w:rsidR="006254FC" w:rsidRPr="00D54347" w:rsidRDefault="006254FC" w:rsidP="006254FC">
      <w:pPr>
        <w:pStyle w:val="Notedebasdepage"/>
        <w:jc w:val="both"/>
      </w:pPr>
      <w:r w:rsidRPr="00D54347">
        <w:rPr>
          <w:rStyle w:val="Appelnotedebasdep"/>
        </w:rPr>
        <w:footnoteRef/>
      </w:r>
      <w:r w:rsidRPr="00D54347">
        <w:t xml:space="preserve"> CSJ. Sala Civil. Auto del 30-08-1984; MP: Humberto Murcia B.</w:t>
      </w:r>
    </w:p>
  </w:footnote>
  <w:footnote w:id="14">
    <w:p w:rsidR="00EB4539" w:rsidRPr="007F5B53" w:rsidRDefault="00EB4539" w:rsidP="00EB4539">
      <w:pPr>
        <w:pStyle w:val="Notedebasdepage"/>
        <w:jc w:val="both"/>
      </w:pPr>
      <w:r w:rsidRPr="007F5B53">
        <w:rPr>
          <w:rStyle w:val="Appelnotedebasdep"/>
        </w:rPr>
        <w:footnoteRef/>
      </w:r>
      <w:r w:rsidRPr="007F5B53">
        <w:t xml:space="preserve"> </w:t>
      </w:r>
      <w:r w:rsidR="007F5B53" w:rsidRPr="003C1F6C">
        <w:rPr>
          <w:lang w:val="es-CO"/>
        </w:rPr>
        <w:t>ROJAS G., Miguel E. Lecciones de derecho procesal, tomo II, procedimiento civil, ESAJU, 2013, 5ª edición, Bogotá DC, p.352.</w:t>
      </w:r>
    </w:p>
  </w:footnote>
  <w:footnote w:id="15">
    <w:p w:rsidR="006254FC" w:rsidRPr="00D67BAA" w:rsidRDefault="006254FC" w:rsidP="006254FC">
      <w:pPr>
        <w:pStyle w:val="Notedebasdepage"/>
        <w:rPr>
          <w:lang w:val="es-CO"/>
        </w:rPr>
      </w:pPr>
      <w:r>
        <w:rPr>
          <w:rStyle w:val="Appelnotedebasdep"/>
        </w:rPr>
        <w:footnoteRef/>
      </w:r>
      <w:r>
        <w:t xml:space="preserve"> </w:t>
      </w:r>
      <w:r>
        <w:rPr>
          <w:lang w:val="es-CO"/>
        </w:rPr>
        <w:t>CSJ. STC6481-2017 reiterada en STC8909-2017.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859" w:rsidRPr="006F2303" w:rsidRDefault="003E6859" w:rsidP="00D279DF">
    <w:pPr>
      <w:pStyle w:val="En-tte"/>
      <w:pBdr>
        <w:bottom w:val="single" w:sz="4" w:space="1" w:color="D9D9D9"/>
      </w:pBdr>
      <w:jc w:val="right"/>
      <w:rPr>
        <w:rFonts w:ascii="Calibri" w:hAnsi="Calibri" w:cs="Calibri"/>
        <w:b/>
        <w:bCs/>
      </w:rPr>
    </w:pPr>
    <w:r w:rsidRPr="006F2303">
      <w:rPr>
        <w:rFonts w:ascii="Calibri" w:hAnsi="Calibri" w:cs="Calibri"/>
        <w:color w:val="808080"/>
        <w:spacing w:val="60"/>
      </w:rPr>
      <w:t>Página</w:t>
    </w:r>
    <w:r w:rsidRPr="006F2303">
      <w:rPr>
        <w:rFonts w:ascii="Calibri" w:hAnsi="Calibri" w:cs="Calibri"/>
      </w:rPr>
      <w:t xml:space="preserve"> | </w:t>
    </w:r>
    <w:r w:rsidRPr="006F2303">
      <w:rPr>
        <w:rFonts w:ascii="Calibri" w:hAnsi="Calibri" w:cs="Calibri"/>
      </w:rPr>
      <w:fldChar w:fldCharType="begin"/>
    </w:r>
    <w:r w:rsidRPr="006F2303">
      <w:rPr>
        <w:rFonts w:ascii="Calibri" w:hAnsi="Calibri" w:cs="Calibri"/>
      </w:rPr>
      <w:instrText>PAGE   \* MERGEFORMAT</w:instrText>
    </w:r>
    <w:r w:rsidRPr="006F2303">
      <w:rPr>
        <w:rFonts w:ascii="Calibri" w:hAnsi="Calibri" w:cs="Calibri"/>
      </w:rPr>
      <w:fldChar w:fldCharType="separate"/>
    </w:r>
    <w:r w:rsidR="003C1F6C" w:rsidRPr="003C1F6C">
      <w:rPr>
        <w:rFonts w:ascii="Calibri" w:hAnsi="Calibri" w:cs="Calibri"/>
        <w:bCs/>
        <w:noProof/>
      </w:rPr>
      <w:t>1</w:t>
    </w:r>
    <w:r w:rsidRPr="006F2303">
      <w:rPr>
        <w:rFonts w:ascii="Calibri" w:hAnsi="Calibri" w:cs="Calibri"/>
      </w:rPr>
      <w:fldChar w:fldCharType="end"/>
    </w:r>
  </w:p>
  <w:p w:rsidR="003E6859" w:rsidRPr="00823F31" w:rsidRDefault="003E6859" w:rsidP="00823F31">
    <w:pPr>
      <w:pStyle w:val="En-tte"/>
      <w:rPr>
        <w:rFonts w:asciiTheme="majorHAnsi" w:hAnsiTheme="majorHAnsi" w:cs="Iskoola Pota"/>
        <w:i/>
        <w:sz w:val="16"/>
        <w:lang w:val="es-CO"/>
      </w:rPr>
    </w:pPr>
    <w:r w:rsidRPr="00823F31">
      <w:rPr>
        <w:rFonts w:asciiTheme="majorHAnsi" w:hAnsiTheme="majorHAnsi" w:cs="Iskoola Pota"/>
        <w:i/>
        <w:sz w:val="16"/>
        <w:lang w:val="es-CO"/>
      </w:rPr>
      <w:t>EXPEDIENTE No.201</w:t>
    </w:r>
    <w:r w:rsidR="000669FC">
      <w:rPr>
        <w:rFonts w:asciiTheme="majorHAnsi" w:hAnsiTheme="majorHAnsi" w:cs="Iskoola Pota"/>
        <w:i/>
        <w:sz w:val="16"/>
        <w:lang w:val="es-CO"/>
      </w:rPr>
      <w:t>6</w:t>
    </w:r>
    <w:r w:rsidRPr="00823F31">
      <w:rPr>
        <w:rFonts w:asciiTheme="majorHAnsi" w:hAnsiTheme="majorHAnsi" w:cs="Iskoola Pota"/>
        <w:i/>
        <w:sz w:val="16"/>
        <w:lang w:val="es-CO"/>
      </w:rPr>
      <w:t>-00</w:t>
    </w:r>
    <w:r w:rsidR="008D7B13">
      <w:rPr>
        <w:rFonts w:asciiTheme="majorHAnsi" w:hAnsiTheme="majorHAnsi" w:cs="Iskoola Pota"/>
        <w:i/>
        <w:sz w:val="16"/>
        <w:lang w:val="es-CO"/>
      </w:rPr>
      <w:t>0</w:t>
    </w:r>
    <w:r w:rsidR="000669FC">
      <w:rPr>
        <w:rFonts w:asciiTheme="majorHAnsi" w:hAnsiTheme="majorHAnsi" w:cs="Iskoola Pota"/>
        <w:i/>
        <w:sz w:val="16"/>
        <w:lang w:val="es-CO"/>
      </w:rPr>
      <w:t>24</w:t>
    </w:r>
    <w:r w:rsidRPr="00823F31">
      <w:rPr>
        <w:rFonts w:asciiTheme="majorHAnsi" w:hAnsiTheme="majorHAnsi" w:cs="Iskoola Pota"/>
        <w:i/>
        <w:sz w:val="16"/>
        <w:lang w:val="es-CO"/>
      </w:rPr>
      <w:t>-0</w:t>
    </w:r>
    <w:r w:rsidR="000669FC">
      <w:rPr>
        <w:rFonts w:asciiTheme="majorHAnsi" w:hAnsiTheme="majorHAnsi" w:cs="Iskoola Pota"/>
        <w:i/>
        <w:sz w:val="16"/>
        <w:lang w:val="es-CO"/>
      </w:rPr>
      <w:t>2</w:t>
    </w:r>
    <w:r w:rsidRPr="00823F31">
      <w:rPr>
        <w:rFonts w:asciiTheme="majorHAnsi" w:hAnsiTheme="majorHAnsi" w:cs="Iskoola Pota"/>
        <w:i/>
        <w:sz w:val="16"/>
        <w:lang w:val="es-CO"/>
      </w:rPr>
      <w:t xml:space="preserve"> LLRR</w:t>
    </w:r>
  </w:p>
  <w:p w:rsidR="003E6859" w:rsidRPr="006F2303" w:rsidRDefault="003E6859" w:rsidP="0013799C">
    <w:pPr>
      <w:pStyle w:val="En-tte"/>
      <w:ind w:right="360"/>
      <w:jc w:val="both"/>
      <w:rPr>
        <w:rFonts w:ascii="Calibri" w:hAnsi="Calibri" w:cs="Calibri"/>
      </w:rPr>
    </w:pPr>
  </w:p>
  <w:p w:rsidR="003E6859" w:rsidRPr="006F2303" w:rsidRDefault="003E6859" w:rsidP="00585B94">
    <w:pPr>
      <w:pStyle w:val="En-tte"/>
      <w:jc w:val="right"/>
      <w:rPr>
        <w:rFonts w:ascii="Calibri" w:hAnsi="Calibri" w:cs="Calibri"/>
        <w:i/>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201E1"/>
    <w:multiLevelType w:val="multilevel"/>
    <w:tmpl w:val="9F04E2CE"/>
    <w:lvl w:ilvl="0">
      <w:start w:val="2"/>
      <w:numFmt w:val="decimal"/>
      <w:lvlText w:val="%1."/>
      <w:lvlJc w:val="left"/>
      <w:pPr>
        <w:ind w:left="480" w:hanging="480"/>
      </w:pPr>
      <w:rPr>
        <w:rFonts w:hint="default"/>
        <w:sz w:val="28"/>
      </w:rPr>
    </w:lvl>
    <w:lvl w:ilvl="1">
      <w:start w:val="2"/>
      <w:numFmt w:val="decimal"/>
      <w:lvlText w:val="%1.%2."/>
      <w:lvlJc w:val="left"/>
      <w:pPr>
        <w:ind w:left="720" w:hanging="720"/>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1080" w:hanging="108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440" w:hanging="144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800" w:hanging="1800"/>
      </w:pPr>
      <w:rPr>
        <w:rFonts w:hint="default"/>
        <w:sz w:val="28"/>
      </w:rPr>
    </w:lvl>
    <w:lvl w:ilvl="8">
      <w:start w:val="1"/>
      <w:numFmt w:val="decimal"/>
      <w:lvlText w:val="%1.%2.%3.%4.%5.%6.%7.%8.%9."/>
      <w:lvlJc w:val="left"/>
      <w:pPr>
        <w:ind w:left="2160" w:hanging="2160"/>
      </w:pPr>
      <w:rPr>
        <w:rFonts w:hint="default"/>
        <w:sz w:val="28"/>
      </w:rPr>
    </w:lvl>
  </w:abstractNum>
  <w:abstractNum w:abstractNumId="1">
    <w:nsid w:val="105F4D6D"/>
    <w:multiLevelType w:val="hybridMultilevel"/>
    <w:tmpl w:val="AC2A360C"/>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2">
    <w:nsid w:val="2DA53BD3"/>
    <w:multiLevelType w:val="hybridMultilevel"/>
    <w:tmpl w:val="0C18771A"/>
    <w:lvl w:ilvl="0" w:tplc="7E723F50">
      <w:start w:val="1"/>
      <w:numFmt w:val="decimal"/>
      <w:lvlText w:val="%1."/>
      <w:lvlJc w:val="left"/>
      <w:pPr>
        <w:tabs>
          <w:tab w:val="num" w:pos="360"/>
        </w:tabs>
        <w:ind w:left="360" w:hanging="360"/>
      </w:pPr>
      <w:rPr>
        <w:rFonts w:cs="Times New Roman"/>
        <w:b w:val="0"/>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3">
    <w:nsid w:val="333E195C"/>
    <w:multiLevelType w:val="hybridMultilevel"/>
    <w:tmpl w:val="E6E4751C"/>
    <w:lvl w:ilvl="0" w:tplc="1C4878AC">
      <w:start w:val="1"/>
      <w:numFmt w:val="decimal"/>
      <w:lvlText w:val="%1."/>
      <w:lvlJc w:val="left"/>
      <w:pPr>
        <w:ind w:left="360" w:hanging="360"/>
      </w:pPr>
      <w:rPr>
        <w:rFonts w:cs="Times New Roman" w:hint="default"/>
        <w:sz w:val="24"/>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4">
    <w:nsid w:val="52D329C7"/>
    <w:multiLevelType w:val="multilevel"/>
    <w:tmpl w:val="EDC67CDC"/>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5">
    <w:nsid w:val="69BE7731"/>
    <w:multiLevelType w:val="multilevel"/>
    <w:tmpl w:val="E62473B6"/>
    <w:lvl w:ilvl="0">
      <w:start w:val="4"/>
      <w:numFmt w:val="decimal"/>
      <w:lvlText w:val="%1."/>
      <w:lvlJc w:val="left"/>
      <w:pPr>
        <w:ind w:left="400" w:hanging="400"/>
      </w:pPr>
      <w:rPr>
        <w:rFonts w:cs="Times New Roman" w:hint="default"/>
        <w:sz w:val="24"/>
      </w:rPr>
    </w:lvl>
    <w:lvl w:ilvl="1">
      <w:start w:val="1"/>
      <w:numFmt w:val="decimal"/>
      <w:lvlText w:val="%1.%2."/>
      <w:lvlJc w:val="left"/>
      <w:pPr>
        <w:ind w:left="720" w:hanging="720"/>
      </w:pPr>
      <w:rPr>
        <w:rFonts w:cs="Times New Roman" w:hint="default"/>
        <w:sz w:val="22"/>
      </w:rPr>
    </w:lvl>
    <w:lvl w:ilvl="2">
      <w:start w:val="1"/>
      <w:numFmt w:val="decimal"/>
      <w:lvlText w:val="%1.%2.%3."/>
      <w:lvlJc w:val="left"/>
      <w:pPr>
        <w:ind w:left="720" w:hanging="720"/>
      </w:pPr>
      <w:rPr>
        <w:rFonts w:cs="Times New Roman" w:hint="default"/>
        <w:sz w:val="22"/>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4"/>
  </w:num>
  <w:num w:numId="2">
    <w:abstractNumId w:val="2"/>
  </w:num>
  <w:num w:numId="3">
    <w:abstractNumId w:val="3"/>
  </w:num>
  <w:num w:numId="4">
    <w:abstractNumId w:val="5"/>
  </w:num>
  <w:num w:numId="5">
    <w:abstractNumId w:val="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8C8"/>
    <w:rsid w:val="000001CD"/>
    <w:rsid w:val="0000074F"/>
    <w:rsid w:val="00005CC9"/>
    <w:rsid w:val="00012F15"/>
    <w:rsid w:val="00013811"/>
    <w:rsid w:val="0001641A"/>
    <w:rsid w:val="0002124C"/>
    <w:rsid w:val="00024513"/>
    <w:rsid w:val="00024962"/>
    <w:rsid w:val="00025385"/>
    <w:rsid w:val="000257D4"/>
    <w:rsid w:val="00026A0B"/>
    <w:rsid w:val="00026DE0"/>
    <w:rsid w:val="00027D12"/>
    <w:rsid w:val="00027D62"/>
    <w:rsid w:val="00030F6B"/>
    <w:rsid w:val="00031597"/>
    <w:rsid w:val="00032170"/>
    <w:rsid w:val="000335D9"/>
    <w:rsid w:val="00033C34"/>
    <w:rsid w:val="000378CE"/>
    <w:rsid w:val="0004057A"/>
    <w:rsid w:val="00041035"/>
    <w:rsid w:val="000426DF"/>
    <w:rsid w:val="00045583"/>
    <w:rsid w:val="000539EE"/>
    <w:rsid w:val="00054D88"/>
    <w:rsid w:val="000557CF"/>
    <w:rsid w:val="000602F3"/>
    <w:rsid w:val="00062D71"/>
    <w:rsid w:val="000669FC"/>
    <w:rsid w:val="00070885"/>
    <w:rsid w:val="00073C11"/>
    <w:rsid w:val="00073FC1"/>
    <w:rsid w:val="00077288"/>
    <w:rsid w:val="00082B69"/>
    <w:rsid w:val="00082CCA"/>
    <w:rsid w:val="0008352A"/>
    <w:rsid w:val="00084C89"/>
    <w:rsid w:val="00086A0B"/>
    <w:rsid w:val="000A0D0F"/>
    <w:rsid w:val="000A1680"/>
    <w:rsid w:val="000A171F"/>
    <w:rsid w:val="000A3570"/>
    <w:rsid w:val="000A4EE6"/>
    <w:rsid w:val="000A6D32"/>
    <w:rsid w:val="000B0522"/>
    <w:rsid w:val="000B0AA5"/>
    <w:rsid w:val="000C072E"/>
    <w:rsid w:val="000C0AD3"/>
    <w:rsid w:val="000C3E0F"/>
    <w:rsid w:val="000C75C4"/>
    <w:rsid w:val="000D198F"/>
    <w:rsid w:val="000D6292"/>
    <w:rsid w:val="000E0A1E"/>
    <w:rsid w:val="000E1C7A"/>
    <w:rsid w:val="000E2468"/>
    <w:rsid w:val="000E770D"/>
    <w:rsid w:val="000F4FD9"/>
    <w:rsid w:val="000F6F19"/>
    <w:rsid w:val="001001CF"/>
    <w:rsid w:val="00103097"/>
    <w:rsid w:val="00103F51"/>
    <w:rsid w:val="00115B7E"/>
    <w:rsid w:val="001167CA"/>
    <w:rsid w:val="00121C98"/>
    <w:rsid w:val="0012212E"/>
    <w:rsid w:val="00123173"/>
    <w:rsid w:val="00125206"/>
    <w:rsid w:val="0012615B"/>
    <w:rsid w:val="001261EC"/>
    <w:rsid w:val="00127666"/>
    <w:rsid w:val="001303E7"/>
    <w:rsid w:val="00132D00"/>
    <w:rsid w:val="001333D9"/>
    <w:rsid w:val="00133642"/>
    <w:rsid w:val="00134343"/>
    <w:rsid w:val="00136209"/>
    <w:rsid w:val="00137965"/>
    <w:rsid w:val="0013799C"/>
    <w:rsid w:val="00137B68"/>
    <w:rsid w:val="0014171F"/>
    <w:rsid w:val="00144808"/>
    <w:rsid w:val="00144F59"/>
    <w:rsid w:val="00145436"/>
    <w:rsid w:val="001454DA"/>
    <w:rsid w:val="001469BE"/>
    <w:rsid w:val="00147B6F"/>
    <w:rsid w:val="00154CAC"/>
    <w:rsid w:val="00154E71"/>
    <w:rsid w:val="001605CE"/>
    <w:rsid w:val="00164383"/>
    <w:rsid w:val="00170B4F"/>
    <w:rsid w:val="00170BE7"/>
    <w:rsid w:val="001720A4"/>
    <w:rsid w:val="00181456"/>
    <w:rsid w:val="00181D99"/>
    <w:rsid w:val="00182CE6"/>
    <w:rsid w:val="00183788"/>
    <w:rsid w:val="00187F98"/>
    <w:rsid w:val="001901EC"/>
    <w:rsid w:val="0019055B"/>
    <w:rsid w:val="00193EF3"/>
    <w:rsid w:val="00195679"/>
    <w:rsid w:val="00197890"/>
    <w:rsid w:val="001A04E5"/>
    <w:rsid w:val="001A3840"/>
    <w:rsid w:val="001A4E26"/>
    <w:rsid w:val="001B2295"/>
    <w:rsid w:val="001B46A1"/>
    <w:rsid w:val="001B4DEF"/>
    <w:rsid w:val="001B5492"/>
    <w:rsid w:val="001B7476"/>
    <w:rsid w:val="001B7597"/>
    <w:rsid w:val="001C0122"/>
    <w:rsid w:val="001C486D"/>
    <w:rsid w:val="001C6A78"/>
    <w:rsid w:val="001C714A"/>
    <w:rsid w:val="001D022B"/>
    <w:rsid w:val="001D1A4A"/>
    <w:rsid w:val="001D1A8E"/>
    <w:rsid w:val="001D345B"/>
    <w:rsid w:val="001D35E7"/>
    <w:rsid w:val="001D7623"/>
    <w:rsid w:val="001E15ED"/>
    <w:rsid w:val="001E217C"/>
    <w:rsid w:val="001E388B"/>
    <w:rsid w:val="001E507E"/>
    <w:rsid w:val="001E5F3E"/>
    <w:rsid w:val="001E6028"/>
    <w:rsid w:val="001E6559"/>
    <w:rsid w:val="001E6688"/>
    <w:rsid w:val="001E7E1D"/>
    <w:rsid w:val="001F061C"/>
    <w:rsid w:val="001F176F"/>
    <w:rsid w:val="001F1AC3"/>
    <w:rsid w:val="001F4250"/>
    <w:rsid w:val="001F5751"/>
    <w:rsid w:val="001F7B8D"/>
    <w:rsid w:val="00202278"/>
    <w:rsid w:val="00202459"/>
    <w:rsid w:val="0020391D"/>
    <w:rsid w:val="002049AF"/>
    <w:rsid w:val="002069DC"/>
    <w:rsid w:val="00210823"/>
    <w:rsid w:val="00214826"/>
    <w:rsid w:val="002151E9"/>
    <w:rsid w:val="0021526B"/>
    <w:rsid w:val="00225EBD"/>
    <w:rsid w:val="00231A7F"/>
    <w:rsid w:val="00231C63"/>
    <w:rsid w:val="00231EC9"/>
    <w:rsid w:val="0023594A"/>
    <w:rsid w:val="0023712B"/>
    <w:rsid w:val="00237760"/>
    <w:rsid w:val="00237DB5"/>
    <w:rsid w:val="0024283A"/>
    <w:rsid w:val="00242A27"/>
    <w:rsid w:val="00244FE8"/>
    <w:rsid w:val="002502FB"/>
    <w:rsid w:val="002508C8"/>
    <w:rsid w:val="00250A89"/>
    <w:rsid w:val="002551CD"/>
    <w:rsid w:val="0026068C"/>
    <w:rsid w:val="002629A0"/>
    <w:rsid w:val="00262AA5"/>
    <w:rsid w:val="002643C1"/>
    <w:rsid w:val="00266AD0"/>
    <w:rsid w:val="00267E63"/>
    <w:rsid w:val="002720BB"/>
    <w:rsid w:val="0027425F"/>
    <w:rsid w:val="00276AAF"/>
    <w:rsid w:val="00276FBD"/>
    <w:rsid w:val="002814BB"/>
    <w:rsid w:val="00283F3B"/>
    <w:rsid w:val="0028417B"/>
    <w:rsid w:val="00285BDE"/>
    <w:rsid w:val="002954B9"/>
    <w:rsid w:val="00295B68"/>
    <w:rsid w:val="00297A18"/>
    <w:rsid w:val="00297EE3"/>
    <w:rsid w:val="002A2C45"/>
    <w:rsid w:val="002A4492"/>
    <w:rsid w:val="002A6BB0"/>
    <w:rsid w:val="002A6ECC"/>
    <w:rsid w:val="002B3782"/>
    <w:rsid w:val="002B3A34"/>
    <w:rsid w:val="002B3EE2"/>
    <w:rsid w:val="002B44A3"/>
    <w:rsid w:val="002B6258"/>
    <w:rsid w:val="002B63B1"/>
    <w:rsid w:val="002C082F"/>
    <w:rsid w:val="002C20A1"/>
    <w:rsid w:val="002C3054"/>
    <w:rsid w:val="002C3923"/>
    <w:rsid w:val="002C3D32"/>
    <w:rsid w:val="002C5D50"/>
    <w:rsid w:val="002C7062"/>
    <w:rsid w:val="002D7035"/>
    <w:rsid w:val="002D7BA0"/>
    <w:rsid w:val="002E11FF"/>
    <w:rsid w:val="002E1265"/>
    <w:rsid w:val="002E672C"/>
    <w:rsid w:val="002F109A"/>
    <w:rsid w:val="002F17B8"/>
    <w:rsid w:val="002F3960"/>
    <w:rsid w:val="002F41F8"/>
    <w:rsid w:val="00300CA0"/>
    <w:rsid w:val="00302766"/>
    <w:rsid w:val="00305FA6"/>
    <w:rsid w:val="00305FD8"/>
    <w:rsid w:val="00310452"/>
    <w:rsid w:val="003123B8"/>
    <w:rsid w:val="00313209"/>
    <w:rsid w:val="0031546B"/>
    <w:rsid w:val="00316338"/>
    <w:rsid w:val="00321EB0"/>
    <w:rsid w:val="0032336B"/>
    <w:rsid w:val="00323FAA"/>
    <w:rsid w:val="00324C60"/>
    <w:rsid w:val="003268AF"/>
    <w:rsid w:val="00332BA5"/>
    <w:rsid w:val="003351D3"/>
    <w:rsid w:val="0033522A"/>
    <w:rsid w:val="003378C2"/>
    <w:rsid w:val="003421FC"/>
    <w:rsid w:val="00343A8D"/>
    <w:rsid w:val="00344B8C"/>
    <w:rsid w:val="00345277"/>
    <w:rsid w:val="003469CD"/>
    <w:rsid w:val="003475B0"/>
    <w:rsid w:val="00350513"/>
    <w:rsid w:val="00354A55"/>
    <w:rsid w:val="00354BCB"/>
    <w:rsid w:val="00355021"/>
    <w:rsid w:val="00355163"/>
    <w:rsid w:val="00355D8A"/>
    <w:rsid w:val="00360E12"/>
    <w:rsid w:val="00361471"/>
    <w:rsid w:val="0036415A"/>
    <w:rsid w:val="00364A03"/>
    <w:rsid w:val="0036730D"/>
    <w:rsid w:val="003677FC"/>
    <w:rsid w:val="003821CD"/>
    <w:rsid w:val="00385E58"/>
    <w:rsid w:val="00386F5E"/>
    <w:rsid w:val="00386FC3"/>
    <w:rsid w:val="00395097"/>
    <w:rsid w:val="00395DD3"/>
    <w:rsid w:val="0039600B"/>
    <w:rsid w:val="003A0668"/>
    <w:rsid w:val="003A1DF5"/>
    <w:rsid w:val="003B1A2D"/>
    <w:rsid w:val="003C1F6C"/>
    <w:rsid w:val="003C1FF7"/>
    <w:rsid w:val="003C23B2"/>
    <w:rsid w:val="003C58A8"/>
    <w:rsid w:val="003C7277"/>
    <w:rsid w:val="003C771A"/>
    <w:rsid w:val="003D05FD"/>
    <w:rsid w:val="003D1FEE"/>
    <w:rsid w:val="003D5E3D"/>
    <w:rsid w:val="003D637D"/>
    <w:rsid w:val="003D6411"/>
    <w:rsid w:val="003D741C"/>
    <w:rsid w:val="003E0BE1"/>
    <w:rsid w:val="003E1342"/>
    <w:rsid w:val="003E18D8"/>
    <w:rsid w:val="003E6859"/>
    <w:rsid w:val="003F751D"/>
    <w:rsid w:val="004042B6"/>
    <w:rsid w:val="0040704F"/>
    <w:rsid w:val="004132E1"/>
    <w:rsid w:val="004157A4"/>
    <w:rsid w:val="00415D29"/>
    <w:rsid w:val="004171D2"/>
    <w:rsid w:val="00417279"/>
    <w:rsid w:val="00424F04"/>
    <w:rsid w:val="004263C9"/>
    <w:rsid w:val="0043241F"/>
    <w:rsid w:val="00433CB1"/>
    <w:rsid w:val="00435A8C"/>
    <w:rsid w:val="00436600"/>
    <w:rsid w:val="00440071"/>
    <w:rsid w:val="00440173"/>
    <w:rsid w:val="0044659A"/>
    <w:rsid w:val="004466E8"/>
    <w:rsid w:val="00450514"/>
    <w:rsid w:val="004509D1"/>
    <w:rsid w:val="00454976"/>
    <w:rsid w:val="00454D41"/>
    <w:rsid w:val="00460043"/>
    <w:rsid w:val="004657AC"/>
    <w:rsid w:val="00471258"/>
    <w:rsid w:val="0047403E"/>
    <w:rsid w:val="00476C23"/>
    <w:rsid w:val="0048079A"/>
    <w:rsid w:val="0048279C"/>
    <w:rsid w:val="00490050"/>
    <w:rsid w:val="0049085A"/>
    <w:rsid w:val="00491A48"/>
    <w:rsid w:val="00491DD9"/>
    <w:rsid w:val="00491F7F"/>
    <w:rsid w:val="004938AF"/>
    <w:rsid w:val="0049577F"/>
    <w:rsid w:val="0049796A"/>
    <w:rsid w:val="004A0136"/>
    <w:rsid w:val="004A043E"/>
    <w:rsid w:val="004A4B66"/>
    <w:rsid w:val="004A7712"/>
    <w:rsid w:val="004B1BE6"/>
    <w:rsid w:val="004B23EF"/>
    <w:rsid w:val="004B283C"/>
    <w:rsid w:val="004B2CC1"/>
    <w:rsid w:val="004B3971"/>
    <w:rsid w:val="004C14DF"/>
    <w:rsid w:val="004C269E"/>
    <w:rsid w:val="004C5362"/>
    <w:rsid w:val="004D328C"/>
    <w:rsid w:val="004D5521"/>
    <w:rsid w:val="004E0A26"/>
    <w:rsid w:val="004E3A69"/>
    <w:rsid w:val="004E51C2"/>
    <w:rsid w:val="004E759E"/>
    <w:rsid w:val="004F34F3"/>
    <w:rsid w:val="004F3FE9"/>
    <w:rsid w:val="004F402D"/>
    <w:rsid w:val="004F4A0C"/>
    <w:rsid w:val="004F63B7"/>
    <w:rsid w:val="00502897"/>
    <w:rsid w:val="005033BE"/>
    <w:rsid w:val="00504903"/>
    <w:rsid w:val="005067BB"/>
    <w:rsid w:val="005073A0"/>
    <w:rsid w:val="00510F15"/>
    <w:rsid w:val="00511362"/>
    <w:rsid w:val="00513176"/>
    <w:rsid w:val="00515B0E"/>
    <w:rsid w:val="005261AA"/>
    <w:rsid w:val="00530709"/>
    <w:rsid w:val="00532DF0"/>
    <w:rsid w:val="00534744"/>
    <w:rsid w:val="00535AD4"/>
    <w:rsid w:val="00540948"/>
    <w:rsid w:val="00547108"/>
    <w:rsid w:val="00547417"/>
    <w:rsid w:val="005524CB"/>
    <w:rsid w:val="00554579"/>
    <w:rsid w:val="005548C6"/>
    <w:rsid w:val="00560A13"/>
    <w:rsid w:val="0056642D"/>
    <w:rsid w:val="00570657"/>
    <w:rsid w:val="00571C50"/>
    <w:rsid w:val="005725C5"/>
    <w:rsid w:val="005726E1"/>
    <w:rsid w:val="005737A8"/>
    <w:rsid w:val="00575A5D"/>
    <w:rsid w:val="00575FFF"/>
    <w:rsid w:val="005760BE"/>
    <w:rsid w:val="00576A44"/>
    <w:rsid w:val="00577894"/>
    <w:rsid w:val="00580988"/>
    <w:rsid w:val="00580B83"/>
    <w:rsid w:val="00582FC3"/>
    <w:rsid w:val="005846FC"/>
    <w:rsid w:val="00585B94"/>
    <w:rsid w:val="0058654F"/>
    <w:rsid w:val="0059034A"/>
    <w:rsid w:val="00592F41"/>
    <w:rsid w:val="00594009"/>
    <w:rsid w:val="00595F4D"/>
    <w:rsid w:val="005962AF"/>
    <w:rsid w:val="00596C73"/>
    <w:rsid w:val="005A2E0E"/>
    <w:rsid w:val="005A3954"/>
    <w:rsid w:val="005A5A28"/>
    <w:rsid w:val="005B1749"/>
    <w:rsid w:val="005B3F17"/>
    <w:rsid w:val="005B51AB"/>
    <w:rsid w:val="005B5B68"/>
    <w:rsid w:val="005B7C4B"/>
    <w:rsid w:val="005C2FDC"/>
    <w:rsid w:val="005C434A"/>
    <w:rsid w:val="005C60B4"/>
    <w:rsid w:val="005C6A0B"/>
    <w:rsid w:val="005D185D"/>
    <w:rsid w:val="005D1AC7"/>
    <w:rsid w:val="005D1B31"/>
    <w:rsid w:val="005D1D85"/>
    <w:rsid w:val="005D24AC"/>
    <w:rsid w:val="005D3AE5"/>
    <w:rsid w:val="005D42F4"/>
    <w:rsid w:val="005D5F25"/>
    <w:rsid w:val="005D5F82"/>
    <w:rsid w:val="005D66BB"/>
    <w:rsid w:val="005D6ADD"/>
    <w:rsid w:val="005D6D82"/>
    <w:rsid w:val="005D7767"/>
    <w:rsid w:val="005E0907"/>
    <w:rsid w:val="005E0C4D"/>
    <w:rsid w:val="005E0EF5"/>
    <w:rsid w:val="005E4061"/>
    <w:rsid w:val="005E6A59"/>
    <w:rsid w:val="005E716C"/>
    <w:rsid w:val="005F10C5"/>
    <w:rsid w:val="005F2416"/>
    <w:rsid w:val="005F281E"/>
    <w:rsid w:val="005F2C64"/>
    <w:rsid w:val="005F321E"/>
    <w:rsid w:val="005F3A7D"/>
    <w:rsid w:val="005F4DF6"/>
    <w:rsid w:val="005F6EB5"/>
    <w:rsid w:val="005F7966"/>
    <w:rsid w:val="00602CAB"/>
    <w:rsid w:val="0060616C"/>
    <w:rsid w:val="00611B4E"/>
    <w:rsid w:val="006128BE"/>
    <w:rsid w:val="006128D2"/>
    <w:rsid w:val="00612EBD"/>
    <w:rsid w:val="0061392E"/>
    <w:rsid w:val="00613D4A"/>
    <w:rsid w:val="006167BC"/>
    <w:rsid w:val="00616E79"/>
    <w:rsid w:val="006235DB"/>
    <w:rsid w:val="00624F41"/>
    <w:rsid w:val="006254FC"/>
    <w:rsid w:val="00626D38"/>
    <w:rsid w:val="00630902"/>
    <w:rsid w:val="006309FF"/>
    <w:rsid w:val="00634CDE"/>
    <w:rsid w:val="0063542B"/>
    <w:rsid w:val="0063651F"/>
    <w:rsid w:val="00640F5C"/>
    <w:rsid w:val="00644578"/>
    <w:rsid w:val="00644FD2"/>
    <w:rsid w:val="00647802"/>
    <w:rsid w:val="006503FC"/>
    <w:rsid w:val="006504BC"/>
    <w:rsid w:val="00651193"/>
    <w:rsid w:val="00651590"/>
    <w:rsid w:val="00653E8E"/>
    <w:rsid w:val="006572C8"/>
    <w:rsid w:val="00657D91"/>
    <w:rsid w:val="00657E95"/>
    <w:rsid w:val="0066267B"/>
    <w:rsid w:val="006643F5"/>
    <w:rsid w:val="00665401"/>
    <w:rsid w:val="00665413"/>
    <w:rsid w:val="00672632"/>
    <w:rsid w:val="00674633"/>
    <w:rsid w:val="0067555E"/>
    <w:rsid w:val="0067565D"/>
    <w:rsid w:val="0067615B"/>
    <w:rsid w:val="00680EEB"/>
    <w:rsid w:val="00681918"/>
    <w:rsid w:val="00683739"/>
    <w:rsid w:val="006838A2"/>
    <w:rsid w:val="00684E4A"/>
    <w:rsid w:val="00686829"/>
    <w:rsid w:val="00686970"/>
    <w:rsid w:val="00686AA8"/>
    <w:rsid w:val="00687A40"/>
    <w:rsid w:val="006A0FB6"/>
    <w:rsid w:val="006A18CA"/>
    <w:rsid w:val="006A3058"/>
    <w:rsid w:val="006A34C4"/>
    <w:rsid w:val="006A4747"/>
    <w:rsid w:val="006A52B5"/>
    <w:rsid w:val="006A585E"/>
    <w:rsid w:val="006A59AE"/>
    <w:rsid w:val="006B17C9"/>
    <w:rsid w:val="006B1D95"/>
    <w:rsid w:val="006B265E"/>
    <w:rsid w:val="006B29D1"/>
    <w:rsid w:val="006B3003"/>
    <w:rsid w:val="006B5855"/>
    <w:rsid w:val="006B67A6"/>
    <w:rsid w:val="006B7FDF"/>
    <w:rsid w:val="006C1578"/>
    <w:rsid w:val="006C6131"/>
    <w:rsid w:val="006C61B8"/>
    <w:rsid w:val="006C67EF"/>
    <w:rsid w:val="006D0895"/>
    <w:rsid w:val="006D1431"/>
    <w:rsid w:val="006D1BF2"/>
    <w:rsid w:val="006D72FA"/>
    <w:rsid w:val="006E29D1"/>
    <w:rsid w:val="006E6DCB"/>
    <w:rsid w:val="006E788B"/>
    <w:rsid w:val="006F02A4"/>
    <w:rsid w:val="006F09F8"/>
    <w:rsid w:val="006F1452"/>
    <w:rsid w:val="006F2303"/>
    <w:rsid w:val="006F3F5C"/>
    <w:rsid w:val="006F6DA6"/>
    <w:rsid w:val="007004A1"/>
    <w:rsid w:val="00701405"/>
    <w:rsid w:val="0070172D"/>
    <w:rsid w:val="007064FF"/>
    <w:rsid w:val="00711D0F"/>
    <w:rsid w:val="007133EE"/>
    <w:rsid w:val="00717C18"/>
    <w:rsid w:val="00721E5A"/>
    <w:rsid w:val="007221BF"/>
    <w:rsid w:val="00723703"/>
    <w:rsid w:val="007260AC"/>
    <w:rsid w:val="00730E6F"/>
    <w:rsid w:val="00731292"/>
    <w:rsid w:val="00731A6A"/>
    <w:rsid w:val="007330BB"/>
    <w:rsid w:val="00733D58"/>
    <w:rsid w:val="007356FA"/>
    <w:rsid w:val="0073627E"/>
    <w:rsid w:val="00740B73"/>
    <w:rsid w:val="00740DD3"/>
    <w:rsid w:val="007421F2"/>
    <w:rsid w:val="007436DF"/>
    <w:rsid w:val="0074466A"/>
    <w:rsid w:val="0075108E"/>
    <w:rsid w:val="0075535A"/>
    <w:rsid w:val="00756496"/>
    <w:rsid w:val="0076525B"/>
    <w:rsid w:val="00765F9F"/>
    <w:rsid w:val="0076751B"/>
    <w:rsid w:val="00767974"/>
    <w:rsid w:val="00767E8A"/>
    <w:rsid w:val="00771991"/>
    <w:rsid w:val="00772C35"/>
    <w:rsid w:val="00772EBC"/>
    <w:rsid w:val="007730B9"/>
    <w:rsid w:val="00774F5F"/>
    <w:rsid w:val="007816C9"/>
    <w:rsid w:val="0078450E"/>
    <w:rsid w:val="007860C0"/>
    <w:rsid w:val="007909BA"/>
    <w:rsid w:val="007922F4"/>
    <w:rsid w:val="007930F1"/>
    <w:rsid w:val="007A01F0"/>
    <w:rsid w:val="007A0FC4"/>
    <w:rsid w:val="007A1C38"/>
    <w:rsid w:val="007A203D"/>
    <w:rsid w:val="007A45E3"/>
    <w:rsid w:val="007B06A8"/>
    <w:rsid w:val="007B0B58"/>
    <w:rsid w:val="007B2900"/>
    <w:rsid w:val="007C147C"/>
    <w:rsid w:val="007C2905"/>
    <w:rsid w:val="007C2D3D"/>
    <w:rsid w:val="007C37EE"/>
    <w:rsid w:val="007C5492"/>
    <w:rsid w:val="007C62EC"/>
    <w:rsid w:val="007C760F"/>
    <w:rsid w:val="007C78C7"/>
    <w:rsid w:val="007C7EEF"/>
    <w:rsid w:val="007C7FFE"/>
    <w:rsid w:val="007D1199"/>
    <w:rsid w:val="007D2348"/>
    <w:rsid w:val="007D469C"/>
    <w:rsid w:val="007D58AF"/>
    <w:rsid w:val="007E1CE3"/>
    <w:rsid w:val="007E2327"/>
    <w:rsid w:val="007E3E43"/>
    <w:rsid w:val="007E4721"/>
    <w:rsid w:val="007E4C10"/>
    <w:rsid w:val="007F28E9"/>
    <w:rsid w:val="007F4259"/>
    <w:rsid w:val="007F5B53"/>
    <w:rsid w:val="007F68F7"/>
    <w:rsid w:val="007F6B11"/>
    <w:rsid w:val="00802837"/>
    <w:rsid w:val="00802BC8"/>
    <w:rsid w:val="008102A3"/>
    <w:rsid w:val="0081223C"/>
    <w:rsid w:val="00812438"/>
    <w:rsid w:val="008124C0"/>
    <w:rsid w:val="00815227"/>
    <w:rsid w:val="00815618"/>
    <w:rsid w:val="00823F31"/>
    <w:rsid w:val="0083071A"/>
    <w:rsid w:val="00836EE1"/>
    <w:rsid w:val="008404FD"/>
    <w:rsid w:val="00840C98"/>
    <w:rsid w:val="008434CD"/>
    <w:rsid w:val="00844A81"/>
    <w:rsid w:val="00845DB6"/>
    <w:rsid w:val="008505ED"/>
    <w:rsid w:val="008510B9"/>
    <w:rsid w:val="00851DF5"/>
    <w:rsid w:val="00852028"/>
    <w:rsid w:val="00853A3F"/>
    <w:rsid w:val="00853B0D"/>
    <w:rsid w:val="00855783"/>
    <w:rsid w:val="008569C4"/>
    <w:rsid w:val="008604CB"/>
    <w:rsid w:val="0086065B"/>
    <w:rsid w:val="008619A9"/>
    <w:rsid w:val="00866786"/>
    <w:rsid w:val="00866CEB"/>
    <w:rsid w:val="00870DD8"/>
    <w:rsid w:val="00872615"/>
    <w:rsid w:val="00872825"/>
    <w:rsid w:val="008743FB"/>
    <w:rsid w:val="008745F4"/>
    <w:rsid w:val="0087657B"/>
    <w:rsid w:val="00877D36"/>
    <w:rsid w:val="008922FC"/>
    <w:rsid w:val="00892FB7"/>
    <w:rsid w:val="008934E6"/>
    <w:rsid w:val="00893D63"/>
    <w:rsid w:val="00894746"/>
    <w:rsid w:val="00894D1F"/>
    <w:rsid w:val="008A3BF4"/>
    <w:rsid w:val="008A5290"/>
    <w:rsid w:val="008A57F5"/>
    <w:rsid w:val="008A5E2E"/>
    <w:rsid w:val="008A7CCE"/>
    <w:rsid w:val="008B5602"/>
    <w:rsid w:val="008B6A41"/>
    <w:rsid w:val="008C7FB2"/>
    <w:rsid w:val="008D0A65"/>
    <w:rsid w:val="008D1BD6"/>
    <w:rsid w:val="008D2823"/>
    <w:rsid w:val="008D2CCC"/>
    <w:rsid w:val="008D2D31"/>
    <w:rsid w:val="008D43C8"/>
    <w:rsid w:val="008D6A70"/>
    <w:rsid w:val="008D6B5E"/>
    <w:rsid w:val="008D7B13"/>
    <w:rsid w:val="008E0D48"/>
    <w:rsid w:val="008E0EBA"/>
    <w:rsid w:val="008E12EC"/>
    <w:rsid w:val="008E3261"/>
    <w:rsid w:val="008E33C3"/>
    <w:rsid w:val="008E5D74"/>
    <w:rsid w:val="008F13E9"/>
    <w:rsid w:val="008F14B0"/>
    <w:rsid w:val="008F1AA8"/>
    <w:rsid w:val="008F4CB6"/>
    <w:rsid w:val="008F551A"/>
    <w:rsid w:val="008F5F03"/>
    <w:rsid w:val="008F63A9"/>
    <w:rsid w:val="0090333F"/>
    <w:rsid w:val="009071C0"/>
    <w:rsid w:val="00913BCC"/>
    <w:rsid w:val="00915E07"/>
    <w:rsid w:val="00917CEE"/>
    <w:rsid w:val="009246CB"/>
    <w:rsid w:val="00924E0B"/>
    <w:rsid w:val="00925B32"/>
    <w:rsid w:val="00927AB5"/>
    <w:rsid w:val="00932873"/>
    <w:rsid w:val="00934217"/>
    <w:rsid w:val="00934BB4"/>
    <w:rsid w:val="0093624A"/>
    <w:rsid w:val="0094039C"/>
    <w:rsid w:val="00941FCD"/>
    <w:rsid w:val="00947524"/>
    <w:rsid w:val="00953029"/>
    <w:rsid w:val="00955614"/>
    <w:rsid w:val="009600DB"/>
    <w:rsid w:val="00960787"/>
    <w:rsid w:val="00962A7D"/>
    <w:rsid w:val="009645BB"/>
    <w:rsid w:val="00965470"/>
    <w:rsid w:val="00965C04"/>
    <w:rsid w:val="0096793A"/>
    <w:rsid w:val="00971480"/>
    <w:rsid w:val="009721FE"/>
    <w:rsid w:val="00977144"/>
    <w:rsid w:val="00982B46"/>
    <w:rsid w:val="00982D1F"/>
    <w:rsid w:val="00984E65"/>
    <w:rsid w:val="00991EC2"/>
    <w:rsid w:val="009A0C63"/>
    <w:rsid w:val="009A15BE"/>
    <w:rsid w:val="009A533E"/>
    <w:rsid w:val="009A5AA5"/>
    <w:rsid w:val="009A7938"/>
    <w:rsid w:val="009B081E"/>
    <w:rsid w:val="009B3602"/>
    <w:rsid w:val="009B425B"/>
    <w:rsid w:val="009B44B4"/>
    <w:rsid w:val="009B5BBC"/>
    <w:rsid w:val="009B618E"/>
    <w:rsid w:val="009B71CD"/>
    <w:rsid w:val="009C223B"/>
    <w:rsid w:val="009C2613"/>
    <w:rsid w:val="009C2D71"/>
    <w:rsid w:val="009C353F"/>
    <w:rsid w:val="009C6ACE"/>
    <w:rsid w:val="009D0B7B"/>
    <w:rsid w:val="009D2F2D"/>
    <w:rsid w:val="009E0216"/>
    <w:rsid w:val="009E1074"/>
    <w:rsid w:val="009E1ACB"/>
    <w:rsid w:val="009E4D2B"/>
    <w:rsid w:val="009E4E66"/>
    <w:rsid w:val="009E65DF"/>
    <w:rsid w:val="009F2D8F"/>
    <w:rsid w:val="009F76D7"/>
    <w:rsid w:val="00A01106"/>
    <w:rsid w:val="00A01B09"/>
    <w:rsid w:val="00A039C1"/>
    <w:rsid w:val="00A04C6B"/>
    <w:rsid w:val="00A062F3"/>
    <w:rsid w:val="00A06681"/>
    <w:rsid w:val="00A10745"/>
    <w:rsid w:val="00A11372"/>
    <w:rsid w:val="00A14C29"/>
    <w:rsid w:val="00A14F72"/>
    <w:rsid w:val="00A163BD"/>
    <w:rsid w:val="00A16A37"/>
    <w:rsid w:val="00A16D77"/>
    <w:rsid w:val="00A170A1"/>
    <w:rsid w:val="00A170E4"/>
    <w:rsid w:val="00A22684"/>
    <w:rsid w:val="00A22B40"/>
    <w:rsid w:val="00A238E3"/>
    <w:rsid w:val="00A24704"/>
    <w:rsid w:val="00A31935"/>
    <w:rsid w:val="00A45CFB"/>
    <w:rsid w:val="00A47039"/>
    <w:rsid w:val="00A54805"/>
    <w:rsid w:val="00A56145"/>
    <w:rsid w:val="00A57F6E"/>
    <w:rsid w:val="00A61210"/>
    <w:rsid w:val="00A61790"/>
    <w:rsid w:val="00A648DB"/>
    <w:rsid w:val="00A703E3"/>
    <w:rsid w:val="00A72BB3"/>
    <w:rsid w:val="00A72CE2"/>
    <w:rsid w:val="00A7374A"/>
    <w:rsid w:val="00A87098"/>
    <w:rsid w:val="00A95343"/>
    <w:rsid w:val="00A95FD6"/>
    <w:rsid w:val="00A966A2"/>
    <w:rsid w:val="00A96ADB"/>
    <w:rsid w:val="00AA2A93"/>
    <w:rsid w:val="00AA2F1B"/>
    <w:rsid w:val="00AA3129"/>
    <w:rsid w:val="00AA3442"/>
    <w:rsid w:val="00AA3772"/>
    <w:rsid w:val="00AA52EE"/>
    <w:rsid w:val="00AA5EAA"/>
    <w:rsid w:val="00AB28B5"/>
    <w:rsid w:val="00AB630B"/>
    <w:rsid w:val="00AC1B1B"/>
    <w:rsid w:val="00AC3AFA"/>
    <w:rsid w:val="00AC3B54"/>
    <w:rsid w:val="00AC4D7F"/>
    <w:rsid w:val="00AC6D78"/>
    <w:rsid w:val="00AC7E0E"/>
    <w:rsid w:val="00AD16DB"/>
    <w:rsid w:val="00AD1F9C"/>
    <w:rsid w:val="00AD55DC"/>
    <w:rsid w:val="00AD6960"/>
    <w:rsid w:val="00AE025B"/>
    <w:rsid w:val="00AE0D64"/>
    <w:rsid w:val="00AE4941"/>
    <w:rsid w:val="00AF0BEB"/>
    <w:rsid w:val="00AF21C2"/>
    <w:rsid w:val="00AF55D2"/>
    <w:rsid w:val="00AF581F"/>
    <w:rsid w:val="00B03294"/>
    <w:rsid w:val="00B0422C"/>
    <w:rsid w:val="00B043AC"/>
    <w:rsid w:val="00B07094"/>
    <w:rsid w:val="00B12609"/>
    <w:rsid w:val="00B2078D"/>
    <w:rsid w:val="00B242C4"/>
    <w:rsid w:val="00B2546D"/>
    <w:rsid w:val="00B26250"/>
    <w:rsid w:val="00B26947"/>
    <w:rsid w:val="00B27CC5"/>
    <w:rsid w:val="00B30F47"/>
    <w:rsid w:val="00B31648"/>
    <w:rsid w:val="00B3269C"/>
    <w:rsid w:val="00B3707F"/>
    <w:rsid w:val="00B376D7"/>
    <w:rsid w:val="00B40A31"/>
    <w:rsid w:val="00B40F83"/>
    <w:rsid w:val="00B45B8C"/>
    <w:rsid w:val="00B45CC9"/>
    <w:rsid w:val="00B461C8"/>
    <w:rsid w:val="00B50E55"/>
    <w:rsid w:val="00B51070"/>
    <w:rsid w:val="00B56314"/>
    <w:rsid w:val="00B6337A"/>
    <w:rsid w:val="00B63CBF"/>
    <w:rsid w:val="00B70B6C"/>
    <w:rsid w:val="00B70B6D"/>
    <w:rsid w:val="00B7680C"/>
    <w:rsid w:val="00B806ED"/>
    <w:rsid w:val="00B80AB6"/>
    <w:rsid w:val="00B92AB4"/>
    <w:rsid w:val="00B93DCE"/>
    <w:rsid w:val="00B960DF"/>
    <w:rsid w:val="00B96D4D"/>
    <w:rsid w:val="00BA1C8C"/>
    <w:rsid w:val="00BA3131"/>
    <w:rsid w:val="00BA3B52"/>
    <w:rsid w:val="00BA594C"/>
    <w:rsid w:val="00BA5B4F"/>
    <w:rsid w:val="00BA7888"/>
    <w:rsid w:val="00BB39DE"/>
    <w:rsid w:val="00BB5ADA"/>
    <w:rsid w:val="00BB695D"/>
    <w:rsid w:val="00BC2E4F"/>
    <w:rsid w:val="00BC3087"/>
    <w:rsid w:val="00BC5F1F"/>
    <w:rsid w:val="00BC6AA2"/>
    <w:rsid w:val="00BD12C5"/>
    <w:rsid w:val="00BD1BDA"/>
    <w:rsid w:val="00BD207B"/>
    <w:rsid w:val="00BD3EF6"/>
    <w:rsid w:val="00BD7CFA"/>
    <w:rsid w:val="00BE0C8F"/>
    <w:rsid w:val="00BE0E76"/>
    <w:rsid w:val="00BE2C52"/>
    <w:rsid w:val="00BE3E60"/>
    <w:rsid w:val="00BE4E53"/>
    <w:rsid w:val="00BF05B9"/>
    <w:rsid w:val="00BF1297"/>
    <w:rsid w:val="00BF1631"/>
    <w:rsid w:val="00BF233F"/>
    <w:rsid w:val="00BF3425"/>
    <w:rsid w:val="00BF4F29"/>
    <w:rsid w:val="00BF54BA"/>
    <w:rsid w:val="00BF571E"/>
    <w:rsid w:val="00BF6D42"/>
    <w:rsid w:val="00C06FCD"/>
    <w:rsid w:val="00C10030"/>
    <w:rsid w:val="00C239A5"/>
    <w:rsid w:val="00C25D91"/>
    <w:rsid w:val="00C32A6F"/>
    <w:rsid w:val="00C34B6F"/>
    <w:rsid w:val="00C35F68"/>
    <w:rsid w:val="00C37B5C"/>
    <w:rsid w:val="00C42051"/>
    <w:rsid w:val="00C52CF4"/>
    <w:rsid w:val="00C6677A"/>
    <w:rsid w:val="00C66938"/>
    <w:rsid w:val="00C6731E"/>
    <w:rsid w:val="00C67CDE"/>
    <w:rsid w:val="00C8450D"/>
    <w:rsid w:val="00C85851"/>
    <w:rsid w:val="00C85F9E"/>
    <w:rsid w:val="00C861F3"/>
    <w:rsid w:val="00C9261A"/>
    <w:rsid w:val="00C93C5F"/>
    <w:rsid w:val="00C93D6D"/>
    <w:rsid w:val="00C95487"/>
    <w:rsid w:val="00CA2CF0"/>
    <w:rsid w:val="00CA3BCF"/>
    <w:rsid w:val="00CA48FA"/>
    <w:rsid w:val="00CA64B0"/>
    <w:rsid w:val="00CA66B0"/>
    <w:rsid w:val="00CA7A61"/>
    <w:rsid w:val="00CC0F99"/>
    <w:rsid w:val="00CC24A8"/>
    <w:rsid w:val="00CC3457"/>
    <w:rsid w:val="00CC41F7"/>
    <w:rsid w:val="00CC4FC5"/>
    <w:rsid w:val="00CC6516"/>
    <w:rsid w:val="00CD02D2"/>
    <w:rsid w:val="00CD2EB7"/>
    <w:rsid w:val="00CD46C0"/>
    <w:rsid w:val="00CD4AB7"/>
    <w:rsid w:val="00CD61D9"/>
    <w:rsid w:val="00CD6475"/>
    <w:rsid w:val="00CE186E"/>
    <w:rsid w:val="00CE43EC"/>
    <w:rsid w:val="00CE453D"/>
    <w:rsid w:val="00CE4FAD"/>
    <w:rsid w:val="00CF06BF"/>
    <w:rsid w:val="00CF2413"/>
    <w:rsid w:val="00CF259F"/>
    <w:rsid w:val="00CF2E47"/>
    <w:rsid w:val="00CF35A6"/>
    <w:rsid w:val="00CF3C6C"/>
    <w:rsid w:val="00CF7010"/>
    <w:rsid w:val="00CF7B32"/>
    <w:rsid w:val="00D10A8D"/>
    <w:rsid w:val="00D155EF"/>
    <w:rsid w:val="00D20747"/>
    <w:rsid w:val="00D20E1A"/>
    <w:rsid w:val="00D23650"/>
    <w:rsid w:val="00D2586A"/>
    <w:rsid w:val="00D2626D"/>
    <w:rsid w:val="00D26C55"/>
    <w:rsid w:val="00D279DF"/>
    <w:rsid w:val="00D30A13"/>
    <w:rsid w:val="00D32AA4"/>
    <w:rsid w:val="00D32E3D"/>
    <w:rsid w:val="00D34F81"/>
    <w:rsid w:val="00D37639"/>
    <w:rsid w:val="00D37BE3"/>
    <w:rsid w:val="00D41A3E"/>
    <w:rsid w:val="00D43B66"/>
    <w:rsid w:val="00D5242C"/>
    <w:rsid w:val="00D52F0A"/>
    <w:rsid w:val="00D5329C"/>
    <w:rsid w:val="00D53428"/>
    <w:rsid w:val="00D53ADD"/>
    <w:rsid w:val="00D54347"/>
    <w:rsid w:val="00D574B8"/>
    <w:rsid w:val="00D63659"/>
    <w:rsid w:val="00D6728C"/>
    <w:rsid w:val="00D67BAA"/>
    <w:rsid w:val="00D73274"/>
    <w:rsid w:val="00D73854"/>
    <w:rsid w:val="00D758AB"/>
    <w:rsid w:val="00D75C32"/>
    <w:rsid w:val="00D761C2"/>
    <w:rsid w:val="00D772A8"/>
    <w:rsid w:val="00D90DCB"/>
    <w:rsid w:val="00D91BEB"/>
    <w:rsid w:val="00D91D05"/>
    <w:rsid w:val="00D933B7"/>
    <w:rsid w:val="00D94E49"/>
    <w:rsid w:val="00D95C78"/>
    <w:rsid w:val="00D973D0"/>
    <w:rsid w:val="00D9750B"/>
    <w:rsid w:val="00DA192B"/>
    <w:rsid w:val="00DA1C2A"/>
    <w:rsid w:val="00DA3654"/>
    <w:rsid w:val="00DA3BD1"/>
    <w:rsid w:val="00DB00BC"/>
    <w:rsid w:val="00DB1D36"/>
    <w:rsid w:val="00DB2346"/>
    <w:rsid w:val="00DB6059"/>
    <w:rsid w:val="00DB7C98"/>
    <w:rsid w:val="00DC173D"/>
    <w:rsid w:val="00DC33AE"/>
    <w:rsid w:val="00DC4F12"/>
    <w:rsid w:val="00DC5A68"/>
    <w:rsid w:val="00DC703E"/>
    <w:rsid w:val="00DC7DF8"/>
    <w:rsid w:val="00DD1704"/>
    <w:rsid w:val="00DD3BD8"/>
    <w:rsid w:val="00DD7872"/>
    <w:rsid w:val="00DE0EBD"/>
    <w:rsid w:val="00DE1B52"/>
    <w:rsid w:val="00DF2360"/>
    <w:rsid w:val="00DF25A3"/>
    <w:rsid w:val="00DF2C89"/>
    <w:rsid w:val="00DF6816"/>
    <w:rsid w:val="00DF6AE1"/>
    <w:rsid w:val="00E0685A"/>
    <w:rsid w:val="00E06B96"/>
    <w:rsid w:val="00E07EEF"/>
    <w:rsid w:val="00E1029B"/>
    <w:rsid w:val="00E12383"/>
    <w:rsid w:val="00E15135"/>
    <w:rsid w:val="00E17947"/>
    <w:rsid w:val="00E23418"/>
    <w:rsid w:val="00E26DAA"/>
    <w:rsid w:val="00E27453"/>
    <w:rsid w:val="00E27935"/>
    <w:rsid w:val="00E30F8E"/>
    <w:rsid w:val="00E31602"/>
    <w:rsid w:val="00E3452C"/>
    <w:rsid w:val="00E37259"/>
    <w:rsid w:val="00E3739D"/>
    <w:rsid w:val="00E37456"/>
    <w:rsid w:val="00E410AB"/>
    <w:rsid w:val="00E4275B"/>
    <w:rsid w:val="00E4399D"/>
    <w:rsid w:val="00E46357"/>
    <w:rsid w:val="00E46FB8"/>
    <w:rsid w:val="00E471BE"/>
    <w:rsid w:val="00E478D3"/>
    <w:rsid w:val="00E51806"/>
    <w:rsid w:val="00E521DA"/>
    <w:rsid w:val="00E55393"/>
    <w:rsid w:val="00E56401"/>
    <w:rsid w:val="00E56AAF"/>
    <w:rsid w:val="00E57A86"/>
    <w:rsid w:val="00E61687"/>
    <w:rsid w:val="00E619D8"/>
    <w:rsid w:val="00E61CFE"/>
    <w:rsid w:val="00E70E4B"/>
    <w:rsid w:val="00E72608"/>
    <w:rsid w:val="00E7339F"/>
    <w:rsid w:val="00E75B0E"/>
    <w:rsid w:val="00E77EB2"/>
    <w:rsid w:val="00E81072"/>
    <w:rsid w:val="00E811A7"/>
    <w:rsid w:val="00E8165A"/>
    <w:rsid w:val="00E86B83"/>
    <w:rsid w:val="00E920A7"/>
    <w:rsid w:val="00E94392"/>
    <w:rsid w:val="00E979D2"/>
    <w:rsid w:val="00EA34B4"/>
    <w:rsid w:val="00EA3DE4"/>
    <w:rsid w:val="00EA47A2"/>
    <w:rsid w:val="00EB0387"/>
    <w:rsid w:val="00EB19F3"/>
    <w:rsid w:val="00EB4539"/>
    <w:rsid w:val="00EB5793"/>
    <w:rsid w:val="00EB6074"/>
    <w:rsid w:val="00EB62D7"/>
    <w:rsid w:val="00EC0B17"/>
    <w:rsid w:val="00EC4BBA"/>
    <w:rsid w:val="00EC519C"/>
    <w:rsid w:val="00ED117C"/>
    <w:rsid w:val="00ED4349"/>
    <w:rsid w:val="00ED506C"/>
    <w:rsid w:val="00ED70B1"/>
    <w:rsid w:val="00EE1700"/>
    <w:rsid w:val="00EE186F"/>
    <w:rsid w:val="00EE291F"/>
    <w:rsid w:val="00EE2A4D"/>
    <w:rsid w:val="00EF0336"/>
    <w:rsid w:val="00EF73DE"/>
    <w:rsid w:val="00F05F0F"/>
    <w:rsid w:val="00F10094"/>
    <w:rsid w:val="00F10D94"/>
    <w:rsid w:val="00F207CD"/>
    <w:rsid w:val="00F21836"/>
    <w:rsid w:val="00F23475"/>
    <w:rsid w:val="00F23B8E"/>
    <w:rsid w:val="00F2575F"/>
    <w:rsid w:val="00F25E89"/>
    <w:rsid w:val="00F278D5"/>
    <w:rsid w:val="00F27C3C"/>
    <w:rsid w:val="00F36966"/>
    <w:rsid w:val="00F37133"/>
    <w:rsid w:val="00F37622"/>
    <w:rsid w:val="00F40A1D"/>
    <w:rsid w:val="00F430EE"/>
    <w:rsid w:val="00F437F8"/>
    <w:rsid w:val="00F453F1"/>
    <w:rsid w:val="00F465E7"/>
    <w:rsid w:val="00F503EE"/>
    <w:rsid w:val="00F55497"/>
    <w:rsid w:val="00F601E9"/>
    <w:rsid w:val="00F6278C"/>
    <w:rsid w:val="00F663E7"/>
    <w:rsid w:val="00F70D3D"/>
    <w:rsid w:val="00F735D2"/>
    <w:rsid w:val="00F735F8"/>
    <w:rsid w:val="00F7565A"/>
    <w:rsid w:val="00F759A6"/>
    <w:rsid w:val="00F76084"/>
    <w:rsid w:val="00F76CAD"/>
    <w:rsid w:val="00F77D80"/>
    <w:rsid w:val="00F878BF"/>
    <w:rsid w:val="00F91C7F"/>
    <w:rsid w:val="00F92B15"/>
    <w:rsid w:val="00F96593"/>
    <w:rsid w:val="00FA09AB"/>
    <w:rsid w:val="00FA1550"/>
    <w:rsid w:val="00FA1578"/>
    <w:rsid w:val="00FA7244"/>
    <w:rsid w:val="00FA7D23"/>
    <w:rsid w:val="00FA7F1C"/>
    <w:rsid w:val="00FB09FB"/>
    <w:rsid w:val="00FB49E3"/>
    <w:rsid w:val="00FC0999"/>
    <w:rsid w:val="00FC0BB6"/>
    <w:rsid w:val="00FC6415"/>
    <w:rsid w:val="00FC7BEE"/>
    <w:rsid w:val="00FD17BA"/>
    <w:rsid w:val="00FD1AEE"/>
    <w:rsid w:val="00FD349C"/>
    <w:rsid w:val="00FD6E2F"/>
    <w:rsid w:val="00FD72DA"/>
    <w:rsid w:val="00FF2E86"/>
    <w:rsid w:val="00FF4292"/>
    <w:rsid w:val="00FF4C53"/>
    <w:rsid w:val="00FF5EC9"/>
    <w:rsid w:val="00FF638B"/>
    <w:rsid w:val="00FF69FD"/>
    <w:rsid w:val="00FF7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qFormat="1"/>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8E3"/>
    <w:rPr>
      <w:sz w:val="20"/>
      <w:szCs w:val="20"/>
      <w:lang w:val="es-ES" w:eastAsia="es-ES"/>
    </w:rPr>
  </w:style>
  <w:style w:type="paragraph" w:styleId="Titre1">
    <w:name w:val="heading 1"/>
    <w:basedOn w:val="Normal"/>
    <w:next w:val="Normal"/>
    <w:link w:val="Titre1Car"/>
    <w:uiPriority w:val="99"/>
    <w:qFormat/>
    <w:rsid w:val="00A238E3"/>
    <w:pPr>
      <w:keepNext/>
      <w:spacing w:line="360" w:lineRule="auto"/>
      <w:jc w:val="both"/>
      <w:outlineLvl w:val="0"/>
    </w:pPr>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A238E3"/>
    <w:rPr>
      <w:rFonts w:ascii="Cambria" w:hAnsi="Cambria" w:cs="Times New Roman"/>
      <w:b/>
      <w:kern w:val="32"/>
      <w:sz w:val="32"/>
      <w:lang w:val="es-ES" w:eastAsia="es-ES"/>
    </w:rPr>
  </w:style>
  <w:style w:type="paragraph" w:customStyle="1" w:styleId="Textopredeterminado">
    <w:name w:val="Texto predeterminado"/>
    <w:basedOn w:val="Normal"/>
    <w:uiPriority w:val="99"/>
    <w:rsid w:val="006A52B5"/>
    <w:pPr>
      <w:overflowPunct w:val="0"/>
      <w:autoSpaceDE w:val="0"/>
      <w:autoSpaceDN w:val="0"/>
      <w:adjustRightInd w:val="0"/>
      <w:textAlignment w:val="baseline"/>
    </w:pPr>
    <w:rPr>
      <w:color w:val="000000"/>
      <w:sz w:val="24"/>
    </w:rPr>
  </w:style>
  <w:style w:type="paragraph" w:styleId="Corpsdetexte">
    <w:name w:val="Body Text"/>
    <w:basedOn w:val="Normal"/>
    <w:link w:val="CorpsdetexteCar"/>
    <w:uiPriority w:val="99"/>
    <w:rsid w:val="0040704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hAnsi="Verdana"/>
      <w:spacing w:val="-3"/>
      <w:sz w:val="24"/>
      <w:lang w:val="es-ES_tradnl"/>
    </w:rPr>
  </w:style>
  <w:style w:type="character" w:customStyle="1" w:styleId="CorpsdetexteCar">
    <w:name w:val="Corps de texte Car"/>
    <w:basedOn w:val="Policepardfaut"/>
    <w:link w:val="Corpsdetexte"/>
    <w:uiPriority w:val="99"/>
    <w:locked/>
    <w:rsid w:val="0040704F"/>
    <w:rPr>
      <w:rFonts w:ascii="Verdana" w:hAnsi="Verdana" w:cs="Times New Roman"/>
      <w:spacing w:val="-3"/>
      <w:sz w:val="24"/>
      <w:lang w:val="es-ES_tradnl" w:eastAsia="es-ES"/>
    </w:rPr>
  </w:style>
  <w:style w:type="paragraph" w:styleId="Sansinterligne">
    <w:name w:val="No Spacing"/>
    <w:link w:val="SansinterligneCar"/>
    <w:uiPriority w:val="1"/>
    <w:qFormat/>
    <w:rsid w:val="0040704F"/>
    <w:pPr>
      <w:widowControl w:val="0"/>
      <w:autoSpaceDE w:val="0"/>
      <w:autoSpaceDN w:val="0"/>
      <w:adjustRightInd w:val="0"/>
    </w:pPr>
    <w:rPr>
      <w:rFonts w:ascii="Courier New" w:hAnsi="Courier New"/>
      <w:sz w:val="24"/>
      <w:szCs w:val="20"/>
      <w:lang w:val="es-ES"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texto de nota al pi"/>
    <w:basedOn w:val="Normal"/>
    <w:link w:val="NotedebasdepageCar"/>
    <w:uiPriority w:val="99"/>
    <w:qFormat/>
    <w:rsid w:val="00934BB4"/>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basedOn w:val="Policepardfaut"/>
    <w:link w:val="Notedebasdepage"/>
    <w:uiPriority w:val="99"/>
    <w:locked/>
    <w:rsid w:val="00934BB4"/>
    <w:rPr>
      <w:rFonts w:cs="Times New Roman"/>
      <w:lang w:val="es-ES" w:eastAsia="es-ES"/>
    </w:rPr>
  </w:style>
  <w:style w:type="paragraph" w:styleId="En-tte">
    <w:name w:val="header"/>
    <w:basedOn w:val="Normal"/>
    <w:link w:val="En-tteCar"/>
    <w:uiPriority w:val="99"/>
    <w:rsid w:val="00E30F8E"/>
    <w:pPr>
      <w:tabs>
        <w:tab w:val="center" w:pos="4419"/>
        <w:tab w:val="right" w:pos="8838"/>
      </w:tabs>
    </w:pPr>
  </w:style>
  <w:style w:type="character" w:customStyle="1" w:styleId="En-tteCar">
    <w:name w:val="En-tête Car"/>
    <w:basedOn w:val="Policepardfaut"/>
    <w:link w:val="En-tte"/>
    <w:uiPriority w:val="99"/>
    <w:locked/>
    <w:rsid w:val="00E30F8E"/>
    <w:rPr>
      <w:rFonts w:cs="Times New Roman"/>
      <w:lang w:val="es-ES" w:eastAsia="es-ES"/>
    </w:rPr>
  </w:style>
  <w:style w:type="paragraph" w:styleId="Pieddepage">
    <w:name w:val="footer"/>
    <w:aliases w:val="Pie de página Car Car"/>
    <w:basedOn w:val="Normal"/>
    <w:link w:val="PieddepageCar"/>
    <w:uiPriority w:val="99"/>
    <w:rsid w:val="00E30F8E"/>
    <w:pPr>
      <w:tabs>
        <w:tab w:val="center" w:pos="4419"/>
        <w:tab w:val="right" w:pos="8838"/>
      </w:tabs>
    </w:pPr>
  </w:style>
  <w:style w:type="character" w:customStyle="1" w:styleId="PieddepageCar">
    <w:name w:val="Pied de page Car"/>
    <w:aliases w:val="Pie de página Car Car Car"/>
    <w:basedOn w:val="Policepardfaut"/>
    <w:link w:val="Pieddepage"/>
    <w:uiPriority w:val="99"/>
    <w:locked/>
    <w:rsid w:val="00E30F8E"/>
    <w:rPr>
      <w:rFonts w:cs="Times New Roman"/>
      <w:lang w:val="es-ES" w:eastAsia="es-ES"/>
    </w:rPr>
  </w:style>
  <w:style w:type="paragraph" w:styleId="Textedebulles">
    <w:name w:val="Balloon Text"/>
    <w:basedOn w:val="Normal"/>
    <w:link w:val="TextedebullesCar"/>
    <w:uiPriority w:val="99"/>
    <w:semiHidden/>
    <w:rsid w:val="00E30F8E"/>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E30F8E"/>
    <w:rPr>
      <w:rFonts w:ascii="Tahoma" w:hAnsi="Tahoma" w:cs="Times New Roman"/>
      <w:sz w:val="16"/>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basedOn w:val="Policepardfaut"/>
    <w:uiPriority w:val="99"/>
    <w:rsid w:val="00187F98"/>
    <w:rPr>
      <w:rFonts w:cs="Times New Roman"/>
      <w:vertAlign w:val="superscript"/>
    </w:rPr>
  </w:style>
  <w:style w:type="character" w:customStyle="1" w:styleId="SansinterligneCar">
    <w:name w:val="Sans interligne Car"/>
    <w:link w:val="Sansinterligne"/>
    <w:uiPriority w:val="99"/>
    <w:locked/>
    <w:rsid w:val="0013799C"/>
    <w:rPr>
      <w:rFonts w:ascii="Courier New" w:hAnsi="Courier New"/>
      <w:sz w:val="24"/>
      <w:lang w:val="es-ES" w:eastAsia="es-ES"/>
    </w:rPr>
  </w:style>
  <w:style w:type="paragraph" w:styleId="Titre">
    <w:name w:val="Title"/>
    <w:basedOn w:val="Normal"/>
    <w:link w:val="TitreCar"/>
    <w:uiPriority w:val="99"/>
    <w:qFormat/>
    <w:rsid w:val="00310452"/>
    <w:pPr>
      <w:jc w:val="center"/>
    </w:pPr>
    <w:rPr>
      <w:rFonts w:ascii="Arial" w:hAnsi="Arial"/>
      <w:b/>
      <w:i/>
      <w:sz w:val="24"/>
    </w:rPr>
  </w:style>
  <w:style w:type="character" w:customStyle="1" w:styleId="TitreCar">
    <w:name w:val="Titre Car"/>
    <w:basedOn w:val="Policepardfaut"/>
    <w:link w:val="Titre"/>
    <w:uiPriority w:val="99"/>
    <w:locked/>
    <w:rsid w:val="00310452"/>
    <w:rPr>
      <w:rFonts w:ascii="Arial" w:hAnsi="Arial" w:cs="Times New Roman"/>
      <w:b/>
      <w:i/>
      <w:sz w:val="24"/>
      <w:lang w:val="es-ES" w:eastAsia="es-ES"/>
    </w:rPr>
  </w:style>
  <w:style w:type="paragraph" w:styleId="Paragraphedeliste">
    <w:name w:val="List Paragraph"/>
    <w:basedOn w:val="Normal"/>
    <w:uiPriority w:val="99"/>
    <w:qFormat/>
    <w:rsid w:val="00310452"/>
    <w:pPr>
      <w:ind w:left="708"/>
    </w:pPr>
  </w:style>
  <w:style w:type="paragraph" w:customStyle="1" w:styleId="TextonotapieTextonotapieCar">
    <w:name w:val="Texto nota pie.Texto nota pie Car"/>
    <w:basedOn w:val="Normal"/>
    <w:uiPriority w:val="99"/>
    <w:rsid w:val="0058654F"/>
    <w:rPr>
      <w:rFonts w:ascii="Comic Sans MS" w:hAnsi="Comic Sans MS"/>
      <w:lang w:val="es-ES_tradnl" w:eastAsia="es-CO"/>
    </w:rPr>
  </w:style>
  <w:style w:type="paragraph" w:customStyle="1" w:styleId="Sinespaciado1">
    <w:name w:val="Sin espaciado1"/>
    <w:link w:val="SinespaciadoCar"/>
    <w:uiPriority w:val="99"/>
    <w:rsid w:val="00283F3B"/>
    <w:pPr>
      <w:widowControl w:val="0"/>
      <w:autoSpaceDE w:val="0"/>
      <w:autoSpaceDN w:val="0"/>
      <w:adjustRightInd w:val="0"/>
    </w:pPr>
    <w:rPr>
      <w:rFonts w:ascii="Courier New" w:hAnsi="Courier New"/>
      <w:sz w:val="24"/>
      <w:szCs w:val="20"/>
      <w:lang w:val="es-ES" w:eastAsia="es-ES"/>
    </w:rPr>
  </w:style>
  <w:style w:type="character" w:customStyle="1" w:styleId="SinespaciadoCar">
    <w:name w:val="Sin espaciado Car"/>
    <w:link w:val="Sinespaciado1"/>
    <w:uiPriority w:val="1"/>
    <w:locked/>
    <w:rsid w:val="00283F3B"/>
    <w:rPr>
      <w:rFonts w:ascii="Courier New" w:hAnsi="Courier New"/>
      <w:sz w:val="24"/>
      <w:lang w:val="es-ES" w:eastAsia="es-ES"/>
    </w:rPr>
  </w:style>
  <w:style w:type="character" w:customStyle="1" w:styleId="nota-final">
    <w:name w:val="nota-final"/>
    <w:basedOn w:val="Policepardfaut"/>
    <w:rsid w:val="004A4B66"/>
  </w:style>
  <w:style w:type="character" w:styleId="Lienhypertexte">
    <w:name w:val="Hyperlink"/>
    <w:basedOn w:val="Policepardfaut"/>
    <w:uiPriority w:val="99"/>
    <w:semiHidden/>
    <w:unhideWhenUsed/>
    <w:rsid w:val="004A4B66"/>
    <w:rPr>
      <w:color w:val="0000FF"/>
      <w:u w:val="single"/>
    </w:rPr>
  </w:style>
  <w:style w:type="paragraph" w:styleId="NormalWeb">
    <w:name w:val="Normal (Web)"/>
    <w:basedOn w:val="Normal"/>
    <w:uiPriority w:val="99"/>
    <w:semiHidden/>
    <w:unhideWhenUsed/>
    <w:rsid w:val="007E2327"/>
    <w:pPr>
      <w:spacing w:before="100" w:beforeAutospacing="1" w:after="100" w:afterAutospacing="1"/>
    </w:pPr>
    <w:rPr>
      <w:sz w:val="24"/>
      <w:szCs w:val="24"/>
    </w:rPr>
  </w:style>
  <w:style w:type="character" w:customStyle="1" w:styleId="apple-converted-space">
    <w:name w:val="apple-converted-space"/>
    <w:basedOn w:val="Policepardfaut"/>
    <w:rsid w:val="007E2327"/>
  </w:style>
  <w:style w:type="character" w:styleId="CitationHTML">
    <w:name w:val="HTML Cite"/>
    <w:basedOn w:val="Policepardfaut"/>
    <w:uiPriority w:val="99"/>
    <w:unhideWhenUsed/>
    <w:rsid w:val="007436DF"/>
    <w:rPr>
      <w:rFonts w:cs="Times New Roman"/>
      <w:i/>
    </w:rPr>
  </w:style>
  <w:style w:type="character" w:styleId="lev">
    <w:name w:val="Strong"/>
    <w:basedOn w:val="Policepardfaut"/>
    <w:uiPriority w:val="22"/>
    <w:qFormat/>
    <w:locked/>
    <w:rsid w:val="00E7339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qFormat="1"/>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8E3"/>
    <w:rPr>
      <w:sz w:val="20"/>
      <w:szCs w:val="20"/>
      <w:lang w:val="es-ES" w:eastAsia="es-ES"/>
    </w:rPr>
  </w:style>
  <w:style w:type="paragraph" w:styleId="Titre1">
    <w:name w:val="heading 1"/>
    <w:basedOn w:val="Normal"/>
    <w:next w:val="Normal"/>
    <w:link w:val="Titre1Car"/>
    <w:uiPriority w:val="99"/>
    <w:qFormat/>
    <w:rsid w:val="00A238E3"/>
    <w:pPr>
      <w:keepNext/>
      <w:spacing w:line="360" w:lineRule="auto"/>
      <w:jc w:val="both"/>
      <w:outlineLvl w:val="0"/>
    </w:pPr>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A238E3"/>
    <w:rPr>
      <w:rFonts w:ascii="Cambria" w:hAnsi="Cambria" w:cs="Times New Roman"/>
      <w:b/>
      <w:kern w:val="32"/>
      <w:sz w:val="32"/>
      <w:lang w:val="es-ES" w:eastAsia="es-ES"/>
    </w:rPr>
  </w:style>
  <w:style w:type="paragraph" w:customStyle="1" w:styleId="Textopredeterminado">
    <w:name w:val="Texto predeterminado"/>
    <w:basedOn w:val="Normal"/>
    <w:uiPriority w:val="99"/>
    <w:rsid w:val="006A52B5"/>
    <w:pPr>
      <w:overflowPunct w:val="0"/>
      <w:autoSpaceDE w:val="0"/>
      <w:autoSpaceDN w:val="0"/>
      <w:adjustRightInd w:val="0"/>
      <w:textAlignment w:val="baseline"/>
    </w:pPr>
    <w:rPr>
      <w:color w:val="000000"/>
      <w:sz w:val="24"/>
    </w:rPr>
  </w:style>
  <w:style w:type="paragraph" w:styleId="Corpsdetexte">
    <w:name w:val="Body Text"/>
    <w:basedOn w:val="Normal"/>
    <w:link w:val="CorpsdetexteCar"/>
    <w:uiPriority w:val="99"/>
    <w:rsid w:val="0040704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hAnsi="Verdana"/>
      <w:spacing w:val="-3"/>
      <w:sz w:val="24"/>
      <w:lang w:val="es-ES_tradnl"/>
    </w:rPr>
  </w:style>
  <w:style w:type="character" w:customStyle="1" w:styleId="CorpsdetexteCar">
    <w:name w:val="Corps de texte Car"/>
    <w:basedOn w:val="Policepardfaut"/>
    <w:link w:val="Corpsdetexte"/>
    <w:uiPriority w:val="99"/>
    <w:locked/>
    <w:rsid w:val="0040704F"/>
    <w:rPr>
      <w:rFonts w:ascii="Verdana" w:hAnsi="Verdana" w:cs="Times New Roman"/>
      <w:spacing w:val="-3"/>
      <w:sz w:val="24"/>
      <w:lang w:val="es-ES_tradnl" w:eastAsia="es-ES"/>
    </w:rPr>
  </w:style>
  <w:style w:type="paragraph" w:styleId="Sansinterligne">
    <w:name w:val="No Spacing"/>
    <w:link w:val="SansinterligneCar"/>
    <w:uiPriority w:val="1"/>
    <w:qFormat/>
    <w:rsid w:val="0040704F"/>
    <w:pPr>
      <w:widowControl w:val="0"/>
      <w:autoSpaceDE w:val="0"/>
      <w:autoSpaceDN w:val="0"/>
      <w:adjustRightInd w:val="0"/>
    </w:pPr>
    <w:rPr>
      <w:rFonts w:ascii="Courier New" w:hAnsi="Courier New"/>
      <w:sz w:val="24"/>
      <w:szCs w:val="20"/>
      <w:lang w:val="es-ES"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texto de nota al pi"/>
    <w:basedOn w:val="Normal"/>
    <w:link w:val="NotedebasdepageCar"/>
    <w:uiPriority w:val="99"/>
    <w:qFormat/>
    <w:rsid w:val="00934BB4"/>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basedOn w:val="Policepardfaut"/>
    <w:link w:val="Notedebasdepage"/>
    <w:uiPriority w:val="99"/>
    <w:locked/>
    <w:rsid w:val="00934BB4"/>
    <w:rPr>
      <w:rFonts w:cs="Times New Roman"/>
      <w:lang w:val="es-ES" w:eastAsia="es-ES"/>
    </w:rPr>
  </w:style>
  <w:style w:type="paragraph" w:styleId="En-tte">
    <w:name w:val="header"/>
    <w:basedOn w:val="Normal"/>
    <w:link w:val="En-tteCar"/>
    <w:uiPriority w:val="99"/>
    <w:rsid w:val="00E30F8E"/>
    <w:pPr>
      <w:tabs>
        <w:tab w:val="center" w:pos="4419"/>
        <w:tab w:val="right" w:pos="8838"/>
      </w:tabs>
    </w:pPr>
  </w:style>
  <w:style w:type="character" w:customStyle="1" w:styleId="En-tteCar">
    <w:name w:val="En-tête Car"/>
    <w:basedOn w:val="Policepardfaut"/>
    <w:link w:val="En-tte"/>
    <w:uiPriority w:val="99"/>
    <w:locked/>
    <w:rsid w:val="00E30F8E"/>
    <w:rPr>
      <w:rFonts w:cs="Times New Roman"/>
      <w:lang w:val="es-ES" w:eastAsia="es-ES"/>
    </w:rPr>
  </w:style>
  <w:style w:type="paragraph" w:styleId="Pieddepage">
    <w:name w:val="footer"/>
    <w:aliases w:val="Pie de página Car Car"/>
    <w:basedOn w:val="Normal"/>
    <w:link w:val="PieddepageCar"/>
    <w:uiPriority w:val="99"/>
    <w:rsid w:val="00E30F8E"/>
    <w:pPr>
      <w:tabs>
        <w:tab w:val="center" w:pos="4419"/>
        <w:tab w:val="right" w:pos="8838"/>
      </w:tabs>
    </w:pPr>
  </w:style>
  <w:style w:type="character" w:customStyle="1" w:styleId="PieddepageCar">
    <w:name w:val="Pied de page Car"/>
    <w:aliases w:val="Pie de página Car Car Car"/>
    <w:basedOn w:val="Policepardfaut"/>
    <w:link w:val="Pieddepage"/>
    <w:uiPriority w:val="99"/>
    <w:locked/>
    <w:rsid w:val="00E30F8E"/>
    <w:rPr>
      <w:rFonts w:cs="Times New Roman"/>
      <w:lang w:val="es-ES" w:eastAsia="es-ES"/>
    </w:rPr>
  </w:style>
  <w:style w:type="paragraph" w:styleId="Textedebulles">
    <w:name w:val="Balloon Text"/>
    <w:basedOn w:val="Normal"/>
    <w:link w:val="TextedebullesCar"/>
    <w:uiPriority w:val="99"/>
    <w:semiHidden/>
    <w:rsid w:val="00E30F8E"/>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E30F8E"/>
    <w:rPr>
      <w:rFonts w:ascii="Tahoma" w:hAnsi="Tahoma" w:cs="Times New Roman"/>
      <w:sz w:val="16"/>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basedOn w:val="Policepardfaut"/>
    <w:uiPriority w:val="99"/>
    <w:rsid w:val="00187F98"/>
    <w:rPr>
      <w:rFonts w:cs="Times New Roman"/>
      <w:vertAlign w:val="superscript"/>
    </w:rPr>
  </w:style>
  <w:style w:type="character" w:customStyle="1" w:styleId="SansinterligneCar">
    <w:name w:val="Sans interligne Car"/>
    <w:link w:val="Sansinterligne"/>
    <w:uiPriority w:val="99"/>
    <w:locked/>
    <w:rsid w:val="0013799C"/>
    <w:rPr>
      <w:rFonts w:ascii="Courier New" w:hAnsi="Courier New"/>
      <w:sz w:val="24"/>
      <w:lang w:val="es-ES" w:eastAsia="es-ES"/>
    </w:rPr>
  </w:style>
  <w:style w:type="paragraph" w:styleId="Titre">
    <w:name w:val="Title"/>
    <w:basedOn w:val="Normal"/>
    <w:link w:val="TitreCar"/>
    <w:uiPriority w:val="99"/>
    <w:qFormat/>
    <w:rsid w:val="00310452"/>
    <w:pPr>
      <w:jc w:val="center"/>
    </w:pPr>
    <w:rPr>
      <w:rFonts w:ascii="Arial" w:hAnsi="Arial"/>
      <w:b/>
      <w:i/>
      <w:sz w:val="24"/>
    </w:rPr>
  </w:style>
  <w:style w:type="character" w:customStyle="1" w:styleId="TitreCar">
    <w:name w:val="Titre Car"/>
    <w:basedOn w:val="Policepardfaut"/>
    <w:link w:val="Titre"/>
    <w:uiPriority w:val="99"/>
    <w:locked/>
    <w:rsid w:val="00310452"/>
    <w:rPr>
      <w:rFonts w:ascii="Arial" w:hAnsi="Arial" w:cs="Times New Roman"/>
      <w:b/>
      <w:i/>
      <w:sz w:val="24"/>
      <w:lang w:val="es-ES" w:eastAsia="es-ES"/>
    </w:rPr>
  </w:style>
  <w:style w:type="paragraph" w:styleId="Paragraphedeliste">
    <w:name w:val="List Paragraph"/>
    <w:basedOn w:val="Normal"/>
    <w:uiPriority w:val="99"/>
    <w:qFormat/>
    <w:rsid w:val="00310452"/>
    <w:pPr>
      <w:ind w:left="708"/>
    </w:pPr>
  </w:style>
  <w:style w:type="paragraph" w:customStyle="1" w:styleId="TextonotapieTextonotapieCar">
    <w:name w:val="Texto nota pie.Texto nota pie Car"/>
    <w:basedOn w:val="Normal"/>
    <w:uiPriority w:val="99"/>
    <w:rsid w:val="0058654F"/>
    <w:rPr>
      <w:rFonts w:ascii="Comic Sans MS" w:hAnsi="Comic Sans MS"/>
      <w:lang w:val="es-ES_tradnl" w:eastAsia="es-CO"/>
    </w:rPr>
  </w:style>
  <w:style w:type="paragraph" w:customStyle="1" w:styleId="Sinespaciado1">
    <w:name w:val="Sin espaciado1"/>
    <w:link w:val="SinespaciadoCar"/>
    <w:uiPriority w:val="99"/>
    <w:rsid w:val="00283F3B"/>
    <w:pPr>
      <w:widowControl w:val="0"/>
      <w:autoSpaceDE w:val="0"/>
      <w:autoSpaceDN w:val="0"/>
      <w:adjustRightInd w:val="0"/>
    </w:pPr>
    <w:rPr>
      <w:rFonts w:ascii="Courier New" w:hAnsi="Courier New"/>
      <w:sz w:val="24"/>
      <w:szCs w:val="20"/>
      <w:lang w:val="es-ES" w:eastAsia="es-ES"/>
    </w:rPr>
  </w:style>
  <w:style w:type="character" w:customStyle="1" w:styleId="SinespaciadoCar">
    <w:name w:val="Sin espaciado Car"/>
    <w:link w:val="Sinespaciado1"/>
    <w:uiPriority w:val="1"/>
    <w:locked/>
    <w:rsid w:val="00283F3B"/>
    <w:rPr>
      <w:rFonts w:ascii="Courier New" w:hAnsi="Courier New"/>
      <w:sz w:val="24"/>
      <w:lang w:val="es-ES" w:eastAsia="es-ES"/>
    </w:rPr>
  </w:style>
  <w:style w:type="character" w:customStyle="1" w:styleId="nota-final">
    <w:name w:val="nota-final"/>
    <w:basedOn w:val="Policepardfaut"/>
    <w:rsid w:val="004A4B66"/>
  </w:style>
  <w:style w:type="character" w:styleId="Lienhypertexte">
    <w:name w:val="Hyperlink"/>
    <w:basedOn w:val="Policepardfaut"/>
    <w:uiPriority w:val="99"/>
    <w:semiHidden/>
    <w:unhideWhenUsed/>
    <w:rsid w:val="004A4B66"/>
    <w:rPr>
      <w:color w:val="0000FF"/>
      <w:u w:val="single"/>
    </w:rPr>
  </w:style>
  <w:style w:type="paragraph" w:styleId="NormalWeb">
    <w:name w:val="Normal (Web)"/>
    <w:basedOn w:val="Normal"/>
    <w:uiPriority w:val="99"/>
    <w:semiHidden/>
    <w:unhideWhenUsed/>
    <w:rsid w:val="007E2327"/>
    <w:pPr>
      <w:spacing w:before="100" w:beforeAutospacing="1" w:after="100" w:afterAutospacing="1"/>
    </w:pPr>
    <w:rPr>
      <w:sz w:val="24"/>
      <w:szCs w:val="24"/>
    </w:rPr>
  </w:style>
  <w:style w:type="character" w:customStyle="1" w:styleId="apple-converted-space">
    <w:name w:val="apple-converted-space"/>
    <w:basedOn w:val="Policepardfaut"/>
    <w:rsid w:val="007E2327"/>
  </w:style>
  <w:style w:type="character" w:styleId="CitationHTML">
    <w:name w:val="HTML Cite"/>
    <w:basedOn w:val="Policepardfaut"/>
    <w:uiPriority w:val="99"/>
    <w:unhideWhenUsed/>
    <w:rsid w:val="007436DF"/>
    <w:rPr>
      <w:rFonts w:cs="Times New Roman"/>
      <w:i/>
    </w:rPr>
  </w:style>
  <w:style w:type="character" w:styleId="lev">
    <w:name w:val="Strong"/>
    <w:basedOn w:val="Policepardfaut"/>
    <w:uiPriority w:val="22"/>
    <w:qFormat/>
    <w:locked/>
    <w:rsid w:val="00E733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681215">
      <w:bodyDiv w:val="1"/>
      <w:marLeft w:val="0"/>
      <w:marRight w:val="0"/>
      <w:marTop w:val="0"/>
      <w:marBottom w:val="0"/>
      <w:divBdr>
        <w:top w:val="none" w:sz="0" w:space="0" w:color="auto"/>
        <w:left w:val="none" w:sz="0" w:space="0" w:color="auto"/>
        <w:bottom w:val="none" w:sz="0" w:space="0" w:color="auto"/>
        <w:right w:val="none" w:sz="0" w:space="0" w:color="auto"/>
      </w:divBdr>
    </w:div>
    <w:div w:id="190343543">
      <w:bodyDiv w:val="1"/>
      <w:marLeft w:val="0"/>
      <w:marRight w:val="0"/>
      <w:marTop w:val="0"/>
      <w:marBottom w:val="0"/>
      <w:divBdr>
        <w:top w:val="none" w:sz="0" w:space="0" w:color="auto"/>
        <w:left w:val="none" w:sz="0" w:space="0" w:color="auto"/>
        <w:bottom w:val="none" w:sz="0" w:space="0" w:color="auto"/>
        <w:right w:val="none" w:sz="0" w:space="0" w:color="auto"/>
      </w:divBdr>
    </w:div>
    <w:div w:id="389353314">
      <w:bodyDiv w:val="1"/>
      <w:marLeft w:val="0"/>
      <w:marRight w:val="0"/>
      <w:marTop w:val="0"/>
      <w:marBottom w:val="0"/>
      <w:divBdr>
        <w:top w:val="none" w:sz="0" w:space="0" w:color="auto"/>
        <w:left w:val="none" w:sz="0" w:space="0" w:color="auto"/>
        <w:bottom w:val="none" w:sz="0" w:space="0" w:color="auto"/>
        <w:right w:val="none" w:sz="0" w:space="0" w:color="auto"/>
      </w:divBdr>
    </w:div>
    <w:div w:id="419063649">
      <w:bodyDiv w:val="1"/>
      <w:marLeft w:val="0"/>
      <w:marRight w:val="0"/>
      <w:marTop w:val="0"/>
      <w:marBottom w:val="0"/>
      <w:divBdr>
        <w:top w:val="none" w:sz="0" w:space="0" w:color="auto"/>
        <w:left w:val="none" w:sz="0" w:space="0" w:color="auto"/>
        <w:bottom w:val="none" w:sz="0" w:space="0" w:color="auto"/>
        <w:right w:val="none" w:sz="0" w:space="0" w:color="auto"/>
      </w:divBdr>
    </w:div>
    <w:div w:id="549269152">
      <w:bodyDiv w:val="1"/>
      <w:marLeft w:val="0"/>
      <w:marRight w:val="0"/>
      <w:marTop w:val="0"/>
      <w:marBottom w:val="0"/>
      <w:divBdr>
        <w:top w:val="none" w:sz="0" w:space="0" w:color="auto"/>
        <w:left w:val="none" w:sz="0" w:space="0" w:color="auto"/>
        <w:bottom w:val="none" w:sz="0" w:space="0" w:color="auto"/>
        <w:right w:val="none" w:sz="0" w:space="0" w:color="auto"/>
      </w:divBdr>
    </w:div>
    <w:div w:id="553275421">
      <w:bodyDiv w:val="1"/>
      <w:marLeft w:val="0"/>
      <w:marRight w:val="0"/>
      <w:marTop w:val="0"/>
      <w:marBottom w:val="0"/>
      <w:divBdr>
        <w:top w:val="none" w:sz="0" w:space="0" w:color="auto"/>
        <w:left w:val="none" w:sz="0" w:space="0" w:color="auto"/>
        <w:bottom w:val="none" w:sz="0" w:space="0" w:color="auto"/>
        <w:right w:val="none" w:sz="0" w:space="0" w:color="auto"/>
      </w:divBdr>
    </w:div>
    <w:div w:id="987437270">
      <w:bodyDiv w:val="1"/>
      <w:marLeft w:val="0"/>
      <w:marRight w:val="0"/>
      <w:marTop w:val="0"/>
      <w:marBottom w:val="0"/>
      <w:divBdr>
        <w:top w:val="none" w:sz="0" w:space="0" w:color="auto"/>
        <w:left w:val="none" w:sz="0" w:space="0" w:color="auto"/>
        <w:bottom w:val="none" w:sz="0" w:space="0" w:color="auto"/>
        <w:right w:val="none" w:sz="0" w:space="0" w:color="auto"/>
      </w:divBdr>
    </w:div>
    <w:div w:id="1329752087">
      <w:bodyDiv w:val="1"/>
      <w:marLeft w:val="0"/>
      <w:marRight w:val="0"/>
      <w:marTop w:val="0"/>
      <w:marBottom w:val="0"/>
      <w:divBdr>
        <w:top w:val="none" w:sz="0" w:space="0" w:color="auto"/>
        <w:left w:val="none" w:sz="0" w:space="0" w:color="auto"/>
        <w:bottom w:val="none" w:sz="0" w:space="0" w:color="auto"/>
        <w:right w:val="none" w:sz="0" w:space="0" w:color="auto"/>
      </w:divBdr>
    </w:div>
    <w:div w:id="1375035300">
      <w:marLeft w:val="0"/>
      <w:marRight w:val="0"/>
      <w:marTop w:val="0"/>
      <w:marBottom w:val="0"/>
      <w:divBdr>
        <w:top w:val="none" w:sz="0" w:space="0" w:color="auto"/>
        <w:left w:val="none" w:sz="0" w:space="0" w:color="auto"/>
        <w:bottom w:val="none" w:sz="0" w:space="0" w:color="auto"/>
        <w:right w:val="none" w:sz="0" w:space="0" w:color="auto"/>
      </w:divBdr>
    </w:div>
    <w:div w:id="1477792948">
      <w:bodyDiv w:val="1"/>
      <w:marLeft w:val="0"/>
      <w:marRight w:val="0"/>
      <w:marTop w:val="0"/>
      <w:marBottom w:val="0"/>
      <w:divBdr>
        <w:top w:val="none" w:sz="0" w:space="0" w:color="auto"/>
        <w:left w:val="none" w:sz="0" w:space="0" w:color="auto"/>
        <w:bottom w:val="none" w:sz="0" w:space="0" w:color="auto"/>
        <w:right w:val="none" w:sz="0" w:space="0" w:color="auto"/>
      </w:divBdr>
    </w:div>
    <w:div w:id="1896963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75EB9E-65BF-4478-AA55-17544791C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5</Pages>
  <Words>1690</Words>
  <Characters>9295</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AGREGAR DESPACHO</vt:lpstr>
    </vt:vector>
  </TitlesOfParts>
  <Company>Personal</Company>
  <LinksUpToDate>false</LinksUpToDate>
  <CharactersWithSpaces>10964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AGREGAR DESPACHO</dc:title>
  <dc:subject/>
  <dc:creator>Marleny Marin Henao</dc:creator>
  <cp:keywords/>
  <dc:description/>
  <cp:lastModifiedBy>Malucimedina</cp:lastModifiedBy>
  <cp:revision>9</cp:revision>
  <cp:lastPrinted>2017-09-18T14:55:00Z</cp:lastPrinted>
  <dcterms:created xsi:type="dcterms:W3CDTF">2017-09-13T20:46:00Z</dcterms:created>
  <dcterms:modified xsi:type="dcterms:W3CDTF">2017-10-31T19:00:00Z</dcterms:modified>
</cp:coreProperties>
</file>