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1E" w:rsidRPr="00E45022" w:rsidRDefault="00F050A4" w:rsidP="0009141E">
      <w:pPr>
        <w:pStyle w:val="Sinespaciado"/>
        <w:spacing w:line="360" w:lineRule="auto"/>
        <w:jc w:val="center"/>
        <w:rPr>
          <w:rFonts w:ascii="Georgia" w:hAnsi="Georgia" w:cs="Arial"/>
          <w:w w:val="140"/>
        </w:rPr>
      </w:pPr>
      <w:r w:rsidRPr="00E45022">
        <w:rPr>
          <w:rFonts w:ascii="Georgia" w:hAnsi="Georgia"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E45022" w:rsidRDefault="0009141E" w:rsidP="0009141E">
      <w:pPr>
        <w:pStyle w:val="Sinespaciado"/>
        <w:spacing w:line="360" w:lineRule="auto"/>
        <w:jc w:val="center"/>
        <w:rPr>
          <w:rFonts w:ascii="Georgia" w:hAnsi="Georgia" w:cs="Arial"/>
          <w:w w:val="140"/>
          <w:sz w:val="14"/>
          <w:szCs w:val="14"/>
        </w:rPr>
      </w:pPr>
      <w:r w:rsidRPr="00E45022">
        <w:rPr>
          <w:rFonts w:ascii="Georgia" w:hAnsi="Georgia" w:cs="Arial"/>
          <w:w w:val="140"/>
          <w:sz w:val="14"/>
          <w:szCs w:val="14"/>
        </w:rPr>
        <w:t>REPUBLICA DE COLOMBIA</w:t>
      </w:r>
    </w:p>
    <w:p w:rsidR="0009141E" w:rsidRPr="00E45022" w:rsidRDefault="0009141E" w:rsidP="0009141E">
      <w:pPr>
        <w:pStyle w:val="Sinespaciado"/>
        <w:tabs>
          <w:tab w:val="center" w:pos="4987"/>
          <w:tab w:val="left" w:pos="8449"/>
        </w:tabs>
        <w:spacing w:line="360" w:lineRule="auto"/>
        <w:jc w:val="center"/>
        <w:rPr>
          <w:rFonts w:ascii="Georgia" w:hAnsi="Georgia" w:cs="Arial"/>
          <w:w w:val="140"/>
        </w:rPr>
      </w:pPr>
      <w:r w:rsidRPr="00E45022">
        <w:rPr>
          <w:rFonts w:ascii="Georgia" w:hAnsi="Georgia" w:cs="Arial"/>
          <w:w w:val="140"/>
          <w:sz w:val="14"/>
          <w:szCs w:val="14"/>
        </w:rPr>
        <w:t>RAMA JUDICIAL DEL PODER PÚBLICO</w:t>
      </w:r>
    </w:p>
    <w:p w:rsidR="0009141E" w:rsidRPr="00E45022" w:rsidRDefault="0009141E" w:rsidP="0009141E">
      <w:pPr>
        <w:pStyle w:val="Sinespaciado"/>
        <w:spacing w:line="360" w:lineRule="auto"/>
        <w:jc w:val="center"/>
        <w:rPr>
          <w:rFonts w:ascii="Georgia" w:hAnsi="Georgia" w:cs="Arial"/>
          <w:w w:val="140"/>
          <w:sz w:val="16"/>
          <w:szCs w:val="16"/>
        </w:rPr>
      </w:pPr>
      <w:r w:rsidRPr="00E45022">
        <w:rPr>
          <w:rFonts w:ascii="Georgia" w:hAnsi="Georgia" w:cs="Arial"/>
          <w:w w:val="140"/>
          <w:sz w:val="18"/>
          <w:szCs w:val="18"/>
        </w:rPr>
        <w:t>T</w:t>
      </w:r>
      <w:r w:rsidRPr="00E45022">
        <w:rPr>
          <w:rFonts w:ascii="Georgia" w:hAnsi="Georgia" w:cs="Arial"/>
          <w:w w:val="140"/>
          <w:sz w:val="16"/>
          <w:szCs w:val="16"/>
        </w:rPr>
        <w:t>RIBUNAL</w:t>
      </w:r>
      <w:r w:rsidRPr="00E45022">
        <w:rPr>
          <w:rFonts w:ascii="Georgia" w:hAnsi="Georgia" w:cs="Arial"/>
          <w:w w:val="140"/>
          <w:sz w:val="18"/>
          <w:szCs w:val="18"/>
        </w:rPr>
        <w:t xml:space="preserve"> S</w:t>
      </w:r>
      <w:r w:rsidRPr="00E45022">
        <w:rPr>
          <w:rFonts w:ascii="Georgia" w:hAnsi="Georgia" w:cs="Arial"/>
          <w:w w:val="140"/>
          <w:sz w:val="16"/>
          <w:szCs w:val="16"/>
        </w:rPr>
        <w:t xml:space="preserve">UPERIOR DE </w:t>
      </w:r>
      <w:r w:rsidRPr="00E45022">
        <w:rPr>
          <w:rFonts w:ascii="Georgia" w:hAnsi="Georgia" w:cs="Arial"/>
          <w:w w:val="140"/>
          <w:sz w:val="18"/>
          <w:szCs w:val="18"/>
        </w:rPr>
        <w:t>D</w:t>
      </w:r>
      <w:r w:rsidRPr="00E45022">
        <w:rPr>
          <w:rFonts w:ascii="Georgia" w:hAnsi="Georgia" w:cs="Arial"/>
          <w:w w:val="140"/>
          <w:sz w:val="16"/>
          <w:szCs w:val="16"/>
        </w:rPr>
        <w:t>ISTRITO</w:t>
      </w:r>
      <w:r w:rsidRPr="00E45022">
        <w:rPr>
          <w:rFonts w:ascii="Georgia" w:hAnsi="Georgia" w:cs="Arial"/>
          <w:w w:val="140"/>
          <w:sz w:val="18"/>
          <w:szCs w:val="18"/>
        </w:rPr>
        <w:t xml:space="preserve"> J</w:t>
      </w:r>
      <w:r w:rsidRPr="00E45022">
        <w:rPr>
          <w:rFonts w:ascii="Georgia" w:hAnsi="Georgia" w:cs="Arial"/>
          <w:w w:val="140"/>
          <w:sz w:val="16"/>
          <w:szCs w:val="16"/>
        </w:rPr>
        <w:t>UDICIAL</w:t>
      </w:r>
    </w:p>
    <w:p w:rsidR="0009141E" w:rsidRPr="00E45022" w:rsidRDefault="0009141E" w:rsidP="0009141E">
      <w:pPr>
        <w:pStyle w:val="Sinespaciado"/>
        <w:spacing w:line="360" w:lineRule="auto"/>
        <w:jc w:val="center"/>
        <w:rPr>
          <w:rFonts w:ascii="Georgia" w:hAnsi="Georgia" w:cs="Arial"/>
          <w:w w:val="140"/>
          <w:sz w:val="16"/>
          <w:szCs w:val="16"/>
        </w:rPr>
      </w:pPr>
      <w:r w:rsidRPr="00E45022">
        <w:rPr>
          <w:rFonts w:ascii="Georgia" w:hAnsi="Georgia" w:cs="Arial"/>
          <w:w w:val="140"/>
          <w:sz w:val="18"/>
          <w:szCs w:val="16"/>
        </w:rPr>
        <w:t>S</w:t>
      </w:r>
      <w:r w:rsidRPr="00E45022">
        <w:rPr>
          <w:rFonts w:ascii="Georgia" w:hAnsi="Georgia" w:cs="Arial"/>
          <w:w w:val="140"/>
          <w:sz w:val="16"/>
          <w:szCs w:val="14"/>
        </w:rPr>
        <w:t xml:space="preserve">ALA </w:t>
      </w:r>
      <w:r w:rsidR="006C01FA" w:rsidRPr="00E45022">
        <w:rPr>
          <w:rFonts w:ascii="Georgia" w:hAnsi="Georgia" w:cs="Arial"/>
          <w:w w:val="140"/>
          <w:sz w:val="16"/>
          <w:szCs w:val="16"/>
        </w:rPr>
        <w:t xml:space="preserve">DE </w:t>
      </w:r>
      <w:r w:rsidR="006C01FA" w:rsidRPr="00E45022">
        <w:rPr>
          <w:rFonts w:ascii="Georgia" w:hAnsi="Georgia" w:cs="Arial"/>
          <w:w w:val="140"/>
          <w:sz w:val="18"/>
          <w:szCs w:val="16"/>
        </w:rPr>
        <w:t>D</w:t>
      </w:r>
      <w:r w:rsidR="006C01FA" w:rsidRPr="00E45022">
        <w:rPr>
          <w:rFonts w:ascii="Georgia" w:hAnsi="Georgia" w:cs="Arial"/>
          <w:w w:val="140"/>
          <w:sz w:val="16"/>
          <w:szCs w:val="16"/>
        </w:rPr>
        <w:t xml:space="preserve">ECISIÓN </w:t>
      </w:r>
      <w:r w:rsidRPr="00E45022">
        <w:rPr>
          <w:rFonts w:ascii="Georgia" w:hAnsi="Georgia" w:cs="Arial"/>
          <w:w w:val="140"/>
          <w:sz w:val="18"/>
          <w:szCs w:val="16"/>
        </w:rPr>
        <w:t>C</w:t>
      </w:r>
      <w:r w:rsidRPr="00E45022">
        <w:rPr>
          <w:rFonts w:ascii="Georgia" w:hAnsi="Georgia" w:cs="Arial"/>
          <w:w w:val="140"/>
          <w:sz w:val="16"/>
          <w:szCs w:val="16"/>
        </w:rPr>
        <w:t>IVIL</w:t>
      </w:r>
      <w:r w:rsidR="00B30071" w:rsidRPr="00E45022">
        <w:rPr>
          <w:rFonts w:ascii="Georgia" w:hAnsi="Georgia" w:cs="Arial"/>
          <w:w w:val="140"/>
          <w:sz w:val="16"/>
          <w:szCs w:val="16"/>
        </w:rPr>
        <w:t xml:space="preserve"> </w:t>
      </w:r>
      <w:r w:rsidRPr="00E45022">
        <w:rPr>
          <w:rFonts w:ascii="Georgia" w:hAnsi="Georgia" w:cs="Arial"/>
          <w:w w:val="140"/>
          <w:sz w:val="14"/>
          <w:szCs w:val="14"/>
        </w:rPr>
        <w:t>–</w:t>
      </w:r>
      <w:r w:rsidRPr="00E45022">
        <w:rPr>
          <w:rFonts w:ascii="Georgia" w:hAnsi="Georgia" w:cs="Arial"/>
          <w:w w:val="140"/>
          <w:sz w:val="16"/>
          <w:szCs w:val="14"/>
        </w:rPr>
        <w:t xml:space="preserve"> </w:t>
      </w:r>
      <w:r w:rsidRPr="00E45022">
        <w:rPr>
          <w:rFonts w:ascii="Georgia" w:hAnsi="Georgia" w:cs="Arial"/>
          <w:w w:val="140"/>
          <w:sz w:val="18"/>
          <w:szCs w:val="16"/>
        </w:rPr>
        <w:t>F</w:t>
      </w:r>
      <w:r w:rsidRPr="00E45022">
        <w:rPr>
          <w:rFonts w:ascii="Georgia" w:hAnsi="Georgia" w:cs="Arial"/>
          <w:w w:val="140"/>
          <w:sz w:val="16"/>
          <w:szCs w:val="16"/>
        </w:rPr>
        <w:t>AMILIA –</w:t>
      </w:r>
      <w:r w:rsidR="00B30071" w:rsidRPr="00E45022">
        <w:rPr>
          <w:rFonts w:ascii="Georgia" w:hAnsi="Georgia" w:cs="Arial"/>
          <w:w w:val="140"/>
          <w:sz w:val="16"/>
          <w:szCs w:val="16"/>
        </w:rPr>
        <w:t xml:space="preserve"> </w:t>
      </w:r>
      <w:r w:rsidRPr="00E45022">
        <w:rPr>
          <w:rFonts w:ascii="Georgia" w:hAnsi="Georgia" w:cs="Arial"/>
          <w:w w:val="140"/>
          <w:sz w:val="18"/>
          <w:szCs w:val="16"/>
        </w:rPr>
        <w:t>D</w:t>
      </w:r>
      <w:r w:rsidRPr="00E45022">
        <w:rPr>
          <w:rFonts w:ascii="Georgia" w:hAnsi="Georgia" w:cs="Arial"/>
          <w:w w:val="140"/>
          <w:sz w:val="16"/>
          <w:szCs w:val="16"/>
        </w:rPr>
        <w:t xml:space="preserve">ISTRITO DE </w:t>
      </w:r>
      <w:r w:rsidRPr="00E45022">
        <w:rPr>
          <w:rFonts w:ascii="Georgia" w:hAnsi="Georgia" w:cs="Arial"/>
          <w:w w:val="140"/>
          <w:sz w:val="18"/>
          <w:szCs w:val="16"/>
        </w:rPr>
        <w:t>P</w:t>
      </w:r>
      <w:r w:rsidRPr="00E45022">
        <w:rPr>
          <w:rFonts w:ascii="Georgia" w:hAnsi="Georgia" w:cs="Arial"/>
          <w:w w:val="140"/>
          <w:sz w:val="16"/>
          <w:szCs w:val="16"/>
        </w:rPr>
        <w:t>EREIRA</w:t>
      </w:r>
    </w:p>
    <w:p w:rsidR="008B265D" w:rsidRPr="00E45022" w:rsidRDefault="0009141E" w:rsidP="0009141E">
      <w:pPr>
        <w:pStyle w:val="Sinespaciado"/>
        <w:spacing w:line="360" w:lineRule="auto"/>
        <w:jc w:val="center"/>
        <w:rPr>
          <w:rFonts w:ascii="Georgia" w:hAnsi="Georgia" w:cs="Arial"/>
          <w:w w:val="140"/>
          <w:sz w:val="14"/>
          <w:szCs w:val="14"/>
        </w:rPr>
      </w:pPr>
      <w:r w:rsidRPr="00E45022">
        <w:rPr>
          <w:rFonts w:ascii="Georgia" w:hAnsi="Georgia" w:cs="Arial"/>
          <w:w w:val="140"/>
          <w:sz w:val="18"/>
          <w:szCs w:val="18"/>
        </w:rPr>
        <w:t>D</w:t>
      </w:r>
      <w:r w:rsidRPr="00E45022">
        <w:rPr>
          <w:rFonts w:ascii="Georgia" w:hAnsi="Georgia" w:cs="Arial"/>
          <w:w w:val="140"/>
          <w:sz w:val="14"/>
          <w:szCs w:val="14"/>
        </w:rPr>
        <w:t>EPARTAMENTO DEL</w:t>
      </w:r>
      <w:r w:rsidRPr="00E45022">
        <w:rPr>
          <w:rFonts w:ascii="Georgia" w:hAnsi="Georgia" w:cs="Arial"/>
          <w:w w:val="140"/>
          <w:sz w:val="12"/>
          <w:szCs w:val="12"/>
        </w:rPr>
        <w:t xml:space="preserve"> </w:t>
      </w:r>
      <w:r w:rsidRPr="00E45022">
        <w:rPr>
          <w:rFonts w:ascii="Georgia" w:hAnsi="Georgia" w:cs="Arial"/>
          <w:w w:val="140"/>
          <w:sz w:val="18"/>
          <w:szCs w:val="18"/>
        </w:rPr>
        <w:t>R</w:t>
      </w:r>
      <w:r w:rsidRPr="00E45022">
        <w:rPr>
          <w:rFonts w:ascii="Georgia" w:hAnsi="Georgia" w:cs="Arial"/>
          <w:w w:val="140"/>
          <w:sz w:val="14"/>
          <w:szCs w:val="14"/>
        </w:rPr>
        <w:t>ISARALDA</w:t>
      </w:r>
    </w:p>
    <w:p w:rsidR="00771048" w:rsidRPr="00E45022" w:rsidRDefault="00771048" w:rsidP="009D0102">
      <w:pPr>
        <w:pStyle w:val="Textoindependiente"/>
        <w:tabs>
          <w:tab w:val="clear" w:pos="3540"/>
          <w:tab w:val="clear" w:pos="4248"/>
          <w:tab w:val="left" w:pos="3600"/>
        </w:tabs>
        <w:spacing w:line="360" w:lineRule="auto"/>
        <w:jc w:val="center"/>
        <w:rPr>
          <w:rFonts w:ascii="Georgia" w:hAnsi="Georgia" w:cs="Arial"/>
          <w:sz w:val="22"/>
          <w:szCs w:val="22"/>
        </w:rPr>
      </w:pPr>
    </w:p>
    <w:p w:rsidR="0005223F" w:rsidRPr="00E45022" w:rsidRDefault="00771048" w:rsidP="0006780A">
      <w:pPr>
        <w:pStyle w:val="Textoindependiente"/>
        <w:tabs>
          <w:tab w:val="clear" w:pos="3540"/>
          <w:tab w:val="clear" w:pos="4248"/>
          <w:tab w:val="clear" w:pos="4956"/>
          <w:tab w:val="left" w:pos="3544"/>
        </w:tabs>
        <w:spacing w:line="360" w:lineRule="auto"/>
        <w:rPr>
          <w:rFonts w:ascii="Georgia" w:hAnsi="Georgia" w:cs="Arial"/>
          <w:sz w:val="22"/>
          <w:szCs w:val="22"/>
        </w:rPr>
      </w:pPr>
      <w:r w:rsidRPr="00E45022">
        <w:rPr>
          <w:rFonts w:ascii="Georgia" w:hAnsi="Georgia" w:cs="Arial"/>
          <w:sz w:val="22"/>
          <w:szCs w:val="22"/>
        </w:rPr>
        <w:tab/>
      </w:r>
      <w:r w:rsidRPr="00E45022">
        <w:rPr>
          <w:rFonts w:ascii="Georgia" w:hAnsi="Georgia" w:cs="Arial"/>
          <w:sz w:val="22"/>
          <w:szCs w:val="22"/>
        </w:rPr>
        <w:tab/>
      </w:r>
      <w:r w:rsidR="00C6409D" w:rsidRPr="00E45022">
        <w:rPr>
          <w:rFonts w:ascii="Georgia" w:hAnsi="Georgia" w:cs="Arial"/>
          <w:sz w:val="22"/>
          <w:szCs w:val="22"/>
        </w:rPr>
        <w:t>Asunto</w:t>
      </w:r>
      <w:r w:rsidR="00C6409D" w:rsidRPr="00E45022">
        <w:rPr>
          <w:rFonts w:ascii="Georgia" w:hAnsi="Georgia" w:cs="Arial"/>
          <w:sz w:val="22"/>
          <w:szCs w:val="22"/>
        </w:rPr>
        <w:tab/>
      </w:r>
      <w:r w:rsidR="00C6409D" w:rsidRPr="00E45022">
        <w:rPr>
          <w:rFonts w:ascii="Georgia" w:hAnsi="Georgia" w:cs="Arial"/>
          <w:sz w:val="22"/>
          <w:szCs w:val="22"/>
        </w:rPr>
        <w:tab/>
      </w:r>
      <w:r w:rsidR="00C6409D" w:rsidRPr="00E45022">
        <w:rPr>
          <w:rFonts w:ascii="Georgia" w:hAnsi="Georgia" w:cs="Arial"/>
          <w:sz w:val="22"/>
          <w:szCs w:val="22"/>
        </w:rPr>
        <w:tab/>
      </w:r>
      <w:r w:rsidR="0005223F" w:rsidRPr="00E45022">
        <w:rPr>
          <w:rFonts w:ascii="Georgia" w:hAnsi="Georgia" w:cs="Arial"/>
          <w:sz w:val="22"/>
          <w:szCs w:val="22"/>
        </w:rPr>
        <w:t>:</w:t>
      </w:r>
      <w:r w:rsidR="003274BF" w:rsidRPr="00E45022">
        <w:rPr>
          <w:rFonts w:ascii="Georgia" w:hAnsi="Georgia" w:cs="Arial"/>
          <w:sz w:val="22"/>
          <w:szCs w:val="22"/>
        </w:rPr>
        <w:t xml:space="preserve"> </w:t>
      </w:r>
      <w:r w:rsidR="00F07CB3" w:rsidRPr="00E45022">
        <w:rPr>
          <w:rFonts w:ascii="Georgia" w:hAnsi="Georgia" w:cs="Arial"/>
          <w:sz w:val="22"/>
          <w:szCs w:val="22"/>
        </w:rPr>
        <w:t xml:space="preserve">Decide consulta </w:t>
      </w:r>
      <w:r w:rsidR="004F691F" w:rsidRPr="00E45022">
        <w:rPr>
          <w:rFonts w:ascii="Georgia" w:hAnsi="Georgia" w:cs="Arial"/>
          <w:sz w:val="22"/>
          <w:szCs w:val="22"/>
        </w:rPr>
        <w:t>–</w:t>
      </w:r>
      <w:r w:rsidRPr="00E45022">
        <w:rPr>
          <w:rFonts w:ascii="Georgia" w:hAnsi="Georgia" w:cs="Arial"/>
          <w:sz w:val="22"/>
          <w:szCs w:val="22"/>
        </w:rPr>
        <w:t xml:space="preserve"> S</w:t>
      </w:r>
      <w:r w:rsidR="00F07CB3" w:rsidRPr="00E45022">
        <w:rPr>
          <w:rFonts w:ascii="Georgia" w:hAnsi="Georgia" w:cs="Arial"/>
          <w:sz w:val="22"/>
          <w:szCs w:val="22"/>
        </w:rPr>
        <w:t>anción por desacato</w:t>
      </w:r>
    </w:p>
    <w:p w:rsidR="00CD4ADE" w:rsidRPr="00E45022" w:rsidRDefault="00771048" w:rsidP="00771048">
      <w:pPr>
        <w:pStyle w:val="Textoindependiente"/>
        <w:spacing w:line="360" w:lineRule="auto"/>
        <w:rPr>
          <w:rFonts w:ascii="Georgia" w:hAnsi="Georgia" w:cs="Arial"/>
          <w:sz w:val="22"/>
          <w:szCs w:val="22"/>
        </w:rPr>
      </w:pPr>
      <w:r w:rsidRPr="00E45022">
        <w:rPr>
          <w:rFonts w:ascii="Georgia" w:hAnsi="Georgia" w:cs="Arial"/>
          <w:sz w:val="22"/>
          <w:szCs w:val="22"/>
        </w:rPr>
        <w:tab/>
      </w:r>
      <w:r w:rsidRPr="00E45022">
        <w:rPr>
          <w:rFonts w:ascii="Georgia" w:hAnsi="Georgia" w:cs="Arial"/>
          <w:sz w:val="22"/>
          <w:szCs w:val="22"/>
        </w:rPr>
        <w:tab/>
      </w:r>
      <w:proofErr w:type="spellStart"/>
      <w:r w:rsidR="007D7483" w:rsidRPr="00E45022">
        <w:rPr>
          <w:rFonts w:ascii="Georgia" w:hAnsi="Georgia" w:cs="Arial"/>
          <w:sz w:val="22"/>
          <w:szCs w:val="22"/>
        </w:rPr>
        <w:t>Incidentante</w:t>
      </w:r>
      <w:proofErr w:type="spellEnd"/>
      <w:r w:rsidR="00C6409D" w:rsidRPr="00E45022">
        <w:rPr>
          <w:rFonts w:ascii="Georgia" w:hAnsi="Georgia" w:cs="Arial"/>
          <w:sz w:val="22"/>
          <w:szCs w:val="22"/>
        </w:rPr>
        <w:tab/>
      </w:r>
      <w:r w:rsidR="00C6409D" w:rsidRPr="00E45022">
        <w:rPr>
          <w:rFonts w:ascii="Georgia" w:hAnsi="Georgia" w:cs="Arial"/>
          <w:sz w:val="22"/>
          <w:szCs w:val="22"/>
        </w:rPr>
        <w:tab/>
      </w:r>
      <w:r w:rsidR="00F93645" w:rsidRPr="00E45022">
        <w:rPr>
          <w:rFonts w:ascii="Georgia" w:hAnsi="Georgia" w:cs="Arial"/>
          <w:sz w:val="22"/>
          <w:szCs w:val="22"/>
        </w:rPr>
        <w:t>:</w:t>
      </w:r>
      <w:r w:rsidR="00C6409D" w:rsidRPr="00E45022">
        <w:rPr>
          <w:rFonts w:ascii="Georgia" w:hAnsi="Georgia" w:cs="Arial"/>
          <w:sz w:val="22"/>
          <w:szCs w:val="22"/>
        </w:rPr>
        <w:t xml:space="preserve"> </w:t>
      </w:r>
      <w:r w:rsidR="007B554B" w:rsidRPr="00E45022">
        <w:rPr>
          <w:rFonts w:ascii="Georgia" w:hAnsi="Georgia" w:cs="Arial"/>
          <w:sz w:val="22"/>
          <w:szCs w:val="22"/>
        </w:rPr>
        <w:t>Fabián de Jesús Henao Montoya</w:t>
      </w:r>
    </w:p>
    <w:p w:rsidR="005A3336" w:rsidRPr="00E45022" w:rsidRDefault="00771048" w:rsidP="001B003B">
      <w:pPr>
        <w:pStyle w:val="Textoindependiente"/>
        <w:tabs>
          <w:tab w:val="clear" w:pos="3540"/>
          <w:tab w:val="left" w:pos="3544"/>
        </w:tabs>
        <w:spacing w:line="360" w:lineRule="auto"/>
        <w:ind w:left="3540" w:hanging="3540"/>
        <w:rPr>
          <w:rFonts w:ascii="Georgia" w:hAnsi="Georgia" w:cs="Arial"/>
          <w:sz w:val="22"/>
          <w:szCs w:val="22"/>
        </w:rPr>
      </w:pPr>
      <w:r w:rsidRPr="00E45022">
        <w:rPr>
          <w:rFonts w:ascii="Georgia" w:hAnsi="Georgia" w:cs="Arial"/>
          <w:sz w:val="22"/>
          <w:szCs w:val="22"/>
        </w:rPr>
        <w:tab/>
      </w:r>
      <w:r w:rsidRPr="00E45022">
        <w:rPr>
          <w:rFonts w:ascii="Georgia" w:hAnsi="Georgia" w:cs="Arial"/>
          <w:sz w:val="22"/>
          <w:szCs w:val="22"/>
        </w:rPr>
        <w:tab/>
      </w:r>
      <w:proofErr w:type="spellStart"/>
      <w:r w:rsidR="007B554B" w:rsidRPr="00E45022">
        <w:rPr>
          <w:rFonts w:ascii="Georgia" w:hAnsi="Georgia" w:cs="Arial"/>
          <w:sz w:val="22"/>
          <w:szCs w:val="22"/>
        </w:rPr>
        <w:t>Incidentado</w:t>
      </w:r>
      <w:proofErr w:type="spellEnd"/>
      <w:r w:rsidR="00A739F2" w:rsidRPr="00E45022">
        <w:rPr>
          <w:rFonts w:ascii="Georgia" w:hAnsi="Georgia" w:cs="Arial"/>
          <w:sz w:val="22"/>
          <w:szCs w:val="22"/>
        </w:rPr>
        <w:t xml:space="preserve"> (s)</w:t>
      </w:r>
      <w:r w:rsidR="0006780A" w:rsidRPr="00E45022">
        <w:rPr>
          <w:rFonts w:ascii="Georgia" w:hAnsi="Georgia" w:cs="Arial"/>
          <w:sz w:val="22"/>
          <w:szCs w:val="22"/>
        </w:rPr>
        <w:tab/>
      </w:r>
      <w:r w:rsidR="0006780A" w:rsidRPr="00E45022">
        <w:rPr>
          <w:rFonts w:ascii="Georgia" w:hAnsi="Georgia" w:cs="Arial"/>
          <w:sz w:val="22"/>
          <w:szCs w:val="22"/>
        </w:rPr>
        <w:tab/>
      </w:r>
      <w:r w:rsidR="005A3336" w:rsidRPr="00E45022">
        <w:rPr>
          <w:rFonts w:ascii="Georgia" w:hAnsi="Georgia" w:cs="Arial"/>
          <w:sz w:val="22"/>
          <w:szCs w:val="22"/>
        </w:rPr>
        <w:t>:</w:t>
      </w:r>
      <w:r w:rsidR="003274BF" w:rsidRPr="00E45022">
        <w:rPr>
          <w:rFonts w:ascii="Georgia" w:hAnsi="Georgia" w:cs="Arial"/>
          <w:sz w:val="22"/>
          <w:szCs w:val="22"/>
        </w:rPr>
        <w:t xml:space="preserve"> </w:t>
      </w:r>
      <w:r w:rsidR="00E45022">
        <w:rPr>
          <w:rFonts w:ascii="Georgia" w:hAnsi="Georgia" w:cs="Arial"/>
          <w:sz w:val="22"/>
          <w:szCs w:val="22"/>
        </w:rPr>
        <w:t xml:space="preserve">Representante Legal </w:t>
      </w:r>
      <w:proofErr w:type="spellStart"/>
      <w:r w:rsidR="00E45022">
        <w:rPr>
          <w:rFonts w:ascii="Georgia" w:hAnsi="Georgia" w:cs="Arial"/>
          <w:sz w:val="22"/>
          <w:szCs w:val="22"/>
        </w:rPr>
        <w:t>Medimás</w:t>
      </w:r>
      <w:proofErr w:type="spellEnd"/>
      <w:r w:rsidR="00E45022">
        <w:rPr>
          <w:rFonts w:ascii="Georgia" w:hAnsi="Georgia" w:cs="Arial"/>
          <w:sz w:val="22"/>
          <w:szCs w:val="22"/>
        </w:rPr>
        <w:t xml:space="preserve"> EPS-S</w:t>
      </w:r>
    </w:p>
    <w:p w:rsidR="00771048" w:rsidRPr="00E45022" w:rsidRDefault="00771048" w:rsidP="00771048">
      <w:pPr>
        <w:pStyle w:val="Textoindependiente"/>
        <w:spacing w:line="360" w:lineRule="auto"/>
        <w:rPr>
          <w:rFonts w:ascii="Georgia" w:hAnsi="Georgia" w:cs="Arial"/>
          <w:sz w:val="22"/>
          <w:szCs w:val="22"/>
        </w:rPr>
      </w:pPr>
      <w:r w:rsidRPr="00E45022">
        <w:rPr>
          <w:rFonts w:ascii="Georgia" w:hAnsi="Georgia" w:cs="Arial"/>
          <w:sz w:val="22"/>
          <w:szCs w:val="22"/>
        </w:rPr>
        <w:tab/>
      </w:r>
      <w:r w:rsidRPr="00E45022">
        <w:rPr>
          <w:rFonts w:ascii="Georgia" w:hAnsi="Georgia" w:cs="Arial"/>
          <w:sz w:val="22"/>
          <w:szCs w:val="22"/>
        </w:rPr>
        <w:tab/>
      </w:r>
      <w:r w:rsidR="005A3336" w:rsidRPr="00E45022">
        <w:rPr>
          <w:rFonts w:ascii="Georgia" w:hAnsi="Georgia" w:cs="Arial"/>
          <w:sz w:val="22"/>
          <w:szCs w:val="22"/>
        </w:rPr>
        <w:t>Procedencia</w:t>
      </w:r>
      <w:r w:rsidR="005A3336" w:rsidRPr="00E45022">
        <w:rPr>
          <w:rFonts w:ascii="Georgia" w:hAnsi="Georgia" w:cs="Arial"/>
          <w:sz w:val="22"/>
          <w:szCs w:val="22"/>
        </w:rPr>
        <w:tab/>
      </w:r>
      <w:r w:rsidR="003274BF" w:rsidRPr="00E45022">
        <w:rPr>
          <w:rFonts w:ascii="Georgia" w:hAnsi="Georgia" w:cs="Arial"/>
          <w:sz w:val="22"/>
          <w:szCs w:val="22"/>
        </w:rPr>
        <w:tab/>
      </w:r>
      <w:r w:rsidR="005A3336" w:rsidRPr="00E45022">
        <w:rPr>
          <w:rFonts w:ascii="Georgia" w:hAnsi="Georgia" w:cs="Arial"/>
          <w:sz w:val="22"/>
          <w:szCs w:val="22"/>
        </w:rPr>
        <w:t>:</w:t>
      </w:r>
      <w:r w:rsidR="003274BF" w:rsidRPr="00E45022">
        <w:rPr>
          <w:rFonts w:ascii="Georgia" w:hAnsi="Georgia" w:cs="Arial"/>
          <w:sz w:val="22"/>
          <w:szCs w:val="22"/>
        </w:rPr>
        <w:t xml:space="preserve"> </w:t>
      </w:r>
      <w:r w:rsidR="005A3336" w:rsidRPr="00E45022">
        <w:rPr>
          <w:rFonts w:ascii="Georgia" w:hAnsi="Georgia" w:cs="Arial"/>
          <w:sz w:val="22"/>
          <w:szCs w:val="22"/>
        </w:rPr>
        <w:t xml:space="preserve">Juzgado </w:t>
      </w:r>
      <w:r w:rsidR="007B554B" w:rsidRPr="00E45022">
        <w:rPr>
          <w:rFonts w:ascii="Georgia" w:hAnsi="Georgia" w:cs="Arial"/>
          <w:sz w:val="22"/>
          <w:szCs w:val="22"/>
        </w:rPr>
        <w:t xml:space="preserve">Único de Familia de Dosquebradas </w:t>
      </w:r>
    </w:p>
    <w:p w:rsidR="005A3336" w:rsidRPr="00E45022" w:rsidRDefault="00771048" w:rsidP="00771048">
      <w:pPr>
        <w:pStyle w:val="Textoindependiente"/>
        <w:spacing w:line="360" w:lineRule="auto"/>
        <w:rPr>
          <w:rFonts w:ascii="Georgia" w:hAnsi="Georgia" w:cs="Arial"/>
          <w:sz w:val="22"/>
          <w:szCs w:val="22"/>
        </w:rPr>
      </w:pPr>
      <w:r w:rsidRPr="00E45022">
        <w:rPr>
          <w:rFonts w:ascii="Georgia" w:hAnsi="Georgia" w:cs="Arial"/>
          <w:sz w:val="22"/>
          <w:szCs w:val="22"/>
        </w:rPr>
        <w:tab/>
      </w:r>
      <w:r w:rsidRPr="00E45022">
        <w:rPr>
          <w:rFonts w:ascii="Georgia" w:hAnsi="Georgia" w:cs="Arial"/>
          <w:sz w:val="22"/>
          <w:szCs w:val="22"/>
        </w:rPr>
        <w:tab/>
      </w:r>
      <w:r w:rsidR="005A3336" w:rsidRPr="00E45022">
        <w:rPr>
          <w:rFonts w:ascii="Georgia" w:hAnsi="Georgia" w:cs="Arial"/>
          <w:sz w:val="22"/>
          <w:szCs w:val="22"/>
        </w:rPr>
        <w:t>Radicación</w:t>
      </w:r>
      <w:r w:rsidR="003274BF" w:rsidRPr="00E45022">
        <w:rPr>
          <w:rFonts w:ascii="Georgia" w:hAnsi="Georgia" w:cs="Arial"/>
          <w:sz w:val="22"/>
          <w:szCs w:val="22"/>
        </w:rPr>
        <w:tab/>
      </w:r>
      <w:r w:rsidRPr="00E45022">
        <w:rPr>
          <w:rFonts w:ascii="Georgia" w:hAnsi="Georgia" w:cs="Arial"/>
          <w:sz w:val="22"/>
          <w:szCs w:val="22"/>
        </w:rPr>
        <w:tab/>
      </w:r>
      <w:r w:rsidR="005A3336" w:rsidRPr="00E45022">
        <w:rPr>
          <w:rFonts w:ascii="Georgia" w:hAnsi="Georgia" w:cs="Arial"/>
          <w:sz w:val="22"/>
          <w:szCs w:val="22"/>
        </w:rPr>
        <w:t>:</w:t>
      </w:r>
      <w:r w:rsidR="003274BF" w:rsidRPr="00E45022">
        <w:rPr>
          <w:rFonts w:ascii="Georgia" w:hAnsi="Georgia" w:cs="Arial"/>
          <w:sz w:val="22"/>
          <w:szCs w:val="22"/>
        </w:rPr>
        <w:t xml:space="preserve"> </w:t>
      </w:r>
      <w:r w:rsidR="00E45022">
        <w:rPr>
          <w:rFonts w:ascii="Georgia" w:hAnsi="Georgia" w:cs="Arial"/>
          <w:sz w:val="22"/>
          <w:szCs w:val="22"/>
        </w:rPr>
        <w:t>2017-00218-02</w:t>
      </w:r>
    </w:p>
    <w:p w:rsidR="00C2790B" w:rsidRPr="00E45022" w:rsidRDefault="00C2790B" w:rsidP="00C2790B">
      <w:pPr>
        <w:pStyle w:val="Textoindependiente"/>
        <w:spacing w:line="360" w:lineRule="auto"/>
        <w:rPr>
          <w:rFonts w:ascii="Georgia" w:hAnsi="Georgia" w:cs="Arial"/>
          <w:sz w:val="22"/>
          <w:szCs w:val="22"/>
        </w:rPr>
      </w:pPr>
      <w:r w:rsidRPr="00E45022">
        <w:rPr>
          <w:rFonts w:ascii="Georgia" w:hAnsi="Georgia" w:cs="Arial"/>
          <w:sz w:val="22"/>
          <w:szCs w:val="22"/>
        </w:rPr>
        <w:tab/>
      </w:r>
      <w:r w:rsidRPr="00E45022">
        <w:rPr>
          <w:rFonts w:ascii="Georgia" w:hAnsi="Georgia" w:cs="Arial"/>
          <w:sz w:val="22"/>
          <w:szCs w:val="22"/>
        </w:rPr>
        <w:tab/>
        <w:t>Tema</w:t>
      </w:r>
      <w:r w:rsidRPr="00E45022">
        <w:rPr>
          <w:rFonts w:ascii="Georgia" w:hAnsi="Georgia" w:cs="Arial"/>
          <w:sz w:val="22"/>
          <w:szCs w:val="22"/>
        </w:rPr>
        <w:tab/>
      </w:r>
      <w:r w:rsidRPr="00E45022">
        <w:rPr>
          <w:rFonts w:ascii="Georgia" w:hAnsi="Georgia" w:cs="Arial"/>
          <w:sz w:val="22"/>
          <w:szCs w:val="22"/>
        </w:rPr>
        <w:tab/>
      </w:r>
      <w:r w:rsidRPr="00E45022">
        <w:rPr>
          <w:rFonts w:ascii="Georgia" w:hAnsi="Georgia" w:cs="Arial"/>
          <w:sz w:val="22"/>
          <w:szCs w:val="22"/>
        </w:rPr>
        <w:tab/>
        <w:t xml:space="preserve">: </w:t>
      </w:r>
      <w:r w:rsidR="009662F7" w:rsidRPr="00E45022">
        <w:rPr>
          <w:rFonts w:ascii="Georgia" w:hAnsi="Georgia" w:cs="Arial"/>
          <w:sz w:val="22"/>
          <w:szCs w:val="22"/>
        </w:rPr>
        <w:t>Respon</w:t>
      </w:r>
      <w:r w:rsidR="00AB2DAE" w:rsidRPr="00E45022">
        <w:rPr>
          <w:rFonts w:ascii="Georgia" w:hAnsi="Georgia" w:cs="Arial"/>
          <w:sz w:val="22"/>
          <w:szCs w:val="22"/>
        </w:rPr>
        <w:t>s</w:t>
      </w:r>
      <w:r w:rsidR="009662F7" w:rsidRPr="00E45022">
        <w:rPr>
          <w:rFonts w:ascii="Georgia" w:hAnsi="Georgia" w:cs="Arial"/>
          <w:sz w:val="22"/>
          <w:szCs w:val="22"/>
        </w:rPr>
        <w:t>abilidad subjetiva</w:t>
      </w:r>
      <w:r w:rsidRPr="00E45022">
        <w:rPr>
          <w:rFonts w:ascii="Georgia" w:hAnsi="Georgia" w:cs="Arial"/>
          <w:sz w:val="22"/>
          <w:szCs w:val="22"/>
        </w:rPr>
        <w:t xml:space="preserve"> </w:t>
      </w:r>
    </w:p>
    <w:p w:rsidR="00233E73" w:rsidRPr="00E45022" w:rsidRDefault="005A3336" w:rsidP="00771048">
      <w:pPr>
        <w:spacing w:line="360" w:lineRule="auto"/>
        <w:ind w:left="708" w:firstLine="708"/>
        <w:rPr>
          <w:rFonts w:ascii="Georgia" w:hAnsi="Georgia" w:cs="Arial"/>
          <w:sz w:val="22"/>
          <w:szCs w:val="22"/>
          <w:lang w:val="es-CO"/>
        </w:rPr>
      </w:pPr>
      <w:r w:rsidRPr="00E45022">
        <w:rPr>
          <w:rFonts w:ascii="Georgia" w:hAnsi="Georgia" w:cs="Arial"/>
          <w:sz w:val="22"/>
          <w:szCs w:val="22"/>
          <w:lang w:val="es-CO"/>
        </w:rPr>
        <w:t>Magistrado Ponente</w:t>
      </w:r>
      <w:r w:rsidR="003274BF" w:rsidRPr="00E45022">
        <w:rPr>
          <w:rFonts w:ascii="Georgia" w:hAnsi="Georgia" w:cs="Arial"/>
          <w:sz w:val="22"/>
          <w:szCs w:val="22"/>
          <w:lang w:val="es-CO"/>
        </w:rPr>
        <w:tab/>
      </w:r>
      <w:r w:rsidRPr="00E45022">
        <w:rPr>
          <w:rFonts w:ascii="Georgia" w:hAnsi="Georgia" w:cs="Arial"/>
          <w:sz w:val="22"/>
          <w:szCs w:val="22"/>
          <w:lang w:val="es-CO"/>
        </w:rPr>
        <w:t xml:space="preserve">: </w:t>
      </w:r>
      <w:r w:rsidR="00233E73" w:rsidRPr="00E45022">
        <w:rPr>
          <w:rFonts w:ascii="Georgia" w:hAnsi="Georgia" w:cs="Arial"/>
          <w:smallCaps/>
          <w:sz w:val="22"/>
          <w:szCs w:val="22"/>
          <w:lang w:val="es-CO"/>
        </w:rPr>
        <w:t>Duberney Grisales Herrera</w:t>
      </w:r>
    </w:p>
    <w:p w:rsidR="00771048" w:rsidRPr="00E45022" w:rsidRDefault="00771048" w:rsidP="00771048">
      <w:pPr>
        <w:pBdr>
          <w:bottom w:val="single" w:sz="12" w:space="0" w:color="auto"/>
        </w:pBdr>
        <w:spacing w:line="360" w:lineRule="auto"/>
        <w:ind w:left="708" w:firstLine="708"/>
        <w:rPr>
          <w:rFonts w:ascii="Georgia" w:hAnsi="Georgia" w:cs="Arial"/>
          <w:sz w:val="22"/>
          <w:szCs w:val="22"/>
          <w:lang w:val="es-CO"/>
        </w:rPr>
      </w:pPr>
    </w:p>
    <w:p w:rsidR="00F52EAE" w:rsidRPr="00E45022" w:rsidRDefault="00F52EAE" w:rsidP="0005223F">
      <w:pPr>
        <w:spacing w:line="360" w:lineRule="auto"/>
        <w:jc w:val="center"/>
        <w:rPr>
          <w:rFonts w:ascii="Georgia" w:hAnsi="Georgia" w:cs="Arial"/>
          <w:smallCaps/>
          <w:sz w:val="24"/>
          <w:szCs w:val="24"/>
          <w:lang w:val="es-ES_tradnl"/>
        </w:rPr>
      </w:pPr>
    </w:p>
    <w:p w:rsidR="0005223F" w:rsidRPr="00E45022" w:rsidRDefault="00CF3AAF" w:rsidP="0005223F">
      <w:pPr>
        <w:spacing w:line="360" w:lineRule="auto"/>
        <w:jc w:val="center"/>
        <w:rPr>
          <w:rFonts w:ascii="Georgia" w:hAnsi="Georgia" w:cs="Arial"/>
          <w:sz w:val="28"/>
          <w:szCs w:val="28"/>
          <w:lang w:val="es-CO"/>
        </w:rPr>
      </w:pPr>
      <w:r w:rsidRPr="00E45022">
        <w:rPr>
          <w:rFonts w:ascii="Georgia" w:hAnsi="Georgia" w:cs="Arial"/>
          <w:smallCaps/>
          <w:sz w:val="28"/>
          <w:szCs w:val="28"/>
          <w:lang w:val="es-CO"/>
        </w:rPr>
        <w:t>Pereira, R</w:t>
      </w:r>
      <w:r w:rsidR="00D51EF3" w:rsidRPr="00E45022">
        <w:rPr>
          <w:rFonts w:ascii="Georgia" w:hAnsi="Georgia" w:cs="Arial"/>
          <w:smallCaps/>
          <w:sz w:val="28"/>
          <w:szCs w:val="28"/>
          <w:lang w:val="es-CO"/>
        </w:rPr>
        <w:t xml:space="preserve">., </w:t>
      </w:r>
      <w:r w:rsidR="00E45022">
        <w:rPr>
          <w:rFonts w:ascii="Georgia" w:hAnsi="Georgia" w:cs="Arial"/>
          <w:smallCaps/>
          <w:sz w:val="28"/>
          <w:szCs w:val="28"/>
          <w:lang w:val="es-CO"/>
        </w:rPr>
        <w:t>veinte</w:t>
      </w:r>
      <w:r w:rsidR="00A900CB" w:rsidRPr="00E45022">
        <w:rPr>
          <w:rFonts w:ascii="Georgia" w:hAnsi="Georgia" w:cs="Arial"/>
          <w:smallCaps/>
          <w:sz w:val="28"/>
          <w:szCs w:val="28"/>
          <w:lang w:val="es-CO"/>
        </w:rPr>
        <w:t xml:space="preserve"> </w:t>
      </w:r>
      <w:r w:rsidR="0005223F" w:rsidRPr="00E45022">
        <w:rPr>
          <w:rFonts w:ascii="Georgia" w:hAnsi="Georgia" w:cs="Arial"/>
          <w:smallCaps/>
          <w:sz w:val="28"/>
          <w:szCs w:val="28"/>
          <w:lang w:val="es-CO"/>
        </w:rPr>
        <w:t>(</w:t>
      </w:r>
      <w:r w:rsidR="00E45022">
        <w:rPr>
          <w:rFonts w:ascii="Georgia" w:hAnsi="Georgia" w:cs="Arial"/>
          <w:smallCaps/>
          <w:sz w:val="28"/>
          <w:szCs w:val="28"/>
          <w:lang w:val="es-CO"/>
        </w:rPr>
        <w:t>20</w:t>
      </w:r>
      <w:r w:rsidR="0005223F" w:rsidRPr="00E45022">
        <w:rPr>
          <w:rFonts w:ascii="Georgia" w:hAnsi="Georgia" w:cs="Arial"/>
          <w:smallCaps/>
          <w:sz w:val="28"/>
          <w:szCs w:val="28"/>
          <w:lang w:val="es-CO"/>
        </w:rPr>
        <w:t xml:space="preserve">) de </w:t>
      </w:r>
      <w:r w:rsidR="00E45022">
        <w:rPr>
          <w:rFonts w:ascii="Georgia" w:hAnsi="Georgia" w:cs="Arial"/>
          <w:smallCaps/>
          <w:sz w:val="28"/>
          <w:szCs w:val="28"/>
          <w:lang w:val="es-CO"/>
        </w:rPr>
        <w:t xml:space="preserve">octubre </w:t>
      </w:r>
      <w:r w:rsidRPr="00E45022">
        <w:rPr>
          <w:rFonts w:ascii="Georgia" w:hAnsi="Georgia" w:cs="Arial"/>
          <w:smallCaps/>
          <w:sz w:val="28"/>
          <w:szCs w:val="28"/>
          <w:lang w:val="es-CO"/>
        </w:rPr>
        <w:t>d</w:t>
      </w:r>
      <w:r w:rsidR="0005223F" w:rsidRPr="00E45022">
        <w:rPr>
          <w:rFonts w:ascii="Georgia" w:hAnsi="Georgia" w:cs="Arial"/>
          <w:smallCaps/>
          <w:sz w:val="28"/>
          <w:szCs w:val="28"/>
          <w:lang w:val="es-CO"/>
        </w:rPr>
        <w:t xml:space="preserve">e dos mil </w:t>
      </w:r>
      <w:r w:rsidR="00A900CB" w:rsidRPr="00E45022">
        <w:rPr>
          <w:rFonts w:ascii="Georgia" w:hAnsi="Georgia" w:cs="Arial"/>
          <w:smallCaps/>
          <w:sz w:val="28"/>
          <w:szCs w:val="28"/>
          <w:lang w:val="es-CO"/>
        </w:rPr>
        <w:t xml:space="preserve">diecisiete </w:t>
      </w:r>
      <w:r w:rsidR="00C42F9E" w:rsidRPr="00E45022">
        <w:rPr>
          <w:rFonts w:ascii="Georgia" w:hAnsi="Georgia" w:cs="Arial"/>
          <w:smallCaps/>
          <w:sz w:val="28"/>
          <w:szCs w:val="28"/>
          <w:lang w:val="es-CO"/>
        </w:rPr>
        <w:t>(</w:t>
      </w:r>
      <w:r w:rsidR="00A900CB" w:rsidRPr="00E45022">
        <w:rPr>
          <w:rFonts w:ascii="Georgia" w:hAnsi="Georgia" w:cs="Arial"/>
          <w:smallCaps/>
          <w:sz w:val="28"/>
          <w:szCs w:val="28"/>
          <w:lang w:val="es-CO"/>
        </w:rPr>
        <w:t>2017</w:t>
      </w:r>
      <w:r w:rsidR="0005223F" w:rsidRPr="00E45022">
        <w:rPr>
          <w:rFonts w:ascii="Georgia" w:hAnsi="Georgia" w:cs="Arial"/>
          <w:smallCaps/>
          <w:sz w:val="28"/>
          <w:szCs w:val="28"/>
          <w:lang w:val="es-CO"/>
        </w:rPr>
        <w:t>)</w:t>
      </w:r>
      <w:r w:rsidR="0005223F" w:rsidRPr="00E45022">
        <w:rPr>
          <w:rFonts w:ascii="Georgia" w:hAnsi="Georgia" w:cs="Arial"/>
          <w:sz w:val="28"/>
          <w:szCs w:val="28"/>
          <w:lang w:val="es-CO"/>
        </w:rPr>
        <w:t>.</w:t>
      </w:r>
    </w:p>
    <w:p w:rsidR="0005223F" w:rsidRPr="00E45022" w:rsidRDefault="0005223F" w:rsidP="00771048">
      <w:pPr>
        <w:spacing w:line="360" w:lineRule="auto"/>
        <w:jc w:val="center"/>
        <w:rPr>
          <w:rFonts w:ascii="Georgia" w:hAnsi="Georgia" w:cs="Arial"/>
          <w:b/>
          <w:bCs/>
          <w:sz w:val="22"/>
          <w:szCs w:val="24"/>
          <w:lang w:val="es-CO"/>
        </w:rPr>
      </w:pPr>
    </w:p>
    <w:p w:rsidR="0005223F" w:rsidRPr="00E45022" w:rsidRDefault="0005223F" w:rsidP="0005223F">
      <w:pPr>
        <w:pStyle w:val="Puesto"/>
        <w:numPr>
          <w:ilvl w:val="0"/>
          <w:numId w:val="1"/>
        </w:numPr>
        <w:spacing w:line="360" w:lineRule="auto"/>
        <w:jc w:val="left"/>
        <w:rPr>
          <w:rFonts w:ascii="Georgia" w:hAnsi="Georgia"/>
          <w:b w:val="0"/>
          <w:bCs w:val="0"/>
          <w:i w:val="0"/>
          <w:iCs w:val="0"/>
          <w:spacing w:val="-3"/>
          <w:lang w:val="es-ES_tradnl"/>
        </w:rPr>
      </w:pPr>
      <w:r w:rsidRPr="00E45022">
        <w:rPr>
          <w:rFonts w:ascii="Georgia" w:hAnsi="Georgia"/>
          <w:b w:val="0"/>
          <w:bCs w:val="0"/>
          <w:i w:val="0"/>
          <w:iCs w:val="0"/>
        </w:rPr>
        <w:t>EL ASUNTO POR DECIDIR</w:t>
      </w:r>
    </w:p>
    <w:p w:rsidR="0005223F" w:rsidRPr="00E45022" w:rsidRDefault="0005223F" w:rsidP="0005223F">
      <w:pPr>
        <w:pStyle w:val="Puesto"/>
        <w:spacing w:line="360" w:lineRule="auto"/>
        <w:jc w:val="left"/>
        <w:rPr>
          <w:rFonts w:ascii="Georgia" w:hAnsi="Georgia"/>
          <w:b w:val="0"/>
          <w:bCs w:val="0"/>
          <w:i w:val="0"/>
          <w:iCs w:val="0"/>
          <w:spacing w:val="-3"/>
          <w:sz w:val="22"/>
          <w:szCs w:val="22"/>
          <w:lang w:val="es-ES_tradnl"/>
        </w:rPr>
      </w:pPr>
    </w:p>
    <w:p w:rsidR="009662F7" w:rsidRPr="00E45022" w:rsidRDefault="009662F7" w:rsidP="009662F7">
      <w:pPr>
        <w:pStyle w:val="Puesto"/>
        <w:spacing w:line="360" w:lineRule="auto"/>
        <w:jc w:val="both"/>
        <w:rPr>
          <w:rFonts w:ascii="Georgia" w:hAnsi="Georgia"/>
          <w:b w:val="0"/>
          <w:bCs w:val="0"/>
          <w:i w:val="0"/>
          <w:iCs w:val="0"/>
          <w:spacing w:val="-3"/>
          <w:lang w:val="es-ES_tradnl"/>
        </w:rPr>
      </w:pPr>
      <w:r w:rsidRPr="00E45022">
        <w:rPr>
          <w:rFonts w:ascii="Georgia" w:hAnsi="Georgia"/>
          <w:b w:val="0"/>
          <w:bCs w:val="0"/>
          <w:i w:val="0"/>
          <w:iCs w:val="0"/>
          <w:spacing w:val="-3"/>
          <w:lang w:val="es-ES_tradnl"/>
        </w:rPr>
        <w:t>La consulta de la sanción de multa y arresto impuesta, cumplido el trámite respectivo, con ocasión del desacato a una orden en un asunto de tutela.</w:t>
      </w:r>
    </w:p>
    <w:p w:rsidR="00594362" w:rsidRPr="00E45022" w:rsidRDefault="00594362" w:rsidP="0005223F">
      <w:pPr>
        <w:pStyle w:val="Puesto"/>
        <w:spacing w:line="360" w:lineRule="auto"/>
        <w:jc w:val="left"/>
        <w:rPr>
          <w:rFonts w:ascii="Georgia" w:hAnsi="Georgia"/>
          <w:b w:val="0"/>
          <w:bCs w:val="0"/>
          <w:i w:val="0"/>
          <w:iCs w:val="0"/>
          <w:spacing w:val="-3"/>
          <w:lang w:val="es-ES_tradnl"/>
        </w:rPr>
      </w:pPr>
    </w:p>
    <w:p w:rsidR="00B746F1" w:rsidRPr="00E45022" w:rsidRDefault="0056544E" w:rsidP="0005223F">
      <w:pPr>
        <w:numPr>
          <w:ilvl w:val="0"/>
          <w:numId w:val="1"/>
        </w:numPr>
        <w:spacing w:line="360" w:lineRule="auto"/>
        <w:jc w:val="both"/>
        <w:rPr>
          <w:rFonts w:ascii="Georgia" w:hAnsi="Georgia" w:cs="Arial"/>
          <w:sz w:val="24"/>
          <w:szCs w:val="24"/>
          <w:lang w:val="es-CO"/>
        </w:rPr>
      </w:pPr>
      <w:r w:rsidRPr="00E45022">
        <w:rPr>
          <w:rFonts w:ascii="Georgia" w:hAnsi="Georgia" w:cs="Arial"/>
          <w:sz w:val="24"/>
          <w:szCs w:val="24"/>
          <w:lang w:val="es-CO"/>
        </w:rPr>
        <w:t>LA SÍNTESIS DE LAS ACTUACIONES RELEVANTES</w:t>
      </w:r>
    </w:p>
    <w:p w:rsidR="00B746F1" w:rsidRPr="00E45022" w:rsidRDefault="00B746F1" w:rsidP="005B0851">
      <w:pPr>
        <w:pStyle w:val="Puesto"/>
        <w:spacing w:line="360" w:lineRule="auto"/>
        <w:jc w:val="left"/>
        <w:rPr>
          <w:rFonts w:ascii="Georgia" w:hAnsi="Georgia"/>
          <w:b w:val="0"/>
          <w:bCs w:val="0"/>
          <w:i w:val="0"/>
          <w:iCs w:val="0"/>
          <w:spacing w:val="-3"/>
          <w:szCs w:val="22"/>
          <w:lang w:val="es-ES_tradnl"/>
        </w:rPr>
      </w:pPr>
    </w:p>
    <w:p w:rsidR="00CD4CC1" w:rsidRPr="00E45022" w:rsidRDefault="00060EFC" w:rsidP="00CD4CC1">
      <w:pPr>
        <w:pStyle w:val="Textoindependiente"/>
        <w:spacing w:line="360" w:lineRule="auto"/>
        <w:rPr>
          <w:rFonts w:ascii="Georgia" w:hAnsi="Georgia" w:cs="Arial"/>
          <w:lang w:val="es-CO"/>
        </w:rPr>
      </w:pPr>
      <w:r w:rsidRPr="00E45022">
        <w:rPr>
          <w:rFonts w:ascii="Georgia" w:hAnsi="Georgia" w:cs="Arial"/>
          <w:lang w:val="es-CO"/>
        </w:rPr>
        <w:t xml:space="preserve">Se </w:t>
      </w:r>
      <w:r w:rsidR="00594362" w:rsidRPr="00E45022">
        <w:rPr>
          <w:rFonts w:ascii="Georgia" w:hAnsi="Georgia" w:cs="Arial"/>
          <w:lang w:val="es-CO"/>
        </w:rPr>
        <w:t xml:space="preserve">reclamó </w:t>
      </w:r>
      <w:r w:rsidR="00582DBE" w:rsidRPr="00E45022">
        <w:rPr>
          <w:rFonts w:ascii="Georgia" w:hAnsi="Georgia" w:cs="Arial"/>
          <w:lang w:val="es-CO"/>
        </w:rPr>
        <w:t xml:space="preserve">el </w:t>
      </w:r>
      <w:r w:rsidR="00E45022">
        <w:rPr>
          <w:rFonts w:ascii="Georgia" w:hAnsi="Georgia" w:cs="Arial"/>
          <w:lang w:val="es-CO"/>
        </w:rPr>
        <w:t xml:space="preserve">06-09-2017 </w:t>
      </w:r>
      <w:r w:rsidR="009662F7" w:rsidRPr="00E45022">
        <w:rPr>
          <w:rFonts w:ascii="Georgia" w:hAnsi="Georgia" w:cs="Arial"/>
          <w:lang w:val="es-CO"/>
        </w:rPr>
        <w:t>a</w:t>
      </w:r>
      <w:r w:rsidR="00CF40BD" w:rsidRPr="00E45022">
        <w:rPr>
          <w:rFonts w:ascii="Georgia" w:hAnsi="Georgia" w:cs="Arial"/>
          <w:lang w:val="es-CO"/>
        </w:rPr>
        <w:t xml:space="preserve">nte </w:t>
      </w:r>
      <w:r w:rsidR="007B554B" w:rsidRPr="00E45022">
        <w:rPr>
          <w:rFonts w:ascii="Georgia" w:hAnsi="Georgia" w:cs="Arial"/>
          <w:lang w:val="es-CO"/>
        </w:rPr>
        <w:t xml:space="preserve">el </w:t>
      </w:r>
      <w:r w:rsidRPr="00E45022">
        <w:rPr>
          <w:rFonts w:ascii="Georgia" w:hAnsi="Georgia" w:cs="Arial"/>
          <w:i/>
          <w:lang w:val="es-CO"/>
        </w:rPr>
        <w:t>a quo</w:t>
      </w:r>
      <w:r w:rsidR="00AB1D72" w:rsidRPr="00E45022">
        <w:rPr>
          <w:rFonts w:ascii="Georgia" w:hAnsi="Georgia" w:cs="Arial"/>
          <w:lang w:val="es-CO"/>
        </w:rPr>
        <w:t>,</w:t>
      </w:r>
      <w:r w:rsidR="00594362" w:rsidRPr="00E45022">
        <w:rPr>
          <w:rFonts w:ascii="Georgia" w:hAnsi="Georgia" w:cs="Arial"/>
          <w:lang w:val="es-CO"/>
        </w:rPr>
        <w:t xml:space="preserve"> iniciar incidente de desacato</w:t>
      </w:r>
      <w:r w:rsidR="00086B35" w:rsidRPr="00E45022">
        <w:rPr>
          <w:rFonts w:ascii="Georgia" w:hAnsi="Georgia" w:cs="Arial"/>
          <w:lang w:val="es-CO"/>
        </w:rPr>
        <w:t xml:space="preserve"> </w:t>
      </w:r>
      <w:r w:rsidR="00594362" w:rsidRPr="00E45022">
        <w:rPr>
          <w:rFonts w:ascii="Georgia" w:hAnsi="Georgia" w:cs="Arial"/>
        </w:rPr>
        <w:t>(Folio</w:t>
      </w:r>
      <w:r w:rsidR="007B554B" w:rsidRPr="00E45022">
        <w:rPr>
          <w:rFonts w:ascii="Georgia" w:hAnsi="Georgia" w:cs="Arial"/>
        </w:rPr>
        <w:t>s</w:t>
      </w:r>
      <w:r w:rsidR="00143FDC" w:rsidRPr="00E45022">
        <w:rPr>
          <w:rFonts w:ascii="Georgia" w:hAnsi="Georgia" w:cs="Arial"/>
        </w:rPr>
        <w:t xml:space="preserve"> </w:t>
      </w:r>
      <w:r w:rsidR="00E45022">
        <w:rPr>
          <w:rFonts w:ascii="Georgia" w:hAnsi="Georgia" w:cs="Arial"/>
        </w:rPr>
        <w:t>6 y 7</w:t>
      </w:r>
      <w:r w:rsidR="00407346" w:rsidRPr="00E45022">
        <w:rPr>
          <w:rFonts w:ascii="Georgia" w:hAnsi="Georgia" w:cs="Arial"/>
        </w:rPr>
        <w:t xml:space="preserve">, </w:t>
      </w:r>
      <w:r w:rsidR="00594362" w:rsidRPr="00E45022">
        <w:rPr>
          <w:rFonts w:ascii="Georgia" w:hAnsi="Georgia" w:cs="Arial"/>
        </w:rPr>
        <w:t>cua</w:t>
      </w:r>
      <w:r w:rsidR="00C9518C" w:rsidRPr="00E45022">
        <w:rPr>
          <w:rFonts w:ascii="Georgia" w:hAnsi="Georgia" w:cs="Arial"/>
        </w:rPr>
        <w:t>derno incidente)</w:t>
      </w:r>
      <w:r w:rsidR="00CD3664" w:rsidRPr="00E45022">
        <w:rPr>
          <w:rFonts w:ascii="Georgia" w:hAnsi="Georgia" w:cs="Arial"/>
        </w:rPr>
        <w:t xml:space="preserve">. </w:t>
      </w:r>
      <w:r w:rsidR="00582DBE" w:rsidRPr="00E45022">
        <w:rPr>
          <w:rFonts w:ascii="Georgia" w:hAnsi="Georgia" w:cs="Arial"/>
        </w:rPr>
        <w:t>El</w:t>
      </w:r>
      <w:r w:rsidR="00CD3664" w:rsidRPr="00E45022">
        <w:rPr>
          <w:rFonts w:ascii="Georgia" w:hAnsi="Georgia" w:cs="Arial"/>
          <w:lang w:val="es-CO"/>
        </w:rPr>
        <w:t xml:space="preserve"> Despacho </w:t>
      </w:r>
      <w:r w:rsidR="00407346" w:rsidRPr="00E45022">
        <w:rPr>
          <w:rFonts w:ascii="Georgia" w:hAnsi="Georgia" w:cs="Arial"/>
          <w:lang w:val="es-CO"/>
        </w:rPr>
        <w:t>con proveído</w:t>
      </w:r>
      <w:r w:rsidR="00E45022">
        <w:rPr>
          <w:rFonts w:ascii="Georgia" w:hAnsi="Georgia" w:cs="Arial"/>
          <w:lang w:val="es-CO"/>
        </w:rPr>
        <w:t>s</w:t>
      </w:r>
      <w:r w:rsidR="00407346" w:rsidRPr="00E45022">
        <w:rPr>
          <w:rFonts w:ascii="Georgia" w:hAnsi="Georgia" w:cs="Arial"/>
          <w:lang w:val="es-CO"/>
        </w:rPr>
        <w:t xml:space="preserve"> del </w:t>
      </w:r>
      <w:r w:rsidR="00E45022">
        <w:rPr>
          <w:rFonts w:ascii="Georgia" w:hAnsi="Georgia" w:cs="Arial"/>
          <w:lang w:val="es-CO"/>
        </w:rPr>
        <w:t xml:space="preserve">07-09-2017 y 14-09-2017 </w:t>
      </w:r>
      <w:r w:rsidR="00407346" w:rsidRPr="00E45022">
        <w:rPr>
          <w:rFonts w:ascii="Georgia" w:hAnsi="Georgia" w:cs="Arial"/>
        </w:rPr>
        <w:t xml:space="preserve">requirió </w:t>
      </w:r>
      <w:r w:rsidR="00E45022">
        <w:rPr>
          <w:rFonts w:ascii="Georgia" w:hAnsi="Georgia" w:cs="Arial"/>
        </w:rPr>
        <w:t xml:space="preserve">al Representante Legal de </w:t>
      </w:r>
      <w:proofErr w:type="spellStart"/>
      <w:r w:rsidR="00E45022">
        <w:rPr>
          <w:rFonts w:ascii="Georgia" w:hAnsi="Georgia" w:cs="Arial"/>
        </w:rPr>
        <w:t>Medimás</w:t>
      </w:r>
      <w:proofErr w:type="spellEnd"/>
      <w:r w:rsidR="00E45022">
        <w:rPr>
          <w:rFonts w:ascii="Georgia" w:hAnsi="Georgia" w:cs="Arial"/>
        </w:rPr>
        <w:t xml:space="preserve"> EPS-S </w:t>
      </w:r>
      <w:r w:rsidR="007B554B" w:rsidRPr="00E45022">
        <w:rPr>
          <w:rFonts w:ascii="Georgia" w:hAnsi="Georgia" w:cs="Arial"/>
        </w:rPr>
        <w:t>(Folio</w:t>
      </w:r>
      <w:r w:rsidR="00E45022">
        <w:rPr>
          <w:rFonts w:ascii="Georgia" w:hAnsi="Georgia" w:cs="Arial"/>
        </w:rPr>
        <w:t>s</w:t>
      </w:r>
      <w:r w:rsidR="0000302C" w:rsidRPr="00E45022">
        <w:rPr>
          <w:rFonts w:ascii="Georgia" w:hAnsi="Georgia" w:cs="Arial"/>
        </w:rPr>
        <w:t xml:space="preserve"> </w:t>
      </w:r>
      <w:r w:rsidR="00E45022">
        <w:rPr>
          <w:rFonts w:ascii="Georgia" w:hAnsi="Georgia" w:cs="Arial"/>
        </w:rPr>
        <w:t>18 y 21</w:t>
      </w:r>
      <w:r w:rsidR="0000302C" w:rsidRPr="00E45022">
        <w:rPr>
          <w:rFonts w:ascii="Georgia" w:hAnsi="Georgia" w:cs="Arial"/>
        </w:rPr>
        <w:t xml:space="preserve">, cuaderno </w:t>
      </w:r>
      <w:r w:rsidR="00E45022">
        <w:rPr>
          <w:rFonts w:ascii="Georgia" w:hAnsi="Georgia" w:cs="Arial"/>
        </w:rPr>
        <w:t xml:space="preserve">del </w:t>
      </w:r>
      <w:r w:rsidR="0000302C" w:rsidRPr="00E45022">
        <w:rPr>
          <w:rFonts w:ascii="Georgia" w:hAnsi="Georgia" w:cs="Arial"/>
        </w:rPr>
        <w:t>incidente);</w:t>
      </w:r>
      <w:r w:rsidR="00D87370" w:rsidRPr="00E45022">
        <w:rPr>
          <w:rFonts w:ascii="Georgia" w:hAnsi="Georgia" w:cs="Arial"/>
          <w:lang w:val="es-CO"/>
        </w:rPr>
        <w:t xml:space="preserve"> posteriormente, con </w:t>
      </w:r>
      <w:r w:rsidR="00A900CB" w:rsidRPr="00E45022">
        <w:rPr>
          <w:rFonts w:ascii="Georgia" w:hAnsi="Georgia" w:cs="Arial"/>
          <w:lang w:val="es-CO"/>
        </w:rPr>
        <w:t xml:space="preserve">auto del </w:t>
      </w:r>
      <w:r w:rsidR="00E45022">
        <w:rPr>
          <w:rFonts w:ascii="Georgia" w:hAnsi="Georgia" w:cs="Arial"/>
          <w:lang w:val="es-CO"/>
        </w:rPr>
        <w:t>21-09-2017</w:t>
      </w:r>
      <w:r w:rsidR="007B554B" w:rsidRPr="00E45022">
        <w:rPr>
          <w:rFonts w:ascii="Georgia" w:hAnsi="Georgia" w:cs="Arial"/>
          <w:lang w:val="es-CO"/>
        </w:rPr>
        <w:t xml:space="preserve"> </w:t>
      </w:r>
      <w:r w:rsidR="00D87370" w:rsidRPr="00E45022">
        <w:rPr>
          <w:rFonts w:ascii="Georgia" w:hAnsi="Georgia" w:cs="Arial"/>
          <w:lang w:val="es-CO"/>
        </w:rPr>
        <w:t xml:space="preserve">dio apertura al incidente de desacato en </w:t>
      </w:r>
      <w:r w:rsidR="00A900CB" w:rsidRPr="00E45022">
        <w:rPr>
          <w:rFonts w:ascii="Georgia" w:hAnsi="Georgia" w:cs="Arial"/>
          <w:lang w:val="es-CO"/>
        </w:rPr>
        <w:t xml:space="preserve">su </w:t>
      </w:r>
      <w:r w:rsidR="00D87370" w:rsidRPr="00E45022">
        <w:rPr>
          <w:rFonts w:ascii="Georgia" w:hAnsi="Georgia" w:cs="Arial"/>
          <w:lang w:val="es-CO"/>
        </w:rPr>
        <w:t>contra</w:t>
      </w:r>
      <w:r w:rsidR="00582DBE" w:rsidRPr="00E45022">
        <w:rPr>
          <w:rFonts w:ascii="Georgia" w:hAnsi="Georgia" w:cs="Arial"/>
          <w:lang w:val="es-CO"/>
        </w:rPr>
        <w:t xml:space="preserve"> (Folio </w:t>
      </w:r>
      <w:r w:rsidR="00E45022">
        <w:rPr>
          <w:rFonts w:ascii="Georgia" w:hAnsi="Georgia" w:cs="Arial"/>
          <w:lang w:val="es-CO"/>
        </w:rPr>
        <w:t>27</w:t>
      </w:r>
      <w:r w:rsidR="0000302C" w:rsidRPr="00E45022">
        <w:rPr>
          <w:rFonts w:ascii="Georgia" w:hAnsi="Georgia" w:cs="Arial"/>
          <w:lang w:val="es-CO"/>
        </w:rPr>
        <w:t>,</w:t>
      </w:r>
      <w:r w:rsidR="00A900CB" w:rsidRPr="00E45022">
        <w:rPr>
          <w:rFonts w:ascii="Georgia" w:hAnsi="Georgia" w:cs="Arial"/>
          <w:lang w:val="es-CO"/>
        </w:rPr>
        <w:t xml:space="preserve"> </w:t>
      </w:r>
      <w:r w:rsidR="00E45022">
        <w:rPr>
          <w:rFonts w:ascii="Georgia" w:hAnsi="Georgia" w:cs="Arial"/>
          <w:lang w:val="es-CO"/>
        </w:rPr>
        <w:t>ibídem</w:t>
      </w:r>
      <w:r w:rsidR="0000302C" w:rsidRPr="00E45022">
        <w:rPr>
          <w:rFonts w:ascii="Georgia" w:hAnsi="Georgia" w:cs="Arial"/>
          <w:lang w:val="es-CO"/>
        </w:rPr>
        <w:t>)</w:t>
      </w:r>
      <w:r w:rsidR="00D87370" w:rsidRPr="00E45022">
        <w:rPr>
          <w:rFonts w:ascii="Georgia" w:hAnsi="Georgia" w:cs="Arial"/>
          <w:lang w:val="es-CO"/>
        </w:rPr>
        <w:t xml:space="preserve">. </w:t>
      </w:r>
      <w:r w:rsidR="00EF51A6" w:rsidRPr="00E45022">
        <w:rPr>
          <w:rFonts w:ascii="Georgia" w:hAnsi="Georgia" w:cs="Arial"/>
          <w:lang w:val="es-CO"/>
        </w:rPr>
        <w:t xml:space="preserve">Y, finalmente, </w:t>
      </w:r>
      <w:r w:rsidR="00B009AD" w:rsidRPr="00E45022">
        <w:rPr>
          <w:rFonts w:ascii="Georgia" w:hAnsi="Georgia" w:cs="Arial"/>
          <w:lang w:val="es-CO"/>
        </w:rPr>
        <w:t xml:space="preserve">con </w:t>
      </w:r>
      <w:r w:rsidR="00CD4CC1" w:rsidRPr="00E45022">
        <w:rPr>
          <w:rFonts w:ascii="Georgia" w:hAnsi="Georgia" w:cs="Arial"/>
          <w:lang w:val="es-CO"/>
        </w:rPr>
        <w:t xml:space="preserve">providencia de </w:t>
      </w:r>
      <w:r w:rsidR="00E45022">
        <w:rPr>
          <w:rFonts w:ascii="Georgia" w:hAnsi="Georgia" w:cs="Arial"/>
          <w:lang w:val="es-CO"/>
        </w:rPr>
        <w:t xml:space="preserve">29-09-2017 </w:t>
      </w:r>
      <w:r w:rsidR="00A900CB" w:rsidRPr="00E45022">
        <w:rPr>
          <w:rFonts w:ascii="Georgia" w:hAnsi="Georgia" w:cs="Arial"/>
          <w:lang w:val="es-CO"/>
        </w:rPr>
        <w:t xml:space="preserve">lo </w:t>
      </w:r>
      <w:r w:rsidR="00EF51A6" w:rsidRPr="00E45022">
        <w:rPr>
          <w:rFonts w:ascii="Georgia" w:hAnsi="Georgia" w:cs="Arial"/>
          <w:lang w:val="es-CO"/>
        </w:rPr>
        <w:t xml:space="preserve">sancionó con multa y arresto </w:t>
      </w:r>
      <w:r w:rsidR="00CD4CC1" w:rsidRPr="00E45022">
        <w:rPr>
          <w:rFonts w:ascii="Georgia" w:hAnsi="Georgia" w:cs="Arial"/>
          <w:lang w:val="es-CO"/>
        </w:rPr>
        <w:t xml:space="preserve">(Folios </w:t>
      </w:r>
      <w:r w:rsidR="00E45022">
        <w:rPr>
          <w:rFonts w:ascii="Georgia" w:hAnsi="Georgia" w:cs="Arial"/>
          <w:lang w:val="es-CO"/>
        </w:rPr>
        <w:t>29 y 30</w:t>
      </w:r>
      <w:r w:rsidR="00B83533" w:rsidRPr="00E45022">
        <w:rPr>
          <w:rFonts w:ascii="Georgia" w:hAnsi="Georgia" w:cs="Arial"/>
          <w:lang w:val="es-CO"/>
        </w:rPr>
        <w:t>,</w:t>
      </w:r>
      <w:r w:rsidR="00CD4CC1" w:rsidRPr="00E45022">
        <w:rPr>
          <w:rFonts w:ascii="Georgia" w:hAnsi="Georgia" w:cs="Arial"/>
          <w:lang w:val="es-CO"/>
        </w:rPr>
        <w:t xml:space="preserve"> </w:t>
      </w:r>
      <w:r w:rsidR="00E45022">
        <w:rPr>
          <w:rFonts w:ascii="Georgia" w:hAnsi="Georgia" w:cs="Arial"/>
        </w:rPr>
        <w:t>ib.</w:t>
      </w:r>
      <w:r w:rsidR="00CD4CC1" w:rsidRPr="00E45022">
        <w:rPr>
          <w:rFonts w:ascii="Georgia" w:hAnsi="Georgia" w:cs="Arial"/>
          <w:lang w:val="es-CO"/>
        </w:rPr>
        <w:t>).</w:t>
      </w:r>
    </w:p>
    <w:p w:rsidR="00D27D53" w:rsidRPr="00E45022" w:rsidRDefault="00D27D53" w:rsidP="00CD4CC1">
      <w:pPr>
        <w:pStyle w:val="Textoindependiente"/>
        <w:spacing w:line="360" w:lineRule="auto"/>
        <w:rPr>
          <w:rFonts w:ascii="Georgia" w:hAnsi="Georgia" w:cs="Arial"/>
          <w:lang w:val="es-CO"/>
        </w:rPr>
      </w:pPr>
    </w:p>
    <w:p w:rsidR="00E574A7" w:rsidRPr="00E45022" w:rsidRDefault="00E574A7" w:rsidP="00E574A7">
      <w:pPr>
        <w:pStyle w:val="Prrafodelista"/>
        <w:numPr>
          <w:ilvl w:val="0"/>
          <w:numId w:val="1"/>
        </w:numPr>
        <w:spacing w:line="360" w:lineRule="auto"/>
        <w:jc w:val="both"/>
        <w:rPr>
          <w:rFonts w:ascii="Georgia" w:hAnsi="Georgia" w:cs="Arial"/>
          <w:sz w:val="24"/>
          <w:szCs w:val="24"/>
          <w:lang w:val="es-MX"/>
        </w:rPr>
      </w:pPr>
      <w:r w:rsidRPr="00E45022">
        <w:rPr>
          <w:rFonts w:ascii="Georgia" w:hAnsi="Georgia" w:cs="Arial"/>
          <w:sz w:val="24"/>
          <w:szCs w:val="24"/>
          <w:lang w:val="es-MX"/>
        </w:rPr>
        <w:t>LAS ESTIMACIONES JURÍDICAS PARA RESOLVER</w:t>
      </w:r>
    </w:p>
    <w:p w:rsidR="00A900CB" w:rsidRPr="00E45022" w:rsidRDefault="00A900CB" w:rsidP="00A900CB">
      <w:pPr>
        <w:pStyle w:val="Prrafodelista"/>
        <w:spacing w:line="360" w:lineRule="auto"/>
        <w:ind w:left="360"/>
        <w:jc w:val="both"/>
        <w:rPr>
          <w:rFonts w:ascii="Georgia" w:hAnsi="Georgia" w:cs="Arial"/>
          <w:sz w:val="24"/>
          <w:szCs w:val="24"/>
          <w:lang w:val="es-MX"/>
        </w:rPr>
      </w:pPr>
    </w:p>
    <w:p w:rsidR="00E45022" w:rsidRPr="003956F3" w:rsidRDefault="00E45022" w:rsidP="00E45022">
      <w:pPr>
        <w:pStyle w:val="Textoindependiente"/>
        <w:numPr>
          <w:ilvl w:val="1"/>
          <w:numId w:val="1"/>
        </w:numPr>
        <w:spacing w:line="360" w:lineRule="auto"/>
        <w:ind w:left="709" w:hanging="709"/>
        <w:rPr>
          <w:rFonts w:ascii="Georgia" w:hAnsi="Georgia" w:cs="Arial"/>
          <w:smallCaps/>
          <w:lang w:val="es-CO"/>
        </w:rPr>
      </w:pPr>
      <w:r w:rsidRPr="003956F3">
        <w:rPr>
          <w:rFonts w:ascii="Georgia" w:hAnsi="Georgia" w:cs="Arial"/>
          <w:smallCaps/>
          <w:lang w:val="es-CO"/>
        </w:rPr>
        <w:t xml:space="preserve">La competencia funcional. </w:t>
      </w:r>
      <w:r w:rsidRPr="003956F3">
        <w:rPr>
          <w:rFonts w:ascii="Georgia" w:hAnsi="Georgia" w:cs="Arial"/>
          <w:lang w:val="es-MX"/>
        </w:rPr>
        <w:t xml:space="preserve">Esta Sala especializada está facultada para revisar la decisión sancionatoria, al tener la condición de superiora jerárquica del Juzgado de Familia de Dosquebradas. </w:t>
      </w:r>
      <w:r w:rsidRPr="006B31F3">
        <w:rPr>
          <w:rFonts w:ascii="Georgia" w:hAnsi="Georgia" w:cs="Arial"/>
          <w:lang w:val="es-MX"/>
        </w:rPr>
        <w:t xml:space="preserve">La consulta se </w:t>
      </w:r>
      <w:r>
        <w:rPr>
          <w:rFonts w:ascii="Georgia" w:hAnsi="Georgia" w:cs="Arial"/>
          <w:lang w:val="es-MX"/>
        </w:rPr>
        <w:t>decide</w:t>
      </w:r>
      <w:r w:rsidRPr="006B31F3">
        <w:rPr>
          <w:rFonts w:ascii="Georgia" w:hAnsi="Georgia" w:cs="Arial"/>
          <w:lang w:val="es-MX"/>
        </w:rPr>
        <w:t xml:space="preserve"> en Sala Unitaria de la Corporación, puesto que no se trata de una providencia que deba desatarse en Sala de Decisión </w:t>
      </w:r>
      <w:r w:rsidRPr="00606C26">
        <w:rPr>
          <w:rFonts w:ascii="Georgia" w:hAnsi="Georgia" w:cs="Arial"/>
          <w:lang w:val="es-MX"/>
        </w:rPr>
        <w:t>(Inciso 1º del artículo 35 del CGP). Criterio adoptado desde el 16-08-2016</w:t>
      </w:r>
      <w:r w:rsidRPr="006B31F3">
        <w:rPr>
          <w:rStyle w:val="Refdenotaalpie"/>
          <w:rFonts w:ascii="Georgia" w:hAnsi="Georgia"/>
          <w:lang w:val="es-MX"/>
        </w:rPr>
        <w:footnoteReference w:id="1"/>
      </w:r>
      <w:r>
        <w:rPr>
          <w:rFonts w:ascii="Georgia" w:hAnsi="Georgia" w:cs="Arial"/>
          <w:lang w:val="es-MX"/>
        </w:rPr>
        <w:t>.</w:t>
      </w:r>
    </w:p>
    <w:p w:rsidR="00CD4CC1" w:rsidRPr="00E45022" w:rsidRDefault="00E574A7" w:rsidP="00A900CB">
      <w:pPr>
        <w:pStyle w:val="Textoindependiente"/>
        <w:numPr>
          <w:ilvl w:val="1"/>
          <w:numId w:val="1"/>
        </w:numPr>
        <w:spacing w:line="360" w:lineRule="auto"/>
        <w:ind w:left="709" w:hanging="709"/>
        <w:rPr>
          <w:rFonts w:ascii="Georgia" w:hAnsi="Georgia" w:cs="Arial"/>
          <w:lang w:val="es-CO"/>
        </w:rPr>
      </w:pPr>
      <w:r w:rsidRPr="00E45022">
        <w:rPr>
          <w:rFonts w:ascii="Georgia" w:hAnsi="Georgia" w:cs="Arial"/>
          <w:smallCaps/>
          <w:lang w:val="es-CO"/>
        </w:rPr>
        <w:lastRenderedPageBreak/>
        <w:t>El problema jurídico para resolver</w:t>
      </w:r>
      <w:r w:rsidR="00A900CB" w:rsidRPr="00E45022">
        <w:rPr>
          <w:rFonts w:ascii="Georgia" w:hAnsi="Georgia" w:cs="Arial"/>
          <w:smallCaps/>
          <w:lang w:val="es-CO"/>
        </w:rPr>
        <w:t xml:space="preserve"> </w:t>
      </w:r>
      <w:r w:rsidR="00CD4CC1" w:rsidRPr="00E45022">
        <w:rPr>
          <w:rFonts w:ascii="Georgia" w:hAnsi="Georgia" w:cs="Arial"/>
        </w:rPr>
        <w:t xml:space="preserve">¿Debe confirmarse, modificarse o revocarse la providencia </w:t>
      </w:r>
      <w:r w:rsidR="00E45022">
        <w:rPr>
          <w:rFonts w:ascii="Georgia" w:hAnsi="Georgia" w:cs="Arial"/>
        </w:rPr>
        <w:t>29-09</w:t>
      </w:r>
      <w:r w:rsidR="0085548B" w:rsidRPr="00E45022">
        <w:rPr>
          <w:rFonts w:ascii="Georgia" w:hAnsi="Georgia" w:cs="Arial"/>
        </w:rPr>
        <w:t xml:space="preserve">-2017 </w:t>
      </w:r>
      <w:r w:rsidR="00CD4CC1" w:rsidRPr="00E45022">
        <w:rPr>
          <w:rFonts w:ascii="Georgia" w:hAnsi="Georgia" w:cs="Arial"/>
        </w:rPr>
        <w:t>mediante la cual se impuso</w:t>
      </w:r>
      <w:r w:rsidR="0000302C" w:rsidRPr="00E45022">
        <w:rPr>
          <w:rFonts w:ascii="Georgia" w:hAnsi="Georgia" w:cs="Arial"/>
        </w:rPr>
        <w:t xml:space="preserve"> sanción de arresto y multa </w:t>
      </w:r>
      <w:r w:rsidR="00E45022">
        <w:rPr>
          <w:rFonts w:ascii="Georgia" w:hAnsi="Georgia" w:cs="Arial"/>
        </w:rPr>
        <w:t>al doctor</w:t>
      </w:r>
      <w:r w:rsidR="00E45022">
        <w:rPr>
          <w:rFonts w:ascii="Georgia" w:hAnsi="Georgia" w:cs="Arial"/>
        </w:rPr>
        <w:t xml:space="preserve"> </w:t>
      </w:r>
      <w:r w:rsidR="00E45022">
        <w:rPr>
          <w:rFonts w:ascii="Georgia" w:hAnsi="Georgia" w:cs="Arial"/>
          <w:lang w:val="es-CO"/>
        </w:rPr>
        <w:t>Hernán Alfonso Briceño Rodríguez</w:t>
      </w:r>
      <w:r w:rsidR="00E45022" w:rsidRPr="006B31F3">
        <w:rPr>
          <w:rFonts w:ascii="Georgia" w:hAnsi="Georgia" w:cs="Arial"/>
          <w:lang w:val="es-CO"/>
        </w:rPr>
        <w:t xml:space="preserve">, </w:t>
      </w:r>
      <w:r w:rsidR="00E45022">
        <w:rPr>
          <w:rFonts w:ascii="Georgia" w:hAnsi="Georgia" w:cs="Arial"/>
          <w:lang w:val="es-CO"/>
        </w:rPr>
        <w:t>en calidad</w:t>
      </w:r>
      <w:r w:rsidR="00E45022">
        <w:rPr>
          <w:rFonts w:ascii="Georgia" w:hAnsi="Georgia" w:cs="Arial"/>
          <w:lang w:val="es-CO"/>
        </w:rPr>
        <w:t xml:space="preserve"> de Representante Legal de </w:t>
      </w:r>
      <w:proofErr w:type="spellStart"/>
      <w:r w:rsidR="00E45022">
        <w:rPr>
          <w:rFonts w:ascii="Georgia" w:hAnsi="Georgia" w:cs="Arial"/>
          <w:lang w:val="es-CO"/>
        </w:rPr>
        <w:t>Medimás</w:t>
      </w:r>
      <w:proofErr w:type="spellEnd"/>
      <w:r w:rsidR="00E45022">
        <w:rPr>
          <w:rFonts w:ascii="Georgia" w:hAnsi="Georgia" w:cs="Arial"/>
          <w:lang w:val="es-CO"/>
        </w:rPr>
        <w:t xml:space="preserve"> EPS</w:t>
      </w:r>
      <w:r w:rsidR="00E45022">
        <w:rPr>
          <w:rFonts w:ascii="Georgia" w:hAnsi="Georgia" w:cs="Arial"/>
          <w:lang w:val="es-CO"/>
        </w:rPr>
        <w:t>-S</w:t>
      </w:r>
      <w:r w:rsidR="0000302C" w:rsidRPr="00E45022">
        <w:rPr>
          <w:rFonts w:ascii="Georgia" w:hAnsi="Georgia" w:cs="Arial"/>
          <w:lang w:val="es-CO"/>
        </w:rPr>
        <w:t xml:space="preserve">, </w:t>
      </w:r>
      <w:r w:rsidR="00CD4CC1" w:rsidRPr="00E45022">
        <w:rPr>
          <w:rFonts w:ascii="Georgia" w:hAnsi="Georgia" w:cs="Arial"/>
          <w:lang w:val="es-CO"/>
        </w:rPr>
        <w:t>con ocasión d</w:t>
      </w:r>
      <w:r w:rsidR="00CD4CC1" w:rsidRPr="00E45022">
        <w:rPr>
          <w:rFonts w:ascii="Georgia" w:hAnsi="Georgia" w:cs="Arial"/>
        </w:rPr>
        <w:t xml:space="preserve">el trámite de desacato adelantado ante el Juzgado </w:t>
      </w:r>
      <w:r w:rsidR="00B53D5F" w:rsidRPr="00E45022">
        <w:rPr>
          <w:rFonts w:ascii="Georgia" w:hAnsi="Georgia" w:cs="Arial"/>
        </w:rPr>
        <w:t>de conocimiento</w:t>
      </w:r>
      <w:r w:rsidR="00CD4CC1" w:rsidRPr="00E45022">
        <w:rPr>
          <w:rFonts w:ascii="Georgia" w:hAnsi="Georgia" w:cs="Arial"/>
        </w:rPr>
        <w:t>?</w:t>
      </w:r>
    </w:p>
    <w:p w:rsidR="006A1FE4" w:rsidRPr="00E45022" w:rsidRDefault="006A1FE4" w:rsidP="00B746F1">
      <w:pPr>
        <w:spacing w:line="360" w:lineRule="auto"/>
        <w:jc w:val="both"/>
        <w:rPr>
          <w:rFonts w:ascii="Georgia" w:hAnsi="Georgia" w:cs="Arial"/>
          <w:sz w:val="24"/>
          <w:szCs w:val="24"/>
          <w:lang w:val="es-CO"/>
        </w:rPr>
      </w:pPr>
    </w:p>
    <w:p w:rsidR="00E45022" w:rsidRPr="006B31F3" w:rsidRDefault="00E45022" w:rsidP="00E45022">
      <w:pPr>
        <w:pStyle w:val="Textoindependiente"/>
        <w:numPr>
          <w:ilvl w:val="1"/>
          <w:numId w:val="1"/>
        </w:numPr>
        <w:spacing w:line="360" w:lineRule="auto"/>
        <w:ind w:left="709" w:hanging="709"/>
        <w:rPr>
          <w:rFonts w:ascii="Georgia" w:hAnsi="Georgia" w:cs="Arial"/>
          <w:smallCaps/>
          <w:lang w:val="es-CO"/>
        </w:rPr>
      </w:pPr>
      <w:r w:rsidRPr="006B31F3">
        <w:rPr>
          <w:rFonts w:ascii="Georgia" w:hAnsi="Georgia" w:cs="Arial"/>
          <w:smallCaps/>
          <w:lang w:val="es-CO"/>
        </w:rPr>
        <w:t>La resolución del problema jurídico</w:t>
      </w:r>
    </w:p>
    <w:p w:rsidR="00E45022" w:rsidRPr="006B31F3" w:rsidRDefault="00E45022" w:rsidP="00E45022">
      <w:pPr>
        <w:pStyle w:val="Puesto"/>
        <w:spacing w:line="360" w:lineRule="auto"/>
        <w:jc w:val="left"/>
        <w:rPr>
          <w:rFonts w:ascii="Georgia" w:hAnsi="Georgia"/>
          <w:b w:val="0"/>
          <w:bCs w:val="0"/>
          <w:i w:val="0"/>
          <w:iCs w:val="0"/>
          <w:spacing w:val="-3"/>
          <w:szCs w:val="22"/>
          <w:lang w:val="es-ES_tradnl"/>
        </w:rPr>
      </w:pPr>
    </w:p>
    <w:p w:rsidR="00E45022" w:rsidRPr="006B31F3" w:rsidRDefault="00E45022" w:rsidP="00E45022">
      <w:pPr>
        <w:pStyle w:val="Prrafodelista"/>
        <w:numPr>
          <w:ilvl w:val="2"/>
          <w:numId w:val="1"/>
        </w:numPr>
        <w:tabs>
          <w:tab w:val="left" w:pos="-720"/>
          <w:tab w:val="left" w:pos="1080"/>
        </w:tabs>
        <w:suppressAutoHyphens/>
        <w:spacing w:line="360" w:lineRule="auto"/>
        <w:ind w:left="0" w:firstLine="0"/>
        <w:jc w:val="both"/>
        <w:rPr>
          <w:rFonts w:ascii="Georgia" w:hAnsi="Georgia" w:cs="Arial"/>
          <w:spacing w:val="-3"/>
          <w:sz w:val="24"/>
          <w:szCs w:val="24"/>
          <w:lang w:val="es-CO"/>
        </w:rPr>
      </w:pPr>
      <w:r w:rsidRPr="006B31F3">
        <w:rPr>
          <w:rFonts w:ascii="Georgia" w:hAnsi="Georgia" w:cs="Arial"/>
          <w:spacing w:val="-3"/>
          <w:sz w:val="24"/>
          <w:szCs w:val="24"/>
          <w:lang w:val="es-CO"/>
        </w:rPr>
        <w:t>Los aspectos objeto de acreditación en el incidente de desacato</w:t>
      </w:r>
    </w:p>
    <w:p w:rsidR="00E45022" w:rsidRPr="006B31F3" w:rsidRDefault="00E45022" w:rsidP="00E45022">
      <w:pPr>
        <w:pStyle w:val="Puesto"/>
        <w:spacing w:line="360" w:lineRule="auto"/>
        <w:jc w:val="left"/>
        <w:rPr>
          <w:rFonts w:ascii="Georgia" w:hAnsi="Georgia"/>
          <w:b w:val="0"/>
          <w:bCs w:val="0"/>
          <w:i w:val="0"/>
          <w:iCs w:val="0"/>
          <w:spacing w:val="-3"/>
          <w:lang w:val="es-ES_tradnl"/>
        </w:rPr>
      </w:pPr>
    </w:p>
    <w:p w:rsidR="00E45022" w:rsidRPr="006B31F3" w:rsidRDefault="00E45022" w:rsidP="00E45022">
      <w:pPr>
        <w:spacing w:line="360" w:lineRule="auto"/>
        <w:jc w:val="both"/>
        <w:rPr>
          <w:rFonts w:ascii="Georgia" w:hAnsi="Georgia" w:cs="Arial"/>
          <w:sz w:val="22"/>
          <w:szCs w:val="22"/>
          <w:lang w:val="es-CO"/>
        </w:rPr>
      </w:pPr>
      <w:r>
        <w:rPr>
          <w:rFonts w:ascii="Georgia" w:hAnsi="Georgia" w:cs="Arial"/>
          <w:sz w:val="24"/>
          <w:szCs w:val="24"/>
          <w:lang w:val="es-CO"/>
        </w:rPr>
        <w:t xml:space="preserve">La labor del juez constitucional al </w:t>
      </w:r>
      <w:r w:rsidRPr="006B31F3">
        <w:rPr>
          <w:rFonts w:ascii="Georgia" w:hAnsi="Georgia" w:cs="Arial"/>
          <w:sz w:val="24"/>
          <w:szCs w:val="24"/>
          <w:lang w:val="es-CO"/>
        </w:rPr>
        <w:t xml:space="preserve">resolver </w:t>
      </w:r>
      <w:r>
        <w:rPr>
          <w:rFonts w:ascii="Georgia" w:hAnsi="Georgia" w:cs="Arial"/>
          <w:sz w:val="24"/>
          <w:szCs w:val="24"/>
          <w:lang w:val="es-CO"/>
        </w:rPr>
        <w:t xml:space="preserve">un </w:t>
      </w:r>
      <w:r w:rsidRPr="006B31F3">
        <w:rPr>
          <w:rFonts w:ascii="Georgia" w:hAnsi="Georgia" w:cs="Arial"/>
          <w:sz w:val="24"/>
          <w:szCs w:val="24"/>
          <w:lang w:val="es-CO"/>
        </w:rPr>
        <w:t>trámite incidental de desacato, a voces de la reiterada doctrina constitucional</w:t>
      </w:r>
      <w:r w:rsidRPr="006B31F3">
        <w:rPr>
          <w:rStyle w:val="Refdenotaalpie"/>
          <w:rFonts w:ascii="Georgia" w:hAnsi="Georgia" w:cs="Arial"/>
          <w:sz w:val="24"/>
          <w:szCs w:val="24"/>
          <w:lang w:val="es-CO"/>
        </w:rPr>
        <w:footnoteReference w:id="2"/>
      </w:r>
      <w:r w:rsidRPr="006B31F3">
        <w:rPr>
          <w:rFonts w:ascii="Georgia" w:hAnsi="Georgia" w:cs="Arial"/>
          <w:sz w:val="24"/>
          <w:szCs w:val="24"/>
          <w:lang w:val="es-CO"/>
        </w:rPr>
        <w:t xml:space="preserve">, </w:t>
      </w:r>
      <w:r>
        <w:rPr>
          <w:rFonts w:ascii="Georgia" w:hAnsi="Georgia" w:cs="Arial"/>
          <w:sz w:val="24"/>
          <w:szCs w:val="24"/>
          <w:lang w:val="es-CO"/>
        </w:rPr>
        <w:t>consiste en</w:t>
      </w:r>
      <w:r w:rsidRPr="006B31F3">
        <w:rPr>
          <w:rFonts w:ascii="Georgia" w:hAnsi="Georgia" w:cs="Arial"/>
          <w:sz w:val="22"/>
          <w:szCs w:val="22"/>
          <w:lang w:val="es-CO"/>
        </w:rPr>
        <w:t>:</w:t>
      </w:r>
    </w:p>
    <w:p w:rsidR="00E45022" w:rsidRPr="006B31F3" w:rsidRDefault="00E45022" w:rsidP="00E45022">
      <w:pPr>
        <w:spacing w:line="360" w:lineRule="auto"/>
        <w:ind w:left="567"/>
        <w:jc w:val="both"/>
        <w:rPr>
          <w:rFonts w:ascii="Georgia" w:hAnsi="Georgia" w:cs="Arial"/>
          <w:sz w:val="22"/>
          <w:szCs w:val="22"/>
          <w:lang w:val="es-CO"/>
        </w:rPr>
      </w:pPr>
    </w:p>
    <w:p w:rsidR="00E45022" w:rsidRPr="00986BBE" w:rsidRDefault="00E45022" w:rsidP="00E45022">
      <w:pPr>
        <w:ind w:left="567" w:right="567"/>
        <w:jc w:val="both"/>
        <w:rPr>
          <w:rFonts w:ascii="Georgia" w:hAnsi="Georgia" w:cs="Arial"/>
          <w:sz w:val="24"/>
          <w:szCs w:val="24"/>
          <w:lang w:val="es-CO"/>
        </w:rPr>
      </w:pPr>
      <w:r w:rsidRPr="00986BBE">
        <w:rPr>
          <w:rFonts w:ascii="Georgia" w:hAnsi="Georgia" w:cs="Arial"/>
          <w:sz w:val="24"/>
          <w:szCs w:val="24"/>
          <w:lang w:val="es-CO"/>
        </w:rPr>
        <w:t xml:space="preserve">… </w:t>
      </w:r>
      <w:r w:rsidRPr="00986BBE">
        <w:rPr>
          <w:rFonts w:ascii="Georgia" w:hAnsi="Georgia"/>
          <w:sz w:val="24"/>
          <w:szCs w:val="24"/>
          <w:shd w:val="clear" w:color="auto" w:fill="FFFFFF"/>
          <w:lang w:val="es-CO"/>
        </w:rPr>
        <w:t>verificar</w:t>
      </w:r>
      <w:r w:rsidRPr="00986BBE">
        <w:rPr>
          <w:rFonts w:ascii="Georgia" w:hAnsi="Georgia"/>
          <w:sz w:val="24"/>
          <w:szCs w:val="24"/>
          <w:bdr w:val="none" w:sz="0" w:space="0" w:color="auto" w:frame="1"/>
          <w:lang w:val="es-CO"/>
        </w:rPr>
        <w:t>: i) a quién se dirigió la orden; ii) en qué término debía ejecutarla; iii) y el alcance de la misma, para, entonces, determinar iv) si la orden fue cumplida o si hubo un incumplimiento total o parcial y v) las razones que motivaron el incumplimiento. Resueltos esos interrogantes, deberá </w:t>
      </w:r>
      <w:r w:rsidRPr="00986BBE">
        <w:rPr>
          <w:rFonts w:ascii="Georgia" w:hAnsi="Georgia"/>
          <w:sz w:val="24"/>
          <w:szCs w:val="24"/>
          <w:shd w:val="clear" w:color="auto" w:fill="FFFFFF"/>
          <w:lang w:val="es-CO"/>
        </w:rPr>
        <w:t>examinar la responsabilidad subjetiva del obligado</w:t>
      </w:r>
      <w:r w:rsidRPr="00986BBE">
        <w:rPr>
          <w:rStyle w:val="Refdenotaalpie"/>
          <w:rFonts w:ascii="Georgia" w:hAnsi="Georgia" w:cs="Arial"/>
          <w:sz w:val="24"/>
          <w:szCs w:val="24"/>
          <w:lang w:val="es-CO"/>
        </w:rPr>
        <w:footnoteReference w:id="3"/>
      </w:r>
      <w:r w:rsidRPr="00986BBE">
        <w:rPr>
          <w:rFonts w:ascii="Georgia" w:hAnsi="Georgia"/>
          <w:sz w:val="24"/>
          <w:szCs w:val="24"/>
          <w:shd w:val="clear" w:color="auto" w:fill="FFFFFF"/>
          <w:lang w:val="es-CO"/>
        </w:rPr>
        <w:t>, para, finalmente, imponer las sanciones del caso, si verifica un ánimo de evadir la orden impartida en el fallo de tutela..</w:t>
      </w:r>
      <w:r w:rsidRPr="00986BBE">
        <w:rPr>
          <w:rFonts w:ascii="Georgia" w:hAnsi="Georgia" w:cs="Arial"/>
          <w:sz w:val="24"/>
          <w:szCs w:val="24"/>
          <w:lang w:val="es-CO"/>
        </w:rPr>
        <w:t>.</w:t>
      </w:r>
    </w:p>
    <w:p w:rsidR="00E45022" w:rsidRDefault="00E45022" w:rsidP="00E45022">
      <w:pPr>
        <w:tabs>
          <w:tab w:val="left" w:pos="-720"/>
        </w:tabs>
        <w:suppressAutoHyphens/>
        <w:spacing w:line="360" w:lineRule="auto"/>
        <w:jc w:val="both"/>
        <w:rPr>
          <w:rFonts w:ascii="Georgia" w:hAnsi="Georgia" w:cs="Arial"/>
          <w:sz w:val="28"/>
          <w:szCs w:val="24"/>
          <w:lang w:val="es-CO"/>
        </w:rPr>
      </w:pPr>
    </w:p>
    <w:p w:rsidR="00E45022" w:rsidRDefault="00E45022" w:rsidP="00E45022">
      <w:pPr>
        <w:tabs>
          <w:tab w:val="left" w:pos="-720"/>
        </w:tabs>
        <w:suppressAutoHyphens/>
        <w:spacing w:line="360" w:lineRule="auto"/>
        <w:jc w:val="both"/>
        <w:rPr>
          <w:rFonts w:ascii="Georgia" w:hAnsi="Georgia" w:cs="Arial"/>
          <w:sz w:val="22"/>
          <w:szCs w:val="22"/>
          <w:lang w:val="es-CO" w:eastAsia="en-US"/>
        </w:rPr>
      </w:pPr>
      <w:r w:rsidRPr="006B31F3">
        <w:rPr>
          <w:rFonts w:ascii="Georgia" w:hAnsi="Georgia" w:cs="Arial"/>
          <w:sz w:val="24"/>
          <w:szCs w:val="24"/>
          <w:lang w:val="es-CO"/>
        </w:rPr>
        <w:t>Expone la profesora Catalina Botero M.</w:t>
      </w:r>
      <w:r w:rsidRPr="006B31F3">
        <w:rPr>
          <w:rStyle w:val="Refdenotaalpie"/>
          <w:rFonts w:ascii="Georgia" w:hAnsi="Georgia" w:cs="Arial"/>
          <w:sz w:val="24"/>
          <w:szCs w:val="24"/>
          <w:lang w:val="es-CO"/>
        </w:rPr>
        <w:footnoteReference w:id="4"/>
      </w:r>
      <w:r w:rsidRPr="006B31F3">
        <w:rPr>
          <w:rFonts w:ascii="Georgia" w:hAnsi="Georgia" w:cs="Arial"/>
          <w:sz w:val="24"/>
          <w:szCs w:val="24"/>
          <w:lang w:val="es-CO"/>
        </w:rPr>
        <w:t xml:space="preserve"> que:</w:t>
      </w:r>
      <w:r w:rsidRPr="006B31F3">
        <w:rPr>
          <w:rFonts w:ascii="Georgia" w:hAnsi="Georgia" w:cs="Arial"/>
          <w:sz w:val="22"/>
          <w:szCs w:val="22"/>
          <w:lang w:val="es-CO"/>
        </w:rPr>
        <w:t xml:space="preserve"> </w:t>
      </w:r>
      <w:r w:rsidRPr="006B31F3">
        <w:rPr>
          <w:rFonts w:ascii="Georgia" w:hAnsi="Georgia" w:cs="Arial"/>
          <w:i/>
          <w:iCs/>
          <w:sz w:val="24"/>
          <w:szCs w:val="24"/>
          <w:lang w:val="es-CO"/>
        </w:rPr>
        <w:t>“</w:t>
      </w:r>
      <w:r w:rsidRPr="006B31F3">
        <w:rPr>
          <w:rFonts w:ascii="Georgia" w:hAnsi="Georgia" w:cs="Arial"/>
          <w:i/>
          <w:iCs/>
          <w:sz w:val="22"/>
          <w:szCs w:val="22"/>
          <w:lang w:val="es-CO"/>
        </w:rPr>
        <w:t>(…)</w:t>
      </w:r>
      <w:r w:rsidRPr="006B31F3">
        <w:rPr>
          <w:rFonts w:ascii="Georgia" w:hAnsi="Georgia"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6B31F3">
        <w:rPr>
          <w:rFonts w:ascii="Georgia" w:hAnsi="Georgia" w:cs="Arial"/>
          <w:i/>
          <w:iCs/>
          <w:sz w:val="24"/>
          <w:szCs w:val="24"/>
          <w:lang w:val="es-CO" w:eastAsia="en-US"/>
        </w:rPr>
        <w:t>”;</w:t>
      </w:r>
      <w:r w:rsidRPr="006B31F3">
        <w:rPr>
          <w:rFonts w:ascii="Georgia" w:hAnsi="Georgia" w:cs="Arial"/>
          <w:i/>
          <w:iCs/>
          <w:lang w:val="es-CO" w:eastAsia="en-US"/>
        </w:rPr>
        <w:t xml:space="preserve"> </w:t>
      </w:r>
      <w:r w:rsidRPr="006B31F3">
        <w:rPr>
          <w:rFonts w:ascii="Georgia" w:hAnsi="Georgia" w:cs="Arial"/>
          <w:sz w:val="24"/>
          <w:szCs w:val="24"/>
          <w:lang w:val="es-CO" w:eastAsia="en-US"/>
        </w:rPr>
        <w:t>más adelante agrega</w:t>
      </w:r>
      <w:r w:rsidRPr="006B31F3">
        <w:rPr>
          <w:rFonts w:ascii="Georgia" w:hAnsi="Georgia" w:cs="Arial"/>
          <w:sz w:val="22"/>
          <w:szCs w:val="22"/>
          <w:lang w:val="es-CO" w:eastAsia="en-US"/>
        </w:rPr>
        <w:t>:</w:t>
      </w:r>
      <w:r w:rsidRPr="006B31F3">
        <w:rPr>
          <w:rFonts w:ascii="Georgia" w:hAnsi="Georgia" w:cs="Arial"/>
          <w:sz w:val="24"/>
          <w:szCs w:val="24"/>
          <w:lang w:val="es-CO" w:eastAsia="en-US"/>
        </w:rPr>
        <w:t xml:space="preserve"> </w:t>
      </w:r>
      <w:r w:rsidRPr="006B31F3">
        <w:rPr>
          <w:rFonts w:ascii="Georgia" w:hAnsi="Georgia"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6B31F3">
        <w:rPr>
          <w:rFonts w:ascii="Georgia" w:hAnsi="Georgia" w:cs="Arial"/>
          <w:i/>
          <w:iCs/>
          <w:sz w:val="24"/>
          <w:szCs w:val="24"/>
          <w:lang w:val="es-CO" w:eastAsia="en-US"/>
        </w:rPr>
        <w:t>”</w:t>
      </w:r>
      <w:r w:rsidRPr="006B31F3">
        <w:rPr>
          <w:rFonts w:ascii="Georgia" w:hAnsi="Georgia" w:cs="Arial"/>
          <w:i/>
          <w:iCs/>
          <w:lang w:val="es-CO" w:eastAsia="en-US"/>
        </w:rPr>
        <w:t xml:space="preserve">   </w:t>
      </w:r>
      <w:r w:rsidRPr="006B31F3">
        <w:rPr>
          <w:rFonts w:ascii="Georgia" w:hAnsi="Georgia" w:cs="Arial"/>
          <w:sz w:val="24"/>
          <w:szCs w:val="24"/>
          <w:lang w:val="es-CO" w:eastAsia="en-US"/>
        </w:rPr>
        <w:t>Este   criterio   tiene   fundamento jurisprudencial en múltiples fallos de la Corporación ya citada</w:t>
      </w:r>
      <w:r w:rsidRPr="006B31F3">
        <w:rPr>
          <w:rStyle w:val="Refdenotaalpie"/>
          <w:rFonts w:ascii="Georgia" w:hAnsi="Georgia" w:cs="Arial"/>
          <w:sz w:val="24"/>
          <w:szCs w:val="24"/>
          <w:lang w:val="es-CO" w:eastAsia="en-US"/>
        </w:rPr>
        <w:footnoteReference w:id="5"/>
      </w:r>
      <w:r w:rsidRPr="006B31F3">
        <w:rPr>
          <w:rFonts w:ascii="Georgia" w:hAnsi="Georgia" w:cs="Arial"/>
          <w:sz w:val="22"/>
          <w:szCs w:val="22"/>
          <w:lang w:val="es-CO" w:eastAsia="en-US"/>
        </w:rPr>
        <w:t>.</w:t>
      </w:r>
      <w:r>
        <w:rPr>
          <w:rFonts w:ascii="Georgia" w:hAnsi="Georgia" w:cs="Arial"/>
          <w:sz w:val="22"/>
          <w:szCs w:val="22"/>
          <w:lang w:val="es-CO" w:eastAsia="en-US"/>
        </w:rPr>
        <w:t xml:space="preserve"> </w:t>
      </w:r>
    </w:p>
    <w:p w:rsidR="00E45022" w:rsidRPr="006B31F3" w:rsidRDefault="00E45022" w:rsidP="00E45022">
      <w:pPr>
        <w:tabs>
          <w:tab w:val="left" w:pos="-720"/>
        </w:tabs>
        <w:suppressAutoHyphens/>
        <w:spacing w:line="360" w:lineRule="auto"/>
        <w:jc w:val="both"/>
        <w:rPr>
          <w:rFonts w:ascii="Georgia" w:hAnsi="Georgia" w:cs="Arial"/>
          <w:sz w:val="24"/>
          <w:szCs w:val="24"/>
          <w:lang w:val="es-CO" w:eastAsia="en-US"/>
        </w:rPr>
      </w:pPr>
    </w:p>
    <w:p w:rsidR="00E45022" w:rsidRPr="006B31F3" w:rsidRDefault="00E45022" w:rsidP="00E45022">
      <w:pPr>
        <w:tabs>
          <w:tab w:val="left" w:pos="-720"/>
        </w:tabs>
        <w:suppressAutoHyphens/>
        <w:spacing w:line="360" w:lineRule="auto"/>
        <w:jc w:val="both"/>
        <w:rPr>
          <w:rFonts w:ascii="Georgia" w:hAnsi="Georgia" w:cs="Arial"/>
          <w:spacing w:val="-3"/>
          <w:sz w:val="24"/>
          <w:szCs w:val="24"/>
          <w:lang w:val="es-CO"/>
        </w:rPr>
      </w:pPr>
      <w:r w:rsidRPr="006B31F3">
        <w:rPr>
          <w:rFonts w:ascii="Georgia" w:hAnsi="Georgia" w:cs="Arial"/>
          <w:spacing w:val="-3"/>
          <w:sz w:val="24"/>
          <w:szCs w:val="24"/>
          <w:lang w:val="es-CO"/>
        </w:rPr>
        <w:t>Cabe resaltar que el trámite de incumplimiento y el de desacato, son instrumentos legales relacionados pero diferenciables, a saber:</w:t>
      </w:r>
    </w:p>
    <w:p w:rsidR="00E45022" w:rsidRPr="006B31F3" w:rsidRDefault="00E45022" w:rsidP="00E45022">
      <w:pPr>
        <w:tabs>
          <w:tab w:val="left" w:pos="-720"/>
        </w:tabs>
        <w:suppressAutoHyphens/>
        <w:spacing w:line="360" w:lineRule="auto"/>
        <w:jc w:val="both"/>
        <w:rPr>
          <w:rFonts w:ascii="Georgia" w:hAnsi="Georgia" w:cs="Arial"/>
          <w:spacing w:val="-3"/>
          <w:sz w:val="24"/>
          <w:szCs w:val="24"/>
          <w:lang w:val="es-CO"/>
        </w:rPr>
      </w:pPr>
    </w:p>
    <w:p w:rsidR="00E45022" w:rsidRPr="006B31F3" w:rsidRDefault="00E45022" w:rsidP="00E45022">
      <w:pPr>
        <w:ind w:left="567" w:right="567"/>
        <w:jc w:val="both"/>
        <w:rPr>
          <w:rFonts w:ascii="Georgia" w:hAnsi="Georgia" w:cs="Arial"/>
          <w:sz w:val="24"/>
          <w:szCs w:val="24"/>
          <w:lang w:val="es-CO"/>
        </w:rPr>
      </w:pPr>
      <w:r w:rsidRPr="006B31F3">
        <w:rPr>
          <w:rFonts w:ascii="Georgia" w:hAnsi="Georgia" w:cs="Arial"/>
          <w:sz w:val="24"/>
          <w:szCs w:val="24"/>
          <w:lang w:val="es-CO"/>
        </w:rPr>
        <w:t xml:space="preserve">21.- Las anteriores diferencias tienen varias consecuencias que ya han sido señaladas por la jurisprudencia constitucional. </w:t>
      </w:r>
    </w:p>
    <w:p w:rsidR="00E45022" w:rsidRPr="006B31F3" w:rsidRDefault="00E45022" w:rsidP="00E45022">
      <w:pPr>
        <w:ind w:left="567" w:right="567"/>
        <w:jc w:val="both"/>
        <w:rPr>
          <w:rFonts w:ascii="Georgia" w:hAnsi="Georgia" w:cs="Arial"/>
          <w:szCs w:val="22"/>
          <w:lang w:val="es-CO"/>
        </w:rPr>
      </w:pPr>
    </w:p>
    <w:p w:rsidR="00E45022" w:rsidRPr="006B31F3" w:rsidRDefault="00E45022" w:rsidP="00E45022">
      <w:pPr>
        <w:ind w:left="567" w:right="567"/>
        <w:jc w:val="both"/>
        <w:rPr>
          <w:rFonts w:ascii="Georgia" w:hAnsi="Georgia" w:cs="Arial"/>
          <w:sz w:val="24"/>
          <w:szCs w:val="24"/>
          <w:lang w:val="es-CO"/>
        </w:rPr>
      </w:pPr>
      <w:r w:rsidRPr="006B31F3">
        <w:rPr>
          <w:rFonts w:ascii="Georgia" w:hAnsi="Georgia" w:cs="Arial"/>
          <w:sz w:val="24"/>
          <w:szCs w:val="24"/>
          <w:lang w:val="es-CO"/>
        </w:rPr>
        <w:lastRenderedPageBreak/>
        <w:t xml:space="preserve">En primer lugar, </w:t>
      </w:r>
      <w:r w:rsidRPr="006B31F3">
        <w:rPr>
          <w:rFonts w:ascii="Georgia" w:hAnsi="Georgia" w:cs="Arial"/>
          <w:i/>
          <w:iCs/>
          <w:sz w:val="24"/>
          <w:szCs w:val="24"/>
          <w:lang w:val="es-CO"/>
        </w:rPr>
        <w:t>“puede ocurrir que a través del trámite de desacato se logre el cumplimiento, pero esto no significa que la tutela no cumplida sólo tiene como posibilidad el incidente de desacato”</w:t>
      </w:r>
      <w:r w:rsidRPr="006B31F3">
        <w:rPr>
          <w:rStyle w:val="Refdenotaalpie"/>
          <w:rFonts w:ascii="Georgia" w:hAnsi="Georgia" w:cs="Arial"/>
          <w:i/>
          <w:iCs/>
          <w:sz w:val="24"/>
          <w:szCs w:val="24"/>
          <w:lang w:val="es-CO"/>
        </w:rPr>
        <w:footnoteReference w:id="6"/>
      </w:r>
      <w:r w:rsidRPr="006B31F3">
        <w:rPr>
          <w:rFonts w:ascii="Georgia" w:hAnsi="Georgia" w:cs="Arial"/>
          <w:i/>
          <w:iCs/>
          <w:sz w:val="24"/>
          <w:szCs w:val="24"/>
          <w:lang w:val="es-CO"/>
        </w:rPr>
        <w:t xml:space="preserve"> </w:t>
      </w:r>
      <w:r w:rsidRPr="006B31F3">
        <w:rPr>
          <w:rFonts w:ascii="Georgia" w:hAnsi="Georgia" w:cs="Arial"/>
          <w:sz w:val="24"/>
          <w:szCs w:val="24"/>
          <w:lang w:val="es-CO"/>
        </w:rPr>
        <w:t xml:space="preserve">pues, como se vio, está previsto otro trámite en el cual </w:t>
      </w:r>
      <w:r w:rsidRPr="006B31F3">
        <w:rPr>
          <w:rFonts w:ascii="Georgia" w:hAnsi="Georgia" w:cs="Arial"/>
          <w:sz w:val="24"/>
          <w:szCs w:val="24"/>
          <w:u w:val="single"/>
          <w:lang w:val="es-CO"/>
        </w:rPr>
        <w:t xml:space="preserve">el juez de tutela está facultado para adoptar </w:t>
      </w:r>
      <w:r w:rsidRPr="006B31F3">
        <w:rPr>
          <w:rFonts w:ascii="Georgia" w:hAnsi="Georgia" w:cs="Arial"/>
          <w:i/>
          <w:iCs/>
          <w:sz w:val="24"/>
          <w:szCs w:val="24"/>
          <w:u w:val="single"/>
          <w:lang w:val="es-CO"/>
        </w:rPr>
        <w:t xml:space="preserve">“todas las medidas necesarias para el cabal cumplimiento” </w:t>
      </w:r>
      <w:r w:rsidRPr="006B31F3">
        <w:rPr>
          <w:rFonts w:ascii="Georgia" w:hAnsi="Georgia" w:cs="Arial"/>
          <w:sz w:val="24"/>
          <w:szCs w:val="24"/>
          <w:u w:val="single"/>
          <w:lang w:val="es-CO"/>
        </w:rPr>
        <w:t>de su fallo</w:t>
      </w:r>
      <w:r w:rsidRPr="006B31F3">
        <w:rPr>
          <w:rFonts w:ascii="Georgia" w:hAnsi="Georgia" w:cs="Arial"/>
          <w:sz w:val="24"/>
          <w:szCs w:val="24"/>
          <w:lang w:val="es-CO"/>
        </w:rPr>
        <w:t xml:space="preserve"> (artículo 27 del decreto 2591 de 1991). </w:t>
      </w:r>
    </w:p>
    <w:p w:rsidR="00E45022" w:rsidRPr="006B31F3" w:rsidRDefault="00E45022" w:rsidP="00E45022">
      <w:pPr>
        <w:ind w:left="567" w:right="567"/>
        <w:jc w:val="both"/>
        <w:rPr>
          <w:rFonts w:ascii="Georgia" w:hAnsi="Georgia" w:cs="Arial"/>
          <w:szCs w:val="24"/>
          <w:lang w:val="es-CO"/>
        </w:rPr>
      </w:pPr>
    </w:p>
    <w:p w:rsidR="00E45022" w:rsidRPr="006B31F3" w:rsidRDefault="00E45022" w:rsidP="00E45022">
      <w:pPr>
        <w:ind w:left="567" w:right="567"/>
        <w:jc w:val="both"/>
        <w:rPr>
          <w:rFonts w:ascii="Georgia" w:hAnsi="Georgia" w:cs="Arial"/>
          <w:sz w:val="24"/>
          <w:szCs w:val="24"/>
          <w:lang w:val="es-CO"/>
        </w:rPr>
      </w:pPr>
      <w:r w:rsidRPr="006B31F3">
        <w:rPr>
          <w:rFonts w:ascii="Georgia" w:hAnsi="Georgia" w:cs="Arial"/>
          <w:sz w:val="24"/>
          <w:szCs w:val="24"/>
          <w:lang w:val="es-CO"/>
        </w:rPr>
        <w:t xml:space="preserve">En segundo lugar, estas diferencias evidencian que </w:t>
      </w:r>
      <w:r w:rsidRPr="006B31F3">
        <w:rPr>
          <w:rFonts w:ascii="Georgia" w:hAnsi="Georgia" w:cs="Arial"/>
          <w:i/>
          <w:iCs/>
          <w:sz w:val="24"/>
          <w:szCs w:val="24"/>
          <w:lang w:val="es-CO"/>
        </w:rPr>
        <w:t>“todo desacato implica incumplimiento, pero no todo incumplimiento conlleva a un desacato”</w:t>
      </w:r>
      <w:r w:rsidRPr="006B31F3">
        <w:rPr>
          <w:rStyle w:val="Refdenotaalpie"/>
          <w:rFonts w:ascii="Georgia" w:hAnsi="Georgia" w:cs="Arial"/>
          <w:i/>
          <w:iCs/>
          <w:sz w:val="24"/>
          <w:szCs w:val="24"/>
          <w:lang w:val="es-CO"/>
        </w:rPr>
        <w:footnoteReference w:id="7"/>
      </w:r>
      <w:r w:rsidRPr="006B31F3">
        <w:rPr>
          <w:rFonts w:ascii="Georgia" w:hAnsi="Georgia" w:cs="Arial"/>
          <w:i/>
          <w:iCs/>
          <w:sz w:val="24"/>
          <w:szCs w:val="24"/>
          <w:lang w:val="es-CO"/>
        </w:rPr>
        <w:t xml:space="preserve"> </w:t>
      </w:r>
      <w:r w:rsidRPr="006B31F3">
        <w:rPr>
          <w:rFonts w:ascii="Georgia" w:hAnsi="Georgia"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6B31F3">
        <w:rPr>
          <w:rFonts w:ascii="Georgia" w:hAnsi="Georgia" w:cs="Arial"/>
          <w:sz w:val="24"/>
          <w:szCs w:val="24"/>
          <w:u w:val="single"/>
          <w:lang w:val="es-CO"/>
        </w:rPr>
        <w:t>no habría lugar a la imposición de las sanciones previstas para el desacato sino a la adopción de</w:t>
      </w:r>
      <w:r w:rsidRPr="006B31F3">
        <w:rPr>
          <w:rFonts w:ascii="Georgia" w:hAnsi="Georgia" w:cs="Arial"/>
          <w:i/>
          <w:iCs/>
          <w:sz w:val="24"/>
          <w:szCs w:val="24"/>
          <w:u w:val="single"/>
          <w:lang w:val="es-CO"/>
        </w:rPr>
        <w:t xml:space="preserve"> </w:t>
      </w:r>
      <w:r w:rsidRPr="006B31F3">
        <w:rPr>
          <w:rFonts w:ascii="Georgia" w:hAnsi="Georgia" w:cs="Arial"/>
          <w:sz w:val="24"/>
          <w:szCs w:val="24"/>
          <w:u w:val="single"/>
          <w:lang w:val="es-CO"/>
        </w:rPr>
        <w:t>“</w:t>
      </w:r>
      <w:r w:rsidRPr="006B31F3">
        <w:rPr>
          <w:rFonts w:ascii="Georgia" w:hAnsi="Georgia" w:cs="Arial"/>
          <w:i/>
          <w:iCs/>
          <w:sz w:val="24"/>
          <w:szCs w:val="24"/>
          <w:u w:val="single"/>
          <w:lang w:val="es-CO"/>
        </w:rPr>
        <w:t xml:space="preserve">todas las medidas necesarias para el cabal cumplimiento” </w:t>
      </w:r>
      <w:r w:rsidRPr="006B31F3">
        <w:rPr>
          <w:rFonts w:ascii="Georgia" w:hAnsi="Georgia" w:cs="Arial"/>
          <w:sz w:val="24"/>
          <w:szCs w:val="24"/>
          <w:u w:val="single"/>
          <w:lang w:val="es-CO"/>
        </w:rPr>
        <w:t>del fallo de tutela mediante un trámite de cumplimiento.</w:t>
      </w:r>
      <w:r w:rsidRPr="006B31F3">
        <w:rPr>
          <w:rFonts w:ascii="Georgia" w:hAnsi="Georgia" w:cs="Arial"/>
          <w:sz w:val="24"/>
          <w:szCs w:val="24"/>
          <w:lang w:val="es-CO"/>
        </w:rPr>
        <w:t xml:space="preserve"> </w:t>
      </w:r>
    </w:p>
    <w:p w:rsidR="00E45022" w:rsidRPr="006B31F3" w:rsidRDefault="00E45022" w:rsidP="00E45022">
      <w:pPr>
        <w:ind w:left="567" w:right="567"/>
        <w:jc w:val="both"/>
        <w:rPr>
          <w:rFonts w:ascii="Georgia" w:hAnsi="Georgia" w:cs="Arial"/>
          <w:szCs w:val="22"/>
          <w:lang w:val="es-CO"/>
        </w:rPr>
      </w:pPr>
    </w:p>
    <w:p w:rsidR="00E45022" w:rsidRPr="006B31F3" w:rsidRDefault="00E45022" w:rsidP="00E45022">
      <w:pPr>
        <w:ind w:left="567" w:right="567"/>
        <w:jc w:val="both"/>
        <w:rPr>
          <w:rFonts w:ascii="Georgia" w:hAnsi="Georgia" w:cs="Arial"/>
          <w:sz w:val="24"/>
          <w:szCs w:val="24"/>
          <w:lang w:val="es-CO"/>
        </w:rPr>
      </w:pPr>
      <w:r w:rsidRPr="006B31F3">
        <w:rPr>
          <w:rFonts w:ascii="Georgia" w:hAnsi="Georgia" w:cs="Arial"/>
          <w:sz w:val="24"/>
          <w:szCs w:val="24"/>
          <w:lang w:val="es-CO"/>
        </w:rPr>
        <w:t>En tercer lugar,</w:t>
      </w:r>
      <w:r w:rsidRPr="006B31F3">
        <w:rPr>
          <w:rFonts w:ascii="Georgia" w:hAnsi="Georgia" w:cs="Arial"/>
          <w:sz w:val="22"/>
          <w:szCs w:val="22"/>
          <w:lang w:val="es-CO"/>
        </w:rPr>
        <w:t xml:space="preserve"> </w:t>
      </w:r>
      <w:r w:rsidRPr="006B31F3">
        <w:rPr>
          <w:rFonts w:ascii="Georgia" w:hAnsi="Georgia"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6B31F3">
        <w:rPr>
          <w:rStyle w:val="Refdenotaalpie"/>
          <w:rFonts w:ascii="Georgia" w:hAnsi="Georgia" w:cs="Arial"/>
          <w:sz w:val="24"/>
          <w:szCs w:val="24"/>
          <w:lang w:val="es-CO"/>
        </w:rPr>
        <w:footnoteReference w:id="8"/>
      </w:r>
      <w:r w:rsidRPr="006B31F3">
        <w:rPr>
          <w:rFonts w:ascii="Georgia" w:hAnsi="Georgia" w:cs="Arial"/>
          <w:sz w:val="24"/>
          <w:szCs w:val="24"/>
          <w:lang w:val="es-CO"/>
        </w:rPr>
        <w:t>.</w:t>
      </w:r>
    </w:p>
    <w:p w:rsidR="00E45022" w:rsidRPr="006B31F3" w:rsidRDefault="00E45022" w:rsidP="00E45022">
      <w:pPr>
        <w:tabs>
          <w:tab w:val="left" w:pos="426"/>
        </w:tabs>
        <w:ind w:left="567" w:right="567"/>
        <w:jc w:val="both"/>
        <w:rPr>
          <w:rFonts w:ascii="Georgia" w:hAnsi="Georgia" w:cs="Arial"/>
          <w:szCs w:val="22"/>
          <w:lang w:val="es-CO"/>
        </w:rPr>
      </w:pPr>
    </w:p>
    <w:p w:rsidR="00E45022" w:rsidRPr="006B31F3" w:rsidRDefault="00E45022" w:rsidP="00E45022">
      <w:pPr>
        <w:tabs>
          <w:tab w:val="left" w:pos="-720"/>
        </w:tabs>
        <w:suppressAutoHyphens/>
        <w:ind w:left="567" w:right="567"/>
        <w:jc w:val="both"/>
        <w:rPr>
          <w:rFonts w:ascii="Georgia" w:hAnsi="Georgia" w:cs="Arial"/>
          <w:spacing w:val="-3"/>
          <w:sz w:val="24"/>
          <w:szCs w:val="24"/>
          <w:lang w:val="es-CO"/>
        </w:rPr>
      </w:pPr>
      <w:r w:rsidRPr="006B31F3">
        <w:rPr>
          <w:rFonts w:ascii="Georgia" w:hAnsi="Georgia" w:cs="Arial"/>
          <w:sz w:val="24"/>
          <w:szCs w:val="24"/>
          <w:lang w:val="es-CO"/>
        </w:rPr>
        <w:t xml:space="preserve">En cuarto lugar también se ha aclarado que </w:t>
      </w:r>
      <w:r w:rsidRPr="006B31F3">
        <w:rPr>
          <w:rFonts w:ascii="Georgia" w:hAnsi="Georgia" w:cs="Arial"/>
          <w:i/>
          <w:iCs/>
          <w:sz w:val="24"/>
          <w:szCs w:val="24"/>
          <w:lang w:val="es-CO"/>
        </w:rPr>
        <w:t>“el trámite del cumplimiento del fallo no es un prerrequisito para el desacato”</w:t>
      </w:r>
      <w:r w:rsidRPr="006B31F3">
        <w:rPr>
          <w:rStyle w:val="Refdenotaalpie"/>
          <w:rFonts w:ascii="Georgia" w:hAnsi="Georgia" w:cs="Arial"/>
          <w:i/>
          <w:iCs/>
          <w:sz w:val="24"/>
          <w:szCs w:val="24"/>
          <w:lang w:val="es-CO"/>
        </w:rPr>
        <w:footnoteReference w:id="9"/>
      </w:r>
      <w:r w:rsidRPr="006B31F3">
        <w:rPr>
          <w:rFonts w:ascii="Georgia" w:hAnsi="Georgia" w:cs="Arial"/>
          <w:i/>
          <w:iCs/>
          <w:sz w:val="24"/>
          <w:szCs w:val="24"/>
          <w:lang w:val="es-CO"/>
        </w:rPr>
        <w:t xml:space="preserve"> </w:t>
      </w:r>
      <w:r w:rsidRPr="006B31F3">
        <w:rPr>
          <w:rFonts w:ascii="Georgia" w:hAnsi="Georgia" w:cs="Arial"/>
          <w:sz w:val="24"/>
          <w:szCs w:val="24"/>
          <w:lang w:val="es-CO"/>
        </w:rPr>
        <w:t xml:space="preserve"> y por ello </w:t>
      </w:r>
      <w:r w:rsidRPr="006B31F3">
        <w:rPr>
          <w:rFonts w:ascii="Georgia" w:hAnsi="Georgia" w:cs="Arial"/>
          <w:i/>
          <w:iCs/>
          <w:sz w:val="24"/>
          <w:szCs w:val="24"/>
          <w:lang w:val="es-CO"/>
        </w:rPr>
        <w:t>“en forma paralela al cumplimiento de la decisión, es posible iniciar el trámite de desacato”</w:t>
      </w:r>
      <w:r w:rsidRPr="006B31F3">
        <w:rPr>
          <w:rStyle w:val="Refdenotaalpie"/>
          <w:rFonts w:ascii="Georgia" w:hAnsi="Georgia" w:cs="Arial"/>
          <w:i/>
          <w:iCs/>
          <w:sz w:val="24"/>
          <w:szCs w:val="24"/>
          <w:lang w:val="es-CO"/>
        </w:rPr>
        <w:footnoteReference w:id="10"/>
      </w:r>
      <w:r w:rsidRPr="006B31F3">
        <w:rPr>
          <w:rFonts w:ascii="Georgia" w:hAnsi="Georgia" w:cs="Arial"/>
          <w:i/>
          <w:iCs/>
          <w:sz w:val="24"/>
          <w:szCs w:val="24"/>
          <w:lang w:val="es-CO"/>
        </w:rPr>
        <w:t>.</w:t>
      </w:r>
      <w:r w:rsidRPr="006B31F3">
        <w:rPr>
          <w:rFonts w:ascii="Georgia" w:hAnsi="Georgia" w:cs="Arial"/>
          <w:sz w:val="24"/>
          <w:szCs w:val="24"/>
          <w:lang w:val="es-CO"/>
        </w:rPr>
        <w:t xml:space="preserve">  La </w:t>
      </w:r>
      <w:proofErr w:type="spellStart"/>
      <w:r w:rsidRPr="006B31F3">
        <w:rPr>
          <w:rFonts w:ascii="Georgia" w:hAnsi="Georgia" w:cs="Arial"/>
          <w:sz w:val="24"/>
          <w:szCs w:val="24"/>
          <w:lang w:val="es-CO"/>
        </w:rPr>
        <w:t>sublínea</w:t>
      </w:r>
      <w:proofErr w:type="spellEnd"/>
      <w:r w:rsidRPr="006B31F3">
        <w:rPr>
          <w:rFonts w:ascii="Georgia" w:hAnsi="Georgia" w:cs="Arial"/>
          <w:sz w:val="24"/>
          <w:szCs w:val="24"/>
          <w:lang w:val="es-CO"/>
        </w:rPr>
        <w:t xml:space="preserve"> y la versalita son ajenas al texto original.</w:t>
      </w:r>
    </w:p>
    <w:p w:rsidR="00E45022" w:rsidRPr="00F10E6F" w:rsidRDefault="00E45022" w:rsidP="00E45022">
      <w:pPr>
        <w:pStyle w:val="Sangradetextonormal"/>
        <w:spacing w:after="0" w:line="360" w:lineRule="auto"/>
        <w:ind w:left="0"/>
        <w:jc w:val="both"/>
        <w:rPr>
          <w:rFonts w:ascii="Georgia" w:hAnsi="Georgia"/>
          <w:spacing w:val="-3"/>
          <w:sz w:val="32"/>
          <w:lang w:val="es-CO"/>
        </w:rPr>
      </w:pPr>
    </w:p>
    <w:p w:rsidR="00E45022" w:rsidRDefault="00E45022" w:rsidP="00E45022">
      <w:pPr>
        <w:pStyle w:val="Sangradetextonormal"/>
        <w:spacing w:after="0" w:line="360" w:lineRule="auto"/>
        <w:ind w:left="0"/>
        <w:jc w:val="both"/>
        <w:rPr>
          <w:rFonts w:ascii="Georgia" w:hAnsi="Georgia"/>
          <w:i/>
          <w:iCs/>
          <w:sz w:val="22"/>
          <w:lang w:val="es-CO"/>
        </w:rPr>
      </w:pPr>
      <w:r w:rsidRPr="006B31F3">
        <w:rPr>
          <w:rFonts w:ascii="Georgia" w:hAnsi="Georgia"/>
          <w:spacing w:val="-3"/>
          <w:lang w:val="es-CO"/>
        </w:rPr>
        <w:t>La CSJ</w:t>
      </w:r>
      <w:r w:rsidRPr="006B31F3">
        <w:rPr>
          <w:rStyle w:val="Refdenotaalpie"/>
          <w:rFonts w:ascii="Georgia" w:hAnsi="Georgia" w:cs="Arial"/>
          <w:spacing w:val="-3"/>
          <w:lang w:val="es-CO"/>
        </w:rPr>
        <w:footnoteReference w:id="11"/>
      </w:r>
      <w:r>
        <w:rPr>
          <w:rFonts w:ascii="Georgia" w:hAnsi="Georgia"/>
          <w:spacing w:val="-3"/>
          <w:lang w:val="es-CO"/>
        </w:rPr>
        <w:t>,</w:t>
      </w:r>
      <w:r w:rsidRPr="006B31F3">
        <w:rPr>
          <w:rFonts w:ascii="Georgia" w:hAnsi="Georgia"/>
          <w:spacing w:val="-3"/>
          <w:lang w:val="es-CO"/>
        </w:rPr>
        <w:t xml:space="preserve"> en reiteradas y recientes decisiones</w:t>
      </w:r>
      <w:r>
        <w:rPr>
          <w:rFonts w:ascii="Georgia" w:hAnsi="Georgia"/>
          <w:spacing w:val="-3"/>
          <w:lang w:val="es-CO"/>
        </w:rPr>
        <w:t>,</w:t>
      </w:r>
      <w:r w:rsidRPr="006B31F3">
        <w:rPr>
          <w:rFonts w:ascii="Georgia" w:hAnsi="Georgia"/>
          <w:spacing w:val="-3"/>
          <w:lang w:val="es-CO"/>
        </w:rPr>
        <w:t xml:space="preserve"> que acogen el criterio de la CC, tiene dicho: </w:t>
      </w:r>
      <w:r w:rsidRPr="006B31F3">
        <w:rPr>
          <w:rFonts w:ascii="Georgia" w:hAnsi="Georgia"/>
          <w:i/>
          <w:spacing w:val="-3"/>
          <w:sz w:val="22"/>
          <w:lang w:val="es-CO"/>
        </w:rPr>
        <w:t>“</w:t>
      </w:r>
      <w:r w:rsidRPr="006B31F3">
        <w:rPr>
          <w:rFonts w:ascii="Georgia" w:hAnsi="Georgia"/>
          <w:i/>
          <w:iCs/>
          <w:spacing w:val="-3"/>
          <w:sz w:val="22"/>
          <w:lang w:val="es-CO"/>
        </w:rPr>
        <w:t xml:space="preserve">(…)  </w:t>
      </w:r>
      <w:r w:rsidRPr="006B31F3">
        <w:rPr>
          <w:rFonts w:ascii="Georgia" w:hAnsi="Georgia"/>
          <w:i/>
          <w:iCs/>
          <w:sz w:val="22"/>
          <w:lang w:val="es-MX"/>
        </w:rPr>
        <w:t xml:space="preserve">En  eventos  como  el presente, en los que aún </w:t>
      </w:r>
      <w:r w:rsidRPr="006B31F3">
        <w:rPr>
          <w:rFonts w:ascii="Georgia" w:hAnsi="Georgia"/>
          <w:i/>
          <w:iCs/>
          <w:sz w:val="22"/>
          <w:lang w:val="es-CO"/>
        </w:rPr>
        <w:t xml:space="preserve">extemporáneamente se acató el fallo, la Corte ha dejado sin efectos las sanciones que le fueron impuestas al </w:t>
      </w:r>
      <w:proofErr w:type="spellStart"/>
      <w:r w:rsidRPr="006B31F3">
        <w:rPr>
          <w:rFonts w:ascii="Georgia" w:hAnsi="Georgia"/>
          <w:i/>
          <w:iCs/>
          <w:sz w:val="22"/>
          <w:lang w:val="es-CO"/>
        </w:rPr>
        <w:t>incidentado</w:t>
      </w:r>
      <w:proofErr w:type="spellEnd"/>
      <w:r w:rsidRPr="006B31F3">
        <w:rPr>
          <w:rFonts w:ascii="Georgia" w:hAnsi="Georgia"/>
          <w:i/>
          <w:iCs/>
          <w:sz w:val="22"/>
          <w:lang w:val="es-CO"/>
        </w:rPr>
        <w:t xml:space="preserve"> bajo la óptica de que el fin perseguido con el trámite del desacato ya se cumplió</w:t>
      </w:r>
      <w:r w:rsidRPr="006B31F3">
        <w:rPr>
          <w:rFonts w:ascii="Georgia" w:hAnsi="Georgia"/>
          <w:i/>
          <w:iCs/>
          <w:sz w:val="22"/>
          <w:lang w:val="es-MX"/>
        </w:rPr>
        <w:t xml:space="preserve">, (…) </w:t>
      </w:r>
      <w:r w:rsidRPr="006B31F3">
        <w:rPr>
          <w:rFonts w:ascii="Georgia" w:hAnsi="Georgia"/>
          <w:i/>
          <w:iCs/>
          <w:sz w:val="22"/>
          <w:lang w:val="es-CO"/>
        </w:rPr>
        <w:t>”</w:t>
      </w:r>
      <w:r w:rsidRPr="006B31F3">
        <w:rPr>
          <w:rFonts w:ascii="Georgia" w:hAnsi="Georgia"/>
          <w:i/>
          <w:iCs/>
          <w:lang w:val="es-CO"/>
        </w:rPr>
        <w:t>,</w:t>
      </w:r>
      <w:r w:rsidRPr="006B31F3">
        <w:rPr>
          <w:rFonts w:ascii="Georgia" w:hAnsi="Georgia"/>
          <w:i/>
          <w:lang w:val="es-CO"/>
        </w:rPr>
        <w:t xml:space="preserve"> </w:t>
      </w:r>
      <w:r w:rsidRPr="006B31F3">
        <w:rPr>
          <w:rFonts w:ascii="Georgia" w:hAnsi="Georgia"/>
          <w:lang w:val="es-CO"/>
        </w:rPr>
        <w:t>luego citó a la Corporación</w:t>
      </w:r>
      <w:r w:rsidRPr="006B31F3">
        <w:rPr>
          <w:rStyle w:val="Refdenotaalpie"/>
          <w:rFonts w:ascii="Georgia" w:hAnsi="Georgia" w:cs="Arial"/>
          <w:lang w:val="es-CO"/>
        </w:rPr>
        <w:footnoteReference w:id="12"/>
      </w:r>
      <w:r w:rsidRPr="006B31F3">
        <w:rPr>
          <w:rFonts w:ascii="Georgia" w:hAnsi="Georgia"/>
          <w:lang w:val="es-CO"/>
        </w:rPr>
        <w:t xml:space="preserve"> referida: </w:t>
      </w:r>
      <w:r w:rsidRPr="006B31F3">
        <w:rPr>
          <w:rFonts w:ascii="Georgia" w:hAnsi="Georgia"/>
          <w:i/>
          <w:sz w:val="22"/>
          <w:lang w:val="es-CO"/>
        </w:rPr>
        <w:t>“E</w:t>
      </w:r>
      <w:r w:rsidRPr="006B31F3">
        <w:rPr>
          <w:rFonts w:ascii="Georgia" w:hAnsi="Georgia"/>
          <w:i/>
          <w:sz w:val="22"/>
        </w:rPr>
        <w:t xml:space="preserve">n caso de </w:t>
      </w:r>
      <w:r w:rsidRPr="006B31F3">
        <w:rPr>
          <w:rFonts w:ascii="Georgia" w:hAnsi="Georgia"/>
          <w:i/>
          <w:sz w:val="22"/>
          <w:u w:val="single"/>
        </w:rPr>
        <w:t>que se haya adelantado todo el trámite y resuelto sancionar por desacato, para que la sanción no se haga efectiva, el renuente a cumplir podrá evitar ser sancionado acatando</w:t>
      </w:r>
      <w:r w:rsidRPr="006B31F3">
        <w:rPr>
          <w:rFonts w:ascii="Georgia" w:hAnsi="Georgia"/>
          <w:i/>
          <w:sz w:val="22"/>
        </w:rPr>
        <w:t xml:space="preserve"> </w:t>
      </w:r>
      <w:r w:rsidRPr="006B31F3">
        <w:rPr>
          <w:rFonts w:ascii="Georgia" w:hAnsi="Georgia"/>
          <w:i/>
          <w:iCs/>
          <w:sz w:val="22"/>
          <w:lang w:val="es-CO"/>
        </w:rPr>
        <w:t>(…)”.</w:t>
      </w:r>
    </w:p>
    <w:p w:rsidR="00E45022" w:rsidRDefault="00E45022" w:rsidP="00E45022">
      <w:pPr>
        <w:pStyle w:val="Sangradetextonormal"/>
        <w:spacing w:after="0" w:line="360" w:lineRule="auto"/>
        <w:ind w:left="0"/>
        <w:jc w:val="both"/>
        <w:rPr>
          <w:rFonts w:ascii="Georgia" w:hAnsi="Georgia"/>
          <w:iCs/>
          <w:lang w:val="es-CO"/>
        </w:rPr>
      </w:pPr>
      <w:r w:rsidRPr="006B31F3">
        <w:rPr>
          <w:rFonts w:ascii="Georgia" w:hAnsi="Georgia"/>
          <w:iCs/>
          <w:lang w:val="es-CO"/>
        </w:rPr>
        <w:t>Conforme</w:t>
      </w:r>
      <w:r>
        <w:rPr>
          <w:rFonts w:ascii="Georgia" w:hAnsi="Georgia"/>
          <w:iCs/>
          <w:lang w:val="es-CO"/>
        </w:rPr>
        <w:t xml:space="preserve"> a</w:t>
      </w:r>
      <w:r w:rsidRPr="006B31F3">
        <w:rPr>
          <w:rFonts w:ascii="Georgia" w:hAnsi="Georgia"/>
          <w:iCs/>
          <w:lang w:val="es-CO"/>
        </w:rPr>
        <w:t xml:space="preserve"> la jurisprudencia Constitucional</w:t>
      </w:r>
      <w:r w:rsidRPr="006B31F3">
        <w:rPr>
          <w:rStyle w:val="Refdenotaalpie"/>
          <w:rFonts w:ascii="Georgia" w:hAnsi="Georgia"/>
          <w:iCs/>
          <w:lang w:val="es-CO"/>
        </w:rPr>
        <w:footnoteReference w:id="13"/>
      </w:r>
      <w:r w:rsidRPr="006B31F3">
        <w:rPr>
          <w:rFonts w:ascii="Georgia" w:hAnsi="Georgia"/>
          <w:iCs/>
          <w:lang w:val="es-CO"/>
        </w:rPr>
        <w:t>, el término para resolver un trámite incidental por desacato a fallo de tutela,  no debe superar los diez días,  contados desde su apertura;</w:t>
      </w:r>
      <w:r>
        <w:rPr>
          <w:rFonts w:ascii="Georgia" w:hAnsi="Georgia"/>
          <w:iCs/>
          <w:lang w:val="es-CO"/>
        </w:rPr>
        <w:t xml:space="preserve"> </w:t>
      </w:r>
      <w:r w:rsidRPr="006B31F3">
        <w:rPr>
          <w:rFonts w:ascii="Georgia" w:hAnsi="Georgia"/>
          <w:iCs/>
          <w:lang w:val="es-CO"/>
        </w:rPr>
        <w:t xml:space="preserve"> sin </w:t>
      </w:r>
      <w:r>
        <w:rPr>
          <w:rFonts w:ascii="Georgia" w:hAnsi="Georgia"/>
          <w:iCs/>
          <w:lang w:val="es-CO"/>
        </w:rPr>
        <w:t xml:space="preserve"> </w:t>
      </w:r>
      <w:r w:rsidRPr="006B31F3">
        <w:rPr>
          <w:rFonts w:ascii="Georgia" w:hAnsi="Georgia"/>
          <w:iCs/>
          <w:lang w:val="es-CO"/>
        </w:rPr>
        <w:t xml:space="preserve">embargo, </w:t>
      </w:r>
      <w:r>
        <w:rPr>
          <w:rFonts w:ascii="Georgia" w:hAnsi="Georgia"/>
          <w:iCs/>
          <w:lang w:val="es-CO"/>
        </w:rPr>
        <w:t xml:space="preserve"> </w:t>
      </w:r>
      <w:r w:rsidRPr="006B31F3">
        <w:rPr>
          <w:rFonts w:ascii="Georgia" w:hAnsi="Georgia"/>
          <w:iCs/>
          <w:lang w:val="es-CO"/>
        </w:rPr>
        <w:t xml:space="preserve">existen </w:t>
      </w:r>
      <w:r>
        <w:rPr>
          <w:rFonts w:ascii="Georgia" w:hAnsi="Georgia"/>
          <w:iCs/>
          <w:lang w:val="es-CO"/>
        </w:rPr>
        <w:t xml:space="preserve"> </w:t>
      </w:r>
      <w:r w:rsidRPr="006B31F3">
        <w:rPr>
          <w:rFonts w:ascii="Georgia" w:hAnsi="Georgia"/>
          <w:iCs/>
          <w:lang w:val="es-CO"/>
        </w:rPr>
        <w:t xml:space="preserve">situaciones </w:t>
      </w:r>
      <w:r>
        <w:rPr>
          <w:rFonts w:ascii="Georgia" w:hAnsi="Georgia"/>
          <w:iCs/>
          <w:lang w:val="es-CO"/>
        </w:rPr>
        <w:t xml:space="preserve"> </w:t>
      </w:r>
      <w:r w:rsidRPr="006B31F3">
        <w:rPr>
          <w:rFonts w:ascii="Georgia" w:hAnsi="Georgia"/>
          <w:iCs/>
          <w:lang w:val="es-CO"/>
        </w:rPr>
        <w:t>excepcionalísimas,</w:t>
      </w:r>
      <w:r>
        <w:rPr>
          <w:rFonts w:ascii="Georgia" w:hAnsi="Georgia"/>
          <w:iCs/>
          <w:lang w:val="es-CO"/>
        </w:rPr>
        <w:t xml:space="preserve"> </w:t>
      </w:r>
      <w:r w:rsidRPr="006B31F3">
        <w:rPr>
          <w:rFonts w:ascii="Georgia" w:hAnsi="Georgia"/>
          <w:iCs/>
          <w:lang w:val="es-CO"/>
        </w:rPr>
        <w:t xml:space="preserve"> que </w:t>
      </w:r>
      <w:r>
        <w:rPr>
          <w:rFonts w:ascii="Georgia" w:hAnsi="Georgia"/>
          <w:iCs/>
          <w:lang w:val="es-CO"/>
        </w:rPr>
        <w:t xml:space="preserve"> </w:t>
      </w:r>
      <w:r w:rsidRPr="006B31F3">
        <w:rPr>
          <w:rFonts w:ascii="Georgia" w:hAnsi="Georgia"/>
          <w:iCs/>
          <w:lang w:val="es-CO"/>
        </w:rPr>
        <w:t xml:space="preserve">permiten </w:t>
      </w:r>
      <w:r>
        <w:rPr>
          <w:rFonts w:ascii="Georgia" w:hAnsi="Georgia"/>
          <w:iCs/>
          <w:lang w:val="es-CO"/>
        </w:rPr>
        <w:t xml:space="preserve"> </w:t>
      </w:r>
      <w:r w:rsidRPr="006B31F3">
        <w:rPr>
          <w:rFonts w:ascii="Georgia" w:hAnsi="Georgia"/>
          <w:iCs/>
          <w:lang w:val="es-CO"/>
        </w:rPr>
        <w:t xml:space="preserve">desbordar </w:t>
      </w:r>
    </w:p>
    <w:p w:rsidR="00E45022" w:rsidRDefault="00E45022" w:rsidP="00E45022">
      <w:pPr>
        <w:pStyle w:val="Sangradetextonormal"/>
        <w:spacing w:after="0" w:line="360" w:lineRule="auto"/>
        <w:ind w:left="0"/>
        <w:jc w:val="both"/>
        <w:rPr>
          <w:rFonts w:ascii="Georgia" w:hAnsi="Georgia"/>
          <w:iCs/>
          <w:lang w:val="es-CO"/>
        </w:rPr>
      </w:pPr>
      <w:proofErr w:type="gramStart"/>
      <w:r w:rsidRPr="006B31F3">
        <w:rPr>
          <w:rFonts w:ascii="Georgia" w:hAnsi="Georgia"/>
          <w:iCs/>
          <w:lang w:val="es-CO"/>
        </w:rPr>
        <w:t>aquel</w:t>
      </w:r>
      <w:proofErr w:type="gramEnd"/>
      <w:r w:rsidRPr="006B31F3">
        <w:rPr>
          <w:rFonts w:ascii="Georgia" w:hAnsi="Georgia"/>
          <w:iCs/>
          <w:lang w:val="es-CO"/>
        </w:rPr>
        <w:t xml:space="preserve"> plazo: </w:t>
      </w:r>
    </w:p>
    <w:p w:rsidR="00E45022" w:rsidRPr="006B31F3" w:rsidRDefault="00E45022" w:rsidP="00E45022">
      <w:pPr>
        <w:pStyle w:val="Sangradetextonormal"/>
        <w:spacing w:after="0" w:line="360" w:lineRule="auto"/>
        <w:ind w:left="0"/>
        <w:jc w:val="both"/>
        <w:rPr>
          <w:rFonts w:ascii="Georgia" w:hAnsi="Georgia"/>
          <w:iCs/>
          <w:lang w:val="es-CO"/>
        </w:rPr>
      </w:pPr>
    </w:p>
    <w:p w:rsidR="00E45022" w:rsidRPr="006B31F3" w:rsidRDefault="00E45022" w:rsidP="00E45022">
      <w:pPr>
        <w:pStyle w:val="Sangradetextonormal"/>
        <w:spacing w:after="0"/>
        <w:ind w:left="567" w:rightChars="309" w:right="618"/>
        <w:jc w:val="both"/>
        <w:rPr>
          <w:rFonts w:ascii="Georgia" w:hAnsi="Georgia"/>
          <w:bCs/>
        </w:rPr>
      </w:pPr>
      <w:r w:rsidRPr="006B31F3">
        <w:rPr>
          <w:rFonts w:ascii="Georgia" w:hAnsi="Georgia"/>
          <w:bCs/>
        </w:rPr>
        <w:t xml:space="preserve">(i)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w:t>
      </w:r>
      <w:r w:rsidRPr="006B31F3">
        <w:rPr>
          <w:rFonts w:ascii="Georgia" w:hAnsi="Georgia"/>
          <w:bCs/>
        </w:rPr>
        <w:lastRenderedPageBreak/>
        <w:t>práctica de dicha prueba respetando el derecho de defensa y (ii) a analizar y valorar esta prueba una vez se haya practicado y a resolver el trámite incidental en un término que sea razonable frente a la inmediatez prevista en el referido artículo.</w:t>
      </w:r>
    </w:p>
    <w:p w:rsidR="00E45022" w:rsidRPr="006B31F3" w:rsidRDefault="00E45022" w:rsidP="00E45022">
      <w:pPr>
        <w:pStyle w:val="Sangradetextonormal"/>
        <w:spacing w:after="0"/>
        <w:ind w:left="567" w:rightChars="567" w:right="1134"/>
        <w:jc w:val="both"/>
        <w:rPr>
          <w:rFonts w:ascii="Georgia" w:hAnsi="Georgia"/>
          <w:bCs/>
          <w:sz w:val="44"/>
        </w:rPr>
      </w:pPr>
    </w:p>
    <w:p w:rsidR="00E45022" w:rsidRPr="006B31F3" w:rsidRDefault="00E45022" w:rsidP="00E45022">
      <w:pPr>
        <w:pStyle w:val="Sangradetextonormal"/>
        <w:spacing w:after="0" w:line="360" w:lineRule="auto"/>
        <w:ind w:left="0"/>
        <w:jc w:val="both"/>
        <w:rPr>
          <w:rFonts w:ascii="Georgia" w:hAnsi="Georgia"/>
          <w:lang w:val="es-CO"/>
        </w:rPr>
      </w:pPr>
      <w:r w:rsidRPr="006B31F3">
        <w:rPr>
          <w:rFonts w:ascii="Georgia" w:hAnsi="Georgia"/>
          <w:lang w:val="es-CO"/>
        </w:rPr>
        <w:t>No sobra acotar lo reiterado por esa alta Corporación, en relación con el incidente de desacato</w:t>
      </w:r>
      <w:r w:rsidRPr="006B31F3">
        <w:rPr>
          <w:rStyle w:val="Refdenotaalpie"/>
          <w:rFonts w:ascii="Georgia" w:hAnsi="Georgia"/>
          <w:lang w:val="es-CO"/>
        </w:rPr>
        <w:footnoteReference w:id="14"/>
      </w:r>
      <w:r w:rsidRPr="006B31F3">
        <w:rPr>
          <w:rFonts w:ascii="Georgia" w:hAnsi="Georgia"/>
          <w:lang w:val="es-CO"/>
        </w:rPr>
        <w:t xml:space="preserve">, donde indicó que </w:t>
      </w:r>
      <w:r w:rsidRPr="006B31F3">
        <w:rPr>
          <w:rFonts w:ascii="Georgia" w:hAnsi="Georgia"/>
          <w:i/>
          <w:sz w:val="22"/>
          <w:lang w:val="es-CO"/>
        </w:rPr>
        <w:t>“(…) el principal propósito de este trámite se centra en conseguir que el obligado obedezca la orden impuesta en la providencia originada a partir de la resolución de un recurso de amparo constitucional (…)</w:t>
      </w:r>
      <w:r w:rsidRPr="006B31F3">
        <w:rPr>
          <w:rFonts w:ascii="Georgia" w:hAnsi="Georgia"/>
          <w:sz w:val="22"/>
          <w:lang w:val="es-CO"/>
        </w:rPr>
        <w:t>”</w:t>
      </w:r>
      <w:r w:rsidRPr="006B31F3">
        <w:rPr>
          <w:rFonts w:ascii="Georgia" w:hAnsi="Georgia"/>
          <w:lang w:val="es-CO"/>
        </w:rPr>
        <w:t xml:space="preserve">, de manera que, su finalidad </w:t>
      </w:r>
      <w:r w:rsidRPr="006B31F3">
        <w:rPr>
          <w:rFonts w:ascii="Georgia" w:hAnsi="Georgia"/>
          <w:i/>
          <w:sz w:val="22"/>
          <w:lang w:val="es-CO"/>
        </w:rPr>
        <w:t>“(…)</w:t>
      </w:r>
      <w:r w:rsidRPr="006B31F3">
        <w:rPr>
          <w:rFonts w:ascii="Georgia" w:hAnsi="Georgia"/>
          <w:sz w:val="22"/>
          <w:lang w:val="es-CO"/>
        </w:rPr>
        <w:t xml:space="preserve"> </w:t>
      </w:r>
      <w:r w:rsidRPr="006B31F3">
        <w:rPr>
          <w:rFonts w:ascii="Georgia" w:hAnsi="Georgia"/>
          <w:i/>
          <w:sz w:val="22"/>
          <w:lang w:val="es-CO"/>
        </w:rPr>
        <w:t>no es la imposición de una sanción en sí misma, sino que debe considerarse como una de las formas de buscar el cumplimiento de la respectiva sentencia (…)”</w:t>
      </w:r>
      <w:r w:rsidRPr="006B31F3">
        <w:rPr>
          <w:rFonts w:ascii="Georgia" w:hAnsi="Georgia"/>
          <w:vertAlign w:val="superscript"/>
          <w:lang w:val="es-CO"/>
        </w:rPr>
        <w:footnoteReference w:id="15"/>
      </w:r>
      <w:r w:rsidRPr="006B31F3">
        <w:rPr>
          <w:rFonts w:ascii="Georgia" w:hAnsi="Georgia"/>
          <w:i/>
          <w:lang w:val="es-CO"/>
        </w:rPr>
        <w:t>.</w:t>
      </w:r>
    </w:p>
    <w:p w:rsidR="002A5172" w:rsidRPr="00E45022" w:rsidRDefault="002A5172" w:rsidP="00407346">
      <w:pPr>
        <w:pStyle w:val="Sangradetextonormal"/>
        <w:spacing w:after="0" w:line="360" w:lineRule="auto"/>
        <w:ind w:left="0"/>
        <w:jc w:val="both"/>
        <w:rPr>
          <w:rFonts w:ascii="Georgia" w:hAnsi="Georgia"/>
          <w:color w:val="000000" w:themeColor="text1"/>
          <w:lang w:val="es-CO"/>
        </w:rPr>
      </w:pPr>
    </w:p>
    <w:p w:rsidR="00407346" w:rsidRPr="00E45022" w:rsidRDefault="00407346" w:rsidP="00407346">
      <w:pPr>
        <w:pStyle w:val="Textoindependiente"/>
        <w:numPr>
          <w:ilvl w:val="1"/>
          <w:numId w:val="1"/>
        </w:numPr>
        <w:spacing w:line="360" w:lineRule="auto"/>
        <w:ind w:left="709" w:hanging="709"/>
        <w:rPr>
          <w:rFonts w:ascii="Georgia" w:hAnsi="Georgia" w:cs="Arial"/>
          <w:smallCaps/>
        </w:rPr>
      </w:pPr>
      <w:r w:rsidRPr="00E45022">
        <w:rPr>
          <w:rFonts w:ascii="Georgia" w:hAnsi="Georgia" w:cs="Arial"/>
          <w:smallCaps/>
        </w:rPr>
        <w:t>El caso concreto</w:t>
      </w:r>
    </w:p>
    <w:p w:rsidR="00407346" w:rsidRPr="00E45022" w:rsidRDefault="00407346" w:rsidP="000E4616">
      <w:pPr>
        <w:pStyle w:val="Sinespaciado"/>
        <w:widowControl/>
        <w:tabs>
          <w:tab w:val="left" w:pos="720"/>
        </w:tabs>
        <w:autoSpaceDE/>
        <w:autoSpaceDN/>
        <w:adjustRightInd/>
        <w:spacing w:line="360" w:lineRule="auto"/>
        <w:jc w:val="both"/>
        <w:rPr>
          <w:rFonts w:ascii="Georgia" w:hAnsi="Georgia" w:cs="Arial"/>
          <w:spacing w:val="-3"/>
          <w:lang w:val="es-CO"/>
        </w:rPr>
      </w:pPr>
    </w:p>
    <w:p w:rsidR="000E4616" w:rsidRPr="00E45022" w:rsidRDefault="00A208C3" w:rsidP="000E4616">
      <w:pPr>
        <w:pStyle w:val="Sinespaciado"/>
        <w:widowControl/>
        <w:tabs>
          <w:tab w:val="left" w:pos="720"/>
        </w:tabs>
        <w:autoSpaceDE/>
        <w:autoSpaceDN/>
        <w:adjustRightInd/>
        <w:spacing w:line="360" w:lineRule="auto"/>
        <w:jc w:val="both"/>
        <w:rPr>
          <w:rFonts w:ascii="Georgia" w:hAnsi="Georgia" w:cs="Arial"/>
          <w:iCs/>
          <w:lang w:val="es-CO"/>
        </w:rPr>
      </w:pPr>
      <w:r w:rsidRPr="00E45022">
        <w:rPr>
          <w:rFonts w:ascii="Georgia" w:hAnsi="Georgia" w:cs="Arial"/>
          <w:spacing w:val="-3"/>
          <w:lang w:val="es-CO"/>
        </w:rPr>
        <w:t>L</w:t>
      </w:r>
      <w:r w:rsidR="0001638D" w:rsidRPr="00E45022">
        <w:rPr>
          <w:rFonts w:ascii="Georgia" w:hAnsi="Georgia" w:cs="Arial"/>
          <w:spacing w:val="-3"/>
          <w:lang w:val="es-CO"/>
        </w:rPr>
        <w:t>a decisión venida en consulta habrá de confirmarse, pues</w:t>
      </w:r>
      <w:r w:rsidR="00CC30DD" w:rsidRPr="00E45022">
        <w:rPr>
          <w:rFonts w:ascii="Georgia" w:hAnsi="Georgia" w:cs="Arial"/>
          <w:spacing w:val="-3"/>
          <w:lang w:val="es-CO"/>
        </w:rPr>
        <w:t xml:space="preserve"> </w:t>
      </w:r>
      <w:r w:rsidR="0001638D" w:rsidRPr="00E45022">
        <w:rPr>
          <w:rFonts w:ascii="Georgia" w:hAnsi="Georgia" w:cs="Arial"/>
          <w:spacing w:val="-3"/>
          <w:lang w:val="es-CO"/>
        </w:rPr>
        <w:t>se aviene al cumplimiento de los supuestos que constituyen el tema de prueba, esto es (i) A</w:t>
      </w:r>
      <w:r w:rsidR="0001638D" w:rsidRPr="00E45022">
        <w:rPr>
          <w:rFonts w:ascii="Georgia" w:hAnsi="Georgia" w:cs="Arial"/>
          <w:iCs/>
          <w:lang w:val="es-CO"/>
        </w:rPr>
        <w:t xml:space="preserve"> quién estaba dirigida la orden; (ii) Cuál fue el término otorgado para ejecutarla, y, (iii) </w:t>
      </w:r>
      <w:r w:rsidR="006736CA" w:rsidRPr="00E45022">
        <w:rPr>
          <w:rFonts w:ascii="Georgia" w:hAnsi="Georgia" w:cs="Arial"/>
          <w:iCs/>
          <w:lang w:val="es-CO"/>
        </w:rPr>
        <w:t>Cuál es el alcance.</w:t>
      </w:r>
    </w:p>
    <w:p w:rsidR="00DA13AA" w:rsidRPr="00E45022" w:rsidRDefault="00DA13AA" w:rsidP="000E4616">
      <w:pPr>
        <w:pStyle w:val="Sinespaciado"/>
        <w:widowControl/>
        <w:tabs>
          <w:tab w:val="left" w:pos="720"/>
        </w:tabs>
        <w:autoSpaceDE/>
        <w:autoSpaceDN/>
        <w:adjustRightInd/>
        <w:spacing w:line="360" w:lineRule="auto"/>
        <w:jc w:val="both"/>
        <w:rPr>
          <w:rFonts w:ascii="Georgia" w:hAnsi="Georgia" w:cs="Arial"/>
          <w:spacing w:val="-3"/>
          <w:szCs w:val="28"/>
          <w:lang w:val="es-CO"/>
        </w:rPr>
      </w:pPr>
    </w:p>
    <w:p w:rsidR="0030758B" w:rsidRPr="00E45022" w:rsidRDefault="006736CA" w:rsidP="00DE5395">
      <w:pPr>
        <w:pStyle w:val="Sinespaciado"/>
        <w:widowControl/>
        <w:tabs>
          <w:tab w:val="left" w:pos="720"/>
        </w:tabs>
        <w:autoSpaceDE/>
        <w:autoSpaceDN/>
        <w:adjustRightInd/>
        <w:spacing w:line="360" w:lineRule="auto"/>
        <w:jc w:val="both"/>
        <w:rPr>
          <w:rFonts w:ascii="Georgia" w:hAnsi="Georgia" w:cs="Arial"/>
          <w:spacing w:val="-3"/>
          <w:szCs w:val="28"/>
          <w:lang w:val="es-CO"/>
        </w:rPr>
      </w:pPr>
      <w:r w:rsidRPr="00E45022">
        <w:rPr>
          <w:rFonts w:ascii="Georgia" w:hAnsi="Georgia" w:cs="Arial"/>
          <w:spacing w:val="-3"/>
          <w:szCs w:val="28"/>
          <w:lang w:val="es-CO"/>
        </w:rPr>
        <w:t xml:space="preserve">Se </w:t>
      </w:r>
      <w:r w:rsidR="00DE5395" w:rsidRPr="00E45022">
        <w:rPr>
          <w:rFonts w:ascii="Georgia" w:hAnsi="Georgia" w:cs="Arial"/>
          <w:spacing w:val="-3"/>
          <w:szCs w:val="28"/>
          <w:lang w:val="es-CO"/>
        </w:rPr>
        <w:t xml:space="preserve">tiene que la sentencia de tutela del </w:t>
      </w:r>
      <w:r w:rsidR="0085548B" w:rsidRPr="00E45022">
        <w:rPr>
          <w:rFonts w:ascii="Georgia" w:hAnsi="Georgia" w:cs="Arial"/>
          <w:spacing w:val="-3"/>
          <w:szCs w:val="28"/>
          <w:lang w:val="es-CO"/>
        </w:rPr>
        <w:t>20-04-2017</w:t>
      </w:r>
      <w:r w:rsidR="0097690B" w:rsidRPr="00E45022">
        <w:rPr>
          <w:rFonts w:ascii="Georgia" w:hAnsi="Georgia" w:cs="Arial"/>
          <w:spacing w:val="-3"/>
          <w:szCs w:val="28"/>
          <w:lang w:val="es-CO"/>
        </w:rPr>
        <w:t xml:space="preserve">, que no fue impugnada (Folio </w:t>
      </w:r>
      <w:r w:rsidR="00E36151">
        <w:rPr>
          <w:rFonts w:ascii="Georgia" w:hAnsi="Georgia" w:cs="Arial"/>
          <w:spacing w:val="-3"/>
          <w:szCs w:val="28"/>
          <w:lang w:val="es-CO"/>
        </w:rPr>
        <w:t>6</w:t>
      </w:r>
      <w:r w:rsidR="0085548B" w:rsidRPr="00E45022">
        <w:rPr>
          <w:rFonts w:ascii="Georgia" w:hAnsi="Georgia" w:cs="Arial"/>
          <w:spacing w:val="-3"/>
          <w:szCs w:val="28"/>
          <w:lang w:val="es-CO"/>
        </w:rPr>
        <w:t xml:space="preserve"> </w:t>
      </w:r>
      <w:r w:rsidR="0097690B" w:rsidRPr="00E45022">
        <w:rPr>
          <w:rFonts w:ascii="Georgia" w:hAnsi="Georgia" w:cs="Arial"/>
          <w:spacing w:val="-3"/>
          <w:szCs w:val="28"/>
          <w:lang w:val="es-CO"/>
        </w:rPr>
        <w:t>vuelto, este cuaderno</w:t>
      </w:r>
      <w:r w:rsidR="003E1B3C">
        <w:rPr>
          <w:rFonts w:ascii="Georgia" w:hAnsi="Georgia" w:cs="Arial"/>
          <w:spacing w:val="-3"/>
          <w:szCs w:val="28"/>
          <w:lang w:val="es-CO"/>
        </w:rPr>
        <w:t xml:space="preserve">) ordeno al </w:t>
      </w:r>
      <w:r w:rsidR="00E45022">
        <w:rPr>
          <w:rFonts w:ascii="Georgia" w:hAnsi="Georgia" w:cs="Arial"/>
          <w:spacing w:val="-3"/>
          <w:szCs w:val="28"/>
          <w:lang w:val="es-CO"/>
        </w:rPr>
        <w:t xml:space="preserve">Representante Legal de </w:t>
      </w:r>
      <w:proofErr w:type="spellStart"/>
      <w:r w:rsidR="003E1B3C">
        <w:rPr>
          <w:rFonts w:ascii="Georgia" w:hAnsi="Georgia" w:cs="Arial"/>
          <w:spacing w:val="-3"/>
          <w:szCs w:val="28"/>
          <w:lang w:val="es-CO"/>
        </w:rPr>
        <w:t>Cafesalud</w:t>
      </w:r>
      <w:proofErr w:type="spellEnd"/>
      <w:r w:rsidR="003E1B3C">
        <w:rPr>
          <w:rFonts w:ascii="Georgia" w:hAnsi="Georgia" w:cs="Arial"/>
          <w:spacing w:val="-3"/>
          <w:szCs w:val="28"/>
          <w:lang w:val="es-CO"/>
        </w:rPr>
        <w:t xml:space="preserve"> EPS-S que, </w:t>
      </w:r>
      <w:r w:rsidR="003225AC" w:rsidRPr="00E45022">
        <w:rPr>
          <w:rFonts w:ascii="Georgia" w:hAnsi="Georgia" w:cs="Arial"/>
          <w:spacing w:val="-3"/>
          <w:szCs w:val="28"/>
          <w:lang w:val="es-CO"/>
        </w:rPr>
        <w:t xml:space="preserve">en el término de </w:t>
      </w:r>
      <w:r w:rsidR="0085548B" w:rsidRPr="00E45022">
        <w:rPr>
          <w:rFonts w:ascii="Georgia" w:hAnsi="Georgia" w:cs="Arial"/>
          <w:spacing w:val="-3"/>
          <w:szCs w:val="28"/>
          <w:lang w:val="es-CO"/>
        </w:rPr>
        <w:t xml:space="preserve">48 </w:t>
      </w:r>
      <w:r w:rsidR="003225AC" w:rsidRPr="00E45022">
        <w:rPr>
          <w:rFonts w:ascii="Georgia" w:hAnsi="Georgia" w:cs="Arial"/>
          <w:spacing w:val="-3"/>
          <w:szCs w:val="28"/>
          <w:lang w:val="es-CO"/>
        </w:rPr>
        <w:t>horas</w:t>
      </w:r>
      <w:r w:rsidR="003E1B3C">
        <w:rPr>
          <w:rFonts w:ascii="Georgia" w:hAnsi="Georgia" w:cs="Arial"/>
          <w:spacing w:val="-3"/>
          <w:szCs w:val="28"/>
          <w:lang w:val="es-CO"/>
        </w:rPr>
        <w:t>,</w:t>
      </w:r>
      <w:r w:rsidR="003225AC" w:rsidRPr="00E45022">
        <w:rPr>
          <w:rFonts w:ascii="Georgia" w:hAnsi="Georgia" w:cs="Arial"/>
          <w:spacing w:val="-3"/>
          <w:szCs w:val="28"/>
          <w:lang w:val="es-CO"/>
        </w:rPr>
        <w:t xml:space="preserve"> </w:t>
      </w:r>
      <w:r w:rsidR="003E1B3C">
        <w:rPr>
          <w:rFonts w:ascii="Georgia" w:hAnsi="Georgia" w:cs="Arial"/>
          <w:spacing w:val="-3"/>
          <w:szCs w:val="28"/>
          <w:lang w:val="es-CO"/>
        </w:rPr>
        <w:t>s</w:t>
      </w:r>
      <w:r w:rsidR="0085548B" w:rsidRPr="00E45022">
        <w:rPr>
          <w:rFonts w:ascii="Georgia" w:hAnsi="Georgia" w:cs="Arial"/>
          <w:spacing w:val="-3"/>
          <w:szCs w:val="28"/>
          <w:lang w:val="es-CO"/>
        </w:rPr>
        <w:t xml:space="preserve">uministrara al accionante un </w:t>
      </w:r>
      <w:r w:rsidR="0085548B" w:rsidRPr="00E45022">
        <w:rPr>
          <w:rFonts w:ascii="Georgia" w:hAnsi="Georgia" w:cs="Arial"/>
          <w:i/>
          <w:spacing w:val="-3"/>
          <w:sz w:val="22"/>
          <w:szCs w:val="28"/>
          <w:lang w:val="es-CO"/>
        </w:rPr>
        <w:t>“(…) KIT DE PROCESADOR NAIDA (…), así como en los posteriores procedimientos que disponga su especialista tratante, con el objeto de actualizar la tecnología del implante coclear 90K en oído izquierdo (…)”</w:t>
      </w:r>
      <w:r w:rsidR="0030758B" w:rsidRPr="00E45022">
        <w:rPr>
          <w:rFonts w:ascii="Georgia" w:hAnsi="Georgia" w:cs="Arial"/>
          <w:spacing w:val="-3"/>
          <w:szCs w:val="28"/>
          <w:lang w:val="es-CO"/>
        </w:rPr>
        <w:t xml:space="preserve"> (Folio </w:t>
      </w:r>
      <w:r w:rsidR="003E1B3C">
        <w:rPr>
          <w:rFonts w:ascii="Georgia" w:hAnsi="Georgia" w:cs="Arial"/>
          <w:spacing w:val="-3"/>
          <w:szCs w:val="28"/>
          <w:lang w:val="es-CO"/>
        </w:rPr>
        <w:t>5</w:t>
      </w:r>
      <w:r w:rsidR="00233F7C" w:rsidRPr="00E45022">
        <w:rPr>
          <w:rFonts w:ascii="Georgia" w:hAnsi="Georgia" w:cs="Arial"/>
          <w:spacing w:val="-3"/>
          <w:szCs w:val="28"/>
          <w:lang w:val="es-CO"/>
        </w:rPr>
        <w:t xml:space="preserve">, </w:t>
      </w:r>
      <w:r w:rsidR="003E1B3C">
        <w:rPr>
          <w:rFonts w:ascii="Georgia" w:hAnsi="Georgia" w:cs="Arial"/>
          <w:spacing w:val="-3"/>
          <w:szCs w:val="28"/>
          <w:lang w:val="es-CO"/>
        </w:rPr>
        <w:t>ibídem</w:t>
      </w:r>
      <w:r w:rsidR="0030758B" w:rsidRPr="00E45022">
        <w:rPr>
          <w:rFonts w:ascii="Georgia" w:hAnsi="Georgia" w:cs="Arial"/>
          <w:spacing w:val="-3"/>
          <w:szCs w:val="28"/>
          <w:lang w:val="es-CO"/>
        </w:rPr>
        <w:t>)</w:t>
      </w:r>
      <w:r w:rsidR="00DE5395" w:rsidRPr="00E45022">
        <w:rPr>
          <w:rFonts w:ascii="Georgia" w:hAnsi="Georgia" w:cs="Arial"/>
          <w:spacing w:val="-3"/>
          <w:szCs w:val="28"/>
          <w:lang w:val="es-CO"/>
        </w:rPr>
        <w:t>.</w:t>
      </w:r>
      <w:r w:rsidR="0030758B" w:rsidRPr="00E45022">
        <w:rPr>
          <w:rFonts w:ascii="Georgia" w:hAnsi="Georgia" w:cs="Arial"/>
          <w:spacing w:val="-3"/>
          <w:szCs w:val="28"/>
          <w:lang w:val="es-CO"/>
        </w:rPr>
        <w:t xml:space="preserve"> </w:t>
      </w:r>
    </w:p>
    <w:p w:rsidR="00DE5395" w:rsidRDefault="00DE5395" w:rsidP="00DE5395">
      <w:pPr>
        <w:pStyle w:val="Sinespaciado"/>
        <w:widowControl/>
        <w:tabs>
          <w:tab w:val="left" w:pos="720"/>
        </w:tabs>
        <w:autoSpaceDE/>
        <w:autoSpaceDN/>
        <w:adjustRightInd/>
        <w:spacing w:line="360" w:lineRule="auto"/>
        <w:jc w:val="both"/>
        <w:rPr>
          <w:rFonts w:ascii="Georgia" w:hAnsi="Georgia" w:cs="Arial"/>
          <w:spacing w:val="-3"/>
          <w:szCs w:val="28"/>
          <w:lang w:val="es-CO"/>
        </w:rPr>
      </w:pPr>
      <w:r w:rsidRPr="00E45022">
        <w:rPr>
          <w:rFonts w:ascii="Georgia" w:hAnsi="Georgia" w:cs="Arial"/>
          <w:spacing w:val="-3"/>
          <w:szCs w:val="28"/>
          <w:lang w:val="es-CO"/>
        </w:rPr>
        <w:t xml:space="preserve"> </w:t>
      </w:r>
      <w:bookmarkStart w:id="0" w:name="_GoBack"/>
      <w:bookmarkEnd w:id="0"/>
    </w:p>
    <w:p w:rsidR="003E1B3C" w:rsidRPr="00FC4CC0" w:rsidRDefault="003E1B3C" w:rsidP="003E1B3C">
      <w:pPr>
        <w:pStyle w:val="Sinespaciado"/>
        <w:widowControl/>
        <w:tabs>
          <w:tab w:val="left" w:pos="720"/>
        </w:tabs>
        <w:autoSpaceDE/>
        <w:autoSpaceDN/>
        <w:adjustRightInd/>
        <w:spacing w:line="360" w:lineRule="auto"/>
        <w:jc w:val="both"/>
        <w:rPr>
          <w:rFonts w:ascii="Georgia" w:hAnsi="Georgia" w:cs="Arial"/>
          <w:spacing w:val="-3"/>
          <w:szCs w:val="28"/>
          <w:lang w:val="es-CO"/>
        </w:rPr>
      </w:pPr>
      <w:r w:rsidRPr="00FC4CC0">
        <w:rPr>
          <w:rFonts w:ascii="Georgia" w:hAnsi="Georgia" w:cs="Arial"/>
          <w:spacing w:val="-3"/>
          <w:szCs w:val="28"/>
          <w:lang w:val="es-CO"/>
        </w:rPr>
        <w:t xml:space="preserve">En el plenario no obra decisión dirigida a ajustar la orden tutelar en el sentido de identificar la persona o empleado de </w:t>
      </w:r>
      <w:proofErr w:type="spellStart"/>
      <w:r w:rsidRPr="00FC4CC0">
        <w:rPr>
          <w:rFonts w:ascii="Georgia" w:hAnsi="Georgia" w:cs="Arial"/>
          <w:spacing w:val="-3"/>
          <w:szCs w:val="28"/>
          <w:lang w:val="es-CO"/>
        </w:rPr>
        <w:t>Medimás</w:t>
      </w:r>
      <w:proofErr w:type="spellEnd"/>
      <w:r w:rsidRPr="00FC4CC0">
        <w:rPr>
          <w:rFonts w:ascii="Georgia" w:hAnsi="Georgia" w:cs="Arial"/>
          <w:spacing w:val="-3"/>
          <w:szCs w:val="28"/>
          <w:lang w:val="es-CO"/>
        </w:rPr>
        <w:t xml:space="preserve"> EPS obligado a cumplirla,</w:t>
      </w:r>
      <w:r w:rsidRPr="00FC4CC0">
        <w:rPr>
          <w:rFonts w:ascii="Georgia" w:hAnsi="Georgia" w:cs="Arial"/>
          <w:spacing w:val="-3"/>
          <w:lang w:val="es-CO"/>
        </w:rPr>
        <w:t xml:space="preserve"> sin embrago, debe </w:t>
      </w:r>
      <w:r w:rsidRPr="00FC4CC0">
        <w:rPr>
          <w:rFonts w:ascii="Georgia" w:hAnsi="Georgia" w:cs="Arial"/>
          <w:spacing w:val="-3"/>
          <w:szCs w:val="28"/>
          <w:lang w:val="es-CO"/>
        </w:rPr>
        <w:t>entenderse acondicionada dicha decisión</w:t>
      </w:r>
      <w:r w:rsidRPr="00FC4CC0">
        <w:rPr>
          <w:rStyle w:val="Refdenotaalpie"/>
          <w:rFonts w:ascii="Georgia" w:hAnsi="Georgia"/>
          <w:spacing w:val="-3"/>
          <w:lang w:val="es-CO"/>
        </w:rPr>
        <w:footnoteReference w:id="16"/>
      </w:r>
      <w:r w:rsidRPr="00FC4CC0">
        <w:rPr>
          <w:rFonts w:ascii="Georgia" w:hAnsi="Georgia" w:cs="Arial"/>
          <w:spacing w:val="-3"/>
          <w:szCs w:val="28"/>
          <w:vertAlign w:val="superscript"/>
          <w:lang w:val="es-CO"/>
        </w:rPr>
        <w:t>-</w:t>
      </w:r>
      <w:r w:rsidRPr="00FC4CC0">
        <w:rPr>
          <w:rStyle w:val="Refdenotaalpie"/>
          <w:rFonts w:ascii="Georgia" w:hAnsi="Georgia" w:cs="Arial"/>
          <w:spacing w:val="-3"/>
          <w:lang w:val="es-CO"/>
        </w:rPr>
        <w:footnoteReference w:id="17"/>
      </w:r>
      <w:r w:rsidRPr="00FC4CC0">
        <w:rPr>
          <w:rFonts w:ascii="Georgia" w:hAnsi="Georgia" w:cs="Arial"/>
          <w:spacing w:val="-3"/>
          <w:szCs w:val="28"/>
          <w:lang w:val="es-CO"/>
        </w:rPr>
        <w:t xml:space="preserve">, al </w:t>
      </w:r>
      <w:r w:rsidRPr="00FC4CC0">
        <w:rPr>
          <w:rFonts w:ascii="Georgia" w:hAnsi="Georgia" w:cs="Arial"/>
          <w:i/>
          <w:spacing w:val="-3"/>
          <w:szCs w:val="28"/>
          <w:lang w:val="es-CO"/>
        </w:rPr>
        <w:t>a quo</w:t>
      </w:r>
      <w:r w:rsidRPr="00FC4CC0">
        <w:rPr>
          <w:rFonts w:ascii="Georgia" w:hAnsi="Georgia" w:cs="Arial"/>
          <w:spacing w:val="-3"/>
          <w:szCs w:val="28"/>
          <w:lang w:val="es-CO"/>
        </w:rPr>
        <w:t xml:space="preserve"> </w:t>
      </w:r>
      <w:r>
        <w:rPr>
          <w:rFonts w:ascii="Georgia" w:hAnsi="Georgia" w:cs="Arial"/>
          <w:spacing w:val="-3"/>
          <w:szCs w:val="28"/>
          <w:lang w:val="es-CO"/>
        </w:rPr>
        <w:t xml:space="preserve">disponer </w:t>
      </w:r>
      <w:r w:rsidRPr="00FC4CC0">
        <w:rPr>
          <w:rFonts w:ascii="Georgia" w:hAnsi="Georgia" w:cs="Arial"/>
          <w:spacing w:val="-3"/>
          <w:szCs w:val="28"/>
          <w:lang w:val="es-CO"/>
        </w:rPr>
        <w:t xml:space="preserve">con </w:t>
      </w:r>
      <w:r>
        <w:rPr>
          <w:rFonts w:ascii="Georgia" w:hAnsi="Georgia" w:cs="Arial"/>
          <w:spacing w:val="-3"/>
          <w:szCs w:val="28"/>
          <w:lang w:val="es-CO"/>
        </w:rPr>
        <w:t xml:space="preserve">autos del 07-09-2017 y 14-09-2017 </w:t>
      </w:r>
      <w:r>
        <w:rPr>
          <w:rFonts w:ascii="Georgia" w:hAnsi="Georgia" w:cs="Arial"/>
          <w:spacing w:val="-3"/>
          <w:szCs w:val="28"/>
          <w:lang w:val="es-CO"/>
        </w:rPr>
        <w:t xml:space="preserve">que se enterara </w:t>
      </w:r>
      <w:r>
        <w:rPr>
          <w:rFonts w:ascii="Georgia" w:hAnsi="Georgia" w:cs="Arial"/>
          <w:spacing w:val="-3"/>
          <w:szCs w:val="28"/>
          <w:lang w:val="es-CO"/>
        </w:rPr>
        <w:t xml:space="preserve">al representante legal de esa </w:t>
      </w:r>
      <w:r w:rsidRPr="00FC4CC0">
        <w:rPr>
          <w:rFonts w:ascii="Georgia" w:hAnsi="Georgia" w:cs="Arial"/>
          <w:spacing w:val="-3"/>
          <w:szCs w:val="28"/>
          <w:lang w:val="es-CO"/>
        </w:rPr>
        <w:t xml:space="preserve">entidad sobre </w:t>
      </w:r>
      <w:r>
        <w:rPr>
          <w:rFonts w:ascii="Georgia" w:hAnsi="Georgia" w:cs="Arial"/>
          <w:spacing w:val="-3"/>
          <w:szCs w:val="28"/>
          <w:lang w:val="es-CO"/>
        </w:rPr>
        <w:t xml:space="preserve">el contenido del fallo de tutela </w:t>
      </w:r>
      <w:r w:rsidRPr="00FC4CC0">
        <w:rPr>
          <w:rFonts w:ascii="Georgia" w:hAnsi="Georgia" w:cs="Arial"/>
          <w:spacing w:val="-3"/>
          <w:szCs w:val="28"/>
          <w:lang w:val="es-CO"/>
        </w:rPr>
        <w:t xml:space="preserve">y </w:t>
      </w:r>
      <w:r>
        <w:rPr>
          <w:rFonts w:ascii="Georgia" w:hAnsi="Georgia" w:cs="Arial"/>
          <w:spacing w:val="-3"/>
          <w:szCs w:val="28"/>
          <w:lang w:val="es-CO"/>
        </w:rPr>
        <w:t xml:space="preserve">de la obligación de cumplirlo </w:t>
      </w:r>
      <w:r w:rsidRPr="00FC4CC0">
        <w:rPr>
          <w:rFonts w:ascii="Georgia" w:hAnsi="Georgia" w:cs="Arial"/>
          <w:spacing w:val="-3"/>
          <w:szCs w:val="28"/>
          <w:lang w:val="es-CO"/>
        </w:rPr>
        <w:t xml:space="preserve">(Folios </w:t>
      </w:r>
      <w:r>
        <w:rPr>
          <w:rFonts w:ascii="Georgia" w:hAnsi="Georgia" w:cs="Arial"/>
          <w:spacing w:val="-3"/>
          <w:szCs w:val="28"/>
          <w:lang w:val="es-CO"/>
        </w:rPr>
        <w:t>18 y 21</w:t>
      </w:r>
      <w:r w:rsidRPr="00FC4CC0">
        <w:rPr>
          <w:rFonts w:ascii="Georgia" w:hAnsi="Georgia" w:cs="Arial"/>
          <w:spacing w:val="-3"/>
          <w:szCs w:val="28"/>
          <w:lang w:val="es-CO"/>
        </w:rPr>
        <w:t>, ib.)</w:t>
      </w:r>
      <w:r>
        <w:rPr>
          <w:rFonts w:ascii="Georgia" w:hAnsi="Georgia" w:cs="Arial"/>
          <w:spacing w:val="-3"/>
          <w:szCs w:val="28"/>
          <w:lang w:val="es-CO"/>
        </w:rPr>
        <w:t xml:space="preserve">, sin que diera </w:t>
      </w:r>
      <w:r w:rsidRPr="00FC4CC0">
        <w:rPr>
          <w:rFonts w:ascii="Georgia" w:hAnsi="Georgia" w:cs="Arial"/>
          <w:spacing w:val="-3"/>
          <w:szCs w:val="28"/>
          <w:lang w:val="es-CO"/>
        </w:rPr>
        <w:t>respuesta alguna y menos repulsa a la responsabilidad impuesta.</w:t>
      </w:r>
    </w:p>
    <w:p w:rsidR="003E1B3C" w:rsidRPr="00FC4CC0" w:rsidRDefault="003E1B3C" w:rsidP="003E1B3C">
      <w:pPr>
        <w:spacing w:line="360" w:lineRule="auto"/>
        <w:jc w:val="both"/>
        <w:rPr>
          <w:rFonts w:ascii="Georgia" w:hAnsi="Georgia" w:cs="Arial"/>
          <w:spacing w:val="-3"/>
          <w:sz w:val="24"/>
          <w:szCs w:val="28"/>
          <w:lang w:val="es-CO"/>
        </w:rPr>
      </w:pPr>
    </w:p>
    <w:p w:rsidR="003E1B3C" w:rsidRPr="00FC4CC0" w:rsidRDefault="003E1B3C" w:rsidP="003E1B3C">
      <w:pPr>
        <w:spacing w:line="360" w:lineRule="auto"/>
        <w:jc w:val="both"/>
        <w:rPr>
          <w:rFonts w:ascii="Georgia" w:hAnsi="Georgia" w:cs="Arial"/>
          <w:spacing w:val="-3"/>
          <w:sz w:val="24"/>
          <w:szCs w:val="28"/>
          <w:lang w:val="es-CO"/>
        </w:rPr>
      </w:pPr>
      <w:r w:rsidRPr="00FC4CC0">
        <w:rPr>
          <w:rFonts w:ascii="Georgia" w:hAnsi="Georgia" w:cs="Arial"/>
          <w:spacing w:val="-3"/>
          <w:sz w:val="24"/>
          <w:szCs w:val="28"/>
          <w:lang w:val="es-CO"/>
        </w:rPr>
        <w:t xml:space="preserve">Entonces, comprende esta Sala que se </w:t>
      </w:r>
      <w:r>
        <w:rPr>
          <w:rFonts w:ascii="Georgia" w:hAnsi="Georgia" w:cs="Arial"/>
          <w:spacing w:val="-3"/>
          <w:sz w:val="24"/>
          <w:szCs w:val="28"/>
          <w:lang w:val="es-CO"/>
        </w:rPr>
        <w:t>hizo</w:t>
      </w:r>
      <w:r w:rsidRPr="00FC4CC0">
        <w:rPr>
          <w:rFonts w:ascii="Georgia" w:hAnsi="Georgia" w:cs="Arial"/>
          <w:spacing w:val="-3"/>
          <w:sz w:val="24"/>
          <w:szCs w:val="28"/>
          <w:lang w:val="es-CO"/>
        </w:rPr>
        <w:t xml:space="preserve"> </w:t>
      </w:r>
      <w:r>
        <w:rPr>
          <w:rFonts w:ascii="Georgia" w:hAnsi="Georgia" w:cs="Arial"/>
          <w:spacing w:val="-3"/>
          <w:sz w:val="24"/>
          <w:szCs w:val="28"/>
          <w:lang w:val="es-CO"/>
        </w:rPr>
        <w:t>la adecuación pertinente</w:t>
      </w:r>
      <w:r w:rsidRPr="00FC4CC0">
        <w:rPr>
          <w:rFonts w:ascii="Georgia" w:hAnsi="Georgia" w:cs="Arial"/>
          <w:spacing w:val="-3"/>
          <w:sz w:val="24"/>
          <w:szCs w:val="28"/>
          <w:lang w:val="es-CO"/>
        </w:rPr>
        <w:t xml:space="preserve"> para garantizar el cumplimiento de la orden, en salvaguarda de los derechos fundamentales amparados, por ende, </w:t>
      </w:r>
      <w:r>
        <w:rPr>
          <w:rFonts w:ascii="Georgia" w:hAnsi="Georgia" w:cs="Arial"/>
          <w:spacing w:val="-3"/>
          <w:sz w:val="24"/>
          <w:szCs w:val="28"/>
          <w:lang w:val="es-CO"/>
        </w:rPr>
        <w:t>el sancionado no podría</w:t>
      </w:r>
      <w:r w:rsidRPr="00FC4CC0">
        <w:rPr>
          <w:rFonts w:ascii="Georgia" w:hAnsi="Georgia" w:cs="Arial"/>
          <w:spacing w:val="-3"/>
          <w:sz w:val="24"/>
          <w:szCs w:val="28"/>
          <w:lang w:val="es-CO"/>
        </w:rPr>
        <w:t xml:space="preserve"> alegar desconocimiento, puesto que </w:t>
      </w:r>
      <w:r>
        <w:rPr>
          <w:rFonts w:ascii="Georgia" w:hAnsi="Georgia" w:cs="Arial"/>
          <w:spacing w:val="-3"/>
          <w:sz w:val="24"/>
          <w:szCs w:val="28"/>
          <w:lang w:val="es-CO"/>
        </w:rPr>
        <w:t>fue enterado</w:t>
      </w:r>
      <w:r w:rsidRPr="00FC4CC0">
        <w:rPr>
          <w:rFonts w:ascii="Georgia" w:hAnsi="Georgia" w:cs="Arial"/>
          <w:spacing w:val="-3"/>
          <w:sz w:val="24"/>
          <w:szCs w:val="28"/>
          <w:lang w:val="es-CO"/>
        </w:rPr>
        <w:t xml:space="preserve"> de las actuaciones desplegadas por el Juez de conocimiento, así que ninguna duda cabe de que en </w:t>
      </w:r>
      <w:r w:rsidRPr="00FC4CC0">
        <w:rPr>
          <w:rFonts w:ascii="Georgia" w:hAnsi="Georgia" w:cs="Arial"/>
          <w:spacing w:val="-3"/>
          <w:sz w:val="24"/>
          <w:szCs w:val="28"/>
          <w:lang w:val="es-CO"/>
        </w:rPr>
        <w:lastRenderedPageBreak/>
        <w:t xml:space="preserve">desarrollo del debido proceso, </w:t>
      </w:r>
      <w:r>
        <w:rPr>
          <w:rFonts w:ascii="Georgia" w:hAnsi="Georgia" w:cs="Arial"/>
          <w:spacing w:val="-3"/>
          <w:sz w:val="24"/>
          <w:szCs w:val="28"/>
          <w:lang w:val="es-CO"/>
        </w:rPr>
        <w:t>tuvo</w:t>
      </w:r>
      <w:r w:rsidRPr="00FC4CC0">
        <w:rPr>
          <w:rFonts w:ascii="Georgia" w:hAnsi="Georgia" w:cs="Arial"/>
          <w:spacing w:val="-3"/>
          <w:sz w:val="24"/>
          <w:szCs w:val="28"/>
          <w:lang w:val="es-CO"/>
        </w:rPr>
        <w:t xml:space="preserve"> ocasión de mostrarse disconforme con su vinculación y las actuaciones subsiguientes, con las condignas sanciones posteriores.  </w:t>
      </w:r>
    </w:p>
    <w:p w:rsidR="003E1B3C" w:rsidRDefault="003E1B3C" w:rsidP="003E1B3C">
      <w:pPr>
        <w:spacing w:line="360" w:lineRule="auto"/>
        <w:jc w:val="both"/>
        <w:rPr>
          <w:rFonts w:ascii="Arial" w:hAnsi="Arial" w:cs="Arial"/>
          <w:spacing w:val="-3"/>
          <w:sz w:val="24"/>
          <w:szCs w:val="28"/>
          <w:lang w:val="es-CO"/>
        </w:rPr>
      </w:pPr>
    </w:p>
    <w:p w:rsidR="003E1B3C" w:rsidRDefault="003E1B3C" w:rsidP="003E1B3C">
      <w:pPr>
        <w:pStyle w:val="Sinespaciado"/>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spacing w:val="-3"/>
          <w:szCs w:val="28"/>
          <w:lang w:val="es-CO"/>
        </w:rPr>
        <w:t xml:space="preserve">No hay que olvidar que </w:t>
      </w:r>
      <w:proofErr w:type="spellStart"/>
      <w:r>
        <w:rPr>
          <w:rFonts w:ascii="Georgia" w:hAnsi="Georgia" w:cs="Arial"/>
          <w:spacing w:val="-3"/>
          <w:szCs w:val="28"/>
          <w:lang w:val="es-CO"/>
        </w:rPr>
        <w:t>Medimás</w:t>
      </w:r>
      <w:proofErr w:type="spellEnd"/>
      <w:r>
        <w:rPr>
          <w:rFonts w:ascii="Georgia" w:hAnsi="Georgia" w:cs="Arial"/>
          <w:spacing w:val="-3"/>
          <w:szCs w:val="28"/>
          <w:lang w:val="es-CO"/>
        </w:rPr>
        <w:t xml:space="preserve"> EPS comunicó a los Estrados Judiciales del país que el 01-08-2017 asumió plenamente el aseguramiento de los usuarios que se encontraban afiliados a </w:t>
      </w:r>
      <w:proofErr w:type="spellStart"/>
      <w:r>
        <w:rPr>
          <w:rFonts w:ascii="Georgia" w:hAnsi="Georgia" w:cs="Arial"/>
          <w:spacing w:val="-3"/>
          <w:szCs w:val="28"/>
          <w:lang w:val="es-CO"/>
        </w:rPr>
        <w:t>Cafesalud</w:t>
      </w:r>
      <w:proofErr w:type="spellEnd"/>
      <w:r>
        <w:rPr>
          <w:rFonts w:ascii="Georgia" w:hAnsi="Georgia" w:cs="Arial"/>
          <w:spacing w:val="-3"/>
          <w:szCs w:val="28"/>
          <w:lang w:val="es-CO"/>
        </w:rPr>
        <w:t xml:space="preserve"> EPS y que cuentan con sentencia de tutela a su favor por servicios de salud</w:t>
      </w:r>
      <w:r w:rsidR="007974A3">
        <w:rPr>
          <w:rFonts w:ascii="Georgia" w:hAnsi="Georgia" w:cs="Arial"/>
          <w:spacing w:val="-3"/>
          <w:szCs w:val="28"/>
          <w:lang w:val="es-CO"/>
        </w:rPr>
        <w:t xml:space="preserve"> (Comunicado de público conocimiento)</w:t>
      </w:r>
      <w:r>
        <w:rPr>
          <w:rFonts w:ascii="Georgia" w:hAnsi="Georgia" w:cs="Arial"/>
          <w:spacing w:val="-3"/>
          <w:szCs w:val="28"/>
          <w:lang w:val="es-CO"/>
        </w:rPr>
        <w:t xml:space="preserve">. </w:t>
      </w:r>
    </w:p>
    <w:p w:rsidR="003E1B3C" w:rsidRDefault="003E1B3C" w:rsidP="003E1B3C">
      <w:pPr>
        <w:spacing w:line="360" w:lineRule="auto"/>
        <w:jc w:val="both"/>
        <w:rPr>
          <w:rFonts w:ascii="Arial" w:hAnsi="Arial" w:cs="Arial"/>
          <w:spacing w:val="-3"/>
          <w:sz w:val="24"/>
          <w:szCs w:val="28"/>
          <w:lang w:val="es-CO"/>
        </w:rPr>
      </w:pPr>
    </w:p>
    <w:p w:rsidR="003E1B3C" w:rsidRPr="00FC4CC0" w:rsidRDefault="003E1B3C" w:rsidP="003E1B3C">
      <w:pPr>
        <w:spacing w:line="360" w:lineRule="auto"/>
        <w:jc w:val="both"/>
        <w:rPr>
          <w:rFonts w:ascii="Georgia" w:hAnsi="Georgia" w:cs="Arial"/>
          <w:spacing w:val="-3"/>
          <w:sz w:val="24"/>
          <w:szCs w:val="28"/>
          <w:lang w:val="es-CO"/>
        </w:rPr>
      </w:pPr>
      <w:r w:rsidRPr="00FC4CC0">
        <w:rPr>
          <w:rFonts w:ascii="Georgia" w:hAnsi="Georgia" w:cs="Arial"/>
          <w:spacing w:val="-3"/>
          <w:sz w:val="24"/>
          <w:szCs w:val="28"/>
          <w:lang w:val="es-CO"/>
        </w:rPr>
        <w:t xml:space="preserve">Ahora, </w:t>
      </w:r>
      <w:r w:rsidRPr="00FC4CC0">
        <w:rPr>
          <w:rFonts w:ascii="Georgia" w:hAnsi="Georgia" w:cs="Arial"/>
          <w:spacing w:val="-3"/>
          <w:sz w:val="24"/>
          <w:szCs w:val="28"/>
          <w:u w:val="single"/>
          <w:lang w:val="es-CO"/>
        </w:rPr>
        <w:t xml:space="preserve">lo más adecuado siempre, para evitar ambigüedades, </w:t>
      </w:r>
      <w:r w:rsidRPr="00FC4CC0">
        <w:rPr>
          <w:rFonts w:ascii="Georgia" w:hAnsi="Georgia" w:cs="Arial"/>
          <w:i/>
          <w:spacing w:val="-3"/>
          <w:sz w:val="24"/>
          <w:szCs w:val="28"/>
          <w:u w:val="single"/>
          <w:lang w:val="es-CO"/>
        </w:rPr>
        <w:t>será la expedición de una providencia que expresamente aluda que “complementa” la orden de la sentencia de tutela</w:t>
      </w:r>
      <w:r w:rsidRPr="00FC4CC0">
        <w:rPr>
          <w:rFonts w:ascii="Georgia" w:hAnsi="Georgia" w:cs="Arial"/>
          <w:spacing w:val="-3"/>
          <w:sz w:val="24"/>
          <w:szCs w:val="28"/>
          <w:lang w:val="es-CO"/>
        </w:rPr>
        <w:t>, no obstante</w:t>
      </w:r>
      <w:r>
        <w:rPr>
          <w:rFonts w:ascii="Georgia" w:hAnsi="Georgia" w:cs="Arial"/>
          <w:spacing w:val="-3"/>
          <w:sz w:val="24"/>
          <w:szCs w:val="28"/>
          <w:lang w:val="es-CO"/>
        </w:rPr>
        <w:t>,</w:t>
      </w:r>
      <w:r w:rsidRPr="00FC4CC0">
        <w:rPr>
          <w:rFonts w:ascii="Georgia" w:hAnsi="Georgia" w:cs="Arial"/>
          <w:spacing w:val="-3"/>
          <w:sz w:val="24"/>
          <w:szCs w:val="28"/>
          <w:lang w:val="es-CO"/>
        </w:rPr>
        <w:t xml:space="preserve"> si de la actuación incidental se deriva una referencia tácita que resguarda el debido proceso y el derecho de defensa, resulta válido entender tal exigencia.</w:t>
      </w:r>
    </w:p>
    <w:p w:rsidR="003E1B3C" w:rsidRPr="003E1B3C" w:rsidRDefault="003E1B3C" w:rsidP="003E1B3C">
      <w:pPr>
        <w:spacing w:line="360" w:lineRule="auto"/>
        <w:jc w:val="both"/>
        <w:rPr>
          <w:rFonts w:ascii="Arial" w:hAnsi="Arial" w:cs="Arial"/>
          <w:spacing w:val="-3"/>
          <w:sz w:val="24"/>
          <w:szCs w:val="24"/>
          <w:lang w:val="es-CO"/>
        </w:rPr>
      </w:pPr>
    </w:p>
    <w:p w:rsidR="004D5B69" w:rsidRDefault="003E1B3C" w:rsidP="003E1B3C">
      <w:pPr>
        <w:spacing w:line="360" w:lineRule="auto"/>
        <w:jc w:val="both"/>
        <w:rPr>
          <w:rFonts w:ascii="Georgia" w:hAnsi="Georgia" w:cs="Arial"/>
          <w:spacing w:val="-3"/>
          <w:sz w:val="24"/>
          <w:szCs w:val="24"/>
          <w:lang w:val="es-CO"/>
        </w:rPr>
      </w:pPr>
      <w:r w:rsidRPr="003E1B3C">
        <w:rPr>
          <w:rFonts w:ascii="Georgia" w:hAnsi="Georgia" w:cs="Arial"/>
          <w:spacing w:val="-3"/>
          <w:sz w:val="24"/>
          <w:szCs w:val="24"/>
          <w:lang w:val="es-CO"/>
        </w:rPr>
        <w:t>Esclarecido lo atinente a la autoridad compelida, se nota en el plenario que, con el propósito de acreditar los aspectos atrás mencionados, el juzgador de primer nivel hizo varios requerimientos, sin respuesta que acreditara el cumplimiento. Bien se aprecia, vencido el término dado y aún sigue infringida la sentencia de tutela</w:t>
      </w:r>
      <w:r w:rsidR="007974A3">
        <w:rPr>
          <w:rFonts w:ascii="Georgia" w:hAnsi="Georgia" w:cs="Arial"/>
          <w:spacing w:val="-3"/>
          <w:sz w:val="24"/>
          <w:szCs w:val="24"/>
          <w:lang w:val="es-CO"/>
        </w:rPr>
        <w:t>.</w:t>
      </w:r>
    </w:p>
    <w:p w:rsidR="007974A3" w:rsidRDefault="007974A3" w:rsidP="003E1B3C">
      <w:pPr>
        <w:spacing w:line="360" w:lineRule="auto"/>
        <w:jc w:val="both"/>
        <w:rPr>
          <w:rFonts w:ascii="Georgia" w:hAnsi="Georgia" w:cs="Arial"/>
          <w:spacing w:val="-3"/>
          <w:sz w:val="24"/>
          <w:szCs w:val="24"/>
          <w:lang w:val="es-CO"/>
        </w:rPr>
      </w:pPr>
    </w:p>
    <w:p w:rsidR="007974A3" w:rsidRDefault="007974A3" w:rsidP="007974A3">
      <w:pPr>
        <w:pStyle w:val="Sinespaciado"/>
        <w:widowControl/>
        <w:tabs>
          <w:tab w:val="left" w:pos="720"/>
        </w:tabs>
        <w:autoSpaceDE/>
        <w:autoSpaceDN/>
        <w:adjustRightInd/>
        <w:spacing w:line="360" w:lineRule="auto"/>
        <w:jc w:val="both"/>
        <w:rPr>
          <w:rFonts w:ascii="Georgia" w:hAnsi="Georgia" w:cs="Arial"/>
          <w:spacing w:val="-3"/>
          <w:lang w:val="es-CO"/>
        </w:rPr>
      </w:pPr>
      <w:r>
        <w:rPr>
          <w:rFonts w:ascii="Georgia" w:hAnsi="Georgia" w:cs="Arial"/>
          <w:spacing w:val="-3"/>
          <w:szCs w:val="28"/>
          <w:lang w:val="es-CO"/>
        </w:rPr>
        <w:t xml:space="preserve">Así las cosas, </w:t>
      </w:r>
      <w:r w:rsidRPr="002B767D">
        <w:rPr>
          <w:rFonts w:ascii="Georgia" w:hAnsi="Georgia" w:cs="Arial"/>
          <w:spacing w:val="-3"/>
          <w:szCs w:val="28"/>
          <w:lang w:val="es-CO"/>
        </w:rPr>
        <w:t xml:space="preserve">se </w:t>
      </w:r>
      <w:r>
        <w:rPr>
          <w:rFonts w:ascii="Georgia" w:hAnsi="Georgia" w:cs="Arial"/>
          <w:spacing w:val="-3"/>
          <w:szCs w:val="28"/>
          <w:lang w:val="es-CO"/>
        </w:rPr>
        <w:t xml:space="preserve">aprecia </w:t>
      </w:r>
      <w:r w:rsidRPr="002B767D">
        <w:rPr>
          <w:rFonts w:ascii="Georgia" w:hAnsi="Georgia" w:cs="Arial"/>
          <w:spacing w:val="-3"/>
          <w:szCs w:val="28"/>
          <w:lang w:val="es-CO"/>
        </w:rPr>
        <w:t xml:space="preserve">la desidia </w:t>
      </w:r>
      <w:r>
        <w:rPr>
          <w:rFonts w:ascii="Georgia" w:hAnsi="Georgia" w:cs="Arial"/>
          <w:spacing w:val="-3"/>
          <w:szCs w:val="28"/>
          <w:lang w:val="es-CO"/>
        </w:rPr>
        <w:t xml:space="preserve">del </w:t>
      </w:r>
      <w:proofErr w:type="spellStart"/>
      <w:r>
        <w:rPr>
          <w:rFonts w:ascii="Georgia" w:hAnsi="Georgia" w:cs="Arial"/>
          <w:spacing w:val="-3"/>
          <w:szCs w:val="28"/>
          <w:lang w:val="es-CO"/>
        </w:rPr>
        <w:t>incidentado</w:t>
      </w:r>
      <w:proofErr w:type="spellEnd"/>
      <w:r>
        <w:rPr>
          <w:rFonts w:ascii="Georgia" w:hAnsi="Georgia" w:cs="Arial"/>
          <w:spacing w:val="-3"/>
          <w:szCs w:val="28"/>
          <w:lang w:val="es-CO"/>
        </w:rPr>
        <w:t xml:space="preserve"> </w:t>
      </w:r>
      <w:r w:rsidRPr="002B767D">
        <w:rPr>
          <w:rFonts w:ascii="Georgia" w:hAnsi="Georgia" w:cs="Arial"/>
          <w:spacing w:val="-3"/>
          <w:szCs w:val="28"/>
          <w:lang w:val="es-CO"/>
        </w:rPr>
        <w:t>frente a la conducta debida,</w:t>
      </w:r>
      <w:r>
        <w:rPr>
          <w:rFonts w:ascii="Georgia" w:hAnsi="Georgia" w:cs="Arial"/>
          <w:spacing w:val="-3"/>
          <w:szCs w:val="28"/>
          <w:lang w:val="es-CO"/>
        </w:rPr>
        <w:t xml:space="preserve"> su silencio no da cuenta sino del desinterés. E</w:t>
      </w:r>
      <w:r w:rsidRPr="002B767D">
        <w:rPr>
          <w:rFonts w:ascii="Georgia" w:hAnsi="Georgia" w:cs="Arial"/>
          <w:spacing w:val="-3"/>
          <w:szCs w:val="28"/>
          <w:lang w:val="es-CO"/>
        </w:rPr>
        <w:t xml:space="preserve">n ninguna de las instancias </w:t>
      </w:r>
      <w:r>
        <w:rPr>
          <w:rFonts w:ascii="Georgia" w:hAnsi="Georgia" w:cs="Arial"/>
          <w:spacing w:val="-3"/>
          <w:szCs w:val="28"/>
          <w:lang w:val="es-CO"/>
        </w:rPr>
        <w:t xml:space="preserve">ofreció </w:t>
      </w:r>
      <w:r w:rsidRPr="002B767D">
        <w:rPr>
          <w:rFonts w:ascii="Georgia" w:hAnsi="Georgia" w:cs="Arial"/>
          <w:spacing w:val="-3"/>
          <w:szCs w:val="28"/>
          <w:lang w:val="es-CO"/>
        </w:rPr>
        <w:t xml:space="preserve">una respuesta que </w:t>
      </w:r>
      <w:r>
        <w:rPr>
          <w:rFonts w:ascii="Georgia" w:hAnsi="Georgia" w:cs="Arial"/>
          <w:spacing w:val="-3"/>
          <w:szCs w:val="28"/>
          <w:lang w:val="es-CO"/>
        </w:rPr>
        <w:t xml:space="preserve">justificara </w:t>
      </w:r>
      <w:r w:rsidRPr="002B767D">
        <w:rPr>
          <w:rFonts w:ascii="Georgia" w:hAnsi="Georgia" w:cs="Arial"/>
          <w:spacing w:val="-3"/>
          <w:szCs w:val="28"/>
          <w:lang w:val="es-CO"/>
        </w:rPr>
        <w:t>la tardanza</w:t>
      </w:r>
      <w:r>
        <w:rPr>
          <w:rFonts w:ascii="Georgia" w:hAnsi="Georgia" w:cs="Arial"/>
          <w:spacing w:val="-3"/>
          <w:szCs w:val="28"/>
          <w:lang w:val="es-CO"/>
        </w:rPr>
        <w:t>, e</w:t>
      </w:r>
      <w:r w:rsidRPr="002B767D">
        <w:rPr>
          <w:rFonts w:ascii="Georgia" w:hAnsi="Georgia" w:cs="Arial"/>
          <w:spacing w:val="-3"/>
          <w:szCs w:val="28"/>
          <w:lang w:val="es-CO"/>
        </w:rPr>
        <w:t>ntonces</w:t>
      </w:r>
      <w:r>
        <w:rPr>
          <w:rFonts w:ascii="Georgia" w:hAnsi="Georgia" w:cs="Arial"/>
          <w:spacing w:val="-3"/>
          <w:szCs w:val="28"/>
          <w:lang w:val="es-CO"/>
        </w:rPr>
        <w:t>,</w:t>
      </w:r>
      <w:r w:rsidRPr="002B767D">
        <w:rPr>
          <w:rFonts w:ascii="Georgia" w:hAnsi="Georgia" w:cs="Arial"/>
          <w:spacing w:val="-3"/>
          <w:szCs w:val="28"/>
          <w:lang w:val="es-CO"/>
        </w:rPr>
        <w:t xml:space="preserve"> la sanción impuesta aparece fundada en la desatención a la sentencia de primera instancia.</w:t>
      </w:r>
      <w:r w:rsidRPr="002B767D">
        <w:rPr>
          <w:rFonts w:ascii="Georgia" w:hAnsi="Georgia" w:cs="Arial"/>
          <w:spacing w:val="-3"/>
          <w:lang w:val="es-CO"/>
        </w:rPr>
        <w:t xml:space="preserve"> </w:t>
      </w:r>
    </w:p>
    <w:p w:rsidR="007974A3" w:rsidRPr="003E1B3C" w:rsidRDefault="007974A3" w:rsidP="003E1B3C">
      <w:pPr>
        <w:spacing w:line="360" w:lineRule="auto"/>
        <w:jc w:val="both"/>
        <w:rPr>
          <w:rFonts w:ascii="Georgia" w:hAnsi="Georgia" w:cs="Arial"/>
          <w:spacing w:val="-3"/>
          <w:sz w:val="24"/>
          <w:szCs w:val="24"/>
          <w:lang w:val="es-CO"/>
        </w:rPr>
      </w:pPr>
    </w:p>
    <w:p w:rsidR="007974A3" w:rsidRPr="00CD3E22" w:rsidRDefault="007974A3" w:rsidP="007974A3">
      <w:pPr>
        <w:spacing w:line="360" w:lineRule="auto"/>
        <w:jc w:val="both"/>
        <w:rPr>
          <w:rFonts w:ascii="Georgia" w:hAnsi="Georgia" w:cs="Arial"/>
          <w:sz w:val="24"/>
          <w:szCs w:val="24"/>
          <w:lang w:val="es-CO"/>
        </w:rPr>
      </w:pPr>
      <w:r>
        <w:rPr>
          <w:rFonts w:ascii="Georgia" w:hAnsi="Georgia" w:cs="Arial"/>
          <w:spacing w:val="-3"/>
          <w:sz w:val="24"/>
          <w:szCs w:val="28"/>
          <w:lang w:val="es-CO"/>
        </w:rPr>
        <w:t>Claramente e</w:t>
      </w:r>
      <w:r w:rsidRPr="006B31F3">
        <w:rPr>
          <w:rFonts w:ascii="Georgia" w:hAnsi="Georgia" w:cs="Arial"/>
          <w:spacing w:val="-3"/>
          <w:sz w:val="24"/>
          <w:szCs w:val="28"/>
          <w:lang w:val="es-CO"/>
        </w:rPr>
        <w:t>l cometido cardinal de este trámite está incumplido, como explica la doctrina</w:t>
      </w:r>
      <w:r w:rsidRPr="006B31F3">
        <w:rPr>
          <w:rStyle w:val="Refdenotaalpie"/>
          <w:rFonts w:ascii="Georgia" w:hAnsi="Georgia"/>
          <w:spacing w:val="-3"/>
          <w:sz w:val="24"/>
          <w:szCs w:val="28"/>
          <w:lang w:val="es-CO"/>
        </w:rPr>
        <w:footnoteReference w:id="18"/>
      </w:r>
      <w:r w:rsidRPr="006B31F3">
        <w:rPr>
          <w:rFonts w:ascii="Georgia" w:hAnsi="Georgia" w:cs="Arial"/>
          <w:spacing w:val="-3"/>
          <w:sz w:val="24"/>
          <w:szCs w:val="28"/>
          <w:lang w:val="es-CO"/>
        </w:rPr>
        <w:t xml:space="preserve"> sobre el tema: “</w:t>
      </w:r>
      <w:r w:rsidRPr="006B31F3">
        <w:rPr>
          <w:rFonts w:ascii="Georgia" w:hAnsi="Georgia" w:cs="Arial"/>
          <w:i/>
          <w:spacing w:val="-3"/>
          <w:sz w:val="22"/>
          <w:szCs w:val="28"/>
          <w:lang w:val="es-CO"/>
        </w:rPr>
        <w:t xml:space="preserve">(…) </w:t>
      </w:r>
      <w:r w:rsidRPr="006B31F3">
        <w:rPr>
          <w:rFonts w:ascii="Georgia" w:hAnsi="Georgia" w:cs="Arial"/>
          <w:i/>
          <w:sz w:val="22"/>
          <w:szCs w:val="28"/>
          <w:lang w:val="es-CO"/>
        </w:rPr>
        <w:t xml:space="preserve">no es suficiente el que las personas logren la protección de sus derechos fundamentales por vía de la acción de tutela, </w:t>
      </w:r>
      <w:r w:rsidRPr="006B31F3">
        <w:rPr>
          <w:rFonts w:ascii="Georgia" w:hAnsi="Georgia" w:cs="Arial"/>
          <w:i/>
          <w:sz w:val="22"/>
          <w:szCs w:val="28"/>
          <w:u w:val="single"/>
          <w:lang w:val="es-CO"/>
        </w:rPr>
        <w:t>sino que además se le debe proveer de los mecanismos que hagan efectiva la orden proferida por el juez de tutela</w:t>
      </w:r>
      <w:r w:rsidRPr="006B31F3">
        <w:rPr>
          <w:rFonts w:ascii="Georgia" w:hAnsi="Georgia" w:cs="Arial"/>
          <w:i/>
          <w:sz w:val="22"/>
          <w:szCs w:val="28"/>
          <w:lang w:val="es-CO"/>
        </w:rPr>
        <w:t xml:space="preserve"> (…)</w:t>
      </w:r>
      <w:r>
        <w:rPr>
          <w:rFonts w:ascii="Georgia" w:hAnsi="Georgia" w:cs="Arial"/>
          <w:i/>
          <w:sz w:val="24"/>
          <w:szCs w:val="28"/>
          <w:lang w:val="es-CO"/>
        </w:rPr>
        <w:t xml:space="preserve">” </w:t>
      </w:r>
      <w:r w:rsidRPr="00A86280">
        <w:rPr>
          <w:rFonts w:ascii="Georgia" w:hAnsi="Georgia" w:cs="Arial"/>
          <w:sz w:val="24"/>
          <w:szCs w:val="28"/>
          <w:lang w:val="es-CO"/>
        </w:rPr>
        <w:t>(El resaltado es propio de esta Sala)</w:t>
      </w:r>
      <w:r>
        <w:rPr>
          <w:rFonts w:ascii="Georgia" w:hAnsi="Georgia" w:cs="Arial"/>
          <w:sz w:val="24"/>
          <w:szCs w:val="28"/>
          <w:lang w:val="es-CO"/>
        </w:rPr>
        <w:t>, de ta</w:t>
      </w:r>
      <w:r w:rsidRPr="00A86280">
        <w:rPr>
          <w:rFonts w:ascii="Georgia" w:hAnsi="Georgia" w:cs="Arial"/>
          <w:sz w:val="24"/>
          <w:szCs w:val="24"/>
          <w:lang w:val="es-CO"/>
        </w:rPr>
        <w:t>l suerte que se confirmará íntegramente la decisión objeto de consulta</w:t>
      </w:r>
      <w:r>
        <w:rPr>
          <w:rFonts w:ascii="Georgia" w:hAnsi="Georgia" w:cs="Arial"/>
          <w:sz w:val="24"/>
          <w:szCs w:val="24"/>
          <w:lang w:val="es-CO"/>
        </w:rPr>
        <w:t xml:space="preserve">, no obstante que haya omitido expresar los criterios cuantificadores de las sanciones impuestas, toda vez que para la Sala resultan </w:t>
      </w:r>
      <w:r w:rsidRPr="00A86280">
        <w:rPr>
          <w:rFonts w:ascii="Georgia" w:hAnsi="Georgia" w:cs="Arial"/>
          <w:sz w:val="24"/>
          <w:szCs w:val="24"/>
          <w:lang w:val="es-CO"/>
        </w:rPr>
        <w:t xml:space="preserve">adecuadas, proporcionadas y razonadas a la luz de la falta de cuidado y desprecio mostrado por </w:t>
      </w:r>
      <w:r>
        <w:rPr>
          <w:rFonts w:ascii="Georgia" w:hAnsi="Georgia" w:cs="Arial"/>
          <w:sz w:val="24"/>
          <w:szCs w:val="24"/>
          <w:lang w:val="es-CO"/>
        </w:rPr>
        <w:t xml:space="preserve">el </w:t>
      </w:r>
      <w:proofErr w:type="spellStart"/>
      <w:r>
        <w:rPr>
          <w:rFonts w:ascii="Georgia" w:hAnsi="Georgia" w:cs="Arial"/>
          <w:sz w:val="24"/>
          <w:szCs w:val="24"/>
          <w:lang w:val="es-CO"/>
        </w:rPr>
        <w:t>incidentado</w:t>
      </w:r>
      <w:proofErr w:type="spellEnd"/>
      <w:r w:rsidRPr="00A86280">
        <w:rPr>
          <w:rFonts w:ascii="Georgia" w:hAnsi="Georgia" w:cs="Arial"/>
          <w:sz w:val="24"/>
          <w:szCs w:val="24"/>
          <w:lang w:val="es-CO"/>
        </w:rPr>
        <w:t xml:space="preserve"> </w:t>
      </w:r>
      <w:r>
        <w:rPr>
          <w:rFonts w:ascii="Georgia" w:hAnsi="Georgia" w:cs="Arial"/>
          <w:sz w:val="24"/>
          <w:szCs w:val="24"/>
          <w:lang w:val="es-CO"/>
        </w:rPr>
        <w:t xml:space="preserve">frente a </w:t>
      </w:r>
      <w:r w:rsidRPr="00A86280">
        <w:rPr>
          <w:rFonts w:ascii="Georgia" w:hAnsi="Georgia" w:cs="Arial"/>
          <w:sz w:val="24"/>
          <w:szCs w:val="24"/>
          <w:lang w:val="es-CO"/>
        </w:rPr>
        <w:t>la orden tutelar</w:t>
      </w:r>
      <w:r>
        <w:rPr>
          <w:rFonts w:ascii="Georgia" w:hAnsi="Georgia" w:cs="Arial"/>
          <w:sz w:val="24"/>
          <w:szCs w:val="24"/>
          <w:lang w:val="es-CO"/>
        </w:rPr>
        <w:t>, por manera que innecesario es realizar ajuste alguno</w:t>
      </w:r>
      <w:r w:rsidRPr="00A86280">
        <w:rPr>
          <w:rStyle w:val="Refdenotaalpie"/>
          <w:rFonts w:ascii="Georgia" w:hAnsi="Georgia"/>
          <w:spacing w:val="-3"/>
          <w:sz w:val="24"/>
          <w:szCs w:val="24"/>
          <w:lang w:val="es-CO"/>
        </w:rPr>
        <w:footnoteReference w:id="19"/>
      </w:r>
      <w:r w:rsidRPr="00F10E6F">
        <w:rPr>
          <w:rFonts w:ascii="Georgia" w:hAnsi="Georgia" w:cs="Arial"/>
          <w:spacing w:val="-3"/>
          <w:szCs w:val="28"/>
          <w:lang w:val="es-CO"/>
        </w:rPr>
        <w:t xml:space="preserve">. </w:t>
      </w:r>
    </w:p>
    <w:p w:rsidR="003E1B3C" w:rsidRPr="00E45022" w:rsidRDefault="003E1B3C" w:rsidP="00DA434A">
      <w:pPr>
        <w:pStyle w:val="Sinespaciado"/>
        <w:widowControl/>
        <w:tabs>
          <w:tab w:val="left" w:pos="720"/>
        </w:tabs>
        <w:autoSpaceDE/>
        <w:autoSpaceDN/>
        <w:adjustRightInd/>
        <w:spacing w:line="360" w:lineRule="auto"/>
        <w:jc w:val="both"/>
        <w:rPr>
          <w:rFonts w:ascii="Georgia" w:hAnsi="Georgia" w:cs="Arial"/>
          <w:spacing w:val="-3"/>
          <w:lang w:val="es-CO"/>
        </w:rPr>
      </w:pPr>
    </w:p>
    <w:p w:rsidR="00E578BF" w:rsidRPr="00E45022" w:rsidRDefault="00E578BF" w:rsidP="00E578BF">
      <w:pPr>
        <w:pStyle w:val="Prrafodelista"/>
        <w:numPr>
          <w:ilvl w:val="0"/>
          <w:numId w:val="1"/>
        </w:numPr>
        <w:spacing w:line="360" w:lineRule="auto"/>
        <w:jc w:val="both"/>
        <w:rPr>
          <w:rFonts w:ascii="Georgia" w:hAnsi="Georgia" w:cs="Arial"/>
          <w:sz w:val="24"/>
          <w:szCs w:val="22"/>
          <w:lang w:val="es-CO"/>
        </w:rPr>
      </w:pPr>
      <w:r w:rsidRPr="00E45022">
        <w:rPr>
          <w:rFonts w:ascii="Georgia" w:hAnsi="Georgia" w:cs="Arial"/>
          <w:sz w:val="24"/>
          <w:szCs w:val="22"/>
          <w:lang w:val="es-CO"/>
        </w:rPr>
        <w:t xml:space="preserve">LAS CONCLUSIONES </w:t>
      </w:r>
    </w:p>
    <w:p w:rsidR="00E578BF" w:rsidRPr="00E45022" w:rsidRDefault="00E578BF" w:rsidP="00E578BF">
      <w:pPr>
        <w:spacing w:line="360" w:lineRule="auto"/>
        <w:jc w:val="both"/>
        <w:rPr>
          <w:rFonts w:ascii="Georgia" w:hAnsi="Georgia" w:cs="Arial"/>
          <w:sz w:val="24"/>
          <w:szCs w:val="22"/>
          <w:lang w:val="es-CO"/>
        </w:rPr>
      </w:pPr>
    </w:p>
    <w:p w:rsidR="007974A3" w:rsidRPr="006B31F3" w:rsidRDefault="007974A3" w:rsidP="007974A3">
      <w:pPr>
        <w:pStyle w:val="Textoindependiente"/>
        <w:tabs>
          <w:tab w:val="left" w:pos="8647"/>
          <w:tab w:val="left" w:pos="9498"/>
        </w:tabs>
        <w:spacing w:line="360" w:lineRule="auto"/>
        <w:ind w:right="79"/>
        <w:rPr>
          <w:rFonts w:ascii="Georgia" w:hAnsi="Georgia" w:cs="Arial"/>
          <w:lang w:val="es-CO"/>
        </w:rPr>
      </w:pPr>
      <w:r>
        <w:rPr>
          <w:rFonts w:ascii="Georgia" w:hAnsi="Georgia" w:cs="Arial"/>
          <w:lang w:val="es-CO"/>
        </w:rPr>
        <w:lastRenderedPageBreak/>
        <w:t xml:space="preserve">Acorde </w:t>
      </w:r>
      <w:r>
        <w:rPr>
          <w:rFonts w:ascii="Georgia" w:hAnsi="Georgia" w:cs="Arial"/>
          <w:lang w:val="es-CO"/>
        </w:rPr>
        <w:t xml:space="preserve"> </w:t>
      </w:r>
      <w:r>
        <w:rPr>
          <w:rFonts w:ascii="Georgia" w:hAnsi="Georgia" w:cs="Arial"/>
          <w:lang w:val="es-CO"/>
        </w:rPr>
        <w:t>con</w:t>
      </w:r>
      <w:r>
        <w:rPr>
          <w:rFonts w:ascii="Georgia" w:hAnsi="Georgia" w:cs="Arial"/>
          <w:lang w:val="es-CO"/>
        </w:rPr>
        <w:t xml:space="preserve"> </w:t>
      </w:r>
      <w:r>
        <w:rPr>
          <w:rFonts w:ascii="Georgia" w:hAnsi="Georgia" w:cs="Arial"/>
          <w:lang w:val="es-CO"/>
        </w:rPr>
        <w:t xml:space="preserve"> lo</w:t>
      </w:r>
      <w:r>
        <w:rPr>
          <w:rFonts w:ascii="Georgia" w:hAnsi="Georgia" w:cs="Arial"/>
          <w:lang w:val="es-CO"/>
        </w:rPr>
        <w:t xml:space="preserve"> </w:t>
      </w:r>
      <w:r>
        <w:rPr>
          <w:rFonts w:ascii="Georgia" w:hAnsi="Georgia" w:cs="Arial"/>
          <w:lang w:val="es-CO"/>
        </w:rPr>
        <w:t xml:space="preserve"> expuesto</w:t>
      </w:r>
      <w:r>
        <w:rPr>
          <w:rFonts w:ascii="Georgia" w:hAnsi="Georgia" w:cs="Arial"/>
          <w:lang w:val="es-CO"/>
        </w:rPr>
        <w:t xml:space="preserve"> </w:t>
      </w:r>
      <w:r w:rsidRPr="006B31F3">
        <w:rPr>
          <w:rFonts w:ascii="Georgia" w:hAnsi="Georgia" w:cs="Arial"/>
          <w:lang w:val="es-CO"/>
        </w:rPr>
        <w:t xml:space="preserve"> </w:t>
      </w:r>
      <w:r>
        <w:rPr>
          <w:rFonts w:ascii="Georgia" w:hAnsi="Georgia" w:cs="Arial"/>
          <w:lang w:val="es-CO"/>
        </w:rPr>
        <w:t xml:space="preserve">se </w:t>
      </w:r>
      <w:r>
        <w:rPr>
          <w:rFonts w:ascii="Georgia" w:hAnsi="Georgia" w:cs="Arial"/>
          <w:lang w:val="es-CO"/>
        </w:rPr>
        <w:t xml:space="preserve"> </w:t>
      </w:r>
      <w:r w:rsidRPr="006B31F3">
        <w:rPr>
          <w:rFonts w:ascii="Georgia" w:hAnsi="Georgia" w:cs="Arial"/>
          <w:lang w:val="es-CO"/>
        </w:rPr>
        <w:t>confirmará</w:t>
      </w:r>
      <w:r>
        <w:rPr>
          <w:rFonts w:ascii="Georgia" w:hAnsi="Georgia" w:cs="Arial"/>
          <w:lang w:val="es-CO"/>
        </w:rPr>
        <w:t xml:space="preserve"> </w:t>
      </w:r>
      <w:r>
        <w:rPr>
          <w:rFonts w:ascii="Georgia" w:hAnsi="Georgia" w:cs="Arial"/>
          <w:lang w:val="es-CO"/>
        </w:rPr>
        <w:t xml:space="preserve"> </w:t>
      </w:r>
      <w:r>
        <w:rPr>
          <w:rFonts w:ascii="Georgia" w:hAnsi="Georgia" w:cs="Arial"/>
          <w:lang w:val="es-CO"/>
        </w:rPr>
        <w:t>el proveído venido en</w:t>
      </w:r>
      <w:r>
        <w:rPr>
          <w:rFonts w:ascii="Georgia" w:hAnsi="Georgia" w:cs="Arial"/>
          <w:lang w:val="es-CO"/>
        </w:rPr>
        <w:t xml:space="preserve"> consulta, pues se allana a las </w:t>
      </w:r>
      <w:proofErr w:type="spellStart"/>
      <w:r>
        <w:rPr>
          <w:rFonts w:ascii="Georgia" w:hAnsi="Georgia" w:cs="Arial"/>
          <w:lang w:val="es-CO"/>
        </w:rPr>
        <w:t>subreglas</w:t>
      </w:r>
      <w:proofErr w:type="spellEnd"/>
      <w:r>
        <w:rPr>
          <w:rFonts w:ascii="Georgia" w:hAnsi="Georgia" w:cs="Arial"/>
          <w:lang w:val="es-CO"/>
        </w:rPr>
        <w:t xml:space="preserve"> del trámite incidental.</w:t>
      </w:r>
    </w:p>
    <w:p w:rsidR="00E578BF" w:rsidRPr="00E45022" w:rsidRDefault="00E578BF" w:rsidP="00C01A16">
      <w:pPr>
        <w:pStyle w:val="Textoindependiente"/>
        <w:tabs>
          <w:tab w:val="left" w:pos="8647"/>
          <w:tab w:val="left" w:pos="9498"/>
        </w:tabs>
        <w:spacing w:line="360" w:lineRule="auto"/>
        <w:ind w:right="79"/>
        <w:rPr>
          <w:rFonts w:ascii="Georgia" w:hAnsi="Georgia" w:cs="Arial"/>
          <w:lang w:val="es-CO"/>
        </w:rPr>
      </w:pPr>
    </w:p>
    <w:p w:rsidR="00E578BF" w:rsidRPr="00E45022" w:rsidRDefault="00E578BF" w:rsidP="00C01A16">
      <w:pPr>
        <w:tabs>
          <w:tab w:val="left" w:pos="-720"/>
        </w:tabs>
        <w:suppressAutoHyphens/>
        <w:spacing w:line="360" w:lineRule="auto"/>
        <w:jc w:val="both"/>
        <w:rPr>
          <w:rFonts w:ascii="Georgia" w:hAnsi="Georgia" w:cs="Arial"/>
          <w:smallCaps/>
          <w:sz w:val="24"/>
          <w:szCs w:val="24"/>
          <w:lang w:val="es-CO"/>
        </w:rPr>
      </w:pPr>
      <w:r w:rsidRPr="00E45022">
        <w:rPr>
          <w:rFonts w:ascii="Georgia" w:hAnsi="Georgia" w:cs="Arial"/>
          <w:sz w:val="24"/>
          <w:szCs w:val="24"/>
          <w:lang w:val="es-CO"/>
        </w:rPr>
        <w:t xml:space="preserve">En mérito de lo expuesto, la </w:t>
      </w:r>
      <w:r w:rsidRPr="00E45022">
        <w:rPr>
          <w:rFonts w:ascii="Georgia" w:hAnsi="Georgia" w:cs="Arial"/>
          <w:smallCaps/>
          <w:sz w:val="24"/>
          <w:szCs w:val="24"/>
          <w:lang w:val="es-CO"/>
        </w:rPr>
        <w:t xml:space="preserve">Sala de Decisión Civil – Familia del Tribunal Superior del Distrito Judicial de Pereira, Risaralda, </w:t>
      </w:r>
    </w:p>
    <w:p w:rsidR="00E578BF" w:rsidRPr="00E45022" w:rsidRDefault="00E578BF" w:rsidP="00C01A16">
      <w:pPr>
        <w:tabs>
          <w:tab w:val="left" w:pos="-720"/>
        </w:tabs>
        <w:suppressAutoHyphens/>
        <w:spacing w:line="360" w:lineRule="auto"/>
        <w:jc w:val="both"/>
        <w:rPr>
          <w:rFonts w:ascii="Georgia" w:hAnsi="Georgia" w:cs="Arial"/>
          <w:sz w:val="14"/>
          <w:szCs w:val="24"/>
          <w:lang w:val="es-CO"/>
        </w:rPr>
      </w:pPr>
    </w:p>
    <w:p w:rsidR="00E578BF" w:rsidRPr="00E45022" w:rsidRDefault="00E578BF" w:rsidP="00C01A16">
      <w:pPr>
        <w:tabs>
          <w:tab w:val="left" w:pos="-720"/>
        </w:tabs>
        <w:suppressAutoHyphens/>
        <w:spacing w:line="360" w:lineRule="auto"/>
        <w:jc w:val="center"/>
        <w:rPr>
          <w:rFonts w:ascii="Georgia" w:hAnsi="Georgia" w:cs="Arial"/>
          <w:smallCaps/>
          <w:sz w:val="24"/>
          <w:szCs w:val="24"/>
          <w:lang w:val="es-CO"/>
        </w:rPr>
      </w:pPr>
      <w:r w:rsidRPr="00E45022">
        <w:rPr>
          <w:rFonts w:ascii="Georgia" w:hAnsi="Georgia" w:cs="Arial"/>
          <w:smallCaps/>
          <w:sz w:val="24"/>
          <w:szCs w:val="24"/>
          <w:lang w:val="es-CO"/>
        </w:rPr>
        <w:t>R e s u e l v e,</w:t>
      </w:r>
    </w:p>
    <w:p w:rsidR="005E034C" w:rsidRPr="00E45022" w:rsidRDefault="005E034C" w:rsidP="00C01A16">
      <w:pPr>
        <w:tabs>
          <w:tab w:val="left" w:pos="-720"/>
        </w:tabs>
        <w:suppressAutoHyphens/>
        <w:spacing w:line="360" w:lineRule="auto"/>
        <w:jc w:val="center"/>
        <w:rPr>
          <w:rFonts w:ascii="Georgia" w:hAnsi="Georgia" w:cs="Arial"/>
          <w:smallCaps/>
          <w:sz w:val="24"/>
          <w:szCs w:val="24"/>
          <w:lang w:val="es-CO"/>
        </w:rPr>
      </w:pPr>
    </w:p>
    <w:p w:rsidR="007974A3" w:rsidRDefault="007974A3" w:rsidP="007974A3">
      <w:pPr>
        <w:pStyle w:val="Prrafodelista"/>
        <w:widowControl w:val="0"/>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CONFIRMAR la decisión sancionatoria dictada el </w:t>
      </w:r>
      <w:r>
        <w:rPr>
          <w:rFonts w:ascii="Georgia" w:hAnsi="Georgia" w:cs="Arial"/>
          <w:sz w:val="24"/>
          <w:szCs w:val="24"/>
          <w:lang w:val="es-CO"/>
        </w:rPr>
        <w:t xml:space="preserve">29-09-2017 </w:t>
      </w:r>
      <w:r w:rsidRPr="006B31F3">
        <w:rPr>
          <w:rFonts w:ascii="Georgia" w:hAnsi="Georgia" w:cs="Arial"/>
          <w:sz w:val="24"/>
          <w:szCs w:val="24"/>
          <w:lang w:val="es-CO"/>
        </w:rPr>
        <w:t xml:space="preserve">por el Juzgado </w:t>
      </w:r>
      <w:r>
        <w:rPr>
          <w:rFonts w:ascii="Georgia" w:hAnsi="Georgia" w:cs="Arial"/>
          <w:sz w:val="24"/>
          <w:szCs w:val="24"/>
          <w:lang w:val="es-CO"/>
        </w:rPr>
        <w:t>Único de Familia de Dosquebradas</w:t>
      </w:r>
      <w:r w:rsidRPr="006B31F3">
        <w:rPr>
          <w:rFonts w:ascii="Georgia" w:hAnsi="Georgia" w:cs="Arial"/>
          <w:sz w:val="24"/>
          <w:szCs w:val="24"/>
          <w:lang w:val="es-CO"/>
        </w:rPr>
        <w:t>.</w:t>
      </w:r>
    </w:p>
    <w:p w:rsidR="007974A3" w:rsidRDefault="007974A3" w:rsidP="007974A3">
      <w:pPr>
        <w:pStyle w:val="Prrafodelista"/>
        <w:spacing w:line="360" w:lineRule="auto"/>
        <w:ind w:left="360"/>
        <w:jc w:val="both"/>
        <w:rPr>
          <w:rFonts w:ascii="Georgia" w:hAnsi="Georgia" w:cs="Arial"/>
          <w:sz w:val="24"/>
          <w:szCs w:val="24"/>
          <w:lang w:val="es-CO"/>
        </w:rPr>
      </w:pPr>
    </w:p>
    <w:p w:rsidR="007974A3" w:rsidRPr="006B31F3" w:rsidRDefault="007974A3" w:rsidP="007974A3">
      <w:pPr>
        <w:pStyle w:val="Prrafodelista"/>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ORDENAR la devolución de los cuadernos al Despacho de origen. </w:t>
      </w:r>
    </w:p>
    <w:p w:rsidR="007974A3" w:rsidRPr="006B31F3" w:rsidRDefault="007974A3" w:rsidP="007974A3">
      <w:pPr>
        <w:spacing w:line="360" w:lineRule="auto"/>
        <w:ind w:left="360"/>
        <w:rPr>
          <w:rFonts w:ascii="Georgia" w:hAnsi="Georgia" w:cs="Arial"/>
          <w:sz w:val="24"/>
          <w:szCs w:val="24"/>
          <w:lang w:val="es-CO"/>
        </w:rPr>
      </w:pPr>
    </w:p>
    <w:p w:rsidR="007974A3" w:rsidRDefault="007974A3" w:rsidP="007974A3">
      <w:pPr>
        <w:pStyle w:val="Prrafodelista"/>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ADVERTIR que contra esta providencia es improcedente recurso alguno.</w:t>
      </w:r>
    </w:p>
    <w:p w:rsidR="002E5B5B" w:rsidRPr="00E45022" w:rsidRDefault="002E5B5B" w:rsidP="00003AFC">
      <w:pPr>
        <w:pStyle w:val="Prrafodelista"/>
        <w:spacing w:line="360" w:lineRule="auto"/>
        <w:ind w:left="360"/>
        <w:jc w:val="both"/>
        <w:rPr>
          <w:rFonts w:ascii="Georgia" w:hAnsi="Georgia" w:cs="Arial"/>
          <w:sz w:val="24"/>
          <w:szCs w:val="24"/>
          <w:lang w:val="es-CO"/>
        </w:rPr>
      </w:pPr>
    </w:p>
    <w:p w:rsidR="002C220C" w:rsidRPr="00E45022" w:rsidRDefault="002C220C" w:rsidP="002C220C">
      <w:pPr>
        <w:spacing w:line="360" w:lineRule="auto"/>
        <w:jc w:val="center"/>
        <w:rPr>
          <w:rFonts w:ascii="Georgia" w:hAnsi="Georgia" w:cs="Arial"/>
          <w:smallCaps/>
          <w:sz w:val="24"/>
          <w:szCs w:val="24"/>
          <w:lang w:val="es-CO"/>
        </w:rPr>
      </w:pPr>
      <w:r w:rsidRPr="00E45022">
        <w:rPr>
          <w:rFonts w:ascii="Georgia" w:hAnsi="Georgia" w:cs="Arial"/>
          <w:smallCaps/>
          <w:sz w:val="24"/>
          <w:szCs w:val="24"/>
          <w:lang w:val="es-CO"/>
        </w:rPr>
        <w:t>N</w:t>
      </w:r>
      <w:r w:rsidR="00DA434A" w:rsidRPr="00E45022">
        <w:rPr>
          <w:rFonts w:ascii="Georgia" w:hAnsi="Georgia" w:cs="Arial"/>
          <w:smallCaps/>
          <w:sz w:val="24"/>
          <w:szCs w:val="24"/>
          <w:lang w:val="es-CO"/>
        </w:rPr>
        <w:t xml:space="preserve"> </w:t>
      </w:r>
      <w:r w:rsidRPr="00E45022">
        <w:rPr>
          <w:rFonts w:ascii="Georgia" w:hAnsi="Georgia" w:cs="Arial"/>
          <w:smallCaps/>
          <w:sz w:val="24"/>
          <w:szCs w:val="24"/>
          <w:lang w:val="es-CO"/>
        </w:rPr>
        <w:t>o</w:t>
      </w:r>
      <w:r w:rsidR="00DA434A" w:rsidRPr="00E45022">
        <w:rPr>
          <w:rFonts w:ascii="Georgia" w:hAnsi="Georgia" w:cs="Arial"/>
          <w:smallCaps/>
          <w:sz w:val="24"/>
          <w:szCs w:val="24"/>
          <w:lang w:val="es-CO"/>
        </w:rPr>
        <w:t xml:space="preserve"> </w:t>
      </w:r>
      <w:r w:rsidRPr="00E45022">
        <w:rPr>
          <w:rFonts w:ascii="Georgia" w:hAnsi="Georgia" w:cs="Arial"/>
          <w:smallCaps/>
          <w:sz w:val="24"/>
          <w:szCs w:val="24"/>
          <w:lang w:val="es-CO"/>
        </w:rPr>
        <w:t>t</w:t>
      </w:r>
      <w:r w:rsidR="00DA434A" w:rsidRPr="00E45022">
        <w:rPr>
          <w:rFonts w:ascii="Georgia" w:hAnsi="Georgia" w:cs="Arial"/>
          <w:smallCaps/>
          <w:sz w:val="24"/>
          <w:szCs w:val="24"/>
          <w:lang w:val="es-CO"/>
        </w:rPr>
        <w:t xml:space="preserve"> </w:t>
      </w:r>
      <w:r w:rsidRPr="00E45022">
        <w:rPr>
          <w:rFonts w:ascii="Georgia" w:hAnsi="Georgia" w:cs="Arial"/>
          <w:smallCaps/>
          <w:sz w:val="24"/>
          <w:szCs w:val="24"/>
          <w:lang w:val="es-CO"/>
        </w:rPr>
        <w:t>i</w:t>
      </w:r>
      <w:r w:rsidR="00DA434A" w:rsidRPr="00E45022">
        <w:rPr>
          <w:rFonts w:ascii="Georgia" w:hAnsi="Georgia" w:cs="Arial"/>
          <w:smallCaps/>
          <w:sz w:val="24"/>
          <w:szCs w:val="24"/>
          <w:lang w:val="es-CO"/>
        </w:rPr>
        <w:t xml:space="preserve"> </w:t>
      </w:r>
      <w:r w:rsidRPr="00E45022">
        <w:rPr>
          <w:rFonts w:ascii="Georgia" w:hAnsi="Georgia" w:cs="Arial"/>
          <w:smallCaps/>
          <w:sz w:val="24"/>
          <w:szCs w:val="24"/>
          <w:lang w:val="es-CO"/>
        </w:rPr>
        <w:t>f</w:t>
      </w:r>
      <w:r w:rsidR="00DA434A" w:rsidRPr="00E45022">
        <w:rPr>
          <w:rFonts w:ascii="Georgia" w:hAnsi="Georgia" w:cs="Arial"/>
          <w:smallCaps/>
          <w:sz w:val="24"/>
          <w:szCs w:val="24"/>
          <w:lang w:val="es-CO"/>
        </w:rPr>
        <w:t xml:space="preserve"> </w:t>
      </w:r>
      <w:r w:rsidRPr="00E45022">
        <w:rPr>
          <w:rFonts w:ascii="Georgia" w:hAnsi="Georgia" w:cs="Arial"/>
          <w:smallCaps/>
          <w:sz w:val="24"/>
          <w:szCs w:val="24"/>
          <w:lang w:val="es-CO"/>
        </w:rPr>
        <w:t>í</w:t>
      </w:r>
      <w:r w:rsidR="00DA434A" w:rsidRPr="00E45022">
        <w:rPr>
          <w:rFonts w:ascii="Georgia" w:hAnsi="Georgia" w:cs="Arial"/>
          <w:smallCaps/>
          <w:sz w:val="24"/>
          <w:szCs w:val="24"/>
          <w:lang w:val="es-CO"/>
        </w:rPr>
        <w:t xml:space="preserve"> </w:t>
      </w:r>
      <w:r w:rsidRPr="00E45022">
        <w:rPr>
          <w:rFonts w:ascii="Georgia" w:hAnsi="Georgia" w:cs="Arial"/>
          <w:smallCaps/>
          <w:sz w:val="24"/>
          <w:szCs w:val="24"/>
          <w:lang w:val="es-CO"/>
        </w:rPr>
        <w:t>q</w:t>
      </w:r>
      <w:r w:rsidR="00DA434A" w:rsidRPr="00E45022">
        <w:rPr>
          <w:rFonts w:ascii="Georgia" w:hAnsi="Georgia" w:cs="Arial"/>
          <w:smallCaps/>
          <w:sz w:val="24"/>
          <w:szCs w:val="24"/>
          <w:lang w:val="es-CO"/>
        </w:rPr>
        <w:t xml:space="preserve"> </w:t>
      </w:r>
      <w:r w:rsidRPr="00E45022">
        <w:rPr>
          <w:rFonts w:ascii="Georgia" w:hAnsi="Georgia" w:cs="Arial"/>
          <w:smallCaps/>
          <w:sz w:val="24"/>
          <w:szCs w:val="24"/>
          <w:lang w:val="es-CO"/>
        </w:rPr>
        <w:t>u</w:t>
      </w:r>
      <w:r w:rsidR="00DA434A" w:rsidRPr="00E45022">
        <w:rPr>
          <w:rFonts w:ascii="Georgia" w:hAnsi="Georgia" w:cs="Arial"/>
          <w:smallCaps/>
          <w:sz w:val="24"/>
          <w:szCs w:val="24"/>
          <w:lang w:val="es-CO"/>
        </w:rPr>
        <w:t xml:space="preserve"> </w:t>
      </w:r>
      <w:r w:rsidRPr="00E45022">
        <w:rPr>
          <w:rFonts w:ascii="Georgia" w:hAnsi="Georgia" w:cs="Arial"/>
          <w:smallCaps/>
          <w:sz w:val="24"/>
          <w:szCs w:val="24"/>
          <w:lang w:val="es-CO"/>
        </w:rPr>
        <w:t>e</w:t>
      </w:r>
      <w:r w:rsidR="00DA434A" w:rsidRPr="00E45022">
        <w:rPr>
          <w:rFonts w:ascii="Georgia" w:hAnsi="Georgia" w:cs="Arial"/>
          <w:smallCaps/>
          <w:sz w:val="24"/>
          <w:szCs w:val="24"/>
          <w:lang w:val="es-CO"/>
        </w:rPr>
        <w:t xml:space="preserve"> </w:t>
      </w:r>
      <w:r w:rsidRPr="00E45022">
        <w:rPr>
          <w:rFonts w:ascii="Georgia" w:hAnsi="Georgia" w:cs="Arial"/>
          <w:smallCaps/>
          <w:sz w:val="24"/>
          <w:szCs w:val="24"/>
          <w:lang w:val="es-CO"/>
        </w:rPr>
        <w:t>s</w:t>
      </w:r>
      <w:r w:rsidR="00DA434A" w:rsidRPr="00E45022">
        <w:rPr>
          <w:rFonts w:ascii="Georgia" w:hAnsi="Georgia" w:cs="Arial"/>
          <w:smallCaps/>
          <w:sz w:val="24"/>
          <w:szCs w:val="24"/>
          <w:lang w:val="es-CO"/>
        </w:rPr>
        <w:t xml:space="preserve"> </w:t>
      </w:r>
      <w:r w:rsidRPr="00E45022">
        <w:rPr>
          <w:rFonts w:ascii="Georgia" w:hAnsi="Georgia" w:cs="Arial"/>
          <w:smallCaps/>
          <w:sz w:val="24"/>
          <w:szCs w:val="24"/>
          <w:lang w:val="es-CO"/>
        </w:rPr>
        <w:t>e,</w:t>
      </w:r>
    </w:p>
    <w:p w:rsidR="000F3B0D" w:rsidRPr="00E45022"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F92719" w:rsidRPr="00E45022" w:rsidRDefault="00F9271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lang w:val="es-CO"/>
        </w:rPr>
      </w:pPr>
    </w:p>
    <w:p w:rsidR="00A8052C" w:rsidRPr="00E45022" w:rsidRDefault="00A8052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szCs w:val="22"/>
          <w:lang w:val="es-CO"/>
        </w:rPr>
      </w:pPr>
    </w:p>
    <w:p w:rsidR="000F3B0D" w:rsidRPr="00E45022"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lang w:val="es-CO"/>
        </w:rPr>
      </w:pPr>
    </w:p>
    <w:p w:rsidR="002C220C" w:rsidRPr="00E45022"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CO"/>
        </w:rPr>
      </w:pPr>
      <w:r w:rsidRPr="00E45022">
        <w:rPr>
          <w:rFonts w:ascii="Georgia" w:hAnsi="Georgia" w:cs="Arial"/>
          <w:i/>
          <w:spacing w:val="-3"/>
          <w:w w:val="150"/>
          <w:sz w:val="28"/>
          <w:szCs w:val="22"/>
          <w:lang w:val="es-CO"/>
        </w:rPr>
        <w:t>D</w:t>
      </w:r>
      <w:r w:rsidRPr="00E45022">
        <w:rPr>
          <w:rFonts w:ascii="Georgia" w:hAnsi="Georgia" w:cs="Arial"/>
          <w:i/>
          <w:spacing w:val="-3"/>
          <w:w w:val="150"/>
          <w:sz w:val="18"/>
          <w:szCs w:val="16"/>
          <w:lang w:val="es-CO"/>
        </w:rPr>
        <w:t>UBERNEY</w:t>
      </w:r>
      <w:r w:rsidRPr="00E45022">
        <w:rPr>
          <w:rFonts w:ascii="Georgia" w:hAnsi="Georgia" w:cs="Arial"/>
          <w:i/>
          <w:spacing w:val="-3"/>
          <w:w w:val="150"/>
          <w:szCs w:val="18"/>
          <w:lang w:val="es-CO"/>
        </w:rPr>
        <w:t xml:space="preserve"> </w:t>
      </w:r>
      <w:r w:rsidRPr="00E45022">
        <w:rPr>
          <w:rFonts w:ascii="Georgia" w:hAnsi="Georgia" w:cs="Arial"/>
          <w:i/>
          <w:spacing w:val="-3"/>
          <w:w w:val="150"/>
          <w:sz w:val="28"/>
          <w:szCs w:val="22"/>
          <w:lang w:val="es-CO"/>
        </w:rPr>
        <w:t>G</w:t>
      </w:r>
      <w:r w:rsidRPr="00E45022">
        <w:rPr>
          <w:rFonts w:ascii="Georgia" w:hAnsi="Georgia" w:cs="Arial"/>
          <w:i/>
          <w:spacing w:val="-3"/>
          <w:w w:val="150"/>
          <w:sz w:val="18"/>
          <w:szCs w:val="16"/>
          <w:lang w:val="es-CO"/>
        </w:rPr>
        <w:t>RISALES</w:t>
      </w:r>
      <w:r w:rsidRPr="00E45022">
        <w:rPr>
          <w:rFonts w:ascii="Georgia" w:hAnsi="Georgia" w:cs="Arial"/>
          <w:i/>
          <w:spacing w:val="-3"/>
          <w:w w:val="150"/>
          <w:szCs w:val="18"/>
          <w:lang w:val="es-CO"/>
        </w:rPr>
        <w:t xml:space="preserve"> </w:t>
      </w:r>
      <w:r w:rsidRPr="00E45022">
        <w:rPr>
          <w:rFonts w:ascii="Georgia" w:hAnsi="Georgia" w:cs="Arial"/>
          <w:i/>
          <w:spacing w:val="-3"/>
          <w:w w:val="150"/>
          <w:sz w:val="28"/>
          <w:szCs w:val="22"/>
          <w:lang w:val="es-CO"/>
        </w:rPr>
        <w:t>H</w:t>
      </w:r>
      <w:r w:rsidRPr="00E45022">
        <w:rPr>
          <w:rFonts w:ascii="Georgia" w:hAnsi="Georgia" w:cs="Arial"/>
          <w:i/>
          <w:spacing w:val="-3"/>
          <w:w w:val="150"/>
          <w:sz w:val="18"/>
          <w:szCs w:val="16"/>
          <w:lang w:val="es-CO"/>
        </w:rPr>
        <w:t>ERRERA</w:t>
      </w:r>
    </w:p>
    <w:p w:rsidR="002C220C" w:rsidRPr="00E45022"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iCs/>
          <w:spacing w:val="-3"/>
          <w:sz w:val="14"/>
          <w:szCs w:val="14"/>
          <w:lang w:val="es-CO"/>
        </w:rPr>
      </w:pPr>
      <w:r w:rsidRPr="00E45022">
        <w:rPr>
          <w:rFonts w:ascii="Georgia" w:hAnsi="Georgia" w:cs="Arial"/>
          <w:i/>
          <w:iCs/>
          <w:spacing w:val="-3"/>
          <w:w w:val="150"/>
          <w:sz w:val="28"/>
          <w:szCs w:val="18"/>
          <w:lang w:val="es-CO"/>
        </w:rPr>
        <w:t>M</w:t>
      </w:r>
      <w:r w:rsidRPr="00E45022">
        <w:rPr>
          <w:rFonts w:ascii="Georgia" w:hAnsi="Georgia" w:cs="Arial"/>
          <w:i/>
          <w:iCs/>
          <w:spacing w:val="-3"/>
          <w:w w:val="150"/>
          <w:szCs w:val="16"/>
          <w:lang w:val="es-CO"/>
        </w:rPr>
        <w:t xml:space="preserve"> </w:t>
      </w:r>
      <w:r w:rsidRPr="00E45022">
        <w:rPr>
          <w:rFonts w:ascii="Georgia" w:hAnsi="Georgia" w:cs="Arial"/>
          <w:i/>
          <w:iCs/>
          <w:spacing w:val="-3"/>
          <w:w w:val="150"/>
          <w:sz w:val="18"/>
          <w:szCs w:val="14"/>
          <w:lang w:val="es-CO"/>
        </w:rPr>
        <w:t>A G I S T R A D O</w:t>
      </w:r>
    </w:p>
    <w:p w:rsidR="000F3B0D" w:rsidRPr="00E45022" w:rsidRDefault="000F3B0D"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8"/>
          <w:szCs w:val="22"/>
          <w:lang w:val="es-CO"/>
        </w:rPr>
      </w:pPr>
    </w:p>
    <w:p w:rsidR="00A83842" w:rsidRPr="00E45022" w:rsidRDefault="00A83842"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8"/>
          <w:szCs w:val="22"/>
          <w:lang w:val="es-ES"/>
        </w:rPr>
      </w:pPr>
    </w:p>
    <w:p w:rsidR="005E034C" w:rsidRPr="00E45022" w:rsidRDefault="005E034C"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lang w:val="es-ES"/>
        </w:rPr>
      </w:pPr>
    </w:p>
    <w:p w:rsidR="008476D8" w:rsidRPr="00E45022" w:rsidRDefault="00D5268D" w:rsidP="00DA434A">
      <w:pPr>
        <w:widowControl w:val="0"/>
        <w:spacing w:line="360" w:lineRule="auto"/>
        <w:jc w:val="right"/>
        <w:rPr>
          <w:rFonts w:ascii="Georgia" w:hAnsi="Georgia" w:cs="Arial"/>
          <w:i/>
          <w:iCs/>
          <w:sz w:val="14"/>
          <w:szCs w:val="16"/>
          <w:lang w:val="en-US"/>
        </w:rPr>
      </w:pPr>
      <w:r w:rsidRPr="00E45022">
        <w:rPr>
          <w:rFonts w:ascii="Georgia" w:hAnsi="Georgia" w:cs="Arial"/>
          <w:i/>
          <w:iCs/>
          <w:sz w:val="14"/>
          <w:szCs w:val="16"/>
          <w:lang w:val="en-US"/>
        </w:rPr>
        <w:t>DGH /</w:t>
      </w:r>
      <w:r w:rsidR="009C3F6A" w:rsidRPr="00E45022">
        <w:rPr>
          <w:rFonts w:ascii="Georgia" w:hAnsi="Georgia" w:cs="Arial"/>
          <w:i/>
          <w:iCs/>
          <w:sz w:val="14"/>
          <w:szCs w:val="16"/>
          <w:lang w:val="en-US"/>
        </w:rPr>
        <w:t>ODCD/</w:t>
      </w:r>
      <w:r w:rsidR="00DA434A" w:rsidRPr="00E45022">
        <w:rPr>
          <w:rFonts w:ascii="Georgia" w:hAnsi="Georgia" w:cs="Arial"/>
          <w:i/>
          <w:iCs/>
          <w:sz w:val="14"/>
          <w:szCs w:val="16"/>
          <w:lang w:val="en-US"/>
        </w:rPr>
        <w:t>2017</w:t>
      </w:r>
    </w:p>
    <w:sectPr w:rsidR="008476D8" w:rsidRPr="00E45022" w:rsidSect="00E45022">
      <w:headerReference w:type="default" r:id="rId9"/>
      <w:footerReference w:type="default" r:id="rId10"/>
      <w:pgSz w:w="12242" w:h="18722" w:code="14"/>
      <w:pgMar w:top="1418"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104" w:rsidRDefault="009E0104" w:rsidP="0005223F">
      <w:r>
        <w:separator/>
      </w:r>
    </w:p>
  </w:endnote>
  <w:endnote w:type="continuationSeparator" w:id="0">
    <w:p w:rsidR="009E0104" w:rsidRDefault="009E0104"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Pr="00E45022" w:rsidRDefault="003274BF" w:rsidP="003E18D8">
    <w:pPr>
      <w:pStyle w:val="Piedepgina"/>
      <w:pBdr>
        <w:bottom w:val="single" w:sz="12" w:space="1" w:color="auto"/>
      </w:pBdr>
      <w:spacing w:line="360" w:lineRule="auto"/>
      <w:jc w:val="right"/>
      <w:rPr>
        <w:rFonts w:ascii="Georgia" w:hAnsi="Georgia" w:cs="Arial"/>
        <w:spacing w:val="20"/>
        <w:w w:val="200"/>
        <w:sz w:val="2"/>
        <w:szCs w:val="14"/>
        <w:lang w:val="es-CO"/>
      </w:rPr>
    </w:pPr>
  </w:p>
  <w:p w:rsidR="003274BF" w:rsidRPr="00E45022" w:rsidRDefault="003274BF" w:rsidP="003E18D8">
    <w:pPr>
      <w:pStyle w:val="Piedepgina"/>
      <w:spacing w:line="360" w:lineRule="auto"/>
      <w:jc w:val="right"/>
      <w:rPr>
        <w:rFonts w:ascii="Georgia" w:hAnsi="Georgia" w:cs="Arial"/>
        <w:spacing w:val="20"/>
        <w:w w:val="200"/>
        <w:sz w:val="14"/>
        <w:szCs w:val="14"/>
        <w:lang w:val="es-CO"/>
      </w:rPr>
    </w:pPr>
  </w:p>
  <w:p w:rsidR="003E18D8" w:rsidRPr="00E45022" w:rsidRDefault="003E18D8" w:rsidP="003E18D8">
    <w:pPr>
      <w:pStyle w:val="Piedepgina"/>
      <w:spacing w:line="360" w:lineRule="auto"/>
      <w:jc w:val="right"/>
      <w:rPr>
        <w:rFonts w:ascii="Georgia" w:hAnsi="Georgia" w:cs="Arial"/>
        <w:spacing w:val="20"/>
        <w:w w:val="200"/>
        <w:sz w:val="10"/>
        <w:szCs w:val="10"/>
        <w:lang w:val="es-CO"/>
      </w:rPr>
    </w:pPr>
    <w:r w:rsidRPr="00E45022">
      <w:rPr>
        <w:rFonts w:ascii="Georgia" w:hAnsi="Georgia" w:cs="Arial"/>
        <w:spacing w:val="20"/>
        <w:w w:val="200"/>
        <w:sz w:val="14"/>
        <w:szCs w:val="14"/>
        <w:lang w:val="es-CO"/>
      </w:rPr>
      <w:t>T</w:t>
    </w:r>
    <w:r w:rsidRPr="00E45022">
      <w:rPr>
        <w:rFonts w:ascii="Georgia" w:hAnsi="Georgia" w:cs="Arial"/>
        <w:spacing w:val="20"/>
        <w:w w:val="200"/>
        <w:sz w:val="10"/>
        <w:szCs w:val="10"/>
        <w:lang w:val="es-CO"/>
      </w:rPr>
      <w:t xml:space="preserve">RIBUNAL </w:t>
    </w:r>
    <w:r w:rsidRPr="00E45022">
      <w:rPr>
        <w:rFonts w:ascii="Georgia" w:hAnsi="Georgia" w:cs="Arial"/>
        <w:spacing w:val="20"/>
        <w:w w:val="200"/>
        <w:sz w:val="14"/>
        <w:szCs w:val="14"/>
        <w:lang w:val="es-CO"/>
      </w:rPr>
      <w:t>S</w:t>
    </w:r>
    <w:r w:rsidRPr="00E45022">
      <w:rPr>
        <w:rFonts w:ascii="Georgia" w:hAnsi="Georgia" w:cs="Arial"/>
        <w:spacing w:val="20"/>
        <w:w w:val="200"/>
        <w:sz w:val="10"/>
        <w:szCs w:val="10"/>
        <w:lang w:val="es-CO"/>
      </w:rPr>
      <w:t xml:space="preserve">UPERIOR </w:t>
    </w:r>
    <w:r w:rsidR="00E82920" w:rsidRPr="00E45022">
      <w:rPr>
        <w:rFonts w:ascii="Georgia" w:hAnsi="Georgia" w:cs="Arial"/>
        <w:spacing w:val="20"/>
        <w:w w:val="200"/>
        <w:sz w:val="10"/>
        <w:szCs w:val="10"/>
        <w:lang w:val="es-CO"/>
      </w:rPr>
      <w:t xml:space="preserve">DE </w:t>
    </w:r>
    <w:r w:rsidR="003274BF" w:rsidRPr="00E45022">
      <w:rPr>
        <w:rFonts w:ascii="Georgia" w:hAnsi="Georgia" w:cs="Arial"/>
        <w:spacing w:val="20"/>
        <w:w w:val="200"/>
        <w:sz w:val="14"/>
        <w:szCs w:val="14"/>
        <w:lang w:val="es-CO"/>
      </w:rPr>
      <w:t>P</w:t>
    </w:r>
    <w:r w:rsidR="003274BF" w:rsidRPr="00E45022">
      <w:rPr>
        <w:rFonts w:ascii="Georgia" w:hAnsi="Georgia" w:cs="Arial"/>
        <w:spacing w:val="20"/>
        <w:w w:val="200"/>
        <w:sz w:val="10"/>
        <w:szCs w:val="10"/>
        <w:lang w:val="es-CO"/>
      </w:rPr>
      <w:t>EREIRA</w:t>
    </w:r>
  </w:p>
  <w:p w:rsidR="00B6233A" w:rsidRPr="00E45022" w:rsidRDefault="003E18D8" w:rsidP="003E18D8">
    <w:pPr>
      <w:pStyle w:val="Piedepgina"/>
      <w:jc w:val="right"/>
      <w:rPr>
        <w:rFonts w:ascii="Georgia" w:hAnsi="Georgia"/>
        <w:lang w:val="es-ES"/>
      </w:rPr>
    </w:pPr>
    <w:r w:rsidRPr="00E45022">
      <w:rPr>
        <w:rFonts w:ascii="Georgia" w:hAnsi="Georgia" w:cs="Arial"/>
        <w:spacing w:val="20"/>
        <w:w w:val="200"/>
        <w:sz w:val="10"/>
        <w:szCs w:val="10"/>
        <w:lang w:val="es-ES"/>
      </w:rPr>
      <w:t xml:space="preserve">MP </w:t>
    </w:r>
    <w:r w:rsidRPr="00E45022">
      <w:rPr>
        <w:rFonts w:ascii="Georgia" w:hAnsi="Georgia" w:cs="Arial"/>
        <w:spacing w:val="20"/>
        <w:w w:val="200"/>
        <w:sz w:val="12"/>
        <w:szCs w:val="12"/>
        <w:lang w:val="es-ES"/>
      </w:rPr>
      <w:t>D</w:t>
    </w:r>
    <w:r w:rsidRPr="00E45022">
      <w:rPr>
        <w:rFonts w:ascii="Georgia" w:hAnsi="Georgia" w:cs="Arial"/>
        <w:spacing w:val="20"/>
        <w:w w:val="200"/>
        <w:sz w:val="8"/>
        <w:szCs w:val="8"/>
        <w:lang w:val="es-ES"/>
      </w:rPr>
      <w:t>UBERNEY</w:t>
    </w:r>
    <w:r w:rsidRPr="00E45022">
      <w:rPr>
        <w:rFonts w:ascii="Georgia" w:hAnsi="Georgia" w:cs="Arial"/>
        <w:spacing w:val="20"/>
        <w:w w:val="200"/>
        <w:sz w:val="10"/>
        <w:szCs w:val="10"/>
        <w:lang w:val="es-ES"/>
      </w:rPr>
      <w:t xml:space="preserve"> </w:t>
    </w:r>
    <w:r w:rsidRPr="00E45022">
      <w:rPr>
        <w:rFonts w:ascii="Georgia" w:hAnsi="Georgia" w:cs="Arial"/>
        <w:spacing w:val="20"/>
        <w:w w:val="200"/>
        <w:sz w:val="12"/>
        <w:szCs w:val="12"/>
        <w:lang w:val="es-ES"/>
      </w:rPr>
      <w:t>G</w:t>
    </w:r>
    <w:r w:rsidRPr="00E45022">
      <w:rPr>
        <w:rFonts w:ascii="Georgia" w:hAnsi="Georgia" w:cs="Arial"/>
        <w:spacing w:val="20"/>
        <w:w w:val="200"/>
        <w:sz w:val="8"/>
        <w:szCs w:val="8"/>
        <w:lang w:val="es-ES"/>
      </w:rPr>
      <w:t>RISALES</w:t>
    </w:r>
    <w:r w:rsidRPr="00E45022">
      <w:rPr>
        <w:rFonts w:ascii="Georgia" w:hAnsi="Georgia" w:cs="Arial"/>
        <w:spacing w:val="20"/>
        <w:w w:val="200"/>
        <w:sz w:val="10"/>
        <w:szCs w:val="10"/>
        <w:lang w:val="es-ES"/>
      </w:rPr>
      <w:t xml:space="preserve"> </w:t>
    </w:r>
    <w:r w:rsidRPr="00E45022">
      <w:rPr>
        <w:rFonts w:ascii="Georgia" w:hAnsi="Georgia" w:cs="Arial"/>
        <w:spacing w:val="20"/>
        <w:w w:val="200"/>
        <w:sz w:val="12"/>
        <w:szCs w:val="12"/>
        <w:lang w:val="es-ES"/>
      </w:rPr>
      <w:t>H</w:t>
    </w:r>
    <w:r w:rsidRPr="00E45022">
      <w:rPr>
        <w:rFonts w:ascii="Georgia" w:hAnsi="Georgia"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104" w:rsidRDefault="009E0104" w:rsidP="0005223F">
      <w:r>
        <w:separator/>
      </w:r>
    </w:p>
  </w:footnote>
  <w:footnote w:type="continuationSeparator" w:id="0">
    <w:p w:rsidR="009E0104" w:rsidRDefault="009E0104" w:rsidP="0005223F">
      <w:r>
        <w:continuationSeparator/>
      </w:r>
    </w:p>
  </w:footnote>
  <w:footnote w:id="1">
    <w:p w:rsidR="00E45022" w:rsidRPr="007974A3" w:rsidRDefault="00E45022" w:rsidP="00E45022">
      <w:pPr>
        <w:pStyle w:val="Textonotapie"/>
        <w:jc w:val="both"/>
        <w:rPr>
          <w:rFonts w:ascii="Times New Roman" w:hAnsi="Times New Roman" w:cs="Times New Roman"/>
          <w:lang w:val="es-ES_tradnl"/>
        </w:rPr>
      </w:pPr>
      <w:r w:rsidRPr="00100894">
        <w:rPr>
          <w:rStyle w:val="Refdenotaalpie"/>
          <w:rFonts w:ascii="Times New Roman" w:hAnsi="Times New Roman"/>
        </w:rPr>
        <w:footnoteRef/>
      </w:r>
      <w:r w:rsidRPr="007974A3">
        <w:rPr>
          <w:rFonts w:ascii="Times New Roman" w:hAnsi="Times New Roman" w:cs="Times New Roman"/>
        </w:rPr>
        <w:t xml:space="preserve"> </w:t>
      </w:r>
      <w:r w:rsidRPr="007974A3">
        <w:rPr>
          <w:rFonts w:ascii="Times New Roman" w:hAnsi="Times New Roman" w:cs="Times New Roman"/>
          <w:lang w:val="es-CO"/>
        </w:rPr>
        <w:t>TSP, Sala Civil-Familia. Auto del 16-08-2016, MP: Grisales H., No.</w:t>
      </w:r>
      <w:r w:rsidRPr="007974A3">
        <w:rPr>
          <w:rFonts w:ascii="Times New Roman" w:hAnsi="Times New Roman" w:cs="Times New Roman"/>
          <w:lang w:val="es-ES_tradnl"/>
        </w:rPr>
        <w:t>2016-00047-01, criterio reiterado por la misma Sala Especializada en autos del 18-07-2017, No.</w:t>
      </w:r>
      <w:r w:rsidRPr="007974A3">
        <w:rPr>
          <w:rFonts w:ascii="Times New Roman" w:hAnsi="Times New Roman" w:cs="Times New Roman"/>
        </w:rPr>
        <w:t xml:space="preserve">2014-00107-01 y del </w:t>
      </w:r>
      <w:r w:rsidRPr="007974A3">
        <w:rPr>
          <w:rFonts w:ascii="Times New Roman" w:hAnsi="Times New Roman" w:cs="Times New Roman"/>
          <w:lang w:val="es-ES_tradnl"/>
        </w:rPr>
        <w:t>08-08-2017, No.</w:t>
      </w:r>
      <w:r w:rsidRPr="007974A3">
        <w:rPr>
          <w:rFonts w:ascii="Times New Roman" w:hAnsi="Times New Roman" w:cs="Times New Roman"/>
        </w:rPr>
        <w:t xml:space="preserve">2014-00420-02, entre </w:t>
      </w:r>
      <w:proofErr w:type="spellStart"/>
      <w:r w:rsidRPr="007974A3">
        <w:rPr>
          <w:rFonts w:ascii="Times New Roman" w:hAnsi="Times New Roman" w:cs="Times New Roman"/>
        </w:rPr>
        <w:t>otras</w:t>
      </w:r>
      <w:proofErr w:type="spellEnd"/>
      <w:r w:rsidRPr="007974A3">
        <w:rPr>
          <w:rFonts w:ascii="Times New Roman" w:hAnsi="Times New Roman" w:cs="Times New Roman"/>
          <w:lang w:val="es-ES_tradnl"/>
        </w:rPr>
        <w:t>.</w:t>
      </w:r>
    </w:p>
  </w:footnote>
  <w:footnote w:id="2">
    <w:p w:rsidR="00E45022" w:rsidRPr="007974A3" w:rsidRDefault="00E45022" w:rsidP="00E45022">
      <w:pPr>
        <w:pStyle w:val="Textonotapie"/>
        <w:jc w:val="both"/>
        <w:rPr>
          <w:rFonts w:ascii="Times New Roman" w:hAnsi="Times New Roman" w:cs="Times New Roman"/>
          <w:b/>
          <w:bCs/>
          <w:lang w:val="es-ES"/>
        </w:rPr>
      </w:pPr>
      <w:r w:rsidRPr="007974A3">
        <w:rPr>
          <w:rStyle w:val="Refdenotaalpie"/>
          <w:rFonts w:ascii="Times New Roman" w:hAnsi="Times New Roman"/>
        </w:rPr>
        <w:footnoteRef/>
      </w:r>
      <w:r w:rsidRPr="007974A3">
        <w:rPr>
          <w:rFonts w:ascii="Times New Roman" w:hAnsi="Times New Roman" w:cs="Times New Roman"/>
          <w:lang w:val="es-CO"/>
        </w:rPr>
        <w:t xml:space="preserve"> CC. </w:t>
      </w:r>
      <w:r w:rsidRPr="007974A3">
        <w:rPr>
          <w:rFonts w:ascii="Times New Roman" w:hAnsi="Times New Roman" w:cs="Times New Roman"/>
          <w:bCs/>
          <w:lang w:val="es-MX"/>
        </w:rPr>
        <w:t xml:space="preserve">T-226 de 2016, en igual sentido la </w:t>
      </w:r>
      <w:r w:rsidRPr="007974A3">
        <w:rPr>
          <w:rFonts w:ascii="Times New Roman" w:hAnsi="Times New Roman" w:cs="Times New Roman"/>
          <w:lang w:val="es-CO"/>
        </w:rPr>
        <w:t>T-343 de 2011</w:t>
      </w:r>
      <w:r w:rsidRPr="007974A3">
        <w:rPr>
          <w:rFonts w:ascii="Times New Roman" w:hAnsi="Times New Roman" w:cs="Times New Roman"/>
          <w:bCs/>
          <w:lang w:val="es-MX"/>
        </w:rPr>
        <w:t>.</w:t>
      </w:r>
    </w:p>
  </w:footnote>
  <w:footnote w:id="3">
    <w:p w:rsidR="00E45022" w:rsidRPr="007974A3" w:rsidRDefault="00E45022" w:rsidP="00E45022">
      <w:pPr>
        <w:pStyle w:val="Textonotapie"/>
        <w:rPr>
          <w:rFonts w:ascii="Times New Roman" w:hAnsi="Times New Roman" w:cs="Times New Roman"/>
          <w:lang w:val="es-CO"/>
        </w:rPr>
      </w:pPr>
      <w:r w:rsidRPr="007974A3">
        <w:rPr>
          <w:rStyle w:val="Refdenotaalpie"/>
          <w:rFonts w:ascii="Times New Roman" w:hAnsi="Times New Roman"/>
          <w:lang w:val="es-CO"/>
        </w:rPr>
        <w:footnoteRef/>
      </w:r>
      <w:r w:rsidRPr="007974A3">
        <w:rPr>
          <w:rFonts w:ascii="Times New Roman" w:hAnsi="Times New Roman" w:cs="Times New Roman"/>
          <w:lang w:val="es-CO"/>
        </w:rPr>
        <w:t xml:space="preserve"> CC. T-553 de 2002, también puede consultarse la T-368 de 2005.</w:t>
      </w:r>
    </w:p>
  </w:footnote>
  <w:footnote w:id="4">
    <w:p w:rsidR="00E45022" w:rsidRPr="007974A3" w:rsidRDefault="00E45022" w:rsidP="00E45022">
      <w:pPr>
        <w:pStyle w:val="Textonotapie"/>
        <w:jc w:val="both"/>
        <w:rPr>
          <w:rFonts w:ascii="Times New Roman" w:hAnsi="Times New Roman" w:cs="Times New Roman"/>
        </w:rPr>
      </w:pPr>
      <w:r w:rsidRPr="007974A3">
        <w:rPr>
          <w:rStyle w:val="Refdenotaalpie"/>
          <w:rFonts w:ascii="Times New Roman" w:hAnsi="Times New Roman"/>
        </w:rPr>
        <w:footnoteRef/>
      </w:r>
      <w:r w:rsidRPr="007974A3">
        <w:rPr>
          <w:rFonts w:ascii="Times New Roman" w:hAnsi="Times New Roman" w:cs="Times New Roman"/>
          <w:lang w:val="es-CO"/>
        </w:rPr>
        <w:t xml:space="preserve"> BOTERO M., Catalina. La acción de tutela en el ordenamiento constitucional colombiano, Escuela Judicial Rodrigo Lara Bonilla y Consejo Superior de la Judicatura, Bogotá DC, 2006, p.150.</w:t>
      </w:r>
    </w:p>
  </w:footnote>
  <w:footnote w:id="5">
    <w:p w:rsidR="00E45022" w:rsidRPr="007974A3" w:rsidRDefault="00E45022" w:rsidP="00E45022">
      <w:pPr>
        <w:pStyle w:val="Textonotapie"/>
        <w:jc w:val="both"/>
        <w:rPr>
          <w:rFonts w:ascii="Times New Roman" w:hAnsi="Times New Roman" w:cs="Times New Roman"/>
        </w:rPr>
      </w:pPr>
      <w:r w:rsidRPr="007974A3">
        <w:rPr>
          <w:rStyle w:val="Refdenotaalpie"/>
          <w:rFonts w:ascii="Times New Roman" w:hAnsi="Times New Roman"/>
        </w:rPr>
        <w:footnoteRef/>
      </w:r>
      <w:r w:rsidRPr="007974A3">
        <w:rPr>
          <w:rFonts w:ascii="Times New Roman" w:hAnsi="Times New Roman" w:cs="Times New Roman"/>
          <w:lang w:val="es-CO"/>
        </w:rPr>
        <w:t xml:space="preserve"> CC. T-606 de 2011.</w:t>
      </w:r>
    </w:p>
  </w:footnote>
  <w:footnote w:id="6">
    <w:p w:rsidR="00E45022" w:rsidRPr="007974A3" w:rsidRDefault="00E45022" w:rsidP="00E45022">
      <w:pPr>
        <w:pStyle w:val="Textonotapie"/>
        <w:jc w:val="both"/>
        <w:rPr>
          <w:rFonts w:ascii="Times New Roman" w:hAnsi="Times New Roman" w:cs="Times New Roman"/>
        </w:rPr>
      </w:pPr>
      <w:r w:rsidRPr="007974A3">
        <w:rPr>
          <w:rStyle w:val="Refdenotaalpie"/>
          <w:rFonts w:ascii="Times New Roman" w:hAnsi="Times New Roman"/>
        </w:rPr>
        <w:footnoteRef/>
      </w:r>
      <w:r w:rsidRPr="007974A3">
        <w:rPr>
          <w:rFonts w:ascii="Times New Roman" w:hAnsi="Times New Roman" w:cs="Times New Roman"/>
          <w:lang w:val="es-CO"/>
        </w:rPr>
        <w:t xml:space="preserve"> CC. Autos 108 de 2005, 184 de 2006, 285 de 2008 y 122 de 2006. En el mismo sentido la T-897 de 2008.  </w:t>
      </w:r>
    </w:p>
  </w:footnote>
  <w:footnote w:id="7">
    <w:p w:rsidR="00E45022" w:rsidRPr="007974A3" w:rsidRDefault="00E45022" w:rsidP="00E45022">
      <w:pPr>
        <w:pStyle w:val="Textonotapie"/>
        <w:jc w:val="both"/>
        <w:rPr>
          <w:rFonts w:ascii="Times New Roman" w:hAnsi="Times New Roman" w:cs="Times New Roman"/>
        </w:rPr>
      </w:pPr>
      <w:r w:rsidRPr="007974A3">
        <w:rPr>
          <w:rStyle w:val="Refdenotaalpie"/>
          <w:rFonts w:ascii="Times New Roman" w:hAnsi="Times New Roman"/>
        </w:rPr>
        <w:footnoteRef/>
      </w:r>
      <w:r w:rsidRPr="007974A3">
        <w:rPr>
          <w:rFonts w:ascii="Times New Roman" w:hAnsi="Times New Roman" w:cs="Times New Roman"/>
          <w:lang w:val="es-CO"/>
        </w:rPr>
        <w:t xml:space="preserve"> CC. T-604 de 2015, T-171 de 2009 y T-1113 de 2005. </w:t>
      </w:r>
    </w:p>
  </w:footnote>
  <w:footnote w:id="8">
    <w:p w:rsidR="00E45022" w:rsidRPr="007974A3" w:rsidRDefault="00E45022" w:rsidP="00E45022">
      <w:pPr>
        <w:pStyle w:val="Textonotapie"/>
        <w:jc w:val="both"/>
        <w:rPr>
          <w:rFonts w:ascii="Times New Roman" w:hAnsi="Times New Roman" w:cs="Times New Roman"/>
        </w:rPr>
      </w:pPr>
      <w:r w:rsidRPr="007974A3">
        <w:rPr>
          <w:rStyle w:val="Refdenotaalpie"/>
          <w:rFonts w:ascii="Times New Roman" w:hAnsi="Times New Roman"/>
        </w:rPr>
        <w:footnoteRef/>
      </w:r>
      <w:r w:rsidRPr="007974A3">
        <w:rPr>
          <w:rFonts w:ascii="Times New Roman" w:hAnsi="Times New Roman" w:cs="Times New Roman"/>
          <w:lang w:val="es-CO"/>
        </w:rPr>
        <w:t xml:space="preserve"> CC. T-939 de 2005, T-1113 de 2005, T-632 de 2006 y Autos 579 de 2015, 285 de 2008 y 122 de 2006.</w:t>
      </w:r>
    </w:p>
  </w:footnote>
  <w:footnote w:id="9">
    <w:p w:rsidR="00E45022" w:rsidRPr="007974A3" w:rsidRDefault="00E45022" w:rsidP="00E45022">
      <w:pPr>
        <w:pStyle w:val="Textonotapie"/>
        <w:jc w:val="both"/>
        <w:rPr>
          <w:rFonts w:ascii="Times New Roman" w:hAnsi="Times New Roman" w:cs="Times New Roman"/>
        </w:rPr>
      </w:pPr>
      <w:r w:rsidRPr="007974A3">
        <w:rPr>
          <w:rStyle w:val="Refdenotaalpie"/>
          <w:rFonts w:ascii="Times New Roman" w:hAnsi="Times New Roman"/>
        </w:rPr>
        <w:footnoteRef/>
      </w:r>
      <w:r w:rsidRPr="007974A3">
        <w:rPr>
          <w:rFonts w:ascii="Times New Roman" w:hAnsi="Times New Roman" w:cs="Times New Roman"/>
          <w:lang w:val="es-CO"/>
        </w:rPr>
        <w:t xml:space="preserve"> CC. Auto 108 de 2005, 184 de 2006, 285 de 2008, 122 de 2006 y </w:t>
      </w:r>
      <w:r w:rsidRPr="007974A3">
        <w:rPr>
          <w:rFonts w:ascii="Times New Roman" w:hAnsi="Times New Roman" w:cs="Times New Roman"/>
          <w:bCs/>
        </w:rPr>
        <w:t>060 de 2015</w:t>
      </w:r>
      <w:r w:rsidRPr="007974A3">
        <w:rPr>
          <w:rFonts w:ascii="Times New Roman" w:hAnsi="Times New Roman" w:cs="Times New Roman"/>
          <w:lang w:val="es-CO"/>
        </w:rPr>
        <w:t xml:space="preserve">. </w:t>
      </w:r>
    </w:p>
  </w:footnote>
  <w:footnote w:id="10">
    <w:p w:rsidR="00E45022" w:rsidRPr="007974A3" w:rsidRDefault="00E45022" w:rsidP="00E45022">
      <w:pPr>
        <w:pStyle w:val="Textonotapie"/>
        <w:jc w:val="both"/>
        <w:rPr>
          <w:rFonts w:ascii="Times New Roman" w:hAnsi="Times New Roman" w:cs="Times New Roman"/>
        </w:rPr>
      </w:pPr>
      <w:r w:rsidRPr="007974A3">
        <w:rPr>
          <w:rStyle w:val="Refdenotaalpie"/>
          <w:rFonts w:ascii="Times New Roman" w:hAnsi="Times New Roman"/>
        </w:rPr>
        <w:footnoteRef/>
      </w:r>
      <w:r w:rsidRPr="007974A3">
        <w:rPr>
          <w:rFonts w:ascii="Times New Roman" w:hAnsi="Times New Roman" w:cs="Times New Roman"/>
          <w:lang w:val="es-CO"/>
        </w:rPr>
        <w:t xml:space="preserve"> CC. </w:t>
      </w:r>
      <w:r w:rsidRPr="007974A3">
        <w:rPr>
          <w:rFonts w:ascii="Times New Roman" w:hAnsi="Times New Roman" w:cs="Times New Roman"/>
          <w:bCs/>
          <w:lang w:val="es-CO"/>
        </w:rPr>
        <w:t>C-367 de 2014,</w:t>
      </w:r>
      <w:r w:rsidRPr="007974A3">
        <w:rPr>
          <w:rFonts w:ascii="Times New Roman" w:hAnsi="Times New Roman" w:cs="Times New Roman"/>
          <w:lang w:val="es-CO"/>
        </w:rPr>
        <w:t xml:space="preserve"> T-939 de 2005, T-897 de 2008 y los Autos 579 de 2015, 285 de 2008 y 122 de 2006. </w:t>
      </w:r>
    </w:p>
  </w:footnote>
  <w:footnote w:id="11">
    <w:p w:rsidR="00E45022" w:rsidRPr="007974A3" w:rsidRDefault="00E45022" w:rsidP="00E45022">
      <w:pPr>
        <w:pStyle w:val="Textonotapie"/>
        <w:jc w:val="both"/>
        <w:rPr>
          <w:rFonts w:ascii="Times New Roman" w:hAnsi="Times New Roman" w:cs="Times New Roman"/>
          <w:bCs/>
          <w:lang w:val="es-419"/>
        </w:rPr>
      </w:pPr>
      <w:r w:rsidRPr="007974A3">
        <w:rPr>
          <w:rStyle w:val="Refdenotaalpie"/>
          <w:rFonts w:ascii="Times New Roman" w:hAnsi="Times New Roman"/>
        </w:rPr>
        <w:footnoteRef/>
      </w:r>
      <w:r w:rsidRPr="007974A3">
        <w:rPr>
          <w:rFonts w:ascii="Times New Roman" w:hAnsi="Times New Roman" w:cs="Times New Roman"/>
          <w:lang w:val="es-CO"/>
        </w:rPr>
        <w:t xml:space="preserve"> CSJ, Civil. ATC101-2016, ATC</w:t>
      </w:r>
      <w:r w:rsidRPr="007974A3">
        <w:rPr>
          <w:rFonts w:ascii="Times New Roman" w:hAnsi="Times New Roman" w:cs="Times New Roman"/>
          <w:bCs/>
          <w:lang w:val="es-CO"/>
        </w:rPr>
        <w:t>1555-2016, ATC3599-2016 y ATC3660-2017</w:t>
      </w:r>
      <w:r w:rsidRPr="007974A3">
        <w:rPr>
          <w:rFonts w:ascii="Times New Roman" w:hAnsi="Times New Roman" w:cs="Times New Roman"/>
          <w:lang w:val="es-CO"/>
        </w:rPr>
        <w:t>.</w:t>
      </w:r>
    </w:p>
  </w:footnote>
  <w:footnote w:id="12">
    <w:p w:rsidR="00E45022" w:rsidRPr="007974A3" w:rsidRDefault="00E45022" w:rsidP="00E45022">
      <w:pPr>
        <w:pStyle w:val="Textonotapie"/>
        <w:rPr>
          <w:rFonts w:ascii="Times New Roman" w:hAnsi="Times New Roman" w:cs="Times New Roman"/>
        </w:rPr>
      </w:pPr>
      <w:r w:rsidRPr="007974A3">
        <w:rPr>
          <w:rStyle w:val="Refdenotaalpie"/>
          <w:rFonts w:ascii="Times New Roman" w:hAnsi="Times New Roman"/>
        </w:rPr>
        <w:footnoteRef/>
      </w:r>
      <w:r w:rsidRPr="007974A3">
        <w:rPr>
          <w:rFonts w:ascii="Times New Roman" w:hAnsi="Times New Roman" w:cs="Times New Roman"/>
          <w:lang w:val="es-CO"/>
        </w:rPr>
        <w:t xml:space="preserve"> CC. T-421 del 2003.</w:t>
      </w:r>
    </w:p>
  </w:footnote>
  <w:footnote w:id="13">
    <w:p w:rsidR="00E45022" w:rsidRPr="007974A3" w:rsidRDefault="00E45022" w:rsidP="00E45022">
      <w:pPr>
        <w:pStyle w:val="Textonotapie"/>
        <w:rPr>
          <w:rFonts w:ascii="Times New Roman" w:hAnsi="Times New Roman" w:cs="Times New Roman"/>
          <w:lang w:val="es-CO"/>
        </w:rPr>
      </w:pPr>
      <w:r w:rsidRPr="007974A3">
        <w:rPr>
          <w:rStyle w:val="Refdenotaalpie"/>
          <w:rFonts w:ascii="Times New Roman" w:hAnsi="Times New Roman"/>
        </w:rPr>
        <w:footnoteRef/>
      </w:r>
      <w:r w:rsidRPr="007974A3">
        <w:rPr>
          <w:rFonts w:ascii="Times New Roman" w:hAnsi="Times New Roman" w:cs="Times New Roman"/>
        </w:rPr>
        <w:t xml:space="preserve"> </w:t>
      </w:r>
      <w:r w:rsidRPr="007974A3">
        <w:rPr>
          <w:rFonts w:ascii="Times New Roman" w:hAnsi="Times New Roman" w:cs="Times New Roman"/>
          <w:lang w:val="es-CO"/>
        </w:rPr>
        <w:t>CC. C-367 de 2014.</w:t>
      </w:r>
    </w:p>
  </w:footnote>
  <w:footnote w:id="14">
    <w:p w:rsidR="00E45022" w:rsidRPr="007974A3" w:rsidRDefault="00E45022" w:rsidP="00E45022">
      <w:pPr>
        <w:pStyle w:val="Textonotapie"/>
        <w:rPr>
          <w:rFonts w:ascii="Times New Roman" w:hAnsi="Times New Roman" w:cs="Times New Roman"/>
          <w:lang w:val="es-CO"/>
        </w:rPr>
      </w:pPr>
      <w:r w:rsidRPr="007974A3">
        <w:rPr>
          <w:rStyle w:val="Refdenotaalpie"/>
          <w:rFonts w:ascii="Times New Roman" w:hAnsi="Times New Roman"/>
        </w:rPr>
        <w:footnoteRef/>
      </w:r>
      <w:r w:rsidRPr="007974A3">
        <w:rPr>
          <w:rFonts w:ascii="Times New Roman" w:hAnsi="Times New Roman" w:cs="Times New Roman"/>
        </w:rPr>
        <w:t xml:space="preserve"> </w:t>
      </w:r>
      <w:r w:rsidRPr="007974A3">
        <w:rPr>
          <w:rFonts w:ascii="Times New Roman" w:hAnsi="Times New Roman" w:cs="Times New Roman"/>
          <w:lang w:val="es-CO"/>
        </w:rPr>
        <w:t>CC. Auto 181 de 2015.</w:t>
      </w:r>
    </w:p>
  </w:footnote>
  <w:footnote w:id="15">
    <w:p w:rsidR="00E45022" w:rsidRPr="007974A3" w:rsidRDefault="00E45022" w:rsidP="00E45022">
      <w:pPr>
        <w:pStyle w:val="Textonotapie"/>
        <w:jc w:val="both"/>
        <w:rPr>
          <w:rFonts w:ascii="Times New Roman" w:hAnsi="Times New Roman" w:cs="Times New Roman"/>
        </w:rPr>
      </w:pPr>
      <w:r w:rsidRPr="007974A3">
        <w:rPr>
          <w:rFonts w:ascii="Times New Roman" w:hAnsi="Times New Roman" w:cs="Times New Roman"/>
          <w:vertAlign w:val="superscript"/>
        </w:rPr>
        <w:footnoteRef/>
      </w:r>
      <w:r w:rsidRPr="007974A3">
        <w:rPr>
          <w:rFonts w:ascii="Times New Roman" w:hAnsi="Times New Roman" w:cs="Times New Roman"/>
        </w:rPr>
        <w:t xml:space="preserve"> </w:t>
      </w:r>
      <w:r w:rsidRPr="007974A3">
        <w:rPr>
          <w:rFonts w:ascii="Times New Roman" w:hAnsi="Times New Roman" w:cs="Times New Roman"/>
          <w:lang w:val="es-CO"/>
        </w:rPr>
        <w:t xml:space="preserve">CC. </w:t>
      </w:r>
      <w:r w:rsidRPr="007974A3">
        <w:rPr>
          <w:rFonts w:ascii="Times New Roman" w:hAnsi="Times New Roman" w:cs="Times New Roman"/>
        </w:rPr>
        <w:t>T-171 de 2009.</w:t>
      </w:r>
    </w:p>
  </w:footnote>
  <w:footnote w:id="16">
    <w:p w:rsidR="003E1B3C" w:rsidRPr="007974A3" w:rsidRDefault="003E1B3C" w:rsidP="003E1B3C">
      <w:pPr>
        <w:pStyle w:val="Textonotapie"/>
        <w:jc w:val="both"/>
        <w:rPr>
          <w:rFonts w:ascii="Times New Roman" w:hAnsi="Times New Roman" w:cs="Times New Roman"/>
          <w:lang w:val="es-ES"/>
        </w:rPr>
      </w:pPr>
      <w:r w:rsidRPr="007974A3">
        <w:rPr>
          <w:rStyle w:val="Refdenotaalpie"/>
          <w:rFonts w:ascii="Times New Roman" w:hAnsi="Times New Roman"/>
        </w:rPr>
        <w:footnoteRef/>
      </w:r>
      <w:r w:rsidRPr="007974A3">
        <w:rPr>
          <w:rFonts w:ascii="Times New Roman" w:hAnsi="Times New Roman" w:cs="Times New Roman"/>
        </w:rPr>
        <w:t xml:space="preserve"> </w:t>
      </w:r>
      <w:r w:rsidRPr="007974A3">
        <w:rPr>
          <w:rFonts w:ascii="Times New Roman" w:hAnsi="Times New Roman" w:cs="Times New Roman"/>
          <w:lang w:val="es-CO"/>
        </w:rPr>
        <w:t>TSP de Pereira, Civil – Familia. Autos del</w:t>
      </w:r>
      <w:r w:rsidRPr="007974A3">
        <w:rPr>
          <w:rFonts w:ascii="Times New Roman" w:hAnsi="Times New Roman" w:cs="Times New Roman"/>
          <w:lang w:val="es-ES"/>
        </w:rPr>
        <w:t xml:space="preserve"> 06-02-2013; MP: Arcila R., No.2011-00608-01, del 08-10-2014; MP: Grisales H., No.2013-00041-01, del 06-10-2015; MP: Grisales H, No.</w:t>
      </w:r>
      <w:r w:rsidRPr="007974A3">
        <w:rPr>
          <w:rFonts w:ascii="Times New Roman" w:hAnsi="Times New Roman" w:cs="Times New Roman"/>
        </w:rPr>
        <w:t xml:space="preserve">2015-00462-01, del 03-11-2015; </w:t>
      </w:r>
      <w:r w:rsidRPr="007974A3">
        <w:rPr>
          <w:rFonts w:ascii="Times New Roman" w:hAnsi="Times New Roman" w:cs="Times New Roman"/>
          <w:lang w:val="es-ES"/>
        </w:rPr>
        <w:t xml:space="preserve">MP: Grisales H., </w:t>
      </w:r>
      <w:r w:rsidR="007974A3" w:rsidRPr="007974A3">
        <w:rPr>
          <w:rFonts w:ascii="Times New Roman" w:hAnsi="Times New Roman" w:cs="Times New Roman"/>
          <w:lang w:val="es-ES"/>
        </w:rPr>
        <w:t>No.</w:t>
      </w:r>
      <w:r w:rsidRPr="007974A3">
        <w:rPr>
          <w:rFonts w:ascii="Times New Roman" w:hAnsi="Times New Roman" w:cs="Times New Roman"/>
        </w:rPr>
        <w:t>2015-00268-01</w:t>
      </w:r>
      <w:r w:rsidR="007974A3" w:rsidRPr="007974A3">
        <w:rPr>
          <w:rFonts w:ascii="Times New Roman" w:hAnsi="Times New Roman" w:cs="Times New Roman"/>
        </w:rPr>
        <w:t xml:space="preserve">, y del 05-10-2017: MP: </w:t>
      </w:r>
      <w:proofErr w:type="spellStart"/>
      <w:r w:rsidR="007974A3" w:rsidRPr="007974A3">
        <w:rPr>
          <w:rFonts w:ascii="Times New Roman" w:hAnsi="Times New Roman" w:cs="Times New Roman"/>
        </w:rPr>
        <w:t>Grisales</w:t>
      </w:r>
      <w:proofErr w:type="spellEnd"/>
      <w:r w:rsidR="007974A3" w:rsidRPr="007974A3">
        <w:rPr>
          <w:rFonts w:ascii="Times New Roman" w:hAnsi="Times New Roman" w:cs="Times New Roman"/>
        </w:rPr>
        <w:t xml:space="preserve"> H., No.2017-00046-02</w:t>
      </w:r>
      <w:r w:rsidRPr="007974A3">
        <w:rPr>
          <w:rFonts w:ascii="Times New Roman" w:hAnsi="Times New Roman" w:cs="Times New Roman"/>
          <w:lang w:val="es-ES"/>
        </w:rPr>
        <w:t>, entre otros.</w:t>
      </w:r>
    </w:p>
  </w:footnote>
  <w:footnote w:id="17">
    <w:p w:rsidR="003E1B3C" w:rsidRPr="007974A3" w:rsidRDefault="003E1B3C" w:rsidP="003E1B3C">
      <w:pPr>
        <w:pStyle w:val="Textonotapie"/>
        <w:jc w:val="both"/>
        <w:rPr>
          <w:rFonts w:ascii="Times New Roman" w:hAnsi="Times New Roman" w:cs="Times New Roman"/>
        </w:rPr>
      </w:pPr>
      <w:r w:rsidRPr="007974A3">
        <w:rPr>
          <w:rStyle w:val="Refdenotaalpie"/>
          <w:rFonts w:ascii="Times New Roman" w:hAnsi="Times New Roman"/>
        </w:rPr>
        <w:footnoteRef/>
      </w:r>
      <w:r w:rsidRPr="007974A3">
        <w:rPr>
          <w:rFonts w:ascii="Times New Roman" w:hAnsi="Times New Roman" w:cs="Times New Roman"/>
          <w:lang w:val="es-ES"/>
        </w:rPr>
        <w:t xml:space="preserve"> </w:t>
      </w:r>
      <w:r w:rsidRPr="007974A3">
        <w:rPr>
          <w:rFonts w:ascii="Times New Roman" w:hAnsi="Times New Roman" w:cs="Times New Roman"/>
          <w:lang w:val="es-CO"/>
        </w:rPr>
        <w:t xml:space="preserve">CC. T-218 de 2012, T-086 de 2003 y autos </w:t>
      </w:r>
      <w:r w:rsidRPr="007974A3">
        <w:rPr>
          <w:rFonts w:ascii="Times New Roman" w:hAnsi="Times New Roman" w:cs="Times New Roman"/>
          <w:bCs/>
        </w:rPr>
        <w:t>181 de 2015</w:t>
      </w:r>
      <w:r w:rsidRPr="007974A3">
        <w:rPr>
          <w:rFonts w:ascii="Times New Roman" w:hAnsi="Times New Roman" w:cs="Times New Roman"/>
          <w:lang w:val="es-CO"/>
        </w:rPr>
        <w:t xml:space="preserve"> y </w:t>
      </w:r>
      <w:r w:rsidRPr="007974A3">
        <w:rPr>
          <w:rFonts w:ascii="Times New Roman" w:hAnsi="Times New Roman" w:cs="Times New Roman"/>
          <w:bCs/>
        </w:rPr>
        <w:t>100 de 2016</w:t>
      </w:r>
      <w:r w:rsidRPr="007974A3">
        <w:rPr>
          <w:rFonts w:ascii="Times New Roman" w:hAnsi="Times New Roman" w:cs="Times New Roman"/>
          <w:lang w:val="es-CO"/>
        </w:rPr>
        <w:t>.</w:t>
      </w:r>
    </w:p>
  </w:footnote>
  <w:footnote w:id="18">
    <w:p w:rsidR="007974A3" w:rsidRPr="007974A3" w:rsidRDefault="007974A3" w:rsidP="007974A3">
      <w:pPr>
        <w:pStyle w:val="Textonotapie"/>
        <w:jc w:val="both"/>
        <w:rPr>
          <w:rFonts w:ascii="Times New Roman" w:hAnsi="Times New Roman" w:cs="Times New Roman"/>
          <w:lang w:val="es-CO"/>
        </w:rPr>
      </w:pPr>
      <w:r w:rsidRPr="007974A3">
        <w:rPr>
          <w:rStyle w:val="Refdenotaalpie"/>
          <w:rFonts w:ascii="Times New Roman" w:hAnsi="Times New Roman"/>
          <w:lang w:val="es-CO"/>
        </w:rPr>
        <w:footnoteRef/>
      </w:r>
      <w:r w:rsidRPr="007974A3">
        <w:rPr>
          <w:rFonts w:ascii="Times New Roman" w:hAnsi="Times New Roman" w:cs="Times New Roman"/>
          <w:lang w:val="es-CO"/>
        </w:rPr>
        <w:t xml:space="preserve"> CC. T-527 de 2012.</w:t>
      </w:r>
    </w:p>
  </w:footnote>
  <w:footnote w:id="19">
    <w:p w:rsidR="007974A3" w:rsidRPr="007974A3" w:rsidRDefault="007974A3" w:rsidP="007974A3">
      <w:pPr>
        <w:pStyle w:val="Textonotapie"/>
        <w:jc w:val="both"/>
        <w:rPr>
          <w:rFonts w:ascii="Times New Roman" w:hAnsi="Times New Roman" w:cs="Times New Roman"/>
          <w:lang w:val="es-CO"/>
        </w:rPr>
      </w:pPr>
      <w:r w:rsidRPr="007974A3">
        <w:rPr>
          <w:rStyle w:val="Refdenotaalpie"/>
          <w:rFonts w:ascii="Times New Roman" w:hAnsi="Times New Roman"/>
          <w:lang w:val="es-CO"/>
        </w:rPr>
        <w:footnoteRef/>
      </w:r>
      <w:r w:rsidRPr="007974A3">
        <w:rPr>
          <w:rFonts w:ascii="Times New Roman" w:hAnsi="Times New Roman" w:cs="Times New Roman"/>
          <w:lang w:val="es-CO"/>
        </w:rPr>
        <w:t xml:space="preserve"> CC. T-271 de 2015, también pueden consultarse la C-367 de 2014 y la T-1113 de 2005. </w:t>
      </w:r>
      <w:r w:rsidRPr="007974A3">
        <w:rPr>
          <w:rFonts w:ascii="Times New Roman" w:hAnsi="Times New Roman" w:cs="Times New Roman"/>
          <w:i/>
          <w:spacing w:val="-3"/>
          <w:lang w:val="es-CO"/>
        </w:rPr>
        <w:t xml:space="preserve">“(…) </w:t>
      </w:r>
      <w:r w:rsidRPr="007974A3">
        <w:rPr>
          <w:rFonts w:ascii="Times New Roman" w:hAnsi="Times New Roman" w:cs="Times New Roman"/>
          <w:i/>
          <w:shd w:val="clear" w:color="auto" w:fill="FFFFFF"/>
          <w:lang w:val="es-CO"/>
        </w:rPr>
        <w:t xml:space="preserve">el juez del desacato debe verificar si efectivamente se incumplió la orden de tutela impartida y, de ser así, tiene que determinar si el mismo fue total o parcial, identificando las razones por las cuales se produjo, (…) si existió responsabilidad subjetiva de la persona obligada. Finalmente, si la encontrare probada </w:t>
      </w:r>
      <w:r w:rsidRPr="007974A3">
        <w:rPr>
          <w:rFonts w:ascii="Times New Roman" w:hAnsi="Times New Roman" w:cs="Times New Roman"/>
          <w:i/>
          <w:u w:val="single"/>
          <w:shd w:val="clear" w:color="auto" w:fill="FFFFFF"/>
          <w:lang w:val="es-CO"/>
        </w:rPr>
        <w:t>deberá imponer la sanción adecuada, proporcionada y razonable en relación con los hechos (…)</w:t>
      </w:r>
      <w:r w:rsidRPr="007974A3">
        <w:rPr>
          <w:rFonts w:ascii="Times New Roman" w:hAnsi="Times New Roman" w:cs="Times New Roman"/>
          <w:i/>
          <w:shd w:val="clear" w:color="auto" w:fill="FFFFFF"/>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E45022" w:rsidRDefault="00313A77">
    <w:pPr>
      <w:pStyle w:val="Encabezado"/>
      <w:jc w:val="right"/>
      <w:rPr>
        <w:rFonts w:ascii="Georgia" w:hAnsi="Georgia" w:cs="Cambria"/>
        <w:i/>
        <w:iCs/>
        <w:sz w:val="22"/>
        <w:szCs w:val="22"/>
      </w:rPr>
    </w:pPr>
    <w:r w:rsidRPr="00E45022">
      <w:rPr>
        <w:rFonts w:ascii="Georgia" w:hAnsi="Georgia" w:cs="Cambria"/>
        <w:i/>
        <w:iCs/>
        <w:sz w:val="22"/>
        <w:szCs w:val="22"/>
      </w:rPr>
      <w:fldChar w:fldCharType="begin"/>
    </w:r>
    <w:r w:rsidRPr="00E45022">
      <w:rPr>
        <w:rFonts w:ascii="Georgia" w:hAnsi="Georgia" w:cs="Cambria"/>
        <w:i/>
        <w:iCs/>
        <w:sz w:val="22"/>
        <w:szCs w:val="22"/>
      </w:rPr>
      <w:instrText>PAGE   \* MERGEFORMAT</w:instrText>
    </w:r>
    <w:r w:rsidRPr="00E45022">
      <w:rPr>
        <w:rFonts w:ascii="Georgia" w:hAnsi="Georgia" w:cs="Cambria"/>
        <w:i/>
        <w:iCs/>
        <w:sz w:val="22"/>
        <w:szCs w:val="22"/>
      </w:rPr>
      <w:fldChar w:fldCharType="separate"/>
    </w:r>
    <w:r w:rsidR="00E36151" w:rsidRPr="00E36151">
      <w:rPr>
        <w:rFonts w:ascii="Georgia" w:hAnsi="Georgia" w:cs="Cambria"/>
        <w:i/>
        <w:iCs/>
        <w:noProof/>
        <w:sz w:val="22"/>
        <w:szCs w:val="22"/>
        <w:lang w:val="es-ES"/>
      </w:rPr>
      <w:t>6</w:t>
    </w:r>
    <w:r w:rsidRPr="00E45022">
      <w:rPr>
        <w:rFonts w:ascii="Georgia" w:hAnsi="Georgia" w:cs="Cambria"/>
        <w:i/>
        <w:iCs/>
        <w:sz w:val="22"/>
        <w:szCs w:val="22"/>
      </w:rPr>
      <w:fldChar w:fldCharType="end"/>
    </w:r>
  </w:p>
  <w:p w:rsidR="00B6233A" w:rsidRPr="00E45022" w:rsidRDefault="00313A77">
    <w:pPr>
      <w:pStyle w:val="Encabezado"/>
      <w:rPr>
        <w:rFonts w:ascii="Georgia" w:hAnsi="Georgia"/>
        <w:lang w:val="es-CO"/>
      </w:rPr>
    </w:pPr>
    <w:r w:rsidRPr="00E45022">
      <w:rPr>
        <w:rFonts w:ascii="Georgia" w:hAnsi="Georgia" w:cs="Calibri"/>
        <w:i/>
        <w:iCs/>
        <w:sz w:val="28"/>
        <w:szCs w:val="28"/>
        <w:lang w:val="es-CO"/>
      </w:rPr>
      <w:t>E</w:t>
    </w:r>
    <w:r w:rsidRPr="00E45022">
      <w:rPr>
        <w:rFonts w:ascii="Georgia" w:hAnsi="Georgia" w:cs="Calibri"/>
        <w:i/>
        <w:iCs/>
        <w:lang w:val="es-CO"/>
      </w:rPr>
      <w:t>XPEDIENTE No.</w:t>
    </w:r>
    <w:r w:rsidR="007B554B" w:rsidRPr="00E45022">
      <w:rPr>
        <w:rFonts w:ascii="Georgia" w:hAnsi="Georgia" w:cs="Calibri"/>
        <w:i/>
        <w:iCs/>
        <w:lang w:val="es-CO"/>
      </w:rPr>
      <w:t>2017-00218-0</w:t>
    </w:r>
    <w:r w:rsidR="00E45022">
      <w:rPr>
        <w:rFonts w:ascii="Georgia" w:hAnsi="Georgia" w:cs="Calibri"/>
        <w:i/>
        <w:iCs/>
        <w:lang w:val="es-CO"/>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1B26"/>
    <w:rsid w:val="0000302C"/>
    <w:rsid w:val="0000344D"/>
    <w:rsid w:val="00003AFC"/>
    <w:rsid w:val="0000681E"/>
    <w:rsid w:val="00006B7D"/>
    <w:rsid w:val="000070D0"/>
    <w:rsid w:val="00010727"/>
    <w:rsid w:val="0001120C"/>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44B5"/>
    <w:rsid w:val="000652C6"/>
    <w:rsid w:val="000654DE"/>
    <w:rsid w:val="00065935"/>
    <w:rsid w:val="00065BF5"/>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7400"/>
    <w:rsid w:val="000B7674"/>
    <w:rsid w:val="000B7B51"/>
    <w:rsid w:val="000C0693"/>
    <w:rsid w:val="000C1C22"/>
    <w:rsid w:val="000C1F9C"/>
    <w:rsid w:val="000C2EB9"/>
    <w:rsid w:val="000C35DD"/>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0FFF"/>
    <w:rsid w:val="00101127"/>
    <w:rsid w:val="00101191"/>
    <w:rsid w:val="0010216D"/>
    <w:rsid w:val="00103FC9"/>
    <w:rsid w:val="00104171"/>
    <w:rsid w:val="001059E9"/>
    <w:rsid w:val="00105E86"/>
    <w:rsid w:val="0010648E"/>
    <w:rsid w:val="00106740"/>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354C"/>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60A0"/>
    <w:rsid w:val="00150040"/>
    <w:rsid w:val="00152F66"/>
    <w:rsid w:val="001534E0"/>
    <w:rsid w:val="0015350D"/>
    <w:rsid w:val="00153597"/>
    <w:rsid w:val="00153E3F"/>
    <w:rsid w:val="00153E9A"/>
    <w:rsid w:val="00157F4F"/>
    <w:rsid w:val="0016031A"/>
    <w:rsid w:val="00162AC0"/>
    <w:rsid w:val="0016572F"/>
    <w:rsid w:val="0016728B"/>
    <w:rsid w:val="00170803"/>
    <w:rsid w:val="00170E1E"/>
    <w:rsid w:val="00171667"/>
    <w:rsid w:val="00173089"/>
    <w:rsid w:val="001737DB"/>
    <w:rsid w:val="00177BBC"/>
    <w:rsid w:val="00180A20"/>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530"/>
    <w:rsid w:val="001C79D2"/>
    <w:rsid w:val="001C7EBD"/>
    <w:rsid w:val="001D056A"/>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02C2"/>
    <w:rsid w:val="001F29CE"/>
    <w:rsid w:val="001F406E"/>
    <w:rsid w:val="001F53A3"/>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B17"/>
    <w:rsid w:val="00221E32"/>
    <w:rsid w:val="00222063"/>
    <w:rsid w:val="00222409"/>
    <w:rsid w:val="002258D0"/>
    <w:rsid w:val="00226564"/>
    <w:rsid w:val="00226E1B"/>
    <w:rsid w:val="00230FD3"/>
    <w:rsid w:val="00231A54"/>
    <w:rsid w:val="00232103"/>
    <w:rsid w:val="002324DF"/>
    <w:rsid w:val="00232AA9"/>
    <w:rsid w:val="00233E73"/>
    <w:rsid w:val="00233F7C"/>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6A9F"/>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491B"/>
    <w:rsid w:val="00295B0D"/>
    <w:rsid w:val="00295BAB"/>
    <w:rsid w:val="0029643C"/>
    <w:rsid w:val="00297EE1"/>
    <w:rsid w:val="002A2D5E"/>
    <w:rsid w:val="002A4D42"/>
    <w:rsid w:val="002A5172"/>
    <w:rsid w:val="002A531B"/>
    <w:rsid w:val="002A540B"/>
    <w:rsid w:val="002A5EC4"/>
    <w:rsid w:val="002A6678"/>
    <w:rsid w:val="002A703F"/>
    <w:rsid w:val="002A76DD"/>
    <w:rsid w:val="002A7B5F"/>
    <w:rsid w:val="002B07F8"/>
    <w:rsid w:val="002B3C7D"/>
    <w:rsid w:val="002B3E9C"/>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3000D1"/>
    <w:rsid w:val="003000D2"/>
    <w:rsid w:val="003006FE"/>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25AC"/>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765C"/>
    <w:rsid w:val="003724E0"/>
    <w:rsid w:val="003765AE"/>
    <w:rsid w:val="00376755"/>
    <w:rsid w:val="00383378"/>
    <w:rsid w:val="00384896"/>
    <w:rsid w:val="00384E7A"/>
    <w:rsid w:val="00386005"/>
    <w:rsid w:val="003879EC"/>
    <w:rsid w:val="00390BD7"/>
    <w:rsid w:val="0039190B"/>
    <w:rsid w:val="00392E87"/>
    <w:rsid w:val="00394104"/>
    <w:rsid w:val="00395721"/>
    <w:rsid w:val="00396174"/>
    <w:rsid w:val="00396DC6"/>
    <w:rsid w:val="0039751D"/>
    <w:rsid w:val="003A0135"/>
    <w:rsid w:val="003A0D77"/>
    <w:rsid w:val="003A0E53"/>
    <w:rsid w:val="003A1505"/>
    <w:rsid w:val="003A5963"/>
    <w:rsid w:val="003A6F60"/>
    <w:rsid w:val="003B0484"/>
    <w:rsid w:val="003B2ADA"/>
    <w:rsid w:val="003B2BB7"/>
    <w:rsid w:val="003B3E8B"/>
    <w:rsid w:val="003B4312"/>
    <w:rsid w:val="003B474A"/>
    <w:rsid w:val="003B64BE"/>
    <w:rsid w:val="003B6B9A"/>
    <w:rsid w:val="003C538D"/>
    <w:rsid w:val="003C6162"/>
    <w:rsid w:val="003C674B"/>
    <w:rsid w:val="003C6FCF"/>
    <w:rsid w:val="003C7820"/>
    <w:rsid w:val="003D27EE"/>
    <w:rsid w:val="003D280A"/>
    <w:rsid w:val="003D4532"/>
    <w:rsid w:val="003D5033"/>
    <w:rsid w:val="003D552B"/>
    <w:rsid w:val="003D7433"/>
    <w:rsid w:val="003E02D3"/>
    <w:rsid w:val="003E18D8"/>
    <w:rsid w:val="003E1B3C"/>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464E"/>
    <w:rsid w:val="00446A77"/>
    <w:rsid w:val="00450141"/>
    <w:rsid w:val="0045120B"/>
    <w:rsid w:val="0045576F"/>
    <w:rsid w:val="00455B85"/>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5F62"/>
    <w:rsid w:val="004960A8"/>
    <w:rsid w:val="00496AD2"/>
    <w:rsid w:val="0049778B"/>
    <w:rsid w:val="00497BE3"/>
    <w:rsid w:val="00497DA6"/>
    <w:rsid w:val="004A0726"/>
    <w:rsid w:val="004A0E22"/>
    <w:rsid w:val="004A26B9"/>
    <w:rsid w:val="004A30FA"/>
    <w:rsid w:val="004A31B4"/>
    <w:rsid w:val="004A31EA"/>
    <w:rsid w:val="004A408A"/>
    <w:rsid w:val="004A42E2"/>
    <w:rsid w:val="004A469E"/>
    <w:rsid w:val="004A50B5"/>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7550"/>
    <w:rsid w:val="00520DDD"/>
    <w:rsid w:val="00522B86"/>
    <w:rsid w:val="00523944"/>
    <w:rsid w:val="00523D5A"/>
    <w:rsid w:val="0052468E"/>
    <w:rsid w:val="005249F3"/>
    <w:rsid w:val="00526027"/>
    <w:rsid w:val="0052662A"/>
    <w:rsid w:val="00530AB0"/>
    <w:rsid w:val="00532361"/>
    <w:rsid w:val="00532980"/>
    <w:rsid w:val="00532B8A"/>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DBE"/>
    <w:rsid w:val="00583518"/>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30A2"/>
    <w:rsid w:val="005B4ED9"/>
    <w:rsid w:val="005B6988"/>
    <w:rsid w:val="005B6C15"/>
    <w:rsid w:val="005B7F95"/>
    <w:rsid w:val="005C025E"/>
    <w:rsid w:val="005C0F6F"/>
    <w:rsid w:val="005C0F90"/>
    <w:rsid w:val="005C25C2"/>
    <w:rsid w:val="005C3FF0"/>
    <w:rsid w:val="005C4191"/>
    <w:rsid w:val="005C6558"/>
    <w:rsid w:val="005C6FD0"/>
    <w:rsid w:val="005C7B71"/>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6001"/>
    <w:rsid w:val="00606634"/>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408D7"/>
    <w:rsid w:val="006427D3"/>
    <w:rsid w:val="00643BFB"/>
    <w:rsid w:val="00644BF2"/>
    <w:rsid w:val="00645BB4"/>
    <w:rsid w:val="0064664E"/>
    <w:rsid w:val="00651980"/>
    <w:rsid w:val="006521BC"/>
    <w:rsid w:val="00652F17"/>
    <w:rsid w:val="006539F6"/>
    <w:rsid w:val="0065490D"/>
    <w:rsid w:val="00661DAD"/>
    <w:rsid w:val="0066240C"/>
    <w:rsid w:val="006624D1"/>
    <w:rsid w:val="00662B55"/>
    <w:rsid w:val="00662C1B"/>
    <w:rsid w:val="00663F34"/>
    <w:rsid w:val="00664D52"/>
    <w:rsid w:val="006662DF"/>
    <w:rsid w:val="006665C7"/>
    <w:rsid w:val="00666C78"/>
    <w:rsid w:val="006723BF"/>
    <w:rsid w:val="00672632"/>
    <w:rsid w:val="006736B2"/>
    <w:rsid w:val="006736CA"/>
    <w:rsid w:val="00673F94"/>
    <w:rsid w:val="006746C5"/>
    <w:rsid w:val="00677E3C"/>
    <w:rsid w:val="00680DE9"/>
    <w:rsid w:val="006819A2"/>
    <w:rsid w:val="00681FD1"/>
    <w:rsid w:val="00682EB1"/>
    <w:rsid w:val="00682FB5"/>
    <w:rsid w:val="00683158"/>
    <w:rsid w:val="0068440A"/>
    <w:rsid w:val="006905DB"/>
    <w:rsid w:val="00690DCB"/>
    <w:rsid w:val="00690F20"/>
    <w:rsid w:val="00691F94"/>
    <w:rsid w:val="006943BF"/>
    <w:rsid w:val="006A08D9"/>
    <w:rsid w:val="006A1FE4"/>
    <w:rsid w:val="006A3221"/>
    <w:rsid w:val="006A3315"/>
    <w:rsid w:val="006A350F"/>
    <w:rsid w:val="006A64FA"/>
    <w:rsid w:val="006A73B5"/>
    <w:rsid w:val="006A7BB4"/>
    <w:rsid w:val="006B0A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475"/>
    <w:rsid w:val="006E719E"/>
    <w:rsid w:val="006E7C14"/>
    <w:rsid w:val="006F0E48"/>
    <w:rsid w:val="006F1BC1"/>
    <w:rsid w:val="006F282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420D"/>
    <w:rsid w:val="0077750B"/>
    <w:rsid w:val="00777D80"/>
    <w:rsid w:val="00777EE2"/>
    <w:rsid w:val="0078106D"/>
    <w:rsid w:val="0078214E"/>
    <w:rsid w:val="007821A7"/>
    <w:rsid w:val="00782DF4"/>
    <w:rsid w:val="007847E2"/>
    <w:rsid w:val="00784EAB"/>
    <w:rsid w:val="00785887"/>
    <w:rsid w:val="007860C0"/>
    <w:rsid w:val="0078706C"/>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974A3"/>
    <w:rsid w:val="007A02BA"/>
    <w:rsid w:val="007A176D"/>
    <w:rsid w:val="007A22D6"/>
    <w:rsid w:val="007A2E24"/>
    <w:rsid w:val="007A5011"/>
    <w:rsid w:val="007A5781"/>
    <w:rsid w:val="007A6C37"/>
    <w:rsid w:val="007A6C40"/>
    <w:rsid w:val="007A7A75"/>
    <w:rsid w:val="007B0519"/>
    <w:rsid w:val="007B1661"/>
    <w:rsid w:val="007B3ECF"/>
    <w:rsid w:val="007B498B"/>
    <w:rsid w:val="007B51A6"/>
    <w:rsid w:val="007B547D"/>
    <w:rsid w:val="007B554B"/>
    <w:rsid w:val="007B65F0"/>
    <w:rsid w:val="007C06B6"/>
    <w:rsid w:val="007C0AB8"/>
    <w:rsid w:val="007C33FB"/>
    <w:rsid w:val="007C37EA"/>
    <w:rsid w:val="007C3FE8"/>
    <w:rsid w:val="007C71F5"/>
    <w:rsid w:val="007D2148"/>
    <w:rsid w:val="007D2E65"/>
    <w:rsid w:val="007D5AE1"/>
    <w:rsid w:val="007D7483"/>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D07"/>
    <w:rsid w:val="00810D43"/>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0AA0"/>
    <w:rsid w:val="00831557"/>
    <w:rsid w:val="008342C8"/>
    <w:rsid w:val="00837761"/>
    <w:rsid w:val="00840D96"/>
    <w:rsid w:val="00840E5E"/>
    <w:rsid w:val="00842665"/>
    <w:rsid w:val="0084544F"/>
    <w:rsid w:val="00847578"/>
    <w:rsid w:val="008476D8"/>
    <w:rsid w:val="00847877"/>
    <w:rsid w:val="008516E2"/>
    <w:rsid w:val="00852EA2"/>
    <w:rsid w:val="0085548B"/>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5A32"/>
    <w:rsid w:val="00875FB7"/>
    <w:rsid w:val="0087607B"/>
    <w:rsid w:val="00876D77"/>
    <w:rsid w:val="0088012A"/>
    <w:rsid w:val="0088020B"/>
    <w:rsid w:val="00881DF9"/>
    <w:rsid w:val="008829AC"/>
    <w:rsid w:val="00883D55"/>
    <w:rsid w:val="0088772C"/>
    <w:rsid w:val="00890A42"/>
    <w:rsid w:val="00891536"/>
    <w:rsid w:val="008922A4"/>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6B97"/>
    <w:rsid w:val="00900F4E"/>
    <w:rsid w:val="00903870"/>
    <w:rsid w:val="00903BA3"/>
    <w:rsid w:val="00905703"/>
    <w:rsid w:val="00907E64"/>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0D1B"/>
    <w:rsid w:val="009320E8"/>
    <w:rsid w:val="00933195"/>
    <w:rsid w:val="00933E91"/>
    <w:rsid w:val="009352F9"/>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819"/>
    <w:rsid w:val="00965DEE"/>
    <w:rsid w:val="009662F7"/>
    <w:rsid w:val="00966599"/>
    <w:rsid w:val="00967200"/>
    <w:rsid w:val="00970B58"/>
    <w:rsid w:val="00971A47"/>
    <w:rsid w:val="00974A2F"/>
    <w:rsid w:val="0097511C"/>
    <w:rsid w:val="00975B94"/>
    <w:rsid w:val="00975E7E"/>
    <w:rsid w:val="009767BF"/>
    <w:rsid w:val="0097686B"/>
    <w:rsid w:val="0097690B"/>
    <w:rsid w:val="009778CA"/>
    <w:rsid w:val="00980D72"/>
    <w:rsid w:val="00981113"/>
    <w:rsid w:val="00981B2C"/>
    <w:rsid w:val="009834AE"/>
    <w:rsid w:val="0098366C"/>
    <w:rsid w:val="00984094"/>
    <w:rsid w:val="00985BC7"/>
    <w:rsid w:val="00986C0B"/>
    <w:rsid w:val="00990365"/>
    <w:rsid w:val="00992191"/>
    <w:rsid w:val="009922D7"/>
    <w:rsid w:val="00992574"/>
    <w:rsid w:val="00992576"/>
    <w:rsid w:val="00992BE9"/>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E0104"/>
    <w:rsid w:val="009E1BE4"/>
    <w:rsid w:val="009E24CE"/>
    <w:rsid w:val="009E26F0"/>
    <w:rsid w:val="009E28C4"/>
    <w:rsid w:val="009E2AAC"/>
    <w:rsid w:val="009E39B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698"/>
    <w:rsid w:val="00A330D4"/>
    <w:rsid w:val="00A36BAA"/>
    <w:rsid w:val="00A37998"/>
    <w:rsid w:val="00A416BC"/>
    <w:rsid w:val="00A42B51"/>
    <w:rsid w:val="00A42C35"/>
    <w:rsid w:val="00A43319"/>
    <w:rsid w:val="00A43B8A"/>
    <w:rsid w:val="00A459DB"/>
    <w:rsid w:val="00A5018E"/>
    <w:rsid w:val="00A53AF5"/>
    <w:rsid w:val="00A55051"/>
    <w:rsid w:val="00A551BA"/>
    <w:rsid w:val="00A557D9"/>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00CB"/>
    <w:rsid w:val="00A90A3D"/>
    <w:rsid w:val="00A9101C"/>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644"/>
    <w:rsid w:val="00AC1257"/>
    <w:rsid w:val="00AC35F9"/>
    <w:rsid w:val="00AC4C50"/>
    <w:rsid w:val="00AC4D4F"/>
    <w:rsid w:val="00AD18CA"/>
    <w:rsid w:val="00AD1A47"/>
    <w:rsid w:val="00AD24A1"/>
    <w:rsid w:val="00AD2B3F"/>
    <w:rsid w:val="00AD367D"/>
    <w:rsid w:val="00AD683B"/>
    <w:rsid w:val="00AD7402"/>
    <w:rsid w:val="00AD7CA7"/>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696"/>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4715"/>
    <w:rsid w:val="00B4558E"/>
    <w:rsid w:val="00B463F9"/>
    <w:rsid w:val="00B46FB4"/>
    <w:rsid w:val="00B50102"/>
    <w:rsid w:val="00B53D5F"/>
    <w:rsid w:val="00B552CA"/>
    <w:rsid w:val="00B55681"/>
    <w:rsid w:val="00B55CCC"/>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55A1"/>
    <w:rsid w:val="00B76210"/>
    <w:rsid w:val="00B77B8C"/>
    <w:rsid w:val="00B80C2A"/>
    <w:rsid w:val="00B834C5"/>
    <w:rsid w:val="00B83533"/>
    <w:rsid w:val="00B8752D"/>
    <w:rsid w:val="00B90099"/>
    <w:rsid w:val="00B91463"/>
    <w:rsid w:val="00B920A9"/>
    <w:rsid w:val="00B92743"/>
    <w:rsid w:val="00B93A70"/>
    <w:rsid w:val="00B9514F"/>
    <w:rsid w:val="00BA0BC0"/>
    <w:rsid w:val="00BA20C8"/>
    <w:rsid w:val="00BA2679"/>
    <w:rsid w:val="00BA4386"/>
    <w:rsid w:val="00BA66B1"/>
    <w:rsid w:val="00BA6EB7"/>
    <w:rsid w:val="00BB055C"/>
    <w:rsid w:val="00BB0B9E"/>
    <w:rsid w:val="00BB1440"/>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DD"/>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719C"/>
    <w:rsid w:val="00CE08CC"/>
    <w:rsid w:val="00CE0B8E"/>
    <w:rsid w:val="00CE1B61"/>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266C3"/>
    <w:rsid w:val="00D27D53"/>
    <w:rsid w:val="00D306B2"/>
    <w:rsid w:val="00D30941"/>
    <w:rsid w:val="00D30A21"/>
    <w:rsid w:val="00D32EFC"/>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34A"/>
    <w:rsid w:val="00DA4744"/>
    <w:rsid w:val="00DA619B"/>
    <w:rsid w:val="00DA64CC"/>
    <w:rsid w:val="00DB05BF"/>
    <w:rsid w:val="00DB25AD"/>
    <w:rsid w:val="00DB270E"/>
    <w:rsid w:val="00DB2D3D"/>
    <w:rsid w:val="00DB383B"/>
    <w:rsid w:val="00DB5A01"/>
    <w:rsid w:val="00DB701C"/>
    <w:rsid w:val="00DB75B1"/>
    <w:rsid w:val="00DB789E"/>
    <w:rsid w:val="00DC0A07"/>
    <w:rsid w:val="00DC0C4C"/>
    <w:rsid w:val="00DC1D9B"/>
    <w:rsid w:val="00DC53C9"/>
    <w:rsid w:val="00DC58BA"/>
    <w:rsid w:val="00DC64DF"/>
    <w:rsid w:val="00DC75A3"/>
    <w:rsid w:val="00DD14D0"/>
    <w:rsid w:val="00DD21D7"/>
    <w:rsid w:val="00DD32DA"/>
    <w:rsid w:val="00DD339B"/>
    <w:rsid w:val="00DD39D3"/>
    <w:rsid w:val="00DD62F0"/>
    <w:rsid w:val="00DD6DDC"/>
    <w:rsid w:val="00DD736C"/>
    <w:rsid w:val="00DD7C4D"/>
    <w:rsid w:val="00DD7DA3"/>
    <w:rsid w:val="00DD7F50"/>
    <w:rsid w:val="00DE1CBE"/>
    <w:rsid w:val="00DE4B7F"/>
    <w:rsid w:val="00DE5395"/>
    <w:rsid w:val="00DE5BD5"/>
    <w:rsid w:val="00DE70B8"/>
    <w:rsid w:val="00DE74C0"/>
    <w:rsid w:val="00DF1133"/>
    <w:rsid w:val="00DF132A"/>
    <w:rsid w:val="00DF322B"/>
    <w:rsid w:val="00DF3456"/>
    <w:rsid w:val="00DF39F6"/>
    <w:rsid w:val="00DF54A4"/>
    <w:rsid w:val="00DF5BBA"/>
    <w:rsid w:val="00E00662"/>
    <w:rsid w:val="00E033F2"/>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151"/>
    <w:rsid w:val="00E36C42"/>
    <w:rsid w:val="00E37816"/>
    <w:rsid w:val="00E41313"/>
    <w:rsid w:val="00E419D9"/>
    <w:rsid w:val="00E41A91"/>
    <w:rsid w:val="00E41AA5"/>
    <w:rsid w:val="00E42F66"/>
    <w:rsid w:val="00E42FEE"/>
    <w:rsid w:val="00E44054"/>
    <w:rsid w:val="00E441FC"/>
    <w:rsid w:val="00E45022"/>
    <w:rsid w:val="00E45634"/>
    <w:rsid w:val="00E4594E"/>
    <w:rsid w:val="00E45BA2"/>
    <w:rsid w:val="00E46069"/>
    <w:rsid w:val="00E50890"/>
    <w:rsid w:val="00E50BFC"/>
    <w:rsid w:val="00E513D5"/>
    <w:rsid w:val="00E514BF"/>
    <w:rsid w:val="00E5277F"/>
    <w:rsid w:val="00E53251"/>
    <w:rsid w:val="00E5378B"/>
    <w:rsid w:val="00E547FC"/>
    <w:rsid w:val="00E55F0D"/>
    <w:rsid w:val="00E56B13"/>
    <w:rsid w:val="00E56C04"/>
    <w:rsid w:val="00E57141"/>
    <w:rsid w:val="00E574A7"/>
    <w:rsid w:val="00E5767F"/>
    <w:rsid w:val="00E578BF"/>
    <w:rsid w:val="00E578EF"/>
    <w:rsid w:val="00E6051D"/>
    <w:rsid w:val="00E61952"/>
    <w:rsid w:val="00E62A47"/>
    <w:rsid w:val="00E63006"/>
    <w:rsid w:val="00E63C77"/>
    <w:rsid w:val="00E6504A"/>
    <w:rsid w:val="00E65515"/>
    <w:rsid w:val="00E659BA"/>
    <w:rsid w:val="00E67626"/>
    <w:rsid w:val="00E6786B"/>
    <w:rsid w:val="00E70444"/>
    <w:rsid w:val="00E7104C"/>
    <w:rsid w:val="00E71E13"/>
    <w:rsid w:val="00E730B1"/>
    <w:rsid w:val="00E801FC"/>
    <w:rsid w:val="00E810BC"/>
    <w:rsid w:val="00E81256"/>
    <w:rsid w:val="00E827CC"/>
    <w:rsid w:val="00E82920"/>
    <w:rsid w:val="00E853C2"/>
    <w:rsid w:val="00E8603C"/>
    <w:rsid w:val="00E86DE3"/>
    <w:rsid w:val="00E8742A"/>
    <w:rsid w:val="00E87C2F"/>
    <w:rsid w:val="00E905FB"/>
    <w:rsid w:val="00E90F2A"/>
    <w:rsid w:val="00E942F5"/>
    <w:rsid w:val="00E9506D"/>
    <w:rsid w:val="00EA307D"/>
    <w:rsid w:val="00EA6E2A"/>
    <w:rsid w:val="00EA7019"/>
    <w:rsid w:val="00EA7FA6"/>
    <w:rsid w:val="00EB0F28"/>
    <w:rsid w:val="00EB1D8D"/>
    <w:rsid w:val="00EB2BBA"/>
    <w:rsid w:val="00EB4172"/>
    <w:rsid w:val="00EB4193"/>
    <w:rsid w:val="00EB5A13"/>
    <w:rsid w:val="00EB5EA0"/>
    <w:rsid w:val="00EB6175"/>
    <w:rsid w:val="00EC179D"/>
    <w:rsid w:val="00EC314A"/>
    <w:rsid w:val="00EC5195"/>
    <w:rsid w:val="00EC6188"/>
    <w:rsid w:val="00EC6535"/>
    <w:rsid w:val="00EC6A63"/>
    <w:rsid w:val="00EC75EA"/>
    <w:rsid w:val="00EC7FDC"/>
    <w:rsid w:val="00ED097D"/>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F0BEC"/>
    <w:rsid w:val="00EF28F6"/>
    <w:rsid w:val="00EF3A74"/>
    <w:rsid w:val="00EF51A6"/>
    <w:rsid w:val="00F00909"/>
    <w:rsid w:val="00F00C95"/>
    <w:rsid w:val="00F03FF6"/>
    <w:rsid w:val="00F050A4"/>
    <w:rsid w:val="00F05211"/>
    <w:rsid w:val="00F05A4E"/>
    <w:rsid w:val="00F05F19"/>
    <w:rsid w:val="00F07CB3"/>
    <w:rsid w:val="00F1019E"/>
    <w:rsid w:val="00F10BF7"/>
    <w:rsid w:val="00F115B9"/>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D04"/>
    <w:rsid w:val="00F51255"/>
    <w:rsid w:val="00F51686"/>
    <w:rsid w:val="00F51F5B"/>
    <w:rsid w:val="00F521AF"/>
    <w:rsid w:val="00F52EAE"/>
    <w:rsid w:val="00F55A3B"/>
    <w:rsid w:val="00F55AA8"/>
    <w:rsid w:val="00F55DE5"/>
    <w:rsid w:val="00F635F6"/>
    <w:rsid w:val="00F638F7"/>
    <w:rsid w:val="00F64762"/>
    <w:rsid w:val="00F64D05"/>
    <w:rsid w:val="00F653FA"/>
    <w:rsid w:val="00F6555E"/>
    <w:rsid w:val="00F73BAA"/>
    <w:rsid w:val="00F73E2B"/>
    <w:rsid w:val="00F74CAD"/>
    <w:rsid w:val="00F75A95"/>
    <w:rsid w:val="00F77786"/>
    <w:rsid w:val="00F8027B"/>
    <w:rsid w:val="00F8120B"/>
    <w:rsid w:val="00F8312D"/>
    <w:rsid w:val="00F8321A"/>
    <w:rsid w:val="00F83D02"/>
    <w:rsid w:val="00F86E5F"/>
    <w:rsid w:val="00F87A7D"/>
    <w:rsid w:val="00F87C65"/>
    <w:rsid w:val="00F91DEB"/>
    <w:rsid w:val="00F92470"/>
    <w:rsid w:val="00F92719"/>
    <w:rsid w:val="00F93645"/>
    <w:rsid w:val="00F93DF3"/>
    <w:rsid w:val="00F94E31"/>
    <w:rsid w:val="00F953FC"/>
    <w:rsid w:val="00F95D41"/>
    <w:rsid w:val="00F96AC1"/>
    <w:rsid w:val="00FA01BC"/>
    <w:rsid w:val="00FA1A06"/>
    <w:rsid w:val="00FA22B0"/>
    <w:rsid w:val="00FA37EE"/>
    <w:rsid w:val="00FA39B5"/>
    <w:rsid w:val="00FA3A9B"/>
    <w:rsid w:val="00FA53DE"/>
    <w:rsid w:val="00FA6A10"/>
    <w:rsid w:val="00FA749C"/>
    <w:rsid w:val="00FA7583"/>
    <w:rsid w:val="00FB007C"/>
    <w:rsid w:val="00FB086E"/>
    <w:rsid w:val="00FB4CB0"/>
    <w:rsid w:val="00FC046F"/>
    <w:rsid w:val="00FC1276"/>
    <w:rsid w:val="00FC178E"/>
    <w:rsid w:val="00FC3923"/>
    <w:rsid w:val="00FC3E6A"/>
    <w:rsid w:val="00FC45DF"/>
    <w:rsid w:val="00FC5A52"/>
    <w:rsid w:val="00FC5FF9"/>
    <w:rsid w:val="00FC6A27"/>
    <w:rsid w:val="00FD06DD"/>
    <w:rsid w:val="00FD08F5"/>
    <w:rsid w:val="00FD1867"/>
    <w:rsid w:val="00FD223A"/>
    <w:rsid w:val="00FD2725"/>
    <w:rsid w:val="00FD2A8B"/>
    <w:rsid w:val="00FD3C21"/>
    <w:rsid w:val="00FD3F11"/>
    <w:rsid w:val="00FD42E9"/>
    <w:rsid w:val="00FD48EE"/>
    <w:rsid w:val="00FD5A6B"/>
    <w:rsid w:val="00FE0655"/>
    <w:rsid w:val="00FE11AE"/>
    <w:rsid w:val="00FE29C8"/>
    <w:rsid w:val="00FE2FC7"/>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D7FCB-32BF-40CA-96E5-889B727C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1861</Words>
  <Characters>10238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Omar David Cardona Duque</cp:lastModifiedBy>
  <cp:revision>4</cp:revision>
  <cp:lastPrinted>2017-10-20T12:45:00Z</cp:lastPrinted>
  <dcterms:created xsi:type="dcterms:W3CDTF">2017-10-20T12:18:00Z</dcterms:created>
  <dcterms:modified xsi:type="dcterms:W3CDTF">2017-10-20T12:45:00Z</dcterms:modified>
</cp:coreProperties>
</file>