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94" w:rsidRDefault="004E0894" w:rsidP="004E0894">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E0894" w:rsidRDefault="004E0894" w:rsidP="004E0894">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4E0894" w:rsidRDefault="004E0894" w:rsidP="004E0894">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1ª instancia – 02</w:t>
      </w:r>
      <w:r>
        <w:rPr>
          <w:rFonts w:ascii="Calibri" w:hAnsi="Calibri" w:cs="Calibri"/>
          <w:color w:val="222222"/>
          <w:sz w:val="18"/>
          <w:szCs w:val="18"/>
          <w:lang w:val="es-CO" w:eastAsia="fr-FR"/>
        </w:rPr>
        <w:t xml:space="preserve"> de octubre de 2017</w:t>
      </w:r>
    </w:p>
    <w:p w:rsidR="004E0894" w:rsidRDefault="004E0894" w:rsidP="004E0894">
      <w:pPr>
        <w:widowControl/>
        <w:shd w:val="clear" w:color="auto" w:fill="FFFFFF"/>
        <w:tabs>
          <w:tab w:val="left" w:pos="1843"/>
          <w:tab w:val="left" w:pos="4755"/>
        </w:tabs>
        <w:autoSpaceDE/>
        <w:adjustRightInd/>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Improcedente</w:t>
      </w:r>
    </w:p>
    <w:p w:rsidR="004E0894" w:rsidRDefault="004E0894" w:rsidP="004E0894">
      <w:pPr>
        <w:widowControl/>
        <w:shd w:val="clear" w:color="auto" w:fill="FFFFFF"/>
        <w:tabs>
          <w:tab w:val="left" w:pos="1843"/>
          <w:tab w:val="left" w:pos="4755"/>
        </w:tabs>
        <w:autoSpaceDE/>
        <w:adjustRightInd/>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4E0894">
        <w:rPr>
          <w:rFonts w:ascii="Calibri" w:eastAsia="Calibri" w:hAnsi="Calibri" w:cs="Calibri"/>
          <w:bCs/>
          <w:spacing w:val="-6"/>
          <w:sz w:val="18"/>
          <w:szCs w:val="18"/>
          <w:lang w:val="es-ES_tradnl" w:eastAsia="en-US"/>
        </w:rPr>
        <w:t>2017-01053-00</w:t>
      </w:r>
    </w:p>
    <w:p w:rsidR="004E0894" w:rsidRDefault="004E0894" w:rsidP="004E0894">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proofErr w:type="spellStart"/>
      <w:r w:rsidRPr="006B7B72">
        <w:rPr>
          <w:rFonts w:ascii="Calibri" w:eastAsia="Calibri" w:hAnsi="Calibri" w:cs="Calibri"/>
          <w:bCs/>
          <w:iCs/>
          <w:color w:val="222222"/>
          <w:sz w:val="18"/>
          <w:szCs w:val="18"/>
          <w:lang w:eastAsia="fr-FR"/>
        </w:rPr>
        <w:t>Divanelly</w:t>
      </w:r>
      <w:proofErr w:type="spellEnd"/>
      <w:r w:rsidRPr="006B7B72">
        <w:rPr>
          <w:rFonts w:ascii="Calibri" w:eastAsia="Calibri" w:hAnsi="Calibri" w:cs="Calibri"/>
          <w:bCs/>
          <w:iCs/>
          <w:color w:val="222222"/>
          <w:sz w:val="18"/>
          <w:szCs w:val="18"/>
          <w:lang w:eastAsia="fr-FR"/>
        </w:rPr>
        <w:t xml:space="preserve"> </w:t>
      </w:r>
      <w:proofErr w:type="spellStart"/>
      <w:r w:rsidRPr="006B7B72">
        <w:rPr>
          <w:rFonts w:ascii="Calibri" w:eastAsia="Calibri" w:hAnsi="Calibri" w:cs="Calibri"/>
          <w:bCs/>
          <w:iCs/>
          <w:color w:val="222222"/>
          <w:sz w:val="18"/>
          <w:szCs w:val="18"/>
          <w:lang w:eastAsia="fr-FR"/>
        </w:rPr>
        <w:t>Tangarife</w:t>
      </w:r>
      <w:proofErr w:type="spellEnd"/>
      <w:r w:rsidRPr="006B7B72">
        <w:rPr>
          <w:rFonts w:ascii="Calibri" w:eastAsia="Calibri" w:hAnsi="Calibri" w:cs="Calibri"/>
          <w:bCs/>
          <w:iCs/>
          <w:color w:val="222222"/>
          <w:sz w:val="18"/>
          <w:szCs w:val="18"/>
          <w:lang w:eastAsia="fr-FR"/>
        </w:rPr>
        <w:t xml:space="preserve"> Ruiz</w:t>
      </w:r>
    </w:p>
    <w:p w:rsidR="004E0894" w:rsidRDefault="004E0894" w:rsidP="004E0894">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4E0894">
        <w:rPr>
          <w:rFonts w:ascii="Calibri" w:eastAsia="Calibri" w:hAnsi="Calibri" w:cs="Calibri"/>
          <w:bCs/>
          <w:iCs/>
          <w:color w:val="222222"/>
          <w:sz w:val="18"/>
          <w:szCs w:val="18"/>
          <w:lang w:eastAsia="fr-FR"/>
        </w:rPr>
        <w:t>Departamento Administrativo pa</w:t>
      </w:r>
      <w:r>
        <w:rPr>
          <w:rFonts w:ascii="Calibri" w:eastAsia="Calibri" w:hAnsi="Calibri" w:cs="Calibri"/>
          <w:bCs/>
          <w:iCs/>
          <w:color w:val="222222"/>
          <w:sz w:val="18"/>
          <w:szCs w:val="18"/>
          <w:lang w:eastAsia="fr-FR"/>
        </w:rPr>
        <w:t xml:space="preserve">ra la Prosperidad Social y otro - Litisconsorte (s): </w:t>
      </w:r>
      <w:r w:rsidRPr="004E0894">
        <w:rPr>
          <w:rFonts w:ascii="Calibri" w:eastAsia="Calibri" w:hAnsi="Calibri" w:cs="Calibri"/>
          <w:bCs/>
          <w:iCs/>
          <w:color w:val="222222"/>
          <w:sz w:val="18"/>
          <w:szCs w:val="18"/>
          <w:lang w:eastAsia="fr-FR"/>
        </w:rPr>
        <w:t xml:space="preserve">Subdirección de Talento Humano del </w:t>
      </w:r>
      <w:proofErr w:type="spellStart"/>
      <w:r w:rsidRPr="004E0894">
        <w:rPr>
          <w:rFonts w:ascii="Calibri" w:eastAsia="Calibri" w:hAnsi="Calibri" w:cs="Calibri"/>
          <w:bCs/>
          <w:iCs/>
          <w:color w:val="222222"/>
          <w:sz w:val="18"/>
          <w:szCs w:val="18"/>
          <w:lang w:eastAsia="fr-FR"/>
        </w:rPr>
        <w:t>DPS</w:t>
      </w:r>
      <w:proofErr w:type="spellEnd"/>
      <w:r w:rsidRPr="004E0894">
        <w:rPr>
          <w:rFonts w:ascii="Calibri" w:eastAsia="Calibri" w:hAnsi="Calibri" w:cs="Calibri"/>
          <w:bCs/>
          <w:iCs/>
          <w:color w:val="222222"/>
          <w:sz w:val="18"/>
          <w:szCs w:val="18"/>
          <w:lang w:eastAsia="fr-FR"/>
        </w:rPr>
        <w:t xml:space="preserve"> y otros</w:t>
      </w:r>
    </w:p>
    <w:p w:rsidR="004E0894" w:rsidRDefault="004E0894" w:rsidP="004E0894">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4E0894" w:rsidRDefault="004E0894" w:rsidP="004E0894">
      <w:pPr>
        <w:widowControl/>
        <w:shd w:val="clear" w:color="auto" w:fill="FFFFFF"/>
        <w:tabs>
          <w:tab w:val="left" w:pos="1843"/>
          <w:tab w:val="left" w:pos="4755"/>
        </w:tabs>
        <w:autoSpaceDE/>
        <w:adjustRightInd/>
        <w:ind w:left="1843" w:hanging="1843"/>
        <w:jc w:val="both"/>
        <w:rPr>
          <w:rFonts w:ascii="Times New Roman" w:eastAsia="Calibri" w:hAnsi="Times New Roman" w:cs="Times New Roman"/>
          <w:sz w:val="16"/>
          <w:szCs w:val="16"/>
          <w:lang w:val="es-CO" w:eastAsia="fr-FR"/>
        </w:rPr>
      </w:pPr>
    </w:p>
    <w:p w:rsidR="004E0894" w:rsidRDefault="004E0894" w:rsidP="004E0894">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 xml:space="preserve">MÍNIMO VITAL / </w:t>
      </w:r>
      <w:r>
        <w:rPr>
          <w:rFonts w:ascii="Calibri" w:eastAsia="Calibri" w:hAnsi="Calibri" w:cs="Calibri"/>
          <w:b/>
          <w:bCs/>
          <w:iCs/>
          <w:color w:val="222222"/>
          <w:sz w:val="18"/>
          <w:szCs w:val="18"/>
          <w:lang w:val="es-CO" w:eastAsia="fr-FR"/>
        </w:rPr>
        <w:t xml:space="preserve">DEBIDO PROCESO / IGUALDAD / </w:t>
      </w:r>
      <w:r>
        <w:rPr>
          <w:rFonts w:ascii="Calibri" w:eastAsia="Calibri" w:hAnsi="Calibri" w:cs="Calibri"/>
          <w:b/>
          <w:bCs/>
          <w:iCs/>
          <w:color w:val="222222"/>
          <w:sz w:val="18"/>
          <w:szCs w:val="18"/>
          <w:lang w:val="es-CO" w:eastAsia="fr-FR"/>
        </w:rPr>
        <w:t>CONCURSO DE MÉRITOS / NOMBRAMIENTO Y POSESIÓN</w:t>
      </w:r>
      <w:r>
        <w:rPr>
          <w:rFonts w:ascii="Calibri" w:eastAsia="Calibri" w:hAnsi="Calibri" w:cs="Calibri"/>
          <w:b/>
          <w:bCs/>
          <w:iCs/>
          <w:color w:val="222222"/>
          <w:sz w:val="18"/>
          <w:szCs w:val="18"/>
          <w:lang w:val="es-CO" w:eastAsia="fr-FR"/>
        </w:rPr>
        <w:t xml:space="preserve"> / </w:t>
      </w:r>
      <w:r>
        <w:rPr>
          <w:rFonts w:ascii="Calibri" w:eastAsia="Calibri" w:hAnsi="Calibri" w:cs="Calibri"/>
          <w:b/>
          <w:bCs/>
          <w:iCs/>
          <w:color w:val="222222"/>
          <w:sz w:val="18"/>
          <w:szCs w:val="18"/>
          <w:lang w:val="es-CO" w:eastAsia="fr-FR"/>
        </w:rPr>
        <w:t xml:space="preserve">INMEDIATEZ / SUBSIDIARIEDAD / </w:t>
      </w:r>
      <w:r>
        <w:rPr>
          <w:rFonts w:ascii="Calibri" w:eastAsia="Calibri" w:hAnsi="Calibri" w:cs="Calibri"/>
          <w:b/>
          <w:bCs/>
          <w:iCs/>
          <w:color w:val="222222"/>
          <w:sz w:val="18"/>
          <w:szCs w:val="18"/>
          <w:lang w:val="es-CO" w:eastAsia="fr-FR"/>
        </w:rPr>
        <w:t xml:space="preserve">IMPROCEDENTE - </w:t>
      </w:r>
      <w:r w:rsidRPr="006B7B72">
        <w:rPr>
          <w:rFonts w:ascii="Calibri" w:eastAsia="Calibri" w:hAnsi="Calibri" w:cs="Calibri"/>
          <w:bCs/>
          <w:iCs/>
          <w:color w:val="222222"/>
          <w:sz w:val="18"/>
          <w:szCs w:val="18"/>
          <w:lang w:val="es-ES_tradnl" w:eastAsia="fr-FR"/>
        </w:rPr>
        <w:t>La acción constitucional referenciada, luego de que la ponencia presentada por la Magistrada Claudia María Arcila Ríos, resultara derrotada y en cumplimiento del artículo 10º del Acuerdo 108 de 1997, expedido por el CSJ y en todo caso, dice la norma: “(…) la decisión será proyectada por el magistrado que siga en turno y aquél salvará el voto sin que pierda competencia para ordenar el trámite posterior o para las demás apelaciones que se presenten en el mismo proceso.”.</w:t>
      </w:r>
    </w:p>
    <w:p w:rsidR="004E0894" w:rsidRDefault="004E0894" w:rsidP="004E0894">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Pr>
          <w:rFonts w:ascii="Calibri" w:eastAsia="Calibri" w:hAnsi="Calibri" w:cs="Calibri"/>
          <w:bCs/>
          <w:iCs/>
          <w:color w:val="222222"/>
          <w:sz w:val="18"/>
          <w:szCs w:val="18"/>
          <w:lang w:val="es-ES_tradnl" w:eastAsia="fr-FR"/>
        </w:rPr>
        <w:t>(…)</w:t>
      </w:r>
    </w:p>
    <w:p w:rsidR="004E0894" w:rsidRPr="004E0894" w:rsidRDefault="004E0894" w:rsidP="004E0894">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4E0894">
        <w:rPr>
          <w:rFonts w:ascii="Calibri" w:eastAsia="Calibri" w:hAnsi="Calibri" w:cs="Calibri"/>
          <w:bCs/>
          <w:iCs/>
          <w:color w:val="222222"/>
          <w:sz w:val="18"/>
          <w:szCs w:val="18"/>
          <w:lang w:val="es-ES_tradnl" w:eastAsia="fr-FR"/>
        </w:rPr>
        <w:t xml:space="preserve">En efecto, revisado el plenario se halla que el oficio No.20176400131401 (Folios 24 y 25, este cuaderno), mediante el cual se le informó a la actora sobre la imposibilidad para expedir el acto administrativo de nombramiento por carecer de certificado de disponibilidad presupuestal, le fue comunicado el 16-02-2017 (Hecho 6º del petitorio de amparo visible a folio 1 vuelto, ib.), mientras que este amparo constitucional se radicó el 15-09-2017 (Folio 5, ib.), de tal suerte que es evidente la falta de inmediatez, pues su interposición desbordó el plazo fijado por la jurisprudencia -  (Seis meses), como tiempo razonable, han transcurrido, aproximadamente, siete (7) meses, desde esa comunicación. </w:t>
      </w:r>
    </w:p>
    <w:p w:rsidR="004E0894" w:rsidRPr="004E0894" w:rsidRDefault="004E0894" w:rsidP="004E0894">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4E0894">
        <w:rPr>
          <w:rFonts w:ascii="Calibri" w:eastAsia="Calibri" w:hAnsi="Calibri" w:cs="Calibri"/>
          <w:bCs/>
          <w:iCs/>
          <w:color w:val="222222"/>
          <w:sz w:val="18"/>
          <w:szCs w:val="18"/>
          <w:lang w:val="es-ES_tradnl" w:eastAsia="fr-FR"/>
        </w:rPr>
        <w:t xml:space="preserve">Es inviable flexibilizar la aplicación de este principio, puesto que la actora no alegó ni probó, que medió causa alguna de fuerza mayor o caso fortuito que impidiera gestionar su defensa a través de esta acción con mayor celeridad sin desconocer la </w:t>
      </w:r>
      <w:r w:rsidRPr="004E0894">
        <w:rPr>
          <w:rFonts w:ascii="Calibri" w:eastAsia="Calibri" w:hAnsi="Calibri" w:cs="Calibri"/>
          <w:bCs/>
          <w:iCs/>
          <w:color w:val="222222"/>
          <w:sz w:val="18"/>
          <w:szCs w:val="18"/>
          <w:lang w:val="es-ES_tradnl" w:eastAsia="fr-FR"/>
        </w:rPr>
        <w:t xml:space="preserve">inmediatez. </w:t>
      </w:r>
      <w:r w:rsidRPr="004E0894">
        <w:rPr>
          <w:rFonts w:ascii="Calibri" w:eastAsia="Calibri" w:hAnsi="Calibri" w:cs="Calibri"/>
          <w:bCs/>
          <w:iCs/>
          <w:color w:val="222222"/>
          <w:sz w:val="18"/>
          <w:szCs w:val="18"/>
          <w:lang w:val="es-ES_tradnl" w:eastAsia="fr-FR"/>
        </w:rPr>
        <w:t xml:space="preserve">Tampoco arguyó y menos acreditó que fuera una persona que requiera de protección </w:t>
      </w:r>
      <w:r w:rsidRPr="004E0894">
        <w:rPr>
          <w:rFonts w:ascii="Calibri" w:eastAsia="Calibri" w:hAnsi="Calibri" w:cs="Calibri"/>
          <w:bCs/>
          <w:iCs/>
          <w:color w:val="222222"/>
          <w:sz w:val="18"/>
          <w:szCs w:val="18"/>
          <w:lang w:val="es-ES_tradnl" w:eastAsia="fr-FR"/>
        </w:rPr>
        <w:t xml:space="preserve">reforzada. </w:t>
      </w:r>
      <w:r w:rsidRPr="004E0894">
        <w:rPr>
          <w:rFonts w:ascii="Calibri" w:eastAsia="Calibri" w:hAnsi="Calibri" w:cs="Calibri"/>
          <w:bCs/>
          <w:iCs/>
          <w:color w:val="222222"/>
          <w:sz w:val="18"/>
          <w:szCs w:val="18"/>
          <w:lang w:val="es-ES_tradnl" w:eastAsia="fr-FR"/>
        </w:rPr>
        <w:t>Es inexistente justa causa que amerite tener por superado este presupuesto.</w:t>
      </w:r>
    </w:p>
    <w:p w:rsidR="004E0894" w:rsidRPr="004E0894" w:rsidRDefault="004E0894" w:rsidP="004E0894">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Pr>
          <w:rFonts w:ascii="Calibri" w:eastAsia="Calibri" w:hAnsi="Calibri" w:cs="Calibri"/>
          <w:bCs/>
          <w:iCs/>
          <w:color w:val="222222"/>
          <w:sz w:val="18"/>
          <w:szCs w:val="18"/>
          <w:lang w:val="es-ES_tradnl" w:eastAsia="fr-FR"/>
        </w:rPr>
        <w:t>(…)</w:t>
      </w:r>
    </w:p>
    <w:p w:rsidR="004E0894" w:rsidRDefault="004E0894" w:rsidP="004E0894">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4E0894">
        <w:rPr>
          <w:rFonts w:ascii="Calibri" w:eastAsia="Calibri" w:hAnsi="Calibri" w:cs="Calibri"/>
          <w:bCs/>
          <w:iCs/>
          <w:color w:val="222222"/>
          <w:sz w:val="18"/>
          <w:szCs w:val="18"/>
          <w:lang w:val="es-ES_tradnl" w:eastAsia="fr-FR"/>
        </w:rPr>
        <w:t xml:space="preserve">De otro lado, aun cuando se hallara superado ese requisito, para la Sala resulta central resaltar que nuestro sistema jurídico, tiene previstos mecanismos de defensa, como los medios de control de nulidad y restablecimiento del derecho, y de simple nulidad (Artículos 137 y 138-2 del </w:t>
      </w:r>
      <w:proofErr w:type="spellStart"/>
      <w:r w:rsidRPr="004E0894">
        <w:rPr>
          <w:rFonts w:ascii="Calibri" w:eastAsia="Calibri" w:hAnsi="Calibri" w:cs="Calibri"/>
          <w:bCs/>
          <w:iCs/>
          <w:color w:val="222222"/>
          <w:sz w:val="18"/>
          <w:szCs w:val="18"/>
          <w:lang w:val="es-ES_tradnl" w:eastAsia="fr-FR"/>
        </w:rPr>
        <w:t>CPACA</w:t>
      </w:r>
      <w:proofErr w:type="spellEnd"/>
      <w:r w:rsidRPr="004E0894">
        <w:rPr>
          <w:rFonts w:ascii="Calibri" w:eastAsia="Calibri" w:hAnsi="Calibri" w:cs="Calibri"/>
          <w:bCs/>
          <w:iCs/>
          <w:color w:val="222222"/>
          <w:sz w:val="18"/>
          <w:szCs w:val="18"/>
          <w:lang w:val="es-ES_tradnl" w:eastAsia="fr-FR"/>
        </w:rPr>
        <w:t xml:space="preserve">) frente a la negativa en el nombramiento, o la acción de cumplimiento  del acto administrativo contentivo de la lista de elegibles (Ley 393 y artículo 146 del </w:t>
      </w:r>
      <w:proofErr w:type="spellStart"/>
      <w:r w:rsidRPr="004E0894">
        <w:rPr>
          <w:rFonts w:ascii="Calibri" w:eastAsia="Calibri" w:hAnsi="Calibri" w:cs="Calibri"/>
          <w:bCs/>
          <w:iCs/>
          <w:color w:val="222222"/>
          <w:sz w:val="18"/>
          <w:szCs w:val="18"/>
          <w:lang w:val="es-ES_tradnl" w:eastAsia="fr-FR"/>
        </w:rPr>
        <w:t>CPACA</w:t>
      </w:r>
      <w:proofErr w:type="spellEnd"/>
      <w:r w:rsidRPr="004E0894">
        <w:rPr>
          <w:rFonts w:ascii="Calibri" w:eastAsia="Calibri" w:hAnsi="Calibri" w:cs="Calibri"/>
          <w:bCs/>
          <w:iCs/>
          <w:color w:val="222222"/>
          <w:sz w:val="18"/>
          <w:szCs w:val="18"/>
          <w:lang w:val="es-ES_tradnl" w:eastAsia="fr-FR"/>
        </w:rPr>
        <w:t xml:space="preserve">) a través de los cuales se puede demandar y solicitar el decreto de medidas cautelares, entre ellas, la suspensión provisional (Artículo 230, </w:t>
      </w:r>
      <w:proofErr w:type="spellStart"/>
      <w:r w:rsidRPr="004E0894">
        <w:rPr>
          <w:rFonts w:ascii="Calibri" w:eastAsia="Calibri" w:hAnsi="Calibri" w:cs="Calibri"/>
          <w:bCs/>
          <w:iCs/>
          <w:color w:val="222222"/>
          <w:sz w:val="18"/>
          <w:szCs w:val="18"/>
          <w:lang w:val="es-ES_tradnl" w:eastAsia="fr-FR"/>
        </w:rPr>
        <w:t>CPACA</w:t>
      </w:r>
      <w:proofErr w:type="spellEnd"/>
      <w:r w:rsidRPr="004E0894">
        <w:rPr>
          <w:rFonts w:ascii="Calibri" w:eastAsia="Calibri" w:hAnsi="Calibri" w:cs="Calibri"/>
          <w:bCs/>
          <w:iCs/>
          <w:color w:val="222222"/>
          <w:sz w:val="18"/>
          <w:szCs w:val="18"/>
          <w:lang w:val="es-ES_tradnl" w:eastAsia="fr-FR"/>
        </w:rPr>
        <w:t>), es decir, cuenta con los medios de control contencioso administrativos, que aún no ha agotado, o al menos en el expediente falta prueba en ese sentido.</w:t>
      </w:r>
    </w:p>
    <w:p w:rsidR="004E0894" w:rsidRDefault="004E0894" w:rsidP="002403C8">
      <w:pPr>
        <w:pStyle w:val="Sinespaciado"/>
        <w:tabs>
          <w:tab w:val="left" w:pos="3579"/>
        </w:tabs>
        <w:spacing w:line="360" w:lineRule="auto"/>
        <w:jc w:val="center"/>
        <w:rPr>
          <w:rFonts w:ascii="Georgia" w:hAnsi="Georgia" w:cs="Arial"/>
          <w:w w:val="140"/>
          <w:sz w:val="14"/>
        </w:rPr>
      </w:pPr>
      <w:bookmarkStart w:id="0" w:name="_GoBack"/>
      <w:bookmarkEnd w:id="0"/>
    </w:p>
    <w:p w:rsidR="00486062" w:rsidRPr="0049720F" w:rsidRDefault="00D0509A" w:rsidP="002403C8">
      <w:pPr>
        <w:pStyle w:val="Sinespaciado"/>
        <w:tabs>
          <w:tab w:val="left" w:pos="3579"/>
        </w:tabs>
        <w:spacing w:line="360" w:lineRule="auto"/>
        <w:jc w:val="center"/>
        <w:rPr>
          <w:rFonts w:ascii="Georgia" w:hAnsi="Georgia" w:cs="Arial"/>
          <w:w w:val="140"/>
          <w:sz w:val="14"/>
        </w:rPr>
      </w:pPr>
      <w:r w:rsidRPr="0049720F">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9720F">
        <w:rPr>
          <w:rFonts w:ascii="Georgia" w:hAnsi="Georgia" w:cs="Arial"/>
          <w:w w:val="140"/>
        </w:rPr>
        <w:br w:type="textWrapping" w:clear="all"/>
      </w:r>
      <w:r w:rsidR="00486062" w:rsidRPr="0049720F">
        <w:rPr>
          <w:rFonts w:ascii="Georgia" w:hAnsi="Georgia" w:cs="Arial"/>
          <w:w w:val="140"/>
          <w:sz w:val="14"/>
        </w:rPr>
        <w:t>REPUBLICA DE COLOMBIA</w:t>
      </w:r>
    </w:p>
    <w:p w:rsidR="00486062" w:rsidRPr="0049720F" w:rsidRDefault="00486062" w:rsidP="00486062">
      <w:pPr>
        <w:pStyle w:val="Sinespaciado"/>
        <w:tabs>
          <w:tab w:val="center" w:pos="4987"/>
          <w:tab w:val="left" w:pos="8449"/>
        </w:tabs>
        <w:spacing w:line="360" w:lineRule="auto"/>
        <w:jc w:val="center"/>
        <w:rPr>
          <w:rFonts w:ascii="Georgia" w:hAnsi="Georgia" w:cs="Arial"/>
          <w:w w:val="140"/>
        </w:rPr>
      </w:pPr>
      <w:r w:rsidRPr="0049720F">
        <w:rPr>
          <w:rFonts w:ascii="Georgia" w:hAnsi="Georgia" w:cs="Arial"/>
          <w:w w:val="140"/>
          <w:sz w:val="14"/>
        </w:rPr>
        <w:t>RAMA JUDICIAL DEL PODER PÚBLICO</w:t>
      </w:r>
    </w:p>
    <w:p w:rsidR="00486062" w:rsidRPr="0049720F" w:rsidRDefault="00486062" w:rsidP="00486062">
      <w:pPr>
        <w:pStyle w:val="Sinespaciado"/>
        <w:spacing w:line="360" w:lineRule="auto"/>
        <w:jc w:val="center"/>
        <w:rPr>
          <w:rFonts w:ascii="Georgia" w:hAnsi="Georgia" w:cs="Arial"/>
          <w:w w:val="140"/>
          <w:sz w:val="16"/>
        </w:rPr>
      </w:pPr>
      <w:r w:rsidRPr="0049720F">
        <w:rPr>
          <w:rFonts w:ascii="Georgia" w:hAnsi="Georgia" w:cs="Arial"/>
          <w:w w:val="140"/>
          <w:sz w:val="18"/>
        </w:rPr>
        <w:t>T</w:t>
      </w:r>
      <w:r w:rsidRPr="0049720F">
        <w:rPr>
          <w:rFonts w:ascii="Georgia" w:hAnsi="Georgia" w:cs="Arial"/>
          <w:w w:val="140"/>
          <w:sz w:val="16"/>
        </w:rPr>
        <w:t>RIBUNAL</w:t>
      </w:r>
      <w:r w:rsidRPr="0049720F">
        <w:rPr>
          <w:rFonts w:ascii="Georgia" w:hAnsi="Georgia" w:cs="Arial"/>
          <w:w w:val="140"/>
          <w:sz w:val="18"/>
        </w:rPr>
        <w:t xml:space="preserve"> S</w:t>
      </w:r>
      <w:r w:rsidRPr="0049720F">
        <w:rPr>
          <w:rFonts w:ascii="Georgia" w:hAnsi="Georgia" w:cs="Arial"/>
          <w:w w:val="140"/>
          <w:sz w:val="16"/>
        </w:rPr>
        <w:t xml:space="preserve">UPERIOR DEL </w:t>
      </w:r>
      <w:r w:rsidRPr="0049720F">
        <w:rPr>
          <w:rFonts w:ascii="Georgia" w:hAnsi="Georgia" w:cs="Arial"/>
          <w:w w:val="140"/>
          <w:sz w:val="18"/>
        </w:rPr>
        <w:t>D</w:t>
      </w:r>
      <w:r w:rsidRPr="0049720F">
        <w:rPr>
          <w:rFonts w:ascii="Georgia" w:hAnsi="Georgia" w:cs="Arial"/>
          <w:w w:val="140"/>
          <w:sz w:val="16"/>
        </w:rPr>
        <w:t>ISTRITO</w:t>
      </w:r>
      <w:r w:rsidRPr="0049720F">
        <w:rPr>
          <w:rFonts w:ascii="Georgia" w:hAnsi="Georgia" w:cs="Arial"/>
          <w:w w:val="140"/>
          <w:sz w:val="18"/>
        </w:rPr>
        <w:t xml:space="preserve"> J</w:t>
      </w:r>
      <w:r w:rsidRPr="0049720F">
        <w:rPr>
          <w:rFonts w:ascii="Georgia" w:hAnsi="Georgia" w:cs="Arial"/>
          <w:w w:val="140"/>
          <w:sz w:val="16"/>
        </w:rPr>
        <w:t>UDICIAL</w:t>
      </w:r>
    </w:p>
    <w:p w:rsidR="00E27305" w:rsidRPr="0049720F" w:rsidRDefault="00E27305" w:rsidP="00E27305">
      <w:pPr>
        <w:pStyle w:val="Sinespaciado"/>
        <w:spacing w:line="360" w:lineRule="auto"/>
        <w:jc w:val="center"/>
        <w:rPr>
          <w:rFonts w:ascii="Georgia" w:hAnsi="Georgia" w:cs="Arial"/>
          <w:w w:val="140"/>
          <w:sz w:val="16"/>
          <w:szCs w:val="18"/>
        </w:rPr>
      </w:pPr>
      <w:r w:rsidRPr="0049720F">
        <w:rPr>
          <w:rFonts w:ascii="Georgia" w:hAnsi="Georgia" w:cs="Arial"/>
          <w:w w:val="140"/>
          <w:sz w:val="18"/>
          <w:szCs w:val="18"/>
        </w:rPr>
        <w:t>S</w:t>
      </w:r>
      <w:r w:rsidRPr="0049720F">
        <w:rPr>
          <w:rFonts w:ascii="Georgia" w:hAnsi="Georgia" w:cs="Arial"/>
          <w:w w:val="140"/>
          <w:sz w:val="16"/>
          <w:szCs w:val="18"/>
        </w:rPr>
        <w:t>ALA</w:t>
      </w:r>
      <w:r w:rsidRPr="0049720F">
        <w:rPr>
          <w:rFonts w:ascii="Georgia" w:hAnsi="Georgia" w:cs="Arial"/>
          <w:w w:val="140"/>
          <w:sz w:val="14"/>
          <w:szCs w:val="18"/>
        </w:rPr>
        <w:t xml:space="preserve"> </w:t>
      </w:r>
      <w:r w:rsidR="00A90334" w:rsidRPr="0049720F">
        <w:rPr>
          <w:rFonts w:ascii="Georgia" w:hAnsi="Georgia" w:cs="Arial"/>
          <w:w w:val="140"/>
          <w:sz w:val="16"/>
          <w:szCs w:val="18"/>
        </w:rPr>
        <w:t xml:space="preserve">DE </w:t>
      </w:r>
      <w:r w:rsidR="00A90334" w:rsidRPr="0049720F">
        <w:rPr>
          <w:rFonts w:ascii="Georgia" w:hAnsi="Georgia" w:cs="Arial"/>
          <w:w w:val="140"/>
          <w:sz w:val="18"/>
          <w:szCs w:val="18"/>
        </w:rPr>
        <w:t>D</w:t>
      </w:r>
      <w:r w:rsidR="00A90334" w:rsidRPr="0049720F">
        <w:rPr>
          <w:rFonts w:ascii="Georgia" w:hAnsi="Georgia" w:cs="Arial"/>
          <w:w w:val="140"/>
          <w:sz w:val="16"/>
          <w:szCs w:val="18"/>
        </w:rPr>
        <w:t>ECISIÓN</w:t>
      </w:r>
      <w:r w:rsidR="00A90334" w:rsidRPr="0049720F">
        <w:rPr>
          <w:rFonts w:ascii="Georgia" w:hAnsi="Georgia" w:cs="Arial"/>
          <w:w w:val="140"/>
          <w:sz w:val="18"/>
          <w:szCs w:val="18"/>
        </w:rPr>
        <w:t xml:space="preserve"> </w:t>
      </w:r>
      <w:r w:rsidRPr="0049720F">
        <w:rPr>
          <w:rFonts w:ascii="Georgia" w:hAnsi="Georgia" w:cs="Arial"/>
          <w:w w:val="140"/>
          <w:sz w:val="18"/>
          <w:szCs w:val="18"/>
        </w:rPr>
        <w:t>C</w:t>
      </w:r>
      <w:r w:rsidRPr="0049720F">
        <w:rPr>
          <w:rFonts w:ascii="Georgia" w:hAnsi="Georgia" w:cs="Arial"/>
          <w:w w:val="140"/>
          <w:sz w:val="16"/>
          <w:szCs w:val="18"/>
        </w:rPr>
        <w:t>IVIL –</w:t>
      </w:r>
      <w:r w:rsidRPr="0049720F">
        <w:rPr>
          <w:rFonts w:ascii="Georgia" w:hAnsi="Georgia" w:cs="Arial"/>
          <w:w w:val="140"/>
          <w:sz w:val="18"/>
          <w:szCs w:val="18"/>
        </w:rPr>
        <w:t>F</w:t>
      </w:r>
      <w:r w:rsidRPr="0049720F">
        <w:rPr>
          <w:rFonts w:ascii="Georgia" w:hAnsi="Georgia" w:cs="Arial"/>
          <w:w w:val="140"/>
          <w:sz w:val="16"/>
          <w:szCs w:val="18"/>
        </w:rPr>
        <w:t xml:space="preserve">AMILIA – </w:t>
      </w:r>
      <w:r w:rsidRPr="0049720F">
        <w:rPr>
          <w:rFonts w:ascii="Georgia" w:hAnsi="Georgia" w:cs="Arial"/>
          <w:w w:val="140"/>
          <w:sz w:val="18"/>
          <w:szCs w:val="18"/>
        </w:rPr>
        <w:t>D</w:t>
      </w:r>
      <w:r w:rsidRPr="0049720F">
        <w:rPr>
          <w:rFonts w:ascii="Georgia" w:hAnsi="Georgia" w:cs="Arial"/>
          <w:w w:val="140"/>
          <w:sz w:val="16"/>
          <w:szCs w:val="18"/>
        </w:rPr>
        <w:t>ISTRITO</w:t>
      </w:r>
      <w:r w:rsidRPr="0049720F">
        <w:rPr>
          <w:rFonts w:ascii="Georgia" w:hAnsi="Georgia" w:cs="Arial"/>
          <w:w w:val="140"/>
          <w:sz w:val="18"/>
          <w:szCs w:val="18"/>
        </w:rPr>
        <w:t xml:space="preserve"> D</w:t>
      </w:r>
      <w:r w:rsidRPr="0049720F">
        <w:rPr>
          <w:rFonts w:ascii="Georgia" w:hAnsi="Georgia" w:cs="Arial"/>
          <w:w w:val="140"/>
          <w:sz w:val="16"/>
          <w:szCs w:val="18"/>
        </w:rPr>
        <w:t>E</w:t>
      </w:r>
      <w:r w:rsidRPr="0049720F">
        <w:rPr>
          <w:rFonts w:ascii="Georgia" w:hAnsi="Georgia" w:cs="Arial"/>
          <w:w w:val="140"/>
          <w:sz w:val="18"/>
          <w:szCs w:val="18"/>
        </w:rPr>
        <w:t xml:space="preserve"> P</w:t>
      </w:r>
      <w:r w:rsidRPr="0049720F">
        <w:rPr>
          <w:rFonts w:ascii="Georgia" w:hAnsi="Georgia" w:cs="Arial"/>
          <w:w w:val="140"/>
          <w:sz w:val="16"/>
          <w:szCs w:val="18"/>
        </w:rPr>
        <w:t>EREIRA</w:t>
      </w:r>
    </w:p>
    <w:p w:rsidR="00E27305" w:rsidRPr="0049720F" w:rsidRDefault="00E27305" w:rsidP="00E27305">
      <w:pPr>
        <w:pStyle w:val="Sinespaciado"/>
        <w:spacing w:line="360" w:lineRule="auto"/>
        <w:jc w:val="center"/>
        <w:rPr>
          <w:rFonts w:ascii="Georgia" w:hAnsi="Georgia" w:cs="Arial"/>
          <w:w w:val="140"/>
          <w:sz w:val="16"/>
          <w:szCs w:val="18"/>
        </w:rPr>
      </w:pPr>
      <w:r w:rsidRPr="0049720F">
        <w:rPr>
          <w:rFonts w:ascii="Georgia" w:hAnsi="Georgia" w:cs="Arial"/>
          <w:w w:val="140"/>
          <w:sz w:val="18"/>
          <w:szCs w:val="18"/>
        </w:rPr>
        <w:t>D</w:t>
      </w:r>
      <w:r w:rsidRPr="0049720F">
        <w:rPr>
          <w:rFonts w:ascii="Georgia" w:hAnsi="Georgia" w:cs="Arial"/>
          <w:w w:val="140"/>
          <w:sz w:val="16"/>
          <w:szCs w:val="18"/>
        </w:rPr>
        <w:t xml:space="preserve">EPARTAMENTO </w:t>
      </w:r>
      <w:r w:rsidRPr="0049720F">
        <w:rPr>
          <w:rFonts w:ascii="Georgia" w:hAnsi="Georgia" w:cs="Arial"/>
          <w:w w:val="140"/>
          <w:sz w:val="18"/>
          <w:szCs w:val="18"/>
        </w:rPr>
        <w:t>D</w:t>
      </w:r>
      <w:r w:rsidRPr="0049720F">
        <w:rPr>
          <w:rFonts w:ascii="Georgia" w:hAnsi="Georgia" w:cs="Arial"/>
          <w:w w:val="140"/>
          <w:sz w:val="16"/>
          <w:szCs w:val="18"/>
        </w:rPr>
        <w:t xml:space="preserve">E </w:t>
      </w:r>
      <w:r w:rsidRPr="0049720F">
        <w:rPr>
          <w:rFonts w:ascii="Georgia" w:hAnsi="Georgia" w:cs="Arial"/>
          <w:w w:val="140"/>
          <w:sz w:val="18"/>
          <w:szCs w:val="18"/>
        </w:rPr>
        <w:t>R</w:t>
      </w:r>
      <w:r w:rsidRPr="0049720F">
        <w:rPr>
          <w:rFonts w:ascii="Georgia" w:hAnsi="Georgia" w:cs="Arial"/>
          <w:w w:val="140"/>
          <w:sz w:val="16"/>
          <w:szCs w:val="18"/>
        </w:rPr>
        <w:t>ISARALDA</w:t>
      </w:r>
    </w:p>
    <w:p w:rsidR="00486062" w:rsidRPr="0049720F" w:rsidRDefault="00486062" w:rsidP="00ED7F33">
      <w:pPr>
        <w:spacing w:line="360" w:lineRule="auto"/>
        <w:jc w:val="center"/>
        <w:rPr>
          <w:rFonts w:ascii="Georgia" w:hAnsi="Georgia" w:cs="Arial"/>
          <w:w w:val="140"/>
          <w:szCs w:val="18"/>
        </w:rPr>
      </w:pPr>
    </w:p>
    <w:p w:rsidR="0099045D" w:rsidRPr="0049720F" w:rsidRDefault="00970930" w:rsidP="0049720F">
      <w:pPr>
        <w:pStyle w:val="Textoindependiente"/>
        <w:tabs>
          <w:tab w:val="clear" w:pos="1416"/>
          <w:tab w:val="clear" w:pos="2832"/>
          <w:tab w:val="clear" w:pos="3540"/>
          <w:tab w:val="left" w:pos="993"/>
          <w:tab w:val="left" w:pos="3402"/>
        </w:tabs>
        <w:spacing w:line="360" w:lineRule="auto"/>
        <w:rPr>
          <w:rFonts w:ascii="Georgia" w:hAnsi="Georgia" w:cs="Arial"/>
          <w:sz w:val="22"/>
          <w:szCs w:val="22"/>
        </w:rPr>
      </w:pPr>
      <w:r w:rsidRPr="0049720F">
        <w:rPr>
          <w:rFonts w:ascii="Georgia" w:hAnsi="Georgia" w:cs="Arial"/>
          <w:sz w:val="22"/>
        </w:rPr>
        <w:tab/>
      </w:r>
      <w:r w:rsidR="00D70A1B" w:rsidRPr="0049720F">
        <w:rPr>
          <w:rFonts w:ascii="Georgia" w:hAnsi="Georgia" w:cs="Arial"/>
          <w:sz w:val="22"/>
        </w:rPr>
        <w:tab/>
      </w:r>
      <w:r w:rsidR="0099045D" w:rsidRPr="0049720F">
        <w:rPr>
          <w:rFonts w:ascii="Georgia" w:hAnsi="Georgia" w:cs="Arial"/>
          <w:sz w:val="22"/>
          <w:szCs w:val="22"/>
        </w:rPr>
        <w:t>Asunto</w:t>
      </w:r>
      <w:r w:rsidR="0099045D" w:rsidRPr="0049720F">
        <w:rPr>
          <w:rFonts w:ascii="Georgia" w:hAnsi="Georgia" w:cs="Arial"/>
          <w:sz w:val="22"/>
          <w:szCs w:val="22"/>
        </w:rPr>
        <w:tab/>
      </w:r>
      <w:r w:rsidR="0099045D" w:rsidRPr="0049720F">
        <w:rPr>
          <w:rFonts w:ascii="Georgia" w:hAnsi="Georgia" w:cs="Arial"/>
          <w:sz w:val="22"/>
          <w:szCs w:val="22"/>
        </w:rPr>
        <w:tab/>
        <w:t>: Sentencia de tutela en primera instancia</w:t>
      </w:r>
      <w:r w:rsidR="0068647B" w:rsidRPr="0049720F">
        <w:rPr>
          <w:rFonts w:ascii="Georgia" w:hAnsi="Georgia" w:cs="Arial"/>
          <w:sz w:val="22"/>
          <w:szCs w:val="22"/>
        </w:rPr>
        <w:tab/>
      </w:r>
    </w:p>
    <w:p w:rsidR="0068647B" w:rsidRPr="0049720F"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49720F">
        <w:rPr>
          <w:rFonts w:ascii="Georgia" w:hAnsi="Georgia" w:cs="Arial"/>
          <w:sz w:val="22"/>
        </w:rPr>
        <w:tab/>
      </w:r>
      <w:r w:rsidRPr="0049720F">
        <w:rPr>
          <w:rFonts w:ascii="Georgia" w:hAnsi="Georgia" w:cs="Arial"/>
          <w:sz w:val="22"/>
        </w:rPr>
        <w:tab/>
        <w:t>Accionante</w:t>
      </w:r>
      <w:r w:rsidRPr="0049720F">
        <w:rPr>
          <w:rFonts w:ascii="Georgia" w:hAnsi="Georgia" w:cs="Arial"/>
          <w:sz w:val="22"/>
        </w:rPr>
        <w:tab/>
      </w:r>
      <w:r w:rsidRPr="0049720F">
        <w:rPr>
          <w:rFonts w:ascii="Georgia" w:hAnsi="Georgia" w:cs="Arial"/>
          <w:sz w:val="22"/>
        </w:rPr>
        <w:tab/>
        <w:t xml:space="preserve">: </w:t>
      </w:r>
      <w:r w:rsidR="0049720F" w:rsidRPr="0049720F">
        <w:rPr>
          <w:rFonts w:ascii="Georgia" w:hAnsi="Georgia" w:cs="Arial"/>
          <w:sz w:val="22"/>
        </w:rPr>
        <w:t xml:space="preserve">Ruby Amparo Zuluaga Duque </w:t>
      </w:r>
    </w:p>
    <w:p w:rsidR="0068647B" w:rsidRPr="0049720F"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49720F">
        <w:rPr>
          <w:rFonts w:ascii="Georgia" w:hAnsi="Georgia" w:cs="Arial"/>
          <w:sz w:val="22"/>
        </w:rPr>
        <w:tab/>
      </w:r>
      <w:r w:rsidRPr="0049720F">
        <w:rPr>
          <w:rFonts w:ascii="Georgia" w:hAnsi="Georgia" w:cs="Arial"/>
          <w:sz w:val="22"/>
        </w:rPr>
        <w:tab/>
        <w:t>Accionado (s)</w:t>
      </w:r>
      <w:r w:rsidRPr="0049720F">
        <w:rPr>
          <w:rFonts w:ascii="Georgia" w:hAnsi="Georgia" w:cs="Arial"/>
          <w:sz w:val="22"/>
        </w:rPr>
        <w:tab/>
        <w:t xml:space="preserve">: </w:t>
      </w:r>
      <w:r w:rsidR="0049720F" w:rsidRPr="0049720F">
        <w:rPr>
          <w:rFonts w:ascii="Georgia" w:hAnsi="Georgia" w:cs="Arial"/>
          <w:sz w:val="22"/>
          <w:lang w:val="es-CO"/>
        </w:rPr>
        <w:t xml:space="preserve">Departamento Administrativo para la Prosperidad Social y otro </w:t>
      </w:r>
    </w:p>
    <w:p w:rsidR="0068647B" w:rsidRPr="0049720F"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49720F">
        <w:rPr>
          <w:rFonts w:ascii="Georgia" w:hAnsi="Georgia" w:cs="Arial"/>
          <w:sz w:val="22"/>
        </w:rPr>
        <w:tab/>
      </w:r>
      <w:r w:rsidRPr="0049720F">
        <w:rPr>
          <w:rFonts w:ascii="Georgia" w:hAnsi="Georgia" w:cs="Arial"/>
          <w:sz w:val="22"/>
        </w:rPr>
        <w:tab/>
        <w:t>Litisconsorte (s)</w:t>
      </w:r>
      <w:r w:rsidRPr="0049720F">
        <w:rPr>
          <w:rFonts w:ascii="Georgia" w:hAnsi="Georgia" w:cs="Arial"/>
          <w:sz w:val="22"/>
        </w:rPr>
        <w:tab/>
        <w:t xml:space="preserve">: </w:t>
      </w:r>
      <w:r w:rsidR="0049720F">
        <w:rPr>
          <w:rFonts w:ascii="Georgia" w:hAnsi="Georgia" w:cs="Arial"/>
          <w:sz w:val="22"/>
        </w:rPr>
        <w:t>Subdirección de Talento Humano del DPS y otros</w:t>
      </w:r>
    </w:p>
    <w:p w:rsidR="0068647B" w:rsidRPr="0049720F"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49720F">
        <w:rPr>
          <w:rFonts w:ascii="Georgia" w:hAnsi="Georgia" w:cs="Arial"/>
          <w:sz w:val="22"/>
        </w:rPr>
        <w:tab/>
      </w:r>
      <w:r w:rsidRPr="0049720F">
        <w:rPr>
          <w:rFonts w:ascii="Georgia" w:hAnsi="Georgia" w:cs="Arial"/>
          <w:sz w:val="22"/>
        </w:rPr>
        <w:tab/>
        <w:t>Radicación</w:t>
      </w:r>
      <w:r w:rsidRPr="0049720F">
        <w:rPr>
          <w:rFonts w:ascii="Georgia" w:hAnsi="Georgia" w:cs="Arial"/>
          <w:sz w:val="22"/>
        </w:rPr>
        <w:tab/>
      </w:r>
      <w:r w:rsidRPr="0049720F">
        <w:rPr>
          <w:rFonts w:ascii="Georgia" w:hAnsi="Georgia" w:cs="Arial"/>
          <w:sz w:val="22"/>
        </w:rPr>
        <w:tab/>
        <w:t xml:space="preserve">: </w:t>
      </w:r>
      <w:r w:rsidR="00A9348E" w:rsidRPr="0049720F">
        <w:rPr>
          <w:rFonts w:ascii="Georgia" w:hAnsi="Georgia" w:cs="Arial"/>
          <w:sz w:val="22"/>
        </w:rPr>
        <w:t>2017-</w:t>
      </w:r>
      <w:r w:rsidR="002C46B3">
        <w:rPr>
          <w:rFonts w:ascii="Georgia" w:hAnsi="Georgia" w:cs="Arial"/>
          <w:sz w:val="22"/>
        </w:rPr>
        <w:t>01053</w:t>
      </w:r>
      <w:r w:rsidR="00A9348E" w:rsidRPr="0049720F">
        <w:rPr>
          <w:rFonts w:ascii="Georgia" w:hAnsi="Georgia" w:cs="Arial"/>
          <w:sz w:val="22"/>
        </w:rPr>
        <w:t>-00 (Interna No.</w:t>
      </w:r>
      <w:r w:rsidR="002C46B3">
        <w:rPr>
          <w:rFonts w:ascii="Georgia" w:hAnsi="Georgia" w:cs="Arial"/>
          <w:sz w:val="22"/>
        </w:rPr>
        <w:t>1053</w:t>
      </w:r>
      <w:r w:rsidR="00A9348E" w:rsidRPr="0049720F">
        <w:rPr>
          <w:rFonts w:ascii="Georgia" w:hAnsi="Georgia" w:cs="Arial"/>
          <w:sz w:val="22"/>
        </w:rPr>
        <w:t>)</w:t>
      </w:r>
    </w:p>
    <w:p w:rsidR="0049720F" w:rsidRDefault="0068647B" w:rsidP="0049720F">
      <w:pPr>
        <w:pStyle w:val="Textoindependiente"/>
        <w:tabs>
          <w:tab w:val="clear" w:pos="1416"/>
          <w:tab w:val="clear" w:pos="3540"/>
          <w:tab w:val="left" w:pos="993"/>
          <w:tab w:val="left" w:pos="3402"/>
        </w:tabs>
        <w:spacing w:line="360" w:lineRule="auto"/>
        <w:rPr>
          <w:rFonts w:ascii="Georgia" w:hAnsi="Georgia"/>
          <w:smallCaps/>
          <w:sz w:val="22"/>
          <w:szCs w:val="22"/>
        </w:rPr>
      </w:pPr>
      <w:r w:rsidRPr="0049720F">
        <w:rPr>
          <w:rFonts w:ascii="Georgia" w:hAnsi="Georgia" w:cs="Arial"/>
          <w:sz w:val="22"/>
        </w:rPr>
        <w:tab/>
      </w:r>
      <w:r w:rsidRPr="0049720F">
        <w:rPr>
          <w:rFonts w:ascii="Georgia" w:hAnsi="Georgia" w:cs="Arial"/>
          <w:sz w:val="22"/>
        </w:rPr>
        <w:tab/>
      </w:r>
      <w:r w:rsidR="00C82923" w:rsidRPr="0049720F">
        <w:rPr>
          <w:rFonts w:ascii="Georgia" w:hAnsi="Georgia" w:cs="Arial"/>
          <w:sz w:val="22"/>
        </w:rPr>
        <w:t>Tema</w:t>
      </w:r>
      <w:r w:rsidR="004736C3" w:rsidRPr="0049720F">
        <w:rPr>
          <w:rFonts w:ascii="Georgia" w:hAnsi="Georgia" w:cs="Arial"/>
          <w:sz w:val="22"/>
        </w:rPr>
        <w:t>s</w:t>
      </w:r>
      <w:r w:rsidR="00C82923" w:rsidRPr="0049720F">
        <w:rPr>
          <w:rFonts w:ascii="Georgia" w:hAnsi="Georgia" w:cs="Arial"/>
          <w:sz w:val="22"/>
        </w:rPr>
        <w:tab/>
      </w:r>
      <w:r w:rsidR="00C82923" w:rsidRPr="0049720F">
        <w:rPr>
          <w:rFonts w:ascii="Georgia" w:hAnsi="Georgia" w:cs="Arial"/>
          <w:sz w:val="22"/>
        </w:rPr>
        <w:tab/>
      </w:r>
      <w:r w:rsidR="00C82923" w:rsidRPr="0049720F">
        <w:rPr>
          <w:rFonts w:ascii="Georgia" w:hAnsi="Georgia" w:cs="Arial"/>
          <w:sz w:val="22"/>
        </w:rPr>
        <w:tab/>
        <w:t>:</w:t>
      </w:r>
      <w:r w:rsidR="008F34B8" w:rsidRPr="0049720F">
        <w:rPr>
          <w:rFonts w:ascii="Georgia" w:hAnsi="Georgia" w:cs="Arial"/>
          <w:sz w:val="22"/>
          <w:szCs w:val="22"/>
        </w:rPr>
        <w:t xml:space="preserve"> </w:t>
      </w:r>
      <w:r w:rsidR="0049720F">
        <w:rPr>
          <w:rFonts w:ascii="Georgia" w:hAnsi="Georgia" w:cs="Arial"/>
          <w:sz w:val="22"/>
          <w:szCs w:val="22"/>
        </w:rPr>
        <w:t>Inmediatez – Tardanza sin justificación</w:t>
      </w:r>
      <w:r w:rsidR="00673BD5">
        <w:rPr>
          <w:rFonts w:ascii="Georgia" w:hAnsi="Georgia" w:cs="Arial"/>
          <w:sz w:val="22"/>
          <w:szCs w:val="22"/>
        </w:rPr>
        <w:t xml:space="preserve"> – Subsidiariedad</w:t>
      </w:r>
      <w:r w:rsidR="008E5334" w:rsidRPr="0049720F">
        <w:rPr>
          <w:rFonts w:ascii="Georgia" w:hAnsi="Georgia"/>
          <w:sz w:val="22"/>
          <w:szCs w:val="22"/>
        </w:rPr>
        <w:tab/>
      </w:r>
      <w:r w:rsidR="008E5334" w:rsidRPr="0049720F">
        <w:rPr>
          <w:rFonts w:ascii="Georgia" w:hAnsi="Georgia"/>
          <w:sz w:val="22"/>
          <w:szCs w:val="22"/>
        </w:rPr>
        <w:tab/>
      </w:r>
      <w:r w:rsidR="00673BD5">
        <w:rPr>
          <w:rFonts w:ascii="Georgia" w:hAnsi="Georgia"/>
          <w:sz w:val="22"/>
          <w:szCs w:val="22"/>
        </w:rPr>
        <w:tab/>
      </w:r>
      <w:r w:rsidR="0099045D" w:rsidRPr="0049720F">
        <w:rPr>
          <w:rFonts w:ascii="Georgia" w:hAnsi="Georgia"/>
          <w:sz w:val="22"/>
          <w:szCs w:val="22"/>
        </w:rPr>
        <w:t>Magistrado Ponente</w:t>
      </w:r>
      <w:r w:rsidR="0099045D" w:rsidRPr="0049720F">
        <w:rPr>
          <w:rFonts w:ascii="Georgia" w:hAnsi="Georgia"/>
          <w:sz w:val="22"/>
          <w:szCs w:val="22"/>
        </w:rPr>
        <w:tab/>
        <w:t xml:space="preserve">: </w:t>
      </w:r>
      <w:proofErr w:type="spellStart"/>
      <w:r w:rsidR="0099045D" w:rsidRPr="0049720F">
        <w:rPr>
          <w:rFonts w:ascii="Georgia" w:hAnsi="Georgia"/>
          <w:smallCaps/>
          <w:sz w:val="22"/>
          <w:szCs w:val="22"/>
        </w:rPr>
        <w:t>Duberney</w:t>
      </w:r>
      <w:proofErr w:type="spellEnd"/>
      <w:r w:rsidR="0099045D" w:rsidRPr="0049720F">
        <w:rPr>
          <w:rFonts w:ascii="Georgia" w:hAnsi="Georgia"/>
          <w:smallCaps/>
          <w:sz w:val="22"/>
          <w:szCs w:val="22"/>
        </w:rPr>
        <w:t xml:space="preserve"> Grisales Herrera</w:t>
      </w:r>
    </w:p>
    <w:p w:rsidR="0099045D" w:rsidRPr="0049720F" w:rsidRDefault="0049720F" w:rsidP="0049720F">
      <w:pPr>
        <w:pStyle w:val="Textoindependiente"/>
        <w:tabs>
          <w:tab w:val="clear" w:pos="1416"/>
          <w:tab w:val="clear" w:pos="3540"/>
          <w:tab w:val="left" w:pos="993"/>
          <w:tab w:val="left" w:pos="3402"/>
        </w:tabs>
        <w:spacing w:line="360" w:lineRule="auto"/>
        <w:rPr>
          <w:rFonts w:ascii="Georgia" w:hAnsi="Georgia"/>
          <w:sz w:val="22"/>
          <w:szCs w:val="22"/>
        </w:rPr>
      </w:pPr>
      <w:r>
        <w:rPr>
          <w:rFonts w:ascii="Georgia" w:hAnsi="Georgia"/>
          <w:smallCaps/>
          <w:sz w:val="22"/>
          <w:szCs w:val="22"/>
        </w:rPr>
        <w:tab/>
      </w:r>
      <w:r>
        <w:rPr>
          <w:rFonts w:ascii="Georgia" w:hAnsi="Georgia"/>
          <w:smallCaps/>
          <w:sz w:val="22"/>
          <w:szCs w:val="22"/>
        </w:rPr>
        <w:tab/>
      </w:r>
      <w:r w:rsidR="007E004A" w:rsidRPr="0049720F">
        <w:rPr>
          <w:rFonts w:ascii="Georgia" w:hAnsi="Georgia"/>
          <w:sz w:val="22"/>
          <w:szCs w:val="22"/>
        </w:rPr>
        <w:t>Acta número</w:t>
      </w:r>
      <w:r>
        <w:rPr>
          <w:rFonts w:ascii="Georgia" w:hAnsi="Georgia"/>
          <w:sz w:val="22"/>
          <w:szCs w:val="22"/>
        </w:rPr>
        <w:tab/>
      </w:r>
      <w:r w:rsidR="007E004A" w:rsidRPr="0049720F">
        <w:rPr>
          <w:rFonts w:ascii="Georgia" w:hAnsi="Georgia"/>
          <w:sz w:val="22"/>
          <w:szCs w:val="22"/>
        </w:rPr>
        <w:tab/>
      </w:r>
      <w:r w:rsidR="0099045D" w:rsidRPr="0049720F">
        <w:rPr>
          <w:rFonts w:ascii="Georgia" w:hAnsi="Georgia"/>
          <w:sz w:val="22"/>
          <w:szCs w:val="22"/>
        </w:rPr>
        <w:t>:</w:t>
      </w:r>
      <w:r w:rsidR="005B5611" w:rsidRPr="0049720F">
        <w:rPr>
          <w:rFonts w:ascii="Georgia" w:hAnsi="Georgia"/>
          <w:sz w:val="22"/>
          <w:szCs w:val="22"/>
        </w:rPr>
        <w:t xml:space="preserve"> </w:t>
      </w:r>
      <w:r w:rsidR="00673BD5">
        <w:rPr>
          <w:rFonts w:ascii="Georgia" w:hAnsi="Georgia"/>
          <w:sz w:val="22"/>
          <w:szCs w:val="22"/>
        </w:rPr>
        <w:t>512 de 02-10-2017</w:t>
      </w:r>
    </w:p>
    <w:p w:rsidR="002060F5" w:rsidRPr="0049720F" w:rsidRDefault="002060F5" w:rsidP="002060F5">
      <w:pPr>
        <w:pBdr>
          <w:bottom w:val="double" w:sz="6" w:space="1" w:color="auto"/>
        </w:pBdr>
        <w:spacing w:line="360" w:lineRule="auto"/>
        <w:jc w:val="center"/>
        <w:rPr>
          <w:rFonts w:ascii="Georgia" w:hAnsi="Georgia" w:cs="Arial"/>
          <w:b/>
          <w:bCs/>
          <w:sz w:val="22"/>
          <w:szCs w:val="22"/>
        </w:rPr>
      </w:pPr>
    </w:p>
    <w:p w:rsidR="00D809D6" w:rsidRPr="0049720F" w:rsidRDefault="00D809D6" w:rsidP="00F373C4">
      <w:pPr>
        <w:spacing w:line="360" w:lineRule="auto"/>
        <w:jc w:val="center"/>
        <w:rPr>
          <w:rFonts w:ascii="Georgia" w:hAnsi="Georgia" w:cs="Arial"/>
          <w:b/>
          <w:bCs/>
          <w:sz w:val="22"/>
          <w:szCs w:val="22"/>
        </w:rPr>
      </w:pPr>
    </w:p>
    <w:p w:rsidR="006617DD" w:rsidRPr="0049720F" w:rsidRDefault="006617DD" w:rsidP="006617DD">
      <w:pPr>
        <w:spacing w:line="360" w:lineRule="auto"/>
        <w:jc w:val="center"/>
        <w:rPr>
          <w:rFonts w:ascii="Georgia" w:hAnsi="Georgia" w:cs="Arial"/>
          <w:iCs/>
          <w:sz w:val="28"/>
          <w:szCs w:val="28"/>
          <w:lang w:val="es-CO"/>
        </w:rPr>
      </w:pPr>
      <w:r w:rsidRPr="0049720F">
        <w:rPr>
          <w:rFonts w:ascii="Georgia" w:hAnsi="Georgia" w:cs="Arial"/>
          <w:iCs/>
          <w:smallCaps/>
          <w:sz w:val="28"/>
          <w:szCs w:val="28"/>
          <w:lang w:val="es-CO"/>
        </w:rPr>
        <w:t>Pereira, R</w:t>
      </w:r>
      <w:r w:rsidR="007949D4" w:rsidRPr="0049720F">
        <w:rPr>
          <w:rFonts w:ascii="Georgia" w:hAnsi="Georgia" w:cs="Arial"/>
          <w:iCs/>
          <w:smallCaps/>
          <w:sz w:val="28"/>
          <w:szCs w:val="28"/>
          <w:lang w:val="es-CO"/>
        </w:rPr>
        <w:t>.</w:t>
      </w:r>
      <w:r w:rsidRPr="0049720F">
        <w:rPr>
          <w:rFonts w:ascii="Georgia" w:hAnsi="Georgia" w:cs="Arial"/>
          <w:iCs/>
          <w:smallCaps/>
          <w:sz w:val="28"/>
          <w:szCs w:val="28"/>
          <w:lang w:val="es-CO"/>
        </w:rPr>
        <w:t xml:space="preserve">, </w:t>
      </w:r>
      <w:r w:rsidR="00673BD5">
        <w:rPr>
          <w:rFonts w:ascii="Georgia" w:hAnsi="Georgia" w:cs="Arial"/>
          <w:iCs/>
          <w:smallCaps/>
          <w:sz w:val="28"/>
          <w:szCs w:val="28"/>
          <w:lang w:val="es-CO"/>
        </w:rPr>
        <w:t xml:space="preserve">dos </w:t>
      </w:r>
      <w:r w:rsidR="00437198" w:rsidRPr="0049720F">
        <w:rPr>
          <w:rFonts w:ascii="Georgia" w:hAnsi="Georgia" w:cs="Arial"/>
          <w:iCs/>
          <w:smallCaps/>
          <w:sz w:val="28"/>
          <w:szCs w:val="28"/>
          <w:lang w:val="es-CO"/>
        </w:rPr>
        <w:t>(</w:t>
      </w:r>
      <w:r w:rsidR="00673BD5">
        <w:rPr>
          <w:rFonts w:ascii="Georgia" w:hAnsi="Georgia" w:cs="Arial"/>
          <w:iCs/>
          <w:smallCaps/>
          <w:sz w:val="28"/>
          <w:szCs w:val="28"/>
          <w:lang w:val="es-CO"/>
        </w:rPr>
        <w:t>2</w:t>
      </w:r>
      <w:r w:rsidR="00304ACE" w:rsidRPr="0049720F">
        <w:rPr>
          <w:rFonts w:ascii="Georgia" w:hAnsi="Georgia" w:cs="Arial"/>
          <w:iCs/>
          <w:smallCaps/>
          <w:sz w:val="28"/>
          <w:szCs w:val="28"/>
          <w:lang w:val="es-CO"/>
        </w:rPr>
        <w:t xml:space="preserve">) </w:t>
      </w:r>
      <w:r w:rsidRPr="0049720F">
        <w:rPr>
          <w:rFonts w:ascii="Georgia" w:hAnsi="Georgia" w:cs="Arial"/>
          <w:iCs/>
          <w:smallCaps/>
          <w:sz w:val="28"/>
          <w:szCs w:val="28"/>
          <w:lang w:val="es-CO"/>
        </w:rPr>
        <w:t xml:space="preserve">de </w:t>
      </w:r>
      <w:r w:rsidR="00673BD5">
        <w:rPr>
          <w:rFonts w:ascii="Georgia" w:hAnsi="Georgia" w:cs="Arial"/>
          <w:iCs/>
          <w:smallCaps/>
          <w:sz w:val="28"/>
          <w:szCs w:val="28"/>
          <w:lang w:val="es-CO"/>
        </w:rPr>
        <w:t xml:space="preserve">octubre </w:t>
      </w:r>
      <w:r w:rsidRPr="0049720F">
        <w:rPr>
          <w:rFonts w:ascii="Georgia" w:hAnsi="Georgia" w:cs="Arial"/>
          <w:iCs/>
          <w:smallCaps/>
          <w:sz w:val="28"/>
          <w:szCs w:val="28"/>
          <w:lang w:val="es-CO"/>
        </w:rPr>
        <w:t xml:space="preserve">de dos mil </w:t>
      </w:r>
      <w:r w:rsidR="00A9348E" w:rsidRPr="0049720F">
        <w:rPr>
          <w:rFonts w:ascii="Georgia" w:hAnsi="Georgia" w:cs="Arial"/>
          <w:iCs/>
          <w:smallCaps/>
          <w:sz w:val="28"/>
          <w:szCs w:val="28"/>
          <w:lang w:val="es-CO"/>
        </w:rPr>
        <w:t xml:space="preserve">diecisiete </w:t>
      </w:r>
      <w:r w:rsidRPr="0049720F">
        <w:rPr>
          <w:rFonts w:ascii="Georgia" w:hAnsi="Georgia" w:cs="Arial"/>
          <w:iCs/>
          <w:smallCaps/>
          <w:sz w:val="28"/>
          <w:szCs w:val="28"/>
          <w:lang w:val="es-CO"/>
        </w:rPr>
        <w:t>(</w:t>
      </w:r>
      <w:r w:rsidR="00A9348E" w:rsidRPr="0049720F">
        <w:rPr>
          <w:rFonts w:ascii="Georgia" w:hAnsi="Georgia" w:cs="Arial"/>
          <w:iCs/>
          <w:smallCaps/>
          <w:sz w:val="28"/>
          <w:szCs w:val="28"/>
          <w:lang w:val="es-CO"/>
        </w:rPr>
        <w:t>2017</w:t>
      </w:r>
      <w:r w:rsidRPr="0049720F">
        <w:rPr>
          <w:rFonts w:ascii="Georgia" w:hAnsi="Georgia" w:cs="Arial"/>
          <w:iCs/>
          <w:smallCaps/>
          <w:sz w:val="28"/>
          <w:szCs w:val="28"/>
          <w:lang w:val="es-CO"/>
        </w:rPr>
        <w:t>)</w:t>
      </w:r>
      <w:r w:rsidRPr="0049720F">
        <w:rPr>
          <w:rFonts w:ascii="Georgia" w:hAnsi="Georgia" w:cs="Arial"/>
          <w:iCs/>
          <w:sz w:val="28"/>
          <w:szCs w:val="28"/>
          <w:lang w:val="es-CO"/>
        </w:rPr>
        <w:t>.</w:t>
      </w:r>
    </w:p>
    <w:p w:rsidR="000147A2" w:rsidRPr="0049720F" w:rsidRDefault="000147A2" w:rsidP="0099045D">
      <w:pPr>
        <w:spacing w:line="360" w:lineRule="auto"/>
        <w:jc w:val="center"/>
        <w:rPr>
          <w:rFonts w:ascii="Georgia" w:hAnsi="Georgia" w:cs="Arial"/>
          <w:b/>
          <w:bCs/>
          <w:lang w:val="es-CO"/>
        </w:rPr>
      </w:pPr>
    </w:p>
    <w:p w:rsidR="00152300" w:rsidRPr="0049720F" w:rsidRDefault="00152300" w:rsidP="00152300">
      <w:pPr>
        <w:pStyle w:val="Textoindependiente"/>
        <w:numPr>
          <w:ilvl w:val="0"/>
          <w:numId w:val="1"/>
        </w:numPr>
        <w:spacing w:line="360" w:lineRule="auto"/>
        <w:rPr>
          <w:rFonts w:ascii="Georgia" w:hAnsi="Georgia"/>
          <w:szCs w:val="24"/>
        </w:rPr>
      </w:pPr>
      <w:r w:rsidRPr="0049720F">
        <w:rPr>
          <w:rFonts w:ascii="Georgia" w:hAnsi="Georgia"/>
          <w:szCs w:val="24"/>
        </w:rPr>
        <w:t>EL ASUNTO POR DECIDIR</w:t>
      </w:r>
    </w:p>
    <w:p w:rsidR="00152300" w:rsidRPr="0049720F" w:rsidRDefault="00152300" w:rsidP="00152300">
      <w:pPr>
        <w:pStyle w:val="Textoindependiente"/>
        <w:spacing w:line="360" w:lineRule="auto"/>
        <w:rPr>
          <w:rFonts w:ascii="Georgia" w:hAnsi="Georgia"/>
          <w:szCs w:val="24"/>
        </w:rPr>
      </w:pPr>
    </w:p>
    <w:p w:rsidR="00235C5D" w:rsidRPr="0049720F" w:rsidRDefault="0043570B" w:rsidP="00235C5D">
      <w:pPr>
        <w:pStyle w:val="Textoindependiente"/>
        <w:spacing w:line="360" w:lineRule="auto"/>
        <w:rPr>
          <w:rFonts w:ascii="Georgia" w:hAnsi="Georgia"/>
          <w:szCs w:val="24"/>
        </w:rPr>
      </w:pPr>
      <w:r w:rsidRPr="0049720F">
        <w:rPr>
          <w:rFonts w:ascii="Georgia" w:hAnsi="Georgia"/>
          <w:szCs w:val="24"/>
        </w:rPr>
        <w:t>La acción constitucional referenciada</w:t>
      </w:r>
      <w:r w:rsidR="00235C5D" w:rsidRPr="0049720F">
        <w:rPr>
          <w:rFonts w:ascii="Georgia" w:hAnsi="Georgia"/>
          <w:szCs w:val="24"/>
        </w:rPr>
        <w:t>, adelantadas las debidas actuaciones con el trámite preferente y sumario, sin que se evidencien causales de nulidad que las invaliden.</w:t>
      </w:r>
    </w:p>
    <w:p w:rsidR="00152300" w:rsidRPr="0049720F" w:rsidRDefault="00152300" w:rsidP="00152300">
      <w:pPr>
        <w:pStyle w:val="Textoindependiente"/>
        <w:spacing w:line="360" w:lineRule="auto"/>
        <w:rPr>
          <w:rFonts w:ascii="Georgia" w:hAnsi="Georgia"/>
          <w:szCs w:val="24"/>
          <w:lang w:val="es-CO"/>
        </w:rPr>
      </w:pPr>
    </w:p>
    <w:p w:rsidR="0099045D" w:rsidRPr="0049720F" w:rsidRDefault="0099045D" w:rsidP="0099045D">
      <w:pPr>
        <w:pStyle w:val="Textoindependiente"/>
        <w:numPr>
          <w:ilvl w:val="0"/>
          <w:numId w:val="1"/>
        </w:numPr>
        <w:spacing w:line="360" w:lineRule="auto"/>
        <w:rPr>
          <w:rFonts w:ascii="Georgia" w:hAnsi="Georgia"/>
          <w:szCs w:val="24"/>
        </w:rPr>
      </w:pPr>
      <w:r w:rsidRPr="0049720F">
        <w:rPr>
          <w:rFonts w:ascii="Georgia" w:hAnsi="Georgia"/>
          <w:szCs w:val="24"/>
        </w:rPr>
        <w:t>LA SÍNTESIS FÁCTIC</w:t>
      </w:r>
      <w:r w:rsidR="0066009E">
        <w:rPr>
          <w:rFonts w:ascii="Georgia" w:hAnsi="Georgia"/>
          <w:szCs w:val="24"/>
        </w:rPr>
        <w:t>A</w:t>
      </w:r>
    </w:p>
    <w:p w:rsidR="0099045D" w:rsidRPr="0049720F" w:rsidRDefault="0099045D" w:rsidP="0099045D">
      <w:pPr>
        <w:pStyle w:val="Textoindependiente"/>
        <w:spacing w:line="360" w:lineRule="auto"/>
        <w:rPr>
          <w:rFonts w:ascii="Georgia" w:hAnsi="Georgia" w:cs="Arial"/>
          <w:szCs w:val="24"/>
        </w:rPr>
      </w:pPr>
    </w:p>
    <w:p w:rsidR="003F6118" w:rsidRPr="0049720F" w:rsidRDefault="0073451A" w:rsidP="00152300">
      <w:pPr>
        <w:spacing w:line="360" w:lineRule="auto"/>
        <w:jc w:val="both"/>
        <w:rPr>
          <w:rFonts w:ascii="Georgia" w:hAnsi="Georgia" w:cs="Arial"/>
        </w:rPr>
      </w:pPr>
      <w:r w:rsidRPr="0049720F">
        <w:rPr>
          <w:rFonts w:ascii="Georgia" w:hAnsi="Georgia" w:cs="Arial"/>
        </w:rPr>
        <w:t xml:space="preserve">Expuso </w:t>
      </w:r>
      <w:r w:rsidR="0049720F">
        <w:rPr>
          <w:rFonts w:ascii="Georgia" w:hAnsi="Georgia" w:cs="Arial"/>
        </w:rPr>
        <w:t xml:space="preserve">la actora </w:t>
      </w:r>
      <w:r w:rsidR="00AA2369" w:rsidRPr="0049720F">
        <w:rPr>
          <w:rFonts w:ascii="Georgia" w:hAnsi="Georgia" w:cs="Arial"/>
        </w:rPr>
        <w:t>que</w:t>
      </w:r>
      <w:r w:rsidR="00A9348E" w:rsidRPr="0049720F">
        <w:rPr>
          <w:rFonts w:ascii="Georgia" w:hAnsi="Georgia" w:cs="Arial"/>
        </w:rPr>
        <w:t xml:space="preserve"> es </w:t>
      </w:r>
      <w:r w:rsidR="0049720F">
        <w:rPr>
          <w:rFonts w:ascii="Georgia" w:hAnsi="Georgia" w:cs="Arial"/>
        </w:rPr>
        <w:t>la primera</w:t>
      </w:r>
      <w:r w:rsidR="00A9348E" w:rsidRPr="0049720F">
        <w:rPr>
          <w:rFonts w:ascii="Georgia" w:hAnsi="Georgia" w:cs="Arial"/>
        </w:rPr>
        <w:t xml:space="preserve"> de la lista </w:t>
      </w:r>
      <w:r w:rsidR="00865F5F" w:rsidRPr="0049720F">
        <w:rPr>
          <w:rFonts w:ascii="Georgia" w:hAnsi="Georgia" w:cs="Arial"/>
          <w:lang w:val="es-CO"/>
        </w:rPr>
        <w:t xml:space="preserve">que conformó </w:t>
      </w:r>
      <w:r w:rsidR="00A9348E" w:rsidRPr="0049720F">
        <w:rPr>
          <w:rFonts w:ascii="Georgia" w:hAnsi="Georgia" w:cs="Arial"/>
          <w:lang w:val="es-CO"/>
        </w:rPr>
        <w:t xml:space="preserve">la </w:t>
      </w:r>
      <w:r w:rsidR="0049720F">
        <w:rPr>
          <w:rFonts w:ascii="Georgia" w:hAnsi="Georgia" w:cs="Arial"/>
          <w:lang w:val="es-CO"/>
        </w:rPr>
        <w:t>CNSC</w:t>
      </w:r>
      <w:r w:rsidR="00865F5F" w:rsidRPr="0049720F">
        <w:rPr>
          <w:rFonts w:ascii="Georgia" w:hAnsi="Georgia" w:cs="Arial"/>
          <w:lang w:val="es-CO"/>
        </w:rPr>
        <w:t>,</w:t>
      </w:r>
      <w:r w:rsidR="00A9348E" w:rsidRPr="0049720F">
        <w:rPr>
          <w:rFonts w:ascii="Georgia" w:hAnsi="Georgia" w:cs="Arial"/>
          <w:lang w:val="es-CO"/>
        </w:rPr>
        <w:t xml:space="preserve"> </w:t>
      </w:r>
      <w:r w:rsidR="00A9348E" w:rsidRPr="0049720F">
        <w:rPr>
          <w:rFonts w:ascii="Georgia" w:hAnsi="Georgia" w:cs="Arial"/>
        </w:rPr>
        <w:t xml:space="preserve">mediante </w:t>
      </w:r>
      <w:r w:rsidR="008D32DD" w:rsidRPr="0049720F">
        <w:rPr>
          <w:rFonts w:ascii="Georgia" w:hAnsi="Georgia" w:cs="Arial"/>
        </w:rPr>
        <w:t xml:space="preserve">la </w:t>
      </w:r>
      <w:r w:rsidR="00A9348E" w:rsidRPr="0049720F">
        <w:rPr>
          <w:rFonts w:ascii="Georgia" w:hAnsi="Georgia" w:cs="Arial"/>
        </w:rPr>
        <w:t>resolución No.</w:t>
      </w:r>
      <w:r w:rsidR="0049720F">
        <w:rPr>
          <w:rFonts w:ascii="Georgia" w:hAnsi="Georgia" w:cs="Arial"/>
        </w:rPr>
        <w:t>20172210001955</w:t>
      </w:r>
      <w:r w:rsidR="00865F5F" w:rsidRPr="0049720F">
        <w:rPr>
          <w:rFonts w:ascii="Georgia" w:hAnsi="Georgia" w:cs="Arial"/>
        </w:rPr>
        <w:t>,</w:t>
      </w:r>
      <w:r w:rsidR="00A9348E" w:rsidRPr="0049720F">
        <w:rPr>
          <w:rFonts w:ascii="Georgia" w:hAnsi="Georgia" w:cs="Arial"/>
        </w:rPr>
        <w:t xml:space="preserve"> para proveer una vacante</w:t>
      </w:r>
      <w:r w:rsidR="008D32DD" w:rsidRPr="0049720F">
        <w:rPr>
          <w:rFonts w:ascii="Georgia" w:hAnsi="Georgia" w:cs="Arial"/>
        </w:rPr>
        <w:t xml:space="preserve"> en el DPS</w:t>
      </w:r>
      <w:r w:rsidR="0049720F">
        <w:rPr>
          <w:rFonts w:ascii="Georgia" w:hAnsi="Georgia" w:cs="Arial"/>
        </w:rPr>
        <w:t>;</w:t>
      </w:r>
      <w:r w:rsidR="007C6CE9" w:rsidRPr="0049720F">
        <w:rPr>
          <w:rFonts w:ascii="Georgia" w:hAnsi="Georgia" w:cs="Arial"/>
        </w:rPr>
        <w:t xml:space="preserve"> </w:t>
      </w:r>
      <w:r w:rsidR="0049720F">
        <w:rPr>
          <w:rFonts w:ascii="Georgia" w:hAnsi="Georgia" w:cs="Arial"/>
        </w:rPr>
        <w:t>el 08-02-2017 el DPS le solicitó diligenciar un formato con el fin de realizar la comunicación de la resolución de nombramiento, luego, el 16-02-2017 le informó que el Ministerio de Hacienda y Crédito Público no aprobó la asignación de recursos</w:t>
      </w:r>
      <w:r w:rsidR="0066009E">
        <w:rPr>
          <w:rFonts w:ascii="Georgia" w:hAnsi="Georgia" w:cs="Arial"/>
        </w:rPr>
        <w:t>, por lo tanto, el nombramiento y la posesión se pospondrían</w:t>
      </w:r>
      <w:r w:rsidR="003F6118" w:rsidRPr="0049720F">
        <w:rPr>
          <w:rFonts w:ascii="Georgia" w:hAnsi="Georgia" w:cs="Arial"/>
        </w:rPr>
        <w:t>.</w:t>
      </w:r>
    </w:p>
    <w:p w:rsidR="003F6118" w:rsidRPr="0049720F" w:rsidRDefault="003F6118" w:rsidP="00152300">
      <w:pPr>
        <w:spacing w:line="360" w:lineRule="auto"/>
        <w:jc w:val="both"/>
        <w:rPr>
          <w:rFonts w:ascii="Georgia" w:hAnsi="Georgia" w:cs="Arial"/>
        </w:rPr>
      </w:pPr>
    </w:p>
    <w:p w:rsidR="007C6CE9" w:rsidRPr="0049720F" w:rsidRDefault="0066009E" w:rsidP="00152300">
      <w:pPr>
        <w:spacing w:line="360" w:lineRule="auto"/>
        <w:jc w:val="both"/>
        <w:rPr>
          <w:rFonts w:ascii="Georgia" w:hAnsi="Georgia" w:cs="Arial"/>
        </w:rPr>
      </w:pPr>
      <w:r>
        <w:rPr>
          <w:rFonts w:ascii="Georgia" w:hAnsi="Georgia" w:cs="Arial"/>
        </w:rPr>
        <w:t xml:space="preserve">Manifestó que es injustificada esa decisión y que se viola su derecho a la igualdad porque el DPS si ha hecho nombramientos con motivo de la convocatoria No.320 de 2014. </w:t>
      </w:r>
    </w:p>
    <w:p w:rsidR="007C6CE9" w:rsidRPr="0049720F" w:rsidRDefault="007C6CE9" w:rsidP="00152300">
      <w:pPr>
        <w:spacing w:line="360" w:lineRule="auto"/>
        <w:jc w:val="both"/>
        <w:rPr>
          <w:rFonts w:ascii="Georgia" w:hAnsi="Georgia" w:cs="Arial"/>
        </w:rPr>
      </w:pPr>
    </w:p>
    <w:p w:rsidR="0099045D" w:rsidRDefault="00265F36" w:rsidP="0099045D">
      <w:pPr>
        <w:pStyle w:val="Textoindependiente"/>
        <w:numPr>
          <w:ilvl w:val="0"/>
          <w:numId w:val="1"/>
        </w:numPr>
        <w:spacing w:line="360" w:lineRule="auto"/>
        <w:rPr>
          <w:rFonts w:ascii="Georgia" w:hAnsi="Georgia"/>
          <w:szCs w:val="24"/>
        </w:rPr>
      </w:pPr>
      <w:r w:rsidRPr="0049720F">
        <w:rPr>
          <w:rFonts w:ascii="Georgia" w:hAnsi="Georgia"/>
          <w:szCs w:val="24"/>
        </w:rPr>
        <w:t xml:space="preserve">LOS </w:t>
      </w:r>
      <w:r w:rsidR="0099045D" w:rsidRPr="0049720F">
        <w:rPr>
          <w:rFonts w:ascii="Georgia" w:hAnsi="Georgia"/>
          <w:szCs w:val="24"/>
        </w:rPr>
        <w:t>DERECHO</w:t>
      </w:r>
      <w:r w:rsidRPr="0049720F">
        <w:rPr>
          <w:rFonts w:ascii="Georgia" w:hAnsi="Georgia"/>
          <w:szCs w:val="24"/>
        </w:rPr>
        <w:t>S</w:t>
      </w:r>
      <w:r w:rsidR="0099045D" w:rsidRPr="0049720F">
        <w:rPr>
          <w:rFonts w:ascii="Georgia" w:hAnsi="Georgia"/>
          <w:szCs w:val="24"/>
        </w:rPr>
        <w:t xml:space="preserve"> </w:t>
      </w:r>
      <w:r w:rsidR="004B7439" w:rsidRPr="0049720F">
        <w:rPr>
          <w:rFonts w:ascii="Georgia" w:hAnsi="Georgia"/>
          <w:szCs w:val="24"/>
        </w:rPr>
        <w:t>INVOCADOS</w:t>
      </w:r>
    </w:p>
    <w:p w:rsidR="0066009E" w:rsidRPr="0049720F" w:rsidRDefault="0066009E" w:rsidP="0066009E">
      <w:pPr>
        <w:pStyle w:val="Textoindependiente"/>
        <w:spacing w:line="360" w:lineRule="auto"/>
        <w:ind w:left="360"/>
        <w:rPr>
          <w:rFonts w:ascii="Georgia" w:hAnsi="Georgia"/>
          <w:szCs w:val="24"/>
        </w:rPr>
      </w:pPr>
    </w:p>
    <w:p w:rsidR="002F2C09" w:rsidRPr="0049720F"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49720F">
        <w:rPr>
          <w:rFonts w:ascii="Georgia" w:hAnsi="Georgia" w:cs="Arial"/>
          <w:spacing w:val="-3"/>
          <w:lang w:val="es-ES_tradnl"/>
        </w:rPr>
        <w:t>L</w:t>
      </w:r>
      <w:r w:rsidR="004A4E9F" w:rsidRPr="0049720F">
        <w:rPr>
          <w:rFonts w:ascii="Georgia" w:hAnsi="Georgia" w:cs="Arial"/>
          <w:spacing w:val="-3"/>
          <w:lang w:val="es-ES_tradnl"/>
        </w:rPr>
        <w:t xml:space="preserve">os derechos fundamentales </w:t>
      </w:r>
      <w:proofErr w:type="gramStart"/>
      <w:r w:rsidR="004A4E9F" w:rsidRPr="0049720F">
        <w:rPr>
          <w:rFonts w:ascii="Georgia" w:hAnsi="Georgia" w:cs="Arial"/>
          <w:spacing w:val="-3"/>
          <w:lang w:val="es-ES_tradnl"/>
        </w:rPr>
        <w:t>al</w:t>
      </w:r>
      <w:proofErr w:type="gramEnd"/>
      <w:r w:rsidR="004A4E9F" w:rsidRPr="0049720F">
        <w:rPr>
          <w:rFonts w:ascii="Georgia" w:hAnsi="Georgia" w:cs="Arial"/>
          <w:spacing w:val="-3"/>
          <w:lang w:val="es-ES_tradnl"/>
        </w:rPr>
        <w:t xml:space="preserve"> </w:t>
      </w:r>
      <w:r w:rsidR="0066009E">
        <w:rPr>
          <w:rFonts w:ascii="Georgia" w:hAnsi="Georgia" w:cs="Arial"/>
          <w:spacing w:val="-3"/>
          <w:lang w:val="es-ES_tradnl"/>
        </w:rPr>
        <w:t xml:space="preserve">igualdad, debido proceso, trabajo, mínimo vital y dignidad humana </w:t>
      </w:r>
      <w:r w:rsidR="00235C5D" w:rsidRPr="0049720F">
        <w:rPr>
          <w:rFonts w:ascii="Georgia" w:hAnsi="Georgia" w:cs="Arial"/>
        </w:rPr>
        <w:t xml:space="preserve">(Folio </w:t>
      </w:r>
      <w:r w:rsidR="0066009E">
        <w:rPr>
          <w:rFonts w:ascii="Georgia" w:hAnsi="Georgia" w:cs="Arial"/>
        </w:rPr>
        <w:t>1</w:t>
      </w:r>
      <w:r w:rsidR="00235C5D" w:rsidRPr="0049720F">
        <w:rPr>
          <w:rFonts w:ascii="Georgia" w:hAnsi="Georgia" w:cs="Arial"/>
        </w:rPr>
        <w:t>, este cuaderno).</w:t>
      </w:r>
    </w:p>
    <w:p w:rsidR="0099045D" w:rsidRPr="0049720F" w:rsidRDefault="0099045D" w:rsidP="0099045D">
      <w:pPr>
        <w:pStyle w:val="Textoindependiente"/>
        <w:numPr>
          <w:ilvl w:val="0"/>
          <w:numId w:val="1"/>
        </w:numPr>
        <w:spacing w:line="360" w:lineRule="auto"/>
        <w:rPr>
          <w:rFonts w:ascii="Georgia" w:hAnsi="Georgia"/>
          <w:szCs w:val="24"/>
        </w:rPr>
      </w:pPr>
      <w:r w:rsidRPr="0049720F">
        <w:rPr>
          <w:rFonts w:ascii="Georgia" w:hAnsi="Georgia"/>
          <w:szCs w:val="24"/>
        </w:rPr>
        <w:t>LA PETICIÓN DE PROTECCIÓN</w:t>
      </w:r>
    </w:p>
    <w:p w:rsidR="00CD73B4" w:rsidRPr="0049720F" w:rsidRDefault="00CD73B4" w:rsidP="00CD73B4">
      <w:pPr>
        <w:pStyle w:val="Textoindependiente"/>
        <w:spacing w:line="360" w:lineRule="auto"/>
        <w:ind w:left="360"/>
        <w:rPr>
          <w:rFonts w:ascii="Georgia" w:hAnsi="Georgia"/>
          <w:szCs w:val="24"/>
        </w:rPr>
      </w:pPr>
    </w:p>
    <w:p w:rsidR="008154F0" w:rsidRPr="0049720F" w:rsidRDefault="008E50E4" w:rsidP="000145EA">
      <w:pPr>
        <w:pStyle w:val="Sinespaciado"/>
        <w:spacing w:line="360" w:lineRule="auto"/>
        <w:jc w:val="both"/>
        <w:rPr>
          <w:rFonts w:ascii="Georgia" w:hAnsi="Georgia" w:cs="Arial"/>
          <w:szCs w:val="24"/>
        </w:rPr>
      </w:pPr>
      <w:r w:rsidRPr="0049720F">
        <w:rPr>
          <w:rFonts w:ascii="Georgia" w:hAnsi="Georgia" w:cs="Arial"/>
          <w:color w:val="000000"/>
          <w:szCs w:val="24"/>
        </w:rPr>
        <w:t>P</w:t>
      </w:r>
      <w:r w:rsidR="004B019A" w:rsidRPr="0049720F">
        <w:rPr>
          <w:rFonts w:ascii="Georgia" w:hAnsi="Georgia" w:cs="Arial"/>
          <w:color w:val="000000"/>
          <w:szCs w:val="24"/>
        </w:rPr>
        <w:t xml:space="preserve">retende </w:t>
      </w:r>
      <w:r w:rsidR="00A63585" w:rsidRPr="0049720F">
        <w:rPr>
          <w:rFonts w:ascii="Georgia" w:hAnsi="Georgia" w:cs="Arial"/>
          <w:color w:val="000000"/>
          <w:szCs w:val="24"/>
        </w:rPr>
        <w:t>el</w:t>
      </w:r>
      <w:r w:rsidRPr="0049720F">
        <w:rPr>
          <w:rFonts w:ascii="Georgia" w:hAnsi="Georgia" w:cs="Arial"/>
          <w:color w:val="000000"/>
          <w:szCs w:val="24"/>
        </w:rPr>
        <w:t xml:space="preserve"> accionante </w:t>
      </w:r>
      <w:r w:rsidR="004B019A" w:rsidRPr="0049720F">
        <w:rPr>
          <w:rFonts w:ascii="Georgia" w:hAnsi="Georgia" w:cs="Arial"/>
          <w:color w:val="000000"/>
          <w:szCs w:val="24"/>
        </w:rPr>
        <w:t xml:space="preserve">que: </w:t>
      </w:r>
      <w:r w:rsidR="00AD2BA8" w:rsidRPr="0049720F">
        <w:rPr>
          <w:rFonts w:ascii="Georgia" w:hAnsi="Georgia" w:cs="Arial"/>
          <w:szCs w:val="24"/>
        </w:rPr>
        <w:t>(i) Se tutelen los derechos invocados;</w:t>
      </w:r>
      <w:r w:rsidR="00AD2BA8" w:rsidRPr="0049720F">
        <w:rPr>
          <w:rFonts w:ascii="Georgia" w:hAnsi="Georgia" w:cs="Arial"/>
          <w:color w:val="000000"/>
          <w:szCs w:val="24"/>
        </w:rPr>
        <w:t xml:space="preserve"> </w:t>
      </w:r>
      <w:r w:rsidR="0066009E">
        <w:rPr>
          <w:rFonts w:ascii="Georgia" w:hAnsi="Georgia" w:cs="Arial"/>
          <w:color w:val="000000"/>
          <w:szCs w:val="24"/>
        </w:rPr>
        <w:t xml:space="preserve">y, </w:t>
      </w:r>
      <w:r w:rsidR="004B019A" w:rsidRPr="0049720F">
        <w:rPr>
          <w:rFonts w:ascii="Georgia" w:hAnsi="Georgia" w:cs="Arial"/>
          <w:color w:val="000000"/>
          <w:szCs w:val="24"/>
        </w:rPr>
        <w:t>(</w:t>
      </w:r>
      <w:r w:rsidR="00AD2BA8" w:rsidRPr="0049720F">
        <w:rPr>
          <w:rFonts w:ascii="Georgia" w:hAnsi="Georgia" w:cs="Arial"/>
          <w:color w:val="000000"/>
          <w:szCs w:val="24"/>
        </w:rPr>
        <w:t>i</w:t>
      </w:r>
      <w:r w:rsidR="004B019A" w:rsidRPr="0049720F">
        <w:rPr>
          <w:rFonts w:ascii="Georgia" w:hAnsi="Georgia" w:cs="Arial"/>
          <w:color w:val="000000"/>
          <w:szCs w:val="24"/>
        </w:rPr>
        <w:t xml:space="preserve">i) </w:t>
      </w:r>
      <w:r w:rsidR="00AD2BA8" w:rsidRPr="0049720F">
        <w:rPr>
          <w:rFonts w:ascii="Georgia" w:hAnsi="Georgia" w:cs="Arial"/>
          <w:szCs w:val="24"/>
        </w:rPr>
        <w:t xml:space="preserve">Se ordene </w:t>
      </w:r>
      <w:r w:rsidR="0066009E">
        <w:rPr>
          <w:rFonts w:ascii="Georgia" w:hAnsi="Georgia" w:cs="Arial"/>
          <w:szCs w:val="24"/>
        </w:rPr>
        <w:t xml:space="preserve">a los accionados disponer lo necesario para iniciar los trámites tendientes a su nombramiento </w:t>
      </w:r>
      <w:r w:rsidR="00235C5D" w:rsidRPr="0049720F">
        <w:rPr>
          <w:rFonts w:ascii="Georgia" w:hAnsi="Georgia" w:cs="Arial"/>
        </w:rPr>
        <w:t>(Folio</w:t>
      </w:r>
      <w:r w:rsidR="003E18C4" w:rsidRPr="0049720F">
        <w:rPr>
          <w:rFonts w:ascii="Georgia" w:hAnsi="Georgia" w:cs="Arial"/>
        </w:rPr>
        <w:t>s</w:t>
      </w:r>
      <w:r w:rsidR="00235C5D" w:rsidRPr="0049720F">
        <w:rPr>
          <w:rFonts w:ascii="Georgia" w:hAnsi="Georgia" w:cs="Arial"/>
        </w:rPr>
        <w:t xml:space="preserve"> </w:t>
      </w:r>
      <w:r w:rsidR="0066009E">
        <w:rPr>
          <w:rFonts w:ascii="Georgia" w:hAnsi="Georgia" w:cs="Arial"/>
        </w:rPr>
        <w:t>4 vuelto</w:t>
      </w:r>
      <w:r w:rsidR="003E18C4" w:rsidRPr="0049720F">
        <w:rPr>
          <w:rFonts w:ascii="Georgia" w:hAnsi="Georgia" w:cs="Arial"/>
        </w:rPr>
        <w:t>, este cuaderno</w:t>
      </w:r>
      <w:r w:rsidR="00235C5D" w:rsidRPr="0049720F">
        <w:rPr>
          <w:rFonts w:ascii="Georgia" w:hAnsi="Georgia" w:cs="Arial"/>
        </w:rPr>
        <w:t>).</w:t>
      </w:r>
    </w:p>
    <w:p w:rsidR="00CE71D8" w:rsidRPr="0049720F" w:rsidRDefault="00CE71D8" w:rsidP="000145EA">
      <w:pPr>
        <w:pStyle w:val="Sinespaciado"/>
        <w:spacing w:line="360" w:lineRule="auto"/>
        <w:jc w:val="both"/>
        <w:rPr>
          <w:rFonts w:ascii="Georgia" w:hAnsi="Georgia" w:cs="Arial"/>
          <w:szCs w:val="24"/>
        </w:rPr>
      </w:pPr>
    </w:p>
    <w:p w:rsidR="0099045D" w:rsidRPr="0049720F" w:rsidRDefault="0066009E" w:rsidP="00101AE0">
      <w:pPr>
        <w:pStyle w:val="Sinespaciado"/>
        <w:numPr>
          <w:ilvl w:val="0"/>
          <w:numId w:val="1"/>
        </w:numPr>
        <w:spacing w:line="360" w:lineRule="auto"/>
        <w:jc w:val="both"/>
        <w:rPr>
          <w:rFonts w:ascii="Georgia" w:hAnsi="Georgia"/>
          <w:szCs w:val="24"/>
        </w:rPr>
      </w:pPr>
      <w:r>
        <w:rPr>
          <w:rFonts w:ascii="Georgia" w:hAnsi="Georgia"/>
          <w:szCs w:val="24"/>
        </w:rPr>
        <w:t xml:space="preserve">EL RESUMEN </w:t>
      </w:r>
      <w:r w:rsidR="0099045D" w:rsidRPr="0049720F">
        <w:rPr>
          <w:rFonts w:ascii="Georgia" w:hAnsi="Georgia"/>
          <w:szCs w:val="24"/>
        </w:rPr>
        <w:t>DE LA CRÓNICA PROCESAL</w:t>
      </w:r>
    </w:p>
    <w:p w:rsidR="0035297D" w:rsidRPr="0049720F" w:rsidRDefault="0035297D" w:rsidP="00704D44">
      <w:pPr>
        <w:pStyle w:val="Sinespaciado"/>
        <w:tabs>
          <w:tab w:val="left" w:pos="1200"/>
        </w:tabs>
        <w:spacing w:line="360" w:lineRule="auto"/>
        <w:jc w:val="both"/>
        <w:rPr>
          <w:rFonts w:ascii="Georgia" w:hAnsi="Georgia"/>
          <w:szCs w:val="24"/>
        </w:rPr>
      </w:pPr>
    </w:p>
    <w:p w:rsidR="00235C5D" w:rsidRPr="0049720F" w:rsidRDefault="00235C5D" w:rsidP="00235C5D">
      <w:pPr>
        <w:spacing w:line="360" w:lineRule="auto"/>
        <w:jc w:val="both"/>
        <w:rPr>
          <w:rFonts w:ascii="Georgia" w:hAnsi="Georgia" w:cs="Arial"/>
          <w:spacing w:val="3"/>
        </w:rPr>
      </w:pPr>
      <w:r w:rsidRPr="0049720F">
        <w:rPr>
          <w:rFonts w:ascii="Georgia" w:hAnsi="Georgia"/>
        </w:rPr>
        <w:t xml:space="preserve">En reparto ordinario del día </w:t>
      </w:r>
      <w:r w:rsidR="0066009E">
        <w:rPr>
          <w:rFonts w:ascii="Georgia" w:hAnsi="Georgia"/>
        </w:rPr>
        <w:t>18</w:t>
      </w:r>
      <w:r w:rsidR="00D06248" w:rsidRPr="0049720F">
        <w:rPr>
          <w:rFonts w:ascii="Georgia" w:hAnsi="Georgia"/>
        </w:rPr>
        <w:t>-</w:t>
      </w:r>
      <w:r w:rsidR="0066009E">
        <w:rPr>
          <w:rFonts w:ascii="Georgia" w:hAnsi="Georgia"/>
        </w:rPr>
        <w:t>09</w:t>
      </w:r>
      <w:r w:rsidR="00EF10BF" w:rsidRPr="0049720F">
        <w:rPr>
          <w:rFonts w:ascii="Georgia" w:hAnsi="Georgia"/>
        </w:rPr>
        <w:t>-</w:t>
      </w:r>
      <w:r w:rsidR="003E18C4" w:rsidRPr="0049720F">
        <w:rPr>
          <w:rFonts w:ascii="Georgia" w:hAnsi="Georgia"/>
        </w:rPr>
        <w:t xml:space="preserve">2017 </w:t>
      </w:r>
      <w:r w:rsidR="00EF10BF" w:rsidRPr="0049720F">
        <w:rPr>
          <w:rFonts w:ascii="Georgia" w:hAnsi="Georgia"/>
        </w:rPr>
        <w:t>fue asignada a este Despacho,</w:t>
      </w:r>
      <w:r w:rsidRPr="0049720F">
        <w:rPr>
          <w:rFonts w:ascii="Georgia" w:hAnsi="Georgia"/>
        </w:rPr>
        <w:t xml:space="preserve"> con providencia </w:t>
      </w:r>
      <w:r w:rsidR="00D06248" w:rsidRPr="0049720F">
        <w:rPr>
          <w:rFonts w:ascii="Georgia" w:hAnsi="Georgia"/>
        </w:rPr>
        <w:t>de</w:t>
      </w:r>
      <w:r w:rsidR="00196C98" w:rsidRPr="0049720F">
        <w:rPr>
          <w:rFonts w:ascii="Georgia" w:hAnsi="Georgia"/>
        </w:rPr>
        <w:t xml:space="preserve"> </w:t>
      </w:r>
      <w:r w:rsidR="00D06248" w:rsidRPr="0049720F">
        <w:rPr>
          <w:rFonts w:ascii="Georgia" w:hAnsi="Georgia"/>
        </w:rPr>
        <w:t>l</w:t>
      </w:r>
      <w:r w:rsidR="00196C98" w:rsidRPr="0049720F">
        <w:rPr>
          <w:rFonts w:ascii="Georgia" w:hAnsi="Georgia"/>
        </w:rPr>
        <w:t>a misma fecha</w:t>
      </w:r>
      <w:r w:rsidRPr="0049720F">
        <w:rPr>
          <w:rFonts w:ascii="Georgia" w:hAnsi="Georgia"/>
        </w:rPr>
        <w:t xml:space="preserve">, se </w:t>
      </w:r>
      <w:r w:rsidR="00EF10BF" w:rsidRPr="0049720F">
        <w:rPr>
          <w:rFonts w:ascii="Georgia" w:hAnsi="Georgia"/>
        </w:rPr>
        <w:t>admitió</w:t>
      </w:r>
      <w:r w:rsidRPr="0049720F">
        <w:rPr>
          <w:rFonts w:ascii="Georgia" w:hAnsi="Georgia"/>
        </w:rPr>
        <w:t xml:space="preserve">, se vinculó a quienes se estimó conveniente y se dispuso notificar a la partes, entre otros ordenamientos (Folio </w:t>
      </w:r>
      <w:r w:rsidR="0066009E">
        <w:rPr>
          <w:rFonts w:ascii="Georgia" w:hAnsi="Georgia"/>
        </w:rPr>
        <w:t>28</w:t>
      </w:r>
      <w:r w:rsidRPr="0049720F">
        <w:rPr>
          <w:rFonts w:ascii="Georgia" w:hAnsi="Georgia"/>
        </w:rPr>
        <w:t>, ibídem). Fueron debidamente notificados l</w:t>
      </w:r>
      <w:r w:rsidR="00D06248" w:rsidRPr="0049720F">
        <w:rPr>
          <w:rFonts w:ascii="Georgia" w:hAnsi="Georgia"/>
        </w:rPr>
        <w:t>os extremos de la acción (Folio</w:t>
      </w:r>
      <w:r w:rsidR="00A323EA" w:rsidRPr="0049720F">
        <w:rPr>
          <w:rFonts w:ascii="Georgia" w:hAnsi="Georgia"/>
        </w:rPr>
        <w:t>s</w:t>
      </w:r>
      <w:r w:rsidRPr="0049720F">
        <w:rPr>
          <w:rFonts w:ascii="Georgia" w:hAnsi="Georgia"/>
        </w:rPr>
        <w:t xml:space="preserve"> </w:t>
      </w:r>
      <w:r w:rsidR="0066009E">
        <w:rPr>
          <w:rFonts w:ascii="Georgia" w:hAnsi="Georgia"/>
        </w:rPr>
        <w:t xml:space="preserve">29 a 33, </w:t>
      </w:r>
      <w:r w:rsidRPr="0049720F">
        <w:rPr>
          <w:rFonts w:ascii="Georgia" w:hAnsi="Georgia"/>
        </w:rPr>
        <w:t xml:space="preserve">ibídem). Contestaron </w:t>
      </w:r>
      <w:r w:rsidR="00171A76">
        <w:rPr>
          <w:rFonts w:ascii="Georgia" w:hAnsi="Georgia"/>
        </w:rPr>
        <w:t xml:space="preserve">el Ministerio de Hacienda y Crédito Público (Folios 34 a 39, ibídem), la CNSC (Folios 41 a 50, ib.) y el </w:t>
      </w:r>
      <w:r w:rsidR="00A323EA" w:rsidRPr="0049720F">
        <w:rPr>
          <w:rFonts w:ascii="Georgia" w:hAnsi="Georgia"/>
        </w:rPr>
        <w:t xml:space="preserve">DPS (Folios </w:t>
      </w:r>
      <w:r w:rsidR="00171A76">
        <w:rPr>
          <w:rFonts w:ascii="Georgia" w:hAnsi="Georgia"/>
        </w:rPr>
        <w:t>51 a 87</w:t>
      </w:r>
      <w:r w:rsidR="00A323EA" w:rsidRPr="0049720F">
        <w:rPr>
          <w:rFonts w:ascii="Georgia" w:hAnsi="Georgia"/>
        </w:rPr>
        <w:t xml:space="preserve">, </w:t>
      </w:r>
      <w:r w:rsidR="00171A76">
        <w:rPr>
          <w:rFonts w:ascii="Georgia" w:hAnsi="Georgia"/>
        </w:rPr>
        <w:t>ib.</w:t>
      </w:r>
      <w:r w:rsidR="00A323EA" w:rsidRPr="0049720F">
        <w:rPr>
          <w:rFonts w:ascii="Georgia" w:hAnsi="Georgia"/>
        </w:rPr>
        <w:t>)</w:t>
      </w:r>
      <w:r w:rsidRPr="0049720F">
        <w:rPr>
          <w:rFonts w:ascii="Georgia" w:hAnsi="Georgia" w:cs="Arial"/>
          <w:spacing w:val="3"/>
        </w:rPr>
        <w:t>.</w:t>
      </w:r>
      <w:r w:rsidR="00A323EA" w:rsidRPr="0049720F">
        <w:rPr>
          <w:rFonts w:ascii="Georgia" w:hAnsi="Georgia" w:cs="Arial"/>
          <w:spacing w:val="3"/>
        </w:rPr>
        <w:t xml:space="preserve"> </w:t>
      </w:r>
    </w:p>
    <w:p w:rsidR="00B41B34" w:rsidRPr="0049720F" w:rsidRDefault="00B41B34" w:rsidP="00B50331">
      <w:pPr>
        <w:spacing w:line="360" w:lineRule="auto"/>
        <w:jc w:val="both"/>
        <w:rPr>
          <w:rFonts w:ascii="Georgia" w:hAnsi="Georgia"/>
          <w:sz w:val="22"/>
        </w:rPr>
      </w:pPr>
    </w:p>
    <w:p w:rsidR="00CF429F" w:rsidRPr="0049720F" w:rsidRDefault="00CF429F" w:rsidP="00CF429F">
      <w:pPr>
        <w:numPr>
          <w:ilvl w:val="0"/>
          <w:numId w:val="18"/>
        </w:numPr>
        <w:spacing w:line="360" w:lineRule="auto"/>
        <w:jc w:val="both"/>
        <w:rPr>
          <w:rFonts w:ascii="Georgia" w:hAnsi="Georgia"/>
        </w:rPr>
      </w:pPr>
      <w:r w:rsidRPr="0049720F">
        <w:rPr>
          <w:rFonts w:ascii="Georgia" w:hAnsi="Georgia"/>
        </w:rPr>
        <w:t>LA SINOPSIS DE LA</w:t>
      </w:r>
      <w:r w:rsidR="00DD597F" w:rsidRPr="0049720F">
        <w:rPr>
          <w:rFonts w:ascii="Georgia" w:hAnsi="Georgia"/>
        </w:rPr>
        <w:t>S</w:t>
      </w:r>
      <w:r w:rsidR="00725242" w:rsidRPr="0049720F">
        <w:rPr>
          <w:rFonts w:ascii="Georgia" w:hAnsi="Georgia"/>
        </w:rPr>
        <w:t xml:space="preserve"> </w:t>
      </w:r>
      <w:r w:rsidRPr="0049720F">
        <w:rPr>
          <w:rFonts w:ascii="Georgia" w:hAnsi="Georgia"/>
        </w:rPr>
        <w:t>RESPUESTA</w:t>
      </w:r>
      <w:r w:rsidR="00DD597F" w:rsidRPr="0049720F">
        <w:rPr>
          <w:rFonts w:ascii="Georgia" w:hAnsi="Georgia"/>
        </w:rPr>
        <w:t>S</w:t>
      </w:r>
    </w:p>
    <w:p w:rsidR="006F4450" w:rsidRPr="0049720F" w:rsidRDefault="006F4450" w:rsidP="006F4450">
      <w:pPr>
        <w:spacing w:line="360" w:lineRule="auto"/>
        <w:jc w:val="both"/>
        <w:rPr>
          <w:rFonts w:ascii="Georgia" w:hAnsi="Georgia"/>
        </w:rPr>
      </w:pPr>
    </w:p>
    <w:p w:rsidR="00171A76" w:rsidRDefault="00171A76" w:rsidP="006064E0">
      <w:pPr>
        <w:spacing w:line="360" w:lineRule="auto"/>
        <w:jc w:val="both"/>
        <w:rPr>
          <w:rFonts w:ascii="Georgia" w:hAnsi="Georgia"/>
        </w:rPr>
      </w:pPr>
      <w:r>
        <w:rPr>
          <w:rFonts w:ascii="Georgia" w:hAnsi="Georgia"/>
        </w:rPr>
        <w:lastRenderedPageBreak/>
        <w:t>EL Ministerio de Hacienda y Crédito Público adujo que no tiene injerencia en los trámites que adelante el DPS para proveer empleos con ocasión de</w:t>
      </w:r>
      <w:r w:rsidR="00DF28F9">
        <w:rPr>
          <w:rFonts w:ascii="Georgia" w:hAnsi="Georgia"/>
        </w:rPr>
        <w:t xml:space="preserve"> un</w:t>
      </w:r>
      <w:r>
        <w:rPr>
          <w:rFonts w:ascii="Georgia" w:hAnsi="Georgia"/>
        </w:rPr>
        <w:t xml:space="preserve"> concurso de méritos y que carece de facultades para cuestionar pronunciamientos que alguna autoridad haga sobre </w:t>
      </w:r>
      <w:r w:rsidR="00DF28F9">
        <w:rPr>
          <w:rFonts w:ascii="Georgia" w:hAnsi="Georgia"/>
        </w:rPr>
        <w:t xml:space="preserve">su </w:t>
      </w:r>
      <w:r>
        <w:rPr>
          <w:rFonts w:ascii="Georgia" w:hAnsi="Georgia"/>
        </w:rPr>
        <w:t>presupuesto. Asimismo, refirió que la acción es improcedente porque no se demostró la existencia de un perjuicio irremediable</w:t>
      </w:r>
      <w:r w:rsidR="00DF28F9">
        <w:rPr>
          <w:rFonts w:ascii="Georgia" w:hAnsi="Georgia"/>
        </w:rPr>
        <w:t xml:space="preserve"> (Folios 34 a 39, ib.)</w:t>
      </w:r>
      <w:r>
        <w:rPr>
          <w:rFonts w:ascii="Georgia" w:hAnsi="Georgia"/>
        </w:rPr>
        <w:t xml:space="preserve">. </w:t>
      </w:r>
    </w:p>
    <w:p w:rsidR="00171A76" w:rsidRDefault="00171A76" w:rsidP="006064E0">
      <w:pPr>
        <w:spacing w:line="360" w:lineRule="auto"/>
        <w:jc w:val="both"/>
        <w:rPr>
          <w:rFonts w:ascii="Georgia" w:hAnsi="Georgia"/>
        </w:rPr>
      </w:pPr>
    </w:p>
    <w:p w:rsidR="009D1AE1" w:rsidRDefault="00C63569" w:rsidP="006064E0">
      <w:pPr>
        <w:spacing w:line="360" w:lineRule="auto"/>
        <w:jc w:val="both"/>
        <w:rPr>
          <w:rFonts w:ascii="Georgia" w:hAnsi="Georgia"/>
        </w:rPr>
      </w:pPr>
      <w:r>
        <w:rPr>
          <w:rFonts w:ascii="Georgia" w:hAnsi="Georgia"/>
        </w:rPr>
        <w:t xml:space="preserve">La CNSC </w:t>
      </w:r>
      <w:r w:rsidR="009D1AE1">
        <w:rPr>
          <w:rFonts w:ascii="Georgia" w:hAnsi="Georgia"/>
        </w:rPr>
        <w:t xml:space="preserve">dijo que las actuaciones del DPS vulneran los derechos fundamentales de la actora porque se </w:t>
      </w:r>
      <w:r w:rsidR="00673BD5">
        <w:rPr>
          <w:rFonts w:ascii="Georgia" w:hAnsi="Georgia"/>
        </w:rPr>
        <w:t xml:space="preserve">niega </w:t>
      </w:r>
      <w:r w:rsidR="009D1AE1">
        <w:rPr>
          <w:rFonts w:ascii="Georgia" w:hAnsi="Georgia"/>
        </w:rPr>
        <w:t>a efectuar su nombramiento con fundamento en trámites administrativos de carácter presupuestal que le son inoponibles, pasando por alto que cuenta con el derecho adquirido a ser nombrada por ocupar el primer puesto de la lista de elegibles. Solicitó acceder a las pretensiones frente al DPS (Folios 41 a 50, ib.).</w:t>
      </w:r>
    </w:p>
    <w:p w:rsidR="009D1AE1" w:rsidRDefault="009D1AE1" w:rsidP="006064E0">
      <w:pPr>
        <w:spacing w:line="360" w:lineRule="auto"/>
        <w:jc w:val="both"/>
        <w:rPr>
          <w:rFonts w:ascii="Georgia" w:hAnsi="Georgia"/>
        </w:rPr>
      </w:pPr>
    </w:p>
    <w:p w:rsidR="00901486" w:rsidRPr="0049720F" w:rsidRDefault="00C63569" w:rsidP="006064E0">
      <w:pPr>
        <w:spacing w:line="360" w:lineRule="auto"/>
        <w:jc w:val="both"/>
        <w:rPr>
          <w:rFonts w:ascii="Georgia" w:hAnsi="Georgia"/>
        </w:rPr>
      </w:pPr>
      <w:r>
        <w:rPr>
          <w:rFonts w:ascii="Georgia" w:hAnsi="Georgia"/>
        </w:rPr>
        <w:t xml:space="preserve">El DPS refirió que ha incumplido con su obligación legal porque el Ministerio de Hacienda y Crédito Público </w:t>
      </w:r>
      <w:r>
        <w:rPr>
          <w:rFonts w:ascii="Georgia" w:hAnsi="Georgia"/>
          <w:lang w:val="es-CO"/>
        </w:rPr>
        <w:t xml:space="preserve">no ha aprobado </w:t>
      </w:r>
      <w:r>
        <w:rPr>
          <w:rFonts w:ascii="Georgia" w:hAnsi="Georgia"/>
        </w:rPr>
        <w:t>la asignación presupuestal necesaria para proveer los cargos de la lista de elegibles. Pidió negar la acción en su contra</w:t>
      </w:r>
      <w:r w:rsidR="004A294B" w:rsidRPr="0049720F">
        <w:rPr>
          <w:rFonts w:ascii="Georgia" w:hAnsi="Georgia"/>
        </w:rPr>
        <w:t xml:space="preserve"> (Folios </w:t>
      </w:r>
      <w:r>
        <w:rPr>
          <w:rFonts w:ascii="Georgia" w:hAnsi="Georgia"/>
        </w:rPr>
        <w:t>34 a 39</w:t>
      </w:r>
      <w:r w:rsidR="004A294B" w:rsidRPr="0049720F">
        <w:rPr>
          <w:rFonts w:ascii="Georgia" w:hAnsi="Georgia"/>
        </w:rPr>
        <w:t>, ib.)</w:t>
      </w:r>
      <w:r w:rsidR="00901486" w:rsidRPr="0049720F">
        <w:rPr>
          <w:rFonts w:ascii="Georgia" w:hAnsi="Georgia"/>
        </w:rPr>
        <w:t xml:space="preserve">. </w:t>
      </w:r>
    </w:p>
    <w:p w:rsidR="006064E0" w:rsidRPr="0049720F" w:rsidRDefault="006064E0" w:rsidP="00264032">
      <w:pPr>
        <w:spacing w:line="360" w:lineRule="auto"/>
        <w:jc w:val="both"/>
        <w:rPr>
          <w:rFonts w:ascii="Georgia" w:hAnsi="Georgia"/>
        </w:rPr>
      </w:pPr>
    </w:p>
    <w:p w:rsidR="00E06BFF" w:rsidRPr="0049720F" w:rsidRDefault="00E06BFF" w:rsidP="00832CC5">
      <w:pPr>
        <w:pStyle w:val="Prrafodelista"/>
        <w:numPr>
          <w:ilvl w:val="0"/>
          <w:numId w:val="18"/>
        </w:numPr>
        <w:spacing w:line="360" w:lineRule="auto"/>
        <w:jc w:val="both"/>
        <w:rPr>
          <w:rFonts w:ascii="Georgia" w:hAnsi="Georgia"/>
        </w:rPr>
      </w:pPr>
      <w:r w:rsidRPr="0049720F">
        <w:rPr>
          <w:rFonts w:ascii="Georgia" w:hAnsi="Georgia"/>
        </w:rPr>
        <w:t>LA FUNDAMENTACIÓN JURÍDICA PARA DECIDIR</w:t>
      </w:r>
    </w:p>
    <w:p w:rsidR="00E06BFF" w:rsidRPr="0049720F" w:rsidRDefault="00E06BFF" w:rsidP="00E06BFF">
      <w:pPr>
        <w:pStyle w:val="Textoindependiente"/>
        <w:numPr>
          <w:ilvl w:val="1"/>
          <w:numId w:val="1"/>
        </w:numPr>
        <w:tabs>
          <w:tab w:val="clear" w:pos="708"/>
          <w:tab w:val="left" w:pos="709"/>
        </w:tabs>
        <w:spacing w:line="360" w:lineRule="auto"/>
        <w:ind w:left="720" w:hanging="720"/>
        <w:rPr>
          <w:rFonts w:ascii="Georgia" w:hAnsi="Georgia"/>
          <w:szCs w:val="24"/>
        </w:rPr>
      </w:pPr>
    </w:p>
    <w:p w:rsidR="00E06BFF" w:rsidRPr="0049720F" w:rsidRDefault="00E06BFF" w:rsidP="00E06BFF">
      <w:pPr>
        <w:pStyle w:val="Prrafodelista"/>
        <w:numPr>
          <w:ilvl w:val="0"/>
          <w:numId w:val="18"/>
        </w:numPr>
        <w:spacing w:line="360" w:lineRule="auto"/>
        <w:jc w:val="both"/>
        <w:rPr>
          <w:rFonts w:ascii="Georgia" w:hAnsi="Georgia"/>
          <w:vanish/>
        </w:rPr>
      </w:pPr>
    </w:p>
    <w:p w:rsidR="00E06BFF" w:rsidRPr="00D71EC5" w:rsidRDefault="00E06BFF" w:rsidP="00832CC5">
      <w:pPr>
        <w:pStyle w:val="Prrafodelista"/>
        <w:numPr>
          <w:ilvl w:val="1"/>
          <w:numId w:val="31"/>
        </w:numPr>
        <w:spacing w:line="360" w:lineRule="auto"/>
        <w:jc w:val="both"/>
        <w:rPr>
          <w:rFonts w:ascii="Georgia" w:hAnsi="Georgia"/>
          <w:smallCaps/>
        </w:rPr>
      </w:pPr>
      <w:r w:rsidRPr="00D71EC5">
        <w:rPr>
          <w:rFonts w:ascii="Georgia" w:hAnsi="Georgia"/>
          <w:smallCaps/>
        </w:rPr>
        <w:t>La competencia</w:t>
      </w:r>
    </w:p>
    <w:p w:rsidR="00E06BFF" w:rsidRPr="0049720F" w:rsidRDefault="00E06BFF" w:rsidP="00E06BFF">
      <w:pPr>
        <w:pStyle w:val="Textoindependiente"/>
        <w:tabs>
          <w:tab w:val="clear" w:pos="708"/>
          <w:tab w:val="left" w:pos="709"/>
        </w:tabs>
        <w:spacing w:line="360" w:lineRule="auto"/>
        <w:rPr>
          <w:rFonts w:ascii="Georgia" w:hAnsi="Georgia" w:cs="Arial"/>
          <w:szCs w:val="24"/>
        </w:rPr>
      </w:pPr>
    </w:p>
    <w:p w:rsidR="00E06BFF" w:rsidRPr="0049720F" w:rsidRDefault="00E06BFF" w:rsidP="00E06BFF">
      <w:pPr>
        <w:pStyle w:val="Sangra2detindependiente"/>
        <w:spacing w:after="0" w:line="360" w:lineRule="auto"/>
        <w:ind w:left="0"/>
        <w:jc w:val="both"/>
        <w:rPr>
          <w:rFonts w:ascii="Georgia" w:hAnsi="Georgia" w:cs="Arial"/>
          <w:sz w:val="24"/>
          <w:szCs w:val="22"/>
        </w:rPr>
      </w:pPr>
      <w:r w:rsidRPr="0049720F">
        <w:rPr>
          <w:rFonts w:ascii="Georgia" w:hAnsi="Georgia" w:cs="Arial"/>
          <w:sz w:val="24"/>
          <w:szCs w:val="24"/>
        </w:rPr>
        <w:t>Este Tribunal es competente para conocer la acción en virtud del factor territorial, en razón al lugar donde ocurre la presunta violación, al tener la accionante su domicilio en este Distrito</w:t>
      </w:r>
      <w:r w:rsidR="00832CC5" w:rsidRPr="0049720F">
        <w:rPr>
          <w:rFonts w:ascii="Georgia" w:hAnsi="Georgia" w:cs="Arial"/>
          <w:sz w:val="24"/>
          <w:szCs w:val="24"/>
        </w:rPr>
        <w:t xml:space="preserve">, </w:t>
      </w:r>
      <w:r w:rsidR="000E4EBE" w:rsidRPr="0049720F">
        <w:rPr>
          <w:rFonts w:ascii="Georgia" w:hAnsi="Georgia" w:cs="Arial"/>
          <w:sz w:val="24"/>
          <w:szCs w:val="24"/>
        </w:rPr>
        <w:t xml:space="preserve">también, </w:t>
      </w:r>
      <w:r w:rsidR="00832CC5" w:rsidRPr="0049720F">
        <w:rPr>
          <w:rFonts w:ascii="Georgia" w:hAnsi="Georgia" w:cs="Arial"/>
          <w:sz w:val="24"/>
          <w:szCs w:val="24"/>
        </w:rPr>
        <w:t xml:space="preserve">por el factor </w:t>
      </w:r>
      <w:r w:rsidR="000E4EBE" w:rsidRPr="0049720F">
        <w:rPr>
          <w:rFonts w:ascii="Georgia" w:hAnsi="Georgia" w:cs="Arial"/>
          <w:sz w:val="24"/>
          <w:szCs w:val="24"/>
        </w:rPr>
        <w:t>orgánico,</w:t>
      </w:r>
      <w:r w:rsidR="00832CC5" w:rsidRPr="0049720F">
        <w:rPr>
          <w:rFonts w:ascii="Georgia" w:hAnsi="Georgia" w:cs="Arial"/>
          <w:sz w:val="24"/>
          <w:szCs w:val="24"/>
        </w:rPr>
        <w:t xml:space="preserve"> dado que </w:t>
      </w:r>
      <w:r w:rsidR="00A3743E" w:rsidRPr="0049720F">
        <w:rPr>
          <w:rFonts w:ascii="Georgia" w:hAnsi="Georgia" w:cs="Arial"/>
          <w:sz w:val="24"/>
          <w:szCs w:val="24"/>
        </w:rPr>
        <w:t xml:space="preserve">las accionadas </w:t>
      </w:r>
      <w:r w:rsidR="00832CC5" w:rsidRPr="0049720F">
        <w:rPr>
          <w:rFonts w:ascii="Georgia" w:hAnsi="Georgia" w:cs="Arial"/>
          <w:sz w:val="24"/>
          <w:szCs w:val="24"/>
        </w:rPr>
        <w:t xml:space="preserve">son </w:t>
      </w:r>
      <w:r w:rsidRPr="0049720F">
        <w:rPr>
          <w:rFonts w:ascii="Georgia" w:hAnsi="Georgia" w:cs="Arial"/>
          <w:sz w:val="24"/>
          <w:szCs w:val="22"/>
        </w:rPr>
        <w:t>autoridad</w:t>
      </w:r>
      <w:r w:rsidR="00832CC5" w:rsidRPr="0049720F">
        <w:rPr>
          <w:rFonts w:ascii="Georgia" w:hAnsi="Georgia" w:cs="Arial"/>
          <w:sz w:val="24"/>
          <w:szCs w:val="22"/>
        </w:rPr>
        <w:t>es</w:t>
      </w:r>
      <w:r w:rsidRPr="0049720F">
        <w:rPr>
          <w:rFonts w:ascii="Georgia" w:hAnsi="Georgia" w:cs="Arial"/>
          <w:sz w:val="24"/>
          <w:szCs w:val="22"/>
        </w:rPr>
        <w:t xml:space="preserve"> pública</w:t>
      </w:r>
      <w:r w:rsidR="00832CC5" w:rsidRPr="0049720F">
        <w:rPr>
          <w:rFonts w:ascii="Georgia" w:hAnsi="Georgia" w:cs="Arial"/>
          <w:sz w:val="24"/>
          <w:szCs w:val="22"/>
        </w:rPr>
        <w:t>s</w:t>
      </w:r>
      <w:r w:rsidRPr="0049720F">
        <w:rPr>
          <w:rFonts w:ascii="Georgia" w:hAnsi="Georgia" w:cs="Arial"/>
          <w:sz w:val="24"/>
          <w:szCs w:val="22"/>
        </w:rPr>
        <w:t xml:space="preserve"> del orden nacional (Artículos 1°, numeral 1° del Decreto 1382 del 2000).</w:t>
      </w:r>
    </w:p>
    <w:p w:rsidR="000E4EBE" w:rsidRPr="0049720F" w:rsidRDefault="000E4EBE" w:rsidP="00E06BFF">
      <w:pPr>
        <w:pStyle w:val="Sangra2detindependiente"/>
        <w:spacing w:after="0" w:line="360" w:lineRule="auto"/>
        <w:ind w:left="0"/>
        <w:jc w:val="both"/>
        <w:rPr>
          <w:rFonts w:ascii="Georgia" w:hAnsi="Georgia" w:cs="Arial"/>
          <w:sz w:val="24"/>
          <w:szCs w:val="22"/>
        </w:rPr>
      </w:pPr>
    </w:p>
    <w:p w:rsidR="00B567E3" w:rsidRPr="00D71EC5" w:rsidRDefault="00B567E3" w:rsidP="00B567E3">
      <w:pPr>
        <w:pStyle w:val="Textoindependiente"/>
        <w:numPr>
          <w:ilvl w:val="1"/>
          <w:numId w:val="31"/>
        </w:numPr>
        <w:spacing w:line="360" w:lineRule="auto"/>
        <w:rPr>
          <w:rFonts w:ascii="Georgia" w:hAnsi="Georgia"/>
          <w:smallCaps/>
          <w:szCs w:val="24"/>
        </w:rPr>
      </w:pPr>
      <w:r w:rsidRPr="00D71EC5">
        <w:rPr>
          <w:rFonts w:ascii="Georgia" w:hAnsi="Georgia"/>
          <w:smallCaps/>
          <w:szCs w:val="24"/>
        </w:rPr>
        <w:t>El problema jurídico a resolver</w:t>
      </w:r>
    </w:p>
    <w:p w:rsidR="00B567E3" w:rsidRPr="0049720F" w:rsidRDefault="00B567E3" w:rsidP="00B567E3">
      <w:pPr>
        <w:pStyle w:val="Textoindependiente"/>
        <w:tabs>
          <w:tab w:val="clear" w:pos="708"/>
          <w:tab w:val="clear" w:pos="1416"/>
          <w:tab w:val="left" w:pos="709"/>
          <w:tab w:val="left" w:pos="1418"/>
        </w:tabs>
        <w:spacing w:line="360" w:lineRule="auto"/>
        <w:rPr>
          <w:rFonts w:ascii="Georgia" w:hAnsi="Georgia"/>
          <w:sz w:val="20"/>
          <w:szCs w:val="24"/>
        </w:rPr>
      </w:pPr>
    </w:p>
    <w:p w:rsidR="00B567E3" w:rsidRPr="0049720F" w:rsidRDefault="00B567E3" w:rsidP="00B567E3">
      <w:pPr>
        <w:pStyle w:val="Textoindependiente"/>
        <w:spacing w:line="360" w:lineRule="auto"/>
        <w:rPr>
          <w:rFonts w:ascii="Georgia" w:hAnsi="Georgia" w:cs="Arial"/>
          <w:lang w:val="es-CO"/>
        </w:rPr>
      </w:pPr>
      <w:r w:rsidRPr="0049720F">
        <w:rPr>
          <w:rFonts w:ascii="Georgia" w:hAnsi="Georgia" w:cs="Arial"/>
        </w:rPr>
        <w:t>¿Es procedente el amparo constitucional, como mecanismo transitorio, para conjurar la supuesta afectación de derechos fundamentales</w:t>
      </w:r>
      <w:r w:rsidR="008C6364" w:rsidRPr="0049720F">
        <w:rPr>
          <w:rFonts w:ascii="Georgia" w:hAnsi="Georgia" w:cs="Arial"/>
        </w:rPr>
        <w:t xml:space="preserve"> con ocasión de las decisiones administrativas tomadas </w:t>
      </w:r>
      <w:r w:rsidRPr="0049720F">
        <w:rPr>
          <w:rFonts w:ascii="Georgia" w:hAnsi="Georgia" w:cs="Arial"/>
        </w:rPr>
        <w:t>durante el trámite de un concurso de méritos?</w:t>
      </w:r>
    </w:p>
    <w:p w:rsidR="00B567E3" w:rsidRPr="0049720F"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1467B1" w:rsidRPr="001467B1" w:rsidRDefault="001467B1" w:rsidP="001467B1">
      <w:pPr>
        <w:pStyle w:val="Prrafodelista"/>
        <w:widowControl/>
        <w:numPr>
          <w:ilvl w:val="1"/>
          <w:numId w:val="31"/>
        </w:numPr>
        <w:autoSpaceDE/>
        <w:autoSpaceDN/>
        <w:adjustRightInd/>
        <w:spacing w:after="200" w:line="360" w:lineRule="auto"/>
        <w:contextualSpacing/>
        <w:jc w:val="both"/>
        <w:rPr>
          <w:rFonts w:ascii="Georgia" w:hAnsi="Georgia" w:cs="Verdana"/>
        </w:rPr>
      </w:pPr>
      <w:r w:rsidRPr="001467B1">
        <w:rPr>
          <w:rFonts w:ascii="Georgia" w:hAnsi="Georgia"/>
          <w:smallCaps/>
        </w:rPr>
        <w:t>Los presupuestos generales de procedencia</w:t>
      </w:r>
    </w:p>
    <w:p w:rsidR="001467B1" w:rsidRDefault="001467B1" w:rsidP="001467B1">
      <w:pPr>
        <w:pStyle w:val="Prrafodelista"/>
        <w:spacing w:line="360" w:lineRule="auto"/>
        <w:ind w:left="720"/>
        <w:jc w:val="both"/>
        <w:rPr>
          <w:rFonts w:ascii="Georgia" w:hAnsi="Georgia"/>
        </w:rPr>
      </w:pPr>
    </w:p>
    <w:p w:rsidR="000E4EBE" w:rsidRPr="00D71EC5" w:rsidRDefault="000E4EBE" w:rsidP="001467B1">
      <w:pPr>
        <w:pStyle w:val="Prrafodelista"/>
        <w:numPr>
          <w:ilvl w:val="2"/>
          <w:numId w:val="31"/>
        </w:numPr>
        <w:spacing w:line="360" w:lineRule="auto"/>
        <w:jc w:val="both"/>
        <w:rPr>
          <w:rFonts w:ascii="Georgia" w:hAnsi="Georgia"/>
          <w:smallCaps/>
        </w:rPr>
      </w:pPr>
      <w:r w:rsidRPr="00D71EC5">
        <w:rPr>
          <w:rFonts w:ascii="Georgia" w:hAnsi="Georgia"/>
          <w:smallCaps/>
        </w:rPr>
        <w:t>La legitimación en la causa</w:t>
      </w:r>
    </w:p>
    <w:p w:rsidR="000E4EBE" w:rsidRPr="0049720F" w:rsidRDefault="000E4EBE" w:rsidP="000E4EBE">
      <w:pPr>
        <w:pStyle w:val="Textoindependiente"/>
        <w:numPr>
          <w:ilvl w:val="1"/>
          <w:numId w:val="1"/>
        </w:numPr>
        <w:spacing w:line="360" w:lineRule="auto"/>
        <w:ind w:left="720" w:hanging="720"/>
        <w:rPr>
          <w:rFonts w:ascii="Georgia" w:hAnsi="Georgia"/>
          <w:szCs w:val="24"/>
        </w:rPr>
      </w:pPr>
    </w:p>
    <w:p w:rsidR="001467B1" w:rsidRDefault="000E4EBE" w:rsidP="000E4EBE">
      <w:pPr>
        <w:pStyle w:val="Textoindependiente"/>
        <w:spacing w:line="360" w:lineRule="auto"/>
        <w:rPr>
          <w:rFonts w:ascii="Georgia" w:hAnsi="Georgia" w:cs="Arial"/>
          <w:szCs w:val="22"/>
        </w:rPr>
      </w:pPr>
      <w:r w:rsidRPr="0049720F">
        <w:rPr>
          <w:rFonts w:ascii="Georgia" w:hAnsi="Georgia" w:cs="Arial"/>
          <w:szCs w:val="22"/>
        </w:rPr>
        <w:t xml:space="preserve">Por activa se cumple en consideración a que quien ejerce la acción, </w:t>
      </w:r>
      <w:r w:rsidR="001467B1">
        <w:rPr>
          <w:rFonts w:ascii="Georgia" w:hAnsi="Georgia" w:cs="Arial"/>
          <w:szCs w:val="22"/>
        </w:rPr>
        <w:t xml:space="preserve">la </w:t>
      </w:r>
      <w:r w:rsidRPr="0049720F">
        <w:rPr>
          <w:rFonts w:ascii="Georgia" w:hAnsi="Georgia" w:cs="Arial"/>
          <w:szCs w:val="22"/>
        </w:rPr>
        <w:t>señor</w:t>
      </w:r>
      <w:r w:rsidR="001467B1">
        <w:rPr>
          <w:rFonts w:ascii="Georgia" w:hAnsi="Georgia" w:cs="Arial"/>
          <w:szCs w:val="22"/>
        </w:rPr>
        <w:t>a</w:t>
      </w:r>
      <w:r w:rsidRPr="0049720F">
        <w:rPr>
          <w:rFonts w:ascii="Georgia" w:hAnsi="Georgia" w:cs="Arial"/>
          <w:szCs w:val="22"/>
        </w:rPr>
        <w:t xml:space="preserve"> </w:t>
      </w:r>
      <w:r w:rsidR="001467B1">
        <w:rPr>
          <w:rFonts w:ascii="Georgia" w:hAnsi="Georgia" w:cs="Arial"/>
          <w:szCs w:val="22"/>
        </w:rPr>
        <w:t>Ruby Amparo Zuluaga Duque</w:t>
      </w:r>
      <w:r w:rsidRPr="0049720F">
        <w:rPr>
          <w:rFonts w:ascii="Georgia" w:hAnsi="Georgia" w:cs="Arial"/>
          <w:szCs w:val="24"/>
        </w:rPr>
        <w:t xml:space="preserve">, </w:t>
      </w:r>
      <w:r w:rsidR="001467B1">
        <w:rPr>
          <w:rFonts w:ascii="Georgia" w:hAnsi="Georgia" w:cs="Arial"/>
          <w:szCs w:val="24"/>
        </w:rPr>
        <w:t>está incluida</w:t>
      </w:r>
      <w:r w:rsidR="00725BFB" w:rsidRPr="0049720F">
        <w:rPr>
          <w:rFonts w:ascii="Georgia" w:hAnsi="Georgia" w:cs="Arial"/>
          <w:szCs w:val="24"/>
        </w:rPr>
        <w:t xml:space="preserve"> en la lista de </w:t>
      </w:r>
      <w:r w:rsidR="001467B1">
        <w:rPr>
          <w:rFonts w:ascii="Georgia" w:hAnsi="Georgia" w:cs="Arial"/>
          <w:szCs w:val="24"/>
        </w:rPr>
        <w:t>e</w:t>
      </w:r>
      <w:r w:rsidR="00725BFB" w:rsidRPr="0049720F">
        <w:rPr>
          <w:rFonts w:ascii="Georgia" w:hAnsi="Georgia" w:cs="Arial"/>
          <w:szCs w:val="24"/>
        </w:rPr>
        <w:t xml:space="preserve">legibles de la que </w:t>
      </w:r>
      <w:r w:rsidR="008A1A1B" w:rsidRPr="0049720F">
        <w:rPr>
          <w:rFonts w:ascii="Georgia" w:hAnsi="Georgia" w:cs="Arial"/>
          <w:szCs w:val="24"/>
        </w:rPr>
        <w:t xml:space="preserve">se </w:t>
      </w:r>
      <w:r w:rsidR="00725BFB" w:rsidRPr="0049720F">
        <w:rPr>
          <w:rFonts w:ascii="Georgia" w:hAnsi="Georgia" w:cs="Arial"/>
          <w:szCs w:val="24"/>
        </w:rPr>
        <w:t>exige su ejecución</w:t>
      </w:r>
      <w:r w:rsidRPr="0049720F">
        <w:rPr>
          <w:rFonts w:ascii="Georgia" w:hAnsi="Georgia" w:cs="Arial"/>
          <w:szCs w:val="22"/>
        </w:rPr>
        <w:t>. Por pasiva</w:t>
      </w:r>
      <w:r w:rsidR="001467B1">
        <w:rPr>
          <w:rFonts w:ascii="Georgia" w:hAnsi="Georgia" w:cs="Arial"/>
          <w:szCs w:val="22"/>
        </w:rPr>
        <w:t xml:space="preserve"> el DPS por ser la autoridad encargada de proveer el cargo, la Subdirección de Talento </w:t>
      </w:r>
      <w:r w:rsidR="001467B1">
        <w:rPr>
          <w:rFonts w:ascii="Georgia" w:hAnsi="Georgia" w:cs="Arial"/>
          <w:szCs w:val="22"/>
        </w:rPr>
        <w:lastRenderedPageBreak/>
        <w:t>Humano del DPS puesto que fue la dependencia que comunicó a la actora sobre la suspensión de su nombramiento.</w:t>
      </w:r>
    </w:p>
    <w:p w:rsidR="001467B1" w:rsidRDefault="001467B1" w:rsidP="000E4EBE">
      <w:pPr>
        <w:pStyle w:val="Textoindependiente"/>
        <w:spacing w:line="360" w:lineRule="auto"/>
        <w:rPr>
          <w:rFonts w:ascii="Georgia" w:hAnsi="Georgia" w:cs="Arial"/>
          <w:szCs w:val="22"/>
        </w:rPr>
      </w:pPr>
    </w:p>
    <w:p w:rsidR="001467B1" w:rsidRDefault="001467B1" w:rsidP="000E4EBE">
      <w:pPr>
        <w:pStyle w:val="Textoindependiente"/>
        <w:spacing w:line="360" w:lineRule="auto"/>
        <w:rPr>
          <w:rFonts w:ascii="Georgia" w:hAnsi="Georgia" w:cs="Arial"/>
          <w:szCs w:val="22"/>
        </w:rPr>
      </w:pPr>
      <w:r>
        <w:rPr>
          <w:rFonts w:ascii="Georgia" w:hAnsi="Georgia" w:cs="Arial"/>
          <w:szCs w:val="22"/>
        </w:rPr>
        <w:t xml:space="preserve">Las demás autoridades vinculadas sin incompetentes para efectuar el nombramiento y posesión de la actora, </w:t>
      </w:r>
      <w:r w:rsidRPr="0049720F">
        <w:rPr>
          <w:rFonts w:ascii="Georgia" w:hAnsi="Georgia" w:cs="Arial"/>
        </w:rPr>
        <w:t>carecen de legitimación, por lo que se declarará improcedente el amparo en su contra.</w:t>
      </w:r>
    </w:p>
    <w:p w:rsidR="00386A76" w:rsidRPr="0049720F" w:rsidRDefault="00386A76" w:rsidP="00E06BFF">
      <w:pPr>
        <w:pStyle w:val="Sinespaciado"/>
        <w:spacing w:line="360" w:lineRule="auto"/>
        <w:jc w:val="both"/>
        <w:rPr>
          <w:rFonts w:ascii="Georgia" w:hAnsi="Georgia" w:cs="Arial"/>
          <w:szCs w:val="24"/>
        </w:rPr>
      </w:pPr>
    </w:p>
    <w:p w:rsidR="001467B1" w:rsidRPr="004E70F4" w:rsidRDefault="001467B1" w:rsidP="00C65E25">
      <w:pPr>
        <w:pStyle w:val="Textoindependiente"/>
        <w:numPr>
          <w:ilvl w:val="2"/>
          <w:numId w:val="31"/>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1467B1" w:rsidRPr="004E70F4" w:rsidRDefault="001467B1" w:rsidP="001467B1">
      <w:pPr>
        <w:pStyle w:val="Textoindependiente"/>
        <w:shd w:val="clear" w:color="auto" w:fill="FFFFFF" w:themeFill="background1"/>
        <w:spacing w:line="360" w:lineRule="auto"/>
        <w:ind w:left="720"/>
        <w:rPr>
          <w:rFonts w:ascii="Georgia" w:hAnsi="Georgia"/>
          <w:smallCaps/>
          <w:szCs w:val="24"/>
        </w:rPr>
      </w:pPr>
    </w:p>
    <w:p w:rsidR="001467B1" w:rsidRDefault="001467B1" w:rsidP="001467B1">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Refdenotaalpie"/>
          <w:rFonts w:ascii="Georgia" w:hAnsi="Georgia" w:cs="Arial"/>
        </w:rPr>
        <w:footnoteReference w:id="1"/>
      </w:r>
      <w:r w:rsidRPr="004E70F4">
        <w:rPr>
          <w:rFonts w:ascii="Georgia" w:hAnsi="Georgia" w:cs="Arial"/>
        </w:rPr>
        <w:t>, y también de la CSJ</w:t>
      </w:r>
      <w:r w:rsidRPr="004E70F4">
        <w:rPr>
          <w:rStyle w:val="Refdenotaalpie"/>
          <w:rFonts w:ascii="Georgia" w:hAnsi="Georgia" w:cs="Arial"/>
        </w:rPr>
        <w:footnoteReference w:id="2"/>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1467B1" w:rsidRPr="004E70F4" w:rsidRDefault="001467B1" w:rsidP="001467B1">
      <w:pPr>
        <w:shd w:val="clear" w:color="auto" w:fill="FFFFFF" w:themeFill="background1"/>
        <w:spacing w:line="360" w:lineRule="auto"/>
        <w:jc w:val="both"/>
        <w:rPr>
          <w:rFonts w:ascii="Georgia" w:hAnsi="Georgia" w:cs="Arial"/>
          <w:u w:val="single"/>
        </w:rPr>
      </w:pPr>
    </w:p>
    <w:p w:rsidR="001467B1" w:rsidRPr="004E70F4" w:rsidRDefault="001467B1" w:rsidP="001467B1">
      <w:pPr>
        <w:shd w:val="clear" w:color="auto" w:fill="FFFFFF" w:themeFill="background1"/>
        <w:spacing w:line="360" w:lineRule="auto"/>
        <w:ind w:right="22"/>
        <w:jc w:val="both"/>
        <w:rPr>
          <w:rFonts w:ascii="Georgia" w:hAnsi="Georgia" w:cs="Arial"/>
        </w:rPr>
      </w:pPr>
      <w:r w:rsidRPr="004E70F4">
        <w:rPr>
          <w:rFonts w:ascii="Georgia" w:hAnsi="Georgia" w:cs="Arial"/>
        </w:rPr>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 xml:space="preserve">es un requisito de </w:t>
      </w:r>
      <w:proofErr w:type="spellStart"/>
      <w:r w:rsidRPr="004E70F4">
        <w:rPr>
          <w:rFonts w:ascii="Georgia" w:hAnsi="Georgia" w:cs="Arial"/>
          <w:u w:val="single"/>
        </w:rPr>
        <w:t>procedibilidad</w:t>
      </w:r>
      <w:proofErr w:type="spellEnd"/>
      <w:r w:rsidRPr="004E70F4">
        <w:rPr>
          <w:rFonts w:ascii="Georgia" w:hAnsi="Georgia" w:cs="Arial"/>
          <w:u w:val="single"/>
        </w:rPr>
        <w:t xml:space="preserve"> esencial para el ejercicio del amparo constitucional</w:t>
      </w:r>
      <w:r w:rsidRPr="004E70F4">
        <w:rPr>
          <w:rStyle w:val="Refdenotaalpie"/>
          <w:rFonts w:ascii="Georgia" w:hAnsi="Georgia" w:cs="Calibri"/>
        </w:rPr>
        <w:footnoteReference w:id="3"/>
      </w:r>
      <w:r w:rsidRPr="004E70F4">
        <w:rPr>
          <w:rFonts w:ascii="Georgia" w:hAnsi="Georgia" w:cs="Arial"/>
        </w:rPr>
        <w:t>. Así mismo lo ha señalado la CSJ</w:t>
      </w:r>
      <w:r w:rsidRPr="004E70F4">
        <w:rPr>
          <w:rStyle w:val="Refdenotaalpie"/>
          <w:rFonts w:ascii="Georgia" w:hAnsi="Georgia" w:cs="Arial"/>
        </w:rPr>
        <w:footnoteReference w:id="4"/>
      </w:r>
      <w:r w:rsidRPr="004E70F4">
        <w:rPr>
          <w:rFonts w:ascii="Georgia" w:hAnsi="Georgia" w:cs="Arial"/>
        </w:rPr>
        <w:t xml:space="preserve">, que en recientes providencias reiteró: </w:t>
      </w:r>
    </w:p>
    <w:p w:rsidR="001467B1" w:rsidRPr="00910FE9" w:rsidRDefault="001467B1" w:rsidP="001467B1">
      <w:pPr>
        <w:shd w:val="clear" w:color="auto" w:fill="FFFFFF" w:themeFill="background1"/>
        <w:ind w:left="400" w:right="618"/>
        <w:jc w:val="both"/>
        <w:rPr>
          <w:rFonts w:ascii="Georgia" w:hAnsi="Georgia" w:cs="Arial"/>
          <w:iCs/>
          <w:sz w:val="28"/>
        </w:rPr>
      </w:pPr>
    </w:p>
    <w:p w:rsidR="001467B1" w:rsidRPr="004E70F4" w:rsidRDefault="001467B1" w:rsidP="001467B1">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1467B1" w:rsidRPr="00EE6881" w:rsidRDefault="001467B1" w:rsidP="001467B1">
      <w:pPr>
        <w:shd w:val="clear" w:color="auto" w:fill="FFFFFF" w:themeFill="background1"/>
        <w:spacing w:line="360" w:lineRule="auto"/>
        <w:ind w:left="400" w:right="22"/>
        <w:jc w:val="both"/>
        <w:rPr>
          <w:rFonts w:ascii="Georgia" w:hAnsi="Georgia" w:cs="Arial"/>
          <w:sz w:val="28"/>
        </w:rPr>
      </w:pPr>
    </w:p>
    <w:p w:rsidR="001467B1" w:rsidRPr="004E70F4" w:rsidRDefault="001467B1" w:rsidP="001467B1">
      <w:pPr>
        <w:shd w:val="clear" w:color="auto" w:fill="FFFFFF" w:themeFill="background1"/>
        <w:spacing w:line="360" w:lineRule="auto"/>
        <w:ind w:right="22"/>
        <w:jc w:val="both"/>
        <w:rPr>
          <w:rFonts w:ascii="Georgia" w:hAnsi="Georgia" w:cs="Arial"/>
        </w:rPr>
      </w:pPr>
      <w:r w:rsidRPr="004E70F4">
        <w:rPr>
          <w:rFonts w:ascii="Georgia" w:hAnsi="Georgia" w:cs="Arial"/>
        </w:rPr>
        <w:t xml:space="preserve">Sin embargo de lo razonado, es menester acotar que el mencionado plazo no es absoluto, sino que se entiende como razonable para la interposición de la acción de amparo, pues </w:t>
      </w:r>
      <w:r w:rsidRPr="004E70F4">
        <w:rPr>
          <w:rFonts w:ascii="Georgia" w:hAnsi="Georgia" w:cs="Arial"/>
        </w:rPr>
        <w:lastRenderedPageBreak/>
        <w:t>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467B1" w:rsidRPr="004E70F4" w:rsidRDefault="001467B1" w:rsidP="001467B1">
      <w:pPr>
        <w:shd w:val="clear" w:color="auto" w:fill="FFFFFF" w:themeFill="background1"/>
        <w:spacing w:line="360" w:lineRule="auto"/>
        <w:ind w:left="400" w:right="22"/>
        <w:jc w:val="both"/>
        <w:rPr>
          <w:rFonts w:ascii="Georgia" w:hAnsi="Georgia" w:cs="Arial"/>
        </w:rPr>
      </w:pPr>
    </w:p>
    <w:p w:rsidR="001467B1" w:rsidRPr="004E70F4" w:rsidRDefault="001467B1" w:rsidP="001467B1">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Refdenotaalpie"/>
          <w:rFonts w:ascii="Georgia" w:hAnsi="Georgia" w:cs="Arial"/>
        </w:rPr>
        <w:footnoteReference w:id="5"/>
      </w:r>
      <w:r w:rsidRPr="004E70F4">
        <w:rPr>
          <w:rFonts w:ascii="Georgia" w:hAnsi="Georgia" w:cs="Arial"/>
          <w:lang w:val="es-ES_tradnl"/>
        </w:rPr>
        <w:t xml:space="preserve">, ratificó el pensamiento traído en su larga línea jurisprudencial, y resaltó las razones que fundamentan el factor “inmediatez” como presupuesto de </w:t>
      </w:r>
      <w:proofErr w:type="spellStart"/>
      <w:r w:rsidRPr="004E70F4">
        <w:rPr>
          <w:rFonts w:ascii="Georgia" w:hAnsi="Georgia" w:cs="Arial"/>
          <w:lang w:val="es-ES_tradnl"/>
        </w:rPr>
        <w:t>procedibilidad</w:t>
      </w:r>
      <w:proofErr w:type="spellEnd"/>
      <w:r w:rsidRPr="004E70F4">
        <w:rPr>
          <w:rFonts w:ascii="Georgia" w:hAnsi="Georgia" w:cs="Arial"/>
          <w:lang w:val="es-ES_tradnl"/>
        </w:rPr>
        <w:t>, así explicó:</w:t>
      </w:r>
    </w:p>
    <w:p w:rsidR="001467B1" w:rsidRPr="008E357D" w:rsidRDefault="001467B1" w:rsidP="001467B1">
      <w:pPr>
        <w:shd w:val="clear" w:color="auto" w:fill="FFFFFF" w:themeFill="background1"/>
        <w:ind w:left="400" w:right="567"/>
        <w:jc w:val="both"/>
        <w:rPr>
          <w:rFonts w:ascii="Georgia" w:hAnsi="Georgia" w:cs="Arial"/>
          <w:sz w:val="28"/>
          <w:shd w:val="clear" w:color="auto" w:fill="FFFFFF"/>
        </w:rPr>
      </w:pPr>
    </w:p>
    <w:p w:rsidR="001467B1" w:rsidRPr="004E70F4" w:rsidRDefault="001467B1" w:rsidP="001467B1">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E06BFF" w:rsidRPr="0049720F" w:rsidRDefault="00E06BFF" w:rsidP="00E06BFF">
      <w:pPr>
        <w:pStyle w:val="Textoindependiente"/>
        <w:tabs>
          <w:tab w:val="clear" w:pos="708"/>
          <w:tab w:val="clear" w:pos="1416"/>
          <w:tab w:val="left" w:pos="709"/>
          <w:tab w:val="left" w:pos="1418"/>
        </w:tabs>
        <w:spacing w:line="360" w:lineRule="auto"/>
        <w:ind w:left="720"/>
        <w:rPr>
          <w:rFonts w:ascii="Georgia" w:hAnsi="Georgia"/>
          <w:szCs w:val="24"/>
        </w:rPr>
      </w:pPr>
    </w:p>
    <w:p w:rsidR="00E06BFF" w:rsidRPr="00D71EC5" w:rsidRDefault="00E06BFF" w:rsidP="00832CC5">
      <w:pPr>
        <w:pStyle w:val="Textoindependiente"/>
        <w:numPr>
          <w:ilvl w:val="2"/>
          <w:numId w:val="31"/>
        </w:numPr>
        <w:spacing w:line="360" w:lineRule="auto"/>
        <w:rPr>
          <w:rFonts w:ascii="Georgia" w:hAnsi="Georgia" w:cs="Arial"/>
          <w:smallCaps/>
          <w:szCs w:val="22"/>
        </w:rPr>
      </w:pPr>
      <w:r w:rsidRPr="00D71EC5">
        <w:rPr>
          <w:rFonts w:ascii="Georgia" w:hAnsi="Georgia" w:cs="Arial"/>
          <w:smallCaps/>
          <w:szCs w:val="22"/>
        </w:rPr>
        <w:t>El debido proceso administrativo en desarrollo de concursos de méritos</w:t>
      </w:r>
    </w:p>
    <w:p w:rsidR="00E06BFF" w:rsidRPr="0049720F" w:rsidRDefault="00E06BFF" w:rsidP="00E06BFF">
      <w:pPr>
        <w:pStyle w:val="Textoindependiente"/>
        <w:spacing w:line="360" w:lineRule="auto"/>
        <w:rPr>
          <w:rFonts w:ascii="Georgia" w:hAnsi="Georgia" w:cs="Arial"/>
          <w:szCs w:val="22"/>
        </w:rPr>
      </w:pPr>
    </w:p>
    <w:p w:rsidR="00E06BFF" w:rsidRPr="0049720F" w:rsidRDefault="00E06BFF" w:rsidP="00E06BFF">
      <w:pPr>
        <w:pStyle w:val="Textoindependiente"/>
        <w:spacing w:line="360" w:lineRule="auto"/>
        <w:rPr>
          <w:rFonts w:ascii="Georgia" w:hAnsi="Georgia" w:cs="Arial"/>
          <w:szCs w:val="22"/>
        </w:rPr>
      </w:pPr>
      <w:r w:rsidRPr="0049720F">
        <w:rPr>
          <w:rFonts w:ascii="Georgia" w:hAnsi="Georgia" w:cs="Arial"/>
          <w:szCs w:val="22"/>
        </w:rPr>
        <w:t xml:space="preserve">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w:t>
      </w:r>
      <w:r w:rsidR="001619BD" w:rsidRPr="0049720F">
        <w:rPr>
          <w:rFonts w:ascii="Georgia" w:hAnsi="Georgia" w:cs="Arial"/>
          <w:szCs w:val="22"/>
        </w:rPr>
        <w:t>CC</w:t>
      </w:r>
      <w:r w:rsidRPr="0049720F">
        <w:rPr>
          <w:rStyle w:val="Refdenotaalpie"/>
          <w:rFonts w:ascii="Georgia" w:hAnsi="Georgia" w:cs="Arial"/>
          <w:szCs w:val="22"/>
        </w:rPr>
        <w:footnoteReference w:id="6"/>
      </w:r>
      <w:r w:rsidRPr="0049720F">
        <w:rPr>
          <w:rFonts w:ascii="Georgia" w:hAnsi="Georgia" w:cs="Arial"/>
          <w:szCs w:val="22"/>
        </w:rPr>
        <w:t>, en análisis que hace el profesor Bernal Pulido</w:t>
      </w:r>
      <w:r w:rsidRPr="0049720F">
        <w:rPr>
          <w:rStyle w:val="Refdenotaalpie"/>
          <w:rFonts w:ascii="Georgia" w:hAnsi="Georgia" w:cs="Arial"/>
          <w:szCs w:val="22"/>
        </w:rPr>
        <w:footnoteReference w:id="7"/>
      </w:r>
      <w:r w:rsidRPr="0049720F">
        <w:rPr>
          <w:rFonts w:ascii="Georgia" w:hAnsi="Georgia" w:cs="Arial"/>
          <w:szCs w:val="22"/>
        </w:rPr>
        <w:t xml:space="preserve"> en su obra.</w:t>
      </w:r>
      <w:r w:rsidR="001619BD" w:rsidRPr="0049720F">
        <w:rPr>
          <w:rFonts w:ascii="Georgia" w:hAnsi="Georgia" w:cs="Arial"/>
          <w:szCs w:val="22"/>
        </w:rPr>
        <w:t xml:space="preserve"> Criterio ampliado y desarrollado</w:t>
      </w:r>
      <w:r w:rsidR="008D32DD" w:rsidRPr="0049720F">
        <w:rPr>
          <w:rFonts w:ascii="Georgia" w:hAnsi="Georgia" w:cs="Arial"/>
          <w:szCs w:val="22"/>
        </w:rPr>
        <w:t xml:space="preserve"> por la jurisprudencia constitucional</w:t>
      </w:r>
      <w:r w:rsidR="001619BD" w:rsidRPr="0049720F">
        <w:rPr>
          <w:rStyle w:val="Refdenotaalpie"/>
          <w:rFonts w:ascii="Georgia" w:hAnsi="Georgia"/>
          <w:szCs w:val="22"/>
        </w:rPr>
        <w:footnoteReference w:id="8"/>
      </w:r>
      <w:r w:rsidR="001619BD" w:rsidRPr="0049720F">
        <w:rPr>
          <w:rFonts w:ascii="Georgia" w:hAnsi="Georgia" w:cs="Arial"/>
          <w:szCs w:val="22"/>
        </w:rPr>
        <w:t>.</w:t>
      </w:r>
    </w:p>
    <w:p w:rsidR="00E06BFF" w:rsidRPr="0049720F" w:rsidRDefault="00E06BFF" w:rsidP="00E06BFF">
      <w:pPr>
        <w:pStyle w:val="Textoindependiente"/>
        <w:spacing w:line="360" w:lineRule="auto"/>
        <w:ind w:left="708" w:hanging="708"/>
        <w:rPr>
          <w:rFonts w:ascii="Georgia" w:hAnsi="Georgia" w:cs="Arial"/>
          <w:szCs w:val="24"/>
        </w:rPr>
      </w:pPr>
    </w:p>
    <w:p w:rsidR="00E06BFF" w:rsidRDefault="00E06BFF" w:rsidP="00E06BFF">
      <w:pPr>
        <w:pStyle w:val="Textoindependiente"/>
        <w:tabs>
          <w:tab w:val="clear" w:pos="708"/>
          <w:tab w:val="left" w:pos="-284"/>
        </w:tabs>
        <w:spacing w:line="360" w:lineRule="auto"/>
        <w:rPr>
          <w:rFonts w:ascii="Georgia" w:hAnsi="Georgia" w:cs="Arial"/>
          <w:szCs w:val="24"/>
        </w:rPr>
      </w:pPr>
      <w:r w:rsidRPr="0049720F">
        <w:rPr>
          <w:rFonts w:ascii="Georgia" w:hAnsi="Georgia"/>
          <w:szCs w:val="24"/>
        </w:rPr>
        <w:t>La Corte</w:t>
      </w:r>
      <w:r w:rsidRPr="0049720F">
        <w:rPr>
          <w:rStyle w:val="Refdenotaalpie"/>
          <w:rFonts w:ascii="Georgia" w:hAnsi="Georgia"/>
          <w:szCs w:val="24"/>
        </w:rPr>
        <w:footnoteReference w:id="9"/>
      </w:r>
      <w:r w:rsidRPr="0049720F">
        <w:rPr>
          <w:rFonts w:ascii="Georgia" w:hAnsi="Georgia"/>
          <w:szCs w:val="24"/>
        </w:rPr>
        <w:t xml:space="preserve"> enseña que </w:t>
      </w:r>
      <w:r w:rsidRPr="0049720F">
        <w:rPr>
          <w:rFonts w:ascii="Georgia" w:hAnsi="Georgia" w:cs="Arial"/>
          <w:szCs w:val="24"/>
        </w:rPr>
        <w:t>el juez de tutela no puede asumir la facultad para sustituir al juez administrativo en la definición de la validez de los actos, ni suponer que podría suspenderlos provisionalmente pues ello representaría invadir el ámbito constitucional de dicha jurisdicción.</w:t>
      </w:r>
    </w:p>
    <w:p w:rsidR="00BC0304" w:rsidRPr="0049720F" w:rsidRDefault="00BC0304" w:rsidP="00E06BFF">
      <w:pPr>
        <w:pStyle w:val="Textoindependiente"/>
        <w:tabs>
          <w:tab w:val="clear" w:pos="708"/>
          <w:tab w:val="left" w:pos="-284"/>
        </w:tabs>
        <w:spacing w:line="360" w:lineRule="auto"/>
        <w:rPr>
          <w:rFonts w:ascii="Georgia" w:hAnsi="Georgia" w:cs="Arial"/>
          <w:szCs w:val="24"/>
        </w:rPr>
      </w:pPr>
    </w:p>
    <w:p w:rsidR="00E06BFF" w:rsidRPr="0049720F" w:rsidRDefault="00E06BFF" w:rsidP="00E06BFF">
      <w:pPr>
        <w:spacing w:line="360" w:lineRule="auto"/>
        <w:ind w:right="51"/>
        <w:jc w:val="both"/>
        <w:rPr>
          <w:rFonts w:ascii="Georgia" w:hAnsi="Georgia" w:cs="Arial"/>
        </w:rPr>
      </w:pPr>
      <w:r w:rsidRPr="0049720F">
        <w:rPr>
          <w:rFonts w:ascii="Georgia" w:hAnsi="Georgia" w:cs="Arial"/>
        </w:rPr>
        <w:lastRenderedPageBreak/>
        <w:t>En tratándose de actos administrativos que ejecutan un proceso de concurso de méritos</w:t>
      </w:r>
      <w:r w:rsidRPr="0049720F">
        <w:rPr>
          <w:rFonts w:ascii="Georgia" w:hAnsi="Georgia" w:cs="Arial"/>
          <w:vertAlign w:val="superscript"/>
        </w:rPr>
        <w:footnoteReference w:id="10"/>
      </w:r>
      <w:r w:rsidR="008D32DD" w:rsidRPr="0049720F">
        <w:rPr>
          <w:rFonts w:ascii="Georgia" w:hAnsi="Georgia" w:cs="Arial"/>
          <w:vertAlign w:val="superscript"/>
        </w:rPr>
        <w:t>-</w:t>
      </w:r>
      <w:r w:rsidR="008D32DD" w:rsidRPr="0049720F">
        <w:rPr>
          <w:rStyle w:val="Refdenotaalpie"/>
          <w:rFonts w:ascii="Georgia" w:hAnsi="Georgia"/>
        </w:rPr>
        <w:footnoteReference w:id="11"/>
      </w:r>
      <w:r w:rsidRPr="0049720F">
        <w:rPr>
          <w:rFonts w:ascii="Georgia" w:hAnsi="Georgia" w:cs="Arial"/>
        </w:rPr>
        <w:t xml:space="preserve"> tiene explicado la </w:t>
      </w:r>
      <w:r w:rsidR="001619BD" w:rsidRPr="0049720F">
        <w:rPr>
          <w:rFonts w:ascii="Georgia" w:hAnsi="Georgia" w:cs="Arial"/>
        </w:rPr>
        <w:t>CC</w:t>
      </w:r>
      <w:r w:rsidRPr="0049720F">
        <w:rPr>
          <w:rFonts w:ascii="Georgia" w:hAnsi="Georgia" w:cs="Arial"/>
        </w:rPr>
        <w:t xml:space="preserve">, como órgano de cierre en la especialidad, que es improcedente la acción de tutela, por regla general, y quien pretenda discutir </w:t>
      </w:r>
      <w:r w:rsidRPr="0049720F">
        <w:rPr>
          <w:rFonts w:ascii="Georgia" w:hAnsi="Georgia" w:cs="Arial"/>
          <w:lang w:val="es-CO"/>
        </w:rPr>
        <w:t xml:space="preserve">el contenido de un acto administrativo, debe acudir a las acciones que para tales fines existen en la </w:t>
      </w:r>
      <w:r w:rsidRPr="0049720F">
        <w:rPr>
          <w:rFonts w:ascii="Georgia" w:hAnsi="Georgia" w:cs="Arial"/>
        </w:rPr>
        <w:t>jurisdicción administrativa.</w:t>
      </w:r>
    </w:p>
    <w:p w:rsidR="00B567E3" w:rsidRPr="0049720F" w:rsidRDefault="00B567E3" w:rsidP="00E06BFF">
      <w:pPr>
        <w:spacing w:line="360" w:lineRule="auto"/>
        <w:ind w:right="51"/>
        <w:jc w:val="both"/>
        <w:rPr>
          <w:rFonts w:ascii="Georgia" w:hAnsi="Georgia" w:cs="Arial"/>
        </w:rPr>
      </w:pPr>
    </w:p>
    <w:p w:rsidR="00F63BA1" w:rsidRPr="0049720F" w:rsidRDefault="00F63BA1" w:rsidP="00F63BA1">
      <w:pPr>
        <w:spacing w:line="360" w:lineRule="auto"/>
        <w:ind w:right="51"/>
        <w:jc w:val="both"/>
        <w:rPr>
          <w:rFonts w:ascii="Georgia" w:hAnsi="Georgia" w:cs="Arial"/>
          <w:sz w:val="22"/>
        </w:rPr>
      </w:pPr>
      <w:r w:rsidRPr="0049720F">
        <w:rPr>
          <w:rFonts w:ascii="Georgia" w:hAnsi="Georgia" w:cs="Arial"/>
        </w:rPr>
        <w:t>No sobra memorar que la Corte</w:t>
      </w:r>
      <w:r w:rsidRPr="0049720F">
        <w:rPr>
          <w:rStyle w:val="Refdenotaalpie"/>
          <w:rFonts w:ascii="Georgia" w:hAnsi="Georgia" w:cs="Arial"/>
        </w:rPr>
        <w:footnoteReference w:id="12"/>
      </w:r>
      <w:r w:rsidRPr="0049720F">
        <w:rPr>
          <w:rFonts w:ascii="Georgia" w:hAnsi="Georgia" w:cs="Arial"/>
        </w:rPr>
        <w:t xml:space="preserve">, luego de analizar la Ley 1437, concluyó </w:t>
      </w:r>
      <w:r w:rsidR="00EE0D9D" w:rsidRPr="0049720F">
        <w:rPr>
          <w:rFonts w:ascii="Georgia" w:hAnsi="Georgia" w:cs="Arial"/>
        </w:rPr>
        <w:t xml:space="preserve">también que la </w:t>
      </w:r>
      <w:r w:rsidRPr="0049720F">
        <w:rPr>
          <w:rFonts w:ascii="Georgia" w:hAnsi="Georgia" w:cs="Arial"/>
        </w:rPr>
        <w:t xml:space="preserve">tutela </w:t>
      </w:r>
      <w:r w:rsidR="00EE0D9D" w:rsidRPr="0049720F">
        <w:rPr>
          <w:rFonts w:ascii="Georgia" w:hAnsi="Georgia" w:cs="Arial"/>
        </w:rPr>
        <w:t xml:space="preserve">es improcedente </w:t>
      </w:r>
      <w:r w:rsidRPr="0049720F">
        <w:rPr>
          <w:rFonts w:ascii="Georgia" w:hAnsi="Georgia" w:cs="Arial"/>
          <w:color w:val="000000"/>
        </w:rPr>
        <w:t>en materia de concursos de méritos,</w:t>
      </w:r>
      <w:r w:rsidRPr="0049720F">
        <w:rPr>
          <w:rFonts w:ascii="Georgia" w:hAnsi="Georgia" w:cs="Arial"/>
        </w:rPr>
        <w:t xml:space="preserve"> porque </w:t>
      </w:r>
      <w:r w:rsidR="00EE0D9D" w:rsidRPr="0049720F">
        <w:rPr>
          <w:rFonts w:ascii="Georgia" w:hAnsi="Georgia" w:cs="Arial"/>
        </w:rPr>
        <w:t xml:space="preserve">el actor </w:t>
      </w:r>
      <w:r w:rsidRPr="0049720F">
        <w:rPr>
          <w:rFonts w:ascii="Georgia" w:hAnsi="Georgia" w:cs="Arial"/>
        </w:rPr>
        <w:t xml:space="preserve">cuenta con un mecanismo judicial idóneo y eficaz, que puede promover ante el juez natural, </w:t>
      </w:r>
      <w:r w:rsidR="00EE0D9D" w:rsidRPr="0049720F">
        <w:rPr>
          <w:rFonts w:ascii="Georgia" w:hAnsi="Georgia" w:cs="Arial"/>
        </w:rPr>
        <w:t xml:space="preserve">cual es, </w:t>
      </w:r>
      <w:r w:rsidRPr="0049720F">
        <w:rPr>
          <w:rFonts w:ascii="Georgia" w:hAnsi="Georgia" w:cs="Arial"/>
        </w:rPr>
        <w:t xml:space="preserve">la acción de nulidad o de nulidad y restablecimiento, junto con la solicitud de medidas cautelares, </w:t>
      </w:r>
      <w:r w:rsidR="00EE0D9D" w:rsidRPr="0049720F">
        <w:rPr>
          <w:rFonts w:ascii="Georgia" w:hAnsi="Georgia" w:cs="Arial"/>
        </w:rPr>
        <w:t xml:space="preserve">y </w:t>
      </w:r>
      <w:r w:rsidRPr="0049720F">
        <w:rPr>
          <w:rFonts w:ascii="Georgia" w:hAnsi="Georgia" w:cs="Arial"/>
        </w:rPr>
        <w:t xml:space="preserve">que solo podría </w:t>
      </w:r>
      <w:r w:rsidR="00EE0D9D" w:rsidRPr="0049720F">
        <w:rPr>
          <w:rFonts w:ascii="Georgia" w:hAnsi="Georgia" w:cs="Arial"/>
        </w:rPr>
        <w:t xml:space="preserve">considerarse deficiente si en juez constitucional advierte que </w:t>
      </w:r>
      <w:r w:rsidRPr="0049720F">
        <w:rPr>
          <w:rFonts w:ascii="Georgia" w:hAnsi="Georgia" w:cs="Arial"/>
          <w:i/>
          <w:sz w:val="22"/>
        </w:rPr>
        <w:t xml:space="preserve">“(…) </w:t>
      </w:r>
      <w:r w:rsidRPr="0049720F">
        <w:rPr>
          <w:rFonts w:ascii="Georgia" w:hAnsi="Georgia" w:cs="Arial"/>
          <w:i/>
          <w:sz w:val="22"/>
          <w:lang w:val="es-CO"/>
        </w:rPr>
        <w:t xml:space="preserve">(i) </w:t>
      </w:r>
      <w:r w:rsidR="00EE0D9D" w:rsidRPr="0049720F">
        <w:rPr>
          <w:rFonts w:ascii="Georgia" w:hAnsi="Georgia" w:cs="Arial"/>
          <w:i/>
          <w:sz w:val="22"/>
          <w:lang w:val="es-CO"/>
        </w:rPr>
        <w:t>…</w:t>
      </w:r>
      <w:r w:rsidRPr="0049720F">
        <w:rPr>
          <w:rFonts w:ascii="Georgia" w:hAnsi="Georgia" w:cs="Arial"/>
          <w:i/>
          <w:sz w:val="22"/>
          <w:lang w:val="es-CO"/>
        </w:rPr>
        <w:t>la aplicación de las normas del CPACA no proporcione una protección oportuna de los derechos fundamentales o (ii) cuando el contenido o interpretación de las disposiciones de dicho Código no provean un amparo integral de tales derechos (…)”</w:t>
      </w:r>
      <w:r w:rsidRPr="0049720F">
        <w:rPr>
          <w:rFonts w:ascii="Georgia" w:hAnsi="Georgia" w:cs="Arial"/>
          <w:lang w:val="es-CO"/>
        </w:rPr>
        <w:t xml:space="preserve">  </w:t>
      </w:r>
    </w:p>
    <w:p w:rsidR="00F63BA1" w:rsidRPr="0049720F" w:rsidRDefault="00F63BA1" w:rsidP="00F63BA1">
      <w:pPr>
        <w:spacing w:line="360" w:lineRule="auto"/>
        <w:ind w:right="51"/>
        <w:jc w:val="both"/>
        <w:rPr>
          <w:rFonts w:ascii="Georgia" w:hAnsi="Georgia" w:cs="Arial"/>
          <w:sz w:val="20"/>
        </w:rPr>
      </w:pPr>
      <w:r w:rsidRPr="0049720F">
        <w:rPr>
          <w:rFonts w:ascii="Georgia" w:hAnsi="Georgia" w:cs="Arial"/>
          <w:sz w:val="20"/>
          <w:lang w:val="es-CO"/>
        </w:rPr>
        <w:t> </w:t>
      </w:r>
    </w:p>
    <w:p w:rsidR="00BC0304" w:rsidRDefault="00BC0304" w:rsidP="00F63BA1">
      <w:pPr>
        <w:spacing w:line="360" w:lineRule="auto"/>
        <w:ind w:right="51"/>
        <w:jc w:val="both"/>
        <w:rPr>
          <w:rFonts w:ascii="Georgia" w:hAnsi="Georgia" w:cs="Arial"/>
        </w:rPr>
      </w:pPr>
      <w:r>
        <w:rPr>
          <w:rFonts w:ascii="Georgia" w:hAnsi="Georgia" w:cs="Arial"/>
        </w:rPr>
        <w:t>Igualmente explicó que la acción de cumplimiento también se presenta como medio judicial idóneo para exigir a las autoridades la realización del deber originado en la Ley o un acto administrativo (Ley 393 y Artículo 146 del CPACA)</w:t>
      </w:r>
      <w:r>
        <w:rPr>
          <w:rStyle w:val="Refdenotaalpie"/>
          <w:rFonts w:ascii="Georgia" w:hAnsi="Georgia"/>
        </w:rPr>
        <w:footnoteReference w:id="13"/>
      </w:r>
      <w:r>
        <w:rPr>
          <w:rFonts w:ascii="Georgia" w:hAnsi="Georgia" w:cs="Arial"/>
        </w:rPr>
        <w:t xml:space="preserve">. </w:t>
      </w:r>
    </w:p>
    <w:p w:rsidR="00C65E25" w:rsidRDefault="00C65E25" w:rsidP="00F63BA1">
      <w:pPr>
        <w:spacing w:line="360" w:lineRule="auto"/>
        <w:ind w:right="51"/>
        <w:jc w:val="both"/>
        <w:rPr>
          <w:rFonts w:ascii="Georgia" w:hAnsi="Georgia" w:cs="Arial"/>
        </w:rPr>
      </w:pPr>
    </w:p>
    <w:p w:rsidR="00E06BFF" w:rsidRPr="00D71EC5" w:rsidRDefault="00E06BFF" w:rsidP="00362E4A">
      <w:pPr>
        <w:pStyle w:val="Prrafodelista"/>
        <w:numPr>
          <w:ilvl w:val="2"/>
          <w:numId w:val="31"/>
        </w:numPr>
        <w:spacing w:line="360" w:lineRule="auto"/>
        <w:ind w:right="51"/>
        <w:jc w:val="both"/>
        <w:rPr>
          <w:rFonts w:ascii="Georgia" w:hAnsi="Georgia" w:cs="Arial"/>
          <w:smallCaps/>
        </w:rPr>
      </w:pPr>
      <w:r w:rsidRPr="00D71EC5">
        <w:rPr>
          <w:rFonts w:ascii="Georgia" w:hAnsi="Georgia" w:cs="Arial"/>
          <w:smallCaps/>
        </w:rPr>
        <w:t>La procedencia excepcional de la tutela</w:t>
      </w:r>
    </w:p>
    <w:p w:rsidR="00E06BFF" w:rsidRPr="0049720F" w:rsidRDefault="00E06BFF" w:rsidP="00E06BFF">
      <w:pPr>
        <w:pStyle w:val="Prrafodelista"/>
        <w:spacing w:line="360" w:lineRule="auto"/>
        <w:ind w:left="720" w:right="51"/>
        <w:jc w:val="both"/>
        <w:rPr>
          <w:rFonts w:ascii="Georgia" w:hAnsi="Georgia" w:cs="Arial"/>
          <w:sz w:val="20"/>
        </w:rPr>
      </w:pPr>
    </w:p>
    <w:p w:rsidR="00E06BFF" w:rsidRPr="0049720F" w:rsidRDefault="00362E4A" w:rsidP="00E06BFF">
      <w:pPr>
        <w:spacing w:line="360" w:lineRule="auto"/>
        <w:ind w:right="51"/>
        <w:jc w:val="both"/>
        <w:rPr>
          <w:rFonts w:ascii="Georgia" w:hAnsi="Georgia" w:cs="Arial"/>
        </w:rPr>
      </w:pPr>
      <w:r w:rsidRPr="0049720F">
        <w:rPr>
          <w:rFonts w:ascii="Georgia" w:hAnsi="Georgia" w:cs="Arial"/>
        </w:rPr>
        <w:t xml:space="preserve">Además de </w:t>
      </w:r>
      <w:r w:rsidR="00E06BFF" w:rsidRPr="0049720F">
        <w:rPr>
          <w:rFonts w:ascii="Georgia" w:hAnsi="Georgia" w:cs="Arial"/>
        </w:rPr>
        <w:t>lo anterior, esa Corporación también ha señalado que existen, al menos, dos excepciones a la regla general</w:t>
      </w:r>
      <w:r w:rsidR="00E06BFF" w:rsidRPr="0049720F">
        <w:rPr>
          <w:rFonts w:ascii="Georgia" w:hAnsi="Georgia" w:cs="Arial"/>
          <w:vertAlign w:val="superscript"/>
        </w:rPr>
        <w:footnoteReference w:id="14"/>
      </w:r>
      <w:r w:rsidR="00E06BFF" w:rsidRPr="0049720F">
        <w:rPr>
          <w:rFonts w:ascii="Georgia" w:hAnsi="Georgia" w:cs="Arial"/>
        </w:rPr>
        <w:t>: (i) Cuando la persona afectada no tiene un mecanismo distinto y eficaz a la acción de tutela para defender sus derechos porque no está legitimada para impugnar los actos administrativos que los vulneran</w:t>
      </w:r>
      <w:r w:rsidR="00E06BFF" w:rsidRPr="0049720F">
        <w:rPr>
          <w:rFonts w:ascii="Georgia" w:hAnsi="Georgia" w:cs="Arial"/>
          <w:vertAlign w:val="superscript"/>
        </w:rPr>
        <w:footnoteReference w:id="15"/>
      </w:r>
      <w:r w:rsidR="00E06BFF" w:rsidRPr="0049720F">
        <w:rPr>
          <w:rFonts w:ascii="Georgia" w:hAnsi="Georgia" w:cs="Arial"/>
        </w:rPr>
        <w:t xml:space="preserve"> o porque la cuestión debatida es eminentemente constitucional</w:t>
      </w:r>
      <w:r w:rsidR="00E06BFF" w:rsidRPr="0049720F">
        <w:rPr>
          <w:rFonts w:ascii="Georgia" w:hAnsi="Georgia" w:cs="Arial"/>
          <w:vertAlign w:val="superscript"/>
        </w:rPr>
        <w:footnoteReference w:id="16"/>
      </w:r>
      <w:r w:rsidR="00E06BFF" w:rsidRPr="0049720F">
        <w:rPr>
          <w:rFonts w:ascii="Georgia" w:hAnsi="Georgia" w:cs="Arial"/>
        </w:rPr>
        <w:t xml:space="preserve">, y (ii) cuando se trata de evitar la ocurrencia de un </w:t>
      </w:r>
      <w:r w:rsidR="00E06BFF" w:rsidRPr="0049720F">
        <w:rPr>
          <w:rFonts w:ascii="Georgia" w:hAnsi="Georgia" w:cs="Arial"/>
        </w:rPr>
        <w:lastRenderedPageBreak/>
        <w:t>perjuicio irremediable</w:t>
      </w:r>
      <w:r w:rsidR="00E06BFF" w:rsidRPr="0049720F">
        <w:rPr>
          <w:rFonts w:ascii="Georgia" w:hAnsi="Georgia" w:cs="Arial"/>
          <w:vertAlign w:val="superscript"/>
        </w:rPr>
        <w:footnoteReference w:id="17"/>
      </w:r>
      <w:r w:rsidR="00E06BFF" w:rsidRPr="0049720F">
        <w:rPr>
          <w:rFonts w:ascii="Georgia" w:hAnsi="Georgia" w:cs="Arial"/>
        </w:rPr>
        <w:t>.</w:t>
      </w:r>
    </w:p>
    <w:p w:rsidR="008D32DD" w:rsidRPr="0049720F" w:rsidRDefault="008D32DD" w:rsidP="00E06BFF">
      <w:pPr>
        <w:spacing w:line="360" w:lineRule="auto"/>
        <w:ind w:right="51"/>
        <w:jc w:val="both"/>
        <w:rPr>
          <w:rFonts w:ascii="Georgia" w:hAnsi="Georgia" w:cs="Arial"/>
          <w:u w:val="single"/>
        </w:rPr>
      </w:pPr>
    </w:p>
    <w:p w:rsidR="00E06BFF" w:rsidRPr="0049720F" w:rsidRDefault="00E06BFF" w:rsidP="00E06BFF">
      <w:pPr>
        <w:spacing w:line="360" w:lineRule="auto"/>
        <w:ind w:right="-6"/>
        <w:jc w:val="both"/>
        <w:rPr>
          <w:rFonts w:ascii="Georgia" w:hAnsi="Georgia" w:cs="Arial"/>
          <w:szCs w:val="28"/>
        </w:rPr>
      </w:pPr>
      <w:r w:rsidRPr="0049720F">
        <w:rPr>
          <w:rFonts w:ascii="Georgia" w:hAnsi="Georgia" w:cs="Arial"/>
          <w:szCs w:val="28"/>
        </w:rPr>
        <w:t xml:space="preserve">Así las cosas, sobreviene memorar la noción de perjuicio irremediable, puesto que como se ha visto, es </w:t>
      </w:r>
      <w:r w:rsidR="00A2767C" w:rsidRPr="0049720F">
        <w:rPr>
          <w:rFonts w:ascii="Georgia" w:hAnsi="Georgia" w:cs="Arial"/>
          <w:szCs w:val="28"/>
        </w:rPr>
        <w:t xml:space="preserve">presupuesto de </w:t>
      </w:r>
      <w:proofErr w:type="spellStart"/>
      <w:r w:rsidR="00A2767C" w:rsidRPr="0049720F">
        <w:rPr>
          <w:rFonts w:ascii="Georgia" w:hAnsi="Georgia" w:cs="Arial"/>
          <w:szCs w:val="28"/>
        </w:rPr>
        <w:t>procedibilidad</w:t>
      </w:r>
      <w:proofErr w:type="spellEnd"/>
      <w:r w:rsidR="00A2767C" w:rsidRPr="0049720F">
        <w:rPr>
          <w:rFonts w:ascii="Georgia" w:hAnsi="Georgia" w:cs="Arial"/>
          <w:szCs w:val="28"/>
        </w:rPr>
        <w:t xml:space="preserve"> para </w:t>
      </w:r>
      <w:r w:rsidRPr="0049720F">
        <w:rPr>
          <w:rFonts w:ascii="Georgia" w:hAnsi="Georgia" w:cs="Arial"/>
          <w:szCs w:val="28"/>
        </w:rPr>
        <w:t>examinar</w:t>
      </w:r>
      <w:r w:rsidR="00A2767C" w:rsidRPr="0049720F">
        <w:rPr>
          <w:rFonts w:ascii="Georgia" w:hAnsi="Georgia" w:cs="Arial"/>
          <w:szCs w:val="28"/>
        </w:rPr>
        <w:t>,</w:t>
      </w:r>
      <w:r w:rsidRPr="0049720F">
        <w:rPr>
          <w:rFonts w:ascii="Georgia" w:hAnsi="Georgia" w:cs="Arial"/>
          <w:szCs w:val="28"/>
        </w:rPr>
        <w:t xml:space="preserve"> en sede constitucional</w:t>
      </w:r>
      <w:r w:rsidR="00A2767C" w:rsidRPr="0049720F">
        <w:rPr>
          <w:rFonts w:ascii="Georgia" w:hAnsi="Georgia" w:cs="Arial"/>
          <w:szCs w:val="28"/>
        </w:rPr>
        <w:t>,</w:t>
      </w:r>
      <w:r w:rsidRPr="0049720F">
        <w:rPr>
          <w:rFonts w:ascii="Georgia" w:hAnsi="Georgia" w:cs="Arial"/>
          <w:szCs w:val="28"/>
        </w:rPr>
        <w:t xml:space="preserve"> la violación o amenaza al debido proceso administrativo, que alega la parte actora. A propósito, valga recordar que ninguna discusión amerita comprender que ese derecho alegado, tiene la estirpe </w:t>
      </w:r>
      <w:proofErr w:type="spellStart"/>
      <w:r w:rsidRPr="0049720F">
        <w:rPr>
          <w:rFonts w:ascii="Georgia" w:hAnsi="Georgia" w:cs="Arial"/>
          <w:i/>
          <w:szCs w:val="28"/>
        </w:rPr>
        <w:t>iusfundamental</w:t>
      </w:r>
      <w:proofErr w:type="spellEnd"/>
      <w:r w:rsidRPr="0049720F">
        <w:rPr>
          <w:rFonts w:ascii="Georgia" w:hAnsi="Georgia" w:cs="Arial"/>
          <w:szCs w:val="28"/>
        </w:rPr>
        <w:t xml:space="preserve"> pretendida; en realidad, la cuestión medular se centra en la viabilidad por virtud del daño irreparable que se logre invocar y probar.</w:t>
      </w:r>
    </w:p>
    <w:p w:rsidR="00E06BFF" w:rsidRPr="0049720F" w:rsidRDefault="00E06BFF" w:rsidP="00E06BFF">
      <w:pPr>
        <w:spacing w:line="360" w:lineRule="auto"/>
        <w:ind w:right="-6"/>
        <w:rPr>
          <w:rFonts w:ascii="Georgia" w:hAnsi="Georgia" w:cs="Arial"/>
          <w:sz w:val="20"/>
        </w:rPr>
      </w:pPr>
    </w:p>
    <w:p w:rsidR="00E06BFF" w:rsidRPr="0049720F" w:rsidRDefault="00E06BFF" w:rsidP="00E06BFF">
      <w:pPr>
        <w:spacing w:line="360" w:lineRule="auto"/>
        <w:ind w:right="51"/>
        <w:jc w:val="both"/>
        <w:rPr>
          <w:rFonts w:ascii="Georgia" w:hAnsi="Georgia"/>
          <w:szCs w:val="22"/>
          <w:lang w:val="es-ES_tradnl"/>
        </w:rPr>
      </w:pPr>
      <w:r w:rsidRPr="0049720F">
        <w:rPr>
          <w:rFonts w:ascii="Georgia" w:hAnsi="Georgia" w:cs="Arial"/>
        </w:rPr>
        <w:t xml:space="preserve">Sobre la </w:t>
      </w:r>
      <w:proofErr w:type="spellStart"/>
      <w:r w:rsidRPr="0049720F">
        <w:rPr>
          <w:rFonts w:ascii="Georgia" w:hAnsi="Georgia" w:cs="Arial"/>
        </w:rPr>
        <w:t>irremediabilidad</w:t>
      </w:r>
      <w:proofErr w:type="spellEnd"/>
      <w:r w:rsidRPr="0049720F">
        <w:rPr>
          <w:rFonts w:ascii="Georgia" w:hAnsi="Georgia" w:cs="Arial"/>
        </w:rPr>
        <w:t xml:space="preserve"> del perjuicio, la </w:t>
      </w:r>
      <w:r w:rsidR="00EE0D9D" w:rsidRPr="0049720F">
        <w:rPr>
          <w:rFonts w:ascii="Georgia" w:hAnsi="Georgia" w:cs="Arial"/>
        </w:rPr>
        <w:t>CC</w:t>
      </w:r>
      <w:r w:rsidRPr="0049720F">
        <w:rPr>
          <w:rStyle w:val="Refdenotaalpie"/>
          <w:rFonts w:ascii="Georgia" w:hAnsi="Georgia"/>
        </w:rPr>
        <w:footnoteReference w:id="18"/>
      </w:r>
      <w:r w:rsidRPr="0049720F">
        <w:rPr>
          <w:rFonts w:ascii="Georgia" w:hAnsi="Georgia" w:cs="Arial"/>
        </w:rPr>
        <w:t xml:space="preserve"> estima indispensable concurran las siguientes notas características: “</w:t>
      </w:r>
      <w:r w:rsidRPr="0049720F">
        <w:rPr>
          <w:rFonts w:ascii="Georgia" w:hAnsi="Georgia" w:cs="Arial"/>
          <w:i/>
          <w:sz w:val="22"/>
        </w:rPr>
        <w:t xml:space="preserve">(i) </w:t>
      </w:r>
      <w:r w:rsidRPr="0049720F">
        <w:rPr>
          <w:rFonts w:ascii="Georgia" w:hAnsi="Georgia" w:cs="Arial"/>
          <w:i/>
          <w:sz w:val="22"/>
          <w:u w:val="single"/>
        </w:rPr>
        <w:t>la inminencia del daño</w:t>
      </w:r>
      <w:r w:rsidRPr="0049720F">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49720F">
        <w:rPr>
          <w:rFonts w:ascii="Georgia" w:hAnsi="Georgia" w:cs="Arial"/>
          <w:i/>
          <w:sz w:val="22"/>
          <w:u w:val="single"/>
        </w:rPr>
        <w:t>la gravedad</w:t>
      </w:r>
      <w:r w:rsidRPr="0049720F">
        <w:rPr>
          <w:rFonts w:ascii="Georgia" w:hAnsi="Georgia" w:cs="Arial"/>
          <w:i/>
          <w:sz w:val="22"/>
        </w:rPr>
        <w:t xml:space="preserve">, esto es, que el daño o menoscabo material o moral en el haber jurídico de la persona sea de gran intensidad; (iii) </w:t>
      </w:r>
      <w:r w:rsidRPr="0049720F">
        <w:rPr>
          <w:rFonts w:ascii="Georgia" w:hAnsi="Georgia" w:cs="Arial"/>
          <w:i/>
          <w:sz w:val="22"/>
          <w:u w:val="single"/>
        </w:rPr>
        <w:t>la urgencia</w:t>
      </w:r>
      <w:r w:rsidRPr="0049720F">
        <w:rPr>
          <w:rFonts w:ascii="Georgia" w:hAnsi="Georgia" w:cs="Arial"/>
          <w:i/>
          <w:sz w:val="22"/>
        </w:rPr>
        <w:t xml:space="preserve">, que exige la adopción de medidas prontas o inmediatas para conjurar la amenaza; (iv) </w:t>
      </w:r>
      <w:r w:rsidRPr="0049720F">
        <w:rPr>
          <w:rFonts w:ascii="Georgia" w:hAnsi="Georgia" w:cs="Arial"/>
          <w:i/>
          <w:sz w:val="22"/>
          <w:u w:val="single"/>
        </w:rPr>
        <w:t xml:space="preserve">la </w:t>
      </w:r>
      <w:proofErr w:type="spellStart"/>
      <w:r w:rsidRPr="0049720F">
        <w:rPr>
          <w:rFonts w:ascii="Georgia" w:hAnsi="Georgia" w:cs="Arial"/>
          <w:i/>
          <w:sz w:val="22"/>
          <w:u w:val="single"/>
        </w:rPr>
        <w:t>impostergabilidad</w:t>
      </w:r>
      <w:proofErr w:type="spellEnd"/>
      <w:r w:rsidRPr="0049720F">
        <w:rPr>
          <w:rFonts w:ascii="Georgia" w:hAnsi="Georgia" w:cs="Arial"/>
          <w:i/>
          <w:sz w:val="22"/>
        </w:rPr>
        <w:t xml:space="preserve"> de la tutela, que implica acreditar la necesidad de recurrir al amparo como mecanismo expedito y necesario para la protección de los derechos fundamentales</w:t>
      </w:r>
      <w:r w:rsidRPr="0049720F">
        <w:rPr>
          <w:rFonts w:ascii="Georgia" w:hAnsi="Georgia" w:cs="Arial"/>
          <w:szCs w:val="28"/>
          <w:vertAlign w:val="superscript"/>
        </w:rPr>
        <w:footnoteReference w:id="19"/>
      </w:r>
      <w:r w:rsidRPr="0049720F">
        <w:rPr>
          <w:rFonts w:ascii="Georgia" w:hAnsi="Georgia" w:cs="Arial"/>
          <w:vertAlign w:val="superscript"/>
        </w:rPr>
        <w:t xml:space="preserve"> </w:t>
      </w:r>
      <w:r w:rsidRPr="0049720F">
        <w:rPr>
          <w:rFonts w:ascii="Georgia" w:hAnsi="Georgia" w:cs="Arial"/>
        </w:rPr>
        <w:t xml:space="preserve">”.  </w:t>
      </w:r>
    </w:p>
    <w:p w:rsidR="00E06BFF" w:rsidRPr="0049720F" w:rsidRDefault="00E06BFF" w:rsidP="00E06BFF">
      <w:pPr>
        <w:spacing w:line="360" w:lineRule="auto"/>
        <w:ind w:right="51"/>
        <w:jc w:val="both"/>
        <w:rPr>
          <w:rFonts w:ascii="Georgia" w:hAnsi="Georgia"/>
          <w:sz w:val="20"/>
          <w:lang w:val="es-ES_tradnl"/>
        </w:rPr>
      </w:pPr>
    </w:p>
    <w:p w:rsidR="00E06BFF" w:rsidRPr="0049720F" w:rsidRDefault="00E06BFF" w:rsidP="00E06BFF">
      <w:pPr>
        <w:spacing w:line="360" w:lineRule="auto"/>
        <w:ind w:right="51"/>
        <w:jc w:val="both"/>
        <w:rPr>
          <w:rFonts w:ascii="Georgia" w:hAnsi="Georgia" w:cs="Arial"/>
          <w:i/>
          <w:sz w:val="22"/>
          <w:szCs w:val="22"/>
        </w:rPr>
      </w:pPr>
      <w:r w:rsidRPr="0049720F">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49720F">
        <w:rPr>
          <w:rStyle w:val="Refdenotaalpie"/>
          <w:rFonts w:ascii="Georgia" w:hAnsi="Georgia"/>
          <w:sz w:val="22"/>
        </w:rPr>
        <w:footnoteReference w:id="20"/>
      </w:r>
      <w:r w:rsidRPr="0049720F">
        <w:rPr>
          <w:rFonts w:ascii="Georgia" w:hAnsi="Georgia" w:cs="Arial"/>
          <w:sz w:val="22"/>
        </w:rPr>
        <w:t xml:space="preserve">: </w:t>
      </w:r>
      <w:r w:rsidRPr="0049720F">
        <w:rPr>
          <w:rFonts w:ascii="Georgia" w:hAnsi="Georgia" w:cs="Arial"/>
        </w:rPr>
        <w:t>“</w:t>
      </w:r>
      <w:r w:rsidRPr="0049720F">
        <w:rPr>
          <w:rFonts w:ascii="Georgia" w:hAnsi="Georgia" w:cs="Arial"/>
          <w:i/>
          <w:sz w:val="22"/>
          <w:szCs w:val="22"/>
        </w:rPr>
        <w:t>En consecuencia, no todo perjuicio puede ser considerado como irremediable, sino solo aquel que por sus características de inminencia y gravedad, requiera de medidas de protección urgentes e impostergables.”.</w:t>
      </w:r>
    </w:p>
    <w:p w:rsidR="00E06BFF" w:rsidRPr="0049720F" w:rsidRDefault="00E06BFF" w:rsidP="00E06BFF">
      <w:pPr>
        <w:pStyle w:val="Textoindependiente"/>
        <w:tabs>
          <w:tab w:val="clear" w:pos="708"/>
          <w:tab w:val="clear" w:pos="1416"/>
          <w:tab w:val="left" w:pos="709"/>
          <w:tab w:val="left" w:pos="1418"/>
        </w:tabs>
        <w:spacing w:line="360" w:lineRule="auto"/>
        <w:rPr>
          <w:rFonts w:ascii="Georgia" w:hAnsi="Georgia"/>
          <w:szCs w:val="24"/>
        </w:rPr>
      </w:pPr>
    </w:p>
    <w:p w:rsidR="00E06BFF" w:rsidRPr="0049720F" w:rsidRDefault="00E06BFF" w:rsidP="00E06BFF">
      <w:pPr>
        <w:spacing w:line="360" w:lineRule="auto"/>
        <w:ind w:right="51"/>
        <w:jc w:val="both"/>
        <w:rPr>
          <w:rFonts w:ascii="Georgia" w:hAnsi="Georgia"/>
        </w:rPr>
      </w:pPr>
      <w:r w:rsidRPr="00D71EC5">
        <w:rPr>
          <w:rFonts w:ascii="Georgia" w:hAnsi="Georgia"/>
        </w:rPr>
        <w:t>Las características del perjuicio irremediable conservan vigencia</w:t>
      </w:r>
      <w:r w:rsidRPr="00D71EC5">
        <w:rPr>
          <w:rStyle w:val="Refdenotaalpie"/>
          <w:rFonts w:ascii="Georgia" w:hAnsi="Georgia"/>
        </w:rPr>
        <w:footnoteReference w:id="21"/>
      </w:r>
      <w:r w:rsidRPr="00D71EC5">
        <w:rPr>
          <w:rFonts w:ascii="Georgia" w:hAnsi="Georgia"/>
        </w:rPr>
        <w:t>, conforme a doctrina reciente (2016)</w:t>
      </w:r>
      <w:r w:rsidRPr="00D71EC5">
        <w:rPr>
          <w:rStyle w:val="Refdenotaalpie"/>
          <w:rFonts w:ascii="Georgia" w:hAnsi="Georgia"/>
        </w:rPr>
        <w:footnoteReference w:id="22"/>
      </w:r>
      <w:r w:rsidRPr="00D71EC5">
        <w:rPr>
          <w:rFonts w:ascii="Georgia" w:hAnsi="Georgia"/>
        </w:rPr>
        <w:t>. Al respecto existe precedente horizontal de esta Sala del Tribunal</w:t>
      </w:r>
      <w:r w:rsidRPr="00D71EC5">
        <w:rPr>
          <w:rStyle w:val="Refdenotaalpie"/>
          <w:rFonts w:ascii="Georgia" w:hAnsi="Georgia"/>
        </w:rPr>
        <w:footnoteReference w:id="23"/>
      </w:r>
      <w:r w:rsidRPr="00D71EC5">
        <w:rPr>
          <w:rFonts w:ascii="Georgia" w:hAnsi="Georgia"/>
        </w:rPr>
        <w:t>.</w:t>
      </w:r>
    </w:p>
    <w:p w:rsidR="00E06BFF" w:rsidRPr="0049720F" w:rsidRDefault="00E06BFF" w:rsidP="00E06BFF">
      <w:pPr>
        <w:spacing w:line="360" w:lineRule="auto"/>
        <w:ind w:right="51"/>
        <w:jc w:val="both"/>
        <w:rPr>
          <w:rFonts w:ascii="Georgia" w:hAnsi="Georgia"/>
          <w:sz w:val="20"/>
        </w:rPr>
      </w:pPr>
    </w:p>
    <w:p w:rsidR="004C6ED5" w:rsidRPr="0049720F" w:rsidRDefault="00E06BFF" w:rsidP="00E06BFF">
      <w:pPr>
        <w:spacing w:line="360" w:lineRule="auto"/>
        <w:ind w:right="51"/>
        <w:jc w:val="both"/>
        <w:rPr>
          <w:rFonts w:ascii="Georgia" w:hAnsi="Georgia"/>
        </w:rPr>
      </w:pPr>
      <w:r w:rsidRPr="0049720F">
        <w:rPr>
          <w:rFonts w:ascii="Georgia" w:hAnsi="Georgia"/>
        </w:rPr>
        <w:t>También la Sala de Casación Civil de la CSJ</w:t>
      </w:r>
      <w:r w:rsidRPr="0049720F">
        <w:rPr>
          <w:rStyle w:val="Refdenotaalpie"/>
          <w:rFonts w:ascii="Georgia" w:hAnsi="Georgia"/>
        </w:rPr>
        <w:footnoteReference w:id="24"/>
      </w:r>
      <w:r w:rsidRPr="0049720F">
        <w:rPr>
          <w:rFonts w:ascii="Georgia" w:hAnsi="Georgia"/>
        </w:rPr>
        <w:t xml:space="preserve">, órgano de cierre de esta Corporación, ha sido reiterativa en cuanto a la improcedencia del amparo constitucional por el incumplimiento del supuesto de subsidiariedad y la ausencia de demostración del </w:t>
      </w:r>
      <w:r w:rsidRPr="0049720F">
        <w:rPr>
          <w:rFonts w:ascii="Georgia" w:hAnsi="Georgia"/>
        </w:rPr>
        <w:lastRenderedPageBreak/>
        <w:t>perjuicio irremediable y al efecto ha dicho</w:t>
      </w:r>
      <w:r w:rsidRPr="0049720F">
        <w:rPr>
          <w:rStyle w:val="Refdenotaalpie"/>
          <w:rFonts w:ascii="Georgia" w:hAnsi="Georgia"/>
        </w:rPr>
        <w:footnoteReference w:id="25"/>
      </w:r>
      <w:r w:rsidRPr="0049720F">
        <w:rPr>
          <w:rFonts w:ascii="Georgia" w:hAnsi="Georgia"/>
        </w:rPr>
        <w:t xml:space="preserve">: </w:t>
      </w:r>
    </w:p>
    <w:p w:rsidR="004C6ED5" w:rsidRPr="0049720F" w:rsidRDefault="004C6ED5" w:rsidP="00E06BFF">
      <w:pPr>
        <w:spacing w:line="360" w:lineRule="auto"/>
        <w:ind w:right="51"/>
        <w:jc w:val="both"/>
        <w:rPr>
          <w:rFonts w:ascii="Georgia" w:hAnsi="Georgia"/>
        </w:rPr>
      </w:pPr>
    </w:p>
    <w:p w:rsidR="00E06BFF" w:rsidRPr="0049720F" w:rsidRDefault="00E06BFF" w:rsidP="004C6ED5">
      <w:pPr>
        <w:ind w:left="567" w:right="618"/>
        <w:jc w:val="both"/>
        <w:rPr>
          <w:rFonts w:ascii="Georgia" w:hAnsi="Georgia" w:cs="Arial"/>
          <w:lang w:val="es-ES_tradnl"/>
        </w:rPr>
      </w:pPr>
      <w:r w:rsidRPr="0049720F">
        <w:rPr>
          <w:rFonts w:ascii="Georgia" w:hAnsi="Georgia" w:cs="Arial"/>
        </w:rPr>
        <w:t>…</w:t>
      </w:r>
      <w:r w:rsidR="00D71EC5">
        <w:rPr>
          <w:rFonts w:ascii="Georgia" w:hAnsi="Georgia" w:cs="Arial"/>
        </w:rPr>
        <w:t xml:space="preserve"> </w:t>
      </w:r>
      <w:r w:rsidRPr="0049720F">
        <w:rPr>
          <w:rFonts w:ascii="Georgia" w:hAnsi="Georgia" w:cs="Arial"/>
        </w:rPr>
        <w:t xml:space="preserve">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49720F">
        <w:rPr>
          <w:rFonts w:ascii="Georgia" w:hAnsi="Georgia" w:cs="Arial"/>
          <w:lang w:val="es-ES_tradnl"/>
        </w:rPr>
        <w:t xml:space="preserve">2006-00227-01; criterio reiterado en </w:t>
      </w:r>
      <w:r w:rsidRPr="0049720F">
        <w:rPr>
          <w:rFonts w:ascii="Georgia" w:hAnsi="Georgia" w:cs="Arial"/>
          <w:iCs/>
          <w:lang w:val="es-CO"/>
        </w:rPr>
        <w:t>STC7077-2014 y STC16698-2015</w:t>
      </w:r>
      <w:r w:rsidRPr="0049720F">
        <w:rPr>
          <w:rFonts w:ascii="Georgia" w:hAnsi="Georgia" w:cs="Arial"/>
          <w:lang w:val="es-ES_tradnl"/>
        </w:rPr>
        <w:t>). (STC4676-2016, 15 abr. 2016, rad. 2016-00039-01)</w:t>
      </w:r>
      <w:r w:rsidR="00D71EC5">
        <w:rPr>
          <w:rFonts w:ascii="Georgia" w:hAnsi="Georgia" w:cs="Arial"/>
          <w:lang w:val="es-ES_tradnl"/>
        </w:rPr>
        <w:t>.</w:t>
      </w:r>
    </w:p>
    <w:p w:rsidR="00E06BFF" w:rsidRPr="0049720F" w:rsidRDefault="00E06BFF" w:rsidP="00E06BFF">
      <w:pPr>
        <w:spacing w:line="360" w:lineRule="auto"/>
        <w:ind w:right="51"/>
        <w:jc w:val="both"/>
        <w:rPr>
          <w:rFonts w:ascii="Georgia" w:hAnsi="Georgia" w:cs="Arial"/>
          <w:sz w:val="28"/>
          <w:lang w:val="es-CO"/>
        </w:rPr>
      </w:pPr>
    </w:p>
    <w:p w:rsidR="00E06BFF" w:rsidRPr="0049720F" w:rsidRDefault="00E06BFF" w:rsidP="00832CC5">
      <w:pPr>
        <w:pStyle w:val="Prrafodelista"/>
        <w:numPr>
          <w:ilvl w:val="0"/>
          <w:numId w:val="31"/>
        </w:numPr>
        <w:spacing w:line="360" w:lineRule="auto"/>
        <w:ind w:right="51"/>
        <w:jc w:val="both"/>
        <w:rPr>
          <w:rFonts w:ascii="Georgia" w:hAnsi="Georgia"/>
          <w:lang w:val="es-ES_tradnl"/>
        </w:rPr>
      </w:pPr>
      <w:r w:rsidRPr="0049720F">
        <w:rPr>
          <w:rFonts w:ascii="Georgia" w:hAnsi="Georgia"/>
        </w:rPr>
        <w:t>EL</w:t>
      </w:r>
      <w:r w:rsidRPr="0049720F">
        <w:rPr>
          <w:rFonts w:ascii="Georgia" w:hAnsi="Georgia"/>
          <w:lang w:val="es-ES_tradnl"/>
        </w:rPr>
        <w:t xml:space="preserve"> ANÁLISIS DEL CASO EN CONCRETO</w:t>
      </w:r>
    </w:p>
    <w:p w:rsidR="00E06BFF" w:rsidRPr="0049720F" w:rsidRDefault="00E06BFF" w:rsidP="00E06BFF">
      <w:pPr>
        <w:spacing w:line="360" w:lineRule="auto"/>
        <w:ind w:right="51"/>
        <w:jc w:val="both"/>
        <w:rPr>
          <w:rFonts w:ascii="Georgia" w:hAnsi="Georgia"/>
          <w:sz w:val="20"/>
          <w:lang w:val="es-ES_tradnl"/>
        </w:rPr>
      </w:pPr>
    </w:p>
    <w:p w:rsidR="00BC0304" w:rsidRDefault="00BC0304" w:rsidP="00BC0304">
      <w:pPr>
        <w:spacing w:line="360" w:lineRule="auto"/>
        <w:jc w:val="both"/>
        <w:rPr>
          <w:rFonts w:ascii="Georgia" w:hAnsi="Georgia"/>
          <w:szCs w:val="22"/>
          <w:lang w:val="es-ES_tradnl"/>
        </w:rPr>
      </w:pPr>
      <w:r>
        <w:rPr>
          <w:rFonts w:ascii="Georgia" w:hAnsi="Georgia"/>
          <w:szCs w:val="22"/>
          <w:lang w:val="es-ES_tradnl"/>
        </w:rPr>
        <w:t>Conforme las premisas jurisprudenciales referidas</w:t>
      </w:r>
      <w:r w:rsidR="005932D0">
        <w:rPr>
          <w:rFonts w:ascii="Georgia" w:hAnsi="Georgia"/>
          <w:szCs w:val="22"/>
          <w:lang w:val="es-ES_tradnl"/>
        </w:rPr>
        <w:t>,</w:t>
      </w:r>
      <w:r>
        <w:rPr>
          <w:rFonts w:ascii="Georgia" w:hAnsi="Georgia"/>
          <w:szCs w:val="22"/>
          <w:lang w:val="es-ES_tradnl"/>
        </w:rPr>
        <w:t xml:space="preserve"> considera esta Sala que el presente amparo constitucional es improcedente puesto que se incumplen los presupuestos de </w:t>
      </w:r>
      <w:proofErr w:type="spellStart"/>
      <w:r>
        <w:rPr>
          <w:rFonts w:ascii="Georgia" w:hAnsi="Georgia"/>
          <w:szCs w:val="22"/>
          <w:lang w:val="es-ES_tradnl"/>
        </w:rPr>
        <w:t>procedibilidad</w:t>
      </w:r>
      <w:proofErr w:type="spellEnd"/>
      <w:r>
        <w:rPr>
          <w:rFonts w:ascii="Georgia" w:hAnsi="Georgia"/>
          <w:szCs w:val="22"/>
          <w:lang w:val="es-ES_tradnl"/>
        </w:rPr>
        <w:t xml:space="preserve"> de la inmediatez y la subsidiariedad. </w:t>
      </w:r>
    </w:p>
    <w:p w:rsidR="00BC0304" w:rsidRDefault="00BC0304" w:rsidP="00BC0304">
      <w:pPr>
        <w:spacing w:line="360" w:lineRule="auto"/>
        <w:jc w:val="both"/>
        <w:rPr>
          <w:rFonts w:ascii="Georgia" w:hAnsi="Georgia"/>
          <w:szCs w:val="22"/>
          <w:lang w:val="es-ES_tradnl"/>
        </w:rPr>
      </w:pPr>
    </w:p>
    <w:p w:rsidR="005932D0" w:rsidRPr="00AA0264" w:rsidRDefault="005932D0" w:rsidP="00AA0264">
      <w:pPr>
        <w:pStyle w:val="Prrafodelista"/>
        <w:numPr>
          <w:ilvl w:val="1"/>
          <w:numId w:val="31"/>
        </w:numPr>
        <w:spacing w:line="360" w:lineRule="auto"/>
        <w:jc w:val="both"/>
        <w:rPr>
          <w:rFonts w:ascii="Georgia" w:hAnsi="Georgia"/>
          <w:smallCaps/>
          <w:szCs w:val="22"/>
          <w:lang w:val="es-ES_tradnl"/>
        </w:rPr>
      </w:pPr>
      <w:r w:rsidRPr="00AA0264">
        <w:rPr>
          <w:rFonts w:ascii="Georgia" w:hAnsi="Georgia"/>
          <w:smallCaps/>
          <w:szCs w:val="22"/>
          <w:lang w:val="es-ES_tradnl"/>
        </w:rPr>
        <w:t>La inmediatez</w:t>
      </w:r>
    </w:p>
    <w:p w:rsidR="005932D0" w:rsidRDefault="005932D0" w:rsidP="00BC0304">
      <w:pPr>
        <w:spacing w:line="360" w:lineRule="auto"/>
        <w:jc w:val="both"/>
        <w:rPr>
          <w:rFonts w:ascii="Georgia" w:hAnsi="Georgia"/>
          <w:szCs w:val="22"/>
          <w:lang w:val="es-ES_tradnl"/>
        </w:rPr>
      </w:pPr>
    </w:p>
    <w:p w:rsidR="00BC0304" w:rsidRPr="005932D0" w:rsidRDefault="00651274" w:rsidP="005932D0">
      <w:pPr>
        <w:spacing w:line="360" w:lineRule="auto"/>
        <w:jc w:val="both"/>
        <w:rPr>
          <w:rFonts w:ascii="Georgia" w:hAnsi="Georgia"/>
          <w:lang w:val="es-CO"/>
        </w:rPr>
      </w:pPr>
      <w:r>
        <w:rPr>
          <w:rFonts w:ascii="Georgia" w:hAnsi="Georgia"/>
          <w:szCs w:val="22"/>
          <w:lang w:val="es-CO"/>
        </w:rPr>
        <w:t xml:space="preserve">En efecto, revisado el plenario </w:t>
      </w:r>
      <w:r w:rsidR="005932D0">
        <w:rPr>
          <w:rFonts w:ascii="Georgia" w:hAnsi="Georgia"/>
          <w:szCs w:val="22"/>
          <w:lang w:val="es-ES_tradnl"/>
        </w:rPr>
        <w:t xml:space="preserve">se halla que el oficio No.20176400131401 (Folios 24 y 25, este cuaderno), </w:t>
      </w:r>
      <w:r>
        <w:rPr>
          <w:rFonts w:ascii="Georgia" w:hAnsi="Georgia"/>
          <w:szCs w:val="22"/>
          <w:lang w:val="es-ES_tradnl"/>
        </w:rPr>
        <w:t xml:space="preserve">mediante el cual se </w:t>
      </w:r>
      <w:r>
        <w:rPr>
          <w:rFonts w:ascii="Georgia" w:hAnsi="Georgia"/>
          <w:szCs w:val="22"/>
          <w:lang w:val="es-CO"/>
        </w:rPr>
        <w:t xml:space="preserve">le </w:t>
      </w:r>
      <w:r>
        <w:rPr>
          <w:rFonts w:ascii="Georgia" w:hAnsi="Georgia"/>
          <w:szCs w:val="22"/>
          <w:lang w:val="es-ES_tradnl"/>
        </w:rPr>
        <w:t xml:space="preserve">informó </w:t>
      </w:r>
      <w:r>
        <w:rPr>
          <w:rFonts w:ascii="Georgia" w:hAnsi="Georgia"/>
          <w:szCs w:val="22"/>
          <w:lang w:val="es-CO"/>
        </w:rPr>
        <w:t xml:space="preserve">a la actora </w:t>
      </w:r>
      <w:r>
        <w:rPr>
          <w:rFonts w:ascii="Georgia" w:hAnsi="Georgia"/>
          <w:szCs w:val="22"/>
          <w:lang w:val="es-ES_tradnl"/>
        </w:rPr>
        <w:t xml:space="preserve">sobre la imposibilidad para expedir el acto administrativo de nombramiento por carecer de certificado de disponibilidad presupuestal, le fue </w:t>
      </w:r>
      <w:r w:rsidR="005932D0">
        <w:rPr>
          <w:rFonts w:ascii="Georgia" w:hAnsi="Georgia"/>
          <w:szCs w:val="22"/>
          <w:lang w:val="es-ES_tradnl"/>
        </w:rPr>
        <w:t>comunicado el 16-02-2017 (Hecho 6º del petitorio de amparo visible a folio 1 vuelto, ib.)</w:t>
      </w:r>
      <w:r>
        <w:rPr>
          <w:rFonts w:ascii="Georgia" w:hAnsi="Georgia"/>
          <w:szCs w:val="22"/>
          <w:lang w:val="es-ES_tradnl"/>
        </w:rPr>
        <w:t xml:space="preserve">, mientras que </w:t>
      </w:r>
      <w:r>
        <w:rPr>
          <w:rFonts w:ascii="Georgia" w:hAnsi="Georgia"/>
          <w:lang w:val="es-CO"/>
        </w:rPr>
        <w:t>este amparo constitucional se radicó el 15-0</w:t>
      </w:r>
      <w:r w:rsidR="00673BD5">
        <w:rPr>
          <w:rFonts w:ascii="Georgia" w:hAnsi="Georgia"/>
          <w:lang w:val="es-CO"/>
        </w:rPr>
        <w:t>9</w:t>
      </w:r>
      <w:r>
        <w:rPr>
          <w:rFonts w:ascii="Georgia" w:hAnsi="Georgia"/>
          <w:lang w:val="es-CO"/>
        </w:rPr>
        <w:t xml:space="preserve">-2017 (Folio 5, ib.), de tal suerte que es evidente la falta </w:t>
      </w:r>
      <w:r w:rsidR="00BC0304" w:rsidRPr="00910FE9">
        <w:rPr>
          <w:rFonts w:ascii="Georgia" w:hAnsi="Georgia" w:cs="Arial"/>
        </w:rPr>
        <w:t xml:space="preserve">de inmediatez, pues su interposición </w:t>
      </w:r>
      <w:r>
        <w:rPr>
          <w:rFonts w:ascii="Georgia" w:hAnsi="Georgia" w:cs="Arial"/>
        </w:rPr>
        <w:t>desbordó</w:t>
      </w:r>
      <w:r w:rsidR="00BC0304" w:rsidRPr="00910FE9">
        <w:rPr>
          <w:rFonts w:ascii="Georgia" w:hAnsi="Georgia" w:cs="Arial"/>
        </w:rPr>
        <w:t xml:space="preserve"> el plazo fijado por la jurisprudencia</w:t>
      </w:r>
      <w:r w:rsidR="00BC0304" w:rsidRPr="00910FE9">
        <w:rPr>
          <w:rStyle w:val="Refdenotaalpie"/>
          <w:rFonts w:ascii="Georgia" w:hAnsi="Georgia" w:cs="Arial"/>
        </w:rPr>
        <w:footnoteReference w:id="26"/>
      </w:r>
      <w:r w:rsidR="00BC0304" w:rsidRPr="00910FE9">
        <w:rPr>
          <w:rFonts w:ascii="Georgia" w:hAnsi="Georgia" w:cs="Arial"/>
          <w:vertAlign w:val="superscript"/>
          <w:lang w:val="es-ES_tradnl"/>
        </w:rPr>
        <w:t>-</w:t>
      </w:r>
      <w:r w:rsidR="00BC0304" w:rsidRPr="00910FE9">
        <w:rPr>
          <w:rStyle w:val="Refdenotaalpie"/>
          <w:rFonts w:ascii="Georgia" w:hAnsi="Georgia"/>
          <w:lang w:val="es-ES_tradnl"/>
        </w:rPr>
        <w:footnoteReference w:id="27"/>
      </w:r>
      <w:r w:rsidR="00BC0304">
        <w:rPr>
          <w:rFonts w:ascii="Georgia" w:hAnsi="Georgia" w:cs="Arial"/>
          <w:vertAlign w:val="superscript"/>
          <w:lang w:val="es-ES_tradnl"/>
        </w:rPr>
        <w:t xml:space="preserve"> </w:t>
      </w:r>
      <w:r w:rsidR="00BC0304" w:rsidRPr="00592A5D">
        <w:rPr>
          <w:rFonts w:ascii="Georgia" w:hAnsi="Georgia" w:cs="Arial"/>
          <w:lang w:val="es-ES_tradnl"/>
        </w:rPr>
        <w:t>(Seis meses)</w:t>
      </w:r>
      <w:r w:rsidR="00BC0304" w:rsidRPr="00910FE9">
        <w:rPr>
          <w:rFonts w:ascii="Georgia" w:hAnsi="Georgia" w:cs="Arial"/>
        </w:rPr>
        <w:t xml:space="preserve">, como tiempo razonable, </w:t>
      </w:r>
      <w:r>
        <w:rPr>
          <w:rFonts w:ascii="Georgia" w:hAnsi="Georgia" w:cs="Arial"/>
        </w:rPr>
        <w:t>han</w:t>
      </w:r>
      <w:r w:rsidR="00BC0304" w:rsidRPr="00910FE9">
        <w:rPr>
          <w:rFonts w:ascii="Georgia" w:hAnsi="Georgia" w:cs="Arial"/>
        </w:rPr>
        <w:t xml:space="preserve"> transcurrido</w:t>
      </w:r>
      <w:r w:rsidR="00BC0304">
        <w:rPr>
          <w:rFonts w:ascii="Georgia" w:hAnsi="Georgia" w:cs="Arial"/>
        </w:rPr>
        <w:t xml:space="preserve">, aproximadamente, </w:t>
      </w:r>
      <w:r>
        <w:rPr>
          <w:rFonts w:ascii="Georgia" w:hAnsi="Georgia" w:cs="Arial"/>
        </w:rPr>
        <w:t xml:space="preserve">siete </w:t>
      </w:r>
      <w:r w:rsidR="00BC0304" w:rsidRPr="00910FE9">
        <w:rPr>
          <w:rFonts w:ascii="Georgia" w:hAnsi="Georgia" w:cs="Arial"/>
        </w:rPr>
        <w:t>(</w:t>
      </w:r>
      <w:r>
        <w:rPr>
          <w:rFonts w:ascii="Georgia" w:hAnsi="Georgia" w:cs="Arial"/>
        </w:rPr>
        <w:t>7</w:t>
      </w:r>
      <w:r w:rsidR="00BC0304" w:rsidRPr="00910FE9">
        <w:rPr>
          <w:rFonts w:ascii="Georgia" w:hAnsi="Georgia" w:cs="Arial"/>
        </w:rPr>
        <w:t>) meses</w:t>
      </w:r>
      <w:r>
        <w:rPr>
          <w:rFonts w:ascii="Georgia" w:hAnsi="Georgia" w:cs="Arial"/>
        </w:rPr>
        <w:t>, desde esa comunicación</w:t>
      </w:r>
      <w:r w:rsidR="00BC0304" w:rsidRPr="00910FE9">
        <w:rPr>
          <w:rFonts w:ascii="Georgia" w:hAnsi="Georgia" w:cs="Arial"/>
        </w:rPr>
        <w:t xml:space="preserve">. </w:t>
      </w:r>
    </w:p>
    <w:p w:rsidR="00BC0304" w:rsidRDefault="00BC0304" w:rsidP="00BC0304">
      <w:pPr>
        <w:widowControl/>
        <w:shd w:val="clear" w:color="auto" w:fill="FFFFFF" w:themeFill="background1"/>
        <w:spacing w:line="360" w:lineRule="auto"/>
        <w:jc w:val="both"/>
        <w:rPr>
          <w:rFonts w:ascii="Georgia" w:hAnsi="Georgia" w:cs="Arial"/>
        </w:rPr>
      </w:pPr>
    </w:p>
    <w:p w:rsidR="00651274" w:rsidRDefault="00651274" w:rsidP="00BC0304">
      <w:pPr>
        <w:spacing w:line="360" w:lineRule="auto"/>
        <w:jc w:val="both"/>
        <w:rPr>
          <w:rFonts w:ascii="Georgia" w:hAnsi="Georgia" w:cs="Arial"/>
          <w:bCs/>
          <w:lang w:val="es-CO"/>
        </w:rPr>
      </w:pPr>
      <w:r>
        <w:rPr>
          <w:rFonts w:ascii="Georgia" w:hAnsi="Georgia" w:cs="Arial"/>
        </w:rPr>
        <w:t>E</w:t>
      </w:r>
      <w:r w:rsidR="00BC0304">
        <w:rPr>
          <w:rFonts w:ascii="Georgia" w:hAnsi="Georgia" w:cs="Arial"/>
        </w:rPr>
        <w:t>s inviable flexibilizar</w:t>
      </w:r>
      <w:r w:rsidR="00BC0304" w:rsidRPr="00910FE9">
        <w:rPr>
          <w:rFonts w:ascii="Georgia" w:hAnsi="Georgia" w:cs="Arial"/>
        </w:rPr>
        <w:t xml:space="preserve"> la aplicación de este principio, </w:t>
      </w:r>
      <w:r w:rsidR="00BC0304">
        <w:rPr>
          <w:rFonts w:ascii="Georgia" w:hAnsi="Georgia" w:cs="Arial"/>
        </w:rPr>
        <w:t xml:space="preserve">puesto que </w:t>
      </w:r>
      <w:r>
        <w:rPr>
          <w:rFonts w:ascii="Georgia" w:hAnsi="Georgia" w:cs="Arial"/>
        </w:rPr>
        <w:t xml:space="preserve">la actora </w:t>
      </w:r>
      <w:r w:rsidR="00BC0304">
        <w:rPr>
          <w:rFonts w:ascii="Georgia" w:hAnsi="Georgia" w:cs="Arial"/>
          <w:lang w:val="es-ES_tradnl"/>
        </w:rPr>
        <w:t>no alegó ni probó</w:t>
      </w:r>
      <w:r w:rsidR="00BC0304" w:rsidRPr="00910FE9">
        <w:rPr>
          <w:rFonts w:ascii="Georgia" w:hAnsi="Georgia" w:cs="Arial"/>
        </w:rPr>
        <w:t>, que medió causa alguna de fuerza mayor o caso fortuito que impidiera gestionar su defensa a través de esta acción con mayor celeridad sin desconocer la inmediatez</w:t>
      </w:r>
      <w:r w:rsidR="00BC0304" w:rsidRPr="00910FE9">
        <w:rPr>
          <w:rStyle w:val="Refdenotaalpie"/>
          <w:rFonts w:ascii="Georgia" w:hAnsi="Georgia"/>
        </w:rPr>
        <w:footnoteReference w:id="28"/>
      </w:r>
      <w:r w:rsidR="00BC0304" w:rsidRPr="00910FE9">
        <w:rPr>
          <w:rFonts w:ascii="Georgia" w:hAnsi="Georgia" w:cs="Arial"/>
        </w:rPr>
        <w:t xml:space="preserve">. </w:t>
      </w:r>
      <w:r w:rsidR="00BC0304">
        <w:rPr>
          <w:rFonts w:ascii="Georgia" w:hAnsi="Georgia" w:cs="Arial"/>
        </w:rPr>
        <w:t xml:space="preserve">Tampoco </w:t>
      </w:r>
      <w:r w:rsidR="00BC0304" w:rsidRPr="00910FE9">
        <w:rPr>
          <w:rFonts w:ascii="Georgia" w:hAnsi="Georgia"/>
        </w:rPr>
        <w:t xml:space="preserve">arguyó </w:t>
      </w:r>
      <w:r w:rsidR="00BC0304">
        <w:rPr>
          <w:rFonts w:ascii="Georgia" w:hAnsi="Georgia"/>
        </w:rPr>
        <w:t xml:space="preserve">y menos </w:t>
      </w:r>
      <w:r w:rsidR="00BC0304" w:rsidRPr="00910FE9">
        <w:rPr>
          <w:rFonts w:ascii="Georgia" w:hAnsi="Georgia"/>
        </w:rPr>
        <w:t xml:space="preserve">acreditó </w:t>
      </w:r>
      <w:r w:rsidR="00BC0304">
        <w:rPr>
          <w:rFonts w:ascii="Georgia" w:hAnsi="Georgia"/>
        </w:rPr>
        <w:t xml:space="preserve">que fuera </w:t>
      </w:r>
      <w:r w:rsidR="00BC0304">
        <w:rPr>
          <w:rFonts w:ascii="Georgia" w:hAnsi="Georgia" w:cs="Arial"/>
          <w:bCs/>
          <w:lang w:val="es-CO"/>
        </w:rPr>
        <w:t>una persona que requiera</w:t>
      </w:r>
      <w:r w:rsidR="00BC0304" w:rsidRPr="00910FE9">
        <w:rPr>
          <w:rFonts w:ascii="Georgia" w:hAnsi="Georgia" w:cs="Arial"/>
          <w:bCs/>
          <w:lang w:val="es-CO"/>
        </w:rPr>
        <w:t xml:space="preserve"> de protección reforzada</w:t>
      </w:r>
      <w:r w:rsidR="00BC0304" w:rsidRPr="00910FE9">
        <w:rPr>
          <w:rStyle w:val="Refdenotaalpie"/>
          <w:rFonts w:ascii="Georgia" w:hAnsi="Georgia"/>
        </w:rPr>
        <w:footnoteReference w:id="29"/>
      </w:r>
      <w:r w:rsidR="00BC0304">
        <w:rPr>
          <w:rFonts w:ascii="Georgia" w:hAnsi="Georgia" w:cs="Arial"/>
          <w:bCs/>
          <w:lang w:val="es-CO"/>
        </w:rPr>
        <w:t>.</w:t>
      </w:r>
      <w:r>
        <w:rPr>
          <w:rFonts w:ascii="Georgia" w:hAnsi="Georgia" w:cs="Arial"/>
          <w:bCs/>
          <w:lang w:val="es-CO"/>
        </w:rPr>
        <w:t xml:space="preserve"> </w:t>
      </w:r>
      <w:r w:rsidR="003B730E">
        <w:rPr>
          <w:rFonts w:ascii="Georgia" w:hAnsi="Georgia" w:cs="Arial"/>
          <w:bCs/>
          <w:lang w:val="es-CO"/>
        </w:rPr>
        <w:t>E</w:t>
      </w:r>
      <w:r>
        <w:rPr>
          <w:rFonts w:ascii="Georgia" w:hAnsi="Georgia" w:cs="Arial"/>
          <w:bCs/>
          <w:lang w:val="es-CO"/>
        </w:rPr>
        <w:t xml:space="preserve">s inexistente justa causa que amerite tener por superado </w:t>
      </w:r>
      <w:r w:rsidR="003B730E">
        <w:rPr>
          <w:rFonts w:ascii="Georgia" w:hAnsi="Georgia" w:cs="Arial"/>
          <w:bCs/>
          <w:lang w:val="es-CO"/>
        </w:rPr>
        <w:t xml:space="preserve">este </w:t>
      </w:r>
      <w:r>
        <w:rPr>
          <w:rFonts w:ascii="Georgia" w:hAnsi="Georgia" w:cs="Arial"/>
          <w:bCs/>
          <w:lang w:val="es-CO"/>
        </w:rPr>
        <w:t>presupuesto.</w:t>
      </w:r>
    </w:p>
    <w:p w:rsidR="00651274" w:rsidRDefault="00651274" w:rsidP="00BC0304">
      <w:pPr>
        <w:spacing w:line="360" w:lineRule="auto"/>
        <w:jc w:val="both"/>
        <w:rPr>
          <w:rFonts w:ascii="Georgia" w:hAnsi="Georgia" w:cs="Arial"/>
          <w:bCs/>
          <w:lang w:val="es-CO"/>
        </w:rPr>
      </w:pPr>
    </w:p>
    <w:p w:rsidR="00BC0304" w:rsidRPr="00AA0264" w:rsidRDefault="00651274" w:rsidP="00C65E25">
      <w:pPr>
        <w:pStyle w:val="Prrafodelista"/>
        <w:numPr>
          <w:ilvl w:val="1"/>
          <w:numId w:val="31"/>
        </w:numPr>
        <w:spacing w:line="360" w:lineRule="auto"/>
        <w:jc w:val="both"/>
        <w:rPr>
          <w:rFonts w:ascii="Georgia" w:hAnsi="Georgia" w:cs="Arial"/>
          <w:bCs/>
          <w:smallCaps/>
          <w:lang w:val="es-CO"/>
        </w:rPr>
      </w:pPr>
      <w:r w:rsidRPr="00AA0264">
        <w:rPr>
          <w:rFonts w:ascii="Georgia" w:hAnsi="Georgia" w:cs="Arial"/>
          <w:bCs/>
          <w:smallCaps/>
          <w:lang w:val="es-CO"/>
        </w:rPr>
        <w:t xml:space="preserve">La subsidiariedad </w:t>
      </w:r>
    </w:p>
    <w:p w:rsidR="00651274" w:rsidRDefault="00651274" w:rsidP="00BC0304">
      <w:pPr>
        <w:spacing w:line="360" w:lineRule="auto"/>
        <w:jc w:val="both"/>
        <w:rPr>
          <w:rFonts w:ascii="Georgia" w:hAnsi="Georgia" w:cs="Arial"/>
          <w:bCs/>
          <w:lang w:val="es-CO"/>
        </w:rPr>
      </w:pPr>
    </w:p>
    <w:p w:rsidR="004C41B4" w:rsidRDefault="00651274" w:rsidP="004C41B4">
      <w:pPr>
        <w:spacing w:line="360" w:lineRule="auto"/>
        <w:ind w:right="51"/>
        <w:jc w:val="both"/>
        <w:rPr>
          <w:rFonts w:ascii="Georgia" w:hAnsi="Georgia"/>
          <w:lang w:val="es-ES_tradnl"/>
        </w:rPr>
      </w:pPr>
      <w:r>
        <w:rPr>
          <w:rFonts w:ascii="Georgia" w:hAnsi="Georgia"/>
          <w:szCs w:val="22"/>
          <w:lang w:val="es-ES_tradnl"/>
        </w:rPr>
        <w:t xml:space="preserve">De otro lado, aun </w:t>
      </w:r>
      <w:r w:rsidR="003B730E">
        <w:rPr>
          <w:rFonts w:ascii="Georgia" w:hAnsi="Georgia"/>
          <w:szCs w:val="22"/>
          <w:lang w:val="es-ES_tradnl"/>
        </w:rPr>
        <w:t xml:space="preserve">cuando se </w:t>
      </w:r>
      <w:r>
        <w:rPr>
          <w:rFonts w:ascii="Georgia" w:hAnsi="Georgia"/>
          <w:szCs w:val="22"/>
          <w:lang w:val="es-ES_tradnl"/>
        </w:rPr>
        <w:t>hallara superado ese requisito, p</w:t>
      </w:r>
      <w:r w:rsidR="004C41B4" w:rsidRPr="0049720F">
        <w:rPr>
          <w:rFonts w:ascii="Georgia" w:hAnsi="Georgia"/>
          <w:szCs w:val="22"/>
          <w:lang w:val="es-ES_tradnl"/>
        </w:rPr>
        <w:t xml:space="preserve">ara la Sala resulta central </w:t>
      </w:r>
      <w:r w:rsidR="004C41B4" w:rsidRPr="0049720F">
        <w:rPr>
          <w:rFonts w:ascii="Georgia" w:hAnsi="Georgia"/>
          <w:szCs w:val="22"/>
          <w:lang w:val="es-ES_tradnl"/>
        </w:rPr>
        <w:lastRenderedPageBreak/>
        <w:t>resaltar que</w:t>
      </w:r>
      <w:r w:rsidR="003B0490" w:rsidRPr="0049720F">
        <w:rPr>
          <w:rFonts w:ascii="Georgia" w:hAnsi="Georgia"/>
          <w:szCs w:val="22"/>
          <w:lang w:val="es-ES_tradnl"/>
        </w:rPr>
        <w:t xml:space="preserve"> </w:t>
      </w:r>
      <w:r>
        <w:rPr>
          <w:rFonts w:ascii="Georgia" w:hAnsi="Georgia"/>
          <w:szCs w:val="22"/>
          <w:lang w:val="es-ES_tradnl"/>
        </w:rPr>
        <w:t xml:space="preserve">nuestro </w:t>
      </w:r>
      <w:r w:rsidR="007E56EF" w:rsidRPr="0049720F">
        <w:rPr>
          <w:rFonts w:ascii="Georgia" w:hAnsi="Georgia" w:cs="Arial"/>
          <w:bCs/>
          <w:color w:val="000000"/>
          <w:lang w:val="es-CO"/>
        </w:rPr>
        <w:t>sistema jurídico</w:t>
      </w:r>
      <w:r w:rsidR="007E56EF" w:rsidRPr="0049720F">
        <w:rPr>
          <w:rFonts w:ascii="Georgia" w:hAnsi="Georgia"/>
          <w:szCs w:val="22"/>
          <w:lang w:val="es-ES_tradnl"/>
        </w:rPr>
        <w:t xml:space="preserve">, tiene </w:t>
      </w:r>
      <w:r w:rsidR="007E56EF" w:rsidRPr="0049720F">
        <w:rPr>
          <w:rFonts w:ascii="Georgia" w:hAnsi="Georgia" w:cs="Arial"/>
          <w:bCs/>
          <w:color w:val="000000"/>
          <w:lang w:val="es-CO"/>
        </w:rPr>
        <w:t>previstos mecanismos de defensa</w:t>
      </w:r>
      <w:r w:rsidR="004C41B4" w:rsidRPr="0049720F">
        <w:rPr>
          <w:rFonts w:ascii="Georgia" w:hAnsi="Georgia" w:cs="Arial"/>
          <w:bCs/>
          <w:color w:val="000000"/>
          <w:lang w:val="es-CO"/>
        </w:rPr>
        <w:t xml:space="preserve">, como </w:t>
      </w:r>
      <w:r w:rsidR="004C41B4" w:rsidRPr="0049720F">
        <w:rPr>
          <w:rFonts w:ascii="Georgia" w:hAnsi="Georgia" w:cs="Arial"/>
          <w:color w:val="000000"/>
          <w:lang w:val="es-CO"/>
        </w:rPr>
        <w:t>los medios de control de nulidad</w:t>
      </w:r>
      <w:r>
        <w:rPr>
          <w:rFonts w:ascii="Georgia" w:hAnsi="Georgia" w:cs="Arial"/>
          <w:color w:val="000000"/>
          <w:lang w:val="es-CO"/>
        </w:rPr>
        <w:t xml:space="preserve"> y restablecimiento del derecho</w:t>
      </w:r>
      <w:r w:rsidR="002F2FD5">
        <w:rPr>
          <w:rFonts w:ascii="Georgia" w:hAnsi="Georgia" w:cs="Arial"/>
          <w:color w:val="000000"/>
          <w:lang w:val="es-CO"/>
        </w:rPr>
        <w:t>, y</w:t>
      </w:r>
      <w:r w:rsidR="004C41B4" w:rsidRPr="0049720F">
        <w:rPr>
          <w:rFonts w:ascii="Georgia" w:hAnsi="Georgia" w:cs="Arial"/>
          <w:color w:val="000000"/>
          <w:lang w:val="es-CO"/>
        </w:rPr>
        <w:t xml:space="preserve"> de simple nulidad</w:t>
      </w:r>
      <w:r>
        <w:rPr>
          <w:rFonts w:ascii="Georgia" w:hAnsi="Georgia" w:cs="Arial"/>
          <w:color w:val="000000"/>
          <w:lang w:val="es-CO"/>
        </w:rPr>
        <w:t xml:space="preserve"> </w:t>
      </w:r>
      <w:r w:rsidRPr="0049720F">
        <w:rPr>
          <w:rFonts w:ascii="Georgia" w:hAnsi="Georgia" w:cs="Arial"/>
          <w:color w:val="000000"/>
          <w:lang w:val="es-CO"/>
        </w:rPr>
        <w:t>(</w:t>
      </w:r>
      <w:r>
        <w:rPr>
          <w:rFonts w:ascii="Georgia" w:hAnsi="Georgia" w:cs="Arial"/>
          <w:color w:val="000000"/>
          <w:lang w:val="es-CO"/>
        </w:rPr>
        <w:t>A</w:t>
      </w:r>
      <w:proofErr w:type="spellStart"/>
      <w:r w:rsidRPr="0049720F">
        <w:rPr>
          <w:rFonts w:ascii="Georgia" w:hAnsi="Georgia" w:cs="Arial"/>
        </w:rPr>
        <w:t>rtículos</w:t>
      </w:r>
      <w:proofErr w:type="spellEnd"/>
      <w:r w:rsidRPr="0049720F">
        <w:rPr>
          <w:rFonts w:ascii="Georgia" w:hAnsi="Georgia" w:cs="Arial"/>
        </w:rPr>
        <w:t xml:space="preserve"> 137 y 138-2 del CPACA)</w:t>
      </w:r>
      <w:r w:rsidR="003B730E">
        <w:rPr>
          <w:rFonts w:ascii="Georgia" w:hAnsi="Georgia" w:cs="Arial"/>
        </w:rPr>
        <w:t xml:space="preserve"> frente a la negativa en el nombramiento, </w:t>
      </w:r>
      <w:r w:rsidR="002F2FD5">
        <w:rPr>
          <w:rFonts w:ascii="Georgia" w:hAnsi="Georgia" w:cs="Arial"/>
          <w:color w:val="000000"/>
          <w:lang w:val="es-CO"/>
        </w:rPr>
        <w:t xml:space="preserve">o </w:t>
      </w:r>
      <w:r>
        <w:rPr>
          <w:rFonts w:ascii="Georgia" w:hAnsi="Georgia" w:cs="Arial"/>
          <w:color w:val="000000"/>
          <w:lang w:val="es-CO"/>
        </w:rPr>
        <w:t>la acción de cumplimiento</w:t>
      </w:r>
      <w:r w:rsidR="003B730E">
        <w:rPr>
          <w:rStyle w:val="Refdenotaalpie"/>
          <w:rFonts w:ascii="Georgia" w:hAnsi="Georgia"/>
          <w:color w:val="000000"/>
          <w:lang w:val="es-CO"/>
        </w:rPr>
        <w:footnoteReference w:id="30"/>
      </w:r>
      <w:r w:rsidR="003B730E">
        <w:rPr>
          <w:rFonts w:ascii="Georgia" w:hAnsi="Georgia" w:cs="Arial"/>
          <w:color w:val="000000"/>
          <w:lang w:val="es-CO"/>
        </w:rPr>
        <w:t xml:space="preserve"> del acto administrativo contentivo de la lista de elegibles</w:t>
      </w:r>
      <w:r>
        <w:rPr>
          <w:rFonts w:ascii="Georgia" w:hAnsi="Georgia" w:cs="Arial"/>
          <w:color w:val="000000"/>
          <w:lang w:val="es-CO"/>
        </w:rPr>
        <w:t xml:space="preserve"> </w:t>
      </w:r>
      <w:r w:rsidR="004C41B4" w:rsidRPr="0049720F">
        <w:rPr>
          <w:rFonts w:ascii="Georgia" w:hAnsi="Georgia" w:cs="Arial"/>
          <w:color w:val="000000"/>
          <w:lang w:val="es-CO"/>
        </w:rPr>
        <w:t>(</w:t>
      </w:r>
      <w:r>
        <w:rPr>
          <w:rFonts w:ascii="Georgia" w:hAnsi="Georgia" w:cs="Arial"/>
          <w:color w:val="000000"/>
          <w:lang w:val="es-CO"/>
        </w:rPr>
        <w:t xml:space="preserve">Ley 393 y artículo 146 </w:t>
      </w:r>
      <w:r w:rsidR="004C41B4" w:rsidRPr="0049720F">
        <w:rPr>
          <w:rFonts w:ascii="Georgia" w:hAnsi="Georgia" w:cs="Arial"/>
        </w:rPr>
        <w:t xml:space="preserve">del CPACA) </w:t>
      </w:r>
      <w:r w:rsidR="00327E05" w:rsidRPr="0049720F">
        <w:rPr>
          <w:rFonts w:ascii="Georgia" w:hAnsi="Georgia" w:cs="Arial"/>
          <w:color w:val="000000"/>
          <w:lang w:val="es-CO"/>
        </w:rPr>
        <w:t xml:space="preserve">a través de </w:t>
      </w:r>
      <w:r w:rsidR="004C41B4" w:rsidRPr="0049720F">
        <w:rPr>
          <w:rFonts w:ascii="Georgia" w:hAnsi="Georgia" w:cs="Arial"/>
          <w:color w:val="000000"/>
          <w:lang w:val="es-CO"/>
        </w:rPr>
        <w:t xml:space="preserve">los cuales </w:t>
      </w:r>
      <w:r w:rsidR="002F2FD5">
        <w:rPr>
          <w:rFonts w:ascii="Georgia" w:hAnsi="Georgia" w:cs="Arial"/>
          <w:color w:val="000000"/>
          <w:lang w:val="es-CO"/>
        </w:rPr>
        <w:t xml:space="preserve">se </w:t>
      </w:r>
      <w:r w:rsidR="004C41B4" w:rsidRPr="0049720F">
        <w:rPr>
          <w:rFonts w:ascii="Georgia" w:hAnsi="Georgia" w:cs="Arial"/>
          <w:color w:val="000000"/>
          <w:lang w:val="es-CO"/>
        </w:rPr>
        <w:t xml:space="preserve">puede demandar </w:t>
      </w:r>
      <w:r w:rsidR="00E55A5E" w:rsidRPr="0049720F">
        <w:rPr>
          <w:rFonts w:ascii="Georgia" w:hAnsi="Georgia" w:cs="Arial"/>
          <w:color w:val="000000"/>
          <w:lang w:val="es-CO"/>
        </w:rPr>
        <w:t xml:space="preserve">y </w:t>
      </w:r>
      <w:r w:rsidR="004C41B4" w:rsidRPr="0049720F">
        <w:rPr>
          <w:rFonts w:ascii="Georgia" w:hAnsi="Georgia" w:cs="Arial"/>
          <w:color w:val="000000"/>
          <w:lang w:val="es-CO"/>
        </w:rPr>
        <w:t xml:space="preserve">solicitar </w:t>
      </w:r>
      <w:r w:rsidR="002F2FD5">
        <w:rPr>
          <w:rFonts w:ascii="Georgia" w:hAnsi="Georgia" w:cs="Arial"/>
          <w:color w:val="000000"/>
          <w:lang w:val="es-CO"/>
        </w:rPr>
        <w:t xml:space="preserve">el decreto de medidas cautelares, entre ellas, la </w:t>
      </w:r>
      <w:r w:rsidR="004C41B4" w:rsidRPr="0049720F">
        <w:rPr>
          <w:rFonts w:ascii="Georgia" w:hAnsi="Georgia" w:cs="Arial"/>
          <w:color w:val="000000"/>
          <w:lang w:val="es-CO"/>
        </w:rPr>
        <w:t>suspensión provisional (Artículo 230, CPACA), es decir, cuenta con</w:t>
      </w:r>
      <w:r w:rsidR="004C41B4" w:rsidRPr="0049720F">
        <w:rPr>
          <w:rFonts w:ascii="Georgia" w:hAnsi="Georgia"/>
          <w:lang w:val="es-ES_tradnl"/>
        </w:rPr>
        <w:t xml:space="preserve"> lo</w:t>
      </w:r>
      <w:r w:rsidR="005B5611" w:rsidRPr="0049720F">
        <w:rPr>
          <w:rFonts w:ascii="Georgia" w:hAnsi="Georgia"/>
          <w:lang w:val="es-ES_tradnl"/>
        </w:rPr>
        <w:t>s medios de control contencioso</w:t>
      </w:r>
      <w:r w:rsidR="004C41B4" w:rsidRPr="0049720F">
        <w:rPr>
          <w:rFonts w:ascii="Georgia" w:hAnsi="Georgia"/>
          <w:lang w:val="es-ES_tradnl"/>
        </w:rPr>
        <w:t xml:space="preserve"> administrativos, que aún no ha agotado, o al menos en el expediente falta prueba en ese sentido.</w:t>
      </w:r>
    </w:p>
    <w:p w:rsidR="007A7EF2" w:rsidRPr="0049720F" w:rsidRDefault="007A7EF2" w:rsidP="004C41B4">
      <w:pPr>
        <w:spacing w:line="360" w:lineRule="auto"/>
        <w:ind w:right="51"/>
        <w:jc w:val="both"/>
        <w:rPr>
          <w:rFonts w:ascii="Georgia" w:hAnsi="Georgia"/>
          <w:lang w:val="es-ES_tradnl"/>
        </w:rPr>
      </w:pPr>
    </w:p>
    <w:p w:rsidR="007E56EF" w:rsidRPr="0049720F" w:rsidRDefault="002F2FD5" w:rsidP="004C41B4">
      <w:pPr>
        <w:spacing w:line="360" w:lineRule="auto"/>
        <w:ind w:right="51"/>
        <w:jc w:val="both"/>
        <w:rPr>
          <w:rFonts w:ascii="Georgia" w:hAnsi="Georgia"/>
        </w:rPr>
      </w:pPr>
      <w:r>
        <w:rPr>
          <w:rFonts w:ascii="Georgia" w:hAnsi="Georgia"/>
        </w:rPr>
        <w:t xml:space="preserve">Ahora, </w:t>
      </w:r>
      <w:r w:rsidR="004C41B4" w:rsidRPr="0049720F">
        <w:rPr>
          <w:rFonts w:ascii="Georgia" w:hAnsi="Georgia"/>
        </w:rPr>
        <w:t>es viable que a pesar de la existencia de los medios ordinarios</w:t>
      </w:r>
      <w:r w:rsidR="008F3867" w:rsidRPr="0049720F">
        <w:rPr>
          <w:rFonts w:ascii="Georgia" w:hAnsi="Georgia"/>
        </w:rPr>
        <w:t xml:space="preserve"> </w:t>
      </w:r>
      <w:r w:rsidR="007A7EF2">
        <w:rPr>
          <w:rFonts w:ascii="Georgia" w:hAnsi="Georgia"/>
        </w:rPr>
        <w:t xml:space="preserve">se </w:t>
      </w:r>
      <w:r w:rsidR="004C41B4" w:rsidRPr="0049720F">
        <w:rPr>
          <w:rFonts w:ascii="Georgia" w:hAnsi="Georgia"/>
        </w:rPr>
        <w:t xml:space="preserve">pueda acudir a la justicia constitucional, pero a condición de que </w:t>
      </w:r>
      <w:r w:rsidR="007A7EF2">
        <w:rPr>
          <w:rFonts w:ascii="Georgia" w:hAnsi="Georgia"/>
        </w:rPr>
        <w:t xml:space="preserve">se </w:t>
      </w:r>
      <w:r w:rsidR="004C41B4" w:rsidRPr="0049720F">
        <w:rPr>
          <w:rFonts w:ascii="Georgia" w:hAnsi="Georgia"/>
        </w:rPr>
        <w:t>acredite un perjuicio irremediable</w:t>
      </w:r>
      <w:r w:rsidR="004C41B4" w:rsidRPr="0049720F">
        <w:rPr>
          <w:rStyle w:val="Refdenotaalpie"/>
          <w:rFonts w:ascii="Georgia" w:hAnsi="Georgia"/>
        </w:rPr>
        <w:footnoteReference w:id="31"/>
      </w:r>
      <w:r w:rsidR="004C41B4" w:rsidRPr="0049720F">
        <w:rPr>
          <w:rFonts w:ascii="Georgia" w:hAnsi="Georgia"/>
        </w:rPr>
        <w:t xml:space="preserve">, que aquí </w:t>
      </w:r>
      <w:r w:rsidR="008F3867" w:rsidRPr="0049720F">
        <w:rPr>
          <w:rFonts w:ascii="Georgia" w:hAnsi="Georgia"/>
        </w:rPr>
        <w:t xml:space="preserve">ni siquiera se </w:t>
      </w:r>
      <w:r w:rsidR="004C41B4" w:rsidRPr="0049720F">
        <w:rPr>
          <w:rFonts w:ascii="Georgia" w:hAnsi="Georgia"/>
        </w:rPr>
        <w:t>aleg</w:t>
      </w:r>
      <w:r w:rsidR="008029DB" w:rsidRPr="0049720F">
        <w:rPr>
          <w:rFonts w:ascii="Georgia" w:hAnsi="Georgia"/>
        </w:rPr>
        <w:t>ó</w:t>
      </w:r>
      <w:r w:rsidR="008F3867" w:rsidRPr="0049720F">
        <w:rPr>
          <w:rFonts w:ascii="Georgia" w:hAnsi="Georgia"/>
        </w:rPr>
        <w:t xml:space="preserve">; pese a ello, si se considerara como argumento </w:t>
      </w:r>
      <w:r w:rsidR="007A7EF2">
        <w:rPr>
          <w:rFonts w:ascii="Georgia" w:hAnsi="Georgia"/>
        </w:rPr>
        <w:t>la imposibilidad de ser nombrada</w:t>
      </w:r>
      <w:r w:rsidR="008F3867" w:rsidRPr="0049720F">
        <w:rPr>
          <w:rFonts w:ascii="Georgia" w:hAnsi="Georgia"/>
        </w:rPr>
        <w:t xml:space="preserve"> hasta tanto se </w:t>
      </w:r>
      <w:r w:rsidR="007A7EF2">
        <w:rPr>
          <w:rFonts w:ascii="Georgia" w:hAnsi="Georgia"/>
        </w:rPr>
        <w:t>expida una certificación presupuestal</w:t>
      </w:r>
      <w:r w:rsidR="008F3867" w:rsidRPr="0049720F">
        <w:rPr>
          <w:rFonts w:ascii="Georgia" w:hAnsi="Georgia"/>
        </w:rPr>
        <w:t xml:space="preserve">, </w:t>
      </w:r>
      <w:r w:rsidR="004C41B4" w:rsidRPr="0049720F">
        <w:rPr>
          <w:rFonts w:ascii="Georgia" w:hAnsi="Georgia"/>
        </w:rPr>
        <w:t xml:space="preserve">estima la Sala </w:t>
      </w:r>
      <w:r w:rsidR="008F3867" w:rsidRPr="0049720F">
        <w:rPr>
          <w:rFonts w:ascii="Georgia" w:hAnsi="Georgia"/>
        </w:rPr>
        <w:t xml:space="preserve">que </w:t>
      </w:r>
      <w:r w:rsidR="007E56EF" w:rsidRPr="0049720F">
        <w:rPr>
          <w:rFonts w:ascii="Georgia" w:hAnsi="Georgia"/>
        </w:rPr>
        <w:t xml:space="preserve">sería </w:t>
      </w:r>
      <w:r w:rsidR="004C41B4" w:rsidRPr="0049720F">
        <w:rPr>
          <w:rFonts w:ascii="Georgia" w:hAnsi="Georgia" w:cs="Arial"/>
        </w:rPr>
        <w:t xml:space="preserve">insuficiente para promulgar </w:t>
      </w:r>
      <w:r w:rsidR="00B248B2" w:rsidRPr="0049720F">
        <w:rPr>
          <w:rFonts w:ascii="Georgia" w:hAnsi="Georgia" w:cs="Arial"/>
        </w:rPr>
        <w:t xml:space="preserve">la </w:t>
      </w:r>
      <w:r w:rsidR="008F3867" w:rsidRPr="0049720F">
        <w:rPr>
          <w:rFonts w:ascii="Georgia" w:hAnsi="Georgia" w:cs="Arial"/>
        </w:rPr>
        <w:t xml:space="preserve">supuesta </w:t>
      </w:r>
      <w:proofErr w:type="spellStart"/>
      <w:r w:rsidR="004C41B4" w:rsidRPr="0049720F">
        <w:rPr>
          <w:rFonts w:ascii="Georgia" w:hAnsi="Georgia" w:cs="Arial"/>
        </w:rPr>
        <w:t>irremediabilidad</w:t>
      </w:r>
      <w:proofErr w:type="spellEnd"/>
      <w:r w:rsidR="004C41B4" w:rsidRPr="0049720F">
        <w:rPr>
          <w:rFonts w:ascii="Georgia" w:hAnsi="Georgia" w:cs="Arial"/>
        </w:rPr>
        <w:t>, ya que no concurren</w:t>
      </w:r>
      <w:r w:rsidR="004C41B4" w:rsidRPr="0049720F">
        <w:rPr>
          <w:rFonts w:ascii="Georgia" w:hAnsi="Georgia"/>
        </w:rPr>
        <w:t xml:space="preserve"> las características de inminencia del daño, gravedad</w:t>
      </w:r>
      <w:r w:rsidR="007E56EF" w:rsidRPr="0049720F">
        <w:rPr>
          <w:rFonts w:ascii="Georgia" w:hAnsi="Georgia"/>
        </w:rPr>
        <w:t xml:space="preserve">, urgencia e </w:t>
      </w:r>
      <w:proofErr w:type="spellStart"/>
      <w:r w:rsidR="007E56EF" w:rsidRPr="0049720F">
        <w:rPr>
          <w:rFonts w:ascii="Georgia" w:hAnsi="Georgia"/>
        </w:rPr>
        <w:t>impostergabilidad</w:t>
      </w:r>
      <w:proofErr w:type="spellEnd"/>
      <w:r w:rsidR="007E56EF" w:rsidRPr="0049720F">
        <w:rPr>
          <w:rFonts w:ascii="Georgia" w:hAnsi="Georgia"/>
        </w:rPr>
        <w:t xml:space="preserve">. </w:t>
      </w:r>
    </w:p>
    <w:p w:rsidR="007E56EF" w:rsidRPr="0049720F" w:rsidRDefault="007E56EF" w:rsidP="004C41B4">
      <w:pPr>
        <w:spacing w:line="360" w:lineRule="auto"/>
        <w:ind w:right="51"/>
        <w:jc w:val="both"/>
        <w:rPr>
          <w:rFonts w:ascii="Georgia" w:hAnsi="Georgia"/>
        </w:rPr>
      </w:pPr>
    </w:p>
    <w:p w:rsidR="00327E05" w:rsidRPr="00AA0264" w:rsidRDefault="007E56EF" w:rsidP="004C41B4">
      <w:pPr>
        <w:spacing w:line="360" w:lineRule="auto"/>
        <w:ind w:right="51"/>
        <w:jc w:val="both"/>
        <w:rPr>
          <w:rFonts w:ascii="Georgia" w:hAnsi="Georgia"/>
        </w:rPr>
      </w:pPr>
      <w:r w:rsidRPr="0049720F">
        <w:rPr>
          <w:rFonts w:ascii="Georgia" w:hAnsi="Georgia"/>
        </w:rPr>
        <w:t xml:space="preserve">No se trata de una persona de especial protección constitucional ni se encuentra en un estado de debilidad manifiesta que haga necesaria la intervención de juez constitucional, de tal suerte, que </w:t>
      </w:r>
      <w:r w:rsidR="004C41B4" w:rsidRPr="0049720F">
        <w:rPr>
          <w:rFonts w:ascii="Georgia" w:hAnsi="Georgia"/>
        </w:rPr>
        <w:t xml:space="preserve">el medio de control administrativo sí es idóneo y eficaz para resolver la </w:t>
      </w:r>
      <w:r w:rsidR="004C41B4" w:rsidRPr="00AA0264">
        <w:rPr>
          <w:rFonts w:ascii="Georgia" w:hAnsi="Georgia"/>
        </w:rPr>
        <w:t>cuestión litigiosa, máxime que el trámite procesal ahora es oral.</w:t>
      </w:r>
      <w:r w:rsidR="008029DB" w:rsidRPr="00AA0264">
        <w:rPr>
          <w:rFonts w:ascii="Georgia" w:hAnsi="Georgia"/>
        </w:rPr>
        <w:t xml:space="preserve"> </w:t>
      </w:r>
    </w:p>
    <w:p w:rsidR="00327E05" w:rsidRPr="00AA0264" w:rsidRDefault="00327E05" w:rsidP="004C41B4">
      <w:pPr>
        <w:spacing w:line="360" w:lineRule="auto"/>
        <w:ind w:right="51"/>
        <w:jc w:val="both"/>
        <w:rPr>
          <w:rFonts w:ascii="Georgia" w:hAnsi="Georgia"/>
        </w:rPr>
      </w:pPr>
    </w:p>
    <w:p w:rsidR="00AA0264" w:rsidRPr="00AA0264" w:rsidRDefault="0084627E" w:rsidP="00AA0264">
      <w:pPr>
        <w:spacing w:line="360" w:lineRule="auto"/>
        <w:jc w:val="both"/>
        <w:rPr>
          <w:rFonts w:ascii="Georgia" w:hAnsi="Georgia"/>
          <w:lang w:val="es-CO"/>
        </w:rPr>
      </w:pPr>
      <w:r>
        <w:rPr>
          <w:rFonts w:ascii="Georgia" w:hAnsi="Georgia"/>
        </w:rPr>
        <w:t xml:space="preserve">En </w:t>
      </w:r>
      <w:r>
        <w:rPr>
          <w:rFonts w:ascii="Georgia" w:hAnsi="Georgia"/>
          <w:lang w:val="es-CO"/>
        </w:rPr>
        <w:t>recientes</w:t>
      </w:r>
      <w:r w:rsidR="002F2FD5" w:rsidRPr="00AA0264">
        <w:rPr>
          <w:rFonts w:ascii="Georgia" w:hAnsi="Georgia"/>
          <w:lang w:val="es-CO"/>
        </w:rPr>
        <w:t xml:space="preserve"> </w:t>
      </w:r>
      <w:r w:rsidR="00673BD5">
        <w:rPr>
          <w:rFonts w:ascii="Georgia" w:hAnsi="Georgia"/>
          <w:lang w:val="es-CO"/>
        </w:rPr>
        <w:t>fallos</w:t>
      </w:r>
      <w:r w:rsidR="002F2FD5" w:rsidRPr="00AA0264">
        <w:rPr>
          <w:rFonts w:ascii="Georgia" w:hAnsi="Georgia"/>
          <w:lang w:val="es-CO"/>
        </w:rPr>
        <w:t xml:space="preserve"> </w:t>
      </w:r>
      <w:r>
        <w:rPr>
          <w:rFonts w:ascii="Georgia" w:hAnsi="Georgia"/>
          <w:lang w:val="es-CO"/>
        </w:rPr>
        <w:t xml:space="preserve">en sede de tutela, </w:t>
      </w:r>
      <w:r w:rsidR="002F2FD5" w:rsidRPr="00AA0264">
        <w:rPr>
          <w:rFonts w:ascii="Georgia" w:hAnsi="Georgia"/>
          <w:lang w:val="es-CO"/>
        </w:rPr>
        <w:t>la CSJ</w:t>
      </w:r>
      <w:r w:rsidR="00CC6B31" w:rsidRPr="00AA0264">
        <w:rPr>
          <w:rStyle w:val="Refdenotaalpie"/>
          <w:rFonts w:ascii="Georgia" w:hAnsi="Georgia"/>
          <w:lang w:val="es-CO"/>
        </w:rPr>
        <w:footnoteReference w:id="32"/>
      </w:r>
      <w:r w:rsidR="00AA0264" w:rsidRPr="00AA0264">
        <w:rPr>
          <w:rFonts w:ascii="Georgia" w:hAnsi="Georgia"/>
          <w:lang w:val="es-CO"/>
        </w:rPr>
        <w:t xml:space="preserve"> ha </w:t>
      </w:r>
      <w:r w:rsidR="002F2FD5" w:rsidRPr="00AA0264">
        <w:rPr>
          <w:rFonts w:ascii="Georgia" w:hAnsi="Georgia"/>
          <w:lang w:val="es-CO"/>
        </w:rPr>
        <w:t>concedi</w:t>
      </w:r>
      <w:r w:rsidR="00AA0264" w:rsidRPr="00AA0264">
        <w:rPr>
          <w:rFonts w:ascii="Georgia" w:hAnsi="Georgia"/>
          <w:lang w:val="es-CO"/>
        </w:rPr>
        <w:t>do</w:t>
      </w:r>
      <w:r w:rsidR="002F2FD5" w:rsidRPr="00AA0264">
        <w:rPr>
          <w:rFonts w:ascii="Georgia" w:hAnsi="Georgia"/>
          <w:lang w:val="es-CO"/>
        </w:rPr>
        <w:t xml:space="preserve"> los amparos a personas que se encontraban en idéntica situación a la de la accionante</w:t>
      </w:r>
      <w:r w:rsidR="00AA0264" w:rsidRPr="00AA0264">
        <w:rPr>
          <w:rFonts w:ascii="Georgia" w:hAnsi="Georgia"/>
          <w:lang w:val="es-CO"/>
        </w:rPr>
        <w:t>, esto es, suspendido su nombramiento por falta de presupuesto</w:t>
      </w:r>
      <w:r w:rsidR="002F2FD5" w:rsidRPr="00AA0264">
        <w:rPr>
          <w:rFonts w:ascii="Georgia" w:hAnsi="Georgia"/>
          <w:lang w:val="es-CO"/>
        </w:rPr>
        <w:t xml:space="preserve">, sin embargo, en ninguna </w:t>
      </w:r>
      <w:r w:rsidR="008C23E0">
        <w:rPr>
          <w:rFonts w:ascii="Georgia" w:hAnsi="Georgia"/>
          <w:lang w:val="es-CO"/>
        </w:rPr>
        <w:t xml:space="preserve">de ellas </w:t>
      </w:r>
      <w:r>
        <w:rPr>
          <w:rFonts w:ascii="Georgia" w:hAnsi="Georgia"/>
          <w:lang w:val="es-CO"/>
        </w:rPr>
        <w:t>se analizaron</w:t>
      </w:r>
      <w:r w:rsidR="002F2FD5" w:rsidRPr="00AA0264">
        <w:rPr>
          <w:rFonts w:ascii="Georgia" w:hAnsi="Georgia"/>
          <w:lang w:val="es-CO"/>
        </w:rPr>
        <w:t xml:space="preserve"> los presupuestos de </w:t>
      </w:r>
      <w:proofErr w:type="spellStart"/>
      <w:r w:rsidR="002F2FD5" w:rsidRPr="00AA0264">
        <w:rPr>
          <w:rFonts w:ascii="Georgia" w:hAnsi="Georgia"/>
          <w:lang w:val="es-CO"/>
        </w:rPr>
        <w:t>procedibilidad</w:t>
      </w:r>
      <w:proofErr w:type="spellEnd"/>
      <w:r>
        <w:rPr>
          <w:rFonts w:ascii="Georgia" w:hAnsi="Georgia"/>
          <w:lang w:val="es-CO"/>
        </w:rPr>
        <w:t>, por manera que los parámetros fácticos se desconocen y por ello se ignora si los hechos son equiparables</w:t>
      </w:r>
      <w:r w:rsidR="00585377">
        <w:rPr>
          <w:rFonts w:ascii="Georgia" w:hAnsi="Georgia"/>
          <w:lang w:val="es-CO"/>
        </w:rPr>
        <w:t>.</w:t>
      </w:r>
      <w:r w:rsidR="00AA0264" w:rsidRPr="00AA0264">
        <w:rPr>
          <w:rFonts w:ascii="Georgia" w:hAnsi="Georgia"/>
          <w:lang w:val="es-CO"/>
        </w:rPr>
        <w:t xml:space="preserve"> </w:t>
      </w:r>
    </w:p>
    <w:p w:rsidR="00AA0264" w:rsidRPr="00AA0264" w:rsidRDefault="00AA0264" w:rsidP="00AA0264">
      <w:pPr>
        <w:spacing w:line="360" w:lineRule="auto"/>
        <w:jc w:val="both"/>
        <w:rPr>
          <w:rFonts w:ascii="Georgia" w:hAnsi="Georgia"/>
          <w:lang w:val="es-CO"/>
        </w:rPr>
      </w:pPr>
    </w:p>
    <w:p w:rsidR="002F2FD5" w:rsidRDefault="0084627E" w:rsidP="00AA0264">
      <w:pPr>
        <w:spacing w:line="360" w:lineRule="auto"/>
        <w:jc w:val="both"/>
        <w:rPr>
          <w:rFonts w:ascii="Georgia" w:hAnsi="Georgia"/>
          <w:lang w:val="es-CO"/>
        </w:rPr>
      </w:pPr>
      <w:r>
        <w:rPr>
          <w:rFonts w:ascii="Georgia" w:hAnsi="Georgia"/>
          <w:lang w:val="es-CO"/>
        </w:rPr>
        <w:t xml:space="preserve">Igual sucedió </w:t>
      </w:r>
      <w:r w:rsidR="008C23E0">
        <w:rPr>
          <w:rFonts w:ascii="Georgia" w:hAnsi="Georgia"/>
          <w:lang w:val="es-CO"/>
        </w:rPr>
        <w:t xml:space="preserve">en otra de sus </w:t>
      </w:r>
      <w:r w:rsidR="00673BD5">
        <w:rPr>
          <w:rFonts w:ascii="Georgia" w:hAnsi="Georgia"/>
          <w:lang w:val="es-CO"/>
        </w:rPr>
        <w:t>sentencias</w:t>
      </w:r>
      <w:r w:rsidR="008C23E0">
        <w:rPr>
          <w:rStyle w:val="Refdenotaalpie"/>
          <w:rFonts w:ascii="Georgia" w:hAnsi="Georgia"/>
          <w:lang w:val="es-CO"/>
        </w:rPr>
        <w:footnoteReference w:id="33"/>
      </w:r>
      <w:r w:rsidR="008C23E0">
        <w:rPr>
          <w:rFonts w:ascii="Georgia" w:hAnsi="Georgia"/>
          <w:lang w:val="es-CO"/>
        </w:rPr>
        <w:t>, pues, aun cuando</w:t>
      </w:r>
      <w:r w:rsidR="00AA0264" w:rsidRPr="00AA0264">
        <w:rPr>
          <w:rFonts w:ascii="Georgia" w:hAnsi="Georgia"/>
          <w:lang w:val="es-CO"/>
        </w:rPr>
        <w:t xml:space="preserve"> </w:t>
      </w:r>
      <w:r w:rsidR="008C23E0">
        <w:rPr>
          <w:rFonts w:ascii="Georgia" w:hAnsi="Georgia"/>
          <w:lang w:val="es-CO"/>
        </w:rPr>
        <w:t xml:space="preserve">señaló que </w:t>
      </w:r>
      <w:r w:rsidR="00AA0264" w:rsidRPr="00AA0264">
        <w:rPr>
          <w:rFonts w:ascii="Georgia" w:hAnsi="Georgia"/>
          <w:i/>
          <w:sz w:val="22"/>
          <w:lang w:val="es-CO"/>
        </w:rPr>
        <w:t xml:space="preserve">“(…) </w:t>
      </w:r>
      <w:r w:rsidR="00AA0264" w:rsidRPr="00AA0264">
        <w:rPr>
          <w:rFonts w:ascii="Georgia" w:hAnsi="Georgia" w:cs="Arial"/>
          <w:i/>
          <w:sz w:val="22"/>
          <w:lang w:val="es-ES_tradnl"/>
        </w:rPr>
        <w:t>puede acudirse a esta herramienta</w:t>
      </w:r>
      <w:r w:rsidR="008C23E0">
        <w:rPr>
          <w:rFonts w:ascii="Georgia" w:hAnsi="Georgia" w:cs="Arial"/>
          <w:i/>
          <w:sz w:val="22"/>
          <w:lang w:val="es-ES_tradnl"/>
        </w:rPr>
        <w:t xml:space="preserve"> [Acción de tutela]</w:t>
      </w:r>
      <w:r w:rsidR="00AA0264" w:rsidRPr="00AA0264">
        <w:rPr>
          <w:rFonts w:ascii="Georgia" w:hAnsi="Georgia" w:cs="Arial"/>
          <w:i/>
          <w:sz w:val="22"/>
          <w:lang w:val="es-ES_tradnl"/>
        </w:rPr>
        <w:t xml:space="preserve">, en los casos en los que la administración o un funcionario judicial adopte alguna determinación </w:t>
      </w:r>
      <w:r w:rsidR="00AA0264" w:rsidRPr="00AA0264">
        <w:rPr>
          <w:rFonts w:ascii="Georgia" w:hAnsi="Georgia" w:cs="Arial"/>
          <w:i/>
          <w:sz w:val="20"/>
          <w:lang w:val="es-ES_tradnl"/>
        </w:rPr>
        <w:t>«</w:t>
      </w:r>
      <w:r w:rsidR="00AA0264" w:rsidRPr="00AA0264">
        <w:rPr>
          <w:rFonts w:ascii="Georgia" w:hAnsi="Georgia" w:cs="Arial"/>
          <w:i/>
          <w:iCs/>
          <w:sz w:val="20"/>
          <w:lang w:val="es-ES_tradnl"/>
        </w:rPr>
        <w:t>con ostensible desviación del sendero normado, sin ecuanimidad y apoyado en el capricho o en la subjetividad, a tal punto que estructure vía de hecho»</w:t>
      </w:r>
      <w:r w:rsidR="00AA0264" w:rsidRPr="00AA0264">
        <w:rPr>
          <w:rFonts w:ascii="Georgia" w:hAnsi="Georgia" w:cs="Arial"/>
          <w:i/>
          <w:sz w:val="22"/>
          <w:lang w:val="es-ES_tradnl"/>
        </w:rPr>
        <w:t xml:space="preserve">, </w:t>
      </w:r>
      <w:r w:rsidR="00AA0264" w:rsidRPr="00AA0264">
        <w:rPr>
          <w:rFonts w:ascii="Georgia" w:hAnsi="Georgia" w:cs="Arial"/>
          <w:i/>
          <w:sz w:val="22"/>
          <w:u w:val="single"/>
          <w:lang w:val="es-ES_tradnl"/>
        </w:rPr>
        <w:t>y en el entendido que el interesado concurra dentro de un término razonable a formular la queja [Inmediatez], y demuestre la presencia de un perjuicio irremediable</w:t>
      </w:r>
      <w:r w:rsidR="00AA0264" w:rsidRPr="008C23E0">
        <w:rPr>
          <w:rFonts w:ascii="Georgia" w:hAnsi="Georgia" w:cs="Arial"/>
          <w:i/>
          <w:sz w:val="22"/>
          <w:lang w:val="es-ES_tradnl"/>
        </w:rPr>
        <w:t xml:space="preserve"> (…)”</w:t>
      </w:r>
      <w:r w:rsidR="00AA0264" w:rsidRPr="00AA0264">
        <w:rPr>
          <w:rFonts w:ascii="Georgia" w:hAnsi="Georgia" w:cs="Arial"/>
          <w:lang w:val="es-ES_tradnl"/>
        </w:rPr>
        <w:t xml:space="preserve"> (Resaltado fuera del </w:t>
      </w:r>
      <w:r w:rsidR="00AA0264" w:rsidRPr="00AA0264">
        <w:rPr>
          <w:rFonts w:ascii="Georgia" w:hAnsi="Georgia" w:cs="Arial"/>
          <w:lang w:val="es-ES_tradnl"/>
        </w:rPr>
        <w:lastRenderedPageBreak/>
        <w:t>texto original)</w:t>
      </w:r>
      <w:r w:rsidR="008C23E0">
        <w:rPr>
          <w:rFonts w:ascii="Georgia" w:hAnsi="Georgia" w:cs="Arial"/>
          <w:lang w:val="es-ES_tradnl"/>
        </w:rPr>
        <w:t xml:space="preserve">, </w:t>
      </w:r>
      <w:r w:rsidR="00D71EC5">
        <w:rPr>
          <w:rFonts w:ascii="Georgia" w:hAnsi="Georgia" w:cs="Arial"/>
          <w:lang w:val="es-ES_tradnl"/>
        </w:rPr>
        <w:t xml:space="preserve">dejó de referir </w:t>
      </w:r>
      <w:r w:rsidR="008C23E0">
        <w:rPr>
          <w:rFonts w:ascii="Georgia" w:hAnsi="Georgia" w:cs="Arial"/>
          <w:lang w:val="es-ES_tradnl"/>
        </w:rPr>
        <w:t xml:space="preserve">las particularidades que en ese caso concreto se tuvieron en cuenta para </w:t>
      </w:r>
      <w:r w:rsidR="00D71EC5">
        <w:rPr>
          <w:rFonts w:ascii="Georgia" w:hAnsi="Georgia" w:cs="Arial"/>
          <w:lang w:val="es-ES_tradnl"/>
        </w:rPr>
        <w:t xml:space="preserve">advertir la presencia </w:t>
      </w:r>
      <w:r w:rsidR="008C23E0">
        <w:rPr>
          <w:rFonts w:ascii="Georgia" w:hAnsi="Georgia" w:cs="Arial"/>
          <w:lang w:val="es-ES_tradnl"/>
        </w:rPr>
        <w:t>de un perjuicio irremediable</w:t>
      </w:r>
      <w:r w:rsidR="00AA0264" w:rsidRPr="00AA0264">
        <w:rPr>
          <w:rFonts w:ascii="Georgia" w:hAnsi="Georgia" w:cs="Arial"/>
          <w:lang w:val="es-ES_tradnl"/>
        </w:rPr>
        <w:t>.</w:t>
      </w:r>
      <w:r w:rsidR="00CC6B31" w:rsidRPr="00AA0264">
        <w:rPr>
          <w:rFonts w:ascii="Georgia" w:hAnsi="Georgia"/>
          <w:lang w:val="es-CO"/>
        </w:rPr>
        <w:t xml:space="preserve"> </w:t>
      </w:r>
    </w:p>
    <w:p w:rsidR="00585377" w:rsidRDefault="00585377" w:rsidP="00AA0264">
      <w:pPr>
        <w:spacing w:line="360" w:lineRule="auto"/>
        <w:jc w:val="both"/>
        <w:rPr>
          <w:rFonts w:ascii="Georgia" w:hAnsi="Georgia"/>
          <w:lang w:val="es-CO"/>
        </w:rPr>
      </w:pPr>
    </w:p>
    <w:p w:rsidR="00585377" w:rsidRPr="00AA0264" w:rsidRDefault="00585377" w:rsidP="00AA0264">
      <w:pPr>
        <w:spacing w:line="360" w:lineRule="auto"/>
        <w:jc w:val="both"/>
        <w:rPr>
          <w:rFonts w:ascii="Georgia" w:hAnsi="Georgia"/>
          <w:lang w:val="es-CO"/>
        </w:rPr>
      </w:pPr>
      <w:r>
        <w:rPr>
          <w:rFonts w:ascii="Georgia" w:hAnsi="Georgia"/>
          <w:lang w:val="es-CO"/>
        </w:rPr>
        <w:t>Se trata entonces de decisiones que no se constituyen en precedente aplicable, puesto que se desconoce sin los hechos allí expuestos son equiparables a los de este caso</w:t>
      </w:r>
      <w:r>
        <w:rPr>
          <w:rStyle w:val="Refdenotaalpie"/>
          <w:rFonts w:ascii="Georgia" w:hAnsi="Georgia"/>
          <w:lang w:val="es-CO"/>
        </w:rPr>
        <w:footnoteReference w:id="34"/>
      </w:r>
      <w:r>
        <w:rPr>
          <w:rFonts w:ascii="Georgia" w:hAnsi="Georgia"/>
          <w:lang w:val="es-CO"/>
        </w:rPr>
        <w:t>, específicamente, lo relacionado con los fundamentos, razones, circunstancias especiales, entre otros, que dieron lugar a la procedencia de esos amparos.</w:t>
      </w:r>
    </w:p>
    <w:p w:rsidR="002F2FD5" w:rsidRPr="00AA0264" w:rsidRDefault="002F2FD5" w:rsidP="004C41B4">
      <w:pPr>
        <w:spacing w:line="360" w:lineRule="auto"/>
        <w:ind w:right="51"/>
        <w:jc w:val="both"/>
        <w:rPr>
          <w:rFonts w:ascii="Georgia" w:hAnsi="Georgia"/>
          <w:lang w:val="es-CO"/>
        </w:rPr>
      </w:pPr>
    </w:p>
    <w:p w:rsidR="00E06BFF" w:rsidRDefault="00E06BFF" w:rsidP="008C6364">
      <w:pPr>
        <w:pStyle w:val="Textoindependien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9720F">
        <w:rPr>
          <w:rFonts w:ascii="Georgia" w:hAnsi="Georgia" w:cs="Arial"/>
          <w:szCs w:val="24"/>
        </w:rPr>
        <w:t xml:space="preserve">LAS CONCLUSIONES </w:t>
      </w:r>
    </w:p>
    <w:p w:rsidR="00AA0264" w:rsidRPr="0049720F" w:rsidRDefault="00AA0264" w:rsidP="00AA026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Georgia" w:hAnsi="Georgia" w:cs="Arial"/>
          <w:szCs w:val="24"/>
        </w:rPr>
      </w:pPr>
    </w:p>
    <w:p w:rsidR="00E06BFF" w:rsidRPr="0049720F"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9720F">
        <w:rPr>
          <w:rFonts w:ascii="Georgia" w:hAnsi="Georgia" w:cs="Arial"/>
          <w:szCs w:val="24"/>
        </w:rPr>
        <w:t xml:space="preserve">En armonía con las premisas expuestas en los acápites anteriores se declarará </w:t>
      </w:r>
      <w:r w:rsidR="008C6364" w:rsidRPr="0049720F">
        <w:rPr>
          <w:rFonts w:ascii="Georgia" w:hAnsi="Georgia" w:cs="Arial"/>
          <w:szCs w:val="24"/>
        </w:rPr>
        <w:t>improcedente</w:t>
      </w:r>
      <w:r w:rsidR="00635E64" w:rsidRPr="0049720F">
        <w:rPr>
          <w:rFonts w:ascii="Georgia" w:hAnsi="Georgia" w:cs="Arial"/>
          <w:szCs w:val="24"/>
        </w:rPr>
        <w:t xml:space="preserve"> </w:t>
      </w:r>
      <w:r w:rsidRPr="0049720F">
        <w:rPr>
          <w:rFonts w:ascii="Georgia" w:hAnsi="Georgia" w:cs="Arial"/>
          <w:szCs w:val="24"/>
        </w:rPr>
        <w:t>la acción</w:t>
      </w:r>
      <w:r w:rsidR="00C65E25">
        <w:rPr>
          <w:rFonts w:ascii="Georgia" w:hAnsi="Georgia" w:cs="Arial"/>
          <w:szCs w:val="24"/>
        </w:rPr>
        <w:t xml:space="preserve"> (i) frente al DPS y al Subdirección de Talento Humano de esa entidad por faltar el presupuesto de la inmediatez y contar la actora </w:t>
      </w:r>
      <w:r w:rsidRPr="0049720F">
        <w:rPr>
          <w:rFonts w:ascii="Georgia" w:hAnsi="Georgia" w:cs="Arial"/>
          <w:szCs w:val="24"/>
        </w:rPr>
        <w:t>con mecanismo</w:t>
      </w:r>
      <w:r w:rsidR="00C65E25">
        <w:rPr>
          <w:rFonts w:ascii="Georgia" w:hAnsi="Georgia" w:cs="Arial"/>
          <w:szCs w:val="24"/>
        </w:rPr>
        <w:t>s</w:t>
      </w:r>
      <w:r w:rsidRPr="0049720F">
        <w:rPr>
          <w:rFonts w:ascii="Georgia" w:hAnsi="Georgia" w:cs="Arial"/>
          <w:szCs w:val="24"/>
        </w:rPr>
        <w:t xml:space="preserve"> </w:t>
      </w:r>
      <w:r w:rsidR="00C65E25">
        <w:rPr>
          <w:rFonts w:ascii="Georgia" w:hAnsi="Georgia" w:cs="Arial"/>
          <w:szCs w:val="24"/>
        </w:rPr>
        <w:t xml:space="preserve">eficaces </w:t>
      </w:r>
      <w:r w:rsidRPr="0049720F">
        <w:rPr>
          <w:rFonts w:ascii="Georgia" w:hAnsi="Georgia" w:cs="Arial"/>
          <w:szCs w:val="24"/>
        </w:rPr>
        <w:t xml:space="preserve">para salvaguardar los derechos </w:t>
      </w:r>
      <w:r w:rsidR="0099718B" w:rsidRPr="0049720F">
        <w:rPr>
          <w:rFonts w:ascii="Georgia" w:hAnsi="Georgia" w:cs="Arial"/>
          <w:szCs w:val="24"/>
        </w:rPr>
        <w:t>alegados</w:t>
      </w:r>
      <w:r w:rsidR="008C6364" w:rsidRPr="0049720F">
        <w:rPr>
          <w:rFonts w:ascii="Georgia" w:hAnsi="Georgia" w:cs="Arial"/>
          <w:szCs w:val="24"/>
        </w:rPr>
        <w:t xml:space="preserve"> y no se demostró un daño irreparable para hacer viable </w:t>
      </w:r>
      <w:r w:rsidR="00C65E25">
        <w:rPr>
          <w:rFonts w:ascii="Georgia" w:hAnsi="Georgia" w:cs="Arial"/>
          <w:szCs w:val="24"/>
        </w:rPr>
        <w:t xml:space="preserve">este </w:t>
      </w:r>
      <w:r w:rsidR="008C6364" w:rsidRPr="0049720F">
        <w:rPr>
          <w:rFonts w:ascii="Georgia" w:hAnsi="Georgia" w:cs="Arial"/>
          <w:szCs w:val="24"/>
        </w:rPr>
        <w:t>amparo</w:t>
      </w:r>
      <w:r w:rsidR="00C65E25">
        <w:rPr>
          <w:rFonts w:ascii="Georgia" w:hAnsi="Georgia" w:cs="Arial"/>
          <w:szCs w:val="24"/>
        </w:rPr>
        <w:t>; y, (ii) contra la CNSC y el Ministerio de Hacienda y Crédito Público, por carecer de legitimación</w:t>
      </w:r>
      <w:r w:rsidR="0099718B" w:rsidRPr="0049720F">
        <w:rPr>
          <w:rFonts w:ascii="Georgia" w:hAnsi="Georgia" w:cs="Arial"/>
          <w:szCs w:val="24"/>
        </w:rPr>
        <w:t>.</w:t>
      </w:r>
    </w:p>
    <w:p w:rsidR="00635E64" w:rsidRPr="0049720F" w:rsidRDefault="00635E64"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E06BFF" w:rsidRPr="0049720F" w:rsidRDefault="00E06BFF" w:rsidP="00E06BFF">
      <w:pPr>
        <w:tabs>
          <w:tab w:val="left" w:pos="-720"/>
        </w:tabs>
        <w:suppressAutoHyphens/>
        <w:spacing w:line="360" w:lineRule="auto"/>
        <w:jc w:val="both"/>
        <w:rPr>
          <w:rFonts w:ascii="Georgia" w:hAnsi="Georgia" w:cs="Arial"/>
        </w:rPr>
      </w:pPr>
      <w:r w:rsidRPr="0049720F">
        <w:rPr>
          <w:rFonts w:ascii="Georgia" w:hAnsi="Georgia" w:cs="Arial"/>
        </w:rPr>
        <w:t xml:space="preserve">En mérito de lo expuesto, el </w:t>
      </w:r>
      <w:r w:rsidRPr="0049720F">
        <w:rPr>
          <w:rFonts w:ascii="Georgia" w:hAnsi="Georgia" w:cs="Arial"/>
          <w:bCs/>
          <w:smallCaps/>
        </w:rPr>
        <w:t>Tribunal Superior del Distrito Judicial de Pereira, Sala de Decisión Civil -Familia</w:t>
      </w:r>
      <w:r w:rsidRPr="0049720F">
        <w:rPr>
          <w:rFonts w:ascii="Georgia" w:hAnsi="Georgia" w:cs="Arial"/>
        </w:rPr>
        <w:t>, administrando Justicia, en nombre de la República y por autoridad de la Ley,</w:t>
      </w:r>
    </w:p>
    <w:p w:rsidR="00E06BFF" w:rsidRPr="0049720F" w:rsidRDefault="00E06BFF" w:rsidP="00E06BFF">
      <w:pPr>
        <w:pStyle w:val="Textoindependiente"/>
        <w:spacing w:line="360" w:lineRule="auto"/>
        <w:jc w:val="center"/>
        <w:rPr>
          <w:rFonts w:ascii="Georgia" w:hAnsi="Georgia" w:cs="Arial"/>
          <w:bCs/>
          <w:smallCaps/>
          <w:sz w:val="28"/>
          <w:szCs w:val="22"/>
        </w:rPr>
      </w:pPr>
      <w:r w:rsidRPr="0049720F">
        <w:rPr>
          <w:rFonts w:ascii="Georgia" w:hAnsi="Georgia" w:cs="Arial"/>
          <w:bCs/>
          <w:smallCaps/>
          <w:sz w:val="28"/>
          <w:szCs w:val="22"/>
        </w:rPr>
        <w:t xml:space="preserve">F </w:t>
      </w:r>
      <w:r w:rsidRPr="0049720F">
        <w:rPr>
          <w:rFonts w:ascii="Georgia" w:hAnsi="Georgia" w:cs="Arial"/>
          <w:bCs/>
          <w:smallCaps/>
          <w:szCs w:val="22"/>
        </w:rPr>
        <w:t xml:space="preserve">A L </w:t>
      </w:r>
      <w:proofErr w:type="spellStart"/>
      <w:r w:rsidRPr="0049720F">
        <w:rPr>
          <w:rFonts w:ascii="Georgia" w:hAnsi="Georgia" w:cs="Arial"/>
          <w:bCs/>
          <w:smallCaps/>
          <w:szCs w:val="22"/>
        </w:rPr>
        <w:t>L</w:t>
      </w:r>
      <w:proofErr w:type="spellEnd"/>
      <w:r w:rsidRPr="0049720F">
        <w:rPr>
          <w:rFonts w:ascii="Georgia" w:hAnsi="Georgia" w:cs="Arial"/>
          <w:bCs/>
          <w:smallCaps/>
          <w:szCs w:val="22"/>
        </w:rPr>
        <w:t xml:space="preserve"> A</w:t>
      </w:r>
      <w:r w:rsidRPr="0049720F">
        <w:rPr>
          <w:rFonts w:ascii="Georgia" w:hAnsi="Georgia" w:cs="Arial"/>
          <w:bCs/>
          <w:smallCaps/>
          <w:sz w:val="28"/>
          <w:szCs w:val="22"/>
        </w:rPr>
        <w:t>,</w:t>
      </w:r>
    </w:p>
    <w:p w:rsidR="00E06BFF" w:rsidRPr="0049720F" w:rsidRDefault="00E06BFF" w:rsidP="00E06BFF">
      <w:pPr>
        <w:pStyle w:val="Textoindependiente"/>
        <w:spacing w:line="360" w:lineRule="auto"/>
        <w:jc w:val="center"/>
        <w:rPr>
          <w:rFonts w:ascii="Georgia" w:hAnsi="Georgia" w:cs="Arial"/>
          <w:bCs/>
          <w:smallCaps/>
          <w:sz w:val="20"/>
          <w:szCs w:val="24"/>
        </w:rPr>
      </w:pPr>
    </w:p>
    <w:p w:rsidR="00E06BFF" w:rsidRPr="0049720F"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49720F">
        <w:rPr>
          <w:rFonts w:ascii="Georgia" w:hAnsi="Georgia"/>
          <w:szCs w:val="24"/>
        </w:rPr>
        <w:t xml:space="preserve">DECLARAR improcedente la acción de tutela promovida por </w:t>
      </w:r>
      <w:r w:rsidR="00C65E25">
        <w:rPr>
          <w:rFonts w:ascii="Georgia" w:hAnsi="Georgia"/>
          <w:szCs w:val="24"/>
        </w:rPr>
        <w:t xml:space="preserve">la señora Ruby Amparo Zuluaga Duque en </w:t>
      </w:r>
      <w:r w:rsidRPr="0049720F">
        <w:rPr>
          <w:rFonts w:ascii="Georgia" w:hAnsi="Georgia"/>
          <w:szCs w:val="24"/>
        </w:rPr>
        <w:t xml:space="preserve">contra </w:t>
      </w:r>
      <w:r w:rsidR="00C07D7A" w:rsidRPr="0049720F">
        <w:rPr>
          <w:rFonts w:ascii="Georgia" w:hAnsi="Georgia"/>
          <w:szCs w:val="22"/>
        </w:rPr>
        <w:t>el DPS</w:t>
      </w:r>
      <w:r w:rsidR="00C65E25">
        <w:rPr>
          <w:rFonts w:ascii="Georgia" w:hAnsi="Georgia" w:cs="Arial"/>
          <w:szCs w:val="24"/>
        </w:rPr>
        <w:t xml:space="preserve">, la Subdirección de Talento Humano del DPS, </w:t>
      </w:r>
      <w:r w:rsidR="00845E28" w:rsidRPr="0049720F">
        <w:rPr>
          <w:rFonts w:ascii="Georgia" w:hAnsi="Georgia"/>
          <w:szCs w:val="22"/>
        </w:rPr>
        <w:t>la CNSC</w:t>
      </w:r>
      <w:r w:rsidR="00C65E25">
        <w:rPr>
          <w:rFonts w:ascii="Georgia" w:hAnsi="Georgia"/>
          <w:szCs w:val="22"/>
        </w:rPr>
        <w:t xml:space="preserve"> y el </w:t>
      </w:r>
      <w:r w:rsidR="00C65E25">
        <w:rPr>
          <w:rFonts w:ascii="Georgia" w:hAnsi="Georgia" w:cs="Arial"/>
          <w:szCs w:val="24"/>
        </w:rPr>
        <w:t>Ministerio de Hacienda y Crédito Público</w:t>
      </w:r>
      <w:r w:rsidRPr="0049720F">
        <w:rPr>
          <w:rFonts w:ascii="Georgia" w:hAnsi="Georgia"/>
          <w:szCs w:val="24"/>
        </w:rPr>
        <w:t>.</w:t>
      </w:r>
    </w:p>
    <w:p w:rsidR="00E06BFF" w:rsidRPr="0049720F" w:rsidRDefault="00E06BFF" w:rsidP="00E06BFF">
      <w:pPr>
        <w:pStyle w:val="Textoindependiente"/>
        <w:tabs>
          <w:tab w:val="clear" w:pos="708"/>
        </w:tabs>
        <w:spacing w:line="360" w:lineRule="auto"/>
        <w:ind w:left="360"/>
        <w:rPr>
          <w:rFonts w:ascii="Georgia" w:hAnsi="Georgia"/>
          <w:szCs w:val="24"/>
          <w:lang w:val="es-CO"/>
        </w:rPr>
      </w:pPr>
    </w:p>
    <w:p w:rsidR="00E06BFF" w:rsidRPr="0049720F"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49720F">
        <w:rPr>
          <w:rFonts w:ascii="Georgia" w:hAnsi="Georgia"/>
          <w:szCs w:val="24"/>
        </w:rPr>
        <w:t>NOTIFICAR esta decisión a todas las partes, por el medio más expedito y eficaz.</w:t>
      </w:r>
    </w:p>
    <w:p w:rsidR="00E06BFF" w:rsidRPr="0049720F" w:rsidRDefault="00E06BFF" w:rsidP="00E06BFF">
      <w:pPr>
        <w:pStyle w:val="Textoindependiente"/>
        <w:tabs>
          <w:tab w:val="clear" w:pos="708"/>
        </w:tabs>
        <w:spacing w:line="360" w:lineRule="auto"/>
        <w:ind w:left="360"/>
        <w:rPr>
          <w:rFonts w:ascii="Georgia" w:hAnsi="Georgia"/>
          <w:szCs w:val="24"/>
        </w:rPr>
      </w:pPr>
    </w:p>
    <w:p w:rsidR="00E06BFF" w:rsidRPr="00585377"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49720F">
        <w:rPr>
          <w:rFonts w:ascii="Georgia" w:hAnsi="Georgia" w:cs="Arial"/>
          <w:szCs w:val="24"/>
        </w:rPr>
        <w:t xml:space="preserve">REMITIR este expediente, a la </w:t>
      </w:r>
      <w:r w:rsidR="00C65E25">
        <w:rPr>
          <w:rFonts w:ascii="Georgia" w:hAnsi="Georgia" w:cs="Arial"/>
          <w:szCs w:val="24"/>
        </w:rPr>
        <w:t xml:space="preserve">CC </w:t>
      </w:r>
      <w:r w:rsidRPr="0049720F">
        <w:rPr>
          <w:rFonts w:ascii="Georgia" w:hAnsi="Georgia" w:cs="Arial"/>
          <w:szCs w:val="24"/>
        </w:rPr>
        <w:t xml:space="preserve">para su eventual revisión, de no ser impugnada. </w:t>
      </w:r>
    </w:p>
    <w:p w:rsidR="00585377" w:rsidRPr="0049720F" w:rsidRDefault="00585377" w:rsidP="00585377">
      <w:pPr>
        <w:pStyle w:val="Textoindependiente"/>
        <w:tabs>
          <w:tab w:val="clear" w:pos="708"/>
        </w:tabs>
        <w:spacing w:line="360" w:lineRule="auto"/>
        <w:rPr>
          <w:rFonts w:ascii="Georgia" w:hAnsi="Georgia"/>
          <w:szCs w:val="24"/>
        </w:rPr>
      </w:pPr>
    </w:p>
    <w:p w:rsidR="00FF5B57" w:rsidRPr="0049720F" w:rsidRDefault="00E06BFF" w:rsidP="00E06BF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9720F">
        <w:rPr>
          <w:rFonts w:ascii="Georgia" w:hAnsi="Georgia"/>
        </w:rPr>
        <w:t xml:space="preserve">ARCHIVAR el expediente, previas anotaciones en los libros </w:t>
      </w:r>
      <w:proofErr w:type="spellStart"/>
      <w:r w:rsidRPr="0049720F">
        <w:rPr>
          <w:rFonts w:ascii="Georgia" w:hAnsi="Georgia"/>
        </w:rPr>
        <w:t>radicadores</w:t>
      </w:r>
      <w:proofErr w:type="spellEnd"/>
      <w:r w:rsidRPr="0049720F">
        <w:rPr>
          <w:rFonts w:ascii="Georgia" w:hAnsi="Georgia"/>
        </w:rPr>
        <w:t xml:space="preserve">, una vez agotado el trámite ante la </w:t>
      </w:r>
      <w:r w:rsidR="00673BD5">
        <w:rPr>
          <w:rFonts w:ascii="Georgia" w:hAnsi="Georgia"/>
        </w:rPr>
        <w:t>CC</w:t>
      </w:r>
      <w:r w:rsidRPr="0049720F">
        <w:rPr>
          <w:rFonts w:ascii="Georgia" w:hAnsi="Georgia"/>
        </w:rPr>
        <w:t>.</w:t>
      </w:r>
    </w:p>
    <w:p w:rsidR="00626C89" w:rsidRPr="00673BD5" w:rsidRDefault="00626C89" w:rsidP="00FF5B57">
      <w:pPr>
        <w:pStyle w:val="Prrafodelista"/>
        <w:widowControl/>
        <w:autoSpaceDE/>
        <w:autoSpaceDN/>
        <w:adjustRightInd/>
        <w:spacing w:line="360" w:lineRule="auto"/>
        <w:ind w:left="360" w:right="51"/>
        <w:contextualSpacing/>
        <w:jc w:val="both"/>
        <w:rPr>
          <w:rFonts w:ascii="Georgia" w:hAnsi="Georgia"/>
          <w:sz w:val="18"/>
        </w:rPr>
      </w:pPr>
    </w:p>
    <w:p w:rsidR="00126266" w:rsidRPr="0049720F" w:rsidRDefault="00126266" w:rsidP="00126266">
      <w:pPr>
        <w:pStyle w:val="Textoindependiente"/>
        <w:spacing w:line="360" w:lineRule="auto"/>
        <w:jc w:val="center"/>
        <w:rPr>
          <w:rFonts w:ascii="Georgia" w:hAnsi="Georgia"/>
          <w:smallCaps/>
          <w:sz w:val="28"/>
          <w:szCs w:val="24"/>
          <w:lang w:val="en-US"/>
        </w:rPr>
      </w:pPr>
      <w:proofErr w:type="spellStart"/>
      <w:r w:rsidRPr="0049720F">
        <w:rPr>
          <w:rFonts w:ascii="Georgia" w:hAnsi="Georgia"/>
          <w:smallCaps/>
          <w:sz w:val="28"/>
          <w:szCs w:val="24"/>
          <w:lang w:val="en-US"/>
        </w:rPr>
        <w:t>Notifíquese</w:t>
      </w:r>
      <w:proofErr w:type="spellEnd"/>
      <w:r w:rsidRPr="0049720F">
        <w:rPr>
          <w:rFonts w:ascii="Georgia" w:hAnsi="Georgia"/>
          <w:smallCaps/>
          <w:sz w:val="28"/>
          <w:szCs w:val="24"/>
          <w:lang w:val="en-US"/>
        </w:rPr>
        <w:t>,</w:t>
      </w:r>
    </w:p>
    <w:p w:rsidR="00673BD5"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73BD5"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73BD5"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951517" w:rsidRPr="0049720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49720F">
        <w:rPr>
          <w:rFonts w:ascii="Georgia" w:hAnsi="Georgia" w:cs="Arial"/>
          <w:i/>
          <w:spacing w:val="-3"/>
          <w:w w:val="150"/>
          <w:sz w:val="28"/>
          <w:lang w:val="en-US"/>
        </w:rPr>
        <w:t>D</w:t>
      </w:r>
      <w:r w:rsidRPr="0049720F">
        <w:rPr>
          <w:rFonts w:ascii="Georgia" w:hAnsi="Georgia" w:cs="Arial"/>
          <w:i/>
          <w:spacing w:val="-3"/>
          <w:w w:val="150"/>
          <w:sz w:val="18"/>
          <w:szCs w:val="16"/>
          <w:lang w:val="en-US"/>
        </w:rPr>
        <w:t xml:space="preserve">UBERNEY </w:t>
      </w:r>
      <w:r w:rsidRPr="0049720F">
        <w:rPr>
          <w:rFonts w:ascii="Georgia" w:hAnsi="Georgia" w:cs="Arial"/>
          <w:i/>
          <w:spacing w:val="-3"/>
          <w:w w:val="150"/>
          <w:sz w:val="28"/>
          <w:lang w:val="en-US"/>
        </w:rPr>
        <w:t>G</w:t>
      </w:r>
      <w:r w:rsidRPr="0049720F">
        <w:rPr>
          <w:rFonts w:ascii="Georgia" w:hAnsi="Georgia" w:cs="Arial"/>
          <w:i/>
          <w:spacing w:val="-3"/>
          <w:w w:val="150"/>
          <w:sz w:val="18"/>
          <w:szCs w:val="16"/>
          <w:lang w:val="en-US"/>
        </w:rPr>
        <w:t xml:space="preserve">RISALES </w:t>
      </w:r>
      <w:r w:rsidRPr="0049720F">
        <w:rPr>
          <w:rFonts w:ascii="Georgia" w:hAnsi="Georgia" w:cs="Arial"/>
          <w:i/>
          <w:spacing w:val="-3"/>
          <w:w w:val="150"/>
          <w:sz w:val="28"/>
          <w:lang w:val="en-US"/>
        </w:rPr>
        <w:t>H</w:t>
      </w:r>
      <w:r w:rsidRPr="0049720F">
        <w:rPr>
          <w:rFonts w:ascii="Georgia" w:hAnsi="Georgia" w:cs="Arial"/>
          <w:i/>
          <w:spacing w:val="-3"/>
          <w:w w:val="150"/>
          <w:sz w:val="18"/>
          <w:szCs w:val="16"/>
          <w:lang w:val="en-US"/>
        </w:rPr>
        <w:t>ERRERA</w:t>
      </w:r>
    </w:p>
    <w:p w:rsidR="00951517" w:rsidRPr="0049720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49720F">
        <w:rPr>
          <w:rFonts w:ascii="Georgia" w:hAnsi="Georgia" w:cs="Arial"/>
          <w:i/>
          <w:spacing w:val="-3"/>
          <w:w w:val="150"/>
          <w:sz w:val="28"/>
          <w:lang w:val="en-US"/>
        </w:rPr>
        <w:t>M</w:t>
      </w:r>
      <w:r w:rsidRPr="0049720F">
        <w:rPr>
          <w:rFonts w:ascii="Georgia" w:hAnsi="Georgia" w:cs="Arial"/>
          <w:i/>
          <w:spacing w:val="-3"/>
          <w:w w:val="150"/>
          <w:lang w:val="en-US"/>
        </w:rPr>
        <w:t xml:space="preserve"> </w:t>
      </w:r>
      <w:r w:rsidRPr="0049720F">
        <w:rPr>
          <w:rFonts w:ascii="Georgia" w:hAnsi="Georgia" w:cs="Arial"/>
          <w:i/>
          <w:spacing w:val="-3"/>
          <w:w w:val="150"/>
          <w:sz w:val="18"/>
          <w:szCs w:val="20"/>
          <w:lang w:val="en-US"/>
        </w:rPr>
        <w:t>A G I S T R A D O</w:t>
      </w:r>
    </w:p>
    <w:p w:rsidR="00673BD5"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73BD5"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73BD5" w:rsidRDefault="00673BD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49720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49720F">
        <w:rPr>
          <w:rFonts w:ascii="Georgia" w:hAnsi="Georgia"/>
          <w:i/>
          <w:w w:val="150"/>
          <w:sz w:val="28"/>
          <w:szCs w:val="18"/>
          <w:lang w:val="en-US"/>
        </w:rPr>
        <w:t>E</w:t>
      </w:r>
      <w:r w:rsidRPr="0049720F">
        <w:rPr>
          <w:rFonts w:ascii="Georgia" w:hAnsi="Georgia"/>
          <w:i/>
          <w:w w:val="150"/>
          <w:sz w:val="18"/>
          <w:szCs w:val="18"/>
          <w:lang w:val="en-US"/>
        </w:rPr>
        <w:t>DDER</w:t>
      </w:r>
      <w:r w:rsidRPr="0049720F">
        <w:rPr>
          <w:rFonts w:ascii="Georgia" w:hAnsi="Georgia"/>
          <w:i/>
          <w:w w:val="150"/>
          <w:sz w:val="18"/>
          <w:lang w:val="en-US"/>
        </w:rPr>
        <w:t xml:space="preserve"> </w:t>
      </w:r>
      <w:r w:rsidRPr="0049720F">
        <w:rPr>
          <w:rFonts w:ascii="Georgia" w:hAnsi="Georgia"/>
          <w:i/>
          <w:w w:val="150"/>
          <w:sz w:val="28"/>
          <w:lang w:val="en-US"/>
        </w:rPr>
        <w:t>J</w:t>
      </w:r>
      <w:r w:rsidRPr="0049720F">
        <w:rPr>
          <w:rFonts w:ascii="Georgia" w:hAnsi="Georgia"/>
          <w:i/>
          <w:w w:val="150"/>
          <w:sz w:val="18"/>
          <w:szCs w:val="18"/>
          <w:lang w:val="en-US"/>
        </w:rPr>
        <w:t xml:space="preserve">IMMY </w:t>
      </w:r>
      <w:r w:rsidRPr="0049720F">
        <w:rPr>
          <w:rFonts w:ascii="Georgia" w:hAnsi="Georgia"/>
          <w:i/>
          <w:w w:val="150"/>
          <w:sz w:val="28"/>
          <w:lang w:val="en-US"/>
        </w:rPr>
        <w:t>S</w:t>
      </w:r>
      <w:r w:rsidRPr="0049720F">
        <w:rPr>
          <w:rFonts w:ascii="Georgia" w:hAnsi="Georgia"/>
          <w:i/>
          <w:w w:val="150"/>
          <w:sz w:val="18"/>
          <w:szCs w:val="18"/>
          <w:lang w:val="en-US"/>
        </w:rPr>
        <w:t xml:space="preserve">ÁNCHEZ </w:t>
      </w:r>
      <w:r w:rsidRPr="0049720F">
        <w:rPr>
          <w:rFonts w:ascii="Georgia" w:hAnsi="Georgia"/>
          <w:i/>
          <w:w w:val="150"/>
          <w:sz w:val="28"/>
          <w:szCs w:val="18"/>
          <w:lang w:val="en-US"/>
        </w:rPr>
        <w:t>C.</w:t>
      </w:r>
      <w:r w:rsidRPr="0049720F">
        <w:rPr>
          <w:rFonts w:ascii="Georgia" w:hAnsi="Georgia"/>
          <w:i/>
          <w:w w:val="150"/>
          <w:sz w:val="28"/>
          <w:szCs w:val="18"/>
          <w:lang w:val="en-US"/>
        </w:rPr>
        <w:tab/>
      </w:r>
      <w:r w:rsidRPr="0049720F">
        <w:rPr>
          <w:rFonts w:ascii="Georgia" w:hAnsi="Georgia"/>
          <w:i/>
          <w:w w:val="150"/>
          <w:sz w:val="28"/>
          <w:szCs w:val="18"/>
          <w:lang w:val="en-US"/>
        </w:rPr>
        <w:tab/>
      </w:r>
      <w:r w:rsidRPr="0049720F">
        <w:rPr>
          <w:rFonts w:ascii="Georgia" w:hAnsi="Georgia" w:cs="Arial"/>
          <w:i/>
          <w:spacing w:val="-3"/>
          <w:w w:val="150"/>
          <w:sz w:val="28"/>
          <w:szCs w:val="18"/>
          <w:lang w:val="en-US"/>
        </w:rPr>
        <w:t>J</w:t>
      </w:r>
      <w:r w:rsidRPr="0049720F">
        <w:rPr>
          <w:rFonts w:ascii="Georgia" w:hAnsi="Georgia" w:cs="Arial"/>
          <w:i/>
          <w:spacing w:val="-3"/>
          <w:w w:val="150"/>
          <w:sz w:val="18"/>
          <w:szCs w:val="18"/>
          <w:lang w:val="en-US"/>
        </w:rPr>
        <w:t xml:space="preserve">AIME </w:t>
      </w:r>
      <w:r w:rsidRPr="0049720F">
        <w:rPr>
          <w:rFonts w:ascii="Georgia" w:hAnsi="Georgia" w:cs="Arial"/>
          <w:i/>
          <w:spacing w:val="-3"/>
          <w:w w:val="150"/>
          <w:sz w:val="28"/>
          <w:szCs w:val="18"/>
          <w:lang w:val="en-US"/>
        </w:rPr>
        <w:t>A</w:t>
      </w:r>
      <w:r w:rsidRPr="0049720F">
        <w:rPr>
          <w:rFonts w:ascii="Georgia" w:hAnsi="Georgia"/>
          <w:i/>
          <w:w w:val="150"/>
          <w:sz w:val="18"/>
          <w:szCs w:val="18"/>
          <w:lang w:val="en-US"/>
        </w:rPr>
        <w:t xml:space="preserve">LBERTO </w:t>
      </w:r>
      <w:r w:rsidRPr="0049720F">
        <w:rPr>
          <w:rFonts w:ascii="Georgia" w:hAnsi="Georgia" w:cs="Arial"/>
          <w:i/>
          <w:spacing w:val="-3"/>
          <w:w w:val="150"/>
          <w:sz w:val="28"/>
          <w:szCs w:val="18"/>
          <w:lang w:val="en-US"/>
        </w:rPr>
        <w:t>S</w:t>
      </w:r>
      <w:r w:rsidRPr="0049720F">
        <w:rPr>
          <w:rFonts w:ascii="Georgia" w:hAnsi="Georgia" w:cs="Arial"/>
          <w:i/>
          <w:spacing w:val="-3"/>
          <w:w w:val="150"/>
          <w:sz w:val="18"/>
          <w:szCs w:val="16"/>
          <w:lang w:val="en-US"/>
        </w:rPr>
        <w:t xml:space="preserve">ARAZA </w:t>
      </w:r>
      <w:r w:rsidRPr="0049720F">
        <w:rPr>
          <w:rFonts w:ascii="Georgia" w:hAnsi="Georgia" w:cs="Arial"/>
          <w:i/>
          <w:spacing w:val="-3"/>
          <w:w w:val="150"/>
          <w:sz w:val="28"/>
          <w:szCs w:val="18"/>
          <w:lang w:val="en-US"/>
        </w:rPr>
        <w:t>N.</w:t>
      </w:r>
    </w:p>
    <w:p w:rsidR="00673BD5" w:rsidRPr="00673BD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sidRPr="0049720F">
        <w:rPr>
          <w:rFonts w:ascii="Georgia" w:hAnsi="Georgia" w:cs="Arial"/>
          <w:i/>
          <w:w w:val="150"/>
          <w:sz w:val="28"/>
          <w:lang w:val="en-US"/>
        </w:rPr>
        <w:tab/>
      </w:r>
      <w:r w:rsidRPr="0049720F">
        <w:rPr>
          <w:rFonts w:ascii="Georgia" w:hAnsi="Georgia" w:cs="Arial"/>
          <w:i/>
          <w:w w:val="150"/>
          <w:sz w:val="28"/>
          <w:lang w:val="en-GB"/>
        </w:rPr>
        <w:t>M</w:t>
      </w:r>
      <w:r w:rsidRPr="0049720F">
        <w:rPr>
          <w:rFonts w:ascii="Georgia" w:hAnsi="Georgia" w:cs="Arial"/>
          <w:i/>
          <w:w w:val="150"/>
          <w:sz w:val="18"/>
          <w:lang w:val="en-GB"/>
        </w:rPr>
        <w:t xml:space="preserve"> A G I S T R A D O </w:t>
      </w:r>
      <w:r w:rsidRPr="0049720F">
        <w:rPr>
          <w:rFonts w:ascii="Georgia" w:hAnsi="Georgia" w:cs="Arial"/>
          <w:i/>
          <w:w w:val="150"/>
          <w:sz w:val="18"/>
          <w:lang w:val="en-GB"/>
        </w:rPr>
        <w:tab/>
      </w:r>
      <w:r w:rsidRPr="0049720F">
        <w:rPr>
          <w:rFonts w:ascii="Georgia" w:hAnsi="Georgia" w:cs="Arial"/>
          <w:i/>
          <w:w w:val="150"/>
          <w:sz w:val="18"/>
          <w:lang w:val="en-GB"/>
        </w:rPr>
        <w:tab/>
      </w:r>
      <w:r w:rsidRPr="0049720F">
        <w:rPr>
          <w:rFonts w:ascii="Georgia" w:hAnsi="Georgia" w:cs="Arial"/>
          <w:i/>
          <w:w w:val="150"/>
          <w:sz w:val="18"/>
          <w:lang w:val="en-GB"/>
        </w:rPr>
        <w:tab/>
      </w:r>
      <w:r w:rsidRPr="0049720F">
        <w:rPr>
          <w:rFonts w:ascii="Georgia" w:hAnsi="Georgia" w:cs="Arial"/>
          <w:i/>
          <w:w w:val="150"/>
          <w:sz w:val="18"/>
          <w:lang w:val="en-GB"/>
        </w:rPr>
        <w:tab/>
      </w:r>
      <w:r w:rsidRPr="0049720F">
        <w:rPr>
          <w:rFonts w:ascii="Georgia" w:hAnsi="Georgia" w:cs="Arial"/>
          <w:i/>
          <w:w w:val="150"/>
          <w:sz w:val="28"/>
          <w:lang w:val="en-GB"/>
        </w:rPr>
        <w:t>M</w:t>
      </w:r>
      <w:r w:rsidRPr="0049720F">
        <w:rPr>
          <w:rFonts w:ascii="Georgia" w:hAnsi="Georgia" w:cs="Arial"/>
          <w:i/>
          <w:w w:val="150"/>
          <w:sz w:val="18"/>
          <w:lang w:val="en-GB"/>
        </w:rPr>
        <w:t xml:space="preserve"> A G I S T R A D O</w:t>
      </w:r>
    </w:p>
    <w:p w:rsidR="00673BD5" w:rsidRPr="00673BD5" w:rsidRDefault="00673BD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sidRPr="00673BD5">
        <w:rPr>
          <w:rFonts w:ascii="Georgia" w:hAnsi="Georgia" w:cs="Arial"/>
          <w:i/>
          <w:w w:val="150"/>
          <w:sz w:val="18"/>
          <w:lang w:val="es-CO"/>
        </w:rPr>
        <w:tab/>
      </w:r>
      <w:r w:rsidRPr="00673BD5">
        <w:rPr>
          <w:rFonts w:ascii="Georgia" w:hAnsi="Georgia" w:cs="Arial"/>
          <w:i/>
          <w:w w:val="150"/>
          <w:sz w:val="18"/>
          <w:lang w:val="es-CO"/>
        </w:rPr>
        <w:tab/>
      </w:r>
      <w:r w:rsidRPr="00673BD5">
        <w:rPr>
          <w:rFonts w:ascii="Georgia" w:hAnsi="Georgia" w:cs="Arial"/>
          <w:i/>
          <w:w w:val="150"/>
          <w:sz w:val="18"/>
          <w:lang w:val="es-CO"/>
        </w:rPr>
        <w:tab/>
      </w:r>
      <w:r w:rsidRPr="00673BD5">
        <w:rPr>
          <w:rFonts w:ascii="Georgia" w:hAnsi="Georgia" w:cs="Arial"/>
          <w:i/>
          <w:w w:val="150"/>
          <w:sz w:val="18"/>
          <w:lang w:val="es-CO"/>
        </w:rPr>
        <w:tab/>
      </w:r>
      <w:r w:rsidRPr="00673BD5">
        <w:rPr>
          <w:rFonts w:ascii="Georgia" w:hAnsi="Georgia" w:cs="Arial"/>
          <w:i/>
          <w:w w:val="150"/>
          <w:sz w:val="18"/>
          <w:lang w:val="es-CO"/>
        </w:rPr>
        <w:tab/>
      </w:r>
      <w:r w:rsidRPr="00673BD5">
        <w:rPr>
          <w:rFonts w:ascii="Georgia" w:hAnsi="Georgia" w:cs="Arial"/>
          <w:i/>
          <w:w w:val="150"/>
          <w:sz w:val="18"/>
          <w:lang w:val="es-CO"/>
        </w:rPr>
        <w:tab/>
      </w:r>
      <w:r w:rsidRPr="00673BD5">
        <w:rPr>
          <w:rFonts w:ascii="Georgia" w:hAnsi="Georgia" w:cs="Arial"/>
          <w:i/>
          <w:w w:val="150"/>
          <w:sz w:val="18"/>
          <w:lang w:val="es-CO"/>
        </w:rPr>
        <w:tab/>
      </w:r>
      <w:r>
        <w:rPr>
          <w:rFonts w:ascii="Georgia" w:hAnsi="Georgia" w:cs="Arial"/>
          <w:i/>
          <w:w w:val="150"/>
          <w:sz w:val="18"/>
          <w:lang w:val="es-CO"/>
        </w:rPr>
        <w:t xml:space="preserve">      </w:t>
      </w:r>
      <w:r w:rsidRPr="00673BD5">
        <w:rPr>
          <w:rFonts w:ascii="Georgia" w:hAnsi="Georgia" w:cs="Arial"/>
          <w:i/>
          <w:w w:val="150"/>
          <w:sz w:val="18"/>
          <w:lang w:val="es-CO"/>
        </w:rPr>
        <w:t>(Con salvamento de voto)</w:t>
      </w:r>
    </w:p>
    <w:p w:rsidR="00E606C4" w:rsidRPr="0049720F" w:rsidRDefault="00445605" w:rsidP="005B4A1B">
      <w:pPr>
        <w:pStyle w:val="Textoindependiente"/>
        <w:spacing w:line="360" w:lineRule="auto"/>
        <w:jc w:val="right"/>
        <w:rPr>
          <w:rFonts w:ascii="Georgia" w:hAnsi="Georgia"/>
          <w:w w:val="150"/>
          <w:sz w:val="8"/>
          <w:szCs w:val="10"/>
          <w:lang w:val="en-US"/>
        </w:rPr>
      </w:pPr>
      <w:r w:rsidRPr="0049720F">
        <w:rPr>
          <w:rFonts w:ascii="Georgia" w:hAnsi="Georgia"/>
          <w:w w:val="150"/>
          <w:sz w:val="8"/>
          <w:szCs w:val="10"/>
          <w:lang w:val="en-US"/>
        </w:rPr>
        <w:t>D</w:t>
      </w:r>
      <w:r w:rsidR="00E606C4" w:rsidRPr="0049720F">
        <w:rPr>
          <w:rFonts w:ascii="Georgia" w:hAnsi="Georgia"/>
          <w:w w:val="150"/>
          <w:sz w:val="8"/>
          <w:szCs w:val="10"/>
          <w:lang w:val="en-US"/>
        </w:rPr>
        <w:t>GH/</w:t>
      </w:r>
      <w:r w:rsidR="00845E28" w:rsidRPr="0049720F">
        <w:rPr>
          <w:rFonts w:ascii="Georgia" w:hAnsi="Georgia"/>
          <w:w w:val="150"/>
          <w:sz w:val="8"/>
          <w:szCs w:val="10"/>
          <w:lang w:val="en-US"/>
        </w:rPr>
        <w:t>ODCD</w:t>
      </w:r>
      <w:r w:rsidR="005C4C0F" w:rsidRPr="0049720F">
        <w:rPr>
          <w:rFonts w:ascii="Georgia" w:hAnsi="Georgia"/>
          <w:w w:val="150"/>
          <w:sz w:val="8"/>
          <w:szCs w:val="10"/>
          <w:lang w:val="en-US"/>
        </w:rPr>
        <w:t>/</w:t>
      </w:r>
      <w:r w:rsidR="00845E28" w:rsidRPr="0049720F">
        <w:rPr>
          <w:rFonts w:ascii="Georgia" w:hAnsi="Georgia"/>
          <w:w w:val="150"/>
          <w:sz w:val="8"/>
          <w:szCs w:val="10"/>
          <w:lang w:val="en-US"/>
        </w:rPr>
        <w:t>2017</w:t>
      </w:r>
    </w:p>
    <w:p w:rsidR="00C87D22" w:rsidRPr="0049720F" w:rsidRDefault="00C87D22">
      <w:pPr>
        <w:widowControl/>
        <w:autoSpaceDE/>
        <w:autoSpaceDN/>
        <w:adjustRightInd/>
        <w:rPr>
          <w:rFonts w:ascii="Georgia" w:hAnsi="Georgia" w:cs="Times New Roman"/>
          <w:spacing w:val="-3"/>
          <w:w w:val="150"/>
          <w:sz w:val="8"/>
          <w:szCs w:val="10"/>
          <w:lang w:val="en-US"/>
        </w:rPr>
      </w:pPr>
    </w:p>
    <w:sectPr w:rsidR="00C87D22" w:rsidRPr="0049720F" w:rsidSect="002C46B3">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D1" w:rsidRDefault="002557D1" w:rsidP="0099045D">
      <w:r>
        <w:separator/>
      </w:r>
    </w:p>
  </w:endnote>
  <w:endnote w:type="continuationSeparator" w:id="0">
    <w:p w:rsidR="002557D1" w:rsidRDefault="002557D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66009E" w:rsidRDefault="003B0490" w:rsidP="0013771A">
    <w:pPr>
      <w:pStyle w:val="Piedepgina"/>
      <w:pBdr>
        <w:bottom w:val="double" w:sz="6" w:space="1" w:color="auto"/>
      </w:pBdr>
      <w:spacing w:line="360" w:lineRule="auto"/>
      <w:jc w:val="right"/>
      <w:rPr>
        <w:rFonts w:ascii="Georgia" w:hAnsi="Georgia" w:cs="Arial"/>
        <w:spacing w:val="20"/>
        <w:w w:val="200"/>
        <w:sz w:val="14"/>
        <w:szCs w:val="10"/>
        <w:lang w:val="es-CO"/>
      </w:rPr>
    </w:pPr>
  </w:p>
  <w:p w:rsidR="003B0490" w:rsidRPr="0066009E" w:rsidRDefault="003B0490" w:rsidP="0013771A">
    <w:pPr>
      <w:pStyle w:val="Piedepgina"/>
      <w:spacing w:line="360" w:lineRule="auto"/>
      <w:jc w:val="right"/>
      <w:rPr>
        <w:rFonts w:ascii="Georgia" w:hAnsi="Georgia" w:cs="Arial"/>
        <w:spacing w:val="20"/>
        <w:w w:val="200"/>
        <w:sz w:val="14"/>
        <w:szCs w:val="10"/>
        <w:lang w:val="es-CO"/>
      </w:rPr>
    </w:pPr>
  </w:p>
  <w:p w:rsidR="003B0490" w:rsidRPr="0066009E" w:rsidRDefault="003B0490" w:rsidP="0013771A">
    <w:pPr>
      <w:pStyle w:val="Piedepgina"/>
      <w:spacing w:line="360" w:lineRule="auto"/>
      <w:jc w:val="right"/>
      <w:rPr>
        <w:rFonts w:ascii="Georgia" w:hAnsi="Georgia" w:cs="Arial"/>
        <w:spacing w:val="20"/>
        <w:w w:val="200"/>
        <w:sz w:val="10"/>
        <w:szCs w:val="10"/>
        <w:lang w:val="es-CO"/>
      </w:rPr>
    </w:pPr>
    <w:r w:rsidRPr="0066009E">
      <w:rPr>
        <w:rFonts w:ascii="Georgia" w:hAnsi="Georgia" w:cs="Arial"/>
        <w:spacing w:val="20"/>
        <w:w w:val="200"/>
        <w:sz w:val="14"/>
        <w:szCs w:val="10"/>
        <w:lang w:val="es-CO"/>
      </w:rPr>
      <w:t>T</w:t>
    </w:r>
    <w:r w:rsidRPr="0066009E">
      <w:rPr>
        <w:rFonts w:ascii="Georgia" w:hAnsi="Georgia" w:cs="Arial"/>
        <w:spacing w:val="20"/>
        <w:w w:val="200"/>
        <w:sz w:val="10"/>
        <w:szCs w:val="10"/>
        <w:lang w:val="es-CO"/>
      </w:rPr>
      <w:t xml:space="preserve">RIBUNAL </w:t>
    </w:r>
    <w:r w:rsidRPr="0066009E">
      <w:rPr>
        <w:rFonts w:ascii="Georgia" w:hAnsi="Georgia" w:cs="Arial"/>
        <w:spacing w:val="20"/>
        <w:w w:val="200"/>
        <w:sz w:val="14"/>
        <w:szCs w:val="10"/>
        <w:lang w:val="es-CO"/>
      </w:rPr>
      <w:t>S</w:t>
    </w:r>
    <w:r w:rsidRPr="0066009E">
      <w:rPr>
        <w:rFonts w:ascii="Georgia" w:hAnsi="Georgia" w:cs="Arial"/>
        <w:spacing w:val="20"/>
        <w:w w:val="200"/>
        <w:sz w:val="10"/>
        <w:szCs w:val="10"/>
        <w:lang w:val="es-CO"/>
      </w:rPr>
      <w:t xml:space="preserve">UPERIOR DE </w:t>
    </w:r>
    <w:r w:rsidRPr="0066009E">
      <w:rPr>
        <w:rFonts w:ascii="Georgia" w:hAnsi="Georgia" w:cs="Arial"/>
        <w:spacing w:val="20"/>
        <w:w w:val="200"/>
        <w:sz w:val="14"/>
        <w:szCs w:val="10"/>
        <w:lang w:val="es-CO"/>
      </w:rPr>
      <w:t>P</w:t>
    </w:r>
    <w:r w:rsidRPr="0066009E">
      <w:rPr>
        <w:rFonts w:ascii="Georgia" w:hAnsi="Georgia" w:cs="Arial"/>
        <w:spacing w:val="20"/>
        <w:w w:val="200"/>
        <w:sz w:val="10"/>
        <w:szCs w:val="10"/>
        <w:lang w:val="es-CO"/>
      </w:rPr>
      <w:t>EREIRA</w:t>
    </w:r>
  </w:p>
  <w:p w:rsidR="003B0490" w:rsidRPr="0066009E" w:rsidRDefault="003B0490" w:rsidP="0013771A">
    <w:pPr>
      <w:pStyle w:val="Piedepgina"/>
      <w:jc w:val="right"/>
      <w:rPr>
        <w:rFonts w:ascii="Georgia" w:hAnsi="Georgia"/>
        <w:lang w:val="es-CO"/>
      </w:rPr>
    </w:pPr>
    <w:r w:rsidRPr="0066009E">
      <w:rPr>
        <w:rFonts w:ascii="Georgia" w:hAnsi="Georgia" w:cs="Arial"/>
        <w:spacing w:val="20"/>
        <w:w w:val="200"/>
        <w:sz w:val="10"/>
        <w:szCs w:val="10"/>
        <w:lang w:val="es-CO"/>
      </w:rPr>
      <w:t xml:space="preserve">MP </w:t>
    </w:r>
    <w:r w:rsidRPr="0066009E">
      <w:rPr>
        <w:rFonts w:ascii="Georgia" w:hAnsi="Georgia" w:cs="Arial"/>
        <w:spacing w:val="20"/>
        <w:w w:val="200"/>
        <w:sz w:val="12"/>
        <w:szCs w:val="10"/>
        <w:lang w:val="es-CO"/>
      </w:rPr>
      <w:t>D</w:t>
    </w:r>
    <w:r w:rsidRPr="0066009E">
      <w:rPr>
        <w:rFonts w:ascii="Georgia" w:hAnsi="Georgia" w:cs="Arial"/>
        <w:spacing w:val="20"/>
        <w:w w:val="200"/>
        <w:sz w:val="8"/>
        <w:szCs w:val="10"/>
        <w:lang w:val="es-CO"/>
      </w:rPr>
      <w:t>UBERNEY</w:t>
    </w:r>
    <w:r w:rsidRPr="0066009E">
      <w:rPr>
        <w:rFonts w:ascii="Georgia" w:hAnsi="Georgia" w:cs="Arial"/>
        <w:spacing w:val="20"/>
        <w:w w:val="200"/>
        <w:sz w:val="10"/>
        <w:szCs w:val="10"/>
        <w:lang w:val="es-CO"/>
      </w:rPr>
      <w:t xml:space="preserve"> </w:t>
    </w:r>
    <w:r w:rsidRPr="0066009E">
      <w:rPr>
        <w:rFonts w:ascii="Georgia" w:hAnsi="Georgia" w:cs="Arial"/>
        <w:spacing w:val="20"/>
        <w:w w:val="200"/>
        <w:sz w:val="12"/>
        <w:szCs w:val="10"/>
        <w:lang w:val="es-CO"/>
      </w:rPr>
      <w:t>G</w:t>
    </w:r>
    <w:r w:rsidRPr="0066009E">
      <w:rPr>
        <w:rFonts w:ascii="Georgia" w:hAnsi="Georgia" w:cs="Arial"/>
        <w:spacing w:val="20"/>
        <w:w w:val="200"/>
        <w:sz w:val="8"/>
        <w:szCs w:val="10"/>
        <w:lang w:val="es-CO"/>
      </w:rPr>
      <w:t>RISALES</w:t>
    </w:r>
    <w:r w:rsidRPr="0066009E">
      <w:rPr>
        <w:rFonts w:ascii="Georgia" w:hAnsi="Georgia" w:cs="Arial"/>
        <w:spacing w:val="20"/>
        <w:w w:val="200"/>
        <w:sz w:val="10"/>
        <w:szCs w:val="10"/>
        <w:lang w:val="es-CO"/>
      </w:rPr>
      <w:t xml:space="preserve"> </w:t>
    </w:r>
    <w:r w:rsidRPr="0066009E">
      <w:rPr>
        <w:rFonts w:ascii="Georgia" w:hAnsi="Georgia" w:cs="Arial"/>
        <w:spacing w:val="20"/>
        <w:w w:val="200"/>
        <w:sz w:val="12"/>
        <w:szCs w:val="10"/>
        <w:lang w:val="es-CO"/>
      </w:rPr>
      <w:t>H</w:t>
    </w:r>
    <w:r w:rsidRPr="0066009E">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D1" w:rsidRDefault="002557D1" w:rsidP="0099045D">
      <w:r>
        <w:separator/>
      </w:r>
    </w:p>
  </w:footnote>
  <w:footnote w:type="continuationSeparator" w:id="0">
    <w:p w:rsidR="002557D1" w:rsidRDefault="002557D1" w:rsidP="0099045D">
      <w:r>
        <w:continuationSeparator/>
      </w:r>
    </w:p>
  </w:footnote>
  <w:footnote w:id="1">
    <w:p w:rsidR="001467B1" w:rsidRPr="00C65E25" w:rsidRDefault="001467B1" w:rsidP="00C65E25">
      <w:pPr>
        <w:pStyle w:val="Textonotapie"/>
        <w:jc w:val="both"/>
      </w:pPr>
      <w:r w:rsidRPr="00C65E25">
        <w:rPr>
          <w:rStyle w:val="Refdenotaalpie"/>
        </w:rPr>
        <w:footnoteRef/>
      </w:r>
      <w:r w:rsidRPr="00C65E25">
        <w:rPr>
          <w:lang w:val="es-CO"/>
        </w:rPr>
        <w:t xml:space="preserve"> </w:t>
      </w:r>
      <w:r w:rsidRPr="00C65E25">
        <w:t xml:space="preserve">CC. SU-961 de 1999, </w:t>
      </w:r>
      <w:r w:rsidRPr="00C65E25">
        <w:rPr>
          <w:lang w:val="es-CO"/>
        </w:rPr>
        <w:t>T-890 de 2006, T-548 de 2011 y T-172 de 2013.</w:t>
      </w:r>
    </w:p>
  </w:footnote>
  <w:footnote w:id="2">
    <w:p w:rsidR="001467B1" w:rsidRPr="00C65E25" w:rsidRDefault="001467B1" w:rsidP="00C65E25">
      <w:pPr>
        <w:pStyle w:val="Textonotapie"/>
        <w:jc w:val="both"/>
      </w:pPr>
      <w:r w:rsidRPr="00C65E25">
        <w:rPr>
          <w:rStyle w:val="Refdenotaalpie"/>
        </w:rPr>
        <w:footnoteRef/>
      </w:r>
      <w:r w:rsidRPr="00C65E25">
        <w:rPr>
          <w:lang w:val="es-CO"/>
        </w:rPr>
        <w:t xml:space="preserve"> CSJ, Civil. Sentencia del 09-03-2011, MP: Jaime A. </w:t>
      </w:r>
      <w:proofErr w:type="spellStart"/>
      <w:r w:rsidRPr="00C65E25">
        <w:rPr>
          <w:lang w:val="es-CO"/>
        </w:rPr>
        <w:t>Arrubla</w:t>
      </w:r>
      <w:proofErr w:type="spellEnd"/>
      <w:r w:rsidRPr="00C65E25">
        <w:rPr>
          <w:lang w:val="es-CO"/>
        </w:rPr>
        <w:t xml:space="preserve"> P., No.</w:t>
      </w:r>
      <w:r w:rsidRPr="00C65E25">
        <w:rPr>
          <w:w w:val="110"/>
        </w:rPr>
        <w:t>11001-02-03-000-2011-00373-00</w:t>
      </w:r>
      <w:r w:rsidRPr="00C65E25">
        <w:rPr>
          <w:lang w:val="es-CO"/>
        </w:rPr>
        <w:t>.</w:t>
      </w:r>
    </w:p>
  </w:footnote>
  <w:footnote w:id="3">
    <w:p w:rsidR="001467B1" w:rsidRPr="00C65E25" w:rsidRDefault="001467B1" w:rsidP="00C65E25">
      <w:pPr>
        <w:pStyle w:val="Textonotapie"/>
        <w:jc w:val="both"/>
        <w:rPr>
          <w:lang w:val="es-CO"/>
        </w:rPr>
      </w:pPr>
      <w:r w:rsidRPr="00C65E25">
        <w:rPr>
          <w:rStyle w:val="Refdenotaalpie"/>
          <w:lang w:val="es-CO"/>
        </w:rPr>
        <w:footnoteRef/>
      </w:r>
      <w:r w:rsidRPr="00C65E25">
        <w:rPr>
          <w:lang w:val="es-CO"/>
        </w:rPr>
        <w:t xml:space="preserve"> </w:t>
      </w:r>
      <w:r w:rsidRPr="00C65E25">
        <w:t>CC</w:t>
      </w:r>
      <w:r w:rsidRPr="00C65E25">
        <w:rPr>
          <w:lang w:val="es-CO"/>
        </w:rPr>
        <w:t>. T-1079 de 2008.</w:t>
      </w:r>
    </w:p>
  </w:footnote>
  <w:footnote w:id="4">
    <w:p w:rsidR="001467B1" w:rsidRPr="00C65E25" w:rsidRDefault="001467B1" w:rsidP="00C65E25">
      <w:pPr>
        <w:pStyle w:val="Textonotapie"/>
        <w:jc w:val="both"/>
        <w:rPr>
          <w:b/>
          <w:iCs/>
          <w:lang w:val="es-CO"/>
        </w:rPr>
      </w:pPr>
      <w:r w:rsidRPr="00C65E25">
        <w:rPr>
          <w:rStyle w:val="Refdenotaalpie"/>
          <w:lang w:val="es-CO"/>
        </w:rPr>
        <w:footnoteRef/>
      </w:r>
      <w:r w:rsidRPr="00C65E25">
        <w:rPr>
          <w:lang w:val="es-CO"/>
        </w:rPr>
        <w:t xml:space="preserve"> CSJ, Civil. </w:t>
      </w:r>
      <w:r w:rsidRPr="00C65E25">
        <w:rPr>
          <w:iCs/>
        </w:rPr>
        <w:t xml:space="preserve">STC2154-2016 y </w:t>
      </w:r>
      <w:r w:rsidRPr="00C65E25">
        <w:rPr>
          <w:iCs/>
          <w:lang w:val="es-CO"/>
        </w:rPr>
        <w:t>STC10383-2016</w:t>
      </w:r>
      <w:r w:rsidRPr="00C65E25">
        <w:rPr>
          <w:iCs/>
        </w:rPr>
        <w:t>.</w:t>
      </w:r>
    </w:p>
  </w:footnote>
  <w:footnote w:id="5">
    <w:p w:rsidR="001467B1" w:rsidRPr="00C65E25" w:rsidRDefault="001467B1" w:rsidP="00C65E25">
      <w:pPr>
        <w:pStyle w:val="Textonotapie"/>
        <w:jc w:val="both"/>
      </w:pPr>
      <w:r w:rsidRPr="00C65E25">
        <w:rPr>
          <w:rStyle w:val="Refdenotaalpie"/>
        </w:rPr>
        <w:footnoteRef/>
      </w:r>
      <w:r w:rsidRPr="00C65E25">
        <w:t xml:space="preserve"> CC</w:t>
      </w:r>
      <w:r w:rsidRPr="00C65E25">
        <w:rPr>
          <w:lang w:val="es-CO"/>
        </w:rPr>
        <w:t>. SU 499 de 2016 y T-137 de 2017</w:t>
      </w:r>
      <w:r w:rsidRPr="00C65E25">
        <w:t xml:space="preserve">. </w:t>
      </w:r>
    </w:p>
  </w:footnote>
  <w:footnote w:id="6">
    <w:p w:rsidR="003B0490" w:rsidRPr="00C65E25" w:rsidRDefault="003B0490" w:rsidP="00C65E25">
      <w:pPr>
        <w:pStyle w:val="Textonotapie"/>
        <w:jc w:val="both"/>
      </w:pPr>
      <w:r w:rsidRPr="00C65E25">
        <w:rPr>
          <w:rStyle w:val="Refdenotaalpie"/>
        </w:rPr>
        <w:footnoteRef/>
      </w:r>
      <w:r w:rsidRPr="00C65E25">
        <w:t xml:space="preserve"> </w:t>
      </w:r>
      <w:r w:rsidRPr="00C65E25">
        <w:rPr>
          <w:lang w:val="es-CO"/>
        </w:rPr>
        <w:t xml:space="preserve">CC. </w:t>
      </w:r>
      <w:r w:rsidRPr="00C65E25">
        <w:t>T-482 de 1992.</w:t>
      </w:r>
    </w:p>
  </w:footnote>
  <w:footnote w:id="7">
    <w:p w:rsidR="003B0490" w:rsidRPr="00C65E25" w:rsidRDefault="003B0490" w:rsidP="00C65E25">
      <w:pPr>
        <w:pStyle w:val="Textonotapie"/>
        <w:jc w:val="both"/>
      </w:pPr>
      <w:r w:rsidRPr="00C65E25">
        <w:rPr>
          <w:rStyle w:val="Refdenotaalpie"/>
        </w:rPr>
        <w:footnoteRef/>
      </w:r>
      <w:r w:rsidRPr="00C65E25">
        <w:t xml:space="preserve"> </w:t>
      </w:r>
      <w:r w:rsidRPr="00C65E25">
        <w:rPr>
          <w:lang w:val="es-MX"/>
        </w:rPr>
        <w:t xml:space="preserve">BERNAL PULIDO, Carlos. El derecho fundamental al debido proceso, </w:t>
      </w:r>
      <w:r w:rsidRPr="00C65E25">
        <w:t>Señal editora, Bogotá, 2004, p.37.</w:t>
      </w:r>
    </w:p>
  </w:footnote>
  <w:footnote w:id="8">
    <w:p w:rsidR="003B0490" w:rsidRPr="00C65E25" w:rsidRDefault="003B0490" w:rsidP="00C65E25">
      <w:pPr>
        <w:pStyle w:val="Textonotapie"/>
        <w:jc w:val="both"/>
        <w:rPr>
          <w:lang w:val="es-CO"/>
        </w:rPr>
      </w:pPr>
      <w:r w:rsidRPr="00C65E25">
        <w:rPr>
          <w:rStyle w:val="Refdenotaalpie"/>
        </w:rPr>
        <w:footnoteRef/>
      </w:r>
      <w:r w:rsidRPr="00C65E25">
        <w:t xml:space="preserve"> </w:t>
      </w:r>
      <w:r w:rsidRPr="00C65E25">
        <w:rPr>
          <w:lang w:val="es-CO"/>
        </w:rPr>
        <w:t>CC. T-051 de 2016, C-034 de 2014 y C-980 de 2010, entre otras.</w:t>
      </w:r>
    </w:p>
  </w:footnote>
  <w:footnote w:id="9">
    <w:p w:rsidR="003B0490" w:rsidRPr="00C65E25" w:rsidRDefault="003B0490" w:rsidP="00C65E25">
      <w:pPr>
        <w:pStyle w:val="Textonotapie"/>
        <w:jc w:val="both"/>
      </w:pPr>
      <w:r w:rsidRPr="00C65E25">
        <w:rPr>
          <w:rStyle w:val="Refdenotaalpie"/>
        </w:rPr>
        <w:footnoteRef/>
      </w:r>
      <w:r w:rsidRPr="00C65E25">
        <w:t xml:space="preserve"> </w:t>
      </w:r>
      <w:r w:rsidRPr="00C65E25">
        <w:rPr>
          <w:lang w:val="es-MX"/>
        </w:rPr>
        <w:t>CC. T-203 de 1993.</w:t>
      </w:r>
    </w:p>
  </w:footnote>
  <w:footnote w:id="10">
    <w:p w:rsidR="003B0490" w:rsidRPr="00C65E25" w:rsidRDefault="003B0490" w:rsidP="00C65E25">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11">
    <w:p w:rsidR="008D32DD" w:rsidRPr="00C65E25" w:rsidRDefault="008D32DD" w:rsidP="00C65E25">
      <w:pPr>
        <w:pStyle w:val="Textonotapie"/>
        <w:jc w:val="both"/>
      </w:pPr>
      <w:r w:rsidRPr="00C65E25">
        <w:rPr>
          <w:rStyle w:val="Refdenotaalpie"/>
        </w:rPr>
        <w:footnoteRef/>
      </w:r>
      <w:r w:rsidRPr="00C65E25">
        <w:t xml:space="preserve"> </w:t>
      </w:r>
      <w:r w:rsidRPr="00C65E25">
        <w:rPr>
          <w:lang w:val="es-CO"/>
        </w:rPr>
        <w:t xml:space="preserve">CC. </w:t>
      </w:r>
      <w:r w:rsidRPr="00C65E25">
        <w:rPr>
          <w:bCs/>
          <w:lang w:val="es-CO"/>
        </w:rPr>
        <w:t>T-722 de 2014, T-247 de 2015</w:t>
      </w:r>
      <w:r w:rsidRPr="00C65E25">
        <w:t xml:space="preserve"> y </w:t>
      </w:r>
      <w:r w:rsidRPr="00C65E25">
        <w:rPr>
          <w:bCs/>
          <w:lang w:val="es-CO"/>
        </w:rPr>
        <w:t>T-572 de 2015, entre otras.</w:t>
      </w:r>
    </w:p>
  </w:footnote>
  <w:footnote w:id="12">
    <w:p w:rsidR="003B0490" w:rsidRPr="00C65E25" w:rsidRDefault="003B0490" w:rsidP="00C65E25">
      <w:pPr>
        <w:pStyle w:val="Textonotapie"/>
        <w:jc w:val="both"/>
        <w:rPr>
          <w:lang w:val="es-CO"/>
        </w:rPr>
      </w:pPr>
      <w:r w:rsidRPr="00C65E25">
        <w:rPr>
          <w:rStyle w:val="Refdenotaalpie"/>
        </w:rPr>
        <w:footnoteRef/>
      </w:r>
      <w:r w:rsidRPr="00C65E25">
        <w:t xml:space="preserve"> </w:t>
      </w:r>
      <w:r w:rsidRPr="00C65E25">
        <w:rPr>
          <w:lang w:val="es-CO"/>
        </w:rPr>
        <w:t>CC. T-471 de 2015.</w:t>
      </w:r>
    </w:p>
  </w:footnote>
  <w:footnote w:id="13">
    <w:p w:rsidR="00BC0304" w:rsidRPr="00C65E25" w:rsidRDefault="00BC0304" w:rsidP="00C65E25">
      <w:pPr>
        <w:pStyle w:val="Textonotapie"/>
        <w:jc w:val="both"/>
        <w:rPr>
          <w:lang w:val="es-CO"/>
        </w:rPr>
      </w:pPr>
      <w:r w:rsidRPr="00C65E25">
        <w:rPr>
          <w:rStyle w:val="Refdenotaalpie"/>
        </w:rPr>
        <w:footnoteRef/>
      </w:r>
      <w:r w:rsidRPr="00C65E25">
        <w:t xml:space="preserve"> </w:t>
      </w:r>
      <w:r w:rsidRPr="00C65E25">
        <w:rPr>
          <w:lang w:val="es-CO"/>
        </w:rPr>
        <w:t>CC. T-682 de 2016.</w:t>
      </w:r>
    </w:p>
  </w:footnote>
  <w:footnote w:id="14">
    <w:p w:rsidR="003B0490" w:rsidRPr="00C65E25" w:rsidRDefault="003B0490" w:rsidP="00C65E25">
      <w:pPr>
        <w:pStyle w:val="Textonotapie"/>
        <w:jc w:val="both"/>
      </w:pPr>
      <w:r w:rsidRPr="00C65E25">
        <w:rPr>
          <w:vertAlign w:val="superscript"/>
        </w:rPr>
        <w:footnoteRef/>
      </w:r>
      <w:r w:rsidRPr="00C65E25">
        <w:rPr>
          <w:lang w:val="es-CO"/>
        </w:rPr>
        <w:t xml:space="preserve"> </w:t>
      </w:r>
      <w:r w:rsidRPr="00C65E25">
        <w:rPr>
          <w:lang w:val="es-MX"/>
        </w:rPr>
        <w:t>CC. T- 572 de 2015</w:t>
      </w:r>
      <w:r w:rsidRPr="00C65E25">
        <w:rPr>
          <w:lang w:val="es-CO"/>
        </w:rPr>
        <w:t xml:space="preserve">. </w:t>
      </w:r>
    </w:p>
  </w:footnote>
  <w:footnote w:id="15">
    <w:p w:rsidR="003B0490" w:rsidRPr="00C65E25" w:rsidRDefault="003B0490" w:rsidP="00C65E25">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T-046 de 1995</w:t>
      </w:r>
      <w:r w:rsidR="00D71EC5">
        <w:rPr>
          <w:lang w:val="es-CO"/>
        </w:rPr>
        <w:t xml:space="preserve"> referida en las </w:t>
      </w:r>
      <w:r w:rsidRPr="00C65E25">
        <w:rPr>
          <w:bCs/>
          <w:lang w:val="es-CO"/>
        </w:rPr>
        <w:t>T-722 de 2014 y</w:t>
      </w:r>
      <w:r w:rsidRPr="00C65E25">
        <w:rPr>
          <w:b/>
          <w:bCs/>
          <w:lang w:val="es-CO"/>
        </w:rPr>
        <w:t xml:space="preserve"> </w:t>
      </w:r>
      <w:r w:rsidRPr="00C65E25">
        <w:rPr>
          <w:bCs/>
          <w:lang w:val="es-CO"/>
        </w:rPr>
        <w:t>T-572 de 2015, entre otras</w:t>
      </w:r>
      <w:r w:rsidRPr="00C65E25">
        <w:rPr>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6">
    <w:p w:rsidR="003B0490" w:rsidRPr="00C65E25" w:rsidRDefault="003B0490" w:rsidP="00C65E25">
      <w:pPr>
        <w:pStyle w:val="Textonotapie"/>
        <w:jc w:val="both"/>
      </w:pPr>
      <w:r w:rsidRPr="00C65E25">
        <w:rPr>
          <w:vertAlign w:val="superscript"/>
        </w:rPr>
        <w:footnoteRef/>
      </w:r>
      <w:r w:rsidRPr="00C65E25">
        <w:rPr>
          <w:lang w:val="es-CO"/>
        </w:rPr>
        <w:t xml:space="preserve"> CC. T-100 de 1994, T-256 de 1995, T-325 de 1995, T-455 de 1996, T-459 de 1996, T-083 de 1997, SU-133 de 1998 y </w:t>
      </w:r>
      <w:r w:rsidRPr="00C65E25">
        <w:rPr>
          <w:bCs/>
          <w:lang w:val="es-CO"/>
        </w:rPr>
        <w:t>T-247 de 2015, entre otras</w:t>
      </w:r>
      <w:r w:rsidRPr="00C65E25">
        <w:rPr>
          <w:lang w:val="es-CO"/>
        </w:rPr>
        <w:t>.</w:t>
      </w:r>
    </w:p>
  </w:footnote>
  <w:footnote w:id="17">
    <w:p w:rsidR="003B0490" w:rsidRPr="00C65E25" w:rsidRDefault="003B0490" w:rsidP="00C65E25">
      <w:pPr>
        <w:pStyle w:val="Textonotapie"/>
        <w:jc w:val="both"/>
      </w:pPr>
      <w:r w:rsidRPr="00C65E25">
        <w:rPr>
          <w:vertAlign w:val="superscript"/>
        </w:rPr>
        <w:footnoteRef/>
      </w:r>
      <w:r w:rsidRPr="00C65E25">
        <w:rPr>
          <w:lang w:val="es-CO"/>
        </w:rPr>
        <w:t xml:space="preserve"> CC. </w:t>
      </w:r>
      <w:r w:rsidRPr="00C65E25">
        <w:t>T-225 de 1993</w:t>
      </w:r>
      <w:r w:rsidR="00D71EC5">
        <w:t xml:space="preserve">, reiterada en las </w:t>
      </w:r>
      <w:r w:rsidRPr="00C65E25">
        <w:t xml:space="preserve">T-082 de 2016 y </w:t>
      </w:r>
      <w:r w:rsidRPr="00C65E25">
        <w:rPr>
          <w:bCs/>
        </w:rPr>
        <w:t>T-095 de 2016, entre otras</w:t>
      </w:r>
      <w:r w:rsidRPr="00C65E25">
        <w:t xml:space="preserve">: según esta sentencia </w:t>
      </w:r>
      <w:r w:rsidRPr="00C65E25">
        <w:rPr>
          <w:bCs/>
        </w:rPr>
        <w:t>el perjuicio irremediable se caracteriza i</w:t>
      </w:r>
      <w:r w:rsidRPr="00C65E25">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8">
    <w:p w:rsidR="003B0490" w:rsidRPr="00C65E25" w:rsidRDefault="003B0490" w:rsidP="00C65E25">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 w:id="19">
    <w:p w:rsidR="003B0490" w:rsidRPr="00C65E25" w:rsidRDefault="003B0490" w:rsidP="00C65E25">
      <w:pPr>
        <w:pStyle w:val="Textonotapie"/>
        <w:jc w:val="both"/>
      </w:pPr>
      <w:r w:rsidRPr="00C65E25">
        <w:rPr>
          <w:vertAlign w:val="superscript"/>
        </w:rPr>
        <w:footnoteRef/>
      </w:r>
      <w:r w:rsidRPr="00C65E25">
        <w:t xml:space="preserve"> </w:t>
      </w:r>
      <w:r w:rsidR="008D32DD" w:rsidRPr="00C65E25">
        <w:t xml:space="preserve">CC. </w:t>
      </w:r>
      <w:r w:rsidRPr="00C65E25">
        <w:t>T-225 de 1993, T-436 de 2007, T-016 de 2008, T-1238 de 2008, T-273 de 2009,  </w:t>
      </w:r>
      <w:hyperlink r:id="rId1" w:tooltip="Haga clic para abrir la Sentencia T-660 de 2010" w:history="1">
        <w:r w:rsidRPr="00C65E25">
          <w:rPr>
            <w:rStyle w:val="Hipervnculo"/>
            <w:color w:val="000000" w:themeColor="text1"/>
            <w:u w:val="none"/>
          </w:rPr>
          <w:t>T-660 de 2010</w:t>
        </w:r>
      </w:hyperlink>
      <w:r w:rsidRPr="00C65E25">
        <w:rPr>
          <w:bCs/>
          <w:color w:val="000000" w:themeColor="text1"/>
        </w:rPr>
        <w:t xml:space="preserve"> y </w:t>
      </w:r>
      <w:r w:rsidRPr="00C65E25">
        <w:rPr>
          <w:bCs/>
        </w:rPr>
        <w:t>T-082 de 2016</w:t>
      </w:r>
      <w:r w:rsidRPr="00C65E25">
        <w:t>, entre otras.</w:t>
      </w:r>
    </w:p>
  </w:footnote>
  <w:footnote w:id="20">
    <w:p w:rsidR="003B0490" w:rsidRPr="00C65E25" w:rsidRDefault="003B0490" w:rsidP="00C65E25">
      <w:pPr>
        <w:pStyle w:val="Textonotapie"/>
        <w:jc w:val="both"/>
      </w:pPr>
      <w:r w:rsidRPr="00C65E25">
        <w:rPr>
          <w:rStyle w:val="Refdenotaalpie"/>
        </w:rPr>
        <w:footnoteRef/>
      </w:r>
      <w:r w:rsidRPr="00C65E25">
        <w:t xml:space="preserve"> </w:t>
      </w:r>
      <w:r w:rsidR="00D71EC5">
        <w:rPr>
          <w:lang w:val="es-CO"/>
        </w:rPr>
        <w:t xml:space="preserve">CC. </w:t>
      </w:r>
      <w:r w:rsidRPr="00C65E25">
        <w:t>T-1316 de 2001</w:t>
      </w:r>
      <w:r w:rsidRPr="00C65E25">
        <w:rPr>
          <w:bCs/>
          <w:lang w:val="es-CO"/>
        </w:rPr>
        <w:t>.</w:t>
      </w:r>
    </w:p>
  </w:footnote>
  <w:footnote w:id="21">
    <w:p w:rsidR="003B0490" w:rsidRPr="00C65E25" w:rsidRDefault="003B0490" w:rsidP="00C65E25">
      <w:pPr>
        <w:pStyle w:val="Textonotapie"/>
        <w:jc w:val="both"/>
        <w:rPr>
          <w:lang w:val="es-CO"/>
        </w:rPr>
      </w:pPr>
      <w:r w:rsidRPr="00C65E25">
        <w:rPr>
          <w:rStyle w:val="Refdenotaalpie"/>
        </w:rPr>
        <w:footnoteRef/>
      </w:r>
      <w:r w:rsidRPr="00C65E25">
        <w:t xml:space="preserve"> CC. </w:t>
      </w:r>
      <w:r w:rsidRPr="00C65E25">
        <w:rPr>
          <w:lang w:val="es-MX"/>
        </w:rPr>
        <w:t>T-972 de 2014.</w:t>
      </w:r>
    </w:p>
  </w:footnote>
  <w:footnote w:id="22">
    <w:p w:rsidR="003B0490" w:rsidRPr="00C65E25" w:rsidRDefault="003B0490" w:rsidP="00C65E25">
      <w:pPr>
        <w:pStyle w:val="Textonotapie"/>
        <w:jc w:val="both"/>
        <w:rPr>
          <w:lang w:val="es-CO"/>
        </w:rPr>
      </w:pPr>
      <w:r w:rsidRPr="00C65E25">
        <w:rPr>
          <w:rStyle w:val="Refdenotaalpie"/>
        </w:rPr>
        <w:footnoteRef/>
      </w:r>
      <w:r w:rsidRPr="00C65E25">
        <w:t xml:space="preserve"> </w:t>
      </w:r>
      <w:r w:rsidRPr="00C65E25">
        <w:rPr>
          <w:lang w:val="es-MX"/>
        </w:rPr>
        <w:t xml:space="preserve">CC. </w:t>
      </w:r>
      <w:r w:rsidRPr="00C65E25">
        <w:t xml:space="preserve">T-082 de 2016 y </w:t>
      </w:r>
      <w:r w:rsidRPr="00C65E25">
        <w:rPr>
          <w:bCs/>
        </w:rPr>
        <w:t>T-095 de 2016</w:t>
      </w:r>
      <w:r w:rsidRPr="00C65E25">
        <w:rPr>
          <w:lang w:val="es-MX"/>
        </w:rPr>
        <w:t>.</w:t>
      </w:r>
    </w:p>
  </w:footnote>
  <w:footnote w:id="23">
    <w:p w:rsidR="003B0490" w:rsidRPr="00C65E25" w:rsidRDefault="003B0490" w:rsidP="00C65E25">
      <w:pPr>
        <w:pStyle w:val="Textonotapie"/>
        <w:jc w:val="both"/>
        <w:rPr>
          <w:lang w:val="es-CO"/>
        </w:rPr>
      </w:pPr>
      <w:r w:rsidRPr="00C65E25">
        <w:rPr>
          <w:rStyle w:val="Refdenotaalpie"/>
        </w:rPr>
        <w:footnoteRef/>
      </w:r>
      <w:r w:rsidRPr="00C65E25">
        <w:t xml:space="preserve"> TSP, Sala Civil – Familia. Sentencia del 05-08-2015; </w:t>
      </w:r>
      <w:proofErr w:type="spellStart"/>
      <w:r w:rsidRPr="00C65E25">
        <w:t>MP</w:t>
      </w:r>
      <w:proofErr w:type="spellEnd"/>
      <w:r w:rsidRPr="00C65E25">
        <w:t xml:space="preserve">: </w:t>
      </w:r>
      <w:proofErr w:type="spellStart"/>
      <w:r w:rsidRPr="00C65E25">
        <w:t>Duberney</w:t>
      </w:r>
      <w:proofErr w:type="spellEnd"/>
      <w:r w:rsidRPr="00C65E25">
        <w:t xml:space="preserve"> Grisales H.,  exp.No.2015-00284-00.</w:t>
      </w:r>
    </w:p>
  </w:footnote>
  <w:footnote w:id="24">
    <w:p w:rsidR="003B0490" w:rsidRPr="00C65E25" w:rsidRDefault="003B0490" w:rsidP="00C65E25">
      <w:pPr>
        <w:pStyle w:val="Textonotapie"/>
        <w:jc w:val="both"/>
        <w:rPr>
          <w:b/>
          <w:lang w:val="es-CO"/>
        </w:rPr>
      </w:pPr>
      <w:r w:rsidRPr="00C65E25">
        <w:rPr>
          <w:rStyle w:val="Refdenotaalpie"/>
        </w:rPr>
        <w:footnoteRef/>
      </w:r>
      <w:r w:rsidRPr="00C65E25">
        <w:t xml:space="preserve"> </w:t>
      </w:r>
      <w:r w:rsidRPr="00C65E25">
        <w:rPr>
          <w:lang w:val="es-CO"/>
        </w:rPr>
        <w:t>CSJ. STC6880-2016,</w:t>
      </w:r>
      <w:r w:rsidRPr="00C65E25">
        <w:rPr>
          <w:b/>
          <w:lang w:val="es-CO"/>
        </w:rPr>
        <w:t xml:space="preserve"> </w:t>
      </w:r>
      <w:r w:rsidRPr="00C65E25">
        <w:t>STC7686-2016,</w:t>
      </w:r>
      <w:r w:rsidRPr="00C65E25">
        <w:rPr>
          <w:b/>
        </w:rPr>
        <w:t xml:space="preserve"> </w:t>
      </w:r>
      <w:r w:rsidRPr="00C65E25">
        <w:t>STC8200-2016 y</w:t>
      </w:r>
      <w:r w:rsidRPr="00C65E25">
        <w:rPr>
          <w:lang w:val="es-CO"/>
        </w:rPr>
        <w:t xml:space="preserve"> </w:t>
      </w:r>
      <w:r w:rsidRPr="00C65E25">
        <w:t>STC8324-2016, entre otras.</w:t>
      </w:r>
    </w:p>
  </w:footnote>
  <w:footnote w:id="25">
    <w:p w:rsidR="003B0490" w:rsidRPr="00C65E25" w:rsidRDefault="003B0490" w:rsidP="00C65E25">
      <w:pPr>
        <w:pStyle w:val="Textonotapie"/>
        <w:jc w:val="both"/>
        <w:rPr>
          <w:lang w:val="es-ES_tradnl"/>
        </w:rPr>
      </w:pPr>
      <w:r w:rsidRPr="00C65E25">
        <w:rPr>
          <w:rStyle w:val="Refdenotaalpie"/>
        </w:rPr>
        <w:footnoteRef/>
      </w:r>
      <w:r w:rsidRPr="00C65E25">
        <w:t xml:space="preserve"> </w:t>
      </w:r>
      <w:r w:rsidRPr="00C65E25">
        <w:rPr>
          <w:lang w:val="es-CO"/>
        </w:rPr>
        <w:t xml:space="preserve">CSJ. </w:t>
      </w:r>
      <w:r w:rsidRPr="00C65E25">
        <w:t>STC8200-2016 y</w:t>
      </w:r>
      <w:r w:rsidRPr="00C65E25">
        <w:rPr>
          <w:lang w:val="es-CO"/>
        </w:rPr>
        <w:t xml:space="preserve"> </w:t>
      </w:r>
      <w:r w:rsidRPr="00C65E25">
        <w:t>STC8324-2016.</w:t>
      </w:r>
    </w:p>
  </w:footnote>
  <w:footnote w:id="26">
    <w:p w:rsidR="00BC0304" w:rsidRPr="00C65E25" w:rsidRDefault="00BC0304" w:rsidP="00C65E25">
      <w:pPr>
        <w:pStyle w:val="Textonotapie"/>
        <w:jc w:val="both"/>
      </w:pPr>
      <w:r w:rsidRPr="00C65E25">
        <w:rPr>
          <w:rStyle w:val="Refdenotaalpie"/>
        </w:rPr>
        <w:footnoteRef/>
      </w:r>
      <w:r w:rsidRPr="00C65E25">
        <w:t xml:space="preserve"> CC</w:t>
      </w:r>
      <w:r w:rsidRPr="00C65E25">
        <w:rPr>
          <w:lang w:val="es-CO"/>
        </w:rPr>
        <w:t>. T-323 de 2016</w:t>
      </w:r>
      <w:r w:rsidRPr="00C65E25">
        <w:t>.</w:t>
      </w:r>
    </w:p>
  </w:footnote>
  <w:footnote w:id="27">
    <w:p w:rsidR="00BC0304" w:rsidRPr="00C65E25" w:rsidRDefault="00BC0304" w:rsidP="00C65E25">
      <w:pPr>
        <w:pStyle w:val="Textonotapie"/>
        <w:jc w:val="both"/>
        <w:rPr>
          <w:lang w:val="es-CO"/>
        </w:rPr>
      </w:pPr>
      <w:r w:rsidRPr="00C65E25">
        <w:rPr>
          <w:rStyle w:val="Refdenotaalpie"/>
        </w:rPr>
        <w:footnoteRef/>
      </w:r>
      <w:r w:rsidRPr="00C65E25">
        <w:t xml:space="preserve"> CC. </w:t>
      </w:r>
      <w:hyperlink r:id="rId2" w:history="1">
        <w:r w:rsidRPr="00C65E25">
          <w:rPr>
            <w:rStyle w:val="Hipervnculo"/>
            <w:color w:val="auto"/>
            <w:u w:val="none"/>
          </w:rPr>
          <w:t>SU-499 de 2016</w:t>
        </w:r>
      </w:hyperlink>
      <w:r w:rsidRPr="00C65E25">
        <w:rPr>
          <w:rStyle w:val="Hipervnculo"/>
          <w:color w:val="auto"/>
          <w:u w:val="none"/>
        </w:rPr>
        <w:t>.</w:t>
      </w:r>
    </w:p>
  </w:footnote>
  <w:footnote w:id="28">
    <w:p w:rsidR="00BC0304" w:rsidRPr="00C65E25" w:rsidRDefault="00BC0304" w:rsidP="00C65E25">
      <w:pPr>
        <w:pStyle w:val="Textonotapie"/>
        <w:jc w:val="both"/>
        <w:rPr>
          <w:lang w:val="es-CO"/>
        </w:rPr>
      </w:pPr>
      <w:r w:rsidRPr="00C65E25">
        <w:rPr>
          <w:rStyle w:val="Refdenotaalpie"/>
        </w:rPr>
        <w:footnoteRef/>
      </w:r>
      <w:r w:rsidRPr="00C65E25">
        <w:t xml:space="preserve"> </w:t>
      </w:r>
      <w:r w:rsidRPr="00C65E25">
        <w:rPr>
          <w:lang w:val="es-CO"/>
        </w:rPr>
        <w:t>CC. Ob. Cit.</w:t>
      </w:r>
    </w:p>
  </w:footnote>
  <w:footnote w:id="29">
    <w:p w:rsidR="00BC0304" w:rsidRPr="00C65E25" w:rsidRDefault="00BC0304" w:rsidP="00C65E25">
      <w:pPr>
        <w:pStyle w:val="Textonotapie"/>
        <w:jc w:val="both"/>
        <w:rPr>
          <w:lang w:val="es-CO"/>
        </w:rPr>
      </w:pPr>
      <w:r w:rsidRPr="00C65E25">
        <w:rPr>
          <w:rStyle w:val="Refdenotaalpie"/>
        </w:rPr>
        <w:footnoteRef/>
      </w:r>
      <w:r w:rsidRPr="00C65E25">
        <w:t xml:space="preserve"> </w:t>
      </w:r>
      <w:r w:rsidRPr="00C65E25">
        <w:rPr>
          <w:lang w:val="es-CO"/>
        </w:rPr>
        <w:t>CC. T-526 de 2005 y T-410 de 2013.</w:t>
      </w:r>
    </w:p>
  </w:footnote>
  <w:footnote w:id="30">
    <w:p w:rsidR="003B730E" w:rsidRPr="00C65E25" w:rsidRDefault="003B730E" w:rsidP="00C65E25">
      <w:pPr>
        <w:pStyle w:val="Textonotapie"/>
        <w:jc w:val="both"/>
        <w:rPr>
          <w:lang w:val="es-CO"/>
        </w:rPr>
      </w:pPr>
      <w:r w:rsidRPr="00C65E25">
        <w:rPr>
          <w:rStyle w:val="Refdenotaalpie"/>
        </w:rPr>
        <w:footnoteRef/>
      </w:r>
      <w:r w:rsidRPr="00C65E25">
        <w:t xml:space="preserve"> </w:t>
      </w:r>
      <w:r w:rsidRPr="00C65E25">
        <w:rPr>
          <w:lang w:val="es-CO"/>
        </w:rPr>
        <w:t xml:space="preserve">CC. T-682 de 2016. En este caso se consideró </w:t>
      </w:r>
      <w:r w:rsidR="002F2FD5" w:rsidRPr="00C65E25">
        <w:rPr>
          <w:lang w:val="es-CO"/>
        </w:rPr>
        <w:t xml:space="preserve">ineficaz la acción de cumplimiento </w:t>
      </w:r>
      <w:r w:rsidRPr="00C65E25">
        <w:rPr>
          <w:lang w:val="es-CO"/>
        </w:rPr>
        <w:t xml:space="preserve">atendiendo que habían pasado tres años sin que las diligencias administrativas </w:t>
      </w:r>
      <w:r w:rsidR="002F2FD5" w:rsidRPr="00C65E25">
        <w:rPr>
          <w:lang w:val="es-CO"/>
        </w:rPr>
        <w:t xml:space="preserve">tendientes a obtener la lista de elegibles hayan </w:t>
      </w:r>
      <w:r w:rsidRPr="00C65E25">
        <w:rPr>
          <w:lang w:val="es-CO"/>
        </w:rPr>
        <w:t>culminado</w:t>
      </w:r>
      <w:r w:rsidRPr="00C65E25">
        <w:t xml:space="preserve">. Igualmente, porque existían varias sentencias de tutela anteriores que habían entorpecido ese trámite y era necesaria la intervención del juez constitucional.   </w:t>
      </w:r>
    </w:p>
  </w:footnote>
  <w:footnote w:id="31">
    <w:p w:rsidR="003B0490" w:rsidRPr="00C65E25" w:rsidRDefault="003B0490" w:rsidP="00C65E25">
      <w:pPr>
        <w:pStyle w:val="Textonotapie"/>
        <w:jc w:val="both"/>
        <w:rPr>
          <w:lang w:val="es-CO"/>
        </w:rPr>
      </w:pPr>
      <w:r w:rsidRPr="00C65E25">
        <w:rPr>
          <w:rStyle w:val="Refdenotaalpie"/>
        </w:rPr>
        <w:footnoteRef/>
      </w:r>
      <w:r w:rsidRPr="00C65E25">
        <w:t xml:space="preserve"> </w:t>
      </w:r>
      <w:r w:rsidR="00845E28" w:rsidRPr="00C65E25">
        <w:rPr>
          <w:lang w:val="es-CO"/>
        </w:rPr>
        <w:t>CC</w:t>
      </w:r>
      <w:r w:rsidRPr="00C65E25">
        <w:rPr>
          <w:lang w:val="es-CO"/>
        </w:rPr>
        <w:t xml:space="preserve">. </w:t>
      </w:r>
      <w:r w:rsidRPr="00C65E25">
        <w:t>T-800A de 2011.</w:t>
      </w:r>
    </w:p>
  </w:footnote>
  <w:footnote w:id="32">
    <w:p w:rsidR="00CC6B31" w:rsidRPr="00C65E25" w:rsidRDefault="00CC6B31" w:rsidP="00C65E25">
      <w:pPr>
        <w:pStyle w:val="Textonotapie"/>
        <w:jc w:val="both"/>
        <w:rPr>
          <w:b/>
        </w:rPr>
      </w:pPr>
      <w:r w:rsidRPr="00C65E25">
        <w:rPr>
          <w:rStyle w:val="Refdenotaalpie"/>
        </w:rPr>
        <w:footnoteRef/>
      </w:r>
      <w:r w:rsidRPr="00C65E25">
        <w:t xml:space="preserve"> </w:t>
      </w:r>
      <w:r w:rsidRPr="00C65E25">
        <w:rPr>
          <w:lang w:val="es-CO"/>
        </w:rPr>
        <w:t xml:space="preserve">CSJ, Civil. </w:t>
      </w:r>
      <w:r w:rsidRPr="00C65E25">
        <w:t>STC12915-2017</w:t>
      </w:r>
      <w:r w:rsidR="00AA0264" w:rsidRPr="00C65E25">
        <w:t xml:space="preserve"> </w:t>
      </w:r>
      <w:r w:rsidRPr="00C65E25">
        <w:t xml:space="preserve">y </w:t>
      </w:r>
      <w:r w:rsidR="0084627E" w:rsidRPr="00C65E25">
        <w:t>STC10049-2017</w:t>
      </w:r>
      <w:r w:rsidRPr="00C65E25">
        <w:t>.</w:t>
      </w:r>
    </w:p>
  </w:footnote>
  <w:footnote w:id="33">
    <w:p w:rsidR="008C23E0" w:rsidRPr="00C65E25" w:rsidRDefault="008C23E0" w:rsidP="008C23E0">
      <w:pPr>
        <w:pStyle w:val="Textonotapie"/>
        <w:jc w:val="both"/>
        <w:rPr>
          <w:lang w:val="es-CO"/>
        </w:rPr>
      </w:pPr>
      <w:r w:rsidRPr="00C65E25">
        <w:rPr>
          <w:rStyle w:val="Refdenotaalpie"/>
        </w:rPr>
        <w:footnoteRef/>
      </w:r>
      <w:r w:rsidRPr="00C65E25">
        <w:t xml:space="preserve"> CSJ, Civil.</w:t>
      </w:r>
      <w:r>
        <w:t xml:space="preserve"> </w:t>
      </w:r>
      <w:r w:rsidRPr="00C65E25">
        <w:t>STC9375-2017.</w:t>
      </w:r>
    </w:p>
  </w:footnote>
  <w:footnote w:id="34">
    <w:p w:rsidR="00585377" w:rsidRPr="0084627E" w:rsidRDefault="00585377" w:rsidP="00585377">
      <w:pPr>
        <w:pStyle w:val="Textonotapie"/>
        <w:jc w:val="both"/>
        <w:rPr>
          <w:lang w:val="es-CO"/>
        </w:rPr>
      </w:pPr>
      <w:r w:rsidRPr="00D71EC5">
        <w:rPr>
          <w:rStyle w:val="Refdenotaalpie"/>
        </w:rPr>
        <w:footnoteRef/>
      </w:r>
      <w:r w:rsidRPr="00D71EC5">
        <w:t xml:space="preserve"> </w:t>
      </w:r>
      <w:r w:rsidRPr="00D71EC5">
        <w:rPr>
          <w:lang w:val="es-CO"/>
        </w:rPr>
        <w:t>CC. T-436 de 2017. En esta providencia la CC reiteró “</w:t>
      </w:r>
      <w:r w:rsidRPr="00D71EC5">
        <w:rPr>
          <w:i/>
          <w:sz w:val="18"/>
          <w:lang w:val="es-CO"/>
        </w:rPr>
        <w:t xml:space="preserve">(…) los </w:t>
      </w:r>
      <w:r w:rsidRPr="00D71EC5">
        <w:rPr>
          <w:i/>
          <w:iCs/>
          <w:sz w:val="18"/>
          <w:lang w:val="es-ES_tradnl"/>
        </w:rPr>
        <w:t xml:space="preserve">parámetros que permiten determinar si en un caso es aplicable o no un precedente. (…) deben verificarse los siguientes criterios: (i) que en la ratio </w:t>
      </w:r>
      <w:proofErr w:type="spellStart"/>
      <w:r w:rsidRPr="00D71EC5">
        <w:rPr>
          <w:i/>
          <w:iCs/>
          <w:sz w:val="18"/>
          <w:lang w:val="es-ES_tradnl"/>
        </w:rPr>
        <w:t>decidendi</w:t>
      </w:r>
      <w:proofErr w:type="spellEnd"/>
      <w:r w:rsidRPr="00D71EC5">
        <w:rPr>
          <w:i/>
          <w:iCs/>
          <w:sz w:val="18"/>
          <w:lang w:val="es-ES_tradnl"/>
        </w:rPr>
        <w:t xml:space="preserve"> de la sentencia anterior se encuentre una regla jurisprudencial aplicable al caso a resolver; (ii) que esta ratio resuelva un problema jurídico semejante al propuesto en el nuevo caso; </w:t>
      </w:r>
      <w:r w:rsidRPr="00D71EC5">
        <w:rPr>
          <w:i/>
          <w:iCs/>
          <w:sz w:val="18"/>
          <w:u w:val="single"/>
          <w:lang w:val="es-ES_tradnl"/>
        </w:rPr>
        <w:t>y (iii) que los hechos del caso sean equiparables a los resueltos anteriormente</w:t>
      </w:r>
      <w:r w:rsidRPr="00D71EC5">
        <w:rPr>
          <w:i/>
          <w:iCs/>
          <w:sz w:val="18"/>
          <w:lang w:val="es-ES_tradnl"/>
        </w:rPr>
        <w:t>. De no comprobarse la presencia de estos tres elementos esenciales, no es posible establecer que un conjunto de sentencias anteriores constituye precedente aplicable al caso concreto, por lo cual al juez no le es exigible dar aplicación al mismo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66009E" w:rsidRDefault="003B0490">
    <w:pPr>
      <w:pStyle w:val="Encabezado"/>
      <w:pBdr>
        <w:bottom w:val="single" w:sz="4" w:space="1" w:color="D9D9D9"/>
      </w:pBdr>
      <w:jc w:val="right"/>
      <w:rPr>
        <w:rFonts w:ascii="Georgia" w:hAnsi="Georgia" w:cs="Calibri"/>
        <w:i/>
        <w:sz w:val="20"/>
      </w:rPr>
    </w:pPr>
    <w:r w:rsidRPr="0066009E">
      <w:rPr>
        <w:rFonts w:ascii="Georgia" w:hAnsi="Georgia" w:cs="Calibri"/>
        <w:i/>
        <w:color w:val="7F7F7F"/>
        <w:spacing w:val="60"/>
        <w:sz w:val="20"/>
      </w:rPr>
      <w:t>Página</w:t>
    </w:r>
    <w:r w:rsidRPr="0066009E">
      <w:rPr>
        <w:rFonts w:ascii="Georgia" w:hAnsi="Georgia" w:cs="Calibri"/>
        <w:i/>
        <w:sz w:val="20"/>
      </w:rPr>
      <w:t xml:space="preserve"> | </w:t>
    </w:r>
    <w:r w:rsidRPr="0066009E">
      <w:rPr>
        <w:rFonts w:ascii="Georgia" w:hAnsi="Georgia" w:cs="Calibri"/>
        <w:i/>
        <w:sz w:val="20"/>
      </w:rPr>
      <w:fldChar w:fldCharType="begin"/>
    </w:r>
    <w:r w:rsidRPr="0066009E">
      <w:rPr>
        <w:rFonts w:ascii="Georgia" w:hAnsi="Georgia" w:cs="Calibri"/>
        <w:i/>
        <w:sz w:val="20"/>
      </w:rPr>
      <w:instrText xml:space="preserve"> PAGE   \* MERGEFORMAT </w:instrText>
    </w:r>
    <w:r w:rsidRPr="0066009E">
      <w:rPr>
        <w:rFonts w:ascii="Georgia" w:hAnsi="Georgia" w:cs="Calibri"/>
        <w:i/>
        <w:sz w:val="20"/>
      </w:rPr>
      <w:fldChar w:fldCharType="separate"/>
    </w:r>
    <w:r w:rsidR="004E0894">
      <w:rPr>
        <w:rFonts w:ascii="Georgia" w:hAnsi="Georgia" w:cs="Calibri"/>
        <w:i/>
        <w:noProof/>
        <w:sz w:val="20"/>
      </w:rPr>
      <w:t>1</w:t>
    </w:r>
    <w:r w:rsidRPr="0066009E">
      <w:rPr>
        <w:rFonts w:ascii="Georgia" w:hAnsi="Georgia" w:cs="Calibri"/>
        <w:i/>
        <w:sz w:val="20"/>
      </w:rPr>
      <w:fldChar w:fldCharType="end"/>
    </w:r>
  </w:p>
  <w:p w:rsidR="003B0490" w:rsidRPr="0066009E" w:rsidRDefault="003B0490" w:rsidP="009C568C">
    <w:pPr>
      <w:pStyle w:val="Encabezado"/>
      <w:ind w:right="360"/>
      <w:jc w:val="both"/>
      <w:rPr>
        <w:rFonts w:ascii="Georgia" w:hAnsi="Georgia" w:cs="Calibri"/>
        <w:i/>
        <w:sz w:val="20"/>
        <w:szCs w:val="22"/>
      </w:rPr>
    </w:pPr>
    <w:r w:rsidRPr="0066009E">
      <w:rPr>
        <w:rFonts w:ascii="Georgia" w:hAnsi="Georgia" w:cs="Calibri"/>
        <w:i/>
        <w:sz w:val="20"/>
        <w:szCs w:val="22"/>
      </w:rPr>
      <w:t>EXPEDIENTE No.2017-</w:t>
    </w:r>
    <w:r w:rsidR="0049720F" w:rsidRPr="0066009E">
      <w:rPr>
        <w:rFonts w:ascii="Georgia" w:hAnsi="Georgia" w:cs="Calibri"/>
        <w:i/>
        <w:sz w:val="20"/>
        <w:szCs w:val="22"/>
      </w:rPr>
      <w:t>01053</w:t>
    </w:r>
    <w:r w:rsidRPr="0066009E">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8A7D18"/>
    <w:multiLevelType w:val="multilevel"/>
    <w:tmpl w:val="A0FA23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6"/>
  </w:num>
  <w:num w:numId="3">
    <w:abstractNumId w:val="14"/>
  </w:num>
  <w:num w:numId="4">
    <w:abstractNumId w:val="3"/>
  </w:num>
  <w:num w:numId="5">
    <w:abstractNumId w:val="26"/>
  </w:num>
  <w:num w:numId="6">
    <w:abstractNumId w:val="1"/>
  </w:num>
  <w:num w:numId="7">
    <w:abstractNumId w:val="21"/>
  </w:num>
  <w:num w:numId="8">
    <w:abstractNumId w:val="2"/>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6"/>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15"/>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66F"/>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54B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67B1"/>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1A76"/>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7D1"/>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6B3"/>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2FD5"/>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30E"/>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20F"/>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894"/>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377"/>
    <w:rsid w:val="0058590F"/>
    <w:rsid w:val="0058608C"/>
    <w:rsid w:val="00586B40"/>
    <w:rsid w:val="00586D15"/>
    <w:rsid w:val="00587535"/>
    <w:rsid w:val="0058760B"/>
    <w:rsid w:val="005879EB"/>
    <w:rsid w:val="00587A58"/>
    <w:rsid w:val="00587E67"/>
    <w:rsid w:val="005900E8"/>
    <w:rsid w:val="00590AD2"/>
    <w:rsid w:val="005912EB"/>
    <w:rsid w:val="00591A2D"/>
    <w:rsid w:val="005932D0"/>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5C5F"/>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BEA"/>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274"/>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09E"/>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BD5"/>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EF2"/>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27E"/>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3E0"/>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AE1"/>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264"/>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D09"/>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304"/>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5EAA"/>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569"/>
    <w:rsid w:val="00C63EBF"/>
    <w:rsid w:val="00C641FE"/>
    <w:rsid w:val="00C6434C"/>
    <w:rsid w:val="00C64B2B"/>
    <w:rsid w:val="00C64CF4"/>
    <w:rsid w:val="00C6536F"/>
    <w:rsid w:val="00C6598F"/>
    <w:rsid w:val="00C65D93"/>
    <w:rsid w:val="00C65E25"/>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6B31"/>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1EC5"/>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8F9"/>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724"/>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896402885">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4762676">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6/SU499-16.rtf" TargetMode="External"/><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5A0D-91B3-46A2-BC39-C8720853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3591</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8</cp:revision>
  <cp:lastPrinted>2017-09-29T13:54:00Z</cp:lastPrinted>
  <dcterms:created xsi:type="dcterms:W3CDTF">2017-09-28T17:55:00Z</dcterms:created>
  <dcterms:modified xsi:type="dcterms:W3CDTF">2017-11-27T14:03:00Z</dcterms:modified>
</cp:coreProperties>
</file>