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11" w:rsidRDefault="00132411" w:rsidP="00132411">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32411" w:rsidRDefault="00132411" w:rsidP="00132411">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132411" w:rsidRDefault="00132411" w:rsidP="00132411">
      <w:pPr>
        <w:widowControl/>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1ª instancia – 13 de octubre de 2017</w:t>
      </w:r>
    </w:p>
    <w:p w:rsidR="00132411" w:rsidRDefault="00132411" w:rsidP="00132411">
      <w:pPr>
        <w:widowControl/>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Amparo improcedente</w:t>
      </w:r>
    </w:p>
    <w:p w:rsidR="00132411" w:rsidRDefault="00132411" w:rsidP="00132411">
      <w:pPr>
        <w:widowControl/>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132411">
        <w:rPr>
          <w:rFonts w:ascii="Calibri" w:eastAsia="Calibri" w:hAnsi="Calibri" w:cs="Calibri"/>
          <w:bCs/>
          <w:spacing w:val="-6"/>
          <w:sz w:val="18"/>
          <w:szCs w:val="18"/>
          <w:lang w:val="es-ES_tradnl" w:eastAsia="en-US"/>
        </w:rPr>
        <w:t>2017-01077-00</w:t>
      </w:r>
    </w:p>
    <w:p w:rsidR="00132411" w:rsidRDefault="00132411" w:rsidP="00132411">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 xml:space="preserve">Javier Elías Arias </w:t>
      </w:r>
      <w:proofErr w:type="spellStart"/>
      <w:r w:rsidRPr="00E5731D">
        <w:rPr>
          <w:rFonts w:ascii="Calibri" w:eastAsia="Calibri" w:hAnsi="Calibri" w:cs="Calibri"/>
          <w:bCs/>
          <w:iCs/>
          <w:color w:val="222222"/>
          <w:sz w:val="18"/>
          <w:szCs w:val="18"/>
          <w:lang w:eastAsia="fr-FR"/>
        </w:rPr>
        <w:t>Idárraga</w:t>
      </w:r>
      <w:proofErr w:type="spellEnd"/>
    </w:p>
    <w:p w:rsidR="00132411" w:rsidRDefault="00132411" w:rsidP="00132411">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132411">
        <w:rPr>
          <w:rFonts w:ascii="Calibri" w:eastAsia="Calibri" w:hAnsi="Calibri" w:cs="Calibri"/>
          <w:bCs/>
          <w:iCs/>
          <w:color w:val="222222"/>
          <w:sz w:val="18"/>
          <w:szCs w:val="18"/>
          <w:lang w:eastAsia="fr-FR"/>
        </w:rPr>
        <w:t xml:space="preserve">Juzgado Tercero Civil del Circuito de Pereira </w:t>
      </w:r>
      <w:r>
        <w:rPr>
          <w:rFonts w:ascii="Calibri" w:eastAsia="Calibri" w:hAnsi="Calibri" w:cs="Calibri"/>
          <w:bCs/>
          <w:iCs/>
          <w:color w:val="222222"/>
          <w:sz w:val="18"/>
          <w:szCs w:val="18"/>
          <w:lang w:eastAsia="fr-FR"/>
        </w:rPr>
        <w:t xml:space="preserve">- </w:t>
      </w:r>
      <w:r w:rsidRPr="00132411">
        <w:rPr>
          <w:rFonts w:ascii="Calibri" w:eastAsia="Calibri" w:hAnsi="Calibri" w:cs="Calibri"/>
          <w:bCs/>
          <w:iCs/>
          <w:color w:val="222222"/>
          <w:sz w:val="18"/>
          <w:szCs w:val="18"/>
          <w:lang w:eastAsia="fr-FR"/>
        </w:rPr>
        <w:t>Vinculado (s): Defensoría del Pueblo, Regional Bogotá y otros</w:t>
      </w:r>
    </w:p>
    <w:p w:rsidR="00132411" w:rsidRDefault="00132411" w:rsidP="00132411">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132411" w:rsidRDefault="00132411" w:rsidP="00132411">
      <w:pPr>
        <w:widowControl/>
        <w:shd w:val="clear" w:color="auto" w:fill="FFFFFF"/>
        <w:tabs>
          <w:tab w:val="left" w:pos="1843"/>
          <w:tab w:val="left" w:pos="4755"/>
        </w:tabs>
        <w:ind w:left="1843" w:hanging="1843"/>
        <w:jc w:val="both"/>
        <w:rPr>
          <w:rFonts w:ascii="Times New Roman" w:eastAsia="Calibri" w:hAnsi="Times New Roman" w:cs="Times New Roman"/>
          <w:sz w:val="16"/>
          <w:szCs w:val="16"/>
          <w:lang w:val="es-CO" w:eastAsia="fr-FR"/>
        </w:rPr>
      </w:pPr>
    </w:p>
    <w:p w:rsidR="00132411" w:rsidRPr="00132411" w:rsidRDefault="00132411" w:rsidP="00132411">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sidRPr="00B41231">
        <w:rPr>
          <w:rFonts w:ascii="Calibri" w:eastAsia="Calibri" w:hAnsi="Calibri" w:cs="Calibri"/>
          <w:b/>
          <w:bCs/>
          <w:iCs/>
          <w:color w:val="222222"/>
          <w:sz w:val="18"/>
          <w:szCs w:val="18"/>
          <w:lang w:val="es-CO" w:eastAsia="fr-FR"/>
        </w:rPr>
        <w:t>DEBIDO PROCESO / TRAMITE EN ACCIÓN POPULAR / TUTELA CONTRA PROVIDENCIA JUDICIAL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NOTIFICACIONES / CARGAS PROCESALES / INMEDIATEZ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 xml:space="preserve">IMPROCEDENTE - </w:t>
      </w:r>
      <w:r w:rsidRPr="00132411">
        <w:rPr>
          <w:rFonts w:ascii="Calibri" w:eastAsia="Calibri" w:hAnsi="Calibri" w:cs="Calibri"/>
          <w:bCs/>
          <w:iCs/>
          <w:color w:val="222222"/>
          <w:sz w:val="18"/>
          <w:szCs w:val="18"/>
          <w:lang w:eastAsia="fr-FR"/>
        </w:rPr>
        <w:t xml:space="preserve">El promotor se queja de que el Juzgado no acceda a notificar a la entidad accionada a su correo electrónico. Ahora, dicha petición se formuló con el petitorio popular y se resolvió con el auto </w:t>
      </w:r>
      <w:proofErr w:type="spellStart"/>
      <w:r w:rsidRPr="00132411">
        <w:rPr>
          <w:rFonts w:ascii="Calibri" w:eastAsia="Calibri" w:hAnsi="Calibri" w:cs="Calibri"/>
          <w:bCs/>
          <w:iCs/>
          <w:color w:val="222222"/>
          <w:sz w:val="18"/>
          <w:szCs w:val="18"/>
          <w:lang w:eastAsia="fr-FR"/>
        </w:rPr>
        <w:t>admisorio</w:t>
      </w:r>
      <w:proofErr w:type="spellEnd"/>
      <w:r w:rsidRPr="00132411">
        <w:rPr>
          <w:rFonts w:ascii="Calibri" w:eastAsia="Calibri" w:hAnsi="Calibri" w:cs="Calibri"/>
          <w:bCs/>
          <w:iCs/>
          <w:color w:val="222222"/>
          <w:sz w:val="18"/>
          <w:szCs w:val="18"/>
          <w:lang w:eastAsia="fr-FR"/>
        </w:rPr>
        <w:t xml:space="preserve"> del 23-11-2016 en el que se dispuso correr traslado a la entidad accionada mediante notificación personal, de conformidad con el artículo 290 </w:t>
      </w:r>
      <w:proofErr w:type="spellStart"/>
      <w:r w:rsidRPr="00132411">
        <w:rPr>
          <w:rFonts w:ascii="Calibri" w:eastAsia="Calibri" w:hAnsi="Calibri" w:cs="Calibri"/>
          <w:bCs/>
          <w:iCs/>
          <w:color w:val="222222"/>
          <w:sz w:val="18"/>
          <w:szCs w:val="18"/>
          <w:lang w:eastAsia="fr-FR"/>
        </w:rPr>
        <w:t>CGP</w:t>
      </w:r>
      <w:proofErr w:type="spellEnd"/>
      <w:r w:rsidRPr="00132411">
        <w:rPr>
          <w:rFonts w:ascii="Calibri" w:eastAsia="Calibri" w:hAnsi="Calibri" w:cs="Calibri"/>
          <w:bCs/>
          <w:iCs/>
          <w:color w:val="222222"/>
          <w:sz w:val="18"/>
          <w:szCs w:val="18"/>
          <w:lang w:eastAsia="fr-FR"/>
        </w:rPr>
        <w:t>, implícitamente impuso esa carga procesal al actor, recurrido en reposición, se mantuvo incólume con auto del 18-01-2017 (Disco compacto visible a folio 35, ib.).</w:t>
      </w:r>
    </w:p>
    <w:p w:rsidR="00132411" w:rsidRPr="00132411" w:rsidRDefault="00132411" w:rsidP="00132411">
      <w:pPr>
        <w:widowControl/>
        <w:tabs>
          <w:tab w:val="left" w:pos="1843"/>
          <w:tab w:val="left" w:pos="2432"/>
        </w:tabs>
        <w:spacing w:after="200"/>
        <w:jc w:val="both"/>
        <w:rPr>
          <w:rFonts w:ascii="Calibri" w:eastAsia="Calibri" w:hAnsi="Calibri" w:cs="Calibri"/>
          <w:bCs/>
          <w:iCs/>
          <w:color w:val="222222"/>
          <w:sz w:val="18"/>
          <w:szCs w:val="18"/>
          <w:lang w:eastAsia="fr-FR"/>
        </w:rPr>
      </w:pPr>
      <w:r w:rsidRPr="00132411">
        <w:rPr>
          <w:rFonts w:ascii="Calibri" w:eastAsia="Calibri" w:hAnsi="Calibri" w:cs="Calibri"/>
          <w:bCs/>
          <w:iCs/>
          <w:color w:val="222222"/>
          <w:sz w:val="18"/>
          <w:szCs w:val="18"/>
          <w:lang w:eastAsia="fr-FR"/>
        </w:rPr>
        <w:t xml:space="preserve">Así las cosas, es evidente que el presente amparo carece de inmediatez, pues su interposición (02-10-2017) desborda el plazo fijado por la jurisprudencia -  (Seis meses), como tiempo razonable, ya que han transcurrido, aproximadamente, nueve (9) meses, desde la última actuación reseñada. </w:t>
      </w:r>
    </w:p>
    <w:p w:rsidR="00132411" w:rsidRDefault="00132411" w:rsidP="00132411">
      <w:pPr>
        <w:widowControl/>
        <w:tabs>
          <w:tab w:val="left" w:pos="1843"/>
          <w:tab w:val="left" w:pos="2432"/>
        </w:tabs>
        <w:spacing w:after="200"/>
        <w:jc w:val="both"/>
        <w:rPr>
          <w:rFonts w:ascii="Calibri" w:eastAsia="Calibri" w:hAnsi="Calibri" w:cs="Calibri"/>
          <w:bCs/>
          <w:iCs/>
          <w:color w:val="222222"/>
          <w:sz w:val="18"/>
          <w:szCs w:val="18"/>
          <w:lang w:eastAsia="fr-FR"/>
        </w:rPr>
      </w:pPr>
      <w:r w:rsidRPr="00132411">
        <w:rPr>
          <w:rFonts w:ascii="Calibri" w:eastAsia="Calibri" w:hAnsi="Calibri" w:cs="Calibri"/>
          <w:bCs/>
          <w:iCs/>
          <w:color w:val="222222"/>
          <w:sz w:val="18"/>
          <w:szCs w:val="18"/>
          <w:lang w:eastAsia="fr-FR"/>
        </w:rPr>
        <w:t>Valga acotar que en las actuaciones subsiguientes no obran memoriales ni decisiones que tengan relación con notificaciones por correo electrónico que den lugar a contabilizar aquel término desde una fecha diferente.</w:t>
      </w:r>
    </w:p>
    <w:p w:rsidR="00132411" w:rsidRPr="00C524B2" w:rsidRDefault="00132411" w:rsidP="00132411">
      <w:pPr>
        <w:widowControl/>
        <w:tabs>
          <w:tab w:val="left" w:pos="1843"/>
          <w:tab w:val="left" w:pos="2432"/>
        </w:tabs>
        <w:spacing w:after="200"/>
        <w:jc w:val="both"/>
        <w:rPr>
          <w:rFonts w:ascii="Calibri" w:eastAsia="Calibri" w:hAnsi="Calibri" w:cs="Calibri"/>
          <w:bCs/>
          <w:iCs/>
          <w:color w:val="222222"/>
          <w:sz w:val="18"/>
          <w:szCs w:val="18"/>
          <w:lang w:eastAsia="fr-FR"/>
        </w:rPr>
      </w:pPr>
      <w:bookmarkStart w:id="0" w:name="_GoBack"/>
      <w:bookmarkEnd w:id="0"/>
    </w:p>
    <w:p w:rsidR="00132411" w:rsidRDefault="00132411" w:rsidP="002403C8">
      <w:pPr>
        <w:pStyle w:val="Sinespaciado"/>
        <w:tabs>
          <w:tab w:val="left" w:pos="3579"/>
        </w:tabs>
        <w:spacing w:line="360" w:lineRule="auto"/>
        <w:jc w:val="center"/>
        <w:rPr>
          <w:rFonts w:ascii="Georgia" w:hAnsi="Georgia" w:cs="Arial"/>
          <w:w w:val="140"/>
          <w:sz w:val="14"/>
        </w:rPr>
      </w:pPr>
    </w:p>
    <w:p w:rsidR="00486062" w:rsidRPr="00401168" w:rsidRDefault="00D0509A" w:rsidP="002403C8">
      <w:pPr>
        <w:pStyle w:val="Sinespaciado"/>
        <w:tabs>
          <w:tab w:val="left" w:pos="3579"/>
        </w:tabs>
        <w:spacing w:line="360" w:lineRule="auto"/>
        <w:jc w:val="center"/>
        <w:rPr>
          <w:rFonts w:ascii="Georgia" w:hAnsi="Georgia" w:cs="Arial"/>
          <w:w w:val="140"/>
          <w:sz w:val="14"/>
        </w:rPr>
      </w:pPr>
      <w:r w:rsidRPr="00401168">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01168">
        <w:rPr>
          <w:rFonts w:ascii="Georgia" w:hAnsi="Georgia" w:cs="Arial"/>
          <w:b/>
          <w:w w:val="140"/>
        </w:rPr>
        <w:br w:type="textWrapping" w:clear="all"/>
      </w:r>
      <w:r w:rsidR="00486062" w:rsidRPr="00401168">
        <w:rPr>
          <w:rFonts w:ascii="Georgia" w:hAnsi="Georgia" w:cs="Arial"/>
          <w:w w:val="140"/>
          <w:sz w:val="14"/>
        </w:rPr>
        <w:t>REPUBLICA DE COLOMBIA</w:t>
      </w:r>
    </w:p>
    <w:p w:rsidR="00486062" w:rsidRPr="00401168" w:rsidRDefault="00486062" w:rsidP="00486062">
      <w:pPr>
        <w:pStyle w:val="Sinespaciado"/>
        <w:tabs>
          <w:tab w:val="center" w:pos="4987"/>
          <w:tab w:val="left" w:pos="8449"/>
        </w:tabs>
        <w:spacing w:line="360" w:lineRule="auto"/>
        <w:jc w:val="center"/>
        <w:rPr>
          <w:rFonts w:ascii="Georgia" w:hAnsi="Georgia" w:cs="Arial"/>
          <w:w w:val="140"/>
        </w:rPr>
      </w:pPr>
      <w:r w:rsidRPr="00401168">
        <w:rPr>
          <w:rFonts w:ascii="Georgia" w:hAnsi="Georgia" w:cs="Arial"/>
          <w:w w:val="140"/>
          <w:sz w:val="14"/>
        </w:rPr>
        <w:t>RAMA JUDICIAL DEL PODER PÚBLICO</w:t>
      </w:r>
    </w:p>
    <w:p w:rsidR="00486062" w:rsidRPr="00401168" w:rsidRDefault="00486062" w:rsidP="00486062">
      <w:pPr>
        <w:pStyle w:val="Sinespaciado"/>
        <w:spacing w:line="360" w:lineRule="auto"/>
        <w:jc w:val="center"/>
        <w:rPr>
          <w:rFonts w:ascii="Georgia" w:hAnsi="Georgia" w:cs="Arial"/>
          <w:w w:val="140"/>
          <w:sz w:val="16"/>
        </w:rPr>
      </w:pPr>
      <w:r w:rsidRPr="00401168">
        <w:rPr>
          <w:rFonts w:ascii="Georgia" w:hAnsi="Georgia" w:cs="Arial"/>
          <w:w w:val="140"/>
          <w:sz w:val="18"/>
        </w:rPr>
        <w:t>T</w:t>
      </w:r>
      <w:r w:rsidRPr="00401168">
        <w:rPr>
          <w:rFonts w:ascii="Georgia" w:hAnsi="Georgia" w:cs="Arial"/>
          <w:w w:val="140"/>
          <w:sz w:val="16"/>
        </w:rPr>
        <w:t>RIBUNAL</w:t>
      </w:r>
      <w:r w:rsidRPr="00401168">
        <w:rPr>
          <w:rFonts w:ascii="Georgia" w:hAnsi="Georgia" w:cs="Arial"/>
          <w:w w:val="140"/>
          <w:sz w:val="18"/>
        </w:rPr>
        <w:t xml:space="preserve"> S</w:t>
      </w:r>
      <w:r w:rsidRPr="00401168">
        <w:rPr>
          <w:rFonts w:ascii="Georgia" w:hAnsi="Georgia" w:cs="Arial"/>
          <w:w w:val="140"/>
          <w:sz w:val="16"/>
        </w:rPr>
        <w:t xml:space="preserve">UPERIOR DEL </w:t>
      </w:r>
      <w:r w:rsidRPr="00401168">
        <w:rPr>
          <w:rFonts w:ascii="Georgia" w:hAnsi="Georgia" w:cs="Arial"/>
          <w:w w:val="140"/>
          <w:sz w:val="18"/>
        </w:rPr>
        <w:t>D</w:t>
      </w:r>
      <w:r w:rsidRPr="00401168">
        <w:rPr>
          <w:rFonts w:ascii="Georgia" w:hAnsi="Georgia" w:cs="Arial"/>
          <w:w w:val="140"/>
          <w:sz w:val="16"/>
        </w:rPr>
        <w:t>ISTRITO</w:t>
      </w:r>
      <w:r w:rsidRPr="00401168">
        <w:rPr>
          <w:rFonts w:ascii="Georgia" w:hAnsi="Georgia" w:cs="Arial"/>
          <w:w w:val="140"/>
          <w:sz w:val="18"/>
        </w:rPr>
        <w:t xml:space="preserve"> J</w:t>
      </w:r>
      <w:r w:rsidRPr="00401168">
        <w:rPr>
          <w:rFonts w:ascii="Georgia" w:hAnsi="Georgia" w:cs="Arial"/>
          <w:w w:val="140"/>
          <w:sz w:val="16"/>
        </w:rPr>
        <w:t>UDICIAL</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S</w:t>
      </w:r>
      <w:r w:rsidRPr="00401168">
        <w:rPr>
          <w:rFonts w:ascii="Georgia" w:hAnsi="Georgia" w:cs="Arial"/>
          <w:w w:val="140"/>
          <w:sz w:val="16"/>
          <w:szCs w:val="18"/>
        </w:rPr>
        <w:t>ALA</w:t>
      </w:r>
      <w:r w:rsidRPr="00401168">
        <w:rPr>
          <w:rFonts w:ascii="Georgia" w:hAnsi="Georgia" w:cs="Arial"/>
          <w:w w:val="140"/>
          <w:sz w:val="14"/>
          <w:szCs w:val="18"/>
        </w:rPr>
        <w:t xml:space="preserve"> </w:t>
      </w:r>
      <w:r w:rsidR="00A90334" w:rsidRPr="00401168">
        <w:rPr>
          <w:rFonts w:ascii="Georgia" w:hAnsi="Georgia" w:cs="Arial"/>
          <w:w w:val="140"/>
          <w:sz w:val="16"/>
          <w:szCs w:val="18"/>
        </w:rPr>
        <w:t xml:space="preserve">DE </w:t>
      </w:r>
      <w:r w:rsidR="00A90334" w:rsidRPr="00401168">
        <w:rPr>
          <w:rFonts w:ascii="Georgia" w:hAnsi="Georgia" w:cs="Arial"/>
          <w:w w:val="140"/>
          <w:sz w:val="18"/>
          <w:szCs w:val="18"/>
        </w:rPr>
        <w:t>D</w:t>
      </w:r>
      <w:r w:rsidR="00A90334" w:rsidRPr="00401168">
        <w:rPr>
          <w:rFonts w:ascii="Georgia" w:hAnsi="Georgia" w:cs="Arial"/>
          <w:w w:val="140"/>
          <w:sz w:val="16"/>
          <w:szCs w:val="18"/>
        </w:rPr>
        <w:t>ECISIÓN</w:t>
      </w:r>
      <w:r w:rsidR="00A90334" w:rsidRPr="00401168">
        <w:rPr>
          <w:rFonts w:ascii="Georgia" w:hAnsi="Georgia" w:cs="Arial"/>
          <w:w w:val="140"/>
          <w:sz w:val="18"/>
          <w:szCs w:val="18"/>
        </w:rPr>
        <w:t xml:space="preserve"> </w:t>
      </w:r>
      <w:r w:rsidRPr="00401168">
        <w:rPr>
          <w:rFonts w:ascii="Georgia" w:hAnsi="Georgia" w:cs="Arial"/>
          <w:w w:val="140"/>
          <w:sz w:val="18"/>
          <w:szCs w:val="18"/>
        </w:rPr>
        <w:t>C</w:t>
      </w:r>
      <w:r w:rsidRPr="00401168">
        <w:rPr>
          <w:rFonts w:ascii="Georgia" w:hAnsi="Georgia" w:cs="Arial"/>
          <w:w w:val="140"/>
          <w:sz w:val="16"/>
          <w:szCs w:val="18"/>
        </w:rPr>
        <w:t>IVIL –</w:t>
      </w:r>
      <w:r w:rsidRPr="00401168">
        <w:rPr>
          <w:rFonts w:ascii="Georgia" w:hAnsi="Georgia" w:cs="Arial"/>
          <w:w w:val="140"/>
          <w:sz w:val="18"/>
          <w:szCs w:val="18"/>
        </w:rPr>
        <w:t>F</w:t>
      </w:r>
      <w:r w:rsidRPr="00401168">
        <w:rPr>
          <w:rFonts w:ascii="Georgia" w:hAnsi="Georgia" w:cs="Arial"/>
          <w:w w:val="140"/>
          <w:sz w:val="16"/>
          <w:szCs w:val="18"/>
        </w:rPr>
        <w:t xml:space="preserve">AMILIA – </w:t>
      </w:r>
      <w:r w:rsidRPr="00401168">
        <w:rPr>
          <w:rFonts w:ascii="Georgia" w:hAnsi="Georgia" w:cs="Arial"/>
          <w:w w:val="140"/>
          <w:sz w:val="18"/>
          <w:szCs w:val="18"/>
        </w:rPr>
        <w:t>D</w:t>
      </w:r>
      <w:r w:rsidRPr="00401168">
        <w:rPr>
          <w:rFonts w:ascii="Georgia" w:hAnsi="Georgia" w:cs="Arial"/>
          <w:w w:val="140"/>
          <w:sz w:val="16"/>
          <w:szCs w:val="18"/>
        </w:rPr>
        <w:t>ISTRITO</w:t>
      </w:r>
      <w:r w:rsidRPr="00401168">
        <w:rPr>
          <w:rFonts w:ascii="Georgia" w:hAnsi="Georgia" w:cs="Arial"/>
          <w:w w:val="140"/>
          <w:sz w:val="18"/>
          <w:szCs w:val="18"/>
        </w:rPr>
        <w:t xml:space="preserve"> D</w:t>
      </w:r>
      <w:r w:rsidRPr="00401168">
        <w:rPr>
          <w:rFonts w:ascii="Georgia" w:hAnsi="Georgia" w:cs="Arial"/>
          <w:w w:val="140"/>
          <w:sz w:val="16"/>
          <w:szCs w:val="18"/>
        </w:rPr>
        <w:t>E</w:t>
      </w:r>
      <w:r w:rsidRPr="00401168">
        <w:rPr>
          <w:rFonts w:ascii="Georgia" w:hAnsi="Georgia" w:cs="Arial"/>
          <w:w w:val="140"/>
          <w:sz w:val="18"/>
          <w:szCs w:val="18"/>
        </w:rPr>
        <w:t xml:space="preserve"> P</w:t>
      </w:r>
      <w:r w:rsidRPr="00401168">
        <w:rPr>
          <w:rFonts w:ascii="Georgia" w:hAnsi="Georgia" w:cs="Arial"/>
          <w:w w:val="140"/>
          <w:sz w:val="16"/>
          <w:szCs w:val="18"/>
        </w:rPr>
        <w:t>EREIRA</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D</w:t>
      </w:r>
      <w:r w:rsidRPr="00401168">
        <w:rPr>
          <w:rFonts w:ascii="Georgia" w:hAnsi="Georgia" w:cs="Arial"/>
          <w:w w:val="140"/>
          <w:sz w:val="16"/>
          <w:szCs w:val="18"/>
        </w:rPr>
        <w:t xml:space="preserve">EPARTAMENTO </w:t>
      </w:r>
      <w:r w:rsidRPr="00401168">
        <w:rPr>
          <w:rFonts w:ascii="Georgia" w:hAnsi="Georgia" w:cs="Arial"/>
          <w:w w:val="140"/>
          <w:sz w:val="18"/>
          <w:szCs w:val="18"/>
        </w:rPr>
        <w:t>D</w:t>
      </w:r>
      <w:r w:rsidRPr="00401168">
        <w:rPr>
          <w:rFonts w:ascii="Georgia" w:hAnsi="Georgia" w:cs="Arial"/>
          <w:w w:val="140"/>
          <w:sz w:val="16"/>
          <w:szCs w:val="18"/>
        </w:rPr>
        <w:t xml:space="preserve">E </w:t>
      </w:r>
      <w:r w:rsidRPr="00401168">
        <w:rPr>
          <w:rFonts w:ascii="Georgia" w:hAnsi="Georgia" w:cs="Arial"/>
          <w:w w:val="140"/>
          <w:sz w:val="18"/>
          <w:szCs w:val="18"/>
        </w:rPr>
        <w:t>R</w:t>
      </w:r>
      <w:r w:rsidRPr="00401168">
        <w:rPr>
          <w:rFonts w:ascii="Georgia" w:hAnsi="Georgia" w:cs="Arial"/>
          <w:w w:val="140"/>
          <w:sz w:val="16"/>
          <w:szCs w:val="18"/>
        </w:rPr>
        <w:t>ISARALDA</w:t>
      </w:r>
    </w:p>
    <w:p w:rsidR="00486062" w:rsidRPr="00401168" w:rsidRDefault="00486062" w:rsidP="00ED7F33">
      <w:pPr>
        <w:spacing w:line="360" w:lineRule="auto"/>
        <w:jc w:val="center"/>
        <w:rPr>
          <w:rFonts w:ascii="Georgia" w:hAnsi="Georgia" w:cs="Arial"/>
          <w:w w:val="140"/>
          <w:szCs w:val="18"/>
        </w:rPr>
      </w:pPr>
    </w:p>
    <w:p w:rsidR="0099045D" w:rsidRPr="00401168" w:rsidRDefault="00970930" w:rsidP="00F560C3">
      <w:pPr>
        <w:pStyle w:val="Textoindependiente"/>
        <w:spacing w:line="360" w:lineRule="auto"/>
        <w:rPr>
          <w:rFonts w:ascii="Georgia" w:hAnsi="Georgia" w:cs="Arial"/>
          <w:sz w:val="22"/>
          <w:szCs w:val="22"/>
        </w:rPr>
      </w:pPr>
      <w:r w:rsidRPr="00401168">
        <w:rPr>
          <w:rFonts w:ascii="Georgia" w:hAnsi="Georgia" w:cs="Arial"/>
          <w:sz w:val="22"/>
        </w:rPr>
        <w:tab/>
      </w:r>
      <w:r w:rsidR="00D70A1B" w:rsidRPr="00401168">
        <w:rPr>
          <w:rFonts w:ascii="Georgia" w:hAnsi="Georgia" w:cs="Arial"/>
          <w:sz w:val="22"/>
        </w:rPr>
        <w:tab/>
      </w:r>
      <w:r w:rsidR="0099045D" w:rsidRPr="00401168">
        <w:rPr>
          <w:rFonts w:ascii="Georgia" w:hAnsi="Georgia" w:cs="Arial"/>
          <w:sz w:val="22"/>
          <w:szCs w:val="22"/>
        </w:rPr>
        <w:t>Asunto</w:t>
      </w:r>
      <w:r w:rsidR="0099045D" w:rsidRPr="00401168">
        <w:rPr>
          <w:rFonts w:ascii="Georgia" w:hAnsi="Georgia" w:cs="Arial"/>
          <w:sz w:val="22"/>
          <w:szCs w:val="22"/>
        </w:rPr>
        <w:tab/>
      </w:r>
      <w:r w:rsidR="0099045D" w:rsidRPr="00401168">
        <w:rPr>
          <w:rFonts w:ascii="Georgia" w:hAnsi="Georgia" w:cs="Arial"/>
          <w:sz w:val="22"/>
          <w:szCs w:val="22"/>
        </w:rPr>
        <w:tab/>
      </w:r>
      <w:r w:rsidR="0099045D" w:rsidRPr="00401168">
        <w:rPr>
          <w:rFonts w:ascii="Georgia" w:hAnsi="Georgia" w:cs="Arial"/>
          <w:sz w:val="22"/>
          <w:szCs w:val="22"/>
        </w:rPr>
        <w:tab/>
        <w:t>: Sentencia de tutela en primera instancia</w:t>
      </w:r>
    </w:p>
    <w:p w:rsidR="00A00766" w:rsidRPr="00401168" w:rsidRDefault="00A00766" w:rsidP="00A00766">
      <w:pPr>
        <w:pStyle w:val="Textoindependiente"/>
        <w:spacing w:line="360" w:lineRule="auto"/>
        <w:ind w:left="1416"/>
        <w:rPr>
          <w:rFonts w:ascii="Georgia" w:hAnsi="Georgia" w:cs="Arial"/>
          <w:sz w:val="22"/>
        </w:rPr>
      </w:pPr>
      <w:r w:rsidRPr="00401168">
        <w:rPr>
          <w:rFonts w:ascii="Georgia" w:hAnsi="Georgia" w:cs="Arial"/>
          <w:sz w:val="22"/>
        </w:rPr>
        <w:t>Accionante</w:t>
      </w:r>
      <w:r w:rsidRPr="00401168">
        <w:rPr>
          <w:rFonts w:ascii="Georgia" w:hAnsi="Georgia" w:cs="Arial"/>
          <w:sz w:val="22"/>
        </w:rPr>
        <w:tab/>
      </w:r>
      <w:r w:rsidRPr="00401168">
        <w:rPr>
          <w:rFonts w:ascii="Georgia" w:hAnsi="Georgia" w:cs="Arial"/>
          <w:sz w:val="22"/>
        </w:rPr>
        <w:tab/>
        <w:t xml:space="preserve">: Javier Elías Arias </w:t>
      </w:r>
      <w:proofErr w:type="spellStart"/>
      <w:r w:rsidRPr="00401168">
        <w:rPr>
          <w:rFonts w:ascii="Georgia" w:hAnsi="Georgia" w:cs="Arial"/>
          <w:sz w:val="22"/>
        </w:rPr>
        <w:t>Idárraga</w:t>
      </w:r>
      <w:proofErr w:type="spellEnd"/>
    </w:p>
    <w:p w:rsidR="00A00766" w:rsidRPr="00401168" w:rsidRDefault="00A00766" w:rsidP="00A00766">
      <w:pPr>
        <w:pStyle w:val="Textoindependiente"/>
        <w:spacing w:line="360" w:lineRule="auto"/>
        <w:ind w:left="1416"/>
        <w:rPr>
          <w:rFonts w:ascii="Georgia" w:hAnsi="Georgia" w:cs="Arial"/>
          <w:sz w:val="22"/>
        </w:rPr>
      </w:pPr>
      <w:r w:rsidRPr="00401168">
        <w:rPr>
          <w:rFonts w:ascii="Georgia" w:hAnsi="Georgia" w:cs="Arial"/>
          <w:sz w:val="22"/>
        </w:rPr>
        <w:t>Accionado (s)</w:t>
      </w:r>
      <w:r w:rsidRPr="00401168">
        <w:rPr>
          <w:rFonts w:ascii="Georgia" w:hAnsi="Georgia" w:cs="Arial"/>
          <w:sz w:val="22"/>
        </w:rPr>
        <w:tab/>
      </w:r>
      <w:r w:rsidRPr="00401168">
        <w:rPr>
          <w:rFonts w:ascii="Georgia" w:hAnsi="Georgia" w:cs="Arial"/>
          <w:sz w:val="22"/>
        </w:rPr>
        <w:tab/>
        <w:t xml:space="preserve">: </w:t>
      </w:r>
      <w:r w:rsidR="0041111B" w:rsidRPr="00401168">
        <w:rPr>
          <w:rFonts w:ascii="Georgia" w:hAnsi="Georgia" w:cs="Arial"/>
          <w:sz w:val="22"/>
        </w:rPr>
        <w:t xml:space="preserve">Juzgado </w:t>
      </w:r>
      <w:r w:rsidR="000B4D37" w:rsidRPr="00401168">
        <w:rPr>
          <w:rFonts w:ascii="Georgia" w:hAnsi="Georgia" w:cs="Arial"/>
          <w:sz w:val="22"/>
        </w:rPr>
        <w:t xml:space="preserve">Tercero Civil del Circuito de Pereira </w:t>
      </w:r>
    </w:p>
    <w:p w:rsidR="00A00766" w:rsidRPr="00401168" w:rsidRDefault="00A00766" w:rsidP="00F109A0">
      <w:pPr>
        <w:pStyle w:val="Textoindependiente"/>
        <w:spacing w:line="360" w:lineRule="auto"/>
        <w:ind w:left="3686" w:hanging="2268"/>
        <w:rPr>
          <w:rFonts w:ascii="Georgia" w:hAnsi="Georgia" w:cs="Arial"/>
          <w:sz w:val="22"/>
          <w:szCs w:val="22"/>
        </w:rPr>
      </w:pPr>
      <w:r w:rsidRPr="00401168">
        <w:rPr>
          <w:rFonts w:ascii="Georgia" w:hAnsi="Georgia" w:cs="Arial"/>
          <w:sz w:val="22"/>
          <w:szCs w:val="22"/>
        </w:rPr>
        <w:t>Vinculado (s)</w:t>
      </w:r>
      <w:r w:rsidRPr="00401168">
        <w:rPr>
          <w:rFonts w:ascii="Georgia" w:hAnsi="Georgia" w:cs="Arial"/>
          <w:sz w:val="22"/>
          <w:szCs w:val="22"/>
        </w:rPr>
        <w:tab/>
      </w:r>
      <w:r w:rsidRPr="00401168">
        <w:rPr>
          <w:rFonts w:ascii="Georgia" w:hAnsi="Georgia" w:cs="Arial"/>
          <w:sz w:val="22"/>
          <w:szCs w:val="22"/>
        </w:rPr>
        <w:tab/>
        <w:t xml:space="preserve">: </w:t>
      </w:r>
      <w:r w:rsidR="006A4BBA">
        <w:rPr>
          <w:rFonts w:ascii="Georgia" w:hAnsi="Georgia" w:cs="Arial"/>
          <w:sz w:val="22"/>
          <w:szCs w:val="22"/>
        </w:rPr>
        <w:t>Defensoría del Pueblo, Regional Bogotá y otros</w:t>
      </w:r>
    </w:p>
    <w:p w:rsidR="00A00766" w:rsidRPr="002D317D" w:rsidRDefault="00A00766" w:rsidP="00A00766">
      <w:pPr>
        <w:pStyle w:val="Textoindependiente"/>
        <w:spacing w:line="360" w:lineRule="auto"/>
        <w:ind w:left="1416"/>
        <w:rPr>
          <w:rFonts w:ascii="Georgia" w:hAnsi="Georgia" w:cs="Arial"/>
          <w:color w:val="000000" w:themeColor="text1"/>
          <w:sz w:val="22"/>
        </w:rPr>
      </w:pPr>
      <w:r w:rsidRPr="002D317D">
        <w:rPr>
          <w:rFonts w:ascii="Georgia" w:hAnsi="Georgia" w:cs="Arial"/>
          <w:color w:val="000000" w:themeColor="text1"/>
          <w:sz w:val="22"/>
        </w:rPr>
        <w:t>Radicación</w:t>
      </w:r>
      <w:r w:rsidRPr="002D317D">
        <w:rPr>
          <w:rFonts w:ascii="Georgia" w:hAnsi="Georgia" w:cs="Arial"/>
          <w:color w:val="000000" w:themeColor="text1"/>
          <w:sz w:val="22"/>
        </w:rPr>
        <w:tab/>
      </w:r>
      <w:r w:rsidRPr="002D317D">
        <w:rPr>
          <w:rFonts w:ascii="Georgia" w:hAnsi="Georgia" w:cs="Arial"/>
          <w:color w:val="000000" w:themeColor="text1"/>
          <w:sz w:val="22"/>
        </w:rPr>
        <w:tab/>
        <w:t xml:space="preserve">: </w:t>
      </w:r>
      <w:r w:rsidR="00401168" w:rsidRPr="002D317D">
        <w:rPr>
          <w:rFonts w:ascii="Georgia" w:hAnsi="Georgia" w:cs="Arial"/>
          <w:color w:val="000000" w:themeColor="text1"/>
          <w:sz w:val="22"/>
        </w:rPr>
        <w:t>2017-</w:t>
      </w:r>
      <w:r w:rsidR="006A4BBA" w:rsidRPr="002D317D">
        <w:rPr>
          <w:rFonts w:ascii="Georgia" w:hAnsi="Georgia" w:cs="Arial"/>
          <w:color w:val="000000" w:themeColor="text1"/>
          <w:sz w:val="22"/>
        </w:rPr>
        <w:t>01077</w:t>
      </w:r>
      <w:r w:rsidR="00401168" w:rsidRPr="002D317D">
        <w:rPr>
          <w:rFonts w:ascii="Georgia" w:hAnsi="Georgia" w:cs="Arial"/>
          <w:color w:val="000000" w:themeColor="text1"/>
          <w:sz w:val="22"/>
        </w:rPr>
        <w:t>-00 (Interna No.</w:t>
      </w:r>
      <w:r w:rsidR="006A4BBA" w:rsidRPr="002D317D">
        <w:rPr>
          <w:rFonts w:ascii="Georgia" w:hAnsi="Georgia" w:cs="Arial"/>
          <w:color w:val="000000" w:themeColor="text1"/>
          <w:sz w:val="22"/>
        </w:rPr>
        <w:t>1077</w:t>
      </w:r>
      <w:r w:rsidR="00401168" w:rsidRPr="002D317D">
        <w:rPr>
          <w:rFonts w:ascii="Georgia" w:hAnsi="Georgia" w:cs="Arial"/>
          <w:color w:val="000000" w:themeColor="text1"/>
          <w:sz w:val="22"/>
        </w:rPr>
        <w:t>)</w:t>
      </w:r>
    </w:p>
    <w:p w:rsidR="00401168" w:rsidRPr="00401168" w:rsidRDefault="00970930" w:rsidP="008E5334">
      <w:pPr>
        <w:pStyle w:val="Textoindependiente"/>
        <w:spacing w:line="360" w:lineRule="auto"/>
        <w:rPr>
          <w:rFonts w:ascii="Georgia" w:hAnsi="Georgia" w:cs="Arial"/>
          <w:sz w:val="22"/>
          <w:szCs w:val="22"/>
        </w:rPr>
      </w:pPr>
      <w:r w:rsidRPr="00401168">
        <w:rPr>
          <w:rFonts w:ascii="Georgia" w:hAnsi="Georgia" w:cs="Arial"/>
          <w:sz w:val="22"/>
          <w:szCs w:val="22"/>
        </w:rPr>
        <w:tab/>
      </w:r>
      <w:r w:rsidR="00D70A1B" w:rsidRPr="00401168">
        <w:rPr>
          <w:rFonts w:ascii="Georgia" w:hAnsi="Georgia" w:cs="Arial"/>
          <w:sz w:val="22"/>
          <w:szCs w:val="22"/>
        </w:rPr>
        <w:tab/>
      </w:r>
      <w:r w:rsidR="00C82923" w:rsidRPr="00401168">
        <w:rPr>
          <w:rFonts w:ascii="Georgia" w:hAnsi="Georgia" w:cs="Arial"/>
          <w:sz w:val="22"/>
          <w:szCs w:val="22"/>
        </w:rPr>
        <w:t>Tema</w:t>
      </w:r>
      <w:r w:rsidR="004736C3" w:rsidRPr="00401168">
        <w:rPr>
          <w:rFonts w:ascii="Georgia" w:hAnsi="Georgia" w:cs="Arial"/>
          <w:sz w:val="22"/>
          <w:szCs w:val="22"/>
        </w:rPr>
        <w:t>s</w:t>
      </w:r>
      <w:r w:rsidR="00C82923" w:rsidRPr="00401168">
        <w:rPr>
          <w:rFonts w:ascii="Georgia" w:hAnsi="Georgia" w:cs="Arial"/>
          <w:sz w:val="22"/>
          <w:szCs w:val="22"/>
        </w:rPr>
        <w:tab/>
      </w:r>
      <w:r w:rsidR="00C82923" w:rsidRPr="00401168">
        <w:rPr>
          <w:rFonts w:ascii="Georgia" w:hAnsi="Georgia" w:cs="Arial"/>
          <w:sz w:val="22"/>
          <w:szCs w:val="22"/>
        </w:rPr>
        <w:tab/>
      </w:r>
      <w:r w:rsidR="00C82923" w:rsidRPr="00401168">
        <w:rPr>
          <w:rFonts w:ascii="Georgia" w:hAnsi="Georgia" w:cs="Arial"/>
          <w:sz w:val="22"/>
          <w:szCs w:val="22"/>
        </w:rPr>
        <w:tab/>
        <w:t>:</w:t>
      </w:r>
      <w:r w:rsidR="008F34B8" w:rsidRPr="00401168">
        <w:rPr>
          <w:rFonts w:ascii="Georgia" w:hAnsi="Georgia" w:cs="Arial"/>
          <w:sz w:val="22"/>
          <w:szCs w:val="22"/>
        </w:rPr>
        <w:t xml:space="preserve"> </w:t>
      </w:r>
      <w:proofErr w:type="spellStart"/>
      <w:r w:rsidR="006A4BBA">
        <w:rPr>
          <w:rFonts w:ascii="Georgia" w:hAnsi="Georgia" w:cs="Arial"/>
          <w:sz w:val="22"/>
          <w:szCs w:val="22"/>
        </w:rPr>
        <w:t>Procedibilidad</w:t>
      </w:r>
      <w:proofErr w:type="spellEnd"/>
      <w:r w:rsidR="006A4BBA">
        <w:rPr>
          <w:rFonts w:ascii="Georgia" w:hAnsi="Georgia" w:cs="Arial"/>
          <w:sz w:val="22"/>
          <w:szCs w:val="22"/>
        </w:rPr>
        <w:t xml:space="preserve"> - </w:t>
      </w:r>
      <w:r w:rsidR="00401168" w:rsidRPr="00401168">
        <w:rPr>
          <w:rFonts w:ascii="Georgia" w:hAnsi="Georgia" w:cs="Arial"/>
          <w:sz w:val="22"/>
          <w:szCs w:val="22"/>
        </w:rPr>
        <w:t>Inmediatez</w:t>
      </w:r>
    </w:p>
    <w:p w:rsidR="0099045D" w:rsidRPr="006B5273" w:rsidRDefault="008E5334" w:rsidP="008E5334">
      <w:pPr>
        <w:pStyle w:val="Textoindependiente"/>
        <w:spacing w:line="360" w:lineRule="auto"/>
        <w:rPr>
          <w:rFonts w:ascii="Georgia" w:hAnsi="Georgia"/>
          <w:smallCaps/>
          <w:sz w:val="22"/>
          <w:szCs w:val="22"/>
        </w:rPr>
      </w:pPr>
      <w:r w:rsidRPr="00401168">
        <w:rPr>
          <w:rFonts w:ascii="Georgia" w:hAnsi="Georgia"/>
          <w:sz w:val="22"/>
          <w:szCs w:val="22"/>
        </w:rPr>
        <w:tab/>
      </w:r>
      <w:r w:rsidRPr="00401168">
        <w:rPr>
          <w:rFonts w:ascii="Georgia" w:hAnsi="Georgia"/>
          <w:sz w:val="22"/>
          <w:szCs w:val="22"/>
        </w:rPr>
        <w:tab/>
      </w:r>
      <w:r w:rsidR="0099045D" w:rsidRPr="00401168">
        <w:rPr>
          <w:rFonts w:ascii="Georgia" w:hAnsi="Georgia"/>
          <w:sz w:val="22"/>
          <w:szCs w:val="22"/>
        </w:rPr>
        <w:t>Magistrado Ponente</w:t>
      </w:r>
      <w:r w:rsidR="0099045D" w:rsidRPr="00401168">
        <w:rPr>
          <w:rFonts w:ascii="Georgia" w:hAnsi="Georgia"/>
          <w:sz w:val="22"/>
          <w:szCs w:val="22"/>
        </w:rPr>
        <w:tab/>
        <w:t xml:space="preserve">: </w:t>
      </w:r>
      <w:proofErr w:type="spellStart"/>
      <w:r w:rsidR="0099045D" w:rsidRPr="00401168">
        <w:rPr>
          <w:rFonts w:ascii="Georgia" w:hAnsi="Georgia"/>
          <w:smallCaps/>
          <w:sz w:val="22"/>
          <w:szCs w:val="22"/>
        </w:rPr>
        <w:t>Duberney</w:t>
      </w:r>
      <w:proofErr w:type="spellEnd"/>
      <w:r w:rsidR="0099045D" w:rsidRPr="00401168">
        <w:rPr>
          <w:rFonts w:ascii="Georgia" w:hAnsi="Georgia"/>
          <w:smallCaps/>
          <w:sz w:val="22"/>
          <w:szCs w:val="22"/>
        </w:rPr>
        <w:t xml:space="preserve"> Grisales Herrera</w:t>
      </w:r>
    </w:p>
    <w:p w:rsidR="008B56A3" w:rsidRDefault="008B56A3" w:rsidP="008B56A3">
      <w:pPr>
        <w:spacing w:line="360" w:lineRule="auto"/>
        <w:ind w:left="708" w:firstLine="708"/>
        <w:rPr>
          <w:rFonts w:ascii="Georgia" w:hAnsi="Georgia" w:cs="Arial"/>
          <w:b/>
          <w:bCs/>
        </w:rPr>
      </w:pPr>
      <w:r>
        <w:rPr>
          <w:rFonts w:ascii="Georgia" w:hAnsi="Georgia"/>
        </w:rPr>
        <w:t>Acta número</w:t>
      </w:r>
      <w:r>
        <w:rPr>
          <w:rFonts w:ascii="Georgia" w:hAnsi="Georgia"/>
        </w:rPr>
        <w:tab/>
      </w:r>
      <w:r>
        <w:rPr>
          <w:rFonts w:ascii="Georgia" w:hAnsi="Georgia"/>
        </w:rPr>
        <w:tab/>
        <w:t>: 531 de 13-10-2017</w:t>
      </w:r>
    </w:p>
    <w:p w:rsidR="008B56A3" w:rsidRDefault="008B56A3" w:rsidP="008B56A3">
      <w:pPr>
        <w:pBdr>
          <w:bottom w:val="double" w:sz="6" w:space="1" w:color="auto"/>
        </w:pBdr>
        <w:spacing w:line="360" w:lineRule="auto"/>
        <w:jc w:val="center"/>
        <w:rPr>
          <w:rFonts w:ascii="Georgia" w:hAnsi="Georgia" w:cs="Arial"/>
          <w:b/>
          <w:bCs/>
          <w:sz w:val="22"/>
        </w:rPr>
      </w:pPr>
    </w:p>
    <w:p w:rsidR="008B56A3" w:rsidRDefault="008B56A3" w:rsidP="008B56A3">
      <w:pPr>
        <w:spacing w:line="360" w:lineRule="auto"/>
        <w:jc w:val="center"/>
        <w:rPr>
          <w:rFonts w:ascii="Georgia" w:hAnsi="Georgia" w:cs="Arial"/>
          <w:bCs/>
          <w:smallCaps/>
        </w:rPr>
      </w:pPr>
    </w:p>
    <w:p w:rsidR="008B56A3" w:rsidRDefault="008B56A3" w:rsidP="008B56A3">
      <w:pPr>
        <w:spacing w:line="360" w:lineRule="auto"/>
        <w:jc w:val="center"/>
        <w:rPr>
          <w:rFonts w:ascii="Georgia" w:hAnsi="Georgia" w:cs="Arial"/>
          <w:bCs/>
          <w:smallCaps/>
        </w:rPr>
      </w:pPr>
      <w:r>
        <w:rPr>
          <w:rFonts w:ascii="Georgia" w:hAnsi="Georgia" w:cs="Arial"/>
          <w:iCs/>
          <w:smallCaps/>
          <w:lang w:val="es-CO"/>
        </w:rPr>
        <w:t>PEREIRA, R., trece (13) DE  OCTUBRE DE DOS MIL DIECISIETE</w:t>
      </w:r>
      <w:r>
        <w:rPr>
          <w:rFonts w:ascii="Georgia" w:hAnsi="Georgia" w:cs="Arial"/>
          <w:bCs/>
          <w:smallCaps/>
        </w:rPr>
        <w:t xml:space="preserve"> (2017).</w:t>
      </w:r>
    </w:p>
    <w:p w:rsidR="000147A2" w:rsidRPr="00D47A9A" w:rsidRDefault="000147A2" w:rsidP="00971653">
      <w:pPr>
        <w:tabs>
          <w:tab w:val="left" w:pos="851"/>
          <w:tab w:val="left" w:pos="1416"/>
        </w:tabs>
        <w:spacing w:line="360" w:lineRule="auto"/>
        <w:rPr>
          <w:rFonts w:ascii="Georgia" w:hAnsi="Georgia" w:cs="Arial"/>
          <w:b/>
          <w:bCs/>
          <w:sz w:val="32"/>
          <w:lang w:val="es-CO"/>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EL ASUNTO </w:t>
      </w:r>
      <w:r w:rsidR="00B15B77" w:rsidRPr="00401168">
        <w:rPr>
          <w:rFonts w:ascii="Georgia" w:hAnsi="Georgia"/>
          <w:szCs w:val="24"/>
        </w:rPr>
        <w:t xml:space="preserve">POR </w:t>
      </w:r>
      <w:r w:rsidRPr="00401168">
        <w:rPr>
          <w:rFonts w:ascii="Georgia" w:hAnsi="Georgia"/>
          <w:szCs w:val="24"/>
        </w:rPr>
        <w:t>DECIDIR</w:t>
      </w:r>
    </w:p>
    <w:p w:rsidR="00134F0A" w:rsidRPr="00D47A9A" w:rsidRDefault="00134F0A" w:rsidP="0099045D">
      <w:pPr>
        <w:pStyle w:val="Textoindependiente"/>
        <w:spacing w:line="360" w:lineRule="auto"/>
        <w:rPr>
          <w:rFonts w:ascii="Georgia" w:hAnsi="Georgia"/>
          <w:szCs w:val="24"/>
        </w:rPr>
      </w:pPr>
    </w:p>
    <w:p w:rsidR="00104367" w:rsidRPr="00401168" w:rsidRDefault="00A35E06" w:rsidP="00104367">
      <w:pPr>
        <w:pStyle w:val="Textoindependiente"/>
        <w:spacing w:line="360" w:lineRule="auto"/>
        <w:rPr>
          <w:rFonts w:ascii="Georgia" w:hAnsi="Georgia"/>
          <w:szCs w:val="24"/>
        </w:rPr>
      </w:pPr>
      <w:r w:rsidRPr="00401168">
        <w:rPr>
          <w:rFonts w:ascii="Georgia" w:hAnsi="Georgia"/>
          <w:szCs w:val="24"/>
        </w:rPr>
        <w:t>El</w:t>
      </w:r>
      <w:r w:rsidR="0069231C" w:rsidRPr="00401168">
        <w:rPr>
          <w:rFonts w:ascii="Georgia" w:hAnsi="Georgia"/>
          <w:szCs w:val="24"/>
        </w:rPr>
        <w:t xml:space="preserve"> </w:t>
      </w:r>
      <w:r w:rsidR="008907D4" w:rsidRPr="00401168">
        <w:rPr>
          <w:rFonts w:ascii="Georgia" w:hAnsi="Georgia"/>
          <w:szCs w:val="24"/>
        </w:rPr>
        <w:t>amparo constitucional de la referencia</w:t>
      </w:r>
      <w:r w:rsidR="00104367" w:rsidRPr="00401168">
        <w:rPr>
          <w:rFonts w:ascii="Georgia" w:hAnsi="Georgia"/>
          <w:szCs w:val="24"/>
        </w:rPr>
        <w:t>, adelantada</w:t>
      </w:r>
      <w:r w:rsidRPr="00401168">
        <w:rPr>
          <w:rFonts w:ascii="Georgia" w:hAnsi="Georgia"/>
          <w:szCs w:val="24"/>
        </w:rPr>
        <w:t>s</w:t>
      </w:r>
      <w:r w:rsidR="00104367" w:rsidRPr="00401168">
        <w:rPr>
          <w:rFonts w:ascii="Georgia" w:hAnsi="Georgia"/>
          <w:szCs w:val="24"/>
        </w:rPr>
        <w:t xml:space="preserve"> las debidas actuaciones con el trámite preferente y sumario, sin que se evidencie</w:t>
      </w:r>
      <w:r w:rsidRPr="00401168">
        <w:rPr>
          <w:rFonts w:ascii="Georgia" w:hAnsi="Georgia"/>
          <w:szCs w:val="24"/>
        </w:rPr>
        <w:t>n</w:t>
      </w:r>
      <w:r w:rsidR="00104367" w:rsidRPr="00401168">
        <w:rPr>
          <w:rFonts w:ascii="Georgia" w:hAnsi="Georgia"/>
          <w:szCs w:val="24"/>
        </w:rPr>
        <w:t xml:space="preserve"> causal</w:t>
      </w:r>
      <w:r w:rsidRPr="00401168">
        <w:rPr>
          <w:rFonts w:ascii="Georgia" w:hAnsi="Georgia"/>
          <w:szCs w:val="24"/>
        </w:rPr>
        <w:t>es</w:t>
      </w:r>
      <w:r w:rsidR="00104367" w:rsidRPr="00401168">
        <w:rPr>
          <w:rFonts w:ascii="Georgia" w:hAnsi="Georgia"/>
          <w:szCs w:val="24"/>
        </w:rPr>
        <w:t xml:space="preserve"> de nulidad que la</w:t>
      </w:r>
      <w:r w:rsidRPr="00401168">
        <w:rPr>
          <w:rFonts w:ascii="Georgia" w:hAnsi="Georgia"/>
          <w:szCs w:val="24"/>
        </w:rPr>
        <w:t xml:space="preserve"> invaliden</w:t>
      </w:r>
      <w:r w:rsidR="00104367" w:rsidRPr="00401168">
        <w:rPr>
          <w:rFonts w:ascii="Georgia" w:hAnsi="Georgia"/>
          <w:szCs w:val="24"/>
        </w:rPr>
        <w:t>.</w:t>
      </w:r>
    </w:p>
    <w:p w:rsidR="000147A2" w:rsidRPr="00D47A9A" w:rsidRDefault="000147A2" w:rsidP="0099045D">
      <w:pPr>
        <w:pStyle w:val="Textoindependiente"/>
        <w:spacing w:line="360" w:lineRule="auto"/>
        <w:rPr>
          <w:rFonts w:ascii="Georgia" w:hAnsi="Georgia"/>
          <w:szCs w:val="24"/>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LA SÍNTESIS </w:t>
      </w:r>
      <w:r w:rsidR="00592A5D">
        <w:rPr>
          <w:rFonts w:ascii="Georgia" w:hAnsi="Georgia"/>
          <w:szCs w:val="24"/>
        </w:rPr>
        <w:t>FÁCTICA</w:t>
      </w:r>
    </w:p>
    <w:p w:rsidR="0099045D" w:rsidRPr="00D47A9A" w:rsidRDefault="0099045D" w:rsidP="0099045D">
      <w:pPr>
        <w:pStyle w:val="Textoindependiente"/>
        <w:spacing w:line="360" w:lineRule="auto"/>
        <w:rPr>
          <w:rFonts w:ascii="Georgia" w:hAnsi="Georgia"/>
          <w:szCs w:val="24"/>
        </w:rPr>
      </w:pPr>
    </w:p>
    <w:p w:rsidR="004B1EB8" w:rsidRPr="00401168" w:rsidRDefault="00F109A0" w:rsidP="004B1EB8">
      <w:pPr>
        <w:spacing w:line="360" w:lineRule="auto"/>
        <w:jc w:val="both"/>
        <w:rPr>
          <w:rFonts w:ascii="Georgia" w:hAnsi="Georgia" w:cs="Arial"/>
        </w:rPr>
      </w:pPr>
      <w:r w:rsidRPr="00401168">
        <w:rPr>
          <w:rFonts w:ascii="Georgia" w:hAnsi="Georgia" w:cs="Arial"/>
        </w:rPr>
        <w:lastRenderedPageBreak/>
        <w:t>Expresó el</w:t>
      </w:r>
      <w:r w:rsidR="00793B0B" w:rsidRPr="00401168">
        <w:rPr>
          <w:rFonts w:ascii="Georgia" w:hAnsi="Georgia" w:cs="Arial"/>
        </w:rPr>
        <w:t xml:space="preserve"> actor que </w:t>
      </w:r>
      <w:r w:rsidR="000D7459" w:rsidRPr="00401168">
        <w:rPr>
          <w:rFonts w:ascii="Georgia" w:hAnsi="Georgia" w:cs="Arial"/>
        </w:rPr>
        <w:t xml:space="preserve">en </w:t>
      </w:r>
      <w:r w:rsidR="00401168">
        <w:rPr>
          <w:rFonts w:ascii="Georgia" w:hAnsi="Georgia" w:cs="Arial"/>
        </w:rPr>
        <w:t>la acción popular No.</w:t>
      </w:r>
      <w:r w:rsidR="006A4BBA">
        <w:rPr>
          <w:rFonts w:ascii="Georgia" w:hAnsi="Georgia" w:cs="Arial"/>
        </w:rPr>
        <w:t>2016-00487-00</w:t>
      </w:r>
      <w:r w:rsidR="001254BD" w:rsidRPr="00401168">
        <w:rPr>
          <w:rFonts w:ascii="Georgia" w:hAnsi="Georgia" w:cs="Arial"/>
        </w:rPr>
        <w:t xml:space="preserve"> </w:t>
      </w:r>
      <w:r w:rsidR="00793B0B" w:rsidRPr="00401168">
        <w:rPr>
          <w:rFonts w:ascii="Georgia" w:hAnsi="Georgia" w:cs="Arial"/>
        </w:rPr>
        <w:t xml:space="preserve">el Juzgado </w:t>
      </w:r>
      <w:r w:rsidR="00401168">
        <w:rPr>
          <w:rFonts w:ascii="Georgia" w:hAnsi="Georgia" w:cs="Arial"/>
        </w:rPr>
        <w:t xml:space="preserve">de conocimiento </w:t>
      </w:r>
      <w:r w:rsidR="00793B0B" w:rsidRPr="00401168">
        <w:rPr>
          <w:rFonts w:ascii="Georgia" w:hAnsi="Georgia" w:cs="Arial"/>
        </w:rPr>
        <w:t xml:space="preserve">se </w:t>
      </w:r>
      <w:r w:rsidR="006A4BBA">
        <w:rPr>
          <w:rFonts w:ascii="Georgia" w:hAnsi="Georgia" w:cs="Arial"/>
        </w:rPr>
        <w:t xml:space="preserve">negó a notificar a la entidad accionada por correo electrónico, no obstante que así lo había dispuesto en la acción popular No.2016-00461-00 </w:t>
      </w:r>
      <w:r w:rsidR="004B1EB8" w:rsidRPr="00401168">
        <w:rPr>
          <w:rFonts w:ascii="Georgia" w:hAnsi="Georgia" w:cs="Arial"/>
        </w:rPr>
        <w:t xml:space="preserve">(Folio </w:t>
      </w:r>
      <w:r w:rsidR="00401168">
        <w:rPr>
          <w:rFonts w:ascii="Georgia" w:hAnsi="Georgia" w:cs="Arial"/>
        </w:rPr>
        <w:t>1</w:t>
      </w:r>
      <w:r w:rsidR="00803BB0" w:rsidRPr="00401168">
        <w:rPr>
          <w:rFonts w:ascii="Georgia" w:hAnsi="Georgia" w:cs="Arial"/>
        </w:rPr>
        <w:t>,</w:t>
      </w:r>
      <w:r w:rsidR="00D224FB" w:rsidRPr="00401168">
        <w:rPr>
          <w:rFonts w:ascii="Georgia" w:hAnsi="Georgia" w:cs="Arial"/>
        </w:rPr>
        <w:t xml:space="preserve"> </w:t>
      </w:r>
      <w:r w:rsidR="009F507B" w:rsidRPr="00401168">
        <w:rPr>
          <w:rFonts w:ascii="Georgia" w:hAnsi="Georgia" w:cs="Arial"/>
        </w:rPr>
        <w:t>este cuaderno</w:t>
      </w:r>
      <w:r w:rsidR="004B1EB8" w:rsidRPr="00401168">
        <w:rPr>
          <w:rFonts w:ascii="Georgia" w:hAnsi="Georgia" w:cs="Arial"/>
        </w:rPr>
        <w:t xml:space="preserve">). </w:t>
      </w:r>
    </w:p>
    <w:p w:rsidR="002B0607" w:rsidRPr="00D47A9A" w:rsidRDefault="002B0607" w:rsidP="0099045D">
      <w:pPr>
        <w:pStyle w:val="Textoindependiente"/>
        <w:spacing w:line="360" w:lineRule="auto"/>
        <w:rPr>
          <w:rFonts w:ascii="Georgia" w:hAnsi="Georgia"/>
          <w:szCs w:val="24"/>
          <w:lang w:val="es-ES"/>
        </w:rPr>
      </w:pPr>
    </w:p>
    <w:p w:rsidR="0099045D" w:rsidRPr="00401168" w:rsidRDefault="00265F36"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LOS </w:t>
      </w:r>
      <w:r w:rsidR="0099045D" w:rsidRPr="00401168">
        <w:rPr>
          <w:rFonts w:ascii="Georgia" w:hAnsi="Georgia"/>
          <w:szCs w:val="24"/>
        </w:rPr>
        <w:t>DERECHO</w:t>
      </w:r>
      <w:r w:rsidRPr="00401168">
        <w:rPr>
          <w:rFonts w:ascii="Georgia" w:hAnsi="Georgia"/>
          <w:szCs w:val="24"/>
        </w:rPr>
        <w:t>S</w:t>
      </w:r>
      <w:r w:rsidR="0099045D" w:rsidRPr="00401168">
        <w:rPr>
          <w:rFonts w:ascii="Georgia" w:hAnsi="Georgia"/>
          <w:szCs w:val="24"/>
        </w:rPr>
        <w:t xml:space="preserve"> </w:t>
      </w:r>
      <w:r w:rsidR="004B7439" w:rsidRPr="00401168">
        <w:rPr>
          <w:rFonts w:ascii="Georgia" w:hAnsi="Georgia"/>
          <w:szCs w:val="24"/>
        </w:rPr>
        <w:t>INVOCADOS</w:t>
      </w:r>
    </w:p>
    <w:p w:rsidR="00800EF6" w:rsidRPr="00D47A9A" w:rsidRDefault="00800EF6" w:rsidP="00730CA7">
      <w:pPr>
        <w:pStyle w:val="Textoindependiente"/>
        <w:spacing w:line="360" w:lineRule="auto"/>
        <w:rPr>
          <w:rFonts w:ascii="Georgia" w:hAnsi="Georgia"/>
          <w:szCs w:val="24"/>
        </w:rPr>
      </w:pPr>
    </w:p>
    <w:p w:rsidR="007D0ECC" w:rsidRPr="00401168" w:rsidRDefault="006A4BBA"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Las garantías procesales y </w:t>
      </w:r>
      <w:r w:rsidR="00401168">
        <w:rPr>
          <w:rFonts w:ascii="Georgia" w:hAnsi="Georgia" w:cs="Arial"/>
          <w:spacing w:val="-3"/>
          <w:lang w:val="es-ES_tradnl"/>
        </w:rPr>
        <w:t>los artículos 13 y 83 de la CP</w:t>
      </w:r>
      <w:r w:rsidR="00952189" w:rsidRPr="00401168">
        <w:rPr>
          <w:rFonts w:ascii="Georgia" w:hAnsi="Georgia" w:cs="Arial"/>
          <w:spacing w:val="-3"/>
          <w:sz w:val="22"/>
          <w:lang w:val="es-ES_tradnl"/>
        </w:rPr>
        <w:t xml:space="preserve"> </w:t>
      </w:r>
      <w:r w:rsidR="00401168">
        <w:rPr>
          <w:rFonts w:ascii="Georgia" w:hAnsi="Georgia" w:cs="Arial"/>
          <w:spacing w:val="-3"/>
          <w:lang w:val="es-ES_tradnl"/>
        </w:rPr>
        <w:t>(Folio 2</w:t>
      </w:r>
      <w:r w:rsidR="007D0ECC" w:rsidRPr="00401168">
        <w:rPr>
          <w:rFonts w:ascii="Georgia" w:hAnsi="Georgia" w:cs="Arial"/>
          <w:spacing w:val="-3"/>
          <w:lang w:val="es-ES_tradnl"/>
        </w:rPr>
        <w:t>, este cuaderno).</w:t>
      </w:r>
    </w:p>
    <w:p w:rsidR="003F6C16" w:rsidRPr="00D47A9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LA PETICIÓN DE PROTECCIÓN</w:t>
      </w:r>
    </w:p>
    <w:p w:rsidR="00303E85" w:rsidRPr="00D47A9A" w:rsidRDefault="00303E85" w:rsidP="004B1EB8">
      <w:pPr>
        <w:pStyle w:val="Sinespaciado"/>
        <w:spacing w:line="360" w:lineRule="auto"/>
        <w:jc w:val="both"/>
        <w:rPr>
          <w:rFonts w:ascii="Georgia" w:hAnsi="Georgia" w:cs="Arial"/>
          <w:szCs w:val="24"/>
        </w:rPr>
      </w:pPr>
    </w:p>
    <w:p w:rsidR="00D669DC" w:rsidRPr="00401168" w:rsidRDefault="008A68E6" w:rsidP="001A7DE1">
      <w:pPr>
        <w:spacing w:line="360" w:lineRule="auto"/>
        <w:jc w:val="both"/>
        <w:rPr>
          <w:rFonts w:ascii="Georgia" w:hAnsi="Georgia" w:cs="Arial"/>
          <w:spacing w:val="-3"/>
          <w:lang w:val="es-ES_tradnl"/>
        </w:rPr>
      </w:pPr>
      <w:r w:rsidRPr="00401168">
        <w:rPr>
          <w:rFonts w:ascii="Georgia" w:hAnsi="Georgia" w:cs="Arial"/>
        </w:rPr>
        <w:t>Se pretende que</w:t>
      </w:r>
      <w:r w:rsidR="00401168">
        <w:rPr>
          <w:rFonts w:ascii="Georgia" w:hAnsi="Georgia" w:cs="Arial"/>
        </w:rPr>
        <w:t xml:space="preserve"> se ordene al Despacho Judicial accionado </w:t>
      </w:r>
      <w:r w:rsidR="006A4BBA">
        <w:rPr>
          <w:rFonts w:ascii="Georgia" w:hAnsi="Georgia" w:cs="Arial"/>
        </w:rPr>
        <w:t xml:space="preserve">(i) Notificar a la entidad accionada mediante correo electrónico; (ii) Aplicar los artículos </w:t>
      </w:r>
      <w:r w:rsidR="00401168">
        <w:rPr>
          <w:rFonts w:ascii="Georgia" w:hAnsi="Georgia" w:cs="Arial"/>
        </w:rPr>
        <w:t>84 de la Ley 472</w:t>
      </w:r>
      <w:r w:rsidR="006A4BBA">
        <w:rPr>
          <w:rFonts w:ascii="Georgia" w:hAnsi="Georgia" w:cs="Arial"/>
        </w:rPr>
        <w:t xml:space="preserve"> y 42 del CGP</w:t>
      </w:r>
      <w:r w:rsidR="00401168">
        <w:rPr>
          <w:rFonts w:ascii="Georgia" w:hAnsi="Georgia" w:cs="Arial"/>
        </w:rPr>
        <w:t>, y</w:t>
      </w:r>
      <w:r w:rsidR="006A4BBA">
        <w:rPr>
          <w:rFonts w:ascii="Georgia" w:hAnsi="Georgia" w:cs="Arial"/>
        </w:rPr>
        <w:t xml:space="preserve">, (iii) Agregar copia de la tutela a la acción popular </w:t>
      </w:r>
      <w:r w:rsidR="00612C75" w:rsidRPr="00401168">
        <w:rPr>
          <w:rFonts w:ascii="Georgia" w:hAnsi="Georgia" w:cs="Arial"/>
          <w:spacing w:val="-3"/>
          <w:lang w:val="es-ES_tradnl"/>
        </w:rPr>
        <w:t>(Folio</w:t>
      </w:r>
      <w:r w:rsidR="005B3F38" w:rsidRPr="00401168">
        <w:rPr>
          <w:rFonts w:ascii="Georgia" w:hAnsi="Georgia" w:cs="Arial"/>
          <w:spacing w:val="-3"/>
          <w:lang w:val="es-ES_tradnl"/>
        </w:rPr>
        <w:t xml:space="preserve"> </w:t>
      </w:r>
      <w:r w:rsidR="006A4BBA">
        <w:rPr>
          <w:rFonts w:ascii="Georgia" w:hAnsi="Georgia" w:cs="Arial"/>
          <w:spacing w:val="-3"/>
          <w:lang w:val="es-ES_tradnl"/>
        </w:rPr>
        <w:t>2</w:t>
      </w:r>
      <w:r w:rsidR="00D669DC" w:rsidRPr="00401168">
        <w:rPr>
          <w:rFonts w:ascii="Georgia" w:hAnsi="Georgia" w:cs="Arial"/>
          <w:spacing w:val="-3"/>
          <w:lang w:val="es-ES_tradnl"/>
        </w:rPr>
        <w:t>, este cuaderno).</w:t>
      </w:r>
    </w:p>
    <w:p w:rsidR="00CE71D8" w:rsidRPr="00D47A9A" w:rsidRDefault="00CE71D8" w:rsidP="000145EA">
      <w:pPr>
        <w:pStyle w:val="Sinespaciado"/>
        <w:spacing w:line="360" w:lineRule="auto"/>
        <w:jc w:val="both"/>
        <w:rPr>
          <w:rFonts w:ascii="Georgia" w:hAnsi="Georgia" w:cs="Arial"/>
          <w:szCs w:val="24"/>
        </w:rPr>
      </w:pPr>
    </w:p>
    <w:p w:rsidR="0099045D" w:rsidRDefault="00592A5D" w:rsidP="00101AE0">
      <w:pPr>
        <w:pStyle w:val="Sinespaciado"/>
        <w:numPr>
          <w:ilvl w:val="0"/>
          <w:numId w:val="1"/>
        </w:numPr>
        <w:spacing w:line="360" w:lineRule="auto"/>
        <w:jc w:val="both"/>
        <w:rPr>
          <w:rFonts w:ascii="Georgia" w:hAnsi="Georgia"/>
          <w:szCs w:val="24"/>
        </w:rPr>
      </w:pPr>
      <w:r>
        <w:rPr>
          <w:rFonts w:ascii="Georgia" w:hAnsi="Georgia"/>
          <w:szCs w:val="24"/>
        </w:rPr>
        <w:t xml:space="preserve">EL RESUMEN </w:t>
      </w:r>
      <w:r w:rsidR="0099045D" w:rsidRPr="00401168">
        <w:rPr>
          <w:rFonts w:ascii="Georgia" w:hAnsi="Georgia"/>
          <w:szCs w:val="24"/>
        </w:rPr>
        <w:t>DE LA CRÓNICA PROCESAL</w:t>
      </w:r>
    </w:p>
    <w:p w:rsidR="004B1EB8" w:rsidRPr="00401168" w:rsidRDefault="006A4BBA" w:rsidP="004B1EB8">
      <w:pPr>
        <w:spacing w:line="360" w:lineRule="auto"/>
        <w:jc w:val="both"/>
        <w:rPr>
          <w:rFonts w:ascii="Georgia" w:hAnsi="Georgia" w:cs="Arial"/>
        </w:rPr>
      </w:pPr>
      <w:r>
        <w:rPr>
          <w:rFonts w:ascii="Georgia" w:hAnsi="Georgia" w:cs="Arial"/>
        </w:rPr>
        <w:t xml:space="preserve">Con </w:t>
      </w:r>
      <w:r w:rsidR="009E326C" w:rsidRPr="00401168">
        <w:rPr>
          <w:rFonts w:ascii="Georgia" w:hAnsi="Georgia" w:cs="Arial"/>
        </w:rPr>
        <w:t xml:space="preserve">auto del </w:t>
      </w:r>
      <w:r>
        <w:rPr>
          <w:rFonts w:ascii="Georgia" w:hAnsi="Georgia" w:cs="Arial"/>
        </w:rPr>
        <w:t xml:space="preserve">03-10-2017 </w:t>
      </w:r>
      <w:r w:rsidR="0069231C" w:rsidRPr="00401168">
        <w:rPr>
          <w:rFonts w:ascii="Georgia" w:hAnsi="Georgia" w:cs="Arial"/>
        </w:rPr>
        <w:t xml:space="preserve">se </w:t>
      </w:r>
      <w:r w:rsidR="00D47A9A">
        <w:rPr>
          <w:rFonts w:ascii="Georgia" w:hAnsi="Georgia" w:cs="Arial"/>
        </w:rPr>
        <w:t>admitió</w:t>
      </w:r>
      <w:r w:rsidR="00314889" w:rsidRPr="00401168">
        <w:rPr>
          <w:rFonts w:ascii="Georgia" w:hAnsi="Georgia" w:cs="Arial"/>
        </w:rPr>
        <w:t>, se ordenó vincular a quienes se estimó conveniente</w:t>
      </w:r>
      <w:r w:rsidR="00612C75" w:rsidRPr="00401168">
        <w:rPr>
          <w:rFonts w:ascii="Georgia" w:hAnsi="Georgia" w:cs="Arial"/>
        </w:rPr>
        <w:t xml:space="preserve"> y</w:t>
      </w:r>
      <w:r w:rsidR="00314889" w:rsidRPr="00401168">
        <w:rPr>
          <w:rFonts w:ascii="Georgia" w:hAnsi="Georgia" w:cs="Arial"/>
        </w:rPr>
        <w:t xml:space="preserve"> se dispuso notificar a la partes, entre otros ordenamientos</w:t>
      </w:r>
      <w:r w:rsidR="00EA458D" w:rsidRPr="00401168">
        <w:rPr>
          <w:rFonts w:ascii="Georgia" w:hAnsi="Georgia" w:cs="Arial"/>
        </w:rPr>
        <w:t xml:space="preserve"> (Folio</w:t>
      </w:r>
      <w:r w:rsidR="00314889" w:rsidRPr="00401168">
        <w:rPr>
          <w:rFonts w:ascii="Georgia" w:hAnsi="Georgia" w:cs="Arial"/>
        </w:rPr>
        <w:t xml:space="preserve"> </w:t>
      </w:r>
      <w:r w:rsidR="00D47A9A">
        <w:rPr>
          <w:rFonts w:ascii="Georgia" w:hAnsi="Georgia" w:cs="Arial"/>
        </w:rPr>
        <w:t>5</w:t>
      </w:r>
      <w:r w:rsidR="00314889" w:rsidRPr="00401168">
        <w:rPr>
          <w:rFonts w:ascii="Georgia" w:hAnsi="Georgia" w:cs="Arial"/>
        </w:rPr>
        <w:t xml:space="preserve">, ibídem). </w:t>
      </w:r>
      <w:r w:rsidR="004B1EB8" w:rsidRPr="00401168">
        <w:rPr>
          <w:rFonts w:ascii="Georgia" w:hAnsi="Georgia" w:cs="Arial"/>
        </w:rPr>
        <w:t>Fueron debidamente enterados l</w:t>
      </w:r>
      <w:r w:rsidR="00612C75" w:rsidRPr="00401168">
        <w:rPr>
          <w:rFonts w:ascii="Georgia" w:hAnsi="Georgia" w:cs="Arial"/>
        </w:rPr>
        <w:t>os extremos de la acción (Folio</w:t>
      </w:r>
      <w:r w:rsidR="00BB4CEF" w:rsidRPr="00401168">
        <w:rPr>
          <w:rFonts w:ascii="Georgia" w:hAnsi="Georgia" w:cs="Arial"/>
        </w:rPr>
        <w:t xml:space="preserve"> </w:t>
      </w:r>
      <w:r w:rsidR="00D47A9A">
        <w:rPr>
          <w:rFonts w:ascii="Georgia" w:hAnsi="Georgia" w:cs="Arial"/>
        </w:rPr>
        <w:t>6</w:t>
      </w:r>
      <w:r w:rsidR="00BB4CEF" w:rsidRPr="00401168">
        <w:rPr>
          <w:rFonts w:ascii="Georgia" w:hAnsi="Georgia" w:cs="Arial"/>
        </w:rPr>
        <w:t>,</w:t>
      </w:r>
      <w:r w:rsidR="004B1EB8" w:rsidRPr="00401168">
        <w:rPr>
          <w:rFonts w:ascii="Georgia" w:hAnsi="Georgia" w:cs="Arial"/>
        </w:rPr>
        <w:t xml:space="preserve"> </w:t>
      </w:r>
      <w:r w:rsidR="00F332AF" w:rsidRPr="00401168">
        <w:rPr>
          <w:rFonts w:ascii="Georgia" w:hAnsi="Georgia" w:cs="Arial"/>
        </w:rPr>
        <w:t>ib</w:t>
      </w:r>
      <w:r w:rsidR="006151B2" w:rsidRPr="00401168">
        <w:rPr>
          <w:rFonts w:ascii="Georgia" w:hAnsi="Georgia" w:cs="Arial"/>
        </w:rPr>
        <w:t>ídem</w:t>
      </w:r>
      <w:r w:rsidR="004B1EB8" w:rsidRPr="00401168">
        <w:rPr>
          <w:rFonts w:ascii="Georgia" w:hAnsi="Georgia" w:cs="Arial"/>
        </w:rPr>
        <w:t xml:space="preserve">). </w:t>
      </w:r>
      <w:r w:rsidR="00EA458D" w:rsidRPr="00401168">
        <w:rPr>
          <w:rFonts w:ascii="Georgia" w:hAnsi="Georgia" w:cs="Arial"/>
        </w:rPr>
        <w:t xml:space="preserve">Contestaron </w:t>
      </w:r>
      <w:r w:rsidR="006F73AA" w:rsidRPr="00401168">
        <w:rPr>
          <w:rFonts w:ascii="Georgia" w:hAnsi="Georgia" w:cs="Arial"/>
        </w:rPr>
        <w:t xml:space="preserve">la </w:t>
      </w:r>
      <w:r w:rsidR="00D47A9A">
        <w:rPr>
          <w:rFonts w:ascii="Georgia" w:hAnsi="Georgia" w:cs="Arial"/>
        </w:rPr>
        <w:t xml:space="preserve">Alcaldía de </w:t>
      </w:r>
      <w:r>
        <w:rPr>
          <w:rFonts w:ascii="Georgia" w:hAnsi="Georgia" w:cs="Arial"/>
        </w:rPr>
        <w:t xml:space="preserve">Bogotá </w:t>
      </w:r>
      <w:r w:rsidR="00D47A9A">
        <w:rPr>
          <w:rFonts w:ascii="Georgia" w:hAnsi="Georgia" w:cs="Arial"/>
        </w:rPr>
        <w:t xml:space="preserve">(Folios </w:t>
      </w:r>
      <w:r>
        <w:rPr>
          <w:rFonts w:ascii="Georgia" w:hAnsi="Georgia" w:cs="Arial"/>
        </w:rPr>
        <w:t>7 a 9</w:t>
      </w:r>
      <w:r w:rsidR="00D47A9A">
        <w:rPr>
          <w:rFonts w:ascii="Georgia" w:hAnsi="Georgia" w:cs="Arial"/>
        </w:rPr>
        <w:t>, ibídem)</w:t>
      </w:r>
      <w:r>
        <w:rPr>
          <w:rFonts w:ascii="Georgia" w:hAnsi="Georgia" w:cs="Arial"/>
        </w:rPr>
        <w:t xml:space="preserve"> y la Defensoría del Pueblo, Regional de Bogotá (Folio 30, ib.)</w:t>
      </w:r>
      <w:r w:rsidR="00D47A9A">
        <w:rPr>
          <w:rFonts w:ascii="Georgia" w:hAnsi="Georgia" w:cs="Arial"/>
        </w:rPr>
        <w:t xml:space="preserve">. El Juzgado accionado arrimó la documentación requerida (Folios </w:t>
      </w:r>
      <w:r>
        <w:rPr>
          <w:rFonts w:ascii="Georgia" w:hAnsi="Georgia" w:cs="Arial"/>
        </w:rPr>
        <w:t>34 y 35</w:t>
      </w:r>
      <w:r w:rsidR="00D47A9A">
        <w:rPr>
          <w:rFonts w:ascii="Georgia" w:hAnsi="Georgia" w:cs="Arial"/>
        </w:rPr>
        <w:t>, ib.).</w:t>
      </w:r>
    </w:p>
    <w:p w:rsidR="00B41B34" w:rsidRPr="00592A5D" w:rsidRDefault="00B41B34" w:rsidP="00B50331">
      <w:pPr>
        <w:spacing w:line="360" w:lineRule="auto"/>
        <w:jc w:val="both"/>
        <w:rPr>
          <w:rFonts w:ascii="Georgia" w:hAnsi="Georgia" w:cs="Arial"/>
          <w:sz w:val="20"/>
        </w:rPr>
      </w:pPr>
    </w:p>
    <w:p w:rsidR="00CF429F" w:rsidRPr="00401168" w:rsidRDefault="00CF429F" w:rsidP="00CF429F">
      <w:pPr>
        <w:numPr>
          <w:ilvl w:val="0"/>
          <w:numId w:val="18"/>
        </w:numPr>
        <w:spacing w:line="360" w:lineRule="auto"/>
        <w:jc w:val="both"/>
        <w:rPr>
          <w:rFonts w:ascii="Georgia" w:hAnsi="Georgia"/>
        </w:rPr>
      </w:pPr>
      <w:r w:rsidRPr="00401168">
        <w:rPr>
          <w:rFonts w:ascii="Georgia" w:hAnsi="Georgia"/>
        </w:rPr>
        <w:t>LA SINOPSIS DE LA</w:t>
      </w:r>
      <w:r w:rsidR="00DD597F" w:rsidRPr="00401168">
        <w:rPr>
          <w:rFonts w:ascii="Georgia" w:hAnsi="Georgia"/>
        </w:rPr>
        <w:t>S</w:t>
      </w:r>
      <w:r w:rsidR="00725242" w:rsidRPr="00401168">
        <w:rPr>
          <w:rFonts w:ascii="Georgia" w:hAnsi="Georgia"/>
        </w:rPr>
        <w:t xml:space="preserve"> </w:t>
      </w:r>
      <w:r w:rsidRPr="00401168">
        <w:rPr>
          <w:rFonts w:ascii="Georgia" w:hAnsi="Georgia"/>
        </w:rPr>
        <w:t>RESPUESTA</w:t>
      </w:r>
      <w:r w:rsidR="00DD597F" w:rsidRPr="00401168">
        <w:rPr>
          <w:rFonts w:ascii="Georgia" w:hAnsi="Georgia"/>
        </w:rPr>
        <w:t>S</w:t>
      </w:r>
    </w:p>
    <w:p w:rsidR="00784759" w:rsidRPr="00592A5D" w:rsidRDefault="00784759" w:rsidP="00730CA7">
      <w:pPr>
        <w:pStyle w:val="Textoindependiente"/>
        <w:spacing w:line="360" w:lineRule="auto"/>
        <w:rPr>
          <w:rFonts w:ascii="Georgia" w:hAnsi="Georgia"/>
          <w:sz w:val="20"/>
        </w:rPr>
      </w:pPr>
    </w:p>
    <w:p w:rsidR="006A4BBA" w:rsidRPr="00520340" w:rsidRDefault="006A4BBA" w:rsidP="006A4BBA">
      <w:pPr>
        <w:spacing w:line="360" w:lineRule="auto"/>
        <w:jc w:val="both"/>
        <w:rPr>
          <w:rFonts w:ascii="Georgia" w:hAnsi="Georgia"/>
        </w:rPr>
      </w:pPr>
      <w:r w:rsidRPr="00520340">
        <w:rPr>
          <w:rFonts w:ascii="Georgia" w:hAnsi="Georgia" w:cs="Arial"/>
        </w:rPr>
        <w:t xml:space="preserve">La Alcaldía de Bogotá </w:t>
      </w:r>
      <w:r w:rsidRPr="00520340">
        <w:rPr>
          <w:rFonts w:ascii="Georgia" w:hAnsi="Georgia"/>
        </w:rPr>
        <w:t xml:space="preserve">refirió que carece de legitimación en la causa por pasiva y pidió proferir fallo absolutorio (Folios </w:t>
      </w:r>
      <w:r>
        <w:rPr>
          <w:rFonts w:ascii="Georgia" w:hAnsi="Georgia"/>
        </w:rPr>
        <w:t>7 a 9</w:t>
      </w:r>
      <w:r w:rsidRPr="00520340">
        <w:rPr>
          <w:rFonts w:ascii="Georgia" w:hAnsi="Georgia"/>
        </w:rPr>
        <w:t xml:space="preserve">, ib.). </w:t>
      </w:r>
      <w:r w:rsidRPr="00520340">
        <w:rPr>
          <w:rFonts w:ascii="Georgia" w:hAnsi="Georgia" w:cs="Arial"/>
        </w:rPr>
        <w:t xml:space="preserve">La Defensoría del Pueblo, Regional </w:t>
      </w:r>
      <w:r>
        <w:rPr>
          <w:rFonts w:ascii="Georgia" w:hAnsi="Georgia" w:cs="Arial"/>
        </w:rPr>
        <w:t xml:space="preserve">de </w:t>
      </w:r>
      <w:r w:rsidRPr="00520340">
        <w:rPr>
          <w:rFonts w:ascii="Georgia" w:hAnsi="Georgia" w:cs="Arial"/>
        </w:rPr>
        <w:t xml:space="preserve">Bogotá dijo que no es accionada en el trámite popular y tampoco el accionante le ha hecho solicitud alguna. Pidió su desvinculación (Folios </w:t>
      </w:r>
      <w:r>
        <w:rPr>
          <w:rFonts w:ascii="Georgia" w:hAnsi="Georgia" w:cs="Arial"/>
        </w:rPr>
        <w:t>30</w:t>
      </w:r>
      <w:r w:rsidRPr="00520340">
        <w:rPr>
          <w:rFonts w:ascii="Georgia" w:hAnsi="Georgia" w:cs="Arial"/>
        </w:rPr>
        <w:t>, ib.).</w:t>
      </w:r>
    </w:p>
    <w:p w:rsidR="003A21E6" w:rsidRPr="00592A5D" w:rsidRDefault="003A21E6" w:rsidP="003A21E6">
      <w:pPr>
        <w:spacing w:line="360" w:lineRule="auto"/>
        <w:jc w:val="both"/>
        <w:rPr>
          <w:rFonts w:ascii="Georgia" w:hAnsi="Georgia" w:cs="Arial"/>
          <w:sz w:val="20"/>
        </w:rPr>
      </w:pPr>
    </w:p>
    <w:p w:rsidR="00CF429F" w:rsidRPr="00401168" w:rsidRDefault="005764A9" w:rsidP="00CF429F">
      <w:pPr>
        <w:pStyle w:val="Textoindependiente"/>
        <w:numPr>
          <w:ilvl w:val="0"/>
          <w:numId w:val="18"/>
        </w:numPr>
        <w:spacing w:line="360" w:lineRule="auto"/>
        <w:rPr>
          <w:rFonts w:ascii="Georgia" w:hAnsi="Georgia"/>
          <w:szCs w:val="24"/>
        </w:rPr>
      </w:pPr>
      <w:r w:rsidRPr="00401168">
        <w:rPr>
          <w:rFonts w:ascii="Georgia" w:hAnsi="Georgia"/>
          <w:szCs w:val="24"/>
        </w:rPr>
        <w:t xml:space="preserve">     </w:t>
      </w:r>
      <w:r w:rsidR="00CF429F" w:rsidRPr="00401168">
        <w:rPr>
          <w:rFonts w:ascii="Georgia" w:hAnsi="Georgia"/>
          <w:szCs w:val="24"/>
        </w:rPr>
        <w:t>LA FUNDAMENTACIÓN JURÍDICA PARA DECIDIR</w:t>
      </w:r>
    </w:p>
    <w:p w:rsidR="006232EF" w:rsidRPr="00592A5D" w:rsidRDefault="006232EF" w:rsidP="006232EF">
      <w:pPr>
        <w:pStyle w:val="Textoindependiente"/>
        <w:spacing w:line="360" w:lineRule="auto"/>
        <w:ind w:left="400"/>
        <w:rPr>
          <w:rFonts w:ascii="Georgia" w:hAnsi="Georgia"/>
          <w:sz w:val="18"/>
          <w:szCs w:val="24"/>
        </w:rPr>
      </w:pPr>
    </w:p>
    <w:p w:rsidR="00D33789" w:rsidRPr="00401168"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01168">
        <w:rPr>
          <w:rFonts w:ascii="Georgia" w:hAnsi="Georgia"/>
          <w:smallCaps/>
          <w:szCs w:val="24"/>
        </w:rPr>
        <w:t>La competencia</w:t>
      </w:r>
      <w:r w:rsidR="005764A9" w:rsidRPr="00401168">
        <w:rPr>
          <w:rFonts w:ascii="Georgia" w:hAnsi="Georgia"/>
          <w:smallCaps/>
          <w:szCs w:val="24"/>
        </w:rPr>
        <w:t xml:space="preserve">. </w:t>
      </w:r>
      <w:r w:rsidR="005427D5" w:rsidRPr="00401168">
        <w:rPr>
          <w:rFonts w:ascii="Georgia" w:hAnsi="Georgia" w:cs="Arial"/>
          <w:szCs w:val="24"/>
        </w:rPr>
        <w:t>Este Tribunal es competente para conocer la</w:t>
      </w:r>
      <w:r w:rsidR="00A15670" w:rsidRPr="00401168">
        <w:rPr>
          <w:rFonts w:ascii="Georgia" w:hAnsi="Georgia" w:cs="Arial"/>
          <w:szCs w:val="24"/>
        </w:rPr>
        <w:t>s</w:t>
      </w:r>
      <w:r w:rsidR="005427D5" w:rsidRPr="00401168">
        <w:rPr>
          <w:rFonts w:ascii="Georgia" w:hAnsi="Georgia" w:cs="Arial"/>
          <w:szCs w:val="24"/>
        </w:rPr>
        <w:t xml:space="preserve"> </w:t>
      </w:r>
      <w:r w:rsidR="00A15670" w:rsidRPr="00401168">
        <w:rPr>
          <w:rFonts w:ascii="Georgia" w:hAnsi="Georgia" w:cs="Arial"/>
          <w:szCs w:val="24"/>
        </w:rPr>
        <w:t xml:space="preserve">acciones </w:t>
      </w:r>
      <w:r w:rsidR="005427D5" w:rsidRPr="00401168">
        <w:rPr>
          <w:rFonts w:ascii="Georgia" w:hAnsi="Georgia" w:cs="Arial"/>
          <w:szCs w:val="24"/>
        </w:rPr>
        <w:t xml:space="preserve">en razón a que es el superior jerárquico del </w:t>
      </w:r>
      <w:r w:rsidR="00E45E01" w:rsidRPr="00401168">
        <w:rPr>
          <w:rFonts w:ascii="Georgia" w:hAnsi="Georgia" w:cs="Arial"/>
          <w:color w:val="000000"/>
          <w:szCs w:val="24"/>
        </w:rPr>
        <w:t>Juz</w:t>
      </w:r>
      <w:r w:rsidR="009D5231" w:rsidRPr="00401168">
        <w:rPr>
          <w:rFonts w:ascii="Georgia" w:hAnsi="Georgia" w:cs="Arial"/>
          <w:color w:val="000000"/>
          <w:szCs w:val="24"/>
        </w:rPr>
        <w:t>gado</w:t>
      </w:r>
      <w:r w:rsidR="00352DB0" w:rsidRPr="00401168">
        <w:rPr>
          <w:rFonts w:ascii="Georgia" w:hAnsi="Georgia" w:cs="Arial"/>
          <w:color w:val="000000"/>
          <w:szCs w:val="24"/>
        </w:rPr>
        <w:t xml:space="preserve"> </w:t>
      </w:r>
      <w:r w:rsidR="00207A3A">
        <w:rPr>
          <w:rFonts w:ascii="Georgia" w:hAnsi="Georgia" w:cs="Arial"/>
          <w:color w:val="000000"/>
          <w:szCs w:val="24"/>
        </w:rPr>
        <w:t>Tercero Civil del Circuito de Pereira</w:t>
      </w:r>
      <w:r w:rsidR="00D33789" w:rsidRPr="00401168">
        <w:rPr>
          <w:rFonts w:ascii="Georgia" w:hAnsi="Georgia" w:cs="Arial"/>
          <w:color w:val="000000"/>
          <w:szCs w:val="24"/>
        </w:rPr>
        <w:t>.</w:t>
      </w:r>
    </w:p>
    <w:p w:rsidR="00772F14" w:rsidRPr="00592A5D" w:rsidRDefault="00772F14" w:rsidP="00772F14">
      <w:pPr>
        <w:pStyle w:val="Textoindependiente"/>
        <w:tabs>
          <w:tab w:val="clear" w:pos="0"/>
          <w:tab w:val="clear" w:pos="708"/>
          <w:tab w:val="left" w:pos="709"/>
        </w:tabs>
        <w:spacing w:line="360" w:lineRule="auto"/>
        <w:ind w:left="709"/>
        <w:rPr>
          <w:rFonts w:ascii="Georgia" w:hAnsi="Georgia" w:cs="Arial"/>
          <w:color w:val="000000"/>
          <w:sz w:val="18"/>
          <w:szCs w:val="24"/>
        </w:rPr>
      </w:pPr>
    </w:p>
    <w:p w:rsidR="00D01397" w:rsidRPr="00401168" w:rsidRDefault="00D01397" w:rsidP="00D01397">
      <w:pPr>
        <w:pStyle w:val="Textoindependiente"/>
        <w:numPr>
          <w:ilvl w:val="1"/>
          <w:numId w:val="18"/>
        </w:numPr>
        <w:spacing w:line="360" w:lineRule="auto"/>
        <w:rPr>
          <w:rFonts w:ascii="Georgia" w:hAnsi="Georgia" w:cs="Arial"/>
        </w:rPr>
      </w:pPr>
      <w:r w:rsidRPr="00401168">
        <w:rPr>
          <w:rFonts w:ascii="Georgia" w:hAnsi="Georgia"/>
          <w:smallCaps/>
          <w:szCs w:val="24"/>
        </w:rPr>
        <w:t xml:space="preserve">El problema jurídico a resolver. </w:t>
      </w:r>
      <w:r w:rsidRPr="00401168">
        <w:rPr>
          <w:rFonts w:ascii="Georgia" w:hAnsi="Georgia" w:cs="Arial"/>
        </w:rPr>
        <w:t xml:space="preserve">¿El Juzgado ha vulnerado o amenazado los derechos fundamentales del accionante, según lo expuesto en </w:t>
      </w:r>
      <w:r w:rsidR="003E703E">
        <w:rPr>
          <w:rFonts w:ascii="Georgia" w:hAnsi="Georgia" w:cs="Arial"/>
        </w:rPr>
        <w:t>el escrito</w:t>
      </w:r>
      <w:r w:rsidRPr="00401168">
        <w:rPr>
          <w:rFonts w:ascii="Georgia" w:hAnsi="Georgia" w:cs="Arial"/>
        </w:rPr>
        <w:t xml:space="preserve"> de tutela?   </w:t>
      </w:r>
    </w:p>
    <w:p w:rsidR="00E13659" w:rsidRPr="00592A5D" w:rsidRDefault="00E13659" w:rsidP="00E13659">
      <w:pPr>
        <w:pStyle w:val="Prrafodelista"/>
        <w:rPr>
          <w:rFonts w:ascii="Georgia" w:hAnsi="Georgia" w:cs="Arial"/>
          <w:sz w:val="20"/>
        </w:rPr>
      </w:pPr>
    </w:p>
    <w:p w:rsidR="00D01397" w:rsidRPr="00401168" w:rsidRDefault="00D01397" w:rsidP="00D01397">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401168">
        <w:rPr>
          <w:rFonts w:ascii="Georgia" w:hAnsi="Georgia"/>
          <w:smallCaps/>
          <w:szCs w:val="24"/>
        </w:rPr>
        <w:t>Los presupuestos generales de procedencia</w:t>
      </w:r>
    </w:p>
    <w:p w:rsidR="00D01397" w:rsidRPr="00592A5D" w:rsidRDefault="00D01397" w:rsidP="00D01397">
      <w:pPr>
        <w:pStyle w:val="Textoindependiente"/>
        <w:spacing w:line="360" w:lineRule="auto"/>
        <w:ind w:left="720"/>
        <w:rPr>
          <w:rFonts w:ascii="Georgia" w:hAnsi="Georgia" w:cs="Arial"/>
          <w:sz w:val="22"/>
        </w:rPr>
      </w:pPr>
    </w:p>
    <w:p w:rsidR="000666EF" w:rsidRPr="00592A5D" w:rsidRDefault="005764A9" w:rsidP="00AF56D3">
      <w:pPr>
        <w:pStyle w:val="Textoindependiente"/>
        <w:numPr>
          <w:ilvl w:val="2"/>
          <w:numId w:val="18"/>
        </w:numPr>
        <w:spacing w:line="360" w:lineRule="auto"/>
        <w:rPr>
          <w:rFonts w:ascii="Georgia" w:hAnsi="Georgia" w:cs="Arial"/>
          <w:spacing w:val="3"/>
        </w:rPr>
      </w:pPr>
      <w:r w:rsidRPr="00592A5D">
        <w:rPr>
          <w:rFonts w:ascii="Georgia" w:hAnsi="Georgia"/>
          <w:smallCaps/>
          <w:sz w:val="22"/>
          <w:szCs w:val="24"/>
        </w:rPr>
        <w:t xml:space="preserve">La legitimación en la causa. </w:t>
      </w:r>
      <w:r w:rsidR="000666EF" w:rsidRPr="00592A5D">
        <w:rPr>
          <w:rFonts w:ascii="Georgia" w:hAnsi="Georgia" w:cs="Arial"/>
          <w:szCs w:val="24"/>
        </w:rPr>
        <w:t xml:space="preserve">Se cumple la legitimación por activa dado que el accionante </w:t>
      </w:r>
      <w:r w:rsidR="00D61F60" w:rsidRPr="00592A5D">
        <w:rPr>
          <w:rFonts w:ascii="Georgia" w:hAnsi="Georgia" w:cs="Arial"/>
          <w:szCs w:val="24"/>
        </w:rPr>
        <w:t xml:space="preserve">promovió </w:t>
      </w:r>
      <w:r w:rsidR="003E703E" w:rsidRPr="00592A5D">
        <w:rPr>
          <w:rFonts w:ascii="Georgia" w:hAnsi="Georgia" w:cs="Arial"/>
          <w:szCs w:val="24"/>
        </w:rPr>
        <w:t xml:space="preserve">la acción popular </w:t>
      </w:r>
      <w:r w:rsidR="000666EF" w:rsidRPr="00592A5D">
        <w:rPr>
          <w:rFonts w:ascii="Georgia" w:hAnsi="Georgia" w:cs="Arial"/>
          <w:szCs w:val="24"/>
        </w:rPr>
        <w:t xml:space="preserve">en la que se reprocha la falta al debido </w:t>
      </w:r>
      <w:r w:rsidR="000666EF" w:rsidRPr="00592A5D">
        <w:rPr>
          <w:rFonts w:ascii="Georgia" w:hAnsi="Georgia" w:cs="Arial"/>
          <w:szCs w:val="24"/>
        </w:rPr>
        <w:lastRenderedPageBreak/>
        <w:t>proceso</w:t>
      </w:r>
      <w:r w:rsidR="008B6398" w:rsidRPr="00592A5D">
        <w:rPr>
          <w:rFonts w:ascii="Georgia" w:hAnsi="Georgia" w:cs="Arial"/>
          <w:szCs w:val="24"/>
        </w:rPr>
        <w:t xml:space="preserve">. </w:t>
      </w:r>
      <w:r w:rsidR="000666EF" w:rsidRPr="00592A5D">
        <w:rPr>
          <w:rFonts w:ascii="Georgia" w:hAnsi="Georgia" w:cs="Arial"/>
          <w:szCs w:val="24"/>
        </w:rPr>
        <w:t xml:space="preserve">Y por pasiva, lo es el </w:t>
      </w:r>
      <w:r w:rsidR="003E703E" w:rsidRPr="00592A5D">
        <w:rPr>
          <w:rFonts w:ascii="Georgia" w:hAnsi="Georgia" w:cs="Arial"/>
          <w:szCs w:val="24"/>
        </w:rPr>
        <w:t>Despacho Judicial accionado</w:t>
      </w:r>
      <w:r w:rsidR="00D61F60" w:rsidRPr="00592A5D">
        <w:rPr>
          <w:rFonts w:ascii="Georgia" w:hAnsi="Georgia" w:cs="Arial"/>
          <w:szCs w:val="24"/>
        </w:rPr>
        <w:t>,</w:t>
      </w:r>
      <w:r w:rsidR="000666EF" w:rsidRPr="00592A5D">
        <w:rPr>
          <w:rFonts w:ascii="Georgia" w:hAnsi="Georgia" w:cs="Arial"/>
          <w:szCs w:val="24"/>
        </w:rPr>
        <w:t xml:space="preserve"> al ser la autoridad judicial que conoce </w:t>
      </w:r>
      <w:r w:rsidR="003E703E" w:rsidRPr="00592A5D">
        <w:rPr>
          <w:rFonts w:ascii="Georgia" w:hAnsi="Georgia" w:cs="Arial"/>
          <w:szCs w:val="24"/>
        </w:rPr>
        <w:t>el juicio</w:t>
      </w:r>
      <w:r w:rsidR="000666EF" w:rsidRPr="00592A5D">
        <w:rPr>
          <w:rFonts w:ascii="Georgia" w:hAnsi="Georgia" w:cs="Arial"/>
          <w:szCs w:val="24"/>
        </w:rPr>
        <w:t>.</w:t>
      </w:r>
    </w:p>
    <w:p w:rsidR="00EE0CF1" w:rsidRPr="00592A5D" w:rsidRDefault="00EE0CF1" w:rsidP="002978F5">
      <w:pPr>
        <w:spacing w:line="360" w:lineRule="auto"/>
        <w:jc w:val="both"/>
        <w:rPr>
          <w:rFonts w:ascii="Georgia" w:hAnsi="Georgia" w:cs="Arial"/>
          <w:sz w:val="22"/>
        </w:rPr>
      </w:pPr>
    </w:p>
    <w:p w:rsidR="003E703E" w:rsidRPr="007C23E2"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 xml:space="preserve">Las sub-reglas de análisis en la </w:t>
      </w:r>
      <w:proofErr w:type="spellStart"/>
      <w:r w:rsidRPr="007C23E2">
        <w:rPr>
          <w:rFonts w:ascii="Georgia" w:hAnsi="Georgia" w:cs="Verdana"/>
          <w:smallCaps/>
          <w:spacing w:val="0"/>
          <w:sz w:val="22"/>
          <w:szCs w:val="24"/>
          <w:lang w:val="es-ES"/>
        </w:rPr>
        <w:t>procedibilidad</w:t>
      </w:r>
      <w:proofErr w:type="spellEnd"/>
      <w:r w:rsidRPr="007C23E2">
        <w:rPr>
          <w:rFonts w:ascii="Georgia" w:hAnsi="Georgia" w:cs="Verdana"/>
          <w:smallCaps/>
          <w:spacing w:val="0"/>
          <w:sz w:val="22"/>
          <w:szCs w:val="24"/>
          <w:lang w:val="es-ES"/>
        </w:rPr>
        <w:t xml:space="preserve"> frente a decisiones judiciales</w:t>
      </w:r>
    </w:p>
    <w:p w:rsidR="003E703E" w:rsidRPr="00592A5D" w:rsidRDefault="003E703E" w:rsidP="003E703E">
      <w:pPr>
        <w:pStyle w:val="Textoindependiente"/>
        <w:spacing w:line="360" w:lineRule="auto"/>
        <w:rPr>
          <w:rFonts w:ascii="Georgia" w:hAnsi="Georgia" w:cs="Arial"/>
          <w:sz w:val="22"/>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w:t>
      </w:r>
      <w:proofErr w:type="spellStart"/>
      <w:r w:rsidRPr="007C23E2">
        <w:rPr>
          <w:rFonts w:ascii="Georgia" w:hAnsi="Georgia" w:cs="Arial"/>
          <w:szCs w:val="24"/>
        </w:rPr>
        <w:t>procedibilidad</w:t>
      </w:r>
      <w:proofErr w:type="spellEnd"/>
      <w:r w:rsidRPr="007C23E2">
        <w:rPr>
          <w:rFonts w:ascii="Georgia" w:hAnsi="Georgia" w:cs="Arial"/>
          <w:szCs w:val="24"/>
        </w:rPr>
        <w:t xml:space="preserve">”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Refdenotaalpie"/>
          <w:rFonts w:ascii="Georgia" w:hAnsi="Georgia"/>
          <w:szCs w:val="24"/>
        </w:rPr>
        <w:footnoteReference w:id="2"/>
      </w:r>
      <w:r w:rsidRPr="007C23E2">
        <w:rPr>
          <w:rFonts w:ascii="Georgia" w:hAnsi="Georgia" w:cs="Arial"/>
          <w:szCs w:val="24"/>
        </w:rPr>
        <w:t>.</w:t>
      </w:r>
    </w:p>
    <w:p w:rsidR="0097582F" w:rsidRDefault="0097582F" w:rsidP="003E703E">
      <w:pPr>
        <w:pStyle w:val="Textoindependiente"/>
        <w:shd w:val="clear" w:color="auto" w:fill="FFFFFF" w:themeFill="background1"/>
        <w:spacing w:line="360" w:lineRule="auto"/>
        <w:rPr>
          <w:rFonts w:ascii="Georgia" w:hAnsi="Georgia" w:cs="Arial"/>
          <w:szCs w:val="24"/>
        </w:rPr>
      </w:pPr>
    </w:p>
    <w:p w:rsidR="0097582F"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w:t>
      </w:r>
      <w:r w:rsidR="0097582F">
        <w:rPr>
          <w:rFonts w:ascii="Georgia" w:hAnsi="Georgia" w:cs="Arial"/>
          <w:szCs w:val="24"/>
        </w:rPr>
        <w:t xml:space="preserve"> </w:t>
      </w:r>
      <w:r w:rsidRPr="007C23E2">
        <w:rPr>
          <w:rFonts w:ascii="Georgia" w:hAnsi="Georgia" w:cs="Arial"/>
          <w:szCs w:val="24"/>
        </w:rPr>
        <w:t xml:space="preserve">en </w:t>
      </w:r>
      <w:r w:rsidR="0097582F">
        <w:rPr>
          <w:rFonts w:ascii="Georgia" w:hAnsi="Georgia" w:cs="Arial"/>
          <w:szCs w:val="24"/>
        </w:rPr>
        <w:t xml:space="preserve"> </w:t>
      </w:r>
      <w:r w:rsidRPr="007C23E2">
        <w:rPr>
          <w:rFonts w:ascii="Georgia" w:hAnsi="Georgia" w:cs="Arial"/>
          <w:szCs w:val="24"/>
        </w:rPr>
        <w:t xml:space="preserve">frente </w:t>
      </w:r>
      <w:r w:rsidR="0097582F">
        <w:rPr>
          <w:rFonts w:ascii="Georgia" w:hAnsi="Georgia" w:cs="Arial"/>
          <w:szCs w:val="24"/>
        </w:rPr>
        <w:t xml:space="preserve"> </w:t>
      </w:r>
      <w:r w:rsidRPr="007C23E2">
        <w:rPr>
          <w:rFonts w:ascii="Georgia" w:hAnsi="Georgia" w:cs="Arial"/>
          <w:szCs w:val="24"/>
        </w:rPr>
        <w:t xml:space="preserve">del </w:t>
      </w:r>
      <w:r w:rsidR="0097582F">
        <w:rPr>
          <w:rFonts w:ascii="Georgia" w:hAnsi="Georgia" w:cs="Arial"/>
          <w:szCs w:val="24"/>
        </w:rPr>
        <w:t xml:space="preserve"> </w:t>
      </w:r>
      <w:r w:rsidRPr="007C23E2">
        <w:rPr>
          <w:rFonts w:ascii="Georgia" w:hAnsi="Georgia" w:cs="Arial"/>
          <w:szCs w:val="24"/>
        </w:rPr>
        <w:t xml:space="preserve">examen </w:t>
      </w:r>
      <w:r w:rsidR="0097582F">
        <w:rPr>
          <w:rFonts w:ascii="Georgia" w:hAnsi="Georgia" w:cs="Arial"/>
          <w:szCs w:val="24"/>
        </w:rPr>
        <w:t xml:space="preserve"> </w:t>
      </w:r>
      <w:r w:rsidRPr="007C23E2">
        <w:rPr>
          <w:rFonts w:ascii="Georgia" w:hAnsi="Georgia" w:cs="Arial"/>
          <w:szCs w:val="24"/>
        </w:rPr>
        <w:t xml:space="preserve">que </w:t>
      </w:r>
      <w:r w:rsidR="0097582F">
        <w:rPr>
          <w:rFonts w:ascii="Georgia" w:hAnsi="Georgia" w:cs="Arial"/>
          <w:szCs w:val="24"/>
        </w:rPr>
        <w:t xml:space="preserve"> </w:t>
      </w:r>
      <w:r w:rsidRPr="007C23E2">
        <w:rPr>
          <w:rFonts w:ascii="Georgia" w:hAnsi="Georgia" w:cs="Arial"/>
          <w:szCs w:val="24"/>
        </w:rPr>
        <w:t xml:space="preserve">se </w:t>
      </w:r>
      <w:r w:rsidR="0097582F">
        <w:rPr>
          <w:rFonts w:ascii="Georgia" w:hAnsi="Georgia" w:cs="Arial"/>
          <w:szCs w:val="24"/>
        </w:rPr>
        <w:t xml:space="preserve"> </w:t>
      </w:r>
      <w:r w:rsidRPr="007C23E2">
        <w:rPr>
          <w:rFonts w:ascii="Georgia" w:hAnsi="Georgia" w:cs="Arial"/>
          <w:szCs w:val="24"/>
        </w:rPr>
        <w:t xml:space="preserve">reclama en sede constitucional, resulta de mayúscula </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explicados en amplitud en la sentencia C-590 de </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Refdenotaalpie"/>
          <w:rFonts w:ascii="Georgia" w:hAnsi="Georgia" w:cs="Arial"/>
          <w:szCs w:val="24"/>
        </w:rPr>
        <w:footnoteReference w:id="9"/>
      </w:r>
      <w:r w:rsidRPr="007C23E2">
        <w:rPr>
          <w:rFonts w:ascii="Georgia" w:hAnsi="Georgia" w:cs="Arial"/>
          <w:szCs w:val="24"/>
        </w:rPr>
        <w:t>.</w:t>
      </w:r>
    </w:p>
    <w:p w:rsidR="003E703E" w:rsidRPr="004E70F4" w:rsidRDefault="003E703E" w:rsidP="003E703E">
      <w:pPr>
        <w:pStyle w:val="Textoindependiente"/>
        <w:shd w:val="clear" w:color="auto" w:fill="FFFFFF" w:themeFill="background1"/>
        <w:spacing w:line="360" w:lineRule="auto"/>
        <w:rPr>
          <w:rFonts w:ascii="Georgia" w:hAnsi="Georgia" w:cs="Arial"/>
          <w:szCs w:val="24"/>
        </w:rPr>
      </w:pPr>
    </w:p>
    <w:p w:rsidR="003E703E" w:rsidRPr="004E70F4" w:rsidRDefault="003E703E" w:rsidP="003E703E">
      <w:pPr>
        <w:pStyle w:val="Textoindependiente"/>
        <w:numPr>
          <w:ilvl w:val="2"/>
          <w:numId w:val="18"/>
        </w:numPr>
        <w:shd w:val="clear" w:color="auto" w:fill="FFFFFF" w:themeFill="background1"/>
        <w:spacing w:line="360" w:lineRule="auto"/>
        <w:rPr>
          <w:rFonts w:ascii="Georgia" w:hAnsi="Georgia"/>
          <w:smallCaps/>
          <w:szCs w:val="24"/>
        </w:rPr>
      </w:pPr>
      <w:r w:rsidRPr="004E70F4">
        <w:rPr>
          <w:rFonts w:ascii="Georgia" w:hAnsi="Georgia"/>
          <w:smallCaps/>
          <w:sz w:val="22"/>
          <w:szCs w:val="24"/>
        </w:rPr>
        <w:t xml:space="preserve">La inmediatez  de la acción de tutela </w:t>
      </w:r>
    </w:p>
    <w:p w:rsidR="003E703E" w:rsidRPr="004E70F4" w:rsidRDefault="003E703E" w:rsidP="003E703E">
      <w:pPr>
        <w:pStyle w:val="Textoindependiente"/>
        <w:shd w:val="clear" w:color="auto" w:fill="FFFFFF" w:themeFill="background1"/>
        <w:spacing w:line="360" w:lineRule="auto"/>
        <w:ind w:left="720"/>
        <w:rPr>
          <w:rFonts w:ascii="Georgia" w:hAnsi="Georgia"/>
          <w:smallCaps/>
          <w:szCs w:val="24"/>
        </w:rPr>
      </w:pPr>
    </w:p>
    <w:p w:rsidR="003E703E" w:rsidRDefault="003E703E" w:rsidP="003E703E">
      <w:pPr>
        <w:shd w:val="clear" w:color="auto" w:fill="FFFFFF" w:themeFill="background1"/>
        <w:spacing w:line="360" w:lineRule="auto"/>
        <w:jc w:val="both"/>
        <w:rPr>
          <w:rFonts w:ascii="Georgia" w:hAnsi="Georgia" w:cs="Arial"/>
          <w:u w:val="single"/>
        </w:rPr>
      </w:pPr>
      <w:r w:rsidRPr="004E70F4">
        <w:rPr>
          <w:rFonts w:ascii="Georgia" w:hAnsi="Georgia" w:cs="Arial"/>
        </w:rPr>
        <w:t>Según constante jurisprudencia de nuestro máximo Tribunal Constitucional</w:t>
      </w:r>
      <w:r w:rsidRPr="004E70F4">
        <w:rPr>
          <w:rStyle w:val="Refdenotaalpie"/>
          <w:rFonts w:ascii="Georgia" w:hAnsi="Georgia" w:cs="Arial"/>
        </w:rPr>
        <w:footnoteReference w:id="10"/>
      </w:r>
      <w:r w:rsidRPr="004E70F4">
        <w:rPr>
          <w:rFonts w:ascii="Georgia" w:hAnsi="Georgia" w:cs="Arial"/>
        </w:rPr>
        <w:t>, y también de la CSJ</w:t>
      </w:r>
      <w:r w:rsidRPr="004E70F4">
        <w:rPr>
          <w:rStyle w:val="Refdenotaalpie"/>
          <w:rFonts w:ascii="Georgia" w:hAnsi="Georgia" w:cs="Arial"/>
        </w:rPr>
        <w:footnoteReference w:id="11"/>
      </w:r>
      <w:r w:rsidRPr="004E70F4">
        <w:rPr>
          <w:rFonts w:ascii="Georgia" w:hAnsi="Georgia" w:cs="Arial"/>
        </w:rPr>
        <w:t xml:space="preserve"> (Sala de Casación Civil), la inmediatez en la protección, que implica la tutela, conlleva entender que el remedio judicial requiere </w:t>
      </w:r>
      <w:r w:rsidRPr="004E70F4">
        <w:rPr>
          <w:rFonts w:ascii="Georgia" w:hAnsi="Georgia" w:cs="Arial"/>
          <w:bCs/>
          <w:u w:val="single"/>
        </w:rPr>
        <w:t>aplicación urgente</w:t>
      </w:r>
      <w:r w:rsidRPr="004E70F4">
        <w:rPr>
          <w:rFonts w:ascii="Georgia" w:hAnsi="Georgia" w:cs="Arial"/>
          <w:b/>
          <w:bCs/>
        </w:rPr>
        <w:t>,</w:t>
      </w:r>
      <w:r w:rsidRPr="004E70F4">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4E70F4">
        <w:rPr>
          <w:rFonts w:ascii="Georgia" w:hAnsi="Georgia" w:cs="Arial"/>
          <w:u w:val="single"/>
        </w:rPr>
        <w:t>la inmediatez es consustancial a la protección que brinda la mencionada acción como defensa efectiva de los derechos fundamentales.</w:t>
      </w: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Oportuno resulta, evocar </w:t>
      </w:r>
      <w:r w:rsidRPr="004E70F4">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4E70F4">
        <w:rPr>
          <w:rFonts w:ascii="Georgia" w:hAnsi="Georgia" w:cs="Arial"/>
          <w:kern w:val="44"/>
          <w:u w:val="single"/>
        </w:rPr>
        <w:t>seis meses</w:t>
      </w:r>
      <w:r w:rsidRPr="004E70F4">
        <w:rPr>
          <w:rFonts w:ascii="Georgia" w:hAnsi="Georgia" w:cs="Arial"/>
          <w:kern w:val="44"/>
        </w:rPr>
        <w:t xml:space="preserve"> para resolver amparos excede el principio de plazo razonable. </w:t>
      </w:r>
      <w:r w:rsidRPr="004E70F4">
        <w:rPr>
          <w:rFonts w:ascii="Georgia" w:hAnsi="Georgia" w:cs="Arial"/>
        </w:rPr>
        <w:t xml:space="preserve">Habida consideración de la significación del principio de inmediatez, ha concluido nuestro Alto Tribunal, que la </w:t>
      </w:r>
      <w:r w:rsidRPr="004E70F4">
        <w:rPr>
          <w:rFonts w:ascii="Georgia" w:hAnsi="Georgia" w:cs="Arial"/>
          <w:i/>
          <w:sz w:val="22"/>
        </w:rPr>
        <w:t>“OPORTUNIDAD”</w:t>
      </w:r>
      <w:r w:rsidRPr="004E70F4">
        <w:rPr>
          <w:rFonts w:ascii="Georgia" w:hAnsi="Georgia" w:cs="Arial"/>
        </w:rPr>
        <w:t xml:space="preserve">, </w:t>
      </w:r>
      <w:r w:rsidRPr="004E70F4">
        <w:rPr>
          <w:rFonts w:ascii="Georgia" w:hAnsi="Georgia" w:cs="Arial"/>
          <w:u w:val="single"/>
        </w:rPr>
        <w:t xml:space="preserve">es un requisito de </w:t>
      </w:r>
      <w:proofErr w:type="spellStart"/>
      <w:r w:rsidRPr="004E70F4">
        <w:rPr>
          <w:rFonts w:ascii="Georgia" w:hAnsi="Georgia" w:cs="Arial"/>
          <w:u w:val="single"/>
        </w:rPr>
        <w:t>procedibilidad</w:t>
      </w:r>
      <w:proofErr w:type="spellEnd"/>
      <w:r w:rsidRPr="004E70F4">
        <w:rPr>
          <w:rFonts w:ascii="Georgia" w:hAnsi="Georgia" w:cs="Arial"/>
          <w:u w:val="single"/>
        </w:rPr>
        <w:t xml:space="preserve"> esencial para el ejercicio del amparo constitucional</w:t>
      </w:r>
      <w:r w:rsidRPr="004E70F4">
        <w:rPr>
          <w:rStyle w:val="Refdenotaalpie"/>
          <w:rFonts w:ascii="Georgia" w:hAnsi="Georgia" w:cs="Calibri"/>
        </w:rPr>
        <w:footnoteReference w:id="12"/>
      </w:r>
      <w:r w:rsidRPr="004E70F4">
        <w:rPr>
          <w:rFonts w:ascii="Georgia" w:hAnsi="Georgia" w:cs="Arial"/>
        </w:rPr>
        <w:t>. Así mismo lo ha señalado la CSJ</w:t>
      </w:r>
      <w:r w:rsidRPr="004E70F4">
        <w:rPr>
          <w:rStyle w:val="Refdenotaalpie"/>
          <w:rFonts w:ascii="Georgia" w:hAnsi="Georgia" w:cs="Arial"/>
        </w:rPr>
        <w:footnoteReference w:id="13"/>
      </w:r>
      <w:r w:rsidRPr="004E70F4">
        <w:rPr>
          <w:rFonts w:ascii="Georgia" w:hAnsi="Georgia" w:cs="Arial"/>
        </w:rPr>
        <w:t xml:space="preserve">, que en recientes providencias reiteró: </w:t>
      </w:r>
    </w:p>
    <w:p w:rsidR="003E703E" w:rsidRPr="00910FE9" w:rsidRDefault="003E703E" w:rsidP="003E703E">
      <w:pPr>
        <w:shd w:val="clear" w:color="auto" w:fill="FFFFFF" w:themeFill="background1"/>
        <w:ind w:left="400" w:right="618"/>
        <w:jc w:val="both"/>
        <w:rPr>
          <w:rFonts w:ascii="Georgia" w:hAnsi="Georgia" w:cs="Arial"/>
          <w:iCs/>
          <w:sz w:val="28"/>
        </w:rPr>
      </w:pPr>
    </w:p>
    <w:p w:rsidR="003E703E" w:rsidRPr="004E70F4" w:rsidRDefault="003E703E" w:rsidP="003E703E">
      <w:pPr>
        <w:shd w:val="clear" w:color="auto" w:fill="FFFFFF" w:themeFill="background1"/>
        <w:ind w:left="400" w:right="618"/>
        <w:jc w:val="both"/>
        <w:rPr>
          <w:rFonts w:ascii="Georgia" w:hAnsi="Georgia" w:cs="Arial"/>
          <w:iCs/>
        </w:rPr>
      </w:pPr>
      <w:r w:rsidRPr="004E70F4">
        <w:rPr>
          <w:rFonts w:ascii="Georgia" w:hAnsi="Georgia" w:cs="Arial"/>
          <w:iCs/>
        </w:rPr>
        <w:t xml:space="preserve">… </w:t>
      </w:r>
      <w:r w:rsidRPr="004E70F4">
        <w:rPr>
          <w:rFonts w:ascii="Georgia" w:hAnsi="Georgia" w:cs="Arial"/>
          <w:spacing w:val="-10"/>
          <w:szCs w:val="28"/>
        </w:rPr>
        <w:t>[D]</w:t>
      </w:r>
      <w:proofErr w:type="spellStart"/>
      <w:r w:rsidRPr="004E70F4">
        <w:rPr>
          <w:rFonts w:ascii="Georgia" w:hAnsi="Georgia" w:cs="Arial"/>
          <w:spacing w:val="-10"/>
          <w:szCs w:val="28"/>
        </w:rPr>
        <w:t>escendiendo</w:t>
      </w:r>
      <w:proofErr w:type="spellEnd"/>
      <w:r w:rsidRPr="004E70F4">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4E70F4">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4E70F4">
        <w:rPr>
          <w:rFonts w:ascii="Georgia" w:hAnsi="Georgia" w:cs="Arial"/>
          <w:spacing w:val="-10"/>
          <w:szCs w:val="28"/>
        </w:rPr>
        <w:t>; sin que la parte accionante hubiera alegado ni menos demostrado motivo alguno que justifique tan notoria tardanza</w:t>
      </w:r>
      <w:r w:rsidRPr="004E70F4">
        <w:rPr>
          <w:rFonts w:ascii="Georgia" w:hAnsi="Georgia" w:cs="Arial"/>
          <w:iCs/>
        </w:rPr>
        <w:t>.</w:t>
      </w:r>
      <w:r w:rsidRPr="004E70F4">
        <w:rPr>
          <w:rFonts w:ascii="Georgia" w:hAnsi="Georgia" w:cs="Arial"/>
        </w:rPr>
        <w:t xml:space="preserve"> (</w:t>
      </w:r>
      <w:proofErr w:type="spellStart"/>
      <w:r w:rsidRPr="004E70F4">
        <w:rPr>
          <w:rFonts w:ascii="Georgia" w:hAnsi="Georgia" w:cs="Arial"/>
        </w:rPr>
        <w:t>Sublínea</w:t>
      </w:r>
      <w:proofErr w:type="spellEnd"/>
      <w:r w:rsidRPr="004E70F4">
        <w:rPr>
          <w:rFonts w:ascii="Georgia" w:hAnsi="Georgia" w:cs="Arial"/>
        </w:rPr>
        <w:t xml:space="preserve"> de esta Sala).</w:t>
      </w:r>
    </w:p>
    <w:p w:rsidR="003E703E" w:rsidRPr="00EE6881" w:rsidRDefault="003E703E" w:rsidP="003E703E">
      <w:pPr>
        <w:shd w:val="clear" w:color="auto" w:fill="FFFFFF" w:themeFill="background1"/>
        <w:spacing w:line="360" w:lineRule="auto"/>
        <w:ind w:left="400" w:right="22"/>
        <w:jc w:val="both"/>
        <w:rPr>
          <w:rFonts w:ascii="Georgia" w:hAnsi="Georgia" w:cs="Arial"/>
          <w:sz w:val="28"/>
        </w:rPr>
      </w:pP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w:t>
      </w:r>
      <w:r w:rsidRPr="004E70F4">
        <w:rPr>
          <w:rFonts w:ascii="Georgia" w:hAnsi="Georgia" w:cs="Arial"/>
        </w:rPr>
        <w:lastRenderedPageBreak/>
        <w:t>derechos de los interesados.</w:t>
      </w:r>
    </w:p>
    <w:p w:rsidR="003E703E" w:rsidRPr="004E70F4" w:rsidRDefault="003E703E" w:rsidP="003E703E">
      <w:pPr>
        <w:shd w:val="clear" w:color="auto" w:fill="FFFFFF" w:themeFill="background1"/>
        <w:spacing w:line="360" w:lineRule="auto"/>
        <w:ind w:left="400" w:right="22"/>
        <w:jc w:val="both"/>
        <w:rPr>
          <w:rFonts w:ascii="Georgia" w:hAnsi="Georgia" w:cs="Arial"/>
        </w:rPr>
      </w:pPr>
    </w:p>
    <w:p w:rsidR="003E703E"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Los aspectos acabados de reseñar, fueron precisados en una decisión del 2006 de la CC</w:t>
      </w:r>
      <w:r w:rsidRPr="004E70F4">
        <w:rPr>
          <w:rStyle w:val="Refdenotaalpie"/>
          <w:rFonts w:ascii="Georgia" w:hAnsi="Georgia" w:cs="Arial"/>
        </w:rPr>
        <w:footnoteReference w:id="14"/>
      </w:r>
      <w:r w:rsidRPr="004E70F4">
        <w:rPr>
          <w:rFonts w:ascii="Georgia" w:hAnsi="Georgia" w:cs="Arial"/>
        </w:rPr>
        <w:t>, con apoyo en un precedente anterior de 2003</w:t>
      </w:r>
      <w:r w:rsidRPr="004E70F4">
        <w:rPr>
          <w:rStyle w:val="Refdenotaalpie"/>
          <w:rFonts w:ascii="Georgia" w:hAnsi="Georgia" w:cs="Arial"/>
        </w:rPr>
        <w:footnoteReference w:id="15"/>
      </w:r>
      <w:r w:rsidRPr="004E70F4">
        <w:rPr>
          <w:rFonts w:ascii="Georgia" w:hAnsi="Georgia"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4E70F4">
        <w:rPr>
          <w:rStyle w:val="Refdenotaalpie"/>
          <w:rFonts w:ascii="Georgia" w:hAnsi="Georgia" w:cs="Arial"/>
        </w:rPr>
        <w:footnoteReference w:id="16"/>
      </w:r>
      <w:r w:rsidRPr="004E70F4">
        <w:rPr>
          <w:rFonts w:ascii="Georgia" w:hAnsi="Georgia" w:cs="Arial"/>
        </w:rPr>
        <w:t>.</w:t>
      </w:r>
    </w:p>
    <w:p w:rsidR="003E703E" w:rsidRPr="004E70F4" w:rsidRDefault="003E703E" w:rsidP="003E703E">
      <w:pPr>
        <w:shd w:val="clear" w:color="auto" w:fill="FFFFFF" w:themeFill="background1"/>
        <w:spacing w:line="360" w:lineRule="auto"/>
        <w:ind w:right="22"/>
        <w:jc w:val="both"/>
        <w:rPr>
          <w:rFonts w:ascii="Georgia" w:hAnsi="Georgia" w:cs="Arial"/>
        </w:rPr>
      </w:pPr>
    </w:p>
    <w:p w:rsidR="003E703E" w:rsidRPr="004E70F4" w:rsidRDefault="003E703E" w:rsidP="003E703E">
      <w:pPr>
        <w:shd w:val="clear" w:color="auto" w:fill="FFFFFF" w:themeFill="background1"/>
        <w:spacing w:line="360" w:lineRule="auto"/>
        <w:jc w:val="both"/>
        <w:rPr>
          <w:rFonts w:ascii="Georgia" w:hAnsi="Georgia" w:cs="Arial"/>
          <w:lang w:val="es-ES_tradnl"/>
        </w:rPr>
      </w:pPr>
      <w:r w:rsidRPr="004E70F4">
        <w:rPr>
          <w:rFonts w:ascii="Georgia" w:hAnsi="Georgia" w:cs="Arial"/>
          <w:lang w:val="es-ES_tradnl"/>
        </w:rPr>
        <w:t>Nuestro órgano de cierre en la especialidad constitucional</w:t>
      </w:r>
      <w:r w:rsidRPr="004E70F4">
        <w:rPr>
          <w:rStyle w:val="Refdenotaalpie"/>
          <w:rFonts w:ascii="Georgia" w:hAnsi="Georgia" w:cs="Arial"/>
        </w:rPr>
        <w:footnoteReference w:id="17"/>
      </w:r>
      <w:r w:rsidRPr="004E70F4">
        <w:rPr>
          <w:rFonts w:ascii="Georgia" w:hAnsi="Georgia" w:cs="Arial"/>
          <w:lang w:val="es-ES_tradnl"/>
        </w:rPr>
        <w:t xml:space="preserve">, ratificó el pensamiento traído en su larga línea jurisprudencial, y resaltó las razones que fundamentan el factor “inmediatez” como presupuesto de </w:t>
      </w:r>
      <w:proofErr w:type="spellStart"/>
      <w:r w:rsidRPr="004E70F4">
        <w:rPr>
          <w:rFonts w:ascii="Georgia" w:hAnsi="Georgia" w:cs="Arial"/>
          <w:lang w:val="es-ES_tradnl"/>
        </w:rPr>
        <w:t>procedibilidad</w:t>
      </w:r>
      <w:proofErr w:type="spellEnd"/>
      <w:r w:rsidRPr="004E70F4">
        <w:rPr>
          <w:rFonts w:ascii="Georgia" w:hAnsi="Georgia" w:cs="Arial"/>
          <w:lang w:val="es-ES_tradnl"/>
        </w:rPr>
        <w:t>, así explicó:</w:t>
      </w:r>
    </w:p>
    <w:p w:rsidR="003E703E" w:rsidRPr="008E357D" w:rsidRDefault="003E703E" w:rsidP="003E703E">
      <w:pPr>
        <w:shd w:val="clear" w:color="auto" w:fill="FFFFFF" w:themeFill="background1"/>
        <w:ind w:left="400" w:right="567"/>
        <w:jc w:val="both"/>
        <w:rPr>
          <w:rFonts w:ascii="Georgia" w:hAnsi="Georgia" w:cs="Arial"/>
          <w:sz w:val="28"/>
          <w:shd w:val="clear" w:color="auto" w:fill="FFFFFF"/>
        </w:rPr>
      </w:pPr>
    </w:p>
    <w:p w:rsidR="003E703E" w:rsidRPr="004E70F4" w:rsidRDefault="003E703E" w:rsidP="003E703E">
      <w:pPr>
        <w:shd w:val="clear" w:color="auto" w:fill="FFFFFF" w:themeFill="background1"/>
        <w:ind w:left="400" w:right="567"/>
        <w:jc w:val="both"/>
        <w:rPr>
          <w:rFonts w:ascii="Georgia" w:hAnsi="Georgia" w:cs="Arial"/>
          <w:i/>
          <w:lang w:val="es-CO"/>
        </w:rPr>
      </w:pPr>
      <w:r w:rsidRPr="004E70F4">
        <w:rPr>
          <w:rFonts w:ascii="Georgia" w:hAnsi="Georgia" w:cs="Arial"/>
          <w:shd w:val="clear" w:color="auto" w:fill="FFFFFF"/>
        </w:rPr>
        <w:t xml:space="preserve">4.6. </w:t>
      </w:r>
      <w:r w:rsidRPr="004E70F4">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4E70F4">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4E70F4">
        <w:rPr>
          <w:rFonts w:ascii="Georgia" w:hAnsi="Georgia" w:cs="Arial"/>
          <w:lang w:val="es-CO"/>
        </w:rPr>
        <w:t xml:space="preserve">La </w:t>
      </w:r>
      <w:proofErr w:type="spellStart"/>
      <w:r w:rsidRPr="004E70F4">
        <w:rPr>
          <w:rFonts w:ascii="Georgia" w:hAnsi="Georgia" w:cs="Arial"/>
          <w:lang w:val="es-CO"/>
        </w:rPr>
        <w:t>sublínea</w:t>
      </w:r>
      <w:proofErr w:type="spellEnd"/>
      <w:r w:rsidRPr="004E70F4">
        <w:rPr>
          <w:rFonts w:ascii="Georgia" w:hAnsi="Georgia" w:cs="Arial"/>
          <w:lang w:val="es-CO"/>
        </w:rPr>
        <w:t xml:space="preserve"> es de este Tribunal).</w:t>
      </w:r>
    </w:p>
    <w:p w:rsidR="001C19B2" w:rsidRPr="003E703E" w:rsidRDefault="001C19B2" w:rsidP="00511FE0">
      <w:pPr>
        <w:pStyle w:val="Textoindependiente"/>
        <w:tabs>
          <w:tab w:val="clear" w:pos="0"/>
        </w:tabs>
        <w:spacing w:line="360" w:lineRule="auto"/>
        <w:rPr>
          <w:rFonts w:ascii="Georgia" w:hAnsi="Georgia" w:cs="Arial"/>
          <w:sz w:val="32"/>
          <w:szCs w:val="24"/>
        </w:rPr>
      </w:pPr>
    </w:p>
    <w:p w:rsidR="00AB5BDE" w:rsidRPr="00401168" w:rsidRDefault="008E1295" w:rsidP="00C41446">
      <w:pPr>
        <w:pStyle w:val="Prrafodelista"/>
        <w:numPr>
          <w:ilvl w:val="0"/>
          <w:numId w:val="32"/>
        </w:numPr>
        <w:spacing w:line="360" w:lineRule="auto"/>
        <w:ind w:left="720" w:hanging="720"/>
        <w:jc w:val="both"/>
        <w:rPr>
          <w:rFonts w:ascii="Georgia" w:hAnsi="Georgia" w:cs="Arial"/>
          <w:smallCaps/>
          <w:lang w:val="es-ES_tradnl"/>
        </w:rPr>
      </w:pPr>
      <w:r w:rsidRPr="00401168">
        <w:rPr>
          <w:rFonts w:ascii="Georgia" w:hAnsi="Georgia" w:cs="Arial"/>
          <w:smallCaps/>
          <w:lang w:val="es-ES_tradnl"/>
        </w:rPr>
        <w:t>EL CASO CONCRETO</w:t>
      </w:r>
      <w:r w:rsidR="00677AA0" w:rsidRPr="00401168">
        <w:rPr>
          <w:rFonts w:ascii="Georgia" w:hAnsi="Georgia" w:cs="Arial"/>
          <w:smallCaps/>
          <w:lang w:val="es-ES_tradnl"/>
        </w:rPr>
        <w:t xml:space="preserve"> QUE SE</w:t>
      </w:r>
      <w:r w:rsidRPr="00401168">
        <w:rPr>
          <w:rFonts w:ascii="Georgia" w:hAnsi="Georgia" w:cs="Arial"/>
          <w:smallCaps/>
          <w:lang w:val="es-ES_tradnl"/>
        </w:rPr>
        <w:t xml:space="preserve"> ANALIZA</w:t>
      </w:r>
    </w:p>
    <w:p w:rsidR="00C41446" w:rsidRPr="00401168" w:rsidRDefault="00C41446" w:rsidP="00C41446">
      <w:pPr>
        <w:pStyle w:val="Prrafodelista"/>
        <w:spacing w:line="360" w:lineRule="auto"/>
        <w:ind w:left="720"/>
        <w:jc w:val="both"/>
        <w:rPr>
          <w:rFonts w:ascii="Georgia" w:hAnsi="Georgia" w:cs="Arial"/>
          <w:smallCaps/>
          <w:lang w:val="es-ES_tradnl"/>
        </w:rPr>
      </w:pPr>
    </w:p>
    <w:p w:rsidR="00D01397" w:rsidRPr="00401168" w:rsidRDefault="00D01397" w:rsidP="00D01397">
      <w:pPr>
        <w:spacing w:line="360" w:lineRule="auto"/>
        <w:jc w:val="both"/>
        <w:rPr>
          <w:rFonts w:ascii="Georgia" w:hAnsi="Georgia" w:cs="Arial"/>
          <w:lang w:val="es-ES_tradnl"/>
        </w:rPr>
      </w:pPr>
      <w:r w:rsidRPr="00401168">
        <w:rPr>
          <w:rFonts w:ascii="Georgia" w:hAnsi="Georgia" w:cs="Arial"/>
          <w:lang w:val="es-ES_tradnl"/>
        </w:rPr>
        <w:t xml:space="preserve">Dado que los requisitos generales de </w:t>
      </w:r>
      <w:proofErr w:type="spellStart"/>
      <w:r w:rsidRPr="00401168">
        <w:rPr>
          <w:rFonts w:ascii="Georgia" w:hAnsi="Georgia" w:cs="Arial"/>
          <w:lang w:val="es-ES_tradnl"/>
        </w:rPr>
        <w:t>procedibilidad</w:t>
      </w:r>
      <w:proofErr w:type="spellEnd"/>
      <w:r w:rsidRPr="00401168">
        <w:rPr>
          <w:rFonts w:ascii="Georgia" w:hAnsi="Georgia" w:cs="Arial"/>
          <w:lang w:val="es-ES_tradnl"/>
        </w:rPr>
        <w:t xml:space="preserve"> son concurrentes, esto es, incumplido uno, se torna inane el examen de los demás, menos podrían revisarse los supuestos especiales, el análisis que sigue se concentrará en la </w:t>
      </w:r>
      <w:r w:rsidR="003E703E">
        <w:rPr>
          <w:rFonts w:ascii="Georgia" w:hAnsi="Georgia" w:cs="Arial"/>
          <w:lang w:val="es-ES_tradnl"/>
        </w:rPr>
        <w:t>inmediatez</w:t>
      </w:r>
      <w:r w:rsidRPr="00401168">
        <w:rPr>
          <w:rFonts w:ascii="Georgia" w:hAnsi="Georgia" w:cs="Arial"/>
          <w:lang w:val="es-ES_tradnl"/>
        </w:rPr>
        <w:t xml:space="preserve">, porque es el elemento que se echa de menos, pues </w:t>
      </w:r>
      <w:r w:rsidRPr="00401168">
        <w:rPr>
          <w:rFonts w:ascii="Georgia" w:hAnsi="Georgia" w:cs="Arial"/>
        </w:rPr>
        <w:t xml:space="preserve">la acción de tutela </w:t>
      </w:r>
      <w:r w:rsidR="003E703E">
        <w:rPr>
          <w:rFonts w:ascii="Georgia" w:hAnsi="Georgia" w:cs="Arial"/>
        </w:rPr>
        <w:t xml:space="preserve">debe interponerse </w:t>
      </w:r>
      <w:r w:rsidR="003E703E" w:rsidRPr="003E703E">
        <w:rPr>
          <w:rFonts w:ascii="Georgia" w:hAnsi="Georgia" w:cs="Arial"/>
          <w:shd w:val="clear" w:color="auto" w:fill="FFFFFF"/>
        </w:rPr>
        <w:t xml:space="preserve">dentro de un término razonable y cercano a la circunstancia que ha causado la amenaza o vulneración de los derechos fundamentales respecto de los cuales </w:t>
      </w:r>
      <w:r w:rsidR="000479E9">
        <w:rPr>
          <w:rFonts w:ascii="Georgia" w:hAnsi="Georgia" w:cs="Arial"/>
          <w:shd w:val="clear" w:color="auto" w:fill="FFFFFF"/>
        </w:rPr>
        <w:t xml:space="preserve">se </w:t>
      </w:r>
      <w:r w:rsidR="003E703E" w:rsidRPr="003E703E">
        <w:rPr>
          <w:rFonts w:ascii="Georgia" w:hAnsi="Georgia" w:cs="Arial"/>
          <w:shd w:val="clear" w:color="auto" w:fill="FFFFFF"/>
        </w:rPr>
        <w:t>reclama la protección constitucional</w:t>
      </w:r>
      <w:r w:rsidR="003E703E" w:rsidRPr="003E703E">
        <w:rPr>
          <w:rStyle w:val="Refdenotaalpie"/>
          <w:rFonts w:ascii="Georgia" w:hAnsi="Georgia" w:cs="Arial"/>
        </w:rPr>
        <w:footnoteReference w:id="18"/>
      </w:r>
      <w:r w:rsidRPr="00401168">
        <w:rPr>
          <w:rFonts w:ascii="Georgia" w:hAnsi="Georgia" w:cs="Arial"/>
          <w:lang w:val="es-ES_tradnl"/>
        </w:rPr>
        <w:t>.</w:t>
      </w:r>
    </w:p>
    <w:p w:rsidR="000C0F81" w:rsidRPr="00401168" w:rsidRDefault="000C0F81" w:rsidP="000C0F81">
      <w:pPr>
        <w:spacing w:line="360" w:lineRule="auto"/>
        <w:jc w:val="both"/>
        <w:rPr>
          <w:rFonts w:ascii="Georgia" w:hAnsi="Georgia" w:cs="Arial"/>
          <w:lang w:val="es-ES_tradnl"/>
        </w:rPr>
      </w:pPr>
    </w:p>
    <w:p w:rsidR="00D32653" w:rsidRDefault="005D46D8" w:rsidP="0097582F">
      <w:pPr>
        <w:widowControl/>
        <w:spacing w:line="360" w:lineRule="auto"/>
        <w:jc w:val="both"/>
        <w:rPr>
          <w:rFonts w:ascii="Georgia" w:hAnsi="Georgia"/>
          <w:lang w:val="es-CO"/>
        </w:rPr>
      </w:pPr>
      <w:r w:rsidRPr="00401168">
        <w:rPr>
          <w:rFonts w:ascii="Georgia" w:hAnsi="Georgia" w:cs="Arial"/>
          <w:lang w:val="es-ES_tradnl"/>
        </w:rPr>
        <w:t xml:space="preserve">El promotor se queja de que el </w:t>
      </w:r>
      <w:r w:rsidR="00791661" w:rsidRPr="00401168">
        <w:rPr>
          <w:rFonts w:ascii="Georgia" w:hAnsi="Georgia" w:cs="Arial"/>
          <w:lang w:val="es-ES_tradnl"/>
        </w:rPr>
        <w:t xml:space="preserve">Juzgado </w:t>
      </w:r>
      <w:r w:rsidRPr="00401168">
        <w:rPr>
          <w:rFonts w:ascii="Georgia" w:hAnsi="Georgia" w:cs="Arial"/>
          <w:lang w:val="es-ES_tradnl"/>
        </w:rPr>
        <w:t xml:space="preserve">no </w:t>
      </w:r>
      <w:r w:rsidR="0097582F">
        <w:rPr>
          <w:rFonts w:ascii="Georgia" w:hAnsi="Georgia" w:cs="Arial"/>
          <w:lang w:val="es-ES_tradnl"/>
        </w:rPr>
        <w:t>acceda a notific</w:t>
      </w:r>
      <w:r w:rsidR="008B56A3">
        <w:rPr>
          <w:rFonts w:ascii="Georgia" w:hAnsi="Georgia" w:cs="Arial"/>
          <w:lang w:val="es-ES_tradnl"/>
        </w:rPr>
        <w:t xml:space="preserve">ar a la entidad accionada a su </w:t>
      </w:r>
      <w:r w:rsidR="0097582F">
        <w:rPr>
          <w:rFonts w:ascii="Georgia" w:hAnsi="Georgia" w:cs="Arial"/>
          <w:lang w:val="es-ES_tradnl"/>
        </w:rPr>
        <w:t>correo electrónico</w:t>
      </w:r>
      <w:r w:rsidR="00E1545F">
        <w:rPr>
          <w:rFonts w:ascii="Georgia" w:hAnsi="Georgia" w:cs="Arial"/>
          <w:lang w:val="es-ES_tradnl"/>
        </w:rPr>
        <w:t>.</w:t>
      </w:r>
      <w:r w:rsidR="0097582F">
        <w:rPr>
          <w:rFonts w:ascii="Georgia" w:hAnsi="Georgia" w:cs="Arial"/>
          <w:lang w:val="es-ES_tradnl"/>
        </w:rPr>
        <w:t xml:space="preserve"> </w:t>
      </w:r>
      <w:r w:rsidR="0097582F">
        <w:rPr>
          <w:rFonts w:ascii="Georgia" w:hAnsi="Georgia"/>
          <w:lang w:val="es-CO"/>
        </w:rPr>
        <w:t xml:space="preserve">Ahora, dicha petición se formuló con el petitorio popular y se resolvió con el auto </w:t>
      </w:r>
      <w:proofErr w:type="spellStart"/>
      <w:r w:rsidR="0097582F">
        <w:rPr>
          <w:rFonts w:ascii="Georgia" w:hAnsi="Georgia"/>
          <w:lang w:val="es-CO"/>
        </w:rPr>
        <w:t>admisorio</w:t>
      </w:r>
      <w:proofErr w:type="spellEnd"/>
      <w:r w:rsidR="0097582F">
        <w:rPr>
          <w:rFonts w:ascii="Georgia" w:hAnsi="Georgia"/>
          <w:lang w:val="es-CO"/>
        </w:rPr>
        <w:t xml:space="preserve"> del 23-11-2016 en el que se dispuso correr traslado a la entidad accionada mediante notificación personal, de conformidad con el artículo 290 CGP, implícitamente impuso esa carga procesal al actor, recurrido en reposición, se mantuvo incólume con auto del 18-01-2017 </w:t>
      </w:r>
      <w:r w:rsidR="00592A5D" w:rsidRPr="00401168">
        <w:rPr>
          <w:rFonts w:ascii="Georgia" w:hAnsi="Georgia"/>
          <w:lang w:val="es-CO"/>
        </w:rPr>
        <w:t xml:space="preserve">(Disco compacto visible a folio </w:t>
      </w:r>
      <w:r w:rsidR="0097582F">
        <w:rPr>
          <w:rFonts w:ascii="Georgia" w:hAnsi="Georgia"/>
          <w:lang w:val="es-CO"/>
        </w:rPr>
        <w:t>35</w:t>
      </w:r>
      <w:r w:rsidR="00592A5D" w:rsidRPr="00401168">
        <w:rPr>
          <w:rFonts w:ascii="Georgia" w:hAnsi="Georgia"/>
          <w:lang w:val="es-CO"/>
        </w:rPr>
        <w:t>, ib.)</w:t>
      </w:r>
      <w:r w:rsidR="00D32653">
        <w:rPr>
          <w:rFonts w:ascii="Georgia" w:hAnsi="Georgia"/>
          <w:lang w:val="es-CO"/>
        </w:rPr>
        <w:t>.</w:t>
      </w:r>
    </w:p>
    <w:p w:rsidR="00D32653" w:rsidRDefault="00D32653" w:rsidP="0097582F">
      <w:pPr>
        <w:widowControl/>
        <w:spacing w:line="360" w:lineRule="auto"/>
        <w:jc w:val="both"/>
        <w:rPr>
          <w:rFonts w:ascii="Georgia" w:hAnsi="Georgia"/>
          <w:lang w:val="es-CO"/>
        </w:rPr>
      </w:pPr>
    </w:p>
    <w:p w:rsidR="00D32653" w:rsidRDefault="00D32653" w:rsidP="00D32653">
      <w:pPr>
        <w:widowControl/>
        <w:spacing w:line="360" w:lineRule="auto"/>
        <w:jc w:val="both"/>
        <w:rPr>
          <w:rFonts w:ascii="Georgia" w:hAnsi="Georgia" w:cs="Arial"/>
        </w:rPr>
      </w:pPr>
      <w:r>
        <w:rPr>
          <w:rFonts w:ascii="Georgia" w:hAnsi="Georgia"/>
          <w:lang w:val="es-CO"/>
        </w:rPr>
        <w:lastRenderedPageBreak/>
        <w:t>Así las cosas</w:t>
      </w:r>
      <w:r w:rsidR="000479E9">
        <w:rPr>
          <w:rFonts w:ascii="Georgia" w:hAnsi="Georgia"/>
          <w:lang w:val="es-CO"/>
        </w:rPr>
        <w:t>, es e</w:t>
      </w:r>
      <w:r w:rsidR="000479E9" w:rsidRPr="00910FE9">
        <w:rPr>
          <w:rFonts w:ascii="Georgia" w:hAnsi="Georgia" w:cs="Arial"/>
        </w:rPr>
        <w:t xml:space="preserve">vidente </w:t>
      </w:r>
      <w:r w:rsidR="000479E9">
        <w:rPr>
          <w:rFonts w:ascii="Georgia" w:hAnsi="Georgia" w:cs="Arial"/>
        </w:rPr>
        <w:t>que el presente</w:t>
      </w:r>
      <w:r w:rsidR="000479E9" w:rsidRPr="00910FE9">
        <w:rPr>
          <w:rFonts w:ascii="Georgia" w:hAnsi="Georgia" w:cs="Arial"/>
        </w:rPr>
        <w:t xml:space="preserve"> </w:t>
      </w:r>
      <w:r w:rsidR="000479E9">
        <w:rPr>
          <w:rFonts w:ascii="Georgia" w:hAnsi="Georgia" w:cs="Arial"/>
        </w:rPr>
        <w:t>amparo carece</w:t>
      </w:r>
      <w:r w:rsidR="000479E9" w:rsidRPr="00910FE9">
        <w:rPr>
          <w:rFonts w:ascii="Georgia" w:hAnsi="Georgia" w:cs="Arial"/>
        </w:rPr>
        <w:t xml:space="preserve"> de inmediatez, pues su interposición (</w:t>
      </w:r>
      <w:r w:rsidR="0097582F">
        <w:rPr>
          <w:rFonts w:ascii="Georgia" w:hAnsi="Georgia" w:cs="Arial"/>
        </w:rPr>
        <w:t>02-10-2017</w:t>
      </w:r>
      <w:r w:rsidR="000479E9">
        <w:rPr>
          <w:rFonts w:ascii="Georgia" w:hAnsi="Georgia" w:cs="Arial"/>
        </w:rPr>
        <w:t>) desborda</w:t>
      </w:r>
      <w:r w:rsidR="000479E9" w:rsidRPr="00910FE9">
        <w:rPr>
          <w:rFonts w:ascii="Georgia" w:hAnsi="Georgia" w:cs="Arial"/>
        </w:rPr>
        <w:t xml:space="preserve"> el plazo fijado por la jurisprudencia</w:t>
      </w:r>
      <w:r w:rsidR="000479E9" w:rsidRPr="00910FE9">
        <w:rPr>
          <w:rStyle w:val="Refdenotaalpie"/>
          <w:rFonts w:ascii="Georgia" w:hAnsi="Georgia" w:cs="Arial"/>
        </w:rPr>
        <w:footnoteReference w:id="19"/>
      </w:r>
      <w:r w:rsidR="000479E9" w:rsidRPr="00910FE9">
        <w:rPr>
          <w:rFonts w:ascii="Georgia" w:hAnsi="Georgia" w:cs="Arial"/>
          <w:vertAlign w:val="superscript"/>
          <w:lang w:val="es-ES_tradnl"/>
        </w:rPr>
        <w:t>-</w:t>
      </w:r>
      <w:r w:rsidR="000479E9" w:rsidRPr="00910FE9">
        <w:rPr>
          <w:rStyle w:val="Refdenotaalpie"/>
          <w:rFonts w:ascii="Georgia" w:hAnsi="Georgia"/>
          <w:lang w:val="es-ES_tradnl"/>
        </w:rPr>
        <w:footnoteReference w:id="20"/>
      </w:r>
      <w:r w:rsidR="00592A5D">
        <w:rPr>
          <w:rFonts w:ascii="Georgia" w:hAnsi="Georgia" w:cs="Arial"/>
          <w:vertAlign w:val="superscript"/>
          <w:lang w:val="es-ES_tradnl"/>
        </w:rPr>
        <w:t xml:space="preserve"> </w:t>
      </w:r>
      <w:r w:rsidR="00592A5D" w:rsidRPr="00592A5D">
        <w:rPr>
          <w:rFonts w:ascii="Georgia" w:hAnsi="Georgia" w:cs="Arial"/>
          <w:lang w:val="es-ES_tradnl"/>
        </w:rPr>
        <w:t>(Seis meses)</w:t>
      </w:r>
      <w:r w:rsidR="000479E9" w:rsidRPr="00910FE9">
        <w:rPr>
          <w:rFonts w:ascii="Georgia" w:hAnsi="Georgia" w:cs="Arial"/>
        </w:rPr>
        <w:t>, como tiempo razonable, ya que han transcurrido</w:t>
      </w:r>
      <w:r w:rsidR="000479E9">
        <w:rPr>
          <w:rFonts w:ascii="Georgia" w:hAnsi="Georgia" w:cs="Arial"/>
        </w:rPr>
        <w:t xml:space="preserve">, aproximadamente, nueve </w:t>
      </w:r>
      <w:r w:rsidR="000479E9" w:rsidRPr="00910FE9">
        <w:rPr>
          <w:rFonts w:ascii="Georgia" w:hAnsi="Georgia" w:cs="Arial"/>
        </w:rPr>
        <w:t>(</w:t>
      </w:r>
      <w:r w:rsidR="000479E9">
        <w:rPr>
          <w:rFonts w:ascii="Georgia" w:hAnsi="Georgia" w:cs="Arial"/>
        </w:rPr>
        <w:t>9</w:t>
      </w:r>
      <w:r w:rsidR="000479E9" w:rsidRPr="00910FE9">
        <w:rPr>
          <w:rFonts w:ascii="Georgia" w:hAnsi="Georgia" w:cs="Arial"/>
        </w:rPr>
        <w:t>) meses</w:t>
      </w:r>
      <w:r w:rsidR="000479E9">
        <w:rPr>
          <w:rFonts w:ascii="Georgia" w:hAnsi="Georgia" w:cs="Arial"/>
        </w:rPr>
        <w:t>, desde la última actuación reseñada</w:t>
      </w:r>
      <w:r w:rsidR="000479E9" w:rsidRPr="00910FE9">
        <w:rPr>
          <w:rFonts w:ascii="Georgia" w:hAnsi="Georgia" w:cs="Arial"/>
        </w:rPr>
        <w:t xml:space="preserve">. </w:t>
      </w:r>
    </w:p>
    <w:p w:rsidR="00D32653" w:rsidRDefault="00D32653" w:rsidP="00D32653">
      <w:pPr>
        <w:widowControl/>
        <w:spacing w:line="360" w:lineRule="auto"/>
        <w:jc w:val="both"/>
        <w:rPr>
          <w:rFonts w:ascii="Georgia" w:hAnsi="Georgia" w:cs="Arial"/>
        </w:rPr>
      </w:pPr>
    </w:p>
    <w:p w:rsidR="000479E9" w:rsidRPr="00910FE9" w:rsidRDefault="00D32653" w:rsidP="00D32653">
      <w:pPr>
        <w:widowControl/>
        <w:spacing w:line="360" w:lineRule="auto"/>
        <w:jc w:val="both"/>
        <w:rPr>
          <w:rFonts w:ascii="Georgia" w:hAnsi="Georgia" w:cs="Arial"/>
        </w:rPr>
      </w:pPr>
      <w:r>
        <w:rPr>
          <w:rFonts w:ascii="Georgia" w:hAnsi="Georgia"/>
          <w:lang w:val="es-CO"/>
        </w:rPr>
        <w:t xml:space="preserve">Valga acotar que en las actuaciones subsiguientes no obran memoriales ni decisiones que tengan relación con notificaciones por correo electrónico </w:t>
      </w:r>
      <w:r w:rsidR="00592A5D">
        <w:rPr>
          <w:rFonts w:ascii="Georgia" w:hAnsi="Georgia" w:cs="Arial"/>
        </w:rPr>
        <w:t>que den lugar a contabilizar aquel término desde una fecha diferente</w:t>
      </w:r>
      <w:r w:rsidR="00E1545F">
        <w:rPr>
          <w:rFonts w:ascii="Georgia" w:hAnsi="Georgia" w:cs="Arial"/>
        </w:rPr>
        <w:t>.</w:t>
      </w:r>
    </w:p>
    <w:p w:rsidR="000479E9" w:rsidRPr="00910FE9" w:rsidRDefault="000479E9" w:rsidP="000479E9">
      <w:pPr>
        <w:spacing w:line="360" w:lineRule="auto"/>
        <w:jc w:val="both"/>
        <w:rPr>
          <w:rFonts w:ascii="Georgia" w:hAnsi="Georgia" w:cs="Arial"/>
        </w:rPr>
      </w:pPr>
    </w:p>
    <w:p w:rsidR="000479E9" w:rsidRDefault="00762EF1" w:rsidP="00762EF1">
      <w:pPr>
        <w:spacing w:line="360" w:lineRule="auto"/>
        <w:jc w:val="both"/>
        <w:rPr>
          <w:rFonts w:ascii="Georgia" w:hAnsi="Georgia" w:cs="Arial"/>
          <w:bCs/>
          <w:lang w:val="es-CO"/>
        </w:rPr>
      </w:pPr>
      <w:r>
        <w:rPr>
          <w:rFonts w:ascii="Georgia" w:hAnsi="Georgia" w:cs="Arial"/>
        </w:rPr>
        <w:t xml:space="preserve">En este asunto es inviable </w:t>
      </w:r>
      <w:r w:rsidR="00E1545F">
        <w:rPr>
          <w:rFonts w:ascii="Georgia" w:hAnsi="Georgia" w:cs="Arial"/>
        </w:rPr>
        <w:t>flexibilizar</w:t>
      </w:r>
      <w:r w:rsidR="000479E9" w:rsidRPr="00910FE9">
        <w:rPr>
          <w:rFonts w:ascii="Georgia" w:hAnsi="Georgia" w:cs="Arial"/>
        </w:rPr>
        <w:t xml:space="preserve"> la aplicación de este principio, </w:t>
      </w:r>
      <w:r>
        <w:rPr>
          <w:rFonts w:ascii="Georgia" w:hAnsi="Georgia" w:cs="Arial"/>
        </w:rPr>
        <w:t xml:space="preserve">puesto que el actor </w:t>
      </w:r>
      <w:r>
        <w:rPr>
          <w:rFonts w:ascii="Georgia" w:hAnsi="Georgia" w:cs="Arial"/>
          <w:lang w:val="es-ES_tradnl"/>
        </w:rPr>
        <w:t>no alegó ni probó</w:t>
      </w:r>
      <w:r w:rsidR="000479E9" w:rsidRPr="00910FE9">
        <w:rPr>
          <w:rFonts w:ascii="Georgia" w:hAnsi="Georgia" w:cs="Arial"/>
        </w:rPr>
        <w:t>, que medió causa alguna de fuerza mayor o caso fortuito que impidiera gestionar su defensa a través de esta acción con mayor celeridad sin desconocer la inmediatez</w:t>
      </w:r>
      <w:r w:rsidR="000479E9" w:rsidRPr="00910FE9">
        <w:rPr>
          <w:rStyle w:val="Refdenotaalpie"/>
          <w:rFonts w:ascii="Georgia" w:hAnsi="Georgia"/>
        </w:rPr>
        <w:footnoteReference w:id="21"/>
      </w:r>
      <w:r w:rsidR="000479E9" w:rsidRPr="00910FE9">
        <w:rPr>
          <w:rFonts w:ascii="Georgia" w:hAnsi="Georgia" w:cs="Arial"/>
        </w:rPr>
        <w:t xml:space="preserve">. </w:t>
      </w:r>
      <w:r>
        <w:rPr>
          <w:rFonts w:ascii="Georgia" w:hAnsi="Georgia" w:cs="Arial"/>
        </w:rPr>
        <w:t xml:space="preserve">Tampoco </w:t>
      </w:r>
      <w:r w:rsidR="000479E9" w:rsidRPr="00910FE9">
        <w:rPr>
          <w:rFonts w:ascii="Georgia" w:hAnsi="Georgia"/>
        </w:rPr>
        <w:t xml:space="preserve">arguyó </w:t>
      </w:r>
      <w:r>
        <w:rPr>
          <w:rFonts w:ascii="Georgia" w:hAnsi="Georgia"/>
        </w:rPr>
        <w:t xml:space="preserve">y menos </w:t>
      </w:r>
      <w:r w:rsidR="000479E9" w:rsidRPr="00910FE9">
        <w:rPr>
          <w:rFonts w:ascii="Georgia" w:hAnsi="Georgia"/>
        </w:rPr>
        <w:t xml:space="preserve">acreditó </w:t>
      </w:r>
      <w:r>
        <w:rPr>
          <w:rFonts w:ascii="Georgia" w:hAnsi="Georgia"/>
        </w:rPr>
        <w:t xml:space="preserve">que fuera </w:t>
      </w:r>
      <w:r>
        <w:rPr>
          <w:rFonts w:ascii="Georgia" w:hAnsi="Georgia" w:cs="Arial"/>
          <w:bCs/>
          <w:lang w:val="es-CO"/>
        </w:rPr>
        <w:t>una persona que requiera</w:t>
      </w:r>
      <w:r w:rsidR="000479E9" w:rsidRPr="00910FE9">
        <w:rPr>
          <w:rFonts w:ascii="Georgia" w:hAnsi="Georgia" w:cs="Arial"/>
          <w:bCs/>
          <w:lang w:val="es-CO"/>
        </w:rPr>
        <w:t xml:space="preserve"> de protección reforzada</w:t>
      </w:r>
      <w:r w:rsidR="000479E9" w:rsidRPr="00910FE9">
        <w:rPr>
          <w:rStyle w:val="Refdenotaalpie"/>
          <w:rFonts w:ascii="Georgia" w:hAnsi="Georgia"/>
        </w:rPr>
        <w:footnoteReference w:id="22"/>
      </w:r>
      <w:r>
        <w:rPr>
          <w:rFonts w:ascii="Georgia" w:hAnsi="Georgia" w:cs="Arial"/>
          <w:bCs/>
          <w:lang w:val="es-CO"/>
        </w:rPr>
        <w:t>.</w:t>
      </w:r>
    </w:p>
    <w:p w:rsidR="000479E9" w:rsidRPr="00910FE9" w:rsidRDefault="000479E9" w:rsidP="000479E9">
      <w:pPr>
        <w:spacing w:line="360" w:lineRule="auto"/>
        <w:ind w:right="51"/>
        <w:jc w:val="both"/>
        <w:rPr>
          <w:rFonts w:ascii="Georgia" w:hAnsi="Georgia" w:cs="Arial"/>
          <w:iCs/>
          <w:bdr w:val="none" w:sz="0" w:space="0" w:color="auto" w:frame="1"/>
        </w:rPr>
      </w:pPr>
      <w:r w:rsidRPr="00910FE9">
        <w:rPr>
          <w:rFonts w:ascii="Georgia" w:hAnsi="Georgia" w:cs="Arial"/>
          <w:lang w:val="es-ES_tradnl"/>
        </w:rPr>
        <w:t xml:space="preserve">Bajo estas condiciones, </w:t>
      </w:r>
      <w:r w:rsidR="00592A5D">
        <w:rPr>
          <w:rFonts w:ascii="Georgia" w:hAnsi="Georgia" w:cs="Arial"/>
          <w:lang w:val="es-ES_tradnl"/>
        </w:rPr>
        <w:t>el presente amparo se torna</w:t>
      </w:r>
      <w:r w:rsidRPr="00910FE9">
        <w:rPr>
          <w:rFonts w:ascii="Georgia" w:hAnsi="Georgia" w:cs="Arial"/>
          <w:lang w:val="es-ES_tradnl"/>
        </w:rPr>
        <w:t xml:space="preserve"> improce</w:t>
      </w:r>
      <w:r w:rsidR="00D32653">
        <w:rPr>
          <w:rFonts w:ascii="Georgia" w:hAnsi="Georgia" w:cs="Arial"/>
          <w:lang w:val="es-ES_tradnl"/>
        </w:rPr>
        <w:t>dente</w:t>
      </w:r>
      <w:r w:rsidR="00592A5D">
        <w:rPr>
          <w:rFonts w:ascii="Georgia" w:hAnsi="Georgia" w:cs="Arial"/>
          <w:lang w:val="es-ES_tradnl"/>
        </w:rPr>
        <w:t xml:space="preserve"> toda vez que se incumple</w:t>
      </w:r>
      <w:r w:rsidRPr="00910FE9">
        <w:rPr>
          <w:rFonts w:ascii="Georgia" w:hAnsi="Georgia" w:cs="Arial"/>
          <w:lang w:val="es-ES_tradnl"/>
        </w:rPr>
        <w:t xml:space="preserve"> </w:t>
      </w:r>
      <w:r w:rsidR="00592A5D">
        <w:rPr>
          <w:rFonts w:ascii="Georgia" w:hAnsi="Georgia" w:cs="Arial"/>
          <w:lang w:val="es-ES_tradnl"/>
        </w:rPr>
        <w:t xml:space="preserve">un </w:t>
      </w:r>
      <w:r w:rsidRPr="00910FE9">
        <w:rPr>
          <w:rFonts w:ascii="Georgia" w:hAnsi="Georgia" w:cs="Arial"/>
          <w:lang w:val="es-ES_tradnl"/>
        </w:rPr>
        <w:t xml:space="preserve">de los siete (7) requisitos generales de </w:t>
      </w:r>
      <w:proofErr w:type="spellStart"/>
      <w:r w:rsidRPr="00910FE9">
        <w:rPr>
          <w:rFonts w:ascii="Georgia" w:hAnsi="Georgia" w:cs="Arial"/>
          <w:lang w:val="es-ES_tradnl"/>
        </w:rPr>
        <w:t>procedibilidad</w:t>
      </w:r>
      <w:proofErr w:type="spellEnd"/>
      <w:r w:rsidRPr="00910FE9">
        <w:rPr>
          <w:rFonts w:ascii="Georgia" w:hAnsi="Georgia" w:cs="Arial"/>
          <w:lang w:val="es-ES_tradnl"/>
        </w:rPr>
        <w:t>, esto es, la inmediatez</w:t>
      </w:r>
      <w:r w:rsidRPr="00910FE9">
        <w:rPr>
          <w:rFonts w:ascii="Georgia" w:hAnsi="Georgia" w:cs="Arial"/>
          <w:iCs/>
          <w:bdr w:val="none" w:sz="0" w:space="0" w:color="auto" w:frame="1"/>
        </w:rPr>
        <w:t>.</w:t>
      </w:r>
    </w:p>
    <w:p w:rsidR="006F20B3" w:rsidRPr="00401168" w:rsidRDefault="006F20B3" w:rsidP="006F20B3">
      <w:pPr>
        <w:widowControl/>
        <w:spacing w:line="360" w:lineRule="auto"/>
        <w:jc w:val="both"/>
        <w:rPr>
          <w:rFonts w:ascii="Georgia" w:hAnsi="Georgia"/>
          <w:lang w:val="es-CO"/>
        </w:rPr>
      </w:pPr>
      <w:r w:rsidRPr="00401168">
        <w:rPr>
          <w:rFonts w:ascii="Georgia" w:hAnsi="Georgia"/>
          <w:lang w:val="es-CO"/>
        </w:rPr>
        <w:t xml:space="preserve"> </w:t>
      </w:r>
    </w:p>
    <w:p w:rsidR="00C41446" w:rsidRPr="00401168" w:rsidRDefault="00C41446" w:rsidP="00F539A0">
      <w:pPr>
        <w:pStyle w:val="Textoindependiente"/>
        <w:numPr>
          <w:ilvl w:val="0"/>
          <w:numId w:val="32"/>
        </w:numPr>
        <w:tabs>
          <w:tab w:val="clear" w:pos="1416"/>
          <w:tab w:val="left" w:pos="426"/>
        </w:tabs>
        <w:spacing w:line="360" w:lineRule="auto"/>
        <w:ind w:hanging="1391"/>
        <w:rPr>
          <w:rFonts w:ascii="Georgia" w:hAnsi="Georgia"/>
          <w:szCs w:val="24"/>
        </w:rPr>
      </w:pPr>
      <w:r w:rsidRPr="00401168">
        <w:rPr>
          <w:rFonts w:ascii="Georgia" w:hAnsi="Georgia"/>
          <w:szCs w:val="24"/>
        </w:rPr>
        <w:t xml:space="preserve">LAS CONCLUSIONES </w:t>
      </w:r>
    </w:p>
    <w:p w:rsidR="00C41446" w:rsidRPr="00401168" w:rsidRDefault="00C41446" w:rsidP="00C41446">
      <w:pPr>
        <w:pStyle w:val="Textoindependiente"/>
        <w:spacing w:line="360" w:lineRule="auto"/>
        <w:ind w:left="585"/>
        <w:rPr>
          <w:rFonts w:ascii="Georgia" w:hAnsi="Georgia"/>
          <w:szCs w:val="24"/>
        </w:rPr>
      </w:pPr>
    </w:p>
    <w:p w:rsidR="00C41446" w:rsidRPr="00401168" w:rsidRDefault="00C41446" w:rsidP="00C41446">
      <w:pPr>
        <w:pStyle w:val="Textoindependiente"/>
        <w:spacing w:line="360" w:lineRule="auto"/>
        <w:rPr>
          <w:rFonts w:ascii="Georgia" w:hAnsi="Georgia" w:cs="Arial"/>
          <w:szCs w:val="24"/>
        </w:rPr>
      </w:pPr>
      <w:r w:rsidRPr="00401168">
        <w:rPr>
          <w:rFonts w:ascii="Georgia" w:hAnsi="Georgia" w:cs="Arial"/>
          <w:szCs w:val="24"/>
          <w:lang w:val="es-ES"/>
        </w:rPr>
        <w:t xml:space="preserve">Con fundamento en las consideraciones expuestas se </w:t>
      </w:r>
      <w:r w:rsidRPr="00401168">
        <w:rPr>
          <w:rFonts w:ascii="Georgia" w:hAnsi="Georgia" w:cs="Arial"/>
          <w:szCs w:val="24"/>
        </w:rPr>
        <w:t xml:space="preserve">declarará improcedente </w:t>
      </w:r>
      <w:r w:rsidR="00592A5D">
        <w:rPr>
          <w:rFonts w:ascii="Georgia" w:hAnsi="Georgia" w:cs="Arial"/>
          <w:szCs w:val="24"/>
        </w:rPr>
        <w:t xml:space="preserve">el </w:t>
      </w:r>
      <w:r w:rsidRPr="00401168">
        <w:rPr>
          <w:rFonts w:ascii="Georgia" w:hAnsi="Georgia" w:cs="Arial"/>
          <w:szCs w:val="24"/>
        </w:rPr>
        <w:t xml:space="preserve">amparo </w:t>
      </w:r>
      <w:r w:rsidRPr="00401168">
        <w:rPr>
          <w:rFonts w:ascii="Georgia" w:hAnsi="Georgia" w:cs="Arial"/>
        </w:rPr>
        <w:t xml:space="preserve">constitucional frente al Juzgado </w:t>
      </w:r>
      <w:r w:rsidR="00592A5D">
        <w:rPr>
          <w:rFonts w:ascii="Georgia" w:hAnsi="Georgia" w:cs="Arial"/>
        </w:rPr>
        <w:t>Tercero Civil del Circuito de Pereira, por carecer de inmediatez</w:t>
      </w:r>
      <w:r w:rsidRPr="00401168">
        <w:rPr>
          <w:rFonts w:ascii="Georgia" w:hAnsi="Georgia" w:cs="Arial"/>
        </w:rPr>
        <w:t>.</w:t>
      </w:r>
    </w:p>
    <w:p w:rsidR="00C41446" w:rsidRPr="00401168" w:rsidRDefault="00C41446" w:rsidP="00C41446">
      <w:pPr>
        <w:tabs>
          <w:tab w:val="left" w:pos="-720"/>
        </w:tabs>
        <w:suppressAutoHyphens/>
        <w:spacing w:line="360" w:lineRule="auto"/>
        <w:jc w:val="both"/>
        <w:rPr>
          <w:rFonts w:ascii="Georgia" w:hAnsi="Georgia" w:cs="Arial"/>
        </w:rPr>
      </w:pPr>
    </w:p>
    <w:p w:rsidR="00C41446" w:rsidRPr="00401168" w:rsidRDefault="00C41446" w:rsidP="00C41446">
      <w:pPr>
        <w:tabs>
          <w:tab w:val="left" w:pos="-720"/>
        </w:tabs>
        <w:suppressAutoHyphens/>
        <w:spacing w:line="360" w:lineRule="auto"/>
        <w:jc w:val="both"/>
        <w:rPr>
          <w:rFonts w:ascii="Georgia" w:hAnsi="Georgia" w:cs="Arial"/>
        </w:rPr>
      </w:pPr>
      <w:r w:rsidRPr="00401168">
        <w:rPr>
          <w:rFonts w:ascii="Georgia" w:hAnsi="Georgia" w:cs="Arial"/>
        </w:rPr>
        <w:t xml:space="preserve">En mérito de lo expuesto, el </w:t>
      </w:r>
      <w:r w:rsidRPr="00401168">
        <w:rPr>
          <w:rFonts w:ascii="Georgia" w:hAnsi="Georgia" w:cs="Arial"/>
          <w:bCs/>
          <w:smallCaps/>
        </w:rPr>
        <w:t>Tribunal Superior del Distrito Judicial de Pereira, Risaralda, Sala de Decisión Civil - Familia</w:t>
      </w:r>
      <w:r w:rsidRPr="00401168">
        <w:rPr>
          <w:rFonts w:ascii="Georgia" w:hAnsi="Georgia" w:cs="Arial"/>
        </w:rPr>
        <w:t>, administrando Justicia, en nombre de la República y por autoridad de la Ley,</w:t>
      </w:r>
    </w:p>
    <w:p w:rsidR="00C41446" w:rsidRPr="00401168" w:rsidRDefault="00C41446" w:rsidP="00C41446">
      <w:pPr>
        <w:pStyle w:val="Textoindependiente"/>
        <w:spacing w:line="360" w:lineRule="auto"/>
        <w:jc w:val="center"/>
        <w:rPr>
          <w:rFonts w:ascii="Georgia" w:hAnsi="Georgia" w:cs="Arial"/>
          <w:bCs/>
          <w:smallCaps/>
          <w:szCs w:val="24"/>
        </w:rPr>
      </w:pPr>
      <w:r w:rsidRPr="00401168">
        <w:rPr>
          <w:rFonts w:ascii="Georgia" w:hAnsi="Georgia" w:cs="Arial"/>
          <w:bCs/>
          <w:smallCaps/>
          <w:szCs w:val="24"/>
        </w:rPr>
        <w:t xml:space="preserve">F A L </w:t>
      </w:r>
      <w:proofErr w:type="spellStart"/>
      <w:r w:rsidRPr="00401168">
        <w:rPr>
          <w:rFonts w:ascii="Georgia" w:hAnsi="Georgia" w:cs="Arial"/>
          <w:bCs/>
          <w:smallCaps/>
          <w:szCs w:val="24"/>
        </w:rPr>
        <w:t>L</w:t>
      </w:r>
      <w:proofErr w:type="spellEnd"/>
      <w:r w:rsidRPr="00401168">
        <w:rPr>
          <w:rFonts w:ascii="Georgia" w:hAnsi="Georgia" w:cs="Arial"/>
          <w:bCs/>
          <w:smallCaps/>
          <w:szCs w:val="24"/>
        </w:rPr>
        <w:t xml:space="preserve"> A,</w:t>
      </w:r>
    </w:p>
    <w:p w:rsidR="00C41446" w:rsidRPr="00401168" w:rsidRDefault="00C41446" w:rsidP="00C41446">
      <w:pPr>
        <w:pStyle w:val="Textoindependiente"/>
        <w:spacing w:line="360" w:lineRule="auto"/>
        <w:jc w:val="center"/>
        <w:rPr>
          <w:rFonts w:ascii="Georgia" w:hAnsi="Georgia" w:cs="Arial"/>
          <w:bCs/>
          <w:smallCaps/>
          <w:szCs w:val="24"/>
        </w:rPr>
      </w:pPr>
    </w:p>
    <w:p w:rsidR="00C41446" w:rsidRPr="00401168" w:rsidRDefault="00C41446" w:rsidP="00C4144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rPr>
        <w:t>DECLARAR</w:t>
      </w:r>
      <w:r w:rsidRPr="00401168">
        <w:rPr>
          <w:rFonts w:ascii="Georgia" w:hAnsi="Georgia" w:cs="Arial"/>
        </w:rPr>
        <w:t xml:space="preserve"> improcedente </w:t>
      </w:r>
      <w:r w:rsidR="00592A5D">
        <w:rPr>
          <w:rFonts w:ascii="Georgia" w:hAnsi="Georgia" w:cs="Arial"/>
        </w:rPr>
        <w:t xml:space="preserve">la acción de tutela presentada por el señor </w:t>
      </w:r>
      <w:r w:rsidRPr="00401168">
        <w:rPr>
          <w:rFonts w:ascii="Georgia" w:hAnsi="Georgia" w:cs="Arial"/>
        </w:rPr>
        <w:t xml:space="preserve">Javier Elías Arias </w:t>
      </w:r>
      <w:proofErr w:type="spellStart"/>
      <w:r w:rsidRPr="00401168">
        <w:rPr>
          <w:rFonts w:ascii="Georgia" w:hAnsi="Georgia" w:cs="Arial"/>
        </w:rPr>
        <w:t>Idárraga</w:t>
      </w:r>
      <w:proofErr w:type="spellEnd"/>
      <w:r w:rsidRPr="00401168">
        <w:rPr>
          <w:rFonts w:ascii="Georgia" w:hAnsi="Georgia" w:cs="Arial"/>
        </w:rPr>
        <w:t xml:space="preserve"> contra el Juzgado </w:t>
      </w:r>
      <w:r w:rsidR="00592A5D">
        <w:rPr>
          <w:rFonts w:ascii="Georgia" w:hAnsi="Georgia" w:cs="Arial"/>
        </w:rPr>
        <w:t>Tercero Civil del Circuito de Pereira</w:t>
      </w:r>
      <w:r w:rsidRPr="00401168">
        <w:rPr>
          <w:rFonts w:ascii="Georgia" w:hAnsi="Georgia" w:cs="Arial"/>
        </w:rPr>
        <w:t>.</w:t>
      </w:r>
    </w:p>
    <w:p w:rsidR="00C41446" w:rsidRPr="00401168" w:rsidRDefault="00C41446" w:rsidP="00C4144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cs="Arial"/>
        </w:rPr>
        <w:t>NOTIFICAR esta decisión a todas las partes, por el medio más expedito y eficaz.</w:t>
      </w:r>
    </w:p>
    <w:p w:rsidR="00C41446" w:rsidRPr="00401168" w:rsidRDefault="00C41446" w:rsidP="00C4144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Textoindependiente"/>
        <w:numPr>
          <w:ilvl w:val="0"/>
          <w:numId w:val="6"/>
        </w:numPr>
        <w:tabs>
          <w:tab w:val="clear" w:pos="720"/>
          <w:tab w:val="num" w:pos="360"/>
        </w:tabs>
        <w:spacing w:line="360" w:lineRule="auto"/>
        <w:ind w:left="360"/>
        <w:rPr>
          <w:rFonts w:ascii="Georgia" w:hAnsi="Georgia" w:cs="Arial"/>
          <w:szCs w:val="24"/>
        </w:rPr>
      </w:pPr>
      <w:r w:rsidRPr="00401168">
        <w:rPr>
          <w:rFonts w:ascii="Georgia" w:hAnsi="Georgia" w:cs="Arial"/>
          <w:szCs w:val="24"/>
        </w:rPr>
        <w:t>REMITIR este expediente, a la CC para su eventual revisión, de no ser impugnada.</w:t>
      </w:r>
    </w:p>
    <w:p w:rsidR="00C41446" w:rsidRPr="00401168" w:rsidRDefault="00C41446" w:rsidP="00C41446">
      <w:pPr>
        <w:pStyle w:val="Textoindependiente"/>
        <w:tabs>
          <w:tab w:val="clear" w:pos="708"/>
        </w:tabs>
        <w:spacing w:line="360" w:lineRule="auto"/>
        <w:rPr>
          <w:rFonts w:ascii="Georgia" w:hAnsi="Georgia" w:cs="Arial"/>
          <w:szCs w:val="24"/>
        </w:rPr>
      </w:pPr>
    </w:p>
    <w:p w:rsidR="00C41446" w:rsidRPr="00401168" w:rsidRDefault="00C41446" w:rsidP="00C41446">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401168">
        <w:rPr>
          <w:rFonts w:ascii="Georgia" w:hAnsi="Georgia" w:cs="Arial"/>
        </w:rPr>
        <w:t>ORDENAR el archivo del expediente, surtidos los trámites anteriores.</w:t>
      </w:r>
    </w:p>
    <w:p w:rsidR="00C41446" w:rsidRPr="00401168" w:rsidRDefault="00C41446" w:rsidP="00C41446">
      <w:pPr>
        <w:pStyle w:val="Prrafodelista"/>
        <w:widowControl/>
        <w:autoSpaceDE/>
        <w:autoSpaceDN/>
        <w:adjustRightInd/>
        <w:spacing w:line="360" w:lineRule="auto"/>
        <w:ind w:left="360" w:right="51"/>
        <w:contextualSpacing/>
        <w:jc w:val="both"/>
        <w:rPr>
          <w:rFonts w:ascii="Georgia" w:hAnsi="Georgia"/>
          <w:sz w:val="2"/>
        </w:rPr>
      </w:pPr>
    </w:p>
    <w:p w:rsidR="00C41446" w:rsidRPr="00401168" w:rsidRDefault="00C41446" w:rsidP="00C41446">
      <w:pPr>
        <w:pStyle w:val="Textoindependiente"/>
        <w:spacing w:line="360" w:lineRule="auto"/>
        <w:jc w:val="center"/>
        <w:rPr>
          <w:rFonts w:ascii="Georgia" w:hAnsi="Georgia"/>
          <w:sz w:val="2"/>
          <w:szCs w:val="24"/>
          <w:lang w:val="en-US"/>
        </w:rPr>
      </w:pPr>
    </w:p>
    <w:p w:rsidR="00626C89" w:rsidRPr="008B56A3" w:rsidRDefault="00626C89" w:rsidP="00FF5B57">
      <w:pPr>
        <w:pStyle w:val="Prrafodelista"/>
        <w:widowControl/>
        <w:autoSpaceDE/>
        <w:autoSpaceDN/>
        <w:adjustRightInd/>
        <w:spacing w:line="360" w:lineRule="auto"/>
        <w:ind w:left="360" w:right="51"/>
        <w:contextualSpacing/>
        <w:jc w:val="both"/>
        <w:rPr>
          <w:rFonts w:ascii="Georgia" w:hAnsi="Georgia"/>
          <w:sz w:val="20"/>
        </w:rPr>
      </w:pPr>
    </w:p>
    <w:p w:rsidR="00B30152" w:rsidRPr="00401168" w:rsidRDefault="00126266" w:rsidP="00417DA5">
      <w:pPr>
        <w:pStyle w:val="Textoindependiente"/>
        <w:spacing w:line="360" w:lineRule="auto"/>
        <w:jc w:val="center"/>
        <w:rPr>
          <w:rFonts w:ascii="Georgia" w:hAnsi="Georgia"/>
          <w:smallCaps/>
          <w:sz w:val="28"/>
          <w:szCs w:val="24"/>
          <w:lang w:val="en-US"/>
        </w:rPr>
      </w:pPr>
      <w:proofErr w:type="spellStart"/>
      <w:r w:rsidRPr="00401168">
        <w:rPr>
          <w:rFonts w:ascii="Georgia" w:hAnsi="Georgia"/>
          <w:smallCaps/>
          <w:sz w:val="28"/>
          <w:szCs w:val="24"/>
          <w:lang w:val="en-US"/>
        </w:rPr>
        <w:t>Notifíquese</w:t>
      </w:r>
      <w:proofErr w:type="spellEnd"/>
      <w:r w:rsidRPr="00401168">
        <w:rPr>
          <w:rFonts w:ascii="Georgia" w:hAnsi="Georgia"/>
          <w:smallCaps/>
          <w:sz w:val="28"/>
          <w:szCs w:val="24"/>
          <w:lang w:val="en-US"/>
        </w:rPr>
        <w:t>,</w:t>
      </w:r>
    </w:p>
    <w:p w:rsidR="006B32B6" w:rsidRPr="00401168" w:rsidRDefault="006B32B6" w:rsidP="00417DA5">
      <w:pPr>
        <w:pStyle w:val="Textoindependiente"/>
        <w:spacing w:line="360" w:lineRule="auto"/>
        <w:jc w:val="center"/>
        <w:rPr>
          <w:rFonts w:ascii="Georgia" w:hAnsi="Georgia"/>
          <w:smallCaps/>
          <w:sz w:val="44"/>
          <w:szCs w:val="24"/>
          <w:lang w:val="en-US"/>
        </w:rPr>
      </w:pPr>
    </w:p>
    <w:p w:rsidR="006B32B6" w:rsidRPr="00401168" w:rsidRDefault="006B32B6" w:rsidP="00417DA5">
      <w:pPr>
        <w:pStyle w:val="Textoindependiente"/>
        <w:spacing w:line="360" w:lineRule="auto"/>
        <w:jc w:val="center"/>
        <w:rPr>
          <w:rFonts w:ascii="Georgia" w:hAnsi="Georgia"/>
          <w:smallCaps/>
          <w:sz w:val="2"/>
          <w:szCs w:val="24"/>
          <w:lang w:val="en-US"/>
        </w:rPr>
      </w:pPr>
    </w:p>
    <w:p w:rsidR="004B7598" w:rsidRPr="00401168" w:rsidRDefault="004B7598" w:rsidP="00417DA5">
      <w:pPr>
        <w:pStyle w:val="Textoindependiente"/>
        <w:spacing w:line="360" w:lineRule="auto"/>
        <w:jc w:val="center"/>
        <w:rPr>
          <w:rFonts w:ascii="Georgia" w:hAnsi="Georgia"/>
          <w:sz w:val="22"/>
          <w:szCs w:val="24"/>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B56A3">
        <w:rPr>
          <w:rFonts w:ascii="Georgia" w:hAnsi="Georgia" w:cs="Arial"/>
          <w:i/>
          <w:spacing w:val="-3"/>
          <w:w w:val="150"/>
          <w:sz w:val="28"/>
          <w:lang w:val="en-US"/>
        </w:rPr>
        <w:t>D</w:t>
      </w:r>
      <w:r w:rsidRPr="008B56A3">
        <w:rPr>
          <w:rFonts w:ascii="Georgia" w:hAnsi="Georgia" w:cs="Arial"/>
          <w:i/>
          <w:spacing w:val="-3"/>
          <w:w w:val="150"/>
          <w:sz w:val="18"/>
          <w:szCs w:val="16"/>
          <w:lang w:val="en-US"/>
        </w:rPr>
        <w:t xml:space="preserve">UBERNEY </w:t>
      </w:r>
      <w:r w:rsidRPr="008B56A3">
        <w:rPr>
          <w:rFonts w:ascii="Georgia" w:hAnsi="Georgia" w:cs="Arial"/>
          <w:i/>
          <w:spacing w:val="-3"/>
          <w:w w:val="150"/>
          <w:sz w:val="28"/>
          <w:lang w:val="en-US"/>
        </w:rPr>
        <w:t>G</w:t>
      </w:r>
      <w:r w:rsidRPr="008B56A3">
        <w:rPr>
          <w:rFonts w:ascii="Georgia" w:hAnsi="Georgia" w:cs="Arial"/>
          <w:i/>
          <w:spacing w:val="-3"/>
          <w:w w:val="150"/>
          <w:sz w:val="18"/>
          <w:szCs w:val="16"/>
          <w:lang w:val="en-US"/>
        </w:rPr>
        <w:t xml:space="preserve">RISALES </w:t>
      </w:r>
      <w:r w:rsidRPr="008B56A3">
        <w:rPr>
          <w:rFonts w:ascii="Georgia" w:hAnsi="Georgia" w:cs="Arial"/>
          <w:i/>
          <w:spacing w:val="-3"/>
          <w:w w:val="150"/>
          <w:sz w:val="28"/>
          <w:lang w:val="en-US"/>
        </w:rPr>
        <w:t>H</w:t>
      </w:r>
      <w:r w:rsidRPr="008B56A3">
        <w:rPr>
          <w:rFonts w:ascii="Georgia" w:hAnsi="Georgia" w:cs="Arial"/>
          <w:i/>
          <w:spacing w:val="-3"/>
          <w:w w:val="150"/>
          <w:sz w:val="18"/>
          <w:szCs w:val="16"/>
          <w:lang w:val="en-US"/>
        </w:rPr>
        <w:t>ERRERA</w:t>
      </w: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B56A3">
        <w:rPr>
          <w:rFonts w:ascii="Georgia" w:hAnsi="Georgia" w:cs="Arial"/>
          <w:i/>
          <w:spacing w:val="-3"/>
          <w:w w:val="150"/>
          <w:sz w:val="28"/>
          <w:lang w:val="en-US"/>
        </w:rPr>
        <w:t>M</w:t>
      </w:r>
      <w:r w:rsidRPr="008B56A3">
        <w:rPr>
          <w:rFonts w:ascii="Georgia" w:hAnsi="Georgia" w:cs="Arial"/>
          <w:i/>
          <w:spacing w:val="-3"/>
          <w:w w:val="150"/>
          <w:lang w:val="en-US"/>
        </w:rPr>
        <w:t xml:space="preserve"> </w:t>
      </w:r>
      <w:r w:rsidRPr="008B56A3">
        <w:rPr>
          <w:rFonts w:ascii="Georgia" w:hAnsi="Georgia" w:cs="Arial"/>
          <w:i/>
          <w:spacing w:val="-3"/>
          <w:w w:val="150"/>
          <w:sz w:val="18"/>
          <w:szCs w:val="20"/>
          <w:lang w:val="en-US"/>
        </w:rPr>
        <w:t>A G I S T R A D O</w:t>
      </w:r>
    </w:p>
    <w:p w:rsidR="009D5231" w:rsidRPr="008B56A3" w:rsidRDefault="009D5231" w:rsidP="009D5231">
      <w:pPr>
        <w:pStyle w:val="Textoindependiente"/>
        <w:spacing w:line="360" w:lineRule="auto"/>
        <w:jc w:val="center"/>
        <w:rPr>
          <w:rFonts w:ascii="Georgia" w:hAnsi="Georgia"/>
          <w:i/>
          <w:smallCaps/>
          <w:sz w:val="52"/>
          <w:szCs w:val="24"/>
          <w:lang w:val="en-US"/>
        </w:rPr>
      </w:pPr>
    </w:p>
    <w:p w:rsidR="009D5231" w:rsidRPr="008B56A3" w:rsidRDefault="009D5231" w:rsidP="009D5231">
      <w:pPr>
        <w:pStyle w:val="Textoindependiente"/>
        <w:spacing w:line="360" w:lineRule="auto"/>
        <w:jc w:val="center"/>
        <w:rPr>
          <w:rFonts w:ascii="Georgia" w:hAnsi="Georgia"/>
          <w:i/>
          <w:sz w:val="14"/>
          <w:szCs w:val="24"/>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B56A3">
        <w:rPr>
          <w:rFonts w:ascii="Georgia" w:hAnsi="Georgia"/>
          <w:i/>
          <w:w w:val="150"/>
          <w:sz w:val="28"/>
          <w:szCs w:val="18"/>
          <w:lang w:val="en-US"/>
        </w:rPr>
        <w:t>E</w:t>
      </w:r>
      <w:r w:rsidRPr="008B56A3">
        <w:rPr>
          <w:rFonts w:ascii="Georgia" w:hAnsi="Georgia"/>
          <w:i/>
          <w:w w:val="150"/>
          <w:sz w:val="18"/>
          <w:szCs w:val="18"/>
          <w:lang w:val="en-US"/>
        </w:rPr>
        <w:t>DDER</w:t>
      </w:r>
      <w:r w:rsidRPr="008B56A3">
        <w:rPr>
          <w:rFonts w:ascii="Georgia" w:hAnsi="Georgia"/>
          <w:i/>
          <w:w w:val="150"/>
          <w:sz w:val="18"/>
          <w:lang w:val="en-US"/>
        </w:rPr>
        <w:t xml:space="preserve"> </w:t>
      </w:r>
      <w:r w:rsidRPr="008B56A3">
        <w:rPr>
          <w:rFonts w:ascii="Georgia" w:hAnsi="Georgia"/>
          <w:i/>
          <w:w w:val="150"/>
          <w:sz w:val="28"/>
          <w:lang w:val="en-US"/>
        </w:rPr>
        <w:t>J</w:t>
      </w:r>
      <w:r w:rsidRPr="008B56A3">
        <w:rPr>
          <w:rFonts w:ascii="Georgia" w:hAnsi="Georgia"/>
          <w:i/>
          <w:w w:val="150"/>
          <w:sz w:val="18"/>
          <w:szCs w:val="18"/>
          <w:lang w:val="en-US"/>
        </w:rPr>
        <w:t xml:space="preserve">IMMY </w:t>
      </w:r>
      <w:r w:rsidRPr="008B56A3">
        <w:rPr>
          <w:rFonts w:ascii="Georgia" w:hAnsi="Georgia"/>
          <w:i/>
          <w:w w:val="150"/>
          <w:sz w:val="28"/>
          <w:lang w:val="en-US"/>
        </w:rPr>
        <w:t>S</w:t>
      </w:r>
      <w:r w:rsidRPr="008B56A3">
        <w:rPr>
          <w:rFonts w:ascii="Georgia" w:hAnsi="Georgia"/>
          <w:i/>
          <w:w w:val="150"/>
          <w:sz w:val="18"/>
          <w:szCs w:val="18"/>
          <w:lang w:val="en-US"/>
        </w:rPr>
        <w:t xml:space="preserve">ÁNCHEZ </w:t>
      </w:r>
      <w:r w:rsidRPr="008B56A3">
        <w:rPr>
          <w:rFonts w:ascii="Georgia" w:hAnsi="Georgia"/>
          <w:i/>
          <w:w w:val="150"/>
          <w:sz w:val="28"/>
          <w:szCs w:val="18"/>
          <w:lang w:val="en-US"/>
        </w:rPr>
        <w:t>C.</w:t>
      </w:r>
      <w:r w:rsidRPr="008B56A3">
        <w:rPr>
          <w:rFonts w:ascii="Georgia" w:hAnsi="Georgia"/>
          <w:i/>
          <w:w w:val="150"/>
          <w:sz w:val="28"/>
          <w:szCs w:val="18"/>
          <w:lang w:val="en-US"/>
        </w:rPr>
        <w:tab/>
      </w:r>
      <w:r w:rsidRPr="008B56A3">
        <w:rPr>
          <w:rFonts w:ascii="Georgia" w:hAnsi="Georgia"/>
          <w:i/>
          <w:w w:val="150"/>
          <w:sz w:val="28"/>
          <w:szCs w:val="18"/>
          <w:lang w:val="en-US"/>
        </w:rPr>
        <w:tab/>
      </w:r>
      <w:r w:rsidRPr="008B56A3">
        <w:rPr>
          <w:rFonts w:ascii="Georgia" w:hAnsi="Georgia" w:cs="Arial"/>
          <w:i/>
          <w:spacing w:val="-3"/>
          <w:w w:val="150"/>
          <w:sz w:val="28"/>
          <w:szCs w:val="18"/>
          <w:lang w:val="en-US"/>
        </w:rPr>
        <w:t>J</w:t>
      </w:r>
      <w:r w:rsidRPr="008B56A3">
        <w:rPr>
          <w:rFonts w:ascii="Georgia" w:hAnsi="Georgia" w:cs="Arial"/>
          <w:i/>
          <w:spacing w:val="-3"/>
          <w:w w:val="150"/>
          <w:sz w:val="18"/>
          <w:szCs w:val="18"/>
          <w:lang w:val="en-US"/>
        </w:rPr>
        <w:t xml:space="preserve">AIME </w:t>
      </w:r>
      <w:r w:rsidRPr="008B56A3">
        <w:rPr>
          <w:rFonts w:ascii="Georgia" w:hAnsi="Georgia" w:cs="Arial"/>
          <w:i/>
          <w:spacing w:val="-3"/>
          <w:w w:val="150"/>
          <w:sz w:val="28"/>
          <w:szCs w:val="18"/>
          <w:lang w:val="en-US"/>
        </w:rPr>
        <w:t>A</w:t>
      </w:r>
      <w:r w:rsidRPr="008B56A3">
        <w:rPr>
          <w:rFonts w:ascii="Georgia" w:hAnsi="Georgia"/>
          <w:i/>
          <w:w w:val="150"/>
          <w:sz w:val="18"/>
          <w:szCs w:val="18"/>
          <w:lang w:val="en-US"/>
        </w:rPr>
        <w:t xml:space="preserve">LBERTO </w:t>
      </w:r>
      <w:r w:rsidRPr="008B56A3">
        <w:rPr>
          <w:rFonts w:ascii="Georgia" w:hAnsi="Georgia" w:cs="Arial"/>
          <w:i/>
          <w:spacing w:val="-3"/>
          <w:w w:val="150"/>
          <w:sz w:val="28"/>
          <w:szCs w:val="18"/>
          <w:lang w:val="en-US"/>
        </w:rPr>
        <w:t>S</w:t>
      </w:r>
      <w:r w:rsidRPr="008B56A3">
        <w:rPr>
          <w:rFonts w:ascii="Georgia" w:hAnsi="Georgia" w:cs="Arial"/>
          <w:i/>
          <w:spacing w:val="-3"/>
          <w:w w:val="150"/>
          <w:sz w:val="18"/>
          <w:szCs w:val="16"/>
          <w:lang w:val="en-US"/>
        </w:rPr>
        <w:t xml:space="preserve">ARAZA </w:t>
      </w:r>
      <w:r w:rsidRPr="008B56A3">
        <w:rPr>
          <w:rFonts w:ascii="Georgia" w:hAnsi="Georgia" w:cs="Arial"/>
          <w:i/>
          <w:spacing w:val="-3"/>
          <w:w w:val="150"/>
          <w:sz w:val="28"/>
          <w:szCs w:val="18"/>
          <w:lang w:val="en-US"/>
        </w:rPr>
        <w:t>N.</w:t>
      </w:r>
    </w:p>
    <w:p w:rsidR="00E5393F" w:rsidRPr="008B56A3"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B56A3">
        <w:rPr>
          <w:rFonts w:ascii="Georgia" w:hAnsi="Georgia" w:cs="Arial"/>
          <w:i/>
          <w:w w:val="150"/>
          <w:sz w:val="28"/>
          <w:lang w:val="en-US"/>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 </w:t>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w:t>
      </w:r>
      <w:r w:rsidR="004B7598" w:rsidRPr="008B56A3">
        <w:rPr>
          <w:rFonts w:ascii="Georgia" w:hAnsi="Georgia" w:cs="Arial"/>
          <w:i/>
          <w:w w:val="150"/>
          <w:sz w:val="18"/>
          <w:lang w:val="en-GB"/>
        </w:rPr>
        <w:t xml:space="preserve">  </w:t>
      </w:r>
    </w:p>
    <w:p w:rsidR="00E606C4" w:rsidRPr="00401168"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00157CDD" w:rsidRPr="00401168">
        <w:rPr>
          <w:rFonts w:ascii="Georgia" w:hAnsi="Georgia"/>
          <w:w w:val="150"/>
          <w:sz w:val="8"/>
          <w:szCs w:val="10"/>
          <w:lang w:val="en-US"/>
        </w:rPr>
        <w:t>DGH/</w:t>
      </w:r>
      <w:r w:rsidR="0023296A" w:rsidRPr="00401168">
        <w:rPr>
          <w:rFonts w:ascii="Georgia" w:hAnsi="Georgia"/>
          <w:w w:val="150"/>
          <w:sz w:val="8"/>
          <w:szCs w:val="10"/>
          <w:lang w:val="en-US"/>
        </w:rPr>
        <w:t>ODCD</w:t>
      </w:r>
      <w:r w:rsidR="00E606C4" w:rsidRPr="00401168">
        <w:rPr>
          <w:rFonts w:ascii="Georgia" w:hAnsi="Georgia"/>
          <w:w w:val="150"/>
          <w:sz w:val="8"/>
          <w:szCs w:val="10"/>
          <w:lang w:val="en-US"/>
        </w:rPr>
        <w:t>/</w:t>
      </w:r>
      <w:r w:rsidR="00081FDD" w:rsidRPr="00401168">
        <w:rPr>
          <w:rFonts w:ascii="Georgia" w:hAnsi="Georgia"/>
          <w:w w:val="150"/>
          <w:sz w:val="8"/>
          <w:szCs w:val="10"/>
          <w:lang w:val="en-US"/>
        </w:rPr>
        <w:t>2017</w:t>
      </w:r>
    </w:p>
    <w:sectPr w:rsidR="00E606C4" w:rsidRPr="00401168" w:rsidSect="00592A5D">
      <w:headerReference w:type="default" r:id="rId9"/>
      <w:footerReference w:type="default" r:id="rId10"/>
      <w:pgSz w:w="12242" w:h="18722" w:code="14"/>
      <w:pgMar w:top="1135"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9D" w:rsidRDefault="0066349D" w:rsidP="0099045D">
      <w:r>
        <w:separator/>
      </w:r>
    </w:p>
  </w:endnote>
  <w:endnote w:type="continuationSeparator" w:id="0">
    <w:p w:rsidR="0066349D" w:rsidRDefault="0066349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592A5D"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epgina"/>
      <w:spacing w:line="360" w:lineRule="auto"/>
      <w:jc w:val="right"/>
      <w:rPr>
        <w:rFonts w:ascii="Georgia" w:hAnsi="Georgia" w:cs="Arial"/>
        <w:spacing w:val="20"/>
        <w:w w:val="200"/>
        <w:sz w:val="14"/>
        <w:szCs w:val="10"/>
        <w:lang w:val="es-CO"/>
      </w:rPr>
    </w:pPr>
  </w:p>
  <w:p w:rsidR="00800180" w:rsidRPr="00401168" w:rsidRDefault="00800180" w:rsidP="0013771A">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9D" w:rsidRDefault="0066349D" w:rsidP="0099045D">
      <w:r>
        <w:separator/>
      </w:r>
    </w:p>
  </w:footnote>
  <w:footnote w:type="continuationSeparator" w:id="0">
    <w:p w:rsidR="0066349D" w:rsidRDefault="0066349D" w:rsidP="0099045D">
      <w:r>
        <w:continuationSeparator/>
      </w:r>
    </w:p>
  </w:footnote>
  <w:footnote w:id="1">
    <w:p w:rsidR="003E703E" w:rsidRPr="0097582F" w:rsidRDefault="003E703E" w:rsidP="003E703E">
      <w:pPr>
        <w:pStyle w:val="Textonotapie"/>
        <w:jc w:val="both"/>
      </w:pPr>
      <w:r w:rsidRPr="00E17BD7">
        <w:rPr>
          <w:rStyle w:val="Refdenotaalpie"/>
          <w:rFonts w:asciiTheme="minorHAnsi" w:hAnsiTheme="minorHAnsi" w:cs="Calibri"/>
        </w:rPr>
        <w:footnoteRef/>
      </w:r>
      <w:r w:rsidRPr="00E17BD7">
        <w:rPr>
          <w:rFonts w:asciiTheme="minorHAnsi" w:hAnsiTheme="minorHAnsi" w:cs="Calibri"/>
        </w:rPr>
        <w:t xml:space="preserve"> </w:t>
      </w:r>
      <w:r w:rsidRPr="0097582F">
        <w:t>QUINCHE R., Manuel F. Vías de hecho, acción de tutela contra providencias, Editorial Temis SA, Bogotá, 2013, p.103.</w:t>
      </w:r>
    </w:p>
  </w:footnote>
  <w:footnote w:id="2">
    <w:p w:rsidR="003E703E" w:rsidRPr="0097582F" w:rsidRDefault="003E703E" w:rsidP="003E703E">
      <w:pPr>
        <w:pStyle w:val="Textonotapie"/>
        <w:jc w:val="both"/>
      </w:pPr>
      <w:r w:rsidRPr="0097582F">
        <w:rPr>
          <w:rStyle w:val="Refdenotaalpie"/>
        </w:rPr>
        <w:footnoteRef/>
      </w:r>
      <w:r w:rsidRPr="0097582F">
        <w:t xml:space="preserve"> QUIROGA N., Édgar A. Tutela contra decisiones judiciales, Universidad Santo Tomás y editorial Ibáñez, Bogotá DC, 2014, p.83.</w:t>
      </w:r>
    </w:p>
  </w:footnote>
  <w:footnote w:id="3">
    <w:p w:rsidR="003E703E" w:rsidRPr="0097582F" w:rsidRDefault="003E703E" w:rsidP="003E703E">
      <w:pPr>
        <w:pStyle w:val="Textonotapie"/>
        <w:jc w:val="both"/>
      </w:pPr>
      <w:r w:rsidRPr="0097582F">
        <w:rPr>
          <w:rStyle w:val="Refdenotaalpie"/>
        </w:rPr>
        <w:footnoteRef/>
      </w:r>
      <w:r w:rsidRPr="0097582F">
        <w:t xml:space="preserve"> </w:t>
      </w:r>
      <w:r w:rsidRPr="0097582F">
        <w:rPr>
          <w:lang w:val="es-MX"/>
        </w:rPr>
        <w:t>CC. T-917 de 2011.</w:t>
      </w:r>
    </w:p>
  </w:footnote>
  <w:footnote w:id="4">
    <w:p w:rsidR="003E703E" w:rsidRPr="0097582F" w:rsidRDefault="003E703E" w:rsidP="003E703E">
      <w:pPr>
        <w:pStyle w:val="Textonotapie"/>
        <w:jc w:val="both"/>
      </w:pPr>
      <w:r w:rsidRPr="0097582F">
        <w:rPr>
          <w:rStyle w:val="Refdenotaalpie"/>
        </w:rPr>
        <w:footnoteRef/>
      </w:r>
      <w:r w:rsidRPr="0097582F">
        <w:rPr>
          <w:lang w:val="es-MX"/>
        </w:rPr>
        <w:t xml:space="preserve"> CC. C-590 de 2005.</w:t>
      </w:r>
    </w:p>
  </w:footnote>
  <w:footnote w:id="5">
    <w:p w:rsidR="003E703E" w:rsidRPr="0097582F" w:rsidRDefault="003E703E" w:rsidP="003E703E">
      <w:pPr>
        <w:pStyle w:val="Textonotapie"/>
        <w:jc w:val="both"/>
      </w:pPr>
      <w:r w:rsidRPr="0097582F">
        <w:rPr>
          <w:rStyle w:val="Refdenotaalpie"/>
        </w:rPr>
        <w:footnoteRef/>
      </w:r>
      <w:r w:rsidRPr="0097582F">
        <w:rPr>
          <w:lang w:val="es-MX"/>
        </w:rPr>
        <w:t xml:space="preserve"> CC. </w:t>
      </w:r>
      <w:r w:rsidRPr="0097582F">
        <w:rPr>
          <w:bCs/>
        </w:rPr>
        <w:t>SU-222 de 2016</w:t>
      </w:r>
      <w:r w:rsidRPr="0097582F">
        <w:rPr>
          <w:lang w:val="es-MX"/>
        </w:rPr>
        <w:t>.</w:t>
      </w:r>
    </w:p>
  </w:footnote>
  <w:footnote w:id="6">
    <w:p w:rsidR="003E703E" w:rsidRPr="0097582F" w:rsidRDefault="003E703E" w:rsidP="003E703E">
      <w:pPr>
        <w:pStyle w:val="Textonotapie"/>
        <w:rPr>
          <w:b/>
          <w:bCs/>
        </w:rPr>
      </w:pPr>
      <w:r w:rsidRPr="0097582F">
        <w:rPr>
          <w:rStyle w:val="Refdenotaalpie"/>
        </w:rPr>
        <w:footnoteRef/>
      </w:r>
      <w:r w:rsidRPr="0097582F">
        <w:t xml:space="preserve"> </w:t>
      </w:r>
      <w:r w:rsidRPr="0097582F">
        <w:rPr>
          <w:bCs/>
          <w:lang w:val="es-ES_tradnl"/>
        </w:rPr>
        <w:t>CC. T-137 de 2017.</w:t>
      </w:r>
    </w:p>
  </w:footnote>
  <w:footnote w:id="7">
    <w:p w:rsidR="003E703E" w:rsidRPr="0097582F" w:rsidRDefault="003E703E" w:rsidP="003E703E">
      <w:pPr>
        <w:pStyle w:val="Textonotapie"/>
        <w:rPr>
          <w:lang w:val="es-CO"/>
        </w:rPr>
      </w:pPr>
      <w:r w:rsidRPr="0097582F">
        <w:rPr>
          <w:rStyle w:val="Refdenotaalpie"/>
        </w:rPr>
        <w:footnoteRef/>
      </w:r>
      <w:r w:rsidRPr="0097582F">
        <w:t xml:space="preserve"> </w:t>
      </w:r>
      <w:r w:rsidRPr="0097582F">
        <w:rPr>
          <w:lang w:val="es-MX"/>
        </w:rPr>
        <w:t>CC. T-307 de 2015.</w:t>
      </w:r>
    </w:p>
  </w:footnote>
  <w:footnote w:id="8">
    <w:p w:rsidR="003E703E" w:rsidRPr="0097582F" w:rsidRDefault="003E703E" w:rsidP="003E703E">
      <w:pPr>
        <w:pStyle w:val="Textonotapie"/>
        <w:jc w:val="both"/>
      </w:pPr>
      <w:r w:rsidRPr="0097582F">
        <w:rPr>
          <w:vertAlign w:val="superscript"/>
        </w:rPr>
        <w:footnoteRef/>
      </w:r>
      <w:r w:rsidRPr="0097582F">
        <w:t xml:space="preserve"> ESCUELA JUDICIAL RODRIGO LARA BONILLA. </w:t>
      </w:r>
      <w:r w:rsidRPr="0097582F">
        <w:rPr>
          <w:lang w:val="es-CO"/>
        </w:rPr>
        <w:t xml:space="preserve">La acción de tutela en el ordenamiento constitucional colombiano, Universidad Nacional de Colombia, Catalina Botero Marino, </w:t>
      </w:r>
      <w:proofErr w:type="spellStart"/>
      <w:r w:rsidRPr="0097582F">
        <w:rPr>
          <w:lang w:val="es-CO"/>
        </w:rPr>
        <w:t>Ediprime</w:t>
      </w:r>
      <w:proofErr w:type="spellEnd"/>
      <w:r w:rsidRPr="0097582F">
        <w:rPr>
          <w:lang w:val="es-CO"/>
        </w:rPr>
        <w:t xml:space="preserve"> Ltda., 2006, p.61-75.</w:t>
      </w:r>
    </w:p>
  </w:footnote>
  <w:footnote w:id="9">
    <w:p w:rsidR="003E703E" w:rsidRPr="0097582F" w:rsidRDefault="003E703E" w:rsidP="003E703E">
      <w:pPr>
        <w:pStyle w:val="Textonotapie"/>
        <w:jc w:val="both"/>
      </w:pPr>
      <w:r w:rsidRPr="0097582F">
        <w:rPr>
          <w:rStyle w:val="Refdenotaalpie"/>
        </w:rPr>
        <w:footnoteRef/>
      </w:r>
      <w:r w:rsidRPr="0097582F">
        <w:t xml:space="preserve"> QUINCHE R., Manuel F. La acción de tutela, el amparo en Colombia, Bogotá DC, 2011, p.233-285.</w:t>
      </w:r>
    </w:p>
  </w:footnote>
  <w:footnote w:id="10">
    <w:p w:rsidR="003E703E" w:rsidRPr="0097582F" w:rsidRDefault="003E703E" w:rsidP="003E703E">
      <w:pPr>
        <w:pStyle w:val="Textonotapie"/>
        <w:jc w:val="both"/>
      </w:pPr>
      <w:r w:rsidRPr="0097582F">
        <w:rPr>
          <w:rStyle w:val="Refdenotaalpie"/>
        </w:rPr>
        <w:footnoteRef/>
      </w:r>
      <w:r w:rsidRPr="0097582F">
        <w:rPr>
          <w:lang w:val="es-CO"/>
        </w:rPr>
        <w:t xml:space="preserve"> </w:t>
      </w:r>
      <w:r w:rsidRPr="0097582F">
        <w:t xml:space="preserve">CC. SU-961 de 1999, </w:t>
      </w:r>
      <w:r w:rsidRPr="0097582F">
        <w:rPr>
          <w:lang w:val="es-CO"/>
        </w:rPr>
        <w:t>T-890 de 2006, T-548 de 2011 y T-172 de 2013.</w:t>
      </w:r>
    </w:p>
  </w:footnote>
  <w:footnote w:id="11">
    <w:p w:rsidR="003E703E" w:rsidRPr="0097582F" w:rsidRDefault="003E703E" w:rsidP="003E703E">
      <w:pPr>
        <w:pStyle w:val="Textonotapie"/>
        <w:jc w:val="both"/>
      </w:pPr>
      <w:r w:rsidRPr="0097582F">
        <w:rPr>
          <w:rStyle w:val="Refdenotaalpie"/>
        </w:rPr>
        <w:footnoteRef/>
      </w:r>
      <w:r w:rsidRPr="0097582F">
        <w:rPr>
          <w:lang w:val="es-CO"/>
        </w:rPr>
        <w:t xml:space="preserve"> CSJ, Civil. Sentencia del 09-03-2011, MP: Jaime A. </w:t>
      </w:r>
      <w:proofErr w:type="spellStart"/>
      <w:r w:rsidRPr="0097582F">
        <w:rPr>
          <w:lang w:val="es-CO"/>
        </w:rPr>
        <w:t>Arrubla</w:t>
      </w:r>
      <w:proofErr w:type="spellEnd"/>
      <w:r w:rsidRPr="0097582F">
        <w:rPr>
          <w:lang w:val="es-CO"/>
        </w:rPr>
        <w:t xml:space="preserve"> P., No.</w:t>
      </w:r>
      <w:r w:rsidRPr="0097582F">
        <w:rPr>
          <w:w w:val="110"/>
        </w:rPr>
        <w:t>11001-02-03-000-2011-00373-00</w:t>
      </w:r>
      <w:r w:rsidRPr="0097582F">
        <w:rPr>
          <w:lang w:val="es-CO"/>
        </w:rPr>
        <w:t>.</w:t>
      </w:r>
    </w:p>
  </w:footnote>
  <w:footnote w:id="12">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w:t>
      </w:r>
      <w:r w:rsidRPr="0097582F">
        <w:t>CC</w:t>
      </w:r>
      <w:r w:rsidRPr="0097582F">
        <w:rPr>
          <w:lang w:val="es-CO"/>
        </w:rPr>
        <w:t>. T-1079 de 2008.</w:t>
      </w:r>
    </w:p>
  </w:footnote>
  <w:footnote w:id="13">
    <w:p w:rsidR="003E703E" w:rsidRPr="0097582F" w:rsidRDefault="003E703E" w:rsidP="003E703E">
      <w:pPr>
        <w:pStyle w:val="Textonotapie"/>
        <w:jc w:val="both"/>
        <w:rPr>
          <w:b/>
          <w:iCs/>
          <w:lang w:val="es-CO"/>
        </w:rPr>
      </w:pPr>
      <w:r w:rsidRPr="0097582F">
        <w:rPr>
          <w:rStyle w:val="Refdenotaalpie"/>
          <w:lang w:val="es-CO"/>
        </w:rPr>
        <w:footnoteRef/>
      </w:r>
      <w:r w:rsidRPr="0097582F">
        <w:rPr>
          <w:lang w:val="es-CO"/>
        </w:rPr>
        <w:t xml:space="preserve"> CSJ, Civil. </w:t>
      </w:r>
      <w:r w:rsidRPr="0097582F">
        <w:rPr>
          <w:iCs/>
        </w:rPr>
        <w:t xml:space="preserve">STC2154-2016 y </w:t>
      </w:r>
      <w:r w:rsidRPr="0097582F">
        <w:rPr>
          <w:iCs/>
          <w:lang w:val="es-CO"/>
        </w:rPr>
        <w:t>STC10383-2016</w:t>
      </w:r>
      <w:r w:rsidRPr="0097582F">
        <w:rPr>
          <w:iCs/>
        </w:rPr>
        <w:t>.</w:t>
      </w:r>
    </w:p>
  </w:footnote>
  <w:footnote w:id="14">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w:t>
      </w:r>
      <w:r w:rsidRPr="0097582F">
        <w:t>CC</w:t>
      </w:r>
      <w:r w:rsidRPr="0097582F">
        <w:rPr>
          <w:lang w:val="es-CO"/>
        </w:rPr>
        <w:t>. T-016 de 2006.</w:t>
      </w:r>
    </w:p>
  </w:footnote>
  <w:footnote w:id="15">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w:t>
      </w:r>
      <w:r w:rsidRPr="0097582F">
        <w:t>CC</w:t>
      </w:r>
      <w:r w:rsidRPr="0097582F">
        <w:rPr>
          <w:lang w:val="es-CO"/>
        </w:rPr>
        <w:t>. T-684 de 2003.</w:t>
      </w:r>
    </w:p>
  </w:footnote>
  <w:footnote w:id="16">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QUINCHE R., Manuel F. La acción de tutela, el amparo en Colombia, Temis, Bogotá DC, 2011, p.105-106.</w:t>
      </w:r>
    </w:p>
  </w:footnote>
  <w:footnote w:id="17">
    <w:p w:rsidR="003E703E" w:rsidRPr="0097582F" w:rsidRDefault="003E703E" w:rsidP="003E703E">
      <w:pPr>
        <w:pStyle w:val="Textonotapie"/>
      </w:pPr>
      <w:r w:rsidRPr="0097582F">
        <w:rPr>
          <w:rStyle w:val="Refdenotaalpie"/>
        </w:rPr>
        <w:footnoteRef/>
      </w:r>
      <w:r w:rsidRPr="0097582F">
        <w:t xml:space="preserve"> CC</w:t>
      </w:r>
      <w:r w:rsidRPr="0097582F">
        <w:rPr>
          <w:lang w:val="es-CO"/>
        </w:rPr>
        <w:t>.</w:t>
      </w:r>
      <w:r w:rsidR="00592A5D" w:rsidRPr="0097582F">
        <w:rPr>
          <w:lang w:val="es-CO"/>
        </w:rPr>
        <w:t xml:space="preserve"> </w:t>
      </w:r>
      <w:r w:rsidRPr="0097582F">
        <w:rPr>
          <w:lang w:val="es-CO"/>
        </w:rPr>
        <w:t>SU 499 de 2016 y T</w:t>
      </w:r>
      <w:r w:rsidR="00592A5D" w:rsidRPr="0097582F">
        <w:rPr>
          <w:lang w:val="es-CO"/>
        </w:rPr>
        <w:t>-</w:t>
      </w:r>
      <w:r w:rsidRPr="0097582F">
        <w:rPr>
          <w:lang w:val="es-CO"/>
        </w:rPr>
        <w:t>137 de 2017</w:t>
      </w:r>
      <w:r w:rsidRPr="0097582F">
        <w:t xml:space="preserve">. </w:t>
      </w:r>
    </w:p>
  </w:footnote>
  <w:footnote w:id="18">
    <w:p w:rsidR="003E703E" w:rsidRPr="0097582F" w:rsidRDefault="003E703E" w:rsidP="003E703E">
      <w:pPr>
        <w:pStyle w:val="Textonotapie"/>
      </w:pPr>
      <w:r w:rsidRPr="0097582F">
        <w:rPr>
          <w:rStyle w:val="Refdenotaalpie"/>
        </w:rPr>
        <w:footnoteRef/>
      </w:r>
      <w:r w:rsidRPr="0097582F">
        <w:t xml:space="preserve"> CC</w:t>
      </w:r>
      <w:r w:rsidRPr="0097582F">
        <w:rPr>
          <w:lang w:val="es-CO"/>
        </w:rPr>
        <w:t>. Ob. cit.</w:t>
      </w:r>
      <w:r w:rsidRPr="0097582F">
        <w:t xml:space="preserve"> </w:t>
      </w:r>
    </w:p>
  </w:footnote>
  <w:footnote w:id="19">
    <w:p w:rsidR="000479E9" w:rsidRPr="0097582F" w:rsidRDefault="000479E9" w:rsidP="000479E9">
      <w:pPr>
        <w:pStyle w:val="Textonotapie"/>
      </w:pPr>
      <w:r w:rsidRPr="0097582F">
        <w:rPr>
          <w:rStyle w:val="Refdenotaalpie"/>
        </w:rPr>
        <w:footnoteRef/>
      </w:r>
      <w:r w:rsidRPr="0097582F">
        <w:t xml:space="preserve"> CC</w:t>
      </w:r>
      <w:r w:rsidRPr="0097582F">
        <w:rPr>
          <w:lang w:val="es-CO"/>
        </w:rPr>
        <w:t>. T-323 de 2016</w:t>
      </w:r>
      <w:r w:rsidRPr="0097582F">
        <w:t>.</w:t>
      </w:r>
    </w:p>
  </w:footnote>
  <w:footnote w:id="20">
    <w:p w:rsidR="000479E9" w:rsidRPr="0097582F" w:rsidRDefault="000479E9" w:rsidP="000479E9">
      <w:pPr>
        <w:pStyle w:val="Textonotapie"/>
        <w:rPr>
          <w:lang w:val="es-CO"/>
        </w:rPr>
      </w:pPr>
      <w:r w:rsidRPr="0097582F">
        <w:rPr>
          <w:rStyle w:val="Refdenotaalpie"/>
        </w:rPr>
        <w:footnoteRef/>
      </w:r>
      <w:r w:rsidRPr="0097582F">
        <w:t xml:space="preserve"> CC. </w:t>
      </w:r>
      <w:hyperlink r:id="rId1" w:history="1">
        <w:r w:rsidRPr="0097582F">
          <w:rPr>
            <w:rStyle w:val="Hipervnculo"/>
            <w:color w:val="auto"/>
            <w:u w:val="none"/>
          </w:rPr>
          <w:t>SU-499 de 2016</w:t>
        </w:r>
      </w:hyperlink>
      <w:r w:rsidRPr="0097582F">
        <w:rPr>
          <w:rStyle w:val="Hipervnculo"/>
          <w:color w:val="auto"/>
          <w:u w:val="none"/>
        </w:rPr>
        <w:t>.</w:t>
      </w:r>
    </w:p>
  </w:footnote>
  <w:footnote w:id="21">
    <w:p w:rsidR="000479E9" w:rsidRPr="0097582F" w:rsidRDefault="000479E9" w:rsidP="000479E9">
      <w:pPr>
        <w:pStyle w:val="Textonotapie"/>
        <w:rPr>
          <w:lang w:val="es-CO"/>
        </w:rPr>
      </w:pPr>
      <w:r w:rsidRPr="0097582F">
        <w:rPr>
          <w:rStyle w:val="Refdenotaalpie"/>
        </w:rPr>
        <w:footnoteRef/>
      </w:r>
      <w:r w:rsidRPr="0097582F">
        <w:t xml:space="preserve"> </w:t>
      </w:r>
      <w:r w:rsidRPr="0097582F">
        <w:rPr>
          <w:lang w:val="es-CO"/>
        </w:rPr>
        <w:t>CC. Ob. Cit.</w:t>
      </w:r>
    </w:p>
  </w:footnote>
  <w:footnote w:id="22">
    <w:p w:rsidR="000479E9" w:rsidRPr="0097582F" w:rsidRDefault="000479E9" w:rsidP="000479E9">
      <w:pPr>
        <w:pStyle w:val="Textonotapie"/>
        <w:rPr>
          <w:lang w:val="es-CO"/>
        </w:rPr>
      </w:pPr>
      <w:r w:rsidRPr="0097582F">
        <w:rPr>
          <w:rStyle w:val="Refdenotaalpie"/>
        </w:rPr>
        <w:footnoteRef/>
      </w:r>
      <w:r w:rsidRPr="0097582F">
        <w:t xml:space="preserve"> </w:t>
      </w:r>
      <w:r w:rsidRPr="0097582F">
        <w:rPr>
          <w:lang w:val="es-CO"/>
        </w:rPr>
        <w:t>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132411">
      <w:rPr>
        <w:rFonts w:ascii="Georgia" w:hAnsi="Georgia" w:cs="Calibri"/>
        <w:i/>
        <w:noProof/>
        <w:sz w:val="20"/>
      </w:rPr>
      <w:t>7</w:t>
    </w:r>
    <w:r w:rsidR="00301CAF" w:rsidRPr="00401168">
      <w:rPr>
        <w:rFonts w:ascii="Georgia" w:hAnsi="Georgia" w:cs="Calibri"/>
        <w:i/>
        <w:sz w:val="20"/>
      </w:rPr>
      <w:fldChar w:fldCharType="end"/>
    </w:r>
  </w:p>
  <w:p w:rsidR="00800180" w:rsidRPr="00401168" w:rsidRDefault="00A00766" w:rsidP="009C568C">
    <w:pPr>
      <w:pStyle w:val="Encabezado"/>
      <w:ind w:right="360"/>
      <w:jc w:val="both"/>
      <w:rPr>
        <w:rFonts w:ascii="Georgia" w:hAnsi="Georgia" w:cs="Calibri"/>
        <w:i/>
        <w:sz w:val="20"/>
        <w:szCs w:val="22"/>
      </w:rPr>
    </w:pPr>
    <w:r w:rsidRPr="00401168">
      <w:rPr>
        <w:rFonts w:ascii="Georgia" w:hAnsi="Georgia" w:cs="Calibri"/>
        <w:i/>
        <w:sz w:val="20"/>
        <w:szCs w:val="22"/>
      </w:rPr>
      <w:t>EXPEDIENTE No.</w:t>
    </w:r>
    <w:r w:rsidR="001E13C8" w:rsidRPr="00401168">
      <w:rPr>
        <w:rFonts w:ascii="Georgia" w:hAnsi="Georgia" w:cs="Calibri"/>
        <w:i/>
        <w:sz w:val="20"/>
        <w:szCs w:val="22"/>
      </w:rPr>
      <w:t xml:space="preserve"> </w:t>
    </w:r>
    <w:r w:rsidR="0041111B" w:rsidRPr="00401168">
      <w:rPr>
        <w:rFonts w:ascii="Georgia" w:hAnsi="Georgia" w:cs="Calibri"/>
        <w:i/>
        <w:sz w:val="20"/>
        <w:szCs w:val="22"/>
      </w:rPr>
      <w:t>2017-</w:t>
    </w:r>
    <w:r w:rsidR="006A4BBA">
      <w:rPr>
        <w:rFonts w:ascii="Georgia" w:hAnsi="Georgia" w:cs="Calibri"/>
        <w:i/>
        <w:sz w:val="20"/>
        <w:szCs w:val="22"/>
      </w:rPr>
      <w:t>01077</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20"/>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411"/>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7D"/>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368"/>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49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4BBA"/>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273"/>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5C0"/>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6A3"/>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82F"/>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922"/>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2653"/>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6C1C"/>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69346125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849E-4C7C-4C92-A0D9-1657654C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2017-10-11T18:53:00Z</cp:lastPrinted>
  <dcterms:created xsi:type="dcterms:W3CDTF">2017-10-11T18:30:00Z</dcterms:created>
  <dcterms:modified xsi:type="dcterms:W3CDTF">2017-11-27T14:57:00Z</dcterms:modified>
</cp:coreProperties>
</file>