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F0090" w:rsidRDefault="00FF0090" w:rsidP="00FF0090">
      <w:pPr>
        <w:widowControl/>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F0090" w:rsidRDefault="00FF0090" w:rsidP="00FF0090">
      <w:pPr>
        <w:widowControl/>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contenido total y fiel de la decisión debe ser verificado en la Secretaría de esta Sala.</w:t>
      </w:r>
    </w:p>
    <w:p w:rsidR="00FF0090" w:rsidRDefault="00FF0090" w:rsidP="00FF0090">
      <w:pPr>
        <w:widowControl/>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1ª instancia – 23 de octubre de 2017</w:t>
      </w:r>
    </w:p>
    <w:p w:rsidR="00FF0090" w:rsidRDefault="00FF0090" w:rsidP="00FF0090">
      <w:pPr>
        <w:widowControl/>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r>
      <w:r>
        <w:rPr>
          <w:rFonts w:ascii="Calibri" w:eastAsia="Calibri" w:hAnsi="Calibri" w:cs="Calibri"/>
          <w:color w:val="222222"/>
          <w:spacing w:val="-6"/>
          <w:sz w:val="18"/>
          <w:szCs w:val="18"/>
          <w:lang w:val="es-CO" w:eastAsia="fr-FR"/>
        </w:rPr>
        <w:t>Acción de Tutela – Amparo improcedente</w:t>
      </w:r>
    </w:p>
    <w:p w:rsidR="00FF0090" w:rsidRDefault="00FF0090" w:rsidP="00FF0090">
      <w:pPr>
        <w:widowControl/>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sidRPr="00FF0090">
        <w:rPr>
          <w:rFonts w:ascii="Calibri" w:eastAsia="Calibri" w:hAnsi="Calibri" w:cs="Calibri"/>
          <w:bCs/>
          <w:spacing w:val="-6"/>
          <w:sz w:val="18"/>
          <w:szCs w:val="18"/>
          <w:lang w:val="es-ES_tradnl" w:eastAsia="en-US"/>
        </w:rPr>
        <w:t>2017-01123-00</w:t>
      </w:r>
    </w:p>
    <w:p w:rsidR="00FF0090" w:rsidRDefault="00FF0090" w:rsidP="00FF0090">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r>
      <w:r w:rsidRPr="00FF0090">
        <w:rPr>
          <w:rFonts w:ascii="Calibri" w:eastAsia="Calibri" w:hAnsi="Calibri" w:cs="Calibri"/>
          <w:bCs/>
          <w:iCs/>
          <w:color w:val="222222"/>
          <w:sz w:val="18"/>
          <w:szCs w:val="18"/>
          <w:lang w:eastAsia="fr-FR"/>
        </w:rPr>
        <w:t>Uner Augusto Becerra Largo</w:t>
      </w:r>
    </w:p>
    <w:p w:rsidR="00FF0090" w:rsidRDefault="00FF0090" w:rsidP="00FF0090">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r>
      <w:r w:rsidRPr="00FF0090">
        <w:rPr>
          <w:rFonts w:ascii="Calibri" w:eastAsia="Calibri" w:hAnsi="Calibri" w:cs="Calibri"/>
          <w:bCs/>
          <w:iCs/>
          <w:color w:val="222222"/>
          <w:sz w:val="18"/>
          <w:szCs w:val="18"/>
          <w:lang w:eastAsia="fr-FR"/>
        </w:rPr>
        <w:t xml:space="preserve">Juzgado Civil del Circuito de Santa Rosa de Cabal </w:t>
      </w:r>
      <w:r>
        <w:rPr>
          <w:rFonts w:ascii="Calibri" w:eastAsia="Calibri" w:hAnsi="Calibri" w:cs="Calibri"/>
          <w:bCs/>
          <w:iCs/>
          <w:color w:val="222222"/>
          <w:sz w:val="18"/>
          <w:szCs w:val="18"/>
          <w:lang w:eastAsia="fr-FR"/>
        </w:rPr>
        <w:t xml:space="preserve">- </w:t>
      </w:r>
      <w:r w:rsidRPr="00FF0090">
        <w:rPr>
          <w:rFonts w:ascii="Calibri" w:eastAsia="Calibri" w:hAnsi="Calibri" w:cs="Calibri"/>
          <w:bCs/>
          <w:iCs/>
          <w:color w:val="222222"/>
          <w:sz w:val="18"/>
          <w:szCs w:val="18"/>
          <w:lang w:eastAsia="fr-FR"/>
        </w:rPr>
        <w:t>Vinculado (s)</w:t>
      </w:r>
      <w:r>
        <w:rPr>
          <w:rFonts w:ascii="Calibri" w:eastAsia="Calibri" w:hAnsi="Calibri" w:cs="Calibri"/>
          <w:bCs/>
          <w:iCs/>
          <w:color w:val="222222"/>
          <w:sz w:val="18"/>
          <w:szCs w:val="18"/>
          <w:lang w:eastAsia="fr-FR"/>
        </w:rPr>
        <w:t>:</w:t>
      </w:r>
      <w:r w:rsidRPr="00FF0090">
        <w:rPr>
          <w:rFonts w:ascii="Calibri" w:eastAsia="Calibri" w:hAnsi="Calibri" w:cs="Calibri"/>
          <w:bCs/>
          <w:iCs/>
          <w:color w:val="222222"/>
          <w:sz w:val="18"/>
          <w:szCs w:val="18"/>
          <w:lang w:eastAsia="fr-FR"/>
        </w:rPr>
        <w:t xml:space="preserve"> Defensoría del Pueblo, Regional Valle y otros</w:t>
      </w:r>
    </w:p>
    <w:p w:rsidR="00FF0090" w:rsidRDefault="00FF0090" w:rsidP="00FF0090">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Magistrado Ponente:</w:t>
      </w:r>
      <w:r>
        <w:rPr>
          <w:rFonts w:ascii="Calibri" w:eastAsia="Calibri" w:hAnsi="Calibri" w:cs="Calibri"/>
          <w:color w:val="222222"/>
          <w:sz w:val="18"/>
          <w:szCs w:val="18"/>
          <w:lang w:val="es-CO" w:eastAsia="fr-FR"/>
        </w:rPr>
        <w:tab/>
      </w:r>
      <w:r>
        <w:rPr>
          <w:rFonts w:ascii="Calibri" w:eastAsia="Calibri" w:hAnsi="Calibri" w:cs="Calibri"/>
          <w:bCs/>
          <w:iCs/>
          <w:color w:val="222222"/>
          <w:sz w:val="18"/>
          <w:szCs w:val="18"/>
          <w:lang w:eastAsia="fr-FR"/>
        </w:rPr>
        <w:t>DUBERNEY GRISALES HERRERA</w:t>
      </w:r>
    </w:p>
    <w:p w:rsidR="00FF0090" w:rsidRDefault="00052C86" w:rsidP="00052C86">
      <w:pPr>
        <w:widowControl/>
        <w:shd w:val="clear" w:color="auto" w:fill="FFFFFF"/>
        <w:tabs>
          <w:tab w:val="left" w:pos="2775"/>
        </w:tabs>
        <w:ind w:left="1843" w:hanging="1843"/>
        <w:jc w:val="both"/>
        <w:rPr>
          <w:rFonts w:ascii="Times New Roman" w:eastAsia="Calibri" w:hAnsi="Times New Roman" w:cs="Times New Roman"/>
          <w:sz w:val="16"/>
          <w:szCs w:val="16"/>
          <w:lang w:val="es-CO" w:eastAsia="fr-FR"/>
        </w:rPr>
      </w:pPr>
      <w:r>
        <w:rPr>
          <w:rFonts w:ascii="Times New Roman" w:eastAsia="Calibri" w:hAnsi="Times New Roman" w:cs="Times New Roman"/>
          <w:sz w:val="16"/>
          <w:szCs w:val="16"/>
          <w:lang w:val="es-CO" w:eastAsia="fr-FR"/>
        </w:rPr>
        <w:tab/>
      </w:r>
      <w:r>
        <w:rPr>
          <w:rFonts w:ascii="Times New Roman" w:eastAsia="Calibri" w:hAnsi="Times New Roman" w:cs="Times New Roman"/>
          <w:sz w:val="16"/>
          <w:szCs w:val="16"/>
          <w:lang w:val="es-CO" w:eastAsia="fr-FR"/>
        </w:rPr>
        <w:tab/>
      </w:r>
    </w:p>
    <w:p w:rsidR="009B4089" w:rsidRPr="009B4089" w:rsidRDefault="00FF0090" w:rsidP="009B4089">
      <w:pPr>
        <w:widowControl/>
        <w:tabs>
          <w:tab w:val="left" w:pos="1843"/>
          <w:tab w:val="left" w:pos="2432"/>
        </w:tabs>
        <w:spacing w:after="200"/>
        <w:jc w:val="both"/>
        <w:rPr>
          <w:rFonts w:ascii="Calibri" w:eastAsia="Calibri" w:hAnsi="Calibri" w:cs="Calibri"/>
          <w:bCs/>
          <w:iCs/>
          <w:color w:val="222222"/>
          <w:sz w:val="18"/>
          <w:szCs w:val="18"/>
          <w:lang w:eastAsia="fr-FR"/>
        </w:rPr>
      </w:pPr>
      <w:r>
        <w:rPr>
          <w:rFonts w:ascii="Calibri" w:eastAsia="Calibri" w:hAnsi="Calibri" w:cs="Calibri"/>
          <w:b/>
          <w:bCs/>
          <w:iCs/>
          <w:color w:val="222222"/>
          <w:sz w:val="18"/>
          <w:szCs w:val="18"/>
          <w:lang w:val="es-CO" w:eastAsia="fr-FR"/>
        </w:rPr>
        <w:t xml:space="preserve">Temas: </w:t>
      </w:r>
      <w:r>
        <w:rPr>
          <w:rFonts w:ascii="Calibri" w:eastAsia="Calibri" w:hAnsi="Calibri" w:cs="Calibri"/>
          <w:b/>
          <w:bCs/>
          <w:iCs/>
          <w:color w:val="222222"/>
          <w:sz w:val="18"/>
          <w:szCs w:val="18"/>
          <w:lang w:val="es-CO" w:eastAsia="fr-FR"/>
        </w:rPr>
        <w:tab/>
      </w:r>
      <w:r w:rsidRPr="00B41231">
        <w:rPr>
          <w:rFonts w:ascii="Calibri" w:eastAsia="Calibri" w:hAnsi="Calibri" w:cs="Calibri"/>
          <w:b/>
          <w:bCs/>
          <w:iCs/>
          <w:color w:val="222222"/>
          <w:sz w:val="18"/>
          <w:szCs w:val="18"/>
          <w:lang w:val="es-CO" w:eastAsia="fr-FR"/>
        </w:rPr>
        <w:t>DEBIDO PROCESO / TRAMITE EN ACCIÓN POPULAR / TUTELA CONTRA PROVIDENCIA JUDICIAL /</w:t>
      </w:r>
      <w:r w:rsidRPr="00B41231">
        <w:rPr>
          <w:rFonts w:ascii="Calibri" w:eastAsia="Calibri" w:hAnsi="Calibri" w:cs="Calibri"/>
          <w:b/>
          <w:bCs/>
          <w:iCs/>
          <w:color w:val="222222"/>
          <w:sz w:val="18"/>
          <w:szCs w:val="18"/>
          <w:lang w:eastAsia="fr-FR"/>
        </w:rPr>
        <w:t xml:space="preserve">. </w:t>
      </w:r>
      <w:r w:rsidR="009B4089">
        <w:rPr>
          <w:rFonts w:ascii="Calibri" w:eastAsia="Calibri" w:hAnsi="Calibri" w:cs="Calibri"/>
          <w:b/>
          <w:bCs/>
          <w:iCs/>
          <w:color w:val="222222"/>
          <w:sz w:val="18"/>
          <w:szCs w:val="18"/>
          <w:lang w:eastAsia="fr-FR"/>
        </w:rPr>
        <w:t>ACUMULACIÓN</w:t>
      </w:r>
      <w:r>
        <w:rPr>
          <w:rFonts w:ascii="Calibri" w:eastAsia="Calibri" w:hAnsi="Calibri" w:cs="Calibri"/>
          <w:b/>
          <w:bCs/>
          <w:iCs/>
          <w:color w:val="222222"/>
          <w:sz w:val="18"/>
          <w:szCs w:val="18"/>
          <w:lang w:eastAsia="fr-FR"/>
        </w:rPr>
        <w:t xml:space="preserve"> / INMEDIATEZ /</w:t>
      </w:r>
      <w:r w:rsidRPr="00B41231">
        <w:rPr>
          <w:rFonts w:ascii="Calibri" w:eastAsia="Calibri" w:hAnsi="Calibri" w:cs="Calibri"/>
          <w:b/>
          <w:bCs/>
          <w:iCs/>
          <w:color w:val="222222"/>
          <w:sz w:val="18"/>
          <w:szCs w:val="18"/>
          <w:lang w:eastAsia="fr-FR"/>
        </w:rPr>
        <w:t xml:space="preserve"> </w:t>
      </w:r>
      <w:r>
        <w:rPr>
          <w:rFonts w:ascii="Calibri" w:eastAsia="Calibri" w:hAnsi="Calibri" w:cs="Calibri"/>
          <w:b/>
          <w:bCs/>
          <w:iCs/>
          <w:color w:val="222222"/>
          <w:sz w:val="18"/>
          <w:szCs w:val="18"/>
          <w:lang w:eastAsia="fr-FR"/>
        </w:rPr>
        <w:t xml:space="preserve">IMPROCEDENTE - </w:t>
      </w:r>
      <w:r w:rsidR="009B4089" w:rsidRPr="009B4089">
        <w:rPr>
          <w:rFonts w:ascii="Calibri" w:eastAsia="Calibri" w:hAnsi="Calibri" w:cs="Calibri"/>
          <w:bCs/>
          <w:iCs/>
          <w:color w:val="222222"/>
          <w:sz w:val="18"/>
          <w:szCs w:val="18"/>
          <w:lang w:eastAsia="fr-FR"/>
        </w:rPr>
        <w:t xml:space="preserve">En efecto, revisado el plenario se halla que con auto del 17-02-2017 el Juzgado accionado tramitó conjuntamente las acciones populares 2016-00349-00 y 2016-00773-00; decisión que no fue recurrida (Folio 23, este cuaderno); mientras que este amparo constitucional se radicó el 06-10-2017 (Folio 3, ibídem), de tal suerte que es evidente la falta de inmediatez, pues su interposición desbordó el plazo fijado por la jurisprudencia -  (Seis meses), como tiempo razonable, han transcurrido, aproximadamente, ocho (8) meses, desde esa decisión </w:t>
      </w:r>
    </w:p>
    <w:p w:rsidR="00FF0090" w:rsidRDefault="009B4089" w:rsidP="009B4089">
      <w:pPr>
        <w:widowControl/>
        <w:tabs>
          <w:tab w:val="left" w:pos="1843"/>
          <w:tab w:val="left" w:pos="2432"/>
        </w:tabs>
        <w:spacing w:after="200"/>
        <w:jc w:val="both"/>
        <w:rPr>
          <w:rFonts w:ascii="Calibri" w:eastAsia="Calibri" w:hAnsi="Calibri" w:cs="Calibri"/>
          <w:bCs/>
          <w:iCs/>
          <w:color w:val="222222"/>
          <w:sz w:val="18"/>
          <w:szCs w:val="18"/>
          <w:lang w:eastAsia="fr-FR"/>
        </w:rPr>
      </w:pPr>
      <w:r w:rsidRPr="009B4089">
        <w:rPr>
          <w:rFonts w:ascii="Calibri" w:eastAsia="Calibri" w:hAnsi="Calibri" w:cs="Calibri"/>
          <w:bCs/>
          <w:iCs/>
          <w:color w:val="222222"/>
          <w:sz w:val="18"/>
          <w:szCs w:val="18"/>
          <w:lang w:eastAsia="fr-FR"/>
        </w:rPr>
        <w:t>Es cierto que conforme a la doctrina, el juez de la causa debe tener flexibilidad en la aplicación de este principio, pero a ese tenor, se debe probar o alegar, que medió causa alguna de fuerza mayor o caso fortuito que impidiera al actor gestionar, su defensa a través de esta acción con mayor celeridad sin desconocer la inmediatez ; circunstancias que no fueron expuestas ni probadas en el trámite.</w:t>
      </w:r>
    </w:p>
    <w:p w:rsidR="009B4089" w:rsidRDefault="009B4089" w:rsidP="009B4089">
      <w:pPr>
        <w:widowControl/>
        <w:tabs>
          <w:tab w:val="left" w:pos="1843"/>
          <w:tab w:val="left" w:pos="2432"/>
        </w:tabs>
        <w:spacing w:after="200"/>
        <w:jc w:val="both"/>
        <w:rPr>
          <w:rFonts w:ascii="Calibri" w:eastAsia="Calibri" w:hAnsi="Calibri" w:cs="Calibri"/>
          <w:bCs/>
          <w:iCs/>
          <w:color w:val="222222"/>
          <w:sz w:val="18"/>
          <w:szCs w:val="18"/>
          <w:lang w:eastAsia="fr-FR"/>
        </w:rPr>
      </w:pPr>
      <w:r>
        <w:rPr>
          <w:rFonts w:ascii="Calibri" w:eastAsia="Calibri" w:hAnsi="Calibri" w:cs="Calibri"/>
          <w:bCs/>
          <w:iCs/>
          <w:color w:val="222222"/>
          <w:sz w:val="18"/>
          <w:szCs w:val="18"/>
          <w:lang w:eastAsia="fr-FR"/>
        </w:rPr>
        <w:t>(…)</w:t>
      </w:r>
    </w:p>
    <w:p w:rsidR="009B4089" w:rsidRDefault="009B4089" w:rsidP="009B4089">
      <w:pPr>
        <w:widowControl/>
        <w:tabs>
          <w:tab w:val="left" w:pos="1843"/>
          <w:tab w:val="left" w:pos="2432"/>
        </w:tabs>
        <w:spacing w:after="200"/>
        <w:jc w:val="both"/>
        <w:rPr>
          <w:rFonts w:ascii="Calibri" w:eastAsia="Calibri" w:hAnsi="Calibri" w:cs="Calibri"/>
          <w:bCs/>
          <w:iCs/>
          <w:color w:val="222222"/>
          <w:sz w:val="18"/>
          <w:szCs w:val="18"/>
          <w:lang w:eastAsia="fr-FR"/>
        </w:rPr>
      </w:pPr>
      <w:r w:rsidRPr="009B4089">
        <w:rPr>
          <w:rFonts w:ascii="Calibri" w:eastAsia="Calibri" w:hAnsi="Calibri" w:cs="Calibri"/>
          <w:bCs/>
          <w:iCs/>
          <w:color w:val="222222"/>
          <w:sz w:val="18"/>
          <w:szCs w:val="18"/>
          <w:lang w:eastAsia="fr-FR"/>
        </w:rPr>
        <w:t>Ahora, si en gracia de discusión se considerara superado este requisito, también habría lugar a declarar la improcedencia de la tutela, pero por el incumplimiento del presupuesto de la subsidiariedad; en efecto, el accionante pretermitió agotar el recurso de reposición frente al proveído que ordenó la acumulación de la acción popular, cuando ese era el mecanismo ordinario y expedito que tenía para procurar que el estrado judicial reconsiderara aquella determinación</w:t>
      </w:r>
    </w:p>
    <w:bookmarkEnd w:id="0"/>
    <w:p w:rsidR="00486062" w:rsidRPr="00CA4029" w:rsidRDefault="00D0509A" w:rsidP="002403C8">
      <w:pPr>
        <w:pStyle w:val="Sinespaciado"/>
        <w:tabs>
          <w:tab w:val="left" w:pos="3579"/>
        </w:tabs>
        <w:spacing w:line="360" w:lineRule="auto"/>
        <w:jc w:val="center"/>
        <w:rPr>
          <w:rFonts w:ascii="Georgia" w:hAnsi="Georgia" w:cs="Arial"/>
          <w:w w:val="140"/>
          <w:sz w:val="14"/>
        </w:rPr>
      </w:pPr>
      <w:r w:rsidRPr="00CA4029">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CA4029">
        <w:rPr>
          <w:rFonts w:ascii="Georgia" w:hAnsi="Georgia" w:cs="Arial"/>
          <w:w w:val="140"/>
        </w:rPr>
        <w:br w:type="textWrapping" w:clear="all"/>
      </w:r>
      <w:r w:rsidR="00486062" w:rsidRPr="00CA4029">
        <w:rPr>
          <w:rFonts w:ascii="Georgia" w:hAnsi="Georgia" w:cs="Arial"/>
          <w:w w:val="140"/>
          <w:sz w:val="14"/>
        </w:rPr>
        <w:t>REPUBLICA DE COLOMBIA</w:t>
      </w:r>
    </w:p>
    <w:p w:rsidR="00486062" w:rsidRPr="00CA4029" w:rsidRDefault="00486062" w:rsidP="00486062">
      <w:pPr>
        <w:pStyle w:val="Sinespaciado"/>
        <w:tabs>
          <w:tab w:val="center" w:pos="4987"/>
          <w:tab w:val="left" w:pos="8449"/>
        </w:tabs>
        <w:spacing w:line="360" w:lineRule="auto"/>
        <w:jc w:val="center"/>
        <w:rPr>
          <w:rFonts w:ascii="Georgia" w:hAnsi="Georgia" w:cs="Arial"/>
          <w:w w:val="140"/>
        </w:rPr>
      </w:pPr>
      <w:r w:rsidRPr="00CA4029">
        <w:rPr>
          <w:rFonts w:ascii="Georgia" w:hAnsi="Georgia" w:cs="Arial"/>
          <w:w w:val="140"/>
          <w:sz w:val="14"/>
        </w:rPr>
        <w:t>RAMA JUDICIAL DEL PODER PÚBLICO</w:t>
      </w:r>
    </w:p>
    <w:p w:rsidR="00486062" w:rsidRPr="00CA4029" w:rsidRDefault="00486062" w:rsidP="00486062">
      <w:pPr>
        <w:pStyle w:val="Sinespaciado"/>
        <w:spacing w:line="360" w:lineRule="auto"/>
        <w:jc w:val="center"/>
        <w:rPr>
          <w:rFonts w:ascii="Georgia" w:hAnsi="Georgia" w:cs="Arial"/>
          <w:w w:val="140"/>
          <w:sz w:val="16"/>
        </w:rPr>
      </w:pPr>
      <w:r w:rsidRPr="00CA4029">
        <w:rPr>
          <w:rFonts w:ascii="Georgia" w:hAnsi="Georgia" w:cs="Arial"/>
          <w:w w:val="140"/>
          <w:sz w:val="18"/>
        </w:rPr>
        <w:t>T</w:t>
      </w:r>
      <w:r w:rsidRPr="00CA4029">
        <w:rPr>
          <w:rFonts w:ascii="Georgia" w:hAnsi="Georgia" w:cs="Arial"/>
          <w:w w:val="140"/>
          <w:sz w:val="16"/>
        </w:rPr>
        <w:t>RIBUNAL</w:t>
      </w:r>
      <w:r w:rsidRPr="00CA4029">
        <w:rPr>
          <w:rFonts w:ascii="Georgia" w:hAnsi="Georgia" w:cs="Arial"/>
          <w:w w:val="140"/>
          <w:sz w:val="18"/>
        </w:rPr>
        <w:t xml:space="preserve"> S</w:t>
      </w:r>
      <w:r w:rsidRPr="00CA4029">
        <w:rPr>
          <w:rFonts w:ascii="Georgia" w:hAnsi="Georgia" w:cs="Arial"/>
          <w:w w:val="140"/>
          <w:sz w:val="16"/>
        </w:rPr>
        <w:t xml:space="preserve">UPERIOR DEL </w:t>
      </w:r>
      <w:r w:rsidRPr="00CA4029">
        <w:rPr>
          <w:rFonts w:ascii="Georgia" w:hAnsi="Georgia" w:cs="Arial"/>
          <w:w w:val="140"/>
          <w:sz w:val="18"/>
        </w:rPr>
        <w:t>D</w:t>
      </w:r>
      <w:r w:rsidRPr="00CA4029">
        <w:rPr>
          <w:rFonts w:ascii="Georgia" w:hAnsi="Georgia" w:cs="Arial"/>
          <w:w w:val="140"/>
          <w:sz w:val="16"/>
        </w:rPr>
        <w:t>ISTRITO</w:t>
      </w:r>
      <w:r w:rsidRPr="00CA4029">
        <w:rPr>
          <w:rFonts w:ascii="Georgia" w:hAnsi="Georgia" w:cs="Arial"/>
          <w:w w:val="140"/>
          <w:sz w:val="18"/>
        </w:rPr>
        <w:t xml:space="preserve"> J</w:t>
      </w:r>
      <w:r w:rsidRPr="00CA4029">
        <w:rPr>
          <w:rFonts w:ascii="Georgia" w:hAnsi="Georgia" w:cs="Arial"/>
          <w:w w:val="140"/>
          <w:sz w:val="16"/>
        </w:rPr>
        <w:t>UDICIAL</w:t>
      </w:r>
    </w:p>
    <w:p w:rsidR="00E27305" w:rsidRPr="00CA4029" w:rsidRDefault="00E27305" w:rsidP="00E27305">
      <w:pPr>
        <w:pStyle w:val="Sinespaciado"/>
        <w:spacing w:line="360" w:lineRule="auto"/>
        <w:jc w:val="center"/>
        <w:rPr>
          <w:rFonts w:ascii="Georgia" w:hAnsi="Georgia" w:cs="Arial"/>
          <w:w w:val="140"/>
          <w:sz w:val="16"/>
          <w:szCs w:val="18"/>
        </w:rPr>
      </w:pPr>
      <w:r w:rsidRPr="00CA4029">
        <w:rPr>
          <w:rFonts w:ascii="Georgia" w:hAnsi="Georgia" w:cs="Arial"/>
          <w:w w:val="140"/>
          <w:sz w:val="18"/>
          <w:szCs w:val="18"/>
        </w:rPr>
        <w:t>S</w:t>
      </w:r>
      <w:r w:rsidRPr="00CA4029">
        <w:rPr>
          <w:rFonts w:ascii="Georgia" w:hAnsi="Georgia" w:cs="Arial"/>
          <w:w w:val="140"/>
          <w:sz w:val="16"/>
          <w:szCs w:val="18"/>
        </w:rPr>
        <w:t>ALA</w:t>
      </w:r>
      <w:r w:rsidRPr="00CA4029">
        <w:rPr>
          <w:rFonts w:ascii="Georgia" w:hAnsi="Georgia" w:cs="Arial"/>
          <w:w w:val="140"/>
          <w:sz w:val="14"/>
          <w:szCs w:val="18"/>
        </w:rPr>
        <w:t xml:space="preserve"> </w:t>
      </w:r>
      <w:r w:rsidR="00A90334" w:rsidRPr="00CA4029">
        <w:rPr>
          <w:rFonts w:ascii="Georgia" w:hAnsi="Georgia" w:cs="Arial"/>
          <w:w w:val="140"/>
          <w:sz w:val="16"/>
          <w:szCs w:val="18"/>
        </w:rPr>
        <w:t xml:space="preserve">DE </w:t>
      </w:r>
      <w:r w:rsidR="00A90334" w:rsidRPr="00CA4029">
        <w:rPr>
          <w:rFonts w:ascii="Georgia" w:hAnsi="Georgia" w:cs="Arial"/>
          <w:w w:val="140"/>
          <w:sz w:val="18"/>
          <w:szCs w:val="18"/>
        </w:rPr>
        <w:t>D</w:t>
      </w:r>
      <w:r w:rsidR="00A90334" w:rsidRPr="00CA4029">
        <w:rPr>
          <w:rFonts w:ascii="Georgia" w:hAnsi="Georgia" w:cs="Arial"/>
          <w:w w:val="140"/>
          <w:sz w:val="16"/>
          <w:szCs w:val="18"/>
        </w:rPr>
        <w:t>ECISIÓN</w:t>
      </w:r>
      <w:r w:rsidR="00A90334" w:rsidRPr="00CA4029">
        <w:rPr>
          <w:rFonts w:ascii="Georgia" w:hAnsi="Georgia" w:cs="Arial"/>
          <w:w w:val="140"/>
          <w:sz w:val="18"/>
          <w:szCs w:val="18"/>
        </w:rPr>
        <w:t xml:space="preserve"> </w:t>
      </w:r>
      <w:r w:rsidRPr="00CA4029">
        <w:rPr>
          <w:rFonts w:ascii="Georgia" w:hAnsi="Georgia" w:cs="Arial"/>
          <w:w w:val="140"/>
          <w:sz w:val="18"/>
          <w:szCs w:val="18"/>
        </w:rPr>
        <w:t>C</w:t>
      </w:r>
      <w:r w:rsidRPr="00CA4029">
        <w:rPr>
          <w:rFonts w:ascii="Georgia" w:hAnsi="Georgia" w:cs="Arial"/>
          <w:w w:val="140"/>
          <w:sz w:val="16"/>
          <w:szCs w:val="18"/>
        </w:rPr>
        <w:t>IVIL –</w:t>
      </w:r>
      <w:r w:rsidRPr="00CA4029">
        <w:rPr>
          <w:rFonts w:ascii="Georgia" w:hAnsi="Georgia" w:cs="Arial"/>
          <w:w w:val="140"/>
          <w:sz w:val="18"/>
          <w:szCs w:val="18"/>
        </w:rPr>
        <w:t>F</w:t>
      </w:r>
      <w:r w:rsidRPr="00CA4029">
        <w:rPr>
          <w:rFonts w:ascii="Georgia" w:hAnsi="Georgia" w:cs="Arial"/>
          <w:w w:val="140"/>
          <w:sz w:val="16"/>
          <w:szCs w:val="18"/>
        </w:rPr>
        <w:t xml:space="preserve">AMILIA – </w:t>
      </w:r>
      <w:r w:rsidRPr="00CA4029">
        <w:rPr>
          <w:rFonts w:ascii="Georgia" w:hAnsi="Georgia" w:cs="Arial"/>
          <w:w w:val="140"/>
          <w:sz w:val="18"/>
          <w:szCs w:val="18"/>
        </w:rPr>
        <w:t>D</w:t>
      </w:r>
      <w:r w:rsidRPr="00CA4029">
        <w:rPr>
          <w:rFonts w:ascii="Georgia" w:hAnsi="Georgia" w:cs="Arial"/>
          <w:w w:val="140"/>
          <w:sz w:val="16"/>
          <w:szCs w:val="18"/>
        </w:rPr>
        <w:t>ISTRITO</w:t>
      </w:r>
      <w:r w:rsidRPr="00CA4029">
        <w:rPr>
          <w:rFonts w:ascii="Georgia" w:hAnsi="Georgia" w:cs="Arial"/>
          <w:w w:val="140"/>
          <w:sz w:val="18"/>
          <w:szCs w:val="18"/>
        </w:rPr>
        <w:t xml:space="preserve"> D</w:t>
      </w:r>
      <w:r w:rsidRPr="00CA4029">
        <w:rPr>
          <w:rFonts w:ascii="Georgia" w:hAnsi="Georgia" w:cs="Arial"/>
          <w:w w:val="140"/>
          <w:sz w:val="16"/>
          <w:szCs w:val="18"/>
        </w:rPr>
        <w:t>E</w:t>
      </w:r>
      <w:r w:rsidRPr="00CA4029">
        <w:rPr>
          <w:rFonts w:ascii="Georgia" w:hAnsi="Georgia" w:cs="Arial"/>
          <w:w w:val="140"/>
          <w:sz w:val="18"/>
          <w:szCs w:val="18"/>
        </w:rPr>
        <w:t xml:space="preserve"> P</w:t>
      </w:r>
      <w:r w:rsidRPr="00CA4029">
        <w:rPr>
          <w:rFonts w:ascii="Georgia" w:hAnsi="Georgia" w:cs="Arial"/>
          <w:w w:val="140"/>
          <w:sz w:val="16"/>
          <w:szCs w:val="18"/>
        </w:rPr>
        <w:t>EREIRA</w:t>
      </w:r>
    </w:p>
    <w:p w:rsidR="00E27305" w:rsidRPr="00CA4029" w:rsidRDefault="00E27305" w:rsidP="00E27305">
      <w:pPr>
        <w:pStyle w:val="Sinespaciado"/>
        <w:spacing w:line="360" w:lineRule="auto"/>
        <w:jc w:val="center"/>
        <w:rPr>
          <w:rFonts w:ascii="Georgia" w:hAnsi="Georgia" w:cs="Arial"/>
          <w:w w:val="140"/>
          <w:sz w:val="16"/>
          <w:szCs w:val="18"/>
        </w:rPr>
      </w:pPr>
      <w:r w:rsidRPr="00CA4029">
        <w:rPr>
          <w:rFonts w:ascii="Georgia" w:hAnsi="Georgia" w:cs="Arial"/>
          <w:w w:val="140"/>
          <w:sz w:val="18"/>
          <w:szCs w:val="18"/>
        </w:rPr>
        <w:t>D</w:t>
      </w:r>
      <w:r w:rsidRPr="00CA4029">
        <w:rPr>
          <w:rFonts w:ascii="Georgia" w:hAnsi="Georgia" w:cs="Arial"/>
          <w:w w:val="140"/>
          <w:sz w:val="16"/>
          <w:szCs w:val="18"/>
        </w:rPr>
        <w:t xml:space="preserve">EPARTAMENTO </w:t>
      </w:r>
      <w:r w:rsidRPr="00CA4029">
        <w:rPr>
          <w:rFonts w:ascii="Georgia" w:hAnsi="Georgia" w:cs="Arial"/>
          <w:w w:val="140"/>
          <w:sz w:val="18"/>
          <w:szCs w:val="18"/>
        </w:rPr>
        <w:t>D</w:t>
      </w:r>
      <w:r w:rsidRPr="00CA4029">
        <w:rPr>
          <w:rFonts w:ascii="Georgia" w:hAnsi="Georgia" w:cs="Arial"/>
          <w:w w:val="140"/>
          <w:sz w:val="16"/>
          <w:szCs w:val="18"/>
        </w:rPr>
        <w:t xml:space="preserve">E </w:t>
      </w:r>
      <w:r w:rsidRPr="00CA4029">
        <w:rPr>
          <w:rFonts w:ascii="Georgia" w:hAnsi="Georgia" w:cs="Arial"/>
          <w:w w:val="140"/>
          <w:sz w:val="18"/>
          <w:szCs w:val="18"/>
        </w:rPr>
        <w:t>R</w:t>
      </w:r>
      <w:r w:rsidRPr="00CA4029">
        <w:rPr>
          <w:rFonts w:ascii="Georgia" w:hAnsi="Georgia" w:cs="Arial"/>
          <w:w w:val="140"/>
          <w:sz w:val="16"/>
          <w:szCs w:val="18"/>
        </w:rPr>
        <w:t>ISARALDA</w:t>
      </w:r>
    </w:p>
    <w:p w:rsidR="00486062" w:rsidRPr="00CA4029" w:rsidRDefault="00486062" w:rsidP="00ED7F33">
      <w:pPr>
        <w:spacing w:line="360" w:lineRule="auto"/>
        <w:jc w:val="center"/>
        <w:rPr>
          <w:rFonts w:ascii="Georgia" w:hAnsi="Georgia" w:cs="Arial"/>
          <w:w w:val="140"/>
          <w:szCs w:val="18"/>
        </w:rPr>
      </w:pPr>
    </w:p>
    <w:p w:rsidR="0099045D" w:rsidRPr="00CA4029" w:rsidRDefault="00970930" w:rsidP="0049720F">
      <w:pPr>
        <w:pStyle w:val="Textoindependiente"/>
        <w:tabs>
          <w:tab w:val="clear" w:pos="1416"/>
          <w:tab w:val="clear" w:pos="2832"/>
          <w:tab w:val="clear" w:pos="3540"/>
          <w:tab w:val="left" w:pos="993"/>
          <w:tab w:val="left" w:pos="3402"/>
        </w:tabs>
        <w:spacing w:line="360" w:lineRule="auto"/>
        <w:rPr>
          <w:rFonts w:ascii="Georgia" w:hAnsi="Georgia" w:cs="Arial"/>
          <w:sz w:val="22"/>
          <w:szCs w:val="22"/>
        </w:rPr>
      </w:pPr>
      <w:r w:rsidRPr="00CA4029">
        <w:rPr>
          <w:rFonts w:ascii="Georgia" w:hAnsi="Georgia" w:cs="Arial"/>
          <w:sz w:val="22"/>
        </w:rPr>
        <w:tab/>
      </w:r>
      <w:r w:rsidR="00D70A1B" w:rsidRPr="00CA4029">
        <w:rPr>
          <w:rFonts w:ascii="Georgia" w:hAnsi="Georgia" w:cs="Arial"/>
          <w:sz w:val="22"/>
        </w:rPr>
        <w:tab/>
      </w:r>
      <w:r w:rsidR="0099045D" w:rsidRPr="00CA4029">
        <w:rPr>
          <w:rFonts w:ascii="Georgia" w:hAnsi="Georgia" w:cs="Arial"/>
          <w:sz w:val="22"/>
          <w:szCs w:val="22"/>
        </w:rPr>
        <w:t>Asunto</w:t>
      </w:r>
      <w:r w:rsidR="0099045D" w:rsidRPr="00CA4029">
        <w:rPr>
          <w:rFonts w:ascii="Georgia" w:hAnsi="Georgia" w:cs="Arial"/>
          <w:sz w:val="22"/>
          <w:szCs w:val="22"/>
        </w:rPr>
        <w:tab/>
      </w:r>
      <w:r w:rsidR="0099045D" w:rsidRPr="00CA4029">
        <w:rPr>
          <w:rFonts w:ascii="Georgia" w:hAnsi="Georgia" w:cs="Arial"/>
          <w:sz w:val="22"/>
          <w:szCs w:val="22"/>
        </w:rPr>
        <w:tab/>
        <w:t>: Sentencia de tutela en primera instancia</w:t>
      </w:r>
      <w:r w:rsidR="0068647B" w:rsidRPr="00CA4029">
        <w:rPr>
          <w:rFonts w:ascii="Georgia" w:hAnsi="Georgia" w:cs="Arial"/>
          <w:sz w:val="22"/>
          <w:szCs w:val="22"/>
        </w:rPr>
        <w:tab/>
      </w:r>
    </w:p>
    <w:p w:rsidR="0068647B" w:rsidRPr="00CA4029" w:rsidRDefault="0068647B" w:rsidP="0049720F">
      <w:pPr>
        <w:pStyle w:val="Textoindependiente"/>
        <w:tabs>
          <w:tab w:val="clear" w:pos="1416"/>
          <w:tab w:val="clear" w:pos="2832"/>
          <w:tab w:val="clear" w:pos="3540"/>
          <w:tab w:val="left" w:pos="993"/>
          <w:tab w:val="left" w:pos="3402"/>
        </w:tabs>
        <w:spacing w:line="360" w:lineRule="auto"/>
        <w:rPr>
          <w:rFonts w:ascii="Georgia" w:hAnsi="Georgia" w:cs="Arial"/>
          <w:sz w:val="22"/>
        </w:rPr>
      </w:pPr>
      <w:r w:rsidRPr="00CA4029">
        <w:rPr>
          <w:rFonts w:ascii="Georgia" w:hAnsi="Georgia" w:cs="Arial"/>
          <w:sz w:val="22"/>
        </w:rPr>
        <w:tab/>
      </w:r>
      <w:r w:rsidRPr="00CA4029">
        <w:rPr>
          <w:rFonts w:ascii="Georgia" w:hAnsi="Georgia" w:cs="Arial"/>
          <w:sz w:val="22"/>
        </w:rPr>
        <w:tab/>
        <w:t>Accionante</w:t>
      </w:r>
      <w:r w:rsidRPr="00CA4029">
        <w:rPr>
          <w:rFonts w:ascii="Georgia" w:hAnsi="Georgia" w:cs="Arial"/>
          <w:sz w:val="22"/>
        </w:rPr>
        <w:tab/>
      </w:r>
      <w:r w:rsidRPr="00CA4029">
        <w:rPr>
          <w:rFonts w:ascii="Georgia" w:hAnsi="Georgia" w:cs="Arial"/>
          <w:sz w:val="22"/>
        </w:rPr>
        <w:tab/>
        <w:t xml:space="preserve">: </w:t>
      </w:r>
      <w:r w:rsidR="002046B9" w:rsidRPr="00CA4029">
        <w:rPr>
          <w:rFonts w:ascii="Georgia" w:hAnsi="Georgia" w:cs="Arial"/>
          <w:sz w:val="22"/>
        </w:rPr>
        <w:t>Uner Augusto Becerra Largo</w:t>
      </w:r>
      <w:r w:rsidR="0049720F" w:rsidRPr="00CA4029">
        <w:rPr>
          <w:rFonts w:ascii="Georgia" w:hAnsi="Georgia" w:cs="Arial"/>
          <w:sz w:val="22"/>
        </w:rPr>
        <w:t xml:space="preserve"> </w:t>
      </w:r>
    </w:p>
    <w:p w:rsidR="0068647B" w:rsidRPr="00CA4029" w:rsidRDefault="0068647B" w:rsidP="0049720F">
      <w:pPr>
        <w:pStyle w:val="Textoindependiente"/>
        <w:tabs>
          <w:tab w:val="clear" w:pos="1416"/>
          <w:tab w:val="clear" w:pos="2832"/>
          <w:tab w:val="clear" w:pos="3540"/>
          <w:tab w:val="left" w:pos="993"/>
          <w:tab w:val="left" w:pos="3402"/>
        </w:tabs>
        <w:spacing w:line="360" w:lineRule="auto"/>
        <w:rPr>
          <w:rFonts w:ascii="Georgia" w:hAnsi="Georgia" w:cs="Arial"/>
          <w:sz w:val="22"/>
        </w:rPr>
      </w:pPr>
      <w:r w:rsidRPr="00CA4029">
        <w:rPr>
          <w:rFonts w:ascii="Georgia" w:hAnsi="Georgia" w:cs="Arial"/>
          <w:sz w:val="22"/>
        </w:rPr>
        <w:tab/>
      </w:r>
      <w:r w:rsidRPr="00CA4029">
        <w:rPr>
          <w:rFonts w:ascii="Georgia" w:hAnsi="Georgia" w:cs="Arial"/>
          <w:sz w:val="22"/>
        </w:rPr>
        <w:tab/>
        <w:t>Accionado (s)</w:t>
      </w:r>
      <w:r w:rsidRPr="00CA4029">
        <w:rPr>
          <w:rFonts w:ascii="Georgia" w:hAnsi="Georgia" w:cs="Arial"/>
          <w:sz w:val="22"/>
        </w:rPr>
        <w:tab/>
        <w:t xml:space="preserve">: </w:t>
      </w:r>
      <w:r w:rsidR="002046B9" w:rsidRPr="00CA4029">
        <w:rPr>
          <w:rFonts w:ascii="Georgia" w:hAnsi="Georgia" w:cs="Arial"/>
          <w:sz w:val="22"/>
        </w:rPr>
        <w:t>Juzgado Civil del Circuito de Santa Rosa de Cabal</w:t>
      </w:r>
      <w:r w:rsidR="0049720F" w:rsidRPr="00CA4029">
        <w:rPr>
          <w:rFonts w:ascii="Georgia" w:hAnsi="Georgia" w:cs="Arial"/>
          <w:sz w:val="22"/>
          <w:lang w:val="es-CO"/>
        </w:rPr>
        <w:t xml:space="preserve"> </w:t>
      </w:r>
    </w:p>
    <w:p w:rsidR="0068647B" w:rsidRPr="00CA4029" w:rsidRDefault="0068647B" w:rsidP="0049720F">
      <w:pPr>
        <w:pStyle w:val="Textoindependiente"/>
        <w:tabs>
          <w:tab w:val="clear" w:pos="1416"/>
          <w:tab w:val="clear" w:pos="2832"/>
          <w:tab w:val="clear" w:pos="3540"/>
          <w:tab w:val="left" w:pos="993"/>
          <w:tab w:val="left" w:pos="3402"/>
        </w:tabs>
        <w:spacing w:line="360" w:lineRule="auto"/>
        <w:rPr>
          <w:rFonts w:ascii="Georgia" w:hAnsi="Georgia" w:cs="Arial"/>
          <w:sz w:val="22"/>
        </w:rPr>
      </w:pPr>
      <w:r w:rsidRPr="00CA4029">
        <w:rPr>
          <w:rFonts w:ascii="Georgia" w:hAnsi="Georgia" w:cs="Arial"/>
          <w:sz w:val="22"/>
        </w:rPr>
        <w:tab/>
      </w:r>
      <w:r w:rsidRPr="00CA4029">
        <w:rPr>
          <w:rFonts w:ascii="Georgia" w:hAnsi="Georgia" w:cs="Arial"/>
          <w:sz w:val="22"/>
        </w:rPr>
        <w:tab/>
      </w:r>
      <w:r w:rsidR="002046B9" w:rsidRPr="00CA4029">
        <w:rPr>
          <w:rFonts w:ascii="Georgia" w:hAnsi="Georgia" w:cs="Arial"/>
          <w:sz w:val="22"/>
        </w:rPr>
        <w:t>Vinculado</w:t>
      </w:r>
      <w:r w:rsidRPr="00CA4029">
        <w:rPr>
          <w:rFonts w:ascii="Georgia" w:hAnsi="Georgia" w:cs="Arial"/>
          <w:sz w:val="22"/>
        </w:rPr>
        <w:t xml:space="preserve"> (s)</w:t>
      </w:r>
      <w:r w:rsidRPr="00CA4029">
        <w:rPr>
          <w:rFonts w:ascii="Georgia" w:hAnsi="Georgia" w:cs="Arial"/>
          <w:sz w:val="22"/>
        </w:rPr>
        <w:tab/>
        <w:t xml:space="preserve">: </w:t>
      </w:r>
      <w:r w:rsidR="002046B9" w:rsidRPr="00CA4029">
        <w:rPr>
          <w:rFonts w:ascii="Georgia" w:hAnsi="Georgia" w:cs="Arial"/>
          <w:sz w:val="22"/>
        </w:rPr>
        <w:t>Defensoría del Pueblo, Regional Valle y otros</w:t>
      </w:r>
    </w:p>
    <w:p w:rsidR="0068647B" w:rsidRPr="00CA4029" w:rsidRDefault="0068647B" w:rsidP="0049720F">
      <w:pPr>
        <w:pStyle w:val="Textoindependiente"/>
        <w:tabs>
          <w:tab w:val="clear" w:pos="1416"/>
          <w:tab w:val="clear" w:pos="2832"/>
          <w:tab w:val="clear" w:pos="3540"/>
          <w:tab w:val="left" w:pos="993"/>
          <w:tab w:val="left" w:pos="3402"/>
        </w:tabs>
        <w:spacing w:line="360" w:lineRule="auto"/>
        <w:rPr>
          <w:rFonts w:ascii="Georgia" w:hAnsi="Georgia" w:cs="Arial"/>
          <w:sz w:val="22"/>
        </w:rPr>
      </w:pPr>
      <w:r w:rsidRPr="00CA4029">
        <w:rPr>
          <w:rFonts w:ascii="Georgia" w:hAnsi="Georgia" w:cs="Arial"/>
          <w:sz w:val="22"/>
        </w:rPr>
        <w:tab/>
      </w:r>
      <w:r w:rsidRPr="00CA4029">
        <w:rPr>
          <w:rFonts w:ascii="Georgia" w:hAnsi="Georgia" w:cs="Arial"/>
          <w:sz w:val="22"/>
        </w:rPr>
        <w:tab/>
        <w:t>Radicación</w:t>
      </w:r>
      <w:r w:rsidRPr="00CA4029">
        <w:rPr>
          <w:rFonts w:ascii="Georgia" w:hAnsi="Georgia" w:cs="Arial"/>
          <w:sz w:val="22"/>
        </w:rPr>
        <w:tab/>
      </w:r>
      <w:r w:rsidRPr="00CA4029">
        <w:rPr>
          <w:rFonts w:ascii="Georgia" w:hAnsi="Georgia" w:cs="Arial"/>
          <w:sz w:val="22"/>
        </w:rPr>
        <w:tab/>
        <w:t xml:space="preserve">: </w:t>
      </w:r>
      <w:r w:rsidR="00A9348E" w:rsidRPr="00CA4029">
        <w:rPr>
          <w:rFonts w:ascii="Georgia" w:hAnsi="Georgia" w:cs="Arial"/>
          <w:sz w:val="22"/>
        </w:rPr>
        <w:t>2017-</w:t>
      </w:r>
      <w:r w:rsidR="002C46B3" w:rsidRPr="00CA4029">
        <w:rPr>
          <w:rFonts w:ascii="Georgia" w:hAnsi="Georgia" w:cs="Arial"/>
          <w:sz w:val="22"/>
        </w:rPr>
        <w:t>01</w:t>
      </w:r>
      <w:r w:rsidR="002046B9" w:rsidRPr="00CA4029">
        <w:rPr>
          <w:rFonts w:ascii="Georgia" w:hAnsi="Georgia" w:cs="Arial"/>
          <w:sz w:val="22"/>
        </w:rPr>
        <w:t>123</w:t>
      </w:r>
      <w:r w:rsidR="00A9348E" w:rsidRPr="00CA4029">
        <w:rPr>
          <w:rFonts w:ascii="Georgia" w:hAnsi="Georgia" w:cs="Arial"/>
          <w:sz w:val="22"/>
        </w:rPr>
        <w:t>-00 (Interna No.</w:t>
      </w:r>
      <w:r w:rsidR="002046B9" w:rsidRPr="00CA4029">
        <w:rPr>
          <w:rFonts w:ascii="Georgia" w:hAnsi="Georgia" w:cs="Arial"/>
          <w:sz w:val="22"/>
        </w:rPr>
        <w:t>1123)</w:t>
      </w:r>
    </w:p>
    <w:p w:rsidR="002046B9" w:rsidRPr="00CA4029" w:rsidRDefault="0068647B" w:rsidP="0049720F">
      <w:pPr>
        <w:pStyle w:val="Textoindependiente"/>
        <w:tabs>
          <w:tab w:val="clear" w:pos="1416"/>
          <w:tab w:val="clear" w:pos="3540"/>
          <w:tab w:val="left" w:pos="993"/>
          <w:tab w:val="left" w:pos="3402"/>
        </w:tabs>
        <w:spacing w:line="360" w:lineRule="auto"/>
        <w:rPr>
          <w:rFonts w:ascii="Georgia" w:hAnsi="Georgia"/>
          <w:sz w:val="22"/>
          <w:szCs w:val="22"/>
        </w:rPr>
      </w:pPr>
      <w:r w:rsidRPr="00CA4029">
        <w:rPr>
          <w:rFonts w:ascii="Georgia" w:hAnsi="Georgia" w:cs="Arial"/>
          <w:sz w:val="22"/>
        </w:rPr>
        <w:tab/>
      </w:r>
      <w:r w:rsidRPr="00CA4029">
        <w:rPr>
          <w:rFonts w:ascii="Georgia" w:hAnsi="Georgia" w:cs="Arial"/>
          <w:sz w:val="22"/>
        </w:rPr>
        <w:tab/>
      </w:r>
      <w:r w:rsidR="00C82923" w:rsidRPr="00CA4029">
        <w:rPr>
          <w:rFonts w:ascii="Georgia" w:hAnsi="Georgia" w:cs="Arial"/>
          <w:sz w:val="22"/>
        </w:rPr>
        <w:t>Tema</w:t>
      </w:r>
      <w:r w:rsidR="004736C3" w:rsidRPr="00CA4029">
        <w:rPr>
          <w:rFonts w:ascii="Georgia" w:hAnsi="Georgia" w:cs="Arial"/>
          <w:sz w:val="22"/>
        </w:rPr>
        <w:t>s</w:t>
      </w:r>
      <w:r w:rsidR="00C82923" w:rsidRPr="00CA4029">
        <w:rPr>
          <w:rFonts w:ascii="Georgia" w:hAnsi="Georgia" w:cs="Arial"/>
          <w:sz w:val="22"/>
        </w:rPr>
        <w:tab/>
      </w:r>
      <w:r w:rsidR="00C82923" w:rsidRPr="00CA4029">
        <w:rPr>
          <w:rFonts w:ascii="Georgia" w:hAnsi="Georgia" w:cs="Arial"/>
          <w:sz w:val="22"/>
        </w:rPr>
        <w:tab/>
      </w:r>
      <w:r w:rsidR="00C82923" w:rsidRPr="00CA4029">
        <w:rPr>
          <w:rFonts w:ascii="Georgia" w:hAnsi="Georgia" w:cs="Arial"/>
          <w:sz w:val="22"/>
        </w:rPr>
        <w:tab/>
        <w:t>:</w:t>
      </w:r>
      <w:r w:rsidR="008F34B8" w:rsidRPr="00CA4029">
        <w:rPr>
          <w:rFonts w:ascii="Georgia" w:hAnsi="Georgia" w:cs="Arial"/>
          <w:sz w:val="22"/>
          <w:szCs w:val="22"/>
        </w:rPr>
        <w:t xml:space="preserve"> </w:t>
      </w:r>
      <w:r w:rsidR="00062F1E">
        <w:rPr>
          <w:rFonts w:ascii="Georgia" w:hAnsi="Georgia" w:cs="Arial"/>
          <w:sz w:val="22"/>
          <w:szCs w:val="22"/>
        </w:rPr>
        <w:t xml:space="preserve">Inmediatez - </w:t>
      </w:r>
      <w:r w:rsidR="002046B9" w:rsidRPr="00062F1E">
        <w:rPr>
          <w:rFonts w:ascii="Georgia" w:hAnsi="Georgia" w:cs="Arial"/>
          <w:sz w:val="22"/>
          <w:szCs w:val="22"/>
        </w:rPr>
        <w:t>s</w:t>
      </w:r>
      <w:r w:rsidR="00673BD5" w:rsidRPr="00062F1E">
        <w:rPr>
          <w:rFonts w:ascii="Georgia" w:hAnsi="Georgia" w:cs="Arial"/>
          <w:sz w:val="22"/>
          <w:szCs w:val="22"/>
        </w:rPr>
        <w:t>ubsidiariedad</w:t>
      </w:r>
      <w:r w:rsidR="00062F1E" w:rsidRPr="00062F1E">
        <w:rPr>
          <w:rFonts w:ascii="Georgia" w:hAnsi="Georgia" w:cs="Arial"/>
          <w:sz w:val="22"/>
          <w:szCs w:val="22"/>
        </w:rPr>
        <w:t xml:space="preserve"> </w:t>
      </w:r>
    </w:p>
    <w:p w:rsidR="0049720F" w:rsidRPr="00CA4029" w:rsidRDefault="002046B9" w:rsidP="0049720F">
      <w:pPr>
        <w:pStyle w:val="Textoindependiente"/>
        <w:tabs>
          <w:tab w:val="clear" w:pos="1416"/>
          <w:tab w:val="clear" w:pos="3540"/>
          <w:tab w:val="left" w:pos="993"/>
          <w:tab w:val="left" w:pos="3402"/>
        </w:tabs>
        <w:spacing w:line="360" w:lineRule="auto"/>
        <w:rPr>
          <w:rFonts w:ascii="Georgia" w:hAnsi="Georgia"/>
          <w:smallCaps/>
          <w:sz w:val="22"/>
          <w:szCs w:val="22"/>
        </w:rPr>
      </w:pPr>
      <w:r w:rsidRPr="00CA4029">
        <w:rPr>
          <w:rFonts w:ascii="Georgia" w:hAnsi="Georgia"/>
          <w:sz w:val="22"/>
          <w:szCs w:val="22"/>
        </w:rPr>
        <w:tab/>
      </w:r>
      <w:r w:rsidRPr="00CA4029">
        <w:rPr>
          <w:rFonts w:ascii="Georgia" w:hAnsi="Georgia"/>
          <w:sz w:val="22"/>
          <w:szCs w:val="22"/>
        </w:rPr>
        <w:tab/>
      </w:r>
      <w:r w:rsidR="0099045D" w:rsidRPr="00CA4029">
        <w:rPr>
          <w:rFonts w:ascii="Georgia" w:hAnsi="Georgia"/>
          <w:sz w:val="22"/>
          <w:szCs w:val="22"/>
        </w:rPr>
        <w:t>Magistrado Ponente</w:t>
      </w:r>
      <w:r w:rsidR="0099045D" w:rsidRPr="00CA4029">
        <w:rPr>
          <w:rFonts w:ascii="Georgia" w:hAnsi="Georgia"/>
          <w:sz w:val="22"/>
          <w:szCs w:val="22"/>
        </w:rPr>
        <w:tab/>
        <w:t xml:space="preserve">: </w:t>
      </w:r>
      <w:r w:rsidR="0099045D" w:rsidRPr="00CA4029">
        <w:rPr>
          <w:rFonts w:ascii="Georgia" w:hAnsi="Georgia"/>
          <w:smallCaps/>
          <w:sz w:val="22"/>
          <w:szCs w:val="22"/>
        </w:rPr>
        <w:t>Duberney Grisales Herrera</w:t>
      </w:r>
    </w:p>
    <w:p w:rsidR="001E0B81" w:rsidRDefault="001E0B81" w:rsidP="001E0B81">
      <w:pPr>
        <w:tabs>
          <w:tab w:val="left" w:pos="993"/>
          <w:tab w:val="left" w:pos="3402"/>
        </w:tabs>
        <w:spacing w:line="360" w:lineRule="auto"/>
        <w:rPr>
          <w:rFonts w:ascii="Georgia" w:hAnsi="Georgia" w:cs="Arial"/>
          <w:b/>
          <w:bCs/>
          <w:sz w:val="22"/>
          <w:szCs w:val="22"/>
        </w:rPr>
      </w:pPr>
      <w:r>
        <w:rPr>
          <w:rFonts w:ascii="Georgia" w:hAnsi="Georgia"/>
          <w:sz w:val="22"/>
          <w:szCs w:val="22"/>
        </w:rPr>
        <w:tab/>
        <w:t>Acta número</w:t>
      </w:r>
      <w:r>
        <w:rPr>
          <w:rFonts w:ascii="Georgia" w:hAnsi="Georgia"/>
          <w:sz w:val="22"/>
          <w:szCs w:val="22"/>
        </w:rPr>
        <w:tab/>
        <w:t>: 553 de 23-10-2017</w:t>
      </w:r>
    </w:p>
    <w:p w:rsidR="001E0B81" w:rsidRDefault="001E0B81" w:rsidP="001E0B81">
      <w:pPr>
        <w:pBdr>
          <w:bottom w:val="double" w:sz="6" w:space="1" w:color="auto"/>
        </w:pBdr>
        <w:spacing w:line="360" w:lineRule="auto"/>
        <w:jc w:val="center"/>
        <w:rPr>
          <w:rFonts w:ascii="Georgia" w:hAnsi="Georgia" w:cs="Arial"/>
          <w:b/>
          <w:bCs/>
          <w:sz w:val="18"/>
          <w:szCs w:val="22"/>
        </w:rPr>
      </w:pPr>
    </w:p>
    <w:p w:rsidR="001E0B81" w:rsidRDefault="001E0B81" w:rsidP="001E0B81">
      <w:pPr>
        <w:spacing w:line="360" w:lineRule="auto"/>
        <w:jc w:val="center"/>
        <w:rPr>
          <w:rFonts w:ascii="Georgia" w:hAnsi="Georgia" w:cs="Arial"/>
          <w:b/>
          <w:bCs/>
          <w:szCs w:val="22"/>
        </w:rPr>
      </w:pPr>
    </w:p>
    <w:p w:rsidR="001E0B81" w:rsidRDefault="001E0B81" w:rsidP="001E0B81">
      <w:pPr>
        <w:spacing w:line="360" w:lineRule="auto"/>
        <w:jc w:val="center"/>
        <w:rPr>
          <w:rFonts w:ascii="Georgia" w:hAnsi="Georgia" w:cs="Arial"/>
          <w:iCs/>
          <w:sz w:val="28"/>
          <w:lang w:val="es-CO"/>
        </w:rPr>
      </w:pPr>
      <w:r>
        <w:rPr>
          <w:rFonts w:ascii="Georgia" w:hAnsi="Georgia" w:cs="Arial"/>
          <w:iCs/>
          <w:smallCaps/>
          <w:sz w:val="28"/>
          <w:lang w:val="es-CO"/>
        </w:rPr>
        <w:t>Pereira, R., veintitrés (23) de octubre de dos mil diecisiete (2017)</w:t>
      </w:r>
      <w:r>
        <w:rPr>
          <w:rFonts w:ascii="Georgia" w:hAnsi="Georgia" w:cs="Arial"/>
          <w:iCs/>
          <w:sz w:val="28"/>
          <w:lang w:val="es-CO"/>
        </w:rPr>
        <w:t>.</w:t>
      </w:r>
    </w:p>
    <w:p w:rsidR="000147A2" w:rsidRPr="00CA4029" w:rsidRDefault="000147A2" w:rsidP="0099045D">
      <w:pPr>
        <w:spacing w:line="360" w:lineRule="auto"/>
        <w:jc w:val="center"/>
        <w:rPr>
          <w:rFonts w:ascii="Georgia" w:hAnsi="Georgia" w:cs="Arial"/>
          <w:b/>
          <w:bCs/>
          <w:lang w:val="es-CO"/>
        </w:rPr>
      </w:pPr>
    </w:p>
    <w:p w:rsidR="00152300" w:rsidRPr="00CA4029" w:rsidRDefault="00152300" w:rsidP="00152300">
      <w:pPr>
        <w:pStyle w:val="Textoindependiente"/>
        <w:numPr>
          <w:ilvl w:val="0"/>
          <w:numId w:val="1"/>
        </w:numPr>
        <w:spacing w:line="360" w:lineRule="auto"/>
        <w:rPr>
          <w:rFonts w:ascii="Georgia" w:hAnsi="Georgia"/>
          <w:szCs w:val="24"/>
        </w:rPr>
      </w:pPr>
      <w:r w:rsidRPr="00CA4029">
        <w:rPr>
          <w:rFonts w:ascii="Georgia" w:hAnsi="Georgia"/>
          <w:szCs w:val="24"/>
        </w:rPr>
        <w:t>EL ASUNTO POR DECIDIR</w:t>
      </w:r>
    </w:p>
    <w:p w:rsidR="00152300" w:rsidRPr="00CA4029" w:rsidRDefault="00152300" w:rsidP="00152300">
      <w:pPr>
        <w:pStyle w:val="Textoindependiente"/>
        <w:spacing w:line="360" w:lineRule="auto"/>
        <w:rPr>
          <w:rFonts w:ascii="Georgia" w:hAnsi="Georgia"/>
          <w:szCs w:val="24"/>
        </w:rPr>
      </w:pPr>
    </w:p>
    <w:p w:rsidR="00235C5D" w:rsidRPr="00CA4029" w:rsidRDefault="0043570B" w:rsidP="00235C5D">
      <w:pPr>
        <w:pStyle w:val="Textoindependiente"/>
        <w:spacing w:line="360" w:lineRule="auto"/>
        <w:rPr>
          <w:rFonts w:ascii="Georgia" w:hAnsi="Georgia"/>
          <w:szCs w:val="24"/>
        </w:rPr>
      </w:pPr>
      <w:r w:rsidRPr="00CA4029">
        <w:rPr>
          <w:rFonts w:ascii="Georgia" w:hAnsi="Georgia"/>
          <w:szCs w:val="24"/>
        </w:rPr>
        <w:t>La acción constitucional referenciada</w:t>
      </w:r>
      <w:r w:rsidR="00235C5D" w:rsidRPr="00CA4029">
        <w:rPr>
          <w:rFonts w:ascii="Georgia" w:hAnsi="Georgia"/>
          <w:szCs w:val="24"/>
        </w:rPr>
        <w:t>, adelantadas las debidas actuaciones con el trámite preferente y sumario, sin que se evidencien causales de nulidad que las invaliden.</w:t>
      </w:r>
    </w:p>
    <w:p w:rsidR="00152300" w:rsidRPr="00CA4029" w:rsidRDefault="00152300" w:rsidP="00152300">
      <w:pPr>
        <w:pStyle w:val="Textoindependiente"/>
        <w:spacing w:line="360" w:lineRule="auto"/>
        <w:rPr>
          <w:rFonts w:ascii="Georgia" w:hAnsi="Georgia"/>
          <w:szCs w:val="24"/>
          <w:lang w:val="es-CO"/>
        </w:rPr>
      </w:pPr>
    </w:p>
    <w:p w:rsidR="0099045D" w:rsidRPr="00CA4029" w:rsidRDefault="0099045D" w:rsidP="0099045D">
      <w:pPr>
        <w:pStyle w:val="Textoindependiente"/>
        <w:numPr>
          <w:ilvl w:val="0"/>
          <w:numId w:val="1"/>
        </w:numPr>
        <w:spacing w:line="360" w:lineRule="auto"/>
        <w:rPr>
          <w:rFonts w:ascii="Georgia" w:hAnsi="Georgia"/>
          <w:szCs w:val="24"/>
        </w:rPr>
      </w:pPr>
      <w:r w:rsidRPr="00CA4029">
        <w:rPr>
          <w:rFonts w:ascii="Georgia" w:hAnsi="Georgia"/>
          <w:szCs w:val="24"/>
        </w:rPr>
        <w:t>LA SÍNTESIS FÁCTIC</w:t>
      </w:r>
      <w:r w:rsidR="0066009E" w:rsidRPr="00CA4029">
        <w:rPr>
          <w:rFonts w:ascii="Georgia" w:hAnsi="Georgia"/>
          <w:szCs w:val="24"/>
        </w:rPr>
        <w:t>A</w:t>
      </w:r>
    </w:p>
    <w:p w:rsidR="0099045D" w:rsidRPr="00CA4029" w:rsidRDefault="0099045D" w:rsidP="0099045D">
      <w:pPr>
        <w:pStyle w:val="Textoindependiente"/>
        <w:spacing w:line="360" w:lineRule="auto"/>
        <w:rPr>
          <w:rFonts w:ascii="Georgia" w:hAnsi="Georgia" w:cs="Arial"/>
          <w:szCs w:val="24"/>
        </w:rPr>
      </w:pPr>
    </w:p>
    <w:p w:rsidR="003F6118" w:rsidRPr="00CA4029" w:rsidRDefault="0073451A" w:rsidP="00723EE4">
      <w:pPr>
        <w:spacing w:line="360" w:lineRule="auto"/>
        <w:jc w:val="both"/>
        <w:rPr>
          <w:rFonts w:ascii="Georgia" w:hAnsi="Georgia" w:cs="Arial"/>
        </w:rPr>
      </w:pPr>
      <w:r w:rsidRPr="00CA4029">
        <w:rPr>
          <w:rFonts w:ascii="Georgia" w:hAnsi="Georgia" w:cs="Arial"/>
        </w:rPr>
        <w:t xml:space="preserve">Expuso </w:t>
      </w:r>
      <w:r w:rsidR="00BE5C11" w:rsidRPr="00CA4029">
        <w:rPr>
          <w:rFonts w:ascii="Georgia" w:hAnsi="Georgia" w:cs="Arial"/>
        </w:rPr>
        <w:t>el actor</w:t>
      </w:r>
      <w:r w:rsidR="00723EE4" w:rsidRPr="00CA4029">
        <w:rPr>
          <w:rFonts w:ascii="Georgia" w:hAnsi="Georgia" w:cs="Arial"/>
        </w:rPr>
        <w:t xml:space="preserve"> que </w:t>
      </w:r>
      <w:r w:rsidR="00E60915" w:rsidRPr="00CA4029">
        <w:rPr>
          <w:rFonts w:ascii="Georgia" w:hAnsi="Georgia" w:cs="Arial"/>
        </w:rPr>
        <w:t>el accionado</w:t>
      </w:r>
      <w:r w:rsidR="00723EE4" w:rsidRPr="00CA4029">
        <w:rPr>
          <w:rFonts w:ascii="Georgia" w:hAnsi="Georgia" w:cs="Arial"/>
        </w:rPr>
        <w:t xml:space="preserve"> </w:t>
      </w:r>
      <w:r w:rsidR="00671954" w:rsidRPr="00CA4029">
        <w:rPr>
          <w:rFonts w:ascii="Georgia" w:hAnsi="Georgia" w:cs="Arial"/>
        </w:rPr>
        <w:t xml:space="preserve">propuso </w:t>
      </w:r>
      <w:r w:rsidR="00723EE4" w:rsidRPr="00CA4029">
        <w:rPr>
          <w:rFonts w:ascii="Georgia" w:hAnsi="Georgia" w:cs="Arial"/>
        </w:rPr>
        <w:t>conflicto de competencia en la acci</w:t>
      </w:r>
      <w:r w:rsidR="00E60915" w:rsidRPr="00CA4029">
        <w:rPr>
          <w:rFonts w:ascii="Georgia" w:hAnsi="Georgia" w:cs="Arial"/>
        </w:rPr>
        <w:t>ón popular</w:t>
      </w:r>
      <w:r w:rsidR="00B16704">
        <w:rPr>
          <w:rFonts w:ascii="Georgia" w:hAnsi="Georgia" w:cs="Arial"/>
        </w:rPr>
        <w:t xml:space="preserve"> No</w:t>
      </w:r>
      <w:r w:rsidR="00E60915" w:rsidRPr="00CA4029">
        <w:rPr>
          <w:rFonts w:ascii="Georgia" w:hAnsi="Georgia" w:cs="Arial"/>
        </w:rPr>
        <w:t>.2016-00349-00</w:t>
      </w:r>
      <w:r w:rsidR="00072B26">
        <w:rPr>
          <w:rFonts w:ascii="Georgia" w:hAnsi="Georgia" w:cs="Arial"/>
        </w:rPr>
        <w:t>, que considera ilegal</w:t>
      </w:r>
      <w:r w:rsidR="00B16704">
        <w:rPr>
          <w:rFonts w:ascii="Georgia" w:hAnsi="Georgia" w:cs="Arial"/>
        </w:rPr>
        <w:t xml:space="preserve">; y, la acumuló </w:t>
      </w:r>
      <w:r w:rsidR="00723EE4" w:rsidRPr="00CA4029">
        <w:rPr>
          <w:rFonts w:ascii="Georgia" w:hAnsi="Georgia" w:cs="Arial"/>
        </w:rPr>
        <w:t>a la radicada</w:t>
      </w:r>
      <w:r w:rsidR="00E60915" w:rsidRPr="00CA4029">
        <w:rPr>
          <w:rFonts w:ascii="Georgia" w:hAnsi="Georgia" w:cs="Arial"/>
        </w:rPr>
        <w:t xml:space="preserve"> </w:t>
      </w:r>
      <w:r w:rsidR="00723EE4" w:rsidRPr="00CA4029">
        <w:rPr>
          <w:rFonts w:ascii="Georgia" w:hAnsi="Georgia" w:cs="Arial"/>
        </w:rPr>
        <w:t>al No.</w:t>
      </w:r>
      <w:r w:rsidR="00E60915" w:rsidRPr="00CA4029">
        <w:rPr>
          <w:rFonts w:ascii="Georgia" w:hAnsi="Georgia" w:cs="Arial"/>
        </w:rPr>
        <w:t>2016-00773-00</w:t>
      </w:r>
      <w:r w:rsidR="004F08E9">
        <w:rPr>
          <w:rFonts w:ascii="Georgia" w:hAnsi="Georgia" w:cs="Arial"/>
        </w:rPr>
        <w:t xml:space="preserve">, </w:t>
      </w:r>
      <w:r w:rsidR="00B16704">
        <w:rPr>
          <w:rFonts w:ascii="Georgia" w:hAnsi="Georgia" w:cs="Arial"/>
        </w:rPr>
        <w:t xml:space="preserve">en lugar de rechazarla, </w:t>
      </w:r>
      <w:r w:rsidR="00DB6FCA" w:rsidRPr="00CA4029">
        <w:rPr>
          <w:rFonts w:ascii="Georgia" w:hAnsi="Georgia" w:cs="Arial"/>
        </w:rPr>
        <w:t>según criterio del CE</w:t>
      </w:r>
      <w:r w:rsidR="009021CD" w:rsidRPr="00CA4029">
        <w:rPr>
          <w:rFonts w:ascii="Georgia" w:hAnsi="Georgia" w:cs="Arial"/>
        </w:rPr>
        <w:t xml:space="preserve"> (Folio 2, este cuaderno)</w:t>
      </w:r>
      <w:r w:rsidR="002A3317" w:rsidRPr="00CA4029">
        <w:rPr>
          <w:rFonts w:ascii="Georgia" w:hAnsi="Georgia" w:cs="Arial"/>
        </w:rPr>
        <w:t>.</w:t>
      </w:r>
    </w:p>
    <w:p w:rsidR="003F6118" w:rsidRPr="00CA4029" w:rsidRDefault="003F6118" w:rsidP="00152300">
      <w:pPr>
        <w:spacing w:line="360" w:lineRule="auto"/>
        <w:jc w:val="both"/>
        <w:rPr>
          <w:rFonts w:ascii="Georgia" w:hAnsi="Georgia" w:cs="Arial"/>
        </w:rPr>
      </w:pPr>
    </w:p>
    <w:p w:rsidR="0099045D" w:rsidRPr="00CA4029" w:rsidRDefault="00265F36" w:rsidP="0099045D">
      <w:pPr>
        <w:pStyle w:val="Textoindependiente"/>
        <w:numPr>
          <w:ilvl w:val="0"/>
          <w:numId w:val="1"/>
        </w:numPr>
        <w:spacing w:line="360" w:lineRule="auto"/>
        <w:rPr>
          <w:rFonts w:ascii="Georgia" w:hAnsi="Georgia"/>
          <w:szCs w:val="24"/>
        </w:rPr>
      </w:pPr>
      <w:r w:rsidRPr="00CA4029">
        <w:rPr>
          <w:rFonts w:ascii="Georgia" w:hAnsi="Georgia"/>
          <w:szCs w:val="24"/>
        </w:rPr>
        <w:t xml:space="preserve">LOS </w:t>
      </w:r>
      <w:r w:rsidR="0099045D" w:rsidRPr="00CA4029">
        <w:rPr>
          <w:rFonts w:ascii="Georgia" w:hAnsi="Georgia"/>
          <w:szCs w:val="24"/>
        </w:rPr>
        <w:t>DERECHO</w:t>
      </w:r>
      <w:r w:rsidRPr="00CA4029">
        <w:rPr>
          <w:rFonts w:ascii="Georgia" w:hAnsi="Georgia"/>
          <w:szCs w:val="24"/>
        </w:rPr>
        <w:t>S</w:t>
      </w:r>
      <w:r w:rsidR="0099045D" w:rsidRPr="00CA4029">
        <w:rPr>
          <w:rFonts w:ascii="Georgia" w:hAnsi="Georgia"/>
          <w:szCs w:val="24"/>
        </w:rPr>
        <w:t xml:space="preserve"> </w:t>
      </w:r>
      <w:r w:rsidR="004B7439" w:rsidRPr="00CA4029">
        <w:rPr>
          <w:rFonts w:ascii="Georgia" w:hAnsi="Georgia"/>
          <w:szCs w:val="24"/>
        </w:rPr>
        <w:t>INVOCADOS</w:t>
      </w:r>
    </w:p>
    <w:p w:rsidR="0066009E" w:rsidRPr="00CA4029" w:rsidRDefault="0066009E" w:rsidP="0066009E">
      <w:pPr>
        <w:pStyle w:val="Textoindependiente"/>
        <w:spacing w:line="360" w:lineRule="auto"/>
        <w:ind w:left="360"/>
        <w:rPr>
          <w:rFonts w:ascii="Georgia" w:hAnsi="Georgia"/>
          <w:szCs w:val="24"/>
        </w:rPr>
      </w:pPr>
    </w:p>
    <w:p w:rsidR="002F2C09" w:rsidRPr="00CA402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CA4029">
        <w:rPr>
          <w:rFonts w:ascii="Georgia" w:hAnsi="Georgia" w:cs="Arial"/>
          <w:spacing w:val="-3"/>
          <w:lang w:val="es-ES_tradnl"/>
        </w:rPr>
        <w:t>L</w:t>
      </w:r>
      <w:r w:rsidR="004A4E9F" w:rsidRPr="00CA4029">
        <w:rPr>
          <w:rFonts w:ascii="Georgia" w:hAnsi="Georgia" w:cs="Arial"/>
          <w:spacing w:val="-3"/>
          <w:lang w:val="es-ES_tradnl"/>
        </w:rPr>
        <w:t xml:space="preserve">os </w:t>
      </w:r>
      <w:r w:rsidR="009021CD" w:rsidRPr="00CA4029">
        <w:rPr>
          <w:rFonts w:ascii="Georgia" w:hAnsi="Georgia" w:cs="Arial"/>
          <w:spacing w:val="-3"/>
          <w:lang w:val="es-ES_tradnl"/>
        </w:rPr>
        <w:t>artículos 13 y 83</w:t>
      </w:r>
      <w:r w:rsidR="001E0B81">
        <w:rPr>
          <w:rFonts w:ascii="Georgia" w:hAnsi="Georgia" w:cs="Arial"/>
          <w:spacing w:val="-3"/>
          <w:lang w:val="es-ES_tradnl"/>
        </w:rPr>
        <w:t>, CP</w:t>
      </w:r>
      <w:r w:rsidR="009021CD" w:rsidRPr="00CA4029">
        <w:rPr>
          <w:rFonts w:ascii="Georgia" w:hAnsi="Georgia" w:cs="Arial"/>
          <w:spacing w:val="-3"/>
          <w:lang w:val="es-ES_tradnl"/>
        </w:rPr>
        <w:t xml:space="preserve">, debido </w:t>
      </w:r>
      <w:r w:rsidR="0066009E" w:rsidRPr="00CA4029">
        <w:rPr>
          <w:rFonts w:ascii="Georgia" w:hAnsi="Georgia" w:cs="Arial"/>
          <w:spacing w:val="-3"/>
          <w:lang w:val="es-ES_tradnl"/>
        </w:rPr>
        <w:t xml:space="preserve">proceso, </w:t>
      </w:r>
      <w:r w:rsidR="009021CD" w:rsidRPr="00CA4029">
        <w:rPr>
          <w:rFonts w:ascii="Georgia" w:hAnsi="Georgia" w:cs="Arial"/>
          <w:spacing w:val="-3"/>
          <w:lang w:val="es-ES_tradnl"/>
        </w:rPr>
        <w:t xml:space="preserve">derecho de defensa </w:t>
      </w:r>
      <w:r w:rsidR="00D4749D" w:rsidRPr="00CA4029">
        <w:rPr>
          <w:rFonts w:ascii="Georgia" w:hAnsi="Georgia" w:cs="Arial"/>
          <w:spacing w:val="-3"/>
          <w:lang w:val="es-ES_tradnl"/>
        </w:rPr>
        <w:t xml:space="preserve">y vía de hecho </w:t>
      </w:r>
      <w:r w:rsidR="00235C5D" w:rsidRPr="00CA4029">
        <w:rPr>
          <w:rFonts w:ascii="Georgia" w:hAnsi="Georgia" w:cs="Arial"/>
        </w:rPr>
        <w:t xml:space="preserve">(Folio </w:t>
      </w:r>
      <w:r w:rsidR="009021CD" w:rsidRPr="00CA4029">
        <w:rPr>
          <w:rFonts w:ascii="Georgia" w:hAnsi="Georgia" w:cs="Arial"/>
        </w:rPr>
        <w:t>2</w:t>
      </w:r>
      <w:r w:rsidR="00235C5D" w:rsidRPr="00CA4029">
        <w:rPr>
          <w:rFonts w:ascii="Georgia" w:hAnsi="Georgia" w:cs="Arial"/>
        </w:rPr>
        <w:t>, este cuaderno).</w:t>
      </w:r>
    </w:p>
    <w:p w:rsidR="009021CD" w:rsidRPr="00CA4029" w:rsidRDefault="009021CD"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CA4029" w:rsidRDefault="0099045D" w:rsidP="0099045D">
      <w:pPr>
        <w:pStyle w:val="Textoindependiente"/>
        <w:numPr>
          <w:ilvl w:val="0"/>
          <w:numId w:val="1"/>
        </w:numPr>
        <w:spacing w:line="360" w:lineRule="auto"/>
        <w:rPr>
          <w:rFonts w:ascii="Georgia" w:hAnsi="Georgia"/>
          <w:szCs w:val="24"/>
        </w:rPr>
      </w:pPr>
      <w:r w:rsidRPr="00CA4029">
        <w:rPr>
          <w:rFonts w:ascii="Georgia" w:hAnsi="Georgia"/>
          <w:szCs w:val="24"/>
        </w:rPr>
        <w:t>LA PETICIÓN DE PROTECCIÓN</w:t>
      </w:r>
    </w:p>
    <w:p w:rsidR="00CD73B4" w:rsidRPr="00CA4029" w:rsidRDefault="00CD73B4" w:rsidP="00CD73B4">
      <w:pPr>
        <w:pStyle w:val="Textoindependiente"/>
        <w:spacing w:line="360" w:lineRule="auto"/>
        <w:ind w:left="360"/>
        <w:rPr>
          <w:rFonts w:ascii="Georgia" w:hAnsi="Georgia"/>
          <w:szCs w:val="24"/>
        </w:rPr>
      </w:pPr>
    </w:p>
    <w:p w:rsidR="00FB74FF" w:rsidRPr="00CA4029" w:rsidRDefault="00FB74FF" w:rsidP="000145EA">
      <w:pPr>
        <w:pStyle w:val="Sinespaciado"/>
        <w:spacing w:line="360" w:lineRule="auto"/>
        <w:jc w:val="both"/>
        <w:rPr>
          <w:rFonts w:ascii="Georgia" w:hAnsi="Georgia" w:cs="Arial"/>
          <w:color w:val="000000"/>
          <w:szCs w:val="24"/>
        </w:rPr>
      </w:pPr>
      <w:r w:rsidRPr="00CA4029">
        <w:rPr>
          <w:rFonts w:ascii="Georgia" w:hAnsi="Georgia" w:cs="Arial"/>
          <w:spacing w:val="-3"/>
          <w:szCs w:val="24"/>
          <w:lang w:val="es-ES_tradnl"/>
        </w:rPr>
        <w:t xml:space="preserve">Solicitó que se amparen los derechos fundamentales, y en consecuencia, se ordene </w:t>
      </w:r>
      <w:r w:rsidRPr="00CA4029">
        <w:rPr>
          <w:rFonts w:ascii="Georgia" w:hAnsi="Georgia" w:cs="Arial"/>
          <w:color w:val="000000"/>
          <w:szCs w:val="24"/>
        </w:rPr>
        <w:t xml:space="preserve">al despacho accionado </w:t>
      </w:r>
      <w:r w:rsidR="004B019A" w:rsidRPr="00CA4029">
        <w:rPr>
          <w:rFonts w:ascii="Georgia" w:hAnsi="Georgia" w:cs="Arial"/>
          <w:color w:val="000000"/>
          <w:szCs w:val="24"/>
        </w:rPr>
        <w:t>(</w:t>
      </w:r>
      <w:r w:rsidR="00AD2BA8" w:rsidRPr="00CA4029">
        <w:rPr>
          <w:rFonts w:ascii="Georgia" w:hAnsi="Georgia" w:cs="Arial"/>
          <w:color w:val="000000"/>
          <w:szCs w:val="24"/>
        </w:rPr>
        <w:t>i</w:t>
      </w:r>
      <w:r w:rsidR="004B019A" w:rsidRPr="00CA4029">
        <w:rPr>
          <w:rFonts w:ascii="Georgia" w:hAnsi="Georgia" w:cs="Arial"/>
          <w:color w:val="000000"/>
          <w:szCs w:val="24"/>
        </w:rPr>
        <w:t>)</w:t>
      </w:r>
      <w:r w:rsidRPr="00CA4029">
        <w:rPr>
          <w:rFonts w:ascii="Georgia" w:hAnsi="Georgia" w:cs="Arial"/>
          <w:color w:val="000000"/>
          <w:szCs w:val="24"/>
        </w:rPr>
        <w:t xml:space="preserve"> Rechazar la acción popular No.2016-00773-00; (ii) Tramitar el asunto popular No.2016-00349-00; (iii) Decretar nulidad en la acción popular </w:t>
      </w:r>
      <w:r w:rsidR="00B16704">
        <w:rPr>
          <w:rFonts w:ascii="Georgia" w:hAnsi="Georgia" w:cs="Arial"/>
          <w:color w:val="000000"/>
          <w:szCs w:val="24"/>
        </w:rPr>
        <w:t>No.</w:t>
      </w:r>
      <w:r w:rsidRPr="00CA4029">
        <w:rPr>
          <w:rFonts w:ascii="Georgia" w:hAnsi="Georgia" w:cs="Arial"/>
          <w:color w:val="000000"/>
          <w:szCs w:val="24"/>
        </w:rPr>
        <w:t>2016-00773-00; y, (iv) Abstenerse de formular conflicto de competencia (Folios 1 a 2,</w:t>
      </w:r>
      <w:r w:rsidR="009516A5">
        <w:rPr>
          <w:rFonts w:ascii="Georgia" w:hAnsi="Georgia" w:cs="Arial"/>
          <w:color w:val="000000"/>
          <w:szCs w:val="24"/>
        </w:rPr>
        <w:t xml:space="preserve"> este</w:t>
      </w:r>
      <w:r w:rsidRPr="00CA4029">
        <w:rPr>
          <w:rFonts w:ascii="Georgia" w:hAnsi="Georgia" w:cs="Arial"/>
          <w:color w:val="000000"/>
          <w:szCs w:val="24"/>
        </w:rPr>
        <w:t xml:space="preserve"> cuaderno).</w:t>
      </w:r>
    </w:p>
    <w:p w:rsidR="00FB74FF" w:rsidRPr="00CA4029" w:rsidRDefault="00FB74FF" w:rsidP="000145EA">
      <w:pPr>
        <w:pStyle w:val="Sinespaciado"/>
        <w:spacing w:line="360" w:lineRule="auto"/>
        <w:jc w:val="both"/>
        <w:rPr>
          <w:rFonts w:ascii="Georgia" w:hAnsi="Georgia" w:cs="Arial"/>
          <w:color w:val="000000"/>
          <w:szCs w:val="24"/>
        </w:rPr>
      </w:pPr>
    </w:p>
    <w:p w:rsidR="0099045D" w:rsidRPr="00CA4029" w:rsidRDefault="0066009E" w:rsidP="00101AE0">
      <w:pPr>
        <w:pStyle w:val="Sinespaciado"/>
        <w:numPr>
          <w:ilvl w:val="0"/>
          <w:numId w:val="1"/>
        </w:numPr>
        <w:spacing w:line="360" w:lineRule="auto"/>
        <w:jc w:val="both"/>
        <w:rPr>
          <w:rFonts w:ascii="Georgia" w:hAnsi="Georgia"/>
          <w:szCs w:val="24"/>
        </w:rPr>
      </w:pPr>
      <w:r w:rsidRPr="00CA4029">
        <w:rPr>
          <w:rFonts w:ascii="Georgia" w:hAnsi="Georgia"/>
          <w:szCs w:val="24"/>
        </w:rPr>
        <w:t xml:space="preserve">EL RESUMEN </w:t>
      </w:r>
      <w:r w:rsidR="0099045D" w:rsidRPr="00CA4029">
        <w:rPr>
          <w:rFonts w:ascii="Georgia" w:hAnsi="Georgia"/>
          <w:szCs w:val="24"/>
        </w:rPr>
        <w:t>DE LA CRÓNICA PROCESAL</w:t>
      </w:r>
    </w:p>
    <w:p w:rsidR="0035297D" w:rsidRPr="00CA4029" w:rsidRDefault="0035297D" w:rsidP="00704D44">
      <w:pPr>
        <w:pStyle w:val="Sinespaciado"/>
        <w:tabs>
          <w:tab w:val="left" w:pos="1200"/>
        </w:tabs>
        <w:spacing w:line="360" w:lineRule="auto"/>
        <w:jc w:val="both"/>
        <w:rPr>
          <w:rFonts w:ascii="Georgia" w:hAnsi="Georgia"/>
          <w:szCs w:val="24"/>
        </w:rPr>
      </w:pPr>
    </w:p>
    <w:p w:rsidR="00235C5D" w:rsidRPr="00CA4029" w:rsidRDefault="00235C5D" w:rsidP="00235C5D">
      <w:pPr>
        <w:spacing w:line="360" w:lineRule="auto"/>
        <w:jc w:val="both"/>
        <w:rPr>
          <w:rFonts w:ascii="Georgia" w:hAnsi="Georgia" w:cs="Arial"/>
          <w:spacing w:val="3"/>
        </w:rPr>
      </w:pPr>
      <w:r w:rsidRPr="00CA4029">
        <w:rPr>
          <w:rFonts w:ascii="Georgia" w:hAnsi="Georgia"/>
        </w:rPr>
        <w:t xml:space="preserve">En reparto ordinario del día </w:t>
      </w:r>
      <w:r w:rsidR="00FB74FF" w:rsidRPr="00CA4029">
        <w:rPr>
          <w:rFonts w:ascii="Georgia" w:hAnsi="Georgia"/>
        </w:rPr>
        <w:t>06</w:t>
      </w:r>
      <w:r w:rsidR="00D06248" w:rsidRPr="00CA4029">
        <w:rPr>
          <w:rFonts w:ascii="Georgia" w:hAnsi="Georgia"/>
        </w:rPr>
        <w:t>-</w:t>
      </w:r>
      <w:r w:rsidR="00FB74FF" w:rsidRPr="00CA4029">
        <w:rPr>
          <w:rFonts w:ascii="Georgia" w:hAnsi="Georgia"/>
        </w:rPr>
        <w:t>10</w:t>
      </w:r>
      <w:r w:rsidR="00EF10BF" w:rsidRPr="00CA4029">
        <w:rPr>
          <w:rFonts w:ascii="Georgia" w:hAnsi="Georgia"/>
        </w:rPr>
        <w:t>-</w:t>
      </w:r>
      <w:r w:rsidR="003E18C4" w:rsidRPr="00CA4029">
        <w:rPr>
          <w:rFonts w:ascii="Georgia" w:hAnsi="Georgia"/>
        </w:rPr>
        <w:t xml:space="preserve">2017 </w:t>
      </w:r>
      <w:r w:rsidR="00EF10BF" w:rsidRPr="00CA4029">
        <w:rPr>
          <w:rFonts w:ascii="Georgia" w:hAnsi="Georgia"/>
        </w:rPr>
        <w:t>fue asignada a este Despacho,</w:t>
      </w:r>
      <w:r w:rsidRPr="00CA4029">
        <w:rPr>
          <w:rFonts w:ascii="Georgia" w:hAnsi="Georgia"/>
        </w:rPr>
        <w:t xml:space="preserve"> con providencia </w:t>
      </w:r>
      <w:r w:rsidR="00D06248" w:rsidRPr="00CA4029">
        <w:rPr>
          <w:rFonts w:ascii="Georgia" w:hAnsi="Georgia"/>
        </w:rPr>
        <w:t>de</w:t>
      </w:r>
      <w:r w:rsidR="00F65ECF" w:rsidRPr="00CA4029">
        <w:rPr>
          <w:rFonts w:ascii="Georgia" w:hAnsi="Georgia"/>
        </w:rPr>
        <w:t>l 09-10-2017</w:t>
      </w:r>
      <w:r w:rsidRPr="00CA4029">
        <w:rPr>
          <w:rFonts w:ascii="Georgia" w:hAnsi="Georgia"/>
        </w:rPr>
        <w:t xml:space="preserve">, se </w:t>
      </w:r>
      <w:r w:rsidR="00EF10BF" w:rsidRPr="00CA4029">
        <w:rPr>
          <w:rFonts w:ascii="Georgia" w:hAnsi="Georgia"/>
        </w:rPr>
        <w:t>admitió</w:t>
      </w:r>
      <w:r w:rsidRPr="00CA4029">
        <w:rPr>
          <w:rFonts w:ascii="Georgia" w:hAnsi="Georgia"/>
        </w:rPr>
        <w:t xml:space="preserve">, se vinculó a quienes se estimó conveniente y se dispuso notificar a la partes, entre otros ordenamientos (Folio </w:t>
      </w:r>
      <w:r w:rsidR="00F65ECF" w:rsidRPr="00CA4029">
        <w:rPr>
          <w:rFonts w:ascii="Georgia" w:hAnsi="Georgia"/>
        </w:rPr>
        <w:t>5</w:t>
      </w:r>
      <w:r w:rsidRPr="00CA4029">
        <w:rPr>
          <w:rFonts w:ascii="Georgia" w:hAnsi="Georgia"/>
        </w:rPr>
        <w:t>, ibídem). Fueron debidamente notificados l</w:t>
      </w:r>
      <w:r w:rsidR="00D06248" w:rsidRPr="00CA4029">
        <w:rPr>
          <w:rFonts w:ascii="Georgia" w:hAnsi="Georgia"/>
        </w:rPr>
        <w:t>os extremos de la acción (Folio</w:t>
      </w:r>
      <w:r w:rsidR="00A323EA" w:rsidRPr="00CA4029">
        <w:rPr>
          <w:rFonts w:ascii="Georgia" w:hAnsi="Georgia"/>
        </w:rPr>
        <w:t>s</w:t>
      </w:r>
      <w:r w:rsidRPr="00CA4029">
        <w:rPr>
          <w:rFonts w:ascii="Georgia" w:hAnsi="Georgia"/>
        </w:rPr>
        <w:t xml:space="preserve"> </w:t>
      </w:r>
      <w:r w:rsidR="00F65ECF" w:rsidRPr="00CA4029">
        <w:rPr>
          <w:rFonts w:ascii="Georgia" w:hAnsi="Georgia"/>
        </w:rPr>
        <w:t>6</w:t>
      </w:r>
      <w:r w:rsidR="0066009E" w:rsidRPr="00CA4029">
        <w:rPr>
          <w:rFonts w:ascii="Georgia" w:hAnsi="Georgia"/>
        </w:rPr>
        <w:t xml:space="preserve"> a </w:t>
      </w:r>
      <w:r w:rsidR="00F65ECF" w:rsidRPr="00CA4029">
        <w:rPr>
          <w:rFonts w:ascii="Georgia" w:hAnsi="Georgia"/>
        </w:rPr>
        <w:t>7</w:t>
      </w:r>
      <w:r w:rsidR="0066009E" w:rsidRPr="00CA4029">
        <w:rPr>
          <w:rFonts w:ascii="Georgia" w:hAnsi="Georgia"/>
        </w:rPr>
        <w:t xml:space="preserve">, </w:t>
      </w:r>
      <w:r w:rsidRPr="00CA4029">
        <w:rPr>
          <w:rFonts w:ascii="Georgia" w:hAnsi="Georgia"/>
        </w:rPr>
        <w:t xml:space="preserve">ibídem). Contestaron </w:t>
      </w:r>
      <w:r w:rsidR="00B16704">
        <w:rPr>
          <w:rFonts w:ascii="Georgia" w:hAnsi="Georgia"/>
        </w:rPr>
        <w:t>el m</w:t>
      </w:r>
      <w:r w:rsidR="00F65ECF" w:rsidRPr="00CA4029">
        <w:rPr>
          <w:rFonts w:ascii="Georgia" w:hAnsi="Georgia"/>
        </w:rPr>
        <w:t>unicipio de Sevilla, Valle del Cauca</w:t>
      </w:r>
      <w:r w:rsidR="00171A76" w:rsidRPr="00CA4029">
        <w:rPr>
          <w:rFonts w:ascii="Georgia" w:hAnsi="Georgia"/>
        </w:rPr>
        <w:t xml:space="preserve"> (Folios </w:t>
      </w:r>
      <w:r w:rsidR="00F65ECF" w:rsidRPr="00CA4029">
        <w:rPr>
          <w:rFonts w:ascii="Georgia" w:hAnsi="Georgia"/>
        </w:rPr>
        <w:t>8</w:t>
      </w:r>
      <w:r w:rsidR="00171A76" w:rsidRPr="00CA4029">
        <w:rPr>
          <w:rFonts w:ascii="Georgia" w:hAnsi="Georgia"/>
        </w:rPr>
        <w:t xml:space="preserve"> a </w:t>
      </w:r>
      <w:r w:rsidR="00F65ECF" w:rsidRPr="00CA4029">
        <w:rPr>
          <w:rFonts w:ascii="Georgia" w:hAnsi="Georgia"/>
        </w:rPr>
        <w:t>10</w:t>
      </w:r>
      <w:r w:rsidR="00171A76" w:rsidRPr="00CA4029">
        <w:rPr>
          <w:rFonts w:ascii="Georgia" w:hAnsi="Georgia"/>
        </w:rPr>
        <w:t xml:space="preserve">, ibídem), la </w:t>
      </w:r>
      <w:r w:rsidR="00B16704">
        <w:rPr>
          <w:rFonts w:ascii="Georgia" w:hAnsi="Georgia"/>
        </w:rPr>
        <w:t>Procuraduría General de la Nación</w:t>
      </w:r>
      <w:r w:rsidR="00F65ECF" w:rsidRPr="00CA4029">
        <w:rPr>
          <w:rFonts w:ascii="Georgia" w:hAnsi="Georgia"/>
        </w:rPr>
        <w:t xml:space="preserve">, Regional Risaralda </w:t>
      </w:r>
      <w:r w:rsidR="00B16704">
        <w:rPr>
          <w:rFonts w:ascii="Georgia" w:hAnsi="Georgia"/>
        </w:rPr>
        <w:t xml:space="preserve">(En adelante PGNR) </w:t>
      </w:r>
      <w:r w:rsidR="00171A76" w:rsidRPr="00CA4029">
        <w:rPr>
          <w:rFonts w:ascii="Georgia" w:hAnsi="Georgia"/>
        </w:rPr>
        <w:t>(Folio</w:t>
      </w:r>
      <w:r w:rsidR="00F65ECF" w:rsidRPr="00CA4029">
        <w:rPr>
          <w:rFonts w:ascii="Georgia" w:hAnsi="Georgia"/>
        </w:rPr>
        <w:t xml:space="preserve"> 14</w:t>
      </w:r>
      <w:r w:rsidR="00171A76" w:rsidRPr="00CA4029">
        <w:rPr>
          <w:rFonts w:ascii="Georgia" w:hAnsi="Georgia"/>
        </w:rPr>
        <w:t xml:space="preserve">, ib.) y el </w:t>
      </w:r>
      <w:r w:rsidR="00F65ECF" w:rsidRPr="00CA4029">
        <w:rPr>
          <w:rFonts w:ascii="Georgia" w:hAnsi="Georgia"/>
        </w:rPr>
        <w:t xml:space="preserve">Juzgado accionado </w:t>
      </w:r>
      <w:r w:rsidR="00A323EA" w:rsidRPr="00CA4029">
        <w:rPr>
          <w:rFonts w:ascii="Georgia" w:hAnsi="Georgia"/>
        </w:rPr>
        <w:t xml:space="preserve">(Folios </w:t>
      </w:r>
      <w:r w:rsidR="00F65ECF" w:rsidRPr="00CA4029">
        <w:rPr>
          <w:rFonts w:ascii="Georgia" w:hAnsi="Georgia"/>
        </w:rPr>
        <w:t>17</w:t>
      </w:r>
      <w:r w:rsidR="00171A76" w:rsidRPr="00CA4029">
        <w:rPr>
          <w:rFonts w:ascii="Georgia" w:hAnsi="Georgia"/>
        </w:rPr>
        <w:t xml:space="preserve"> a </w:t>
      </w:r>
      <w:r w:rsidR="00F65ECF" w:rsidRPr="00CA4029">
        <w:rPr>
          <w:rFonts w:ascii="Georgia" w:hAnsi="Georgia"/>
        </w:rPr>
        <w:t>18</w:t>
      </w:r>
      <w:r w:rsidR="00A323EA" w:rsidRPr="00CA4029">
        <w:rPr>
          <w:rFonts w:ascii="Georgia" w:hAnsi="Georgia"/>
        </w:rPr>
        <w:t xml:space="preserve">, </w:t>
      </w:r>
      <w:r w:rsidR="00171A76" w:rsidRPr="00CA4029">
        <w:rPr>
          <w:rFonts w:ascii="Georgia" w:hAnsi="Georgia"/>
        </w:rPr>
        <w:t>ib.</w:t>
      </w:r>
      <w:r w:rsidR="00A323EA" w:rsidRPr="00CA4029">
        <w:rPr>
          <w:rFonts w:ascii="Georgia" w:hAnsi="Georgia"/>
        </w:rPr>
        <w:t>)</w:t>
      </w:r>
      <w:r w:rsidRPr="00CA4029">
        <w:rPr>
          <w:rFonts w:ascii="Georgia" w:hAnsi="Georgia" w:cs="Arial"/>
          <w:spacing w:val="3"/>
        </w:rPr>
        <w:t>.</w:t>
      </w:r>
      <w:r w:rsidR="00A323EA" w:rsidRPr="00CA4029">
        <w:rPr>
          <w:rFonts w:ascii="Georgia" w:hAnsi="Georgia" w:cs="Arial"/>
          <w:spacing w:val="3"/>
        </w:rPr>
        <w:t xml:space="preserve"> </w:t>
      </w:r>
    </w:p>
    <w:p w:rsidR="00B41B34" w:rsidRPr="00CA4029" w:rsidRDefault="00B41B34" w:rsidP="00B50331">
      <w:pPr>
        <w:spacing w:line="360" w:lineRule="auto"/>
        <w:jc w:val="both"/>
        <w:rPr>
          <w:rFonts w:ascii="Georgia" w:hAnsi="Georgia"/>
          <w:sz w:val="22"/>
        </w:rPr>
      </w:pPr>
    </w:p>
    <w:p w:rsidR="00CF429F" w:rsidRPr="00CA4029" w:rsidRDefault="00CF429F" w:rsidP="00CF429F">
      <w:pPr>
        <w:numPr>
          <w:ilvl w:val="0"/>
          <w:numId w:val="18"/>
        </w:numPr>
        <w:spacing w:line="360" w:lineRule="auto"/>
        <w:jc w:val="both"/>
        <w:rPr>
          <w:rFonts w:ascii="Georgia" w:hAnsi="Georgia"/>
        </w:rPr>
      </w:pPr>
      <w:r w:rsidRPr="00CA4029">
        <w:rPr>
          <w:rFonts w:ascii="Georgia" w:hAnsi="Georgia"/>
        </w:rPr>
        <w:t>LA SINOPSIS DE LA</w:t>
      </w:r>
      <w:r w:rsidR="00DD597F" w:rsidRPr="00CA4029">
        <w:rPr>
          <w:rFonts w:ascii="Georgia" w:hAnsi="Georgia"/>
        </w:rPr>
        <w:t>S</w:t>
      </w:r>
      <w:r w:rsidR="00725242" w:rsidRPr="00CA4029">
        <w:rPr>
          <w:rFonts w:ascii="Georgia" w:hAnsi="Georgia"/>
        </w:rPr>
        <w:t xml:space="preserve"> </w:t>
      </w:r>
      <w:r w:rsidRPr="00CA4029">
        <w:rPr>
          <w:rFonts w:ascii="Georgia" w:hAnsi="Georgia"/>
        </w:rPr>
        <w:t>RESPUESTA</w:t>
      </w:r>
      <w:r w:rsidR="00DD597F" w:rsidRPr="00CA4029">
        <w:rPr>
          <w:rFonts w:ascii="Georgia" w:hAnsi="Georgia"/>
        </w:rPr>
        <w:t>S</w:t>
      </w:r>
    </w:p>
    <w:p w:rsidR="00DB6FCA" w:rsidRPr="00CA4029" w:rsidRDefault="00DB6FCA" w:rsidP="00DB6FCA">
      <w:pPr>
        <w:pStyle w:val="Textoindependiente"/>
        <w:widowControl w:val="0"/>
        <w:spacing w:line="360" w:lineRule="auto"/>
        <w:rPr>
          <w:rFonts w:ascii="Georgia" w:hAnsi="Georgia"/>
          <w:szCs w:val="24"/>
        </w:rPr>
      </w:pPr>
    </w:p>
    <w:p w:rsidR="00DB6FCA" w:rsidRPr="00CA4029" w:rsidRDefault="00DB6FCA" w:rsidP="00DB6FCA">
      <w:pPr>
        <w:pStyle w:val="Textoindependiente"/>
        <w:widowControl w:val="0"/>
        <w:spacing w:line="360" w:lineRule="auto"/>
        <w:rPr>
          <w:rFonts w:ascii="Georgia" w:hAnsi="Georgia"/>
          <w:szCs w:val="24"/>
        </w:rPr>
      </w:pPr>
      <w:r w:rsidRPr="00CA4029">
        <w:rPr>
          <w:rFonts w:ascii="Georgia" w:hAnsi="Georgia"/>
          <w:szCs w:val="24"/>
        </w:rPr>
        <w:t>El municipio de Sevilla, Valle del Cauca, adujo falta de legitimación en la causa por pasiva,</w:t>
      </w:r>
      <w:r w:rsidR="00F35F3D" w:rsidRPr="00CA4029">
        <w:rPr>
          <w:rFonts w:ascii="Georgia" w:hAnsi="Georgia"/>
          <w:szCs w:val="24"/>
        </w:rPr>
        <w:t xml:space="preserve"> </w:t>
      </w:r>
      <w:r w:rsidRPr="00CA4029">
        <w:rPr>
          <w:rFonts w:ascii="Georgia" w:hAnsi="Georgia"/>
          <w:szCs w:val="24"/>
        </w:rPr>
        <w:t>inexistencia de perjuicio irremediable</w:t>
      </w:r>
      <w:r w:rsidR="00F35F3D" w:rsidRPr="00CA4029">
        <w:rPr>
          <w:rFonts w:ascii="Georgia" w:hAnsi="Georgia"/>
          <w:szCs w:val="24"/>
        </w:rPr>
        <w:t xml:space="preserve"> y</w:t>
      </w:r>
      <w:r w:rsidRPr="00CA4029">
        <w:rPr>
          <w:rFonts w:ascii="Georgia" w:hAnsi="Georgia"/>
          <w:szCs w:val="24"/>
        </w:rPr>
        <w:t xml:space="preserve"> vulneración de derechos constitucionales</w:t>
      </w:r>
      <w:r w:rsidR="00F35F3D" w:rsidRPr="00CA4029">
        <w:rPr>
          <w:rFonts w:ascii="Georgia" w:hAnsi="Georgia"/>
          <w:szCs w:val="24"/>
        </w:rPr>
        <w:t xml:space="preserve">, </w:t>
      </w:r>
      <w:r w:rsidR="00823FD8" w:rsidRPr="00CA4029">
        <w:rPr>
          <w:rFonts w:ascii="Georgia" w:hAnsi="Georgia"/>
          <w:szCs w:val="24"/>
        </w:rPr>
        <w:t>como</w:t>
      </w:r>
      <w:r w:rsidR="00F35F3D" w:rsidRPr="00CA4029">
        <w:rPr>
          <w:rFonts w:ascii="Georgia" w:hAnsi="Georgia"/>
          <w:szCs w:val="24"/>
        </w:rPr>
        <w:t xml:space="preserve"> la ausencia de los requisitos para la procedencia de la acción de tutela, por</w:t>
      </w:r>
      <w:r w:rsidR="00823FD8" w:rsidRPr="00CA4029">
        <w:rPr>
          <w:rFonts w:ascii="Georgia" w:hAnsi="Georgia"/>
          <w:szCs w:val="24"/>
        </w:rPr>
        <w:t xml:space="preserve">que </w:t>
      </w:r>
      <w:r w:rsidR="00F35F3D" w:rsidRPr="00CA4029">
        <w:rPr>
          <w:rFonts w:ascii="Georgia" w:hAnsi="Georgia"/>
          <w:szCs w:val="24"/>
        </w:rPr>
        <w:t>n</w:t>
      </w:r>
      <w:r w:rsidR="0004746F">
        <w:rPr>
          <w:rFonts w:ascii="Georgia" w:hAnsi="Georgia"/>
          <w:szCs w:val="24"/>
        </w:rPr>
        <w:t>o</w:t>
      </w:r>
      <w:r w:rsidR="00F35F3D" w:rsidRPr="00CA4029">
        <w:rPr>
          <w:rFonts w:ascii="Georgia" w:hAnsi="Georgia"/>
          <w:szCs w:val="24"/>
        </w:rPr>
        <w:t xml:space="preserve"> es parte, n</w:t>
      </w:r>
      <w:r w:rsidR="00823FD8" w:rsidRPr="00CA4029">
        <w:rPr>
          <w:rFonts w:ascii="Georgia" w:hAnsi="Georgia"/>
          <w:szCs w:val="24"/>
        </w:rPr>
        <w:t>i</w:t>
      </w:r>
      <w:r w:rsidR="00F35F3D" w:rsidRPr="00CA4029">
        <w:rPr>
          <w:rFonts w:ascii="Georgia" w:hAnsi="Georgia"/>
          <w:szCs w:val="24"/>
        </w:rPr>
        <w:t xml:space="preserve"> ha sido vinculado y la decisión adoptada por </w:t>
      </w:r>
      <w:r w:rsidR="0004746F">
        <w:rPr>
          <w:rFonts w:ascii="Georgia" w:hAnsi="Georgia"/>
          <w:szCs w:val="24"/>
        </w:rPr>
        <w:t>el accionado</w:t>
      </w:r>
      <w:r w:rsidR="00823FD8" w:rsidRPr="00CA4029">
        <w:rPr>
          <w:rFonts w:ascii="Georgia" w:hAnsi="Georgia"/>
          <w:szCs w:val="24"/>
        </w:rPr>
        <w:t xml:space="preserve"> carece de injerencia frente a ese despacho</w:t>
      </w:r>
      <w:r w:rsidR="00F35F3D" w:rsidRPr="00CA4029">
        <w:rPr>
          <w:rFonts w:ascii="Georgia" w:hAnsi="Georgia"/>
          <w:szCs w:val="24"/>
        </w:rPr>
        <w:t xml:space="preserve"> (Folios 8 a 10, ib.).</w:t>
      </w:r>
      <w:r w:rsidR="00823FD8" w:rsidRPr="00CA4029">
        <w:rPr>
          <w:rFonts w:ascii="Georgia" w:hAnsi="Georgia"/>
          <w:szCs w:val="24"/>
        </w:rPr>
        <w:t xml:space="preserve"> La PGN</w:t>
      </w:r>
      <w:r w:rsidR="00B16704">
        <w:rPr>
          <w:rFonts w:ascii="Georgia" w:hAnsi="Georgia"/>
          <w:szCs w:val="24"/>
        </w:rPr>
        <w:t>R</w:t>
      </w:r>
      <w:r w:rsidR="00823FD8" w:rsidRPr="00CA4029">
        <w:rPr>
          <w:rFonts w:ascii="Georgia" w:hAnsi="Georgia"/>
          <w:szCs w:val="24"/>
        </w:rPr>
        <w:t>, expres</w:t>
      </w:r>
      <w:r w:rsidR="00B16704">
        <w:rPr>
          <w:rFonts w:ascii="Georgia" w:hAnsi="Georgia"/>
          <w:szCs w:val="24"/>
        </w:rPr>
        <w:t>ó</w:t>
      </w:r>
      <w:r w:rsidR="00823FD8" w:rsidRPr="00CA4029">
        <w:rPr>
          <w:rFonts w:ascii="Georgia" w:hAnsi="Georgia"/>
          <w:szCs w:val="24"/>
        </w:rPr>
        <w:t xml:space="preserve"> </w:t>
      </w:r>
      <w:r w:rsidRPr="00CA4029">
        <w:rPr>
          <w:rFonts w:ascii="Georgia" w:hAnsi="Georgia"/>
          <w:szCs w:val="24"/>
        </w:rPr>
        <w:t xml:space="preserve">que la situación alegada es ajena a sus funciones como defensor de los intereses colectivos; </w:t>
      </w:r>
      <w:r w:rsidR="00823FD8" w:rsidRPr="00CA4029">
        <w:rPr>
          <w:rFonts w:ascii="Georgia" w:hAnsi="Georgia"/>
          <w:szCs w:val="24"/>
        </w:rPr>
        <w:t>solicit</w:t>
      </w:r>
      <w:r w:rsidR="00B16704">
        <w:rPr>
          <w:rFonts w:ascii="Georgia" w:hAnsi="Georgia"/>
          <w:szCs w:val="24"/>
        </w:rPr>
        <w:t>ó</w:t>
      </w:r>
      <w:r w:rsidRPr="00CA4029">
        <w:rPr>
          <w:rFonts w:ascii="Georgia" w:hAnsi="Georgia"/>
          <w:szCs w:val="24"/>
        </w:rPr>
        <w:t>, como la</w:t>
      </w:r>
      <w:r w:rsidR="00823FD8" w:rsidRPr="00CA4029">
        <w:rPr>
          <w:rFonts w:ascii="Georgia" w:hAnsi="Georgia"/>
          <w:szCs w:val="24"/>
        </w:rPr>
        <w:t xml:space="preserve"> anterior entidad</w:t>
      </w:r>
      <w:r w:rsidRPr="00CA4029">
        <w:rPr>
          <w:rFonts w:ascii="Georgia" w:hAnsi="Georgia"/>
          <w:szCs w:val="24"/>
        </w:rPr>
        <w:t>, su desvinculación (Folio</w:t>
      </w:r>
      <w:r w:rsidR="00823FD8" w:rsidRPr="00CA4029">
        <w:rPr>
          <w:rFonts w:ascii="Georgia" w:hAnsi="Georgia"/>
          <w:szCs w:val="24"/>
        </w:rPr>
        <w:t xml:space="preserve"> 14</w:t>
      </w:r>
      <w:r w:rsidRPr="00CA4029">
        <w:rPr>
          <w:rFonts w:ascii="Georgia" w:hAnsi="Georgia"/>
          <w:szCs w:val="24"/>
        </w:rPr>
        <w:t xml:space="preserve">, ib.) </w:t>
      </w:r>
      <w:r w:rsidR="00823FD8" w:rsidRPr="00CA4029">
        <w:rPr>
          <w:rFonts w:ascii="Georgia" w:hAnsi="Georgia"/>
          <w:szCs w:val="24"/>
        </w:rPr>
        <w:t xml:space="preserve"> El despacho judicial, </w:t>
      </w:r>
      <w:r w:rsidR="0004746F">
        <w:rPr>
          <w:rFonts w:ascii="Georgia" w:hAnsi="Georgia"/>
          <w:szCs w:val="24"/>
        </w:rPr>
        <w:t>discrimin</w:t>
      </w:r>
      <w:r w:rsidR="00B16704">
        <w:rPr>
          <w:rFonts w:ascii="Georgia" w:hAnsi="Georgia"/>
          <w:szCs w:val="24"/>
        </w:rPr>
        <w:t>ó</w:t>
      </w:r>
      <w:r w:rsidR="00823FD8" w:rsidRPr="00CA4029">
        <w:rPr>
          <w:rFonts w:ascii="Georgia" w:hAnsi="Georgia"/>
          <w:szCs w:val="24"/>
        </w:rPr>
        <w:t xml:space="preserve"> las etapas procesales surtidas </w:t>
      </w:r>
      <w:r w:rsidR="0004746F">
        <w:rPr>
          <w:rFonts w:ascii="Georgia" w:hAnsi="Georgia"/>
          <w:szCs w:val="24"/>
        </w:rPr>
        <w:t xml:space="preserve">en </w:t>
      </w:r>
      <w:r w:rsidR="00823FD8" w:rsidRPr="00CA4029">
        <w:rPr>
          <w:rFonts w:ascii="Georgia" w:hAnsi="Georgia"/>
          <w:szCs w:val="24"/>
        </w:rPr>
        <w:t xml:space="preserve">los asuntos populares Nos.2016-00349-00 y 2016-00773-00 (Folios 17 a 18, ib.). </w:t>
      </w:r>
    </w:p>
    <w:p w:rsidR="006F4450" w:rsidRPr="00CA4029" w:rsidRDefault="006F4450" w:rsidP="006F4450">
      <w:pPr>
        <w:spacing w:line="360" w:lineRule="auto"/>
        <w:jc w:val="both"/>
        <w:rPr>
          <w:rFonts w:ascii="Georgia" w:hAnsi="Georgia"/>
        </w:rPr>
      </w:pPr>
    </w:p>
    <w:p w:rsidR="00E06BFF" w:rsidRPr="00CA4029" w:rsidRDefault="00E06BFF" w:rsidP="00832CC5">
      <w:pPr>
        <w:pStyle w:val="Prrafodelista"/>
        <w:numPr>
          <w:ilvl w:val="0"/>
          <w:numId w:val="18"/>
        </w:numPr>
        <w:spacing w:line="360" w:lineRule="auto"/>
        <w:jc w:val="both"/>
        <w:rPr>
          <w:rFonts w:ascii="Georgia" w:hAnsi="Georgia"/>
        </w:rPr>
      </w:pPr>
      <w:r w:rsidRPr="00CA4029">
        <w:rPr>
          <w:rFonts w:ascii="Georgia" w:hAnsi="Georgia"/>
        </w:rPr>
        <w:lastRenderedPageBreak/>
        <w:t>LA FUNDAMENTACIÓN JURÍDICA PARA DECIDIR</w:t>
      </w:r>
    </w:p>
    <w:p w:rsidR="00DB6FCA" w:rsidRPr="00CA4029" w:rsidRDefault="00DB6FCA" w:rsidP="00DB6FCA">
      <w:pPr>
        <w:pStyle w:val="Prrafodelista"/>
        <w:rPr>
          <w:rFonts w:ascii="Georgia" w:hAnsi="Georgia"/>
        </w:rPr>
      </w:pPr>
    </w:p>
    <w:p w:rsidR="00B16704" w:rsidRPr="000D42A9" w:rsidRDefault="00B16704" w:rsidP="00B16704">
      <w:pPr>
        <w:numPr>
          <w:ilvl w:val="1"/>
          <w:numId w:val="33"/>
        </w:numPr>
        <w:spacing w:line="360" w:lineRule="auto"/>
        <w:jc w:val="both"/>
        <w:rPr>
          <w:rFonts w:ascii="Georgia" w:hAnsi="Georgia"/>
        </w:rPr>
      </w:pPr>
      <w:r w:rsidRPr="000D42A9">
        <w:rPr>
          <w:rFonts w:ascii="Georgia" w:hAnsi="Georgia"/>
          <w:smallCaps/>
        </w:rPr>
        <w:t>La competencia funcional</w:t>
      </w:r>
      <w:r w:rsidRPr="000D42A9">
        <w:rPr>
          <w:rFonts w:ascii="Georgia" w:hAnsi="Georgia" w:cs="Arial"/>
        </w:rPr>
        <w:t xml:space="preserve">. Este Tribunal es competente para conocer de la acción en razón a que es el superior jerárquico del Juzgado Civil del Circuito de </w:t>
      </w:r>
      <w:r>
        <w:rPr>
          <w:rFonts w:ascii="Georgia" w:hAnsi="Georgia" w:cs="Arial"/>
        </w:rPr>
        <w:t>Santa Rosa de Cabal, R.</w:t>
      </w:r>
      <w:r w:rsidRPr="000D42A9">
        <w:rPr>
          <w:rFonts w:ascii="Georgia" w:hAnsi="Georgia" w:cs="Arial"/>
        </w:rPr>
        <w:t xml:space="preserve"> </w:t>
      </w:r>
    </w:p>
    <w:p w:rsidR="000E4EBE" w:rsidRPr="00CA4029" w:rsidRDefault="000E4EBE" w:rsidP="00E06BFF">
      <w:pPr>
        <w:pStyle w:val="Sangra2detindependiente"/>
        <w:spacing w:after="0" w:line="360" w:lineRule="auto"/>
        <w:ind w:left="0"/>
        <w:jc w:val="both"/>
        <w:rPr>
          <w:rFonts w:ascii="Georgia" w:hAnsi="Georgia" w:cs="Arial"/>
          <w:sz w:val="24"/>
          <w:szCs w:val="22"/>
        </w:rPr>
      </w:pPr>
    </w:p>
    <w:p w:rsidR="0007502B" w:rsidRPr="00B16704" w:rsidRDefault="00B567E3" w:rsidP="00D86BD4">
      <w:pPr>
        <w:pStyle w:val="Textoindependiente"/>
        <w:numPr>
          <w:ilvl w:val="1"/>
          <w:numId w:val="37"/>
        </w:numPr>
        <w:spacing w:line="360" w:lineRule="auto"/>
        <w:rPr>
          <w:rFonts w:ascii="Georgia" w:hAnsi="Georgia" w:cs="Arial"/>
          <w:szCs w:val="24"/>
        </w:rPr>
      </w:pPr>
      <w:r w:rsidRPr="00B16704">
        <w:rPr>
          <w:rFonts w:ascii="Georgia" w:hAnsi="Georgia"/>
          <w:smallCaps/>
          <w:szCs w:val="24"/>
        </w:rPr>
        <w:t>El problema jurídico a resolver</w:t>
      </w:r>
      <w:r w:rsidR="00B16704">
        <w:rPr>
          <w:rFonts w:ascii="Georgia" w:hAnsi="Georgia"/>
          <w:smallCaps/>
          <w:szCs w:val="24"/>
        </w:rPr>
        <w:t xml:space="preserve"> </w:t>
      </w:r>
      <w:r w:rsidR="0007502B" w:rsidRPr="00B16704">
        <w:rPr>
          <w:rFonts w:ascii="Georgia" w:hAnsi="Georgia" w:cs="Arial"/>
          <w:szCs w:val="24"/>
        </w:rPr>
        <w:t xml:space="preserve">¿El Despacho Judicial accionado ha vulnerado o amenazado los derechos fundamentales del accionante, según lo expuesto en </w:t>
      </w:r>
      <w:r w:rsidR="0004746F" w:rsidRPr="00B16704">
        <w:rPr>
          <w:rFonts w:ascii="Georgia" w:hAnsi="Georgia" w:cs="Arial"/>
          <w:szCs w:val="24"/>
        </w:rPr>
        <w:t>e</w:t>
      </w:r>
      <w:r w:rsidR="0007502B" w:rsidRPr="00B16704">
        <w:rPr>
          <w:rFonts w:ascii="Georgia" w:hAnsi="Georgia" w:cs="Arial"/>
          <w:szCs w:val="24"/>
        </w:rPr>
        <w:t xml:space="preserve">l escrito de tutela?   </w:t>
      </w:r>
    </w:p>
    <w:p w:rsidR="00B567E3" w:rsidRPr="00CA4029" w:rsidRDefault="00B567E3" w:rsidP="00B567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1467B1" w:rsidRPr="00B16704" w:rsidRDefault="001467B1" w:rsidP="00B16704">
      <w:pPr>
        <w:pStyle w:val="Prrafodelista"/>
        <w:widowControl/>
        <w:numPr>
          <w:ilvl w:val="1"/>
          <w:numId w:val="37"/>
        </w:numPr>
        <w:autoSpaceDE/>
        <w:autoSpaceDN/>
        <w:adjustRightInd/>
        <w:spacing w:after="200" w:line="360" w:lineRule="auto"/>
        <w:contextualSpacing/>
        <w:jc w:val="both"/>
        <w:rPr>
          <w:rFonts w:ascii="Georgia" w:hAnsi="Georgia" w:cs="Verdana"/>
        </w:rPr>
      </w:pPr>
      <w:r w:rsidRPr="00B16704">
        <w:rPr>
          <w:rFonts w:ascii="Georgia" w:hAnsi="Georgia"/>
          <w:smallCaps/>
        </w:rPr>
        <w:t>Los presupuestos generales de procedencia</w:t>
      </w:r>
    </w:p>
    <w:p w:rsidR="001467B1" w:rsidRPr="00CA4029" w:rsidRDefault="001467B1" w:rsidP="001467B1">
      <w:pPr>
        <w:pStyle w:val="Prrafodelista"/>
        <w:spacing w:line="360" w:lineRule="auto"/>
        <w:ind w:left="720"/>
        <w:jc w:val="both"/>
        <w:rPr>
          <w:rFonts w:ascii="Georgia" w:hAnsi="Georgia"/>
        </w:rPr>
      </w:pPr>
    </w:p>
    <w:p w:rsidR="000E4EBE" w:rsidRPr="001E0B81" w:rsidRDefault="000E4EBE" w:rsidP="001E0B81">
      <w:pPr>
        <w:pStyle w:val="Prrafodelista"/>
        <w:numPr>
          <w:ilvl w:val="2"/>
          <w:numId w:val="37"/>
        </w:numPr>
        <w:spacing w:line="360" w:lineRule="auto"/>
        <w:jc w:val="both"/>
        <w:rPr>
          <w:rFonts w:ascii="Georgia" w:hAnsi="Georgia"/>
          <w:smallCaps/>
        </w:rPr>
      </w:pPr>
      <w:r w:rsidRPr="001E0B81">
        <w:rPr>
          <w:rFonts w:ascii="Georgia" w:hAnsi="Georgia"/>
          <w:smallCaps/>
          <w:sz w:val="22"/>
          <w:szCs w:val="22"/>
        </w:rPr>
        <w:t>La legitimación en la causa</w:t>
      </w:r>
      <w:r w:rsidR="001E0B81" w:rsidRPr="001E0B81">
        <w:rPr>
          <w:rFonts w:ascii="Georgia" w:hAnsi="Georgia"/>
          <w:smallCaps/>
        </w:rPr>
        <w:t xml:space="preserve">. </w:t>
      </w:r>
      <w:r w:rsidR="0007502B" w:rsidRPr="001E0B81">
        <w:rPr>
          <w:rFonts w:ascii="Georgia" w:hAnsi="Georgia" w:cs="Arial"/>
        </w:rPr>
        <w:t>Se cumple por activa en consideración a que el actor instauró la</w:t>
      </w:r>
      <w:r w:rsidR="00D21892" w:rsidRPr="001E0B81">
        <w:rPr>
          <w:rFonts w:ascii="Georgia" w:hAnsi="Georgia" w:cs="Arial"/>
        </w:rPr>
        <w:t>s</w:t>
      </w:r>
      <w:r w:rsidR="0007502B" w:rsidRPr="001E0B81">
        <w:rPr>
          <w:rFonts w:ascii="Georgia" w:hAnsi="Georgia" w:cs="Arial"/>
        </w:rPr>
        <w:t xml:space="preserve"> acc</w:t>
      </w:r>
      <w:r w:rsidR="00D21892" w:rsidRPr="001E0B81">
        <w:rPr>
          <w:rFonts w:ascii="Georgia" w:hAnsi="Georgia" w:cs="Arial"/>
        </w:rPr>
        <w:t xml:space="preserve">iones </w:t>
      </w:r>
      <w:r w:rsidR="0007502B" w:rsidRPr="001E0B81">
        <w:rPr>
          <w:rFonts w:ascii="Georgia" w:hAnsi="Georgia" w:cs="Arial"/>
        </w:rPr>
        <w:t>popular</w:t>
      </w:r>
      <w:r w:rsidR="00D21892" w:rsidRPr="001E0B81">
        <w:rPr>
          <w:rFonts w:ascii="Georgia" w:hAnsi="Georgia" w:cs="Arial"/>
        </w:rPr>
        <w:t>es</w:t>
      </w:r>
      <w:r w:rsidR="0007502B" w:rsidRPr="001E0B81">
        <w:rPr>
          <w:rFonts w:ascii="Georgia" w:hAnsi="Georgia" w:cs="Arial"/>
        </w:rPr>
        <w:t xml:space="preserve"> donde se reprocha la falta al debido proceso. Y por pasiva, lo es el Juzgado Civil del Circuito de Santa Rosa de Cabal,</w:t>
      </w:r>
      <w:r w:rsidR="00B16704" w:rsidRPr="001E0B81">
        <w:rPr>
          <w:rFonts w:ascii="Georgia" w:hAnsi="Georgia" w:cs="Arial"/>
        </w:rPr>
        <w:t xml:space="preserve"> R.,</w:t>
      </w:r>
      <w:r w:rsidR="0007502B" w:rsidRPr="001E0B81">
        <w:rPr>
          <w:rFonts w:ascii="Georgia" w:hAnsi="Georgia" w:cs="Arial"/>
        </w:rPr>
        <w:t xml:space="preserve"> al ser la </w:t>
      </w:r>
      <w:r w:rsidR="00B16704" w:rsidRPr="001E0B81">
        <w:rPr>
          <w:rFonts w:ascii="Georgia" w:hAnsi="Georgia" w:cs="Arial"/>
        </w:rPr>
        <w:t xml:space="preserve">autoridad </w:t>
      </w:r>
      <w:r w:rsidR="0007502B" w:rsidRPr="001E0B81">
        <w:rPr>
          <w:rFonts w:ascii="Georgia" w:hAnsi="Georgia" w:cs="Arial"/>
        </w:rPr>
        <w:t xml:space="preserve">judicial que conoce </w:t>
      </w:r>
      <w:r w:rsidR="0004746F" w:rsidRPr="001E0B81">
        <w:rPr>
          <w:rFonts w:ascii="Georgia" w:hAnsi="Georgia" w:cs="Arial"/>
        </w:rPr>
        <w:t xml:space="preserve">los </w:t>
      </w:r>
      <w:r w:rsidR="0007502B" w:rsidRPr="001E0B81">
        <w:rPr>
          <w:rFonts w:ascii="Georgia" w:hAnsi="Georgia" w:cs="Arial"/>
        </w:rPr>
        <w:t>juicio</w:t>
      </w:r>
      <w:r w:rsidR="0004746F" w:rsidRPr="001E0B81">
        <w:rPr>
          <w:rFonts w:ascii="Georgia" w:hAnsi="Georgia" w:cs="Arial"/>
        </w:rPr>
        <w:t>s.</w:t>
      </w:r>
    </w:p>
    <w:p w:rsidR="00386A76" w:rsidRPr="00CA4029" w:rsidRDefault="00386A76" w:rsidP="00E06BFF">
      <w:pPr>
        <w:pStyle w:val="Sinespaciado"/>
        <w:spacing w:line="360" w:lineRule="auto"/>
        <w:jc w:val="both"/>
        <w:rPr>
          <w:rFonts w:ascii="Georgia" w:hAnsi="Georgia" w:cs="Arial"/>
          <w:szCs w:val="24"/>
        </w:rPr>
      </w:pPr>
    </w:p>
    <w:p w:rsidR="001467B1" w:rsidRPr="00CA4029" w:rsidRDefault="001467B1" w:rsidP="00B16704">
      <w:pPr>
        <w:pStyle w:val="Textoindependiente"/>
        <w:numPr>
          <w:ilvl w:val="2"/>
          <w:numId w:val="37"/>
        </w:numPr>
        <w:shd w:val="clear" w:color="auto" w:fill="FFFFFF" w:themeFill="background1"/>
        <w:spacing w:line="360" w:lineRule="auto"/>
        <w:rPr>
          <w:rFonts w:ascii="Georgia" w:hAnsi="Georgia"/>
          <w:smallCaps/>
          <w:szCs w:val="24"/>
        </w:rPr>
      </w:pPr>
      <w:r w:rsidRPr="00CA4029">
        <w:rPr>
          <w:rFonts w:ascii="Georgia" w:hAnsi="Georgia"/>
          <w:smallCaps/>
          <w:sz w:val="22"/>
          <w:szCs w:val="24"/>
        </w:rPr>
        <w:t xml:space="preserve">La inmediatez  de la acción de tutela </w:t>
      </w:r>
    </w:p>
    <w:p w:rsidR="001467B1" w:rsidRPr="00CA4029" w:rsidRDefault="001467B1" w:rsidP="001467B1">
      <w:pPr>
        <w:pStyle w:val="Textoindependiente"/>
        <w:shd w:val="clear" w:color="auto" w:fill="FFFFFF" w:themeFill="background1"/>
        <w:spacing w:line="360" w:lineRule="auto"/>
        <w:ind w:left="720"/>
        <w:rPr>
          <w:rFonts w:ascii="Georgia" w:hAnsi="Georgia"/>
          <w:smallCaps/>
          <w:szCs w:val="24"/>
        </w:rPr>
      </w:pPr>
    </w:p>
    <w:p w:rsidR="001467B1" w:rsidRPr="00CA4029" w:rsidRDefault="001467B1" w:rsidP="001467B1">
      <w:pPr>
        <w:shd w:val="clear" w:color="auto" w:fill="FFFFFF" w:themeFill="background1"/>
        <w:spacing w:line="360" w:lineRule="auto"/>
        <w:jc w:val="both"/>
        <w:rPr>
          <w:rFonts w:ascii="Georgia" w:hAnsi="Georgia" w:cs="Arial"/>
          <w:u w:val="single"/>
        </w:rPr>
      </w:pPr>
      <w:r w:rsidRPr="00CA4029">
        <w:rPr>
          <w:rFonts w:ascii="Georgia" w:hAnsi="Georgia" w:cs="Arial"/>
        </w:rPr>
        <w:t>Según constante jurisprudencia de nuestro máximo Tribunal Constitucional</w:t>
      </w:r>
      <w:r w:rsidRPr="00CA4029">
        <w:rPr>
          <w:rStyle w:val="Refdenotaalpie"/>
          <w:rFonts w:ascii="Georgia" w:hAnsi="Georgia" w:cs="Arial"/>
        </w:rPr>
        <w:footnoteReference w:id="1"/>
      </w:r>
      <w:r w:rsidRPr="00CA4029">
        <w:rPr>
          <w:rFonts w:ascii="Georgia" w:hAnsi="Georgia" w:cs="Arial"/>
        </w:rPr>
        <w:t>, y también de la CSJ</w:t>
      </w:r>
      <w:r w:rsidRPr="00CA4029">
        <w:rPr>
          <w:rStyle w:val="Refdenotaalpie"/>
          <w:rFonts w:ascii="Georgia" w:hAnsi="Georgia" w:cs="Arial"/>
        </w:rPr>
        <w:footnoteReference w:id="2"/>
      </w:r>
      <w:r w:rsidRPr="00CA4029">
        <w:rPr>
          <w:rFonts w:ascii="Georgia" w:hAnsi="Georgia" w:cs="Arial"/>
        </w:rPr>
        <w:t xml:space="preserve"> (Sala de Casación Civil), la inmediatez en la protección, que implica la tutela, conlleva entender que el remedio judicial requiere </w:t>
      </w:r>
      <w:r w:rsidRPr="00CA4029">
        <w:rPr>
          <w:rFonts w:ascii="Georgia" w:hAnsi="Georgia" w:cs="Arial"/>
          <w:bCs/>
          <w:u w:val="single"/>
        </w:rPr>
        <w:t>aplicación urgente</w:t>
      </w:r>
      <w:r w:rsidRPr="00CA4029">
        <w:rPr>
          <w:rFonts w:ascii="Georgia" w:hAnsi="Georgia" w:cs="Arial"/>
          <w:b/>
          <w:bCs/>
        </w:rPr>
        <w:t>,</w:t>
      </w:r>
      <w:r w:rsidRPr="00CA4029">
        <w:rPr>
          <w:rFonts w:ascii="Georgia" w:hAnsi="Georgia"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CA4029">
        <w:rPr>
          <w:rFonts w:ascii="Georgia" w:hAnsi="Georgia" w:cs="Arial"/>
          <w:u w:val="single"/>
        </w:rPr>
        <w:t>la inmediatez es consustancial a la protección que brinda la mencionada acción como defensa efectiva de los derechos fundamentales.</w:t>
      </w:r>
    </w:p>
    <w:p w:rsidR="001467B1" w:rsidRPr="00CA4029" w:rsidRDefault="001467B1" w:rsidP="001467B1">
      <w:pPr>
        <w:shd w:val="clear" w:color="auto" w:fill="FFFFFF" w:themeFill="background1"/>
        <w:spacing w:line="360" w:lineRule="auto"/>
        <w:jc w:val="both"/>
        <w:rPr>
          <w:rFonts w:ascii="Georgia" w:hAnsi="Georgia" w:cs="Arial"/>
          <w:u w:val="single"/>
        </w:rPr>
      </w:pPr>
    </w:p>
    <w:p w:rsidR="001467B1" w:rsidRPr="00CA4029" w:rsidRDefault="001467B1" w:rsidP="001467B1">
      <w:pPr>
        <w:shd w:val="clear" w:color="auto" w:fill="FFFFFF" w:themeFill="background1"/>
        <w:spacing w:line="360" w:lineRule="auto"/>
        <w:ind w:right="22"/>
        <w:jc w:val="both"/>
        <w:rPr>
          <w:rFonts w:ascii="Georgia" w:hAnsi="Georgia" w:cs="Arial"/>
        </w:rPr>
      </w:pPr>
      <w:r w:rsidRPr="00CA4029">
        <w:rPr>
          <w:rFonts w:ascii="Georgia" w:hAnsi="Georgia" w:cs="Arial"/>
        </w:rPr>
        <w:t xml:space="preserve">Oportuno resulta, evocar </w:t>
      </w:r>
      <w:r w:rsidRPr="00CA4029">
        <w:rPr>
          <w:rFonts w:ascii="Georgia" w:hAnsi="Georgia"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CA4029">
        <w:rPr>
          <w:rFonts w:ascii="Georgia" w:hAnsi="Georgia" w:cs="Arial"/>
          <w:kern w:val="44"/>
          <w:u w:val="single"/>
        </w:rPr>
        <w:t>seis meses</w:t>
      </w:r>
      <w:r w:rsidRPr="00CA4029">
        <w:rPr>
          <w:rFonts w:ascii="Georgia" w:hAnsi="Georgia" w:cs="Arial"/>
          <w:kern w:val="44"/>
        </w:rPr>
        <w:t xml:space="preserve"> para resolver amparos excede el principio de plazo razonable. </w:t>
      </w:r>
      <w:r w:rsidRPr="00CA4029">
        <w:rPr>
          <w:rFonts w:ascii="Georgia" w:hAnsi="Georgia" w:cs="Arial"/>
        </w:rPr>
        <w:t xml:space="preserve">Habida consideración de la significación del principio de inmediatez, ha concluido nuestro Alto Tribunal, que la </w:t>
      </w:r>
      <w:r w:rsidRPr="00CA4029">
        <w:rPr>
          <w:rFonts w:ascii="Georgia" w:hAnsi="Georgia" w:cs="Arial"/>
          <w:i/>
          <w:sz w:val="22"/>
        </w:rPr>
        <w:t>“OPORTUNIDAD”</w:t>
      </w:r>
      <w:r w:rsidRPr="00CA4029">
        <w:rPr>
          <w:rFonts w:ascii="Georgia" w:hAnsi="Georgia" w:cs="Arial"/>
        </w:rPr>
        <w:t xml:space="preserve">, </w:t>
      </w:r>
      <w:r w:rsidRPr="00CA4029">
        <w:rPr>
          <w:rFonts w:ascii="Georgia" w:hAnsi="Georgia" w:cs="Arial"/>
          <w:u w:val="single"/>
        </w:rPr>
        <w:t>es un requisito de procedibilidad esencial para el ejercicio del amparo constitucional</w:t>
      </w:r>
      <w:r w:rsidRPr="00CA4029">
        <w:rPr>
          <w:rStyle w:val="Refdenotaalpie"/>
          <w:rFonts w:ascii="Georgia" w:hAnsi="Georgia" w:cs="Calibri"/>
        </w:rPr>
        <w:footnoteReference w:id="3"/>
      </w:r>
      <w:r w:rsidRPr="00CA4029">
        <w:rPr>
          <w:rFonts w:ascii="Georgia" w:hAnsi="Georgia" w:cs="Arial"/>
        </w:rPr>
        <w:t>. Así mismo lo ha señalado la CSJ</w:t>
      </w:r>
      <w:r w:rsidRPr="00CA4029">
        <w:rPr>
          <w:rStyle w:val="Refdenotaalpie"/>
          <w:rFonts w:ascii="Georgia" w:hAnsi="Georgia" w:cs="Arial"/>
        </w:rPr>
        <w:footnoteReference w:id="4"/>
      </w:r>
      <w:r w:rsidRPr="00CA4029">
        <w:rPr>
          <w:rFonts w:ascii="Georgia" w:hAnsi="Georgia" w:cs="Arial"/>
        </w:rPr>
        <w:t xml:space="preserve">, que en recientes providencias reiteró: </w:t>
      </w:r>
    </w:p>
    <w:p w:rsidR="001467B1" w:rsidRPr="00CA4029" w:rsidRDefault="001467B1" w:rsidP="001467B1">
      <w:pPr>
        <w:shd w:val="clear" w:color="auto" w:fill="FFFFFF" w:themeFill="background1"/>
        <w:ind w:left="400" w:right="618"/>
        <w:jc w:val="both"/>
        <w:rPr>
          <w:rFonts w:ascii="Georgia" w:hAnsi="Georgia" w:cs="Arial"/>
          <w:iCs/>
          <w:sz w:val="28"/>
        </w:rPr>
      </w:pPr>
    </w:p>
    <w:p w:rsidR="001467B1" w:rsidRPr="00CA4029" w:rsidRDefault="001467B1" w:rsidP="001467B1">
      <w:pPr>
        <w:shd w:val="clear" w:color="auto" w:fill="FFFFFF" w:themeFill="background1"/>
        <w:ind w:left="400" w:right="618"/>
        <w:jc w:val="both"/>
        <w:rPr>
          <w:rFonts w:ascii="Georgia" w:hAnsi="Georgia" w:cs="Arial"/>
          <w:iCs/>
        </w:rPr>
      </w:pPr>
      <w:r w:rsidRPr="00CA4029">
        <w:rPr>
          <w:rFonts w:ascii="Georgia" w:hAnsi="Georgia" w:cs="Arial"/>
          <w:iCs/>
        </w:rPr>
        <w:t xml:space="preserve">… </w:t>
      </w:r>
      <w:r w:rsidRPr="00CA4029">
        <w:rPr>
          <w:rFonts w:ascii="Georgia" w:hAnsi="Georgia" w:cs="Arial"/>
          <w:spacing w:val="-10"/>
          <w:szCs w:val="28"/>
        </w:rPr>
        <w:t xml:space="preserve">[D]escendiendo al caso de autos, concluye la Corte que la solicitud de resguardo carece del requisito de inmediatez, habida cuenta de que entre la fecha de expedición de la </w:t>
      </w:r>
      <w:r w:rsidRPr="00CA4029">
        <w:rPr>
          <w:rFonts w:ascii="Georgia" w:hAnsi="Georgia" w:cs="Arial"/>
          <w:spacing w:val="-10"/>
          <w:szCs w:val="28"/>
        </w:rPr>
        <w:lastRenderedPageBreak/>
        <w:t xml:space="preserve">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CA4029">
        <w:rPr>
          <w:rFonts w:ascii="Georgia" w:hAnsi="Georgia"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CA4029">
        <w:rPr>
          <w:rFonts w:ascii="Georgia" w:hAnsi="Georgia" w:cs="Arial"/>
          <w:spacing w:val="-10"/>
          <w:szCs w:val="28"/>
        </w:rPr>
        <w:t>; sin que la parte accionante hubiera alegado ni menos demostrado motivo alguno que justifique tan notoria tardanza</w:t>
      </w:r>
      <w:r w:rsidRPr="00CA4029">
        <w:rPr>
          <w:rFonts w:ascii="Georgia" w:hAnsi="Georgia" w:cs="Arial"/>
          <w:iCs/>
        </w:rPr>
        <w:t>.</w:t>
      </w:r>
      <w:r w:rsidRPr="00CA4029">
        <w:rPr>
          <w:rFonts w:ascii="Georgia" w:hAnsi="Georgia" w:cs="Arial"/>
        </w:rPr>
        <w:t xml:space="preserve"> (Sublínea de esta Sala).</w:t>
      </w:r>
    </w:p>
    <w:p w:rsidR="001467B1" w:rsidRPr="00CA4029" w:rsidRDefault="001467B1" w:rsidP="001467B1">
      <w:pPr>
        <w:shd w:val="clear" w:color="auto" w:fill="FFFFFF" w:themeFill="background1"/>
        <w:spacing w:line="360" w:lineRule="auto"/>
        <w:ind w:left="400" w:right="22"/>
        <w:jc w:val="both"/>
        <w:rPr>
          <w:rFonts w:ascii="Georgia" w:hAnsi="Georgia" w:cs="Arial"/>
          <w:sz w:val="28"/>
        </w:rPr>
      </w:pPr>
    </w:p>
    <w:p w:rsidR="001467B1" w:rsidRDefault="001467B1" w:rsidP="001467B1">
      <w:pPr>
        <w:shd w:val="clear" w:color="auto" w:fill="FFFFFF" w:themeFill="background1"/>
        <w:spacing w:line="360" w:lineRule="auto"/>
        <w:ind w:right="22"/>
        <w:jc w:val="both"/>
        <w:rPr>
          <w:rFonts w:ascii="Georgia" w:hAnsi="Georgia" w:cs="Arial"/>
        </w:rPr>
      </w:pPr>
      <w:r w:rsidRPr="00CA4029">
        <w:rPr>
          <w:rFonts w:ascii="Georgia" w:hAnsi="Georgia"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1E0B81" w:rsidRPr="00CA4029" w:rsidRDefault="001E0B81" w:rsidP="001467B1">
      <w:pPr>
        <w:shd w:val="clear" w:color="auto" w:fill="FFFFFF" w:themeFill="background1"/>
        <w:spacing w:line="360" w:lineRule="auto"/>
        <w:ind w:right="22"/>
        <w:jc w:val="both"/>
        <w:rPr>
          <w:rFonts w:ascii="Georgia" w:hAnsi="Georgia" w:cs="Arial"/>
        </w:rPr>
      </w:pPr>
    </w:p>
    <w:p w:rsidR="001467B1" w:rsidRPr="00CA4029" w:rsidRDefault="001467B1" w:rsidP="001467B1">
      <w:pPr>
        <w:shd w:val="clear" w:color="auto" w:fill="FFFFFF" w:themeFill="background1"/>
        <w:spacing w:line="360" w:lineRule="auto"/>
        <w:jc w:val="both"/>
        <w:rPr>
          <w:rFonts w:ascii="Georgia" w:hAnsi="Georgia" w:cs="Arial"/>
          <w:lang w:val="es-ES_tradnl"/>
        </w:rPr>
      </w:pPr>
      <w:r w:rsidRPr="00CA4029">
        <w:rPr>
          <w:rFonts w:ascii="Georgia" w:hAnsi="Georgia" w:cs="Arial"/>
          <w:lang w:val="es-ES_tradnl"/>
        </w:rPr>
        <w:t>Nuestro órgano de cierre en la especialidad constitucional</w:t>
      </w:r>
      <w:r w:rsidRPr="00CA4029">
        <w:rPr>
          <w:rStyle w:val="Refdenotaalpie"/>
          <w:rFonts w:ascii="Georgia" w:hAnsi="Georgia" w:cs="Arial"/>
        </w:rPr>
        <w:footnoteReference w:id="5"/>
      </w:r>
      <w:r w:rsidRPr="00CA4029">
        <w:rPr>
          <w:rFonts w:ascii="Georgia" w:hAnsi="Georgia" w:cs="Arial"/>
          <w:lang w:val="es-ES_tradnl"/>
        </w:rPr>
        <w:t>, ratificó el pensamiento traído en su larga línea jurisprudencial, y resaltó las razones que fundamentan el factor “inmediatez” como presupuesto de procedibilidad, así explicó:</w:t>
      </w:r>
    </w:p>
    <w:p w:rsidR="001467B1" w:rsidRPr="00CA4029" w:rsidRDefault="001467B1" w:rsidP="001467B1">
      <w:pPr>
        <w:shd w:val="clear" w:color="auto" w:fill="FFFFFF" w:themeFill="background1"/>
        <w:ind w:left="400" w:right="567"/>
        <w:jc w:val="both"/>
        <w:rPr>
          <w:rFonts w:ascii="Georgia" w:hAnsi="Georgia" w:cs="Arial"/>
          <w:sz w:val="28"/>
          <w:shd w:val="clear" w:color="auto" w:fill="FFFFFF"/>
        </w:rPr>
      </w:pPr>
    </w:p>
    <w:p w:rsidR="001467B1" w:rsidRPr="00CA4029" w:rsidRDefault="001467B1" w:rsidP="001467B1">
      <w:pPr>
        <w:shd w:val="clear" w:color="auto" w:fill="FFFFFF" w:themeFill="background1"/>
        <w:ind w:left="400" w:right="567"/>
        <w:jc w:val="both"/>
        <w:rPr>
          <w:rFonts w:ascii="Georgia" w:hAnsi="Georgia" w:cs="Arial"/>
          <w:lang w:val="es-CO"/>
        </w:rPr>
      </w:pPr>
      <w:r w:rsidRPr="00CA4029">
        <w:rPr>
          <w:rFonts w:ascii="Georgia" w:hAnsi="Georgia" w:cs="Arial"/>
          <w:shd w:val="clear" w:color="auto" w:fill="FFFFFF"/>
        </w:rPr>
        <w:t xml:space="preserve">4.6. </w:t>
      </w:r>
      <w:r w:rsidRPr="00CA4029">
        <w:rPr>
          <w:rFonts w:ascii="Georgia" w:hAnsi="Georgia"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CA4029">
        <w:rPr>
          <w:rFonts w:ascii="Georgia" w:hAnsi="Georgia" w:cs="Arial"/>
          <w:shd w:val="clear" w:color="auto" w:fill="FFFFFF"/>
        </w:rPr>
        <w:t>.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sidRPr="00CA4029">
        <w:rPr>
          <w:rFonts w:ascii="Georgia" w:hAnsi="Georgia" w:cs="Arial"/>
          <w:lang w:val="es-CO"/>
        </w:rPr>
        <w:t>La sublínea es de este Tribunal).</w:t>
      </w:r>
    </w:p>
    <w:p w:rsidR="00CA4029" w:rsidRPr="00CA4029" w:rsidRDefault="00CA4029" w:rsidP="001467B1">
      <w:pPr>
        <w:shd w:val="clear" w:color="auto" w:fill="FFFFFF" w:themeFill="background1"/>
        <w:ind w:left="400" w:right="567"/>
        <w:jc w:val="both"/>
        <w:rPr>
          <w:rFonts w:ascii="Georgia" w:hAnsi="Georgia" w:cs="Arial"/>
          <w:lang w:val="es-CO"/>
        </w:rPr>
      </w:pPr>
    </w:p>
    <w:p w:rsidR="003A3C95" w:rsidRPr="00DB39AD" w:rsidRDefault="003A3C95" w:rsidP="003A3C95">
      <w:pPr>
        <w:pStyle w:val="Textoindependiente"/>
        <w:spacing w:line="360" w:lineRule="auto"/>
        <w:rPr>
          <w:rFonts w:ascii="Georgia" w:hAnsi="Georgia" w:cs="Arial"/>
          <w:szCs w:val="24"/>
        </w:rPr>
      </w:pPr>
    </w:p>
    <w:p w:rsidR="003A3C95" w:rsidRPr="00127E9D" w:rsidRDefault="003A3C95" w:rsidP="003A3C95">
      <w:pPr>
        <w:pStyle w:val="Textoindependiente"/>
        <w:numPr>
          <w:ilvl w:val="2"/>
          <w:numId w:val="36"/>
        </w:numPr>
        <w:tabs>
          <w:tab w:val="clear" w:pos="0"/>
          <w:tab w:val="clear" w:pos="708"/>
          <w:tab w:val="left" w:pos="709"/>
        </w:tabs>
        <w:suppressAutoHyphens w:val="0"/>
        <w:overflowPunct/>
        <w:autoSpaceDE/>
        <w:adjustRightInd/>
        <w:spacing w:line="360" w:lineRule="auto"/>
        <w:ind w:hanging="3732"/>
        <w:textAlignment w:val="auto"/>
        <w:rPr>
          <w:rFonts w:ascii="Georgia" w:hAnsi="Georgia" w:cs="Arial"/>
          <w:sz w:val="22"/>
          <w:szCs w:val="22"/>
        </w:rPr>
      </w:pPr>
      <w:r>
        <w:rPr>
          <w:rFonts w:ascii="Georgia" w:hAnsi="Georgia"/>
          <w:smallCaps/>
          <w:sz w:val="22"/>
          <w:szCs w:val="22"/>
        </w:rPr>
        <w:t xml:space="preserve"> </w:t>
      </w:r>
      <w:r w:rsidRPr="008F284F">
        <w:rPr>
          <w:rFonts w:ascii="Georgia" w:hAnsi="Georgia"/>
          <w:smallCaps/>
          <w:sz w:val="22"/>
          <w:szCs w:val="22"/>
        </w:rPr>
        <w:t>El carácter subsidiario de la acción de tutela</w:t>
      </w:r>
    </w:p>
    <w:p w:rsidR="003A3C95" w:rsidRPr="008F284F" w:rsidRDefault="003A3C95" w:rsidP="003A3C95">
      <w:pPr>
        <w:pStyle w:val="Textoindependiente"/>
        <w:tabs>
          <w:tab w:val="clear" w:pos="0"/>
          <w:tab w:val="clear" w:pos="708"/>
          <w:tab w:val="left" w:pos="709"/>
        </w:tabs>
        <w:suppressAutoHyphens w:val="0"/>
        <w:overflowPunct/>
        <w:autoSpaceDE/>
        <w:adjustRightInd/>
        <w:spacing w:line="360" w:lineRule="auto"/>
        <w:ind w:left="3012"/>
        <w:textAlignment w:val="auto"/>
        <w:rPr>
          <w:rFonts w:ascii="Georgia" w:hAnsi="Georgia" w:cs="Arial"/>
          <w:sz w:val="22"/>
          <w:szCs w:val="22"/>
        </w:rPr>
      </w:pPr>
      <w:r w:rsidRPr="008F284F">
        <w:rPr>
          <w:rFonts w:ascii="Georgia" w:hAnsi="Georgia" w:cs="Arial"/>
          <w:sz w:val="22"/>
          <w:szCs w:val="22"/>
        </w:rPr>
        <w:tab/>
      </w:r>
    </w:p>
    <w:p w:rsidR="003A3C95" w:rsidRPr="00DB39AD" w:rsidRDefault="003A3C95" w:rsidP="003A3C95">
      <w:pPr>
        <w:pStyle w:val="Textoindependiente"/>
        <w:tabs>
          <w:tab w:val="clear" w:pos="0"/>
        </w:tabs>
        <w:spacing w:line="360" w:lineRule="auto"/>
        <w:rPr>
          <w:rFonts w:ascii="Georgia" w:hAnsi="Georgia" w:cs="Arial"/>
          <w:sz w:val="22"/>
          <w:szCs w:val="22"/>
          <w:u w:val="single"/>
        </w:rPr>
      </w:pPr>
      <w:r w:rsidRPr="00DB39AD">
        <w:rPr>
          <w:rFonts w:ascii="Georgia" w:hAnsi="Georgia" w:cs="Arial"/>
          <w:szCs w:val="24"/>
        </w:rPr>
        <w:t xml:space="preserve">La acción de tutela, se halla prescrita en el artículo 86 de la CP, definiendo la regla general sobre la procedencia de la acción, al consagrar en el inciso 3° que  </w:t>
      </w:r>
      <w:r w:rsidRPr="00DB39AD">
        <w:rPr>
          <w:rFonts w:ascii="Georgia" w:hAnsi="Georgia" w:cs="Arial"/>
          <w:sz w:val="22"/>
          <w:szCs w:val="22"/>
        </w:rPr>
        <w:t>“</w:t>
      </w:r>
      <w:r w:rsidRPr="00DB39AD">
        <w:rPr>
          <w:rFonts w:ascii="Georgia" w:hAnsi="Georgia" w:cs="Arial"/>
          <w:i/>
          <w:sz w:val="22"/>
          <w:szCs w:val="22"/>
        </w:rPr>
        <w:t xml:space="preserve">Esta acción solo procederá </w:t>
      </w:r>
      <w:r w:rsidRPr="00DB39AD">
        <w:rPr>
          <w:rFonts w:ascii="Georgia" w:hAnsi="Georgia" w:cs="Arial"/>
          <w:i/>
          <w:sz w:val="22"/>
          <w:szCs w:val="22"/>
          <w:u w:val="single"/>
        </w:rPr>
        <w:t>cuando el afectado no disponga de otro medio de defensa judicial, salvo que aquella se utilice como mecanismo transitorio para evitar un perjuicio irremediable</w:t>
      </w:r>
      <w:r w:rsidRPr="00DB39AD">
        <w:rPr>
          <w:rFonts w:ascii="Georgia" w:hAnsi="Georgia" w:cs="Arial"/>
          <w:sz w:val="22"/>
          <w:szCs w:val="22"/>
          <w:u w:val="single"/>
        </w:rPr>
        <w:t xml:space="preserve">”. </w:t>
      </w:r>
    </w:p>
    <w:p w:rsidR="003A3C95" w:rsidRPr="00DB39AD" w:rsidRDefault="003A3C95" w:rsidP="003A3C95">
      <w:pPr>
        <w:pStyle w:val="Textoindependiente"/>
        <w:tabs>
          <w:tab w:val="clear" w:pos="0"/>
        </w:tabs>
        <w:spacing w:line="360" w:lineRule="auto"/>
        <w:rPr>
          <w:rFonts w:ascii="Georgia" w:hAnsi="Georgia" w:cs="Arial"/>
          <w:szCs w:val="24"/>
          <w:u w:val="single"/>
        </w:rPr>
      </w:pPr>
    </w:p>
    <w:p w:rsidR="003A3C95" w:rsidRPr="00DB39AD" w:rsidRDefault="003A3C95" w:rsidP="003A3C95">
      <w:pPr>
        <w:pStyle w:val="Textoindependiente"/>
        <w:tabs>
          <w:tab w:val="clear" w:pos="0"/>
        </w:tabs>
        <w:spacing w:line="360" w:lineRule="auto"/>
        <w:rPr>
          <w:rFonts w:ascii="Georgia" w:hAnsi="Georgia" w:cs="Arial"/>
          <w:i/>
          <w:szCs w:val="24"/>
        </w:rPr>
      </w:pPr>
      <w:r w:rsidRPr="00DB39AD">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DB39AD">
        <w:rPr>
          <w:rFonts w:ascii="Georgia" w:hAnsi="Georgia" w:cs="Arial"/>
          <w:i/>
          <w:szCs w:val="24"/>
        </w:rPr>
        <w:t xml:space="preserve">: </w:t>
      </w:r>
      <w:r w:rsidRPr="00DB39AD">
        <w:rPr>
          <w:rFonts w:ascii="Georgia" w:hAnsi="Georgia" w:cs="Arial"/>
          <w:i/>
          <w:sz w:val="22"/>
          <w:szCs w:val="22"/>
        </w:rPr>
        <w:t xml:space="preserve">“Es, en efecto, un mecanismo judicial de origen constitucional de evidente carácter residual que está previsto para asegurar la tutela efectiva y sustancia de los derechos constitucionales fundamentales, pues solo procederá </w:t>
      </w:r>
      <w:r w:rsidRPr="00DB39AD">
        <w:rPr>
          <w:rFonts w:ascii="Georgia" w:hAnsi="Georgia" w:cs="Arial"/>
          <w:i/>
          <w:sz w:val="22"/>
          <w:szCs w:val="22"/>
        </w:rPr>
        <w:lastRenderedPageBreak/>
        <w:t>cuando el afectado no disponga de otro medio de defensa judicial (…). Se establece así un sistema complementario de garantía de aquellos derechos constitucionales fundamentales (…)”</w:t>
      </w:r>
      <w:r w:rsidRPr="00DB39AD">
        <w:rPr>
          <w:rStyle w:val="Refdenotaalpie"/>
          <w:rFonts w:ascii="Georgia" w:hAnsi="Georgia" w:cs="Arial"/>
          <w:i/>
          <w:szCs w:val="24"/>
        </w:rPr>
        <w:footnoteReference w:id="6"/>
      </w:r>
      <w:r w:rsidRPr="00DB39AD">
        <w:rPr>
          <w:rFonts w:ascii="Georgia" w:hAnsi="Georgia" w:cs="Arial"/>
          <w:i/>
          <w:szCs w:val="24"/>
        </w:rPr>
        <w:t>.</w:t>
      </w:r>
    </w:p>
    <w:p w:rsidR="003A3C95" w:rsidRPr="00DB39AD" w:rsidRDefault="003A3C95" w:rsidP="003A3C95">
      <w:pPr>
        <w:widowControl/>
        <w:spacing w:line="360" w:lineRule="auto"/>
        <w:jc w:val="both"/>
        <w:rPr>
          <w:rFonts w:ascii="Georgia" w:hAnsi="Georgia" w:cs="Arial"/>
          <w:lang w:val="es-ES_tradnl"/>
        </w:rPr>
      </w:pPr>
    </w:p>
    <w:p w:rsidR="003A3C95" w:rsidRPr="00DB39AD" w:rsidRDefault="003A3C95" w:rsidP="003A3C95">
      <w:pPr>
        <w:pStyle w:val="Textoindependiente"/>
        <w:tabs>
          <w:tab w:val="clear" w:pos="0"/>
        </w:tabs>
        <w:spacing w:line="360" w:lineRule="auto"/>
        <w:rPr>
          <w:rFonts w:ascii="Georgia" w:hAnsi="Georgia" w:cs="Arial"/>
          <w:szCs w:val="24"/>
        </w:rPr>
      </w:pPr>
      <w:r w:rsidRPr="00DB39AD">
        <w:rPr>
          <w:rFonts w:ascii="Georgia" w:hAnsi="Georgia" w:cs="Arial"/>
          <w:szCs w:val="24"/>
        </w:rPr>
        <w:t>Conforme a lo sostenido por la CC</w:t>
      </w:r>
      <w:r w:rsidRPr="00DB39AD">
        <w:rPr>
          <w:rStyle w:val="Refdenotaalpie"/>
          <w:rFonts w:ascii="Georgia" w:hAnsi="Georgia"/>
          <w:color w:val="000000"/>
          <w:szCs w:val="24"/>
          <w:shd w:val="clear" w:color="auto" w:fill="FFFFFF"/>
        </w:rPr>
        <w:footnoteReference w:id="7"/>
      </w:r>
      <w:r w:rsidRPr="00DB39AD">
        <w:rPr>
          <w:rFonts w:ascii="Georgia" w:hAnsi="Georgia" w:cs="Arial"/>
          <w:szCs w:val="24"/>
        </w:rPr>
        <w:t xml:space="preserve">, deben agotarse los recursos ordinarios de defensa, toda vez que la tutela no fue creada ni destinada a suplir los procedimientos ordinarios ni para enmendar los errores o descuidos de las partes en el proceso; dentro del mismo ámbito la doctrina constitucional enseña: </w:t>
      </w:r>
      <w:r w:rsidRPr="00DB39AD">
        <w:rPr>
          <w:rFonts w:ascii="Georgia" w:hAnsi="Georgia"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DB39AD">
        <w:rPr>
          <w:rStyle w:val="Refdenotaalpie"/>
          <w:rFonts w:ascii="Georgia" w:hAnsi="Georgia" w:cs="Arial"/>
          <w:szCs w:val="24"/>
        </w:rPr>
        <w:footnoteReference w:id="8"/>
      </w:r>
      <w:r w:rsidRPr="00DB39AD">
        <w:rPr>
          <w:rFonts w:ascii="Georgia" w:hAnsi="Georgia" w:cs="Arial"/>
          <w:szCs w:val="24"/>
        </w:rPr>
        <w:t>. Además, ha sido reiterativa en su criterio</w:t>
      </w:r>
      <w:r w:rsidRPr="00DB39AD">
        <w:rPr>
          <w:rStyle w:val="Refdenotaalpie"/>
          <w:rFonts w:ascii="Georgia" w:hAnsi="Georgia"/>
          <w:szCs w:val="24"/>
        </w:rPr>
        <w:footnoteReference w:id="9"/>
      </w:r>
      <w:r w:rsidRPr="00DB39AD">
        <w:rPr>
          <w:rFonts w:ascii="Georgia" w:hAnsi="Georgia" w:cs="Arial"/>
          <w:szCs w:val="24"/>
        </w:rPr>
        <w:t>.También la CSJ se ha referido al tema</w:t>
      </w:r>
      <w:r w:rsidRPr="00DB39AD">
        <w:rPr>
          <w:rStyle w:val="Refdenotaalpie"/>
          <w:rFonts w:ascii="Georgia" w:hAnsi="Georgia" w:cs="Arial"/>
          <w:szCs w:val="24"/>
        </w:rPr>
        <w:footnoteReference w:id="10"/>
      </w:r>
      <w:r w:rsidRPr="00DB39AD">
        <w:rPr>
          <w:rFonts w:ascii="Georgia" w:hAnsi="Georgia" w:cs="Arial"/>
          <w:szCs w:val="24"/>
        </w:rPr>
        <w:t>, prohija la improcedencia de la tutela por aplicación del principio de subsidiariedad.</w:t>
      </w:r>
    </w:p>
    <w:p w:rsidR="00CA4029" w:rsidRPr="00CA4029" w:rsidRDefault="00CA4029" w:rsidP="00CA4029">
      <w:pPr>
        <w:shd w:val="clear" w:color="auto" w:fill="FFFFFF" w:themeFill="background1"/>
        <w:ind w:left="400" w:right="567"/>
        <w:jc w:val="both"/>
        <w:rPr>
          <w:rFonts w:ascii="Georgia" w:hAnsi="Georgia" w:cs="Arial"/>
          <w:lang w:val="es-CO"/>
        </w:rPr>
      </w:pPr>
    </w:p>
    <w:p w:rsidR="00CA4029" w:rsidRPr="00CA4029" w:rsidRDefault="00CA4029" w:rsidP="00B16704">
      <w:pPr>
        <w:pStyle w:val="Prrafodelista"/>
        <w:numPr>
          <w:ilvl w:val="0"/>
          <w:numId w:val="37"/>
        </w:numPr>
        <w:spacing w:line="360" w:lineRule="auto"/>
        <w:ind w:right="51"/>
        <w:jc w:val="both"/>
        <w:rPr>
          <w:rFonts w:ascii="Georgia" w:hAnsi="Georgia"/>
          <w:lang w:val="es-ES_tradnl"/>
        </w:rPr>
      </w:pPr>
      <w:r w:rsidRPr="00CA4029">
        <w:rPr>
          <w:rFonts w:ascii="Georgia" w:hAnsi="Georgia"/>
        </w:rPr>
        <w:t>EL</w:t>
      </w:r>
      <w:r w:rsidRPr="00CA4029">
        <w:rPr>
          <w:rFonts w:ascii="Georgia" w:hAnsi="Georgia"/>
          <w:lang w:val="es-ES_tradnl"/>
        </w:rPr>
        <w:t xml:space="preserve"> ANÁLISIS DEL CASO EN CONCRETO</w:t>
      </w:r>
    </w:p>
    <w:p w:rsidR="00CA4029" w:rsidRPr="00CA4029" w:rsidRDefault="00CA4029" w:rsidP="00CA4029">
      <w:pPr>
        <w:pStyle w:val="Prrafodelista"/>
        <w:spacing w:line="360" w:lineRule="auto"/>
        <w:ind w:left="390"/>
        <w:jc w:val="both"/>
        <w:rPr>
          <w:rFonts w:ascii="Georgia" w:hAnsi="Georgia" w:cs="Arial"/>
          <w:lang w:val="es-ES_tradnl"/>
        </w:rPr>
      </w:pPr>
    </w:p>
    <w:p w:rsidR="00CA4029" w:rsidRPr="00CA4029" w:rsidRDefault="00CA4029" w:rsidP="00CA4029">
      <w:pPr>
        <w:pStyle w:val="Prrafodelista"/>
        <w:spacing w:line="360" w:lineRule="auto"/>
        <w:ind w:left="0"/>
        <w:jc w:val="both"/>
        <w:rPr>
          <w:rFonts w:ascii="Georgia" w:hAnsi="Georgia" w:cs="Arial"/>
          <w:lang w:val="es-ES_tradnl"/>
        </w:rPr>
      </w:pPr>
      <w:r w:rsidRPr="00CA4029">
        <w:rPr>
          <w:rFonts w:ascii="Georgia" w:hAnsi="Georgia" w:cs="Arial"/>
          <w:lang w:val="es-ES_tradnl"/>
        </w:rPr>
        <w:t>Dado que los requisitos generales de procedibilidad son concurrentes, esto es, incumplido uno, se torna inane el examen de los demás, menos podrían revisarse los supuestos especiales, el análisis que sigue se concentrará en la inmediatez y la subsidiariedad, porque son los elementos que se echan de menos y resultan suficientes para el fracaso del amparo.</w:t>
      </w:r>
    </w:p>
    <w:p w:rsidR="00CA4029" w:rsidRPr="00D35A93" w:rsidRDefault="00CA4029" w:rsidP="00D35A93">
      <w:pPr>
        <w:pStyle w:val="Textoindependiente"/>
        <w:shd w:val="clear" w:color="auto" w:fill="FFFFFF" w:themeFill="background1"/>
        <w:spacing w:line="360" w:lineRule="auto"/>
        <w:rPr>
          <w:rFonts w:ascii="Georgia" w:hAnsi="Georgia"/>
          <w:smallCaps/>
          <w:sz w:val="22"/>
          <w:szCs w:val="24"/>
        </w:rPr>
      </w:pPr>
    </w:p>
    <w:p w:rsidR="00CA4029" w:rsidRPr="00D35A93" w:rsidRDefault="00CA4029" w:rsidP="00B16704">
      <w:pPr>
        <w:pStyle w:val="Textoindependiente"/>
        <w:numPr>
          <w:ilvl w:val="1"/>
          <w:numId w:val="38"/>
        </w:numPr>
        <w:shd w:val="clear" w:color="auto" w:fill="FFFFFF" w:themeFill="background1"/>
        <w:spacing w:line="360" w:lineRule="auto"/>
        <w:rPr>
          <w:rFonts w:ascii="Georgia" w:hAnsi="Georgia"/>
          <w:smallCaps/>
          <w:sz w:val="22"/>
          <w:szCs w:val="24"/>
        </w:rPr>
      </w:pPr>
      <w:r w:rsidRPr="00D35A93">
        <w:rPr>
          <w:rFonts w:ascii="Georgia" w:hAnsi="Georgia"/>
          <w:smallCaps/>
          <w:sz w:val="22"/>
          <w:szCs w:val="24"/>
        </w:rPr>
        <w:t xml:space="preserve">La inmediatez </w:t>
      </w:r>
    </w:p>
    <w:p w:rsidR="00D35A93" w:rsidRPr="00D35A93" w:rsidRDefault="00D35A93" w:rsidP="00D35A93">
      <w:pPr>
        <w:pStyle w:val="Prrafodelista"/>
        <w:spacing w:line="360" w:lineRule="auto"/>
        <w:ind w:left="720"/>
        <w:jc w:val="both"/>
        <w:rPr>
          <w:rFonts w:ascii="Georgia" w:hAnsi="Georgia" w:cs="Arial"/>
          <w:lang w:val="es-ES_tradnl"/>
        </w:rPr>
      </w:pPr>
    </w:p>
    <w:p w:rsidR="00D35A93" w:rsidRDefault="00D35A93" w:rsidP="00D35A93">
      <w:pPr>
        <w:spacing w:line="360" w:lineRule="auto"/>
        <w:jc w:val="both"/>
        <w:rPr>
          <w:rFonts w:ascii="Georgia" w:hAnsi="Georgia" w:cs="Arial"/>
        </w:rPr>
      </w:pPr>
      <w:r w:rsidRPr="00CA4029">
        <w:rPr>
          <w:rFonts w:ascii="Georgia" w:hAnsi="Georgia"/>
          <w:szCs w:val="22"/>
          <w:lang w:val="es-CO"/>
        </w:rPr>
        <w:t xml:space="preserve">En efecto, revisado el plenario </w:t>
      </w:r>
      <w:r w:rsidRPr="00CA4029">
        <w:rPr>
          <w:rFonts w:ascii="Georgia" w:hAnsi="Georgia"/>
          <w:szCs w:val="22"/>
          <w:lang w:val="es-ES_tradnl"/>
        </w:rPr>
        <w:t xml:space="preserve">se halla que </w:t>
      </w:r>
      <w:r>
        <w:rPr>
          <w:rFonts w:ascii="Georgia" w:hAnsi="Georgia"/>
          <w:szCs w:val="22"/>
          <w:lang w:val="es-ES_tradnl"/>
        </w:rPr>
        <w:t xml:space="preserve">con </w:t>
      </w:r>
      <w:r w:rsidR="00BE7ACE">
        <w:rPr>
          <w:rFonts w:ascii="Georgia" w:hAnsi="Georgia"/>
          <w:szCs w:val="22"/>
          <w:lang w:val="es-ES_tradnl"/>
        </w:rPr>
        <w:t>auto del 17-02-2017</w:t>
      </w:r>
      <w:r w:rsidRPr="00CA4029">
        <w:rPr>
          <w:rFonts w:ascii="Georgia" w:hAnsi="Georgia"/>
          <w:szCs w:val="22"/>
          <w:lang w:val="es-ES_tradnl"/>
        </w:rPr>
        <w:t xml:space="preserve"> </w:t>
      </w:r>
      <w:r w:rsidR="00106F00">
        <w:rPr>
          <w:rFonts w:ascii="Georgia" w:hAnsi="Georgia"/>
          <w:szCs w:val="22"/>
          <w:lang w:val="es-ES_tradnl"/>
        </w:rPr>
        <w:t xml:space="preserve">el Juzgado accionado </w:t>
      </w:r>
      <w:r w:rsidR="001F69D6">
        <w:rPr>
          <w:rFonts w:ascii="Georgia" w:hAnsi="Georgia"/>
          <w:szCs w:val="22"/>
          <w:lang w:val="es-ES_tradnl"/>
        </w:rPr>
        <w:t>tramitó</w:t>
      </w:r>
      <w:r w:rsidR="00106F00">
        <w:rPr>
          <w:rFonts w:ascii="Georgia" w:hAnsi="Georgia"/>
          <w:szCs w:val="22"/>
          <w:lang w:val="es-ES_tradnl"/>
        </w:rPr>
        <w:t xml:space="preserve"> conjuntamente la</w:t>
      </w:r>
      <w:r w:rsidR="001F69D6">
        <w:rPr>
          <w:rFonts w:ascii="Georgia" w:hAnsi="Georgia"/>
          <w:szCs w:val="22"/>
          <w:lang w:val="es-ES_tradnl"/>
        </w:rPr>
        <w:t>s</w:t>
      </w:r>
      <w:r w:rsidR="00106F00">
        <w:rPr>
          <w:rFonts w:ascii="Georgia" w:hAnsi="Georgia"/>
          <w:szCs w:val="22"/>
          <w:lang w:val="es-ES_tradnl"/>
        </w:rPr>
        <w:t xml:space="preserve"> acci</w:t>
      </w:r>
      <w:r w:rsidR="001F69D6">
        <w:rPr>
          <w:rFonts w:ascii="Georgia" w:hAnsi="Georgia"/>
          <w:szCs w:val="22"/>
          <w:lang w:val="es-ES_tradnl"/>
        </w:rPr>
        <w:t>ones</w:t>
      </w:r>
      <w:r w:rsidR="00106F00">
        <w:rPr>
          <w:rFonts w:ascii="Georgia" w:hAnsi="Georgia"/>
          <w:szCs w:val="22"/>
          <w:lang w:val="es-ES_tradnl"/>
        </w:rPr>
        <w:t xml:space="preserve"> popular</w:t>
      </w:r>
      <w:r w:rsidR="001F69D6">
        <w:rPr>
          <w:rFonts w:ascii="Georgia" w:hAnsi="Georgia"/>
          <w:szCs w:val="22"/>
          <w:lang w:val="es-ES_tradnl"/>
        </w:rPr>
        <w:t>es</w:t>
      </w:r>
      <w:r w:rsidR="00106F00">
        <w:rPr>
          <w:rFonts w:ascii="Georgia" w:hAnsi="Georgia"/>
          <w:szCs w:val="22"/>
          <w:lang w:val="es-ES_tradnl"/>
        </w:rPr>
        <w:t xml:space="preserve"> </w:t>
      </w:r>
      <w:r w:rsidRPr="00CA4029">
        <w:rPr>
          <w:rFonts w:ascii="Georgia" w:hAnsi="Georgia"/>
          <w:szCs w:val="22"/>
          <w:lang w:val="es-ES_tradnl"/>
        </w:rPr>
        <w:t>2016-00349-00</w:t>
      </w:r>
      <w:r w:rsidR="001F69D6">
        <w:rPr>
          <w:rFonts w:ascii="Georgia" w:hAnsi="Georgia"/>
          <w:szCs w:val="22"/>
          <w:lang w:val="es-ES_tradnl"/>
        </w:rPr>
        <w:t xml:space="preserve"> y</w:t>
      </w:r>
      <w:r w:rsidR="00B16704">
        <w:rPr>
          <w:rFonts w:ascii="Georgia" w:hAnsi="Georgia"/>
          <w:szCs w:val="22"/>
          <w:lang w:val="es-ES_tradnl"/>
        </w:rPr>
        <w:t xml:space="preserve"> </w:t>
      </w:r>
      <w:r w:rsidRPr="00CA4029">
        <w:rPr>
          <w:rFonts w:ascii="Georgia" w:hAnsi="Georgia"/>
          <w:szCs w:val="22"/>
          <w:lang w:val="es-ES_tradnl"/>
        </w:rPr>
        <w:t>2016-00773-00; decisión que no fue recurrida</w:t>
      </w:r>
      <w:r w:rsidR="000C556E">
        <w:rPr>
          <w:rFonts w:ascii="Georgia" w:hAnsi="Georgia"/>
          <w:szCs w:val="22"/>
          <w:lang w:val="es-ES_tradnl"/>
        </w:rPr>
        <w:t xml:space="preserve"> (Folio 23, </w:t>
      </w:r>
      <w:r w:rsidR="00B16704">
        <w:rPr>
          <w:rFonts w:ascii="Georgia" w:hAnsi="Georgia"/>
          <w:szCs w:val="22"/>
          <w:lang w:val="es-ES_tradnl"/>
        </w:rPr>
        <w:t>este cuaderno</w:t>
      </w:r>
      <w:r w:rsidR="000C556E">
        <w:rPr>
          <w:rFonts w:ascii="Georgia" w:hAnsi="Georgia"/>
          <w:szCs w:val="22"/>
          <w:lang w:val="es-ES_tradnl"/>
        </w:rPr>
        <w:t>)</w:t>
      </w:r>
      <w:r w:rsidRPr="00CA4029">
        <w:rPr>
          <w:rFonts w:ascii="Georgia" w:hAnsi="Georgia"/>
          <w:szCs w:val="22"/>
          <w:lang w:val="es-ES_tradnl"/>
        </w:rPr>
        <w:t xml:space="preserve">; mientras que </w:t>
      </w:r>
      <w:r w:rsidRPr="00CA4029">
        <w:rPr>
          <w:rFonts w:ascii="Georgia" w:hAnsi="Georgia"/>
          <w:lang w:val="es-CO"/>
        </w:rPr>
        <w:t xml:space="preserve">este amparo constitucional se radicó el 06-10-2017 (Folio 3, </w:t>
      </w:r>
      <w:r w:rsidR="00B16704">
        <w:rPr>
          <w:rFonts w:ascii="Georgia" w:hAnsi="Georgia"/>
          <w:lang w:val="es-CO"/>
        </w:rPr>
        <w:t>ibídem</w:t>
      </w:r>
      <w:r w:rsidRPr="00CA4029">
        <w:rPr>
          <w:rFonts w:ascii="Georgia" w:hAnsi="Georgia"/>
          <w:lang w:val="es-CO"/>
        </w:rPr>
        <w:t xml:space="preserve">), de tal suerte que es evidente la falta </w:t>
      </w:r>
      <w:r w:rsidRPr="00CA4029">
        <w:rPr>
          <w:rFonts w:ascii="Georgia" w:hAnsi="Georgia" w:cs="Arial"/>
        </w:rPr>
        <w:t>de inmediatez, pues su interposición desbordó el plazo fijado por la jurisprudencia</w:t>
      </w:r>
      <w:r w:rsidRPr="00CA4029">
        <w:rPr>
          <w:rStyle w:val="Refdenotaalpie"/>
          <w:rFonts w:ascii="Georgia" w:hAnsi="Georgia" w:cs="Arial"/>
        </w:rPr>
        <w:footnoteReference w:id="11"/>
      </w:r>
      <w:r w:rsidRPr="00CA4029">
        <w:rPr>
          <w:rFonts w:ascii="Georgia" w:hAnsi="Georgia" w:cs="Arial"/>
          <w:vertAlign w:val="superscript"/>
          <w:lang w:val="es-ES_tradnl"/>
        </w:rPr>
        <w:t>-</w:t>
      </w:r>
      <w:r w:rsidRPr="00CA4029">
        <w:rPr>
          <w:rStyle w:val="Refdenotaalpie"/>
          <w:rFonts w:ascii="Georgia" w:hAnsi="Georgia"/>
          <w:lang w:val="es-ES_tradnl"/>
        </w:rPr>
        <w:footnoteReference w:id="12"/>
      </w:r>
      <w:r w:rsidRPr="00CA4029">
        <w:rPr>
          <w:rFonts w:ascii="Georgia" w:hAnsi="Georgia" w:cs="Arial"/>
          <w:vertAlign w:val="superscript"/>
          <w:lang w:val="es-ES_tradnl"/>
        </w:rPr>
        <w:t xml:space="preserve"> </w:t>
      </w:r>
      <w:r w:rsidRPr="00CA4029">
        <w:rPr>
          <w:rFonts w:ascii="Georgia" w:hAnsi="Georgia" w:cs="Arial"/>
          <w:lang w:val="es-ES_tradnl"/>
        </w:rPr>
        <w:t>(Seis meses)</w:t>
      </w:r>
      <w:r w:rsidRPr="00CA4029">
        <w:rPr>
          <w:rFonts w:ascii="Georgia" w:hAnsi="Georgia" w:cs="Arial"/>
        </w:rPr>
        <w:t xml:space="preserve">, como tiempo razonable, han transcurrido, aproximadamente, ocho (8) meses, desde esa decisión </w:t>
      </w:r>
    </w:p>
    <w:p w:rsidR="00811A54" w:rsidRDefault="00811A54" w:rsidP="00D35A93">
      <w:pPr>
        <w:spacing w:line="360" w:lineRule="auto"/>
        <w:jc w:val="both"/>
        <w:rPr>
          <w:rFonts w:ascii="Georgia" w:hAnsi="Georgia" w:cs="Arial"/>
        </w:rPr>
      </w:pPr>
    </w:p>
    <w:p w:rsidR="00BE7ACE" w:rsidRPr="00910FE9" w:rsidRDefault="00BE7ACE" w:rsidP="00BE7ACE">
      <w:pPr>
        <w:spacing w:line="360" w:lineRule="auto"/>
        <w:jc w:val="both"/>
        <w:rPr>
          <w:rFonts w:ascii="Georgia" w:hAnsi="Georgia" w:cs="Arial"/>
        </w:rPr>
      </w:pPr>
      <w:r w:rsidRPr="00910FE9">
        <w:rPr>
          <w:rFonts w:ascii="Georgia" w:hAnsi="Georgia" w:cs="Arial"/>
        </w:rPr>
        <w:t xml:space="preserve">Es cierto que conforme a la doctrina, el juez de la causa debe tener flexibilidad en la aplicación de este principio, pero a ese </w:t>
      </w:r>
      <w:r w:rsidRPr="00910FE9">
        <w:rPr>
          <w:rFonts w:ascii="Georgia" w:hAnsi="Georgia" w:cs="Arial"/>
          <w:lang w:val="es-ES_tradnl"/>
        </w:rPr>
        <w:t xml:space="preserve">tenor, se debe </w:t>
      </w:r>
      <w:r w:rsidRPr="00910FE9">
        <w:rPr>
          <w:rFonts w:ascii="Georgia" w:hAnsi="Georgia" w:cs="Arial"/>
        </w:rPr>
        <w:t xml:space="preserve">probar o alegar, que medió causa alguna de fuerza mayor o caso fortuito que impidiera al actor gestionar, su defensa a través </w:t>
      </w:r>
      <w:r w:rsidRPr="00910FE9">
        <w:rPr>
          <w:rFonts w:ascii="Georgia" w:hAnsi="Georgia" w:cs="Arial"/>
        </w:rPr>
        <w:lastRenderedPageBreak/>
        <w:t>de esta acción con mayor celeridad sin desconocer la inmediatez</w:t>
      </w:r>
      <w:r w:rsidRPr="00910FE9">
        <w:rPr>
          <w:rStyle w:val="Refdenotaalpie"/>
          <w:rFonts w:ascii="Georgia" w:hAnsi="Georgia"/>
        </w:rPr>
        <w:footnoteReference w:id="13"/>
      </w:r>
      <w:r w:rsidRPr="00910FE9">
        <w:rPr>
          <w:rFonts w:ascii="Georgia" w:hAnsi="Georgia" w:cs="Arial"/>
        </w:rPr>
        <w:t xml:space="preserve">; circunstancias que no fueron expuestas ni probadas en el trámite. </w:t>
      </w:r>
    </w:p>
    <w:p w:rsidR="00BE7ACE" w:rsidRDefault="00BE7ACE" w:rsidP="00BE7ACE">
      <w:pPr>
        <w:widowControl/>
        <w:shd w:val="clear" w:color="auto" w:fill="FFFFFF" w:themeFill="background1"/>
        <w:spacing w:line="360" w:lineRule="auto"/>
        <w:jc w:val="both"/>
        <w:rPr>
          <w:rFonts w:ascii="Georgia" w:hAnsi="Georgia" w:cs="Arial"/>
          <w:lang w:val="es-CO"/>
        </w:rPr>
      </w:pPr>
    </w:p>
    <w:p w:rsidR="00B16704" w:rsidRPr="00910FE9" w:rsidRDefault="00B16704" w:rsidP="00B16704">
      <w:pPr>
        <w:spacing w:line="360" w:lineRule="auto"/>
        <w:ind w:right="51"/>
        <w:jc w:val="both"/>
        <w:rPr>
          <w:rFonts w:ascii="Georgia" w:hAnsi="Georgia" w:cs="Arial"/>
          <w:bCs/>
          <w:lang w:val="es-CO"/>
        </w:rPr>
      </w:pPr>
      <w:r w:rsidRPr="00910FE9">
        <w:rPr>
          <w:rFonts w:ascii="Georgia" w:hAnsi="Georgia"/>
        </w:rPr>
        <w:t xml:space="preserve">Nada se arguyó y menos se acreditó por parte del accionante, de forma que pudiera estimarse </w:t>
      </w:r>
      <w:r w:rsidRPr="00910FE9">
        <w:rPr>
          <w:rFonts w:ascii="Georgia" w:hAnsi="Georgia" w:cs="Arial"/>
          <w:bCs/>
          <w:lang w:val="es-CO"/>
        </w:rPr>
        <w:t>que es una persona que requiere de protección reforzada</w:t>
      </w:r>
      <w:r w:rsidRPr="00910FE9">
        <w:rPr>
          <w:rStyle w:val="Refdenotaalpie"/>
          <w:rFonts w:ascii="Georgia" w:hAnsi="Georgia"/>
        </w:rPr>
        <w:footnoteReference w:id="14"/>
      </w:r>
      <w:r w:rsidRPr="00910FE9">
        <w:rPr>
          <w:rFonts w:ascii="Georgia" w:hAnsi="Georgia" w:cs="Arial"/>
        </w:rPr>
        <w:t>,</w:t>
      </w:r>
      <w:r w:rsidRPr="00910FE9">
        <w:rPr>
          <w:rFonts w:ascii="Georgia" w:hAnsi="Georgia" w:cs="Arial"/>
          <w:bCs/>
          <w:lang w:val="es-CO"/>
        </w:rPr>
        <w:t xml:space="preserve"> de tal modo que amerite un análisis flexible del requisito de procedibilidad echado de menos</w:t>
      </w:r>
      <w:r w:rsidRPr="00910FE9">
        <w:rPr>
          <w:rFonts w:ascii="Georgia" w:hAnsi="Georgia"/>
        </w:rPr>
        <w:t>.</w:t>
      </w:r>
    </w:p>
    <w:p w:rsidR="00B16704" w:rsidRPr="00910FE9" w:rsidRDefault="00B16704" w:rsidP="00BE7ACE">
      <w:pPr>
        <w:widowControl/>
        <w:shd w:val="clear" w:color="auto" w:fill="FFFFFF" w:themeFill="background1"/>
        <w:spacing w:line="360" w:lineRule="auto"/>
        <w:jc w:val="both"/>
        <w:rPr>
          <w:rFonts w:ascii="Georgia" w:hAnsi="Georgia" w:cs="Arial"/>
          <w:lang w:val="es-CO"/>
        </w:rPr>
      </w:pPr>
    </w:p>
    <w:p w:rsidR="00CA4029" w:rsidRPr="00D35A93" w:rsidRDefault="00CA4029" w:rsidP="00B16704">
      <w:pPr>
        <w:pStyle w:val="Textoindependiente"/>
        <w:numPr>
          <w:ilvl w:val="1"/>
          <w:numId w:val="38"/>
        </w:numPr>
        <w:shd w:val="clear" w:color="auto" w:fill="FFFFFF" w:themeFill="background1"/>
        <w:spacing w:line="360" w:lineRule="auto"/>
        <w:rPr>
          <w:rFonts w:ascii="Georgia" w:hAnsi="Georgia"/>
          <w:smallCaps/>
          <w:sz w:val="22"/>
          <w:szCs w:val="24"/>
        </w:rPr>
      </w:pPr>
      <w:r w:rsidRPr="00D35A93">
        <w:rPr>
          <w:rFonts w:ascii="Georgia" w:hAnsi="Georgia"/>
          <w:smallCaps/>
          <w:sz w:val="22"/>
          <w:szCs w:val="24"/>
        </w:rPr>
        <w:t>La subsidiaridad</w:t>
      </w:r>
    </w:p>
    <w:p w:rsidR="00CA4029" w:rsidRPr="00CA4029" w:rsidRDefault="00CA4029" w:rsidP="00CA4029">
      <w:pPr>
        <w:spacing w:line="360" w:lineRule="auto"/>
        <w:jc w:val="both"/>
        <w:rPr>
          <w:rFonts w:ascii="Georgia" w:hAnsi="Georgia" w:cs="Arial"/>
          <w:lang w:val="es-ES_tradnl"/>
        </w:rPr>
      </w:pPr>
      <w:r w:rsidRPr="00CA4029">
        <w:rPr>
          <w:rFonts w:ascii="Georgia" w:hAnsi="Georgia" w:cs="Arial"/>
          <w:lang w:val="es-ES_tradnl"/>
        </w:rPr>
        <w:t xml:space="preserve"> </w:t>
      </w:r>
    </w:p>
    <w:p w:rsidR="00C752E9" w:rsidRDefault="00C752E9" w:rsidP="00C752E9">
      <w:pPr>
        <w:spacing w:line="360" w:lineRule="auto"/>
        <w:jc w:val="both"/>
        <w:rPr>
          <w:rFonts w:ascii="Georgia" w:hAnsi="Georgia" w:cs="Arial"/>
        </w:rPr>
      </w:pPr>
      <w:r w:rsidRPr="00910FE9">
        <w:rPr>
          <w:rFonts w:ascii="Georgia" w:hAnsi="Georgia" w:cs="Arial"/>
        </w:rPr>
        <w:t xml:space="preserve">Ahora, si en gracia de discusión se considerara superado </w:t>
      </w:r>
      <w:r>
        <w:rPr>
          <w:rFonts w:ascii="Georgia" w:hAnsi="Georgia" w:cs="Arial"/>
        </w:rPr>
        <w:t>este</w:t>
      </w:r>
      <w:r w:rsidRPr="00910FE9">
        <w:rPr>
          <w:rFonts w:ascii="Georgia" w:hAnsi="Georgia" w:cs="Arial"/>
        </w:rPr>
        <w:t xml:space="preserve"> requisito, también habría lugar a declarar la </w:t>
      </w:r>
      <w:r w:rsidR="00B16704">
        <w:rPr>
          <w:rFonts w:ascii="Georgia" w:hAnsi="Georgia" w:cs="Arial"/>
        </w:rPr>
        <w:t xml:space="preserve">improcedencia </w:t>
      </w:r>
      <w:r w:rsidRPr="00910FE9">
        <w:rPr>
          <w:rFonts w:ascii="Georgia" w:hAnsi="Georgia" w:cs="Arial"/>
        </w:rPr>
        <w:t xml:space="preserve">de la tutela, pero por el incumplimiento del presupuesto de la subsidiariedad; en efecto, </w:t>
      </w:r>
      <w:r w:rsidRPr="00910FE9">
        <w:rPr>
          <w:rFonts w:ascii="Georgia" w:hAnsi="Georgia" w:cs="Arial"/>
          <w:spacing w:val="-3"/>
          <w:lang w:val="es-ES_tradnl"/>
        </w:rPr>
        <w:t xml:space="preserve">el accionante pretermitió agotar </w:t>
      </w:r>
      <w:r w:rsidRPr="00910FE9">
        <w:rPr>
          <w:rFonts w:ascii="Georgia" w:hAnsi="Georgia" w:cs="Arial"/>
        </w:rPr>
        <w:t xml:space="preserve">el </w:t>
      </w:r>
      <w:r w:rsidRPr="00910FE9">
        <w:rPr>
          <w:rFonts w:ascii="Georgia" w:hAnsi="Georgia" w:cs="Arial"/>
          <w:spacing w:val="-3"/>
          <w:lang w:val="es-ES_tradnl"/>
        </w:rPr>
        <w:t>recurso de reposición frente al proveído que</w:t>
      </w:r>
      <w:r>
        <w:rPr>
          <w:rFonts w:ascii="Georgia" w:hAnsi="Georgia" w:cs="Arial"/>
          <w:spacing w:val="-3"/>
          <w:lang w:val="es-ES_tradnl"/>
        </w:rPr>
        <w:t xml:space="preserve"> ordenó la acumulación de </w:t>
      </w:r>
      <w:r w:rsidR="00BE7ACE">
        <w:rPr>
          <w:rFonts w:ascii="Georgia" w:hAnsi="Georgia" w:cs="Arial"/>
        </w:rPr>
        <w:t>la acción popular</w:t>
      </w:r>
      <w:r w:rsidRPr="00910FE9">
        <w:rPr>
          <w:rFonts w:ascii="Georgia" w:hAnsi="Georgia" w:cs="Arial"/>
          <w:spacing w:val="-3"/>
          <w:lang w:val="es-ES_tradnl"/>
        </w:rPr>
        <w:t>, cuando ese era el mecanismo ordinario y expedito que tenía para procurar que el estrado judicial reconsiderara aquella determinaci</w:t>
      </w:r>
      <w:r>
        <w:rPr>
          <w:rFonts w:ascii="Georgia" w:hAnsi="Georgia" w:cs="Arial"/>
          <w:spacing w:val="-3"/>
          <w:lang w:val="es-ES_tradnl"/>
        </w:rPr>
        <w:t>ón</w:t>
      </w:r>
      <w:r w:rsidRPr="00910FE9">
        <w:rPr>
          <w:rStyle w:val="Refdenotaalpie"/>
          <w:rFonts w:ascii="Georgia" w:hAnsi="Georgia" w:cs="Arial"/>
        </w:rPr>
        <w:footnoteReference w:id="15"/>
      </w:r>
      <w:r w:rsidRPr="00910FE9">
        <w:rPr>
          <w:rFonts w:ascii="Georgia" w:hAnsi="Georgia" w:cs="Arial"/>
        </w:rPr>
        <w:t>.</w:t>
      </w:r>
    </w:p>
    <w:p w:rsidR="009B4089" w:rsidRPr="00910FE9" w:rsidRDefault="009B4089" w:rsidP="00C752E9">
      <w:pPr>
        <w:spacing w:line="360" w:lineRule="auto"/>
        <w:jc w:val="both"/>
        <w:rPr>
          <w:rFonts w:ascii="Georgia" w:hAnsi="Georgia" w:cs="Arial"/>
          <w:lang w:val="es-ES_tradnl"/>
        </w:rPr>
      </w:pPr>
    </w:p>
    <w:p w:rsidR="00CA4029" w:rsidRPr="00CA4029" w:rsidRDefault="00CA4029" w:rsidP="00B16704">
      <w:pPr>
        <w:pStyle w:val="Textoindependiente"/>
        <w:numPr>
          <w:ilvl w:val="0"/>
          <w:numId w:val="38"/>
        </w:numPr>
        <w:spacing w:line="360" w:lineRule="auto"/>
        <w:textAlignment w:val="auto"/>
        <w:rPr>
          <w:rFonts w:ascii="Georgia" w:hAnsi="Georgia"/>
          <w:szCs w:val="24"/>
        </w:rPr>
      </w:pPr>
      <w:r w:rsidRPr="00CA4029">
        <w:rPr>
          <w:rFonts w:ascii="Georgia" w:hAnsi="Georgia"/>
          <w:szCs w:val="24"/>
        </w:rPr>
        <w:t xml:space="preserve">LAS CONCLUSIONES </w:t>
      </w:r>
    </w:p>
    <w:p w:rsidR="00CA4029" w:rsidRPr="00CA4029" w:rsidRDefault="00CA4029" w:rsidP="00CA4029">
      <w:pPr>
        <w:pStyle w:val="Textoindependiente"/>
        <w:spacing w:line="360" w:lineRule="auto"/>
        <w:ind w:left="400"/>
        <w:rPr>
          <w:rFonts w:ascii="Georgia" w:hAnsi="Georgia"/>
          <w:sz w:val="18"/>
          <w:szCs w:val="24"/>
        </w:rPr>
      </w:pPr>
    </w:p>
    <w:p w:rsidR="00CA4029" w:rsidRPr="00CA4029" w:rsidRDefault="00CA4029" w:rsidP="00CA402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CA4029">
        <w:rPr>
          <w:rFonts w:ascii="Georgia" w:hAnsi="Georgia" w:cs="Arial"/>
        </w:rPr>
        <w:t>Con fundamento en las consideraciones expuestas</w:t>
      </w:r>
      <w:r w:rsidR="00BA13A0">
        <w:rPr>
          <w:rFonts w:ascii="Georgia" w:hAnsi="Georgia" w:cs="Arial"/>
        </w:rPr>
        <w:t xml:space="preserve"> s</w:t>
      </w:r>
      <w:r w:rsidRPr="00CA4029">
        <w:rPr>
          <w:rFonts w:ascii="Georgia" w:hAnsi="Georgia" w:cs="Arial"/>
        </w:rPr>
        <w:t xml:space="preserve">e declarará improcedente la acción constitucional frente al Juzgado </w:t>
      </w:r>
      <w:r w:rsidR="00BE048A">
        <w:rPr>
          <w:rFonts w:ascii="Georgia" w:hAnsi="Georgia" w:cs="Arial"/>
        </w:rPr>
        <w:t>Civil del Circuito de Santa Rosa de Cabal</w:t>
      </w:r>
      <w:r w:rsidRPr="00CA4029">
        <w:rPr>
          <w:rFonts w:ascii="Georgia" w:hAnsi="Georgia" w:cs="Arial"/>
        </w:rPr>
        <w:t>, con estribo en que se incumplieron los presupuestos de inmediatez y subsidiariedad</w:t>
      </w:r>
      <w:r w:rsidR="00A97E6D">
        <w:rPr>
          <w:rFonts w:ascii="Georgia" w:hAnsi="Georgia" w:cs="Arial"/>
        </w:rPr>
        <w:t>.</w:t>
      </w:r>
    </w:p>
    <w:p w:rsidR="00CA4029" w:rsidRPr="00CA4029" w:rsidRDefault="00CA4029" w:rsidP="00CA4029">
      <w:pPr>
        <w:pStyle w:val="Textoindependiente"/>
        <w:tabs>
          <w:tab w:val="clear" w:pos="0"/>
        </w:tabs>
        <w:suppressAutoHyphens w:val="0"/>
        <w:overflowPunct/>
        <w:autoSpaceDE/>
        <w:adjustRightInd/>
        <w:spacing w:line="360" w:lineRule="auto"/>
        <w:rPr>
          <w:rFonts w:ascii="Georgia" w:hAnsi="Georgia" w:cs="Arial"/>
          <w:sz w:val="18"/>
          <w:szCs w:val="24"/>
          <w:lang w:val="es-ES"/>
        </w:rPr>
      </w:pPr>
    </w:p>
    <w:p w:rsidR="00CA4029" w:rsidRPr="00CA4029" w:rsidRDefault="00CA4029" w:rsidP="00CA4029">
      <w:pPr>
        <w:tabs>
          <w:tab w:val="left" w:pos="-720"/>
        </w:tabs>
        <w:suppressAutoHyphens/>
        <w:spacing w:line="360" w:lineRule="auto"/>
        <w:jc w:val="both"/>
        <w:rPr>
          <w:rFonts w:ascii="Georgia" w:hAnsi="Georgia" w:cs="Arial"/>
        </w:rPr>
      </w:pPr>
      <w:r w:rsidRPr="00CA4029">
        <w:rPr>
          <w:rFonts w:ascii="Georgia" w:hAnsi="Georgia" w:cs="Arial"/>
        </w:rPr>
        <w:t xml:space="preserve">En mérito de lo expuesto, el </w:t>
      </w:r>
      <w:r w:rsidRPr="00CA4029">
        <w:rPr>
          <w:rFonts w:ascii="Georgia" w:hAnsi="Georgia" w:cs="Arial"/>
          <w:bCs/>
          <w:smallCaps/>
        </w:rPr>
        <w:t>Tribunal Superior del Distrito Judicial de Pereira, Sala de Decisión Civil -Familia</w:t>
      </w:r>
      <w:r w:rsidRPr="00CA4029">
        <w:rPr>
          <w:rFonts w:ascii="Georgia" w:hAnsi="Georgia" w:cs="Arial"/>
        </w:rPr>
        <w:t>, administrando Justicia, en nombre de la República y por autoridad de la Ley,</w:t>
      </w:r>
    </w:p>
    <w:p w:rsidR="00CA4029" w:rsidRPr="00CA4029" w:rsidRDefault="00CA4029" w:rsidP="00CA4029">
      <w:pPr>
        <w:pStyle w:val="Textoindependiente"/>
        <w:spacing w:line="360" w:lineRule="auto"/>
        <w:jc w:val="center"/>
        <w:rPr>
          <w:rFonts w:ascii="Georgia" w:hAnsi="Georgia" w:cs="Arial"/>
          <w:bCs/>
          <w:smallCaps/>
          <w:szCs w:val="24"/>
        </w:rPr>
      </w:pPr>
      <w:r w:rsidRPr="00CA4029">
        <w:rPr>
          <w:rFonts w:ascii="Georgia" w:hAnsi="Georgia" w:cs="Arial"/>
          <w:bCs/>
          <w:smallCaps/>
          <w:szCs w:val="24"/>
        </w:rPr>
        <w:t>F A L L A,</w:t>
      </w:r>
    </w:p>
    <w:p w:rsidR="00CA4029" w:rsidRPr="00CA4029" w:rsidRDefault="00CA4029" w:rsidP="00CA4029">
      <w:pPr>
        <w:pStyle w:val="Textoindependiente"/>
        <w:spacing w:line="360" w:lineRule="auto"/>
        <w:jc w:val="center"/>
        <w:rPr>
          <w:rFonts w:ascii="Georgia" w:hAnsi="Georgia" w:cs="Arial"/>
          <w:bCs/>
          <w:smallCaps/>
          <w:sz w:val="16"/>
          <w:szCs w:val="24"/>
        </w:rPr>
      </w:pPr>
    </w:p>
    <w:p w:rsidR="00CA4029" w:rsidRPr="00CA4029" w:rsidRDefault="00CA4029" w:rsidP="00CA4029">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CA4029">
        <w:rPr>
          <w:rFonts w:ascii="Georgia" w:hAnsi="Georgia" w:cs="Arial"/>
        </w:rPr>
        <w:t xml:space="preserve">DECLARAR improcedente la tutela propuesta por el señor </w:t>
      </w:r>
      <w:r w:rsidR="00CC0C9B">
        <w:rPr>
          <w:rFonts w:ascii="Georgia" w:hAnsi="Georgia" w:cs="Arial"/>
        </w:rPr>
        <w:t>Uner Augusto Becerra Largo contra el Juzgado Civil del Circuito de Santa Rosa de Cabal.</w:t>
      </w:r>
    </w:p>
    <w:p w:rsidR="00CA4029" w:rsidRPr="00CA4029" w:rsidRDefault="00CA4029" w:rsidP="00CA402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E06BFF" w:rsidRPr="00CA4029" w:rsidRDefault="00E06BFF" w:rsidP="00E06BFF">
      <w:pPr>
        <w:pStyle w:val="Textoindependiente"/>
        <w:numPr>
          <w:ilvl w:val="0"/>
          <w:numId w:val="6"/>
        </w:numPr>
        <w:tabs>
          <w:tab w:val="clear" w:pos="720"/>
          <w:tab w:val="num" w:pos="360"/>
        </w:tabs>
        <w:spacing w:line="360" w:lineRule="auto"/>
        <w:ind w:left="360"/>
        <w:rPr>
          <w:rFonts w:ascii="Georgia" w:hAnsi="Georgia"/>
          <w:szCs w:val="24"/>
        </w:rPr>
      </w:pPr>
      <w:r w:rsidRPr="00CA4029">
        <w:rPr>
          <w:rFonts w:ascii="Georgia" w:hAnsi="Georgia"/>
          <w:szCs w:val="24"/>
        </w:rPr>
        <w:t>NOTIFICAR esta decisión a todas las partes, por el medio más expedito y eficaz.</w:t>
      </w:r>
    </w:p>
    <w:p w:rsidR="00E06BFF" w:rsidRPr="00CA4029" w:rsidRDefault="00E06BFF" w:rsidP="00E06BFF">
      <w:pPr>
        <w:pStyle w:val="Textoindependiente"/>
        <w:tabs>
          <w:tab w:val="clear" w:pos="708"/>
        </w:tabs>
        <w:spacing w:line="360" w:lineRule="auto"/>
        <w:ind w:left="360"/>
        <w:rPr>
          <w:rFonts w:ascii="Georgia" w:hAnsi="Georgia"/>
          <w:szCs w:val="24"/>
        </w:rPr>
      </w:pPr>
    </w:p>
    <w:p w:rsidR="00E06BFF" w:rsidRPr="00CA4029" w:rsidRDefault="00E06BFF" w:rsidP="00E06BFF">
      <w:pPr>
        <w:pStyle w:val="Textoindependiente"/>
        <w:numPr>
          <w:ilvl w:val="0"/>
          <w:numId w:val="6"/>
        </w:numPr>
        <w:tabs>
          <w:tab w:val="clear" w:pos="720"/>
          <w:tab w:val="num" w:pos="360"/>
        </w:tabs>
        <w:spacing w:line="360" w:lineRule="auto"/>
        <w:ind w:left="360"/>
        <w:rPr>
          <w:rFonts w:ascii="Georgia" w:hAnsi="Georgia"/>
          <w:szCs w:val="24"/>
        </w:rPr>
      </w:pPr>
      <w:r w:rsidRPr="00CA4029">
        <w:rPr>
          <w:rFonts w:ascii="Georgia" w:hAnsi="Georgia" w:cs="Arial"/>
          <w:szCs w:val="24"/>
        </w:rPr>
        <w:t xml:space="preserve">REMITIR este expediente, a la </w:t>
      </w:r>
      <w:r w:rsidR="00C65E25" w:rsidRPr="00CA4029">
        <w:rPr>
          <w:rFonts w:ascii="Georgia" w:hAnsi="Georgia" w:cs="Arial"/>
          <w:szCs w:val="24"/>
        </w:rPr>
        <w:t xml:space="preserve">CC </w:t>
      </w:r>
      <w:r w:rsidRPr="00CA4029">
        <w:rPr>
          <w:rFonts w:ascii="Georgia" w:hAnsi="Georgia" w:cs="Arial"/>
          <w:szCs w:val="24"/>
        </w:rPr>
        <w:t xml:space="preserve">para su eventual revisión, de no ser impugnada. </w:t>
      </w:r>
    </w:p>
    <w:p w:rsidR="00585377" w:rsidRPr="00CA4029" w:rsidRDefault="00585377" w:rsidP="00585377">
      <w:pPr>
        <w:pStyle w:val="Textoindependiente"/>
        <w:tabs>
          <w:tab w:val="clear" w:pos="708"/>
        </w:tabs>
        <w:spacing w:line="360" w:lineRule="auto"/>
        <w:rPr>
          <w:rFonts w:ascii="Georgia" w:hAnsi="Georgia"/>
          <w:szCs w:val="24"/>
        </w:rPr>
      </w:pPr>
    </w:p>
    <w:p w:rsidR="00FF5B57" w:rsidRPr="00CA4029" w:rsidRDefault="00CC0C9B" w:rsidP="00E06BFF">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Pr>
          <w:rFonts w:ascii="Georgia" w:hAnsi="Georgia"/>
        </w:rPr>
        <w:t>ORDENAR el archivo d</w:t>
      </w:r>
      <w:r w:rsidR="00E06BFF" w:rsidRPr="00CA4029">
        <w:rPr>
          <w:rFonts w:ascii="Georgia" w:hAnsi="Georgia"/>
        </w:rPr>
        <w:t xml:space="preserve">el expediente, una vez agotado el trámite ante la </w:t>
      </w:r>
      <w:r w:rsidR="00673BD5" w:rsidRPr="00CA4029">
        <w:rPr>
          <w:rFonts w:ascii="Georgia" w:hAnsi="Georgia"/>
        </w:rPr>
        <w:t>CC</w:t>
      </w:r>
      <w:r w:rsidR="00E06BFF" w:rsidRPr="00CA4029">
        <w:rPr>
          <w:rFonts w:ascii="Georgia" w:hAnsi="Georgia"/>
        </w:rPr>
        <w:t>.</w:t>
      </w:r>
    </w:p>
    <w:p w:rsidR="00626C89" w:rsidRPr="00CA4029" w:rsidRDefault="00626C89" w:rsidP="00FF5B57">
      <w:pPr>
        <w:pStyle w:val="Prrafodelista"/>
        <w:widowControl/>
        <w:autoSpaceDE/>
        <w:autoSpaceDN/>
        <w:adjustRightInd/>
        <w:spacing w:line="360" w:lineRule="auto"/>
        <w:ind w:left="360" w:right="51"/>
        <w:contextualSpacing/>
        <w:jc w:val="both"/>
        <w:rPr>
          <w:rFonts w:ascii="Georgia" w:hAnsi="Georgia"/>
          <w:sz w:val="18"/>
        </w:rPr>
      </w:pPr>
    </w:p>
    <w:p w:rsidR="00126266" w:rsidRPr="00CA4029" w:rsidRDefault="00126266" w:rsidP="00126266">
      <w:pPr>
        <w:pStyle w:val="Textoindependiente"/>
        <w:spacing w:line="360" w:lineRule="auto"/>
        <w:jc w:val="center"/>
        <w:rPr>
          <w:rFonts w:ascii="Georgia" w:hAnsi="Georgia"/>
          <w:smallCaps/>
          <w:sz w:val="28"/>
          <w:szCs w:val="24"/>
          <w:lang w:val="en-US"/>
        </w:rPr>
      </w:pPr>
      <w:r w:rsidRPr="00CA4029">
        <w:rPr>
          <w:rFonts w:ascii="Georgia" w:hAnsi="Georgia"/>
          <w:smallCaps/>
          <w:sz w:val="28"/>
          <w:szCs w:val="24"/>
          <w:lang w:val="en-US"/>
        </w:rPr>
        <w:t>Notifíquese,</w:t>
      </w:r>
    </w:p>
    <w:p w:rsidR="00673BD5" w:rsidRPr="00CA4029" w:rsidRDefault="00673BD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673BD5" w:rsidRPr="001E0B81" w:rsidRDefault="00673BD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44"/>
          <w:lang w:val="en-US"/>
        </w:rPr>
      </w:pPr>
    </w:p>
    <w:p w:rsidR="00951517" w:rsidRPr="00CA4029"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CA4029">
        <w:rPr>
          <w:rFonts w:ascii="Georgia" w:hAnsi="Georgia" w:cs="Arial"/>
          <w:i/>
          <w:spacing w:val="-3"/>
          <w:w w:val="150"/>
          <w:sz w:val="28"/>
          <w:lang w:val="en-US"/>
        </w:rPr>
        <w:t>D</w:t>
      </w:r>
      <w:r w:rsidRPr="00CA4029">
        <w:rPr>
          <w:rFonts w:ascii="Georgia" w:hAnsi="Georgia" w:cs="Arial"/>
          <w:i/>
          <w:spacing w:val="-3"/>
          <w:w w:val="150"/>
          <w:sz w:val="18"/>
          <w:szCs w:val="16"/>
          <w:lang w:val="en-US"/>
        </w:rPr>
        <w:t xml:space="preserve">UBERNEY </w:t>
      </w:r>
      <w:r w:rsidRPr="00CA4029">
        <w:rPr>
          <w:rFonts w:ascii="Georgia" w:hAnsi="Georgia" w:cs="Arial"/>
          <w:i/>
          <w:spacing w:val="-3"/>
          <w:w w:val="150"/>
          <w:sz w:val="28"/>
          <w:lang w:val="en-US"/>
        </w:rPr>
        <w:t>G</w:t>
      </w:r>
      <w:r w:rsidRPr="00CA4029">
        <w:rPr>
          <w:rFonts w:ascii="Georgia" w:hAnsi="Georgia" w:cs="Arial"/>
          <w:i/>
          <w:spacing w:val="-3"/>
          <w:w w:val="150"/>
          <w:sz w:val="18"/>
          <w:szCs w:val="16"/>
          <w:lang w:val="en-US"/>
        </w:rPr>
        <w:t xml:space="preserve">RISALES </w:t>
      </w:r>
      <w:r w:rsidRPr="00CA4029">
        <w:rPr>
          <w:rFonts w:ascii="Georgia" w:hAnsi="Georgia" w:cs="Arial"/>
          <w:i/>
          <w:spacing w:val="-3"/>
          <w:w w:val="150"/>
          <w:sz w:val="28"/>
          <w:lang w:val="en-US"/>
        </w:rPr>
        <w:t>H</w:t>
      </w:r>
      <w:r w:rsidRPr="00CA4029">
        <w:rPr>
          <w:rFonts w:ascii="Georgia" w:hAnsi="Georgia" w:cs="Arial"/>
          <w:i/>
          <w:spacing w:val="-3"/>
          <w:w w:val="150"/>
          <w:sz w:val="18"/>
          <w:szCs w:val="16"/>
          <w:lang w:val="en-US"/>
        </w:rPr>
        <w:t>ERRERA</w:t>
      </w:r>
    </w:p>
    <w:p w:rsidR="00951517" w:rsidRPr="00CA4029"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CA4029">
        <w:rPr>
          <w:rFonts w:ascii="Georgia" w:hAnsi="Georgia" w:cs="Arial"/>
          <w:i/>
          <w:spacing w:val="-3"/>
          <w:w w:val="150"/>
          <w:sz w:val="28"/>
          <w:lang w:val="en-US"/>
        </w:rPr>
        <w:t>M</w:t>
      </w:r>
      <w:r w:rsidRPr="00CA4029">
        <w:rPr>
          <w:rFonts w:ascii="Georgia" w:hAnsi="Georgia" w:cs="Arial"/>
          <w:i/>
          <w:spacing w:val="-3"/>
          <w:w w:val="150"/>
          <w:lang w:val="en-US"/>
        </w:rPr>
        <w:t xml:space="preserve"> </w:t>
      </w:r>
      <w:r w:rsidRPr="00CA4029">
        <w:rPr>
          <w:rFonts w:ascii="Georgia" w:hAnsi="Georgia" w:cs="Arial"/>
          <w:i/>
          <w:spacing w:val="-3"/>
          <w:w w:val="150"/>
          <w:sz w:val="18"/>
          <w:szCs w:val="20"/>
          <w:lang w:val="en-US"/>
        </w:rPr>
        <w:t>A G I S T R A D O</w:t>
      </w:r>
    </w:p>
    <w:p w:rsidR="00673BD5" w:rsidRPr="001E0B81" w:rsidRDefault="00673BD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0"/>
          <w:szCs w:val="18"/>
          <w:lang w:val="en-US"/>
        </w:rPr>
      </w:pPr>
    </w:p>
    <w:p w:rsidR="00673BD5" w:rsidRPr="001E0B81" w:rsidRDefault="00673BD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32"/>
          <w:szCs w:val="18"/>
          <w:lang w:val="en-US"/>
        </w:rPr>
      </w:pPr>
    </w:p>
    <w:p w:rsidR="00951517" w:rsidRPr="00CA4029"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CA4029">
        <w:rPr>
          <w:rFonts w:ascii="Georgia" w:hAnsi="Georgia"/>
          <w:i/>
          <w:w w:val="150"/>
          <w:sz w:val="28"/>
          <w:szCs w:val="18"/>
          <w:lang w:val="en-US"/>
        </w:rPr>
        <w:t>E</w:t>
      </w:r>
      <w:r w:rsidRPr="00CA4029">
        <w:rPr>
          <w:rFonts w:ascii="Georgia" w:hAnsi="Georgia"/>
          <w:i/>
          <w:w w:val="150"/>
          <w:sz w:val="18"/>
          <w:szCs w:val="18"/>
          <w:lang w:val="en-US"/>
        </w:rPr>
        <w:t>DDER</w:t>
      </w:r>
      <w:r w:rsidRPr="00CA4029">
        <w:rPr>
          <w:rFonts w:ascii="Georgia" w:hAnsi="Georgia"/>
          <w:i/>
          <w:w w:val="150"/>
          <w:sz w:val="18"/>
          <w:lang w:val="en-US"/>
        </w:rPr>
        <w:t xml:space="preserve"> </w:t>
      </w:r>
      <w:r w:rsidRPr="00CA4029">
        <w:rPr>
          <w:rFonts w:ascii="Georgia" w:hAnsi="Georgia"/>
          <w:i/>
          <w:w w:val="150"/>
          <w:sz w:val="28"/>
          <w:lang w:val="en-US"/>
        </w:rPr>
        <w:t>J</w:t>
      </w:r>
      <w:r w:rsidRPr="00CA4029">
        <w:rPr>
          <w:rFonts w:ascii="Georgia" w:hAnsi="Georgia"/>
          <w:i/>
          <w:w w:val="150"/>
          <w:sz w:val="18"/>
          <w:szCs w:val="18"/>
          <w:lang w:val="en-US"/>
        </w:rPr>
        <w:t xml:space="preserve">IMMY </w:t>
      </w:r>
      <w:r w:rsidRPr="00CA4029">
        <w:rPr>
          <w:rFonts w:ascii="Georgia" w:hAnsi="Georgia"/>
          <w:i/>
          <w:w w:val="150"/>
          <w:sz w:val="28"/>
          <w:lang w:val="en-US"/>
        </w:rPr>
        <w:t>S</w:t>
      </w:r>
      <w:r w:rsidRPr="00CA4029">
        <w:rPr>
          <w:rFonts w:ascii="Georgia" w:hAnsi="Georgia"/>
          <w:i/>
          <w:w w:val="150"/>
          <w:sz w:val="18"/>
          <w:szCs w:val="18"/>
          <w:lang w:val="en-US"/>
        </w:rPr>
        <w:t xml:space="preserve">ÁNCHEZ </w:t>
      </w:r>
      <w:r w:rsidRPr="00CA4029">
        <w:rPr>
          <w:rFonts w:ascii="Georgia" w:hAnsi="Georgia"/>
          <w:i/>
          <w:w w:val="150"/>
          <w:sz w:val="28"/>
          <w:szCs w:val="18"/>
          <w:lang w:val="en-US"/>
        </w:rPr>
        <w:t>C.</w:t>
      </w:r>
      <w:r w:rsidRPr="00CA4029">
        <w:rPr>
          <w:rFonts w:ascii="Georgia" w:hAnsi="Georgia"/>
          <w:i/>
          <w:w w:val="150"/>
          <w:sz w:val="28"/>
          <w:szCs w:val="18"/>
          <w:lang w:val="en-US"/>
        </w:rPr>
        <w:tab/>
      </w:r>
      <w:r w:rsidRPr="00CA4029">
        <w:rPr>
          <w:rFonts w:ascii="Georgia" w:hAnsi="Georgia"/>
          <w:i/>
          <w:w w:val="150"/>
          <w:sz w:val="28"/>
          <w:szCs w:val="18"/>
          <w:lang w:val="en-US"/>
        </w:rPr>
        <w:tab/>
      </w:r>
      <w:r w:rsidRPr="00CA4029">
        <w:rPr>
          <w:rFonts w:ascii="Georgia" w:hAnsi="Georgia" w:cs="Arial"/>
          <w:i/>
          <w:spacing w:val="-3"/>
          <w:w w:val="150"/>
          <w:sz w:val="28"/>
          <w:szCs w:val="18"/>
          <w:lang w:val="en-US"/>
        </w:rPr>
        <w:t>J</w:t>
      </w:r>
      <w:r w:rsidRPr="00CA4029">
        <w:rPr>
          <w:rFonts w:ascii="Georgia" w:hAnsi="Georgia" w:cs="Arial"/>
          <w:i/>
          <w:spacing w:val="-3"/>
          <w:w w:val="150"/>
          <w:sz w:val="18"/>
          <w:szCs w:val="18"/>
          <w:lang w:val="en-US"/>
        </w:rPr>
        <w:t xml:space="preserve">AIME </w:t>
      </w:r>
      <w:r w:rsidRPr="00CA4029">
        <w:rPr>
          <w:rFonts w:ascii="Georgia" w:hAnsi="Georgia" w:cs="Arial"/>
          <w:i/>
          <w:spacing w:val="-3"/>
          <w:w w:val="150"/>
          <w:sz w:val="28"/>
          <w:szCs w:val="18"/>
          <w:lang w:val="en-US"/>
        </w:rPr>
        <w:t>A</w:t>
      </w:r>
      <w:r w:rsidRPr="00CA4029">
        <w:rPr>
          <w:rFonts w:ascii="Georgia" w:hAnsi="Georgia"/>
          <w:i/>
          <w:w w:val="150"/>
          <w:sz w:val="18"/>
          <w:szCs w:val="18"/>
          <w:lang w:val="en-US"/>
        </w:rPr>
        <w:t xml:space="preserve">LBERTO </w:t>
      </w:r>
      <w:r w:rsidRPr="00CA4029">
        <w:rPr>
          <w:rFonts w:ascii="Georgia" w:hAnsi="Georgia" w:cs="Arial"/>
          <w:i/>
          <w:spacing w:val="-3"/>
          <w:w w:val="150"/>
          <w:sz w:val="28"/>
          <w:szCs w:val="18"/>
          <w:lang w:val="en-US"/>
        </w:rPr>
        <w:t>S</w:t>
      </w:r>
      <w:r w:rsidRPr="00CA4029">
        <w:rPr>
          <w:rFonts w:ascii="Georgia" w:hAnsi="Georgia" w:cs="Arial"/>
          <w:i/>
          <w:spacing w:val="-3"/>
          <w:w w:val="150"/>
          <w:sz w:val="18"/>
          <w:szCs w:val="16"/>
          <w:lang w:val="en-US"/>
        </w:rPr>
        <w:t xml:space="preserve">ARAZA </w:t>
      </w:r>
      <w:r w:rsidRPr="00CA4029">
        <w:rPr>
          <w:rFonts w:ascii="Georgia" w:hAnsi="Georgia" w:cs="Arial"/>
          <w:i/>
          <w:spacing w:val="-3"/>
          <w:w w:val="150"/>
          <w:sz w:val="28"/>
          <w:szCs w:val="18"/>
          <w:lang w:val="en-US"/>
        </w:rPr>
        <w:t>N.</w:t>
      </w:r>
    </w:p>
    <w:p w:rsidR="00673BD5" w:rsidRPr="00CA4029"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s-CO"/>
        </w:rPr>
      </w:pPr>
      <w:r w:rsidRPr="00CA4029">
        <w:rPr>
          <w:rFonts w:ascii="Georgia" w:hAnsi="Georgia" w:cs="Arial"/>
          <w:i/>
          <w:w w:val="150"/>
          <w:sz w:val="28"/>
          <w:lang w:val="en-US"/>
        </w:rPr>
        <w:tab/>
      </w:r>
      <w:r w:rsidRPr="00CA4029">
        <w:rPr>
          <w:rFonts w:ascii="Georgia" w:hAnsi="Georgia" w:cs="Arial"/>
          <w:i/>
          <w:w w:val="150"/>
          <w:sz w:val="28"/>
          <w:lang w:val="en-GB"/>
        </w:rPr>
        <w:t>M</w:t>
      </w:r>
      <w:r w:rsidRPr="00CA4029">
        <w:rPr>
          <w:rFonts w:ascii="Georgia" w:hAnsi="Georgia" w:cs="Arial"/>
          <w:i/>
          <w:w w:val="150"/>
          <w:sz w:val="18"/>
          <w:lang w:val="en-GB"/>
        </w:rPr>
        <w:t xml:space="preserve"> A G I S T R A D O </w:t>
      </w:r>
      <w:r w:rsidRPr="00CA4029">
        <w:rPr>
          <w:rFonts w:ascii="Georgia" w:hAnsi="Georgia" w:cs="Arial"/>
          <w:i/>
          <w:w w:val="150"/>
          <w:sz w:val="18"/>
          <w:lang w:val="en-GB"/>
        </w:rPr>
        <w:tab/>
      </w:r>
      <w:r w:rsidRPr="00CA4029">
        <w:rPr>
          <w:rFonts w:ascii="Georgia" w:hAnsi="Georgia" w:cs="Arial"/>
          <w:i/>
          <w:w w:val="150"/>
          <w:sz w:val="18"/>
          <w:lang w:val="en-GB"/>
        </w:rPr>
        <w:tab/>
      </w:r>
      <w:r w:rsidRPr="00CA4029">
        <w:rPr>
          <w:rFonts w:ascii="Georgia" w:hAnsi="Georgia" w:cs="Arial"/>
          <w:i/>
          <w:w w:val="150"/>
          <w:sz w:val="18"/>
          <w:lang w:val="en-GB"/>
        </w:rPr>
        <w:tab/>
      </w:r>
      <w:r w:rsidRPr="00CA4029">
        <w:rPr>
          <w:rFonts w:ascii="Georgia" w:hAnsi="Georgia" w:cs="Arial"/>
          <w:i/>
          <w:w w:val="150"/>
          <w:sz w:val="18"/>
          <w:lang w:val="en-GB"/>
        </w:rPr>
        <w:tab/>
      </w:r>
      <w:r w:rsidRPr="00CA4029">
        <w:rPr>
          <w:rFonts w:ascii="Georgia" w:hAnsi="Georgia" w:cs="Arial"/>
          <w:i/>
          <w:w w:val="150"/>
          <w:sz w:val="28"/>
          <w:lang w:val="en-GB"/>
        </w:rPr>
        <w:t>M</w:t>
      </w:r>
      <w:r w:rsidRPr="00CA4029">
        <w:rPr>
          <w:rFonts w:ascii="Georgia" w:hAnsi="Georgia" w:cs="Arial"/>
          <w:i/>
          <w:w w:val="150"/>
          <w:sz w:val="18"/>
          <w:lang w:val="en-GB"/>
        </w:rPr>
        <w:t xml:space="preserve"> A G I S T R A D O</w:t>
      </w:r>
    </w:p>
    <w:p w:rsidR="00673BD5" w:rsidRPr="00CA4029" w:rsidRDefault="00673BD5"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s-CO"/>
        </w:rPr>
      </w:pPr>
      <w:r w:rsidRPr="00CA4029">
        <w:rPr>
          <w:rFonts w:ascii="Georgia" w:hAnsi="Georgia" w:cs="Arial"/>
          <w:i/>
          <w:w w:val="150"/>
          <w:sz w:val="18"/>
          <w:lang w:val="es-CO"/>
        </w:rPr>
        <w:tab/>
      </w:r>
      <w:r w:rsidRPr="00CA4029">
        <w:rPr>
          <w:rFonts w:ascii="Georgia" w:hAnsi="Georgia" w:cs="Arial"/>
          <w:i/>
          <w:w w:val="150"/>
          <w:sz w:val="18"/>
          <w:lang w:val="es-CO"/>
        </w:rPr>
        <w:tab/>
      </w:r>
      <w:r w:rsidRPr="00CA4029">
        <w:rPr>
          <w:rFonts w:ascii="Georgia" w:hAnsi="Georgia" w:cs="Arial"/>
          <w:i/>
          <w:w w:val="150"/>
          <w:sz w:val="18"/>
          <w:lang w:val="es-CO"/>
        </w:rPr>
        <w:tab/>
      </w:r>
      <w:r w:rsidRPr="00CA4029">
        <w:rPr>
          <w:rFonts w:ascii="Georgia" w:hAnsi="Georgia" w:cs="Arial"/>
          <w:i/>
          <w:w w:val="150"/>
          <w:sz w:val="18"/>
          <w:lang w:val="es-CO"/>
        </w:rPr>
        <w:tab/>
      </w:r>
      <w:r w:rsidRPr="00CA4029">
        <w:rPr>
          <w:rFonts w:ascii="Georgia" w:hAnsi="Georgia" w:cs="Arial"/>
          <w:i/>
          <w:w w:val="150"/>
          <w:sz w:val="18"/>
          <w:lang w:val="es-CO"/>
        </w:rPr>
        <w:tab/>
      </w:r>
      <w:r w:rsidRPr="00CA4029">
        <w:rPr>
          <w:rFonts w:ascii="Georgia" w:hAnsi="Georgia" w:cs="Arial"/>
          <w:i/>
          <w:w w:val="150"/>
          <w:sz w:val="18"/>
          <w:lang w:val="es-CO"/>
        </w:rPr>
        <w:tab/>
      </w:r>
      <w:r w:rsidRPr="00CA4029">
        <w:rPr>
          <w:rFonts w:ascii="Georgia" w:hAnsi="Georgia" w:cs="Arial"/>
          <w:i/>
          <w:w w:val="150"/>
          <w:sz w:val="18"/>
          <w:lang w:val="es-CO"/>
        </w:rPr>
        <w:tab/>
      </w:r>
    </w:p>
    <w:p w:rsidR="00E606C4" w:rsidRPr="00CA4029" w:rsidRDefault="00445605" w:rsidP="005B4A1B">
      <w:pPr>
        <w:pStyle w:val="Textoindependiente"/>
        <w:spacing w:line="360" w:lineRule="auto"/>
        <w:jc w:val="right"/>
        <w:rPr>
          <w:rFonts w:ascii="Georgia" w:hAnsi="Georgia"/>
          <w:w w:val="150"/>
          <w:sz w:val="8"/>
          <w:szCs w:val="10"/>
          <w:lang w:val="en-US"/>
        </w:rPr>
      </w:pPr>
      <w:r w:rsidRPr="00CA4029">
        <w:rPr>
          <w:rFonts w:ascii="Georgia" w:hAnsi="Georgia"/>
          <w:w w:val="150"/>
          <w:sz w:val="8"/>
          <w:szCs w:val="10"/>
          <w:lang w:val="en-US"/>
        </w:rPr>
        <w:t>D</w:t>
      </w:r>
      <w:r w:rsidR="00E606C4" w:rsidRPr="00CA4029">
        <w:rPr>
          <w:rFonts w:ascii="Georgia" w:hAnsi="Georgia"/>
          <w:w w:val="150"/>
          <w:sz w:val="8"/>
          <w:szCs w:val="10"/>
          <w:lang w:val="en-US"/>
        </w:rPr>
        <w:t>GH/</w:t>
      </w:r>
      <w:r w:rsidR="00845E28" w:rsidRPr="00CA4029">
        <w:rPr>
          <w:rFonts w:ascii="Georgia" w:hAnsi="Georgia"/>
          <w:w w:val="150"/>
          <w:sz w:val="8"/>
          <w:szCs w:val="10"/>
          <w:lang w:val="en-US"/>
        </w:rPr>
        <w:t>ODCD</w:t>
      </w:r>
      <w:r w:rsidR="00647F60">
        <w:rPr>
          <w:rFonts w:ascii="Georgia" w:hAnsi="Georgia"/>
          <w:w w:val="150"/>
          <w:sz w:val="8"/>
          <w:szCs w:val="10"/>
          <w:lang w:val="en-US"/>
        </w:rPr>
        <w:t>/LSCL</w:t>
      </w:r>
      <w:r w:rsidR="005C4C0F" w:rsidRPr="00CA4029">
        <w:rPr>
          <w:rFonts w:ascii="Georgia" w:hAnsi="Georgia"/>
          <w:w w:val="150"/>
          <w:sz w:val="8"/>
          <w:szCs w:val="10"/>
          <w:lang w:val="en-US"/>
        </w:rPr>
        <w:t>/</w:t>
      </w:r>
      <w:r w:rsidR="00845E28" w:rsidRPr="00CA4029">
        <w:rPr>
          <w:rFonts w:ascii="Georgia" w:hAnsi="Georgia"/>
          <w:w w:val="150"/>
          <w:sz w:val="8"/>
          <w:szCs w:val="10"/>
          <w:lang w:val="en-US"/>
        </w:rPr>
        <w:t>2017</w:t>
      </w:r>
    </w:p>
    <w:p w:rsidR="00C87D22" w:rsidRPr="00CA4029" w:rsidRDefault="00C87D22">
      <w:pPr>
        <w:widowControl/>
        <w:autoSpaceDE/>
        <w:autoSpaceDN/>
        <w:adjustRightInd/>
        <w:rPr>
          <w:rFonts w:ascii="Georgia" w:hAnsi="Georgia" w:cs="Times New Roman"/>
          <w:spacing w:val="-3"/>
          <w:w w:val="150"/>
          <w:sz w:val="8"/>
          <w:szCs w:val="10"/>
          <w:lang w:val="en-US"/>
        </w:rPr>
      </w:pPr>
    </w:p>
    <w:sectPr w:rsidR="00C87D22" w:rsidRPr="00CA4029" w:rsidSect="001E0B81">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BF" w:rsidRDefault="00AE4EBF" w:rsidP="0099045D">
      <w:r>
        <w:separator/>
      </w:r>
    </w:p>
  </w:endnote>
  <w:endnote w:type="continuationSeparator" w:id="0">
    <w:p w:rsidR="00AE4EBF" w:rsidRDefault="00AE4EB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90" w:rsidRPr="001E0B81" w:rsidRDefault="003B049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3B0490" w:rsidRPr="0066009E" w:rsidRDefault="003B0490" w:rsidP="0013771A">
    <w:pPr>
      <w:pStyle w:val="Piedepgina"/>
      <w:spacing w:line="360" w:lineRule="auto"/>
      <w:jc w:val="right"/>
      <w:rPr>
        <w:rFonts w:ascii="Georgia" w:hAnsi="Georgia" w:cs="Arial"/>
        <w:spacing w:val="20"/>
        <w:w w:val="200"/>
        <w:sz w:val="14"/>
        <w:szCs w:val="10"/>
        <w:lang w:val="es-CO"/>
      </w:rPr>
    </w:pPr>
  </w:p>
  <w:p w:rsidR="003B0490" w:rsidRPr="0066009E" w:rsidRDefault="003B0490" w:rsidP="0013771A">
    <w:pPr>
      <w:pStyle w:val="Piedepgina"/>
      <w:spacing w:line="360" w:lineRule="auto"/>
      <w:jc w:val="right"/>
      <w:rPr>
        <w:rFonts w:ascii="Georgia" w:hAnsi="Georgia" w:cs="Arial"/>
        <w:spacing w:val="20"/>
        <w:w w:val="200"/>
        <w:sz w:val="10"/>
        <w:szCs w:val="10"/>
        <w:lang w:val="es-CO"/>
      </w:rPr>
    </w:pPr>
    <w:r w:rsidRPr="0066009E">
      <w:rPr>
        <w:rFonts w:ascii="Georgia" w:hAnsi="Georgia" w:cs="Arial"/>
        <w:spacing w:val="20"/>
        <w:w w:val="200"/>
        <w:sz w:val="14"/>
        <w:szCs w:val="10"/>
        <w:lang w:val="es-CO"/>
      </w:rPr>
      <w:t>T</w:t>
    </w:r>
    <w:r w:rsidRPr="0066009E">
      <w:rPr>
        <w:rFonts w:ascii="Georgia" w:hAnsi="Georgia" w:cs="Arial"/>
        <w:spacing w:val="20"/>
        <w:w w:val="200"/>
        <w:sz w:val="10"/>
        <w:szCs w:val="10"/>
        <w:lang w:val="es-CO"/>
      </w:rPr>
      <w:t xml:space="preserve">RIBUNAL </w:t>
    </w:r>
    <w:r w:rsidRPr="0066009E">
      <w:rPr>
        <w:rFonts w:ascii="Georgia" w:hAnsi="Georgia" w:cs="Arial"/>
        <w:spacing w:val="20"/>
        <w:w w:val="200"/>
        <w:sz w:val="14"/>
        <w:szCs w:val="10"/>
        <w:lang w:val="es-CO"/>
      </w:rPr>
      <w:t>S</w:t>
    </w:r>
    <w:r w:rsidRPr="0066009E">
      <w:rPr>
        <w:rFonts w:ascii="Georgia" w:hAnsi="Georgia" w:cs="Arial"/>
        <w:spacing w:val="20"/>
        <w:w w:val="200"/>
        <w:sz w:val="10"/>
        <w:szCs w:val="10"/>
        <w:lang w:val="es-CO"/>
      </w:rPr>
      <w:t xml:space="preserve">UPERIOR DE </w:t>
    </w:r>
    <w:r w:rsidRPr="0066009E">
      <w:rPr>
        <w:rFonts w:ascii="Georgia" w:hAnsi="Georgia" w:cs="Arial"/>
        <w:spacing w:val="20"/>
        <w:w w:val="200"/>
        <w:sz w:val="14"/>
        <w:szCs w:val="10"/>
        <w:lang w:val="es-CO"/>
      </w:rPr>
      <w:t>P</w:t>
    </w:r>
    <w:r w:rsidRPr="0066009E">
      <w:rPr>
        <w:rFonts w:ascii="Georgia" w:hAnsi="Georgia" w:cs="Arial"/>
        <w:spacing w:val="20"/>
        <w:w w:val="200"/>
        <w:sz w:val="10"/>
        <w:szCs w:val="10"/>
        <w:lang w:val="es-CO"/>
      </w:rPr>
      <w:t>EREIRA</w:t>
    </w:r>
  </w:p>
  <w:p w:rsidR="003B0490" w:rsidRPr="0066009E" w:rsidRDefault="003B0490" w:rsidP="0013771A">
    <w:pPr>
      <w:pStyle w:val="Piedepgina"/>
      <w:jc w:val="right"/>
      <w:rPr>
        <w:rFonts w:ascii="Georgia" w:hAnsi="Georgia"/>
        <w:lang w:val="es-CO"/>
      </w:rPr>
    </w:pPr>
    <w:r w:rsidRPr="0066009E">
      <w:rPr>
        <w:rFonts w:ascii="Georgia" w:hAnsi="Georgia" w:cs="Arial"/>
        <w:spacing w:val="20"/>
        <w:w w:val="200"/>
        <w:sz w:val="10"/>
        <w:szCs w:val="10"/>
        <w:lang w:val="es-CO"/>
      </w:rPr>
      <w:t xml:space="preserve">MP </w:t>
    </w:r>
    <w:r w:rsidRPr="0066009E">
      <w:rPr>
        <w:rFonts w:ascii="Georgia" w:hAnsi="Georgia" w:cs="Arial"/>
        <w:spacing w:val="20"/>
        <w:w w:val="200"/>
        <w:sz w:val="12"/>
        <w:szCs w:val="10"/>
        <w:lang w:val="es-CO"/>
      </w:rPr>
      <w:t>D</w:t>
    </w:r>
    <w:r w:rsidRPr="0066009E">
      <w:rPr>
        <w:rFonts w:ascii="Georgia" w:hAnsi="Georgia" w:cs="Arial"/>
        <w:spacing w:val="20"/>
        <w:w w:val="200"/>
        <w:sz w:val="8"/>
        <w:szCs w:val="10"/>
        <w:lang w:val="es-CO"/>
      </w:rPr>
      <w:t>UBERNEY</w:t>
    </w:r>
    <w:r w:rsidRPr="0066009E">
      <w:rPr>
        <w:rFonts w:ascii="Georgia" w:hAnsi="Georgia" w:cs="Arial"/>
        <w:spacing w:val="20"/>
        <w:w w:val="200"/>
        <w:sz w:val="10"/>
        <w:szCs w:val="10"/>
        <w:lang w:val="es-CO"/>
      </w:rPr>
      <w:t xml:space="preserve"> </w:t>
    </w:r>
    <w:r w:rsidRPr="0066009E">
      <w:rPr>
        <w:rFonts w:ascii="Georgia" w:hAnsi="Georgia" w:cs="Arial"/>
        <w:spacing w:val="20"/>
        <w:w w:val="200"/>
        <w:sz w:val="12"/>
        <w:szCs w:val="10"/>
        <w:lang w:val="es-CO"/>
      </w:rPr>
      <w:t>G</w:t>
    </w:r>
    <w:r w:rsidRPr="0066009E">
      <w:rPr>
        <w:rFonts w:ascii="Georgia" w:hAnsi="Georgia" w:cs="Arial"/>
        <w:spacing w:val="20"/>
        <w:w w:val="200"/>
        <w:sz w:val="8"/>
        <w:szCs w:val="10"/>
        <w:lang w:val="es-CO"/>
      </w:rPr>
      <w:t>RISALES</w:t>
    </w:r>
    <w:r w:rsidRPr="0066009E">
      <w:rPr>
        <w:rFonts w:ascii="Georgia" w:hAnsi="Georgia" w:cs="Arial"/>
        <w:spacing w:val="20"/>
        <w:w w:val="200"/>
        <w:sz w:val="10"/>
        <w:szCs w:val="10"/>
        <w:lang w:val="es-CO"/>
      </w:rPr>
      <w:t xml:space="preserve"> </w:t>
    </w:r>
    <w:r w:rsidRPr="0066009E">
      <w:rPr>
        <w:rFonts w:ascii="Georgia" w:hAnsi="Georgia" w:cs="Arial"/>
        <w:spacing w:val="20"/>
        <w:w w:val="200"/>
        <w:sz w:val="12"/>
        <w:szCs w:val="10"/>
        <w:lang w:val="es-CO"/>
      </w:rPr>
      <w:t>H</w:t>
    </w:r>
    <w:r w:rsidRPr="0066009E">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BF" w:rsidRDefault="00AE4EBF" w:rsidP="0099045D">
      <w:r>
        <w:separator/>
      </w:r>
    </w:p>
  </w:footnote>
  <w:footnote w:type="continuationSeparator" w:id="0">
    <w:p w:rsidR="00AE4EBF" w:rsidRDefault="00AE4EBF" w:rsidP="0099045D">
      <w:r>
        <w:continuationSeparator/>
      </w:r>
    </w:p>
  </w:footnote>
  <w:footnote w:id="1">
    <w:p w:rsidR="001467B1" w:rsidRPr="00BA13A0" w:rsidRDefault="001467B1" w:rsidP="00C65E25">
      <w:pPr>
        <w:pStyle w:val="Textonotapie"/>
        <w:jc w:val="both"/>
      </w:pPr>
      <w:r w:rsidRPr="00BA13A0">
        <w:rPr>
          <w:rStyle w:val="Refdenotaalpie"/>
        </w:rPr>
        <w:footnoteRef/>
      </w:r>
      <w:r w:rsidRPr="00BA13A0">
        <w:rPr>
          <w:lang w:val="es-CO"/>
        </w:rPr>
        <w:t xml:space="preserve"> </w:t>
      </w:r>
      <w:r w:rsidRPr="00BA13A0">
        <w:t xml:space="preserve">CC. SU-961 de 1999, </w:t>
      </w:r>
      <w:r w:rsidRPr="00BA13A0">
        <w:rPr>
          <w:lang w:val="es-CO"/>
        </w:rPr>
        <w:t>T-890 de 2006, T-548 de 2011 y T-172 de 2013.</w:t>
      </w:r>
    </w:p>
  </w:footnote>
  <w:footnote w:id="2">
    <w:p w:rsidR="001467B1" w:rsidRPr="00BA13A0" w:rsidRDefault="001467B1" w:rsidP="00C65E25">
      <w:pPr>
        <w:pStyle w:val="Textonotapie"/>
        <w:jc w:val="both"/>
      </w:pPr>
      <w:r w:rsidRPr="00BA13A0">
        <w:rPr>
          <w:rStyle w:val="Refdenotaalpie"/>
        </w:rPr>
        <w:footnoteRef/>
      </w:r>
      <w:r w:rsidRPr="00BA13A0">
        <w:rPr>
          <w:lang w:val="es-CO"/>
        </w:rPr>
        <w:t xml:space="preserve"> CSJ, Civil. Sentencia del 09-03-2011, MP: Jaime A. Arrubla P., No.</w:t>
      </w:r>
      <w:r w:rsidRPr="00BA13A0">
        <w:rPr>
          <w:w w:val="110"/>
        </w:rPr>
        <w:t>11001-02-03-000-2011-00373-00</w:t>
      </w:r>
      <w:r w:rsidRPr="00BA13A0">
        <w:rPr>
          <w:lang w:val="es-CO"/>
        </w:rPr>
        <w:t>.</w:t>
      </w:r>
    </w:p>
  </w:footnote>
  <w:footnote w:id="3">
    <w:p w:rsidR="001467B1" w:rsidRPr="00BA13A0" w:rsidRDefault="001467B1" w:rsidP="00C65E25">
      <w:pPr>
        <w:pStyle w:val="Textonotapie"/>
        <w:jc w:val="both"/>
        <w:rPr>
          <w:lang w:val="es-CO"/>
        </w:rPr>
      </w:pPr>
      <w:r w:rsidRPr="00BA13A0">
        <w:rPr>
          <w:rStyle w:val="Refdenotaalpie"/>
          <w:lang w:val="es-CO"/>
        </w:rPr>
        <w:footnoteRef/>
      </w:r>
      <w:r w:rsidRPr="00BA13A0">
        <w:rPr>
          <w:lang w:val="es-CO"/>
        </w:rPr>
        <w:t xml:space="preserve"> </w:t>
      </w:r>
      <w:r w:rsidRPr="00BA13A0">
        <w:t>CC</w:t>
      </w:r>
      <w:r w:rsidRPr="00BA13A0">
        <w:rPr>
          <w:lang w:val="es-CO"/>
        </w:rPr>
        <w:t>. T-1079 de 2008.</w:t>
      </w:r>
    </w:p>
  </w:footnote>
  <w:footnote w:id="4">
    <w:p w:rsidR="001467B1" w:rsidRPr="00BA13A0" w:rsidRDefault="001467B1" w:rsidP="00C65E25">
      <w:pPr>
        <w:pStyle w:val="Textonotapie"/>
        <w:jc w:val="both"/>
        <w:rPr>
          <w:b/>
          <w:iCs/>
          <w:lang w:val="es-CO"/>
        </w:rPr>
      </w:pPr>
      <w:r w:rsidRPr="00BA13A0">
        <w:rPr>
          <w:rStyle w:val="Refdenotaalpie"/>
          <w:lang w:val="es-CO"/>
        </w:rPr>
        <w:footnoteRef/>
      </w:r>
      <w:r w:rsidRPr="00BA13A0">
        <w:rPr>
          <w:lang w:val="es-CO"/>
        </w:rPr>
        <w:t xml:space="preserve"> CSJ, Civil. </w:t>
      </w:r>
      <w:r w:rsidRPr="00BA13A0">
        <w:rPr>
          <w:iCs/>
        </w:rPr>
        <w:t xml:space="preserve">STC2154-2016 y </w:t>
      </w:r>
      <w:r w:rsidRPr="00BA13A0">
        <w:rPr>
          <w:iCs/>
          <w:lang w:val="es-CO"/>
        </w:rPr>
        <w:t>STC10383-2016</w:t>
      </w:r>
      <w:r w:rsidRPr="00BA13A0">
        <w:rPr>
          <w:iCs/>
        </w:rPr>
        <w:t>.</w:t>
      </w:r>
    </w:p>
  </w:footnote>
  <w:footnote w:id="5">
    <w:p w:rsidR="001467B1" w:rsidRPr="00BA13A0" w:rsidRDefault="001467B1" w:rsidP="00C65E25">
      <w:pPr>
        <w:pStyle w:val="Textonotapie"/>
        <w:jc w:val="both"/>
      </w:pPr>
      <w:r w:rsidRPr="00BA13A0">
        <w:rPr>
          <w:rStyle w:val="Refdenotaalpie"/>
        </w:rPr>
        <w:footnoteRef/>
      </w:r>
      <w:r w:rsidRPr="00BA13A0">
        <w:t xml:space="preserve"> CC</w:t>
      </w:r>
      <w:r w:rsidRPr="00BA13A0">
        <w:rPr>
          <w:lang w:val="es-CO"/>
        </w:rPr>
        <w:t>. SU 499 de 2016 y T-137 de 2017</w:t>
      </w:r>
      <w:r w:rsidRPr="00BA13A0">
        <w:t xml:space="preserve">. </w:t>
      </w:r>
    </w:p>
  </w:footnote>
  <w:footnote w:id="6">
    <w:p w:rsidR="003A3C95" w:rsidRPr="00BA13A0" w:rsidRDefault="003A3C95" w:rsidP="003A3C95">
      <w:pPr>
        <w:pStyle w:val="Textonotapie"/>
        <w:jc w:val="both"/>
      </w:pPr>
      <w:r w:rsidRPr="00BA13A0">
        <w:rPr>
          <w:rStyle w:val="Refdenotaalpie"/>
        </w:rPr>
        <w:footnoteRef/>
      </w:r>
      <w:r w:rsidRPr="00BA13A0">
        <w:t xml:space="preserve"> CC. T-134 de 1994. </w:t>
      </w:r>
    </w:p>
  </w:footnote>
  <w:footnote w:id="7">
    <w:p w:rsidR="003A3C95" w:rsidRPr="00BA13A0" w:rsidRDefault="003A3C95" w:rsidP="003A3C95">
      <w:pPr>
        <w:pStyle w:val="Textonotapie"/>
      </w:pPr>
      <w:r w:rsidRPr="00BA13A0">
        <w:rPr>
          <w:rStyle w:val="Refdenotaalpie"/>
        </w:rPr>
        <w:footnoteRef/>
      </w:r>
      <w:r w:rsidRPr="00BA13A0">
        <w:t xml:space="preserve"> CC. T-103 de 2014.</w:t>
      </w:r>
    </w:p>
  </w:footnote>
  <w:footnote w:id="8">
    <w:p w:rsidR="003A3C95" w:rsidRPr="00BA13A0" w:rsidRDefault="003A3C95" w:rsidP="003A3C95">
      <w:pPr>
        <w:pStyle w:val="Textonotapie"/>
        <w:jc w:val="both"/>
      </w:pPr>
      <w:r w:rsidRPr="00BA13A0">
        <w:rPr>
          <w:rStyle w:val="Refdenotaalpie"/>
        </w:rPr>
        <w:footnoteRef/>
      </w:r>
      <w:r w:rsidRPr="00BA13A0">
        <w:t xml:space="preserve"> CC. T-567 de 1998.</w:t>
      </w:r>
    </w:p>
  </w:footnote>
  <w:footnote w:id="9">
    <w:p w:rsidR="003A3C95" w:rsidRPr="00BA13A0" w:rsidRDefault="003A3C95" w:rsidP="003A3C95">
      <w:pPr>
        <w:pStyle w:val="Textonotapie"/>
        <w:jc w:val="both"/>
      </w:pPr>
      <w:r w:rsidRPr="00BA13A0">
        <w:rPr>
          <w:rStyle w:val="Refdenotaalpie"/>
        </w:rPr>
        <w:footnoteRef/>
      </w:r>
      <w:r w:rsidRPr="00BA13A0">
        <w:t xml:space="preserve"> CC. T-001 de 2017, T-038 y 106 de 2017, T-037 de 2016, T-120 de 2016 y T-662 de 2013.</w:t>
      </w:r>
      <w:r w:rsidRPr="00BA13A0">
        <w:rPr>
          <w:b/>
          <w:bCs/>
          <w:color w:val="2D2D2D"/>
          <w:sz w:val="28"/>
          <w:szCs w:val="28"/>
          <w:bdr w:val="none" w:sz="0" w:space="0" w:color="auto" w:frame="1"/>
          <w:shd w:val="clear" w:color="auto" w:fill="FFFFFF"/>
        </w:rPr>
        <w:t xml:space="preserve"> </w:t>
      </w:r>
    </w:p>
  </w:footnote>
  <w:footnote w:id="10">
    <w:p w:rsidR="003A3C95" w:rsidRPr="00BA13A0" w:rsidRDefault="003A3C95" w:rsidP="003A3C95">
      <w:pPr>
        <w:pStyle w:val="Textonotapie"/>
        <w:jc w:val="both"/>
      </w:pPr>
      <w:r w:rsidRPr="00BA13A0">
        <w:rPr>
          <w:rStyle w:val="Refdenotaalpie"/>
        </w:rPr>
        <w:footnoteRef/>
      </w:r>
      <w:r w:rsidRPr="00BA13A0">
        <w:t xml:space="preserve"> CSJ, Civil. STC2349-2017, STC3931-2016, STC6121-2015 y sentencia del 02-09-2014, MP: Margarita Cabello   B., No.23001-22-14-000-2014-00097-01.</w:t>
      </w:r>
    </w:p>
  </w:footnote>
  <w:footnote w:id="11">
    <w:p w:rsidR="00D35A93" w:rsidRPr="00BA13A0" w:rsidRDefault="00D35A93" w:rsidP="00D35A93">
      <w:pPr>
        <w:pStyle w:val="Textonotapie"/>
        <w:jc w:val="both"/>
      </w:pPr>
      <w:r w:rsidRPr="00BA13A0">
        <w:rPr>
          <w:rStyle w:val="Refdenotaalpie"/>
        </w:rPr>
        <w:footnoteRef/>
      </w:r>
      <w:r w:rsidRPr="00BA13A0">
        <w:t xml:space="preserve"> CC</w:t>
      </w:r>
      <w:r w:rsidRPr="00BA13A0">
        <w:rPr>
          <w:lang w:val="es-CO"/>
        </w:rPr>
        <w:t>. T-323 de 2016</w:t>
      </w:r>
      <w:r w:rsidRPr="00BA13A0">
        <w:t>.</w:t>
      </w:r>
    </w:p>
  </w:footnote>
  <w:footnote w:id="12">
    <w:p w:rsidR="00D35A93" w:rsidRPr="00BA13A0" w:rsidRDefault="00D35A93" w:rsidP="00D35A93">
      <w:pPr>
        <w:pStyle w:val="Textonotapie"/>
        <w:jc w:val="both"/>
        <w:rPr>
          <w:lang w:val="es-CO"/>
        </w:rPr>
      </w:pPr>
      <w:r w:rsidRPr="00BA13A0">
        <w:rPr>
          <w:rStyle w:val="Refdenotaalpie"/>
        </w:rPr>
        <w:footnoteRef/>
      </w:r>
      <w:r w:rsidRPr="00BA13A0">
        <w:t xml:space="preserve"> CC. </w:t>
      </w:r>
      <w:hyperlink r:id="rId1" w:history="1">
        <w:r w:rsidRPr="00BA13A0">
          <w:rPr>
            <w:rStyle w:val="Hipervnculo"/>
            <w:color w:val="auto"/>
            <w:u w:val="none"/>
          </w:rPr>
          <w:t>SU-499 de 2016</w:t>
        </w:r>
      </w:hyperlink>
      <w:r w:rsidRPr="00BA13A0">
        <w:rPr>
          <w:rStyle w:val="Hipervnculo"/>
          <w:color w:val="auto"/>
          <w:u w:val="none"/>
        </w:rPr>
        <w:t>.</w:t>
      </w:r>
    </w:p>
  </w:footnote>
  <w:footnote w:id="13">
    <w:p w:rsidR="00BE7ACE" w:rsidRPr="00BA13A0" w:rsidRDefault="00BE7ACE" w:rsidP="00BE7ACE">
      <w:pPr>
        <w:pStyle w:val="Textonotapie"/>
        <w:rPr>
          <w:lang w:val="es-CO"/>
        </w:rPr>
      </w:pPr>
      <w:r w:rsidRPr="00BA13A0">
        <w:rPr>
          <w:rStyle w:val="Refdenotaalpie"/>
        </w:rPr>
        <w:footnoteRef/>
      </w:r>
      <w:r w:rsidRPr="00BA13A0">
        <w:t xml:space="preserve"> </w:t>
      </w:r>
      <w:r w:rsidRPr="00BA13A0">
        <w:rPr>
          <w:lang w:val="es-CO"/>
        </w:rPr>
        <w:t>CC. Ob. Cit.</w:t>
      </w:r>
    </w:p>
  </w:footnote>
  <w:footnote w:id="14">
    <w:p w:rsidR="00B16704" w:rsidRPr="00BA13A0" w:rsidRDefault="00B16704" w:rsidP="00B16704">
      <w:pPr>
        <w:pStyle w:val="Textonotapie"/>
        <w:rPr>
          <w:lang w:val="es-CO"/>
        </w:rPr>
      </w:pPr>
      <w:r w:rsidRPr="00BA13A0">
        <w:rPr>
          <w:rStyle w:val="Refdenotaalpie"/>
        </w:rPr>
        <w:footnoteRef/>
      </w:r>
      <w:r w:rsidRPr="00BA13A0">
        <w:t xml:space="preserve"> </w:t>
      </w:r>
      <w:r w:rsidRPr="00BA13A0">
        <w:rPr>
          <w:lang w:val="es-CO"/>
        </w:rPr>
        <w:t>CC. T-526 de 2005 y T-410 de 2013.</w:t>
      </w:r>
    </w:p>
  </w:footnote>
  <w:footnote w:id="15">
    <w:p w:rsidR="00C752E9" w:rsidRPr="00642852" w:rsidRDefault="00C752E9" w:rsidP="00C752E9">
      <w:pPr>
        <w:pStyle w:val="Textonotapie"/>
        <w:jc w:val="both"/>
        <w:rPr>
          <w:rFonts w:asciiTheme="majorHAnsi" w:hAnsiTheme="majorHAnsi"/>
        </w:rPr>
      </w:pPr>
      <w:r w:rsidRPr="00BA13A0">
        <w:rPr>
          <w:rStyle w:val="Refdenotaalpie"/>
        </w:rPr>
        <w:footnoteRef/>
      </w:r>
      <w:r w:rsidRPr="00BA13A0">
        <w:t xml:space="preserve"> CC. </w:t>
      </w:r>
      <w:r w:rsidRPr="00BA13A0">
        <w:rPr>
          <w:lang w:val="es-CO"/>
        </w:rPr>
        <w:t xml:space="preserve">T-001 de 2017, T-038, 106 de 2017, </w:t>
      </w:r>
      <w:r w:rsidRPr="00BA13A0">
        <w:rPr>
          <w:bCs/>
          <w:bdr w:val="none" w:sz="0" w:space="0" w:color="auto" w:frame="1"/>
          <w:shd w:val="clear" w:color="auto" w:fill="FFFFFF"/>
        </w:rPr>
        <w:t xml:space="preserve">T-037 de 2016, T-120 de 2016, </w:t>
      </w:r>
      <w:r w:rsidRPr="00BA13A0">
        <w:t>T-662 de 2013 y T-567 de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90" w:rsidRPr="0066009E" w:rsidRDefault="003B0490">
    <w:pPr>
      <w:pStyle w:val="Encabezado"/>
      <w:pBdr>
        <w:bottom w:val="single" w:sz="4" w:space="1" w:color="D9D9D9"/>
      </w:pBdr>
      <w:jc w:val="right"/>
      <w:rPr>
        <w:rFonts w:ascii="Georgia" w:hAnsi="Georgia" w:cs="Calibri"/>
        <w:i/>
        <w:sz w:val="20"/>
      </w:rPr>
    </w:pPr>
    <w:r w:rsidRPr="0066009E">
      <w:rPr>
        <w:rFonts w:ascii="Georgia" w:hAnsi="Georgia" w:cs="Calibri"/>
        <w:i/>
        <w:color w:val="7F7F7F"/>
        <w:spacing w:val="60"/>
        <w:sz w:val="20"/>
      </w:rPr>
      <w:t>Página</w:t>
    </w:r>
    <w:r w:rsidRPr="0066009E">
      <w:rPr>
        <w:rFonts w:ascii="Georgia" w:hAnsi="Georgia" w:cs="Calibri"/>
        <w:i/>
        <w:sz w:val="20"/>
      </w:rPr>
      <w:t xml:space="preserve"> | </w:t>
    </w:r>
    <w:r w:rsidRPr="0066009E">
      <w:rPr>
        <w:rFonts w:ascii="Georgia" w:hAnsi="Georgia" w:cs="Calibri"/>
        <w:i/>
        <w:sz w:val="20"/>
      </w:rPr>
      <w:fldChar w:fldCharType="begin"/>
    </w:r>
    <w:r w:rsidRPr="0066009E">
      <w:rPr>
        <w:rFonts w:ascii="Georgia" w:hAnsi="Georgia" w:cs="Calibri"/>
        <w:i/>
        <w:sz w:val="20"/>
      </w:rPr>
      <w:instrText xml:space="preserve"> PAGE   \* MERGEFORMAT </w:instrText>
    </w:r>
    <w:r w:rsidRPr="0066009E">
      <w:rPr>
        <w:rFonts w:ascii="Georgia" w:hAnsi="Georgia" w:cs="Calibri"/>
        <w:i/>
        <w:sz w:val="20"/>
      </w:rPr>
      <w:fldChar w:fldCharType="separate"/>
    </w:r>
    <w:r w:rsidR="00052C86">
      <w:rPr>
        <w:rFonts w:ascii="Georgia" w:hAnsi="Georgia" w:cs="Calibri"/>
        <w:i/>
        <w:noProof/>
        <w:sz w:val="20"/>
      </w:rPr>
      <w:t>7</w:t>
    </w:r>
    <w:r w:rsidRPr="0066009E">
      <w:rPr>
        <w:rFonts w:ascii="Georgia" w:hAnsi="Georgia" w:cs="Calibri"/>
        <w:i/>
        <w:sz w:val="20"/>
      </w:rPr>
      <w:fldChar w:fldCharType="end"/>
    </w:r>
  </w:p>
  <w:p w:rsidR="003B0490" w:rsidRPr="0066009E" w:rsidRDefault="003B0490" w:rsidP="009C568C">
    <w:pPr>
      <w:pStyle w:val="Encabezado"/>
      <w:ind w:right="360"/>
      <w:jc w:val="both"/>
      <w:rPr>
        <w:rFonts w:ascii="Georgia" w:hAnsi="Georgia" w:cs="Calibri"/>
        <w:i/>
        <w:sz w:val="20"/>
        <w:szCs w:val="22"/>
      </w:rPr>
    </w:pPr>
    <w:r w:rsidRPr="0066009E">
      <w:rPr>
        <w:rFonts w:ascii="Georgia" w:hAnsi="Georgia" w:cs="Calibri"/>
        <w:i/>
        <w:sz w:val="20"/>
        <w:szCs w:val="22"/>
      </w:rPr>
      <w:t>EXPEDIENTE No.2017-</w:t>
    </w:r>
    <w:r w:rsidR="0049720F" w:rsidRPr="0066009E">
      <w:rPr>
        <w:rFonts w:ascii="Georgia" w:hAnsi="Georgia" w:cs="Calibri"/>
        <w:i/>
        <w:sz w:val="20"/>
        <w:szCs w:val="22"/>
      </w:rPr>
      <w:t>01</w:t>
    </w:r>
    <w:r w:rsidR="002046B9">
      <w:rPr>
        <w:rFonts w:ascii="Georgia" w:hAnsi="Georgia" w:cs="Calibri"/>
        <w:i/>
        <w:sz w:val="20"/>
        <w:szCs w:val="22"/>
      </w:rPr>
      <w:t>123</w:t>
    </w:r>
    <w:r w:rsidRPr="0066009E">
      <w:rPr>
        <w:rFonts w:ascii="Georgia" w:hAnsi="Georgia"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70753"/>
    <w:multiLevelType w:val="multilevel"/>
    <w:tmpl w:val="1F068F6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8A7D18"/>
    <w:multiLevelType w:val="multilevel"/>
    <w:tmpl w:val="A0FA23A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14275DE"/>
    <w:multiLevelType w:val="multilevel"/>
    <w:tmpl w:val="53B4BB0C"/>
    <w:lvl w:ilvl="0">
      <w:start w:val="7"/>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AE06B7"/>
    <w:multiLevelType w:val="multilevel"/>
    <w:tmpl w:val="71343A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A081C3A"/>
    <w:multiLevelType w:val="multilevel"/>
    <w:tmpl w:val="3A40391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B2255E8"/>
    <w:multiLevelType w:val="multilevel"/>
    <w:tmpl w:val="24EA6A6A"/>
    <w:lvl w:ilvl="0">
      <w:start w:val="7"/>
      <w:numFmt w:val="decimal"/>
      <w:lvlText w:val="%1."/>
      <w:lvlJc w:val="left"/>
      <w:pPr>
        <w:ind w:left="390" w:hanging="39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8372C79"/>
    <w:multiLevelType w:val="multilevel"/>
    <w:tmpl w:val="ABC63F0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6A266F"/>
    <w:multiLevelType w:val="multilevel"/>
    <w:tmpl w:val="3E50064A"/>
    <w:lvl w:ilvl="0">
      <w:start w:val="7"/>
      <w:numFmt w:val="decimal"/>
      <w:lvlText w:val="%1"/>
      <w:lvlJc w:val="left"/>
      <w:pPr>
        <w:ind w:left="480" w:hanging="480"/>
      </w:pPr>
      <w:rPr>
        <w:rFonts w:cs="Times New Roman" w:hint="default"/>
      </w:rPr>
    </w:lvl>
    <w:lvl w:ilvl="1">
      <w:start w:val="3"/>
      <w:numFmt w:val="decimal"/>
      <w:lvlText w:val="%1.%2"/>
      <w:lvlJc w:val="left"/>
      <w:pPr>
        <w:ind w:left="1986" w:hanging="480"/>
      </w:pPr>
      <w:rPr>
        <w:rFonts w:cs="Times New Roman" w:hint="default"/>
      </w:rPr>
    </w:lvl>
    <w:lvl w:ilvl="2">
      <w:start w:val="3"/>
      <w:numFmt w:val="decimal"/>
      <w:lvlText w:val="%1.%2.%3"/>
      <w:lvlJc w:val="left"/>
      <w:pPr>
        <w:ind w:left="3732" w:hanging="720"/>
      </w:pPr>
      <w:rPr>
        <w:rFonts w:cs="Times New Roman" w:hint="default"/>
      </w:rPr>
    </w:lvl>
    <w:lvl w:ilvl="3">
      <w:start w:val="1"/>
      <w:numFmt w:val="decimal"/>
      <w:lvlText w:val="%1.%2.%3.%4"/>
      <w:lvlJc w:val="left"/>
      <w:pPr>
        <w:ind w:left="5598" w:hanging="1080"/>
      </w:pPr>
      <w:rPr>
        <w:rFonts w:cs="Times New Roman" w:hint="default"/>
      </w:rPr>
    </w:lvl>
    <w:lvl w:ilvl="4">
      <w:start w:val="1"/>
      <w:numFmt w:val="decimal"/>
      <w:lvlText w:val="%1.%2.%3.%4.%5"/>
      <w:lvlJc w:val="left"/>
      <w:pPr>
        <w:ind w:left="7104" w:hanging="1080"/>
      </w:pPr>
      <w:rPr>
        <w:rFonts w:cs="Times New Roman" w:hint="default"/>
      </w:rPr>
    </w:lvl>
    <w:lvl w:ilvl="5">
      <w:start w:val="1"/>
      <w:numFmt w:val="decimal"/>
      <w:lvlText w:val="%1.%2.%3.%4.%5.%6"/>
      <w:lvlJc w:val="left"/>
      <w:pPr>
        <w:ind w:left="8970" w:hanging="1440"/>
      </w:pPr>
      <w:rPr>
        <w:rFonts w:cs="Times New Roman" w:hint="default"/>
      </w:rPr>
    </w:lvl>
    <w:lvl w:ilvl="6">
      <w:start w:val="1"/>
      <w:numFmt w:val="decimal"/>
      <w:lvlText w:val="%1.%2.%3.%4.%5.%6.%7"/>
      <w:lvlJc w:val="left"/>
      <w:pPr>
        <w:ind w:left="10476" w:hanging="1440"/>
      </w:pPr>
      <w:rPr>
        <w:rFonts w:cs="Times New Roman" w:hint="default"/>
      </w:rPr>
    </w:lvl>
    <w:lvl w:ilvl="7">
      <w:start w:val="1"/>
      <w:numFmt w:val="decimal"/>
      <w:lvlText w:val="%1.%2.%3.%4.%5.%6.%7.%8"/>
      <w:lvlJc w:val="left"/>
      <w:pPr>
        <w:ind w:left="12342" w:hanging="1800"/>
      </w:pPr>
      <w:rPr>
        <w:rFonts w:cs="Times New Roman" w:hint="default"/>
      </w:rPr>
    </w:lvl>
    <w:lvl w:ilvl="8">
      <w:start w:val="1"/>
      <w:numFmt w:val="decimal"/>
      <w:lvlText w:val="%1.%2.%3.%4.%5.%6.%7.%8.%9"/>
      <w:lvlJc w:val="left"/>
      <w:pPr>
        <w:ind w:left="13848"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3"/>
  </w:num>
  <w:num w:numId="5">
    <w:abstractNumId w:val="30"/>
  </w:num>
  <w:num w:numId="6">
    <w:abstractNumId w:val="1"/>
  </w:num>
  <w:num w:numId="7">
    <w:abstractNumId w:val="23"/>
  </w:num>
  <w:num w:numId="8">
    <w:abstractNumId w:val="2"/>
  </w:num>
  <w:num w:numId="9">
    <w:abstractNumId w:val="31"/>
  </w:num>
  <w:num w:numId="10">
    <w:abstractNumId w:val="24"/>
  </w:num>
  <w:num w:numId="11">
    <w:abstractNumId w:val="21"/>
  </w:num>
  <w:num w:numId="12">
    <w:abstractNumId w:val="26"/>
  </w:num>
  <w:num w:numId="13">
    <w:abstractNumId w:val="9"/>
  </w:num>
  <w:num w:numId="14">
    <w:abstractNumId w:val="13"/>
  </w:num>
  <w:num w:numId="15">
    <w:abstractNumId w:val="19"/>
  </w:num>
  <w:num w:numId="16">
    <w:abstractNumId w:val="4"/>
  </w:num>
  <w:num w:numId="17">
    <w:abstractNumId w:val="20"/>
  </w:num>
  <w:num w:numId="18">
    <w:abstractNumId w:val="8"/>
  </w:num>
  <w:num w:numId="19">
    <w:abstractNumId w:val="6"/>
  </w:num>
  <w:num w:numId="20">
    <w:abstractNumId w:val="14"/>
  </w:num>
  <w:num w:numId="21">
    <w:abstractNumId w:val="22"/>
  </w:num>
  <w:num w:numId="22">
    <w:abstractNumId w:val="25"/>
  </w:num>
  <w:num w:numId="23">
    <w:abstractNumId w:val="7"/>
  </w:num>
  <w:num w:numId="24">
    <w:abstractNumId w:val="12"/>
  </w:num>
  <w:num w:numId="25">
    <w:abstractNumId w:val="8"/>
  </w:num>
  <w:num w:numId="26">
    <w:abstractNumId w:val="2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1"/>
  </w:num>
  <w:num w:numId="30">
    <w:abstractNumId w:val="17"/>
  </w:num>
  <w:num w:numId="31">
    <w:abstractNumId w:val="0"/>
  </w:num>
  <w:num w:numId="32">
    <w:abstractNumId w:val="5"/>
  </w:num>
  <w:num w:numId="33">
    <w:abstractNumId w:val="32"/>
  </w:num>
  <w:num w:numId="34">
    <w:abstractNumId w:val="15"/>
  </w:num>
  <w:num w:numId="35">
    <w:abstractNumId w:val="28"/>
  </w:num>
  <w:num w:numId="36">
    <w:abstractNumId w:val="33"/>
  </w:num>
  <w:num w:numId="37">
    <w:abstractNumId w:val="1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83"/>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0F2"/>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166F"/>
    <w:rsid w:val="00041DCC"/>
    <w:rsid w:val="00042D53"/>
    <w:rsid w:val="00043741"/>
    <w:rsid w:val="00043ADF"/>
    <w:rsid w:val="00043BB5"/>
    <w:rsid w:val="000449B2"/>
    <w:rsid w:val="000454FB"/>
    <w:rsid w:val="00045578"/>
    <w:rsid w:val="00046FFB"/>
    <w:rsid w:val="0004746F"/>
    <w:rsid w:val="000474A6"/>
    <w:rsid w:val="0004780D"/>
    <w:rsid w:val="000501A9"/>
    <w:rsid w:val="000503C6"/>
    <w:rsid w:val="00050733"/>
    <w:rsid w:val="00050C8A"/>
    <w:rsid w:val="00050EF2"/>
    <w:rsid w:val="00051418"/>
    <w:rsid w:val="0005233B"/>
    <w:rsid w:val="00052C86"/>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71E"/>
    <w:rsid w:val="00062806"/>
    <w:rsid w:val="00062885"/>
    <w:rsid w:val="00062F1E"/>
    <w:rsid w:val="000644F0"/>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2B26"/>
    <w:rsid w:val="00073248"/>
    <w:rsid w:val="000735CB"/>
    <w:rsid w:val="00073953"/>
    <w:rsid w:val="00074032"/>
    <w:rsid w:val="0007464B"/>
    <w:rsid w:val="0007502B"/>
    <w:rsid w:val="000756CD"/>
    <w:rsid w:val="00076636"/>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56E"/>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54B5"/>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EBE"/>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903"/>
    <w:rsid w:val="00103E2D"/>
    <w:rsid w:val="00103EFB"/>
    <w:rsid w:val="00104555"/>
    <w:rsid w:val="00104848"/>
    <w:rsid w:val="00104975"/>
    <w:rsid w:val="00104B78"/>
    <w:rsid w:val="001055BE"/>
    <w:rsid w:val="00105D27"/>
    <w:rsid w:val="00105FFB"/>
    <w:rsid w:val="00106F00"/>
    <w:rsid w:val="001072F0"/>
    <w:rsid w:val="00107310"/>
    <w:rsid w:val="0010744C"/>
    <w:rsid w:val="00107D7D"/>
    <w:rsid w:val="00107EBB"/>
    <w:rsid w:val="00110496"/>
    <w:rsid w:val="001107C9"/>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EB7"/>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67B1"/>
    <w:rsid w:val="00147691"/>
    <w:rsid w:val="001479D9"/>
    <w:rsid w:val="00147AF1"/>
    <w:rsid w:val="001506C8"/>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9BD"/>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D62"/>
    <w:rsid w:val="001672DF"/>
    <w:rsid w:val="001677E3"/>
    <w:rsid w:val="001678A1"/>
    <w:rsid w:val="00170F1F"/>
    <w:rsid w:val="00171238"/>
    <w:rsid w:val="0017157E"/>
    <w:rsid w:val="00171A76"/>
    <w:rsid w:val="00173831"/>
    <w:rsid w:val="001743E6"/>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5F77"/>
    <w:rsid w:val="00196C98"/>
    <w:rsid w:val="0019739B"/>
    <w:rsid w:val="001A07E8"/>
    <w:rsid w:val="001A0924"/>
    <w:rsid w:val="001A0973"/>
    <w:rsid w:val="001A0BC5"/>
    <w:rsid w:val="001A122A"/>
    <w:rsid w:val="001A143F"/>
    <w:rsid w:val="001A1B54"/>
    <w:rsid w:val="001A1CE0"/>
    <w:rsid w:val="001A1EA0"/>
    <w:rsid w:val="001A1F48"/>
    <w:rsid w:val="001A2A8F"/>
    <w:rsid w:val="001A3D89"/>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03C"/>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2E1"/>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0B81"/>
    <w:rsid w:val="001E115F"/>
    <w:rsid w:val="001E145B"/>
    <w:rsid w:val="001E26CE"/>
    <w:rsid w:val="001E28E1"/>
    <w:rsid w:val="001E2C71"/>
    <w:rsid w:val="001E2CC7"/>
    <w:rsid w:val="001E2D07"/>
    <w:rsid w:val="001E2EB6"/>
    <w:rsid w:val="001E31EE"/>
    <w:rsid w:val="001E3658"/>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231"/>
    <w:rsid w:val="001F657C"/>
    <w:rsid w:val="001F69D6"/>
    <w:rsid w:val="001F6A2A"/>
    <w:rsid w:val="001F7109"/>
    <w:rsid w:val="001F71B3"/>
    <w:rsid w:val="001F7452"/>
    <w:rsid w:val="00200243"/>
    <w:rsid w:val="0020048B"/>
    <w:rsid w:val="00200C1A"/>
    <w:rsid w:val="00201038"/>
    <w:rsid w:val="002010AF"/>
    <w:rsid w:val="00201462"/>
    <w:rsid w:val="00201608"/>
    <w:rsid w:val="00202B69"/>
    <w:rsid w:val="00202F72"/>
    <w:rsid w:val="002037E2"/>
    <w:rsid w:val="002046B9"/>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61C"/>
    <w:rsid w:val="002337AB"/>
    <w:rsid w:val="0023398A"/>
    <w:rsid w:val="00233F38"/>
    <w:rsid w:val="00234A49"/>
    <w:rsid w:val="00235C5D"/>
    <w:rsid w:val="00236044"/>
    <w:rsid w:val="00236188"/>
    <w:rsid w:val="002365FF"/>
    <w:rsid w:val="00236A18"/>
    <w:rsid w:val="002376ED"/>
    <w:rsid w:val="00237783"/>
    <w:rsid w:val="002400D0"/>
    <w:rsid w:val="002403C8"/>
    <w:rsid w:val="002409D3"/>
    <w:rsid w:val="002415D1"/>
    <w:rsid w:val="00241BE3"/>
    <w:rsid w:val="00241CE6"/>
    <w:rsid w:val="00242322"/>
    <w:rsid w:val="002425AF"/>
    <w:rsid w:val="00242CBE"/>
    <w:rsid w:val="00242EA7"/>
    <w:rsid w:val="002437A9"/>
    <w:rsid w:val="00243B0B"/>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8D3"/>
    <w:rsid w:val="00272D0C"/>
    <w:rsid w:val="00272DBA"/>
    <w:rsid w:val="00273364"/>
    <w:rsid w:val="00273E09"/>
    <w:rsid w:val="002740C5"/>
    <w:rsid w:val="00274A74"/>
    <w:rsid w:val="00274F41"/>
    <w:rsid w:val="002750C5"/>
    <w:rsid w:val="00275557"/>
    <w:rsid w:val="00275A26"/>
    <w:rsid w:val="00275A9C"/>
    <w:rsid w:val="002763DE"/>
    <w:rsid w:val="002766E6"/>
    <w:rsid w:val="00276D37"/>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3317"/>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6B3"/>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61D2"/>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2FD5"/>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3F75"/>
    <w:rsid w:val="0031408F"/>
    <w:rsid w:val="0031464A"/>
    <w:rsid w:val="00314D8D"/>
    <w:rsid w:val="00316088"/>
    <w:rsid w:val="00316531"/>
    <w:rsid w:val="00316ABE"/>
    <w:rsid w:val="00316CAE"/>
    <w:rsid w:val="0031797D"/>
    <w:rsid w:val="0032018C"/>
    <w:rsid w:val="00320355"/>
    <w:rsid w:val="00320C23"/>
    <w:rsid w:val="00321495"/>
    <w:rsid w:val="00321DD7"/>
    <w:rsid w:val="003222EF"/>
    <w:rsid w:val="0032256F"/>
    <w:rsid w:val="003232B0"/>
    <w:rsid w:val="00323F7B"/>
    <w:rsid w:val="003249F4"/>
    <w:rsid w:val="00325212"/>
    <w:rsid w:val="00325FDA"/>
    <w:rsid w:val="003266C0"/>
    <w:rsid w:val="00326BCE"/>
    <w:rsid w:val="00326C60"/>
    <w:rsid w:val="00326CD4"/>
    <w:rsid w:val="003271C1"/>
    <w:rsid w:val="00327614"/>
    <w:rsid w:val="00327E05"/>
    <w:rsid w:val="00330025"/>
    <w:rsid w:val="00330EF8"/>
    <w:rsid w:val="003327BC"/>
    <w:rsid w:val="00333B52"/>
    <w:rsid w:val="00333FB6"/>
    <w:rsid w:val="00334539"/>
    <w:rsid w:val="00334A5D"/>
    <w:rsid w:val="00334C3A"/>
    <w:rsid w:val="00335FCF"/>
    <w:rsid w:val="00336AC5"/>
    <w:rsid w:val="00337AED"/>
    <w:rsid w:val="00337F22"/>
    <w:rsid w:val="00340361"/>
    <w:rsid w:val="00340F08"/>
    <w:rsid w:val="00341133"/>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41F"/>
    <w:rsid w:val="00350667"/>
    <w:rsid w:val="00350E31"/>
    <w:rsid w:val="00350F1A"/>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9E3"/>
    <w:rsid w:val="00361A7A"/>
    <w:rsid w:val="00362CB1"/>
    <w:rsid w:val="00362E4A"/>
    <w:rsid w:val="003632B0"/>
    <w:rsid w:val="003641DE"/>
    <w:rsid w:val="003648A3"/>
    <w:rsid w:val="00365254"/>
    <w:rsid w:val="00365E29"/>
    <w:rsid w:val="0036612F"/>
    <w:rsid w:val="00366480"/>
    <w:rsid w:val="00367616"/>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6A76"/>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52B"/>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C95"/>
    <w:rsid w:val="003A3FA5"/>
    <w:rsid w:val="003A4170"/>
    <w:rsid w:val="003A4181"/>
    <w:rsid w:val="003A4A61"/>
    <w:rsid w:val="003A52DC"/>
    <w:rsid w:val="003A58B3"/>
    <w:rsid w:val="003A5B20"/>
    <w:rsid w:val="003A67E9"/>
    <w:rsid w:val="003B0490"/>
    <w:rsid w:val="003B08F5"/>
    <w:rsid w:val="003B0B82"/>
    <w:rsid w:val="003B0EE1"/>
    <w:rsid w:val="003B12FB"/>
    <w:rsid w:val="003B1C6C"/>
    <w:rsid w:val="003B2EC7"/>
    <w:rsid w:val="003B3673"/>
    <w:rsid w:val="003B37F0"/>
    <w:rsid w:val="003B4005"/>
    <w:rsid w:val="003B50F3"/>
    <w:rsid w:val="003B5178"/>
    <w:rsid w:val="003B5F70"/>
    <w:rsid w:val="003B691D"/>
    <w:rsid w:val="003B6DD2"/>
    <w:rsid w:val="003B6E7C"/>
    <w:rsid w:val="003B6E96"/>
    <w:rsid w:val="003B730E"/>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0D2"/>
    <w:rsid w:val="003D747F"/>
    <w:rsid w:val="003E032C"/>
    <w:rsid w:val="003E0B3F"/>
    <w:rsid w:val="003E0BDB"/>
    <w:rsid w:val="003E0D08"/>
    <w:rsid w:val="003E0DA0"/>
    <w:rsid w:val="003E15C3"/>
    <w:rsid w:val="003E15EB"/>
    <w:rsid w:val="003E18C4"/>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118"/>
    <w:rsid w:val="003F62FE"/>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09"/>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0E1D"/>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1EE9"/>
    <w:rsid w:val="004821B4"/>
    <w:rsid w:val="004824B8"/>
    <w:rsid w:val="004826F9"/>
    <w:rsid w:val="00483117"/>
    <w:rsid w:val="00483228"/>
    <w:rsid w:val="004834A5"/>
    <w:rsid w:val="004836C9"/>
    <w:rsid w:val="004838B0"/>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20F"/>
    <w:rsid w:val="0049769C"/>
    <w:rsid w:val="0049795A"/>
    <w:rsid w:val="00497AE4"/>
    <w:rsid w:val="00497DE9"/>
    <w:rsid w:val="00497F46"/>
    <w:rsid w:val="004A04BB"/>
    <w:rsid w:val="004A07D6"/>
    <w:rsid w:val="004A0C1E"/>
    <w:rsid w:val="004A0D37"/>
    <w:rsid w:val="004A0D74"/>
    <w:rsid w:val="004A0EE2"/>
    <w:rsid w:val="004A113B"/>
    <w:rsid w:val="004A20A1"/>
    <w:rsid w:val="004A294B"/>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1B4"/>
    <w:rsid w:val="004C449D"/>
    <w:rsid w:val="004C4D15"/>
    <w:rsid w:val="004C5E38"/>
    <w:rsid w:val="004C5FBD"/>
    <w:rsid w:val="004C630D"/>
    <w:rsid w:val="004C66CC"/>
    <w:rsid w:val="004C6B7B"/>
    <w:rsid w:val="004C6D4E"/>
    <w:rsid w:val="004C6E9F"/>
    <w:rsid w:val="004C6ED5"/>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8E9"/>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0AF5"/>
    <w:rsid w:val="0050145C"/>
    <w:rsid w:val="0050173F"/>
    <w:rsid w:val="00501997"/>
    <w:rsid w:val="005021C1"/>
    <w:rsid w:val="00502928"/>
    <w:rsid w:val="00502C45"/>
    <w:rsid w:val="00502D19"/>
    <w:rsid w:val="005037C7"/>
    <w:rsid w:val="0050463E"/>
    <w:rsid w:val="00505404"/>
    <w:rsid w:val="00505463"/>
    <w:rsid w:val="005062EF"/>
    <w:rsid w:val="00506822"/>
    <w:rsid w:val="0050746E"/>
    <w:rsid w:val="005075CB"/>
    <w:rsid w:val="00507B34"/>
    <w:rsid w:val="0051016F"/>
    <w:rsid w:val="005109D6"/>
    <w:rsid w:val="00511336"/>
    <w:rsid w:val="0051298F"/>
    <w:rsid w:val="00512D9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3AD"/>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D1B"/>
    <w:rsid w:val="00561F4D"/>
    <w:rsid w:val="0056336A"/>
    <w:rsid w:val="0056345F"/>
    <w:rsid w:val="005634DD"/>
    <w:rsid w:val="00564507"/>
    <w:rsid w:val="005652BE"/>
    <w:rsid w:val="00565F2A"/>
    <w:rsid w:val="0056614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377"/>
    <w:rsid w:val="0058590F"/>
    <w:rsid w:val="0058608C"/>
    <w:rsid w:val="00586B40"/>
    <w:rsid w:val="00586D15"/>
    <w:rsid w:val="00587535"/>
    <w:rsid w:val="0058760B"/>
    <w:rsid w:val="005879EB"/>
    <w:rsid w:val="00587A58"/>
    <w:rsid w:val="00587E67"/>
    <w:rsid w:val="005900E8"/>
    <w:rsid w:val="00590AD2"/>
    <w:rsid w:val="005912EB"/>
    <w:rsid w:val="00591A2D"/>
    <w:rsid w:val="005932D0"/>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5611"/>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5C5F"/>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672"/>
    <w:rsid w:val="00602AC2"/>
    <w:rsid w:val="00602ADE"/>
    <w:rsid w:val="00602E93"/>
    <w:rsid w:val="00603E5A"/>
    <w:rsid w:val="00604461"/>
    <w:rsid w:val="0060451A"/>
    <w:rsid w:val="00604DD7"/>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2BD"/>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5BEA"/>
    <w:rsid w:val="00635E64"/>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47F60"/>
    <w:rsid w:val="00650510"/>
    <w:rsid w:val="00650856"/>
    <w:rsid w:val="0065085F"/>
    <w:rsid w:val="00651274"/>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09E"/>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954"/>
    <w:rsid w:val="00671E37"/>
    <w:rsid w:val="00672D56"/>
    <w:rsid w:val="00672E57"/>
    <w:rsid w:val="00673BD5"/>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DC4"/>
    <w:rsid w:val="00684255"/>
    <w:rsid w:val="00684CBB"/>
    <w:rsid w:val="00685170"/>
    <w:rsid w:val="006857EF"/>
    <w:rsid w:val="0068603A"/>
    <w:rsid w:val="0068618F"/>
    <w:rsid w:val="0068647B"/>
    <w:rsid w:val="006869C9"/>
    <w:rsid w:val="00686A03"/>
    <w:rsid w:val="00687472"/>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845"/>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24"/>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3EE4"/>
    <w:rsid w:val="0072424E"/>
    <w:rsid w:val="0072436C"/>
    <w:rsid w:val="00724BAB"/>
    <w:rsid w:val="00725242"/>
    <w:rsid w:val="0072524B"/>
    <w:rsid w:val="00725BF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51A"/>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AF8"/>
    <w:rsid w:val="00770C55"/>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1F"/>
    <w:rsid w:val="00777DDF"/>
    <w:rsid w:val="00780C46"/>
    <w:rsid w:val="00780D47"/>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EF2"/>
    <w:rsid w:val="007A7F9C"/>
    <w:rsid w:val="007B06C8"/>
    <w:rsid w:val="007B100D"/>
    <w:rsid w:val="007B17E8"/>
    <w:rsid w:val="007B1CE6"/>
    <w:rsid w:val="007B255A"/>
    <w:rsid w:val="007B28E5"/>
    <w:rsid w:val="007B3A5B"/>
    <w:rsid w:val="007B43C4"/>
    <w:rsid w:val="007B4AC7"/>
    <w:rsid w:val="007B52D6"/>
    <w:rsid w:val="007B534D"/>
    <w:rsid w:val="007B5924"/>
    <w:rsid w:val="007B5BC5"/>
    <w:rsid w:val="007B5CAC"/>
    <w:rsid w:val="007B5DF3"/>
    <w:rsid w:val="007B6BF8"/>
    <w:rsid w:val="007B7AA0"/>
    <w:rsid w:val="007B7F39"/>
    <w:rsid w:val="007C0320"/>
    <w:rsid w:val="007C0DC9"/>
    <w:rsid w:val="007C11F8"/>
    <w:rsid w:val="007C1CC5"/>
    <w:rsid w:val="007C251C"/>
    <w:rsid w:val="007C29AF"/>
    <w:rsid w:val="007C327C"/>
    <w:rsid w:val="007C3EEB"/>
    <w:rsid w:val="007C3F77"/>
    <w:rsid w:val="007C4EF3"/>
    <w:rsid w:val="007C5195"/>
    <w:rsid w:val="007C562D"/>
    <w:rsid w:val="007C583C"/>
    <w:rsid w:val="007C59D2"/>
    <w:rsid w:val="007C6228"/>
    <w:rsid w:val="007C680F"/>
    <w:rsid w:val="007C6CE9"/>
    <w:rsid w:val="007C6E0E"/>
    <w:rsid w:val="007C764F"/>
    <w:rsid w:val="007C7D97"/>
    <w:rsid w:val="007D066A"/>
    <w:rsid w:val="007D0B87"/>
    <w:rsid w:val="007D2261"/>
    <w:rsid w:val="007D2580"/>
    <w:rsid w:val="007D273C"/>
    <w:rsid w:val="007D4C9C"/>
    <w:rsid w:val="007D539B"/>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3E6"/>
    <w:rsid w:val="007E247C"/>
    <w:rsid w:val="007E25A8"/>
    <w:rsid w:val="007E2877"/>
    <w:rsid w:val="007E293D"/>
    <w:rsid w:val="007E2E20"/>
    <w:rsid w:val="007E37C2"/>
    <w:rsid w:val="007E3F84"/>
    <w:rsid w:val="007E45CF"/>
    <w:rsid w:val="007E56E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9DB"/>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A54"/>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3FD8"/>
    <w:rsid w:val="00824B03"/>
    <w:rsid w:val="008257D4"/>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2CC5"/>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5E28"/>
    <w:rsid w:val="008460FB"/>
    <w:rsid w:val="0084627E"/>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3D43"/>
    <w:rsid w:val="008644AE"/>
    <w:rsid w:val="00864595"/>
    <w:rsid w:val="00864B50"/>
    <w:rsid w:val="00865235"/>
    <w:rsid w:val="00865709"/>
    <w:rsid w:val="00865BF9"/>
    <w:rsid w:val="00865F5F"/>
    <w:rsid w:val="00866190"/>
    <w:rsid w:val="00866E35"/>
    <w:rsid w:val="008672A9"/>
    <w:rsid w:val="00870084"/>
    <w:rsid w:val="00870335"/>
    <w:rsid w:val="00870B5E"/>
    <w:rsid w:val="0087164D"/>
    <w:rsid w:val="0087259B"/>
    <w:rsid w:val="00872ABC"/>
    <w:rsid w:val="00872B68"/>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1A1B"/>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3E0"/>
    <w:rsid w:val="008C25A0"/>
    <w:rsid w:val="008C2FCA"/>
    <w:rsid w:val="008C3547"/>
    <w:rsid w:val="008C3CB1"/>
    <w:rsid w:val="008C40D5"/>
    <w:rsid w:val="008C4C86"/>
    <w:rsid w:val="008C5895"/>
    <w:rsid w:val="008C5A78"/>
    <w:rsid w:val="008C6364"/>
    <w:rsid w:val="008C66BD"/>
    <w:rsid w:val="008C6F1D"/>
    <w:rsid w:val="008C70B4"/>
    <w:rsid w:val="008C7644"/>
    <w:rsid w:val="008C7B37"/>
    <w:rsid w:val="008D0254"/>
    <w:rsid w:val="008D17C2"/>
    <w:rsid w:val="008D1CC2"/>
    <w:rsid w:val="008D232F"/>
    <w:rsid w:val="008D24B6"/>
    <w:rsid w:val="008D2DD4"/>
    <w:rsid w:val="008D2E0B"/>
    <w:rsid w:val="008D32DD"/>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867"/>
    <w:rsid w:val="008F3A7B"/>
    <w:rsid w:val="008F4157"/>
    <w:rsid w:val="008F419E"/>
    <w:rsid w:val="008F42D9"/>
    <w:rsid w:val="008F59AB"/>
    <w:rsid w:val="008F5D8D"/>
    <w:rsid w:val="008F699B"/>
    <w:rsid w:val="008F6AC9"/>
    <w:rsid w:val="008F73B5"/>
    <w:rsid w:val="008F7558"/>
    <w:rsid w:val="008F7F4F"/>
    <w:rsid w:val="00900191"/>
    <w:rsid w:val="00901373"/>
    <w:rsid w:val="00901486"/>
    <w:rsid w:val="00901693"/>
    <w:rsid w:val="00901702"/>
    <w:rsid w:val="009019C0"/>
    <w:rsid w:val="00901D27"/>
    <w:rsid w:val="009021CD"/>
    <w:rsid w:val="0090228D"/>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A77"/>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6A5"/>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4B0"/>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B9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18B"/>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821"/>
    <w:rsid w:val="009A6D55"/>
    <w:rsid w:val="009A7706"/>
    <w:rsid w:val="009A79E8"/>
    <w:rsid w:val="009B030E"/>
    <w:rsid w:val="009B0F6D"/>
    <w:rsid w:val="009B179A"/>
    <w:rsid w:val="009B17AF"/>
    <w:rsid w:val="009B18EB"/>
    <w:rsid w:val="009B22F3"/>
    <w:rsid w:val="009B2D14"/>
    <w:rsid w:val="009B3A9E"/>
    <w:rsid w:val="009B3E01"/>
    <w:rsid w:val="009B4089"/>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AE1"/>
    <w:rsid w:val="009D1B83"/>
    <w:rsid w:val="009D220D"/>
    <w:rsid w:val="009D25B1"/>
    <w:rsid w:val="009D261B"/>
    <w:rsid w:val="009D2EE9"/>
    <w:rsid w:val="009D366A"/>
    <w:rsid w:val="009D37DE"/>
    <w:rsid w:val="009D56B5"/>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7C"/>
    <w:rsid w:val="00A276EA"/>
    <w:rsid w:val="00A27860"/>
    <w:rsid w:val="00A279FE"/>
    <w:rsid w:val="00A302F2"/>
    <w:rsid w:val="00A30E82"/>
    <w:rsid w:val="00A30FAB"/>
    <w:rsid w:val="00A31A03"/>
    <w:rsid w:val="00A31AA6"/>
    <w:rsid w:val="00A31C6C"/>
    <w:rsid w:val="00A323EA"/>
    <w:rsid w:val="00A325F8"/>
    <w:rsid w:val="00A32772"/>
    <w:rsid w:val="00A3306A"/>
    <w:rsid w:val="00A33447"/>
    <w:rsid w:val="00A35AFF"/>
    <w:rsid w:val="00A35E6F"/>
    <w:rsid w:val="00A35EE2"/>
    <w:rsid w:val="00A35FC0"/>
    <w:rsid w:val="00A371B5"/>
    <w:rsid w:val="00A37426"/>
    <w:rsid w:val="00A3743E"/>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90B"/>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85"/>
    <w:rsid w:val="00A635CB"/>
    <w:rsid w:val="00A635E6"/>
    <w:rsid w:val="00A63658"/>
    <w:rsid w:val="00A64948"/>
    <w:rsid w:val="00A64A24"/>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8E"/>
    <w:rsid w:val="00A934BC"/>
    <w:rsid w:val="00A93951"/>
    <w:rsid w:val="00A93CD3"/>
    <w:rsid w:val="00A95191"/>
    <w:rsid w:val="00A955B1"/>
    <w:rsid w:val="00A95CC6"/>
    <w:rsid w:val="00A96603"/>
    <w:rsid w:val="00A9698C"/>
    <w:rsid w:val="00A97B18"/>
    <w:rsid w:val="00A97C13"/>
    <w:rsid w:val="00A97E6D"/>
    <w:rsid w:val="00AA0264"/>
    <w:rsid w:val="00AA08BE"/>
    <w:rsid w:val="00AA0CBE"/>
    <w:rsid w:val="00AA0E3C"/>
    <w:rsid w:val="00AA1A97"/>
    <w:rsid w:val="00AA2369"/>
    <w:rsid w:val="00AA507B"/>
    <w:rsid w:val="00AA5F26"/>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65FD"/>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4EBF"/>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2D09"/>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704"/>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48B2"/>
    <w:rsid w:val="00B254B0"/>
    <w:rsid w:val="00B255EB"/>
    <w:rsid w:val="00B255F4"/>
    <w:rsid w:val="00B25F9F"/>
    <w:rsid w:val="00B25FDE"/>
    <w:rsid w:val="00B26381"/>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1FC0"/>
    <w:rsid w:val="00B42816"/>
    <w:rsid w:val="00B431A9"/>
    <w:rsid w:val="00B435AF"/>
    <w:rsid w:val="00B43B6B"/>
    <w:rsid w:val="00B443C5"/>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7E3"/>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0DAF"/>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492B"/>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3A0"/>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304"/>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613"/>
    <w:rsid w:val="00BD5EAA"/>
    <w:rsid w:val="00BD6A54"/>
    <w:rsid w:val="00BD6C81"/>
    <w:rsid w:val="00BE048A"/>
    <w:rsid w:val="00BE129C"/>
    <w:rsid w:val="00BE1AD5"/>
    <w:rsid w:val="00BE20F9"/>
    <w:rsid w:val="00BE21C2"/>
    <w:rsid w:val="00BE2D5A"/>
    <w:rsid w:val="00BE3EA5"/>
    <w:rsid w:val="00BE3ED4"/>
    <w:rsid w:val="00BE3FFA"/>
    <w:rsid w:val="00BE4798"/>
    <w:rsid w:val="00BE4819"/>
    <w:rsid w:val="00BE4F29"/>
    <w:rsid w:val="00BE5793"/>
    <w:rsid w:val="00BE5C11"/>
    <w:rsid w:val="00BE66E3"/>
    <w:rsid w:val="00BE6866"/>
    <w:rsid w:val="00BE6AE5"/>
    <w:rsid w:val="00BE6D53"/>
    <w:rsid w:val="00BE6FD6"/>
    <w:rsid w:val="00BE7046"/>
    <w:rsid w:val="00BE78B8"/>
    <w:rsid w:val="00BE78D1"/>
    <w:rsid w:val="00BE794C"/>
    <w:rsid w:val="00BE7ACE"/>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07D7A"/>
    <w:rsid w:val="00C10144"/>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4FA"/>
    <w:rsid w:val="00C228CA"/>
    <w:rsid w:val="00C230C3"/>
    <w:rsid w:val="00C235B7"/>
    <w:rsid w:val="00C235DA"/>
    <w:rsid w:val="00C236E4"/>
    <w:rsid w:val="00C23F1E"/>
    <w:rsid w:val="00C24301"/>
    <w:rsid w:val="00C244B0"/>
    <w:rsid w:val="00C24AE7"/>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569"/>
    <w:rsid w:val="00C63EBF"/>
    <w:rsid w:val="00C641FE"/>
    <w:rsid w:val="00C6434C"/>
    <w:rsid w:val="00C64B2B"/>
    <w:rsid w:val="00C64CF4"/>
    <w:rsid w:val="00C6536F"/>
    <w:rsid w:val="00C6598F"/>
    <w:rsid w:val="00C65D93"/>
    <w:rsid w:val="00C65E25"/>
    <w:rsid w:val="00C6600E"/>
    <w:rsid w:val="00C6607D"/>
    <w:rsid w:val="00C662A7"/>
    <w:rsid w:val="00C66B6B"/>
    <w:rsid w:val="00C66C1A"/>
    <w:rsid w:val="00C66DC7"/>
    <w:rsid w:val="00C66F52"/>
    <w:rsid w:val="00C6708D"/>
    <w:rsid w:val="00C674FF"/>
    <w:rsid w:val="00C675B4"/>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2E9"/>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1451"/>
    <w:rsid w:val="00C914BD"/>
    <w:rsid w:val="00C915E3"/>
    <w:rsid w:val="00C92A0F"/>
    <w:rsid w:val="00C932B1"/>
    <w:rsid w:val="00C94F63"/>
    <w:rsid w:val="00C958A3"/>
    <w:rsid w:val="00C968CD"/>
    <w:rsid w:val="00C96F91"/>
    <w:rsid w:val="00C9753A"/>
    <w:rsid w:val="00C9794A"/>
    <w:rsid w:val="00CA0077"/>
    <w:rsid w:val="00CA064A"/>
    <w:rsid w:val="00CA12AE"/>
    <w:rsid w:val="00CA14C5"/>
    <w:rsid w:val="00CA17C2"/>
    <w:rsid w:val="00CA2231"/>
    <w:rsid w:val="00CA25E4"/>
    <w:rsid w:val="00CA27F5"/>
    <w:rsid w:val="00CA35DB"/>
    <w:rsid w:val="00CA4029"/>
    <w:rsid w:val="00CA425A"/>
    <w:rsid w:val="00CA4280"/>
    <w:rsid w:val="00CA46CA"/>
    <w:rsid w:val="00CA5882"/>
    <w:rsid w:val="00CA5ECF"/>
    <w:rsid w:val="00CA6027"/>
    <w:rsid w:val="00CA6269"/>
    <w:rsid w:val="00CA6847"/>
    <w:rsid w:val="00CA7D7D"/>
    <w:rsid w:val="00CB02B4"/>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0C9B"/>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6B31"/>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248"/>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AB1"/>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892"/>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5A93"/>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49D"/>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1EC5"/>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610D"/>
    <w:rsid w:val="00DB6FCA"/>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3B4F"/>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00C"/>
    <w:rsid w:val="00DE6847"/>
    <w:rsid w:val="00DE68FE"/>
    <w:rsid w:val="00DE74E7"/>
    <w:rsid w:val="00DE7EFF"/>
    <w:rsid w:val="00DF28F9"/>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BFF"/>
    <w:rsid w:val="00E06D8C"/>
    <w:rsid w:val="00E0734C"/>
    <w:rsid w:val="00E074AB"/>
    <w:rsid w:val="00E0756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0B5"/>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A5E"/>
    <w:rsid w:val="00E55F41"/>
    <w:rsid w:val="00E570CE"/>
    <w:rsid w:val="00E572C0"/>
    <w:rsid w:val="00E573F2"/>
    <w:rsid w:val="00E57557"/>
    <w:rsid w:val="00E57E43"/>
    <w:rsid w:val="00E606C4"/>
    <w:rsid w:val="00E60915"/>
    <w:rsid w:val="00E6092C"/>
    <w:rsid w:val="00E60993"/>
    <w:rsid w:val="00E62C1E"/>
    <w:rsid w:val="00E62F1F"/>
    <w:rsid w:val="00E63174"/>
    <w:rsid w:val="00E63652"/>
    <w:rsid w:val="00E6647B"/>
    <w:rsid w:val="00E6739C"/>
    <w:rsid w:val="00E67583"/>
    <w:rsid w:val="00E6761B"/>
    <w:rsid w:val="00E67640"/>
    <w:rsid w:val="00E67AE1"/>
    <w:rsid w:val="00E67F45"/>
    <w:rsid w:val="00E706C8"/>
    <w:rsid w:val="00E70D11"/>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87FB0"/>
    <w:rsid w:val="00E90196"/>
    <w:rsid w:val="00E90224"/>
    <w:rsid w:val="00E908E3"/>
    <w:rsid w:val="00E90FB5"/>
    <w:rsid w:val="00E913D2"/>
    <w:rsid w:val="00E917F8"/>
    <w:rsid w:val="00E9187E"/>
    <w:rsid w:val="00E91982"/>
    <w:rsid w:val="00E91D0E"/>
    <w:rsid w:val="00E92248"/>
    <w:rsid w:val="00E92497"/>
    <w:rsid w:val="00E92878"/>
    <w:rsid w:val="00E931E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4E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724"/>
    <w:rsid w:val="00EB6A69"/>
    <w:rsid w:val="00EC01BC"/>
    <w:rsid w:val="00EC0288"/>
    <w:rsid w:val="00EC074D"/>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0D9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C91"/>
    <w:rsid w:val="00F04E5F"/>
    <w:rsid w:val="00F055DE"/>
    <w:rsid w:val="00F057FE"/>
    <w:rsid w:val="00F05AFA"/>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6B1"/>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5F3D"/>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74D"/>
    <w:rsid w:val="00F61AB6"/>
    <w:rsid w:val="00F61B0F"/>
    <w:rsid w:val="00F63435"/>
    <w:rsid w:val="00F636E6"/>
    <w:rsid w:val="00F63ABC"/>
    <w:rsid w:val="00F63BA1"/>
    <w:rsid w:val="00F6473D"/>
    <w:rsid w:val="00F650F6"/>
    <w:rsid w:val="00F655AD"/>
    <w:rsid w:val="00F65E77"/>
    <w:rsid w:val="00F65ECF"/>
    <w:rsid w:val="00F65FD9"/>
    <w:rsid w:val="00F6614C"/>
    <w:rsid w:val="00F6692C"/>
    <w:rsid w:val="00F66AA7"/>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426"/>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B74FF"/>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44"/>
    <w:rsid w:val="00FE5E8D"/>
    <w:rsid w:val="00FE6049"/>
    <w:rsid w:val="00FE6EF4"/>
    <w:rsid w:val="00FE723D"/>
    <w:rsid w:val="00FE7841"/>
    <w:rsid w:val="00FE7A74"/>
    <w:rsid w:val="00FE7AE9"/>
    <w:rsid w:val="00FE7F9C"/>
    <w:rsid w:val="00FF0090"/>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51E7D4-FAA6-4EC2-9CAB-0464EE5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582764265">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896402885">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582055817">
      <w:bodyDiv w:val="1"/>
      <w:marLeft w:val="0"/>
      <w:marRight w:val="0"/>
      <w:marTop w:val="0"/>
      <w:marBottom w:val="0"/>
      <w:divBdr>
        <w:top w:val="none" w:sz="0" w:space="0" w:color="auto"/>
        <w:left w:val="none" w:sz="0" w:space="0" w:color="auto"/>
        <w:bottom w:val="none" w:sz="0" w:space="0" w:color="auto"/>
        <w:right w:val="none" w:sz="0" w:space="0" w:color="auto"/>
      </w:divBdr>
    </w:div>
    <w:div w:id="1854762676">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9472-2480-4F1A-9022-86953D72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Pages>
  <Words>2228</Words>
  <Characters>12260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43</cp:revision>
  <cp:lastPrinted>2017-09-29T13:54:00Z</cp:lastPrinted>
  <dcterms:created xsi:type="dcterms:W3CDTF">2017-10-17T16:52:00Z</dcterms:created>
  <dcterms:modified xsi:type="dcterms:W3CDTF">2017-11-27T16:27:00Z</dcterms:modified>
</cp:coreProperties>
</file>