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30A2B" w:rsidRDefault="00930A2B" w:rsidP="00930A2B">
      <w:pPr>
        <w:widowControl/>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r>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930A2B" w:rsidRDefault="00930A2B" w:rsidP="00930A2B">
      <w:pPr>
        <w:widowControl/>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Pr>
          <w:rFonts w:ascii="Calibri" w:eastAsia="Calibri" w:hAnsi="Calibri" w:cs="Calibri"/>
          <w:color w:val="FF0000"/>
          <w:sz w:val="16"/>
          <w:szCs w:val="16"/>
          <w:lang w:val="es-CO" w:eastAsia="fr-FR"/>
        </w:rPr>
        <w:t>El contenido total y fiel de la decisión debe ser verificado en la Secretaría de esta Sala.</w:t>
      </w:r>
    </w:p>
    <w:p w:rsidR="00930A2B" w:rsidRDefault="00930A2B" w:rsidP="00930A2B">
      <w:pPr>
        <w:widowControl/>
        <w:shd w:val="clear" w:color="auto" w:fill="FFFFFF"/>
        <w:ind w:left="1843" w:hanging="1843"/>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w:t>
      </w:r>
      <w:r>
        <w:rPr>
          <w:rFonts w:ascii="Calibri" w:hAnsi="Calibri" w:cs="Calibri"/>
          <w:color w:val="222222"/>
          <w:sz w:val="18"/>
          <w:szCs w:val="18"/>
          <w:lang w:val="es-CO" w:eastAsia="fr-FR"/>
        </w:rPr>
        <w:tab/>
        <w:t>Sentencia  – 1ª instancia – 20</w:t>
      </w:r>
      <w:r>
        <w:rPr>
          <w:rFonts w:ascii="Calibri" w:hAnsi="Calibri" w:cs="Calibri"/>
          <w:color w:val="222222"/>
          <w:sz w:val="18"/>
          <w:szCs w:val="18"/>
          <w:lang w:val="es-CO" w:eastAsia="fr-FR"/>
        </w:rPr>
        <w:t xml:space="preserve"> de octubre de 2017</w:t>
      </w:r>
    </w:p>
    <w:p w:rsidR="00930A2B" w:rsidRDefault="00930A2B" w:rsidP="00930A2B">
      <w:pPr>
        <w:widowControl/>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Pr>
          <w:rFonts w:ascii="Calibri" w:eastAsia="Calibri" w:hAnsi="Calibri" w:cs="Calibri"/>
          <w:color w:val="222222"/>
          <w:sz w:val="18"/>
          <w:szCs w:val="18"/>
          <w:lang w:val="es-CO" w:eastAsia="fr-FR"/>
        </w:rPr>
        <w:t>Proceso:    </w:t>
      </w:r>
      <w:r>
        <w:rPr>
          <w:rFonts w:ascii="Calibri" w:eastAsia="Calibri" w:hAnsi="Calibri" w:cs="Calibri"/>
          <w:color w:val="222222"/>
          <w:sz w:val="18"/>
          <w:szCs w:val="18"/>
          <w:lang w:val="es-CO" w:eastAsia="fr-FR"/>
        </w:rPr>
        <w:tab/>
      </w:r>
      <w:r>
        <w:rPr>
          <w:rFonts w:ascii="Calibri" w:eastAsia="Calibri" w:hAnsi="Calibri" w:cs="Calibri"/>
          <w:color w:val="222222"/>
          <w:spacing w:val="-6"/>
          <w:sz w:val="18"/>
          <w:szCs w:val="18"/>
          <w:lang w:val="es-CO" w:eastAsia="fr-FR"/>
        </w:rPr>
        <w:t>Acción de Tutela – Amparo improcedente</w:t>
      </w:r>
    </w:p>
    <w:p w:rsidR="00930A2B" w:rsidRDefault="00930A2B" w:rsidP="00930A2B">
      <w:pPr>
        <w:widowControl/>
        <w:shd w:val="clear" w:color="auto" w:fill="FFFFFF"/>
        <w:tabs>
          <w:tab w:val="left" w:pos="1843"/>
          <w:tab w:val="left" w:pos="4755"/>
        </w:tabs>
        <w:ind w:left="1843" w:hanging="1843"/>
        <w:jc w:val="both"/>
        <w:rPr>
          <w:rFonts w:ascii="Calibri" w:eastAsia="Calibri" w:hAnsi="Calibri" w:cs="Calibri"/>
          <w:bCs/>
          <w:spacing w:val="-6"/>
          <w:sz w:val="18"/>
          <w:szCs w:val="18"/>
          <w:lang w:eastAsia="en-US"/>
        </w:rPr>
      </w:pPr>
      <w:r>
        <w:rPr>
          <w:rFonts w:ascii="Calibri" w:eastAsia="Calibri" w:hAnsi="Calibri" w:cs="Calibri"/>
          <w:color w:val="222222"/>
          <w:sz w:val="18"/>
          <w:szCs w:val="18"/>
          <w:lang w:val="es-CO" w:eastAsia="fr-FR"/>
        </w:rPr>
        <w:t>Radicación Nro. :</w:t>
      </w:r>
      <w:r>
        <w:rPr>
          <w:rFonts w:ascii="Calibri" w:eastAsia="Calibri" w:hAnsi="Calibri" w:cs="Calibri"/>
          <w:color w:val="222222"/>
          <w:sz w:val="18"/>
          <w:szCs w:val="18"/>
          <w:lang w:val="es-CO" w:eastAsia="fr-FR"/>
        </w:rPr>
        <w:tab/>
      </w:r>
      <w:r w:rsidRPr="00930A2B">
        <w:rPr>
          <w:rFonts w:ascii="Calibri" w:eastAsia="Calibri" w:hAnsi="Calibri" w:cs="Calibri"/>
          <w:bCs/>
          <w:spacing w:val="-6"/>
          <w:sz w:val="18"/>
          <w:szCs w:val="18"/>
          <w:lang w:val="es-ES_tradnl" w:eastAsia="en-US"/>
        </w:rPr>
        <w:t>2017-01127-00</w:t>
      </w:r>
    </w:p>
    <w:p w:rsidR="00930A2B" w:rsidRDefault="00930A2B" w:rsidP="00930A2B">
      <w:pPr>
        <w:widowControl/>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Pr>
          <w:rFonts w:ascii="Calibri" w:eastAsia="Calibri" w:hAnsi="Calibri" w:cs="Calibri"/>
          <w:bCs/>
          <w:iCs/>
          <w:color w:val="222222"/>
          <w:sz w:val="18"/>
          <w:szCs w:val="18"/>
          <w:lang w:eastAsia="fr-FR"/>
        </w:rPr>
        <w:t xml:space="preserve">Accionante: </w:t>
      </w:r>
      <w:r>
        <w:rPr>
          <w:rFonts w:ascii="Calibri" w:eastAsia="Calibri" w:hAnsi="Calibri" w:cs="Calibri"/>
          <w:bCs/>
          <w:iCs/>
          <w:color w:val="222222"/>
          <w:sz w:val="18"/>
          <w:szCs w:val="18"/>
          <w:lang w:eastAsia="fr-FR"/>
        </w:rPr>
        <w:tab/>
      </w:r>
      <w:r w:rsidRPr="00E5731D">
        <w:rPr>
          <w:rFonts w:ascii="Calibri" w:eastAsia="Calibri" w:hAnsi="Calibri" w:cs="Calibri"/>
          <w:bCs/>
          <w:iCs/>
          <w:color w:val="222222"/>
          <w:sz w:val="18"/>
          <w:szCs w:val="18"/>
          <w:lang w:eastAsia="fr-FR"/>
        </w:rPr>
        <w:t xml:space="preserve">Javier Elías Arias </w:t>
      </w:r>
      <w:proofErr w:type="spellStart"/>
      <w:r w:rsidRPr="00E5731D">
        <w:rPr>
          <w:rFonts w:ascii="Calibri" w:eastAsia="Calibri" w:hAnsi="Calibri" w:cs="Calibri"/>
          <w:bCs/>
          <w:iCs/>
          <w:color w:val="222222"/>
          <w:sz w:val="18"/>
          <w:szCs w:val="18"/>
          <w:lang w:eastAsia="fr-FR"/>
        </w:rPr>
        <w:t>Idárraga</w:t>
      </w:r>
      <w:proofErr w:type="spellEnd"/>
    </w:p>
    <w:p w:rsidR="00930A2B" w:rsidRDefault="00930A2B" w:rsidP="00930A2B">
      <w:pPr>
        <w:widowControl/>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Pr>
          <w:rFonts w:ascii="Calibri" w:eastAsia="Calibri" w:hAnsi="Calibri" w:cs="Calibri"/>
          <w:color w:val="222222"/>
          <w:sz w:val="18"/>
          <w:szCs w:val="18"/>
          <w:lang w:val="es-CO" w:eastAsia="fr-FR"/>
        </w:rPr>
        <w:t>Accionado:</w:t>
      </w:r>
      <w:r>
        <w:rPr>
          <w:rFonts w:ascii="Calibri" w:eastAsia="Calibri" w:hAnsi="Calibri" w:cs="Calibri"/>
          <w:color w:val="222222"/>
          <w:sz w:val="18"/>
          <w:szCs w:val="18"/>
          <w:lang w:val="es-CO" w:eastAsia="fr-FR"/>
        </w:rPr>
        <w:tab/>
      </w:r>
      <w:r w:rsidRPr="00930A2B">
        <w:rPr>
          <w:rFonts w:ascii="Calibri" w:eastAsia="Calibri" w:hAnsi="Calibri" w:cs="Calibri"/>
          <w:bCs/>
          <w:iCs/>
          <w:color w:val="222222"/>
          <w:sz w:val="18"/>
          <w:szCs w:val="18"/>
          <w:lang w:eastAsia="fr-FR"/>
        </w:rPr>
        <w:t xml:space="preserve">Juzgado 4º Civil del Circuito de Pereira </w:t>
      </w:r>
      <w:r>
        <w:rPr>
          <w:rFonts w:ascii="Calibri" w:eastAsia="Calibri" w:hAnsi="Calibri" w:cs="Calibri"/>
          <w:bCs/>
          <w:iCs/>
          <w:color w:val="222222"/>
          <w:sz w:val="18"/>
          <w:szCs w:val="18"/>
          <w:lang w:eastAsia="fr-FR"/>
        </w:rPr>
        <w:t>- Vinculado (s)</w:t>
      </w:r>
      <w:r w:rsidRPr="00930A2B">
        <w:rPr>
          <w:rFonts w:ascii="Calibri" w:eastAsia="Calibri" w:hAnsi="Calibri" w:cs="Calibri"/>
          <w:bCs/>
          <w:iCs/>
          <w:color w:val="222222"/>
          <w:sz w:val="18"/>
          <w:szCs w:val="18"/>
          <w:lang w:eastAsia="fr-FR"/>
        </w:rPr>
        <w:t>: Andrés Mauricio Arboleda y otros</w:t>
      </w:r>
    </w:p>
    <w:p w:rsidR="00930A2B" w:rsidRDefault="00930A2B" w:rsidP="00930A2B">
      <w:pPr>
        <w:widowControl/>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Pr>
          <w:rFonts w:ascii="Calibri" w:eastAsia="Calibri" w:hAnsi="Calibri" w:cs="Calibri"/>
          <w:color w:val="222222"/>
          <w:sz w:val="18"/>
          <w:szCs w:val="18"/>
          <w:lang w:val="es-CO" w:eastAsia="fr-FR"/>
        </w:rPr>
        <w:t>Magistrado Ponente: </w:t>
      </w:r>
      <w:r>
        <w:rPr>
          <w:rFonts w:ascii="Calibri" w:eastAsia="Calibri" w:hAnsi="Calibri" w:cs="Calibri"/>
          <w:color w:val="222222"/>
          <w:sz w:val="18"/>
          <w:szCs w:val="18"/>
          <w:lang w:val="es-CO" w:eastAsia="fr-FR"/>
        </w:rPr>
        <w:tab/>
      </w:r>
      <w:proofErr w:type="spellStart"/>
      <w:r>
        <w:rPr>
          <w:rFonts w:ascii="Calibri" w:eastAsia="Calibri" w:hAnsi="Calibri" w:cs="Calibri"/>
          <w:bCs/>
          <w:iCs/>
          <w:color w:val="222222"/>
          <w:sz w:val="18"/>
          <w:szCs w:val="18"/>
          <w:lang w:eastAsia="fr-FR"/>
        </w:rPr>
        <w:t>DUBERNEY</w:t>
      </w:r>
      <w:proofErr w:type="spellEnd"/>
      <w:r>
        <w:rPr>
          <w:rFonts w:ascii="Calibri" w:eastAsia="Calibri" w:hAnsi="Calibri" w:cs="Calibri"/>
          <w:bCs/>
          <w:iCs/>
          <w:color w:val="222222"/>
          <w:sz w:val="18"/>
          <w:szCs w:val="18"/>
          <w:lang w:eastAsia="fr-FR"/>
        </w:rPr>
        <w:t xml:space="preserve"> GRISALES HERRERA</w:t>
      </w:r>
    </w:p>
    <w:p w:rsidR="00930A2B" w:rsidRDefault="00930A2B" w:rsidP="00930A2B">
      <w:pPr>
        <w:widowControl/>
        <w:shd w:val="clear" w:color="auto" w:fill="FFFFFF"/>
        <w:tabs>
          <w:tab w:val="left" w:pos="1843"/>
          <w:tab w:val="left" w:pos="4755"/>
        </w:tabs>
        <w:ind w:left="1843" w:hanging="1843"/>
        <w:jc w:val="both"/>
        <w:rPr>
          <w:rFonts w:ascii="Times New Roman" w:eastAsia="Calibri" w:hAnsi="Times New Roman" w:cs="Times New Roman"/>
          <w:sz w:val="16"/>
          <w:szCs w:val="16"/>
          <w:lang w:val="es-CO" w:eastAsia="fr-FR"/>
        </w:rPr>
      </w:pPr>
    </w:p>
    <w:p w:rsidR="00930A2B" w:rsidRPr="00930A2B" w:rsidRDefault="00930A2B" w:rsidP="00930A2B">
      <w:pPr>
        <w:widowControl/>
        <w:tabs>
          <w:tab w:val="left" w:pos="1843"/>
          <w:tab w:val="left" w:pos="2432"/>
        </w:tabs>
        <w:spacing w:after="200"/>
        <w:jc w:val="both"/>
        <w:rPr>
          <w:rFonts w:ascii="Calibri" w:eastAsia="Calibri" w:hAnsi="Calibri" w:cs="Calibri"/>
          <w:bCs/>
          <w:iCs/>
          <w:color w:val="222222"/>
          <w:sz w:val="18"/>
          <w:szCs w:val="18"/>
          <w:lang w:eastAsia="fr-FR"/>
        </w:rPr>
      </w:pPr>
      <w:r>
        <w:rPr>
          <w:rFonts w:ascii="Calibri" w:eastAsia="Calibri" w:hAnsi="Calibri" w:cs="Calibri"/>
          <w:b/>
          <w:bCs/>
          <w:iCs/>
          <w:color w:val="222222"/>
          <w:sz w:val="18"/>
          <w:szCs w:val="18"/>
          <w:lang w:val="es-CO" w:eastAsia="fr-FR"/>
        </w:rPr>
        <w:t xml:space="preserve">Temas: </w:t>
      </w:r>
      <w:r>
        <w:rPr>
          <w:rFonts w:ascii="Calibri" w:eastAsia="Calibri" w:hAnsi="Calibri" w:cs="Calibri"/>
          <w:b/>
          <w:bCs/>
          <w:iCs/>
          <w:color w:val="222222"/>
          <w:sz w:val="18"/>
          <w:szCs w:val="18"/>
          <w:lang w:val="es-CO" w:eastAsia="fr-FR"/>
        </w:rPr>
        <w:tab/>
      </w:r>
      <w:r w:rsidRPr="00B41231">
        <w:rPr>
          <w:rFonts w:ascii="Calibri" w:eastAsia="Calibri" w:hAnsi="Calibri" w:cs="Calibri"/>
          <w:b/>
          <w:bCs/>
          <w:iCs/>
          <w:color w:val="222222"/>
          <w:sz w:val="18"/>
          <w:szCs w:val="18"/>
          <w:lang w:val="es-CO" w:eastAsia="fr-FR"/>
        </w:rPr>
        <w:t>DEBIDO PROCESO / TRAMITE EN ACCIÓN POPULAR / TUTELA CONTRA PROVIDENCIA JUDICIAL /</w:t>
      </w:r>
      <w:r w:rsidRPr="00B41231">
        <w:rPr>
          <w:rFonts w:ascii="Calibri" w:eastAsia="Calibri" w:hAnsi="Calibri" w:cs="Calibri"/>
          <w:b/>
          <w:bCs/>
          <w:iCs/>
          <w:color w:val="222222"/>
          <w:sz w:val="18"/>
          <w:szCs w:val="18"/>
          <w:lang w:eastAsia="fr-FR"/>
        </w:rPr>
        <w:t xml:space="preserve">. </w:t>
      </w:r>
      <w:r>
        <w:rPr>
          <w:rFonts w:ascii="Calibri" w:eastAsia="Calibri" w:hAnsi="Calibri" w:cs="Calibri"/>
          <w:b/>
          <w:bCs/>
          <w:iCs/>
          <w:color w:val="222222"/>
          <w:sz w:val="18"/>
          <w:szCs w:val="18"/>
          <w:lang w:eastAsia="fr-FR"/>
        </w:rPr>
        <w:t>FALTA DE LEGITIMACIÓN POR ACTIVA</w:t>
      </w:r>
      <w:r w:rsidRPr="00B41231">
        <w:rPr>
          <w:rFonts w:ascii="Calibri" w:eastAsia="Calibri" w:hAnsi="Calibri" w:cs="Calibri"/>
          <w:b/>
          <w:bCs/>
          <w:iCs/>
          <w:color w:val="222222"/>
          <w:sz w:val="18"/>
          <w:szCs w:val="18"/>
          <w:lang w:eastAsia="fr-FR"/>
        </w:rPr>
        <w:t xml:space="preserve"> /</w:t>
      </w:r>
      <w:r>
        <w:rPr>
          <w:rFonts w:ascii="Calibri" w:eastAsia="Calibri" w:hAnsi="Calibri" w:cs="Calibri"/>
          <w:b/>
          <w:bCs/>
          <w:iCs/>
          <w:color w:val="222222"/>
          <w:sz w:val="18"/>
          <w:szCs w:val="18"/>
          <w:lang w:eastAsia="fr-FR"/>
        </w:rPr>
        <w:t xml:space="preserve"> TAMPOCO ES AGENTE OFICIOSO /</w:t>
      </w:r>
      <w:r w:rsidRPr="00B41231">
        <w:rPr>
          <w:rFonts w:ascii="Calibri" w:eastAsia="Calibri" w:hAnsi="Calibri" w:cs="Calibri"/>
          <w:b/>
          <w:bCs/>
          <w:iCs/>
          <w:color w:val="222222"/>
          <w:sz w:val="18"/>
          <w:szCs w:val="18"/>
          <w:lang w:eastAsia="fr-FR"/>
        </w:rPr>
        <w:t xml:space="preserve"> </w:t>
      </w:r>
      <w:r>
        <w:rPr>
          <w:rFonts w:ascii="Calibri" w:eastAsia="Calibri" w:hAnsi="Calibri" w:cs="Calibri"/>
          <w:b/>
          <w:bCs/>
          <w:iCs/>
          <w:color w:val="222222"/>
          <w:sz w:val="18"/>
          <w:szCs w:val="18"/>
          <w:lang w:eastAsia="fr-FR"/>
        </w:rPr>
        <w:t xml:space="preserve">IMPROCEDENTE - </w:t>
      </w:r>
      <w:r w:rsidRPr="00930A2B">
        <w:rPr>
          <w:rFonts w:ascii="Calibri" w:eastAsia="Calibri" w:hAnsi="Calibri" w:cs="Calibri"/>
          <w:bCs/>
          <w:iCs/>
          <w:color w:val="222222"/>
          <w:sz w:val="18"/>
          <w:szCs w:val="18"/>
          <w:lang w:eastAsia="fr-FR"/>
        </w:rPr>
        <w:t>De acuerdo con la doctrina jurisprudencial en cita advierte esta Magistratura que el accionante carece de legitimación por activa para solicitar el amparo de los derechos fundamentales invocados, toda vez que no es su titular, en efecto en el petitorio de tutela se duele de que se haya negado el trámite de la apelación presentada por el señor Andrés Mauricio Arboleda (Folios 3, 33 y 35, este cuaderno), claramente busca la protección del derecho fundamental al debido proceso de otra persona, y no el suyo propio como promotor de algunas de las acciones populares acumuladas (2015-00039, 2015-00033, 2015-00034, 2015-00037, 2015-00058 y 2015-00059) (Folio 32, ibídem).</w:t>
      </w:r>
    </w:p>
    <w:p w:rsidR="00930A2B" w:rsidRDefault="00930A2B" w:rsidP="00930A2B">
      <w:pPr>
        <w:widowControl/>
        <w:tabs>
          <w:tab w:val="left" w:pos="1843"/>
          <w:tab w:val="left" w:pos="2432"/>
        </w:tabs>
        <w:spacing w:after="200"/>
        <w:jc w:val="both"/>
        <w:rPr>
          <w:rFonts w:ascii="Calibri" w:eastAsia="Calibri" w:hAnsi="Calibri" w:cs="Calibri"/>
          <w:bCs/>
          <w:iCs/>
          <w:color w:val="222222"/>
          <w:sz w:val="18"/>
          <w:szCs w:val="18"/>
          <w:lang w:eastAsia="fr-FR"/>
        </w:rPr>
      </w:pPr>
      <w:r w:rsidRPr="00930A2B">
        <w:rPr>
          <w:rFonts w:ascii="Calibri" w:eastAsia="Calibri" w:hAnsi="Calibri" w:cs="Calibri"/>
          <w:bCs/>
          <w:iCs/>
          <w:color w:val="222222"/>
          <w:sz w:val="18"/>
          <w:szCs w:val="18"/>
          <w:lang w:eastAsia="fr-FR"/>
        </w:rPr>
        <w:t>A más de lo reseñado, tampoco podría predicarse que actúa en condición de apoderado judicial del señor Arboleda, porque dejó de aportar con el petitorio el poder especial expreso y menos acreditó la condic</w:t>
      </w:r>
      <w:r>
        <w:rPr>
          <w:rFonts w:ascii="Calibri" w:eastAsia="Calibri" w:hAnsi="Calibri" w:cs="Calibri"/>
          <w:bCs/>
          <w:iCs/>
          <w:color w:val="222222"/>
          <w:sz w:val="18"/>
          <w:szCs w:val="18"/>
          <w:lang w:eastAsia="fr-FR"/>
        </w:rPr>
        <w:t>ión de profesional del derecho.</w:t>
      </w:r>
    </w:p>
    <w:p w:rsidR="00930A2B" w:rsidRDefault="00930A2B" w:rsidP="00930A2B">
      <w:pPr>
        <w:widowControl/>
        <w:tabs>
          <w:tab w:val="left" w:pos="1843"/>
          <w:tab w:val="left" w:pos="2432"/>
        </w:tabs>
        <w:spacing w:after="200"/>
        <w:jc w:val="both"/>
        <w:rPr>
          <w:rFonts w:ascii="Calibri" w:eastAsia="Calibri" w:hAnsi="Calibri" w:cs="Calibri"/>
          <w:bCs/>
          <w:iCs/>
          <w:color w:val="222222"/>
          <w:sz w:val="18"/>
          <w:szCs w:val="18"/>
          <w:lang w:eastAsia="fr-FR"/>
        </w:rPr>
      </w:pPr>
      <w:r>
        <w:rPr>
          <w:rFonts w:ascii="Calibri" w:eastAsia="Calibri" w:hAnsi="Calibri" w:cs="Calibri"/>
          <w:bCs/>
          <w:iCs/>
          <w:color w:val="222222"/>
          <w:sz w:val="18"/>
          <w:szCs w:val="18"/>
          <w:lang w:eastAsia="fr-FR"/>
        </w:rPr>
        <w:t>(…)</w:t>
      </w:r>
    </w:p>
    <w:p w:rsidR="00804381" w:rsidRPr="00804381" w:rsidRDefault="00804381" w:rsidP="00804381">
      <w:pPr>
        <w:widowControl/>
        <w:tabs>
          <w:tab w:val="left" w:pos="1843"/>
          <w:tab w:val="left" w:pos="2432"/>
        </w:tabs>
        <w:spacing w:after="200"/>
        <w:jc w:val="both"/>
        <w:rPr>
          <w:rFonts w:ascii="Calibri" w:eastAsia="Calibri" w:hAnsi="Calibri" w:cs="Calibri"/>
          <w:bCs/>
          <w:iCs/>
          <w:color w:val="222222"/>
          <w:sz w:val="18"/>
          <w:szCs w:val="18"/>
          <w:lang w:eastAsia="fr-FR"/>
        </w:rPr>
      </w:pPr>
      <w:r w:rsidRPr="00804381">
        <w:rPr>
          <w:rFonts w:ascii="Calibri" w:eastAsia="Calibri" w:hAnsi="Calibri" w:cs="Calibri"/>
          <w:bCs/>
          <w:iCs/>
          <w:color w:val="222222"/>
          <w:sz w:val="18"/>
          <w:szCs w:val="18"/>
          <w:lang w:eastAsia="fr-FR"/>
        </w:rPr>
        <w:t xml:space="preserve">Ni siquiera puede considerarse que actúa como agente oficioso, ya que no se reúnen los supuestos exigidos por el precedente constitucional. Inveteradamente la dogmática en </w:t>
      </w:r>
      <w:proofErr w:type="gramStart"/>
      <w:r w:rsidRPr="00804381">
        <w:rPr>
          <w:rFonts w:ascii="Calibri" w:eastAsia="Calibri" w:hAnsi="Calibri" w:cs="Calibri"/>
          <w:bCs/>
          <w:iCs/>
          <w:color w:val="222222"/>
          <w:sz w:val="18"/>
          <w:szCs w:val="18"/>
          <w:lang w:eastAsia="fr-FR"/>
        </w:rPr>
        <w:t>tutela ,</w:t>
      </w:r>
      <w:proofErr w:type="gramEnd"/>
      <w:r w:rsidRPr="00804381">
        <w:rPr>
          <w:rFonts w:ascii="Calibri" w:eastAsia="Calibri" w:hAnsi="Calibri" w:cs="Calibri"/>
          <w:bCs/>
          <w:iCs/>
          <w:color w:val="222222"/>
          <w:sz w:val="18"/>
          <w:szCs w:val="18"/>
          <w:lang w:eastAsia="fr-FR"/>
        </w:rPr>
        <w:t xml:space="preserve"> tiene dicho que (i) Debe existir una manifestación expresa del agente oficioso en el sentido de que actúa como tal; (ii) Efectivamente, el titular del derecho fundamental, no debe estar en condiciones físicas o mentales para promover su propia defensa; y, (iii) Siempre que sea posible, deben ratificarse en forma oportuna por el titular del derecho, tanto los hechos como las pretensiones. El mismo pensamiento se mantiene en las decisiones de la </w:t>
      </w:r>
      <w:proofErr w:type="gramStart"/>
      <w:r w:rsidRPr="00804381">
        <w:rPr>
          <w:rFonts w:ascii="Calibri" w:eastAsia="Calibri" w:hAnsi="Calibri" w:cs="Calibri"/>
          <w:bCs/>
          <w:iCs/>
          <w:color w:val="222222"/>
          <w:sz w:val="18"/>
          <w:szCs w:val="18"/>
          <w:lang w:eastAsia="fr-FR"/>
        </w:rPr>
        <w:t>CC .</w:t>
      </w:r>
      <w:proofErr w:type="gramEnd"/>
      <w:r w:rsidRPr="00804381">
        <w:rPr>
          <w:rFonts w:ascii="Calibri" w:eastAsia="Calibri" w:hAnsi="Calibri" w:cs="Calibri"/>
          <w:bCs/>
          <w:iCs/>
          <w:color w:val="222222"/>
          <w:sz w:val="18"/>
          <w:szCs w:val="18"/>
          <w:lang w:eastAsia="fr-FR"/>
        </w:rPr>
        <w:t xml:space="preserve"> En el escrito de tutela nada se alude a que se actúa en dicha calidad y tampoco que el señor Arboleda se encuentre imposibilitado para presentarla por su propia cuenta. </w:t>
      </w:r>
    </w:p>
    <w:p w:rsidR="00804381" w:rsidRPr="00804381" w:rsidRDefault="00804381" w:rsidP="00804381">
      <w:pPr>
        <w:widowControl/>
        <w:tabs>
          <w:tab w:val="left" w:pos="1843"/>
          <w:tab w:val="left" w:pos="2432"/>
        </w:tabs>
        <w:spacing w:after="200"/>
        <w:jc w:val="both"/>
        <w:rPr>
          <w:rFonts w:ascii="Calibri" w:eastAsia="Calibri" w:hAnsi="Calibri" w:cs="Calibri"/>
          <w:bCs/>
          <w:iCs/>
          <w:color w:val="222222"/>
          <w:sz w:val="18"/>
          <w:szCs w:val="18"/>
          <w:lang w:eastAsia="fr-FR"/>
        </w:rPr>
      </w:pPr>
      <w:r w:rsidRPr="00804381">
        <w:rPr>
          <w:rFonts w:ascii="Calibri" w:eastAsia="Calibri" w:hAnsi="Calibri" w:cs="Calibri"/>
          <w:bCs/>
          <w:iCs/>
          <w:color w:val="222222"/>
          <w:sz w:val="18"/>
          <w:szCs w:val="18"/>
          <w:lang w:eastAsia="fr-FR"/>
        </w:rPr>
        <w:t>En ese orden de ideas, el libelista también carece de legitimación para representar a la parte actora de la acción popular y menos para actuar en su propio nombre, pues lo derechos fundamentales supuestamente amenazados o vulnerados conciernen al promotor del recurso de apelación que supuestamente el juzgado accionado se negó a tramitar. Por lo tanto, se torna improcedente el presente amparo y así se declarará.</w:t>
      </w:r>
    </w:p>
    <w:p w:rsidR="00930A2B" w:rsidRDefault="00804381" w:rsidP="00804381">
      <w:pPr>
        <w:widowControl/>
        <w:tabs>
          <w:tab w:val="left" w:pos="1843"/>
          <w:tab w:val="left" w:pos="2432"/>
        </w:tabs>
        <w:spacing w:after="200"/>
        <w:jc w:val="both"/>
        <w:rPr>
          <w:rFonts w:ascii="Calibri" w:eastAsia="Calibri" w:hAnsi="Calibri" w:cs="Calibri"/>
          <w:bCs/>
          <w:iCs/>
          <w:color w:val="222222"/>
          <w:sz w:val="18"/>
          <w:szCs w:val="18"/>
          <w:lang w:eastAsia="fr-FR"/>
        </w:rPr>
      </w:pPr>
      <w:r w:rsidRPr="00804381">
        <w:rPr>
          <w:rFonts w:ascii="Calibri" w:eastAsia="Calibri" w:hAnsi="Calibri" w:cs="Calibri"/>
          <w:bCs/>
          <w:iCs/>
          <w:color w:val="222222"/>
          <w:sz w:val="18"/>
          <w:szCs w:val="18"/>
          <w:lang w:eastAsia="fr-FR"/>
        </w:rPr>
        <w:t xml:space="preserve">Finalmente, aun cuando se legitimara el actor por su calidad de </w:t>
      </w:r>
      <w:proofErr w:type="spellStart"/>
      <w:r w:rsidRPr="00804381">
        <w:rPr>
          <w:rFonts w:ascii="Calibri" w:eastAsia="Calibri" w:hAnsi="Calibri" w:cs="Calibri"/>
          <w:bCs/>
          <w:iCs/>
          <w:color w:val="222222"/>
          <w:sz w:val="18"/>
          <w:szCs w:val="18"/>
          <w:lang w:eastAsia="fr-FR"/>
        </w:rPr>
        <w:t>coaccionante</w:t>
      </w:r>
      <w:proofErr w:type="spellEnd"/>
      <w:r w:rsidRPr="00804381">
        <w:rPr>
          <w:rFonts w:ascii="Calibri" w:eastAsia="Calibri" w:hAnsi="Calibri" w:cs="Calibri"/>
          <w:bCs/>
          <w:iCs/>
          <w:color w:val="222222"/>
          <w:sz w:val="18"/>
          <w:szCs w:val="18"/>
          <w:lang w:eastAsia="fr-FR"/>
        </w:rPr>
        <w:t xml:space="preserve"> aunado al hecho de que solicitó al estrado judicial accionado que se le informara la razón por la que dejó de tramitar la apelación del señor Andrés Mauricio Arboleda (Folios 33 y 35, ib.), advierte la Sala que la acción también estaría destinada al fracaso, pero por incumplirse el presupuesto de la subsidiariedad - , pues el accionante no recurrió en reposición ninguno de los proveídos datados los días 27-01-2017 y 12-09-2017 que resolvieron desfavorablemente sus pedimentos (Folios 34  y 36 a 37, ib.), cuando ese era el mecanismo ordinario y expedito que tenía para que el juzgado reconsiderara sus decisiones (Artículo 36, Ley 472, en consonancia con el artículo 318, </w:t>
      </w:r>
      <w:proofErr w:type="spellStart"/>
      <w:r w:rsidRPr="00804381">
        <w:rPr>
          <w:rFonts w:ascii="Calibri" w:eastAsia="Calibri" w:hAnsi="Calibri" w:cs="Calibri"/>
          <w:bCs/>
          <w:iCs/>
          <w:color w:val="222222"/>
          <w:sz w:val="18"/>
          <w:szCs w:val="18"/>
          <w:lang w:eastAsia="fr-FR"/>
        </w:rPr>
        <w:t>CGP</w:t>
      </w:r>
      <w:proofErr w:type="spellEnd"/>
      <w:r w:rsidRPr="00804381">
        <w:rPr>
          <w:rFonts w:ascii="Calibri" w:eastAsia="Calibri" w:hAnsi="Calibri" w:cs="Calibri"/>
          <w:bCs/>
          <w:iCs/>
          <w:color w:val="222222"/>
          <w:sz w:val="18"/>
          <w:szCs w:val="18"/>
          <w:lang w:eastAsia="fr-FR"/>
        </w:rPr>
        <w:t>).</w:t>
      </w:r>
    </w:p>
    <w:p w:rsidR="00FC6FDE" w:rsidRPr="000F1558" w:rsidRDefault="00FC6FDE">
      <w:pPr>
        <w:tabs>
          <w:tab w:val="left" w:pos="3579"/>
        </w:tabs>
        <w:spacing w:line="360" w:lineRule="auto"/>
        <w:jc w:val="center"/>
        <w:rPr>
          <w:rFonts w:ascii="Georgia" w:eastAsia="Arial" w:hAnsi="Georgia" w:cs="Arial"/>
        </w:rPr>
      </w:pPr>
      <w:bookmarkStart w:id="0" w:name="_GoBack"/>
      <w:bookmarkEnd w:id="0"/>
      <w:r w:rsidRPr="000F1558">
        <w:rPr>
          <w:rFonts w:ascii="Georgia" w:hAnsi="Georgia" w:cs="Arial"/>
          <w:noProof/>
        </w:rPr>
        <w:drawing>
          <wp:anchor distT="0" distB="0" distL="114300" distR="114300" simplePos="0" relativeHeight="251657216" behindDoc="0" locked="0" layoutInCell="0" hidden="0" allowOverlap="1" wp14:anchorId="6D18188B" wp14:editId="5072826F">
            <wp:simplePos x="0" y="0"/>
            <wp:positionH relativeFrom="margin">
              <wp:posOffset>2768600</wp:posOffset>
            </wp:positionH>
            <wp:positionV relativeFrom="paragraph">
              <wp:posOffset>106680</wp:posOffset>
            </wp:positionV>
            <wp:extent cx="351790" cy="351790"/>
            <wp:effectExtent l="0" t="0" r="0" b="0"/>
            <wp:wrapSquare wrapText="right"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351790" cy="351790"/>
                    </a:xfrm>
                    <a:prstGeom prst="rect">
                      <a:avLst/>
                    </a:prstGeom>
                    <a:ln/>
                  </pic:spPr>
                </pic:pic>
              </a:graphicData>
            </a:graphic>
          </wp:anchor>
        </w:drawing>
      </w:r>
    </w:p>
    <w:p w:rsidR="00FC6FDE" w:rsidRPr="000F1558" w:rsidRDefault="007D3EFE" w:rsidP="007D3EFE">
      <w:pPr>
        <w:tabs>
          <w:tab w:val="left" w:pos="460"/>
          <w:tab w:val="left" w:pos="3579"/>
        </w:tabs>
        <w:spacing w:line="360" w:lineRule="auto"/>
        <w:rPr>
          <w:rFonts w:ascii="Georgia" w:eastAsia="Arial" w:hAnsi="Georgia" w:cs="Arial"/>
        </w:rPr>
      </w:pPr>
      <w:r w:rsidRPr="000F1558">
        <w:rPr>
          <w:rFonts w:ascii="Georgia" w:eastAsia="Arial" w:hAnsi="Georgia" w:cs="Arial"/>
        </w:rPr>
        <w:tab/>
      </w:r>
    </w:p>
    <w:p w:rsidR="00F70CC9" w:rsidRPr="000F1558" w:rsidRDefault="00F70CC9" w:rsidP="000F1558">
      <w:pPr>
        <w:pStyle w:val="Sinespaciado"/>
        <w:tabs>
          <w:tab w:val="left" w:pos="3579"/>
        </w:tabs>
        <w:spacing w:line="360" w:lineRule="auto"/>
        <w:jc w:val="center"/>
        <w:rPr>
          <w:rFonts w:ascii="Georgia" w:hAnsi="Georgia" w:cs="Arial"/>
          <w:w w:val="140"/>
          <w:sz w:val="14"/>
        </w:rPr>
      </w:pPr>
      <w:r w:rsidRPr="000F1558">
        <w:rPr>
          <w:rFonts w:ascii="Georgia" w:hAnsi="Georgia" w:cs="Arial"/>
          <w:w w:val="140"/>
          <w:sz w:val="14"/>
        </w:rPr>
        <w:t>REPUBLICA DE COLOMBIA</w:t>
      </w:r>
    </w:p>
    <w:p w:rsidR="00F70CC9" w:rsidRPr="000F1558" w:rsidRDefault="00F70CC9" w:rsidP="000F1558">
      <w:pPr>
        <w:pStyle w:val="Sinespaciado"/>
        <w:tabs>
          <w:tab w:val="center" w:pos="4987"/>
          <w:tab w:val="left" w:pos="8449"/>
        </w:tabs>
        <w:spacing w:line="360" w:lineRule="auto"/>
        <w:jc w:val="center"/>
        <w:rPr>
          <w:rFonts w:ascii="Georgia" w:hAnsi="Georgia" w:cs="Arial"/>
          <w:w w:val="140"/>
        </w:rPr>
      </w:pPr>
      <w:r w:rsidRPr="000F1558">
        <w:rPr>
          <w:rFonts w:ascii="Georgia" w:hAnsi="Georgia" w:cs="Arial"/>
          <w:w w:val="140"/>
          <w:sz w:val="14"/>
        </w:rPr>
        <w:t>RAMA JUDICIAL DEL PODER PÚBLICO</w:t>
      </w:r>
    </w:p>
    <w:p w:rsidR="00F70CC9" w:rsidRPr="000F1558" w:rsidRDefault="00F70CC9" w:rsidP="000F1558">
      <w:pPr>
        <w:pStyle w:val="Sinespaciado"/>
        <w:spacing w:line="360" w:lineRule="auto"/>
        <w:jc w:val="center"/>
        <w:rPr>
          <w:rFonts w:ascii="Georgia" w:hAnsi="Georgia" w:cs="Arial"/>
          <w:w w:val="140"/>
          <w:sz w:val="16"/>
        </w:rPr>
      </w:pPr>
      <w:r w:rsidRPr="000F1558">
        <w:rPr>
          <w:rFonts w:ascii="Georgia" w:hAnsi="Georgia" w:cs="Arial"/>
          <w:w w:val="140"/>
          <w:sz w:val="18"/>
        </w:rPr>
        <w:t>T</w:t>
      </w:r>
      <w:r w:rsidRPr="000F1558">
        <w:rPr>
          <w:rFonts w:ascii="Georgia" w:hAnsi="Georgia" w:cs="Arial"/>
          <w:w w:val="140"/>
          <w:sz w:val="16"/>
        </w:rPr>
        <w:t>RIBUNAL</w:t>
      </w:r>
      <w:r w:rsidRPr="000F1558">
        <w:rPr>
          <w:rFonts w:ascii="Georgia" w:hAnsi="Georgia" w:cs="Arial"/>
          <w:w w:val="140"/>
          <w:sz w:val="18"/>
        </w:rPr>
        <w:t xml:space="preserve"> S</w:t>
      </w:r>
      <w:r w:rsidRPr="000F1558">
        <w:rPr>
          <w:rFonts w:ascii="Georgia" w:hAnsi="Georgia" w:cs="Arial"/>
          <w:w w:val="140"/>
          <w:sz w:val="16"/>
        </w:rPr>
        <w:t xml:space="preserve">UPERIOR DEL </w:t>
      </w:r>
      <w:r w:rsidRPr="000F1558">
        <w:rPr>
          <w:rFonts w:ascii="Georgia" w:hAnsi="Georgia" w:cs="Arial"/>
          <w:w w:val="140"/>
          <w:sz w:val="18"/>
        </w:rPr>
        <w:t>D</w:t>
      </w:r>
      <w:r w:rsidRPr="000F1558">
        <w:rPr>
          <w:rFonts w:ascii="Georgia" w:hAnsi="Georgia" w:cs="Arial"/>
          <w:w w:val="140"/>
          <w:sz w:val="16"/>
        </w:rPr>
        <w:t>ISTRITO</w:t>
      </w:r>
      <w:r w:rsidRPr="000F1558">
        <w:rPr>
          <w:rFonts w:ascii="Georgia" w:hAnsi="Georgia" w:cs="Arial"/>
          <w:w w:val="140"/>
          <w:sz w:val="18"/>
        </w:rPr>
        <w:t xml:space="preserve"> J</w:t>
      </w:r>
      <w:r w:rsidRPr="000F1558">
        <w:rPr>
          <w:rFonts w:ascii="Georgia" w:hAnsi="Georgia" w:cs="Arial"/>
          <w:w w:val="140"/>
          <w:sz w:val="16"/>
        </w:rPr>
        <w:t>UDICIAL</w:t>
      </w:r>
    </w:p>
    <w:p w:rsidR="00F70CC9" w:rsidRPr="000F1558" w:rsidRDefault="00F70CC9" w:rsidP="000F1558">
      <w:pPr>
        <w:pStyle w:val="Sinespaciado"/>
        <w:spacing w:line="360" w:lineRule="auto"/>
        <w:jc w:val="center"/>
        <w:rPr>
          <w:rFonts w:ascii="Georgia" w:hAnsi="Georgia" w:cs="Arial"/>
          <w:w w:val="140"/>
          <w:sz w:val="16"/>
          <w:szCs w:val="18"/>
        </w:rPr>
      </w:pPr>
      <w:r w:rsidRPr="000F1558">
        <w:rPr>
          <w:rFonts w:ascii="Georgia" w:hAnsi="Georgia" w:cs="Arial"/>
          <w:w w:val="140"/>
          <w:sz w:val="18"/>
          <w:szCs w:val="18"/>
        </w:rPr>
        <w:t>S</w:t>
      </w:r>
      <w:r w:rsidRPr="000F1558">
        <w:rPr>
          <w:rFonts w:ascii="Georgia" w:hAnsi="Georgia" w:cs="Arial"/>
          <w:w w:val="140"/>
          <w:sz w:val="16"/>
          <w:szCs w:val="18"/>
        </w:rPr>
        <w:t>ALA</w:t>
      </w:r>
      <w:r w:rsidRPr="000F1558">
        <w:rPr>
          <w:rFonts w:ascii="Georgia" w:hAnsi="Georgia" w:cs="Arial"/>
          <w:w w:val="140"/>
          <w:sz w:val="14"/>
          <w:szCs w:val="18"/>
        </w:rPr>
        <w:t xml:space="preserve"> </w:t>
      </w:r>
      <w:r w:rsidRPr="000F1558">
        <w:rPr>
          <w:rFonts w:ascii="Georgia" w:hAnsi="Georgia" w:cs="Arial"/>
          <w:w w:val="140"/>
          <w:sz w:val="16"/>
          <w:szCs w:val="18"/>
        </w:rPr>
        <w:t xml:space="preserve">DE </w:t>
      </w:r>
      <w:r w:rsidRPr="000F1558">
        <w:rPr>
          <w:rFonts w:ascii="Georgia" w:hAnsi="Georgia" w:cs="Arial"/>
          <w:w w:val="140"/>
          <w:sz w:val="18"/>
          <w:szCs w:val="18"/>
        </w:rPr>
        <w:t>D</w:t>
      </w:r>
      <w:r w:rsidRPr="000F1558">
        <w:rPr>
          <w:rFonts w:ascii="Georgia" w:hAnsi="Georgia" w:cs="Arial"/>
          <w:w w:val="140"/>
          <w:sz w:val="16"/>
          <w:szCs w:val="18"/>
        </w:rPr>
        <w:t>ECISIÓN</w:t>
      </w:r>
      <w:r w:rsidRPr="000F1558">
        <w:rPr>
          <w:rFonts w:ascii="Georgia" w:hAnsi="Georgia" w:cs="Arial"/>
          <w:w w:val="140"/>
          <w:sz w:val="18"/>
          <w:szCs w:val="18"/>
        </w:rPr>
        <w:t xml:space="preserve"> C</w:t>
      </w:r>
      <w:r w:rsidRPr="000F1558">
        <w:rPr>
          <w:rFonts w:ascii="Georgia" w:hAnsi="Georgia" w:cs="Arial"/>
          <w:w w:val="140"/>
          <w:sz w:val="16"/>
          <w:szCs w:val="18"/>
        </w:rPr>
        <w:t>IVIL –</w:t>
      </w:r>
      <w:r w:rsidRPr="000F1558">
        <w:rPr>
          <w:rFonts w:ascii="Georgia" w:hAnsi="Georgia" w:cs="Arial"/>
          <w:w w:val="140"/>
          <w:sz w:val="18"/>
          <w:szCs w:val="18"/>
        </w:rPr>
        <w:t>F</w:t>
      </w:r>
      <w:r w:rsidRPr="000F1558">
        <w:rPr>
          <w:rFonts w:ascii="Georgia" w:hAnsi="Georgia" w:cs="Arial"/>
          <w:w w:val="140"/>
          <w:sz w:val="16"/>
          <w:szCs w:val="18"/>
        </w:rPr>
        <w:t xml:space="preserve">AMILIA – </w:t>
      </w:r>
      <w:r w:rsidRPr="000F1558">
        <w:rPr>
          <w:rFonts w:ascii="Georgia" w:hAnsi="Georgia" w:cs="Arial"/>
          <w:w w:val="140"/>
          <w:sz w:val="18"/>
          <w:szCs w:val="18"/>
        </w:rPr>
        <w:t>D</w:t>
      </w:r>
      <w:r w:rsidRPr="000F1558">
        <w:rPr>
          <w:rFonts w:ascii="Georgia" w:hAnsi="Georgia" w:cs="Arial"/>
          <w:w w:val="140"/>
          <w:sz w:val="16"/>
          <w:szCs w:val="18"/>
        </w:rPr>
        <w:t>ISTRITO</w:t>
      </w:r>
      <w:r w:rsidRPr="000F1558">
        <w:rPr>
          <w:rFonts w:ascii="Georgia" w:hAnsi="Georgia" w:cs="Arial"/>
          <w:w w:val="140"/>
          <w:sz w:val="18"/>
          <w:szCs w:val="18"/>
        </w:rPr>
        <w:t xml:space="preserve"> D</w:t>
      </w:r>
      <w:r w:rsidRPr="000F1558">
        <w:rPr>
          <w:rFonts w:ascii="Georgia" w:hAnsi="Georgia" w:cs="Arial"/>
          <w:w w:val="140"/>
          <w:sz w:val="16"/>
          <w:szCs w:val="18"/>
        </w:rPr>
        <w:t>E</w:t>
      </w:r>
      <w:r w:rsidRPr="000F1558">
        <w:rPr>
          <w:rFonts w:ascii="Georgia" w:hAnsi="Georgia" w:cs="Arial"/>
          <w:w w:val="140"/>
          <w:sz w:val="18"/>
          <w:szCs w:val="18"/>
        </w:rPr>
        <w:t xml:space="preserve"> P</w:t>
      </w:r>
      <w:r w:rsidRPr="000F1558">
        <w:rPr>
          <w:rFonts w:ascii="Georgia" w:hAnsi="Georgia" w:cs="Arial"/>
          <w:w w:val="140"/>
          <w:sz w:val="16"/>
          <w:szCs w:val="18"/>
        </w:rPr>
        <w:t>EREIRA</w:t>
      </w:r>
    </w:p>
    <w:p w:rsidR="00F70CC9" w:rsidRPr="000F1558" w:rsidRDefault="00F70CC9" w:rsidP="000F1558">
      <w:pPr>
        <w:pStyle w:val="Sinespaciado"/>
        <w:spacing w:line="360" w:lineRule="auto"/>
        <w:jc w:val="center"/>
        <w:rPr>
          <w:rFonts w:ascii="Georgia" w:hAnsi="Georgia" w:cs="Arial"/>
          <w:w w:val="140"/>
          <w:sz w:val="16"/>
          <w:szCs w:val="18"/>
        </w:rPr>
      </w:pPr>
      <w:r w:rsidRPr="000F1558">
        <w:rPr>
          <w:rFonts w:ascii="Georgia" w:hAnsi="Georgia" w:cs="Arial"/>
          <w:w w:val="140"/>
          <w:sz w:val="18"/>
          <w:szCs w:val="18"/>
        </w:rPr>
        <w:t>D</w:t>
      </w:r>
      <w:r w:rsidRPr="000F1558">
        <w:rPr>
          <w:rFonts w:ascii="Georgia" w:hAnsi="Georgia" w:cs="Arial"/>
          <w:w w:val="140"/>
          <w:sz w:val="16"/>
          <w:szCs w:val="18"/>
        </w:rPr>
        <w:t xml:space="preserve">EPARTAMENTO </w:t>
      </w:r>
      <w:r w:rsidRPr="000F1558">
        <w:rPr>
          <w:rFonts w:ascii="Georgia" w:hAnsi="Georgia" w:cs="Arial"/>
          <w:w w:val="140"/>
          <w:sz w:val="18"/>
          <w:szCs w:val="18"/>
        </w:rPr>
        <w:t>D</w:t>
      </w:r>
      <w:r w:rsidRPr="000F1558">
        <w:rPr>
          <w:rFonts w:ascii="Georgia" w:hAnsi="Georgia" w:cs="Arial"/>
          <w:w w:val="140"/>
          <w:sz w:val="16"/>
          <w:szCs w:val="18"/>
        </w:rPr>
        <w:t xml:space="preserve">EL </w:t>
      </w:r>
      <w:r w:rsidRPr="000F1558">
        <w:rPr>
          <w:rFonts w:ascii="Georgia" w:hAnsi="Georgia" w:cs="Arial"/>
          <w:w w:val="140"/>
          <w:sz w:val="18"/>
          <w:szCs w:val="18"/>
        </w:rPr>
        <w:t>R</w:t>
      </w:r>
      <w:r w:rsidRPr="000F1558">
        <w:rPr>
          <w:rFonts w:ascii="Georgia" w:hAnsi="Georgia" w:cs="Arial"/>
          <w:w w:val="140"/>
          <w:sz w:val="16"/>
          <w:szCs w:val="18"/>
        </w:rPr>
        <w:t>ISARALDA</w:t>
      </w:r>
    </w:p>
    <w:p w:rsidR="00884B0F" w:rsidRPr="000F1558" w:rsidRDefault="00884B0F" w:rsidP="00303747">
      <w:pPr>
        <w:tabs>
          <w:tab w:val="left" w:pos="3869"/>
        </w:tabs>
        <w:spacing w:line="360" w:lineRule="auto"/>
        <w:rPr>
          <w:rFonts w:ascii="Georgia" w:hAnsi="Georgia" w:cs="Arial"/>
          <w:sz w:val="14"/>
        </w:rPr>
      </w:pPr>
    </w:p>
    <w:p w:rsidR="00884B0F" w:rsidRPr="000F1558" w:rsidRDefault="004A5FA5" w:rsidP="00077963">
      <w:pPr>
        <w:widowControl/>
        <w:tabs>
          <w:tab w:val="left" w:pos="0"/>
          <w:tab w:val="left" w:pos="708"/>
          <w:tab w:val="left" w:pos="851"/>
          <w:tab w:val="left" w:pos="1416"/>
          <w:tab w:val="left" w:pos="2124"/>
          <w:tab w:val="left" w:pos="2799"/>
          <w:tab w:val="left" w:pos="2832"/>
          <w:tab w:val="left" w:pos="3540"/>
          <w:tab w:val="left" w:pos="4248"/>
          <w:tab w:val="left" w:pos="4956"/>
          <w:tab w:val="left" w:pos="5664"/>
          <w:tab w:val="left" w:pos="6372"/>
          <w:tab w:val="left" w:pos="7080"/>
          <w:tab w:val="left" w:pos="7788"/>
          <w:tab w:val="left" w:pos="7920"/>
        </w:tabs>
        <w:spacing w:line="360" w:lineRule="auto"/>
        <w:jc w:val="both"/>
        <w:rPr>
          <w:rFonts w:ascii="Georgia" w:hAnsi="Georgia" w:cs="Arial"/>
        </w:rPr>
      </w:pPr>
      <w:r w:rsidRPr="000F1558">
        <w:rPr>
          <w:rFonts w:ascii="Georgia" w:eastAsia="Arial" w:hAnsi="Georgia" w:cs="Arial"/>
          <w:sz w:val="22"/>
          <w:szCs w:val="22"/>
        </w:rPr>
        <w:tab/>
      </w:r>
      <w:r w:rsidR="00F70CC9" w:rsidRPr="000F1558">
        <w:rPr>
          <w:rFonts w:ascii="Georgia" w:eastAsia="Arial" w:hAnsi="Georgia" w:cs="Arial"/>
          <w:sz w:val="22"/>
          <w:szCs w:val="22"/>
        </w:rPr>
        <w:tab/>
      </w:r>
      <w:r w:rsidR="00077963" w:rsidRPr="000F1558">
        <w:rPr>
          <w:rFonts w:ascii="Georgia" w:eastAsia="Arial" w:hAnsi="Georgia" w:cs="Arial"/>
          <w:sz w:val="22"/>
          <w:szCs w:val="22"/>
        </w:rPr>
        <w:tab/>
      </w:r>
      <w:r w:rsidRPr="000F1558">
        <w:rPr>
          <w:rFonts w:ascii="Georgia" w:eastAsia="Arial" w:hAnsi="Georgia" w:cs="Arial"/>
          <w:sz w:val="22"/>
          <w:szCs w:val="22"/>
        </w:rPr>
        <w:t>Asunto</w:t>
      </w:r>
      <w:r w:rsidRPr="000F1558">
        <w:rPr>
          <w:rFonts w:ascii="Georgia" w:eastAsia="Arial" w:hAnsi="Georgia" w:cs="Arial"/>
          <w:sz w:val="22"/>
          <w:szCs w:val="22"/>
        </w:rPr>
        <w:tab/>
      </w:r>
      <w:r w:rsidRPr="000F1558">
        <w:rPr>
          <w:rFonts w:ascii="Georgia" w:eastAsia="Arial" w:hAnsi="Georgia" w:cs="Arial"/>
          <w:sz w:val="22"/>
          <w:szCs w:val="22"/>
        </w:rPr>
        <w:tab/>
      </w:r>
      <w:r w:rsidR="00077963" w:rsidRPr="000F1558">
        <w:rPr>
          <w:rFonts w:ascii="Georgia" w:eastAsia="Arial" w:hAnsi="Georgia" w:cs="Arial"/>
          <w:sz w:val="22"/>
          <w:szCs w:val="22"/>
        </w:rPr>
        <w:tab/>
      </w:r>
      <w:r w:rsidR="00077963" w:rsidRPr="000F1558">
        <w:rPr>
          <w:rFonts w:ascii="Georgia" w:eastAsia="Arial" w:hAnsi="Georgia" w:cs="Arial"/>
          <w:sz w:val="22"/>
          <w:szCs w:val="22"/>
        </w:rPr>
        <w:tab/>
      </w:r>
      <w:r w:rsidRPr="000F1558">
        <w:rPr>
          <w:rFonts w:ascii="Georgia" w:eastAsia="Arial" w:hAnsi="Georgia" w:cs="Arial"/>
          <w:sz w:val="22"/>
          <w:szCs w:val="22"/>
        </w:rPr>
        <w:t>: Sentencia de tutela en primera instancia</w:t>
      </w:r>
    </w:p>
    <w:p w:rsidR="00884B0F" w:rsidRPr="000F1558" w:rsidRDefault="00F70CC9"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Georgia" w:hAnsi="Georgia" w:cs="Arial"/>
        </w:rPr>
      </w:pPr>
      <w:r w:rsidRPr="000F1558">
        <w:rPr>
          <w:rFonts w:ascii="Georgia" w:eastAsia="Arial" w:hAnsi="Georgia" w:cs="Arial"/>
          <w:sz w:val="22"/>
          <w:szCs w:val="22"/>
        </w:rPr>
        <w:t xml:space="preserve"> </w:t>
      </w:r>
      <w:r w:rsidRPr="000F1558">
        <w:rPr>
          <w:rFonts w:ascii="Georgia" w:eastAsia="Arial" w:hAnsi="Georgia" w:cs="Arial"/>
          <w:sz w:val="22"/>
          <w:szCs w:val="22"/>
        </w:rPr>
        <w:tab/>
      </w:r>
      <w:r w:rsidRPr="000F1558">
        <w:rPr>
          <w:rFonts w:ascii="Georgia" w:eastAsia="Arial" w:hAnsi="Georgia" w:cs="Arial"/>
          <w:sz w:val="22"/>
          <w:szCs w:val="22"/>
        </w:rPr>
        <w:tab/>
      </w:r>
      <w:r w:rsidR="00077963" w:rsidRPr="000F1558">
        <w:rPr>
          <w:rFonts w:ascii="Georgia" w:eastAsia="Arial" w:hAnsi="Georgia" w:cs="Arial"/>
          <w:sz w:val="22"/>
          <w:szCs w:val="22"/>
        </w:rPr>
        <w:tab/>
      </w:r>
      <w:r w:rsidR="004A5FA5" w:rsidRPr="000F1558">
        <w:rPr>
          <w:rFonts w:ascii="Georgia" w:eastAsia="Arial" w:hAnsi="Georgia" w:cs="Arial"/>
          <w:sz w:val="22"/>
          <w:szCs w:val="22"/>
        </w:rPr>
        <w:t>Accionante</w:t>
      </w:r>
      <w:r w:rsidR="004A5FA5" w:rsidRPr="000F1558">
        <w:rPr>
          <w:rFonts w:ascii="Georgia" w:eastAsia="Arial" w:hAnsi="Georgia" w:cs="Arial"/>
          <w:sz w:val="22"/>
          <w:szCs w:val="22"/>
        </w:rPr>
        <w:tab/>
      </w:r>
      <w:r w:rsidR="004A5FA5" w:rsidRPr="000F1558">
        <w:rPr>
          <w:rFonts w:ascii="Georgia" w:eastAsia="Arial" w:hAnsi="Georgia" w:cs="Arial"/>
          <w:sz w:val="22"/>
          <w:szCs w:val="22"/>
        </w:rPr>
        <w:tab/>
        <w:t xml:space="preserve">: </w:t>
      </w:r>
      <w:r w:rsidR="00861415" w:rsidRPr="000F1558">
        <w:rPr>
          <w:rFonts w:ascii="Georgia" w:eastAsia="Arial" w:hAnsi="Georgia" w:cs="Arial"/>
          <w:sz w:val="22"/>
          <w:szCs w:val="22"/>
        </w:rPr>
        <w:t xml:space="preserve">Javier Elías Arias </w:t>
      </w:r>
      <w:proofErr w:type="spellStart"/>
      <w:r w:rsidR="00861415" w:rsidRPr="000F1558">
        <w:rPr>
          <w:rFonts w:ascii="Georgia" w:eastAsia="Arial" w:hAnsi="Georgia" w:cs="Arial"/>
          <w:sz w:val="22"/>
          <w:szCs w:val="22"/>
        </w:rPr>
        <w:t>Idárraga</w:t>
      </w:r>
      <w:proofErr w:type="spellEnd"/>
    </w:p>
    <w:p w:rsidR="00077810" w:rsidRDefault="00F70CC9" w:rsidP="00E616DE">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Georgia" w:eastAsia="Arial" w:hAnsi="Georgia" w:cs="Arial"/>
          <w:sz w:val="22"/>
          <w:szCs w:val="22"/>
        </w:rPr>
      </w:pPr>
      <w:r w:rsidRPr="000F1558">
        <w:rPr>
          <w:rFonts w:ascii="Georgia" w:eastAsia="Arial" w:hAnsi="Georgia" w:cs="Arial"/>
          <w:sz w:val="22"/>
          <w:szCs w:val="22"/>
        </w:rPr>
        <w:tab/>
      </w:r>
      <w:r w:rsidRPr="000F1558">
        <w:rPr>
          <w:rFonts w:ascii="Georgia" w:eastAsia="Arial" w:hAnsi="Georgia" w:cs="Arial"/>
          <w:sz w:val="22"/>
          <w:szCs w:val="22"/>
        </w:rPr>
        <w:tab/>
      </w:r>
      <w:r w:rsidR="00077963" w:rsidRPr="000F1558">
        <w:rPr>
          <w:rFonts w:ascii="Georgia" w:eastAsia="Arial" w:hAnsi="Georgia" w:cs="Arial"/>
          <w:sz w:val="22"/>
          <w:szCs w:val="22"/>
        </w:rPr>
        <w:tab/>
      </w:r>
      <w:r w:rsidR="004A5FA5" w:rsidRPr="000F1558">
        <w:rPr>
          <w:rFonts w:ascii="Georgia" w:eastAsia="Arial" w:hAnsi="Georgia" w:cs="Arial"/>
          <w:sz w:val="22"/>
          <w:szCs w:val="22"/>
        </w:rPr>
        <w:t>Accionado (s)</w:t>
      </w:r>
      <w:r w:rsidR="004A5FA5" w:rsidRPr="000F1558">
        <w:rPr>
          <w:rFonts w:ascii="Georgia" w:eastAsia="Arial" w:hAnsi="Georgia" w:cs="Arial"/>
          <w:sz w:val="22"/>
          <w:szCs w:val="22"/>
        </w:rPr>
        <w:tab/>
      </w:r>
      <w:r w:rsidR="00077963" w:rsidRPr="000F1558">
        <w:rPr>
          <w:rFonts w:ascii="Georgia" w:eastAsia="Arial" w:hAnsi="Georgia" w:cs="Arial"/>
          <w:sz w:val="22"/>
          <w:szCs w:val="22"/>
        </w:rPr>
        <w:tab/>
      </w:r>
      <w:r w:rsidR="00077810">
        <w:rPr>
          <w:rFonts w:ascii="Georgia" w:eastAsia="Arial" w:hAnsi="Georgia" w:cs="Arial"/>
          <w:sz w:val="22"/>
          <w:szCs w:val="22"/>
        </w:rPr>
        <w:t xml:space="preserve">: Juzgado </w:t>
      </w:r>
      <w:r w:rsidR="00754B7B">
        <w:rPr>
          <w:rFonts w:ascii="Georgia" w:eastAsia="Arial" w:hAnsi="Georgia" w:cs="Arial"/>
          <w:sz w:val="22"/>
          <w:szCs w:val="22"/>
        </w:rPr>
        <w:t xml:space="preserve">4º </w:t>
      </w:r>
      <w:r w:rsidR="00077810">
        <w:rPr>
          <w:rFonts w:ascii="Georgia" w:eastAsia="Arial" w:hAnsi="Georgia" w:cs="Arial"/>
          <w:sz w:val="22"/>
          <w:szCs w:val="22"/>
        </w:rPr>
        <w:t xml:space="preserve">Civil del Circuito de Pereira </w:t>
      </w:r>
    </w:p>
    <w:p w:rsidR="00884B0F" w:rsidRPr="000F1558" w:rsidRDefault="00077810" w:rsidP="00E616DE">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Georgia" w:eastAsia="Arial" w:hAnsi="Georgia" w:cs="Arial"/>
          <w:sz w:val="22"/>
          <w:szCs w:val="22"/>
        </w:rPr>
      </w:pPr>
      <w:r>
        <w:rPr>
          <w:rFonts w:ascii="Georgia" w:eastAsia="Arial" w:hAnsi="Georgia" w:cs="Arial"/>
          <w:sz w:val="22"/>
          <w:szCs w:val="22"/>
        </w:rPr>
        <w:tab/>
      </w:r>
      <w:r>
        <w:rPr>
          <w:rFonts w:ascii="Georgia" w:eastAsia="Arial" w:hAnsi="Georgia" w:cs="Arial"/>
          <w:sz w:val="22"/>
          <w:szCs w:val="22"/>
        </w:rPr>
        <w:tab/>
      </w:r>
      <w:r>
        <w:rPr>
          <w:rFonts w:ascii="Georgia" w:eastAsia="Arial" w:hAnsi="Georgia" w:cs="Arial"/>
          <w:sz w:val="22"/>
          <w:szCs w:val="22"/>
        </w:rPr>
        <w:tab/>
        <w:t xml:space="preserve">Vinculado (s) </w:t>
      </w:r>
      <w:r>
        <w:rPr>
          <w:rFonts w:ascii="Georgia" w:eastAsia="Arial" w:hAnsi="Georgia" w:cs="Arial"/>
          <w:sz w:val="22"/>
          <w:szCs w:val="22"/>
        </w:rPr>
        <w:tab/>
      </w:r>
      <w:r>
        <w:rPr>
          <w:rFonts w:ascii="Georgia" w:eastAsia="Arial" w:hAnsi="Georgia" w:cs="Arial"/>
          <w:sz w:val="22"/>
          <w:szCs w:val="22"/>
        </w:rPr>
        <w:tab/>
      </w:r>
      <w:r w:rsidR="00D93DB8">
        <w:rPr>
          <w:rFonts w:ascii="Georgia" w:eastAsia="Arial" w:hAnsi="Georgia" w:cs="Arial"/>
          <w:sz w:val="22"/>
          <w:szCs w:val="22"/>
        </w:rPr>
        <w:t xml:space="preserve">: </w:t>
      </w:r>
      <w:r w:rsidR="00754B7B">
        <w:rPr>
          <w:rFonts w:ascii="Georgia" w:eastAsia="Arial" w:hAnsi="Georgia" w:cs="Arial"/>
          <w:sz w:val="22"/>
          <w:szCs w:val="22"/>
        </w:rPr>
        <w:t xml:space="preserve">Andrés Mauricio Arboleda </w:t>
      </w:r>
      <w:r w:rsidR="00D93DB8">
        <w:rPr>
          <w:rFonts w:ascii="Georgia" w:eastAsia="Arial" w:hAnsi="Georgia" w:cs="Arial"/>
          <w:sz w:val="22"/>
          <w:szCs w:val="22"/>
        </w:rPr>
        <w:t>y otros</w:t>
      </w:r>
    </w:p>
    <w:p w:rsidR="00E616DE" w:rsidRPr="000F1558" w:rsidRDefault="00F70CC9"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Georgia" w:eastAsia="Arial" w:hAnsi="Georgia" w:cs="Arial"/>
          <w:sz w:val="22"/>
          <w:szCs w:val="22"/>
        </w:rPr>
      </w:pPr>
      <w:r w:rsidRPr="000F1558">
        <w:rPr>
          <w:rFonts w:ascii="Georgia" w:eastAsia="Arial" w:hAnsi="Georgia" w:cs="Arial"/>
          <w:sz w:val="22"/>
          <w:szCs w:val="22"/>
        </w:rPr>
        <w:tab/>
      </w:r>
      <w:r w:rsidRPr="000F1558">
        <w:rPr>
          <w:rFonts w:ascii="Georgia" w:eastAsia="Arial" w:hAnsi="Georgia" w:cs="Arial"/>
          <w:sz w:val="22"/>
          <w:szCs w:val="22"/>
        </w:rPr>
        <w:tab/>
      </w:r>
      <w:r w:rsidR="00077963" w:rsidRPr="000F1558">
        <w:rPr>
          <w:rFonts w:ascii="Georgia" w:eastAsia="Arial" w:hAnsi="Georgia" w:cs="Arial"/>
          <w:sz w:val="22"/>
          <w:szCs w:val="22"/>
        </w:rPr>
        <w:tab/>
      </w:r>
      <w:r w:rsidR="004A5FA5" w:rsidRPr="000F1558">
        <w:rPr>
          <w:rFonts w:ascii="Georgia" w:eastAsia="Arial" w:hAnsi="Georgia" w:cs="Arial"/>
          <w:sz w:val="22"/>
          <w:szCs w:val="22"/>
        </w:rPr>
        <w:t>Radicación</w:t>
      </w:r>
      <w:r w:rsidR="004A5FA5" w:rsidRPr="000F1558">
        <w:rPr>
          <w:rFonts w:ascii="Georgia" w:eastAsia="Arial" w:hAnsi="Georgia" w:cs="Arial"/>
          <w:sz w:val="22"/>
          <w:szCs w:val="22"/>
        </w:rPr>
        <w:tab/>
      </w:r>
      <w:r w:rsidR="004A5FA5" w:rsidRPr="000F1558">
        <w:rPr>
          <w:rFonts w:ascii="Georgia" w:eastAsia="Arial" w:hAnsi="Georgia" w:cs="Arial"/>
          <w:sz w:val="22"/>
          <w:szCs w:val="22"/>
        </w:rPr>
        <w:tab/>
        <w:t xml:space="preserve">: </w:t>
      </w:r>
      <w:r w:rsidR="004006A1" w:rsidRPr="000F1558">
        <w:rPr>
          <w:rFonts w:ascii="Georgia" w:eastAsia="Arial" w:hAnsi="Georgia" w:cs="Arial"/>
          <w:sz w:val="22"/>
          <w:szCs w:val="22"/>
        </w:rPr>
        <w:t>2017-</w:t>
      </w:r>
      <w:r w:rsidR="00754B7B">
        <w:rPr>
          <w:rFonts w:ascii="Georgia" w:eastAsia="Arial" w:hAnsi="Georgia" w:cs="Arial"/>
          <w:sz w:val="22"/>
          <w:szCs w:val="22"/>
        </w:rPr>
        <w:t>01127</w:t>
      </w:r>
      <w:r w:rsidR="004006A1" w:rsidRPr="000F1558">
        <w:rPr>
          <w:rFonts w:ascii="Georgia" w:eastAsia="Arial" w:hAnsi="Georgia" w:cs="Arial"/>
          <w:sz w:val="22"/>
          <w:szCs w:val="22"/>
        </w:rPr>
        <w:t xml:space="preserve">-00 </w:t>
      </w:r>
      <w:r w:rsidR="00595344" w:rsidRPr="000F1558">
        <w:rPr>
          <w:rFonts w:ascii="Georgia" w:eastAsia="Arial" w:hAnsi="Georgia" w:cs="Arial"/>
          <w:sz w:val="22"/>
          <w:szCs w:val="22"/>
        </w:rPr>
        <w:t>(Interna No.</w:t>
      </w:r>
      <w:r w:rsidR="00754B7B">
        <w:rPr>
          <w:rFonts w:ascii="Georgia" w:eastAsia="Arial" w:hAnsi="Georgia" w:cs="Arial"/>
          <w:sz w:val="22"/>
          <w:szCs w:val="22"/>
        </w:rPr>
        <w:t>1127</w:t>
      </w:r>
      <w:r w:rsidR="00595344" w:rsidRPr="000F1558">
        <w:rPr>
          <w:rFonts w:ascii="Georgia" w:eastAsia="Arial" w:hAnsi="Georgia" w:cs="Arial"/>
          <w:sz w:val="22"/>
          <w:szCs w:val="22"/>
        </w:rPr>
        <w:t>)</w:t>
      </w:r>
    </w:p>
    <w:p w:rsidR="00884B0F" w:rsidRPr="000F1558" w:rsidRDefault="004A5FA5" w:rsidP="00754B7B">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ind w:right="-91"/>
        <w:jc w:val="both"/>
        <w:rPr>
          <w:rFonts w:ascii="Georgia" w:hAnsi="Georgia" w:cs="Arial"/>
        </w:rPr>
      </w:pPr>
      <w:r w:rsidRPr="000F1558">
        <w:rPr>
          <w:rFonts w:ascii="Georgia" w:eastAsia="Arial" w:hAnsi="Georgia" w:cs="Arial"/>
          <w:sz w:val="22"/>
          <w:szCs w:val="22"/>
        </w:rPr>
        <w:tab/>
      </w:r>
      <w:r w:rsidR="00E616DE" w:rsidRPr="000F1558">
        <w:rPr>
          <w:rFonts w:ascii="Georgia" w:eastAsia="Arial" w:hAnsi="Georgia" w:cs="Arial"/>
          <w:sz w:val="22"/>
          <w:szCs w:val="22"/>
        </w:rPr>
        <w:t xml:space="preserve"> </w:t>
      </w:r>
      <w:r w:rsidR="00077963" w:rsidRPr="000F1558">
        <w:rPr>
          <w:rFonts w:ascii="Georgia" w:eastAsia="Arial" w:hAnsi="Georgia" w:cs="Arial"/>
          <w:sz w:val="22"/>
          <w:szCs w:val="22"/>
        </w:rPr>
        <w:tab/>
      </w:r>
      <w:r w:rsidR="00077963" w:rsidRPr="000F1558">
        <w:rPr>
          <w:rFonts w:ascii="Georgia" w:eastAsia="Arial" w:hAnsi="Georgia" w:cs="Arial"/>
          <w:sz w:val="22"/>
          <w:szCs w:val="22"/>
        </w:rPr>
        <w:tab/>
      </w:r>
      <w:r w:rsidRPr="000F1558">
        <w:rPr>
          <w:rFonts w:ascii="Georgia" w:eastAsia="Arial" w:hAnsi="Georgia" w:cs="Arial"/>
          <w:sz w:val="22"/>
          <w:szCs w:val="22"/>
        </w:rPr>
        <w:t>Temas</w:t>
      </w:r>
      <w:r w:rsidRPr="000F1558">
        <w:rPr>
          <w:rFonts w:ascii="Georgia" w:eastAsia="Arial" w:hAnsi="Georgia" w:cs="Arial"/>
          <w:sz w:val="22"/>
          <w:szCs w:val="22"/>
        </w:rPr>
        <w:tab/>
      </w:r>
      <w:r w:rsidRPr="000F1558">
        <w:rPr>
          <w:rFonts w:ascii="Georgia" w:eastAsia="Arial" w:hAnsi="Georgia" w:cs="Arial"/>
          <w:sz w:val="22"/>
          <w:szCs w:val="22"/>
        </w:rPr>
        <w:tab/>
      </w:r>
      <w:r w:rsidR="00077963" w:rsidRPr="000F1558">
        <w:rPr>
          <w:rFonts w:ascii="Georgia" w:eastAsia="Arial" w:hAnsi="Georgia" w:cs="Arial"/>
          <w:sz w:val="22"/>
          <w:szCs w:val="22"/>
        </w:rPr>
        <w:tab/>
      </w:r>
      <w:r w:rsidRPr="000F1558">
        <w:rPr>
          <w:rFonts w:ascii="Georgia" w:eastAsia="Arial" w:hAnsi="Georgia" w:cs="Arial"/>
          <w:sz w:val="22"/>
          <w:szCs w:val="22"/>
        </w:rPr>
        <w:t xml:space="preserve">: </w:t>
      </w:r>
      <w:r w:rsidR="008E0AB5" w:rsidRPr="000F1558">
        <w:rPr>
          <w:rFonts w:ascii="Georgia" w:eastAsia="Arial" w:hAnsi="Georgia" w:cs="Arial"/>
          <w:sz w:val="22"/>
          <w:szCs w:val="22"/>
        </w:rPr>
        <w:t>Legitimación</w:t>
      </w:r>
      <w:r w:rsidR="00A3260D" w:rsidRPr="000F1558">
        <w:rPr>
          <w:rFonts w:ascii="Georgia" w:eastAsia="Arial" w:hAnsi="Georgia" w:cs="Arial"/>
          <w:sz w:val="22"/>
          <w:szCs w:val="22"/>
        </w:rPr>
        <w:t xml:space="preserve"> por </w:t>
      </w:r>
      <w:r w:rsidR="000F1558">
        <w:rPr>
          <w:rFonts w:ascii="Georgia" w:eastAsia="Arial" w:hAnsi="Georgia" w:cs="Arial"/>
          <w:sz w:val="22"/>
          <w:szCs w:val="22"/>
        </w:rPr>
        <w:t>activa</w:t>
      </w:r>
      <w:r w:rsidR="008E0AB5" w:rsidRPr="000F1558">
        <w:rPr>
          <w:rFonts w:ascii="Georgia" w:eastAsia="Arial" w:hAnsi="Georgia" w:cs="Arial"/>
          <w:sz w:val="22"/>
          <w:szCs w:val="22"/>
        </w:rPr>
        <w:t xml:space="preserve"> </w:t>
      </w:r>
      <w:r w:rsidR="00754B7B">
        <w:rPr>
          <w:rFonts w:ascii="Georgia" w:eastAsia="Arial" w:hAnsi="Georgia" w:cs="Arial"/>
          <w:sz w:val="22"/>
          <w:szCs w:val="22"/>
        </w:rPr>
        <w:t>– Representación – Agencia oficiosa</w:t>
      </w:r>
    </w:p>
    <w:p w:rsidR="00884B0F" w:rsidRPr="000F1558" w:rsidRDefault="004A5FA5"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Georgia" w:hAnsi="Georgia" w:cs="Arial"/>
        </w:rPr>
      </w:pPr>
      <w:r w:rsidRPr="000F1558">
        <w:rPr>
          <w:rFonts w:ascii="Georgia" w:eastAsia="Arial" w:hAnsi="Georgia" w:cs="Arial"/>
          <w:sz w:val="22"/>
          <w:szCs w:val="22"/>
        </w:rPr>
        <w:tab/>
      </w:r>
      <w:r w:rsidRPr="000F1558">
        <w:rPr>
          <w:rFonts w:ascii="Georgia" w:eastAsia="Arial" w:hAnsi="Georgia" w:cs="Arial"/>
          <w:sz w:val="22"/>
          <w:szCs w:val="22"/>
        </w:rPr>
        <w:tab/>
      </w:r>
      <w:r w:rsidR="00077963" w:rsidRPr="000F1558">
        <w:rPr>
          <w:rFonts w:ascii="Georgia" w:eastAsia="Arial" w:hAnsi="Georgia" w:cs="Arial"/>
          <w:sz w:val="22"/>
          <w:szCs w:val="22"/>
        </w:rPr>
        <w:tab/>
      </w:r>
      <w:r w:rsidRPr="000F1558">
        <w:rPr>
          <w:rFonts w:ascii="Georgia" w:eastAsia="Arial" w:hAnsi="Georgia" w:cs="Arial"/>
          <w:sz w:val="22"/>
          <w:szCs w:val="22"/>
        </w:rPr>
        <w:t>Magistrado Ponente</w:t>
      </w:r>
      <w:r w:rsidRPr="000F1558">
        <w:rPr>
          <w:rFonts w:ascii="Georgia" w:eastAsia="Arial" w:hAnsi="Georgia" w:cs="Arial"/>
          <w:sz w:val="22"/>
          <w:szCs w:val="22"/>
        </w:rPr>
        <w:tab/>
        <w:t xml:space="preserve">: </w:t>
      </w:r>
      <w:proofErr w:type="spellStart"/>
      <w:r w:rsidRPr="000F1558">
        <w:rPr>
          <w:rFonts w:ascii="Georgia" w:eastAsia="Arial" w:hAnsi="Georgia" w:cs="Arial"/>
          <w:smallCaps/>
          <w:sz w:val="22"/>
          <w:szCs w:val="22"/>
        </w:rPr>
        <w:t>Duberney</w:t>
      </w:r>
      <w:proofErr w:type="spellEnd"/>
      <w:r w:rsidRPr="000F1558">
        <w:rPr>
          <w:rFonts w:ascii="Georgia" w:eastAsia="Arial" w:hAnsi="Georgia" w:cs="Arial"/>
          <w:smallCaps/>
          <w:sz w:val="22"/>
          <w:szCs w:val="22"/>
        </w:rPr>
        <w:t xml:space="preserve"> Grisales Herrera</w:t>
      </w:r>
    </w:p>
    <w:p w:rsidR="00987F59" w:rsidRPr="000F1558" w:rsidRDefault="00987F59" w:rsidP="00987F59">
      <w:pPr>
        <w:spacing w:line="360" w:lineRule="auto"/>
        <w:ind w:left="708" w:firstLine="708"/>
        <w:rPr>
          <w:rFonts w:ascii="Georgia" w:hAnsi="Georgia" w:cs="Arial"/>
          <w:b/>
          <w:bCs/>
          <w:sz w:val="22"/>
          <w:szCs w:val="22"/>
        </w:rPr>
      </w:pPr>
      <w:r w:rsidRPr="000F1558">
        <w:rPr>
          <w:rFonts w:ascii="Georgia" w:hAnsi="Georgia" w:cs="Arial"/>
          <w:sz w:val="22"/>
          <w:szCs w:val="22"/>
        </w:rPr>
        <w:tab/>
      </w:r>
      <w:r w:rsidRPr="000F1558">
        <w:rPr>
          <w:rFonts w:ascii="Georgia" w:hAnsi="Georgia"/>
          <w:sz w:val="22"/>
          <w:szCs w:val="22"/>
        </w:rPr>
        <w:t>Acta número</w:t>
      </w:r>
      <w:r w:rsidRPr="000F1558">
        <w:rPr>
          <w:rFonts w:ascii="Georgia" w:hAnsi="Georgia"/>
          <w:sz w:val="22"/>
          <w:szCs w:val="22"/>
        </w:rPr>
        <w:tab/>
      </w:r>
      <w:r w:rsidRPr="000F1558">
        <w:rPr>
          <w:rFonts w:ascii="Georgia" w:hAnsi="Georgia"/>
          <w:sz w:val="22"/>
          <w:szCs w:val="22"/>
        </w:rPr>
        <w:tab/>
        <w:t xml:space="preserve">: </w:t>
      </w:r>
      <w:r w:rsidR="00AA4102">
        <w:rPr>
          <w:rFonts w:ascii="Georgia" w:hAnsi="Georgia"/>
          <w:sz w:val="22"/>
          <w:szCs w:val="22"/>
        </w:rPr>
        <w:t>549 de 20-10-</w:t>
      </w:r>
      <w:r w:rsidR="002166A8">
        <w:rPr>
          <w:rFonts w:ascii="Georgia" w:hAnsi="Georgia"/>
          <w:sz w:val="22"/>
          <w:szCs w:val="22"/>
        </w:rPr>
        <w:t>2017</w:t>
      </w:r>
    </w:p>
    <w:p w:rsidR="00987F59" w:rsidRPr="000F1558" w:rsidRDefault="00987F59" w:rsidP="00987F59">
      <w:pPr>
        <w:pBdr>
          <w:bottom w:val="double" w:sz="6" w:space="1" w:color="auto"/>
        </w:pBdr>
        <w:spacing w:line="360" w:lineRule="auto"/>
        <w:jc w:val="center"/>
        <w:rPr>
          <w:rFonts w:ascii="Georgia" w:hAnsi="Georgia" w:cs="Arial"/>
          <w:b/>
          <w:bCs/>
          <w:sz w:val="14"/>
          <w:szCs w:val="22"/>
        </w:rPr>
      </w:pPr>
    </w:p>
    <w:p w:rsidR="00987F59" w:rsidRPr="000F1558" w:rsidRDefault="00987F59" w:rsidP="00987F59">
      <w:pPr>
        <w:spacing w:line="360" w:lineRule="auto"/>
        <w:jc w:val="center"/>
        <w:rPr>
          <w:rFonts w:ascii="Georgia" w:hAnsi="Georgia" w:cs="Arial"/>
          <w:b/>
          <w:bCs/>
          <w:sz w:val="22"/>
          <w:szCs w:val="22"/>
        </w:rPr>
      </w:pPr>
    </w:p>
    <w:p w:rsidR="00987F59" w:rsidRPr="000F1558" w:rsidRDefault="00987F59" w:rsidP="00987F59">
      <w:pPr>
        <w:spacing w:line="360" w:lineRule="auto"/>
        <w:jc w:val="center"/>
        <w:rPr>
          <w:rFonts w:ascii="Georgia" w:hAnsi="Georgia" w:cs="Arial"/>
          <w:iCs/>
          <w:sz w:val="28"/>
          <w:szCs w:val="28"/>
          <w:lang w:val="es-CO"/>
        </w:rPr>
      </w:pPr>
      <w:r w:rsidRPr="000F1558">
        <w:rPr>
          <w:rFonts w:ascii="Georgia" w:hAnsi="Georgia" w:cs="Arial"/>
          <w:iCs/>
          <w:smallCaps/>
          <w:sz w:val="28"/>
          <w:szCs w:val="28"/>
          <w:lang w:val="es-CO"/>
        </w:rPr>
        <w:t xml:space="preserve">Pereira, R., </w:t>
      </w:r>
      <w:r w:rsidR="00AA4102">
        <w:rPr>
          <w:rFonts w:ascii="Georgia" w:hAnsi="Georgia" w:cs="Arial"/>
          <w:iCs/>
          <w:smallCaps/>
          <w:sz w:val="28"/>
          <w:szCs w:val="28"/>
          <w:lang w:val="es-CO"/>
        </w:rPr>
        <w:t>veinte</w:t>
      </w:r>
      <w:r w:rsidR="002166A8">
        <w:rPr>
          <w:rFonts w:ascii="Georgia" w:hAnsi="Georgia" w:cs="Arial"/>
          <w:iCs/>
          <w:smallCaps/>
          <w:sz w:val="28"/>
          <w:szCs w:val="28"/>
          <w:lang w:val="es-CO"/>
        </w:rPr>
        <w:t xml:space="preserve"> </w:t>
      </w:r>
      <w:r w:rsidRPr="000F1558">
        <w:rPr>
          <w:rFonts w:ascii="Georgia" w:hAnsi="Georgia" w:cs="Arial"/>
          <w:iCs/>
          <w:smallCaps/>
          <w:sz w:val="28"/>
          <w:szCs w:val="28"/>
          <w:lang w:val="es-CO"/>
        </w:rPr>
        <w:t>(</w:t>
      </w:r>
      <w:r w:rsidR="00AA4102">
        <w:rPr>
          <w:rFonts w:ascii="Georgia" w:hAnsi="Georgia" w:cs="Arial"/>
          <w:iCs/>
          <w:smallCaps/>
          <w:sz w:val="28"/>
          <w:szCs w:val="28"/>
          <w:lang w:val="es-CO"/>
        </w:rPr>
        <w:t>20</w:t>
      </w:r>
      <w:r w:rsidRPr="000F1558">
        <w:rPr>
          <w:rFonts w:ascii="Georgia" w:hAnsi="Georgia" w:cs="Arial"/>
          <w:iCs/>
          <w:smallCaps/>
          <w:sz w:val="28"/>
          <w:szCs w:val="28"/>
          <w:lang w:val="es-CO"/>
        </w:rPr>
        <w:t xml:space="preserve">) de </w:t>
      </w:r>
      <w:r w:rsidR="00D93DB8">
        <w:rPr>
          <w:rFonts w:ascii="Georgia" w:hAnsi="Georgia" w:cs="Arial"/>
          <w:iCs/>
          <w:smallCaps/>
          <w:sz w:val="28"/>
          <w:szCs w:val="28"/>
          <w:lang w:val="es-CO"/>
        </w:rPr>
        <w:t xml:space="preserve">octubre </w:t>
      </w:r>
      <w:r w:rsidRPr="000F1558">
        <w:rPr>
          <w:rFonts w:ascii="Georgia" w:hAnsi="Georgia" w:cs="Arial"/>
          <w:iCs/>
          <w:smallCaps/>
          <w:sz w:val="28"/>
          <w:szCs w:val="28"/>
          <w:lang w:val="es-CO"/>
        </w:rPr>
        <w:t>de dos mil diecisiete (2017)</w:t>
      </w:r>
      <w:r w:rsidRPr="000F1558">
        <w:rPr>
          <w:rFonts w:ascii="Georgia" w:hAnsi="Georgia" w:cs="Arial"/>
          <w:iCs/>
          <w:sz w:val="28"/>
          <w:szCs w:val="28"/>
          <w:lang w:val="es-CO"/>
        </w:rPr>
        <w:t>.</w:t>
      </w:r>
    </w:p>
    <w:p w:rsidR="00884B0F" w:rsidRPr="00077810" w:rsidRDefault="00884B0F" w:rsidP="00987F59">
      <w:pPr>
        <w:tabs>
          <w:tab w:val="left" w:pos="851"/>
          <w:tab w:val="left" w:pos="1416"/>
        </w:tabs>
        <w:spacing w:line="360" w:lineRule="auto"/>
        <w:rPr>
          <w:rFonts w:ascii="Georgia" w:hAnsi="Georgia" w:cs="Arial"/>
          <w:sz w:val="22"/>
        </w:rPr>
      </w:pPr>
    </w:p>
    <w:p w:rsidR="00884B0F" w:rsidRPr="000F1558" w:rsidRDefault="004A5FA5" w:rsidP="00A3260D">
      <w:pPr>
        <w:widowControl/>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ind w:left="709" w:hanging="709"/>
        <w:jc w:val="both"/>
        <w:rPr>
          <w:rFonts w:ascii="Georgia" w:eastAsia="Arial" w:hAnsi="Georgia" w:cs="Arial"/>
          <w:smallCaps/>
          <w:sz w:val="28"/>
        </w:rPr>
      </w:pPr>
      <w:r w:rsidRPr="000F1558">
        <w:rPr>
          <w:rFonts w:ascii="Georgia" w:eastAsia="Arial" w:hAnsi="Georgia" w:cs="Arial"/>
          <w:smallCaps/>
          <w:sz w:val="28"/>
        </w:rPr>
        <w:t>El asunto por decidir</w:t>
      </w:r>
    </w:p>
    <w:p w:rsidR="00884B0F" w:rsidRPr="00077810" w:rsidRDefault="00884B0F" w:rsidP="00962082">
      <w:pPr>
        <w:pStyle w:val="Sinespaciado"/>
        <w:spacing w:line="360" w:lineRule="auto"/>
        <w:rPr>
          <w:rFonts w:ascii="Georgia" w:hAnsi="Georgia" w:cs="Arial"/>
          <w:sz w:val="20"/>
          <w:szCs w:val="24"/>
        </w:rPr>
      </w:pPr>
    </w:p>
    <w:p w:rsidR="00884B0F" w:rsidRPr="000F1558" w:rsidRDefault="004A5FA5"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Georgia" w:hAnsi="Georgia" w:cs="Arial"/>
        </w:rPr>
      </w:pPr>
      <w:r w:rsidRPr="000F1558">
        <w:rPr>
          <w:rFonts w:ascii="Georgia" w:eastAsia="Arial" w:hAnsi="Georgia" w:cs="Arial"/>
        </w:rPr>
        <w:t>L</w:t>
      </w:r>
      <w:r w:rsidR="003F111B" w:rsidRPr="000F1558">
        <w:rPr>
          <w:rFonts w:ascii="Georgia" w:eastAsia="Arial" w:hAnsi="Georgia" w:cs="Arial"/>
        </w:rPr>
        <w:t>a acci</w:t>
      </w:r>
      <w:r w:rsidR="006C4187" w:rsidRPr="000F1558">
        <w:rPr>
          <w:rFonts w:ascii="Georgia" w:eastAsia="Arial" w:hAnsi="Georgia" w:cs="Arial"/>
        </w:rPr>
        <w:t xml:space="preserve">ón </w:t>
      </w:r>
      <w:r w:rsidR="00251244" w:rsidRPr="000F1558">
        <w:rPr>
          <w:rFonts w:ascii="Georgia" w:eastAsia="Arial" w:hAnsi="Georgia" w:cs="Arial"/>
        </w:rPr>
        <w:t>constitucional</w:t>
      </w:r>
      <w:r w:rsidRPr="000F1558">
        <w:rPr>
          <w:rFonts w:ascii="Georgia" w:eastAsia="Arial" w:hAnsi="Georgia" w:cs="Arial"/>
        </w:rPr>
        <w:t xml:space="preserve"> </w:t>
      </w:r>
      <w:r w:rsidR="00251244" w:rsidRPr="000F1558">
        <w:rPr>
          <w:rFonts w:ascii="Georgia" w:eastAsia="Arial" w:hAnsi="Georgia" w:cs="Arial"/>
        </w:rPr>
        <w:t xml:space="preserve">de la referencia, </w:t>
      </w:r>
      <w:r w:rsidRPr="000F1558">
        <w:rPr>
          <w:rFonts w:ascii="Georgia" w:eastAsia="Arial" w:hAnsi="Georgia" w:cs="Arial"/>
        </w:rPr>
        <w:t>adelantadas las debidas actuaciones con el trámite preferente y sumario, sin que se evidencien causales de nulidad que la invalide</w:t>
      </w:r>
      <w:r w:rsidR="00251244" w:rsidRPr="000F1558">
        <w:rPr>
          <w:rFonts w:ascii="Georgia" w:eastAsia="Arial" w:hAnsi="Georgia" w:cs="Arial"/>
        </w:rPr>
        <w:t>n</w:t>
      </w:r>
      <w:r w:rsidRPr="000F1558">
        <w:rPr>
          <w:rFonts w:ascii="Georgia" w:eastAsia="Arial" w:hAnsi="Georgia" w:cs="Arial"/>
        </w:rPr>
        <w:t>.</w:t>
      </w:r>
    </w:p>
    <w:p w:rsidR="00884B0F" w:rsidRPr="00077810" w:rsidRDefault="00884B0F" w:rsidP="00962082">
      <w:pPr>
        <w:pStyle w:val="Sinespaciado"/>
        <w:spacing w:line="360" w:lineRule="auto"/>
        <w:rPr>
          <w:rFonts w:ascii="Georgia" w:hAnsi="Georgia" w:cs="Arial"/>
          <w:sz w:val="20"/>
          <w:szCs w:val="24"/>
        </w:rPr>
      </w:pPr>
    </w:p>
    <w:p w:rsidR="00884B0F" w:rsidRPr="000F1558" w:rsidRDefault="004A5FA5" w:rsidP="00A3260D">
      <w:pPr>
        <w:widowControl/>
        <w:numPr>
          <w:ilvl w:val="0"/>
          <w:numId w:val="4"/>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ind w:left="709" w:hanging="709"/>
        <w:jc w:val="both"/>
        <w:rPr>
          <w:rFonts w:ascii="Georgia" w:eastAsia="Arial" w:hAnsi="Georgia" w:cs="Arial"/>
          <w:smallCaps/>
          <w:sz w:val="28"/>
        </w:rPr>
      </w:pPr>
      <w:r w:rsidRPr="000F1558">
        <w:rPr>
          <w:rFonts w:ascii="Georgia" w:eastAsia="Arial" w:hAnsi="Georgia" w:cs="Arial"/>
          <w:smallCaps/>
          <w:sz w:val="28"/>
        </w:rPr>
        <w:t xml:space="preserve">La síntesis </w:t>
      </w:r>
      <w:r w:rsidR="00A3260D" w:rsidRPr="000F1558">
        <w:rPr>
          <w:rFonts w:ascii="Georgia" w:eastAsia="Arial" w:hAnsi="Georgia" w:cs="Arial"/>
          <w:smallCaps/>
          <w:sz w:val="28"/>
        </w:rPr>
        <w:t>fáctica</w:t>
      </w:r>
    </w:p>
    <w:p w:rsidR="00F855C3" w:rsidRPr="00077810" w:rsidRDefault="00F855C3" w:rsidP="00962082">
      <w:pPr>
        <w:spacing w:line="360" w:lineRule="auto"/>
        <w:jc w:val="both"/>
        <w:rPr>
          <w:rFonts w:ascii="Georgia" w:hAnsi="Georgia" w:cs="Arial"/>
          <w:sz w:val="20"/>
        </w:rPr>
      </w:pPr>
    </w:p>
    <w:p w:rsidR="00E4392F" w:rsidRPr="000F1558" w:rsidRDefault="00E4392F" w:rsidP="00E4392F">
      <w:pPr>
        <w:spacing w:line="360" w:lineRule="auto"/>
        <w:jc w:val="both"/>
        <w:rPr>
          <w:rFonts w:ascii="Georgia" w:hAnsi="Georgia" w:cs="Arial"/>
        </w:rPr>
      </w:pPr>
      <w:r w:rsidRPr="000F1558">
        <w:rPr>
          <w:rFonts w:ascii="Georgia" w:hAnsi="Georgia" w:cs="Arial"/>
        </w:rPr>
        <w:t xml:space="preserve">Indicó el </w:t>
      </w:r>
      <w:r w:rsidR="00D93DB8">
        <w:rPr>
          <w:rFonts w:ascii="Georgia" w:hAnsi="Georgia" w:cs="Arial"/>
        </w:rPr>
        <w:t xml:space="preserve">accionante </w:t>
      </w:r>
      <w:r w:rsidR="00754B7B">
        <w:rPr>
          <w:rFonts w:ascii="Georgia" w:hAnsi="Georgia" w:cs="Arial"/>
        </w:rPr>
        <w:t xml:space="preserve">que el juzgado accionado </w:t>
      </w:r>
      <w:r w:rsidR="00D93DB8">
        <w:rPr>
          <w:rFonts w:ascii="Georgia" w:hAnsi="Georgia" w:cs="Arial"/>
        </w:rPr>
        <w:t>en la acción popular No.</w:t>
      </w:r>
      <w:r w:rsidR="00754B7B">
        <w:rPr>
          <w:rFonts w:ascii="Georgia" w:hAnsi="Georgia" w:cs="Arial"/>
        </w:rPr>
        <w:t xml:space="preserve">2015-00039-00 se negó a tramitar la alzada remitida por correo electrónico </w:t>
      </w:r>
      <w:r w:rsidR="001C24F2" w:rsidRPr="000F1558">
        <w:rPr>
          <w:rFonts w:ascii="Georgia" w:hAnsi="Georgia" w:cs="Arial"/>
        </w:rPr>
        <w:t>(Folio</w:t>
      </w:r>
      <w:r w:rsidR="00754B7B">
        <w:rPr>
          <w:rFonts w:ascii="Georgia" w:hAnsi="Georgia" w:cs="Arial"/>
        </w:rPr>
        <w:t>s</w:t>
      </w:r>
      <w:r w:rsidRPr="000F1558">
        <w:rPr>
          <w:rFonts w:ascii="Georgia" w:hAnsi="Georgia" w:cs="Arial"/>
        </w:rPr>
        <w:t xml:space="preserve"> </w:t>
      </w:r>
      <w:r w:rsidR="001C24F2" w:rsidRPr="000F1558">
        <w:rPr>
          <w:rFonts w:ascii="Georgia" w:hAnsi="Georgia" w:cs="Arial"/>
        </w:rPr>
        <w:t>1</w:t>
      </w:r>
      <w:r w:rsidR="00754B7B">
        <w:rPr>
          <w:rFonts w:ascii="Georgia" w:hAnsi="Georgia" w:cs="Arial"/>
        </w:rPr>
        <w:t xml:space="preserve"> y 2</w:t>
      </w:r>
      <w:r w:rsidRPr="000F1558">
        <w:rPr>
          <w:rFonts w:ascii="Georgia" w:hAnsi="Georgia" w:cs="Arial"/>
        </w:rPr>
        <w:t>, este cuaderno).</w:t>
      </w:r>
    </w:p>
    <w:p w:rsidR="00CC2570" w:rsidRPr="00077810" w:rsidRDefault="00CC2570" w:rsidP="00962082">
      <w:pPr>
        <w:spacing w:line="360" w:lineRule="auto"/>
        <w:jc w:val="both"/>
        <w:rPr>
          <w:rFonts w:ascii="Georgia" w:hAnsi="Georgia" w:cs="Arial"/>
          <w:sz w:val="20"/>
        </w:rPr>
      </w:pPr>
    </w:p>
    <w:p w:rsidR="00A8313B" w:rsidRPr="000F1558" w:rsidRDefault="006A66DA" w:rsidP="00A8313B">
      <w:pPr>
        <w:pStyle w:val="Textoindependiente"/>
        <w:numPr>
          <w:ilvl w:val="0"/>
          <w:numId w:val="4"/>
        </w:numPr>
        <w:spacing w:line="360" w:lineRule="auto"/>
        <w:ind w:left="0"/>
        <w:rPr>
          <w:rFonts w:ascii="Georgia" w:hAnsi="Georgia" w:cs="Arial"/>
          <w:smallCaps/>
          <w:sz w:val="28"/>
          <w:szCs w:val="24"/>
        </w:rPr>
      </w:pPr>
      <w:r w:rsidRPr="000F1558">
        <w:rPr>
          <w:rFonts w:ascii="Georgia" w:hAnsi="Georgia" w:cs="Arial"/>
          <w:smallCaps/>
          <w:sz w:val="28"/>
          <w:szCs w:val="24"/>
        </w:rPr>
        <w:t xml:space="preserve">Los </w:t>
      </w:r>
      <w:r w:rsidR="00303747" w:rsidRPr="000F1558">
        <w:rPr>
          <w:rFonts w:ascii="Georgia" w:hAnsi="Georgia" w:cs="Arial"/>
          <w:smallCaps/>
          <w:sz w:val="28"/>
          <w:szCs w:val="24"/>
        </w:rPr>
        <w:t>derecho</w:t>
      </w:r>
      <w:r w:rsidRPr="000F1558">
        <w:rPr>
          <w:rFonts w:ascii="Georgia" w:hAnsi="Georgia" w:cs="Arial"/>
          <w:smallCaps/>
          <w:sz w:val="28"/>
          <w:szCs w:val="24"/>
        </w:rPr>
        <w:t>s</w:t>
      </w:r>
      <w:r w:rsidR="00303747" w:rsidRPr="000F1558">
        <w:rPr>
          <w:rFonts w:ascii="Georgia" w:hAnsi="Georgia" w:cs="Arial"/>
          <w:smallCaps/>
          <w:sz w:val="28"/>
          <w:szCs w:val="24"/>
        </w:rPr>
        <w:t xml:space="preserve"> invocado</w:t>
      </w:r>
      <w:r w:rsidRPr="000F1558">
        <w:rPr>
          <w:rFonts w:ascii="Georgia" w:hAnsi="Georgia" w:cs="Arial"/>
          <w:smallCaps/>
          <w:sz w:val="28"/>
          <w:szCs w:val="24"/>
        </w:rPr>
        <w:t>s</w:t>
      </w:r>
    </w:p>
    <w:p w:rsidR="00A8313B" w:rsidRPr="00077810" w:rsidRDefault="00A8313B" w:rsidP="00A8313B">
      <w:pPr>
        <w:pStyle w:val="Textoindependiente"/>
        <w:spacing w:line="360" w:lineRule="auto"/>
        <w:rPr>
          <w:rFonts w:ascii="Georgia" w:hAnsi="Georgia" w:cs="Arial"/>
          <w:smallCaps/>
          <w:sz w:val="20"/>
          <w:szCs w:val="24"/>
        </w:rPr>
      </w:pPr>
    </w:p>
    <w:p w:rsidR="00303747" w:rsidRPr="000F1558" w:rsidRDefault="00CC2570" w:rsidP="009620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0F1558">
        <w:rPr>
          <w:rFonts w:ascii="Georgia" w:hAnsi="Georgia" w:cs="Arial"/>
          <w:spacing w:val="-3"/>
          <w:lang w:val="es-ES_tradnl"/>
        </w:rPr>
        <w:t>El a</w:t>
      </w:r>
      <w:r w:rsidR="00033AB6" w:rsidRPr="000F1558">
        <w:rPr>
          <w:rFonts w:ascii="Georgia" w:hAnsi="Georgia" w:cs="Arial"/>
          <w:spacing w:val="-3"/>
          <w:lang w:val="es-ES_tradnl"/>
        </w:rPr>
        <w:t xml:space="preserve">ccionante </w:t>
      </w:r>
      <w:r w:rsidR="006A66DA" w:rsidRPr="000F1558">
        <w:rPr>
          <w:rFonts w:ascii="Georgia" w:hAnsi="Georgia" w:cs="Arial"/>
          <w:spacing w:val="-3"/>
          <w:lang w:val="es-ES_tradnl"/>
        </w:rPr>
        <w:t>considera que se le vulneran</w:t>
      </w:r>
      <w:r w:rsidR="007D1FCA" w:rsidRPr="000F1558">
        <w:rPr>
          <w:rFonts w:ascii="Georgia" w:hAnsi="Georgia" w:cs="Arial"/>
          <w:spacing w:val="-3"/>
          <w:lang w:val="es-ES_tradnl"/>
        </w:rPr>
        <w:t xml:space="preserve"> </w:t>
      </w:r>
      <w:r w:rsidR="00595344" w:rsidRPr="000F1558">
        <w:rPr>
          <w:rFonts w:ascii="Georgia" w:hAnsi="Georgia" w:cs="Arial"/>
          <w:spacing w:val="-3"/>
          <w:lang w:val="es-ES_tradnl"/>
        </w:rPr>
        <w:t xml:space="preserve">los derechos </w:t>
      </w:r>
      <w:r w:rsidR="00DA64CA" w:rsidRPr="000F1558">
        <w:rPr>
          <w:rFonts w:ascii="Georgia" w:hAnsi="Georgia" w:cs="Arial"/>
          <w:spacing w:val="-3"/>
          <w:lang w:val="es-ES_tradnl"/>
        </w:rPr>
        <w:t xml:space="preserve">a </w:t>
      </w:r>
      <w:r w:rsidR="00DA64CA" w:rsidRPr="000F1558">
        <w:rPr>
          <w:rFonts w:ascii="Georgia" w:hAnsi="Georgia" w:cs="Arial"/>
          <w:i/>
          <w:spacing w:val="-3"/>
          <w:sz w:val="22"/>
          <w:lang w:val="es-ES_tradnl"/>
        </w:rPr>
        <w:t>“(…) mis garantías procesales (…)”</w:t>
      </w:r>
      <w:r w:rsidR="001C24F2" w:rsidRPr="000F1558">
        <w:rPr>
          <w:rFonts w:ascii="Georgia" w:hAnsi="Georgia" w:cs="Arial"/>
          <w:i/>
          <w:spacing w:val="-3"/>
          <w:sz w:val="22"/>
          <w:lang w:val="es-ES_tradnl"/>
        </w:rPr>
        <w:t xml:space="preserve"> </w:t>
      </w:r>
      <w:r w:rsidR="001C24F2" w:rsidRPr="000F1558">
        <w:rPr>
          <w:rFonts w:ascii="Georgia" w:hAnsi="Georgia" w:cs="Arial"/>
          <w:spacing w:val="-3"/>
          <w:lang w:val="es-ES_tradnl"/>
        </w:rPr>
        <w:t xml:space="preserve">y </w:t>
      </w:r>
      <w:r w:rsidR="00D93DB8">
        <w:rPr>
          <w:rFonts w:ascii="Georgia" w:hAnsi="Georgia" w:cs="Arial"/>
          <w:spacing w:val="-3"/>
          <w:lang w:val="es-ES_tradnl"/>
        </w:rPr>
        <w:t xml:space="preserve">los artículos 13 y 83 de la CP </w:t>
      </w:r>
      <w:r w:rsidR="00303747" w:rsidRPr="000F1558">
        <w:rPr>
          <w:rFonts w:ascii="Georgia" w:hAnsi="Georgia" w:cs="Arial"/>
        </w:rPr>
        <w:t>(Folio</w:t>
      </w:r>
      <w:r w:rsidR="000708F5" w:rsidRPr="000F1558">
        <w:rPr>
          <w:rFonts w:ascii="Georgia" w:hAnsi="Georgia" w:cs="Arial"/>
        </w:rPr>
        <w:t xml:space="preserve"> </w:t>
      </w:r>
      <w:r w:rsidR="00DA64CA" w:rsidRPr="000F1558">
        <w:rPr>
          <w:rFonts w:ascii="Georgia" w:hAnsi="Georgia" w:cs="Arial"/>
        </w:rPr>
        <w:t>2</w:t>
      </w:r>
      <w:r w:rsidR="00754B7B">
        <w:rPr>
          <w:rFonts w:ascii="Georgia" w:hAnsi="Georgia" w:cs="Arial"/>
        </w:rPr>
        <w:t>,</w:t>
      </w:r>
      <w:r w:rsidR="00DA64CA" w:rsidRPr="000F1558">
        <w:rPr>
          <w:rFonts w:ascii="Georgia" w:hAnsi="Georgia" w:cs="Arial"/>
        </w:rPr>
        <w:t xml:space="preserve"> </w:t>
      </w:r>
      <w:r w:rsidR="00303747" w:rsidRPr="000F1558">
        <w:rPr>
          <w:rFonts w:ascii="Georgia" w:hAnsi="Georgia" w:cs="Arial"/>
        </w:rPr>
        <w:t>este cuaderno).</w:t>
      </w:r>
      <w:r w:rsidR="00303747" w:rsidRPr="000F1558">
        <w:rPr>
          <w:rFonts w:ascii="Georgia" w:hAnsi="Georgia" w:cs="Arial"/>
          <w:spacing w:val="-3"/>
          <w:lang w:val="es-ES_tradnl"/>
        </w:rPr>
        <w:t xml:space="preserve"> </w:t>
      </w:r>
    </w:p>
    <w:p w:rsidR="00303747" w:rsidRPr="00077810" w:rsidRDefault="00303747" w:rsidP="00962082">
      <w:pPr>
        <w:pStyle w:val="Sinespaciado"/>
        <w:spacing w:line="360" w:lineRule="auto"/>
        <w:rPr>
          <w:rFonts w:ascii="Georgia" w:hAnsi="Georgia" w:cs="Arial"/>
          <w:sz w:val="20"/>
          <w:szCs w:val="24"/>
          <w:lang w:val="es-ES_tradnl"/>
        </w:rPr>
      </w:pPr>
    </w:p>
    <w:p w:rsidR="00303747" w:rsidRPr="000F1558" w:rsidRDefault="00303747" w:rsidP="00A3260D">
      <w:pPr>
        <w:pStyle w:val="Textoindependiente"/>
        <w:numPr>
          <w:ilvl w:val="0"/>
          <w:numId w:val="4"/>
        </w:numPr>
        <w:tabs>
          <w:tab w:val="clear" w:pos="708"/>
          <w:tab w:val="left" w:pos="709"/>
        </w:tabs>
        <w:spacing w:line="360" w:lineRule="auto"/>
        <w:ind w:left="0"/>
        <w:rPr>
          <w:rFonts w:ascii="Georgia" w:hAnsi="Georgia" w:cs="Arial"/>
          <w:smallCaps/>
          <w:sz w:val="28"/>
          <w:szCs w:val="24"/>
        </w:rPr>
      </w:pPr>
      <w:r w:rsidRPr="000F1558">
        <w:rPr>
          <w:rFonts w:ascii="Georgia" w:hAnsi="Georgia" w:cs="Arial"/>
          <w:smallCaps/>
          <w:sz w:val="28"/>
          <w:szCs w:val="24"/>
        </w:rPr>
        <w:t>La petición de protección</w:t>
      </w:r>
    </w:p>
    <w:p w:rsidR="00303747" w:rsidRPr="00077810" w:rsidRDefault="00303747" w:rsidP="00962082">
      <w:pPr>
        <w:pStyle w:val="Sinespaciado"/>
        <w:spacing w:line="360" w:lineRule="auto"/>
        <w:rPr>
          <w:rFonts w:ascii="Georgia" w:hAnsi="Georgia" w:cs="Arial"/>
          <w:sz w:val="20"/>
          <w:szCs w:val="24"/>
        </w:rPr>
      </w:pPr>
    </w:p>
    <w:p w:rsidR="00303747" w:rsidRPr="000F1558" w:rsidRDefault="00303747" w:rsidP="00962082">
      <w:pPr>
        <w:spacing w:line="360" w:lineRule="auto"/>
        <w:jc w:val="both"/>
        <w:rPr>
          <w:rFonts w:ascii="Georgia" w:hAnsi="Georgia" w:cs="Arial"/>
        </w:rPr>
      </w:pPr>
      <w:r w:rsidRPr="000F1558">
        <w:rPr>
          <w:rFonts w:ascii="Georgia" w:hAnsi="Georgia" w:cs="Arial"/>
        </w:rPr>
        <w:t>Solicita</w:t>
      </w:r>
      <w:r w:rsidR="00CD67DF" w:rsidRPr="000F1558">
        <w:rPr>
          <w:rFonts w:ascii="Georgia" w:hAnsi="Georgia" w:cs="Arial"/>
        </w:rPr>
        <w:t xml:space="preserve"> </w:t>
      </w:r>
      <w:r w:rsidR="00595344" w:rsidRPr="000F1558">
        <w:rPr>
          <w:rFonts w:ascii="Georgia" w:hAnsi="Georgia" w:cs="Arial"/>
        </w:rPr>
        <w:t>que</w:t>
      </w:r>
      <w:r w:rsidR="004006A1" w:rsidRPr="000F1558">
        <w:rPr>
          <w:rFonts w:ascii="Georgia" w:hAnsi="Georgia" w:cs="Arial"/>
        </w:rPr>
        <w:t xml:space="preserve"> </w:t>
      </w:r>
      <w:r w:rsidR="00D93DB8">
        <w:rPr>
          <w:rFonts w:ascii="Georgia" w:hAnsi="Georgia" w:cs="Arial"/>
        </w:rPr>
        <w:t xml:space="preserve">se ordene </w:t>
      </w:r>
      <w:r w:rsidR="004006A1" w:rsidRPr="000F1558">
        <w:rPr>
          <w:rFonts w:ascii="Georgia" w:hAnsi="Georgia" w:cs="Arial"/>
        </w:rPr>
        <w:t xml:space="preserve">al accionado </w:t>
      </w:r>
      <w:r w:rsidR="00D93DB8">
        <w:rPr>
          <w:rFonts w:ascii="Georgia" w:hAnsi="Georgia" w:cs="Arial"/>
        </w:rPr>
        <w:t xml:space="preserve">(i) </w:t>
      </w:r>
      <w:r w:rsidR="00754B7B">
        <w:rPr>
          <w:rFonts w:ascii="Georgia" w:hAnsi="Georgia" w:cs="Arial"/>
        </w:rPr>
        <w:t xml:space="preserve">Tramitar la apelación presentada por correo electrónico </w:t>
      </w:r>
      <w:r w:rsidR="00D93DB8">
        <w:rPr>
          <w:rFonts w:ascii="Georgia" w:hAnsi="Georgia" w:cs="Arial"/>
        </w:rPr>
        <w:t xml:space="preserve">el amparo de pobreza pedido por el actor popular; </w:t>
      </w:r>
      <w:r w:rsidR="00754B7B">
        <w:rPr>
          <w:rFonts w:ascii="Georgia" w:hAnsi="Georgia" w:cs="Arial"/>
        </w:rPr>
        <w:t xml:space="preserve">y, (ii) </w:t>
      </w:r>
      <w:r w:rsidR="00D93DB8">
        <w:rPr>
          <w:rFonts w:ascii="Georgia" w:hAnsi="Georgia" w:cs="Arial"/>
        </w:rPr>
        <w:t xml:space="preserve">Aportar copia de la tutela a la acción popular </w:t>
      </w:r>
      <w:r w:rsidRPr="000F1558">
        <w:rPr>
          <w:rFonts w:ascii="Georgia" w:hAnsi="Georgia" w:cs="Arial"/>
        </w:rPr>
        <w:t>(Folio</w:t>
      </w:r>
      <w:r w:rsidR="00AA2779" w:rsidRPr="000F1558">
        <w:rPr>
          <w:rFonts w:ascii="Georgia" w:hAnsi="Georgia" w:cs="Arial"/>
        </w:rPr>
        <w:t xml:space="preserve"> </w:t>
      </w:r>
      <w:r w:rsidR="00754B7B">
        <w:rPr>
          <w:rFonts w:ascii="Georgia" w:hAnsi="Georgia" w:cs="Arial"/>
        </w:rPr>
        <w:t xml:space="preserve">2, </w:t>
      </w:r>
      <w:r w:rsidRPr="000F1558">
        <w:rPr>
          <w:rFonts w:ascii="Georgia" w:hAnsi="Georgia" w:cs="Arial"/>
        </w:rPr>
        <w:t>este cuaderno).</w:t>
      </w:r>
    </w:p>
    <w:p w:rsidR="000674FA" w:rsidRPr="000F1558" w:rsidRDefault="000674FA" w:rsidP="00962082">
      <w:pPr>
        <w:spacing w:line="360" w:lineRule="auto"/>
        <w:jc w:val="both"/>
        <w:rPr>
          <w:rFonts w:ascii="Georgia" w:hAnsi="Georgia" w:cs="Arial"/>
        </w:rPr>
      </w:pPr>
    </w:p>
    <w:p w:rsidR="00754B7B" w:rsidRDefault="000674FA" w:rsidP="00754B7B">
      <w:pPr>
        <w:pStyle w:val="Sinespaciado"/>
        <w:numPr>
          <w:ilvl w:val="0"/>
          <w:numId w:val="4"/>
        </w:numPr>
        <w:tabs>
          <w:tab w:val="left" w:pos="709"/>
        </w:tabs>
        <w:spacing w:line="360" w:lineRule="auto"/>
        <w:ind w:left="0"/>
        <w:jc w:val="both"/>
        <w:rPr>
          <w:rFonts w:ascii="Georgia" w:hAnsi="Georgia" w:cs="Arial"/>
          <w:smallCaps/>
          <w:sz w:val="28"/>
          <w:szCs w:val="28"/>
        </w:rPr>
      </w:pPr>
      <w:r w:rsidRPr="000F1558">
        <w:rPr>
          <w:rFonts w:ascii="Georgia" w:hAnsi="Georgia" w:cs="Arial"/>
          <w:smallCaps/>
          <w:sz w:val="28"/>
          <w:szCs w:val="28"/>
        </w:rPr>
        <w:t xml:space="preserve">El resumen </w:t>
      </w:r>
      <w:r w:rsidR="00303747" w:rsidRPr="000F1558">
        <w:rPr>
          <w:rFonts w:ascii="Georgia" w:hAnsi="Georgia" w:cs="Arial"/>
          <w:smallCaps/>
          <w:sz w:val="28"/>
          <w:szCs w:val="28"/>
        </w:rPr>
        <w:t>de la crónica procesa</w:t>
      </w:r>
      <w:r w:rsidR="00AA4102">
        <w:rPr>
          <w:rFonts w:ascii="Georgia" w:hAnsi="Georgia" w:cs="Arial"/>
          <w:smallCaps/>
          <w:sz w:val="28"/>
          <w:szCs w:val="28"/>
        </w:rPr>
        <w:t>l</w:t>
      </w:r>
    </w:p>
    <w:p w:rsidR="00754B7B" w:rsidRDefault="00754B7B" w:rsidP="00962082">
      <w:pPr>
        <w:spacing w:line="360" w:lineRule="auto"/>
        <w:jc w:val="both"/>
        <w:rPr>
          <w:rFonts w:ascii="Georgia" w:hAnsi="Georgia" w:cs="Arial"/>
        </w:rPr>
      </w:pPr>
    </w:p>
    <w:p w:rsidR="00CE096B" w:rsidRPr="00AE2201" w:rsidRDefault="00D93DB8" w:rsidP="00962082">
      <w:pPr>
        <w:spacing w:line="360" w:lineRule="auto"/>
        <w:jc w:val="both"/>
        <w:rPr>
          <w:rFonts w:ascii="Georgia" w:hAnsi="Georgia" w:cs="Arial"/>
          <w:lang w:val="es-CO"/>
        </w:rPr>
      </w:pPr>
      <w:r w:rsidRPr="00AE2201">
        <w:rPr>
          <w:rFonts w:ascii="Georgia" w:hAnsi="Georgia" w:cs="Arial"/>
        </w:rPr>
        <w:t>C</w:t>
      </w:r>
      <w:r w:rsidR="00E820BC" w:rsidRPr="00AE2201">
        <w:rPr>
          <w:rFonts w:ascii="Georgia" w:hAnsi="Georgia" w:cs="Arial"/>
        </w:rPr>
        <w:t>on providencia del</w:t>
      </w:r>
      <w:r w:rsidR="009D0EF6" w:rsidRPr="00AE2201">
        <w:rPr>
          <w:rFonts w:ascii="Georgia" w:hAnsi="Georgia" w:cs="Arial"/>
        </w:rPr>
        <w:t xml:space="preserve"> </w:t>
      </w:r>
      <w:r w:rsidR="00754B7B">
        <w:rPr>
          <w:rFonts w:ascii="Georgia" w:hAnsi="Georgia" w:cs="Arial"/>
        </w:rPr>
        <w:t>09-10-2017</w:t>
      </w:r>
      <w:r w:rsidRPr="00AE2201">
        <w:rPr>
          <w:rFonts w:ascii="Georgia" w:hAnsi="Georgia" w:cs="Arial"/>
        </w:rPr>
        <w:t xml:space="preserve"> </w:t>
      </w:r>
      <w:r w:rsidR="000674FA" w:rsidRPr="00AE2201">
        <w:rPr>
          <w:rFonts w:ascii="Georgia" w:hAnsi="Georgia" w:cs="Arial"/>
        </w:rPr>
        <w:t xml:space="preserve">se </w:t>
      </w:r>
      <w:r w:rsidR="00E820BC" w:rsidRPr="00AE2201">
        <w:rPr>
          <w:rFonts w:ascii="Georgia" w:hAnsi="Georgia" w:cs="Arial"/>
        </w:rPr>
        <w:t>admiti</w:t>
      </w:r>
      <w:r w:rsidR="009D0EF6" w:rsidRPr="00AE2201">
        <w:rPr>
          <w:rFonts w:ascii="Georgia" w:hAnsi="Georgia" w:cs="Arial"/>
        </w:rPr>
        <w:t>ó</w:t>
      </w:r>
      <w:r w:rsidR="00B02350" w:rsidRPr="00AE2201">
        <w:rPr>
          <w:rFonts w:ascii="Georgia" w:hAnsi="Georgia" w:cs="Arial"/>
        </w:rPr>
        <w:t xml:space="preserve">, </w:t>
      </w:r>
      <w:r w:rsidRPr="00AE2201">
        <w:rPr>
          <w:rFonts w:ascii="Georgia" w:hAnsi="Georgia" w:cs="Arial"/>
        </w:rPr>
        <w:t xml:space="preserve">se hicieron las </w:t>
      </w:r>
      <w:r w:rsidR="00AE2201" w:rsidRPr="00AE2201">
        <w:rPr>
          <w:rFonts w:ascii="Georgia" w:hAnsi="Georgia" w:cs="Arial"/>
        </w:rPr>
        <w:t xml:space="preserve">vinculaciones pertinentes </w:t>
      </w:r>
      <w:r w:rsidR="000674FA" w:rsidRPr="00AE2201">
        <w:rPr>
          <w:rFonts w:ascii="Georgia" w:hAnsi="Georgia" w:cs="Arial"/>
        </w:rPr>
        <w:t xml:space="preserve">y </w:t>
      </w:r>
      <w:r w:rsidR="00303747" w:rsidRPr="00AE2201">
        <w:rPr>
          <w:rFonts w:ascii="Georgia" w:hAnsi="Georgia" w:cs="Arial"/>
        </w:rPr>
        <w:t>se dispuso notificar a la partes, entre otros ordenamientos (Folio</w:t>
      </w:r>
      <w:r w:rsidR="00754B7B">
        <w:rPr>
          <w:rFonts w:ascii="Georgia" w:hAnsi="Georgia" w:cs="Arial"/>
        </w:rPr>
        <w:t xml:space="preserve"> 6</w:t>
      </w:r>
      <w:r w:rsidR="00303747" w:rsidRPr="00AE2201">
        <w:rPr>
          <w:rFonts w:ascii="Georgia" w:hAnsi="Georgia" w:cs="Arial"/>
        </w:rPr>
        <w:t xml:space="preserve">, </w:t>
      </w:r>
      <w:r w:rsidR="00CD67DF" w:rsidRPr="00AE2201">
        <w:rPr>
          <w:rFonts w:ascii="Georgia" w:hAnsi="Georgia" w:cs="Arial"/>
        </w:rPr>
        <w:t>ibídem</w:t>
      </w:r>
      <w:r w:rsidR="0017516C" w:rsidRPr="00AE2201">
        <w:rPr>
          <w:rFonts w:ascii="Georgia" w:hAnsi="Georgia" w:cs="Arial"/>
        </w:rPr>
        <w:t>)</w:t>
      </w:r>
      <w:r w:rsidR="00303747" w:rsidRPr="00AE2201">
        <w:rPr>
          <w:rFonts w:ascii="Georgia" w:hAnsi="Georgia" w:cs="Arial"/>
        </w:rPr>
        <w:t xml:space="preserve">. Fueron debidamente enterados los extremos de la </w:t>
      </w:r>
      <w:r w:rsidR="009D0EF6" w:rsidRPr="00AE2201">
        <w:rPr>
          <w:rFonts w:ascii="Georgia" w:hAnsi="Georgia" w:cs="Arial"/>
        </w:rPr>
        <w:t>acción (Folio</w:t>
      </w:r>
      <w:r w:rsidR="00AE2201" w:rsidRPr="00AE2201">
        <w:rPr>
          <w:rFonts w:ascii="Georgia" w:hAnsi="Georgia" w:cs="Arial"/>
        </w:rPr>
        <w:t>s</w:t>
      </w:r>
      <w:r w:rsidR="00325ADE" w:rsidRPr="00AE2201">
        <w:rPr>
          <w:rFonts w:ascii="Georgia" w:hAnsi="Georgia" w:cs="Arial"/>
        </w:rPr>
        <w:t xml:space="preserve"> </w:t>
      </w:r>
      <w:r w:rsidR="00754B7B">
        <w:rPr>
          <w:rFonts w:ascii="Georgia" w:hAnsi="Georgia" w:cs="Arial"/>
        </w:rPr>
        <w:t>8 a 7</w:t>
      </w:r>
      <w:r w:rsidR="00D36D2F" w:rsidRPr="00AE2201">
        <w:rPr>
          <w:rFonts w:ascii="Georgia" w:hAnsi="Georgia" w:cs="Arial"/>
        </w:rPr>
        <w:t>,</w:t>
      </w:r>
      <w:r w:rsidR="00303747" w:rsidRPr="00AE2201">
        <w:rPr>
          <w:rFonts w:ascii="Georgia" w:hAnsi="Georgia" w:cs="Arial"/>
        </w:rPr>
        <w:t xml:space="preserve"> </w:t>
      </w:r>
      <w:r w:rsidR="00AE2201" w:rsidRPr="00AE2201">
        <w:rPr>
          <w:rFonts w:ascii="Georgia" w:hAnsi="Georgia" w:cs="Arial"/>
        </w:rPr>
        <w:t>ibídem</w:t>
      </w:r>
      <w:r w:rsidR="00D36D2F" w:rsidRPr="00AE2201">
        <w:rPr>
          <w:rFonts w:ascii="Georgia" w:hAnsi="Georgia" w:cs="Arial"/>
        </w:rPr>
        <w:t xml:space="preserve">). </w:t>
      </w:r>
      <w:r w:rsidR="001C24F2" w:rsidRPr="00AE2201">
        <w:rPr>
          <w:rFonts w:ascii="Georgia" w:hAnsi="Georgia" w:cs="Arial"/>
        </w:rPr>
        <w:t xml:space="preserve">Contestó la </w:t>
      </w:r>
      <w:r w:rsidR="00AE2201" w:rsidRPr="00AE2201">
        <w:rPr>
          <w:rFonts w:ascii="Georgia" w:hAnsi="Georgia" w:cs="Arial"/>
        </w:rPr>
        <w:t xml:space="preserve">Procuraduría General de la Nación, Regional Risaralda (En adelante PGNR) (Folio </w:t>
      </w:r>
      <w:r w:rsidR="00754B7B">
        <w:rPr>
          <w:rFonts w:ascii="Georgia" w:hAnsi="Georgia" w:cs="Arial"/>
        </w:rPr>
        <w:t>9</w:t>
      </w:r>
      <w:r w:rsidR="00AE2201" w:rsidRPr="00AE2201">
        <w:rPr>
          <w:rFonts w:ascii="Georgia" w:hAnsi="Georgia" w:cs="Arial"/>
        </w:rPr>
        <w:t xml:space="preserve">, ibídem), la Alcaldía de </w:t>
      </w:r>
      <w:r w:rsidR="00754B7B">
        <w:rPr>
          <w:rFonts w:ascii="Georgia" w:hAnsi="Georgia" w:cs="Arial"/>
        </w:rPr>
        <w:t xml:space="preserve">Pereira </w:t>
      </w:r>
      <w:r w:rsidR="001C24F2" w:rsidRPr="00AE2201">
        <w:rPr>
          <w:rFonts w:ascii="Georgia" w:hAnsi="Georgia" w:cs="Arial"/>
        </w:rPr>
        <w:t>(Folio</w:t>
      </w:r>
      <w:r w:rsidR="00AE2201" w:rsidRPr="00AE2201">
        <w:rPr>
          <w:rFonts w:ascii="Georgia" w:hAnsi="Georgia" w:cs="Arial"/>
        </w:rPr>
        <w:t>s</w:t>
      </w:r>
      <w:r w:rsidR="001C24F2" w:rsidRPr="00AE2201">
        <w:rPr>
          <w:rFonts w:ascii="Georgia" w:hAnsi="Georgia" w:cs="Arial"/>
        </w:rPr>
        <w:t xml:space="preserve"> </w:t>
      </w:r>
      <w:r w:rsidR="00754B7B">
        <w:rPr>
          <w:rFonts w:ascii="Georgia" w:hAnsi="Georgia" w:cs="Arial"/>
        </w:rPr>
        <w:t>11 a 12</w:t>
      </w:r>
      <w:r w:rsidR="001C24F2" w:rsidRPr="00AE2201">
        <w:rPr>
          <w:rFonts w:ascii="Georgia" w:hAnsi="Georgia" w:cs="Arial"/>
        </w:rPr>
        <w:t xml:space="preserve">, </w:t>
      </w:r>
      <w:r w:rsidR="001F10C9" w:rsidRPr="00AE2201">
        <w:rPr>
          <w:rFonts w:ascii="Georgia" w:hAnsi="Georgia" w:cs="Arial"/>
        </w:rPr>
        <w:t>ib.</w:t>
      </w:r>
      <w:r w:rsidR="001C24F2" w:rsidRPr="00AE2201">
        <w:rPr>
          <w:rFonts w:ascii="Georgia" w:hAnsi="Georgia" w:cs="Arial"/>
        </w:rPr>
        <w:t>)</w:t>
      </w:r>
      <w:r w:rsidR="00AE2201" w:rsidRPr="00AE2201">
        <w:rPr>
          <w:rFonts w:ascii="Georgia" w:hAnsi="Georgia" w:cs="Arial"/>
          <w:spacing w:val="3"/>
        </w:rPr>
        <w:t xml:space="preserve"> </w:t>
      </w:r>
      <w:r w:rsidR="00754B7B">
        <w:rPr>
          <w:rFonts w:ascii="Georgia" w:hAnsi="Georgia" w:cs="Arial"/>
          <w:spacing w:val="3"/>
        </w:rPr>
        <w:t xml:space="preserve">y el Banco Davivienda SA </w:t>
      </w:r>
      <w:r w:rsidR="00AE2201" w:rsidRPr="00AE2201">
        <w:rPr>
          <w:rFonts w:ascii="Georgia" w:hAnsi="Georgia" w:cs="Arial"/>
          <w:spacing w:val="3"/>
        </w:rPr>
        <w:t>(Folio</w:t>
      </w:r>
      <w:r w:rsidR="00754B7B">
        <w:rPr>
          <w:rFonts w:ascii="Georgia" w:hAnsi="Georgia" w:cs="Arial"/>
          <w:spacing w:val="3"/>
        </w:rPr>
        <w:t>s</w:t>
      </w:r>
      <w:r w:rsidR="00AE2201" w:rsidRPr="00AE2201">
        <w:rPr>
          <w:rFonts w:ascii="Georgia" w:hAnsi="Georgia" w:cs="Arial"/>
          <w:spacing w:val="3"/>
        </w:rPr>
        <w:t xml:space="preserve"> </w:t>
      </w:r>
      <w:r w:rsidR="00754B7B">
        <w:rPr>
          <w:rFonts w:ascii="Georgia" w:hAnsi="Georgia" w:cs="Arial"/>
          <w:spacing w:val="3"/>
        </w:rPr>
        <w:t>20 y 21</w:t>
      </w:r>
      <w:r w:rsidR="00AE2201" w:rsidRPr="00AE2201">
        <w:rPr>
          <w:rFonts w:ascii="Georgia" w:hAnsi="Georgia" w:cs="Arial"/>
          <w:spacing w:val="3"/>
        </w:rPr>
        <w:t>, ib.).</w:t>
      </w:r>
      <w:r w:rsidR="00754B7B">
        <w:rPr>
          <w:rFonts w:ascii="Georgia" w:hAnsi="Georgia" w:cs="Arial"/>
          <w:spacing w:val="3"/>
        </w:rPr>
        <w:t xml:space="preserve"> El 17-10-2017 se efectúo la inspección judicial (Folios 32 a 38, ib.).</w:t>
      </w:r>
    </w:p>
    <w:p w:rsidR="00CE096B" w:rsidRPr="00AE2201" w:rsidRDefault="00CE096B" w:rsidP="00962082">
      <w:pPr>
        <w:spacing w:line="360" w:lineRule="auto"/>
        <w:jc w:val="both"/>
        <w:rPr>
          <w:rFonts w:ascii="Georgia" w:hAnsi="Georgia" w:cs="Arial"/>
          <w:lang w:val="es-CO"/>
        </w:rPr>
      </w:pPr>
    </w:p>
    <w:p w:rsidR="00303747" w:rsidRPr="000F1558" w:rsidRDefault="000674FA" w:rsidP="00962082">
      <w:pPr>
        <w:numPr>
          <w:ilvl w:val="0"/>
          <w:numId w:val="7"/>
        </w:numPr>
        <w:autoSpaceDE w:val="0"/>
        <w:autoSpaceDN w:val="0"/>
        <w:adjustRightInd w:val="0"/>
        <w:spacing w:line="360" w:lineRule="auto"/>
        <w:jc w:val="both"/>
        <w:rPr>
          <w:rFonts w:ascii="Georgia" w:hAnsi="Georgia" w:cs="Arial"/>
          <w:smallCaps/>
          <w:sz w:val="28"/>
          <w:szCs w:val="28"/>
        </w:rPr>
      </w:pPr>
      <w:r w:rsidRPr="000F1558">
        <w:rPr>
          <w:rFonts w:ascii="Georgia" w:hAnsi="Georgia" w:cs="Arial"/>
          <w:smallCaps/>
          <w:sz w:val="28"/>
          <w:szCs w:val="28"/>
        </w:rPr>
        <w:t>La sinopsis</w:t>
      </w:r>
      <w:r w:rsidR="00303747" w:rsidRPr="000F1558">
        <w:rPr>
          <w:rFonts w:ascii="Georgia" w:hAnsi="Georgia" w:cs="Arial"/>
          <w:smallCaps/>
          <w:sz w:val="28"/>
          <w:szCs w:val="28"/>
        </w:rPr>
        <w:t xml:space="preserve"> de la</w:t>
      </w:r>
      <w:r w:rsidR="00AE2201">
        <w:rPr>
          <w:rFonts w:ascii="Georgia" w:hAnsi="Georgia" w:cs="Arial"/>
          <w:smallCaps/>
          <w:sz w:val="28"/>
          <w:szCs w:val="28"/>
        </w:rPr>
        <w:t>s</w:t>
      </w:r>
      <w:r w:rsidR="00303747" w:rsidRPr="000F1558">
        <w:rPr>
          <w:rFonts w:ascii="Georgia" w:hAnsi="Georgia" w:cs="Arial"/>
          <w:smallCaps/>
          <w:sz w:val="28"/>
          <w:szCs w:val="28"/>
        </w:rPr>
        <w:t xml:space="preserve"> </w:t>
      </w:r>
      <w:r w:rsidR="0017516C" w:rsidRPr="000F1558">
        <w:rPr>
          <w:rFonts w:ascii="Georgia" w:hAnsi="Georgia" w:cs="Arial"/>
          <w:smallCaps/>
          <w:sz w:val="28"/>
          <w:szCs w:val="28"/>
        </w:rPr>
        <w:t>r</w:t>
      </w:r>
      <w:r w:rsidR="00303747" w:rsidRPr="000F1558">
        <w:rPr>
          <w:rFonts w:ascii="Georgia" w:hAnsi="Georgia" w:cs="Arial"/>
          <w:smallCaps/>
          <w:sz w:val="28"/>
          <w:szCs w:val="28"/>
        </w:rPr>
        <w:t>espuest</w:t>
      </w:r>
      <w:r w:rsidR="00A71F08" w:rsidRPr="000F1558">
        <w:rPr>
          <w:rFonts w:ascii="Georgia" w:hAnsi="Georgia" w:cs="Arial"/>
          <w:smallCaps/>
          <w:sz w:val="28"/>
          <w:szCs w:val="28"/>
        </w:rPr>
        <w:t>a</w:t>
      </w:r>
      <w:r w:rsidR="00AE2201">
        <w:rPr>
          <w:rFonts w:ascii="Georgia" w:hAnsi="Georgia" w:cs="Arial"/>
          <w:smallCaps/>
          <w:sz w:val="28"/>
          <w:szCs w:val="28"/>
        </w:rPr>
        <w:t>s</w:t>
      </w:r>
    </w:p>
    <w:p w:rsidR="002E669B" w:rsidRPr="000F1558" w:rsidRDefault="009E3845" w:rsidP="00962082">
      <w:pPr>
        <w:spacing w:line="360" w:lineRule="auto"/>
        <w:jc w:val="both"/>
        <w:rPr>
          <w:rFonts w:ascii="Georgia" w:hAnsi="Georgia" w:cs="Arial"/>
          <w:sz w:val="22"/>
        </w:rPr>
      </w:pPr>
      <w:r w:rsidRPr="000F1558">
        <w:rPr>
          <w:rFonts w:ascii="Georgia" w:hAnsi="Georgia" w:cs="Arial"/>
        </w:rPr>
        <w:t xml:space="preserve"> </w:t>
      </w:r>
    </w:p>
    <w:p w:rsidR="00AE2201" w:rsidRPr="00520340" w:rsidRDefault="00AE2201" w:rsidP="00AE2201">
      <w:pPr>
        <w:spacing w:line="360" w:lineRule="auto"/>
        <w:jc w:val="both"/>
        <w:rPr>
          <w:rFonts w:ascii="Georgia" w:hAnsi="Georgia"/>
        </w:rPr>
      </w:pPr>
      <w:r w:rsidRPr="0008021C">
        <w:rPr>
          <w:rFonts w:ascii="Georgia" w:hAnsi="Georgia" w:cs="Arial"/>
        </w:rPr>
        <w:t>La PGNR</w:t>
      </w:r>
      <w:r>
        <w:rPr>
          <w:rFonts w:ascii="Georgia" w:hAnsi="Georgia"/>
        </w:rPr>
        <w:t xml:space="preserve"> adujo</w:t>
      </w:r>
      <w:r w:rsidRPr="0008021C">
        <w:rPr>
          <w:rFonts w:ascii="Georgia" w:hAnsi="Georgia"/>
        </w:rPr>
        <w:t xml:space="preserve"> que la situación alegada es ajena a sus funciones, y que es al Juzgado accionado al que le corresponde tramitar la acción popular y tomar las decisiones respectivas, por lo tanto, no se les puede imputar res</w:t>
      </w:r>
      <w:r>
        <w:rPr>
          <w:rFonts w:ascii="Georgia" w:hAnsi="Georgia"/>
        </w:rPr>
        <w:t>ponsabilidad alguna. Solicitó</w:t>
      </w:r>
      <w:r w:rsidRPr="0008021C">
        <w:rPr>
          <w:rFonts w:ascii="Georgia" w:hAnsi="Georgia"/>
        </w:rPr>
        <w:t xml:space="preserve"> su desvinculación</w:t>
      </w:r>
      <w:r w:rsidR="00754B7B">
        <w:rPr>
          <w:rFonts w:ascii="Georgia" w:hAnsi="Georgia" w:cs="Arial"/>
        </w:rPr>
        <w:t xml:space="preserve"> (Folio</w:t>
      </w:r>
      <w:r w:rsidRPr="0008021C">
        <w:rPr>
          <w:rFonts w:ascii="Georgia" w:hAnsi="Georgia" w:cs="Arial"/>
        </w:rPr>
        <w:t xml:space="preserve"> </w:t>
      </w:r>
      <w:r w:rsidR="00754B7B">
        <w:rPr>
          <w:rFonts w:ascii="Georgia" w:hAnsi="Georgia" w:cs="Arial"/>
        </w:rPr>
        <w:t>9</w:t>
      </w:r>
      <w:r w:rsidRPr="0008021C">
        <w:rPr>
          <w:rFonts w:ascii="Georgia" w:hAnsi="Georgia" w:cs="Arial"/>
        </w:rPr>
        <w:t>, ib.).</w:t>
      </w:r>
      <w:r>
        <w:rPr>
          <w:rFonts w:ascii="Georgia" w:hAnsi="Georgia" w:cs="Arial"/>
        </w:rPr>
        <w:t xml:space="preserve"> </w:t>
      </w:r>
      <w:r w:rsidRPr="00520340">
        <w:rPr>
          <w:rFonts w:ascii="Georgia" w:hAnsi="Georgia" w:cs="Arial"/>
        </w:rPr>
        <w:t xml:space="preserve">La Alcaldía de </w:t>
      </w:r>
      <w:r w:rsidR="00754B7B">
        <w:rPr>
          <w:rFonts w:ascii="Georgia" w:hAnsi="Georgia" w:cs="Arial"/>
        </w:rPr>
        <w:t xml:space="preserve">Pereira </w:t>
      </w:r>
      <w:r w:rsidRPr="00520340">
        <w:rPr>
          <w:rFonts w:ascii="Georgia" w:hAnsi="Georgia"/>
        </w:rPr>
        <w:t>refirió que carece de legitimación en la causa por pasiva</w:t>
      </w:r>
      <w:r w:rsidR="00754B7B">
        <w:rPr>
          <w:rFonts w:ascii="Georgia" w:hAnsi="Georgia"/>
        </w:rPr>
        <w:t xml:space="preserve"> y </w:t>
      </w:r>
      <w:r w:rsidRPr="00520340">
        <w:rPr>
          <w:rFonts w:ascii="Georgia" w:hAnsi="Georgia"/>
        </w:rPr>
        <w:t xml:space="preserve">pidió </w:t>
      </w:r>
      <w:r w:rsidR="00754B7B">
        <w:rPr>
          <w:rFonts w:ascii="Georgia" w:hAnsi="Georgia"/>
        </w:rPr>
        <w:t xml:space="preserve">su desvinculación </w:t>
      </w:r>
      <w:r w:rsidRPr="00520340">
        <w:rPr>
          <w:rFonts w:ascii="Georgia" w:hAnsi="Georgia"/>
        </w:rPr>
        <w:t xml:space="preserve">(Folios </w:t>
      </w:r>
      <w:r w:rsidR="00754B7B">
        <w:rPr>
          <w:rFonts w:ascii="Georgia" w:hAnsi="Georgia"/>
        </w:rPr>
        <w:t>11 y 12</w:t>
      </w:r>
      <w:r w:rsidRPr="00520340">
        <w:rPr>
          <w:rFonts w:ascii="Georgia" w:hAnsi="Georgia"/>
        </w:rPr>
        <w:t xml:space="preserve">, ib.). </w:t>
      </w:r>
      <w:r w:rsidR="009E6217">
        <w:rPr>
          <w:rFonts w:ascii="Georgia" w:hAnsi="Georgia"/>
        </w:rPr>
        <w:t xml:space="preserve">El banco Davivienda SA solicitó desestimar la acción por improcedente. Adujo que no es claro que exista un derecho fundamental violentado por parte del juzgado accionado, se trata de </w:t>
      </w:r>
      <w:r w:rsidR="009E6217">
        <w:rPr>
          <w:rFonts w:ascii="Georgia" w:hAnsi="Georgia"/>
        </w:rPr>
        <w:lastRenderedPageBreak/>
        <w:t>interpretaciones propias del actor sin ninguna clase de sustento</w:t>
      </w:r>
      <w:r w:rsidRPr="00520340">
        <w:rPr>
          <w:rFonts w:ascii="Georgia" w:hAnsi="Georgia" w:cs="Arial"/>
        </w:rPr>
        <w:t xml:space="preserve"> (Folios </w:t>
      </w:r>
      <w:r w:rsidR="009E6217">
        <w:rPr>
          <w:rFonts w:ascii="Georgia" w:hAnsi="Georgia" w:cs="Arial"/>
        </w:rPr>
        <w:t>20 y 21</w:t>
      </w:r>
      <w:r w:rsidRPr="00520340">
        <w:rPr>
          <w:rFonts w:ascii="Georgia" w:hAnsi="Georgia" w:cs="Arial"/>
        </w:rPr>
        <w:t>, ib.).</w:t>
      </w:r>
    </w:p>
    <w:p w:rsidR="00303747" w:rsidRPr="000F1558" w:rsidRDefault="00AE2201" w:rsidP="00A96CF2">
      <w:pPr>
        <w:widowControl/>
        <w:spacing w:line="360" w:lineRule="auto"/>
        <w:jc w:val="both"/>
        <w:rPr>
          <w:rFonts w:ascii="Georgia" w:hAnsi="Georgia" w:cs="Arial"/>
          <w:sz w:val="22"/>
        </w:rPr>
      </w:pPr>
      <w:r>
        <w:rPr>
          <w:rFonts w:ascii="Arial" w:hAnsi="Arial" w:cs="Arial"/>
        </w:rPr>
        <w:t xml:space="preserve">   </w:t>
      </w:r>
    </w:p>
    <w:p w:rsidR="00303747" w:rsidRPr="000F1558" w:rsidRDefault="00303747" w:rsidP="00962082">
      <w:pPr>
        <w:pStyle w:val="Textoindependiente"/>
        <w:numPr>
          <w:ilvl w:val="0"/>
          <w:numId w:val="7"/>
        </w:numPr>
        <w:spacing w:line="360" w:lineRule="auto"/>
        <w:rPr>
          <w:rFonts w:ascii="Georgia" w:hAnsi="Georgia" w:cs="Arial"/>
          <w:smallCaps/>
          <w:sz w:val="28"/>
          <w:szCs w:val="28"/>
        </w:rPr>
      </w:pPr>
      <w:r w:rsidRPr="000F1558">
        <w:rPr>
          <w:rFonts w:ascii="Georgia" w:hAnsi="Georgia" w:cs="Arial"/>
          <w:smallCaps/>
          <w:sz w:val="28"/>
          <w:szCs w:val="28"/>
        </w:rPr>
        <w:t>La fundamentación jurídica para decidir</w:t>
      </w:r>
    </w:p>
    <w:p w:rsidR="008E0AB5" w:rsidRPr="000F1558" w:rsidRDefault="008E0AB5" w:rsidP="008E0AB5">
      <w:pPr>
        <w:pStyle w:val="Textoindependiente"/>
        <w:spacing w:line="360" w:lineRule="auto"/>
        <w:ind w:left="400"/>
        <w:rPr>
          <w:rFonts w:ascii="Georgia" w:hAnsi="Georgia" w:cs="Arial"/>
          <w:smallCaps/>
          <w:sz w:val="18"/>
          <w:szCs w:val="28"/>
        </w:rPr>
      </w:pPr>
    </w:p>
    <w:p w:rsidR="00303747" w:rsidRPr="000F1558" w:rsidRDefault="00303747" w:rsidP="00962082">
      <w:pPr>
        <w:pStyle w:val="Textoindependiente"/>
        <w:numPr>
          <w:ilvl w:val="1"/>
          <w:numId w:val="7"/>
        </w:numPr>
        <w:tabs>
          <w:tab w:val="clear" w:pos="0"/>
        </w:tabs>
        <w:spacing w:line="360" w:lineRule="auto"/>
        <w:ind w:left="709" w:hanging="709"/>
        <w:rPr>
          <w:rFonts w:ascii="Georgia" w:hAnsi="Georgia" w:cs="Arial"/>
          <w:szCs w:val="24"/>
        </w:rPr>
      </w:pPr>
      <w:r w:rsidRPr="000F1558">
        <w:rPr>
          <w:rFonts w:ascii="Georgia" w:hAnsi="Georgia" w:cs="Arial"/>
          <w:smallCaps/>
          <w:szCs w:val="26"/>
        </w:rPr>
        <w:t>La competencia</w:t>
      </w:r>
      <w:r w:rsidR="00CE5584" w:rsidRPr="000F1558">
        <w:rPr>
          <w:rFonts w:ascii="Georgia" w:hAnsi="Georgia" w:cs="Arial"/>
          <w:smallCaps/>
          <w:szCs w:val="26"/>
        </w:rPr>
        <w:t xml:space="preserve">. </w:t>
      </w:r>
      <w:r w:rsidR="00A96CF2" w:rsidRPr="004E5CAF">
        <w:rPr>
          <w:rFonts w:ascii="Georgia" w:hAnsi="Georgia" w:cs="Arial"/>
          <w:szCs w:val="24"/>
        </w:rPr>
        <w:t xml:space="preserve">Este Tribunal es competente para conocer la acción en razón a que es el superior jerárquico del </w:t>
      </w:r>
      <w:r w:rsidR="00A96CF2" w:rsidRPr="004E5CAF">
        <w:rPr>
          <w:rFonts w:ascii="Georgia" w:hAnsi="Georgia" w:cs="Arial"/>
          <w:color w:val="000000"/>
          <w:szCs w:val="24"/>
        </w:rPr>
        <w:t xml:space="preserve">Juzgado </w:t>
      </w:r>
      <w:r w:rsidR="009E6217">
        <w:rPr>
          <w:rFonts w:ascii="Georgia" w:hAnsi="Georgia" w:cs="Arial"/>
          <w:color w:val="000000"/>
          <w:szCs w:val="24"/>
        </w:rPr>
        <w:t>Cuarto</w:t>
      </w:r>
      <w:r w:rsidR="00A96CF2">
        <w:rPr>
          <w:rFonts w:ascii="Georgia" w:hAnsi="Georgia" w:cs="Arial"/>
          <w:color w:val="000000"/>
          <w:szCs w:val="24"/>
        </w:rPr>
        <w:t xml:space="preserve"> </w:t>
      </w:r>
      <w:r w:rsidR="00A96CF2" w:rsidRPr="004E5CAF">
        <w:rPr>
          <w:rFonts w:ascii="Georgia" w:hAnsi="Georgia" w:cs="Arial"/>
          <w:color w:val="000000"/>
          <w:szCs w:val="24"/>
        </w:rPr>
        <w:t>Civil del Circuito de Pereira</w:t>
      </w:r>
      <w:r w:rsidR="00A96CF2">
        <w:rPr>
          <w:rFonts w:ascii="Georgia" w:hAnsi="Georgia" w:cs="Arial"/>
          <w:color w:val="000000"/>
          <w:szCs w:val="24"/>
        </w:rPr>
        <w:t>.</w:t>
      </w:r>
    </w:p>
    <w:p w:rsidR="00CD67DF" w:rsidRPr="000F1558" w:rsidRDefault="00CD67DF" w:rsidP="00962082">
      <w:pPr>
        <w:pStyle w:val="Textoindependiente"/>
        <w:tabs>
          <w:tab w:val="clear" w:pos="0"/>
          <w:tab w:val="clear" w:pos="708"/>
          <w:tab w:val="clear" w:pos="1416"/>
          <w:tab w:val="left" w:pos="709"/>
        </w:tabs>
        <w:spacing w:line="360" w:lineRule="auto"/>
        <w:ind w:left="720"/>
        <w:rPr>
          <w:rFonts w:ascii="Georgia" w:hAnsi="Georgia" w:cs="Arial"/>
          <w:smallCaps/>
          <w:sz w:val="20"/>
          <w:szCs w:val="24"/>
        </w:rPr>
      </w:pPr>
    </w:p>
    <w:p w:rsidR="00EB7029" w:rsidRPr="000F1558" w:rsidRDefault="00EB7029" w:rsidP="00EB7029">
      <w:pPr>
        <w:pStyle w:val="Textopredeterminado"/>
        <w:numPr>
          <w:ilvl w:val="1"/>
          <w:numId w:val="7"/>
        </w:numPr>
        <w:spacing w:line="360" w:lineRule="auto"/>
        <w:jc w:val="both"/>
        <w:rPr>
          <w:rFonts w:ascii="Georgia" w:hAnsi="Georgia" w:cs="Arial"/>
          <w:spacing w:val="3"/>
        </w:rPr>
      </w:pPr>
      <w:r w:rsidRPr="000F1558">
        <w:rPr>
          <w:rFonts w:ascii="Georgia" w:hAnsi="Georgia" w:cs="Arial"/>
          <w:smallCaps/>
          <w:sz w:val="26"/>
          <w:szCs w:val="26"/>
        </w:rPr>
        <w:t xml:space="preserve">El problema jurídico a resolver. </w:t>
      </w:r>
      <w:r w:rsidR="00A96CF2" w:rsidRPr="004E5CAF">
        <w:rPr>
          <w:rFonts w:ascii="Georgia" w:hAnsi="Georgia" w:cs="Arial"/>
        </w:rPr>
        <w:t xml:space="preserve">¿El Juzgado accionado ha vulnerado o amenazado los derechos fundamentales del accionante, según lo expuesto en el escrito de tutela?   </w:t>
      </w:r>
    </w:p>
    <w:p w:rsidR="00EB7029" w:rsidRPr="000F1558" w:rsidRDefault="00EB7029" w:rsidP="00962082">
      <w:pPr>
        <w:pStyle w:val="Textoindependiente"/>
        <w:tabs>
          <w:tab w:val="clear" w:pos="0"/>
          <w:tab w:val="clear" w:pos="708"/>
          <w:tab w:val="clear" w:pos="1416"/>
          <w:tab w:val="left" w:pos="709"/>
        </w:tabs>
        <w:spacing w:line="360" w:lineRule="auto"/>
        <w:ind w:left="720"/>
        <w:rPr>
          <w:rFonts w:ascii="Georgia" w:hAnsi="Georgia" w:cs="Arial"/>
          <w:smallCaps/>
          <w:sz w:val="20"/>
          <w:szCs w:val="24"/>
        </w:rPr>
      </w:pPr>
    </w:p>
    <w:p w:rsidR="00EB7029" w:rsidRPr="000F1558" w:rsidRDefault="00EB7029" w:rsidP="00A96CF2">
      <w:pPr>
        <w:pStyle w:val="Textopredeterminado"/>
        <w:numPr>
          <w:ilvl w:val="1"/>
          <w:numId w:val="7"/>
        </w:numPr>
        <w:spacing w:line="360" w:lineRule="auto"/>
        <w:jc w:val="both"/>
        <w:rPr>
          <w:rFonts w:ascii="Georgia" w:hAnsi="Georgia" w:cs="Arial"/>
          <w:smallCaps/>
          <w:spacing w:val="3"/>
        </w:rPr>
      </w:pPr>
      <w:r w:rsidRPr="000F1558">
        <w:rPr>
          <w:rFonts w:ascii="Georgia" w:hAnsi="Georgia" w:cs="Arial"/>
          <w:smallCaps/>
          <w:spacing w:val="3"/>
        </w:rPr>
        <w:t xml:space="preserve">Los presupuestos generales de procedencia </w:t>
      </w:r>
    </w:p>
    <w:p w:rsidR="00EB7029" w:rsidRPr="00D93DB8" w:rsidRDefault="00EB7029" w:rsidP="00A96CF2">
      <w:pPr>
        <w:pStyle w:val="Prrafodelista"/>
        <w:spacing w:line="360" w:lineRule="auto"/>
        <w:rPr>
          <w:rFonts w:ascii="Georgia" w:hAnsi="Georgia" w:cs="Arial"/>
          <w:smallCaps/>
        </w:rPr>
      </w:pPr>
    </w:p>
    <w:p w:rsidR="00EB7029" w:rsidRPr="00D93DB8" w:rsidRDefault="00CD67DF" w:rsidP="00A96CF2">
      <w:pPr>
        <w:pStyle w:val="Textopredeterminado"/>
        <w:numPr>
          <w:ilvl w:val="2"/>
          <w:numId w:val="7"/>
        </w:numPr>
        <w:spacing w:line="360" w:lineRule="auto"/>
        <w:jc w:val="both"/>
        <w:rPr>
          <w:rFonts w:ascii="Georgia" w:hAnsi="Georgia" w:cs="Arial"/>
          <w:spacing w:val="3"/>
        </w:rPr>
      </w:pPr>
      <w:r w:rsidRPr="00D93DB8">
        <w:rPr>
          <w:rFonts w:ascii="Georgia" w:hAnsi="Georgia" w:cs="Arial"/>
          <w:smallCaps/>
          <w:sz w:val="22"/>
          <w:szCs w:val="24"/>
        </w:rPr>
        <w:t xml:space="preserve">La legitimación en la causa </w:t>
      </w:r>
    </w:p>
    <w:p w:rsidR="00EB7029" w:rsidRPr="00D93DB8" w:rsidRDefault="00EB7029" w:rsidP="00A96CF2">
      <w:pPr>
        <w:pStyle w:val="Prrafodelista"/>
        <w:spacing w:line="360" w:lineRule="auto"/>
        <w:rPr>
          <w:rFonts w:ascii="Georgia" w:hAnsi="Georgia" w:cs="Arial"/>
        </w:rPr>
      </w:pPr>
    </w:p>
    <w:p w:rsidR="000F1558" w:rsidRPr="00D93DB8" w:rsidRDefault="000F1558" w:rsidP="00A96CF2">
      <w:pPr>
        <w:pStyle w:val="Textoindependiente"/>
        <w:spacing w:line="360" w:lineRule="auto"/>
        <w:rPr>
          <w:rFonts w:ascii="Georgia" w:hAnsi="Georgia" w:cs="Arial"/>
          <w:szCs w:val="24"/>
        </w:rPr>
      </w:pPr>
      <w:r w:rsidRPr="00D93DB8">
        <w:rPr>
          <w:rFonts w:ascii="Georgia" w:hAnsi="Georgia" w:cs="Arial"/>
          <w:szCs w:val="24"/>
        </w:rPr>
        <w:t>Sobre la legitimación en la causa, la autorizada doctrina de la CC, constitutiva de precedente vertical, expresa</w:t>
      </w:r>
      <w:r w:rsidRPr="00D93DB8">
        <w:rPr>
          <w:rStyle w:val="Refdenotaalpie"/>
          <w:rFonts w:ascii="Georgia" w:hAnsi="Georgia"/>
          <w:szCs w:val="24"/>
        </w:rPr>
        <w:footnoteReference w:id="1"/>
      </w:r>
      <w:r w:rsidRPr="00D93DB8">
        <w:rPr>
          <w:rFonts w:ascii="Georgia" w:hAnsi="Georgia" w:cs="Arial"/>
          <w:szCs w:val="24"/>
        </w:rPr>
        <w:t xml:space="preserve">: </w:t>
      </w:r>
    </w:p>
    <w:p w:rsidR="000F1558" w:rsidRPr="00D93DB8" w:rsidRDefault="000F1558" w:rsidP="000F1558">
      <w:pPr>
        <w:pStyle w:val="Textoindependiente"/>
        <w:spacing w:line="360" w:lineRule="auto"/>
        <w:rPr>
          <w:rFonts w:ascii="Georgia" w:hAnsi="Georgia"/>
          <w:sz w:val="16"/>
          <w:szCs w:val="24"/>
        </w:rPr>
      </w:pPr>
    </w:p>
    <w:p w:rsidR="000F1558" w:rsidRPr="00D93DB8" w:rsidRDefault="000F1558" w:rsidP="000F1558">
      <w:pPr>
        <w:pStyle w:val="Textoindependiente"/>
        <w:tabs>
          <w:tab w:val="clear" w:pos="0"/>
        </w:tabs>
        <w:spacing w:line="240" w:lineRule="auto"/>
        <w:ind w:left="567" w:right="618"/>
        <w:rPr>
          <w:rFonts w:ascii="Georgia" w:hAnsi="Georgia"/>
          <w:szCs w:val="24"/>
          <w:lang w:val="es-ES"/>
        </w:rPr>
      </w:pPr>
      <w:r w:rsidRPr="00D93DB8">
        <w:rPr>
          <w:rFonts w:ascii="Georgia" w:hAnsi="Georgia"/>
          <w:szCs w:val="24"/>
        </w:rPr>
        <w:t xml:space="preserve">Conforme con lo contemplado en el artículo 10 del Decreto–ley 2591 de 1991, la acción de tutela solo puede ser ejercida por la persona vulnerada o amenazada en sus derechos fundamentales… </w:t>
      </w:r>
    </w:p>
    <w:p w:rsidR="000F1558" w:rsidRPr="00D93DB8" w:rsidRDefault="000F1558" w:rsidP="000F1558">
      <w:pPr>
        <w:pStyle w:val="Textoindependiente"/>
        <w:tabs>
          <w:tab w:val="clear" w:pos="0"/>
        </w:tabs>
        <w:spacing w:line="240" w:lineRule="auto"/>
        <w:ind w:left="567" w:right="618"/>
        <w:rPr>
          <w:rFonts w:ascii="Georgia" w:hAnsi="Georgia"/>
          <w:szCs w:val="24"/>
          <w:lang w:val="es-ES"/>
        </w:rPr>
      </w:pPr>
      <w:r w:rsidRPr="00D93DB8">
        <w:rPr>
          <w:rFonts w:ascii="Georgia" w:hAnsi="Georgia"/>
          <w:szCs w:val="24"/>
        </w:rPr>
        <w:t> </w:t>
      </w:r>
    </w:p>
    <w:p w:rsidR="000F1558" w:rsidRPr="00D93DB8" w:rsidRDefault="000F1558" w:rsidP="000F1558">
      <w:pPr>
        <w:pStyle w:val="Textoindependiente"/>
        <w:tabs>
          <w:tab w:val="clear" w:pos="0"/>
        </w:tabs>
        <w:spacing w:line="240" w:lineRule="auto"/>
        <w:ind w:left="567" w:right="618"/>
        <w:rPr>
          <w:rFonts w:ascii="Georgia" w:hAnsi="Georgia"/>
          <w:szCs w:val="24"/>
        </w:rPr>
      </w:pPr>
      <w:r w:rsidRPr="00D93DB8">
        <w:rPr>
          <w:rFonts w:ascii="Georgia" w:hAnsi="Georgia"/>
          <w:szCs w:val="24"/>
        </w:rPr>
        <w:t xml:space="preserve">Este es el primer requisito de </w:t>
      </w:r>
      <w:proofErr w:type="spellStart"/>
      <w:r w:rsidRPr="00D93DB8">
        <w:rPr>
          <w:rFonts w:ascii="Georgia" w:hAnsi="Georgia"/>
          <w:szCs w:val="24"/>
        </w:rPr>
        <w:t>procedibilidad</w:t>
      </w:r>
      <w:proofErr w:type="spellEnd"/>
      <w:r w:rsidRPr="00D93DB8">
        <w:rPr>
          <w:rFonts w:ascii="Georgia" w:hAnsi="Georgia"/>
          <w:szCs w:val="24"/>
        </w:rPr>
        <w:t xml:space="preserve"> de la acción de tutela, que exige que quien solicita el amparo constitucional se encuentre </w:t>
      </w:r>
      <w:r w:rsidRPr="00D93DB8">
        <w:rPr>
          <w:rFonts w:ascii="Georgia" w:hAnsi="Georgia"/>
          <w:i/>
          <w:iCs/>
          <w:szCs w:val="24"/>
        </w:rPr>
        <w:t>“legitimado en la causa”</w:t>
      </w:r>
      <w:r w:rsidRPr="00D93DB8">
        <w:rPr>
          <w:rFonts w:ascii="Georgia" w:hAnsi="Georgia"/>
          <w:szCs w:val="24"/>
        </w:rPr>
        <w:t> para presentar la solicitud de protección de sus derechos fundamentales. Dicha legitimación puede ser “</w:t>
      </w:r>
      <w:r w:rsidRPr="00D93DB8">
        <w:rPr>
          <w:rFonts w:ascii="Georgia" w:hAnsi="Georgia"/>
          <w:i/>
          <w:iCs/>
          <w:szCs w:val="24"/>
        </w:rPr>
        <w:t>por activa</w:t>
      </w:r>
      <w:r w:rsidRPr="00D93DB8">
        <w:rPr>
          <w:rFonts w:ascii="Georgia" w:hAnsi="Georgia"/>
          <w:szCs w:val="24"/>
        </w:rPr>
        <w:t>” o “</w:t>
      </w:r>
      <w:r w:rsidRPr="00D93DB8">
        <w:rPr>
          <w:rFonts w:ascii="Georgia" w:hAnsi="Georgia"/>
          <w:i/>
          <w:iCs/>
          <w:szCs w:val="24"/>
        </w:rPr>
        <w:t>por pasiva</w:t>
      </w:r>
      <w:r w:rsidRPr="00D93DB8">
        <w:rPr>
          <w:rFonts w:ascii="Georgia" w:hAnsi="Georgia"/>
          <w:szCs w:val="24"/>
        </w:rPr>
        <w:t>”. Por la primera exige que el derecho cuya protección se invoca sea un derecho fundamental propio y no, en principio, de otra persona</w:t>
      </w:r>
      <w:r w:rsidRPr="00D93DB8">
        <w:rPr>
          <w:rStyle w:val="Refdenotaalpie"/>
          <w:rFonts w:ascii="Georgia" w:hAnsi="Georgia"/>
          <w:szCs w:val="24"/>
        </w:rPr>
        <w:footnoteReference w:id="2"/>
      </w:r>
      <w:r w:rsidRPr="00D93DB8">
        <w:rPr>
          <w:rFonts w:ascii="Georgia" w:hAnsi="Georgia"/>
          <w:szCs w:val="24"/>
        </w:rPr>
        <w:t>…</w:t>
      </w:r>
    </w:p>
    <w:p w:rsidR="000F1558" w:rsidRPr="00D93DB8" w:rsidRDefault="000F1558" w:rsidP="000F1558">
      <w:pPr>
        <w:pStyle w:val="Textoindependiente"/>
        <w:spacing w:line="360" w:lineRule="auto"/>
        <w:rPr>
          <w:rFonts w:ascii="Georgia" w:hAnsi="Georgia" w:cs="Arial"/>
          <w:szCs w:val="24"/>
          <w:lang w:val="es-CO"/>
        </w:rPr>
      </w:pPr>
    </w:p>
    <w:p w:rsidR="000F1558" w:rsidRPr="00D93DB8" w:rsidRDefault="000F1558" w:rsidP="000F1558">
      <w:pPr>
        <w:pStyle w:val="Textoindependiente"/>
        <w:spacing w:line="360" w:lineRule="auto"/>
        <w:rPr>
          <w:rFonts w:ascii="Georgia" w:hAnsi="Georgia"/>
          <w:szCs w:val="24"/>
        </w:rPr>
      </w:pPr>
      <w:r w:rsidRPr="00D93DB8">
        <w:rPr>
          <w:rFonts w:ascii="Georgia" w:hAnsi="Georgia" w:cs="Arial"/>
          <w:szCs w:val="24"/>
        </w:rPr>
        <w:t xml:space="preserve">En  antigua  y  reiterada  jurisprudencia  la  CC  ha  referido  con relación a este requisito de </w:t>
      </w:r>
      <w:proofErr w:type="spellStart"/>
      <w:r w:rsidRPr="00D93DB8">
        <w:rPr>
          <w:rFonts w:ascii="Georgia" w:hAnsi="Georgia" w:cs="Arial"/>
          <w:szCs w:val="24"/>
        </w:rPr>
        <w:t>procedibilidad</w:t>
      </w:r>
      <w:proofErr w:type="spellEnd"/>
      <w:r w:rsidRPr="00D93DB8">
        <w:rPr>
          <w:rStyle w:val="Refdenotaalpie"/>
          <w:rFonts w:ascii="Georgia" w:hAnsi="Georgia" w:cs="Arial"/>
          <w:szCs w:val="24"/>
        </w:rPr>
        <w:footnoteReference w:id="3"/>
      </w:r>
      <w:r w:rsidRPr="00D93DB8">
        <w:rPr>
          <w:rFonts w:ascii="Georgia" w:hAnsi="Georgia" w:cs="Arial"/>
          <w:szCs w:val="24"/>
        </w:rPr>
        <w:t>:</w:t>
      </w:r>
    </w:p>
    <w:p w:rsidR="000F1558" w:rsidRPr="00D93DB8" w:rsidRDefault="000F1558" w:rsidP="000F1558">
      <w:pPr>
        <w:spacing w:line="360" w:lineRule="auto"/>
        <w:ind w:left="567" w:right="335"/>
        <w:jc w:val="both"/>
        <w:rPr>
          <w:rFonts w:ascii="Georgia" w:hAnsi="Georgia" w:cs="Arial"/>
          <w:sz w:val="18"/>
          <w:lang w:val="es-CO"/>
        </w:rPr>
      </w:pPr>
    </w:p>
    <w:p w:rsidR="000F1558" w:rsidRPr="00D93DB8" w:rsidRDefault="000F1558" w:rsidP="000F1558">
      <w:pPr>
        <w:ind w:left="567" w:right="567"/>
        <w:jc w:val="both"/>
        <w:rPr>
          <w:rFonts w:ascii="Georgia" w:hAnsi="Georgia" w:cs="Arial"/>
          <w:u w:val="single"/>
          <w:lang w:val="es-CO"/>
        </w:rPr>
      </w:pPr>
      <w:r w:rsidRPr="00D93DB8">
        <w:rPr>
          <w:rFonts w:ascii="Georgia" w:hAnsi="Georgia" w:cs="Arial"/>
          <w:lang w:val="es-CO"/>
        </w:rPr>
        <w:t xml:space="preserve">La legitimación en la causa es un presupuesto de la sentencia de fondo porque otorga a las partes el derecho a que el juez se pronuncie sobre el mérito de las pretensiones del actor y las razones de la oposición por el demandado, mediante sentencia favorable o desfavorable. </w:t>
      </w:r>
      <w:r w:rsidRPr="00D93DB8">
        <w:rPr>
          <w:rFonts w:ascii="Georgia" w:hAnsi="Georgia" w:cs="Arial"/>
          <w:u w:val="single"/>
          <w:lang w:val="es-CO"/>
        </w:rPr>
        <w:t>Es una calidad subjetiva de las partes en relación con el interés sustancial que se discute en el proceso.</w:t>
      </w:r>
      <w:r w:rsidRPr="00D93DB8">
        <w:rPr>
          <w:rFonts w:ascii="Georgia" w:hAnsi="Georgia" w:cs="Arial"/>
          <w:lang w:val="es-CO"/>
        </w:rPr>
        <w:t xml:space="preserve"> </w:t>
      </w:r>
      <w:r w:rsidRPr="00D93DB8">
        <w:rPr>
          <w:rFonts w:ascii="Georgia" w:hAnsi="Georgia" w:cs="Arial"/>
          <w:u w:val="single"/>
          <w:lang w:val="es-CO"/>
        </w:rPr>
        <w:t>Por tanto, cuando una de las partes carece de dicha calidad o atributo, no puede el juez adoptar una decisión de mérito y debe entonces simplemente declararse inhibido para fallar el caso de fondo.</w:t>
      </w:r>
    </w:p>
    <w:p w:rsidR="000F1558" w:rsidRPr="00D93DB8" w:rsidRDefault="000F1558" w:rsidP="000F1558">
      <w:pPr>
        <w:ind w:left="567" w:right="567"/>
        <w:jc w:val="both"/>
        <w:rPr>
          <w:rFonts w:ascii="Georgia" w:hAnsi="Georgia" w:cs="Arial"/>
          <w:sz w:val="28"/>
          <w:u w:val="single"/>
          <w:lang w:val="es-CO"/>
        </w:rPr>
      </w:pPr>
    </w:p>
    <w:p w:rsidR="000F1558" w:rsidRPr="00D93DB8" w:rsidRDefault="000F1558" w:rsidP="000F1558">
      <w:pPr>
        <w:ind w:left="567" w:right="567"/>
        <w:jc w:val="both"/>
        <w:rPr>
          <w:rFonts w:ascii="Georgia" w:hAnsi="Georgia" w:cs="Arial"/>
          <w:lang w:val="es-ES_tradnl"/>
        </w:rPr>
      </w:pPr>
      <w:r w:rsidRPr="00D93DB8">
        <w:rPr>
          <w:rFonts w:ascii="Georgia" w:hAnsi="Georgia" w:cs="Arial"/>
          <w:lang w:val="es-CO"/>
        </w:rPr>
        <w:t xml:space="preserve">La legitimación por activa es requisito de </w:t>
      </w:r>
      <w:proofErr w:type="spellStart"/>
      <w:r w:rsidRPr="00D93DB8">
        <w:rPr>
          <w:rFonts w:ascii="Georgia" w:hAnsi="Georgia" w:cs="Arial"/>
          <w:lang w:val="es-CO"/>
        </w:rPr>
        <w:t>procedibilidad</w:t>
      </w:r>
      <w:proofErr w:type="spellEnd"/>
      <w:r w:rsidRPr="00D93DB8">
        <w:rPr>
          <w:rFonts w:ascii="Georgia" w:hAnsi="Georgia" w:cs="Arial"/>
          <w:lang w:val="es-CO"/>
        </w:rPr>
        <w:t>. Esta exigencia significa que el derecho para cuya protección se interpone la acción sea un derecho fundamental propio del demandante y no de otra persona…</w:t>
      </w:r>
      <w:r w:rsidRPr="00D93DB8">
        <w:rPr>
          <w:rFonts w:ascii="Georgia" w:hAnsi="Georgia" w:cs="Arial"/>
          <w:lang w:val="es-ES_tradnl"/>
        </w:rPr>
        <w:t xml:space="preserve"> </w:t>
      </w:r>
    </w:p>
    <w:p w:rsidR="000F1558" w:rsidRPr="00D93DB8" w:rsidRDefault="000F1558" w:rsidP="000F1558">
      <w:pPr>
        <w:ind w:left="567" w:right="567"/>
        <w:jc w:val="both"/>
        <w:rPr>
          <w:rFonts w:ascii="Georgia" w:hAnsi="Georgia" w:cs="Arial"/>
          <w:sz w:val="28"/>
          <w:lang w:val="es-ES_tradnl"/>
        </w:rPr>
      </w:pPr>
    </w:p>
    <w:p w:rsidR="000F1558" w:rsidRPr="00D93DB8" w:rsidRDefault="000F1558" w:rsidP="000F1558">
      <w:pPr>
        <w:ind w:left="567" w:right="567"/>
        <w:jc w:val="both"/>
        <w:rPr>
          <w:rFonts w:ascii="Georgia" w:hAnsi="Georgia" w:cs="Arial"/>
          <w:u w:val="single"/>
          <w:lang w:val="es-CO"/>
        </w:rPr>
      </w:pPr>
      <w:r w:rsidRPr="00D93DB8">
        <w:rPr>
          <w:rFonts w:ascii="Georgia" w:hAnsi="Georgia" w:cs="Arial"/>
          <w:lang w:val="es-CO"/>
        </w:rPr>
        <w:lastRenderedPageBreak/>
        <w:t xml:space="preserve">Adicionalmente, la legitimación en la causa como requisito de </w:t>
      </w:r>
      <w:proofErr w:type="spellStart"/>
      <w:r w:rsidRPr="00D93DB8">
        <w:rPr>
          <w:rFonts w:ascii="Georgia" w:hAnsi="Georgia" w:cs="Arial"/>
          <w:lang w:val="es-CO"/>
        </w:rPr>
        <w:t>procedibilidad</w:t>
      </w:r>
      <w:proofErr w:type="spellEnd"/>
      <w:r w:rsidRPr="00D93DB8">
        <w:rPr>
          <w:rFonts w:ascii="Georgia" w:hAnsi="Georgia" w:cs="Arial"/>
          <w:lang w:val="es-CO"/>
        </w:rPr>
        <w:t xml:space="preserve"> </w:t>
      </w:r>
      <w:r w:rsidRPr="00D93DB8">
        <w:rPr>
          <w:rFonts w:ascii="Georgia" w:hAnsi="Georgia" w:cs="Arial"/>
          <w:u w:val="single"/>
          <w:lang w:val="es-CO"/>
        </w:rPr>
        <w:t>exige la presencia de un nexo de causalidad entre la vulneración de los derechos del demandante, y la acción u omisión de la autoridad o el particular demandado, vínculo sin el cual la tutela se torna improcedente</w:t>
      </w:r>
      <w:r w:rsidRPr="00D93DB8">
        <w:rPr>
          <w:rFonts w:ascii="Georgia" w:hAnsi="Georgia" w:cs="Arial"/>
          <w:lang w:val="es-CO"/>
        </w:rPr>
        <w:t xml:space="preserve">. La </w:t>
      </w:r>
      <w:proofErr w:type="spellStart"/>
      <w:r w:rsidRPr="00D93DB8">
        <w:rPr>
          <w:rFonts w:ascii="Georgia" w:hAnsi="Georgia" w:cs="Arial"/>
          <w:lang w:val="es-CO"/>
        </w:rPr>
        <w:t>sublínea</w:t>
      </w:r>
      <w:proofErr w:type="spellEnd"/>
      <w:r w:rsidRPr="00D93DB8">
        <w:rPr>
          <w:rFonts w:ascii="Georgia" w:hAnsi="Georgia" w:cs="Arial"/>
          <w:lang w:val="es-CO"/>
        </w:rPr>
        <w:t xml:space="preserve"> es de esta Sala.</w:t>
      </w:r>
    </w:p>
    <w:p w:rsidR="000F1558" w:rsidRPr="00D93DB8" w:rsidRDefault="000F1558" w:rsidP="000F1558">
      <w:pPr>
        <w:spacing w:line="360" w:lineRule="auto"/>
        <w:jc w:val="both"/>
        <w:rPr>
          <w:rFonts w:ascii="Georgia" w:hAnsi="Georgia" w:cs="Arial"/>
          <w:sz w:val="28"/>
          <w:lang w:val="es-ES_tradnl"/>
        </w:rPr>
      </w:pPr>
    </w:p>
    <w:p w:rsidR="000F1558" w:rsidRPr="00D93DB8" w:rsidRDefault="000F1558" w:rsidP="000F1558">
      <w:pPr>
        <w:spacing w:line="360" w:lineRule="auto"/>
        <w:jc w:val="both"/>
        <w:rPr>
          <w:rFonts w:ascii="Georgia" w:hAnsi="Georgia" w:cs="Arial"/>
          <w:lang w:val="es-ES_tradnl"/>
        </w:rPr>
      </w:pPr>
      <w:r w:rsidRPr="00D93DB8">
        <w:rPr>
          <w:rFonts w:ascii="Georgia" w:hAnsi="Georgia" w:cs="Arial"/>
          <w:lang w:val="es-ES_tradnl"/>
        </w:rPr>
        <w:t>Esta doctrina constitucional la comparte la CSJ y la ha reiterado en su jurisprudencia</w:t>
      </w:r>
      <w:r w:rsidRPr="00D93DB8">
        <w:rPr>
          <w:rStyle w:val="Refdenotaalpie"/>
          <w:rFonts w:ascii="Georgia" w:hAnsi="Georgia"/>
          <w:lang w:val="es-ES_tradnl"/>
        </w:rPr>
        <w:footnoteReference w:id="4"/>
      </w:r>
      <w:r w:rsidRPr="00D93DB8">
        <w:rPr>
          <w:rFonts w:ascii="Georgia" w:hAnsi="Georgia" w:cs="Arial"/>
          <w:lang w:val="es-ES_tradnl"/>
        </w:rPr>
        <w:t>: “</w:t>
      </w:r>
      <w:r w:rsidRPr="00D93DB8">
        <w:rPr>
          <w:rFonts w:ascii="Georgia" w:hAnsi="Georgia" w:cs="Arial"/>
          <w:i/>
          <w:sz w:val="22"/>
          <w:lang w:val="es-ES_tradnl"/>
        </w:rPr>
        <w:t xml:space="preserve">Ciertamente, aunque el artículo 10 del Decreto 2591 de 1991, establece que ‘cualquier persona’ puede acudir a la referida acción, no debe desconocerse, que a renglón seguido condiciona su legitimación a que ella sea la  ‘vulnerada o amenazada en uno de sus derechos fundamentales’, no el de terceros, como así también se menciona en el artículo 86 de la Constitución Política, al decir que a tal mecanismo sólo puede acudir quien le hayan sido ‘vulnerados o amenazados’ aquellos </w:t>
      </w:r>
      <w:r w:rsidRPr="00D93DB8">
        <w:rPr>
          <w:rFonts w:ascii="Georgia" w:hAnsi="Georgia" w:cs="Arial"/>
          <w:sz w:val="22"/>
          <w:lang w:val="es-ES_tradnl"/>
        </w:rPr>
        <w:t>(…)”.</w:t>
      </w:r>
    </w:p>
    <w:p w:rsidR="000F1558" w:rsidRPr="00D93DB8" w:rsidRDefault="000F1558" w:rsidP="000F1558">
      <w:pPr>
        <w:pStyle w:val="Textoindependiente"/>
        <w:tabs>
          <w:tab w:val="clear" w:pos="0"/>
        </w:tabs>
        <w:spacing w:line="360" w:lineRule="auto"/>
        <w:rPr>
          <w:rFonts w:ascii="Georgia" w:hAnsi="Georgia" w:cs="Arial"/>
          <w:sz w:val="22"/>
          <w:szCs w:val="24"/>
        </w:rPr>
      </w:pPr>
    </w:p>
    <w:p w:rsidR="000F1558" w:rsidRPr="00D93DB8" w:rsidRDefault="000F1558" w:rsidP="000F1558">
      <w:pPr>
        <w:pStyle w:val="Textoindependiente"/>
        <w:spacing w:line="360" w:lineRule="auto"/>
        <w:rPr>
          <w:rFonts w:ascii="Georgia" w:hAnsi="Georgia" w:cs="Arial"/>
          <w:szCs w:val="24"/>
        </w:rPr>
      </w:pPr>
      <w:r w:rsidRPr="00D93DB8">
        <w:rPr>
          <w:rFonts w:ascii="Georgia" w:hAnsi="Georgia" w:cs="Arial"/>
          <w:szCs w:val="24"/>
        </w:rPr>
        <w:t>También ha dicho la CSJ</w:t>
      </w:r>
      <w:r w:rsidRPr="00D93DB8">
        <w:rPr>
          <w:rStyle w:val="Refdenotaalpie"/>
          <w:rFonts w:ascii="Georgia" w:hAnsi="Georgia"/>
          <w:szCs w:val="24"/>
        </w:rPr>
        <w:footnoteReference w:id="5"/>
      </w:r>
      <w:r w:rsidRPr="00D93DB8">
        <w:rPr>
          <w:rFonts w:ascii="Georgia" w:hAnsi="Georgia" w:cs="Arial"/>
          <w:szCs w:val="24"/>
        </w:rPr>
        <w:t xml:space="preserve"> en lo atinente a la tutela contra actuaciones o providencias dictadas al interior de un proceso </w:t>
      </w:r>
      <w:r w:rsidRPr="00D93DB8">
        <w:rPr>
          <w:rFonts w:ascii="Georgia" w:hAnsi="Georgia" w:cs="Arial"/>
          <w:iCs/>
          <w:szCs w:val="24"/>
        </w:rPr>
        <w:t>que “</w:t>
      </w:r>
      <w:r w:rsidRPr="00D93DB8">
        <w:rPr>
          <w:rFonts w:ascii="Georgia" w:hAnsi="Georgia" w:cs="Arial"/>
          <w:i/>
          <w:iCs/>
          <w:sz w:val="22"/>
          <w:szCs w:val="24"/>
        </w:rPr>
        <w:t>«</w:t>
      </w:r>
      <w:r w:rsidRPr="00D93DB8">
        <w:rPr>
          <w:rFonts w:ascii="Georgia" w:hAnsi="Georgia" w:cs="Arial"/>
          <w:i/>
          <w:sz w:val="22"/>
          <w:szCs w:val="24"/>
        </w:rPr>
        <w:t xml:space="preserve">cualquier actuación, sin importar el sentido y el alcance de la misma, derivada de aquéllas diligencias judiciales, cuando se someta a examen en el escenario de la tutela, por considerar que se vulneró algún derecho fundamental, ha de ser impetrada por quienes allí intervinieron como terceros reconocidos o participaron en calidad de parte». </w:t>
      </w:r>
      <w:r w:rsidRPr="00D93DB8">
        <w:rPr>
          <w:rFonts w:ascii="Georgia" w:hAnsi="Georgia" w:cs="Arial"/>
          <w:i/>
          <w:sz w:val="22"/>
          <w:szCs w:val="24"/>
          <w:lang w:val="es-ES"/>
        </w:rPr>
        <w:t xml:space="preserve">(CSJ STC, 6 mar 2012, Rad. 00357-00)”. </w:t>
      </w:r>
      <w:r w:rsidRPr="00D93DB8">
        <w:rPr>
          <w:rFonts w:ascii="Georgia" w:hAnsi="Georgia" w:cs="Arial"/>
          <w:szCs w:val="24"/>
          <w:lang w:val="es-CO"/>
        </w:rPr>
        <w:t xml:space="preserve">De tal suerte </w:t>
      </w:r>
      <w:r w:rsidRPr="00D93DB8">
        <w:rPr>
          <w:rFonts w:ascii="Georgia" w:hAnsi="Georgia" w:cs="Arial"/>
          <w:szCs w:val="24"/>
        </w:rPr>
        <w:t xml:space="preserve">que las decisiones de un juez, solo pueden ser atacadas por quienes intervinieron en el proceso, es decir, alguno de los extremos de la </w:t>
      </w:r>
      <w:proofErr w:type="spellStart"/>
      <w:r w:rsidRPr="00D93DB8">
        <w:rPr>
          <w:rFonts w:ascii="Georgia" w:hAnsi="Georgia" w:cs="Arial"/>
          <w:szCs w:val="24"/>
        </w:rPr>
        <w:t>litis</w:t>
      </w:r>
      <w:proofErr w:type="spellEnd"/>
      <w:r w:rsidRPr="00D93DB8">
        <w:rPr>
          <w:rFonts w:ascii="Georgia" w:hAnsi="Georgia" w:cs="Arial"/>
          <w:szCs w:val="24"/>
        </w:rPr>
        <w:t xml:space="preserve"> o los terceros, únicos facultados para controvertirlas, y, por contera para formular la acción de tutela.</w:t>
      </w:r>
    </w:p>
    <w:p w:rsidR="00930A2B" w:rsidRDefault="00930A2B" w:rsidP="000F1558">
      <w:pPr>
        <w:pStyle w:val="Textoindependiente"/>
        <w:spacing w:line="360" w:lineRule="auto"/>
        <w:rPr>
          <w:rFonts w:ascii="Georgia" w:hAnsi="Georgia"/>
          <w:szCs w:val="24"/>
        </w:rPr>
      </w:pPr>
    </w:p>
    <w:p w:rsidR="000F1558" w:rsidRPr="00D93DB8" w:rsidRDefault="000F1558" w:rsidP="000F1558">
      <w:pPr>
        <w:pStyle w:val="Textoindependiente"/>
        <w:spacing w:line="360" w:lineRule="auto"/>
        <w:rPr>
          <w:rFonts w:ascii="Georgia" w:hAnsi="Georgia"/>
          <w:szCs w:val="24"/>
        </w:rPr>
      </w:pPr>
      <w:r w:rsidRPr="00D93DB8">
        <w:rPr>
          <w:rFonts w:ascii="Georgia" w:hAnsi="Georgia"/>
          <w:szCs w:val="24"/>
        </w:rPr>
        <w:t>De acuerdo con la doctrina jurisprudencial en cita advierte esta Magistratura que el accionante carece de legitimación por activa para solicitar el amparo de los derechos fundamentales invocados, toda vez que no es su titular</w:t>
      </w:r>
      <w:r w:rsidR="00D93DB8" w:rsidRPr="00D93DB8">
        <w:rPr>
          <w:rFonts w:ascii="Georgia" w:hAnsi="Georgia"/>
          <w:szCs w:val="24"/>
        </w:rPr>
        <w:t>,</w:t>
      </w:r>
      <w:r w:rsidRPr="00D93DB8">
        <w:rPr>
          <w:rFonts w:ascii="Georgia" w:hAnsi="Georgia"/>
          <w:szCs w:val="24"/>
        </w:rPr>
        <w:t xml:space="preserve"> en efecto en el petitorio de tutela se duele de que se haya </w:t>
      </w:r>
      <w:r w:rsidR="0030273F">
        <w:rPr>
          <w:rFonts w:ascii="Georgia" w:hAnsi="Georgia"/>
          <w:szCs w:val="24"/>
        </w:rPr>
        <w:t xml:space="preserve">negado </w:t>
      </w:r>
      <w:r w:rsidR="009E6217">
        <w:rPr>
          <w:rFonts w:ascii="Georgia" w:hAnsi="Georgia"/>
          <w:szCs w:val="24"/>
        </w:rPr>
        <w:t xml:space="preserve">el trámite de </w:t>
      </w:r>
      <w:r w:rsidR="009E6217">
        <w:rPr>
          <w:rFonts w:ascii="Georgia" w:hAnsi="Georgia"/>
          <w:szCs w:val="24"/>
          <w:lang w:val="es-CO"/>
        </w:rPr>
        <w:t>la apelación</w:t>
      </w:r>
      <w:r w:rsidR="009E6217">
        <w:rPr>
          <w:rFonts w:ascii="Georgia" w:hAnsi="Georgia"/>
          <w:szCs w:val="24"/>
        </w:rPr>
        <w:t xml:space="preserve"> presentada por el señor Andrés Mauricio Arboleda (Folios 3, 33 y 35, este cuaderno)</w:t>
      </w:r>
      <w:r w:rsidR="00D93DB8" w:rsidRPr="00D93DB8">
        <w:rPr>
          <w:rFonts w:ascii="Georgia" w:hAnsi="Georgia"/>
          <w:szCs w:val="24"/>
        </w:rPr>
        <w:t>, claramente busca la protección del derecho fundamental al debido proceso de otra persona</w:t>
      </w:r>
      <w:r w:rsidR="00A96CF2">
        <w:rPr>
          <w:rFonts w:ascii="Georgia" w:hAnsi="Georgia"/>
          <w:szCs w:val="24"/>
        </w:rPr>
        <w:t xml:space="preserve">, y no el suyo </w:t>
      </w:r>
      <w:r w:rsidR="009E6217">
        <w:rPr>
          <w:rFonts w:ascii="Georgia" w:hAnsi="Georgia"/>
          <w:szCs w:val="24"/>
        </w:rPr>
        <w:t xml:space="preserve">propio </w:t>
      </w:r>
      <w:r w:rsidR="00A96CF2">
        <w:rPr>
          <w:rFonts w:ascii="Georgia" w:hAnsi="Georgia"/>
          <w:szCs w:val="24"/>
        </w:rPr>
        <w:t xml:space="preserve">como </w:t>
      </w:r>
      <w:r w:rsidR="009E6217">
        <w:rPr>
          <w:rFonts w:ascii="Georgia" w:hAnsi="Georgia"/>
          <w:szCs w:val="24"/>
        </w:rPr>
        <w:t>promotor de algunas de las acciones populares acumuladas (2015-00039, 2015-00033, 2015-00034, 2015-00037, 2015-00058 y 2015-00059) (Folio 32, ibídem)</w:t>
      </w:r>
      <w:r w:rsidR="00D93DB8" w:rsidRPr="00D93DB8">
        <w:rPr>
          <w:rFonts w:ascii="Georgia" w:hAnsi="Georgia"/>
          <w:szCs w:val="24"/>
        </w:rPr>
        <w:t>.</w:t>
      </w:r>
    </w:p>
    <w:p w:rsidR="000F1558" w:rsidRPr="00D93DB8" w:rsidRDefault="000F1558" w:rsidP="000F1558">
      <w:pPr>
        <w:pStyle w:val="Textoindependiente"/>
        <w:spacing w:line="360" w:lineRule="auto"/>
        <w:rPr>
          <w:rFonts w:ascii="Georgia" w:hAnsi="Georgia"/>
          <w:szCs w:val="24"/>
        </w:rPr>
      </w:pPr>
    </w:p>
    <w:p w:rsidR="000F1558" w:rsidRPr="00D93DB8" w:rsidRDefault="00D93DB8" w:rsidP="000F1558">
      <w:pPr>
        <w:pStyle w:val="Textoindependiente"/>
        <w:spacing w:line="360" w:lineRule="auto"/>
        <w:rPr>
          <w:rFonts w:ascii="Georgia" w:hAnsi="Georgia"/>
          <w:szCs w:val="24"/>
        </w:rPr>
      </w:pPr>
      <w:r w:rsidRPr="00D93DB8">
        <w:rPr>
          <w:rFonts w:ascii="Georgia" w:hAnsi="Georgia"/>
          <w:szCs w:val="24"/>
        </w:rPr>
        <w:t xml:space="preserve">A más de lo reseñado, </w:t>
      </w:r>
      <w:r w:rsidR="000F1558" w:rsidRPr="00D93DB8">
        <w:rPr>
          <w:rFonts w:ascii="Georgia" w:hAnsi="Georgia"/>
          <w:szCs w:val="24"/>
        </w:rPr>
        <w:t xml:space="preserve">tampoco podría predicarse que actúa en condición de apoderado judicial del señor </w:t>
      </w:r>
      <w:r w:rsidR="009E6217">
        <w:rPr>
          <w:rFonts w:ascii="Georgia" w:hAnsi="Georgia"/>
          <w:szCs w:val="24"/>
        </w:rPr>
        <w:t>Arboleda</w:t>
      </w:r>
      <w:r w:rsidR="000F1558" w:rsidRPr="00D93DB8">
        <w:rPr>
          <w:rFonts w:ascii="Georgia" w:hAnsi="Georgia"/>
          <w:szCs w:val="24"/>
        </w:rPr>
        <w:t xml:space="preserve">, porque </w:t>
      </w:r>
      <w:r w:rsidR="0030273F">
        <w:rPr>
          <w:rFonts w:ascii="Georgia" w:hAnsi="Georgia"/>
          <w:szCs w:val="24"/>
        </w:rPr>
        <w:t>dejó de aportar</w:t>
      </w:r>
      <w:r w:rsidR="000F1558" w:rsidRPr="00D93DB8">
        <w:rPr>
          <w:rFonts w:ascii="Georgia" w:hAnsi="Georgia"/>
          <w:szCs w:val="24"/>
        </w:rPr>
        <w:t xml:space="preserve"> con el petitorio el poder especial expreso y menos acreditó la condición de profesional del derecho. </w:t>
      </w:r>
    </w:p>
    <w:p w:rsidR="000F1558" w:rsidRPr="00D93DB8" w:rsidRDefault="000F1558" w:rsidP="000F1558">
      <w:pPr>
        <w:pStyle w:val="Textoindependiente"/>
        <w:spacing w:line="360" w:lineRule="auto"/>
        <w:rPr>
          <w:rFonts w:ascii="Georgia" w:hAnsi="Georgia"/>
          <w:sz w:val="20"/>
          <w:szCs w:val="24"/>
        </w:rPr>
      </w:pPr>
    </w:p>
    <w:p w:rsidR="000F1558" w:rsidRPr="00D93DB8" w:rsidRDefault="000F1558" w:rsidP="000F1558">
      <w:pPr>
        <w:pStyle w:val="Textoindependiente"/>
        <w:spacing w:line="360" w:lineRule="auto"/>
        <w:rPr>
          <w:rFonts w:ascii="Georgia" w:hAnsi="Georgia" w:cs="Arial"/>
          <w:szCs w:val="28"/>
          <w:shd w:val="clear" w:color="auto" w:fill="FFFFFF"/>
        </w:rPr>
      </w:pPr>
      <w:r w:rsidRPr="00D93DB8">
        <w:rPr>
          <w:rFonts w:ascii="Georgia" w:hAnsi="Georgia"/>
          <w:szCs w:val="24"/>
        </w:rPr>
        <w:lastRenderedPageBreak/>
        <w:t>De acuerdo con lo dispuesto por la CC, el apoderamiento en materia de tutela comporta los siguientes elementos</w:t>
      </w:r>
      <w:r w:rsidRPr="00D93DB8">
        <w:rPr>
          <w:rStyle w:val="Refdenotaalpie"/>
          <w:rFonts w:ascii="Georgia" w:hAnsi="Georgia"/>
          <w:szCs w:val="24"/>
        </w:rPr>
        <w:footnoteReference w:id="6"/>
      </w:r>
      <w:r w:rsidRPr="00D93DB8">
        <w:rPr>
          <w:rFonts w:ascii="Georgia" w:hAnsi="Georgia" w:cs="Arial"/>
          <w:color w:val="2D2D2D"/>
          <w:szCs w:val="24"/>
          <w:shd w:val="clear" w:color="auto" w:fill="FFFFFF"/>
        </w:rPr>
        <w:t xml:space="preserve">: </w:t>
      </w:r>
      <w:r w:rsidRPr="00D93DB8">
        <w:rPr>
          <w:rFonts w:ascii="Georgia" w:hAnsi="Georgia" w:cs="Arial"/>
          <w:i/>
          <w:sz w:val="22"/>
          <w:szCs w:val="24"/>
          <w:shd w:val="clear" w:color="auto" w:fill="FFFFFF"/>
        </w:rPr>
        <w:t xml:space="preserve">“(…) </w:t>
      </w:r>
      <w:r w:rsidRPr="00D93DB8">
        <w:rPr>
          <w:rFonts w:ascii="Georgia" w:hAnsi="Georgia" w:cs="Arial"/>
          <w:i/>
          <w:sz w:val="22"/>
          <w:szCs w:val="24"/>
          <w:shd w:val="clear" w:color="auto" w:fill="FFFFFF"/>
          <w:lang w:val="es-ES"/>
        </w:rPr>
        <w:t>(i) un acto jurídico formal por lo cual debe realizarse por escrito. (ii) se concreta en un escrito, llamado poder que se presume auténtico. (iii) El referido poder para promover acciones de tutela debe ser especial. En este sentido (iv) El poder conferido para la promoción o para la defensa de los intereses en un determinado proceso no se entiende conferido</w:t>
      </w:r>
      <w:r w:rsidRPr="00D93DB8">
        <w:rPr>
          <w:rFonts w:ascii="Georgia" w:hAnsi="Georgia" w:cs="Arial"/>
          <w:i/>
          <w:iCs/>
          <w:sz w:val="22"/>
          <w:szCs w:val="24"/>
          <w:shd w:val="clear" w:color="auto" w:fill="FFFFFF"/>
          <w:lang w:val="es-CO"/>
        </w:rPr>
        <w:t> </w:t>
      </w:r>
      <w:r w:rsidRPr="00D93DB8">
        <w:rPr>
          <w:rFonts w:ascii="Georgia" w:hAnsi="Georgia" w:cs="Arial"/>
          <w:i/>
          <w:sz w:val="22"/>
          <w:szCs w:val="24"/>
          <w:shd w:val="clear" w:color="auto" w:fill="FFFFFF"/>
          <w:lang w:val="es-CO"/>
        </w:rPr>
        <w:t>para la promoción de procesos diferentes, así los hechos que le den fundamento a estos tengan origen en el proceso inicial. (iv)</w:t>
      </w:r>
      <w:r w:rsidRPr="00D93DB8">
        <w:rPr>
          <w:rFonts w:ascii="Georgia" w:hAnsi="Georgia" w:cs="Arial"/>
          <w:b/>
          <w:bCs/>
          <w:i/>
          <w:sz w:val="22"/>
          <w:szCs w:val="24"/>
          <w:shd w:val="clear" w:color="auto" w:fill="FFFFFF"/>
          <w:lang w:val="es-CO"/>
        </w:rPr>
        <w:t> </w:t>
      </w:r>
      <w:r w:rsidRPr="00D93DB8">
        <w:rPr>
          <w:rFonts w:ascii="Georgia" w:hAnsi="Georgia" w:cs="Arial"/>
          <w:i/>
          <w:sz w:val="22"/>
          <w:szCs w:val="24"/>
          <w:shd w:val="clear" w:color="auto" w:fill="FFFFFF"/>
          <w:lang w:val="es-CO"/>
        </w:rPr>
        <w:t>El destinatario del acto de apoderamiento sólo puede ser un profesional del derecho habilitado con tarjeta profesional. (...)”.</w:t>
      </w:r>
      <w:r w:rsidRPr="00D93DB8">
        <w:rPr>
          <w:rFonts w:ascii="Georgia" w:hAnsi="Georgia" w:cs="Arial"/>
          <w:i/>
          <w:sz w:val="20"/>
          <w:szCs w:val="28"/>
          <w:shd w:val="clear" w:color="auto" w:fill="FFFFFF"/>
        </w:rPr>
        <w:t xml:space="preserve"> </w:t>
      </w:r>
      <w:r w:rsidRPr="00D93DB8">
        <w:rPr>
          <w:rFonts w:ascii="Georgia" w:hAnsi="Georgia" w:cs="Arial"/>
          <w:szCs w:val="28"/>
          <w:shd w:val="clear" w:color="auto" w:fill="FFFFFF"/>
        </w:rPr>
        <w:t>(</w:t>
      </w:r>
      <w:proofErr w:type="spellStart"/>
      <w:r w:rsidRPr="00D93DB8">
        <w:rPr>
          <w:rFonts w:ascii="Georgia" w:hAnsi="Georgia" w:cs="Arial"/>
          <w:szCs w:val="28"/>
          <w:shd w:val="clear" w:color="auto" w:fill="FFFFFF"/>
        </w:rPr>
        <w:t>Sublíneas</w:t>
      </w:r>
      <w:proofErr w:type="spellEnd"/>
      <w:r w:rsidRPr="00D93DB8">
        <w:rPr>
          <w:rFonts w:ascii="Georgia" w:hAnsi="Georgia" w:cs="Arial"/>
          <w:szCs w:val="28"/>
          <w:shd w:val="clear" w:color="auto" w:fill="FFFFFF"/>
        </w:rPr>
        <w:t xml:space="preserve"> propias). Que en este asunto no se evidencian.</w:t>
      </w:r>
    </w:p>
    <w:p w:rsidR="000F1558" w:rsidRPr="00D93DB8" w:rsidRDefault="000F1558" w:rsidP="000F1558">
      <w:pPr>
        <w:pStyle w:val="Textoindependiente"/>
        <w:spacing w:line="360" w:lineRule="auto"/>
        <w:rPr>
          <w:rFonts w:ascii="Georgia" w:hAnsi="Georgia" w:cs="Arial"/>
          <w:sz w:val="20"/>
          <w:szCs w:val="28"/>
          <w:shd w:val="clear" w:color="auto" w:fill="FFFFFF"/>
        </w:rPr>
      </w:pPr>
    </w:p>
    <w:p w:rsidR="000F1558" w:rsidRPr="00D93DB8" w:rsidRDefault="000F1558" w:rsidP="000F1558">
      <w:pPr>
        <w:pStyle w:val="Textoindependiente"/>
        <w:spacing w:line="360" w:lineRule="auto"/>
        <w:rPr>
          <w:rFonts w:ascii="Georgia" w:hAnsi="Georgia"/>
          <w:szCs w:val="24"/>
        </w:rPr>
      </w:pPr>
      <w:r w:rsidRPr="00D93DB8">
        <w:rPr>
          <w:rFonts w:ascii="Georgia" w:hAnsi="Georgia"/>
          <w:szCs w:val="24"/>
        </w:rPr>
        <w:t>Ni siquiera puede considerarse que actúa como agente oficioso, ya que no se reúnen los supuestos exigidos por el precedente constitucional. Inveteradamente la dogmática en tutela</w:t>
      </w:r>
      <w:r w:rsidRPr="00D93DB8">
        <w:rPr>
          <w:rStyle w:val="Refdenotaalpie"/>
          <w:rFonts w:ascii="Georgia" w:hAnsi="Georgia"/>
          <w:szCs w:val="24"/>
        </w:rPr>
        <w:footnoteReference w:id="7"/>
      </w:r>
      <w:r w:rsidRPr="00D93DB8">
        <w:rPr>
          <w:rFonts w:ascii="Georgia" w:hAnsi="Georgia"/>
          <w:szCs w:val="24"/>
        </w:rPr>
        <w:t xml:space="preserve">, tiene dicho que </w:t>
      </w:r>
      <w:r w:rsidRPr="00D93DB8">
        <w:rPr>
          <w:rFonts w:ascii="Georgia" w:hAnsi="Georgia"/>
          <w:szCs w:val="24"/>
          <w:u w:val="single"/>
        </w:rPr>
        <w:t>(i) Debe existir una manifestación expresa del agente oficioso en el sentido de que actúa como tal; (ii) Efectivamente, el titular del derecho fundamental, no debe estar en condiciones físicas o mentales para promover su propia defensa; y, (iii) Siempre que sea posible, deben ratificarse en forma oportuna por el titular del derecho, tanto los hechos como las pretensiones</w:t>
      </w:r>
      <w:r w:rsidRPr="00D93DB8">
        <w:rPr>
          <w:rFonts w:ascii="Georgia" w:hAnsi="Georgia"/>
          <w:szCs w:val="24"/>
        </w:rPr>
        <w:t>. El mismo pensamiento se mantiene en las decisiones de la CC</w:t>
      </w:r>
      <w:r w:rsidRPr="00D93DB8">
        <w:rPr>
          <w:rStyle w:val="Refdenotaalpie"/>
          <w:rFonts w:ascii="Georgia" w:hAnsi="Georgia"/>
          <w:szCs w:val="24"/>
        </w:rPr>
        <w:footnoteReference w:id="8"/>
      </w:r>
      <w:r w:rsidRPr="00D93DB8">
        <w:rPr>
          <w:rFonts w:ascii="Georgia" w:hAnsi="Georgia"/>
          <w:szCs w:val="24"/>
        </w:rPr>
        <w:t xml:space="preserve">. En el escrito de tutela nada se alude a que se actúa en dicha calidad y tampoco que el señor </w:t>
      </w:r>
      <w:r w:rsidR="009E6217">
        <w:rPr>
          <w:rFonts w:ascii="Georgia" w:hAnsi="Georgia"/>
          <w:szCs w:val="24"/>
        </w:rPr>
        <w:t xml:space="preserve">Arboleda </w:t>
      </w:r>
      <w:r w:rsidRPr="00D93DB8">
        <w:rPr>
          <w:rFonts w:ascii="Georgia" w:hAnsi="Georgia"/>
          <w:szCs w:val="24"/>
        </w:rPr>
        <w:t xml:space="preserve">se encuentre imposibilitado para presentarla por su propia cuenta. </w:t>
      </w:r>
    </w:p>
    <w:p w:rsidR="000F1558" w:rsidRPr="00D93DB8" w:rsidRDefault="000F1558" w:rsidP="000F1558">
      <w:pPr>
        <w:spacing w:line="360" w:lineRule="auto"/>
        <w:ind w:right="51"/>
        <w:jc w:val="both"/>
        <w:rPr>
          <w:rFonts w:ascii="Georgia" w:hAnsi="Georgia"/>
          <w:sz w:val="20"/>
        </w:rPr>
      </w:pPr>
    </w:p>
    <w:p w:rsidR="000F1558" w:rsidRPr="00D93DB8" w:rsidRDefault="000F1558" w:rsidP="000F1558">
      <w:pPr>
        <w:spacing w:line="360" w:lineRule="auto"/>
        <w:ind w:right="51"/>
        <w:jc w:val="both"/>
        <w:rPr>
          <w:rFonts w:ascii="Georgia" w:hAnsi="Georgia"/>
        </w:rPr>
      </w:pPr>
      <w:r w:rsidRPr="00D93DB8">
        <w:rPr>
          <w:rFonts w:ascii="Georgia" w:hAnsi="Georgia"/>
        </w:rPr>
        <w:t xml:space="preserve">En ese orden de ideas, el libelista también carece de legitimación para representar a la parte actora de la acción popular y menos para actuar en su propio nombre, pues lo derechos fundamentales supuestamente amenazados o vulnerados conciernen </w:t>
      </w:r>
      <w:r w:rsidR="00D93DB8" w:rsidRPr="00D93DB8">
        <w:rPr>
          <w:rFonts w:ascii="Georgia" w:hAnsi="Georgia"/>
        </w:rPr>
        <w:t xml:space="preserve">al promotor </w:t>
      </w:r>
      <w:r w:rsidR="009E6217">
        <w:rPr>
          <w:rFonts w:ascii="Georgia" w:hAnsi="Georgia"/>
        </w:rPr>
        <w:t>del recurso de apelación que supuestamente el juzgado accionado se negó a tramitar</w:t>
      </w:r>
      <w:r w:rsidRPr="00D93DB8">
        <w:rPr>
          <w:rFonts w:ascii="Georgia" w:hAnsi="Georgia"/>
        </w:rPr>
        <w:t>. Por lo tanto, se torna improcedente el presente amparo y así se declarará.</w:t>
      </w:r>
    </w:p>
    <w:p w:rsidR="00930A2B" w:rsidRDefault="00930A2B" w:rsidP="00D372F0">
      <w:pPr>
        <w:spacing w:line="360" w:lineRule="auto"/>
        <w:ind w:right="51"/>
        <w:jc w:val="both"/>
        <w:rPr>
          <w:rFonts w:ascii="Georgia" w:hAnsi="Georgia"/>
        </w:rPr>
      </w:pPr>
    </w:p>
    <w:p w:rsidR="000B05A6" w:rsidRDefault="00A96CF2" w:rsidP="00D372F0">
      <w:pPr>
        <w:spacing w:line="360" w:lineRule="auto"/>
        <w:ind w:right="51"/>
        <w:jc w:val="both"/>
        <w:rPr>
          <w:rFonts w:ascii="Georgia" w:hAnsi="Georgia" w:cs="Arial"/>
          <w:iCs/>
          <w:bdr w:val="none" w:sz="0" w:space="0" w:color="auto" w:frame="1"/>
        </w:rPr>
      </w:pPr>
      <w:r>
        <w:rPr>
          <w:rFonts w:ascii="Georgia" w:hAnsi="Georgia"/>
        </w:rPr>
        <w:t xml:space="preserve">Finalmente, aun cuando se legitimara el actor por su calidad de </w:t>
      </w:r>
      <w:proofErr w:type="spellStart"/>
      <w:r w:rsidR="009E6217">
        <w:rPr>
          <w:rFonts w:ascii="Georgia" w:hAnsi="Georgia"/>
        </w:rPr>
        <w:t>coaccionante</w:t>
      </w:r>
      <w:proofErr w:type="spellEnd"/>
      <w:r w:rsidR="009E6217">
        <w:rPr>
          <w:rFonts w:ascii="Georgia" w:hAnsi="Georgia"/>
        </w:rPr>
        <w:t xml:space="preserve"> </w:t>
      </w:r>
      <w:r>
        <w:rPr>
          <w:rFonts w:ascii="Georgia" w:hAnsi="Georgia"/>
        </w:rPr>
        <w:t xml:space="preserve">aunado al hecho de que </w:t>
      </w:r>
      <w:r>
        <w:rPr>
          <w:rFonts w:ascii="Georgia" w:hAnsi="Georgia"/>
          <w:lang w:val="es-CO"/>
        </w:rPr>
        <w:t xml:space="preserve">solicitó al </w:t>
      </w:r>
      <w:r w:rsidR="0030273F">
        <w:rPr>
          <w:rFonts w:ascii="Georgia" w:hAnsi="Georgia"/>
          <w:lang w:val="es-CO"/>
        </w:rPr>
        <w:t xml:space="preserve">estrado judicial </w:t>
      </w:r>
      <w:r>
        <w:rPr>
          <w:rFonts w:ascii="Georgia" w:hAnsi="Georgia"/>
          <w:lang w:val="es-CO"/>
        </w:rPr>
        <w:t xml:space="preserve">accionado que se </w:t>
      </w:r>
      <w:r w:rsidR="009E6217">
        <w:rPr>
          <w:rFonts w:ascii="Georgia" w:hAnsi="Georgia"/>
          <w:lang w:val="es-CO"/>
        </w:rPr>
        <w:t xml:space="preserve">le informara la razón por la que dejó de tramitar la apelación </w:t>
      </w:r>
      <w:r w:rsidR="000B05A6">
        <w:rPr>
          <w:rFonts w:ascii="Georgia" w:hAnsi="Georgia"/>
          <w:lang w:val="es-CO"/>
        </w:rPr>
        <w:t xml:space="preserve">del </w:t>
      </w:r>
      <w:r w:rsidR="009E6217">
        <w:rPr>
          <w:rFonts w:ascii="Georgia" w:hAnsi="Georgia"/>
          <w:lang w:val="es-CO"/>
        </w:rPr>
        <w:t xml:space="preserve">señor Andrés Mauricio Arboleda </w:t>
      </w:r>
      <w:r>
        <w:rPr>
          <w:rFonts w:ascii="Georgia" w:hAnsi="Georgia"/>
          <w:lang w:val="es-CO"/>
        </w:rPr>
        <w:t>(Folio</w:t>
      </w:r>
      <w:r w:rsidR="009E6217">
        <w:rPr>
          <w:rFonts w:ascii="Georgia" w:hAnsi="Georgia"/>
          <w:lang w:val="es-CO"/>
        </w:rPr>
        <w:t>s</w:t>
      </w:r>
      <w:r>
        <w:rPr>
          <w:rFonts w:ascii="Georgia" w:hAnsi="Georgia"/>
          <w:lang w:val="es-CO"/>
        </w:rPr>
        <w:t xml:space="preserve"> </w:t>
      </w:r>
      <w:r w:rsidR="009E6217">
        <w:rPr>
          <w:rFonts w:ascii="Georgia" w:hAnsi="Georgia"/>
          <w:lang w:val="es-CO"/>
        </w:rPr>
        <w:t>33 y 35, ib.)</w:t>
      </w:r>
      <w:r>
        <w:rPr>
          <w:rFonts w:ascii="Georgia" w:hAnsi="Georgia"/>
          <w:lang w:val="es-CO"/>
        </w:rPr>
        <w:t xml:space="preserve">, advierte la Sala que la acción también estaría destinada al fracaso, pero </w:t>
      </w:r>
      <w:r w:rsidR="0030273F">
        <w:rPr>
          <w:rFonts w:ascii="Georgia" w:hAnsi="Georgia"/>
          <w:lang w:val="es-CO"/>
        </w:rPr>
        <w:t xml:space="preserve">por </w:t>
      </w:r>
      <w:r>
        <w:rPr>
          <w:rFonts w:ascii="Georgia" w:hAnsi="Georgia"/>
          <w:lang w:val="es-CO"/>
        </w:rPr>
        <w:t>incumplirse el presupuesto de la subsidiariedad</w:t>
      </w:r>
      <w:r w:rsidR="00D372F0" w:rsidRPr="007C23E2">
        <w:rPr>
          <w:rStyle w:val="Refdenotaalpie"/>
          <w:rFonts w:ascii="Georgia" w:hAnsi="Georgia"/>
        </w:rPr>
        <w:footnoteReference w:id="9"/>
      </w:r>
      <w:r w:rsidR="00D372F0">
        <w:rPr>
          <w:rFonts w:ascii="Georgia" w:hAnsi="Georgia" w:cs="Arial"/>
          <w:vertAlign w:val="superscript"/>
        </w:rPr>
        <w:t>-</w:t>
      </w:r>
      <w:r w:rsidR="00D372F0" w:rsidRPr="007C23E2">
        <w:rPr>
          <w:rStyle w:val="Refdenotaalpie"/>
          <w:rFonts w:ascii="Georgia" w:hAnsi="Georgia" w:cs="Arial"/>
        </w:rPr>
        <w:footnoteReference w:id="10"/>
      </w:r>
      <w:r>
        <w:rPr>
          <w:rFonts w:ascii="Georgia" w:hAnsi="Georgia"/>
          <w:lang w:val="es-CO"/>
        </w:rPr>
        <w:t xml:space="preserve">, pues el accionante no recurrió </w:t>
      </w:r>
      <w:r w:rsidR="00D372F0">
        <w:rPr>
          <w:rFonts w:ascii="Georgia" w:hAnsi="Georgia"/>
          <w:lang w:val="es-CO"/>
        </w:rPr>
        <w:t xml:space="preserve">en reposición </w:t>
      </w:r>
      <w:r w:rsidR="009E6217">
        <w:rPr>
          <w:rFonts w:ascii="Georgia" w:hAnsi="Georgia"/>
          <w:lang w:val="es-CO"/>
        </w:rPr>
        <w:t xml:space="preserve">ninguno de los proveídos </w:t>
      </w:r>
      <w:r>
        <w:rPr>
          <w:rFonts w:ascii="Georgia" w:hAnsi="Georgia"/>
          <w:lang w:val="es-CO"/>
        </w:rPr>
        <w:t>datado</w:t>
      </w:r>
      <w:r w:rsidR="009E6217">
        <w:rPr>
          <w:rFonts w:ascii="Georgia" w:hAnsi="Georgia"/>
          <w:lang w:val="es-CO"/>
        </w:rPr>
        <w:t>s</w:t>
      </w:r>
      <w:r>
        <w:rPr>
          <w:rFonts w:ascii="Georgia" w:hAnsi="Georgia"/>
          <w:lang w:val="es-CO"/>
        </w:rPr>
        <w:t xml:space="preserve"> </w:t>
      </w:r>
      <w:r w:rsidR="009E6217">
        <w:rPr>
          <w:rFonts w:ascii="Georgia" w:hAnsi="Georgia"/>
          <w:lang w:val="es-CO"/>
        </w:rPr>
        <w:t xml:space="preserve">los días 27-01-2017 y 12-09-2017 que resolvieron </w:t>
      </w:r>
      <w:r w:rsidR="000B05A6">
        <w:rPr>
          <w:rFonts w:ascii="Georgia" w:hAnsi="Georgia"/>
          <w:lang w:val="es-CO"/>
        </w:rPr>
        <w:t xml:space="preserve">desfavorablemente </w:t>
      </w:r>
      <w:r w:rsidR="009E6217">
        <w:rPr>
          <w:rFonts w:ascii="Georgia" w:hAnsi="Georgia"/>
          <w:lang w:val="es-CO"/>
        </w:rPr>
        <w:t xml:space="preserve">sus </w:t>
      </w:r>
      <w:r>
        <w:rPr>
          <w:rFonts w:ascii="Georgia" w:hAnsi="Georgia"/>
          <w:lang w:val="es-CO"/>
        </w:rPr>
        <w:t>pedimento</w:t>
      </w:r>
      <w:r w:rsidR="009E6217">
        <w:rPr>
          <w:rFonts w:ascii="Georgia" w:hAnsi="Georgia"/>
          <w:lang w:val="es-CO"/>
        </w:rPr>
        <w:t>s</w:t>
      </w:r>
      <w:r>
        <w:rPr>
          <w:rFonts w:ascii="Georgia" w:hAnsi="Georgia"/>
          <w:lang w:val="es-CO"/>
        </w:rPr>
        <w:t xml:space="preserve"> (Folio</w:t>
      </w:r>
      <w:r w:rsidR="009E6217">
        <w:rPr>
          <w:rFonts w:ascii="Georgia" w:hAnsi="Georgia"/>
          <w:lang w:val="es-CO"/>
        </w:rPr>
        <w:t>s</w:t>
      </w:r>
      <w:r>
        <w:rPr>
          <w:rFonts w:ascii="Georgia" w:hAnsi="Georgia"/>
          <w:lang w:val="es-CO"/>
        </w:rPr>
        <w:t xml:space="preserve"> </w:t>
      </w:r>
      <w:r w:rsidR="000B05A6">
        <w:rPr>
          <w:rFonts w:ascii="Georgia" w:hAnsi="Georgia"/>
          <w:lang w:val="es-CO"/>
        </w:rPr>
        <w:t>34  y 36 a 37, ib.)</w:t>
      </w:r>
      <w:r>
        <w:rPr>
          <w:rFonts w:ascii="Georgia" w:hAnsi="Georgia"/>
          <w:lang w:val="es-CO"/>
        </w:rPr>
        <w:t xml:space="preserve">, cuando ese era el mecanismo </w:t>
      </w:r>
      <w:r w:rsidR="00D372F0" w:rsidRPr="004E5CAF">
        <w:rPr>
          <w:rFonts w:ascii="Georgia" w:hAnsi="Georgia" w:cs="Arial"/>
        </w:rPr>
        <w:t xml:space="preserve">ordinario y expedito que tenía para que el </w:t>
      </w:r>
      <w:r w:rsidR="0030273F">
        <w:rPr>
          <w:rFonts w:ascii="Georgia" w:hAnsi="Georgia" w:cs="Arial"/>
        </w:rPr>
        <w:t xml:space="preserve">juzgado </w:t>
      </w:r>
      <w:r w:rsidR="00D372F0" w:rsidRPr="004E5CAF">
        <w:rPr>
          <w:rFonts w:ascii="Georgia" w:hAnsi="Georgia" w:cs="Arial"/>
        </w:rPr>
        <w:t>reconsiderara su</w:t>
      </w:r>
      <w:r w:rsidR="000B05A6">
        <w:rPr>
          <w:rFonts w:ascii="Georgia" w:hAnsi="Georgia" w:cs="Arial"/>
        </w:rPr>
        <w:t>s</w:t>
      </w:r>
      <w:r w:rsidR="00D372F0" w:rsidRPr="004E5CAF">
        <w:rPr>
          <w:rFonts w:ascii="Georgia" w:hAnsi="Georgia" w:cs="Arial"/>
        </w:rPr>
        <w:t xml:space="preserve"> </w:t>
      </w:r>
      <w:r w:rsidR="000B05A6">
        <w:rPr>
          <w:rFonts w:ascii="Georgia" w:hAnsi="Georgia" w:cs="Arial"/>
        </w:rPr>
        <w:t xml:space="preserve">decisiones </w:t>
      </w:r>
      <w:r w:rsidR="00D372F0">
        <w:rPr>
          <w:rFonts w:ascii="Georgia" w:hAnsi="Georgia" w:cs="Arial"/>
          <w:iCs/>
          <w:bdr w:val="none" w:sz="0" w:space="0" w:color="auto" w:frame="1"/>
        </w:rPr>
        <w:t>(Artículo 36, Ley 472, en consonancia con el artículo 318, CGP</w:t>
      </w:r>
      <w:r w:rsidR="000B05A6">
        <w:rPr>
          <w:rFonts w:ascii="Georgia" w:hAnsi="Georgia" w:cs="Arial"/>
          <w:iCs/>
          <w:bdr w:val="none" w:sz="0" w:space="0" w:color="auto" w:frame="1"/>
        </w:rPr>
        <w:t>).</w:t>
      </w:r>
    </w:p>
    <w:p w:rsidR="000B05A6" w:rsidRPr="000B05A6" w:rsidRDefault="000B05A6" w:rsidP="00D372F0">
      <w:pPr>
        <w:spacing w:line="360" w:lineRule="auto"/>
        <w:ind w:right="51"/>
        <w:jc w:val="both"/>
        <w:rPr>
          <w:rFonts w:ascii="Georgia" w:hAnsi="Georgia" w:cs="Arial"/>
          <w:iCs/>
          <w:sz w:val="20"/>
          <w:bdr w:val="none" w:sz="0" w:space="0" w:color="auto" w:frame="1"/>
        </w:rPr>
      </w:pPr>
    </w:p>
    <w:p w:rsidR="00DF2C95" w:rsidRPr="00D93DB8" w:rsidRDefault="00DF2C95" w:rsidP="00962082">
      <w:pPr>
        <w:pStyle w:val="Sinespaciado"/>
        <w:spacing w:line="360" w:lineRule="auto"/>
        <w:rPr>
          <w:rFonts w:ascii="Georgia" w:hAnsi="Georgia" w:cs="Arial"/>
          <w:sz w:val="2"/>
        </w:rPr>
      </w:pPr>
    </w:p>
    <w:p w:rsidR="00303747" w:rsidRPr="00D93DB8" w:rsidRDefault="002F5427" w:rsidP="00D358B2">
      <w:pPr>
        <w:pStyle w:val="Textoindependiente"/>
        <w:numPr>
          <w:ilvl w:val="0"/>
          <w:numId w:val="7"/>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567" w:hanging="567"/>
        <w:textAlignment w:val="auto"/>
        <w:rPr>
          <w:rFonts w:ascii="Georgia" w:hAnsi="Georgia" w:cs="Arial"/>
          <w:sz w:val="28"/>
          <w:szCs w:val="28"/>
        </w:rPr>
      </w:pPr>
      <w:r w:rsidRPr="00D93DB8">
        <w:rPr>
          <w:rFonts w:ascii="Georgia" w:hAnsi="Georgia" w:cs="Arial"/>
          <w:smallCaps/>
          <w:sz w:val="28"/>
          <w:szCs w:val="28"/>
        </w:rPr>
        <w:lastRenderedPageBreak/>
        <w:t>Las</w:t>
      </w:r>
      <w:r w:rsidR="00303747" w:rsidRPr="00D93DB8">
        <w:rPr>
          <w:rFonts w:ascii="Georgia" w:hAnsi="Georgia" w:cs="Arial"/>
          <w:smallCaps/>
          <w:sz w:val="28"/>
          <w:szCs w:val="28"/>
        </w:rPr>
        <w:t xml:space="preserve"> conclusiones</w:t>
      </w:r>
      <w:r w:rsidR="00303747" w:rsidRPr="00D93DB8">
        <w:rPr>
          <w:rFonts w:ascii="Georgia" w:hAnsi="Georgia" w:cs="Arial"/>
          <w:sz w:val="28"/>
          <w:szCs w:val="28"/>
        </w:rPr>
        <w:t xml:space="preserve"> </w:t>
      </w:r>
    </w:p>
    <w:p w:rsidR="000703DD" w:rsidRPr="000B05A6" w:rsidRDefault="000703DD" w:rsidP="000703DD">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567"/>
        <w:textAlignment w:val="auto"/>
        <w:rPr>
          <w:rFonts w:ascii="Georgia" w:hAnsi="Georgia" w:cs="Arial"/>
          <w:sz w:val="20"/>
          <w:szCs w:val="28"/>
        </w:rPr>
      </w:pPr>
    </w:p>
    <w:p w:rsidR="006715E2" w:rsidRPr="00D93DB8" w:rsidRDefault="00303747" w:rsidP="006715E2">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D93DB8">
        <w:rPr>
          <w:rFonts w:ascii="Georgia" w:hAnsi="Georgia" w:cs="Arial"/>
        </w:rPr>
        <w:t>En armonía con las premisas expuestas</w:t>
      </w:r>
      <w:r w:rsidR="001800FC" w:rsidRPr="00D93DB8">
        <w:rPr>
          <w:rFonts w:ascii="Georgia" w:hAnsi="Georgia" w:cs="Arial"/>
        </w:rPr>
        <w:t xml:space="preserve"> </w:t>
      </w:r>
      <w:r w:rsidR="002F5427" w:rsidRPr="00D93DB8">
        <w:rPr>
          <w:rFonts w:ascii="Georgia" w:hAnsi="Georgia" w:cs="Arial"/>
        </w:rPr>
        <w:t xml:space="preserve">se </w:t>
      </w:r>
      <w:r w:rsidRPr="00D93DB8">
        <w:rPr>
          <w:rFonts w:ascii="Georgia" w:hAnsi="Georgia" w:cs="Arial"/>
        </w:rPr>
        <w:t xml:space="preserve">declarará </w:t>
      </w:r>
      <w:r w:rsidR="001800FC" w:rsidRPr="00D93DB8">
        <w:rPr>
          <w:rFonts w:ascii="Georgia" w:hAnsi="Georgia" w:cs="Arial"/>
        </w:rPr>
        <w:t xml:space="preserve">improcedente la acción de tutela presentada por el señor Javier Elías Arias </w:t>
      </w:r>
      <w:proofErr w:type="spellStart"/>
      <w:r w:rsidR="001800FC" w:rsidRPr="00D93DB8">
        <w:rPr>
          <w:rFonts w:ascii="Georgia" w:hAnsi="Georgia" w:cs="Arial"/>
        </w:rPr>
        <w:t>Idárraga</w:t>
      </w:r>
      <w:proofErr w:type="spellEnd"/>
      <w:r w:rsidR="001800FC" w:rsidRPr="00D93DB8">
        <w:rPr>
          <w:rFonts w:ascii="Georgia" w:hAnsi="Georgia" w:cs="Arial"/>
        </w:rPr>
        <w:t xml:space="preserve"> frente </w:t>
      </w:r>
      <w:r w:rsidR="002166A8">
        <w:rPr>
          <w:rFonts w:ascii="Georgia" w:hAnsi="Georgia" w:cs="Arial"/>
        </w:rPr>
        <w:t xml:space="preserve">al Juzgado </w:t>
      </w:r>
      <w:r w:rsidR="000B05A6">
        <w:rPr>
          <w:rFonts w:ascii="Georgia" w:hAnsi="Georgia" w:cs="Arial"/>
        </w:rPr>
        <w:t>Cuarto</w:t>
      </w:r>
      <w:r w:rsidR="002166A8">
        <w:rPr>
          <w:rFonts w:ascii="Georgia" w:hAnsi="Georgia" w:cs="Arial"/>
        </w:rPr>
        <w:t xml:space="preserve"> Civil del Circuito de Pereira</w:t>
      </w:r>
      <w:r w:rsidR="006715E2" w:rsidRPr="00D93DB8">
        <w:rPr>
          <w:rFonts w:ascii="Georgia" w:hAnsi="Georgia" w:cs="Arial"/>
        </w:rPr>
        <w:t>.</w:t>
      </w:r>
    </w:p>
    <w:p w:rsidR="00303747" w:rsidRPr="000B05A6" w:rsidRDefault="00303747" w:rsidP="00962082">
      <w:pPr>
        <w:pStyle w:val="Sinespaciado"/>
        <w:spacing w:line="360" w:lineRule="auto"/>
        <w:rPr>
          <w:rFonts w:ascii="Georgia" w:hAnsi="Georgia" w:cs="Arial"/>
          <w:sz w:val="2"/>
        </w:rPr>
      </w:pPr>
    </w:p>
    <w:p w:rsidR="002A30C4" w:rsidRPr="000B05A6" w:rsidRDefault="002A30C4" w:rsidP="00962082">
      <w:pPr>
        <w:tabs>
          <w:tab w:val="left" w:pos="-720"/>
        </w:tabs>
        <w:suppressAutoHyphens/>
        <w:spacing w:line="360" w:lineRule="auto"/>
        <w:jc w:val="both"/>
        <w:rPr>
          <w:rFonts w:ascii="Georgia" w:hAnsi="Georgia" w:cs="Arial"/>
          <w:sz w:val="20"/>
          <w:lang w:val="es-CO"/>
        </w:rPr>
      </w:pPr>
    </w:p>
    <w:p w:rsidR="00303747" w:rsidRPr="00D93DB8" w:rsidRDefault="00303747" w:rsidP="00962082">
      <w:pPr>
        <w:tabs>
          <w:tab w:val="left" w:pos="-720"/>
        </w:tabs>
        <w:suppressAutoHyphens/>
        <w:spacing w:line="360" w:lineRule="auto"/>
        <w:jc w:val="both"/>
        <w:rPr>
          <w:rFonts w:ascii="Georgia" w:hAnsi="Georgia" w:cs="Arial"/>
        </w:rPr>
      </w:pPr>
      <w:r w:rsidRPr="00D93DB8">
        <w:rPr>
          <w:rFonts w:ascii="Georgia" w:hAnsi="Georgia" w:cs="Arial"/>
        </w:rPr>
        <w:t xml:space="preserve">En mérito de lo expuesto, el </w:t>
      </w:r>
      <w:r w:rsidRPr="00D93DB8">
        <w:rPr>
          <w:rFonts w:ascii="Georgia" w:hAnsi="Georgia" w:cs="Arial"/>
          <w:bCs/>
          <w:smallCaps/>
        </w:rPr>
        <w:t>Tribunal Superior del Distrito Judicial de Pereira, Sala de Decisión Civil -Familia</w:t>
      </w:r>
      <w:r w:rsidRPr="00D93DB8">
        <w:rPr>
          <w:rFonts w:ascii="Georgia" w:hAnsi="Georgia" w:cs="Arial"/>
        </w:rPr>
        <w:t>, administrando Justicia, en nombre de la República y por autoridad de la Ley,</w:t>
      </w:r>
    </w:p>
    <w:p w:rsidR="00D64C4B" w:rsidRPr="00D93DB8" w:rsidRDefault="00D64C4B" w:rsidP="00962082">
      <w:pPr>
        <w:pStyle w:val="Textoindependiente"/>
        <w:spacing w:line="360" w:lineRule="auto"/>
        <w:jc w:val="center"/>
        <w:rPr>
          <w:rFonts w:ascii="Georgia" w:hAnsi="Georgia" w:cs="Arial"/>
          <w:bCs/>
          <w:smallCaps/>
          <w:sz w:val="2"/>
          <w:szCs w:val="24"/>
        </w:rPr>
      </w:pPr>
    </w:p>
    <w:p w:rsidR="00303747" w:rsidRPr="00D93DB8" w:rsidRDefault="00303747" w:rsidP="00962082">
      <w:pPr>
        <w:pStyle w:val="Textoindependiente"/>
        <w:spacing w:line="360" w:lineRule="auto"/>
        <w:jc w:val="center"/>
        <w:rPr>
          <w:rFonts w:ascii="Georgia" w:hAnsi="Georgia" w:cs="Arial"/>
          <w:bCs/>
          <w:smallCaps/>
          <w:szCs w:val="24"/>
        </w:rPr>
      </w:pPr>
      <w:r w:rsidRPr="00D93DB8">
        <w:rPr>
          <w:rFonts w:ascii="Georgia" w:hAnsi="Georgia" w:cs="Arial"/>
          <w:bCs/>
          <w:smallCaps/>
          <w:szCs w:val="24"/>
        </w:rPr>
        <w:t xml:space="preserve">F A L </w:t>
      </w:r>
      <w:proofErr w:type="spellStart"/>
      <w:r w:rsidRPr="00D93DB8">
        <w:rPr>
          <w:rFonts w:ascii="Georgia" w:hAnsi="Georgia" w:cs="Arial"/>
          <w:bCs/>
          <w:smallCaps/>
          <w:szCs w:val="24"/>
        </w:rPr>
        <w:t>L</w:t>
      </w:r>
      <w:proofErr w:type="spellEnd"/>
      <w:r w:rsidRPr="00D93DB8">
        <w:rPr>
          <w:rFonts w:ascii="Georgia" w:hAnsi="Georgia" w:cs="Arial"/>
          <w:bCs/>
          <w:smallCaps/>
          <w:szCs w:val="24"/>
        </w:rPr>
        <w:t xml:space="preserve"> A,</w:t>
      </w:r>
    </w:p>
    <w:p w:rsidR="003009A9" w:rsidRPr="000B05A6" w:rsidRDefault="003009A9" w:rsidP="001800FC">
      <w:pPr>
        <w:pStyle w:val="Textoindependiente"/>
        <w:spacing w:line="360" w:lineRule="auto"/>
        <w:jc w:val="center"/>
        <w:rPr>
          <w:rFonts w:ascii="Georgia" w:hAnsi="Georgia" w:cs="Arial"/>
          <w:bCs/>
          <w:smallCaps/>
          <w:sz w:val="18"/>
          <w:szCs w:val="24"/>
        </w:rPr>
      </w:pPr>
    </w:p>
    <w:p w:rsidR="002D09F9" w:rsidRPr="00D93DB8" w:rsidRDefault="001800FC" w:rsidP="001800FC">
      <w:pPr>
        <w:pStyle w:val="Prrafodelista"/>
        <w:numPr>
          <w:ilvl w:val="0"/>
          <w:numId w:val="6"/>
        </w:numPr>
        <w:tabs>
          <w:tab w:val="clear" w:pos="786"/>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426" w:hanging="426"/>
        <w:jc w:val="both"/>
        <w:rPr>
          <w:rFonts w:ascii="Georgia" w:hAnsi="Georgia" w:cs="Arial"/>
        </w:rPr>
      </w:pPr>
      <w:r w:rsidRPr="00D93DB8">
        <w:rPr>
          <w:rFonts w:ascii="Georgia" w:hAnsi="Georgia" w:cs="Arial"/>
        </w:rPr>
        <w:t xml:space="preserve">DECLARAR IMPROCEDENTE </w:t>
      </w:r>
      <w:r w:rsidR="00D65216" w:rsidRPr="00D93DB8">
        <w:rPr>
          <w:rFonts w:ascii="Georgia" w:hAnsi="Georgia" w:cs="Arial"/>
        </w:rPr>
        <w:t xml:space="preserve">la tutela propuesta por el señor Javier Elías Arias </w:t>
      </w:r>
      <w:proofErr w:type="spellStart"/>
      <w:r w:rsidR="00D65216" w:rsidRPr="00D93DB8">
        <w:rPr>
          <w:rFonts w:ascii="Georgia" w:hAnsi="Georgia" w:cs="Arial"/>
        </w:rPr>
        <w:t>Idárraga</w:t>
      </w:r>
      <w:proofErr w:type="spellEnd"/>
      <w:r w:rsidR="00D65216" w:rsidRPr="00D93DB8">
        <w:rPr>
          <w:rFonts w:ascii="Georgia" w:hAnsi="Georgia" w:cs="Arial"/>
        </w:rPr>
        <w:t xml:space="preserve"> contra </w:t>
      </w:r>
      <w:r w:rsidR="00D372F0">
        <w:rPr>
          <w:rFonts w:ascii="Georgia" w:hAnsi="Georgia" w:cs="Arial"/>
        </w:rPr>
        <w:t xml:space="preserve">el Juzgado </w:t>
      </w:r>
      <w:r w:rsidR="000B05A6">
        <w:rPr>
          <w:rFonts w:ascii="Georgia" w:hAnsi="Georgia" w:cs="Arial"/>
        </w:rPr>
        <w:t>Cuarto</w:t>
      </w:r>
      <w:r w:rsidR="00D372F0">
        <w:rPr>
          <w:rFonts w:ascii="Georgia" w:hAnsi="Georgia" w:cs="Arial"/>
        </w:rPr>
        <w:t xml:space="preserve"> Civil del Circuito de Pereira</w:t>
      </w:r>
      <w:r w:rsidR="008E0AB5" w:rsidRPr="00D93DB8">
        <w:rPr>
          <w:rFonts w:ascii="Georgia" w:hAnsi="Georgia" w:cs="Arial"/>
        </w:rPr>
        <w:t>.</w:t>
      </w:r>
    </w:p>
    <w:p w:rsidR="003009A9" w:rsidRPr="000B05A6" w:rsidRDefault="003009A9" w:rsidP="001800FC">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426"/>
        <w:jc w:val="both"/>
        <w:rPr>
          <w:rFonts w:ascii="Georgia" w:hAnsi="Georgia" w:cs="Arial"/>
          <w:sz w:val="20"/>
        </w:rPr>
      </w:pPr>
    </w:p>
    <w:p w:rsidR="001800FC" w:rsidRPr="00D93DB8" w:rsidRDefault="00D65216" w:rsidP="001800FC">
      <w:pPr>
        <w:pStyle w:val="Prrafodelista"/>
        <w:widowControl/>
        <w:numPr>
          <w:ilvl w:val="0"/>
          <w:numId w:val="6"/>
        </w:numPr>
        <w:tabs>
          <w:tab w:val="clear" w:pos="786"/>
          <w:tab w:val="left" w:pos="426"/>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Georgia" w:hAnsi="Georgia" w:cs="Arial"/>
          <w:spacing w:val="-3"/>
          <w:lang w:val="es-ES_tradnl"/>
        </w:rPr>
      </w:pPr>
      <w:r w:rsidRPr="00D93DB8">
        <w:rPr>
          <w:rFonts w:ascii="Georgia" w:hAnsi="Georgia" w:cs="Arial"/>
          <w:spacing w:val="-3"/>
          <w:lang w:val="es-ES_tradnl"/>
        </w:rPr>
        <w:t>NOTIFICAR esta decisión a todas las partes, por el medio más expedito y eficaz.</w:t>
      </w:r>
    </w:p>
    <w:p w:rsidR="001800FC" w:rsidRPr="000B05A6" w:rsidRDefault="001800FC" w:rsidP="001800FC">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Georgia" w:hAnsi="Georgia" w:cs="Arial"/>
          <w:spacing w:val="-3"/>
          <w:sz w:val="20"/>
          <w:lang w:val="es-ES_tradnl"/>
        </w:rPr>
      </w:pPr>
    </w:p>
    <w:p w:rsidR="00654381" w:rsidRPr="00D93DB8" w:rsidRDefault="00D65216" w:rsidP="001800FC">
      <w:pPr>
        <w:pStyle w:val="Prrafodelista"/>
        <w:widowControl/>
        <w:numPr>
          <w:ilvl w:val="0"/>
          <w:numId w:val="6"/>
        </w:numPr>
        <w:tabs>
          <w:tab w:val="clear" w:pos="786"/>
        </w:tabs>
        <w:suppressAutoHyphens/>
        <w:overflowPunct w:val="0"/>
        <w:autoSpaceDE/>
        <w:autoSpaceDN/>
        <w:adjustRightInd/>
        <w:spacing w:line="360" w:lineRule="auto"/>
        <w:ind w:left="426" w:hanging="426"/>
        <w:contextualSpacing/>
        <w:jc w:val="both"/>
        <w:textAlignment w:val="baseline"/>
        <w:rPr>
          <w:rFonts w:ascii="Georgia" w:hAnsi="Georgia" w:cs="Arial"/>
          <w:spacing w:val="-3"/>
          <w:lang w:val="es-ES_tradnl"/>
        </w:rPr>
      </w:pPr>
      <w:r w:rsidRPr="00D93DB8">
        <w:rPr>
          <w:rFonts w:ascii="Georgia" w:hAnsi="Georgia" w:cs="Arial"/>
          <w:spacing w:val="-3"/>
          <w:lang w:val="es-ES_tradnl"/>
        </w:rPr>
        <w:t xml:space="preserve">REMITIR este expediente, a la </w:t>
      </w:r>
      <w:r w:rsidR="00987F59" w:rsidRPr="00D93DB8">
        <w:rPr>
          <w:rFonts w:ascii="Georgia" w:hAnsi="Georgia" w:cs="Arial"/>
          <w:spacing w:val="-3"/>
          <w:lang w:val="es-ES_tradnl"/>
        </w:rPr>
        <w:t xml:space="preserve">CC </w:t>
      </w:r>
      <w:r w:rsidRPr="00D93DB8">
        <w:rPr>
          <w:rFonts w:ascii="Georgia" w:hAnsi="Georgia" w:cs="Arial"/>
          <w:spacing w:val="-3"/>
          <w:lang w:val="es-ES_tradnl"/>
        </w:rPr>
        <w:t xml:space="preserve">para su eventual revisión, </w:t>
      </w:r>
      <w:r w:rsidRPr="00D93DB8">
        <w:rPr>
          <w:rFonts w:ascii="Georgia" w:hAnsi="Georgia" w:cs="Arial"/>
        </w:rPr>
        <w:t>de no ser impugnada</w:t>
      </w:r>
      <w:r w:rsidRPr="00D93DB8">
        <w:rPr>
          <w:rFonts w:ascii="Georgia" w:hAnsi="Georgia" w:cs="Arial"/>
          <w:spacing w:val="-3"/>
          <w:lang w:val="es-ES_tradnl"/>
        </w:rPr>
        <w:t>.</w:t>
      </w:r>
    </w:p>
    <w:p w:rsidR="00AB5228" w:rsidRPr="000B05A6" w:rsidRDefault="00AB5228" w:rsidP="001800FC">
      <w:pPr>
        <w:pStyle w:val="Prrafodelista"/>
        <w:spacing w:line="360" w:lineRule="auto"/>
        <w:rPr>
          <w:rFonts w:ascii="Georgia" w:hAnsi="Georgia" w:cs="Arial"/>
          <w:spacing w:val="-3"/>
          <w:sz w:val="20"/>
          <w:lang w:val="es-CO"/>
        </w:rPr>
      </w:pPr>
    </w:p>
    <w:p w:rsidR="00D65216" w:rsidRPr="00D93DB8" w:rsidRDefault="00D65216" w:rsidP="001800FC">
      <w:pPr>
        <w:pStyle w:val="Prrafodelista"/>
        <w:numPr>
          <w:ilvl w:val="0"/>
          <w:numId w:val="6"/>
        </w:numPr>
        <w:tabs>
          <w:tab w:val="clear" w:pos="786"/>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426" w:hanging="426"/>
        <w:jc w:val="both"/>
        <w:rPr>
          <w:rFonts w:ascii="Georgia" w:hAnsi="Georgia" w:cs="Arial"/>
        </w:rPr>
      </w:pPr>
      <w:r w:rsidRPr="00D93DB8">
        <w:rPr>
          <w:rFonts w:ascii="Georgia" w:hAnsi="Georgia" w:cs="Arial"/>
        </w:rPr>
        <w:t>ORDENAR el archivo del expediente, surtidos los trámites anteriores.</w:t>
      </w:r>
    </w:p>
    <w:p w:rsidR="00D65216" w:rsidRPr="000B05A6" w:rsidRDefault="00D65216" w:rsidP="00AB5228">
      <w:pPr>
        <w:pStyle w:val="Textoindependiente"/>
        <w:spacing w:line="360" w:lineRule="auto"/>
        <w:rPr>
          <w:rFonts w:ascii="Georgia" w:hAnsi="Georgia" w:cs="Arial"/>
          <w:smallCaps/>
          <w:sz w:val="14"/>
          <w:szCs w:val="24"/>
          <w:lang w:val="es-ES"/>
        </w:rPr>
      </w:pPr>
    </w:p>
    <w:p w:rsidR="00D65216" w:rsidRPr="00D93DB8" w:rsidRDefault="00D65216" w:rsidP="00962082">
      <w:pPr>
        <w:pStyle w:val="Textoindependiente"/>
        <w:spacing w:line="360" w:lineRule="auto"/>
        <w:jc w:val="center"/>
        <w:rPr>
          <w:rFonts w:ascii="Georgia" w:hAnsi="Georgia" w:cs="Arial"/>
          <w:smallCaps/>
          <w:sz w:val="28"/>
          <w:szCs w:val="24"/>
          <w:lang w:val="en-US"/>
        </w:rPr>
      </w:pPr>
      <w:proofErr w:type="spellStart"/>
      <w:r w:rsidRPr="00D93DB8">
        <w:rPr>
          <w:rFonts w:ascii="Georgia" w:hAnsi="Georgia" w:cs="Arial"/>
          <w:smallCaps/>
          <w:sz w:val="28"/>
          <w:szCs w:val="24"/>
          <w:lang w:val="en-US"/>
        </w:rPr>
        <w:t>Notifíquese</w:t>
      </w:r>
      <w:proofErr w:type="spellEnd"/>
      <w:r w:rsidRPr="00D93DB8">
        <w:rPr>
          <w:rFonts w:ascii="Georgia" w:hAnsi="Georgia" w:cs="Arial"/>
          <w:smallCaps/>
          <w:sz w:val="28"/>
          <w:szCs w:val="24"/>
          <w:lang w:val="en-US"/>
        </w:rPr>
        <w:t>,</w:t>
      </w:r>
    </w:p>
    <w:p w:rsidR="003009A9" w:rsidRPr="00D93DB8" w:rsidRDefault="003009A9" w:rsidP="003009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lang w:val="en-US"/>
        </w:rPr>
      </w:pPr>
    </w:p>
    <w:p w:rsidR="00AA4102" w:rsidRPr="00AA4102" w:rsidRDefault="00AA4102" w:rsidP="000B05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Georgia" w:hAnsi="Georgia" w:cs="Arial"/>
          <w:i/>
          <w:spacing w:val="-3"/>
          <w:w w:val="150"/>
          <w:sz w:val="32"/>
          <w:lang w:val="en-US"/>
        </w:rPr>
      </w:pPr>
    </w:p>
    <w:p w:rsidR="00AA4102" w:rsidRPr="00AA4102" w:rsidRDefault="00AA4102" w:rsidP="000B05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Georgia" w:hAnsi="Georgia" w:cs="Arial"/>
          <w:i/>
          <w:spacing w:val="-3"/>
          <w:w w:val="150"/>
          <w:sz w:val="32"/>
          <w:lang w:val="es-CO"/>
        </w:rPr>
      </w:pPr>
    </w:p>
    <w:p w:rsidR="00D65216" w:rsidRPr="00D93DB8" w:rsidRDefault="00D65216" w:rsidP="000B05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Georgia" w:hAnsi="Georgia" w:cs="Arial"/>
          <w:i/>
          <w:spacing w:val="-3"/>
          <w:w w:val="150"/>
          <w:sz w:val="14"/>
          <w:szCs w:val="18"/>
          <w:lang w:val="en-US"/>
        </w:rPr>
      </w:pPr>
      <w:r w:rsidRPr="00D93DB8">
        <w:rPr>
          <w:rFonts w:ascii="Georgia" w:hAnsi="Georgia" w:cs="Arial"/>
          <w:i/>
          <w:spacing w:val="-3"/>
          <w:w w:val="150"/>
          <w:sz w:val="28"/>
          <w:lang w:val="en-US"/>
        </w:rPr>
        <w:t>D</w:t>
      </w:r>
      <w:r w:rsidRPr="00D93DB8">
        <w:rPr>
          <w:rFonts w:ascii="Georgia" w:hAnsi="Georgia" w:cs="Arial"/>
          <w:i/>
          <w:spacing w:val="-3"/>
          <w:w w:val="150"/>
          <w:sz w:val="18"/>
          <w:szCs w:val="16"/>
          <w:lang w:val="en-US"/>
        </w:rPr>
        <w:t xml:space="preserve">UBERNEY </w:t>
      </w:r>
      <w:r w:rsidRPr="00D93DB8">
        <w:rPr>
          <w:rFonts w:ascii="Georgia" w:hAnsi="Georgia" w:cs="Arial"/>
          <w:i/>
          <w:spacing w:val="-3"/>
          <w:w w:val="150"/>
          <w:sz w:val="28"/>
          <w:lang w:val="en-US"/>
        </w:rPr>
        <w:t>G</w:t>
      </w:r>
      <w:r w:rsidRPr="00D93DB8">
        <w:rPr>
          <w:rFonts w:ascii="Georgia" w:hAnsi="Georgia" w:cs="Arial"/>
          <w:i/>
          <w:spacing w:val="-3"/>
          <w:w w:val="150"/>
          <w:sz w:val="18"/>
          <w:szCs w:val="16"/>
          <w:lang w:val="en-US"/>
        </w:rPr>
        <w:t xml:space="preserve">RISALES </w:t>
      </w:r>
      <w:r w:rsidRPr="00D93DB8">
        <w:rPr>
          <w:rFonts w:ascii="Georgia" w:hAnsi="Georgia" w:cs="Arial"/>
          <w:i/>
          <w:spacing w:val="-3"/>
          <w:w w:val="150"/>
          <w:sz w:val="28"/>
          <w:lang w:val="en-US"/>
        </w:rPr>
        <w:t>H</w:t>
      </w:r>
      <w:r w:rsidRPr="00D93DB8">
        <w:rPr>
          <w:rFonts w:ascii="Georgia" w:hAnsi="Georgia" w:cs="Arial"/>
          <w:i/>
          <w:spacing w:val="-3"/>
          <w:w w:val="150"/>
          <w:sz w:val="18"/>
          <w:szCs w:val="16"/>
          <w:lang w:val="en-US"/>
        </w:rPr>
        <w:t>ERRERA</w:t>
      </w:r>
    </w:p>
    <w:p w:rsidR="00654381" w:rsidRPr="00D93DB8" w:rsidRDefault="00D65216" w:rsidP="000B05A6">
      <w:pPr>
        <w:pStyle w:val="Sinespaciado"/>
        <w:rPr>
          <w:rFonts w:ascii="Georgia" w:hAnsi="Georgia" w:cs="Arial"/>
          <w:i/>
          <w:spacing w:val="-3"/>
          <w:w w:val="150"/>
          <w:sz w:val="18"/>
          <w:lang w:val="en-US"/>
        </w:rPr>
      </w:pPr>
      <w:r w:rsidRPr="00D93DB8">
        <w:rPr>
          <w:rFonts w:ascii="Georgia" w:hAnsi="Georgia" w:cs="Arial"/>
          <w:lang w:val="en-US"/>
        </w:rPr>
        <w:tab/>
      </w:r>
      <w:r w:rsidRPr="00D93DB8">
        <w:rPr>
          <w:rFonts w:ascii="Georgia" w:hAnsi="Georgia" w:cs="Arial"/>
          <w:lang w:val="en-US"/>
        </w:rPr>
        <w:tab/>
      </w:r>
      <w:r w:rsidRPr="00D93DB8">
        <w:rPr>
          <w:rFonts w:ascii="Georgia" w:hAnsi="Georgia" w:cs="Arial"/>
          <w:lang w:val="en-US"/>
        </w:rPr>
        <w:tab/>
      </w:r>
      <w:r w:rsidRPr="00D93DB8">
        <w:rPr>
          <w:rFonts w:ascii="Georgia" w:hAnsi="Georgia" w:cs="Arial"/>
          <w:lang w:val="en-US"/>
        </w:rPr>
        <w:tab/>
      </w:r>
      <w:r w:rsidRPr="00D93DB8">
        <w:rPr>
          <w:rFonts w:ascii="Georgia" w:hAnsi="Georgia" w:cs="Arial"/>
          <w:lang w:val="en-US"/>
        </w:rPr>
        <w:tab/>
      </w:r>
      <w:r w:rsidRPr="00D93DB8">
        <w:rPr>
          <w:rFonts w:ascii="Georgia" w:hAnsi="Georgia" w:cs="Arial"/>
          <w:i/>
          <w:spacing w:val="-3"/>
          <w:w w:val="150"/>
          <w:sz w:val="28"/>
          <w:lang w:val="en-US"/>
        </w:rPr>
        <w:t>M</w:t>
      </w:r>
      <w:r w:rsidRPr="00D93DB8">
        <w:rPr>
          <w:rFonts w:ascii="Georgia" w:hAnsi="Georgia" w:cs="Arial"/>
          <w:i/>
          <w:spacing w:val="-3"/>
          <w:w w:val="150"/>
          <w:lang w:val="en-US"/>
        </w:rPr>
        <w:t xml:space="preserve"> </w:t>
      </w:r>
      <w:r w:rsidRPr="00D93DB8">
        <w:rPr>
          <w:rFonts w:ascii="Georgia" w:hAnsi="Georgia" w:cs="Arial"/>
          <w:i/>
          <w:spacing w:val="-3"/>
          <w:w w:val="150"/>
          <w:sz w:val="18"/>
          <w:lang w:val="en-US"/>
        </w:rPr>
        <w:t>A G I S T R A D O</w:t>
      </w:r>
    </w:p>
    <w:p w:rsidR="00AA4102" w:rsidRPr="00AA4102" w:rsidRDefault="00AA4102" w:rsidP="000B05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Georgia" w:hAnsi="Georgia" w:cs="Arial"/>
          <w:i/>
          <w:w w:val="150"/>
          <w:sz w:val="32"/>
          <w:szCs w:val="18"/>
          <w:lang w:val="en-US"/>
        </w:rPr>
      </w:pPr>
    </w:p>
    <w:p w:rsidR="00AA4102" w:rsidRPr="00AA4102" w:rsidRDefault="00AA4102" w:rsidP="000B05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Georgia" w:hAnsi="Georgia" w:cs="Arial"/>
          <w:i/>
          <w:w w:val="150"/>
          <w:sz w:val="32"/>
          <w:szCs w:val="18"/>
          <w:lang w:val="en-US"/>
        </w:rPr>
      </w:pPr>
    </w:p>
    <w:p w:rsidR="00D65216" w:rsidRPr="00D93DB8" w:rsidRDefault="00D65216" w:rsidP="000B05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Georgia" w:hAnsi="Georgia" w:cs="Arial"/>
          <w:i/>
          <w:w w:val="150"/>
          <w:sz w:val="20"/>
          <w:lang w:val="en-US"/>
        </w:rPr>
      </w:pPr>
      <w:r w:rsidRPr="00D93DB8">
        <w:rPr>
          <w:rFonts w:ascii="Georgia" w:hAnsi="Georgia" w:cs="Arial"/>
          <w:i/>
          <w:w w:val="150"/>
          <w:sz w:val="28"/>
          <w:szCs w:val="18"/>
          <w:lang w:val="en-US"/>
        </w:rPr>
        <w:t>E</w:t>
      </w:r>
      <w:r w:rsidRPr="00D93DB8">
        <w:rPr>
          <w:rFonts w:ascii="Georgia" w:hAnsi="Georgia" w:cs="Arial"/>
          <w:i/>
          <w:w w:val="150"/>
          <w:sz w:val="18"/>
          <w:szCs w:val="18"/>
          <w:lang w:val="en-US"/>
        </w:rPr>
        <w:t>DDER</w:t>
      </w:r>
      <w:r w:rsidRPr="00D93DB8">
        <w:rPr>
          <w:rFonts w:ascii="Georgia" w:hAnsi="Georgia" w:cs="Arial"/>
          <w:i/>
          <w:w w:val="150"/>
          <w:sz w:val="18"/>
          <w:lang w:val="en-US"/>
        </w:rPr>
        <w:t xml:space="preserve"> </w:t>
      </w:r>
      <w:r w:rsidRPr="00D93DB8">
        <w:rPr>
          <w:rFonts w:ascii="Georgia" w:hAnsi="Georgia" w:cs="Arial"/>
          <w:i/>
          <w:w w:val="150"/>
          <w:sz w:val="28"/>
          <w:lang w:val="en-US"/>
        </w:rPr>
        <w:t>J</w:t>
      </w:r>
      <w:r w:rsidRPr="00D93DB8">
        <w:rPr>
          <w:rFonts w:ascii="Georgia" w:hAnsi="Georgia" w:cs="Arial"/>
          <w:i/>
          <w:w w:val="150"/>
          <w:sz w:val="18"/>
          <w:szCs w:val="18"/>
          <w:lang w:val="en-US"/>
        </w:rPr>
        <w:t xml:space="preserve">IMMY </w:t>
      </w:r>
      <w:r w:rsidRPr="00D93DB8">
        <w:rPr>
          <w:rFonts w:ascii="Georgia" w:hAnsi="Georgia" w:cs="Arial"/>
          <w:i/>
          <w:w w:val="150"/>
          <w:sz w:val="28"/>
          <w:lang w:val="en-US"/>
        </w:rPr>
        <w:t>S</w:t>
      </w:r>
      <w:r w:rsidRPr="00D93DB8">
        <w:rPr>
          <w:rFonts w:ascii="Georgia" w:hAnsi="Georgia" w:cs="Arial"/>
          <w:i/>
          <w:w w:val="150"/>
          <w:sz w:val="18"/>
          <w:szCs w:val="18"/>
          <w:lang w:val="en-US"/>
        </w:rPr>
        <w:t xml:space="preserve">ÁNCHEZ </w:t>
      </w:r>
      <w:r w:rsidRPr="00D93DB8">
        <w:rPr>
          <w:rFonts w:ascii="Georgia" w:hAnsi="Georgia" w:cs="Arial"/>
          <w:i/>
          <w:w w:val="150"/>
          <w:sz w:val="28"/>
          <w:szCs w:val="18"/>
          <w:lang w:val="en-US"/>
        </w:rPr>
        <w:t>C.</w:t>
      </w:r>
      <w:r w:rsidRPr="00D93DB8">
        <w:rPr>
          <w:rFonts w:ascii="Georgia" w:hAnsi="Georgia" w:cs="Arial"/>
          <w:i/>
          <w:w w:val="150"/>
          <w:sz w:val="28"/>
          <w:szCs w:val="18"/>
          <w:lang w:val="en-US"/>
        </w:rPr>
        <w:tab/>
      </w:r>
      <w:r w:rsidRPr="00D93DB8">
        <w:rPr>
          <w:rFonts w:ascii="Georgia" w:hAnsi="Georgia" w:cs="Arial"/>
          <w:i/>
          <w:w w:val="150"/>
          <w:sz w:val="28"/>
          <w:szCs w:val="18"/>
          <w:lang w:val="en-US"/>
        </w:rPr>
        <w:tab/>
      </w:r>
      <w:r w:rsidR="00987F59" w:rsidRPr="00D93DB8">
        <w:rPr>
          <w:rFonts w:ascii="Georgia" w:hAnsi="Georgia" w:cs="Arial"/>
          <w:i/>
          <w:w w:val="150"/>
          <w:sz w:val="28"/>
          <w:szCs w:val="18"/>
          <w:lang w:val="en-US"/>
        </w:rPr>
        <w:t xml:space="preserve">   </w:t>
      </w:r>
      <w:r w:rsidRPr="00D93DB8">
        <w:rPr>
          <w:rFonts w:ascii="Georgia" w:hAnsi="Georgia" w:cs="Arial"/>
          <w:i/>
          <w:spacing w:val="-3"/>
          <w:w w:val="150"/>
          <w:sz w:val="28"/>
          <w:szCs w:val="18"/>
          <w:lang w:val="en-US"/>
        </w:rPr>
        <w:t>J</w:t>
      </w:r>
      <w:r w:rsidRPr="00D93DB8">
        <w:rPr>
          <w:rFonts w:ascii="Georgia" w:hAnsi="Georgia" w:cs="Arial"/>
          <w:i/>
          <w:spacing w:val="-3"/>
          <w:w w:val="150"/>
          <w:sz w:val="18"/>
          <w:szCs w:val="18"/>
          <w:lang w:val="en-US"/>
        </w:rPr>
        <w:t xml:space="preserve">AIME </w:t>
      </w:r>
      <w:r w:rsidRPr="00D93DB8">
        <w:rPr>
          <w:rFonts w:ascii="Georgia" w:hAnsi="Georgia" w:cs="Arial"/>
          <w:i/>
          <w:spacing w:val="-3"/>
          <w:w w:val="150"/>
          <w:sz w:val="28"/>
          <w:szCs w:val="18"/>
          <w:lang w:val="en-US"/>
        </w:rPr>
        <w:t>A</w:t>
      </w:r>
      <w:r w:rsidRPr="00D93DB8">
        <w:rPr>
          <w:rFonts w:ascii="Georgia" w:hAnsi="Georgia" w:cs="Arial"/>
          <w:i/>
          <w:w w:val="150"/>
          <w:sz w:val="18"/>
          <w:szCs w:val="18"/>
          <w:lang w:val="en-US"/>
        </w:rPr>
        <w:t xml:space="preserve">LBERTO </w:t>
      </w:r>
      <w:r w:rsidRPr="00D93DB8">
        <w:rPr>
          <w:rFonts w:ascii="Georgia" w:hAnsi="Georgia" w:cs="Arial"/>
          <w:i/>
          <w:spacing w:val="-3"/>
          <w:w w:val="150"/>
          <w:sz w:val="28"/>
          <w:szCs w:val="18"/>
          <w:lang w:val="en-US"/>
        </w:rPr>
        <w:t>S</w:t>
      </w:r>
      <w:r w:rsidRPr="00D93DB8">
        <w:rPr>
          <w:rFonts w:ascii="Georgia" w:hAnsi="Georgia" w:cs="Arial"/>
          <w:i/>
          <w:spacing w:val="-3"/>
          <w:w w:val="150"/>
          <w:sz w:val="18"/>
          <w:szCs w:val="16"/>
          <w:lang w:val="en-US"/>
        </w:rPr>
        <w:t xml:space="preserve">ARAZA </w:t>
      </w:r>
      <w:r w:rsidRPr="00D93DB8">
        <w:rPr>
          <w:rFonts w:ascii="Georgia" w:hAnsi="Georgia" w:cs="Arial"/>
          <w:i/>
          <w:spacing w:val="-3"/>
          <w:w w:val="150"/>
          <w:sz w:val="28"/>
          <w:szCs w:val="18"/>
          <w:lang w:val="en-US"/>
        </w:rPr>
        <w:t>N.</w:t>
      </w:r>
    </w:p>
    <w:p w:rsidR="00A17135" w:rsidRDefault="00D65216" w:rsidP="000B05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Georgia" w:hAnsi="Georgia" w:cs="Arial"/>
          <w:i/>
          <w:w w:val="150"/>
          <w:sz w:val="18"/>
          <w:lang w:val="en-GB"/>
        </w:rPr>
      </w:pPr>
      <w:r w:rsidRPr="00D93DB8">
        <w:rPr>
          <w:rFonts w:ascii="Georgia" w:hAnsi="Georgia" w:cs="Arial"/>
          <w:i/>
          <w:w w:val="150"/>
          <w:sz w:val="28"/>
          <w:lang w:val="en-US"/>
        </w:rPr>
        <w:tab/>
      </w:r>
      <w:r w:rsidRPr="00D93DB8">
        <w:rPr>
          <w:rFonts w:ascii="Georgia" w:hAnsi="Georgia" w:cs="Arial"/>
          <w:i/>
          <w:w w:val="150"/>
          <w:sz w:val="28"/>
          <w:lang w:val="en-GB"/>
        </w:rPr>
        <w:t>M</w:t>
      </w:r>
      <w:r w:rsidRPr="00D93DB8">
        <w:rPr>
          <w:rFonts w:ascii="Georgia" w:hAnsi="Georgia" w:cs="Arial"/>
          <w:i/>
          <w:w w:val="150"/>
          <w:sz w:val="18"/>
          <w:lang w:val="en-GB"/>
        </w:rPr>
        <w:t xml:space="preserve"> A G I S T R A D O </w:t>
      </w:r>
      <w:r w:rsidRPr="00D93DB8">
        <w:rPr>
          <w:rFonts w:ascii="Georgia" w:hAnsi="Georgia" w:cs="Arial"/>
          <w:i/>
          <w:w w:val="150"/>
          <w:sz w:val="18"/>
          <w:lang w:val="en-GB"/>
        </w:rPr>
        <w:tab/>
      </w:r>
      <w:r w:rsidRPr="00D93DB8">
        <w:rPr>
          <w:rFonts w:ascii="Georgia" w:hAnsi="Georgia" w:cs="Arial"/>
          <w:i/>
          <w:w w:val="150"/>
          <w:sz w:val="18"/>
          <w:lang w:val="en-GB"/>
        </w:rPr>
        <w:tab/>
      </w:r>
      <w:r w:rsidRPr="00D93DB8">
        <w:rPr>
          <w:rFonts w:ascii="Georgia" w:hAnsi="Georgia" w:cs="Arial"/>
          <w:i/>
          <w:w w:val="150"/>
          <w:sz w:val="18"/>
          <w:lang w:val="en-GB"/>
        </w:rPr>
        <w:tab/>
      </w:r>
      <w:r w:rsidR="00987F59" w:rsidRPr="00D93DB8">
        <w:rPr>
          <w:rFonts w:ascii="Georgia" w:hAnsi="Georgia" w:cs="Arial"/>
          <w:i/>
          <w:w w:val="150"/>
          <w:sz w:val="18"/>
          <w:lang w:val="en-GB"/>
        </w:rPr>
        <w:t xml:space="preserve">             </w:t>
      </w:r>
      <w:r w:rsidRPr="00D93DB8">
        <w:rPr>
          <w:rFonts w:ascii="Georgia" w:hAnsi="Georgia" w:cs="Arial"/>
          <w:i/>
          <w:w w:val="150"/>
          <w:sz w:val="28"/>
          <w:lang w:val="en-GB"/>
        </w:rPr>
        <w:t>M</w:t>
      </w:r>
      <w:r w:rsidR="00365C8E" w:rsidRPr="00D93DB8">
        <w:rPr>
          <w:rFonts w:ascii="Georgia" w:hAnsi="Georgia" w:cs="Arial"/>
          <w:i/>
          <w:w w:val="150"/>
          <w:sz w:val="18"/>
          <w:lang w:val="en-GB"/>
        </w:rPr>
        <w:t xml:space="preserve"> A G I S T R A D O</w:t>
      </w:r>
    </w:p>
    <w:p w:rsidR="00AA4102" w:rsidRPr="00AA4102" w:rsidRDefault="00AA4102" w:rsidP="000B05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Georgia" w:hAnsi="Georgia" w:cs="Arial"/>
          <w:i/>
          <w:w w:val="150"/>
          <w:sz w:val="18"/>
          <w:lang w:val="es-CO"/>
        </w:rPr>
      </w:pPr>
      <w:r>
        <w:rPr>
          <w:rFonts w:ascii="Georgia" w:hAnsi="Georgia" w:cs="Arial"/>
          <w:i/>
          <w:w w:val="150"/>
          <w:sz w:val="18"/>
          <w:lang w:val="es-CO"/>
        </w:rPr>
        <w:t xml:space="preserve">         </w:t>
      </w:r>
      <w:r w:rsidRPr="00AA4102">
        <w:rPr>
          <w:rFonts w:ascii="Georgia" w:hAnsi="Georgia" w:cs="Arial"/>
          <w:i/>
          <w:w w:val="150"/>
          <w:sz w:val="16"/>
          <w:lang w:val="es-CO"/>
        </w:rPr>
        <w:t>(Con aclaración de voto)</w:t>
      </w:r>
    </w:p>
    <w:sectPr w:rsidR="00AA4102" w:rsidRPr="00AA4102" w:rsidSect="00D372F0">
      <w:headerReference w:type="default" r:id="rId9"/>
      <w:footerReference w:type="default" r:id="rId10"/>
      <w:pgSz w:w="12242" w:h="18722" w:code="14"/>
      <w:pgMar w:top="1135" w:right="1134" w:bottom="1418" w:left="1701"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E8E" w:rsidRDefault="00801E8E">
      <w:r>
        <w:separator/>
      </w:r>
    </w:p>
  </w:endnote>
  <w:endnote w:type="continuationSeparator" w:id="0">
    <w:p w:rsidR="00801E8E" w:rsidRDefault="0080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DB5" w:rsidRPr="00D372F0" w:rsidRDefault="00AE4DB5" w:rsidP="00AE4DB5">
    <w:pPr>
      <w:pStyle w:val="Piedepgina"/>
      <w:pBdr>
        <w:bottom w:val="double" w:sz="6" w:space="1" w:color="auto"/>
      </w:pBdr>
      <w:spacing w:line="360" w:lineRule="auto"/>
      <w:jc w:val="right"/>
      <w:rPr>
        <w:rFonts w:ascii="Georgia" w:hAnsi="Georgia" w:cs="Arial"/>
        <w:spacing w:val="20"/>
        <w:w w:val="200"/>
        <w:sz w:val="2"/>
        <w:szCs w:val="10"/>
        <w:lang w:val="es-CO"/>
      </w:rPr>
    </w:pPr>
  </w:p>
  <w:p w:rsidR="00AE4DB5" w:rsidRPr="000F1558" w:rsidRDefault="00AE4DB5" w:rsidP="00AE4DB5">
    <w:pPr>
      <w:pStyle w:val="Piedepgina"/>
      <w:spacing w:line="360" w:lineRule="auto"/>
      <w:jc w:val="right"/>
      <w:rPr>
        <w:rFonts w:ascii="Georgia" w:hAnsi="Georgia" w:cs="Arial"/>
        <w:spacing w:val="20"/>
        <w:w w:val="200"/>
        <w:sz w:val="14"/>
        <w:szCs w:val="10"/>
        <w:lang w:val="es-CO"/>
      </w:rPr>
    </w:pPr>
  </w:p>
  <w:p w:rsidR="00AE4DB5" w:rsidRPr="000F1558" w:rsidRDefault="00AE4DB5" w:rsidP="00AE4DB5">
    <w:pPr>
      <w:pStyle w:val="Piedepgina"/>
      <w:spacing w:line="360" w:lineRule="auto"/>
      <w:jc w:val="right"/>
      <w:rPr>
        <w:rFonts w:ascii="Georgia" w:hAnsi="Georgia" w:cs="Arial"/>
        <w:spacing w:val="20"/>
        <w:w w:val="200"/>
        <w:sz w:val="10"/>
        <w:szCs w:val="10"/>
        <w:lang w:val="es-CO"/>
      </w:rPr>
    </w:pPr>
    <w:r w:rsidRPr="000F1558">
      <w:rPr>
        <w:rFonts w:ascii="Georgia" w:hAnsi="Georgia" w:cs="Arial"/>
        <w:spacing w:val="20"/>
        <w:w w:val="200"/>
        <w:sz w:val="14"/>
        <w:szCs w:val="10"/>
        <w:lang w:val="es-CO"/>
      </w:rPr>
      <w:t>T</w:t>
    </w:r>
    <w:r w:rsidRPr="000F1558">
      <w:rPr>
        <w:rFonts w:ascii="Georgia" w:hAnsi="Georgia" w:cs="Arial"/>
        <w:spacing w:val="20"/>
        <w:w w:val="200"/>
        <w:sz w:val="10"/>
        <w:szCs w:val="10"/>
        <w:lang w:val="es-CO"/>
      </w:rPr>
      <w:t xml:space="preserve">RIBUNAL </w:t>
    </w:r>
    <w:r w:rsidRPr="000F1558">
      <w:rPr>
        <w:rFonts w:ascii="Georgia" w:hAnsi="Georgia" w:cs="Arial"/>
        <w:spacing w:val="20"/>
        <w:w w:val="200"/>
        <w:sz w:val="14"/>
        <w:szCs w:val="10"/>
        <w:lang w:val="es-CO"/>
      </w:rPr>
      <w:t>S</w:t>
    </w:r>
    <w:r w:rsidRPr="000F1558">
      <w:rPr>
        <w:rFonts w:ascii="Georgia" w:hAnsi="Georgia" w:cs="Arial"/>
        <w:spacing w:val="20"/>
        <w:w w:val="200"/>
        <w:sz w:val="10"/>
        <w:szCs w:val="10"/>
        <w:lang w:val="es-CO"/>
      </w:rPr>
      <w:t xml:space="preserve">UPERIOR DE </w:t>
    </w:r>
    <w:r w:rsidRPr="000F1558">
      <w:rPr>
        <w:rFonts w:ascii="Georgia" w:hAnsi="Georgia" w:cs="Arial"/>
        <w:spacing w:val="20"/>
        <w:w w:val="200"/>
        <w:sz w:val="14"/>
        <w:szCs w:val="10"/>
        <w:lang w:val="es-CO"/>
      </w:rPr>
      <w:t>P</w:t>
    </w:r>
    <w:r w:rsidRPr="000F1558">
      <w:rPr>
        <w:rFonts w:ascii="Georgia" w:hAnsi="Georgia" w:cs="Arial"/>
        <w:spacing w:val="20"/>
        <w:w w:val="200"/>
        <w:sz w:val="10"/>
        <w:szCs w:val="10"/>
        <w:lang w:val="es-CO"/>
      </w:rPr>
      <w:t>EREIRA</w:t>
    </w:r>
  </w:p>
  <w:p w:rsidR="000159B3" w:rsidRPr="000F1558" w:rsidRDefault="00AE4DB5" w:rsidP="00724738">
    <w:pPr>
      <w:pStyle w:val="Piedepgina"/>
      <w:jc w:val="right"/>
      <w:rPr>
        <w:rFonts w:ascii="Georgia" w:hAnsi="Georgia"/>
        <w:lang w:val="es-CO"/>
      </w:rPr>
    </w:pPr>
    <w:r w:rsidRPr="000F1558">
      <w:rPr>
        <w:rFonts w:ascii="Georgia" w:hAnsi="Georgia" w:cs="Arial"/>
        <w:spacing w:val="20"/>
        <w:w w:val="200"/>
        <w:sz w:val="10"/>
        <w:szCs w:val="10"/>
        <w:lang w:val="es-CO"/>
      </w:rPr>
      <w:t xml:space="preserve">MP </w:t>
    </w:r>
    <w:r w:rsidRPr="000F1558">
      <w:rPr>
        <w:rFonts w:ascii="Georgia" w:hAnsi="Georgia" w:cs="Arial"/>
        <w:spacing w:val="20"/>
        <w:w w:val="200"/>
        <w:sz w:val="12"/>
        <w:szCs w:val="10"/>
        <w:lang w:val="es-CO"/>
      </w:rPr>
      <w:t>D</w:t>
    </w:r>
    <w:r w:rsidRPr="000F1558">
      <w:rPr>
        <w:rFonts w:ascii="Georgia" w:hAnsi="Georgia" w:cs="Arial"/>
        <w:spacing w:val="20"/>
        <w:w w:val="200"/>
        <w:sz w:val="8"/>
        <w:szCs w:val="10"/>
        <w:lang w:val="es-CO"/>
      </w:rPr>
      <w:t>UBERNEY</w:t>
    </w:r>
    <w:r w:rsidRPr="000F1558">
      <w:rPr>
        <w:rFonts w:ascii="Georgia" w:hAnsi="Georgia" w:cs="Arial"/>
        <w:spacing w:val="20"/>
        <w:w w:val="200"/>
        <w:sz w:val="10"/>
        <w:szCs w:val="10"/>
        <w:lang w:val="es-CO"/>
      </w:rPr>
      <w:t xml:space="preserve"> </w:t>
    </w:r>
    <w:r w:rsidRPr="000F1558">
      <w:rPr>
        <w:rFonts w:ascii="Georgia" w:hAnsi="Georgia" w:cs="Arial"/>
        <w:spacing w:val="20"/>
        <w:w w:val="200"/>
        <w:sz w:val="12"/>
        <w:szCs w:val="10"/>
        <w:lang w:val="es-CO"/>
      </w:rPr>
      <w:t>G</w:t>
    </w:r>
    <w:r w:rsidRPr="000F1558">
      <w:rPr>
        <w:rFonts w:ascii="Georgia" w:hAnsi="Georgia" w:cs="Arial"/>
        <w:spacing w:val="20"/>
        <w:w w:val="200"/>
        <w:sz w:val="8"/>
        <w:szCs w:val="10"/>
        <w:lang w:val="es-CO"/>
      </w:rPr>
      <w:t>RISALES</w:t>
    </w:r>
    <w:r w:rsidRPr="000F1558">
      <w:rPr>
        <w:rFonts w:ascii="Georgia" w:hAnsi="Georgia" w:cs="Arial"/>
        <w:spacing w:val="20"/>
        <w:w w:val="200"/>
        <w:sz w:val="10"/>
        <w:szCs w:val="10"/>
        <w:lang w:val="es-CO"/>
      </w:rPr>
      <w:t xml:space="preserve"> </w:t>
    </w:r>
    <w:r w:rsidRPr="000F1558">
      <w:rPr>
        <w:rFonts w:ascii="Georgia" w:hAnsi="Georgia" w:cs="Arial"/>
        <w:spacing w:val="20"/>
        <w:w w:val="200"/>
        <w:sz w:val="12"/>
        <w:szCs w:val="10"/>
        <w:lang w:val="es-CO"/>
      </w:rPr>
      <w:t>H</w:t>
    </w:r>
    <w:r w:rsidRPr="000F155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E8E" w:rsidRDefault="00801E8E">
      <w:r>
        <w:separator/>
      </w:r>
    </w:p>
  </w:footnote>
  <w:footnote w:type="continuationSeparator" w:id="0">
    <w:p w:rsidR="00801E8E" w:rsidRDefault="00801E8E">
      <w:r>
        <w:continuationSeparator/>
      </w:r>
    </w:p>
  </w:footnote>
  <w:footnote w:id="1">
    <w:p w:rsidR="000F1558" w:rsidRPr="00D372F0" w:rsidRDefault="000F1558" w:rsidP="000F1558">
      <w:pPr>
        <w:pStyle w:val="Textonotapie"/>
        <w:rPr>
          <w:lang w:val="es-CO"/>
        </w:rPr>
      </w:pPr>
      <w:r w:rsidRPr="00D372F0">
        <w:rPr>
          <w:rStyle w:val="Refdenotaalpie"/>
        </w:rPr>
        <w:footnoteRef/>
      </w:r>
      <w:r w:rsidRPr="00D372F0">
        <w:t xml:space="preserve"> </w:t>
      </w:r>
      <w:r w:rsidRPr="00D372F0">
        <w:rPr>
          <w:lang w:val="es-CO"/>
        </w:rPr>
        <w:t>CC. T-382 de 2016</w:t>
      </w:r>
    </w:p>
  </w:footnote>
  <w:footnote w:id="2">
    <w:p w:rsidR="000F1558" w:rsidRPr="00D372F0" w:rsidRDefault="000F1558" w:rsidP="000F1558">
      <w:pPr>
        <w:pStyle w:val="Textonotapie"/>
        <w:rPr>
          <w:lang w:val="es-CO"/>
        </w:rPr>
      </w:pPr>
      <w:r w:rsidRPr="00D372F0">
        <w:rPr>
          <w:rStyle w:val="Refdenotaalpie"/>
        </w:rPr>
        <w:footnoteRef/>
      </w:r>
      <w:r w:rsidRPr="00D372F0">
        <w:t xml:space="preserve"> CC. T–1191 de 2004 </w:t>
      </w:r>
    </w:p>
  </w:footnote>
  <w:footnote w:id="3">
    <w:p w:rsidR="000F1558" w:rsidRPr="00D372F0" w:rsidRDefault="000F1558" w:rsidP="000F1558">
      <w:pPr>
        <w:pStyle w:val="Textonotapie"/>
        <w:rPr>
          <w:lang w:val="es-CO"/>
        </w:rPr>
      </w:pPr>
      <w:r w:rsidRPr="00D372F0">
        <w:rPr>
          <w:rStyle w:val="Refdenotaalpie"/>
          <w:lang w:val="es-CO"/>
        </w:rPr>
        <w:footnoteRef/>
      </w:r>
      <w:r w:rsidRPr="00D372F0">
        <w:rPr>
          <w:lang w:val="es-CO"/>
        </w:rPr>
        <w:t xml:space="preserve"> CC. T-928 de 2012, reiterada en la T-464 de 2013.</w:t>
      </w:r>
    </w:p>
  </w:footnote>
  <w:footnote w:id="4">
    <w:p w:rsidR="000F1558" w:rsidRPr="00D372F0" w:rsidRDefault="000F1558" w:rsidP="000F1558">
      <w:pPr>
        <w:pStyle w:val="Textonotapie"/>
        <w:jc w:val="both"/>
        <w:rPr>
          <w:lang w:val="es-CO"/>
        </w:rPr>
      </w:pPr>
      <w:r w:rsidRPr="00D372F0">
        <w:rPr>
          <w:rStyle w:val="Refdenotaalpie"/>
          <w:lang w:val="es-CO"/>
        </w:rPr>
        <w:footnoteRef/>
      </w:r>
      <w:r w:rsidRPr="00D372F0">
        <w:rPr>
          <w:lang w:val="es-CO"/>
        </w:rPr>
        <w:t xml:space="preserve"> CSJ, Sala Civil. Sentencia CSJ STC del 13-12-2011, radicado No.00284-02; reiterada en las STC5313-2015, STC5520-2015, STC2344-2016, entre otras.</w:t>
      </w:r>
    </w:p>
  </w:footnote>
  <w:footnote w:id="5">
    <w:p w:rsidR="000F1558" w:rsidRPr="00D372F0" w:rsidRDefault="000F1558" w:rsidP="000F1558">
      <w:pPr>
        <w:pStyle w:val="Textonotapie"/>
        <w:rPr>
          <w:lang w:val="es-CO"/>
        </w:rPr>
      </w:pPr>
      <w:r w:rsidRPr="00D372F0">
        <w:rPr>
          <w:rStyle w:val="Refdenotaalpie"/>
          <w:lang w:val="es-CO"/>
        </w:rPr>
        <w:footnoteRef/>
      </w:r>
      <w:r w:rsidRPr="00D372F0">
        <w:rPr>
          <w:lang w:val="es-CO"/>
        </w:rPr>
        <w:t xml:space="preserve"> CSJ, Sala Civil. STC15561-2015.</w:t>
      </w:r>
    </w:p>
  </w:footnote>
  <w:footnote w:id="6">
    <w:p w:rsidR="000F1558" w:rsidRPr="00D372F0" w:rsidRDefault="000F1558" w:rsidP="000F1558">
      <w:pPr>
        <w:pStyle w:val="Textonotapie"/>
        <w:rPr>
          <w:lang w:val="es-CO"/>
        </w:rPr>
      </w:pPr>
      <w:r w:rsidRPr="00D372F0">
        <w:rPr>
          <w:rStyle w:val="Refdenotaalpie"/>
          <w:lang w:val="es-CO"/>
        </w:rPr>
        <w:footnoteRef/>
      </w:r>
      <w:r w:rsidRPr="00D372F0">
        <w:rPr>
          <w:lang w:val="es-CO"/>
        </w:rPr>
        <w:t xml:space="preserve"> CC. T-382 de 2016, </w:t>
      </w:r>
      <w:hyperlink r:id="rId1" w:history="1">
        <w:r w:rsidRPr="00D372F0">
          <w:rPr>
            <w:rStyle w:val="Hipervnculo"/>
            <w:bCs/>
            <w:color w:val="auto"/>
            <w:u w:val="none"/>
            <w:lang w:val="es-CO"/>
          </w:rPr>
          <w:t>T-417 de 2013</w:t>
        </w:r>
      </w:hyperlink>
      <w:r w:rsidRPr="00D372F0">
        <w:rPr>
          <w:bCs/>
          <w:lang w:val="es-CO"/>
        </w:rPr>
        <w:t xml:space="preserve"> y T-194 de 2012, entre otras.</w:t>
      </w:r>
    </w:p>
  </w:footnote>
  <w:footnote w:id="7">
    <w:p w:rsidR="000F1558" w:rsidRPr="00D372F0" w:rsidRDefault="000F1558" w:rsidP="000F1558">
      <w:pPr>
        <w:pStyle w:val="Textonotapie"/>
        <w:rPr>
          <w:lang w:val="es-CO"/>
        </w:rPr>
      </w:pPr>
      <w:r w:rsidRPr="00D372F0">
        <w:rPr>
          <w:rStyle w:val="Refdenotaalpie"/>
          <w:lang w:val="es-CO"/>
        </w:rPr>
        <w:footnoteRef/>
      </w:r>
      <w:r w:rsidRPr="00D372F0">
        <w:rPr>
          <w:lang w:val="es-CO"/>
        </w:rPr>
        <w:t xml:space="preserve"> CC. T-1020 de 2003 y T-531 de 2002, entre otras.</w:t>
      </w:r>
    </w:p>
  </w:footnote>
  <w:footnote w:id="8">
    <w:p w:rsidR="000F1558" w:rsidRPr="00D372F0" w:rsidRDefault="000F1558" w:rsidP="000F1558">
      <w:pPr>
        <w:pStyle w:val="Textonotapie"/>
        <w:rPr>
          <w:lang w:val="es-CO"/>
        </w:rPr>
      </w:pPr>
      <w:r w:rsidRPr="00D372F0">
        <w:rPr>
          <w:rStyle w:val="Refdenotaalpie"/>
          <w:lang w:val="es-CO"/>
        </w:rPr>
        <w:footnoteRef/>
      </w:r>
      <w:r w:rsidRPr="00D372F0">
        <w:rPr>
          <w:lang w:val="es-CO"/>
        </w:rPr>
        <w:t xml:space="preserve"> CC. T-546 de 2013 y T-160 de 2014, </w:t>
      </w:r>
      <w:r w:rsidRPr="00D372F0">
        <w:rPr>
          <w:bCs/>
          <w:bdr w:val="none" w:sz="0" w:space="0" w:color="auto" w:frame="1"/>
          <w:lang w:val="es-CO"/>
        </w:rPr>
        <w:t>T-056 de 2015</w:t>
      </w:r>
      <w:r w:rsidRPr="00D372F0">
        <w:rPr>
          <w:lang w:val="es-CO"/>
        </w:rPr>
        <w:t xml:space="preserve"> y </w:t>
      </w:r>
      <w:r w:rsidRPr="00D372F0">
        <w:rPr>
          <w:bCs/>
          <w:bdr w:val="none" w:sz="0" w:space="0" w:color="auto" w:frame="1"/>
          <w:lang w:val="es-CO"/>
        </w:rPr>
        <w:t>T-100 de 2016.</w:t>
      </w:r>
    </w:p>
  </w:footnote>
  <w:footnote w:id="9">
    <w:p w:rsidR="00D372F0" w:rsidRPr="00D372F0" w:rsidRDefault="00D372F0" w:rsidP="00D372F0">
      <w:pPr>
        <w:pStyle w:val="Textonotapie"/>
        <w:jc w:val="both"/>
      </w:pPr>
      <w:r w:rsidRPr="00D372F0">
        <w:rPr>
          <w:rStyle w:val="Refdenotaalpie"/>
        </w:rPr>
        <w:footnoteRef/>
      </w:r>
      <w:r w:rsidRPr="00D372F0">
        <w:t xml:space="preserve"> CC. </w:t>
      </w:r>
      <w:r w:rsidRPr="00D372F0">
        <w:rPr>
          <w:lang w:val="es-CO"/>
        </w:rPr>
        <w:t xml:space="preserve">T-001 de 2017, T-038, 106 de 2017, </w:t>
      </w:r>
      <w:r w:rsidRPr="00D372F0">
        <w:rPr>
          <w:bCs/>
          <w:bdr w:val="none" w:sz="0" w:space="0" w:color="auto" w:frame="1"/>
          <w:shd w:val="clear" w:color="auto" w:fill="FFFFFF"/>
        </w:rPr>
        <w:t xml:space="preserve">T-037 de 2016, T-120 de 2016 y </w:t>
      </w:r>
      <w:r w:rsidRPr="00D372F0">
        <w:t>T-662 de 2013.</w:t>
      </w:r>
      <w:r w:rsidRPr="00D372F0">
        <w:rPr>
          <w:b/>
          <w:bCs/>
          <w:color w:val="2D2D2D"/>
          <w:bdr w:val="none" w:sz="0" w:space="0" w:color="auto" w:frame="1"/>
          <w:shd w:val="clear" w:color="auto" w:fill="FFFFFF"/>
        </w:rPr>
        <w:t xml:space="preserve"> </w:t>
      </w:r>
    </w:p>
  </w:footnote>
  <w:footnote w:id="10">
    <w:p w:rsidR="00D372F0" w:rsidRPr="007C7594" w:rsidRDefault="00D372F0" w:rsidP="00D372F0">
      <w:pPr>
        <w:pStyle w:val="Textonotapie"/>
        <w:jc w:val="both"/>
        <w:rPr>
          <w:rFonts w:ascii="Calibri" w:hAnsi="Calibri"/>
        </w:rPr>
      </w:pPr>
      <w:r w:rsidRPr="00D372F0">
        <w:rPr>
          <w:rStyle w:val="Refdenotaalpie"/>
        </w:rPr>
        <w:footnoteRef/>
      </w:r>
      <w:r w:rsidRPr="00D372F0">
        <w:t xml:space="preserve"> </w:t>
      </w:r>
      <w:r w:rsidRPr="00D372F0">
        <w:rPr>
          <w:lang w:val="es-CO"/>
        </w:rPr>
        <w:t xml:space="preserve">CSJ, Civil. </w:t>
      </w:r>
      <w:r w:rsidRPr="00D372F0">
        <w:t xml:space="preserve">STC2349-2017, </w:t>
      </w:r>
      <w:r w:rsidRPr="00D372F0">
        <w:rPr>
          <w:lang w:val="es-CO"/>
        </w:rPr>
        <w:t xml:space="preserve">STC3931-2016, </w:t>
      </w:r>
      <w:r w:rsidRPr="00D372F0">
        <w:t xml:space="preserve">STC6121-2015 </w:t>
      </w:r>
      <w:r w:rsidRPr="00D372F0">
        <w:rPr>
          <w:lang w:val="es-CO"/>
        </w:rPr>
        <w:t>y sentencia del 02-09-2014, MP: Margarita Cabello B., No.23001-22-14-000-2014-00097-01;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9B3" w:rsidRDefault="000159B3" w:rsidP="000159B3">
    <w:pPr>
      <w:pStyle w:val="Encabezado"/>
      <w:pBdr>
        <w:bottom w:val="single" w:sz="4" w:space="2" w:color="D9D9D9"/>
      </w:pBdr>
      <w:jc w:val="right"/>
      <w:rPr>
        <w:rFonts w:ascii="Calibri" w:hAnsi="Calibri" w:cs="Calibri"/>
        <w:i/>
        <w:color w:val="7F7F7F"/>
        <w:spacing w:val="60"/>
        <w:sz w:val="20"/>
      </w:rPr>
    </w:pPr>
  </w:p>
  <w:p w:rsidR="000159B3" w:rsidRPr="000F1558" w:rsidRDefault="000159B3" w:rsidP="000159B3">
    <w:pPr>
      <w:pStyle w:val="Encabezado"/>
      <w:pBdr>
        <w:bottom w:val="single" w:sz="4" w:space="2" w:color="D9D9D9"/>
      </w:pBdr>
      <w:jc w:val="right"/>
      <w:rPr>
        <w:rFonts w:ascii="Georgia" w:hAnsi="Georgia" w:cs="Calibri"/>
        <w:i/>
        <w:color w:val="7F7F7F"/>
        <w:spacing w:val="60"/>
        <w:sz w:val="20"/>
      </w:rPr>
    </w:pPr>
  </w:p>
  <w:p w:rsidR="000159B3" w:rsidRPr="000F1558" w:rsidRDefault="000159B3" w:rsidP="000159B3">
    <w:pPr>
      <w:pStyle w:val="Encabezado"/>
      <w:pBdr>
        <w:bottom w:val="single" w:sz="4" w:space="2" w:color="D9D9D9"/>
      </w:pBdr>
      <w:jc w:val="right"/>
      <w:rPr>
        <w:rFonts w:ascii="Georgia" w:hAnsi="Georgia" w:cs="Calibri"/>
        <w:i/>
        <w:sz w:val="20"/>
      </w:rPr>
    </w:pPr>
    <w:r w:rsidRPr="000F1558">
      <w:rPr>
        <w:rFonts w:ascii="Georgia" w:hAnsi="Georgia" w:cs="Calibri"/>
        <w:i/>
        <w:color w:val="7F7F7F"/>
        <w:spacing w:val="60"/>
        <w:sz w:val="20"/>
      </w:rPr>
      <w:t>Página</w:t>
    </w:r>
    <w:r w:rsidRPr="000F1558">
      <w:rPr>
        <w:rFonts w:ascii="Georgia" w:hAnsi="Georgia" w:cs="Calibri"/>
        <w:i/>
        <w:sz w:val="20"/>
      </w:rPr>
      <w:t xml:space="preserve"> | </w:t>
    </w:r>
    <w:r w:rsidRPr="000F1558">
      <w:rPr>
        <w:rFonts w:ascii="Georgia" w:hAnsi="Georgia" w:cs="Calibri"/>
        <w:i/>
        <w:sz w:val="20"/>
      </w:rPr>
      <w:fldChar w:fldCharType="begin"/>
    </w:r>
    <w:r w:rsidRPr="000F1558">
      <w:rPr>
        <w:rFonts w:ascii="Georgia" w:hAnsi="Georgia" w:cs="Calibri"/>
        <w:i/>
        <w:sz w:val="20"/>
      </w:rPr>
      <w:instrText xml:space="preserve"> PAGE   \* MERGEFORMAT </w:instrText>
    </w:r>
    <w:r w:rsidRPr="000F1558">
      <w:rPr>
        <w:rFonts w:ascii="Georgia" w:hAnsi="Georgia" w:cs="Calibri"/>
        <w:i/>
        <w:sz w:val="20"/>
      </w:rPr>
      <w:fldChar w:fldCharType="separate"/>
    </w:r>
    <w:r w:rsidR="00804381">
      <w:rPr>
        <w:rFonts w:ascii="Georgia" w:hAnsi="Georgia" w:cs="Calibri"/>
        <w:i/>
        <w:noProof/>
        <w:sz w:val="20"/>
      </w:rPr>
      <w:t>1</w:t>
    </w:r>
    <w:r w:rsidRPr="000F1558">
      <w:rPr>
        <w:rFonts w:ascii="Georgia" w:hAnsi="Georgia" w:cs="Calibri"/>
        <w:i/>
        <w:sz w:val="20"/>
      </w:rPr>
      <w:fldChar w:fldCharType="end"/>
    </w:r>
  </w:p>
  <w:p w:rsidR="00251244" w:rsidRPr="000F1558" w:rsidRDefault="00251244" w:rsidP="000159B3">
    <w:pPr>
      <w:pStyle w:val="Encabezado"/>
      <w:ind w:right="360"/>
      <w:jc w:val="both"/>
      <w:rPr>
        <w:rFonts w:ascii="Georgia" w:hAnsi="Georgia"/>
        <w:b/>
        <w:bCs/>
        <w:i/>
        <w:sz w:val="22"/>
      </w:rPr>
    </w:pPr>
    <w:r w:rsidRPr="000F1558">
      <w:rPr>
        <w:rFonts w:ascii="Georgia" w:eastAsia="Calibri" w:hAnsi="Georgia" w:cs="Calibri"/>
        <w:i/>
        <w:smallCaps/>
        <w:sz w:val="20"/>
        <w:szCs w:val="20"/>
      </w:rPr>
      <w:t xml:space="preserve">Expediente </w:t>
    </w:r>
    <w:r w:rsidR="00341198" w:rsidRPr="000F1558">
      <w:rPr>
        <w:rFonts w:ascii="Georgia" w:eastAsia="Calibri" w:hAnsi="Georgia" w:cs="Calibri"/>
        <w:i/>
        <w:smallCaps/>
        <w:sz w:val="20"/>
        <w:szCs w:val="20"/>
      </w:rPr>
      <w:t>No.</w:t>
    </w:r>
    <w:r w:rsidRPr="000F1558">
      <w:rPr>
        <w:rFonts w:ascii="Georgia" w:eastAsia="Calibri" w:hAnsi="Georgia" w:cs="Calibri"/>
        <w:i/>
        <w:smallCaps/>
        <w:sz w:val="20"/>
        <w:szCs w:val="20"/>
      </w:rPr>
      <w:t>2017-</w:t>
    </w:r>
    <w:r w:rsidR="00754B7B">
      <w:rPr>
        <w:rFonts w:ascii="Georgia" w:eastAsia="Calibri" w:hAnsi="Georgia" w:cs="Calibri"/>
        <w:i/>
        <w:smallCaps/>
        <w:sz w:val="20"/>
        <w:szCs w:val="20"/>
      </w:rPr>
      <w:t>01127</w:t>
    </w:r>
    <w:r w:rsidR="00DA64CA" w:rsidRPr="000F1558">
      <w:rPr>
        <w:rFonts w:ascii="Georgia" w:eastAsia="Calibri" w:hAnsi="Georgia" w:cs="Calibri"/>
        <w:i/>
        <w:smallCaps/>
        <w:sz w:val="20"/>
        <w:szCs w:val="20"/>
      </w:rPr>
      <w:t>-</w:t>
    </w:r>
    <w:r w:rsidRPr="000F1558">
      <w:rPr>
        <w:rFonts w:ascii="Georgia" w:eastAsia="Calibri" w:hAnsi="Georgia" w:cs="Calibri"/>
        <w:i/>
        <w:smallCaps/>
        <w:sz w:val="20"/>
        <w:szCs w:val="20"/>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F26C8B"/>
    <w:multiLevelType w:val="multilevel"/>
    <w:tmpl w:val="B2AA9D6C"/>
    <w:lvl w:ilvl="0">
      <w:start w:val="1"/>
      <w:numFmt w:val="decimal"/>
      <w:lvlText w:val="%1."/>
      <w:lvlJc w:val="left"/>
      <w:pPr>
        <w:ind w:left="786" w:firstLine="425"/>
      </w:pPr>
    </w:lvl>
    <w:lvl w:ilvl="1">
      <w:start w:val="1"/>
      <w:numFmt w:val="lowerLetter"/>
      <w:lvlText w:val="%2."/>
      <w:lvlJc w:val="left"/>
      <w:pPr>
        <w:ind w:left="1506" w:firstLine="1146"/>
      </w:p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2">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9901A49"/>
    <w:multiLevelType w:val="multilevel"/>
    <w:tmpl w:val="0D968142"/>
    <w:lvl w:ilvl="0">
      <w:start w:val="7"/>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55561AA1"/>
    <w:multiLevelType w:val="multilevel"/>
    <w:tmpl w:val="A8FC3A86"/>
    <w:lvl w:ilvl="0">
      <w:start w:val="7"/>
      <w:numFmt w:val="decimal"/>
      <w:lvlText w:val="%1."/>
      <w:lvlJc w:val="left"/>
      <w:pPr>
        <w:ind w:left="585" w:firstLine="0"/>
      </w:pPr>
    </w:lvl>
    <w:lvl w:ilvl="1">
      <w:start w:val="3"/>
      <w:numFmt w:val="decimal"/>
      <w:lvlText w:val="%1.%2."/>
      <w:lvlJc w:val="left"/>
      <w:pPr>
        <w:ind w:left="720" w:firstLine="0"/>
      </w:pPr>
    </w:lvl>
    <w:lvl w:ilvl="2">
      <w:start w:val="2"/>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5">
    <w:nsid w:val="57EF2D26"/>
    <w:multiLevelType w:val="multilevel"/>
    <w:tmpl w:val="9CB2C772"/>
    <w:lvl w:ilvl="0">
      <w:start w:val="1"/>
      <w:numFmt w:val="decimal"/>
      <w:lvlText w:val="%1."/>
      <w:lvlJc w:val="left"/>
      <w:pPr>
        <w:ind w:left="36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678478A4"/>
    <w:multiLevelType w:val="multilevel"/>
    <w:tmpl w:val="1B90B040"/>
    <w:lvl w:ilvl="0">
      <w:start w:val="9"/>
      <w:numFmt w:val="decimal"/>
      <w:lvlText w:val="%1."/>
      <w:lvlJc w:val="left"/>
      <w:pPr>
        <w:ind w:left="390" w:hanging="390"/>
      </w:pPr>
      <w:rPr>
        <w:rFonts w:cs="Courier New" w:hint="default"/>
      </w:rPr>
    </w:lvl>
    <w:lvl w:ilvl="1">
      <w:start w:val="2"/>
      <w:numFmt w:val="decimal"/>
      <w:lvlText w:val="%1.%2."/>
      <w:lvlJc w:val="left"/>
      <w:pPr>
        <w:ind w:left="720" w:hanging="720"/>
      </w:pPr>
      <w:rPr>
        <w:rFonts w:cs="Courier New" w:hint="default"/>
      </w:rPr>
    </w:lvl>
    <w:lvl w:ilvl="2">
      <w:start w:val="1"/>
      <w:numFmt w:val="decimal"/>
      <w:lvlText w:val="%1.%2.%3."/>
      <w:lvlJc w:val="left"/>
      <w:pPr>
        <w:ind w:left="720" w:hanging="720"/>
      </w:pPr>
      <w:rPr>
        <w:rFonts w:cs="Courier New" w:hint="default"/>
      </w:rPr>
    </w:lvl>
    <w:lvl w:ilvl="3">
      <w:start w:val="1"/>
      <w:numFmt w:val="decimal"/>
      <w:lvlText w:val="%1.%2.%3.%4."/>
      <w:lvlJc w:val="left"/>
      <w:pPr>
        <w:ind w:left="1080" w:hanging="1080"/>
      </w:pPr>
      <w:rPr>
        <w:rFonts w:cs="Courier New" w:hint="default"/>
      </w:rPr>
    </w:lvl>
    <w:lvl w:ilvl="4">
      <w:start w:val="1"/>
      <w:numFmt w:val="decimal"/>
      <w:lvlText w:val="%1.%2.%3.%4.%5."/>
      <w:lvlJc w:val="left"/>
      <w:pPr>
        <w:ind w:left="1080" w:hanging="1080"/>
      </w:pPr>
      <w:rPr>
        <w:rFonts w:cs="Courier New" w:hint="default"/>
      </w:rPr>
    </w:lvl>
    <w:lvl w:ilvl="5">
      <w:start w:val="1"/>
      <w:numFmt w:val="decimal"/>
      <w:lvlText w:val="%1.%2.%3.%4.%5.%6."/>
      <w:lvlJc w:val="left"/>
      <w:pPr>
        <w:ind w:left="1440" w:hanging="1440"/>
      </w:pPr>
      <w:rPr>
        <w:rFonts w:cs="Courier New" w:hint="default"/>
      </w:rPr>
    </w:lvl>
    <w:lvl w:ilvl="6">
      <w:start w:val="1"/>
      <w:numFmt w:val="decimal"/>
      <w:lvlText w:val="%1.%2.%3.%4.%5.%6.%7."/>
      <w:lvlJc w:val="left"/>
      <w:pPr>
        <w:ind w:left="1440" w:hanging="1440"/>
      </w:pPr>
      <w:rPr>
        <w:rFonts w:cs="Courier New" w:hint="default"/>
      </w:rPr>
    </w:lvl>
    <w:lvl w:ilvl="7">
      <w:start w:val="1"/>
      <w:numFmt w:val="decimal"/>
      <w:lvlText w:val="%1.%2.%3.%4.%5.%6.%7.%8."/>
      <w:lvlJc w:val="left"/>
      <w:pPr>
        <w:ind w:left="1800" w:hanging="1800"/>
      </w:pPr>
      <w:rPr>
        <w:rFonts w:cs="Courier New" w:hint="default"/>
      </w:rPr>
    </w:lvl>
    <w:lvl w:ilvl="8">
      <w:start w:val="1"/>
      <w:numFmt w:val="decimal"/>
      <w:lvlText w:val="%1.%2.%3.%4.%5.%6.%7.%8.%9."/>
      <w:lvlJc w:val="left"/>
      <w:pPr>
        <w:ind w:left="2160" w:hanging="2160"/>
      </w:pPr>
      <w:rPr>
        <w:rFonts w:cs="Courier New" w:hint="default"/>
      </w:rPr>
    </w:lvl>
  </w:abstractNum>
  <w:abstractNum w:abstractNumId="7">
    <w:nsid w:val="6A1578F0"/>
    <w:multiLevelType w:val="multilevel"/>
    <w:tmpl w:val="D4E0107C"/>
    <w:lvl w:ilvl="0">
      <w:start w:val="6"/>
      <w:numFmt w:val="decimal"/>
      <w:lvlText w:val="%1."/>
      <w:lvlJc w:val="left"/>
      <w:pPr>
        <w:ind w:left="400" w:firstLine="0"/>
      </w:pPr>
    </w:lvl>
    <w:lvl w:ilvl="1">
      <w:start w:val="1"/>
      <w:numFmt w:val="decimal"/>
      <w:lvlText w:val="%1.%2."/>
      <w:lvlJc w:val="left"/>
      <w:pPr>
        <w:ind w:left="720" w:firstLine="0"/>
      </w:pPr>
      <w:rPr>
        <w:sz w:val="24"/>
        <w:szCs w:val="24"/>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
  </w:num>
  <w:num w:numId="2">
    <w:abstractNumId w:val="7"/>
  </w:num>
  <w:num w:numId="3">
    <w:abstractNumId w:val="4"/>
  </w:num>
  <w:num w:numId="4">
    <w:abstractNumId w:val="5"/>
  </w:num>
  <w:num w:numId="5">
    <w:abstractNumId w:val="8"/>
  </w:num>
  <w:num w:numId="6">
    <w:abstractNumId w:val="0"/>
  </w:num>
  <w:num w:numId="7">
    <w:abstractNumId w:val="2"/>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0F"/>
    <w:rsid w:val="00001A4C"/>
    <w:rsid w:val="00003544"/>
    <w:rsid w:val="000159B3"/>
    <w:rsid w:val="00033AB6"/>
    <w:rsid w:val="00046A8F"/>
    <w:rsid w:val="000608CF"/>
    <w:rsid w:val="000674FA"/>
    <w:rsid w:val="00067852"/>
    <w:rsid w:val="000703DD"/>
    <w:rsid w:val="000708F5"/>
    <w:rsid w:val="000730FB"/>
    <w:rsid w:val="00077810"/>
    <w:rsid w:val="00077963"/>
    <w:rsid w:val="00096759"/>
    <w:rsid w:val="000A48D2"/>
    <w:rsid w:val="000B05A6"/>
    <w:rsid w:val="000B1860"/>
    <w:rsid w:val="000B2213"/>
    <w:rsid w:val="000D3D4E"/>
    <w:rsid w:val="000E6C61"/>
    <w:rsid w:val="000F001B"/>
    <w:rsid w:val="000F1558"/>
    <w:rsid w:val="000F3260"/>
    <w:rsid w:val="000F4C76"/>
    <w:rsid w:val="00101C44"/>
    <w:rsid w:val="00102C5F"/>
    <w:rsid w:val="00114DB4"/>
    <w:rsid w:val="00120192"/>
    <w:rsid w:val="0012361A"/>
    <w:rsid w:val="001248CA"/>
    <w:rsid w:val="001456BE"/>
    <w:rsid w:val="00172E29"/>
    <w:rsid w:val="0017516C"/>
    <w:rsid w:val="001800FC"/>
    <w:rsid w:val="00191AC0"/>
    <w:rsid w:val="001B5701"/>
    <w:rsid w:val="001C24F2"/>
    <w:rsid w:val="001C3117"/>
    <w:rsid w:val="001D3ED1"/>
    <w:rsid w:val="001F076E"/>
    <w:rsid w:val="001F10C9"/>
    <w:rsid w:val="001F471E"/>
    <w:rsid w:val="001F4752"/>
    <w:rsid w:val="002006BE"/>
    <w:rsid w:val="002117CF"/>
    <w:rsid w:val="00214FFF"/>
    <w:rsid w:val="002166A8"/>
    <w:rsid w:val="002307A9"/>
    <w:rsid w:val="0023125B"/>
    <w:rsid w:val="0024766E"/>
    <w:rsid w:val="00251244"/>
    <w:rsid w:val="002576E9"/>
    <w:rsid w:val="002750F9"/>
    <w:rsid w:val="002834FB"/>
    <w:rsid w:val="00287D76"/>
    <w:rsid w:val="002A30C4"/>
    <w:rsid w:val="002A476E"/>
    <w:rsid w:val="002C2D59"/>
    <w:rsid w:val="002C2EB4"/>
    <w:rsid w:val="002D09F9"/>
    <w:rsid w:val="002E4759"/>
    <w:rsid w:val="002E669B"/>
    <w:rsid w:val="002E6E17"/>
    <w:rsid w:val="002F1A26"/>
    <w:rsid w:val="002F5427"/>
    <w:rsid w:val="002F5EF2"/>
    <w:rsid w:val="002F6122"/>
    <w:rsid w:val="003009A9"/>
    <w:rsid w:val="0030273F"/>
    <w:rsid w:val="00303747"/>
    <w:rsid w:val="00313406"/>
    <w:rsid w:val="003233EF"/>
    <w:rsid w:val="00325ADE"/>
    <w:rsid w:val="00334635"/>
    <w:rsid w:val="00341198"/>
    <w:rsid w:val="00346052"/>
    <w:rsid w:val="00346CD6"/>
    <w:rsid w:val="00352333"/>
    <w:rsid w:val="00365C8E"/>
    <w:rsid w:val="003A25D0"/>
    <w:rsid w:val="003A4906"/>
    <w:rsid w:val="003B78D6"/>
    <w:rsid w:val="003D07D7"/>
    <w:rsid w:val="003E738E"/>
    <w:rsid w:val="003F111B"/>
    <w:rsid w:val="004006A1"/>
    <w:rsid w:val="00412621"/>
    <w:rsid w:val="00423A33"/>
    <w:rsid w:val="004256BD"/>
    <w:rsid w:val="004469D0"/>
    <w:rsid w:val="00491D79"/>
    <w:rsid w:val="00495981"/>
    <w:rsid w:val="004A5FA5"/>
    <w:rsid w:val="004B78EE"/>
    <w:rsid w:val="004F2B25"/>
    <w:rsid w:val="0050729D"/>
    <w:rsid w:val="00534AAF"/>
    <w:rsid w:val="00550C1D"/>
    <w:rsid w:val="00570EE5"/>
    <w:rsid w:val="00595344"/>
    <w:rsid w:val="005A741F"/>
    <w:rsid w:val="005B5624"/>
    <w:rsid w:val="005C3774"/>
    <w:rsid w:val="005C6E4A"/>
    <w:rsid w:val="005D3E67"/>
    <w:rsid w:val="005E0ADE"/>
    <w:rsid w:val="005E60B3"/>
    <w:rsid w:val="00626C0F"/>
    <w:rsid w:val="00627782"/>
    <w:rsid w:val="00654381"/>
    <w:rsid w:val="00661CB6"/>
    <w:rsid w:val="006715E2"/>
    <w:rsid w:val="00692833"/>
    <w:rsid w:val="00696EF1"/>
    <w:rsid w:val="006971C4"/>
    <w:rsid w:val="006A513E"/>
    <w:rsid w:val="006A66DA"/>
    <w:rsid w:val="006B3FB5"/>
    <w:rsid w:val="006B7DBE"/>
    <w:rsid w:val="006C4187"/>
    <w:rsid w:val="006D0F53"/>
    <w:rsid w:val="006D655D"/>
    <w:rsid w:val="006E048E"/>
    <w:rsid w:val="006F6AC8"/>
    <w:rsid w:val="00700B79"/>
    <w:rsid w:val="00706484"/>
    <w:rsid w:val="0071357E"/>
    <w:rsid w:val="0072106E"/>
    <w:rsid w:val="00724738"/>
    <w:rsid w:val="00726230"/>
    <w:rsid w:val="00731A37"/>
    <w:rsid w:val="007335EB"/>
    <w:rsid w:val="00747E7B"/>
    <w:rsid w:val="00754B7B"/>
    <w:rsid w:val="00761D97"/>
    <w:rsid w:val="00771556"/>
    <w:rsid w:val="0077283E"/>
    <w:rsid w:val="00791391"/>
    <w:rsid w:val="00793292"/>
    <w:rsid w:val="00794961"/>
    <w:rsid w:val="0079778F"/>
    <w:rsid w:val="007A2A0D"/>
    <w:rsid w:val="007A4953"/>
    <w:rsid w:val="007B34AF"/>
    <w:rsid w:val="007C41DE"/>
    <w:rsid w:val="007D1FCA"/>
    <w:rsid w:val="007D3EFE"/>
    <w:rsid w:val="007D6B3E"/>
    <w:rsid w:val="00801E8E"/>
    <w:rsid w:val="00804381"/>
    <w:rsid w:val="00823696"/>
    <w:rsid w:val="008320CC"/>
    <w:rsid w:val="0083750B"/>
    <w:rsid w:val="0085085F"/>
    <w:rsid w:val="00851E48"/>
    <w:rsid w:val="00861415"/>
    <w:rsid w:val="00884AA9"/>
    <w:rsid w:val="00884B0F"/>
    <w:rsid w:val="00886735"/>
    <w:rsid w:val="00897C0E"/>
    <w:rsid w:val="008A2115"/>
    <w:rsid w:val="008C5F3F"/>
    <w:rsid w:val="008C6F11"/>
    <w:rsid w:val="008D0401"/>
    <w:rsid w:val="008E0AB5"/>
    <w:rsid w:val="008E5CDA"/>
    <w:rsid w:val="00905A7D"/>
    <w:rsid w:val="00913D17"/>
    <w:rsid w:val="0093042F"/>
    <w:rsid w:val="00930A2B"/>
    <w:rsid w:val="00943DC2"/>
    <w:rsid w:val="00962082"/>
    <w:rsid w:val="00964A8E"/>
    <w:rsid w:val="00973498"/>
    <w:rsid w:val="00987F59"/>
    <w:rsid w:val="00997E8D"/>
    <w:rsid w:val="009C06FE"/>
    <w:rsid w:val="009C4613"/>
    <w:rsid w:val="009D0EF6"/>
    <w:rsid w:val="009D25C7"/>
    <w:rsid w:val="009E3845"/>
    <w:rsid w:val="009E4160"/>
    <w:rsid w:val="009E6217"/>
    <w:rsid w:val="00A04FBD"/>
    <w:rsid w:val="00A17135"/>
    <w:rsid w:val="00A17865"/>
    <w:rsid w:val="00A31ADF"/>
    <w:rsid w:val="00A3260D"/>
    <w:rsid w:val="00A347AB"/>
    <w:rsid w:val="00A615F0"/>
    <w:rsid w:val="00A7168E"/>
    <w:rsid w:val="00A71F08"/>
    <w:rsid w:val="00A7287E"/>
    <w:rsid w:val="00A74F11"/>
    <w:rsid w:val="00A8313B"/>
    <w:rsid w:val="00A96CF2"/>
    <w:rsid w:val="00AA2779"/>
    <w:rsid w:val="00AA4102"/>
    <w:rsid w:val="00AA422F"/>
    <w:rsid w:val="00AB1101"/>
    <w:rsid w:val="00AB5228"/>
    <w:rsid w:val="00AB6155"/>
    <w:rsid w:val="00AD2132"/>
    <w:rsid w:val="00AE2201"/>
    <w:rsid w:val="00AE4DB5"/>
    <w:rsid w:val="00AF58C4"/>
    <w:rsid w:val="00B02350"/>
    <w:rsid w:val="00B05B11"/>
    <w:rsid w:val="00B37953"/>
    <w:rsid w:val="00B436FD"/>
    <w:rsid w:val="00B47C81"/>
    <w:rsid w:val="00B55D28"/>
    <w:rsid w:val="00B76475"/>
    <w:rsid w:val="00B8227E"/>
    <w:rsid w:val="00B91B17"/>
    <w:rsid w:val="00BA5C67"/>
    <w:rsid w:val="00BA5DD2"/>
    <w:rsid w:val="00BB07D7"/>
    <w:rsid w:val="00BB24D1"/>
    <w:rsid w:val="00BB4ED4"/>
    <w:rsid w:val="00BB4F44"/>
    <w:rsid w:val="00BB58CF"/>
    <w:rsid w:val="00BB7CC4"/>
    <w:rsid w:val="00BB7FD9"/>
    <w:rsid w:val="00BE0930"/>
    <w:rsid w:val="00BF5813"/>
    <w:rsid w:val="00C338BA"/>
    <w:rsid w:val="00C53BA8"/>
    <w:rsid w:val="00C55379"/>
    <w:rsid w:val="00C5718D"/>
    <w:rsid w:val="00C60521"/>
    <w:rsid w:val="00C73052"/>
    <w:rsid w:val="00C74D62"/>
    <w:rsid w:val="00C92A14"/>
    <w:rsid w:val="00C965FD"/>
    <w:rsid w:val="00C969C4"/>
    <w:rsid w:val="00CB087F"/>
    <w:rsid w:val="00CB2FD9"/>
    <w:rsid w:val="00CB4A88"/>
    <w:rsid w:val="00CC04E1"/>
    <w:rsid w:val="00CC2570"/>
    <w:rsid w:val="00CC304E"/>
    <w:rsid w:val="00CC458A"/>
    <w:rsid w:val="00CC52C2"/>
    <w:rsid w:val="00CC5DA9"/>
    <w:rsid w:val="00CD67DF"/>
    <w:rsid w:val="00CD746A"/>
    <w:rsid w:val="00CE096B"/>
    <w:rsid w:val="00CE5584"/>
    <w:rsid w:val="00CF7F72"/>
    <w:rsid w:val="00D027C4"/>
    <w:rsid w:val="00D120C3"/>
    <w:rsid w:val="00D143D4"/>
    <w:rsid w:val="00D358B2"/>
    <w:rsid w:val="00D36D2F"/>
    <w:rsid w:val="00D372F0"/>
    <w:rsid w:val="00D42174"/>
    <w:rsid w:val="00D42A85"/>
    <w:rsid w:val="00D45823"/>
    <w:rsid w:val="00D47533"/>
    <w:rsid w:val="00D51CFD"/>
    <w:rsid w:val="00D5414A"/>
    <w:rsid w:val="00D64C4B"/>
    <w:rsid w:val="00D65216"/>
    <w:rsid w:val="00D93DB8"/>
    <w:rsid w:val="00D94A81"/>
    <w:rsid w:val="00D95174"/>
    <w:rsid w:val="00DA17EB"/>
    <w:rsid w:val="00DA56CB"/>
    <w:rsid w:val="00DA64CA"/>
    <w:rsid w:val="00DC0250"/>
    <w:rsid w:val="00DE459F"/>
    <w:rsid w:val="00DF2C95"/>
    <w:rsid w:val="00DF3C5E"/>
    <w:rsid w:val="00E24A8D"/>
    <w:rsid w:val="00E3591B"/>
    <w:rsid w:val="00E366DB"/>
    <w:rsid w:val="00E40DE6"/>
    <w:rsid w:val="00E42724"/>
    <w:rsid w:val="00E431A4"/>
    <w:rsid w:val="00E4392F"/>
    <w:rsid w:val="00E57A1C"/>
    <w:rsid w:val="00E60B9C"/>
    <w:rsid w:val="00E616DE"/>
    <w:rsid w:val="00E7774C"/>
    <w:rsid w:val="00E80395"/>
    <w:rsid w:val="00E820BC"/>
    <w:rsid w:val="00E86310"/>
    <w:rsid w:val="00EA53EB"/>
    <w:rsid w:val="00EB7029"/>
    <w:rsid w:val="00EC6040"/>
    <w:rsid w:val="00EE3FBB"/>
    <w:rsid w:val="00EE5D1A"/>
    <w:rsid w:val="00EF677D"/>
    <w:rsid w:val="00F0097D"/>
    <w:rsid w:val="00F02B91"/>
    <w:rsid w:val="00F05B8B"/>
    <w:rsid w:val="00F12784"/>
    <w:rsid w:val="00F33311"/>
    <w:rsid w:val="00F70CC9"/>
    <w:rsid w:val="00F855C3"/>
    <w:rsid w:val="00F87AB3"/>
    <w:rsid w:val="00F90F3D"/>
    <w:rsid w:val="00FA07B4"/>
    <w:rsid w:val="00FA1B75"/>
    <w:rsid w:val="00FA7B64"/>
    <w:rsid w:val="00FC6FDE"/>
    <w:rsid w:val="00FE1177"/>
    <w:rsid w:val="00FF7D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BAC3A8-1B90-4B71-B40D-1CDA2A22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color w:val="000000"/>
        <w:sz w:val="24"/>
        <w:szCs w:val="24"/>
        <w:lang w:val="es-ES" w:eastAsia="es-E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before="240" w:after="60"/>
      <w:outlineLvl w:val="0"/>
    </w:pPr>
    <w:rPr>
      <w:rFonts w:ascii="Cambria" w:eastAsia="Cambria" w:hAnsi="Cambria" w:cs="Cambria"/>
      <w:b/>
      <w:sz w:val="32"/>
      <w:szCs w:val="32"/>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spacing w:before="240" w:after="60"/>
      <w:outlineLvl w:val="2"/>
    </w:pPr>
    <w:rPr>
      <w:rFonts w:ascii="Cambria" w:eastAsia="Cambria" w:hAnsi="Cambria" w:cs="Cambria"/>
      <w:b/>
      <w:sz w:val="26"/>
      <w:szCs w:val="26"/>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B0235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widowControl/>
      <w:jc w:val="center"/>
    </w:pPr>
    <w:rPr>
      <w:rFonts w:ascii="Arial" w:eastAsia="Arial" w:hAnsi="Arial" w:cs="Arial"/>
      <w:b/>
      <w:i/>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C6FDE"/>
    <w:pPr>
      <w:tabs>
        <w:tab w:val="center" w:pos="4252"/>
        <w:tab w:val="right" w:pos="8504"/>
      </w:tabs>
    </w:pPr>
  </w:style>
  <w:style w:type="character" w:customStyle="1" w:styleId="EncabezadoCar">
    <w:name w:val="Encabezado Car"/>
    <w:basedOn w:val="Fuentedeprrafopredeter"/>
    <w:link w:val="Encabezado"/>
    <w:uiPriority w:val="99"/>
    <w:rsid w:val="00FC6FDE"/>
  </w:style>
  <w:style w:type="paragraph" w:styleId="Piedepgina">
    <w:name w:val="footer"/>
    <w:basedOn w:val="Normal"/>
    <w:link w:val="PiedepginaCar"/>
    <w:uiPriority w:val="99"/>
    <w:unhideWhenUsed/>
    <w:rsid w:val="00FC6FDE"/>
    <w:pPr>
      <w:tabs>
        <w:tab w:val="center" w:pos="4252"/>
        <w:tab w:val="right" w:pos="8504"/>
      </w:tabs>
    </w:pPr>
  </w:style>
  <w:style w:type="character" w:customStyle="1" w:styleId="PiedepginaCar">
    <w:name w:val="Pie de página Car"/>
    <w:basedOn w:val="Fuentedeprrafopredeter"/>
    <w:link w:val="Piedepgina"/>
    <w:uiPriority w:val="99"/>
    <w:rsid w:val="00FC6FDE"/>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303747"/>
    <w:rPr>
      <w:rFonts w:cs="Times New Roman"/>
      <w:vertAlign w:val="superscript"/>
    </w:rPr>
  </w:style>
  <w:style w:type="paragraph" w:styleId="Textoindependiente">
    <w:name w:val="Body Text"/>
    <w:aliases w:val="Car"/>
    <w:basedOn w:val="Normal"/>
    <w:link w:val="TextoindependienteCar"/>
    <w:uiPriority w:val="99"/>
    <w:rsid w:val="0030374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cs="Times New Roman"/>
      <w:color w:val="auto"/>
      <w:spacing w:val="-3"/>
      <w:szCs w:val="20"/>
      <w:lang w:val="es-ES_tradnl"/>
    </w:rPr>
  </w:style>
  <w:style w:type="character" w:customStyle="1" w:styleId="TextoindependienteCar">
    <w:name w:val="Texto independiente Car"/>
    <w:aliases w:val="Car Car"/>
    <w:basedOn w:val="Fuentedeprrafopredeter"/>
    <w:link w:val="Textoindependiente"/>
    <w:uiPriority w:val="99"/>
    <w:rsid w:val="00303747"/>
    <w:rPr>
      <w:rFonts w:ascii="Verdana" w:eastAsia="Times New Roman" w:hAnsi="Verdana" w:cs="Times New Roman"/>
      <w:color w:val="auto"/>
      <w:spacing w:val="-3"/>
      <w:szCs w:val="20"/>
      <w:lang w:val="es-ES_tradnl"/>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303747"/>
    <w:pPr>
      <w:widowControl/>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303747"/>
    <w:rPr>
      <w:rFonts w:ascii="Times New Roman" w:eastAsia="Times New Roman" w:hAnsi="Times New Roman" w:cs="Times New Roman"/>
      <w:color w:val="auto"/>
      <w:sz w:val="20"/>
      <w:szCs w:val="20"/>
    </w:rPr>
  </w:style>
  <w:style w:type="paragraph" w:styleId="Prrafodelista">
    <w:name w:val="List Paragraph"/>
    <w:basedOn w:val="Normal"/>
    <w:uiPriority w:val="99"/>
    <w:qFormat/>
    <w:rsid w:val="00303747"/>
    <w:pPr>
      <w:autoSpaceDE w:val="0"/>
      <w:autoSpaceDN w:val="0"/>
      <w:adjustRightInd w:val="0"/>
      <w:ind w:left="708"/>
    </w:pPr>
    <w:rPr>
      <w:rFonts w:eastAsia="Times New Roman"/>
      <w:color w:val="auto"/>
    </w:rPr>
  </w:style>
  <w:style w:type="paragraph" w:styleId="Sinespaciado">
    <w:name w:val="No Spacing"/>
    <w:link w:val="SinespaciadoCar"/>
    <w:uiPriority w:val="1"/>
    <w:qFormat/>
    <w:rsid w:val="00303747"/>
    <w:pPr>
      <w:autoSpaceDE w:val="0"/>
      <w:autoSpaceDN w:val="0"/>
      <w:adjustRightInd w:val="0"/>
    </w:pPr>
    <w:rPr>
      <w:rFonts w:eastAsia="Times New Roman" w:cs="Times New Roman"/>
      <w:color w:val="auto"/>
      <w:szCs w:val="20"/>
    </w:rPr>
  </w:style>
  <w:style w:type="paragraph" w:styleId="Sangra2detindependiente">
    <w:name w:val="Body Text Indent 2"/>
    <w:basedOn w:val="Normal"/>
    <w:link w:val="Sangra2detindependienteCar"/>
    <w:uiPriority w:val="99"/>
    <w:unhideWhenUsed/>
    <w:rsid w:val="00303747"/>
    <w:pPr>
      <w:widowControl/>
      <w:overflowPunct w:val="0"/>
      <w:autoSpaceDE w:val="0"/>
      <w:autoSpaceDN w:val="0"/>
      <w:adjustRightInd w:val="0"/>
      <w:spacing w:after="120" w:line="480" w:lineRule="auto"/>
      <w:ind w:left="283"/>
      <w:textAlignment w:val="baseline"/>
    </w:pPr>
    <w:rPr>
      <w:rFonts w:ascii="Times New Roman" w:eastAsia="Times New Roman" w:hAnsi="Times New Roman" w:cs="Times New Roman"/>
      <w:color w:val="auto"/>
      <w:sz w:val="20"/>
      <w:szCs w:val="20"/>
      <w:lang w:val="es-ES_tradnl"/>
    </w:rPr>
  </w:style>
  <w:style w:type="character" w:customStyle="1" w:styleId="Sangra2detindependienteCar">
    <w:name w:val="Sangría 2 de t. independiente Car"/>
    <w:basedOn w:val="Fuentedeprrafopredeter"/>
    <w:link w:val="Sangra2detindependiente"/>
    <w:uiPriority w:val="99"/>
    <w:rsid w:val="00303747"/>
    <w:rPr>
      <w:rFonts w:ascii="Times New Roman" w:eastAsia="Times New Roman" w:hAnsi="Times New Roman" w:cs="Times New Roman"/>
      <w:color w:val="auto"/>
      <w:sz w:val="20"/>
      <w:szCs w:val="20"/>
      <w:lang w:val="es-ES_tradnl"/>
    </w:rPr>
  </w:style>
  <w:style w:type="character" w:customStyle="1" w:styleId="SinespaciadoCar">
    <w:name w:val="Sin espaciado Car"/>
    <w:link w:val="Sinespaciado"/>
    <w:uiPriority w:val="1"/>
    <w:locked/>
    <w:rsid w:val="00303747"/>
    <w:rPr>
      <w:rFonts w:eastAsia="Times New Roman" w:cs="Times New Roman"/>
      <w:color w:val="auto"/>
      <w:szCs w:val="20"/>
    </w:rPr>
  </w:style>
  <w:style w:type="character" w:customStyle="1" w:styleId="Ttulo7Car">
    <w:name w:val="Título 7 Car"/>
    <w:basedOn w:val="Fuentedeprrafopredeter"/>
    <w:link w:val="Ttulo7"/>
    <w:uiPriority w:val="9"/>
    <w:rsid w:val="00B02350"/>
    <w:rPr>
      <w:rFonts w:asciiTheme="majorHAnsi" w:eastAsiaTheme="majorEastAsia" w:hAnsiTheme="majorHAnsi" w:cstheme="majorBidi"/>
      <w:i/>
      <w:iCs/>
      <w:color w:val="1F4D78" w:themeColor="accent1" w:themeShade="7F"/>
    </w:rPr>
  </w:style>
  <w:style w:type="paragraph" w:styleId="Textodeglobo">
    <w:name w:val="Balloon Text"/>
    <w:basedOn w:val="Normal"/>
    <w:link w:val="TextodegloboCar"/>
    <w:uiPriority w:val="99"/>
    <w:semiHidden/>
    <w:unhideWhenUsed/>
    <w:rsid w:val="00B0235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2350"/>
    <w:rPr>
      <w:rFonts w:ascii="Segoe UI" w:hAnsi="Segoe UI" w:cs="Segoe UI"/>
      <w:sz w:val="18"/>
      <w:szCs w:val="18"/>
    </w:rPr>
  </w:style>
  <w:style w:type="character" w:customStyle="1" w:styleId="apple-converted-space">
    <w:name w:val="apple-converted-space"/>
    <w:basedOn w:val="Fuentedeprrafopredeter"/>
    <w:rsid w:val="00761D97"/>
  </w:style>
  <w:style w:type="paragraph" w:customStyle="1" w:styleId="Textopredeterminado">
    <w:name w:val="Texto predeterminado"/>
    <w:basedOn w:val="Normal"/>
    <w:uiPriority w:val="99"/>
    <w:rsid w:val="00962082"/>
    <w:pPr>
      <w:widowControl/>
      <w:overflowPunct w:val="0"/>
      <w:autoSpaceDE w:val="0"/>
      <w:autoSpaceDN w:val="0"/>
      <w:adjustRightInd w:val="0"/>
      <w:textAlignment w:val="baseline"/>
    </w:pPr>
    <w:rPr>
      <w:rFonts w:ascii="Times New Roman" w:eastAsia="Times New Roman" w:hAnsi="Times New Roman" w:cs="Times New Roman"/>
      <w:szCs w:val="20"/>
      <w:lang w:val="es-CO"/>
    </w:rPr>
  </w:style>
  <w:style w:type="character" w:styleId="Hipervnculo">
    <w:name w:val="Hyperlink"/>
    <w:uiPriority w:val="99"/>
    <w:unhideWhenUsed/>
    <w:rsid w:val="00CC52C2"/>
    <w:rPr>
      <w:rFonts w:cs="Times New Roman"/>
      <w:color w:val="0000FF"/>
      <w:u w:val="single"/>
    </w:rPr>
  </w:style>
  <w:style w:type="paragraph" w:styleId="NormalWeb">
    <w:name w:val="Normal (Web)"/>
    <w:basedOn w:val="Normal"/>
    <w:uiPriority w:val="99"/>
    <w:semiHidden/>
    <w:unhideWhenUsed/>
    <w:rsid w:val="00D358B2"/>
    <w:pPr>
      <w:widowControl/>
      <w:spacing w:after="200" w:line="276" w:lineRule="auto"/>
    </w:pPr>
    <w:rPr>
      <w:rFonts w:ascii="Times New Roman" w:eastAsia="Times New Roman" w:hAnsi="Times New Roman" w:cs="Times New Roman"/>
      <w:color w:val="auto"/>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4061">
      <w:bodyDiv w:val="1"/>
      <w:marLeft w:val="0"/>
      <w:marRight w:val="0"/>
      <w:marTop w:val="0"/>
      <w:marBottom w:val="0"/>
      <w:divBdr>
        <w:top w:val="none" w:sz="0" w:space="0" w:color="auto"/>
        <w:left w:val="none" w:sz="0" w:space="0" w:color="auto"/>
        <w:bottom w:val="none" w:sz="0" w:space="0" w:color="auto"/>
        <w:right w:val="none" w:sz="0" w:space="0" w:color="auto"/>
      </w:divBdr>
    </w:div>
    <w:div w:id="333651199">
      <w:bodyDiv w:val="1"/>
      <w:marLeft w:val="0"/>
      <w:marRight w:val="0"/>
      <w:marTop w:val="0"/>
      <w:marBottom w:val="0"/>
      <w:divBdr>
        <w:top w:val="none" w:sz="0" w:space="0" w:color="auto"/>
        <w:left w:val="none" w:sz="0" w:space="0" w:color="auto"/>
        <w:bottom w:val="none" w:sz="0" w:space="0" w:color="auto"/>
        <w:right w:val="none" w:sz="0" w:space="0" w:color="auto"/>
      </w:divBdr>
    </w:div>
    <w:div w:id="352650267">
      <w:bodyDiv w:val="1"/>
      <w:marLeft w:val="0"/>
      <w:marRight w:val="0"/>
      <w:marTop w:val="0"/>
      <w:marBottom w:val="0"/>
      <w:divBdr>
        <w:top w:val="none" w:sz="0" w:space="0" w:color="auto"/>
        <w:left w:val="none" w:sz="0" w:space="0" w:color="auto"/>
        <w:bottom w:val="none" w:sz="0" w:space="0" w:color="auto"/>
        <w:right w:val="none" w:sz="0" w:space="0" w:color="auto"/>
      </w:divBdr>
    </w:div>
    <w:div w:id="1726365661">
      <w:bodyDiv w:val="1"/>
      <w:marLeft w:val="0"/>
      <w:marRight w:val="0"/>
      <w:marTop w:val="0"/>
      <w:marBottom w:val="0"/>
      <w:divBdr>
        <w:top w:val="none" w:sz="0" w:space="0" w:color="auto"/>
        <w:left w:val="none" w:sz="0" w:space="0" w:color="auto"/>
        <w:bottom w:val="none" w:sz="0" w:space="0" w:color="auto"/>
        <w:right w:val="none" w:sz="0" w:space="0" w:color="auto"/>
      </w:divBdr>
    </w:div>
    <w:div w:id="2098599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3/T-417-13.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6C7BB-D7B9-473D-A325-FC95DCD34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2286</Words>
  <Characters>12577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Granados Alvarez</dc:creator>
  <cp:keywords/>
  <dc:description/>
  <cp:lastModifiedBy>Henry Lora Rodriguez</cp:lastModifiedBy>
  <cp:revision>6</cp:revision>
  <cp:lastPrinted>2017-10-13T12:08:00Z</cp:lastPrinted>
  <dcterms:created xsi:type="dcterms:W3CDTF">2017-10-19T14:20:00Z</dcterms:created>
  <dcterms:modified xsi:type="dcterms:W3CDTF">2017-11-27T16:35:00Z</dcterms:modified>
</cp:coreProperties>
</file>