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9B" w:rsidRPr="00F1489B" w:rsidRDefault="00F1489B" w:rsidP="00F1489B">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F1489B">
        <w:rPr>
          <w:rFonts w:ascii="Calibri" w:eastAsia="Calibri" w:hAnsi="Calibri" w:cs="Calibri"/>
          <w:color w:val="FF0000"/>
          <w:sz w:val="16"/>
          <w:szCs w:val="16"/>
          <w:lang w:val="es-CO" w:eastAsia="fr-FR"/>
        </w:rPr>
        <w:t xml:space="preserve">El siguiente es el documento presentado por el Magistrado. </w:t>
      </w:r>
    </w:p>
    <w:p w:rsidR="00F1489B" w:rsidRPr="00F1489B" w:rsidRDefault="00F1489B" w:rsidP="00F1489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F1489B">
        <w:rPr>
          <w:rFonts w:ascii="Calibri" w:eastAsia="Calibri" w:hAnsi="Calibri" w:cs="Calibri"/>
          <w:color w:val="FF0000"/>
          <w:sz w:val="16"/>
          <w:szCs w:val="16"/>
          <w:lang w:val="es-CO" w:eastAsia="fr-FR"/>
        </w:rPr>
        <w:t>El contenido total y fiel debe ser verificado en la Secretaría de esta Sala.</w:t>
      </w:r>
      <w:r w:rsidRPr="00F1489B">
        <w:rPr>
          <w:rFonts w:ascii="Calibri" w:eastAsia="Calibri" w:hAnsi="Calibri" w:cs="Calibri"/>
          <w:color w:val="222222"/>
          <w:sz w:val="18"/>
          <w:szCs w:val="18"/>
          <w:lang w:val="es-CO" w:eastAsia="fr-FR"/>
        </w:rPr>
        <w:t> </w:t>
      </w:r>
    </w:p>
    <w:p w:rsidR="00F1489B" w:rsidRPr="00F1489B" w:rsidRDefault="00F1489B" w:rsidP="00F1489B">
      <w:pPr>
        <w:shd w:val="clear" w:color="auto" w:fill="FFFFFF"/>
        <w:ind w:left="2124" w:hanging="2124"/>
        <w:jc w:val="both"/>
        <w:rPr>
          <w:rFonts w:ascii="Calibri" w:hAnsi="Calibri" w:cs="Calibri"/>
          <w:color w:val="222222"/>
          <w:sz w:val="18"/>
          <w:szCs w:val="18"/>
          <w:lang w:val="es-CO" w:eastAsia="fr-FR"/>
        </w:rPr>
      </w:pPr>
      <w:r w:rsidRPr="00F1489B">
        <w:rPr>
          <w:rFonts w:ascii="Calibri" w:hAnsi="Calibri" w:cs="Calibri"/>
          <w:color w:val="222222"/>
          <w:sz w:val="18"/>
          <w:szCs w:val="18"/>
          <w:lang w:val="es-CO" w:eastAsia="fr-FR"/>
        </w:rPr>
        <w:t>Providencia:</w:t>
      </w:r>
      <w:r w:rsidRPr="00F1489B">
        <w:rPr>
          <w:rFonts w:ascii="Calibri" w:hAnsi="Calibri" w:cs="Calibri"/>
          <w:color w:val="222222"/>
          <w:sz w:val="18"/>
          <w:szCs w:val="18"/>
          <w:lang w:val="es-CO" w:eastAsia="fr-FR"/>
        </w:rPr>
        <w:tab/>
        <w:t>Auto  - 2ª instancia - 21 de noviembre de 2017</w:t>
      </w:r>
    </w:p>
    <w:p w:rsidR="00F1489B" w:rsidRPr="00F1489B" w:rsidRDefault="00F1489B" w:rsidP="00F1489B">
      <w:pPr>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F1489B">
        <w:rPr>
          <w:rFonts w:ascii="Calibri" w:eastAsia="Calibri" w:hAnsi="Calibri" w:cs="Calibri"/>
          <w:color w:val="222222"/>
          <w:sz w:val="18"/>
          <w:szCs w:val="18"/>
          <w:lang w:val="es-CO" w:eastAsia="fr-FR"/>
        </w:rPr>
        <w:t xml:space="preserve">Proceso: </w:t>
      </w:r>
      <w:r w:rsidRPr="00F1489B">
        <w:rPr>
          <w:rFonts w:ascii="Calibri" w:eastAsia="Calibri" w:hAnsi="Calibri" w:cs="Calibri"/>
          <w:color w:val="222222"/>
          <w:sz w:val="18"/>
          <w:szCs w:val="18"/>
          <w:lang w:val="es-CO" w:eastAsia="fr-FR"/>
        </w:rPr>
        <w:tab/>
      </w:r>
      <w:r w:rsidRPr="00F1489B">
        <w:rPr>
          <w:rFonts w:ascii="Calibri" w:eastAsia="Calibri" w:hAnsi="Calibri" w:cs="Calibri"/>
          <w:color w:val="222222"/>
          <w:sz w:val="18"/>
          <w:szCs w:val="18"/>
          <w:lang w:val="es-CO" w:eastAsia="fr-FR"/>
        </w:rPr>
        <w:tab/>
      </w:r>
      <w:r w:rsidRPr="00F1489B">
        <w:rPr>
          <w:rFonts w:ascii="Calibri" w:eastAsia="Calibri" w:hAnsi="Calibri" w:cs="Calibri"/>
          <w:color w:val="222222"/>
          <w:sz w:val="18"/>
          <w:szCs w:val="18"/>
          <w:lang w:val="es-CO" w:eastAsia="fr-FR"/>
        </w:rPr>
        <w:tab/>
      </w:r>
      <w:r w:rsidRPr="00F1489B">
        <w:rPr>
          <w:rFonts w:ascii="Calibri" w:eastAsia="Calibri" w:hAnsi="Calibri" w:cs="Calibri"/>
          <w:color w:val="222222"/>
          <w:spacing w:val="-6"/>
          <w:sz w:val="18"/>
          <w:szCs w:val="18"/>
          <w:lang w:val="es-CO" w:eastAsia="fr-FR"/>
        </w:rPr>
        <w:t xml:space="preserve">Verbal </w:t>
      </w:r>
      <w:r w:rsidRPr="00F1489B">
        <w:rPr>
          <w:rFonts w:ascii="Calibri" w:hAnsi="Calibri" w:cs="Calibri"/>
          <w:color w:val="222222"/>
          <w:sz w:val="18"/>
          <w:szCs w:val="18"/>
          <w:lang w:val="es-CO" w:eastAsia="fr-FR"/>
        </w:rPr>
        <w:t>–</w:t>
      </w:r>
      <w:r w:rsidRPr="00F1489B">
        <w:rPr>
          <w:rFonts w:ascii="Calibri" w:eastAsia="Calibri" w:hAnsi="Calibri" w:cs="Calibri"/>
          <w:color w:val="222222"/>
          <w:spacing w:val="-6"/>
          <w:sz w:val="18"/>
          <w:szCs w:val="18"/>
          <w:lang w:val="es-CO" w:eastAsia="fr-FR"/>
        </w:rPr>
        <w:t xml:space="preserve"> Confirma decisión de a quo que declaró no probadas excepciones</w:t>
      </w:r>
    </w:p>
    <w:p w:rsidR="00F1489B" w:rsidRPr="00F1489B" w:rsidRDefault="00F1489B" w:rsidP="00F1489B">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F1489B">
        <w:rPr>
          <w:rFonts w:ascii="Calibri" w:eastAsia="Calibri" w:hAnsi="Calibri" w:cs="Calibri"/>
          <w:color w:val="222222"/>
          <w:sz w:val="18"/>
          <w:szCs w:val="18"/>
          <w:lang w:val="es-CO" w:eastAsia="fr-FR"/>
        </w:rPr>
        <w:t>Radicación Nro. :</w:t>
      </w:r>
      <w:r w:rsidRPr="00F1489B">
        <w:rPr>
          <w:rFonts w:ascii="Calibri" w:eastAsia="Calibri" w:hAnsi="Calibri" w:cs="Calibri"/>
          <w:color w:val="222222"/>
          <w:sz w:val="18"/>
          <w:szCs w:val="18"/>
          <w:lang w:val="es-CO" w:eastAsia="fr-FR"/>
        </w:rPr>
        <w:tab/>
        <w:t xml:space="preserve">  </w:t>
      </w:r>
      <w:r w:rsidRPr="00F1489B">
        <w:rPr>
          <w:rFonts w:ascii="Calibri" w:eastAsia="Calibri" w:hAnsi="Calibri" w:cs="Calibri"/>
          <w:color w:val="222222"/>
          <w:sz w:val="18"/>
          <w:szCs w:val="18"/>
          <w:lang w:val="es-CO" w:eastAsia="fr-FR"/>
        </w:rPr>
        <w:tab/>
        <w:t xml:space="preserve"> </w:t>
      </w:r>
      <w:r w:rsidRPr="00F1489B">
        <w:rPr>
          <w:rFonts w:ascii="Calibri" w:eastAsia="Calibri" w:hAnsi="Calibri" w:cs="Calibri"/>
          <w:bCs/>
          <w:color w:val="222222"/>
          <w:sz w:val="18"/>
          <w:szCs w:val="18"/>
          <w:lang w:eastAsia="fr-FR"/>
        </w:rPr>
        <w:t>2012-00329-01</w:t>
      </w:r>
    </w:p>
    <w:p w:rsidR="00F1489B" w:rsidRPr="00F1489B" w:rsidRDefault="00F1489B" w:rsidP="00F1489B">
      <w:pPr>
        <w:shd w:val="clear" w:color="auto" w:fill="FFFFFF"/>
        <w:tabs>
          <w:tab w:val="left" w:pos="1418"/>
          <w:tab w:val="left" w:pos="2078"/>
          <w:tab w:val="left" w:pos="2127"/>
          <w:tab w:val="center" w:pos="3898"/>
        </w:tabs>
        <w:jc w:val="both"/>
        <w:rPr>
          <w:rFonts w:ascii="Calibri" w:eastAsia="Calibri" w:hAnsi="Calibri" w:cs="Calibri"/>
          <w:bCs/>
          <w:iCs/>
          <w:color w:val="222222"/>
          <w:sz w:val="18"/>
          <w:szCs w:val="18"/>
          <w:u w:val="single"/>
          <w:lang w:eastAsia="fr-FR"/>
        </w:rPr>
      </w:pPr>
      <w:r w:rsidRPr="00F1489B">
        <w:rPr>
          <w:rFonts w:ascii="Calibri" w:eastAsia="Calibri" w:hAnsi="Calibri" w:cs="Calibri"/>
          <w:color w:val="222222"/>
          <w:sz w:val="18"/>
          <w:szCs w:val="18"/>
          <w:lang w:val="es-MX" w:eastAsia="fr-FR"/>
        </w:rPr>
        <w:t>Demandante:</w:t>
      </w:r>
      <w:r w:rsidRPr="00F1489B">
        <w:rPr>
          <w:rFonts w:ascii="Calibri" w:eastAsia="Calibri" w:hAnsi="Calibri" w:cs="Calibri"/>
          <w:color w:val="222222"/>
          <w:sz w:val="18"/>
          <w:szCs w:val="18"/>
          <w:lang w:val="es-MX" w:eastAsia="fr-FR"/>
        </w:rPr>
        <w:tab/>
      </w:r>
      <w:r w:rsidRPr="00F1489B">
        <w:rPr>
          <w:rFonts w:ascii="Calibri" w:eastAsia="Calibri" w:hAnsi="Calibri" w:cs="Calibri"/>
          <w:color w:val="222222"/>
          <w:sz w:val="18"/>
          <w:szCs w:val="18"/>
          <w:lang w:val="es-MX" w:eastAsia="fr-FR"/>
        </w:rPr>
        <w:tab/>
      </w:r>
      <w:r w:rsidRPr="00F1489B">
        <w:rPr>
          <w:rFonts w:ascii="Calibri" w:eastAsia="Calibri" w:hAnsi="Calibri" w:cs="Calibri"/>
          <w:bCs/>
          <w:color w:val="222222"/>
          <w:sz w:val="18"/>
          <w:szCs w:val="18"/>
          <w:lang w:eastAsia="fr-FR"/>
        </w:rPr>
        <w:tab/>
      </w:r>
      <w:r w:rsidRPr="00F1489B">
        <w:rPr>
          <w:rFonts w:ascii="Calibri" w:eastAsia="Calibri" w:hAnsi="Calibri" w:cs="Calibri"/>
          <w:bCs/>
          <w:iCs/>
          <w:color w:val="222222"/>
          <w:sz w:val="18"/>
          <w:szCs w:val="18"/>
          <w:lang w:val="es-419" w:eastAsia="fr-FR"/>
        </w:rPr>
        <w:t>JAIRO CAMPO Y OTROS</w:t>
      </w:r>
    </w:p>
    <w:p w:rsidR="00F1489B" w:rsidRPr="00F1489B" w:rsidRDefault="00F1489B" w:rsidP="00F1489B">
      <w:pPr>
        <w:shd w:val="clear" w:color="auto" w:fill="FFFFFF"/>
        <w:tabs>
          <w:tab w:val="left" w:pos="1418"/>
          <w:tab w:val="left" w:pos="2127"/>
        </w:tabs>
        <w:jc w:val="both"/>
        <w:rPr>
          <w:rFonts w:ascii="Calibri" w:eastAsia="Calibri" w:hAnsi="Calibri" w:cs="Calibri"/>
          <w:color w:val="222222"/>
          <w:sz w:val="18"/>
          <w:szCs w:val="18"/>
          <w:lang w:eastAsia="fr-FR"/>
        </w:rPr>
      </w:pPr>
      <w:r w:rsidRPr="00F1489B">
        <w:rPr>
          <w:rFonts w:ascii="Calibri" w:eastAsia="Calibri" w:hAnsi="Calibri" w:cs="Calibri"/>
          <w:bCs/>
          <w:color w:val="222222"/>
          <w:sz w:val="18"/>
          <w:szCs w:val="18"/>
          <w:lang w:val="es-ES_tradnl" w:eastAsia="fr-FR"/>
        </w:rPr>
        <w:t>Demandado:</w:t>
      </w:r>
      <w:r w:rsidRPr="00F1489B">
        <w:rPr>
          <w:rFonts w:ascii="Calibri" w:eastAsia="Calibri" w:hAnsi="Calibri" w:cs="Calibri"/>
          <w:bCs/>
          <w:color w:val="222222"/>
          <w:sz w:val="18"/>
          <w:szCs w:val="18"/>
          <w:lang w:val="es-ES_tradnl" w:eastAsia="fr-FR"/>
        </w:rPr>
        <w:tab/>
      </w:r>
      <w:r w:rsidRPr="00F1489B">
        <w:rPr>
          <w:rFonts w:ascii="Calibri" w:eastAsia="Calibri" w:hAnsi="Calibri" w:cs="Calibri"/>
          <w:bCs/>
          <w:color w:val="222222"/>
          <w:sz w:val="18"/>
          <w:szCs w:val="18"/>
          <w:lang w:val="es-ES_tradnl" w:eastAsia="fr-FR"/>
        </w:rPr>
        <w:tab/>
      </w:r>
      <w:r w:rsidRPr="00F1489B">
        <w:rPr>
          <w:rFonts w:ascii="Calibri" w:eastAsia="Calibri" w:hAnsi="Calibri" w:cs="Calibri"/>
          <w:bCs/>
          <w:iCs/>
          <w:color w:val="222222"/>
          <w:sz w:val="18"/>
          <w:szCs w:val="18"/>
          <w:lang w:val="es-419" w:eastAsia="fr-FR"/>
        </w:rPr>
        <w:t>COOMEVA EPS Y OTROS</w:t>
      </w:r>
    </w:p>
    <w:p w:rsidR="00F1489B" w:rsidRPr="00F1489B" w:rsidRDefault="00F1489B" w:rsidP="00F1489B">
      <w:pPr>
        <w:shd w:val="clear" w:color="auto" w:fill="FFFFFF"/>
        <w:tabs>
          <w:tab w:val="left" w:pos="1418"/>
          <w:tab w:val="left" w:pos="2078"/>
          <w:tab w:val="left" w:pos="2127"/>
        </w:tabs>
        <w:jc w:val="both"/>
        <w:rPr>
          <w:rFonts w:ascii="Calibri" w:eastAsia="Calibri" w:hAnsi="Calibri" w:cs="Calibri"/>
          <w:bCs/>
          <w:iCs/>
          <w:color w:val="222222"/>
          <w:sz w:val="18"/>
          <w:szCs w:val="18"/>
          <w:lang w:val="es-CO" w:eastAsia="fr-FR"/>
        </w:rPr>
      </w:pPr>
      <w:r w:rsidRPr="00F1489B">
        <w:rPr>
          <w:rFonts w:ascii="Calibri" w:eastAsia="Calibri" w:hAnsi="Calibri" w:cs="Calibri"/>
          <w:color w:val="222222"/>
          <w:sz w:val="18"/>
          <w:szCs w:val="18"/>
          <w:lang w:val="es-MX" w:eastAsia="fr-FR"/>
        </w:rPr>
        <w:t xml:space="preserve">Magistrado Ponente: </w:t>
      </w:r>
      <w:r w:rsidRPr="00F1489B">
        <w:rPr>
          <w:rFonts w:ascii="Calibri" w:eastAsia="Calibri" w:hAnsi="Calibri" w:cs="Calibri"/>
          <w:color w:val="222222"/>
          <w:sz w:val="18"/>
          <w:szCs w:val="18"/>
          <w:lang w:val="es-MX" w:eastAsia="fr-FR"/>
        </w:rPr>
        <w:tab/>
      </w:r>
      <w:r w:rsidRPr="00F1489B">
        <w:rPr>
          <w:rFonts w:ascii="Calibri" w:eastAsia="Calibri" w:hAnsi="Calibri" w:cs="Calibri"/>
          <w:color w:val="222222"/>
          <w:sz w:val="18"/>
          <w:szCs w:val="18"/>
          <w:lang w:val="es-MX" w:eastAsia="fr-FR"/>
        </w:rPr>
        <w:tab/>
      </w:r>
      <w:proofErr w:type="spellStart"/>
      <w:r w:rsidRPr="00F1489B">
        <w:rPr>
          <w:rFonts w:ascii="Calibri" w:eastAsia="Calibri" w:hAnsi="Calibri" w:cs="Calibri"/>
          <w:bCs/>
          <w:iCs/>
          <w:color w:val="222222"/>
          <w:sz w:val="18"/>
          <w:szCs w:val="18"/>
          <w:lang w:val="es-CO" w:eastAsia="fr-FR"/>
        </w:rPr>
        <w:t>DUBERNEY</w:t>
      </w:r>
      <w:proofErr w:type="spellEnd"/>
      <w:r w:rsidRPr="00F1489B">
        <w:rPr>
          <w:rFonts w:ascii="Calibri" w:eastAsia="Calibri" w:hAnsi="Calibri" w:cs="Calibri"/>
          <w:bCs/>
          <w:iCs/>
          <w:color w:val="222222"/>
          <w:sz w:val="18"/>
          <w:szCs w:val="18"/>
          <w:lang w:val="es-CO" w:eastAsia="fr-FR"/>
        </w:rPr>
        <w:t xml:space="preserve"> GRISALES HERRERA</w:t>
      </w:r>
    </w:p>
    <w:p w:rsidR="00F1489B" w:rsidRPr="00F1489B" w:rsidRDefault="00F1489B" w:rsidP="00F1489B">
      <w:pPr>
        <w:shd w:val="clear" w:color="auto" w:fill="FFFFFF"/>
        <w:tabs>
          <w:tab w:val="left" w:pos="1418"/>
          <w:tab w:val="left" w:pos="2127"/>
        </w:tabs>
        <w:jc w:val="both"/>
        <w:rPr>
          <w:rFonts w:ascii="Calibri" w:eastAsia="Calibri" w:hAnsi="Calibri" w:cs="Calibri"/>
          <w:bCs/>
          <w:iCs/>
          <w:color w:val="222222"/>
          <w:sz w:val="18"/>
          <w:szCs w:val="18"/>
          <w:lang w:val="es-CO" w:eastAsia="fr-FR"/>
        </w:rPr>
      </w:pPr>
    </w:p>
    <w:p w:rsidR="00F1489B" w:rsidRPr="00F1489B" w:rsidRDefault="00F1489B" w:rsidP="00F1489B">
      <w:pPr>
        <w:shd w:val="clear" w:color="auto" w:fill="FFFFFF"/>
        <w:spacing w:after="200"/>
        <w:jc w:val="both"/>
        <w:rPr>
          <w:rFonts w:ascii="Calibri" w:eastAsia="Calibri" w:hAnsi="Calibri" w:cs="Calibri"/>
          <w:bCs/>
          <w:iCs/>
          <w:color w:val="222222"/>
          <w:sz w:val="18"/>
          <w:szCs w:val="18"/>
          <w:lang w:eastAsia="fr-FR"/>
        </w:rPr>
      </w:pPr>
      <w:r w:rsidRPr="00F1489B">
        <w:rPr>
          <w:rFonts w:ascii="Calibri" w:eastAsia="Calibri" w:hAnsi="Calibri" w:cs="Calibri"/>
          <w:b/>
          <w:color w:val="222222"/>
          <w:sz w:val="18"/>
          <w:szCs w:val="18"/>
          <w:lang w:val="es-MX" w:eastAsia="fr-FR"/>
        </w:rPr>
        <w:t>Temas:</w:t>
      </w:r>
      <w:r w:rsidRPr="00F1489B">
        <w:rPr>
          <w:rFonts w:ascii="Calibri" w:eastAsia="Calibri" w:hAnsi="Calibri" w:cs="Calibri"/>
          <w:b/>
          <w:color w:val="222222"/>
          <w:sz w:val="18"/>
          <w:szCs w:val="18"/>
          <w:lang w:val="es-MX" w:eastAsia="fr-FR"/>
        </w:rPr>
        <w:tab/>
      </w:r>
      <w:r w:rsidRPr="00F1489B">
        <w:rPr>
          <w:rFonts w:ascii="Calibri" w:eastAsia="Calibri" w:hAnsi="Calibri" w:cs="Calibri"/>
          <w:b/>
          <w:color w:val="222222"/>
          <w:sz w:val="18"/>
          <w:szCs w:val="18"/>
          <w:lang w:val="es-MX" w:eastAsia="fr-FR"/>
        </w:rPr>
        <w:tab/>
      </w:r>
      <w:r w:rsidRPr="00F1489B">
        <w:rPr>
          <w:rFonts w:ascii="Calibri" w:eastAsia="Calibri" w:hAnsi="Calibri" w:cs="Calibri"/>
          <w:b/>
          <w:color w:val="222222"/>
          <w:sz w:val="18"/>
          <w:szCs w:val="18"/>
          <w:lang w:val="es-MX" w:eastAsia="fr-FR"/>
        </w:rPr>
        <w:tab/>
        <w:t xml:space="preserve">DESESTIMA EXCEPCIONES </w:t>
      </w:r>
      <w:r>
        <w:rPr>
          <w:rFonts w:ascii="Calibri" w:eastAsia="Calibri" w:hAnsi="Calibri" w:cs="Calibri"/>
          <w:b/>
          <w:color w:val="222222"/>
          <w:sz w:val="18"/>
          <w:szCs w:val="18"/>
          <w:lang w:val="es-MX" w:eastAsia="fr-FR"/>
        </w:rPr>
        <w:t xml:space="preserve">DE FALTA DE LEGITIMACIÓN POR ACTIVA Y POR PASIVA </w:t>
      </w:r>
      <w:r w:rsidRPr="00F1489B">
        <w:rPr>
          <w:rFonts w:ascii="Calibri" w:eastAsia="Calibri" w:hAnsi="Calibri" w:cs="Calibri"/>
          <w:b/>
          <w:color w:val="222222"/>
          <w:sz w:val="18"/>
          <w:szCs w:val="18"/>
          <w:lang w:val="es-MX" w:eastAsia="fr-FR"/>
        </w:rPr>
        <w:t xml:space="preserve">FORMULADAS POR EL DEMANDO. </w:t>
      </w:r>
      <w:r w:rsidRPr="00F1489B">
        <w:rPr>
          <w:rFonts w:ascii="Calibri" w:eastAsia="Calibri" w:hAnsi="Calibri" w:cs="Calibri"/>
          <w:bCs/>
          <w:iCs/>
          <w:color w:val="222222"/>
          <w:sz w:val="18"/>
          <w:szCs w:val="18"/>
          <w:lang w:eastAsia="fr-FR"/>
        </w:rPr>
        <w:t xml:space="preserve">Lo que aprecia esta Sala es que para el caso particular resulta innecesario hacer una interpretación del escrito introductorio del proceso, porque ninguna </w:t>
      </w:r>
      <w:r w:rsidRPr="00F1489B">
        <w:rPr>
          <w:rFonts w:ascii="Calibri" w:eastAsia="Calibri" w:hAnsi="Calibri" w:cs="Calibri"/>
          <w:bCs/>
          <w:iCs/>
          <w:color w:val="222222"/>
          <w:sz w:val="18"/>
          <w:szCs w:val="18"/>
          <w:lang w:val="es-CO" w:eastAsia="fr-FR"/>
        </w:rPr>
        <w:t>oscuridad o confusión se advierte, al contrario, más allá de la omisión en el planteamiento expreso de pretensiones en la especie “</w:t>
      </w:r>
      <w:r w:rsidRPr="00F1489B">
        <w:rPr>
          <w:rFonts w:ascii="Calibri" w:eastAsia="Calibri" w:hAnsi="Calibri" w:cs="Calibri"/>
          <w:bCs/>
          <w:i/>
          <w:iCs/>
          <w:color w:val="222222"/>
          <w:sz w:val="18"/>
          <w:szCs w:val="18"/>
          <w:lang w:val="es-CO" w:eastAsia="fr-FR"/>
        </w:rPr>
        <w:t>contractual o extracontractual</w:t>
      </w:r>
      <w:r w:rsidRPr="00F1489B">
        <w:rPr>
          <w:rFonts w:ascii="Calibri" w:eastAsia="Calibri" w:hAnsi="Calibri" w:cs="Calibri"/>
          <w:bCs/>
          <w:iCs/>
          <w:color w:val="222222"/>
          <w:sz w:val="18"/>
          <w:szCs w:val="18"/>
          <w:lang w:val="es-CO" w:eastAsia="fr-FR"/>
        </w:rPr>
        <w:t xml:space="preserve">”, que se explica porque no era exigencia de la justicia laboral, al dar lectura a la pieza procesal de marras, hay suficiente </w:t>
      </w:r>
      <w:r w:rsidRPr="00F1489B">
        <w:rPr>
          <w:rFonts w:ascii="Calibri" w:eastAsia="Calibri" w:hAnsi="Calibri" w:cs="Calibri"/>
          <w:bCs/>
          <w:iCs/>
          <w:color w:val="222222"/>
          <w:sz w:val="18"/>
          <w:szCs w:val="18"/>
          <w:lang w:eastAsia="fr-FR"/>
        </w:rPr>
        <w:t xml:space="preserve">claridad y precisión, como para entender que se formularon en las dos especies y cuentan con el condigno respaldo fáctico. Incontrastable fluye de una lectura integral de la demanda (Hechos y aspiraciones) (Folios 4 a 37, copias cuaderno principal), que la parte actora reclama la responsabilidad contractual por razón de la afiliación y la extracontractual, para quienes resultaron también afectadas (Hijas) y que no son parte en el citado contrato (…). Puestas así las cosas, y en la certeza de que se han acumulado pretensiones contractuales y extracontractuales, subsigue analizar su viabilidad y sin duda alguna esclarecida está esa posibilidad procesal (Nótese el avenimiento al artículo 82, </w:t>
      </w:r>
      <w:proofErr w:type="spellStart"/>
      <w:r w:rsidRPr="00F1489B">
        <w:rPr>
          <w:rFonts w:ascii="Calibri" w:eastAsia="Calibri" w:hAnsi="Calibri" w:cs="Calibri"/>
          <w:bCs/>
          <w:iCs/>
          <w:color w:val="222222"/>
          <w:sz w:val="18"/>
          <w:szCs w:val="18"/>
          <w:lang w:eastAsia="fr-FR"/>
        </w:rPr>
        <w:t>CPC</w:t>
      </w:r>
      <w:proofErr w:type="spellEnd"/>
      <w:r w:rsidRPr="00F1489B">
        <w:rPr>
          <w:rFonts w:ascii="Calibri" w:eastAsia="Calibri" w:hAnsi="Calibri" w:cs="Calibri"/>
          <w:bCs/>
          <w:iCs/>
          <w:color w:val="222222"/>
          <w:sz w:val="18"/>
          <w:szCs w:val="18"/>
          <w:lang w:eastAsia="fr-FR"/>
        </w:rPr>
        <w:t>) por el órgano de cierre de la materia (…).</w:t>
      </w:r>
    </w:p>
    <w:p w:rsidR="00FE5476" w:rsidRPr="00C858FA" w:rsidRDefault="00FE5476" w:rsidP="00FE5476">
      <w:pPr>
        <w:pStyle w:val="Sansinterligne"/>
        <w:tabs>
          <w:tab w:val="left" w:pos="3579"/>
        </w:tabs>
        <w:spacing w:line="360" w:lineRule="auto"/>
        <w:ind w:left="3579" w:hanging="3579"/>
        <w:jc w:val="center"/>
        <w:rPr>
          <w:rFonts w:ascii="Georgia" w:hAnsi="Georgia" w:cs="Arial"/>
          <w:w w:val="140"/>
          <w:sz w:val="14"/>
          <w:lang w:val="es-CO"/>
        </w:rPr>
      </w:pPr>
      <w:r w:rsidRPr="00C858FA">
        <w:rPr>
          <w:rFonts w:ascii="Georgia" w:hAnsi="Georgia"/>
          <w:noProof/>
          <w:lang w:val="fr-FR" w:eastAsia="fr-FR"/>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C858FA" w:rsidRDefault="00FE5476" w:rsidP="00FE5476">
      <w:pPr>
        <w:pStyle w:val="Sansinterligne"/>
        <w:tabs>
          <w:tab w:val="left" w:pos="3579"/>
        </w:tabs>
        <w:spacing w:line="360" w:lineRule="auto"/>
        <w:ind w:left="3579" w:hanging="3579"/>
        <w:jc w:val="center"/>
        <w:rPr>
          <w:rFonts w:ascii="Georgia" w:hAnsi="Georgia" w:cs="Arial"/>
          <w:w w:val="140"/>
          <w:sz w:val="14"/>
          <w:lang w:val="es-CO"/>
        </w:rPr>
      </w:pPr>
    </w:p>
    <w:p w:rsidR="00FE5476" w:rsidRPr="00C858FA" w:rsidRDefault="00FE5476" w:rsidP="00FE5476">
      <w:pPr>
        <w:pStyle w:val="Sansinterligne"/>
        <w:tabs>
          <w:tab w:val="left" w:pos="3579"/>
        </w:tabs>
        <w:spacing w:line="360" w:lineRule="auto"/>
        <w:ind w:left="3579" w:hanging="3579"/>
        <w:jc w:val="center"/>
        <w:rPr>
          <w:rFonts w:ascii="Georgia" w:hAnsi="Georgia" w:cs="Arial"/>
          <w:w w:val="140"/>
          <w:sz w:val="14"/>
          <w:lang w:val="es-CO"/>
        </w:rPr>
      </w:pPr>
    </w:p>
    <w:p w:rsidR="00FE5476" w:rsidRPr="00C858FA" w:rsidRDefault="00FE5476" w:rsidP="00FE5476">
      <w:pPr>
        <w:pStyle w:val="Sansinterligne"/>
        <w:tabs>
          <w:tab w:val="left" w:pos="3579"/>
        </w:tabs>
        <w:spacing w:line="360" w:lineRule="auto"/>
        <w:ind w:left="3579" w:hanging="3579"/>
        <w:jc w:val="center"/>
        <w:rPr>
          <w:rFonts w:ascii="Georgia" w:hAnsi="Georgia" w:cs="Arial"/>
          <w:w w:val="140"/>
          <w:sz w:val="14"/>
          <w:lang w:val="es-CO"/>
        </w:rPr>
      </w:pPr>
      <w:r w:rsidRPr="00C858FA">
        <w:rPr>
          <w:rFonts w:ascii="Georgia" w:hAnsi="Georgia" w:cs="Arial"/>
          <w:w w:val="140"/>
          <w:sz w:val="14"/>
          <w:lang w:val="es-CO"/>
        </w:rPr>
        <w:t>REPUBLICA DE COLOMBIA</w:t>
      </w:r>
    </w:p>
    <w:p w:rsidR="00FE5476" w:rsidRPr="00C858FA" w:rsidRDefault="00FE5476" w:rsidP="00FE5476">
      <w:pPr>
        <w:pStyle w:val="Sansinterligne"/>
        <w:tabs>
          <w:tab w:val="center" w:pos="4987"/>
          <w:tab w:val="left" w:pos="8449"/>
        </w:tabs>
        <w:spacing w:line="360" w:lineRule="auto"/>
        <w:jc w:val="center"/>
        <w:rPr>
          <w:rFonts w:ascii="Georgia" w:hAnsi="Georgia" w:cs="Arial"/>
          <w:w w:val="140"/>
          <w:lang w:val="es-CO"/>
        </w:rPr>
      </w:pPr>
      <w:r w:rsidRPr="00C858FA">
        <w:rPr>
          <w:rFonts w:ascii="Georgia" w:hAnsi="Georgia" w:cs="Arial"/>
          <w:w w:val="140"/>
          <w:sz w:val="14"/>
          <w:lang w:val="es-CO"/>
        </w:rPr>
        <w:t>RAMA JUDICIAL DEL PODER PÚBLICO</w:t>
      </w:r>
    </w:p>
    <w:p w:rsidR="00FE5476" w:rsidRPr="00C858FA" w:rsidRDefault="00FE5476" w:rsidP="00FE5476">
      <w:pPr>
        <w:pStyle w:val="Sansinterligne"/>
        <w:spacing w:line="360" w:lineRule="auto"/>
        <w:jc w:val="center"/>
        <w:rPr>
          <w:rFonts w:ascii="Georgia" w:hAnsi="Georgia" w:cs="Arial"/>
          <w:w w:val="140"/>
          <w:sz w:val="16"/>
          <w:lang w:val="es-CO"/>
        </w:rPr>
      </w:pPr>
      <w:r w:rsidRPr="00C858FA">
        <w:rPr>
          <w:rFonts w:ascii="Georgia" w:hAnsi="Georgia" w:cs="Arial"/>
          <w:w w:val="140"/>
          <w:sz w:val="18"/>
          <w:lang w:val="es-CO"/>
        </w:rPr>
        <w:t>T</w:t>
      </w:r>
      <w:r w:rsidRPr="00C858FA">
        <w:rPr>
          <w:rFonts w:ascii="Georgia" w:hAnsi="Georgia" w:cs="Arial"/>
          <w:w w:val="140"/>
          <w:sz w:val="16"/>
          <w:lang w:val="es-CO"/>
        </w:rPr>
        <w:t>RIBUNAL</w:t>
      </w:r>
      <w:r w:rsidRPr="00C858FA">
        <w:rPr>
          <w:rFonts w:ascii="Georgia" w:hAnsi="Georgia" w:cs="Arial"/>
          <w:w w:val="140"/>
          <w:sz w:val="18"/>
          <w:lang w:val="es-CO"/>
        </w:rPr>
        <w:t xml:space="preserve"> S</w:t>
      </w:r>
      <w:r w:rsidRPr="00C858FA">
        <w:rPr>
          <w:rFonts w:ascii="Georgia" w:hAnsi="Georgia" w:cs="Arial"/>
          <w:w w:val="140"/>
          <w:sz w:val="16"/>
          <w:lang w:val="es-CO"/>
        </w:rPr>
        <w:t xml:space="preserve">UPERIOR DEL </w:t>
      </w:r>
      <w:r w:rsidRPr="00C858FA">
        <w:rPr>
          <w:rFonts w:ascii="Georgia" w:hAnsi="Georgia" w:cs="Arial"/>
          <w:w w:val="140"/>
          <w:sz w:val="18"/>
          <w:lang w:val="es-CO"/>
        </w:rPr>
        <w:t>D</w:t>
      </w:r>
      <w:r w:rsidRPr="00C858FA">
        <w:rPr>
          <w:rFonts w:ascii="Georgia" w:hAnsi="Georgia" w:cs="Arial"/>
          <w:w w:val="140"/>
          <w:sz w:val="16"/>
          <w:lang w:val="es-CO"/>
        </w:rPr>
        <w:t>ISTRITO</w:t>
      </w:r>
      <w:r w:rsidRPr="00C858FA">
        <w:rPr>
          <w:rFonts w:ascii="Georgia" w:hAnsi="Georgia" w:cs="Arial"/>
          <w:w w:val="140"/>
          <w:sz w:val="18"/>
          <w:lang w:val="es-CO"/>
        </w:rPr>
        <w:t xml:space="preserve"> J</w:t>
      </w:r>
      <w:r w:rsidRPr="00C858FA">
        <w:rPr>
          <w:rFonts w:ascii="Georgia" w:hAnsi="Georgia" w:cs="Arial"/>
          <w:w w:val="140"/>
          <w:sz w:val="16"/>
          <w:lang w:val="es-CO"/>
        </w:rPr>
        <w:t>UDICIAL</w:t>
      </w:r>
    </w:p>
    <w:p w:rsidR="00FE5476" w:rsidRPr="00C858FA" w:rsidRDefault="00FE5476" w:rsidP="00FE5476">
      <w:pPr>
        <w:pStyle w:val="Sansinterligne"/>
        <w:spacing w:line="360" w:lineRule="auto"/>
        <w:jc w:val="center"/>
        <w:rPr>
          <w:rFonts w:ascii="Georgia" w:hAnsi="Georgia" w:cs="Arial"/>
          <w:w w:val="140"/>
          <w:sz w:val="16"/>
          <w:szCs w:val="18"/>
          <w:lang w:val="es-CO"/>
        </w:rPr>
      </w:pPr>
      <w:r w:rsidRPr="00C858FA">
        <w:rPr>
          <w:rFonts w:ascii="Georgia" w:hAnsi="Georgia" w:cs="Arial"/>
          <w:w w:val="140"/>
          <w:sz w:val="18"/>
          <w:szCs w:val="16"/>
        </w:rPr>
        <w:t>S</w:t>
      </w:r>
      <w:r w:rsidRPr="00C858FA">
        <w:rPr>
          <w:rFonts w:ascii="Georgia" w:hAnsi="Georgia" w:cs="Arial"/>
          <w:w w:val="140"/>
          <w:sz w:val="16"/>
          <w:szCs w:val="14"/>
        </w:rPr>
        <w:t xml:space="preserve">ALA </w:t>
      </w:r>
      <w:r w:rsidRPr="00C858FA">
        <w:rPr>
          <w:rFonts w:ascii="Georgia" w:hAnsi="Georgia" w:cs="Arial"/>
          <w:w w:val="140"/>
          <w:sz w:val="18"/>
          <w:szCs w:val="18"/>
        </w:rPr>
        <w:t>U</w:t>
      </w:r>
      <w:r w:rsidRPr="00C858FA">
        <w:rPr>
          <w:rFonts w:ascii="Georgia" w:hAnsi="Georgia" w:cs="Arial"/>
          <w:w w:val="140"/>
          <w:sz w:val="16"/>
          <w:szCs w:val="16"/>
        </w:rPr>
        <w:t>NITARIA</w:t>
      </w:r>
      <w:r w:rsidRPr="00C858FA">
        <w:rPr>
          <w:rFonts w:ascii="Georgia" w:hAnsi="Georgia" w:cs="Arial"/>
          <w:w w:val="140"/>
          <w:sz w:val="14"/>
          <w:szCs w:val="14"/>
        </w:rPr>
        <w:t xml:space="preserve"> </w:t>
      </w:r>
      <w:r w:rsidRPr="00C858FA">
        <w:rPr>
          <w:rFonts w:ascii="Georgia" w:hAnsi="Georgia" w:cs="Arial"/>
          <w:w w:val="140"/>
          <w:sz w:val="18"/>
          <w:szCs w:val="16"/>
        </w:rPr>
        <w:t>C</w:t>
      </w:r>
      <w:r w:rsidRPr="00C858FA">
        <w:rPr>
          <w:rFonts w:ascii="Georgia" w:hAnsi="Georgia" w:cs="Arial"/>
          <w:w w:val="140"/>
          <w:sz w:val="16"/>
          <w:szCs w:val="16"/>
        </w:rPr>
        <w:t>IVIL</w:t>
      </w:r>
      <w:r w:rsidRPr="00C858FA">
        <w:rPr>
          <w:rFonts w:ascii="Georgia" w:hAnsi="Georgia" w:cs="Arial"/>
          <w:w w:val="140"/>
          <w:sz w:val="14"/>
          <w:szCs w:val="14"/>
        </w:rPr>
        <w:t xml:space="preserve">– </w:t>
      </w:r>
      <w:r w:rsidRPr="00C858FA">
        <w:rPr>
          <w:rFonts w:ascii="Georgia" w:hAnsi="Georgia" w:cs="Arial"/>
          <w:w w:val="140"/>
          <w:sz w:val="18"/>
          <w:szCs w:val="16"/>
        </w:rPr>
        <w:t>F</w:t>
      </w:r>
      <w:r w:rsidRPr="00C858FA">
        <w:rPr>
          <w:rFonts w:ascii="Georgia" w:hAnsi="Georgia" w:cs="Arial"/>
          <w:w w:val="140"/>
          <w:sz w:val="16"/>
          <w:szCs w:val="16"/>
        </w:rPr>
        <w:t xml:space="preserve">AMILIA – </w:t>
      </w:r>
      <w:r w:rsidRPr="00C858FA">
        <w:rPr>
          <w:rFonts w:ascii="Georgia" w:hAnsi="Georgia" w:cs="Arial"/>
          <w:w w:val="140"/>
          <w:sz w:val="18"/>
          <w:szCs w:val="16"/>
        </w:rPr>
        <w:t>D</w:t>
      </w:r>
      <w:r w:rsidRPr="00C858FA">
        <w:rPr>
          <w:rFonts w:ascii="Georgia" w:hAnsi="Georgia" w:cs="Arial"/>
          <w:w w:val="140"/>
          <w:sz w:val="16"/>
          <w:szCs w:val="16"/>
        </w:rPr>
        <w:t xml:space="preserve">ISTRITO DE </w:t>
      </w:r>
      <w:r w:rsidRPr="00C858FA">
        <w:rPr>
          <w:rFonts w:ascii="Georgia" w:hAnsi="Georgia" w:cs="Arial"/>
          <w:w w:val="140"/>
          <w:sz w:val="18"/>
          <w:szCs w:val="16"/>
        </w:rPr>
        <w:t>P</w:t>
      </w:r>
      <w:r w:rsidRPr="00C858FA">
        <w:rPr>
          <w:rFonts w:ascii="Georgia" w:hAnsi="Georgia" w:cs="Arial"/>
          <w:w w:val="140"/>
          <w:sz w:val="16"/>
          <w:szCs w:val="16"/>
        </w:rPr>
        <w:t>EREIRA</w:t>
      </w:r>
    </w:p>
    <w:p w:rsidR="00AC5058" w:rsidRPr="00C858FA" w:rsidRDefault="00AC5058" w:rsidP="00FE5476">
      <w:pPr>
        <w:pStyle w:val="Sansinterligne"/>
        <w:spacing w:line="360" w:lineRule="auto"/>
        <w:jc w:val="center"/>
        <w:rPr>
          <w:rFonts w:ascii="Georgia" w:hAnsi="Georgia" w:cs="Arial"/>
          <w:w w:val="140"/>
          <w:sz w:val="16"/>
          <w:szCs w:val="16"/>
          <w:lang w:val="es-CO"/>
        </w:rPr>
      </w:pPr>
      <w:r w:rsidRPr="00C858FA">
        <w:rPr>
          <w:rFonts w:ascii="Georgia" w:hAnsi="Georgia" w:cs="Arial"/>
          <w:w w:val="140"/>
          <w:sz w:val="16"/>
          <w:szCs w:val="18"/>
        </w:rPr>
        <w:t>D</w:t>
      </w:r>
      <w:r w:rsidR="00B30904" w:rsidRPr="00C858FA">
        <w:rPr>
          <w:rFonts w:ascii="Georgia" w:hAnsi="Georgia" w:cs="Arial"/>
          <w:w w:val="140"/>
          <w:sz w:val="16"/>
          <w:szCs w:val="18"/>
        </w:rPr>
        <w:t xml:space="preserve"> </w:t>
      </w:r>
      <w:r w:rsidRPr="00C858FA">
        <w:rPr>
          <w:rFonts w:ascii="Georgia" w:hAnsi="Georgia" w:cs="Arial"/>
          <w:w w:val="140"/>
          <w:sz w:val="14"/>
          <w:szCs w:val="16"/>
        </w:rPr>
        <w:t>E</w:t>
      </w:r>
      <w:r w:rsidR="00B30904" w:rsidRPr="00C858FA">
        <w:rPr>
          <w:rFonts w:ascii="Georgia" w:hAnsi="Georgia" w:cs="Arial"/>
          <w:w w:val="140"/>
          <w:sz w:val="14"/>
          <w:szCs w:val="16"/>
        </w:rPr>
        <w:t xml:space="preserve"> </w:t>
      </w:r>
      <w:r w:rsidRPr="00C858FA">
        <w:rPr>
          <w:rFonts w:ascii="Georgia" w:hAnsi="Georgia" w:cs="Arial"/>
          <w:w w:val="140"/>
          <w:sz w:val="14"/>
          <w:szCs w:val="16"/>
        </w:rPr>
        <w:t>P</w:t>
      </w:r>
      <w:r w:rsidR="00B30904" w:rsidRPr="00C858FA">
        <w:rPr>
          <w:rFonts w:ascii="Georgia" w:hAnsi="Georgia" w:cs="Arial"/>
          <w:w w:val="140"/>
          <w:sz w:val="14"/>
          <w:szCs w:val="16"/>
        </w:rPr>
        <w:t xml:space="preserve"> </w:t>
      </w:r>
      <w:r w:rsidRPr="00C858FA">
        <w:rPr>
          <w:rFonts w:ascii="Georgia" w:hAnsi="Georgia" w:cs="Arial"/>
          <w:w w:val="140"/>
          <w:sz w:val="14"/>
          <w:szCs w:val="16"/>
        </w:rPr>
        <w:t>A</w:t>
      </w:r>
      <w:r w:rsidR="00B30904" w:rsidRPr="00C858FA">
        <w:rPr>
          <w:rFonts w:ascii="Georgia" w:hAnsi="Georgia" w:cs="Arial"/>
          <w:w w:val="140"/>
          <w:sz w:val="14"/>
          <w:szCs w:val="16"/>
        </w:rPr>
        <w:t xml:space="preserve"> </w:t>
      </w:r>
      <w:r w:rsidRPr="00C858FA">
        <w:rPr>
          <w:rFonts w:ascii="Georgia" w:hAnsi="Georgia" w:cs="Arial"/>
          <w:w w:val="140"/>
          <w:sz w:val="14"/>
          <w:szCs w:val="16"/>
        </w:rPr>
        <w:t>R</w:t>
      </w:r>
      <w:r w:rsidR="00B30904" w:rsidRPr="00C858FA">
        <w:rPr>
          <w:rFonts w:ascii="Georgia" w:hAnsi="Georgia" w:cs="Arial"/>
          <w:w w:val="140"/>
          <w:sz w:val="14"/>
          <w:szCs w:val="16"/>
        </w:rPr>
        <w:t xml:space="preserve"> </w:t>
      </w:r>
      <w:r w:rsidRPr="00C858FA">
        <w:rPr>
          <w:rFonts w:ascii="Georgia" w:hAnsi="Georgia" w:cs="Arial"/>
          <w:w w:val="140"/>
          <w:sz w:val="14"/>
          <w:szCs w:val="16"/>
        </w:rPr>
        <w:t>T</w:t>
      </w:r>
      <w:r w:rsidR="00B30904" w:rsidRPr="00C858FA">
        <w:rPr>
          <w:rFonts w:ascii="Georgia" w:hAnsi="Georgia" w:cs="Arial"/>
          <w:w w:val="140"/>
          <w:sz w:val="14"/>
          <w:szCs w:val="16"/>
        </w:rPr>
        <w:t xml:space="preserve"> </w:t>
      </w:r>
      <w:r w:rsidRPr="00C858FA">
        <w:rPr>
          <w:rFonts w:ascii="Georgia" w:hAnsi="Georgia" w:cs="Arial"/>
          <w:w w:val="140"/>
          <w:sz w:val="14"/>
          <w:szCs w:val="16"/>
        </w:rPr>
        <w:t>A</w:t>
      </w:r>
      <w:r w:rsidR="00B82EA3" w:rsidRPr="00C858FA">
        <w:rPr>
          <w:rFonts w:ascii="Georgia" w:hAnsi="Georgia" w:cs="Arial"/>
          <w:w w:val="140"/>
          <w:sz w:val="14"/>
          <w:szCs w:val="16"/>
        </w:rPr>
        <w:t xml:space="preserve"> </w:t>
      </w:r>
      <w:r w:rsidRPr="00C858FA">
        <w:rPr>
          <w:rFonts w:ascii="Georgia" w:hAnsi="Georgia" w:cs="Arial"/>
          <w:w w:val="140"/>
          <w:sz w:val="14"/>
          <w:szCs w:val="16"/>
        </w:rPr>
        <w:t>M</w:t>
      </w:r>
      <w:r w:rsidR="00B30904" w:rsidRPr="00C858FA">
        <w:rPr>
          <w:rFonts w:ascii="Georgia" w:hAnsi="Georgia" w:cs="Arial"/>
          <w:w w:val="140"/>
          <w:sz w:val="14"/>
          <w:szCs w:val="16"/>
        </w:rPr>
        <w:t xml:space="preserve"> </w:t>
      </w:r>
      <w:r w:rsidRPr="00C858FA">
        <w:rPr>
          <w:rFonts w:ascii="Georgia" w:hAnsi="Georgia" w:cs="Arial"/>
          <w:w w:val="140"/>
          <w:sz w:val="14"/>
          <w:szCs w:val="16"/>
        </w:rPr>
        <w:t>E</w:t>
      </w:r>
      <w:r w:rsidR="00B30904" w:rsidRPr="00C858FA">
        <w:rPr>
          <w:rFonts w:ascii="Georgia" w:hAnsi="Georgia" w:cs="Arial"/>
          <w:w w:val="140"/>
          <w:sz w:val="14"/>
          <w:szCs w:val="16"/>
        </w:rPr>
        <w:t xml:space="preserve"> </w:t>
      </w:r>
      <w:r w:rsidRPr="00C858FA">
        <w:rPr>
          <w:rFonts w:ascii="Georgia" w:hAnsi="Georgia" w:cs="Arial"/>
          <w:w w:val="140"/>
          <w:sz w:val="14"/>
          <w:szCs w:val="16"/>
        </w:rPr>
        <w:t>N</w:t>
      </w:r>
      <w:r w:rsidR="00B30904" w:rsidRPr="00C858FA">
        <w:rPr>
          <w:rFonts w:ascii="Georgia" w:hAnsi="Georgia" w:cs="Arial"/>
          <w:w w:val="140"/>
          <w:sz w:val="14"/>
          <w:szCs w:val="16"/>
        </w:rPr>
        <w:t xml:space="preserve"> </w:t>
      </w:r>
      <w:r w:rsidRPr="00C858FA">
        <w:rPr>
          <w:rFonts w:ascii="Georgia" w:hAnsi="Georgia" w:cs="Arial"/>
          <w:w w:val="140"/>
          <w:sz w:val="14"/>
          <w:szCs w:val="16"/>
        </w:rPr>
        <w:t>T</w:t>
      </w:r>
      <w:r w:rsidR="00B30904" w:rsidRPr="00C858FA">
        <w:rPr>
          <w:rFonts w:ascii="Georgia" w:hAnsi="Georgia" w:cs="Arial"/>
          <w:w w:val="140"/>
          <w:sz w:val="14"/>
          <w:szCs w:val="16"/>
        </w:rPr>
        <w:t xml:space="preserve"> </w:t>
      </w:r>
      <w:r w:rsidRPr="00C858FA">
        <w:rPr>
          <w:rFonts w:ascii="Georgia" w:hAnsi="Georgia" w:cs="Arial"/>
          <w:w w:val="140"/>
          <w:sz w:val="14"/>
          <w:szCs w:val="16"/>
        </w:rPr>
        <w:t xml:space="preserve">O </w:t>
      </w:r>
      <w:r w:rsidR="00B30904" w:rsidRPr="00C858FA">
        <w:rPr>
          <w:rFonts w:ascii="Georgia" w:hAnsi="Georgia" w:cs="Arial"/>
          <w:w w:val="140"/>
          <w:sz w:val="14"/>
          <w:szCs w:val="16"/>
        </w:rPr>
        <w:t xml:space="preserve">  </w:t>
      </w:r>
      <w:r w:rsidRPr="00C858FA">
        <w:rPr>
          <w:rFonts w:ascii="Georgia" w:hAnsi="Georgia" w:cs="Arial"/>
          <w:w w:val="140"/>
          <w:sz w:val="14"/>
          <w:szCs w:val="16"/>
        </w:rPr>
        <w:t>D</w:t>
      </w:r>
      <w:r w:rsidR="00B30904" w:rsidRPr="00C858FA">
        <w:rPr>
          <w:rFonts w:ascii="Georgia" w:hAnsi="Georgia" w:cs="Arial"/>
          <w:w w:val="140"/>
          <w:sz w:val="14"/>
          <w:szCs w:val="16"/>
        </w:rPr>
        <w:t xml:space="preserve"> </w:t>
      </w:r>
      <w:r w:rsidRPr="00C858FA">
        <w:rPr>
          <w:rFonts w:ascii="Georgia" w:hAnsi="Georgia" w:cs="Arial"/>
          <w:w w:val="140"/>
          <w:sz w:val="14"/>
          <w:szCs w:val="16"/>
        </w:rPr>
        <w:t>E</w:t>
      </w:r>
      <w:r w:rsidR="00B30904" w:rsidRPr="00C858FA">
        <w:rPr>
          <w:rFonts w:ascii="Georgia" w:hAnsi="Georgia" w:cs="Arial"/>
          <w:w w:val="140"/>
          <w:sz w:val="14"/>
          <w:szCs w:val="16"/>
        </w:rPr>
        <w:t xml:space="preserve"> </w:t>
      </w:r>
      <w:r w:rsidRPr="00C858FA">
        <w:rPr>
          <w:rFonts w:ascii="Georgia" w:hAnsi="Georgia" w:cs="Arial"/>
          <w:w w:val="140"/>
          <w:sz w:val="14"/>
          <w:szCs w:val="16"/>
        </w:rPr>
        <w:t>L</w:t>
      </w:r>
      <w:r w:rsidR="00B30904" w:rsidRPr="00C858FA">
        <w:rPr>
          <w:rFonts w:ascii="Georgia" w:hAnsi="Georgia" w:cs="Arial"/>
          <w:w w:val="140"/>
          <w:sz w:val="14"/>
          <w:szCs w:val="16"/>
        </w:rPr>
        <w:t xml:space="preserve"> </w:t>
      </w:r>
      <w:r w:rsidRPr="00C858FA">
        <w:rPr>
          <w:rFonts w:ascii="Georgia" w:hAnsi="Georgia" w:cs="Arial"/>
          <w:w w:val="140"/>
          <w:sz w:val="12"/>
          <w:szCs w:val="14"/>
        </w:rPr>
        <w:t xml:space="preserve"> </w:t>
      </w:r>
      <w:r w:rsidR="00B30904" w:rsidRPr="00C858FA">
        <w:rPr>
          <w:rFonts w:ascii="Georgia" w:hAnsi="Georgia" w:cs="Arial"/>
          <w:w w:val="140"/>
          <w:sz w:val="12"/>
          <w:szCs w:val="14"/>
        </w:rPr>
        <w:t xml:space="preserve">  </w:t>
      </w:r>
      <w:r w:rsidRPr="00C858FA">
        <w:rPr>
          <w:rFonts w:ascii="Georgia" w:hAnsi="Georgia" w:cs="Arial"/>
          <w:w w:val="140"/>
          <w:sz w:val="16"/>
          <w:szCs w:val="16"/>
        </w:rPr>
        <w:t>R</w:t>
      </w:r>
      <w:r w:rsidR="00B30904" w:rsidRPr="00C858FA">
        <w:rPr>
          <w:rFonts w:ascii="Georgia" w:hAnsi="Georgia" w:cs="Arial"/>
          <w:w w:val="140"/>
          <w:sz w:val="16"/>
          <w:szCs w:val="16"/>
        </w:rPr>
        <w:t xml:space="preserve"> </w:t>
      </w:r>
      <w:r w:rsidRPr="00C858FA">
        <w:rPr>
          <w:rFonts w:ascii="Georgia" w:hAnsi="Georgia" w:cs="Arial"/>
          <w:w w:val="140"/>
          <w:sz w:val="14"/>
          <w:szCs w:val="16"/>
        </w:rPr>
        <w:t>I</w:t>
      </w:r>
      <w:r w:rsidR="00B30904" w:rsidRPr="00C858FA">
        <w:rPr>
          <w:rFonts w:ascii="Georgia" w:hAnsi="Georgia" w:cs="Arial"/>
          <w:w w:val="140"/>
          <w:sz w:val="14"/>
          <w:szCs w:val="16"/>
        </w:rPr>
        <w:t xml:space="preserve"> </w:t>
      </w:r>
      <w:r w:rsidRPr="00C858FA">
        <w:rPr>
          <w:rFonts w:ascii="Georgia" w:hAnsi="Georgia" w:cs="Arial"/>
          <w:w w:val="140"/>
          <w:sz w:val="14"/>
          <w:szCs w:val="16"/>
        </w:rPr>
        <w:t>S</w:t>
      </w:r>
      <w:r w:rsidR="00B30904" w:rsidRPr="00C858FA">
        <w:rPr>
          <w:rFonts w:ascii="Georgia" w:hAnsi="Georgia" w:cs="Arial"/>
          <w:w w:val="140"/>
          <w:sz w:val="14"/>
          <w:szCs w:val="16"/>
        </w:rPr>
        <w:t xml:space="preserve"> </w:t>
      </w:r>
      <w:r w:rsidRPr="00C858FA">
        <w:rPr>
          <w:rFonts w:ascii="Georgia" w:hAnsi="Georgia" w:cs="Arial"/>
          <w:w w:val="140"/>
          <w:sz w:val="14"/>
          <w:szCs w:val="16"/>
        </w:rPr>
        <w:t>A</w:t>
      </w:r>
      <w:r w:rsidR="00B30904" w:rsidRPr="00C858FA">
        <w:rPr>
          <w:rFonts w:ascii="Georgia" w:hAnsi="Georgia" w:cs="Arial"/>
          <w:w w:val="140"/>
          <w:sz w:val="14"/>
          <w:szCs w:val="16"/>
        </w:rPr>
        <w:t xml:space="preserve"> </w:t>
      </w:r>
      <w:r w:rsidRPr="00C858FA">
        <w:rPr>
          <w:rFonts w:ascii="Georgia" w:hAnsi="Georgia" w:cs="Arial"/>
          <w:w w:val="140"/>
          <w:sz w:val="14"/>
          <w:szCs w:val="16"/>
        </w:rPr>
        <w:t>R</w:t>
      </w:r>
      <w:r w:rsidR="00B30904" w:rsidRPr="00C858FA">
        <w:rPr>
          <w:rFonts w:ascii="Georgia" w:hAnsi="Georgia" w:cs="Arial"/>
          <w:w w:val="140"/>
          <w:sz w:val="14"/>
          <w:szCs w:val="16"/>
        </w:rPr>
        <w:t xml:space="preserve"> </w:t>
      </w:r>
      <w:r w:rsidRPr="00C858FA">
        <w:rPr>
          <w:rFonts w:ascii="Georgia" w:hAnsi="Georgia" w:cs="Arial"/>
          <w:w w:val="140"/>
          <w:sz w:val="14"/>
          <w:szCs w:val="16"/>
        </w:rPr>
        <w:t>A</w:t>
      </w:r>
      <w:r w:rsidR="00B30904" w:rsidRPr="00C858FA">
        <w:rPr>
          <w:rFonts w:ascii="Georgia" w:hAnsi="Georgia" w:cs="Arial"/>
          <w:w w:val="140"/>
          <w:sz w:val="14"/>
          <w:szCs w:val="16"/>
        </w:rPr>
        <w:t xml:space="preserve"> </w:t>
      </w:r>
      <w:r w:rsidRPr="00C858FA">
        <w:rPr>
          <w:rFonts w:ascii="Georgia" w:hAnsi="Georgia" w:cs="Arial"/>
          <w:w w:val="140"/>
          <w:sz w:val="14"/>
          <w:szCs w:val="16"/>
        </w:rPr>
        <w:t>L</w:t>
      </w:r>
      <w:r w:rsidR="00B30904" w:rsidRPr="00C858FA">
        <w:rPr>
          <w:rFonts w:ascii="Georgia" w:hAnsi="Georgia" w:cs="Arial"/>
          <w:w w:val="140"/>
          <w:sz w:val="14"/>
          <w:szCs w:val="16"/>
        </w:rPr>
        <w:t xml:space="preserve"> </w:t>
      </w:r>
      <w:r w:rsidRPr="00C858FA">
        <w:rPr>
          <w:rFonts w:ascii="Georgia" w:hAnsi="Georgia" w:cs="Arial"/>
          <w:w w:val="140"/>
          <w:sz w:val="14"/>
          <w:szCs w:val="16"/>
        </w:rPr>
        <w:t>D</w:t>
      </w:r>
      <w:r w:rsidR="00B30904" w:rsidRPr="00C858FA">
        <w:rPr>
          <w:rFonts w:ascii="Georgia" w:hAnsi="Georgia" w:cs="Arial"/>
          <w:w w:val="140"/>
          <w:sz w:val="14"/>
          <w:szCs w:val="16"/>
        </w:rPr>
        <w:t xml:space="preserve"> </w:t>
      </w:r>
      <w:r w:rsidRPr="00C858FA">
        <w:rPr>
          <w:rFonts w:ascii="Georgia" w:hAnsi="Georgia" w:cs="Arial"/>
          <w:w w:val="140"/>
          <w:sz w:val="14"/>
          <w:szCs w:val="16"/>
        </w:rPr>
        <w:t>A</w:t>
      </w:r>
    </w:p>
    <w:p w:rsidR="00AC5058" w:rsidRPr="00C858FA" w:rsidRDefault="00AC5058" w:rsidP="00AC5058">
      <w:pPr>
        <w:spacing w:line="360" w:lineRule="auto"/>
        <w:jc w:val="center"/>
        <w:rPr>
          <w:rFonts w:ascii="Georgia" w:hAnsi="Georgia" w:cs="Arial"/>
          <w:b/>
          <w:bCs/>
          <w:sz w:val="22"/>
          <w:szCs w:val="22"/>
        </w:rPr>
      </w:pPr>
    </w:p>
    <w:p w:rsidR="00AC5058" w:rsidRPr="00C858FA" w:rsidRDefault="00AC5058" w:rsidP="00FE5476">
      <w:pPr>
        <w:pStyle w:val="Corpsdetexte"/>
        <w:spacing w:line="360" w:lineRule="auto"/>
        <w:ind w:left="708" w:firstLine="708"/>
        <w:rPr>
          <w:rFonts w:ascii="Georgia" w:hAnsi="Georgia" w:cs="Arial"/>
          <w:szCs w:val="22"/>
        </w:rPr>
      </w:pPr>
      <w:r w:rsidRPr="00C858FA">
        <w:rPr>
          <w:rFonts w:ascii="Georgia" w:hAnsi="Georgia" w:cs="Arial"/>
          <w:szCs w:val="22"/>
        </w:rPr>
        <w:t>Asunto</w:t>
      </w:r>
      <w:r w:rsidRPr="00C858FA">
        <w:rPr>
          <w:rFonts w:ascii="Georgia" w:hAnsi="Georgia" w:cs="Arial"/>
          <w:szCs w:val="22"/>
        </w:rPr>
        <w:tab/>
      </w:r>
      <w:r w:rsidR="00AF5080" w:rsidRPr="00C858FA">
        <w:rPr>
          <w:rFonts w:ascii="Georgia" w:hAnsi="Georgia" w:cs="Arial"/>
          <w:szCs w:val="22"/>
        </w:rPr>
        <w:tab/>
      </w:r>
      <w:r w:rsidRPr="00C858FA">
        <w:rPr>
          <w:rFonts w:ascii="Georgia" w:hAnsi="Georgia" w:cs="Arial"/>
          <w:szCs w:val="22"/>
        </w:rPr>
        <w:tab/>
      </w:r>
      <w:r w:rsidRPr="00C858FA">
        <w:rPr>
          <w:rFonts w:ascii="Georgia" w:hAnsi="Georgia" w:cs="Arial"/>
          <w:szCs w:val="22"/>
        </w:rPr>
        <w:tab/>
        <w:t xml:space="preserve">: </w:t>
      </w:r>
      <w:r w:rsidR="00714652" w:rsidRPr="00C858FA">
        <w:rPr>
          <w:rFonts w:ascii="Georgia" w:hAnsi="Georgia" w:cs="Arial"/>
          <w:szCs w:val="22"/>
        </w:rPr>
        <w:t>A</w:t>
      </w:r>
      <w:r w:rsidR="00B506FA" w:rsidRPr="00C858FA">
        <w:rPr>
          <w:rFonts w:ascii="Georgia" w:hAnsi="Georgia" w:cs="Arial"/>
          <w:szCs w:val="22"/>
        </w:rPr>
        <w:t xml:space="preserve">pelación </w:t>
      </w:r>
      <w:r w:rsidR="00714652" w:rsidRPr="00C858FA">
        <w:rPr>
          <w:rFonts w:ascii="Georgia" w:hAnsi="Georgia" w:cs="Arial"/>
          <w:szCs w:val="22"/>
        </w:rPr>
        <w:t xml:space="preserve">de </w:t>
      </w:r>
      <w:r w:rsidR="007D3015" w:rsidRPr="00C858FA">
        <w:rPr>
          <w:rFonts w:ascii="Georgia" w:hAnsi="Georgia" w:cs="Arial"/>
          <w:szCs w:val="22"/>
        </w:rPr>
        <w:t xml:space="preserve">auto </w:t>
      </w:r>
      <w:r w:rsidR="00B506FA" w:rsidRPr="00C858FA">
        <w:rPr>
          <w:rFonts w:ascii="Georgia" w:hAnsi="Georgia" w:cs="Arial"/>
          <w:szCs w:val="22"/>
        </w:rPr>
        <w:t>interlocutorio</w:t>
      </w:r>
    </w:p>
    <w:p w:rsidR="00D811AA" w:rsidRPr="00C858FA" w:rsidRDefault="00D811AA" w:rsidP="00FE5476">
      <w:pPr>
        <w:pStyle w:val="Corpsdetexte"/>
        <w:spacing w:line="360" w:lineRule="auto"/>
        <w:ind w:left="708"/>
        <w:rPr>
          <w:rFonts w:ascii="Georgia" w:hAnsi="Georgia" w:cs="Arial"/>
          <w:szCs w:val="22"/>
        </w:rPr>
      </w:pPr>
      <w:r w:rsidRPr="00C858FA">
        <w:rPr>
          <w:rFonts w:ascii="Georgia" w:hAnsi="Georgia" w:cs="Arial"/>
          <w:szCs w:val="22"/>
        </w:rPr>
        <w:tab/>
        <w:t>Tipo de proceso</w:t>
      </w:r>
      <w:r w:rsidRPr="00C858FA">
        <w:rPr>
          <w:rFonts w:ascii="Georgia" w:hAnsi="Georgia" w:cs="Arial"/>
          <w:szCs w:val="22"/>
        </w:rPr>
        <w:tab/>
      </w:r>
      <w:r w:rsidRPr="00C858FA">
        <w:rPr>
          <w:rFonts w:ascii="Georgia" w:hAnsi="Georgia" w:cs="Arial"/>
          <w:szCs w:val="22"/>
        </w:rPr>
        <w:tab/>
        <w:t xml:space="preserve">: </w:t>
      </w:r>
      <w:r w:rsidR="0089682E">
        <w:rPr>
          <w:rFonts w:ascii="Georgia" w:hAnsi="Georgia" w:cs="Arial"/>
          <w:szCs w:val="22"/>
        </w:rPr>
        <w:t>Ordinario – Responsabilidad médica</w:t>
      </w:r>
    </w:p>
    <w:p w:rsidR="00D811AA" w:rsidRPr="00C858FA" w:rsidRDefault="00D811AA" w:rsidP="00FE5476">
      <w:pPr>
        <w:pStyle w:val="Corpsdetexte"/>
        <w:spacing w:line="360" w:lineRule="auto"/>
        <w:ind w:left="708"/>
        <w:rPr>
          <w:rFonts w:ascii="Georgia" w:hAnsi="Georgia" w:cs="Arial"/>
          <w:szCs w:val="22"/>
        </w:rPr>
      </w:pPr>
      <w:r w:rsidRPr="00C858FA">
        <w:rPr>
          <w:rFonts w:ascii="Georgia" w:hAnsi="Georgia" w:cs="Arial"/>
          <w:szCs w:val="22"/>
        </w:rPr>
        <w:tab/>
      </w:r>
      <w:r w:rsidR="00DA56B3" w:rsidRPr="00C858FA">
        <w:rPr>
          <w:rFonts w:ascii="Georgia" w:hAnsi="Georgia" w:cs="Arial"/>
          <w:szCs w:val="22"/>
        </w:rPr>
        <w:t>Demandante (s)</w:t>
      </w:r>
      <w:r w:rsidRPr="00C858FA">
        <w:rPr>
          <w:rFonts w:ascii="Georgia" w:hAnsi="Georgia" w:cs="Arial"/>
          <w:szCs w:val="22"/>
        </w:rPr>
        <w:tab/>
      </w:r>
      <w:r w:rsidRPr="00C858FA">
        <w:rPr>
          <w:rFonts w:ascii="Georgia" w:hAnsi="Georgia" w:cs="Arial"/>
          <w:szCs w:val="22"/>
        </w:rPr>
        <w:tab/>
        <w:t xml:space="preserve">: </w:t>
      </w:r>
      <w:r w:rsidR="0089682E">
        <w:rPr>
          <w:rFonts w:ascii="Georgia" w:hAnsi="Georgia" w:cs="Arial"/>
          <w:szCs w:val="22"/>
        </w:rPr>
        <w:t>Jairo Campo y otras</w:t>
      </w:r>
    </w:p>
    <w:p w:rsidR="00D811AA" w:rsidRPr="00C858FA" w:rsidRDefault="00DA56B3" w:rsidP="00FE5476">
      <w:pPr>
        <w:spacing w:line="360" w:lineRule="auto"/>
        <w:ind w:left="708" w:firstLine="708"/>
        <w:rPr>
          <w:rFonts w:ascii="Georgia" w:hAnsi="Georgia" w:cs="Arial"/>
          <w:sz w:val="18"/>
          <w:szCs w:val="18"/>
        </w:rPr>
      </w:pPr>
      <w:r w:rsidRPr="00C858FA">
        <w:rPr>
          <w:rFonts w:ascii="Georgia" w:hAnsi="Georgia" w:cs="Arial"/>
          <w:sz w:val="22"/>
          <w:szCs w:val="22"/>
        </w:rPr>
        <w:t>Demandado (s)</w:t>
      </w:r>
      <w:r w:rsidR="00D811AA" w:rsidRPr="00C858FA">
        <w:rPr>
          <w:rFonts w:ascii="Georgia" w:hAnsi="Georgia" w:cs="Arial"/>
          <w:sz w:val="22"/>
          <w:szCs w:val="22"/>
        </w:rPr>
        <w:tab/>
      </w:r>
      <w:r w:rsidR="00D811AA" w:rsidRPr="00C858FA">
        <w:rPr>
          <w:rFonts w:ascii="Georgia" w:hAnsi="Georgia" w:cs="Arial"/>
          <w:sz w:val="22"/>
          <w:szCs w:val="22"/>
        </w:rPr>
        <w:tab/>
        <w:t xml:space="preserve">: </w:t>
      </w:r>
      <w:r w:rsidR="0089682E">
        <w:rPr>
          <w:rFonts w:ascii="Georgia" w:hAnsi="Georgia" w:cs="Arial"/>
          <w:sz w:val="22"/>
          <w:szCs w:val="22"/>
        </w:rPr>
        <w:t>Coomeva EPS y otros</w:t>
      </w:r>
    </w:p>
    <w:p w:rsidR="00D811AA" w:rsidRPr="00C858FA" w:rsidRDefault="00D811AA" w:rsidP="00FE5476">
      <w:pPr>
        <w:spacing w:line="360" w:lineRule="auto"/>
        <w:ind w:left="708" w:firstLine="708"/>
        <w:rPr>
          <w:rFonts w:ascii="Georgia" w:hAnsi="Georgia" w:cs="Arial"/>
          <w:sz w:val="22"/>
          <w:szCs w:val="22"/>
        </w:rPr>
      </w:pPr>
      <w:r w:rsidRPr="00C858FA">
        <w:rPr>
          <w:rFonts w:ascii="Georgia" w:hAnsi="Georgia" w:cs="Arial"/>
          <w:sz w:val="22"/>
          <w:szCs w:val="22"/>
        </w:rPr>
        <w:t xml:space="preserve">Procedencia </w:t>
      </w:r>
      <w:r w:rsidRPr="00C858FA">
        <w:rPr>
          <w:rFonts w:ascii="Georgia" w:hAnsi="Georgia" w:cs="Arial"/>
          <w:sz w:val="22"/>
          <w:szCs w:val="22"/>
        </w:rPr>
        <w:tab/>
      </w:r>
      <w:r w:rsidRPr="00C858FA">
        <w:rPr>
          <w:rFonts w:ascii="Georgia" w:hAnsi="Georgia" w:cs="Arial"/>
          <w:sz w:val="22"/>
          <w:szCs w:val="22"/>
        </w:rPr>
        <w:tab/>
      </w:r>
      <w:r w:rsidRPr="00C858FA">
        <w:rPr>
          <w:rFonts w:ascii="Georgia" w:hAnsi="Georgia" w:cs="Arial"/>
          <w:sz w:val="22"/>
          <w:szCs w:val="22"/>
        </w:rPr>
        <w:tab/>
        <w:t xml:space="preserve">: Juzgado </w:t>
      </w:r>
      <w:r w:rsidR="0089682E">
        <w:rPr>
          <w:rFonts w:ascii="Georgia" w:hAnsi="Georgia" w:cs="Arial"/>
          <w:sz w:val="22"/>
          <w:szCs w:val="22"/>
        </w:rPr>
        <w:t xml:space="preserve">Primero </w:t>
      </w:r>
      <w:r w:rsidRPr="00C858FA">
        <w:rPr>
          <w:rFonts w:ascii="Georgia" w:hAnsi="Georgia" w:cs="Arial"/>
          <w:sz w:val="22"/>
          <w:szCs w:val="22"/>
        </w:rPr>
        <w:t xml:space="preserve">Civil del Circuito de </w:t>
      </w:r>
      <w:r w:rsidR="0089682E">
        <w:rPr>
          <w:rFonts w:ascii="Georgia" w:hAnsi="Georgia" w:cs="Arial"/>
          <w:sz w:val="22"/>
          <w:szCs w:val="22"/>
        </w:rPr>
        <w:t>Pereira</w:t>
      </w:r>
    </w:p>
    <w:p w:rsidR="00D811AA" w:rsidRPr="00C858FA" w:rsidRDefault="00D811AA" w:rsidP="00FE5476">
      <w:pPr>
        <w:spacing w:line="360" w:lineRule="auto"/>
        <w:ind w:left="708" w:firstLine="708"/>
        <w:rPr>
          <w:rFonts w:ascii="Georgia" w:hAnsi="Georgia" w:cs="Arial"/>
          <w:sz w:val="22"/>
          <w:szCs w:val="22"/>
        </w:rPr>
      </w:pPr>
      <w:r w:rsidRPr="00C858FA">
        <w:rPr>
          <w:rFonts w:ascii="Georgia" w:hAnsi="Georgia" w:cs="Arial"/>
          <w:sz w:val="22"/>
          <w:szCs w:val="22"/>
        </w:rPr>
        <w:t>Radicación</w:t>
      </w:r>
      <w:r w:rsidRPr="00C858FA">
        <w:rPr>
          <w:rFonts w:ascii="Georgia" w:hAnsi="Georgia" w:cs="Arial"/>
          <w:sz w:val="22"/>
          <w:szCs w:val="22"/>
        </w:rPr>
        <w:tab/>
      </w:r>
      <w:r w:rsidRPr="00C858FA">
        <w:rPr>
          <w:rFonts w:ascii="Georgia" w:hAnsi="Georgia" w:cs="Arial"/>
          <w:sz w:val="22"/>
          <w:szCs w:val="22"/>
        </w:rPr>
        <w:tab/>
      </w:r>
      <w:r w:rsidRPr="00C858FA">
        <w:rPr>
          <w:rFonts w:ascii="Georgia" w:hAnsi="Georgia" w:cs="Arial"/>
          <w:sz w:val="22"/>
          <w:szCs w:val="22"/>
        </w:rPr>
        <w:tab/>
        <w:t xml:space="preserve">: </w:t>
      </w:r>
      <w:r w:rsidR="00BE4E40">
        <w:rPr>
          <w:rFonts w:ascii="Georgia" w:hAnsi="Georgia" w:cs="Arial"/>
          <w:sz w:val="22"/>
          <w:szCs w:val="22"/>
        </w:rPr>
        <w:t>2012</w:t>
      </w:r>
      <w:r w:rsidR="00C858FA">
        <w:rPr>
          <w:rFonts w:ascii="Georgia" w:hAnsi="Georgia" w:cs="Arial"/>
          <w:sz w:val="22"/>
          <w:szCs w:val="22"/>
        </w:rPr>
        <w:t>-</w:t>
      </w:r>
      <w:r w:rsidR="0089682E">
        <w:rPr>
          <w:rFonts w:ascii="Georgia" w:hAnsi="Georgia" w:cs="Arial"/>
          <w:sz w:val="22"/>
          <w:szCs w:val="22"/>
        </w:rPr>
        <w:t>00329</w:t>
      </w:r>
      <w:r w:rsidR="00C858FA">
        <w:rPr>
          <w:rFonts w:ascii="Georgia" w:hAnsi="Georgia" w:cs="Arial"/>
          <w:sz w:val="22"/>
          <w:szCs w:val="22"/>
        </w:rPr>
        <w:t>-01</w:t>
      </w:r>
    </w:p>
    <w:p w:rsidR="0036311A" w:rsidRDefault="00AF385C" w:rsidP="0036311A">
      <w:pPr>
        <w:spacing w:line="360" w:lineRule="auto"/>
        <w:ind w:left="1416" w:hanging="3"/>
        <w:jc w:val="both"/>
        <w:rPr>
          <w:rFonts w:ascii="Georgia" w:hAnsi="Georgia" w:cs="Arial"/>
          <w:sz w:val="22"/>
          <w:szCs w:val="22"/>
        </w:rPr>
      </w:pPr>
      <w:r w:rsidRPr="00C858FA">
        <w:rPr>
          <w:rFonts w:ascii="Georgia" w:hAnsi="Georgia" w:cs="Arial"/>
          <w:sz w:val="22"/>
          <w:szCs w:val="22"/>
        </w:rPr>
        <w:t>Tema</w:t>
      </w:r>
      <w:r w:rsidR="00153450" w:rsidRPr="00C858FA">
        <w:rPr>
          <w:rFonts w:ascii="Georgia" w:hAnsi="Georgia" w:cs="Arial"/>
          <w:sz w:val="22"/>
          <w:szCs w:val="22"/>
        </w:rPr>
        <w:t>s</w:t>
      </w:r>
      <w:r w:rsidRPr="00C858FA">
        <w:rPr>
          <w:rFonts w:ascii="Georgia" w:hAnsi="Georgia" w:cs="Arial"/>
          <w:sz w:val="22"/>
          <w:szCs w:val="22"/>
        </w:rPr>
        <w:tab/>
      </w:r>
      <w:r w:rsidRPr="00C858FA">
        <w:rPr>
          <w:rFonts w:ascii="Georgia" w:hAnsi="Georgia" w:cs="Arial"/>
          <w:sz w:val="22"/>
          <w:szCs w:val="22"/>
        </w:rPr>
        <w:tab/>
      </w:r>
      <w:r w:rsidR="00AF5080" w:rsidRPr="00C858FA">
        <w:rPr>
          <w:rFonts w:ascii="Georgia" w:hAnsi="Georgia" w:cs="Arial"/>
          <w:sz w:val="22"/>
          <w:szCs w:val="22"/>
        </w:rPr>
        <w:tab/>
      </w:r>
      <w:r w:rsidRPr="00C858FA">
        <w:rPr>
          <w:rFonts w:ascii="Georgia" w:hAnsi="Georgia" w:cs="Arial"/>
          <w:sz w:val="22"/>
          <w:szCs w:val="22"/>
        </w:rPr>
        <w:tab/>
        <w:t xml:space="preserve">: </w:t>
      </w:r>
      <w:r w:rsidR="0036311A">
        <w:rPr>
          <w:rFonts w:ascii="Georgia" w:hAnsi="Georgia" w:cs="Arial"/>
          <w:sz w:val="22"/>
          <w:szCs w:val="22"/>
        </w:rPr>
        <w:t xml:space="preserve">Interpretación demanda – Prohibición de opción – </w:t>
      </w:r>
    </w:p>
    <w:p w:rsidR="00AF385C" w:rsidRPr="00C858FA" w:rsidRDefault="0036311A" w:rsidP="0036311A">
      <w:pPr>
        <w:spacing w:line="360" w:lineRule="auto"/>
        <w:ind w:left="3540" w:firstLine="708"/>
        <w:jc w:val="both"/>
        <w:rPr>
          <w:rFonts w:ascii="Georgia" w:hAnsi="Georgia" w:cs="Arial"/>
          <w:sz w:val="22"/>
          <w:szCs w:val="22"/>
        </w:rPr>
      </w:pPr>
      <w:r w:rsidRPr="0036311A">
        <w:rPr>
          <w:rFonts w:ascii="Georgia" w:hAnsi="Georgia" w:cs="Arial"/>
          <w:color w:val="FFFFFF" w:themeColor="background1"/>
          <w:sz w:val="22"/>
          <w:szCs w:val="22"/>
        </w:rPr>
        <w:t xml:space="preserve">: </w:t>
      </w:r>
      <w:r>
        <w:rPr>
          <w:rFonts w:ascii="Georgia" w:hAnsi="Georgia" w:cs="Arial"/>
          <w:sz w:val="22"/>
          <w:szCs w:val="22"/>
        </w:rPr>
        <w:t>Acumulación de pretensiones</w:t>
      </w:r>
    </w:p>
    <w:p w:rsidR="00AC5058" w:rsidRPr="00C858FA" w:rsidRDefault="00F30001" w:rsidP="00FE5476">
      <w:pPr>
        <w:spacing w:line="360" w:lineRule="auto"/>
        <w:ind w:left="708" w:firstLine="708"/>
        <w:rPr>
          <w:rFonts w:ascii="Georgia" w:hAnsi="Georgia" w:cs="Arial"/>
          <w:sz w:val="22"/>
          <w:szCs w:val="22"/>
        </w:rPr>
      </w:pPr>
      <w:r w:rsidRPr="00C858FA">
        <w:rPr>
          <w:rFonts w:ascii="Georgia" w:hAnsi="Georgia" w:cs="Arial"/>
          <w:sz w:val="22"/>
          <w:szCs w:val="22"/>
        </w:rPr>
        <w:t>Mag. S</w:t>
      </w:r>
      <w:r w:rsidR="00AC5058" w:rsidRPr="00C858FA">
        <w:rPr>
          <w:rFonts w:ascii="Georgia" w:hAnsi="Georgia" w:cs="Arial"/>
          <w:sz w:val="22"/>
          <w:szCs w:val="22"/>
        </w:rPr>
        <w:t>ustanciador</w:t>
      </w:r>
      <w:r w:rsidR="00AC5058" w:rsidRPr="00C858FA">
        <w:rPr>
          <w:rFonts w:ascii="Georgia" w:hAnsi="Georgia" w:cs="Arial"/>
          <w:sz w:val="22"/>
          <w:szCs w:val="22"/>
        </w:rPr>
        <w:tab/>
      </w:r>
      <w:r w:rsidR="00AF5080" w:rsidRPr="00C858FA">
        <w:rPr>
          <w:rFonts w:ascii="Georgia" w:hAnsi="Georgia" w:cs="Arial"/>
          <w:sz w:val="22"/>
          <w:szCs w:val="22"/>
        </w:rPr>
        <w:tab/>
      </w:r>
      <w:r w:rsidR="00AC5058" w:rsidRPr="00C858FA">
        <w:rPr>
          <w:rFonts w:ascii="Georgia" w:hAnsi="Georgia" w:cs="Arial"/>
          <w:sz w:val="22"/>
          <w:szCs w:val="22"/>
        </w:rPr>
        <w:t xml:space="preserve">: </w:t>
      </w:r>
      <w:r w:rsidR="00AC5058" w:rsidRPr="00C858FA">
        <w:rPr>
          <w:rFonts w:ascii="Georgia" w:hAnsi="Georgia" w:cs="Arial"/>
          <w:smallCaps/>
          <w:sz w:val="22"/>
          <w:szCs w:val="22"/>
        </w:rPr>
        <w:t>Duberney Grisales Herrera</w:t>
      </w:r>
    </w:p>
    <w:p w:rsidR="00AC5058" w:rsidRPr="00C858FA" w:rsidRDefault="00AC5058" w:rsidP="00AC5058">
      <w:pPr>
        <w:pStyle w:val="Titre"/>
        <w:pBdr>
          <w:bottom w:val="double" w:sz="6" w:space="1" w:color="auto"/>
        </w:pBdr>
        <w:spacing w:line="360" w:lineRule="auto"/>
        <w:rPr>
          <w:rFonts w:ascii="Georgia" w:hAnsi="Georgia"/>
          <w:b w:val="0"/>
          <w:bCs w:val="0"/>
          <w:i w:val="0"/>
          <w:iCs w:val="0"/>
          <w:spacing w:val="-3"/>
        </w:rPr>
      </w:pPr>
    </w:p>
    <w:p w:rsidR="00DA52A9" w:rsidRPr="00C858FA" w:rsidRDefault="00DA52A9" w:rsidP="00AC5058">
      <w:pPr>
        <w:pStyle w:val="Titre"/>
        <w:spacing w:line="360" w:lineRule="auto"/>
        <w:rPr>
          <w:rFonts w:ascii="Georgia" w:hAnsi="Georgia"/>
          <w:b w:val="0"/>
          <w:bCs w:val="0"/>
          <w:i w:val="0"/>
          <w:iCs w:val="0"/>
          <w:spacing w:val="-3"/>
        </w:rPr>
      </w:pPr>
    </w:p>
    <w:p w:rsidR="00AC5058" w:rsidRPr="00C858FA" w:rsidRDefault="00715B01" w:rsidP="00AC5058">
      <w:pPr>
        <w:pStyle w:val="Titre"/>
        <w:spacing w:line="360" w:lineRule="auto"/>
        <w:rPr>
          <w:rFonts w:ascii="Georgia" w:hAnsi="Georgia"/>
          <w:b w:val="0"/>
          <w:bCs w:val="0"/>
          <w:i w:val="0"/>
          <w:spacing w:val="-3"/>
        </w:rPr>
      </w:pPr>
      <w:r w:rsidRPr="00C858FA">
        <w:rPr>
          <w:rFonts w:ascii="Georgia" w:hAnsi="Georgia"/>
          <w:b w:val="0"/>
          <w:bCs w:val="0"/>
          <w:i w:val="0"/>
          <w:smallCaps/>
          <w:spacing w:val="-3"/>
          <w:sz w:val="28"/>
        </w:rPr>
        <w:t xml:space="preserve">Pereira, R., </w:t>
      </w:r>
      <w:r w:rsidR="0036311A">
        <w:rPr>
          <w:rFonts w:ascii="Georgia" w:hAnsi="Georgia"/>
          <w:b w:val="0"/>
          <w:bCs w:val="0"/>
          <w:i w:val="0"/>
          <w:smallCaps/>
          <w:spacing w:val="-3"/>
          <w:sz w:val="28"/>
        </w:rPr>
        <w:t>veintiuno</w:t>
      </w:r>
      <w:r w:rsidR="0089682E">
        <w:rPr>
          <w:rFonts w:ascii="Georgia" w:hAnsi="Georgia"/>
          <w:b w:val="0"/>
          <w:bCs w:val="0"/>
          <w:i w:val="0"/>
          <w:smallCaps/>
          <w:spacing w:val="-3"/>
          <w:sz w:val="28"/>
        </w:rPr>
        <w:t xml:space="preserve"> </w:t>
      </w:r>
      <w:r w:rsidR="005C5B79" w:rsidRPr="00C858FA">
        <w:rPr>
          <w:rFonts w:ascii="Georgia" w:hAnsi="Georgia"/>
          <w:b w:val="0"/>
          <w:bCs w:val="0"/>
          <w:i w:val="0"/>
          <w:smallCaps/>
          <w:spacing w:val="-3"/>
          <w:sz w:val="28"/>
        </w:rPr>
        <w:t>(</w:t>
      </w:r>
      <w:r w:rsidR="0036311A">
        <w:rPr>
          <w:rFonts w:ascii="Georgia" w:hAnsi="Georgia"/>
          <w:b w:val="0"/>
          <w:bCs w:val="0"/>
          <w:i w:val="0"/>
          <w:smallCaps/>
          <w:spacing w:val="-3"/>
          <w:sz w:val="28"/>
        </w:rPr>
        <w:t>21</w:t>
      </w:r>
      <w:r w:rsidR="005C5B79" w:rsidRPr="00C858FA">
        <w:rPr>
          <w:rFonts w:ascii="Georgia" w:hAnsi="Georgia"/>
          <w:b w:val="0"/>
          <w:bCs w:val="0"/>
          <w:i w:val="0"/>
          <w:smallCaps/>
          <w:spacing w:val="-3"/>
          <w:sz w:val="28"/>
        </w:rPr>
        <w:t>)</w:t>
      </w:r>
      <w:r w:rsidR="00AC5058" w:rsidRPr="00C858FA">
        <w:rPr>
          <w:rFonts w:ascii="Georgia" w:hAnsi="Georgia"/>
          <w:b w:val="0"/>
          <w:bCs w:val="0"/>
          <w:i w:val="0"/>
          <w:smallCaps/>
          <w:spacing w:val="-3"/>
          <w:sz w:val="28"/>
        </w:rPr>
        <w:t xml:space="preserve"> de </w:t>
      </w:r>
      <w:r w:rsidR="00C858FA">
        <w:rPr>
          <w:rFonts w:ascii="Georgia" w:hAnsi="Georgia"/>
          <w:b w:val="0"/>
          <w:bCs w:val="0"/>
          <w:i w:val="0"/>
          <w:smallCaps/>
          <w:spacing w:val="-3"/>
          <w:sz w:val="28"/>
        </w:rPr>
        <w:t xml:space="preserve">noviembre </w:t>
      </w:r>
      <w:r w:rsidR="00AC5058" w:rsidRPr="00C858FA">
        <w:rPr>
          <w:rFonts w:ascii="Georgia" w:hAnsi="Georgia"/>
          <w:b w:val="0"/>
          <w:bCs w:val="0"/>
          <w:i w:val="0"/>
          <w:smallCaps/>
          <w:spacing w:val="-3"/>
          <w:sz w:val="28"/>
        </w:rPr>
        <w:t xml:space="preserve">de dos mil </w:t>
      </w:r>
      <w:r w:rsidR="00C858FA">
        <w:rPr>
          <w:rFonts w:ascii="Georgia" w:hAnsi="Georgia"/>
          <w:b w:val="0"/>
          <w:bCs w:val="0"/>
          <w:i w:val="0"/>
          <w:smallCaps/>
          <w:spacing w:val="-3"/>
          <w:sz w:val="28"/>
        </w:rPr>
        <w:t xml:space="preserve">diecisiete </w:t>
      </w:r>
      <w:r w:rsidR="00DA56B3" w:rsidRPr="00C858FA">
        <w:rPr>
          <w:rFonts w:ascii="Georgia" w:hAnsi="Georgia"/>
          <w:b w:val="0"/>
          <w:bCs w:val="0"/>
          <w:i w:val="0"/>
          <w:smallCaps/>
          <w:spacing w:val="-3"/>
          <w:sz w:val="28"/>
        </w:rPr>
        <w:t>(</w:t>
      </w:r>
      <w:r w:rsidR="00C858FA">
        <w:rPr>
          <w:rFonts w:ascii="Georgia" w:hAnsi="Georgia"/>
          <w:b w:val="0"/>
          <w:bCs w:val="0"/>
          <w:i w:val="0"/>
          <w:smallCaps/>
          <w:spacing w:val="-3"/>
          <w:sz w:val="28"/>
        </w:rPr>
        <w:t>2017</w:t>
      </w:r>
      <w:r w:rsidR="00AC5058" w:rsidRPr="00C858FA">
        <w:rPr>
          <w:rFonts w:ascii="Georgia" w:hAnsi="Georgia"/>
          <w:b w:val="0"/>
          <w:bCs w:val="0"/>
          <w:i w:val="0"/>
          <w:smallCaps/>
          <w:spacing w:val="-3"/>
          <w:sz w:val="28"/>
        </w:rPr>
        <w:t>)</w:t>
      </w:r>
      <w:r w:rsidR="00AC5058" w:rsidRPr="00C858FA">
        <w:rPr>
          <w:rFonts w:ascii="Georgia" w:hAnsi="Georgia"/>
          <w:b w:val="0"/>
          <w:bCs w:val="0"/>
          <w:i w:val="0"/>
          <w:spacing w:val="-3"/>
          <w:sz w:val="28"/>
        </w:rPr>
        <w:t>.</w:t>
      </w:r>
    </w:p>
    <w:p w:rsidR="009167BE" w:rsidRPr="00C858FA" w:rsidRDefault="009167BE" w:rsidP="003C5E61">
      <w:pPr>
        <w:pStyle w:val="Sansinterligne"/>
        <w:spacing w:line="360" w:lineRule="auto"/>
        <w:rPr>
          <w:rFonts w:ascii="Georgia" w:hAnsi="Georgia" w:cs="Arial"/>
          <w:sz w:val="24"/>
        </w:rPr>
      </w:pPr>
    </w:p>
    <w:p w:rsidR="00356104" w:rsidRPr="00C858FA" w:rsidRDefault="00356104" w:rsidP="00356104">
      <w:pPr>
        <w:pStyle w:val="Sansinterligne"/>
        <w:numPr>
          <w:ilvl w:val="0"/>
          <w:numId w:val="4"/>
        </w:numPr>
        <w:spacing w:line="360" w:lineRule="auto"/>
        <w:jc w:val="both"/>
        <w:rPr>
          <w:rFonts w:ascii="Georgia" w:hAnsi="Georgia" w:cs="Arial"/>
          <w:sz w:val="24"/>
        </w:rPr>
      </w:pPr>
      <w:r w:rsidRPr="00C858FA">
        <w:rPr>
          <w:rFonts w:ascii="Georgia" w:hAnsi="Georgia" w:cs="Arial"/>
          <w:sz w:val="32"/>
        </w:rPr>
        <w:t>E</w:t>
      </w:r>
      <w:r w:rsidRPr="00C858FA">
        <w:rPr>
          <w:rFonts w:ascii="Georgia" w:hAnsi="Georgia" w:cs="Arial"/>
          <w:sz w:val="24"/>
        </w:rPr>
        <w:t>L ASUNTO POR DECIDIR</w:t>
      </w:r>
    </w:p>
    <w:p w:rsidR="00356104" w:rsidRPr="00C858FA" w:rsidRDefault="00356104" w:rsidP="00356104">
      <w:pPr>
        <w:pStyle w:val="Sansinterligne"/>
        <w:spacing w:line="360" w:lineRule="auto"/>
        <w:jc w:val="both"/>
        <w:rPr>
          <w:rFonts w:ascii="Georgia" w:hAnsi="Georgia" w:cs="Arial"/>
          <w:sz w:val="24"/>
        </w:rPr>
      </w:pPr>
    </w:p>
    <w:p w:rsidR="00356104" w:rsidRPr="00C858FA" w:rsidRDefault="00BF496F" w:rsidP="00356104">
      <w:pPr>
        <w:pStyle w:val="Sansinterligne"/>
        <w:spacing w:line="360" w:lineRule="auto"/>
        <w:jc w:val="both"/>
        <w:rPr>
          <w:rFonts w:ascii="Georgia" w:hAnsi="Georgia" w:cs="Arial"/>
          <w:sz w:val="28"/>
        </w:rPr>
      </w:pPr>
      <w:r w:rsidRPr="00C858FA">
        <w:rPr>
          <w:rFonts w:ascii="Georgia" w:hAnsi="Georgia" w:cs="Arial"/>
          <w:sz w:val="24"/>
        </w:rPr>
        <w:t xml:space="preserve">La apelación que presentó, en el proceso referenciado ya, </w:t>
      </w:r>
      <w:r w:rsidR="0089682E">
        <w:rPr>
          <w:rFonts w:ascii="Georgia" w:hAnsi="Georgia" w:cs="Arial"/>
          <w:sz w:val="24"/>
        </w:rPr>
        <w:t>la apoderada</w:t>
      </w:r>
      <w:r w:rsidRPr="00C858FA">
        <w:rPr>
          <w:rFonts w:ascii="Georgia" w:hAnsi="Georgia" w:cs="Arial"/>
          <w:sz w:val="24"/>
        </w:rPr>
        <w:t xml:space="preserve"> judicial de</w:t>
      </w:r>
      <w:r w:rsidR="0089682E">
        <w:rPr>
          <w:rFonts w:ascii="Georgia" w:hAnsi="Georgia" w:cs="Arial"/>
          <w:sz w:val="24"/>
        </w:rPr>
        <w:t>l señor Jhon Jaime Tovar Arango</w:t>
      </w:r>
      <w:r w:rsidR="00B21B22" w:rsidRPr="00C858FA">
        <w:rPr>
          <w:rFonts w:ascii="Georgia" w:hAnsi="Georgia" w:cs="Arial"/>
          <w:sz w:val="24"/>
        </w:rPr>
        <w:t>,</w:t>
      </w:r>
      <w:r w:rsidR="008B706D" w:rsidRPr="00C858FA">
        <w:rPr>
          <w:rFonts w:ascii="Georgia" w:hAnsi="Georgia" w:cs="Arial"/>
          <w:sz w:val="24"/>
        </w:rPr>
        <w:t xml:space="preserve"> </w:t>
      </w:r>
      <w:r w:rsidR="00356104" w:rsidRPr="00C858FA">
        <w:rPr>
          <w:rFonts w:ascii="Georgia" w:hAnsi="Georgia" w:cs="Arial"/>
          <w:sz w:val="24"/>
        </w:rPr>
        <w:t xml:space="preserve">contra </w:t>
      </w:r>
      <w:r w:rsidR="00B21B22" w:rsidRPr="00C858FA">
        <w:rPr>
          <w:rFonts w:ascii="Georgia" w:hAnsi="Georgia" w:cs="Arial"/>
          <w:sz w:val="24"/>
        </w:rPr>
        <w:t xml:space="preserve">el auto </w:t>
      </w:r>
      <w:r w:rsidR="00A5226B" w:rsidRPr="00C858FA">
        <w:rPr>
          <w:rFonts w:ascii="Georgia" w:hAnsi="Georgia" w:cs="Arial"/>
          <w:sz w:val="24"/>
        </w:rPr>
        <w:t xml:space="preserve">que </w:t>
      </w:r>
      <w:r w:rsidR="0089682E">
        <w:rPr>
          <w:rFonts w:ascii="Georgia" w:hAnsi="Georgia" w:cs="Arial"/>
          <w:sz w:val="24"/>
        </w:rPr>
        <w:t>declaró no probadas las excepciones previas</w:t>
      </w:r>
      <w:r w:rsidR="00414917">
        <w:rPr>
          <w:rFonts w:ascii="Georgia" w:hAnsi="Georgia" w:cs="Arial"/>
          <w:sz w:val="24"/>
        </w:rPr>
        <w:t xml:space="preserve"> que formuló</w:t>
      </w:r>
      <w:r w:rsidR="00B428D0" w:rsidRPr="00C858FA">
        <w:rPr>
          <w:rFonts w:ascii="Georgia" w:hAnsi="Georgia" w:cs="Arial"/>
          <w:sz w:val="24"/>
        </w:rPr>
        <w:t xml:space="preserve">, </w:t>
      </w:r>
      <w:r w:rsidRPr="00C858FA">
        <w:rPr>
          <w:rFonts w:ascii="Georgia" w:hAnsi="Georgia" w:cs="Arial"/>
          <w:sz w:val="24"/>
        </w:rPr>
        <w:t xml:space="preserve">de acuerdo a las apreciaciones </w:t>
      </w:r>
      <w:r w:rsidR="008B4305" w:rsidRPr="00C858FA">
        <w:rPr>
          <w:rFonts w:ascii="Georgia" w:hAnsi="Georgia" w:cs="Arial"/>
          <w:sz w:val="24"/>
        </w:rPr>
        <w:t>jurídicas,</w:t>
      </w:r>
      <w:r w:rsidRPr="00C858FA">
        <w:rPr>
          <w:rFonts w:ascii="Georgia" w:hAnsi="Georgia" w:cs="Arial"/>
          <w:sz w:val="24"/>
        </w:rPr>
        <w:t xml:space="preserve"> que a continuación se esgrimen</w:t>
      </w:r>
      <w:r w:rsidR="007751D3" w:rsidRPr="00C858FA">
        <w:rPr>
          <w:rFonts w:ascii="Georgia" w:hAnsi="Georgia" w:cs="Arial"/>
          <w:sz w:val="24"/>
        </w:rPr>
        <w:t>.</w:t>
      </w:r>
    </w:p>
    <w:p w:rsidR="00E910D3" w:rsidRPr="00C858FA" w:rsidRDefault="00E910D3" w:rsidP="00356104">
      <w:pPr>
        <w:pStyle w:val="Sansinterligne"/>
        <w:spacing w:line="360" w:lineRule="auto"/>
        <w:jc w:val="both"/>
        <w:rPr>
          <w:rFonts w:ascii="Georgia" w:hAnsi="Georgia" w:cs="Arial"/>
          <w:sz w:val="24"/>
        </w:rPr>
      </w:pPr>
    </w:p>
    <w:p w:rsidR="00356104" w:rsidRPr="00C858FA" w:rsidRDefault="00356104" w:rsidP="00356104">
      <w:pPr>
        <w:pStyle w:val="Sansinterligne"/>
        <w:numPr>
          <w:ilvl w:val="0"/>
          <w:numId w:val="4"/>
        </w:numPr>
        <w:spacing w:line="360" w:lineRule="auto"/>
        <w:jc w:val="both"/>
        <w:rPr>
          <w:rFonts w:ascii="Georgia" w:hAnsi="Georgia" w:cs="Arial"/>
          <w:sz w:val="24"/>
        </w:rPr>
      </w:pPr>
      <w:r w:rsidRPr="00C858FA">
        <w:rPr>
          <w:rFonts w:ascii="Georgia" w:hAnsi="Georgia" w:cs="Arial"/>
          <w:sz w:val="32"/>
        </w:rPr>
        <w:t>L</w:t>
      </w:r>
      <w:r w:rsidRPr="00C858FA">
        <w:rPr>
          <w:rFonts w:ascii="Georgia" w:hAnsi="Georgia" w:cs="Arial"/>
          <w:sz w:val="24"/>
        </w:rPr>
        <w:t>A PROVIDENCIA RECURRIDA</w:t>
      </w:r>
    </w:p>
    <w:p w:rsidR="00356104" w:rsidRPr="00C858FA" w:rsidRDefault="00356104" w:rsidP="00356104">
      <w:pPr>
        <w:pStyle w:val="Sansinterligne"/>
        <w:spacing w:line="360" w:lineRule="auto"/>
        <w:jc w:val="both"/>
        <w:rPr>
          <w:rFonts w:ascii="Georgia" w:hAnsi="Georgia" w:cs="Arial"/>
          <w:sz w:val="24"/>
        </w:rPr>
      </w:pPr>
    </w:p>
    <w:p w:rsidR="00847809" w:rsidRPr="00C858FA" w:rsidRDefault="00C858FA" w:rsidP="00356104">
      <w:pPr>
        <w:spacing w:line="360" w:lineRule="auto"/>
        <w:jc w:val="both"/>
        <w:rPr>
          <w:rFonts w:ascii="Georgia" w:hAnsi="Georgia" w:cs="Arial"/>
          <w:szCs w:val="22"/>
        </w:rPr>
      </w:pPr>
      <w:r>
        <w:rPr>
          <w:rFonts w:ascii="Georgia" w:hAnsi="Georgia" w:cs="Arial"/>
          <w:szCs w:val="22"/>
        </w:rPr>
        <w:lastRenderedPageBreak/>
        <w:t>F</w:t>
      </w:r>
      <w:r w:rsidR="00C021ED" w:rsidRPr="00C858FA">
        <w:rPr>
          <w:rFonts w:ascii="Georgia" w:hAnsi="Georgia" w:cs="Arial"/>
          <w:szCs w:val="22"/>
        </w:rPr>
        <w:t xml:space="preserve">echada el día </w:t>
      </w:r>
      <w:r w:rsidR="0089682E">
        <w:rPr>
          <w:rFonts w:ascii="Georgia" w:hAnsi="Georgia" w:cs="Arial"/>
          <w:szCs w:val="22"/>
        </w:rPr>
        <w:t>10-07-2017</w:t>
      </w:r>
      <w:r>
        <w:rPr>
          <w:rFonts w:ascii="Georgia" w:hAnsi="Georgia" w:cs="Arial"/>
          <w:szCs w:val="22"/>
        </w:rPr>
        <w:t xml:space="preserve">, sostuvo que </w:t>
      </w:r>
      <w:r w:rsidR="0089682E">
        <w:rPr>
          <w:rFonts w:ascii="Georgia" w:hAnsi="Georgia" w:cs="Arial"/>
          <w:szCs w:val="22"/>
        </w:rPr>
        <w:t xml:space="preserve">la parte actora en la demanda </w:t>
      </w:r>
      <w:r w:rsidR="00D24E2C">
        <w:rPr>
          <w:rFonts w:ascii="Georgia" w:hAnsi="Georgia" w:cs="Arial"/>
          <w:szCs w:val="22"/>
        </w:rPr>
        <w:t xml:space="preserve">no concretó </w:t>
      </w:r>
      <w:r w:rsidR="0089682E">
        <w:rPr>
          <w:rFonts w:ascii="Georgia" w:hAnsi="Georgia" w:cs="Arial"/>
          <w:szCs w:val="22"/>
        </w:rPr>
        <w:t xml:space="preserve">el tipo de responsabilidad </w:t>
      </w:r>
      <w:r w:rsidR="00D24E2C">
        <w:rPr>
          <w:rFonts w:ascii="Georgia" w:hAnsi="Georgia" w:cs="Arial"/>
          <w:szCs w:val="22"/>
        </w:rPr>
        <w:t xml:space="preserve">que invocaba; también que la CSJ ha decantado que es innecesaria su determinación, en el entendido que de un mismo hecho derivado de un servicio médico pueden causarse daños al paciente como a su familia, de tal suerte que es dable solicitar la indemnización conjunta </w:t>
      </w:r>
      <w:r w:rsidR="00414917">
        <w:rPr>
          <w:rFonts w:ascii="Georgia" w:hAnsi="Georgia" w:cs="Arial"/>
          <w:szCs w:val="22"/>
        </w:rPr>
        <w:t xml:space="preserve">de perjuicios de origen contractual como extracontractual </w:t>
      </w:r>
      <w:r w:rsidR="00D24E2C">
        <w:rPr>
          <w:rFonts w:ascii="Georgia" w:hAnsi="Georgia" w:cs="Arial"/>
          <w:szCs w:val="22"/>
        </w:rPr>
        <w:t xml:space="preserve">en un mismo proceso </w:t>
      </w:r>
      <w:r w:rsidR="00C36263" w:rsidRPr="00C858FA">
        <w:rPr>
          <w:rFonts w:ascii="Georgia" w:hAnsi="Georgia" w:cs="Arial"/>
          <w:szCs w:val="22"/>
        </w:rPr>
        <w:t>(Folio</w:t>
      </w:r>
      <w:r w:rsidR="005707C7">
        <w:rPr>
          <w:rFonts w:ascii="Georgia" w:hAnsi="Georgia" w:cs="Arial"/>
          <w:szCs w:val="22"/>
        </w:rPr>
        <w:t>s</w:t>
      </w:r>
      <w:r w:rsidR="00EF584D" w:rsidRPr="00C858FA">
        <w:rPr>
          <w:rFonts w:ascii="Georgia" w:hAnsi="Georgia" w:cs="Arial"/>
          <w:szCs w:val="22"/>
        </w:rPr>
        <w:t xml:space="preserve"> </w:t>
      </w:r>
      <w:r w:rsidR="005707C7">
        <w:rPr>
          <w:rFonts w:ascii="Georgia" w:hAnsi="Georgia" w:cs="Arial"/>
          <w:szCs w:val="22"/>
        </w:rPr>
        <w:t>19 a 21</w:t>
      </w:r>
      <w:r w:rsidR="00C36263" w:rsidRPr="00C858FA">
        <w:rPr>
          <w:rFonts w:ascii="Georgia" w:hAnsi="Georgia" w:cs="Arial"/>
          <w:szCs w:val="22"/>
        </w:rPr>
        <w:t xml:space="preserve">, </w:t>
      </w:r>
      <w:r w:rsidR="00916ED2">
        <w:rPr>
          <w:rFonts w:ascii="Georgia" w:hAnsi="Georgia" w:cs="Arial"/>
          <w:szCs w:val="22"/>
        </w:rPr>
        <w:t xml:space="preserve">copias </w:t>
      </w:r>
      <w:r w:rsidR="00C36263" w:rsidRPr="00C858FA">
        <w:rPr>
          <w:rFonts w:ascii="Georgia" w:hAnsi="Georgia" w:cs="Arial"/>
          <w:szCs w:val="22"/>
        </w:rPr>
        <w:t>cuaderno No.</w:t>
      </w:r>
      <w:r w:rsidR="00916ED2">
        <w:rPr>
          <w:rFonts w:ascii="Georgia" w:hAnsi="Georgia" w:cs="Arial"/>
          <w:szCs w:val="22"/>
        </w:rPr>
        <w:t>6</w:t>
      </w:r>
      <w:r w:rsidR="00C36263" w:rsidRPr="00C858FA">
        <w:rPr>
          <w:rFonts w:ascii="Georgia" w:hAnsi="Georgia" w:cs="Arial"/>
          <w:szCs w:val="22"/>
        </w:rPr>
        <w:t>).</w:t>
      </w:r>
    </w:p>
    <w:p w:rsidR="00195B8C" w:rsidRPr="00C858FA" w:rsidRDefault="00195B8C" w:rsidP="00847809">
      <w:pPr>
        <w:spacing w:line="360" w:lineRule="auto"/>
        <w:jc w:val="both"/>
        <w:rPr>
          <w:rFonts w:ascii="Georgia" w:hAnsi="Georgia" w:cs="Arial"/>
          <w:szCs w:val="22"/>
        </w:rPr>
      </w:pPr>
    </w:p>
    <w:p w:rsidR="00356104" w:rsidRPr="00C858FA" w:rsidRDefault="00356104" w:rsidP="00356104">
      <w:pPr>
        <w:pStyle w:val="Sansinterligne"/>
        <w:numPr>
          <w:ilvl w:val="0"/>
          <w:numId w:val="4"/>
        </w:numPr>
        <w:spacing w:line="360" w:lineRule="auto"/>
        <w:jc w:val="both"/>
        <w:rPr>
          <w:rFonts w:ascii="Georgia" w:hAnsi="Georgia" w:cs="Arial"/>
          <w:sz w:val="24"/>
        </w:rPr>
      </w:pPr>
      <w:r w:rsidRPr="00C858FA">
        <w:rPr>
          <w:rFonts w:ascii="Georgia" w:hAnsi="Georgia" w:cs="Arial"/>
          <w:sz w:val="32"/>
        </w:rPr>
        <w:t>L</w:t>
      </w:r>
      <w:r w:rsidRPr="00C858FA">
        <w:rPr>
          <w:rFonts w:ascii="Georgia" w:hAnsi="Georgia" w:cs="Arial"/>
          <w:sz w:val="24"/>
        </w:rPr>
        <w:t xml:space="preserve">A SÍNTESIS DE LA </w:t>
      </w:r>
      <w:r w:rsidR="00953DFF" w:rsidRPr="00C858FA">
        <w:rPr>
          <w:rFonts w:ascii="Georgia" w:hAnsi="Georgia" w:cs="Arial"/>
          <w:sz w:val="24"/>
        </w:rPr>
        <w:t>APELACIÓN</w:t>
      </w:r>
    </w:p>
    <w:p w:rsidR="00EF584D" w:rsidRPr="00C858FA" w:rsidRDefault="00EF584D" w:rsidP="00356104">
      <w:pPr>
        <w:pStyle w:val="Sansinterligne"/>
        <w:spacing w:line="360" w:lineRule="auto"/>
        <w:jc w:val="both"/>
        <w:rPr>
          <w:rFonts w:ascii="Georgia" w:hAnsi="Georgia" w:cs="Arial"/>
          <w:sz w:val="24"/>
        </w:rPr>
      </w:pPr>
    </w:p>
    <w:p w:rsidR="00BA3EDD" w:rsidRDefault="009B0A4D" w:rsidP="00356104">
      <w:pPr>
        <w:pStyle w:val="Sansinterligne"/>
        <w:spacing w:line="360" w:lineRule="auto"/>
        <w:jc w:val="both"/>
        <w:rPr>
          <w:rFonts w:ascii="Georgia" w:hAnsi="Georgia" w:cs="Arial"/>
          <w:sz w:val="24"/>
        </w:rPr>
      </w:pPr>
      <w:r w:rsidRPr="00C858FA">
        <w:rPr>
          <w:rFonts w:ascii="Georgia" w:hAnsi="Georgia" w:cs="Arial"/>
          <w:sz w:val="24"/>
        </w:rPr>
        <w:t>Se pide la revocatoria íntegra de la providencia cuestionada</w:t>
      </w:r>
      <w:r w:rsidR="00271E83" w:rsidRPr="00C858FA">
        <w:rPr>
          <w:rFonts w:ascii="Georgia" w:hAnsi="Georgia" w:cs="Arial"/>
          <w:sz w:val="24"/>
        </w:rPr>
        <w:t>,</w:t>
      </w:r>
      <w:r w:rsidRPr="00C858FA">
        <w:rPr>
          <w:rFonts w:ascii="Georgia" w:hAnsi="Georgia" w:cs="Arial"/>
          <w:sz w:val="24"/>
        </w:rPr>
        <w:t xml:space="preserve"> para que en su lugar </w:t>
      </w:r>
      <w:r w:rsidR="005707C7">
        <w:rPr>
          <w:rFonts w:ascii="Georgia" w:hAnsi="Georgia" w:cs="Arial"/>
          <w:sz w:val="24"/>
        </w:rPr>
        <w:t>se declare</w:t>
      </w:r>
      <w:r w:rsidR="00BA3EDD">
        <w:rPr>
          <w:rFonts w:ascii="Georgia" w:hAnsi="Georgia" w:cs="Arial"/>
          <w:sz w:val="24"/>
        </w:rPr>
        <w:t>n</w:t>
      </w:r>
      <w:r w:rsidR="00CA3E13">
        <w:rPr>
          <w:rFonts w:ascii="Georgia" w:hAnsi="Georgia" w:cs="Arial"/>
          <w:sz w:val="24"/>
        </w:rPr>
        <w:t xml:space="preserve"> pró</w:t>
      </w:r>
      <w:r w:rsidR="005707C7">
        <w:rPr>
          <w:rFonts w:ascii="Georgia" w:hAnsi="Georgia" w:cs="Arial"/>
          <w:sz w:val="24"/>
        </w:rPr>
        <w:t>spera</w:t>
      </w:r>
      <w:r w:rsidR="00BA3EDD">
        <w:rPr>
          <w:rFonts w:ascii="Georgia" w:hAnsi="Georgia" w:cs="Arial"/>
          <w:sz w:val="24"/>
        </w:rPr>
        <w:t>s</w:t>
      </w:r>
      <w:r w:rsidR="005707C7">
        <w:rPr>
          <w:rFonts w:ascii="Georgia" w:hAnsi="Georgia" w:cs="Arial"/>
          <w:sz w:val="24"/>
        </w:rPr>
        <w:t xml:space="preserve"> la</w:t>
      </w:r>
      <w:r w:rsidR="00BA3EDD">
        <w:rPr>
          <w:rFonts w:ascii="Georgia" w:hAnsi="Georgia" w:cs="Arial"/>
          <w:sz w:val="24"/>
        </w:rPr>
        <w:t>s</w:t>
      </w:r>
      <w:r w:rsidR="005707C7">
        <w:rPr>
          <w:rFonts w:ascii="Georgia" w:hAnsi="Georgia" w:cs="Arial"/>
          <w:sz w:val="24"/>
        </w:rPr>
        <w:t xml:space="preserve"> </w:t>
      </w:r>
      <w:r w:rsidR="00BA3EDD">
        <w:rPr>
          <w:rFonts w:ascii="Georgia" w:hAnsi="Georgia" w:cs="Arial"/>
          <w:sz w:val="24"/>
        </w:rPr>
        <w:t>excepciones</w:t>
      </w:r>
      <w:r w:rsidR="005707C7">
        <w:rPr>
          <w:rFonts w:ascii="Georgia" w:hAnsi="Georgia" w:cs="Arial"/>
          <w:sz w:val="24"/>
        </w:rPr>
        <w:t xml:space="preserve"> de falta de legitimación por activa y pasiva alegadas</w:t>
      </w:r>
      <w:r w:rsidR="003E0D30">
        <w:rPr>
          <w:rFonts w:ascii="Georgia" w:hAnsi="Georgia" w:cs="Arial"/>
          <w:sz w:val="24"/>
        </w:rPr>
        <w:t>; a</w:t>
      </w:r>
      <w:r w:rsidR="007C05FE" w:rsidRPr="00C858FA">
        <w:rPr>
          <w:rFonts w:ascii="Georgia" w:hAnsi="Georgia" w:cs="Arial"/>
          <w:sz w:val="24"/>
        </w:rPr>
        <w:t>duce</w:t>
      </w:r>
      <w:r w:rsidR="006C2B60" w:rsidRPr="00C858FA">
        <w:rPr>
          <w:rFonts w:ascii="Georgia" w:hAnsi="Georgia" w:cs="Arial"/>
          <w:sz w:val="24"/>
        </w:rPr>
        <w:t xml:space="preserve"> </w:t>
      </w:r>
      <w:r w:rsidR="005707C7">
        <w:rPr>
          <w:rFonts w:ascii="Georgia" w:hAnsi="Georgia" w:cs="Arial"/>
          <w:sz w:val="24"/>
        </w:rPr>
        <w:t xml:space="preserve">que en la demanda </w:t>
      </w:r>
      <w:r w:rsidR="00BA3EDD">
        <w:rPr>
          <w:rFonts w:ascii="Georgia" w:hAnsi="Georgia" w:cs="Arial"/>
          <w:sz w:val="24"/>
        </w:rPr>
        <w:t xml:space="preserve">era </w:t>
      </w:r>
      <w:r w:rsidR="00CA3E13">
        <w:rPr>
          <w:rFonts w:ascii="Georgia" w:hAnsi="Georgia" w:cs="Arial"/>
          <w:sz w:val="24"/>
        </w:rPr>
        <w:t>innecesario</w:t>
      </w:r>
      <w:r w:rsidR="00BA3EDD">
        <w:rPr>
          <w:rFonts w:ascii="Georgia" w:hAnsi="Georgia" w:cs="Arial"/>
          <w:sz w:val="24"/>
        </w:rPr>
        <w:t xml:space="preserve"> precisar </w:t>
      </w:r>
      <w:r w:rsidR="005707C7">
        <w:rPr>
          <w:rFonts w:ascii="Georgia" w:hAnsi="Georgia" w:cs="Arial"/>
          <w:sz w:val="24"/>
        </w:rPr>
        <w:t>el tipo de responsabilidad</w:t>
      </w:r>
      <w:r w:rsidR="00BA3EDD">
        <w:rPr>
          <w:rFonts w:ascii="Georgia" w:hAnsi="Georgia" w:cs="Arial"/>
          <w:sz w:val="24"/>
        </w:rPr>
        <w:t xml:space="preserve">, en razón a que </w:t>
      </w:r>
      <w:r w:rsidR="005707C7">
        <w:rPr>
          <w:rFonts w:ascii="Georgia" w:hAnsi="Georgia" w:cs="Arial"/>
          <w:sz w:val="24"/>
        </w:rPr>
        <w:t>la justicia laboral</w:t>
      </w:r>
      <w:r w:rsidR="00414917">
        <w:rPr>
          <w:rFonts w:ascii="Georgia" w:hAnsi="Georgia" w:cs="Arial"/>
          <w:sz w:val="24"/>
        </w:rPr>
        <w:t>,</w:t>
      </w:r>
      <w:r w:rsidR="005707C7">
        <w:rPr>
          <w:rFonts w:ascii="Georgia" w:hAnsi="Georgia" w:cs="Arial"/>
          <w:sz w:val="24"/>
        </w:rPr>
        <w:t xml:space="preserve"> </w:t>
      </w:r>
      <w:r w:rsidR="00BA3EDD">
        <w:rPr>
          <w:rFonts w:ascii="Georgia" w:hAnsi="Georgia" w:cs="Arial"/>
          <w:sz w:val="24"/>
        </w:rPr>
        <w:t xml:space="preserve">ante la que fue formulada </w:t>
      </w:r>
      <w:r w:rsidR="00414917">
        <w:rPr>
          <w:rFonts w:ascii="Georgia" w:hAnsi="Georgia" w:cs="Arial"/>
          <w:sz w:val="24"/>
        </w:rPr>
        <w:t xml:space="preserve">inicialmente, </w:t>
      </w:r>
      <w:r w:rsidR="005707C7">
        <w:rPr>
          <w:rFonts w:ascii="Georgia" w:hAnsi="Georgia" w:cs="Arial"/>
          <w:sz w:val="24"/>
        </w:rPr>
        <w:t xml:space="preserve">solo </w:t>
      </w:r>
      <w:r w:rsidR="00BA3EDD">
        <w:rPr>
          <w:rFonts w:ascii="Georgia" w:hAnsi="Georgia" w:cs="Arial"/>
          <w:sz w:val="24"/>
        </w:rPr>
        <w:t xml:space="preserve">conocía </w:t>
      </w:r>
      <w:r w:rsidR="005707C7">
        <w:rPr>
          <w:rFonts w:ascii="Georgia" w:hAnsi="Georgia" w:cs="Arial"/>
          <w:sz w:val="24"/>
        </w:rPr>
        <w:t xml:space="preserve">de conflictos de naturaleza contractual, conforme </w:t>
      </w:r>
      <w:r w:rsidR="00CA3E13">
        <w:rPr>
          <w:rFonts w:ascii="Georgia" w:hAnsi="Georgia" w:cs="Arial"/>
          <w:sz w:val="24"/>
        </w:rPr>
        <w:t>a</w:t>
      </w:r>
      <w:r w:rsidR="005707C7">
        <w:rPr>
          <w:rFonts w:ascii="Georgia" w:hAnsi="Georgia" w:cs="Arial"/>
          <w:sz w:val="24"/>
        </w:rPr>
        <w:t>l artículo 2º del CPT</w:t>
      </w:r>
      <w:r w:rsidR="00414917">
        <w:rPr>
          <w:rFonts w:ascii="Georgia" w:hAnsi="Georgia" w:cs="Arial"/>
          <w:sz w:val="24"/>
        </w:rPr>
        <w:t xml:space="preserve">, de tal suerte que </w:t>
      </w:r>
      <w:r w:rsidR="00CA3E13">
        <w:rPr>
          <w:rFonts w:ascii="Georgia" w:hAnsi="Georgia" w:cs="Arial"/>
          <w:sz w:val="24"/>
        </w:rPr>
        <w:t>el asunto es de tal naturaleza; y labor d</w:t>
      </w:r>
      <w:r w:rsidR="00BA3EDD">
        <w:rPr>
          <w:rFonts w:ascii="Georgia" w:hAnsi="Georgia" w:cs="Arial"/>
          <w:sz w:val="24"/>
        </w:rPr>
        <w:t>el juez</w:t>
      </w:r>
      <w:r w:rsidR="00CA3E13">
        <w:rPr>
          <w:rFonts w:ascii="Georgia" w:hAnsi="Georgia" w:cs="Arial"/>
          <w:sz w:val="24"/>
        </w:rPr>
        <w:t xml:space="preserve">, para interpretar </w:t>
      </w:r>
      <w:r w:rsidR="00BA3EDD">
        <w:rPr>
          <w:rFonts w:ascii="Georgia" w:hAnsi="Georgia" w:cs="Arial"/>
          <w:sz w:val="24"/>
        </w:rPr>
        <w:t xml:space="preserve">el libelo </w:t>
      </w:r>
      <w:r w:rsidR="0017191B">
        <w:rPr>
          <w:rFonts w:ascii="Georgia" w:hAnsi="Georgia" w:cs="Arial"/>
          <w:sz w:val="24"/>
        </w:rPr>
        <w:t>de demanda</w:t>
      </w:r>
      <w:r w:rsidR="00BA3EDD">
        <w:rPr>
          <w:rFonts w:ascii="Georgia" w:hAnsi="Georgia" w:cs="Arial"/>
          <w:sz w:val="24"/>
        </w:rPr>
        <w:t xml:space="preserve">, </w:t>
      </w:r>
      <w:r w:rsidR="00CA3E13">
        <w:rPr>
          <w:rFonts w:ascii="Georgia" w:hAnsi="Georgia" w:cs="Arial"/>
          <w:sz w:val="24"/>
        </w:rPr>
        <w:t xml:space="preserve">opera solo </w:t>
      </w:r>
      <w:r w:rsidR="00BA3EDD">
        <w:rPr>
          <w:rFonts w:ascii="Georgia" w:hAnsi="Georgia" w:cs="Arial"/>
          <w:sz w:val="24"/>
        </w:rPr>
        <w:t>al momento de dictar sentencia</w:t>
      </w:r>
      <w:r w:rsidR="00C11860">
        <w:rPr>
          <w:rFonts w:ascii="Georgia" w:hAnsi="Georgia" w:cs="Arial"/>
          <w:sz w:val="24"/>
        </w:rPr>
        <w:t>, amén de que opera la “prohibición de opción”, según enseña la CSJ</w:t>
      </w:r>
      <w:r w:rsidR="00F476CE">
        <w:rPr>
          <w:rFonts w:ascii="Georgia" w:hAnsi="Georgia" w:cs="Arial"/>
          <w:sz w:val="24"/>
        </w:rPr>
        <w:t xml:space="preserve"> en decisión del 10-07-2015</w:t>
      </w:r>
      <w:r w:rsidR="00916ED2">
        <w:rPr>
          <w:rFonts w:ascii="Georgia" w:hAnsi="Georgia" w:cs="Arial"/>
          <w:sz w:val="24"/>
        </w:rPr>
        <w:t xml:space="preserve"> </w:t>
      </w:r>
      <w:r w:rsidR="00F476CE">
        <w:rPr>
          <w:rFonts w:ascii="Georgia" w:hAnsi="Georgia" w:cs="Arial"/>
          <w:sz w:val="24"/>
        </w:rPr>
        <w:t xml:space="preserve">y también la providencia del Tribunal Superior de  Pereira del 25-01-2017, por ser caso análogo </w:t>
      </w:r>
      <w:r w:rsidR="00916ED2">
        <w:rPr>
          <w:rFonts w:ascii="Georgia" w:hAnsi="Georgia" w:cs="Arial"/>
          <w:sz w:val="24"/>
        </w:rPr>
        <w:t>(Folios 5 a 9, este cuaderno)</w:t>
      </w:r>
      <w:r w:rsidR="00BA3EDD">
        <w:rPr>
          <w:rFonts w:ascii="Georgia" w:hAnsi="Georgia" w:cs="Arial"/>
          <w:sz w:val="24"/>
        </w:rPr>
        <w:t>.</w:t>
      </w:r>
    </w:p>
    <w:p w:rsidR="006A7F66" w:rsidRPr="00C858FA" w:rsidRDefault="006A7F66" w:rsidP="00356104">
      <w:pPr>
        <w:pStyle w:val="Sansinterligne"/>
        <w:spacing w:line="360" w:lineRule="auto"/>
        <w:jc w:val="both"/>
        <w:rPr>
          <w:rFonts w:ascii="Georgia" w:hAnsi="Georgia" w:cs="Arial"/>
          <w:sz w:val="24"/>
        </w:rPr>
      </w:pPr>
    </w:p>
    <w:p w:rsidR="00A640EB" w:rsidRDefault="00A640EB" w:rsidP="00A640EB">
      <w:pPr>
        <w:numPr>
          <w:ilvl w:val="0"/>
          <w:numId w:val="4"/>
        </w:numPr>
        <w:spacing w:line="360" w:lineRule="auto"/>
        <w:jc w:val="both"/>
        <w:rPr>
          <w:rFonts w:ascii="Georgia" w:hAnsi="Georgia" w:cs="Arial"/>
        </w:rPr>
      </w:pPr>
      <w:r w:rsidRPr="00C858FA">
        <w:rPr>
          <w:rFonts w:ascii="Georgia" w:hAnsi="Georgia" w:cs="Arial"/>
          <w:sz w:val="32"/>
        </w:rPr>
        <w:t>L</w:t>
      </w:r>
      <w:r w:rsidRPr="00C858FA">
        <w:rPr>
          <w:rFonts w:ascii="Georgia" w:hAnsi="Georgia" w:cs="Arial"/>
        </w:rPr>
        <w:t>AS ESTIMACIONES JURÍDICAS PARA DECIDIR</w:t>
      </w:r>
    </w:p>
    <w:p w:rsidR="00D317BF" w:rsidRPr="00C858FA" w:rsidRDefault="00D317BF" w:rsidP="00D317BF">
      <w:pPr>
        <w:spacing w:line="360" w:lineRule="auto"/>
        <w:ind w:left="360"/>
        <w:jc w:val="both"/>
        <w:rPr>
          <w:rFonts w:ascii="Georgia" w:hAnsi="Georgia" w:cs="Arial"/>
        </w:rPr>
      </w:pPr>
    </w:p>
    <w:p w:rsidR="003E0D30" w:rsidRPr="00490B75" w:rsidRDefault="003E0D30" w:rsidP="003E0D30">
      <w:pPr>
        <w:pStyle w:val="Textopredeterminado"/>
        <w:numPr>
          <w:ilvl w:val="1"/>
          <w:numId w:val="4"/>
        </w:numPr>
        <w:spacing w:line="360" w:lineRule="auto"/>
        <w:jc w:val="both"/>
        <w:rPr>
          <w:rFonts w:ascii="Georgia" w:hAnsi="Georgia" w:cs="Arial"/>
          <w:szCs w:val="22"/>
          <w:lang w:val="es-MX"/>
        </w:rPr>
      </w:pPr>
      <w:r w:rsidRPr="00490B75">
        <w:rPr>
          <w:rFonts w:ascii="Georgia" w:hAnsi="Georgia" w:cs="Arial"/>
          <w:smallCaps/>
          <w:color w:val="auto"/>
        </w:rPr>
        <w:t>La competencia funcional</w:t>
      </w:r>
      <w:r w:rsidRPr="00490B75">
        <w:rPr>
          <w:rFonts w:ascii="Georgia" w:hAnsi="Georgia" w:cs="Arial"/>
          <w:color w:val="auto"/>
        </w:rPr>
        <w:t xml:space="preserve">. </w:t>
      </w:r>
      <w:r w:rsidRPr="00490B75">
        <w:rPr>
          <w:rFonts w:ascii="Georgia" w:hAnsi="Georgia" w:cs="Arial"/>
          <w:szCs w:val="22"/>
        </w:rPr>
        <w:t xml:space="preserve">La facultad jurídica para resolver esta controversia radica en esta Colegiatura por el factor funcional (Artículo </w:t>
      </w:r>
      <w:r w:rsidR="00916ED2">
        <w:rPr>
          <w:rFonts w:ascii="Georgia" w:hAnsi="Georgia" w:cs="Arial"/>
          <w:szCs w:val="22"/>
        </w:rPr>
        <w:t>26</w:t>
      </w:r>
      <w:r w:rsidRPr="00490B75">
        <w:rPr>
          <w:rFonts w:ascii="Georgia" w:hAnsi="Georgia" w:cs="Arial"/>
          <w:szCs w:val="22"/>
        </w:rPr>
        <w:t xml:space="preserve">-1º, </w:t>
      </w:r>
      <w:r w:rsidR="00916ED2">
        <w:rPr>
          <w:rFonts w:ascii="Georgia" w:hAnsi="Georgia" w:cs="Arial"/>
          <w:szCs w:val="22"/>
        </w:rPr>
        <w:t>CPC</w:t>
      </w:r>
      <w:r w:rsidRPr="00490B75">
        <w:rPr>
          <w:rFonts w:ascii="Georgia" w:hAnsi="Georgia" w:cs="Arial"/>
          <w:szCs w:val="22"/>
        </w:rPr>
        <w:t xml:space="preserve">), dada su condición de </w:t>
      </w:r>
      <w:r w:rsidRPr="00490B75">
        <w:rPr>
          <w:rFonts w:ascii="Georgia" w:hAnsi="Georgia" w:cs="Arial"/>
          <w:szCs w:val="22"/>
          <w:lang w:val="es-MX"/>
        </w:rPr>
        <w:t>superiora jerárquica del Juzgado</w:t>
      </w:r>
      <w:r w:rsidRPr="00490B75">
        <w:rPr>
          <w:rFonts w:ascii="Georgia" w:hAnsi="Georgia" w:cs="Arial"/>
        </w:rPr>
        <w:t xml:space="preserve"> </w:t>
      </w:r>
      <w:r w:rsidRPr="00490B75">
        <w:rPr>
          <w:rFonts w:ascii="Georgia" w:hAnsi="Georgia" w:cs="Arial"/>
          <w:szCs w:val="22"/>
          <w:lang w:val="es-MX"/>
        </w:rPr>
        <w:t>emisor de la decisión apelada.</w:t>
      </w:r>
    </w:p>
    <w:p w:rsidR="003E0D30" w:rsidRPr="00490B75" w:rsidRDefault="003E0D30" w:rsidP="003E0D30">
      <w:pPr>
        <w:pStyle w:val="Sansinterligne"/>
        <w:spacing w:line="360" w:lineRule="auto"/>
        <w:ind w:left="720"/>
        <w:jc w:val="both"/>
        <w:rPr>
          <w:rFonts w:ascii="Georgia" w:hAnsi="Georgia" w:cs="Arial"/>
          <w:sz w:val="18"/>
        </w:rPr>
      </w:pPr>
    </w:p>
    <w:p w:rsidR="003E0D30" w:rsidRPr="00490B75" w:rsidRDefault="003E0D30" w:rsidP="003E0D30">
      <w:pPr>
        <w:pStyle w:val="Paragraphedeliste"/>
        <w:widowControl w:val="0"/>
        <w:numPr>
          <w:ilvl w:val="1"/>
          <w:numId w:val="4"/>
        </w:numPr>
        <w:autoSpaceDE w:val="0"/>
        <w:autoSpaceDN w:val="0"/>
        <w:adjustRightInd w:val="0"/>
        <w:spacing w:line="360" w:lineRule="auto"/>
        <w:jc w:val="both"/>
        <w:rPr>
          <w:rFonts w:ascii="Georgia" w:hAnsi="Georgia" w:cs="Arial"/>
          <w:lang w:val="es-MX"/>
        </w:rPr>
      </w:pPr>
      <w:r w:rsidRPr="00490B75">
        <w:rPr>
          <w:rFonts w:ascii="Georgia" w:hAnsi="Georgia" w:cs="Arial"/>
          <w:smallCaps/>
          <w:lang w:val="es-CO"/>
        </w:rPr>
        <w:t>Los presupuestos de viabilidad del recurso</w:t>
      </w:r>
      <w:r w:rsidRPr="00490B75">
        <w:rPr>
          <w:rFonts w:ascii="Georgia" w:hAnsi="Georgia" w:cs="Arial"/>
          <w:lang w:val="es-CO"/>
        </w:rPr>
        <w:t>. Siempre es indispensable la revisión de los supuestos de viabilidad del recurso</w:t>
      </w:r>
      <w:r>
        <w:rPr>
          <w:rFonts w:ascii="Georgia" w:hAnsi="Georgia" w:cs="Arial"/>
          <w:lang w:val="es-CO"/>
        </w:rPr>
        <w:t xml:space="preserve"> </w:t>
      </w:r>
      <w:r>
        <w:rPr>
          <w:rFonts w:ascii="Georgia" w:hAnsi="Georgia" w:cs="Arial"/>
        </w:rPr>
        <w:t xml:space="preserve">o </w:t>
      </w:r>
      <w:r w:rsidRPr="00893D63">
        <w:rPr>
          <w:rFonts w:ascii="Georgia" w:hAnsi="Georgia" w:cs="Arial"/>
          <w:i/>
          <w:sz w:val="22"/>
        </w:rPr>
        <w:t>condiciones para tener la posibilidad de recurrir</w:t>
      </w:r>
      <w:r>
        <w:rPr>
          <w:rStyle w:val="Appelnotedebasdep"/>
          <w:rFonts w:ascii="Georgia" w:hAnsi="Georgia"/>
          <w:i/>
          <w:sz w:val="22"/>
        </w:rPr>
        <w:footnoteReference w:id="1"/>
      </w:r>
      <w:r w:rsidRPr="00490B75">
        <w:rPr>
          <w:rFonts w:ascii="Georgia" w:hAnsi="Georgia" w:cs="Arial"/>
          <w:lang w:val="es-CO"/>
        </w:rPr>
        <w:t xml:space="preserve">, </w:t>
      </w:r>
      <w:r w:rsidRPr="006B6DCD">
        <w:rPr>
          <w:rFonts w:ascii="Georgia" w:hAnsi="Georgia" w:cs="Arial"/>
        </w:rPr>
        <w:t>al decir de la doctrina procesal nacional</w:t>
      </w:r>
      <w:r w:rsidRPr="00490B75">
        <w:rPr>
          <w:rFonts w:ascii="Georgia" w:hAnsi="Georgia"/>
          <w:vertAlign w:val="superscript"/>
          <w:lang w:val="es-CO"/>
        </w:rPr>
        <w:t xml:space="preserve"> </w:t>
      </w:r>
      <w:r w:rsidRPr="00490B75">
        <w:rPr>
          <w:rFonts w:ascii="Georgia" w:hAnsi="Georgia"/>
          <w:vertAlign w:val="superscript"/>
          <w:lang w:val="es-CO"/>
        </w:rPr>
        <w:footnoteReference w:id="2"/>
      </w:r>
      <w:r w:rsidRPr="00490B75">
        <w:rPr>
          <w:rFonts w:ascii="Georgia" w:hAnsi="Georgia" w:cs="Arial"/>
          <w:vertAlign w:val="superscript"/>
          <w:lang w:val="es-CO"/>
        </w:rPr>
        <w:t>-</w:t>
      </w:r>
      <w:r w:rsidRPr="00490B75">
        <w:rPr>
          <w:rFonts w:ascii="Georgia" w:hAnsi="Georgia"/>
          <w:vertAlign w:val="superscript"/>
          <w:lang w:val="es-CO"/>
        </w:rPr>
        <w:footnoteReference w:id="3"/>
      </w:r>
      <w:r w:rsidRPr="00490B75">
        <w:rPr>
          <w:rFonts w:ascii="Georgia" w:hAnsi="Georgia" w:cs="Arial"/>
          <w:lang w:val="es-CO"/>
        </w:rPr>
        <w:t xml:space="preserve">, a efectos de examinar el tema discutido por vía de apelación. </w:t>
      </w:r>
    </w:p>
    <w:p w:rsidR="003E0D30" w:rsidRDefault="003E0D30" w:rsidP="003E0D30">
      <w:pPr>
        <w:spacing w:line="360" w:lineRule="auto"/>
        <w:ind w:left="720"/>
        <w:jc w:val="both"/>
        <w:rPr>
          <w:rFonts w:ascii="Georgia" w:hAnsi="Georgia" w:cs="Arial"/>
          <w:sz w:val="22"/>
        </w:rPr>
      </w:pPr>
    </w:p>
    <w:p w:rsidR="003E0D30" w:rsidRPr="00490B75" w:rsidRDefault="003E0D30" w:rsidP="003E0D30">
      <w:pPr>
        <w:spacing w:line="360" w:lineRule="auto"/>
        <w:ind w:left="720"/>
        <w:jc w:val="both"/>
        <w:rPr>
          <w:rFonts w:ascii="Georgia" w:hAnsi="Georgia" w:cs="Arial"/>
          <w:lang w:val="es-MX"/>
        </w:rPr>
      </w:pPr>
      <w:r w:rsidRPr="00490B75">
        <w:rPr>
          <w:rFonts w:ascii="Georgia" w:hAnsi="Georgia" w:cs="Arial"/>
          <w:lang w:val="es-CO"/>
        </w:rPr>
        <w:t>Se dice que son ellos una serie de exigencias normativas formales que permiten su trámite y aseguran su decisión.  Y como anota el profesor López B</w:t>
      </w:r>
      <w:r>
        <w:rPr>
          <w:rFonts w:ascii="Georgia" w:hAnsi="Georgia" w:cs="Arial"/>
          <w:lang w:val="es-CO"/>
        </w:rPr>
        <w:t>.</w:t>
      </w:r>
      <w:r w:rsidRPr="00490B75">
        <w:rPr>
          <w:rFonts w:ascii="Georgia" w:hAnsi="Georgia" w:cs="Arial"/>
          <w:vertAlign w:val="superscript"/>
          <w:lang w:val="es-CO"/>
        </w:rPr>
        <w:footnoteReference w:id="4"/>
      </w:r>
      <w:r w:rsidRPr="00490B75">
        <w:rPr>
          <w:rFonts w:ascii="Georgia" w:hAnsi="Georgia" w:cs="Arial"/>
          <w:lang w:val="es-CO"/>
        </w:rPr>
        <w:t xml:space="preserve">: </w:t>
      </w:r>
      <w:r w:rsidRPr="00490B75">
        <w:rPr>
          <w:rFonts w:ascii="Georgia" w:hAnsi="Georgia" w:cs="Arial"/>
          <w:sz w:val="22"/>
          <w:lang w:val="es-CO"/>
        </w:rPr>
        <w:t>“</w:t>
      </w:r>
      <w:r w:rsidRPr="00490B75">
        <w:rPr>
          <w:rFonts w:ascii="Georgia" w:hAnsi="Georgia" w:cs="Arial"/>
          <w:i/>
          <w:sz w:val="22"/>
          <w:lang w:val="es-CO"/>
        </w:rPr>
        <w:t>En todo caso sin estar reunidos los requisitos de viabilidad del recurso jamás se podrá tener éxito en el mismo por constituir un precedente necesario para decidirlo.</w:t>
      </w:r>
      <w:r w:rsidRPr="00490B75">
        <w:rPr>
          <w:rFonts w:ascii="Georgia" w:hAnsi="Georgia" w:cs="Arial"/>
          <w:sz w:val="22"/>
          <w:lang w:val="es-CO"/>
        </w:rPr>
        <w:t>”</w:t>
      </w:r>
      <w:r w:rsidRPr="00490B75">
        <w:rPr>
          <w:rFonts w:ascii="Georgia" w:hAnsi="Georgia" w:cs="Arial"/>
          <w:lang w:val="es-CO"/>
        </w:rPr>
        <w:t xml:space="preserve">. Y lo explica el </w:t>
      </w:r>
      <w:r w:rsidRPr="00490B75">
        <w:rPr>
          <w:rFonts w:ascii="Georgia" w:hAnsi="Georgia" w:cs="Arial"/>
          <w:lang w:val="es-CO"/>
        </w:rPr>
        <w:lastRenderedPageBreak/>
        <w:t>profesor Rojas G</w:t>
      </w:r>
      <w:r>
        <w:rPr>
          <w:rFonts w:ascii="Georgia" w:hAnsi="Georgia" w:cs="Arial"/>
          <w:lang w:val="es-CO"/>
        </w:rPr>
        <w:t>.</w:t>
      </w:r>
      <w:r w:rsidRPr="00490B75">
        <w:rPr>
          <w:rFonts w:ascii="Georgia" w:hAnsi="Georgia" w:cs="Arial"/>
          <w:vertAlign w:val="superscript"/>
          <w:lang w:val="es-CO"/>
        </w:rPr>
        <w:footnoteReference w:id="5"/>
      </w:r>
      <w:r w:rsidRPr="00490B75">
        <w:rPr>
          <w:rFonts w:ascii="Georgia" w:hAnsi="Georgia" w:cs="Arial"/>
          <w:lang w:val="es-CO"/>
        </w:rPr>
        <w:t xml:space="preserve"> en su obra: </w:t>
      </w:r>
      <w:r w:rsidRPr="00490B75">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490B75">
        <w:rPr>
          <w:rFonts w:ascii="Georgia" w:hAnsi="Georgia" w:cs="Arial"/>
          <w:lang w:val="es-CO"/>
        </w:rPr>
        <w:t>.</w:t>
      </w:r>
    </w:p>
    <w:p w:rsidR="003E0D30" w:rsidRPr="00490B75" w:rsidRDefault="003E0D30" w:rsidP="003E0D30">
      <w:pPr>
        <w:spacing w:line="360" w:lineRule="auto"/>
        <w:ind w:left="720"/>
        <w:jc w:val="both"/>
        <w:rPr>
          <w:rFonts w:ascii="Georgia" w:hAnsi="Georgia" w:cs="Arial"/>
          <w:sz w:val="22"/>
        </w:rPr>
      </w:pPr>
    </w:p>
    <w:p w:rsidR="003E0D30" w:rsidRPr="00490B75" w:rsidRDefault="003E0D30" w:rsidP="003E0D30">
      <w:pPr>
        <w:spacing w:line="360" w:lineRule="auto"/>
        <w:ind w:left="720"/>
        <w:jc w:val="both"/>
        <w:rPr>
          <w:rFonts w:ascii="Georgia" w:hAnsi="Georgia" w:cs="Arial"/>
        </w:rPr>
      </w:pPr>
      <w:r w:rsidRPr="00490B75">
        <w:rPr>
          <w:rFonts w:ascii="Georgia" w:hAnsi="Georgia" w:cs="Arial"/>
        </w:rPr>
        <w:t>Los requisitos son concurrentes, ausente uno debe desecharse el estudio de la impugnación. Para este caso se encuentran cumplidos, hay legitimación en la parte que recurre porque hay mengua de sus intereses con la decisión atacada, el recurso es tempestivo,  la  aludida  providencia es susceptible de apelación (</w:t>
      </w:r>
      <w:r w:rsidR="00414917">
        <w:rPr>
          <w:rFonts w:ascii="Georgia" w:hAnsi="Georgia" w:cs="Arial"/>
        </w:rPr>
        <w:t>Artículo 99</w:t>
      </w:r>
      <w:r w:rsidRPr="00490B75">
        <w:rPr>
          <w:rFonts w:ascii="Georgia" w:hAnsi="Georgia" w:cs="Arial"/>
        </w:rPr>
        <w:t>-</w:t>
      </w:r>
      <w:r w:rsidR="00414917">
        <w:rPr>
          <w:rFonts w:ascii="Georgia" w:hAnsi="Georgia" w:cs="Arial"/>
        </w:rPr>
        <w:t>13</w:t>
      </w:r>
      <w:r w:rsidRPr="00490B75">
        <w:rPr>
          <w:rFonts w:ascii="Georgia" w:hAnsi="Georgia" w:cs="Arial"/>
        </w:rPr>
        <w:t xml:space="preserve">, </w:t>
      </w:r>
      <w:r w:rsidR="00414917">
        <w:rPr>
          <w:rFonts w:ascii="Georgia" w:hAnsi="Georgia" w:cs="Arial"/>
        </w:rPr>
        <w:t>CPC</w:t>
      </w:r>
      <w:r w:rsidRPr="00490B75">
        <w:rPr>
          <w:rFonts w:ascii="Georgia" w:hAnsi="Georgia" w:cs="Arial"/>
        </w:rPr>
        <w:t>) y está cumplida la carga procesal de la sustentación (</w:t>
      </w:r>
      <w:r w:rsidR="00640B0D">
        <w:rPr>
          <w:rFonts w:ascii="Georgia" w:hAnsi="Georgia" w:cs="Arial"/>
        </w:rPr>
        <w:t>Parágrafo 1º del artículo 352 y a</w:t>
      </w:r>
      <w:r w:rsidRPr="00490B75">
        <w:rPr>
          <w:rFonts w:ascii="Georgia" w:hAnsi="Georgia" w:cs="Arial"/>
        </w:rPr>
        <w:t xml:space="preserve">rtículo </w:t>
      </w:r>
      <w:r w:rsidR="00916ED2">
        <w:rPr>
          <w:rFonts w:ascii="Georgia" w:hAnsi="Georgia" w:cs="Arial"/>
        </w:rPr>
        <w:t>359</w:t>
      </w:r>
      <w:r w:rsidRPr="00490B75">
        <w:rPr>
          <w:rFonts w:ascii="Georgia" w:hAnsi="Georgia" w:cs="Arial"/>
        </w:rPr>
        <w:t xml:space="preserve">, </w:t>
      </w:r>
      <w:r w:rsidR="00916ED2">
        <w:rPr>
          <w:rFonts w:ascii="Georgia" w:hAnsi="Georgia" w:cs="Arial"/>
        </w:rPr>
        <w:t>CPC</w:t>
      </w:r>
      <w:r w:rsidRPr="00490B75">
        <w:rPr>
          <w:rFonts w:ascii="Georgia" w:hAnsi="Georgia" w:cs="Arial"/>
        </w:rPr>
        <w:t>).</w:t>
      </w:r>
    </w:p>
    <w:p w:rsidR="003E0D30" w:rsidRPr="00490B75" w:rsidRDefault="003E0D30" w:rsidP="003E0D30">
      <w:pPr>
        <w:spacing w:line="360" w:lineRule="auto"/>
        <w:ind w:left="720"/>
        <w:jc w:val="both"/>
        <w:rPr>
          <w:rFonts w:ascii="Georgia" w:hAnsi="Georgia" w:cs="Arial"/>
          <w:sz w:val="20"/>
        </w:rPr>
      </w:pPr>
    </w:p>
    <w:p w:rsidR="003E0D30" w:rsidRDefault="003E0D30" w:rsidP="003E0D30">
      <w:pPr>
        <w:pStyle w:val="Paragraphedeliste"/>
        <w:widowControl w:val="0"/>
        <w:numPr>
          <w:ilvl w:val="1"/>
          <w:numId w:val="4"/>
        </w:numPr>
        <w:autoSpaceDE w:val="0"/>
        <w:autoSpaceDN w:val="0"/>
        <w:adjustRightInd w:val="0"/>
        <w:spacing w:line="360" w:lineRule="auto"/>
        <w:jc w:val="both"/>
        <w:rPr>
          <w:rFonts w:ascii="Georgia" w:hAnsi="Georgia" w:cs="Arial"/>
          <w:szCs w:val="22"/>
          <w:lang w:val="es-CO"/>
        </w:rPr>
      </w:pPr>
      <w:r w:rsidRPr="00490B75">
        <w:rPr>
          <w:rFonts w:ascii="Georgia" w:hAnsi="Georgia" w:cs="Arial"/>
          <w:smallCaps/>
          <w:szCs w:val="26"/>
          <w:lang w:val="es-CO"/>
        </w:rPr>
        <w:t xml:space="preserve">El problema jurídico a resolver. </w:t>
      </w:r>
      <w:r w:rsidRPr="00490B75">
        <w:rPr>
          <w:rFonts w:ascii="Georgia" w:hAnsi="Georgia"/>
          <w:lang w:val="es-CO"/>
        </w:rPr>
        <w:t xml:space="preserve">¿Se debe revocar, modificar o confirmar el auto que </w:t>
      </w:r>
      <w:r w:rsidR="00942D23">
        <w:rPr>
          <w:rFonts w:ascii="Georgia" w:hAnsi="Georgia"/>
          <w:lang w:val="es-CO"/>
        </w:rPr>
        <w:t>declaró no probadas las expresiones previas</w:t>
      </w:r>
      <w:r w:rsidRPr="00490B75">
        <w:rPr>
          <w:rFonts w:ascii="Georgia" w:hAnsi="Georgia"/>
          <w:lang w:val="es-CO"/>
        </w:rPr>
        <w:t xml:space="preserve">, </w:t>
      </w:r>
      <w:r>
        <w:rPr>
          <w:rFonts w:ascii="Georgia" w:hAnsi="Georgia"/>
          <w:lang w:val="es-CO"/>
        </w:rPr>
        <w:t xml:space="preserve">dictado </w:t>
      </w:r>
      <w:r w:rsidRPr="00490B75">
        <w:rPr>
          <w:rFonts w:ascii="Georgia" w:hAnsi="Georgia"/>
          <w:lang w:val="es-CO"/>
        </w:rPr>
        <w:t xml:space="preserve">por el Juzgado </w:t>
      </w:r>
      <w:r w:rsidR="00916ED2">
        <w:rPr>
          <w:rFonts w:ascii="Georgia" w:hAnsi="Georgia"/>
          <w:lang w:val="es-CO"/>
        </w:rPr>
        <w:t xml:space="preserve">Primero </w:t>
      </w:r>
      <w:r w:rsidRPr="00490B75">
        <w:rPr>
          <w:rFonts w:ascii="Georgia" w:hAnsi="Georgia"/>
          <w:lang w:val="es-CO"/>
        </w:rPr>
        <w:t xml:space="preserve">Civil del Circuito de </w:t>
      </w:r>
      <w:r w:rsidR="00916ED2">
        <w:rPr>
          <w:rFonts w:ascii="Georgia" w:hAnsi="Georgia"/>
          <w:lang w:val="es-CO"/>
        </w:rPr>
        <w:t>Pereira</w:t>
      </w:r>
      <w:r w:rsidRPr="00490B75">
        <w:rPr>
          <w:rFonts w:ascii="Georgia" w:hAnsi="Georgia"/>
          <w:lang w:val="es-CO"/>
        </w:rPr>
        <w:t xml:space="preserve">, según la argumentación de la apelación interpuesta por </w:t>
      </w:r>
      <w:r w:rsidR="00942D23">
        <w:rPr>
          <w:rFonts w:ascii="Georgia" w:hAnsi="Georgia"/>
          <w:lang w:val="es-CO"/>
        </w:rPr>
        <w:t>el codemandado</w:t>
      </w:r>
      <w:r w:rsidRPr="00490B75">
        <w:rPr>
          <w:rFonts w:ascii="Georgia" w:hAnsi="Georgia" w:cs="Arial"/>
          <w:szCs w:val="22"/>
          <w:lang w:val="es-CO"/>
        </w:rPr>
        <w:t>?</w:t>
      </w:r>
    </w:p>
    <w:p w:rsidR="003F23A6" w:rsidRPr="003F23A6" w:rsidRDefault="003F23A6" w:rsidP="003F23A6">
      <w:pPr>
        <w:widowControl w:val="0"/>
        <w:autoSpaceDE w:val="0"/>
        <w:autoSpaceDN w:val="0"/>
        <w:adjustRightInd w:val="0"/>
        <w:spacing w:line="360" w:lineRule="auto"/>
        <w:jc w:val="both"/>
        <w:rPr>
          <w:rFonts w:ascii="Georgia" w:hAnsi="Georgia" w:cs="Arial"/>
          <w:szCs w:val="22"/>
          <w:lang w:val="es-CO"/>
        </w:rPr>
      </w:pPr>
    </w:p>
    <w:p w:rsidR="003E0D30" w:rsidRPr="003E0D30" w:rsidRDefault="003E0D30" w:rsidP="003E0D30">
      <w:pPr>
        <w:widowControl w:val="0"/>
        <w:numPr>
          <w:ilvl w:val="1"/>
          <w:numId w:val="4"/>
        </w:numPr>
        <w:overflowPunct w:val="0"/>
        <w:autoSpaceDE w:val="0"/>
        <w:autoSpaceDN w:val="0"/>
        <w:adjustRightInd w:val="0"/>
        <w:spacing w:line="360" w:lineRule="auto"/>
        <w:jc w:val="both"/>
        <w:rPr>
          <w:rFonts w:ascii="Georgia" w:hAnsi="Georgia" w:cs="Arial"/>
          <w:lang w:val="es-CO"/>
        </w:rPr>
      </w:pPr>
      <w:r w:rsidRPr="00490B75">
        <w:rPr>
          <w:rFonts w:ascii="Georgia" w:hAnsi="Georgia" w:cs="Arial"/>
          <w:smallCaps/>
          <w:sz w:val="26"/>
          <w:szCs w:val="26"/>
          <w:lang w:val="es-CO"/>
        </w:rPr>
        <w:t>La resolución d</w:t>
      </w:r>
      <w:r w:rsidR="00CA3E13">
        <w:rPr>
          <w:rFonts w:ascii="Georgia" w:hAnsi="Georgia" w:cs="Arial"/>
          <w:smallCaps/>
          <w:sz w:val="26"/>
          <w:szCs w:val="26"/>
          <w:lang w:val="es-CO"/>
        </w:rPr>
        <w:t>el problema jurídico</w:t>
      </w:r>
    </w:p>
    <w:p w:rsidR="003E0D30" w:rsidRPr="00CA3E13" w:rsidRDefault="003E0D30" w:rsidP="003E0D30">
      <w:pPr>
        <w:spacing w:line="360" w:lineRule="auto"/>
        <w:rPr>
          <w:rFonts w:ascii="Georgia" w:hAnsi="Georgia" w:cs="Arial"/>
          <w:lang w:val="es-CO"/>
        </w:rPr>
      </w:pPr>
    </w:p>
    <w:p w:rsidR="003E0D30" w:rsidRDefault="003E0D30" w:rsidP="003E0D30">
      <w:pPr>
        <w:widowControl w:val="0"/>
        <w:overflowPunct w:val="0"/>
        <w:autoSpaceDE w:val="0"/>
        <w:autoSpaceDN w:val="0"/>
        <w:adjustRightInd w:val="0"/>
        <w:spacing w:line="360" w:lineRule="auto"/>
        <w:jc w:val="both"/>
        <w:rPr>
          <w:rFonts w:ascii="Georgia" w:hAnsi="Georgia" w:cs="Arial"/>
          <w:lang w:val="es-CO"/>
        </w:rPr>
      </w:pPr>
      <w:r w:rsidRPr="00490B75">
        <w:rPr>
          <w:rFonts w:ascii="Georgia" w:hAnsi="Georgia" w:cs="Arial"/>
          <w:lang w:val="es-CO"/>
        </w:rPr>
        <w:t xml:space="preserve">Delimitados por el marco argumental formulado en la alzada, en acatamiento del artículo </w:t>
      </w:r>
      <w:r w:rsidR="00640B0D">
        <w:rPr>
          <w:rFonts w:ascii="Georgia" w:hAnsi="Georgia" w:cs="Arial"/>
          <w:lang w:val="es-CO"/>
        </w:rPr>
        <w:t>357</w:t>
      </w:r>
      <w:r>
        <w:rPr>
          <w:rFonts w:ascii="Georgia" w:hAnsi="Georgia" w:cs="Arial"/>
          <w:lang w:val="es-CO"/>
        </w:rPr>
        <w:t xml:space="preserve">, </w:t>
      </w:r>
      <w:r w:rsidR="00622E8B">
        <w:rPr>
          <w:rFonts w:ascii="Georgia" w:hAnsi="Georgia" w:cs="Arial"/>
          <w:lang w:val="es-CO"/>
        </w:rPr>
        <w:t>ibídem</w:t>
      </w:r>
      <w:r w:rsidRPr="00490B75">
        <w:rPr>
          <w:rFonts w:ascii="Georgia" w:hAnsi="Georgia" w:cs="Arial"/>
          <w:lang w:val="es-CO"/>
        </w:rPr>
        <w:t>, se examinará el asunto litigioso, con desarrollo de los precisos aspectos cuestionados.</w:t>
      </w:r>
    </w:p>
    <w:p w:rsidR="00640B0D" w:rsidRPr="00490B75" w:rsidRDefault="00640B0D" w:rsidP="003E0D30">
      <w:pPr>
        <w:widowControl w:val="0"/>
        <w:overflowPunct w:val="0"/>
        <w:autoSpaceDE w:val="0"/>
        <w:autoSpaceDN w:val="0"/>
        <w:adjustRightInd w:val="0"/>
        <w:spacing w:line="360" w:lineRule="auto"/>
        <w:jc w:val="both"/>
        <w:rPr>
          <w:rFonts w:ascii="Georgia" w:hAnsi="Georgia" w:cs="Arial"/>
          <w:lang w:val="es-CO"/>
        </w:rPr>
      </w:pPr>
    </w:p>
    <w:p w:rsidR="00233154" w:rsidRDefault="00CA3E13" w:rsidP="00CD0ADD">
      <w:pPr>
        <w:spacing w:line="360" w:lineRule="auto"/>
        <w:jc w:val="both"/>
        <w:rPr>
          <w:rFonts w:ascii="Georgia" w:hAnsi="Georgia" w:cs="Arial"/>
          <w:szCs w:val="22"/>
        </w:rPr>
      </w:pPr>
      <w:r>
        <w:rPr>
          <w:rFonts w:ascii="Georgia" w:hAnsi="Georgia" w:cs="Arial"/>
          <w:szCs w:val="22"/>
        </w:rPr>
        <w:t xml:space="preserve">Razón le asiste a la vocera judicial cuando señala que </w:t>
      </w:r>
      <w:r w:rsidR="00FC75ED">
        <w:rPr>
          <w:rFonts w:ascii="Georgia" w:hAnsi="Georgia" w:cs="Arial"/>
          <w:szCs w:val="22"/>
        </w:rPr>
        <w:t xml:space="preserve">la interpretación de la demanda es cuestión que opera cuando de emitir sentencia se trata y no en los albores del proceso; pero también es cardinal anotar que se acude a tal laborío </w:t>
      </w:r>
      <w:r w:rsidR="00772B1E">
        <w:rPr>
          <w:rFonts w:ascii="Georgia" w:hAnsi="Georgia" w:cs="Arial"/>
          <w:szCs w:val="22"/>
        </w:rPr>
        <w:t xml:space="preserve">cuando el tenor literal del libelo </w:t>
      </w:r>
      <w:r w:rsidR="00FC75ED">
        <w:rPr>
          <w:rFonts w:ascii="Georgia" w:hAnsi="Georgia" w:cs="Arial"/>
          <w:szCs w:val="22"/>
        </w:rPr>
        <w:t xml:space="preserve">sea ambiguo y sea abstrusa la determinación de </w:t>
      </w:r>
      <w:r w:rsidR="00772B1E">
        <w:rPr>
          <w:rFonts w:ascii="Georgia" w:hAnsi="Georgia" w:cs="Arial"/>
          <w:szCs w:val="22"/>
        </w:rPr>
        <w:t xml:space="preserve">los </w:t>
      </w:r>
      <w:r w:rsidR="00FC75ED">
        <w:rPr>
          <w:rFonts w:ascii="Georgia" w:hAnsi="Georgia" w:cs="Arial"/>
          <w:szCs w:val="22"/>
        </w:rPr>
        <w:t xml:space="preserve">supuestos </w:t>
      </w:r>
      <w:r w:rsidR="00772B1E">
        <w:rPr>
          <w:rFonts w:ascii="Georgia" w:hAnsi="Georgia" w:cs="Arial"/>
          <w:szCs w:val="22"/>
        </w:rPr>
        <w:t xml:space="preserve">para pedir </w:t>
      </w:r>
      <w:r w:rsidR="00FC75ED">
        <w:rPr>
          <w:rFonts w:ascii="Georgia" w:hAnsi="Georgia" w:cs="Arial"/>
          <w:szCs w:val="22"/>
        </w:rPr>
        <w:t xml:space="preserve">(Causa petendi) </w:t>
      </w:r>
      <w:r w:rsidR="00772B1E">
        <w:rPr>
          <w:rFonts w:ascii="Georgia" w:hAnsi="Georgia" w:cs="Arial"/>
          <w:szCs w:val="22"/>
        </w:rPr>
        <w:t>y la</w:t>
      </w:r>
      <w:r w:rsidR="00FC75ED">
        <w:rPr>
          <w:rFonts w:ascii="Georgia" w:hAnsi="Georgia" w:cs="Arial"/>
          <w:szCs w:val="22"/>
        </w:rPr>
        <w:t>s</w:t>
      </w:r>
      <w:r w:rsidR="00772B1E">
        <w:rPr>
          <w:rFonts w:ascii="Georgia" w:hAnsi="Georgia" w:cs="Arial"/>
          <w:szCs w:val="22"/>
        </w:rPr>
        <w:t xml:space="preserve"> súplicas</w:t>
      </w:r>
      <w:r w:rsidR="00FC75ED">
        <w:rPr>
          <w:rFonts w:ascii="Georgia" w:hAnsi="Georgia" w:cs="Arial"/>
          <w:szCs w:val="22"/>
        </w:rPr>
        <w:t xml:space="preserve"> postuladas</w:t>
      </w:r>
      <w:r w:rsidR="00772B1E">
        <w:rPr>
          <w:rFonts w:ascii="Georgia" w:hAnsi="Georgia" w:cs="Arial"/>
          <w:szCs w:val="22"/>
        </w:rPr>
        <w:t xml:space="preserve">; </w:t>
      </w:r>
      <w:r w:rsidR="00156868">
        <w:rPr>
          <w:rFonts w:ascii="Georgia" w:hAnsi="Georgia" w:cs="Arial"/>
          <w:szCs w:val="22"/>
        </w:rPr>
        <w:t xml:space="preserve">ahora, </w:t>
      </w:r>
      <w:r w:rsidR="000B0EC3">
        <w:rPr>
          <w:rFonts w:ascii="Georgia" w:hAnsi="Georgia" w:cs="Arial"/>
          <w:szCs w:val="22"/>
        </w:rPr>
        <w:t xml:space="preserve">en </w:t>
      </w:r>
      <w:r w:rsidR="00156868">
        <w:rPr>
          <w:rFonts w:ascii="Georgia" w:hAnsi="Georgia" w:cs="Arial"/>
          <w:szCs w:val="22"/>
        </w:rPr>
        <w:t xml:space="preserve">ese ejercicio </w:t>
      </w:r>
      <w:r w:rsidR="002453C0">
        <w:rPr>
          <w:rFonts w:ascii="Georgia" w:hAnsi="Georgia" w:cs="Arial"/>
          <w:szCs w:val="22"/>
        </w:rPr>
        <w:t xml:space="preserve">judicial </w:t>
      </w:r>
      <w:r w:rsidR="000B0EC3">
        <w:rPr>
          <w:rFonts w:ascii="Georgia" w:hAnsi="Georgia" w:cs="Arial"/>
          <w:szCs w:val="22"/>
        </w:rPr>
        <w:t xml:space="preserve">no se pueden </w:t>
      </w:r>
      <w:r w:rsidR="00156868">
        <w:rPr>
          <w:rFonts w:ascii="Georgia" w:hAnsi="Georgia" w:cs="Arial"/>
          <w:szCs w:val="22"/>
        </w:rPr>
        <w:t xml:space="preserve">incluir </w:t>
      </w:r>
      <w:r w:rsidR="00772B1E">
        <w:rPr>
          <w:rFonts w:ascii="Georgia" w:hAnsi="Georgia" w:cs="Arial"/>
          <w:szCs w:val="22"/>
        </w:rPr>
        <w:t xml:space="preserve">hechos o </w:t>
      </w:r>
      <w:r w:rsidR="00156868">
        <w:rPr>
          <w:rFonts w:ascii="Georgia" w:hAnsi="Georgia" w:cs="Arial"/>
          <w:szCs w:val="22"/>
        </w:rPr>
        <w:t xml:space="preserve">elaborar </w:t>
      </w:r>
      <w:r w:rsidR="00772B1E">
        <w:rPr>
          <w:rFonts w:ascii="Georgia" w:hAnsi="Georgia" w:cs="Arial"/>
          <w:szCs w:val="22"/>
        </w:rPr>
        <w:t>pretensiones</w:t>
      </w:r>
      <w:r w:rsidR="00156868">
        <w:rPr>
          <w:rFonts w:ascii="Georgia" w:hAnsi="Georgia" w:cs="Arial"/>
          <w:szCs w:val="22"/>
        </w:rPr>
        <w:t xml:space="preserve">, pues una gestión semejante excede los confines mencionados, su finalidad es clara: </w:t>
      </w:r>
      <w:r w:rsidR="00772B1E">
        <w:rPr>
          <w:rFonts w:ascii="Georgia" w:hAnsi="Georgia" w:cs="Arial"/>
          <w:szCs w:val="22"/>
        </w:rPr>
        <w:t xml:space="preserve">evitar </w:t>
      </w:r>
      <w:r w:rsidR="00233154">
        <w:rPr>
          <w:rFonts w:ascii="Georgia" w:hAnsi="Georgia" w:cs="Arial"/>
          <w:szCs w:val="22"/>
        </w:rPr>
        <w:t xml:space="preserve">una </w:t>
      </w:r>
      <w:r w:rsidR="00772B1E" w:rsidRPr="00974825">
        <w:rPr>
          <w:rFonts w:ascii="Georgia" w:hAnsi="Georgia" w:cs="Arial"/>
          <w:szCs w:val="22"/>
        </w:rPr>
        <w:t xml:space="preserve">sentencia </w:t>
      </w:r>
      <w:r w:rsidR="00772B1E">
        <w:rPr>
          <w:rFonts w:ascii="Georgia" w:hAnsi="Georgia" w:cs="Arial"/>
          <w:szCs w:val="22"/>
        </w:rPr>
        <w:t>inhibitoria</w:t>
      </w:r>
      <w:r w:rsidR="00CD0ADD" w:rsidRPr="00903524">
        <w:rPr>
          <w:rStyle w:val="Appelnotedebasdep"/>
          <w:rFonts w:ascii="Georgia" w:hAnsi="Georgia" w:cs="Arial"/>
          <w:szCs w:val="22"/>
        </w:rPr>
        <w:footnoteReference w:id="6"/>
      </w:r>
      <w:r w:rsidR="00CD0ADD" w:rsidRPr="00233154">
        <w:rPr>
          <w:rFonts w:ascii="Georgia" w:hAnsi="Georgia" w:cs="Arial"/>
          <w:szCs w:val="22"/>
          <w:vertAlign w:val="superscript"/>
        </w:rPr>
        <w:t>-</w:t>
      </w:r>
      <w:r w:rsidR="00CD0ADD">
        <w:rPr>
          <w:rStyle w:val="Appelnotedebasdep"/>
          <w:rFonts w:ascii="Georgia" w:hAnsi="Georgia" w:cs="Arial"/>
          <w:szCs w:val="22"/>
        </w:rPr>
        <w:footnoteReference w:id="7"/>
      </w:r>
      <w:r w:rsidR="00A95D3E">
        <w:rPr>
          <w:rFonts w:ascii="Georgia" w:hAnsi="Georgia" w:cs="Arial"/>
          <w:szCs w:val="22"/>
        </w:rPr>
        <w:t>.</w:t>
      </w:r>
    </w:p>
    <w:p w:rsidR="00233154" w:rsidRDefault="00233154" w:rsidP="00CD0ADD">
      <w:pPr>
        <w:spacing w:line="360" w:lineRule="auto"/>
        <w:jc w:val="both"/>
        <w:rPr>
          <w:rFonts w:ascii="Georgia" w:hAnsi="Georgia" w:cs="Arial"/>
          <w:szCs w:val="22"/>
        </w:rPr>
      </w:pPr>
    </w:p>
    <w:p w:rsidR="00CD0ADD" w:rsidRDefault="00A70572" w:rsidP="00CD0ADD">
      <w:pPr>
        <w:spacing w:line="360" w:lineRule="auto"/>
        <w:jc w:val="both"/>
        <w:rPr>
          <w:rFonts w:ascii="Georgia" w:hAnsi="Georgia" w:cs="Arial"/>
          <w:szCs w:val="22"/>
        </w:rPr>
      </w:pPr>
      <w:r>
        <w:rPr>
          <w:rFonts w:ascii="Georgia" w:hAnsi="Georgia" w:cs="Arial"/>
          <w:szCs w:val="22"/>
        </w:rPr>
        <w:t xml:space="preserve">Lo que aprecia esta </w:t>
      </w:r>
      <w:r w:rsidR="00233154">
        <w:rPr>
          <w:rFonts w:ascii="Georgia" w:hAnsi="Georgia" w:cs="Arial"/>
          <w:szCs w:val="22"/>
        </w:rPr>
        <w:t xml:space="preserve">Sala </w:t>
      </w:r>
      <w:r>
        <w:rPr>
          <w:rFonts w:ascii="Georgia" w:hAnsi="Georgia" w:cs="Arial"/>
          <w:szCs w:val="22"/>
        </w:rPr>
        <w:t xml:space="preserve">es que para el caso particular </w:t>
      </w:r>
      <w:r w:rsidR="00233154">
        <w:rPr>
          <w:rFonts w:ascii="Georgia" w:hAnsi="Georgia" w:cs="Arial"/>
          <w:szCs w:val="22"/>
        </w:rPr>
        <w:t xml:space="preserve">resulta innecesario </w:t>
      </w:r>
      <w:r w:rsidR="00DB5664">
        <w:rPr>
          <w:rFonts w:ascii="Georgia" w:hAnsi="Georgia" w:cs="Arial"/>
          <w:szCs w:val="22"/>
        </w:rPr>
        <w:t xml:space="preserve">hacer una interpretación del escrito </w:t>
      </w:r>
      <w:r w:rsidR="00233154">
        <w:rPr>
          <w:rFonts w:ascii="Georgia" w:hAnsi="Georgia" w:cs="Arial"/>
          <w:szCs w:val="22"/>
        </w:rPr>
        <w:t>introductorio del proceso</w:t>
      </w:r>
      <w:r w:rsidR="001308BC">
        <w:rPr>
          <w:rFonts w:ascii="Georgia" w:hAnsi="Georgia" w:cs="Arial"/>
          <w:szCs w:val="22"/>
        </w:rPr>
        <w:t>,</w:t>
      </w:r>
      <w:r w:rsidR="00233154">
        <w:rPr>
          <w:rFonts w:ascii="Georgia" w:hAnsi="Georgia" w:cs="Arial"/>
          <w:szCs w:val="22"/>
        </w:rPr>
        <w:t xml:space="preserve"> por</w:t>
      </w:r>
      <w:r w:rsidR="00E82C5A">
        <w:rPr>
          <w:rFonts w:ascii="Georgia" w:hAnsi="Georgia" w:cs="Arial"/>
          <w:szCs w:val="22"/>
        </w:rPr>
        <w:t xml:space="preserve">que </w:t>
      </w:r>
      <w:r w:rsidR="00DB5664">
        <w:rPr>
          <w:rFonts w:ascii="Georgia" w:hAnsi="Georgia" w:cs="Arial"/>
          <w:szCs w:val="22"/>
        </w:rPr>
        <w:t xml:space="preserve">ninguna </w:t>
      </w:r>
      <w:r w:rsidR="00E82C5A">
        <w:rPr>
          <w:rFonts w:ascii="Georgia" w:hAnsi="Georgia" w:cs="Arial"/>
          <w:szCs w:val="22"/>
          <w:lang w:val="es-CO"/>
        </w:rPr>
        <w:t>oscuridad o confusión</w:t>
      </w:r>
      <w:r w:rsidR="00DB5664">
        <w:rPr>
          <w:rFonts w:ascii="Georgia" w:hAnsi="Georgia" w:cs="Arial"/>
          <w:szCs w:val="22"/>
          <w:lang w:val="es-CO"/>
        </w:rPr>
        <w:t xml:space="preserve"> se advierte</w:t>
      </w:r>
      <w:r w:rsidR="00233154">
        <w:rPr>
          <w:rFonts w:ascii="Georgia" w:hAnsi="Georgia" w:cs="Arial"/>
          <w:szCs w:val="22"/>
          <w:lang w:val="es-CO"/>
        </w:rPr>
        <w:t xml:space="preserve">, </w:t>
      </w:r>
      <w:r w:rsidR="00DB5664">
        <w:rPr>
          <w:rFonts w:ascii="Georgia" w:hAnsi="Georgia" w:cs="Arial"/>
          <w:szCs w:val="22"/>
          <w:lang w:val="es-CO"/>
        </w:rPr>
        <w:t xml:space="preserve">al </w:t>
      </w:r>
      <w:r w:rsidR="00233154">
        <w:rPr>
          <w:rFonts w:ascii="Georgia" w:hAnsi="Georgia" w:cs="Arial"/>
          <w:szCs w:val="22"/>
          <w:lang w:val="es-CO"/>
        </w:rPr>
        <w:t xml:space="preserve">contrario, </w:t>
      </w:r>
      <w:r w:rsidR="00E82C5A">
        <w:rPr>
          <w:rFonts w:ascii="Georgia" w:hAnsi="Georgia" w:cs="Arial"/>
          <w:szCs w:val="22"/>
          <w:lang w:val="es-CO"/>
        </w:rPr>
        <w:t xml:space="preserve">más allá de la </w:t>
      </w:r>
      <w:r w:rsidR="00C6501C">
        <w:rPr>
          <w:rFonts w:ascii="Georgia" w:hAnsi="Georgia" w:cs="Arial"/>
          <w:szCs w:val="22"/>
          <w:lang w:val="es-CO"/>
        </w:rPr>
        <w:t xml:space="preserve">omisión en el planteamiento expreso de pretensiones </w:t>
      </w:r>
      <w:r w:rsidR="0028366D">
        <w:rPr>
          <w:rFonts w:ascii="Georgia" w:hAnsi="Georgia" w:cs="Arial"/>
          <w:szCs w:val="22"/>
          <w:lang w:val="es-CO"/>
        </w:rPr>
        <w:t xml:space="preserve">en la especie </w:t>
      </w:r>
      <w:r w:rsidR="00C6501C">
        <w:rPr>
          <w:rFonts w:ascii="Georgia" w:hAnsi="Georgia" w:cs="Arial"/>
          <w:szCs w:val="22"/>
          <w:lang w:val="es-CO"/>
        </w:rPr>
        <w:t>“</w:t>
      </w:r>
      <w:r w:rsidR="0028366D">
        <w:rPr>
          <w:rFonts w:ascii="Georgia" w:hAnsi="Georgia" w:cs="Arial"/>
          <w:i/>
          <w:szCs w:val="22"/>
          <w:lang w:val="es-CO"/>
        </w:rPr>
        <w:t>contractual</w:t>
      </w:r>
      <w:r w:rsidR="00C6501C" w:rsidRPr="00C6501C">
        <w:rPr>
          <w:rFonts w:ascii="Georgia" w:hAnsi="Georgia" w:cs="Arial"/>
          <w:i/>
          <w:szCs w:val="22"/>
          <w:lang w:val="es-CO"/>
        </w:rPr>
        <w:t xml:space="preserve"> o </w:t>
      </w:r>
      <w:r w:rsidR="0028366D">
        <w:rPr>
          <w:rFonts w:ascii="Georgia" w:hAnsi="Georgia" w:cs="Arial"/>
          <w:i/>
          <w:szCs w:val="22"/>
          <w:lang w:val="es-CO"/>
        </w:rPr>
        <w:t>extracontractual</w:t>
      </w:r>
      <w:r w:rsidR="00C6501C">
        <w:rPr>
          <w:rFonts w:ascii="Georgia" w:hAnsi="Georgia" w:cs="Arial"/>
          <w:szCs w:val="22"/>
          <w:lang w:val="es-CO"/>
        </w:rPr>
        <w:t xml:space="preserve">”, </w:t>
      </w:r>
      <w:r w:rsidR="0028366D">
        <w:rPr>
          <w:rFonts w:ascii="Georgia" w:hAnsi="Georgia" w:cs="Arial"/>
          <w:szCs w:val="22"/>
          <w:lang w:val="es-CO"/>
        </w:rPr>
        <w:t xml:space="preserve">que se explica porque no era exigencia de la justicia laboral, al dar lectura a la pieza procesal de marras, hay </w:t>
      </w:r>
      <w:r w:rsidR="0028366D">
        <w:rPr>
          <w:rFonts w:ascii="Georgia" w:hAnsi="Georgia" w:cs="Arial"/>
          <w:szCs w:val="22"/>
          <w:lang w:val="es-CO"/>
        </w:rPr>
        <w:lastRenderedPageBreak/>
        <w:t xml:space="preserve">suficiente </w:t>
      </w:r>
      <w:r w:rsidR="00233154" w:rsidRPr="00683D99">
        <w:rPr>
          <w:rFonts w:ascii="Georgia" w:hAnsi="Georgia"/>
        </w:rPr>
        <w:t>claridad y precisión</w:t>
      </w:r>
      <w:r w:rsidR="00E82C5A">
        <w:rPr>
          <w:rFonts w:ascii="Georgia" w:hAnsi="Georgia"/>
        </w:rPr>
        <w:t xml:space="preserve">, </w:t>
      </w:r>
      <w:r w:rsidR="0028366D">
        <w:rPr>
          <w:rFonts w:ascii="Georgia" w:hAnsi="Georgia"/>
        </w:rPr>
        <w:t xml:space="preserve">como para entender que </w:t>
      </w:r>
      <w:r w:rsidR="00101A0A">
        <w:rPr>
          <w:rFonts w:ascii="Georgia" w:hAnsi="Georgia"/>
        </w:rPr>
        <w:t>se formularon en las dos especies y cuentan con el condigno respaldo fáctico</w:t>
      </w:r>
      <w:r w:rsidR="00233154">
        <w:rPr>
          <w:rFonts w:ascii="Georgia" w:hAnsi="Georgia"/>
        </w:rPr>
        <w:t xml:space="preserve">.  </w:t>
      </w:r>
      <w:r w:rsidR="00233154" w:rsidRPr="00683D99">
        <w:rPr>
          <w:rFonts w:ascii="Georgia" w:hAnsi="Georgia"/>
        </w:rPr>
        <w:t xml:space="preserve"> </w:t>
      </w:r>
    </w:p>
    <w:p w:rsidR="00233154" w:rsidRDefault="00233154" w:rsidP="00CD0ADD">
      <w:pPr>
        <w:spacing w:line="360" w:lineRule="auto"/>
        <w:jc w:val="both"/>
        <w:rPr>
          <w:rFonts w:ascii="Georgia" w:hAnsi="Georgia" w:cs="Arial"/>
          <w:szCs w:val="22"/>
        </w:rPr>
      </w:pPr>
    </w:p>
    <w:p w:rsidR="009B0377" w:rsidRPr="0070110A" w:rsidRDefault="00A344DD" w:rsidP="00640B0D">
      <w:pPr>
        <w:spacing w:line="360" w:lineRule="auto"/>
        <w:jc w:val="both"/>
        <w:rPr>
          <w:rFonts w:ascii="Georgia" w:hAnsi="Georgia" w:cs="Arial"/>
        </w:rPr>
      </w:pPr>
      <w:r>
        <w:rPr>
          <w:rFonts w:ascii="Georgia" w:hAnsi="Georgia" w:cs="Arial"/>
        </w:rPr>
        <w:t>I</w:t>
      </w:r>
      <w:r w:rsidR="00640B0D" w:rsidRPr="0070110A">
        <w:rPr>
          <w:rFonts w:ascii="Georgia" w:hAnsi="Georgia" w:cs="Arial"/>
        </w:rPr>
        <w:t xml:space="preserve">ncontrastable fluye de una lectura </w:t>
      </w:r>
      <w:r w:rsidR="00AA7F9F" w:rsidRPr="0070110A">
        <w:rPr>
          <w:rFonts w:ascii="Georgia" w:hAnsi="Georgia" w:cs="Arial"/>
        </w:rPr>
        <w:t xml:space="preserve">integral </w:t>
      </w:r>
      <w:r w:rsidR="00640B0D" w:rsidRPr="0070110A">
        <w:rPr>
          <w:rFonts w:ascii="Georgia" w:hAnsi="Georgia" w:cs="Arial"/>
        </w:rPr>
        <w:t xml:space="preserve">de la </w:t>
      </w:r>
      <w:r w:rsidR="00AA7F9F" w:rsidRPr="0070110A">
        <w:rPr>
          <w:rFonts w:ascii="Georgia" w:hAnsi="Georgia" w:cs="Arial"/>
        </w:rPr>
        <w:t xml:space="preserve">demanda </w:t>
      </w:r>
      <w:r w:rsidR="00640B0D" w:rsidRPr="0070110A">
        <w:rPr>
          <w:rFonts w:ascii="Georgia" w:hAnsi="Georgia" w:cs="Arial"/>
        </w:rPr>
        <w:t>(Hechos y aspiraciones)</w:t>
      </w:r>
      <w:r w:rsidR="009B0377" w:rsidRPr="0070110A">
        <w:rPr>
          <w:rFonts w:ascii="Georgia" w:hAnsi="Georgia" w:cs="Arial"/>
        </w:rPr>
        <w:t xml:space="preserve"> (Folios 4 a 37, copias cuaderno principal)</w:t>
      </w:r>
      <w:r w:rsidR="00640B0D" w:rsidRPr="0070110A">
        <w:rPr>
          <w:rFonts w:ascii="Georgia" w:hAnsi="Georgia" w:cs="Arial"/>
        </w:rPr>
        <w:t xml:space="preserve">, que la parte actora </w:t>
      </w:r>
      <w:r w:rsidR="00ED06FF">
        <w:rPr>
          <w:rFonts w:ascii="Georgia" w:hAnsi="Georgia" w:cs="Arial"/>
        </w:rPr>
        <w:t xml:space="preserve">reclama la </w:t>
      </w:r>
      <w:r w:rsidR="00640B0D" w:rsidRPr="0070110A">
        <w:rPr>
          <w:rFonts w:ascii="Georgia" w:hAnsi="Georgia" w:cs="Arial"/>
        </w:rPr>
        <w:t>responsabilidad contractual</w:t>
      </w:r>
      <w:r w:rsidR="001D0922">
        <w:rPr>
          <w:rFonts w:ascii="Georgia" w:hAnsi="Georgia" w:cs="Arial"/>
        </w:rPr>
        <w:t xml:space="preserve"> por razón de la afiliación</w:t>
      </w:r>
      <w:r w:rsidR="009B0377" w:rsidRPr="0070110A">
        <w:rPr>
          <w:rFonts w:ascii="Georgia" w:hAnsi="Georgia" w:cs="Arial"/>
        </w:rPr>
        <w:t xml:space="preserve"> </w:t>
      </w:r>
      <w:r w:rsidR="00640B0D" w:rsidRPr="0070110A">
        <w:rPr>
          <w:rFonts w:ascii="Georgia" w:hAnsi="Georgia" w:cs="Arial"/>
        </w:rPr>
        <w:t xml:space="preserve">y </w:t>
      </w:r>
      <w:r w:rsidR="00ED06FF">
        <w:rPr>
          <w:rFonts w:ascii="Georgia" w:hAnsi="Georgia" w:cs="Arial"/>
        </w:rPr>
        <w:t xml:space="preserve">la </w:t>
      </w:r>
      <w:r w:rsidR="00640B0D" w:rsidRPr="0070110A">
        <w:rPr>
          <w:rFonts w:ascii="Georgia" w:hAnsi="Georgia" w:cs="Arial"/>
        </w:rPr>
        <w:t>extracontractual</w:t>
      </w:r>
      <w:r w:rsidR="001D0922">
        <w:rPr>
          <w:rFonts w:ascii="Georgia" w:hAnsi="Georgia" w:cs="Arial"/>
        </w:rPr>
        <w:t xml:space="preserve">, para quienes resultaron también afectadas (Hijas) y que no son parte en el citado contrato </w:t>
      </w:r>
      <w:r w:rsidR="00FF5EF6" w:rsidRPr="0070110A">
        <w:rPr>
          <w:rFonts w:ascii="Georgia" w:hAnsi="Georgia" w:cs="Arial"/>
        </w:rPr>
        <w:t>(Folios 4 a 37, copias cuaderno principal)</w:t>
      </w:r>
      <w:r w:rsidR="009B0377" w:rsidRPr="0070110A">
        <w:rPr>
          <w:rFonts w:ascii="Georgia" w:hAnsi="Georgia" w:cs="Arial"/>
        </w:rPr>
        <w:t>.</w:t>
      </w:r>
    </w:p>
    <w:p w:rsidR="009B0377" w:rsidRPr="0070110A" w:rsidRDefault="009B0377" w:rsidP="00640B0D">
      <w:pPr>
        <w:spacing w:line="360" w:lineRule="auto"/>
        <w:jc w:val="both"/>
        <w:rPr>
          <w:rFonts w:ascii="Georgia" w:hAnsi="Georgia" w:cs="Arial"/>
        </w:rPr>
      </w:pPr>
    </w:p>
    <w:p w:rsidR="00D04E4C" w:rsidRDefault="00A344DD" w:rsidP="00640B0D">
      <w:pPr>
        <w:spacing w:line="360" w:lineRule="auto"/>
        <w:jc w:val="both"/>
        <w:rPr>
          <w:rFonts w:ascii="Georgia" w:hAnsi="Georgia" w:cs="Arial"/>
          <w:szCs w:val="22"/>
        </w:rPr>
      </w:pPr>
      <w:r>
        <w:rPr>
          <w:rFonts w:ascii="Georgia" w:hAnsi="Georgia" w:cs="Arial"/>
          <w:szCs w:val="22"/>
        </w:rPr>
        <w:t>Ahora, l</w:t>
      </w:r>
      <w:r w:rsidR="00D04E4C">
        <w:rPr>
          <w:rFonts w:ascii="Georgia" w:hAnsi="Georgia" w:cs="Arial"/>
          <w:szCs w:val="22"/>
        </w:rPr>
        <w:t xml:space="preserve">a </w:t>
      </w:r>
      <w:r w:rsidR="00694445" w:rsidRPr="00F015C5">
        <w:rPr>
          <w:rFonts w:ascii="Georgia" w:hAnsi="Georgia" w:cs="Arial"/>
          <w:i/>
          <w:szCs w:val="22"/>
        </w:rPr>
        <w:t>prohibición de opción</w:t>
      </w:r>
      <w:r w:rsidR="00694445">
        <w:rPr>
          <w:rFonts w:ascii="Georgia" w:hAnsi="Georgia" w:cs="Arial"/>
          <w:i/>
          <w:szCs w:val="22"/>
        </w:rPr>
        <w:t xml:space="preserve">, </w:t>
      </w:r>
      <w:r w:rsidR="00694445">
        <w:rPr>
          <w:rFonts w:ascii="Georgia" w:hAnsi="Georgia" w:cs="Arial"/>
          <w:szCs w:val="22"/>
        </w:rPr>
        <w:t xml:space="preserve">invocada por la recurrente con estribo en precedente de la CSJ, </w:t>
      </w:r>
      <w:r w:rsidR="002B0CFD">
        <w:rPr>
          <w:rFonts w:ascii="Georgia" w:hAnsi="Georgia" w:cs="Arial"/>
          <w:szCs w:val="22"/>
        </w:rPr>
        <w:t>consiste</w:t>
      </w:r>
      <w:r w:rsidR="00694445">
        <w:rPr>
          <w:rFonts w:ascii="Georgia" w:hAnsi="Georgia" w:cs="Arial"/>
          <w:szCs w:val="22"/>
        </w:rPr>
        <w:t xml:space="preserve"> en que a los justiciables, al promover su demanda les está vedado elegir el tipo de pretensi</w:t>
      </w:r>
      <w:r w:rsidR="002B0CFD">
        <w:rPr>
          <w:rFonts w:ascii="Georgia" w:hAnsi="Georgia" w:cs="Arial"/>
          <w:szCs w:val="22"/>
        </w:rPr>
        <w:t>ón</w:t>
      </w:r>
      <w:r w:rsidR="00B10017">
        <w:rPr>
          <w:rStyle w:val="Appelnotedebasdep"/>
          <w:rFonts w:ascii="Georgia" w:hAnsi="Georgia"/>
          <w:szCs w:val="22"/>
        </w:rPr>
        <w:footnoteReference w:id="8"/>
      </w:r>
      <w:r w:rsidR="002B0CFD">
        <w:rPr>
          <w:rFonts w:ascii="Georgia" w:hAnsi="Georgia" w:cs="Arial"/>
          <w:szCs w:val="22"/>
        </w:rPr>
        <w:t>;</w:t>
      </w:r>
      <w:r w:rsidR="00694445">
        <w:rPr>
          <w:rFonts w:ascii="Georgia" w:hAnsi="Georgia" w:cs="Arial"/>
          <w:szCs w:val="22"/>
        </w:rPr>
        <w:t xml:space="preserve"> explica la doctrina especializada: </w:t>
      </w:r>
      <w:r w:rsidR="00694445" w:rsidRPr="00493E38">
        <w:rPr>
          <w:rFonts w:ascii="Georgia" w:hAnsi="Georgia" w:cs="Arial"/>
          <w:i/>
          <w:sz w:val="22"/>
          <w:szCs w:val="22"/>
        </w:rPr>
        <w:t>“(…)</w:t>
      </w:r>
      <w:r w:rsidR="00694445">
        <w:rPr>
          <w:rFonts w:ascii="Georgia" w:hAnsi="Georgia" w:cs="Arial"/>
          <w:i/>
          <w:sz w:val="22"/>
          <w:szCs w:val="22"/>
        </w:rPr>
        <w:t xml:space="preserve"> </w:t>
      </w:r>
      <w:r w:rsidR="00694445" w:rsidRPr="00493E38">
        <w:rPr>
          <w:rFonts w:ascii="Georgia" w:hAnsi="Georgia" w:cs="Arial"/>
          <w:i/>
          <w:sz w:val="22"/>
          <w:szCs w:val="22"/>
        </w:rPr>
        <w:t xml:space="preserve">ningún perjudicado puede escoger el tipo de acción </w:t>
      </w:r>
      <w:r w:rsidR="002B0CFD" w:rsidRPr="002B0CFD">
        <w:rPr>
          <w:rFonts w:ascii="Georgia" w:hAnsi="Georgia" w:cs="Arial"/>
          <w:sz w:val="22"/>
          <w:szCs w:val="22"/>
        </w:rPr>
        <w:t>(Sic)</w:t>
      </w:r>
      <w:r w:rsidR="002B0CFD">
        <w:rPr>
          <w:rFonts w:ascii="Georgia" w:hAnsi="Georgia" w:cs="Arial"/>
          <w:i/>
          <w:sz w:val="22"/>
          <w:szCs w:val="22"/>
        </w:rPr>
        <w:t xml:space="preserve"> </w:t>
      </w:r>
      <w:r w:rsidR="00694445" w:rsidRPr="00493E38">
        <w:rPr>
          <w:rFonts w:ascii="Georgia" w:hAnsi="Georgia" w:cs="Arial"/>
          <w:i/>
          <w:sz w:val="22"/>
          <w:szCs w:val="22"/>
        </w:rPr>
        <w:t>de responsabilidad civil para el cobro de sus perjuicios, exige que se ha de ejercer la acción civil que corresponda atendiendo el tipo de daño que va a cobrar (…)</w:t>
      </w:r>
      <w:r w:rsidR="00694445">
        <w:rPr>
          <w:rStyle w:val="Appelnotedebasdep"/>
          <w:rFonts w:ascii="Georgia" w:hAnsi="Georgia"/>
          <w:i/>
          <w:sz w:val="22"/>
          <w:szCs w:val="22"/>
        </w:rPr>
        <w:footnoteReference w:id="9"/>
      </w:r>
      <w:r w:rsidR="00694445" w:rsidRPr="00493E38">
        <w:rPr>
          <w:rFonts w:ascii="Georgia" w:hAnsi="Georgia" w:cs="Arial"/>
          <w:i/>
          <w:sz w:val="22"/>
          <w:szCs w:val="22"/>
        </w:rPr>
        <w:t>”</w:t>
      </w:r>
      <w:r w:rsidR="00694445">
        <w:rPr>
          <w:rFonts w:ascii="Georgia" w:hAnsi="Georgia" w:cs="Arial"/>
          <w:szCs w:val="22"/>
        </w:rPr>
        <w:t>.</w:t>
      </w:r>
    </w:p>
    <w:p w:rsidR="003F23A6" w:rsidRDefault="003F23A6" w:rsidP="00640B0D">
      <w:pPr>
        <w:spacing w:line="360" w:lineRule="auto"/>
        <w:jc w:val="both"/>
        <w:rPr>
          <w:rFonts w:ascii="Georgia" w:hAnsi="Georgia" w:cs="Arial"/>
          <w:szCs w:val="22"/>
        </w:rPr>
      </w:pPr>
    </w:p>
    <w:p w:rsidR="00694445" w:rsidRPr="00CC0EB6" w:rsidRDefault="00CC0EB6" w:rsidP="00640B0D">
      <w:pPr>
        <w:spacing w:line="360" w:lineRule="auto"/>
        <w:jc w:val="both"/>
        <w:rPr>
          <w:rFonts w:ascii="Georgia" w:hAnsi="Georgia" w:cs="Arial"/>
          <w:sz w:val="22"/>
        </w:rPr>
      </w:pPr>
      <w:r>
        <w:rPr>
          <w:rFonts w:ascii="Georgia" w:hAnsi="Georgia" w:cs="Arial"/>
          <w:szCs w:val="22"/>
        </w:rPr>
        <w:t xml:space="preserve">Nótese como para el evento examinado la fuente del daño es una sola: </w:t>
      </w:r>
      <w:r w:rsidRPr="0070110A">
        <w:rPr>
          <w:rFonts w:ascii="Georgia" w:hAnsi="Georgia" w:cs="Arial"/>
        </w:rPr>
        <w:t>la asistencia en salud que la EPS Coomeva</w:t>
      </w:r>
      <w:r>
        <w:rPr>
          <w:rFonts w:ascii="Georgia" w:hAnsi="Georgia" w:cs="Arial"/>
        </w:rPr>
        <w:t xml:space="preserve">, ofreció </w:t>
      </w:r>
      <w:r w:rsidRPr="0070110A">
        <w:rPr>
          <w:rFonts w:ascii="Georgia" w:hAnsi="Georgia" w:cs="Arial"/>
        </w:rPr>
        <w:t xml:space="preserve">al señor Jaime Campo para tratar la </w:t>
      </w:r>
      <w:r w:rsidRPr="0070110A">
        <w:rPr>
          <w:rFonts w:ascii="Georgia" w:hAnsi="Georgia" w:cs="Arial"/>
          <w:i/>
          <w:sz w:val="22"/>
        </w:rPr>
        <w:t>“eventración abdominal herniaria”</w:t>
      </w:r>
      <w:r>
        <w:rPr>
          <w:rFonts w:ascii="Georgia" w:hAnsi="Georgia" w:cs="Arial"/>
          <w:sz w:val="22"/>
        </w:rPr>
        <w:t xml:space="preserve">. </w:t>
      </w:r>
      <w:r w:rsidRPr="00CC0EB6">
        <w:rPr>
          <w:rFonts w:ascii="Georgia" w:hAnsi="Georgia" w:cs="Arial"/>
        </w:rPr>
        <w:t>Muy diferente es que</w:t>
      </w:r>
      <w:r>
        <w:rPr>
          <w:rFonts w:ascii="Georgia" w:hAnsi="Georgia" w:cs="Arial"/>
        </w:rPr>
        <w:t xml:space="preserve"> ese mismo acontecimiento, en sentir de los demandantes, haya provocado afectaciones en la esfera de derechos, tanto del lesionado directo afiliado, como de otras personas ajenas a la relación negocial.</w:t>
      </w:r>
      <w:r w:rsidR="00F1365D">
        <w:rPr>
          <w:rFonts w:ascii="Georgia" w:hAnsi="Georgia" w:cs="Arial"/>
        </w:rPr>
        <w:t xml:space="preserve"> Emerge así diáfano la inaplicabilidad de la reseñada figura jurídica, por contera, inane adviene la citación jurisprudencial de la CSJ.</w:t>
      </w:r>
    </w:p>
    <w:p w:rsidR="00CC0EB6" w:rsidRDefault="00CC0EB6" w:rsidP="00640B0D">
      <w:pPr>
        <w:spacing w:line="360" w:lineRule="auto"/>
        <w:jc w:val="both"/>
        <w:rPr>
          <w:rFonts w:ascii="Georgia" w:hAnsi="Georgia" w:cs="Arial"/>
        </w:rPr>
      </w:pPr>
    </w:p>
    <w:p w:rsidR="003F23A6" w:rsidRDefault="003F23A6" w:rsidP="00640B0D">
      <w:pPr>
        <w:spacing w:line="360" w:lineRule="auto"/>
        <w:jc w:val="both"/>
        <w:rPr>
          <w:rFonts w:ascii="Georgia" w:hAnsi="Georgia" w:cs="Arial"/>
        </w:rPr>
      </w:pPr>
      <w:r>
        <w:rPr>
          <w:rFonts w:ascii="Georgia" w:hAnsi="Georgia" w:cs="Arial"/>
        </w:rPr>
        <w:t>Como explicó la juzgadora de primer nivel, los parámetros fácticos de la providencia de este Tribunal, citada por la impugnante, son disímiles al presente y por ello es infundada su referencia como precedente vinculante.</w:t>
      </w:r>
    </w:p>
    <w:p w:rsidR="00E12830" w:rsidRDefault="00E12830" w:rsidP="00640B0D">
      <w:pPr>
        <w:spacing w:line="360" w:lineRule="auto"/>
        <w:jc w:val="both"/>
        <w:rPr>
          <w:rFonts w:ascii="Georgia" w:hAnsi="Georgia" w:cs="Arial"/>
        </w:rPr>
      </w:pPr>
    </w:p>
    <w:p w:rsidR="00213C1E" w:rsidRDefault="008B5F4D" w:rsidP="00E82C5A">
      <w:pPr>
        <w:spacing w:line="360" w:lineRule="auto"/>
        <w:jc w:val="both"/>
        <w:rPr>
          <w:rFonts w:ascii="Georgia" w:hAnsi="Georgia" w:cs="Arial"/>
        </w:rPr>
      </w:pPr>
      <w:r>
        <w:rPr>
          <w:rFonts w:ascii="Georgia" w:hAnsi="Georgia" w:cs="Arial"/>
        </w:rPr>
        <w:t xml:space="preserve">Puestas así las cosas, y </w:t>
      </w:r>
      <w:r w:rsidR="0031204B">
        <w:rPr>
          <w:rFonts w:ascii="Georgia" w:hAnsi="Georgia" w:cs="Arial"/>
        </w:rPr>
        <w:t xml:space="preserve">en la certeza de </w:t>
      </w:r>
      <w:r>
        <w:rPr>
          <w:rFonts w:ascii="Georgia" w:hAnsi="Georgia" w:cs="Arial"/>
        </w:rPr>
        <w:t>que se han acumulado pretensiones contractuales y extracontractuales, subsigue analizar su viabilidad y sin duda alguna e</w:t>
      </w:r>
      <w:r w:rsidR="00213C1E" w:rsidRPr="0070110A">
        <w:rPr>
          <w:rFonts w:ascii="Georgia" w:hAnsi="Georgia" w:cs="Arial"/>
        </w:rPr>
        <w:t xml:space="preserve">sclarecida está </w:t>
      </w:r>
      <w:r>
        <w:rPr>
          <w:rFonts w:ascii="Georgia" w:hAnsi="Georgia" w:cs="Arial"/>
        </w:rPr>
        <w:t>esa</w:t>
      </w:r>
      <w:r w:rsidR="00213C1E" w:rsidRPr="0070110A">
        <w:rPr>
          <w:rFonts w:ascii="Georgia" w:hAnsi="Georgia" w:cs="Arial"/>
        </w:rPr>
        <w:t xml:space="preserve"> posibilidad procesal</w:t>
      </w:r>
      <w:r w:rsidR="0086679A">
        <w:rPr>
          <w:rFonts w:ascii="Georgia" w:hAnsi="Georgia" w:cs="Arial"/>
        </w:rPr>
        <w:t xml:space="preserve"> </w:t>
      </w:r>
      <w:r w:rsidR="00FE6E5B" w:rsidRPr="0070110A">
        <w:rPr>
          <w:rFonts w:ascii="Georgia" w:hAnsi="Georgia" w:cs="Arial"/>
        </w:rPr>
        <w:t>(Nótese el avenimiento al artículo 82, CPC)</w:t>
      </w:r>
      <w:r w:rsidR="00FE6E5B">
        <w:rPr>
          <w:rFonts w:ascii="Georgia" w:hAnsi="Georgia" w:cs="Arial"/>
        </w:rPr>
        <w:t xml:space="preserve"> </w:t>
      </w:r>
      <w:r w:rsidR="0086679A">
        <w:rPr>
          <w:rFonts w:ascii="Georgia" w:hAnsi="Georgia" w:cs="Arial"/>
        </w:rPr>
        <w:t>por el órgano de cierre de la materia</w:t>
      </w:r>
      <w:r w:rsidR="00213C1E" w:rsidRPr="0070110A">
        <w:rPr>
          <w:rStyle w:val="Appelnotedebasdep"/>
          <w:rFonts w:ascii="Georgia" w:hAnsi="Georgia"/>
        </w:rPr>
        <w:footnoteReference w:id="10"/>
      </w:r>
      <w:r w:rsidR="00213C1E" w:rsidRPr="0070110A">
        <w:rPr>
          <w:rFonts w:ascii="Georgia" w:hAnsi="Georgia" w:cs="Arial"/>
        </w:rPr>
        <w:t xml:space="preserve">, criterio prohijado por la </w:t>
      </w:r>
      <w:r w:rsidR="0086679A">
        <w:rPr>
          <w:rFonts w:ascii="Georgia" w:hAnsi="Georgia" w:cs="Arial"/>
        </w:rPr>
        <w:t>doctrina</w:t>
      </w:r>
      <w:r w:rsidR="00213C1E" w:rsidRPr="0070110A">
        <w:rPr>
          <w:rFonts w:ascii="Georgia" w:hAnsi="Georgia" w:cs="Arial"/>
        </w:rPr>
        <w:t xml:space="preserve"> especializada, el profesor Velásquez Posada</w:t>
      </w:r>
      <w:r w:rsidR="00213C1E" w:rsidRPr="0070110A">
        <w:rPr>
          <w:rStyle w:val="Appelnotedebasdep"/>
          <w:rFonts w:ascii="Georgia" w:hAnsi="Georgia"/>
        </w:rPr>
        <w:footnoteReference w:id="11"/>
      </w:r>
      <w:r w:rsidR="00FE6E5B">
        <w:rPr>
          <w:rFonts w:ascii="Georgia" w:hAnsi="Georgia" w:cs="Arial"/>
        </w:rPr>
        <w:t>, quien con especial discernimiento explica la figura en comento</w:t>
      </w:r>
      <w:r w:rsidR="00355AE5">
        <w:rPr>
          <w:rFonts w:ascii="Georgia" w:hAnsi="Georgia" w:cs="Arial"/>
        </w:rPr>
        <w:t>.</w:t>
      </w:r>
      <w:r w:rsidR="003D1852">
        <w:rPr>
          <w:rFonts w:ascii="Georgia" w:hAnsi="Georgia" w:cs="Arial"/>
        </w:rPr>
        <w:t xml:space="preserve"> </w:t>
      </w:r>
      <w:r w:rsidR="003D1852">
        <w:rPr>
          <w:rFonts w:ascii="Georgia" w:hAnsi="Georgia" w:cs="Arial"/>
        </w:rPr>
        <w:lastRenderedPageBreak/>
        <w:t>También esta Colegiatura en sus Salas ha patrocinado ese parecer en múltiples decisiones</w:t>
      </w:r>
      <w:r w:rsidR="006F13AC">
        <w:rPr>
          <w:rStyle w:val="Appelnotedebasdep"/>
          <w:rFonts w:ascii="Georgia" w:hAnsi="Georgia"/>
        </w:rPr>
        <w:footnoteReference w:id="12"/>
      </w:r>
      <w:r w:rsidR="006F13AC">
        <w:rPr>
          <w:rFonts w:ascii="Georgia" w:hAnsi="Georgia" w:cs="Arial"/>
        </w:rPr>
        <w:t>, se ha dicho reiteradamente</w:t>
      </w:r>
      <w:r w:rsidR="005A42AC">
        <w:rPr>
          <w:rStyle w:val="Appelnotedebasdep"/>
          <w:rFonts w:ascii="Georgia" w:hAnsi="Georgia"/>
        </w:rPr>
        <w:footnoteReference w:id="13"/>
      </w:r>
      <w:r w:rsidR="0021350B">
        <w:rPr>
          <w:rFonts w:ascii="Georgia" w:hAnsi="Georgia" w:cs="Arial"/>
        </w:rPr>
        <w:t>:</w:t>
      </w:r>
    </w:p>
    <w:p w:rsidR="006F13AC" w:rsidRDefault="006F13AC" w:rsidP="006F13AC">
      <w:pPr>
        <w:spacing w:line="360" w:lineRule="auto"/>
        <w:ind w:left="567"/>
        <w:jc w:val="both"/>
        <w:rPr>
          <w:rFonts w:ascii="Georgia" w:hAnsi="Georgia" w:cs="Arial"/>
        </w:rPr>
      </w:pPr>
    </w:p>
    <w:p w:rsidR="006F13AC" w:rsidRPr="006F13AC" w:rsidRDefault="006F13AC" w:rsidP="006F13AC">
      <w:pPr>
        <w:ind w:left="567" w:right="567"/>
        <w:jc w:val="both"/>
        <w:rPr>
          <w:rFonts w:ascii="Georgia" w:hAnsi="Georgia" w:cs="Arial"/>
        </w:rPr>
      </w:pPr>
      <w:r w:rsidRPr="006F13AC">
        <w:rPr>
          <w:rFonts w:ascii="Georgia" w:hAnsi="Georgia" w:cs="Arial"/>
          <w:szCs w:val="22"/>
        </w:rPr>
        <w:t>La jurisprudencia de la CSJ</w:t>
      </w:r>
      <w:r w:rsidRPr="006F13AC">
        <w:rPr>
          <w:rStyle w:val="Appelnotedebasdep"/>
          <w:rFonts w:ascii="Georgia" w:hAnsi="Georgia"/>
          <w:sz w:val="22"/>
          <w:szCs w:val="22"/>
        </w:rPr>
        <w:footnoteReference w:id="14"/>
      </w:r>
      <w:r w:rsidRPr="006F13AC">
        <w:rPr>
          <w:rFonts w:ascii="Georgia" w:hAnsi="Georgia" w:cs="Arial"/>
          <w:szCs w:val="22"/>
        </w:rPr>
        <w:t>, planteó el tema, así:</w:t>
      </w:r>
      <w:r w:rsidRPr="006F13AC">
        <w:rPr>
          <w:rFonts w:ascii="Georgia" w:hAnsi="Georgia" w:cs="Arial"/>
          <w:sz w:val="22"/>
          <w:szCs w:val="22"/>
        </w:rPr>
        <w:t xml:space="preserve"> </w:t>
      </w:r>
      <w:r w:rsidRPr="006F13AC">
        <w:rPr>
          <w:rFonts w:ascii="Georgia" w:hAnsi="Georgia" w:cs="Arial"/>
          <w:i/>
          <w:sz w:val="22"/>
          <w:szCs w:val="22"/>
        </w:rPr>
        <w:t>“ (…) la demanda que hubo de dar origen a este proceso propone una acumulación subjetiva de pretensiones: las propuestas por el señor (…) derivadas del incumplimiento contractual que le imputa el demandado, y las formuladas por los otros demandantes, quienes pretenden la indemnización del daño moral, según dijeron, a título de responsabilidad civil extracontractual, aunque invocando un factum idéntico al del señor (…), con quien manifestaron tener unión matrimonial (…)”</w:t>
      </w:r>
      <w:r w:rsidRPr="006F13AC">
        <w:rPr>
          <w:rFonts w:ascii="Georgia" w:hAnsi="Georgia" w:cs="Arial"/>
        </w:rPr>
        <w:t xml:space="preserve"> y </w:t>
      </w:r>
      <w:r w:rsidRPr="006F13AC">
        <w:rPr>
          <w:rFonts w:ascii="Georgia" w:hAnsi="Georgia" w:cs="Arial"/>
          <w:szCs w:val="22"/>
        </w:rPr>
        <w:t xml:space="preserve">ofreció como respuesta: </w:t>
      </w:r>
      <w:r w:rsidRPr="006F13AC">
        <w:rPr>
          <w:rFonts w:ascii="Georgia" w:hAnsi="Georgia" w:cs="Arial"/>
          <w:sz w:val="22"/>
          <w:szCs w:val="22"/>
        </w:rPr>
        <w:t>“</w:t>
      </w:r>
      <w:r w:rsidRPr="006F13AC">
        <w:rPr>
          <w:rFonts w:ascii="Georgia" w:hAnsi="Georgia" w:cs="Arial"/>
          <w:i/>
          <w:sz w:val="22"/>
          <w:szCs w:val="22"/>
        </w:rPr>
        <w:t>Tratando la responsabilidad civil de los médicos por la prestación del servicio profesional, desde hace algún tiempo, la Corte ha venido predicando que ésta es, una responsabilidad que se deduce mediando la demostración de la culpa, independientemente de que la pretensión indemnizatoria tenga una causa contractual o extracontractual. (…)</w:t>
      </w:r>
      <w:r w:rsidRPr="006F13AC">
        <w:rPr>
          <w:rFonts w:ascii="Georgia" w:hAnsi="Georgia" w:cs="Arial"/>
          <w:sz w:val="22"/>
          <w:szCs w:val="22"/>
        </w:rPr>
        <w:t>”.</w:t>
      </w:r>
    </w:p>
    <w:p w:rsidR="006F13AC" w:rsidRDefault="006F13AC" w:rsidP="00E82C5A">
      <w:pPr>
        <w:spacing w:line="360" w:lineRule="auto"/>
        <w:jc w:val="both"/>
        <w:rPr>
          <w:rFonts w:ascii="Georgia" w:hAnsi="Georgia" w:cs="Arial"/>
        </w:rPr>
      </w:pPr>
    </w:p>
    <w:p w:rsidR="00C66B60" w:rsidRDefault="00235351" w:rsidP="00C66B60">
      <w:pPr>
        <w:spacing w:line="360" w:lineRule="auto"/>
        <w:jc w:val="both"/>
        <w:rPr>
          <w:rFonts w:ascii="Georgia" w:hAnsi="Georgia" w:cs="Arial"/>
        </w:rPr>
      </w:pPr>
      <w:r>
        <w:rPr>
          <w:rFonts w:ascii="Georgia" w:hAnsi="Georgia" w:cs="Arial"/>
        </w:rPr>
        <w:t xml:space="preserve">Y también es verídico que </w:t>
      </w:r>
      <w:r w:rsidR="00684D64">
        <w:rPr>
          <w:rFonts w:ascii="Georgia" w:hAnsi="Georgia" w:cs="Arial"/>
        </w:rPr>
        <w:t xml:space="preserve">no siempre es compatible la acumulación, </w:t>
      </w:r>
      <w:r w:rsidR="008208BF">
        <w:rPr>
          <w:rFonts w:ascii="Georgia" w:hAnsi="Georgia" w:cs="Arial"/>
        </w:rPr>
        <w:t xml:space="preserve">mas </w:t>
      </w:r>
      <w:r w:rsidR="00684D64">
        <w:rPr>
          <w:rFonts w:ascii="Georgia" w:hAnsi="Georgia" w:cs="Arial"/>
        </w:rPr>
        <w:t>por razón de los hechos mismos descritos</w:t>
      </w:r>
      <w:r w:rsidR="00AE519C">
        <w:rPr>
          <w:rFonts w:ascii="Georgia" w:hAnsi="Georgia" w:cs="Arial"/>
        </w:rPr>
        <w:t xml:space="preserve"> como nocivos</w:t>
      </w:r>
      <w:r w:rsidR="00684D64">
        <w:rPr>
          <w:rFonts w:ascii="Georgia" w:hAnsi="Georgia" w:cs="Arial"/>
        </w:rPr>
        <w:t xml:space="preserve">, sobre los cuales se edifican </w:t>
      </w:r>
      <w:r>
        <w:rPr>
          <w:rFonts w:ascii="Georgia" w:hAnsi="Georgia" w:cs="Arial"/>
        </w:rPr>
        <w:t>las pretensiones</w:t>
      </w:r>
      <w:r w:rsidR="000F0AFF">
        <w:rPr>
          <w:rFonts w:ascii="Georgia" w:hAnsi="Georgia" w:cs="Arial"/>
        </w:rPr>
        <w:t>; esa es una s</w:t>
      </w:r>
      <w:r w:rsidR="00E82C5A">
        <w:rPr>
          <w:rFonts w:ascii="Georgia" w:hAnsi="Georgia" w:cs="Arial"/>
        </w:rPr>
        <w:t xml:space="preserve">ituación </w:t>
      </w:r>
      <w:r w:rsidR="000F0AFF">
        <w:rPr>
          <w:rFonts w:ascii="Georgia" w:hAnsi="Georgia" w:cs="Arial"/>
        </w:rPr>
        <w:t xml:space="preserve">harto </w:t>
      </w:r>
      <w:r w:rsidR="00E82C5A">
        <w:rPr>
          <w:rFonts w:ascii="Georgia" w:hAnsi="Georgia" w:cs="Arial"/>
        </w:rPr>
        <w:t>diferente</w:t>
      </w:r>
      <w:r w:rsidR="000F0AFF">
        <w:rPr>
          <w:rFonts w:ascii="Georgia" w:hAnsi="Georgia" w:cs="Arial"/>
        </w:rPr>
        <w:t>, así tuvo ocasión de examinar esta</w:t>
      </w:r>
      <w:r w:rsidR="00E82C5A">
        <w:rPr>
          <w:rFonts w:ascii="Georgia" w:hAnsi="Georgia" w:cs="Arial"/>
        </w:rPr>
        <w:t xml:space="preserve"> Sala</w:t>
      </w:r>
      <w:r w:rsidR="008A0CF6">
        <w:rPr>
          <w:rStyle w:val="Appelnotedebasdep"/>
          <w:rFonts w:ascii="Georgia" w:hAnsi="Georgia"/>
        </w:rPr>
        <w:footnoteReference w:id="15"/>
      </w:r>
      <w:r w:rsidR="00E82C5A">
        <w:rPr>
          <w:rFonts w:ascii="Georgia" w:hAnsi="Georgia" w:cs="Arial"/>
        </w:rPr>
        <w:t xml:space="preserve">, </w:t>
      </w:r>
      <w:r w:rsidR="000F0AFF">
        <w:rPr>
          <w:rFonts w:ascii="Georgia" w:hAnsi="Georgia" w:cs="Arial"/>
        </w:rPr>
        <w:t>es que una hipótesis diversa es cuando</w:t>
      </w:r>
      <w:r w:rsidR="00C66B60">
        <w:rPr>
          <w:rFonts w:ascii="Georgia" w:hAnsi="Georgia" w:cs="Arial"/>
        </w:rPr>
        <w:t xml:space="preserve"> </w:t>
      </w:r>
      <w:r w:rsidR="000F0AFF">
        <w:rPr>
          <w:rFonts w:ascii="Georgia" w:hAnsi="Georgia" w:cs="Arial"/>
        </w:rPr>
        <w:t xml:space="preserve">existe un expreso e indiscutible planteamiento contractual, en aquella determinación tal circunstancia </w:t>
      </w:r>
      <w:r w:rsidR="00C66B60">
        <w:rPr>
          <w:rFonts w:ascii="Georgia" w:hAnsi="Georgia" w:cs="Arial"/>
        </w:rPr>
        <w:t xml:space="preserve">dio pábulo para </w:t>
      </w:r>
      <w:r w:rsidR="000F0AFF">
        <w:rPr>
          <w:rFonts w:ascii="Georgia" w:hAnsi="Georgia" w:cs="Arial"/>
        </w:rPr>
        <w:t>declarar</w:t>
      </w:r>
      <w:r w:rsidR="00C66B60">
        <w:rPr>
          <w:rFonts w:ascii="Georgia" w:hAnsi="Georgia" w:cs="Arial"/>
        </w:rPr>
        <w:t xml:space="preserve"> la ausencia de legitimación por activa de las </w:t>
      </w:r>
      <w:r w:rsidR="00C66B60" w:rsidRPr="00C66B60">
        <w:rPr>
          <w:rFonts w:ascii="Georgia" w:hAnsi="Georgia" w:cs="Arial"/>
        </w:rPr>
        <w:t>víctimas indirectas.</w:t>
      </w:r>
    </w:p>
    <w:p w:rsidR="00E82C5A" w:rsidRDefault="00E82C5A" w:rsidP="00E82C5A">
      <w:pPr>
        <w:spacing w:line="360" w:lineRule="auto"/>
        <w:jc w:val="both"/>
        <w:rPr>
          <w:rFonts w:ascii="Georgia" w:hAnsi="Georgia" w:cs="Arial"/>
        </w:rPr>
      </w:pPr>
    </w:p>
    <w:p w:rsidR="00444EB4" w:rsidRDefault="00444EB4" w:rsidP="00E82C5A">
      <w:pPr>
        <w:spacing w:line="360" w:lineRule="auto"/>
        <w:jc w:val="both"/>
        <w:rPr>
          <w:rFonts w:ascii="Georgia" w:hAnsi="Georgia" w:cs="Arial"/>
        </w:rPr>
      </w:pPr>
      <w:r>
        <w:rPr>
          <w:rFonts w:ascii="Georgia" w:hAnsi="Georgia" w:cs="Arial"/>
        </w:rPr>
        <w:t xml:space="preserve">En suma, los argumentos esgrimidos en la apelación </w:t>
      </w:r>
      <w:r w:rsidR="000066EF">
        <w:rPr>
          <w:rFonts w:ascii="Georgia" w:hAnsi="Georgia" w:cs="Arial"/>
        </w:rPr>
        <w:t>resultan</w:t>
      </w:r>
      <w:r>
        <w:rPr>
          <w:rFonts w:ascii="Georgia" w:hAnsi="Georgia" w:cs="Arial"/>
        </w:rPr>
        <w:t>, en parecer de esta Magistratura, insuficientes para revocar o modificar la providencia cuestionada en esta sede</w:t>
      </w:r>
      <w:r w:rsidR="000615D9">
        <w:rPr>
          <w:rFonts w:ascii="Georgia" w:hAnsi="Georgia" w:cs="Arial"/>
        </w:rPr>
        <w:t>,</w:t>
      </w:r>
      <w:r>
        <w:rPr>
          <w:rFonts w:ascii="Georgia" w:hAnsi="Georgia" w:cs="Arial"/>
        </w:rPr>
        <w:t xml:space="preserve"> </w:t>
      </w:r>
      <w:r w:rsidR="000615D9">
        <w:rPr>
          <w:rFonts w:ascii="Georgia" w:hAnsi="Georgia" w:cs="Arial"/>
        </w:rPr>
        <w:t>en los concretos motivos expuestos.</w:t>
      </w:r>
      <w:r w:rsidR="000066EF">
        <w:rPr>
          <w:rFonts w:ascii="Georgia" w:hAnsi="Georgia" w:cs="Arial"/>
        </w:rPr>
        <w:t xml:space="preserve"> Se confirmará el auto.</w:t>
      </w:r>
    </w:p>
    <w:p w:rsidR="00444EB4" w:rsidRDefault="00444EB4" w:rsidP="00E82C5A">
      <w:pPr>
        <w:spacing w:line="360" w:lineRule="auto"/>
        <w:jc w:val="both"/>
        <w:rPr>
          <w:rFonts w:ascii="Georgia" w:hAnsi="Georgia" w:cs="Arial"/>
        </w:rPr>
      </w:pPr>
    </w:p>
    <w:p w:rsidR="006235A8" w:rsidRDefault="00505B86" w:rsidP="00444EB4">
      <w:pPr>
        <w:spacing w:line="360" w:lineRule="auto"/>
        <w:jc w:val="both"/>
        <w:rPr>
          <w:rFonts w:ascii="Georgia" w:hAnsi="Georgia" w:cs="Arial"/>
        </w:rPr>
      </w:pPr>
      <w:r>
        <w:rPr>
          <w:rFonts w:ascii="Georgia" w:hAnsi="Georgia" w:cs="Arial"/>
        </w:rPr>
        <w:t xml:space="preserve">No huelga comentar, que </w:t>
      </w:r>
      <w:r w:rsidR="00673165">
        <w:rPr>
          <w:rFonts w:ascii="Georgia" w:hAnsi="Georgia" w:cs="Arial"/>
        </w:rPr>
        <w:t xml:space="preserve">de cara al punto medular de </w:t>
      </w:r>
      <w:r w:rsidR="00BF6423">
        <w:rPr>
          <w:rFonts w:ascii="Georgia" w:hAnsi="Georgia" w:cs="Arial"/>
        </w:rPr>
        <w:t>la legitimaci</w:t>
      </w:r>
      <w:r w:rsidR="00CF51F5">
        <w:rPr>
          <w:rFonts w:ascii="Georgia" w:hAnsi="Georgia" w:cs="Arial"/>
        </w:rPr>
        <w:t>ón en la causa en sede de sentencia anticipada, tuvo esta Sala Unitaria</w:t>
      </w:r>
      <w:r w:rsidR="007A2D5E">
        <w:rPr>
          <w:rStyle w:val="Appelnotedebasdep"/>
          <w:rFonts w:ascii="Georgia" w:hAnsi="Georgia"/>
        </w:rPr>
        <w:footnoteReference w:id="16"/>
      </w:r>
      <w:r w:rsidR="00CF51F5">
        <w:rPr>
          <w:rFonts w:ascii="Georgia" w:hAnsi="Georgia" w:cs="Arial"/>
        </w:rPr>
        <w:t xml:space="preserve"> ocasión de pronunciarse</w:t>
      </w:r>
      <w:r w:rsidR="006235A8">
        <w:rPr>
          <w:rFonts w:ascii="Georgia" w:hAnsi="Georgia" w:cs="Arial"/>
        </w:rPr>
        <w:t xml:space="preserve"> para asentar que </w:t>
      </w:r>
      <w:r w:rsidR="00A93F1E">
        <w:rPr>
          <w:rFonts w:ascii="Georgia" w:hAnsi="Georgia" w:cs="Arial"/>
        </w:rPr>
        <w:t xml:space="preserve">en la fase de </w:t>
      </w:r>
      <w:r w:rsidR="00AA1382" w:rsidRPr="00981C0D">
        <w:rPr>
          <w:rFonts w:ascii="Georgia" w:hAnsi="Georgia" w:cs="Arial"/>
          <w:lang w:val="es-CO"/>
        </w:rPr>
        <w:t xml:space="preserve">admisibilidad de una demanda, se evalúa el cumplimiento de los </w:t>
      </w:r>
      <w:r w:rsidR="00AA1382" w:rsidRPr="00981C0D">
        <w:rPr>
          <w:rFonts w:ascii="Georgia" w:hAnsi="Georgia" w:cs="Arial"/>
          <w:u w:val="single"/>
          <w:lang w:val="es-CO"/>
        </w:rPr>
        <w:t>presupuestos procesales</w:t>
      </w:r>
      <w:r w:rsidR="00AA1382" w:rsidRPr="00981C0D">
        <w:rPr>
          <w:rFonts w:ascii="Georgia" w:hAnsi="Georgia" w:cs="Arial"/>
          <w:lang w:val="es-CO"/>
        </w:rPr>
        <w:t xml:space="preserve"> y algunas exigencias especiales, que por expresa disposición legal deben </w:t>
      </w:r>
      <w:r w:rsidR="00E152D9">
        <w:rPr>
          <w:rFonts w:ascii="Georgia" w:hAnsi="Georgia" w:cs="Arial"/>
          <w:lang w:val="es-CO"/>
        </w:rPr>
        <w:t>acatarse</w:t>
      </w:r>
      <w:r w:rsidR="00AA1382" w:rsidRPr="00981C0D">
        <w:rPr>
          <w:rFonts w:ascii="Georgia" w:hAnsi="Georgia" w:cs="Arial"/>
          <w:lang w:val="es-CO"/>
        </w:rPr>
        <w:t xml:space="preserve"> (Como la conciliación prejudicial</w:t>
      </w:r>
      <w:r w:rsidR="00AA1382">
        <w:rPr>
          <w:rFonts w:ascii="Georgia" w:hAnsi="Georgia" w:cs="Arial"/>
          <w:lang w:val="es-CO"/>
        </w:rPr>
        <w:t>, por ejemplo</w:t>
      </w:r>
      <w:r w:rsidR="00E152D9">
        <w:rPr>
          <w:rFonts w:ascii="Georgia" w:hAnsi="Georgia" w:cs="Arial"/>
          <w:lang w:val="es-CO"/>
        </w:rPr>
        <w:t>);</w:t>
      </w:r>
      <w:r w:rsidR="00AA1382" w:rsidRPr="00981C0D">
        <w:rPr>
          <w:rFonts w:ascii="Georgia" w:hAnsi="Georgia" w:cs="Arial"/>
          <w:lang w:val="es-CO"/>
        </w:rPr>
        <w:t xml:space="preserve"> mientras que </w:t>
      </w:r>
      <w:r w:rsidR="00EF4A83" w:rsidRPr="00981C0D">
        <w:rPr>
          <w:rFonts w:ascii="Georgia" w:hAnsi="Georgia" w:cs="Arial"/>
          <w:lang w:val="es-CO"/>
        </w:rPr>
        <w:t>la legitimación en la causa por activa y pasiva,</w:t>
      </w:r>
      <w:r w:rsidR="00EF4A83">
        <w:rPr>
          <w:rFonts w:ascii="Georgia" w:hAnsi="Georgia" w:cs="Arial"/>
          <w:lang w:val="es-CO"/>
        </w:rPr>
        <w:t xml:space="preserve"> como </w:t>
      </w:r>
      <w:r w:rsidR="00EF4A83">
        <w:rPr>
          <w:rFonts w:ascii="Georgia" w:hAnsi="Georgia" w:cs="Arial"/>
          <w:u w:val="single"/>
          <w:lang w:val="es-CO"/>
        </w:rPr>
        <w:t>presupuesto material o sustancial que es</w:t>
      </w:r>
      <w:r w:rsidR="00AA1382" w:rsidRPr="00981C0D">
        <w:rPr>
          <w:rFonts w:ascii="Georgia" w:hAnsi="Georgia" w:cs="Arial"/>
          <w:lang w:val="es-CO"/>
        </w:rPr>
        <w:t>, por regla general</w:t>
      </w:r>
      <w:r w:rsidR="00EF4A83">
        <w:rPr>
          <w:rFonts w:ascii="Georgia" w:hAnsi="Georgia" w:cs="Arial"/>
          <w:lang w:val="es-CO"/>
        </w:rPr>
        <w:t>,</w:t>
      </w:r>
      <w:r w:rsidR="00AA1382" w:rsidRPr="00981C0D">
        <w:rPr>
          <w:rFonts w:ascii="Georgia" w:hAnsi="Georgia" w:cs="Arial"/>
          <w:lang w:val="es-CO"/>
        </w:rPr>
        <w:t xml:space="preserve"> se examina </w:t>
      </w:r>
      <w:r w:rsidR="00E578D4">
        <w:rPr>
          <w:rFonts w:ascii="Georgia" w:hAnsi="Georgia" w:cs="Arial"/>
          <w:lang w:val="es-CO"/>
        </w:rPr>
        <w:t xml:space="preserve">al proferir la </w:t>
      </w:r>
      <w:r w:rsidR="00AA1382" w:rsidRPr="00981C0D">
        <w:rPr>
          <w:rFonts w:ascii="Georgia" w:hAnsi="Georgia" w:cs="Arial"/>
          <w:lang w:val="es-CO"/>
        </w:rPr>
        <w:t>sentencia</w:t>
      </w:r>
      <w:r w:rsidR="00E578D4">
        <w:rPr>
          <w:rFonts w:ascii="Georgia" w:hAnsi="Georgia" w:cs="Arial"/>
          <w:lang w:val="es-CO"/>
        </w:rPr>
        <w:t xml:space="preserve"> que desate la controversia</w:t>
      </w:r>
      <w:r w:rsidR="00AA1382" w:rsidRPr="00981C0D">
        <w:rPr>
          <w:rFonts w:ascii="Georgia" w:hAnsi="Georgia" w:cs="Arial"/>
          <w:lang w:val="es-CO"/>
        </w:rPr>
        <w:t xml:space="preserve">, </w:t>
      </w:r>
      <w:r w:rsidR="00E578D4">
        <w:rPr>
          <w:rFonts w:ascii="Georgia" w:hAnsi="Georgia" w:cs="Arial"/>
          <w:lang w:val="es-CO"/>
        </w:rPr>
        <w:t xml:space="preserve">por vía de excepción </w:t>
      </w:r>
      <w:r w:rsidR="00EF4A83">
        <w:rPr>
          <w:rFonts w:ascii="Georgia" w:hAnsi="Georgia" w:cs="Arial"/>
          <w:lang w:val="es-CO"/>
        </w:rPr>
        <w:t xml:space="preserve">antes, </w:t>
      </w:r>
      <w:r w:rsidR="00E578D4">
        <w:rPr>
          <w:rFonts w:ascii="Georgia" w:hAnsi="Georgia" w:cs="Arial"/>
          <w:lang w:val="es-CO"/>
        </w:rPr>
        <w:t>en los procesos ejecutivos</w:t>
      </w:r>
      <w:r w:rsidR="00140D7D">
        <w:rPr>
          <w:rStyle w:val="Appelnotedebasdep"/>
          <w:rFonts w:ascii="Georgia" w:hAnsi="Georgia"/>
          <w:lang w:val="es-CO"/>
        </w:rPr>
        <w:footnoteReference w:id="17"/>
      </w:r>
      <w:r w:rsidR="00AA1382" w:rsidRPr="00981C0D">
        <w:rPr>
          <w:rFonts w:ascii="Georgia" w:hAnsi="Georgia" w:cs="Arial"/>
          <w:lang w:val="es-CO"/>
        </w:rPr>
        <w:t>, de restitución de bien inmueble</w:t>
      </w:r>
      <w:r w:rsidR="00E578D4">
        <w:rPr>
          <w:rFonts w:ascii="Georgia" w:hAnsi="Georgia" w:cs="Arial"/>
          <w:lang w:val="es-CO"/>
        </w:rPr>
        <w:t xml:space="preserve">, los </w:t>
      </w:r>
      <w:r w:rsidR="00EF4A83">
        <w:rPr>
          <w:rFonts w:ascii="Georgia" w:hAnsi="Georgia" w:cs="Arial"/>
          <w:lang w:val="es-CO"/>
        </w:rPr>
        <w:t>referidos por la Ley 1561, entre otros.</w:t>
      </w:r>
    </w:p>
    <w:p w:rsidR="006235A8" w:rsidRDefault="006235A8" w:rsidP="00444EB4">
      <w:pPr>
        <w:spacing w:line="360" w:lineRule="auto"/>
        <w:jc w:val="both"/>
        <w:rPr>
          <w:rFonts w:ascii="Georgia" w:hAnsi="Georgia" w:cs="Arial"/>
        </w:rPr>
      </w:pPr>
    </w:p>
    <w:p w:rsidR="00444EB4" w:rsidRPr="00981C0D" w:rsidRDefault="003720ED" w:rsidP="00516385">
      <w:pPr>
        <w:spacing w:line="360" w:lineRule="auto"/>
        <w:jc w:val="both"/>
        <w:rPr>
          <w:rFonts w:ascii="Georgia" w:hAnsi="Georgia" w:cs="Arial"/>
          <w:szCs w:val="22"/>
        </w:rPr>
      </w:pPr>
      <w:r>
        <w:rPr>
          <w:rFonts w:ascii="Georgia" w:hAnsi="Georgia" w:cs="Arial"/>
          <w:szCs w:val="22"/>
        </w:rPr>
        <w:lastRenderedPageBreak/>
        <w:t>S</w:t>
      </w:r>
      <w:r w:rsidR="00444EB4" w:rsidRPr="00981C0D">
        <w:rPr>
          <w:rFonts w:ascii="Georgia" w:hAnsi="Georgia" w:cs="Arial"/>
          <w:szCs w:val="22"/>
        </w:rPr>
        <w:t>in duda el “tema de prueba”</w:t>
      </w:r>
      <w:r w:rsidR="00495B90">
        <w:rPr>
          <w:rFonts w:ascii="Georgia" w:hAnsi="Georgia" w:cs="Arial"/>
          <w:szCs w:val="22"/>
        </w:rPr>
        <w:t>,</w:t>
      </w:r>
      <w:r w:rsidR="00444EB4" w:rsidRPr="00981C0D">
        <w:rPr>
          <w:rFonts w:ascii="Georgia" w:hAnsi="Georgia" w:cs="Arial"/>
          <w:szCs w:val="22"/>
        </w:rPr>
        <w:t xml:space="preserve"> </w:t>
      </w:r>
      <w:r>
        <w:rPr>
          <w:rFonts w:ascii="Georgia" w:hAnsi="Georgia" w:cs="Arial"/>
          <w:szCs w:val="22"/>
        </w:rPr>
        <w:t xml:space="preserve">en estos procesos </w:t>
      </w:r>
      <w:r w:rsidR="00495B90">
        <w:rPr>
          <w:rFonts w:ascii="Georgia" w:hAnsi="Georgia" w:cs="Arial"/>
          <w:szCs w:val="22"/>
        </w:rPr>
        <w:t xml:space="preserve">cognitivos, </w:t>
      </w:r>
      <w:r w:rsidR="00444EB4" w:rsidRPr="00981C0D">
        <w:rPr>
          <w:rFonts w:ascii="Georgia" w:hAnsi="Georgia" w:cs="Arial"/>
          <w:szCs w:val="22"/>
        </w:rPr>
        <w:t xml:space="preserve">versará sobre </w:t>
      </w:r>
      <w:r>
        <w:rPr>
          <w:rFonts w:ascii="Georgia" w:hAnsi="Georgia" w:cs="Arial"/>
          <w:szCs w:val="22"/>
        </w:rPr>
        <w:t>los elementos axiales de la responsabilidad civil</w:t>
      </w:r>
      <w:r w:rsidR="00444EB4" w:rsidRPr="00981C0D">
        <w:rPr>
          <w:rFonts w:ascii="Georgia" w:hAnsi="Georgia" w:cs="Arial"/>
          <w:szCs w:val="22"/>
        </w:rPr>
        <w:t>.</w:t>
      </w:r>
    </w:p>
    <w:p w:rsidR="00444EB4" w:rsidRPr="00981C0D" w:rsidRDefault="00444EB4" w:rsidP="00516385">
      <w:pPr>
        <w:spacing w:line="360" w:lineRule="auto"/>
        <w:jc w:val="both"/>
        <w:rPr>
          <w:rFonts w:ascii="Georgia" w:hAnsi="Georgia" w:cs="Arial"/>
          <w:szCs w:val="22"/>
        </w:rPr>
      </w:pPr>
    </w:p>
    <w:p w:rsidR="00117A8D" w:rsidRPr="0070110A" w:rsidRDefault="00117A8D" w:rsidP="00117A8D">
      <w:pPr>
        <w:pStyle w:val="Paragraphedeliste"/>
        <w:numPr>
          <w:ilvl w:val="0"/>
          <w:numId w:val="4"/>
        </w:numPr>
        <w:spacing w:line="360" w:lineRule="auto"/>
        <w:jc w:val="both"/>
        <w:rPr>
          <w:rFonts w:ascii="Georgia" w:hAnsi="Georgia" w:cs="Arial"/>
          <w:lang w:val="es-ES_tradnl"/>
        </w:rPr>
      </w:pPr>
      <w:r w:rsidRPr="00C858FA">
        <w:rPr>
          <w:rFonts w:ascii="Georgia" w:hAnsi="Georgia" w:cs="Arial"/>
          <w:sz w:val="32"/>
          <w:szCs w:val="22"/>
        </w:rPr>
        <w:t>L</w:t>
      </w:r>
      <w:r w:rsidRPr="00C858FA">
        <w:rPr>
          <w:rFonts w:ascii="Georgia" w:hAnsi="Georgia" w:cs="Arial"/>
          <w:szCs w:val="22"/>
        </w:rPr>
        <w:t>AS DECISIONES FINALES</w:t>
      </w:r>
    </w:p>
    <w:p w:rsidR="0070110A" w:rsidRPr="0068355C" w:rsidRDefault="0070110A" w:rsidP="0068355C">
      <w:pPr>
        <w:spacing w:line="360" w:lineRule="auto"/>
        <w:jc w:val="both"/>
        <w:rPr>
          <w:rFonts w:ascii="Georgia" w:hAnsi="Georgia" w:cs="Arial"/>
          <w:lang w:val="es-ES_tradnl"/>
        </w:rPr>
      </w:pPr>
    </w:p>
    <w:p w:rsidR="00DF67AA" w:rsidRDefault="0070110A" w:rsidP="00DF67AA">
      <w:pPr>
        <w:pStyle w:val="Sansinterligne"/>
        <w:spacing w:line="360" w:lineRule="auto"/>
        <w:jc w:val="both"/>
        <w:rPr>
          <w:rFonts w:ascii="Arial" w:hAnsi="Arial" w:cs="Arial"/>
          <w:sz w:val="24"/>
        </w:rPr>
      </w:pPr>
      <w:r w:rsidRPr="00A06600">
        <w:rPr>
          <w:rFonts w:ascii="Georgia" w:hAnsi="Georgia" w:cs="Arial"/>
          <w:sz w:val="24"/>
        </w:rPr>
        <w:t>En atención a lo explicado antes (i) Se c</w:t>
      </w:r>
      <w:r w:rsidR="005408A8" w:rsidRPr="00A06600">
        <w:rPr>
          <w:rFonts w:ascii="Georgia" w:hAnsi="Georgia" w:cs="Arial"/>
          <w:sz w:val="24"/>
        </w:rPr>
        <w:t xml:space="preserve">onfirmará la decisión apelada; </w:t>
      </w:r>
      <w:r w:rsidRPr="00A06600">
        <w:rPr>
          <w:rFonts w:ascii="Georgia" w:hAnsi="Georgia" w:cs="Arial"/>
          <w:sz w:val="24"/>
        </w:rPr>
        <w:t xml:space="preserve">(ii) Se condenará en costas, en esta instancia, al recurrente </w:t>
      </w:r>
      <w:r w:rsidRPr="00A06600">
        <w:rPr>
          <w:rFonts w:ascii="Georgia" w:hAnsi="Georgia" w:cs="Arial"/>
          <w:sz w:val="24"/>
          <w:lang w:val="es-CO"/>
        </w:rPr>
        <w:t xml:space="preserve">(Artículo </w:t>
      </w:r>
      <w:r w:rsidR="005408A8" w:rsidRPr="00A06600">
        <w:rPr>
          <w:rFonts w:ascii="Georgia" w:hAnsi="Georgia" w:cs="Arial"/>
          <w:sz w:val="24"/>
          <w:lang w:val="es-CO"/>
        </w:rPr>
        <w:t>392-1º</w:t>
      </w:r>
      <w:r w:rsidRPr="00A06600">
        <w:rPr>
          <w:rFonts w:ascii="Georgia" w:hAnsi="Georgia" w:cs="Arial"/>
          <w:sz w:val="24"/>
          <w:lang w:val="es-CO"/>
        </w:rPr>
        <w:t xml:space="preserve">, </w:t>
      </w:r>
      <w:r w:rsidR="005408A8" w:rsidRPr="00A06600">
        <w:rPr>
          <w:rFonts w:ascii="Georgia" w:hAnsi="Georgia" w:cs="Arial"/>
          <w:sz w:val="24"/>
          <w:lang w:val="es-CO"/>
        </w:rPr>
        <w:t>CPC</w:t>
      </w:r>
      <w:r w:rsidRPr="00A06600">
        <w:rPr>
          <w:rFonts w:ascii="Georgia" w:hAnsi="Georgia" w:cs="Arial"/>
          <w:sz w:val="24"/>
          <w:lang w:val="es-CO"/>
        </w:rPr>
        <w:t>.)</w:t>
      </w:r>
      <w:r w:rsidR="005408A8" w:rsidRPr="00A06600">
        <w:rPr>
          <w:rFonts w:ascii="Georgia" w:hAnsi="Georgia" w:cs="Arial"/>
          <w:sz w:val="24"/>
          <w:lang w:val="es-CO"/>
        </w:rPr>
        <w:t>; y, (iii) Se fijarán las agencias en derecho (Artículo 392-2º, ibídem)</w:t>
      </w:r>
      <w:r w:rsidR="00DF67AA" w:rsidRPr="00A06600">
        <w:rPr>
          <w:rFonts w:ascii="Arial" w:hAnsi="Arial" w:cs="Arial"/>
          <w:sz w:val="28"/>
        </w:rPr>
        <w:t xml:space="preserve">, </w:t>
      </w:r>
      <w:r w:rsidR="00DF67AA" w:rsidRPr="00FD3659">
        <w:rPr>
          <w:rFonts w:ascii="Georgia" w:hAnsi="Georgia" w:cs="Arial"/>
          <w:sz w:val="24"/>
          <w:szCs w:val="24"/>
          <w:lang w:val="es-CO"/>
        </w:rPr>
        <w:t xml:space="preserve">conforme </w:t>
      </w:r>
      <w:r w:rsidR="00A06600">
        <w:rPr>
          <w:rFonts w:ascii="Georgia" w:hAnsi="Georgia" w:cs="Arial"/>
          <w:sz w:val="24"/>
          <w:szCs w:val="24"/>
          <w:lang w:val="es-CO"/>
        </w:rPr>
        <w:t>a</w:t>
      </w:r>
      <w:r w:rsidR="00DF67AA">
        <w:rPr>
          <w:rFonts w:ascii="Georgia" w:hAnsi="Georgia" w:cs="Arial"/>
          <w:sz w:val="24"/>
          <w:szCs w:val="24"/>
          <w:lang w:val="es-CO"/>
        </w:rPr>
        <w:t>l artículo 366-</w:t>
      </w:r>
      <w:r w:rsidR="00DF67AA" w:rsidRPr="00FD3659">
        <w:rPr>
          <w:rFonts w:ascii="Georgia" w:hAnsi="Georgia" w:cs="Arial"/>
          <w:sz w:val="24"/>
          <w:szCs w:val="24"/>
          <w:lang w:val="es-CO"/>
        </w:rPr>
        <w:t xml:space="preserve">4º del CGP en concordancia con el artículo 5º </w:t>
      </w:r>
      <w:r w:rsidR="00F00E18">
        <w:rPr>
          <w:rFonts w:ascii="Georgia" w:hAnsi="Georgia" w:cs="Arial"/>
          <w:sz w:val="24"/>
          <w:szCs w:val="24"/>
          <w:lang w:val="es-CO"/>
        </w:rPr>
        <w:t xml:space="preserve">numeral </w:t>
      </w:r>
      <w:r w:rsidR="00117C04">
        <w:rPr>
          <w:rFonts w:ascii="Georgia" w:hAnsi="Georgia" w:cs="Arial"/>
          <w:sz w:val="24"/>
          <w:szCs w:val="24"/>
          <w:lang w:val="es-CO"/>
        </w:rPr>
        <w:t>7</w:t>
      </w:r>
      <w:r w:rsidR="00F00E18">
        <w:rPr>
          <w:rFonts w:ascii="Georgia" w:hAnsi="Georgia" w:cs="Arial"/>
          <w:sz w:val="24"/>
          <w:szCs w:val="24"/>
          <w:lang w:val="es-CO"/>
        </w:rPr>
        <w:t>º</w:t>
      </w:r>
      <w:r w:rsidR="00DF67AA" w:rsidRPr="00FD3659">
        <w:rPr>
          <w:rFonts w:ascii="Georgia" w:hAnsi="Georgia" w:cs="Arial"/>
          <w:sz w:val="24"/>
          <w:szCs w:val="24"/>
          <w:lang w:val="es-CO"/>
        </w:rPr>
        <w:t xml:space="preserve"> del acuerdo PSAA16-10554 de 2016, CSJ.</w:t>
      </w:r>
    </w:p>
    <w:p w:rsidR="0070110A" w:rsidRDefault="0070110A" w:rsidP="005408A8">
      <w:pPr>
        <w:spacing w:line="360" w:lineRule="auto"/>
        <w:jc w:val="both"/>
        <w:rPr>
          <w:rFonts w:ascii="Georgia" w:hAnsi="Georgia" w:cs="Arial"/>
        </w:rPr>
      </w:pPr>
    </w:p>
    <w:p w:rsidR="0070110A" w:rsidRPr="00840AAA" w:rsidRDefault="0070110A" w:rsidP="0070110A">
      <w:pPr>
        <w:tabs>
          <w:tab w:val="left" w:pos="-720"/>
        </w:tabs>
        <w:suppressAutoHyphens/>
        <w:spacing w:line="360" w:lineRule="auto"/>
        <w:jc w:val="both"/>
        <w:rPr>
          <w:rFonts w:ascii="Georgia" w:hAnsi="Georgia" w:cs="Arial"/>
        </w:rPr>
      </w:pPr>
      <w:r w:rsidRPr="00840AAA">
        <w:rPr>
          <w:rFonts w:ascii="Georgia" w:hAnsi="Georgia" w:cs="Arial"/>
        </w:rPr>
        <w:t xml:space="preserve">En mérito de lo discurrido en los acápites precedentes, el </w:t>
      </w:r>
      <w:r w:rsidRPr="00840AAA">
        <w:rPr>
          <w:rFonts w:ascii="Georgia" w:hAnsi="Georgia" w:cs="Arial"/>
          <w:smallCaps/>
        </w:rPr>
        <w:t>Tribunal Superior del Distrito Judicial de Pereira, Sala Unitaria de Decisión</w:t>
      </w:r>
      <w:r w:rsidRPr="00840AAA">
        <w:rPr>
          <w:rFonts w:ascii="Georgia" w:hAnsi="Georgia" w:cs="Arial"/>
        </w:rPr>
        <w:t>,</w:t>
      </w:r>
    </w:p>
    <w:p w:rsidR="00D5377E" w:rsidRPr="00C858FA" w:rsidRDefault="00D5377E" w:rsidP="00D5377E">
      <w:pPr>
        <w:tabs>
          <w:tab w:val="left" w:pos="-720"/>
        </w:tabs>
        <w:suppressAutoHyphens/>
        <w:spacing w:line="360" w:lineRule="auto"/>
        <w:jc w:val="both"/>
        <w:rPr>
          <w:rFonts w:ascii="Georgia" w:hAnsi="Georgia" w:cs="Arial"/>
          <w:sz w:val="18"/>
        </w:rPr>
      </w:pPr>
    </w:p>
    <w:p w:rsidR="009B2569" w:rsidRPr="00C858FA" w:rsidRDefault="009B2569" w:rsidP="009B2569">
      <w:pPr>
        <w:pStyle w:val="Sansinterligne"/>
        <w:spacing w:line="360" w:lineRule="auto"/>
        <w:jc w:val="center"/>
        <w:rPr>
          <w:rFonts w:ascii="Georgia" w:hAnsi="Georgia" w:cs="Arial"/>
          <w:sz w:val="24"/>
          <w:szCs w:val="24"/>
        </w:rPr>
      </w:pPr>
      <w:r w:rsidRPr="00C858FA">
        <w:rPr>
          <w:rFonts w:ascii="Georgia" w:hAnsi="Georgia" w:cs="Arial"/>
          <w:sz w:val="24"/>
          <w:szCs w:val="24"/>
        </w:rPr>
        <w:t>R E S U E L V E,</w:t>
      </w:r>
    </w:p>
    <w:p w:rsidR="00D5377E" w:rsidRPr="00C858FA" w:rsidRDefault="00D5377E" w:rsidP="001D43CC">
      <w:pPr>
        <w:pStyle w:val="Textopredeterminado"/>
        <w:spacing w:line="360" w:lineRule="auto"/>
        <w:ind w:left="360"/>
        <w:jc w:val="both"/>
        <w:textAlignment w:val="auto"/>
        <w:rPr>
          <w:rFonts w:ascii="Georgia" w:hAnsi="Georgia" w:cs="Arial"/>
          <w:sz w:val="16"/>
          <w:szCs w:val="24"/>
        </w:rPr>
      </w:pPr>
    </w:p>
    <w:p w:rsidR="008C1E89" w:rsidRDefault="005408A8" w:rsidP="005408A8">
      <w:pPr>
        <w:numPr>
          <w:ilvl w:val="0"/>
          <w:numId w:val="19"/>
        </w:numPr>
        <w:tabs>
          <w:tab w:val="clear" w:pos="360"/>
          <w:tab w:val="num" w:pos="720"/>
        </w:tabs>
        <w:autoSpaceDN w:val="0"/>
        <w:spacing w:line="360" w:lineRule="auto"/>
        <w:jc w:val="both"/>
        <w:rPr>
          <w:rFonts w:ascii="Georgia" w:hAnsi="Georgia" w:cs="Arial"/>
          <w:lang w:val="es-CO"/>
        </w:rPr>
      </w:pPr>
      <w:r>
        <w:rPr>
          <w:rFonts w:ascii="Georgia" w:hAnsi="Georgia" w:cs="Arial"/>
          <w:szCs w:val="22"/>
        </w:rPr>
        <w:t>CONFIRMAR</w:t>
      </w:r>
      <w:r w:rsidR="008C1E89">
        <w:rPr>
          <w:rFonts w:ascii="Georgia" w:hAnsi="Georgia" w:cs="Arial"/>
          <w:szCs w:val="22"/>
        </w:rPr>
        <w:t xml:space="preserve"> </w:t>
      </w:r>
      <w:r w:rsidR="008C1E89">
        <w:rPr>
          <w:rFonts w:ascii="Georgia" w:hAnsi="Georgia" w:cs="Arial"/>
        </w:rPr>
        <w:t xml:space="preserve">el auto de fecha </w:t>
      </w:r>
      <w:r>
        <w:rPr>
          <w:rFonts w:ascii="Georgia" w:hAnsi="Georgia" w:cs="Arial"/>
        </w:rPr>
        <w:t xml:space="preserve">10-07-2017 </w:t>
      </w:r>
      <w:r w:rsidR="008C1E89">
        <w:rPr>
          <w:rFonts w:ascii="Georgia" w:hAnsi="Georgia" w:cs="Arial"/>
        </w:rPr>
        <w:t>proferido por el Juzgado</w:t>
      </w:r>
      <w:r w:rsidR="008C1E89">
        <w:rPr>
          <w:rFonts w:ascii="Georgia" w:hAnsi="Georgia" w:cs="Arial"/>
          <w:lang w:val="es-CO"/>
        </w:rPr>
        <w:t xml:space="preserve"> </w:t>
      </w:r>
      <w:r>
        <w:rPr>
          <w:rFonts w:ascii="Georgia" w:hAnsi="Georgia" w:cs="Arial"/>
          <w:lang w:val="es-CO"/>
        </w:rPr>
        <w:t xml:space="preserve">Primero </w:t>
      </w:r>
      <w:r w:rsidR="008C1E89">
        <w:rPr>
          <w:rFonts w:ascii="Georgia" w:hAnsi="Georgia" w:cs="Arial"/>
          <w:lang w:val="es-CO"/>
        </w:rPr>
        <w:t xml:space="preserve">Civil del Circuito de </w:t>
      </w:r>
      <w:r>
        <w:rPr>
          <w:rFonts w:ascii="Georgia" w:hAnsi="Georgia" w:cs="Arial"/>
          <w:lang w:val="es-CO"/>
        </w:rPr>
        <w:t>Pereira</w:t>
      </w:r>
      <w:r w:rsidR="008C1E89">
        <w:rPr>
          <w:rFonts w:ascii="Georgia" w:hAnsi="Georgia" w:cs="Arial"/>
          <w:lang w:val="es-CO"/>
        </w:rPr>
        <w:t>,</w:t>
      </w:r>
      <w:r w:rsidR="008C1E89">
        <w:rPr>
          <w:rFonts w:ascii="Georgia" w:hAnsi="Georgia" w:cs="Arial"/>
          <w:spacing w:val="-3"/>
          <w:lang w:val="es-ES_tradnl"/>
        </w:rPr>
        <w:t xml:space="preserve"> por lo dicho en esta providencia.</w:t>
      </w:r>
    </w:p>
    <w:p w:rsidR="005408A8" w:rsidRPr="005408A8" w:rsidRDefault="005408A8" w:rsidP="005408A8">
      <w:pPr>
        <w:pStyle w:val="Textopredeterminado"/>
        <w:numPr>
          <w:ilvl w:val="0"/>
          <w:numId w:val="19"/>
        </w:numPr>
        <w:spacing w:line="360" w:lineRule="auto"/>
        <w:jc w:val="both"/>
        <w:rPr>
          <w:rFonts w:ascii="Georgia" w:hAnsi="Georgia" w:cs="Arial"/>
          <w:lang w:val="es-ES"/>
        </w:rPr>
      </w:pPr>
      <w:r w:rsidRPr="005408A8">
        <w:rPr>
          <w:rFonts w:ascii="Georgia" w:hAnsi="Georgia" w:cs="Arial"/>
          <w:szCs w:val="24"/>
        </w:rPr>
        <w:t>CONDENAR en costas, en esta instancia, a la parte recurrente, que fracasó en la alzada</w:t>
      </w:r>
      <w:r>
        <w:rPr>
          <w:rFonts w:ascii="Georgia" w:hAnsi="Georgia" w:cs="Arial"/>
          <w:szCs w:val="24"/>
        </w:rPr>
        <w:t>, a favor de la parte demandante</w:t>
      </w:r>
      <w:r w:rsidRPr="005408A8">
        <w:rPr>
          <w:rFonts w:ascii="Georgia" w:hAnsi="Georgia" w:cs="Arial"/>
          <w:szCs w:val="24"/>
        </w:rPr>
        <w:t>.</w:t>
      </w:r>
      <w:r w:rsidRPr="005408A8">
        <w:rPr>
          <w:rFonts w:ascii="Arial" w:hAnsi="Arial" w:cs="Arial"/>
          <w:szCs w:val="24"/>
        </w:rPr>
        <w:t xml:space="preserve"> </w:t>
      </w:r>
      <w:r w:rsidRPr="005408A8">
        <w:rPr>
          <w:rFonts w:ascii="Georgia" w:hAnsi="Georgia" w:cs="Arial"/>
          <w:lang w:val="es-ES"/>
        </w:rPr>
        <w:t>Se liquidarán por la Secretaría de este Tribunal.</w:t>
      </w:r>
    </w:p>
    <w:p w:rsidR="005408A8" w:rsidRPr="00AE0683" w:rsidRDefault="005408A8" w:rsidP="005408A8">
      <w:pPr>
        <w:pStyle w:val="Textopredeterminado"/>
        <w:spacing w:line="360" w:lineRule="auto"/>
        <w:ind w:left="360"/>
        <w:jc w:val="both"/>
        <w:rPr>
          <w:rFonts w:ascii="Georgia" w:hAnsi="Georgia" w:cs="Arial"/>
          <w:sz w:val="22"/>
          <w:lang w:val="es-ES"/>
        </w:rPr>
      </w:pPr>
    </w:p>
    <w:p w:rsidR="005408A8" w:rsidRPr="00117C04" w:rsidRDefault="005408A8" w:rsidP="00117C04">
      <w:pPr>
        <w:pStyle w:val="Textopredeterminado"/>
        <w:numPr>
          <w:ilvl w:val="0"/>
          <w:numId w:val="19"/>
        </w:numPr>
        <w:spacing w:line="360" w:lineRule="auto"/>
        <w:jc w:val="both"/>
        <w:rPr>
          <w:rFonts w:ascii="Georgia" w:hAnsi="Georgia" w:cs="Arial"/>
          <w:color w:val="auto"/>
        </w:rPr>
      </w:pPr>
      <w:r w:rsidRPr="00117C04">
        <w:rPr>
          <w:rFonts w:ascii="Georgia" w:hAnsi="Georgia" w:cs="Arial"/>
          <w:color w:val="auto"/>
        </w:rPr>
        <w:t xml:space="preserve">FIJAR como agencias en derecho, en esta sede, la suma de </w:t>
      </w:r>
      <w:r w:rsidR="00117C04">
        <w:rPr>
          <w:rFonts w:ascii="Georgia" w:hAnsi="Georgia" w:cs="Arial"/>
          <w:smallCaps/>
          <w:color w:val="auto"/>
        </w:rPr>
        <w:t xml:space="preserve">trescientos sesenta y ocho mil ochocientos sesenta pesos </w:t>
      </w:r>
      <w:r w:rsidRPr="00117C04">
        <w:rPr>
          <w:rFonts w:ascii="Georgia" w:hAnsi="Georgia" w:cs="Arial"/>
          <w:color w:val="auto"/>
        </w:rPr>
        <w:t>(</w:t>
      </w:r>
      <w:r w:rsidR="00117C04" w:rsidRPr="00117C04">
        <w:rPr>
          <w:rFonts w:ascii="Georgia" w:hAnsi="Georgia" w:cs="Arial"/>
          <w:bCs/>
          <w:color w:val="auto"/>
          <w:shd w:val="clear" w:color="auto" w:fill="FFFFFF"/>
        </w:rPr>
        <w:t>$368</w:t>
      </w:r>
      <w:r w:rsidR="00117C04">
        <w:rPr>
          <w:rFonts w:ascii="Georgia" w:hAnsi="Georgia" w:cs="Arial"/>
          <w:bCs/>
          <w:color w:val="auto"/>
          <w:shd w:val="clear" w:color="auto" w:fill="FFFFFF"/>
        </w:rPr>
        <w:t>.860</w:t>
      </w:r>
      <w:r w:rsidRPr="00117C04">
        <w:rPr>
          <w:rFonts w:ascii="Georgia" w:hAnsi="Georgia" w:cs="Arial"/>
          <w:color w:val="auto"/>
        </w:rPr>
        <w:t>).</w:t>
      </w:r>
    </w:p>
    <w:p w:rsidR="008C1E89" w:rsidRPr="005408A8" w:rsidRDefault="008C1E89" w:rsidP="00AE0683">
      <w:pPr>
        <w:pStyle w:val="Sansinterligne"/>
        <w:spacing w:line="360" w:lineRule="auto"/>
        <w:ind w:left="360"/>
        <w:jc w:val="both"/>
        <w:rPr>
          <w:rFonts w:ascii="Georgia" w:hAnsi="Georgia" w:cs="Arial"/>
          <w:szCs w:val="24"/>
        </w:rPr>
      </w:pPr>
    </w:p>
    <w:p w:rsidR="008C1E89" w:rsidRDefault="008C1E89" w:rsidP="005408A8">
      <w:pPr>
        <w:numPr>
          <w:ilvl w:val="0"/>
          <w:numId w:val="19"/>
        </w:numPr>
        <w:tabs>
          <w:tab w:val="clear" w:pos="360"/>
          <w:tab w:val="num" w:pos="720"/>
        </w:tabs>
        <w:autoSpaceDN w:val="0"/>
        <w:spacing w:line="360" w:lineRule="auto"/>
        <w:jc w:val="both"/>
        <w:rPr>
          <w:rFonts w:ascii="Georgia" w:hAnsi="Georgia" w:cs="Arial"/>
          <w:lang w:val="es-CO"/>
        </w:rPr>
      </w:pPr>
      <w:r>
        <w:rPr>
          <w:rFonts w:ascii="Georgia" w:hAnsi="Georgia" w:cs="Arial"/>
          <w:lang w:val="es-CO"/>
        </w:rPr>
        <w:t>ADVERTIR que esta decisión es irrecurrible.</w:t>
      </w:r>
    </w:p>
    <w:p w:rsidR="00EC3126" w:rsidRPr="00AE0683" w:rsidRDefault="00EC3126" w:rsidP="00AE0683">
      <w:pPr>
        <w:autoSpaceDN w:val="0"/>
        <w:spacing w:line="360" w:lineRule="auto"/>
        <w:ind w:left="360"/>
        <w:jc w:val="both"/>
        <w:rPr>
          <w:rFonts w:ascii="Georgia" w:hAnsi="Georgia" w:cs="Arial"/>
          <w:sz w:val="22"/>
          <w:lang w:val="es-CO"/>
        </w:rPr>
      </w:pPr>
    </w:p>
    <w:p w:rsidR="008C1E89" w:rsidRDefault="008C1E89" w:rsidP="008C1E89">
      <w:pPr>
        <w:numPr>
          <w:ilvl w:val="0"/>
          <w:numId w:val="19"/>
        </w:numPr>
        <w:tabs>
          <w:tab w:val="clear" w:pos="360"/>
          <w:tab w:val="num" w:pos="720"/>
        </w:tabs>
        <w:autoSpaceDN w:val="0"/>
        <w:spacing w:line="360" w:lineRule="auto"/>
        <w:jc w:val="both"/>
        <w:rPr>
          <w:rFonts w:ascii="Georgia" w:hAnsi="Georgia" w:cs="Arial"/>
          <w:lang w:val="es-CO"/>
        </w:rPr>
      </w:pPr>
      <w:r>
        <w:rPr>
          <w:rFonts w:ascii="Georgia" w:hAnsi="Georgia" w:cs="Arial"/>
          <w:lang w:val="es-CO"/>
        </w:rPr>
        <w:t>DEVOLVER el expediente al Despacho de origen, por conducto de la Secretaría de esta Corporación.</w:t>
      </w:r>
    </w:p>
    <w:p w:rsidR="00D5377E" w:rsidRPr="00C858FA" w:rsidRDefault="00D5377E" w:rsidP="00D5377E">
      <w:pPr>
        <w:pStyle w:val="Paragraphedeliste"/>
        <w:rPr>
          <w:rFonts w:ascii="Georgia" w:hAnsi="Georgia" w:cs="Arial"/>
        </w:rPr>
      </w:pPr>
    </w:p>
    <w:p w:rsidR="005F57E8" w:rsidRPr="00C858FA" w:rsidRDefault="00356104" w:rsidP="004A7356">
      <w:pPr>
        <w:pStyle w:val="Sansinterligne"/>
        <w:tabs>
          <w:tab w:val="center" w:pos="4845"/>
          <w:tab w:val="left" w:pos="6463"/>
        </w:tabs>
        <w:spacing w:line="360" w:lineRule="auto"/>
        <w:jc w:val="center"/>
        <w:rPr>
          <w:rFonts w:ascii="Georgia" w:hAnsi="Georgia" w:cs="Arial"/>
          <w:smallCaps/>
          <w:spacing w:val="20"/>
          <w:w w:val="150"/>
          <w:lang w:val="en-US"/>
        </w:rPr>
      </w:pPr>
      <w:r w:rsidRPr="00C858FA">
        <w:rPr>
          <w:rFonts w:ascii="Georgia" w:hAnsi="Georgia" w:cs="Arial"/>
          <w:smallCaps/>
          <w:sz w:val="28"/>
          <w:lang w:val="en-US"/>
        </w:rPr>
        <w:t>Notifíquese,</w:t>
      </w:r>
    </w:p>
    <w:p w:rsidR="00671EAF" w:rsidRDefault="00671EAF" w:rsidP="004A7356">
      <w:pPr>
        <w:pStyle w:val="Sansinterligne"/>
        <w:spacing w:line="360" w:lineRule="auto"/>
        <w:jc w:val="center"/>
        <w:rPr>
          <w:rFonts w:ascii="Georgia" w:hAnsi="Georgia" w:cs="Arial"/>
          <w:spacing w:val="20"/>
          <w:w w:val="150"/>
          <w:sz w:val="24"/>
          <w:szCs w:val="24"/>
          <w:lang w:val="en-US"/>
        </w:rPr>
      </w:pPr>
    </w:p>
    <w:p w:rsidR="00671EAF" w:rsidRPr="00C858FA" w:rsidRDefault="00A96538" w:rsidP="00A96538">
      <w:pPr>
        <w:pStyle w:val="Sansinterligne"/>
        <w:spacing w:line="360" w:lineRule="auto"/>
        <w:jc w:val="right"/>
        <w:rPr>
          <w:rFonts w:ascii="Georgia" w:hAnsi="Georgia" w:cs="Arial"/>
          <w:spacing w:val="20"/>
          <w:w w:val="150"/>
          <w:sz w:val="24"/>
          <w:szCs w:val="24"/>
          <w:lang w:val="en-US"/>
        </w:rPr>
      </w:pPr>
      <w:proofErr w:type="spellStart"/>
      <w:r w:rsidRPr="00C858FA">
        <w:rPr>
          <w:rFonts w:ascii="Georgia" w:hAnsi="Georgia"/>
          <w:i/>
          <w:w w:val="150"/>
          <w:sz w:val="10"/>
          <w:szCs w:val="12"/>
          <w:lang w:val="en-GB"/>
        </w:rPr>
        <w:t>DGH</w:t>
      </w:r>
      <w:proofErr w:type="spellEnd"/>
      <w:r w:rsidRPr="00C858FA">
        <w:rPr>
          <w:rFonts w:ascii="Georgia" w:hAnsi="Georgia"/>
          <w:i/>
          <w:w w:val="150"/>
          <w:sz w:val="10"/>
          <w:szCs w:val="12"/>
          <w:lang w:val="en-GB"/>
        </w:rPr>
        <w:t xml:space="preserve"> /</w:t>
      </w:r>
      <w:r w:rsidR="00D5377E" w:rsidRPr="00C858FA">
        <w:rPr>
          <w:rFonts w:ascii="Georgia" w:hAnsi="Georgia"/>
          <w:i/>
          <w:w w:val="150"/>
          <w:sz w:val="10"/>
          <w:szCs w:val="12"/>
          <w:lang w:val="en-GB"/>
        </w:rPr>
        <w:t xml:space="preserve"> </w:t>
      </w:r>
      <w:proofErr w:type="spellStart"/>
      <w:r w:rsidR="00E3584D">
        <w:rPr>
          <w:rFonts w:ascii="Georgia" w:hAnsi="Georgia"/>
          <w:i/>
          <w:w w:val="150"/>
          <w:sz w:val="10"/>
          <w:szCs w:val="12"/>
          <w:lang w:val="en-GB"/>
        </w:rPr>
        <w:t>ODCD</w:t>
      </w:r>
      <w:proofErr w:type="spellEnd"/>
      <w:r w:rsidR="00E3584D">
        <w:rPr>
          <w:rFonts w:ascii="Georgia" w:hAnsi="Georgia"/>
          <w:i/>
          <w:w w:val="150"/>
          <w:sz w:val="10"/>
          <w:szCs w:val="12"/>
          <w:lang w:val="en-GB"/>
        </w:rPr>
        <w:t xml:space="preserve"> </w:t>
      </w:r>
      <w:r w:rsidR="00E3584D" w:rsidRPr="00C858FA">
        <w:rPr>
          <w:rFonts w:ascii="Georgia" w:hAnsi="Georgia"/>
          <w:i/>
          <w:w w:val="150"/>
          <w:sz w:val="10"/>
          <w:szCs w:val="12"/>
          <w:lang w:val="en-GB"/>
        </w:rPr>
        <w:t>/ 2017</w:t>
      </w:r>
    </w:p>
    <w:p w:rsidR="00412B9B" w:rsidRPr="00C858FA" w:rsidRDefault="00412B9B" w:rsidP="000C0B10">
      <w:pPr>
        <w:pStyle w:val="Corpsdetexte"/>
        <w:spacing w:line="360" w:lineRule="auto"/>
        <w:jc w:val="center"/>
        <w:rPr>
          <w:rFonts w:ascii="Georgia" w:hAnsi="Georgia"/>
          <w:w w:val="150"/>
          <w:sz w:val="20"/>
          <w:lang w:val="en-US"/>
        </w:rPr>
      </w:pPr>
      <w:r w:rsidRPr="00C858FA">
        <w:rPr>
          <w:rFonts w:ascii="Georgia" w:hAnsi="Georgia"/>
          <w:w w:val="150"/>
          <w:sz w:val="24"/>
          <w:szCs w:val="24"/>
          <w:lang w:val="en-US"/>
        </w:rPr>
        <w:t>D</w:t>
      </w:r>
      <w:r w:rsidRPr="00C858FA">
        <w:rPr>
          <w:rFonts w:ascii="Georgia" w:hAnsi="Georgia"/>
          <w:w w:val="150"/>
          <w:sz w:val="20"/>
          <w:szCs w:val="18"/>
          <w:lang w:val="en-US"/>
        </w:rPr>
        <w:t xml:space="preserve">UBERNEY </w:t>
      </w:r>
      <w:r w:rsidRPr="00C858FA">
        <w:rPr>
          <w:rFonts w:ascii="Georgia" w:hAnsi="Georgia"/>
          <w:w w:val="150"/>
          <w:sz w:val="24"/>
          <w:szCs w:val="24"/>
          <w:lang w:val="en-US"/>
        </w:rPr>
        <w:t>G</w:t>
      </w:r>
      <w:r w:rsidRPr="00C858FA">
        <w:rPr>
          <w:rFonts w:ascii="Georgia" w:hAnsi="Georgia"/>
          <w:w w:val="150"/>
          <w:sz w:val="20"/>
          <w:szCs w:val="18"/>
          <w:lang w:val="en-US"/>
        </w:rPr>
        <w:t xml:space="preserve">RISALES </w:t>
      </w:r>
      <w:r w:rsidRPr="00C858FA">
        <w:rPr>
          <w:rFonts w:ascii="Georgia" w:hAnsi="Georgia"/>
          <w:w w:val="150"/>
          <w:sz w:val="24"/>
          <w:szCs w:val="24"/>
          <w:lang w:val="en-US"/>
        </w:rPr>
        <w:t>H</w:t>
      </w:r>
      <w:r w:rsidRPr="00C858FA">
        <w:rPr>
          <w:rFonts w:ascii="Georgia" w:hAnsi="Georgia"/>
          <w:w w:val="150"/>
          <w:sz w:val="20"/>
          <w:szCs w:val="18"/>
          <w:lang w:val="en-US"/>
        </w:rPr>
        <w:t>ERRERA</w:t>
      </w:r>
    </w:p>
    <w:p w:rsidR="00671EAF" w:rsidRPr="00C858FA" w:rsidRDefault="00412B9B" w:rsidP="00A96538">
      <w:pPr>
        <w:pStyle w:val="Corpsdetexte"/>
        <w:spacing w:line="360" w:lineRule="auto"/>
        <w:jc w:val="center"/>
        <w:rPr>
          <w:rFonts w:ascii="Georgia" w:hAnsi="Georgia"/>
          <w:w w:val="150"/>
          <w:sz w:val="18"/>
          <w:lang w:val="en-US"/>
        </w:rPr>
      </w:pPr>
      <w:r w:rsidRPr="00C858FA">
        <w:rPr>
          <w:rFonts w:ascii="Georgia" w:hAnsi="Georgia"/>
          <w:w w:val="150"/>
          <w:sz w:val="20"/>
          <w:szCs w:val="24"/>
          <w:lang w:val="en-US"/>
        </w:rPr>
        <w:t xml:space="preserve">M </w:t>
      </w:r>
      <w:r w:rsidRPr="00C858FA">
        <w:rPr>
          <w:rFonts w:ascii="Georgia" w:hAnsi="Georgia"/>
          <w:w w:val="150"/>
          <w:sz w:val="18"/>
          <w:lang w:val="en-US"/>
        </w:rPr>
        <w:t>A G I S T R A D O</w:t>
      </w:r>
    </w:p>
    <w:p w:rsidR="00AB3E4E" w:rsidRDefault="00291A65">
      <w:pPr>
        <w:rPr>
          <w:rFonts w:ascii="Georgia" w:hAnsi="Georgia"/>
          <w:w w:val="150"/>
          <w:sz w:val="18"/>
          <w:szCs w:val="20"/>
          <w:lang w:val="en-US"/>
        </w:rPr>
      </w:pPr>
      <w:r w:rsidRPr="00C858FA">
        <w:rPr>
          <w:rFonts w:ascii="Georgia" w:hAnsi="Georgia"/>
          <w:noProof/>
          <w:lang w:val="fr-FR" w:eastAsia="fr-FR"/>
        </w:rPr>
        <mc:AlternateContent>
          <mc:Choice Requires="wps">
            <w:drawing>
              <wp:anchor distT="0" distB="0" distL="114300" distR="114300" simplePos="0" relativeHeight="251661312" behindDoc="0" locked="0" layoutInCell="1" allowOverlap="1" wp14:anchorId="3F707464" wp14:editId="582DF419">
                <wp:simplePos x="0" y="0"/>
                <wp:positionH relativeFrom="margin">
                  <wp:posOffset>1795145</wp:posOffset>
                </wp:positionH>
                <wp:positionV relativeFrom="paragraph">
                  <wp:posOffset>485140</wp:posOffset>
                </wp:positionV>
                <wp:extent cx="2521585" cy="1257300"/>
                <wp:effectExtent l="19050" t="19050" r="1206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9B2569" w:rsidRPr="0069377F" w:rsidRDefault="009B2569" w:rsidP="009B2569">
                            <w:pPr>
                              <w:pStyle w:val="Sansinterligne"/>
                              <w:jc w:val="center"/>
                              <w:rPr>
                                <w:rFonts w:ascii="Kalinga" w:hAnsi="Kalinga" w:cs="Kalinga"/>
                                <w:sz w:val="20"/>
                                <w:szCs w:val="16"/>
                              </w:rPr>
                            </w:pPr>
                            <w:r w:rsidRPr="0069377F">
                              <w:rPr>
                                <w:rFonts w:ascii="Kalinga" w:hAnsi="Kalinga" w:cs="Kalinga"/>
                                <w:sz w:val="20"/>
                                <w:szCs w:val="16"/>
                              </w:rPr>
                              <w:t xml:space="preserve">LA PROVIDENCIA ANTERIOR </w:t>
                            </w:r>
                          </w:p>
                          <w:p w:rsidR="009B2569" w:rsidRDefault="009B2569" w:rsidP="009B2569">
                            <w:pPr>
                              <w:pStyle w:val="Sansinterligne"/>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9B2569" w:rsidRPr="00004926" w:rsidRDefault="009B2569" w:rsidP="009B2569">
                            <w:pPr>
                              <w:jc w:val="center"/>
                              <w:rPr>
                                <w:rFonts w:ascii="Kalinga" w:hAnsi="Kalinga" w:cs="Kalinga"/>
                                <w:color w:val="000000"/>
                                <w:sz w:val="18"/>
                                <w:szCs w:val="22"/>
                                <w:lang w:val="es-CO"/>
                              </w:rPr>
                            </w:pPr>
                          </w:p>
                          <w:p w:rsidR="009B2569" w:rsidRPr="00004926" w:rsidRDefault="009B2569" w:rsidP="009B2569">
                            <w:pPr>
                              <w:jc w:val="center"/>
                              <w:rPr>
                                <w:rFonts w:ascii="Kalinga" w:hAnsi="Kalinga" w:cs="Kalinga"/>
                                <w:color w:val="000000"/>
                                <w:sz w:val="18"/>
                                <w:szCs w:val="22"/>
                                <w:lang w:val="es-CO"/>
                              </w:rPr>
                            </w:pPr>
                          </w:p>
                          <w:p w:rsidR="009B2569" w:rsidRPr="00DE60ED" w:rsidRDefault="009B2569" w:rsidP="009B2569">
                            <w:pPr>
                              <w:jc w:val="center"/>
                              <w:rPr>
                                <w:rFonts w:ascii="Kalinga" w:hAnsi="Kalinga" w:cs="Kalinga"/>
                                <w:color w:val="000000"/>
                                <w:sz w:val="18"/>
                                <w:szCs w:val="22"/>
                                <w:lang w:val="es-CO"/>
                              </w:rPr>
                            </w:pPr>
                            <w:r w:rsidRPr="00DE60ED">
                              <w:rPr>
                                <w:rFonts w:ascii="Kalinga" w:hAnsi="Kalinga" w:cs="Kalinga"/>
                                <w:color w:val="000000"/>
                                <w:sz w:val="20"/>
                                <w:szCs w:val="22"/>
                                <w:lang w:val="es-CO"/>
                              </w:rPr>
                              <w:t>JAÍR DE JESÚS HENAO MOLINA</w:t>
                            </w:r>
                          </w:p>
                          <w:p w:rsidR="009B2569" w:rsidRPr="0069377F" w:rsidRDefault="009B2569" w:rsidP="009B2569">
                            <w:pPr>
                              <w:pStyle w:val="Sansinterligne"/>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9B2569" w:rsidRPr="00004926" w:rsidRDefault="009B2569" w:rsidP="009B2569">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w15="http://schemas.microsoft.com/office/word/2012/wordml">
            <w:pict>
              <v:rect w14:anchorId="3F707464" id="Rectangle 7" o:spid="_x0000_s1026" style="position:absolute;margin-left:141.35pt;margin-top:38.2pt;width:198.55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rOMwIAAFoEAAAOAAAAZHJzL2Uyb0RvYy54bWysVNuO0zAQfUfiHyy/0zShpSVqulp1KUJa&#10;YMUuH+A6TmKtb4zdpuXrd+xkSxd4QuTB8sTjkzPnzGR1ddSKHAR4aU1F88mUEmG4raVpK/r9Yftm&#10;SYkPzNRMWSMqehKeXq1fv1r1rhSF7ayqBRAEMb7sXUW7EFyZZZ53QjM/sU4YPGwsaBYwhDargfWI&#10;rlVWTKfvst5C7cBy4T2+vRkO6TrhN43g4WvTeBGIqihyC2mFtO7imq1XrGyBuU7ykQb7BxaaSYMf&#10;PUPdsMDIHuQfUFpysN42YcKtzmzTSC5SDVhNPv2tmvuOOZFqQXG8O8vk/x8s/3K4AyLris4oMUyj&#10;Rd9QNGZaJcgiytM7X2LWvbuDWKB3t5Y/emLspsMscQ1g+06wGknlMT97cSEGHq+SXf/Z1ojO9sEm&#10;pY4N6AiIGpBjMuR0NkQcA+H4spgX+Xw5p4TjWV7MF2+nybKMlc/XHfjwUVhN4qaigOQTPDvc+hDp&#10;sPI5JdG3StZbqVQKoN1tFJADw+7YpidVgFVepilDeuSynC8iE+1QrIDt8vjQjaa/yPaXoNP0/A1U&#10;y4CNr6Su6PKcxMqo5AdTp7YMTKphj0UoM0ob1RxcCcfdcTRoZ+sTigx2aHAcSNx0Fn5S0mNzV9T/&#10;2DMQlKhPBo16n89mcRpSMJsvCgzg8mR3ecIMRygsmpJhuwnDBO0dyLbDL+VJcmOv0dxGJtmj8QOr&#10;kTc2cHJjHLY4IZdxyvr1S1g/AQAA//8DAFBLAwQUAAYACAAAACEAK7EWm9wAAAAKAQAADwAAAGRy&#10;cy9kb3ducmV2LnhtbEyPQU+EMBCF7yb+h2ZMvLlFQigiZbOaGONxV7wPtAJKp4R2d9Ff73jS4+R9&#10;efO9aru6SZzsEkZPGm43CQhLnTcj9Rqa16ebAkSISAYnT1bDlw2wrS8vKiyNP9Peng6xF1xCoUQN&#10;Q4xzKWXoBuswbPxsibN3vziMfC69NAueudxNMk2SXDociT8MONvHwXafh6PT8Pbc77+xU/KjefCt&#10;b7JiJ1+C1tdX6+4eRLRr/IPhV5/VoWan1h/JBDFpSItUMapB5RkIBnJ1x1taTlSWgawr+X9C/QMA&#10;AP//AwBQSwECLQAUAAYACAAAACEAtoM4kv4AAADhAQAAEwAAAAAAAAAAAAAAAAAAAAAAW0NvbnRl&#10;bnRfVHlwZXNdLnhtbFBLAQItABQABgAIAAAAIQA4/SH/1gAAAJQBAAALAAAAAAAAAAAAAAAAAC8B&#10;AABfcmVscy8ucmVsc1BLAQItABQABgAIAAAAIQAGQArOMwIAAFoEAAAOAAAAAAAAAAAAAAAAAC4C&#10;AABkcnMvZTJvRG9jLnhtbFBLAQItABQABgAIAAAAIQArsRab3AAAAAoBAAAPAAAAAAAAAAAAAAAA&#10;AI0EAABkcnMvZG93bnJldi54bWxQSwUGAAAAAAQABADzAAAAlgUAAAAA&#10;" strokeweight="2.25pt">
                <v:stroke linestyle="thickThin"/>
                <v:textbox>
                  <w:txbxContent>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9B2569" w:rsidRDefault="009B2569" w:rsidP="009B2569">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9B2569" w:rsidRPr="00004926" w:rsidRDefault="009B2569" w:rsidP="009B2569">
                      <w:pPr>
                        <w:jc w:val="center"/>
                        <w:rPr>
                          <w:rFonts w:ascii="Kalinga" w:hAnsi="Kalinga" w:cs="Kalinga"/>
                          <w:color w:val="000000"/>
                          <w:sz w:val="18"/>
                          <w:szCs w:val="22"/>
                          <w:lang w:val="es-CO"/>
                        </w:rPr>
                      </w:pPr>
                    </w:p>
                    <w:p w:rsidR="009B2569" w:rsidRPr="00004926" w:rsidRDefault="009B2569" w:rsidP="009B2569">
                      <w:pPr>
                        <w:jc w:val="center"/>
                        <w:rPr>
                          <w:rFonts w:ascii="Kalinga" w:hAnsi="Kalinga" w:cs="Kalinga"/>
                          <w:color w:val="000000"/>
                          <w:sz w:val="18"/>
                          <w:szCs w:val="22"/>
                          <w:lang w:val="es-CO"/>
                        </w:rPr>
                      </w:pPr>
                    </w:p>
                    <w:p w:rsidR="009B2569" w:rsidRPr="00DE60ED" w:rsidRDefault="009B2569" w:rsidP="009B2569">
                      <w:pPr>
                        <w:jc w:val="center"/>
                        <w:rPr>
                          <w:rFonts w:ascii="Kalinga" w:hAnsi="Kalinga" w:cs="Kalinga"/>
                          <w:color w:val="000000"/>
                          <w:sz w:val="18"/>
                          <w:szCs w:val="22"/>
                          <w:lang w:val="es-CO"/>
                        </w:rPr>
                      </w:pPr>
                      <w:r w:rsidRPr="00DE60ED">
                        <w:rPr>
                          <w:rFonts w:ascii="Kalinga" w:hAnsi="Kalinga" w:cs="Kalinga"/>
                          <w:color w:val="000000"/>
                          <w:sz w:val="20"/>
                          <w:szCs w:val="22"/>
                          <w:lang w:val="es-CO"/>
                        </w:rPr>
                        <w:t>JAÍR DE JESÚS HENAO MOLINA</w:t>
                      </w:r>
                    </w:p>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9B2569" w:rsidRPr="00004926" w:rsidRDefault="009B2569" w:rsidP="009B2569">
                      <w:pPr>
                        <w:jc w:val="center"/>
                        <w:rPr>
                          <w:rFonts w:ascii="Kalinga" w:hAnsi="Kalinga" w:cs="Kalinga"/>
                          <w:sz w:val="22"/>
                          <w:szCs w:val="22"/>
                          <w:lang w:val="es-CO"/>
                        </w:rPr>
                      </w:pPr>
                    </w:p>
                  </w:txbxContent>
                </v:textbox>
                <w10:wrap anchorx="margin"/>
              </v:rect>
            </w:pict>
          </mc:Fallback>
        </mc:AlternateContent>
      </w:r>
    </w:p>
    <w:sectPr w:rsidR="00AB3E4E" w:rsidSect="009C7CA6">
      <w:headerReference w:type="even" r:id="rId10"/>
      <w:headerReference w:type="default" r:id="rId11"/>
      <w:footerReference w:type="default" r:id="rId12"/>
      <w:pgSz w:w="12242" w:h="18722" w:code="14"/>
      <w:pgMar w:top="1134" w:right="1134" w:bottom="1134"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D0" w:rsidRDefault="009045D0" w:rsidP="004D2025">
      <w:r>
        <w:separator/>
      </w:r>
    </w:p>
  </w:endnote>
  <w:endnote w:type="continuationSeparator" w:id="0">
    <w:p w:rsidR="009045D0" w:rsidRDefault="009045D0"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A2" w:rsidRPr="00CA3E13" w:rsidRDefault="00F013A2" w:rsidP="00F013A2">
    <w:pPr>
      <w:pStyle w:val="Pieddepage"/>
      <w:pBdr>
        <w:bottom w:val="double" w:sz="6" w:space="1" w:color="auto"/>
      </w:pBdr>
      <w:spacing w:line="360" w:lineRule="auto"/>
      <w:jc w:val="right"/>
      <w:rPr>
        <w:rFonts w:ascii="Georgia" w:hAnsi="Georgia" w:cs="Arial"/>
        <w:spacing w:val="20"/>
        <w:w w:val="200"/>
        <w:sz w:val="6"/>
        <w:szCs w:val="10"/>
      </w:rPr>
    </w:pPr>
  </w:p>
  <w:p w:rsidR="00F013A2" w:rsidRPr="00CA3E13" w:rsidRDefault="00F013A2" w:rsidP="00F013A2">
    <w:pPr>
      <w:pStyle w:val="Pieddepage"/>
      <w:spacing w:line="360" w:lineRule="auto"/>
      <w:jc w:val="right"/>
      <w:rPr>
        <w:rFonts w:ascii="Georgia" w:hAnsi="Georgia" w:cs="Arial"/>
        <w:spacing w:val="20"/>
        <w:w w:val="200"/>
        <w:sz w:val="14"/>
        <w:szCs w:val="10"/>
      </w:rPr>
    </w:pPr>
  </w:p>
  <w:p w:rsidR="00F013A2" w:rsidRPr="00CA3E13" w:rsidRDefault="00F013A2" w:rsidP="00F013A2">
    <w:pPr>
      <w:pStyle w:val="Pieddepage"/>
      <w:spacing w:line="360" w:lineRule="auto"/>
      <w:jc w:val="right"/>
      <w:rPr>
        <w:rFonts w:ascii="Georgia" w:hAnsi="Georgia" w:cs="Arial"/>
        <w:spacing w:val="20"/>
        <w:w w:val="200"/>
        <w:sz w:val="10"/>
        <w:szCs w:val="10"/>
      </w:rPr>
    </w:pPr>
    <w:r w:rsidRPr="00CA3E13">
      <w:rPr>
        <w:rFonts w:ascii="Georgia" w:hAnsi="Georgia" w:cs="Arial"/>
        <w:spacing w:val="20"/>
        <w:w w:val="200"/>
        <w:sz w:val="14"/>
        <w:szCs w:val="10"/>
      </w:rPr>
      <w:t>T</w:t>
    </w:r>
    <w:r w:rsidRPr="00CA3E13">
      <w:rPr>
        <w:rFonts w:ascii="Georgia" w:hAnsi="Georgia" w:cs="Arial"/>
        <w:spacing w:val="20"/>
        <w:w w:val="200"/>
        <w:sz w:val="10"/>
        <w:szCs w:val="10"/>
      </w:rPr>
      <w:t xml:space="preserve">RIBUNAL </w:t>
    </w:r>
    <w:r w:rsidRPr="00CA3E13">
      <w:rPr>
        <w:rFonts w:ascii="Georgia" w:hAnsi="Georgia" w:cs="Arial"/>
        <w:spacing w:val="20"/>
        <w:w w:val="200"/>
        <w:sz w:val="14"/>
        <w:szCs w:val="10"/>
      </w:rPr>
      <w:t>S</w:t>
    </w:r>
    <w:r w:rsidRPr="00CA3E13">
      <w:rPr>
        <w:rFonts w:ascii="Georgia" w:hAnsi="Georgia" w:cs="Arial"/>
        <w:spacing w:val="20"/>
        <w:w w:val="200"/>
        <w:sz w:val="10"/>
        <w:szCs w:val="10"/>
      </w:rPr>
      <w:t xml:space="preserve">UPERIOR DE </w:t>
    </w:r>
    <w:r w:rsidRPr="00CA3E13">
      <w:rPr>
        <w:rFonts w:ascii="Georgia" w:hAnsi="Georgia" w:cs="Arial"/>
        <w:spacing w:val="20"/>
        <w:w w:val="200"/>
        <w:sz w:val="14"/>
        <w:szCs w:val="10"/>
      </w:rPr>
      <w:t>P</w:t>
    </w:r>
    <w:r w:rsidRPr="00CA3E13">
      <w:rPr>
        <w:rFonts w:ascii="Georgia" w:hAnsi="Georgia" w:cs="Arial"/>
        <w:spacing w:val="20"/>
        <w:w w:val="200"/>
        <w:sz w:val="10"/>
        <w:szCs w:val="10"/>
      </w:rPr>
      <w:t>EREIRA</w:t>
    </w:r>
  </w:p>
  <w:p w:rsidR="00441A24" w:rsidRPr="00CA3E13" w:rsidRDefault="00F013A2" w:rsidP="00F013A2">
    <w:pPr>
      <w:pStyle w:val="Pieddepage"/>
      <w:jc w:val="right"/>
      <w:rPr>
        <w:rFonts w:ascii="Georgia" w:hAnsi="Georgia"/>
      </w:rPr>
    </w:pPr>
    <w:r w:rsidRPr="00CA3E13">
      <w:rPr>
        <w:rFonts w:ascii="Georgia" w:hAnsi="Georgia" w:cs="Arial"/>
        <w:spacing w:val="20"/>
        <w:w w:val="200"/>
        <w:sz w:val="10"/>
        <w:szCs w:val="10"/>
      </w:rPr>
      <w:t>MP D</w:t>
    </w:r>
    <w:r w:rsidRPr="00CA3E13">
      <w:rPr>
        <w:rFonts w:ascii="Georgia" w:hAnsi="Georgia" w:cs="Arial"/>
        <w:spacing w:val="20"/>
        <w:w w:val="200"/>
        <w:sz w:val="8"/>
        <w:szCs w:val="10"/>
      </w:rPr>
      <w:t>UBERNEY</w:t>
    </w:r>
    <w:r w:rsidRPr="00CA3E13">
      <w:rPr>
        <w:rFonts w:ascii="Georgia" w:hAnsi="Georgia" w:cs="Arial"/>
        <w:spacing w:val="20"/>
        <w:w w:val="200"/>
        <w:sz w:val="10"/>
        <w:szCs w:val="10"/>
      </w:rPr>
      <w:t xml:space="preserve"> G</w:t>
    </w:r>
    <w:r w:rsidRPr="00CA3E13">
      <w:rPr>
        <w:rFonts w:ascii="Georgia" w:hAnsi="Georgia" w:cs="Arial"/>
        <w:spacing w:val="20"/>
        <w:w w:val="200"/>
        <w:sz w:val="8"/>
        <w:szCs w:val="10"/>
      </w:rPr>
      <w:t>RISALES</w:t>
    </w:r>
    <w:r w:rsidRPr="00CA3E13">
      <w:rPr>
        <w:rFonts w:ascii="Georgia" w:hAnsi="Georgia" w:cs="Arial"/>
        <w:spacing w:val="20"/>
        <w:w w:val="200"/>
        <w:sz w:val="10"/>
        <w:szCs w:val="10"/>
      </w:rPr>
      <w:t xml:space="preserve"> H</w:t>
    </w:r>
    <w:r w:rsidRPr="00CA3E13">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D0" w:rsidRDefault="009045D0" w:rsidP="004D2025">
      <w:r>
        <w:separator/>
      </w:r>
    </w:p>
  </w:footnote>
  <w:footnote w:type="continuationSeparator" w:id="0">
    <w:p w:rsidR="009045D0" w:rsidRDefault="009045D0" w:rsidP="004D2025">
      <w:r>
        <w:continuationSeparator/>
      </w:r>
    </w:p>
  </w:footnote>
  <w:footnote w:id="1">
    <w:p w:rsidR="003E0D30" w:rsidRPr="00140D7D" w:rsidRDefault="003E0D30" w:rsidP="00003AD3">
      <w:pPr>
        <w:pStyle w:val="Notedebasdepage"/>
        <w:jc w:val="both"/>
        <w:rPr>
          <w:lang w:val="es-CO"/>
        </w:rPr>
      </w:pPr>
      <w:r w:rsidRPr="00140D7D">
        <w:rPr>
          <w:rStyle w:val="Appelnotedebasdep"/>
        </w:rPr>
        <w:footnoteRef/>
      </w:r>
      <w:r w:rsidRPr="00140D7D">
        <w:t xml:space="preserve"> </w:t>
      </w:r>
      <w:r w:rsidRPr="00140D7D">
        <w:rPr>
          <w:lang w:val="es-CO"/>
        </w:rPr>
        <w:t>ESCOBAR V. Édgar G. Los recursos en el Código General del Proceso. Librería jurídica Sánchez R. Ltda. 2015, p.37.</w:t>
      </w:r>
    </w:p>
  </w:footnote>
  <w:footnote w:id="2">
    <w:p w:rsidR="003E0D30" w:rsidRPr="00140D7D" w:rsidRDefault="003E0D30" w:rsidP="00003AD3">
      <w:pPr>
        <w:pStyle w:val="Notedebasdepage"/>
        <w:jc w:val="both"/>
      </w:pPr>
      <w:r w:rsidRPr="00140D7D">
        <w:rPr>
          <w:vertAlign w:val="superscript"/>
        </w:rPr>
        <w:footnoteRef/>
      </w:r>
      <w:r w:rsidRPr="00140D7D">
        <w:t xml:space="preserve"> </w:t>
      </w:r>
      <w:r w:rsidRPr="00140D7D">
        <w:rPr>
          <w:lang w:val="es-CO"/>
        </w:rPr>
        <w:t>LÓPEZ B., Hernán F. Código General del Proceso, parte general, Bogotá DC, Dupré editores, 2016, p.769-776</w:t>
      </w:r>
      <w:r w:rsidRPr="00140D7D">
        <w:t>.</w:t>
      </w:r>
    </w:p>
  </w:footnote>
  <w:footnote w:id="3">
    <w:p w:rsidR="003E0D30" w:rsidRPr="00140D7D" w:rsidRDefault="003E0D30" w:rsidP="00003AD3">
      <w:pPr>
        <w:pStyle w:val="Notedebasdepage"/>
        <w:jc w:val="both"/>
      </w:pPr>
      <w:r w:rsidRPr="00140D7D">
        <w:rPr>
          <w:vertAlign w:val="superscript"/>
        </w:rPr>
        <w:footnoteRef/>
      </w:r>
      <w:r w:rsidRPr="00140D7D">
        <w:t xml:space="preserve"> PARRA Q., Jairo. Derecho procesal civil, tomo I, Santafé de Bogotá D.C., Temis, 1992, p.276.</w:t>
      </w:r>
    </w:p>
  </w:footnote>
  <w:footnote w:id="4">
    <w:p w:rsidR="003E0D30" w:rsidRPr="00140D7D" w:rsidRDefault="003E0D30" w:rsidP="00003AD3">
      <w:pPr>
        <w:pStyle w:val="Sansinterligne"/>
        <w:jc w:val="both"/>
        <w:rPr>
          <w:rFonts w:ascii="Times New Roman" w:hAnsi="Times New Roman"/>
          <w:sz w:val="20"/>
          <w:szCs w:val="20"/>
        </w:rPr>
      </w:pPr>
      <w:r w:rsidRPr="00140D7D">
        <w:rPr>
          <w:rFonts w:ascii="Times New Roman" w:hAnsi="Times New Roman"/>
          <w:sz w:val="20"/>
          <w:szCs w:val="20"/>
          <w:vertAlign w:val="superscript"/>
        </w:rPr>
        <w:footnoteRef/>
      </w:r>
      <w:r w:rsidRPr="00140D7D">
        <w:rPr>
          <w:rFonts w:ascii="Times New Roman" w:hAnsi="Times New Roman"/>
          <w:sz w:val="20"/>
          <w:szCs w:val="20"/>
        </w:rPr>
        <w:t xml:space="preserve"> LÓPEZ B., Hernán F. Ob. cit., p. 769.</w:t>
      </w:r>
    </w:p>
  </w:footnote>
  <w:footnote w:id="5">
    <w:p w:rsidR="003E0D30" w:rsidRPr="00140D7D" w:rsidRDefault="003E0D30" w:rsidP="00003AD3">
      <w:pPr>
        <w:pStyle w:val="Notedebasdepage"/>
        <w:jc w:val="both"/>
        <w:rPr>
          <w:lang w:val="es-CO"/>
        </w:rPr>
      </w:pPr>
      <w:r w:rsidRPr="00140D7D">
        <w:rPr>
          <w:rStyle w:val="Appelnotedebasdep"/>
        </w:rPr>
        <w:footnoteRef/>
      </w:r>
      <w:r w:rsidRPr="00140D7D">
        <w:t xml:space="preserve"> </w:t>
      </w:r>
      <w:r w:rsidRPr="00140D7D">
        <w:rPr>
          <w:lang w:val="es-CO"/>
        </w:rPr>
        <w:t>ROJAS G., Miguel E. Lecciones de derecho procesal, procedimiento civil, tomo II, ESAJU, 2013, 5ª edición, Bogotá DC, p.332.</w:t>
      </w:r>
    </w:p>
  </w:footnote>
  <w:footnote w:id="6">
    <w:p w:rsidR="00CD0ADD" w:rsidRPr="00140D7D" w:rsidRDefault="00CD0ADD" w:rsidP="00003AD3">
      <w:pPr>
        <w:pStyle w:val="Notedebasdepage"/>
        <w:jc w:val="both"/>
        <w:rPr>
          <w:lang w:val="es-CO"/>
        </w:rPr>
      </w:pPr>
      <w:r w:rsidRPr="00140D7D">
        <w:rPr>
          <w:rStyle w:val="Appelnotedebasdep"/>
        </w:rPr>
        <w:footnoteRef/>
      </w:r>
      <w:r w:rsidRPr="00140D7D">
        <w:t xml:space="preserve"> CSJ, Civil. Sentencias: (i) El 16-06-2006, No.13373-01; y (ii) 06-08-2009, No.1994-01268-01 ambas de MP: Valencia C., entre otras.</w:t>
      </w:r>
    </w:p>
  </w:footnote>
  <w:footnote w:id="7">
    <w:p w:rsidR="00CD0ADD" w:rsidRPr="00140D7D" w:rsidRDefault="00CD0ADD" w:rsidP="00003AD3">
      <w:pPr>
        <w:pStyle w:val="Notedebasdepage"/>
        <w:jc w:val="both"/>
        <w:rPr>
          <w:lang w:val="es-CO"/>
        </w:rPr>
      </w:pPr>
      <w:r w:rsidRPr="00140D7D">
        <w:rPr>
          <w:rStyle w:val="Appelnotedebasdep"/>
        </w:rPr>
        <w:footnoteRef/>
      </w:r>
      <w:r w:rsidRPr="00140D7D">
        <w:t xml:space="preserve"> CSJ, Civil. SC16281-2016.</w:t>
      </w:r>
    </w:p>
  </w:footnote>
  <w:footnote w:id="8">
    <w:p w:rsidR="00B10017" w:rsidRPr="00140D7D" w:rsidRDefault="00B10017" w:rsidP="00003AD3">
      <w:pPr>
        <w:shd w:val="clear" w:color="auto" w:fill="FFFFFF"/>
        <w:spacing w:line="240" w:lineRule="atLeast"/>
        <w:jc w:val="both"/>
        <w:rPr>
          <w:sz w:val="20"/>
          <w:szCs w:val="20"/>
        </w:rPr>
      </w:pPr>
      <w:r w:rsidRPr="00140D7D">
        <w:rPr>
          <w:rStyle w:val="Appelnotedebasdep"/>
          <w:sz w:val="20"/>
          <w:szCs w:val="20"/>
        </w:rPr>
        <w:footnoteRef/>
      </w:r>
      <w:r w:rsidRPr="00140D7D">
        <w:rPr>
          <w:sz w:val="20"/>
          <w:szCs w:val="20"/>
        </w:rPr>
        <w:t xml:space="preserve"> JARAMILLO S., Camila y, ROBLES B., Paula N.</w:t>
      </w:r>
      <w:r w:rsidRPr="00140D7D">
        <w:rPr>
          <w:kern w:val="28"/>
          <w:sz w:val="20"/>
          <w:szCs w:val="20"/>
          <w:lang w:val="es-CO"/>
        </w:rPr>
        <w:t xml:space="preserve"> La</w:t>
      </w:r>
      <w:r w:rsidR="00003AD3" w:rsidRPr="00140D7D">
        <w:rPr>
          <w:kern w:val="28"/>
          <w:sz w:val="20"/>
          <w:szCs w:val="20"/>
          <w:lang w:val="es-CO"/>
        </w:rPr>
        <w:t xml:space="preserve"> reparación del daño extrapatrimonial a la persona por incumplimiento contractual: la experiencia colombiana</w:t>
      </w:r>
      <w:r w:rsidRPr="00140D7D">
        <w:rPr>
          <w:kern w:val="28"/>
          <w:sz w:val="20"/>
          <w:szCs w:val="20"/>
          <w:lang w:val="es-CO"/>
        </w:rPr>
        <w:t>, Revista de la Universidad Externado de Colombia, No.2</w:t>
      </w:r>
      <w:r w:rsidR="00003AD3" w:rsidRPr="00140D7D">
        <w:rPr>
          <w:kern w:val="28"/>
          <w:sz w:val="20"/>
          <w:szCs w:val="20"/>
          <w:lang w:val="es-CO"/>
        </w:rPr>
        <w:t>6</w:t>
      </w:r>
      <w:r w:rsidRPr="00140D7D">
        <w:rPr>
          <w:kern w:val="28"/>
          <w:sz w:val="20"/>
          <w:szCs w:val="20"/>
          <w:lang w:val="es-CO"/>
        </w:rPr>
        <w:t>, Colombia [En línea]. 201</w:t>
      </w:r>
      <w:r w:rsidR="00003AD3" w:rsidRPr="00140D7D">
        <w:rPr>
          <w:kern w:val="28"/>
          <w:sz w:val="20"/>
          <w:szCs w:val="20"/>
          <w:lang w:val="es-CO"/>
        </w:rPr>
        <w:t>4</w:t>
      </w:r>
      <w:r w:rsidRPr="00140D7D">
        <w:rPr>
          <w:kern w:val="28"/>
          <w:sz w:val="20"/>
          <w:szCs w:val="20"/>
          <w:lang w:val="es-CO"/>
        </w:rPr>
        <w:t xml:space="preserve"> [Visitado el 201</w:t>
      </w:r>
      <w:r w:rsidR="00003AD3" w:rsidRPr="00140D7D">
        <w:rPr>
          <w:kern w:val="28"/>
          <w:sz w:val="20"/>
          <w:szCs w:val="20"/>
          <w:lang w:val="es-CO"/>
        </w:rPr>
        <w:t>7</w:t>
      </w:r>
      <w:r w:rsidRPr="00140D7D">
        <w:rPr>
          <w:kern w:val="28"/>
          <w:sz w:val="20"/>
          <w:szCs w:val="20"/>
          <w:lang w:val="es-CO"/>
        </w:rPr>
        <w:t>-</w:t>
      </w:r>
      <w:r w:rsidR="00003AD3" w:rsidRPr="00140D7D">
        <w:rPr>
          <w:kern w:val="28"/>
          <w:sz w:val="20"/>
          <w:szCs w:val="20"/>
          <w:lang w:val="es-CO"/>
        </w:rPr>
        <w:t>11</w:t>
      </w:r>
      <w:r w:rsidRPr="00140D7D">
        <w:rPr>
          <w:kern w:val="28"/>
          <w:sz w:val="20"/>
          <w:szCs w:val="20"/>
          <w:lang w:val="es-CO"/>
        </w:rPr>
        <w:t>-</w:t>
      </w:r>
      <w:r w:rsidR="00003AD3" w:rsidRPr="00140D7D">
        <w:rPr>
          <w:kern w:val="28"/>
          <w:sz w:val="20"/>
          <w:szCs w:val="20"/>
          <w:lang w:val="es-CO"/>
        </w:rPr>
        <w:t>20</w:t>
      </w:r>
      <w:r w:rsidRPr="00140D7D">
        <w:rPr>
          <w:kern w:val="28"/>
          <w:sz w:val="20"/>
          <w:szCs w:val="20"/>
          <w:lang w:val="es-CO"/>
        </w:rPr>
        <w:t xml:space="preserve">]. Disponible en internet: </w:t>
      </w:r>
      <w:r w:rsidR="00003AD3" w:rsidRPr="00140D7D">
        <w:rPr>
          <w:sz w:val="20"/>
          <w:szCs w:val="20"/>
        </w:rPr>
        <w:t>revistas.uexternado.edu.co › Inicio › Núm. 26 (2014)</w:t>
      </w:r>
    </w:p>
  </w:footnote>
  <w:footnote w:id="9">
    <w:p w:rsidR="00694445" w:rsidRPr="00140D7D" w:rsidRDefault="00694445" w:rsidP="005720E5">
      <w:pPr>
        <w:pStyle w:val="Notedebasdepage"/>
        <w:jc w:val="both"/>
        <w:rPr>
          <w:lang w:val="es-CO"/>
        </w:rPr>
      </w:pPr>
      <w:r w:rsidRPr="00140D7D">
        <w:rPr>
          <w:rStyle w:val="Appelnotedebasdep"/>
        </w:rPr>
        <w:footnoteRef/>
      </w:r>
      <w:r w:rsidRPr="00140D7D">
        <w:t xml:space="preserve"> </w:t>
      </w:r>
      <w:r w:rsidRPr="00140D7D">
        <w:rPr>
          <w:lang w:val="es-CO"/>
        </w:rPr>
        <w:t>VELÁSQUEZ P., Obdulio. Responsabilidad civil extracontractual, 2ª edición. Temis SA, Bogotá</w:t>
      </w:r>
      <w:r w:rsidR="004C48C1">
        <w:rPr>
          <w:lang w:val="es-CO"/>
        </w:rPr>
        <w:t xml:space="preserve"> DC</w:t>
      </w:r>
      <w:r w:rsidRPr="00140D7D">
        <w:rPr>
          <w:lang w:val="es-CO"/>
        </w:rPr>
        <w:t>, 2013, p.81.</w:t>
      </w:r>
    </w:p>
  </w:footnote>
  <w:footnote w:id="10">
    <w:p w:rsidR="00213C1E" w:rsidRPr="003E7207" w:rsidRDefault="00213C1E" w:rsidP="003E7207">
      <w:pPr>
        <w:pStyle w:val="Notedebasdepage"/>
        <w:jc w:val="both"/>
      </w:pPr>
      <w:r w:rsidRPr="003E7207">
        <w:rPr>
          <w:rStyle w:val="Appelnotedebasdep"/>
        </w:rPr>
        <w:footnoteRef/>
      </w:r>
      <w:r w:rsidRPr="003E7207">
        <w:t xml:space="preserve"> </w:t>
      </w:r>
      <w:r w:rsidRPr="003E7207">
        <w:rPr>
          <w:lang w:val="es-CO"/>
        </w:rPr>
        <w:t>CSJ, Civil. Sentencia 18-10-2005, MP: Munar C</w:t>
      </w:r>
      <w:r w:rsidR="00EA796C" w:rsidRPr="003E7207">
        <w:rPr>
          <w:lang w:val="es-CO"/>
        </w:rPr>
        <w:t>.</w:t>
      </w:r>
      <w:r w:rsidRPr="003E7207">
        <w:rPr>
          <w:lang w:val="es-CO"/>
        </w:rPr>
        <w:t>, No.14.491.</w:t>
      </w:r>
    </w:p>
  </w:footnote>
  <w:footnote w:id="11">
    <w:p w:rsidR="00213C1E" w:rsidRPr="003E7207" w:rsidRDefault="00213C1E" w:rsidP="003E7207">
      <w:pPr>
        <w:pStyle w:val="Notedebasdepage"/>
        <w:jc w:val="both"/>
      </w:pPr>
      <w:r w:rsidRPr="003E7207">
        <w:rPr>
          <w:rStyle w:val="Appelnotedebasdep"/>
        </w:rPr>
        <w:footnoteRef/>
      </w:r>
      <w:r w:rsidRPr="003E7207">
        <w:t xml:space="preserve"> </w:t>
      </w:r>
      <w:r w:rsidRPr="003E7207">
        <w:rPr>
          <w:lang w:val="es-CO"/>
        </w:rPr>
        <w:t xml:space="preserve">VELÁSQUEZ P., Obdulio. </w:t>
      </w:r>
      <w:r w:rsidR="00013787" w:rsidRPr="003E7207">
        <w:rPr>
          <w:lang w:val="es-CO"/>
        </w:rPr>
        <w:t>Ob. cit.</w:t>
      </w:r>
      <w:r w:rsidRPr="003E7207">
        <w:rPr>
          <w:lang w:val="es-CO"/>
        </w:rPr>
        <w:t>, p.79.</w:t>
      </w:r>
    </w:p>
  </w:footnote>
  <w:footnote w:id="12">
    <w:p w:rsidR="006F13AC" w:rsidRPr="0036311A" w:rsidRDefault="006F13AC" w:rsidP="003E7207">
      <w:pPr>
        <w:jc w:val="both"/>
        <w:rPr>
          <w:b/>
          <w:bCs/>
          <w:sz w:val="20"/>
          <w:szCs w:val="20"/>
          <w:lang w:val="es-CO"/>
        </w:rPr>
      </w:pPr>
      <w:r w:rsidRPr="003E7207">
        <w:rPr>
          <w:rStyle w:val="Appelnotedebasdep"/>
          <w:sz w:val="20"/>
          <w:szCs w:val="20"/>
        </w:rPr>
        <w:footnoteRef/>
      </w:r>
      <w:r w:rsidRPr="003E7207">
        <w:rPr>
          <w:sz w:val="20"/>
          <w:szCs w:val="20"/>
        </w:rPr>
        <w:t xml:space="preserve"> </w:t>
      </w:r>
      <w:r w:rsidR="003E7207">
        <w:rPr>
          <w:sz w:val="20"/>
          <w:szCs w:val="20"/>
        </w:rPr>
        <w:t>TS, Pereira, Civil-Familia. Sentencias</w:t>
      </w:r>
      <w:r w:rsidR="0036311A">
        <w:rPr>
          <w:sz w:val="20"/>
          <w:szCs w:val="20"/>
        </w:rPr>
        <w:t>:</w:t>
      </w:r>
      <w:r w:rsidR="003E7207">
        <w:rPr>
          <w:sz w:val="20"/>
          <w:szCs w:val="20"/>
        </w:rPr>
        <w:t xml:space="preserve"> </w:t>
      </w:r>
      <w:r w:rsidR="0036311A">
        <w:rPr>
          <w:sz w:val="20"/>
          <w:szCs w:val="20"/>
        </w:rPr>
        <w:t xml:space="preserve">(i) </w:t>
      </w:r>
      <w:r w:rsidR="003E7207" w:rsidRPr="003E7207">
        <w:rPr>
          <w:sz w:val="20"/>
          <w:szCs w:val="20"/>
          <w:lang w:val="es-CO"/>
        </w:rPr>
        <w:t>07-12-2016</w:t>
      </w:r>
      <w:r w:rsidR="0036311A">
        <w:rPr>
          <w:sz w:val="20"/>
          <w:szCs w:val="20"/>
          <w:lang w:val="es-CO"/>
        </w:rPr>
        <w:t xml:space="preserve">, </w:t>
      </w:r>
      <w:r w:rsidR="0036311A">
        <w:rPr>
          <w:sz w:val="20"/>
          <w:szCs w:val="20"/>
        </w:rPr>
        <w:t>No.</w:t>
      </w:r>
      <w:r w:rsidR="0036311A" w:rsidRPr="003E7207">
        <w:rPr>
          <w:sz w:val="20"/>
          <w:szCs w:val="20"/>
        </w:rPr>
        <w:t>2012-00322-01</w:t>
      </w:r>
      <w:r w:rsidR="0036311A">
        <w:rPr>
          <w:sz w:val="20"/>
          <w:szCs w:val="20"/>
        </w:rPr>
        <w:t xml:space="preserve">; (ii) </w:t>
      </w:r>
      <w:r w:rsidR="003E7207" w:rsidRPr="003E7207">
        <w:rPr>
          <w:sz w:val="20"/>
          <w:szCs w:val="20"/>
          <w:lang w:val="es-CO"/>
        </w:rPr>
        <w:t>31-08-2017</w:t>
      </w:r>
      <w:r w:rsidR="003E7207">
        <w:rPr>
          <w:sz w:val="20"/>
          <w:szCs w:val="20"/>
          <w:lang w:val="es-CO"/>
        </w:rPr>
        <w:t xml:space="preserve">, </w:t>
      </w:r>
      <w:r w:rsidR="0036311A">
        <w:rPr>
          <w:sz w:val="20"/>
          <w:szCs w:val="20"/>
          <w:lang w:val="es-CO"/>
        </w:rPr>
        <w:t xml:space="preserve">No.2012-00254-01; (iii) </w:t>
      </w:r>
      <w:r w:rsidR="003E7207" w:rsidRPr="003E7207">
        <w:rPr>
          <w:sz w:val="20"/>
          <w:szCs w:val="20"/>
          <w:lang w:val="es-CO"/>
        </w:rPr>
        <w:t>01-09-2017</w:t>
      </w:r>
      <w:r w:rsidR="003E7207">
        <w:rPr>
          <w:sz w:val="20"/>
          <w:szCs w:val="20"/>
          <w:lang w:val="es-CO"/>
        </w:rPr>
        <w:t>,</w:t>
      </w:r>
      <w:r w:rsidR="0036311A">
        <w:rPr>
          <w:sz w:val="20"/>
          <w:szCs w:val="20"/>
          <w:lang w:val="es-CO"/>
        </w:rPr>
        <w:t xml:space="preserve"> No.</w:t>
      </w:r>
      <w:r w:rsidR="0036311A" w:rsidRPr="003E7207">
        <w:rPr>
          <w:sz w:val="20"/>
          <w:szCs w:val="20"/>
        </w:rPr>
        <w:t>2012-00283-02</w:t>
      </w:r>
      <w:r w:rsidR="0036311A">
        <w:rPr>
          <w:sz w:val="20"/>
          <w:szCs w:val="20"/>
        </w:rPr>
        <w:t xml:space="preserve">; (iv) </w:t>
      </w:r>
      <w:r w:rsidR="003E7207" w:rsidRPr="003E7207">
        <w:rPr>
          <w:smallCaps/>
          <w:sz w:val="20"/>
          <w:szCs w:val="20"/>
          <w:lang w:val="es-CO"/>
        </w:rPr>
        <w:t>21-09-2017</w:t>
      </w:r>
      <w:r w:rsidR="003E7207">
        <w:rPr>
          <w:smallCaps/>
          <w:sz w:val="20"/>
          <w:szCs w:val="20"/>
          <w:lang w:val="es-CO"/>
        </w:rPr>
        <w:t xml:space="preserve">, </w:t>
      </w:r>
      <w:r w:rsidR="0036311A">
        <w:rPr>
          <w:smallCaps/>
          <w:sz w:val="20"/>
          <w:szCs w:val="20"/>
          <w:lang w:val="es-CO"/>
        </w:rPr>
        <w:t>No.</w:t>
      </w:r>
      <w:r w:rsidR="0036311A" w:rsidRPr="003E7207">
        <w:rPr>
          <w:sz w:val="20"/>
          <w:szCs w:val="20"/>
          <w:lang w:val="es-CO"/>
        </w:rPr>
        <w:t>2012-00299-01</w:t>
      </w:r>
      <w:r w:rsidR="0036311A">
        <w:rPr>
          <w:sz w:val="20"/>
          <w:szCs w:val="20"/>
          <w:lang w:val="es-CO"/>
        </w:rPr>
        <w:t xml:space="preserve">; (v) </w:t>
      </w:r>
      <w:r w:rsidR="003E7207" w:rsidRPr="003E7207">
        <w:rPr>
          <w:sz w:val="20"/>
          <w:szCs w:val="20"/>
          <w:lang w:val="es-CO"/>
        </w:rPr>
        <w:t>21-09-2017</w:t>
      </w:r>
      <w:r w:rsidR="0036311A">
        <w:rPr>
          <w:sz w:val="20"/>
          <w:szCs w:val="20"/>
          <w:lang w:val="es-CO"/>
        </w:rPr>
        <w:t>, No.</w:t>
      </w:r>
      <w:r w:rsidR="0036311A" w:rsidRPr="003E7207">
        <w:rPr>
          <w:smallCaps/>
          <w:sz w:val="20"/>
          <w:szCs w:val="20"/>
          <w:lang w:val="es-CO"/>
        </w:rPr>
        <w:t>2011-00121-01</w:t>
      </w:r>
      <w:r w:rsidR="0036311A" w:rsidRPr="0036311A">
        <w:rPr>
          <w:sz w:val="20"/>
          <w:szCs w:val="20"/>
          <w:lang w:val="es-CO"/>
        </w:rPr>
        <w:t xml:space="preserve">; y, (vi) </w:t>
      </w:r>
      <w:r w:rsidR="003E7207" w:rsidRPr="0036311A">
        <w:rPr>
          <w:sz w:val="20"/>
          <w:szCs w:val="20"/>
        </w:rPr>
        <w:t>27-09-2017</w:t>
      </w:r>
      <w:r w:rsidR="0036311A">
        <w:rPr>
          <w:sz w:val="20"/>
          <w:szCs w:val="20"/>
        </w:rPr>
        <w:t xml:space="preserve">, </w:t>
      </w:r>
      <w:r w:rsidR="0036311A" w:rsidRPr="0036311A">
        <w:rPr>
          <w:sz w:val="20"/>
          <w:szCs w:val="20"/>
          <w:lang w:val="es-CO"/>
        </w:rPr>
        <w:t>2012-00292-01</w:t>
      </w:r>
      <w:r w:rsidR="0036311A">
        <w:rPr>
          <w:sz w:val="20"/>
          <w:szCs w:val="20"/>
          <w:lang w:val="es-CO"/>
        </w:rPr>
        <w:t xml:space="preserve">. </w:t>
      </w:r>
      <w:r w:rsidR="0036311A">
        <w:rPr>
          <w:sz w:val="20"/>
          <w:szCs w:val="20"/>
        </w:rPr>
        <w:t xml:space="preserve">Todas de </w:t>
      </w:r>
      <w:r w:rsidR="003E7207" w:rsidRPr="0036311A">
        <w:rPr>
          <w:sz w:val="20"/>
          <w:szCs w:val="20"/>
        </w:rPr>
        <w:t>MP: Grisales H.</w:t>
      </w:r>
      <w:r w:rsidR="003E7207" w:rsidRPr="0036311A">
        <w:rPr>
          <w:sz w:val="20"/>
          <w:szCs w:val="20"/>
          <w:lang w:val="es-CO"/>
        </w:rPr>
        <w:t>, entre otras.</w:t>
      </w:r>
    </w:p>
  </w:footnote>
  <w:footnote w:id="13">
    <w:p w:rsidR="005A42AC" w:rsidRPr="00140D7D" w:rsidRDefault="005A42AC" w:rsidP="003E7207">
      <w:pPr>
        <w:pStyle w:val="Notedebasdepage"/>
      </w:pPr>
      <w:r w:rsidRPr="003E7207">
        <w:rPr>
          <w:rStyle w:val="Appelnotedebasdep"/>
        </w:rPr>
        <w:footnoteRef/>
      </w:r>
      <w:r w:rsidRPr="003E7207">
        <w:t xml:space="preserve"> TS, Pereira, Civil-Familia. Sentencia del 19-12</w:t>
      </w:r>
      <w:r w:rsidRPr="003E7207">
        <w:rPr>
          <w:lang w:val="es-CO"/>
        </w:rPr>
        <w:t>-2016; MP: Grisales H., No.</w:t>
      </w:r>
      <w:r w:rsidRPr="003E7207">
        <w:rPr>
          <w:smallCaps/>
          <w:lang w:val="es-CO"/>
        </w:rPr>
        <w:t>2012-00245-01</w:t>
      </w:r>
      <w:r w:rsidRPr="003E7207">
        <w:rPr>
          <w:lang w:val="es-CO"/>
        </w:rPr>
        <w:t>.</w:t>
      </w:r>
    </w:p>
  </w:footnote>
  <w:footnote w:id="14">
    <w:p w:rsidR="006F13AC" w:rsidRPr="00140D7D" w:rsidRDefault="006F13AC" w:rsidP="005720E5">
      <w:pPr>
        <w:pStyle w:val="Notedebasdepage"/>
        <w:jc w:val="both"/>
        <w:rPr>
          <w:lang w:val="es-CO"/>
        </w:rPr>
      </w:pPr>
      <w:r w:rsidRPr="00140D7D">
        <w:rPr>
          <w:rStyle w:val="Appelnotedebasdep"/>
        </w:rPr>
        <w:footnoteRef/>
      </w:r>
      <w:r w:rsidRPr="00140D7D">
        <w:t xml:space="preserve"> CSJ, Civil. Sentencia del 30-01-2001, ob. cit.</w:t>
      </w:r>
    </w:p>
  </w:footnote>
  <w:footnote w:id="15">
    <w:p w:rsidR="008A0CF6" w:rsidRPr="00140D7D" w:rsidRDefault="008A0CF6" w:rsidP="005720E5">
      <w:pPr>
        <w:pStyle w:val="Notedebasdepage"/>
        <w:jc w:val="both"/>
        <w:rPr>
          <w:lang w:val="es-CO"/>
        </w:rPr>
      </w:pPr>
      <w:r w:rsidRPr="00140D7D">
        <w:rPr>
          <w:rStyle w:val="Appelnotedebasdep"/>
        </w:rPr>
        <w:footnoteRef/>
      </w:r>
      <w:r w:rsidRPr="00140D7D">
        <w:t xml:space="preserve"> TS</w:t>
      </w:r>
      <w:r w:rsidR="005A42AC" w:rsidRPr="00140D7D">
        <w:t xml:space="preserve">, </w:t>
      </w:r>
      <w:r w:rsidRPr="00140D7D">
        <w:t>P</w:t>
      </w:r>
      <w:r w:rsidR="005A42AC" w:rsidRPr="00140D7D">
        <w:t>ereira</w:t>
      </w:r>
      <w:r w:rsidRPr="00140D7D">
        <w:t xml:space="preserve">, Civil-Familia. Sentencia </w:t>
      </w:r>
      <w:r w:rsidR="00C66B60" w:rsidRPr="00140D7D">
        <w:t xml:space="preserve">del </w:t>
      </w:r>
      <w:r w:rsidRPr="00140D7D">
        <w:rPr>
          <w:lang w:val="es-CO"/>
        </w:rPr>
        <w:t>21-09-2017</w:t>
      </w:r>
      <w:r w:rsidR="00C66B60" w:rsidRPr="00140D7D">
        <w:rPr>
          <w:lang w:val="es-CO"/>
        </w:rPr>
        <w:t>; MP: Grisales H., No.</w:t>
      </w:r>
      <w:r w:rsidR="00C66B60" w:rsidRPr="00140D7D">
        <w:rPr>
          <w:smallCaps/>
          <w:lang w:val="es-CO"/>
        </w:rPr>
        <w:t>2011-00121-01</w:t>
      </w:r>
      <w:r w:rsidR="00C66B60" w:rsidRPr="00140D7D">
        <w:rPr>
          <w:lang w:val="es-CO"/>
        </w:rPr>
        <w:t>.</w:t>
      </w:r>
    </w:p>
  </w:footnote>
  <w:footnote w:id="16">
    <w:p w:rsidR="007A2D5E" w:rsidRDefault="007A2D5E">
      <w:pPr>
        <w:pStyle w:val="Notedebasdepage"/>
      </w:pPr>
      <w:r>
        <w:rPr>
          <w:rStyle w:val="Appelnotedebasdep"/>
        </w:rPr>
        <w:footnoteRef/>
      </w:r>
      <w:r>
        <w:t xml:space="preserve"> </w:t>
      </w:r>
      <w:r w:rsidRPr="00140D7D">
        <w:t xml:space="preserve">TS, Pereira, Civil-Familia. </w:t>
      </w:r>
      <w:r>
        <w:t xml:space="preserve">Providencia </w:t>
      </w:r>
      <w:r w:rsidRPr="00140D7D">
        <w:t xml:space="preserve">del </w:t>
      </w:r>
      <w:r>
        <w:t>25</w:t>
      </w:r>
      <w:r w:rsidRPr="00140D7D">
        <w:t>-</w:t>
      </w:r>
      <w:r>
        <w:t>04</w:t>
      </w:r>
      <w:r w:rsidRPr="00140D7D">
        <w:rPr>
          <w:lang w:val="es-CO"/>
        </w:rPr>
        <w:t>-2016; No.</w:t>
      </w:r>
      <w:r w:rsidRPr="00140D7D">
        <w:rPr>
          <w:smallCaps/>
          <w:lang w:val="es-CO"/>
        </w:rPr>
        <w:t>201</w:t>
      </w:r>
      <w:r w:rsidR="00757AEF">
        <w:rPr>
          <w:smallCaps/>
          <w:lang w:val="es-CO"/>
        </w:rPr>
        <w:t>5</w:t>
      </w:r>
      <w:r w:rsidRPr="00140D7D">
        <w:rPr>
          <w:smallCaps/>
          <w:lang w:val="es-CO"/>
        </w:rPr>
        <w:t>-002</w:t>
      </w:r>
      <w:r w:rsidR="00757AEF">
        <w:rPr>
          <w:smallCaps/>
          <w:lang w:val="es-CO"/>
        </w:rPr>
        <w:t>21</w:t>
      </w:r>
      <w:r w:rsidRPr="00140D7D">
        <w:rPr>
          <w:smallCaps/>
          <w:lang w:val="es-CO"/>
        </w:rPr>
        <w:t>-01</w:t>
      </w:r>
      <w:r w:rsidRPr="00140D7D">
        <w:rPr>
          <w:lang w:val="es-CO"/>
        </w:rPr>
        <w:t>.</w:t>
      </w:r>
    </w:p>
  </w:footnote>
  <w:footnote w:id="17">
    <w:p w:rsidR="00140D7D" w:rsidRPr="00140D7D" w:rsidRDefault="00140D7D" w:rsidP="00140D7D">
      <w:pPr>
        <w:pStyle w:val="Notedebasdepage"/>
        <w:jc w:val="both"/>
      </w:pPr>
      <w:r w:rsidRPr="00140D7D">
        <w:rPr>
          <w:rStyle w:val="Appelnotedebasdep"/>
        </w:rPr>
        <w:footnoteRef/>
      </w:r>
      <w:r w:rsidRPr="00140D7D">
        <w:t xml:space="preserve"> INSTITUTO COLOMBIANO DE DERECHO PROCESAL. Código General del Proceso</w:t>
      </w:r>
      <w:r w:rsidRPr="00140D7D">
        <w:rPr>
          <w:lang w:val="es-CO"/>
        </w:rPr>
        <w:t xml:space="preserve">, comentado, </w:t>
      </w:r>
      <w:r>
        <w:rPr>
          <w:lang w:val="es-CO"/>
        </w:rPr>
        <w:t xml:space="preserve">Bogotá DC, </w:t>
      </w:r>
      <w:r w:rsidRPr="00140D7D">
        <w:rPr>
          <w:lang w:val="es-CO"/>
        </w:rPr>
        <w:t>Impresor Panamericana Formas e Impresos SAS</w:t>
      </w:r>
      <w:r>
        <w:rPr>
          <w:lang w:val="es-CO"/>
        </w:rPr>
        <w:t xml:space="preserve">, </w:t>
      </w:r>
      <w:r w:rsidRPr="00140D7D">
        <w:rPr>
          <w:lang w:val="es-CO"/>
        </w:rPr>
        <w:t>Algunas modificaciones a los recursos en el CGP, Edgardo Villamil Portilla,</w:t>
      </w:r>
      <w:r>
        <w:rPr>
          <w:lang w:val="es-CO"/>
        </w:rPr>
        <w:t xml:space="preserve"> </w:t>
      </w:r>
      <w:r w:rsidRPr="00140D7D">
        <w:rPr>
          <w:lang w:val="es-CO"/>
        </w:rPr>
        <w:t>2014, p.</w:t>
      </w:r>
      <w:r w:rsidR="00933C5F">
        <w:rPr>
          <w:lang w:val="es-CO"/>
        </w:rPr>
        <w:t>335-</w:t>
      </w:r>
      <w:r>
        <w:rPr>
          <w:lang w:val="es-CO"/>
        </w:rPr>
        <w:t>346</w:t>
      </w:r>
      <w:r w:rsidRPr="00140D7D">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68" w:rsidRDefault="00F36741" w:rsidP="0071306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D75DB">
      <w:rPr>
        <w:rStyle w:val="Numrodepage"/>
        <w:noProof/>
      </w:rPr>
      <w:t>1</w:t>
    </w:r>
    <w:r>
      <w:rPr>
        <w:rStyle w:val="Numrodepage"/>
      </w:rPr>
      <w:fldChar w:fldCharType="end"/>
    </w:r>
  </w:p>
  <w:p w:rsidR="00713068" w:rsidRDefault="00713068" w:rsidP="0071306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cs="Kalinga"/>
        <w:i/>
        <w:color w:val="7F7F7F" w:themeColor="background1" w:themeShade="7F"/>
        <w:spacing w:val="60"/>
        <w:sz w:val="20"/>
        <w:szCs w:val="20"/>
      </w:rPr>
      <w:id w:val="-1582212370"/>
      <w:docPartObj>
        <w:docPartGallery w:val="Page Numbers (Top of Page)"/>
        <w:docPartUnique/>
      </w:docPartObj>
    </w:sdtPr>
    <w:sdtEndPr>
      <w:rPr>
        <w:bCs/>
        <w:color w:val="auto"/>
        <w:spacing w:val="0"/>
      </w:rPr>
    </w:sdtEndPr>
    <w:sdtContent>
      <w:p w:rsidR="006D2A7F" w:rsidRPr="00C858FA" w:rsidRDefault="006D2A7F">
        <w:pPr>
          <w:pStyle w:val="En-tte"/>
          <w:pBdr>
            <w:bottom w:val="single" w:sz="4" w:space="1" w:color="D9D9D9" w:themeColor="background1" w:themeShade="D9"/>
          </w:pBdr>
          <w:jc w:val="right"/>
          <w:rPr>
            <w:rFonts w:ascii="Georgia" w:hAnsi="Georgia" w:cs="Kalinga"/>
            <w:bCs/>
            <w:i/>
            <w:sz w:val="20"/>
            <w:szCs w:val="20"/>
          </w:rPr>
        </w:pPr>
        <w:r w:rsidRPr="00C858FA">
          <w:rPr>
            <w:rFonts w:ascii="Georgia" w:hAnsi="Georgia" w:cs="Kalinga"/>
            <w:i/>
            <w:color w:val="7F7F7F" w:themeColor="background1" w:themeShade="7F"/>
            <w:spacing w:val="60"/>
            <w:sz w:val="20"/>
            <w:szCs w:val="20"/>
          </w:rPr>
          <w:t>Página</w:t>
        </w:r>
        <w:r w:rsidRPr="00C858FA">
          <w:rPr>
            <w:rFonts w:ascii="Georgia" w:hAnsi="Georgia" w:cs="Kalinga"/>
            <w:i/>
            <w:sz w:val="20"/>
            <w:szCs w:val="20"/>
          </w:rPr>
          <w:t xml:space="preserve"> | </w:t>
        </w:r>
        <w:r w:rsidRPr="00C858FA">
          <w:rPr>
            <w:rFonts w:ascii="Georgia" w:hAnsi="Georgia" w:cs="Kalinga"/>
            <w:i/>
            <w:sz w:val="20"/>
            <w:szCs w:val="20"/>
          </w:rPr>
          <w:fldChar w:fldCharType="begin"/>
        </w:r>
        <w:r w:rsidRPr="00C858FA">
          <w:rPr>
            <w:rFonts w:ascii="Georgia" w:hAnsi="Georgia" w:cs="Kalinga"/>
            <w:i/>
            <w:sz w:val="20"/>
            <w:szCs w:val="20"/>
          </w:rPr>
          <w:instrText>PAGE   \* MERGEFORMAT</w:instrText>
        </w:r>
        <w:r w:rsidRPr="00C858FA">
          <w:rPr>
            <w:rFonts w:ascii="Georgia" w:hAnsi="Georgia" w:cs="Kalinga"/>
            <w:i/>
            <w:sz w:val="20"/>
            <w:szCs w:val="20"/>
          </w:rPr>
          <w:fldChar w:fldCharType="separate"/>
        </w:r>
        <w:r w:rsidR="00F1489B" w:rsidRPr="00F1489B">
          <w:rPr>
            <w:rFonts w:ascii="Georgia" w:hAnsi="Georgia" w:cs="Kalinga"/>
            <w:bCs/>
            <w:i/>
            <w:noProof/>
            <w:sz w:val="20"/>
            <w:szCs w:val="20"/>
          </w:rPr>
          <w:t>1</w:t>
        </w:r>
        <w:r w:rsidRPr="00C858FA">
          <w:rPr>
            <w:rFonts w:ascii="Georgia" w:hAnsi="Georgia" w:cs="Kalinga"/>
            <w:bCs/>
            <w:i/>
            <w:sz w:val="20"/>
            <w:szCs w:val="20"/>
          </w:rPr>
          <w:fldChar w:fldCharType="end"/>
        </w:r>
      </w:p>
    </w:sdtContent>
  </w:sdt>
  <w:p w:rsidR="006D2A7F" w:rsidRPr="00C858FA" w:rsidRDefault="006D2A7F" w:rsidP="00AF5080">
    <w:pPr>
      <w:pStyle w:val="En-tte"/>
      <w:widowControl w:val="0"/>
      <w:autoSpaceDE w:val="0"/>
      <w:autoSpaceDN w:val="0"/>
      <w:adjustRightInd w:val="0"/>
      <w:ind w:right="360"/>
      <w:jc w:val="both"/>
      <w:rPr>
        <w:rFonts w:ascii="Georgia" w:hAnsi="Georgia" w:cs="Kalinga"/>
        <w:i/>
        <w:sz w:val="20"/>
        <w:szCs w:val="20"/>
        <w:lang w:val="es-CO"/>
      </w:rPr>
    </w:pPr>
    <w:r w:rsidRPr="00C858FA">
      <w:rPr>
        <w:rFonts w:ascii="Georgia" w:hAnsi="Georgia" w:cs="Kalinga"/>
        <w:i/>
        <w:sz w:val="20"/>
        <w:szCs w:val="20"/>
        <w:lang w:val="es-CO"/>
      </w:rPr>
      <w:t>EXPEDIENTE N</w:t>
    </w:r>
    <w:r w:rsidR="00510CEA" w:rsidRPr="00C858FA">
      <w:rPr>
        <w:rFonts w:ascii="Georgia" w:hAnsi="Georgia" w:cs="Kalinga"/>
        <w:i/>
        <w:sz w:val="20"/>
        <w:szCs w:val="20"/>
        <w:lang w:val="es-CO"/>
      </w:rPr>
      <w:t>o</w:t>
    </w:r>
    <w:r w:rsidRPr="00C858FA">
      <w:rPr>
        <w:rFonts w:ascii="Georgia" w:hAnsi="Georgia" w:cs="Kalinga"/>
        <w:i/>
        <w:sz w:val="20"/>
        <w:szCs w:val="20"/>
        <w:lang w:val="es-CO"/>
      </w:rPr>
      <w:t>.</w:t>
    </w:r>
    <w:r w:rsidR="009C7CA6">
      <w:rPr>
        <w:rFonts w:ascii="Georgia" w:hAnsi="Georgia" w:cs="Kalinga"/>
        <w:i/>
        <w:sz w:val="20"/>
        <w:szCs w:val="20"/>
        <w:lang w:val="es-CO"/>
      </w:rPr>
      <w:t>201</w:t>
    </w:r>
    <w:r w:rsidR="00BE4E40">
      <w:rPr>
        <w:rFonts w:ascii="Georgia" w:hAnsi="Georgia" w:cs="Kalinga"/>
        <w:i/>
        <w:sz w:val="20"/>
        <w:szCs w:val="20"/>
        <w:lang w:val="es-CO"/>
      </w:rPr>
      <w:t>2</w:t>
    </w:r>
    <w:r w:rsidR="009C7CA6">
      <w:rPr>
        <w:rFonts w:ascii="Georgia" w:hAnsi="Georgia" w:cs="Kalinga"/>
        <w:i/>
        <w:sz w:val="20"/>
        <w:szCs w:val="20"/>
        <w:lang w:val="es-CO"/>
      </w:rPr>
      <w:t>-</w:t>
    </w:r>
    <w:r w:rsidR="0089682E">
      <w:rPr>
        <w:rFonts w:ascii="Georgia" w:hAnsi="Georgia" w:cs="Kalinga"/>
        <w:i/>
        <w:sz w:val="20"/>
        <w:szCs w:val="20"/>
        <w:lang w:val="es-CO"/>
      </w:rPr>
      <w:t>00329</w:t>
    </w:r>
    <w:r w:rsidR="009C7CA6">
      <w:rPr>
        <w:rFonts w:ascii="Georgia" w:hAnsi="Georgia" w:cs="Kalinga"/>
        <w:i/>
        <w:sz w:val="20"/>
        <w:szCs w:val="20"/>
        <w:lang w:val="es-CO"/>
      </w:rPr>
      <w:t>-01</w:t>
    </w:r>
  </w:p>
  <w:p w:rsidR="00257B1F" w:rsidRPr="00C858FA" w:rsidRDefault="00257B1F" w:rsidP="00713068">
    <w:pPr>
      <w:pStyle w:val="En-tte"/>
      <w:ind w:right="360"/>
      <w:rPr>
        <w:rFonts w:ascii="Georgia" w:eastAsia="Dotum" w:hAnsi="Georgi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CF2974"/>
    <w:multiLevelType w:val="multilevel"/>
    <w:tmpl w:val="EEB0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5">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6"/>
  </w:num>
  <w:num w:numId="4">
    <w:abstractNumId w:val="13"/>
  </w:num>
  <w:num w:numId="5">
    <w:abstractNumId w:val="7"/>
  </w:num>
  <w:num w:numId="6">
    <w:abstractNumId w:val="2"/>
  </w:num>
  <w:num w:numId="7">
    <w:abstractNumId w:val="8"/>
  </w:num>
  <w:num w:numId="8">
    <w:abstractNumId w:val="4"/>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0"/>
  </w:num>
  <w:num w:numId="15">
    <w:abstractNumId w:val="14"/>
  </w:num>
  <w:num w:numId="16">
    <w:abstractNumId w:val="18"/>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1EB9"/>
    <w:rsid w:val="000022CC"/>
    <w:rsid w:val="000029D6"/>
    <w:rsid w:val="00003124"/>
    <w:rsid w:val="00003236"/>
    <w:rsid w:val="000033C5"/>
    <w:rsid w:val="00003584"/>
    <w:rsid w:val="000035F1"/>
    <w:rsid w:val="00003AD3"/>
    <w:rsid w:val="00003B70"/>
    <w:rsid w:val="00004AA0"/>
    <w:rsid w:val="00005004"/>
    <w:rsid w:val="000053E3"/>
    <w:rsid w:val="000055EA"/>
    <w:rsid w:val="00005A80"/>
    <w:rsid w:val="00005E80"/>
    <w:rsid w:val="000066EF"/>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286D"/>
    <w:rsid w:val="00013787"/>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0D2"/>
    <w:rsid w:val="00026618"/>
    <w:rsid w:val="00026F61"/>
    <w:rsid w:val="00027A37"/>
    <w:rsid w:val="00027CE9"/>
    <w:rsid w:val="00027D1A"/>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087"/>
    <w:rsid w:val="00041D2A"/>
    <w:rsid w:val="00041DCD"/>
    <w:rsid w:val="0004277E"/>
    <w:rsid w:val="00042FA4"/>
    <w:rsid w:val="000430A7"/>
    <w:rsid w:val="000432DB"/>
    <w:rsid w:val="000439BE"/>
    <w:rsid w:val="00043B5F"/>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CD3"/>
    <w:rsid w:val="00054EF7"/>
    <w:rsid w:val="00055004"/>
    <w:rsid w:val="00055297"/>
    <w:rsid w:val="00055628"/>
    <w:rsid w:val="00056099"/>
    <w:rsid w:val="00056843"/>
    <w:rsid w:val="00056A75"/>
    <w:rsid w:val="00057BF9"/>
    <w:rsid w:val="00060262"/>
    <w:rsid w:val="00060B9C"/>
    <w:rsid w:val="000615D9"/>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12F2"/>
    <w:rsid w:val="000726FF"/>
    <w:rsid w:val="00072D4F"/>
    <w:rsid w:val="0007334E"/>
    <w:rsid w:val="00073362"/>
    <w:rsid w:val="000734DC"/>
    <w:rsid w:val="00074B36"/>
    <w:rsid w:val="00074CDA"/>
    <w:rsid w:val="00074DD7"/>
    <w:rsid w:val="00074E99"/>
    <w:rsid w:val="000753E0"/>
    <w:rsid w:val="00075498"/>
    <w:rsid w:val="00075C99"/>
    <w:rsid w:val="00075EFF"/>
    <w:rsid w:val="000778B5"/>
    <w:rsid w:val="00077B13"/>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C52"/>
    <w:rsid w:val="000904D1"/>
    <w:rsid w:val="00091736"/>
    <w:rsid w:val="000918D5"/>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0B04"/>
    <w:rsid w:val="000A1384"/>
    <w:rsid w:val="000A1BDD"/>
    <w:rsid w:val="000A1E7A"/>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0EC3"/>
    <w:rsid w:val="000B14C4"/>
    <w:rsid w:val="000B1802"/>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10DA"/>
    <w:rsid w:val="000D1D86"/>
    <w:rsid w:val="000D1DD8"/>
    <w:rsid w:val="000D2431"/>
    <w:rsid w:val="000D2B8B"/>
    <w:rsid w:val="000D3288"/>
    <w:rsid w:val="000D391A"/>
    <w:rsid w:val="000D454A"/>
    <w:rsid w:val="000D46C4"/>
    <w:rsid w:val="000D4780"/>
    <w:rsid w:val="000D56F3"/>
    <w:rsid w:val="000D5942"/>
    <w:rsid w:val="000D5E1B"/>
    <w:rsid w:val="000D6039"/>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742"/>
    <w:rsid w:val="000F081A"/>
    <w:rsid w:val="000F0AFF"/>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A0A"/>
    <w:rsid w:val="00101CD3"/>
    <w:rsid w:val="001020C2"/>
    <w:rsid w:val="001025C2"/>
    <w:rsid w:val="00102A76"/>
    <w:rsid w:val="00102AB2"/>
    <w:rsid w:val="0010310B"/>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17C04"/>
    <w:rsid w:val="0012034C"/>
    <w:rsid w:val="00120AD9"/>
    <w:rsid w:val="0012124F"/>
    <w:rsid w:val="001212F4"/>
    <w:rsid w:val="001213C2"/>
    <w:rsid w:val="00122278"/>
    <w:rsid w:val="001222AA"/>
    <w:rsid w:val="00122C9F"/>
    <w:rsid w:val="00123691"/>
    <w:rsid w:val="001252A2"/>
    <w:rsid w:val="00125CD0"/>
    <w:rsid w:val="00126142"/>
    <w:rsid w:val="00126581"/>
    <w:rsid w:val="001272B9"/>
    <w:rsid w:val="00127419"/>
    <w:rsid w:val="001274E5"/>
    <w:rsid w:val="001275C2"/>
    <w:rsid w:val="0012766C"/>
    <w:rsid w:val="00127EDF"/>
    <w:rsid w:val="00127F27"/>
    <w:rsid w:val="00127FA2"/>
    <w:rsid w:val="001308BC"/>
    <w:rsid w:val="0013112A"/>
    <w:rsid w:val="001318AD"/>
    <w:rsid w:val="00132326"/>
    <w:rsid w:val="001327CE"/>
    <w:rsid w:val="00132DED"/>
    <w:rsid w:val="001331CC"/>
    <w:rsid w:val="00134CCE"/>
    <w:rsid w:val="00134CDD"/>
    <w:rsid w:val="001360C3"/>
    <w:rsid w:val="00136585"/>
    <w:rsid w:val="001370F4"/>
    <w:rsid w:val="0013791C"/>
    <w:rsid w:val="00140ADA"/>
    <w:rsid w:val="00140D7D"/>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140"/>
    <w:rsid w:val="00154502"/>
    <w:rsid w:val="001545C0"/>
    <w:rsid w:val="001550CD"/>
    <w:rsid w:val="00155C05"/>
    <w:rsid w:val="0015653D"/>
    <w:rsid w:val="0015683A"/>
    <w:rsid w:val="00156868"/>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191B"/>
    <w:rsid w:val="00172D2C"/>
    <w:rsid w:val="001734D9"/>
    <w:rsid w:val="0017350F"/>
    <w:rsid w:val="00173811"/>
    <w:rsid w:val="00174C82"/>
    <w:rsid w:val="00175168"/>
    <w:rsid w:val="001753CE"/>
    <w:rsid w:val="001755A3"/>
    <w:rsid w:val="00175749"/>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428D"/>
    <w:rsid w:val="001A47EA"/>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4330"/>
    <w:rsid w:val="001C527C"/>
    <w:rsid w:val="001C55EF"/>
    <w:rsid w:val="001C6B35"/>
    <w:rsid w:val="001C6E55"/>
    <w:rsid w:val="001D046E"/>
    <w:rsid w:val="001D0922"/>
    <w:rsid w:val="001D0ABB"/>
    <w:rsid w:val="001D0D37"/>
    <w:rsid w:val="001D109C"/>
    <w:rsid w:val="001D1B5E"/>
    <w:rsid w:val="001D22CD"/>
    <w:rsid w:val="001D2638"/>
    <w:rsid w:val="001D28CE"/>
    <w:rsid w:val="001D3297"/>
    <w:rsid w:val="001D36DF"/>
    <w:rsid w:val="001D42E3"/>
    <w:rsid w:val="001D43CC"/>
    <w:rsid w:val="001D47CF"/>
    <w:rsid w:val="001D4854"/>
    <w:rsid w:val="001D4D4A"/>
    <w:rsid w:val="001D51A9"/>
    <w:rsid w:val="001D61AF"/>
    <w:rsid w:val="001D62B8"/>
    <w:rsid w:val="001D6CB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0DF"/>
    <w:rsid w:val="001F4B7B"/>
    <w:rsid w:val="001F4DA2"/>
    <w:rsid w:val="001F5077"/>
    <w:rsid w:val="001F5577"/>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350B"/>
    <w:rsid w:val="00213C1E"/>
    <w:rsid w:val="002147E8"/>
    <w:rsid w:val="00215693"/>
    <w:rsid w:val="0021578A"/>
    <w:rsid w:val="00216337"/>
    <w:rsid w:val="00217C06"/>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2684"/>
    <w:rsid w:val="00232E74"/>
    <w:rsid w:val="00233154"/>
    <w:rsid w:val="0023347A"/>
    <w:rsid w:val="00233798"/>
    <w:rsid w:val="002337B2"/>
    <w:rsid w:val="00233F22"/>
    <w:rsid w:val="00234518"/>
    <w:rsid w:val="00234E55"/>
    <w:rsid w:val="00234F3B"/>
    <w:rsid w:val="002350C9"/>
    <w:rsid w:val="00235351"/>
    <w:rsid w:val="002356B3"/>
    <w:rsid w:val="002356EB"/>
    <w:rsid w:val="00235CD3"/>
    <w:rsid w:val="0023657D"/>
    <w:rsid w:val="00237DA0"/>
    <w:rsid w:val="002400B4"/>
    <w:rsid w:val="002407B2"/>
    <w:rsid w:val="00240A93"/>
    <w:rsid w:val="00240F48"/>
    <w:rsid w:val="00241921"/>
    <w:rsid w:val="00241A36"/>
    <w:rsid w:val="00241D1E"/>
    <w:rsid w:val="00242293"/>
    <w:rsid w:val="00242CFE"/>
    <w:rsid w:val="00243174"/>
    <w:rsid w:val="0024383A"/>
    <w:rsid w:val="002442C4"/>
    <w:rsid w:val="00244552"/>
    <w:rsid w:val="00245383"/>
    <w:rsid w:val="002453C0"/>
    <w:rsid w:val="002456C6"/>
    <w:rsid w:val="00245AA6"/>
    <w:rsid w:val="002461D8"/>
    <w:rsid w:val="0024686D"/>
    <w:rsid w:val="00246880"/>
    <w:rsid w:val="00246C81"/>
    <w:rsid w:val="00246D32"/>
    <w:rsid w:val="00247A9D"/>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62D"/>
    <w:rsid w:val="00265782"/>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5FA"/>
    <w:rsid w:val="00275A9D"/>
    <w:rsid w:val="00275ED1"/>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66D"/>
    <w:rsid w:val="00283886"/>
    <w:rsid w:val="00283FD6"/>
    <w:rsid w:val="00283FD9"/>
    <w:rsid w:val="00285425"/>
    <w:rsid w:val="002868B7"/>
    <w:rsid w:val="00286D52"/>
    <w:rsid w:val="00287674"/>
    <w:rsid w:val="00287A82"/>
    <w:rsid w:val="00290791"/>
    <w:rsid w:val="00290BCC"/>
    <w:rsid w:val="0029167B"/>
    <w:rsid w:val="00291998"/>
    <w:rsid w:val="00291A65"/>
    <w:rsid w:val="00291AF5"/>
    <w:rsid w:val="00291C1B"/>
    <w:rsid w:val="00291DDC"/>
    <w:rsid w:val="00292FDA"/>
    <w:rsid w:val="00293773"/>
    <w:rsid w:val="00293B19"/>
    <w:rsid w:val="00294254"/>
    <w:rsid w:val="00295135"/>
    <w:rsid w:val="002954EA"/>
    <w:rsid w:val="002957EB"/>
    <w:rsid w:val="002958F6"/>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328"/>
    <w:rsid w:val="002A6705"/>
    <w:rsid w:val="002A6C2E"/>
    <w:rsid w:val="002A74E0"/>
    <w:rsid w:val="002B0284"/>
    <w:rsid w:val="002B0CFD"/>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BF"/>
    <w:rsid w:val="002C61C7"/>
    <w:rsid w:val="002C6A54"/>
    <w:rsid w:val="002C7125"/>
    <w:rsid w:val="002C7785"/>
    <w:rsid w:val="002D00FC"/>
    <w:rsid w:val="002D01DB"/>
    <w:rsid w:val="002D1C39"/>
    <w:rsid w:val="002D2160"/>
    <w:rsid w:val="002D2DD4"/>
    <w:rsid w:val="002D324B"/>
    <w:rsid w:val="002D3A58"/>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DE4"/>
    <w:rsid w:val="002F0F46"/>
    <w:rsid w:val="002F17CD"/>
    <w:rsid w:val="002F1B40"/>
    <w:rsid w:val="002F1DDB"/>
    <w:rsid w:val="002F2227"/>
    <w:rsid w:val="002F2276"/>
    <w:rsid w:val="002F2360"/>
    <w:rsid w:val="002F23BA"/>
    <w:rsid w:val="002F27EB"/>
    <w:rsid w:val="002F4529"/>
    <w:rsid w:val="002F4A86"/>
    <w:rsid w:val="002F4E06"/>
    <w:rsid w:val="002F4EFD"/>
    <w:rsid w:val="002F4FC6"/>
    <w:rsid w:val="002F5301"/>
    <w:rsid w:val="002F5A74"/>
    <w:rsid w:val="002F5D3B"/>
    <w:rsid w:val="002F5E0A"/>
    <w:rsid w:val="002F661A"/>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04B"/>
    <w:rsid w:val="00312826"/>
    <w:rsid w:val="00312B0E"/>
    <w:rsid w:val="00312BCC"/>
    <w:rsid w:val="00312E82"/>
    <w:rsid w:val="0031303E"/>
    <w:rsid w:val="00313330"/>
    <w:rsid w:val="00313584"/>
    <w:rsid w:val="00313B91"/>
    <w:rsid w:val="00313E24"/>
    <w:rsid w:val="00314F5B"/>
    <w:rsid w:val="0031552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563"/>
    <w:rsid w:val="00327631"/>
    <w:rsid w:val="00327BE4"/>
    <w:rsid w:val="00330219"/>
    <w:rsid w:val="00330F71"/>
    <w:rsid w:val="00331287"/>
    <w:rsid w:val="00331298"/>
    <w:rsid w:val="00331A7B"/>
    <w:rsid w:val="00332974"/>
    <w:rsid w:val="00332C9E"/>
    <w:rsid w:val="00333519"/>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BDC"/>
    <w:rsid w:val="00350D68"/>
    <w:rsid w:val="00350DBE"/>
    <w:rsid w:val="00350F4C"/>
    <w:rsid w:val="003512C0"/>
    <w:rsid w:val="0035175A"/>
    <w:rsid w:val="003517B1"/>
    <w:rsid w:val="00352A58"/>
    <w:rsid w:val="00352A9B"/>
    <w:rsid w:val="00352B27"/>
    <w:rsid w:val="003535AF"/>
    <w:rsid w:val="00354452"/>
    <w:rsid w:val="00354BDD"/>
    <w:rsid w:val="003552B2"/>
    <w:rsid w:val="003554CE"/>
    <w:rsid w:val="00355634"/>
    <w:rsid w:val="00355665"/>
    <w:rsid w:val="00355AE5"/>
    <w:rsid w:val="00356104"/>
    <w:rsid w:val="003562DD"/>
    <w:rsid w:val="003572D1"/>
    <w:rsid w:val="00360A14"/>
    <w:rsid w:val="0036168E"/>
    <w:rsid w:val="00361E94"/>
    <w:rsid w:val="00361FC8"/>
    <w:rsid w:val="00362BF5"/>
    <w:rsid w:val="0036311A"/>
    <w:rsid w:val="003633C3"/>
    <w:rsid w:val="003634F7"/>
    <w:rsid w:val="0036386C"/>
    <w:rsid w:val="00364366"/>
    <w:rsid w:val="00365059"/>
    <w:rsid w:val="00365D33"/>
    <w:rsid w:val="003666A9"/>
    <w:rsid w:val="003666BF"/>
    <w:rsid w:val="0036714A"/>
    <w:rsid w:val="00367EC2"/>
    <w:rsid w:val="0037007E"/>
    <w:rsid w:val="00370AFD"/>
    <w:rsid w:val="003710F5"/>
    <w:rsid w:val="0037115B"/>
    <w:rsid w:val="00371498"/>
    <w:rsid w:val="00371AD1"/>
    <w:rsid w:val="00371C23"/>
    <w:rsid w:val="003720C5"/>
    <w:rsid w:val="003720ED"/>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AF"/>
    <w:rsid w:val="00387718"/>
    <w:rsid w:val="0038775D"/>
    <w:rsid w:val="00387F7D"/>
    <w:rsid w:val="003900A5"/>
    <w:rsid w:val="003900EC"/>
    <w:rsid w:val="003906CD"/>
    <w:rsid w:val="00391C0B"/>
    <w:rsid w:val="00391EDF"/>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AF8"/>
    <w:rsid w:val="003B1C29"/>
    <w:rsid w:val="003B2424"/>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E01"/>
    <w:rsid w:val="003B7119"/>
    <w:rsid w:val="003B7C3D"/>
    <w:rsid w:val="003C054A"/>
    <w:rsid w:val="003C06A1"/>
    <w:rsid w:val="003C0D75"/>
    <w:rsid w:val="003C1247"/>
    <w:rsid w:val="003C18FB"/>
    <w:rsid w:val="003C1BEB"/>
    <w:rsid w:val="003C1FE5"/>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D03"/>
    <w:rsid w:val="003D1576"/>
    <w:rsid w:val="003D1852"/>
    <w:rsid w:val="003D1B66"/>
    <w:rsid w:val="003D1BB9"/>
    <w:rsid w:val="003D1BF2"/>
    <w:rsid w:val="003D242E"/>
    <w:rsid w:val="003D279C"/>
    <w:rsid w:val="003D287E"/>
    <w:rsid w:val="003D4550"/>
    <w:rsid w:val="003D52F1"/>
    <w:rsid w:val="003D5ECE"/>
    <w:rsid w:val="003D6613"/>
    <w:rsid w:val="003D69F7"/>
    <w:rsid w:val="003D6DA7"/>
    <w:rsid w:val="003D7467"/>
    <w:rsid w:val="003D75DB"/>
    <w:rsid w:val="003E06BF"/>
    <w:rsid w:val="003E0D30"/>
    <w:rsid w:val="003E12F7"/>
    <w:rsid w:val="003E1349"/>
    <w:rsid w:val="003E1417"/>
    <w:rsid w:val="003E157F"/>
    <w:rsid w:val="003E17E0"/>
    <w:rsid w:val="003E200C"/>
    <w:rsid w:val="003E2262"/>
    <w:rsid w:val="003E22E3"/>
    <w:rsid w:val="003E28AB"/>
    <w:rsid w:val="003E292B"/>
    <w:rsid w:val="003E2CD3"/>
    <w:rsid w:val="003E2FC8"/>
    <w:rsid w:val="003E30A3"/>
    <w:rsid w:val="003E393C"/>
    <w:rsid w:val="003E3B9A"/>
    <w:rsid w:val="003E4316"/>
    <w:rsid w:val="003E4F63"/>
    <w:rsid w:val="003E59CD"/>
    <w:rsid w:val="003E5B07"/>
    <w:rsid w:val="003E6026"/>
    <w:rsid w:val="003E68AF"/>
    <w:rsid w:val="003E6B15"/>
    <w:rsid w:val="003E6B8D"/>
    <w:rsid w:val="003E6E72"/>
    <w:rsid w:val="003E6EA0"/>
    <w:rsid w:val="003E6F12"/>
    <w:rsid w:val="003E6F4E"/>
    <w:rsid w:val="003E70BF"/>
    <w:rsid w:val="003E7207"/>
    <w:rsid w:val="003E7474"/>
    <w:rsid w:val="003E7DAC"/>
    <w:rsid w:val="003F017C"/>
    <w:rsid w:val="003F0534"/>
    <w:rsid w:val="003F09D8"/>
    <w:rsid w:val="003F0E8A"/>
    <w:rsid w:val="003F12DB"/>
    <w:rsid w:val="003F13D8"/>
    <w:rsid w:val="003F17A3"/>
    <w:rsid w:val="003F1EB7"/>
    <w:rsid w:val="003F1F96"/>
    <w:rsid w:val="003F21F4"/>
    <w:rsid w:val="003F23A6"/>
    <w:rsid w:val="003F2602"/>
    <w:rsid w:val="003F340F"/>
    <w:rsid w:val="003F34CA"/>
    <w:rsid w:val="003F3D62"/>
    <w:rsid w:val="003F4164"/>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3E01"/>
    <w:rsid w:val="00404062"/>
    <w:rsid w:val="004040C7"/>
    <w:rsid w:val="004043DA"/>
    <w:rsid w:val="00404BBB"/>
    <w:rsid w:val="00404E95"/>
    <w:rsid w:val="00405108"/>
    <w:rsid w:val="004054A1"/>
    <w:rsid w:val="00405C64"/>
    <w:rsid w:val="00405D50"/>
    <w:rsid w:val="0040658C"/>
    <w:rsid w:val="0040662E"/>
    <w:rsid w:val="004077F3"/>
    <w:rsid w:val="0041059C"/>
    <w:rsid w:val="00410995"/>
    <w:rsid w:val="004115E5"/>
    <w:rsid w:val="0041165F"/>
    <w:rsid w:val="004119D5"/>
    <w:rsid w:val="00411D76"/>
    <w:rsid w:val="00412229"/>
    <w:rsid w:val="00412B9B"/>
    <w:rsid w:val="00413046"/>
    <w:rsid w:val="00413077"/>
    <w:rsid w:val="00413345"/>
    <w:rsid w:val="00413A06"/>
    <w:rsid w:val="00413C6D"/>
    <w:rsid w:val="0041480B"/>
    <w:rsid w:val="00414917"/>
    <w:rsid w:val="00414CEF"/>
    <w:rsid w:val="00415113"/>
    <w:rsid w:val="00415853"/>
    <w:rsid w:val="00415A48"/>
    <w:rsid w:val="00415C7F"/>
    <w:rsid w:val="00415E11"/>
    <w:rsid w:val="00415F26"/>
    <w:rsid w:val="00416810"/>
    <w:rsid w:val="00416BFD"/>
    <w:rsid w:val="00416EC0"/>
    <w:rsid w:val="004174AA"/>
    <w:rsid w:val="00417711"/>
    <w:rsid w:val="004179EB"/>
    <w:rsid w:val="00420463"/>
    <w:rsid w:val="0042095B"/>
    <w:rsid w:val="00421253"/>
    <w:rsid w:val="00421578"/>
    <w:rsid w:val="004220D6"/>
    <w:rsid w:val="00422276"/>
    <w:rsid w:val="00422304"/>
    <w:rsid w:val="004224CF"/>
    <w:rsid w:val="00424369"/>
    <w:rsid w:val="004248CE"/>
    <w:rsid w:val="00424E88"/>
    <w:rsid w:val="00424EF6"/>
    <w:rsid w:val="00425297"/>
    <w:rsid w:val="004254A0"/>
    <w:rsid w:val="00425880"/>
    <w:rsid w:val="004259FD"/>
    <w:rsid w:val="00425A14"/>
    <w:rsid w:val="004261FA"/>
    <w:rsid w:val="0042661D"/>
    <w:rsid w:val="00426A18"/>
    <w:rsid w:val="00427436"/>
    <w:rsid w:val="00427C91"/>
    <w:rsid w:val="004302E8"/>
    <w:rsid w:val="00430F69"/>
    <w:rsid w:val="0043114B"/>
    <w:rsid w:val="00431334"/>
    <w:rsid w:val="004314C5"/>
    <w:rsid w:val="00431F3D"/>
    <w:rsid w:val="0043251B"/>
    <w:rsid w:val="00433F90"/>
    <w:rsid w:val="004342D0"/>
    <w:rsid w:val="00434A69"/>
    <w:rsid w:val="00434EC2"/>
    <w:rsid w:val="004371CD"/>
    <w:rsid w:val="00437B20"/>
    <w:rsid w:val="00440422"/>
    <w:rsid w:val="004406E4"/>
    <w:rsid w:val="0044109B"/>
    <w:rsid w:val="004411E9"/>
    <w:rsid w:val="00441A24"/>
    <w:rsid w:val="00441D14"/>
    <w:rsid w:val="004422B5"/>
    <w:rsid w:val="00442EE2"/>
    <w:rsid w:val="00442F15"/>
    <w:rsid w:val="00443071"/>
    <w:rsid w:val="0044371A"/>
    <w:rsid w:val="004437EE"/>
    <w:rsid w:val="00443D4F"/>
    <w:rsid w:val="0044419F"/>
    <w:rsid w:val="00444601"/>
    <w:rsid w:val="004448A2"/>
    <w:rsid w:val="00444EB4"/>
    <w:rsid w:val="00445065"/>
    <w:rsid w:val="00445442"/>
    <w:rsid w:val="00445B90"/>
    <w:rsid w:val="00445C02"/>
    <w:rsid w:val="00445E60"/>
    <w:rsid w:val="00446083"/>
    <w:rsid w:val="004462B6"/>
    <w:rsid w:val="00446945"/>
    <w:rsid w:val="00446F48"/>
    <w:rsid w:val="004470F9"/>
    <w:rsid w:val="0044720D"/>
    <w:rsid w:val="004472CA"/>
    <w:rsid w:val="0044746B"/>
    <w:rsid w:val="00447B3C"/>
    <w:rsid w:val="00450707"/>
    <w:rsid w:val="00450AC6"/>
    <w:rsid w:val="00450B79"/>
    <w:rsid w:val="00450C37"/>
    <w:rsid w:val="00450CC2"/>
    <w:rsid w:val="00450F45"/>
    <w:rsid w:val="004528A2"/>
    <w:rsid w:val="004529C1"/>
    <w:rsid w:val="00452B7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1EE2"/>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813"/>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3E38"/>
    <w:rsid w:val="00494340"/>
    <w:rsid w:val="00494662"/>
    <w:rsid w:val="0049502A"/>
    <w:rsid w:val="00495677"/>
    <w:rsid w:val="00495B90"/>
    <w:rsid w:val="00496357"/>
    <w:rsid w:val="00496522"/>
    <w:rsid w:val="00496823"/>
    <w:rsid w:val="0049692C"/>
    <w:rsid w:val="0049697E"/>
    <w:rsid w:val="00497043"/>
    <w:rsid w:val="0049774A"/>
    <w:rsid w:val="004A16B9"/>
    <w:rsid w:val="004A1A99"/>
    <w:rsid w:val="004A1E74"/>
    <w:rsid w:val="004A2090"/>
    <w:rsid w:val="004A3FA1"/>
    <w:rsid w:val="004A508A"/>
    <w:rsid w:val="004A593C"/>
    <w:rsid w:val="004A68D8"/>
    <w:rsid w:val="004A6A66"/>
    <w:rsid w:val="004A6D27"/>
    <w:rsid w:val="004A7356"/>
    <w:rsid w:val="004A7911"/>
    <w:rsid w:val="004A795F"/>
    <w:rsid w:val="004B0129"/>
    <w:rsid w:val="004B0EAC"/>
    <w:rsid w:val="004B2B8B"/>
    <w:rsid w:val="004B2E93"/>
    <w:rsid w:val="004B31AE"/>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E3"/>
    <w:rsid w:val="004C3825"/>
    <w:rsid w:val="004C48C1"/>
    <w:rsid w:val="004C5C99"/>
    <w:rsid w:val="004C6293"/>
    <w:rsid w:val="004C6617"/>
    <w:rsid w:val="004C6F31"/>
    <w:rsid w:val="004C6F83"/>
    <w:rsid w:val="004C79BF"/>
    <w:rsid w:val="004D0ED2"/>
    <w:rsid w:val="004D113A"/>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6DF0"/>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4C8"/>
    <w:rsid w:val="004F6D99"/>
    <w:rsid w:val="004F6FEB"/>
    <w:rsid w:val="004F72A9"/>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5B86"/>
    <w:rsid w:val="005061A3"/>
    <w:rsid w:val="00506582"/>
    <w:rsid w:val="005068D9"/>
    <w:rsid w:val="00506B77"/>
    <w:rsid w:val="00507063"/>
    <w:rsid w:val="00510072"/>
    <w:rsid w:val="00510697"/>
    <w:rsid w:val="00510CEA"/>
    <w:rsid w:val="00510DA2"/>
    <w:rsid w:val="00510E02"/>
    <w:rsid w:val="00510EB2"/>
    <w:rsid w:val="00510F55"/>
    <w:rsid w:val="00511331"/>
    <w:rsid w:val="0051143D"/>
    <w:rsid w:val="0051207A"/>
    <w:rsid w:val="005120D2"/>
    <w:rsid w:val="005122AA"/>
    <w:rsid w:val="00512C03"/>
    <w:rsid w:val="00513258"/>
    <w:rsid w:val="005134EA"/>
    <w:rsid w:val="005148E9"/>
    <w:rsid w:val="00515676"/>
    <w:rsid w:val="005160C4"/>
    <w:rsid w:val="0051635F"/>
    <w:rsid w:val="00516385"/>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B7C"/>
    <w:rsid w:val="00525031"/>
    <w:rsid w:val="005259DB"/>
    <w:rsid w:val="00525C3F"/>
    <w:rsid w:val="00526A27"/>
    <w:rsid w:val="00526A33"/>
    <w:rsid w:val="00527007"/>
    <w:rsid w:val="0052750E"/>
    <w:rsid w:val="005275FC"/>
    <w:rsid w:val="0053063D"/>
    <w:rsid w:val="0053086A"/>
    <w:rsid w:val="00530BF1"/>
    <w:rsid w:val="00532A8F"/>
    <w:rsid w:val="005334F0"/>
    <w:rsid w:val="005338DB"/>
    <w:rsid w:val="005343E7"/>
    <w:rsid w:val="00534DF8"/>
    <w:rsid w:val="005355CE"/>
    <w:rsid w:val="00535C2F"/>
    <w:rsid w:val="00535DB2"/>
    <w:rsid w:val="005368B0"/>
    <w:rsid w:val="005373CE"/>
    <w:rsid w:val="005373FC"/>
    <w:rsid w:val="005404A8"/>
    <w:rsid w:val="005408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23D"/>
    <w:rsid w:val="00544580"/>
    <w:rsid w:val="00544DF6"/>
    <w:rsid w:val="00544E57"/>
    <w:rsid w:val="005451EA"/>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3EEC"/>
    <w:rsid w:val="00554870"/>
    <w:rsid w:val="005548D9"/>
    <w:rsid w:val="00554EBE"/>
    <w:rsid w:val="00554F8A"/>
    <w:rsid w:val="00556920"/>
    <w:rsid w:val="00556998"/>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4F1"/>
    <w:rsid w:val="00564879"/>
    <w:rsid w:val="00564EE1"/>
    <w:rsid w:val="005650F1"/>
    <w:rsid w:val="0056513B"/>
    <w:rsid w:val="00565A50"/>
    <w:rsid w:val="00565E05"/>
    <w:rsid w:val="005664A3"/>
    <w:rsid w:val="00567270"/>
    <w:rsid w:val="005678F6"/>
    <w:rsid w:val="005707C7"/>
    <w:rsid w:val="00570E8B"/>
    <w:rsid w:val="005714F2"/>
    <w:rsid w:val="00571A5A"/>
    <w:rsid w:val="00571D59"/>
    <w:rsid w:val="005720E5"/>
    <w:rsid w:val="005722FC"/>
    <w:rsid w:val="00572331"/>
    <w:rsid w:val="00572344"/>
    <w:rsid w:val="00572358"/>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759"/>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AC"/>
    <w:rsid w:val="005A42F1"/>
    <w:rsid w:val="005A4349"/>
    <w:rsid w:val="005A4606"/>
    <w:rsid w:val="005A53FD"/>
    <w:rsid w:val="005A540C"/>
    <w:rsid w:val="005A54A0"/>
    <w:rsid w:val="005A612E"/>
    <w:rsid w:val="005A669C"/>
    <w:rsid w:val="005A66B1"/>
    <w:rsid w:val="005A7104"/>
    <w:rsid w:val="005A76C9"/>
    <w:rsid w:val="005A78CD"/>
    <w:rsid w:val="005A7DB5"/>
    <w:rsid w:val="005B03D1"/>
    <w:rsid w:val="005B06E8"/>
    <w:rsid w:val="005B13F9"/>
    <w:rsid w:val="005B2160"/>
    <w:rsid w:val="005B30EE"/>
    <w:rsid w:val="005B379D"/>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DE2"/>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1C2A"/>
    <w:rsid w:val="0060232B"/>
    <w:rsid w:val="0060253F"/>
    <w:rsid w:val="00602BC2"/>
    <w:rsid w:val="0060357B"/>
    <w:rsid w:val="00603583"/>
    <w:rsid w:val="006035F3"/>
    <w:rsid w:val="0060369D"/>
    <w:rsid w:val="006036D0"/>
    <w:rsid w:val="00603791"/>
    <w:rsid w:val="00603AAF"/>
    <w:rsid w:val="00603BD5"/>
    <w:rsid w:val="00604389"/>
    <w:rsid w:val="0060439D"/>
    <w:rsid w:val="006046C5"/>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4D0"/>
    <w:rsid w:val="006166BC"/>
    <w:rsid w:val="0061695C"/>
    <w:rsid w:val="00616FB7"/>
    <w:rsid w:val="006171E9"/>
    <w:rsid w:val="0062118B"/>
    <w:rsid w:val="006218E5"/>
    <w:rsid w:val="00622123"/>
    <w:rsid w:val="00622457"/>
    <w:rsid w:val="0062248F"/>
    <w:rsid w:val="0062280C"/>
    <w:rsid w:val="0062294B"/>
    <w:rsid w:val="00622E8B"/>
    <w:rsid w:val="00622F51"/>
    <w:rsid w:val="006235A8"/>
    <w:rsid w:val="00623C34"/>
    <w:rsid w:val="00624829"/>
    <w:rsid w:val="00625A0D"/>
    <w:rsid w:val="00625A53"/>
    <w:rsid w:val="00626203"/>
    <w:rsid w:val="00626C84"/>
    <w:rsid w:val="00626D97"/>
    <w:rsid w:val="00630209"/>
    <w:rsid w:val="006309A4"/>
    <w:rsid w:val="00630C69"/>
    <w:rsid w:val="00630EB9"/>
    <w:rsid w:val="0063120E"/>
    <w:rsid w:val="006315E3"/>
    <w:rsid w:val="006322D8"/>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99F"/>
    <w:rsid w:val="00640B0D"/>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165"/>
    <w:rsid w:val="00673420"/>
    <w:rsid w:val="00673DF0"/>
    <w:rsid w:val="00673F48"/>
    <w:rsid w:val="00674A6B"/>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355C"/>
    <w:rsid w:val="00684A9F"/>
    <w:rsid w:val="00684D64"/>
    <w:rsid w:val="00684D86"/>
    <w:rsid w:val="00684EF0"/>
    <w:rsid w:val="00685316"/>
    <w:rsid w:val="00685B74"/>
    <w:rsid w:val="0068699A"/>
    <w:rsid w:val="00687351"/>
    <w:rsid w:val="00687D44"/>
    <w:rsid w:val="00690C74"/>
    <w:rsid w:val="00691139"/>
    <w:rsid w:val="00691315"/>
    <w:rsid w:val="0069265E"/>
    <w:rsid w:val="00693FC9"/>
    <w:rsid w:val="00694445"/>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E0C"/>
    <w:rsid w:val="006C2F54"/>
    <w:rsid w:val="006C32AE"/>
    <w:rsid w:val="006C3BB0"/>
    <w:rsid w:val="006C3BC6"/>
    <w:rsid w:val="006C3D91"/>
    <w:rsid w:val="006C425F"/>
    <w:rsid w:val="006C43CF"/>
    <w:rsid w:val="006C4F90"/>
    <w:rsid w:val="006C51F7"/>
    <w:rsid w:val="006C5B42"/>
    <w:rsid w:val="006C5FDF"/>
    <w:rsid w:val="006C76CB"/>
    <w:rsid w:val="006C7DC7"/>
    <w:rsid w:val="006D0EB8"/>
    <w:rsid w:val="006D12F3"/>
    <w:rsid w:val="006D143C"/>
    <w:rsid w:val="006D228C"/>
    <w:rsid w:val="006D2A7F"/>
    <w:rsid w:val="006D32B9"/>
    <w:rsid w:val="006D3B80"/>
    <w:rsid w:val="006D3EF6"/>
    <w:rsid w:val="006D43F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5DA"/>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523"/>
    <w:rsid w:val="006F0B22"/>
    <w:rsid w:val="006F0D6F"/>
    <w:rsid w:val="006F13AC"/>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110A"/>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3E"/>
    <w:rsid w:val="00713068"/>
    <w:rsid w:val="00714178"/>
    <w:rsid w:val="00714652"/>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7189"/>
    <w:rsid w:val="007277E2"/>
    <w:rsid w:val="00727C45"/>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F40"/>
    <w:rsid w:val="00744939"/>
    <w:rsid w:val="00745171"/>
    <w:rsid w:val="007453D3"/>
    <w:rsid w:val="00745DC5"/>
    <w:rsid w:val="00746852"/>
    <w:rsid w:val="00746D7C"/>
    <w:rsid w:val="0074745B"/>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AEF"/>
    <w:rsid w:val="00757E51"/>
    <w:rsid w:val="0076038B"/>
    <w:rsid w:val="007607E9"/>
    <w:rsid w:val="007617C1"/>
    <w:rsid w:val="00761CB9"/>
    <w:rsid w:val="00761DF9"/>
    <w:rsid w:val="007623BE"/>
    <w:rsid w:val="0076261F"/>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E15"/>
    <w:rsid w:val="00766F7C"/>
    <w:rsid w:val="007671BA"/>
    <w:rsid w:val="00767676"/>
    <w:rsid w:val="00770342"/>
    <w:rsid w:val="00770819"/>
    <w:rsid w:val="007709DB"/>
    <w:rsid w:val="00771A04"/>
    <w:rsid w:val="007726C3"/>
    <w:rsid w:val="00772AAB"/>
    <w:rsid w:val="00772B1E"/>
    <w:rsid w:val="0077435E"/>
    <w:rsid w:val="007745EF"/>
    <w:rsid w:val="00774870"/>
    <w:rsid w:val="00774A0E"/>
    <w:rsid w:val="00774B65"/>
    <w:rsid w:val="0077506C"/>
    <w:rsid w:val="007750D5"/>
    <w:rsid w:val="007751D3"/>
    <w:rsid w:val="00775C12"/>
    <w:rsid w:val="00775DF5"/>
    <w:rsid w:val="00775F6B"/>
    <w:rsid w:val="00776073"/>
    <w:rsid w:val="00776B7D"/>
    <w:rsid w:val="00776EDB"/>
    <w:rsid w:val="0077702F"/>
    <w:rsid w:val="007803B5"/>
    <w:rsid w:val="0078055D"/>
    <w:rsid w:val="0078059E"/>
    <w:rsid w:val="00780C20"/>
    <w:rsid w:val="00782679"/>
    <w:rsid w:val="00782783"/>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3091"/>
    <w:rsid w:val="0079404B"/>
    <w:rsid w:val="00794872"/>
    <w:rsid w:val="0079494E"/>
    <w:rsid w:val="00794E2C"/>
    <w:rsid w:val="00795250"/>
    <w:rsid w:val="007959C0"/>
    <w:rsid w:val="00795C56"/>
    <w:rsid w:val="0079654F"/>
    <w:rsid w:val="007967B9"/>
    <w:rsid w:val="00796928"/>
    <w:rsid w:val="00796932"/>
    <w:rsid w:val="007A0304"/>
    <w:rsid w:val="007A0CE2"/>
    <w:rsid w:val="007A1FDB"/>
    <w:rsid w:val="007A2472"/>
    <w:rsid w:val="007A27C9"/>
    <w:rsid w:val="007A29BF"/>
    <w:rsid w:val="007A2AF5"/>
    <w:rsid w:val="007A2C9D"/>
    <w:rsid w:val="007A2D5E"/>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4E3D"/>
    <w:rsid w:val="007B56B9"/>
    <w:rsid w:val="007B579F"/>
    <w:rsid w:val="007B59E7"/>
    <w:rsid w:val="007B5BC6"/>
    <w:rsid w:val="007B5CE9"/>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757"/>
    <w:rsid w:val="007C7BB2"/>
    <w:rsid w:val="007C7FC0"/>
    <w:rsid w:val="007D011E"/>
    <w:rsid w:val="007D047F"/>
    <w:rsid w:val="007D0731"/>
    <w:rsid w:val="007D0DBC"/>
    <w:rsid w:val="007D1415"/>
    <w:rsid w:val="007D2A88"/>
    <w:rsid w:val="007D3015"/>
    <w:rsid w:val="007D301E"/>
    <w:rsid w:val="007D4E7F"/>
    <w:rsid w:val="007D6402"/>
    <w:rsid w:val="007D6632"/>
    <w:rsid w:val="007D6F56"/>
    <w:rsid w:val="007D7A35"/>
    <w:rsid w:val="007E0935"/>
    <w:rsid w:val="007E0CAF"/>
    <w:rsid w:val="007E1499"/>
    <w:rsid w:val="007E18C3"/>
    <w:rsid w:val="007E1A8F"/>
    <w:rsid w:val="007E1AAF"/>
    <w:rsid w:val="007E25FC"/>
    <w:rsid w:val="007E2996"/>
    <w:rsid w:val="007E344C"/>
    <w:rsid w:val="007E4208"/>
    <w:rsid w:val="007E42BA"/>
    <w:rsid w:val="007E437C"/>
    <w:rsid w:val="007E4A92"/>
    <w:rsid w:val="007E52DE"/>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64"/>
    <w:rsid w:val="007F35BC"/>
    <w:rsid w:val="007F3D88"/>
    <w:rsid w:val="007F419C"/>
    <w:rsid w:val="007F47F4"/>
    <w:rsid w:val="007F4F82"/>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F7E"/>
    <w:rsid w:val="00815080"/>
    <w:rsid w:val="008158F8"/>
    <w:rsid w:val="0081738A"/>
    <w:rsid w:val="00817782"/>
    <w:rsid w:val="00817E82"/>
    <w:rsid w:val="00817F3F"/>
    <w:rsid w:val="00817FC8"/>
    <w:rsid w:val="00817FEA"/>
    <w:rsid w:val="0082044F"/>
    <w:rsid w:val="0082082A"/>
    <w:rsid w:val="008208BF"/>
    <w:rsid w:val="008209A4"/>
    <w:rsid w:val="008223AB"/>
    <w:rsid w:val="0082272F"/>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22F"/>
    <w:rsid w:val="00836869"/>
    <w:rsid w:val="0083763E"/>
    <w:rsid w:val="00837C6F"/>
    <w:rsid w:val="0084094C"/>
    <w:rsid w:val="00840EA2"/>
    <w:rsid w:val="0084144F"/>
    <w:rsid w:val="00841B97"/>
    <w:rsid w:val="00842139"/>
    <w:rsid w:val="0084229A"/>
    <w:rsid w:val="008425BF"/>
    <w:rsid w:val="0084276C"/>
    <w:rsid w:val="008427AD"/>
    <w:rsid w:val="00842C50"/>
    <w:rsid w:val="00842EF8"/>
    <w:rsid w:val="0084309A"/>
    <w:rsid w:val="00843508"/>
    <w:rsid w:val="008440DD"/>
    <w:rsid w:val="00844423"/>
    <w:rsid w:val="00844B1C"/>
    <w:rsid w:val="008451B6"/>
    <w:rsid w:val="008459E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DD2"/>
    <w:rsid w:val="00856FC7"/>
    <w:rsid w:val="0085735B"/>
    <w:rsid w:val="0085780A"/>
    <w:rsid w:val="0085789C"/>
    <w:rsid w:val="00857D25"/>
    <w:rsid w:val="0086023D"/>
    <w:rsid w:val="008603FB"/>
    <w:rsid w:val="0086132E"/>
    <w:rsid w:val="00862D16"/>
    <w:rsid w:val="008631BE"/>
    <w:rsid w:val="008632AF"/>
    <w:rsid w:val="0086405D"/>
    <w:rsid w:val="00864361"/>
    <w:rsid w:val="008647CD"/>
    <w:rsid w:val="00864A3C"/>
    <w:rsid w:val="00864FF6"/>
    <w:rsid w:val="00865F4D"/>
    <w:rsid w:val="0086679A"/>
    <w:rsid w:val="008672BE"/>
    <w:rsid w:val="00867531"/>
    <w:rsid w:val="0087070F"/>
    <w:rsid w:val="0087082D"/>
    <w:rsid w:val="00871125"/>
    <w:rsid w:val="008713FF"/>
    <w:rsid w:val="0087166E"/>
    <w:rsid w:val="00871CD2"/>
    <w:rsid w:val="00871DB7"/>
    <w:rsid w:val="00873872"/>
    <w:rsid w:val="00873B92"/>
    <w:rsid w:val="0087521F"/>
    <w:rsid w:val="00875CDD"/>
    <w:rsid w:val="008762D7"/>
    <w:rsid w:val="00876461"/>
    <w:rsid w:val="008764A6"/>
    <w:rsid w:val="00876DA3"/>
    <w:rsid w:val="00877A15"/>
    <w:rsid w:val="00877A1E"/>
    <w:rsid w:val="00877B9A"/>
    <w:rsid w:val="00877F49"/>
    <w:rsid w:val="008800BD"/>
    <w:rsid w:val="008808DE"/>
    <w:rsid w:val="00880AD7"/>
    <w:rsid w:val="00880BF1"/>
    <w:rsid w:val="00880BF6"/>
    <w:rsid w:val="00881E8A"/>
    <w:rsid w:val="00881E92"/>
    <w:rsid w:val="00882D37"/>
    <w:rsid w:val="00882F41"/>
    <w:rsid w:val="0088402F"/>
    <w:rsid w:val="008844F6"/>
    <w:rsid w:val="00885C9C"/>
    <w:rsid w:val="00886009"/>
    <w:rsid w:val="00886034"/>
    <w:rsid w:val="00886227"/>
    <w:rsid w:val="00886765"/>
    <w:rsid w:val="008871B0"/>
    <w:rsid w:val="008873A8"/>
    <w:rsid w:val="00890695"/>
    <w:rsid w:val="00890E12"/>
    <w:rsid w:val="008915AE"/>
    <w:rsid w:val="00891B22"/>
    <w:rsid w:val="008924E1"/>
    <w:rsid w:val="0089386F"/>
    <w:rsid w:val="00893CDF"/>
    <w:rsid w:val="00893E57"/>
    <w:rsid w:val="00894C5F"/>
    <w:rsid w:val="00894FEA"/>
    <w:rsid w:val="00895B9D"/>
    <w:rsid w:val="008966B8"/>
    <w:rsid w:val="0089682E"/>
    <w:rsid w:val="0089706A"/>
    <w:rsid w:val="0089738F"/>
    <w:rsid w:val="0089744F"/>
    <w:rsid w:val="008975FA"/>
    <w:rsid w:val="008978E9"/>
    <w:rsid w:val="00897950"/>
    <w:rsid w:val="00897B13"/>
    <w:rsid w:val="00897B1C"/>
    <w:rsid w:val="008A0651"/>
    <w:rsid w:val="008A0C33"/>
    <w:rsid w:val="008A0CF6"/>
    <w:rsid w:val="008A0DCF"/>
    <w:rsid w:val="008A0E16"/>
    <w:rsid w:val="008A1764"/>
    <w:rsid w:val="008A186C"/>
    <w:rsid w:val="008A2305"/>
    <w:rsid w:val="008A2D4F"/>
    <w:rsid w:val="008A3114"/>
    <w:rsid w:val="008A340B"/>
    <w:rsid w:val="008A35C1"/>
    <w:rsid w:val="008A4C81"/>
    <w:rsid w:val="008A4F3D"/>
    <w:rsid w:val="008A55C2"/>
    <w:rsid w:val="008A566C"/>
    <w:rsid w:val="008A5B5E"/>
    <w:rsid w:val="008A62D1"/>
    <w:rsid w:val="008A6B21"/>
    <w:rsid w:val="008A6ED3"/>
    <w:rsid w:val="008A76AE"/>
    <w:rsid w:val="008A78F2"/>
    <w:rsid w:val="008A78FE"/>
    <w:rsid w:val="008A7E7D"/>
    <w:rsid w:val="008B0472"/>
    <w:rsid w:val="008B0513"/>
    <w:rsid w:val="008B0D0B"/>
    <w:rsid w:val="008B2FA5"/>
    <w:rsid w:val="008B308B"/>
    <w:rsid w:val="008B3597"/>
    <w:rsid w:val="008B35B5"/>
    <w:rsid w:val="008B4305"/>
    <w:rsid w:val="008B43A1"/>
    <w:rsid w:val="008B480F"/>
    <w:rsid w:val="008B555D"/>
    <w:rsid w:val="008B5692"/>
    <w:rsid w:val="008B56F9"/>
    <w:rsid w:val="008B5F4D"/>
    <w:rsid w:val="008B61F4"/>
    <w:rsid w:val="008B6386"/>
    <w:rsid w:val="008B674F"/>
    <w:rsid w:val="008B6946"/>
    <w:rsid w:val="008B706D"/>
    <w:rsid w:val="008B73FD"/>
    <w:rsid w:val="008B7F81"/>
    <w:rsid w:val="008C044A"/>
    <w:rsid w:val="008C071F"/>
    <w:rsid w:val="008C0F55"/>
    <w:rsid w:val="008C185B"/>
    <w:rsid w:val="008C1930"/>
    <w:rsid w:val="008C1E89"/>
    <w:rsid w:val="008C29F2"/>
    <w:rsid w:val="008C2B92"/>
    <w:rsid w:val="008C3837"/>
    <w:rsid w:val="008C40FA"/>
    <w:rsid w:val="008C611B"/>
    <w:rsid w:val="008C67CE"/>
    <w:rsid w:val="008C68CB"/>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B9E"/>
    <w:rsid w:val="008D7D37"/>
    <w:rsid w:val="008E006B"/>
    <w:rsid w:val="008E0E03"/>
    <w:rsid w:val="008E189A"/>
    <w:rsid w:val="008E2050"/>
    <w:rsid w:val="008E214B"/>
    <w:rsid w:val="008E23F7"/>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5D0"/>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44F6"/>
    <w:rsid w:val="00914893"/>
    <w:rsid w:val="00914CFF"/>
    <w:rsid w:val="00914EA3"/>
    <w:rsid w:val="009157DD"/>
    <w:rsid w:val="0091592F"/>
    <w:rsid w:val="00915AF3"/>
    <w:rsid w:val="009165DF"/>
    <w:rsid w:val="00916787"/>
    <w:rsid w:val="009167BE"/>
    <w:rsid w:val="00916ED2"/>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3C5F"/>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D23"/>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6D4F"/>
    <w:rsid w:val="00947429"/>
    <w:rsid w:val="00947779"/>
    <w:rsid w:val="00947C04"/>
    <w:rsid w:val="009504F6"/>
    <w:rsid w:val="00950EB1"/>
    <w:rsid w:val="00951A5F"/>
    <w:rsid w:val="00951FB1"/>
    <w:rsid w:val="0095205D"/>
    <w:rsid w:val="00952134"/>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B2F"/>
    <w:rsid w:val="0096127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EC1"/>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377"/>
    <w:rsid w:val="009B04AF"/>
    <w:rsid w:val="009B05BE"/>
    <w:rsid w:val="009B0986"/>
    <w:rsid w:val="009B0A4D"/>
    <w:rsid w:val="009B1185"/>
    <w:rsid w:val="009B12E2"/>
    <w:rsid w:val="009B16C7"/>
    <w:rsid w:val="009B2569"/>
    <w:rsid w:val="009B3356"/>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5186"/>
    <w:rsid w:val="009C55C9"/>
    <w:rsid w:val="009C5B5F"/>
    <w:rsid w:val="009C5D05"/>
    <w:rsid w:val="009C647B"/>
    <w:rsid w:val="009C6881"/>
    <w:rsid w:val="009C703D"/>
    <w:rsid w:val="009C706D"/>
    <w:rsid w:val="009C7911"/>
    <w:rsid w:val="009C79AB"/>
    <w:rsid w:val="009C79C5"/>
    <w:rsid w:val="009C7A26"/>
    <w:rsid w:val="009C7CA6"/>
    <w:rsid w:val="009C7DBF"/>
    <w:rsid w:val="009D0315"/>
    <w:rsid w:val="009D0370"/>
    <w:rsid w:val="009D087A"/>
    <w:rsid w:val="009D0E2A"/>
    <w:rsid w:val="009D0EF9"/>
    <w:rsid w:val="009D1130"/>
    <w:rsid w:val="009D141B"/>
    <w:rsid w:val="009D151A"/>
    <w:rsid w:val="009D1FF9"/>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600"/>
    <w:rsid w:val="00A069B0"/>
    <w:rsid w:val="00A069C1"/>
    <w:rsid w:val="00A0733C"/>
    <w:rsid w:val="00A074BA"/>
    <w:rsid w:val="00A07FA9"/>
    <w:rsid w:val="00A10C78"/>
    <w:rsid w:val="00A1263E"/>
    <w:rsid w:val="00A12830"/>
    <w:rsid w:val="00A12EA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3953"/>
    <w:rsid w:val="00A34197"/>
    <w:rsid w:val="00A341F6"/>
    <w:rsid w:val="00A343D0"/>
    <w:rsid w:val="00A344DD"/>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11A0"/>
    <w:rsid w:val="00A42EB9"/>
    <w:rsid w:val="00A433C1"/>
    <w:rsid w:val="00A43A56"/>
    <w:rsid w:val="00A44C5B"/>
    <w:rsid w:val="00A45268"/>
    <w:rsid w:val="00A452FF"/>
    <w:rsid w:val="00A45C9E"/>
    <w:rsid w:val="00A476B1"/>
    <w:rsid w:val="00A5051C"/>
    <w:rsid w:val="00A507A2"/>
    <w:rsid w:val="00A507AB"/>
    <w:rsid w:val="00A50B2C"/>
    <w:rsid w:val="00A51FA1"/>
    <w:rsid w:val="00A5226B"/>
    <w:rsid w:val="00A52723"/>
    <w:rsid w:val="00A52A3F"/>
    <w:rsid w:val="00A52CC0"/>
    <w:rsid w:val="00A537A8"/>
    <w:rsid w:val="00A539B0"/>
    <w:rsid w:val="00A53C91"/>
    <w:rsid w:val="00A54B5B"/>
    <w:rsid w:val="00A554BF"/>
    <w:rsid w:val="00A55703"/>
    <w:rsid w:val="00A56579"/>
    <w:rsid w:val="00A5663C"/>
    <w:rsid w:val="00A56651"/>
    <w:rsid w:val="00A56B69"/>
    <w:rsid w:val="00A56C00"/>
    <w:rsid w:val="00A56C32"/>
    <w:rsid w:val="00A56C74"/>
    <w:rsid w:val="00A57034"/>
    <w:rsid w:val="00A572CA"/>
    <w:rsid w:val="00A57355"/>
    <w:rsid w:val="00A57955"/>
    <w:rsid w:val="00A57A2E"/>
    <w:rsid w:val="00A57B8D"/>
    <w:rsid w:val="00A60842"/>
    <w:rsid w:val="00A60C29"/>
    <w:rsid w:val="00A60DA8"/>
    <w:rsid w:val="00A60E4A"/>
    <w:rsid w:val="00A62359"/>
    <w:rsid w:val="00A62A9E"/>
    <w:rsid w:val="00A62E32"/>
    <w:rsid w:val="00A62FA2"/>
    <w:rsid w:val="00A633A7"/>
    <w:rsid w:val="00A640EB"/>
    <w:rsid w:val="00A6419F"/>
    <w:rsid w:val="00A65025"/>
    <w:rsid w:val="00A657BF"/>
    <w:rsid w:val="00A661D1"/>
    <w:rsid w:val="00A66816"/>
    <w:rsid w:val="00A668EE"/>
    <w:rsid w:val="00A66FE5"/>
    <w:rsid w:val="00A67F37"/>
    <w:rsid w:val="00A70411"/>
    <w:rsid w:val="00A704F4"/>
    <w:rsid w:val="00A70572"/>
    <w:rsid w:val="00A7066B"/>
    <w:rsid w:val="00A70D5F"/>
    <w:rsid w:val="00A70EE2"/>
    <w:rsid w:val="00A71AEE"/>
    <w:rsid w:val="00A72936"/>
    <w:rsid w:val="00A7315D"/>
    <w:rsid w:val="00A73605"/>
    <w:rsid w:val="00A73AAC"/>
    <w:rsid w:val="00A73DE2"/>
    <w:rsid w:val="00A73FC8"/>
    <w:rsid w:val="00A74489"/>
    <w:rsid w:val="00A74FEE"/>
    <w:rsid w:val="00A75226"/>
    <w:rsid w:val="00A75315"/>
    <w:rsid w:val="00A7538A"/>
    <w:rsid w:val="00A75C3E"/>
    <w:rsid w:val="00A75DD5"/>
    <w:rsid w:val="00A7654E"/>
    <w:rsid w:val="00A76F69"/>
    <w:rsid w:val="00A777E7"/>
    <w:rsid w:val="00A77B50"/>
    <w:rsid w:val="00A80707"/>
    <w:rsid w:val="00A8082A"/>
    <w:rsid w:val="00A80C0B"/>
    <w:rsid w:val="00A810C2"/>
    <w:rsid w:val="00A811BC"/>
    <w:rsid w:val="00A814C0"/>
    <w:rsid w:val="00A8191F"/>
    <w:rsid w:val="00A82471"/>
    <w:rsid w:val="00A82E8D"/>
    <w:rsid w:val="00A83059"/>
    <w:rsid w:val="00A8316B"/>
    <w:rsid w:val="00A83909"/>
    <w:rsid w:val="00A83C4B"/>
    <w:rsid w:val="00A83F98"/>
    <w:rsid w:val="00A84A85"/>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6B8"/>
    <w:rsid w:val="00A93F1E"/>
    <w:rsid w:val="00A9527E"/>
    <w:rsid w:val="00A95CB8"/>
    <w:rsid w:val="00A95D3E"/>
    <w:rsid w:val="00A95DFC"/>
    <w:rsid w:val="00A96538"/>
    <w:rsid w:val="00A96B48"/>
    <w:rsid w:val="00A96E62"/>
    <w:rsid w:val="00A97E28"/>
    <w:rsid w:val="00AA019D"/>
    <w:rsid w:val="00AA0879"/>
    <w:rsid w:val="00AA1382"/>
    <w:rsid w:val="00AA14DC"/>
    <w:rsid w:val="00AA1DE7"/>
    <w:rsid w:val="00AA22CD"/>
    <w:rsid w:val="00AA3FF4"/>
    <w:rsid w:val="00AA44E5"/>
    <w:rsid w:val="00AA487E"/>
    <w:rsid w:val="00AA4952"/>
    <w:rsid w:val="00AA5C1F"/>
    <w:rsid w:val="00AA6110"/>
    <w:rsid w:val="00AA6DC1"/>
    <w:rsid w:val="00AA7F9F"/>
    <w:rsid w:val="00AB073D"/>
    <w:rsid w:val="00AB14EF"/>
    <w:rsid w:val="00AB1663"/>
    <w:rsid w:val="00AB1B30"/>
    <w:rsid w:val="00AB1C1C"/>
    <w:rsid w:val="00AB2C2F"/>
    <w:rsid w:val="00AB312A"/>
    <w:rsid w:val="00AB3305"/>
    <w:rsid w:val="00AB36B5"/>
    <w:rsid w:val="00AB3990"/>
    <w:rsid w:val="00AB39E4"/>
    <w:rsid w:val="00AB3E4E"/>
    <w:rsid w:val="00AB43AD"/>
    <w:rsid w:val="00AB4B82"/>
    <w:rsid w:val="00AB6705"/>
    <w:rsid w:val="00AB67B0"/>
    <w:rsid w:val="00AB6BB0"/>
    <w:rsid w:val="00AB727D"/>
    <w:rsid w:val="00AC087B"/>
    <w:rsid w:val="00AC1191"/>
    <w:rsid w:val="00AC154E"/>
    <w:rsid w:val="00AC218A"/>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0021"/>
    <w:rsid w:val="00AD0393"/>
    <w:rsid w:val="00AD0771"/>
    <w:rsid w:val="00AD14F1"/>
    <w:rsid w:val="00AD151B"/>
    <w:rsid w:val="00AD1845"/>
    <w:rsid w:val="00AD1DEC"/>
    <w:rsid w:val="00AD1EC3"/>
    <w:rsid w:val="00AD216C"/>
    <w:rsid w:val="00AD295A"/>
    <w:rsid w:val="00AD2CF3"/>
    <w:rsid w:val="00AD543B"/>
    <w:rsid w:val="00AD548D"/>
    <w:rsid w:val="00AD57B6"/>
    <w:rsid w:val="00AD583B"/>
    <w:rsid w:val="00AD5D02"/>
    <w:rsid w:val="00AD5DA4"/>
    <w:rsid w:val="00AD5EAE"/>
    <w:rsid w:val="00AD62A4"/>
    <w:rsid w:val="00AD64FB"/>
    <w:rsid w:val="00AD6ED8"/>
    <w:rsid w:val="00AD6F54"/>
    <w:rsid w:val="00AD7403"/>
    <w:rsid w:val="00AD7FBB"/>
    <w:rsid w:val="00AD7FF3"/>
    <w:rsid w:val="00AE0545"/>
    <w:rsid w:val="00AE0683"/>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3F52"/>
    <w:rsid w:val="00AE46DC"/>
    <w:rsid w:val="00AE487D"/>
    <w:rsid w:val="00AE4FB4"/>
    <w:rsid w:val="00AE504B"/>
    <w:rsid w:val="00AE519C"/>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017"/>
    <w:rsid w:val="00B106ED"/>
    <w:rsid w:val="00B11130"/>
    <w:rsid w:val="00B11CC8"/>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1DAC"/>
    <w:rsid w:val="00B22F8E"/>
    <w:rsid w:val="00B23334"/>
    <w:rsid w:val="00B233CB"/>
    <w:rsid w:val="00B23E37"/>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612"/>
    <w:rsid w:val="00B30904"/>
    <w:rsid w:val="00B30ACE"/>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3B6D"/>
    <w:rsid w:val="00B64D7F"/>
    <w:rsid w:val="00B64DB3"/>
    <w:rsid w:val="00B66642"/>
    <w:rsid w:val="00B66F46"/>
    <w:rsid w:val="00B67359"/>
    <w:rsid w:val="00B6740F"/>
    <w:rsid w:val="00B679C4"/>
    <w:rsid w:val="00B7027F"/>
    <w:rsid w:val="00B70F77"/>
    <w:rsid w:val="00B72085"/>
    <w:rsid w:val="00B7263C"/>
    <w:rsid w:val="00B72D67"/>
    <w:rsid w:val="00B73701"/>
    <w:rsid w:val="00B73976"/>
    <w:rsid w:val="00B73C53"/>
    <w:rsid w:val="00B74D4B"/>
    <w:rsid w:val="00B74F58"/>
    <w:rsid w:val="00B751E0"/>
    <w:rsid w:val="00B7534E"/>
    <w:rsid w:val="00B75ABE"/>
    <w:rsid w:val="00B75BC6"/>
    <w:rsid w:val="00B760BB"/>
    <w:rsid w:val="00B762FB"/>
    <w:rsid w:val="00B76B7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1E29"/>
    <w:rsid w:val="00B824AB"/>
    <w:rsid w:val="00B82EA3"/>
    <w:rsid w:val="00B83347"/>
    <w:rsid w:val="00B8384C"/>
    <w:rsid w:val="00B83BE7"/>
    <w:rsid w:val="00B85B19"/>
    <w:rsid w:val="00B85ECC"/>
    <w:rsid w:val="00B86530"/>
    <w:rsid w:val="00B86DA8"/>
    <w:rsid w:val="00B870C6"/>
    <w:rsid w:val="00B87611"/>
    <w:rsid w:val="00B87627"/>
    <w:rsid w:val="00B87AA8"/>
    <w:rsid w:val="00B87ADC"/>
    <w:rsid w:val="00B9005E"/>
    <w:rsid w:val="00B90709"/>
    <w:rsid w:val="00B91498"/>
    <w:rsid w:val="00B91849"/>
    <w:rsid w:val="00B91B00"/>
    <w:rsid w:val="00B93FD7"/>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208B"/>
    <w:rsid w:val="00BA2AD8"/>
    <w:rsid w:val="00BA3681"/>
    <w:rsid w:val="00BA3EDD"/>
    <w:rsid w:val="00BA4FA1"/>
    <w:rsid w:val="00BA540E"/>
    <w:rsid w:val="00BA5702"/>
    <w:rsid w:val="00BA5919"/>
    <w:rsid w:val="00BA5B87"/>
    <w:rsid w:val="00BA65A2"/>
    <w:rsid w:val="00BA6752"/>
    <w:rsid w:val="00BA6D3A"/>
    <w:rsid w:val="00BA7870"/>
    <w:rsid w:val="00BB0785"/>
    <w:rsid w:val="00BB0823"/>
    <w:rsid w:val="00BB0BDE"/>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C90"/>
    <w:rsid w:val="00BE3193"/>
    <w:rsid w:val="00BE3542"/>
    <w:rsid w:val="00BE3C30"/>
    <w:rsid w:val="00BE3C32"/>
    <w:rsid w:val="00BE4CEE"/>
    <w:rsid w:val="00BE4E40"/>
    <w:rsid w:val="00BE52C8"/>
    <w:rsid w:val="00BE54C3"/>
    <w:rsid w:val="00BE56BA"/>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423"/>
    <w:rsid w:val="00BF695A"/>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BE5"/>
    <w:rsid w:val="00C07D9E"/>
    <w:rsid w:val="00C102B0"/>
    <w:rsid w:val="00C10A90"/>
    <w:rsid w:val="00C112B8"/>
    <w:rsid w:val="00C1139C"/>
    <w:rsid w:val="00C11860"/>
    <w:rsid w:val="00C1190D"/>
    <w:rsid w:val="00C119AF"/>
    <w:rsid w:val="00C12FBE"/>
    <w:rsid w:val="00C13477"/>
    <w:rsid w:val="00C134BA"/>
    <w:rsid w:val="00C141BA"/>
    <w:rsid w:val="00C1472C"/>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8D5"/>
    <w:rsid w:val="00C46C9B"/>
    <w:rsid w:val="00C47CE0"/>
    <w:rsid w:val="00C50C55"/>
    <w:rsid w:val="00C518D9"/>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4AD3"/>
    <w:rsid w:val="00C6501C"/>
    <w:rsid w:val="00C6520F"/>
    <w:rsid w:val="00C65430"/>
    <w:rsid w:val="00C6568A"/>
    <w:rsid w:val="00C657AC"/>
    <w:rsid w:val="00C66129"/>
    <w:rsid w:val="00C66328"/>
    <w:rsid w:val="00C66B60"/>
    <w:rsid w:val="00C67030"/>
    <w:rsid w:val="00C6718D"/>
    <w:rsid w:val="00C67377"/>
    <w:rsid w:val="00C67A27"/>
    <w:rsid w:val="00C70015"/>
    <w:rsid w:val="00C7055B"/>
    <w:rsid w:val="00C708BC"/>
    <w:rsid w:val="00C70999"/>
    <w:rsid w:val="00C70B93"/>
    <w:rsid w:val="00C712F7"/>
    <w:rsid w:val="00C71408"/>
    <w:rsid w:val="00C71809"/>
    <w:rsid w:val="00C7206E"/>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CCE"/>
    <w:rsid w:val="00C853E2"/>
    <w:rsid w:val="00C856A5"/>
    <w:rsid w:val="00C858FA"/>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DE9"/>
    <w:rsid w:val="00CA3E13"/>
    <w:rsid w:val="00CA409D"/>
    <w:rsid w:val="00CA4ED4"/>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0EB6"/>
    <w:rsid w:val="00CC15FD"/>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0ADD"/>
    <w:rsid w:val="00CD138A"/>
    <w:rsid w:val="00CD1450"/>
    <w:rsid w:val="00CD15D4"/>
    <w:rsid w:val="00CD1702"/>
    <w:rsid w:val="00CD1AF6"/>
    <w:rsid w:val="00CD2A0E"/>
    <w:rsid w:val="00CD3830"/>
    <w:rsid w:val="00CD3914"/>
    <w:rsid w:val="00CD4762"/>
    <w:rsid w:val="00CD4C5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E670D"/>
    <w:rsid w:val="00CF02A8"/>
    <w:rsid w:val="00CF0520"/>
    <w:rsid w:val="00CF1930"/>
    <w:rsid w:val="00CF25B5"/>
    <w:rsid w:val="00CF2E46"/>
    <w:rsid w:val="00CF2E58"/>
    <w:rsid w:val="00CF3121"/>
    <w:rsid w:val="00CF364A"/>
    <w:rsid w:val="00CF3BD0"/>
    <w:rsid w:val="00CF4117"/>
    <w:rsid w:val="00CF42AF"/>
    <w:rsid w:val="00CF51F5"/>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3223"/>
    <w:rsid w:val="00D0339A"/>
    <w:rsid w:val="00D03800"/>
    <w:rsid w:val="00D03B47"/>
    <w:rsid w:val="00D03E7A"/>
    <w:rsid w:val="00D0402F"/>
    <w:rsid w:val="00D044FE"/>
    <w:rsid w:val="00D04E4C"/>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A7"/>
    <w:rsid w:val="00D158EC"/>
    <w:rsid w:val="00D15CDE"/>
    <w:rsid w:val="00D16609"/>
    <w:rsid w:val="00D16BCF"/>
    <w:rsid w:val="00D1768F"/>
    <w:rsid w:val="00D176C8"/>
    <w:rsid w:val="00D179E8"/>
    <w:rsid w:val="00D17A36"/>
    <w:rsid w:val="00D20774"/>
    <w:rsid w:val="00D20F20"/>
    <w:rsid w:val="00D21B02"/>
    <w:rsid w:val="00D21E74"/>
    <w:rsid w:val="00D22042"/>
    <w:rsid w:val="00D220E8"/>
    <w:rsid w:val="00D22474"/>
    <w:rsid w:val="00D2302C"/>
    <w:rsid w:val="00D23656"/>
    <w:rsid w:val="00D24089"/>
    <w:rsid w:val="00D2460D"/>
    <w:rsid w:val="00D2467A"/>
    <w:rsid w:val="00D247AA"/>
    <w:rsid w:val="00D24E2C"/>
    <w:rsid w:val="00D25C13"/>
    <w:rsid w:val="00D26D17"/>
    <w:rsid w:val="00D2740B"/>
    <w:rsid w:val="00D27C6D"/>
    <w:rsid w:val="00D27F37"/>
    <w:rsid w:val="00D317BF"/>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017A"/>
    <w:rsid w:val="00D616FB"/>
    <w:rsid w:val="00D62029"/>
    <w:rsid w:val="00D6218B"/>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D14"/>
    <w:rsid w:val="00D77F82"/>
    <w:rsid w:val="00D804BF"/>
    <w:rsid w:val="00D811AA"/>
    <w:rsid w:val="00D815BC"/>
    <w:rsid w:val="00D815E3"/>
    <w:rsid w:val="00D81DF7"/>
    <w:rsid w:val="00D82AB1"/>
    <w:rsid w:val="00D82CC8"/>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FCA"/>
    <w:rsid w:val="00D94A01"/>
    <w:rsid w:val="00D94B32"/>
    <w:rsid w:val="00D95529"/>
    <w:rsid w:val="00D960DB"/>
    <w:rsid w:val="00D96C37"/>
    <w:rsid w:val="00D96EEA"/>
    <w:rsid w:val="00D97FCB"/>
    <w:rsid w:val="00DA080F"/>
    <w:rsid w:val="00DA0A58"/>
    <w:rsid w:val="00DA0AD3"/>
    <w:rsid w:val="00DA0E09"/>
    <w:rsid w:val="00DA0F42"/>
    <w:rsid w:val="00DA1151"/>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35"/>
    <w:rsid w:val="00DB5165"/>
    <w:rsid w:val="00DB5664"/>
    <w:rsid w:val="00DB667F"/>
    <w:rsid w:val="00DB66DA"/>
    <w:rsid w:val="00DB6E8A"/>
    <w:rsid w:val="00DB6FFE"/>
    <w:rsid w:val="00DC002C"/>
    <w:rsid w:val="00DC0BA5"/>
    <w:rsid w:val="00DC21C3"/>
    <w:rsid w:val="00DC279C"/>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71A0"/>
    <w:rsid w:val="00DE7CA6"/>
    <w:rsid w:val="00DF12D8"/>
    <w:rsid w:val="00DF192F"/>
    <w:rsid w:val="00DF344D"/>
    <w:rsid w:val="00DF3C86"/>
    <w:rsid w:val="00DF43F3"/>
    <w:rsid w:val="00DF5B23"/>
    <w:rsid w:val="00DF6464"/>
    <w:rsid w:val="00DF669D"/>
    <w:rsid w:val="00DF67AA"/>
    <w:rsid w:val="00DF6F01"/>
    <w:rsid w:val="00DF7396"/>
    <w:rsid w:val="00DF7591"/>
    <w:rsid w:val="00DF7C6A"/>
    <w:rsid w:val="00DF7F23"/>
    <w:rsid w:val="00E00FDA"/>
    <w:rsid w:val="00E010DF"/>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DF"/>
    <w:rsid w:val="00E11680"/>
    <w:rsid w:val="00E11689"/>
    <w:rsid w:val="00E117CD"/>
    <w:rsid w:val="00E11988"/>
    <w:rsid w:val="00E123D2"/>
    <w:rsid w:val="00E1243C"/>
    <w:rsid w:val="00E12830"/>
    <w:rsid w:val="00E12B7B"/>
    <w:rsid w:val="00E12E30"/>
    <w:rsid w:val="00E12E34"/>
    <w:rsid w:val="00E130AC"/>
    <w:rsid w:val="00E1344D"/>
    <w:rsid w:val="00E13FA2"/>
    <w:rsid w:val="00E140E1"/>
    <w:rsid w:val="00E1432B"/>
    <w:rsid w:val="00E1447E"/>
    <w:rsid w:val="00E1488C"/>
    <w:rsid w:val="00E14AEE"/>
    <w:rsid w:val="00E14E80"/>
    <w:rsid w:val="00E152D9"/>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84D"/>
    <w:rsid w:val="00E35DFC"/>
    <w:rsid w:val="00E35FA5"/>
    <w:rsid w:val="00E36059"/>
    <w:rsid w:val="00E36D6D"/>
    <w:rsid w:val="00E36F1B"/>
    <w:rsid w:val="00E37C29"/>
    <w:rsid w:val="00E37FE2"/>
    <w:rsid w:val="00E40496"/>
    <w:rsid w:val="00E40A7D"/>
    <w:rsid w:val="00E40E39"/>
    <w:rsid w:val="00E41299"/>
    <w:rsid w:val="00E417DC"/>
    <w:rsid w:val="00E419EE"/>
    <w:rsid w:val="00E41A78"/>
    <w:rsid w:val="00E41D3F"/>
    <w:rsid w:val="00E429F0"/>
    <w:rsid w:val="00E43062"/>
    <w:rsid w:val="00E4328E"/>
    <w:rsid w:val="00E4349F"/>
    <w:rsid w:val="00E43E2F"/>
    <w:rsid w:val="00E43FE4"/>
    <w:rsid w:val="00E44E44"/>
    <w:rsid w:val="00E453DB"/>
    <w:rsid w:val="00E45692"/>
    <w:rsid w:val="00E45E0E"/>
    <w:rsid w:val="00E460EE"/>
    <w:rsid w:val="00E510CC"/>
    <w:rsid w:val="00E511FE"/>
    <w:rsid w:val="00E51305"/>
    <w:rsid w:val="00E513CD"/>
    <w:rsid w:val="00E515FE"/>
    <w:rsid w:val="00E5291B"/>
    <w:rsid w:val="00E55F0B"/>
    <w:rsid w:val="00E56243"/>
    <w:rsid w:val="00E56A4B"/>
    <w:rsid w:val="00E57268"/>
    <w:rsid w:val="00E5727A"/>
    <w:rsid w:val="00E5743F"/>
    <w:rsid w:val="00E578D4"/>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527"/>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A"/>
    <w:rsid w:val="00E82C5E"/>
    <w:rsid w:val="00E83160"/>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93C"/>
    <w:rsid w:val="00E91F62"/>
    <w:rsid w:val="00E928B7"/>
    <w:rsid w:val="00E9298C"/>
    <w:rsid w:val="00E92AF5"/>
    <w:rsid w:val="00E9339B"/>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6DBB"/>
    <w:rsid w:val="00EA796C"/>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126"/>
    <w:rsid w:val="00EC37FF"/>
    <w:rsid w:val="00EC3811"/>
    <w:rsid w:val="00EC3E8F"/>
    <w:rsid w:val="00EC3F0A"/>
    <w:rsid w:val="00EC46E2"/>
    <w:rsid w:val="00EC5FE0"/>
    <w:rsid w:val="00EC6420"/>
    <w:rsid w:val="00EC7427"/>
    <w:rsid w:val="00EC760D"/>
    <w:rsid w:val="00EC76E4"/>
    <w:rsid w:val="00EC7711"/>
    <w:rsid w:val="00EC7E75"/>
    <w:rsid w:val="00ED042C"/>
    <w:rsid w:val="00ED06FF"/>
    <w:rsid w:val="00ED1167"/>
    <w:rsid w:val="00ED1557"/>
    <w:rsid w:val="00ED1900"/>
    <w:rsid w:val="00ED1F48"/>
    <w:rsid w:val="00ED3441"/>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3E3"/>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438D"/>
    <w:rsid w:val="00EF443E"/>
    <w:rsid w:val="00EF4708"/>
    <w:rsid w:val="00EF4945"/>
    <w:rsid w:val="00EF4980"/>
    <w:rsid w:val="00EF4A83"/>
    <w:rsid w:val="00EF5368"/>
    <w:rsid w:val="00EF584D"/>
    <w:rsid w:val="00EF5C79"/>
    <w:rsid w:val="00EF5CA6"/>
    <w:rsid w:val="00EF62AB"/>
    <w:rsid w:val="00EF730C"/>
    <w:rsid w:val="00EF79CD"/>
    <w:rsid w:val="00F00261"/>
    <w:rsid w:val="00F00736"/>
    <w:rsid w:val="00F007FB"/>
    <w:rsid w:val="00F009F2"/>
    <w:rsid w:val="00F00E18"/>
    <w:rsid w:val="00F013A2"/>
    <w:rsid w:val="00F015C5"/>
    <w:rsid w:val="00F018D1"/>
    <w:rsid w:val="00F01A72"/>
    <w:rsid w:val="00F01C25"/>
    <w:rsid w:val="00F02018"/>
    <w:rsid w:val="00F02393"/>
    <w:rsid w:val="00F0262A"/>
    <w:rsid w:val="00F02ACC"/>
    <w:rsid w:val="00F02E23"/>
    <w:rsid w:val="00F04206"/>
    <w:rsid w:val="00F04EFA"/>
    <w:rsid w:val="00F05191"/>
    <w:rsid w:val="00F05D00"/>
    <w:rsid w:val="00F061F5"/>
    <w:rsid w:val="00F063B9"/>
    <w:rsid w:val="00F068FE"/>
    <w:rsid w:val="00F06F8F"/>
    <w:rsid w:val="00F0748B"/>
    <w:rsid w:val="00F0795B"/>
    <w:rsid w:val="00F07B17"/>
    <w:rsid w:val="00F07B6F"/>
    <w:rsid w:val="00F1001F"/>
    <w:rsid w:val="00F1040D"/>
    <w:rsid w:val="00F12297"/>
    <w:rsid w:val="00F12A94"/>
    <w:rsid w:val="00F12C19"/>
    <w:rsid w:val="00F13278"/>
    <w:rsid w:val="00F132A5"/>
    <w:rsid w:val="00F1365D"/>
    <w:rsid w:val="00F13F3C"/>
    <w:rsid w:val="00F14008"/>
    <w:rsid w:val="00F14141"/>
    <w:rsid w:val="00F1489B"/>
    <w:rsid w:val="00F14AB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748F"/>
    <w:rsid w:val="00F27F19"/>
    <w:rsid w:val="00F30001"/>
    <w:rsid w:val="00F30750"/>
    <w:rsid w:val="00F308B7"/>
    <w:rsid w:val="00F31B9F"/>
    <w:rsid w:val="00F3218F"/>
    <w:rsid w:val="00F322A7"/>
    <w:rsid w:val="00F324B2"/>
    <w:rsid w:val="00F33F2D"/>
    <w:rsid w:val="00F3443E"/>
    <w:rsid w:val="00F347AF"/>
    <w:rsid w:val="00F34806"/>
    <w:rsid w:val="00F34C4E"/>
    <w:rsid w:val="00F35AFA"/>
    <w:rsid w:val="00F3610E"/>
    <w:rsid w:val="00F36220"/>
    <w:rsid w:val="00F3673B"/>
    <w:rsid w:val="00F36741"/>
    <w:rsid w:val="00F3747F"/>
    <w:rsid w:val="00F37521"/>
    <w:rsid w:val="00F40C6E"/>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6CE"/>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4E5"/>
    <w:rsid w:val="00F6165A"/>
    <w:rsid w:val="00F6181D"/>
    <w:rsid w:val="00F6199D"/>
    <w:rsid w:val="00F61D24"/>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75C"/>
    <w:rsid w:val="00F65A02"/>
    <w:rsid w:val="00F65A53"/>
    <w:rsid w:val="00F65A7D"/>
    <w:rsid w:val="00F66BAD"/>
    <w:rsid w:val="00F6701C"/>
    <w:rsid w:val="00F6737D"/>
    <w:rsid w:val="00F67C6F"/>
    <w:rsid w:val="00F7011B"/>
    <w:rsid w:val="00F7051F"/>
    <w:rsid w:val="00F70649"/>
    <w:rsid w:val="00F7082C"/>
    <w:rsid w:val="00F709E7"/>
    <w:rsid w:val="00F71298"/>
    <w:rsid w:val="00F7203C"/>
    <w:rsid w:val="00F73642"/>
    <w:rsid w:val="00F73753"/>
    <w:rsid w:val="00F738CF"/>
    <w:rsid w:val="00F73F2B"/>
    <w:rsid w:val="00F7479C"/>
    <w:rsid w:val="00F7521A"/>
    <w:rsid w:val="00F75284"/>
    <w:rsid w:val="00F7614C"/>
    <w:rsid w:val="00F76AC7"/>
    <w:rsid w:val="00F80452"/>
    <w:rsid w:val="00F80887"/>
    <w:rsid w:val="00F81092"/>
    <w:rsid w:val="00F81709"/>
    <w:rsid w:val="00F8175B"/>
    <w:rsid w:val="00F81C1C"/>
    <w:rsid w:val="00F820DE"/>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818"/>
    <w:rsid w:val="00FB7A8E"/>
    <w:rsid w:val="00FC0A35"/>
    <w:rsid w:val="00FC0A5D"/>
    <w:rsid w:val="00FC0E64"/>
    <w:rsid w:val="00FC15C9"/>
    <w:rsid w:val="00FC199C"/>
    <w:rsid w:val="00FC2269"/>
    <w:rsid w:val="00FC280C"/>
    <w:rsid w:val="00FC3C1E"/>
    <w:rsid w:val="00FC3F68"/>
    <w:rsid w:val="00FC4014"/>
    <w:rsid w:val="00FC41F3"/>
    <w:rsid w:val="00FC597A"/>
    <w:rsid w:val="00FC60CB"/>
    <w:rsid w:val="00FC63A6"/>
    <w:rsid w:val="00FC6530"/>
    <w:rsid w:val="00FC69D9"/>
    <w:rsid w:val="00FC6CA6"/>
    <w:rsid w:val="00FC75ED"/>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3D6"/>
    <w:rsid w:val="00FD7500"/>
    <w:rsid w:val="00FD7706"/>
    <w:rsid w:val="00FE01E3"/>
    <w:rsid w:val="00FE0601"/>
    <w:rsid w:val="00FE08AA"/>
    <w:rsid w:val="00FE0AD0"/>
    <w:rsid w:val="00FE0E16"/>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685A"/>
    <w:rsid w:val="00FE6E5B"/>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AD5"/>
    <w:rsid w:val="00FF5EF6"/>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0" w:unhideWhenUsed="1" w:qFormat="1"/>
    <w:lsdException w:name="footnote reference" w:uiPriority="0"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99"/>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qForma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99"/>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Policepardfaut"/>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0" w:unhideWhenUsed="1" w:qFormat="1"/>
    <w:lsdException w:name="footnote reference" w:uiPriority="0"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99"/>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qForma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99"/>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Policepardfaut"/>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1446">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392312583">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139809119">
      <w:bodyDiv w:val="1"/>
      <w:marLeft w:val="0"/>
      <w:marRight w:val="0"/>
      <w:marTop w:val="0"/>
      <w:marBottom w:val="0"/>
      <w:divBdr>
        <w:top w:val="none" w:sz="0" w:space="0" w:color="auto"/>
        <w:left w:val="none" w:sz="0" w:space="0" w:color="auto"/>
        <w:bottom w:val="none" w:sz="0" w:space="0" w:color="auto"/>
        <w:right w:val="none" w:sz="0" w:space="0" w:color="auto"/>
      </w:divBdr>
    </w:div>
    <w:div w:id="1419135086">
      <w:bodyDiv w:val="1"/>
      <w:marLeft w:val="0"/>
      <w:marRight w:val="0"/>
      <w:marTop w:val="0"/>
      <w:marBottom w:val="0"/>
      <w:divBdr>
        <w:top w:val="none" w:sz="0" w:space="0" w:color="auto"/>
        <w:left w:val="none" w:sz="0" w:space="0" w:color="auto"/>
        <w:bottom w:val="none" w:sz="0" w:space="0" w:color="auto"/>
        <w:right w:val="none" w:sz="0" w:space="0" w:color="auto"/>
      </w:divBdr>
      <w:divsChild>
        <w:div w:id="439958267">
          <w:marLeft w:val="45"/>
          <w:marRight w:val="45"/>
          <w:marTop w:val="15"/>
          <w:marBottom w:val="0"/>
          <w:divBdr>
            <w:top w:val="none" w:sz="0" w:space="0" w:color="auto"/>
            <w:left w:val="none" w:sz="0" w:space="0" w:color="auto"/>
            <w:bottom w:val="none" w:sz="0" w:space="0" w:color="auto"/>
            <w:right w:val="none" w:sz="0" w:space="0" w:color="auto"/>
          </w:divBdr>
          <w:divsChild>
            <w:div w:id="3217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63E5-BB0A-4D83-8BB5-A6B0972F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2022</Words>
  <Characters>11123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Malucimedina</cp:lastModifiedBy>
  <cp:revision>142</cp:revision>
  <cp:lastPrinted>2017-11-17T20:57:00Z</cp:lastPrinted>
  <dcterms:created xsi:type="dcterms:W3CDTF">2017-11-20T12:39:00Z</dcterms:created>
  <dcterms:modified xsi:type="dcterms:W3CDTF">2017-12-12T09:34:00Z</dcterms:modified>
</cp:coreProperties>
</file>