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A3" w:rsidRPr="00FE4AA3" w:rsidRDefault="00FE4AA3" w:rsidP="00FE4AA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FE4AA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E4AA3" w:rsidRPr="00FE4AA3" w:rsidRDefault="00FE4AA3" w:rsidP="00FE4AA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FE4AA3">
        <w:rPr>
          <w:rFonts w:ascii="Calibri" w:eastAsia="Calibri" w:hAnsi="Calibri" w:cs="Calibri"/>
          <w:color w:val="FF0000"/>
          <w:sz w:val="16"/>
          <w:szCs w:val="16"/>
          <w:lang w:val="es-CO" w:eastAsia="fr-FR"/>
        </w:rPr>
        <w:t>El contenido total y fiel de la decisión debe ser verificado en la Secretaría de esta Sala.</w:t>
      </w:r>
    </w:p>
    <w:p w:rsidR="00FE4AA3" w:rsidRPr="00FE4AA3" w:rsidRDefault="00FE4AA3" w:rsidP="00FE4AA3">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FE4AA3">
        <w:rPr>
          <w:rFonts w:ascii="Calibri" w:hAnsi="Calibri" w:cs="Calibri"/>
          <w:color w:val="222222"/>
          <w:sz w:val="18"/>
          <w:szCs w:val="18"/>
          <w:lang w:val="es-CO" w:eastAsia="fr-FR"/>
        </w:rPr>
        <w:t>Providencia:</w:t>
      </w:r>
      <w:r w:rsidRPr="00FE4AA3">
        <w:rPr>
          <w:rFonts w:ascii="Calibri" w:hAnsi="Calibri" w:cs="Calibri"/>
          <w:color w:val="222222"/>
          <w:sz w:val="18"/>
          <w:szCs w:val="18"/>
          <w:lang w:val="es-CO" w:eastAsia="fr-FR"/>
        </w:rPr>
        <w:tab/>
        <w:t>Sentencia  – 1ª instancia – 28 de noviembre de 2017</w:t>
      </w:r>
    </w:p>
    <w:p w:rsidR="00FE4AA3" w:rsidRPr="00FE4AA3" w:rsidRDefault="00FE4AA3" w:rsidP="00FE4AA3">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FE4AA3">
        <w:rPr>
          <w:rFonts w:ascii="Calibri" w:eastAsia="Calibri" w:hAnsi="Calibri" w:cs="Calibri"/>
          <w:color w:val="222222"/>
          <w:sz w:val="18"/>
          <w:szCs w:val="18"/>
          <w:lang w:val="es-CO" w:eastAsia="fr-FR"/>
        </w:rPr>
        <w:t>Proceso:    </w:t>
      </w:r>
      <w:r w:rsidRPr="00FE4AA3">
        <w:rPr>
          <w:rFonts w:ascii="Calibri" w:eastAsia="Calibri" w:hAnsi="Calibri" w:cs="Calibri"/>
          <w:color w:val="222222"/>
          <w:sz w:val="18"/>
          <w:szCs w:val="18"/>
          <w:lang w:val="es-CO" w:eastAsia="fr-FR"/>
        </w:rPr>
        <w:tab/>
        <w:t>Acción de Tutela – Declara improcedente la acción</w:t>
      </w:r>
    </w:p>
    <w:p w:rsidR="00FE4AA3" w:rsidRPr="00FE4AA3" w:rsidRDefault="00FE4AA3" w:rsidP="00FE4AA3">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z w:val="18"/>
          <w:szCs w:val="18"/>
          <w:lang w:val="es-CO" w:eastAsia="fr-FR"/>
        </w:rPr>
      </w:pPr>
      <w:r w:rsidRPr="00FE4AA3">
        <w:rPr>
          <w:rFonts w:ascii="Calibri" w:eastAsia="Calibri" w:hAnsi="Calibri" w:cs="Calibri"/>
          <w:color w:val="222222"/>
          <w:sz w:val="18"/>
          <w:szCs w:val="18"/>
          <w:lang w:val="es-CO" w:eastAsia="fr-FR"/>
        </w:rPr>
        <w:t>Radicación Nro. :</w:t>
      </w:r>
      <w:r w:rsidRPr="00FE4AA3">
        <w:rPr>
          <w:rFonts w:ascii="Calibri" w:eastAsia="Calibri" w:hAnsi="Calibri" w:cs="Calibri"/>
          <w:color w:val="222222"/>
          <w:sz w:val="18"/>
          <w:szCs w:val="18"/>
          <w:lang w:val="es-CO" w:eastAsia="fr-FR"/>
        </w:rPr>
        <w:tab/>
      </w:r>
      <w:r w:rsidRPr="00FE4AA3">
        <w:rPr>
          <w:rFonts w:ascii="Calibri" w:eastAsia="Calibri" w:hAnsi="Calibri" w:cs="Calibri"/>
          <w:color w:val="222222"/>
          <w:sz w:val="18"/>
          <w:szCs w:val="18"/>
          <w:lang w:val="es-CO" w:eastAsia="fr-FR"/>
        </w:rPr>
        <w:tab/>
      </w:r>
      <w:r w:rsidRPr="00FE4AA3">
        <w:rPr>
          <w:rFonts w:ascii="Calibri" w:eastAsia="Calibri" w:hAnsi="Calibri" w:cs="Calibri"/>
          <w:color w:val="222222"/>
          <w:sz w:val="18"/>
          <w:szCs w:val="18"/>
          <w:lang w:val="es-CO" w:eastAsia="fr-FR"/>
        </w:rPr>
        <w:tab/>
      </w:r>
      <w:r w:rsidRPr="00FE4AA3">
        <w:rPr>
          <w:rFonts w:ascii="Calibri" w:eastAsia="Calibri" w:hAnsi="Calibri" w:cs="Calibri"/>
          <w:color w:val="222222"/>
          <w:sz w:val="18"/>
          <w:szCs w:val="18"/>
          <w:lang w:eastAsia="fr-FR"/>
        </w:rPr>
        <w:t>2017-01261-00</w:t>
      </w:r>
    </w:p>
    <w:p w:rsidR="00FE4AA3" w:rsidRPr="00FE4AA3" w:rsidRDefault="00FE4AA3" w:rsidP="00FE4AA3">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E4AA3">
        <w:rPr>
          <w:rFonts w:ascii="Calibri" w:eastAsia="Calibri" w:hAnsi="Calibri" w:cs="Calibri"/>
          <w:bCs/>
          <w:iCs/>
          <w:color w:val="222222"/>
          <w:sz w:val="18"/>
          <w:szCs w:val="18"/>
          <w:lang w:eastAsia="fr-FR"/>
        </w:rPr>
        <w:t xml:space="preserve">Accionante: </w:t>
      </w:r>
      <w:r w:rsidRPr="00FE4AA3">
        <w:rPr>
          <w:rFonts w:ascii="Calibri" w:eastAsia="Calibri" w:hAnsi="Calibri" w:cs="Calibri"/>
          <w:bCs/>
          <w:iCs/>
          <w:color w:val="222222"/>
          <w:sz w:val="18"/>
          <w:szCs w:val="18"/>
          <w:lang w:eastAsia="fr-FR"/>
        </w:rPr>
        <w:tab/>
        <w:t xml:space="preserve"> </w:t>
      </w:r>
      <w:r w:rsidRPr="00FE4AA3">
        <w:rPr>
          <w:rFonts w:ascii="Calibri" w:eastAsia="Calibri" w:hAnsi="Calibri" w:cs="Calibri"/>
          <w:color w:val="222222"/>
          <w:sz w:val="18"/>
          <w:szCs w:val="18"/>
          <w:lang w:eastAsia="fr-FR"/>
        </w:rPr>
        <w:t xml:space="preserve">JUAN PABLO GUERRERO </w:t>
      </w:r>
      <w:proofErr w:type="spellStart"/>
      <w:r w:rsidRPr="00FE4AA3">
        <w:rPr>
          <w:rFonts w:ascii="Calibri" w:eastAsia="Calibri" w:hAnsi="Calibri" w:cs="Calibri"/>
          <w:color w:val="222222"/>
          <w:sz w:val="18"/>
          <w:szCs w:val="18"/>
          <w:lang w:eastAsia="fr-FR"/>
        </w:rPr>
        <w:t>GALVES</w:t>
      </w:r>
      <w:proofErr w:type="spellEnd"/>
    </w:p>
    <w:p w:rsidR="00FE4AA3" w:rsidRPr="00FE4AA3" w:rsidRDefault="00FE4AA3" w:rsidP="00FE4AA3">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FE4AA3">
        <w:rPr>
          <w:rFonts w:ascii="Calibri" w:eastAsia="Calibri" w:hAnsi="Calibri" w:cs="Calibri"/>
          <w:color w:val="222222"/>
          <w:sz w:val="18"/>
          <w:szCs w:val="18"/>
          <w:lang w:val="es-CO" w:eastAsia="fr-FR"/>
        </w:rPr>
        <w:t>Accionado:</w:t>
      </w:r>
      <w:r w:rsidRPr="00FE4AA3">
        <w:rPr>
          <w:rFonts w:ascii="Calibri" w:eastAsia="Calibri" w:hAnsi="Calibri" w:cs="Calibri"/>
          <w:color w:val="222222"/>
          <w:sz w:val="18"/>
          <w:szCs w:val="18"/>
          <w:lang w:val="es-CO" w:eastAsia="fr-FR"/>
        </w:rPr>
        <w:tab/>
      </w:r>
      <w:r w:rsidRPr="00FE4AA3">
        <w:rPr>
          <w:rFonts w:ascii="Calibri" w:eastAsia="Calibri" w:hAnsi="Calibri" w:cs="Calibri"/>
          <w:color w:val="222222"/>
          <w:sz w:val="18"/>
          <w:szCs w:val="18"/>
          <w:lang w:eastAsia="fr-FR"/>
        </w:rPr>
        <w:t xml:space="preserve">POLICÍA NACIONAL, </w:t>
      </w:r>
      <w:r w:rsidR="009A2FDC" w:rsidRPr="00FE4AA3">
        <w:rPr>
          <w:rFonts w:ascii="Calibri" w:eastAsia="Calibri" w:hAnsi="Calibri" w:cs="Calibri"/>
          <w:color w:val="222222"/>
          <w:sz w:val="18"/>
          <w:szCs w:val="18"/>
          <w:lang w:eastAsia="fr-FR"/>
        </w:rPr>
        <w:t>INSPECCIÓN</w:t>
      </w:r>
      <w:r w:rsidRPr="00FE4AA3">
        <w:rPr>
          <w:rFonts w:ascii="Calibri" w:eastAsia="Calibri" w:hAnsi="Calibri" w:cs="Calibri"/>
          <w:color w:val="222222"/>
          <w:sz w:val="18"/>
          <w:szCs w:val="18"/>
          <w:lang w:eastAsia="fr-FR"/>
        </w:rPr>
        <w:t xml:space="preserve"> DELEGADA REGIONAL N°</w:t>
      </w:r>
      <w:r w:rsidR="00D226EA">
        <w:rPr>
          <w:rFonts w:ascii="Calibri" w:eastAsia="Calibri" w:hAnsi="Calibri" w:cs="Calibri"/>
          <w:color w:val="222222"/>
          <w:sz w:val="18"/>
          <w:szCs w:val="18"/>
          <w:lang w:eastAsia="fr-FR"/>
        </w:rPr>
        <w:t xml:space="preserve"> </w:t>
      </w:r>
      <w:bookmarkStart w:id="0" w:name="_GoBack"/>
      <w:bookmarkEnd w:id="0"/>
      <w:r w:rsidRPr="00FE4AA3">
        <w:rPr>
          <w:rFonts w:ascii="Calibri" w:eastAsia="Calibri" w:hAnsi="Calibri" w:cs="Calibri"/>
          <w:color w:val="222222"/>
          <w:sz w:val="18"/>
          <w:szCs w:val="18"/>
          <w:lang w:eastAsia="fr-FR"/>
        </w:rPr>
        <w:t>3 ASUNTOS INTERNOS</w:t>
      </w:r>
    </w:p>
    <w:p w:rsidR="00FE4AA3" w:rsidRPr="00FE4AA3" w:rsidRDefault="00FE4AA3" w:rsidP="00FE4AA3">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FE4AA3">
        <w:rPr>
          <w:rFonts w:ascii="Calibri" w:eastAsia="Calibri" w:hAnsi="Calibri" w:cs="Calibri"/>
          <w:color w:val="222222"/>
          <w:sz w:val="18"/>
          <w:szCs w:val="18"/>
          <w:lang w:val="es-CO" w:eastAsia="fr-FR"/>
        </w:rPr>
        <w:t>Magistrado Ponente: </w:t>
      </w:r>
      <w:r w:rsidRPr="00FE4AA3">
        <w:rPr>
          <w:rFonts w:ascii="Calibri" w:eastAsia="Calibri" w:hAnsi="Calibri" w:cs="Calibri"/>
          <w:color w:val="222222"/>
          <w:sz w:val="18"/>
          <w:szCs w:val="18"/>
          <w:lang w:val="es-CO" w:eastAsia="fr-FR"/>
        </w:rPr>
        <w:tab/>
      </w:r>
      <w:proofErr w:type="spellStart"/>
      <w:r w:rsidRPr="00FE4AA3">
        <w:rPr>
          <w:rFonts w:ascii="Calibri" w:eastAsia="Calibri" w:hAnsi="Calibri" w:cs="Calibri"/>
          <w:bCs/>
          <w:iCs/>
          <w:color w:val="222222"/>
          <w:sz w:val="18"/>
          <w:szCs w:val="18"/>
          <w:lang w:val="es-CO" w:eastAsia="fr-FR"/>
        </w:rPr>
        <w:t>DUBERNEY</w:t>
      </w:r>
      <w:proofErr w:type="spellEnd"/>
      <w:r w:rsidRPr="00FE4AA3">
        <w:rPr>
          <w:rFonts w:ascii="Calibri" w:eastAsia="Calibri" w:hAnsi="Calibri" w:cs="Calibri"/>
          <w:bCs/>
          <w:iCs/>
          <w:color w:val="222222"/>
          <w:sz w:val="18"/>
          <w:szCs w:val="18"/>
          <w:lang w:val="es-CO" w:eastAsia="fr-FR"/>
        </w:rPr>
        <w:t xml:space="preserve"> GRISALES HERRERA</w:t>
      </w:r>
    </w:p>
    <w:p w:rsidR="00FE4AA3" w:rsidRPr="00FE4AA3" w:rsidRDefault="00FE4AA3" w:rsidP="00FE4AA3">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eastAsia="fr-FR"/>
        </w:rPr>
      </w:pPr>
    </w:p>
    <w:p w:rsidR="00FE4AA3" w:rsidRPr="00FE4AA3" w:rsidRDefault="00FE4AA3" w:rsidP="00FE4AA3">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FE4AA3">
        <w:rPr>
          <w:rFonts w:ascii="Calibri" w:eastAsia="Calibri" w:hAnsi="Calibri" w:cs="Calibri"/>
          <w:b/>
          <w:bCs/>
          <w:iCs/>
          <w:color w:val="222222"/>
          <w:sz w:val="18"/>
          <w:szCs w:val="18"/>
          <w:lang w:val="es-CO" w:eastAsia="fr-FR"/>
        </w:rPr>
        <w:t xml:space="preserve">Temas: </w:t>
      </w:r>
      <w:r w:rsidRPr="00FE4AA3">
        <w:rPr>
          <w:rFonts w:ascii="Calibri" w:eastAsia="Calibri" w:hAnsi="Calibri" w:cs="Calibri"/>
          <w:b/>
          <w:bCs/>
          <w:iCs/>
          <w:color w:val="222222"/>
          <w:sz w:val="18"/>
          <w:szCs w:val="18"/>
          <w:lang w:val="es-CO" w:eastAsia="fr-FR"/>
        </w:rPr>
        <w:tab/>
        <w:t>ACTO ADMINISTRATIVO PARTICULAR ARBITRARIO</w:t>
      </w:r>
      <w:r w:rsidRPr="00FE4AA3">
        <w:rPr>
          <w:rFonts w:ascii="Calibri" w:eastAsia="Calibri" w:hAnsi="Calibri" w:cs="Calibri"/>
          <w:b/>
          <w:bCs/>
          <w:iCs/>
          <w:color w:val="222222"/>
          <w:sz w:val="18"/>
          <w:szCs w:val="18"/>
          <w:lang w:eastAsia="fr-FR"/>
        </w:rPr>
        <w:t xml:space="preserve"> / CARÁCTER RESIDUAL DE LA ACCIÓN DE TUTELA / EXISTE OTRO MEDIO DE DEFENSA JUDICIAL / IMPROCEDENCIA. </w:t>
      </w:r>
      <w:r w:rsidRPr="00FE4AA3">
        <w:rPr>
          <w:rFonts w:ascii="Calibri" w:eastAsia="Calibri" w:hAnsi="Calibri" w:cs="Calibri"/>
          <w:bCs/>
          <w:iCs/>
          <w:color w:val="222222"/>
          <w:sz w:val="18"/>
          <w:szCs w:val="18"/>
          <w:lang w:val="es-CO" w:eastAsia="fr-FR"/>
        </w:rPr>
        <w:t>[E]</w:t>
      </w:r>
      <w:r w:rsidRPr="00FE4AA3">
        <w:rPr>
          <w:rFonts w:ascii="Calibri" w:eastAsia="Calibri" w:hAnsi="Calibri" w:cs="Calibri"/>
          <w:bCs/>
          <w:iCs/>
          <w:color w:val="222222"/>
          <w:sz w:val="18"/>
          <w:szCs w:val="18"/>
          <w:lang w:eastAsia="fr-FR"/>
        </w:rPr>
        <w:t xml:space="preserve">l presente amparo constitucional es improcedente por incumplirse el presupuesto de la subsidiariedad; el accionante puede promover el medio de control ordinario de nulidad y restablecimiento del derecho (Artículo 138 </w:t>
      </w:r>
      <w:proofErr w:type="spellStart"/>
      <w:r w:rsidRPr="00FE4AA3">
        <w:rPr>
          <w:rFonts w:ascii="Calibri" w:eastAsia="Calibri" w:hAnsi="Calibri" w:cs="Calibri"/>
          <w:bCs/>
          <w:iCs/>
          <w:color w:val="222222"/>
          <w:sz w:val="18"/>
          <w:szCs w:val="18"/>
          <w:lang w:eastAsia="fr-FR"/>
        </w:rPr>
        <w:t>CPACA</w:t>
      </w:r>
      <w:proofErr w:type="spellEnd"/>
      <w:r w:rsidRPr="00FE4AA3">
        <w:rPr>
          <w:rFonts w:ascii="Calibri" w:eastAsia="Calibri" w:hAnsi="Calibri" w:cs="Calibri"/>
          <w:bCs/>
          <w:iCs/>
          <w:color w:val="222222"/>
          <w:sz w:val="18"/>
          <w:szCs w:val="18"/>
          <w:lang w:eastAsia="fr-FR"/>
        </w:rPr>
        <w:t xml:space="preserve">) ante la jurisdicción administrativa y solicitar como medida cautelar la </w:t>
      </w:r>
      <w:r w:rsidRPr="00FE4AA3">
        <w:rPr>
          <w:rFonts w:ascii="Calibri" w:eastAsia="Calibri" w:hAnsi="Calibri" w:cs="Calibri"/>
          <w:bCs/>
          <w:iCs/>
          <w:color w:val="222222"/>
          <w:sz w:val="18"/>
          <w:szCs w:val="18"/>
          <w:lang w:val="es-CO" w:eastAsia="fr-FR"/>
        </w:rPr>
        <w:t xml:space="preserve">suspensión provisional de los actos administrativos </w:t>
      </w:r>
      <w:r w:rsidRPr="00FE4AA3">
        <w:rPr>
          <w:rFonts w:ascii="Calibri" w:eastAsia="Calibri" w:hAnsi="Calibri" w:cs="Calibri"/>
          <w:bCs/>
          <w:iCs/>
          <w:color w:val="222222"/>
          <w:sz w:val="18"/>
          <w:szCs w:val="18"/>
          <w:lang w:eastAsia="fr-FR"/>
        </w:rPr>
        <w:t>(</w:t>
      </w:r>
      <w:r w:rsidRPr="00FE4AA3">
        <w:rPr>
          <w:rFonts w:ascii="Calibri" w:eastAsia="Calibri" w:hAnsi="Calibri" w:cs="Calibri"/>
          <w:bCs/>
          <w:iCs/>
          <w:color w:val="222222"/>
          <w:sz w:val="18"/>
          <w:szCs w:val="18"/>
          <w:lang w:val="es-CO" w:eastAsia="fr-FR"/>
        </w:rPr>
        <w:t xml:space="preserve">Artículo 230, </w:t>
      </w:r>
      <w:proofErr w:type="spellStart"/>
      <w:r w:rsidRPr="00FE4AA3">
        <w:rPr>
          <w:rFonts w:ascii="Calibri" w:eastAsia="Calibri" w:hAnsi="Calibri" w:cs="Calibri"/>
          <w:bCs/>
          <w:iCs/>
          <w:color w:val="222222"/>
          <w:sz w:val="18"/>
          <w:szCs w:val="18"/>
          <w:lang w:val="es-CO" w:eastAsia="fr-FR"/>
        </w:rPr>
        <w:t>CPACA</w:t>
      </w:r>
      <w:proofErr w:type="spellEnd"/>
      <w:r w:rsidRPr="00FE4AA3">
        <w:rPr>
          <w:rFonts w:ascii="Calibri" w:eastAsia="Calibri" w:hAnsi="Calibri" w:cs="Calibri"/>
          <w:bCs/>
          <w:iCs/>
          <w:color w:val="222222"/>
          <w:sz w:val="18"/>
          <w:szCs w:val="18"/>
          <w:lang w:val="es-CO" w:eastAsia="fr-FR"/>
        </w:rPr>
        <w:t>);</w:t>
      </w:r>
      <w:r w:rsidRPr="00FE4AA3">
        <w:rPr>
          <w:rFonts w:ascii="Calibri" w:eastAsia="Calibri" w:hAnsi="Calibri" w:cs="Calibri"/>
          <w:bCs/>
          <w:iCs/>
          <w:color w:val="222222"/>
          <w:sz w:val="18"/>
          <w:szCs w:val="18"/>
          <w:lang w:eastAsia="fr-FR"/>
        </w:rPr>
        <w:t xml:space="preserve"> se trata entonces de un instrumento idóneo y eficaz para la protección de los derechos fundamentales invocados. Ahora, aun cuando el </w:t>
      </w:r>
      <w:r w:rsidRPr="00FE4AA3">
        <w:rPr>
          <w:rFonts w:ascii="Calibri" w:eastAsia="Calibri" w:hAnsi="Calibri" w:cs="Calibri"/>
          <w:bCs/>
          <w:iCs/>
          <w:color w:val="222222"/>
          <w:sz w:val="18"/>
          <w:szCs w:val="18"/>
          <w:lang w:val="es-CO" w:eastAsia="fr-FR"/>
        </w:rPr>
        <w:t xml:space="preserve">actor </w:t>
      </w:r>
      <w:r w:rsidRPr="00FE4AA3">
        <w:rPr>
          <w:rFonts w:ascii="Calibri" w:eastAsia="Calibri" w:hAnsi="Calibri" w:cs="Calibri"/>
          <w:bCs/>
          <w:iCs/>
          <w:color w:val="222222"/>
          <w:sz w:val="18"/>
          <w:szCs w:val="18"/>
          <w:lang w:eastAsia="fr-FR"/>
        </w:rPr>
        <w:t xml:space="preserve">alegó la posible ocurrencia de un perjuicio irremediable, lo cierto es que dejó de probar cuál fue la arbitrariedad en que incurrieron las autoridades que adelantaron el trámite disciplinario, ni siquiera refirió en el petitorio queja alguna al respecto; las consecuencias propias de una sanción disciplinaria que goza de presunción de legalidad no pueden convertirse en el sustento del supuesto agravio que se le causó, pues debe surgir del inadecuado trámite administrativo, de la inactividad de las autoridades que conocieron del juicio, del desconocimiento de normas aplicables, entre otras circunstancias irregulares, que se itera, no se denunciaron en esta acción. </w:t>
      </w:r>
    </w:p>
    <w:p w:rsidR="00486062" w:rsidRPr="00E74C78" w:rsidRDefault="00D0509A" w:rsidP="002403C8">
      <w:pPr>
        <w:pStyle w:val="Sansinterligne"/>
        <w:tabs>
          <w:tab w:val="left" w:pos="3579"/>
        </w:tabs>
        <w:spacing w:line="360" w:lineRule="auto"/>
        <w:jc w:val="center"/>
        <w:rPr>
          <w:rFonts w:ascii="Georgia" w:hAnsi="Georgia" w:cs="Arial"/>
          <w:w w:val="140"/>
          <w:sz w:val="14"/>
        </w:rPr>
      </w:pPr>
      <w:r w:rsidRPr="00E74C78">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74C78">
        <w:rPr>
          <w:rFonts w:ascii="Georgia" w:hAnsi="Georgia" w:cs="Arial"/>
          <w:w w:val="140"/>
        </w:rPr>
        <w:br w:type="textWrapping" w:clear="all"/>
      </w:r>
      <w:r w:rsidR="00486062" w:rsidRPr="00E74C78">
        <w:rPr>
          <w:rFonts w:ascii="Georgia" w:hAnsi="Georgia" w:cs="Arial"/>
          <w:w w:val="140"/>
          <w:sz w:val="14"/>
        </w:rPr>
        <w:t>REPUBLICA DE COLOMBIA</w:t>
      </w:r>
    </w:p>
    <w:p w:rsidR="00486062" w:rsidRPr="00E74C78" w:rsidRDefault="00486062" w:rsidP="00486062">
      <w:pPr>
        <w:pStyle w:val="Sansinterligne"/>
        <w:tabs>
          <w:tab w:val="center" w:pos="4987"/>
          <w:tab w:val="left" w:pos="8449"/>
        </w:tabs>
        <w:spacing w:line="360" w:lineRule="auto"/>
        <w:jc w:val="center"/>
        <w:rPr>
          <w:rFonts w:ascii="Georgia" w:hAnsi="Georgia" w:cs="Arial"/>
          <w:w w:val="140"/>
        </w:rPr>
      </w:pPr>
      <w:r w:rsidRPr="00E74C78">
        <w:rPr>
          <w:rFonts w:ascii="Georgia" w:hAnsi="Georgia" w:cs="Arial"/>
          <w:w w:val="140"/>
          <w:sz w:val="14"/>
        </w:rPr>
        <w:t>RAMA JUDICIAL DEL PODER PÚBLICO</w:t>
      </w:r>
    </w:p>
    <w:p w:rsidR="00486062" w:rsidRPr="00E74C78" w:rsidRDefault="00486062" w:rsidP="00486062">
      <w:pPr>
        <w:pStyle w:val="Sansinterligne"/>
        <w:spacing w:line="360" w:lineRule="auto"/>
        <w:jc w:val="center"/>
        <w:rPr>
          <w:rFonts w:ascii="Georgia" w:hAnsi="Georgia" w:cs="Arial"/>
          <w:w w:val="140"/>
          <w:sz w:val="16"/>
        </w:rPr>
      </w:pPr>
      <w:r w:rsidRPr="00E74C78">
        <w:rPr>
          <w:rFonts w:ascii="Georgia" w:hAnsi="Georgia" w:cs="Arial"/>
          <w:w w:val="140"/>
          <w:sz w:val="18"/>
        </w:rPr>
        <w:t>T</w:t>
      </w:r>
      <w:r w:rsidRPr="00E74C78">
        <w:rPr>
          <w:rFonts w:ascii="Georgia" w:hAnsi="Georgia" w:cs="Arial"/>
          <w:w w:val="140"/>
          <w:sz w:val="16"/>
        </w:rPr>
        <w:t>RIBUNAL</w:t>
      </w:r>
      <w:r w:rsidRPr="00E74C78">
        <w:rPr>
          <w:rFonts w:ascii="Georgia" w:hAnsi="Georgia" w:cs="Arial"/>
          <w:w w:val="140"/>
          <w:sz w:val="18"/>
        </w:rPr>
        <w:t xml:space="preserve"> S</w:t>
      </w:r>
      <w:r w:rsidRPr="00E74C78">
        <w:rPr>
          <w:rFonts w:ascii="Georgia" w:hAnsi="Georgia" w:cs="Arial"/>
          <w:w w:val="140"/>
          <w:sz w:val="16"/>
        </w:rPr>
        <w:t xml:space="preserve">UPERIOR DEL </w:t>
      </w:r>
      <w:r w:rsidRPr="00E74C78">
        <w:rPr>
          <w:rFonts w:ascii="Georgia" w:hAnsi="Georgia" w:cs="Arial"/>
          <w:w w:val="140"/>
          <w:sz w:val="18"/>
        </w:rPr>
        <w:t>D</w:t>
      </w:r>
      <w:r w:rsidRPr="00E74C78">
        <w:rPr>
          <w:rFonts w:ascii="Georgia" w:hAnsi="Georgia" w:cs="Arial"/>
          <w:w w:val="140"/>
          <w:sz w:val="16"/>
        </w:rPr>
        <w:t>ISTRITO</w:t>
      </w:r>
      <w:r w:rsidRPr="00E74C78">
        <w:rPr>
          <w:rFonts w:ascii="Georgia" w:hAnsi="Georgia" w:cs="Arial"/>
          <w:w w:val="140"/>
          <w:sz w:val="18"/>
        </w:rPr>
        <w:t xml:space="preserve"> J</w:t>
      </w:r>
      <w:r w:rsidRPr="00E74C78">
        <w:rPr>
          <w:rFonts w:ascii="Georgia" w:hAnsi="Georgia" w:cs="Arial"/>
          <w:w w:val="140"/>
          <w:sz w:val="16"/>
        </w:rPr>
        <w:t>UDICIAL</w:t>
      </w:r>
    </w:p>
    <w:p w:rsidR="00E27305" w:rsidRPr="00E74C78" w:rsidRDefault="00E27305" w:rsidP="00E27305">
      <w:pPr>
        <w:pStyle w:val="Sansinterligne"/>
        <w:spacing w:line="360" w:lineRule="auto"/>
        <w:jc w:val="center"/>
        <w:rPr>
          <w:rFonts w:ascii="Georgia" w:hAnsi="Georgia" w:cs="Arial"/>
          <w:w w:val="140"/>
          <w:sz w:val="16"/>
          <w:szCs w:val="18"/>
        </w:rPr>
      </w:pPr>
      <w:r w:rsidRPr="00E74C78">
        <w:rPr>
          <w:rFonts w:ascii="Georgia" w:hAnsi="Georgia" w:cs="Arial"/>
          <w:w w:val="140"/>
          <w:sz w:val="18"/>
          <w:szCs w:val="18"/>
        </w:rPr>
        <w:t>S</w:t>
      </w:r>
      <w:r w:rsidRPr="00E74C78">
        <w:rPr>
          <w:rFonts w:ascii="Georgia" w:hAnsi="Georgia" w:cs="Arial"/>
          <w:w w:val="140"/>
          <w:sz w:val="16"/>
          <w:szCs w:val="18"/>
        </w:rPr>
        <w:t>ALA</w:t>
      </w:r>
      <w:r w:rsidRPr="00E74C78">
        <w:rPr>
          <w:rFonts w:ascii="Georgia" w:hAnsi="Georgia" w:cs="Arial"/>
          <w:w w:val="140"/>
          <w:sz w:val="14"/>
          <w:szCs w:val="18"/>
        </w:rPr>
        <w:t xml:space="preserve"> </w:t>
      </w:r>
      <w:r w:rsidR="00A90334" w:rsidRPr="00E74C78">
        <w:rPr>
          <w:rFonts w:ascii="Georgia" w:hAnsi="Georgia" w:cs="Arial"/>
          <w:w w:val="140"/>
          <w:sz w:val="16"/>
          <w:szCs w:val="18"/>
        </w:rPr>
        <w:t xml:space="preserve">DE </w:t>
      </w:r>
      <w:r w:rsidR="00A90334" w:rsidRPr="00E74C78">
        <w:rPr>
          <w:rFonts w:ascii="Georgia" w:hAnsi="Georgia" w:cs="Arial"/>
          <w:w w:val="140"/>
          <w:sz w:val="18"/>
          <w:szCs w:val="18"/>
        </w:rPr>
        <w:t>D</w:t>
      </w:r>
      <w:r w:rsidR="00A90334" w:rsidRPr="00E74C78">
        <w:rPr>
          <w:rFonts w:ascii="Georgia" w:hAnsi="Georgia" w:cs="Arial"/>
          <w:w w:val="140"/>
          <w:sz w:val="16"/>
          <w:szCs w:val="18"/>
        </w:rPr>
        <w:t>ECISIÓN</w:t>
      </w:r>
      <w:r w:rsidR="00A90334" w:rsidRPr="00E74C78">
        <w:rPr>
          <w:rFonts w:ascii="Georgia" w:hAnsi="Georgia" w:cs="Arial"/>
          <w:w w:val="140"/>
          <w:sz w:val="18"/>
          <w:szCs w:val="18"/>
        </w:rPr>
        <w:t xml:space="preserve"> </w:t>
      </w:r>
      <w:r w:rsidRPr="00E74C78">
        <w:rPr>
          <w:rFonts w:ascii="Georgia" w:hAnsi="Georgia" w:cs="Arial"/>
          <w:w w:val="140"/>
          <w:sz w:val="18"/>
          <w:szCs w:val="18"/>
        </w:rPr>
        <w:t>C</w:t>
      </w:r>
      <w:r w:rsidRPr="00E74C78">
        <w:rPr>
          <w:rFonts w:ascii="Georgia" w:hAnsi="Georgia" w:cs="Arial"/>
          <w:w w:val="140"/>
          <w:sz w:val="16"/>
          <w:szCs w:val="18"/>
        </w:rPr>
        <w:t>IVIL –</w:t>
      </w:r>
      <w:r w:rsidRPr="00E74C78">
        <w:rPr>
          <w:rFonts w:ascii="Georgia" w:hAnsi="Georgia" w:cs="Arial"/>
          <w:w w:val="140"/>
          <w:sz w:val="18"/>
          <w:szCs w:val="18"/>
        </w:rPr>
        <w:t>F</w:t>
      </w:r>
      <w:r w:rsidRPr="00E74C78">
        <w:rPr>
          <w:rFonts w:ascii="Georgia" w:hAnsi="Georgia" w:cs="Arial"/>
          <w:w w:val="140"/>
          <w:sz w:val="16"/>
          <w:szCs w:val="18"/>
        </w:rPr>
        <w:t xml:space="preserve">AMILIA – </w:t>
      </w:r>
      <w:r w:rsidRPr="00E74C78">
        <w:rPr>
          <w:rFonts w:ascii="Georgia" w:hAnsi="Georgia" w:cs="Arial"/>
          <w:w w:val="140"/>
          <w:sz w:val="18"/>
          <w:szCs w:val="18"/>
        </w:rPr>
        <w:t>D</w:t>
      </w:r>
      <w:r w:rsidRPr="00E74C78">
        <w:rPr>
          <w:rFonts w:ascii="Georgia" w:hAnsi="Georgia" w:cs="Arial"/>
          <w:w w:val="140"/>
          <w:sz w:val="16"/>
          <w:szCs w:val="18"/>
        </w:rPr>
        <w:t>ISTRITO</w:t>
      </w:r>
      <w:r w:rsidRPr="00E74C78">
        <w:rPr>
          <w:rFonts w:ascii="Georgia" w:hAnsi="Georgia" w:cs="Arial"/>
          <w:w w:val="140"/>
          <w:sz w:val="18"/>
          <w:szCs w:val="18"/>
        </w:rPr>
        <w:t xml:space="preserve"> D</w:t>
      </w:r>
      <w:r w:rsidRPr="00E74C78">
        <w:rPr>
          <w:rFonts w:ascii="Georgia" w:hAnsi="Georgia" w:cs="Arial"/>
          <w:w w:val="140"/>
          <w:sz w:val="16"/>
          <w:szCs w:val="18"/>
        </w:rPr>
        <w:t>E</w:t>
      </w:r>
      <w:r w:rsidRPr="00E74C78">
        <w:rPr>
          <w:rFonts w:ascii="Georgia" w:hAnsi="Georgia" w:cs="Arial"/>
          <w:w w:val="140"/>
          <w:sz w:val="18"/>
          <w:szCs w:val="18"/>
        </w:rPr>
        <w:t xml:space="preserve"> P</w:t>
      </w:r>
      <w:r w:rsidRPr="00E74C78">
        <w:rPr>
          <w:rFonts w:ascii="Georgia" w:hAnsi="Georgia" w:cs="Arial"/>
          <w:w w:val="140"/>
          <w:sz w:val="16"/>
          <w:szCs w:val="18"/>
        </w:rPr>
        <w:t>EREIRA</w:t>
      </w:r>
    </w:p>
    <w:p w:rsidR="00E27305" w:rsidRPr="00E74C78" w:rsidRDefault="00E27305" w:rsidP="00E27305">
      <w:pPr>
        <w:pStyle w:val="Sansinterligne"/>
        <w:spacing w:line="360" w:lineRule="auto"/>
        <w:jc w:val="center"/>
        <w:rPr>
          <w:rFonts w:ascii="Georgia" w:hAnsi="Georgia" w:cs="Arial"/>
          <w:w w:val="140"/>
          <w:sz w:val="16"/>
          <w:szCs w:val="18"/>
        </w:rPr>
      </w:pPr>
      <w:r w:rsidRPr="00E74C78">
        <w:rPr>
          <w:rFonts w:ascii="Georgia" w:hAnsi="Georgia" w:cs="Arial"/>
          <w:w w:val="140"/>
          <w:sz w:val="18"/>
          <w:szCs w:val="18"/>
        </w:rPr>
        <w:t>D</w:t>
      </w:r>
      <w:r w:rsidRPr="00E74C78">
        <w:rPr>
          <w:rFonts w:ascii="Georgia" w:hAnsi="Georgia" w:cs="Arial"/>
          <w:w w:val="140"/>
          <w:sz w:val="16"/>
          <w:szCs w:val="18"/>
        </w:rPr>
        <w:t xml:space="preserve">EPARTAMENTO </w:t>
      </w:r>
      <w:r w:rsidRPr="00E74C78">
        <w:rPr>
          <w:rFonts w:ascii="Georgia" w:hAnsi="Georgia" w:cs="Arial"/>
          <w:w w:val="140"/>
          <w:sz w:val="18"/>
          <w:szCs w:val="18"/>
        </w:rPr>
        <w:t>D</w:t>
      </w:r>
      <w:r w:rsidRPr="00E74C78">
        <w:rPr>
          <w:rFonts w:ascii="Georgia" w:hAnsi="Georgia" w:cs="Arial"/>
          <w:w w:val="140"/>
          <w:sz w:val="16"/>
          <w:szCs w:val="18"/>
        </w:rPr>
        <w:t xml:space="preserve">E </w:t>
      </w:r>
      <w:r w:rsidRPr="00E74C78">
        <w:rPr>
          <w:rFonts w:ascii="Georgia" w:hAnsi="Georgia" w:cs="Arial"/>
          <w:w w:val="140"/>
          <w:sz w:val="18"/>
          <w:szCs w:val="18"/>
        </w:rPr>
        <w:t>R</w:t>
      </w:r>
      <w:r w:rsidRPr="00E74C78">
        <w:rPr>
          <w:rFonts w:ascii="Georgia" w:hAnsi="Georgia" w:cs="Arial"/>
          <w:w w:val="140"/>
          <w:sz w:val="16"/>
          <w:szCs w:val="18"/>
        </w:rPr>
        <w:t>ISARALDA</w:t>
      </w:r>
    </w:p>
    <w:p w:rsidR="00486062" w:rsidRPr="00E74C78" w:rsidRDefault="00486062" w:rsidP="00ED7F33">
      <w:pPr>
        <w:spacing w:line="360" w:lineRule="auto"/>
        <w:jc w:val="center"/>
        <w:rPr>
          <w:rFonts w:ascii="Georgia" w:hAnsi="Georgia" w:cs="Arial"/>
          <w:w w:val="140"/>
          <w:szCs w:val="18"/>
        </w:rPr>
      </w:pPr>
    </w:p>
    <w:p w:rsidR="0099045D" w:rsidRPr="00E74C78" w:rsidRDefault="00970930" w:rsidP="00F560C3">
      <w:pPr>
        <w:pStyle w:val="Corpsdetexte"/>
        <w:spacing w:line="360" w:lineRule="auto"/>
        <w:rPr>
          <w:rFonts w:ascii="Georgia" w:hAnsi="Georgia" w:cs="Arial"/>
          <w:sz w:val="22"/>
          <w:szCs w:val="22"/>
        </w:rPr>
      </w:pPr>
      <w:r w:rsidRPr="00E74C78">
        <w:rPr>
          <w:rFonts w:ascii="Georgia" w:hAnsi="Georgia" w:cs="Arial"/>
          <w:sz w:val="22"/>
        </w:rPr>
        <w:tab/>
      </w:r>
      <w:r w:rsidR="00D70A1B" w:rsidRPr="00E74C78">
        <w:rPr>
          <w:rFonts w:ascii="Georgia" w:hAnsi="Georgia" w:cs="Arial"/>
          <w:sz w:val="22"/>
        </w:rPr>
        <w:tab/>
      </w:r>
      <w:r w:rsidR="0099045D" w:rsidRPr="00E74C78">
        <w:rPr>
          <w:rFonts w:ascii="Georgia" w:hAnsi="Georgia" w:cs="Arial"/>
          <w:sz w:val="22"/>
          <w:szCs w:val="22"/>
        </w:rPr>
        <w:t>Asunto</w:t>
      </w:r>
      <w:r w:rsidR="0099045D" w:rsidRPr="00E74C78">
        <w:rPr>
          <w:rFonts w:ascii="Georgia" w:hAnsi="Georgia" w:cs="Arial"/>
          <w:sz w:val="22"/>
          <w:szCs w:val="22"/>
        </w:rPr>
        <w:tab/>
      </w:r>
      <w:r w:rsidR="0099045D" w:rsidRPr="00E74C78">
        <w:rPr>
          <w:rFonts w:ascii="Georgia" w:hAnsi="Georgia" w:cs="Arial"/>
          <w:sz w:val="22"/>
          <w:szCs w:val="22"/>
        </w:rPr>
        <w:tab/>
      </w:r>
      <w:r w:rsidR="0099045D" w:rsidRPr="00E74C78">
        <w:rPr>
          <w:rFonts w:ascii="Georgia" w:hAnsi="Georgia" w:cs="Arial"/>
          <w:sz w:val="22"/>
          <w:szCs w:val="22"/>
        </w:rPr>
        <w:tab/>
        <w:t>: Sentencia de tutela en primera instancia</w:t>
      </w:r>
      <w:r w:rsidR="0068647B" w:rsidRPr="00E74C78">
        <w:rPr>
          <w:rFonts w:ascii="Georgia" w:hAnsi="Georgia" w:cs="Arial"/>
          <w:sz w:val="22"/>
          <w:szCs w:val="22"/>
        </w:rPr>
        <w:tab/>
      </w:r>
    </w:p>
    <w:p w:rsidR="0068647B" w:rsidRPr="00E74C78" w:rsidRDefault="0068647B" w:rsidP="0068647B">
      <w:pPr>
        <w:pStyle w:val="Corpsdetexte"/>
        <w:spacing w:line="360" w:lineRule="auto"/>
        <w:rPr>
          <w:rFonts w:ascii="Georgia" w:hAnsi="Georgia" w:cs="Arial"/>
          <w:sz w:val="22"/>
        </w:rPr>
      </w:pPr>
      <w:r w:rsidRPr="00E74C78">
        <w:rPr>
          <w:rFonts w:ascii="Georgia" w:hAnsi="Georgia" w:cs="Arial"/>
          <w:sz w:val="22"/>
        </w:rPr>
        <w:tab/>
      </w:r>
      <w:r w:rsidRPr="00E74C78">
        <w:rPr>
          <w:rFonts w:ascii="Georgia" w:hAnsi="Georgia" w:cs="Arial"/>
          <w:sz w:val="22"/>
        </w:rPr>
        <w:tab/>
        <w:t>Accionante</w:t>
      </w:r>
      <w:r w:rsidRPr="00E74C78">
        <w:rPr>
          <w:rFonts w:ascii="Georgia" w:hAnsi="Georgia" w:cs="Arial"/>
          <w:sz w:val="22"/>
        </w:rPr>
        <w:tab/>
      </w:r>
      <w:r w:rsidRPr="00E74C78">
        <w:rPr>
          <w:rFonts w:ascii="Georgia" w:hAnsi="Georgia" w:cs="Arial"/>
          <w:sz w:val="22"/>
        </w:rPr>
        <w:tab/>
        <w:t xml:space="preserve">: </w:t>
      </w:r>
      <w:r w:rsidR="00E74C78" w:rsidRPr="00E74C78">
        <w:rPr>
          <w:rFonts w:ascii="Georgia" w:hAnsi="Georgia" w:cs="Arial"/>
          <w:sz w:val="22"/>
        </w:rPr>
        <w:t xml:space="preserve">Juan Pablo Guerrero </w:t>
      </w:r>
      <w:proofErr w:type="spellStart"/>
      <w:r w:rsidR="00E74C78" w:rsidRPr="00E74C78">
        <w:rPr>
          <w:rFonts w:ascii="Georgia" w:hAnsi="Georgia" w:cs="Arial"/>
          <w:sz w:val="22"/>
        </w:rPr>
        <w:t>Galves</w:t>
      </w:r>
      <w:proofErr w:type="spellEnd"/>
    </w:p>
    <w:p w:rsidR="00E74C78" w:rsidRPr="00E74C78" w:rsidRDefault="0068647B" w:rsidP="0068647B">
      <w:pPr>
        <w:pStyle w:val="Corpsdetexte"/>
        <w:spacing w:line="360" w:lineRule="auto"/>
        <w:rPr>
          <w:rFonts w:ascii="Georgia" w:hAnsi="Georgia" w:cs="Arial"/>
          <w:sz w:val="22"/>
          <w:lang w:val="es-CO"/>
        </w:rPr>
      </w:pPr>
      <w:r w:rsidRPr="00E74C78">
        <w:rPr>
          <w:rFonts w:ascii="Georgia" w:hAnsi="Georgia" w:cs="Arial"/>
          <w:sz w:val="22"/>
        </w:rPr>
        <w:tab/>
      </w:r>
      <w:r w:rsidRPr="00E74C78">
        <w:rPr>
          <w:rFonts w:ascii="Georgia" w:hAnsi="Georgia" w:cs="Arial"/>
          <w:sz w:val="22"/>
        </w:rPr>
        <w:tab/>
        <w:t>Accionado (s)</w:t>
      </w:r>
      <w:r w:rsidRPr="00E74C78">
        <w:rPr>
          <w:rFonts w:ascii="Georgia" w:hAnsi="Georgia" w:cs="Arial"/>
          <w:sz w:val="22"/>
        </w:rPr>
        <w:tab/>
      </w:r>
      <w:r w:rsidRPr="00E74C78">
        <w:rPr>
          <w:rFonts w:ascii="Georgia" w:hAnsi="Georgia" w:cs="Arial"/>
          <w:sz w:val="22"/>
        </w:rPr>
        <w:tab/>
        <w:t xml:space="preserve">: </w:t>
      </w:r>
      <w:r w:rsidR="00E74C78" w:rsidRPr="00E74C78">
        <w:rPr>
          <w:rFonts w:ascii="Georgia" w:hAnsi="Georgia" w:cs="Arial"/>
          <w:sz w:val="22"/>
          <w:lang w:val="es-CO"/>
        </w:rPr>
        <w:t xml:space="preserve">Inspección Delegada Regional 3 del Área de Asuntos </w:t>
      </w:r>
    </w:p>
    <w:p w:rsidR="0068647B" w:rsidRPr="00E74C78" w:rsidRDefault="00E74C78" w:rsidP="0068647B">
      <w:pPr>
        <w:pStyle w:val="Corpsdetexte"/>
        <w:spacing w:line="360" w:lineRule="auto"/>
        <w:rPr>
          <w:rFonts w:ascii="Georgia" w:hAnsi="Georgia" w:cs="Arial"/>
          <w:sz w:val="22"/>
        </w:rPr>
      </w:pPr>
      <w:r w:rsidRPr="00E74C78">
        <w:rPr>
          <w:rFonts w:ascii="Georgia" w:hAnsi="Georgia" w:cs="Arial"/>
          <w:sz w:val="22"/>
          <w:lang w:val="es-CO"/>
        </w:rPr>
        <w:tab/>
      </w:r>
      <w:r w:rsidRPr="00E74C78">
        <w:rPr>
          <w:rFonts w:ascii="Georgia" w:hAnsi="Georgia" w:cs="Arial"/>
          <w:sz w:val="22"/>
          <w:lang w:val="es-CO"/>
        </w:rPr>
        <w:tab/>
      </w:r>
      <w:r w:rsidRPr="00E74C78">
        <w:rPr>
          <w:rFonts w:ascii="Georgia" w:hAnsi="Georgia" w:cs="Arial"/>
          <w:sz w:val="22"/>
          <w:lang w:val="es-CO"/>
        </w:rPr>
        <w:tab/>
      </w:r>
      <w:r w:rsidRPr="00E74C78">
        <w:rPr>
          <w:rFonts w:ascii="Georgia" w:hAnsi="Georgia" w:cs="Arial"/>
          <w:sz w:val="22"/>
          <w:lang w:val="es-CO"/>
        </w:rPr>
        <w:tab/>
      </w:r>
      <w:r w:rsidRPr="00E74C78">
        <w:rPr>
          <w:rFonts w:ascii="Georgia" w:hAnsi="Georgia" w:cs="Arial"/>
          <w:sz w:val="22"/>
          <w:lang w:val="es-CO"/>
        </w:rPr>
        <w:tab/>
      </w:r>
      <w:r w:rsidRPr="00E74C78">
        <w:rPr>
          <w:rFonts w:ascii="Georgia" w:hAnsi="Georgia" w:cs="Arial"/>
          <w:color w:val="FFFFFF" w:themeColor="background1"/>
          <w:sz w:val="22"/>
          <w:lang w:val="es-CO"/>
        </w:rPr>
        <w:t xml:space="preserve">: </w:t>
      </w:r>
      <w:r w:rsidRPr="00E74C78">
        <w:rPr>
          <w:rFonts w:ascii="Georgia" w:hAnsi="Georgia" w:cs="Arial"/>
          <w:sz w:val="22"/>
          <w:lang w:val="es-CO"/>
        </w:rPr>
        <w:t>Internos de la Policía Nacional y otros</w:t>
      </w:r>
    </w:p>
    <w:p w:rsidR="0068647B" w:rsidRPr="00E74C78" w:rsidRDefault="0068647B" w:rsidP="0017750B">
      <w:pPr>
        <w:pStyle w:val="Corpsdetexte"/>
        <w:spacing w:line="360" w:lineRule="auto"/>
        <w:rPr>
          <w:rFonts w:ascii="Georgia" w:hAnsi="Georgia" w:cs="Arial"/>
          <w:sz w:val="22"/>
        </w:rPr>
      </w:pPr>
      <w:r w:rsidRPr="00E74C78">
        <w:rPr>
          <w:rFonts w:ascii="Georgia" w:hAnsi="Georgia" w:cs="Arial"/>
          <w:sz w:val="22"/>
        </w:rPr>
        <w:tab/>
      </w:r>
      <w:r w:rsidRPr="00E74C78">
        <w:rPr>
          <w:rFonts w:ascii="Georgia" w:hAnsi="Georgia" w:cs="Arial"/>
          <w:sz w:val="22"/>
        </w:rPr>
        <w:tab/>
        <w:t>Litisconsorte (s)</w:t>
      </w:r>
      <w:r w:rsidRPr="00E74C78">
        <w:rPr>
          <w:rFonts w:ascii="Georgia" w:hAnsi="Georgia" w:cs="Arial"/>
          <w:sz w:val="22"/>
        </w:rPr>
        <w:tab/>
        <w:t xml:space="preserve">: </w:t>
      </w:r>
      <w:r w:rsidR="00E74C78" w:rsidRPr="00E74C78">
        <w:rPr>
          <w:rFonts w:ascii="Georgia" w:hAnsi="Georgia" w:cs="Arial"/>
          <w:sz w:val="22"/>
        </w:rPr>
        <w:t>Dirección General de la Policía Nacional</w:t>
      </w:r>
    </w:p>
    <w:p w:rsidR="0068647B" w:rsidRPr="00E74C78" w:rsidRDefault="0068647B" w:rsidP="0068647B">
      <w:pPr>
        <w:pStyle w:val="Corpsdetexte"/>
        <w:spacing w:line="360" w:lineRule="auto"/>
        <w:rPr>
          <w:rFonts w:ascii="Georgia" w:hAnsi="Georgia" w:cs="Arial"/>
          <w:sz w:val="22"/>
        </w:rPr>
      </w:pPr>
      <w:r w:rsidRPr="00E74C78">
        <w:rPr>
          <w:rFonts w:ascii="Georgia" w:hAnsi="Georgia" w:cs="Arial"/>
          <w:sz w:val="22"/>
        </w:rPr>
        <w:tab/>
      </w:r>
      <w:r w:rsidRPr="00E74C78">
        <w:rPr>
          <w:rFonts w:ascii="Georgia" w:hAnsi="Georgia" w:cs="Arial"/>
          <w:sz w:val="22"/>
        </w:rPr>
        <w:tab/>
        <w:t>Radicación</w:t>
      </w:r>
      <w:r w:rsidRPr="00E74C78">
        <w:rPr>
          <w:rFonts w:ascii="Georgia" w:hAnsi="Georgia" w:cs="Arial"/>
          <w:sz w:val="22"/>
        </w:rPr>
        <w:tab/>
      </w:r>
      <w:r w:rsidRPr="00E74C78">
        <w:rPr>
          <w:rFonts w:ascii="Georgia" w:hAnsi="Georgia" w:cs="Arial"/>
          <w:sz w:val="22"/>
        </w:rPr>
        <w:tab/>
        <w:t xml:space="preserve">: </w:t>
      </w:r>
      <w:r w:rsidR="0017750B" w:rsidRPr="00E74C78">
        <w:rPr>
          <w:rFonts w:ascii="Georgia" w:hAnsi="Georgia" w:cs="Arial"/>
          <w:sz w:val="22"/>
        </w:rPr>
        <w:t>2017-</w:t>
      </w:r>
      <w:r w:rsidR="00E74C78" w:rsidRPr="00E74C78">
        <w:rPr>
          <w:rFonts w:ascii="Georgia" w:hAnsi="Georgia" w:cs="Arial"/>
          <w:sz w:val="22"/>
        </w:rPr>
        <w:t>01261</w:t>
      </w:r>
      <w:r w:rsidR="0017750B" w:rsidRPr="00E74C78">
        <w:rPr>
          <w:rFonts w:ascii="Georgia" w:hAnsi="Georgia" w:cs="Arial"/>
          <w:sz w:val="22"/>
        </w:rPr>
        <w:t xml:space="preserve">-00 </w:t>
      </w:r>
      <w:r w:rsidR="00A9348E" w:rsidRPr="00E74C78">
        <w:rPr>
          <w:rFonts w:ascii="Georgia" w:hAnsi="Georgia" w:cs="Arial"/>
          <w:sz w:val="22"/>
        </w:rPr>
        <w:t>(Interna No.</w:t>
      </w:r>
      <w:r w:rsidR="00E74C78" w:rsidRPr="00E74C78">
        <w:rPr>
          <w:rFonts w:ascii="Georgia" w:hAnsi="Georgia" w:cs="Arial"/>
          <w:sz w:val="22"/>
        </w:rPr>
        <w:t>1261</w:t>
      </w:r>
      <w:r w:rsidR="00A9348E" w:rsidRPr="00E74C78">
        <w:rPr>
          <w:rFonts w:ascii="Georgia" w:hAnsi="Georgia" w:cs="Arial"/>
          <w:sz w:val="22"/>
        </w:rPr>
        <w:t>)</w:t>
      </w:r>
    </w:p>
    <w:p w:rsidR="0099045D" w:rsidRPr="00E74C78" w:rsidRDefault="0068647B" w:rsidP="008E5334">
      <w:pPr>
        <w:pStyle w:val="Corpsdetexte"/>
        <w:spacing w:line="360" w:lineRule="auto"/>
        <w:rPr>
          <w:rFonts w:ascii="Georgia" w:hAnsi="Georgia"/>
          <w:sz w:val="22"/>
          <w:szCs w:val="22"/>
        </w:rPr>
      </w:pPr>
      <w:r w:rsidRPr="00E74C78">
        <w:rPr>
          <w:rFonts w:ascii="Georgia" w:hAnsi="Georgia" w:cs="Arial"/>
          <w:sz w:val="22"/>
        </w:rPr>
        <w:tab/>
      </w:r>
      <w:r w:rsidRPr="00E74C78">
        <w:rPr>
          <w:rFonts w:ascii="Georgia" w:hAnsi="Georgia" w:cs="Arial"/>
          <w:sz w:val="22"/>
        </w:rPr>
        <w:tab/>
      </w:r>
      <w:r w:rsidR="00C82923" w:rsidRPr="00E74C78">
        <w:rPr>
          <w:rFonts w:ascii="Georgia" w:hAnsi="Georgia" w:cs="Arial"/>
          <w:sz w:val="22"/>
        </w:rPr>
        <w:t>Tema</w:t>
      </w:r>
      <w:r w:rsidR="004736C3" w:rsidRPr="00E74C78">
        <w:rPr>
          <w:rFonts w:ascii="Georgia" w:hAnsi="Georgia" w:cs="Arial"/>
          <w:sz w:val="22"/>
        </w:rPr>
        <w:t>s</w:t>
      </w:r>
      <w:r w:rsidR="00C82923" w:rsidRPr="00E74C78">
        <w:rPr>
          <w:rFonts w:ascii="Georgia" w:hAnsi="Georgia" w:cs="Arial"/>
          <w:sz w:val="22"/>
        </w:rPr>
        <w:tab/>
      </w:r>
      <w:r w:rsidR="00C82923" w:rsidRPr="00E74C78">
        <w:rPr>
          <w:rFonts w:ascii="Georgia" w:hAnsi="Georgia" w:cs="Arial"/>
          <w:sz w:val="22"/>
        </w:rPr>
        <w:tab/>
      </w:r>
      <w:r w:rsidR="00C82923" w:rsidRPr="00E74C78">
        <w:rPr>
          <w:rFonts w:ascii="Georgia" w:hAnsi="Georgia" w:cs="Arial"/>
          <w:sz w:val="22"/>
        </w:rPr>
        <w:tab/>
        <w:t>:</w:t>
      </w:r>
      <w:r w:rsidR="008F34B8" w:rsidRPr="00E74C78">
        <w:rPr>
          <w:rFonts w:ascii="Georgia" w:hAnsi="Georgia" w:cs="Arial"/>
          <w:sz w:val="22"/>
          <w:szCs w:val="22"/>
        </w:rPr>
        <w:t xml:space="preserve"> </w:t>
      </w:r>
      <w:r w:rsidR="00A3743E" w:rsidRPr="00E74C78">
        <w:rPr>
          <w:rFonts w:ascii="Georgia" w:hAnsi="Georgia" w:cs="Arial"/>
          <w:sz w:val="22"/>
          <w:szCs w:val="18"/>
        </w:rPr>
        <w:t xml:space="preserve">Acto administrativo </w:t>
      </w:r>
      <w:r w:rsidR="0017750B" w:rsidRPr="00E74C78">
        <w:rPr>
          <w:rFonts w:ascii="Georgia" w:hAnsi="Georgia" w:cs="Arial"/>
          <w:sz w:val="22"/>
          <w:szCs w:val="18"/>
        </w:rPr>
        <w:t>–</w:t>
      </w:r>
      <w:r w:rsidR="003F7B14">
        <w:rPr>
          <w:rFonts w:ascii="Georgia" w:hAnsi="Georgia" w:cs="Arial"/>
          <w:sz w:val="22"/>
          <w:szCs w:val="18"/>
        </w:rPr>
        <w:t xml:space="preserve">Subsidiariedad - </w:t>
      </w:r>
      <w:r w:rsidR="00A3743E" w:rsidRPr="00E74C78">
        <w:rPr>
          <w:rFonts w:ascii="Georgia" w:hAnsi="Georgia" w:cs="Arial"/>
          <w:sz w:val="22"/>
          <w:szCs w:val="18"/>
        </w:rPr>
        <w:t>Perjuicio irremediable</w:t>
      </w:r>
      <w:r w:rsidR="003F7B14">
        <w:rPr>
          <w:rFonts w:ascii="Georgia" w:hAnsi="Georgia"/>
          <w:sz w:val="22"/>
          <w:szCs w:val="22"/>
        </w:rPr>
        <w:tab/>
      </w:r>
      <w:r w:rsidR="003F7B14">
        <w:rPr>
          <w:rFonts w:ascii="Georgia" w:hAnsi="Georgia"/>
          <w:sz w:val="22"/>
          <w:szCs w:val="22"/>
        </w:rPr>
        <w:tab/>
      </w:r>
      <w:r w:rsidR="0099045D" w:rsidRPr="00E74C78">
        <w:rPr>
          <w:rFonts w:ascii="Georgia" w:hAnsi="Georgia"/>
          <w:sz w:val="22"/>
          <w:szCs w:val="22"/>
        </w:rPr>
        <w:t>Magistrado Ponente</w:t>
      </w:r>
      <w:r w:rsidR="0099045D" w:rsidRPr="00E74C78">
        <w:rPr>
          <w:rFonts w:ascii="Georgia" w:hAnsi="Georgia"/>
          <w:sz w:val="22"/>
          <w:szCs w:val="22"/>
        </w:rPr>
        <w:tab/>
        <w:t xml:space="preserve">: </w:t>
      </w:r>
      <w:proofErr w:type="spellStart"/>
      <w:r w:rsidR="0099045D" w:rsidRPr="00E74C78">
        <w:rPr>
          <w:rFonts w:ascii="Georgia" w:hAnsi="Georgia"/>
          <w:smallCaps/>
          <w:sz w:val="22"/>
          <w:szCs w:val="22"/>
        </w:rPr>
        <w:t>Duberney</w:t>
      </w:r>
      <w:proofErr w:type="spellEnd"/>
      <w:r w:rsidR="0099045D" w:rsidRPr="00E74C78">
        <w:rPr>
          <w:rFonts w:ascii="Georgia" w:hAnsi="Georgia"/>
          <w:smallCaps/>
          <w:sz w:val="22"/>
          <w:szCs w:val="22"/>
        </w:rPr>
        <w:t xml:space="preserve"> Grisales Herrera</w:t>
      </w:r>
    </w:p>
    <w:p w:rsidR="0099045D" w:rsidRPr="00E74C78" w:rsidRDefault="007E004A" w:rsidP="00D70A1B">
      <w:pPr>
        <w:spacing w:line="360" w:lineRule="auto"/>
        <w:ind w:left="708" w:firstLine="708"/>
        <w:rPr>
          <w:rFonts w:ascii="Georgia" w:hAnsi="Georgia" w:cs="Arial"/>
          <w:b/>
          <w:bCs/>
          <w:sz w:val="22"/>
          <w:szCs w:val="22"/>
        </w:rPr>
      </w:pPr>
      <w:r w:rsidRPr="00E74C78">
        <w:rPr>
          <w:rFonts w:ascii="Georgia" w:hAnsi="Georgia"/>
          <w:sz w:val="22"/>
          <w:szCs w:val="22"/>
        </w:rPr>
        <w:t>Acta número</w:t>
      </w:r>
      <w:r w:rsidRPr="00E74C78">
        <w:rPr>
          <w:rFonts w:ascii="Georgia" w:hAnsi="Georgia"/>
          <w:sz w:val="22"/>
          <w:szCs w:val="22"/>
        </w:rPr>
        <w:tab/>
      </w:r>
      <w:r w:rsidR="005D510B" w:rsidRPr="00E74C78">
        <w:rPr>
          <w:rFonts w:ascii="Georgia" w:hAnsi="Georgia"/>
          <w:sz w:val="22"/>
          <w:szCs w:val="22"/>
        </w:rPr>
        <w:tab/>
      </w:r>
      <w:r w:rsidR="0099045D" w:rsidRPr="00E74C78">
        <w:rPr>
          <w:rFonts w:ascii="Georgia" w:hAnsi="Georgia"/>
          <w:sz w:val="22"/>
          <w:szCs w:val="22"/>
        </w:rPr>
        <w:t>:</w:t>
      </w:r>
      <w:r w:rsidR="005B5611" w:rsidRPr="00E74C78">
        <w:rPr>
          <w:rFonts w:ascii="Georgia" w:hAnsi="Georgia"/>
          <w:sz w:val="22"/>
          <w:szCs w:val="22"/>
        </w:rPr>
        <w:t xml:space="preserve"> </w:t>
      </w:r>
      <w:r w:rsidR="00635F47">
        <w:rPr>
          <w:rFonts w:ascii="Georgia" w:hAnsi="Georgia"/>
          <w:sz w:val="22"/>
          <w:szCs w:val="22"/>
        </w:rPr>
        <w:t>627</w:t>
      </w:r>
      <w:r w:rsidR="001C33DC" w:rsidRPr="00E74C78">
        <w:rPr>
          <w:rFonts w:ascii="Georgia" w:hAnsi="Georgia"/>
          <w:sz w:val="22"/>
          <w:szCs w:val="22"/>
        </w:rPr>
        <w:t xml:space="preserve"> de </w:t>
      </w:r>
      <w:r w:rsidR="00635F47">
        <w:rPr>
          <w:rFonts w:ascii="Georgia" w:hAnsi="Georgia"/>
          <w:sz w:val="22"/>
          <w:szCs w:val="22"/>
        </w:rPr>
        <w:t>28</w:t>
      </w:r>
      <w:r w:rsidR="001C33DC" w:rsidRPr="00E74C78">
        <w:rPr>
          <w:rFonts w:ascii="Georgia" w:hAnsi="Georgia"/>
          <w:sz w:val="22"/>
          <w:szCs w:val="22"/>
        </w:rPr>
        <w:t>-</w:t>
      </w:r>
      <w:r w:rsidR="00635F47">
        <w:rPr>
          <w:rFonts w:ascii="Georgia" w:hAnsi="Georgia"/>
          <w:sz w:val="22"/>
          <w:szCs w:val="22"/>
        </w:rPr>
        <w:t>11</w:t>
      </w:r>
      <w:r w:rsidR="001C33DC" w:rsidRPr="00E74C78">
        <w:rPr>
          <w:rFonts w:ascii="Georgia" w:hAnsi="Georgia"/>
          <w:sz w:val="22"/>
          <w:szCs w:val="22"/>
        </w:rPr>
        <w:t>-2017</w:t>
      </w:r>
    </w:p>
    <w:p w:rsidR="002060F5" w:rsidRPr="00E74C78" w:rsidRDefault="002060F5" w:rsidP="002060F5">
      <w:pPr>
        <w:pBdr>
          <w:bottom w:val="double" w:sz="6" w:space="1" w:color="auto"/>
        </w:pBdr>
        <w:spacing w:line="360" w:lineRule="auto"/>
        <w:jc w:val="center"/>
        <w:rPr>
          <w:rFonts w:ascii="Georgia" w:hAnsi="Georgia" w:cs="Arial"/>
          <w:b/>
          <w:bCs/>
          <w:sz w:val="22"/>
          <w:szCs w:val="22"/>
        </w:rPr>
      </w:pPr>
    </w:p>
    <w:p w:rsidR="00D809D6" w:rsidRPr="00E74C78" w:rsidRDefault="00D809D6" w:rsidP="00F373C4">
      <w:pPr>
        <w:spacing w:line="360" w:lineRule="auto"/>
        <w:jc w:val="center"/>
        <w:rPr>
          <w:rFonts w:ascii="Georgia" w:hAnsi="Georgia" w:cs="Arial"/>
          <w:b/>
          <w:bCs/>
          <w:sz w:val="22"/>
          <w:szCs w:val="22"/>
        </w:rPr>
      </w:pPr>
    </w:p>
    <w:p w:rsidR="006617DD" w:rsidRPr="00E74C78" w:rsidRDefault="006617DD" w:rsidP="006617DD">
      <w:pPr>
        <w:spacing w:line="360" w:lineRule="auto"/>
        <w:jc w:val="center"/>
        <w:rPr>
          <w:rFonts w:ascii="Georgia" w:hAnsi="Georgia" w:cs="Arial"/>
          <w:iCs/>
          <w:sz w:val="28"/>
          <w:szCs w:val="28"/>
          <w:lang w:val="es-CO"/>
        </w:rPr>
      </w:pPr>
      <w:r w:rsidRPr="00E74C78">
        <w:rPr>
          <w:rFonts w:ascii="Georgia" w:hAnsi="Georgia" w:cs="Arial"/>
          <w:iCs/>
          <w:smallCaps/>
          <w:sz w:val="28"/>
          <w:szCs w:val="28"/>
          <w:lang w:val="es-CO"/>
        </w:rPr>
        <w:t>Pereira, R</w:t>
      </w:r>
      <w:r w:rsidR="007949D4" w:rsidRPr="00E74C78">
        <w:rPr>
          <w:rFonts w:ascii="Georgia" w:hAnsi="Georgia" w:cs="Arial"/>
          <w:iCs/>
          <w:smallCaps/>
          <w:sz w:val="28"/>
          <w:szCs w:val="28"/>
          <w:lang w:val="es-CO"/>
        </w:rPr>
        <w:t>.</w:t>
      </w:r>
      <w:r w:rsidRPr="00E74C78">
        <w:rPr>
          <w:rFonts w:ascii="Georgia" w:hAnsi="Georgia" w:cs="Arial"/>
          <w:iCs/>
          <w:smallCaps/>
          <w:sz w:val="28"/>
          <w:szCs w:val="28"/>
          <w:lang w:val="es-CO"/>
        </w:rPr>
        <w:t xml:space="preserve">, </w:t>
      </w:r>
      <w:r w:rsidR="00635F47">
        <w:rPr>
          <w:rFonts w:ascii="Georgia" w:hAnsi="Georgia" w:cs="Arial"/>
          <w:iCs/>
          <w:smallCaps/>
          <w:sz w:val="28"/>
          <w:szCs w:val="28"/>
          <w:lang w:val="es-CO"/>
        </w:rPr>
        <w:t xml:space="preserve">veintiocho </w:t>
      </w:r>
      <w:r w:rsidR="00437198" w:rsidRPr="00E74C78">
        <w:rPr>
          <w:rFonts w:ascii="Georgia" w:hAnsi="Georgia" w:cs="Arial"/>
          <w:iCs/>
          <w:smallCaps/>
          <w:sz w:val="28"/>
          <w:szCs w:val="28"/>
          <w:lang w:val="es-CO"/>
        </w:rPr>
        <w:t>(</w:t>
      </w:r>
      <w:r w:rsidR="00635F47">
        <w:rPr>
          <w:rFonts w:ascii="Georgia" w:hAnsi="Georgia" w:cs="Arial"/>
          <w:iCs/>
          <w:smallCaps/>
          <w:sz w:val="28"/>
          <w:szCs w:val="28"/>
          <w:lang w:val="es-CO"/>
        </w:rPr>
        <w:t>28</w:t>
      </w:r>
      <w:r w:rsidR="00304ACE" w:rsidRPr="00E74C78">
        <w:rPr>
          <w:rFonts w:ascii="Georgia" w:hAnsi="Georgia" w:cs="Arial"/>
          <w:iCs/>
          <w:smallCaps/>
          <w:sz w:val="28"/>
          <w:szCs w:val="28"/>
          <w:lang w:val="es-CO"/>
        </w:rPr>
        <w:t xml:space="preserve">) </w:t>
      </w:r>
      <w:r w:rsidRPr="00E74C78">
        <w:rPr>
          <w:rFonts w:ascii="Georgia" w:hAnsi="Georgia" w:cs="Arial"/>
          <w:iCs/>
          <w:smallCaps/>
          <w:sz w:val="28"/>
          <w:szCs w:val="28"/>
          <w:lang w:val="es-CO"/>
        </w:rPr>
        <w:t xml:space="preserve">de </w:t>
      </w:r>
      <w:r w:rsidR="00E74C78">
        <w:rPr>
          <w:rFonts w:ascii="Georgia" w:hAnsi="Georgia" w:cs="Arial"/>
          <w:iCs/>
          <w:smallCaps/>
          <w:sz w:val="28"/>
          <w:szCs w:val="28"/>
          <w:lang w:val="es-CO"/>
        </w:rPr>
        <w:t xml:space="preserve">noviembre </w:t>
      </w:r>
      <w:r w:rsidRPr="00E74C78">
        <w:rPr>
          <w:rFonts w:ascii="Georgia" w:hAnsi="Georgia" w:cs="Arial"/>
          <w:iCs/>
          <w:smallCaps/>
          <w:sz w:val="28"/>
          <w:szCs w:val="28"/>
          <w:lang w:val="es-CO"/>
        </w:rPr>
        <w:t xml:space="preserve">de dos mil </w:t>
      </w:r>
      <w:r w:rsidR="00A9348E" w:rsidRPr="00E74C78">
        <w:rPr>
          <w:rFonts w:ascii="Georgia" w:hAnsi="Georgia" w:cs="Arial"/>
          <w:iCs/>
          <w:smallCaps/>
          <w:sz w:val="28"/>
          <w:szCs w:val="28"/>
          <w:lang w:val="es-CO"/>
        </w:rPr>
        <w:t xml:space="preserve">diecisiete </w:t>
      </w:r>
      <w:r w:rsidRPr="00E74C78">
        <w:rPr>
          <w:rFonts w:ascii="Georgia" w:hAnsi="Georgia" w:cs="Arial"/>
          <w:iCs/>
          <w:smallCaps/>
          <w:sz w:val="28"/>
          <w:szCs w:val="28"/>
          <w:lang w:val="es-CO"/>
        </w:rPr>
        <w:t>(</w:t>
      </w:r>
      <w:r w:rsidR="00A9348E" w:rsidRPr="00E74C78">
        <w:rPr>
          <w:rFonts w:ascii="Georgia" w:hAnsi="Georgia" w:cs="Arial"/>
          <w:iCs/>
          <w:smallCaps/>
          <w:sz w:val="28"/>
          <w:szCs w:val="28"/>
          <w:lang w:val="es-CO"/>
        </w:rPr>
        <w:t>2017</w:t>
      </w:r>
      <w:r w:rsidRPr="00E74C78">
        <w:rPr>
          <w:rFonts w:ascii="Georgia" w:hAnsi="Georgia" w:cs="Arial"/>
          <w:iCs/>
          <w:smallCaps/>
          <w:sz w:val="28"/>
          <w:szCs w:val="28"/>
          <w:lang w:val="es-CO"/>
        </w:rPr>
        <w:t>)</w:t>
      </w:r>
      <w:r w:rsidRPr="00E74C78">
        <w:rPr>
          <w:rFonts w:ascii="Georgia" w:hAnsi="Georgia" w:cs="Arial"/>
          <w:iCs/>
          <w:sz w:val="28"/>
          <w:szCs w:val="28"/>
          <w:lang w:val="es-CO"/>
        </w:rPr>
        <w:t>.</w:t>
      </w:r>
    </w:p>
    <w:p w:rsidR="000147A2" w:rsidRPr="00E74C78" w:rsidRDefault="000147A2" w:rsidP="0099045D">
      <w:pPr>
        <w:spacing w:line="360" w:lineRule="auto"/>
        <w:jc w:val="center"/>
        <w:rPr>
          <w:rFonts w:ascii="Georgia" w:hAnsi="Georgia" w:cs="Arial"/>
          <w:b/>
          <w:bCs/>
          <w:lang w:val="es-CO"/>
        </w:rPr>
      </w:pPr>
    </w:p>
    <w:p w:rsidR="00152300" w:rsidRPr="00E74C78" w:rsidRDefault="00152300" w:rsidP="00152300">
      <w:pPr>
        <w:pStyle w:val="Corpsdetexte"/>
        <w:numPr>
          <w:ilvl w:val="0"/>
          <w:numId w:val="1"/>
        </w:numPr>
        <w:spacing w:line="360" w:lineRule="auto"/>
        <w:rPr>
          <w:rFonts w:ascii="Georgia" w:hAnsi="Georgia"/>
          <w:szCs w:val="24"/>
        </w:rPr>
      </w:pPr>
      <w:r w:rsidRPr="00E74C78">
        <w:rPr>
          <w:rFonts w:ascii="Georgia" w:hAnsi="Georgia"/>
          <w:szCs w:val="24"/>
        </w:rPr>
        <w:t>EL ASUNTO POR DECIDIR</w:t>
      </w:r>
    </w:p>
    <w:p w:rsidR="00152300" w:rsidRPr="00E74C78" w:rsidRDefault="00152300" w:rsidP="00152300">
      <w:pPr>
        <w:pStyle w:val="Corpsdetexte"/>
        <w:spacing w:line="360" w:lineRule="auto"/>
        <w:rPr>
          <w:rFonts w:ascii="Georgia" w:hAnsi="Georgia"/>
          <w:szCs w:val="24"/>
        </w:rPr>
      </w:pPr>
    </w:p>
    <w:p w:rsidR="00235C5D" w:rsidRPr="00E74C78" w:rsidRDefault="0043570B" w:rsidP="00235C5D">
      <w:pPr>
        <w:pStyle w:val="Corpsdetexte"/>
        <w:spacing w:line="360" w:lineRule="auto"/>
        <w:rPr>
          <w:rFonts w:ascii="Georgia" w:hAnsi="Georgia"/>
          <w:szCs w:val="24"/>
        </w:rPr>
      </w:pPr>
      <w:r w:rsidRPr="00E74C78">
        <w:rPr>
          <w:rFonts w:ascii="Georgia" w:hAnsi="Georgia"/>
          <w:szCs w:val="24"/>
        </w:rPr>
        <w:t>La acción constitucional referenciada</w:t>
      </w:r>
      <w:r w:rsidR="00235C5D" w:rsidRPr="00E74C78">
        <w:rPr>
          <w:rFonts w:ascii="Georgia" w:hAnsi="Georgia"/>
          <w:szCs w:val="24"/>
        </w:rPr>
        <w:t>, adelantadas las debidas actuaciones con el trámite preferente y sumario, sin que se evidencien causales de nulidad que las invaliden.</w:t>
      </w:r>
    </w:p>
    <w:p w:rsidR="00152300" w:rsidRPr="00E74C78" w:rsidRDefault="00152300" w:rsidP="00152300">
      <w:pPr>
        <w:pStyle w:val="Corpsdetexte"/>
        <w:spacing w:line="360" w:lineRule="auto"/>
        <w:rPr>
          <w:rFonts w:ascii="Georgia" w:hAnsi="Georgia"/>
          <w:szCs w:val="24"/>
          <w:lang w:val="es-CO"/>
        </w:rPr>
      </w:pPr>
    </w:p>
    <w:p w:rsidR="0099045D" w:rsidRPr="00E74C78" w:rsidRDefault="0099045D" w:rsidP="0099045D">
      <w:pPr>
        <w:pStyle w:val="Corpsdetexte"/>
        <w:numPr>
          <w:ilvl w:val="0"/>
          <w:numId w:val="1"/>
        </w:numPr>
        <w:spacing w:line="360" w:lineRule="auto"/>
        <w:rPr>
          <w:rFonts w:ascii="Georgia" w:hAnsi="Georgia"/>
          <w:szCs w:val="24"/>
        </w:rPr>
      </w:pPr>
      <w:r w:rsidRPr="00E74C78">
        <w:rPr>
          <w:rFonts w:ascii="Georgia" w:hAnsi="Georgia"/>
          <w:szCs w:val="24"/>
        </w:rPr>
        <w:t xml:space="preserve">LA SÍNTESIS </w:t>
      </w:r>
      <w:r w:rsidR="00B77A7E" w:rsidRPr="00E74C78">
        <w:rPr>
          <w:rFonts w:ascii="Georgia" w:hAnsi="Georgia"/>
          <w:szCs w:val="24"/>
        </w:rPr>
        <w:t>FÁCTICA</w:t>
      </w:r>
    </w:p>
    <w:p w:rsidR="0099045D" w:rsidRPr="00E74C78" w:rsidRDefault="0099045D" w:rsidP="0099045D">
      <w:pPr>
        <w:pStyle w:val="Corpsdetexte"/>
        <w:spacing w:line="360" w:lineRule="auto"/>
        <w:rPr>
          <w:rFonts w:ascii="Georgia" w:hAnsi="Georgia" w:cs="Arial"/>
          <w:szCs w:val="24"/>
        </w:rPr>
      </w:pPr>
    </w:p>
    <w:p w:rsidR="00E74C78" w:rsidRDefault="0073451A" w:rsidP="00152300">
      <w:pPr>
        <w:spacing w:line="360" w:lineRule="auto"/>
        <w:jc w:val="both"/>
        <w:rPr>
          <w:rFonts w:ascii="Georgia" w:hAnsi="Georgia" w:cs="Arial"/>
        </w:rPr>
      </w:pPr>
      <w:r w:rsidRPr="00E74C78">
        <w:rPr>
          <w:rFonts w:ascii="Georgia" w:hAnsi="Georgia" w:cs="Arial"/>
        </w:rPr>
        <w:t xml:space="preserve">Expuso </w:t>
      </w:r>
      <w:r w:rsidR="00A9348E" w:rsidRPr="00E74C78">
        <w:rPr>
          <w:rFonts w:ascii="Georgia" w:hAnsi="Georgia" w:cs="Arial"/>
        </w:rPr>
        <w:t xml:space="preserve">el actor </w:t>
      </w:r>
      <w:r w:rsidR="00E74C78">
        <w:rPr>
          <w:rFonts w:ascii="Georgia" w:hAnsi="Georgia" w:cs="Arial"/>
        </w:rPr>
        <w:t xml:space="preserve">que </w:t>
      </w:r>
      <w:r w:rsidR="006C51A6">
        <w:rPr>
          <w:rFonts w:ascii="Georgia" w:hAnsi="Georgia" w:cs="Arial"/>
        </w:rPr>
        <w:t xml:space="preserve">las accionadas </w:t>
      </w:r>
      <w:r w:rsidR="00E74C78">
        <w:rPr>
          <w:rFonts w:ascii="Georgia" w:hAnsi="Georgia" w:cs="Arial"/>
        </w:rPr>
        <w:t xml:space="preserve">en proceso </w:t>
      </w:r>
      <w:r w:rsidR="00634FC4">
        <w:rPr>
          <w:rFonts w:ascii="Georgia" w:hAnsi="Georgia" w:cs="Arial"/>
        </w:rPr>
        <w:t>disciplinario que se adelantó</w:t>
      </w:r>
      <w:r w:rsidR="00E74C78">
        <w:rPr>
          <w:rFonts w:ascii="Georgia" w:hAnsi="Georgia" w:cs="Arial"/>
        </w:rPr>
        <w:t xml:space="preserve"> en su contra</w:t>
      </w:r>
      <w:r w:rsidR="00634FC4">
        <w:rPr>
          <w:rFonts w:ascii="Georgia" w:hAnsi="Georgia" w:cs="Arial"/>
        </w:rPr>
        <w:t>, con</w:t>
      </w:r>
      <w:r w:rsidR="00E74C78">
        <w:rPr>
          <w:rFonts w:ascii="Georgia" w:hAnsi="Georgia" w:cs="Arial"/>
        </w:rPr>
        <w:t xml:space="preserve"> </w:t>
      </w:r>
      <w:r w:rsidR="00634FC4">
        <w:rPr>
          <w:rFonts w:ascii="Georgia" w:hAnsi="Georgia" w:cs="Arial"/>
        </w:rPr>
        <w:t xml:space="preserve">resolución </w:t>
      </w:r>
      <w:r w:rsidR="00E74C78">
        <w:rPr>
          <w:rFonts w:ascii="Georgia" w:hAnsi="Georgia" w:cs="Arial"/>
        </w:rPr>
        <w:t>del 23-08-2016</w:t>
      </w:r>
      <w:r w:rsidR="00F04AD5">
        <w:rPr>
          <w:rFonts w:ascii="Georgia" w:hAnsi="Georgia" w:cs="Arial"/>
        </w:rPr>
        <w:t>,</w:t>
      </w:r>
      <w:r w:rsidR="00E74C78">
        <w:rPr>
          <w:rFonts w:ascii="Georgia" w:hAnsi="Georgia" w:cs="Arial"/>
        </w:rPr>
        <w:t xml:space="preserve"> </w:t>
      </w:r>
      <w:r w:rsidR="00634FC4">
        <w:rPr>
          <w:rFonts w:ascii="Georgia" w:hAnsi="Georgia" w:cs="Arial"/>
        </w:rPr>
        <w:t xml:space="preserve">decidió sancionarlo </w:t>
      </w:r>
      <w:r w:rsidR="00E74C78">
        <w:rPr>
          <w:rFonts w:ascii="Georgia" w:hAnsi="Georgia" w:cs="Arial"/>
        </w:rPr>
        <w:t xml:space="preserve">con destitución e inhabilidad </w:t>
      </w:r>
      <w:r w:rsidR="00E74C78">
        <w:rPr>
          <w:rFonts w:ascii="Georgia" w:hAnsi="Georgia" w:cs="Arial"/>
        </w:rPr>
        <w:lastRenderedPageBreak/>
        <w:t>general</w:t>
      </w:r>
      <w:r w:rsidR="00F04AD5">
        <w:rPr>
          <w:rFonts w:ascii="Georgia" w:hAnsi="Georgia" w:cs="Arial"/>
        </w:rPr>
        <w:t>,</w:t>
      </w:r>
      <w:r w:rsidR="00E74C78">
        <w:rPr>
          <w:rFonts w:ascii="Georgia" w:hAnsi="Georgia" w:cs="Arial"/>
        </w:rPr>
        <w:t xml:space="preserve"> por </w:t>
      </w:r>
      <w:r w:rsidR="00F04AD5">
        <w:rPr>
          <w:rFonts w:ascii="Georgia" w:hAnsi="Georgia" w:cs="Arial"/>
        </w:rPr>
        <w:t xml:space="preserve">un </w:t>
      </w:r>
      <w:r w:rsidR="00E74C78">
        <w:rPr>
          <w:rFonts w:ascii="Georgia" w:hAnsi="Georgia" w:cs="Arial"/>
        </w:rPr>
        <w:t xml:space="preserve">periodo de 13 años, confirmada en segunda instancia con providencia del 15-06-2017, </w:t>
      </w:r>
      <w:r w:rsidR="00635F47">
        <w:rPr>
          <w:rFonts w:ascii="Georgia" w:hAnsi="Georgia" w:cs="Arial"/>
        </w:rPr>
        <w:t xml:space="preserve">y </w:t>
      </w:r>
      <w:r w:rsidR="00F04AD5">
        <w:rPr>
          <w:rFonts w:ascii="Georgia" w:hAnsi="Georgia" w:cs="Arial"/>
        </w:rPr>
        <w:t xml:space="preserve">fue </w:t>
      </w:r>
      <w:r w:rsidR="00E74C78">
        <w:rPr>
          <w:rFonts w:ascii="Georgia" w:hAnsi="Georgia" w:cs="Arial"/>
        </w:rPr>
        <w:t>ejecutada por la Dirección General de la Policía con Resolución No.03381 del 18-07-2017.</w:t>
      </w:r>
    </w:p>
    <w:p w:rsidR="00E74C78" w:rsidRDefault="00E74C78" w:rsidP="00152300">
      <w:pPr>
        <w:spacing w:line="360" w:lineRule="auto"/>
        <w:jc w:val="both"/>
        <w:rPr>
          <w:rFonts w:ascii="Georgia" w:hAnsi="Georgia" w:cs="Arial"/>
        </w:rPr>
      </w:pPr>
    </w:p>
    <w:p w:rsidR="007C6CE9" w:rsidRPr="00E74C78" w:rsidRDefault="00E74C78" w:rsidP="00152300">
      <w:pPr>
        <w:spacing w:line="360" w:lineRule="auto"/>
        <w:jc w:val="both"/>
        <w:rPr>
          <w:rFonts w:ascii="Georgia" w:hAnsi="Georgia" w:cs="Arial"/>
        </w:rPr>
      </w:pPr>
      <w:r>
        <w:rPr>
          <w:rFonts w:ascii="Georgia" w:hAnsi="Georgia" w:cs="Arial"/>
        </w:rPr>
        <w:t>Adujo que producto de su desvinculación quedó</w:t>
      </w:r>
      <w:r w:rsidR="00F04AD5">
        <w:rPr>
          <w:rFonts w:ascii="Georgia" w:hAnsi="Georgia" w:cs="Arial"/>
        </w:rPr>
        <w:t>,</w:t>
      </w:r>
      <w:r>
        <w:rPr>
          <w:rFonts w:ascii="Georgia" w:hAnsi="Georgia" w:cs="Arial"/>
        </w:rPr>
        <w:t xml:space="preserve"> junto con su familia</w:t>
      </w:r>
      <w:r w:rsidR="00F04AD5">
        <w:rPr>
          <w:rFonts w:ascii="Georgia" w:hAnsi="Georgia" w:cs="Arial"/>
        </w:rPr>
        <w:t>,</w:t>
      </w:r>
      <w:r>
        <w:rPr>
          <w:rFonts w:ascii="Georgia" w:hAnsi="Georgia" w:cs="Arial"/>
        </w:rPr>
        <w:t xml:space="preserve"> en estado de desprotección y vulnerabilidad, puesto que carece de recursos para proveer su sustento, además de dificultades para </w:t>
      </w:r>
      <w:r w:rsidR="00F04AD5">
        <w:rPr>
          <w:rFonts w:ascii="Georgia" w:hAnsi="Georgia" w:cs="Arial"/>
        </w:rPr>
        <w:t xml:space="preserve">garantizar </w:t>
      </w:r>
      <w:r>
        <w:rPr>
          <w:rFonts w:ascii="Georgia" w:hAnsi="Georgia" w:cs="Arial"/>
        </w:rPr>
        <w:t xml:space="preserve">el acceso a la educación y </w:t>
      </w:r>
      <w:r w:rsidR="00BF3E32">
        <w:rPr>
          <w:rFonts w:ascii="Georgia" w:hAnsi="Georgia" w:cs="Arial"/>
        </w:rPr>
        <w:t xml:space="preserve">a la </w:t>
      </w:r>
      <w:r>
        <w:rPr>
          <w:rFonts w:ascii="Georgia" w:hAnsi="Georgia" w:cs="Arial"/>
        </w:rPr>
        <w:t>salud</w:t>
      </w:r>
      <w:r w:rsidR="00F04AD5">
        <w:rPr>
          <w:rFonts w:ascii="Georgia" w:hAnsi="Georgia" w:cs="Arial"/>
        </w:rPr>
        <w:t xml:space="preserve"> de sus hijos; finalmente, anotó que </w:t>
      </w:r>
      <w:r w:rsidR="00634FC4">
        <w:rPr>
          <w:rFonts w:ascii="Georgia" w:hAnsi="Georgia" w:cs="Arial"/>
        </w:rPr>
        <w:t xml:space="preserve">invoca este </w:t>
      </w:r>
      <w:r w:rsidR="00F04AD5">
        <w:rPr>
          <w:rFonts w:ascii="Georgia" w:hAnsi="Georgia" w:cs="Arial"/>
        </w:rPr>
        <w:t xml:space="preserve">amparo </w:t>
      </w:r>
      <w:r w:rsidR="00BF3E32">
        <w:rPr>
          <w:rFonts w:ascii="Georgia" w:hAnsi="Georgia" w:cs="Arial"/>
        </w:rPr>
        <w:t xml:space="preserve">como mecanismo transitorio </w:t>
      </w:r>
      <w:r w:rsidR="003E18C4" w:rsidRPr="00E74C78">
        <w:rPr>
          <w:rFonts w:ascii="Georgia" w:hAnsi="Georgia" w:cs="Arial"/>
        </w:rPr>
        <w:t xml:space="preserve">(Folios </w:t>
      </w:r>
      <w:r w:rsidR="00BF3E32">
        <w:rPr>
          <w:rFonts w:ascii="Georgia" w:hAnsi="Georgia" w:cs="Arial"/>
        </w:rPr>
        <w:t>2 a 13</w:t>
      </w:r>
      <w:r w:rsidR="003E18C4" w:rsidRPr="00E74C78">
        <w:rPr>
          <w:rFonts w:ascii="Georgia" w:hAnsi="Georgia" w:cs="Arial"/>
        </w:rPr>
        <w:t>, este cuaderno)</w:t>
      </w:r>
      <w:r w:rsidR="008644AE" w:rsidRPr="00E74C78">
        <w:rPr>
          <w:rFonts w:ascii="Georgia" w:hAnsi="Georgia" w:cs="Arial"/>
        </w:rPr>
        <w:t>.</w:t>
      </w:r>
      <w:r w:rsidR="008644AE" w:rsidRPr="00E74C78">
        <w:rPr>
          <w:rFonts w:ascii="Georgia" w:hAnsi="Georgia" w:cs="Arial"/>
          <w:highlight w:val="yellow"/>
        </w:rPr>
        <w:t xml:space="preserve"> </w:t>
      </w:r>
    </w:p>
    <w:p w:rsidR="007C6CE9" w:rsidRPr="00E74C78" w:rsidRDefault="007C6CE9" w:rsidP="00152300">
      <w:pPr>
        <w:spacing w:line="360" w:lineRule="auto"/>
        <w:jc w:val="both"/>
        <w:rPr>
          <w:rFonts w:ascii="Georgia" w:hAnsi="Georgia" w:cs="Arial"/>
        </w:rPr>
      </w:pPr>
    </w:p>
    <w:p w:rsidR="0099045D" w:rsidRPr="00E74C78" w:rsidRDefault="00265F36" w:rsidP="0099045D">
      <w:pPr>
        <w:pStyle w:val="Corpsdetexte"/>
        <w:numPr>
          <w:ilvl w:val="0"/>
          <w:numId w:val="1"/>
        </w:numPr>
        <w:spacing w:line="360" w:lineRule="auto"/>
        <w:rPr>
          <w:rFonts w:ascii="Georgia" w:hAnsi="Georgia"/>
          <w:szCs w:val="24"/>
        </w:rPr>
      </w:pPr>
      <w:r w:rsidRPr="00E74C78">
        <w:rPr>
          <w:rFonts w:ascii="Georgia" w:hAnsi="Georgia"/>
          <w:szCs w:val="24"/>
        </w:rPr>
        <w:t xml:space="preserve">LOS </w:t>
      </w:r>
      <w:r w:rsidR="0099045D" w:rsidRPr="00E74C78">
        <w:rPr>
          <w:rFonts w:ascii="Georgia" w:hAnsi="Georgia"/>
          <w:szCs w:val="24"/>
        </w:rPr>
        <w:t>DERECHO</w:t>
      </w:r>
      <w:r w:rsidRPr="00E74C78">
        <w:rPr>
          <w:rFonts w:ascii="Georgia" w:hAnsi="Georgia"/>
          <w:szCs w:val="24"/>
        </w:rPr>
        <w:t>S</w:t>
      </w:r>
      <w:r w:rsidR="0099045D" w:rsidRPr="00E74C78">
        <w:rPr>
          <w:rFonts w:ascii="Georgia" w:hAnsi="Georgia"/>
          <w:szCs w:val="24"/>
        </w:rPr>
        <w:t xml:space="preserve"> </w:t>
      </w:r>
      <w:r w:rsidR="004B7439" w:rsidRPr="00E74C78">
        <w:rPr>
          <w:rFonts w:ascii="Georgia" w:hAnsi="Georgia"/>
          <w:szCs w:val="24"/>
        </w:rPr>
        <w:t>INVOCADOS</w:t>
      </w:r>
    </w:p>
    <w:p w:rsidR="00C51D3A" w:rsidRPr="00E74C78" w:rsidRDefault="00C51D3A" w:rsidP="00C51D3A">
      <w:pPr>
        <w:pStyle w:val="Corpsdetexte"/>
        <w:spacing w:line="360" w:lineRule="auto"/>
        <w:ind w:left="360"/>
        <w:rPr>
          <w:rFonts w:ascii="Georgia" w:hAnsi="Georgia"/>
          <w:szCs w:val="24"/>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E74C78">
        <w:rPr>
          <w:rFonts w:ascii="Georgia" w:hAnsi="Georgia" w:cs="Arial"/>
          <w:spacing w:val="-3"/>
          <w:lang w:val="es-ES_tradnl"/>
        </w:rPr>
        <w:t>L</w:t>
      </w:r>
      <w:r w:rsidR="004A4E9F" w:rsidRPr="00E74C78">
        <w:rPr>
          <w:rFonts w:ascii="Georgia" w:hAnsi="Georgia" w:cs="Arial"/>
          <w:spacing w:val="-3"/>
          <w:lang w:val="es-ES_tradnl"/>
        </w:rPr>
        <w:t xml:space="preserve">os derechos fundamentales </w:t>
      </w:r>
      <w:r w:rsidR="00BF3E32">
        <w:rPr>
          <w:rFonts w:ascii="Georgia" w:hAnsi="Georgia" w:cs="Arial"/>
          <w:spacing w:val="-3"/>
          <w:lang w:val="es-ES_tradnl"/>
        </w:rPr>
        <w:t xml:space="preserve">al mínimo vital y al trabajo </w:t>
      </w:r>
      <w:r w:rsidR="00235C5D" w:rsidRPr="00E74C78">
        <w:rPr>
          <w:rFonts w:ascii="Georgia" w:hAnsi="Georgia" w:cs="Arial"/>
        </w:rPr>
        <w:t xml:space="preserve">(Folio </w:t>
      </w:r>
      <w:r w:rsidR="00BF3E32">
        <w:rPr>
          <w:rFonts w:ascii="Georgia" w:hAnsi="Georgia" w:cs="Arial"/>
        </w:rPr>
        <w:t>11</w:t>
      </w:r>
      <w:r w:rsidR="00235C5D" w:rsidRPr="00E74C78">
        <w:rPr>
          <w:rFonts w:ascii="Georgia" w:hAnsi="Georgia" w:cs="Arial"/>
        </w:rPr>
        <w:t>, este cuaderno).</w:t>
      </w:r>
    </w:p>
    <w:p w:rsidR="006C51A6" w:rsidRPr="00E74C78" w:rsidRDefault="006C51A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74C78" w:rsidRDefault="0099045D" w:rsidP="0099045D">
      <w:pPr>
        <w:pStyle w:val="Corpsdetexte"/>
        <w:numPr>
          <w:ilvl w:val="0"/>
          <w:numId w:val="1"/>
        </w:numPr>
        <w:spacing w:line="360" w:lineRule="auto"/>
        <w:rPr>
          <w:rFonts w:ascii="Georgia" w:hAnsi="Georgia"/>
          <w:szCs w:val="24"/>
        </w:rPr>
      </w:pPr>
      <w:r w:rsidRPr="00E74C78">
        <w:rPr>
          <w:rFonts w:ascii="Georgia" w:hAnsi="Georgia"/>
          <w:szCs w:val="24"/>
        </w:rPr>
        <w:t>LA PETICIÓN DE PROTECCIÓN</w:t>
      </w:r>
    </w:p>
    <w:p w:rsidR="00CD73B4" w:rsidRPr="00E74C78" w:rsidRDefault="00CD73B4" w:rsidP="00CD73B4">
      <w:pPr>
        <w:pStyle w:val="Corpsdetexte"/>
        <w:spacing w:line="360" w:lineRule="auto"/>
        <w:ind w:left="360"/>
        <w:rPr>
          <w:rFonts w:ascii="Georgia" w:hAnsi="Georgia"/>
          <w:szCs w:val="24"/>
        </w:rPr>
      </w:pPr>
    </w:p>
    <w:p w:rsidR="008154F0" w:rsidRPr="00E74C78" w:rsidRDefault="008E50E4" w:rsidP="000145EA">
      <w:pPr>
        <w:pStyle w:val="Sansinterligne"/>
        <w:spacing w:line="360" w:lineRule="auto"/>
        <w:jc w:val="both"/>
        <w:rPr>
          <w:rFonts w:ascii="Georgia" w:hAnsi="Georgia" w:cs="Arial"/>
          <w:szCs w:val="24"/>
        </w:rPr>
      </w:pPr>
      <w:r w:rsidRPr="00E74C78">
        <w:rPr>
          <w:rFonts w:ascii="Georgia" w:hAnsi="Georgia" w:cs="Arial"/>
          <w:color w:val="000000"/>
          <w:szCs w:val="24"/>
        </w:rPr>
        <w:t>P</w:t>
      </w:r>
      <w:r w:rsidR="004B019A" w:rsidRPr="00E74C78">
        <w:rPr>
          <w:rFonts w:ascii="Georgia" w:hAnsi="Georgia" w:cs="Arial"/>
          <w:color w:val="000000"/>
          <w:szCs w:val="24"/>
        </w:rPr>
        <w:t xml:space="preserve">retende </w:t>
      </w:r>
      <w:r w:rsidR="00A63585" w:rsidRPr="00E74C78">
        <w:rPr>
          <w:rFonts w:ascii="Georgia" w:hAnsi="Georgia" w:cs="Arial"/>
          <w:color w:val="000000"/>
          <w:szCs w:val="24"/>
        </w:rPr>
        <w:t>el</w:t>
      </w:r>
      <w:r w:rsidRPr="00E74C78">
        <w:rPr>
          <w:rFonts w:ascii="Georgia" w:hAnsi="Georgia" w:cs="Arial"/>
          <w:color w:val="000000"/>
          <w:szCs w:val="24"/>
        </w:rPr>
        <w:t xml:space="preserve"> accionante </w:t>
      </w:r>
      <w:r w:rsidR="004B019A" w:rsidRPr="00E74C78">
        <w:rPr>
          <w:rFonts w:ascii="Georgia" w:hAnsi="Georgia" w:cs="Arial"/>
          <w:color w:val="000000"/>
          <w:szCs w:val="24"/>
        </w:rPr>
        <w:t xml:space="preserve">que: </w:t>
      </w:r>
      <w:r w:rsidR="00AD2BA8" w:rsidRPr="00E74C78">
        <w:rPr>
          <w:rFonts w:ascii="Georgia" w:hAnsi="Georgia" w:cs="Arial"/>
          <w:szCs w:val="24"/>
        </w:rPr>
        <w:t>(i) Se tutelen los derechos invocados;</w:t>
      </w:r>
      <w:r w:rsidR="00C51D3A" w:rsidRPr="00E74C78">
        <w:rPr>
          <w:rFonts w:ascii="Georgia" w:hAnsi="Georgia" w:cs="Arial"/>
          <w:szCs w:val="24"/>
        </w:rPr>
        <w:t xml:space="preserve"> </w:t>
      </w:r>
      <w:r w:rsidR="004B019A" w:rsidRPr="00E74C78">
        <w:rPr>
          <w:rFonts w:ascii="Georgia" w:hAnsi="Georgia" w:cs="Arial"/>
          <w:color w:val="000000"/>
          <w:szCs w:val="24"/>
        </w:rPr>
        <w:t>(</w:t>
      </w:r>
      <w:r w:rsidR="00AD2BA8" w:rsidRPr="00E74C78">
        <w:rPr>
          <w:rFonts w:ascii="Georgia" w:hAnsi="Georgia" w:cs="Arial"/>
          <w:color w:val="000000"/>
          <w:szCs w:val="24"/>
        </w:rPr>
        <w:t>i</w:t>
      </w:r>
      <w:r w:rsidR="004B019A" w:rsidRPr="00E74C78">
        <w:rPr>
          <w:rFonts w:ascii="Georgia" w:hAnsi="Georgia" w:cs="Arial"/>
          <w:color w:val="000000"/>
          <w:szCs w:val="24"/>
        </w:rPr>
        <w:t xml:space="preserve">i) </w:t>
      </w:r>
      <w:r w:rsidR="00AD2BA8" w:rsidRPr="00E74C78">
        <w:rPr>
          <w:rFonts w:ascii="Georgia" w:hAnsi="Georgia" w:cs="Arial"/>
          <w:szCs w:val="24"/>
        </w:rPr>
        <w:t xml:space="preserve">Se </w:t>
      </w:r>
      <w:r w:rsidR="00BF3E32">
        <w:rPr>
          <w:rFonts w:ascii="Georgia" w:hAnsi="Georgia" w:cs="Arial"/>
          <w:szCs w:val="24"/>
        </w:rPr>
        <w:t xml:space="preserve">suspendan los efectos de los actos administrativos sancionatorios; y, (iii) Se ordene el reintegro provisional del accionante hasta tanto se emita una decisión de fondo frente a la destitución en la vía ordinaria </w:t>
      </w:r>
      <w:r w:rsidR="00235C5D" w:rsidRPr="00E74C78">
        <w:rPr>
          <w:rFonts w:ascii="Georgia" w:hAnsi="Georgia" w:cs="Arial"/>
        </w:rPr>
        <w:t>(Folio</w:t>
      </w:r>
      <w:r w:rsidR="003E18C4" w:rsidRPr="00E74C78">
        <w:rPr>
          <w:rFonts w:ascii="Georgia" w:hAnsi="Georgia" w:cs="Arial"/>
        </w:rPr>
        <w:t>s</w:t>
      </w:r>
      <w:r w:rsidR="00235C5D" w:rsidRPr="00E74C78">
        <w:rPr>
          <w:rFonts w:ascii="Georgia" w:hAnsi="Georgia" w:cs="Arial"/>
        </w:rPr>
        <w:t xml:space="preserve"> </w:t>
      </w:r>
      <w:r w:rsidR="00BF3E32">
        <w:rPr>
          <w:rFonts w:ascii="Georgia" w:hAnsi="Georgia" w:cs="Arial"/>
        </w:rPr>
        <w:t>12</w:t>
      </w:r>
      <w:r w:rsidR="003E18C4" w:rsidRPr="00E74C78">
        <w:rPr>
          <w:rFonts w:ascii="Georgia" w:hAnsi="Georgia" w:cs="Arial"/>
        </w:rPr>
        <w:t>, este cuaderno</w:t>
      </w:r>
      <w:r w:rsidR="00235C5D" w:rsidRPr="00E74C78">
        <w:rPr>
          <w:rFonts w:ascii="Georgia" w:hAnsi="Georgia" w:cs="Arial"/>
        </w:rPr>
        <w:t>).</w:t>
      </w:r>
    </w:p>
    <w:p w:rsidR="00CE71D8" w:rsidRPr="00E74C78" w:rsidRDefault="00CE71D8" w:rsidP="000145EA">
      <w:pPr>
        <w:pStyle w:val="Sansinterligne"/>
        <w:spacing w:line="360" w:lineRule="auto"/>
        <w:jc w:val="both"/>
        <w:rPr>
          <w:rFonts w:ascii="Georgia" w:hAnsi="Georgia" w:cs="Arial"/>
          <w:szCs w:val="24"/>
        </w:rPr>
      </w:pPr>
    </w:p>
    <w:p w:rsidR="0099045D" w:rsidRPr="00E74C78" w:rsidRDefault="0099045D" w:rsidP="00101AE0">
      <w:pPr>
        <w:pStyle w:val="Sansinterligne"/>
        <w:numPr>
          <w:ilvl w:val="0"/>
          <w:numId w:val="1"/>
        </w:numPr>
        <w:spacing w:line="360" w:lineRule="auto"/>
        <w:jc w:val="both"/>
        <w:rPr>
          <w:rFonts w:ascii="Georgia" w:hAnsi="Georgia"/>
          <w:szCs w:val="24"/>
        </w:rPr>
      </w:pPr>
      <w:r w:rsidRPr="00E74C78">
        <w:rPr>
          <w:rFonts w:ascii="Georgia" w:hAnsi="Georgia"/>
          <w:szCs w:val="24"/>
        </w:rPr>
        <w:t>LA SÍNTESIS DE LA CRÓNICA PROCESAL</w:t>
      </w:r>
    </w:p>
    <w:p w:rsidR="0035297D" w:rsidRPr="00E74C78" w:rsidRDefault="0035297D" w:rsidP="00704D44">
      <w:pPr>
        <w:pStyle w:val="Sansinterligne"/>
        <w:tabs>
          <w:tab w:val="left" w:pos="1200"/>
        </w:tabs>
        <w:spacing w:line="360" w:lineRule="auto"/>
        <w:jc w:val="both"/>
        <w:rPr>
          <w:rFonts w:ascii="Georgia" w:hAnsi="Georgia"/>
          <w:szCs w:val="24"/>
        </w:rPr>
      </w:pPr>
    </w:p>
    <w:p w:rsidR="00235C5D" w:rsidRPr="00E74C78" w:rsidRDefault="00235C5D" w:rsidP="00235C5D">
      <w:pPr>
        <w:spacing w:line="360" w:lineRule="auto"/>
        <w:jc w:val="both"/>
        <w:rPr>
          <w:rFonts w:ascii="Georgia" w:hAnsi="Georgia" w:cs="Arial"/>
          <w:spacing w:val="3"/>
        </w:rPr>
      </w:pPr>
      <w:r w:rsidRPr="00E74C78">
        <w:rPr>
          <w:rFonts w:ascii="Georgia" w:hAnsi="Georgia"/>
        </w:rPr>
        <w:t xml:space="preserve">En reparto ordinario del </w:t>
      </w:r>
      <w:r w:rsidR="00BF3E32">
        <w:rPr>
          <w:rFonts w:ascii="Georgia" w:hAnsi="Georgia"/>
        </w:rPr>
        <w:t>15</w:t>
      </w:r>
      <w:r w:rsidR="00C51D3A" w:rsidRPr="00E74C78">
        <w:rPr>
          <w:rFonts w:ascii="Georgia" w:hAnsi="Georgia"/>
        </w:rPr>
        <w:t>-</w:t>
      </w:r>
      <w:r w:rsidR="00BF3E32">
        <w:rPr>
          <w:rFonts w:ascii="Georgia" w:hAnsi="Georgia"/>
        </w:rPr>
        <w:t>11</w:t>
      </w:r>
      <w:r w:rsidR="00C51D3A" w:rsidRPr="00E74C78">
        <w:rPr>
          <w:rFonts w:ascii="Georgia" w:hAnsi="Georgia"/>
        </w:rPr>
        <w:t xml:space="preserve">-2017 </w:t>
      </w:r>
      <w:r w:rsidR="00EF10BF" w:rsidRPr="00E74C78">
        <w:rPr>
          <w:rFonts w:ascii="Georgia" w:hAnsi="Georgia"/>
        </w:rPr>
        <w:t>fue asignada a este Despacho,</w:t>
      </w:r>
      <w:r w:rsidRPr="00E74C78">
        <w:rPr>
          <w:rFonts w:ascii="Georgia" w:hAnsi="Georgia"/>
        </w:rPr>
        <w:t xml:space="preserve"> con providencia </w:t>
      </w:r>
      <w:r w:rsidR="00BF3E32">
        <w:rPr>
          <w:rFonts w:ascii="Georgia" w:hAnsi="Georgia"/>
          <w:lang w:val="es-CO"/>
        </w:rPr>
        <w:t>del día hábil siguiente</w:t>
      </w:r>
      <w:r w:rsidRPr="00E74C78">
        <w:rPr>
          <w:rFonts w:ascii="Georgia" w:hAnsi="Georgia"/>
        </w:rPr>
        <w:t xml:space="preserve">, se </w:t>
      </w:r>
      <w:r w:rsidR="00EF10BF" w:rsidRPr="00E74C78">
        <w:rPr>
          <w:rFonts w:ascii="Georgia" w:hAnsi="Georgia"/>
        </w:rPr>
        <w:t>admitió</w:t>
      </w:r>
      <w:r w:rsidRPr="00E74C78">
        <w:rPr>
          <w:rFonts w:ascii="Georgia" w:hAnsi="Georgia"/>
        </w:rPr>
        <w:t xml:space="preserve">, se vinculó a quienes se estimó conveniente y se dispuso notificar a la partes, entre otros ordenamientos (Folio </w:t>
      </w:r>
      <w:r w:rsidR="00BF3E32">
        <w:rPr>
          <w:rFonts w:ascii="Georgia" w:hAnsi="Georgia"/>
        </w:rPr>
        <w:t>44</w:t>
      </w:r>
      <w:r w:rsidRPr="00E74C78">
        <w:rPr>
          <w:rFonts w:ascii="Georgia" w:hAnsi="Georgia"/>
        </w:rPr>
        <w:t>, ibídem). Fueron debidamente notificados l</w:t>
      </w:r>
      <w:r w:rsidR="00D06248" w:rsidRPr="00E74C78">
        <w:rPr>
          <w:rFonts w:ascii="Georgia" w:hAnsi="Georgia"/>
        </w:rPr>
        <w:t>os extremos de la acción (Folio</w:t>
      </w:r>
      <w:r w:rsidR="00A323EA" w:rsidRPr="00E74C78">
        <w:rPr>
          <w:rFonts w:ascii="Georgia" w:hAnsi="Georgia"/>
        </w:rPr>
        <w:t>s</w:t>
      </w:r>
      <w:r w:rsidRPr="00E74C78">
        <w:rPr>
          <w:rFonts w:ascii="Georgia" w:hAnsi="Georgia"/>
        </w:rPr>
        <w:t xml:space="preserve"> </w:t>
      </w:r>
      <w:r w:rsidR="00BF3E32">
        <w:rPr>
          <w:rFonts w:ascii="Georgia" w:hAnsi="Georgia"/>
        </w:rPr>
        <w:t>45 a 47</w:t>
      </w:r>
      <w:r w:rsidRPr="00E74C78">
        <w:rPr>
          <w:rFonts w:ascii="Georgia" w:hAnsi="Georgia"/>
        </w:rPr>
        <w:t xml:space="preserve">, ibídem). Contestaron </w:t>
      </w:r>
      <w:r w:rsidR="00BF3E32">
        <w:rPr>
          <w:rFonts w:ascii="Georgia" w:hAnsi="Georgia"/>
        </w:rPr>
        <w:t xml:space="preserve">el Inspector Delegado Región de Policía No.3 (Folios 48 a 57, ibídem), el Jefe de la Oficina de Control Disciplinario </w:t>
      </w:r>
      <w:r w:rsidR="006C51A6">
        <w:rPr>
          <w:rFonts w:ascii="Georgia" w:hAnsi="Georgia"/>
        </w:rPr>
        <w:t xml:space="preserve">Interno de la Policía Metropolitana de Pereira (MEPER) </w:t>
      </w:r>
      <w:r w:rsidR="00A323EA" w:rsidRPr="00E74C78">
        <w:rPr>
          <w:rFonts w:ascii="Georgia" w:hAnsi="Georgia"/>
        </w:rPr>
        <w:t xml:space="preserve">(Folios </w:t>
      </w:r>
      <w:r w:rsidR="006C51A6">
        <w:rPr>
          <w:rFonts w:ascii="Georgia" w:hAnsi="Georgia"/>
        </w:rPr>
        <w:t>58 a 66</w:t>
      </w:r>
      <w:r w:rsidR="003D6A9A" w:rsidRPr="00E74C78">
        <w:rPr>
          <w:rFonts w:ascii="Georgia" w:hAnsi="Georgia"/>
        </w:rPr>
        <w:t xml:space="preserve">, </w:t>
      </w:r>
      <w:r w:rsidR="006C51A6">
        <w:rPr>
          <w:rFonts w:ascii="Georgia" w:hAnsi="Georgia"/>
        </w:rPr>
        <w:t xml:space="preserve">ib.) y el Jefe del Área Jurídica de la Policía Nacional </w:t>
      </w:r>
      <w:r w:rsidR="003D6A9A" w:rsidRPr="00E74C78">
        <w:rPr>
          <w:rFonts w:ascii="Georgia" w:hAnsi="Georgia"/>
        </w:rPr>
        <w:t xml:space="preserve"> (Folios </w:t>
      </w:r>
      <w:r w:rsidR="006C51A6">
        <w:rPr>
          <w:rFonts w:ascii="Georgia" w:hAnsi="Georgia"/>
        </w:rPr>
        <w:t>106 a 109</w:t>
      </w:r>
      <w:r w:rsidR="003D6A9A" w:rsidRPr="00E74C78">
        <w:rPr>
          <w:rFonts w:ascii="Georgia" w:hAnsi="Georgia"/>
        </w:rPr>
        <w:t>, ib.)</w:t>
      </w:r>
      <w:r w:rsidRPr="00E74C78">
        <w:rPr>
          <w:rFonts w:ascii="Georgia" w:hAnsi="Georgia" w:cs="Arial"/>
          <w:spacing w:val="3"/>
        </w:rPr>
        <w:t>.</w:t>
      </w:r>
      <w:r w:rsidR="00A323EA" w:rsidRPr="00E74C78">
        <w:rPr>
          <w:rFonts w:ascii="Georgia" w:hAnsi="Georgia" w:cs="Arial"/>
          <w:spacing w:val="3"/>
        </w:rPr>
        <w:t xml:space="preserve"> </w:t>
      </w:r>
    </w:p>
    <w:p w:rsidR="00B41B34" w:rsidRPr="00E74C78" w:rsidRDefault="00B41B34" w:rsidP="00B50331">
      <w:pPr>
        <w:spacing w:line="360" w:lineRule="auto"/>
        <w:jc w:val="both"/>
        <w:rPr>
          <w:rFonts w:ascii="Georgia" w:hAnsi="Georgia"/>
          <w:sz w:val="22"/>
        </w:rPr>
      </w:pPr>
    </w:p>
    <w:p w:rsidR="00CF429F" w:rsidRPr="00E74C78" w:rsidRDefault="00CF429F" w:rsidP="00CF429F">
      <w:pPr>
        <w:numPr>
          <w:ilvl w:val="0"/>
          <w:numId w:val="18"/>
        </w:numPr>
        <w:spacing w:line="360" w:lineRule="auto"/>
        <w:jc w:val="both"/>
        <w:rPr>
          <w:rFonts w:ascii="Georgia" w:hAnsi="Georgia"/>
        </w:rPr>
      </w:pPr>
      <w:r w:rsidRPr="00E74C78">
        <w:rPr>
          <w:rFonts w:ascii="Georgia" w:hAnsi="Georgia"/>
        </w:rPr>
        <w:t>LA SINOPSIS DE LA</w:t>
      </w:r>
      <w:r w:rsidR="00DD597F" w:rsidRPr="00E74C78">
        <w:rPr>
          <w:rFonts w:ascii="Georgia" w:hAnsi="Georgia"/>
        </w:rPr>
        <w:t>S</w:t>
      </w:r>
      <w:r w:rsidR="00725242" w:rsidRPr="00E74C78">
        <w:rPr>
          <w:rFonts w:ascii="Georgia" w:hAnsi="Georgia"/>
        </w:rPr>
        <w:t xml:space="preserve"> </w:t>
      </w:r>
      <w:r w:rsidRPr="00E74C78">
        <w:rPr>
          <w:rFonts w:ascii="Georgia" w:hAnsi="Georgia"/>
        </w:rPr>
        <w:t>RESPUESTA</w:t>
      </w:r>
      <w:r w:rsidR="00DD597F" w:rsidRPr="00E74C78">
        <w:rPr>
          <w:rFonts w:ascii="Georgia" w:hAnsi="Georgia"/>
        </w:rPr>
        <w:t>S</w:t>
      </w:r>
    </w:p>
    <w:p w:rsidR="006F4450" w:rsidRPr="00E74C78" w:rsidRDefault="006F4450" w:rsidP="006F4450">
      <w:pPr>
        <w:spacing w:line="360" w:lineRule="auto"/>
        <w:jc w:val="both"/>
        <w:rPr>
          <w:rFonts w:ascii="Georgia" w:hAnsi="Georgia"/>
        </w:rPr>
      </w:pPr>
    </w:p>
    <w:p w:rsidR="00DA491A" w:rsidRDefault="00EB59C6" w:rsidP="006064E0">
      <w:pPr>
        <w:spacing w:line="360" w:lineRule="auto"/>
        <w:jc w:val="both"/>
        <w:rPr>
          <w:rFonts w:ascii="Georgia" w:hAnsi="Georgia"/>
        </w:rPr>
      </w:pPr>
      <w:r>
        <w:rPr>
          <w:rFonts w:ascii="Georgia" w:hAnsi="Georgia"/>
        </w:rPr>
        <w:t xml:space="preserve">Manifestó el Inspector Delegado </w:t>
      </w:r>
      <w:r w:rsidR="006C51A6">
        <w:rPr>
          <w:rFonts w:ascii="Georgia" w:hAnsi="Georgia"/>
        </w:rPr>
        <w:t xml:space="preserve">Región de Policía No.3 que el actor </w:t>
      </w:r>
      <w:r w:rsidR="00DA491A">
        <w:rPr>
          <w:rFonts w:ascii="Georgia" w:hAnsi="Georgia"/>
        </w:rPr>
        <w:t>cuenta con</w:t>
      </w:r>
      <w:r w:rsidR="006C51A6">
        <w:rPr>
          <w:rFonts w:ascii="Georgia" w:hAnsi="Georgia"/>
        </w:rPr>
        <w:t xml:space="preserve"> otro medio de defensa idóneo y legal para obtener el restablecimiento de sus derechos ante la Jurisdicción Contencioso Administrativa</w:t>
      </w:r>
      <w:r w:rsidR="00DA491A">
        <w:rPr>
          <w:rFonts w:ascii="Georgia" w:hAnsi="Georgia"/>
        </w:rPr>
        <w:t>,</w:t>
      </w:r>
      <w:r w:rsidR="006C51A6">
        <w:rPr>
          <w:rFonts w:ascii="Georgia" w:hAnsi="Georgia"/>
        </w:rPr>
        <w:t xml:space="preserve"> por lo que resulta improcedente la tutela; agregó que en el petitorio no se precisa en qu</w:t>
      </w:r>
      <w:r w:rsidR="00DA491A">
        <w:rPr>
          <w:rFonts w:ascii="Georgia" w:hAnsi="Georgia"/>
        </w:rPr>
        <w:t>é</w:t>
      </w:r>
      <w:r w:rsidR="006C51A6">
        <w:rPr>
          <w:rFonts w:ascii="Georgia" w:hAnsi="Georgia"/>
        </w:rPr>
        <w:t xml:space="preserve"> consiste la ilegalidad de las decisiones administrativas. Pidió negar las súplicas (Folios 48 a 57, ib.). </w:t>
      </w:r>
    </w:p>
    <w:p w:rsidR="00DA491A" w:rsidRDefault="00DA491A" w:rsidP="006064E0">
      <w:pPr>
        <w:spacing w:line="360" w:lineRule="auto"/>
        <w:jc w:val="both"/>
        <w:rPr>
          <w:rFonts w:ascii="Georgia" w:hAnsi="Georgia"/>
        </w:rPr>
      </w:pPr>
    </w:p>
    <w:p w:rsidR="00DA491A" w:rsidRDefault="006C51A6" w:rsidP="006064E0">
      <w:pPr>
        <w:spacing w:line="360" w:lineRule="auto"/>
        <w:jc w:val="both"/>
        <w:rPr>
          <w:rFonts w:ascii="Georgia" w:hAnsi="Georgia"/>
        </w:rPr>
      </w:pPr>
      <w:r>
        <w:rPr>
          <w:rFonts w:ascii="Georgia" w:hAnsi="Georgia"/>
        </w:rPr>
        <w:lastRenderedPageBreak/>
        <w:t xml:space="preserve">El Jefe de la Oficina de Control Disciplinario Interno </w:t>
      </w:r>
      <w:r w:rsidR="00DA491A">
        <w:rPr>
          <w:rFonts w:ascii="Georgia" w:hAnsi="Georgia"/>
        </w:rPr>
        <w:t>-</w:t>
      </w:r>
      <w:r>
        <w:rPr>
          <w:rFonts w:ascii="Georgia" w:hAnsi="Georgia"/>
        </w:rPr>
        <w:t>MEPER-</w:t>
      </w:r>
      <w:r w:rsidR="00DA491A">
        <w:rPr>
          <w:rFonts w:ascii="Georgia" w:hAnsi="Georgia"/>
        </w:rPr>
        <w:t>,</w:t>
      </w:r>
      <w:r>
        <w:rPr>
          <w:rFonts w:ascii="Georgia" w:hAnsi="Georgia"/>
        </w:rPr>
        <w:t xml:space="preserve"> refirió que en el proceso disciplinario se respetó el derecho al debido proceso; </w:t>
      </w:r>
      <w:r w:rsidR="00A5379D">
        <w:rPr>
          <w:rFonts w:ascii="Georgia" w:hAnsi="Georgia"/>
        </w:rPr>
        <w:t>también que es inexistente perjuicio irremediable</w:t>
      </w:r>
      <w:r w:rsidR="00DA491A">
        <w:rPr>
          <w:rFonts w:ascii="Georgia" w:hAnsi="Georgia"/>
        </w:rPr>
        <w:t>,</w:t>
      </w:r>
      <w:r w:rsidR="00A5379D">
        <w:rPr>
          <w:rFonts w:ascii="Georgia" w:hAnsi="Georgia"/>
        </w:rPr>
        <w:t xml:space="preserve"> puesto que </w:t>
      </w:r>
      <w:r w:rsidR="00DA491A">
        <w:rPr>
          <w:rFonts w:ascii="Georgia" w:hAnsi="Georgia"/>
        </w:rPr>
        <w:t xml:space="preserve">el accionante </w:t>
      </w:r>
      <w:r w:rsidR="00A5379D">
        <w:rPr>
          <w:rFonts w:ascii="Georgia" w:hAnsi="Georgia"/>
        </w:rPr>
        <w:t xml:space="preserve">demoró más de tres (3) meses </w:t>
      </w:r>
      <w:r w:rsidR="00DA491A">
        <w:rPr>
          <w:rFonts w:ascii="Georgia" w:hAnsi="Georgia"/>
        </w:rPr>
        <w:t xml:space="preserve">para presentar </w:t>
      </w:r>
      <w:r w:rsidR="00A5379D">
        <w:rPr>
          <w:rFonts w:ascii="Georgia" w:hAnsi="Georgia"/>
        </w:rPr>
        <w:t xml:space="preserve">el amparo constitucional, </w:t>
      </w:r>
      <w:r w:rsidR="00DA491A">
        <w:rPr>
          <w:rFonts w:ascii="Georgia" w:hAnsi="Georgia"/>
        </w:rPr>
        <w:t xml:space="preserve">además de que </w:t>
      </w:r>
      <w:r w:rsidR="00A5379D">
        <w:rPr>
          <w:rFonts w:ascii="Georgia" w:hAnsi="Georgia"/>
        </w:rPr>
        <w:t xml:space="preserve">tampoco </w:t>
      </w:r>
      <w:r w:rsidR="00DA491A">
        <w:rPr>
          <w:rFonts w:ascii="Georgia" w:hAnsi="Georgia"/>
        </w:rPr>
        <w:t>relató que él o su familia padecieran de enfermedades que requieran atención urgente, y que el régimen subsidiado no pueda cubrir. Asimismo, dijo que la acción de tutela es improcedente porque puede agotar el trámite de la nulidad y restablecimiento del derecho (Folios 58 a 66, ib.).</w:t>
      </w:r>
    </w:p>
    <w:p w:rsidR="00DA491A" w:rsidRDefault="00DA491A" w:rsidP="006064E0">
      <w:pPr>
        <w:spacing w:line="360" w:lineRule="auto"/>
        <w:jc w:val="both"/>
        <w:rPr>
          <w:rFonts w:ascii="Georgia" w:hAnsi="Georgia"/>
        </w:rPr>
      </w:pPr>
    </w:p>
    <w:p w:rsidR="00DA491A" w:rsidRDefault="00EB59C6" w:rsidP="006064E0">
      <w:pPr>
        <w:spacing w:line="360" w:lineRule="auto"/>
        <w:jc w:val="both"/>
        <w:rPr>
          <w:rFonts w:ascii="Georgia" w:hAnsi="Georgia"/>
        </w:rPr>
      </w:pPr>
      <w:r>
        <w:rPr>
          <w:rFonts w:ascii="Georgia" w:hAnsi="Georgia"/>
        </w:rPr>
        <w:t>Anotó e</w:t>
      </w:r>
      <w:r w:rsidR="00DA491A">
        <w:rPr>
          <w:rFonts w:ascii="Georgia" w:hAnsi="Georgia"/>
        </w:rPr>
        <w:t>l Jefe del Área Jurídica de la Policía Nacional que la resolución de destitución devino de una decisión adoptada por el fallador disciplinario que  no ha sido controvertida ante la justicia ordinaria, de manera que se encuentra incólume frente a su legalidad; también aludió a la improcedencia de la acción porque existe el mecanismo de defensa judicial ordinario. Solicitó denegar el amparo (Folios 106 a 109, ib.)</w:t>
      </w:r>
      <w:r w:rsidR="00635F47">
        <w:rPr>
          <w:rFonts w:ascii="Georgia" w:hAnsi="Georgia"/>
        </w:rPr>
        <w:t>.</w:t>
      </w:r>
      <w:r w:rsidR="00DA491A">
        <w:rPr>
          <w:rFonts w:ascii="Georgia" w:hAnsi="Georgia"/>
        </w:rPr>
        <w:t xml:space="preserve"> </w:t>
      </w:r>
    </w:p>
    <w:p w:rsidR="00901486" w:rsidRPr="00E74C78" w:rsidRDefault="00901486" w:rsidP="006064E0">
      <w:pPr>
        <w:spacing w:line="360" w:lineRule="auto"/>
        <w:jc w:val="both"/>
        <w:rPr>
          <w:rFonts w:ascii="Georgia" w:hAnsi="Georgia"/>
        </w:rPr>
      </w:pPr>
    </w:p>
    <w:p w:rsidR="00E06BFF" w:rsidRPr="00E74C78" w:rsidRDefault="00E06BFF" w:rsidP="00832CC5">
      <w:pPr>
        <w:pStyle w:val="Paragraphedeliste"/>
        <w:numPr>
          <w:ilvl w:val="0"/>
          <w:numId w:val="18"/>
        </w:numPr>
        <w:spacing w:line="360" w:lineRule="auto"/>
        <w:jc w:val="both"/>
        <w:rPr>
          <w:rFonts w:ascii="Georgia" w:hAnsi="Georgia"/>
        </w:rPr>
      </w:pPr>
      <w:r w:rsidRPr="00E74C78">
        <w:rPr>
          <w:rFonts w:ascii="Georgia" w:hAnsi="Georgia"/>
        </w:rPr>
        <w:t>LA FUNDAMENTACIÓN JURÍDICA PARA DECIDIR</w:t>
      </w:r>
    </w:p>
    <w:p w:rsidR="00E06BFF" w:rsidRPr="00E74C78" w:rsidRDefault="00E06BFF" w:rsidP="00E06BFF">
      <w:pPr>
        <w:pStyle w:val="Corpsdetexte"/>
        <w:numPr>
          <w:ilvl w:val="1"/>
          <w:numId w:val="1"/>
        </w:numPr>
        <w:tabs>
          <w:tab w:val="clear" w:pos="708"/>
          <w:tab w:val="left" w:pos="709"/>
        </w:tabs>
        <w:spacing w:line="360" w:lineRule="auto"/>
        <w:ind w:left="720" w:hanging="720"/>
        <w:rPr>
          <w:rFonts w:ascii="Georgia" w:hAnsi="Georgia"/>
          <w:szCs w:val="24"/>
        </w:rPr>
      </w:pPr>
    </w:p>
    <w:p w:rsidR="00E06BFF" w:rsidRPr="00E74C78" w:rsidRDefault="00E06BFF" w:rsidP="00E06BFF">
      <w:pPr>
        <w:pStyle w:val="Paragraphedeliste"/>
        <w:numPr>
          <w:ilvl w:val="0"/>
          <w:numId w:val="18"/>
        </w:numPr>
        <w:spacing w:line="360" w:lineRule="auto"/>
        <w:jc w:val="both"/>
        <w:rPr>
          <w:rFonts w:ascii="Georgia" w:hAnsi="Georgia"/>
          <w:vanish/>
        </w:rPr>
      </w:pPr>
    </w:p>
    <w:p w:rsidR="00E06BFF" w:rsidRPr="00E74C78" w:rsidRDefault="00E06BFF" w:rsidP="008E2A4C">
      <w:pPr>
        <w:pStyle w:val="Paragraphedeliste"/>
        <w:numPr>
          <w:ilvl w:val="1"/>
          <w:numId w:val="31"/>
        </w:numPr>
        <w:tabs>
          <w:tab w:val="left" w:pos="709"/>
        </w:tabs>
        <w:spacing w:line="360" w:lineRule="auto"/>
        <w:jc w:val="both"/>
        <w:rPr>
          <w:rFonts w:ascii="Georgia" w:hAnsi="Georgia" w:cs="Arial"/>
          <w:szCs w:val="22"/>
        </w:rPr>
      </w:pPr>
      <w:r w:rsidRPr="00E74C78">
        <w:rPr>
          <w:rFonts w:ascii="Georgia" w:hAnsi="Georgia"/>
          <w:smallCaps/>
        </w:rPr>
        <w:t>La competencia</w:t>
      </w:r>
      <w:r w:rsidR="008E2A4C" w:rsidRPr="00E74C78">
        <w:rPr>
          <w:rFonts w:ascii="Georgia" w:hAnsi="Georgia"/>
          <w:smallCaps/>
        </w:rPr>
        <w:t xml:space="preserve">. </w:t>
      </w:r>
      <w:r w:rsidRPr="00E74C78">
        <w:rPr>
          <w:rFonts w:ascii="Georgia" w:hAnsi="Georgia" w:cs="Arial"/>
        </w:rPr>
        <w:t xml:space="preserve">Este Tribunal es competente para conocer la acción en virtud del factor territorial, en razón al lugar donde ocurre la presunta violación, al tener </w:t>
      </w:r>
      <w:r w:rsidR="008E2A4C" w:rsidRPr="00E74C78">
        <w:rPr>
          <w:rFonts w:ascii="Georgia" w:hAnsi="Georgia" w:cs="Arial"/>
        </w:rPr>
        <w:t xml:space="preserve">el </w:t>
      </w:r>
      <w:r w:rsidRPr="00E74C78">
        <w:rPr>
          <w:rFonts w:ascii="Georgia" w:hAnsi="Georgia" w:cs="Arial"/>
        </w:rPr>
        <w:t>accionante su domicilio en este Distrito</w:t>
      </w:r>
      <w:r w:rsidR="00832CC5" w:rsidRPr="00E74C78">
        <w:rPr>
          <w:rFonts w:ascii="Georgia" w:hAnsi="Georgia" w:cs="Arial"/>
        </w:rPr>
        <w:t xml:space="preserve">, </w:t>
      </w:r>
      <w:r w:rsidR="000E4EBE" w:rsidRPr="00E74C78">
        <w:rPr>
          <w:rFonts w:ascii="Georgia" w:hAnsi="Georgia" w:cs="Arial"/>
        </w:rPr>
        <w:t xml:space="preserve">también, </w:t>
      </w:r>
      <w:r w:rsidR="00832CC5" w:rsidRPr="00E74C78">
        <w:rPr>
          <w:rFonts w:ascii="Georgia" w:hAnsi="Georgia" w:cs="Arial"/>
        </w:rPr>
        <w:t xml:space="preserve">por el factor </w:t>
      </w:r>
      <w:r w:rsidR="000E4EBE" w:rsidRPr="00E74C78">
        <w:rPr>
          <w:rFonts w:ascii="Georgia" w:hAnsi="Georgia" w:cs="Arial"/>
        </w:rPr>
        <w:t>orgánico,</w:t>
      </w:r>
      <w:r w:rsidR="00832CC5" w:rsidRPr="00E74C78">
        <w:rPr>
          <w:rFonts w:ascii="Georgia" w:hAnsi="Georgia" w:cs="Arial"/>
        </w:rPr>
        <w:t xml:space="preserve"> dado que </w:t>
      </w:r>
      <w:r w:rsidR="00A3743E" w:rsidRPr="00E74C78">
        <w:rPr>
          <w:rFonts w:ascii="Georgia" w:hAnsi="Georgia" w:cs="Arial"/>
        </w:rPr>
        <w:t xml:space="preserve">las accionadas </w:t>
      </w:r>
      <w:r w:rsidR="00832CC5" w:rsidRPr="00E74C78">
        <w:rPr>
          <w:rFonts w:ascii="Georgia" w:hAnsi="Georgia" w:cs="Arial"/>
        </w:rPr>
        <w:t xml:space="preserve">son </w:t>
      </w:r>
      <w:r w:rsidRPr="00E74C78">
        <w:rPr>
          <w:rFonts w:ascii="Georgia" w:hAnsi="Georgia" w:cs="Arial"/>
          <w:szCs w:val="22"/>
        </w:rPr>
        <w:t>autoridad</w:t>
      </w:r>
      <w:r w:rsidR="00832CC5" w:rsidRPr="00E74C78">
        <w:rPr>
          <w:rFonts w:ascii="Georgia" w:hAnsi="Georgia" w:cs="Arial"/>
          <w:szCs w:val="22"/>
        </w:rPr>
        <w:t>es</w:t>
      </w:r>
      <w:r w:rsidRPr="00E74C78">
        <w:rPr>
          <w:rFonts w:ascii="Georgia" w:hAnsi="Georgia" w:cs="Arial"/>
          <w:szCs w:val="22"/>
        </w:rPr>
        <w:t xml:space="preserve"> pública</w:t>
      </w:r>
      <w:r w:rsidR="00832CC5" w:rsidRPr="00E74C78">
        <w:rPr>
          <w:rFonts w:ascii="Georgia" w:hAnsi="Georgia" w:cs="Arial"/>
          <w:szCs w:val="22"/>
        </w:rPr>
        <w:t>s</w:t>
      </w:r>
      <w:r w:rsidRPr="00E74C78">
        <w:rPr>
          <w:rFonts w:ascii="Georgia" w:hAnsi="Georgia" w:cs="Arial"/>
          <w:szCs w:val="22"/>
        </w:rPr>
        <w:t xml:space="preserve"> del orden nacional (Artículos 1°, numeral 1° del Decreto 1382 del 2000).</w:t>
      </w:r>
    </w:p>
    <w:p w:rsidR="000E4EBE" w:rsidRPr="00E74C78" w:rsidRDefault="000E4EBE" w:rsidP="00E06BFF">
      <w:pPr>
        <w:pStyle w:val="Retraitcorpsdetexte2"/>
        <w:spacing w:after="0" w:line="360" w:lineRule="auto"/>
        <w:ind w:left="0"/>
        <w:jc w:val="both"/>
        <w:rPr>
          <w:rFonts w:ascii="Georgia" w:hAnsi="Georgia" w:cs="Arial"/>
          <w:sz w:val="24"/>
          <w:szCs w:val="22"/>
        </w:rPr>
      </w:pPr>
    </w:p>
    <w:p w:rsidR="00B567E3" w:rsidRPr="00E74C78" w:rsidRDefault="00B567E3" w:rsidP="00182573">
      <w:pPr>
        <w:pStyle w:val="Corpsdetexte"/>
        <w:numPr>
          <w:ilvl w:val="1"/>
          <w:numId w:val="31"/>
        </w:numPr>
        <w:spacing w:line="360" w:lineRule="auto"/>
        <w:rPr>
          <w:rFonts w:ascii="Georgia" w:hAnsi="Georgia" w:cs="Arial"/>
          <w:lang w:val="es-CO"/>
        </w:rPr>
      </w:pPr>
      <w:r w:rsidRPr="00E74C78">
        <w:rPr>
          <w:rFonts w:ascii="Georgia" w:hAnsi="Georgia"/>
          <w:smallCaps/>
          <w:szCs w:val="24"/>
        </w:rPr>
        <w:t>El problema jurídico a resolver</w:t>
      </w:r>
      <w:r w:rsidR="008E2A4C" w:rsidRPr="00E74C78">
        <w:rPr>
          <w:rFonts w:ascii="Georgia" w:hAnsi="Georgia"/>
          <w:smallCaps/>
          <w:szCs w:val="24"/>
        </w:rPr>
        <w:t xml:space="preserve">. </w:t>
      </w:r>
      <w:r w:rsidRPr="00E74C78">
        <w:rPr>
          <w:rFonts w:ascii="Georgia" w:hAnsi="Georgia" w:cs="Arial"/>
        </w:rPr>
        <w:t>¿Es procedente el amparo constitucional, como mecanismo transitorio, para conjurar la supuesta afectación de derechos fundamentales</w:t>
      </w:r>
      <w:r w:rsidR="008C6364" w:rsidRPr="00E74C78">
        <w:rPr>
          <w:rFonts w:ascii="Georgia" w:hAnsi="Georgia" w:cs="Arial"/>
        </w:rPr>
        <w:t xml:space="preserve"> con ocasión de </w:t>
      </w:r>
      <w:r w:rsidR="00696DCA">
        <w:rPr>
          <w:rFonts w:ascii="Georgia" w:hAnsi="Georgia" w:cs="Arial"/>
        </w:rPr>
        <w:t>las decisiones</w:t>
      </w:r>
      <w:r w:rsidR="008E2A4C" w:rsidRPr="00E74C78">
        <w:rPr>
          <w:rFonts w:ascii="Georgia" w:hAnsi="Georgia" w:cs="Arial"/>
        </w:rPr>
        <w:t xml:space="preserve"> administrativa</w:t>
      </w:r>
      <w:r w:rsidR="00696DCA">
        <w:rPr>
          <w:rFonts w:ascii="Georgia" w:hAnsi="Georgia" w:cs="Arial"/>
        </w:rPr>
        <w:t>s</w:t>
      </w:r>
      <w:r w:rsidR="008E2A4C" w:rsidRPr="00E74C78">
        <w:rPr>
          <w:rFonts w:ascii="Georgia" w:hAnsi="Georgia" w:cs="Arial"/>
        </w:rPr>
        <w:t xml:space="preserve"> </w:t>
      </w:r>
      <w:r w:rsidR="00696DCA">
        <w:rPr>
          <w:rFonts w:ascii="Georgia" w:hAnsi="Georgia" w:cs="Arial"/>
        </w:rPr>
        <w:t>de destitución e inhabilidad tomadas por la Oficina de Control Disciplinario Interno MEPER, la Inspección Delegada Región 3 de la Policía Nacional y la Dirección General de la Policía Nacional</w:t>
      </w:r>
      <w:r w:rsidRPr="00E74C78">
        <w:rPr>
          <w:rFonts w:ascii="Georgia" w:hAnsi="Georgia" w:cs="Arial"/>
        </w:rPr>
        <w:t>?</w:t>
      </w:r>
    </w:p>
    <w:p w:rsidR="00B567E3" w:rsidRPr="00E74C78" w:rsidRDefault="00B567E3" w:rsidP="00B56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635F47" w:rsidRDefault="000E4EBE" w:rsidP="00635F47">
      <w:pPr>
        <w:pStyle w:val="Corpsdetexte"/>
        <w:numPr>
          <w:ilvl w:val="1"/>
          <w:numId w:val="31"/>
        </w:numPr>
        <w:spacing w:line="360" w:lineRule="auto"/>
        <w:rPr>
          <w:rFonts w:ascii="Georgia" w:hAnsi="Georgia"/>
          <w:smallCaps/>
          <w:szCs w:val="24"/>
        </w:rPr>
      </w:pPr>
      <w:r w:rsidRPr="00E74C78">
        <w:rPr>
          <w:rFonts w:ascii="Georgia" w:hAnsi="Georgia"/>
          <w:smallCaps/>
          <w:szCs w:val="24"/>
        </w:rPr>
        <w:t>Los presupuestos generales de procedencia</w:t>
      </w:r>
    </w:p>
    <w:p w:rsidR="00635F47" w:rsidRDefault="00635F47" w:rsidP="00635F47">
      <w:pPr>
        <w:pStyle w:val="Paragraphedeliste"/>
        <w:rPr>
          <w:rFonts w:ascii="Georgia" w:hAnsi="Georgia"/>
          <w:smallCaps/>
          <w:sz w:val="22"/>
        </w:rPr>
      </w:pPr>
    </w:p>
    <w:p w:rsidR="000E4EBE" w:rsidRPr="00635F47" w:rsidRDefault="000E4EBE" w:rsidP="00635F47">
      <w:pPr>
        <w:pStyle w:val="Corpsdetexte"/>
        <w:numPr>
          <w:ilvl w:val="2"/>
          <w:numId w:val="31"/>
        </w:numPr>
        <w:spacing w:line="360" w:lineRule="auto"/>
        <w:rPr>
          <w:rFonts w:ascii="Georgia" w:hAnsi="Georgia"/>
          <w:smallCaps/>
          <w:szCs w:val="24"/>
        </w:rPr>
      </w:pPr>
      <w:r w:rsidRPr="00635F47">
        <w:rPr>
          <w:rFonts w:ascii="Georgia" w:hAnsi="Georgia"/>
          <w:smallCaps/>
          <w:sz w:val="22"/>
        </w:rPr>
        <w:t>La legitimación en la causa</w:t>
      </w:r>
      <w:r w:rsidR="00635F47" w:rsidRPr="00635F47">
        <w:rPr>
          <w:rFonts w:ascii="Georgia" w:hAnsi="Georgia"/>
          <w:smallCaps/>
          <w:sz w:val="22"/>
        </w:rPr>
        <w:t xml:space="preserve">. </w:t>
      </w:r>
      <w:r w:rsidRPr="00635F47">
        <w:rPr>
          <w:rFonts w:ascii="Georgia" w:hAnsi="Georgia" w:cs="Arial"/>
          <w:szCs w:val="22"/>
        </w:rPr>
        <w:t xml:space="preserve">Por activa se cumple en consideración a que el señor </w:t>
      </w:r>
      <w:r w:rsidR="00696DCA" w:rsidRPr="00635F47">
        <w:rPr>
          <w:rFonts w:ascii="Georgia" w:hAnsi="Georgia" w:cs="Arial"/>
          <w:szCs w:val="22"/>
        </w:rPr>
        <w:t xml:space="preserve">Juan Pablo Guerrero </w:t>
      </w:r>
      <w:proofErr w:type="spellStart"/>
      <w:r w:rsidR="00696DCA" w:rsidRPr="00635F47">
        <w:rPr>
          <w:rFonts w:ascii="Georgia" w:hAnsi="Georgia" w:cs="Arial"/>
          <w:szCs w:val="22"/>
        </w:rPr>
        <w:t>Galves</w:t>
      </w:r>
      <w:proofErr w:type="spellEnd"/>
      <w:r w:rsidR="00696DCA" w:rsidRPr="00635F47">
        <w:rPr>
          <w:rFonts w:ascii="Georgia" w:hAnsi="Georgia" w:cs="Arial"/>
          <w:szCs w:val="22"/>
        </w:rPr>
        <w:t xml:space="preserve"> </w:t>
      </w:r>
      <w:r w:rsidR="008E2A4C" w:rsidRPr="00635F47">
        <w:rPr>
          <w:rFonts w:ascii="Georgia" w:hAnsi="Georgia" w:cs="Arial"/>
        </w:rPr>
        <w:t xml:space="preserve">fue la persona objeto </w:t>
      </w:r>
      <w:r w:rsidR="00696DCA" w:rsidRPr="00635F47">
        <w:rPr>
          <w:rFonts w:ascii="Georgia" w:hAnsi="Georgia" w:cs="Arial"/>
        </w:rPr>
        <w:t xml:space="preserve">de la sanción disciplinaria </w:t>
      </w:r>
      <w:r w:rsidR="008E2A4C" w:rsidRPr="00635F47">
        <w:rPr>
          <w:rFonts w:ascii="Georgia" w:hAnsi="Georgia" w:cs="Arial"/>
        </w:rPr>
        <w:t>que aquí se cuestiona</w:t>
      </w:r>
      <w:r w:rsidRPr="00635F47">
        <w:rPr>
          <w:rFonts w:ascii="Georgia" w:hAnsi="Georgia" w:cs="Arial"/>
          <w:szCs w:val="22"/>
        </w:rPr>
        <w:t xml:space="preserve">. Por pasiva, </w:t>
      </w:r>
      <w:r w:rsidR="008E2A4C" w:rsidRPr="00635F47">
        <w:rPr>
          <w:rFonts w:ascii="Georgia" w:hAnsi="Georgia" w:cs="Arial"/>
          <w:szCs w:val="22"/>
        </w:rPr>
        <w:t xml:space="preserve">la </w:t>
      </w:r>
      <w:r w:rsidR="00696DCA" w:rsidRPr="00635F47">
        <w:rPr>
          <w:rFonts w:ascii="Georgia" w:hAnsi="Georgia" w:cs="Arial"/>
        </w:rPr>
        <w:t>Oficina de Control Disciplinario Interno MEPER y la Inspección Delegada Región 3 de la Policía Nacional</w:t>
      </w:r>
      <w:r w:rsidR="00725BFB" w:rsidRPr="00635F47">
        <w:rPr>
          <w:rFonts w:ascii="Georgia" w:hAnsi="Georgia" w:cs="Arial"/>
          <w:szCs w:val="22"/>
        </w:rPr>
        <w:t xml:space="preserve">, porque </w:t>
      </w:r>
      <w:r w:rsidR="00696DCA" w:rsidRPr="00635F47">
        <w:rPr>
          <w:rFonts w:ascii="Georgia" w:hAnsi="Georgia" w:cs="Arial"/>
          <w:szCs w:val="22"/>
        </w:rPr>
        <w:t xml:space="preserve">fueron las autoridades que resolvieron en primera y segunda instancia el asunto disciplinario </w:t>
      </w:r>
      <w:r w:rsidRPr="00635F47">
        <w:rPr>
          <w:rFonts w:ascii="Georgia" w:hAnsi="Georgia" w:cs="Arial"/>
          <w:szCs w:val="22"/>
        </w:rPr>
        <w:t>(</w:t>
      </w:r>
      <w:r w:rsidR="008E2A4C" w:rsidRPr="00635F47">
        <w:rPr>
          <w:rFonts w:ascii="Georgia" w:hAnsi="Georgia" w:cs="Arial"/>
          <w:szCs w:val="22"/>
          <w:lang w:val="es-CO"/>
        </w:rPr>
        <w:t xml:space="preserve">Folios </w:t>
      </w:r>
      <w:r w:rsidR="00696DCA" w:rsidRPr="00635F47">
        <w:rPr>
          <w:rFonts w:ascii="Georgia" w:hAnsi="Georgia" w:cs="Arial"/>
          <w:szCs w:val="22"/>
          <w:lang w:val="es-CO"/>
        </w:rPr>
        <w:t>14 a 41 y 67 a 102</w:t>
      </w:r>
      <w:r w:rsidR="008E2A4C" w:rsidRPr="00635F47">
        <w:rPr>
          <w:rFonts w:ascii="Georgia" w:hAnsi="Georgia" w:cs="Arial"/>
          <w:szCs w:val="22"/>
          <w:lang w:val="es-CO"/>
        </w:rPr>
        <w:t xml:space="preserve">, ib.), </w:t>
      </w:r>
      <w:r w:rsidR="00696DCA" w:rsidRPr="00635F47">
        <w:rPr>
          <w:rFonts w:ascii="Georgia" w:hAnsi="Georgia" w:cs="Arial"/>
          <w:szCs w:val="22"/>
          <w:lang w:val="es-CO"/>
        </w:rPr>
        <w:t xml:space="preserve">y la </w:t>
      </w:r>
      <w:r w:rsidR="00696DCA" w:rsidRPr="00635F47">
        <w:rPr>
          <w:rFonts w:ascii="Georgia" w:hAnsi="Georgia" w:cs="Arial"/>
        </w:rPr>
        <w:t>Dirección General de la Policía Nacional</w:t>
      </w:r>
      <w:r w:rsidR="00696DCA" w:rsidRPr="00635F47">
        <w:rPr>
          <w:rFonts w:ascii="Georgia" w:hAnsi="Georgia" w:cs="Arial"/>
          <w:szCs w:val="22"/>
          <w:lang w:val="es-CO"/>
        </w:rPr>
        <w:t xml:space="preserve"> porque ejecutó la decisión sancionatoria </w:t>
      </w:r>
      <w:r w:rsidR="008E2A4C" w:rsidRPr="00635F47">
        <w:rPr>
          <w:rFonts w:ascii="Georgia" w:hAnsi="Georgia" w:cs="Arial"/>
          <w:szCs w:val="22"/>
        </w:rPr>
        <w:t>(</w:t>
      </w:r>
      <w:r w:rsidR="00696DCA" w:rsidRPr="00635F47">
        <w:rPr>
          <w:rFonts w:ascii="Georgia" w:hAnsi="Georgia" w:cs="Arial"/>
          <w:szCs w:val="22"/>
        </w:rPr>
        <w:t>Folios 111 a 112, ib.)</w:t>
      </w:r>
      <w:r w:rsidRPr="00635F47">
        <w:rPr>
          <w:rFonts w:ascii="Georgia" w:hAnsi="Georgia" w:cs="Arial"/>
          <w:szCs w:val="22"/>
        </w:rPr>
        <w:t>.</w:t>
      </w:r>
    </w:p>
    <w:p w:rsidR="000E4EBE" w:rsidRPr="00E74C78" w:rsidRDefault="000E4EBE" w:rsidP="000E4EBE">
      <w:pPr>
        <w:pStyle w:val="Corpsdetexte"/>
        <w:spacing w:line="360" w:lineRule="auto"/>
        <w:rPr>
          <w:rFonts w:ascii="Georgia" w:hAnsi="Georgia" w:cs="Arial"/>
          <w:szCs w:val="22"/>
        </w:rPr>
      </w:pPr>
    </w:p>
    <w:p w:rsidR="00386A76" w:rsidRPr="00E74C78" w:rsidRDefault="00386A76" w:rsidP="001C33DC">
      <w:pPr>
        <w:pStyle w:val="Paragraphedeliste"/>
        <w:numPr>
          <w:ilvl w:val="2"/>
          <w:numId w:val="31"/>
        </w:numPr>
        <w:spacing w:line="360" w:lineRule="auto"/>
        <w:jc w:val="both"/>
        <w:rPr>
          <w:rFonts w:ascii="Georgia" w:hAnsi="Georgia"/>
          <w:smallCaps/>
        </w:rPr>
      </w:pPr>
      <w:r w:rsidRPr="00E74C78">
        <w:rPr>
          <w:rFonts w:ascii="Georgia" w:hAnsi="Georgia"/>
          <w:smallCaps/>
          <w:sz w:val="22"/>
        </w:rPr>
        <w:lastRenderedPageBreak/>
        <w:t>La inmediatez y la subsidiariedad</w:t>
      </w:r>
    </w:p>
    <w:p w:rsidR="00386A76" w:rsidRPr="00E74C78" w:rsidRDefault="00386A76" w:rsidP="00E06BFF">
      <w:pPr>
        <w:pStyle w:val="Sansinterligne"/>
        <w:spacing w:line="360" w:lineRule="auto"/>
        <w:jc w:val="both"/>
        <w:rPr>
          <w:rFonts w:ascii="Georgia" w:hAnsi="Georgia" w:cs="Arial"/>
          <w:szCs w:val="24"/>
        </w:rPr>
      </w:pPr>
    </w:p>
    <w:p w:rsidR="00E06BFF" w:rsidRPr="00E74C78" w:rsidRDefault="00E06BFF" w:rsidP="00E06BFF">
      <w:pPr>
        <w:pStyle w:val="Sansinterligne"/>
        <w:spacing w:line="360" w:lineRule="auto"/>
        <w:jc w:val="both"/>
        <w:rPr>
          <w:rFonts w:ascii="Georgia" w:hAnsi="Georgia" w:cs="Arial"/>
          <w:szCs w:val="24"/>
        </w:rPr>
      </w:pPr>
      <w:r w:rsidRPr="00E74C78">
        <w:rPr>
          <w:rFonts w:ascii="Georgia" w:hAnsi="Georgia" w:cs="Arial"/>
          <w:szCs w:val="24"/>
        </w:rPr>
        <w:t xml:space="preserve">El artículo 86 de </w:t>
      </w:r>
      <w:smartTag w:uri="urn:schemas-microsoft-com:office:smarttags" w:element="PersonName">
        <w:smartTagPr>
          <w:attr w:name="ProductID" w:val="la Constituci￳n Pol￭tica"/>
        </w:smartTagPr>
        <w:r w:rsidRPr="00E74C78">
          <w:rPr>
            <w:rFonts w:ascii="Georgia" w:hAnsi="Georgia" w:cs="Arial"/>
            <w:szCs w:val="24"/>
          </w:rPr>
          <w:t>la Constitución Política</w:t>
        </w:r>
      </w:smartTag>
      <w:r w:rsidRPr="00E74C78">
        <w:rPr>
          <w:rFonts w:ascii="Georgia" w:hAnsi="Georgia"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74C78">
        <w:rPr>
          <w:rFonts w:ascii="Georgia" w:hAnsi="Georgia" w:cs="Arial"/>
          <w:i/>
          <w:sz w:val="22"/>
          <w:szCs w:val="24"/>
        </w:rPr>
        <w:t>“(…) solo procederá cuando el afectado no disponga de otro medio de defensa judicial, salvo que aquella se utilice como mecanismo transitorio para evitar un perjuicio irremediable.”.</w:t>
      </w:r>
      <w:r w:rsidRPr="00E74C78">
        <w:rPr>
          <w:rFonts w:ascii="Georgia" w:hAnsi="Georgia" w:cs="Arial"/>
          <w:sz w:val="22"/>
          <w:szCs w:val="24"/>
        </w:rPr>
        <w:t xml:space="preserve"> </w:t>
      </w:r>
    </w:p>
    <w:p w:rsidR="00E06BFF" w:rsidRPr="00E74C78" w:rsidRDefault="00E06BFF" w:rsidP="00E06BFF">
      <w:pPr>
        <w:pStyle w:val="Sansinterligne"/>
        <w:spacing w:line="360" w:lineRule="auto"/>
        <w:jc w:val="both"/>
        <w:rPr>
          <w:rFonts w:ascii="Georgia" w:hAnsi="Georgia" w:cs="Arial"/>
          <w:noProof/>
          <w:sz w:val="20"/>
          <w:szCs w:val="24"/>
        </w:rPr>
      </w:pPr>
    </w:p>
    <w:p w:rsidR="00E06BFF" w:rsidRPr="00E74C78" w:rsidRDefault="00E06BFF" w:rsidP="00E06BFF">
      <w:pPr>
        <w:pStyle w:val="Sansinterligne"/>
        <w:spacing w:line="360" w:lineRule="auto"/>
        <w:jc w:val="both"/>
        <w:rPr>
          <w:rFonts w:ascii="Georgia" w:hAnsi="Georgia" w:cs="Arial"/>
        </w:rPr>
      </w:pPr>
      <w:r w:rsidRPr="00E74C78">
        <w:rPr>
          <w:rFonts w:ascii="Georgia" w:hAnsi="Georgia" w:cs="Arial"/>
          <w:noProof/>
          <w:szCs w:val="24"/>
        </w:rPr>
        <w:t xml:space="preserve">Nuestra </w:t>
      </w:r>
      <w:r w:rsidR="00606376" w:rsidRPr="00E74C78">
        <w:rPr>
          <w:rFonts w:ascii="Georgia" w:hAnsi="Georgia" w:cs="Arial"/>
          <w:noProof/>
          <w:szCs w:val="24"/>
        </w:rPr>
        <w:t xml:space="preserve">CC </w:t>
      </w:r>
      <w:r w:rsidRPr="00E74C78">
        <w:rPr>
          <w:rFonts w:ascii="Georgia" w:hAnsi="Georgia" w:cs="Arial"/>
          <w:noProof/>
          <w:szCs w:val="24"/>
        </w:rPr>
        <w:t>tiene establecido que</w:t>
      </w:r>
      <w:r w:rsidR="00E0756B" w:rsidRPr="00E74C78">
        <w:rPr>
          <w:rFonts w:ascii="Georgia" w:hAnsi="Georgia" w:cs="Arial"/>
          <w:noProof/>
          <w:szCs w:val="24"/>
        </w:rPr>
        <w:t>:</w:t>
      </w:r>
      <w:r w:rsidRPr="00E74C78">
        <w:rPr>
          <w:rFonts w:ascii="Georgia" w:hAnsi="Georgia" w:cs="Arial"/>
          <w:noProof/>
          <w:szCs w:val="24"/>
        </w:rPr>
        <w:t xml:space="preserve"> (i) La </w:t>
      </w:r>
      <w:r w:rsidRPr="00E74C78">
        <w:rPr>
          <w:rFonts w:ascii="Georgia" w:hAnsi="Georgia" w:cs="Arial"/>
          <w:iCs/>
          <w:noProof/>
          <w:szCs w:val="24"/>
        </w:rPr>
        <w:t>subsidiariedad</w:t>
      </w:r>
      <w:r w:rsidRPr="00E74C78">
        <w:rPr>
          <w:rFonts w:ascii="Georgia" w:hAnsi="Georgia" w:cs="Arial"/>
          <w:noProof/>
          <w:szCs w:val="24"/>
        </w:rPr>
        <w:t xml:space="preserve"> o residualidad, y (ii) La </w:t>
      </w:r>
      <w:r w:rsidRPr="00E74C78">
        <w:rPr>
          <w:rFonts w:ascii="Georgia" w:hAnsi="Georgia" w:cs="Arial"/>
          <w:iCs/>
          <w:noProof/>
          <w:szCs w:val="24"/>
        </w:rPr>
        <w:t>inmediatez</w:t>
      </w:r>
      <w:r w:rsidRPr="00E74C78">
        <w:rPr>
          <w:rFonts w:ascii="Georgia" w:hAnsi="Georgia" w:cs="Arial"/>
          <w:noProof/>
          <w:szCs w:val="24"/>
        </w:rPr>
        <w:t>, son exigencias generales de procedencia de la acción, condiciones indispensables para el conocimiento de fondo de las solicitudes de protección de derechos fundamentales</w:t>
      </w:r>
      <w:r w:rsidRPr="00E74C78">
        <w:rPr>
          <w:rStyle w:val="Appelnotedebasdep"/>
          <w:rFonts w:ascii="Georgia" w:hAnsi="Georgia" w:cs="Arial"/>
          <w:szCs w:val="24"/>
        </w:rPr>
        <w:footnoteReference w:id="1"/>
      </w:r>
      <w:r w:rsidRPr="00E74C78">
        <w:rPr>
          <w:rFonts w:ascii="Georgia" w:hAnsi="Georgia" w:cs="Arial"/>
          <w:noProof/>
          <w:szCs w:val="24"/>
        </w:rPr>
        <w:t>.</w:t>
      </w:r>
      <w:r w:rsidRPr="00E74C78">
        <w:rPr>
          <w:rFonts w:ascii="Georgia" w:hAnsi="Georgia" w:cs="Arial"/>
          <w:noProof/>
          <w:szCs w:val="24"/>
          <w:lang w:val="es-CO"/>
        </w:rPr>
        <w:t xml:space="preserve"> </w:t>
      </w:r>
    </w:p>
    <w:p w:rsidR="00E06BFF" w:rsidRPr="00E74C78" w:rsidRDefault="00E06BFF" w:rsidP="00E06BFF">
      <w:pPr>
        <w:spacing w:line="360" w:lineRule="auto"/>
        <w:jc w:val="both"/>
        <w:rPr>
          <w:rFonts w:ascii="Georgia" w:hAnsi="Georgia" w:cs="Arial"/>
          <w:sz w:val="20"/>
        </w:rPr>
      </w:pPr>
    </w:p>
    <w:p w:rsidR="00386A76" w:rsidRPr="00E74C78" w:rsidRDefault="00E06BFF" w:rsidP="00386A76">
      <w:pPr>
        <w:spacing w:line="360" w:lineRule="auto"/>
        <w:ind w:right="51"/>
        <w:jc w:val="both"/>
        <w:rPr>
          <w:rFonts w:ascii="Georgia" w:hAnsi="Georgia" w:cs="Arial"/>
          <w:bCs/>
        </w:rPr>
      </w:pPr>
      <w:r w:rsidRPr="00E74C78">
        <w:rPr>
          <w:rFonts w:ascii="Georgia" w:hAnsi="Georgia" w:cs="Arial"/>
        </w:rPr>
        <w:t xml:space="preserve">El presupuesto de la inmediatez, </w:t>
      </w:r>
      <w:r w:rsidRPr="00E74C78">
        <w:rPr>
          <w:rFonts w:ascii="Georgia" w:hAnsi="Georgia" w:cs="Arial"/>
          <w:noProof/>
          <w:szCs w:val="22"/>
        </w:rPr>
        <w:t xml:space="preserve">no merece reparo, pues la acción se formuló dentro de los seis (6) meses siguientes a los hechos supuestamente violatarios, que es el plazo general, </w:t>
      </w:r>
      <w:r w:rsidR="00DC3B4F" w:rsidRPr="00E74C78">
        <w:rPr>
          <w:rFonts w:ascii="Georgia" w:hAnsi="Georgia" w:cs="Arial"/>
          <w:noProof/>
          <w:szCs w:val="22"/>
          <w:lang w:val="es-CO"/>
        </w:rPr>
        <w:t>fijado por la doctrina constitucional</w:t>
      </w:r>
      <w:r w:rsidR="00276D37" w:rsidRPr="00E74C78">
        <w:rPr>
          <w:rFonts w:ascii="Georgia" w:hAnsi="Georgia" w:cs="Arial"/>
          <w:noProof/>
          <w:szCs w:val="22"/>
          <w:vertAlign w:val="superscript"/>
          <w:lang w:val="es-CO"/>
        </w:rPr>
        <w:footnoteReference w:id="2"/>
      </w:r>
      <w:r w:rsidRPr="00E74C78">
        <w:rPr>
          <w:rFonts w:ascii="Georgia" w:hAnsi="Georgia" w:cs="Arial"/>
          <w:noProof/>
          <w:szCs w:val="22"/>
        </w:rPr>
        <w:t xml:space="preserve">; nótese que </w:t>
      </w:r>
      <w:r w:rsidR="00696DCA">
        <w:rPr>
          <w:rFonts w:ascii="Georgia" w:hAnsi="Georgia" w:cs="Arial"/>
          <w:noProof/>
          <w:szCs w:val="22"/>
        </w:rPr>
        <w:t xml:space="preserve">la Resolución No.03381 se expidió el 18-07-2017 </w:t>
      </w:r>
      <w:r w:rsidRPr="00E74C78">
        <w:rPr>
          <w:rFonts w:ascii="Georgia" w:hAnsi="Georgia" w:cs="Arial"/>
          <w:noProof/>
          <w:szCs w:val="22"/>
        </w:rPr>
        <w:t xml:space="preserve">y la tutela se radicó el </w:t>
      </w:r>
      <w:r w:rsidR="00696DCA">
        <w:rPr>
          <w:rFonts w:ascii="Georgia" w:hAnsi="Georgia" w:cs="Arial"/>
          <w:noProof/>
          <w:szCs w:val="22"/>
        </w:rPr>
        <w:t>15</w:t>
      </w:r>
      <w:r w:rsidR="00606376" w:rsidRPr="00E74C78">
        <w:rPr>
          <w:rFonts w:ascii="Georgia" w:hAnsi="Georgia" w:cs="Arial"/>
          <w:noProof/>
          <w:szCs w:val="22"/>
        </w:rPr>
        <w:t>-</w:t>
      </w:r>
      <w:r w:rsidR="00696DCA">
        <w:rPr>
          <w:rFonts w:ascii="Georgia" w:hAnsi="Georgia" w:cs="Arial"/>
          <w:noProof/>
          <w:szCs w:val="22"/>
        </w:rPr>
        <w:t>11</w:t>
      </w:r>
      <w:r w:rsidR="00606376" w:rsidRPr="00E74C78">
        <w:rPr>
          <w:rFonts w:ascii="Georgia" w:hAnsi="Georgia" w:cs="Arial"/>
          <w:noProof/>
          <w:szCs w:val="22"/>
        </w:rPr>
        <w:t xml:space="preserve">-2017 </w:t>
      </w:r>
      <w:r w:rsidRPr="00E74C78">
        <w:rPr>
          <w:rFonts w:ascii="Georgia" w:hAnsi="Georgia" w:cs="Arial"/>
          <w:noProof/>
          <w:szCs w:val="22"/>
        </w:rPr>
        <w:t>(Folio</w:t>
      </w:r>
      <w:r w:rsidR="00E0756B" w:rsidRPr="00E74C78">
        <w:rPr>
          <w:rFonts w:ascii="Georgia" w:hAnsi="Georgia" w:cs="Arial"/>
          <w:noProof/>
          <w:szCs w:val="22"/>
        </w:rPr>
        <w:t xml:space="preserve"> </w:t>
      </w:r>
      <w:r w:rsidR="00696DCA">
        <w:rPr>
          <w:rFonts w:ascii="Georgia" w:hAnsi="Georgia" w:cs="Arial"/>
          <w:noProof/>
          <w:szCs w:val="22"/>
        </w:rPr>
        <w:t>42</w:t>
      </w:r>
      <w:r w:rsidR="00E0756B" w:rsidRPr="00E74C78">
        <w:rPr>
          <w:rFonts w:ascii="Georgia" w:hAnsi="Georgia" w:cs="Arial"/>
          <w:noProof/>
          <w:szCs w:val="22"/>
        </w:rPr>
        <w:t>, ib.</w:t>
      </w:r>
      <w:r w:rsidRPr="00E74C78">
        <w:rPr>
          <w:rFonts w:ascii="Georgia" w:hAnsi="Georgia" w:cs="Arial"/>
          <w:noProof/>
          <w:szCs w:val="22"/>
        </w:rPr>
        <w:t xml:space="preserve">). </w:t>
      </w:r>
      <w:r w:rsidR="00386A76" w:rsidRPr="00E74C78">
        <w:rPr>
          <w:rFonts w:ascii="Georgia" w:hAnsi="Georgia" w:cs="Arial"/>
          <w:noProof/>
          <w:szCs w:val="22"/>
          <w:lang w:val="es-CO"/>
        </w:rPr>
        <w:t xml:space="preserve">En cambio la </w:t>
      </w:r>
      <w:r w:rsidR="00386A76" w:rsidRPr="00E74C78">
        <w:rPr>
          <w:rFonts w:ascii="Georgia" w:hAnsi="Georgia" w:cs="Arial"/>
          <w:iCs/>
          <w:noProof/>
        </w:rPr>
        <w:t>subsidiariedad</w:t>
      </w:r>
      <w:r w:rsidR="00386A76" w:rsidRPr="00E74C78">
        <w:rPr>
          <w:rFonts w:ascii="Georgia" w:hAnsi="Georgia" w:cs="Arial"/>
          <w:noProof/>
        </w:rPr>
        <w:t xml:space="preserve"> </w:t>
      </w:r>
      <w:r w:rsidR="00386A76" w:rsidRPr="00E74C78">
        <w:rPr>
          <w:rFonts w:ascii="Georgia" w:hAnsi="Georgia" w:cs="Arial"/>
          <w:noProof/>
          <w:szCs w:val="22"/>
          <w:lang w:val="es-CO"/>
        </w:rPr>
        <w:t>esta incumplida, tal como pasará a explicarse.</w:t>
      </w:r>
    </w:p>
    <w:p w:rsidR="00E06BFF" w:rsidRPr="00E74C78" w:rsidRDefault="00E06BFF" w:rsidP="00E06BFF">
      <w:pPr>
        <w:pStyle w:val="Corpsdetexte"/>
        <w:tabs>
          <w:tab w:val="clear" w:pos="708"/>
          <w:tab w:val="clear" w:pos="1416"/>
          <w:tab w:val="left" w:pos="709"/>
          <w:tab w:val="left" w:pos="1418"/>
        </w:tabs>
        <w:spacing w:line="360" w:lineRule="auto"/>
        <w:ind w:left="720"/>
        <w:rPr>
          <w:rFonts w:ascii="Georgia" w:hAnsi="Georgia"/>
          <w:szCs w:val="24"/>
        </w:rPr>
      </w:pPr>
    </w:p>
    <w:p w:rsidR="00CD1C4F" w:rsidRPr="00CD1C4F" w:rsidRDefault="00CD1C4F" w:rsidP="00CD1C4F">
      <w:pPr>
        <w:pStyle w:val="Corpsdetexte"/>
        <w:numPr>
          <w:ilvl w:val="2"/>
          <w:numId w:val="31"/>
        </w:numPr>
        <w:spacing w:line="360" w:lineRule="auto"/>
        <w:rPr>
          <w:rFonts w:ascii="Georgia" w:hAnsi="Georgia"/>
          <w:smallCaps/>
          <w:szCs w:val="24"/>
        </w:rPr>
      </w:pPr>
      <w:r w:rsidRPr="00CD1C4F">
        <w:rPr>
          <w:rFonts w:ascii="Georgia" w:hAnsi="Georgia"/>
          <w:smallCaps/>
          <w:szCs w:val="24"/>
        </w:rPr>
        <w:t>La procedencia excepcional contra actos administrativos sancionatorios</w:t>
      </w:r>
    </w:p>
    <w:p w:rsidR="00CD1C4F" w:rsidRPr="00CD1C4F" w:rsidRDefault="00CD1C4F" w:rsidP="00CD1C4F">
      <w:pPr>
        <w:pStyle w:val="Corpsdetexte"/>
        <w:spacing w:line="360" w:lineRule="auto"/>
        <w:ind w:left="720"/>
        <w:rPr>
          <w:rFonts w:ascii="Georgia" w:hAnsi="Georgia"/>
          <w:szCs w:val="24"/>
        </w:rPr>
      </w:pPr>
    </w:p>
    <w:p w:rsidR="00CD1C4F" w:rsidRPr="00CD1C4F" w:rsidRDefault="00CD1C4F" w:rsidP="00CD1C4F">
      <w:pPr>
        <w:spacing w:line="360" w:lineRule="auto"/>
        <w:jc w:val="both"/>
        <w:rPr>
          <w:rFonts w:ascii="Georgia" w:hAnsi="Georgia" w:cs="Arial"/>
        </w:rPr>
      </w:pPr>
      <w:r w:rsidRPr="00CD1C4F">
        <w:rPr>
          <w:rFonts w:ascii="Georgia" w:hAnsi="Georgia" w:cs="Arial"/>
        </w:rPr>
        <w:t>En cuanto a la subsidiariedad debe indicarse que la acción es viable siempre que el afectado no disponga de otro medio de defensa judicial, de tal manera que no se sustituyan los mecanismos legales ordinarios</w:t>
      </w:r>
      <w:r w:rsidRPr="00CD1C4F">
        <w:rPr>
          <w:rFonts w:ascii="Georgia" w:hAnsi="Georgia" w:cs="Arial"/>
          <w:vertAlign w:val="superscript"/>
        </w:rPr>
        <w:footnoteReference w:id="3"/>
      </w:r>
      <w:r w:rsidRPr="00CD1C4F">
        <w:rPr>
          <w:rFonts w:ascii="Georgia" w:hAnsi="Georgia" w:cs="Arial"/>
        </w:rPr>
        <w:t>.  Esta regla tiene dos (2) excepciones que guardan en común la existencia del medio judicial ordinario</w:t>
      </w:r>
      <w:r w:rsidRPr="00CD1C4F">
        <w:rPr>
          <w:rStyle w:val="Appelnotedebasdep"/>
          <w:rFonts w:ascii="Georgia" w:hAnsi="Georgia" w:cs="Arial"/>
        </w:rPr>
        <w:footnoteReference w:id="4"/>
      </w:r>
      <w:r w:rsidRPr="00CD1C4F">
        <w:rPr>
          <w:rFonts w:ascii="Georgia" w:hAnsi="Georgia" w:cs="Arial"/>
        </w:rPr>
        <w:t xml:space="preserve">: (i) la tutela transitoria para evitar un perjuicio irremediable; y (ii) La ineficacia de la acción ordinaria para salvaguardar los derechos fundamentales del accionante.  </w:t>
      </w:r>
    </w:p>
    <w:p w:rsidR="00CD1C4F" w:rsidRPr="00CD1C4F" w:rsidRDefault="00CD1C4F" w:rsidP="00CD1C4F">
      <w:pPr>
        <w:spacing w:line="360" w:lineRule="auto"/>
        <w:jc w:val="both"/>
        <w:rPr>
          <w:rFonts w:ascii="Georgia" w:hAnsi="Georgia" w:cs="Arial"/>
        </w:rPr>
      </w:pPr>
    </w:p>
    <w:p w:rsidR="00CD1C4F" w:rsidRPr="00CD1C4F" w:rsidRDefault="00CD1C4F" w:rsidP="00CD1C4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lang w:val="es-ES_tradnl"/>
        </w:rPr>
      </w:pPr>
      <w:r w:rsidRPr="00CD1C4F">
        <w:rPr>
          <w:rFonts w:ascii="Georgia" w:hAnsi="Georgia" w:cs="Arial"/>
          <w:spacing w:val="-3"/>
          <w:lang w:val="es-ES_tradnl"/>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CD1C4F">
        <w:rPr>
          <w:rFonts w:ascii="Georgia" w:hAnsi="Georgia" w:cs="Arial"/>
          <w:spacing w:val="-3"/>
          <w:szCs w:val="20"/>
          <w:lang w:val="es-ES_tradnl"/>
        </w:rPr>
        <w:t xml:space="preserve">: </w:t>
      </w:r>
      <w:r w:rsidRPr="00CD1C4F">
        <w:rPr>
          <w:rFonts w:ascii="Georgia" w:hAnsi="Georgia" w:cs="Arial"/>
          <w:i/>
          <w:spacing w:val="-3"/>
          <w:sz w:val="22"/>
          <w:szCs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CD1C4F">
        <w:rPr>
          <w:rFonts w:ascii="Georgia" w:hAnsi="Georgia" w:cs="Arial"/>
          <w:spacing w:val="-3"/>
          <w:vertAlign w:val="superscript"/>
          <w:lang w:val="es-ES_tradnl"/>
        </w:rPr>
        <w:footnoteReference w:id="5"/>
      </w:r>
      <w:r w:rsidRPr="00CD1C4F">
        <w:rPr>
          <w:rFonts w:ascii="Georgia" w:hAnsi="Georgia" w:cs="Arial"/>
          <w:spacing w:val="-3"/>
          <w:lang w:val="es-ES_tradnl"/>
        </w:rPr>
        <w:t>.</w:t>
      </w:r>
      <w:r>
        <w:rPr>
          <w:rFonts w:ascii="Georgia" w:hAnsi="Georgia" w:cs="Arial"/>
          <w:spacing w:val="-3"/>
          <w:lang w:val="es-ES_tradnl"/>
        </w:rPr>
        <w:t xml:space="preserve"> </w:t>
      </w:r>
      <w:r w:rsidR="00F82FEA">
        <w:rPr>
          <w:rFonts w:ascii="Georgia" w:hAnsi="Georgia" w:cs="Arial"/>
          <w:spacing w:val="-3"/>
          <w:lang w:val="es-ES_tradnl"/>
        </w:rPr>
        <w:t>Criterio reiterado en su abundante jurisprudencia</w:t>
      </w:r>
      <w:r w:rsidR="00F82FEA" w:rsidRPr="00CD1C4F">
        <w:rPr>
          <w:rFonts w:ascii="Georgia" w:hAnsi="Georgia" w:cs="Times New Roman"/>
          <w:spacing w:val="-3"/>
          <w:vertAlign w:val="superscript"/>
          <w:lang w:val="es-ES_tradnl"/>
        </w:rPr>
        <w:footnoteReference w:id="6"/>
      </w:r>
      <w:r w:rsidR="00F82FEA">
        <w:rPr>
          <w:rFonts w:ascii="Georgia" w:hAnsi="Georgia" w:cs="Arial"/>
          <w:spacing w:val="-3"/>
          <w:vertAlign w:val="superscript"/>
          <w:lang w:val="es-ES_tradnl"/>
        </w:rPr>
        <w:t>-</w:t>
      </w:r>
      <w:r w:rsidR="00F82FEA">
        <w:rPr>
          <w:rStyle w:val="Appelnotedebasdep"/>
          <w:rFonts w:ascii="Georgia" w:hAnsi="Georgia"/>
          <w:spacing w:val="-3"/>
          <w:lang w:val="es-ES_tradnl"/>
        </w:rPr>
        <w:footnoteReference w:id="7"/>
      </w:r>
      <w:r w:rsidR="00F82FEA">
        <w:rPr>
          <w:rFonts w:ascii="Georgia" w:hAnsi="Georgia" w:cs="Arial"/>
          <w:spacing w:val="-3"/>
          <w:vertAlign w:val="superscript"/>
          <w:lang w:val="es-ES_tradnl"/>
        </w:rPr>
        <w:t>-</w:t>
      </w:r>
      <w:r w:rsidR="00F82FEA">
        <w:rPr>
          <w:rStyle w:val="Appelnotedebasdep"/>
          <w:rFonts w:ascii="Georgia" w:hAnsi="Georgia"/>
        </w:rPr>
        <w:footnoteReference w:id="8"/>
      </w:r>
      <w:r w:rsidR="00F82FEA">
        <w:rPr>
          <w:rFonts w:ascii="Georgia" w:hAnsi="Georgia" w:cs="Arial"/>
          <w:spacing w:val="-3"/>
          <w:lang w:val="es-ES_tradnl"/>
        </w:rPr>
        <w:t xml:space="preserve">. </w:t>
      </w:r>
      <w:r w:rsidRPr="00CD1C4F">
        <w:rPr>
          <w:rFonts w:ascii="Georgia" w:hAnsi="Georgia" w:cs="Arial"/>
          <w:lang w:val="es-ES_tradnl"/>
        </w:rPr>
        <w:lastRenderedPageBreak/>
        <w:t xml:space="preserve">También la </w:t>
      </w:r>
      <w:r>
        <w:rPr>
          <w:rFonts w:ascii="Georgia" w:hAnsi="Georgia" w:cs="Arial"/>
          <w:lang w:val="es-ES_tradnl"/>
        </w:rPr>
        <w:t xml:space="preserve">CSJ </w:t>
      </w:r>
      <w:r w:rsidRPr="00CD1C4F">
        <w:rPr>
          <w:rFonts w:ascii="Georgia" w:hAnsi="Georgia" w:cs="Arial"/>
          <w:lang w:val="es-ES_tradnl"/>
        </w:rPr>
        <w:t>se ha referido al tema</w:t>
      </w:r>
      <w:r w:rsidRPr="00CD1C4F">
        <w:rPr>
          <w:rFonts w:ascii="Georgia" w:hAnsi="Georgia" w:cs="Arial"/>
          <w:vertAlign w:val="superscript"/>
          <w:lang w:val="es-ES_tradnl"/>
        </w:rPr>
        <w:footnoteReference w:id="9"/>
      </w:r>
      <w:r w:rsidRPr="00CD1C4F">
        <w:rPr>
          <w:rFonts w:ascii="Georgia" w:hAnsi="Georgia" w:cs="Arial"/>
          <w:vertAlign w:val="superscript"/>
          <w:lang w:val="es-ES_tradnl"/>
        </w:rPr>
        <w:t>-</w:t>
      </w:r>
      <w:r w:rsidRPr="00CD1C4F">
        <w:rPr>
          <w:rFonts w:ascii="Georgia" w:hAnsi="Georgia" w:cs="Times New Roman"/>
          <w:vertAlign w:val="superscript"/>
          <w:lang w:val="es-ES_tradnl"/>
        </w:rPr>
        <w:footnoteReference w:id="10"/>
      </w:r>
      <w:r w:rsidRPr="00CD1C4F">
        <w:rPr>
          <w:rFonts w:ascii="Georgia" w:hAnsi="Georgia" w:cs="Arial"/>
          <w:lang w:val="es-ES_tradnl"/>
        </w:rPr>
        <w:t xml:space="preserve">, </w:t>
      </w:r>
      <w:proofErr w:type="spellStart"/>
      <w:r w:rsidRPr="00CD1C4F">
        <w:rPr>
          <w:rFonts w:ascii="Georgia" w:hAnsi="Georgia" w:cs="Arial"/>
          <w:lang w:val="es-ES_tradnl"/>
        </w:rPr>
        <w:t>prohija</w:t>
      </w:r>
      <w:proofErr w:type="spellEnd"/>
      <w:r w:rsidRPr="00CD1C4F">
        <w:rPr>
          <w:rFonts w:ascii="Georgia" w:hAnsi="Georgia" w:cs="Arial"/>
          <w:lang w:val="es-ES_tradnl"/>
        </w:rPr>
        <w:t xml:space="preserve"> la improcedencia de la tutela por aplicación del principio de subsidiariedad.</w:t>
      </w:r>
    </w:p>
    <w:p w:rsidR="00CD1C4F" w:rsidRDefault="00CD1C4F" w:rsidP="00CD1C4F">
      <w:pPr>
        <w:spacing w:line="360" w:lineRule="auto"/>
        <w:ind w:right="51"/>
        <w:jc w:val="both"/>
        <w:rPr>
          <w:rFonts w:ascii="Georgia" w:hAnsi="Georgia"/>
        </w:rPr>
      </w:pPr>
    </w:p>
    <w:p w:rsidR="00CD1C4F" w:rsidRDefault="00CD1C4F" w:rsidP="00CD1C4F">
      <w:pPr>
        <w:spacing w:line="360" w:lineRule="auto"/>
        <w:ind w:right="51"/>
        <w:jc w:val="both"/>
        <w:rPr>
          <w:rFonts w:ascii="Georgia" w:hAnsi="Georgia"/>
        </w:rPr>
      </w:pPr>
      <w:r w:rsidRPr="00CD1C4F">
        <w:rPr>
          <w:rFonts w:ascii="Georgia" w:hAnsi="Georgia"/>
        </w:rPr>
        <w:t xml:space="preserve">En el </w:t>
      </w:r>
      <w:r w:rsidRPr="00CD1C4F">
        <w:rPr>
          <w:rFonts w:ascii="Georgia" w:hAnsi="Georgia"/>
          <w:i/>
        </w:rPr>
        <w:t>sub lite</w:t>
      </w:r>
      <w:r w:rsidRPr="00CD1C4F">
        <w:rPr>
          <w:rFonts w:ascii="Georgia" w:hAnsi="Georgia"/>
        </w:rPr>
        <w:t xml:space="preserve">, el accionante cuenta con mecanismos judiciales diferentes a esta acción para la defensa de sus derechos, en </w:t>
      </w:r>
      <w:r w:rsidR="00F82FEA">
        <w:rPr>
          <w:rFonts w:ascii="Georgia" w:hAnsi="Georgia"/>
        </w:rPr>
        <w:t>cuanto</w:t>
      </w:r>
      <w:r w:rsidRPr="00CD1C4F">
        <w:rPr>
          <w:rFonts w:ascii="Georgia" w:hAnsi="Georgia"/>
        </w:rPr>
        <w:t xml:space="preserve"> </w:t>
      </w:r>
      <w:r w:rsidR="00F82FEA">
        <w:rPr>
          <w:rFonts w:ascii="Georgia" w:hAnsi="Georgia"/>
        </w:rPr>
        <w:t xml:space="preserve">los </w:t>
      </w:r>
      <w:r w:rsidRPr="00CD1C4F">
        <w:rPr>
          <w:rFonts w:ascii="Georgia" w:hAnsi="Georgia"/>
        </w:rPr>
        <w:t>acto</w:t>
      </w:r>
      <w:r w:rsidR="00F82FEA">
        <w:rPr>
          <w:rFonts w:ascii="Georgia" w:hAnsi="Georgia"/>
        </w:rPr>
        <w:t>s</w:t>
      </w:r>
      <w:r w:rsidRPr="00CD1C4F">
        <w:rPr>
          <w:rFonts w:ascii="Georgia" w:hAnsi="Georgia"/>
        </w:rPr>
        <w:t xml:space="preserve"> administrativo</w:t>
      </w:r>
      <w:r w:rsidR="00F82FEA">
        <w:rPr>
          <w:rFonts w:ascii="Georgia" w:hAnsi="Georgia"/>
        </w:rPr>
        <w:t>s</w:t>
      </w:r>
      <w:r w:rsidRPr="00CD1C4F">
        <w:rPr>
          <w:rFonts w:ascii="Georgia" w:hAnsi="Georgia"/>
        </w:rPr>
        <w:t xml:space="preserve"> reprochado</w:t>
      </w:r>
      <w:r w:rsidR="00F82FEA">
        <w:rPr>
          <w:rFonts w:ascii="Georgia" w:hAnsi="Georgia"/>
        </w:rPr>
        <w:t>s</w:t>
      </w:r>
      <w:r w:rsidRPr="00CD1C4F">
        <w:rPr>
          <w:rFonts w:ascii="Georgia" w:hAnsi="Georgia"/>
        </w:rPr>
        <w:t xml:space="preserve">, </w:t>
      </w:r>
      <w:r w:rsidR="00F82FEA">
        <w:rPr>
          <w:rFonts w:ascii="Georgia" w:hAnsi="Georgia"/>
        </w:rPr>
        <w:t xml:space="preserve">son </w:t>
      </w:r>
      <w:r w:rsidRPr="00CD1C4F">
        <w:rPr>
          <w:rFonts w:ascii="Georgia" w:hAnsi="Georgia"/>
        </w:rPr>
        <w:t>susceptible</w:t>
      </w:r>
      <w:r w:rsidR="00F82FEA">
        <w:rPr>
          <w:rFonts w:ascii="Georgia" w:hAnsi="Georgia"/>
        </w:rPr>
        <w:t>s</w:t>
      </w:r>
      <w:r w:rsidRPr="00CD1C4F">
        <w:rPr>
          <w:rFonts w:ascii="Georgia" w:hAnsi="Georgia"/>
        </w:rPr>
        <w:t xml:space="preserve"> de control judicial ante la jurisdicción administrativa. Restaría examinar la comprobación de un perjuicio irremediable, como situación exceptiva para auscultar por vía de tutela la juridicidad de los actos.</w:t>
      </w:r>
    </w:p>
    <w:p w:rsidR="00FE4AA3" w:rsidRPr="00CD1C4F" w:rsidRDefault="00FE4AA3" w:rsidP="00CD1C4F">
      <w:pPr>
        <w:spacing w:line="360" w:lineRule="auto"/>
        <w:ind w:right="51"/>
        <w:jc w:val="both"/>
        <w:rPr>
          <w:rFonts w:ascii="Georgia" w:hAnsi="Georgia"/>
        </w:rPr>
      </w:pPr>
    </w:p>
    <w:p w:rsidR="00CD1C4F" w:rsidRDefault="00CD1C4F" w:rsidP="00CD1C4F">
      <w:pPr>
        <w:pStyle w:val="Corpsdetexte"/>
        <w:spacing w:line="360" w:lineRule="auto"/>
        <w:rPr>
          <w:rFonts w:ascii="Georgia" w:hAnsi="Georgia" w:cs="Arial"/>
          <w:szCs w:val="24"/>
        </w:rPr>
      </w:pPr>
      <w:r w:rsidRPr="00CD1C4F">
        <w:rPr>
          <w:rFonts w:ascii="Georgia" w:hAnsi="Georgia" w:cs="Arial"/>
          <w:szCs w:val="24"/>
        </w:rPr>
        <w:t>En frente de actos administrativos, debe observarse que se hallan amparados por la presunción de legalidad, y el examen del juez constitucional es excepcional, porque la tutela es mecanismo subsidiario o residual, que solo procede contra actos administrativos de contenido particular y concreto, cuando se demuestre un perjuicio irremediable, de lo contrario la acción procedente es la de nulidad y restablecimiento del derecho</w:t>
      </w:r>
      <w:r w:rsidRPr="00CD1C4F">
        <w:rPr>
          <w:rStyle w:val="Appelnotedebasdep"/>
          <w:rFonts w:ascii="Georgia" w:hAnsi="Georgia"/>
          <w:szCs w:val="24"/>
        </w:rPr>
        <w:footnoteReference w:id="11"/>
      </w:r>
      <w:r w:rsidRPr="00CD1C4F">
        <w:rPr>
          <w:rFonts w:ascii="Georgia" w:hAnsi="Georgia" w:cs="Arial"/>
          <w:szCs w:val="24"/>
        </w:rPr>
        <w:t xml:space="preserve"> (Artículo 138 CPACA)</w:t>
      </w:r>
      <w:r w:rsidRPr="00CD1C4F">
        <w:rPr>
          <w:rFonts w:ascii="Georgia" w:hAnsi="Georgia" w:cs="Arial"/>
          <w:i/>
          <w:szCs w:val="24"/>
        </w:rPr>
        <w:t xml:space="preserve">, </w:t>
      </w:r>
      <w:r w:rsidRPr="00CD1C4F">
        <w:rPr>
          <w:rFonts w:ascii="Georgia" w:hAnsi="Georgia" w:cs="Arial"/>
          <w:szCs w:val="24"/>
        </w:rPr>
        <w:t>además es posible solicitar (Artículo 238 de la Constitución, desarrollado por el artículo 229 del CPACA) medidas cautelares</w:t>
      </w:r>
      <w:r w:rsidR="00F82FEA">
        <w:rPr>
          <w:rStyle w:val="Appelnotedebasdep"/>
          <w:rFonts w:ascii="Georgia" w:hAnsi="Georgia"/>
          <w:szCs w:val="24"/>
        </w:rPr>
        <w:footnoteReference w:id="12"/>
      </w:r>
      <w:r w:rsidRPr="00CD1C4F">
        <w:rPr>
          <w:rFonts w:ascii="Georgia" w:hAnsi="Georgia" w:cs="Arial"/>
          <w:szCs w:val="24"/>
        </w:rPr>
        <w:t>. Puede entonces, decirse con claridad que el particular tiene la carga de utilizar los medios judiciales para desvirtuar su fuerza obligatoria y vinculante, ante la justicia administrativa.</w:t>
      </w:r>
    </w:p>
    <w:p w:rsidR="00F82FEA" w:rsidRPr="00CD1C4F" w:rsidRDefault="00F82FEA" w:rsidP="00CD1C4F">
      <w:pPr>
        <w:pStyle w:val="Corpsdetexte"/>
        <w:spacing w:line="360" w:lineRule="auto"/>
        <w:rPr>
          <w:rFonts w:ascii="Georgia" w:hAnsi="Georgia" w:cs="Arial"/>
          <w:szCs w:val="24"/>
        </w:rPr>
      </w:pPr>
    </w:p>
    <w:p w:rsidR="00CD1C4F" w:rsidRPr="00CD1C4F" w:rsidRDefault="00CD1C4F" w:rsidP="00CD1C4F">
      <w:pPr>
        <w:tabs>
          <w:tab w:val="left" w:pos="709"/>
        </w:tabs>
        <w:spacing w:line="360" w:lineRule="auto"/>
        <w:jc w:val="both"/>
        <w:rPr>
          <w:rFonts w:ascii="Georgia" w:hAnsi="Georgia"/>
        </w:rPr>
      </w:pPr>
      <w:r w:rsidRPr="00CD1C4F">
        <w:rPr>
          <w:rFonts w:ascii="Georgia" w:hAnsi="Georgia"/>
          <w:lang w:val="es-ES_tradnl"/>
        </w:rPr>
        <w:t>L</w:t>
      </w:r>
      <w:r w:rsidRPr="00CD1C4F">
        <w:rPr>
          <w:rFonts w:ascii="Georgia" w:hAnsi="Georgia"/>
        </w:rPr>
        <w:t>a Corte</w:t>
      </w:r>
      <w:r w:rsidRPr="00CD1C4F">
        <w:rPr>
          <w:rStyle w:val="Appelnotedebasdep"/>
          <w:rFonts w:ascii="Georgia" w:hAnsi="Georgia"/>
        </w:rPr>
        <w:footnoteReference w:id="13"/>
      </w:r>
      <w:r w:rsidRPr="00CD1C4F">
        <w:rPr>
          <w:rFonts w:ascii="Georgia" w:hAnsi="Georgia"/>
        </w:rPr>
        <w:t xml:space="preserve"> enseña que </w:t>
      </w:r>
      <w:r w:rsidRPr="00CD1C4F">
        <w:rPr>
          <w:rFonts w:ascii="Georgia" w:hAnsi="Georgia" w:cs="Arial"/>
        </w:rPr>
        <w:t>el juez de tutela no puede asumir la facultad para sustituir al juez administrativo en la definición sobre la validez de los actos, ni suponer que podría suspenderlos provisionalmente pues ello representaría invadir el ámbito constitucional de dicha jurisdicción.  Empero, como se dijo atrás, a pesar de existir otros mecanismos de defensa judicial, si el accionante se encuentra ante la inminencia de sufrir un perjuicio irremediable, es procedente como medio transitorio de protección de los derechos fundamentales.</w:t>
      </w:r>
    </w:p>
    <w:p w:rsidR="00CD1C4F" w:rsidRPr="00CD1C4F" w:rsidRDefault="00CD1C4F" w:rsidP="00CD1C4F">
      <w:pPr>
        <w:spacing w:line="360" w:lineRule="auto"/>
        <w:ind w:right="-6"/>
        <w:jc w:val="both"/>
        <w:rPr>
          <w:rFonts w:ascii="Georgia" w:hAnsi="Georgia" w:cs="Arial"/>
          <w:szCs w:val="28"/>
        </w:rPr>
      </w:pPr>
    </w:p>
    <w:p w:rsidR="00CD1C4F" w:rsidRPr="00CD1C4F" w:rsidRDefault="00CD1C4F" w:rsidP="00CD1C4F">
      <w:pPr>
        <w:spacing w:line="360" w:lineRule="auto"/>
        <w:ind w:right="-6"/>
        <w:jc w:val="both"/>
        <w:rPr>
          <w:rFonts w:ascii="Georgia" w:hAnsi="Georgia" w:cs="Arial"/>
          <w:szCs w:val="28"/>
        </w:rPr>
      </w:pPr>
      <w:r w:rsidRPr="00CD1C4F">
        <w:rPr>
          <w:rFonts w:ascii="Georgia" w:hAnsi="Georgia" w:cs="Arial"/>
          <w:szCs w:val="28"/>
        </w:rPr>
        <w:t xml:space="preserve">Así las cosas, sobreviene memorar la noción de perjuicio irremediable, puesto que como se ha visto, es el factor fundamental para poder examinar en sede constitucional la violación o amenaza al debido proceso, que alega la parte actora.  A propósito, valga recordar que ninguna discusión amerita comprender que ese derecho alegado, tiene la estirpe </w:t>
      </w:r>
      <w:proofErr w:type="spellStart"/>
      <w:r w:rsidRPr="00CD1C4F">
        <w:rPr>
          <w:rFonts w:ascii="Georgia" w:hAnsi="Georgia" w:cs="Arial"/>
          <w:i/>
          <w:szCs w:val="28"/>
        </w:rPr>
        <w:t>iusfundamental</w:t>
      </w:r>
      <w:proofErr w:type="spellEnd"/>
      <w:r w:rsidRPr="00CD1C4F">
        <w:rPr>
          <w:rFonts w:ascii="Georgia" w:hAnsi="Georgia" w:cs="Arial"/>
          <w:szCs w:val="28"/>
        </w:rPr>
        <w:t xml:space="preserve"> pretendida; en realidad, la cuestión medular se centra en la viabilidad por virtud del daño irreparable que se logre invocar y probar.</w:t>
      </w:r>
    </w:p>
    <w:p w:rsidR="00CD1C4F" w:rsidRDefault="00CD1C4F" w:rsidP="00CD1C4F">
      <w:pPr>
        <w:spacing w:line="360" w:lineRule="auto"/>
        <w:ind w:right="51"/>
        <w:jc w:val="both"/>
        <w:rPr>
          <w:rFonts w:ascii="Georgia" w:hAnsi="Georgia" w:cs="Arial"/>
        </w:rPr>
      </w:pPr>
      <w:r w:rsidRPr="00CD1C4F">
        <w:rPr>
          <w:rFonts w:ascii="Georgia" w:hAnsi="Georgia" w:cs="Arial"/>
        </w:rPr>
        <w:lastRenderedPageBreak/>
        <w:t xml:space="preserve">Sobre la </w:t>
      </w:r>
      <w:proofErr w:type="spellStart"/>
      <w:r w:rsidRPr="00CD1C4F">
        <w:rPr>
          <w:rFonts w:ascii="Georgia" w:hAnsi="Georgia" w:cs="Arial"/>
        </w:rPr>
        <w:t>irremediabilidad</w:t>
      </w:r>
      <w:proofErr w:type="spellEnd"/>
      <w:r w:rsidRPr="00CD1C4F">
        <w:rPr>
          <w:rFonts w:ascii="Georgia" w:hAnsi="Georgia" w:cs="Arial"/>
        </w:rPr>
        <w:t xml:space="preserve"> del perjuicio, la </w:t>
      </w:r>
      <w:r w:rsidR="00843B2D">
        <w:rPr>
          <w:rFonts w:ascii="Georgia" w:hAnsi="Georgia" w:cs="Arial"/>
        </w:rPr>
        <w:t>CC</w:t>
      </w:r>
      <w:r w:rsidRPr="00CD1C4F">
        <w:rPr>
          <w:rStyle w:val="Appelnotedebasdep"/>
          <w:rFonts w:ascii="Georgia" w:hAnsi="Georgia"/>
        </w:rPr>
        <w:footnoteReference w:id="14"/>
      </w:r>
      <w:r w:rsidRPr="00CD1C4F">
        <w:rPr>
          <w:rFonts w:ascii="Georgia" w:hAnsi="Georgia" w:cs="Arial"/>
        </w:rPr>
        <w:t xml:space="preserve"> estima indispensable concurran las siguientes notas características: </w:t>
      </w:r>
      <w:r w:rsidRPr="00CD1C4F">
        <w:rPr>
          <w:rFonts w:ascii="Georgia" w:hAnsi="Georgia" w:cs="Arial"/>
          <w:i/>
          <w:sz w:val="22"/>
        </w:rPr>
        <w:t>“(…) l</w:t>
      </w:r>
      <w:r w:rsidRPr="00CD1C4F">
        <w:rPr>
          <w:rFonts w:ascii="Georgia" w:hAnsi="Georgia" w:cs="Arial"/>
          <w:i/>
          <w:iCs/>
          <w:sz w:val="22"/>
        </w:rPr>
        <w:t xml:space="preserve">a inminencia, que exige medidas inmediatas, la urgencia que tiene el sujeto de derecho por salir de ese perjuicio inminente, y la gravedad de los hechos, que hace evidente la </w:t>
      </w:r>
      <w:proofErr w:type="spellStart"/>
      <w:r w:rsidRPr="00CD1C4F">
        <w:rPr>
          <w:rFonts w:ascii="Georgia" w:hAnsi="Georgia" w:cs="Arial"/>
          <w:i/>
          <w:iCs/>
          <w:sz w:val="22"/>
        </w:rPr>
        <w:t>impostergabilidad</w:t>
      </w:r>
      <w:proofErr w:type="spellEnd"/>
      <w:r w:rsidRPr="00CD1C4F">
        <w:rPr>
          <w:rFonts w:ascii="Georgia" w:hAnsi="Georgia" w:cs="Arial"/>
          <w:i/>
          <w:iCs/>
          <w:sz w:val="22"/>
        </w:rPr>
        <w:t xml:space="preserve"> de la tutela como mecanismo necesario para la protección inmediata de los derechos constitucionales fundamentales.</w:t>
      </w:r>
      <w:r w:rsidRPr="00CD1C4F">
        <w:rPr>
          <w:rFonts w:ascii="Georgia" w:hAnsi="Georgia" w:cs="Arial"/>
          <w:i/>
          <w:sz w:val="22"/>
        </w:rPr>
        <w:t>” Si se identifica la existencia de un medio judicial pero se pretende evitar un perjuicio que satisface las condiciones de inminencia, urgencia y gravedad, podrá el juez de tutela abordar el fondo del asunto para determinar si -transitoriamente- se confiere la protección.”</w:t>
      </w:r>
      <w:r w:rsidR="00843B2D">
        <w:rPr>
          <w:rFonts w:ascii="Georgia" w:hAnsi="Georgia" w:cs="Arial"/>
          <w:i/>
          <w:sz w:val="22"/>
        </w:rPr>
        <w:t xml:space="preserve"> </w:t>
      </w:r>
      <w:r w:rsidR="00843B2D" w:rsidRPr="00843B2D">
        <w:rPr>
          <w:rFonts w:ascii="Georgia" w:hAnsi="Georgia" w:cs="Arial"/>
        </w:rPr>
        <w:t>Dichas Características conservan vigencia</w:t>
      </w:r>
      <w:r w:rsidRPr="00CD1C4F">
        <w:rPr>
          <w:rFonts w:ascii="Georgia" w:hAnsi="Georgia" w:cs="Arial"/>
          <w:szCs w:val="28"/>
          <w:vertAlign w:val="superscript"/>
        </w:rPr>
        <w:footnoteReference w:id="15"/>
      </w:r>
      <w:r w:rsidRPr="00CD1C4F">
        <w:rPr>
          <w:rFonts w:ascii="Georgia" w:hAnsi="Georgia" w:cs="Arial"/>
        </w:rPr>
        <w:t xml:space="preserve">.  </w:t>
      </w:r>
    </w:p>
    <w:p w:rsidR="00FE4AA3" w:rsidRPr="00CD1C4F" w:rsidRDefault="00FE4AA3" w:rsidP="00CD1C4F">
      <w:pPr>
        <w:spacing w:line="360" w:lineRule="auto"/>
        <w:ind w:right="51"/>
        <w:jc w:val="both"/>
        <w:rPr>
          <w:rFonts w:ascii="Georgia" w:hAnsi="Georgia"/>
          <w:szCs w:val="22"/>
          <w:lang w:val="es-ES_tradnl"/>
        </w:rPr>
      </w:pPr>
    </w:p>
    <w:p w:rsidR="00CD1C4F" w:rsidRPr="00CD1C4F" w:rsidRDefault="00CD1C4F" w:rsidP="00CD1C4F">
      <w:pPr>
        <w:spacing w:line="360" w:lineRule="auto"/>
        <w:ind w:right="51"/>
        <w:jc w:val="both"/>
        <w:rPr>
          <w:rFonts w:ascii="Georgia" w:hAnsi="Georgia"/>
        </w:rPr>
      </w:pPr>
      <w:r w:rsidRPr="00CD1C4F">
        <w:rPr>
          <w:rFonts w:ascii="Georgia" w:hAnsi="Georgia" w:cs="Arial"/>
        </w:rPr>
        <w:t xml:space="preserve">Es que no basta la constatación de cualquier perjuicio, en sede de tutela es insuficiente pregonar que todo daño pueda </w:t>
      </w:r>
      <w:r w:rsidRPr="00843B2D">
        <w:rPr>
          <w:rFonts w:ascii="Georgia" w:hAnsi="Georgia" w:cs="Arial"/>
        </w:rPr>
        <w:t>precaverse por esta excepcionalísima vía, debe estar provisto de las características apuntadas, explica la Corte</w:t>
      </w:r>
      <w:r w:rsidRPr="00843B2D">
        <w:rPr>
          <w:rStyle w:val="Appelnotedebasdep"/>
          <w:rFonts w:ascii="Georgia" w:hAnsi="Georgia"/>
          <w:sz w:val="22"/>
        </w:rPr>
        <w:footnoteReference w:id="16"/>
      </w:r>
      <w:r w:rsidRPr="00843B2D">
        <w:rPr>
          <w:rFonts w:ascii="Georgia" w:hAnsi="Georgia" w:cs="Arial"/>
          <w:sz w:val="22"/>
        </w:rPr>
        <w:t xml:space="preserve">: </w:t>
      </w:r>
      <w:r w:rsidRPr="00843B2D">
        <w:rPr>
          <w:rFonts w:ascii="Georgia" w:hAnsi="Georgia" w:cs="Arial"/>
        </w:rPr>
        <w:t>“</w:t>
      </w:r>
      <w:r w:rsidRPr="00843B2D">
        <w:rPr>
          <w:rFonts w:ascii="Georgia" w:hAnsi="Georgia" w:cs="Arial"/>
          <w:i/>
          <w:sz w:val="22"/>
          <w:szCs w:val="22"/>
        </w:rPr>
        <w:t xml:space="preserve">En consecuencia, no todo perjuicio puede ser considerado como irremediable, sino solo aquel que por sus características de inminencia y gravedad, requiera de medidas de protección urgentes e impostergables.”. </w:t>
      </w:r>
      <w:r w:rsidRPr="00843B2D">
        <w:rPr>
          <w:rFonts w:ascii="Georgia" w:hAnsi="Georgia" w:cs="Arial"/>
          <w:szCs w:val="22"/>
        </w:rPr>
        <w:t>Estas</w:t>
      </w:r>
      <w:r w:rsidRPr="00843B2D">
        <w:rPr>
          <w:rFonts w:ascii="Georgia" w:hAnsi="Georgia" w:cs="Arial"/>
          <w:i/>
          <w:sz w:val="22"/>
          <w:szCs w:val="22"/>
        </w:rPr>
        <w:t xml:space="preserve"> </w:t>
      </w:r>
      <w:r w:rsidRPr="00843B2D">
        <w:rPr>
          <w:rFonts w:ascii="Georgia" w:hAnsi="Georgia"/>
        </w:rPr>
        <w:t>características del perjuicio irremediable conservan vigencia</w:t>
      </w:r>
      <w:r w:rsidRPr="00CD1C4F">
        <w:rPr>
          <w:rStyle w:val="Appelnotedebasdep"/>
          <w:rFonts w:ascii="Georgia" w:hAnsi="Georgia"/>
        </w:rPr>
        <w:footnoteReference w:id="17"/>
      </w:r>
      <w:r w:rsidRPr="00CD1C4F">
        <w:rPr>
          <w:rFonts w:ascii="Georgia" w:hAnsi="Georgia"/>
        </w:rPr>
        <w:t>.</w:t>
      </w:r>
    </w:p>
    <w:p w:rsidR="00CD1C4F" w:rsidRPr="00CD1C4F" w:rsidRDefault="00CD1C4F" w:rsidP="00CD1C4F">
      <w:pPr>
        <w:spacing w:line="360" w:lineRule="auto"/>
        <w:ind w:right="51"/>
        <w:jc w:val="both"/>
        <w:rPr>
          <w:rFonts w:ascii="Georgia" w:hAnsi="Georgia"/>
        </w:rPr>
      </w:pPr>
    </w:p>
    <w:p w:rsidR="00CD1C4F" w:rsidRPr="00CD1C4F" w:rsidRDefault="00CD1C4F" w:rsidP="00CD1C4F">
      <w:pPr>
        <w:spacing w:line="360" w:lineRule="auto"/>
        <w:ind w:right="51"/>
        <w:jc w:val="both"/>
        <w:rPr>
          <w:rFonts w:ascii="Georgia" w:hAnsi="Georgia" w:cs="Arial"/>
          <w:lang w:val="es-ES_tradnl"/>
        </w:rPr>
      </w:pPr>
      <w:r w:rsidRPr="00CD1C4F">
        <w:rPr>
          <w:rFonts w:ascii="Georgia" w:hAnsi="Georgia"/>
        </w:rPr>
        <w:t xml:space="preserve">Puntualmente, en tratándose de la procedencia excepcional de la tutela contra actos administrativos sancionatorios, la jurisprudencia de la Corte Constitucional ha establecido que deben converger en el caso concreto: </w:t>
      </w:r>
      <w:r w:rsidRPr="00CD1C4F">
        <w:rPr>
          <w:rFonts w:ascii="Georgia" w:hAnsi="Georgia"/>
          <w:i/>
          <w:sz w:val="22"/>
        </w:rPr>
        <w:t>“(…) (i) la existencia de motivos serios y razonables que indiquen la posible violación de garantías constitucionales o legales; (ii) la demostración de que el perjuicio puede conducir a la afectación grave de un derecho fundamental; (iii) la verificación de que el daño es cierto e inminente -de manera que la protección sea urgente-; (iv) que se trate de derechos cuyo ejercicio se encuentre temporalmente delimitado; y (v) que los medios disponibles no sean lo suficientemente ágiles para juzgar la constitucionalidad y legalidad de los actos sancionatorios.”</w:t>
      </w:r>
      <w:r w:rsidRPr="00CD1C4F">
        <w:rPr>
          <w:rStyle w:val="Appelnotedebasdep"/>
          <w:rFonts w:ascii="Georgia" w:hAnsi="Georgia"/>
          <w:i/>
          <w:sz w:val="22"/>
        </w:rPr>
        <w:footnoteReference w:id="18"/>
      </w:r>
    </w:p>
    <w:p w:rsidR="004C6ED5" w:rsidRPr="00E74C78" w:rsidRDefault="004C6ED5" w:rsidP="00E06BFF">
      <w:pPr>
        <w:spacing w:line="360" w:lineRule="auto"/>
        <w:ind w:right="51"/>
        <w:jc w:val="both"/>
        <w:rPr>
          <w:rFonts w:ascii="Georgia" w:hAnsi="Georgia" w:cs="Arial"/>
        </w:rPr>
      </w:pPr>
    </w:p>
    <w:p w:rsidR="007167E2" w:rsidRPr="00514772" w:rsidRDefault="007167E2" w:rsidP="002371F1">
      <w:pPr>
        <w:spacing w:line="360" w:lineRule="auto"/>
        <w:jc w:val="both"/>
        <w:rPr>
          <w:rFonts w:ascii="Georgia" w:hAnsi="Georgia" w:cs="Arial"/>
        </w:rPr>
      </w:pPr>
      <w:r w:rsidRPr="00514772">
        <w:rPr>
          <w:rFonts w:ascii="Georgia" w:hAnsi="Georgia" w:cs="Arial"/>
        </w:rPr>
        <w:t>De acuerdo con los criterios jurisprudenciales aludidos, considera esta Magistratura que el presente amparo constitucional es improcedente por incumplirse el presupuesto de la subsidiariedad</w:t>
      </w:r>
      <w:r w:rsidR="002371F1" w:rsidRPr="00514772">
        <w:rPr>
          <w:rFonts w:ascii="Georgia" w:hAnsi="Georgia" w:cs="Arial"/>
        </w:rPr>
        <w:t>;</w:t>
      </w:r>
      <w:r w:rsidRPr="00514772">
        <w:rPr>
          <w:rFonts w:ascii="Georgia" w:hAnsi="Georgia" w:cs="Arial"/>
        </w:rPr>
        <w:t xml:space="preserve"> el accionante puede promover el medio de control ordinario de nulidad y restablecimiento del derecho (Artículo 138 CPACA) ante la jurisdicción administrativa</w:t>
      </w:r>
      <w:r w:rsidR="002371F1" w:rsidRPr="00514772">
        <w:rPr>
          <w:rFonts w:ascii="Georgia" w:hAnsi="Georgia" w:cs="Arial"/>
        </w:rPr>
        <w:t xml:space="preserve"> y solicitar como medida cautelar la </w:t>
      </w:r>
      <w:r w:rsidR="002371F1" w:rsidRPr="00514772">
        <w:rPr>
          <w:rFonts w:ascii="Georgia" w:hAnsi="Georgia" w:cs="Arial"/>
          <w:color w:val="000000"/>
          <w:lang w:val="es-CO"/>
        </w:rPr>
        <w:t xml:space="preserve">suspensión provisional de los actos administrativos </w:t>
      </w:r>
      <w:r w:rsidR="002371F1" w:rsidRPr="00514772">
        <w:rPr>
          <w:rFonts w:ascii="Georgia" w:hAnsi="Georgia" w:cs="Arial"/>
        </w:rPr>
        <w:t>(</w:t>
      </w:r>
      <w:r w:rsidR="002371F1" w:rsidRPr="00514772">
        <w:rPr>
          <w:rFonts w:ascii="Georgia" w:hAnsi="Georgia" w:cs="Arial"/>
          <w:color w:val="000000"/>
          <w:lang w:val="es-CO"/>
        </w:rPr>
        <w:t>Artículo 230, CPACA);</w:t>
      </w:r>
      <w:r w:rsidR="002371F1" w:rsidRPr="00514772">
        <w:rPr>
          <w:rFonts w:ascii="Georgia" w:hAnsi="Georgia" w:cs="Arial"/>
        </w:rPr>
        <w:t xml:space="preserve"> se trata </w:t>
      </w:r>
      <w:r w:rsidR="00514772" w:rsidRPr="00514772">
        <w:rPr>
          <w:rFonts w:ascii="Georgia" w:hAnsi="Georgia" w:cs="Arial"/>
        </w:rPr>
        <w:t xml:space="preserve">entonces </w:t>
      </w:r>
      <w:r w:rsidR="002371F1" w:rsidRPr="00514772">
        <w:rPr>
          <w:rFonts w:ascii="Georgia" w:hAnsi="Georgia" w:cs="Arial"/>
        </w:rPr>
        <w:t>de un instrumento idóneo y eficaz para la protección de los derechos fundamentales invocados.</w:t>
      </w:r>
    </w:p>
    <w:p w:rsidR="007167E2" w:rsidRPr="00514772" w:rsidRDefault="007167E2" w:rsidP="007167E2">
      <w:pPr>
        <w:spacing w:line="360" w:lineRule="auto"/>
        <w:jc w:val="both"/>
        <w:rPr>
          <w:rFonts w:ascii="Georgia" w:hAnsi="Georgia" w:cs="Arial"/>
        </w:rPr>
      </w:pPr>
    </w:p>
    <w:p w:rsidR="00C11381" w:rsidRPr="00514772" w:rsidRDefault="002371F1" w:rsidP="00C11381">
      <w:pPr>
        <w:spacing w:line="360" w:lineRule="auto"/>
        <w:jc w:val="both"/>
        <w:rPr>
          <w:rFonts w:ascii="Georgia" w:hAnsi="Georgia" w:cs="Arial"/>
          <w:spacing w:val="-3"/>
          <w:lang w:val="es-ES_tradnl"/>
        </w:rPr>
      </w:pPr>
      <w:r w:rsidRPr="00514772">
        <w:rPr>
          <w:rFonts w:ascii="Georgia" w:hAnsi="Georgia" w:cs="Arial"/>
        </w:rPr>
        <w:t xml:space="preserve">Ahora, </w:t>
      </w:r>
      <w:r w:rsidR="00C11381" w:rsidRPr="00514772">
        <w:rPr>
          <w:rFonts w:ascii="Georgia" w:hAnsi="Georgia" w:cs="Arial"/>
        </w:rPr>
        <w:t xml:space="preserve">aun cuando el </w:t>
      </w:r>
      <w:r w:rsidR="00C11381" w:rsidRPr="00514772">
        <w:rPr>
          <w:rFonts w:ascii="Georgia" w:hAnsi="Georgia" w:cs="Arial"/>
          <w:lang w:val="es-CO"/>
        </w:rPr>
        <w:t xml:space="preserve">actor </w:t>
      </w:r>
      <w:r w:rsidRPr="00514772">
        <w:rPr>
          <w:rFonts w:ascii="Georgia" w:hAnsi="Georgia" w:cs="Arial"/>
        </w:rPr>
        <w:t xml:space="preserve">alegó la posible ocurrencia de un perjuicio irremediable, </w:t>
      </w:r>
      <w:r w:rsidR="00C11381" w:rsidRPr="00514772">
        <w:rPr>
          <w:rFonts w:ascii="Georgia" w:hAnsi="Georgia" w:cs="Arial"/>
        </w:rPr>
        <w:t xml:space="preserve">lo cierto es que dejó de probar cuál fue la </w:t>
      </w:r>
      <w:r w:rsidRPr="00514772">
        <w:rPr>
          <w:rFonts w:ascii="Georgia" w:hAnsi="Georgia" w:cs="Arial"/>
        </w:rPr>
        <w:t xml:space="preserve">arbitrariedad </w:t>
      </w:r>
      <w:r w:rsidR="00C11381" w:rsidRPr="00514772">
        <w:rPr>
          <w:rFonts w:ascii="Georgia" w:hAnsi="Georgia" w:cs="Arial"/>
        </w:rPr>
        <w:t xml:space="preserve">en que incurrieron </w:t>
      </w:r>
      <w:r w:rsidRPr="00514772">
        <w:rPr>
          <w:rFonts w:ascii="Georgia" w:hAnsi="Georgia" w:cs="Arial"/>
        </w:rPr>
        <w:t xml:space="preserve">las autoridades </w:t>
      </w:r>
      <w:r w:rsidRPr="00514772">
        <w:rPr>
          <w:rFonts w:ascii="Georgia" w:hAnsi="Georgia" w:cs="Arial"/>
        </w:rPr>
        <w:lastRenderedPageBreak/>
        <w:t xml:space="preserve">que adelantaron el trámite disciplinario, ni siquiera refirió en el petitorio </w:t>
      </w:r>
      <w:r w:rsidR="00C11381" w:rsidRPr="00514772">
        <w:rPr>
          <w:rFonts w:ascii="Georgia" w:hAnsi="Georgia" w:cs="Arial"/>
        </w:rPr>
        <w:t>queja alguna al respecto</w:t>
      </w:r>
      <w:r w:rsidRPr="00514772">
        <w:rPr>
          <w:rFonts w:ascii="Georgia" w:hAnsi="Georgia" w:cs="Arial"/>
        </w:rPr>
        <w:t xml:space="preserve">; las consecuencias propias de una sanción disciplinaria </w:t>
      </w:r>
      <w:r w:rsidR="00C11381" w:rsidRPr="00514772">
        <w:rPr>
          <w:rFonts w:ascii="Georgia" w:hAnsi="Georgia" w:cs="Arial"/>
        </w:rPr>
        <w:t xml:space="preserve">que goza de presunción de legalidad </w:t>
      </w:r>
      <w:r w:rsidRPr="00514772">
        <w:rPr>
          <w:rFonts w:ascii="Georgia" w:hAnsi="Georgia" w:cs="Arial"/>
        </w:rPr>
        <w:t xml:space="preserve">no pueden </w:t>
      </w:r>
      <w:r w:rsidR="00C11381" w:rsidRPr="00514772">
        <w:rPr>
          <w:rFonts w:ascii="Georgia" w:hAnsi="Georgia" w:cs="Arial"/>
        </w:rPr>
        <w:t xml:space="preserve">convertirse en el sustento del supuesto agravio que se le causó, </w:t>
      </w:r>
      <w:r w:rsidR="00514772">
        <w:rPr>
          <w:rFonts w:ascii="Georgia" w:hAnsi="Georgia" w:cs="Arial"/>
        </w:rPr>
        <w:t xml:space="preserve">pues </w:t>
      </w:r>
      <w:r w:rsidR="00514772" w:rsidRPr="00514772">
        <w:rPr>
          <w:rFonts w:ascii="Georgia" w:hAnsi="Georgia" w:cs="Arial"/>
        </w:rPr>
        <w:t>debe</w:t>
      </w:r>
      <w:r w:rsidR="00C11381" w:rsidRPr="00514772">
        <w:rPr>
          <w:rFonts w:ascii="Georgia" w:hAnsi="Georgia" w:cs="Arial"/>
        </w:rPr>
        <w:t xml:space="preserve"> surgir del </w:t>
      </w:r>
      <w:r w:rsidR="003B1ACE">
        <w:rPr>
          <w:rFonts w:ascii="Georgia" w:hAnsi="Georgia" w:cs="Arial"/>
        </w:rPr>
        <w:t xml:space="preserve">inadecuado </w:t>
      </w:r>
      <w:r w:rsidR="00C11381" w:rsidRPr="00514772">
        <w:rPr>
          <w:rFonts w:ascii="Georgia" w:hAnsi="Georgia" w:cs="Arial"/>
        </w:rPr>
        <w:t xml:space="preserve">trámite administrativo, de la </w:t>
      </w:r>
      <w:r w:rsidR="00514772">
        <w:rPr>
          <w:rFonts w:ascii="Georgia" w:hAnsi="Georgia" w:cs="Arial"/>
        </w:rPr>
        <w:t>in</w:t>
      </w:r>
      <w:r w:rsidR="00C11381" w:rsidRPr="00514772">
        <w:rPr>
          <w:rFonts w:ascii="Georgia" w:hAnsi="Georgia" w:cs="Arial"/>
        </w:rPr>
        <w:t>actividad de las autoridades que conocieron del juicio, del desconocimiento de normas aplicables</w:t>
      </w:r>
      <w:r w:rsidR="00514772" w:rsidRPr="00514772">
        <w:rPr>
          <w:rFonts w:ascii="Georgia" w:hAnsi="Georgia" w:cs="Arial"/>
        </w:rPr>
        <w:t>, entre otra</w:t>
      </w:r>
      <w:r w:rsidR="00C11381" w:rsidRPr="00514772">
        <w:rPr>
          <w:rFonts w:ascii="Georgia" w:hAnsi="Georgia" w:cs="Arial"/>
        </w:rPr>
        <w:t xml:space="preserve">s circunstancias irregulares, que se itera, no se denunciaron en esta acción. </w:t>
      </w:r>
    </w:p>
    <w:p w:rsidR="00C11381" w:rsidRPr="00514772" w:rsidRDefault="00C11381" w:rsidP="00C11381">
      <w:pPr>
        <w:spacing w:line="360" w:lineRule="auto"/>
        <w:jc w:val="both"/>
        <w:rPr>
          <w:rFonts w:ascii="Georgia" w:hAnsi="Georgia" w:cs="Arial"/>
          <w:spacing w:val="-3"/>
          <w:lang w:val="es-ES_tradnl"/>
        </w:rPr>
      </w:pPr>
    </w:p>
    <w:p w:rsidR="007167E2" w:rsidRPr="00514772" w:rsidRDefault="00514772" w:rsidP="00514772">
      <w:pPr>
        <w:spacing w:line="360" w:lineRule="auto"/>
        <w:ind w:right="51"/>
        <w:jc w:val="both"/>
        <w:rPr>
          <w:rFonts w:ascii="Georgia" w:hAnsi="Georgia" w:cs="Arial"/>
        </w:rPr>
      </w:pPr>
      <w:r w:rsidRPr="00514772">
        <w:rPr>
          <w:rFonts w:ascii="Georgia" w:hAnsi="Georgia"/>
          <w:lang w:val="es-CO"/>
        </w:rPr>
        <w:t xml:space="preserve">Es inviable acoger </w:t>
      </w:r>
      <w:r w:rsidR="00C11381" w:rsidRPr="00514772">
        <w:rPr>
          <w:rFonts w:ascii="Georgia" w:hAnsi="Georgia"/>
          <w:lang w:val="es-CO"/>
        </w:rPr>
        <w:t xml:space="preserve">el argumento expuesto en el petitorio en el sentido que </w:t>
      </w:r>
      <w:r w:rsidR="00C11381" w:rsidRPr="00514772">
        <w:rPr>
          <w:rFonts w:ascii="Georgia" w:hAnsi="Georgia"/>
          <w:i/>
          <w:sz w:val="22"/>
          <w:lang w:val="es-CO"/>
        </w:rPr>
        <w:t xml:space="preserve">“(…) supeditar esta protección a la vía ordinaria, a través del medio de control de Nulidad y Restablecimiento del Derecho con la petición de medidas cautelares se estaría prolongando en el tiempo la vulneración de sus derechos fundamentales hasta el momento en que se resuelva por esa senda procesal el asunto (…)” </w:t>
      </w:r>
      <w:r w:rsidR="00C11381" w:rsidRPr="00514772">
        <w:rPr>
          <w:rFonts w:ascii="Georgia" w:hAnsi="Georgia"/>
          <w:lang w:val="es-CO"/>
        </w:rPr>
        <w:t>(Folio 5, ib.)</w:t>
      </w:r>
      <w:r w:rsidR="00C11381" w:rsidRPr="00514772">
        <w:rPr>
          <w:rFonts w:ascii="Georgia" w:hAnsi="Georgia"/>
          <w:i/>
          <w:sz w:val="22"/>
          <w:lang w:val="es-CO"/>
        </w:rPr>
        <w:t>,</w:t>
      </w:r>
      <w:r w:rsidR="00C11381" w:rsidRPr="00514772">
        <w:rPr>
          <w:rFonts w:ascii="Georgia" w:hAnsi="Georgia"/>
          <w:lang w:val="es-CO"/>
        </w:rPr>
        <w:t xml:space="preserve"> </w:t>
      </w:r>
      <w:r w:rsidRPr="00514772">
        <w:rPr>
          <w:rFonts w:ascii="Georgia" w:hAnsi="Georgia"/>
          <w:lang w:val="es-CO"/>
        </w:rPr>
        <w:t xml:space="preserve">toda vez que las cautelas en ese tipo de </w:t>
      </w:r>
      <w:r w:rsidR="003B1ACE">
        <w:rPr>
          <w:rFonts w:ascii="Georgia" w:hAnsi="Georgia"/>
          <w:lang w:val="es-CO"/>
        </w:rPr>
        <w:t xml:space="preserve">trámites </w:t>
      </w:r>
      <w:r w:rsidRPr="00514772">
        <w:rPr>
          <w:rFonts w:ascii="Georgia" w:hAnsi="Georgia"/>
          <w:lang w:val="es-CO"/>
        </w:rPr>
        <w:t xml:space="preserve">pueden solicitarse conjuntamente con la </w:t>
      </w:r>
      <w:r w:rsidRPr="00635F47">
        <w:rPr>
          <w:rFonts w:ascii="Georgia" w:hAnsi="Georgia"/>
          <w:lang w:val="es-CO"/>
        </w:rPr>
        <w:t xml:space="preserve">demanda; además, la supuesta demora en su resolución pierde todo sustento cuando </w:t>
      </w:r>
      <w:r w:rsidR="003B1ACE" w:rsidRPr="00635F47">
        <w:rPr>
          <w:rFonts w:ascii="Georgia" w:hAnsi="Georgia"/>
          <w:lang w:val="es-CO"/>
        </w:rPr>
        <w:t xml:space="preserve">se advierte que </w:t>
      </w:r>
      <w:r w:rsidR="00C11381" w:rsidRPr="00635F47">
        <w:rPr>
          <w:rFonts w:ascii="Georgia" w:hAnsi="Georgia"/>
          <w:lang w:val="es-CO"/>
        </w:rPr>
        <w:t>el actor demoró la promoción del amparo más de tres (3) meses</w:t>
      </w:r>
      <w:r w:rsidRPr="00635F47">
        <w:rPr>
          <w:rFonts w:ascii="Georgia" w:hAnsi="Georgia"/>
          <w:lang w:val="es-CO"/>
        </w:rPr>
        <w:t xml:space="preserve">, sin ninguna justificación, lo que </w:t>
      </w:r>
      <w:r w:rsidRPr="00635F47">
        <w:rPr>
          <w:rFonts w:ascii="Georgia" w:hAnsi="Georgia" w:cs="Arial"/>
          <w:spacing w:val="-3"/>
          <w:lang w:val="es-ES_tradnl"/>
        </w:rPr>
        <w:t xml:space="preserve">demuestra, por el contrario, </w:t>
      </w:r>
      <w:r w:rsidR="007167E2" w:rsidRPr="00635F47">
        <w:rPr>
          <w:rFonts w:ascii="Georgia" w:hAnsi="Georgia" w:cs="Arial"/>
          <w:spacing w:val="-3"/>
          <w:lang w:val="es-ES_tradnl"/>
        </w:rPr>
        <w:t>falta de urgencia en procura de proteger sus dere</w:t>
      </w:r>
      <w:r w:rsidR="007167E2" w:rsidRPr="00514772">
        <w:rPr>
          <w:rFonts w:ascii="Georgia" w:hAnsi="Georgia" w:cs="Arial"/>
          <w:spacing w:val="-3"/>
          <w:lang w:val="es-ES_tradnl"/>
        </w:rPr>
        <w:t xml:space="preserve">chos, es decir, la </w:t>
      </w:r>
      <w:proofErr w:type="spellStart"/>
      <w:r w:rsidR="007167E2" w:rsidRPr="00514772">
        <w:rPr>
          <w:rFonts w:ascii="Georgia" w:hAnsi="Georgia" w:cs="Arial"/>
        </w:rPr>
        <w:t>irremediabilidad</w:t>
      </w:r>
      <w:proofErr w:type="spellEnd"/>
      <w:r w:rsidR="007167E2" w:rsidRPr="00514772">
        <w:rPr>
          <w:rFonts w:ascii="Georgia" w:hAnsi="Georgia" w:cs="Arial"/>
        </w:rPr>
        <w:t xml:space="preserve"> del perjuicio</w:t>
      </w:r>
      <w:r w:rsidRPr="00514772">
        <w:rPr>
          <w:rFonts w:ascii="Georgia" w:hAnsi="Georgia" w:cs="Arial"/>
        </w:rPr>
        <w:t xml:space="preserve">, </w:t>
      </w:r>
      <w:r w:rsidR="003B1ACE">
        <w:rPr>
          <w:rFonts w:ascii="Georgia" w:hAnsi="Georgia" w:cs="Arial"/>
        </w:rPr>
        <w:t xml:space="preserve">circunstancia </w:t>
      </w:r>
      <w:r w:rsidRPr="00514772">
        <w:rPr>
          <w:rFonts w:ascii="Georgia" w:hAnsi="Georgia" w:cs="Arial"/>
        </w:rPr>
        <w:t xml:space="preserve">que </w:t>
      </w:r>
      <w:r w:rsidRPr="00514772">
        <w:rPr>
          <w:rFonts w:ascii="Georgia" w:hAnsi="Georgia" w:cs="Arial"/>
          <w:spacing w:val="-3"/>
          <w:lang w:val="es-ES_tradnl"/>
        </w:rPr>
        <w:t xml:space="preserve">permite </w:t>
      </w:r>
      <w:r w:rsidR="007167E2" w:rsidRPr="00514772">
        <w:rPr>
          <w:rFonts w:ascii="Georgia" w:hAnsi="Georgia" w:cs="Arial"/>
          <w:spacing w:val="-3"/>
          <w:lang w:val="es-ES_tradnl"/>
        </w:rPr>
        <w:t xml:space="preserve">afirmar </w:t>
      </w:r>
      <w:r w:rsidR="003B1ACE">
        <w:rPr>
          <w:rFonts w:ascii="Georgia" w:hAnsi="Georgia" w:cs="Arial"/>
          <w:spacing w:val="-3"/>
          <w:lang w:val="es-ES_tradnl"/>
        </w:rPr>
        <w:t xml:space="preserve">de </w:t>
      </w:r>
      <w:r w:rsidR="007167E2" w:rsidRPr="00514772">
        <w:rPr>
          <w:rFonts w:ascii="Georgia" w:hAnsi="Georgia" w:cs="Arial"/>
          <w:spacing w:val="-3"/>
          <w:lang w:val="es-ES_tradnl"/>
        </w:rPr>
        <w:t xml:space="preserve">inexistente el perjuicio irremediable </w:t>
      </w:r>
      <w:r w:rsidR="007167E2" w:rsidRPr="00514772">
        <w:rPr>
          <w:rFonts w:ascii="Georgia" w:hAnsi="Georgia"/>
          <w:lang w:val="es-ES_tradnl"/>
        </w:rPr>
        <w:t xml:space="preserve">sobre </w:t>
      </w:r>
      <w:r w:rsidRPr="00514772">
        <w:rPr>
          <w:rFonts w:ascii="Georgia" w:hAnsi="Georgia"/>
          <w:lang w:val="es-ES_tradnl"/>
        </w:rPr>
        <w:t xml:space="preserve">los </w:t>
      </w:r>
      <w:r w:rsidR="007167E2" w:rsidRPr="00514772">
        <w:rPr>
          <w:rFonts w:ascii="Georgia" w:hAnsi="Georgia"/>
          <w:lang w:val="es-ES_tradnl"/>
        </w:rPr>
        <w:t>derecho</w:t>
      </w:r>
      <w:r w:rsidRPr="00514772">
        <w:rPr>
          <w:rFonts w:ascii="Georgia" w:hAnsi="Georgia"/>
          <w:lang w:val="es-ES_tradnl"/>
        </w:rPr>
        <w:t>s</w:t>
      </w:r>
      <w:r w:rsidR="007167E2" w:rsidRPr="00514772">
        <w:rPr>
          <w:rFonts w:ascii="Georgia" w:hAnsi="Georgia"/>
          <w:lang w:val="es-ES_tradnl"/>
        </w:rPr>
        <w:t xml:space="preserve"> </w:t>
      </w:r>
      <w:r w:rsidRPr="00514772">
        <w:rPr>
          <w:rFonts w:ascii="Georgia" w:hAnsi="Georgia"/>
          <w:lang w:val="es-ES_tradnl"/>
        </w:rPr>
        <w:t>invocados</w:t>
      </w:r>
      <w:r w:rsidR="007167E2" w:rsidRPr="00514772">
        <w:rPr>
          <w:rFonts w:ascii="Georgia" w:hAnsi="Georgia"/>
          <w:lang w:val="es-ES_tradnl"/>
        </w:rPr>
        <w:t>.</w:t>
      </w:r>
    </w:p>
    <w:p w:rsidR="00327E05" w:rsidRPr="00E74C78" w:rsidRDefault="00327E05" w:rsidP="004C41B4">
      <w:pPr>
        <w:spacing w:line="360" w:lineRule="auto"/>
        <w:ind w:right="51"/>
        <w:jc w:val="both"/>
        <w:rPr>
          <w:rFonts w:ascii="Georgia" w:hAnsi="Georgia"/>
          <w:sz w:val="22"/>
        </w:rPr>
      </w:pPr>
    </w:p>
    <w:p w:rsidR="00E06BFF" w:rsidRPr="00E74C78" w:rsidRDefault="00E06BFF" w:rsidP="008C6364">
      <w:pPr>
        <w:pStyle w:val="Corpsdetexte"/>
        <w:numPr>
          <w:ilvl w:val="0"/>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E74C78">
        <w:rPr>
          <w:rFonts w:ascii="Georgia" w:hAnsi="Georgia" w:cs="Arial"/>
          <w:szCs w:val="24"/>
        </w:rPr>
        <w:t xml:space="preserve">LAS CONCLUSIONES </w:t>
      </w:r>
    </w:p>
    <w:p w:rsidR="0014031D" w:rsidRPr="00E74C78" w:rsidRDefault="0014031D" w:rsidP="0014031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Georgia" w:hAnsi="Georgia" w:cs="Arial"/>
          <w:sz w:val="22"/>
          <w:szCs w:val="24"/>
        </w:rPr>
      </w:pPr>
    </w:p>
    <w:p w:rsidR="00E06BFF" w:rsidRPr="00E74C78" w:rsidRDefault="00E06BFF"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E74C78">
        <w:rPr>
          <w:rFonts w:ascii="Georgia" w:hAnsi="Georgia" w:cs="Arial"/>
          <w:szCs w:val="24"/>
        </w:rPr>
        <w:t xml:space="preserve">En armonía con las premisas expuestas en los acápites anteriores se declarará </w:t>
      </w:r>
      <w:r w:rsidR="008C6364" w:rsidRPr="00E74C78">
        <w:rPr>
          <w:rFonts w:ascii="Georgia" w:hAnsi="Georgia" w:cs="Arial"/>
          <w:szCs w:val="24"/>
        </w:rPr>
        <w:t>improcedente</w:t>
      </w:r>
      <w:r w:rsidR="00635E64" w:rsidRPr="00E74C78">
        <w:rPr>
          <w:rFonts w:ascii="Georgia" w:hAnsi="Georgia" w:cs="Arial"/>
          <w:szCs w:val="24"/>
        </w:rPr>
        <w:t xml:space="preserve"> </w:t>
      </w:r>
      <w:r w:rsidRPr="00E74C78">
        <w:rPr>
          <w:rFonts w:ascii="Georgia" w:hAnsi="Georgia" w:cs="Arial"/>
          <w:szCs w:val="24"/>
        </w:rPr>
        <w:t xml:space="preserve">la </w:t>
      </w:r>
      <w:r w:rsidR="00635E64" w:rsidRPr="00E74C78">
        <w:rPr>
          <w:rFonts w:ascii="Georgia" w:hAnsi="Georgia" w:cs="Arial"/>
          <w:szCs w:val="24"/>
        </w:rPr>
        <w:t xml:space="preserve">  </w:t>
      </w:r>
      <w:r w:rsidRPr="00E74C78">
        <w:rPr>
          <w:rFonts w:ascii="Georgia" w:hAnsi="Georgia" w:cs="Arial"/>
          <w:szCs w:val="24"/>
        </w:rPr>
        <w:t xml:space="preserve">acción, </w:t>
      </w:r>
      <w:r w:rsidR="00635E64" w:rsidRPr="00E74C78">
        <w:rPr>
          <w:rFonts w:ascii="Georgia" w:hAnsi="Georgia" w:cs="Arial"/>
          <w:szCs w:val="24"/>
        </w:rPr>
        <w:t xml:space="preserve"> </w:t>
      </w:r>
      <w:r w:rsidR="00635E64" w:rsidRPr="00E74C78">
        <w:rPr>
          <w:rFonts w:ascii="Georgia" w:hAnsi="Georgia"/>
        </w:rPr>
        <w:t xml:space="preserve"> </w:t>
      </w:r>
      <w:r w:rsidRPr="00E74C78">
        <w:rPr>
          <w:rFonts w:ascii="Georgia" w:hAnsi="Georgia" w:cs="Arial"/>
          <w:szCs w:val="24"/>
        </w:rPr>
        <w:t xml:space="preserve">pues </w:t>
      </w:r>
      <w:r w:rsidR="00AB35B8">
        <w:rPr>
          <w:rFonts w:ascii="Georgia" w:hAnsi="Georgia" w:cs="Arial"/>
          <w:szCs w:val="24"/>
        </w:rPr>
        <w:t>el accionante cuenta</w:t>
      </w:r>
      <w:r w:rsidR="00635E64" w:rsidRPr="00E74C78">
        <w:rPr>
          <w:rFonts w:ascii="Georgia" w:hAnsi="Georgia" w:cs="Arial"/>
          <w:szCs w:val="24"/>
        </w:rPr>
        <w:t xml:space="preserve"> </w:t>
      </w:r>
      <w:r w:rsidRPr="00E74C78">
        <w:rPr>
          <w:rFonts w:ascii="Georgia" w:hAnsi="Georgia" w:cs="Arial"/>
          <w:szCs w:val="24"/>
        </w:rPr>
        <w:t xml:space="preserve">con </w:t>
      </w:r>
      <w:r w:rsidR="00635E64" w:rsidRPr="00E74C78">
        <w:rPr>
          <w:rFonts w:ascii="Georgia" w:hAnsi="Georgia" w:cs="Arial"/>
          <w:szCs w:val="24"/>
        </w:rPr>
        <w:t xml:space="preserve"> </w:t>
      </w:r>
      <w:r w:rsidRPr="00E74C78">
        <w:rPr>
          <w:rFonts w:ascii="Georgia" w:hAnsi="Georgia" w:cs="Arial"/>
          <w:szCs w:val="24"/>
        </w:rPr>
        <w:t xml:space="preserve">un </w:t>
      </w:r>
      <w:r w:rsidR="00635E64" w:rsidRPr="00E74C78">
        <w:rPr>
          <w:rFonts w:ascii="Georgia" w:hAnsi="Georgia" w:cs="Arial"/>
          <w:szCs w:val="24"/>
        </w:rPr>
        <w:t xml:space="preserve"> </w:t>
      </w:r>
      <w:r w:rsidRPr="00E74C78">
        <w:rPr>
          <w:rFonts w:ascii="Georgia" w:hAnsi="Georgia" w:cs="Arial"/>
          <w:szCs w:val="24"/>
        </w:rPr>
        <w:t xml:space="preserve">mecanismo </w:t>
      </w:r>
      <w:r w:rsidR="00635E64" w:rsidRPr="00E74C78">
        <w:rPr>
          <w:rFonts w:ascii="Georgia" w:hAnsi="Georgia" w:cs="Arial"/>
          <w:szCs w:val="24"/>
        </w:rPr>
        <w:t xml:space="preserve"> </w:t>
      </w:r>
      <w:r w:rsidRPr="00E74C78">
        <w:rPr>
          <w:rFonts w:ascii="Georgia" w:hAnsi="Georgia" w:cs="Arial"/>
          <w:szCs w:val="24"/>
        </w:rPr>
        <w:t xml:space="preserve">eficaz </w:t>
      </w:r>
      <w:r w:rsidR="00635E64" w:rsidRPr="00E74C78">
        <w:rPr>
          <w:rFonts w:ascii="Georgia" w:hAnsi="Georgia" w:cs="Arial"/>
          <w:szCs w:val="24"/>
        </w:rPr>
        <w:t xml:space="preserve"> </w:t>
      </w:r>
      <w:r w:rsidRPr="00E74C78">
        <w:rPr>
          <w:rFonts w:ascii="Georgia" w:hAnsi="Georgia" w:cs="Arial"/>
          <w:szCs w:val="24"/>
        </w:rPr>
        <w:t xml:space="preserve">para salvaguardar los derechos </w:t>
      </w:r>
      <w:r w:rsidR="0099718B" w:rsidRPr="00E74C78">
        <w:rPr>
          <w:rFonts w:ascii="Georgia" w:hAnsi="Georgia" w:cs="Arial"/>
          <w:szCs w:val="24"/>
        </w:rPr>
        <w:t>alegados</w:t>
      </w:r>
      <w:r w:rsidR="008C6364" w:rsidRPr="00E74C78">
        <w:rPr>
          <w:rFonts w:ascii="Georgia" w:hAnsi="Georgia" w:cs="Arial"/>
          <w:szCs w:val="24"/>
        </w:rPr>
        <w:t xml:space="preserve"> y no se demostró </w:t>
      </w:r>
      <w:r w:rsidR="00AB35B8">
        <w:rPr>
          <w:rFonts w:ascii="Georgia" w:hAnsi="Georgia" w:cs="Arial"/>
          <w:szCs w:val="24"/>
        </w:rPr>
        <w:t xml:space="preserve">la inminente consumación de un </w:t>
      </w:r>
      <w:r w:rsidR="008C6364" w:rsidRPr="00E74C78">
        <w:rPr>
          <w:rFonts w:ascii="Georgia" w:hAnsi="Georgia" w:cs="Arial"/>
          <w:szCs w:val="24"/>
        </w:rPr>
        <w:t>daño irreparable para hacer viable el amparo</w:t>
      </w:r>
      <w:r w:rsidR="0099718B" w:rsidRPr="00E74C78">
        <w:rPr>
          <w:rFonts w:ascii="Georgia" w:hAnsi="Georgia" w:cs="Arial"/>
          <w:szCs w:val="24"/>
        </w:rPr>
        <w:t>.</w:t>
      </w:r>
    </w:p>
    <w:p w:rsidR="00635E64" w:rsidRPr="00E74C78" w:rsidRDefault="00635E64"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2"/>
          <w:szCs w:val="24"/>
        </w:rPr>
      </w:pPr>
    </w:p>
    <w:p w:rsidR="00E06BFF" w:rsidRPr="00E74C78" w:rsidRDefault="00E06BFF" w:rsidP="00E06BFF">
      <w:pPr>
        <w:tabs>
          <w:tab w:val="left" w:pos="-720"/>
        </w:tabs>
        <w:suppressAutoHyphens/>
        <w:spacing w:line="360" w:lineRule="auto"/>
        <w:jc w:val="both"/>
        <w:rPr>
          <w:rFonts w:ascii="Georgia" w:hAnsi="Georgia" w:cs="Arial"/>
        </w:rPr>
      </w:pPr>
      <w:r w:rsidRPr="00E74C78">
        <w:rPr>
          <w:rFonts w:ascii="Georgia" w:hAnsi="Georgia" w:cs="Arial"/>
        </w:rPr>
        <w:t xml:space="preserve">En mérito de lo expuesto, el </w:t>
      </w:r>
      <w:r w:rsidRPr="00E74C78">
        <w:rPr>
          <w:rFonts w:ascii="Georgia" w:hAnsi="Georgia" w:cs="Arial"/>
          <w:bCs/>
          <w:smallCaps/>
        </w:rPr>
        <w:t>Tribunal Superior del Distrito Judicial de Pereira, Sala de Decisión Civil -Familia</w:t>
      </w:r>
      <w:r w:rsidRPr="00E74C78">
        <w:rPr>
          <w:rFonts w:ascii="Georgia" w:hAnsi="Georgia" w:cs="Arial"/>
        </w:rPr>
        <w:t>, administrando Justicia, en nombre de la República y por autoridad de la Ley,</w:t>
      </w:r>
    </w:p>
    <w:p w:rsidR="00E06BFF" w:rsidRPr="00E74C78" w:rsidRDefault="00E06BFF" w:rsidP="00E06BFF">
      <w:pPr>
        <w:pStyle w:val="Corpsdetexte"/>
        <w:spacing w:line="360" w:lineRule="auto"/>
        <w:jc w:val="center"/>
        <w:rPr>
          <w:rFonts w:ascii="Georgia" w:hAnsi="Georgia" w:cs="Arial"/>
          <w:bCs/>
          <w:smallCaps/>
          <w:sz w:val="28"/>
          <w:szCs w:val="22"/>
        </w:rPr>
      </w:pPr>
      <w:r w:rsidRPr="00E74C78">
        <w:rPr>
          <w:rFonts w:ascii="Georgia" w:hAnsi="Georgia" w:cs="Arial"/>
          <w:bCs/>
          <w:smallCaps/>
          <w:sz w:val="28"/>
          <w:szCs w:val="22"/>
        </w:rPr>
        <w:t xml:space="preserve">F </w:t>
      </w:r>
      <w:r w:rsidRPr="00E74C78">
        <w:rPr>
          <w:rFonts w:ascii="Georgia" w:hAnsi="Georgia" w:cs="Arial"/>
          <w:bCs/>
          <w:smallCaps/>
          <w:szCs w:val="22"/>
        </w:rPr>
        <w:t xml:space="preserve">A L </w:t>
      </w:r>
      <w:proofErr w:type="spellStart"/>
      <w:r w:rsidRPr="00E74C78">
        <w:rPr>
          <w:rFonts w:ascii="Georgia" w:hAnsi="Georgia" w:cs="Arial"/>
          <w:bCs/>
          <w:smallCaps/>
          <w:szCs w:val="22"/>
        </w:rPr>
        <w:t>L</w:t>
      </w:r>
      <w:proofErr w:type="spellEnd"/>
      <w:r w:rsidRPr="00E74C78">
        <w:rPr>
          <w:rFonts w:ascii="Georgia" w:hAnsi="Georgia" w:cs="Arial"/>
          <w:bCs/>
          <w:smallCaps/>
          <w:szCs w:val="22"/>
        </w:rPr>
        <w:t xml:space="preserve"> A</w:t>
      </w:r>
      <w:r w:rsidRPr="00E74C78">
        <w:rPr>
          <w:rFonts w:ascii="Georgia" w:hAnsi="Georgia" w:cs="Arial"/>
          <w:bCs/>
          <w:smallCaps/>
          <w:sz w:val="28"/>
          <w:szCs w:val="22"/>
        </w:rPr>
        <w:t>,</w:t>
      </w:r>
    </w:p>
    <w:p w:rsidR="001C33DC" w:rsidRPr="003B1ACE" w:rsidRDefault="001C33DC" w:rsidP="00E06BFF">
      <w:pPr>
        <w:pStyle w:val="Corpsdetexte"/>
        <w:spacing w:line="360" w:lineRule="auto"/>
        <w:jc w:val="center"/>
        <w:rPr>
          <w:rFonts w:ascii="Georgia" w:hAnsi="Georgia" w:cs="Arial"/>
          <w:bCs/>
          <w:smallCaps/>
          <w:sz w:val="16"/>
          <w:szCs w:val="22"/>
        </w:rPr>
      </w:pPr>
    </w:p>
    <w:p w:rsidR="00E06BFF" w:rsidRPr="00E74C78" w:rsidRDefault="00E06BFF" w:rsidP="00E06BFF">
      <w:pPr>
        <w:pStyle w:val="Corpsdetexte"/>
        <w:numPr>
          <w:ilvl w:val="0"/>
          <w:numId w:val="6"/>
        </w:numPr>
        <w:tabs>
          <w:tab w:val="clear" w:pos="720"/>
          <w:tab w:val="num" w:pos="360"/>
        </w:tabs>
        <w:spacing w:line="360" w:lineRule="auto"/>
        <w:ind w:left="360"/>
        <w:rPr>
          <w:rFonts w:ascii="Georgia" w:hAnsi="Georgia"/>
          <w:szCs w:val="24"/>
        </w:rPr>
      </w:pPr>
      <w:r w:rsidRPr="00E74C78">
        <w:rPr>
          <w:rFonts w:ascii="Georgia" w:hAnsi="Georgia"/>
          <w:szCs w:val="24"/>
        </w:rPr>
        <w:t xml:space="preserve">DECLARAR improcedente la acción de tutela promovida por </w:t>
      </w:r>
      <w:r w:rsidR="00AB35B8">
        <w:rPr>
          <w:rFonts w:ascii="Georgia" w:hAnsi="Georgia"/>
          <w:szCs w:val="24"/>
        </w:rPr>
        <w:t xml:space="preserve">el señor Juan Pablo Guerrero </w:t>
      </w:r>
      <w:proofErr w:type="spellStart"/>
      <w:r w:rsidR="00AB35B8">
        <w:rPr>
          <w:rFonts w:ascii="Georgia" w:hAnsi="Georgia"/>
          <w:szCs w:val="24"/>
        </w:rPr>
        <w:t>Galves</w:t>
      </w:r>
      <w:proofErr w:type="spellEnd"/>
      <w:r w:rsidR="00AB35B8">
        <w:rPr>
          <w:rFonts w:ascii="Georgia" w:hAnsi="Georgia"/>
          <w:szCs w:val="24"/>
        </w:rPr>
        <w:t xml:space="preserve"> </w:t>
      </w:r>
      <w:r w:rsidRPr="00E74C78">
        <w:rPr>
          <w:rFonts w:ascii="Georgia" w:hAnsi="Georgia"/>
          <w:szCs w:val="24"/>
        </w:rPr>
        <w:t xml:space="preserve">en contra </w:t>
      </w:r>
      <w:r w:rsidR="00AB35B8">
        <w:rPr>
          <w:rFonts w:ascii="Georgia" w:hAnsi="Georgia" w:cs="Arial"/>
        </w:rPr>
        <w:t>la Oficina de Control Disciplinario Interno MEPER, la Inspección Delegada Región 3 de la Policía Nacional y la Dirección General de la Policía Nacional.</w:t>
      </w:r>
    </w:p>
    <w:p w:rsidR="001C33DC" w:rsidRPr="00E74C78" w:rsidRDefault="001C33DC" w:rsidP="001C33DC">
      <w:pPr>
        <w:pStyle w:val="Corpsdetexte"/>
        <w:tabs>
          <w:tab w:val="clear" w:pos="708"/>
        </w:tabs>
        <w:spacing w:line="360" w:lineRule="auto"/>
        <w:ind w:left="360"/>
        <w:rPr>
          <w:rFonts w:ascii="Georgia" w:hAnsi="Georgia"/>
          <w:sz w:val="18"/>
          <w:szCs w:val="24"/>
        </w:rPr>
      </w:pPr>
    </w:p>
    <w:p w:rsidR="00E06BFF" w:rsidRPr="00E74C78" w:rsidRDefault="00E06BFF" w:rsidP="00E06BFF">
      <w:pPr>
        <w:pStyle w:val="Corpsdetexte"/>
        <w:numPr>
          <w:ilvl w:val="0"/>
          <w:numId w:val="6"/>
        </w:numPr>
        <w:tabs>
          <w:tab w:val="clear" w:pos="720"/>
          <w:tab w:val="num" w:pos="360"/>
        </w:tabs>
        <w:spacing w:line="360" w:lineRule="auto"/>
        <w:ind w:left="360"/>
        <w:rPr>
          <w:rFonts w:ascii="Georgia" w:hAnsi="Georgia"/>
          <w:szCs w:val="24"/>
        </w:rPr>
      </w:pPr>
      <w:r w:rsidRPr="00E74C78">
        <w:rPr>
          <w:rFonts w:ascii="Georgia" w:hAnsi="Georgia"/>
          <w:szCs w:val="24"/>
        </w:rPr>
        <w:t>NOTIFICAR esta decisión a todas las partes, por el medio más expedito y eficaz.</w:t>
      </w:r>
    </w:p>
    <w:p w:rsidR="001C33DC" w:rsidRPr="00E74C78" w:rsidRDefault="001C33DC" w:rsidP="001C33DC">
      <w:pPr>
        <w:pStyle w:val="Corpsdetexte"/>
        <w:tabs>
          <w:tab w:val="clear" w:pos="708"/>
        </w:tabs>
        <w:spacing w:line="360" w:lineRule="auto"/>
        <w:ind w:left="360"/>
        <w:rPr>
          <w:rFonts w:ascii="Georgia" w:hAnsi="Georgia"/>
          <w:sz w:val="18"/>
          <w:szCs w:val="24"/>
        </w:rPr>
      </w:pPr>
    </w:p>
    <w:p w:rsidR="00E06BFF" w:rsidRPr="00E74C78" w:rsidRDefault="00E06BFF" w:rsidP="00E06BFF">
      <w:pPr>
        <w:pStyle w:val="Corpsdetexte"/>
        <w:numPr>
          <w:ilvl w:val="0"/>
          <w:numId w:val="6"/>
        </w:numPr>
        <w:tabs>
          <w:tab w:val="clear" w:pos="720"/>
          <w:tab w:val="num" w:pos="360"/>
        </w:tabs>
        <w:spacing w:line="360" w:lineRule="auto"/>
        <w:ind w:left="360"/>
        <w:rPr>
          <w:rFonts w:ascii="Georgia" w:hAnsi="Georgia"/>
          <w:szCs w:val="24"/>
        </w:rPr>
      </w:pPr>
      <w:r w:rsidRPr="00E74C78">
        <w:rPr>
          <w:rFonts w:ascii="Georgia" w:hAnsi="Georgia" w:cs="Arial"/>
          <w:szCs w:val="24"/>
        </w:rPr>
        <w:t xml:space="preserve">REMITIR este expediente, a la </w:t>
      </w:r>
      <w:r w:rsidR="00415E01" w:rsidRPr="00E74C78">
        <w:rPr>
          <w:rFonts w:ascii="Georgia" w:hAnsi="Georgia" w:cs="Arial"/>
          <w:szCs w:val="24"/>
        </w:rPr>
        <w:t xml:space="preserve">CC </w:t>
      </w:r>
      <w:r w:rsidRPr="00E74C78">
        <w:rPr>
          <w:rFonts w:ascii="Georgia" w:hAnsi="Georgia" w:cs="Arial"/>
          <w:szCs w:val="24"/>
        </w:rPr>
        <w:t xml:space="preserve">para su eventual revisión, de no ser impugnada. </w:t>
      </w:r>
    </w:p>
    <w:p w:rsidR="001C33DC" w:rsidRPr="00E74C78" w:rsidRDefault="001C33DC" w:rsidP="001C33DC">
      <w:pPr>
        <w:pStyle w:val="Paragraphedeliste"/>
        <w:widowControl/>
        <w:autoSpaceDE/>
        <w:autoSpaceDN/>
        <w:adjustRightInd/>
        <w:spacing w:line="360" w:lineRule="auto"/>
        <w:ind w:left="360" w:right="51"/>
        <w:contextualSpacing/>
        <w:jc w:val="both"/>
        <w:rPr>
          <w:rFonts w:ascii="Georgia" w:hAnsi="Georgia"/>
          <w:sz w:val="18"/>
        </w:rPr>
      </w:pPr>
    </w:p>
    <w:p w:rsidR="00FF5B57" w:rsidRPr="00E74C78" w:rsidRDefault="00E06BFF" w:rsidP="00E06BFF">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E74C78">
        <w:rPr>
          <w:rFonts w:ascii="Georgia" w:hAnsi="Georgia"/>
        </w:rPr>
        <w:lastRenderedPageBreak/>
        <w:t xml:space="preserve">ARCHIVAR el expediente, previas anotaciones en los libros </w:t>
      </w:r>
      <w:proofErr w:type="spellStart"/>
      <w:r w:rsidRPr="00E74C78">
        <w:rPr>
          <w:rFonts w:ascii="Georgia" w:hAnsi="Georgia"/>
        </w:rPr>
        <w:t>radicadores</w:t>
      </w:r>
      <w:proofErr w:type="spellEnd"/>
      <w:r w:rsidRPr="00E74C78">
        <w:rPr>
          <w:rFonts w:ascii="Georgia" w:hAnsi="Georgia"/>
        </w:rPr>
        <w:t xml:space="preserve">, una vez agotado el trámite ante la </w:t>
      </w:r>
      <w:r w:rsidR="00AB35B8">
        <w:rPr>
          <w:rFonts w:ascii="Georgia" w:hAnsi="Georgia"/>
        </w:rPr>
        <w:t>CC</w:t>
      </w:r>
      <w:r w:rsidRPr="00E74C78">
        <w:rPr>
          <w:rFonts w:ascii="Georgia" w:hAnsi="Georgia"/>
        </w:rPr>
        <w:t>.</w:t>
      </w:r>
    </w:p>
    <w:p w:rsidR="00626C89" w:rsidRPr="003B1ACE" w:rsidRDefault="00626C89" w:rsidP="00FF5B57">
      <w:pPr>
        <w:pStyle w:val="Paragraphedeliste"/>
        <w:widowControl/>
        <w:autoSpaceDE/>
        <w:autoSpaceDN/>
        <w:adjustRightInd/>
        <w:spacing w:line="360" w:lineRule="auto"/>
        <w:ind w:left="360" w:right="51"/>
        <w:contextualSpacing/>
        <w:jc w:val="both"/>
        <w:rPr>
          <w:rFonts w:ascii="Georgia" w:hAnsi="Georgia"/>
          <w:sz w:val="2"/>
        </w:rPr>
      </w:pPr>
    </w:p>
    <w:p w:rsidR="00FE4AA3" w:rsidRDefault="00FE4AA3" w:rsidP="00126266">
      <w:pPr>
        <w:pStyle w:val="Corpsdetexte"/>
        <w:spacing w:line="360" w:lineRule="auto"/>
        <w:jc w:val="center"/>
        <w:rPr>
          <w:rFonts w:ascii="Georgia" w:hAnsi="Georgia"/>
          <w:smallCaps/>
          <w:sz w:val="28"/>
          <w:szCs w:val="24"/>
          <w:lang w:val="en-US"/>
        </w:rPr>
      </w:pPr>
    </w:p>
    <w:p w:rsidR="00126266" w:rsidRPr="00E74C78" w:rsidRDefault="00126266" w:rsidP="00126266">
      <w:pPr>
        <w:pStyle w:val="Corpsdetexte"/>
        <w:spacing w:line="360" w:lineRule="auto"/>
        <w:jc w:val="center"/>
        <w:rPr>
          <w:rFonts w:ascii="Georgia" w:hAnsi="Georgia"/>
          <w:smallCaps/>
          <w:sz w:val="28"/>
          <w:szCs w:val="24"/>
          <w:lang w:val="en-US"/>
        </w:rPr>
      </w:pPr>
      <w:proofErr w:type="spellStart"/>
      <w:r w:rsidRPr="00E74C78">
        <w:rPr>
          <w:rFonts w:ascii="Georgia" w:hAnsi="Georgia"/>
          <w:smallCaps/>
          <w:sz w:val="28"/>
          <w:szCs w:val="24"/>
          <w:lang w:val="en-US"/>
        </w:rPr>
        <w:t>Notifíquese</w:t>
      </w:r>
      <w:proofErr w:type="spellEnd"/>
      <w:r w:rsidRPr="00E74C78">
        <w:rPr>
          <w:rFonts w:ascii="Georgia" w:hAnsi="Georgia"/>
          <w:smallCaps/>
          <w:sz w:val="28"/>
          <w:szCs w:val="24"/>
          <w:lang w:val="en-US"/>
        </w:rPr>
        <w:t>,</w:t>
      </w:r>
    </w:p>
    <w:p w:rsid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lang w:val="en-US"/>
        </w:rPr>
      </w:pPr>
    </w:p>
    <w:p w:rsidR="00FE4AA3" w:rsidRPr="00E74C78" w:rsidRDefault="00FE4AA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lang w:val="en-US"/>
        </w:rPr>
      </w:pPr>
    </w:p>
    <w:p w:rsidR="00AB35B8" w:rsidRPr="00635F47" w:rsidRDefault="00AB35B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6"/>
          <w:lang w:val="en-US"/>
        </w:rPr>
      </w:pPr>
    </w:p>
    <w:p w:rsidR="00951517" w:rsidRPr="00E74C7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E74C78">
        <w:rPr>
          <w:rFonts w:ascii="Georgia" w:hAnsi="Georgia" w:cs="Arial"/>
          <w:i/>
          <w:spacing w:val="-3"/>
          <w:w w:val="150"/>
          <w:sz w:val="28"/>
          <w:lang w:val="en-US"/>
        </w:rPr>
        <w:t>D</w:t>
      </w:r>
      <w:r w:rsidRPr="00E74C78">
        <w:rPr>
          <w:rFonts w:ascii="Georgia" w:hAnsi="Georgia" w:cs="Arial"/>
          <w:i/>
          <w:spacing w:val="-3"/>
          <w:w w:val="150"/>
          <w:sz w:val="18"/>
          <w:szCs w:val="16"/>
          <w:lang w:val="en-US"/>
        </w:rPr>
        <w:t xml:space="preserve">UBERNEY </w:t>
      </w:r>
      <w:r w:rsidRPr="00E74C78">
        <w:rPr>
          <w:rFonts w:ascii="Georgia" w:hAnsi="Georgia" w:cs="Arial"/>
          <w:i/>
          <w:spacing w:val="-3"/>
          <w:w w:val="150"/>
          <w:sz w:val="28"/>
          <w:lang w:val="en-US"/>
        </w:rPr>
        <w:t>G</w:t>
      </w:r>
      <w:r w:rsidRPr="00E74C78">
        <w:rPr>
          <w:rFonts w:ascii="Georgia" w:hAnsi="Georgia" w:cs="Arial"/>
          <w:i/>
          <w:spacing w:val="-3"/>
          <w:w w:val="150"/>
          <w:sz w:val="18"/>
          <w:szCs w:val="16"/>
          <w:lang w:val="en-US"/>
        </w:rPr>
        <w:t xml:space="preserve">RISALES </w:t>
      </w:r>
      <w:r w:rsidRPr="00E74C78">
        <w:rPr>
          <w:rFonts w:ascii="Georgia" w:hAnsi="Georgia" w:cs="Arial"/>
          <w:i/>
          <w:spacing w:val="-3"/>
          <w:w w:val="150"/>
          <w:sz w:val="28"/>
          <w:lang w:val="en-US"/>
        </w:rPr>
        <w:t>H</w:t>
      </w:r>
      <w:r w:rsidRPr="00E74C78">
        <w:rPr>
          <w:rFonts w:ascii="Georgia" w:hAnsi="Georgia" w:cs="Arial"/>
          <w:i/>
          <w:spacing w:val="-3"/>
          <w:w w:val="150"/>
          <w:sz w:val="18"/>
          <w:szCs w:val="16"/>
          <w:lang w:val="en-US"/>
        </w:rPr>
        <w:t>ERRERA</w:t>
      </w:r>
    </w:p>
    <w:p w:rsidR="00951517" w:rsidRPr="00E74C7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E74C78">
        <w:rPr>
          <w:rFonts w:ascii="Georgia" w:hAnsi="Georgia" w:cs="Arial"/>
          <w:i/>
          <w:spacing w:val="-3"/>
          <w:w w:val="150"/>
          <w:sz w:val="28"/>
          <w:lang w:val="en-US"/>
        </w:rPr>
        <w:t>M</w:t>
      </w:r>
      <w:r w:rsidRPr="00E74C78">
        <w:rPr>
          <w:rFonts w:ascii="Georgia" w:hAnsi="Georgia" w:cs="Arial"/>
          <w:i/>
          <w:spacing w:val="-3"/>
          <w:w w:val="150"/>
          <w:lang w:val="en-US"/>
        </w:rPr>
        <w:t xml:space="preserve"> </w:t>
      </w:r>
      <w:r w:rsidRPr="00E74C78">
        <w:rPr>
          <w:rFonts w:ascii="Georgia" w:hAnsi="Georgia" w:cs="Arial"/>
          <w:i/>
          <w:spacing w:val="-3"/>
          <w:w w:val="150"/>
          <w:sz w:val="18"/>
          <w:szCs w:val="20"/>
          <w:lang w:val="en-US"/>
        </w:rPr>
        <w:t>A G I S T R A D O</w:t>
      </w:r>
    </w:p>
    <w:p w:rsidR="00415E01" w:rsidRPr="00635F47"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415E01" w:rsidRPr="00FE4AA3"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16"/>
          <w:szCs w:val="18"/>
          <w:lang w:val="en-GB"/>
        </w:rPr>
      </w:pPr>
    </w:p>
    <w:p w:rsidR="00951517" w:rsidRPr="00E74C7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proofErr w:type="spellStart"/>
      <w:proofErr w:type="gramStart"/>
      <w:r w:rsidRPr="00E74C78">
        <w:rPr>
          <w:rFonts w:ascii="Georgia" w:hAnsi="Georgia"/>
          <w:i/>
          <w:w w:val="150"/>
          <w:sz w:val="28"/>
          <w:szCs w:val="18"/>
          <w:lang w:val="en-US"/>
        </w:rPr>
        <w:t>E</w:t>
      </w:r>
      <w:r w:rsidRPr="00E74C78">
        <w:rPr>
          <w:rFonts w:ascii="Georgia" w:hAnsi="Georgia"/>
          <w:i/>
          <w:w w:val="150"/>
          <w:sz w:val="18"/>
          <w:szCs w:val="18"/>
          <w:lang w:val="en-US"/>
        </w:rPr>
        <w:t>DDER</w:t>
      </w:r>
      <w:proofErr w:type="spellEnd"/>
      <w:r w:rsidRPr="00E74C78">
        <w:rPr>
          <w:rFonts w:ascii="Georgia" w:hAnsi="Georgia"/>
          <w:i/>
          <w:w w:val="150"/>
          <w:sz w:val="18"/>
          <w:lang w:val="en-US"/>
        </w:rPr>
        <w:t xml:space="preserve"> </w:t>
      </w:r>
      <w:r w:rsidRPr="00E74C78">
        <w:rPr>
          <w:rFonts w:ascii="Georgia" w:hAnsi="Georgia"/>
          <w:i/>
          <w:w w:val="150"/>
          <w:sz w:val="28"/>
          <w:lang w:val="en-US"/>
        </w:rPr>
        <w:t>J</w:t>
      </w:r>
      <w:r w:rsidRPr="00E74C78">
        <w:rPr>
          <w:rFonts w:ascii="Georgia" w:hAnsi="Georgia"/>
          <w:i/>
          <w:w w:val="150"/>
          <w:sz w:val="18"/>
          <w:szCs w:val="18"/>
          <w:lang w:val="en-US"/>
        </w:rPr>
        <w:t xml:space="preserve">IMMY </w:t>
      </w:r>
      <w:r w:rsidRPr="00E74C78">
        <w:rPr>
          <w:rFonts w:ascii="Georgia" w:hAnsi="Georgia"/>
          <w:i/>
          <w:w w:val="150"/>
          <w:sz w:val="28"/>
          <w:lang w:val="en-US"/>
        </w:rPr>
        <w:t>S</w:t>
      </w:r>
      <w:r w:rsidRPr="00E74C78">
        <w:rPr>
          <w:rFonts w:ascii="Georgia" w:hAnsi="Georgia"/>
          <w:i/>
          <w:w w:val="150"/>
          <w:sz w:val="18"/>
          <w:szCs w:val="18"/>
          <w:lang w:val="en-US"/>
        </w:rPr>
        <w:t xml:space="preserve">ÁNCHEZ </w:t>
      </w:r>
      <w:r w:rsidRPr="00E74C78">
        <w:rPr>
          <w:rFonts w:ascii="Georgia" w:hAnsi="Georgia"/>
          <w:i/>
          <w:w w:val="150"/>
          <w:sz w:val="28"/>
          <w:szCs w:val="18"/>
          <w:lang w:val="en-US"/>
        </w:rPr>
        <w:t>C.</w:t>
      </w:r>
      <w:proofErr w:type="gramEnd"/>
      <w:r w:rsidRPr="00E74C78">
        <w:rPr>
          <w:rFonts w:ascii="Georgia" w:hAnsi="Georgia"/>
          <w:i/>
          <w:w w:val="150"/>
          <w:sz w:val="28"/>
          <w:szCs w:val="18"/>
          <w:lang w:val="en-US"/>
        </w:rPr>
        <w:tab/>
      </w:r>
      <w:r w:rsidRPr="00E74C78">
        <w:rPr>
          <w:rFonts w:ascii="Georgia" w:hAnsi="Georgia"/>
          <w:i/>
          <w:w w:val="150"/>
          <w:sz w:val="28"/>
          <w:szCs w:val="18"/>
          <w:lang w:val="en-US"/>
        </w:rPr>
        <w:tab/>
      </w:r>
      <w:r w:rsidRPr="00E74C78">
        <w:rPr>
          <w:rFonts w:ascii="Georgia" w:hAnsi="Georgia" w:cs="Arial"/>
          <w:i/>
          <w:spacing w:val="-3"/>
          <w:w w:val="150"/>
          <w:sz w:val="28"/>
          <w:szCs w:val="18"/>
          <w:lang w:val="en-US"/>
        </w:rPr>
        <w:t>J</w:t>
      </w:r>
      <w:r w:rsidRPr="00E74C78">
        <w:rPr>
          <w:rFonts w:ascii="Georgia" w:hAnsi="Georgia" w:cs="Arial"/>
          <w:i/>
          <w:spacing w:val="-3"/>
          <w:w w:val="150"/>
          <w:sz w:val="18"/>
          <w:szCs w:val="18"/>
          <w:lang w:val="en-US"/>
        </w:rPr>
        <w:t xml:space="preserve">AIME </w:t>
      </w:r>
      <w:r w:rsidRPr="00E74C78">
        <w:rPr>
          <w:rFonts w:ascii="Georgia" w:hAnsi="Georgia" w:cs="Arial"/>
          <w:i/>
          <w:spacing w:val="-3"/>
          <w:w w:val="150"/>
          <w:sz w:val="28"/>
          <w:szCs w:val="18"/>
          <w:lang w:val="en-US"/>
        </w:rPr>
        <w:t>A</w:t>
      </w:r>
      <w:r w:rsidRPr="00E74C78">
        <w:rPr>
          <w:rFonts w:ascii="Georgia" w:hAnsi="Georgia"/>
          <w:i/>
          <w:w w:val="150"/>
          <w:sz w:val="18"/>
          <w:szCs w:val="18"/>
          <w:lang w:val="en-US"/>
        </w:rPr>
        <w:t xml:space="preserve">LBERTO </w:t>
      </w:r>
      <w:r w:rsidRPr="00E74C78">
        <w:rPr>
          <w:rFonts w:ascii="Georgia" w:hAnsi="Georgia" w:cs="Arial"/>
          <w:i/>
          <w:spacing w:val="-3"/>
          <w:w w:val="150"/>
          <w:sz w:val="28"/>
          <w:szCs w:val="18"/>
          <w:lang w:val="en-US"/>
        </w:rPr>
        <w:t>S</w:t>
      </w:r>
      <w:r w:rsidRPr="00E74C78">
        <w:rPr>
          <w:rFonts w:ascii="Georgia" w:hAnsi="Georgia" w:cs="Arial"/>
          <w:i/>
          <w:spacing w:val="-3"/>
          <w:w w:val="150"/>
          <w:sz w:val="18"/>
          <w:szCs w:val="16"/>
          <w:lang w:val="en-US"/>
        </w:rPr>
        <w:t xml:space="preserve">ARAZA </w:t>
      </w:r>
      <w:r w:rsidRPr="00E74C78">
        <w:rPr>
          <w:rFonts w:ascii="Georgia" w:hAnsi="Georgia" w:cs="Arial"/>
          <w:i/>
          <w:spacing w:val="-3"/>
          <w:w w:val="150"/>
          <w:sz w:val="28"/>
          <w:szCs w:val="18"/>
          <w:lang w:val="en-US"/>
        </w:rPr>
        <w:t>N.</w:t>
      </w:r>
    </w:p>
    <w:p w:rsidR="00417DA5" w:rsidRPr="00E74C78"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E74C78">
        <w:rPr>
          <w:rFonts w:ascii="Georgia" w:hAnsi="Georgia" w:cs="Arial"/>
          <w:i/>
          <w:w w:val="150"/>
          <w:sz w:val="28"/>
          <w:lang w:val="en-US"/>
        </w:rPr>
        <w:tab/>
      </w:r>
      <w:r w:rsidRPr="00E74C78">
        <w:rPr>
          <w:rFonts w:ascii="Georgia" w:hAnsi="Georgia" w:cs="Arial"/>
          <w:i/>
          <w:w w:val="150"/>
          <w:sz w:val="28"/>
          <w:lang w:val="en-GB"/>
        </w:rPr>
        <w:t>M</w:t>
      </w:r>
      <w:r w:rsidRPr="00E74C78">
        <w:rPr>
          <w:rFonts w:ascii="Georgia" w:hAnsi="Georgia" w:cs="Arial"/>
          <w:i/>
          <w:w w:val="150"/>
          <w:sz w:val="18"/>
          <w:lang w:val="en-GB"/>
        </w:rPr>
        <w:t xml:space="preserve"> A G I S T R A D O </w:t>
      </w:r>
      <w:r w:rsidRPr="00E74C78">
        <w:rPr>
          <w:rFonts w:ascii="Georgia" w:hAnsi="Georgia" w:cs="Arial"/>
          <w:i/>
          <w:w w:val="150"/>
          <w:sz w:val="18"/>
          <w:lang w:val="en-GB"/>
        </w:rPr>
        <w:tab/>
      </w:r>
      <w:r w:rsidRPr="00E74C78">
        <w:rPr>
          <w:rFonts w:ascii="Georgia" w:hAnsi="Georgia" w:cs="Arial"/>
          <w:i/>
          <w:w w:val="150"/>
          <w:sz w:val="18"/>
          <w:lang w:val="en-GB"/>
        </w:rPr>
        <w:tab/>
      </w:r>
      <w:r w:rsidRPr="00E74C78">
        <w:rPr>
          <w:rFonts w:ascii="Georgia" w:hAnsi="Georgia" w:cs="Arial"/>
          <w:i/>
          <w:w w:val="150"/>
          <w:sz w:val="18"/>
          <w:lang w:val="en-GB"/>
        </w:rPr>
        <w:tab/>
      </w:r>
      <w:r w:rsidRPr="00E74C78">
        <w:rPr>
          <w:rFonts w:ascii="Georgia" w:hAnsi="Georgia" w:cs="Arial"/>
          <w:i/>
          <w:w w:val="150"/>
          <w:sz w:val="18"/>
          <w:lang w:val="en-GB"/>
        </w:rPr>
        <w:tab/>
      </w:r>
      <w:r w:rsidRPr="00E74C78">
        <w:rPr>
          <w:rFonts w:ascii="Georgia" w:hAnsi="Georgia" w:cs="Arial"/>
          <w:i/>
          <w:w w:val="150"/>
          <w:sz w:val="28"/>
          <w:lang w:val="en-GB"/>
        </w:rPr>
        <w:t>M</w:t>
      </w:r>
      <w:r w:rsidRPr="00E74C78">
        <w:rPr>
          <w:rFonts w:ascii="Georgia" w:hAnsi="Georgia" w:cs="Arial"/>
          <w:i/>
          <w:w w:val="150"/>
          <w:sz w:val="18"/>
          <w:lang w:val="en-GB"/>
        </w:rPr>
        <w:t xml:space="preserve"> A G I S T R A D O</w:t>
      </w:r>
    </w:p>
    <w:p w:rsidR="00C87D22" w:rsidRPr="00E74C78" w:rsidRDefault="00445605" w:rsidP="00415E01">
      <w:pPr>
        <w:pStyle w:val="Corpsdetexte"/>
        <w:spacing w:line="360" w:lineRule="auto"/>
        <w:jc w:val="right"/>
        <w:rPr>
          <w:rFonts w:ascii="Georgia" w:hAnsi="Georgia"/>
          <w:w w:val="150"/>
          <w:sz w:val="8"/>
          <w:szCs w:val="10"/>
          <w:lang w:val="en-US"/>
        </w:rPr>
      </w:pPr>
      <w:r w:rsidRPr="00E74C78">
        <w:rPr>
          <w:rFonts w:ascii="Georgia" w:hAnsi="Georgia"/>
          <w:w w:val="150"/>
          <w:sz w:val="8"/>
          <w:szCs w:val="10"/>
          <w:lang w:val="en-US"/>
        </w:rPr>
        <w:t>D</w:t>
      </w:r>
      <w:r w:rsidR="00E606C4" w:rsidRPr="00E74C78">
        <w:rPr>
          <w:rFonts w:ascii="Georgia" w:hAnsi="Georgia"/>
          <w:w w:val="150"/>
          <w:sz w:val="8"/>
          <w:szCs w:val="10"/>
          <w:lang w:val="en-US"/>
        </w:rPr>
        <w:t>GH/</w:t>
      </w:r>
      <w:r w:rsidR="00845E28" w:rsidRPr="00E74C78">
        <w:rPr>
          <w:rFonts w:ascii="Georgia" w:hAnsi="Georgia"/>
          <w:w w:val="150"/>
          <w:sz w:val="8"/>
          <w:szCs w:val="10"/>
          <w:lang w:val="en-US"/>
        </w:rPr>
        <w:t>ODCD</w:t>
      </w:r>
      <w:r w:rsidR="005C4C0F" w:rsidRPr="00E74C78">
        <w:rPr>
          <w:rFonts w:ascii="Georgia" w:hAnsi="Georgia"/>
          <w:w w:val="150"/>
          <w:sz w:val="8"/>
          <w:szCs w:val="10"/>
          <w:lang w:val="en-US"/>
        </w:rPr>
        <w:t>/</w:t>
      </w:r>
      <w:r w:rsidR="00845E28" w:rsidRPr="00E74C78">
        <w:rPr>
          <w:rFonts w:ascii="Georgia" w:hAnsi="Georgia"/>
          <w:w w:val="150"/>
          <w:sz w:val="8"/>
          <w:szCs w:val="10"/>
          <w:lang w:val="en-US"/>
        </w:rPr>
        <w:t>2017</w:t>
      </w:r>
    </w:p>
    <w:sectPr w:rsidR="00C87D22" w:rsidRPr="00E74C78" w:rsidSect="00B77655">
      <w:headerReference w:type="default" r:id="rId10"/>
      <w:footerReference w:type="default" r:id="rId11"/>
      <w:pgSz w:w="12242" w:h="18722" w:code="14"/>
      <w:pgMar w:top="1276"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CE" w:rsidRDefault="00E93BCE" w:rsidP="0099045D">
      <w:r>
        <w:separator/>
      </w:r>
    </w:p>
  </w:endnote>
  <w:endnote w:type="continuationSeparator" w:id="0">
    <w:p w:rsidR="00E93BCE" w:rsidRDefault="00E93BC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73" w:rsidRPr="00B77655" w:rsidRDefault="00182573"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182573" w:rsidRPr="00E74C78" w:rsidRDefault="00182573" w:rsidP="0013771A">
    <w:pPr>
      <w:pStyle w:val="Pieddepage"/>
      <w:spacing w:line="360" w:lineRule="auto"/>
      <w:jc w:val="right"/>
      <w:rPr>
        <w:rFonts w:ascii="Georgia" w:hAnsi="Georgia" w:cs="Arial"/>
        <w:spacing w:val="20"/>
        <w:w w:val="200"/>
        <w:sz w:val="14"/>
        <w:szCs w:val="10"/>
        <w:lang w:val="es-CO"/>
      </w:rPr>
    </w:pPr>
  </w:p>
  <w:p w:rsidR="00182573" w:rsidRPr="00E74C78" w:rsidRDefault="00182573" w:rsidP="0013771A">
    <w:pPr>
      <w:pStyle w:val="Pieddepage"/>
      <w:spacing w:line="360" w:lineRule="auto"/>
      <w:jc w:val="right"/>
      <w:rPr>
        <w:rFonts w:ascii="Georgia" w:hAnsi="Georgia" w:cs="Arial"/>
        <w:spacing w:val="20"/>
        <w:w w:val="200"/>
        <w:sz w:val="10"/>
        <w:szCs w:val="10"/>
        <w:lang w:val="es-CO"/>
      </w:rPr>
    </w:pPr>
    <w:r w:rsidRPr="00E74C78">
      <w:rPr>
        <w:rFonts w:ascii="Georgia" w:hAnsi="Georgia" w:cs="Arial"/>
        <w:spacing w:val="20"/>
        <w:w w:val="200"/>
        <w:sz w:val="14"/>
        <w:szCs w:val="10"/>
        <w:lang w:val="es-CO"/>
      </w:rPr>
      <w:t>T</w:t>
    </w:r>
    <w:r w:rsidRPr="00E74C78">
      <w:rPr>
        <w:rFonts w:ascii="Georgia" w:hAnsi="Georgia" w:cs="Arial"/>
        <w:spacing w:val="20"/>
        <w:w w:val="200"/>
        <w:sz w:val="10"/>
        <w:szCs w:val="10"/>
        <w:lang w:val="es-CO"/>
      </w:rPr>
      <w:t xml:space="preserve">RIBUNAL </w:t>
    </w:r>
    <w:r w:rsidRPr="00E74C78">
      <w:rPr>
        <w:rFonts w:ascii="Georgia" w:hAnsi="Georgia" w:cs="Arial"/>
        <w:spacing w:val="20"/>
        <w:w w:val="200"/>
        <w:sz w:val="14"/>
        <w:szCs w:val="10"/>
        <w:lang w:val="es-CO"/>
      </w:rPr>
      <w:t>S</w:t>
    </w:r>
    <w:r w:rsidRPr="00E74C78">
      <w:rPr>
        <w:rFonts w:ascii="Georgia" w:hAnsi="Georgia" w:cs="Arial"/>
        <w:spacing w:val="20"/>
        <w:w w:val="200"/>
        <w:sz w:val="10"/>
        <w:szCs w:val="10"/>
        <w:lang w:val="es-CO"/>
      </w:rPr>
      <w:t xml:space="preserve">UPERIOR DE </w:t>
    </w:r>
    <w:r w:rsidRPr="00E74C78">
      <w:rPr>
        <w:rFonts w:ascii="Georgia" w:hAnsi="Georgia" w:cs="Arial"/>
        <w:spacing w:val="20"/>
        <w:w w:val="200"/>
        <w:sz w:val="14"/>
        <w:szCs w:val="10"/>
        <w:lang w:val="es-CO"/>
      </w:rPr>
      <w:t>P</w:t>
    </w:r>
    <w:r w:rsidRPr="00E74C78">
      <w:rPr>
        <w:rFonts w:ascii="Georgia" w:hAnsi="Georgia" w:cs="Arial"/>
        <w:spacing w:val="20"/>
        <w:w w:val="200"/>
        <w:sz w:val="10"/>
        <w:szCs w:val="10"/>
        <w:lang w:val="es-CO"/>
      </w:rPr>
      <w:t>EREIRA</w:t>
    </w:r>
  </w:p>
  <w:p w:rsidR="00182573" w:rsidRPr="007F7D49" w:rsidRDefault="00182573" w:rsidP="0013771A">
    <w:pPr>
      <w:pStyle w:val="Pieddepage"/>
      <w:jc w:val="right"/>
      <w:rPr>
        <w:lang w:val="es-CO"/>
      </w:rPr>
    </w:pPr>
    <w:r w:rsidRPr="00E74C78">
      <w:rPr>
        <w:rFonts w:ascii="Georgia" w:hAnsi="Georgia" w:cs="Arial"/>
        <w:spacing w:val="20"/>
        <w:w w:val="200"/>
        <w:sz w:val="10"/>
        <w:szCs w:val="10"/>
        <w:lang w:val="es-CO"/>
      </w:rPr>
      <w:t xml:space="preserve">MP </w:t>
    </w:r>
    <w:r w:rsidRPr="00E74C78">
      <w:rPr>
        <w:rFonts w:ascii="Georgia" w:hAnsi="Georgia" w:cs="Arial"/>
        <w:spacing w:val="20"/>
        <w:w w:val="200"/>
        <w:sz w:val="12"/>
        <w:szCs w:val="10"/>
        <w:lang w:val="es-CO"/>
      </w:rPr>
      <w:t>D</w:t>
    </w:r>
    <w:r w:rsidRPr="00E74C78">
      <w:rPr>
        <w:rFonts w:ascii="Georgia" w:hAnsi="Georgia" w:cs="Arial"/>
        <w:spacing w:val="20"/>
        <w:w w:val="200"/>
        <w:sz w:val="8"/>
        <w:szCs w:val="10"/>
        <w:lang w:val="es-CO"/>
      </w:rPr>
      <w:t>UBERNEY</w:t>
    </w:r>
    <w:r w:rsidRPr="00E74C78">
      <w:rPr>
        <w:rFonts w:ascii="Georgia" w:hAnsi="Georgia" w:cs="Arial"/>
        <w:spacing w:val="20"/>
        <w:w w:val="200"/>
        <w:sz w:val="10"/>
        <w:szCs w:val="10"/>
        <w:lang w:val="es-CO"/>
      </w:rPr>
      <w:t xml:space="preserve"> </w:t>
    </w:r>
    <w:r w:rsidRPr="00E74C78">
      <w:rPr>
        <w:rFonts w:ascii="Georgia" w:hAnsi="Georgia" w:cs="Arial"/>
        <w:spacing w:val="20"/>
        <w:w w:val="200"/>
        <w:sz w:val="12"/>
        <w:szCs w:val="10"/>
        <w:lang w:val="es-CO"/>
      </w:rPr>
      <w:t>G</w:t>
    </w:r>
    <w:r w:rsidRPr="00E74C78">
      <w:rPr>
        <w:rFonts w:ascii="Georgia" w:hAnsi="Georgia" w:cs="Arial"/>
        <w:spacing w:val="20"/>
        <w:w w:val="200"/>
        <w:sz w:val="8"/>
        <w:szCs w:val="10"/>
        <w:lang w:val="es-CO"/>
      </w:rPr>
      <w:t>RISALES</w:t>
    </w:r>
    <w:r w:rsidRPr="00E74C78">
      <w:rPr>
        <w:rFonts w:ascii="Georgia" w:hAnsi="Georgia" w:cs="Arial"/>
        <w:spacing w:val="20"/>
        <w:w w:val="200"/>
        <w:sz w:val="10"/>
        <w:szCs w:val="10"/>
        <w:lang w:val="es-CO"/>
      </w:rPr>
      <w:t xml:space="preserve"> </w:t>
    </w:r>
    <w:r w:rsidRPr="00E74C78">
      <w:rPr>
        <w:rFonts w:ascii="Georgia" w:hAnsi="Georgia" w:cs="Arial"/>
        <w:spacing w:val="20"/>
        <w:w w:val="200"/>
        <w:sz w:val="12"/>
        <w:szCs w:val="10"/>
        <w:lang w:val="es-CO"/>
      </w:rPr>
      <w:t>H</w:t>
    </w:r>
    <w:r w:rsidRPr="00E74C7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CE" w:rsidRDefault="00E93BCE" w:rsidP="0099045D">
      <w:r>
        <w:separator/>
      </w:r>
    </w:p>
  </w:footnote>
  <w:footnote w:type="continuationSeparator" w:id="0">
    <w:p w:rsidR="00E93BCE" w:rsidRDefault="00E93BCE" w:rsidP="0099045D">
      <w:r>
        <w:continuationSeparator/>
      </w:r>
    </w:p>
  </w:footnote>
  <w:footnote w:id="1">
    <w:p w:rsidR="00182573" w:rsidRPr="00FE4AA3" w:rsidRDefault="00182573" w:rsidP="00E06BFF">
      <w:pPr>
        <w:pStyle w:val="Notedebasdepage"/>
        <w:jc w:val="both"/>
        <w:rPr>
          <w:lang w:val="fr-FR"/>
        </w:rPr>
      </w:pPr>
      <w:r w:rsidRPr="00B77655">
        <w:rPr>
          <w:rStyle w:val="Appelnotedebasdep"/>
        </w:rPr>
        <w:footnoteRef/>
      </w:r>
      <w:r w:rsidRPr="00FE4AA3">
        <w:rPr>
          <w:lang w:val="fr-FR"/>
        </w:rPr>
        <w:t xml:space="preserve"> CC. T-324 de 1993.</w:t>
      </w:r>
    </w:p>
  </w:footnote>
  <w:footnote w:id="2">
    <w:p w:rsidR="00182573" w:rsidRPr="00FE4AA3" w:rsidRDefault="00182573" w:rsidP="00276D37">
      <w:pPr>
        <w:pStyle w:val="Notedebasdepage"/>
        <w:rPr>
          <w:lang w:val="fr-FR"/>
        </w:rPr>
      </w:pPr>
      <w:r w:rsidRPr="00635F47">
        <w:rPr>
          <w:rStyle w:val="Appelnotedebasdep"/>
        </w:rPr>
        <w:footnoteRef/>
      </w:r>
      <w:r w:rsidRPr="00FE4AA3">
        <w:rPr>
          <w:lang w:val="fr-FR"/>
        </w:rPr>
        <w:t xml:space="preserve"> CC. </w:t>
      </w:r>
      <w:hyperlink r:id="rId1" w:history="1">
        <w:r w:rsidRPr="00FE4AA3">
          <w:rPr>
            <w:rStyle w:val="Lienhypertexte"/>
            <w:color w:val="auto"/>
            <w:u w:val="none"/>
            <w:lang w:val="fr-FR"/>
          </w:rPr>
          <w:t>SU-499 de 2016</w:t>
        </w:r>
      </w:hyperlink>
      <w:r w:rsidRPr="00FE4AA3">
        <w:rPr>
          <w:lang w:val="fr-FR"/>
        </w:rPr>
        <w:t xml:space="preserve">. </w:t>
      </w:r>
    </w:p>
  </w:footnote>
  <w:footnote w:id="3">
    <w:p w:rsidR="00CD1C4F" w:rsidRPr="00FE4AA3" w:rsidRDefault="00CD1C4F" w:rsidP="00CD1C4F">
      <w:pPr>
        <w:pStyle w:val="Notedebasdepage"/>
        <w:jc w:val="both"/>
        <w:rPr>
          <w:lang w:val="fr-FR"/>
        </w:rPr>
      </w:pPr>
      <w:r w:rsidRPr="00635F47">
        <w:rPr>
          <w:rStyle w:val="Appelnotedebasdep"/>
        </w:rPr>
        <w:footnoteRef/>
      </w:r>
      <w:r w:rsidRPr="00FE4AA3">
        <w:rPr>
          <w:lang w:val="fr-FR"/>
        </w:rPr>
        <w:t xml:space="preserve"> </w:t>
      </w:r>
      <w:r w:rsidR="00F82FEA" w:rsidRPr="00FE4AA3">
        <w:rPr>
          <w:lang w:val="fr-FR"/>
        </w:rPr>
        <w:t>CC</w:t>
      </w:r>
      <w:r w:rsidRPr="00FE4AA3">
        <w:rPr>
          <w:lang w:val="fr-FR"/>
        </w:rPr>
        <w:t>. SU</w:t>
      </w:r>
      <w:r w:rsidR="00F82FEA" w:rsidRPr="00FE4AA3">
        <w:rPr>
          <w:lang w:val="fr-FR"/>
        </w:rPr>
        <w:t>-</w:t>
      </w:r>
      <w:r w:rsidRPr="00FE4AA3">
        <w:rPr>
          <w:lang w:val="fr-FR"/>
        </w:rPr>
        <w:t>355 de 2015, T-738 de 30-09-2014, T-162 de 2010, T-034 de 2010</w:t>
      </w:r>
      <w:r w:rsidRPr="00FE4AA3">
        <w:rPr>
          <w:bCs/>
          <w:lang w:val="fr-FR"/>
        </w:rPr>
        <w:t xml:space="preserve">, </w:t>
      </w:r>
      <w:r w:rsidRPr="00FE4AA3">
        <w:rPr>
          <w:lang w:val="fr-FR"/>
        </w:rPr>
        <w:t xml:space="preserve">T-099 de 2008, entre otras. </w:t>
      </w:r>
    </w:p>
  </w:footnote>
  <w:footnote w:id="4">
    <w:p w:rsidR="00CD1C4F" w:rsidRPr="00FE4AA3" w:rsidRDefault="00CD1C4F" w:rsidP="00CD1C4F">
      <w:pPr>
        <w:pStyle w:val="Notedebasdepage"/>
        <w:jc w:val="both"/>
        <w:rPr>
          <w:lang w:val="fr-FR"/>
        </w:rPr>
      </w:pPr>
      <w:r w:rsidRPr="00635F47">
        <w:rPr>
          <w:rStyle w:val="Appelnotedebasdep"/>
          <w:lang w:val="es-CO"/>
        </w:rPr>
        <w:footnoteRef/>
      </w:r>
      <w:r w:rsidRPr="00FE4AA3">
        <w:rPr>
          <w:lang w:val="fr-FR"/>
        </w:rPr>
        <w:t xml:space="preserve"> </w:t>
      </w:r>
      <w:r w:rsidR="00F82FEA" w:rsidRPr="00FE4AA3">
        <w:rPr>
          <w:lang w:val="fr-FR"/>
        </w:rPr>
        <w:t>CC</w:t>
      </w:r>
      <w:r w:rsidRPr="00FE4AA3">
        <w:rPr>
          <w:lang w:val="fr-FR"/>
        </w:rPr>
        <w:t>. Sentencias SU355 de 2015, T-623 de 2011, T-498 de 2011, T-162 de 2010, T-034 de 2010, T-180 de 2009, T-989 de 2008, T-972 de 2005, T-822 de 2002, T-626 de 2000 y T-315 de 2000, entre otras.</w:t>
      </w:r>
    </w:p>
  </w:footnote>
  <w:footnote w:id="5">
    <w:p w:rsidR="00CD1C4F" w:rsidRPr="00FE4AA3" w:rsidRDefault="00CD1C4F" w:rsidP="00CD1C4F">
      <w:pPr>
        <w:pStyle w:val="Notedebasdepage"/>
        <w:jc w:val="both"/>
        <w:rPr>
          <w:lang w:val="fr-FR"/>
        </w:rPr>
      </w:pPr>
      <w:r w:rsidRPr="00635F47">
        <w:rPr>
          <w:rStyle w:val="Appelnotedebasdep"/>
          <w:lang w:val="es-CO"/>
        </w:rPr>
        <w:footnoteRef/>
      </w:r>
      <w:r w:rsidRPr="00FE4AA3">
        <w:rPr>
          <w:lang w:val="fr-FR"/>
        </w:rPr>
        <w:t xml:space="preserve"> </w:t>
      </w:r>
      <w:r w:rsidR="00F82FEA" w:rsidRPr="00FE4AA3">
        <w:rPr>
          <w:lang w:val="fr-FR"/>
        </w:rPr>
        <w:t>CC</w:t>
      </w:r>
      <w:r w:rsidRPr="00FE4AA3">
        <w:rPr>
          <w:lang w:val="fr-FR"/>
        </w:rPr>
        <w:t>. T-567 de 1998.</w:t>
      </w:r>
    </w:p>
  </w:footnote>
  <w:footnote w:id="6">
    <w:p w:rsidR="00F82FEA" w:rsidRPr="00FE4AA3" w:rsidRDefault="00F82FEA" w:rsidP="00F82FEA">
      <w:pPr>
        <w:pStyle w:val="Notedebasdepage"/>
        <w:jc w:val="both"/>
        <w:rPr>
          <w:lang w:val="fr-FR"/>
        </w:rPr>
      </w:pPr>
      <w:r w:rsidRPr="00635F47">
        <w:rPr>
          <w:rStyle w:val="Appelnotedebasdep"/>
          <w:lang w:val="es-CO"/>
        </w:rPr>
        <w:footnoteRef/>
      </w:r>
      <w:r w:rsidRPr="00FE4AA3">
        <w:rPr>
          <w:lang w:val="fr-FR"/>
        </w:rPr>
        <w:t xml:space="preserve"> CC. T-662 de 2013.</w:t>
      </w:r>
    </w:p>
  </w:footnote>
  <w:footnote w:id="7">
    <w:p w:rsidR="00F82FEA" w:rsidRPr="00FE4AA3" w:rsidRDefault="00F82FEA">
      <w:pPr>
        <w:pStyle w:val="Notedebasdepage"/>
        <w:rPr>
          <w:lang w:val="fr-FR"/>
        </w:rPr>
      </w:pPr>
      <w:r w:rsidRPr="00635F47">
        <w:rPr>
          <w:rStyle w:val="Appelnotedebasdep"/>
        </w:rPr>
        <w:footnoteRef/>
      </w:r>
      <w:r w:rsidRPr="00FE4AA3">
        <w:rPr>
          <w:lang w:val="fr-FR"/>
        </w:rPr>
        <w:t xml:space="preserve"> CC. SU-712 de 2013.</w:t>
      </w:r>
    </w:p>
  </w:footnote>
  <w:footnote w:id="8">
    <w:p w:rsidR="00F82FEA" w:rsidRPr="00FE4AA3" w:rsidRDefault="00F82FEA" w:rsidP="00F82FEA">
      <w:pPr>
        <w:pStyle w:val="Notedebasdepage"/>
        <w:rPr>
          <w:lang w:val="fr-FR"/>
        </w:rPr>
      </w:pPr>
      <w:r w:rsidRPr="00635F47">
        <w:rPr>
          <w:rStyle w:val="Appelnotedebasdep"/>
        </w:rPr>
        <w:footnoteRef/>
      </w:r>
      <w:r w:rsidRPr="00FE4AA3">
        <w:rPr>
          <w:lang w:val="fr-FR"/>
        </w:rPr>
        <w:t xml:space="preserve"> CC. T-051 de 2016.</w:t>
      </w:r>
    </w:p>
  </w:footnote>
  <w:footnote w:id="9">
    <w:p w:rsidR="00CD1C4F" w:rsidRPr="00635F47" w:rsidRDefault="00CD1C4F" w:rsidP="00CD1C4F">
      <w:pPr>
        <w:pStyle w:val="Notedebasdepage"/>
        <w:jc w:val="both"/>
        <w:rPr>
          <w:lang w:val="es-CO"/>
        </w:rPr>
      </w:pPr>
      <w:r w:rsidRPr="00635F47">
        <w:rPr>
          <w:rStyle w:val="Appelnotedebasdep"/>
          <w:lang w:val="es-CO"/>
        </w:rPr>
        <w:footnoteRef/>
      </w:r>
      <w:r w:rsidRPr="00635F47">
        <w:rPr>
          <w:lang w:val="es-CO"/>
        </w:rPr>
        <w:t xml:space="preserve"> </w:t>
      </w:r>
      <w:r w:rsidR="00F82FEA" w:rsidRPr="00635F47">
        <w:rPr>
          <w:lang w:val="es-CO"/>
        </w:rPr>
        <w:t>CSJ</w:t>
      </w:r>
      <w:r w:rsidRPr="00635F47">
        <w:rPr>
          <w:lang w:val="es-CO"/>
        </w:rPr>
        <w:t>, Civil. Sentencia del 02-09-2014, MP: Cabello B</w:t>
      </w:r>
      <w:r w:rsidR="00F82FEA" w:rsidRPr="00635F47">
        <w:rPr>
          <w:lang w:val="es-CO"/>
        </w:rPr>
        <w:t>.</w:t>
      </w:r>
      <w:r w:rsidRPr="00635F47">
        <w:rPr>
          <w:lang w:val="es-CO"/>
        </w:rPr>
        <w:t>, No.23001 22 14 000 2014 00097 01</w:t>
      </w:r>
      <w:r w:rsidRPr="00635F47">
        <w:rPr>
          <w:w w:val="110"/>
          <w:lang w:val="es-CO"/>
        </w:rPr>
        <w:t>.</w:t>
      </w:r>
    </w:p>
  </w:footnote>
  <w:footnote w:id="10">
    <w:p w:rsidR="00CD1C4F" w:rsidRPr="00FE4AA3" w:rsidRDefault="00CD1C4F" w:rsidP="00CD1C4F">
      <w:pPr>
        <w:pStyle w:val="Notedebasdepage"/>
        <w:jc w:val="both"/>
        <w:rPr>
          <w:lang w:val="fr-FR"/>
        </w:rPr>
      </w:pPr>
      <w:r w:rsidRPr="00635F47">
        <w:rPr>
          <w:rStyle w:val="Appelnotedebasdep"/>
          <w:lang w:val="es-CO"/>
        </w:rPr>
        <w:footnoteRef/>
      </w:r>
      <w:r w:rsidRPr="00FE4AA3">
        <w:rPr>
          <w:lang w:val="fr-FR"/>
        </w:rPr>
        <w:t xml:space="preserve"> </w:t>
      </w:r>
      <w:r w:rsidR="00F82FEA" w:rsidRPr="00FE4AA3">
        <w:rPr>
          <w:lang w:val="fr-FR"/>
        </w:rPr>
        <w:t>CSJ</w:t>
      </w:r>
      <w:r w:rsidRPr="00FE4AA3">
        <w:rPr>
          <w:lang w:val="fr-FR"/>
        </w:rPr>
        <w:t>, Civil. STC6121 de 2015</w:t>
      </w:r>
      <w:r w:rsidRPr="00FE4AA3">
        <w:rPr>
          <w:w w:val="110"/>
          <w:lang w:val="fr-FR"/>
        </w:rPr>
        <w:t>.</w:t>
      </w:r>
    </w:p>
  </w:footnote>
  <w:footnote w:id="11">
    <w:p w:rsidR="00CD1C4F" w:rsidRPr="00FE4AA3" w:rsidRDefault="00CD1C4F" w:rsidP="00CD1C4F">
      <w:pPr>
        <w:pStyle w:val="Notedebasdepage"/>
        <w:jc w:val="both"/>
        <w:rPr>
          <w:lang w:val="fr-FR"/>
        </w:rPr>
      </w:pPr>
      <w:r w:rsidRPr="00635F47">
        <w:rPr>
          <w:rStyle w:val="Appelnotedebasdep"/>
          <w:lang w:val="es-CO"/>
        </w:rPr>
        <w:footnoteRef/>
      </w:r>
      <w:r w:rsidRPr="00FE4AA3">
        <w:rPr>
          <w:lang w:val="fr-FR"/>
        </w:rPr>
        <w:t xml:space="preserve"> </w:t>
      </w:r>
      <w:r w:rsidR="00843B2D" w:rsidRPr="00FE4AA3">
        <w:rPr>
          <w:lang w:val="fr-FR"/>
        </w:rPr>
        <w:t>CC</w:t>
      </w:r>
      <w:r w:rsidRPr="00FE4AA3">
        <w:rPr>
          <w:lang w:val="fr-FR"/>
        </w:rPr>
        <w:t>. T-548 de 2010 y T-738 de 2014.</w:t>
      </w:r>
    </w:p>
  </w:footnote>
  <w:footnote w:id="12">
    <w:p w:rsidR="00F82FEA" w:rsidRPr="00635F47" w:rsidRDefault="00F82FEA" w:rsidP="00843B2D">
      <w:pPr>
        <w:pStyle w:val="Notedebasdepage"/>
        <w:jc w:val="both"/>
        <w:rPr>
          <w:i/>
          <w:lang w:val="es-CO"/>
        </w:rPr>
      </w:pPr>
      <w:r w:rsidRPr="00635F47">
        <w:rPr>
          <w:rStyle w:val="Appelnotedebasdep"/>
        </w:rPr>
        <w:footnoteRef/>
      </w:r>
      <w:r w:rsidRPr="00635F47">
        <w:t xml:space="preserve"> </w:t>
      </w:r>
      <w:r w:rsidRPr="00635F47">
        <w:rPr>
          <w:lang w:val="es-CO"/>
        </w:rPr>
        <w:t>CC. T-471 de 2015 la tutela es improcedente porque se cuenta con un mecanismo judicial idóneo y eficaz ante el juez natural</w:t>
      </w:r>
      <w:r w:rsidR="00843B2D" w:rsidRPr="00635F47">
        <w:rPr>
          <w:lang w:val="es-CO"/>
        </w:rPr>
        <w:t xml:space="preserve"> en el que se puede solicitar medidas cautelares, salvo que </w:t>
      </w:r>
      <w:r w:rsidR="00843B2D" w:rsidRPr="00635F47">
        <w:rPr>
          <w:i/>
          <w:lang w:val="es-CO"/>
        </w:rPr>
        <w:t xml:space="preserve">“(i)… </w:t>
      </w:r>
      <w:r w:rsidR="00843B2D" w:rsidRPr="00635F47">
        <w:rPr>
          <w:i/>
          <w:iCs/>
          <w:lang w:val="es-CO"/>
        </w:rPr>
        <w:t xml:space="preserve">la aplicación de las normas del CPACA no proporcione una protección oportuna de los derechos fundamentales o (ii) cuando el contenido o interpretación de las disposiciones de dicho Código no provean un amparo integral de tales derechos. </w:t>
      </w:r>
    </w:p>
  </w:footnote>
  <w:footnote w:id="13">
    <w:p w:rsidR="00CD1C4F" w:rsidRPr="00FE4AA3" w:rsidRDefault="00CD1C4F" w:rsidP="00CD1C4F">
      <w:pPr>
        <w:pStyle w:val="Notedebasdepage"/>
        <w:jc w:val="both"/>
        <w:rPr>
          <w:lang w:val="fr-FR"/>
        </w:rPr>
      </w:pPr>
      <w:r w:rsidRPr="00635F47">
        <w:rPr>
          <w:rStyle w:val="Appelnotedebasdep"/>
        </w:rPr>
        <w:footnoteRef/>
      </w:r>
      <w:r w:rsidRPr="00FE4AA3">
        <w:rPr>
          <w:lang w:val="fr-FR"/>
        </w:rPr>
        <w:t xml:space="preserve"> </w:t>
      </w:r>
      <w:r w:rsidR="00843B2D" w:rsidRPr="00FE4AA3">
        <w:rPr>
          <w:lang w:val="fr-FR"/>
        </w:rPr>
        <w:t>CC</w:t>
      </w:r>
      <w:r w:rsidRPr="00FE4AA3">
        <w:rPr>
          <w:lang w:val="fr-FR"/>
        </w:rPr>
        <w:t>. T-203 de 1993.</w:t>
      </w:r>
    </w:p>
  </w:footnote>
  <w:footnote w:id="14">
    <w:p w:rsidR="00CD1C4F" w:rsidRPr="00FE4AA3" w:rsidRDefault="00CD1C4F" w:rsidP="00CD1C4F">
      <w:pPr>
        <w:pStyle w:val="Notedebasdepage"/>
        <w:jc w:val="both"/>
        <w:rPr>
          <w:lang w:val="fr-FR"/>
        </w:rPr>
      </w:pPr>
      <w:r w:rsidRPr="00635F47">
        <w:rPr>
          <w:rStyle w:val="Appelnotedebasdep"/>
        </w:rPr>
        <w:footnoteRef/>
      </w:r>
      <w:r w:rsidRPr="00FE4AA3">
        <w:rPr>
          <w:lang w:val="fr-FR"/>
        </w:rPr>
        <w:t xml:space="preserve"> </w:t>
      </w:r>
      <w:r w:rsidR="00843B2D" w:rsidRPr="00FE4AA3">
        <w:rPr>
          <w:lang w:val="fr-FR"/>
        </w:rPr>
        <w:t>CC</w:t>
      </w:r>
      <w:r w:rsidRPr="00FE4AA3">
        <w:rPr>
          <w:lang w:val="fr-FR"/>
        </w:rPr>
        <w:t xml:space="preserve">. T-145 </w:t>
      </w:r>
      <w:r w:rsidR="00843B2D" w:rsidRPr="00FE4AA3">
        <w:rPr>
          <w:lang w:val="fr-FR"/>
        </w:rPr>
        <w:t xml:space="preserve">de </w:t>
      </w:r>
      <w:r w:rsidRPr="00FE4AA3">
        <w:rPr>
          <w:lang w:val="fr-FR"/>
        </w:rPr>
        <w:t>2012</w:t>
      </w:r>
      <w:r w:rsidR="00843B2D" w:rsidRPr="00FE4AA3">
        <w:rPr>
          <w:lang w:val="fr-FR"/>
        </w:rPr>
        <w:t>.</w:t>
      </w:r>
    </w:p>
  </w:footnote>
  <w:footnote w:id="15">
    <w:p w:rsidR="00CD1C4F" w:rsidRPr="00FE4AA3" w:rsidRDefault="00CD1C4F" w:rsidP="00CD1C4F">
      <w:pPr>
        <w:pStyle w:val="Notedebasdepage"/>
        <w:jc w:val="both"/>
        <w:rPr>
          <w:lang w:val="fr-FR"/>
        </w:rPr>
      </w:pPr>
      <w:r w:rsidRPr="00635F47">
        <w:rPr>
          <w:vertAlign w:val="superscript"/>
        </w:rPr>
        <w:footnoteRef/>
      </w:r>
      <w:r w:rsidRPr="00FE4AA3">
        <w:rPr>
          <w:lang w:val="fr-FR"/>
        </w:rPr>
        <w:t xml:space="preserve"> </w:t>
      </w:r>
      <w:r w:rsidR="00843B2D" w:rsidRPr="00FE4AA3">
        <w:rPr>
          <w:lang w:val="fr-FR"/>
        </w:rPr>
        <w:t>CC</w:t>
      </w:r>
      <w:r w:rsidRPr="00FE4AA3">
        <w:rPr>
          <w:lang w:val="fr-FR"/>
        </w:rPr>
        <w:t xml:space="preserve">. </w:t>
      </w:r>
      <w:r w:rsidR="00843B2D" w:rsidRPr="00FE4AA3">
        <w:rPr>
          <w:lang w:val="fr-FR"/>
        </w:rPr>
        <w:t xml:space="preserve">T-081A-2017, T-082 de 2016, </w:t>
      </w:r>
      <w:r w:rsidRPr="00FE4AA3">
        <w:rPr>
          <w:lang w:val="fr-FR"/>
        </w:rPr>
        <w:t>SU355 de 2015.</w:t>
      </w:r>
    </w:p>
  </w:footnote>
  <w:footnote w:id="16">
    <w:p w:rsidR="00CD1C4F" w:rsidRPr="00635F47" w:rsidRDefault="00CD1C4F" w:rsidP="00CD1C4F">
      <w:pPr>
        <w:pStyle w:val="Notedebasdepage"/>
        <w:jc w:val="both"/>
      </w:pPr>
      <w:r w:rsidRPr="00635F47">
        <w:rPr>
          <w:rStyle w:val="Appelnotedebasdep"/>
        </w:rPr>
        <w:footnoteRef/>
      </w:r>
      <w:r w:rsidRPr="00635F47">
        <w:t xml:space="preserve"> </w:t>
      </w:r>
      <w:r w:rsidR="00843B2D" w:rsidRPr="00635F47">
        <w:rPr>
          <w:lang w:val="es-CO"/>
        </w:rPr>
        <w:t>CC</w:t>
      </w:r>
      <w:r w:rsidRPr="00635F47">
        <w:rPr>
          <w:lang w:val="es-CO"/>
        </w:rPr>
        <w:t xml:space="preserve">. </w:t>
      </w:r>
      <w:r w:rsidRPr="00635F47">
        <w:t>T-1316 de 2001</w:t>
      </w:r>
      <w:r w:rsidR="00843B2D" w:rsidRPr="00635F47">
        <w:rPr>
          <w:bCs/>
          <w:lang w:val="es-CO"/>
        </w:rPr>
        <w:t xml:space="preserve"> reiterada en la T-118 de 2016, entre otras.</w:t>
      </w:r>
    </w:p>
  </w:footnote>
  <w:footnote w:id="17">
    <w:p w:rsidR="00CD1C4F" w:rsidRPr="00635F47" w:rsidRDefault="00CD1C4F" w:rsidP="00CD1C4F">
      <w:pPr>
        <w:pStyle w:val="Notedebasdepage"/>
        <w:jc w:val="both"/>
        <w:rPr>
          <w:lang w:val="es-CO"/>
        </w:rPr>
      </w:pPr>
      <w:r w:rsidRPr="00635F47">
        <w:rPr>
          <w:rStyle w:val="Appelnotedebasdep"/>
        </w:rPr>
        <w:footnoteRef/>
      </w:r>
      <w:r w:rsidRPr="00635F47">
        <w:t xml:space="preserve"> </w:t>
      </w:r>
      <w:r w:rsidR="00843B2D" w:rsidRPr="00635F47">
        <w:rPr>
          <w:lang w:val="es-MX"/>
        </w:rPr>
        <w:t>CC</w:t>
      </w:r>
      <w:r w:rsidRPr="00635F47">
        <w:rPr>
          <w:lang w:val="es-MX"/>
        </w:rPr>
        <w:t>. T-005 de 2014</w:t>
      </w:r>
      <w:r w:rsidR="00843B2D" w:rsidRPr="00635F47">
        <w:rPr>
          <w:lang w:val="es-MX"/>
        </w:rPr>
        <w:t xml:space="preserve"> y</w:t>
      </w:r>
      <w:r w:rsidRPr="00635F47">
        <w:rPr>
          <w:lang w:val="es-MX"/>
        </w:rPr>
        <w:t xml:space="preserve"> </w:t>
      </w:r>
      <w:r w:rsidRPr="00635F47">
        <w:rPr>
          <w:lang w:val="es-CO"/>
        </w:rPr>
        <w:t>T-014 de 2016</w:t>
      </w:r>
      <w:r w:rsidRPr="00635F47">
        <w:rPr>
          <w:lang w:val="es-MX"/>
        </w:rPr>
        <w:t>.</w:t>
      </w:r>
    </w:p>
  </w:footnote>
  <w:footnote w:id="18">
    <w:p w:rsidR="00CD1C4F" w:rsidRPr="00635F47" w:rsidRDefault="00CD1C4F" w:rsidP="00CD1C4F">
      <w:pPr>
        <w:pStyle w:val="Notedebasdepage"/>
        <w:rPr>
          <w:lang w:val="es-CO"/>
        </w:rPr>
      </w:pPr>
      <w:r w:rsidRPr="00635F47">
        <w:rPr>
          <w:rStyle w:val="Appelnotedebasdep"/>
        </w:rPr>
        <w:footnoteRef/>
      </w:r>
      <w:r w:rsidRPr="00635F47">
        <w:t xml:space="preserve"> </w:t>
      </w:r>
      <w:r w:rsidR="007167E2" w:rsidRPr="00635F47">
        <w:rPr>
          <w:lang w:val="es-CO"/>
        </w:rPr>
        <w:t>CC</w:t>
      </w:r>
      <w:r w:rsidRPr="00635F47">
        <w:rPr>
          <w:lang w:val="es-CO"/>
        </w:rPr>
        <w:t>.  SU355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73" w:rsidRPr="00E74C78" w:rsidRDefault="00182573">
    <w:pPr>
      <w:pStyle w:val="En-tte"/>
      <w:pBdr>
        <w:bottom w:val="single" w:sz="4" w:space="1" w:color="D9D9D9"/>
      </w:pBdr>
      <w:jc w:val="right"/>
      <w:rPr>
        <w:rFonts w:ascii="Georgia" w:hAnsi="Georgia" w:cs="Calibri"/>
        <w:i/>
        <w:sz w:val="20"/>
      </w:rPr>
    </w:pPr>
    <w:r w:rsidRPr="00E74C78">
      <w:rPr>
        <w:rFonts w:ascii="Georgia" w:hAnsi="Georgia" w:cs="Calibri"/>
        <w:i/>
        <w:color w:val="7F7F7F"/>
        <w:spacing w:val="60"/>
        <w:sz w:val="20"/>
      </w:rPr>
      <w:t>Página</w:t>
    </w:r>
    <w:r w:rsidRPr="00E74C78">
      <w:rPr>
        <w:rFonts w:ascii="Georgia" w:hAnsi="Georgia" w:cs="Calibri"/>
        <w:i/>
        <w:sz w:val="20"/>
      </w:rPr>
      <w:t xml:space="preserve"> | </w:t>
    </w:r>
    <w:r w:rsidRPr="00E74C78">
      <w:rPr>
        <w:rFonts w:ascii="Georgia" w:hAnsi="Georgia" w:cs="Calibri"/>
        <w:i/>
        <w:sz w:val="20"/>
      </w:rPr>
      <w:fldChar w:fldCharType="begin"/>
    </w:r>
    <w:r w:rsidRPr="00E74C78">
      <w:rPr>
        <w:rFonts w:ascii="Georgia" w:hAnsi="Georgia" w:cs="Calibri"/>
        <w:i/>
        <w:sz w:val="20"/>
      </w:rPr>
      <w:instrText xml:space="preserve"> PAGE   \* MERGEFORMAT </w:instrText>
    </w:r>
    <w:r w:rsidRPr="00E74C78">
      <w:rPr>
        <w:rFonts w:ascii="Georgia" w:hAnsi="Georgia" w:cs="Calibri"/>
        <w:i/>
        <w:sz w:val="20"/>
      </w:rPr>
      <w:fldChar w:fldCharType="separate"/>
    </w:r>
    <w:r w:rsidR="00D226EA">
      <w:rPr>
        <w:rFonts w:ascii="Georgia" w:hAnsi="Georgia" w:cs="Calibri"/>
        <w:i/>
        <w:noProof/>
        <w:sz w:val="20"/>
      </w:rPr>
      <w:t>1</w:t>
    </w:r>
    <w:r w:rsidRPr="00E74C78">
      <w:rPr>
        <w:rFonts w:ascii="Georgia" w:hAnsi="Georgia" w:cs="Calibri"/>
        <w:i/>
        <w:sz w:val="20"/>
      </w:rPr>
      <w:fldChar w:fldCharType="end"/>
    </w:r>
  </w:p>
  <w:p w:rsidR="00182573" w:rsidRPr="00E74C78" w:rsidRDefault="00182573" w:rsidP="009C568C">
    <w:pPr>
      <w:pStyle w:val="En-tte"/>
      <w:ind w:right="360"/>
      <w:jc w:val="both"/>
      <w:rPr>
        <w:rFonts w:ascii="Georgia" w:hAnsi="Georgia" w:cs="Calibri"/>
        <w:i/>
        <w:sz w:val="20"/>
        <w:szCs w:val="22"/>
      </w:rPr>
    </w:pPr>
    <w:r w:rsidRPr="00E74C78">
      <w:rPr>
        <w:rFonts w:ascii="Georgia" w:hAnsi="Georgia" w:cs="Calibri"/>
        <w:i/>
        <w:sz w:val="20"/>
        <w:szCs w:val="22"/>
      </w:rPr>
      <w:t>EXPEDIENTE No.2017-</w:t>
    </w:r>
    <w:r w:rsidR="00E74C78" w:rsidRPr="00E74C78">
      <w:rPr>
        <w:rFonts w:ascii="Georgia" w:hAnsi="Georgia" w:cs="Calibri"/>
        <w:i/>
        <w:sz w:val="20"/>
        <w:szCs w:val="22"/>
      </w:rPr>
      <w:t>01261</w:t>
    </w:r>
    <w:r w:rsidRPr="00E74C78">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753"/>
    <w:multiLevelType w:val="multilevel"/>
    <w:tmpl w:val="71A8BD9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3"/>
  </w:num>
  <w:num w:numId="4">
    <w:abstractNumId w:val="3"/>
  </w:num>
  <w:num w:numId="5">
    <w:abstractNumId w:val="26"/>
  </w:num>
  <w:num w:numId="6">
    <w:abstractNumId w:val="1"/>
  </w:num>
  <w:num w:numId="7">
    <w:abstractNumId w:val="20"/>
  </w:num>
  <w:num w:numId="8">
    <w:abstractNumId w:val="2"/>
  </w:num>
  <w:num w:numId="9">
    <w:abstractNumId w:val="27"/>
  </w:num>
  <w:num w:numId="10">
    <w:abstractNumId w:val="21"/>
  </w:num>
  <w:num w:numId="11">
    <w:abstractNumId w:val="18"/>
  </w:num>
  <w:num w:numId="12">
    <w:abstractNumId w:val="24"/>
  </w:num>
  <w:num w:numId="13">
    <w:abstractNumId w:val="8"/>
  </w:num>
  <w:num w:numId="14">
    <w:abstractNumId w:val="11"/>
  </w:num>
  <w:num w:numId="15">
    <w:abstractNumId w:val="16"/>
  </w:num>
  <w:num w:numId="16">
    <w:abstractNumId w:val="4"/>
  </w:num>
  <w:num w:numId="17">
    <w:abstractNumId w:val="17"/>
  </w:num>
  <w:num w:numId="18">
    <w:abstractNumId w:val="7"/>
  </w:num>
  <w:num w:numId="19">
    <w:abstractNumId w:val="5"/>
  </w:num>
  <w:num w:numId="20">
    <w:abstractNumId w:val="12"/>
  </w:num>
  <w:num w:numId="21">
    <w:abstractNumId w:val="19"/>
  </w:num>
  <w:num w:numId="22">
    <w:abstractNumId w:val="23"/>
  </w:num>
  <w:num w:numId="23">
    <w:abstractNumId w:val="6"/>
  </w:num>
  <w:num w:numId="24">
    <w:abstractNumId w:val="10"/>
  </w:num>
  <w:num w:numId="25">
    <w:abstractNumId w:val="7"/>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4"/>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82C"/>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636"/>
    <w:rsid w:val="000769E5"/>
    <w:rsid w:val="000774AE"/>
    <w:rsid w:val="000803A5"/>
    <w:rsid w:val="00080DED"/>
    <w:rsid w:val="00081F32"/>
    <w:rsid w:val="00082813"/>
    <w:rsid w:val="000833E9"/>
    <w:rsid w:val="00083A5B"/>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5996"/>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572"/>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031D"/>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50B"/>
    <w:rsid w:val="001778CF"/>
    <w:rsid w:val="00180B3C"/>
    <w:rsid w:val="00181213"/>
    <w:rsid w:val="00181C9F"/>
    <w:rsid w:val="00181ECC"/>
    <w:rsid w:val="00182573"/>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3DC"/>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1F1"/>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490"/>
    <w:rsid w:val="003B08F5"/>
    <w:rsid w:val="003B0B82"/>
    <w:rsid w:val="003B0EE1"/>
    <w:rsid w:val="003B12FB"/>
    <w:rsid w:val="003B1ACE"/>
    <w:rsid w:val="003B1C6C"/>
    <w:rsid w:val="003B2EC7"/>
    <w:rsid w:val="003B3673"/>
    <w:rsid w:val="003B37F0"/>
    <w:rsid w:val="003B4005"/>
    <w:rsid w:val="003B50F3"/>
    <w:rsid w:val="003B5178"/>
    <w:rsid w:val="003B5F70"/>
    <w:rsid w:val="003B691D"/>
    <w:rsid w:val="003B6DD2"/>
    <w:rsid w:val="003B6E7C"/>
    <w:rsid w:val="003B6E96"/>
    <w:rsid w:val="003B746D"/>
    <w:rsid w:val="003B7AD3"/>
    <w:rsid w:val="003C1D50"/>
    <w:rsid w:val="003C2862"/>
    <w:rsid w:val="003C2C2D"/>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A9A"/>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3F7B14"/>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0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B7C9D"/>
    <w:rsid w:val="004C0260"/>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4772"/>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4D"/>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2C5F"/>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376"/>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C4"/>
    <w:rsid w:val="00634FEE"/>
    <w:rsid w:val="00635E64"/>
    <w:rsid w:val="00635F47"/>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6DCA"/>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6579"/>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1A6"/>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67E2"/>
    <w:rsid w:val="00717574"/>
    <w:rsid w:val="00720F6E"/>
    <w:rsid w:val="00722FB5"/>
    <w:rsid w:val="0072379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5DBD"/>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5A64"/>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1144"/>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3B2D"/>
    <w:rsid w:val="008441D6"/>
    <w:rsid w:val="00844297"/>
    <w:rsid w:val="00844860"/>
    <w:rsid w:val="00844BA4"/>
    <w:rsid w:val="00844EB6"/>
    <w:rsid w:val="0084526F"/>
    <w:rsid w:val="00845DED"/>
    <w:rsid w:val="00845E28"/>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2A4C"/>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2C1C"/>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7E4"/>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2FDC"/>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662"/>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79D"/>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5B8"/>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2A6"/>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2FF2"/>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21F"/>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1DDC"/>
    <w:rsid w:val="00B724C6"/>
    <w:rsid w:val="00B72A08"/>
    <w:rsid w:val="00B73921"/>
    <w:rsid w:val="00B74A2D"/>
    <w:rsid w:val="00B7574C"/>
    <w:rsid w:val="00B7596F"/>
    <w:rsid w:val="00B75FBF"/>
    <w:rsid w:val="00B767F1"/>
    <w:rsid w:val="00B77655"/>
    <w:rsid w:val="00B77970"/>
    <w:rsid w:val="00B77A7E"/>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2AA"/>
    <w:rsid w:val="00BD5613"/>
    <w:rsid w:val="00BD6A54"/>
    <w:rsid w:val="00BD6C81"/>
    <w:rsid w:val="00BE03C6"/>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3E3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381"/>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1D3A"/>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15E3"/>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878"/>
    <w:rsid w:val="00CD1C4F"/>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6EA"/>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91A"/>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00A"/>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C78"/>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D33"/>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169"/>
    <w:rsid w:val="00E913D2"/>
    <w:rsid w:val="00E917F8"/>
    <w:rsid w:val="00E9187E"/>
    <w:rsid w:val="00E91982"/>
    <w:rsid w:val="00E91D0E"/>
    <w:rsid w:val="00E92248"/>
    <w:rsid w:val="00E92497"/>
    <w:rsid w:val="00E92878"/>
    <w:rsid w:val="00E931E8"/>
    <w:rsid w:val="00E933C6"/>
    <w:rsid w:val="00E935D8"/>
    <w:rsid w:val="00E93A31"/>
    <w:rsid w:val="00E93BCE"/>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9C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AD5"/>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D2A"/>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2FEA"/>
    <w:rsid w:val="00F8363D"/>
    <w:rsid w:val="00F8470C"/>
    <w:rsid w:val="00F853AA"/>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1B1A"/>
    <w:rsid w:val="00FE2304"/>
    <w:rsid w:val="00FE2788"/>
    <w:rsid w:val="00FE29D5"/>
    <w:rsid w:val="00FE316D"/>
    <w:rsid w:val="00FE4A33"/>
    <w:rsid w:val="00FE4AA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561"/>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Marquedecommentaire">
    <w:name w:val="annotation reference"/>
    <w:basedOn w:val="Policepardfaut"/>
    <w:uiPriority w:val="99"/>
    <w:semiHidden/>
    <w:unhideWhenUsed/>
    <w:rsid w:val="00AC22A6"/>
    <w:rPr>
      <w:sz w:val="16"/>
      <w:szCs w:val="16"/>
    </w:rPr>
  </w:style>
  <w:style w:type="paragraph" w:styleId="Commentaire">
    <w:name w:val="annotation text"/>
    <w:basedOn w:val="Normal"/>
    <w:link w:val="CommentaireCar"/>
    <w:uiPriority w:val="99"/>
    <w:semiHidden/>
    <w:unhideWhenUsed/>
    <w:rsid w:val="00AC22A6"/>
    <w:rPr>
      <w:sz w:val="20"/>
      <w:szCs w:val="20"/>
    </w:rPr>
  </w:style>
  <w:style w:type="character" w:customStyle="1" w:styleId="CommentaireCar">
    <w:name w:val="Commentaire Car"/>
    <w:basedOn w:val="Policepardfaut"/>
    <w:link w:val="Commentaire"/>
    <w:uiPriority w:val="99"/>
    <w:semiHidden/>
    <w:rsid w:val="00AC22A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AC22A6"/>
    <w:rPr>
      <w:b/>
      <w:bCs/>
    </w:rPr>
  </w:style>
  <w:style w:type="character" w:customStyle="1" w:styleId="ObjetducommentaireCar">
    <w:name w:val="Objet du commentaire Car"/>
    <w:basedOn w:val="CommentaireCar"/>
    <w:link w:val="Objetducommentaire"/>
    <w:uiPriority w:val="99"/>
    <w:semiHidden/>
    <w:rsid w:val="00AC22A6"/>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Marquedecommentaire">
    <w:name w:val="annotation reference"/>
    <w:basedOn w:val="Policepardfaut"/>
    <w:uiPriority w:val="99"/>
    <w:semiHidden/>
    <w:unhideWhenUsed/>
    <w:rsid w:val="00AC22A6"/>
    <w:rPr>
      <w:sz w:val="16"/>
      <w:szCs w:val="16"/>
    </w:rPr>
  </w:style>
  <w:style w:type="paragraph" w:styleId="Commentaire">
    <w:name w:val="annotation text"/>
    <w:basedOn w:val="Normal"/>
    <w:link w:val="CommentaireCar"/>
    <w:uiPriority w:val="99"/>
    <w:semiHidden/>
    <w:unhideWhenUsed/>
    <w:rsid w:val="00AC22A6"/>
    <w:rPr>
      <w:sz w:val="20"/>
      <w:szCs w:val="20"/>
    </w:rPr>
  </w:style>
  <w:style w:type="character" w:customStyle="1" w:styleId="CommentaireCar">
    <w:name w:val="Commentaire Car"/>
    <w:basedOn w:val="Policepardfaut"/>
    <w:link w:val="Commentaire"/>
    <w:uiPriority w:val="99"/>
    <w:semiHidden/>
    <w:rsid w:val="00AC22A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AC22A6"/>
    <w:rPr>
      <w:b/>
      <w:bCs/>
    </w:rPr>
  </w:style>
  <w:style w:type="character" w:customStyle="1" w:styleId="ObjetducommentaireCar">
    <w:name w:val="Objet du commentaire Car"/>
    <w:basedOn w:val="CommentaireCar"/>
    <w:link w:val="Objetducommentaire"/>
    <w:uiPriority w:val="99"/>
    <w:semiHidden/>
    <w:rsid w:val="00AC22A6"/>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869250030">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0E51-FEC9-4C07-B789-97C5BCDE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2736</Words>
  <Characters>15049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16</cp:revision>
  <cp:lastPrinted>2017-11-27T21:46:00Z</cp:lastPrinted>
  <dcterms:created xsi:type="dcterms:W3CDTF">2017-11-27T16:12:00Z</dcterms:created>
  <dcterms:modified xsi:type="dcterms:W3CDTF">2017-12-12T12:09:00Z</dcterms:modified>
</cp:coreProperties>
</file>