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C0" w:rsidRPr="00B562C0" w:rsidRDefault="00B562C0" w:rsidP="00B562C0">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r w:rsidRPr="00B562C0">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B562C0">
        <w:rPr>
          <w:rFonts w:ascii="Calibri" w:hAnsi="Calibri" w:cs="Calibri"/>
          <w:color w:val="FF0000"/>
          <w:kern w:val="0"/>
          <w:sz w:val="16"/>
          <w:szCs w:val="16"/>
          <w:lang w:val="es-CO" w:eastAsia="fr-FR"/>
        </w:rPr>
        <w:t xml:space="preserve"> </w:t>
      </w:r>
    </w:p>
    <w:p w:rsidR="00B562C0" w:rsidRPr="00B562C0" w:rsidRDefault="00B562C0" w:rsidP="00B562C0">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B562C0">
        <w:rPr>
          <w:rFonts w:ascii="Calibri" w:hAnsi="Calibri" w:cs="Calibri"/>
          <w:color w:val="FF0000"/>
          <w:kern w:val="0"/>
          <w:sz w:val="16"/>
          <w:szCs w:val="16"/>
          <w:lang w:val="es-CO" w:eastAsia="fr-FR"/>
        </w:rPr>
        <w:t>El contenido total y fiel de la decisión debe ser verificado en el audio que reposa en la Secretaría de esta Sala.</w:t>
      </w:r>
      <w:r w:rsidRPr="00B562C0">
        <w:rPr>
          <w:rFonts w:ascii="Calibri" w:hAnsi="Calibri" w:cs="Calibri"/>
          <w:color w:val="222222"/>
          <w:kern w:val="0"/>
          <w:sz w:val="16"/>
          <w:szCs w:val="16"/>
          <w:lang w:val="es-CO" w:eastAsia="fr-FR"/>
        </w:rPr>
        <w:t> </w:t>
      </w:r>
    </w:p>
    <w:p w:rsidR="00B562C0" w:rsidRPr="00B562C0" w:rsidRDefault="00B562C0" w:rsidP="00B562C0">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B562C0">
        <w:rPr>
          <w:rFonts w:ascii="Calibri" w:hAnsi="Calibri" w:cs="Calibri"/>
          <w:color w:val="222222"/>
          <w:kern w:val="0"/>
          <w:sz w:val="18"/>
          <w:szCs w:val="18"/>
          <w:lang w:val="es-CO" w:eastAsia="fr-FR"/>
        </w:rPr>
        <w:t>Providencia:</w:t>
      </w:r>
      <w:r w:rsidRPr="00B562C0">
        <w:rPr>
          <w:rFonts w:ascii="Calibri" w:hAnsi="Calibri" w:cs="Calibri"/>
          <w:color w:val="222222"/>
          <w:kern w:val="0"/>
          <w:sz w:val="18"/>
          <w:szCs w:val="18"/>
          <w:lang w:val="es-CO" w:eastAsia="fr-FR"/>
        </w:rPr>
        <w:tab/>
        <w:t>Sentencia – 2ª instancia – 01 de noviembre de 2017</w:t>
      </w:r>
    </w:p>
    <w:p w:rsidR="00B562C0" w:rsidRPr="00B562C0" w:rsidRDefault="00B562C0" w:rsidP="00B562C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val="es-CO" w:eastAsia="fr-FR"/>
        </w:rPr>
      </w:pPr>
      <w:r w:rsidRPr="00B562C0">
        <w:rPr>
          <w:rFonts w:ascii="Calibri" w:eastAsia="Calibri" w:hAnsi="Calibri" w:cs="Calibri"/>
          <w:color w:val="222222"/>
          <w:kern w:val="0"/>
          <w:sz w:val="18"/>
          <w:szCs w:val="18"/>
          <w:lang w:val="es-CO" w:eastAsia="fr-FR"/>
        </w:rPr>
        <w:t xml:space="preserve">Proceso: </w:t>
      </w:r>
      <w:r w:rsidRPr="00B562C0">
        <w:rPr>
          <w:rFonts w:ascii="Calibri" w:eastAsia="Calibri" w:hAnsi="Calibri" w:cs="Calibri"/>
          <w:color w:val="222222"/>
          <w:kern w:val="0"/>
          <w:sz w:val="18"/>
          <w:szCs w:val="18"/>
          <w:lang w:val="es-CO" w:eastAsia="fr-FR"/>
        </w:rPr>
        <w:tab/>
      </w:r>
      <w:r w:rsidRPr="00B562C0">
        <w:rPr>
          <w:rFonts w:ascii="Calibri" w:eastAsia="Calibri" w:hAnsi="Calibri" w:cs="Calibri"/>
          <w:color w:val="222222"/>
          <w:kern w:val="0"/>
          <w:sz w:val="18"/>
          <w:szCs w:val="18"/>
          <w:lang w:val="es-CO" w:eastAsia="fr-FR"/>
        </w:rPr>
        <w:tab/>
      </w:r>
      <w:r w:rsidRPr="00B562C0">
        <w:rPr>
          <w:rFonts w:ascii="Calibri" w:eastAsia="Calibri" w:hAnsi="Calibri" w:cs="Calibri"/>
          <w:color w:val="222222"/>
          <w:kern w:val="0"/>
          <w:sz w:val="18"/>
          <w:szCs w:val="18"/>
          <w:lang w:val="es-CO" w:eastAsia="fr-FR"/>
        </w:rPr>
        <w:tab/>
      </w:r>
      <w:r w:rsidRPr="00B562C0">
        <w:rPr>
          <w:rFonts w:ascii="Calibri" w:eastAsia="Calibri" w:hAnsi="Calibri" w:cs="Calibri"/>
          <w:color w:val="222222"/>
          <w:spacing w:val="-8"/>
          <w:kern w:val="0"/>
          <w:sz w:val="18"/>
          <w:szCs w:val="18"/>
          <w:lang w:val="es-CO" w:eastAsia="fr-FR"/>
        </w:rPr>
        <w:t>Ordinario – Confirma parcialmente decisión del a quo que accedió a las pretensiones</w:t>
      </w:r>
    </w:p>
    <w:p w:rsidR="00B562C0" w:rsidRPr="00B562C0" w:rsidRDefault="00B562C0" w:rsidP="00B562C0">
      <w:pPr>
        <w:widowControl/>
        <w:shd w:val="clear" w:color="auto" w:fill="FFFFFF"/>
        <w:tabs>
          <w:tab w:val="left" w:pos="2078"/>
        </w:tabs>
        <w:overflowPunct/>
        <w:autoSpaceDE/>
        <w:autoSpaceDN/>
        <w:adjustRightInd/>
        <w:jc w:val="both"/>
        <w:rPr>
          <w:rFonts w:ascii="Calibri" w:eastAsia="Calibri" w:hAnsi="Calibri" w:cs="Calibri"/>
          <w:bCs/>
          <w:color w:val="222222"/>
          <w:kern w:val="0"/>
          <w:sz w:val="18"/>
          <w:szCs w:val="18"/>
          <w:lang w:val="es-CO" w:eastAsia="fr-FR"/>
        </w:rPr>
      </w:pPr>
      <w:r w:rsidRPr="00B562C0">
        <w:rPr>
          <w:rFonts w:ascii="Calibri" w:eastAsia="Calibri" w:hAnsi="Calibri" w:cs="Calibri"/>
          <w:color w:val="222222"/>
          <w:kern w:val="0"/>
          <w:sz w:val="18"/>
          <w:szCs w:val="18"/>
          <w:lang w:val="es-CO" w:eastAsia="fr-FR"/>
        </w:rPr>
        <w:t>Radicación Nro. :</w:t>
      </w:r>
      <w:r w:rsidRPr="00B562C0">
        <w:rPr>
          <w:rFonts w:ascii="Calibri" w:eastAsia="Calibri" w:hAnsi="Calibri" w:cs="Calibri"/>
          <w:color w:val="222222"/>
          <w:kern w:val="0"/>
          <w:sz w:val="18"/>
          <w:szCs w:val="18"/>
          <w:lang w:val="es-CO" w:eastAsia="fr-FR"/>
        </w:rPr>
        <w:tab/>
        <w:t xml:space="preserve"> </w:t>
      </w:r>
      <w:r w:rsidRPr="00B562C0">
        <w:rPr>
          <w:rFonts w:ascii="Calibri" w:eastAsia="Calibri" w:hAnsi="Calibri" w:cs="Calibri"/>
          <w:bCs/>
          <w:color w:val="222222"/>
          <w:kern w:val="0"/>
          <w:sz w:val="18"/>
          <w:szCs w:val="18"/>
          <w:lang w:val="es-CO" w:eastAsia="fr-FR"/>
        </w:rPr>
        <w:t xml:space="preserve">2012-00274-01 (Interna 9648 </w:t>
      </w:r>
      <w:proofErr w:type="spellStart"/>
      <w:r w:rsidRPr="00B562C0">
        <w:rPr>
          <w:rFonts w:ascii="Calibri" w:eastAsia="Calibri" w:hAnsi="Calibri" w:cs="Calibri"/>
          <w:bCs/>
          <w:color w:val="222222"/>
          <w:kern w:val="0"/>
          <w:sz w:val="18"/>
          <w:szCs w:val="18"/>
          <w:lang w:val="es-CO" w:eastAsia="fr-FR"/>
        </w:rPr>
        <w:t>LLRR</w:t>
      </w:r>
      <w:proofErr w:type="spellEnd"/>
      <w:r w:rsidRPr="00B562C0">
        <w:rPr>
          <w:rFonts w:ascii="Calibri" w:eastAsia="Calibri" w:hAnsi="Calibri" w:cs="Calibri"/>
          <w:bCs/>
          <w:color w:val="222222"/>
          <w:kern w:val="0"/>
          <w:sz w:val="18"/>
          <w:szCs w:val="18"/>
          <w:lang w:val="es-CO" w:eastAsia="fr-FR"/>
        </w:rPr>
        <w:t>)</w:t>
      </w:r>
    </w:p>
    <w:p w:rsidR="00B562C0" w:rsidRPr="00B562C0" w:rsidRDefault="00B562C0" w:rsidP="00B562C0">
      <w:pPr>
        <w:widowControl/>
        <w:shd w:val="clear" w:color="auto" w:fill="FFFFFF"/>
        <w:tabs>
          <w:tab w:val="left" w:pos="2078"/>
        </w:tabs>
        <w:overflowPunct/>
        <w:autoSpaceDE/>
        <w:autoSpaceDN/>
        <w:adjustRightInd/>
        <w:jc w:val="both"/>
        <w:rPr>
          <w:rFonts w:ascii="Calibri" w:eastAsia="Calibri" w:hAnsi="Calibri" w:cs="Calibri"/>
          <w:bCs/>
          <w:iCs/>
          <w:color w:val="222222"/>
          <w:kern w:val="0"/>
          <w:sz w:val="18"/>
          <w:szCs w:val="18"/>
          <w:lang w:eastAsia="fr-FR"/>
        </w:rPr>
      </w:pPr>
      <w:r w:rsidRPr="00B562C0">
        <w:rPr>
          <w:rFonts w:ascii="Calibri" w:eastAsia="Calibri" w:hAnsi="Calibri" w:cs="Calibri"/>
          <w:color w:val="222222"/>
          <w:kern w:val="0"/>
          <w:sz w:val="18"/>
          <w:szCs w:val="18"/>
          <w:lang w:val="es-MX" w:eastAsia="fr-FR"/>
        </w:rPr>
        <w:t>Demandante:</w:t>
      </w:r>
      <w:r w:rsidRPr="00B562C0">
        <w:rPr>
          <w:rFonts w:ascii="Calibri" w:eastAsia="Calibri" w:hAnsi="Calibri" w:cs="Calibri"/>
          <w:color w:val="222222"/>
          <w:kern w:val="0"/>
          <w:sz w:val="18"/>
          <w:szCs w:val="18"/>
          <w:lang w:val="es-MX" w:eastAsia="fr-FR"/>
        </w:rPr>
        <w:tab/>
      </w:r>
      <w:r w:rsidRPr="00B562C0">
        <w:rPr>
          <w:rFonts w:ascii="Calibri" w:eastAsia="Calibri" w:hAnsi="Calibri" w:cs="Calibri"/>
          <w:color w:val="222222"/>
          <w:kern w:val="0"/>
          <w:sz w:val="18"/>
          <w:szCs w:val="18"/>
          <w:lang w:val="es-MX" w:eastAsia="fr-FR"/>
        </w:rPr>
        <w:tab/>
      </w:r>
      <w:r w:rsidRPr="00B562C0">
        <w:rPr>
          <w:rFonts w:ascii="Calibri" w:eastAsia="Calibri" w:hAnsi="Calibri" w:cs="Calibri"/>
          <w:bCs/>
          <w:iCs/>
          <w:color w:val="222222"/>
          <w:kern w:val="0"/>
          <w:sz w:val="18"/>
          <w:szCs w:val="18"/>
          <w:lang w:eastAsia="fr-FR"/>
        </w:rPr>
        <w:t xml:space="preserve">ROSA TULIA BERNAL </w:t>
      </w:r>
      <w:proofErr w:type="spellStart"/>
      <w:r w:rsidRPr="00B562C0">
        <w:rPr>
          <w:rFonts w:ascii="Calibri" w:eastAsia="Calibri" w:hAnsi="Calibri" w:cs="Calibri"/>
          <w:bCs/>
          <w:iCs/>
          <w:color w:val="222222"/>
          <w:kern w:val="0"/>
          <w:sz w:val="18"/>
          <w:szCs w:val="18"/>
          <w:lang w:eastAsia="fr-FR"/>
        </w:rPr>
        <w:t>SANCHEZ</w:t>
      </w:r>
      <w:proofErr w:type="spellEnd"/>
      <w:r w:rsidRPr="00B562C0">
        <w:rPr>
          <w:rFonts w:ascii="Calibri" w:eastAsia="Calibri" w:hAnsi="Calibri" w:cs="Calibri"/>
          <w:bCs/>
          <w:iCs/>
          <w:color w:val="222222"/>
          <w:kern w:val="0"/>
          <w:sz w:val="18"/>
          <w:szCs w:val="18"/>
          <w:lang w:eastAsia="fr-FR"/>
        </w:rPr>
        <w:t xml:space="preserve"> Y OTROS</w:t>
      </w:r>
    </w:p>
    <w:p w:rsidR="00B562C0" w:rsidRPr="00B562C0" w:rsidRDefault="00B562C0" w:rsidP="00B562C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B562C0">
        <w:rPr>
          <w:rFonts w:ascii="Calibri" w:eastAsia="Calibri" w:hAnsi="Calibri" w:cs="Calibri"/>
          <w:bCs/>
          <w:color w:val="222222"/>
          <w:kern w:val="0"/>
          <w:sz w:val="18"/>
          <w:szCs w:val="18"/>
          <w:lang w:val="es-ES_tradnl" w:eastAsia="fr-FR"/>
        </w:rPr>
        <w:t>Demandado:</w:t>
      </w:r>
      <w:r w:rsidRPr="00B562C0">
        <w:rPr>
          <w:rFonts w:ascii="Calibri" w:eastAsia="Calibri" w:hAnsi="Calibri" w:cs="Calibri"/>
          <w:bCs/>
          <w:color w:val="222222"/>
          <w:kern w:val="0"/>
          <w:sz w:val="18"/>
          <w:szCs w:val="18"/>
          <w:lang w:val="es-ES_tradnl" w:eastAsia="fr-FR"/>
        </w:rPr>
        <w:tab/>
      </w:r>
      <w:r w:rsidRPr="00B562C0">
        <w:rPr>
          <w:rFonts w:ascii="Calibri" w:eastAsia="Calibri" w:hAnsi="Calibri" w:cs="Calibri"/>
          <w:bCs/>
          <w:color w:val="222222"/>
          <w:kern w:val="0"/>
          <w:sz w:val="18"/>
          <w:szCs w:val="18"/>
          <w:lang w:val="es-ES_tradnl" w:eastAsia="fr-FR"/>
        </w:rPr>
        <w:tab/>
      </w:r>
      <w:r w:rsidRPr="00B562C0">
        <w:rPr>
          <w:rFonts w:ascii="Calibri" w:eastAsia="Calibri" w:hAnsi="Calibri" w:cs="Calibri"/>
          <w:bCs/>
          <w:color w:val="222222"/>
          <w:kern w:val="0"/>
          <w:sz w:val="18"/>
          <w:szCs w:val="18"/>
          <w:lang w:val="es-ES_tradnl" w:eastAsia="fr-FR"/>
        </w:rPr>
        <w:tab/>
      </w:r>
      <w:r w:rsidRPr="00B562C0">
        <w:rPr>
          <w:rFonts w:ascii="Calibri" w:eastAsia="Calibri" w:hAnsi="Calibri" w:cs="Calibri"/>
          <w:bCs/>
          <w:iCs/>
          <w:color w:val="222222"/>
          <w:kern w:val="0"/>
          <w:sz w:val="18"/>
          <w:szCs w:val="18"/>
          <w:lang w:val="es-419" w:eastAsia="fr-FR"/>
        </w:rPr>
        <w:t>SALUD TOTAL EPS SA</w:t>
      </w:r>
    </w:p>
    <w:p w:rsidR="00B562C0" w:rsidRPr="00B562C0" w:rsidRDefault="00B562C0" w:rsidP="00B562C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B562C0">
        <w:rPr>
          <w:rFonts w:ascii="Calibri" w:eastAsia="Calibri" w:hAnsi="Calibri" w:cs="Calibri"/>
          <w:color w:val="222222"/>
          <w:kern w:val="0"/>
          <w:sz w:val="18"/>
          <w:szCs w:val="18"/>
          <w:lang w:val="es-MX" w:eastAsia="fr-FR"/>
        </w:rPr>
        <w:t xml:space="preserve">Magistrado Ponente: </w:t>
      </w:r>
      <w:r w:rsidRPr="00B562C0">
        <w:rPr>
          <w:rFonts w:ascii="Calibri" w:eastAsia="Calibri" w:hAnsi="Calibri" w:cs="Calibri"/>
          <w:color w:val="222222"/>
          <w:kern w:val="0"/>
          <w:sz w:val="18"/>
          <w:szCs w:val="18"/>
          <w:lang w:val="es-MX" w:eastAsia="fr-FR"/>
        </w:rPr>
        <w:tab/>
      </w:r>
      <w:r w:rsidRPr="00B562C0">
        <w:rPr>
          <w:rFonts w:ascii="Calibri" w:eastAsia="Calibri" w:hAnsi="Calibri" w:cs="Calibri"/>
          <w:color w:val="222222"/>
          <w:kern w:val="0"/>
          <w:sz w:val="18"/>
          <w:szCs w:val="18"/>
          <w:lang w:val="es-MX" w:eastAsia="fr-FR"/>
        </w:rPr>
        <w:tab/>
      </w:r>
      <w:proofErr w:type="spellStart"/>
      <w:r w:rsidRPr="00B562C0">
        <w:rPr>
          <w:rFonts w:ascii="Calibri" w:eastAsia="Calibri" w:hAnsi="Calibri" w:cs="Calibri"/>
          <w:bCs/>
          <w:iCs/>
          <w:color w:val="222222"/>
          <w:kern w:val="0"/>
          <w:sz w:val="18"/>
          <w:szCs w:val="18"/>
          <w:lang w:val="es-CO" w:eastAsia="fr-FR"/>
        </w:rPr>
        <w:t>DUBERNEY</w:t>
      </w:r>
      <w:proofErr w:type="spellEnd"/>
      <w:r w:rsidRPr="00B562C0">
        <w:rPr>
          <w:rFonts w:ascii="Calibri" w:eastAsia="Calibri" w:hAnsi="Calibri" w:cs="Calibri"/>
          <w:bCs/>
          <w:iCs/>
          <w:color w:val="222222"/>
          <w:kern w:val="0"/>
          <w:sz w:val="18"/>
          <w:szCs w:val="18"/>
          <w:lang w:val="es-CO" w:eastAsia="fr-FR"/>
        </w:rPr>
        <w:t xml:space="preserve"> GRISALES HERRERA</w:t>
      </w:r>
    </w:p>
    <w:p w:rsidR="00B562C0" w:rsidRPr="00B562C0" w:rsidRDefault="00B562C0" w:rsidP="00B562C0">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p>
    <w:p w:rsidR="00B562C0" w:rsidRPr="00B562C0" w:rsidRDefault="00B562C0" w:rsidP="00B562C0">
      <w:pPr>
        <w:widowControl/>
        <w:shd w:val="clear" w:color="auto" w:fill="FFFFFF"/>
        <w:tabs>
          <w:tab w:val="left" w:pos="2078"/>
        </w:tabs>
        <w:overflowPunct/>
        <w:autoSpaceDE/>
        <w:autoSpaceDN/>
        <w:adjustRightInd/>
        <w:spacing w:after="200"/>
        <w:jc w:val="both"/>
        <w:rPr>
          <w:rFonts w:ascii="Calibri" w:eastAsia="Calibri" w:hAnsi="Calibri" w:cs="Calibri"/>
          <w:color w:val="222222"/>
          <w:kern w:val="0"/>
          <w:sz w:val="18"/>
          <w:szCs w:val="18"/>
          <w:lang w:eastAsia="fr-FR"/>
        </w:rPr>
      </w:pPr>
      <w:r w:rsidRPr="00B562C0">
        <w:rPr>
          <w:rFonts w:ascii="Calibri" w:eastAsia="Calibri" w:hAnsi="Calibri" w:cs="Calibri"/>
          <w:b/>
          <w:color w:val="222222"/>
          <w:kern w:val="0"/>
          <w:sz w:val="18"/>
          <w:szCs w:val="18"/>
          <w:lang w:val="es-MX" w:eastAsia="fr-FR"/>
        </w:rPr>
        <w:t xml:space="preserve">Temas: </w:t>
      </w:r>
      <w:r w:rsidRPr="00B562C0">
        <w:rPr>
          <w:rFonts w:ascii="Calibri" w:eastAsia="Calibri" w:hAnsi="Calibri" w:cs="Calibri"/>
          <w:b/>
          <w:color w:val="222222"/>
          <w:kern w:val="0"/>
          <w:sz w:val="18"/>
          <w:szCs w:val="18"/>
          <w:lang w:val="es-MX" w:eastAsia="fr-FR"/>
        </w:rPr>
        <w:tab/>
        <w:t xml:space="preserve">RESPONSABILIDAD CIVIL MÉDICA EXCLUSIVA DE LA </w:t>
      </w:r>
      <w:proofErr w:type="spellStart"/>
      <w:r w:rsidRPr="00B562C0">
        <w:rPr>
          <w:rFonts w:ascii="Calibri" w:eastAsia="Calibri" w:hAnsi="Calibri" w:cs="Calibri"/>
          <w:b/>
          <w:color w:val="222222"/>
          <w:kern w:val="0"/>
          <w:sz w:val="18"/>
          <w:szCs w:val="18"/>
          <w:lang w:val="es-MX" w:eastAsia="fr-FR"/>
        </w:rPr>
        <w:t>EPS</w:t>
      </w:r>
      <w:proofErr w:type="spellEnd"/>
      <w:r w:rsidRPr="00B562C0">
        <w:rPr>
          <w:rFonts w:ascii="Calibri" w:eastAsia="Calibri" w:hAnsi="Calibri" w:cs="Calibri"/>
          <w:b/>
          <w:color w:val="222222"/>
          <w:kern w:val="0"/>
          <w:sz w:val="18"/>
          <w:szCs w:val="18"/>
          <w:lang w:val="es-MX" w:eastAsia="fr-FR"/>
        </w:rPr>
        <w:t xml:space="preserve"> / </w:t>
      </w:r>
      <w:r w:rsidRPr="00B562C0">
        <w:rPr>
          <w:rFonts w:ascii="Calibri" w:eastAsia="Calibri" w:hAnsi="Calibri" w:cs="Calibri"/>
          <w:b/>
          <w:bCs/>
          <w:color w:val="222222"/>
          <w:kern w:val="0"/>
          <w:sz w:val="18"/>
          <w:szCs w:val="18"/>
          <w:lang w:val="es-MX" w:eastAsia="fr-FR"/>
        </w:rPr>
        <w:t>CULPABILIDAD POR ERRÓNEOS DIAGNOSTICO Y TRATAMIENTO / PAGO DE PERJUICIOS MORALES</w:t>
      </w:r>
      <w:r w:rsidRPr="00B562C0">
        <w:rPr>
          <w:rFonts w:ascii="Calibri" w:eastAsia="Calibri" w:hAnsi="Calibri" w:cs="Calibri"/>
          <w:b/>
          <w:color w:val="222222"/>
          <w:kern w:val="0"/>
          <w:sz w:val="18"/>
          <w:szCs w:val="18"/>
          <w:lang w:val="es-MX" w:eastAsia="fr-FR"/>
        </w:rPr>
        <w:t xml:space="preserve">. </w:t>
      </w:r>
      <w:r w:rsidRPr="00B562C0">
        <w:rPr>
          <w:rFonts w:ascii="Calibri" w:eastAsia="Calibri" w:hAnsi="Calibri" w:cs="Calibri"/>
          <w:color w:val="222222"/>
          <w:kern w:val="0"/>
          <w:sz w:val="18"/>
          <w:szCs w:val="18"/>
          <w:lang w:eastAsia="fr-FR"/>
        </w:rPr>
        <w:t xml:space="preserve">[L]as probanzas aquí recaudadas, permiten concluir que no se prestó el servicio inicial que requería el paciente, en una unidad de atención de mayor nivel de complejidad, donde se hubiese podido acudir a otras ayudas diagnósticas y así lograr un tratamiento según las condiciones en que llegó. También puede asegurarse que no se siguieron los protocolos de acuerdo con el </w:t>
      </w:r>
      <w:proofErr w:type="spellStart"/>
      <w:r w:rsidRPr="00B562C0">
        <w:rPr>
          <w:rFonts w:ascii="Calibri" w:eastAsia="Calibri" w:hAnsi="Calibri" w:cs="Calibri"/>
          <w:color w:val="222222"/>
          <w:kern w:val="0"/>
          <w:sz w:val="18"/>
          <w:szCs w:val="18"/>
          <w:lang w:eastAsia="fr-FR"/>
        </w:rPr>
        <w:t>triaje</w:t>
      </w:r>
      <w:proofErr w:type="spellEnd"/>
      <w:r w:rsidRPr="00B562C0">
        <w:rPr>
          <w:rFonts w:ascii="Calibri" w:eastAsia="Calibri" w:hAnsi="Calibri" w:cs="Calibri"/>
          <w:color w:val="222222"/>
          <w:kern w:val="0"/>
          <w:sz w:val="18"/>
          <w:szCs w:val="18"/>
          <w:lang w:eastAsia="fr-FR"/>
        </w:rPr>
        <w:t xml:space="preserve"> II realizado por la </w:t>
      </w:r>
      <w:proofErr w:type="spellStart"/>
      <w:r w:rsidRPr="00B562C0">
        <w:rPr>
          <w:rFonts w:ascii="Calibri" w:eastAsia="Calibri" w:hAnsi="Calibri" w:cs="Calibri"/>
          <w:color w:val="222222"/>
          <w:kern w:val="0"/>
          <w:sz w:val="18"/>
          <w:szCs w:val="18"/>
          <w:lang w:eastAsia="fr-FR"/>
        </w:rPr>
        <w:t>EPS</w:t>
      </w:r>
      <w:proofErr w:type="spellEnd"/>
      <w:r w:rsidRPr="00B562C0">
        <w:rPr>
          <w:rFonts w:ascii="Calibri" w:eastAsia="Calibri" w:hAnsi="Calibri" w:cs="Calibri"/>
          <w:color w:val="222222"/>
          <w:kern w:val="0"/>
          <w:sz w:val="18"/>
          <w:szCs w:val="18"/>
          <w:lang w:eastAsia="fr-FR"/>
        </w:rPr>
        <w:t xml:space="preserve">, pues de acuerdo con su definición (Artículo 5- 5.3, Resolución 5596 de 2015) (…) Obsérvese además que la historia clínica que se recopiló en la unidad de atención básica de la </w:t>
      </w:r>
      <w:proofErr w:type="spellStart"/>
      <w:r w:rsidRPr="00B562C0">
        <w:rPr>
          <w:rFonts w:ascii="Calibri" w:eastAsia="Calibri" w:hAnsi="Calibri" w:cs="Calibri"/>
          <w:color w:val="222222"/>
          <w:kern w:val="0"/>
          <w:sz w:val="18"/>
          <w:szCs w:val="18"/>
          <w:lang w:eastAsia="fr-FR"/>
        </w:rPr>
        <w:t>EPS</w:t>
      </w:r>
      <w:proofErr w:type="spellEnd"/>
      <w:r w:rsidRPr="00B562C0">
        <w:rPr>
          <w:rFonts w:ascii="Calibri" w:eastAsia="Calibri" w:hAnsi="Calibri" w:cs="Calibri"/>
          <w:color w:val="222222"/>
          <w:kern w:val="0"/>
          <w:sz w:val="18"/>
          <w:szCs w:val="18"/>
          <w:lang w:eastAsia="fr-FR"/>
        </w:rPr>
        <w:t xml:space="preserve">, carece del registro de observación neurológica como necesario en este tipo de casos, según lo mencionó el citado testigo: (…) De acuerdo con lo anotado en ese documento, esa remisión a la unidad de tercer nivel, requerido por el trauma que tenía paciente (Según lo dicho por el perito y el testigo citado), se hizo cuando ya presentaba un cuadro clínico más complejo, de allí que pueda concluirse, tal como lo resaltan la </w:t>
      </w:r>
      <w:proofErr w:type="spellStart"/>
      <w:r w:rsidRPr="00B562C0">
        <w:rPr>
          <w:rFonts w:ascii="Calibri" w:eastAsia="Calibri" w:hAnsi="Calibri" w:cs="Calibri"/>
          <w:color w:val="222222"/>
          <w:kern w:val="0"/>
          <w:sz w:val="18"/>
          <w:szCs w:val="18"/>
          <w:lang w:eastAsia="fr-FR"/>
        </w:rPr>
        <w:t>IPS</w:t>
      </w:r>
      <w:proofErr w:type="spellEnd"/>
      <w:r w:rsidRPr="00B562C0">
        <w:rPr>
          <w:rFonts w:ascii="Calibri" w:eastAsia="Calibri" w:hAnsi="Calibri" w:cs="Calibri"/>
          <w:color w:val="222222"/>
          <w:kern w:val="0"/>
          <w:sz w:val="18"/>
          <w:szCs w:val="18"/>
          <w:lang w:eastAsia="fr-FR"/>
        </w:rPr>
        <w:t xml:space="preserve"> llamada en garantía (Clínica Los Rosales </w:t>
      </w:r>
      <w:proofErr w:type="spellStart"/>
      <w:r w:rsidRPr="00B562C0">
        <w:rPr>
          <w:rFonts w:ascii="Calibri" w:eastAsia="Calibri" w:hAnsi="Calibri" w:cs="Calibri"/>
          <w:color w:val="222222"/>
          <w:kern w:val="0"/>
          <w:sz w:val="18"/>
          <w:szCs w:val="18"/>
          <w:lang w:eastAsia="fr-FR"/>
        </w:rPr>
        <w:t>SA</w:t>
      </w:r>
      <w:proofErr w:type="spellEnd"/>
      <w:r w:rsidRPr="00B562C0">
        <w:rPr>
          <w:rFonts w:ascii="Calibri" w:eastAsia="Calibri" w:hAnsi="Calibri" w:cs="Calibri"/>
          <w:color w:val="222222"/>
          <w:kern w:val="0"/>
          <w:sz w:val="18"/>
          <w:szCs w:val="18"/>
          <w:lang w:eastAsia="fr-FR"/>
        </w:rPr>
        <w:t xml:space="preserve">) y la aseguradora, vinculada en idéntica calidad, es en la atención inicial donde se evidencian falencias. (…) Así las cosas, se considera demostrada la responsabilidad por la indebida prestación del servicio médico que dio lugar al deceso del señor Calle Ortiz, pero solo en lo que respecta a la atención recibida en la unidad de atención básica de la </w:t>
      </w:r>
      <w:proofErr w:type="spellStart"/>
      <w:r w:rsidRPr="00B562C0">
        <w:rPr>
          <w:rFonts w:ascii="Calibri" w:eastAsia="Calibri" w:hAnsi="Calibri" w:cs="Calibri"/>
          <w:color w:val="222222"/>
          <w:kern w:val="0"/>
          <w:sz w:val="18"/>
          <w:szCs w:val="18"/>
          <w:lang w:eastAsia="fr-FR"/>
        </w:rPr>
        <w:t>EPS</w:t>
      </w:r>
      <w:proofErr w:type="spellEnd"/>
      <w:r w:rsidRPr="00B562C0">
        <w:rPr>
          <w:rFonts w:ascii="Calibri" w:eastAsia="Calibri" w:hAnsi="Calibri" w:cs="Calibri"/>
          <w:color w:val="222222"/>
          <w:kern w:val="0"/>
          <w:sz w:val="18"/>
          <w:szCs w:val="18"/>
          <w:lang w:eastAsia="fr-FR"/>
        </w:rPr>
        <w:t xml:space="preserve"> demandada y, por lo tanto, tal como lo alegaran las llamadas en garantía, es inexistente la responsabilidad de la </w:t>
      </w:r>
      <w:proofErr w:type="spellStart"/>
      <w:r w:rsidRPr="00B562C0">
        <w:rPr>
          <w:rFonts w:ascii="Calibri" w:eastAsia="Calibri" w:hAnsi="Calibri" w:cs="Calibri"/>
          <w:color w:val="222222"/>
          <w:kern w:val="0"/>
          <w:sz w:val="18"/>
          <w:szCs w:val="18"/>
          <w:lang w:eastAsia="fr-FR"/>
        </w:rPr>
        <w:t>IPS</w:t>
      </w:r>
      <w:proofErr w:type="spellEnd"/>
      <w:r w:rsidRPr="00B562C0">
        <w:rPr>
          <w:rFonts w:ascii="Calibri" w:eastAsia="Calibri" w:hAnsi="Calibri" w:cs="Calibri"/>
          <w:color w:val="222222"/>
          <w:kern w:val="0"/>
          <w:sz w:val="18"/>
          <w:szCs w:val="18"/>
          <w:lang w:eastAsia="fr-FR"/>
        </w:rPr>
        <w:t xml:space="preserve"> citada en tal calidad y tampoco hay lugar a la atribuida a la aseguradora, vinculada en idéntica posición. Por ende, se modificará el fallo, para imputar la responsabilidad a la demandada, más no a las llamadas de garantía y ello, también, hace innecesario resolver sobre la relación contractual entre la </w:t>
      </w:r>
      <w:proofErr w:type="spellStart"/>
      <w:r w:rsidRPr="00B562C0">
        <w:rPr>
          <w:rFonts w:ascii="Calibri" w:eastAsia="Calibri" w:hAnsi="Calibri" w:cs="Calibri"/>
          <w:color w:val="222222"/>
          <w:kern w:val="0"/>
          <w:sz w:val="18"/>
          <w:szCs w:val="18"/>
          <w:lang w:eastAsia="fr-FR"/>
        </w:rPr>
        <w:t>EPS</w:t>
      </w:r>
      <w:proofErr w:type="spellEnd"/>
      <w:r w:rsidRPr="00B562C0">
        <w:rPr>
          <w:rFonts w:ascii="Calibri" w:eastAsia="Calibri" w:hAnsi="Calibri" w:cs="Calibri"/>
          <w:color w:val="222222"/>
          <w:kern w:val="0"/>
          <w:sz w:val="18"/>
          <w:szCs w:val="18"/>
          <w:lang w:eastAsia="fr-FR"/>
        </w:rPr>
        <w:t xml:space="preserve"> demandada y la Clínica Los Rosales </w:t>
      </w:r>
      <w:proofErr w:type="spellStart"/>
      <w:r w:rsidRPr="00B562C0">
        <w:rPr>
          <w:rFonts w:ascii="Calibri" w:eastAsia="Calibri" w:hAnsi="Calibri" w:cs="Calibri"/>
          <w:color w:val="222222"/>
          <w:kern w:val="0"/>
          <w:sz w:val="18"/>
          <w:szCs w:val="18"/>
          <w:lang w:eastAsia="fr-FR"/>
        </w:rPr>
        <w:t>SA</w:t>
      </w:r>
      <w:proofErr w:type="spellEnd"/>
      <w:r w:rsidRPr="00B562C0">
        <w:rPr>
          <w:rFonts w:ascii="Calibri" w:eastAsia="Calibri" w:hAnsi="Calibri" w:cs="Calibri"/>
          <w:color w:val="222222"/>
          <w:kern w:val="0"/>
          <w:sz w:val="18"/>
          <w:szCs w:val="18"/>
          <w:lang w:eastAsia="fr-FR"/>
        </w:rPr>
        <w:t xml:space="preserve">. </w:t>
      </w:r>
    </w:p>
    <w:p w:rsidR="00B562C0" w:rsidRDefault="00B562C0"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29655A"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B32EBF" w:rsidP="00B32EBF">
      <w:pPr>
        <w:pStyle w:val="Sansinterligne"/>
        <w:tabs>
          <w:tab w:val="left" w:pos="3579"/>
        </w:tabs>
        <w:spacing w:line="360" w:lineRule="auto"/>
        <w:jc w:val="center"/>
        <w:rPr>
          <w:rFonts w:ascii="Georgia" w:hAnsi="Georgia" w:cs="Arial"/>
          <w:w w:val="140"/>
          <w:sz w:val="14"/>
          <w:lang w:val="es-CO"/>
        </w:rPr>
      </w:pPr>
    </w:p>
    <w:p w:rsidR="00B32EBF" w:rsidRPr="00590A69" w:rsidRDefault="00122D51" w:rsidP="00B32EBF">
      <w:pPr>
        <w:pStyle w:val="Sansinterligne"/>
        <w:tabs>
          <w:tab w:val="left" w:pos="3579"/>
        </w:tabs>
        <w:spacing w:line="360" w:lineRule="auto"/>
        <w:jc w:val="center"/>
        <w:rPr>
          <w:rFonts w:ascii="Georgia" w:hAnsi="Georgia" w:cs="Arial"/>
          <w:w w:val="140"/>
          <w:sz w:val="14"/>
          <w:lang w:val="es-CO"/>
        </w:rPr>
      </w:pPr>
      <w:r w:rsidRPr="00590A69">
        <w:rPr>
          <w:rFonts w:ascii="Georgia" w:hAnsi="Georgia" w:cs="Arial"/>
          <w:w w:val="140"/>
          <w:sz w:val="14"/>
          <w:lang w:val="es-CO"/>
        </w:rPr>
        <w:t>REPÚ</w:t>
      </w:r>
      <w:r w:rsidR="00B32EBF" w:rsidRPr="00590A69">
        <w:rPr>
          <w:rFonts w:ascii="Georgia" w:hAnsi="Georgia" w:cs="Arial"/>
          <w:w w:val="140"/>
          <w:sz w:val="14"/>
          <w:lang w:val="es-CO"/>
        </w:rPr>
        <w:t>BLICA DE COLOMBIA</w:t>
      </w:r>
    </w:p>
    <w:p w:rsidR="00B32EBF" w:rsidRPr="00590A69" w:rsidRDefault="00B32EBF" w:rsidP="00B32EBF">
      <w:pPr>
        <w:pStyle w:val="Sansinterligne"/>
        <w:tabs>
          <w:tab w:val="center" w:pos="4987"/>
          <w:tab w:val="left" w:pos="8449"/>
        </w:tabs>
        <w:spacing w:line="360" w:lineRule="auto"/>
        <w:jc w:val="center"/>
        <w:rPr>
          <w:rFonts w:ascii="Georgia" w:hAnsi="Georgia" w:cs="Arial"/>
          <w:w w:val="140"/>
          <w:lang w:val="es-CO"/>
        </w:rPr>
      </w:pPr>
      <w:r w:rsidRPr="00590A69">
        <w:rPr>
          <w:rFonts w:ascii="Georgia" w:hAnsi="Georgia" w:cs="Arial"/>
          <w:w w:val="140"/>
          <w:sz w:val="14"/>
          <w:lang w:val="es-CO"/>
        </w:rPr>
        <w:t>RAMA JUDICIAL DEL PODER PÚBLICO</w:t>
      </w:r>
    </w:p>
    <w:p w:rsidR="00B32EBF" w:rsidRPr="00590A69" w:rsidRDefault="00B32EBF" w:rsidP="00B32EBF">
      <w:pPr>
        <w:pStyle w:val="Sansinterligne"/>
        <w:spacing w:line="360" w:lineRule="auto"/>
        <w:jc w:val="center"/>
        <w:rPr>
          <w:rFonts w:ascii="Georgia" w:hAnsi="Georgia" w:cs="Arial"/>
          <w:w w:val="140"/>
          <w:sz w:val="16"/>
          <w:lang w:val="es-CO"/>
        </w:rPr>
      </w:pPr>
      <w:r w:rsidRPr="00590A69">
        <w:rPr>
          <w:rFonts w:ascii="Georgia" w:hAnsi="Georgia" w:cs="Arial"/>
          <w:w w:val="140"/>
          <w:sz w:val="18"/>
          <w:lang w:val="es-CO"/>
        </w:rPr>
        <w:t>T</w:t>
      </w:r>
      <w:r w:rsidRPr="00590A69">
        <w:rPr>
          <w:rFonts w:ascii="Georgia" w:hAnsi="Georgia" w:cs="Arial"/>
          <w:w w:val="140"/>
          <w:sz w:val="16"/>
          <w:lang w:val="es-CO"/>
        </w:rPr>
        <w:t>RIBUNAL</w:t>
      </w:r>
      <w:r w:rsidRPr="00590A69">
        <w:rPr>
          <w:rFonts w:ascii="Georgia" w:hAnsi="Georgia" w:cs="Arial"/>
          <w:w w:val="140"/>
          <w:sz w:val="18"/>
          <w:lang w:val="es-CO"/>
        </w:rPr>
        <w:t xml:space="preserve"> S</w:t>
      </w:r>
      <w:r w:rsidRPr="00590A69">
        <w:rPr>
          <w:rFonts w:ascii="Georgia" w:hAnsi="Georgia" w:cs="Arial"/>
          <w:w w:val="140"/>
          <w:sz w:val="16"/>
          <w:lang w:val="es-CO"/>
        </w:rPr>
        <w:t xml:space="preserve">UPERIOR DEL </w:t>
      </w:r>
      <w:r w:rsidRPr="00590A69">
        <w:rPr>
          <w:rFonts w:ascii="Georgia" w:hAnsi="Georgia" w:cs="Arial"/>
          <w:w w:val="140"/>
          <w:sz w:val="18"/>
          <w:lang w:val="es-CO"/>
        </w:rPr>
        <w:t>D</w:t>
      </w:r>
      <w:r w:rsidRPr="00590A69">
        <w:rPr>
          <w:rFonts w:ascii="Georgia" w:hAnsi="Georgia" w:cs="Arial"/>
          <w:w w:val="140"/>
          <w:sz w:val="16"/>
          <w:lang w:val="es-CO"/>
        </w:rPr>
        <w:t>ISTRITO</w:t>
      </w:r>
      <w:r w:rsidRPr="00590A69">
        <w:rPr>
          <w:rFonts w:ascii="Georgia" w:hAnsi="Georgia" w:cs="Arial"/>
          <w:w w:val="140"/>
          <w:sz w:val="18"/>
          <w:lang w:val="es-CO"/>
        </w:rPr>
        <w:t xml:space="preserve"> J</w:t>
      </w:r>
      <w:r w:rsidRPr="00590A69">
        <w:rPr>
          <w:rFonts w:ascii="Georgia" w:hAnsi="Georgia" w:cs="Arial"/>
          <w:w w:val="140"/>
          <w:sz w:val="16"/>
          <w:lang w:val="es-CO"/>
        </w:rPr>
        <w:t>UDICIAL</w:t>
      </w:r>
    </w:p>
    <w:p w:rsidR="00FA7BA9" w:rsidRDefault="00FA7BA9" w:rsidP="00B32EBF">
      <w:pPr>
        <w:pStyle w:val="Sansinterligne"/>
        <w:spacing w:line="360" w:lineRule="auto"/>
        <w:jc w:val="center"/>
        <w:rPr>
          <w:rFonts w:ascii="Georgia" w:hAnsi="Georgia" w:cs="Arial"/>
          <w:w w:val="140"/>
          <w:sz w:val="18"/>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r w:rsidRPr="00590A69">
        <w:rPr>
          <w:rFonts w:ascii="Georgia" w:hAnsi="Georgia" w:cs="Arial"/>
          <w:w w:val="140"/>
          <w:sz w:val="18"/>
          <w:szCs w:val="18"/>
          <w:lang w:val="es-CO"/>
        </w:rPr>
        <w:t xml:space="preserve"> </w:t>
      </w:r>
    </w:p>
    <w:p w:rsidR="00E82583" w:rsidRPr="00590A69" w:rsidRDefault="00B32EBF" w:rsidP="00B32EBF">
      <w:pPr>
        <w:pStyle w:val="Sansinterligne"/>
        <w:spacing w:line="360" w:lineRule="auto"/>
        <w:jc w:val="center"/>
        <w:rPr>
          <w:rFonts w:ascii="Georgia" w:hAnsi="Georgia" w:cs="Arial"/>
          <w:w w:val="140"/>
          <w:sz w:val="16"/>
          <w:szCs w:val="18"/>
          <w:lang w:val="es-CO"/>
        </w:rPr>
      </w:pP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EPARTAMENTO </w:t>
      </w:r>
      <w:r w:rsidRPr="00590A69">
        <w:rPr>
          <w:rFonts w:ascii="Georgia" w:hAnsi="Georgia" w:cs="Arial"/>
          <w:w w:val="140"/>
          <w:sz w:val="18"/>
          <w:szCs w:val="18"/>
          <w:lang w:val="es-CO"/>
        </w:rPr>
        <w:t>D</w:t>
      </w:r>
      <w:r w:rsidRPr="00590A69">
        <w:rPr>
          <w:rFonts w:ascii="Georgia" w:hAnsi="Georgia" w:cs="Arial"/>
          <w:w w:val="140"/>
          <w:sz w:val="16"/>
          <w:szCs w:val="18"/>
          <w:lang w:val="es-CO"/>
        </w:rPr>
        <w:t xml:space="preserve">EL </w:t>
      </w:r>
      <w:r w:rsidRPr="00590A69">
        <w:rPr>
          <w:rFonts w:ascii="Georgia" w:hAnsi="Georgia" w:cs="Arial"/>
          <w:w w:val="140"/>
          <w:sz w:val="18"/>
          <w:szCs w:val="18"/>
          <w:lang w:val="es-CO"/>
        </w:rPr>
        <w:t>R</w:t>
      </w:r>
      <w:r w:rsidRPr="00590A69">
        <w:rPr>
          <w:rFonts w:ascii="Georgia" w:hAnsi="Georgia" w:cs="Arial"/>
          <w:w w:val="140"/>
          <w:sz w:val="16"/>
          <w:szCs w:val="18"/>
          <w:lang w:val="es-CO"/>
        </w:rPr>
        <w:t>ISARALDA</w:t>
      </w:r>
    </w:p>
    <w:p w:rsidR="008F7ADB" w:rsidRPr="00590A69" w:rsidRDefault="008F7ADB" w:rsidP="003C2B50">
      <w:pPr>
        <w:pStyle w:val="Corpsdetexte"/>
        <w:spacing w:line="360" w:lineRule="auto"/>
        <w:jc w:val="center"/>
        <w:rPr>
          <w:rFonts w:ascii="Georgia" w:hAnsi="Georgia" w:cs="Arial"/>
          <w:sz w:val="16"/>
          <w:szCs w:val="22"/>
          <w:lang w:val="es-CO"/>
        </w:rPr>
      </w:pPr>
    </w:p>
    <w:p w:rsidR="008F7ADB" w:rsidRPr="002D7B5B" w:rsidRDefault="008F7ADB" w:rsidP="00C10E28">
      <w:pPr>
        <w:pStyle w:val="Corpsdetexte"/>
        <w:spacing w:line="360" w:lineRule="auto"/>
        <w:ind w:left="708" w:firstLine="708"/>
        <w:rPr>
          <w:rFonts w:ascii="Georgia" w:hAnsi="Georgia" w:cs="Arial"/>
          <w:sz w:val="22"/>
          <w:szCs w:val="22"/>
          <w:lang w:val="es-CO"/>
        </w:rPr>
      </w:pPr>
      <w:r w:rsidRPr="002D7B5B">
        <w:rPr>
          <w:rFonts w:ascii="Georgia" w:hAnsi="Georgia" w:cs="Arial"/>
          <w:sz w:val="22"/>
          <w:szCs w:val="22"/>
          <w:lang w:val="es-CO"/>
        </w:rPr>
        <w:t>Asunto</w:t>
      </w:r>
      <w:r w:rsidRPr="002D7B5B">
        <w:rPr>
          <w:rFonts w:ascii="Georgia" w:hAnsi="Georgia" w:cs="Arial"/>
          <w:sz w:val="22"/>
          <w:szCs w:val="22"/>
          <w:lang w:val="es-CO"/>
        </w:rPr>
        <w:tab/>
      </w:r>
      <w:r w:rsidR="00CD49F9" w:rsidRPr="002D7B5B">
        <w:rPr>
          <w:rFonts w:ascii="Georgia" w:hAnsi="Georgia" w:cs="Arial"/>
          <w:sz w:val="22"/>
          <w:szCs w:val="22"/>
          <w:lang w:val="es-CO"/>
        </w:rPr>
        <w:tab/>
      </w:r>
      <w:r w:rsidRPr="002D7B5B">
        <w:rPr>
          <w:rFonts w:ascii="Georgia" w:hAnsi="Georgia" w:cs="Arial"/>
          <w:sz w:val="22"/>
          <w:szCs w:val="22"/>
          <w:lang w:val="es-CO"/>
        </w:rPr>
        <w:tab/>
        <w:t>: Sentencia</w:t>
      </w:r>
      <w:r w:rsidR="00E82583" w:rsidRPr="002D7B5B">
        <w:rPr>
          <w:rFonts w:ascii="Georgia" w:hAnsi="Georgia" w:cs="Arial"/>
          <w:sz w:val="22"/>
          <w:szCs w:val="22"/>
          <w:lang w:val="es-CO"/>
        </w:rPr>
        <w:t xml:space="preserve"> de segundo grado</w:t>
      </w:r>
    </w:p>
    <w:p w:rsidR="00CD25E7" w:rsidRPr="00CD25E7" w:rsidRDefault="00CD25E7" w:rsidP="00CD25E7">
      <w:pPr>
        <w:pStyle w:val="Corpsdetexte"/>
        <w:spacing w:line="360" w:lineRule="auto"/>
        <w:ind w:left="708" w:firstLine="708"/>
        <w:rPr>
          <w:rFonts w:ascii="Georgia" w:hAnsi="Georgia" w:cs="Arial"/>
          <w:sz w:val="22"/>
          <w:szCs w:val="22"/>
          <w:lang w:val="es-CO"/>
        </w:rPr>
      </w:pPr>
      <w:r w:rsidRPr="00CD25E7">
        <w:rPr>
          <w:rFonts w:ascii="Georgia" w:hAnsi="Georgia" w:cs="Arial"/>
          <w:sz w:val="22"/>
          <w:szCs w:val="22"/>
          <w:lang w:val="es-CO"/>
        </w:rPr>
        <w:t>Tipo de proceso</w:t>
      </w:r>
      <w:r w:rsidRPr="00CD25E7">
        <w:rPr>
          <w:rFonts w:ascii="Georgia" w:hAnsi="Georgia" w:cs="Arial"/>
          <w:sz w:val="22"/>
          <w:szCs w:val="22"/>
          <w:lang w:val="es-CO"/>
        </w:rPr>
        <w:tab/>
        <w:t>: Ordinario – Responsabilidad médica</w:t>
      </w:r>
    </w:p>
    <w:p w:rsidR="005D5FDE" w:rsidRPr="005D5FDE" w:rsidRDefault="005D5FDE" w:rsidP="005D5FDE">
      <w:pPr>
        <w:pStyle w:val="Corpsdetexte"/>
        <w:spacing w:line="360" w:lineRule="auto"/>
        <w:ind w:left="708" w:firstLine="708"/>
        <w:rPr>
          <w:rFonts w:ascii="Georgia" w:hAnsi="Georgia" w:cs="Arial"/>
          <w:sz w:val="22"/>
          <w:szCs w:val="22"/>
          <w:lang w:val="es-CO"/>
        </w:rPr>
      </w:pPr>
      <w:r w:rsidRPr="005D5FDE">
        <w:rPr>
          <w:rFonts w:ascii="Georgia" w:hAnsi="Georgia" w:cs="Arial"/>
          <w:sz w:val="22"/>
          <w:szCs w:val="22"/>
          <w:lang w:val="es-CO"/>
        </w:rPr>
        <w:t>Demandantes</w:t>
      </w:r>
      <w:r w:rsidR="00575CB6">
        <w:rPr>
          <w:rFonts w:ascii="Georgia" w:hAnsi="Georgia" w:cs="Arial"/>
          <w:sz w:val="22"/>
          <w:szCs w:val="22"/>
          <w:lang w:val="es-CO"/>
        </w:rPr>
        <w:tab/>
      </w:r>
      <w:r w:rsidRPr="005D5FDE">
        <w:rPr>
          <w:rFonts w:ascii="Georgia" w:hAnsi="Georgia" w:cs="Arial"/>
          <w:sz w:val="22"/>
          <w:szCs w:val="22"/>
          <w:lang w:val="es-CO"/>
        </w:rPr>
        <w:tab/>
        <w:t>: Rosa Tulia Bernal Sánchez y otros</w:t>
      </w:r>
    </w:p>
    <w:p w:rsidR="005D5FDE" w:rsidRDefault="005D5FDE" w:rsidP="005D5FDE">
      <w:pPr>
        <w:pStyle w:val="Corpsdetexte"/>
        <w:spacing w:line="360" w:lineRule="auto"/>
        <w:ind w:left="708" w:firstLine="708"/>
        <w:rPr>
          <w:rFonts w:ascii="Georgia" w:hAnsi="Georgia" w:cs="Arial"/>
          <w:sz w:val="22"/>
          <w:szCs w:val="22"/>
          <w:lang w:val="es-CO"/>
        </w:rPr>
      </w:pPr>
      <w:r w:rsidRPr="005D5FDE">
        <w:rPr>
          <w:rFonts w:ascii="Georgia" w:hAnsi="Georgia" w:cs="Arial"/>
          <w:sz w:val="22"/>
          <w:szCs w:val="22"/>
          <w:lang w:val="es-CO"/>
        </w:rPr>
        <w:t>Demandad</w:t>
      </w:r>
      <w:r w:rsidR="00575CB6">
        <w:rPr>
          <w:rFonts w:ascii="Georgia" w:hAnsi="Georgia" w:cs="Arial"/>
          <w:sz w:val="22"/>
          <w:szCs w:val="22"/>
          <w:lang w:val="es-CO"/>
        </w:rPr>
        <w:t>a</w:t>
      </w:r>
      <w:r w:rsidRPr="005D5FDE">
        <w:rPr>
          <w:rFonts w:ascii="Georgia" w:hAnsi="Georgia" w:cs="Arial"/>
          <w:sz w:val="22"/>
          <w:szCs w:val="22"/>
          <w:lang w:val="es-CO"/>
        </w:rPr>
        <w:t xml:space="preserve"> </w:t>
      </w:r>
      <w:r w:rsidR="00A47462">
        <w:rPr>
          <w:rFonts w:ascii="Georgia" w:hAnsi="Georgia" w:cs="Arial"/>
          <w:sz w:val="22"/>
          <w:szCs w:val="22"/>
          <w:lang w:val="es-CO"/>
        </w:rPr>
        <w:tab/>
      </w:r>
      <w:r w:rsidR="00A47462">
        <w:rPr>
          <w:rFonts w:ascii="Georgia" w:hAnsi="Georgia" w:cs="Arial"/>
          <w:sz w:val="22"/>
          <w:szCs w:val="22"/>
          <w:lang w:val="es-CO"/>
        </w:rPr>
        <w:tab/>
      </w:r>
      <w:r w:rsidRPr="005D5FDE">
        <w:rPr>
          <w:rFonts w:ascii="Georgia" w:hAnsi="Georgia" w:cs="Arial"/>
          <w:sz w:val="22"/>
          <w:szCs w:val="22"/>
          <w:lang w:val="es-CO"/>
        </w:rPr>
        <w:t xml:space="preserve">: Salud Total EPS SA </w:t>
      </w:r>
    </w:p>
    <w:p w:rsidR="00575CB6" w:rsidRPr="005D5FDE" w:rsidRDefault="00575CB6" w:rsidP="00575CB6">
      <w:pPr>
        <w:pStyle w:val="Corpsdetexte"/>
        <w:spacing w:line="360" w:lineRule="auto"/>
        <w:ind w:left="708" w:firstLine="708"/>
        <w:rPr>
          <w:rFonts w:ascii="Georgia" w:hAnsi="Georgia" w:cs="Arial"/>
          <w:sz w:val="22"/>
          <w:szCs w:val="22"/>
          <w:lang w:val="es-CO"/>
        </w:rPr>
      </w:pPr>
      <w:r>
        <w:rPr>
          <w:rFonts w:ascii="Georgia" w:hAnsi="Georgia" w:cs="Arial"/>
          <w:sz w:val="22"/>
          <w:szCs w:val="22"/>
          <w:lang w:val="es-CO"/>
        </w:rPr>
        <w:t>Llamados en garantía</w:t>
      </w:r>
      <w:r>
        <w:rPr>
          <w:rFonts w:ascii="Georgia" w:hAnsi="Georgia" w:cs="Arial"/>
          <w:sz w:val="22"/>
          <w:szCs w:val="22"/>
          <w:lang w:val="es-CO"/>
        </w:rPr>
        <w:tab/>
      </w:r>
      <w:r w:rsidRPr="005D5FDE">
        <w:rPr>
          <w:rFonts w:ascii="Georgia" w:hAnsi="Georgia" w:cs="Arial"/>
          <w:sz w:val="22"/>
          <w:szCs w:val="22"/>
          <w:lang w:val="es-CO"/>
        </w:rPr>
        <w:t xml:space="preserve">: </w:t>
      </w:r>
      <w:r>
        <w:rPr>
          <w:rFonts w:ascii="Georgia" w:hAnsi="Georgia" w:cs="Arial"/>
          <w:sz w:val="22"/>
          <w:szCs w:val="22"/>
          <w:lang w:val="es-CO"/>
        </w:rPr>
        <w:t>Clínica Los Rosales SA</w:t>
      </w:r>
      <w:r w:rsidRPr="005D5FDE">
        <w:rPr>
          <w:rFonts w:ascii="Georgia" w:hAnsi="Georgia" w:cs="Arial"/>
          <w:sz w:val="22"/>
          <w:szCs w:val="22"/>
          <w:lang w:val="es-CO"/>
        </w:rPr>
        <w:t xml:space="preserve"> </w:t>
      </w:r>
      <w:r w:rsidR="00E21FBF">
        <w:rPr>
          <w:rFonts w:ascii="Georgia" w:hAnsi="Georgia" w:cs="Arial"/>
          <w:sz w:val="22"/>
          <w:szCs w:val="22"/>
          <w:lang w:val="es-CO"/>
        </w:rPr>
        <w:t>y otra</w:t>
      </w:r>
    </w:p>
    <w:p w:rsidR="005D5FDE" w:rsidRPr="005D5FDE" w:rsidRDefault="005D5FDE" w:rsidP="005D5FDE">
      <w:pPr>
        <w:pStyle w:val="Corpsdetexte"/>
        <w:spacing w:line="360" w:lineRule="auto"/>
        <w:ind w:left="708" w:firstLine="708"/>
        <w:rPr>
          <w:rFonts w:ascii="Georgia" w:hAnsi="Georgia" w:cs="Arial"/>
          <w:sz w:val="22"/>
          <w:szCs w:val="22"/>
          <w:lang w:val="es-CO"/>
        </w:rPr>
      </w:pPr>
      <w:r w:rsidRPr="005D5FDE">
        <w:rPr>
          <w:rFonts w:ascii="Georgia" w:hAnsi="Georgia" w:cs="Arial"/>
          <w:sz w:val="22"/>
          <w:szCs w:val="22"/>
          <w:lang w:val="es-CO"/>
        </w:rPr>
        <w:t xml:space="preserve">Procedencia </w:t>
      </w:r>
      <w:r w:rsidRPr="005D5FDE">
        <w:rPr>
          <w:rFonts w:ascii="Georgia" w:hAnsi="Georgia" w:cs="Arial"/>
          <w:sz w:val="22"/>
          <w:szCs w:val="22"/>
          <w:lang w:val="es-CO"/>
        </w:rPr>
        <w:tab/>
      </w:r>
      <w:r w:rsidRPr="005D5FDE">
        <w:rPr>
          <w:rFonts w:ascii="Georgia" w:hAnsi="Georgia" w:cs="Arial"/>
          <w:sz w:val="22"/>
          <w:szCs w:val="22"/>
          <w:lang w:val="es-CO"/>
        </w:rPr>
        <w:tab/>
        <w:t>: Juzgado Tercero Civil del Circuito de Pereira</w:t>
      </w:r>
    </w:p>
    <w:p w:rsidR="005D5FDE" w:rsidRPr="005D5FDE" w:rsidRDefault="005D5FDE" w:rsidP="005D5FDE">
      <w:pPr>
        <w:pStyle w:val="Corpsdetexte"/>
        <w:spacing w:line="360" w:lineRule="auto"/>
        <w:ind w:left="708" w:firstLine="708"/>
        <w:rPr>
          <w:rFonts w:ascii="Georgia" w:hAnsi="Georgia" w:cs="Arial"/>
          <w:sz w:val="22"/>
          <w:szCs w:val="22"/>
          <w:lang w:val="es-CO"/>
        </w:rPr>
      </w:pPr>
      <w:r w:rsidRPr="005D5FDE">
        <w:rPr>
          <w:rFonts w:ascii="Georgia" w:hAnsi="Georgia" w:cs="Arial"/>
          <w:sz w:val="22"/>
          <w:szCs w:val="22"/>
          <w:lang w:val="es-CO"/>
        </w:rPr>
        <w:t>Radicación</w:t>
      </w:r>
      <w:r w:rsidRPr="005D5FDE">
        <w:rPr>
          <w:rFonts w:ascii="Georgia" w:hAnsi="Georgia" w:cs="Arial"/>
          <w:sz w:val="22"/>
          <w:szCs w:val="22"/>
          <w:lang w:val="es-CO"/>
        </w:rPr>
        <w:tab/>
      </w:r>
      <w:r w:rsidRPr="005D5FDE">
        <w:rPr>
          <w:rFonts w:ascii="Georgia" w:hAnsi="Georgia" w:cs="Arial"/>
          <w:sz w:val="22"/>
          <w:szCs w:val="22"/>
          <w:lang w:val="es-CO"/>
        </w:rPr>
        <w:tab/>
        <w:t>: 2012-00274-01 (Interna 9648 LLRR)</w:t>
      </w:r>
    </w:p>
    <w:p w:rsidR="00700BEF" w:rsidRPr="005D5FDE" w:rsidRDefault="00700BEF" w:rsidP="00CD25E7">
      <w:pPr>
        <w:pStyle w:val="Corpsdetexte"/>
        <w:spacing w:line="360" w:lineRule="auto"/>
        <w:ind w:left="708" w:firstLine="708"/>
        <w:rPr>
          <w:rFonts w:ascii="Georgia" w:hAnsi="Georgia" w:cs="Arial"/>
          <w:sz w:val="22"/>
          <w:szCs w:val="22"/>
          <w:lang w:val="es-CO"/>
        </w:rPr>
      </w:pPr>
      <w:r w:rsidRPr="00651FD0">
        <w:rPr>
          <w:rFonts w:ascii="Georgia" w:hAnsi="Georgia" w:cs="Arial"/>
          <w:sz w:val="22"/>
          <w:szCs w:val="22"/>
          <w:lang w:val="es-CO"/>
        </w:rPr>
        <w:t>Temas</w:t>
      </w:r>
      <w:r w:rsidRPr="00651FD0">
        <w:rPr>
          <w:rFonts w:ascii="Georgia" w:hAnsi="Georgia" w:cs="Arial"/>
          <w:sz w:val="22"/>
          <w:szCs w:val="22"/>
          <w:lang w:val="es-CO"/>
        </w:rPr>
        <w:tab/>
      </w:r>
      <w:r w:rsidRPr="00651FD0">
        <w:rPr>
          <w:rFonts w:ascii="Georgia" w:hAnsi="Georgia" w:cs="Arial"/>
          <w:sz w:val="22"/>
          <w:szCs w:val="22"/>
          <w:lang w:val="es-CO"/>
        </w:rPr>
        <w:tab/>
      </w:r>
      <w:r w:rsidR="00CD49F9" w:rsidRPr="00651FD0">
        <w:rPr>
          <w:rFonts w:ascii="Georgia" w:hAnsi="Georgia" w:cs="Arial"/>
          <w:sz w:val="22"/>
          <w:szCs w:val="22"/>
          <w:lang w:val="es-CO"/>
        </w:rPr>
        <w:tab/>
      </w:r>
      <w:r w:rsidRPr="00651FD0">
        <w:rPr>
          <w:rFonts w:ascii="Georgia" w:hAnsi="Georgia" w:cs="Arial"/>
          <w:sz w:val="22"/>
          <w:szCs w:val="22"/>
          <w:lang w:val="es-CO"/>
        </w:rPr>
        <w:t>:</w:t>
      </w:r>
      <w:r w:rsidR="00AB38E2" w:rsidRPr="00651FD0">
        <w:rPr>
          <w:rFonts w:ascii="Georgia" w:hAnsi="Georgia" w:cs="Arial"/>
          <w:sz w:val="22"/>
          <w:szCs w:val="22"/>
          <w:lang w:val="es-CO"/>
        </w:rPr>
        <w:t xml:space="preserve"> </w:t>
      </w:r>
      <w:r w:rsidR="00C10E28" w:rsidRPr="00651FD0">
        <w:rPr>
          <w:rFonts w:ascii="Georgia" w:hAnsi="Georgia" w:cs="Arial"/>
          <w:sz w:val="22"/>
          <w:szCs w:val="22"/>
          <w:lang w:val="es-CO"/>
        </w:rPr>
        <w:t>C</w:t>
      </w:r>
      <w:r w:rsidR="005E37DF" w:rsidRPr="00651FD0">
        <w:rPr>
          <w:rFonts w:ascii="Georgia" w:hAnsi="Georgia" w:cs="Arial"/>
          <w:sz w:val="22"/>
          <w:szCs w:val="22"/>
          <w:lang w:val="es-CO"/>
        </w:rPr>
        <w:t>u</w:t>
      </w:r>
      <w:r w:rsidR="001B66D6" w:rsidRPr="00651FD0">
        <w:rPr>
          <w:rFonts w:ascii="Georgia" w:hAnsi="Georgia" w:cs="Arial"/>
          <w:sz w:val="22"/>
          <w:szCs w:val="22"/>
          <w:lang w:val="es-CO"/>
        </w:rPr>
        <w:t>lpabilidad</w:t>
      </w:r>
      <w:r w:rsidR="00C10E28" w:rsidRPr="00651FD0">
        <w:rPr>
          <w:rFonts w:ascii="Georgia" w:hAnsi="Georgia" w:cs="Arial"/>
          <w:sz w:val="22"/>
          <w:szCs w:val="22"/>
          <w:lang w:val="es-CO"/>
        </w:rPr>
        <w:t xml:space="preserve"> –</w:t>
      </w:r>
      <w:r w:rsidR="00F40D1D" w:rsidRPr="00651FD0">
        <w:rPr>
          <w:rFonts w:ascii="Georgia" w:hAnsi="Georgia" w:cs="Arial"/>
          <w:sz w:val="22"/>
          <w:szCs w:val="22"/>
          <w:lang w:val="es-CO"/>
        </w:rPr>
        <w:t xml:space="preserve"> </w:t>
      </w:r>
      <w:r w:rsidR="00651FD0" w:rsidRPr="00651FD0">
        <w:rPr>
          <w:rFonts w:ascii="Georgia" w:hAnsi="Georgia" w:cs="Arial"/>
          <w:sz w:val="22"/>
          <w:szCs w:val="22"/>
          <w:lang w:val="es-CO"/>
        </w:rPr>
        <w:t>Diagnóstico y tratamiento</w:t>
      </w:r>
    </w:p>
    <w:p w:rsidR="00170D5A" w:rsidRPr="002D7B5B" w:rsidRDefault="008F7ADB" w:rsidP="00CD49F9">
      <w:pPr>
        <w:spacing w:line="360" w:lineRule="auto"/>
        <w:ind w:left="708" w:firstLine="708"/>
        <w:rPr>
          <w:rFonts w:ascii="Georgia" w:hAnsi="Georgia"/>
          <w:sz w:val="22"/>
          <w:lang w:val="es-CO"/>
        </w:rPr>
      </w:pPr>
      <w:proofErr w:type="spellStart"/>
      <w:r w:rsidRPr="002D7B5B">
        <w:rPr>
          <w:rFonts w:ascii="Georgia" w:hAnsi="Georgia" w:cs="Arial"/>
          <w:sz w:val="22"/>
          <w:szCs w:val="22"/>
          <w:lang w:val="es-CO"/>
        </w:rPr>
        <w:t>Mag</w:t>
      </w:r>
      <w:proofErr w:type="spellEnd"/>
      <w:r w:rsidR="002D7B5B" w:rsidRPr="002D7B5B">
        <w:rPr>
          <w:rFonts w:ascii="Georgia" w:hAnsi="Georgia" w:cs="Arial"/>
          <w:sz w:val="22"/>
          <w:szCs w:val="22"/>
          <w:lang w:val="es-CO"/>
        </w:rPr>
        <w:t>.</w:t>
      </w:r>
      <w:r w:rsidRPr="002D7B5B">
        <w:rPr>
          <w:rFonts w:ascii="Georgia" w:hAnsi="Georgia" w:cs="Arial"/>
          <w:sz w:val="22"/>
          <w:szCs w:val="22"/>
          <w:lang w:val="es-CO"/>
        </w:rPr>
        <w:t xml:space="preserve"> Ponente</w:t>
      </w:r>
      <w:r w:rsidRPr="002D7B5B">
        <w:rPr>
          <w:rFonts w:ascii="Georgia" w:hAnsi="Georgia" w:cs="Arial"/>
          <w:sz w:val="22"/>
          <w:szCs w:val="22"/>
          <w:lang w:val="es-CO"/>
        </w:rPr>
        <w:tab/>
      </w:r>
      <w:r w:rsidR="002D7B5B" w:rsidRPr="002D7B5B">
        <w:rPr>
          <w:rFonts w:ascii="Georgia" w:hAnsi="Georgia" w:cs="Arial"/>
          <w:sz w:val="22"/>
          <w:szCs w:val="22"/>
          <w:lang w:val="es-CO"/>
        </w:rPr>
        <w:tab/>
      </w:r>
      <w:r w:rsidRPr="002D7B5B">
        <w:rPr>
          <w:rFonts w:ascii="Georgia" w:hAnsi="Georgia" w:cs="Arial"/>
          <w:sz w:val="22"/>
          <w:szCs w:val="22"/>
          <w:lang w:val="es-CO"/>
        </w:rPr>
        <w:t xml:space="preserve">: </w:t>
      </w:r>
      <w:proofErr w:type="spellStart"/>
      <w:r w:rsidR="00170D5A" w:rsidRPr="002D7B5B">
        <w:rPr>
          <w:rFonts w:ascii="Georgia" w:hAnsi="Georgia"/>
          <w:smallCaps/>
          <w:sz w:val="22"/>
          <w:lang w:val="es-CO"/>
        </w:rPr>
        <w:t>Duberney</w:t>
      </w:r>
      <w:proofErr w:type="spellEnd"/>
      <w:r w:rsidR="00170D5A" w:rsidRPr="002D7B5B">
        <w:rPr>
          <w:rFonts w:ascii="Georgia" w:hAnsi="Georgia"/>
          <w:smallCaps/>
          <w:sz w:val="22"/>
          <w:lang w:val="es-CO"/>
        </w:rPr>
        <w:t xml:space="preserve"> Grisales Herrera</w:t>
      </w:r>
    </w:p>
    <w:p w:rsidR="00CA7872" w:rsidRPr="002D7B5B" w:rsidRDefault="00CA7872" w:rsidP="00CD49F9">
      <w:pPr>
        <w:spacing w:line="360" w:lineRule="auto"/>
        <w:ind w:left="708" w:firstLine="708"/>
        <w:rPr>
          <w:rFonts w:ascii="Georgia" w:hAnsi="Georgia" w:cs="Arial"/>
          <w:b/>
          <w:bCs/>
          <w:sz w:val="22"/>
          <w:szCs w:val="22"/>
          <w:lang w:val="es-CO"/>
        </w:rPr>
      </w:pPr>
      <w:r w:rsidRPr="002D7B5B">
        <w:rPr>
          <w:rFonts w:ascii="Georgia" w:hAnsi="Georgia"/>
          <w:sz w:val="22"/>
          <w:lang w:val="es-CO"/>
        </w:rPr>
        <w:t>Acta número</w:t>
      </w:r>
      <w:r w:rsidRPr="002D7B5B">
        <w:rPr>
          <w:rFonts w:ascii="Georgia" w:hAnsi="Georgia"/>
          <w:sz w:val="22"/>
          <w:lang w:val="es-CO"/>
        </w:rPr>
        <w:tab/>
      </w:r>
      <w:r w:rsidRPr="002D7B5B">
        <w:rPr>
          <w:rFonts w:ascii="Georgia" w:hAnsi="Georgia"/>
          <w:sz w:val="22"/>
          <w:lang w:val="es-CO"/>
        </w:rPr>
        <w:tab/>
        <w:t>:</w:t>
      </w:r>
      <w:r w:rsidR="006C2FBF" w:rsidRPr="002D7B5B">
        <w:rPr>
          <w:rFonts w:ascii="Georgia" w:hAnsi="Georgia"/>
          <w:sz w:val="22"/>
          <w:lang w:val="es-CO"/>
        </w:rPr>
        <w:t xml:space="preserve"> </w:t>
      </w:r>
      <w:r w:rsidR="00053CEE">
        <w:rPr>
          <w:rFonts w:ascii="Georgia" w:hAnsi="Georgia"/>
          <w:sz w:val="22"/>
          <w:lang w:val="es-CO"/>
        </w:rPr>
        <w:t>572</w:t>
      </w:r>
      <w:r w:rsidR="007F6B58">
        <w:rPr>
          <w:rFonts w:ascii="Georgia" w:hAnsi="Georgia"/>
          <w:sz w:val="22"/>
          <w:lang w:val="es-CO"/>
        </w:rPr>
        <w:t xml:space="preserve"> de 01-11-2017</w:t>
      </w:r>
    </w:p>
    <w:p w:rsidR="009D4AE3" w:rsidRPr="00590A69" w:rsidRDefault="009D4AE3" w:rsidP="000D4231">
      <w:pPr>
        <w:pBdr>
          <w:bottom w:val="single" w:sz="12" w:space="1" w:color="auto"/>
        </w:pBdr>
        <w:spacing w:line="360" w:lineRule="auto"/>
        <w:jc w:val="center"/>
        <w:rPr>
          <w:rFonts w:ascii="Georgia" w:hAnsi="Georgia" w:cs="Arial"/>
          <w:bCs/>
          <w:sz w:val="16"/>
          <w:szCs w:val="24"/>
          <w:lang w:val="es-CO"/>
        </w:rPr>
      </w:pPr>
    </w:p>
    <w:p w:rsidR="00F30DAC" w:rsidRPr="00590A69" w:rsidRDefault="00F30DAC" w:rsidP="000D4231">
      <w:pPr>
        <w:spacing w:line="360" w:lineRule="auto"/>
        <w:jc w:val="center"/>
        <w:rPr>
          <w:rFonts w:ascii="Georgia" w:hAnsi="Georgia" w:cs="Arial"/>
          <w:bCs/>
          <w:i/>
          <w:sz w:val="22"/>
          <w:szCs w:val="24"/>
          <w:lang w:val="es-CO"/>
        </w:rPr>
      </w:pPr>
    </w:p>
    <w:p w:rsidR="005B58DE" w:rsidRPr="00590A69" w:rsidRDefault="00F30DAC" w:rsidP="000D4231">
      <w:pPr>
        <w:spacing w:line="360" w:lineRule="auto"/>
        <w:jc w:val="center"/>
        <w:rPr>
          <w:rFonts w:ascii="Georgia" w:hAnsi="Georgia" w:cs="Arial"/>
          <w:bCs/>
          <w:smallCaps/>
          <w:sz w:val="26"/>
          <w:szCs w:val="26"/>
          <w:lang w:val="es-CO"/>
        </w:rPr>
      </w:pPr>
      <w:r w:rsidRPr="00590A69">
        <w:rPr>
          <w:rFonts w:ascii="Georgia" w:hAnsi="Georgia" w:cs="Arial"/>
          <w:bCs/>
          <w:smallCaps/>
          <w:sz w:val="26"/>
          <w:szCs w:val="26"/>
          <w:lang w:val="es-CO"/>
        </w:rPr>
        <w:t xml:space="preserve">Pereira, R., </w:t>
      </w:r>
      <w:r w:rsidR="007F6B58">
        <w:rPr>
          <w:rFonts w:ascii="Georgia" w:hAnsi="Georgia" w:cs="Arial"/>
          <w:bCs/>
          <w:smallCaps/>
          <w:sz w:val="26"/>
          <w:szCs w:val="26"/>
          <w:lang w:val="es-CO"/>
        </w:rPr>
        <w:t xml:space="preserve">primero </w:t>
      </w:r>
      <w:r w:rsidR="005B58DE" w:rsidRPr="00590A69">
        <w:rPr>
          <w:rFonts w:ascii="Georgia" w:hAnsi="Georgia" w:cs="Arial"/>
          <w:bCs/>
          <w:smallCaps/>
          <w:sz w:val="26"/>
          <w:szCs w:val="26"/>
          <w:lang w:val="es-CO"/>
        </w:rPr>
        <w:t>(</w:t>
      </w:r>
      <w:r w:rsidR="007F6B58">
        <w:rPr>
          <w:rFonts w:ascii="Georgia" w:hAnsi="Georgia" w:cs="Arial"/>
          <w:bCs/>
          <w:smallCaps/>
          <w:sz w:val="26"/>
          <w:szCs w:val="26"/>
          <w:lang w:val="es-CO"/>
        </w:rPr>
        <w:t>1º</w:t>
      </w:r>
      <w:r w:rsidR="005B58DE" w:rsidRPr="00590A69">
        <w:rPr>
          <w:rFonts w:ascii="Georgia" w:hAnsi="Georgia" w:cs="Arial"/>
          <w:bCs/>
          <w:smallCaps/>
          <w:sz w:val="26"/>
          <w:szCs w:val="26"/>
          <w:lang w:val="es-CO"/>
        </w:rPr>
        <w:t xml:space="preserve">) de </w:t>
      </w:r>
      <w:r w:rsidR="007F6B58">
        <w:rPr>
          <w:rFonts w:ascii="Georgia" w:hAnsi="Georgia" w:cs="Arial"/>
          <w:bCs/>
          <w:smallCaps/>
          <w:sz w:val="26"/>
          <w:szCs w:val="26"/>
          <w:lang w:val="es-CO"/>
        </w:rPr>
        <w:t>noviembre</w:t>
      </w:r>
      <w:r w:rsidR="006870BE">
        <w:rPr>
          <w:rFonts w:ascii="Georgia" w:hAnsi="Georgia" w:cs="Arial"/>
          <w:bCs/>
          <w:smallCaps/>
          <w:sz w:val="26"/>
          <w:szCs w:val="26"/>
          <w:lang w:val="es-CO"/>
        </w:rPr>
        <w:t xml:space="preserve"> </w:t>
      </w:r>
      <w:r w:rsidR="005B58DE" w:rsidRPr="00590A69">
        <w:rPr>
          <w:rFonts w:ascii="Georgia" w:hAnsi="Georgia" w:cs="Arial"/>
          <w:bCs/>
          <w:smallCaps/>
          <w:sz w:val="26"/>
          <w:szCs w:val="26"/>
          <w:lang w:val="es-CO"/>
        </w:rPr>
        <w:t xml:space="preserve">de dos mil </w:t>
      </w:r>
      <w:r w:rsidR="00CD49F9" w:rsidRPr="00590A69">
        <w:rPr>
          <w:rFonts w:ascii="Georgia" w:hAnsi="Georgia" w:cs="Arial"/>
          <w:bCs/>
          <w:smallCaps/>
          <w:sz w:val="26"/>
          <w:szCs w:val="26"/>
          <w:lang w:val="es-CO"/>
        </w:rPr>
        <w:t>diecis</w:t>
      </w:r>
      <w:r w:rsidR="0028732D" w:rsidRPr="00590A69">
        <w:rPr>
          <w:rFonts w:ascii="Georgia" w:hAnsi="Georgia" w:cs="Arial"/>
          <w:bCs/>
          <w:smallCaps/>
          <w:sz w:val="26"/>
          <w:szCs w:val="26"/>
          <w:lang w:val="es-CO"/>
        </w:rPr>
        <w:t xml:space="preserve">iete </w:t>
      </w:r>
      <w:r w:rsidR="0062572C" w:rsidRPr="00590A69">
        <w:rPr>
          <w:rFonts w:ascii="Georgia" w:hAnsi="Georgia" w:cs="Arial"/>
          <w:bCs/>
          <w:smallCaps/>
          <w:sz w:val="26"/>
          <w:szCs w:val="26"/>
          <w:lang w:val="es-CO"/>
        </w:rPr>
        <w:t>(20</w:t>
      </w:r>
      <w:r w:rsidR="00B67542" w:rsidRPr="00590A69">
        <w:rPr>
          <w:rFonts w:ascii="Georgia" w:hAnsi="Georgia" w:cs="Arial"/>
          <w:bCs/>
          <w:smallCaps/>
          <w:sz w:val="26"/>
          <w:szCs w:val="26"/>
          <w:lang w:val="es-CO"/>
        </w:rPr>
        <w:t>1</w:t>
      </w:r>
      <w:r w:rsidR="0028732D" w:rsidRPr="00590A69">
        <w:rPr>
          <w:rFonts w:ascii="Georgia" w:hAnsi="Georgia" w:cs="Arial"/>
          <w:bCs/>
          <w:smallCaps/>
          <w:sz w:val="26"/>
          <w:szCs w:val="26"/>
          <w:lang w:val="es-CO"/>
        </w:rPr>
        <w:t>7</w:t>
      </w:r>
      <w:r w:rsidR="0062572C" w:rsidRPr="00590A69">
        <w:rPr>
          <w:rFonts w:ascii="Georgia" w:hAnsi="Georgia" w:cs="Arial"/>
          <w:bCs/>
          <w:smallCaps/>
          <w:sz w:val="26"/>
          <w:szCs w:val="26"/>
          <w:lang w:val="es-CO"/>
        </w:rPr>
        <w:t>).</w:t>
      </w:r>
    </w:p>
    <w:p w:rsidR="00DF350A" w:rsidRPr="00590A69" w:rsidRDefault="00DF350A" w:rsidP="000D4231">
      <w:pPr>
        <w:spacing w:line="360" w:lineRule="auto"/>
        <w:rPr>
          <w:rFonts w:ascii="Georgia" w:hAnsi="Georgia" w:cs="Arial"/>
          <w:sz w:val="24"/>
          <w:szCs w:val="24"/>
          <w:lang w:val="es-CO"/>
        </w:rPr>
      </w:pPr>
    </w:p>
    <w:p w:rsidR="00485B6E" w:rsidRPr="00590A69" w:rsidRDefault="00DF41E0" w:rsidP="000D4231">
      <w:pPr>
        <w:pStyle w:val="Titre2"/>
        <w:numPr>
          <w:ilvl w:val="0"/>
          <w:numId w:val="8"/>
        </w:numPr>
        <w:jc w:val="left"/>
        <w:rPr>
          <w:rFonts w:ascii="Georgia" w:hAnsi="Georgia"/>
          <w:b w:val="0"/>
          <w:sz w:val="24"/>
          <w:lang w:val="es-CO"/>
        </w:rPr>
      </w:pPr>
      <w:r w:rsidRPr="00590A69">
        <w:rPr>
          <w:rFonts w:ascii="Georgia" w:hAnsi="Georgia"/>
          <w:b w:val="0"/>
          <w:smallCaps/>
          <w:lang w:val="es-CO"/>
        </w:rPr>
        <w:t>El asunto por decidir</w:t>
      </w:r>
    </w:p>
    <w:p w:rsidR="009C30DF" w:rsidRPr="00590A69" w:rsidRDefault="009C30DF" w:rsidP="000D4231">
      <w:pPr>
        <w:spacing w:line="360" w:lineRule="auto"/>
        <w:jc w:val="both"/>
        <w:outlineLvl w:val="0"/>
        <w:rPr>
          <w:rFonts w:ascii="Georgia" w:hAnsi="Georgia" w:cs="Arial"/>
          <w:sz w:val="24"/>
          <w:szCs w:val="24"/>
          <w:lang w:val="es-CO"/>
        </w:rPr>
      </w:pPr>
    </w:p>
    <w:p w:rsidR="00485B6E" w:rsidRPr="00590A69" w:rsidRDefault="00CD25E7" w:rsidP="000D4231">
      <w:pPr>
        <w:spacing w:line="360" w:lineRule="auto"/>
        <w:jc w:val="both"/>
        <w:outlineLvl w:val="0"/>
        <w:rPr>
          <w:rFonts w:ascii="Georgia" w:hAnsi="Georgia" w:cs="Arial"/>
          <w:sz w:val="24"/>
          <w:szCs w:val="24"/>
          <w:lang w:val="es-CO"/>
        </w:rPr>
      </w:pPr>
      <w:r>
        <w:rPr>
          <w:rFonts w:ascii="Georgia" w:hAnsi="Georgia" w:cs="Arial"/>
          <w:sz w:val="24"/>
          <w:szCs w:val="24"/>
          <w:lang w:val="es-CO"/>
        </w:rPr>
        <w:t xml:space="preserve">La </w:t>
      </w:r>
      <w:r w:rsidR="001A08E7" w:rsidRPr="00590A69">
        <w:rPr>
          <w:rFonts w:ascii="Georgia" w:hAnsi="Georgia" w:cs="Arial"/>
          <w:sz w:val="24"/>
          <w:szCs w:val="24"/>
          <w:lang w:val="es-CO"/>
        </w:rPr>
        <w:t xml:space="preserve">alzada </w:t>
      </w:r>
      <w:r>
        <w:rPr>
          <w:rFonts w:ascii="Georgia" w:hAnsi="Georgia" w:cs="Arial"/>
          <w:sz w:val="24"/>
          <w:szCs w:val="24"/>
          <w:lang w:val="es-CO"/>
        </w:rPr>
        <w:t>propuesta</w:t>
      </w:r>
      <w:r w:rsidR="001A08E7" w:rsidRPr="00590A69">
        <w:rPr>
          <w:rFonts w:ascii="Georgia" w:hAnsi="Georgia" w:cs="Arial"/>
          <w:sz w:val="24"/>
          <w:szCs w:val="24"/>
          <w:lang w:val="es-CO"/>
        </w:rPr>
        <w:t xml:space="preserve">, </w:t>
      </w:r>
      <w:r w:rsidR="008F756D" w:rsidRPr="00590A69">
        <w:rPr>
          <w:rFonts w:ascii="Georgia" w:hAnsi="Georgia" w:cs="Arial"/>
          <w:sz w:val="24"/>
          <w:szCs w:val="24"/>
          <w:lang w:val="es-CO"/>
        </w:rPr>
        <w:t>por a</w:t>
      </w:r>
      <w:r w:rsidR="004C0A58">
        <w:rPr>
          <w:rFonts w:ascii="Georgia" w:hAnsi="Georgia" w:cs="Arial"/>
          <w:sz w:val="24"/>
          <w:szCs w:val="24"/>
          <w:lang w:val="es-CO"/>
        </w:rPr>
        <w:t>mbas</w:t>
      </w:r>
      <w:r w:rsidR="008F756D" w:rsidRPr="00590A69">
        <w:rPr>
          <w:rFonts w:ascii="Georgia" w:hAnsi="Georgia" w:cs="Arial"/>
          <w:sz w:val="24"/>
          <w:szCs w:val="24"/>
          <w:lang w:val="es-CO"/>
        </w:rPr>
        <w:t xml:space="preserve"> </w:t>
      </w:r>
      <w:r w:rsidR="00500487" w:rsidRPr="00590A69">
        <w:rPr>
          <w:rFonts w:ascii="Georgia" w:hAnsi="Georgia" w:cs="Arial"/>
          <w:sz w:val="24"/>
          <w:szCs w:val="24"/>
          <w:lang w:val="es-CO"/>
        </w:rPr>
        <w:t>parte</w:t>
      </w:r>
      <w:r w:rsidR="004C0A58">
        <w:rPr>
          <w:rFonts w:ascii="Georgia" w:hAnsi="Georgia" w:cs="Arial"/>
          <w:sz w:val="24"/>
          <w:szCs w:val="24"/>
          <w:lang w:val="es-CO"/>
        </w:rPr>
        <w:t>s y los llamados en garantía</w:t>
      </w:r>
      <w:r w:rsidR="00F36553" w:rsidRPr="00590A69">
        <w:rPr>
          <w:rFonts w:ascii="Georgia" w:hAnsi="Georgia" w:cs="Arial"/>
          <w:sz w:val="24"/>
          <w:szCs w:val="24"/>
          <w:lang w:val="es-CO"/>
        </w:rPr>
        <w:t>,</w:t>
      </w:r>
      <w:r w:rsidR="00500487" w:rsidRPr="00590A69">
        <w:rPr>
          <w:rFonts w:ascii="Georgia" w:hAnsi="Georgia" w:cs="Arial"/>
          <w:sz w:val="24"/>
          <w:szCs w:val="24"/>
          <w:lang w:val="es-CO"/>
        </w:rPr>
        <w:t xml:space="preserve"> contra </w:t>
      </w:r>
      <w:r w:rsidR="00CF1D0E" w:rsidRPr="00590A69">
        <w:rPr>
          <w:rFonts w:ascii="Georgia" w:hAnsi="Georgia" w:cs="Arial"/>
          <w:sz w:val="24"/>
          <w:szCs w:val="24"/>
          <w:lang w:val="es-CO"/>
        </w:rPr>
        <w:t xml:space="preserve">la </w:t>
      </w:r>
      <w:r w:rsidR="008F7ADB" w:rsidRPr="00590A69">
        <w:rPr>
          <w:rFonts w:ascii="Georgia" w:hAnsi="Georgia" w:cs="Arial"/>
          <w:sz w:val="24"/>
          <w:szCs w:val="24"/>
          <w:lang w:val="es-CO"/>
        </w:rPr>
        <w:t xml:space="preserve">sentencia </w:t>
      </w:r>
      <w:r w:rsidR="004C0A58">
        <w:rPr>
          <w:rFonts w:ascii="Georgia" w:hAnsi="Georgia" w:cs="Arial"/>
          <w:sz w:val="24"/>
          <w:szCs w:val="24"/>
          <w:lang w:val="es-CO"/>
        </w:rPr>
        <w:t>y su aclaración emitidas, en su orden,  los</w:t>
      </w:r>
      <w:r w:rsidR="00F36553" w:rsidRPr="00590A69">
        <w:rPr>
          <w:rFonts w:ascii="Georgia" w:hAnsi="Georgia" w:cs="Arial"/>
          <w:sz w:val="24"/>
          <w:szCs w:val="24"/>
          <w:lang w:val="es-CO"/>
        </w:rPr>
        <w:t xml:space="preserve"> </w:t>
      </w:r>
      <w:r w:rsidR="0026128F" w:rsidRPr="00590A69">
        <w:rPr>
          <w:rFonts w:ascii="Georgia" w:hAnsi="Georgia" w:cs="Arial"/>
          <w:sz w:val="24"/>
          <w:szCs w:val="24"/>
          <w:lang w:val="es-CO"/>
        </w:rPr>
        <w:t>día</w:t>
      </w:r>
      <w:r w:rsidR="004C0A58">
        <w:rPr>
          <w:rFonts w:ascii="Georgia" w:hAnsi="Georgia" w:cs="Arial"/>
          <w:sz w:val="24"/>
          <w:szCs w:val="24"/>
          <w:lang w:val="es-CO"/>
        </w:rPr>
        <w:t>s</w:t>
      </w:r>
      <w:r w:rsidR="00AE53DA" w:rsidRPr="00590A69">
        <w:rPr>
          <w:rFonts w:ascii="Georgia" w:hAnsi="Georgia" w:cs="Arial"/>
          <w:sz w:val="24"/>
          <w:szCs w:val="24"/>
          <w:lang w:val="es-CO"/>
        </w:rPr>
        <w:t xml:space="preserve"> </w:t>
      </w:r>
      <w:r w:rsidR="004C0A58">
        <w:rPr>
          <w:rFonts w:ascii="Georgia" w:hAnsi="Georgia" w:cs="Arial"/>
          <w:sz w:val="24"/>
          <w:szCs w:val="24"/>
          <w:lang w:val="es-CO"/>
        </w:rPr>
        <w:t>04-02-2015 y 12-03-2015</w:t>
      </w:r>
      <w:r w:rsidR="008F7ADB" w:rsidRPr="00590A69">
        <w:rPr>
          <w:rFonts w:ascii="Georgia" w:hAnsi="Georgia" w:cs="Arial"/>
          <w:sz w:val="24"/>
          <w:szCs w:val="24"/>
          <w:lang w:val="es-CO"/>
        </w:rPr>
        <w:t xml:space="preserve">, dentro del </w:t>
      </w:r>
      <w:r w:rsidR="008F7ADB" w:rsidRPr="00590A69">
        <w:rPr>
          <w:rFonts w:ascii="Georgia" w:hAnsi="Georgia" w:cs="Arial"/>
          <w:sz w:val="24"/>
          <w:szCs w:val="24"/>
          <w:lang w:val="es-CO"/>
        </w:rPr>
        <w:lastRenderedPageBreak/>
        <w:t xml:space="preserve">proceso </w:t>
      </w:r>
      <w:r>
        <w:rPr>
          <w:rFonts w:ascii="Georgia" w:hAnsi="Georgia" w:cs="Arial"/>
          <w:sz w:val="24"/>
          <w:szCs w:val="24"/>
          <w:lang w:val="es-CO"/>
        </w:rPr>
        <w:t>ya referenciado</w:t>
      </w:r>
      <w:r w:rsidR="008F7ADB" w:rsidRPr="00590A69">
        <w:rPr>
          <w:rFonts w:ascii="Georgia" w:hAnsi="Georgia" w:cs="Arial"/>
          <w:sz w:val="24"/>
          <w:szCs w:val="24"/>
          <w:lang w:val="es-CO"/>
        </w:rPr>
        <w:t xml:space="preserve">, </w:t>
      </w:r>
      <w:r w:rsidR="005452C3" w:rsidRPr="00590A69">
        <w:rPr>
          <w:rFonts w:ascii="Georgia" w:hAnsi="Georgia" w:cs="Arial"/>
          <w:sz w:val="24"/>
          <w:szCs w:val="24"/>
          <w:lang w:val="es-CO"/>
        </w:rPr>
        <w:t xml:space="preserve">una vez formuladas </w:t>
      </w:r>
      <w:r w:rsidR="001C338B" w:rsidRPr="00590A69">
        <w:rPr>
          <w:rFonts w:ascii="Georgia" w:hAnsi="Georgia" w:cs="Arial"/>
          <w:sz w:val="24"/>
          <w:szCs w:val="24"/>
          <w:lang w:val="es-CO"/>
        </w:rPr>
        <w:t xml:space="preserve">las </w:t>
      </w:r>
      <w:r w:rsidR="005452C3" w:rsidRPr="00590A69">
        <w:rPr>
          <w:rFonts w:ascii="Georgia" w:hAnsi="Georgia" w:cs="Arial"/>
          <w:sz w:val="24"/>
          <w:szCs w:val="24"/>
          <w:lang w:val="es-CO"/>
        </w:rPr>
        <w:t xml:space="preserve">apreciaciones </w:t>
      </w:r>
      <w:r w:rsidR="001C338B" w:rsidRPr="00590A69">
        <w:rPr>
          <w:rFonts w:ascii="Georgia" w:hAnsi="Georgia" w:cs="Arial"/>
          <w:sz w:val="24"/>
          <w:szCs w:val="24"/>
          <w:lang w:val="es-CO"/>
        </w:rPr>
        <w:t xml:space="preserve">jurídicas que </w:t>
      </w:r>
      <w:r w:rsidR="00FB3723" w:rsidRPr="00590A69">
        <w:rPr>
          <w:rFonts w:ascii="Georgia" w:hAnsi="Georgia" w:cs="Arial"/>
          <w:sz w:val="24"/>
          <w:szCs w:val="24"/>
          <w:lang w:val="es-CO"/>
        </w:rPr>
        <w:t>a continuación sigue</w:t>
      </w:r>
      <w:r w:rsidR="00D52D24" w:rsidRPr="00590A69">
        <w:rPr>
          <w:rFonts w:ascii="Georgia" w:hAnsi="Georgia" w:cs="Arial"/>
          <w:sz w:val="24"/>
          <w:szCs w:val="24"/>
          <w:lang w:val="es-CO"/>
        </w:rPr>
        <w:t>n</w:t>
      </w:r>
      <w:r w:rsidR="001C338B" w:rsidRPr="00590A69">
        <w:rPr>
          <w:rFonts w:ascii="Georgia" w:hAnsi="Georgia" w:cs="Arial"/>
          <w:sz w:val="24"/>
          <w:szCs w:val="24"/>
          <w:lang w:val="es-CO"/>
        </w:rPr>
        <w:t>.</w:t>
      </w:r>
    </w:p>
    <w:p w:rsidR="00485B6E" w:rsidRPr="00590A69" w:rsidRDefault="00485B6E" w:rsidP="009C30DF">
      <w:pPr>
        <w:spacing w:line="360" w:lineRule="auto"/>
        <w:jc w:val="both"/>
        <w:rPr>
          <w:rFonts w:ascii="Georgia" w:hAnsi="Georgia" w:cs="Arial"/>
          <w:sz w:val="24"/>
          <w:szCs w:val="24"/>
          <w:lang w:val="es-CO"/>
        </w:rPr>
      </w:pPr>
    </w:p>
    <w:p w:rsidR="00485B6E" w:rsidRPr="00E02E5C" w:rsidRDefault="003C20B3" w:rsidP="009C30DF">
      <w:pPr>
        <w:pStyle w:val="Titre2"/>
        <w:numPr>
          <w:ilvl w:val="0"/>
          <w:numId w:val="8"/>
        </w:numPr>
        <w:jc w:val="left"/>
        <w:rPr>
          <w:rFonts w:ascii="Georgia" w:hAnsi="Georgia"/>
          <w:b w:val="0"/>
          <w:sz w:val="24"/>
          <w:lang w:val="es-CO"/>
        </w:rPr>
      </w:pPr>
      <w:r w:rsidRPr="00E02E5C">
        <w:rPr>
          <w:rFonts w:ascii="Georgia" w:hAnsi="Georgia"/>
          <w:b w:val="0"/>
          <w:smallCaps/>
          <w:szCs w:val="26"/>
          <w:lang w:val="es-CO"/>
        </w:rPr>
        <w:t>La síntesis de la demanda</w:t>
      </w:r>
    </w:p>
    <w:p w:rsidR="00485B6E" w:rsidRPr="00590A69" w:rsidRDefault="00485B6E" w:rsidP="00B562C0">
      <w:pPr>
        <w:jc w:val="both"/>
        <w:rPr>
          <w:rFonts w:ascii="Georgia" w:hAnsi="Georgia" w:cs="Arial"/>
          <w:sz w:val="24"/>
          <w:szCs w:val="24"/>
          <w:lang w:val="es-CO"/>
        </w:rPr>
      </w:pPr>
    </w:p>
    <w:p w:rsidR="00650C9F" w:rsidRPr="00590A69" w:rsidRDefault="007949FC"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Los supuestos fácticos relevantes</w:t>
      </w:r>
    </w:p>
    <w:p w:rsidR="00650C9F" w:rsidRPr="00590A69" w:rsidRDefault="00650C9F" w:rsidP="00B562C0">
      <w:pPr>
        <w:jc w:val="both"/>
        <w:rPr>
          <w:rFonts w:ascii="Georgia" w:hAnsi="Georgia" w:cs="Arial"/>
          <w:sz w:val="24"/>
          <w:szCs w:val="24"/>
          <w:lang w:val="es-CO"/>
        </w:rPr>
      </w:pPr>
    </w:p>
    <w:p w:rsidR="006A6448" w:rsidRPr="00C92743" w:rsidRDefault="004C0A58" w:rsidP="00886050">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El señor Marco Tulio Calle Ortiz sufrió una caída desde el techo de su casa</w:t>
      </w:r>
      <w:r w:rsidR="00651FD0">
        <w:rPr>
          <w:rFonts w:ascii="Georgia" w:hAnsi="Georgia" w:cs="Arial"/>
          <w:sz w:val="24"/>
          <w:szCs w:val="24"/>
          <w:lang w:val="es-CO"/>
        </w:rPr>
        <w:t>,</w:t>
      </w:r>
      <w:r>
        <w:rPr>
          <w:rFonts w:ascii="Georgia" w:hAnsi="Georgia" w:cs="Arial"/>
          <w:sz w:val="24"/>
          <w:szCs w:val="24"/>
          <w:lang w:val="es-CO"/>
        </w:rPr>
        <w:t xml:space="preserve"> el día 12-04-2008, por lo que fue llevado a la EPS demandada (Sede Los Rosales) </w:t>
      </w:r>
      <w:r w:rsidR="00651FD0">
        <w:rPr>
          <w:rFonts w:ascii="Georgia" w:hAnsi="Georgia" w:cs="Arial"/>
          <w:sz w:val="24"/>
          <w:szCs w:val="24"/>
          <w:lang w:val="es-CO"/>
        </w:rPr>
        <w:t xml:space="preserve">donde </w:t>
      </w:r>
      <w:r>
        <w:rPr>
          <w:rFonts w:ascii="Georgia" w:hAnsi="Georgia" w:cs="Arial"/>
          <w:sz w:val="24"/>
          <w:szCs w:val="24"/>
          <w:lang w:val="es-CO"/>
        </w:rPr>
        <w:t xml:space="preserve">recibió la atención inicial y le ordenaron una radiografía. Después de practicado el examen </w:t>
      </w:r>
      <w:r w:rsidR="00483CD8">
        <w:rPr>
          <w:rFonts w:ascii="Georgia" w:hAnsi="Georgia" w:cs="Arial"/>
          <w:sz w:val="24"/>
          <w:szCs w:val="24"/>
          <w:lang w:val="es-CO"/>
        </w:rPr>
        <w:t xml:space="preserve">fue </w:t>
      </w:r>
      <w:r>
        <w:rPr>
          <w:rFonts w:ascii="Georgia" w:hAnsi="Georgia" w:cs="Arial"/>
          <w:sz w:val="24"/>
          <w:szCs w:val="24"/>
          <w:lang w:val="es-CO"/>
        </w:rPr>
        <w:t xml:space="preserve"> dirigido a </w:t>
      </w:r>
      <w:r w:rsidR="00651FD0">
        <w:rPr>
          <w:rFonts w:ascii="Georgia" w:hAnsi="Georgia" w:cs="Arial"/>
          <w:sz w:val="24"/>
          <w:szCs w:val="24"/>
          <w:lang w:val="es-CO"/>
        </w:rPr>
        <w:t xml:space="preserve">urgencias de </w:t>
      </w:r>
      <w:r>
        <w:rPr>
          <w:rFonts w:ascii="Georgia" w:hAnsi="Georgia" w:cs="Arial"/>
          <w:sz w:val="24"/>
          <w:szCs w:val="24"/>
          <w:lang w:val="es-CO"/>
        </w:rPr>
        <w:t>la Clínica Los Rosales</w:t>
      </w:r>
      <w:r w:rsidR="00575CB6">
        <w:rPr>
          <w:rFonts w:ascii="Georgia" w:hAnsi="Georgia" w:cs="Arial"/>
          <w:sz w:val="24"/>
          <w:szCs w:val="24"/>
          <w:lang w:val="es-CO"/>
        </w:rPr>
        <w:t xml:space="preserve"> SA</w:t>
      </w:r>
      <w:r>
        <w:rPr>
          <w:rFonts w:ascii="Georgia" w:hAnsi="Georgia" w:cs="Arial"/>
          <w:sz w:val="24"/>
          <w:szCs w:val="24"/>
          <w:lang w:val="es-CO"/>
        </w:rPr>
        <w:t xml:space="preserve"> </w:t>
      </w:r>
      <w:r w:rsidR="00B62A3B">
        <w:rPr>
          <w:rFonts w:ascii="Georgia" w:hAnsi="Georgia" w:cs="Arial"/>
          <w:sz w:val="24"/>
          <w:szCs w:val="24"/>
          <w:lang w:val="es-CO"/>
        </w:rPr>
        <w:t>y allí falleció</w:t>
      </w:r>
      <w:r w:rsidR="009A2110" w:rsidRPr="00C92743">
        <w:rPr>
          <w:rFonts w:ascii="Georgia" w:hAnsi="Georgia" w:cs="Arial"/>
          <w:sz w:val="24"/>
          <w:szCs w:val="24"/>
          <w:lang w:val="es-CO"/>
        </w:rPr>
        <w:t xml:space="preserve">. </w:t>
      </w:r>
    </w:p>
    <w:p w:rsidR="00694FE9" w:rsidRDefault="00694FE9" w:rsidP="00694FE9">
      <w:pPr>
        <w:pStyle w:val="Paragraphedeliste"/>
        <w:rPr>
          <w:rFonts w:ascii="Georgia" w:hAnsi="Georgia" w:cs="Arial"/>
          <w:sz w:val="24"/>
          <w:szCs w:val="24"/>
          <w:lang w:val="es-CO"/>
        </w:rPr>
      </w:pPr>
    </w:p>
    <w:p w:rsidR="00485B6E" w:rsidRPr="00590A69" w:rsidRDefault="00DF35FF" w:rsidP="009C30DF">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Las pretensiones</w:t>
      </w:r>
    </w:p>
    <w:p w:rsidR="00485B6E" w:rsidRDefault="00485B6E" w:rsidP="00B562C0">
      <w:pPr>
        <w:pStyle w:val="Corpsdetexte"/>
        <w:widowControl w:val="0"/>
        <w:tabs>
          <w:tab w:val="left" w:pos="-720"/>
        </w:tabs>
        <w:suppressAutoHyphens/>
        <w:snapToGrid w:val="0"/>
        <w:ind w:left="708"/>
        <w:rPr>
          <w:rFonts w:ascii="Georgia" w:eastAsia="Arial Unicode MS" w:hAnsi="Georgia" w:cs="Arial"/>
          <w:szCs w:val="24"/>
          <w:lang w:val="es-CO"/>
        </w:rPr>
      </w:pPr>
    </w:p>
    <w:p w:rsidR="00DA3867" w:rsidRPr="00B562C0"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eastAsia="Arial Unicode MS" w:hAnsi="Georgia" w:cs="Arial"/>
          <w:bCs/>
          <w:spacing w:val="-3"/>
          <w:sz w:val="24"/>
          <w:szCs w:val="24"/>
          <w:lang w:val="es-ES_tradnl"/>
        </w:rPr>
        <w:t>Que se declare responsable a l</w:t>
      </w:r>
      <w:r w:rsidR="00B62A3B">
        <w:rPr>
          <w:rFonts w:ascii="Georgia" w:eastAsia="Arial Unicode MS" w:hAnsi="Georgia" w:cs="Arial"/>
          <w:bCs/>
          <w:spacing w:val="-3"/>
          <w:sz w:val="24"/>
          <w:szCs w:val="24"/>
          <w:lang w:val="es-ES_tradnl"/>
        </w:rPr>
        <w:t>a</w:t>
      </w:r>
      <w:r w:rsidR="00227D2F" w:rsidRPr="00590A69">
        <w:rPr>
          <w:rFonts w:ascii="Georgia" w:eastAsia="Arial Unicode MS" w:hAnsi="Georgia" w:cs="Arial"/>
          <w:bCs/>
          <w:spacing w:val="-3"/>
          <w:sz w:val="24"/>
          <w:szCs w:val="24"/>
          <w:lang w:val="es-ES_tradnl"/>
        </w:rPr>
        <w:t xml:space="preserve"> </w:t>
      </w:r>
      <w:r w:rsidR="001D1B4A">
        <w:rPr>
          <w:rFonts w:ascii="Georgia" w:eastAsia="Arial Unicode MS" w:hAnsi="Georgia" w:cs="Arial"/>
          <w:bCs/>
          <w:spacing w:val="-3"/>
          <w:sz w:val="24"/>
          <w:szCs w:val="24"/>
          <w:lang w:val="es-ES_tradnl"/>
        </w:rPr>
        <w:t>EPS Salud Total SA</w:t>
      </w:r>
      <w:r w:rsidRPr="00590A69">
        <w:rPr>
          <w:rFonts w:ascii="Georgia" w:eastAsia="Arial Unicode MS" w:hAnsi="Georgia" w:cs="Arial"/>
          <w:bCs/>
          <w:spacing w:val="-3"/>
          <w:sz w:val="24"/>
          <w:szCs w:val="24"/>
          <w:lang w:val="es-ES_tradnl"/>
        </w:rPr>
        <w:t xml:space="preserve"> </w:t>
      </w:r>
      <w:r w:rsidR="006C5A68" w:rsidRPr="00590A69">
        <w:rPr>
          <w:rFonts w:ascii="Georgia" w:eastAsia="Arial Unicode MS" w:hAnsi="Georgia" w:cs="Arial"/>
          <w:bCs/>
          <w:spacing w:val="-3"/>
          <w:sz w:val="24"/>
          <w:szCs w:val="24"/>
          <w:lang w:val="es-ES_tradnl"/>
        </w:rPr>
        <w:t>por l</w:t>
      </w:r>
      <w:r w:rsidR="00694FE9">
        <w:rPr>
          <w:rFonts w:ascii="Georgia" w:eastAsia="Arial Unicode MS" w:hAnsi="Georgia" w:cs="Arial"/>
          <w:bCs/>
          <w:spacing w:val="-3"/>
          <w:sz w:val="24"/>
          <w:szCs w:val="24"/>
          <w:lang w:val="es-ES_tradnl"/>
        </w:rPr>
        <w:t>os perjuicios causados a</w:t>
      </w:r>
      <w:r w:rsidR="00337F55">
        <w:rPr>
          <w:rFonts w:ascii="Georgia" w:eastAsia="Arial Unicode MS" w:hAnsi="Georgia" w:cs="Arial"/>
          <w:bCs/>
          <w:spacing w:val="-3"/>
          <w:sz w:val="24"/>
          <w:szCs w:val="24"/>
          <w:lang w:val="es-ES_tradnl"/>
        </w:rPr>
        <w:t xml:space="preserve"> </w:t>
      </w:r>
      <w:r w:rsidR="00694FE9">
        <w:rPr>
          <w:rFonts w:ascii="Georgia" w:eastAsia="Arial Unicode MS" w:hAnsi="Georgia" w:cs="Arial"/>
          <w:bCs/>
          <w:spacing w:val="-3"/>
          <w:sz w:val="24"/>
          <w:szCs w:val="24"/>
          <w:lang w:val="es-ES_tradnl"/>
        </w:rPr>
        <w:t>l</w:t>
      </w:r>
      <w:r w:rsidR="00337F55">
        <w:rPr>
          <w:rFonts w:ascii="Georgia" w:eastAsia="Arial Unicode MS" w:hAnsi="Georgia" w:cs="Arial"/>
          <w:bCs/>
          <w:spacing w:val="-3"/>
          <w:sz w:val="24"/>
          <w:szCs w:val="24"/>
          <w:lang w:val="es-ES_tradnl"/>
        </w:rPr>
        <w:t>os</w:t>
      </w:r>
      <w:r w:rsidR="00694FE9">
        <w:rPr>
          <w:rFonts w:ascii="Georgia" w:eastAsia="Arial Unicode MS" w:hAnsi="Georgia" w:cs="Arial"/>
          <w:bCs/>
          <w:spacing w:val="-3"/>
          <w:sz w:val="24"/>
          <w:szCs w:val="24"/>
          <w:lang w:val="es-ES_tradnl"/>
        </w:rPr>
        <w:t xml:space="preserve"> actor</w:t>
      </w:r>
      <w:r w:rsidR="00337F55">
        <w:rPr>
          <w:rFonts w:ascii="Georgia" w:eastAsia="Arial Unicode MS" w:hAnsi="Georgia" w:cs="Arial"/>
          <w:bCs/>
          <w:spacing w:val="-3"/>
          <w:sz w:val="24"/>
          <w:szCs w:val="24"/>
          <w:lang w:val="es-ES_tradnl"/>
        </w:rPr>
        <w:t>es</w:t>
      </w:r>
      <w:r w:rsidR="00694FE9">
        <w:rPr>
          <w:rFonts w:ascii="Georgia" w:eastAsia="Arial Unicode MS" w:hAnsi="Georgia" w:cs="Arial"/>
          <w:bCs/>
          <w:spacing w:val="-3"/>
          <w:sz w:val="24"/>
          <w:szCs w:val="24"/>
          <w:lang w:val="es-ES_tradnl"/>
        </w:rPr>
        <w:t xml:space="preserve"> </w:t>
      </w:r>
      <w:r w:rsidR="00B21B90">
        <w:rPr>
          <w:rFonts w:ascii="Georgia" w:eastAsia="Arial Unicode MS" w:hAnsi="Georgia" w:cs="Arial"/>
          <w:bCs/>
          <w:spacing w:val="-3"/>
          <w:sz w:val="24"/>
          <w:szCs w:val="24"/>
          <w:lang w:val="es-ES_tradnl"/>
        </w:rPr>
        <w:t xml:space="preserve">por </w:t>
      </w:r>
      <w:r w:rsidR="00337F55">
        <w:rPr>
          <w:rFonts w:ascii="Georgia" w:eastAsia="Arial Unicode MS" w:hAnsi="Georgia" w:cs="Arial"/>
          <w:bCs/>
          <w:spacing w:val="-3"/>
          <w:sz w:val="24"/>
          <w:szCs w:val="24"/>
          <w:lang w:val="es-ES_tradnl"/>
        </w:rPr>
        <w:t xml:space="preserve">la </w:t>
      </w:r>
      <w:r w:rsidR="007854B1">
        <w:rPr>
          <w:rFonts w:ascii="Georgia" w:eastAsia="Arial Unicode MS" w:hAnsi="Georgia" w:cs="Arial"/>
          <w:bCs/>
          <w:spacing w:val="-3"/>
          <w:sz w:val="24"/>
          <w:szCs w:val="24"/>
          <w:lang w:val="es-ES_tradnl"/>
        </w:rPr>
        <w:t>muerte del señor Marco Tulio</w:t>
      </w:r>
      <w:r w:rsidRPr="00590A69">
        <w:rPr>
          <w:rFonts w:ascii="Georgia" w:eastAsia="Arial Unicode MS" w:hAnsi="Georgia" w:cs="Arial"/>
          <w:bCs/>
          <w:spacing w:val="-3"/>
          <w:sz w:val="24"/>
          <w:szCs w:val="24"/>
          <w:lang w:val="es-ES_tradnl"/>
        </w:rPr>
        <w:t>.</w:t>
      </w:r>
    </w:p>
    <w:p w:rsidR="00B562C0" w:rsidRPr="00590A69" w:rsidRDefault="00B562C0" w:rsidP="00B562C0">
      <w:pPr>
        <w:widowControl/>
        <w:overflowPunct/>
        <w:autoSpaceDE/>
        <w:autoSpaceDN/>
        <w:adjustRightInd/>
        <w:ind w:left="720"/>
        <w:jc w:val="both"/>
        <w:rPr>
          <w:rFonts w:ascii="Georgia" w:hAnsi="Georgia" w:cs="Arial"/>
          <w:i/>
          <w:sz w:val="24"/>
          <w:szCs w:val="24"/>
          <w:lang w:val="es-MX"/>
        </w:rPr>
      </w:pPr>
    </w:p>
    <w:p w:rsidR="00044601" w:rsidRPr="00B562C0" w:rsidRDefault="00DA3867" w:rsidP="0024216A">
      <w:pPr>
        <w:pStyle w:val="Corpsdetexte"/>
        <w:numPr>
          <w:ilvl w:val="2"/>
          <w:numId w:val="8"/>
        </w:numPr>
        <w:tabs>
          <w:tab w:val="left" w:pos="-720"/>
        </w:tabs>
        <w:suppressAutoHyphens/>
        <w:snapToGrid w:val="0"/>
        <w:spacing w:line="360" w:lineRule="auto"/>
        <w:rPr>
          <w:rFonts w:ascii="Georgia" w:hAnsi="Georgia" w:cs="Arial"/>
          <w:i/>
          <w:szCs w:val="24"/>
          <w:lang w:val="es-MX"/>
        </w:rPr>
      </w:pPr>
      <w:r w:rsidRPr="00337F55">
        <w:rPr>
          <w:rFonts w:ascii="Georgia" w:hAnsi="Georgia" w:cs="Arial"/>
          <w:szCs w:val="24"/>
          <w:lang w:val="es-MX"/>
        </w:rPr>
        <w:t>Que se c</w:t>
      </w:r>
      <w:r w:rsidR="00B44A3E" w:rsidRPr="00337F55">
        <w:rPr>
          <w:rFonts w:ascii="Georgia" w:hAnsi="Georgia" w:cs="Arial"/>
          <w:szCs w:val="24"/>
          <w:lang w:val="es-MX"/>
        </w:rPr>
        <w:t>ondene a l</w:t>
      </w:r>
      <w:r w:rsidR="007854B1">
        <w:rPr>
          <w:rFonts w:ascii="Georgia" w:hAnsi="Georgia" w:cs="Arial"/>
          <w:szCs w:val="24"/>
          <w:lang w:val="es-MX"/>
        </w:rPr>
        <w:t>a</w:t>
      </w:r>
      <w:r w:rsidR="00B21B90" w:rsidRPr="00337F55">
        <w:rPr>
          <w:rFonts w:ascii="Georgia" w:hAnsi="Georgia" w:cs="Arial"/>
          <w:szCs w:val="24"/>
          <w:lang w:val="es-MX"/>
        </w:rPr>
        <w:t xml:space="preserve"> </w:t>
      </w:r>
      <w:r w:rsidR="00B44A3E" w:rsidRPr="00337F55">
        <w:rPr>
          <w:rFonts w:ascii="Georgia" w:hAnsi="Georgia" w:cs="Arial"/>
          <w:szCs w:val="24"/>
          <w:lang w:val="es-MX"/>
        </w:rPr>
        <w:t>demandad</w:t>
      </w:r>
      <w:r w:rsidR="007854B1">
        <w:rPr>
          <w:rFonts w:ascii="Georgia" w:hAnsi="Georgia" w:cs="Arial"/>
          <w:szCs w:val="24"/>
          <w:lang w:val="es-MX"/>
        </w:rPr>
        <w:t>a</w:t>
      </w:r>
      <w:r w:rsidR="00044601">
        <w:rPr>
          <w:rFonts w:ascii="Georgia" w:hAnsi="Georgia" w:cs="Arial"/>
          <w:szCs w:val="24"/>
          <w:lang w:val="es-MX"/>
        </w:rPr>
        <w:t xml:space="preserve"> a</w:t>
      </w:r>
      <w:r w:rsidR="007854B1">
        <w:rPr>
          <w:rFonts w:ascii="Georgia" w:hAnsi="Georgia" w:cs="Arial"/>
          <w:szCs w:val="24"/>
          <w:lang w:val="es-MX"/>
        </w:rPr>
        <w:t xml:space="preserve"> pagar: (i) Por concepto de lucro cesante, el valor que se pruebe pericialmente, a la señora Rosa Tulia Bernal Sánchez; (ii) Por concepto de perjuicios morales la suma de 100 </w:t>
      </w:r>
      <w:proofErr w:type="spellStart"/>
      <w:r w:rsidR="007854B1">
        <w:rPr>
          <w:rFonts w:ascii="Georgia" w:hAnsi="Georgia" w:cs="Arial"/>
          <w:szCs w:val="24"/>
          <w:lang w:val="es-MX"/>
        </w:rPr>
        <w:t>smmlv</w:t>
      </w:r>
      <w:proofErr w:type="spellEnd"/>
      <w:r w:rsidR="007854B1">
        <w:rPr>
          <w:rFonts w:ascii="Georgia" w:hAnsi="Georgia" w:cs="Arial"/>
          <w:szCs w:val="24"/>
          <w:lang w:val="es-MX"/>
        </w:rPr>
        <w:t xml:space="preserve"> a cada uno de los demandantes, señores Rosa Tulia Bernal Sánchez (Cónyuge sobreviviente), Natalia, Fernando y Elkin Andrés Calle Bernal (Hijos</w:t>
      </w:r>
      <w:r w:rsidR="00A621CF">
        <w:rPr>
          <w:rFonts w:ascii="Georgia" w:hAnsi="Georgia" w:cs="Arial"/>
          <w:szCs w:val="24"/>
          <w:lang w:val="es-MX"/>
        </w:rPr>
        <w:t>)</w:t>
      </w:r>
      <w:r w:rsidR="00044601">
        <w:rPr>
          <w:rFonts w:ascii="Georgia" w:hAnsi="Georgia" w:cs="Arial"/>
          <w:szCs w:val="24"/>
          <w:lang w:val="es-MX"/>
        </w:rPr>
        <w:t>.</w:t>
      </w:r>
    </w:p>
    <w:p w:rsidR="00B562C0" w:rsidRPr="007B31A5" w:rsidRDefault="00B562C0" w:rsidP="00B562C0">
      <w:pPr>
        <w:pStyle w:val="Corpsdetexte"/>
        <w:tabs>
          <w:tab w:val="left" w:pos="-720"/>
        </w:tabs>
        <w:suppressAutoHyphens/>
        <w:snapToGrid w:val="0"/>
        <w:spacing w:line="360" w:lineRule="auto"/>
        <w:ind w:left="720"/>
        <w:rPr>
          <w:rFonts w:ascii="Georgia" w:hAnsi="Georgia" w:cs="Arial"/>
          <w:i/>
          <w:szCs w:val="24"/>
          <w:lang w:val="es-MX"/>
        </w:rPr>
      </w:pPr>
    </w:p>
    <w:p w:rsidR="00DA3867" w:rsidRPr="00B71935" w:rsidRDefault="00DA3867" w:rsidP="00DA3867">
      <w:pPr>
        <w:widowControl/>
        <w:numPr>
          <w:ilvl w:val="2"/>
          <w:numId w:val="8"/>
        </w:numPr>
        <w:overflowPunct/>
        <w:autoSpaceDE/>
        <w:autoSpaceDN/>
        <w:adjustRightInd/>
        <w:spacing w:line="360" w:lineRule="auto"/>
        <w:jc w:val="both"/>
        <w:rPr>
          <w:rFonts w:ascii="Georgia" w:hAnsi="Georgia" w:cs="Arial"/>
          <w:i/>
          <w:sz w:val="24"/>
          <w:szCs w:val="24"/>
          <w:lang w:val="es-MX"/>
        </w:rPr>
      </w:pPr>
      <w:r w:rsidRPr="00590A69">
        <w:rPr>
          <w:rFonts w:ascii="Georgia" w:hAnsi="Georgia" w:cs="Arial"/>
          <w:sz w:val="24"/>
          <w:szCs w:val="24"/>
          <w:lang w:val="es-MX"/>
        </w:rPr>
        <w:t xml:space="preserve">Que se condene </w:t>
      </w:r>
      <w:r w:rsidR="00B21B90">
        <w:rPr>
          <w:rFonts w:ascii="Georgia" w:hAnsi="Georgia" w:cs="Arial"/>
          <w:sz w:val="24"/>
          <w:szCs w:val="24"/>
          <w:lang w:val="es-MX"/>
        </w:rPr>
        <w:t xml:space="preserve">en </w:t>
      </w:r>
      <w:r w:rsidRPr="00590A69">
        <w:rPr>
          <w:rFonts w:ascii="Georgia" w:hAnsi="Georgia" w:cs="Arial"/>
          <w:sz w:val="24"/>
          <w:szCs w:val="24"/>
          <w:lang w:val="es-MX"/>
        </w:rPr>
        <w:t>costas</w:t>
      </w:r>
      <w:r w:rsidR="006440B4">
        <w:rPr>
          <w:rFonts w:ascii="Georgia" w:hAnsi="Georgia" w:cs="Arial"/>
          <w:sz w:val="24"/>
          <w:szCs w:val="24"/>
          <w:lang w:val="es-MX"/>
        </w:rPr>
        <w:t xml:space="preserve"> </w:t>
      </w:r>
      <w:r w:rsidR="007854B1">
        <w:rPr>
          <w:rFonts w:ascii="Georgia" w:hAnsi="Georgia" w:cs="Arial"/>
          <w:sz w:val="24"/>
          <w:szCs w:val="24"/>
          <w:lang w:val="es-MX"/>
        </w:rPr>
        <w:t>del proceso</w:t>
      </w:r>
      <w:r w:rsidRPr="00590A69">
        <w:rPr>
          <w:rFonts w:ascii="Georgia" w:hAnsi="Georgia" w:cs="Arial"/>
          <w:sz w:val="24"/>
          <w:szCs w:val="24"/>
          <w:lang w:val="es-MX"/>
        </w:rPr>
        <w:t xml:space="preserve"> </w:t>
      </w:r>
      <w:r w:rsidRPr="003C0899">
        <w:rPr>
          <w:rFonts w:ascii="Georgia" w:hAnsi="Georgia" w:cs="Arial"/>
          <w:i/>
          <w:sz w:val="24"/>
          <w:szCs w:val="24"/>
          <w:lang w:val="es-MX"/>
        </w:rPr>
        <w:t>(Sic)</w:t>
      </w:r>
      <w:r w:rsidRPr="00590A69">
        <w:rPr>
          <w:rFonts w:ascii="Georgia" w:hAnsi="Georgia" w:cs="Arial"/>
          <w:sz w:val="24"/>
          <w:szCs w:val="24"/>
          <w:lang w:val="es-MX"/>
        </w:rPr>
        <w:t>.</w:t>
      </w:r>
    </w:p>
    <w:p w:rsidR="00B71935" w:rsidRDefault="00B71935" w:rsidP="00B71935">
      <w:pPr>
        <w:pStyle w:val="Paragraphedeliste"/>
        <w:rPr>
          <w:rFonts w:ascii="Georgia" w:hAnsi="Georgia" w:cs="Arial"/>
          <w:i/>
          <w:sz w:val="24"/>
          <w:szCs w:val="24"/>
          <w:lang w:val="es-MX"/>
        </w:rPr>
      </w:pPr>
    </w:p>
    <w:p w:rsidR="00485B6E" w:rsidRPr="00590A69" w:rsidRDefault="0048328F" w:rsidP="00226874">
      <w:pPr>
        <w:pStyle w:val="Titre2"/>
        <w:numPr>
          <w:ilvl w:val="0"/>
          <w:numId w:val="8"/>
        </w:numPr>
        <w:jc w:val="left"/>
        <w:rPr>
          <w:rFonts w:ascii="Georgia" w:hAnsi="Georgia"/>
          <w:b w:val="0"/>
          <w:sz w:val="24"/>
          <w:lang w:val="es-CO"/>
        </w:rPr>
      </w:pPr>
      <w:r w:rsidRPr="00590A69">
        <w:rPr>
          <w:rFonts w:ascii="Georgia" w:hAnsi="Georgia"/>
          <w:b w:val="0"/>
          <w:smallCaps/>
          <w:szCs w:val="26"/>
          <w:lang w:val="es-CO"/>
        </w:rPr>
        <w:t xml:space="preserve">La </w:t>
      </w:r>
      <w:r w:rsidR="000325D6" w:rsidRPr="00590A69">
        <w:rPr>
          <w:rFonts w:ascii="Georgia" w:hAnsi="Georgia"/>
          <w:b w:val="0"/>
          <w:smallCaps/>
          <w:szCs w:val="26"/>
          <w:lang w:val="es-CO"/>
        </w:rPr>
        <w:t>sin</w:t>
      </w:r>
      <w:r w:rsidR="000325D6">
        <w:rPr>
          <w:rFonts w:ascii="Georgia" w:hAnsi="Georgia"/>
          <w:b w:val="0"/>
          <w:smallCaps/>
          <w:szCs w:val="26"/>
          <w:lang w:val="es-CO"/>
        </w:rPr>
        <w:t xml:space="preserve">opsis </w:t>
      </w:r>
      <w:r w:rsidRPr="00590A69">
        <w:rPr>
          <w:rFonts w:ascii="Georgia" w:hAnsi="Georgia"/>
          <w:b w:val="0"/>
          <w:smallCaps/>
          <w:szCs w:val="26"/>
          <w:lang w:val="es-CO"/>
        </w:rPr>
        <w:t>de la crónica procesal</w:t>
      </w:r>
    </w:p>
    <w:p w:rsidR="00983272" w:rsidRPr="00590A69" w:rsidRDefault="00983272" w:rsidP="009C30DF">
      <w:pPr>
        <w:spacing w:line="360" w:lineRule="auto"/>
        <w:jc w:val="both"/>
        <w:rPr>
          <w:rFonts w:ascii="Georgia" w:hAnsi="Georgia" w:cs="Arial"/>
          <w:sz w:val="24"/>
          <w:szCs w:val="24"/>
          <w:lang w:val="es-CO"/>
        </w:rPr>
      </w:pPr>
    </w:p>
    <w:p w:rsidR="00AF04E6" w:rsidRDefault="008320CB"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 xml:space="preserve">La </w:t>
      </w:r>
      <w:r w:rsidR="006A7C2B" w:rsidRPr="00590A69">
        <w:rPr>
          <w:rFonts w:ascii="Georgia" w:hAnsi="Georgia" w:cs="Arial"/>
          <w:sz w:val="24"/>
          <w:szCs w:val="24"/>
          <w:lang w:val="es-CO"/>
        </w:rPr>
        <w:t>demanda</w:t>
      </w:r>
      <w:r w:rsidRPr="00590A69">
        <w:rPr>
          <w:rFonts w:ascii="Georgia" w:hAnsi="Georgia" w:cs="Arial"/>
          <w:sz w:val="24"/>
          <w:szCs w:val="24"/>
          <w:lang w:val="es-CO"/>
        </w:rPr>
        <w:t xml:space="preserve"> fue </w:t>
      </w:r>
      <w:r w:rsidR="0016176A">
        <w:rPr>
          <w:rFonts w:ascii="Georgia" w:hAnsi="Georgia" w:cs="Arial"/>
          <w:sz w:val="24"/>
          <w:szCs w:val="24"/>
          <w:lang w:val="es-CO"/>
        </w:rPr>
        <w:t>repartida</w:t>
      </w:r>
      <w:r w:rsidR="006A7C2B" w:rsidRPr="00590A69">
        <w:rPr>
          <w:rFonts w:ascii="Georgia" w:hAnsi="Georgia" w:cs="Arial"/>
          <w:sz w:val="24"/>
          <w:szCs w:val="24"/>
          <w:lang w:val="es-CO"/>
        </w:rPr>
        <w:t xml:space="preserve"> </w:t>
      </w:r>
      <w:r w:rsidR="003E47EF" w:rsidRPr="00590A69">
        <w:rPr>
          <w:rFonts w:ascii="Georgia" w:hAnsi="Georgia" w:cs="Arial"/>
          <w:sz w:val="24"/>
          <w:szCs w:val="24"/>
          <w:lang w:val="es-CO"/>
        </w:rPr>
        <w:t>a</w:t>
      </w:r>
      <w:r w:rsidR="00777033" w:rsidRPr="00590A69">
        <w:rPr>
          <w:rFonts w:ascii="Georgia" w:hAnsi="Georgia" w:cs="Arial"/>
          <w:sz w:val="24"/>
          <w:szCs w:val="24"/>
          <w:lang w:val="es-CO"/>
        </w:rPr>
        <w:t xml:space="preserve">l Juzgado </w:t>
      </w:r>
      <w:r w:rsidR="007854B1">
        <w:rPr>
          <w:rFonts w:ascii="Georgia" w:hAnsi="Georgia" w:cs="Arial"/>
          <w:sz w:val="24"/>
          <w:szCs w:val="24"/>
          <w:lang w:val="es-CO"/>
        </w:rPr>
        <w:t xml:space="preserve">Primero </w:t>
      </w:r>
      <w:r w:rsidR="007665EF" w:rsidRPr="00590A69">
        <w:rPr>
          <w:rFonts w:ascii="Georgia" w:hAnsi="Georgia" w:cs="Arial"/>
          <w:sz w:val="24"/>
          <w:szCs w:val="24"/>
          <w:lang w:val="es-CO"/>
        </w:rPr>
        <w:t xml:space="preserve">Laboral </w:t>
      </w:r>
      <w:r w:rsidR="00777033" w:rsidRPr="00590A69">
        <w:rPr>
          <w:rFonts w:ascii="Georgia" w:hAnsi="Georgia" w:cs="Arial"/>
          <w:sz w:val="24"/>
          <w:szCs w:val="24"/>
          <w:lang w:val="es-CO"/>
        </w:rPr>
        <w:t>de</w:t>
      </w:r>
      <w:r w:rsidR="004E5C81" w:rsidRPr="00590A69">
        <w:rPr>
          <w:rFonts w:ascii="Georgia" w:hAnsi="Georgia" w:cs="Arial"/>
          <w:sz w:val="24"/>
          <w:szCs w:val="24"/>
          <w:lang w:val="es-CO"/>
        </w:rPr>
        <w:t xml:space="preserve">l Circuito de </w:t>
      </w:r>
      <w:r w:rsidR="005B64D1" w:rsidRPr="00590A69">
        <w:rPr>
          <w:rFonts w:ascii="Georgia" w:hAnsi="Georgia" w:cs="Arial"/>
          <w:sz w:val="24"/>
          <w:szCs w:val="24"/>
          <w:lang w:val="es-CO"/>
        </w:rPr>
        <w:t>esta ciudad,</w:t>
      </w:r>
      <w:r w:rsidR="00777033" w:rsidRPr="00590A69">
        <w:rPr>
          <w:rFonts w:ascii="Georgia" w:hAnsi="Georgia" w:cs="Arial"/>
          <w:sz w:val="24"/>
          <w:szCs w:val="24"/>
          <w:lang w:val="es-CO"/>
        </w:rPr>
        <w:t xml:space="preserve"> </w:t>
      </w:r>
      <w:r w:rsidR="00B12C41" w:rsidRPr="00590A69">
        <w:rPr>
          <w:rFonts w:ascii="Georgia" w:hAnsi="Georgia" w:cs="Arial"/>
          <w:sz w:val="24"/>
          <w:szCs w:val="24"/>
          <w:lang w:val="es-CO"/>
        </w:rPr>
        <w:t>que</w:t>
      </w:r>
      <w:r w:rsidR="00B71935">
        <w:rPr>
          <w:rFonts w:ascii="Georgia" w:hAnsi="Georgia" w:cs="Arial"/>
          <w:sz w:val="24"/>
          <w:szCs w:val="24"/>
          <w:lang w:val="es-CO"/>
        </w:rPr>
        <w:t xml:space="preserve"> </w:t>
      </w:r>
      <w:r w:rsidR="005803CB" w:rsidRPr="00590A69">
        <w:rPr>
          <w:rFonts w:ascii="Georgia" w:hAnsi="Georgia" w:cs="Arial"/>
          <w:sz w:val="24"/>
          <w:szCs w:val="24"/>
          <w:lang w:val="es-CO"/>
        </w:rPr>
        <w:t>la admitió</w:t>
      </w:r>
      <w:r w:rsidR="00C3155B" w:rsidRPr="00590A69">
        <w:rPr>
          <w:rFonts w:ascii="Georgia" w:hAnsi="Georgia" w:cs="Arial"/>
          <w:sz w:val="24"/>
          <w:szCs w:val="24"/>
          <w:lang w:val="es-CO"/>
        </w:rPr>
        <w:t xml:space="preserve"> </w:t>
      </w:r>
      <w:r w:rsidR="00662733" w:rsidRPr="00590A69">
        <w:rPr>
          <w:rFonts w:ascii="Georgia" w:hAnsi="Georgia" w:cs="Arial"/>
          <w:sz w:val="24"/>
          <w:szCs w:val="24"/>
          <w:lang w:val="es-CO"/>
        </w:rPr>
        <w:t xml:space="preserve">el </w:t>
      </w:r>
      <w:r w:rsidR="00DE00CA">
        <w:rPr>
          <w:rFonts w:ascii="Georgia" w:hAnsi="Georgia" w:cs="Arial"/>
          <w:sz w:val="24"/>
          <w:szCs w:val="24"/>
          <w:lang w:val="es-CO"/>
        </w:rPr>
        <w:t>02-02-2009</w:t>
      </w:r>
      <w:r w:rsidR="00C3155B" w:rsidRPr="00590A69">
        <w:rPr>
          <w:rFonts w:ascii="Georgia" w:hAnsi="Georgia" w:cs="Arial"/>
          <w:sz w:val="24"/>
          <w:szCs w:val="24"/>
          <w:lang w:val="es-CO"/>
        </w:rPr>
        <w:t xml:space="preserve">, </w:t>
      </w:r>
      <w:r w:rsidR="00B21B90">
        <w:rPr>
          <w:rFonts w:ascii="Georgia" w:hAnsi="Georgia" w:cs="Arial"/>
          <w:sz w:val="24"/>
          <w:szCs w:val="24"/>
          <w:lang w:val="es-CO"/>
        </w:rPr>
        <w:t xml:space="preserve">dispuso </w:t>
      </w:r>
      <w:r w:rsidR="00B71843" w:rsidRPr="00590A69">
        <w:rPr>
          <w:rFonts w:ascii="Georgia" w:hAnsi="Georgia" w:cs="Arial"/>
          <w:sz w:val="24"/>
          <w:szCs w:val="24"/>
          <w:lang w:val="es-CO"/>
        </w:rPr>
        <w:t>notificar</w:t>
      </w:r>
      <w:r w:rsidR="0076410C" w:rsidRPr="00590A69">
        <w:rPr>
          <w:rFonts w:ascii="Georgia" w:hAnsi="Georgia" w:cs="Arial"/>
          <w:sz w:val="24"/>
          <w:szCs w:val="24"/>
          <w:lang w:val="es-CO"/>
        </w:rPr>
        <w:t>la</w:t>
      </w:r>
      <w:r w:rsidR="00D50C55" w:rsidRPr="00590A69">
        <w:rPr>
          <w:rFonts w:ascii="Georgia" w:hAnsi="Georgia" w:cs="Arial"/>
          <w:sz w:val="24"/>
          <w:szCs w:val="24"/>
          <w:lang w:val="es-CO"/>
        </w:rPr>
        <w:t xml:space="preserve"> y</w:t>
      </w:r>
      <w:r w:rsidR="00A30B87" w:rsidRPr="00590A69">
        <w:rPr>
          <w:rFonts w:ascii="Georgia" w:hAnsi="Georgia" w:cs="Arial"/>
          <w:sz w:val="24"/>
          <w:szCs w:val="24"/>
          <w:lang w:val="es-CO"/>
        </w:rPr>
        <w:t xml:space="preserve"> correr traslado, entre otros</w:t>
      </w:r>
      <w:r w:rsidR="00F75664" w:rsidRPr="00590A69">
        <w:rPr>
          <w:rFonts w:ascii="Georgia" w:hAnsi="Georgia" w:cs="Arial"/>
          <w:sz w:val="24"/>
          <w:szCs w:val="24"/>
          <w:lang w:val="es-CO"/>
        </w:rPr>
        <w:t xml:space="preserve"> </w:t>
      </w:r>
      <w:r w:rsidR="00512DA0" w:rsidRPr="00590A69">
        <w:rPr>
          <w:rFonts w:ascii="Georgia" w:hAnsi="Georgia" w:cs="Arial"/>
          <w:sz w:val="24"/>
          <w:szCs w:val="24"/>
          <w:lang w:val="es-CO"/>
        </w:rPr>
        <w:t xml:space="preserve">ordenamientos </w:t>
      </w:r>
      <w:r w:rsidR="00183BFD" w:rsidRPr="00590A69">
        <w:rPr>
          <w:rFonts w:ascii="Georgia" w:hAnsi="Georgia" w:cs="Arial"/>
          <w:sz w:val="24"/>
          <w:szCs w:val="24"/>
          <w:lang w:val="es-CO"/>
        </w:rPr>
        <w:t>(Folio</w:t>
      </w:r>
      <w:r w:rsidR="00DE00CA">
        <w:rPr>
          <w:rFonts w:ascii="Georgia" w:hAnsi="Georgia" w:cs="Arial"/>
          <w:sz w:val="24"/>
          <w:szCs w:val="24"/>
          <w:lang w:val="es-CO"/>
        </w:rPr>
        <w:t>s</w:t>
      </w:r>
      <w:r w:rsidR="008E6625" w:rsidRPr="00590A69">
        <w:rPr>
          <w:rFonts w:ascii="Georgia" w:hAnsi="Georgia" w:cs="Arial"/>
          <w:sz w:val="24"/>
          <w:szCs w:val="24"/>
          <w:lang w:val="es-CO"/>
        </w:rPr>
        <w:t xml:space="preserve"> </w:t>
      </w:r>
      <w:r w:rsidR="00DE00CA">
        <w:rPr>
          <w:rFonts w:ascii="Georgia" w:hAnsi="Georgia" w:cs="Arial"/>
          <w:sz w:val="24"/>
          <w:szCs w:val="24"/>
          <w:lang w:val="es-CO"/>
        </w:rPr>
        <w:t>31 y 32</w:t>
      </w:r>
      <w:r w:rsidR="003F6FB4">
        <w:rPr>
          <w:rFonts w:ascii="Georgia" w:hAnsi="Georgia" w:cs="Arial"/>
          <w:sz w:val="24"/>
          <w:szCs w:val="24"/>
          <w:lang w:val="es-CO"/>
        </w:rPr>
        <w:t>,</w:t>
      </w:r>
      <w:r w:rsidR="00B71843" w:rsidRPr="00590A69">
        <w:rPr>
          <w:rFonts w:ascii="Georgia" w:hAnsi="Georgia" w:cs="Arial"/>
          <w:sz w:val="24"/>
          <w:szCs w:val="24"/>
          <w:lang w:val="es-CO"/>
        </w:rPr>
        <w:t xml:space="preserve"> cuaderno</w:t>
      </w:r>
      <w:r w:rsidR="00E56FD7" w:rsidRPr="00590A69">
        <w:rPr>
          <w:rFonts w:ascii="Georgia" w:hAnsi="Georgia" w:cs="Arial"/>
          <w:sz w:val="24"/>
          <w:szCs w:val="24"/>
          <w:lang w:val="es-CO"/>
        </w:rPr>
        <w:t xml:space="preserve"> </w:t>
      </w:r>
      <w:r w:rsidR="00483CD8">
        <w:rPr>
          <w:rFonts w:ascii="Georgia" w:hAnsi="Georgia" w:cs="Arial"/>
          <w:sz w:val="24"/>
          <w:szCs w:val="24"/>
          <w:lang w:val="es-CO"/>
        </w:rPr>
        <w:t>1,</w:t>
      </w:r>
      <w:r w:rsidR="00DE00CA">
        <w:rPr>
          <w:rFonts w:ascii="Georgia" w:hAnsi="Georgia" w:cs="Arial"/>
          <w:sz w:val="24"/>
          <w:szCs w:val="24"/>
          <w:lang w:val="es-CO"/>
        </w:rPr>
        <w:t xml:space="preserve"> </w:t>
      </w:r>
      <w:r w:rsidR="00D84B5D" w:rsidRPr="00590A69">
        <w:rPr>
          <w:rFonts w:ascii="Georgia" w:hAnsi="Georgia" w:cs="Arial"/>
          <w:sz w:val="24"/>
          <w:szCs w:val="24"/>
          <w:lang w:val="es-CO"/>
        </w:rPr>
        <w:t>principal</w:t>
      </w:r>
      <w:r w:rsidR="00B71843" w:rsidRPr="00590A69">
        <w:rPr>
          <w:rFonts w:ascii="Georgia" w:hAnsi="Georgia" w:cs="Arial"/>
          <w:sz w:val="24"/>
          <w:szCs w:val="24"/>
          <w:lang w:val="es-CO"/>
        </w:rPr>
        <w:t>)</w:t>
      </w:r>
      <w:r w:rsidR="00485B6E" w:rsidRPr="00590A69">
        <w:rPr>
          <w:rFonts w:ascii="Georgia" w:hAnsi="Georgia" w:cs="Arial"/>
          <w:sz w:val="24"/>
          <w:szCs w:val="24"/>
          <w:lang w:val="es-CO"/>
        </w:rPr>
        <w:t>.</w:t>
      </w:r>
      <w:r w:rsidR="00E67B5F" w:rsidRPr="00590A69">
        <w:rPr>
          <w:rFonts w:ascii="Georgia" w:hAnsi="Georgia" w:cs="Arial"/>
          <w:sz w:val="24"/>
          <w:szCs w:val="24"/>
          <w:lang w:val="es-CO"/>
        </w:rPr>
        <w:t xml:space="preserve"> </w:t>
      </w:r>
      <w:r w:rsidR="00B71935">
        <w:rPr>
          <w:rFonts w:ascii="Georgia" w:hAnsi="Georgia" w:cs="Arial"/>
          <w:sz w:val="24"/>
          <w:szCs w:val="24"/>
          <w:lang w:val="es-CO"/>
        </w:rPr>
        <w:t>L</w:t>
      </w:r>
      <w:r w:rsidR="00DE00CA">
        <w:rPr>
          <w:rFonts w:ascii="Georgia" w:hAnsi="Georgia" w:cs="Arial"/>
          <w:sz w:val="24"/>
          <w:szCs w:val="24"/>
          <w:lang w:val="es-CO"/>
        </w:rPr>
        <w:t xml:space="preserve">a </w:t>
      </w:r>
      <w:r w:rsidR="00B71935">
        <w:rPr>
          <w:rFonts w:ascii="Georgia" w:hAnsi="Georgia" w:cs="Arial"/>
          <w:sz w:val="24"/>
          <w:szCs w:val="24"/>
          <w:lang w:val="es-CO"/>
        </w:rPr>
        <w:t>demandad</w:t>
      </w:r>
      <w:r w:rsidR="00DE00CA">
        <w:rPr>
          <w:rFonts w:ascii="Georgia" w:hAnsi="Georgia" w:cs="Arial"/>
          <w:sz w:val="24"/>
          <w:szCs w:val="24"/>
          <w:lang w:val="es-CO"/>
        </w:rPr>
        <w:t>a</w:t>
      </w:r>
      <w:r w:rsidR="00B71935">
        <w:rPr>
          <w:rFonts w:ascii="Georgia" w:hAnsi="Georgia" w:cs="Arial"/>
          <w:sz w:val="24"/>
          <w:szCs w:val="24"/>
          <w:lang w:val="es-CO"/>
        </w:rPr>
        <w:t xml:space="preserve"> fue notificad</w:t>
      </w:r>
      <w:r w:rsidR="00DE00CA">
        <w:rPr>
          <w:rFonts w:ascii="Georgia" w:hAnsi="Georgia" w:cs="Arial"/>
          <w:sz w:val="24"/>
          <w:szCs w:val="24"/>
          <w:lang w:val="es-CO"/>
        </w:rPr>
        <w:t xml:space="preserve">a por aviso el 24-04-2009 (Folio 36, </w:t>
      </w:r>
      <w:r w:rsidR="00DE00CA" w:rsidRPr="00590A69">
        <w:rPr>
          <w:rFonts w:ascii="Georgia" w:hAnsi="Georgia" w:cs="Arial"/>
          <w:sz w:val="24"/>
          <w:szCs w:val="24"/>
          <w:lang w:val="es-CO"/>
        </w:rPr>
        <w:t xml:space="preserve">cuaderno </w:t>
      </w:r>
      <w:r w:rsidR="00483CD8">
        <w:rPr>
          <w:rFonts w:ascii="Georgia" w:hAnsi="Georgia" w:cs="Arial"/>
          <w:sz w:val="24"/>
          <w:szCs w:val="24"/>
          <w:lang w:val="es-CO"/>
        </w:rPr>
        <w:t>1,</w:t>
      </w:r>
      <w:r w:rsidR="00DE00CA">
        <w:rPr>
          <w:rFonts w:ascii="Georgia" w:hAnsi="Georgia" w:cs="Arial"/>
          <w:sz w:val="24"/>
          <w:szCs w:val="24"/>
          <w:lang w:val="es-CO"/>
        </w:rPr>
        <w:t xml:space="preserve"> </w:t>
      </w:r>
      <w:r w:rsidR="00DE00CA" w:rsidRPr="00590A69">
        <w:rPr>
          <w:rFonts w:ascii="Georgia" w:hAnsi="Georgia" w:cs="Arial"/>
          <w:sz w:val="24"/>
          <w:szCs w:val="24"/>
          <w:lang w:val="es-CO"/>
        </w:rPr>
        <w:t>principal)</w:t>
      </w:r>
      <w:r w:rsidR="00DE00CA">
        <w:rPr>
          <w:rFonts w:ascii="Georgia" w:hAnsi="Georgia" w:cs="Arial"/>
          <w:sz w:val="24"/>
          <w:szCs w:val="24"/>
          <w:lang w:val="es-CO"/>
        </w:rPr>
        <w:t>, luego, contestó la demanda</w:t>
      </w:r>
      <w:r w:rsidR="00077358">
        <w:rPr>
          <w:rFonts w:ascii="Georgia" w:hAnsi="Georgia" w:cs="Arial"/>
          <w:sz w:val="24"/>
          <w:szCs w:val="24"/>
          <w:lang w:val="es-CO"/>
        </w:rPr>
        <w:t xml:space="preserve"> </w:t>
      </w:r>
      <w:r w:rsidR="00DE00CA">
        <w:rPr>
          <w:rFonts w:ascii="Georgia" w:hAnsi="Georgia" w:cs="Arial"/>
          <w:sz w:val="24"/>
          <w:szCs w:val="24"/>
          <w:lang w:val="es-CO"/>
        </w:rPr>
        <w:t xml:space="preserve">y </w:t>
      </w:r>
      <w:r w:rsidR="00DE00CA" w:rsidRPr="00327258">
        <w:rPr>
          <w:rFonts w:ascii="Georgia" w:hAnsi="Georgia" w:cs="Arial"/>
          <w:sz w:val="24"/>
          <w:szCs w:val="24"/>
          <w:lang w:val="es-CO"/>
        </w:rPr>
        <w:t xml:space="preserve">llamó en garantía a </w:t>
      </w:r>
      <w:proofErr w:type="spellStart"/>
      <w:r w:rsidR="00DE00CA" w:rsidRPr="00327258">
        <w:rPr>
          <w:rFonts w:ascii="Georgia" w:hAnsi="Georgia" w:cs="Arial"/>
          <w:sz w:val="24"/>
          <w:szCs w:val="24"/>
          <w:lang w:val="es-CO"/>
        </w:rPr>
        <w:t>Liberty</w:t>
      </w:r>
      <w:proofErr w:type="spellEnd"/>
      <w:r w:rsidR="00DE00CA" w:rsidRPr="00327258">
        <w:rPr>
          <w:rFonts w:ascii="Georgia" w:hAnsi="Georgia" w:cs="Arial"/>
          <w:sz w:val="24"/>
          <w:szCs w:val="24"/>
          <w:lang w:val="es-CO"/>
        </w:rPr>
        <w:t xml:space="preserve"> Seguros </w:t>
      </w:r>
      <w:proofErr w:type="spellStart"/>
      <w:r w:rsidR="00DE00CA" w:rsidRPr="00327258">
        <w:rPr>
          <w:rFonts w:ascii="Georgia" w:hAnsi="Georgia" w:cs="Arial"/>
          <w:sz w:val="24"/>
          <w:szCs w:val="24"/>
          <w:lang w:val="es-CO"/>
        </w:rPr>
        <w:t>S</w:t>
      </w:r>
      <w:r w:rsidR="00651FD0">
        <w:rPr>
          <w:rFonts w:ascii="Georgia" w:hAnsi="Georgia" w:cs="Arial"/>
          <w:sz w:val="24"/>
          <w:szCs w:val="24"/>
          <w:lang w:val="es-CO"/>
        </w:rPr>
        <w:t>A</w:t>
      </w:r>
      <w:proofErr w:type="spellEnd"/>
      <w:r w:rsidR="00651FD0">
        <w:rPr>
          <w:rFonts w:ascii="Georgia" w:hAnsi="Georgia" w:cs="Arial"/>
          <w:sz w:val="24"/>
          <w:szCs w:val="24"/>
          <w:lang w:val="es-CO"/>
        </w:rPr>
        <w:t xml:space="preserve"> y a la Clínica Los Rosales SA. </w:t>
      </w:r>
      <w:r w:rsidR="00651FD0" w:rsidRPr="00327258">
        <w:rPr>
          <w:rFonts w:ascii="Georgia" w:hAnsi="Georgia" w:cs="Arial"/>
          <w:sz w:val="24"/>
          <w:szCs w:val="24"/>
          <w:lang w:val="es-CO"/>
        </w:rPr>
        <w:t xml:space="preserve">Solo </w:t>
      </w:r>
      <w:r w:rsidR="00DE00CA" w:rsidRPr="00327258">
        <w:rPr>
          <w:rFonts w:ascii="Georgia" w:hAnsi="Georgia" w:cs="Arial"/>
          <w:sz w:val="24"/>
          <w:szCs w:val="24"/>
          <w:lang w:val="es-CO"/>
        </w:rPr>
        <w:t xml:space="preserve">fue notificada </w:t>
      </w:r>
      <w:r w:rsidR="009443C1" w:rsidRPr="00327258">
        <w:rPr>
          <w:rFonts w:ascii="Georgia" w:hAnsi="Georgia" w:cs="Arial"/>
          <w:sz w:val="24"/>
          <w:szCs w:val="24"/>
          <w:lang w:val="es-CO"/>
        </w:rPr>
        <w:t xml:space="preserve">la última, </w:t>
      </w:r>
      <w:r w:rsidR="00DE00CA" w:rsidRPr="00327258">
        <w:rPr>
          <w:rFonts w:ascii="Georgia" w:hAnsi="Georgia" w:cs="Arial"/>
          <w:sz w:val="24"/>
          <w:szCs w:val="24"/>
          <w:lang w:val="es-CO"/>
        </w:rPr>
        <w:t xml:space="preserve">el </w:t>
      </w:r>
      <w:r w:rsidR="009443C1" w:rsidRPr="00327258">
        <w:rPr>
          <w:rFonts w:ascii="Georgia" w:hAnsi="Georgia" w:cs="Arial"/>
          <w:sz w:val="24"/>
          <w:szCs w:val="24"/>
          <w:lang w:val="es-CO"/>
        </w:rPr>
        <w:t xml:space="preserve">día </w:t>
      </w:r>
      <w:r w:rsidR="00DE00CA" w:rsidRPr="00327258">
        <w:rPr>
          <w:rFonts w:ascii="Georgia" w:hAnsi="Georgia" w:cs="Arial"/>
          <w:sz w:val="24"/>
          <w:szCs w:val="24"/>
          <w:lang w:val="es-CO"/>
        </w:rPr>
        <w:t xml:space="preserve">23-06-2009 (Folio 181, cuaderno </w:t>
      </w:r>
      <w:r w:rsidR="00483CD8">
        <w:rPr>
          <w:rFonts w:ascii="Georgia" w:hAnsi="Georgia" w:cs="Arial"/>
          <w:sz w:val="24"/>
          <w:szCs w:val="24"/>
          <w:lang w:val="es-CO"/>
        </w:rPr>
        <w:t>1,</w:t>
      </w:r>
      <w:r w:rsidR="00DE00CA" w:rsidRPr="00327258">
        <w:rPr>
          <w:rFonts w:ascii="Georgia" w:hAnsi="Georgia" w:cs="Arial"/>
          <w:sz w:val="24"/>
          <w:szCs w:val="24"/>
          <w:lang w:val="es-CO"/>
        </w:rPr>
        <w:t xml:space="preserve"> principal)</w:t>
      </w:r>
      <w:r w:rsidR="009443C1" w:rsidRPr="00327258">
        <w:rPr>
          <w:rFonts w:ascii="Georgia" w:hAnsi="Georgia" w:cs="Arial"/>
          <w:sz w:val="24"/>
          <w:szCs w:val="24"/>
          <w:lang w:val="es-CO"/>
        </w:rPr>
        <w:t>, quien replicó la demanda con excepciones y a su vez llamó en garantía</w:t>
      </w:r>
      <w:r w:rsidR="00327258">
        <w:rPr>
          <w:rFonts w:ascii="Georgia" w:hAnsi="Georgia" w:cs="Arial"/>
          <w:sz w:val="24"/>
          <w:szCs w:val="24"/>
          <w:lang w:val="es-CO"/>
        </w:rPr>
        <w:t xml:space="preserve"> a</w:t>
      </w:r>
      <w:r w:rsidR="009443C1" w:rsidRPr="00327258">
        <w:rPr>
          <w:rFonts w:ascii="Georgia" w:hAnsi="Georgia" w:cs="Arial"/>
          <w:sz w:val="24"/>
          <w:szCs w:val="24"/>
          <w:lang w:val="es-CO"/>
        </w:rPr>
        <w:t xml:space="preserve"> Seguros del Estado SA, que también contestó y excepcionó (Folios </w:t>
      </w:r>
      <w:r w:rsidR="00327258" w:rsidRPr="00327258">
        <w:rPr>
          <w:rFonts w:ascii="Georgia" w:hAnsi="Georgia" w:cs="Arial"/>
          <w:sz w:val="24"/>
          <w:szCs w:val="24"/>
          <w:lang w:val="es-CO"/>
        </w:rPr>
        <w:t>222 a 243, ibídem)</w:t>
      </w:r>
      <w:r w:rsidR="00F23391" w:rsidRPr="00327258">
        <w:rPr>
          <w:rFonts w:ascii="Georgia" w:hAnsi="Georgia" w:cs="Arial"/>
          <w:sz w:val="24"/>
          <w:szCs w:val="24"/>
          <w:lang w:val="es-CO"/>
        </w:rPr>
        <w:t>.</w:t>
      </w:r>
    </w:p>
    <w:p w:rsidR="00F23391" w:rsidRDefault="00F23391" w:rsidP="009C30DF">
      <w:pPr>
        <w:spacing w:line="360" w:lineRule="auto"/>
        <w:jc w:val="both"/>
        <w:rPr>
          <w:rFonts w:ascii="Georgia" w:hAnsi="Georgia" w:cs="Arial"/>
          <w:sz w:val="24"/>
          <w:szCs w:val="24"/>
          <w:lang w:val="es-CO"/>
        </w:rPr>
      </w:pPr>
    </w:p>
    <w:p w:rsidR="00B91343" w:rsidRPr="000D470A" w:rsidRDefault="00F7279E" w:rsidP="00B91343">
      <w:pPr>
        <w:spacing w:line="360" w:lineRule="auto"/>
        <w:jc w:val="both"/>
        <w:rPr>
          <w:rFonts w:ascii="Georgia" w:hAnsi="Georgia" w:cs="Arial"/>
          <w:sz w:val="24"/>
          <w:szCs w:val="24"/>
          <w:lang w:val="es-CO"/>
        </w:rPr>
      </w:pPr>
      <w:r w:rsidRPr="00E45EF5">
        <w:rPr>
          <w:rFonts w:ascii="Georgia" w:hAnsi="Georgia" w:cs="Arial"/>
          <w:sz w:val="24"/>
          <w:szCs w:val="24"/>
          <w:lang w:val="es-CO"/>
        </w:rPr>
        <w:t xml:space="preserve">El </w:t>
      </w:r>
      <w:r w:rsidR="007D636B" w:rsidRPr="00E45EF5">
        <w:rPr>
          <w:rFonts w:ascii="Georgia" w:hAnsi="Georgia" w:cs="Arial"/>
          <w:sz w:val="24"/>
          <w:szCs w:val="24"/>
          <w:lang w:val="es-CO"/>
        </w:rPr>
        <w:t>12-07-2010</w:t>
      </w:r>
      <w:r w:rsidRPr="00E45EF5">
        <w:rPr>
          <w:rFonts w:ascii="Georgia" w:hAnsi="Georgia" w:cs="Arial"/>
          <w:sz w:val="24"/>
          <w:szCs w:val="24"/>
          <w:lang w:val="es-CO"/>
        </w:rPr>
        <w:t xml:space="preserve"> se </w:t>
      </w:r>
      <w:r w:rsidR="00B21B90" w:rsidRPr="00E45EF5">
        <w:rPr>
          <w:rFonts w:ascii="Georgia" w:hAnsi="Georgia" w:cs="Arial"/>
          <w:sz w:val="24"/>
          <w:szCs w:val="24"/>
          <w:lang w:val="es-CO"/>
        </w:rPr>
        <w:t xml:space="preserve">cumplió </w:t>
      </w:r>
      <w:r w:rsidRPr="00E45EF5">
        <w:rPr>
          <w:rFonts w:ascii="Georgia" w:hAnsi="Georgia" w:cs="Arial"/>
          <w:sz w:val="24"/>
          <w:szCs w:val="24"/>
          <w:lang w:val="es-CO"/>
        </w:rPr>
        <w:t xml:space="preserve">audiencia en la que se decretaron las pruebas (Folios </w:t>
      </w:r>
      <w:r w:rsidR="007D636B" w:rsidRPr="00E45EF5">
        <w:rPr>
          <w:rFonts w:ascii="Georgia" w:hAnsi="Georgia" w:cs="Arial"/>
          <w:sz w:val="24"/>
          <w:szCs w:val="24"/>
          <w:lang w:val="es-CO"/>
        </w:rPr>
        <w:t>253 a 255</w:t>
      </w:r>
      <w:r w:rsidRPr="00E45EF5">
        <w:rPr>
          <w:rFonts w:ascii="Georgia" w:hAnsi="Georgia" w:cs="Arial"/>
          <w:sz w:val="24"/>
          <w:szCs w:val="24"/>
          <w:lang w:val="es-CO"/>
        </w:rPr>
        <w:t>,</w:t>
      </w:r>
      <w:r>
        <w:rPr>
          <w:rFonts w:ascii="Georgia" w:hAnsi="Georgia" w:cs="Arial"/>
          <w:sz w:val="24"/>
          <w:szCs w:val="24"/>
          <w:lang w:val="es-CO"/>
        </w:rPr>
        <w:t xml:space="preserve"> ibídem)</w:t>
      </w:r>
      <w:r w:rsidR="00B91343">
        <w:rPr>
          <w:rFonts w:ascii="Georgia" w:hAnsi="Georgia" w:cs="Arial"/>
          <w:sz w:val="24"/>
          <w:szCs w:val="24"/>
          <w:lang w:val="es-CO"/>
        </w:rPr>
        <w:t>.</w:t>
      </w:r>
      <w:r w:rsidR="007B31A5">
        <w:rPr>
          <w:rFonts w:ascii="Georgia" w:hAnsi="Georgia" w:cs="Arial"/>
          <w:sz w:val="24"/>
          <w:szCs w:val="24"/>
          <w:lang w:val="es-CO"/>
        </w:rPr>
        <w:t xml:space="preserve"> </w:t>
      </w:r>
      <w:r w:rsidR="00651FD0">
        <w:rPr>
          <w:rFonts w:ascii="Georgia" w:hAnsi="Georgia" w:cs="Arial"/>
          <w:sz w:val="24"/>
          <w:szCs w:val="24"/>
          <w:lang w:val="es-CO"/>
        </w:rPr>
        <w:t>E</w:t>
      </w:r>
      <w:r w:rsidR="00651FD0" w:rsidRPr="000D470A">
        <w:rPr>
          <w:rFonts w:ascii="Georgia" w:hAnsi="Georgia" w:cs="Arial"/>
          <w:sz w:val="24"/>
          <w:szCs w:val="24"/>
          <w:lang w:val="es-CO"/>
        </w:rPr>
        <w:t xml:space="preserve">l </w:t>
      </w:r>
      <w:r w:rsidR="007B31A5" w:rsidRPr="000D470A">
        <w:rPr>
          <w:rFonts w:ascii="Georgia" w:hAnsi="Georgia" w:cs="Arial"/>
          <w:sz w:val="24"/>
          <w:szCs w:val="24"/>
          <w:lang w:val="es-CO"/>
        </w:rPr>
        <w:t xml:space="preserve">Juzgado </w:t>
      </w:r>
      <w:r w:rsidR="00E45EF5">
        <w:rPr>
          <w:rFonts w:ascii="Georgia" w:hAnsi="Georgia" w:cs="Arial"/>
          <w:sz w:val="24"/>
          <w:szCs w:val="24"/>
          <w:lang w:val="es-CO"/>
        </w:rPr>
        <w:t xml:space="preserve">Primero </w:t>
      </w:r>
      <w:r w:rsidR="007B31A5" w:rsidRPr="000D470A">
        <w:rPr>
          <w:rFonts w:ascii="Georgia" w:hAnsi="Georgia" w:cs="Arial"/>
          <w:sz w:val="24"/>
          <w:szCs w:val="24"/>
          <w:lang w:val="es-CO"/>
        </w:rPr>
        <w:t xml:space="preserve">Laboral del Circuito – </w:t>
      </w:r>
      <w:r w:rsidR="007B31A5">
        <w:rPr>
          <w:rFonts w:ascii="Georgia" w:hAnsi="Georgia" w:cs="Arial"/>
          <w:sz w:val="24"/>
          <w:szCs w:val="24"/>
          <w:lang w:val="es-CO"/>
        </w:rPr>
        <w:t xml:space="preserve">Segundo </w:t>
      </w:r>
      <w:r w:rsidR="007B31A5" w:rsidRPr="000D470A">
        <w:rPr>
          <w:rFonts w:ascii="Georgia" w:hAnsi="Georgia" w:cs="Arial"/>
          <w:sz w:val="24"/>
          <w:szCs w:val="24"/>
          <w:lang w:val="es-CO"/>
        </w:rPr>
        <w:t>adjunto</w:t>
      </w:r>
      <w:r w:rsidR="007B31A5">
        <w:rPr>
          <w:rFonts w:ascii="Georgia" w:hAnsi="Georgia" w:cs="Arial"/>
          <w:sz w:val="24"/>
          <w:szCs w:val="24"/>
          <w:lang w:val="es-CO"/>
        </w:rPr>
        <w:t>, que había asumido el conocimiento</w:t>
      </w:r>
      <w:r w:rsidR="00E45EF5">
        <w:rPr>
          <w:rFonts w:ascii="Georgia" w:hAnsi="Georgia" w:cs="Arial"/>
          <w:sz w:val="24"/>
          <w:szCs w:val="24"/>
          <w:lang w:val="es-CO"/>
        </w:rPr>
        <w:t xml:space="preserve"> </w:t>
      </w:r>
      <w:r w:rsidR="007B31A5">
        <w:rPr>
          <w:rFonts w:ascii="Georgia" w:hAnsi="Georgia" w:cs="Arial"/>
          <w:sz w:val="24"/>
          <w:szCs w:val="24"/>
          <w:lang w:val="es-CO"/>
        </w:rPr>
        <w:t>declar</w:t>
      </w:r>
      <w:r w:rsidR="00E45EF5">
        <w:rPr>
          <w:rFonts w:ascii="Georgia" w:hAnsi="Georgia" w:cs="Arial"/>
          <w:sz w:val="24"/>
          <w:szCs w:val="24"/>
          <w:lang w:val="es-CO"/>
        </w:rPr>
        <w:t xml:space="preserve">ó </w:t>
      </w:r>
      <w:r w:rsidR="007B31A5">
        <w:rPr>
          <w:rFonts w:ascii="Georgia" w:hAnsi="Georgia" w:cs="Arial"/>
          <w:sz w:val="24"/>
          <w:szCs w:val="24"/>
          <w:lang w:val="es-CO"/>
        </w:rPr>
        <w:t xml:space="preserve">su </w:t>
      </w:r>
      <w:r w:rsidR="00B54E54">
        <w:rPr>
          <w:rFonts w:ascii="Georgia" w:hAnsi="Georgia" w:cs="Arial"/>
          <w:sz w:val="24"/>
          <w:szCs w:val="24"/>
          <w:lang w:val="es-CO"/>
        </w:rPr>
        <w:t>i</w:t>
      </w:r>
      <w:r w:rsidR="00B91343" w:rsidRPr="000D470A">
        <w:rPr>
          <w:rFonts w:ascii="Georgia" w:hAnsi="Georgia" w:cs="Arial"/>
          <w:sz w:val="24"/>
          <w:szCs w:val="24"/>
          <w:lang w:val="es-CO"/>
        </w:rPr>
        <w:t xml:space="preserve">ncompetencia </w:t>
      </w:r>
      <w:r w:rsidR="007B31A5">
        <w:rPr>
          <w:rFonts w:ascii="Georgia" w:hAnsi="Georgia" w:cs="Arial"/>
          <w:sz w:val="24"/>
          <w:szCs w:val="24"/>
          <w:lang w:val="es-CO"/>
        </w:rPr>
        <w:t xml:space="preserve">y </w:t>
      </w:r>
      <w:r w:rsidR="00B91343" w:rsidRPr="000D470A">
        <w:rPr>
          <w:rFonts w:ascii="Georgia" w:hAnsi="Georgia" w:cs="Arial"/>
          <w:sz w:val="24"/>
          <w:szCs w:val="24"/>
          <w:lang w:val="es-CO"/>
        </w:rPr>
        <w:t>remit</w:t>
      </w:r>
      <w:r w:rsidR="00E45EF5">
        <w:rPr>
          <w:rFonts w:ascii="Georgia" w:hAnsi="Georgia" w:cs="Arial"/>
          <w:sz w:val="24"/>
          <w:szCs w:val="24"/>
          <w:lang w:val="es-CO"/>
        </w:rPr>
        <w:t xml:space="preserve">ió </w:t>
      </w:r>
      <w:r w:rsidR="00B54E54">
        <w:rPr>
          <w:rFonts w:ascii="Georgia" w:hAnsi="Georgia" w:cs="Arial"/>
          <w:sz w:val="24"/>
          <w:szCs w:val="24"/>
          <w:lang w:val="es-CO"/>
        </w:rPr>
        <w:t xml:space="preserve">el asunto </w:t>
      </w:r>
      <w:r w:rsidR="00B91343" w:rsidRPr="000D470A">
        <w:rPr>
          <w:rFonts w:ascii="Georgia" w:hAnsi="Georgia" w:cs="Arial"/>
          <w:sz w:val="24"/>
          <w:szCs w:val="24"/>
          <w:lang w:val="es-CO"/>
        </w:rPr>
        <w:t xml:space="preserve">a los Juzgados Civiles del Circuito (Folio </w:t>
      </w:r>
      <w:r w:rsidR="00E45EF5">
        <w:rPr>
          <w:rFonts w:ascii="Georgia" w:hAnsi="Georgia" w:cs="Arial"/>
          <w:sz w:val="24"/>
          <w:szCs w:val="24"/>
          <w:lang w:val="es-CO"/>
        </w:rPr>
        <w:t>511 a 520</w:t>
      </w:r>
      <w:r w:rsidR="00B91343" w:rsidRPr="000D470A">
        <w:rPr>
          <w:rFonts w:ascii="Georgia" w:hAnsi="Georgia" w:cs="Arial"/>
          <w:sz w:val="24"/>
          <w:szCs w:val="24"/>
          <w:lang w:val="es-CO"/>
        </w:rPr>
        <w:t>,</w:t>
      </w:r>
      <w:r w:rsidR="00E45EF5">
        <w:rPr>
          <w:rFonts w:ascii="Georgia" w:hAnsi="Georgia" w:cs="Arial"/>
          <w:sz w:val="24"/>
          <w:szCs w:val="24"/>
          <w:lang w:val="es-CO"/>
        </w:rPr>
        <w:t xml:space="preserve"> </w:t>
      </w:r>
      <w:r w:rsidR="001D1B4A">
        <w:rPr>
          <w:rFonts w:ascii="Georgia" w:hAnsi="Georgia" w:cs="Arial"/>
          <w:sz w:val="24"/>
          <w:szCs w:val="24"/>
          <w:lang w:val="es-CO"/>
        </w:rPr>
        <w:t xml:space="preserve">cuaderno </w:t>
      </w:r>
      <w:r w:rsidR="00483CD8">
        <w:rPr>
          <w:rFonts w:ascii="Georgia" w:hAnsi="Georgia" w:cs="Arial"/>
          <w:sz w:val="24"/>
          <w:szCs w:val="24"/>
          <w:lang w:val="es-CO"/>
        </w:rPr>
        <w:t>2</w:t>
      </w:r>
      <w:r w:rsidR="001D1B4A">
        <w:rPr>
          <w:rFonts w:ascii="Georgia" w:hAnsi="Georgia" w:cs="Arial"/>
          <w:sz w:val="24"/>
          <w:szCs w:val="24"/>
          <w:lang w:val="es-CO"/>
        </w:rPr>
        <w:t>, segunda parte</w:t>
      </w:r>
      <w:r w:rsidR="009A1F72">
        <w:rPr>
          <w:rFonts w:ascii="Georgia" w:hAnsi="Georgia" w:cs="Arial"/>
          <w:sz w:val="24"/>
          <w:szCs w:val="24"/>
          <w:lang w:val="es-CO"/>
        </w:rPr>
        <w:t>)</w:t>
      </w:r>
      <w:r w:rsidR="00B91343" w:rsidRPr="000D470A">
        <w:rPr>
          <w:rFonts w:ascii="Georgia" w:hAnsi="Georgia" w:cs="Arial"/>
          <w:sz w:val="24"/>
          <w:szCs w:val="24"/>
          <w:lang w:val="es-CO"/>
        </w:rPr>
        <w:t>.</w:t>
      </w:r>
    </w:p>
    <w:p w:rsidR="00046AEB" w:rsidRPr="00186C4F" w:rsidRDefault="00B91343" w:rsidP="00046AEB">
      <w:pPr>
        <w:spacing w:line="360" w:lineRule="auto"/>
        <w:jc w:val="both"/>
        <w:rPr>
          <w:rFonts w:ascii="Georgia" w:hAnsi="Georgia" w:cs="Arial"/>
          <w:sz w:val="24"/>
          <w:szCs w:val="24"/>
        </w:rPr>
      </w:pPr>
      <w:r w:rsidRPr="00B91343">
        <w:rPr>
          <w:rFonts w:ascii="Georgia" w:hAnsi="Georgia" w:cs="Arial"/>
          <w:sz w:val="24"/>
          <w:szCs w:val="24"/>
          <w:lang w:val="es-CO"/>
        </w:rPr>
        <w:lastRenderedPageBreak/>
        <w:t xml:space="preserve">El Juzgado </w:t>
      </w:r>
      <w:r w:rsidR="00E45EF5">
        <w:rPr>
          <w:rFonts w:ascii="Georgia" w:hAnsi="Georgia" w:cs="Arial"/>
          <w:sz w:val="24"/>
          <w:szCs w:val="24"/>
          <w:lang w:val="es-CO"/>
        </w:rPr>
        <w:t xml:space="preserve">Tercero </w:t>
      </w:r>
      <w:r w:rsidRPr="00B91343">
        <w:rPr>
          <w:rFonts w:ascii="Georgia" w:hAnsi="Georgia" w:cs="Arial"/>
          <w:sz w:val="24"/>
          <w:szCs w:val="24"/>
          <w:lang w:val="es-CO"/>
        </w:rPr>
        <w:t xml:space="preserve">Civil del Circuito de esta ciudad, </w:t>
      </w:r>
      <w:r w:rsidR="00B54E54">
        <w:rPr>
          <w:rFonts w:ascii="Georgia" w:hAnsi="Georgia" w:cs="Arial"/>
          <w:sz w:val="24"/>
          <w:szCs w:val="24"/>
          <w:lang w:val="es-CO"/>
        </w:rPr>
        <w:t>asumió el conocimiento y</w:t>
      </w:r>
      <w:r>
        <w:rPr>
          <w:rFonts w:ascii="Georgia" w:hAnsi="Georgia" w:cs="Arial"/>
          <w:sz w:val="24"/>
          <w:szCs w:val="24"/>
          <w:lang w:val="es-CO"/>
        </w:rPr>
        <w:t xml:space="preserve"> dispuso </w:t>
      </w:r>
      <w:r w:rsidR="009A1F72">
        <w:rPr>
          <w:rFonts w:ascii="Georgia" w:hAnsi="Georgia" w:cs="Arial"/>
          <w:sz w:val="24"/>
          <w:szCs w:val="24"/>
          <w:lang w:val="es-CO"/>
        </w:rPr>
        <w:t xml:space="preserve">la </w:t>
      </w:r>
      <w:r w:rsidR="00E45EF5">
        <w:rPr>
          <w:rFonts w:ascii="Georgia" w:hAnsi="Georgia" w:cs="Arial"/>
          <w:sz w:val="24"/>
          <w:szCs w:val="24"/>
          <w:lang w:val="es-CO"/>
        </w:rPr>
        <w:t xml:space="preserve">práctica </w:t>
      </w:r>
      <w:r w:rsidR="009A1F72">
        <w:rPr>
          <w:rFonts w:ascii="Georgia" w:hAnsi="Georgia" w:cs="Arial"/>
          <w:sz w:val="24"/>
          <w:szCs w:val="24"/>
          <w:lang w:val="es-CO"/>
        </w:rPr>
        <w:t xml:space="preserve">de algunas </w:t>
      </w:r>
      <w:r>
        <w:rPr>
          <w:rFonts w:ascii="Georgia" w:hAnsi="Georgia" w:cs="Arial"/>
          <w:sz w:val="24"/>
          <w:szCs w:val="24"/>
          <w:lang w:val="es-CO"/>
        </w:rPr>
        <w:t>pruebas</w:t>
      </w:r>
      <w:r w:rsidR="009A1F72">
        <w:rPr>
          <w:rFonts w:ascii="Georgia" w:hAnsi="Georgia" w:cs="Arial"/>
          <w:sz w:val="24"/>
          <w:szCs w:val="24"/>
          <w:lang w:val="es-CO"/>
        </w:rPr>
        <w:t xml:space="preserve"> (Folios </w:t>
      </w:r>
      <w:r w:rsidR="00E45EF5">
        <w:rPr>
          <w:rFonts w:ascii="Georgia" w:hAnsi="Georgia" w:cs="Arial"/>
          <w:sz w:val="24"/>
          <w:szCs w:val="24"/>
          <w:lang w:val="es-CO"/>
        </w:rPr>
        <w:t>522</w:t>
      </w:r>
      <w:r w:rsidR="009A1F72">
        <w:rPr>
          <w:rFonts w:ascii="Georgia" w:hAnsi="Georgia" w:cs="Arial"/>
          <w:sz w:val="24"/>
          <w:szCs w:val="24"/>
          <w:lang w:val="es-CO"/>
        </w:rPr>
        <w:t xml:space="preserve"> </w:t>
      </w:r>
      <w:r w:rsidR="00445BEF">
        <w:rPr>
          <w:rFonts w:ascii="Georgia" w:hAnsi="Georgia" w:cs="Arial"/>
          <w:sz w:val="24"/>
          <w:szCs w:val="24"/>
          <w:lang w:val="es-CO"/>
        </w:rPr>
        <w:t>y</w:t>
      </w:r>
      <w:r w:rsidR="009A1F72">
        <w:rPr>
          <w:rFonts w:ascii="Georgia" w:hAnsi="Georgia" w:cs="Arial"/>
          <w:sz w:val="24"/>
          <w:szCs w:val="24"/>
          <w:lang w:val="es-CO"/>
        </w:rPr>
        <w:t xml:space="preserve"> </w:t>
      </w:r>
      <w:r w:rsidR="00E45EF5">
        <w:rPr>
          <w:rFonts w:ascii="Georgia" w:hAnsi="Georgia" w:cs="Arial"/>
          <w:sz w:val="24"/>
          <w:szCs w:val="24"/>
          <w:lang w:val="es-CO"/>
        </w:rPr>
        <w:t>5</w:t>
      </w:r>
      <w:r w:rsidR="009A1F72">
        <w:rPr>
          <w:rFonts w:ascii="Georgia" w:hAnsi="Georgia" w:cs="Arial"/>
          <w:sz w:val="24"/>
          <w:szCs w:val="24"/>
          <w:lang w:val="es-CO"/>
        </w:rPr>
        <w:t>26</w:t>
      </w:r>
      <w:r w:rsidR="00E45EF5" w:rsidRPr="000D470A">
        <w:rPr>
          <w:rFonts w:ascii="Georgia" w:hAnsi="Georgia" w:cs="Arial"/>
          <w:sz w:val="24"/>
          <w:szCs w:val="24"/>
          <w:lang w:val="es-CO"/>
        </w:rPr>
        <w:t>,</w:t>
      </w:r>
      <w:r w:rsidR="00E45EF5">
        <w:rPr>
          <w:rFonts w:ascii="Georgia" w:hAnsi="Georgia" w:cs="Arial"/>
          <w:sz w:val="24"/>
          <w:szCs w:val="24"/>
          <w:lang w:val="es-CO"/>
        </w:rPr>
        <w:t xml:space="preserve"> cuaderno </w:t>
      </w:r>
      <w:r w:rsidR="00483CD8">
        <w:rPr>
          <w:rFonts w:ascii="Georgia" w:hAnsi="Georgia" w:cs="Arial"/>
          <w:sz w:val="24"/>
          <w:szCs w:val="24"/>
          <w:lang w:val="es-CO"/>
        </w:rPr>
        <w:t>2</w:t>
      </w:r>
      <w:r w:rsidR="001D1B4A">
        <w:rPr>
          <w:rFonts w:ascii="Georgia" w:hAnsi="Georgia" w:cs="Arial"/>
          <w:sz w:val="24"/>
          <w:szCs w:val="24"/>
          <w:lang w:val="es-CO"/>
        </w:rPr>
        <w:t>, segunda parte</w:t>
      </w:r>
      <w:r w:rsidR="009A1F72">
        <w:rPr>
          <w:rFonts w:ascii="Georgia" w:hAnsi="Georgia" w:cs="Arial"/>
          <w:sz w:val="24"/>
          <w:szCs w:val="24"/>
          <w:lang w:val="es-CO"/>
        </w:rPr>
        <w:t>)</w:t>
      </w:r>
      <w:r w:rsidR="00E45EF5">
        <w:rPr>
          <w:rFonts w:ascii="Georgia" w:hAnsi="Georgia" w:cs="Arial"/>
          <w:sz w:val="24"/>
          <w:szCs w:val="24"/>
          <w:lang w:val="es-CO"/>
        </w:rPr>
        <w:t xml:space="preserve">, luego </w:t>
      </w:r>
      <w:r w:rsidR="009A1F72">
        <w:rPr>
          <w:rFonts w:ascii="Georgia" w:hAnsi="Georgia" w:cs="Arial"/>
          <w:sz w:val="24"/>
          <w:szCs w:val="24"/>
          <w:lang w:val="es-CO"/>
        </w:rPr>
        <w:t>el</w:t>
      </w:r>
      <w:r w:rsidR="00046AEB" w:rsidRPr="00186C4F">
        <w:rPr>
          <w:rFonts w:ascii="Georgia" w:hAnsi="Georgia" w:cs="Arial"/>
          <w:sz w:val="24"/>
          <w:szCs w:val="24"/>
        </w:rPr>
        <w:t xml:space="preserve"> </w:t>
      </w:r>
      <w:r w:rsidR="00E45EF5">
        <w:rPr>
          <w:rFonts w:ascii="Georgia" w:hAnsi="Georgia" w:cs="Arial"/>
          <w:sz w:val="24"/>
          <w:szCs w:val="24"/>
        </w:rPr>
        <w:t>19</w:t>
      </w:r>
      <w:r w:rsidR="00046AEB">
        <w:rPr>
          <w:rFonts w:ascii="Georgia" w:hAnsi="Georgia" w:cs="Arial"/>
          <w:sz w:val="24"/>
          <w:szCs w:val="24"/>
        </w:rPr>
        <w:t>-</w:t>
      </w:r>
      <w:r w:rsidR="009A1F72">
        <w:rPr>
          <w:rFonts w:ascii="Georgia" w:hAnsi="Georgia" w:cs="Arial"/>
          <w:sz w:val="24"/>
          <w:szCs w:val="24"/>
        </w:rPr>
        <w:t>0</w:t>
      </w:r>
      <w:r w:rsidR="00E45EF5">
        <w:rPr>
          <w:rFonts w:ascii="Georgia" w:hAnsi="Georgia" w:cs="Arial"/>
          <w:sz w:val="24"/>
          <w:szCs w:val="24"/>
        </w:rPr>
        <w:t>6</w:t>
      </w:r>
      <w:r w:rsidR="00046AEB" w:rsidRPr="00186C4F">
        <w:rPr>
          <w:rFonts w:ascii="Georgia" w:hAnsi="Georgia" w:cs="Arial"/>
          <w:sz w:val="24"/>
          <w:szCs w:val="24"/>
        </w:rPr>
        <w:t>-201</w:t>
      </w:r>
      <w:r w:rsidR="00E45EF5">
        <w:rPr>
          <w:rFonts w:ascii="Georgia" w:hAnsi="Georgia" w:cs="Arial"/>
          <w:sz w:val="24"/>
          <w:szCs w:val="24"/>
        </w:rPr>
        <w:t>4</w:t>
      </w:r>
      <w:r w:rsidR="00046AEB" w:rsidRPr="00186C4F">
        <w:rPr>
          <w:rFonts w:ascii="Georgia" w:hAnsi="Georgia" w:cs="Arial"/>
          <w:sz w:val="24"/>
          <w:szCs w:val="24"/>
        </w:rPr>
        <w:t xml:space="preserve"> conce</w:t>
      </w:r>
      <w:r w:rsidR="009A1F72">
        <w:rPr>
          <w:rFonts w:ascii="Georgia" w:hAnsi="Georgia" w:cs="Arial"/>
          <w:sz w:val="24"/>
          <w:szCs w:val="24"/>
        </w:rPr>
        <w:t>dió</w:t>
      </w:r>
      <w:r w:rsidR="00046AEB" w:rsidRPr="00186C4F">
        <w:rPr>
          <w:rFonts w:ascii="Georgia" w:hAnsi="Georgia" w:cs="Arial"/>
          <w:sz w:val="24"/>
          <w:szCs w:val="24"/>
        </w:rPr>
        <w:t xml:space="preserve"> plazo para alegar (Folio </w:t>
      </w:r>
      <w:r w:rsidR="00E45EF5">
        <w:rPr>
          <w:rFonts w:ascii="Georgia" w:hAnsi="Georgia" w:cs="Arial"/>
          <w:sz w:val="24"/>
          <w:szCs w:val="24"/>
        </w:rPr>
        <w:t>620</w:t>
      </w:r>
      <w:r w:rsidR="00046AEB" w:rsidRPr="00186C4F">
        <w:rPr>
          <w:rFonts w:ascii="Georgia" w:hAnsi="Georgia" w:cs="Arial"/>
          <w:sz w:val="24"/>
          <w:szCs w:val="24"/>
        </w:rPr>
        <w:t xml:space="preserve">, </w:t>
      </w:r>
      <w:r w:rsidR="00E45EF5">
        <w:rPr>
          <w:rFonts w:ascii="Georgia" w:hAnsi="Georgia" w:cs="Arial"/>
          <w:sz w:val="24"/>
          <w:szCs w:val="24"/>
          <w:lang w:val="es-CO"/>
        </w:rPr>
        <w:t xml:space="preserve">cuaderno </w:t>
      </w:r>
      <w:r w:rsidR="00483CD8">
        <w:rPr>
          <w:rFonts w:ascii="Georgia" w:hAnsi="Georgia" w:cs="Arial"/>
          <w:sz w:val="24"/>
          <w:szCs w:val="24"/>
          <w:lang w:val="es-CO"/>
        </w:rPr>
        <w:t>2</w:t>
      </w:r>
      <w:r w:rsidR="001D1B4A">
        <w:rPr>
          <w:rFonts w:ascii="Georgia" w:hAnsi="Georgia" w:cs="Arial"/>
          <w:sz w:val="24"/>
          <w:szCs w:val="24"/>
          <w:lang w:val="es-CO"/>
        </w:rPr>
        <w:t>, segunda parte</w:t>
      </w:r>
      <w:r w:rsidR="00046AEB" w:rsidRPr="00186C4F">
        <w:rPr>
          <w:rFonts w:ascii="Georgia" w:hAnsi="Georgia" w:cs="Arial"/>
          <w:sz w:val="24"/>
          <w:szCs w:val="24"/>
        </w:rPr>
        <w:t>)</w:t>
      </w:r>
      <w:r w:rsidR="00651FD0">
        <w:rPr>
          <w:rFonts w:ascii="Georgia" w:hAnsi="Georgia" w:cs="Arial"/>
          <w:sz w:val="24"/>
          <w:szCs w:val="24"/>
        </w:rPr>
        <w:t xml:space="preserve">. El </w:t>
      </w:r>
      <w:r w:rsidR="00E45EF5">
        <w:rPr>
          <w:rFonts w:ascii="Georgia" w:hAnsi="Georgia" w:cs="Arial"/>
          <w:sz w:val="24"/>
          <w:szCs w:val="24"/>
        </w:rPr>
        <w:t>04-02-2015 emiti</w:t>
      </w:r>
      <w:r w:rsidR="00651FD0">
        <w:rPr>
          <w:rFonts w:ascii="Georgia" w:hAnsi="Georgia" w:cs="Arial"/>
          <w:sz w:val="24"/>
          <w:szCs w:val="24"/>
        </w:rPr>
        <w:t>ó fallo</w:t>
      </w:r>
      <w:r w:rsidR="00E45EF5">
        <w:rPr>
          <w:rFonts w:ascii="Georgia" w:hAnsi="Georgia" w:cs="Arial"/>
          <w:sz w:val="24"/>
          <w:szCs w:val="24"/>
        </w:rPr>
        <w:t xml:space="preserve"> parcialmente </w:t>
      </w:r>
      <w:r w:rsidR="00046AEB" w:rsidRPr="00186C4F">
        <w:rPr>
          <w:rFonts w:ascii="Georgia" w:hAnsi="Georgia" w:cs="Arial"/>
          <w:sz w:val="24"/>
          <w:szCs w:val="24"/>
        </w:rPr>
        <w:t xml:space="preserve">estimatorio (Folios </w:t>
      </w:r>
      <w:r w:rsidR="00E45EF5">
        <w:rPr>
          <w:rFonts w:ascii="Georgia" w:hAnsi="Georgia" w:cs="Arial"/>
          <w:sz w:val="24"/>
          <w:szCs w:val="24"/>
        </w:rPr>
        <w:t xml:space="preserve">718 a </w:t>
      </w:r>
      <w:r w:rsidR="00244FEA">
        <w:rPr>
          <w:rFonts w:ascii="Georgia" w:hAnsi="Georgia" w:cs="Arial"/>
          <w:sz w:val="24"/>
          <w:szCs w:val="24"/>
        </w:rPr>
        <w:t>7</w:t>
      </w:r>
      <w:r w:rsidR="00E45EF5">
        <w:rPr>
          <w:rFonts w:ascii="Georgia" w:hAnsi="Georgia" w:cs="Arial"/>
          <w:sz w:val="24"/>
          <w:szCs w:val="24"/>
        </w:rPr>
        <w:t>32</w:t>
      </w:r>
      <w:r w:rsidR="00046AEB" w:rsidRPr="00186C4F">
        <w:rPr>
          <w:rFonts w:ascii="Georgia" w:hAnsi="Georgia" w:cs="Arial"/>
          <w:sz w:val="24"/>
          <w:szCs w:val="24"/>
        </w:rPr>
        <w:t>,</w:t>
      </w:r>
      <w:r w:rsidR="00E45EF5">
        <w:rPr>
          <w:rFonts w:ascii="Georgia" w:hAnsi="Georgia" w:cs="Arial"/>
          <w:sz w:val="24"/>
          <w:szCs w:val="24"/>
        </w:rPr>
        <w:t xml:space="preserve"> </w:t>
      </w:r>
      <w:r w:rsidR="008849CA">
        <w:rPr>
          <w:rFonts w:ascii="Georgia" w:hAnsi="Georgia" w:cs="Arial"/>
          <w:sz w:val="24"/>
          <w:szCs w:val="24"/>
        </w:rPr>
        <w:t>ibídem</w:t>
      </w:r>
      <w:r w:rsidR="00FA5C77" w:rsidRPr="00186C4F">
        <w:rPr>
          <w:rFonts w:ascii="Georgia" w:hAnsi="Georgia" w:cs="Arial"/>
          <w:sz w:val="24"/>
          <w:szCs w:val="24"/>
        </w:rPr>
        <w:t>)</w:t>
      </w:r>
      <w:r w:rsidR="00244FEA">
        <w:rPr>
          <w:rFonts w:ascii="Georgia" w:hAnsi="Georgia" w:cs="Arial"/>
          <w:sz w:val="24"/>
          <w:szCs w:val="24"/>
        </w:rPr>
        <w:t>, adicionad</w:t>
      </w:r>
      <w:r w:rsidR="00651FD0">
        <w:rPr>
          <w:rFonts w:ascii="Georgia" w:hAnsi="Georgia" w:cs="Arial"/>
          <w:sz w:val="24"/>
          <w:szCs w:val="24"/>
        </w:rPr>
        <w:t>o</w:t>
      </w:r>
      <w:r w:rsidR="00244FEA">
        <w:rPr>
          <w:rFonts w:ascii="Georgia" w:hAnsi="Georgia" w:cs="Arial"/>
          <w:sz w:val="24"/>
          <w:szCs w:val="24"/>
        </w:rPr>
        <w:t xml:space="preserve"> y aclarad</w:t>
      </w:r>
      <w:r w:rsidR="00651FD0">
        <w:rPr>
          <w:rFonts w:ascii="Georgia" w:hAnsi="Georgia" w:cs="Arial"/>
          <w:sz w:val="24"/>
          <w:szCs w:val="24"/>
        </w:rPr>
        <w:t>o</w:t>
      </w:r>
      <w:r w:rsidR="00244FEA">
        <w:rPr>
          <w:rFonts w:ascii="Georgia" w:hAnsi="Georgia" w:cs="Arial"/>
          <w:sz w:val="24"/>
          <w:szCs w:val="24"/>
        </w:rPr>
        <w:t xml:space="preserve"> el 12-03-2015 (Folios 742 a 74</w:t>
      </w:r>
      <w:r w:rsidR="00483CD8">
        <w:rPr>
          <w:rFonts w:ascii="Georgia" w:hAnsi="Georgia" w:cs="Arial"/>
          <w:sz w:val="24"/>
          <w:szCs w:val="24"/>
        </w:rPr>
        <w:t>6</w:t>
      </w:r>
      <w:r w:rsidR="00244FEA">
        <w:rPr>
          <w:rFonts w:ascii="Georgia" w:hAnsi="Georgia" w:cs="Arial"/>
          <w:sz w:val="24"/>
          <w:szCs w:val="24"/>
        </w:rPr>
        <w:t xml:space="preserve">, </w:t>
      </w:r>
      <w:r w:rsidR="008849CA">
        <w:rPr>
          <w:rFonts w:ascii="Georgia" w:hAnsi="Georgia" w:cs="Arial"/>
          <w:sz w:val="24"/>
          <w:szCs w:val="24"/>
        </w:rPr>
        <w:t>ibídem</w:t>
      </w:r>
      <w:r w:rsidR="00244FEA">
        <w:rPr>
          <w:rFonts w:ascii="Georgia" w:hAnsi="Georgia" w:cs="Arial"/>
          <w:sz w:val="24"/>
          <w:szCs w:val="24"/>
        </w:rPr>
        <w:t xml:space="preserve">), decisiones que fueron recurridas por ambos extremos y las llamadas en garantía, por lo que </w:t>
      </w:r>
      <w:r w:rsidR="00046AEB" w:rsidRPr="00186C4F">
        <w:rPr>
          <w:rFonts w:ascii="Georgia" w:hAnsi="Georgia" w:cs="Arial"/>
          <w:sz w:val="24"/>
          <w:szCs w:val="24"/>
        </w:rPr>
        <w:t xml:space="preserve">el </w:t>
      </w:r>
      <w:r w:rsidR="00244FEA">
        <w:rPr>
          <w:rFonts w:ascii="Georgia" w:hAnsi="Georgia" w:cs="Arial"/>
          <w:sz w:val="24"/>
          <w:szCs w:val="24"/>
        </w:rPr>
        <w:t>07-04</w:t>
      </w:r>
      <w:r w:rsidR="00084D8A">
        <w:rPr>
          <w:rFonts w:ascii="Georgia" w:hAnsi="Georgia" w:cs="Arial"/>
          <w:sz w:val="24"/>
          <w:szCs w:val="24"/>
        </w:rPr>
        <w:t>-</w:t>
      </w:r>
      <w:r w:rsidR="00046AEB" w:rsidRPr="00186C4F">
        <w:rPr>
          <w:rFonts w:ascii="Georgia" w:hAnsi="Georgia" w:cs="Arial"/>
          <w:sz w:val="24"/>
          <w:szCs w:val="24"/>
        </w:rPr>
        <w:t>201</w:t>
      </w:r>
      <w:r w:rsidR="00244FEA">
        <w:rPr>
          <w:rFonts w:ascii="Georgia" w:hAnsi="Georgia" w:cs="Arial"/>
          <w:sz w:val="24"/>
          <w:szCs w:val="24"/>
        </w:rPr>
        <w:t>5</w:t>
      </w:r>
      <w:r w:rsidR="00046AEB" w:rsidRPr="00186C4F">
        <w:rPr>
          <w:rFonts w:ascii="Georgia" w:hAnsi="Georgia" w:cs="Arial"/>
          <w:sz w:val="24"/>
          <w:szCs w:val="24"/>
        </w:rPr>
        <w:t xml:space="preserve"> </w:t>
      </w:r>
      <w:r w:rsidR="00084D8A">
        <w:rPr>
          <w:rFonts w:ascii="Georgia" w:hAnsi="Georgia" w:cs="Arial"/>
          <w:sz w:val="24"/>
          <w:szCs w:val="24"/>
        </w:rPr>
        <w:t xml:space="preserve">se </w:t>
      </w:r>
      <w:r w:rsidR="00244FEA">
        <w:rPr>
          <w:rFonts w:ascii="Georgia" w:hAnsi="Georgia" w:cs="Arial"/>
          <w:sz w:val="24"/>
          <w:szCs w:val="24"/>
        </w:rPr>
        <w:t>ordenó la remisión a esta instancia</w:t>
      </w:r>
      <w:r w:rsidR="00084D8A">
        <w:rPr>
          <w:rFonts w:ascii="Georgia" w:hAnsi="Georgia" w:cs="Arial"/>
          <w:sz w:val="24"/>
          <w:szCs w:val="24"/>
        </w:rPr>
        <w:t xml:space="preserve"> </w:t>
      </w:r>
      <w:r w:rsidR="00046AEB" w:rsidRPr="00186C4F">
        <w:rPr>
          <w:rFonts w:ascii="Georgia" w:hAnsi="Georgia" w:cs="Arial"/>
          <w:sz w:val="24"/>
          <w:szCs w:val="24"/>
        </w:rPr>
        <w:t xml:space="preserve">(Folio </w:t>
      </w:r>
      <w:r w:rsidR="00244FEA">
        <w:rPr>
          <w:rFonts w:ascii="Georgia" w:hAnsi="Georgia" w:cs="Arial"/>
          <w:sz w:val="24"/>
          <w:szCs w:val="24"/>
        </w:rPr>
        <w:t>753</w:t>
      </w:r>
      <w:r w:rsidR="00046AEB" w:rsidRPr="00186C4F">
        <w:rPr>
          <w:rFonts w:ascii="Georgia" w:hAnsi="Georgia" w:cs="Arial"/>
          <w:sz w:val="24"/>
          <w:szCs w:val="24"/>
        </w:rPr>
        <w:t xml:space="preserve">, </w:t>
      </w:r>
      <w:r w:rsidR="009A1F72">
        <w:rPr>
          <w:rFonts w:ascii="Georgia" w:hAnsi="Georgia" w:cs="Arial"/>
          <w:sz w:val="24"/>
          <w:szCs w:val="24"/>
        </w:rPr>
        <w:t>ibídem</w:t>
      </w:r>
      <w:r w:rsidR="00046AEB" w:rsidRPr="00186C4F">
        <w:rPr>
          <w:rFonts w:ascii="Georgia" w:hAnsi="Georgia" w:cs="Arial"/>
          <w:sz w:val="24"/>
          <w:szCs w:val="24"/>
        </w:rPr>
        <w:t>).</w:t>
      </w:r>
    </w:p>
    <w:p w:rsidR="00046AEB" w:rsidRPr="00186C4F" w:rsidRDefault="00046AEB" w:rsidP="00046AEB">
      <w:pPr>
        <w:spacing w:line="360" w:lineRule="auto"/>
        <w:jc w:val="both"/>
        <w:rPr>
          <w:rFonts w:ascii="Georgia" w:hAnsi="Georgia" w:cs="Arial"/>
          <w:sz w:val="24"/>
          <w:szCs w:val="24"/>
        </w:rPr>
      </w:pPr>
    </w:p>
    <w:p w:rsidR="00046AEB" w:rsidRPr="00186C4F" w:rsidRDefault="00046AEB" w:rsidP="00046AEB">
      <w:pPr>
        <w:spacing w:line="360" w:lineRule="auto"/>
        <w:jc w:val="both"/>
        <w:rPr>
          <w:rFonts w:ascii="Georgia" w:hAnsi="Georgia" w:cs="Arial"/>
          <w:sz w:val="24"/>
          <w:szCs w:val="24"/>
          <w:lang w:val="es-CO"/>
        </w:rPr>
      </w:pPr>
      <w:r w:rsidRPr="00186C4F">
        <w:rPr>
          <w:rFonts w:ascii="Georgia" w:hAnsi="Georgia" w:cs="Arial"/>
          <w:sz w:val="24"/>
          <w:szCs w:val="24"/>
          <w:lang w:val="es-CO"/>
        </w:rPr>
        <w:t xml:space="preserve">En esta </w:t>
      </w:r>
      <w:r w:rsidR="00244FEA">
        <w:rPr>
          <w:rFonts w:ascii="Georgia" w:hAnsi="Georgia" w:cs="Arial"/>
          <w:sz w:val="24"/>
          <w:szCs w:val="24"/>
          <w:lang w:val="es-CO"/>
        </w:rPr>
        <w:t>sede</w:t>
      </w:r>
      <w:r w:rsidRPr="00186C4F">
        <w:rPr>
          <w:rFonts w:ascii="Georgia" w:hAnsi="Georgia" w:cs="Arial"/>
          <w:sz w:val="24"/>
          <w:szCs w:val="24"/>
          <w:lang w:val="es-CO"/>
        </w:rPr>
        <w:t xml:space="preserve">, se admitió con proveído del día </w:t>
      </w:r>
      <w:r w:rsidR="00244FEA">
        <w:rPr>
          <w:rFonts w:ascii="Georgia" w:hAnsi="Georgia" w:cs="Arial"/>
          <w:sz w:val="24"/>
          <w:szCs w:val="24"/>
          <w:lang w:val="es-CO"/>
        </w:rPr>
        <w:t>13-05</w:t>
      </w:r>
      <w:r w:rsidRPr="00186C4F">
        <w:rPr>
          <w:rFonts w:ascii="Georgia" w:hAnsi="Georgia" w:cs="Arial"/>
          <w:sz w:val="24"/>
          <w:szCs w:val="24"/>
          <w:lang w:val="es-CO"/>
        </w:rPr>
        <w:t>-201</w:t>
      </w:r>
      <w:r w:rsidR="009A1F72">
        <w:rPr>
          <w:rFonts w:ascii="Georgia" w:hAnsi="Georgia" w:cs="Arial"/>
          <w:sz w:val="24"/>
          <w:szCs w:val="24"/>
          <w:lang w:val="es-CO"/>
        </w:rPr>
        <w:t>5</w:t>
      </w:r>
      <w:r w:rsidRPr="00186C4F">
        <w:rPr>
          <w:rFonts w:ascii="Georgia" w:hAnsi="Georgia" w:cs="Arial"/>
          <w:sz w:val="24"/>
          <w:szCs w:val="24"/>
          <w:lang w:val="es-CO"/>
        </w:rPr>
        <w:t xml:space="preserve"> (Folio </w:t>
      </w:r>
      <w:r w:rsidR="00084D8A">
        <w:rPr>
          <w:rFonts w:ascii="Georgia" w:hAnsi="Georgia" w:cs="Arial"/>
          <w:sz w:val="24"/>
          <w:szCs w:val="24"/>
          <w:lang w:val="es-CO"/>
        </w:rPr>
        <w:t>4</w:t>
      </w:r>
      <w:r w:rsidRPr="00186C4F">
        <w:rPr>
          <w:rFonts w:ascii="Georgia" w:hAnsi="Georgia" w:cs="Arial"/>
          <w:sz w:val="24"/>
          <w:szCs w:val="24"/>
          <w:lang w:val="es-CO"/>
        </w:rPr>
        <w:t xml:space="preserve">, este cuaderno), para luego correr traslado (Folio </w:t>
      </w:r>
      <w:r w:rsidR="00084D8A">
        <w:rPr>
          <w:rFonts w:ascii="Georgia" w:hAnsi="Georgia" w:cs="Arial"/>
          <w:sz w:val="24"/>
          <w:szCs w:val="24"/>
          <w:lang w:val="es-CO"/>
        </w:rPr>
        <w:t>6</w:t>
      </w:r>
      <w:r w:rsidRPr="00186C4F">
        <w:rPr>
          <w:rFonts w:ascii="Georgia" w:hAnsi="Georgia" w:cs="Arial"/>
          <w:sz w:val="24"/>
          <w:szCs w:val="24"/>
          <w:lang w:val="es-CO"/>
        </w:rPr>
        <w:t xml:space="preserve">, este cuaderno). Pasó a Despacho el día </w:t>
      </w:r>
      <w:r w:rsidR="00244FEA">
        <w:rPr>
          <w:rFonts w:ascii="Georgia" w:hAnsi="Georgia" w:cs="Arial"/>
          <w:sz w:val="24"/>
          <w:szCs w:val="24"/>
          <w:lang w:val="es-CO"/>
        </w:rPr>
        <w:t>23-06</w:t>
      </w:r>
      <w:r w:rsidRPr="00186C4F">
        <w:rPr>
          <w:rFonts w:ascii="Georgia" w:hAnsi="Georgia" w:cs="Arial"/>
          <w:sz w:val="24"/>
          <w:szCs w:val="24"/>
          <w:lang w:val="es-CO"/>
        </w:rPr>
        <w:t>-201</w:t>
      </w:r>
      <w:r w:rsidR="00586BE2">
        <w:rPr>
          <w:rFonts w:ascii="Georgia" w:hAnsi="Georgia" w:cs="Arial"/>
          <w:sz w:val="24"/>
          <w:szCs w:val="24"/>
          <w:lang w:val="es-CO"/>
        </w:rPr>
        <w:t>5</w:t>
      </w:r>
      <w:r w:rsidRPr="00186C4F">
        <w:rPr>
          <w:rFonts w:ascii="Georgia" w:hAnsi="Georgia" w:cs="Arial"/>
          <w:sz w:val="24"/>
          <w:szCs w:val="24"/>
          <w:lang w:val="es-CO"/>
        </w:rPr>
        <w:t xml:space="preserve"> (Folio </w:t>
      </w:r>
      <w:r w:rsidR="00244FEA">
        <w:rPr>
          <w:rFonts w:ascii="Georgia" w:hAnsi="Georgia" w:cs="Arial"/>
          <w:sz w:val="24"/>
          <w:szCs w:val="24"/>
          <w:lang w:val="es-CO"/>
        </w:rPr>
        <w:t>69</w:t>
      </w:r>
      <w:r w:rsidRPr="00186C4F">
        <w:rPr>
          <w:rFonts w:ascii="Georgia" w:hAnsi="Georgia" w:cs="Arial"/>
          <w:sz w:val="24"/>
          <w:szCs w:val="24"/>
          <w:lang w:val="es-CO"/>
        </w:rPr>
        <w:t xml:space="preserve">, </w:t>
      </w:r>
      <w:r w:rsidR="00244FEA" w:rsidRPr="00186C4F">
        <w:rPr>
          <w:rFonts w:ascii="Georgia" w:hAnsi="Georgia" w:cs="Arial"/>
          <w:sz w:val="24"/>
          <w:szCs w:val="24"/>
          <w:lang w:val="es-CO"/>
        </w:rPr>
        <w:t>este cuaderno</w:t>
      </w:r>
      <w:r w:rsidRPr="00186C4F">
        <w:rPr>
          <w:rFonts w:ascii="Georgia" w:hAnsi="Georgia" w:cs="Arial"/>
          <w:sz w:val="24"/>
          <w:szCs w:val="24"/>
          <w:lang w:val="es-CO"/>
        </w:rPr>
        <w:t>). Finalmente, con decisión del día 2</w:t>
      </w:r>
      <w:r w:rsidR="00244FEA">
        <w:rPr>
          <w:rFonts w:ascii="Georgia" w:hAnsi="Georgia" w:cs="Arial"/>
          <w:sz w:val="24"/>
          <w:szCs w:val="24"/>
          <w:lang w:val="es-CO"/>
        </w:rPr>
        <w:t>9</w:t>
      </w:r>
      <w:r w:rsidRPr="00186C4F">
        <w:rPr>
          <w:rFonts w:ascii="Georgia" w:hAnsi="Georgia" w:cs="Arial"/>
          <w:sz w:val="24"/>
          <w:szCs w:val="24"/>
          <w:lang w:val="es-CO"/>
        </w:rPr>
        <w:t>-06-2016 se prorrogó el término para resolver (</w:t>
      </w:r>
      <w:r w:rsidR="00084D8A" w:rsidRPr="00186C4F">
        <w:rPr>
          <w:rFonts w:ascii="Georgia" w:hAnsi="Georgia" w:cs="Arial"/>
          <w:sz w:val="24"/>
          <w:szCs w:val="24"/>
          <w:lang w:val="es-CO"/>
        </w:rPr>
        <w:t xml:space="preserve">Folio </w:t>
      </w:r>
      <w:r w:rsidR="00244FEA">
        <w:rPr>
          <w:rFonts w:ascii="Georgia" w:hAnsi="Georgia" w:cs="Arial"/>
          <w:sz w:val="24"/>
          <w:szCs w:val="24"/>
          <w:lang w:val="es-CO"/>
        </w:rPr>
        <w:t>7</w:t>
      </w:r>
      <w:r w:rsidR="00483CD8">
        <w:rPr>
          <w:rFonts w:ascii="Georgia" w:hAnsi="Georgia" w:cs="Arial"/>
          <w:sz w:val="24"/>
          <w:szCs w:val="24"/>
          <w:lang w:val="es-CO"/>
        </w:rPr>
        <w:t>2</w:t>
      </w:r>
      <w:r w:rsidRPr="00186C4F">
        <w:rPr>
          <w:rFonts w:ascii="Georgia" w:hAnsi="Georgia" w:cs="Arial"/>
          <w:sz w:val="24"/>
          <w:szCs w:val="24"/>
          <w:lang w:val="es-CO"/>
        </w:rPr>
        <w:t>, ibídem).</w:t>
      </w:r>
    </w:p>
    <w:p w:rsidR="0021365B" w:rsidRPr="00590A69" w:rsidRDefault="0021365B" w:rsidP="009C30DF">
      <w:pPr>
        <w:spacing w:line="360" w:lineRule="auto"/>
        <w:jc w:val="both"/>
        <w:rPr>
          <w:rFonts w:ascii="Georgia" w:hAnsi="Georgia" w:cs="Arial"/>
          <w:sz w:val="24"/>
          <w:szCs w:val="24"/>
          <w:lang w:val="es-CO"/>
        </w:rPr>
      </w:pPr>
    </w:p>
    <w:p w:rsidR="00296647" w:rsidRPr="00590A69" w:rsidRDefault="00283032" w:rsidP="000E2B4E">
      <w:pPr>
        <w:numPr>
          <w:ilvl w:val="0"/>
          <w:numId w:val="8"/>
        </w:numPr>
        <w:spacing w:line="360" w:lineRule="auto"/>
        <w:jc w:val="both"/>
        <w:rPr>
          <w:rFonts w:ascii="Georgia" w:hAnsi="Georgia" w:cs="Arial"/>
          <w:sz w:val="24"/>
          <w:szCs w:val="24"/>
          <w:lang w:val="es-CO"/>
        </w:rPr>
      </w:pPr>
      <w:r w:rsidRPr="00590A69">
        <w:rPr>
          <w:rFonts w:ascii="Georgia" w:hAnsi="Georgia"/>
          <w:smallCaps/>
          <w:sz w:val="28"/>
          <w:szCs w:val="26"/>
          <w:lang w:val="es-CO"/>
        </w:rPr>
        <w:t>El resumen de la sentencia de primer grado</w:t>
      </w:r>
    </w:p>
    <w:p w:rsidR="008223D7" w:rsidRPr="00590A69" w:rsidRDefault="008223D7" w:rsidP="009C30DF">
      <w:pPr>
        <w:spacing w:line="360" w:lineRule="auto"/>
        <w:jc w:val="both"/>
        <w:rPr>
          <w:rFonts w:ascii="Georgia" w:hAnsi="Georgia" w:cs="Arial"/>
          <w:sz w:val="24"/>
          <w:szCs w:val="24"/>
          <w:lang w:val="es-CO"/>
        </w:rPr>
      </w:pPr>
    </w:p>
    <w:p w:rsidR="00D22C85" w:rsidRDefault="00483CD8" w:rsidP="0024216A">
      <w:pPr>
        <w:spacing w:line="360" w:lineRule="auto"/>
        <w:jc w:val="both"/>
        <w:rPr>
          <w:rFonts w:ascii="Georgia" w:hAnsi="Georgia" w:cs="Arial"/>
          <w:sz w:val="24"/>
          <w:szCs w:val="24"/>
          <w:lang w:val="es-CO"/>
        </w:rPr>
      </w:pPr>
      <w:r>
        <w:rPr>
          <w:rFonts w:ascii="Georgia" w:hAnsi="Georgia" w:cs="Arial"/>
          <w:sz w:val="24"/>
          <w:szCs w:val="24"/>
          <w:lang w:val="es-CO"/>
        </w:rPr>
        <w:t xml:space="preserve">Declaró </w:t>
      </w:r>
      <w:r w:rsidR="00244FEA">
        <w:rPr>
          <w:rFonts w:ascii="Georgia" w:hAnsi="Georgia" w:cs="Arial"/>
          <w:sz w:val="24"/>
          <w:szCs w:val="24"/>
          <w:lang w:val="es-CO"/>
        </w:rPr>
        <w:t xml:space="preserve">no probadas las excepciones, </w:t>
      </w:r>
      <w:r w:rsidR="001D1B4A">
        <w:rPr>
          <w:rFonts w:ascii="Georgia" w:hAnsi="Georgia" w:cs="Arial"/>
          <w:sz w:val="24"/>
          <w:szCs w:val="24"/>
          <w:lang w:val="es-CO"/>
        </w:rPr>
        <w:t xml:space="preserve">estimó responsables </w:t>
      </w:r>
      <w:r w:rsidR="00244FEA">
        <w:rPr>
          <w:rFonts w:ascii="Georgia" w:hAnsi="Georgia" w:cs="Arial"/>
          <w:sz w:val="24"/>
          <w:szCs w:val="24"/>
          <w:lang w:val="es-CO"/>
        </w:rPr>
        <w:t xml:space="preserve">a </w:t>
      </w:r>
      <w:r w:rsidR="001D1B4A">
        <w:rPr>
          <w:rFonts w:ascii="Georgia" w:hAnsi="Georgia" w:cs="Arial"/>
          <w:sz w:val="24"/>
          <w:szCs w:val="24"/>
          <w:lang w:val="es-CO"/>
        </w:rPr>
        <w:t xml:space="preserve">la </w:t>
      </w:r>
      <w:r w:rsidR="001D1B4A">
        <w:rPr>
          <w:rFonts w:ascii="Georgia" w:eastAsia="Arial Unicode MS" w:hAnsi="Georgia" w:cs="Arial"/>
          <w:bCs/>
          <w:spacing w:val="-3"/>
          <w:sz w:val="24"/>
          <w:szCs w:val="24"/>
          <w:lang w:val="es-ES_tradnl"/>
        </w:rPr>
        <w:t>EPS</w:t>
      </w:r>
      <w:r w:rsidR="0070024C">
        <w:rPr>
          <w:rFonts w:ascii="Georgia" w:eastAsia="Arial Unicode MS" w:hAnsi="Georgia" w:cs="Arial"/>
          <w:bCs/>
          <w:spacing w:val="-3"/>
          <w:sz w:val="24"/>
          <w:szCs w:val="24"/>
          <w:lang w:val="es-ES_tradnl"/>
        </w:rPr>
        <w:t xml:space="preserve"> Salud Total SA y a la Clínica L</w:t>
      </w:r>
      <w:r w:rsidR="001D1B4A">
        <w:rPr>
          <w:rFonts w:ascii="Georgia" w:eastAsia="Arial Unicode MS" w:hAnsi="Georgia" w:cs="Arial"/>
          <w:bCs/>
          <w:spacing w:val="-3"/>
          <w:sz w:val="24"/>
          <w:szCs w:val="24"/>
          <w:lang w:val="es-ES_tradnl"/>
        </w:rPr>
        <w:t>os Rosales</w:t>
      </w:r>
      <w:r w:rsidR="00575CB6">
        <w:rPr>
          <w:rFonts w:ascii="Georgia" w:eastAsia="Arial Unicode MS" w:hAnsi="Georgia" w:cs="Arial"/>
          <w:bCs/>
          <w:spacing w:val="-3"/>
          <w:sz w:val="24"/>
          <w:szCs w:val="24"/>
          <w:lang w:val="es-ES_tradnl"/>
        </w:rPr>
        <w:t xml:space="preserve"> SA</w:t>
      </w:r>
      <w:r w:rsidR="00244FEA">
        <w:rPr>
          <w:rFonts w:ascii="Georgia" w:hAnsi="Georgia" w:cs="Arial"/>
          <w:sz w:val="24"/>
          <w:szCs w:val="24"/>
          <w:lang w:val="es-CO"/>
        </w:rPr>
        <w:t>, pero solo</w:t>
      </w:r>
      <w:r w:rsidR="001D1B4A">
        <w:rPr>
          <w:rFonts w:ascii="Georgia" w:hAnsi="Georgia" w:cs="Arial"/>
          <w:sz w:val="24"/>
          <w:szCs w:val="24"/>
          <w:lang w:val="es-CO"/>
        </w:rPr>
        <w:t xml:space="preserve"> las</w:t>
      </w:r>
      <w:r w:rsidR="00244FEA">
        <w:rPr>
          <w:rFonts w:ascii="Georgia" w:hAnsi="Georgia" w:cs="Arial"/>
          <w:sz w:val="24"/>
          <w:szCs w:val="24"/>
          <w:lang w:val="es-CO"/>
        </w:rPr>
        <w:t xml:space="preserve"> </w:t>
      </w:r>
      <w:r w:rsidR="001D1B4A">
        <w:rPr>
          <w:rFonts w:ascii="Georgia" w:hAnsi="Georgia" w:cs="Arial"/>
          <w:sz w:val="24"/>
          <w:szCs w:val="24"/>
          <w:lang w:val="es-CO"/>
        </w:rPr>
        <w:t xml:space="preserve">condenó </w:t>
      </w:r>
      <w:r w:rsidR="00244FEA">
        <w:rPr>
          <w:rFonts w:ascii="Georgia" w:hAnsi="Georgia" w:cs="Arial"/>
          <w:sz w:val="24"/>
          <w:szCs w:val="24"/>
          <w:lang w:val="es-CO"/>
        </w:rPr>
        <w:t>por perjuicios morales, sin embargo</w:t>
      </w:r>
      <w:r w:rsidR="00651FD0">
        <w:rPr>
          <w:rFonts w:ascii="Georgia" w:hAnsi="Georgia" w:cs="Arial"/>
          <w:sz w:val="24"/>
          <w:szCs w:val="24"/>
          <w:lang w:val="es-CO"/>
        </w:rPr>
        <w:t>,</w:t>
      </w:r>
      <w:r w:rsidR="00244FEA">
        <w:rPr>
          <w:rFonts w:ascii="Georgia" w:hAnsi="Georgia" w:cs="Arial"/>
          <w:sz w:val="24"/>
          <w:szCs w:val="24"/>
          <w:lang w:val="es-CO"/>
        </w:rPr>
        <w:t xml:space="preserve"> dispuso que la IPS</w:t>
      </w:r>
      <w:r w:rsidR="00891CF0">
        <w:rPr>
          <w:rFonts w:ascii="Georgia" w:hAnsi="Georgia" w:cs="Arial"/>
          <w:sz w:val="24"/>
          <w:szCs w:val="24"/>
          <w:lang w:val="es-CO"/>
        </w:rPr>
        <w:t>,</w:t>
      </w:r>
      <w:r w:rsidR="00244FEA">
        <w:rPr>
          <w:rFonts w:ascii="Georgia" w:hAnsi="Georgia" w:cs="Arial"/>
          <w:sz w:val="24"/>
          <w:szCs w:val="24"/>
          <w:lang w:val="es-CO"/>
        </w:rPr>
        <w:t xml:space="preserve"> en virtud al llamamiento</w:t>
      </w:r>
      <w:r w:rsidR="00891CF0">
        <w:rPr>
          <w:rFonts w:ascii="Georgia" w:hAnsi="Georgia" w:cs="Arial"/>
          <w:sz w:val="24"/>
          <w:szCs w:val="24"/>
          <w:lang w:val="es-CO"/>
        </w:rPr>
        <w:t>,</w:t>
      </w:r>
      <w:r w:rsidR="00244FEA">
        <w:rPr>
          <w:rFonts w:ascii="Georgia" w:hAnsi="Georgia" w:cs="Arial"/>
          <w:sz w:val="24"/>
          <w:szCs w:val="24"/>
          <w:lang w:val="es-CO"/>
        </w:rPr>
        <w:t xml:space="preserve"> debía reembolsar </w:t>
      </w:r>
      <w:r w:rsidR="001D1B4A">
        <w:rPr>
          <w:rFonts w:ascii="Georgia" w:hAnsi="Georgia" w:cs="Arial"/>
          <w:sz w:val="24"/>
          <w:szCs w:val="24"/>
          <w:lang w:val="es-CO"/>
        </w:rPr>
        <w:t xml:space="preserve">a la EPS </w:t>
      </w:r>
      <w:r w:rsidR="00244FEA">
        <w:rPr>
          <w:rFonts w:ascii="Georgia" w:hAnsi="Georgia" w:cs="Arial"/>
          <w:sz w:val="24"/>
          <w:szCs w:val="24"/>
          <w:lang w:val="es-CO"/>
        </w:rPr>
        <w:t>lo</w:t>
      </w:r>
      <w:r w:rsidR="001D1B4A">
        <w:rPr>
          <w:rFonts w:ascii="Georgia" w:hAnsi="Georgia" w:cs="Arial"/>
          <w:sz w:val="24"/>
          <w:szCs w:val="24"/>
          <w:lang w:val="es-CO"/>
        </w:rPr>
        <w:t xml:space="preserve"> que hubiere pagado</w:t>
      </w:r>
      <w:r w:rsidR="00D22C85">
        <w:rPr>
          <w:rFonts w:ascii="Georgia" w:hAnsi="Georgia" w:cs="Arial"/>
          <w:sz w:val="24"/>
          <w:szCs w:val="24"/>
          <w:lang w:val="es-CO"/>
        </w:rPr>
        <w:t xml:space="preserve">, al igual que debía hacerlo la compañía aseguradora </w:t>
      </w:r>
      <w:r w:rsidR="001D1B4A">
        <w:rPr>
          <w:rFonts w:ascii="Georgia" w:hAnsi="Georgia" w:cs="Arial"/>
          <w:sz w:val="24"/>
          <w:szCs w:val="24"/>
          <w:lang w:val="es-CO"/>
        </w:rPr>
        <w:t xml:space="preserve">a la IPS </w:t>
      </w:r>
      <w:r w:rsidR="00D22C85">
        <w:rPr>
          <w:rFonts w:ascii="Georgia" w:hAnsi="Georgia" w:cs="Arial"/>
          <w:sz w:val="24"/>
          <w:szCs w:val="24"/>
          <w:lang w:val="es-CO"/>
        </w:rPr>
        <w:t>hasta un monto definido</w:t>
      </w:r>
      <w:r w:rsidR="001D1B4A">
        <w:rPr>
          <w:rFonts w:ascii="Georgia" w:hAnsi="Georgia" w:cs="Arial"/>
          <w:sz w:val="24"/>
          <w:szCs w:val="24"/>
          <w:lang w:val="es-CO"/>
        </w:rPr>
        <w:t xml:space="preserve">. Negó el lucro cesante y </w:t>
      </w:r>
      <w:r w:rsidR="0024216A" w:rsidRPr="00D46B80">
        <w:rPr>
          <w:rFonts w:ascii="Georgia" w:hAnsi="Georgia" w:cs="Arial"/>
          <w:sz w:val="24"/>
          <w:szCs w:val="24"/>
          <w:lang w:val="es-CO"/>
        </w:rPr>
        <w:t xml:space="preserve">condenó en costas a la </w:t>
      </w:r>
      <w:r w:rsidR="00D22C85">
        <w:rPr>
          <w:rFonts w:ascii="Georgia" w:hAnsi="Georgia" w:cs="Arial"/>
          <w:sz w:val="24"/>
          <w:szCs w:val="24"/>
          <w:lang w:val="es-CO"/>
        </w:rPr>
        <w:t>EPS</w:t>
      </w:r>
      <w:r w:rsidR="001D1B4A">
        <w:rPr>
          <w:rFonts w:ascii="Georgia" w:hAnsi="Georgia" w:cs="Arial"/>
          <w:sz w:val="24"/>
          <w:szCs w:val="24"/>
          <w:lang w:val="es-CO"/>
        </w:rPr>
        <w:t xml:space="preserve"> e IPS</w:t>
      </w:r>
      <w:r w:rsidR="0024216A" w:rsidRPr="00D46B80">
        <w:rPr>
          <w:rFonts w:ascii="Georgia" w:hAnsi="Georgia" w:cs="Arial"/>
          <w:sz w:val="24"/>
          <w:szCs w:val="24"/>
          <w:lang w:val="es-CO"/>
        </w:rPr>
        <w:t xml:space="preserve">. </w:t>
      </w:r>
    </w:p>
    <w:p w:rsidR="00D22C85" w:rsidRDefault="00D22C85" w:rsidP="0024216A">
      <w:pPr>
        <w:spacing w:line="360" w:lineRule="auto"/>
        <w:jc w:val="both"/>
        <w:rPr>
          <w:rFonts w:ascii="Georgia" w:hAnsi="Georgia" w:cs="Arial"/>
          <w:sz w:val="24"/>
          <w:szCs w:val="24"/>
          <w:lang w:val="es-CO"/>
        </w:rPr>
      </w:pPr>
    </w:p>
    <w:p w:rsidR="0024216A" w:rsidRPr="00D46B80" w:rsidRDefault="00D22C85" w:rsidP="0024216A">
      <w:pPr>
        <w:spacing w:line="360" w:lineRule="auto"/>
        <w:jc w:val="both"/>
        <w:rPr>
          <w:rFonts w:ascii="Georgia" w:hAnsi="Georgia" w:cs="Arial"/>
          <w:sz w:val="24"/>
          <w:szCs w:val="24"/>
          <w:lang w:val="es-CO"/>
        </w:rPr>
      </w:pPr>
      <w:r>
        <w:rPr>
          <w:rFonts w:ascii="Georgia" w:hAnsi="Georgia" w:cs="Arial"/>
          <w:sz w:val="24"/>
          <w:szCs w:val="24"/>
          <w:lang w:val="es-CO"/>
        </w:rPr>
        <w:t xml:space="preserve">Con escasa claridad, encuadró la responsabilidad como </w:t>
      </w:r>
      <w:r w:rsidR="0024216A">
        <w:rPr>
          <w:rFonts w:ascii="Georgia" w:hAnsi="Georgia" w:cs="Arial"/>
          <w:sz w:val="24"/>
          <w:szCs w:val="24"/>
          <w:lang w:val="es-CO"/>
        </w:rPr>
        <w:t>extracontractual</w:t>
      </w:r>
      <w:r>
        <w:rPr>
          <w:rFonts w:ascii="Georgia" w:hAnsi="Georgia" w:cs="Arial"/>
          <w:sz w:val="24"/>
          <w:szCs w:val="24"/>
          <w:lang w:val="es-CO"/>
        </w:rPr>
        <w:t xml:space="preserve"> y halló </w:t>
      </w:r>
      <w:r w:rsidRPr="0007270B">
        <w:rPr>
          <w:rFonts w:ascii="Georgia" w:hAnsi="Georgia" w:cs="Arial"/>
          <w:sz w:val="24"/>
          <w:szCs w:val="24"/>
          <w:lang w:val="es-CO"/>
        </w:rPr>
        <w:t>legitimación en ambos extremos</w:t>
      </w:r>
      <w:r w:rsidR="001D1B4A">
        <w:rPr>
          <w:rFonts w:ascii="Georgia" w:hAnsi="Georgia" w:cs="Arial"/>
          <w:sz w:val="24"/>
          <w:szCs w:val="24"/>
          <w:lang w:val="es-CO"/>
        </w:rPr>
        <w:t xml:space="preserve">. </w:t>
      </w:r>
      <w:r w:rsidR="001D1B4A" w:rsidRPr="0007270B">
        <w:rPr>
          <w:rFonts w:ascii="Georgia" w:hAnsi="Georgia" w:cs="Arial"/>
          <w:sz w:val="24"/>
          <w:szCs w:val="24"/>
          <w:lang w:val="es-CO"/>
        </w:rPr>
        <w:t>Luego</w:t>
      </w:r>
      <w:r w:rsidR="001D1B4A">
        <w:rPr>
          <w:rFonts w:ascii="Georgia" w:hAnsi="Georgia" w:cs="Arial"/>
          <w:sz w:val="24"/>
          <w:szCs w:val="24"/>
          <w:lang w:val="es-CO"/>
        </w:rPr>
        <w:t xml:space="preserve"> examinó </w:t>
      </w:r>
      <w:r w:rsidRPr="0007270B">
        <w:rPr>
          <w:rFonts w:ascii="Georgia" w:hAnsi="Georgia" w:cs="Arial"/>
          <w:sz w:val="24"/>
          <w:szCs w:val="24"/>
          <w:lang w:val="es-CO"/>
        </w:rPr>
        <w:t xml:space="preserve">la historia clínica y </w:t>
      </w:r>
      <w:r w:rsidR="0007270B">
        <w:rPr>
          <w:rFonts w:ascii="Georgia" w:hAnsi="Georgia" w:cs="Arial"/>
          <w:sz w:val="24"/>
          <w:szCs w:val="24"/>
          <w:lang w:val="es-CO"/>
        </w:rPr>
        <w:t xml:space="preserve">el dictamen pericial del neurocirujano, </w:t>
      </w:r>
      <w:r w:rsidR="001D1B4A">
        <w:rPr>
          <w:rFonts w:ascii="Georgia" w:hAnsi="Georgia" w:cs="Arial"/>
          <w:sz w:val="24"/>
          <w:szCs w:val="24"/>
          <w:lang w:val="es-CO"/>
        </w:rPr>
        <w:t xml:space="preserve">para </w:t>
      </w:r>
      <w:r w:rsidR="0007270B">
        <w:rPr>
          <w:rFonts w:ascii="Georgia" w:hAnsi="Georgia" w:cs="Arial"/>
          <w:sz w:val="24"/>
          <w:szCs w:val="24"/>
          <w:lang w:val="es-CO"/>
        </w:rPr>
        <w:t>encontr</w:t>
      </w:r>
      <w:r w:rsidR="001D1B4A">
        <w:rPr>
          <w:rFonts w:ascii="Georgia" w:hAnsi="Georgia" w:cs="Arial"/>
          <w:sz w:val="24"/>
          <w:szCs w:val="24"/>
          <w:lang w:val="es-CO"/>
        </w:rPr>
        <w:t>ar</w:t>
      </w:r>
      <w:r w:rsidR="0007270B">
        <w:rPr>
          <w:rFonts w:ascii="Georgia" w:hAnsi="Georgia" w:cs="Arial"/>
          <w:sz w:val="24"/>
          <w:szCs w:val="24"/>
          <w:lang w:val="es-CO"/>
        </w:rPr>
        <w:t xml:space="preserve"> que la atención de la IPS fue inadecuada</w:t>
      </w:r>
      <w:r w:rsidR="00575CB6">
        <w:rPr>
          <w:rFonts w:ascii="Georgia" w:hAnsi="Georgia" w:cs="Arial"/>
          <w:sz w:val="24"/>
          <w:szCs w:val="24"/>
          <w:lang w:val="es-CO"/>
        </w:rPr>
        <w:t xml:space="preserve">, </w:t>
      </w:r>
      <w:r w:rsidR="0007270B">
        <w:rPr>
          <w:rFonts w:ascii="Georgia" w:hAnsi="Georgia" w:cs="Arial"/>
          <w:sz w:val="24"/>
          <w:szCs w:val="24"/>
          <w:lang w:val="es-CO"/>
        </w:rPr>
        <w:t>de primer nivel cuando debió ser de tercer</w:t>
      </w:r>
      <w:r w:rsidR="00E751CE">
        <w:rPr>
          <w:rFonts w:ascii="Georgia" w:hAnsi="Georgia" w:cs="Arial"/>
          <w:sz w:val="24"/>
          <w:szCs w:val="24"/>
          <w:lang w:val="es-CO"/>
        </w:rPr>
        <w:t>o</w:t>
      </w:r>
      <w:r w:rsidR="0007270B">
        <w:rPr>
          <w:rFonts w:ascii="Georgia" w:hAnsi="Georgia" w:cs="Arial"/>
          <w:sz w:val="24"/>
          <w:szCs w:val="24"/>
          <w:lang w:val="es-CO"/>
        </w:rPr>
        <w:t xml:space="preserve">, por lo que no se dio el tratamiento pertinente; </w:t>
      </w:r>
      <w:r w:rsidR="00E751CE">
        <w:rPr>
          <w:rFonts w:ascii="Georgia" w:hAnsi="Georgia" w:cs="Arial"/>
          <w:sz w:val="24"/>
          <w:szCs w:val="24"/>
          <w:lang w:val="es-CO"/>
        </w:rPr>
        <w:t>re</w:t>
      </w:r>
      <w:r w:rsidR="0007270B">
        <w:rPr>
          <w:rFonts w:ascii="Georgia" w:hAnsi="Georgia" w:cs="Arial"/>
          <w:sz w:val="24"/>
          <w:szCs w:val="24"/>
          <w:lang w:val="es-CO"/>
        </w:rPr>
        <w:t>con</w:t>
      </w:r>
      <w:r w:rsidR="00E751CE">
        <w:rPr>
          <w:rFonts w:ascii="Georgia" w:hAnsi="Georgia" w:cs="Arial"/>
          <w:sz w:val="24"/>
          <w:szCs w:val="24"/>
          <w:lang w:val="es-CO"/>
        </w:rPr>
        <w:t>oci</w:t>
      </w:r>
      <w:r w:rsidR="0007270B">
        <w:rPr>
          <w:rFonts w:ascii="Georgia" w:hAnsi="Georgia" w:cs="Arial"/>
          <w:sz w:val="24"/>
          <w:szCs w:val="24"/>
          <w:lang w:val="es-CO"/>
        </w:rPr>
        <w:t>ó</w:t>
      </w:r>
      <w:r w:rsidR="00E751CE">
        <w:rPr>
          <w:rFonts w:ascii="Georgia" w:hAnsi="Georgia" w:cs="Arial"/>
          <w:sz w:val="24"/>
          <w:szCs w:val="24"/>
          <w:lang w:val="es-CO"/>
        </w:rPr>
        <w:t xml:space="preserve"> solo</w:t>
      </w:r>
      <w:r w:rsidR="0007270B">
        <w:rPr>
          <w:rFonts w:ascii="Georgia" w:hAnsi="Georgia" w:cs="Arial"/>
          <w:sz w:val="24"/>
          <w:szCs w:val="24"/>
          <w:lang w:val="es-CO"/>
        </w:rPr>
        <w:t xml:space="preserve"> los daños morales</w:t>
      </w:r>
      <w:r w:rsidR="001D1B4A">
        <w:rPr>
          <w:rFonts w:ascii="Georgia" w:hAnsi="Georgia" w:cs="Arial"/>
          <w:sz w:val="24"/>
          <w:szCs w:val="24"/>
          <w:lang w:val="es-CO"/>
        </w:rPr>
        <w:t>. La negativa d</w:t>
      </w:r>
      <w:r w:rsidR="0007270B">
        <w:rPr>
          <w:rFonts w:ascii="Georgia" w:hAnsi="Georgia" w:cs="Arial"/>
          <w:sz w:val="24"/>
          <w:szCs w:val="24"/>
          <w:lang w:val="es-CO"/>
        </w:rPr>
        <w:t xml:space="preserve">el lucro cesante </w:t>
      </w:r>
      <w:r w:rsidR="001D1B4A">
        <w:rPr>
          <w:rFonts w:ascii="Georgia" w:hAnsi="Georgia" w:cs="Arial"/>
          <w:sz w:val="24"/>
          <w:szCs w:val="24"/>
          <w:lang w:val="es-CO"/>
        </w:rPr>
        <w:t xml:space="preserve">fue </w:t>
      </w:r>
      <w:r w:rsidR="0007270B">
        <w:rPr>
          <w:rFonts w:ascii="Georgia" w:hAnsi="Georgia" w:cs="Arial"/>
          <w:sz w:val="24"/>
          <w:szCs w:val="24"/>
          <w:lang w:val="es-CO"/>
        </w:rPr>
        <w:t>porque al fallecer el señor Marco Tulio</w:t>
      </w:r>
      <w:r w:rsidR="00E751CE">
        <w:rPr>
          <w:rFonts w:ascii="Georgia" w:hAnsi="Georgia" w:cs="Arial"/>
          <w:sz w:val="24"/>
          <w:szCs w:val="24"/>
          <w:lang w:val="es-CO"/>
        </w:rPr>
        <w:t>, tenía</w:t>
      </w:r>
      <w:r w:rsidR="007B466D">
        <w:rPr>
          <w:rFonts w:ascii="Georgia" w:hAnsi="Georgia" w:cs="Arial"/>
          <w:sz w:val="24"/>
          <w:szCs w:val="24"/>
          <w:lang w:val="es-CO"/>
        </w:rPr>
        <w:t xml:space="preserve"> la edad</w:t>
      </w:r>
      <w:r w:rsidR="00E751CE">
        <w:rPr>
          <w:rFonts w:ascii="Georgia" w:hAnsi="Georgia" w:cs="Arial"/>
          <w:sz w:val="24"/>
          <w:szCs w:val="24"/>
          <w:lang w:val="es-CO"/>
        </w:rPr>
        <w:t xml:space="preserve"> </w:t>
      </w:r>
      <w:r w:rsidR="0007270B">
        <w:rPr>
          <w:rFonts w:ascii="Georgia" w:hAnsi="Georgia" w:cs="Arial"/>
          <w:sz w:val="24"/>
          <w:szCs w:val="24"/>
          <w:lang w:val="es-CO"/>
        </w:rPr>
        <w:t>que está proyectada como expectativa de vida</w:t>
      </w:r>
      <w:r w:rsidR="0086738F">
        <w:rPr>
          <w:rFonts w:ascii="Georgia" w:hAnsi="Georgia" w:cs="Arial"/>
          <w:sz w:val="24"/>
          <w:szCs w:val="24"/>
          <w:lang w:val="es-CO"/>
        </w:rPr>
        <w:t>, dadas sus condiciones médicas</w:t>
      </w:r>
      <w:r w:rsidR="00743D4B">
        <w:rPr>
          <w:rFonts w:ascii="Georgia" w:hAnsi="Georgia" w:cs="Arial"/>
          <w:sz w:val="24"/>
          <w:szCs w:val="24"/>
          <w:lang w:val="es-CO"/>
        </w:rPr>
        <w:t xml:space="preserve"> </w:t>
      </w:r>
      <w:r w:rsidR="0024216A" w:rsidRPr="00590A69">
        <w:rPr>
          <w:rFonts w:ascii="Georgia" w:hAnsi="Georgia" w:cs="Arial"/>
          <w:sz w:val="24"/>
          <w:szCs w:val="24"/>
          <w:lang w:val="es-CO"/>
        </w:rPr>
        <w:t>(</w:t>
      </w:r>
      <w:r w:rsidR="00743D4B" w:rsidRPr="00186C4F">
        <w:rPr>
          <w:rFonts w:ascii="Georgia" w:hAnsi="Georgia" w:cs="Arial"/>
          <w:sz w:val="24"/>
          <w:szCs w:val="24"/>
        </w:rPr>
        <w:t xml:space="preserve">Folios </w:t>
      </w:r>
      <w:r w:rsidR="00743D4B">
        <w:rPr>
          <w:rFonts w:ascii="Georgia" w:hAnsi="Georgia" w:cs="Arial"/>
          <w:sz w:val="24"/>
          <w:szCs w:val="24"/>
        </w:rPr>
        <w:t>718 a 732</w:t>
      </w:r>
      <w:r w:rsidR="00743D4B" w:rsidRPr="00186C4F">
        <w:rPr>
          <w:rFonts w:ascii="Georgia" w:hAnsi="Georgia" w:cs="Arial"/>
          <w:sz w:val="24"/>
          <w:szCs w:val="24"/>
        </w:rPr>
        <w:t>,</w:t>
      </w:r>
      <w:r w:rsidR="00743D4B">
        <w:rPr>
          <w:rFonts w:ascii="Georgia" w:hAnsi="Georgia" w:cs="Arial"/>
          <w:sz w:val="24"/>
          <w:szCs w:val="24"/>
        </w:rPr>
        <w:t xml:space="preserve"> </w:t>
      </w:r>
      <w:r w:rsidR="00743D4B">
        <w:rPr>
          <w:rFonts w:ascii="Georgia" w:hAnsi="Georgia" w:cs="Arial"/>
          <w:sz w:val="24"/>
          <w:szCs w:val="24"/>
          <w:lang w:val="es-CO"/>
        </w:rPr>
        <w:t xml:space="preserve">cuaderno </w:t>
      </w:r>
      <w:r w:rsidR="00E751CE">
        <w:rPr>
          <w:rFonts w:ascii="Georgia" w:hAnsi="Georgia" w:cs="Arial"/>
          <w:sz w:val="24"/>
          <w:szCs w:val="24"/>
          <w:lang w:val="es-CO"/>
        </w:rPr>
        <w:t>2</w:t>
      </w:r>
      <w:r w:rsidR="00743D4B">
        <w:rPr>
          <w:rFonts w:ascii="Georgia" w:hAnsi="Georgia" w:cs="Arial"/>
          <w:sz w:val="24"/>
          <w:szCs w:val="24"/>
          <w:lang w:val="es-CO"/>
        </w:rPr>
        <w:t>, segunda parte</w:t>
      </w:r>
      <w:r w:rsidR="0024216A" w:rsidRPr="00590A69">
        <w:rPr>
          <w:rFonts w:ascii="Georgia" w:hAnsi="Georgia" w:cs="Arial"/>
          <w:sz w:val="24"/>
          <w:szCs w:val="24"/>
          <w:lang w:val="es-CO"/>
        </w:rPr>
        <w:t>).</w:t>
      </w:r>
      <w:r w:rsidR="00743D4B">
        <w:rPr>
          <w:rFonts w:ascii="Georgia" w:hAnsi="Georgia" w:cs="Arial"/>
          <w:sz w:val="24"/>
          <w:szCs w:val="24"/>
          <w:lang w:val="es-CO"/>
        </w:rPr>
        <w:t xml:space="preserve"> </w:t>
      </w:r>
      <w:r w:rsidR="00E751CE">
        <w:rPr>
          <w:rFonts w:ascii="Georgia" w:hAnsi="Georgia" w:cs="Arial"/>
          <w:sz w:val="24"/>
          <w:szCs w:val="24"/>
          <w:lang w:val="es-CO"/>
        </w:rPr>
        <w:t xml:space="preserve">Al </w:t>
      </w:r>
      <w:r w:rsidR="00743D4B">
        <w:rPr>
          <w:rFonts w:ascii="Georgia" w:hAnsi="Georgia" w:cs="Arial"/>
          <w:sz w:val="24"/>
          <w:szCs w:val="24"/>
          <w:lang w:val="es-CO"/>
        </w:rPr>
        <w:t>adici</w:t>
      </w:r>
      <w:r w:rsidR="00E751CE">
        <w:rPr>
          <w:rFonts w:ascii="Georgia" w:hAnsi="Georgia" w:cs="Arial"/>
          <w:sz w:val="24"/>
          <w:szCs w:val="24"/>
          <w:lang w:val="es-CO"/>
        </w:rPr>
        <w:t xml:space="preserve">onar </w:t>
      </w:r>
      <w:r w:rsidR="00743D4B">
        <w:rPr>
          <w:rFonts w:ascii="Georgia" w:hAnsi="Georgia" w:cs="Arial"/>
          <w:sz w:val="24"/>
          <w:szCs w:val="24"/>
          <w:lang w:val="es-CO"/>
        </w:rPr>
        <w:t xml:space="preserve">y </w:t>
      </w:r>
      <w:r w:rsidR="00E751CE">
        <w:rPr>
          <w:rFonts w:ascii="Georgia" w:hAnsi="Georgia" w:cs="Arial"/>
          <w:sz w:val="24"/>
          <w:szCs w:val="24"/>
          <w:lang w:val="es-CO"/>
        </w:rPr>
        <w:t>“</w:t>
      </w:r>
      <w:r w:rsidR="00743D4B">
        <w:rPr>
          <w:rFonts w:ascii="Georgia" w:hAnsi="Georgia" w:cs="Arial"/>
          <w:sz w:val="24"/>
          <w:szCs w:val="24"/>
          <w:lang w:val="es-CO"/>
        </w:rPr>
        <w:t>aclara</w:t>
      </w:r>
      <w:r w:rsidR="00E751CE">
        <w:rPr>
          <w:rFonts w:ascii="Georgia" w:hAnsi="Georgia" w:cs="Arial"/>
          <w:sz w:val="24"/>
          <w:szCs w:val="24"/>
          <w:lang w:val="es-CO"/>
        </w:rPr>
        <w:t xml:space="preserve">r” </w:t>
      </w:r>
      <w:r w:rsidR="00E751CE">
        <w:rPr>
          <w:rFonts w:ascii="Georgia" w:hAnsi="Georgia" w:cs="Arial"/>
          <w:i/>
          <w:sz w:val="24"/>
          <w:szCs w:val="24"/>
          <w:lang w:val="es-CO"/>
        </w:rPr>
        <w:t>(</w:t>
      </w:r>
      <w:r w:rsidR="00E751CE" w:rsidRPr="00E751CE">
        <w:rPr>
          <w:rFonts w:ascii="Georgia" w:hAnsi="Georgia" w:cs="Arial"/>
          <w:i/>
          <w:sz w:val="22"/>
          <w:szCs w:val="24"/>
          <w:lang w:val="es-CO"/>
        </w:rPr>
        <w:t>Sic</w:t>
      </w:r>
      <w:r w:rsidR="00E751CE">
        <w:rPr>
          <w:rFonts w:ascii="Georgia" w:hAnsi="Georgia" w:cs="Arial"/>
          <w:i/>
          <w:sz w:val="24"/>
          <w:szCs w:val="24"/>
          <w:lang w:val="es-CO"/>
        </w:rPr>
        <w:t>)</w:t>
      </w:r>
      <w:r w:rsidR="00743D4B">
        <w:rPr>
          <w:rFonts w:ascii="Georgia" w:hAnsi="Georgia" w:cs="Arial"/>
          <w:sz w:val="24"/>
          <w:szCs w:val="24"/>
          <w:lang w:val="es-CO"/>
        </w:rPr>
        <w:t xml:space="preserve"> resolv</w:t>
      </w:r>
      <w:r w:rsidR="00E751CE">
        <w:rPr>
          <w:rFonts w:ascii="Georgia" w:hAnsi="Georgia" w:cs="Arial"/>
          <w:sz w:val="24"/>
          <w:szCs w:val="24"/>
          <w:lang w:val="es-CO"/>
        </w:rPr>
        <w:t xml:space="preserve">ió </w:t>
      </w:r>
      <w:r w:rsidR="00743D4B">
        <w:rPr>
          <w:rFonts w:ascii="Georgia" w:hAnsi="Georgia" w:cs="Arial"/>
          <w:sz w:val="24"/>
          <w:szCs w:val="24"/>
          <w:lang w:val="es-CO"/>
        </w:rPr>
        <w:t>la relación contractual entre la EPS y la IPS</w:t>
      </w:r>
      <w:r w:rsidR="00E751CE">
        <w:rPr>
          <w:rFonts w:ascii="Georgia" w:hAnsi="Georgia" w:cs="Arial"/>
          <w:sz w:val="24"/>
          <w:szCs w:val="24"/>
          <w:lang w:val="es-CO"/>
        </w:rPr>
        <w:t xml:space="preserve">, para </w:t>
      </w:r>
      <w:r w:rsidR="00743D4B">
        <w:rPr>
          <w:rFonts w:ascii="Georgia" w:hAnsi="Georgia" w:cs="Arial"/>
          <w:sz w:val="24"/>
          <w:szCs w:val="24"/>
          <w:lang w:val="es-CO"/>
        </w:rPr>
        <w:t xml:space="preserve">determinar </w:t>
      </w:r>
      <w:r w:rsidR="00E751CE">
        <w:rPr>
          <w:rFonts w:ascii="Georgia" w:hAnsi="Georgia" w:cs="Arial"/>
          <w:sz w:val="24"/>
          <w:szCs w:val="24"/>
          <w:lang w:val="es-CO"/>
        </w:rPr>
        <w:t xml:space="preserve">a quién </w:t>
      </w:r>
      <w:r w:rsidR="00743D4B">
        <w:rPr>
          <w:rFonts w:ascii="Georgia" w:hAnsi="Georgia" w:cs="Arial"/>
          <w:sz w:val="24"/>
          <w:szCs w:val="24"/>
          <w:lang w:val="es-CO"/>
        </w:rPr>
        <w:t>correspondían los reembolsos (Folios 742 a 746, cuaderno dos, segunda parte</w:t>
      </w:r>
      <w:r w:rsidR="00743D4B" w:rsidRPr="00590A69">
        <w:rPr>
          <w:rFonts w:ascii="Georgia" w:hAnsi="Georgia" w:cs="Arial"/>
          <w:sz w:val="24"/>
          <w:szCs w:val="24"/>
          <w:lang w:val="es-CO"/>
        </w:rPr>
        <w:t>)</w:t>
      </w:r>
      <w:r w:rsidR="00743D4B">
        <w:rPr>
          <w:rFonts w:ascii="Georgia" w:hAnsi="Georgia" w:cs="Arial"/>
          <w:sz w:val="24"/>
          <w:szCs w:val="24"/>
          <w:lang w:val="es-CO"/>
        </w:rPr>
        <w:t>.</w:t>
      </w:r>
    </w:p>
    <w:p w:rsidR="00084D8A" w:rsidRPr="00F65F7A" w:rsidRDefault="00084D8A" w:rsidP="00B6224E">
      <w:pPr>
        <w:spacing w:line="360" w:lineRule="auto"/>
        <w:jc w:val="both"/>
        <w:rPr>
          <w:rFonts w:ascii="Georgia" w:hAnsi="Georgia" w:cs="Arial"/>
          <w:sz w:val="24"/>
          <w:szCs w:val="24"/>
          <w:lang w:val="es-CO"/>
        </w:rPr>
      </w:pPr>
    </w:p>
    <w:p w:rsidR="00F65F7A" w:rsidRPr="00F65F7A" w:rsidRDefault="00F65F7A" w:rsidP="00F65F7A">
      <w:pPr>
        <w:numPr>
          <w:ilvl w:val="0"/>
          <w:numId w:val="8"/>
        </w:numPr>
        <w:spacing w:line="360" w:lineRule="auto"/>
        <w:jc w:val="both"/>
        <w:rPr>
          <w:rFonts w:ascii="Georgia" w:hAnsi="Georgia" w:cs="Arial"/>
          <w:sz w:val="24"/>
          <w:szCs w:val="24"/>
          <w:lang w:val="es-CO"/>
        </w:rPr>
      </w:pPr>
      <w:r w:rsidRPr="00F65F7A">
        <w:rPr>
          <w:rFonts w:ascii="Georgia" w:hAnsi="Georgia" w:cs="Arial"/>
          <w:smallCaps/>
          <w:sz w:val="28"/>
          <w:szCs w:val="26"/>
          <w:lang w:val="es-CO"/>
        </w:rPr>
        <w:t>La síntesis de las apelaciones</w:t>
      </w:r>
    </w:p>
    <w:p w:rsidR="003E6EA9" w:rsidRPr="00F65F7A" w:rsidRDefault="003E6EA9" w:rsidP="003E6EA9">
      <w:pPr>
        <w:spacing w:line="360" w:lineRule="auto"/>
        <w:ind w:left="360"/>
        <w:jc w:val="both"/>
        <w:rPr>
          <w:rFonts w:ascii="Georgia" w:hAnsi="Georgia" w:cs="Arial"/>
          <w:sz w:val="24"/>
          <w:szCs w:val="24"/>
          <w:lang w:val="es-CO"/>
        </w:rPr>
      </w:pPr>
    </w:p>
    <w:p w:rsidR="00F65F7A" w:rsidRPr="00F65F7A" w:rsidRDefault="00F65F7A" w:rsidP="00F65F7A">
      <w:pPr>
        <w:pStyle w:val="Paragraphedeliste"/>
        <w:numPr>
          <w:ilvl w:val="1"/>
          <w:numId w:val="8"/>
        </w:numPr>
        <w:spacing w:line="360" w:lineRule="auto"/>
        <w:jc w:val="both"/>
        <w:rPr>
          <w:rFonts w:ascii="Georgia" w:hAnsi="Georgia" w:cs="Arial"/>
          <w:smallCaps/>
          <w:sz w:val="24"/>
          <w:szCs w:val="24"/>
          <w:lang w:val="es-CO"/>
        </w:rPr>
      </w:pPr>
      <w:r w:rsidRPr="00F65F7A">
        <w:rPr>
          <w:rFonts w:ascii="Georgia" w:hAnsi="Georgia" w:cs="Arial"/>
          <w:smallCaps/>
          <w:sz w:val="24"/>
          <w:szCs w:val="24"/>
          <w:lang w:val="es-CO"/>
        </w:rPr>
        <w:t>La parte actora</w:t>
      </w:r>
    </w:p>
    <w:p w:rsidR="00F65F7A" w:rsidRPr="00F65F7A" w:rsidRDefault="00F65F7A" w:rsidP="003E6EA9">
      <w:pPr>
        <w:spacing w:line="360" w:lineRule="auto"/>
        <w:ind w:left="360"/>
        <w:jc w:val="both"/>
        <w:rPr>
          <w:rFonts w:ascii="Georgia" w:hAnsi="Georgia" w:cs="Arial"/>
          <w:sz w:val="24"/>
          <w:szCs w:val="24"/>
          <w:lang w:val="es-CO"/>
        </w:rPr>
      </w:pPr>
    </w:p>
    <w:p w:rsidR="000F5094" w:rsidRDefault="00572517"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E</w:t>
      </w:r>
      <w:r w:rsidR="00EE1DE5">
        <w:rPr>
          <w:rFonts w:ascii="Georgia" w:hAnsi="Georgia" w:cs="Arial"/>
          <w:sz w:val="24"/>
          <w:szCs w:val="24"/>
          <w:lang w:val="es-CO"/>
        </w:rPr>
        <w:t>stimó</w:t>
      </w:r>
      <w:r w:rsidR="005104B1">
        <w:rPr>
          <w:rFonts w:ascii="Georgia" w:hAnsi="Georgia" w:cs="Arial"/>
          <w:sz w:val="24"/>
          <w:szCs w:val="24"/>
          <w:lang w:val="es-CO"/>
        </w:rPr>
        <w:t xml:space="preserve">, de una parte, </w:t>
      </w:r>
      <w:r w:rsidR="00EE1DE5">
        <w:rPr>
          <w:rFonts w:ascii="Georgia" w:hAnsi="Georgia" w:cs="Arial"/>
          <w:sz w:val="24"/>
          <w:szCs w:val="24"/>
          <w:lang w:val="es-CO"/>
        </w:rPr>
        <w:t xml:space="preserve">que </w:t>
      </w:r>
      <w:r w:rsidR="007B466D">
        <w:rPr>
          <w:rFonts w:ascii="Georgia" w:hAnsi="Georgia" w:cs="Arial"/>
          <w:sz w:val="24"/>
          <w:szCs w:val="24"/>
          <w:lang w:val="es-CO"/>
        </w:rPr>
        <w:t xml:space="preserve">(i) </w:t>
      </w:r>
      <w:r w:rsidR="005104B1">
        <w:rPr>
          <w:rFonts w:ascii="Georgia" w:hAnsi="Georgia" w:cs="Arial"/>
          <w:sz w:val="24"/>
          <w:szCs w:val="24"/>
          <w:lang w:val="es-CO"/>
        </w:rPr>
        <w:t>el monto fijado por concepto de daño moral, no se acompasa con lo dicho por las Altas Cortes (CSJ y CE)</w:t>
      </w:r>
      <w:r w:rsidR="008D6054">
        <w:rPr>
          <w:rFonts w:ascii="Georgia" w:hAnsi="Georgia" w:cs="Arial"/>
          <w:sz w:val="24"/>
          <w:szCs w:val="24"/>
          <w:lang w:val="es-CO"/>
        </w:rPr>
        <w:t xml:space="preserve">, </w:t>
      </w:r>
      <w:r w:rsidR="005104B1">
        <w:rPr>
          <w:rFonts w:ascii="Georgia" w:hAnsi="Georgia" w:cs="Arial"/>
          <w:sz w:val="24"/>
          <w:szCs w:val="24"/>
          <w:lang w:val="es-CO"/>
        </w:rPr>
        <w:t>tampoco con el precedente del juzgado de conocimiento</w:t>
      </w:r>
      <w:r w:rsidR="008D6054">
        <w:rPr>
          <w:rFonts w:ascii="Georgia" w:hAnsi="Georgia" w:cs="Arial"/>
          <w:sz w:val="24"/>
          <w:szCs w:val="24"/>
          <w:lang w:val="es-CO"/>
        </w:rPr>
        <w:t xml:space="preserve"> y </w:t>
      </w:r>
      <w:r w:rsidR="005104B1">
        <w:rPr>
          <w:rFonts w:ascii="Georgia" w:hAnsi="Georgia" w:cs="Arial"/>
          <w:sz w:val="24"/>
          <w:szCs w:val="24"/>
          <w:lang w:val="es-CO"/>
        </w:rPr>
        <w:t xml:space="preserve">como el criterio debe ser el arbitrio judicial, la suma </w:t>
      </w:r>
      <w:r w:rsidR="008D6054">
        <w:rPr>
          <w:rFonts w:ascii="Georgia" w:hAnsi="Georgia" w:cs="Arial"/>
          <w:sz w:val="24"/>
          <w:szCs w:val="24"/>
          <w:lang w:val="es-CO"/>
        </w:rPr>
        <w:t xml:space="preserve">a </w:t>
      </w:r>
      <w:r w:rsidR="005104B1" w:rsidRPr="002C52DC">
        <w:rPr>
          <w:rFonts w:ascii="Georgia" w:hAnsi="Georgia" w:cs="Arial"/>
          <w:sz w:val="24"/>
          <w:szCs w:val="24"/>
          <w:lang w:val="es-CO"/>
        </w:rPr>
        <w:t>fijar</w:t>
      </w:r>
      <w:r w:rsidR="008D6054">
        <w:rPr>
          <w:rFonts w:ascii="Georgia" w:hAnsi="Georgia" w:cs="Arial"/>
          <w:sz w:val="24"/>
          <w:szCs w:val="24"/>
          <w:lang w:val="es-CO"/>
        </w:rPr>
        <w:t xml:space="preserve"> </w:t>
      </w:r>
      <w:r w:rsidR="005104B1" w:rsidRPr="002C52DC">
        <w:rPr>
          <w:rFonts w:ascii="Georgia" w:hAnsi="Georgia" w:cs="Arial"/>
          <w:sz w:val="24"/>
          <w:szCs w:val="24"/>
          <w:lang w:val="es-CO"/>
        </w:rPr>
        <w:lastRenderedPageBreak/>
        <w:t xml:space="preserve">debe guardar proporción con lo señalado por aquellas Magistraturas. </w:t>
      </w:r>
      <w:r w:rsidR="00474542">
        <w:rPr>
          <w:rFonts w:ascii="Georgia" w:hAnsi="Georgia" w:cs="Arial"/>
          <w:sz w:val="24"/>
          <w:szCs w:val="24"/>
          <w:lang w:val="es-CO"/>
        </w:rPr>
        <w:t>Discutió</w:t>
      </w:r>
      <w:r w:rsidR="00445BEF">
        <w:rPr>
          <w:rFonts w:ascii="Georgia" w:hAnsi="Georgia" w:cs="Arial"/>
          <w:sz w:val="24"/>
          <w:szCs w:val="24"/>
          <w:lang w:val="es-CO"/>
        </w:rPr>
        <w:t>,</w:t>
      </w:r>
      <w:r w:rsidR="007B466D">
        <w:rPr>
          <w:rFonts w:ascii="Georgia" w:hAnsi="Georgia" w:cs="Arial"/>
          <w:sz w:val="24"/>
          <w:szCs w:val="24"/>
          <w:lang w:val="es-CO"/>
        </w:rPr>
        <w:t xml:space="preserve"> de otra parte</w:t>
      </w:r>
      <w:r w:rsidR="00445BEF">
        <w:rPr>
          <w:rFonts w:ascii="Georgia" w:hAnsi="Georgia" w:cs="Arial"/>
          <w:sz w:val="24"/>
          <w:szCs w:val="24"/>
          <w:lang w:val="es-CO"/>
        </w:rPr>
        <w:t>,</w:t>
      </w:r>
      <w:r w:rsidR="007B466D">
        <w:rPr>
          <w:rFonts w:ascii="Georgia" w:hAnsi="Georgia" w:cs="Arial"/>
          <w:sz w:val="24"/>
          <w:szCs w:val="24"/>
          <w:lang w:val="es-CO"/>
        </w:rPr>
        <w:t xml:space="preserve"> </w:t>
      </w:r>
      <w:r w:rsidR="00C22906">
        <w:rPr>
          <w:rFonts w:ascii="Georgia" w:hAnsi="Georgia" w:cs="Arial"/>
          <w:sz w:val="24"/>
          <w:szCs w:val="24"/>
          <w:lang w:val="es-CO"/>
        </w:rPr>
        <w:t xml:space="preserve">la negativa al </w:t>
      </w:r>
      <w:r w:rsidR="007B466D">
        <w:rPr>
          <w:rFonts w:ascii="Georgia" w:hAnsi="Georgia" w:cs="Arial"/>
          <w:sz w:val="24"/>
          <w:szCs w:val="24"/>
          <w:lang w:val="es-CO"/>
        </w:rPr>
        <w:t xml:space="preserve">(ii) </w:t>
      </w:r>
      <w:r w:rsidR="00C22906">
        <w:rPr>
          <w:rFonts w:ascii="Georgia" w:hAnsi="Georgia" w:cs="Arial"/>
          <w:sz w:val="24"/>
          <w:szCs w:val="24"/>
          <w:lang w:val="es-CO"/>
        </w:rPr>
        <w:t xml:space="preserve">lucro cesante </w:t>
      </w:r>
      <w:r w:rsidR="007B466D">
        <w:rPr>
          <w:rFonts w:ascii="Georgia" w:hAnsi="Georgia" w:cs="Arial"/>
          <w:sz w:val="24"/>
          <w:szCs w:val="24"/>
          <w:lang w:val="es-CO"/>
        </w:rPr>
        <w:t xml:space="preserve">ya </w:t>
      </w:r>
      <w:r w:rsidR="00C22906">
        <w:rPr>
          <w:rFonts w:ascii="Georgia" w:hAnsi="Georgia" w:cs="Arial"/>
          <w:sz w:val="24"/>
          <w:szCs w:val="24"/>
          <w:lang w:val="es-CO"/>
        </w:rPr>
        <w:t xml:space="preserve">que </w:t>
      </w:r>
      <w:r w:rsidR="002C52DC">
        <w:rPr>
          <w:rFonts w:ascii="Georgia" w:hAnsi="Georgia" w:cs="Arial"/>
          <w:sz w:val="24"/>
          <w:szCs w:val="24"/>
          <w:lang w:val="es-CO"/>
        </w:rPr>
        <w:t>de ningún modo las enfermedades previas del señor Marco Tulio</w:t>
      </w:r>
      <w:r w:rsidR="007B466D">
        <w:rPr>
          <w:rFonts w:ascii="Georgia" w:hAnsi="Georgia" w:cs="Arial"/>
          <w:sz w:val="24"/>
          <w:szCs w:val="24"/>
          <w:lang w:val="es-CO"/>
        </w:rPr>
        <w:t>,</w:t>
      </w:r>
      <w:r w:rsidR="002C52DC">
        <w:rPr>
          <w:rFonts w:ascii="Georgia" w:hAnsi="Georgia" w:cs="Arial"/>
          <w:sz w:val="24"/>
          <w:szCs w:val="24"/>
          <w:lang w:val="es-CO"/>
        </w:rPr>
        <w:t xml:space="preserve"> limitaban su expectativa de vida, </w:t>
      </w:r>
      <w:r w:rsidR="008D6054">
        <w:rPr>
          <w:rFonts w:ascii="Georgia" w:hAnsi="Georgia" w:cs="Arial"/>
          <w:sz w:val="24"/>
          <w:szCs w:val="24"/>
          <w:lang w:val="es-CO"/>
        </w:rPr>
        <w:t xml:space="preserve">más cuando </w:t>
      </w:r>
      <w:r w:rsidR="002C52DC">
        <w:rPr>
          <w:rFonts w:ascii="Georgia" w:hAnsi="Georgia" w:cs="Arial"/>
          <w:sz w:val="24"/>
          <w:szCs w:val="24"/>
          <w:lang w:val="es-CO"/>
        </w:rPr>
        <w:t>quedó probad</w:t>
      </w:r>
      <w:r w:rsidR="00865727">
        <w:rPr>
          <w:rFonts w:ascii="Georgia" w:hAnsi="Georgia" w:cs="Arial"/>
          <w:sz w:val="24"/>
          <w:szCs w:val="24"/>
          <w:lang w:val="es-CO"/>
        </w:rPr>
        <w:t>a la labor que desempeñaba, la remuneración que percibía y que sostenía el hogar conformado con la señora Rosa Tulia</w:t>
      </w:r>
      <w:r w:rsidR="00F570FC">
        <w:rPr>
          <w:rFonts w:ascii="Georgia" w:hAnsi="Georgia" w:cs="Arial"/>
          <w:sz w:val="24"/>
          <w:szCs w:val="24"/>
          <w:lang w:val="es-CO"/>
        </w:rPr>
        <w:t>. Añad</w:t>
      </w:r>
      <w:r w:rsidR="000F5094">
        <w:rPr>
          <w:rFonts w:ascii="Georgia" w:hAnsi="Georgia" w:cs="Arial"/>
          <w:sz w:val="24"/>
          <w:szCs w:val="24"/>
          <w:lang w:val="es-CO"/>
        </w:rPr>
        <w:t xml:space="preserve">ió </w:t>
      </w:r>
      <w:r w:rsidR="00F570FC">
        <w:rPr>
          <w:rFonts w:ascii="Georgia" w:hAnsi="Georgia" w:cs="Arial"/>
          <w:sz w:val="24"/>
          <w:szCs w:val="24"/>
          <w:lang w:val="es-CO"/>
        </w:rPr>
        <w:t>que el dictamen de medicina legal e</w:t>
      </w:r>
      <w:r w:rsidR="007B466D">
        <w:rPr>
          <w:rFonts w:ascii="Georgia" w:hAnsi="Georgia" w:cs="Arial"/>
          <w:sz w:val="24"/>
          <w:szCs w:val="24"/>
          <w:lang w:val="es-CO"/>
        </w:rPr>
        <w:t>ra</w:t>
      </w:r>
      <w:r w:rsidR="00F570FC">
        <w:rPr>
          <w:rFonts w:ascii="Georgia" w:hAnsi="Georgia" w:cs="Arial"/>
          <w:sz w:val="24"/>
          <w:szCs w:val="24"/>
          <w:lang w:val="es-CO"/>
        </w:rPr>
        <w:t xml:space="preserve"> </w:t>
      </w:r>
      <w:r w:rsidR="000F5094">
        <w:rPr>
          <w:rFonts w:ascii="Georgia" w:hAnsi="Georgia" w:cs="Arial"/>
          <w:sz w:val="24"/>
          <w:szCs w:val="24"/>
          <w:lang w:val="es-CO"/>
        </w:rPr>
        <w:t>im</w:t>
      </w:r>
      <w:r w:rsidR="00F570FC">
        <w:rPr>
          <w:rFonts w:ascii="Georgia" w:hAnsi="Georgia" w:cs="Arial"/>
          <w:sz w:val="24"/>
          <w:szCs w:val="24"/>
          <w:lang w:val="es-CO"/>
        </w:rPr>
        <w:t>pertinente para fijar esa esperanza de vida</w:t>
      </w:r>
      <w:r w:rsidR="008D6054">
        <w:rPr>
          <w:rFonts w:ascii="Georgia" w:hAnsi="Georgia" w:cs="Arial"/>
          <w:sz w:val="24"/>
          <w:szCs w:val="24"/>
          <w:lang w:val="es-CO"/>
        </w:rPr>
        <w:t>.</w:t>
      </w:r>
      <w:r w:rsidR="00F570FC">
        <w:rPr>
          <w:rFonts w:ascii="Georgia" w:hAnsi="Georgia" w:cs="Arial"/>
          <w:sz w:val="24"/>
          <w:szCs w:val="24"/>
          <w:lang w:val="es-CO"/>
        </w:rPr>
        <w:t xml:space="preserve"> </w:t>
      </w:r>
    </w:p>
    <w:p w:rsidR="000F5094" w:rsidRDefault="000F5094" w:rsidP="009C30DF">
      <w:pPr>
        <w:spacing w:line="360" w:lineRule="auto"/>
        <w:jc w:val="both"/>
        <w:rPr>
          <w:rFonts w:ascii="Georgia" w:hAnsi="Georgia" w:cs="Arial"/>
          <w:sz w:val="24"/>
          <w:szCs w:val="24"/>
          <w:lang w:val="es-CO"/>
        </w:rPr>
      </w:pPr>
    </w:p>
    <w:p w:rsidR="00C52D1E" w:rsidRPr="00590A69" w:rsidRDefault="00865727" w:rsidP="009C30DF">
      <w:pPr>
        <w:spacing w:line="360" w:lineRule="auto"/>
        <w:jc w:val="both"/>
        <w:rPr>
          <w:rFonts w:ascii="Georgia" w:hAnsi="Georgia" w:cs="Arial"/>
          <w:sz w:val="24"/>
        </w:rPr>
      </w:pPr>
      <w:r>
        <w:rPr>
          <w:rFonts w:ascii="Georgia" w:hAnsi="Georgia" w:cs="Arial"/>
          <w:sz w:val="24"/>
          <w:szCs w:val="24"/>
          <w:lang w:val="es-CO"/>
        </w:rPr>
        <w:t>Finalmente,</w:t>
      </w:r>
      <w:r w:rsidR="00F570FC">
        <w:rPr>
          <w:rFonts w:ascii="Georgia" w:hAnsi="Georgia" w:cs="Arial"/>
          <w:sz w:val="24"/>
          <w:szCs w:val="24"/>
          <w:lang w:val="es-CO"/>
        </w:rPr>
        <w:t xml:space="preserve"> </w:t>
      </w:r>
      <w:r w:rsidR="007B466D">
        <w:rPr>
          <w:rFonts w:ascii="Georgia" w:hAnsi="Georgia" w:cs="Arial"/>
          <w:sz w:val="24"/>
          <w:szCs w:val="24"/>
          <w:lang w:val="es-CO"/>
        </w:rPr>
        <w:t xml:space="preserve">(iii) </w:t>
      </w:r>
      <w:r w:rsidR="00F570FC">
        <w:rPr>
          <w:rFonts w:ascii="Georgia" w:hAnsi="Georgia" w:cs="Arial"/>
          <w:sz w:val="24"/>
          <w:szCs w:val="24"/>
          <w:lang w:val="es-CO"/>
        </w:rPr>
        <w:t>apreció inequitativo el valor fijado co</w:t>
      </w:r>
      <w:r w:rsidR="007B466D">
        <w:rPr>
          <w:rFonts w:ascii="Georgia" w:hAnsi="Georgia" w:cs="Arial"/>
          <w:sz w:val="24"/>
          <w:szCs w:val="24"/>
          <w:lang w:val="es-CO"/>
        </w:rPr>
        <w:t>mo</w:t>
      </w:r>
      <w:r w:rsidR="00F570FC">
        <w:rPr>
          <w:rFonts w:ascii="Georgia" w:hAnsi="Georgia" w:cs="Arial"/>
          <w:sz w:val="24"/>
          <w:szCs w:val="24"/>
          <w:lang w:val="es-CO"/>
        </w:rPr>
        <w:t xml:space="preserve"> agencias respecto de la condena </w:t>
      </w:r>
      <w:r w:rsidR="00F570FC" w:rsidRPr="008D6054">
        <w:rPr>
          <w:rFonts w:ascii="Georgia" w:hAnsi="Georgia" w:cs="Arial"/>
          <w:sz w:val="24"/>
          <w:szCs w:val="24"/>
          <w:lang w:val="es-CO"/>
        </w:rPr>
        <w:t>impuesta, en los términos del Decreto (</w:t>
      </w:r>
      <w:r w:rsidR="00F570FC" w:rsidRPr="008D6054">
        <w:rPr>
          <w:rFonts w:ascii="Georgia" w:hAnsi="Georgia" w:cs="Arial"/>
          <w:i/>
          <w:sz w:val="22"/>
          <w:szCs w:val="24"/>
          <w:lang w:val="es-CO"/>
        </w:rPr>
        <w:t>Sic</w:t>
      </w:r>
      <w:r w:rsidR="00F570FC" w:rsidRPr="008D6054">
        <w:rPr>
          <w:rFonts w:ascii="Georgia" w:hAnsi="Georgia" w:cs="Arial"/>
          <w:sz w:val="24"/>
          <w:szCs w:val="24"/>
          <w:lang w:val="es-CO"/>
        </w:rPr>
        <w:t xml:space="preserve">) 1887 de 2013 </w:t>
      </w:r>
      <w:r w:rsidR="008D6054" w:rsidRPr="008D6054">
        <w:rPr>
          <w:rFonts w:ascii="Georgia" w:hAnsi="Georgia" w:cs="Arial"/>
          <w:sz w:val="24"/>
          <w:szCs w:val="24"/>
          <w:lang w:val="es-CO"/>
        </w:rPr>
        <w:t>(</w:t>
      </w:r>
      <w:r w:rsidR="008D6054" w:rsidRPr="008D6054">
        <w:rPr>
          <w:rFonts w:ascii="Georgia" w:hAnsi="Georgia" w:cs="Arial"/>
          <w:i/>
          <w:sz w:val="22"/>
          <w:szCs w:val="24"/>
          <w:lang w:val="es-CO"/>
        </w:rPr>
        <w:t>Sic</w:t>
      </w:r>
      <w:r w:rsidR="008D6054" w:rsidRPr="008D6054">
        <w:rPr>
          <w:rFonts w:ascii="Georgia" w:hAnsi="Georgia" w:cs="Arial"/>
          <w:sz w:val="24"/>
          <w:szCs w:val="24"/>
          <w:lang w:val="es-CO"/>
        </w:rPr>
        <w:t xml:space="preserve">) </w:t>
      </w:r>
      <w:r w:rsidR="00F570FC" w:rsidRPr="008D6054">
        <w:rPr>
          <w:rFonts w:ascii="Georgia" w:hAnsi="Georgia" w:cs="Arial"/>
          <w:sz w:val="24"/>
          <w:szCs w:val="24"/>
          <w:lang w:val="es-CO"/>
        </w:rPr>
        <w:t>del Consejo Superior de la</w:t>
      </w:r>
      <w:r w:rsidR="00F570FC">
        <w:rPr>
          <w:rFonts w:ascii="Georgia" w:hAnsi="Georgia" w:cs="Arial"/>
          <w:sz w:val="24"/>
          <w:szCs w:val="24"/>
          <w:lang w:val="es-CO"/>
        </w:rPr>
        <w:t xml:space="preserve"> Judicatura</w:t>
      </w:r>
      <w:r w:rsidR="00447C68">
        <w:rPr>
          <w:rFonts w:ascii="Georgia" w:hAnsi="Georgia" w:cs="Arial"/>
          <w:sz w:val="24"/>
          <w:szCs w:val="24"/>
          <w:lang w:val="es-CO"/>
        </w:rPr>
        <w:t xml:space="preserve"> </w:t>
      </w:r>
      <w:r w:rsidR="00C52D1E" w:rsidRPr="00590A69">
        <w:rPr>
          <w:rFonts w:ascii="Georgia" w:hAnsi="Georgia" w:cs="Arial"/>
          <w:sz w:val="24"/>
        </w:rPr>
        <w:t>(</w:t>
      </w:r>
      <w:r w:rsidR="008F7D76" w:rsidRPr="00590A69">
        <w:rPr>
          <w:rFonts w:ascii="Georgia" w:hAnsi="Georgia" w:cs="Arial"/>
          <w:sz w:val="24"/>
        </w:rPr>
        <w:t xml:space="preserve">Folios </w:t>
      </w:r>
      <w:r w:rsidR="00447C68">
        <w:rPr>
          <w:rFonts w:ascii="Georgia" w:hAnsi="Georgia" w:cs="Arial"/>
          <w:sz w:val="24"/>
        </w:rPr>
        <w:t xml:space="preserve">7 a </w:t>
      </w:r>
      <w:r w:rsidR="00F570FC">
        <w:rPr>
          <w:rFonts w:ascii="Georgia" w:hAnsi="Georgia" w:cs="Arial"/>
          <w:sz w:val="24"/>
        </w:rPr>
        <w:t>15</w:t>
      </w:r>
      <w:r w:rsidR="008F7D76" w:rsidRPr="00590A69">
        <w:rPr>
          <w:rFonts w:ascii="Georgia" w:hAnsi="Georgia" w:cs="Arial"/>
          <w:sz w:val="24"/>
        </w:rPr>
        <w:t xml:space="preserve">, </w:t>
      </w:r>
      <w:r w:rsidR="00905DB6">
        <w:rPr>
          <w:rFonts w:ascii="Georgia" w:hAnsi="Georgia" w:cs="Arial"/>
          <w:sz w:val="24"/>
        </w:rPr>
        <w:t xml:space="preserve">este </w:t>
      </w:r>
      <w:r w:rsidR="00302A3E">
        <w:rPr>
          <w:rFonts w:ascii="Georgia" w:hAnsi="Georgia" w:cs="Arial"/>
          <w:sz w:val="24"/>
        </w:rPr>
        <w:t>cuaderno</w:t>
      </w:r>
      <w:r w:rsidR="008F7D76" w:rsidRPr="00590A69">
        <w:rPr>
          <w:rFonts w:ascii="Georgia" w:hAnsi="Georgia" w:cs="Arial"/>
          <w:sz w:val="24"/>
        </w:rPr>
        <w:t>).</w:t>
      </w:r>
    </w:p>
    <w:p w:rsidR="00031057" w:rsidRDefault="00031057" w:rsidP="009C30DF">
      <w:pPr>
        <w:spacing w:line="360" w:lineRule="auto"/>
        <w:jc w:val="both"/>
        <w:rPr>
          <w:rFonts w:ascii="Georgia" w:hAnsi="Georgia" w:cs="Arial"/>
          <w:sz w:val="24"/>
        </w:rPr>
      </w:pPr>
    </w:p>
    <w:p w:rsidR="00F570FC" w:rsidRPr="003D6781" w:rsidRDefault="00F570FC" w:rsidP="00F570FC">
      <w:pPr>
        <w:pStyle w:val="Paragraphedeliste"/>
        <w:numPr>
          <w:ilvl w:val="1"/>
          <w:numId w:val="8"/>
        </w:numPr>
        <w:spacing w:line="360" w:lineRule="auto"/>
        <w:jc w:val="both"/>
        <w:rPr>
          <w:rFonts w:ascii="Georgia" w:hAnsi="Georgia" w:cs="Arial"/>
          <w:smallCaps/>
          <w:sz w:val="24"/>
          <w:szCs w:val="24"/>
          <w:lang w:val="es-CO"/>
        </w:rPr>
      </w:pPr>
      <w:r w:rsidRPr="003D6781">
        <w:rPr>
          <w:rFonts w:ascii="Georgia" w:hAnsi="Georgia" w:cs="Arial"/>
          <w:smallCaps/>
          <w:sz w:val="24"/>
          <w:szCs w:val="24"/>
          <w:lang w:val="es-CO"/>
        </w:rPr>
        <w:t xml:space="preserve">La </w:t>
      </w:r>
      <w:proofErr w:type="spellStart"/>
      <w:r w:rsidR="000F5094" w:rsidRPr="003D6781">
        <w:rPr>
          <w:rFonts w:ascii="Georgia" w:hAnsi="Georgia" w:cs="Arial"/>
          <w:smallCaps/>
          <w:sz w:val="24"/>
          <w:szCs w:val="24"/>
          <w:lang w:val="es-CO"/>
        </w:rPr>
        <w:t>eps</w:t>
      </w:r>
      <w:proofErr w:type="spellEnd"/>
      <w:r w:rsidR="000F5094" w:rsidRPr="003D6781">
        <w:rPr>
          <w:rFonts w:ascii="Georgia" w:hAnsi="Georgia" w:cs="Arial"/>
          <w:smallCaps/>
          <w:sz w:val="24"/>
          <w:szCs w:val="24"/>
          <w:lang w:val="es-CO"/>
        </w:rPr>
        <w:t xml:space="preserve"> demandada – Salud Total SA EPS</w:t>
      </w:r>
    </w:p>
    <w:p w:rsidR="00F570FC" w:rsidRDefault="00F570FC" w:rsidP="009C30DF">
      <w:pPr>
        <w:spacing w:line="360" w:lineRule="auto"/>
        <w:jc w:val="both"/>
        <w:rPr>
          <w:rFonts w:ascii="Georgia" w:hAnsi="Georgia" w:cs="Arial"/>
          <w:sz w:val="24"/>
        </w:rPr>
      </w:pPr>
    </w:p>
    <w:p w:rsidR="000F5094" w:rsidRPr="001A589E" w:rsidRDefault="000F5094" w:rsidP="009C30DF">
      <w:pPr>
        <w:spacing w:line="360" w:lineRule="auto"/>
        <w:jc w:val="both"/>
        <w:rPr>
          <w:rFonts w:ascii="Georgia" w:hAnsi="Georgia" w:cs="Arial"/>
          <w:sz w:val="24"/>
          <w:szCs w:val="24"/>
          <w:lang w:val="es-CO"/>
        </w:rPr>
      </w:pPr>
      <w:r w:rsidRPr="00590A69">
        <w:rPr>
          <w:rFonts w:ascii="Georgia" w:hAnsi="Georgia" w:cs="Arial"/>
          <w:sz w:val="24"/>
          <w:szCs w:val="24"/>
          <w:lang w:val="es-CO"/>
        </w:rPr>
        <w:t>C</w:t>
      </w:r>
      <w:r w:rsidR="004D1232">
        <w:rPr>
          <w:rFonts w:ascii="Georgia" w:hAnsi="Georgia" w:cs="Arial"/>
          <w:sz w:val="24"/>
          <w:szCs w:val="24"/>
          <w:lang w:val="es-CO"/>
        </w:rPr>
        <w:t>uestionó la escasa fundamentación del fallo, donde ni siquiera se mencion</w:t>
      </w:r>
      <w:r w:rsidR="008D6054">
        <w:rPr>
          <w:rFonts w:ascii="Georgia" w:hAnsi="Georgia" w:cs="Arial"/>
          <w:sz w:val="24"/>
          <w:szCs w:val="24"/>
          <w:lang w:val="es-CO"/>
        </w:rPr>
        <w:t>ó</w:t>
      </w:r>
      <w:r w:rsidR="004D1232">
        <w:rPr>
          <w:rFonts w:ascii="Georgia" w:hAnsi="Georgia" w:cs="Arial"/>
          <w:sz w:val="24"/>
          <w:szCs w:val="24"/>
          <w:lang w:val="es-CO"/>
        </w:rPr>
        <w:t xml:space="preserve"> a esa entidad al asignar la responsabilidad, e</w:t>
      </w:r>
      <w:r w:rsidR="008D6054">
        <w:rPr>
          <w:rFonts w:ascii="Georgia" w:hAnsi="Georgia" w:cs="Arial"/>
          <w:sz w:val="24"/>
          <w:szCs w:val="24"/>
          <w:lang w:val="es-CO"/>
        </w:rPr>
        <w:t xml:space="preserve">xpone que </w:t>
      </w:r>
      <w:r w:rsidR="004D1232">
        <w:rPr>
          <w:rFonts w:ascii="Georgia" w:hAnsi="Georgia" w:cs="Arial"/>
          <w:sz w:val="24"/>
          <w:szCs w:val="24"/>
          <w:lang w:val="es-CO"/>
        </w:rPr>
        <w:t xml:space="preserve">dejaron de valorarse todas las pruebas presentadas, con las </w:t>
      </w:r>
      <w:r w:rsidR="00F90D36">
        <w:rPr>
          <w:rFonts w:ascii="Georgia" w:hAnsi="Georgia" w:cs="Arial"/>
          <w:sz w:val="24"/>
          <w:szCs w:val="24"/>
          <w:lang w:val="es-CO"/>
        </w:rPr>
        <w:t>que aduce se demostró que la causa de la muerte fue la caída del paciente.</w:t>
      </w:r>
      <w:r w:rsidR="00FF768F">
        <w:rPr>
          <w:rFonts w:ascii="Georgia" w:hAnsi="Georgia" w:cs="Arial"/>
          <w:sz w:val="24"/>
          <w:szCs w:val="24"/>
          <w:lang w:val="es-CO"/>
        </w:rPr>
        <w:t xml:space="preserve"> Explicó que el servicio inicialmente prestado, se derivó del </w:t>
      </w:r>
      <w:proofErr w:type="spellStart"/>
      <w:r w:rsidR="00FF768F">
        <w:rPr>
          <w:rFonts w:ascii="Georgia" w:hAnsi="Georgia" w:cs="Arial"/>
          <w:sz w:val="24"/>
          <w:szCs w:val="24"/>
          <w:lang w:val="es-CO"/>
        </w:rPr>
        <w:t>triage</w:t>
      </w:r>
      <w:proofErr w:type="spellEnd"/>
      <w:r w:rsidR="001A589E">
        <w:rPr>
          <w:rFonts w:ascii="Georgia" w:hAnsi="Georgia" w:cs="Arial"/>
          <w:sz w:val="24"/>
          <w:szCs w:val="24"/>
          <w:lang w:val="es-CO"/>
        </w:rPr>
        <w:t xml:space="preserve"> 2,</w:t>
      </w:r>
      <w:r w:rsidR="00FF768F">
        <w:rPr>
          <w:rFonts w:ascii="Georgia" w:hAnsi="Georgia" w:cs="Arial"/>
          <w:sz w:val="24"/>
          <w:szCs w:val="24"/>
          <w:lang w:val="es-CO"/>
        </w:rPr>
        <w:t xml:space="preserve"> clasificado según los parámetros del Ministerio de Protección Social, que estimó adecuado en idéntica valoración que hicieron </w:t>
      </w:r>
      <w:r w:rsidR="008D6054">
        <w:rPr>
          <w:rFonts w:ascii="Georgia" w:hAnsi="Georgia" w:cs="Arial"/>
          <w:sz w:val="24"/>
          <w:szCs w:val="24"/>
          <w:lang w:val="es-CO"/>
        </w:rPr>
        <w:t xml:space="preserve">los </w:t>
      </w:r>
      <w:r w:rsidR="00FF768F">
        <w:rPr>
          <w:rFonts w:ascii="Georgia" w:hAnsi="Georgia" w:cs="Arial"/>
          <w:sz w:val="24"/>
          <w:szCs w:val="24"/>
          <w:lang w:val="es-CO"/>
        </w:rPr>
        <w:t>diferentes dictámenes periciales recaudados. En suma,</w:t>
      </w:r>
      <w:r w:rsidR="008D6054">
        <w:rPr>
          <w:rFonts w:ascii="Georgia" w:hAnsi="Georgia" w:cs="Arial"/>
          <w:sz w:val="24"/>
          <w:szCs w:val="24"/>
          <w:lang w:val="es-CO"/>
        </w:rPr>
        <w:t xml:space="preserve"> lo</w:t>
      </w:r>
      <w:r w:rsidR="00FF768F">
        <w:rPr>
          <w:rFonts w:ascii="Georgia" w:hAnsi="Georgia" w:cs="Arial"/>
          <w:sz w:val="24"/>
          <w:szCs w:val="24"/>
          <w:lang w:val="es-CO"/>
        </w:rPr>
        <w:t xml:space="preserve"> apreció correct</w:t>
      </w:r>
      <w:r w:rsidR="008D6054">
        <w:rPr>
          <w:rFonts w:ascii="Georgia" w:hAnsi="Georgia" w:cs="Arial"/>
          <w:sz w:val="24"/>
          <w:szCs w:val="24"/>
          <w:lang w:val="es-CO"/>
        </w:rPr>
        <w:t>o</w:t>
      </w:r>
      <w:r w:rsidR="001A589E">
        <w:rPr>
          <w:rFonts w:ascii="Georgia" w:hAnsi="Georgia" w:cs="Arial"/>
          <w:sz w:val="24"/>
          <w:szCs w:val="24"/>
          <w:lang w:val="es-CO"/>
        </w:rPr>
        <w:t xml:space="preserve"> y dentro de los protocolos establecidos por la </w:t>
      </w:r>
      <w:proofErr w:type="spellStart"/>
      <w:r w:rsidR="001A589E" w:rsidRPr="001A589E">
        <w:rPr>
          <w:rFonts w:ascii="Georgia" w:hAnsi="Georgia" w:cs="Arial"/>
          <w:i/>
          <w:sz w:val="24"/>
          <w:szCs w:val="24"/>
          <w:lang w:val="es-CO"/>
        </w:rPr>
        <w:t>lex</w:t>
      </w:r>
      <w:proofErr w:type="spellEnd"/>
      <w:r w:rsidR="001A589E" w:rsidRPr="001A589E">
        <w:rPr>
          <w:rFonts w:ascii="Georgia" w:hAnsi="Georgia" w:cs="Arial"/>
          <w:i/>
          <w:sz w:val="24"/>
          <w:szCs w:val="24"/>
          <w:lang w:val="es-CO"/>
        </w:rPr>
        <w:t xml:space="preserve"> </w:t>
      </w:r>
      <w:proofErr w:type="spellStart"/>
      <w:r w:rsidR="001A589E" w:rsidRPr="001A589E">
        <w:rPr>
          <w:rFonts w:ascii="Georgia" w:hAnsi="Georgia" w:cs="Arial"/>
          <w:i/>
          <w:sz w:val="24"/>
          <w:szCs w:val="24"/>
          <w:lang w:val="es-CO"/>
        </w:rPr>
        <w:t>artis</w:t>
      </w:r>
      <w:proofErr w:type="spellEnd"/>
      <w:r w:rsidR="001A589E">
        <w:rPr>
          <w:rFonts w:ascii="Georgia" w:hAnsi="Georgia" w:cs="Arial"/>
          <w:i/>
          <w:sz w:val="24"/>
          <w:szCs w:val="24"/>
          <w:lang w:val="es-CO"/>
        </w:rPr>
        <w:t xml:space="preserve"> </w:t>
      </w:r>
      <w:r w:rsidR="001A589E">
        <w:rPr>
          <w:rFonts w:ascii="Georgia" w:hAnsi="Georgia" w:cs="Arial"/>
          <w:sz w:val="24"/>
          <w:szCs w:val="24"/>
          <w:lang w:val="es-CO"/>
        </w:rPr>
        <w:t xml:space="preserve">(Folios 16 a 52, este cuaderno). </w:t>
      </w:r>
    </w:p>
    <w:p w:rsidR="000F5094" w:rsidRDefault="000F5094" w:rsidP="009C30DF">
      <w:pPr>
        <w:spacing w:line="360" w:lineRule="auto"/>
        <w:jc w:val="both"/>
        <w:rPr>
          <w:rFonts w:ascii="Georgia" w:hAnsi="Georgia" w:cs="Arial"/>
          <w:sz w:val="24"/>
        </w:rPr>
      </w:pPr>
    </w:p>
    <w:p w:rsidR="001A589E" w:rsidRPr="00F65F7A" w:rsidRDefault="001A589E" w:rsidP="001A589E">
      <w:pPr>
        <w:pStyle w:val="Paragraphedeliste"/>
        <w:numPr>
          <w:ilvl w:val="1"/>
          <w:numId w:val="8"/>
        </w:numPr>
        <w:spacing w:line="360" w:lineRule="auto"/>
        <w:jc w:val="both"/>
        <w:rPr>
          <w:rFonts w:ascii="Georgia" w:hAnsi="Georgia" w:cs="Arial"/>
          <w:smallCaps/>
          <w:sz w:val="24"/>
          <w:szCs w:val="24"/>
          <w:lang w:val="es-CO"/>
        </w:rPr>
      </w:pPr>
      <w:r w:rsidRPr="00F65F7A">
        <w:rPr>
          <w:rFonts w:ascii="Georgia" w:hAnsi="Georgia" w:cs="Arial"/>
          <w:smallCaps/>
          <w:sz w:val="24"/>
          <w:szCs w:val="24"/>
          <w:lang w:val="es-CO"/>
        </w:rPr>
        <w:t xml:space="preserve">La </w:t>
      </w:r>
      <w:r>
        <w:rPr>
          <w:rFonts w:ascii="Georgia" w:hAnsi="Georgia" w:cs="Arial"/>
          <w:smallCaps/>
          <w:sz w:val="24"/>
          <w:szCs w:val="24"/>
          <w:lang w:val="es-CO"/>
        </w:rPr>
        <w:t>llamada en garantía – Clínica los Rosales SA</w:t>
      </w:r>
    </w:p>
    <w:p w:rsidR="001A589E" w:rsidRDefault="001A589E" w:rsidP="009C30DF">
      <w:pPr>
        <w:spacing w:line="360" w:lineRule="auto"/>
        <w:jc w:val="both"/>
        <w:rPr>
          <w:rFonts w:ascii="Georgia" w:hAnsi="Georgia" w:cs="Arial"/>
          <w:sz w:val="24"/>
        </w:rPr>
      </w:pPr>
    </w:p>
    <w:p w:rsidR="001A589E" w:rsidRDefault="001A589E" w:rsidP="009C30DF">
      <w:pPr>
        <w:spacing w:line="360" w:lineRule="auto"/>
        <w:jc w:val="both"/>
        <w:rPr>
          <w:rFonts w:ascii="Georgia" w:hAnsi="Georgia" w:cs="Arial"/>
          <w:sz w:val="24"/>
          <w:szCs w:val="24"/>
          <w:lang w:val="es-CO"/>
        </w:rPr>
      </w:pPr>
      <w:r>
        <w:rPr>
          <w:rFonts w:ascii="Georgia" w:hAnsi="Georgia" w:cs="Arial"/>
          <w:sz w:val="24"/>
          <w:szCs w:val="24"/>
          <w:lang w:val="es-CO"/>
        </w:rPr>
        <w:t>Afirmó que es equivocado imputarle responsabilidad a esa entidad porque la atención, de la que además se queja la parte actora, es la recibida inicialmente en las instalaciones de la EPS demandada</w:t>
      </w:r>
      <w:r w:rsidR="006F24F4">
        <w:rPr>
          <w:rFonts w:ascii="Georgia" w:hAnsi="Georgia" w:cs="Arial"/>
          <w:sz w:val="24"/>
          <w:szCs w:val="24"/>
          <w:lang w:val="es-CO"/>
        </w:rPr>
        <w:t xml:space="preserve">, de allí que sea </w:t>
      </w:r>
      <w:r>
        <w:rPr>
          <w:rFonts w:ascii="Georgia" w:hAnsi="Georgia" w:cs="Arial"/>
          <w:sz w:val="24"/>
          <w:szCs w:val="24"/>
          <w:lang w:val="es-CO"/>
        </w:rPr>
        <w:t>incorrect</w:t>
      </w:r>
      <w:r w:rsidR="006F24F4">
        <w:rPr>
          <w:rFonts w:ascii="Georgia" w:hAnsi="Georgia" w:cs="Arial"/>
          <w:sz w:val="24"/>
          <w:szCs w:val="24"/>
          <w:lang w:val="es-CO"/>
        </w:rPr>
        <w:t>a esa imputación</w:t>
      </w:r>
      <w:r w:rsidR="008D6054">
        <w:rPr>
          <w:rFonts w:ascii="Georgia" w:hAnsi="Georgia" w:cs="Arial"/>
          <w:sz w:val="24"/>
          <w:szCs w:val="24"/>
          <w:lang w:val="es-CO"/>
        </w:rPr>
        <w:t xml:space="preserve"> en su contra</w:t>
      </w:r>
      <w:r w:rsidR="006F24F4">
        <w:rPr>
          <w:rFonts w:ascii="Georgia" w:hAnsi="Georgia" w:cs="Arial"/>
          <w:sz w:val="24"/>
          <w:szCs w:val="24"/>
          <w:lang w:val="es-CO"/>
        </w:rPr>
        <w:t xml:space="preserve"> por </w:t>
      </w:r>
      <w:r w:rsidR="008D6054">
        <w:rPr>
          <w:rFonts w:ascii="Georgia" w:hAnsi="Georgia" w:cs="Arial"/>
          <w:sz w:val="24"/>
          <w:szCs w:val="24"/>
          <w:lang w:val="es-CO"/>
        </w:rPr>
        <w:t xml:space="preserve">solo </w:t>
      </w:r>
      <w:r w:rsidR="006F24F4">
        <w:rPr>
          <w:rFonts w:ascii="Georgia" w:hAnsi="Georgia" w:cs="Arial"/>
          <w:sz w:val="24"/>
          <w:szCs w:val="24"/>
          <w:lang w:val="es-CO"/>
        </w:rPr>
        <w:t xml:space="preserve">existir un contrato entre esa IPS y </w:t>
      </w:r>
      <w:r w:rsidR="00A51844">
        <w:rPr>
          <w:rFonts w:ascii="Georgia" w:hAnsi="Georgia" w:cs="Arial"/>
          <w:sz w:val="24"/>
          <w:szCs w:val="24"/>
          <w:lang w:val="es-CO"/>
        </w:rPr>
        <w:t xml:space="preserve">EPS </w:t>
      </w:r>
      <w:r w:rsidR="006F24F4">
        <w:rPr>
          <w:rFonts w:ascii="Georgia" w:hAnsi="Georgia" w:cs="Arial"/>
          <w:sz w:val="24"/>
          <w:szCs w:val="24"/>
          <w:lang w:val="es-CO"/>
        </w:rPr>
        <w:t xml:space="preserve">Salud Total. </w:t>
      </w:r>
      <w:r w:rsidR="00A51844">
        <w:rPr>
          <w:rFonts w:ascii="Georgia" w:hAnsi="Georgia" w:cs="Arial"/>
          <w:sz w:val="24"/>
          <w:szCs w:val="24"/>
          <w:lang w:val="es-CO"/>
        </w:rPr>
        <w:t xml:space="preserve">Expuso que </w:t>
      </w:r>
      <w:r w:rsidR="006F24F4">
        <w:rPr>
          <w:rFonts w:ascii="Georgia" w:hAnsi="Georgia" w:cs="Arial"/>
          <w:sz w:val="24"/>
          <w:szCs w:val="24"/>
          <w:lang w:val="es-CO"/>
        </w:rPr>
        <w:t xml:space="preserve">en todo caso, los servicios prestados al paciente luego de recibirlo en urgencias, tuvieron un manejo adecuado y por ello, en lo que les correspondía, cumplieron con esa relación contractual (Folios 53 a 61, este cuaderno). </w:t>
      </w:r>
    </w:p>
    <w:p w:rsidR="006F24F4" w:rsidRDefault="006F24F4" w:rsidP="009C30DF">
      <w:pPr>
        <w:spacing w:line="360" w:lineRule="auto"/>
        <w:jc w:val="both"/>
        <w:rPr>
          <w:rFonts w:ascii="Georgia" w:hAnsi="Georgia" w:cs="Arial"/>
          <w:sz w:val="24"/>
        </w:rPr>
      </w:pPr>
    </w:p>
    <w:p w:rsidR="006F24F4" w:rsidRDefault="006F24F4" w:rsidP="006F24F4">
      <w:pPr>
        <w:pStyle w:val="Paragraphedeliste"/>
        <w:numPr>
          <w:ilvl w:val="1"/>
          <w:numId w:val="8"/>
        </w:numPr>
        <w:spacing w:line="360" w:lineRule="auto"/>
        <w:jc w:val="both"/>
        <w:rPr>
          <w:rFonts w:ascii="Georgia" w:hAnsi="Georgia" w:cs="Arial"/>
          <w:smallCaps/>
          <w:sz w:val="24"/>
          <w:szCs w:val="24"/>
          <w:lang w:val="es-CO"/>
        </w:rPr>
      </w:pPr>
      <w:r w:rsidRPr="00F65F7A">
        <w:rPr>
          <w:rFonts w:ascii="Georgia" w:hAnsi="Georgia" w:cs="Arial"/>
          <w:smallCaps/>
          <w:sz w:val="24"/>
          <w:szCs w:val="24"/>
          <w:lang w:val="es-CO"/>
        </w:rPr>
        <w:t xml:space="preserve">La </w:t>
      </w:r>
      <w:r>
        <w:rPr>
          <w:rFonts w:ascii="Georgia" w:hAnsi="Georgia" w:cs="Arial"/>
          <w:smallCaps/>
          <w:sz w:val="24"/>
          <w:szCs w:val="24"/>
          <w:lang w:val="es-CO"/>
        </w:rPr>
        <w:t xml:space="preserve">llamada en garantía – Seguros del Estado </w:t>
      </w:r>
      <w:proofErr w:type="spellStart"/>
      <w:r>
        <w:rPr>
          <w:rFonts w:ascii="Georgia" w:hAnsi="Georgia" w:cs="Arial"/>
          <w:smallCaps/>
          <w:sz w:val="24"/>
          <w:szCs w:val="24"/>
          <w:lang w:val="es-CO"/>
        </w:rPr>
        <w:t>sa</w:t>
      </w:r>
      <w:proofErr w:type="spellEnd"/>
    </w:p>
    <w:p w:rsidR="006F24F4" w:rsidRDefault="006F24F4" w:rsidP="006F24F4">
      <w:pPr>
        <w:spacing w:line="360" w:lineRule="auto"/>
        <w:jc w:val="both"/>
        <w:rPr>
          <w:rFonts w:ascii="Georgia" w:hAnsi="Georgia" w:cs="Arial"/>
          <w:smallCaps/>
          <w:sz w:val="24"/>
          <w:szCs w:val="24"/>
          <w:lang w:val="es-CO"/>
        </w:rPr>
      </w:pPr>
    </w:p>
    <w:p w:rsidR="006F24F4" w:rsidRPr="006F24F4" w:rsidRDefault="006F24F4" w:rsidP="006F24F4">
      <w:pPr>
        <w:spacing w:line="360" w:lineRule="auto"/>
        <w:jc w:val="both"/>
        <w:rPr>
          <w:rFonts w:ascii="Georgia" w:hAnsi="Georgia" w:cs="Arial"/>
          <w:smallCaps/>
          <w:sz w:val="24"/>
          <w:szCs w:val="24"/>
          <w:lang w:val="es-CO"/>
        </w:rPr>
      </w:pPr>
      <w:r>
        <w:rPr>
          <w:rFonts w:ascii="Georgia" w:hAnsi="Georgia" w:cs="Arial"/>
          <w:sz w:val="24"/>
          <w:szCs w:val="24"/>
          <w:lang w:val="es-CO"/>
        </w:rPr>
        <w:t>Alegó que es cla</w:t>
      </w:r>
      <w:r w:rsidR="00F35436">
        <w:rPr>
          <w:rFonts w:ascii="Georgia" w:hAnsi="Georgia" w:cs="Arial"/>
          <w:sz w:val="24"/>
          <w:szCs w:val="24"/>
          <w:lang w:val="es-CO"/>
        </w:rPr>
        <w:t>ro</w:t>
      </w:r>
      <w:r>
        <w:rPr>
          <w:rFonts w:ascii="Georgia" w:hAnsi="Georgia" w:cs="Arial"/>
          <w:sz w:val="24"/>
          <w:szCs w:val="24"/>
          <w:lang w:val="es-CO"/>
        </w:rPr>
        <w:t xml:space="preserve"> que </w:t>
      </w:r>
      <w:r w:rsidR="00F5016D">
        <w:rPr>
          <w:rFonts w:ascii="Georgia" w:hAnsi="Georgia" w:cs="Arial"/>
          <w:sz w:val="24"/>
          <w:szCs w:val="24"/>
          <w:lang w:val="es-CO"/>
        </w:rPr>
        <w:t xml:space="preserve">la parte actora enfocó la acción solo en contra de la EPS Salud Total, porque considera que es </w:t>
      </w:r>
      <w:r w:rsidR="00F35436">
        <w:rPr>
          <w:rFonts w:ascii="Georgia" w:hAnsi="Georgia" w:cs="Arial"/>
          <w:sz w:val="24"/>
          <w:szCs w:val="24"/>
          <w:lang w:val="es-CO"/>
        </w:rPr>
        <w:t>en esa entidad donde se p</w:t>
      </w:r>
      <w:r w:rsidR="00F5016D">
        <w:rPr>
          <w:rFonts w:ascii="Georgia" w:hAnsi="Georgia" w:cs="Arial"/>
          <w:sz w:val="24"/>
          <w:szCs w:val="24"/>
          <w:lang w:val="es-CO"/>
        </w:rPr>
        <w:t>resentó un inadecuado servicio</w:t>
      </w:r>
      <w:r w:rsidR="00F35436">
        <w:rPr>
          <w:rFonts w:ascii="Georgia" w:hAnsi="Georgia" w:cs="Arial"/>
          <w:sz w:val="24"/>
          <w:szCs w:val="24"/>
          <w:lang w:val="es-CO"/>
        </w:rPr>
        <w:t>, lo cual sumado al estado de salud con el que llegó el señor Marco Tulio</w:t>
      </w:r>
      <w:r w:rsidR="00A51844">
        <w:rPr>
          <w:rFonts w:ascii="Georgia" w:hAnsi="Georgia" w:cs="Arial"/>
          <w:sz w:val="24"/>
          <w:szCs w:val="24"/>
          <w:lang w:val="es-CO"/>
        </w:rPr>
        <w:t xml:space="preserve"> a la IPS</w:t>
      </w:r>
      <w:r w:rsidR="00F35436">
        <w:rPr>
          <w:rFonts w:ascii="Georgia" w:hAnsi="Georgia" w:cs="Arial"/>
          <w:sz w:val="24"/>
          <w:szCs w:val="24"/>
          <w:lang w:val="es-CO"/>
        </w:rPr>
        <w:t>, muestran que no hay responsabilidad a endilgarle a la Clínica Los Rosales SA</w:t>
      </w:r>
      <w:r w:rsidR="002F5A84">
        <w:rPr>
          <w:rFonts w:ascii="Georgia" w:hAnsi="Georgia" w:cs="Arial"/>
          <w:sz w:val="24"/>
          <w:szCs w:val="24"/>
          <w:lang w:val="es-CO"/>
        </w:rPr>
        <w:t xml:space="preserve"> y tampoco ha</w:t>
      </w:r>
      <w:r w:rsidR="00A51844">
        <w:rPr>
          <w:rFonts w:ascii="Georgia" w:hAnsi="Georgia" w:cs="Arial"/>
          <w:sz w:val="24"/>
          <w:szCs w:val="24"/>
          <w:lang w:val="es-CO"/>
        </w:rPr>
        <w:t xml:space="preserve">bría </w:t>
      </w:r>
      <w:r w:rsidR="002F5A84">
        <w:rPr>
          <w:rFonts w:ascii="Georgia" w:hAnsi="Georgia" w:cs="Arial"/>
          <w:sz w:val="24"/>
          <w:szCs w:val="24"/>
          <w:lang w:val="es-CO"/>
        </w:rPr>
        <w:t xml:space="preserve">lugar </w:t>
      </w:r>
      <w:r w:rsidR="00D54D6C">
        <w:rPr>
          <w:rFonts w:ascii="Georgia" w:hAnsi="Georgia" w:cs="Arial"/>
          <w:sz w:val="24"/>
          <w:szCs w:val="24"/>
          <w:lang w:val="es-CO"/>
        </w:rPr>
        <w:t>a ninguna imputación a esta llamada en garantía</w:t>
      </w:r>
      <w:r w:rsidR="004B3828">
        <w:rPr>
          <w:rFonts w:ascii="Georgia" w:hAnsi="Georgia" w:cs="Arial"/>
          <w:sz w:val="24"/>
          <w:szCs w:val="24"/>
          <w:lang w:val="es-CO"/>
        </w:rPr>
        <w:t xml:space="preserve"> (Folios 62 a 67, ídem).</w:t>
      </w:r>
    </w:p>
    <w:p w:rsidR="00485B6E" w:rsidRPr="00590A69" w:rsidRDefault="00CB714A" w:rsidP="00E1394E">
      <w:pPr>
        <w:pStyle w:val="Titre2"/>
        <w:numPr>
          <w:ilvl w:val="0"/>
          <w:numId w:val="8"/>
        </w:numPr>
        <w:jc w:val="left"/>
        <w:rPr>
          <w:rFonts w:ascii="Georgia" w:hAnsi="Georgia"/>
          <w:b w:val="0"/>
          <w:smallCaps/>
          <w:sz w:val="24"/>
          <w:lang w:val="es-CO"/>
        </w:rPr>
      </w:pPr>
      <w:r w:rsidRPr="00590A69">
        <w:rPr>
          <w:rFonts w:ascii="Georgia" w:hAnsi="Georgia"/>
          <w:b w:val="0"/>
          <w:smallCaps/>
          <w:sz w:val="32"/>
          <w:lang w:val="es-CO"/>
        </w:rPr>
        <w:lastRenderedPageBreak/>
        <w:t>l</w:t>
      </w:r>
      <w:r w:rsidRPr="00590A69">
        <w:rPr>
          <w:rFonts w:ascii="Georgia" w:hAnsi="Georgia"/>
          <w:b w:val="0"/>
          <w:smallCaps/>
          <w:lang w:val="es-CO"/>
        </w:rPr>
        <w:t>a fundamentación jurídica para decidir</w:t>
      </w:r>
    </w:p>
    <w:p w:rsidR="00485B6E" w:rsidRPr="00590A69" w:rsidRDefault="00485B6E" w:rsidP="009C30DF">
      <w:pPr>
        <w:spacing w:line="360" w:lineRule="auto"/>
        <w:jc w:val="both"/>
        <w:rPr>
          <w:rFonts w:ascii="Georgia" w:hAnsi="Georgia" w:cs="Arial"/>
          <w:sz w:val="24"/>
          <w:szCs w:val="24"/>
          <w:lang w:val="es-CO"/>
        </w:rPr>
      </w:pPr>
    </w:p>
    <w:p w:rsidR="00447C68" w:rsidRPr="00D46B80" w:rsidRDefault="00447C68" w:rsidP="008957F1">
      <w:pPr>
        <w:widowControl/>
        <w:numPr>
          <w:ilvl w:val="1"/>
          <w:numId w:val="8"/>
        </w:numPr>
        <w:overflowPunct/>
        <w:adjustRightInd/>
        <w:spacing w:line="360" w:lineRule="auto"/>
        <w:jc w:val="both"/>
        <w:rPr>
          <w:rFonts w:ascii="Georgia" w:hAnsi="Georgia" w:cs="Arial"/>
          <w:sz w:val="24"/>
          <w:szCs w:val="22"/>
          <w:lang w:val="es-CO"/>
        </w:rPr>
      </w:pPr>
      <w:r w:rsidRPr="00D46B80">
        <w:rPr>
          <w:rFonts w:ascii="Georgia" w:hAnsi="Georgia" w:cs="Arial"/>
          <w:iCs/>
          <w:smallCaps/>
          <w:sz w:val="26"/>
          <w:szCs w:val="26"/>
          <w:lang w:val="es-CO"/>
        </w:rPr>
        <w:t xml:space="preserve">La competencia en segundo grado. </w:t>
      </w:r>
      <w:r w:rsidRPr="00D46B80">
        <w:rPr>
          <w:rFonts w:ascii="Georgia" w:hAnsi="Georgia" w:cs="Arial"/>
          <w:sz w:val="24"/>
          <w:szCs w:val="22"/>
          <w:lang w:val="es-CO"/>
        </w:rPr>
        <w:t xml:space="preserve">Esta Corporación judicial tiene facultad legal para resolver la controversia sometida a su consideración en razón al factor funcional, al ser superiora jerárquica del Juzgado </w:t>
      </w:r>
      <w:r w:rsidR="004B3828">
        <w:rPr>
          <w:rFonts w:ascii="Georgia" w:hAnsi="Georgia" w:cs="Arial"/>
          <w:sz w:val="24"/>
          <w:szCs w:val="22"/>
          <w:lang w:val="es-CO"/>
        </w:rPr>
        <w:t xml:space="preserve">Tercero </w:t>
      </w:r>
      <w:r w:rsidRPr="00D46B80">
        <w:rPr>
          <w:rFonts w:ascii="Georgia" w:hAnsi="Georgia" w:cs="Arial"/>
          <w:sz w:val="24"/>
          <w:szCs w:val="22"/>
          <w:lang w:val="es-CO"/>
        </w:rPr>
        <w:t xml:space="preserve">Civil del Circuito </w:t>
      </w:r>
      <w:r w:rsidRPr="00D46B80">
        <w:rPr>
          <w:rFonts w:ascii="Georgia" w:hAnsi="Georgia"/>
          <w:sz w:val="24"/>
          <w:lang w:val="es-CO"/>
        </w:rPr>
        <w:t>de Pereira, R.</w:t>
      </w:r>
      <w:r w:rsidRPr="00D46B80">
        <w:rPr>
          <w:rFonts w:ascii="Georgia" w:hAnsi="Georgia" w:cs="Arial"/>
          <w:sz w:val="24"/>
          <w:szCs w:val="22"/>
          <w:lang w:val="es-CO"/>
        </w:rPr>
        <w:t xml:space="preserve">, donde se </w:t>
      </w:r>
      <w:r w:rsidR="00A51844">
        <w:rPr>
          <w:rFonts w:ascii="Georgia" w:hAnsi="Georgia" w:cs="Arial"/>
          <w:sz w:val="24"/>
          <w:szCs w:val="22"/>
          <w:lang w:val="es-CO"/>
        </w:rPr>
        <w:t xml:space="preserve">decidió en </w:t>
      </w:r>
      <w:r w:rsidRPr="00D46B80">
        <w:rPr>
          <w:rFonts w:ascii="Georgia" w:hAnsi="Georgia" w:cs="Arial"/>
          <w:sz w:val="24"/>
          <w:szCs w:val="22"/>
          <w:lang w:val="es-CO"/>
        </w:rPr>
        <w:t>primera instancia.</w:t>
      </w:r>
    </w:p>
    <w:p w:rsidR="00447C68" w:rsidRPr="00D46B80" w:rsidRDefault="00447C68" w:rsidP="008957F1">
      <w:pPr>
        <w:widowControl/>
        <w:adjustRightInd/>
        <w:spacing w:line="360" w:lineRule="auto"/>
        <w:jc w:val="both"/>
        <w:rPr>
          <w:rFonts w:ascii="Georgia" w:hAnsi="Georgia" w:cs="Arial"/>
          <w:iCs/>
          <w:sz w:val="24"/>
          <w:szCs w:val="22"/>
          <w:lang w:val="es-CO"/>
        </w:rPr>
      </w:pPr>
    </w:p>
    <w:p w:rsidR="00891CF0" w:rsidRPr="00575CB6" w:rsidRDefault="00891CF0" w:rsidP="00891CF0">
      <w:pPr>
        <w:numPr>
          <w:ilvl w:val="1"/>
          <w:numId w:val="8"/>
        </w:numPr>
        <w:overflowPunct/>
        <w:spacing w:line="360" w:lineRule="auto"/>
        <w:jc w:val="both"/>
        <w:rPr>
          <w:rFonts w:ascii="Georgia" w:hAnsi="Georgia" w:cs="Arial"/>
          <w:szCs w:val="24"/>
        </w:rPr>
      </w:pPr>
      <w:r w:rsidRPr="00CB63F3">
        <w:rPr>
          <w:rFonts w:ascii="Georgia" w:hAnsi="Georgia" w:cs="Arial"/>
          <w:smallCaps/>
          <w:sz w:val="26"/>
          <w:szCs w:val="26"/>
        </w:rPr>
        <w:t>Los presupuestos de validez y eficacia.</w:t>
      </w:r>
      <w:r>
        <w:rPr>
          <w:rFonts w:ascii="Georgia" w:hAnsi="Georgia" w:cs="Arial"/>
          <w:smallCaps/>
          <w:sz w:val="24"/>
          <w:szCs w:val="24"/>
        </w:rPr>
        <w:t xml:space="preserve"> </w:t>
      </w:r>
      <w:r w:rsidR="00575CB6" w:rsidRPr="00575CB6">
        <w:rPr>
          <w:rFonts w:ascii="Georgia" w:hAnsi="Georgia" w:cs="Arial"/>
          <w:sz w:val="24"/>
          <w:szCs w:val="26"/>
        </w:rPr>
        <w:t>Ningún reparo se advierte, con entidad suficiente para invalidar lo actuado; la demanda es idónea y las partes tienen la condición de sujeto de derechos, habilitados para intervenir en el proceso.</w:t>
      </w:r>
    </w:p>
    <w:p w:rsidR="004325C9" w:rsidRDefault="004325C9" w:rsidP="008957F1">
      <w:pPr>
        <w:pStyle w:val="Paragraphedeliste"/>
        <w:spacing w:line="360" w:lineRule="auto"/>
        <w:rPr>
          <w:rFonts w:ascii="Georgia" w:hAnsi="Georgia" w:cs="Arial"/>
          <w:sz w:val="24"/>
          <w:szCs w:val="22"/>
          <w:lang w:val="es-CO"/>
        </w:rPr>
      </w:pPr>
    </w:p>
    <w:p w:rsidR="00447C68" w:rsidRDefault="00447C68" w:rsidP="008957F1">
      <w:pPr>
        <w:numPr>
          <w:ilvl w:val="1"/>
          <w:numId w:val="8"/>
        </w:numPr>
        <w:overflowPunct/>
        <w:spacing w:line="360" w:lineRule="auto"/>
        <w:jc w:val="both"/>
        <w:rPr>
          <w:rFonts w:ascii="Georgia" w:hAnsi="Georgia" w:cs="Arial"/>
          <w:sz w:val="24"/>
          <w:szCs w:val="22"/>
          <w:lang w:val="es-CO"/>
        </w:rPr>
      </w:pPr>
      <w:r w:rsidRPr="00477BED">
        <w:rPr>
          <w:rFonts w:ascii="Georgia" w:hAnsi="Georgia" w:cs="Arial"/>
          <w:smallCaps/>
          <w:sz w:val="26"/>
          <w:szCs w:val="26"/>
          <w:lang w:val="es-CO"/>
        </w:rPr>
        <w:t xml:space="preserve">El problema jurídico a resolver. </w:t>
      </w:r>
      <w:r w:rsidRPr="00477BED">
        <w:rPr>
          <w:rFonts w:ascii="Georgia" w:hAnsi="Georgia"/>
          <w:sz w:val="24"/>
          <w:lang w:val="es-CO"/>
        </w:rPr>
        <w:t xml:space="preserve">¿Se debe </w:t>
      </w:r>
      <w:r w:rsidR="00477BED" w:rsidRPr="00477BED">
        <w:rPr>
          <w:rFonts w:ascii="Georgia" w:hAnsi="Georgia"/>
          <w:sz w:val="24"/>
        </w:rPr>
        <w:t>confirmar, modificar o revocar la sentencia</w:t>
      </w:r>
      <w:r w:rsidR="00477BED" w:rsidRPr="00477BED">
        <w:rPr>
          <w:rFonts w:ascii="Georgia" w:hAnsi="Georgia"/>
          <w:sz w:val="24"/>
          <w:lang w:val="es-CO"/>
        </w:rPr>
        <w:t xml:space="preserve"> </w:t>
      </w:r>
      <w:r w:rsidR="00477BED" w:rsidRPr="00477BED">
        <w:rPr>
          <w:rFonts w:ascii="Georgia" w:hAnsi="Georgia"/>
          <w:sz w:val="24"/>
        </w:rPr>
        <w:t xml:space="preserve">parcialmente </w:t>
      </w:r>
      <w:r w:rsidR="00477BED" w:rsidRPr="00477BED">
        <w:rPr>
          <w:rFonts w:ascii="Georgia" w:hAnsi="Georgia"/>
          <w:sz w:val="24"/>
          <w:lang w:val="es-CO"/>
        </w:rPr>
        <w:t>estimatoria</w:t>
      </w:r>
      <w:r w:rsidRPr="00477BED">
        <w:rPr>
          <w:rFonts w:ascii="Georgia" w:hAnsi="Georgia"/>
          <w:sz w:val="24"/>
          <w:lang w:val="es-CO"/>
        </w:rPr>
        <w:t xml:space="preserve"> proferida por el Juzgado </w:t>
      </w:r>
      <w:r w:rsidR="00477BED" w:rsidRPr="00477BED">
        <w:rPr>
          <w:rFonts w:ascii="Georgia" w:hAnsi="Georgia"/>
          <w:sz w:val="24"/>
          <w:lang w:val="es-CO"/>
        </w:rPr>
        <w:t xml:space="preserve">Tercero </w:t>
      </w:r>
      <w:r w:rsidRPr="00477BED">
        <w:rPr>
          <w:rFonts w:ascii="Georgia" w:hAnsi="Georgia"/>
          <w:sz w:val="24"/>
          <w:lang w:val="es-CO"/>
        </w:rPr>
        <w:t>Civil del Circuito de esta municipalidad, según el razonamiento de la</w:t>
      </w:r>
      <w:r w:rsidR="00477BED" w:rsidRPr="00477BED">
        <w:rPr>
          <w:rFonts w:ascii="Georgia" w:hAnsi="Georgia"/>
          <w:sz w:val="24"/>
          <w:lang w:val="es-CO"/>
        </w:rPr>
        <w:t>s</w:t>
      </w:r>
      <w:r w:rsidRPr="00477BED">
        <w:rPr>
          <w:rFonts w:ascii="Georgia" w:hAnsi="Georgia"/>
          <w:sz w:val="24"/>
          <w:lang w:val="es-CO"/>
        </w:rPr>
        <w:t xml:space="preserve"> apelaci</w:t>
      </w:r>
      <w:r w:rsidR="00477BED">
        <w:rPr>
          <w:rFonts w:ascii="Georgia" w:hAnsi="Georgia"/>
          <w:sz w:val="24"/>
          <w:lang w:val="es-CO"/>
        </w:rPr>
        <w:t>ones presentadas por ambos extremos del proceso y las llamadas en garantía</w:t>
      </w:r>
      <w:r w:rsidRPr="00477BED">
        <w:rPr>
          <w:rFonts w:ascii="Georgia" w:hAnsi="Georgia" w:cs="Arial"/>
          <w:sz w:val="24"/>
          <w:szCs w:val="22"/>
          <w:lang w:val="es-CO"/>
        </w:rPr>
        <w:t>?</w:t>
      </w:r>
    </w:p>
    <w:p w:rsidR="00575CB6" w:rsidRDefault="00575CB6" w:rsidP="00575CB6">
      <w:pPr>
        <w:pStyle w:val="Paragraphedeliste"/>
        <w:rPr>
          <w:rFonts w:ascii="Georgia" w:hAnsi="Georgia" w:cs="Arial"/>
          <w:sz w:val="24"/>
          <w:szCs w:val="22"/>
          <w:lang w:val="es-CO"/>
        </w:rPr>
      </w:pPr>
    </w:p>
    <w:p w:rsidR="006E3AD1" w:rsidRPr="00590A69" w:rsidRDefault="006E3AD1" w:rsidP="006E3AD1">
      <w:pPr>
        <w:numPr>
          <w:ilvl w:val="1"/>
          <w:numId w:val="8"/>
        </w:numPr>
        <w:overflowPunct/>
        <w:spacing w:line="360" w:lineRule="auto"/>
        <w:jc w:val="both"/>
        <w:rPr>
          <w:rFonts w:ascii="Georgia" w:hAnsi="Georgia" w:cs="Arial"/>
          <w:smallCaps/>
          <w:sz w:val="26"/>
          <w:szCs w:val="26"/>
          <w:lang w:val="es-CO"/>
        </w:rPr>
      </w:pPr>
      <w:r w:rsidRPr="00590A69">
        <w:rPr>
          <w:rFonts w:ascii="Georgia" w:hAnsi="Georgia" w:cs="Arial"/>
          <w:iCs/>
          <w:smallCaps/>
          <w:sz w:val="26"/>
          <w:szCs w:val="26"/>
          <w:lang w:val="es-CO"/>
        </w:rPr>
        <w:t>Los presupuestos sustanciales</w:t>
      </w:r>
    </w:p>
    <w:p w:rsidR="00DF2C58" w:rsidRPr="00590A69" w:rsidRDefault="00DF2C58" w:rsidP="00DF2C58">
      <w:pPr>
        <w:pStyle w:val="Paragraphedeliste"/>
        <w:rPr>
          <w:rFonts w:ascii="Georgia" w:hAnsi="Georgia" w:cs="Arial"/>
          <w:smallCaps/>
          <w:sz w:val="26"/>
          <w:szCs w:val="26"/>
          <w:lang w:val="es-CO"/>
        </w:rPr>
      </w:pPr>
    </w:p>
    <w:p w:rsidR="0013589F" w:rsidRPr="0013589F" w:rsidRDefault="00C7374B" w:rsidP="0013589F">
      <w:pPr>
        <w:spacing w:line="360" w:lineRule="auto"/>
        <w:jc w:val="both"/>
        <w:rPr>
          <w:rFonts w:ascii="Georgia" w:hAnsi="Georgia" w:cs="Arial"/>
          <w:sz w:val="24"/>
          <w:szCs w:val="24"/>
        </w:rPr>
      </w:pPr>
      <w:r w:rsidRPr="0013589F">
        <w:rPr>
          <w:rFonts w:ascii="Georgia" w:hAnsi="Georgia" w:cs="Arial"/>
          <w:sz w:val="24"/>
          <w:szCs w:val="22"/>
        </w:rPr>
        <w:t xml:space="preserve">Como </w:t>
      </w:r>
      <w:r w:rsidR="00D04736" w:rsidRPr="0013589F">
        <w:rPr>
          <w:rFonts w:ascii="Georgia" w:hAnsi="Georgia" w:cs="Arial"/>
          <w:sz w:val="24"/>
          <w:szCs w:val="22"/>
        </w:rPr>
        <w:t>el proceso inició en la especialidad laboral,</w:t>
      </w:r>
      <w:r w:rsidR="009E1AB1" w:rsidRPr="0013589F">
        <w:rPr>
          <w:rFonts w:ascii="Georgia" w:hAnsi="Georgia" w:cs="Arial"/>
          <w:sz w:val="24"/>
          <w:szCs w:val="22"/>
        </w:rPr>
        <w:t xml:space="preserve"> la demanda no especificó </w:t>
      </w:r>
      <w:r w:rsidRPr="0013589F">
        <w:rPr>
          <w:rFonts w:ascii="Georgia" w:hAnsi="Georgia" w:cs="Arial"/>
          <w:sz w:val="24"/>
          <w:szCs w:val="22"/>
        </w:rPr>
        <w:t>el tipo de responsabilidad</w:t>
      </w:r>
      <w:r w:rsidR="00F32127" w:rsidRPr="0013589F">
        <w:rPr>
          <w:rFonts w:ascii="Georgia" w:hAnsi="Georgia" w:cs="Arial"/>
          <w:sz w:val="24"/>
          <w:szCs w:val="22"/>
        </w:rPr>
        <w:t xml:space="preserve">, </w:t>
      </w:r>
      <w:r w:rsidR="0013589F" w:rsidRPr="0013589F">
        <w:rPr>
          <w:rFonts w:ascii="Georgia" w:hAnsi="Georgia" w:cs="Arial"/>
          <w:sz w:val="24"/>
          <w:szCs w:val="22"/>
        </w:rPr>
        <w:t>sin embargo, como en efecto lo dijera la juzgadora de la causa, l</w:t>
      </w:r>
      <w:r w:rsidR="0013589F" w:rsidRPr="0013589F">
        <w:rPr>
          <w:rFonts w:ascii="Georgia" w:hAnsi="Georgia" w:cs="Arial"/>
          <w:sz w:val="24"/>
          <w:szCs w:val="24"/>
        </w:rPr>
        <w:t xml:space="preserve">a responsabilidad debe examinarse en el terreno de la conocida como extracontractual, también llamada </w:t>
      </w:r>
      <w:proofErr w:type="spellStart"/>
      <w:r w:rsidR="0013589F" w:rsidRPr="0013589F">
        <w:rPr>
          <w:rFonts w:ascii="Georgia" w:hAnsi="Georgia" w:cs="Arial"/>
          <w:i/>
          <w:sz w:val="24"/>
          <w:szCs w:val="24"/>
        </w:rPr>
        <w:t>aquiliana</w:t>
      </w:r>
      <w:proofErr w:type="spellEnd"/>
      <w:r w:rsidR="0013589F" w:rsidRPr="0013589F">
        <w:rPr>
          <w:rFonts w:ascii="Georgia" w:hAnsi="Georgia" w:cs="Arial"/>
          <w:sz w:val="24"/>
          <w:szCs w:val="24"/>
        </w:rPr>
        <w:t xml:space="preserve">, porque claramente se advierte que ningún vínculo </w:t>
      </w:r>
      <w:proofErr w:type="spellStart"/>
      <w:r w:rsidR="0013589F" w:rsidRPr="0013589F">
        <w:rPr>
          <w:rFonts w:ascii="Georgia" w:hAnsi="Georgia" w:cs="Arial"/>
          <w:sz w:val="24"/>
          <w:szCs w:val="24"/>
        </w:rPr>
        <w:t>negocial</w:t>
      </w:r>
      <w:proofErr w:type="spellEnd"/>
      <w:r w:rsidR="0013589F" w:rsidRPr="0013589F">
        <w:rPr>
          <w:rFonts w:ascii="Georgia" w:hAnsi="Georgia" w:cs="Arial"/>
          <w:sz w:val="24"/>
          <w:szCs w:val="24"/>
        </w:rPr>
        <w:t xml:space="preserve"> ata a las par</w:t>
      </w:r>
      <w:r w:rsidR="008957F1">
        <w:rPr>
          <w:rFonts w:ascii="Georgia" w:hAnsi="Georgia" w:cs="Arial"/>
          <w:sz w:val="24"/>
          <w:szCs w:val="24"/>
        </w:rPr>
        <w:t>tes enfrentadas en este proceso, pues derivan su afectación del servicio médico prestado al señor Marco Tulio Calle Ortiz, quien falleció.</w:t>
      </w:r>
    </w:p>
    <w:p w:rsidR="008354F0" w:rsidRPr="00B47F4A" w:rsidRDefault="008354F0" w:rsidP="009F3BAD">
      <w:pPr>
        <w:spacing w:line="360" w:lineRule="auto"/>
        <w:jc w:val="both"/>
        <w:rPr>
          <w:rFonts w:ascii="Georgia" w:hAnsi="Georgia" w:cs="Arial"/>
          <w:sz w:val="24"/>
          <w:szCs w:val="22"/>
        </w:rPr>
      </w:pPr>
    </w:p>
    <w:p w:rsidR="00575D80" w:rsidRDefault="00D04736" w:rsidP="00FC2234">
      <w:pPr>
        <w:spacing w:line="360" w:lineRule="auto"/>
        <w:jc w:val="both"/>
        <w:rPr>
          <w:rFonts w:ascii="Georgia" w:hAnsi="Georgia" w:cs="Arial"/>
          <w:sz w:val="24"/>
          <w:szCs w:val="24"/>
          <w:lang w:val="es-CO"/>
        </w:rPr>
      </w:pPr>
      <w:r w:rsidRPr="00B47F4A">
        <w:rPr>
          <w:rFonts w:ascii="Georgia" w:hAnsi="Georgia" w:cs="Arial"/>
          <w:sz w:val="24"/>
          <w:szCs w:val="24"/>
        </w:rPr>
        <w:t>Definida así la pretensión, sobreviene determinar la legitimación en la causa en los extremos de la relación procesal</w:t>
      </w:r>
      <w:r w:rsidRPr="00B47F4A">
        <w:rPr>
          <w:rFonts w:ascii="Georgia" w:hAnsi="Georgia" w:cs="Arial"/>
          <w:sz w:val="24"/>
          <w:szCs w:val="22"/>
        </w:rPr>
        <w:t xml:space="preserve">, cuyo examen es oficioso, </w:t>
      </w:r>
      <w:r w:rsidR="009F3BAD" w:rsidRPr="00A13967">
        <w:rPr>
          <w:rFonts w:ascii="Georgia" w:hAnsi="Georgia"/>
          <w:iCs/>
          <w:sz w:val="24"/>
          <w:szCs w:val="26"/>
        </w:rPr>
        <w:t>por manera que con independencia de lo alegado por las partes, corresponde siempre analizar su concurrencia, así lo entiende la CSJ</w:t>
      </w:r>
      <w:r w:rsidR="009F3BAD" w:rsidRPr="00A13967">
        <w:rPr>
          <w:rStyle w:val="Appelnotedebasdep"/>
          <w:rFonts w:ascii="Georgia" w:hAnsi="Georgia"/>
          <w:iCs/>
          <w:sz w:val="24"/>
          <w:szCs w:val="26"/>
        </w:rPr>
        <w:footnoteReference w:id="1"/>
      </w:r>
      <w:r w:rsidR="009F3BAD" w:rsidRPr="00A13967">
        <w:rPr>
          <w:rFonts w:ascii="Georgia" w:hAnsi="Georgia"/>
          <w:iCs/>
          <w:sz w:val="24"/>
          <w:szCs w:val="26"/>
        </w:rPr>
        <w:t>, en criterio que acoge sin reparos este Tribunal</w:t>
      </w:r>
      <w:r w:rsidR="009F3BAD" w:rsidRPr="00A13967">
        <w:rPr>
          <w:rStyle w:val="Appelnotedebasdep"/>
          <w:rFonts w:ascii="Georgia" w:hAnsi="Georgia"/>
          <w:iCs/>
          <w:sz w:val="24"/>
          <w:szCs w:val="26"/>
        </w:rPr>
        <w:footnoteReference w:id="2"/>
      </w:r>
      <w:r w:rsidR="009F3BAD" w:rsidRPr="00A13967">
        <w:rPr>
          <w:rFonts w:ascii="Georgia" w:hAnsi="Georgia"/>
          <w:iCs/>
          <w:sz w:val="24"/>
          <w:szCs w:val="26"/>
        </w:rPr>
        <w:t xml:space="preserve">. </w:t>
      </w:r>
      <w:r w:rsidR="009F3BAD" w:rsidRPr="00A13967">
        <w:rPr>
          <w:rFonts w:ascii="Georgia" w:hAnsi="Georgia" w:cs="Arial"/>
          <w:sz w:val="24"/>
          <w:szCs w:val="24"/>
          <w:lang w:val="es-CO"/>
        </w:rPr>
        <w:t>Está cumplida para ambos extremos, tal como pasará a explicarse</w:t>
      </w:r>
      <w:r w:rsidR="009F3BAD">
        <w:rPr>
          <w:rFonts w:ascii="Georgia" w:hAnsi="Georgia" w:cs="Arial"/>
          <w:sz w:val="24"/>
          <w:szCs w:val="24"/>
          <w:lang w:val="es-CO"/>
        </w:rPr>
        <w:t>.</w:t>
      </w:r>
    </w:p>
    <w:p w:rsidR="009F3BAD" w:rsidRDefault="009F3BAD" w:rsidP="00FC2234">
      <w:pPr>
        <w:spacing w:line="360" w:lineRule="auto"/>
        <w:jc w:val="both"/>
        <w:rPr>
          <w:rFonts w:ascii="Georgia" w:hAnsi="Georgia" w:cs="Arial"/>
          <w:sz w:val="24"/>
          <w:lang w:val="es-CO"/>
        </w:rPr>
      </w:pPr>
    </w:p>
    <w:p w:rsidR="003C3E05" w:rsidRDefault="003C3E05" w:rsidP="003C3E05">
      <w:pPr>
        <w:spacing w:line="360" w:lineRule="auto"/>
        <w:jc w:val="both"/>
        <w:rPr>
          <w:rFonts w:ascii="Georgia" w:hAnsi="Georgia" w:cs="Arial"/>
          <w:sz w:val="24"/>
          <w:szCs w:val="24"/>
        </w:rPr>
      </w:pPr>
      <w:r w:rsidRPr="00144535">
        <w:rPr>
          <w:rFonts w:ascii="Georgia" w:hAnsi="Georgia" w:cs="Arial"/>
          <w:sz w:val="24"/>
          <w:szCs w:val="24"/>
        </w:rPr>
        <w:t>En efecto, por activa la parte actora es la que aduce haber padecido un perjuicio en sus intereses legítimos</w:t>
      </w:r>
      <w:r w:rsidRPr="00144535">
        <w:rPr>
          <w:rStyle w:val="Appelnotedebasdep"/>
          <w:rFonts w:ascii="Georgia" w:hAnsi="Georgia" w:cs="Arial"/>
          <w:sz w:val="24"/>
          <w:szCs w:val="24"/>
        </w:rPr>
        <w:footnoteReference w:id="3"/>
      </w:r>
      <w:r w:rsidRPr="00144535">
        <w:rPr>
          <w:rFonts w:ascii="Georgia" w:hAnsi="Georgia" w:cs="Arial"/>
          <w:sz w:val="24"/>
          <w:szCs w:val="24"/>
          <w:vertAlign w:val="superscript"/>
        </w:rPr>
        <w:t>-</w:t>
      </w:r>
      <w:r w:rsidRPr="00144535">
        <w:rPr>
          <w:rStyle w:val="Appelnotedebasdep"/>
          <w:rFonts w:ascii="Georgia" w:hAnsi="Georgia" w:cs="Arial"/>
          <w:sz w:val="24"/>
          <w:szCs w:val="24"/>
        </w:rPr>
        <w:footnoteReference w:id="4"/>
      </w:r>
      <w:r w:rsidR="00A51844">
        <w:rPr>
          <w:rFonts w:ascii="Georgia" w:hAnsi="Georgia" w:cs="Arial"/>
          <w:sz w:val="24"/>
          <w:szCs w:val="24"/>
          <w:vertAlign w:val="superscript"/>
        </w:rPr>
        <w:t>,</w:t>
      </w:r>
      <w:r w:rsidR="00FF25D3">
        <w:rPr>
          <w:rFonts w:ascii="Georgia" w:hAnsi="Georgia" w:cs="Arial"/>
          <w:sz w:val="24"/>
          <w:szCs w:val="24"/>
        </w:rPr>
        <w:t xml:space="preserve"> con lo acaecido a su esposo y padre</w:t>
      </w:r>
      <w:r w:rsidR="008957F1">
        <w:rPr>
          <w:rFonts w:ascii="Georgia" w:hAnsi="Georgia" w:cs="Arial"/>
          <w:sz w:val="24"/>
          <w:szCs w:val="24"/>
        </w:rPr>
        <w:t xml:space="preserve"> (</w:t>
      </w:r>
      <w:r w:rsidR="008957F1" w:rsidRPr="00144535">
        <w:rPr>
          <w:rFonts w:ascii="Georgia" w:hAnsi="Georgia" w:cs="Arial"/>
          <w:sz w:val="24"/>
          <w:szCs w:val="24"/>
        </w:rPr>
        <w:t xml:space="preserve">Artículo </w:t>
      </w:r>
      <w:r w:rsidRPr="00144535">
        <w:rPr>
          <w:rFonts w:ascii="Georgia" w:hAnsi="Georgia" w:cs="Arial"/>
          <w:sz w:val="24"/>
          <w:szCs w:val="24"/>
        </w:rPr>
        <w:t>2342</w:t>
      </w:r>
      <w:r w:rsidR="008957F1">
        <w:rPr>
          <w:rFonts w:ascii="Georgia" w:hAnsi="Georgia" w:cs="Arial"/>
          <w:sz w:val="24"/>
          <w:szCs w:val="24"/>
        </w:rPr>
        <w:t xml:space="preserve">, </w:t>
      </w:r>
      <w:r w:rsidRPr="00144535">
        <w:rPr>
          <w:rFonts w:ascii="Georgia" w:hAnsi="Georgia" w:cs="Arial"/>
          <w:sz w:val="24"/>
          <w:szCs w:val="24"/>
        </w:rPr>
        <w:t>CC</w:t>
      </w:r>
      <w:r w:rsidR="008957F1">
        <w:rPr>
          <w:rFonts w:ascii="Georgia" w:hAnsi="Georgia" w:cs="Arial"/>
          <w:sz w:val="24"/>
          <w:szCs w:val="24"/>
        </w:rPr>
        <w:t>)</w:t>
      </w:r>
      <w:r w:rsidRPr="00144535">
        <w:rPr>
          <w:rFonts w:ascii="Georgia" w:hAnsi="Georgia" w:cs="Arial"/>
          <w:sz w:val="24"/>
          <w:szCs w:val="24"/>
        </w:rPr>
        <w:t xml:space="preserve">; está </w:t>
      </w:r>
      <w:r w:rsidRPr="00144535">
        <w:rPr>
          <w:rFonts w:ascii="Georgia" w:hAnsi="Georgia" w:cs="Arial"/>
          <w:sz w:val="24"/>
          <w:szCs w:val="24"/>
        </w:rPr>
        <w:lastRenderedPageBreak/>
        <w:t xml:space="preserve">integrada por </w:t>
      </w:r>
      <w:r>
        <w:rPr>
          <w:rFonts w:ascii="Georgia" w:hAnsi="Georgia" w:cs="Arial"/>
          <w:sz w:val="24"/>
          <w:szCs w:val="24"/>
        </w:rPr>
        <w:t xml:space="preserve">Rosa Tulia Bernal Sánchez (Cónyuge </w:t>
      </w:r>
      <w:r w:rsidR="008957F1">
        <w:rPr>
          <w:rFonts w:ascii="Georgia" w:hAnsi="Georgia" w:cs="Arial"/>
          <w:sz w:val="24"/>
          <w:szCs w:val="24"/>
        </w:rPr>
        <w:t>supérstite</w:t>
      </w:r>
      <w:r>
        <w:rPr>
          <w:rFonts w:ascii="Georgia" w:hAnsi="Georgia" w:cs="Arial"/>
          <w:sz w:val="24"/>
          <w:szCs w:val="24"/>
        </w:rPr>
        <w:t>)</w:t>
      </w:r>
      <w:r w:rsidR="0067047F">
        <w:rPr>
          <w:rFonts w:ascii="Georgia" w:hAnsi="Georgia" w:cs="Arial"/>
          <w:sz w:val="24"/>
          <w:szCs w:val="24"/>
        </w:rPr>
        <w:t xml:space="preserve">, </w:t>
      </w:r>
      <w:r w:rsidR="007C279B">
        <w:rPr>
          <w:rFonts w:ascii="Georgia" w:hAnsi="Georgia" w:cs="Arial"/>
          <w:sz w:val="24"/>
          <w:szCs w:val="24"/>
        </w:rPr>
        <w:t>Natalia</w:t>
      </w:r>
      <w:r>
        <w:rPr>
          <w:rFonts w:ascii="Georgia" w:hAnsi="Georgia" w:cs="Arial"/>
          <w:sz w:val="24"/>
          <w:szCs w:val="24"/>
        </w:rPr>
        <w:t xml:space="preserve">, Luis Fernando </w:t>
      </w:r>
      <w:r w:rsidR="0067047F">
        <w:rPr>
          <w:rFonts w:ascii="Georgia" w:hAnsi="Georgia" w:cs="Arial"/>
          <w:sz w:val="24"/>
          <w:szCs w:val="24"/>
        </w:rPr>
        <w:t>y</w:t>
      </w:r>
      <w:r>
        <w:rPr>
          <w:rFonts w:ascii="Georgia" w:hAnsi="Georgia" w:cs="Arial"/>
          <w:sz w:val="24"/>
          <w:szCs w:val="24"/>
        </w:rPr>
        <w:t xml:space="preserve"> Elkin Andrés Calle Bernal (Hijos)</w:t>
      </w:r>
      <w:r w:rsidRPr="00144535">
        <w:rPr>
          <w:rFonts w:ascii="Georgia" w:hAnsi="Georgia" w:cs="Arial"/>
          <w:sz w:val="24"/>
          <w:szCs w:val="24"/>
        </w:rPr>
        <w:t>, todos ellos como “</w:t>
      </w:r>
      <w:r w:rsidRPr="00144535">
        <w:rPr>
          <w:rFonts w:ascii="Georgia" w:hAnsi="Georgia" w:cs="Arial"/>
          <w:i/>
          <w:sz w:val="24"/>
          <w:szCs w:val="24"/>
        </w:rPr>
        <w:t>víctimas indirectas o de rebote</w:t>
      </w:r>
      <w:r w:rsidRPr="00144535">
        <w:rPr>
          <w:rFonts w:ascii="Georgia" w:hAnsi="Georgia" w:cs="Arial"/>
          <w:sz w:val="24"/>
          <w:szCs w:val="24"/>
        </w:rPr>
        <w:t>”, y por esa calidad, la acción ejercida es personal y no hereditaria</w:t>
      </w:r>
      <w:r w:rsidRPr="00144535">
        <w:rPr>
          <w:rStyle w:val="Appelnotedebasdep"/>
          <w:rFonts w:ascii="Georgia" w:hAnsi="Georgia"/>
          <w:sz w:val="24"/>
          <w:szCs w:val="24"/>
        </w:rPr>
        <w:footnoteReference w:id="5"/>
      </w:r>
      <w:r w:rsidRPr="00144535">
        <w:rPr>
          <w:rFonts w:ascii="Georgia" w:hAnsi="Georgia" w:cs="Arial"/>
          <w:sz w:val="24"/>
          <w:szCs w:val="24"/>
          <w:vertAlign w:val="superscript"/>
        </w:rPr>
        <w:t>-</w:t>
      </w:r>
      <w:r w:rsidRPr="00144535">
        <w:rPr>
          <w:rStyle w:val="Appelnotedebasdep"/>
          <w:rFonts w:ascii="Georgia" w:hAnsi="Georgia"/>
          <w:sz w:val="24"/>
          <w:szCs w:val="24"/>
        </w:rPr>
        <w:footnoteReference w:id="6"/>
      </w:r>
      <w:r w:rsidRPr="00144535">
        <w:rPr>
          <w:rFonts w:ascii="Georgia" w:hAnsi="Georgia" w:cs="Arial"/>
          <w:sz w:val="24"/>
          <w:szCs w:val="24"/>
        </w:rPr>
        <w:t xml:space="preserve">. Obran para acreditar tales condiciones los respectivos registros civiles de matrimonio </w:t>
      </w:r>
      <w:r w:rsidR="00FF25D3">
        <w:rPr>
          <w:rFonts w:ascii="Georgia" w:hAnsi="Georgia" w:cs="Arial"/>
          <w:sz w:val="24"/>
          <w:szCs w:val="24"/>
        </w:rPr>
        <w:t xml:space="preserve">y </w:t>
      </w:r>
      <w:r w:rsidRPr="00144535">
        <w:rPr>
          <w:rFonts w:ascii="Georgia" w:hAnsi="Georgia" w:cs="Arial"/>
          <w:sz w:val="24"/>
          <w:szCs w:val="24"/>
        </w:rPr>
        <w:t xml:space="preserve">nacimiento (Folios </w:t>
      </w:r>
      <w:r w:rsidR="0067047F">
        <w:rPr>
          <w:rFonts w:ascii="Georgia" w:hAnsi="Georgia" w:cs="Arial"/>
          <w:sz w:val="24"/>
          <w:szCs w:val="24"/>
        </w:rPr>
        <w:t>24 a 27</w:t>
      </w:r>
      <w:r w:rsidRPr="00144535">
        <w:rPr>
          <w:rFonts w:ascii="Georgia" w:hAnsi="Georgia" w:cs="Arial"/>
          <w:sz w:val="24"/>
          <w:szCs w:val="24"/>
        </w:rPr>
        <w:t xml:space="preserve">, del cuaderno </w:t>
      </w:r>
      <w:r w:rsidR="008957F1">
        <w:rPr>
          <w:rFonts w:ascii="Georgia" w:hAnsi="Georgia" w:cs="Arial"/>
          <w:sz w:val="24"/>
          <w:szCs w:val="24"/>
        </w:rPr>
        <w:t xml:space="preserve">1, </w:t>
      </w:r>
      <w:r w:rsidRPr="00144535">
        <w:rPr>
          <w:rFonts w:ascii="Georgia" w:hAnsi="Georgia" w:cs="Arial"/>
          <w:sz w:val="24"/>
          <w:szCs w:val="24"/>
        </w:rPr>
        <w:t xml:space="preserve">principal). </w:t>
      </w:r>
    </w:p>
    <w:p w:rsidR="007C279B" w:rsidRPr="00144535" w:rsidRDefault="007C279B" w:rsidP="00B562C0">
      <w:pPr>
        <w:jc w:val="both"/>
        <w:rPr>
          <w:rFonts w:ascii="Georgia" w:hAnsi="Georgia" w:cs="Arial"/>
          <w:sz w:val="24"/>
          <w:szCs w:val="24"/>
        </w:rPr>
      </w:pPr>
    </w:p>
    <w:p w:rsidR="007C279B" w:rsidRDefault="007C279B" w:rsidP="007C279B">
      <w:pPr>
        <w:spacing w:line="360" w:lineRule="auto"/>
        <w:jc w:val="both"/>
        <w:rPr>
          <w:rFonts w:ascii="Georgia" w:hAnsi="Georgia" w:cs="Arial"/>
          <w:sz w:val="24"/>
          <w:szCs w:val="24"/>
        </w:rPr>
      </w:pPr>
      <w:r w:rsidRPr="00590A69">
        <w:rPr>
          <w:rFonts w:ascii="Georgia" w:hAnsi="Georgia" w:cs="Arial"/>
          <w:sz w:val="24"/>
          <w:szCs w:val="24"/>
        </w:rPr>
        <w:t>En lo atinente a la legitimación por pasiva, se tiene que</w:t>
      </w:r>
      <w:r>
        <w:rPr>
          <w:rFonts w:ascii="Georgia" w:hAnsi="Georgia" w:cs="Arial"/>
          <w:sz w:val="24"/>
          <w:szCs w:val="24"/>
        </w:rPr>
        <w:t xml:space="preserve"> a Salud Total SA EPS</w:t>
      </w:r>
      <w:r w:rsidRPr="00590A69">
        <w:rPr>
          <w:rFonts w:ascii="Georgia" w:hAnsi="Georgia" w:cs="Arial"/>
          <w:sz w:val="24"/>
          <w:szCs w:val="24"/>
        </w:rPr>
        <w:t xml:space="preserve">, </w:t>
      </w:r>
      <w:r>
        <w:rPr>
          <w:rFonts w:ascii="Georgia" w:hAnsi="Georgia" w:cs="Arial"/>
          <w:sz w:val="24"/>
          <w:szCs w:val="24"/>
        </w:rPr>
        <w:t>es</w:t>
      </w:r>
      <w:r w:rsidRPr="00590A69">
        <w:rPr>
          <w:rFonts w:ascii="Georgia" w:hAnsi="Georgia" w:cs="Arial"/>
          <w:sz w:val="24"/>
          <w:szCs w:val="24"/>
        </w:rPr>
        <w:t xml:space="preserve"> responsable por los perjuicios invocados, </w:t>
      </w:r>
      <w:r>
        <w:rPr>
          <w:rFonts w:ascii="Georgia" w:hAnsi="Georgia" w:cs="Arial"/>
          <w:sz w:val="24"/>
          <w:szCs w:val="24"/>
        </w:rPr>
        <w:t xml:space="preserve">dado que </w:t>
      </w:r>
      <w:r w:rsidRPr="00590A69">
        <w:rPr>
          <w:rFonts w:ascii="Georgia" w:hAnsi="Georgia" w:cs="Arial"/>
          <w:sz w:val="24"/>
          <w:szCs w:val="24"/>
        </w:rPr>
        <w:t>la parte demandante le imputa la conducta dañina.</w:t>
      </w:r>
    </w:p>
    <w:p w:rsidR="007C279B" w:rsidRDefault="007C279B" w:rsidP="00B562C0">
      <w:pPr>
        <w:jc w:val="both"/>
        <w:rPr>
          <w:rFonts w:ascii="Georgia" w:hAnsi="Georgia" w:cs="Arial"/>
          <w:sz w:val="24"/>
          <w:szCs w:val="24"/>
        </w:rPr>
      </w:pPr>
    </w:p>
    <w:p w:rsidR="007C279B" w:rsidRPr="00590A69" w:rsidRDefault="007C279B" w:rsidP="007C279B">
      <w:pPr>
        <w:spacing w:line="360" w:lineRule="auto"/>
        <w:jc w:val="both"/>
        <w:rPr>
          <w:rFonts w:ascii="Georgia" w:hAnsi="Georgia" w:cs="Arial"/>
          <w:sz w:val="24"/>
          <w:szCs w:val="24"/>
          <w:lang w:val="es-MX"/>
        </w:rPr>
      </w:pPr>
      <w:r w:rsidRPr="00590A69">
        <w:rPr>
          <w:rFonts w:ascii="Georgia" w:hAnsi="Georgia" w:cs="Arial"/>
          <w:sz w:val="24"/>
          <w:szCs w:val="22"/>
        </w:rPr>
        <w:t xml:space="preserve">Esta aseveración tiene su fundamento normativo en el sistema de seguridad social en salud (Ley 100), dado que </w:t>
      </w:r>
      <w:r w:rsidRPr="00590A69">
        <w:rPr>
          <w:rFonts w:ascii="Georgia" w:hAnsi="Georgia" w:cs="Arial"/>
          <w:sz w:val="24"/>
        </w:rPr>
        <w:t xml:space="preserve">las </w:t>
      </w:r>
      <w:r w:rsidRPr="00590A69">
        <w:rPr>
          <w:rFonts w:ascii="Georgia" w:hAnsi="Georgia" w:cs="Arial"/>
          <w:sz w:val="24"/>
          <w:lang w:val="es-MX"/>
        </w:rPr>
        <w:t xml:space="preserve">Entidades Promotoras de Salud (En adelante EPS) son responsables de </w:t>
      </w:r>
      <w:r w:rsidRPr="00590A69">
        <w:rPr>
          <w:rFonts w:ascii="Georgia" w:hAnsi="Georgia" w:cs="Arial"/>
          <w:i/>
          <w:sz w:val="22"/>
          <w:lang w:val="es-MX"/>
        </w:rPr>
        <w:t xml:space="preserve">“(…) </w:t>
      </w:r>
      <w:r w:rsidRPr="00590A69">
        <w:rPr>
          <w:rFonts w:ascii="Georgia" w:hAnsi="Georgia" w:cs="Arial"/>
          <w:i/>
          <w:sz w:val="22"/>
        </w:rPr>
        <w:t>la afiliación, y el registro de los afiliados y del recaudo de sus cotizaciones, por delegación del Fondo de Solidaridad y Garantía.(…)</w:t>
      </w:r>
      <w:r w:rsidRPr="00590A69">
        <w:rPr>
          <w:rFonts w:ascii="Georgia" w:hAnsi="Georgia" w:cs="Arial"/>
          <w:i/>
          <w:sz w:val="24"/>
        </w:rPr>
        <w:t xml:space="preserve">” </w:t>
      </w:r>
      <w:r w:rsidRPr="00590A69">
        <w:rPr>
          <w:rFonts w:ascii="Georgia" w:hAnsi="Georgia" w:cs="Arial"/>
          <w:sz w:val="24"/>
        </w:rPr>
        <w:t xml:space="preserve">y entre sus funciones están </w:t>
      </w:r>
      <w:r w:rsidRPr="00590A69">
        <w:rPr>
          <w:rFonts w:ascii="Georgia" w:hAnsi="Georgia" w:cs="Arial"/>
          <w:i/>
          <w:sz w:val="22"/>
          <w:szCs w:val="22"/>
        </w:rPr>
        <w:t>“(…) organizar y garantizar, directa o indirectamente, la prestación del Plan de Salud Obligatorio a los afiliados (…)</w:t>
      </w:r>
      <w:r w:rsidRPr="00590A69">
        <w:rPr>
          <w:rFonts w:ascii="Georgia" w:hAnsi="Georgia" w:cs="Arial"/>
          <w:sz w:val="24"/>
        </w:rPr>
        <w:t xml:space="preserve">” (Artículo 177) y </w:t>
      </w:r>
      <w:r w:rsidRPr="00590A69">
        <w:rPr>
          <w:rFonts w:ascii="Georgia" w:hAnsi="Georgia" w:cs="Arial"/>
          <w:sz w:val="22"/>
          <w:lang w:val="es-MX"/>
        </w:rPr>
        <w:t>“</w:t>
      </w:r>
      <w:r w:rsidRPr="00590A69">
        <w:rPr>
          <w:rFonts w:ascii="Georgia" w:hAnsi="Georgia" w:cs="Arial"/>
          <w:i/>
          <w:sz w:val="22"/>
        </w:rPr>
        <w:t xml:space="preserve">Establecer procedimientos para controlar la atención integral, eficiente, oportuna y de calidad en los servicios prestados” </w:t>
      </w:r>
      <w:r w:rsidRPr="00590A69">
        <w:rPr>
          <w:rFonts w:ascii="Georgia" w:hAnsi="Georgia" w:cs="Arial"/>
          <w:sz w:val="24"/>
        </w:rPr>
        <w:t xml:space="preserve">(Artículo 178-6°) </w:t>
      </w:r>
      <w:r w:rsidRPr="00590A69">
        <w:rPr>
          <w:rFonts w:ascii="Georgia" w:hAnsi="Georgia" w:cs="Arial"/>
          <w:sz w:val="24"/>
          <w:szCs w:val="24"/>
        </w:rPr>
        <w:t xml:space="preserve">por las Instituciones Prestadoras de Servicios de Salud </w:t>
      </w:r>
      <w:r w:rsidRPr="00590A69">
        <w:rPr>
          <w:rFonts w:ascii="Georgia" w:hAnsi="Georgia" w:cs="Arial"/>
          <w:sz w:val="24"/>
          <w:szCs w:val="24"/>
          <w:lang w:val="es-MX"/>
        </w:rPr>
        <w:t xml:space="preserve">(En adelante IPS). Así lo ha reconocido </w:t>
      </w:r>
      <w:r w:rsidRPr="00590A69">
        <w:rPr>
          <w:rFonts w:ascii="Georgia" w:hAnsi="Georgia" w:cs="Arial"/>
          <w:sz w:val="24"/>
          <w:szCs w:val="22"/>
        </w:rPr>
        <w:t>la jurisprudencia de la CSJ</w:t>
      </w:r>
      <w:r w:rsidRPr="00590A69">
        <w:rPr>
          <w:rStyle w:val="Appelnotedebasdep"/>
          <w:rFonts w:ascii="Georgia" w:hAnsi="Georgia"/>
          <w:sz w:val="24"/>
          <w:szCs w:val="24"/>
        </w:rPr>
        <w:footnoteReference w:id="7"/>
      </w:r>
      <w:r w:rsidRPr="00590A69">
        <w:rPr>
          <w:rFonts w:ascii="Georgia" w:hAnsi="Georgia" w:cs="Arial"/>
          <w:sz w:val="24"/>
          <w:szCs w:val="22"/>
        </w:rPr>
        <w:t>, reiterada en reciente sentencia</w:t>
      </w:r>
      <w:r w:rsidRPr="00590A69">
        <w:rPr>
          <w:rStyle w:val="Appelnotedebasdep"/>
          <w:rFonts w:ascii="Georgia" w:hAnsi="Georgia"/>
          <w:sz w:val="24"/>
          <w:szCs w:val="22"/>
        </w:rPr>
        <w:footnoteReference w:id="8"/>
      </w:r>
      <w:r w:rsidRPr="00590A69">
        <w:rPr>
          <w:rFonts w:ascii="Georgia" w:hAnsi="Georgia" w:cs="Arial"/>
          <w:sz w:val="24"/>
          <w:szCs w:val="22"/>
        </w:rPr>
        <w:t xml:space="preserve"> (2016).</w:t>
      </w:r>
    </w:p>
    <w:p w:rsidR="007C279B" w:rsidRPr="00590A69" w:rsidRDefault="007C279B" w:rsidP="00B562C0">
      <w:pPr>
        <w:jc w:val="both"/>
        <w:rPr>
          <w:rFonts w:ascii="Georgia" w:hAnsi="Georgia" w:cs="Arial"/>
          <w:sz w:val="24"/>
          <w:szCs w:val="24"/>
        </w:rPr>
      </w:pPr>
    </w:p>
    <w:p w:rsidR="007C279B" w:rsidRPr="00590A69" w:rsidRDefault="007C279B" w:rsidP="007C279B">
      <w:pPr>
        <w:spacing w:line="360" w:lineRule="auto"/>
        <w:jc w:val="both"/>
        <w:rPr>
          <w:rFonts w:ascii="Georgia" w:hAnsi="Georgia" w:cs="Arial"/>
          <w:sz w:val="24"/>
          <w:lang w:val="es-MX"/>
        </w:rPr>
      </w:pPr>
      <w:r w:rsidRPr="00590A69">
        <w:rPr>
          <w:rFonts w:ascii="Georgia" w:hAnsi="Georgia" w:cs="Arial"/>
          <w:sz w:val="24"/>
        </w:rPr>
        <w:t xml:space="preserve">Así que, por disposición legal, está llamada a prestar </w:t>
      </w:r>
      <w:r w:rsidRPr="00590A69">
        <w:rPr>
          <w:rFonts w:ascii="Georgia" w:hAnsi="Georgia" w:cs="Arial"/>
          <w:sz w:val="24"/>
          <w:lang w:val="es-MX"/>
        </w:rPr>
        <w:t xml:space="preserve">a los usuarios, </w:t>
      </w:r>
      <w:r w:rsidRPr="00590A69">
        <w:rPr>
          <w:rFonts w:ascii="Georgia" w:hAnsi="Georgia" w:cs="Arial"/>
          <w:sz w:val="24"/>
        </w:rPr>
        <w:t>a través de sus agentes,</w:t>
      </w:r>
      <w:r w:rsidRPr="00590A69">
        <w:rPr>
          <w:rFonts w:ascii="Georgia" w:hAnsi="Georgia" w:cs="Arial"/>
          <w:sz w:val="24"/>
          <w:lang w:val="es-MX"/>
        </w:rPr>
        <w:t xml:space="preserve"> los servicios que requieran con arreglo a tales principios y cuando </w:t>
      </w:r>
      <w:r w:rsidRPr="00590A69">
        <w:rPr>
          <w:rFonts w:ascii="Georgia" w:hAnsi="Georgia" w:cs="Arial"/>
          <w:sz w:val="24"/>
        </w:rPr>
        <w:t xml:space="preserve">su infracción causa </w:t>
      </w:r>
      <w:r w:rsidRPr="00590A69">
        <w:rPr>
          <w:rFonts w:ascii="Georgia" w:hAnsi="Georgia" w:cs="Arial"/>
          <w:sz w:val="24"/>
          <w:lang w:val="es-MX"/>
        </w:rPr>
        <w:t xml:space="preserve">un perjuicio a los afiliados, podrá ser objeto de reclamación. </w:t>
      </w:r>
    </w:p>
    <w:p w:rsidR="007C279B" w:rsidRDefault="007C279B" w:rsidP="00B562C0">
      <w:pPr>
        <w:jc w:val="both"/>
        <w:rPr>
          <w:rFonts w:ascii="Georgia" w:hAnsi="Georgia" w:cs="Arial"/>
          <w:sz w:val="24"/>
          <w:szCs w:val="24"/>
        </w:rPr>
      </w:pPr>
    </w:p>
    <w:p w:rsidR="000733FA" w:rsidRDefault="000733FA" w:rsidP="007C279B">
      <w:pPr>
        <w:spacing w:line="360" w:lineRule="auto"/>
        <w:jc w:val="both"/>
        <w:rPr>
          <w:rFonts w:ascii="Georgia" w:hAnsi="Georgia" w:cs="Arial"/>
          <w:sz w:val="24"/>
        </w:rPr>
      </w:pPr>
      <w:r w:rsidRPr="00CD04B4">
        <w:rPr>
          <w:rFonts w:ascii="Georgia" w:hAnsi="Georgia" w:cs="Arial"/>
          <w:sz w:val="24"/>
        </w:rPr>
        <w:t xml:space="preserve">Ningún reparo hay sobre la vinculación de </w:t>
      </w:r>
      <w:r>
        <w:rPr>
          <w:rFonts w:ascii="Georgia" w:hAnsi="Georgia" w:cs="Arial"/>
          <w:sz w:val="24"/>
        </w:rPr>
        <w:t>Clínica Los Rosales SA</w:t>
      </w:r>
      <w:r w:rsidRPr="00CD04B4">
        <w:rPr>
          <w:rFonts w:ascii="Georgia" w:hAnsi="Georgia" w:cs="Arial"/>
          <w:sz w:val="24"/>
        </w:rPr>
        <w:t xml:space="preserve"> como llamada en garantía,</w:t>
      </w:r>
      <w:r>
        <w:rPr>
          <w:rFonts w:ascii="Georgia" w:hAnsi="Georgia" w:cs="Arial"/>
          <w:sz w:val="24"/>
        </w:rPr>
        <w:t xml:space="preserve"> pues la EPS demandada </w:t>
      </w:r>
      <w:r w:rsidR="00474542">
        <w:rPr>
          <w:rFonts w:ascii="Georgia" w:hAnsi="Georgia" w:cs="Arial"/>
          <w:sz w:val="24"/>
        </w:rPr>
        <w:t xml:space="preserve">le atribuyó, </w:t>
      </w:r>
      <w:r>
        <w:rPr>
          <w:rFonts w:ascii="Georgia" w:hAnsi="Georgia" w:cs="Arial"/>
          <w:sz w:val="24"/>
        </w:rPr>
        <w:t>en virtud al contrato que las ata</w:t>
      </w:r>
      <w:r w:rsidR="00474542">
        <w:rPr>
          <w:rFonts w:ascii="Georgia" w:hAnsi="Georgia" w:cs="Arial"/>
          <w:sz w:val="24"/>
        </w:rPr>
        <w:t xml:space="preserve"> (</w:t>
      </w:r>
      <w:r w:rsidR="007B26FB">
        <w:rPr>
          <w:rFonts w:ascii="Georgia" w:hAnsi="Georgia" w:cs="Arial"/>
          <w:sz w:val="24"/>
        </w:rPr>
        <w:t xml:space="preserve">Copia </w:t>
      </w:r>
      <w:r w:rsidR="00474542">
        <w:rPr>
          <w:rFonts w:ascii="Georgia" w:hAnsi="Georgia" w:cs="Arial"/>
          <w:sz w:val="24"/>
        </w:rPr>
        <w:t xml:space="preserve">simple válida por ser documento de las partes - Folios 84 a 101, cuaderno 1, principal-), participación en la </w:t>
      </w:r>
      <w:proofErr w:type="spellStart"/>
      <w:r w:rsidR="00474542">
        <w:rPr>
          <w:rFonts w:ascii="Georgia" w:hAnsi="Georgia" w:cs="Arial"/>
          <w:sz w:val="24"/>
        </w:rPr>
        <w:t>causación</w:t>
      </w:r>
      <w:proofErr w:type="spellEnd"/>
      <w:r w:rsidR="00474542">
        <w:rPr>
          <w:rFonts w:ascii="Georgia" w:hAnsi="Georgia" w:cs="Arial"/>
          <w:sz w:val="24"/>
        </w:rPr>
        <w:t xml:space="preserve"> del daño al haber atendido también al paciente</w:t>
      </w:r>
      <w:r w:rsidR="00575CB6">
        <w:rPr>
          <w:rFonts w:ascii="Georgia" w:hAnsi="Georgia" w:cs="Arial"/>
          <w:sz w:val="24"/>
        </w:rPr>
        <w:t>,</w:t>
      </w:r>
      <w:r w:rsidR="00474542">
        <w:rPr>
          <w:rFonts w:ascii="Georgia" w:hAnsi="Georgia" w:cs="Arial"/>
          <w:sz w:val="24"/>
        </w:rPr>
        <w:t xml:space="preserve"> </w:t>
      </w:r>
      <w:r w:rsidR="00474542" w:rsidRPr="00CD04B4">
        <w:rPr>
          <w:rFonts w:ascii="Georgia" w:hAnsi="Georgia" w:cs="Arial"/>
          <w:sz w:val="24"/>
        </w:rPr>
        <w:t>“</w:t>
      </w:r>
      <w:r w:rsidR="00474542" w:rsidRPr="00CD04B4">
        <w:rPr>
          <w:rFonts w:ascii="Georgia" w:hAnsi="Georgia" w:cs="Arial"/>
          <w:i/>
          <w:sz w:val="24"/>
        </w:rPr>
        <w:t>coautoría en la producción del perjuicio</w:t>
      </w:r>
      <w:r w:rsidR="00474542" w:rsidRPr="00CD04B4">
        <w:rPr>
          <w:rFonts w:ascii="Georgia" w:hAnsi="Georgia" w:cs="Arial"/>
          <w:sz w:val="24"/>
        </w:rPr>
        <w:t>”</w:t>
      </w:r>
      <w:r w:rsidR="00474542" w:rsidRPr="00CD04B4">
        <w:rPr>
          <w:rStyle w:val="Appelnotedebasdep"/>
          <w:rFonts w:ascii="Georgia" w:hAnsi="Georgia"/>
          <w:sz w:val="24"/>
        </w:rPr>
        <w:footnoteReference w:id="9"/>
      </w:r>
      <w:r w:rsidR="00474542" w:rsidRPr="00CD04B4">
        <w:rPr>
          <w:rFonts w:ascii="Georgia" w:hAnsi="Georgia" w:cs="Arial"/>
          <w:sz w:val="24"/>
        </w:rPr>
        <w:t xml:space="preserve"> </w:t>
      </w:r>
      <w:r w:rsidR="00474542" w:rsidRPr="00CD04B4">
        <w:rPr>
          <w:rFonts w:ascii="Georgia" w:hAnsi="Georgia" w:cs="Arial"/>
          <w:sz w:val="22"/>
        </w:rPr>
        <w:t>(</w:t>
      </w:r>
      <w:r w:rsidR="00474542">
        <w:rPr>
          <w:rFonts w:ascii="Georgia" w:hAnsi="Georgia" w:cs="Arial"/>
          <w:sz w:val="22"/>
        </w:rPr>
        <w:t xml:space="preserve">Artículo </w:t>
      </w:r>
      <w:r w:rsidR="00474542" w:rsidRPr="00CD04B4">
        <w:rPr>
          <w:rFonts w:ascii="Georgia" w:hAnsi="Georgia" w:cs="Arial"/>
          <w:sz w:val="22"/>
        </w:rPr>
        <w:t>2344, CC, la solidaridad directa</w:t>
      </w:r>
      <w:r w:rsidR="00474542">
        <w:rPr>
          <w:rFonts w:ascii="Georgia" w:hAnsi="Georgia" w:cs="Arial"/>
          <w:sz w:val="22"/>
        </w:rPr>
        <w:t xml:space="preserve"> y SC5885-2016</w:t>
      </w:r>
      <w:r w:rsidR="00474542" w:rsidRPr="00CD04B4">
        <w:rPr>
          <w:rFonts w:ascii="Georgia" w:hAnsi="Georgia" w:cs="Arial"/>
          <w:sz w:val="22"/>
        </w:rPr>
        <w:t>)</w:t>
      </w:r>
      <w:r w:rsidR="00474542">
        <w:rPr>
          <w:rFonts w:ascii="Georgia" w:hAnsi="Georgia" w:cs="Arial"/>
          <w:sz w:val="22"/>
        </w:rPr>
        <w:t xml:space="preserve">. </w:t>
      </w:r>
      <w:r>
        <w:rPr>
          <w:rFonts w:ascii="Georgia" w:hAnsi="Georgia" w:cs="Arial"/>
          <w:sz w:val="24"/>
        </w:rPr>
        <w:t xml:space="preserve">Tampoco hay censura en la vinculación hecha, en idéntica calidad, a Seguros del Estado SA, </w:t>
      </w:r>
      <w:r w:rsidRPr="00CD04B4">
        <w:rPr>
          <w:rFonts w:ascii="Georgia" w:hAnsi="Georgia" w:cs="Arial"/>
          <w:sz w:val="24"/>
        </w:rPr>
        <w:t>según la póliza suscrita con</w:t>
      </w:r>
      <w:r>
        <w:rPr>
          <w:rFonts w:ascii="Georgia" w:hAnsi="Georgia" w:cs="Arial"/>
          <w:sz w:val="24"/>
        </w:rPr>
        <w:t xml:space="preserve"> la clínica en mención (Folios 202 a 203, ídem).</w:t>
      </w:r>
    </w:p>
    <w:p w:rsidR="000733FA" w:rsidRPr="00590A69" w:rsidRDefault="000733FA" w:rsidP="007C279B">
      <w:pPr>
        <w:spacing w:line="360" w:lineRule="auto"/>
        <w:jc w:val="both"/>
        <w:rPr>
          <w:rFonts w:ascii="Georgia" w:hAnsi="Georgia" w:cs="Arial"/>
          <w:sz w:val="24"/>
          <w:szCs w:val="24"/>
        </w:rPr>
      </w:pPr>
    </w:p>
    <w:p w:rsidR="0093448C" w:rsidRPr="00590A69" w:rsidRDefault="0093448C" w:rsidP="0093448C">
      <w:pPr>
        <w:numPr>
          <w:ilvl w:val="1"/>
          <w:numId w:val="8"/>
        </w:numPr>
        <w:spacing w:line="360" w:lineRule="auto"/>
        <w:jc w:val="both"/>
        <w:rPr>
          <w:rFonts w:ascii="Georgia" w:hAnsi="Georgia" w:cs="Arial"/>
          <w:sz w:val="26"/>
          <w:szCs w:val="26"/>
          <w:lang w:val="es-CO"/>
        </w:rPr>
      </w:pPr>
      <w:r w:rsidRPr="00590A69">
        <w:rPr>
          <w:rFonts w:ascii="Georgia" w:hAnsi="Georgia" w:cs="Arial"/>
          <w:smallCaps/>
          <w:sz w:val="26"/>
          <w:szCs w:val="26"/>
          <w:lang w:val="es-CO"/>
        </w:rPr>
        <w:t>La resolución del problema jurídico planteado</w:t>
      </w:r>
    </w:p>
    <w:p w:rsidR="0008360D" w:rsidRPr="00590A69" w:rsidRDefault="0008360D" w:rsidP="00B562C0">
      <w:pPr>
        <w:jc w:val="both"/>
        <w:rPr>
          <w:rFonts w:ascii="Georgia" w:hAnsi="Georgia" w:cs="Arial"/>
          <w:sz w:val="24"/>
          <w:szCs w:val="22"/>
          <w:lang w:val="es-CO"/>
        </w:rPr>
      </w:pPr>
    </w:p>
    <w:p w:rsidR="007F2BA5" w:rsidRPr="00590A69" w:rsidRDefault="003A3C65" w:rsidP="00EE1ED2">
      <w:pPr>
        <w:spacing w:line="360" w:lineRule="auto"/>
        <w:jc w:val="both"/>
        <w:rPr>
          <w:rFonts w:ascii="Georgia" w:hAnsi="Georgia" w:cs="Arial"/>
          <w:sz w:val="24"/>
          <w:lang w:val="es-CO"/>
        </w:rPr>
      </w:pPr>
      <w:r>
        <w:rPr>
          <w:rFonts w:ascii="Georgia" w:hAnsi="Georgia" w:cs="Arial"/>
          <w:sz w:val="24"/>
          <w:lang w:val="es-CO"/>
        </w:rPr>
        <w:t xml:space="preserve">Delimitados </w:t>
      </w:r>
      <w:r w:rsidR="00F052AD" w:rsidRPr="00590A69">
        <w:rPr>
          <w:rFonts w:ascii="Georgia" w:hAnsi="Georgia" w:cs="Arial"/>
          <w:sz w:val="24"/>
          <w:lang w:val="es-CO"/>
        </w:rPr>
        <w:t>por el marco argumental formulado en la alzada</w:t>
      </w:r>
      <w:r w:rsidR="007B2C1A" w:rsidRPr="00590A69">
        <w:rPr>
          <w:rFonts w:ascii="Georgia" w:hAnsi="Georgia" w:cs="Arial"/>
          <w:sz w:val="24"/>
          <w:lang w:val="es-CO"/>
        </w:rPr>
        <w:t xml:space="preserve">, en </w:t>
      </w:r>
      <w:r w:rsidR="00490EA4" w:rsidRPr="00590A69">
        <w:rPr>
          <w:rFonts w:ascii="Georgia" w:hAnsi="Georgia" w:cs="Arial"/>
          <w:sz w:val="24"/>
          <w:lang w:val="es-CO"/>
        </w:rPr>
        <w:t>obediencia</w:t>
      </w:r>
      <w:r w:rsidR="002B4FA0" w:rsidRPr="00590A69">
        <w:rPr>
          <w:rFonts w:ascii="Georgia" w:hAnsi="Georgia" w:cs="Arial"/>
          <w:sz w:val="24"/>
          <w:lang w:val="es-CO"/>
        </w:rPr>
        <w:t xml:space="preserve"> del artículo </w:t>
      </w:r>
      <w:r w:rsidR="00671CC5" w:rsidRPr="00590A69">
        <w:rPr>
          <w:rFonts w:ascii="Georgia" w:hAnsi="Georgia" w:cs="Arial"/>
          <w:sz w:val="24"/>
          <w:lang w:val="es-CO"/>
        </w:rPr>
        <w:t>357 del CPC</w:t>
      </w:r>
      <w:r w:rsidR="00F052AD" w:rsidRPr="00590A69">
        <w:rPr>
          <w:rFonts w:ascii="Georgia" w:hAnsi="Georgia" w:cs="Arial"/>
          <w:sz w:val="24"/>
          <w:lang w:val="es-CO"/>
        </w:rPr>
        <w:t>, se examinará el asunto litigioso, con desarrollo de los precisos aspectos cuestionados.</w:t>
      </w:r>
    </w:p>
    <w:p w:rsidR="00821DC1" w:rsidRPr="00590A69" w:rsidRDefault="00821DC1" w:rsidP="00A81F6F">
      <w:pPr>
        <w:pStyle w:val="Paragraphedeliste"/>
        <w:numPr>
          <w:ilvl w:val="2"/>
          <w:numId w:val="8"/>
        </w:numPr>
        <w:spacing w:line="360" w:lineRule="auto"/>
        <w:jc w:val="both"/>
        <w:rPr>
          <w:rFonts w:ascii="Georgia" w:hAnsi="Georgia" w:cs="Arial"/>
          <w:smallCaps/>
          <w:sz w:val="24"/>
          <w:szCs w:val="22"/>
        </w:rPr>
      </w:pPr>
      <w:r w:rsidRPr="00590A69">
        <w:rPr>
          <w:rFonts w:ascii="Georgia" w:hAnsi="Georgia" w:cs="Arial"/>
          <w:iCs/>
          <w:smallCaps/>
          <w:sz w:val="24"/>
          <w:szCs w:val="22"/>
        </w:rPr>
        <w:lastRenderedPageBreak/>
        <w:t xml:space="preserve">La </w:t>
      </w:r>
      <w:r w:rsidR="00A81F6F" w:rsidRPr="00590A69">
        <w:rPr>
          <w:rFonts w:ascii="Georgia" w:hAnsi="Georgia" w:cs="Arial"/>
          <w:iCs/>
          <w:smallCaps/>
          <w:sz w:val="24"/>
          <w:szCs w:val="22"/>
        </w:rPr>
        <w:t>responsabilidad civil médica</w:t>
      </w:r>
    </w:p>
    <w:p w:rsidR="00490EA4" w:rsidRDefault="00490EA4"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sz w:val="24"/>
          <w:szCs w:val="24"/>
        </w:rPr>
      </w:pPr>
      <w:r w:rsidRPr="00071F5E">
        <w:rPr>
          <w:rFonts w:ascii="Georgia" w:hAnsi="Georgia" w:cs="Arial"/>
          <w:sz w:val="24"/>
          <w:szCs w:val="24"/>
        </w:rPr>
        <w:t>Es aquella que puede generarse con ocasión de la aplicación de la ciencia de la medicina, dados los efectos que tiene en la vida, la integridad física o emocional y la salud de las personas. El profesor Santos B.</w:t>
      </w:r>
      <w:r w:rsidRPr="000D470A">
        <w:rPr>
          <w:rStyle w:val="Appelnotedebasdep"/>
          <w:rFonts w:ascii="Georgia" w:hAnsi="Georgia"/>
          <w:sz w:val="24"/>
          <w:szCs w:val="24"/>
        </w:rPr>
        <w:footnoteReference w:id="10"/>
      </w:r>
      <w:r w:rsidRPr="00071F5E">
        <w:rPr>
          <w:rFonts w:ascii="Georgia" w:hAnsi="Georgia" w:cs="Arial"/>
          <w:sz w:val="24"/>
          <w:szCs w:val="24"/>
        </w:rPr>
        <w:t xml:space="preserve"> la define como: </w:t>
      </w:r>
      <w:r w:rsidRPr="00071F5E">
        <w:rPr>
          <w:rFonts w:ascii="Georgia" w:hAnsi="Georgia" w:cs="Arial"/>
          <w:i/>
          <w:sz w:val="22"/>
          <w:szCs w:val="24"/>
        </w:rPr>
        <w:t>“(…) una responsabilidad profesional que estructura un comportamiento antijurídico como consecuencia del incumplimiento de deberes jurídicos a cargo de los médicos, relacionados con la práctica o ejercicio de su actividad (…)”</w:t>
      </w:r>
      <w:r w:rsidRPr="00071F5E">
        <w:rPr>
          <w:rFonts w:ascii="Georgia" w:hAnsi="Georgia" w:cs="Arial"/>
          <w:sz w:val="24"/>
          <w:szCs w:val="24"/>
        </w:rPr>
        <w:t>.</w:t>
      </w:r>
    </w:p>
    <w:p w:rsidR="00071F5E" w:rsidRPr="00071F5E" w:rsidRDefault="00071F5E" w:rsidP="00071F5E">
      <w:pPr>
        <w:pStyle w:val="Paragraphedeliste"/>
        <w:spacing w:line="360" w:lineRule="auto"/>
        <w:ind w:left="360"/>
        <w:jc w:val="both"/>
        <w:rPr>
          <w:rFonts w:ascii="Georgia" w:hAnsi="Georgia" w:cs="Arial"/>
          <w:sz w:val="24"/>
          <w:szCs w:val="24"/>
        </w:rPr>
      </w:pPr>
    </w:p>
    <w:p w:rsidR="00071F5E" w:rsidRDefault="00071F5E" w:rsidP="00071F5E">
      <w:pPr>
        <w:spacing w:line="360" w:lineRule="auto"/>
        <w:jc w:val="both"/>
        <w:rPr>
          <w:rFonts w:ascii="Georgia" w:hAnsi="Georgia" w:cs="Arial"/>
          <w:bCs/>
          <w:sz w:val="24"/>
          <w:szCs w:val="24"/>
        </w:rPr>
      </w:pPr>
      <w:r w:rsidRPr="00071F5E">
        <w:rPr>
          <w:rFonts w:ascii="Georgia" w:hAnsi="Georgia" w:cs="Arial"/>
          <w:sz w:val="24"/>
          <w:szCs w:val="24"/>
        </w:rPr>
        <w:t>Q</w:t>
      </w:r>
      <w:r w:rsidRPr="00071F5E">
        <w:rPr>
          <w:rFonts w:ascii="Georgia" w:hAnsi="Georgia" w:cs="Arial"/>
          <w:bCs/>
          <w:sz w:val="24"/>
          <w:szCs w:val="24"/>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46676D" w:rsidRPr="00071F5E" w:rsidRDefault="0046676D" w:rsidP="00071F5E">
      <w:pPr>
        <w:spacing w:line="360" w:lineRule="auto"/>
        <w:jc w:val="both"/>
        <w:rPr>
          <w:rFonts w:ascii="Georgia" w:hAnsi="Georgia" w:cs="Arial"/>
          <w:sz w:val="24"/>
          <w:szCs w:val="24"/>
        </w:rPr>
      </w:pPr>
    </w:p>
    <w:p w:rsidR="00071F5E" w:rsidRPr="00071F5E" w:rsidRDefault="00071F5E" w:rsidP="00071F5E">
      <w:pPr>
        <w:spacing w:line="360" w:lineRule="auto"/>
        <w:jc w:val="both"/>
        <w:rPr>
          <w:rFonts w:ascii="Georgia" w:hAnsi="Georgia" w:cs="Arial"/>
          <w:bCs/>
          <w:sz w:val="24"/>
          <w:szCs w:val="24"/>
        </w:rPr>
      </w:pPr>
      <w:r w:rsidRPr="00071F5E">
        <w:rPr>
          <w:rFonts w:ascii="Georgia" w:hAnsi="Georgia" w:cs="Arial"/>
          <w:bCs/>
          <w:sz w:val="24"/>
          <w:szCs w:val="24"/>
        </w:rPr>
        <w:t>Dadas esas características, la responsabilidad médica se configura, por lo general, en la esfera de la denominada subjetiva en el régimen de probada</w:t>
      </w:r>
      <w:r w:rsidRPr="000D470A">
        <w:rPr>
          <w:rStyle w:val="Appelnotedebasdep"/>
          <w:rFonts w:ascii="Georgia" w:hAnsi="Georgia"/>
          <w:bCs/>
          <w:sz w:val="24"/>
          <w:szCs w:val="24"/>
        </w:rPr>
        <w:footnoteReference w:id="11"/>
      </w:r>
      <w:r w:rsidRPr="00071F5E">
        <w:rPr>
          <w:rFonts w:ascii="Georgia" w:hAnsi="Georgia" w:cs="Arial"/>
          <w:bCs/>
          <w:sz w:val="24"/>
          <w:szCs w:val="24"/>
        </w:rPr>
        <w:t xml:space="preserve">, aisladamente en época pretérita hubo de tratarse como </w:t>
      </w:r>
      <w:r w:rsidRPr="00071F5E">
        <w:rPr>
          <w:rFonts w:ascii="Georgia" w:hAnsi="Georgia" w:cs="Arial"/>
          <w:bCs/>
          <w:i/>
          <w:sz w:val="24"/>
          <w:szCs w:val="24"/>
        </w:rPr>
        <w:t>actividad peligrosa</w:t>
      </w:r>
      <w:r w:rsidRPr="000D470A">
        <w:rPr>
          <w:rStyle w:val="Appelnotedebasdep"/>
          <w:rFonts w:ascii="Georgia" w:hAnsi="Georgia"/>
          <w:bCs/>
          <w:sz w:val="24"/>
          <w:szCs w:val="24"/>
        </w:rPr>
        <w:footnoteReference w:id="12"/>
      </w:r>
      <w:r w:rsidRPr="00071F5E">
        <w:rPr>
          <w:rFonts w:ascii="Georgia" w:hAnsi="Georgia" w:cs="Arial"/>
          <w:bCs/>
          <w:sz w:val="24"/>
          <w:szCs w:val="24"/>
        </w:rPr>
        <w:t>; sin embargo, a esta fecha es sólido que su fundamento es la culpa probada</w:t>
      </w:r>
      <w:r w:rsidRPr="000D470A">
        <w:rPr>
          <w:rStyle w:val="Appelnotedebasdep"/>
          <w:rFonts w:ascii="Georgia" w:hAnsi="Georgia"/>
          <w:bCs/>
          <w:sz w:val="24"/>
          <w:szCs w:val="24"/>
        </w:rPr>
        <w:footnoteReference w:id="13"/>
      </w:r>
      <w:r w:rsidRPr="00071F5E">
        <w:rPr>
          <w:rFonts w:ascii="Georgia" w:hAnsi="Georgia" w:cs="Arial"/>
          <w:bCs/>
          <w:sz w:val="24"/>
          <w:szCs w:val="24"/>
        </w:rPr>
        <w:t>, según el precedente constante de la CSJ</w:t>
      </w:r>
      <w:r w:rsidRPr="000D470A">
        <w:rPr>
          <w:rStyle w:val="Appelnotedebasdep"/>
          <w:rFonts w:ascii="Georgia" w:hAnsi="Georgia"/>
          <w:bCs/>
          <w:sz w:val="24"/>
          <w:szCs w:val="24"/>
        </w:rPr>
        <w:footnoteReference w:id="14"/>
      </w:r>
      <w:r w:rsidRPr="00071F5E">
        <w:rPr>
          <w:rFonts w:ascii="Georgia" w:hAnsi="Georgia" w:cs="Arial"/>
          <w:bCs/>
          <w:sz w:val="24"/>
          <w:szCs w:val="24"/>
        </w:rPr>
        <w:t xml:space="preserve"> y la doctrina mayoritaria</w:t>
      </w:r>
      <w:r w:rsidRPr="000D470A">
        <w:rPr>
          <w:rStyle w:val="Appelnotedebasdep"/>
          <w:rFonts w:ascii="Georgia" w:hAnsi="Georgia"/>
          <w:bCs/>
          <w:sz w:val="24"/>
          <w:szCs w:val="24"/>
        </w:rPr>
        <w:footnoteReference w:id="15"/>
      </w:r>
      <w:r w:rsidRPr="00071F5E">
        <w:rPr>
          <w:rFonts w:ascii="Georgia" w:hAnsi="Georgia" w:cs="Arial"/>
          <w:bCs/>
          <w:sz w:val="24"/>
          <w:szCs w:val="24"/>
        </w:rPr>
        <w:t>, sin miramientos a que sea la modalidad contractual o extracontractual. De allí, que corresponde al demandante demostrar todos los elementos axiológicos de la responsabilidad médica: el daño, la culpabilidad  (Culpa o dolo) y la causalidad o nexo causal</w:t>
      </w:r>
      <w:r w:rsidRPr="00071F5E">
        <w:rPr>
          <w:rStyle w:val="Appelnotedebasdep"/>
          <w:rFonts w:ascii="Georgia" w:hAnsi="Georgia"/>
          <w:bCs/>
          <w:sz w:val="24"/>
          <w:szCs w:val="24"/>
        </w:rPr>
        <w:t xml:space="preserve"> </w:t>
      </w:r>
      <w:r w:rsidRPr="000D470A">
        <w:rPr>
          <w:rStyle w:val="Appelnotedebasdep"/>
          <w:rFonts w:ascii="Georgia" w:hAnsi="Georgia"/>
          <w:bCs/>
          <w:sz w:val="24"/>
          <w:szCs w:val="24"/>
        </w:rPr>
        <w:footnoteReference w:id="16"/>
      </w:r>
      <w:r w:rsidRPr="00071F5E">
        <w:rPr>
          <w:rFonts w:ascii="Georgia" w:hAnsi="Georgia" w:cs="Arial"/>
          <w:bCs/>
          <w:sz w:val="24"/>
          <w:szCs w:val="24"/>
        </w:rPr>
        <w:t>, salvo que sean obligaciones de resultado.</w:t>
      </w:r>
    </w:p>
    <w:p w:rsidR="00C50A16" w:rsidRPr="00590A69" w:rsidRDefault="00C50A16" w:rsidP="006E3AD1">
      <w:pPr>
        <w:spacing w:line="360" w:lineRule="auto"/>
        <w:jc w:val="both"/>
        <w:rPr>
          <w:rFonts w:ascii="Georgia" w:hAnsi="Georgia" w:cs="Arial"/>
          <w:bCs/>
          <w:sz w:val="24"/>
          <w:szCs w:val="24"/>
        </w:rPr>
      </w:pPr>
    </w:p>
    <w:p w:rsidR="00407EB2" w:rsidRPr="00407EB2" w:rsidRDefault="00407EB2" w:rsidP="00407EB2">
      <w:pPr>
        <w:spacing w:line="360" w:lineRule="auto"/>
        <w:jc w:val="both"/>
        <w:rPr>
          <w:rFonts w:ascii="Georgia" w:hAnsi="Georgia" w:cs="Arial"/>
          <w:sz w:val="24"/>
          <w:szCs w:val="24"/>
        </w:rPr>
      </w:pPr>
      <w:r w:rsidRPr="00407EB2">
        <w:rPr>
          <w:rFonts w:ascii="Georgia" w:hAnsi="Georgia" w:cs="Arial"/>
          <w:sz w:val="24"/>
          <w:szCs w:val="22"/>
        </w:rPr>
        <w:t xml:space="preserve">Por lo general, las EPS o IPS deben responder en forma directa por el comportamiento dañino, derivado de la conducta de sus agentes </w:t>
      </w:r>
      <w:r w:rsidR="005F6B6E" w:rsidRPr="00D46B80">
        <w:rPr>
          <w:rFonts w:ascii="Georgia" w:hAnsi="Georgia" w:cs="Arial"/>
          <w:sz w:val="24"/>
          <w:szCs w:val="22"/>
        </w:rPr>
        <w:t>a</w:t>
      </w:r>
      <w:r w:rsidR="005F6B6E">
        <w:rPr>
          <w:rFonts w:ascii="Georgia" w:hAnsi="Georgia" w:cs="Arial"/>
          <w:sz w:val="24"/>
          <w:szCs w:val="22"/>
        </w:rPr>
        <w:t xml:space="preserve">l brindar </w:t>
      </w:r>
      <w:r w:rsidRPr="00407EB2">
        <w:rPr>
          <w:rFonts w:ascii="Georgia" w:hAnsi="Georgia" w:cs="Arial"/>
          <w:sz w:val="24"/>
          <w:szCs w:val="22"/>
        </w:rPr>
        <w:t xml:space="preserve">los servicios de salud, que comprende las prestaciones asistenciales impuestas legamente, de donde surgen entre otros los deberes: (i) Referidos al acto médico; (ii) Relativos a los actos de asistencia sanitaria de carácter auxiliar (Llamados paramédicos); y (iii) Respecto a los de </w:t>
      </w:r>
      <w:r w:rsidRPr="00407EB2">
        <w:rPr>
          <w:rFonts w:ascii="Georgia" w:hAnsi="Georgia" w:cs="Arial"/>
          <w:sz w:val="24"/>
          <w:szCs w:val="24"/>
        </w:rPr>
        <w:t>hospitalización. Así lo entiende la jurisprudencia de la CSJ</w:t>
      </w:r>
      <w:r w:rsidRPr="00407EB2">
        <w:rPr>
          <w:rStyle w:val="Appelnotedebasdep"/>
          <w:rFonts w:ascii="Georgia" w:hAnsi="Georgia"/>
          <w:sz w:val="24"/>
          <w:szCs w:val="24"/>
        </w:rPr>
        <w:footnoteReference w:id="17"/>
      </w:r>
      <w:r w:rsidRPr="00407EB2">
        <w:rPr>
          <w:rFonts w:ascii="Georgia" w:hAnsi="Georgia" w:cs="Arial"/>
          <w:sz w:val="24"/>
          <w:szCs w:val="24"/>
        </w:rPr>
        <w:t>.</w:t>
      </w:r>
    </w:p>
    <w:p w:rsidR="006D250E" w:rsidRDefault="006D250E" w:rsidP="006D250E">
      <w:pPr>
        <w:spacing w:line="360" w:lineRule="auto"/>
        <w:jc w:val="both"/>
        <w:rPr>
          <w:rFonts w:ascii="Georgia" w:hAnsi="Georgia" w:cs="Arial"/>
          <w:sz w:val="24"/>
          <w:szCs w:val="24"/>
        </w:rPr>
      </w:pPr>
    </w:p>
    <w:p w:rsidR="00407EB2" w:rsidRPr="00407EB2" w:rsidRDefault="00407EB2" w:rsidP="00407EB2">
      <w:pPr>
        <w:spacing w:line="360" w:lineRule="auto"/>
        <w:jc w:val="both"/>
        <w:rPr>
          <w:rFonts w:ascii="Georgia" w:hAnsi="Georgia" w:cs="Arial"/>
          <w:sz w:val="24"/>
          <w:szCs w:val="22"/>
        </w:rPr>
      </w:pPr>
      <w:r w:rsidRPr="00407EB2">
        <w:rPr>
          <w:rFonts w:ascii="Georgia" w:hAnsi="Georgia" w:cs="Arial"/>
          <w:sz w:val="24"/>
          <w:szCs w:val="24"/>
        </w:rPr>
        <w:lastRenderedPageBreak/>
        <w:t>Frente a los deberes relativos al acto médico, enseña el precedente de la CSJ</w:t>
      </w:r>
      <w:r w:rsidRPr="00407EB2">
        <w:rPr>
          <w:rStyle w:val="Appelnotedebasdep"/>
          <w:rFonts w:ascii="Georgia" w:hAnsi="Georgia"/>
          <w:sz w:val="24"/>
          <w:szCs w:val="24"/>
        </w:rPr>
        <w:footnoteReference w:id="18"/>
      </w:r>
      <w:r w:rsidRPr="00407EB2">
        <w:rPr>
          <w:rFonts w:ascii="Georgia" w:hAnsi="Georgia" w:cs="Arial"/>
          <w:sz w:val="24"/>
          <w:szCs w:val="24"/>
          <w:vertAlign w:val="superscript"/>
        </w:rPr>
        <w:t>-</w:t>
      </w:r>
      <w:r w:rsidRPr="00407EB2">
        <w:rPr>
          <w:rStyle w:val="Appelnotedebasdep"/>
          <w:rFonts w:ascii="Georgia" w:hAnsi="Georgia"/>
          <w:sz w:val="24"/>
          <w:szCs w:val="24"/>
        </w:rPr>
        <w:footnoteReference w:id="19"/>
      </w:r>
      <w:r w:rsidRPr="00407EB2">
        <w:rPr>
          <w:rFonts w:ascii="Georgia" w:hAnsi="Georgia" w:cs="Arial"/>
          <w:sz w:val="24"/>
          <w:szCs w:val="24"/>
        </w:rPr>
        <w:t>, pacíficamente, que</w:t>
      </w:r>
      <w:r w:rsidRPr="00407EB2">
        <w:rPr>
          <w:rStyle w:val="Appelnotedebasdep"/>
          <w:rFonts w:ascii="Georgia" w:hAnsi="Georgia"/>
          <w:sz w:val="24"/>
          <w:szCs w:val="24"/>
        </w:rPr>
        <w:footnoteReference w:id="20"/>
      </w:r>
      <w:r w:rsidRPr="00407EB2">
        <w:rPr>
          <w:rFonts w:ascii="Georgia" w:hAnsi="Georgia" w:cs="Arial"/>
          <w:sz w:val="24"/>
          <w:szCs w:val="24"/>
        </w:rPr>
        <w:t>:</w:t>
      </w:r>
    </w:p>
    <w:p w:rsidR="00407EB2" w:rsidRPr="00407EB2" w:rsidRDefault="00407EB2" w:rsidP="00407EB2">
      <w:pPr>
        <w:ind w:left="567" w:right="567"/>
        <w:jc w:val="both"/>
        <w:rPr>
          <w:rFonts w:ascii="Georgia" w:hAnsi="Georgia" w:cs="Arial"/>
          <w:sz w:val="24"/>
        </w:rPr>
      </w:pPr>
    </w:p>
    <w:p w:rsidR="00407EB2" w:rsidRDefault="00407EB2" w:rsidP="00407EB2">
      <w:pPr>
        <w:ind w:left="567" w:right="567"/>
        <w:jc w:val="both"/>
        <w:rPr>
          <w:rFonts w:ascii="Georgia" w:hAnsi="Georgia" w:cs="Arial"/>
          <w:sz w:val="24"/>
        </w:rPr>
      </w:pPr>
      <w:r w:rsidRPr="00407EB2">
        <w:rPr>
          <w:rFonts w:ascii="Georgia" w:hAnsi="Georgia"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407EB2">
        <w:rPr>
          <w:rFonts w:ascii="Georgia" w:hAnsi="Georgia" w:cs="Arial"/>
          <w:i/>
          <w:sz w:val="24"/>
        </w:rPr>
        <w:t>solidum</w:t>
      </w:r>
      <w:proofErr w:type="spellEnd"/>
      <w:r w:rsidRPr="00407EB2">
        <w:rPr>
          <w:rFonts w:ascii="Georgia" w:hAnsi="Georgia" w:cs="Arial"/>
          <w:i/>
          <w:sz w:val="24"/>
        </w:rPr>
        <w:t xml:space="preserve"> si fueren varios los autores, pues “el acto médico puede generar para el profesional que lo ejercita obligaciones de carácter indemnizatorio por perjuicios causados al paciente, como resultado de incurrir en yerros de diagnóstico y de tratamiento,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sidRPr="00407EB2">
        <w:rPr>
          <w:rFonts w:ascii="Georgia" w:hAnsi="Georgia" w:cs="Arial"/>
          <w:sz w:val="24"/>
        </w:rPr>
        <w:t>.</w:t>
      </w:r>
    </w:p>
    <w:p w:rsidR="002028C7" w:rsidRPr="00407EB2" w:rsidRDefault="002028C7" w:rsidP="002028C7">
      <w:pPr>
        <w:spacing w:line="360" w:lineRule="auto"/>
        <w:ind w:left="567" w:right="567"/>
        <w:jc w:val="both"/>
        <w:rPr>
          <w:rFonts w:ascii="Georgia" w:hAnsi="Georgia" w:cs="Arial"/>
          <w:sz w:val="24"/>
        </w:rPr>
      </w:pPr>
    </w:p>
    <w:p w:rsidR="00821DC1" w:rsidRPr="00590A69" w:rsidRDefault="00821DC1" w:rsidP="006D250E">
      <w:pPr>
        <w:pStyle w:val="Paragraphedeliste"/>
        <w:numPr>
          <w:ilvl w:val="2"/>
          <w:numId w:val="8"/>
        </w:numPr>
        <w:spacing w:line="360" w:lineRule="auto"/>
        <w:jc w:val="both"/>
        <w:rPr>
          <w:rFonts w:ascii="Georgia" w:hAnsi="Georgia" w:cs="Arial"/>
          <w:iCs/>
          <w:smallCaps/>
          <w:sz w:val="24"/>
          <w:szCs w:val="22"/>
        </w:rPr>
      </w:pPr>
      <w:r w:rsidRPr="00590A69">
        <w:rPr>
          <w:rFonts w:ascii="Georgia" w:hAnsi="Georgia" w:cs="Arial"/>
          <w:iCs/>
          <w:smallCaps/>
          <w:sz w:val="24"/>
          <w:szCs w:val="22"/>
        </w:rPr>
        <w:t>La carga p</w:t>
      </w:r>
      <w:r w:rsidR="004E55CF" w:rsidRPr="00590A69">
        <w:rPr>
          <w:rFonts w:ascii="Georgia" w:hAnsi="Georgia" w:cs="Arial"/>
          <w:iCs/>
          <w:smallCaps/>
          <w:sz w:val="24"/>
          <w:szCs w:val="22"/>
        </w:rPr>
        <w:t>robatoria</w:t>
      </w:r>
    </w:p>
    <w:p w:rsidR="00A52D9B" w:rsidRPr="00590A69" w:rsidRDefault="00A52D9B" w:rsidP="00A52D9B">
      <w:pPr>
        <w:pStyle w:val="Paragraphedeliste"/>
        <w:spacing w:line="360" w:lineRule="auto"/>
        <w:ind w:left="720"/>
        <w:jc w:val="both"/>
        <w:rPr>
          <w:rFonts w:ascii="Georgia" w:hAnsi="Georgia" w:cs="Arial"/>
          <w:iCs/>
          <w:smallCaps/>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2"/>
        </w:rPr>
        <w:t>En la responsabilidad sanitaria la regla general es que las obligaciones debidas por los médicos en su ejercicio, son de medio</w:t>
      </w:r>
      <w:r w:rsidRPr="000D470A">
        <w:rPr>
          <w:rStyle w:val="Appelnotedebasdep"/>
          <w:rFonts w:ascii="Georgia" w:hAnsi="Georgia"/>
          <w:sz w:val="24"/>
          <w:szCs w:val="22"/>
        </w:rPr>
        <w:footnoteReference w:id="21"/>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22"/>
      </w:r>
      <w:r w:rsidRPr="000D470A">
        <w:rPr>
          <w:rFonts w:ascii="Georgia" w:hAnsi="Georgia" w:cs="Arial"/>
          <w:sz w:val="24"/>
          <w:szCs w:val="22"/>
        </w:rPr>
        <w:t xml:space="preserve"> y de manera excepcional de resultado, entre otras las cirugías estéticas reconstructivas</w:t>
      </w:r>
      <w:r w:rsidRPr="000D470A">
        <w:rPr>
          <w:rStyle w:val="Appelnotedebasdep"/>
          <w:rFonts w:ascii="Georgia" w:hAnsi="Georgia"/>
          <w:sz w:val="24"/>
          <w:szCs w:val="22"/>
        </w:rPr>
        <w:footnoteReference w:id="23"/>
      </w:r>
      <w:r w:rsidRPr="000D470A">
        <w:rPr>
          <w:rFonts w:ascii="Georgia" w:hAnsi="Georgia" w:cs="Arial"/>
          <w:sz w:val="24"/>
          <w:szCs w:val="22"/>
          <w:vertAlign w:val="superscript"/>
        </w:rPr>
        <w:t>-</w:t>
      </w:r>
      <w:r w:rsidRPr="000D470A">
        <w:rPr>
          <w:rStyle w:val="Appelnotedebasdep"/>
          <w:rFonts w:ascii="Georgia" w:hAnsi="Georgia"/>
          <w:sz w:val="24"/>
          <w:szCs w:val="22"/>
        </w:rPr>
        <w:footnoteReference w:id="24"/>
      </w:r>
      <w:r w:rsidRPr="000D470A">
        <w:rPr>
          <w:rFonts w:ascii="Georgia" w:hAnsi="Georgia" w:cs="Arial"/>
          <w:sz w:val="24"/>
          <w:szCs w:val="22"/>
        </w:rPr>
        <w:t>, el diligenciamiento de la historia clínica y la obtención del consentimiento</w:t>
      </w:r>
      <w:r w:rsidRPr="000D470A">
        <w:rPr>
          <w:rStyle w:val="Appelnotedebasdep"/>
          <w:rFonts w:ascii="Georgia" w:hAnsi="Georgia"/>
          <w:sz w:val="24"/>
          <w:szCs w:val="22"/>
        </w:rPr>
        <w:footnoteReference w:id="25"/>
      </w:r>
      <w:r w:rsidRPr="000D470A">
        <w:rPr>
          <w:rFonts w:ascii="Georgia" w:hAnsi="Georgia" w:cs="Arial"/>
          <w:sz w:val="24"/>
          <w:szCs w:val="22"/>
        </w:rPr>
        <w:t>, la elaboración de prótesis, el secreto profesional</w:t>
      </w:r>
      <w:r w:rsidRPr="000D470A">
        <w:rPr>
          <w:rStyle w:val="Appelnotedebasdep"/>
          <w:rFonts w:ascii="Georgia" w:hAnsi="Georgia"/>
          <w:sz w:val="24"/>
          <w:szCs w:val="22"/>
        </w:rPr>
        <w:footnoteReference w:id="26"/>
      </w:r>
      <w:r w:rsidRPr="000D470A">
        <w:rPr>
          <w:rFonts w:ascii="Georgia" w:hAnsi="Georgia" w:cs="Arial"/>
          <w:sz w:val="24"/>
          <w:szCs w:val="22"/>
        </w:rPr>
        <w:t xml:space="preserve">. </w:t>
      </w:r>
      <w:r w:rsidR="00686CA4">
        <w:rPr>
          <w:rFonts w:ascii="Georgia" w:hAnsi="Georgia" w:cs="Arial"/>
          <w:sz w:val="24"/>
          <w:szCs w:val="22"/>
        </w:rPr>
        <w:t>Distinción reiterada en reciente (2017)</w:t>
      </w:r>
      <w:r w:rsidR="00686CA4">
        <w:rPr>
          <w:rStyle w:val="Appelnotedebasdep"/>
          <w:rFonts w:ascii="Georgia" w:hAnsi="Georgia"/>
          <w:sz w:val="24"/>
          <w:szCs w:val="22"/>
        </w:rPr>
        <w:footnoteReference w:id="27"/>
      </w:r>
      <w:r w:rsidR="00686CA4">
        <w:rPr>
          <w:rFonts w:ascii="Georgia" w:hAnsi="Georgia" w:cs="Arial"/>
          <w:sz w:val="24"/>
          <w:szCs w:val="22"/>
        </w:rPr>
        <w:t xml:space="preserve"> decisión.</w:t>
      </w:r>
      <w:r w:rsidRPr="000D470A">
        <w:rPr>
          <w:rFonts w:ascii="Georgia" w:hAnsi="Georgia" w:cs="Arial"/>
          <w:sz w:val="24"/>
          <w:szCs w:val="22"/>
        </w:rPr>
        <w:t xml:space="preserve"> Lo anterior presta utilidad para determinar el régimen probatorio aplicable, pues en tratándose de obligaciones de medio opera la tesis de la culpa probada, mientras que para las llamadas de resultado impera la presunción de culpa.  De antaño la jurisprudencia de la CSJ</w:t>
      </w:r>
      <w:r w:rsidRPr="000D470A">
        <w:rPr>
          <w:rStyle w:val="Appelnotedebasdep"/>
          <w:rFonts w:ascii="Georgia" w:hAnsi="Georgia"/>
          <w:sz w:val="24"/>
          <w:szCs w:val="22"/>
        </w:rPr>
        <w:footnoteReference w:id="28"/>
      </w:r>
      <w:r w:rsidRPr="000D470A">
        <w:rPr>
          <w:rFonts w:ascii="Georgia" w:hAnsi="Georgia" w:cs="Arial"/>
          <w:sz w:val="24"/>
          <w:szCs w:val="22"/>
        </w:rPr>
        <w:t>, ha sostenido que las obligaciones de medio tienen implícito un mayor esfuerzo demostrativo para el reclamante</w:t>
      </w:r>
      <w:r w:rsidRPr="000D470A">
        <w:rPr>
          <w:rStyle w:val="Appelnotedebasdep"/>
          <w:rFonts w:ascii="Georgia" w:hAnsi="Georgia"/>
          <w:sz w:val="24"/>
          <w:szCs w:val="22"/>
        </w:rPr>
        <w:footnoteReference w:id="29"/>
      </w:r>
      <w:r w:rsidRPr="000D470A">
        <w:rPr>
          <w:rFonts w:ascii="Georgia" w:hAnsi="Georgia" w:cs="Arial"/>
          <w:sz w:val="24"/>
          <w:szCs w:val="22"/>
        </w:rPr>
        <w:t xml:space="preserve">.  </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sz w:val="24"/>
          <w:szCs w:val="22"/>
        </w:rPr>
        <w:t>En refuerzo de lo dicho, debe advertirse que la Ley 1164, en su artículo 26, dispone en los apartes pertinentes:</w:t>
      </w:r>
      <w:r w:rsidRPr="000D470A">
        <w:rPr>
          <w:rFonts w:ascii="Georgia" w:hAnsi="Georgia" w:cs="Arial"/>
          <w:i/>
          <w:sz w:val="22"/>
          <w:szCs w:val="22"/>
        </w:rPr>
        <w:t xml:space="preserve"> “</w:t>
      </w:r>
      <w:r w:rsidRPr="000D470A">
        <w:rPr>
          <w:rFonts w:ascii="Georgia" w:hAnsi="Georgia" w:cs="Arial"/>
          <w:bCs/>
          <w:i/>
          <w:iCs/>
          <w:color w:val="000000"/>
          <w:sz w:val="22"/>
          <w:szCs w:val="22"/>
          <w:shd w:val="clear" w:color="auto" w:fill="FFFFFF"/>
        </w:rPr>
        <w:t>Acto propio de los profesionales de la salud</w:t>
      </w:r>
      <w:r w:rsidRPr="000D470A">
        <w:rPr>
          <w:rFonts w:ascii="Georgia" w:hAnsi="Georgia" w:cs="Arial"/>
          <w:b/>
          <w:bCs/>
          <w:i/>
          <w:color w:val="000000"/>
          <w:sz w:val="22"/>
          <w:szCs w:val="22"/>
          <w:shd w:val="clear" w:color="auto" w:fill="FFFFFF"/>
        </w:rPr>
        <w:t xml:space="preserve">. </w:t>
      </w:r>
      <w:hyperlink r:id="rId10" w:anchor="104" w:history="1">
        <w:r w:rsidRPr="000D470A">
          <w:rPr>
            <w:rStyle w:val="Lienhypertexte"/>
            <w:rFonts w:ascii="Georgia" w:hAnsi="Georgia" w:cs="Arial"/>
            <w:i/>
            <w:color w:val="auto"/>
            <w:sz w:val="22"/>
            <w:szCs w:val="22"/>
            <w:u w:val="none"/>
            <w:shd w:val="clear" w:color="auto" w:fill="FFFFFF"/>
          </w:rPr>
          <w:t>Modificado por el art. 104, Ley 1438 de 2011</w:t>
        </w:r>
      </w:hyperlink>
      <w:r w:rsidRPr="000D470A">
        <w:rPr>
          <w:rFonts w:ascii="Georgia" w:hAnsi="Georgia" w:cs="Arial"/>
          <w:i/>
          <w:sz w:val="22"/>
          <w:szCs w:val="22"/>
          <w:shd w:val="clear" w:color="auto" w:fill="FFFFFF"/>
        </w:rPr>
        <w:t>.</w:t>
      </w:r>
      <w:r w:rsidRPr="000D470A">
        <w:rPr>
          <w:rFonts w:ascii="Georgia" w:hAnsi="Georgia"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w:t>
      </w:r>
      <w:r w:rsidRPr="000D470A">
        <w:rPr>
          <w:rFonts w:ascii="Georgia" w:hAnsi="Georgia" w:cs="Arial"/>
          <w:i/>
          <w:color w:val="000000"/>
          <w:sz w:val="22"/>
          <w:szCs w:val="22"/>
          <w:shd w:val="clear" w:color="auto" w:fill="FFFFFF"/>
        </w:rPr>
        <w:lastRenderedPageBreak/>
        <w:t xml:space="preserve">que le otorga el respectivo título, el acto profesional se caracteriza por la autonomía profesional y la relación entre el profesional de la salud y el usuario. </w:t>
      </w:r>
      <w:r w:rsidRPr="000D470A">
        <w:rPr>
          <w:rFonts w:ascii="Georgia" w:hAnsi="Georgia" w:cs="Arial"/>
          <w:i/>
          <w:color w:val="000000"/>
          <w:sz w:val="22"/>
          <w:szCs w:val="22"/>
          <w:u w:val="single"/>
          <w:shd w:val="clear" w:color="auto" w:fill="FFFFFF"/>
        </w:rPr>
        <w:t>Esta relación de asistencia en salud genera una obligación de medios, basada en la competencia profesional</w:t>
      </w:r>
      <w:r w:rsidRPr="000D470A">
        <w:rPr>
          <w:rFonts w:ascii="Georgia" w:hAnsi="Georgia" w:cs="Arial"/>
          <w:i/>
          <w:color w:val="000000"/>
          <w:sz w:val="22"/>
          <w:szCs w:val="22"/>
          <w:shd w:val="clear" w:color="auto" w:fill="FFFFFF"/>
        </w:rPr>
        <w:t>.”.</w:t>
      </w:r>
      <w:r w:rsidRPr="000D470A">
        <w:rPr>
          <w:rFonts w:ascii="Georgia" w:hAnsi="Georgia" w:cs="Arial"/>
          <w:color w:val="000000"/>
          <w:sz w:val="22"/>
          <w:szCs w:val="22"/>
          <w:shd w:val="clear" w:color="auto" w:fill="FFFFFF"/>
        </w:rPr>
        <w:t xml:space="preserve"> </w:t>
      </w:r>
      <w:proofErr w:type="spellStart"/>
      <w:r w:rsidRPr="000D470A">
        <w:rPr>
          <w:rFonts w:ascii="Georgia" w:hAnsi="Georgia" w:cs="Arial"/>
          <w:color w:val="000000"/>
          <w:sz w:val="24"/>
          <w:szCs w:val="22"/>
          <w:shd w:val="clear" w:color="auto" w:fill="FFFFFF"/>
        </w:rPr>
        <w:t>Sublínea</w:t>
      </w:r>
      <w:proofErr w:type="spellEnd"/>
      <w:r w:rsidRPr="000D470A">
        <w:rPr>
          <w:rFonts w:ascii="Georgia" w:hAnsi="Georgia" w:cs="Arial"/>
          <w:color w:val="000000"/>
          <w:sz w:val="24"/>
          <w:szCs w:val="22"/>
          <w:shd w:val="clear" w:color="auto" w:fill="FFFFFF"/>
        </w:rPr>
        <w:t xml:space="preserve"> puesta a propósito por esta Sala.</w:t>
      </w:r>
    </w:p>
    <w:p w:rsidR="00D759C8" w:rsidRPr="000D470A" w:rsidRDefault="00D759C8" w:rsidP="00D759C8">
      <w:pPr>
        <w:spacing w:line="360" w:lineRule="auto"/>
        <w:jc w:val="both"/>
        <w:rPr>
          <w:rFonts w:ascii="Georgia" w:hAnsi="Georgia" w:cs="Arial"/>
          <w:sz w:val="24"/>
          <w:szCs w:val="24"/>
        </w:rPr>
      </w:pPr>
    </w:p>
    <w:p w:rsidR="00D759C8" w:rsidRPr="000D470A" w:rsidRDefault="00D759C8" w:rsidP="00D759C8">
      <w:pPr>
        <w:spacing w:line="360" w:lineRule="auto"/>
        <w:jc w:val="both"/>
        <w:rPr>
          <w:rFonts w:ascii="Georgia" w:hAnsi="Georgia" w:cs="Arial"/>
          <w:sz w:val="24"/>
          <w:szCs w:val="24"/>
        </w:rPr>
      </w:pPr>
      <w:r w:rsidRPr="000D470A">
        <w:rPr>
          <w:rFonts w:ascii="Georgia" w:hAnsi="Georgia" w:cs="Arial"/>
          <w:bCs/>
          <w:sz w:val="24"/>
          <w:szCs w:val="24"/>
        </w:rPr>
        <w:t>Cuando el título de imputación es el de la culpa probada, no cabe duda que la</w:t>
      </w:r>
      <w:r w:rsidRPr="000D470A">
        <w:rPr>
          <w:rFonts w:ascii="Georgia" w:hAnsi="Georgia" w:cs="Arial"/>
          <w:sz w:val="24"/>
          <w:szCs w:val="24"/>
        </w:rPr>
        <w:t xml:space="preserve"> carga probatoria gravita en cabeza del demandante, así señaló el órgano de cierre de la especialidad</w:t>
      </w:r>
      <w:r w:rsidRPr="000D470A">
        <w:rPr>
          <w:rStyle w:val="Appelnotedebasdep"/>
          <w:rFonts w:ascii="Georgia" w:hAnsi="Georgia"/>
          <w:sz w:val="24"/>
          <w:szCs w:val="24"/>
        </w:rPr>
        <w:footnoteReference w:id="30"/>
      </w:r>
      <w:r w:rsidRPr="000D470A">
        <w:rPr>
          <w:rFonts w:ascii="Georgia" w:hAnsi="Georgia" w:cs="Arial"/>
          <w:sz w:val="24"/>
          <w:szCs w:val="24"/>
        </w:rPr>
        <w:t>:</w:t>
      </w:r>
    </w:p>
    <w:p w:rsidR="00E46687" w:rsidRDefault="00E46687" w:rsidP="00D759C8">
      <w:pPr>
        <w:ind w:left="567" w:right="567"/>
        <w:jc w:val="both"/>
        <w:rPr>
          <w:rFonts w:ascii="Georgia" w:hAnsi="Georgia" w:cs="Arial"/>
          <w:sz w:val="24"/>
          <w:szCs w:val="22"/>
        </w:rPr>
      </w:pPr>
    </w:p>
    <w:p w:rsidR="00D759C8" w:rsidRPr="000D470A" w:rsidRDefault="00D759C8" w:rsidP="00D759C8">
      <w:pPr>
        <w:ind w:left="567" w:right="567"/>
        <w:jc w:val="both"/>
        <w:rPr>
          <w:rFonts w:ascii="Georgia" w:hAnsi="Georgia" w:cs="Arial"/>
          <w:sz w:val="22"/>
          <w:szCs w:val="22"/>
        </w:rPr>
      </w:pPr>
      <w:r w:rsidRPr="000D470A">
        <w:rPr>
          <w:rFonts w:ascii="Georgia" w:hAnsi="Georgia"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0D470A">
        <w:rPr>
          <w:rFonts w:ascii="Georgia" w:hAnsi="Georgia" w:cs="Arial"/>
          <w:sz w:val="24"/>
          <w:szCs w:val="22"/>
          <w:u w:val="single"/>
        </w:rPr>
        <w:t>cuya carga probatoria asume el demandante, sin que sea admisible un principio general encaminado a establecer de manera absoluta una presunción de culpa de los facultativos</w:t>
      </w:r>
      <w:r w:rsidRPr="000D470A">
        <w:rPr>
          <w:rFonts w:ascii="Georgia" w:hAnsi="Georgia" w:cs="Arial"/>
          <w:sz w:val="24"/>
          <w:szCs w:val="22"/>
        </w:rPr>
        <w:t xml:space="preserve"> (sentencias de 5 de marzo de 1940, 12 de septiembre de 1985, 30 de enero de 2001, entre otras).  La </w:t>
      </w:r>
      <w:proofErr w:type="spellStart"/>
      <w:r w:rsidRPr="000D470A">
        <w:rPr>
          <w:rFonts w:ascii="Georgia" w:hAnsi="Georgia" w:cs="Arial"/>
          <w:sz w:val="24"/>
          <w:szCs w:val="22"/>
        </w:rPr>
        <w:t>sublínea</w:t>
      </w:r>
      <w:proofErr w:type="spellEnd"/>
      <w:r w:rsidRPr="000D470A">
        <w:rPr>
          <w:rFonts w:ascii="Georgia" w:hAnsi="Georgia" w:cs="Arial"/>
          <w:sz w:val="24"/>
          <w:szCs w:val="22"/>
        </w:rPr>
        <w:t xml:space="preserve"> es </w:t>
      </w:r>
      <w:proofErr w:type="spellStart"/>
      <w:r w:rsidRPr="000D470A">
        <w:rPr>
          <w:rFonts w:ascii="Georgia" w:hAnsi="Georgia" w:cs="Arial"/>
          <w:sz w:val="24"/>
          <w:szCs w:val="22"/>
        </w:rPr>
        <w:t>extratextual</w:t>
      </w:r>
      <w:proofErr w:type="spellEnd"/>
      <w:r w:rsidRPr="000D470A">
        <w:rPr>
          <w:rFonts w:ascii="Georgia" w:hAnsi="Georgia" w:cs="Arial"/>
          <w:sz w:val="24"/>
          <w:szCs w:val="22"/>
        </w:rPr>
        <w:t>.</w:t>
      </w:r>
    </w:p>
    <w:p w:rsidR="00D759C8" w:rsidRPr="000D470A" w:rsidRDefault="00D759C8" w:rsidP="00D759C8">
      <w:pPr>
        <w:spacing w:line="360" w:lineRule="auto"/>
        <w:jc w:val="both"/>
        <w:rPr>
          <w:rFonts w:ascii="Georgia" w:hAnsi="Georgia" w:cs="Arial"/>
          <w:sz w:val="24"/>
          <w:szCs w:val="22"/>
        </w:rPr>
      </w:pPr>
    </w:p>
    <w:p w:rsidR="00D759C8" w:rsidRPr="000D470A" w:rsidRDefault="00D759C8" w:rsidP="00D759C8">
      <w:pPr>
        <w:spacing w:line="360" w:lineRule="auto"/>
        <w:jc w:val="both"/>
        <w:rPr>
          <w:rFonts w:ascii="Georgia" w:hAnsi="Georgia" w:cs="Arial"/>
          <w:sz w:val="24"/>
          <w:szCs w:val="22"/>
        </w:rPr>
      </w:pPr>
      <w:r w:rsidRPr="000D470A">
        <w:rPr>
          <w:rFonts w:ascii="Georgia" w:hAnsi="Georgia" w:cs="Arial"/>
          <w:sz w:val="24"/>
          <w:szCs w:val="24"/>
        </w:rPr>
        <w:t>A pesar de lo apuntado, la misma Corporación desde 2001</w:t>
      </w:r>
      <w:r w:rsidRPr="000D470A">
        <w:rPr>
          <w:rStyle w:val="Appelnotedebasdep"/>
          <w:rFonts w:ascii="Georgia" w:hAnsi="Georgia"/>
          <w:sz w:val="24"/>
          <w:szCs w:val="24"/>
        </w:rPr>
        <w:footnoteReference w:id="31"/>
      </w:r>
      <w:r w:rsidRPr="000D470A">
        <w:rPr>
          <w:rFonts w:ascii="Georgia" w:hAnsi="Georgia" w:cs="Arial"/>
          <w:sz w:val="24"/>
          <w:szCs w:val="24"/>
        </w:rPr>
        <w:t>, empezó a acoger la tesis del CE de los años 1990</w:t>
      </w:r>
      <w:r w:rsidRPr="000D470A">
        <w:rPr>
          <w:rStyle w:val="Appelnotedebasdep"/>
          <w:rFonts w:ascii="Georgia" w:hAnsi="Georgia"/>
          <w:sz w:val="24"/>
          <w:szCs w:val="24"/>
        </w:rPr>
        <w:footnoteReference w:id="32"/>
      </w:r>
      <w:r w:rsidRPr="000D470A">
        <w:rPr>
          <w:rFonts w:ascii="Georgia" w:hAnsi="Georgia" w:cs="Arial"/>
          <w:sz w:val="24"/>
          <w:szCs w:val="24"/>
        </w:rPr>
        <w:t xml:space="preserve"> y 1992</w:t>
      </w:r>
      <w:r w:rsidRPr="000D470A">
        <w:rPr>
          <w:rStyle w:val="Appelnotedebasdep"/>
          <w:rFonts w:ascii="Georgia" w:hAnsi="Georgia"/>
          <w:sz w:val="24"/>
          <w:szCs w:val="24"/>
        </w:rPr>
        <w:footnoteReference w:id="33"/>
      </w:r>
      <w:r w:rsidRPr="000D470A">
        <w:rPr>
          <w:rFonts w:ascii="Georgia" w:hAnsi="Georgia" w:cs="Arial"/>
          <w:sz w:val="24"/>
          <w:szCs w:val="24"/>
        </w:rPr>
        <w:t>, incluso la misma CC</w:t>
      </w:r>
      <w:r w:rsidRPr="000D470A">
        <w:rPr>
          <w:rStyle w:val="Appelnotedebasdep"/>
          <w:rFonts w:ascii="Georgia" w:hAnsi="Georgia"/>
          <w:sz w:val="24"/>
          <w:szCs w:val="24"/>
        </w:rPr>
        <w:footnoteReference w:id="34"/>
      </w:r>
      <w:r w:rsidRPr="000D470A">
        <w:rPr>
          <w:rFonts w:ascii="Georgia" w:hAnsi="Georgia" w:cs="Arial"/>
          <w:sz w:val="24"/>
          <w:szCs w:val="24"/>
        </w:rPr>
        <w:t>, reconocían la necesidad de un aligeramiento o atenuación en la carga probatoria, por vía de la “</w:t>
      </w:r>
      <w:r w:rsidRPr="000D470A">
        <w:rPr>
          <w:rFonts w:ascii="Georgia" w:hAnsi="Georgia" w:cs="Arial"/>
          <w:i/>
          <w:sz w:val="24"/>
          <w:szCs w:val="24"/>
        </w:rPr>
        <w:t>carga dinámica de la prueba</w:t>
      </w:r>
      <w:r w:rsidRPr="000D470A">
        <w:rPr>
          <w:rFonts w:ascii="Georgia" w:hAnsi="Georgia" w:cs="Arial"/>
          <w:sz w:val="24"/>
          <w:szCs w:val="24"/>
        </w:rPr>
        <w:t>”</w:t>
      </w:r>
      <w:r w:rsidRPr="000D470A">
        <w:rPr>
          <w:rStyle w:val="Appelnotedebasdep"/>
          <w:rFonts w:ascii="Georgia" w:hAnsi="Georgia"/>
          <w:sz w:val="24"/>
          <w:szCs w:val="24"/>
        </w:rPr>
        <w:footnoteReference w:id="35"/>
      </w:r>
      <w:r w:rsidRPr="000D470A">
        <w:rPr>
          <w:rFonts w:ascii="Georgia" w:hAnsi="Georgia" w:cs="Arial"/>
          <w:sz w:val="24"/>
          <w:szCs w:val="24"/>
        </w:rPr>
        <w:t xml:space="preserve"> (hoy con reconocimiento normativo expreso en el artículo 167 del CGP, que valga enfatizar resulta inaplicable al caso, por regir para el proceso el CPC) y “</w:t>
      </w:r>
      <w:r w:rsidRPr="000D470A">
        <w:rPr>
          <w:rFonts w:ascii="Georgia" w:hAnsi="Georgia" w:cs="Arial"/>
          <w:i/>
          <w:sz w:val="24"/>
          <w:szCs w:val="24"/>
        </w:rPr>
        <w:t>dependiendo de las circunstancias del asunto</w:t>
      </w:r>
      <w:r w:rsidRPr="000D470A">
        <w:rPr>
          <w:rFonts w:ascii="Georgia" w:hAnsi="Georgia" w:cs="Arial"/>
          <w:sz w:val="24"/>
          <w:szCs w:val="24"/>
        </w:rPr>
        <w:t>”, el juzgador atribuirá el deber de acreditación sobre determinado hecho, teniendo</w:t>
      </w:r>
      <w:r w:rsidRPr="000D470A">
        <w:rPr>
          <w:rStyle w:val="Appelnotedebasdep"/>
          <w:rFonts w:ascii="Georgia" w:hAnsi="Georgia"/>
          <w:sz w:val="24"/>
          <w:szCs w:val="24"/>
        </w:rPr>
        <w:footnoteReference w:id="36"/>
      </w:r>
      <w:r w:rsidRPr="000D470A">
        <w:rPr>
          <w:rFonts w:ascii="Georgia" w:hAnsi="Georgia" w:cs="Arial"/>
          <w:sz w:val="24"/>
          <w:szCs w:val="24"/>
        </w:rPr>
        <w:t xml:space="preserve">: </w:t>
      </w:r>
      <w:r w:rsidRPr="000D470A">
        <w:rPr>
          <w:rFonts w:ascii="Georgia" w:hAnsi="Georgia" w:cs="Arial"/>
          <w:i/>
          <w:sz w:val="22"/>
          <w:szCs w:val="22"/>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w:t>
      </w:r>
      <w:proofErr w:type="spellStart"/>
      <w:r w:rsidRPr="000D470A">
        <w:rPr>
          <w:rFonts w:ascii="Georgia" w:hAnsi="Georgia" w:cs="Arial"/>
          <w:i/>
          <w:sz w:val="22"/>
          <w:szCs w:val="22"/>
        </w:rPr>
        <w:t>lex</w:t>
      </w:r>
      <w:proofErr w:type="spellEnd"/>
      <w:r w:rsidRPr="000D470A">
        <w:rPr>
          <w:rFonts w:ascii="Georgia" w:hAnsi="Georgia" w:cs="Arial"/>
          <w:i/>
          <w:sz w:val="22"/>
          <w:szCs w:val="22"/>
        </w:rPr>
        <w:t xml:space="preserve"> </w:t>
      </w:r>
      <w:proofErr w:type="spellStart"/>
      <w:r w:rsidRPr="000D470A">
        <w:rPr>
          <w:rFonts w:ascii="Georgia" w:hAnsi="Georgia" w:cs="Arial"/>
          <w:i/>
          <w:sz w:val="22"/>
          <w:szCs w:val="22"/>
        </w:rPr>
        <w:t>artix</w:t>
      </w:r>
      <w:proofErr w:type="spellEnd"/>
      <w:r w:rsidRPr="000D470A">
        <w:rPr>
          <w:rFonts w:ascii="Georgia" w:hAnsi="Georgia" w:cs="Arial"/>
          <w:i/>
          <w:sz w:val="22"/>
          <w:szCs w:val="22"/>
        </w:rPr>
        <w:t>).”.</w:t>
      </w:r>
      <w:r w:rsidRPr="000D470A">
        <w:rPr>
          <w:rFonts w:ascii="Georgia" w:hAnsi="Georgia" w:cs="Arial"/>
          <w:sz w:val="22"/>
          <w:szCs w:val="22"/>
        </w:rPr>
        <w:t xml:space="preserve">  </w:t>
      </w:r>
      <w:r w:rsidRPr="000D470A">
        <w:rPr>
          <w:rFonts w:ascii="Georgia" w:hAnsi="Georgia" w:cs="Arial"/>
          <w:sz w:val="24"/>
          <w:szCs w:val="22"/>
        </w:rPr>
        <w:t xml:space="preserve">Nótese cómo el artículo 30 de la Ley 472 de 1998, sobre acciones populares, ya había </w:t>
      </w:r>
      <w:r w:rsidR="00214044">
        <w:rPr>
          <w:rFonts w:ascii="Georgia" w:hAnsi="Georgia" w:cs="Arial"/>
          <w:sz w:val="24"/>
          <w:szCs w:val="22"/>
        </w:rPr>
        <w:t xml:space="preserve">por primera vez </w:t>
      </w:r>
      <w:r w:rsidRPr="000D470A">
        <w:rPr>
          <w:rFonts w:ascii="Georgia" w:hAnsi="Georgia" w:cs="Arial"/>
          <w:sz w:val="24"/>
          <w:szCs w:val="22"/>
        </w:rPr>
        <w:t>consagrado la doctrina anotada.</w:t>
      </w:r>
    </w:p>
    <w:p w:rsidR="00D759C8" w:rsidRPr="000D470A" w:rsidRDefault="00D759C8" w:rsidP="00D759C8">
      <w:pPr>
        <w:spacing w:line="360" w:lineRule="auto"/>
        <w:jc w:val="both"/>
        <w:rPr>
          <w:rFonts w:ascii="Georgia" w:hAnsi="Georgia" w:cs="Arial"/>
          <w:sz w:val="22"/>
          <w:szCs w:val="22"/>
        </w:rPr>
      </w:pPr>
    </w:p>
    <w:p w:rsidR="00D759C8" w:rsidRDefault="00D759C8" w:rsidP="00D759C8">
      <w:pPr>
        <w:spacing w:line="360" w:lineRule="auto"/>
        <w:jc w:val="both"/>
        <w:rPr>
          <w:rFonts w:ascii="Georgia" w:hAnsi="Georgia" w:cs="Arial"/>
          <w:sz w:val="24"/>
          <w:szCs w:val="24"/>
        </w:rPr>
      </w:pPr>
      <w:r w:rsidRPr="000D470A">
        <w:rPr>
          <w:rFonts w:ascii="Georgia" w:hAnsi="Georgia" w:cs="Arial"/>
          <w:sz w:val="24"/>
          <w:szCs w:val="22"/>
        </w:rPr>
        <w:t xml:space="preserve">En el área de la responsabilidad médica, la posición se conserva en estos </w:t>
      </w:r>
      <w:r w:rsidRPr="000D470A">
        <w:rPr>
          <w:rFonts w:ascii="Georgia" w:hAnsi="Georgia" w:cs="Arial"/>
          <w:sz w:val="24"/>
          <w:szCs w:val="24"/>
        </w:rPr>
        <w:t>días</w:t>
      </w:r>
      <w:r w:rsidRPr="000D470A">
        <w:rPr>
          <w:rStyle w:val="Appelnotedebasdep"/>
          <w:rFonts w:ascii="Georgia" w:hAnsi="Georgia"/>
          <w:sz w:val="24"/>
          <w:szCs w:val="24"/>
        </w:rPr>
        <w:footnoteReference w:id="37"/>
      </w:r>
      <w:r w:rsidRPr="000D470A">
        <w:rPr>
          <w:rFonts w:ascii="Georgia" w:hAnsi="Georgia" w:cs="Arial"/>
          <w:sz w:val="24"/>
          <w:szCs w:val="24"/>
        </w:rPr>
        <w:t>, para la vigencia del CPC, desde luego. En todo caso se resalta, que para la resolución de este litigio en particular, no se aplicó la referida teoría.</w:t>
      </w:r>
    </w:p>
    <w:p w:rsidR="00AA5FF0" w:rsidRPr="003A6745" w:rsidRDefault="00AA5FF0" w:rsidP="008D6CF9">
      <w:pPr>
        <w:pStyle w:val="Corpsdetexte"/>
        <w:numPr>
          <w:ilvl w:val="1"/>
          <w:numId w:val="8"/>
        </w:numPr>
        <w:spacing w:line="360" w:lineRule="auto"/>
        <w:rPr>
          <w:rFonts w:ascii="Georgia" w:hAnsi="Georgia" w:cs="Arial"/>
          <w:smallCaps/>
          <w:szCs w:val="24"/>
          <w:lang w:val="es-CO"/>
        </w:rPr>
      </w:pPr>
      <w:r w:rsidRPr="003A6745">
        <w:rPr>
          <w:rFonts w:ascii="Georgia" w:hAnsi="Georgia" w:cs="Arial"/>
          <w:smallCaps/>
          <w:szCs w:val="24"/>
          <w:lang w:val="es-CO"/>
        </w:rPr>
        <w:lastRenderedPageBreak/>
        <w:t>El caso concreto objeto de análisis</w:t>
      </w:r>
    </w:p>
    <w:p w:rsidR="007C279B" w:rsidRDefault="007C279B" w:rsidP="00B562C0">
      <w:pPr>
        <w:jc w:val="both"/>
        <w:rPr>
          <w:rFonts w:ascii="Georgia" w:hAnsi="Georgia" w:cs="Arial"/>
          <w:bCs/>
          <w:kern w:val="0"/>
          <w:sz w:val="24"/>
          <w:szCs w:val="24"/>
        </w:rPr>
      </w:pPr>
    </w:p>
    <w:p w:rsidR="00E600A3" w:rsidRPr="000D470A" w:rsidRDefault="00E600A3" w:rsidP="00E600A3">
      <w:pPr>
        <w:pStyle w:val="Corpsdetexte"/>
        <w:spacing w:line="360" w:lineRule="auto"/>
        <w:rPr>
          <w:rFonts w:ascii="Georgia" w:hAnsi="Georgia" w:cs="Arial"/>
          <w:szCs w:val="24"/>
        </w:rPr>
      </w:pPr>
      <w:r w:rsidRPr="003814DF">
        <w:rPr>
          <w:rFonts w:ascii="Georgia" w:hAnsi="Georgia" w:cs="Arial"/>
          <w:szCs w:val="24"/>
        </w:rPr>
        <w:t>Ya al referir el tema de la segunda instancia</w:t>
      </w:r>
      <w:r>
        <w:rPr>
          <w:rFonts w:ascii="Georgia" w:hAnsi="Georgia" w:cs="Arial"/>
          <w:szCs w:val="24"/>
        </w:rPr>
        <w:t xml:space="preserve"> se dijo que está </w:t>
      </w:r>
      <w:r w:rsidR="009F2E5A">
        <w:rPr>
          <w:rFonts w:ascii="Georgia" w:hAnsi="Georgia" w:cs="Arial"/>
          <w:szCs w:val="24"/>
        </w:rPr>
        <w:t xml:space="preserve">limitado </w:t>
      </w:r>
      <w:r>
        <w:rPr>
          <w:rFonts w:ascii="Georgia" w:hAnsi="Georgia" w:cs="Arial"/>
          <w:szCs w:val="24"/>
        </w:rPr>
        <w:t xml:space="preserve">a </w:t>
      </w:r>
      <w:r w:rsidRPr="003814DF">
        <w:rPr>
          <w:rFonts w:ascii="Georgia" w:hAnsi="Georgia" w:cs="Arial"/>
          <w:szCs w:val="24"/>
        </w:rPr>
        <w:t>lo alegado por el recurrente,</w:t>
      </w:r>
      <w:r>
        <w:rPr>
          <w:rFonts w:ascii="Georgia" w:hAnsi="Georgia" w:cs="Arial"/>
          <w:szCs w:val="24"/>
        </w:rPr>
        <w:t xml:space="preserve"> sin embargo, como la</w:t>
      </w:r>
      <w:r w:rsidR="00BC2130">
        <w:rPr>
          <w:rFonts w:ascii="Georgia" w:hAnsi="Georgia" w:cs="Arial"/>
          <w:szCs w:val="24"/>
        </w:rPr>
        <w:t>s</w:t>
      </w:r>
      <w:r>
        <w:rPr>
          <w:rFonts w:ascii="Georgia" w:hAnsi="Georgia" w:cs="Arial"/>
          <w:szCs w:val="24"/>
        </w:rPr>
        <w:t xml:space="preserve"> apelac</w:t>
      </w:r>
      <w:r w:rsidR="00BC2130">
        <w:rPr>
          <w:rFonts w:ascii="Georgia" w:hAnsi="Georgia" w:cs="Arial"/>
          <w:szCs w:val="24"/>
        </w:rPr>
        <w:t>iones d</w:t>
      </w:r>
      <w:r>
        <w:rPr>
          <w:rFonts w:ascii="Georgia" w:hAnsi="Georgia" w:cs="Arial"/>
          <w:szCs w:val="24"/>
        </w:rPr>
        <w:t xml:space="preserve">e la </w:t>
      </w:r>
      <w:r w:rsidR="0050326F">
        <w:rPr>
          <w:rFonts w:ascii="Georgia" w:hAnsi="Georgia" w:cs="Arial"/>
          <w:szCs w:val="24"/>
        </w:rPr>
        <w:t>EPS d</w:t>
      </w:r>
      <w:r>
        <w:rPr>
          <w:rFonts w:ascii="Georgia" w:hAnsi="Georgia" w:cs="Arial"/>
          <w:szCs w:val="24"/>
        </w:rPr>
        <w:t>emandad</w:t>
      </w:r>
      <w:r w:rsidR="0050326F">
        <w:rPr>
          <w:rFonts w:ascii="Georgia" w:hAnsi="Georgia" w:cs="Arial"/>
          <w:szCs w:val="24"/>
        </w:rPr>
        <w:t>a y de la</w:t>
      </w:r>
      <w:r w:rsidR="00BC2130">
        <w:rPr>
          <w:rFonts w:ascii="Georgia" w:hAnsi="Georgia" w:cs="Arial"/>
          <w:szCs w:val="24"/>
        </w:rPr>
        <w:t>s</w:t>
      </w:r>
      <w:r w:rsidR="0050326F">
        <w:rPr>
          <w:rFonts w:ascii="Georgia" w:hAnsi="Georgia" w:cs="Arial"/>
          <w:szCs w:val="24"/>
        </w:rPr>
        <w:t xml:space="preserve"> llamada</w:t>
      </w:r>
      <w:r w:rsidR="00BC2130">
        <w:rPr>
          <w:rFonts w:ascii="Georgia" w:hAnsi="Georgia" w:cs="Arial"/>
          <w:szCs w:val="24"/>
        </w:rPr>
        <w:t>s</w:t>
      </w:r>
      <w:r w:rsidR="0050326F">
        <w:rPr>
          <w:rFonts w:ascii="Georgia" w:hAnsi="Georgia" w:cs="Arial"/>
          <w:szCs w:val="24"/>
        </w:rPr>
        <w:t xml:space="preserve"> en garantía</w:t>
      </w:r>
      <w:r>
        <w:rPr>
          <w:rFonts w:ascii="Georgia" w:hAnsi="Georgia" w:cs="Arial"/>
          <w:szCs w:val="24"/>
        </w:rPr>
        <w:t>, cuestiona</w:t>
      </w:r>
      <w:r w:rsidR="0050326F">
        <w:rPr>
          <w:rFonts w:ascii="Georgia" w:hAnsi="Georgia" w:cs="Arial"/>
          <w:szCs w:val="24"/>
        </w:rPr>
        <w:t>n</w:t>
      </w:r>
      <w:r>
        <w:rPr>
          <w:rFonts w:ascii="Georgia" w:hAnsi="Georgia" w:cs="Arial"/>
          <w:szCs w:val="24"/>
        </w:rPr>
        <w:t xml:space="preserve"> la </w:t>
      </w:r>
      <w:r w:rsidRPr="00144535">
        <w:rPr>
          <w:rFonts w:ascii="Georgia" w:hAnsi="Georgia" w:cs="Arial"/>
          <w:szCs w:val="24"/>
        </w:rPr>
        <w:t>demostr</w:t>
      </w:r>
      <w:r>
        <w:rPr>
          <w:rFonts w:ascii="Georgia" w:hAnsi="Georgia" w:cs="Arial"/>
          <w:szCs w:val="24"/>
        </w:rPr>
        <w:t xml:space="preserve">ación de </w:t>
      </w:r>
      <w:r w:rsidRPr="00144535">
        <w:rPr>
          <w:rFonts w:ascii="Georgia" w:hAnsi="Georgia" w:cs="Arial"/>
          <w:szCs w:val="24"/>
        </w:rPr>
        <w:t>la culpabilidad y el nexo causal</w:t>
      </w:r>
      <w:r>
        <w:rPr>
          <w:rFonts w:ascii="Georgia" w:hAnsi="Georgia" w:cs="Arial"/>
          <w:szCs w:val="24"/>
        </w:rPr>
        <w:t>,</w:t>
      </w:r>
      <w:r w:rsidR="0050326F">
        <w:rPr>
          <w:rFonts w:ascii="Georgia" w:hAnsi="Georgia" w:cs="Arial"/>
          <w:szCs w:val="24"/>
        </w:rPr>
        <w:t xml:space="preserve"> en cabeza de cada una de ellas, </w:t>
      </w:r>
      <w:r>
        <w:rPr>
          <w:rFonts w:ascii="Georgia" w:hAnsi="Georgia" w:cs="Arial"/>
          <w:szCs w:val="24"/>
        </w:rPr>
        <w:t>se empezará por revisar los elementos de la responsabilidad y una vez verificada su existencia, si a ello hay lugar, se pasará al análisis de lo discutido por la parte actora</w:t>
      </w:r>
      <w:r w:rsidRPr="00144535">
        <w:rPr>
          <w:rFonts w:ascii="Georgia" w:hAnsi="Georgia" w:cs="Arial"/>
          <w:szCs w:val="24"/>
        </w:rPr>
        <w:t>.</w:t>
      </w:r>
    </w:p>
    <w:p w:rsidR="00E600A3" w:rsidRPr="00E600A3" w:rsidRDefault="00E600A3" w:rsidP="00926226">
      <w:pPr>
        <w:spacing w:line="360" w:lineRule="auto"/>
        <w:jc w:val="both"/>
        <w:rPr>
          <w:rFonts w:ascii="Georgia" w:hAnsi="Georgia" w:cs="Arial"/>
          <w:bCs/>
          <w:kern w:val="0"/>
          <w:sz w:val="24"/>
          <w:szCs w:val="24"/>
        </w:rPr>
      </w:pPr>
    </w:p>
    <w:p w:rsidR="00E600A3" w:rsidRPr="008D6CF9" w:rsidRDefault="00E600A3" w:rsidP="008D6CF9">
      <w:pPr>
        <w:pStyle w:val="Paragraphedeliste"/>
        <w:numPr>
          <w:ilvl w:val="2"/>
          <w:numId w:val="8"/>
        </w:numPr>
        <w:spacing w:line="360" w:lineRule="auto"/>
        <w:jc w:val="both"/>
        <w:rPr>
          <w:rFonts w:ascii="Georgia" w:hAnsi="Georgia" w:cs="Arial"/>
          <w:iCs/>
          <w:smallCaps/>
          <w:sz w:val="24"/>
          <w:szCs w:val="22"/>
        </w:rPr>
      </w:pPr>
      <w:r w:rsidRPr="008D6CF9">
        <w:rPr>
          <w:rFonts w:ascii="Georgia" w:hAnsi="Georgia" w:cs="Arial"/>
          <w:iCs/>
          <w:smallCaps/>
          <w:sz w:val="24"/>
          <w:szCs w:val="22"/>
        </w:rPr>
        <w:t xml:space="preserve">La prueba de </w:t>
      </w:r>
      <w:r w:rsidR="009F2E5A">
        <w:rPr>
          <w:rFonts w:ascii="Georgia" w:hAnsi="Georgia" w:cs="Arial"/>
          <w:iCs/>
          <w:smallCaps/>
          <w:sz w:val="24"/>
          <w:szCs w:val="22"/>
        </w:rPr>
        <w:t xml:space="preserve">los </w:t>
      </w:r>
      <w:r w:rsidRPr="008D6CF9">
        <w:rPr>
          <w:rFonts w:ascii="Georgia" w:hAnsi="Georgia" w:cs="Arial"/>
          <w:iCs/>
          <w:smallCaps/>
          <w:sz w:val="24"/>
          <w:szCs w:val="22"/>
        </w:rPr>
        <w:t xml:space="preserve">elementos de la responsabilidad </w:t>
      </w:r>
    </w:p>
    <w:p w:rsidR="00891CF0" w:rsidRDefault="00891CF0" w:rsidP="00B562C0">
      <w:pPr>
        <w:jc w:val="both"/>
        <w:rPr>
          <w:rFonts w:ascii="Georgia" w:hAnsi="Georgia" w:cs="Arial"/>
          <w:bCs/>
          <w:kern w:val="0"/>
          <w:sz w:val="24"/>
          <w:szCs w:val="24"/>
        </w:rPr>
      </w:pPr>
    </w:p>
    <w:p w:rsidR="00E600A3" w:rsidRPr="00E600A3" w:rsidRDefault="00E600A3" w:rsidP="00E600A3">
      <w:pPr>
        <w:spacing w:line="360" w:lineRule="auto"/>
        <w:jc w:val="both"/>
        <w:rPr>
          <w:rFonts w:ascii="Georgia" w:hAnsi="Georgia" w:cs="Arial"/>
          <w:bCs/>
          <w:kern w:val="0"/>
          <w:sz w:val="24"/>
          <w:szCs w:val="24"/>
        </w:rPr>
      </w:pPr>
      <w:r w:rsidRPr="00E600A3">
        <w:rPr>
          <w:rFonts w:ascii="Georgia" w:hAnsi="Georgia" w:cs="Arial"/>
          <w:bCs/>
          <w:kern w:val="0"/>
          <w:sz w:val="24"/>
          <w:szCs w:val="24"/>
        </w:rPr>
        <w:t xml:space="preserve">El primer análisis, </w:t>
      </w:r>
      <w:r w:rsidR="009F2E5A">
        <w:rPr>
          <w:rFonts w:ascii="Georgia" w:hAnsi="Georgia" w:cs="Arial"/>
          <w:bCs/>
          <w:kern w:val="0"/>
          <w:sz w:val="24"/>
          <w:szCs w:val="24"/>
        </w:rPr>
        <w:t xml:space="preserve">aunque </w:t>
      </w:r>
      <w:r w:rsidR="009F2E5A" w:rsidRPr="00E600A3">
        <w:rPr>
          <w:rFonts w:ascii="Georgia" w:hAnsi="Georgia" w:cs="Arial"/>
          <w:bCs/>
          <w:kern w:val="0"/>
          <w:sz w:val="24"/>
          <w:szCs w:val="24"/>
        </w:rPr>
        <w:t>fuera de discusión por las partes</w:t>
      </w:r>
      <w:r w:rsidR="009F2E5A">
        <w:rPr>
          <w:rFonts w:ascii="Georgia" w:hAnsi="Georgia" w:cs="Arial"/>
          <w:bCs/>
          <w:kern w:val="0"/>
          <w:sz w:val="24"/>
          <w:szCs w:val="24"/>
        </w:rPr>
        <w:t>,</w:t>
      </w:r>
      <w:r w:rsidR="009F2E5A" w:rsidRPr="00E600A3">
        <w:rPr>
          <w:rFonts w:ascii="Georgia" w:hAnsi="Georgia" w:cs="Arial"/>
          <w:bCs/>
          <w:kern w:val="0"/>
          <w:sz w:val="24"/>
          <w:szCs w:val="24"/>
        </w:rPr>
        <w:t xml:space="preserve"> </w:t>
      </w:r>
      <w:r w:rsidRPr="00E600A3">
        <w:rPr>
          <w:rFonts w:ascii="Georgia" w:hAnsi="Georgia" w:cs="Arial"/>
          <w:bCs/>
          <w:kern w:val="0"/>
          <w:sz w:val="24"/>
          <w:szCs w:val="24"/>
        </w:rPr>
        <w:t>debe centrarse a la verificación del daño y el condigno perjuicio para las víctimas, pues sin este elemento cardinal, está llamado al fracaso el señalado estudio. Es innegable, la muerte del</w:t>
      </w:r>
      <w:r>
        <w:rPr>
          <w:rFonts w:ascii="Georgia" w:hAnsi="Georgia" w:cs="Arial"/>
          <w:bCs/>
          <w:kern w:val="0"/>
          <w:sz w:val="24"/>
          <w:szCs w:val="24"/>
        </w:rPr>
        <w:t xml:space="preserve"> señor Marco Tulio Calle Ortiz</w:t>
      </w:r>
      <w:r w:rsidRPr="00E600A3">
        <w:rPr>
          <w:rFonts w:ascii="Georgia" w:hAnsi="Georgia" w:cs="Arial"/>
          <w:bCs/>
          <w:kern w:val="0"/>
          <w:sz w:val="24"/>
          <w:szCs w:val="24"/>
        </w:rPr>
        <w:t xml:space="preserve">, debidamente acreditada con el registro civil de defunción (Folio </w:t>
      </w:r>
      <w:r>
        <w:rPr>
          <w:rFonts w:ascii="Georgia" w:hAnsi="Georgia" w:cs="Arial"/>
          <w:bCs/>
          <w:kern w:val="0"/>
          <w:sz w:val="24"/>
          <w:szCs w:val="24"/>
        </w:rPr>
        <w:t>23</w:t>
      </w:r>
      <w:r w:rsidRPr="00E600A3">
        <w:rPr>
          <w:rFonts w:ascii="Georgia" w:hAnsi="Georgia" w:cs="Arial"/>
          <w:bCs/>
          <w:kern w:val="0"/>
          <w:sz w:val="24"/>
          <w:szCs w:val="24"/>
        </w:rPr>
        <w:t xml:space="preserve">, cuaderno </w:t>
      </w:r>
      <w:r>
        <w:rPr>
          <w:rFonts w:ascii="Georgia" w:hAnsi="Georgia" w:cs="Arial"/>
          <w:bCs/>
          <w:kern w:val="0"/>
          <w:sz w:val="24"/>
          <w:szCs w:val="24"/>
        </w:rPr>
        <w:t xml:space="preserve">uno </w:t>
      </w:r>
      <w:r w:rsidRPr="00E600A3">
        <w:rPr>
          <w:rFonts w:ascii="Georgia" w:hAnsi="Georgia" w:cs="Arial"/>
          <w:bCs/>
          <w:kern w:val="0"/>
          <w:sz w:val="24"/>
          <w:szCs w:val="24"/>
        </w:rPr>
        <w:t>principal). Y</w:t>
      </w:r>
      <w:r w:rsidR="00BC2130">
        <w:rPr>
          <w:rFonts w:ascii="Georgia" w:hAnsi="Georgia" w:cs="Arial"/>
          <w:bCs/>
          <w:kern w:val="0"/>
          <w:sz w:val="24"/>
          <w:szCs w:val="24"/>
        </w:rPr>
        <w:t xml:space="preserve">a se dijo </w:t>
      </w:r>
      <w:r w:rsidRPr="00E600A3">
        <w:rPr>
          <w:rFonts w:ascii="Georgia" w:hAnsi="Georgia" w:cs="Arial"/>
          <w:bCs/>
          <w:kern w:val="0"/>
          <w:sz w:val="24"/>
          <w:szCs w:val="24"/>
        </w:rPr>
        <w:t xml:space="preserve">al examinar los presupuestos materiales, el perjuicio ha sido </w:t>
      </w:r>
      <w:r w:rsidR="009F2E5A">
        <w:rPr>
          <w:rFonts w:ascii="Georgia" w:hAnsi="Georgia" w:cs="Arial"/>
          <w:bCs/>
          <w:kern w:val="0"/>
          <w:sz w:val="24"/>
          <w:szCs w:val="24"/>
        </w:rPr>
        <w:t>alegado por c</w:t>
      </w:r>
      <w:r w:rsidRPr="00E600A3">
        <w:rPr>
          <w:rFonts w:ascii="Georgia" w:hAnsi="Georgia" w:cs="Arial"/>
          <w:bCs/>
          <w:kern w:val="0"/>
          <w:sz w:val="24"/>
          <w:szCs w:val="24"/>
        </w:rPr>
        <w:t xml:space="preserve">ada uno de los demandantes, y </w:t>
      </w:r>
      <w:r w:rsidR="009F2E5A">
        <w:rPr>
          <w:rFonts w:ascii="Georgia" w:hAnsi="Georgia" w:cs="Arial"/>
          <w:bCs/>
          <w:kern w:val="0"/>
          <w:sz w:val="24"/>
          <w:szCs w:val="24"/>
        </w:rPr>
        <w:t xml:space="preserve">el examen de </w:t>
      </w:r>
      <w:r w:rsidRPr="00E600A3">
        <w:rPr>
          <w:rFonts w:ascii="Georgia" w:hAnsi="Georgia" w:cs="Arial"/>
          <w:bCs/>
          <w:kern w:val="0"/>
          <w:sz w:val="24"/>
          <w:szCs w:val="24"/>
        </w:rPr>
        <w:t>su intensidad queda relegad</w:t>
      </w:r>
      <w:r w:rsidR="009F2E5A">
        <w:rPr>
          <w:rFonts w:ascii="Georgia" w:hAnsi="Georgia" w:cs="Arial"/>
          <w:bCs/>
          <w:kern w:val="0"/>
          <w:sz w:val="24"/>
          <w:szCs w:val="24"/>
        </w:rPr>
        <w:t>o</w:t>
      </w:r>
      <w:r w:rsidRPr="00E600A3">
        <w:rPr>
          <w:rFonts w:ascii="Georgia" w:hAnsi="Georgia" w:cs="Arial"/>
          <w:bCs/>
          <w:kern w:val="0"/>
          <w:sz w:val="24"/>
          <w:szCs w:val="24"/>
        </w:rPr>
        <w:t xml:space="preserve"> hasta tanto se establezca si existió responsabilidad, para entonces, realizar </w:t>
      </w:r>
      <w:r w:rsidR="009F2E5A">
        <w:rPr>
          <w:rFonts w:ascii="Georgia" w:hAnsi="Georgia" w:cs="Arial"/>
          <w:bCs/>
          <w:kern w:val="0"/>
          <w:sz w:val="24"/>
          <w:szCs w:val="24"/>
        </w:rPr>
        <w:t xml:space="preserve">su </w:t>
      </w:r>
      <w:r w:rsidRPr="00E600A3">
        <w:rPr>
          <w:rFonts w:ascii="Georgia" w:hAnsi="Georgia" w:cs="Arial"/>
          <w:bCs/>
          <w:kern w:val="0"/>
          <w:sz w:val="24"/>
          <w:szCs w:val="24"/>
        </w:rPr>
        <w:t xml:space="preserve">tasación. </w:t>
      </w:r>
    </w:p>
    <w:p w:rsidR="00E600A3" w:rsidRPr="00E600A3" w:rsidRDefault="00E600A3" w:rsidP="00B562C0">
      <w:pPr>
        <w:jc w:val="both"/>
        <w:rPr>
          <w:rFonts w:ascii="Georgia" w:hAnsi="Georgia" w:cs="Arial"/>
          <w:bCs/>
          <w:kern w:val="0"/>
          <w:sz w:val="24"/>
          <w:szCs w:val="24"/>
        </w:rPr>
      </w:pPr>
    </w:p>
    <w:p w:rsidR="003146EA" w:rsidRPr="00E600A3" w:rsidRDefault="00E600A3" w:rsidP="003146EA">
      <w:pPr>
        <w:spacing w:line="360" w:lineRule="auto"/>
        <w:jc w:val="both"/>
        <w:rPr>
          <w:rFonts w:ascii="Georgia" w:hAnsi="Georgia" w:cs="Arial"/>
          <w:bCs/>
          <w:kern w:val="0"/>
          <w:sz w:val="24"/>
          <w:szCs w:val="24"/>
        </w:rPr>
      </w:pPr>
      <w:r w:rsidRPr="00E600A3">
        <w:rPr>
          <w:rFonts w:ascii="Georgia" w:hAnsi="Georgia" w:cs="Arial"/>
          <w:bCs/>
          <w:kern w:val="0"/>
          <w:sz w:val="24"/>
          <w:szCs w:val="24"/>
        </w:rPr>
        <w:t>Subsigue verificar la conducta culposa endilgada por el hecho médico y su relación causal con la muerte del</w:t>
      </w:r>
      <w:r w:rsidR="000A3A90">
        <w:rPr>
          <w:rFonts w:ascii="Georgia" w:hAnsi="Georgia" w:cs="Arial"/>
          <w:bCs/>
          <w:kern w:val="0"/>
          <w:sz w:val="24"/>
          <w:szCs w:val="24"/>
        </w:rPr>
        <w:t xml:space="preserve"> señor Marco Tulio</w:t>
      </w:r>
      <w:r w:rsidRPr="00E600A3">
        <w:rPr>
          <w:rFonts w:ascii="Georgia" w:hAnsi="Georgia" w:cs="Arial"/>
          <w:bCs/>
          <w:kern w:val="0"/>
          <w:sz w:val="24"/>
          <w:szCs w:val="24"/>
        </w:rPr>
        <w:t>.</w:t>
      </w:r>
      <w:r w:rsidR="003146EA" w:rsidRPr="00E600A3">
        <w:rPr>
          <w:rFonts w:ascii="Georgia" w:hAnsi="Georgia" w:cs="Arial"/>
          <w:bCs/>
          <w:kern w:val="0"/>
          <w:sz w:val="24"/>
          <w:szCs w:val="24"/>
        </w:rPr>
        <w:t xml:space="preserve"> Al efecto, la cuestión medular se circunscribe a los presupuestos de culpabilidad y causalidad, para luego descartada alguna </w:t>
      </w:r>
      <w:proofErr w:type="spellStart"/>
      <w:r w:rsidR="003146EA" w:rsidRPr="00E600A3">
        <w:rPr>
          <w:rFonts w:ascii="Georgia" w:hAnsi="Georgia" w:cs="Arial"/>
          <w:bCs/>
          <w:kern w:val="0"/>
          <w:sz w:val="24"/>
          <w:szCs w:val="24"/>
        </w:rPr>
        <w:t>exonerante</w:t>
      </w:r>
      <w:proofErr w:type="spellEnd"/>
      <w:r w:rsidR="00FA7BA9" w:rsidRPr="00E600A3">
        <w:rPr>
          <w:rFonts w:ascii="Georgia" w:hAnsi="Georgia" w:cs="Arial"/>
          <w:bCs/>
          <w:kern w:val="0"/>
          <w:sz w:val="24"/>
          <w:szCs w:val="24"/>
        </w:rPr>
        <w:t xml:space="preserve">, </w:t>
      </w:r>
      <w:r w:rsidR="003146EA" w:rsidRPr="00E600A3">
        <w:rPr>
          <w:rFonts w:ascii="Georgia" w:hAnsi="Georgia" w:cs="Arial"/>
          <w:bCs/>
          <w:kern w:val="0"/>
          <w:sz w:val="24"/>
          <w:szCs w:val="24"/>
        </w:rPr>
        <w:t xml:space="preserve"> declarar si hubo o no responsabilidad jurídica. </w:t>
      </w:r>
    </w:p>
    <w:p w:rsidR="00A86BF0" w:rsidRDefault="00A86BF0" w:rsidP="00A86BF0">
      <w:pPr>
        <w:spacing w:line="360" w:lineRule="auto"/>
        <w:jc w:val="both"/>
        <w:rPr>
          <w:rFonts w:ascii="Georgia" w:hAnsi="Georgia" w:cs="Arial"/>
          <w:sz w:val="24"/>
          <w:szCs w:val="24"/>
          <w:lang w:val="es-CO"/>
        </w:rPr>
      </w:pPr>
    </w:p>
    <w:p w:rsidR="003A5A94" w:rsidRPr="003A5A94" w:rsidRDefault="00AE720C" w:rsidP="003A5A94">
      <w:pPr>
        <w:widowControl/>
        <w:overflowPunct/>
        <w:spacing w:line="360" w:lineRule="auto"/>
        <w:jc w:val="both"/>
        <w:rPr>
          <w:rFonts w:ascii="Georgia" w:hAnsi="Georgia" w:cs="Arial"/>
          <w:bCs/>
          <w:kern w:val="0"/>
          <w:sz w:val="24"/>
          <w:szCs w:val="24"/>
        </w:rPr>
      </w:pPr>
      <w:r w:rsidRPr="003A5A94">
        <w:rPr>
          <w:rFonts w:ascii="Georgia" w:hAnsi="Georgia" w:cs="Arial"/>
          <w:bCs/>
          <w:kern w:val="0"/>
          <w:sz w:val="24"/>
          <w:szCs w:val="24"/>
        </w:rPr>
        <w:t>In</w:t>
      </w:r>
      <w:r w:rsidR="000A3A90">
        <w:rPr>
          <w:rFonts w:ascii="Georgia" w:hAnsi="Georgia" w:cs="Arial"/>
          <w:bCs/>
          <w:kern w:val="0"/>
          <w:sz w:val="24"/>
          <w:szCs w:val="24"/>
        </w:rPr>
        <w:t xml:space="preserve">dudablemente </w:t>
      </w:r>
      <w:r w:rsidR="003A5A94" w:rsidRPr="003A5A94">
        <w:rPr>
          <w:rFonts w:ascii="Georgia" w:hAnsi="Georgia" w:cs="Arial"/>
          <w:bCs/>
          <w:kern w:val="0"/>
          <w:sz w:val="24"/>
          <w:szCs w:val="24"/>
        </w:rPr>
        <w:t xml:space="preserve">las categorías conceptuales de culpabilidad y causalidad, en la dogmática de la responsabilidad, contractual o extracontractual, civil o estatal, guardan diferencias sustanciales, son autónomas, aunque se relacionan. </w:t>
      </w:r>
      <w:r w:rsidR="003A5A94" w:rsidRPr="003A5A94">
        <w:rPr>
          <w:rFonts w:ascii="Georgia" w:hAnsi="Georgia" w:cs="Arial"/>
          <w:kern w:val="0"/>
          <w:sz w:val="24"/>
          <w:szCs w:val="24"/>
        </w:rPr>
        <w:t>La culpabilidad como fundamento, se refiere a la valoración subjetiva de una conducta</w:t>
      </w:r>
      <w:r w:rsidR="003A5A94" w:rsidRPr="003A5A94">
        <w:rPr>
          <w:rStyle w:val="Appelnotedebasdep"/>
          <w:rFonts w:ascii="Georgia" w:hAnsi="Georgia"/>
          <w:kern w:val="0"/>
          <w:sz w:val="24"/>
          <w:szCs w:val="24"/>
        </w:rPr>
        <w:footnoteReference w:id="38"/>
      </w:r>
      <w:r w:rsidR="003A5A94" w:rsidRPr="003A5A94">
        <w:rPr>
          <w:rFonts w:ascii="Georgia" w:hAnsi="Georgia" w:cs="Arial"/>
          <w:kern w:val="0"/>
          <w:sz w:val="24"/>
          <w:szCs w:val="24"/>
          <w:vertAlign w:val="superscript"/>
        </w:rPr>
        <w:t>-</w:t>
      </w:r>
      <w:r w:rsidR="003A5A94" w:rsidRPr="003A5A94">
        <w:rPr>
          <w:rStyle w:val="Appelnotedebasdep"/>
          <w:rFonts w:ascii="Georgia" w:hAnsi="Georgia"/>
          <w:kern w:val="0"/>
          <w:sz w:val="24"/>
          <w:szCs w:val="24"/>
        </w:rPr>
        <w:footnoteReference w:id="39"/>
      </w:r>
      <w:r w:rsidR="003A5A94" w:rsidRPr="003A5A94">
        <w:rPr>
          <w:rFonts w:ascii="Georgia" w:hAnsi="Georgia" w:cs="Arial"/>
          <w:kern w:val="0"/>
          <w:sz w:val="24"/>
          <w:szCs w:val="24"/>
        </w:rPr>
        <w:t>, mientras que la causalidad es la constatación objetiva de una relación natural de causa-efecto, no admite presunciones y siempre debe probarse</w:t>
      </w:r>
      <w:r w:rsidR="003A5A94" w:rsidRPr="003A5A94">
        <w:rPr>
          <w:rStyle w:val="Appelnotedebasdep"/>
          <w:rFonts w:ascii="Georgia" w:hAnsi="Georgia"/>
          <w:kern w:val="0"/>
          <w:sz w:val="24"/>
          <w:szCs w:val="24"/>
        </w:rPr>
        <w:footnoteReference w:id="40"/>
      </w:r>
      <w:r w:rsidR="003A5A94" w:rsidRPr="003A5A94">
        <w:rPr>
          <w:rFonts w:ascii="Georgia" w:hAnsi="Georgia" w:cs="Arial"/>
          <w:kern w:val="0"/>
          <w:sz w:val="24"/>
          <w:szCs w:val="24"/>
        </w:rPr>
        <w:t>, por su parte la culpabilidad si las tiene y desde luego relevan de su acreditación (Artículos 2353 y 2356, CC,</w:t>
      </w:r>
      <w:r w:rsidR="00927129">
        <w:rPr>
          <w:rFonts w:ascii="Georgia" w:hAnsi="Georgia" w:cs="Arial"/>
          <w:kern w:val="0"/>
          <w:sz w:val="24"/>
          <w:szCs w:val="24"/>
        </w:rPr>
        <w:t xml:space="preserve"> 982 y 1003, </w:t>
      </w:r>
      <w:proofErr w:type="spellStart"/>
      <w:r w:rsidR="00927129">
        <w:rPr>
          <w:rFonts w:ascii="Georgia" w:hAnsi="Georgia" w:cs="Arial"/>
          <w:kern w:val="0"/>
          <w:sz w:val="24"/>
          <w:szCs w:val="24"/>
        </w:rPr>
        <w:t>CC</w:t>
      </w:r>
      <w:r w:rsidR="007B26FB">
        <w:rPr>
          <w:rFonts w:ascii="Georgia" w:hAnsi="Georgia" w:cs="Arial"/>
          <w:kern w:val="0"/>
          <w:sz w:val="24"/>
          <w:szCs w:val="24"/>
        </w:rPr>
        <w:t>o</w:t>
      </w:r>
      <w:proofErr w:type="spellEnd"/>
      <w:r w:rsidR="00927129">
        <w:rPr>
          <w:rFonts w:ascii="Georgia" w:hAnsi="Georgia" w:cs="Arial"/>
          <w:kern w:val="0"/>
          <w:sz w:val="24"/>
          <w:szCs w:val="24"/>
        </w:rPr>
        <w:t xml:space="preserve">; </w:t>
      </w:r>
      <w:r w:rsidR="003A5A94" w:rsidRPr="003A5A94">
        <w:rPr>
          <w:rFonts w:ascii="Georgia" w:hAnsi="Georgia" w:cs="Arial"/>
          <w:kern w:val="0"/>
          <w:sz w:val="24"/>
          <w:szCs w:val="24"/>
        </w:rPr>
        <w:t>entre otras).</w:t>
      </w:r>
    </w:p>
    <w:p w:rsidR="003A5A94" w:rsidRDefault="003A5A94" w:rsidP="00B562C0">
      <w:pPr>
        <w:jc w:val="both"/>
        <w:rPr>
          <w:rFonts w:ascii="Georgia" w:hAnsi="Georgia" w:cs="Arial"/>
          <w:bCs/>
          <w:kern w:val="0"/>
          <w:sz w:val="24"/>
          <w:szCs w:val="24"/>
        </w:rPr>
      </w:pPr>
    </w:p>
    <w:p w:rsidR="004E2691" w:rsidRPr="007B5F71" w:rsidRDefault="004E2691" w:rsidP="004E2691">
      <w:pPr>
        <w:spacing w:line="360" w:lineRule="auto"/>
        <w:jc w:val="both"/>
        <w:rPr>
          <w:rFonts w:ascii="Georgia" w:hAnsi="Georgia" w:cs="Arial"/>
          <w:sz w:val="24"/>
          <w:lang w:val="es-CO"/>
        </w:rPr>
      </w:pPr>
      <w:r w:rsidRPr="00144535">
        <w:rPr>
          <w:rFonts w:ascii="Georgia" w:hAnsi="Georgia" w:cs="Arial"/>
          <w:sz w:val="24"/>
        </w:rPr>
        <w:t>La sentencia de primera instancia afirmó que la</w:t>
      </w:r>
      <w:r>
        <w:rPr>
          <w:rFonts w:ascii="Georgia" w:hAnsi="Georgia" w:cs="Arial"/>
          <w:sz w:val="24"/>
        </w:rPr>
        <w:t xml:space="preserve"> EPS demandada y la IPS llamada en garantía eran responsables porque no se prestó la atención de tercer nivel que requería </w:t>
      </w:r>
      <w:r>
        <w:rPr>
          <w:rFonts w:ascii="Georgia" w:hAnsi="Georgia" w:cs="Arial"/>
          <w:sz w:val="24"/>
        </w:rPr>
        <w:lastRenderedPageBreak/>
        <w:t xml:space="preserve">el paciente, </w:t>
      </w:r>
      <w:r w:rsidR="00BC2130">
        <w:rPr>
          <w:rFonts w:ascii="Georgia" w:hAnsi="Georgia" w:cs="Arial"/>
          <w:sz w:val="24"/>
        </w:rPr>
        <w:t xml:space="preserve">para así </w:t>
      </w:r>
      <w:r>
        <w:rPr>
          <w:rFonts w:ascii="Georgia" w:hAnsi="Georgia" w:cs="Arial"/>
          <w:sz w:val="24"/>
        </w:rPr>
        <w:t xml:space="preserve">brindar </w:t>
      </w:r>
      <w:r w:rsidR="00BC2130">
        <w:rPr>
          <w:rFonts w:ascii="Georgia" w:hAnsi="Georgia" w:cs="Arial"/>
          <w:sz w:val="24"/>
        </w:rPr>
        <w:t>un</w:t>
      </w:r>
      <w:r>
        <w:rPr>
          <w:rFonts w:ascii="Georgia" w:hAnsi="Georgia" w:cs="Arial"/>
          <w:sz w:val="24"/>
        </w:rPr>
        <w:t xml:space="preserve"> tratamiento adecuado y evitar el desenlace, aunque reconoce que la causa del fallecimiento fue la caída</w:t>
      </w:r>
      <w:r w:rsidRPr="00144535">
        <w:rPr>
          <w:rFonts w:ascii="Georgia" w:hAnsi="Georgia" w:cs="Arial"/>
          <w:sz w:val="24"/>
        </w:rPr>
        <w:t>.</w:t>
      </w:r>
      <w:r w:rsidR="00BC2130">
        <w:rPr>
          <w:rFonts w:ascii="Georgia" w:hAnsi="Georgia" w:cs="Arial"/>
          <w:sz w:val="24"/>
          <w:lang w:val="es-CO"/>
        </w:rPr>
        <w:t xml:space="preserve"> </w:t>
      </w:r>
      <w:r w:rsidR="00BC2130" w:rsidRPr="007B5F71">
        <w:rPr>
          <w:rFonts w:ascii="Georgia" w:hAnsi="Georgia" w:cs="Arial"/>
          <w:sz w:val="24"/>
          <w:lang w:val="es-CO"/>
        </w:rPr>
        <w:t>L</w:t>
      </w:r>
      <w:r w:rsidR="00BC2130">
        <w:rPr>
          <w:rFonts w:ascii="Georgia" w:hAnsi="Georgia" w:cs="Arial"/>
          <w:sz w:val="24"/>
          <w:lang w:val="es-CO"/>
        </w:rPr>
        <w:t xml:space="preserve">a </w:t>
      </w:r>
      <w:r>
        <w:rPr>
          <w:rFonts w:ascii="Georgia" w:hAnsi="Georgia" w:cs="Arial"/>
          <w:sz w:val="24"/>
          <w:lang w:val="es-CO"/>
        </w:rPr>
        <w:t xml:space="preserve">EPS </w:t>
      </w:r>
      <w:r w:rsidR="009F1482">
        <w:rPr>
          <w:rFonts w:ascii="Georgia" w:hAnsi="Georgia" w:cs="Arial"/>
          <w:sz w:val="24"/>
          <w:lang w:val="es-CO"/>
        </w:rPr>
        <w:t>afirm</w:t>
      </w:r>
      <w:r w:rsidR="00BC2130">
        <w:rPr>
          <w:rFonts w:ascii="Georgia" w:hAnsi="Georgia" w:cs="Arial"/>
          <w:sz w:val="24"/>
          <w:lang w:val="es-CO"/>
        </w:rPr>
        <w:t>ó</w:t>
      </w:r>
      <w:r w:rsidR="009F1482">
        <w:rPr>
          <w:rFonts w:ascii="Georgia" w:hAnsi="Georgia" w:cs="Arial"/>
          <w:sz w:val="24"/>
          <w:lang w:val="es-CO"/>
        </w:rPr>
        <w:t xml:space="preserve"> que los servicios prestados al paciente est</w:t>
      </w:r>
      <w:r w:rsidR="000E3BE6">
        <w:rPr>
          <w:rFonts w:ascii="Georgia" w:hAnsi="Georgia" w:cs="Arial"/>
          <w:sz w:val="24"/>
          <w:lang w:val="es-CO"/>
        </w:rPr>
        <w:t>uvieron acorde con los protocolos, mientras que la IPS – llamada en garantía- pregona su falta de responsabilidad</w:t>
      </w:r>
      <w:r w:rsidR="00445BEF">
        <w:rPr>
          <w:rFonts w:ascii="Georgia" w:hAnsi="Georgia" w:cs="Arial"/>
          <w:sz w:val="24"/>
          <w:lang w:val="es-CO"/>
        </w:rPr>
        <w:t>,</w:t>
      </w:r>
      <w:r w:rsidR="000E3BE6">
        <w:rPr>
          <w:rFonts w:ascii="Georgia" w:hAnsi="Georgia" w:cs="Arial"/>
          <w:sz w:val="24"/>
          <w:lang w:val="es-CO"/>
        </w:rPr>
        <w:t xml:space="preserve"> pues la atención inicial fue brindada por la EPS en sus propias instalaciones</w:t>
      </w:r>
      <w:r>
        <w:rPr>
          <w:rFonts w:ascii="Georgia" w:hAnsi="Georgia" w:cs="Arial"/>
          <w:sz w:val="24"/>
        </w:rPr>
        <w:t>.</w:t>
      </w:r>
      <w:r w:rsidRPr="007B5F71">
        <w:rPr>
          <w:rFonts w:ascii="Georgia" w:hAnsi="Georgia" w:cs="Arial"/>
          <w:sz w:val="24"/>
          <w:lang w:val="es-CO"/>
        </w:rPr>
        <w:t xml:space="preserve"> </w:t>
      </w:r>
    </w:p>
    <w:p w:rsidR="004E2691" w:rsidRDefault="004E2691" w:rsidP="004E2691">
      <w:pPr>
        <w:tabs>
          <w:tab w:val="left" w:pos="1785"/>
        </w:tabs>
        <w:spacing w:line="360" w:lineRule="auto"/>
        <w:jc w:val="both"/>
        <w:rPr>
          <w:rFonts w:ascii="Georgia" w:hAnsi="Georgia" w:cs="Arial"/>
          <w:bCs/>
          <w:kern w:val="0"/>
          <w:sz w:val="24"/>
          <w:szCs w:val="24"/>
        </w:rPr>
      </w:pPr>
    </w:p>
    <w:p w:rsidR="003304F0" w:rsidRDefault="003304F0" w:rsidP="003304F0">
      <w:pPr>
        <w:spacing w:line="360" w:lineRule="auto"/>
        <w:jc w:val="both"/>
        <w:rPr>
          <w:rFonts w:ascii="Georgia" w:hAnsi="Georgia" w:cs="Arial"/>
          <w:sz w:val="24"/>
        </w:rPr>
      </w:pPr>
      <w:r w:rsidRPr="0042626C">
        <w:rPr>
          <w:rFonts w:ascii="Georgia" w:hAnsi="Georgia" w:cs="Arial"/>
          <w:bCs/>
          <w:kern w:val="0"/>
          <w:sz w:val="24"/>
          <w:szCs w:val="24"/>
        </w:rPr>
        <w:t>Así las cosas, necesario es memorar que el diagnóstico (Artículos 10º y 12º, Ley 23 de 1981)</w:t>
      </w:r>
      <w:r w:rsidRPr="00144535">
        <w:rPr>
          <w:rFonts w:ascii="Georgia" w:hAnsi="Georgia" w:cs="Arial"/>
          <w:bCs/>
          <w:kern w:val="0"/>
          <w:sz w:val="24"/>
          <w:szCs w:val="24"/>
        </w:rPr>
        <w:t xml:space="preserve"> es la fase encaminada a determinar el cuadro clínico del paciente, en concreto para precisar la patología que padece, así lo define el profesor Jaramillo J., en su obra</w:t>
      </w:r>
      <w:r w:rsidRPr="00144535">
        <w:rPr>
          <w:rStyle w:val="Appelnotedebasdep"/>
          <w:rFonts w:ascii="Georgia" w:hAnsi="Georgia"/>
          <w:bCs/>
          <w:kern w:val="0"/>
          <w:sz w:val="24"/>
          <w:szCs w:val="24"/>
        </w:rPr>
        <w:footnoteReference w:id="41"/>
      </w:r>
      <w:r w:rsidRPr="00144535">
        <w:rPr>
          <w:rFonts w:ascii="Georgia" w:hAnsi="Georgia" w:cs="Arial"/>
          <w:bCs/>
          <w:kern w:val="0"/>
          <w:sz w:val="24"/>
          <w:szCs w:val="24"/>
        </w:rPr>
        <w:t xml:space="preserve">; </w:t>
      </w:r>
      <w:r w:rsidRPr="00144535">
        <w:rPr>
          <w:rFonts w:ascii="Georgia" w:hAnsi="Georgia" w:cs="Arial"/>
          <w:sz w:val="24"/>
        </w:rPr>
        <w:t>se considera uno de los actos médicos más relevantes en la práctica de la medicina porque a partir de él, se diseña el tratamiento a seguir</w:t>
      </w:r>
      <w:r w:rsidRPr="00144535">
        <w:rPr>
          <w:rStyle w:val="Appelnotedebasdep"/>
          <w:rFonts w:ascii="Georgia" w:hAnsi="Georgia"/>
          <w:sz w:val="24"/>
        </w:rPr>
        <w:footnoteReference w:id="42"/>
      </w:r>
      <w:r w:rsidRPr="00144535">
        <w:rPr>
          <w:rFonts w:ascii="Georgia" w:hAnsi="Georgia" w:cs="Arial"/>
          <w:sz w:val="24"/>
        </w:rPr>
        <w:t>, para tal propósito el médico realizará el examen físico, con la práctica de ayudas diagnósticas e incluso con procedimientos exploratorios.</w:t>
      </w:r>
    </w:p>
    <w:p w:rsidR="002028C7" w:rsidRPr="00144535" w:rsidRDefault="002028C7" w:rsidP="003304F0">
      <w:pPr>
        <w:spacing w:line="360" w:lineRule="auto"/>
        <w:jc w:val="both"/>
        <w:rPr>
          <w:rFonts w:ascii="Georgia" w:hAnsi="Georgia" w:cs="Arial"/>
          <w:bCs/>
          <w:kern w:val="0"/>
          <w:sz w:val="24"/>
          <w:szCs w:val="24"/>
        </w:rPr>
      </w:pPr>
    </w:p>
    <w:p w:rsidR="003304F0" w:rsidRPr="00144535" w:rsidRDefault="003304F0" w:rsidP="003304F0">
      <w:pPr>
        <w:spacing w:line="360" w:lineRule="auto"/>
        <w:jc w:val="both"/>
        <w:rPr>
          <w:rFonts w:ascii="Georgia" w:hAnsi="Georgia" w:cs="Arial"/>
          <w:sz w:val="24"/>
        </w:rPr>
      </w:pPr>
      <w:r w:rsidRPr="00144535">
        <w:rPr>
          <w:rFonts w:ascii="Georgia" w:hAnsi="Georgia" w:cs="Arial"/>
          <w:sz w:val="24"/>
        </w:rPr>
        <w:t>Puede acaecer sin embargo, que en ese proceso se evidencie un diagnóstico diferencial, pues la sintomatología que sufre el paciente puede encuadrar en dos o más esquemas científicos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144535">
        <w:rPr>
          <w:rStyle w:val="Appelnotedebasdep"/>
          <w:rFonts w:ascii="Georgia" w:hAnsi="Georgia"/>
          <w:sz w:val="24"/>
        </w:rPr>
        <w:footnoteReference w:id="43"/>
      </w:r>
      <w:r w:rsidRPr="00144535">
        <w:rPr>
          <w:rFonts w:ascii="Georgia" w:hAnsi="Georgia" w:cs="Arial"/>
          <w:sz w:val="24"/>
        </w:rPr>
        <w:t xml:space="preserve">. </w:t>
      </w:r>
    </w:p>
    <w:p w:rsidR="003304F0" w:rsidRPr="00144535" w:rsidRDefault="003304F0" w:rsidP="003304F0">
      <w:pPr>
        <w:spacing w:line="360" w:lineRule="auto"/>
        <w:jc w:val="both"/>
        <w:rPr>
          <w:rFonts w:ascii="Georgia" w:hAnsi="Georgia" w:cs="Arial"/>
          <w:sz w:val="24"/>
        </w:rPr>
      </w:pPr>
    </w:p>
    <w:p w:rsidR="003304F0" w:rsidRPr="00144535" w:rsidRDefault="003304F0" w:rsidP="003304F0">
      <w:pPr>
        <w:spacing w:line="360" w:lineRule="auto"/>
        <w:jc w:val="both"/>
        <w:rPr>
          <w:rFonts w:ascii="Georgia" w:hAnsi="Georgia" w:cs="Arial"/>
          <w:sz w:val="24"/>
        </w:rPr>
      </w:pPr>
      <w:r w:rsidRPr="00144535">
        <w:rPr>
          <w:rFonts w:ascii="Georgia" w:hAnsi="Georgia" w:cs="Arial"/>
          <w:sz w:val="24"/>
        </w:rPr>
        <w:t>Planteado lo anterior, indispensable señalar, que el tema de prueba</w:t>
      </w:r>
      <w:r w:rsidRPr="00144535">
        <w:rPr>
          <w:rStyle w:val="Appelnotedebasdep"/>
          <w:rFonts w:ascii="Georgia" w:hAnsi="Georgia"/>
          <w:sz w:val="24"/>
        </w:rPr>
        <w:footnoteReference w:id="44"/>
      </w:r>
      <w:r w:rsidRPr="00144535">
        <w:rPr>
          <w:rFonts w:ascii="Georgia" w:hAnsi="Georgia" w:cs="Arial"/>
          <w:sz w:val="24"/>
        </w:rPr>
        <w:t xml:space="preserve"> frente al “</w:t>
      </w:r>
      <w:r w:rsidRPr="00144535">
        <w:rPr>
          <w:rFonts w:ascii="Georgia" w:hAnsi="Georgia" w:cs="Arial"/>
          <w:i/>
          <w:sz w:val="24"/>
        </w:rPr>
        <w:t>error de diagnóstico</w:t>
      </w:r>
      <w:r w:rsidRPr="00144535">
        <w:rPr>
          <w:rFonts w:ascii="Georgia" w:hAnsi="Georgia" w:cs="Arial"/>
          <w:sz w:val="24"/>
        </w:rPr>
        <w:t xml:space="preserve">” gira en torno a si el médico agotó todos los medios de que disponía y aconsejaba la </w:t>
      </w:r>
      <w:proofErr w:type="spellStart"/>
      <w:r w:rsidRPr="00144535">
        <w:rPr>
          <w:rFonts w:ascii="Georgia" w:hAnsi="Georgia" w:cs="Arial"/>
          <w:i/>
          <w:sz w:val="24"/>
        </w:rPr>
        <w:t>lex</w:t>
      </w:r>
      <w:proofErr w:type="spellEnd"/>
      <w:r w:rsidRPr="00144535">
        <w:rPr>
          <w:rFonts w:ascii="Georgia" w:hAnsi="Georgia" w:cs="Arial"/>
          <w:i/>
          <w:sz w:val="24"/>
        </w:rPr>
        <w:t xml:space="preserve"> </w:t>
      </w:r>
      <w:proofErr w:type="spellStart"/>
      <w:r w:rsidRPr="00144535">
        <w:rPr>
          <w:rFonts w:ascii="Georgia" w:hAnsi="Georgia" w:cs="Arial"/>
          <w:i/>
          <w:sz w:val="24"/>
        </w:rPr>
        <w:t>artis</w:t>
      </w:r>
      <w:proofErr w:type="spellEnd"/>
      <w:r w:rsidRPr="00144535">
        <w:rPr>
          <w:rFonts w:ascii="Georgia" w:hAnsi="Georgia" w:cs="Arial"/>
          <w:i/>
          <w:sz w:val="24"/>
        </w:rPr>
        <w:t xml:space="preserve"> ad hoc</w:t>
      </w:r>
      <w:r w:rsidRPr="00144535">
        <w:rPr>
          <w:rFonts w:ascii="Georgia" w:hAnsi="Georgia" w:cs="Arial"/>
          <w:sz w:val="24"/>
        </w:rPr>
        <w:t xml:space="preserve"> al realizarlo, así como si se hallaba fundado en la totalidad de los estudios y exámenes especializados requeridos en el caso (Paraclínicos o especializados). </w:t>
      </w:r>
    </w:p>
    <w:p w:rsidR="003304F0" w:rsidRPr="00144535" w:rsidRDefault="003304F0" w:rsidP="003304F0">
      <w:pPr>
        <w:spacing w:line="360" w:lineRule="auto"/>
        <w:jc w:val="both"/>
        <w:rPr>
          <w:rFonts w:ascii="Georgia" w:hAnsi="Georgia" w:cs="Arial"/>
          <w:sz w:val="24"/>
        </w:rPr>
      </w:pPr>
    </w:p>
    <w:p w:rsidR="003304F0" w:rsidRDefault="003304F0" w:rsidP="003304F0">
      <w:pPr>
        <w:spacing w:line="360" w:lineRule="auto"/>
        <w:jc w:val="both"/>
        <w:rPr>
          <w:rFonts w:ascii="Georgia" w:hAnsi="Georgia" w:cs="Arial"/>
          <w:i/>
          <w:color w:val="000000"/>
          <w:sz w:val="22"/>
          <w:szCs w:val="28"/>
        </w:rPr>
      </w:pPr>
      <w:r w:rsidRPr="00144535">
        <w:rPr>
          <w:rFonts w:ascii="Georgia" w:hAnsi="Georgia" w:cs="Arial"/>
          <w:sz w:val="24"/>
        </w:rPr>
        <w:t>De la forma preindicada, podrá ponderarse si la propedéutica fue o no la adecuada, y en este último caso el yerro ha de ser calificado como “</w:t>
      </w:r>
      <w:r w:rsidRPr="00144535">
        <w:rPr>
          <w:rFonts w:ascii="Georgia" w:hAnsi="Georgia" w:cs="Arial"/>
          <w:i/>
          <w:sz w:val="24"/>
        </w:rPr>
        <w:t>inexcusable</w:t>
      </w:r>
      <w:r w:rsidRPr="00144535">
        <w:rPr>
          <w:rFonts w:ascii="Georgia" w:hAnsi="Georgia" w:cs="Arial"/>
          <w:sz w:val="24"/>
        </w:rPr>
        <w:t>”, para imputar jurídicamente responsabilidad civil, es decir, siempre que sea culposo, por eso entiende la CSJ</w:t>
      </w:r>
      <w:r w:rsidRPr="00144535">
        <w:rPr>
          <w:rStyle w:val="Appelnotedebasdep"/>
          <w:rFonts w:ascii="Georgia" w:hAnsi="Georgia"/>
          <w:sz w:val="24"/>
        </w:rPr>
        <w:footnoteReference w:id="45"/>
      </w:r>
      <w:r w:rsidRPr="00144535">
        <w:rPr>
          <w:rFonts w:ascii="Georgia" w:hAnsi="Georgia" w:cs="Arial"/>
          <w:sz w:val="24"/>
        </w:rPr>
        <w:t>, que: “</w:t>
      </w:r>
      <w:r w:rsidRPr="00144535">
        <w:rPr>
          <w:rFonts w:ascii="Georgia" w:hAnsi="Georgia" w:cs="Arial"/>
          <w:i/>
          <w:color w:val="000000"/>
          <w:sz w:val="22"/>
          <w:szCs w:val="28"/>
        </w:rPr>
        <w:t>Por el contrario, aquellos errores inculpables que se originan en la equivocidad o ambigüedad de la situación del paciente, o las derivadas de las reacciones imprevisibles de su organismo, o en la manifestación tardía o incierta de los síntomas, entre muchas otras, que pueden calificarse como aleas de la medicina no comprometen su responsabilidad.”.</w:t>
      </w:r>
    </w:p>
    <w:p w:rsidR="005C6149" w:rsidRDefault="005C6149" w:rsidP="005C6149">
      <w:pPr>
        <w:spacing w:line="360" w:lineRule="auto"/>
        <w:jc w:val="both"/>
        <w:rPr>
          <w:rFonts w:ascii="Georgia" w:hAnsi="Georgia" w:cs="Arial"/>
          <w:sz w:val="24"/>
        </w:rPr>
      </w:pPr>
      <w:r>
        <w:rPr>
          <w:rFonts w:ascii="Georgia" w:hAnsi="Georgia" w:cs="Arial"/>
          <w:sz w:val="24"/>
        </w:rPr>
        <w:lastRenderedPageBreak/>
        <w:t>Súmese a ese diagnóstico que la atención inicial recibida por los pacientes en urgencias, debe comprender</w:t>
      </w:r>
      <w:r>
        <w:rPr>
          <w:rStyle w:val="Appelnotedebasdep"/>
          <w:rFonts w:ascii="Georgia" w:hAnsi="Georgia"/>
          <w:sz w:val="24"/>
        </w:rPr>
        <w:footnoteReference w:id="46"/>
      </w:r>
      <w:r>
        <w:rPr>
          <w:rFonts w:ascii="Georgia" w:hAnsi="Georgia" w:cs="Arial"/>
          <w:sz w:val="24"/>
        </w:rPr>
        <w:t xml:space="preserve">: (i) Las acciones tendientes a estabilizarlo; (ii) La elaboración de un diagnóstico de impresión; y, (iii) </w:t>
      </w:r>
      <w:r w:rsidRPr="00B30CA3">
        <w:rPr>
          <w:rFonts w:ascii="Georgia" w:hAnsi="Georgia" w:cs="Arial"/>
          <w:sz w:val="24"/>
          <w:u w:val="single"/>
        </w:rPr>
        <w:t>La definición del destino inmediato</w:t>
      </w:r>
      <w:r>
        <w:rPr>
          <w:rFonts w:ascii="Georgia" w:hAnsi="Georgia" w:cs="Arial"/>
          <w:sz w:val="24"/>
        </w:rPr>
        <w:t xml:space="preserve">, bien porque, se siga determinada conducta en urgencias, o porque, </w:t>
      </w:r>
      <w:r w:rsidRPr="00B30CA3">
        <w:rPr>
          <w:rFonts w:ascii="Georgia" w:hAnsi="Georgia" w:cs="Arial"/>
          <w:sz w:val="24"/>
          <w:u w:val="single"/>
        </w:rPr>
        <w:t>deba remitirse al nivel de atención y grado de complejidad que requiera</w:t>
      </w:r>
      <w:r>
        <w:rPr>
          <w:rFonts w:ascii="Georgia" w:hAnsi="Georgia" w:cs="Arial"/>
          <w:sz w:val="24"/>
        </w:rPr>
        <w:t xml:space="preserve">; cuestiones que consagran, entre otros, el Decreto 412 de 1992 (Artículo 3) y la Resolución 5596 de 2015 (Artículo 5), ambos del Ministerio de la Protección Social. </w:t>
      </w:r>
    </w:p>
    <w:p w:rsidR="005C6149" w:rsidRDefault="005C6149" w:rsidP="00B562C0">
      <w:pPr>
        <w:jc w:val="both"/>
        <w:rPr>
          <w:rFonts w:ascii="Georgia" w:hAnsi="Georgia" w:cs="Arial"/>
          <w:i/>
          <w:color w:val="000000"/>
          <w:sz w:val="22"/>
          <w:szCs w:val="28"/>
        </w:rPr>
      </w:pPr>
    </w:p>
    <w:p w:rsidR="0042626C" w:rsidRDefault="0042626C" w:rsidP="0042626C">
      <w:pPr>
        <w:spacing w:line="360" w:lineRule="auto"/>
        <w:jc w:val="both"/>
        <w:rPr>
          <w:rFonts w:ascii="Georgia" w:hAnsi="Georgia" w:cs="Arial"/>
          <w:bCs/>
          <w:kern w:val="0"/>
          <w:sz w:val="24"/>
          <w:szCs w:val="24"/>
        </w:rPr>
      </w:pPr>
      <w:r w:rsidRPr="001316F1">
        <w:rPr>
          <w:rFonts w:ascii="Georgia" w:hAnsi="Georgia" w:cs="Arial"/>
          <w:sz w:val="24"/>
          <w:szCs w:val="24"/>
        </w:rPr>
        <w:t xml:space="preserve">Para iniciar el análisis concreto, </w:t>
      </w:r>
      <w:r w:rsidRPr="001316F1">
        <w:rPr>
          <w:rFonts w:ascii="Georgia" w:hAnsi="Georgia" w:cs="Arial"/>
          <w:bCs/>
          <w:kern w:val="0"/>
          <w:sz w:val="24"/>
          <w:szCs w:val="24"/>
        </w:rPr>
        <w:t xml:space="preserve">la condigna valoración se concentrará </w:t>
      </w:r>
      <w:r>
        <w:rPr>
          <w:rFonts w:ascii="Georgia" w:hAnsi="Georgia" w:cs="Arial"/>
          <w:bCs/>
          <w:kern w:val="0"/>
          <w:sz w:val="24"/>
          <w:szCs w:val="24"/>
        </w:rPr>
        <w:t xml:space="preserve">en </w:t>
      </w:r>
      <w:r w:rsidRPr="001316F1">
        <w:rPr>
          <w:rFonts w:ascii="Georgia" w:hAnsi="Georgia" w:cs="Arial"/>
          <w:bCs/>
          <w:kern w:val="0"/>
          <w:sz w:val="24"/>
          <w:szCs w:val="24"/>
        </w:rPr>
        <w:t>la historia clínica</w:t>
      </w:r>
      <w:r>
        <w:rPr>
          <w:rFonts w:ascii="Georgia" w:hAnsi="Georgia" w:cs="Arial"/>
          <w:bCs/>
          <w:kern w:val="0"/>
          <w:sz w:val="24"/>
          <w:szCs w:val="24"/>
        </w:rPr>
        <w:t xml:space="preserve"> y </w:t>
      </w:r>
      <w:r w:rsidRPr="001316F1">
        <w:rPr>
          <w:rFonts w:ascii="Georgia" w:hAnsi="Georgia" w:cs="Arial"/>
          <w:bCs/>
          <w:kern w:val="0"/>
          <w:sz w:val="24"/>
          <w:szCs w:val="24"/>
        </w:rPr>
        <w:t>la</w:t>
      </w:r>
      <w:r>
        <w:rPr>
          <w:rFonts w:ascii="Georgia" w:hAnsi="Georgia" w:cs="Arial"/>
          <w:bCs/>
          <w:kern w:val="0"/>
          <w:sz w:val="24"/>
          <w:szCs w:val="24"/>
        </w:rPr>
        <w:t>s</w:t>
      </w:r>
      <w:r w:rsidRPr="001316F1">
        <w:rPr>
          <w:rFonts w:ascii="Georgia" w:hAnsi="Georgia" w:cs="Arial"/>
          <w:bCs/>
          <w:kern w:val="0"/>
          <w:sz w:val="24"/>
          <w:szCs w:val="24"/>
        </w:rPr>
        <w:t xml:space="preserve"> peritaci</w:t>
      </w:r>
      <w:r>
        <w:rPr>
          <w:rFonts w:ascii="Georgia" w:hAnsi="Georgia" w:cs="Arial"/>
          <w:bCs/>
          <w:kern w:val="0"/>
          <w:sz w:val="24"/>
          <w:szCs w:val="24"/>
        </w:rPr>
        <w:t xml:space="preserve">ones </w:t>
      </w:r>
      <w:r w:rsidRPr="001316F1">
        <w:rPr>
          <w:rFonts w:ascii="Georgia" w:hAnsi="Georgia" w:cs="Arial"/>
          <w:bCs/>
          <w:kern w:val="0"/>
          <w:sz w:val="24"/>
          <w:szCs w:val="24"/>
        </w:rPr>
        <w:t>rendida</w:t>
      </w:r>
      <w:r>
        <w:rPr>
          <w:rFonts w:ascii="Georgia" w:hAnsi="Georgia" w:cs="Arial"/>
          <w:bCs/>
          <w:kern w:val="0"/>
          <w:sz w:val="24"/>
          <w:szCs w:val="24"/>
        </w:rPr>
        <w:t xml:space="preserve">s. </w:t>
      </w:r>
    </w:p>
    <w:p w:rsidR="00B562C0" w:rsidRDefault="00B562C0" w:rsidP="00B562C0">
      <w:pPr>
        <w:jc w:val="both"/>
        <w:rPr>
          <w:rFonts w:ascii="Georgia" w:hAnsi="Georgia" w:cs="Arial"/>
          <w:bCs/>
          <w:kern w:val="0"/>
          <w:sz w:val="24"/>
          <w:szCs w:val="24"/>
        </w:rPr>
      </w:pPr>
    </w:p>
    <w:p w:rsidR="0017399A" w:rsidRDefault="005C6149" w:rsidP="0042626C">
      <w:pPr>
        <w:spacing w:line="360" w:lineRule="auto"/>
        <w:jc w:val="both"/>
        <w:rPr>
          <w:rFonts w:ascii="Georgia" w:hAnsi="Georgia" w:cs="Arial"/>
          <w:sz w:val="24"/>
          <w:szCs w:val="24"/>
          <w:lang w:val="es-CO"/>
        </w:rPr>
      </w:pPr>
      <w:r>
        <w:rPr>
          <w:rFonts w:ascii="Georgia" w:hAnsi="Georgia" w:cs="Arial"/>
          <w:sz w:val="24"/>
          <w:szCs w:val="24"/>
          <w:lang w:val="es-CO"/>
        </w:rPr>
        <w:t>El mencionado documento</w:t>
      </w:r>
      <w:r w:rsidR="00BC2130">
        <w:rPr>
          <w:rFonts w:ascii="Georgia" w:hAnsi="Georgia" w:cs="Arial"/>
          <w:sz w:val="24"/>
          <w:szCs w:val="24"/>
          <w:lang w:val="es-CO"/>
        </w:rPr>
        <w:t xml:space="preserve">, </w:t>
      </w:r>
      <w:r w:rsidR="004308BC">
        <w:rPr>
          <w:rFonts w:ascii="Georgia" w:hAnsi="Georgia" w:cs="Arial"/>
          <w:sz w:val="24"/>
          <w:szCs w:val="24"/>
          <w:lang w:val="es-CO"/>
        </w:rPr>
        <w:t>e</w:t>
      </w:r>
      <w:r w:rsidR="00BC2130">
        <w:rPr>
          <w:rFonts w:ascii="Georgia" w:hAnsi="Georgia" w:cs="Arial"/>
          <w:sz w:val="24"/>
          <w:szCs w:val="24"/>
          <w:lang w:val="es-CO"/>
        </w:rPr>
        <w:t>st</w:t>
      </w:r>
      <w:r w:rsidR="004308BC">
        <w:rPr>
          <w:rFonts w:ascii="Georgia" w:hAnsi="Georgia" w:cs="Arial"/>
          <w:sz w:val="24"/>
          <w:szCs w:val="24"/>
          <w:lang w:val="es-CO"/>
        </w:rPr>
        <w:t>á</w:t>
      </w:r>
      <w:r w:rsidR="00BC2130">
        <w:rPr>
          <w:rFonts w:ascii="Georgia" w:hAnsi="Georgia" w:cs="Arial"/>
          <w:sz w:val="24"/>
          <w:szCs w:val="24"/>
          <w:lang w:val="es-CO"/>
        </w:rPr>
        <w:t xml:space="preserve"> dividid</w:t>
      </w:r>
      <w:r w:rsidR="0089149C">
        <w:rPr>
          <w:rFonts w:ascii="Georgia" w:hAnsi="Georgia" w:cs="Arial"/>
          <w:sz w:val="24"/>
          <w:szCs w:val="24"/>
          <w:lang w:val="es-CO"/>
        </w:rPr>
        <w:t>o</w:t>
      </w:r>
      <w:r w:rsidR="00BC2130">
        <w:rPr>
          <w:rFonts w:ascii="Georgia" w:hAnsi="Georgia" w:cs="Arial"/>
          <w:sz w:val="24"/>
          <w:szCs w:val="24"/>
          <w:lang w:val="es-CO"/>
        </w:rPr>
        <w:t xml:space="preserve"> en dos, </w:t>
      </w:r>
      <w:r w:rsidR="0017399A">
        <w:rPr>
          <w:rFonts w:ascii="Georgia" w:hAnsi="Georgia" w:cs="Arial"/>
          <w:sz w:val="24"/>
          <w:szCs w:val="24"/>
          <w:lang w:val="es-CO"/>
        </w:rPr>
        <w:t xml:space="preserve">así: (i) Muestra </w:t>
      </w:r>
      <w:r w:rsidR="00D17555">
        <w:rPr>
          <w:rFonts w:ascii="Georgia" w:hAnsi="Georgia" w:cs="Arial"/>
          <w:sz w:val="24"/>
          <w:szCs w:val="24"/>
          <w:lang w:val="es-CO"/>
        </w:rPr>
        <w:t>el servicio</w:t>
      </w:r>
      <w:r w:rsidR="004308BC">
        <w:rPr>
          <w:rFonts w:ascii="Georgia" w:hAnsi="Georgia" w:cs="Arial"/>
          <w:sz w:val="24"/>
          <w:szCs w:val="24"/>
          <w:lang w:val="es-CO"/>
        </w:rPr>
        <w:t xml:space="preserve"> prestado </w:t>
      </w:r>
      <w:r w:rsidR="00665113">
        <w:rPr>
          <w:rFonts w:ascii="Georgia" w:hAnsi="Georgia" w:cs="Arial"/>
          <w:sz w:val="24"/>
          <w:szCs w:val="24"/>
          <w:lang w:val="es-CO"/>
        </w:rPr>
        <w:t>a</w:t>
      </w:r>
      <w:r w:rsidR="00D17555">
        <w:rPr>
          <w:rFonts w:ascii="Georgia" w:hAnsi="Georgia" w:cs="Arial"/>
          <w:sz w:val="24"/>
          <w:szCs w:val="24"/>
          <w:lang w:val="es-CO"/>
        </w:rPr>
        <w:t>l paciente</w:t>
      </w:r>
      <w:r w:rsidR="00665113">
        <w:rPr>
          <w:rFonts w:ascii="Georgia" w:hAnsi="Georgia" w:cs="Arial"/>
          <w:sz w:val="24"/>
          <w:szCs w:val="24"/>
          <w:lang w:val="es-CO"/>
        </w:rPr>
        <w:t xml:space="preserve"> </w:t>
      </w:r>
      <w:r w:rsidR="004308BC">
        <w:rPr>
          <w:rFonts w:ascii="Georgia" w:hAnsi="Georgia" w:cs="Arial"/>
          <w:sz w:val="24"/>
          <w:szCs w:val="24"/>
          <w:lang w:val="es-CO"/>
        </w:rPr>
        <w:t>por</w:t>
      </w:r>
      <w:r w:rsidR="00665113">
        <w:rPr>
          <w:rFonts w:ascii="Georgia" w:hAnsi="Georgia" w:cs="Arial"/>
          <w:sz w:val="24"/>
          <w:szCs w:val="24"/>
          <w:lang w:val="es-CO"/>
        </w:rPr>
        <w:t xml:space="preserve"> la EPS Salud Total SA, luego </w:t>
      </w:r>
      <w:r w:rsidR="00D72D8D">
        <w:rPr>
          <w:rFonts w:ascii="Georgia" w:hAnsi="Georgia" w:cs="Arial"/>
          <w:sz w:val="24"/>
          <w:szCs w:val="24"/>
          <w:lang w:val="es-CO"/>
        </w:rPr>
        <w:t xml:space="preserve">de sufrir la caída, registra su ingreso a las 01:04:00 pm, la valoración inicial a las 01:25:27 pm donde se ordena </w:t>
      </w:r>
      <w:r w:rsidR="006316C5">
        <w:rPr>
          <w:rFonts w:ascii="Georgia" w:hAnsi="Georgia" w:cs="Arial"/>
          <w:sz w:val="24"/>
          <w:szCs w:val="24"/>
          <w:lang w:val="es-CO"/>
        </w:rPr>
        <w:t>RX de columna vertebral columna dorsal</w:t>
      </w:r>
      <w:r w:rsidR="0017399A">
        <w:rPr>
          <w:rFonts w:ascii="Georgia" w:hAnsi="Georgia" w:cs="Arial"/>
          <w:sz w:val="24"/>
          <w:szCs w:val="24"/>
          <w:lang w:val="es-CO"/>
        </w:rPr>
        <w:t>, la nota de enfermería de las 04:24:07 que informa el proceso de evolución desde la 13:05 hasta las 14:50</w:t>
      </w:r>
      <w:r w:rsidR="004308BC">
        <w:rPr>
          <w:rFonts w:ascii="Georgia" w:hAnsi="Georgia" w:cs="Arial"/>
          <w:sz w:val="24"/>
          <w:szCs w:val="24"/>
          <w:lang w:val="es-CO"/>
        </w:rPr>
        <w:t>,</w:t>
      </w:r>
      <w:r w:rsidR="00D72D8D">
        <w:rPr>
          <w:rFonts w:ascii="Georgia" w:hAnsi="Georgia" w:cs="Arial"/>
          <w:sz w:val="24"/>
          <w:szCs w:val="24"/>
          <w:lang w:val="es-CO"/>
        </w:rPr>
        <w:t xml:space="preserve"> </w:t>
      </w:r>
      <w:r w:rsidR="00BC2130">
        <w:rPr>
          <w:rFonts w:ascii="Georgia" w:hAnsi="Georgia" w:cs="Arial"/>
          <w:sz w:val="24"/>
          <w:szCs w:val="24"/>
          <w:lang w:val="es-CO"/>
        </w:rPr>
        <w:t>momento en el que</w:t>
      </w:r>
      <w:r w:rsidR="004308BC">
        <w:rPr>
          <w:rFonts w:ascii="Georgia" w:hAnsi="Georgia" w:cs="Arial"/>
          <w:sz w:val="24"/>
          <w:szCs w:val="24"/>
          <w:lang w:val="es-CO"/>
        </w:rPr>
        <w:t>,</w:t>
      </w:r>
      <w:r w:rsidR="0017399A">
        <w:rPr>
          <w:rFonts w:ascii="Georgia" w:hAnsi="Georgia" w:cs="Arial"/>
          <w:sz w:val="24"/>
          <w:szCs w:val="24"/>
          <w:lang w:val="es-CO"/>
        </w:rPr>
        <w:t xml:space="preserve"> dadas las condiciones</w:t>
      </w:r>
      <w:r w:rsidR="00BC2130">
        <w:rPr>
          <w:rFonts w:ascii="Georgia" w:hAnsi="Georgia" w:cs="Arial"/>
          <w:sz w:val="24"/>
          <w:szCs w:val="24"/>
          <w:lang w:val="es-CO"/>
        </w:rPr>
        <w:t>,</w:t>
      </w:r>
      <w:r w:rsidR="0017399A">
        <w:rPr>
          <w:rFonts w:ascii="Georgia" w:hAnsi="Georgia" w:cs="Arial"/>
          <w:sz w:val="24"/>
          <w:szCs w:val="24"/>
          <w:lang w:val="es-CO"/>
        </w:rPr>
        <w:t xml:space="preserve"> </w:t>
      </w:r>
      <w:r w:rsidR="00BC2130">
        <w:rPr>
          <w:rFonts w:ascii="Georgia" w:hAnsi="Georgia" w:cs="Arial"/>
          <w:sz w:val="24"/>
          <w:szCs w:val="24"/>
          <w:lang w:val="es-CO"/>
        </w:rPr>
        <w:t>fue</w:t>
      </w:r>
      <w:r w:rsidR="0017399A">
        <w:rPr>
          <w:rFonts w:ascii="Georgia" w:hAnsi="Georgia" w:cs="Arial"/>
          <w:sz w:val="24"/>
          <w:szCs w:val="24"/>
          <w:lang w:val="es-CO"/>
        </w:rPr>
        <w:t xml:space="preserve"> remitido a urgencias de la Clínica Los Rosales </w:t>
      </w:r>
      <w:r w:rsidR="00575CB6">
        <w:rPr>
          <w:rFonts w:ascii="Georgia" w:hAnsi="Georgia" w:cs="Arial"/>
          <w:sz w:val="24"/>
          <w:szCs w:val="24"/>
          <w:lang w:val="es-CO"/>
        </w:rPr>
        <w:t xml:space="preserve">SA </w:t>
      </w:r>
      <w:r w:rsidR="0017399A">
        <w:rPr>
          <w:rFonts w:ascii="Georgia" w:hAnsi="Georgia" w:cs="Arial"/>
          <w:sz w:val="24"/>
          <w:szCs w:val="24"/>
          <w:lang w:val="es-CO"/>
        </w:rPr>
        <w:t xml:space="preserve">(Folios 401 a 403, cuaderno dos); y (ii) Consigna las atenciones brindadas desde las 15:16:08 y donde es recibido </w:t>
      </w:r>
      <w:r w:rsidR="00A81333">
        <w:rPr>
          <w:rFonts w:ascii="Georgia" w:hAnsi="Georgia" w:cs="Arial"/>
          <w:sz w:val="24"/>
          <w:szCs w:val="24"/>
          <w:lang w:val="es-CO"/>
        </w:rPr>
        <w:t xml:space="preserve">así: </w:t>
      </w:r>
      <w:r w:rsidR="0017399A" w:rsidRPr="00A81333">
        <w:rPr>
          <w:rFonts w:ascii="Georgia" w:hAnsi="Georgia" w:cs="Arial"/>
          <w:i/>
          <w:szCs w:val="24"/>
          <w:lang w:val="es-CO"/>
        </w:rPr>
        <w:t xml:space="preserve">“(…) </w:t>
      </w:r>
      <w:r w:rsidR="00A81333" w:rsidRPr="00A81333">
        <w:rPr>
          <w:rFonts w:ascii="Georgia" w:hAnsi="Georgia" w:cs="Arial"/>
          <w:i/>
          <w:szCs w:val="24"/>
          <w:lang w:val="es-CO"/>
        </w:rPr>
        <w:t xml:space="preserve">TRAIDO </w:t>
      </w:r>
      <w:r w:rsidR="004743D4">
        <w:rPr>
          <w:rFonts w:ascii="Georgia" w:hAnsi="Georgia" w:cs="Arial"/>
          <w:i/>
          <w:szCs w:val="24"/>
          <w:lang w:val="es-CO"/>
        </w:rPr>
        <w:t xml:space="preserve">DE </w:t>
      </w:r>
      <w:r w:rsidR="00A81333" w:rsidRPr="00A81333">
        <w:rPr>
          <w:rFonts w:ascii="Georgia" w:hAnsi="Georgia" w:cs="Arial"/>
          <w:i/>
          <w:szCs w:val="24"/>
          <w:lang w:val="es-CO"/>
        </w:rPr>
        <w:t xml:space="preserve">RADIÓLOGOS POR INCONCIENCIA. NO RESPONDE A ESTIMULOS </w:t>
      </w:r>
      <w:r w:rsidR="004308BC">
        <w:rPr>
          <w:rFonts w:ascii="Georgia" w:hAnsi="Georgia" w:cs="Arial"/>
          <w:i/>
          <w:szCs w:val="24"/>
          <w:lang w:val="es-CO"/>
        </w:rPr>
        <w:t xml:space="preserve">(Sic) </w:t>
      </w:r>
      <w:r w:rsidR="00A81333" w:rsidRPr="00A81333">
        <w:rPr>
          <w:rFonts w:ascii="Georgia" w:hAnsi="Georgia" w:cs="Arial"/>
          <w:i/>
          <w:szCs w:val="24"/>
          <w:lang w:val="es-CO"/>
        </w:rPr>
        <w:t>(…)”</w:t>
      </w:r>
      <w:r w:rsidR="004743D4">
        <w:rPr>
          <w:rFonts w:ascii="Georgia" w:hAnsi="Georgia" w:cs="Arial"/>
          <w:i/>
          <w:szCs w:val="24"/>
          <w:lang w:val="es-CO"/>
        </w:rPr>
        <w:t xml:space="preserve">, </w:t>
      </w:r>
      <w:r w:rsidR="004743D4">
        <w:rPr>
          <w:rFonts w:ascii="Georgia" w:hAnsi="Georgia" w:cs="Arial"/>
          <w:sz w:val="24"/>
          <w:szCs w:val="24"/>
          <w:lang w:val="es-CO"/>
        </w:rPr>
        <w:t xml:space="preserve"> enseguida se registran los exámenes practicados, las valoraciones realizadas hasta que fallece, según nota de</w:t>
      </w:r>
      <w:r w:rsidR="00BC2130">
        <w:rPr>
          <w:rFonts w:ascii="Georgia" w:hAnsi="Georgia" w:cs="Arial"/>
          <w:sz w:val="24"/>
          <w:szCs w:val="24"/>
          <w:lang w:val="es-CO"/>
        </w:rPr>
        <w:t xml:space="preserve"> las</w:t>
      </w:r>
      <w:r w:rsidR="004743D4">
        <w:rPr>
          <w:rFonts w:ascii="Georgia" w:hAnsi="Georgia" w:cs="Arial"/>
          <w:sz w:val="24"/>
          <w:szCs w:val="24"/>
          <w:lang w:val="es-CO"/>
        </w:rPr>
        <w:t xml:space="preserve"> 17:31:36 (Folios 301 a 307, cuaderno dos).</w:t>
      </w:r>
    </w:p>
    <w:p w:rsidR="004743D4" w:rsidRPr="004743D4" w:rsidRDefault="004743D4" w:rsidP="0042626C">
      <w:pPr>
        <w:spacing w:line="360" w:lineRule="auto"/>
        <w:jc w:val="both"/>
        <w:rPr>
          <w:rFonts w:ascii="Georgia" w:hAnsi="Georgia" w:cs="Arial"/>
          <w:sz w:val="24"/>
          <w:szCs w:val="24"/>
          <w:lang w:val="es-CO"/>
        </w:rPr>
      </w:pPr>
    </w:p>
    <w:p w:rsidR="0042626C" w:rsidRDefault="001B38CC" w:rsidP="0042626C">
      <w:pPr>
        <w:spacing w:line="360" w:lineRule="auto"/>
        <w:jc w:val="both"/>
        <w:rPr>
          <w:rFonts w:ascii="Georgia" w:hAnsi="Georgia" w:cs="Arial"/>
          <w:bCs/>
          <w:kern w:val="0"/>
          <w:sz w:val="24"/>
          <w:szCs w:val="24"/>
        </w:rPr>
      </w:pPr>
      <w:r>
        <w:rPr>
          <w:rFonts w:ascii="Georgia" w:hAnsi="Georgia" w:cs="Arial"/>
          <w:sz w:val="24"/>
          <w:szCs w:val="24"/>
          <w:lang w:val="es-CO"/>
        </w:rPr>
        <w:t xml:space="preserve">Ahora, los </w:t>
      </w:r>
      <w:r w:rsidR="00AD62D5">
        <w:rPr>
          <w:rFonts w:ascii="Georgia" w:hAnsi="Georgia" w:cs="Arial"/>
          <w:sz w:val="24"/>
          <w:szCs w:val="24"/>
          <w:lang w:val="es-CO"/>
        </w:rPr>
        <w:t>dictámenes</w:t>
      </w:r>
      <w:r>
        <w:rPr>
          <w:rFonts w:ascii="Georgia" w:hAnsi="Georgia" w:cs="Arial"/>
          <w:sz w:val="24"/>
          <w:szCs w:val="24"/>
          <w:lang w:val="es-CO"/>
        </w:rPr>
        <w:t xml:space="preserve"> per</w:t>
      </w:r>
      <w:r w:rsidR="00AD62D5">
        <w:rPr>
          <w:rFonts w:ascii="Georgia" w:hAnsi="Georgia" w:cs="Arial"/>
          <w:sz w:val="24"/>
          <w:szCs w:val="24"/>
          <w:lang w:val="es-CO"/>
        </w:rPr>
        <w:t>i</w:t>
      </w:r>
      <w:r>
        <w:rPr>
          <w:rFonts w:ascii="Georgia" w:hAnsi="Georgia" w:cs="Arial"/>
          <w:sz w:val="24"/>
          <w:szCs w:val="24"/>
          <w:lang w:val="es-CO"/>
        </w:rPr>
        <w:t>ciales</w:t>
      </w:r>
      <w:r w:rsidR="00AD62D5">
        <w:rPr>
          <w:rFonts w:ascii="Georgia" w:hAnsi="Georgia" w:cs="Arial"/>
          <w:sz w:val="24"/>
          <w:szCs w:val="24"/>
          <w:lang w:val="es-CO"/>
        </w:rPr>
        <w:t xml:space="preserve"> </w:t>
      </w:r>
      <w:r>
        <w:rPr>
          <w:rFonts w:ascii="Georgia" w:hAnsi="Georgia" w:cs="Arial"/>
          <w:sz w:val="24"/>
          <w:szCs w:val="24"/>
          <w:lang w:val="es-CO"/>
        </w:rPr>
        <w:t>médicos</w:t>
      </w:r>
      <w:r w:rsidR="00AD62D5">
        <w:rPr>
          <w:rFonts w:ascii="Georgia" w:hAnsi="Georgia" w:cs="Arial"/>
          <w:sz w:val="24"/>
          <w:szCs w:val="24"/>
          <w:lang w:val="es-CO"/>
        </w:rPr>
        <w:t xml:space="preserve">, </w:t>
      </w:r>
      <w:r w:rsidR="00D7552F">
        <w:rPr>
          <w:rFonts w:ascii="Georgia" w:hAnsi="Georgia" w:cs="Arial"/>
          <w:sz w:val="24"/>
          <w:szCs w:val="24"/>
          <w:lang w:val="es-CO"/>
        </w:rPr>
        <w:t xml:space="preserve">fueron rendidos en su orden, </w:t>
      </w:r>
      <w:r w:rsidR="00D7552F" w:rsidRPr="00144535">
        <w:rPr>
          <w:rFonts w:ascii="Georgia" w:hAnsi="Georgia" w:cs="Arial"/>
          <w:sz w:val="24"/>
        </w:rPr>
        <w:t>c</w:t>
      </w:r>
      <w:r w:rsidR="00D7552F" w:rsidRPr="00144535">
        <w:rPr>
          <w:rFonts w:ascii="Georgia" w:hAnsi="Georgia" w:cs="Arial"/>
          <w:sz w:val="24"/>
          <w:szCs w:val="24"/>
        </w:rPr>
        <w:t xml:space="preserve">onforme a </w:t>
      </w:r>
      <w:r w:rsidR="00BC2130">
        <w:rPr>
          <w:rFonts w:ascii="Georgia" w:hAnsi="Georgia" w:cs="Arial"/>
          <w:sz w:val="24"/>
          <w:szCs w:val="24"/>
        </w:rPr>
        <w:t>sus especialidades por</w:t>
      </w:r>
      <w:r w:rsidR="00D7552F">
        <w:rPr>
          <w:rFonts w:ascii="Georgia" w:hAnsi="Georgia" w:cs="Arial"/>
          <w:sz w:val="24"/>
          <w:szCs w:val="24"/>
          <w:lang w:val="es-CO"/>
        </w:rPr>
        <w:t xml:space="preserve">: (i) Víctor Mario Castaño Cárdenas, </w:t>
      </w:r>
      <w:r w:rsidR="00C4660B">
        <w:rPr>
          <w:rFonts w:ascii="Georgia" w:hAnsi="Georgia" w:cs="Arial"/>
          <w:sz w:val="24"/>
          <w:szCs w:val="24"/>
          <w:lang w:val="es-CO"/>
        </w:rPr>
        <w:t xml:space="preserve">ortopedia </w:t>
      </w:r>
      <w:r w:rsidR="00D7552F">
        <w:rPr>
          <w:rFonts w:ascii="Georgia" w:hAnsi="Georgia" w:cs="Arial"/>
          <w:sz w:val="24"/>
          <w:szCs w:val="24"/>
          <w:lang w:val="es-CO"/>
        </w:rPr>
        <w:t xml:space="preserve"> (Folios 477 y 478, cuaderno dos); (ii) Eduardo Ramírez Vallejo, medicina interna y cardiología (Folio </w:t>
      </w:r>
      <w:r w:rsidR="00C4660B">
        <w:rPr>
          <w:rFonts w:ascii="Georgia" w:hAnsi="Georgia" w:cs="Arial"/>
          <w:sz w:val="24"/>
          <w:szCs w:val="24"/>
          <w:lang w:val="es-CO"/>
        </w:rPr>
        <w:t xml:space="preserve">507 y 508, ibídem); (iii) Alejandro López Cardona, ortopedia y </w:t>
      </w:r>
      <w:r w:rsidR="00D7552F">
        <w:rPr>
          <w:rFonts w:ascii="Georgia" w:hAnsi="Georgia" w:cs="Arial"/>
          <w:sz w:val="24"/>
          <w:szCs w:val="24"/>
          <w:lang w:val="es-CO"/>
        </w:rPr>
        <w:t xml:space="preserve"> </w:t>
      </w:r>
      <w:r w:rsidR="00C4660B">
        <w:rPr>
          <w:rFonts w:ascii="Georgia" w:hAnsi="Georgia" w:cs="Arial"/>
          <w:sz w:val="24"/>
          <w:szCs w:val="24"/>
          <w:lang w:val="es-CO"/>
        </w:rPr>
        <w:t xml:space="preserve">traumatología (Folio 542, ibídem); y (iv) </w:t>
      </w:r>
      <w:proofErr w:type="spellStart"/>
      <w:r w:rsidR="00C4660B">
        <w:rPr>
          <w:rFonts w:ascii="Georgia" w:hAnsi="Georgia" w:cs="Arial"/>
          <w:sz w:val="24"/>
          <w:szCs w:val="24"/>
          <w:lang w:val="es-CO"/>
        </w:rPr>
        <w:t>Jhon</w:t>
      </w:r>
      <w:proofErr w:type="spellEnd"/>
      <w:r w:rsidR="00C4660B">
        <w:rPr>
          <w:rFonts w:ascii="Georgia" w:hAnsi="Georgia" w:cs="Arial"/>
          <w:sz w:val="24"/>
          <w:szCs w:val="24"/>
          <w:lang w:val="es-CO"/>
        </w:rPr>
        <w:t xml:space="preserve"> </w:t>
      </w:r>
      <w:proofErr w:type="spellStart"/>
      <w:r w:rsidR="00C4660B">
        <w:rPr>
          <w:rFonts w:ascii="Georgia" w:hAnsi="Georgia" w:cs="Arial"/>
          <w:sz w:val="24"/>
          <w:szCs w:val="24"/>
          <w:lang w:val="es-CO"/>
        </w:rPr>
        <w:t>Abello</w:t>
      </w:r>
      <w:proofErr w:type="spellEnd"/>
      <w:r w:rsidR="00C4660B">
        <w:rPr>
          <w:rFonts w:ascii="Georgia" w:hAnsi="Georgia" w:cs="Arial"/>
          <w:sz w:val="24"/>
          <w:szCs w:val="24"/>
          <w:lang w:val="es-CO"/>
        </w:rPr>
        <w:t>, neurocirugía (Folios 543 a 544 y 552 a 553, Ibídem)</w:t>
      </w:r>
      <w:r w:rsidR="0042626C">
        <w:rPr>
          <w:rFonts w:ascii="Georgia" w:hAnsi="Georgia" w:cs="Arial"/>
          <w:sz w:val="24"/>
          <w:szCs w:val="24"/>
          <w:lang w:val="es-CO"/>
        </w:rPr>
        <w:t>.</w:t>
      </w:r>
    </w:p>
    <w:p w:rsidR="00C4660B" w:rsidRDefault="00C4660B" w:rsidP="00B562C0">
      <w:pPr>
        <w:jc w:val="both"/>
        <w:rPr>
          <w:rFonts w:ascii="Georgia" w:hAnsi="Georgia" w:cs="Arial"/>
          <w:bCs/>
          <w:kern w:val="0"/>
          <w:sz w:val="24"/>
          <w:szCs w:val="24"/>
        </w:rPr>
      </w:pPr>
    </w:p>
    <w:p w:rsidR="00EF5C56" w:rsidRDefault="00C4660B" w:rsidP="00AD62D5">
      <w:pPr>
        <w:spacing w:line="360" w:lineRule="auto"/>
        <w:jc w:val="both"/>
        <w:rPr>
          <w:rFonts w:ascii="Georgia" w:hAnsi="Georgia" w:cs="Arial"/>
          <w:bCs/>
          <w:kern w:val="0"/>
          <w:sz w:val="24"/>
          <w:szCs w:val="24"/>
        </w:rPr>
      </w:pPr>
      <w:r w:rsidRPr="00B30CCA">
        <w:rPr>
          <w:rFonts w:ascii="Georgia" w:hAnsi="Georgia" w:cs="Arial"/>
          <w:bCs/>
          <w:kern w:val="0"/>
          <w:sz w:val="24"/>
          <w:szCs w:val="24"/>
        </w:rPr>
        <w:t xml:space="preserve">Una lectura de esas experticias, permite afirmar que </w:t>
      </w:r>
      <w:r w:rsidR="00B30CCA">
        <w:rPr>
          <w:rFonts w:ascii="Georgia" w:hAnsi="Georgia" w:cs="Arial"/>
          <w:bCs/>
          <w:kern w:val="0"/>
          <w:sz w:val="24"/>
          <w:szCs w:val="24"/>
        </w:rPr>
        <w:t>a</w:t>
      </w:r>
      <w:r w:rsidR="00827A0D">
        <w:rPr>
          <w:rFonts w:ascii="Georgia" w:hAnsi="Georgia" w:cs="Arial"/>
          <w:bCs/>
          <w:kern w:val="0"/>
          <w:sz w:val="24"/>
          <w:szCs w:val="24"/>
        </w:rPr>
        <w:t xml:space="preserve">unque fueron </w:t>
      </w:r>
      <w:r w:rsidR="00BC2130">
        <w:rPr>
          <w:rFonts w:ascii="Georgia" w:hAnsi="Georgia" w:cs="Arial"/>
          <w:bCs/>
          <w:kern w:val="0"/>
          <w:sz w:val="24"/>
          <w:szCs w:val="24"/>
        </w:rPr>
        <w:t xml:space="preserve">consultados </w:t>
      </w:r>
      <w:r w:rsidR="00827A0D">
        <w:rPr>
          <w:rFonts w:ascii="Georgia" w:hAnsi="Georgia" w:cs="Arial"/>
          <w:bCs/>
          <w:kern w:val="0"/>
          <w:sz w:val="24"/>
          <w:szCs w:val="24"/>
        </w:rPr>
        <w:t>en</w:t>
      </w:r>
      <w:r w:rsidR="00BC2130">
        <w:rPr>
          <w:rFonts w:ascii="Georgia" w:hAnsi="Georgia" w:cs="Arial"/>
          <w:bCs/>
          <w:kern w:val="0"/>
          <w:sz w:val="24"/>
          <w:szCs w:val="24"/>
        </w:rPr>
        <w:t xml:space="preserve"> idéntica</w:t>
      </w:r>
      <w:r w:rsidR="00827A0D">
        <w:rPr>
          <w:rFonts w:ascii="Georgia" w:hAnsi="Georgia" w:cs="Arial"/>
          <w:bCs/>
          <w:kern w:val="0"/>
          <w:sz w:val="24"/>
          <w:szCs w:val="24"/>
        </w:rPr>
        <w:t xml:space="preserve"> forma</w:t>
      </w:r>
      <w:r w:rsidR="00B30CCA">
        <w:rPr>
          <w:rFonts w:ascii="Georgia" w:hAnsi="Georgia" w:cs="Arial"/>
          <w:bCs/>
          <w:kern w:val="0"/>
          <w:sz w:val="24"/>
          <w:szCs w:val="24"/>
        </w:rPr>
        <w:t>, los especialistas en ortopedia, fueron genéricos</w:t>
      </w:r>
      <w:r w:rsidR="00E63555">
        <w:rPr>
          <w:rFonts w:ascii="Georgia" w:hAnsi="Georgia" w:cs="Arial"/>
          <w:bCs/>
          <w:kern w:val="0"/>
          <w:sz w:val="24"/>
          <w:szCs w:val="24"/>
        </w:rPr>
        <w:t xml:space="preserve"> y escuetos</w:t>
      </w:r>
      <w:r w:rsidR="00B30CCA">
        <w:rPr>
          <w:rFonts w:ascii="Georgia" w:hAnsi="Georgia" w:cs="Arial"/>
          <w:bCs/>
          <w:kern w:val="0"/>
          <w:sz w:val="24"/>
          <w:szCs w:val="24"/>
        </w:rPr>
        <w:t xml:space="preserve"> en su</w:t>
      </w:r>
      <w:r w:rsidR="00292726">
        <w:rPr>
          <w:rFonts w:ascii="Georgia" w:hAnsi="Georgia" w:cs="Arial"/>
          <w:bCs/>
          <w:kern w:val="0"/>
          <w:sz w:val="24"/>
          <w:szCs w:val="24"/>
        </w:rPr>
        <w:t>s</w:t>
      </w:r>
      <w:r w:rsidR="00B30CCA">
        <w:rPr>
          <w:rFonts w:ascii="Georgia" w:hAnsi="Georgia" w:cs="Arial"/>
          <w:bCs/>
          <w:kern w:val="0"/>
          <w:sz w:val="24"/>
          <w:szCs w:val="24"/>
        </w:rPr>
        <w:t xml:space="preserve"> respuesta</w:t>
      </w:r>
      <w:r w:rsidR="00292726">
        <w:rPr>
          <w:rFonts w:ascii="Georgia" w:hAnsi="Georgia" w:cs="Arial"/>
          <w:bCs/>
          <w:kern w:val="0"/>
          <w:sz w:val="24"/>
          <w:szCs w:val="24"/>
        </w:rPr>
        <w:t>s</w:t>
      </w:r>
      <w:r w:rsidR="00E63555">
        <w:rPr>
          <w:rFonts w:ascii="Georgia" w:hAnsi="Georgia" w:cs="Arial"/>
          <w:bCs/>
          <w:kern w:val="0"/>
          <w:sz w:val="24"/>
          <w:szCs w:val="24"/>
        </w:rPr>
        <w:t>,</w:t>
      </w:r>
      <w:r w:rsidR="00B30CCA">
        <w:rPr>
          <w:rFonts w:ascii="Georgia" w:hAnsi="Georgia" w:cs="Arial"/>
          <w:bCs/>
          <w:kern w:val="0"/>
          <w:sz w:val="24"/>
          <w:szCs w:val="24"/>
        </w:rPr>
        <w:t xml:space="preserve"> pues se limitaron a aseverar que observaban una buena evaluación inicial y un adecuado manejo del paciente</w:t>
      </w:r>
      <w:r w:rsidR="004308BC">
        <w:rPr>
          <w:rFonts w:ascii="Georgia" w:hAnsi="Georgia" w:cs="Arial"/>
          <w:bCs/>
          <w:kern w:val="0"/>
          <w:sz w:val="24"/>
          <w:szCs w:val="24"/>
        </w:rPr>
        <w:t>;</w:t>
      </w:r>
      <w:r w:rsidR="00B30CCA">
        <w:rPr>
          <w:rFonts w:ascii="Georgia" w:hAnsi="Georgia" w:cs="Arial"/>
          <w:bCs/>
          <w:kern w:val="0"/>
          <w:sz w:val="24"/>
          <w:szCs w:val="24"/>
        </w:rPr>
        <w:t xml:space="preserve"> por lo demás</w:t>
      </w:r>
      <w:r w:rsidR="002028C7">
        <w:rPr>
          <w:rFonts w:ascii="Georgia" w:hAnsi="Georgia" w:cs="Arial"/>
          <w:bCs/>
          <w:kern w:val="0"/>
          <w:sz w:val="24"/>
          <w:szCs w:val="24"/>
        </w:rPr>
        <w:t>,</w:t>
      </w:r>
      <w:r w:rsidR="00B30CCA">
        <w:rPr>
          <w:rFonts w:ascii="Georgia" w:hAnsi="Georgia" w:cs="Arial"/>
          <w:bCs/>
          <w:kern w:val="0"/>
          <w:sz w:val="24"/>
          <w:szCs w:val="24"/>
        </w:rPr>
        <w:t xml:space="preserve"> adujeron que el tema correspondía a otras especialidades.</w:t>
      </w:r>
      <w:r w:rsidR="00292726">
        <w:rPr>
          <w:rFonts w:ascii="Georgia" w:hAnsi="Georgia" w:cs="Arial"/>
          <w:bCs/>
          <w:kern w:val="0"/>
          <w:sz w:val="24"/>
          <w:szCs w:val="24"/>
        </w:rPr>
        <w:t xml:space="preserve"> </w:t>
      </w:r>
    </w:p>
    <w:p w:rsidR="00EF5C56" w:rsidRDefault="00EF5C56" w:rsidP="00B562C0">
      <w:pPr>
        <w:jc w:val="both"/>
        <w:rPr>
          <w:rFonts w:ascii="Georgia" w:hAnsi="Georgia" w:cs="Arial"/>
          <w:bCs/>
          <w:kern w:val="0"/>
          <w:sz w:val="24"/>
          <w:szCs w:val="24"/>
        </w:rPr>
      </w:pPr>
    </w:p>
    <w:p w:rsidR="005629D3" w:rsidRDefault="00292726" w:rsidP="00AD62D5">
      <w:pPr>
        <w:spacing w:line="360" w:lineRule="auto"/>
        <w:jc w:val="both"/>
        <w:rPr>
          <w:rFonts w:ascii="Georgia" w:hAnsi="Georgia" w:cs="Arial"/>
          <w:sz w:val="24"/>
          <w:szCs w:val="24"/>
          <w:lang w:val="es-CO"/>
        </w:rPr>
      </w:pPr>
      <w:r>
        <w:rPr>
          <w:rFonts w:ascii="Georgia" w:hAnsi="Georgia" w:cs="Arial"/>
          <w:bCs/>
          <w:kern w:val="0"/>
          <w:sz w:val="24"/>
          <w:szCs w:val="24"/>
        </w:rPr>
        <w:t xml:space="preserve">Por su parte, el especialista </w:t>
      </w:r>
      <w:r w:rsidR="004308BC">
        <w:rPr>
          <w:rFonts w:ascii="Georgia" w:hAnsi="Georgia" w:cs="Arial"/>
          <w:bCs/>
          <w:kern w:val="0"/>
          <w:sz w:val="24"/>
          <w:szCs w:val="24"/>
        </w:rPr>
        <w:t>(</w:t>
      </w:r>
      <w:r w:rsidR="004308BC">
        <w:rPr>
          <w:rFonts w:ascii="Georgia" w:hAnsi="Georgia" w:cs="Arial"/>
          <w:sz w:val="24"/>
          <w:szCs w:val="24"/>
          <w:lang w:val="es-CO"/>
        </w:rPr>
        <w:t>Eduardo Ramírez Vallejo</w:t>
      </w:r>
      <w:r w:rsidR="004308BC">
        <w:rPr>
          <w:rFonts w:ascii="Georgia" w:hAnsi="Georgia" w:cs="Arial"/>
          <w:bCs/>
          <w:kern w:val="0"/>
          <w:sz w:val="24"/>
          <w:szCs w:val="24"/>
        </w:rPr>
        <w:t xml:space="preserve">) </w:t>
      </w:r>
      <w:r>
        <w:rPr>
          <w:rFonts w:ascii="Georgia" w:hAnsi="Georgia" w:cs="Arial"/>
          <w:bCs/>
          <w:kern w:val="0"/>
          <w:sz w:val="24"/>
          <w:szCs w:val="24"/>
        </w:rPr>
        <w:t xml:space="preserve">en </w:t>
      </w:r>
      <w:r>
        <w:rPr>
          <w:rFonts w:ascii="Georgia" w:hAnsi="Georgia" w:cs="Arial"/>
          <w:sz w:val="24"/>
          <w:szCs w:val="24"/>
          <w:lang w:val="es-CO"/>
        </w:rPr>
        <w:t xml:space="preserve">medicina interna y cardiología, también </w:t>
      </w:r>
      <w:r w:rsidR="00EF5C56">
        <w:rPr>
          <w:rFonts w:ascii="Georgia" w:hAnsi="Georgia" w:cs="Arial"/>
          <w:sz w:val="24"/>
          <w:szCs w:val="24"/>
          <w:lang w:val="es-CO"/>
        </w:rPr>
        <w:t>afirmó</w:t>
      </w:r>
      <w:r>
        <w:rPr>
          <w:rFonts w:ascii="Georgia" w:hAnsi="Georgia" w:cs="Arial"/>
          <w:sz w:val="24"/>
          <w:szCs w:val="24"/>
          <w:lang w:val="es-CO"/>
        </w:rPr>
        <w:t xml:space="preserve"> que la atención inicial fue adecuada y acorde con las heridas presentadas por el paciente al momento del ingreso</w:t>
      </w:r>
      <w:r w:rsidR="00EF5C56">
        <w:rPr>
          <w:rFonts w:ascii="Georgia" w:hAnsi="Georgia" w:cs="Arial"/>
          <w:sz w:val="24"/>
          <w:szCs w:val="24"/>
          <w:lang w:val="es-CO"/>
        </w:rPr>
        <w:t xml:space="preserve">; sin dar mayor fundamentación. </w:t>
      </w:r>
      <w:r w:rsidR="00E63555">
        <w:rPr>
          <w:rFonts w:ascii="Georgia" w:hAnsi="Georgia" w:cs="Arial"/>
          <w:sz w:val="24"/>
          <w:szCs w:val="24"/>
          <w:lang w:val="es-CO"/>
        </w:rPr>
        <w:t>Finalmente,</w:t>
      </w:r>
      <w:r w:rsidR="00EF5C56">
        <w:rPr>
          <w:rFonts w:ascii="Georgia" w:hAnsi="Georgia" w:cs="Arial"/>
          <w:sz w:val="24"/>
          <w:szCs w:val="24"/>
          <w:lang w:val="es-CO"/>
        </w:rPr>
        <w:t xml:space="preserve"> el especialista en neuro</w:t>
      </w:r>
      <w:r w:rsidR="00F92273">
        <w:rPr>
          <w:rFonts w:ascii="Georgia" w:hAnsi="Georgia" w:cs="Arial"/>
          <w:sz w:val="24"/>
          <w:szCs w:val="24"/>
          <w:lang w:val="es-CO"/>
        </w:rPr>
        <w:t>cirugía</w:t>
      </w:r>
      <w:r w:rsidR="004308BC">
        <w:rPr>
          <w:rFonts w:ascii="Georgia" w:hAnsi="Georgia" w:cs="Arial"/>
          <w:sz w:val="24"/>
          <w:szCs w:val="24"/>
          <w:lang w:val="es-CO"/>
        </w:rPr>
        <w:t xml:space="preserve"> (</w:t>
      </w:r>
      <w:proofErr w:type="spellStart"/>
      <w:r w:rsidR="004308BC">
        <w:rPr>
          <w:rFonts w:ascii="Georgia" w:hAnsi="Georgia" w:cs="Arial"/>
          <w:sz w:val="24"/>
          <w:szCs w:val="24"/>
          <w:lang w:val="es-CO"/>
        </w:rPr>
        <w:t>Jhon</w:t>
      </w:r>
      <w:proofErr w:type="spellEnd"/>
      <w:r w:rsidR="004308BC">
        <w:rPr>
          <w:rFonts w:ascii="Georgia" w:hAnsi="Georgia" w:cs="Arial"/>
          <w:sz w:val="24"/>
          <w:szCs w:val="24"/>
          <w:lang w:val="es-CO"/>
        </w:rPr>
        <w:t xml:space="preserve"> </w:t>
      </w:r>
      <w:proofErr w:type="spellStart"/>
      <w:r w:rsidR="004308BC">
        <w:rPr>
          <w:rFonts w:ascii="Georgia" w:hAnsi="Georgia" w:cs="Arial"/>
          <w:sz w:val="24"/>
          <w:szCs w:val="24"/>
          <w:lang w:val="es-CO"/>
        </w:rPr>
        <w:t>Abello</w:t>
      </w:r>
      <w:proofErr w:type="spellEnd"/>
      <w:r w:rsidR="004308BC">
        <w:rPr>
          <w:rFonts w:ascii="Georgia" w:hAnsi="Georgia" w:cs="Arial"/>
          <w:sz w:val="24"/>
          <w:szCs w:val="24"/>
          <w:lang w:val="es-CO"/>
        </w:rPr>
        <w:t>)</w:t>
      </w:r>
      <w:r w:rsidR="00EF5C56">
        <w:rPr>
          <w:rFonts w:ascii="Georgia" w:hAnsi="Georgia" w:cs="Arial"/>
          <w:sz w:val="24"/>
          <w:szCs w:val="24"/>
          <w:lang w:val="es-CO"/>
        </w:rPr>
        <w:t xml:space="preserve">, </w:t>
      </w:r>
      <w:r w:rsidR="00E63555">
        <w:rPr>
          <w:rFonts w:ascii="Georgia" w:hAnsi="Georgia" w:cs="Arial"/>
          <w:sz w:val="24"/>
          <w:szCs w:val="24"/>
          <w:lang w:val="es-CO"/>
        </w:rPr>
        <w:t xml:space="preserve">aunque </w:t>
      </w:r>
      <w:r w:rsidR="00EF5C56">
        <w:rPr>
          <w:rFonts w:ascii="Georgia" w:hAnsi="Georgia" w:cs="Arial"/>
          <w:sz w:val="24"/>
          <w:szCs w:val="24"/>
          <w:lang w:val="es-CO"/>
        </w:rPr>
        <w:t xml:space="preserve">inicialmente </w:t>
      </w:r>
      <w:r w:rsidR="00E63555">
        <w:rPr>
          <w:rFonts w:ascii="Georgia" w:hAnsi="Georgia" w:cs="Arial"/>
          <w:sz w:val="24"/>
          <w:szCs w:val="24"/>
          <w:lang w:val="es-CO"/>
        </w:rPr>
        <w:t xml:space="preserve">conceptúa </w:t>
      </w:r>
      <w:r w:rsidR="00EF5C56">
        <w:rPr>
          <w:rFonts w:ascii="Georgia" w:hAnsi="Georgia" w:cs="Arial"/>
          <w:sz w:val="24"/>
          <w:szCs w:val="24"/>
          <w:lang w:val="es-CO"/>
        </w:rPr>
        <w:t xml:space="preserve">que se presentó una </w:t>
      </w:r>
      <w:r w:rsidR="00EF5C56" w:rsidRPr="00296256">
        <w:rPr>
          <w:rFonts w:ascii="Georgia" w:hAnsi="Georgia" w:cs="Arial"/>
          <w:sz w:val="24"/>
          <w:szCs w:val="24"/>
          <w:lang w:val="es-CO"/>
        </w:rPr>
        <w:t>adecuada atención, exp</w:t>
      </w:r>
      <w:r w:rsidR="00087488" w:rsidRPr="00296256">
        <w:rPr>
          <w:rFonts w:ascii="Georgia" w:hAnsi="Georgia" w:cs="Arial"/>
          <w:sz w:val="24"/>
          <w:szCs w:val="24"/>
          <w:lang w:val="es-CO"/>
        </w:rPr>
        <w:t>lic</w:t>
      </w:r>
      <w:r w:rsidR="00F87C27">
        <w:rPr>
          <w:rFonts w:ascii="Georgia" w:hAnsi="Georgia" w:cs="Arial"/>
          <w:sz w:val="24"/>
          <w:szCs w:val="24"/>
          <w:lang w:val="es-CO"/>
        </w:rPr>
        <w:t>ó</w:t>
      </w:r>
      <w:r w:rsidR="00EF5C56" w:rsidRPr="00296256">
        <w:rPr>
          <w:rFonts w:ascii="Georgia" w:hAnsi="Georgia" w:cs="Arial"/>
          <w:sz w:val="24"/>
          <w:szCs w:val="24"/>
          <w:lang w:val="es-CO"/>
        </w:rPr>
        <w:t xml:space="preserve">: </w:t>
      </w:r>
    </w:p>
    <w:p w:rsidR="00EF5C56" w:rsidRDefault="00087488" w:rsidP="005629D3">
      <w:pPr>
        <w:ind w:left="567" w:right="567"/>
        <w:jc w:val="both"/>
        <w:rPr>
          <w:rFonts w:ascii="Georgia" w:hAnsi="Georgia" w:cs="Arial"/>
          <w:sz w:val="24"/>
          <w:szCs w:val="24"/>
          <w:lang w:val="es-CO"/>
        </w:rPr>
      </w:pPr>
      <w:r w:rsidRPr="005629D3">
        <w:rPr>
          <w:rFonts w:ascii="Georgia" w:hAnsi="Georgia" w:cs="Arial"/>
          <w:sz w:val="24"/>
          <w:szCs w:val="24"/>
          <w:lang w:val="es-CO"/>
        </w:rPr>
        <w:lastRenderedPageBreak/>
        <w:t>… la atención básica es la esperada</w:t>
      </w:r>
      <w:r w:rsidR="00296256" w:rsidRPr="005629D3">
        <w:rPr>
          <w:rFonts w:ascii="Georgia" w:hAnsi="Georgia" w:cs="Arial"/>
          <w:sz w:val="24"/>
          <w:szCs w:val="24"/>
          <w:lang w:val="es-CO"/>
        </w:rPr>
        <w:t xml:space="preserve"> de acuerdo a la historia clínica en la valoración médica. </w:t>
      </w:r>
      <w:r w:rsidR="00296256" w:rsidRPr="005629D3">
        <w:rPr>
          <w:rFonts w:ascii="Georgia" w:hAnsi="Georgia" w:cs="Arial"/>
          <w:sz w:val="24"/>
          <w:szCs w:val="24"/>
          <w:u w:val="single"/>
          <w:lang w:val="es-CO"/>
        </w:rPr>
        <w:t>Sin embargo al percatarse de que el mecanismo de trauma involucra el riesgo de politraumatismo y ante el hallazgo de hipertensión severa, diaforesis</w:t>
      </w:r>
      <w:r w:rsidR="008702D5" w:rsidRPr="005629D3">
        <w:rPr>
          <w:rFonts w:ascii="Georgia" w:hAnsi="Georgia" w:cs="Arial"/>
          <w:sz w:val="24"/>
          <w:szCs w:val="24"/>
          <w:u w:val="single"/>
          <w:lang w:val="es-CO"/>
        </w:rPr>
        <w:t xml:space="preserve"> e</w:t>
      </w:r>
      <w:r w:rsidR="00910AFD" w:rsidRPr="005629D3">
        <w:rPr>
          <w:rFonts w:ascii="Georgia" w:hAnsi="Georgia" w:cs="Arial"/>
          <w:sz w:val="24"/>
          <w:szCs w:val="24"/>
          <w:u w:val="single"/>
          <w:lang w:val="es-CO"/>
        </w:rPr>
        <w:t xml:space="preserve"> “i</w:t>
      </w:r>
      <w:r w:rsidR="00F87C27" w:rsidRPr="005629D3">
        <w:rPr>
          <w:rFonts w:ascii="Georgia" w:hAnsi="Georgia" w:cs="Arial"/>
          <w:sz w:val="24"/>
          <w:szCs w:val="24"/>
          <w:u w:val="single"/>
          <w:lang w:val="es-CO"/>
        </w:rPr>
        <w:t>m</w:t>
      </w:r>
      <w:r w:rsidR="00910AFD" w:rsidRPr="005629D3">
        <w:rPr>
          <w:rFonts w:ascii="Georgia" w:hAnsi="Georgia" w:cs="Arial"/>
          <w:sz w:val="24"/>
          <w:szCs w:val="24"/>
          <w:u w:val="single"/>
          <w:lang w:val="es-CO"/>
        </w:rPr>
        <w:t xml:space="preserve">potencia” </w:t>
      </w:r>
      <w:r w:rsidR="00F87C27" w:rsidRPr="005629D3">
        <w:rPr>
          <w:rFonts w:ascii="Georgia" w:hAnsi="Georgia" w:cs="Arial"/>
          <w:sz w:val="24"/>
          <w:szCs w:val="24"/>
          <w:u w:val="single"/>
          <w:lang w:val="es-CO"/>
        </w:rPr>
        <w:t xml:space="preserve">concomitante a los antecedentes de labilidad coronaria y cardiovascular del paciente: el nivel de atención del paciente </w:t>
      </w:r>
      <w:r w:rsidR="00F87C27" w:rsidRPr="004308BC">
        <w:rPr>
          <w:rFonts w:ascii="Georgia" w:hAnsi="Georgia" w:cs="Arial"/>
          <w:smallCaps/>
          <w:sz w:val="24"/>
          <w:szCs w:val="24"/>
          <w:u w:val="single"/>
          <w:lang w:val="es-CO"/>
        </w:rPr>
        <w:t>no es el indicado (unidad de atención primaria) ya que no cuenta con unidad de trauma y debió ser direccionado a un servicio de urgencias de segundo o tercer nivel en forma inmediata</w:t>
      </w:r>
      <w:r w:rsidR="00F87C27" w:rsidRPr="005629D3">
        <w:rPr>
          <w:rFonts w:ascii="Georgia" w:hAnsi="Georgia" w:cs="Arial"/>
          <w:sz w:val="24"/>
          <w:szCs w:val="24"/>
          <w:lang w:val="es-CO"/>
        </w:rPr>
        <w:t xml:space="preserve">… </w:t>
      </w:r>
    </w:p>
    <w:p w:rsidR="005629D3" w:rsidRDefault="005629D3" w:rsidP="005629D3">
      <w:pPr>
        <w:ind w:left="567" w:right="567"/>
        <w:jc w:val="both"/>
        <w:rPr>
          <w:rFonts w:ascii="Georgia" w:hAnsi="Georgia" w:cs="Arial"/>
          <w:sz w:val="24"/>
          <w:szCs w:val="24"/>
          <w:lang w:val="es-CO"/>
        </w:rPr>
      </w:pPr>
    </w:p>
    <w:p w:rsidR="00D561D0" w:rsidRDefault="00D561D0" w:rsidP="005629D3">
      <w:pPr>
        <w:ind w:left="567" w:right="567"/>
        <w:jc w:val="both"/>
        <w:rPr>
          <w:rFonts w:ascii="Georgia" w:hAnsi="Georgia" w:cs="Arial"/>
          <w:sz w:val="24"/>
          <w:szCs w:val="24"/>
          <w:lang w:val="es-CO"/>
        </w:rPr>
      </w:pPr>
      <w:r>
        <w:rPr>
          <w:rFonts w:ascii="Georgia" w:hAnsi="Georgia" w:cs="Arial"/>
          <w:sz w:val="24"/>
          <w:szCs w:val="24"/>
          <w:lang w:val="es-CO"/>
        </w:rPr>
        <w:t xml:space="preserve">(…) </w:t>
      </w:r>
    </w:p>
    <w:p w:rsidR="00D561D0" w:rsidRDefault="00D561D0" w:rsidP="005629D3">
      <w:pPr>
        <w:ind w:left="567" w:right="567"/>
        <w:jc w:val="both"/>
        <w:rPr>
          <w:rFonts w:ascii="Georgia" w:hAnsi="Georgia" w:cs="Arial"/>
          <w:sz w:val="24"/>
          <w:szCs w:val="24"/>
          <w:lang w:val="es-CO"/>
        </w:rPr>
      </w:pPr>
    </w:p>
    <w:p w:rsidR="00D561D0" w:rsidRDefault="00D561D0" w:rsidP="005629D3">
      <w:pPr>
        <w:ind w:left="567" w:right="567"/>
        <w:jc w:val="both"/>
        <w:rPr>
          <w:rFonts w:ascii="Georgia" w:hAnsi="Georgia" w:cs="Arial"/>
          <w:sz w:val="24"/>
          <w:szCs w:val="24"/>
          <w:lang w:val="es-CO"/>
        </w:rPr>
      </w:pPr>
      <w:r>
        <w:rPr>
          <w:rFonts w:ascii="Georgia" w:hAnsi="Georgia" w:cs="Arial"/>
          <w:sz w:val="24"/>
          <w:szCs w:val="24"/>
          <w:lang w:val="es-CO"/>
        </w:rPr>
        <w:t xml:space="preserve">Infiero (y hay soporte en la literatura médica) que el paciente luego de caer y sufrir un violento politraumatismos presento una gran respuesta </w:t>
      </w:r>
      <w:proofErr w:type="spellStart"/>
      <w:r>
        <w:rPr>
          <w:rFonts w:ascii="Georgia" w:hAnsi="Georgia" w:cs="Arial"/>
          <w:sz w:val="24"/>
          <w:szCs w:val="24"/>
          <w:lang w:val="es-CO"/>
        </w:rPr>
        <w:t>algogénica</w:t>
      </w:r>
      <w:proofErr w:type="spellEnd"/>
      <w:r>
        <w:rPr>
          <w:rFonts w:ascii="Georgia" w:hAnsi="Georgia" w:cs="Arial"/>
          <w:sz w:val="24"/>
          <w:szCs w:val="24"/>
          <w:lang w:val="es-CO"/>
        </w:rPr>
        <w:t xml:space="preserve"> (respuesta al dolor) lo que genera vasodilatación periférica, diaforesis, hipertensión, limitación funcional entre otros que sumado a un paciente con enfermedad coronaria y, con una contusión cerebral y cardiaca lo lleva a mayo isquemia, deme, hemorragia y muerte.</w:t>
      </w:r>
      <w:r w:rsidRPr="004308BC">
        <w:rPr>
          <w:rFonts w:ascii="Georgia" w:hAnsi="Georgia" w:cs="Arial"/>
          <w:smallCaps/>
          <w:sz w:val="24"/>
          <w:szCs w:val="24"/>
          <w:lang w:val="es-CO"/>
        </w:rPr>
        <w:t xml:space="preserve"> </w:t>
      </w:r>
      <w:r w:rsidRPr="004308BC">
        <w:rPr>
          <w:rFonts w:ascii="Georgia" w:hAnsi="Georgia" w:cs="Arial"/>
          <w:smallCaps/>
          <w:sz w:val="24"/>
          <w:szCs w:val="24"/>
          <w:u w:val="single"/>
          <w:lang w:val="es-CO"/>
        </w:rPr>
        <w:t>En estos casos la valoración de un tercer nivel con personal entrenado,</w:t>
      </w:r>
      <w:r w:rsidRPr="00D561D0">
        <w:rPr>
          <w:rFonts w:ascii="Georgia" w:hAnsi="Georgia" w:cs="Arial"/>
          <w:sz w:val="24"/>
          <w:szCs w:val="24"/>
          <w:u w:val="single"/>
          <w:lang w:val="es-CO"/>
        </w:rPr>
        <w:t xml:space="preserve"> </w:t>
      </w:r>
      <w:r w:rsidRPr="004308BC">
        <w:rPr>
          <w:rFonts w:ascii="Georgia" w:hAnsi="Georgia" w:cs="Arial"/>
          <w:sz w:val="24"/>
          <w:szCs w:val="24"/>
          <w:lang w:val="es-CO"/>
        </w:rPr>
        <w:t>un manejo agresivo del dolor (morfina o derivado) y estabilización hemodinámica</w:t>
      </w:r>
      <w:r>
        <w:rPr>
          <w:rFonts w:ascii="Georgia" w:hAnsi="Georgia" w:cs="Arial"/>
          <w:sz w:val="24"/>
          <w:szCs w:val="24"/>
          <w:lang w:val="es-CO"/>
        </w:rPr>
        <w:t xml:space="preserve">, puede llevar a otro tipo de desenlace el manejo de los pacientes. </w:t>
      </w:r>
      <w:r w:rsidR="004308BC">
        <w:rPr>
          <w:rFonts w:ascii="Georgia" w:hAnsi="Georgia" w:cs="Arial"/>
          <w:sz w:val="24"/>
          <w:szCs w:val="24"/>
          <w:lang w:val="es-CO"/>
        </w:rPr>
        <w:t>Versalitas y r</w:t>
      </w:r>
      <w:r w:rsidR="00CA4AB8">
        <w:rPr>
          <w:rFonts w:ascii="Georgia" w:hAnsi="Georgia" w:cs="Arial"/>
          <w:sz w:val="24"/>
          <w:szCs w:val="24"/>
          <w:lang w:val="es-CO"/>
        </w:rPr>
        <w:t>esaltado fuera de texto.</w:t>
      </w:r>
      <w:r>
        <w:rPr>
          <w:rFonts w:ascii="Georgia" w:hAnsi="Georgia" w:cs="Arial"/>
          <w:sz w:val="24"/>
          <w:szCs w:val="24"/>
          <w:lang w:val="es-CO"/>
        </w:rPr>
        <w:t xml:space="preserve">  </w:t>
      </w:r>
      <w:r w:rsidR="00CA4AB8">
        <w:rPr>
          <w:rFonts w:ascii="Georgia" w:hAnsi="Georgia" w:cs="Arial"/>
          <w:sz w:val="24"/>
          <w:szCs w:val="24"/>
          <w:lang w:val="es-CO"/>
        </w:rPr>
        <w:t>(Folios 543 y 544, ibídem).</w:t>
      </w:r>
    </w:p>
    <w:p w:rsidR="00CA4AB8" w:rsidRDefault="00CA4AB8" w:rsidP="00E63555">
      <w:pPr>
        <w:spacing w:line="360" w:lineRule="auto"/>
        <w:ind w:right="567"/>
        <w:jc w:val="both"/>
        <w:rPr>
          <w:rFonts w:ascii="Georgia" w:hAnsi="Georgia" w:cs="Arial"/>
          <w:sz w:val="24"/>
          <w:szCs w:val="24"/>
          <w:lang w:val="es-CO"/>
        </w:rPr>
      </w:pPr>
    </w:p>
    <w:p w:rsidR="00CA4AB8" w:rsidRDefault="00CA4AB8" w:rsidP="005C6149">
      <w:pPr>
        <w:spacing w:line="360" w:lineRule="auto"/>
        <w:jc w:val="both"/>
        <w:rPr>
          <w:rFonts w:ascii="Georgia" w:hAnsi="Georgia" w:cs="Arial"/>
          <w:sz w:val="24"/>
          <w:szCs w:val="24"/>
          <w:lang w:val="es-CO"/>
        </w:rPr>
      </w:pPr>
      <w:r>
        <w:rPr>
          <w:rFonts w:ascii="Georgia" w:hAnsi="Georgia" w:cs="Arial"/>
          <w:sz w:val="24"/>
          <w:szCs w:val="24"/>
          <w:lang w:val="es-CO"/>
        </w:rPr>
        <w:t>Luego, al mismo especialista</w:t>
      </w:r>
      <w:r w:rsidR="004308BC">
        <w:rPr>
          <w:rFonts w:ascii="Georgia" w:hAnsi="Georgia" w:cs="Arial"/>
          <w:sz w:val="24"/>
          <w:szCs w:val="24"/>
          <w:lang w:val="es-CO"/>
        </w:rPr>
        <w:t xml:space="preserve">, </w:t>
      </w:r>
      <w:r w:rsidR="00216B7F">
        <w:rPr>
          <w:rFonts w:ascii="Georgia" w:hAnsi="Georgia" w:cs="Arial"/>
          <w:sz w:val="24"/>
          <w:szCs w:val="24"/>
          <w:lang w:val="es-CO"/>
        </w:rPr>
        <w:t>a</w:t>
      </w:r>
      <w:r w:rsidR="004E6127">
        <w:rPr>
          <w:rFonts w:ascii="Georgia" w:hAnsi="Georgia" w:cs="Arial"/>
          <w:sz w:val="24"/>
          <w:szCs w:val="24"/>
          <w:lang w:val="es-CO"/>
        </w:rPr>
        <w:t xml:space="preserve"> solicitud de la EPS demandada</w:t>
      </w:r>
      <w:r w:rsidR="00216B7F">
        <w:rPr>
          <w:rFonts w:ascii="Georgia" w:hAnsi="Georgia" w:cs="Arial"/>
          <w:sz w:val="24"/>
          <w:szCs w:val="24"/>
          <w:lang w:val="es-CO"/>
        </w:rPr>
        <w:t xml:space="preserve"> (Folios 548 a 549 y 551, ib.)</w:t>
      </w:r>
      <w:r w:rsidR="004E6127">
        <w:rPr>
          <w:rFonts w:ascii="Georgia" w:hAnsi="Georgia" w:cs="Arial"/>
          <w:sz w:val="24"/>
          <w:szCs w:val="24"/>
          <w:lang w:val="es-CO"/>
        </w:rPr>
        <w:t xml:space="preserve">, </w:t>
      </w:r>
      <w:r>
        <w:rPr>
          <w:rFonts w:ascii="Georgia" w:hAnsi="Georgia" w:cs="Arial"/>
          <w:sz w:val="24"/>
          <w:szCs w:val="24"/>
          <w:lang w:val="es-CO"/>
        </w:rPr>
        <w:t xml:space="preserve">se le </w:t>
      </w:r>
      <w:r w:rsidR="004E6127">
        <w:rPr>
          <w:rFonts w:ascii="Georgia" w:hAnsi="Georgia" w:cs="Arial"/>
          <w:sz w:val="24"/>
          <w:szCs w:val="24"/>
          <w:lang w:val="es-CO"/>
        </w:rPr>
        <w:t>requirió com</w:t>
      </w:r>
      <w:r>
        <w:rPr>
          <w:rFonts w:ascii="Georgia" w:hAnsi="Georgia" w:cs="Arial"/>
          <w:sz w:val="24"/>
          <w:szCs w:val="24"/>
          <w:lang w:val="es-CO"/>
        </w:rPr>
        <w:t>plementación del dictamen</w:t>
      </w:r>
      <w:r w:rsidR="004E6127">
        <w:rPr>
          <w:rFonts w:ascii="Georgia" w:hAnsi="Georgia" w:cs="Arial"/>
          <w:sz w:val="24"/>
          <w:szCs w:val="24"/>
          <w:lang w:val="es-CO"/>
        </w:rPr>
        <w:t xml:space="preserve">, que </w:t>
      </w:r>
      <w:r w:rsidR="004308BC">
        <w:rPr>
          <w:rFonts w:ascii="Georgia" w:hAnsi="Georgia" w:cs="Arial"/>
          <w:sz w:val="24"/>
          <w:szCs w:val="24"/>
          <w:lang w:val="es-CO"/>
        </w:rPr>
        <w:t>hizo en los siguientes términos</w:t>
      </w:r>
      <w:r>
        <w:rPr>
          <w:rFonts w:ascii="Georgia" w:hAnsi="Georgia" w:cs="Arial"/>
          <w:sz w:val="24"/>
          <w:szCs w:val="24"/>
          <w:lang w:val="es-CO"/>
        </w:rPr>
        <w:t xml:space="preserve">: </w:t>
      </w:r>
    </w:p>
    <w:p w:rsidR="005C6149" w:rsidRDefault="005C6149" w:rsidP="005C6149">
      <w:pPr>
        <w:spacing w:line="360" w:lineRule="auto"/>
        <w:ind w:left="567" w:right="567"/>
        <w:jc w:val="both"/>
        <w:rPr>
          <w:rFonts w:ascii="Georgia" w:hAnsi="Georgia" w:cs="Arial"/>
          <w:sz w:val="24"/>
          <w:szCs w:val="24"/>
          <w:lang w:val="es-CO"/>
        </w:rPr>
      </w:pPr>
    </w:p>
    <w:p w:rsidR="004E6127" w:rsidRDefault="007B4E96" w:rsidP="007B4E96">
      <w:pPr>
        <w:ind w:left="567" w:right="567"/>
        <w:jc w:val="both"/>
        <w:rPr>
          <w:rFonts w:ascii="Georgia" w:hAnsi="Georgia" w:cs="Arial"/>
          <w:sz w:val="24"/>
          <w:szCs w:val="24"/>
          <w:lang w:val="es-CO"/>
        </w:rPr>
      </w:pPr>
      <w:r>
        <w:rPr>
          <w:rFonts w:ascii="Georgia" w:hAnsi="Georgia" w:cs="Arial"/>
          <w:sz w:val="24"/>
          <w:szCs w:val="24"/>
          <w:lang w:val="es-CO"/>
        </w:rPr>
        <w:t>…</w:t>
      </w:r>
      <w:r w:rsidR="004E6127">
        <w:rPr>
          <w:rFonts w:ascii="Georgia" w:hAnsi="Georgia" w:cs="Arial"/>
          <w:sz w:val="24"/>
          <w:szCs w:val="24"/>
          <w:lang w:val="es-CO"/>
        </w:rPr>
        <w:t xml:space="preserve">Pregunta A: </w:t>
      </w:r>
    </w:p>
    <w:p w:rsidR="004E6127" w:rsidRDefault="004E6127" w:rsidP="007B4E96">
      <w:pPr>
        <w:ind w:left="567" w:right="567"/>
        <w:jc w:val="both"/>
        <w:rPr>
          <w:rFonts w:ascii="Georgia" w:hAnsi="Georgia" w:cs="Arial"/>
          <w:sz w:val="24"/>
          <w:szCs w:val="24"/>
          <w:lang w:val="es-CO"/>
        </w:rPr>
      </w:pPr>
      <w:r>
        <w:rPr>
          <w:rFonts w:ascii="Georgia" w:hAnsi="Georgia" w:cs="Arial"/>
          <w:sz w:val="24"/>
          <w:szCs w:val="24"/>
          <w:lang w:val="es-CO"/>
        </w:rPr>
        <w:t>¿De acuerdo con la respuesta dada, aclare si la atención de urgencias prestada en la Unidad de Atención Primaria (UUBC) estuvo acorde a la suficiencia técnico- científica de la IPS, teniendo en cuenta que el paciente fue derivado por los mismos familiares a la Unidad los Rosales con el cuadro clínico de trauma lumbar por caída sin pérdida de conocimiento ni amnesia del episodio?</w:t>
      </w:r>
    </w:p>
    <w:p w:rsidR="00B562C0" w:rsidRDefault="00B562C0" w:rsidP="007B4E96">
      <w:pPr>
        <w:ind w:left="567" w:right="567"/>
        <w:jc w:val="both"/>
        <w:rPr>
          <w:rFonts w:ascii="Georgia" w:hAnsi="Georgia" w:cs="Arial"/>
          <w:sz w:val="24"/>
          <w:szCs w:val="24"/>
          <w:lang w:val="es-CO"/>
        </w:rPr>
      </w:pPr>
    </w:p>
    <w:p w:rsidR="004E6127" w:rsidRDefault="004E6127" w:rsidP="007B4E96">
      <w:pPr>
        <w:ind w:left="567" w:right="567"/>
        <w:jc w:val="both"/>
        <w:rPr>
          <w:rFonts w:ascii="Georgia" w:hAnsi="Georgia" w:cs="Arial"/>
          <w:sz w:val="24"/>
          <w:szCs w:val="24"/>
          <w:lang w:val="es-CO"/>
        </w:rPr>
      </w:pPr>
      <w:r>
        <w:rPr>
          <w:rFonts w:ascii="Georgia" w:hAnsi="Georgia" w:cs="Arial"/>
          <w:sz w:val="24"/>
          <w:szCs w:val="24"/>
          <w:lang w:val="es-CO"/>
        </w:rPr>
        <w:t xml:space="preserve">Respuesta: </w:t>
      </w:r>
    </w:p>
    <w:p w:rsidR="004E6127" w:rsidRDefault="004E6127" w:rsidP="007B4E96">
      <w:pPr>
        <w:ind w:left="567" w:right="567"/>
        <w:jc w:val="both"/>
        <w:rPr>
          <w:rFonts w:ascii="Georgia" w:hAnsi="Georgia" w:cs="Arial"/>
          <w:sz w:val="24"/>
          <w:szCs w:val="24"/>
          <w:lang w:val="es-CO"/>
        </w:rPr>
      </w:pPr>
      <w:r w:rsidRPr="007B4E96">
        <w:rPr>
          <w:rFonts w:ascii="Georgia" w:hAnsi="Georgia" w:cs="Arial"/>
          <w:sz w:val="24"/>
          <w:szCs w:val="24"/>
          <w:u w:val="single"/>
          <w:lang w:val="es-CO"/>
        </w:rPr>
        <w:t>Es bueno aclarar que una cosa es la Clínica los Rosales y otra, la unidad de atención básica (Unidad los Rosales) de la EPS</w:t>
      </w:r>
      <w:r>
        <w:rPr>
          <w:rFonts w:ascii="Georgia" w:hAnsi="Georgia" w:cs="Arial"/>
          <w:sz w:val="24"/>
          <w:szCs w:val="24"/>
          <w:lang w:val="es-CO"/>
        </w:rPr>
        <w:t xml:space="preserve">, que se ubica en la misma clínica. Ahora bien, la familia llega directamente a la </w:t>
      </w:r>
      <w:r w:rsidR="007B4E96">
        <w:rPr>
          <w:rFonts w:ascii="Georgia" w:hAnsi="Georgia" w:cs="Arial"/>
          <w:sz w:val="24"/>
          <w:szCs w:val="24"/>
          <w:lang w:val="es-CO"/>
        </w:rPr>
        <w:t>“unidad los rosales” par</w:t>
      </w:r>
      <w:r w:rsidR="007F6B58">
        <w:rPr>
          <w:rFonts w:ascii="Georgia" w:hAnsi="Georgia" w:cs="Arial"/>
          <w:sz w:val="24"/>
          <w:szCs w:val="24"/>
          <w:lang w:val="es-CO"/>
        </w:rPr>
        <w:t>a</w:t>
      </w:r>
      <w:r w:rsidR="007B4E96">
        <w:rPr>
          <w:rFonts w:ascii="Georgia" w:hAnsi="Georgia" w:cs="Arial"/>
          <w:sz w:val="24"/>
          <w:szCs w:val="24"/>
          <w:lang w:val="es-CO"/>
        </w:rPr>
        <w:t xml:space="preserve"> lo cual pudiéramos especular que lo hizo orientado por la portería de la </w:t>
      </w:r>
      <w:r>
        <w:rPr>
          <w:rFonts w:ascii="Georgia" w:hAnsi="Georgia" w:cs="Arial"/>
          <w:sz w:val="24"/>
          <w:szCs w:val="24"/>
          <w:lang w:val="es-CO"/>
        </w:rPr>
        <w:t xml:space="preserve">clínica como parte de la política de la EPS,  o por desconocimiento o confusión </w:t>
      </w:r>
      <w:r w:rsidR="007B4E96">
        <w:rPr>
          <w:rFonts w:ascii="Georgia" w:hAnsi="Georgia" w:cs="Arial"/>
          <w:sz w:val="24"/>
          <w:szCs w:val="24"/>
          <w:lang w:val="es-CO"/>
        </w:rPr>
        <w:t xml:space="preserve">en la fase aguda del evento por parte de los familiares. </w:t>
      </w:r>
      <w:r w:rsidR="007B4E96" w:rsidRPr="007B4E96">
        <w:rPr>
          <w:rFonts w:ascii="Georgia" w:hAnsi="Georgia" w:cs="Arial"/>
          <w:sz w:val="24"/>
          <w:szCs w:val="24"/>
          <w:u w:val="single"/>
          <w:lang w:val="es-CO"/>
        </w:rPr>
        <w:t>Sin embargo es la EPS con sus médicos después de una rigurosa evaluación, quien debe reorientar la complejidad y el manejo del paciente. La familia puede equivocarse, pero la EPS y equipo responsable… ¡No</w:t>
      </w:r>
      <w:r w:rsidR="00B419B4" w:rsidRPr="007B4E96">
        <w:rPr>
          <w:rFonts w:ascii="Georgia" w:hAnsi="Georgia" w:cs="Arial"/>
          <w:sz w:val="24"/>
          <w:szCs w:val="24"/>
          <w:u w:val="single"/>
          <w:lang w:val="es-CO"/>
        </w:rPr>
        <w:t>!</w:t>
      </w:r>
      <w:r w:rsidR="007B4E96" w:rsidRPr="007B4E96">
        <w:rPr>
          <w:rFonts w:ascii="Georgia" w:hAnsi="Georgia" w:cs="Arial"/>
          <w:sz w:val="24"/>
          <w:szCs w:val="24"/>
          <w:u w:val="single"/>
          <w:lang w:val="es-CO"/>
        </w:rPr>
        <w:t xml:space="preserve"> Y vuelvo e insisto, esta</w:t>
      </w:r>
      <w:r w:rsidR="007B4E96">
        <w:rPr>
          <w:rFonts w:ascii="Georgia" w:hAnsi="Georgia" w:cs="Arial"/>
          <w:sz w:val="24"/>
          <w:szCs w:val="24"/>
          <w:u w:val="single"/>
          <w:lang w:val="es-CO"/>
        </w:rPr>
        <w:t>s</w:t>
      </w:r>
      <w:r w:rsidR="007B4E96" w:rsidRPr="007B4E96">
        <w:rPr>
          <w:rFonts w:ascii="Georgia" w:hAnsi="Georgia" w:cs="Arial"/>
          <w:sz w:val="24"/>
          <w:szCs w:val="24"/>
          <w:u w:val="single"/>
          <w:lang w:val="es-CO"/>
        </w:rPr>
        <w:t xml:space="preserve"> unidades no son competentes por ley para el manejo del trauma</w:t>
      </w:r>
      <w:r w:rsidR="007B4E96">
        <w:rPr>
          <w:rFonts w:ascii="Georgia" w:hAnsi="Georgia" w:cs="Arial"/>
          <w:sz w:val="24"/>
          <w:szCs w:val="24"/>
          <w:lang w:val="es-CO"/>
        </w:rPr>
        <w:t xml:space="preserve">… </w:t>
      </w:r>
      <w:proofErr w:type="spellStart"/>
      <w:r w:rsidR="007B4E96">
        <w:rPr>
          <w:rFonts w:ascii="Georgia" w:hAnsi="Georgia" w:cs="Arial"/>
          <w:sz w:val="24"/>
          <w:szCs w:val="24"/>
          <w:lang w:val="es-CO"/>
        </w:rPr>
        <w:t>Sublínea</w:t>
      </w:r>
      <w:r w:rsidR="00B419B4">
        <w:rPr>
          <w:rFonts w:ascii="Georgia" w:hAnsi="Georgia" w:cs="Arial"/>
          <w:sz w:val="24"/>
          <w:szCs w:val="24"/>
          <w:lang w:val="es-CO"/>
        </w:rPr>
        <w:t>s</w:t>
      </w:r>
      <w:proofErr w:type="spellEnd"/>
      <w:r w:rsidR="007B4E96">
        <w:rPr>
          <w:rFonts w:ascii="Georgia" w:hAnsi="Georgia" w:cs="Arial"/>
          <w:sz w:val="24"/>
          <w:szCs w:val="24"/>
          <w:lang w:val="es-CO"/>
        </w:rPr>
        <w:t xml:space="preserve"> propia</w:t>
      </w:r>
      <w:r w:rsidR="00B419B4">
        <w:rPr>
          <w:rFonts w:ascii="Georgia" w:hAnsi="Georgia" w:cs="Arial"/>
          <w:sz w:val="24"/>
          <w:szCs w:val="24"/>
          <w:lang w:val="es-CO"/>
        </w:rPr>
        <w:t>s</w:t>
      </w:r>
      <w:r w:rsidR="007B4E96">
        <w:rPr>
          <w:rFonts w:ascii="Georgia" w:hAnsi="Georgia" w:cs="Arial"/>
          <w:sz w:val="24"/>
          <w:szCs w:val="24"/>
          <w:lang w:val="es-CO"/>
        </w:rPr>
        <w:t xml:space="preserve"> de esta Sala.  (Folio 552, ib</w:t>
      </w:r>
      <w:r w:rsidR="00216B7F">
        <w:rPr>
          <w:rFonts w:ascii="Georgia" w:hAnsi="Georgia" w:cs="Arial"/>
          <w:sz w:val="24"/>
          <w:szCs w:val="24"/>
          <w:lang w:val="es-CO"/>
        </w:rPr>
        <w:t>.</w:t>
      </w:r>
      <w:r w:rsidR="007B4E96">
        <w:rPr>
          <w:rFonts w:ascii="Georgia" w:hAnsi="Georgia" w:cs="Arial"/>
          <w:sz w:val="24"/>
          <w:szCs w:val="24"/>
          <w:lang w:val="es-CO"/>
        </w:rPr>
        <w:t>).</w:t>
      </w:r>
    </w:p>
    <w:p w:rsidR="00CA4AB8" w:rsidRDefault="00CA4AB8" w:rsidP="005C6149">
      <w:pPr>
        <w:spacing w:line="360" w:lineRule="auto"/>
        <w:ind w:right="567"/>
        <w:jc w:val="both"/>
        <w:rPr>
          <w:rFonts w:ascii="Georgia" w:hAnsi="Georgia" w:cs="Arial"/>
          <w:sz w:val="24"/>
          <w:szCs w:val="24"/>
          <w:lang w:val="es-CO"/>
        </w:rPr>
      </w:pPr>
    </w:p>
    <w:p w:rsidR="007B4E96" w:rsidRDefault="004B488C" w:rsidP="005C6149">
      <w:pPr>
        <w:spacing w:line="360" w:lineRule="auto"/>
        <w:jc w:val="both"/>
        <w:rPr>
          <w:rFonts w:ascii="Georgia" w:hAnsi="Georgia" w:cs="Arial"/>
          <w:sz w:val="24"/>
        </w:rPr>
      </w:pPr>
      <w:r w:rsidRPr="00144535">
        <w:rPr>
          <w:rFonts w:ascii="Georgia" w:hAnsi="Georgia" w:cs="Arial"/>
          <w:sz w:val="24"/>
          <w:szCs w:val="24"/>
          <w:lang w:val="es-CO"/>
        </w:rPr>
        <w:t>E</w:t>
      </w:r>
      <w:r w:rsidR="00B419B4">
        <w:rPr>
          <w:rFonts w:ascii="Georgia" w:hAnsi="Georgia" w:cs="Arial"/>
          <w:sz w:val="24"/>
          <w:szCs w:val="24"/>
          <w:lang w:val="es-CO"/>
        </w:rPr>
        <w:t xml:space="preserve">ntonces, sin </w:t>
      </w:r>
      <w:r w:rsidR="004308BC">
        <w:rPr>
          <w:rFonts w:ascii="Georgia" w:hAnsi="Georgia" w:cs="Arial"/>
          <w:sz w:val="24"/>
          <w:szCs w:val="24"/>
          <w:lang w:val="es-CO"/>
        </w:rPr>
        <w:t>titubeos</w:t>
      </w:r>
      <w:r w:rsidR="00B419B4">
        <w:rPr>
          <w:rFonts w:ascii="Georgia" w:hAnsi="Georgia" w:cs="Arial"/>
          <w:sz w:val="24"/>
          <w:szCs w:val="24"/>
          <w:lang w:val="es-CO"/>
        </w:rPr>
        <w:t xml:space="preserve"> se puede afirmar que</w:t>
      </w:r>
      <w:r w:rsidR="004308BC">
        <w:rPr>
          <w:rFonts w:ascii="Georgia" w:hAnsi="Georgia" w:cs="Arial"/>
          <w:sz w:val="24"/>
          <w:szCs w:val="24"/>
          <w:lang w:val="es-CO"/>
        </w:rPr>
        <w:t>,</w:t>
      </w:r>
      <w:r w:rsidR="00B419B4">
        <w:rPr>
          <w:rFonts w:ascii="Georgia" w:hAnsi="Georgia" w:cs="Arial"/>
          <w:sz w:val="24"/>
          <w:szCs w:val="24"/>
          <w:lang w:val="es-CO"/>
        </w:rPr>
        <w:t xml:space="preserve"> a pesar de presentarse un manejo inicial </w:t>
      </w:r>
      <w:r w:rsidR="004308BC">
        <w:rPr>
          <w:rFonts w:ascii="Georgia" w:hAnsi="Georgia" w:cs="Arial"/>
          <w:sz w:val="24"/>
          <w:szCs w:val="24"/>
          <w:lang w:val="es-CO"/>
        </w:rPr>
        <w:t>apropiado</w:t>
      </w:r>
      <w:r w:rsidR="00B419B4">
        <w:rPr>
          <w:rFonts w:ascii="Georgia" w:hAnsi="Georgia" w:cs="Arial"/>
          <w:sz w:val="24"/>
          <w:szCs w:val="24"/>
          <w:lang w:val="es-CO"/>
        </w:rPr>
        <w:t xml:space="preserve">, de acuerdo con las condiciones del paciente, la unidad de atención básica de la EPS demandada, tal como lo afirma el perito, carecía de competencia para brindar el servicio acorde con el trauma sufrido por el señor Marco Tulio, y en consecuencia, de </w:t>
      </w:r>
      <w:r w:rsidR="00B419B4" w:rsidRPr="00B419B4">
        <w:rPr>
          <w:rFonts w:ascii="Georgia" w:hAnsi="Georgia" w:cs="Arial"/>
          <w:sz w:val="24"/>
          <w:szCs w:val="24"/>
          <w:lang w:val="es-CO"/>
        </w:rPr>
        <w:t xml:space="preserve">ningún modo puede hablarse de que se agotaron los </w:t>
      </w:r>
      <w:r w:rsidR="007B4E96" w:rsidRPr="00B419B4">
        <w:rPr>
          <w:rFonts w:ascii="Georgia" w:hAnsi="Georgia" w:cs="Arial"/>
          <w:sz w:val="24"/>
        </w:rPr>
        <w:t xml:space="preserve">medios </w:t>
      </w:r>
      <w:r w:rsidR="00B419B4">
        <w:rPr>
          <w:rFonts w:ascii="Georgia" w:hAnsi="Georgia" w:cs="Arial"/>
          <w:sz w:val="24"/>
        </w:rPr>
        <w:t xml:space="preserve">disponibles </w:t>
      </w:r>
      <w:r w:rsidR="007B4E96" w:rsidRPr="00B419B4">
        <w:rPr>
          <w:rFonts w:ascii="Georgia" w:hAnsi="Georgia" w:cs="Arial"/>
          <w:sz w:val="24"/>
        </w:rPr>
        <w:t>y aconseja</w:t>
      </w:r>
      <w:r w:rsidR="00B419B4">
        <w:rPr>
          <w:rFonts w:ascii="Georgia" w:hAnsi="Georgia" w:cs="Arial"/>
          <w:sz w:val="24"/>
        </w:rPr>
        <w:t xml:space="preserve">dos por la </w:t>
      </w:r>
      <w:proofErr w:type="spellStart"/>
      <w:r w:rsidR="007B4E96" w:rsidRPr="00B419B4">
        <w:rPr>
          <w:rFonts w:ascii="Georgia" w:hAnsi="Georgia" w:cs="Arial"/>
          <w:i/>
          <w:sz w:val="24"/>
        </w:rPr>
        <w:t>lex</w:t>
      </w:r>
      <w:proofErr w:type="spellEnd"/>
      <w:r w:rsidR="007B4E96" w:rsidRPr="00B419B4">
        <w:rPr>
          <w:rFonts w:ascii="Georgia" w:hAnsi="Georgia" w:cs="Arial"/>
          <w:i/>
          <w:sz w:val="24"/>
        </w:rPr>
        <w:t xml:space="preserve"> </w:t>
      </w:r>
      <w:proofErr w:type="spellStart"/>
      <w:r w:rsidR="007B4E96" w:rsidRPr="00B419B4">
        <w:rPr>
          <w:rFonts w:ascii="Georgia" w:hAnsi="Georgia" w:cs="Arial"/>
          <w:i/>
          <w:sz w:val="24"/>
        </w:rPr>
        <w:t>artis</w:t>
      </w:r>
      <w:proofErr w:type="spellEnd"/>
      <w:r w:rsidR="007B4E96" w:rsidRPr="00B419B4">
        <w:rPr>
          <w:rFonts w:ascii="Georgia" w:hAnsi="Georgia" w:cs="Arial"/>
          <w:i/>
          <w:sz w:val="24"/>
        </w:rPr>
        <w:t xml:space="preserve"> ad hoc</w:t>
      </w:r>
      <w:r w:rsidR="007B4E96" w:rsidRPr="00B419B4">
        <w:rPr>
          <w:rFonts w:ascii="Georgia" w:hAnsi="Georgia" w:cs="Arial"/>
          <w:sz w:val="24"/>
        </w:rPr>
        <w:t xml:space="preserve"> </w:t>
      </w:r>
      <w:r w:rsidR="00B419B4">
        <w:rPr>
          <w:rFonts w:ascii="Georgia" w:hAnsi="Georgia" w:cs="Arial"/>
          <w:sz w:val="24"/>
        </w:rPr>
        <w:t>para realizar un diagnóstico y tratamiento adecuados</w:t>
      </w:r>
      <w:r w:rsidR="007B4E96" w:rsidRPr="00B419B4">
        <w:rPr>
          <w:rFonts w:ascii="Georgia" w:hAnsi="Georgia" w:cs="Arial"/>
          <w:sz w:val="24"/>
        </w:rPr>
        <w:t xml:space="preserve">, </w:t>
      </w:r>
      <w:r w:rsidR="00B419B4">
        <w:rPr>
          <w:rFonts w:ascii="Georgia" w:hAnsi="Georgia" w:cs="Arial"/>
          <w:sz w:val="24"/>
        </w:rPr>
        <w:t>t</w:t>
      </w:r>
      <w:r w:rsidR="007B4E96" w:rsidRPr="00B419B4">
        <w:rPr>
          <w:rFonts w:ascii="Georgia" w:hAnsi="Georgia" w:cs="Arial"/>
          <w:sz w:val="24"/>
        </w:rPr>
        <w:t>a</w:t>
      </w:r>
      <w:r w:rsidR="00B419B4">
        <w:rPr>
          <w:rFonts w:ascii="Georgia" w:hAnsi="Georgia" w:cs="Arial"/>
          <w:sz w:val="24"/>
        </w:rPr>
        <w:t xml:space="preserve">mpoco </w:t>
      </w:r>
      <w:r w:rsidR="00B419B4">
        <w:rPr>
          <w:rFonts w:ascii="Georgia" w:hAnsi="Georgia" w:cs="Arial"/>
          <w:sz w:val="24"/>
        </w:rPr>
        <w:lastRenderedPageBreak/>
        <w:t xml:space="preserve">existe constancia de </w:t>
      </w:r>
      <w:r w:rsidR="007B4E96" w:rsidRPr="00B419B4">
        <w:rPr>
          <w:rFonts w:ascii="Georgia" w:hAnsi="Georgia" w:cs="Arial"/>
          <w:sz w:val="24"/>
        </w:rPr>
        <w:t>estudios</w:t>
      </w:r>
      <w:r w:rsidR="00B419B4">
        <w:rPr>
          <w:rFonts w:ascii="Georgia" w:hAnsi="Georgia" w:cs="Arial"/>
          <w:sz w:val="24"/>
        </w:rPr>
        <w:t xml:space="preserve"> o </w:t>
      </w:r>
      <w:r w:rsidR="007B4E96" w:rsidRPr="00B419B4">
        <w:rPr>
          <w:rFonts w:ascii="Georgia" w:hAnsi="Georgia" w:cs="Arial"/>
          <w:sz w:val="24"/>
        </w:rPr>
        <w:t>exámenes especializados</w:t>
      </w:r>
      <w:r w:rsidR="00081C28">
        <w:rPr>
          <w:rFonts w:ascii="Georgia" w:hAnsi="Georgia" w:cs="Arial"/>
          <w:sz w:val="24"/>
        </w:rPr>
        <w:t xml:space="preserve"> </w:t>
      </w:r>
      <w:r w:rsidR="0089149C">
        <w:rPr>
          <w:rFonts w:ascii="Georgia" w:hAnsi="Georgia" w:cs="Arial"/>
          <w:sz w:val="24"/>
        </w:rPr>
        <w:t>ni de una</w:t>
      </w:r>
      <w:r w:rsidR="00081C28">
        <w:rPr>
          <w:rFonts w:ascii="Georgia" w:hAnsi="Georgia" w:cs="Arial"/>
          <w:sz w:val="24"/>
        </w:rPr>
        <w:t xml:space="preserve"> orden de remisión inmediata</w:t>
      </w:r>
      <w:r w:rsidR="007B4E96" w:rsidRPr="00B419B4">
        <w:rPr>
          <w:rFonts w:ascii="Georgia" w:hAnsi="Georgia" w:cs="Arial"/>
          <w:sz w:val="24"/>
        </w:rPr>
        <w:t>.</w:t>
      </w:r>
      <w:r w:rsidR="007B4E96" w:rsidRPr="00144535">
        <w:rPr>
          <w:rFonts w:ascii="Georgia" w:hAnsi="Georgia" w:cs="Arial"/>
          <w:sz w:val="24"/>
        </w:rPr>
        <w:t xml:space="preserve"> </w:t>
      </w:r>
    </w:p>
    <w:p w:rsidR="007B4E96" w:rsidRDefault="007B4E96" w:rsidP="009F06A6">
      <w:pPr>
        <w:spacing w:line="360" w:lineRule="auto"/>
        <w:jc w:val="both"/>
        <w:rPr>
          <w:rFonts w:ascii="Georgia" w:hAnsi="Georgia" w:cs="Arial"/>
          <w:i/>
          <w:sz w:val="24"/>
        </w:rPr>
      </w:pPr>
    </w:p>
    <w:p w:rsidR="00216B7F" w:rsidRDefault="00060EC6" w:rsidP="00F92273">
      <w:pPr>
        <w:spacing w:line="360" w:lineRule="auto"/>
        <w:jc w:val="both"/>
        <w:rPr>
          <w:rFonts w:ascii="Georgia" w:hAnsi="Georgia" w:cs="Arial"/>
          <w:sz w:val="24"/>
          <w:szCs w:val="22"/>
        </w:rPr>
      </w:pPr>
      <w:r w:rsidRPr="00DF7BBB">
        <w:rPr>
          <w:rFonts w:ascii="Georgia" w:hAnsi="Georgia" w:cs="Arial"/>
          <w:sz w:val="24"/>
          <w:szCs w:val="24"/>
          <w:lang w:val="es-CO"/>
        </w:rPr>
        <w:t>E</w:t>
      </w:r>
      <w:r w:rsidRPr="00DF7BBB">
        <w:rPr>
          <w:rFonts w:ascii="Georgia" w:hAnsi="Georgia" w:cs="Arial"/>
          <w:sz w:val="24"/>
          <w:szCs w:val="22"/>
        </w:rPr>
        <w:t xml:space="preserve">n estos asuntos especializados, prima la ciencia y la técnica, por ello se ofrece como idóneo, aunque no único, el dictamen de especialista en la </w:t>
      </w:r>
      <w:r w:rsidRPr="00DF7BBB">
        <w:rPr>
          <w:rFonts w:ascii="Georgia" w:hAnsi="Georgia" w:cs="Arial"/>
          <w:sz w:val="24"/>
          <w:szCs w:val="22"/>
          <w:u w:val="single"/>
        </w:rPr>
        <w:t>respectiva materia</w:t>
      </w:r>
      <w:r w:rsidR="00081C28">
        <w:rPr>
          <w:rFonts w:ascii="Georgia" w:hAnsi="Georgia" w:cs="Arial"/>
          <w:sz w:val="24"/>
          <w:szCs w:val="22"/>
          <w:u w:val="single"/>
        </w:rPr>
        <w:t xml:space="preserve"> </w:t>
      </w:r>
      <w:r w:rsidR="00081C28" w:rsidRPr="00081C28">
        <w:rPr>
          <w:rFonts w:ascii="Georgia" w:hAnsi="Georgia" w:cs="Arial"/>
          <w:sz w:val="24"/>
          <w:szCs w:val="22"/>
        </w:rPr>
        <w:t>(Neurocirugía)</w:t>
      </w:r>
      <w:r w:rsidRPr="00DF7BBB">
        <w:rPr>
          <w:rFonts w:ascii="Georgia" w:hAnsi="Georgia" w:cs="Arial"/>
          <w:sz w:val="24"/>
          <w:szCs w:val="22"/>
        </w:rPr>
        <w:t>,</w:t>
      </w:r>
      <w:r w:rsidR="00216B7F">
        <w:rPr>
          <w:rFonts w:ascii="Georgia" w:hAnsi="Georgia" w:cs="Arial"/>
          <w:sz w:val="24"/>
          <w:szCs w:val="22"/>
        </w:rPr>
        <w:t xml:space="preserve"> </w:t>
      </w:r>
      <w:r w:rsidR="00E63555">
        <w:rPr>
          <w:rFonts w:ascii="Georgia" w:hAnsi="Georgia" w:cs="Arial"/>
          <w:sz w:val="24"/>
          <w:szCs w:val="22"/>
        </w:rPr>
        <w:t xml:space="preserve">por ello es </w:t>
      </w:r>
      <w:r w:rsidR="00081C28">
        <w:rPr>
          <w:rFonts w:ascii="Georgia" w:hAnsi="Georgia" w:cs="Arial"/>
          <w:sz w:val="24"/>
          <w:szCs w:val="22"/>
        </w:rPr>
        <w:t>válido</w:t>
      </w:r>
      <w:r w:rsidR="00216B7F">
        <w:rPr>
          <w:rFonts w:ascii="Georgia" w:hAnsi="Georgia" w:cs="Arial"/>
          <w:sz w:val="24"/>
          <w:szCs w:val="22"/>
        </w:rPr>
        <w:t xml:space="preserve"> decir que</w:t>
      </w:r>
      <w:r w:rsidR="00E63555">
        <w:rPr>
          <w:rFonts w:ascii="Georgia" w:hAnsi="Georgia" w:cs="Arial"/>
          <w:sz w:val="24"/>
          <w:szCs w:val="22"/>
        </w:rPr>
        <w:t>,</w:t>
      </w:r>
      <w:r w:rsidR="00216B7F">
        <w:rPr>
          <w:rFonts w:ascii="Georgia" w:hAnsi="Georgia" w:cs="Arial"/>
          <w:sz w:val="24"/>
          <w:szCs w:val="22"/>
        </w:rPr>
        <w:t xml:space="preserve"> </w:t>
      </w:r>
      <w:r w:rsidR="00D80553" w:rsidRPr="00DF7BBB">
        <w:rPr>
          <w:rFonts w:ascii="Georgia" w:hAnsi="Georgia" w:cs="Arial"/>
          <w:sz w:val="24"/>
          <w:szCs w:val="24"/>
        </w:rPr>
        <w:t>los</w:t>
      </w:r>
      <w:r w:rsidR="007A5FAF" w:rsidRPr="00DF7BBB">
        <w:rPr>
          <w:rFonts w:ascii="Georgia" w:hAnsi="Georgia" w:cs="Arial"/>
          <w:sz w:val="24"/>
          <w:szCs w:val="24"/>
        </w:rPr>
        <w:t xml:space="preserve"> allegados</w:t>
      </w:r>
      <w:r w:rsidR="00216B7F">
        <w:rPr>
          <w:rFonts w:ascii="Georgia" w:hAnsi="Georgia" w:cs="Arial"/>
          <w:sz w:val="24"/>
          <w:szCs w:val="24"/>
        </w:rPr>
        <w:t xml:space="preserve"> por los médicos </w:t>
      </w:r>
      <w:r w:rsidR="00F92273">
        <w:rPr>
          <w:rFonts w:ascii="Georgia" w:hAnsi="Georgia" w:cs="Arial"/>
          <w:sz w:val="24"/>
          <w:szCs w:val="24"/>
        </w:rPr>
        <w:t xml:space="preserve">en </w:t>
      </w:r>
      <w:r w:rsidR="00216B7F">
        <w:rPr>
          <w:rFonts w:ascii="Georgia" w:hAnsi="Georgia" w:cs="Arial"/>
          <w:sz w:val="24"/>
          <w:szCs w:val="24"/>
        </w:rPr>
        <w:t>o</w:t>
      </w:r>
      <w:r w:rsidR="00216B7F">
        <w:rPr>
          <w:rFonts w:ascii="Georgia" w:hAnsi="Georgia" w:cs="Arial"/>
          <w:bCs/>
          <w:kern w:val="0"/>
          <w:sz w:val="24"/>
          <w:szCs w:val="24"/>
        </w:rPr>
        <w:t xml:space="preserve">rtopedia y en </w:t>
      </w:r>
      <w:r w:rsidR="00216B7F">
        <w:rPr>
          <w:rFonts w:ascii="Georgia" w:hAnsi="Georgia" w:cs="Arial"/>
          <w:sz w:val="24"/>
          <w:szCs w:val="24"/>
          <w:lang w:val="es-CO"/>
        </w:rPr>
        <w:t>medicina interna</w:t>
      </w:r>
      <w:r w:rsidR="00F92273">
        <w:rPr>
          <w:rFonts w:ascii="Georgia" w:hAnsi="Georgia" w:cs="Arial"/>
          <w:sz w:val="24"/>
          <w:szCs w:val="24"/>
          <w:lang w:val="es-CO"/>
        </w:rPr>
        <w:t>-</w:t>
      </w:r>
      <w:r w:rsidR="00216B7F">
        <w:rPr>
          <w:rFonts w:ascii="Georgia" w:hAnsi="Georgia" w:cs="Arial"/>
          <w:sz w:val="24"/>
          <w:szCs w:val="24"/>
          <w:lang w:val="es-CO"/>
        </w:rPr>
        <w:t xml:space="preserve">cardiología, aunque no fueron cuestionados propiamente por las partes (Solo se requirió complementación </w:t>
      </w:r>
      <w:r w:rsidR="00081C28">
        <w:rPr>
          <w:rFonts w:ascii="Georgia" w:hAnsi="Georgia" w:cs="Arial"/>
          <w:sz w:val="24"/>
          <w:szCs w:val="24"/>
          <w:lang w:val="es-CO"/>
        </w:rPr>
        <w:t>a</w:t>
      </w:r>
      <w:r w:rsidR="00216B7F">
        <w:rPr>
          <w:rFonts w:ascii="Georgia" w:hAnsi="Georgia" w:cs="Arial"/>
          <w:sz w:val="24"/>
          <w:szCs w:val="24"/>
          <w:lang w:val="es-CO"/>
        </w:rPr>
        <w:t>l último</w:t>
      </w:r>
      <w:r w:rsidR="00081C28">
        <w:rPr>
          <w:rFonts w:ascii="Georgia" w:hAnsi="Georgia" w:cs="Arial"/>
          <w:sz w:val="24"/>
          <w:szCs w:val="24"/>
          <w:lang w:val="es-CO"/>
        </w:rPr>
        <w:t xml:space="preserve"> </w:t>
      </w:r>
      <w:r w:rsidR="00E63555">
        <w:rPr>
          <w:rFonts w:ascii="Georgia" w:hAnsi="Georgia" w:cs="Arial"/>
          <w:sz w:val="24"/>
          <w:szCs w:val="24"/>
          <w:lang w:val="es-CO"/>
        </w:rPr>
        <w:t>-Folios 529 a 531, ib.</w:t>
      </w:r>
      <w:r w:rsidR="00081C28">
        <w:rPr>
          <w:rFonts w:ascii="Georgia" w:hAnsi="Georgia" w:cs="Arial"/>
          <w:sz w:val="24"/>
          <w:szCs w:val="24"/>
          <w:lang w:val="es-CO"/>
        </w:rPr>
        <w:t>-,</w:t>
      </w:r>
      <w:r w:rsidR="00216B7F">
        <w:rPr>
          <w:rFonts w:ascii="Georgia" w:hAnsi="Georgia" w:cs="Arial"/>
          <w:sz w:val="24"/>
          <w:szCs w:val="24"/>
          <w:lang w:val="es-CO"/>
        </w:rPr>
        <w:t xml:space="preserve"> pero no se completó)</w:t>
      </w:r>
      <w:r w:rsidR="00E63555">
        <w:rPr>
          <w:rFonts w:ascii="Georgia" w:hAnsi="Georgia" w:cs="Arial"/>
          <w:sz w:val="24"/>
          <w:szCs w:val="24"/>
          <w:lang w:val="es-CO"/>
        </w:rPr>
        <w:t xml:space="preserve">; </w:t>
      </w:r>
      <w:r w:rsidR="00081C28">
        <w:rPr>
          <w:rFonts w:ascii="Georgia" w:hAnsi="Georgia" w:cs="Arial"/>
          <w:sz w:val="24"/>
          <w:szCs w:val="24"/>
          <w:lang w:val="es-CO"/>
        </w:rPr>
        <w:t xml:space="preserve">son de </w:t>
      </w:r>
      <w:r w:rsidR="00F92273">
        <w:rPr>
          <w:rFonts w:ascii="Georgia" w:hAnsi="Georgia" w:cs="Arial"/>
          <w:sz w:val="24"/>
          <w:szCs w:val="22"/>
        </w:rPr>
        <w:t xml:space="preserve">profesionales </w:t>
      </w:r>
      <w:r w:rsidR="00081C28">
        <w:rPr>
          <w:rFonts w:ascii="Georgia" w:hAnsi="Georgia" w:cs="Arial"/>
          <w:sz w:val="24"/>
          <w:szCs w:val="22"/>
        </w:rPr>
        <w:t xml:space="preserve">que se estimaron inidóneos </w:t>
      </w:r>
      <w:r w:rsidR="00216B7F">
        <w:rPr>
          <w:rFonts w:ascii="Georgia" w:hAnsi="Georgia" w:cs="Arial"/>
          <w:sz w:val="24"/>
          <w:szCs w:val="22"/>
        </w:rPr>
        <w:t xml:space="preserve">para resolver los cuestionamientos. </w:t>
      </w:r>
    </w:p>
    <w:p w:rsidR="00216B7F" w:rsidRDefault="00216B7F" w:rsidP="00216B7F">
      <w:pPr>
        <w:spacing w:line="360" w:lineRule="auto"/>
        <w:jc w:val="both"/>
        <w:rPr>
          <w:rFonts w:ascii="Georgia" w:hAnsi="Georgia" w:cs="Arial"/>
          <w:bCs/>
          <w:kern w:val="0"/>
          <w:sz w:val="24"/>
          <w:szCs w:val="24"/>
        </w:rPr>
      </w:pPr>
    </w:p>
    <w:p w:rsidR="00060EC6" w:rsidRDefault="00E63555" w:rsidP="00060EC6">
      <w:pPr>
        <w:spacing w:line="360" w:lineRule="auto"/>
        <w:jc w:val="both"/>
        <w:rPr>
          <w:rFonts w:ascii="Georgia" w:hAnsi="Georgia" w:cs="Arial"/>
          <w:bCs/>
          <w:kern w:val="0"/>
          <w:sz w:val="24"/>
          <w:szCs w:val="24"/>
        </w:rPr>
      </w:pPr>
      <w:r>
        <w:rPr>
          <w:rFonts w:ascii="Georgia" w:hAnsi="Georgia" w:cs="Arial"/>
          <w:sz w:val="24"/>
          <w:szCs w:val="22"/>
        </w:rPr>
        <w:t>En cambio</w:t>
      </w:r>
      <w:r w:rsidR="00F92273">
        <w:rPr>
          <w:rFonts w:ascii="Georgia" w:hAnsi="Georgia" w:cs="Arial"/>
          <w:sz w:val="24"/>
          <w:szCs w:val="22"/>
        </w:rPr>
        <w:t xml:space="preserve"> el rendido por el neurocirujano, se estima </w:t>
      </w:r>
      <w:r w:rsidR="00F92273" w:rsidRPr="00DF7BBB">
        <w:rPr>
          <w:rFonts w:ascii="Georgia" w:hAnsi="Georgia" w:cs="Arial"/>
          <w:sz w:val="24"/>
          <w:szCs w:val="22"/>
        </w:rPr>
        <w:t>efica</w:t>
      </w:r>
      <w:r w:rsidR="00F92273">
        <w:rPr>
          <w:rFonts w:ascii="Georgia" w:hAnsi="Georgia" w:cs="Arial"/>
          <w:sz w:val="24"/>
          <w:szCs w:val="22"/>
        </w:rPr>
        <w:t>z</w:t>
      </w:r>
      <w:r w:rsidR="00F92273" w:rsidRPr="00DF7BBB">
        <w:rPr>
          <w:rFonts w:ascii="Georgia" w:hAnsi="Georgia" w:cs="Arial"/>
          <w:sz w:val="24"/>
          <w:szCs w:val="22"/>
        </w:rPr>
        <w:t xml:space="preserve">, amén de pertinente y útil, </w:t>
      </w:r>
      <w:r w:rsidR="00F92273">
        <w:rPr>
          <w:rFonts w:ascii="Georgia" w:hAnsi="Georgia" w:cs="Arial"/>
          <w:sz w:val="24"/>
          <w:szCs w:val="22"/>
        </w:rPr>
        <w:t>sustenta su</w:t>
      </w:r>
      <w:r w:rsidR="00F20A3D">
        <w:rPr>
          <w:rFonts w:ascii="Georgia" w:hAnsi="Georgia" w:cs="Arial"/>
          <w:sz w:val="24"/>
          <w:szCs w:val="22"/>
        </w:rPr>
        <w:t xml:space="preserve"> dicho con exposición detalla</w:t>
      </w:r>
      <w:r w:rsidR="00BC4B53">
        <w:rPr>
          <w:rFonts w:ascii="Georgia" w:hAnsi="Georgia" w:cs="Arial"/>
          <w:sz w:val="24"/>
          <w:szCs w:val="22"/>
        </w:rPr>
        <w:t>da</w:t>
      </w:r>
      <w:r w:rsidR="00F20A3D">
        <w:rPr>
          <w:rFonts w:ascii="Georgia" w:hAnsi="Georgia" w:cs="Arial"/>
          <w:sz w:val="24"/>
          <w:szCs w:val="22"/>
        </w:rPr>
        <w:t xml:space="preserve"> de las razones de</w:t>
      </w:r>
      <w:r w:rsidR="00BC4B53">
        <w:rPr>
          <w:rFonts w:ascii="Georgia" w:hAnsi="Georgia" w:cs="Arial"/>
          <w:sz w:val="24"/>
          <w:szCs w:val="22"/>
        </w:rPr>
        <w:t xml:space="preserve"> su</w:t>
      </w:r>
      <w:r w:rsidR="00F20A3D">
        <w:rPr>
          <w:rFonts w:ascii="Georgia" w:hAnsi="Georgia" w:cs="Arial"/>
          <w:sz w:val="24"/>
          <w:szCs w:val="22"/>
        </w:rPr>
        <w:t>s</w:t>
      </w:r>
      <w:r w:rsidR="00F92273">
        <w:rPr>
          <w:rFonts w:ascii="Georgia" w:hAnsi="Georgia" w:cs="Arial"/>
          <w:sz w:val="24"/>
          <w:szCs w:val="22"/>
        </w:rPr>
        <w:t xml:space="preserve"> respuestas, por lo que </w:t>
      </w:r>
      <w:r w:rsidR="00081C28">
        <w:rPr>
          <w:rFonts w:ascii="Georgia" w:hAnsi="Georgia" w:cs="Arial"/>
          <w:sz w:val="24"/>
          <w:szCs w:val="22"/>
        </w:rPr>
        <w:t xml:space="preserve">mejor </w:t>
      </w:r>
      <w:r w:rsidR="00F92273">
        <w:rPr>
          <w:rFonts w:ascii="Georgia" w:hAnsi="Georgia" w:cs="Arial"/>
          <w:sz w:val="24"/>
          <w:szCs w:val="22"/>
        </w:rPr>
        <w:t xml:space="preserve">se </w:t>
      </w:r>
      <w:r w:rsidR="00060EC6" w:rsidRPr="00DF7BBB">
        <w:rPr>
          <w:rFonts w:ascii="Georgia" w:hAnsi="Georgia" w:cs="Arial"/>
          <w:sz w:val="24"/>
          <w:szCs w:val="22"/>
        </w:rPr>
        <w:t>aviene a los postulados del artículo 241 del CPC, está dotado de firmeza, precisión</w:t>
      </w:r>
      <w:r w:rsidR="00081C28">
        <w:rPr>
          <w:rFonts w:ascii="Georgia" w:hAnsi="Georgia" w:cs="Arial"/>
          <w:sz w:val="24"/>
          <w:szCs w:val="22"/>
        </w:rPr>
        <w:t>,</w:t>
      </w:r>
      <w:r w:rsidR="00060EC6" w:rsidRPr="00DF7BBB">
        <w:rPr>
          <w:rFonts w:ascii="Georgia" w:hAnsi="Georgia" w:cs="Arial"/>
          <w:sz w:val="24"/>
          <w:szCs w:val="22"/>
        </w:rPr>
        <w:t xml:space="preserve"> calidad en sus fundamentos</w:t>
      </w:r>
      <w:r w:rsidR="00081C28">
        <w:rPr>
          <w:rFonts w:ascii="Georgia" w:hAnsi="Georgia" w:cs="Arial"/>
          <w:sz w:val="24"/>
          <w:szCs w:val="22"/>
        </w:rPr>
        <w:t xml:space="preserve"> y </w:t>
      </w:r>
      <w:r w:rsidR="00060EC6" w:rsidRPr="00DF7BBB">
        <w:rPr>
          <w:rFonts w:ascii="Georgia" w:hAnsi="Georgia" w:cs="Arial"/>
          <w:sz w:val="24"/>
          <w:szCs w:val="22"/>
        </w:rPr>
        <w:t>proviene de</w:t>
      </w:r>
      <w:r w:rsidR="00F92273">
        <w:rPr>
          <w:rFonts w:ascii="Georgia" w:hAnsi="Georgia" w:cs="Arial"/>
          <w:sz w:val="24"/>
          <w:szCs w:val="22"/>
        </w:rPr>
        <w:t xml:space="preserve"> un</w:t>
      </w:r>
      <w:r w:rsidR="00060EC6" w:rsidRPr="00DF7BBB">
        <w:rPr>
          <w:rFonts w:ascii="Georgia" w:hAnsi="Georgia" w:cs="Arial"/>
          <w:sz w:val="24"/>
          <w:szCs w:val="22"/>
        </w:rPr>
        <w:t xml:space="preserve"> profesional idóneo.</w:t>
      </w:r>
      <w:r w:rsidR="00F92273">
        <w:rPr>
          <w:rFonts w:ascii="Georgia" w:hAnsi="Georgia" w:cs="Arial"/>
          <w:sz w:val="24"/>
          <w:szCs w:val="22"/>
        </w:rPr>
        <w:t xml:space="preserve"> </w:t>
      </w:r>
      <w:r w:rsidR="00060EC6" w:rsidRPr="00446588">
        <w:rPr>
          <w:rFonts w:ascii="Georgia" w:hAnsi="Georgia" w:cs="Arial"/>
          <w:sz w:val="24"/>
          <w:szCs w:val="22"/>
        </w:rPr>
        <w:t>Añádase que cobr</w:t>
      </w:r>
      <w:r w:rsidR="00F92273">
        <w:rPr>
          <w:rFonts w:ascii="Georgia" w:hAnsi="Georgia" w:cs="Arial"/>
          <w:sz w:val="24"/>
          <w:szCs w:val="22"/>
        </w:rPr>
        <w:t>ó</w:t>
      </w:r>
      <w:r w:rsidR="00D80553">
        <w:rPr>
          <w:rFonts w:ascii="Georgia" w:hAnsi="Georgia" w:cs="Arial"/>
          <w:sz w:val="24"/>
          <w:szCs w:val="22"/>
        </w:rPr>
        <w:t xml:space="preserve"> </w:t>
      </w:r>
      <w:r w:rsidR="00060EC6" w:rsidRPr="00446588">
        <w:rPr>
          <w:rFonts w:ascii="Georgia" w:hAnsi="Georgia" w:cs="Arial"/>
          <w:sz w:val="24"/>
          <w:szCs w:val="22"/>
        </w:rPr>
        <w:t xml:space="preserve">firmeza, porque </w:t>
      </w:r>
      <w:r w:rsidR="00060EC6">
        <w:rPr>
          <w:rFonts w:ascii="Georgia" w:hAnsi="Georgia" w:cs="Arial"/>
          <w:sz w:val="24"/>
          <w:szCs w:val="22"/>
        </w:rPr>
        <w:t>las partes</w:t>
      </w:r>
      <w:r w:rsidR="00D80553">
        <w:rPr>
          <w:rFonts w:ascii="Georgia" w:hAnsi="Georgia" w:cs="Arial"/>
          <w:sz w:val="24"/>
          <w:szCs w:val="22"/>
        </w:rPr>
        <w:t xml:space="preserve">, </w:t>
      </w:r>
      <w:r w:rsidR="00F92273">
        <w:rPr>
          <w:rFonts w:ascii="Georgia" w:hAnsi="Georgia" w:cs="Arial"/>
          <w:sz w:val="24"/>
          <w:szCs w:val="22"/>
        </w:rPr>
        <w:t>luego de complementación y aclaración</w:t>
      </w:r>
      <w:r w:rsidR="00D80553">
        <w:rPr>
          <w:rFonts w:ascii="Georgia" w:hAnsi="Georgia" w:cs="Arial"/>
          <w:sz w:val="24"/>
          <w:szCs w:val="22"/>
        </w:rPr>
        <w:t xml:space="preserve">, </w:t>
      </w:r>
      <w:r w:rsidR="00060EC6">
        <w:rPr>
          <w:rFonts w:ascii="Georgia" w:hAnsi="Georgia" w:cs="Arial"/>
          <w:sz w:val="24"/>
          <w:szCs w:val="22"/>
        </w:rPr>
        <w:t>guardaron silencio al descorrerse el traslado</w:t>
      </w:r>
      <w:r w:rsidR="00060EC6" w:rsidRPr="00446588">
        <w:rPr>
          <w:rFonts w:ascii="Georgia" w:hAnsi="Georgia" w:cs="Arial"/>
          <w:sz w:val="24"/>
          <w:szCs w:val="22"/>
        </w:rPr>
        <w:t xml:space="preserve"> (Folio </w:t>
      </w:r>
      <w:r w:rsidR="00F92273">
        <w:rPr>
          <w:rFonts w:ascii="Georgia" w:hAnsi="Georgia" w:cs="Arial"/>
          <w:sz w:val="24"/>
          <w:szCs w:val="22"/>
        </w:rPr>
        <w:t>554</w:t>
      </w:r>
      <w:r w:rsidR="00060EC6" w:rsidRPr="00446588">
        <w:rPr>
          <w:rFonts w:ascii="Georgia" w:hAnsi="Georgia" w:cs="Arial"/>
          <w:sz w:val="24"/>
          <w:szCs w:val="22"/>
        </w:rPr>
        <w:t xml:space="preserve">, </w:t>
      </w:r>
      <w:r w:rsidR="00F92273">
        <w:rPr>
          <w:rFonts w:ascii="Georgia" w:hAnsi="Georgia" w:cs="Arial"/>
          <w:sz w:val="24"/>
          <w:szCs w:val="22"/>
        </w:rPr>
        <w:t>ib.</w:t>
      </w:r>
      <w:r w:rsidR="00060EC6" w:rsidRPr="00446588">
        <w:rPr>
          <w:rFonts w:ascii="Georgia" w:hAnsi="Georgia" w:cs="Arial"/>
          <w:sz w:val="24"/>
          <w:szCs w:val="24"/>
          <w:lang w:val="es-CO"/>
        </w:rPr>
        <w:t>)</w:t>
      </w:r>
      <w:r w:rsidR="00060EC6" w:rsidRPr="00446588">
        <w:rPr>
          <w:rFonts w:ascii="Georgia" w:hAnsi="Georgia" w:cs="Arial"/>
          <w:sz w:val="24"/>
          <w:szCs w:val="22"/>
        </w:rPr>
        <w:t xml:space="preserve">, </w:t>
      </w:r>
      <w:r w:rsidR="00060EC6">
        <w:rPr>
          <w:rFonts w:ascii="Georgia" w:hAnsi="Georgia" w:cs="Arial"/>
          <w:sz w:val="24"/>
          <w:szCs w:val="22"/>
        </w:rPr>
        <w:t>lo que significa que estuvieron conformes</w:t>
      </w:r>
      <w:r w:rsidR="00060EC6" w:rsidRPr="00446588">
        <w:rPr>
          <w:rFonts w:ascii="Georgia" w:hAnsi="Georgia" w:cs="Arial"/>
          <w:bCs/>
          <w:kern w:val="0"/>
          <w:sz w:val="24"/>
          <w:szCs w:val="24"/>
        </w:rPr>
        <w:t xml:space="preserve">. </w:t>
      </w:r>
    </w:p>
    <w:p w:rsidR="002C63FE" w:rsidRDefault="002C63FE" w:rsidP="002C63FE">
      <w:pPr>
        <w:spacing w:line="360" w:lineRule="auto"/>
        <w:jc w:val="both"/>
        <w:rPr>
          <w:rFonts w:ascii="Georgia" w:hAnsi="Georgia" w:cs="Arial"/>
          <w:sz w:val="24"/>
          <w:szCs w:val="24"/>
        </w:rPr>
      </w:pPr>
    </w:p>
    <w:p w:rsidR="00C9561E" w:rsidRDefault="0045276F" w:rsidP="0045276F">
      <w:pPr>
        <w:spacing w:line="360" w:lineRule="auto"/>
        <w:jc w:val="both"/>
        <w:rPr>
          <w:rFonts w:ascii="Georgia" w:hAnsi="Georgia" w:cs="Arial"/>
          <w:sz w:val="24"/>
        </w:rPr>
      </w:pPr>
      <w:r w:rsidRPr="0045276F">
        <w:rPr>
          <w:rFonts w:ascii="Georgia" w:hAnsi="Georgia" w:cs="Arial"/>
          <w:sz w:val="24"/>
          <w:szCs w:val="22"/>
        </w:rPr>
        <w:t>De otra parte, el poder suasorio de es</w:t>
      </w:r>
      <w:r w:rsidR="00B4462D">
        <w:rPr>
          <w:rFonts w:ascii="Georgia" w:hAnsi="Georgia" w:cs="Arial"/>
          <w:sz w:val="24"/>
          <w:szCs w:val="22"/>
        </w:rPr>
        <w:t>a experticia</w:t>
      </w:r>
      <w:r w:rsidRPr="0045276F">
        <w:rPr>
          <w:rFonts w:ascii="Georgia" w:hAnsi="Georgia" w:cs="Arial"/>
          <w:sz w:val="24"/>
          <w:szCs w:val="22"/>
        </w:rPr>
        <w:t xml:space="preserve"> se robustece con la versión testifical del </w:t>
      </w:r>
      <w:r w:rsidR="00552D32">
        <w:rPr>
          <w:rFonts w:ascii="Georgia" w:hAnsi="Georgia" w:cs="Arial"/>
          <w:sz w:val="24"/>
          <w:szCs w:val="22"/>
        </w:rPr>
        <w:t xml:space="preserve">médico </w:t>
      </w:r>
      <w:r w:rsidR="00B4462D">
        <w:rPr>
          <w:rFonts w:ascii="Georgia" w:hAnsi="Georgia" w:cs="Arial"/>
          <w:sz w:val="24"/>
          <w:szCs w:val="22"/>
        </w:rPr>
        <w:t>general</w:t>
      </w:r>
      <w:r w:rsidRPr="0045276F">
        <w:rPr>
          <w:rFonts w:ascii="Georgia" w:hAnsi="Georgia" w:cs="Arial"/>
          <w:sz w:val="24"/>
          <w:szCs w:val="22"/>
        </w:rPr>
        <w:t xml:space="preserve">, </w:t>
      </w:r>
      <w:r w:rsidR="00B4462D">
        <w:rPr>
          <w:rFonts w:ascii="Georgia" w:hAnsi="Georgia" w:cs="Arial"/>
          <w:sz w:val="24"/>
          <w:szCs w:val="22"/>
        </w:rPr>
        <w:t>que recibió al paciente al ll</w:t>
      </w:r>
      <w:r w:rsidR="0070024C">
        <w:rPr>
          <w:rFonts w:ascii="Georgia" w:hAnsi="Georgia" w:cs="Arial"/>
          <w:sz w:val="24"/>
          <w:szCs w:val="22"/>
        </w:rPr>
        <w:t>egar a urgencias de la Clínica L</w:t>
      </w:r>
      <w:r w:rsidR="00B4462D">
        <w:rPr>
          <w:rFonts w:ascii="Georgia" w:hAnsi="Georgia" w:cs="Arial"/>
          <w:sz w:val="24"/>
          <w:szCs w:val="22"/>
        </w:rPr>
        <w:t>os Rosales</w:t>
      </w:r>
      <w:r w:rsidR="00575CB6">
        <w:rPr>
          <w:rFonts w:ascii="Georgia" w:hAnsi="Georgia" w:cs="Arial"/>
          <w:sz w:val="24"/>
          <w:szCs w:val="22"/>
        </w:rPr>
        <w:t xml:space="preserve"> SA</w:t>
      </w:r>
      <w:r w:rsidRPr="0045276F">
        <w:rPr>
          <w:rFonts w:ascii="Georgia" w:hAnsi="Georgia" w:cs="Arial"/>
          <w:sz w:val="24"/>
          <w:szCs w:val="22"/>
        </w:rPr>
        <w:t xml:space="preserve">, y </w:t>
      </w:r>
      <w:r w:rsidR="00C9561E">
        <w:rPr>
          <w:rFonts w:ascii="Georgia" w:hAnsi="Georgia" w:cs="Arial"/>
          <w:sz w:val="24"/>
          <w:szCs w:val="22"/>
        </w:rPr>
        <w:t xml:space="preserve">que </w:t>
      </w:r>
      <w:r w:rsidRPr="0045276F">
        <w:rPr>
          <w:rFonts w:ascii="Georgia" w:hAnsi="Georgia" w:cs="Arial"/>
          <w:sz w:val="24"/>
          <w:szCs w:val="22"/>
        </w:rPr>
        <w:t xml:space="preserve">por </w:t>
      </w:r>
      <w:r w:rsidR="00C9561E">
        <w:rPr>
          <w:rFonts w:ascii="Georgia" w:hAnsi="Georgia" w:cs="Arial"/>
          <w:sz w:val="24"/>
          <w:szCs w:val="22"/>
        </w:rPr>
        <w:t xml:space="preserve">no </w:t>
      </w:r>
      <w:r w:rsidR="00FB3853">
        <w:rPr>
          <w:rFonts w:ascii="Georgia" w:hAnsi="Georgia" w:cs="Arial"/>
          <w:sz w:val="24"/>
          <w:szCs w:val="22"/>
        </w:rPr>
        <w:t>hacer parte de</w:t>
      </w:r>
      <w:r w:rsidR="00C9561E">
        <w:rPr>
          <w:rFonts w:ascii="Georgia" w:hAnsi="Georgia" w:cs="Arial"/>
          <w:sz w:val="24"/>
          <w:szCs w:val="22"/>
        </w:rPr>
        <w:t xml:space="preserve"> la atención inicial, </w:t>
      </w:r>
      <w:r w:rsidRPr="0045276F">
        <w:rPr>
          <w:rFonts w:ascii="Georgia" w:hAnsi="Georgia" w:cs="Arial"/>
          <w:sz w:val="24"/>
          <w:szCs w:val="22"/>
        </w:rPr>
        <w:t>mal puede calificarse como testigo técnico</w:t>
      </w:r>
      <w:r w:rsidR="00C9561E">
        <w:rPr>
          <w:rFonts w:ascii="Georgia" w:hAnsi="Georgia" w:cs="Arial"/>
          <w:sz w:val="24"/>
          <w:szCs w:val="22"/>
        </w:rPr>
        <w:t>, c</w:t>
      </w:r>
      <w:r w:rsidR="00B4462D" w:rsidRPr="008E138C">
        <w:rPr>
          <w:rFonts w:ascii="Georgia" w:hAnsi="Georgia" w:cs="Arial"/>
          <w:sz w:val="24"/>
        </w:rPr>
        <w:t xml:space="preserve">uya </w:t>
      </w:r>
      <w:r w:rsidR="00552D32" w:rsidRPr="008E138C">
        <w:rPr>
          <w:rFonts w:ascii="Georgia" w:hAnsi="Georgia" w:cs="Arial"/>
          <w:sz w:val="24"/>
        </w:rPr>
        <w:t xml:space="preserve">ilustración académica puede consultarse en las obras de los profesores </w:t>
      </w:r>
      <w:proofErr w:type="spellStart"/>
      <w:r w:rsidR="00552D32" w:rsidRPr="008E138C">
        <w:rPr>
          <w:rFonts w:ascii="Georgia" w:hAnsi="Georgia" w:cs="Arial"/>
          <w:sz w:val="24"/>
        </w:rPr>
        <w:t>Devis</w:t>
      </w:r>
      <w:proofErr w:type="spellEnd"/>
      <w:r w:rsidR="00552D32" w:rsidRPr="008E138C">
        <w:rPr>
          <w:rFonts w:ascii="Georgia" w:hAnsi="Georgia" w:cs="Arial"/>
          <w:sz w:val="24"/>
        </w:rPr>
        <w:t xml:space="preserve"> E.</w:t>
      </w:r>
      <w:r w:rsidR="00552D32" w:rsidRPr="008E138C">
        <w:rPr>
          <w:rStyle w:val="Appelnotedebasdep"/>
          <w:rFonts w:ascii="Georgia" w:hAnsi="Georgia"/>
          <w:sz w:val="24"/>
        </w:rPr>
        <w:footnoteReference w:id="47"/>
      </w:r>
      <w:r w:rsidR="00552D32" w:rsidRPr="008E138C">
        <w:rPr>
          <w:rFonts w:ascii="Georgia" w:hAnsi="Georgia" w:cs="Arial"/>
          <w:sz w:val="24"/>
        </w:rPr>
        <w:t>, Serrano E.</w:t>
      </w:r>
      <w:r w:rsidR="00552D32" w:rsidRPr="008E138C">
        <w:rPr>
          <w:rStyle w:val="Appelnotedebasdep"/>
          <w:rFonts w:ascii="Georgia" w:hAnsi="Georgia"/>
          <w:sz w:val="24"/>
        </w:rPr>
        <w:footnoteReference w:id="48"/>
      </w:r>
      <w:r w:rsidR="00552D32" w:rsidRPr="008E138C">
        <w:rPr>
          <w:rFonts w:ascii="Georgia" w:hAnsi="Georgia" w:cs="Arial"/>
          <w:sz w:val="24"/>
        </w:rPr>
        <w:t>,  Bermúdez M.</w:t>
      </w:r>
      <w:r w:rsidR="00552D32" w:rsidRPr="008E138C">
        <w:rPr>
          <w:rStyle w:val="Appelnotedebasdep"/>
          <w:rFonts w:ascii="Georgia" w:hAnsi="Georgia"/>
          <w:sz w:val="24"/>
        </w:rPr>
        <w:footnoteReference w:id="49"/>
      </w:r>
      <w:r w:rsidR="00552D32" w:rsidRPr="008E138C">
        <w:rPr>
          <w:rFonts w:ascii="Georgia" w:hAnsi="Georgia" w:cs="Arial"/>
          <w:sz w:val="24"/>
        </w:rPr>
        <w:t xml:space="preserve"> o Rojas G.</w:t>
      </w:r>
      <w:r w:rsidR="00552D32" w:rsidRPr="008E138C">
        <w:rPr>
          <w:rStyle w:val="Appelnotedebasdep"/>
          <w:rFonts w:ascii="Georgia" w:hAnsi="Georgia"/>
          <w:sz w:val="24"/>
        </w:rPr>
        <w:footnoteReference w:id="50"/>
      </w:r>
      <w:r w:rsidR="00552D32">
        <w:rPr>
          <w:rFonts w:ascii="Georgia" w:hAnsi="Georgia" w:cs="Arial"/>
          <w:sz w:val="24"/>
        </w:rPr>
        <w:t xml:space="preserve">, </w:t>
      </w:r>
      <w:r w:rsidR="00552D32" w:rsidRPr="008E138C">
        <w:rPr>
          <w:rFonts w:ascii="Georgia" w:hAnsi="Georgia" w:cs="Arial"/>
          <w:sz w:val="24"/>
        </w:rPr>
        <w:t>referida en extenso en decisiones precedentes de esta misma Sala</w:t>
      </w:r>
      <w:r w:rsidR="00552D32" w:rsidRPr="008E138C">
        <w:rPr>
          <w:rStyle w:val="Appelnotedebasdep"/>
          <w:rFonts w:ascii="Georgia" w:hAnsi="Georgia"/>
          <w:sz w:val="24"/>
        </w:rPr>
        <w:footnoteReference w:id="51"/>
      </w:r>
      <w:r w:rsidR="00552D32">
        <w:rPr>
          <w:rFonts w:ascii="Georgia" w:hAnsi="Georgia" w:cs="Arial"/>
          <w:sz w:val="24"/>
        </w:rPr>
        <w:t xml:space="preserve"> y en la jurisprudencia reciente </w:t>
      </w:r>
      <w:r w:rsidR="00C9561E">
        <w:rPr>
          <w:rFonts w:ascii="Georgia" w:hAnsi="Georgia" w:cs="Arial"/>
          <w:sz w:val="24"/>
        </w:rPr>
        <w:t>(</w:t>
      </w:r>
      <w:r w:rsidR="00552D32">
        <w:rPr>
          <w:rFonts w:ascii="Georgia" w:hAnsi="Georgia" w:cs="Arial"/>
          <w:sz w:val="24"/>
        </w:rPr>
        <w:t>2017</w:t>
      </w:r>
      <w:r w:rsidR="00C9561E">
        <w:rPr>
          <w:rFonts w:ascii="Georgia" w:hAnsi="Georgia" w:cs="Arial"/>
          <w:sz w:val="24"/>
        </w:rPr>
        <w:t>)</w:t>
      </w:r>
      <w:r w:rsidR="00552D32">
        <w:rPr>
          <w:rStyle w:val="Appelnotedebasdep"/>
          <w:rFonts w:ascii="Georgia" w:hAnsi="Georgia"/>
          <w:sz w:val="24"/>
        </w:rPr>
        <w:footnoteReference w:id="52"/>
      </w:r>
      <w:r w:rsidR="00552D32">
        <w:rPr>
          <w:rFonts w:ascii="Georgia" w:hAnsi="Georgia" w:cs="Arial"/>
          <w:sz w:val="24"/>
        </w:rPr>
        <w:t xml:space="preserve"> de la CSJ</w:t>
      </w:r>
      <w:r w:rsidR="00552D32" w:rsidRPr="008E138C">
        <w:rPr>
          <w:rFonts w:ascii="Georgia" w:hAnsi="Georgia" w:cs="Arial"/>
          <w:sz w:val="24"/>
        </w:rPr>
        <w:t>.</w:t>
      </w:r>
      <w:r w:rsidR="00C9561E">
        <w:rPr>
          <w:rFonts w:ascii="Georgia" w:hAnsi="Georgia" w:cs="Arial"/>
          <w:sz w:val="24"/>
        </w:rPr>
        <w:t xml:space="preserve"> </w:t>
      </w:r>
    </w:p>
    <w:p w:rsidR="00C9561E" w:rsidRDefault="00C9561E" w:rsidP="0045276F">
      <w:pPr>
        <w:spacing w:line="360" w:lineRule="auto"/>
        <w:jc w:val="both"/>
        <w:rPr>
          <w:rFonts w:ascii="Georgia" w:hAnsi="Georgia" w:cs="Arial"/>
          <w:sz w:val="24"/>
        </w:rPr>
      </w:pPr>
    </w:p>
    <w:p w:rsidR="00552D32" w:rsidRPr="00BC4B53" w:rsidRDefault="00FB3853" w:rsidP="0045276F">
      <w:pPr>
        <w:spacing w:line="360" w:lineRule="auto"/>
        <w:jc w:val="both"/>
        <w:rPr>
          <w:rFonts w:ascii="Georgia" w:hAnsi="Georgia" w:cs="Arial"/>
          <w:sz w:val="24"/>
          <w:szCs w:val="22"/>
        </w:rPr>
      </w:pPr>
      <w:r>
        <w:rPr>
          <w:rFonts w:ascii="Georgia" w:hAnsi="Georgia" w:cs="Arial"/>
          <w:sz w:val="24"/>
        </w:rPr>
        <w:t>Y es que e</w:t>
      </w:r>
      <w:r w:rsidR="00C9561E">
        <w:rPr>
          <w:rFonts w:ascii="Georgia" w:hAnsi="Georgia" w:cs="Arial"/>
          <w:sz w:val="24"/>
        </w:rPr>
        <w:t>se profesional</w:t>
      </w:r>
      <w:r>
        <w:rPr>
          <w:rFonts w:ascii="Georgia" w:hAnsi="Georgia" w:cs="Arial"/>
          <w:sz w:val="24"/>
        </w:rPr>
        <w:t xml:space="preserve">, </w:t>
      </w:r>
      <w:r w:rsidR="00C9561E">
        <w:rPr>
          <w:rFonts w:ascii="Georgia" w:hAnsi="Georgia" w:cs="Arial"/>
          <w:sz w:val="24"/>
        </w:rPr>
        <w:t xml:space="preserve">doctor </w:t>
      </w:r>
      <w:r w:rsidR="00C9561E">
        <w:rPr>
          <w:rFonts w:ascii="Georgia" w:hAnsi="Georgia" w:cs="Arial"/>
          <w:sz w:val="24"/>
          <w:szCs w:val="22"/>
        </w:rPr>
        <w:t>Wilson Jesús Mercado Serrano</w:t>
      </w:r>
      <w:r w:rsidR="00C9561E" w:rsidRPr="0045276F">
        <w:rPr>
          <w:rFonts w:ascii="Georgia" w:hAnsi="Georgia" w:cs="Arial"/>
          <w:sz w:val="24"/>
          <w:szCs w:val="22"/>
        </w:rPr>
        <w:t xml:space="preserve"> (Folios </w:t>
      </w:r>
      <w:r w:rsidR="00C9561E">
        <w:rPr>
          <w:rFonts w:ascii="Georgia" w:hAnsi="Georgia" w:cs="Arial"/>
          <w:sz w:val="24"/>
          <w:szCs w:val="22"/>
        </w:rPr>
        <w:t xml:space="preserve">380 </w:t>
      </w:r>
      <w:r w:rsidR="00C9561E" w:rsidRPr="0045276F">
        <w:rPr>
          <w:rFonts w:ascii="Georgia" w:hAnsi="Georgia" w:cs="Arial"/>
          <w:sz w:val="24"/>
          <w:szCs w:val="22"/>
        </w:rPr>
        <w:t xml:space="preserve">a </w:t>
      </w:r>
      <w:r w:rsidR="00C9561E">
        <w:rPr>
          <w:rFonts w:ascii="Georgia" w:hAnsi="Georgia" w:cs="Arial"/>
          <w:sz w:val="24"/>
          <w:szCs w:val="22"/>
        </w:rPr>
        <w:t>383</w:t>
      </w:r>
      <w:r w:rsidR="00C9561E" w:rsidRPr="0045276F">
        <w:rPr>
          <w:rFonts w:ascii="Georgia" w:hAnsi="Georgia" w:cs="Arial"/>
          <w:sz w:val="24"/>
          <w:szCs w:val="22"/>
        </w:rPr>
        <w:t>, ib</w:t>
      </w:r>
      <w:r w:rsidR="00C9561E">
        <w:rPr>
          <w:rFonts w:ascii="Georgia" w:hAnsi="Georgia" w:cs="Arial"/>
          <w:sz w:val="24"/>
          <w:szCs w:val="22"/>
        </w:rPr>
        <w:t xml:space="preserve">.), expuso: </w:t>
      </w:r>
      <w:r w:rsidR="00C9561E" w:rsidRPr="00C9561E">
        <w:rPr>
          <w:rFonts w:ascii="Georgia" w:hAnsi="Georgia" w:cs="Arial"/>
          <w:i/>
          <w:sz w:val="22"/>
          <w:szCs w:val="22"/>
        </w:rPr>
        <w:t xml:space="preserve">“(…) Salud Total es una institución que presta servicios en Clínica Los Rosales, con un nivel del complejidad uno (1), que prestan ellos dentro de la clínica, donde se manejan pacientes de baja complejidad, </w:t>
      </w:r>
      <w:r w:rsidR="00C9561E" w:rsidRPr="00BC4B53">
        <w:rPr>
          <w:rFonts w:ascii="Georgia" w:hAnsi="Georgia" w:cs="Arial"/>
          <w:i/>
          <w:sz w:val="22"/>
          <w:szCs w:val="22"/>
          <w:u w:val="single"/>
        </w:rPr>
        <w:t>cuando existe un paciente de estas características estos pacientes deben ser remitidos a otro nivel de complejidad, en este caso a un nivel III</w:t>
      </w:r>
      <w:r w:rsidR="00C9561E" w:rsidRPr="00C9561E">
        <w:rPr>
          <w:rFonts w:ascii="Georgia" w:hAnsi="Georgia" w:cs="Arial"/>
          <w:i/>
          <w:sz w:val="22"/>
          <w:szCs w:val="22"/>
        </w:rPr>
        <w:t xml:space="preserve">, llámese Clínica los Rosales, </w:t>
      </w:r>
      <w:r w:rsidR="00C9561E" w:rsidRPr="00BC4B53">
        <w:rPr>
          <w:rFonts w:ascii="Georgia" w:hAnsi="Georgia" w:cs="Arial"/>
          <w:i/>
          <w:sz w:val="22"/>
          <w:szCs w:val="22"/>
          <w:u w:val="single"/>
        </w:rPr>
        <w:t>donde cuentan con los médicos especializados para este tipo de patologías que presentaba este paciente</w:t>
      </w:r>
      <w:r w:rsidR="00C9561E" w:rsidRPr="00C9561E">
        <w:rPr>
          <w:rFonts w:ascii="Georgia" w:hAnsi="Georgia" w:cs="Arial"/>
          <w:i/>
          <w:sz w:val="22"/>
          <w:szCs w:val="22"/>
        </w:rPr>
        <w:t xml:space="preserve"> (…)”</w:t>
      </w:r>
      <w:r>
        <w:rPr>
          <w:rFonts w:ascii="Georgia" w:hAnsi="Georgia" w:cs="Arial"/>
          <w:sz w:val="22"/>
          <w:szCs w:val="22"/>
        </w:rPr>
        <w:t xml:space="preserve"> . </w:t>
      </w:r>
      <w:r w:rsidR="00BC4B53">
        <w:rPr>
          <w:rFonts w:ascii="Georgia" w:hAnsi="Georgia" w:cs="Arial"/>
          <w:sz w:val="24"/>
          <w:szCs w:val="22"/>
        </w:rPr>
        <w:t>Subrayas fuera de texto.</w:t>
      </w:r>
    </w:p>
    <w:p w:rsidR="006463D2" w:rsidRDefault="00443C1D" w:rsidP="00FB3853">
      <w:pPr>
        <w:spacing w:line="360" w:lineRule="auto"/>
        <w:jc w:val="both"/>
        <w:rPr>
          <w:rFonts w:ascii="Georgia" w:hAnsi="Georgia" w:cs="Arial"/>
          <w:sz w:val="24"/>
        </w:rPr>
      </w:pPr>
      <w:r>
        <w:rPr>
          <w:rFonts w:ascii="Georgia" w:hAnsi="Georgia" w:cs="Arial"/>
          <w:sz w:val="24"/>
          <w:szCs w:val="24"/>
        </w:rPr>
        <w:lastRenderedPageBreak/>
        <w:t>Recuérdese, que e</w:t>
      </w:r>
      <w:r w:rsidR="00DF6545" w:rsidRPr="009F06A6">
        <w:rPr>
          <w:rFonts w:ascii="Georgia" w:hAnsi="Georgia" w:cs="Arial"/>
          <w:sz w:val="24"/>
          <w:szCs w:val="24"/>
        </w:rPr>
        <w:t xml:space="preserve">n </w:t>
      </w:r>
      <w:r w:rsidR="009F06A6" w:rsidRPr="009F06A6">
        <w:rPr>
          <w:rFonts w:ascii="Georgia" w:hAnsi="Georgia" w:cs="Arial"/>
          <w:sz w:val="24"/>
          <w:szCs w:val="24"/>
        </w:rPr>
        <w:t>materias médicas, es insuficiente el sentido común o reglas de la experiencia, pues tratándose de</w:t>
      </w:r>
      <w:r w:rsidR="00DF6545">
        <w:rPr>
          <w:rFonts w:ascii="Georgia" w:hAnsi="Georgia" w:cs="Arial"/>
          <w:sz w:val="24"/>
          <w:szCs w:val="24"/>
        </w:rPr>
        <w:t xml:space="preserve"> un tema</w:t>
      </w:r>
      <w:r w:rsidR="009F06A6" w:rsidRPr="009F06A6">
        <w:rPr>
          <w:rFonts w:ascii="Georgia" w:hAnsi="Georgia" w:cs="Arial"/>
          <w:sz w:val="24"/>
          <w:szCs w:val="24"/>
        </w:rPr>
        <w:t xml:space="preserve"> científico, el juez habrá de acudir no solo a la peritación, sino también a los documentos o testimonios técnicos, para esclarecer la cuestión sometida a su escrutinio, sin embargo</w:t>
      </w:r>
      <w:r w:rsidR="009F06A6" w:rsidRPr="009F06A6">
        <w:rPr>
          <w:rStyle w:val="Appelnotedebasdep"/>
          <w:rFonts w:ascii="Georgia" w:hAnsi="Georgia"/>
          <w:sz w:val="24"/>
          <w:szCs w:val="24"/>
        </w:rPr>
        <w:footnoteReference w:id="53"/>
      </w:r>
      <w:r w:rsidR="009F06A6" w:rsidRPr="009F06A6">
        <w:rPr>
          <w:rFonts w:ascii="Georgia" w:hAnsi="Georgia" w:cs="Arial"/>
          <w:sz w:val="24"/>
          <w:szCs w:val="24"/>
        </w:rPr>
        <w:t>: “</w:t>
      </w:r>
      <w:r w:rsidR="009F06A6" w:rsidRPr="009F06A6">
        <w:rPr>
          <w:rFonts w:ascii="Georgia" w:hAnsi="Georgia" w:cs="Arial"/>
          <w:i/>
          <w:sz w:val="22"/>
          <w:szCs w:val="24"/>
        </w:rPr>
        <w:t>El dictamen médico de expertos médicos es indudablemente el medio probatorio que ofrece mayor poder de convicción cuando se trata de establecer las causas que produjeron el deceso de una persona por la actividad de otras. (…)”</w:t>
      </w:r>
      <w:r>
        <w:rPr>
          <w:rFonts w:ascii="Georgia" w:hAnsi="Georgia" w:cs="Arial"/>
          <w:sz w:val="24"/>
          <w:szCs w:val="24"/>
        </w:rPr>
        <w:t xml:space="preserve">; </w:t>
      </w:r>
      <w:r w:rsidR="00FB3853">
        <w:rPr>
          <w:rFonts w:ascii="Georgia" w:hAnsi="Georgia" w:cs="Arial"/>
          <w:sz w:val="24"/>
          <w:szCs w:val="24"/>
        </w:rPr>
        <w:t xml:space="preserve">por manera que las </w:t>
      </w:r>
      <w:r>
        <w:rPr>
          <w:rFonts w:ascii="Georgia" w:hAnsi="Georgia" w:cs="Arial"/>
          <w:sz w:val="24"/>
          <w:szCs w:val="24"/>
        </w:rPr>
        <w:t xml:space="preserve">probanzas aquí </w:t>
      </w:r>
      <w:r w:rsidR="00FB3853">
        <w:rPr>
          <w:rFonts w:ascii="Georgia" w:hAnsi="Georgia" w:cs="Arial"/>
          <w:sz w:val="24"/>
          <w:szCs w:val="24"/>
        </w:rPr>
        <w:t>recaudada</w:t>
      </w:r>
      <w:r>
        <w:rPr>
          <w:rFonts w:ascii="Georgia" w:hAnsi="Georgia" w:cs="Arial"/>
          <w:sz w:val="24"/>
          <w:szCs w:val="24"/>
        </w:rPr>
        <w:t xml:space="preserve">s, </w:t>
      </w:r>
      <w:r w:rsidR="00FB3853">
        <w:rPr>
          <w:rFonts w:ascii="Georgia" w:hAnsi="Georgia" w:cs="Arial"/>
          <w:sz w:val="24"/>
          <w:szCs w:val="24"/>
        </w:rPr>
        <w:t xml:space="preserve">permiten concluir que no se prestó </w:t>
      </w:r>
      <w:r w:rsidR="00F44724">
        <w:rPr>
          <w:rFonts w:ascii="Georgia" w:hAnsi="Georgia" w:cs="Arial"/>
          <w:sz w:val="24"/>
          <w:szCs w:val="24"/>
        </w:rPr>
        <w:t>e</w:t>
      </w:r>
      <w:r w:rsidR="00FB3853">
        <w:rPr>
          <w:rFonts w:ascii="Georgia" w:hAnsi="Georgia" w:cs="Arial"/>
          <w:sz w:val="24"/>
          <w:szCs w:val="24"/>
        </w:rPr>
        <w:t xml:space="preserve">l </w:t>
      </w:r>
      <w:r w:rsidR="00F44724">
        <w:rPr>
          <w:rFonts w:ascii="Georgia" w:hAnsi="Georgia" w:cs="Arial"/>
          <w:sz w:val="24"/>
          <w:szCs w:val="24"/>
        </w:rPr>
        <w:t xml:space="preserve">servicio </w:t>
      </w:r>
      <w:r w:rsidR="00FB3853">
        <w:rPr>
          <w:rFonts w:ascii="Georgia" w:hAnsi="Georgia" w:cs="Arial"/>
          <w:sz w:val="24"/>
          <w:szCs w:val="24"/>
        </w:rPr>
        <w:t>inicial que requería el paciente, en una unidad de atención de mayor nivel de complejidad, donde se hubiese podido acudir a otr</w:t>
      </w:r>
      <w:r w:rsidR="00081C28">
        <w:rPr>
          <w:rFonts w:ascii="Georgia" w:hAnsi="Georgia" w:cs="Arial"/>
          <w:sz w:val="24"/>
          <w:szCs w:val="24"/>
        </w:rPr>
        <w:t>a</w:t>
      </w:r>
      <w:r w:rsidR="00FB3853">
        <w:rPr>
          <w:rFonts w:ascii="Georgia" w:hAnsi="Georgia" w:cs="Arial"/>
          <w:sz w:val="24"/>
          <w:szCs w:val="24"/>
        </w:rPr>
        <w:t xml:space="preserve">s </w:t>
      </w:r>
      <w:r w:rsidR="00081C28">
        <w:rPr>
          <w:rFonts w:ascii="Georgia" w:hAnsi="Georgia" w:cs="Arial"/>
          <w:sz w:val="24"/>
          <w:szCs w:val="24"/>
        </w:rPr>
        <w:t xml:space="preserve">ayudas </w:t>
      </w:r>
      <w:r w:rsidR="00FB3853">
        <w:rPr>
          <w:rFonts w:ascii="Georgia" w:hAnsi="Georgia" w:cs="Arial"/>
          <w:sz w:val="24"/>
        </w:rPr>
        <w:t>diagnóstic</w:t>
      </w:r>
      <w:r w:rsidR="00081C28">
        <w:rPr>
          <w:rFonts w:ascii="Georgia" w:hAnsi="Georgia" w:cs="Arial"/>
          <w:sz w:val="24"/>
        </w:rPr>
        <w:t>a</w:t>
      </w:r>
      <w:r w:rsidR="00FB3853">
        <w:rPr>
          <w:rFonts w:ascii="Georgia" w:hAnsi="Georgia" w:cs="Arial"/>
          <w:sz w:val="24"/>
        </w:rPr>
        <w:t xml:space="preserve">s y así lograr un tratamiento </w:t>
      </w:r>
      <w:r w:rsidR="00081C28">
        <w:rPr>
          <w:rFonts w:ascii="Georgia" w:hAnsi="Georgia" w:cs="Arial"/>
          <w:sz w:val="24"/>
        </w:rPr>
        <w:t>según las condiciones en que llegó</w:t>
      </w:r>
      <w:r w:rsidR="00FB3853">
        <w:rPr>
          <w:rFonts w:ascii="Georgia" w:hAnsi="Georgia" w:cs="Arial"/>
          <w:sz w:val="24"/>
        </w:rPr>
        <w:t xml:space="preserve">. </w:t>
      </w:r>
    </w:p>
    <w:p w:rsidR="00B562C0" w:rsidRDefault="00B562C0" w:rsidP="00B562C0">
      <w:pPr>
        <w:jc w:val="both"/>
        <w:rPr>
          <w:rFonts w:ascii="Georgia" w:hAnsi="Georgia" w:cs="Arial"/>
          <w:sz w:val="24"/>
        </w:rPr>
      </w:pPr>
    </w:p>
    <w:p w:rsidR="006463D2" w:rsidRPr="006463D2" w:rsidRDefault="007F6B58" w:rsidP="00FB3853">
      <w:pPr>
        <w:spacing w:line="360" w:lineRule="auto"/>
        <w:jc w:val="both"/>
      </w:pPr>
      <w:r>
        <w:rPr>
          <w:rFonts w:ascii="Georgia" w:hAnsi="Georgia" w:cs="Arial"/>
          <w:sz w:val="24"/>
        </w:rPr>
        <w:t>También puede</w:t>
      </w:r>
      <w:r w:rsidR="006463D2">
        <w:rPr>
          <w:rFonts w:ascii="Georgia" w:hAnsi="Georgia" w:cs="Arial"/>
          <w:sz w:val="24"/>
        </w:rPr>
        <w:t xml:space="preserve"> asegurarse que no se siguieron los protocolos de acuerdo con el </w:t>
      </w:r>
      <w:proofErr w:type="spellStart"/>
      <w:r w:rsidR="00081C28">
        <w:rPr>
          <w:rFonts w:ascii="Georgia" w:hAnsi="Georgia" w:cs="Arial"/>
          <w:sz w:val="24"/>
        </w:rPr>
        <w:t>tria</w:t>
      </w:r>
      <w:r w:rsidR="006463D2">
        <w:rPr>
          <w:rFonts w:ascii="Georgia" w:hAnsi="Georgia" w:cs="Arial"/>
          <w:sz w:val="24"/>
        </w:rPr>
        <w:t>j</w:t>
      </w:r>
      <w:r w:rsidR="00F44724">
        <w:rPr>
          <w:rFonts w:ascii="Georgia" w:hAnsi="Georgia" w:cs="Arial"/>
          <w:sz w:val="24"/>
        </w:rPr>
        <w:t>e</w:t>
      </w:r>
      <w:proofErr w:type="spellEnd"/>
      <w:r w:rsidR="006463D2">
        <w:rPr>
          <w:rFonts w:ascii="Georgia" w:hAnsi="Georgia" w:cs="Arial"/>
          <w:sz w:val="24"/>
        </w:rPr>
        <w:t xml:space="preserve"> II</w:t>
      </w:r>
      <w:r w:rsidR="00F44724">
        <w:rPr>
          <w:rFonts w:ascii="Georgia" w:hAnsi="Georgia" w:cs="Arial"/>
          <w:sz w:val="24"/>
        </w:rPr>
        <w:t xml:space="preserve"> realizado por la EPS, pues de </w:t>
      </w:r>
      <w:r w:rsidR="006463D2">
        <w:rPr>
          <w:rFonts w:ascii="Georgia" w:hAnsi="Georgia" w:cs="Arial"/>
          <w:sz w:val="24"/>
        </w:rPr>
        <w:t xml:space="preserve">acuerdo con su definición (Artículo 5- 5.3, Resolución 5596 de 2015) </w:t>
      </w:r>
      <w:r w:rsidR="006463D2" w:rsidRPr="006463D2">
        <w:rPr>
          <w:rFonts w:ascii="Georgia" w:hAnsi="Georgia" w:cs="Arial"/>
          <w:i/>
          <w:sz w:val="22"/>
          <w:szCs w:val="22"/>
        </w:rPr>
        <w:t xml:space="preserve">“(…) </w:t>
      </w:r>
      <w:r w:rsidR="006463D2" w:rsidRPr="006463D2">
        <w:rPr>
          <w:rFonts w:ascii="Georgia" w:hAnsi="Georgia"/>
          <w:i/>
          <w:sz w:val="22"/>
          <w:szCs w:val="22"/>
        </w:rPr>
        <w:t xml:space="preserve">La condición clínica del paciente puede evolucionar hacia un rápido deterioro o a su muerte, o incrementar el riesgo para la pérdida de un miembro u órgano, por lo tanto, </w:t>
      </w:r>
      <w:r w:rsidR="006463D2" w:rsidRPr="006463D2">
        <w:rPr>
          <w:rFonts w:ascii="Georgia" w:hAnsi="Georgia"/>
          <w:i/>
          <w:sz w:val="22"/>
          <w:szCs w:val="22"/>
          <w:u w:val="single"/>
        </w:rPr>
        <w:t>requiere una atención que no debe superar los treinta (30) minutos</w:t>
      </w:r>
      <w:r w:rsidR="006463D2" w:rsidRPr="006463D2">
        <w:rPr>
          <w:rFonts w:ascii="Georgia" w:hAnsi="Georgia"/>
          <w:i/>
          <w:sz w:val="22"/>
          <w:szCs w:val="22"/>
        </w:rPr>
        <w:t>. La presencia de un dolor extremo de acuerdo con el sistema de clasificación usado debe ser considerada como un criterio dentro de esta categoría</w:t>
      </w:r>
      <w:r w:rsidR="006463D2">
        <w:rPr>
          <w:rFonts w:ascii="Georgia" w:hAnsi="Georgia"/>
          <w:i/>
          <w:sz w:val="22"/>
          <w:szCs w:val="22"/>
        </w:rPr>
        <w:t xml:space="preserve"> (…)”</w:t>
      </w:r>
      <w:r w:rsidR="006463D2">
        <w:rPr>
          <w:rFonts w:ascii="Georgia" w:hAnsi="Georgia"/>
          <w:sz w:val="22"/>
          <w:szCs w:val="22"/>
        </w:rPr>
        <w:t xml:space="preserve"> </w:t>
      </w:r>
      <w:r w:rsidR="006463D2" w:rsidRPr="006463D2">
        <w:rPr>
          <w:rFonts w:ascii="Georgia" w:hAnsi="Georgia"/>
          <w:sz w:val="24"/>
          <w:szCs w:val="22"/>
        </w:rPr>
        <w:t>(Destacado fuera de texto)</w:t>
      </w:r>
      <w:r w:rsidR="006463D2">
        <w:rPr>
          <w:rFonts w:ascii="Georgia" w:hAnsi="Georgia"/>
          <w:sz w:val="22"/>
          <w:szCs w:val="22"/>
        </w:rPr>
        <w:t xml:space="preserve">. </w:t>
      </w:r>
      <w:r w:rsidR="0089149C">
        <w:rPr>
          <w:rFonts w:ascii="Georgia" w:hAnsi="Georgia"/>
          <w:sz w:val="22"/>
          <w:szCs w:val="22"/>
        </w:rPr>
        <w:t xml:space="preserve"> </w:t>
      </w:r>
      <w:r w:rsidR="0089149C" w:rsidRPr="0089149C">
        <w:rPr>
          <w:rFonts w:ascii="Georgia" w:hAnsi="Georgia"/>
          <w:sz w:val="24"/>
          <w:szCs w:val="22"/>
        </w:rPr>
        <w:t>Tiempo que se incumplió</w:t>
      </w:r>
      <w:r w:rsidR="0089149C">
        <w:rPr>
          <w:rFonts w:ascii="Georgia" w:hAnsi="Georgia"/>
          <w:sz w:val="24"/>
          <w:szCs w:val="22"/>
        </w:rPr>
        <w:t>, como lo reconoce la entidad demandada, ya que la remisión se hizo luego de 1 hora y 46 minutos (Folio 21, este cuaderno).</w:t>
      </w:r>
    </w:p>
    <w:p w:rsidR="006463D2" w:rsidRDefault="006463D2" w:rsidP="00B562C0">
      <w:pPr>
        <w:jc w:val="both"/>
        <w:rPr>
          <w:rFonts w:ascii="Georgia" w:hAnsi="Georgia" w:cs="Arial"/>
          <w:sz w:val="24"/>
        </w:rPr>
      </w:pPr>
    </w:p>
    <w:p w:rsidR="00FB3853" w:rsidRDefault="00FB3853" w:rsidP="00FB3853">
      <w:pPr>
        <w:spacing w:line="360" w:lineRule="auto"/>
        <w:jc w:val="both"/>
        <w:rPr>
          <w:rFonts w:ascii="Georgia" w:hAnsi="Georgia" w:cs="Arial"/>
          <w:sz w:val="24"/>
        </w:rPr>
      </w:pPr>
      <w:r>
        <w:rPr>
          <w:rFonts w:ascii="Georgia" w:hAnsi="Georgia" w:cs="Arial"/>
          <w:sz w:val="24"/>
        </w:rPr>
        <w:t>Obsérvese</w:t>
      </w:r>
      <w:r w:rsidR="00A84DF0">
        <w:rPr>
          <w:rFonts w:ascii="Georgia" w:hAnsi="Georgia" w:cs="Arial"/>
          <w:sz w:val="24"/>
        </w:rPr>
        <w:t xml:space="preserve"> </w:t>
      </w:r>
      <w:r w:rsidR="00F44724">
        <w:rPr>
          <w:rFonts w:ascii="Georgia" w:hAnsi="Georgia" w:cs="Arial"/>
          <w:sz w:val="24"/>
        </w:rPr>
        <w:t xml:space="preserve">además </w:t>
      </w:r>
      <w:r>
        <w:rPr>
          <w:rFonts w:ascii="Georgia" w:hAnsi="Georgia" w:cs="Arial"/>
          <w:sz w:val="24"/>
        </w:rPr>
        <w:t>que</w:t>
      </w:r>
      <w:r w:rsidR="00F44724">
        <w:rPr>
          <w:rFonts w:ascii="Georgia" w:hAnsi="Georgia" w:cs="Arial"/>
          <w:sz w:val="24"/>
        </w:rPr>
        <w:t xml:space="preserve"> </w:t>
      </w:r>
      <w:r>
        <w:rPr>
          <w:rFonts w:ascii="Georgia" w:hAnsi="Georgia" w:cs="Arial"/>
          <w:sz w:val="24"/>
        </w:rPr>
        <w:t xml:space="preserve">la historia clínica que se recopiló en la unidad de atención básica de la EPS, carece del registro de </w:t>
      </w:r>
      <w:r w:rsidR="00A84DF0">
        <w:rPr>
          <w:rFonts w:ascii="Georgia" w:hAnsi="Georgia" w:cs="Arial"/>
          <w:sz w:val="24"/>
        </w:rPr>
        <w:t xml:space="preserve">observación neurológica como necesario en este tipo de casos, según lo mencionó el citado testigo: </w:t>
      </w:r>
      <w:r w:rsidR="00A84DF0" w:rsidRPr="000534D1">
        <w:rPr>
          <w:rFonts w:ascii="Georgia" w:hAnsi="Georgia" w:cs="Arial"/>
          <w:i/>
          <w:sz w:val="22"/>
        </w:rPr>
        <w:t>“(…) Existen métodos de observación de los pacientes que sufren traumas craneoencefálicos, y ese método es la hoja neurológica y el Glasgow, a través de ese método se puede determinar el deterioro gradual de un paciente, pero esto se debe hacer en observaci</w:t>
      </w:r>
      <w:r w:rsidR="000534D1" w:rsidRPr="000534D1">
        <w:rPr>
          <w:rFonts w:ascii="Georgia" w:hAnsi="Georgia" w:cs="Arial"/>
          <w:i/>
          <w:sz w:val="22"/>
        </w:rPr>
        <w:t>ón, éste debe quedarse en observación en la institución para ver cierto parámetros de la hoja neurológica, para estar en una valoración continua del paciente (…)”</w:t>
      </w:r>
      <w:r w:rsidR="00F44724">
        <w:rPr>
          <w:rFonts w:ascii="Georgia" w:hAnsi="Georgia" w:cs="Arial"/>
          <w:i/>
          <w:sz w:val="22"/>
        </w:rPr>
        <w:t xml:space="preserve"> </w:t>
      </w:r>
      <w:r w:rsidR="00F44724" w:rsidRPr="00F44724">
        <w:rPr>
          <w:rFonts w:ascii="Georgia" w:hAnsi="Georgia" w:cs="Arial"/>
          <w:sz w:val="24"/>
        </w:rPr>
        <w:t>(Folio 381, ib.)</w:t>
      </w:r>
      <w:r w:rsidR="000534D1" w:rsidRPr="000534D1">
        <w:rPr>
          <w:rFonts w:ascii="Georgia" w:hAnsi="Georgia" w:cs="Arial"/>
          <w:i/>
          <w:sz w:val="22"/>
        </w:rPr>
        <w:t>.</w:t>
      </w:r>
    </w:p>
    <w:p w:rsidR="009F06A6" w:rsidRDefault="009F06A6" w:rsidP="00B562C0">
      <w:pPr>
        <w:jc w:val="both"/>
        <w:rPr>
          <w:rFonts w:ascii="Georgia" w:hAnsi="Georgia" w:cs="Arial"/>
          <w:sz w:val="24"/>
          <w:szCs w:val="24"/>
        </w:rPr>
      </w:pPr>
    </w:p>
    <w:p w:rsidR="00A84DF0" w:rsidRPr="00144535" w:rsidRDefault="00A31FA9" w:rsidP="00A84DF0">
      <w:pPr>
        <w:spacing w:line="360" w:lineRule="auto"/>
        <w:jc w:val="both"/>
        <w:rPr>
          <w:rFonts w:ascii="Georgia" w:hAnsi="Georgia" w:cs="Arial"/>
          <w:sz w:val="24"/>
        </w:rPr>
      </w:pPr>
      <w:r w:rsidRPr="0045276F">
        <w:rPr>
          <w:rFonts w:ascii="Georgia" w:hAnsi="Georgia" w:cs="Arial"/>
          <w:sz w:val="24"/>
        </w:rPr>
        <w:t xml:space="preserve">De </w:t>
      </w:r>
      <w:r w:rsidR="00A84DF0" w:rsidRPr="0045276F">
        <w:rPr>
          <w:rFonts w:ascii="Georgia" w:hAnsi="Georgia" w:cs="Arial"/>
          <w:sz w:val="24"/>
        </w:rPr>
        <w:t xml:space="preserve">acuerdo con lo anotado en </w:t>
      </w:r>
      <w:r w:rsidR="0089149C">
        <w:rPr>
          <w:rFonts w:ascii="Georgia" w:hAnsi="Georgia" w:cs="Arial"/>
          <w:sz w:val="24"/>
        </w:rPr>
        <w:t>ese documento</w:t>
      </w:r>
      <w:r w:rsidR="00A84DF0" w:rsidRPr="0045276F">
        <w:rPr>
          <w:rFonts w:ascii="Georgia" w:hAnsi="Georgia" w:cs="Arial"/>
          <w:sz w:val="24"/>
        </w:rPr>
        <w:t xml:space="preserve">, esa remisión a </w:t>
      </w:r>
      <w:r w:rsidR="00F44724">
        <w:rPr>
          <w:rFonts w:ascii="Georgia" w:hAnsi="Georgia" w:cs="Arial"/>
          <w:sz w:val="24"/>
        </w:rPr>
        <w:t>l</w:t>
      </w:r>
      <w:r w:rsidR="00A84DF0" w:rsidRPr="0045276F">
        <w:rPr>
          <w:rFonts w:ascii="Georgia" w:hAnsi="Georgia" w:cs="Arial"/>
          <w:sz w:val="24"/>
        </w:rPr>
        <w:t>a unidad de tercer nivel</w:t>
      </w:r>
      <w:r w:rsidR="00F44724">
        <w:rPr>
          <w:rFonts w:ascii="Georgia" w:hAnsi="Georgia" w:cs="Arial"/>
          <w:sz w:val="24"/>
        </w:rPr>
        <w:t>,</w:t>
      </w:r>
      <w:r w:rsidR="00A84DF0" w:rsidRPr="0045276F">
        <w:rPr>
          <w:rFonts w:ascii="Georgia" w:hAnsi="Georgia" w:cs="Arial"/>
          <w:sz w:val="24"/>
        </w:rPr>
        <w:t xml:space="preserve"> requerido por el trauma que tenía paciente</w:t>
      </w:r>
      <w:r w:rsidR="000534D1">
        <w:rPr>
          <w:rFonts w:ascii="Georgia" w:hAnsi="Georgia" w:cs="Arial"/>
          <w:sz w:val="24"/>
        </w:rPr>
        <w:t xml:space="preserve"> (</w:t>
      </w:r>
      <w:r w:rsidR="000534D1" w:rsidRPr="0045276F">
        <w:rPr>
          <w:rFonts w:ascii="Georgia" w:hAnsi="Georgia" w:cs="Arial"/>
          <w:sz w:val="24"/>
        </w:rPr>
        <w:t xml:space="preserve">Según </w:t>
      </w:r>
      <w:r w:rsidR="00A84DF0" w:rsidRPr="0045276F">
        <w:rPr>
          <w:rFonts w:ascii="Georgia" w:hAnsi="Georgia" w:cs="Arial"/>
          <w:sz w:val="24"/>
        </w:rPr>
        <w:t>lo dicho por el perito</w:t>
      </w:r>
      <w:r w:rsidR="00BC4B53">
        <w:rPr>
          <w:rFonts w:ascii="Georgia" w:hAnsi="Georgia" w:cs="Arial"/>
          <w:sz w:val="24"/>
        </w:rPr>
        <w:t xml:space="preserve"> y el testigo citado</w:t>
      </w:r>
      <w:r w:rsidR="000534D1">
        <w:rPr>
          <w:rFonts w:ascii="Georgia" w:hAnsi="Georgia" w:cs="Arial"/>
          <w:sz w:val="24"/>
        </w:rPr>
        <w:t>)</w:t>
      </w:r>
      <w:r w:rsidR="00A84DF0" w:rsidRPr="0045276F">
        <w:rPr>
          <w:rFonts w:ascii="Georgia" w:hAnsi="Georgia" w:cs="Arial"/>
          <w:sz w:val="24"/>
        </w:rPr>
        <w:t>, se hizo cuando ya presentaba</w:t>
      </w:r>
      <w:r w:rsidR="00BC4B53">
        <w:rPr>
          <w:rFonts w:ascii="Georgia" w:hAnsi="Georgia" w:cs="Arial"/>
          <w:sz w:val="24"/>
        </w:rPr>
        <w:t xml:space="preserve"> un cuadro clínico más complejo, de allí que pueda concluirse</w:t>
      </w:r>
      <w:r w:rsidR="00A84DF0">
        <w:rPr>
          <w:rFonts w:ascii="Georgia" w:hAnsi="Georgia" w:cs="Arial"/>
          <w:sz w:val="24"/>
        </w:rPr>
        <w:t xml:space="preserve">, </w:t>
      </w:r>
      <w:r w:rsidR="00BC4B53">
        <w:rPr>
          <w:rFonts w:ascii="Georgia" w:hAnsi="Georgia" w:cs="Arial"/>
          <w:sz w:val="24"/>
        </w:rPr>
        <w:t>tal como</w:t>
      </w:r>
      <w:r w:rsidR="00A84DF0">
        <w:rPr>
          <w:rFonts w:ascii="Georgia" w:hAnsi="Georgia" w:cs="Arial"/>
          <w:sz w:val="24"/>
        </w:rPr>
        <w:t xml:space="preserve"> lo resalta</w:t>
      </w:r>
      <w:r w:rsidR="00B21013">
        <w:rPr>
          <w:rFonts w:ascii="Georgia" w:hAnsi="Georgia" w:cs="Arial"/>
          <w:sz w:val="24"/>
        </w:rPr>
        <w:t>n</w:t>
      </w:r>
      <w:r w:rsidR="00A84DF0">
        <w:rPr>
          <w:rFonts w:ascii="Georgia" w:hAnsi="Georgia" w:cs="Arial"/>
          <w:sz w:val="24"/>
        </w:rPr>
        <w:t xml:space="preserve"> la IPS llamada en garantía (Clínica </w:t>
      </w:r>
      <w:r w:rsidR="0070024C">
        <w:rPr>
          <w:rFonts w:ascii="Georgia" w:hAnsi="Georgia" w:cs="Arial"/>
          <w:sz w:val="24"/>
        </w:rPr>
        <w:t>L</w:t>
      </w:r>
      <w:r w:rsidR="00A84DF0">
        <w:rPr>
          <w:rFonts w:ascii="Georgia" w:hAnsi="Georgia" w:cs="Arial"/>
          <w:sz w:val="24"/>
        </w:rPr>
        <w:t xml:space="preserve">os Rosales SA) </w:t>
      </w:r>
      <w:r w:rsidR="00B21013">
        <w:rPr>
          <w:rFonts w:ascii="Georgia" w:hAnsi="Georgia" w:cs="Arial"/>
          <w:sz w:val="24"/>
        </w:rPr>
        <w:t xml:space="preserve">y </w:t>
      </w:r>
      <w:r w:rsidR="00A84DF0">
        <w:rPr>
          <w:rFonts w:ascii="Georgia" w:hAnsi="Georgia" w:cs="Arial"/>
          <w:sz w:val="24"/>
        </w:rPr>
        <w:t>la aseguradora</w:t>
      </w:r>
      <w:r w:rsidR="007F6B58">
        <w:rPr>
          <w:rFonts w:ascii="Georgia" w:hAnsi="Georgia" w:cs="Arial"/>
          <w:sz w:val="24"/>
        </w:rPr>
        <w:t xml:space="preserve">, vinculada en idéntica calidad, </w:t>
      </w:r>
      <w:r w:rsidR="00A84DF0">
        <w:rPr>
          <w:rFonts w:ascii="Georgia" w:hAnsi="Georgia" w:cs="Arial"/>
          <w:sz w:val="24"/>
        </w:rPr>
        <w:t>es</w:t>
      </w:r>
      <w:r w:rsidR="00F44724">
        <w:rPr>
          <w:rFonts w:ascii="Georgia" w:hAnsi="Georgia" w:cs="Arial"/>
          <w:sz w:val="24"/>
        </w:rPr>
        <w:t xml:space="preserve"> en la</w:t>
      </w:r>
      <w:r w:rsidR="00A84DF0">
        <w:rPr>
          <w:rFonts w:ascii="Georgia" w:hAnsi="Georgia" w:cs="Arial"/>
          <w:sz w:val="24"/>
        </w:rPr>
        <w:t xml:space="preserve"> atención inicial </w:t>
      </w:r>
      <w:r w:rsidR="00F44724">
        <w:rPr>
          <w:rFonts w:ascii="Georgia" w:hAnsi="Georgia" w:cs="Arial"/>
          <w:sz w:val="24"/>
        </w:rPr>
        <w:t>donde se evidencian falencias</w:t>
      </w:r>
      <w:r w:rsidR="00A84DF0">
        <w:rPr>
          <w:rFonts w:ascii="Georgia" w:hAnsi="Georgia" w:cs="Arial"/>
          <w:sz w:val="24"/>
        </w:rPr>
        <w:t xml:space="preserve">. </w:t>
      </w:r>
    </w:p>
    <w:p w:rsidR="00F15933" w:rsidRDefault="00F15933" w:rsidP="00B562C0">
      <w:pPr>
        <w:jc w:val="both"/>
        <w:rPr>
          <w:rFonts w:ascii="Georgia" w:hAnsi="Georgia" w:cs="Arial"/>
          <w:sz w:val="24"/>
          <w:szCs w:val="24"/>
        </w:rPr>
      </w:pPr>
    </w:p>
    <w:p w:rsidR="0027584A" w:rsidRDefault="0089149C" w:rsidP="009F06A6">
      <w:pPr>
        <w:spacing w:line="360" w:lineRule="auto"/>
        <w:jc w:val="both"/>
        <w:rPr>
          <w:rFonts w:ascii="Georgia" w:hAnsi="Georgia" w:cs="Arial"/>
          <w:sz w:val="24"/>
          <w:szCs w:val="24"/>
        </w:rPr>
      </w:pPr>
      <w:r>
        <w:rPr>
          <w:rFonts w:ascii="Georgia" w:hAnsi="Georgia" w:cs="Arial"/>
          <w:sz w:val="24"/>
          <w:szCs w:val="24"/>
        </w:rPr>
        <w:t xml:space="preserve">Por supuesto que, </w:t>
      </w:r>
      <w:r w:rsidR="0070024C">
        <w:rPr>
          <w:rFonts w:ascii="Georgia" w:hAnsi="Georgia" w:cs="Arial"/>
          <w:sz w:val="24"/>
          <w:szCs w:val="24"/>
        </w:rPr>
        <w:t>una revisión d</w:t>
      </w:r>
      <w:r w:rsidR="00F44724">
        <w:rPr>
          <w:rFonts w:ascii="Georgia" w:hAnsi="Georgia" w:cs="Arial"/>
          <w:sz w:val="24"/>
          <w:szCs w:val="24"/>
        </w:rPr>
        <w:t xml:space="preserve">el restante </w:t>
      </w:r>
      <w:r w:rsidR="00150691">
        <w:rPr>
          <w:rFonts w:ascii="Georgia" w:hAnsi="Georgia" w:cs="Arial"/>
          <w:sz w:val="24"/>
          <w:szCs w:val="24"/>
        </w:rPr>
        <w:t xml:space="preserve">cúmulo probatorio, </w:t>
      </w:r>
      <w:r w:rsidR="0070024C">
        <w:rPr>
          <w:rFonts w:ascii="Georgia" w:hAnsi="Georgia" w:cs="Arial"/>
          <w:sz w:val="24"/>
          <w:szCs w:val="24"/>
        </w:rPr>
        <w:t xml:space="preserve">tal como lo reclama la EPS demandada, advierte lo impertinentes que resultan </w:t>
      </w:r>
      <w:r>
        <w:rPr>
          <w:rFonts w:ascii="Georgia" w:hAnsi="Georgia" w:cs="Arial"/>
          <w:sz w:val="24"/>
          <w:szCs w:val="24"/>
        </w:rPr>
        <w:t xml:space="preserve">los demás </w:t>
      </w:r>
      <w:r w:rsidR="00A31FA9">
        <w:rPr>
          <w:rFonts w:ascii="Georgia" w:hAnsi="Georgia" w:cs="Arial"/>
          <w:sz w:val="24"/>
          <w:szCs w:val="24"/>
        </w:rPr>
        <w:t xml:space="preserve">medios demostrativos </w:t>
      </w:r>
      <w:r w:rsidR="0070024C">
        <w:rPr>
          <w:rFonts w:ascii="Georgia" w:hAnsi="Georgia" w:cs="Arial"/>
          <w:sz w:val="24"/>
          <w:szCs w:val="24"/>
        </w:rPr>
        <w:lastRenderedPageBreak/>
        <w:t xml:space="preserve">para esclarecer el tema de prueba (Adecuada atención); dado que </w:t>
      </w:r>
      <w:r>
        <w:rPr>
          <w:rFonts w:ascii="Georgia" w:hAnsi="Georgia" w:cs="Arial"/>
          <w:sz w:val="24"/>
          <w:szCs w:val="24"/>
        </w:rPr>
        <w:t>son</w:t>
      </w:r>
      <w:r w:rsidR="008656B4">
        <w:rPr>
          <w:rFonts w:ascii="Georgia" w:hAnsi="Georgia" w:cs="Arial"/>
          <w:sz w:val="24"/>
          <w:szCs w:val="24"/>
        </w:rPr>
        <w:t xml:space="preserve">: </w:t>
      </w:r>
      <w:r w:rsidR="00150691">
        <w:rPr>
          <w:rFonts w:ascii="Georgia" w:hAnsi="Georgia" w:cs="Arial"/>
          <w:sz w:val="24"/>
          <w:szCs w:val="24"/>
        </w:rPr>
        <w:t xml:space="preserve">(i) El </w:t>
      </w:r>
      <w:r w:rsidR="008656B4">
        <w:rPr>
          <w:rFonts w:ascii="Georgia" w:hAnsi="Georgia" w:cs="Arial"/>
          <w:sz w:val="24"/>
          <w:szCs w:val="24"/>
        </w:rPr>
        <w:t>informe de necropsia</w:t>
      </w:r>
      <w:r w:rsidR="00764A02">
        <w:rPr>
          <w:rFonts w:ascii="Georgia" w:hAnsi="Georgia" w:cs="Arial"/>
          <w:sz w:val="24"/>
          <w:szCs w:val="24"/>
        </w:rPr>
        <w:t xml:space="preserve">, elaborado por el Instituto de Medicina Legal y Ciencias Forenses, </w:t>
      </w:r>
      <w:r w:rsidR="008656B4">
        <w:rPr>
          <w:rFonts w:ascii="Georgia" w:hAnsi="Georgia" w:cs="Arial"/>
          <w:sz w:val="24"/>
          <w:szCs w:val="24"/>
        </w:rPr>
        <w:t xml:space="preserve">y </w:t>
      </w:r>
      <w:r w:rsidR="00764A02">
        <w:rPr>
          <w:rFonts w:ascii="Georgia" w:hAnsi="Georgia" w:cs="Arial"/>
          <w:sz w:val="24"/>
          <w:szCs w:val="24"/>
        </w:rPr>
        <w:t>la respuesta que dio sobre la causa de la muerte del señor Marco Tulio Calle Ortiz (Folios 356 a 379, ib.); (ii) Las copias remitidas por la Fiscalía 19 Seccional (Folios 415 a 454, ib.); y (iii) Los testimonios rendidos, a solicitud de la parte actora, relativos a los perjuicios morales (Folios 385 a 393, ib.)</w:t>
      </w:r>
      <w:r w:rsidR="0027584A">
        <w:rPr>
          <w:rFonts w:ascii="Georgia" w:hAnsi="Georgia" w:cs="Arial"/>
          <w:sz w:val="24"/>
          <w:szCs w:val="24"/>
        </w:rPr>
        <w:t xml:space="preserve">. </w:t>
      </w:r>
    </w:p>
    <w:p w:rsidR="0027584A" w:rsidRDefault="0027584A" w:rsidP="00B562C0">
      <w:pPr>
        <w:jc w:val="both"/>
        <w:rPr>
          <w:rFonts w:ascii="Georgia" w:hAnsi="Georgia" w:cs="Arial"/>
          <w:sz w:val="24"/>
          <w:szCs w:val="24"/>
        </w:rPr>
      </w:pPr>
    </w:p>
    <w:p w:rsidR="00AF2369" w:rsidRDefault="0027584A" w:rsidP="009F06A6">
      <w:pPr>
        <w:spacing w:line="360" w:lineRule="auto"/>
        <w:jc w:val="both"/>
        <w:rPr>
          <w:rFonts w:ascii="Georgia" w:hAnsi="Georgia" w:cs="Arial"/>
          <w:sz w:val="24"/>
          <w:szCs w:val="24"/>
        </w:rPr>
      </w:pPr>
      <w:r>
        <w:rPr>
          <w:rFonts w:ascii="Georgia" w:hAnsi="Georgia" w:cs="Arial"/>
          <w:sz w:val="24"/>
          <w:szCs w:val="24"/>
        </w:rPr>
        <w:t xml:space="preserve">Así las cosas, a este punto, </w:t>
      </w:r>
      <w:proofErr w:type="gramStart"/>
      <w:r>
        <w:rPr>
          <w:rFonts w:ascii="Georgia" w:hAnsi="Georgia" w:cs="Arial"/>
          <w:sz w:val="24"/>
          <w:szCs w:val="24"/>
        </w:rPr>
        <w:t>puede</w:t>
      </w:r>
      <w:proofErr w:type="gramEnd"/>
      <w:r>
        <w:rPr>
          <w:rFonts w:ascii="Georgia" w:hAnsi="Georgia" w:cs="Arial"/>
          <w:sz w:val="24"/>
          <w:szCs w:val="24"/>
        </w:rPr>
        <w:t xml:space="preserve"> afirmarse que se presentó un error de conducta en la atención de urgencias dada al paciente, por parte de la EPS.</w:t>
      </w:r>
    </w:p>
    <w:p w:rsidR="00764A02" w:rsidRDefault="00764A02" w:rsidP="00B562C0">
      <w:pPr>
        <w:jc w:val="both"/>
        <w:rPr>
          <w:rFonts w:ascii="Georgia" w:hAnsi="Georgia" w:cs="Arial"/>
          <w:sz w:val="24"/>
          <w:szCs w:val="24"/>
        </w:rPr>
      </w:pPr>
    </w:p>
    <w:p w:rsidR="0027584A" w:rsidRPr="0027584A" w:rsidRDefault="00864116" w:rsidP="0027584A">
      <w:pPr>
        <w:spacing w:line="360" w:lineRule="auto"/>
        <w:jc w:val="both"/>
        <w:rPr>
          <w:rFonts w:ascii="Georgia" w:hAnsi="Georgia" w:cs="Arial"/>
          <w:sz w:val="24"/>
          <w:szCs w:val="24"/>
        </w:rPr>
      </w:pPr>
      <w:r>
        <w:rPr>
          <w:rFonts w:ascii="Georgia" w:hAnsi="Georgia" w:cs="Arial"/>
          <w:sz w:val="24"/>
          <w:szCs w:val="24"/>
        </w:rPr>
        <w:t>Queda por e</w:t>
      </w:r>
      <w:r w:rsidR="0027584A" w:rsidRPr="0027584A">
        <w:rPr>
          <w:rFonts w:ascii="Georgia" w:hAnsi="Georgia" w:cs="Arial"/>
          <w:sz w:val="24"/>
          <w:szCs w:val="24"/>
        </w:rPr>
        <w:t>stablecer la causalidad</w:t>
      </w:r>
      <w:r>
        <w:rPr>
          <w:rFonts w:ascii="Georgia" w:hAnsi="Georgia" w:cs="Arial"/>
          <w:sz w:val="24"/>
          <w:szCs w:val="24"/>
        </w:rPr>
        <w:t xml:space="preserve">, </w:t>
      </w:r>
      <w:r w:rsidR="0027584A" w:rsidRPr="0027584A">
        <w:rPr>
          <w:rFonts w:ascii="Georgia" w:hAnsi="Georgia" w:cs="Arial"/>
          <w:sz w:val="24"/>
          <w:szCs w:val="24"/>
        </w:rPr>
        <w:t xml:space="preserve">tarea </w:t>
      </w:r>
      <w:r>
        <w:rPr>
          <w:rFonts w:ascii="Georgia" w:hAnsi="Georgia" w:cs="Arial"/>
          <w:sz w:val="24"/>
          <w:szCs w:val="24"/>
        </w:rPr>
        <w:t xml:space="preserve">que no es </w:t>
      </w:r>
      <w:r w:rsidR="0027584A" w:rsidRPr="0027584A">
        <w:rPr>
          <w:rFonts w:ascii="Georgia" w:hAnsi="Georgia" w:cs="Arial"/>
          <w:sz w:val="24"/>
          <w:szCs w:val="24"/>
        </w:rPr>
        <w:t>sencilla, porque un hecho puede ser consecuencia de otro y sin embargo, esa sola conexidad, en forma alguna implica que debe imponerse la obligación de indemnizar, p</w:t>
      </w:r>
      <w:r w:rsidR="002028C7">
        <w:rPr>
          <w:rFonts w:ascii="Georgia" w:hAnsi="Georgia" w:cs="Arial"/>
          <w:sz w:val="24"/>
          <w:szCs w:val="24"/>
        </w:rPr>
        <w:t>uesto q</w:t>
      </w:r>
      <w:r w:rsidR="0027584A" w:rsidRPr="0027584A">
        <w:rPr>
          <w:rFonts w:ascii="Georgia" w:hAnsi="Georgia" w:cs="Arial"/>
          <w:sz w:val="24"/>
          <w:szCs w:val="24"/>
        </w:rPr>
        <w:t xml:space="preserve">ue pueden existir otros agentes o hechos que contribuyeron a la </w:t>
      </w:r>
      <w:proofErr w:type="spellStart"/>
      <w:r w:rsidR="0027584A" w:rsidRPr="0027584A">
        <w:rPr>
          <w:rFonts w:ascii="Georgia" w:hAnsi="Georgia" w:cs="Arial"/>
          <w:sz w:val="24"/>
          <w:szCs w:val="24"/>
        </w:rPr>
        <w:t>causación</w:t>
      </w:r>
      <w:proofErr w:type="spellEnd"/>
      <w:r w:rsidR="0027584A" w:rsidRPr="0027584A">
        <w:rPr>
          <w:rFonts w:ascii="Georgia" w:hAnsi="Georgia" w:cs="Arial"/>
          <w:sz w:val="24"/>
          <w:szCs w:val="24"/>
        </w:rPr>
        <w:t xml:space="preserve"> del perjuicio. De allí que para edificar esa relación causal, se hace necesario recurrir a las máximas de la experiencia, a los juicios de probabilidad y a la razonabilidad, de manera que se pueda abstraer el hecho con relevancia jurídica que causó el daño y por tanto de lugar a establecer la responsabilidad civil.</w:t>
      </w:r>
    </w:p>
    <w:p w:rsidR="0027584A" w:rsidRDefault="0027584A" w:rsidP="00B562C0">
      <w:pPr>
        <w:jc w:val="both"/>
        <w:rPr>
          <w:rFonts w:ascii="Georgia" w:hAnsi="Georgia" w:cs="Arial"/>
          <w:sz w:val="24"/>
          <w:szCs w:val="24"/>
        </w:rPr>
      </w:pPr>
    </w:p>
    <w:p w:rsidR="002028C7" w:rsidRPr="002028C7" w:rsidRDefault="002028C7" w:rsidP="002028C7">
      <w:pPr>
        <w:spacing w:line="360" w:lineRule="auto"/>
        <w:jc w:val="both"/>
        <w:rPr>
          <w:rFonts w:ascii="Georgia" w:hAnsi="Georgia"/>
          <w:sz w:val="24"/>
          <w:szCs w:val="24"/>
        </w:rPr>
      </w:pPr>
      <w:r w:rsidRPr="002028C7">
        <w:rPr>
          <w:rFonts w:ascii="Georgia" w:hAnsi="Georgia"/>
          <w:sz w:val="24"/>
          <w:szCs w:val="24"/>
        </w:rPr>
        <w:t>Sostiene la CSJ</w:t>
      </w:r>
      <w:r w:rsidRPr="002028C7">
        <w:rPr>
          <w:rStyle w:val="Appelnotedebasdep"/>
          <w:rFonts w:ascii="Georgia" w:hAnsi="Georgia"/>
          <w:sz w:val="24"/>
          <w:szCs w:val="24"/>
        </w:rPr>
        <w:footnoteReference w:id="54"/>
      </w:r>
      <w:r w:rsidRPr="002028C7">
        <w:rPr>
          <w:rFonts w:ascii="Georgia" w:hAnsi="Georgia"/>
          <w:sz w:val="24"/>
          <w:szCs w:val="24"/>
        </w:rPr>
        <w:t>, en discernimiento patrocinado por la CC</w:t>
      </w:r>
      <w:r w:rsidRPr="002028C7">
        <w:rPr>
          <w:rStyle w:val="Appelnotedebasdep"/>
          <w:rFonts w:ascii="Georgia" w:hAnsi="Georgia"/>
          <w:sz w:val="24"/>
          <w:szCs w:val="24"/>
        </w:rPr>
        <w:footnoteReference w:id="55"/>
      </w:r>
      <w:r w:rsidRPr="002028C7">
        <w:rPr>
          <w:rFonts w:ascii="Georgia" w:hAnsi="Georgia"/>
          <w:sz w:val="24"/>
          <w:szCs w:val="24"/>
        </w:rPr>
        <w:t xml:space="preserve"> (Criterio auxiliar), que para establecer la causalidad impera recurrir a las reglas de la experiencia, a los juicios de probabilidad y al sentido de razonabilidad. Indiscutido es que el análisis causal se hace por medio de la </w:t>
      </w:r>
      <w:r w:rsidRPr="002028C7">
        <w:rPr>
          <w:rFonts w:ascii="Georgia" w:hAnsi="Georgia"/>
          <w:i/>
          <w:sz w:val="24"/>
          <w:szCs w:val="24"/>
        </w:rPr>
        <w:t>causalidad adecuada</w:t>
      </w:r>
      <w:r w:rsidRPr="002028C7">
        <w:rPr>
          <w:rFonts w:ascii="Georgia" w:hAnsi="Georgia"/>
          <w:sz w:val="24"/>
          <w:szCs w:val="24"/>
        </w:rPr>
        <w:t>, según prohijamiento iniciado por la CSJ en 1993</w:t>
      </w:r>
      <w:r w:rsidRPr="002028C7">
        <w:rPr>
          <w:rStyle w:val="Appelnotedebasdep"/>
          <w:rFonts w:ascii="Georgia" w:hAnsi="Georgia"/>
          <w:sz w:val="24"/>
          <w:szCs w:val="24"/>
        </w:rPr>
        <w:footnoteReference w:id="56"/>
      </w:r>
      <w:r w:rsidRPr="002028C7">
        <w:rPr>
          <w:rFonts w:ascii="Georgia" w:hAnsi="Georgia"/>
          <w:sz w:val="24"/>
          <w:szCs w:val="24"/>
        </w:rPr>
        <w:t>, con formulación sistemática en 2002</w:t>
      </w:r>
      <w:r w:rsidRPr="002028C7">
        <w:rPr>
          <w:rStyle w:val="Appelnotedebasdep"/>
          <w:rFonts w:ascii="Georgia" w:hAnsi="Georgia"/>
          <w:sz w:val="24"/>
          <w:szCs w:val="24"/>
        </w:rPr>
        <w:footnoteReference w:id="57"/>
      </w:r>
      <w:r w:rsidRPr="002028C7">
        <w:rPr>
          <w:rFonts w:ascii="Georgia" w:hAnsi="Georgia"/>
          <w:sz w:val="24"/>
          <w:szCs w:val="24"/>
        </w:rPr>
        <w:t xml:space="preserve"> y hoy aplicable. Cabe indicar que pareciera sugerirse en 2016</w:t>
      </w:r>
      <w:r w:rsidRPr="002028C7">
        <w:rPr>
          <w:rStyle w:val="Appelnotedebasdep"/>
          <w:rFonts w:ascii="Georgia" w:hAnsi="Georgia"/>
          <w:sz w:val="24"/>
          <w:szCs w:val="24"/>
        </w:rPr>
        <w:footnoteReference w:id="58"/>
      </w:r>
      <w:r w:rsidRPr="002028C7">
        <w:rPr>
          <w:rFonts w:ascii="Georgia" w:hAnsi="Georgia"/>
          <w:sz w:val="24"/>
          <w:szCs w:val="24"/>
        </w:rPr>
        <w:t>, una inclinación por una “</w:t>
      </w:r>
      <w:r w:rsidRPr="002028C7">
        <w:rPr>
          <w:rFonts w:ascii="Georgia" w:hAnsi="Georgia"/>
          <w:i/>
          <w:sz w:val="24"/>
          <w:szCs w:val="24"/>
        </w:rPr>
        <w:t>causalidad normativa</w:t>
      </w:r>
      <w:r w:rsidRPr="002028C7">
        <w:rPr>
          <w:rFonts w:ascii="Georgia" w:hAnsi="Georgia"/>
          <w:sz w:val="24"/>
          <w:szCs w:val="24"/>
        </w:rPr>
        <w:t>”</w:t>
      </w:r>
      <w:r w:rsidRPr="002028C7">
        <w:rPr>
          <w:rFonts w:ascii="Georgia" w:hAnsi="Georgia"/>
          <w:i/>
          <w:sz w:val="24"/>
          <w:szCs w:val="24"/>
        </w:rPr>
        <w:t xml:space="preserve">, </w:t>
      </w:r>
      <w:r w:rsidRPr="002028C7">
        <w:rPr>
          <w:rFonts w:ascii="Georgia" w:hAnsi="Georgia"/>
          <w:sz w:val="24"/>
          <w:szCs w:val="24"/>
        </w:rPr>
        <w:t>pero es tesis que apenas luce insinuada, así comprende la doctrina patria especializada en la materia</w:t>
      </w:r>
      <w:r w:rsidRPr="002028C7">
        <w:rPr>
          <w:rStyle w:val="Appelnotedebasdep"/>
          <w:rFonts w:ascii="Georgia" w:hAnsi="Georgia"/>
          <w:sz w:val="24"/>
          <w:szCs w:val="24"/>
        </w:rPr>
        <w:footnoteReference w:id="59"/>
      </w:r>
      <w:r w:rsidRPr="002028C7">
        <w:rPr>
          <w:rFonts w:ascii="Georgia" w:hAnsi="Georgia"/>
          <w:sz w:val="24"/>
          <w:szCs w:val="24"/>
        </w:rPr>
        <w:t>, por lo que debe esperarse a los desarrollos posteriores, para saber si se consolida o varía.</w:t>
      </w:r>
    </w:p>
    <w:p w:rsidR="002028C7" w:rsidRDefault="002028C7" w:rsidP="00B562C0">
      <w:pPr>
        <w:jc w:val="both"/>
        <w:rPr>
          <w:rFonts w:ascii="Georgia" w:hAnsi="Georgia" w:cs="Arial"/>
          <w:sz w:val="24"/>
          <w:szCs w:val="24"/>
        </w:rPr>
      </w:pPr>
    </w:p>
    <w:p w:rsidR="00E02ED7" w:rsidRPr="00013859" w:rsidRDefault="00013859" w:rsidP="00E02ED7">
      <w:pPr>
        <w:spacing w:line="360" w:lineRule="auto"/>
        <w:jc w:val="both"/>
        <w:rPr>
          <w:rFonts w:ascii="Georgia" w:hAnsi="Georgia" w:cs="Arial"/>
          <w:sz w:val="24"/>
          <w:szCs w:val="22"/>
        </w:rPr>
      </w:pPr>
      <w:r w:rsidRPr="00013859">
        <w:rPr>
          <w:rFonts w:ascii="Georgia" w:hAnsi="Georgia" w:cs="Arial"/>
          <w:sz w:val="24"/>
          <w:szCs w:val="22"/>
        </w:rPr>
        <w:t xml:space="preserve">Ahora bien, la jurisprudencia constante de la </w:t>
      </w:r>
      <w:r w:rsidR="00E02ED7" w:rsidRPr="00013859">
        <w:rPr>
          <w:rFonts w:ascii="Georgia" w:hAnsi="Georgia" w:cs="Arial"/>
          <w:sz w:val="24"/>
          <w:szCs w:val="22"/>
        </w:rPr>
        <w:t>de la CSJ</w:t>
      </w:r>
      <w:r w:rsidR="00E02ED7" w:rsidRPr="00013859">
        <w:rPr>
          <w:rStyle w:val="Appelnotedebasdep"/>
          <w:rFonts w:ascii="Georgia" w:hAnsi="Georgia"/>
          <w:sz w:val="24"/>
          <w:szCs w:val="22"/>
        </w:rPr>
        <w:footnoteReference w:id="60"/>
      </w:r>
      <w:r w:rsidR="00E02ED7" w:rsidRPr="00013859">
        <w:rPr>
          <w:rFonts w:ascii="Georgia" w:hAnsi="Georgia" w:cs="Arial"/>
          <w:sz w:val="24"/>
          <w:szCs w:val="22"/>
        </w:rPr>
        <w:t>, ha sostenido que no solo se trata de esas reglas, ya que debe partirse de la información que suministren quienes practiquen la ciencia de que se trate, para el caso la medicina, esa Corporación en reciente decisión (2016)</w:t>
      </w:r>
      <w:r w:rsidR="00E02ED7" w:rsidRPr="00013859">
        <w:rPr>
          <w:rStyle w:val="Appelnotedebasdep"/>
          <w:rFonts w:ascii="Georgia" w:hAnsi="Georgia"/>
          <w:sz w:val="24"/>
          <w:szCs w:val="22"/>
        </w:rPr>
        <w:footnoteReference w:id="61"/>
      </w:r>
      <w:r w:rsidR="00E02ED7" w:rsidRPr="00013859">
        <w:rPr>
          <w:rFonts w:ascii="Georgia" w:hAnsi="Georgia" w:cs="Arial"/>
          <w:sz w:val="24"/>
          <w:szCs w:val="22"/>
        </w:rPr>
        <w:t xml:space="preserve"> así lo reiteró:</w:t>
      </w:r>
    </w:p>
    <w:p w:rsidR="00E02ED7" w:rsidRPr="00E02ED7" w:rsidRDefault="00E02ED7" w:rsidP="00E02ED7">
      <w:pPr>
        <w:ind w:left="567" w:right="567"/>
        <w:jc w:val="both"/>
        <w:rPr>
          <w:rFonts w:ascii="Georgia" w:hAnsi="Georgia" w:cs="Arial"/>
          <w:sz w:val="24"/>
          <w:szCs w:val="24"/>
        </w:rPr>
      </w:pPr>
    </w:p>
    <w:p w:rsidR="00E02ED7" w:rsidRPr="00E02ED7" w:rsidRDefault="00E02ED7" w:rsidP="00E02ED7">
      <w:pPr>
        <w:ind w:left="567" w:right="567"/>
        <w:jc w:val="both"/>
        <w:rPr>
          <w:rFonts w:ascii="Georgia" w:hAnsi="Georgia" w:cs="Arial"/>
          <w:sz w:val="24"/>
          <w:szCs w:val="24"/>
        </w:rPr>
      </w:pPr>
      <w:r w:rsidRPr="00E02ED7">
        <w:rPr>
          <w:rFonts w:ascii="Georgia" w:hAnsi="Georgia" w:cs="Arial"/>
          <w:sz w:val="24"/>
          <w:szCs w:val="24"/>
        </w:rPr>
        <w:t xml:space="preserve">… cuando de asuntos técnicos se trata, no es el sentido común o las reglas de la vida los criterios que exclusivamente deben orientar la labor de búsqueda de </w:t>
      </w:r>
      <w:r w:rsidRPr="00E02ED7">
        <w:rPr>
          <w:rFonts w:ascii="Georgia" w:hAnsi="Georgia" w:cs="Arial"/>
          <w:sz w:val="24"/>
          <w:szCs w:val="24"/>
          <w:u w:val="single"/>
        </w:rPr>
        <w:t>la causa jurídica adecuada</w:t>
      </w:r>
      <w:r w:rsidRPr="00E02ED7">
        <w:rPr>
          <w:rFonts w:ascii="Georgia" w:hAnsi="Georgia" w:cs="Arial"/>
          <w:sz w:val="24"/>
          <w:szCs w:val="24"/>
        </w:rPr>
        <w:t xml:space="preserve">,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aquellos que la practican- y que a fin de cuentas dan, con carácter general, las pautas que ha de tener en cuenta el juez para atribuir a un antecedente la categoría jurídica de causa. Subrayado </w:t>
      </w:r>
      <w:proofErr w:type="spellStart"/>
      <w:r w:rsidRPr="00E02ED7">
        <w:rPr>
          <w:rFonts w:ascii="Georgia" w:hAnsi="Georgia" w:cs="Arial"/>
          <w:sz w:val="24"/>
          <w:szCs w:val="24"/>
        </w:rPr>
        <w:t>extratextual</w:t>
      </w:r>
      <w:proofErr w:type="spellEnd"/>
      <w:r w:rsidRPr="00E02ED7">
        <w:rPr>
          <w:rFonts w:ascii="Georgia" w:hAnsi="Georgia" w:cs="Arial"/>
          <w:sz w:val="24"/>
          <w:szCs w:val="24"/>
        </w:rPr>
        <w:t>.</w:t>
      </w:r>
    </w:p>
    <w:p w:rsidR="00830D0B" w:rsidRDefault="00830D0B" w:rsidP="00E02ED7">
      <w:pPr>
        <w:spacing w:line="360" w:lineRule="auto"/>
        <w:jc w:val="both"/>
        <w:rPr>
          <w:rFonts w:ascii="Georgia" w:hAnsi="Georgia" w:cs="Arial"/>
          <w:sz w:val="24"/>
          <w:szCs w:val="24"/>
        </w:rPr>
      </w:pPr>
    </w:p>
    <w:p w:rsidR="00013859" w:rsidRDefault="00013859" w:rsidP="00013859">
      <w:pPr>
        <w:spacing w:line="360" w:lineRule="auto"/>
        <w:jc w:val="both"/>
        <w:rPr>
          <w:rFonts w:ascii="Georgia" w:hAnsi="Georgia" w:cs="Arial"/>
          <w:sz w:val="24"/>
          <w:szCs w:val="22"/>
        </w:rPr>
      </w:pPr>
      <w:r>
        <w:rPr>
          <w:rFonts w:ascii="Georgia" w:hAnsi="Georgia" w:cs="Arial"/>
          <w:sz w:val="24"/>
          <w:szCs w:val="22"/>
        </w:rPr>
        <w:t xml:space="preserve">En ese entendido, </w:t>
      </w:r>
      <w:r w:rsidRPr="00E02ED7">
        <w:rPr>
          <w:rFonts w:ascii="Georgia" w:hAnsi="Georgia" w:cs="Arial"/>
          <w:sz w:val="24"/>
          <w:szCs w:val="22"/>
        </w:rPr>
        <w:t xml:space="preserve">lo </w:t>
      </w:r>
      <w:r>
        <w:rPr>
          <w:rFonts w:ascii="Georgia" w:hAnsi="Georgia" w:cs="Arial"/>
          <w:sz w:val="24"/>
          <w:szCs w:val="22"/>
        </w:rPr>
        <w:t xml:space="preserve">dicho por el experto en neurocirugía </w:t>
      </w:r>
      <w:r w:rsidRPr="00E02ED7">
        <w:rPr>
          <w:rFonts w:ascii="Georgia" w:hAnsi="Georgia" w:cs="Arial"/>
          <w:sz w:val="24"/>
          <w:szCs w:val="22"/>
        </w:rPr>
        <w:t xml:space="preserve">también </w:t>
      </w:r>
      <w:r w:rsidR="006601EA">
        <w:rPr>
          <w:rFonts w:ascii="Georgia" w:hAnsi="Georgia" w:cs="Arial"/>
          <w:sz w:val="24"/>
          <w:szCs w:val="22"/>
        </w:rPr>
        <w:t xml:space="preserve">permite </w:t>
      </w:r>
      <w:r w:rsidRPr="00E02ED7">
        <w:rPr>
          <w:rFonts w:ascii="Georgia" w:hAnsi="Georgia" w:cs="Arial"/>
          <w:sz w:val="24"/>
          <w:szCs w:val="22"/>
        </w:rPr>
        <w:t>concluir que hay nexo causal</w:t>
      </w:r>
      <w:r w:rsidR="002028C7">
        <w:rPr>
          <w:rFonts w:ascii="Georgia" w:hAnsi="Georgia" w:cs="Arial"/>
          <w:sz w:val="24"/>
          <w:szCs w:val="22"/>
        </w:rPr>
        <w:t xml:space="preserve"> adecuado</w:t>
      </w:r>
      <w:r w:rsidRPr="00E02ED7">
        <w:rPr>
          <w:rFonts w:ascii="Georgia" w:hAnsi="Georgia" w:cs="Arial"/>
          <w:sz w:val="24"/>
          <w:szCs w:val="22"/>
        </w:rPr>
        <w:t xml:space="preserve">, pues se evidencia relación entre el inadecuado </w:t>
      </w:r>
      <w:r>
        <w:rPr>
          <w:rFonts w:ascii="Georgia" w:hAnsi="Georgia" w:cs="Arial"/>
          <w:sz w:val="24"/>
          <w:szCs w:val="22"/>
        </w:rPr>
        <w:t xml:space="preserve">manejo que se le dio al ingreso a la unidad básica de atención </w:t>
      </w:r>
      <w:r w:rsidRPr="00E02ED7">
        <w:rPr>
          <w:rFonts w:ascii="Georgia" w:hAnsi="Georgia" w:cs="Arial"/>
          <w:sz w:val="24"/>
          <w:szCs w:val="22"/>
        </w:rPr>
        <w:t>con el fallecimiento de</w:t>
      </w:r>
      <w:r>
        <w:rPr>
          <w:rFonts w:ascii="Georgia" w:hAnsi="Georgia" w:cs="Arial"/>
          <w:sz w:val="24"/>
          <w:szCs w:val="22"/>
        </w:rPr>
        <w:t xml:space="preserve">l señor Marco Tulio, cuando señala: </w:t>
      </w:r>
      <w:r w:rsidRPr="0054020E">
        <w:rPr>
          <w:rFonts w:ascii="Georgia" w:hAnsi="Georgia" w:cs="Arial"/>
          <w:i/>
          <w:sz w:val="22"/>
          <w:szCs w:val="22"/>
        </w:rPr>
        <w:t xml:space="preserve">“(…) </w:t>
      </w:r>
      <w:r w:rsidRPr="0054020E">
        <w:rPr>
          <w:rFonts w:ascii="Georgia" w:hAnsi="Georgia" w:cs="Arial"/>
          <w:i/>
          <w:smallCaps/>
          <w:sz w:val="22"/>
          <w:szCs w:val="24"/>
          <w:u w:val="single"/>
          <w:lang w:val="es-CO"/>
        </w:rPr>
        <w:t>En estos casos la valoración de un tercer nivel con personal entrenado,</w:t>
      </w:r>
      <w:r w:rsidRPr="0054020E">
        <w:rPr>
          <w:rFonts w:ascii="Georgia" w:hAnsi="Georgia" w:cs="Arial"/>
          <w:i/>
          <w:sz w:val="22"/>
          <w:szCs w:val="24"/>
          <w:u w:val="single"/>
          <w:lang w:val="es-CO"/>
        </w:rPr>
        <w:t xml:space="preserve"> </w:t>
      </w:r>
      <w:r w:rsidRPr="0054020E">
        <w:rPr>
          <w:rFonts w:ascii="Georgia" w:hAnsi="Georgia" w:cs="Arial"/>
          <w:i/>
          <w:sz w:val="22"/>
          <w:szCs w:val="24"/>
          <w:lang w:val="es-CO"/>
        </w:rPr>
        <w:t>un manejo agresivo del dolor (morfina o derivado) y estabilización hemodinámica, puede llevar a otro tipo de desenlace el manejo de los pacientes (…)”</w:t>
      </w:r>
      <w:r>
        <w:rPr>
          <w:rFonts w:ascii="Georgia" w:hAnsi="Georgia" w:cs="Arial"/>
          <w:sz w:val="24"/>
          <w:szCs w:val="24"/>
          <w:lang w:val="es-CO"/>
        </w:rPr>
        <w:t>. (Versalitas y resaltado fuera de texto)  (Folios 543 y 544, ibídem).</w:t>
      </w:r>
    </w:p>
    <w:p w:rsidR="00013859" w:rsidRDefault="00013859" w:rsidP="00E02ED7">
      <w:pPr>
        <w:spacing w:line="360" w:lineRule="auto"/>
        <w:jc w:val="both"/>
        <w:rPr>
          <w:rFonts w:ascii="Georgia" w:hAnsi="Georgia" w:cs="Arial"/>
          <w:sz w:val="24"/>
          <w:szCs w:val="24"/>
        </w:rPr>
      </w:pPr>
    </w:p>
    <w:p w:rsidR="00E02ED7" w:rsidRDefault="00013859" w:rsidP="00E02ED7">
      <w:pPr>
        <w:spacing w:line="360" w:lineRule="auto"/>
        <w:jc w:val="both"/>
        <w:rPr>
          <w:rFonts w:ascii="Georgia" w:hAnsi="Georgia" w:cs="Arial"/>
          <w:sz w:val="24"/>
          <w:szCs w:val="24"/>
        </w:rPr>
      </w:pPr>
      <w:r w:rsidRPr="006601EA">
        <w:rPr>
          <w:rFonts w:ascii="Georgia" w:hAnsi="Georgia" w:cs="Arial"/>
          <w:sz w:val="24"/>
          <w:szCs w:val="24"/>
        </w:rPr>
        <w:t>Así las cosas</w:t>
      </w:r>
      <w:r w:rsidR="00E331B6" w:rsidRPr="006601EA">
        <w:rPr>
          <w:rFonts w:ascii="Georgia" w:hAnsi="Georgia" w:cs="Arial"/>
          <w:sz w:val="24"/>
          <w:szCs w:val="24"/>
        </w:rPr>
        <w:t xml:space="preserve">, se considera demostrada la </w:t>
      </w:r>
      <w:r w:rsidR="006601EA" w:rsidRPr="006601EA">
        <w:rPr>
          <w:rFonts w:ascii="Georgia" w:hAnsi="Georgia" w:cs="Arial"/>
          <w:sz w:val="24"/>
          <w:szCs w:val="24"/>
        </w:rPr>
        <w:t xml:space="preserve">responsabilidad </w:t>
      </w:r>
      <w:r w:rsidR="002028C7">
        <w:rPr>
          <w:rFonts w:ascii="Georgia" w:hAnsi="Georgia" w:cs="Arial"/>
          <w:sz w:val="24"/>
          <w:szCs w:val="24"/>
        </w:rPr>
        <w:t xml:space="preserve">por </w:t>
      </w:r>
      <w:r w:rsidR="00E331B6" w:rsidRPr="006601EA">
        <w:rPr>
          <w:rFonts w:ascii="Georgia" w:hAnsi="Georgia" w:cs="Arial"/>
          <w:sz w:val="24"/>
          <w:szCs w:val="24"/>
        </w:rPr>
        <w:t xml:space="preserve">la </w:t>
      </w:r>
      <w:r w:rsidR="006601EA" w:rsidRPr="006601EA">
        <w:rPr>
          <w:rFonts w:ascii="Georgia" w:hAnsi="Georgia" w:cs="Arial"/>
          <w:sz w:val="24"/>
          <w:szCs w:val="24"/>
        </w:rPr>
        <w:t>in</w:t>
      </w:r>
      <w:r w:rsidR="002028C7">
        <w:rPr>
          <w:rFonts w:ascii="Georgia" w:hAnsi="Georgia" w:cs="Arial"/>
          <w:sz w:val="24"/>
          <w:szCs w:val="24"/>
        </w:rPr>
        <w:t xml:space="preserve">debida </w:t>
      </w:r>
      <w:r w:rsidR="00E331B6" w:rsidRPr="006601EA">
        <w:rPr>
          <w:rFonts w:ascii="Georgia" w:hAnsi="Georgia" w:cs="Arial"/>
          <w:sz w:val="24"/>
          <w:szCs w:val="24"/>
        </w:rPr>
        <w:t>prestación del servicio</w:t>
      </w:r>
      <w:r w:rsidR="002028C7">
        <w:rPr>
          <w:rFonts w:ascii="Georgia" w:hAnsi="Georgia" w:cs="Arial"/>
          <w:sz w:val="24"/>
          <w:szCs w:val="24"/>
        </w:rPr>
        <w:t xml:space="preserve"> médico </w:t>
      </w:r>
      <w:r w:rsidR="006601EA">
        <w:rPr>
          <w:rFonts w:ascii="Georgia" w:hAnsi="Georgia" w:cs="Arial"/>
          <w:sz w:val="24"/>
          <w:szCs w:val="24"/>
        </w:rPr>
        <w:t>que dio lugar al deceso del señor Calle Ortiz</w:t>
      </w:r>
      <w:r w:rsidR="00E331B6" w:rsidRPr="006601EA">
        <w:rPr>
          <w:rFonts w:ascii="Georgia" w:hAnsi="Georgia" w:cs="Arial"/>
          <w:sz w:val="24"/>
          <w:szCs w:val="24"/>
        </w:rPr>
        <w:t>, pero solo en lo que respecta a la atención recibida en la unidad de atención básica</w:t>
      </w:r>
      <w:r w:rsidR="00E331B6">
        <w:rPr>
          <w:rFonts w:ascii="Georgia" w:hAnsi="Georgia" w:cs="Arial"/>
          <w:sz w:val="24"/>
          <w:szCs w:val="24"/>
        </w:rPr>
        <w:t xml:space="preserve"> de la EPS demandada y</w:t>
      </w:r>
      <w:r w:rsidR="002028C7">
        <w:rPr>
          <w:rFonts w:ascii="Georgia" w:hAnsi="Georgia" w:cs="Arial"/>
          <w:sz w:val="24"/>
          <w:szCs w:val="24"/>
        </w:rPr>
        <w:t>,</w:t>
      </w:r>
      <w:r w:rsidR="00E331B6">
        <w:rPr>
          <w:rFonts w:ascii="Georgia" w:hAnsi="Georgia" w:cs="Arial"/>
          <w:sz w:val="24"/>
          <w:szCs w:val="24"/>
        </w:rPr>
        <w:t xml:space="preserve"> por lo tanto, tal como lo alegaran las llamadas en garantía, es inexistente la responsabilidad de la IPS citada en tal calidad y tampoco hay lugar a la atribuida a la aseguradora, vinculada en idéntica posición. Por </w:t>
      </w:r>
      <w:r w:rsidR="0089149C">
        <w:rPr>
          <w:rFonts w:ascii="Georgia" w:hAnsi="Georgia" w:cs="Arial"/>
          <w:sz w:val="24"/>
          <w:szCs w:val="24"/>
        </w:rPr>
        <w:t>ende</w:t>
      </w:r>
      <w:r w:rsidR="00E331B6">
        <w:rPr>
          <w:rFonts w:ascii="Georgia" w:hAnsi="Georgia" w:cs="Arial"/>
          <w:sz w:val="24"/>
          <w:szCs w:val="24"/>
        </w:rPr>
        <w:t xml:space="preserve">, </w:t>
      </w:r>
      <w:r w:rsidR="00E02ED7">
        <w:rPr>
          <w:rFonts w:ascii="Georgia" w:hAnsi="Georgia" w:cs="Arial"/>
          <w:sz w:val="24"/>
          <w:szCs w:val="24"/>
        </w:rPr>
        <w:t xml:space="preserve">se modificará el fallo, para imputar la responsabilidad a la demandada, </w:t>
      </w:r>
      <w:r w:rsidR="006601EA">
        <w:rPr>
          <w:rFonts w:ascii="Georgia" w:hAnsi="Georgia" w:cs="Arial"/>
          <w:sz w:val="24"/>
          <w:szCs w:val="24"/>
        </w:rPr>
        <w:t xml:space="preserve">más no a </w:t>
      </w:r>
      <w:r w:rsidR="00E02ED7">
        <w:rPr>
          <w:rFonts w:ascii="Georgia" w:hAnsi="Georgia" w:cs="Arial"/>
          <w:sz w:val="24"/>
          <w:szCs w:val="24"/>
        </w:rPr>
        <w:t>las llamadas de garantía y ello,</w:t>
      </w:r>
      <w:r w:rsidR="00C068E8">
        <w:rPr>
          <w:rFonts w:ascii="Georgia" w:hAnsi="Georgia" w:cs="Arial"/>
          <w:sz w:val="24"/>
          <w:szCs w:val="24"/>
        </w:rPr>
        <w:t xml:space="preserve"> </w:t>
      </w:r>
      <w:r w:rsidR="006601EA">
        <w:rPr>
          <w:rFonts w:ascii="Georgia" w:hAnsi="Georgia" w:cs="Arial"/>
          <w:sz w:val="24"/>
          <w:szCs w:val="24"/>
        </w:rPr>
        <w:t xml:space="preserve">también, </w:t>
      </w:r>
      <w:r w:rsidR="00E331B6">
        <w:rPr>
          <w:rFonts w:ascii="Georgia" w:hAnsi="Georgia" w:cs="Arial"/>
          <w:sz w:val="24"/>
          <w:szCs w:val="24"/>
        </w:rPr>
        <w:t xml:space="preserve">hace </w:t>
      </w:r>
      <w:r w:rsidR="00E02ED7">
        <w:rPr>
          <w:rFonts w:ascii="Georgia" w:hAnsi="Georgia" w:cs="Arial"/>
          <w:sz w:val="24"/>
          <w:szCs w:val="24"/>
        </w:rPr>
        <w:t xml:space="preserve">innecesario </w:t>
      </w:r>
      <w:r w:rsidR="00C068E8">
        <w:rPr>
          <w:rFonts w:ascii="Georgia" w:hAnsi="Georgia" w:cs="Arial"/>
          <w:sz w:val="24"/>
          <w:szCs w:val="24"/>
        </w:rPr>
        <w:t>r</w:t>
      </w:r>
      <w:r w:rsidR="00E02ED7">
        <w:rPr>
          <w:rFonts w:ascii="Georgia" w:hAnsi="Georgia" w:cs="Arial"/>
          <w:sz w:val="24"/>
          <w:szCs w:val="24"/>
        </w:rPr>
        <w:t>es</w:t>
      </w:r>
      <w:r w:rsidR="00C068E8">
        <w:rPr>
          <w:rFonts w:ascii="Georgia" w:hAnsi="Georgia" w:cs="Arial"/>
          <w:sz w:val="24"/>
          <w:szCs w:val="24"/>
        </w:rPr>
        <w:t>olver sobre</w:t>
      </w:r>
      <w:r w:rsidR="00E02ED7">
        <w:rPr>
          <w:rFonts w:ascii="Georgia" w:hAnsi="Georgia" w:cs="Arial"/>
          <w:sz w:val="24"/>
          <w:szCs w:val="24"/>
        </w:rPr>
        <w:t xml:space="preserve"> la relación contractual entre la EPS demandada y la Clínica Los Rosales SA. </w:t>
      </w:r>
    </w:p>
    <w:p w:rsidR="00E02ED7" w:rsidRDefault="00E02ED7" w:rsidP="00D52953">
      <w:pPr>
        <w:spacing w:line="360" w:lineRule="auto"/>
        <w:jc w:val="both"/>
        <w:rPr>
          <w:rFonts w:ascii="Georgia" w:hAnsi="Georgia" w:cs="Arial"/>
          <w:sz w:val="24"/>
          <w:szCs w:val="24"/>
        </w:rPr>
      </w:pPr>
    </w:p>
    <w:p w:rsidR="00764A02" w:rsidRPr="00F20A3D" w:rsidRDefault="00764A02" w:rsidP="004A0321">
      <w:pPr>
        <w:pStyle w:val="Paragraphedeliste"/>
        <w:numPr>
          <w:ilvl w:val="2"/>
          <w:numId w:val="8"/>
        </w:numPr>
        <w:spacing w:line="360" w:lineRule="auto"/>
        <w:jc w:val="both"/>
        <w:rPr>
          <w:rFonts w:ascii="Georgia" w:hAnsi="Georgia" w:cs="Arial"/>
          <w:iCs/>
          <w:smallCaps/>
          <w:sz w:val="24"/>
          <w:szCs w:val="22"/>
        </w:rPr>
      </w:pPr>
      <w:r w:rsidRPr="00F20A3D">
        <w:rPr>
          <w:rFonts w:ascii="Georgia" w:hAnsi="Georgia" w:cs="Arial"/>
          <w:iCs/>
          <w:smallCaps/>
          <w:sz w:val="24"/>
          <w:szCs w:val="22"/>
        </w:rPr>
        <w:t>Las excepciones de mérito</w:t>
      </w:r>
    </w:p>
    <w:p w:rsidR="00764A02" w:rsidRDefault="00764A02" w:rsidP="00D52953">
      <w:pPr>
        <w:spacing w:line="360" w:lineRule="auto"/>
        <w:jc w:val="both"/>
        <w:rPr>
          <w:rFonts w:ascii="Georgia" w:hAnsi="Georgia" w:cs="Arial"/>
          <w:sz w:val="24"/>
          <w:szCs w:val="24"/>
        </w:rPr>
      </w:pPr>
    </w:p>
    <w:p w:rsidR="00F20A3D" w:rsidRPr="00F20A3D" w:rsidRDefault="00F20A3D" w:rsidP="00F20A3D">
      <w:pPr>
        <w:spacing w:line="360" w:lineRule="auto"/>
        <w:jc w:val="both"/>
        <w:rPr>
          <w:rFonts w:ascii="Georgia" w:hAnsi="Georgia" w:cs="Arial"/>
          <w:sz w:val="24"/>
          <w:szCs w:val="24"/>
        </w:rPr>
      </w:pPr>
      <w:r w:rsidRPr="00F20A3D">
        <w:rPr>
          <w:rFonts w:ascii="Georgia" w:hAnsi="Georgia" w:cs="Arial"/>
          <w:bCs/>
          <w:kern w:val="0"/>
          <w:sz w:val="24"/>
          <w:szCs w:val="24"/>
        </w:rPr>
        <w:t>A partir de lo expuesto, corresponde examinar los medios exceptivos presentado</w:t>
      </w:r>
      <w:r w:rsidR="008D6CF9">
        <w:rPr>
          <w:rFonts w:ascii="Georgia" w:hAnsi="Georgia" w:cs="Arial"/>
          <w:bCs/>
          <w:kern w:val="0"/>
          <w:sz w:val="24"/>
          <w:szCs w:val="24"/>
        </w:rPr>
        <w:t xml:space="preserve">s </w:t>
      </w:r>
      <w:r w:rsidRPr="00F20A3D">
        <w:rPr>
          <w:rFonts w:ascii="Georgia" w:hAnsi="Georgia" w:cs="Arial"/>
          <w:bCs/>
          <w:kern w:val="0"/>
          <w:sz w:val="24"/>
          <w:szCs w:val="24"/>
        </w:rPr>
        <w:t xml:space="preserve">por </w:t>
      </w:r>
      <w:r>
        <w:rPr>
          <w:rFonts w:ascii="Georgia" w:hAnsi="Georgia" w:cs="Arial"/>
          <w:bCs/>
          <w:kern w:val="0"/>
          <w:sz w:val="24"/>
          <w:szCs w:val="24"/>
        </w:rPr>
        <w:t>Salud Total EPS SA</w:t>
      </w:r>
      <w:r w:rsidR="00C068E8">
        <w:rPr>
          <w:rFonts w:ascii="Georgia" w:hAnsi="Georgia" w:cs="Arial"/>
          <w:bCs/>
          <w:kern w:val="0"/>
          <w:sz w:val="24"/>
          <w:szCs w:val="24"/>
        </w:rPr>
        <w:t xml:space="preserve"> (Folios 37 a 71, cuaderno uno principal)</w:t>
      </w:r>
      <w:r w:rsidR="008D6CF9">
        <w:rPr>
          <w:rFonts w:ascii="Georgia" w:hAnsi="Georgia" w:cs="Arial"/>
          <w:bCs/>
          <w:kern w:val="0"/>
          <w:sz w:val="24"/>
          <w:szCs w:val="24"/>
        </w:rPr>
        <w:t>, dado que tal como lo reprocha esa parte en el recurso, escaparon del análisis hecho en primera instancia</w:t>
      </w:r>
      <w:r w:rsidRPr="00F20A3D">
        <w:rPr>
          <w:rFonts w:ascii="Georgia" w:hAnsi="Georgia" w:cs="Arial"/>
          <w:bCs/>
          <w:kern w:val="0"/>
          <w:sz w:val="24"/>
          <w:szCs w:val="24"/>
        </w:rPr>
        <w:t>.</w:t>
      </w:r>
      <w:r w:rsidRPr="00F20A3D">
        <w:rPr>
          <w:rFonts w:ascii="Georgia" w:hAnsi="Georgia" w:cs="Arial"/>
          <w:sz w:val="24"/>
          <w:szCs w:val="24"/>
        </w:rPr>
        <w:t xml:space="preserve"> </w:t>
      </w:r>
    </w:p>
    <w:p w:rsidR="00F20A3D" w:rsidRPr="00E02ED7" w:rsidRDefault="00F20A3D" w:rsidP="00D52953">
      <w:pPr>
        <w:spacing w:line="360" w:lineRule="auto"/>
        <w:jc w:val="both"/>
        <w:rPr>
          <w:rFonts w:ascii="Georgia" w:hAnsi="Georgia" w:cs="Arial"/>
          <w:bCs/>
          <w:kern w:val="0"/>
          <w:sz w:val="24"/>
          <w:szCs w:val="24"/>
        </w:rPr>
      </w:pPr>
    </w:p>
    <w:p w:rsidR="00F17A9F" w:rsidRPr="00DA28EA" w:rsidRDefault="00E02ED7" w:rsidP="00D52953">
      <w:pPr>
        <w:spacing w:line="360" w:lineRule="auto"/>
        <w:jc w:val="both"/>
        <w:rPr>
          <w:rFonts w:ascii="Georgia" w:hAnsi="Georgia" w:cs="Arial"/>
          <w:bCs/>
          <w:kern w:val="0"/>
          <w:sz w:val="24"/>
          <w:szCs w:val="24"/>
        </w:rPr>
      </w:pPr>
      <w:r w:rsidRPr="00E02ED7">
        <w:rPr>
          <w:rFonts w:ascii="Georgia" w:hAnsi="Georgia" w:cs="Arial"/>
          <w:bCs/>
          <w:kern w:val="0"/>
          <w:sz w:val="24"/>
          <w:szCs w:val="24"/>
        </w:rPr>
        <w:t xml:space="preserve">De entrada, los argumentos que preceden, en cuanto a </w:t>
      </w:r>
      <w:r w:rsidR="00204BDC">
        <w:rPr>
          <w:rFonts w:ascii="Georgia" w:hAnsi="Georgia" w:cs="Arial"/>
          <w:bCs/>
          <w:kern w:val="0"/>
          <w:sz w:val="24"/>
          <w:szCs w:val="24"/>
        </w:rPr>
        <w:t xml:space="preserve">la </w:t>
      </w:r>
      <w:r w:rsidRPr="00E02ED7">
        <w:rPr>
          <w:rFonts w:ascii="Georgia" w:hAnsi="Georgia" w:cs="Arial"/>
          <w:bCs/>
          <w:kern w:val="0"/>
          <w:sz w:val="24"/>
          <w:szCs w:val="24"/>
        </w:rPr>
        <w:t xml:space="preserve">culpa y </w:t>
      </w:r>
      <w:r w:rsidR="00204BDC">
        <w:rPr>
          <w:rFonts w:ascii="Georgia" w:hAnsi="Georgia" w:cs="Arial"/>
          <w:bCs/>
          <w:kern w:val="0"/>
          <w:sz w:val="24"/>
          <w:szCs w:val="24"/>
        </w:rPr>
        <w:t>la</w:t>
      </w:r>
      <w:r w:rsidRPr="00E02ED7">
        <w:rPr>
          <w:rFonts w:ascii="Georgia" w:hAnsi="Georgia" w:cs="Arial"/>
          <w:bCs/>
          <w:kern w:val="0"/>
          <w:sz w:val="24"/>
          <w:szCs w:val="24"/>
        </w:rPr>
        <w:t xml:space="preserve"> causalidad, sustentan que, en efecto, no están llamadas a </w:t>
      </w:r>
      <w:r w:rsidR="00FF1260" w:rsidRPr="00E02ED7">
        <w:rPr>
          <w:rFonts w:ascii="Georgia" w:hAnsi="Georgia" w:cs="Arial"/>
          <w:bCs/>
          <w:kern w:val="0"/>
          <w:sz w:val="24"/>
          <w:szCs w:val="24"/>
        </w:rPr>
        <w:t>salir a</w:t>
      </w:r>
      <w:r w:rsidR="00FF1260">
        <w:rPr>
          <w:rFonts w:ascii="Georgia" w:hAnsi="Georgia" w:cs="Arial"/>
          <w:bCs/>
          <w:kern w:val="0"/>
          <w:sz w:val="24"/>
          <w:szCs w:val="24"/>
        </w:rPr>
        <w:t>vante</w:t>
      </w:r>
      <w:r w:rsidRPr="00E02ED7">
        <w:rPr>
          <w:rFonts w:ascii="Georgia" w:hAnsi="Georgia" w:cs="Arial"/>
          <w:bCs/>
          <w:kern w:val="0"/>
          <w:sz w:val="24"/>
          <w:szCs w:val="24"/>
        </w:rPr>
        <w:t xml:space="preserve"> las relacionadas con la diligencia, discrecionalidad en la atención</w:t>
      </w:r>
      <w:r w:rsidR="00E331B6">
        <w:rPr>
          <w:rFonts w:ascii="Georgia" w:hAnsi="Georgia" w:cs="Arial"/>
          <w:bCs/>
          <w:kern w:val="0"/>
          <w:sz w:val="24"/>
          <w:szCs w:val="24"/>
        </w:rPr>
        <w:t xml:space="preserve"> y </w:t>
      </w:r>
      <w:r w:rsidRPr="00E02ED7">
        <w:rPr>
          <w:rFonts w:ascii="Georgia" w:hAnsi="Georgia" w:cs="Arial"/>
          <w:bCs/>
          <w:kern w:val="0"/>
          <w:sz w:val="24"/>
          <w:szCs w:val="24"/>
        </w:rPr>
        <w:t>nexo causal</w:t>
      </w:r>
      <w:r w:rsidR="00204BDC">
        <w:rPr>
          <w:rFonts w:ascii="Georgia" w:hAnsi="Georgia" w:cs="Arial"/>
          <w:bCs/>
          <w:kern w:val="0"/>
          <w:sz w:val="24"/>
          <w:szCs w:val="24"/>
        </w:rPr>
        <w:t xml:space="preserve"> (3-b,</w:t>
      </w:r>
      <w:r w:rsidR="00765BBF">
        <w:rPr>
          <w:rFonts w:ascii="Georgia" w:hAnsi="Georgia" w:cs="Arial"/>
          <w:bCs/>
          <w:kern w:val="0"/>
          <w:sz w:val="24"/>
          <w:szCs w:val="24"/>
        </w:rPr>
        <w:t xml:space="preserve"> </w:t>
      </w:r>
      <w:r w:rsidR="00204BDC">
        <w:rPr>
          <w:rFonts w:ascii="Georgia" w:hAnsi="Georgia" w:cs="Arial"/>
          <w:bCs/>
          <w:kern w:val="0"/>
          <w:sz w:val="24"/>
          <w:szCs w:val="24"/>
        </w:rPr>
        <w:t>c,</w:t>
      </w:r>
      <w:r w:rsidR="00765BBF">
        <w:rPr>
          <w:rFonts w:ascii="Georgia" w:hAnsi="Georgia" w:cs="Arial"/>
          <w:bCs/>
          <w:kern w:val="0"/>
          <w:sz w:val="24"/>
          <w:szCs w:val="24"/>
        </w:rPr>
        <w:t xml:space="preserve"> </w:t>
      </w:r>
      <w:r w:rsidR="00204BDC">
        <w:rPr>
          <w:rFonts w:ascii="Georgia" w:hAnsi="Georgia" w:cs="Arial"/>
          <w:bCs/>
          <w:kern w:val="0"/>
          <w:sz w:val="24"/>
          <w:szCs w:val="24"/>
        </w:rPr>
        <w:t>d,</w:t>
      </w:r>
      <w:r w:rsidR="00765BBF">
        <w:rPr>
          <w:rFonts w:ascii="Georgia" w:hAnsi="Georgia" w:cs="Arial"/>
          <w:bCs/>
          <w:kern w:val="0"/>
          <w:sz w:val="24"/>
          <w:szCs w:val="24"/>
        </w:rPr>
        <w:t xml:space="preserve"> f, g, h, i, j, l)</w:t>
      </w:r>
      <w:r w:rsidR="00C07059">
        <w:rPr>
          <w:rFonts w:ascii="Georgia" w:hAnsi="Georgia" w:cs="Arial"/>
          <w:bCs/>
          <w:kern w:val="0"/>
          <w:sz w:val="24"/>
          <w:szCs w:val="24"/>
        </w:rPr>
        <w:t xml:space="preserve">, máxime que </w:t>
      </w:r>
      <w:r w:rsidR="00C07059" w:rsidRPr="00C07059">
        <w:rPr>
          <w:rFonts w:ascii="Georgia" w:hAnsi="Georgia" w:cs="Arial"/>
          <w:bCs/>
          <w:kern w:val="0"/>
          <w:sz w:val="24"/>
          <w:szCs w:val="24"/>
        </w:rPr>
        <w:t>no s</w:t>
      </w:r>
      <w:r w:rsidR="00C07059">
        <w:rPr>
          <w:rFonts w:ascii="Georgia" w:hAnsi="Georgia" w:cs="Arial"/>
          <w:bCs/>
          <w:kern w:val="0"/>
          <w:sz w:val="24"/>
          <w:szCs w:val="24"/>
        </w:rPr>
        <w:t>on</w:t>
      </w:r>
      <w:r w:rsidR="00C07059" w:rsidRPr="00C07059">
        <w:rPr>
          <w:rFonts w:ascii="Georgia" w:hAnsi="Georgia" w:cs="Arial"/>
          <w:bCs/>
          <w:kern w:val="0"/>
          <w:sz w:val="24"/>
          <w:szCs w:val="24"/>
        </w:rPr>
        <w:t xml:space="preserve"> estrictamente una</w:t>
      </w:r>
      <w:r w:rsidR="00C07059">
        <w:rPr>
          <w:rFonts w:ascii="Georgia" w:hAnsi="Georgia" w:cs="Arial"/>
          <w:bCs/>
          <w:kern w:val="0"/>
          <w:sz w:val="24"/>
          <w:szCs w:val="24"/>
        </w:rPr>
        <w:t xml:space="preserve">s excepciones, </w:t>
      </w:r>
      <w:r w:rsidR="00C07059" w:rsidRPr="00C07059">
        <w:rPr>
          <w:rFonts w:ascii="Georgia" w:hAnsi="Georgia" w:cs="Arial"/>
          <w:bCs/>
          <w:kern w:val="0"/>
          <w:sz w:val="24"/>
          <w:szCs w:val="24"/>
        </w:rPr>
        <w:t>sino defensa</w:t>
      </w:r>
      <w:r w:rsidR="00C07059">
        <w:rPr>
          <w:rFonts w:ascii="Georgia" w:hAnsi="Georgia" w:cs="Arial"/>
          <w:bCs/>
          <w:kern w:val="0"/>
          <w:sz w:val="24"/>
          <w:szCs w:val="24"/>
        </w:rPr>
        <w:t>s</w:t>
      </w:r>
      <w:r w:rsidR="00C07059" w:rsidRPr="00C07059">
        <w:rPr>
          <w:rFonts w:ascii="Georgia" w:hAnsi="Georgia" w:cs="Arial"/>
          <w:bCs/>
          <w:kern w:val="0"/>
          <w:sz w:val="24"/>
          <w:szCs w:val="24"/>
        </w:rPr>
        <w:t xml:space="preserve"> general</w:t>
      </w:r>
      <w:r w:rsidR="00C07059">
        <w:rPr>
          <w:rFonts w:ascii="Georgia" w:hAnsi="Georgia" w:cs="Arial"/>
          <w:bCs/>
          <w:kern w:val="0"/>
          <w:sz w:val="24"/>
          <w:szCs w:val="24"/>
        </w:rPr>
        <w:t>es, p</w:t>
      </w:r>
      <w:r w:rsidR="00C07059" w:rsidRPr="00C07059">
        <w:rPr>
          <w:rFonts w:ascii="Georgia" w:hAnsi="Georgia" w:cs="Arial"/>
          <w:bCs/>
          <w:kern w:val="0"/>
          <w:sz w:val="24"/>
          <w:szCs w:val="24"/>
        </w:rPr>
        <w:t xml:space="preserve">ues </w:t>
      </w:r>
      <w:r w:rsidR="00C07059">
        <w:rPr>
          <w:rFonts w:ascii="Georgia" w:hAnsi="Georgia" w:cs="Arial"/>
          <w:bCs/>
          <w:kern w:val="0"/>
          <w:sz w:val="24"/>
          <w:szCs w:val="24"/>
        </w:rPr>
        <w:t xml:space="preserve">de ningún </w:t>
      </w:r>
      <w:r w:rsidR="00F17A9F">
        <w:rPr>
          <w:rFonts w:ascii="Georgia" w:hAnsi="Georgia" w:cs="Arial"/>
          <w:bCs/>
          <w:kern w:val="0"/>
          <w:sz w:val="24"/>
          <w:szCs w:val="24"/>
        </w:rPr>
        <w:t>m</w:t>
      </w:r>
      <w:r w:rsidR="00C07059">
        <w:rPr>
          <w:rFonts w:ascii="Georgia" w:hAnsi="Georgia" w:cs="Arial"/>
          <w:bCs/>
          <w:kern w:val="0"/>
          <w:sz w:val="24"/>
          <w:szCs w:val="24"/>
        </w:rPr>
        <w:t>odo están</w:t>
      </w:r>
      <w:r w:rsidR="00C07059" w:rsidRPr="00C07059">
        <w:rPr>
          <w:rFonts w:ascii="Georgia" w:hAnsi="Georgia" w:cs="Arial"/>
          <w:bCs/>
          <w:kern w:val="0"/>
          <w:sz w:val="24"/>
          <w:szCs w:val="24"/>
        </w:rPr>
        <w:t xml:space="preserve"> dirigida</w:t>
      </w:r>
      <w:r w:rsidR="00C07059">
        <w:rPr>
          <w:rFonts w:ascii="Georgia" w:hAnsi="Georgia" w:cs="Arial"/>
          <w:bCs/>
          <w:kern w:val="0"/>
          <w:sz w:val="24"/>
          <w:szCs w:val="24"/>
        </w:rPr>
        <w:t>s</w:t>
      </w:r>
      <w:r w:rsidR="00C07059" w:rsidRPr="00C07059">
        <w:rPr>
          <w:rFonts w:ascii="Georgia" w:hAnsi="Georgia" w:cs="Arial"/>
          <w:bCs/>
          <w:kern w:val="0"/>
          <w:sz w:val="24"/>
          <w:szCs w:val="24"/>
        </w:rPr>
        <w:t xml:space="preserve"> a la parálisis de las súplicas s</w:t>
      </w:r>
      <w:r w:rsidR="00C07059">
        <w:rPr>
          <w:rFonts w:ascii="Georgia" w:hAnsi="Georgia" w:cs="Arial"/>
          <w:bCs/>
          <w:kern w:val="0"/>
          <w:sz w:val="24"/>
          <w:szCs w:val="24"/>
        </w:rPr>
        <w:t xml:space="preserve">olo </w:t>
      </w:r>
      <w:r w:rsidR="00C07059" w:rsidRPr="00C07059">
        <w:rPr>
          <w:rFonts w:ascii="Georgia" w:hAnsi="Georgia" w:cs="Arial"/>
          <w:bCs/>
          <w:kern w:val="0"/>
          <w:sz w:val="24"/>
          <w:szCs w:val="24"/>
        </w:rPr>
        <w:t>plantea</w:t>
      </w:r>
      <w:r w:rsidR="00C07059">
        <w:rPr>
          <w:rFonts w:ascii="Georgia" w:hAnsi="Georgia" w:cs="Arial"/>
          <w:bCs/>
          <w:kern w:val="0"/>
          <w:sz w:val="24"/>
          <w:szCs w:val="24"/>
        </w:rPr>
        <w:t>n</w:t>
      </w:r>
      <w:r w:rsidR="00C07059" w:rsidRPr="00C07059">
        <w:rPr>
          <w:rFonts w:ascii="Georgia" w:hAnsi="Georgia" w:cs="Arial"/>
          <w:bCs/>
          <w:kern w:val="0"/>
          <w:sz w:val="24"/>
          <w:szCs w:val="24"/>
        </w:rPr>
        <w:t xml:space="preserve"> meras oposiciones al éxito de las </w:t>
      </w:r>
      <w:r w:rsidR="00ED3211">
        <w:rPr>
          <w:rFonts w:ascii="Georgia" w:hAnsi="Georgia" w:cs="Arial"/>
          <w:bCs/>
          <w:kern w:val="0"/>
          <w:sz w:val="24"/>
          <w:szCs w:val="24"/>
        </w:rPr>
        <w:t>aquellas</w:t>
      </w:r>
      <w:r w:rsidR="00C07059" w:rsidRPr="00C07059">
        <w:rPr>
          <w:rFonts w:ascii="Georgia" w:hAnsi="Georgia" w:cs="Arial"/>
          <w:bCs/>
          <w:kern w:val="0"/>
          <w:sz w:val="24"/>
          <w:szCs w:val="24"/>
        </w:rPr>
        <w:t>. Simplemente niega</w:t>
      </w:r>
      <w:r w:rsidR="00C07059">
        <w:rPr>
          <w:rFonts w:ascii="Georgia" w:hAnsi="Georgia" w:cs="Arial"/>
          <w:bCs/>
          <w:kern w:val="0"/>
          <w:sz w:val="24"/>
          <w:szCs w:val="24"/>
        </w:rPr>
        <w:t>n</w:t>
      </w:r>
      <w:r w:rsidR="00C07059" w:rsidRPr="00C07059">
        <w:rPr>
          <w:rFonts w:ascii="Georgia" w:hAnsi="Georgia" w:cs="Arial"/>
          <w:bCs/>
          <w:kern w:val="0"/>
          <w:sz w:val="24"/>
          <w:szCs w:val="24"/>
        </w:rPr>
        <w:t xml:space="preserve"> el derecho de la </w:t>
      </w:r>
      <w:r w:rsidR="00F17A9F">
        <w:rPr>
          <w:rFonts w:ascii="Georgia" w:hAnsi="Georgia" w:cs="Arial"/>
          <w:bCs/>
          <w:kern w:val="0"/>
          <w:sz w:val="24"/>
          <w:szCs w:val="24"/>
        </w:rPr>
        <w:t xml:space="preserve">parte actora </w:t>
      </w:r>
      <w:r w:rsidR="00C07059" w:rsidRPr="00C07059">
        <w:rPr>
          <w:rFonts w:ascii="Georgia" w:hAnsi="Georgia" w:cs="Arial"/>
          <w:bCs/>
          <w:kern w:val="0"/>
          <w:sz w:val="24"/>
          <w:szCs w:val="24"/>
        </w:rPr>
        <w:t xml:space="preserve">con base en que </w:t>
      </w:r>
      <w:r w:rsidR="00F17A9F">
        <w:rPr>
          <w:rFonts w:ascii="Georgia" w:hAnsi="Georgia" w:cs="Arial"/>
          <w:bCs/>
          <w:kern w:val="0"/>
          <w:sz w:val="24"/>
          <w:szCs w:val="24"/>
        </w:rPr>
        <w:t xml:space="preserve">la </w:t>
      </w:r>
      <w:r w:rsidR="00F17A9F">
        <w:rPr>
          <w:rFonts w:ascii="Georgia" w:hAnsi="Georgia" w:cs="Arial"/>
          <w:bCs/>
          <w:kern w:val="0"/>
          <w:sz w:val="24"/>
          <w:szCs w:val="24"/>
        </w:rPr>
        <w:lastRenderedPageBreak/>
        <w:t xml:space="preserve">demandada </w:t>
      </w:r>
      <w:r w:rsidR="00C07059" w:rsidRPr="00DA28EA">
        <w:rPr>
          <w:rFonts w:ascii="Georgia" w:hAnsi="Georgia" w:cs="Arial"/>
          <w:bCs/>
          <w:kern w:val="0"/>
          <w:sz w:val="24"/>
          <w:szCs w:val="24"/>
        </w:rPr>
        <w:t xml:space="preserve">sí cumplió, </w:t>
      </w:r>
      <w:r w:rsidR="00F17A9F" w:rsidRPr="00DA28EA">
        <w:rPr>
          <w:rFonts w:ascii="Georgia" w:hAnsi="Georgia" w:cs="Arial"/>
          <w:bCs/>
          <w:kern w:val="0"/>
          <w:sz w:val="24"/>
          <w:szCs w:val="24"/>
        </w:rPr>
        <w:t xml:space="preserve">en suma </w:t>
      </w:r>
      <w:r w:rsidR="00ED3211" w:rsidRPr="00DA28EA">
        <w:rPr>
          <w:rFonts w:ascii="Georgia" w:hAnsi="Georgia" w:cs="Arial"/>
          <w:bCs/>
          <w:kern w:val="0"/>
          <w:sz w:val="24"/>
          <w:szCs w:val="24"/>
        </w:rPr>
        <w:t xml:space="preserve">no tienen el carácter </w:t>
      </w:r>
      <w:r w:rsidR="00F17A9F" w:rsidRPr="00DA28EA">
        <w:rPr>
          <w:rFonts w:ascii="Georgia" w:hAnsi="Georgia" w:cs="Arial"/>
          <w:bCs/>
          <w:kern w:val="0"/>
          <w:sz w:val="24"/>
          <w:szCs w:val="24"/>
        </w:rPr>
        <w:t>de m</w:t>
      </w:r>
      <w:r w:rsidR="00C07059" w:rsidRPr="00DA28EA">
        <w:rPr>
          <w:rFonts w:ascii="Georgia" w:hAnsi="Georgia" w:cs="Arial"/>
          <w:bCs/>
          <w:kern w:val="0"/>
          <w:sz w:val="24"/>
          <w:szCs w:val="24"/>
        </w:rPr>
        <w:t>edio</w:t>
      </w:r>
      <w:r w:rsidR="00F17A9F" w:rsidRPr="00DA28EA">
        <w:rPr>
          <w:rFonts w:ascii="Georgia" w:hAnsi="Georgia" w:cs="Arial"/>
          <w:bCs/>
          <w:kern w:val="0"/>
          <w:sz w:val="24"/>
          <w:szCs w:val="24"/>
        </w:rPr>
        <w:t>s</w:t>
      </w:r>
      <w:r w:rsidR="00C07059" w:rsidRPr="00DA28EA">
        <w:rPr>
          <w:rFonts w:ascii="Georgia" w:hAnsi="Georgia" w:cs="Arial"/>
          <w:bCs/>
          <w:kern w:val="0"/>
          <w:sz w:val="24"/>
          <w:szCs w:val="24"/>
        </w:rPr>
        <w:t xml:space="preserve"> exceptivo</w:t>
      </w:r>
      <w:r w:rsidR="00F17A9F" w:rsidRPr="00DA28EA">
        <w:rPr>
          <w:rFonts w:ascii="Georgia" w:hAnsi="Georgia" w:cs="Arial"/>
          <w:bCs/>
          <w:kern w:val="0"/>
          <w:sz w:val="24"/>
          <w:szCs w:val="24"/>
        </w:rPr>
        <w:t>s</w:t>
      </w:r>
      <w:r w:rsidR="00C07059" w:rsidRPr="00DA28EA">
        <w:rPr>
          <w:rFonts w:ascii="Georgia" w:hAnsi="Georgia" w:cs="Arial"/>
          <w:bCs/>
          <w:kern w:val="0"/>
          <w:sz w:val="24"/>
          <w:szCs w:val="24"/>
        </w:rPr>
        <w:t xml:space="preserve">. </w:t>
      </w:r>
      <w:r w:rsidR="00DA28EA" w:rsidRPr="00DA28EA">
        <w:rPr>
          <w:rFonts w:ascii="Georgia" w:hAnsi="Georgia" w:cs="Arial"/>
          <w:sz w:val="24"/>
          <w:szCs w:val="24"/>
        </w:rPr>
        <w:t xml:space="preserve">Criterio recogido </w:t>
      </w:r>
      <w:r w:rsidR="00DA28EA">
        <w:rPr>
          <w:rFonts w:ascii="Georgia" w:hAnsi="Georgia" w:cs="Arial"/>
          <w:sz w:val="24"/>
          <w:szCs w:val="24"/>
        </w:rPr>
        <w:t>de</w:t>
      </w:r>
      <w:r w:rsidR="00DA28EA" w:rsidRPr="00DA28EA">
        <w:rPr>
          <w:rFonts w:ascii="Georgia" w:hAnsi="Georgia" w:cs="Arial"/>
          <w:sz w:val="24"/>
          <w:szCs w:val="24"/>
        </w:rPr>
        <w:t xml:space="preserve"> precedente horizontal de esta Sala Especializada</w:t>
      </w:r>
      <w:r w:rsidR="00DA28EA" w:rsidRPr="00DA28EA">
        <w:rPr>
          <w:rStyle w:val="Appelnotedebasdep"/>
          <w:rFonts w:ascii="Georgia" w:hAnsi="Georgia" w:cs="Arial"/>
          <w:sz w:val="24"/>
          <w:szCs w:val="24"/>
        </w:rPr>
        <w:footnoteReference w:id="62"/>
      </w:r>
      <w:r w:rsidR="00DA28EA">
        <w:rPr>
          <w:rFonts w:ascii="Georgia" w:hAnsi="Georgia" w:cs="Arial"/>
          <w:sz w:val="24"/>
          <w:szCs w:val="24"/>
        </w:rPr>
        <w:t>.</w:t>
      </w:r>
    </w:p>
    <w:p w:rsidR="00F17A9F" w:rsidRDefault="00F17A9F" w:rsidP="00D52953">
      <w:pPr>
        <w:spacing w:line="360" w:lineRule="auto"/>
        <w:jc w:val="both"/>
        <w:rPr>
          <w:rFonts w:ascii="Georgia" w:hAnsi="Georgia" w:cs="Arial"/>
          <w:bCs/>
          <w:kern w:val="0"/>
          <w:sz w:val="24"/>
          <w:szCs w:val="24"/>
        </w:rPr>
      </w:pPr>
    </w:p>
    <w:p w:rsidR="00F17A9F" w:rsidRDefault="00F17A9F" w:rsidP="00D52953">
      <w:pPr>
        <w:spacing w:line="360" w:lineRule="auto"/>
        <w:jc w:val="both"/>
        <w:rPr>
          <w:rFonts w:ascii="Georgia" w:hAnsi="Georgia" w:cs="Arial"/>
          <w:bCs/>
          <w:kern w:val="0"/>
          <w:sz w:val="24"/>
          <w:szCs w:val="24"/>
        </w:rPr>
      </w:pPr>
      <w:r w:rsidRPr="00F17A9F">
        <w:rPr>
          <w:rFonts w:ascii="Georgia" w:hAnsi="Georgia" w:cs="Arial"/>
          <w:bCs/>
          <w:kern w:val="0"/>
          <w:sz w:val="24"/>
          <w:szCs w:val="24"/>
        </w:rPr>
        <w:t xml:space="preserve">Nótese que se </w:t>
      </w:r>
      <w:r w:rsidR="00ED3211">
        <w:rPr>
          <w:rFonts w:ascii="Georgia" w:hAnsi="Georgia" w:cs="Arial"/>
          <w:bCs/>
          <w:kern w:val="0"/>
          <w:sz w:val="24"/>
          <w:szCs w:val="24"/>
        </w:rPr>
        <w:t xml:space="preserve">acostumbra al </w:t>
      </w:r>
      <w:r w:rsidRPr="00F17A9F">
        <w:rPr>
          <w:rFonts w:ascii="Georgia" w:hAnsi="Georgia" w:cs="Arial"/>
          <w:bCs/>
          <w:kern w:val="0"/>
          <w:sz w:val="24"/>
          <w:szCs w:val="24"/>
        </w:rPr>
        <w:t>contestar una demanda invoc</w:t>
      </w:r>
      <w:r w:rsidR="00ED3211">
        <w:rPr>
          <w:rFonts w:ascii="Georgia" w:hAnsi="Georgia" w:cs="Arial"/>
          <w:bCs/>
          <w:kern w:val="0"/>
          <w:sz w:val="24"/>
          <w:szCs w:val="24"/>
        </w:rPr>
        <w:t>ar</w:t>
      </w:r>
      <w:r w:rsidRPr="00F17A9F">
        <w:rPr>
          <w:rFonts w:ascii="Georgia" w:hAnsi="Georgia" w:cs="Arial"/>
          <w:bCs/>
          <w:kern w:val="0"/>
          <w:sz w:val="24"/>
          <w:szCs w:val="24"/>
        </w:rPr>
        <w:t xml:space="preserve"> </w:t>
      </w:r>
      <w:r w:rsidR="00ED3211">
        <w:rPr>
          <w:rFonts w:ascii="Georgia" w:hAnsi="Georgia" w:cs="Arial"/>
          <w:bCs/>
          <w:kern w:val="0"/>
          <w:sz w:val="24"/>
          <w:szCs w:val="24"/>
        </w:rPr>
        <w:t>diferentes afirmaci</w:t>
      </w:r>
      <w:r w:rsidR="002028C7">
        <w:rPr>
          <w:rFonts w:ascii="Georgia" w:hAnsi="Georgia" w:cs="Arial"/>
          <w:bCs/>
          <w:kern w:val="0"/>
          <w:sz w:val="24"/>
          <w:szCs w:val="24"/>
        </w:rPr>
        <w:t xml:space="preserve">ones </w:t>
      </w:r>
      <w:r w:rsidR="00ED3211">
        <w:rPr>
          <w:rFonts w:ascii="Georgia" w:hAnsi="Georgia" w:cs="Arial"/>
          <w:bCs/>
          <w:kern w:val="0"/>
          <w:sz w:val="24"/>
          <w:szCs w:val="24"/>
        </w:rPr>
        <w:t xml:space="preserve">y denominarlas </w:t>
      </w:r>
      <w:r w:rsidRPr="00F17A9F">
        <w:rPr>
          <w:rFonts w:ascii="Georgia" w:hAnsi="Georgia" w:cs="Arial"/>
          <w:bCs/>
          <w:kern w:val="0"/>
          <w:sz w:val="24"/>
          <w:szCs w:val="24"/>
        </w:rPr>
        <w:t xml:space="preserve">excepciones con el objeto de aparecer que la defensa se ha ejercido de manera </w:t>
      </w:r>
      <w:r w:rsidR="00ED3211">
        <w:rPr>
          <w:rFonts w:ascii="Georgia" w:hAnsi="Georgia" w:cs="Arial"/>
          <w:bCs/>
          <w:kern w:val="0"/>
          <w:sz w:val="24"/>
          <w:szCs w:val="24"/>
        </w:rPr>
        <w:t>prolija</w:t>
      </w:r>
      <w:r w:rsidRPr="00F17A9F">
        <w:rPr>
          <w:rFonts w:ascii="Georgia" w:hAnsi="Georgia" w:cs="Arial"/>
          <w:bCs/>
          <w:kern w:val="0"/>
          <w:sz w:val="24"/>
          <w:szCs w:val="24"/>
        </w:rPr>
        <w:t xml:space="preserve">, </w:t>
      </w:r>
      <w:r w:rsidR="00ED3211">
        <w:rPr>
          <w:rFonts w:ascii="Georgia" w:hAnsi="Georgia" w:cs="Arial"/>
          <w:bCs/>
          <w:kern w:val="0"/>
          <w:sz w:val="24"/>
          <w:szCs w:val="24"/>
        </w:rPr>
        <w:t xml:space="preserve">empero </w:t>
      </w:r>
      <w:r w:rsidRPr="00F17A9F">
        <w:rPr>
          <w:rFonts w:ascii="Georgia" w:hAnsi="Georgia" w:cs="Arial"/>
          <w:bCs/>
          <w:kern w:val="0"/>
          <w:sz w:val="24"/>
          <w:szCs w:val="24"/>
        </w:rPr>
        <w:t>en el fondo lo que se plantea son simples argumentaciones defensivas que se rotulan caprichosamente, a las que, por consiguiente, es in</w:t>
      </w:r>
      <w:r>
        <w:rPr>
          <w:rFonts w:ascii="Georgia" w:hAnsi="Georgia" w:cs="Arial"/>
          <w:bCs/>
          <w:kern w:val="0"/>
          <w:sz w:val="24"/>
          <w:szCs w:val="24"/>
        </w:rPr>
        <w:t xml:space="preserve">necesario </w:t>
      </w:r>
      <w:r w:rsidRPr="00F17A9F">
        <w:rPr>
          <w:rFonts w:ascii="Georgia" w:hAnsi="Georgia" w:cs="Arial"/>
          <w:bCs/>
          <w:kern w:val="0"/>
          <w:sz w:val="24"/>
          <w:szCs w:val="24"/>
        </w:rPr>
        <w:t xml:space="preserve">aludir pues solo son refutaciones de los hechos y de los fundamentos jurídicos de la demanda que, no alcanzan </w:t>
      </w:r>
      <w:r w:rsidR="00ED3211">
        <w:rPr>
          <w:rFonts w:ascii="Georgia" w:hAnsi="Georgia" w:cs="Arial"/>
          <w:bCs/>
          <w:kern w:val="0"/>
          <w:sz w:val="24"/>
          <w:szCs w:val="24"/>
        </w:rPr>
        <w:t xml:space="preserve">a ser </w:t>
      </w:r>
      <w:r w:rsidRPr="00F17A9F">
        <w:rPr>
          <w:rFonts w:ascii="Georgia" w:hAnsi="Georgia" w:cs="Arial"/>
          <w:bCs/>
          <w:kern w:val="0"/>
          <w:sz w:val="24"/>
          <w:szCs w:val="24"/>
        </w:rPr>
        <w:t>excepci</w:t>
      </w:r>
      <w:r w:rsidR="00ED3211">
        <w:rPr>
          <w:rFonts w:ascii="Georgia" w:hAnsi="Georgia" w:cs="Arial"/>
          <w:bCs/>
          <w:kern w:val="0"/>
          <w:sz w:val="24"/>
          <w:szCs w:val="24"/>
        </w:rPr>
        <w:t>ones</w:t>
      </w:r>
      <w:r w:rsidRPr="00F17A9F">
        <w:rPr>
          <w:rFonts w:ascii="Georgia" w:hAnsi="Georgia" w:cs="Arial"/>
          <w:bCs/>
          <w:kern w:val="0"/>
          <w:sz w:val="24"/>
          <w:szCs w:val="24"/>
        </w:rPr>
        <w:t xml:space="preserve"> verdadera</w:t>
      </w:r>
      <w:r w:rsidR="00ED3211">
        <w:rPr>
          <w:rFonts w:ascii="Georgia" w:hAnsi="Georgia" w:cs="Arial"/>
          <w:bCs/>
          <w:kern w:val="0"/>
          <w:sz w:val="24"/>
          <w:szCs w:val="24"/>
        </w:rPr>
        <w:t>s</w:t>
      </w:r>
      <w:r>
        <w:rPr>
          <w:rFonts w:ascii="Georgia" w:hAnsi="Georgia" w:cs="Arial"/>
          <w:bCs/>
          <w:kern w:val="0"/>
          <w:sz w:val="24"/>
          <w:szCs w:val="24"/>
        </w:rPr>
        <w:t>. Como ocurre</w:t>
      </w:r>
      <w:r w:rsidR="00ED3211">
        <w:rPr>
          <w:rFonts w:ascii="Georgia" w:hAnsi="Georgia" w:cs="Arial"/>
          <w:bCs/>
          <w:kern w:val="0"/>
          <w:sz w:val="24"/>
          <w:szCs w:val="24"/>
        </w:rPr>
        <w:t xml:space="preserve">, en este caso, </w:t>
      </w:r>
      <w:r>
        <w:rPr>
          <w:rFonts w:ascii="Georgia" w:hAnsi="Georgia" w:cs="Arial"/>
          <w:bCs/>
          <w:kern w:val="0"/>
          <w:sz w:val="24"/>
          <w:szCs w:val="24"/>
        </w:rPr>
        <w:t xml:space="preserve">con las tituladas como </w:t>
      </w:r>
      <w:r w:rsidRPr="008D6CF9">
        <w:rPr>
          <w:rFonts w:ascii="Georgia" w:hAnsi="Georgia" w:cs="Arial"/>
          <w:sz w:val="24"/>
          <w:szCs w:val="22"/>
        </w:rPr>
        <w:t>buena fe y carencia de justa causa</w:t>
      </w:r>
      <w:r>
        <w:rPr>
          <w:rFonts w:ascii="Georgia" w:hAnsi="Georgia" w:cs="Arial"/>
          <w:sz w:val="24"/>
          <w:szCs w:val="22"/>
        </w:rPr>
        <w:t xml:space="preserve">. </w:t>
      </w:r>
    </w:p>
    <w:p w:rsidR="00F17A9F" w:rsidRDefault="00F17A9F" w:rsidP="00D52953">
      <w:pPr>
        <w:spacing w:line="360" w:lineRule="auto"/>
        <w:jc w:val="both"/>
        <w:rPr>
          <w:rFonts w:ascii="Georgia" w:hAnsi="Georgia" w:cs="Arial"/>
          <w:bCs/>
          <w:kern w:val="0"/>
          <w:sz w:val="24"/>
          <w:szCs w:val="24"/>
        </w:rPr>
      </w:pPr>
    </w:p>
    <w:p w:rsidR="00E02ED7" w:rsidRPr="00E02ED7" w:rsidRDefault="00C068E8" w:rsidP="00D52953">
      <w:pPr>
        <w:spacing w:line="360" w:lineRule="auto"/>
        <w:jc w:val="both"/>
        <w:rPr>
          <w:rFonts w:ascii="Georgia" w:hAnsi="Georgia" w:cs="Arial"/>
          <w:bCs/>
          <w:kern w:val="0"/>
          <w:sz w:val="24"/>
          <w:szCs w:val="24"/>
        </w:rPr>
      </w:pPr>
      <w:r>
        <w:rPr>
          <w:rFonts w:ascii="Georgia" w:hAnsi="Georgia" w:cs="Arial"/>
          <w:bCs/>
          <w:kern w:val="0"/>
          <w:sz w:val="24"/>
          <w:szCs w:val="24"/>
        </w:rPr>
        <w:t xml:space="preserve">La relativa a culpa exclusiva de la víctima, tampoco </w:t>
      </w:r>
      <w:r w:rsidR="00ED3211">
        <w:rPr>
          <w:rFonts w:ascii="Georgia" w:hAnsi="Georgia" w:cs="Arial"/>
          <w:bCs/>
          <w:kern w:val="0"/>
          <w:sz w:val="24"/>
          <w:szCs w:val="24"/>
        </w:rPr>
        <w:t>triunfa</w:t>
      </w:r>
      <w:r>
        <w:rPr>
          <w:rFonts w:ascii="Georgia" w:hAnsi="Georgia" w:cs="Arial"/>
          <w:bCs/>
          <w:kern w:val="0"/>
          <w:sz w:val="24"/>
          <w:szCs w:val="24"/>
        </w:rPr>
        <w:t xml:space="preserve"> porque aunque ello pued</w:t>
      </w:r>
      <w:r w:rsidR="0060333F">
        <w:rPr>
          <w:rFonts w:ascii="Georgia" w:hAnsi="Georgia" w:cs="Arial"/>
          <w:bCs/>
          <w:kern w:val="0"/>
          <w:sz w:val="24"/>
          <w:szCs w:val="24"/>
        </w:rPr>
        <w:t>e</w:t>
      </w:r>
      <w:r>
        <w:rPr>
          <w:rFonts w:ascii="Georgia" w:hAnsi="Georgia" w:cs="Arial"/>
          <w:bCs/>
          <w:kern w:val="0"/>
          <w:sz w:val="24"/>
          <w:szCs w:val="24"/>
        </w:rPr>
        <w:t xml:space="preserve"> ser la causa </w:t>
      </w:r>
      <w:r w:rsidR="00FF68EA">
        <w:rPr>
          <w:rFonts w:ascii="Georgia" w:hAnsi="Georgia" w:cs="Arial"/>
          <w:bCs/>
          <w:kern w:val="0"/>
          <w:sz w:val="24"/>
          <w:szCs w:val="24"/>
        </w:rPr>
        <w:t>de la caída,</w:t>
      </w:r>
      <w:r w:rsidR="00E331B6">
        <w:rPr>
          <w:rFonts w:ascii="Georgia" w:hAnsi="Georgia" w:cs="Arial"/>
          <w:bCs/>
          <w:kern w:val="0"/>
          <w:sz w:val="24"/>
          <w:szCs w:val="24"/>
        </w:rPr>
        <w:t xml:space="preserve"> </w:t>
      </w:r>
      <w:r w:rsidR="00ED3211">
        <w:rPr>
          <w:rFonts w:ascii="Georgia" w:hAnsi="Georgia" w:cs="Arial"/>
          <w:bCs/>
          <w:kern w:val="0"/>
          <w:sz w:val="24"/>
          <w:szCs w:val="24"/>
        </w:rPr>
        <w:t xml:space="preserve">es </w:t>
      </w:r>
      <w:r w:rsidR="00E331B6">
        <w:rPr>
          <w:rFonts w:ascii="Georgia" w:hAnsi="Georgia" w:cs="Arial"/>
          <w:bCs/>
          <w:kern w:val="0"/>
          <w:sz w:val="24"/>
          <w:szCs w:val="24"/>
        </w:rPr>
        <w:t>cuestión que dejó de probarse (</w:t>
      </w:r>
      <w:r w:rsidR="00ED3211">
        <w:rPr>
          <w:rFonts w:ascii="Georgia" w:hAnsi="Georgia" w:cs="Arial"/>
          <w:bCs/>
          <w:kern w:val="0"/>
          <w:sz w:val="24"/>
          <w:szCs w:val="24"/>
        </w:rPr>
        <w:t>Es inexisten</w:t>
      </w:r>
      <w:r w:rsidR="007B26FB">
        <w:rPr>
          <w:rFonts w:ascii="Georgia" w:hAnsi="Georgia" w:cs="Arial"/>
          <w:bCs/>
          <w:kern w:val="0"/>
          <w:sz w:val="24"/>
          <w:szCs w:val="24"/>
        </w:rPr>
        <w:t>te</w:t>
      </w:r>
      <w:r w:rsidR="00ED3211">
        <w:rPr>
          <w:rFonts w:ascii="Georgia" w:hAnsi="Georgia" w:cs="Arial"/>
          <w:bCs/>
          <w:kern w:val="0"/>
          <w:sz w:val="24"/>
          <w:szCs w:val="24"/>
        </w:rPr>
        <w:t xml:space="preserve"> alguna</w:t>
      </w:r>
      <w:r w:rsidR="00E331B6">
        <w:rPr>
          <w:rFonts w:ascii="Georgia" w:hAnsi="Georgia" w:cs="Arial"/>
          <w:bCs/>
          <w:kern w:val="0"/>
          <w:sz w:val="24"/>
          <w:szCs w:val="24"/>
        </w:rPr>
        <w:t xml:space="preserve"> evidencia de que sus enfermedades originaran el desplome, así lo dijeron los peritos)</w:t>
      </w:r>
      <w:r w:rsidR="00ED3211">
        <w:rPr>
          <w:rFonts w:ascii="Georgia" w:hAnsi="Georgia" w:cs="Arial"/>
          <w:bCs/>
          <w:kern w:val="0"/>
          <w:sz w:val="24"/>
          <w:szCs w:val="24"/>
        </w:rPr>
        <w:t>,</w:t>
      </w:r>
      <w:r w:rsidR="00E331B6">
        <w:rPr>
          <w:rFonts w:ascii="Georgia" w:hAnsi="Georgia" w:cs="Arial"/>
          <w:bCs/>
          <w:kern w:val="0"/>
          <w:sz w:val="24"/>
          <w:szCs w:val="24"/>
        </w:rPr>
        <w:t xml:space="preserve"> </w:t>
      </w:r>
      <w:r w:rsidR="004D52D4">
        <w:rPr>
          <w:rFonts w:ascii="Georgia" w:hAnsi="Georgia" w:cs="Arial"/>
          <w:bCs/>
          <w:kern w:val="0"/>
          <w:sz w:val="24"/>
          <w:szCs w:val="24"/>
        </w:rPr>
        <w:t>y en todo caso no es óbice para perdonar la ine</w:t>
      </w:r>
      <w:r w:rsidR="00FF68EA">
        <w:rPr>
          <w:rFonts w:ascii="Georgia" w:hAnsi="Georgia" w:cs="Arial"/>
          <w:bCs/>
          <w:kern w:val="0"/>
          <w:sz w:val="24"/>
          <w:szCs w:val="24"/>
        </w:rPr>
        <w:t xml:space="preserve">ficiente atención prestada al paciente. Igual suerte corre la relativa a la acción de </w:t>
      </w:r>
      <w:r w:rsidR="008C567F">
        <w:rPr>
          <w:rFonts w:ascii="Georgia" w:hAnsi="Georgia" w:cs="Arial"/>
          <w:bCs/>
          <w:kern w:val="0"/>
          <w:sz w:val="24"/>
          <w:szCs w:val="24"/>
        </w:rPr>
        <w:t xml:space="preserve">un tercero, cuya base es el contrato suscrito entre la demandada y la Clínica </w:t>
      </w:r>
      <w:r w:rsidR="0070024C">
        <w:rPr>
          <w:rFonts w:ascii="Georgia" w:hAnsi="Georgia" w:cs="Arial"/>
          <w:bCs/>
          <w:kern w:val="0"/>
          <w:sz w:val="24"/>
          <w:szCs w:val="24"/>
        </w:rPr>
        <w:t xml:space="preserve">Los </w:t>
      </w:r>
      <w:r w:rsidR="008C567F">
        <w:rPr>
          <w:rFonts w:ascii="Georgia" w:hAnsi="Georgia" w:cs="Arial"/>
          <w:bCs/>
          <w:kern w:val="0"/>
          <w:sz w:val="24"/>
          <w:szCs w:val="24"/>
        </w:rPr>
        <w:t>Rosales</w:t>
      </w:r>
      <w:r w:rsidR="00575CB6">
        <w:rPr>
          <w:rFonts w:ascii="Georgia" w:hAnsi="Georgia" w:cs="Arial"/>
          <w:bCs/>
          <w:kern w:val="0"/>
          <w:sz w:val="24"/>
          <w:szCs w:val="24"/>
        </w:rPr>
        <w:t xml:space="preserve"> SA</w:t>
      </w:r>
      <w:r w:rsidR="008C567F">
        <w:rPr>
          <w:rFonts w:ascii="Georgia" w:hAnsi="Georgia" w:cs="Arial"/>
          <w:bCs/>
          <w:kern w:val="0"/>
          <w:sz w:val="24"/>
          <w:szCs w:val="24"/>
        </w:rPr>
        <w:t xml:space="preserve">, </w:t>
      </w:r>
      <w:r w:rsidR="00146625">
        <w:rPr>
          <w:rFonts w:ascii="Georgia" w:hAnsi="Georgia" w:cs="Arial"/>
          <w:bCs/>
          <w:kern w:val="0"/>
          <w:sz w:val="24"/>
          <w:szCs w:val="24"/>
        </w:rPr>
        <w:t xml:space="preserve">ya que </w:t>
      </w:r>
      <w:r w:rsidR="008C567F">
        <w:rPr>
          <w:rFonts w:ascii="Georgia" w:hAnsi="Georgia" w:cs="Arial"/>
          <w:bCs/>
          <w:kern w:val="0"/>
          <w:sz w:val="24"/>
          <w:szCs w:val="24"/>
        </w:rPr>
        <w:t>como se señaló en el acápite anterior, la responsabilidad imputada es por la atención recibida en l</w:t>
      </w:r>
      <w:r w:rsidR="008D6CF9">
        <w:rPr>
          <w:rFonts w:ascii="Georgia" w:hAnsi="Georgia" w:cs="Arial"/>
          <w:bCs/>
          <w:kern w:val="0"/>
          <w:sz w:val="24"/>
          <w:szCs w:val="24"/>
        </w:rPr>
        <w:t>a</w:t>
      </w:r>
      <w:r w:rsidR="008C567F">
        <w:rPr>
          <w:rFonts w:ascii="Georgia" w:hAnsi="Georgia" w:cs="Arial"/>
          <w:bCs/>
          <w:kern w:val="0"/>
          <w:sz w:val="24"/>
          <w:szCs w:val="24"/>
        </w:rPr>
        <w:t xml:space="preserve"> unidad básica de atención Los Rosales</w:t>
      </w:r>
      <w:r w:rsidR="00146625">
        <w:rPr>
          <w:rFonts w:ascii="Georgia" w:hAnsi="Georgia" w:cs="Arial"/>
          <w:bCs/>
          <w:kern w:val="0"/>
          <w:sz w:val="24"/>
          <w:szCs w:val="24"/>
        </w:rPr>
        <w:t xml:space="preserve"> de la EPS</w:t>
      </w:r>
      <w:r w:rsidR="008C567F">
        <w:rPr>
          <w:rFonts w:ascii="Georgia" w:hAnsi="Georgia" w:cs="Arial"/>
          <w:bCs/>
          <w:kern w:val="0"/>
          <w:sz w:val="24"/>
          <w:szCs w:val="24"/>
        </w:rPr>
        <w:t xml:space="preserve">. </w:t>
      </w:r>
    </w:p>
    <w:p w:rsidR="00765BBF" w:rsidRPr="008D6CF9" w:rsidRDefault="00765BBF" w:rsidP="00D52953">
      <w:pPr>
        <w:spacing w:line="360" w:lineRule="auto"/>
        <w:jc w:val="both"/>
        <w:rPr>
          <w:rFonts w:ascii="Georgia" w:hAnsi="Georgia" w:cs="Arial"/>
          <w:sz w:val="24"/>
          <w:szCs w:val="24"/>
        </w:rPr>
      </w:pPr>
    </w:p>
    <w:p w:rsidR="008D6CF9" w:rsidRPr="008D6CF9" w:rsidRDefault="00F17A9F" w:rsidP="008D6CF9">
      <w:pPr>
        <w:widowControl/>
        <w:overflowPunct/>
        <w:autoSpaceDE/>
        <w:autoSpaceDN/>
        <w:adjustRightInd/>
        <w:spacing w:line="360" w:lineRule="auto"/>
        <w:jc w:val="both"/>
        <w:rPr>
          <w:rFonts w:ascii="Georgia" w:hAnsi="Georgia" w:cs="Arial"/>
          <w:sz w:val="24"/>
          <w:szCs w:val="22"/>
        </w:rPr>
      </w:pPr>
      <w:r>
        <w:rPr>
          <w:rFonts w:ascii="Georgia" w:hAnsi="Georgia" w:cs="Arial"/>
          <w:sz w:val="24"/>
          <w:szCs w:val="22"/>
        </w:rPr>
        <w:t xml:space="preserve">Resta </w:t>
      </w:r>
      <w:r w:rsidR="008D6CF9">
        <w:rPr>
          <w:rFonts w:ascii="Georgia" w:hAnsi="Georgia" w:cs="Arial"/>
          <w:sz w:val="24"/>
          <w:szCs w:val="22"/>
        </w:rPr>
        <w:t>por revisar la</w:t>
      </w:r>
      <w:r w:rsidR="008D6CF9" w:rsidRPr="008D6CF9">
        <w:rPr>
          <w:rFonts w:ascii="Georgia" w:hAnsi="Georgia" w:cs="Arial"/>
          <w:sz w:val="24"/>
          <w:szCs w:val="22"/>
        </w:rPr>
        <w:t xml:space="preserve"> referente al</w:t>
      </w:r>
      <w:r w:rsidR="008D6CF9" w:rsidRPr="008D6CF9">
        <w:rPr>
          <w:rFonts w:ascii="Georgia" w:hAnsi="Georgia" w:cs="Arial"/>
          <w:i/>
          <w:sz w:val="24"/>
          <w:szCs w:val="24"/>
          <w:lang w:val="es-CO"/>
        </w:rPr>
        <w:t xml:space="preserve"> </w:t>
      </w:r>
      <w:r w:rsidR="008D6CF9" w:rsidRPr="008D6CF9">
        <w:rPr>
          <w:rFonts w:ascii="Georgia" w:hAnsi="Georgia" w:cs="Arial"/>
          <w:sz w:val="24"/>
          <w:szCs w:val="24"/>
          <w:lang w:val="es-CO"/>
        </w:rPr>
        <w:t>cobro excesivo de perjuicios morales</w:t>
      </w:r>
      <w:r w:rsidR="008D6CF9" w:rsidRPr="008D6CF9">
        <w:rPr>
          <w:rFonts w:ascii="Georgia" w:hAnsi="Georgia" w:cs="Arial"/>
          <w:sz w:val="24"/>
          <w:szCs w:val="22"/>
        </w:rPr>
        <w:t xml:space="preserve">, pues está amarrada a que se haga </w:t>
      </w:r>
      <w:r w:rsidR="008D6CF9">
        <w:rPr>
          <w:rFonts w:ascii="Georgia" w:hAnsi="Georgia" w:cs="Arial"/>
          <w:sz w:val="24"/>
          <w:szCs w:val="22"/>
        </w:rPr>
        <w:t>el</w:t>
      </w:r>
      <w:r w:rsidR="008D6CF9" w:rsidRPr="008D6CF9">
        <w:rPr>
          <w:rFonts w:ascii="Georgia" w:hAnsi="Georgia" w:cs="Arial"/>
          <w:sz w:val="24"/>
          <w:szCs w:val="22"/>
        </w:rPr>
        <w:t xml:space="preserve"> respectivo reconocimiento. </w:t>
      </w:r>
    </w:p>
    <w:p w:rsidR="008D6CF9" w:rsidRDefault="008D6CF9" w:rsidP="00D52953">
      <w:pPr>
        <w:spacing w:line="360" w:lineRule="auto"/>
        <w:jc w:val="both"/>
        <w:rPr>
          <w:rFonts w:ascii="Georgia" w:hAnsi="Georgia" w:cs="Arial"/>
          <w:sz w:val="24"/>
          <w:szCs w:val="22"/>
        </w:rPr>
      </w:pPr>
      <w:r>
        <w:rPr>
          <w:rFonts w:ascii="Georgia" w:hAnsi="Georgia" w:cs="Arial"/>
          <w:sz w:val="24"/>
          <w:szCs w:val="22"/>
        </w:rPr>
        <w:t xml:space="preserve"> </w:t>
      </w:r>
    </w:p>
    <w:p w:rsidR="008D6CF9" w:rsidRDefault="008D6CF9" w:rsidP="004A0321">
      <w:pPr>
        <w:pStyle w:val="Paragraphedeliste"/>
        <w:numPr>
          <w:ilvl w:val="2"/>
          <w:numId w:val="8"/>
        </w:numPr>
        <w:spacing w:line="360" w:lineRule="auto"/>
        <w:jc w:val="both"/>
        <w:rPr>
          <w:rFonts w:ascii="Georgia" w:hAnsi="Georgia" w:cs="Arial"/>
          <w:iCs/>
          <w:smallCaps/>
          <w:sz w:val="24"/>
          <w:szCs w:val="22"/>
        </w:rPr>
      </w:pPr>
      <w:r w:rsidRPr="004A0321">
        <w:rPr>
          <w:rFonts w:ascii="Georgia" w:hAnsi="Georgia" w:cs="Arial"/>
          <w:iCs/>
          <w:smallCaps/>
          <w:sz w:val="24"/>
          <w:szCs w:val="22"/>
        </w:rPr>
        <w:t>La tasación de los perjuicios</w:t>
      </w:r>
    </w:p>
    <w:p w:rsidR="004A0321" w:rsidRDefault="004A0321" w:rsidP="004A0321">
      <w:pPr>
        <w:spacing w:line="360" w:lineRule="auto"/>
        <w:jc w:val="both"/>
        <w:rPr>
          <w:rFonts w:ascii="Georgia" w:hAnsi="Georgia" w:cs="Arial"/>
          <w:iCs/>
          <w:smallCaps/>
          <w:sz w:val="24"/>
          <w:szCs w:val="22"/>
        </w:rPr>
      </w:pPr>
    </w:p>
    <w:p w:rsidR="004A0321" w:rsidRDefault="00204BDC" w:rsidP="004A0321">
      <w:pPr>
        <w:pStyle w:val="Paragraphedeliste"/>
        <w:numPr>
          <w:ilvl w:val="3"/>
          <w:numId w:val="8"/>
        </w:numPr>
        <w:spacing w:line="360" w:lineRule="auto"/>
        <w:jc w:val="both"/>
        <w:rPr>
          <w:rFonts w:ascii="Georgia" w:hAnsi="Georgia" w:cs="Arial"/>
          <w:iCs/>
          <w:smallCaps/>
          <w:sz w:val="24"/>
          <w:szCs w:val="22"/>
        </w:rPr>
      </w:pPr>
      <w:r>
        <w:rPr>
          <w:rFonts w:ascii="Georgia" w:hAnsi="Georgia" w:cs="Arial"/>
          <w:iCs/>
          <w:smallCaps/>
          <w:sz w:val="24"/>
          <w:szCs w:val="22"/>
        </w:rPr>
        <w:t>El l</w:t>
      </w:r>
      <w:r w:rsidR="004A0321">
        <w:rPr>
          <w:rFonts w:ascii="Georgia" w:hAnsi="Georgia" w:cs="Arial"/>
          <w:iCs/>
          <w:smallCaps/>
          <w:sz w:val="24"/>
          <w:szCs w:val="22"/>
        </w:rPr>
        <w:t>ucro cesante</w:t>
      </w:r>
    </w:p>
    <w:p w:rsidR="004A0321" w:rsidRDefault="004A0321" w:rsidP="004A0321">
      <w:pPr>
        <w:spacing w:line="360" w:lineRule="auto"/>
        <w:jc w:val="both"/>
        <w:rPr>
          <w:rFonts w:ascii="Georgia" w:hAnsi="Georgia" w:cs="Arial"/>
          <w:iCs/>
          <w:smallCaps/>
          <w:sz w:val="24"/>
          <w:szCs w:val="22"/>
        </w:rPr>
      </w:pPr>
    </w:p>
    <w:p w:rsidR="004A0321" w:rsidRDefault="00442E06" w:rsidP="004A0321">
      <w:pPr>
        <w:spacing w:line="360" w:lineRule="auto"/>
        <w:jc w:val="both"/>
        <w:rPr>
          <w:rFonts w:ascii="Georgia" w:hAnsi="Georgia" w:cs="Arial"/>
          <w:sz w:val="24"/>
          <w:lang w:val="es-CO"/>
        </w:rPr>
      </w:pPr>
      <w:r w:rsidRPr="00442E06">
        <w:rPr>
          <w:rFonts w:ascii="Georgia" w:hAnsi="Georgia" w:cs="Arial"/>
          <w:sz w:val="24"/>
          <w:lang w:val="es-CO"/>
        </w:rPr>
        <w:t xml:space="preserve">Estimado como una de las formas de daño patrimonial, </w:t>
      </w:r>
      <w:r>
        <w:rPr>
          <w:rFonts w:ascii="Georgia" w:hAnsi="Georgia" w:cs="Arial"/>
          <w:sz w:val="24"/>
          <w:lang w:val="es-CO"/>
        </w:rPr>
        <w:t>a</w:t>
      </w:r>
      <w:r w:rsidR="004A0321" w:rsidRPr="00442E06">
        <w:rPr>
          <w:rFonts w:ascii="Georgia" w:hAnsi="Georgia" w:cs="Arial"/>
          <w:sz w:val="24"/>
          <w:lang w:val="es-CO"/>
        </w:rPr>
        <w:t>barca: (i) Las lesiones</w:t>
      </w:r>
      <w:r w:rsidR="004A0321" w:rsidRPr="004A0321">
        <w:rPr>
          <w:rFonts w:ascii="Georgia" w:hAnsi="Georgia" w:cs="Arial"/>
          <w:sz w:val="24"/>
          <w:lang w:val="es-CO"/>
        </w:rPr>
        <w:t xml:space="preserve"> personales; (ii) La pérdida o disminución de la capacidad laboral; y/o (iii) La afección de bienes que producían un rendimiento económico</w:t>
      </w:r>
      <w:r w:rsidR="004A0321" w:rsidRPr="004A0321">
        <w:rPr>
          <w:rStyle w:val="Appelnotedebasdep"/>
          <w:rFonts w:ascii="Georgia" w:hAnsi="Georgia"/>
          <w:sz w:val="24"/>
          <w:lang w:val="es-CO"/>
        </w:rPr>
        <w:footnoteReference w:id="63"/>
      </w:r>
      <w:r w:rsidR="004A0321" w:rsidRPr="004A0321">
        <w:rPr>
          <w:rFonts w:ascii="Georgia" w:hAnsi="Georgia" w:cs="Arial"/>
          <w:sz w:val="24"/>
          <w:lang w:val="es-CO"/>
        </w:rPr>
        <w:t>; de allí que se le considere como la imposibilidad de percibir una ganancia legítima o una utilidad económica, por la víctima o sus familiares, como consecuencia del suceso nocivo</w:t>
      </w:r>
      <w:r w:rsidR="001446E3">
        <w:rPr>
          <w:rFonts w:ascii="Georgia" w:hAnsi="Georgia" w:cs="Arial"/>
          <w:sz w:val="24"/>
          <w:lang w:val="es-CO"/>
        </w:rPr>
        <w:t>,</w:t>
      </w:r>
      <w:r w:rsidR="004A0321" w:rsidRPr="004A0321">
        <w:rPr>
          <w:rFonts w:ascii="Georgia" w:hAnsi="Georgia" w:cs="Arial"/>
          <w:sz w:val="24"/>
          <w:lang w:val="es-CO"/>
        </w:rPr>
        <w:t xml:space="preserve"> que si nunca se hubiese presentado, tampoco se habría provocado el daño.  </w:t>
      </w:r>
    </w:p>
    <w:p w:rsidR="00A621CF" w:rsidRPr="004A0321" w:rsidRDefault="00A621CF" w:rsidP="004A0321">
      <w:pPr>
        <w:spacing w:line="360" w:lineRule="auto"/>
        <w:jc w:val="both"/>
        <w:rPr>
          <w:rFonts w:ascii="Georgia" w:hAnsi="Georgia" w:cs="Arial"/>
          <w:sz w:val="24"/>
          <w:lang w:val="es-CO"/>
        </w:rPr>
      </w:pPr>
    </w:p>
    <w:p w:rsidR="00FE062E" w:rsidRDefault="004A0321" w:rsidP="00FE062E">
      <w:pPr>
        <w:spacing w:line="360" w:lineRule="auto"/>
        <w:jc w:val="both"/>
        <w:rPr>
          <w:rFonts w:ascii="Georgia" w:hAnsi="Georgia" w:cs="Arial"/>
          <w:sz w:val="24"/>
          <w:lang w:val="es-CO"/>
        </w:rPr>
      </w:pPr>
      <w:r w:rsidRPr="004A0321">
        <w:rPr>
          <w:rFonts w:ascii="Georgia" w:hAnsi="Georgia" w:cs="Arial"/>
          <w:sz w:val="24"/>
          <w:lang w:val="es-CO"/>
        </w:rPr>
        <w:t xml:space="preserve">Por regla general, debe ser debidamente justificado a efectos de aplicar una </w:t>
      </w:r>
      <w:r w:rsidR="004D52D4" w:rsidRPr="004A0321">
        <w:rPr>
          <w:rFonts w:ascii="Georgia" w:hAnsi="Georgia" w:cs="Arial"/>
          <w:sz w:val="24"/>
          <w:lang w:val="es-CO"/>
        </w:rPr>
        <w:t>perspectiva</w:t>
      </w:r>
      <w:r w:rsidRPr="004A0321">
        <w:rPr>
          <w:rFonts w:ascii="Georgia" w:hAnsi="Georgia" w:cs="Arial"/>
          <w:sz w:val="24"/>
          <w:lang w:val="es-CO"/>
        </w:rPr>
        <w:t xml:space="preserve"> que responda al curso normal de lo acaecido con antelación al evento dañino. Y es que la excepción a esa regla, está consagrada en el artículo 1617 del CC, en lo que refiere a la </w:t>
      </w:r>
      <w:proofErr w:type="spellStart"/>
      <w:r w:rsidRPr="004A0321">
        <w:rPr>
          <w:rFonts w:ascii="Georgia" w:hAnsi="Georgia" w:cs="Arial"/>
          <w:sz w:val="24"/>
          <w:lang w:val="es-CO"/>
        </w:rPr>
        <w:lastRenderedPageBreak/>
        <w:t>causación</w:t>
      </w:r>
      <w:proofErr w:type="spellEnd"/>
      <w:r w:rsidRPr="004A0321">
        <w:rPr>
          <w:rFonts w:ascii="Georgia" w:hAnsi="Georgia" w:cs="Arial"/>
          <w:sz w:val="24"/>
          <w:lang w:val="es-CO"/>
        </w:rPr>
        <w:t xml:space="preserve"> de intereses frente a deuda pecuniaria y a causa del retardo en su pago, circunstancia exaltada por la jurisprudencia de nuestro órgano de cierre</w:t>
      </w:r>
      <w:r w:rsidRPr="004A0321">
        <w:rPr>
          <w:rStyle w:val="Appelnotedebasdep"/>
          <w:rFonts w:ascii="Georgia" w:hAnsi="Georgia"/>
          <w:sz w:val="24"/>
          <w:lang w:val="es-CO"/>
        </w:rPr>
        <w:footnoteReference w:id="64"/>
      </w:r>
      <w:r w:rsidRPr="004A0321">
        <w:rPr>
          <w:rFonts w:ascii="Georgia" w:hAnsi="Georgia" w:cs="Arial"/>
          <w:sz w:val="24"/>
          <w:lang w:val="es-CO"/>
        </w:rPr>
        <w:t xml:space="preserve">, desde tiempo atrás. </w:t>
      </w:r>
      <w:r w:rsidR="004D52D4">
        <w:rPr>
          <w:rFonts w:ascii="Georgia" w:hAnsi="Georgia" w:cs="Arial"/>
          <w:sz w:val="24"/>
          <w:lang w:val="es-CO"/>
        </w:rPr>
        <w:t xml:space="preserve">Es </w:t>
      </w:r>
      <w:r w:rsidR="00FE062E">
        <w:rPr>
          <w:rFonts w:ascii="Georgia" w:hAnsi="Georgia" w:cs="Arial"/>
          <w:sz w:val="24"/>
          <w:lang w:val="es-CO"/>
        </w:rPr>
        <w:t>preciso acotar que la tesis del órgano de cierre de la especialidad (CSJ), ha sido que debe existir certeza en que se dejará de percibirse la utilidad, tal como lo resalta la doctrina nacional</w:t>
      </w:r>
      <w:r w:rsidR="00FE062E">
        <w:rPr>
          <w:rStyle w:val="Appelnotedebasdep"/>
          <w:rFonts w:ascii="Georgia" w:hAnsi="Georgia"/>
          <w:sz w:val="24"/>
          <w:lang w:val="es-CO"/>
        </w:rPr>
        <w:footnoteReference w:id="65"/>
      </w:r>
      <w:r w:rsidR="00FE062E">
        <w:rPr>
          <w:rFonts w:ascii="Georgia" w:hAnsi="Georgia" w:cs="Arial"/>
          <w:sz w:val="24"/>
          <w:lang w:val="es-CO"/>
        </w:rPr>
        <w:t>-</w:t>
      </w:r>
      <w:r w:rsidR="00FE062E">
        <w:rPr>
          <w:rStyle w:val="Appelnotedebasdep"/>
          <w:rFonts w:ascii="Georgia" w:hAnsi="Georgia"/>
          <w:sz w:val="24"/>
          <w:lang w:val="es-CO"/>
        </w:rPr>
        <w:footnoteReference w:id="66"/>
      </w:r>
      <w:r w:rsidR="00FE062E">
        <w:rPr>
          <w:rFonts w:ascii="Georgia" w:hAnsi="Georgia" w:cs="Arial"/>
          <w:sz w:val="24"/>
          <w:lang w:val="es-CO"/>
        </w:rPr>
        <w:t>, sin embargo, en reciente decisión (2017)</w:t>
      </w:r>
      <w:r w:rsidR="00FE062E">
        <w:rPr>
          <w:rStyle w:val="Appelnotedebasdep"/>
          <w:rFonts w:ascii="Georgia" w:hAnsi="Georgia"/>
          <w:sz w:val="24"/>
          <w:lang w:val="es-CO"/>
        </w:rPr>
        <w:footnoteReference w:id="67"/>
      </w:r>
      <w:r w:rsidR="00FE062E">
        <w:rPr>
          <w:rFonts w:ascii="Georgia" w:hAnsi="Georgia" w:cs="Arial"/>
          <w:sz w:val="24"/>
          <w:lang w:val="es-CO"/>
        </w:rPr>
        <w:t xml:space="preserve"> parece inclinarse a </w:t>
      </w:r>
      <w:r w:rsidR="00DA28EA">
        <w:rPr>
          <w:rFonts w:ascii="Georgia" w:hAnsi="Georgia" w:cs="Arial"/>
          <w:sz w:val="24"/>
          <w:lang w:val="es-CO"/>
        </w:rPr>
        <w:t xml:space="preserve">favor de </w:t>
      </w:r>
      <w:r w:rsidR="00FE062E">
        <w:rPr>
          <w:rFonts w:ascii="Georgia" w:hAnsi="Georgia" w:cs="Arial"/>
          <w:sz w:val="24"/>
          <w:lang w:val="es-CO"/>
        </w:rPr>
        <w:t xml:space="preserve">la hipótesis de </w:t>
      </w:r>
      <w:r w:rsidR="00DA28EA">
        <w:rPr>
          <w:rFonts w:ascii="Georgia" w:hAnsi="Georgia" w:cs="Arial"/>
          <w:sz w:val="24"/>
          <w:lang w:val="es-CO"/>
        </w:rPr>
        <w:t>su</w:t>
      </w:r>
      <w:r w:rsidR="00FE062E">
        <w:rPr>
          <w:rFonts w:ascii="Georgia" w:hAnsi="Georgia" w:cs="Arial"/>
          <w:sz w:val="24"/>
          <w:lang w:val="es-CO"/>
        </w:rPr>
        <w:t xml:space="preserve"> probabilidad </w:t>
      </w:r>
      <w:r w:rsidR="00DA28EA">
        <w:rPr>
          <w:rFonts w:ascii="Georgia" w:hAnsi="Georgia" w:cs="Arial"/>
          <w:sz w:val="24"/>
          <w:lang w:val="es-CO"/>
        </w:rPr>
        <w:t>como suficiente</w:t>
      </w:r>
      <w:r w:rsidR="00FE062E">
        <w:rPr>
          <w:rFonts w:ascii="Georgia" w:hAnsi="Georgia" w:cs="Arial"/>
          <w:sz w:val="24"/>
          <w:lang w:val="es-CO"/>
        </w:rPr>
        <w:t>.</w:t>
      </w:r>
    </w:p>
    <w:p w:rsidR="004A0321" w:rsidRPr="004A0321" w:rsidRDefault="004A0321" w:rsidP="004A0321">
      <w:pPr>
        <w:spacing w:line="360" w:lineRule="auto"/>
        <w:jc w:val="both"/>
        <w:rPr>
          <w:rFonts w:ascii="Georgia" w:hAnsi="Georgia" w:cs="Arial"/>
          <w:lang w:val="es-CO"/>
        </w:rPr>
      </w:pPr>
    </w:p>
    <w:p w:rsidR="004A0321" w:rsidRPr="004A0321" w:rsidRDefault="004A0321" w:rsidP="004A0321">
      <w:pPr>
        <w:spacing w:line="360" w:lineRule="auto"/>
        <w:jc w:val="both"/>
        <w:rPr>
          <w:rFonts w:ascii="Georgia" w:hAnsi="Georgia" w:cs="Arial"/>
          <w:sz w:val="24"/>
          <w:lang w:val="es-CO"/>
        </w:rPr>
      </w:pPr>
      <w:r w:rsidRPr="004A0321">
        <w:rPr>
          <w:rFonts w:ascii="Georgia" w:hAnsi="Georgia" w:cs="Arial"/>
          <w:sz w:val="24"/>
          <w:lang w:val="es-CO"/>
        </w:rPr>
        <w:t xml:space="preserve">Así mismo, en las generalidades ya referidas, por tratarse de un elemento que escapa a la presunción, debe acreditarse que se imposibilitó a la víctima de </w:t>
      </w:r>
      <w:r w:rsidR="00FE062E">
        <w:rPr>
          <w:rFonts w:ascii="Georgia" w:hAnsi="Georgia" w:cs="Arial"/>
          <w:sz w:val="24"/>
          <w:lang w:val="es-CO"/>
        </w:rPr>
        <w:t>tener esa fuente de ganancia</w:t>
      </w:r>
      <w:r w:rsidRPr="004A0321">
        <w:rPr>
          <w:rFonts w:ascii="Georgia" w:hAnsi="Georgia" w:cs="Arial"/>
          <w:sz w:val="24"/>
          <w:lang w:val="es-CO"/>
        </w:rPr>
        <w:t xml:space="preserve">, a través del cual generaba los ingresos para satisfacer ciertas necesidades, se itera, deberá probarse el antecedente y la suspensión o cesación de ganancias. </w:t>
      </w:r>
    </w:p>
    <w:p w:rsidR="004A0321" w:rsidRPr="004A0321" w:rsidRDefault="004A0321" w:rsidP="004A0321">
      <w:pPr>
        <w:spacing w:line="360" w:lineRule="auto"/>
        <w:jc w:val="both"/>
        <w:rPr>
          <w:rFonts w:ascii="Georgia" w:hAnsi="Georgia" w:cs="Arial"/>
          <w:lang w:val="es-CO"/>
        </w:rPr>
      </w:pPr>
    </w:p>
    <w:p w:rsidR="00827121" w:rsidRPr="00536A97" w:rsidRDefault="00C41DBC" w:rsidP="00827121">
      <w:pPr>
        <w:spacing w:line="360" w:lineRule="auto"/>
        <w:jc w:val="both"/>
        <w:rPr>
          <w:rFonts w:ascii="Georgia" w:hAnsi="Georgia" w:cs="Arial"/>
          <w:sz w:val="24"/>
          <w:lang w:val="es-CO"/>
        </w:rPr>
      </w:pPr>
      <w:r>
        <w:rPr>
          <w:rFonts w:ascii="Georgia" w:hAnsi="Georgia" w:cs="Arial"/>
          <w:sz w:val="24"/>
          <w:lang w:val="es-CO"/>
        </w:rPr>
        <w:t>Esta indemnización es de</w:t>
      </w:r>
      <w:r w:rsidR="004A0321" w:rsidRPr="004A0321">
        <w:rPr>
          <w:rFonts w:ascii="Georgia" w:hAnsi="Georgia" w:cs="Arial"/>
          <w:sz w:val="24"/>
          <w:lang w:val="es-CO"/>
        </w:rPr>
        <w:t xml:space="preserve"> carácter meramente monetario y corresponde a la diferencia entre los ingresos que puede calcularse, recibirá</w:t>
      </w:r>
      <w:r w:rsidR="00567EA5">
        <w:rPr>
          <w:rFonts w:ascii="Georgia" w:hAnsi="Georgia" w:cs="Arial"/>
          <w:sz w:val="24"/>
          <w:lang w:val="es-CO"/>
        </w:rPr>
        <w:t xml:space="preserve"> o recibiría </w:t>
      </w:r>
      <w:r w:rsidR="00DA28EA">
        <w:rPr>
          <w:rFonts w:ascii="Georgia" w:hAnsi="Georgia" w:cs="Arial"/>
          <w:sz w:val="24"/>
          <w:lang w:val="es-CO"/>
        </w:rPr>
        <w:t>e</w:t>
      </w:r>
      <w:r w:rsidR="004A0321" w:rsidRPr="004A0321">
        <w:rPr>
          <w:rFonts w:ascii="Georgia" w:hAnsi="Georgia" w:cs="Arial"/>
          <w:sz w:val="24"/>
          <w:lang w:val="es-CO"/>
        </w:rPr>
        <w:t xml:space="preserve">l </w:t>
      </w:r>
      <w:r w:rsidR="00DA28EA">
        <w:rPr>
          <w:rFonts w:ascii="Georgia" w:hAnsi="Georgia" w:cs="Arial"/>
          <w:sz w:val="24"/>
          <w:lang w:val="es-CO"/>
        </w:rPr>
        <w:t xml:space="preserve">damnificado </w:t>
      </w:r>
      <w:r w:rsidR="004A0321" w:rsidRPr="004A0321">
        <w:rPr>
          <w:rFonts w:ascii="Georgia" w:hAnsi="Georgia" w:cs="Arial"/>
          <w:sz w:val="24"/>
          <w:lang w:val="es-CO"/>
        </w:rPr>
        <w:t xml:space="preserve">a partir del daño sufrido y los que debía recibir, de no </w:t>
      </w:r>
      <w:r w:rsidR="004A0321" w:rsidRPr="00536A97">
        <w:rPr>
          <w:rFonts w:ascii="Georgia" w:hAnsi="Georgia" w:cs="Arial"/>
          <w:sz w:val="24"/>
          <w:lang w:val="es-CO"/>
        </w:rPr>
        <w:t xml:space="preserve">habérsele causado. </w:t>
      </w:r>
      <w:r w:rsidR="00827121" w:rsidRPr="00536A97">
        <w:rPr>
          <w:rFonts w:ascii="Georgia" w:hAnsi="Georgia" w:cs="Arial"/>
          <w:sz w:val="24"/>
          <w:lang w:val="es-CO"/>
        </w:rPr>
        <w:t xml:space="preserve">Otro aspecto que lo caracteriza es que, </w:t>
      </w:r>
      <w:r w:rsidR="00827121" w:rsidRPr="00536A97">
        <w:rPr>
          <w:rFonts w:ascii="Georgia" w:hAnsi="Georgia" w:cs="Arial"/>
          <w:sz w:val="24"/>
          <w:u w:val="single"/>
          <w:lang w:val="es-CO"/>
        </w:rPr>
        <w:t>siempre es un perjuicio futuro a partir de la fecha en que se produjo el daño</w:t>
      </w:r>
      <w:r w:rsidR="00827121" w:rsidRPr="00536A97">
        <w:rPr>
          <w:rFonts w:ascii="Georgia" w:hAnsi="Georgia" w:cs="Arial"/>
          <w:sz w:val="24"/>
          <w:lang w:val="es-CO"/>
        </w:rPr>
        <w:t>, de allí que resulten útiles las palabras de la CSJ</w:t>
      </w:r>
      <w:r w:rsidR="00827121" w:rsidRPr="00536A97">
        <w:rPr>
          <w:rStyle w:val="Appelnotedebasdep"/>
          <w:rFonts w:ascii="Georgia" w:hAnsi="Georgia"/>
          <w:sz w:val="24"/>
          <w:lang w:val="es-CO"/>
        </w:rPr>
        <w:footnoteReference w:id="68"/>
      </w:r>
      <w:r w:rsidR="00827121" w:rsidRPr="00536A97">
        <w:rPr>
          <w:rFonts w:ascii="Georgia" w:hAnsi="Georgia" w:cs="Arial"/>
          <w:sz w:val="24"/>
          <w:lang w:val="es-CO"/>
        </w:rPr>
        <w:t xml:space="preserve">, al reiterar: </w:t>
      </w:r>
    </w:p>
    <w:p w:rsidR="00827121" w:rsidRPr="00536A97" w:rsidRDefault="00827121" w:rsidP="00827121">
      <w:pPr>
        <w:spacing w:line="360" w:lineRule="auto"/>
        <w:jc w:val="both"/>
        <w:rPr>
          <w:rFonts w:ascii="Georgia" w:hAnsi="Georgia" w:cs="Arial"/>
          <w:sz w:val="14"/>
          <w:lang w:val="es-CO"/>
        </w:rPr>
      </w:pPr>
    </w:p>
    <w:p w:rsidR="00827121" w:rsidRPr="00536A97" w:rsidRDefault="00827121" w:rsidP="00827121">
      <w:pPr>
        <w:ind w:left="567" w:right="567"/>
        <w:jc w:val="both"/>
        <w:rPr>
          <w:rFonts w:ascii="Georgia" w:hAnsi="Georgia" w:cs="Arial"/>
          <w:sz w:val="24"/>
          <w:szCs w:val="24"/>
        </w:rPr>
      </w:pPr>
      <w:r w:rsidRPr="00536A97">
        <w:rPr>
          <w:rFonts w:ascii="Georgia" w:hAnsi="Georgia" w:cs="Arial"/>
          <w:sz w:val="24"/>
          <w:szCs w:val="24"/>
        </w:rPr>
        <w:t xml:space="preserve">Cuando el perjuicio material tiene el adjetivo “futuro”, ha expuesto </w:t>
      </w:r>
      <w:smartTag w:uri="urn:schemas-microsoft-com:office:smarttags" w:element="PersonName">
        <w:smartTagPr>
          <w:attr w:name="ProductID" w:val="la Sala"/>
        </w:smartTagPr>
        <w:r w:rsidRPr="00536A97">
          <w:rPr>
            <w:rFonts w:ascii="Georgia" w:hAnsi="Georgia" w:cs="Arial"/>
            <w:sz w:val="24"/>
            <w:szCs w:val="24"/>
          </w:rPr>
          <w:t>la Sala</w:t>
        </w:r>
      </w:smartTag>
      <w:r w:rsidRPr="00536A97">
        <w:rPr>
          <w:rFonts w:ascii="Georgia" w:hAnsi="Georgia" w:cs="Arial"/>
          <w:sz w:val="24"/>
          <w:szCs w:val="24"/>
        </w:rPr>
        <w:t xml:space="preserve"> que </w:t>
      </w:r>
      <w:r w:rsidRPr="00536A97">
        <w:rPr>
          <w:rFonts w:ascii="Georgia" w:hAnsi="Georgia" w:cs="Arial"/>
          <w:i/>
          <w:sz w:val="24"/>
          <w:szCs w:val="24"/>
        </w:rPr>
        <w:t xml:space="preserve">”no es posible aseverar, con seguridad absoluta, como habrían transcurrido los acontecimientos sin la ocurrencia del hecho”, </w:t>
      </w:r>
      <w:r w:rsidRPr="00536A97">
        <w:rPr>
          <w:rFonts w:ascii="Georgia" w:hAnsi="Georgia" w:cs="Arial"/>
          <w:sz w:val="24"/>
          <w:szCs w:val="24"/>
        </w:rPr>
        <w:t>acudiendo al propósito de determinar “</w:t>
      </w:r>
      <w:r w:rsidRPr="00536A97">
        <w:rPr>
          <w:rFonts w:ascii="Georgia" w:hAnsi="Georgia" w:cs="Arial"/>
          <w:i/>
          <w:sz w:val="24"/>
          <w:szCs w:val="24"/>
        </w:rPr>
        <w:t xml:space="preserve">un mínimo de razonable certidumbre” </w:t>
      </w:r>
      <w:r w:rsidRPr="00536A97">
        <w:rPr>
          <w:rFonts w:ascii="Georgia" w:hAnsi="Georgia" w:cs="Arial"/>
          <w:sz w:val="24"/>
          <w:szCs w:val="24"/>
        </w:rPr>
        <w:t>a “</w:t>
      </w:r>
      <w:r w:rsidRPr="00536A97">
        <w:rPr>
          <w:rFonts w:ascii="Georgia" w:hAnsi="Georgia" w:cs="Arial"/>
          <w:i/>
          <w:sz w:val="24"/>
          <w:szCs w:val="24"/>
        </w:rPr>
        <w:t xml:space="preserve">juicios de probabilidad objetiva” </w:t>
      </w:r>
      <w:r w:rsidRPr="00536A97">
        <w:rPr>
          <w:rFonts w:ascii="Georgia" w:hAnsi="Georgia" w:cs="Arial"/>
          <w:sz w:val="24"/>
          <w:szCs w:val="24"/>
        </w:rPr>
        <w:t>y “</w:t>
      </w:r>
      <w:r w:rsidRPr="00536A97">
        <w:rPr>
          <w:rFonts w:ascii="Georgia" w:hAnsi="Georgia" w:cs="Arial"/>
          <w:i/>
          <w:sz w:val="24"/>
          <w:szCs w:val="24"/>
        </w:rPr>
        <w:t xml:space="preserve">a un prudente sentido restrictivo cuando en sede litigiosa, </w:t>
      </w:r>
      <w:r w:rsidRPr="00536A97">
        <w:rPr>
          <w:rFonts w:ascii="Georgia" w:hAnsi="Georgia" w:cs="Arial"/>
          <w:i/>
          <w:sz w:val="24"/>
          <w:szCs w:val="24"/>
          <w:u w:val="single"/>
        </w:rPr>
        <w:t>se trata de admitir la existencia material del lucro cesante y de efectuar su valuación pecuniaria, haciendo particular énfasis en que procede la reparación de esta clase de daños en la medida en que obre en los autos, a disposición del proceso, prueba concluyente en orden a acreditar la verdadera entidad de los mismos y su extensión cuantitativa</w:t>
      </w:r>
      <w:r w:rsidRPr="003D2A21">
        <w:rPr>
          <w:rFonts w:ascii="Georgia" w:hAnsi="Georgia" w:cs="Arial"/>
          <w:i/>
          <w:sz w:val="24"/>
          <w:szCs w:val="24"/>
        </w:rPr>
        <w:t>, lo que significa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w:t>
      </w:r>
      <w:r w:rsidRPr="00536A97">
        <w:rPr>
          <w:rFonts w:ascii="Georgia" w:hAnsi="Georgia" w:cs="Arial"/>
          <w:i/>
          <w:sz w:val="24"/>
          <w:szCs w:val="24"/>
        </w:rPr>
        <w:t>”</w:t>
      </w:r>
      <w:r w:rsidRPr="00536A97">
        <w:rPr>
          <w:rFonts w:ascii="Georgia" w:hAnsi="Georgia" w:cs="Arial"/>
          <w:sz w:val="24"/>
          <w:szCs w:val="24"/>
        </w:rPr>
        <w:t xml:space="preserve"> (cas. civ. sentencia de 4 de marzo de 1998, </w:t>
      </w:r>
      <w:proofErr w:type="spellStart"/>
      <w:r w:rsidRPr="00536A97">
        <w:rPr>
          <w:rFonts w:ascii="Georgia" w:hAnsi="Georgia" w:cs="Arial"/>
          <w:sz w:val="24"/>
          <w:szCs w:val="24"/>
        </w:rPr>
        <w:t>exp</w:t>
      </w:r>
      <w:proofErr w:type="spellEnd"/>
      <w:r w:rsidRPr="00536A97">
        <w:rPr>
          <w:rFonts w:ascii="Georgia" w:hAnsi="Georgia" w:cs="Arial"/>
          <w:sz w:val="24"/>
          <w:szCs w:val="24"/>
        </w:rPr>
        <w:t xml:space="preserve">. 4921. Reiterada en decisión de 9 de septiembre de 2010 </w:t>
      </w:r>
      <w:proofErr w:type="spellStart"/>
      <w:r w:rsidRPr="00536A97">
        <w:rPr>
          <w:rFonts w:ascii="Georgia" w:hAnsi="Georgia" w:cs="Arial"/>
          <w:sz w:val="24"/>
          <w:szCs w:val="24"/>
        </w:rPr>
        <w:t>Ref</w:t>
      </w:r>
      <w:proofErr w:type="spellEnd"/>
      <w:r w:rsidRPr="00536A97">
        <w:rPr>
          <w:rFonts w:ascii="Georgia" w:hAnsi="Georgia" w:cs="Arial"/>
          <w:sz w:val="24"/>
          <w:szCs w:val="24"/>
        </w:rPr>
        <w:t xml:space="preserve">, 2005-00103). </w:t>
      </w:r>
      <w:proofErr w:type="spellStart"/>
      <w:r w:rsidRPr="00536A97">
        <w:rPr>
          <w:rFonts w:ascii="Georgia" w:hAnsi="Georgia" w:cs="Arial"/>
          <w:sz w:val="24"/>
          <w:szCs w:val="24"/>
        </w:rPr>
        <w:t>Sublínea</w:t>
      </w:r>
      <w:proofErr w:type="spellEnd"/>
      <w:r w:rsidRPr="00536A97">
        <w:rPr>
          <w:rFonts w:ascii="Georgia" w:hAnsi="Georgia" w:cs="Arial"/>
          <w:sz w:val="24"/>
          <w:szCs w:val="24"/>
        </w:rPr>
        <w:t xml:space="preserve"> propia de esta Corporación.</w:t>
      </w:r>
    </w:p>
    <w:p w:rsidR="00536A97" w:rsidRDefault="00536A97" w:rsidP="00C41DBC">
      <w:pPr>
        <w:spacing w:line="360" w:lineRule="auto"/>
        <w:jc w:val="both"/>
        <w:rPr>
          <w:rFonts w:ascii="Georgia" w:hAnsi="Georgia" w:cs="Arial"/>
          <w:sz w:val="24"/>
          <w:lang w:val="es-CO"/>
        </w:rPr>
      </w:pPr>
    </w:p>
    <w:p w:rsidR="00612F21" w:rsidRDefault="00827121" w:rsidP="00612F21">
      <w:pPr>
        <w:spacing w:line="360" w:lineRule="auto"/>
        <w:jc w:val="both"/>
        <w:rPr>
          <w:rFonts w:ascii="Georgia" w:hAnsi="Georgia" w:cs="Arial"/>
          <w:sz w:val="24"/>
          <w:lang w:val="es-CO"/>
        </w:rPr>
      </w:pPr>
      <w:r w:rsidRPr="00536A97">
        <w:rPr>
          <w:rFonts w:ascii="Georgia" w:hAnsi="Georgia" w:cs="Arial"/>
          <w:sz w:val="24"/>
          <w:lang w:val="es-CO"/>
        </w:rPr>
        <w:t>Vale la pena decir que este</w:t>
      </w:r>
      <w:r w:rsidR="00C41DBC">
        <w:rPr>
          <w:rFonts w:ascii="Georgia" w:hAnsi="Georgia" w:cs="Arial"/>
          <w:sz w:val="24"/>
          <w:lang w:val="es-CO"/>
        </w:rPr>
        <w:t xml:space="preserve"> daño</w:t>
      </w:r>
      <w:r w:rsidRPr="00536A97">
        <w:rPr>
          <w:rFonts w:ascii="Georgia" w:hAnsi="Georgia" w:cs="Arial"/>
          <w:sz w:val="24"/>
          <w:lang w:val="es-CO"/>
        </w:rPr>
        <w:t xml:space="preserve">, de acuerdo con el periodo que se pida indemnizar, se divide en lucro cesante consolidado y futuro. </w:t>
      </w:r>
      <w:r w:rsidR="00146625">
        <w:rPr>
          <w:rFonts w:ascii="Georgia" w:hAnsi="Georgia" w:cs="Arial"/>
          <w:sz w:val="24"/>
          <w:lang w:val="es-CO"/>
        </w:rPr>
        <w:t>En suma</w:t>
      </w:r>
      <w:r w:rsidR="00567EA5">
        <w:rPr>
          <w:rFonts w:ascii="Georgia" w:hAnsi="Georgia" w:cs="Arial"/>
          <w:sz w:val="24"/>
          <w:lang w:val="es-CO"/>
        </w:rPr>
        <w:t>, debe resarcirse, cuando se acredita que la víctima desarrollaba alguna actividad lícita, que le representada una remuneración</w:t>
      </w:r>
      <w:r w:rsidR="00612F21">
        <w:rPr>
          <w:rFonts w:ascii="Georgia" w:hAnsi="Georgia" w:cs="Arial"/>
          <w:sz w:val="24"/>
          <w:lang w:val="es-CO"/>
        </w:rPr>
        <w:t>, ello</w:t>
      </w:r>
      <w:r w:rsidR="00146625">
        <w:rPr>
          <w:rFonts w:ascii="Georgia" w:hAnsi="Georgia" w:cs="Arial"/>
          <w:sz w:val="24"/>
          <w:lang w:val="es-CO"/>
        </w:rPr>
        <w:t xml:space="preserve">, </w:t>
      </w:r>
      <w:r w:rsidR="00612F21">
        <w:rPr>
          <w:rFonts w:ascii="Georgia" w:hAnsi="Georgia" w:cs="Arial"/>
          <w:sz w:val="24"/>
          <w:lang w:val="es-CO"/>
        </w:rPr>
        <w:t>en aplicación al principio de reparación integral (Artículos 230 CP y 16</w:t>
      </w:r>
      <w:r w:rsidR="00FE062E">
        <w:rPr>
          <w:rFonts w:ascii="Georgia" w:hAnsi="Georgia" w:cs="Arial"/>
          <w:sz w:val="24"/>
          <w:lang w:val="es-CO"/>
        </w:rPr>
        <w:t>,</w:t>
      </w:r>
      <w:r w:rsidR="00612F21">
        <w:rPr>
          <w:rFonts w:ascii="Georgia" w:hAnsi="Georgia" w:cs="Arial"/>
          <w:sz w:val="24"/>
          <w:lang w:val="es-CO"/>
        </w:rPr>
        <w:t xml:space="preserve"> Ley 446)</w:t>
      </w:r>
      <w:r w:rsidR="00146625">
        <w:rPr>
          <w:rFonts w:ascii="Georgia" w:hAnsi="Georgia" w:cs="Arial"/>
          <w:sz w:val="24"/>
          <w:lang w:val="es-CO"/>
        </w:rPr>
        <w:t xml:space="preserve">. En tales </w:t>
      </w:r>
      <w:r w:rsidR="00612F21">
        <w:rPr>
          <w:rFonts w:ascii="Georgia" w:hAnsi="Georgia" w:cs="Arial"/>
          <w:sz w:val="24"/>
          <w:lang w:val="es-CO"/>
        </w:rPr>
        <w:t xml:space="preserve">condiciones, se estima injustificado el criterio utilizado en primera instancia, para su negación, </w:t>
      </w:r>
      <w:r w:rsidR="00146625">
        <w:rPr>
          <w:rFonts w:ascii="Georgia" w:hAnsi="Georgia" w:cs="Arial"/>
          <w:sz w:val="24"/>
          <w:lang w:val="es-CO"/>
        </w:rPr>
        <w:t>más</w:t>
      </w:r>
      <w:r w:rsidR="00612F21">
        <w:rPr>
          <w:rFonts w:ascii="Georgia" w:hAnsi="Georgia" w:cs="Arial"/>
          <w:sz w:val="24"/>
          <w:lang w:val="es-CO"/>
        </w:rPr>
        <w:t xml:space="preserve"> cuando como se verá adelante, la expectativa de vida </w:t>
      </w:r>
      <w:r w:rsidR="00612F21">
        <w:rPr>
          <w:rFonts w:ascii="Georgia" w:hAnsi="Georgia" w:cs="Arial"/>
          <w:sz w:val="24"/>
          <w:lang w:val="es-CO"/>
        </w:rPr>
        <w:lastRenderedPageBreak/>
        <w:t xml:space="preserve">del </w:t>
      </w:r>
      <w:r w:rsidR="00DA28EA">
        <w:rPr>
          <w:rFonts w:ascii="Georgia" w:hAnsi="Georgia" w:cs="Arial"/>
          <w:sz w:val="24"/>
          <w:lang w:val="es-CO"/>
        </w:rPr>
        <w:t>señor Marco Tulio</w:t>
      </w:r>
      <w:r w:rsidR="00612F21">
        <w:rPr>
          <w:rFonts w:ascii="Georgia" w:hAnsi="Georgia" w:cs="Arial"/>
          <w:sz w:val="24"/>
          <w:lang w:val="es-CO"/>
        </w:rPr>
        <w:t>, no era la edad en la que falleció</w:t>
      </w:r>
      <w:r w:rsidR="00460C5A">
        <w:rPr>
          <w:rFonts w:ascii="Georgia" w:hAnsi="Georgia" w:cs="Arial"/>
          <w:sz w:val="24"/>
          <w:lang w:val="es-CO"/>
        </w:rPr>
        <w:t xml:space="preserve"> y tampoco es</w:t>
      </w:r>
      <w:r w:rsidR="00146625">
        <w:rPr>
          <w:rFonts w:ascii="Georgia" w:hAnsi="Georgia" w:cs="Arial"/>
          <w:sz w:val="24"/>
          <w:lang w:val="es-CO"/>
        </w:rPr>
        <w:t>e</w:t>
      </w:r>
      <w:r w:rsidR="00460C5A">
        <w:rPr>
          <w:rFonts w:ascii="Georgia" w:hAnsi="Georgia" w:cs="Arial"/>
          <w:sz w:val="24"/>
          <w:lang w:val="es-CO"/>
        </w:rPr>
        <w:t xml:space="preserve"> </w:t>
      </w:r>
      <w:r w:rsidR="00146625">
        <w:rPr>
          <w:rFonts w:ascii="Georgia" w:hAnsi="Georgia" w:cs="Arial"/>
          <w:sz w:val="24"/>
          <w:lang w:val="es-CO"/>
        </w:rPr>
        <w:t>es</w:t>
      </w:r>
      <w:r w:rsidR="00460C5A">
        <w:rPr>
          <w:rFonts w:ascii="Georgia" w:hAnsi="Georgia" w:cs="Arial"/>
          <w:sz w:val="24"/>
          <w:lang w:val="es-CO"/>
        </w:rPr>
        <w:t xml:space="preserve"> el único factor a considerar para su </w:t>
      </w:r>
      <w:r w:rsidR="00146625">
        <w:rPr>
          <w:rFonts w:ascii="Georgia" w:hAnsi="Georgia" w:cs="Arial"/>
          <w:sz w:val="24"/>
          <w:lang w:val="es-CO"/>
        </w:rPr>
        <w:t>reconocimiento</w:t>
      </w:r>
      <w:r w:rsidR="00612F21">
        <w:rPr>
          <w:rFonts w:ascii="Georgia" w:hAnsi="Georgia" w:cs="Arial"/>
          <w:sz w:val="24"/>
          <w:lang w:val="es-CO"/>
        </w:rPr>
        <w:t xml:space="preserve">. </w:t>
      </w:r>
      <w:r w:rsidR="00351218">
        <w:rPr>
          <w:rFonts w:ascii="Georgia" w:hAnsi="Georgia" w:cs="Arial"/>
          <w:sz w:val="24"/>
          <w:lang w:val="es-CO"/>
        </w:rPr>
        <w:t>Sale avante este reclam</w:t>
      </w:r>
      <w:r w:rsidR="00FE062E">
        <w:rPr>
          <w:rFonts w:ascii="Georgia" w:hAnsi="Georgia" w:cs="Arial"/>
          <w:sz w:val="24"/>
          <w:lang w:val="es-CO"/>
        </w:rPr>
        <w:t>o</w:t>
      </w:r>
      <w:r w:rsidR="00351218">
        <w:rPr>
          <w:rFonts w:ascii="Georgia" w:hAnsi="Georgia" w:cs="Arial"/>
          <w:sz w:val="24"/>
          <w:lang w:val="es-CO"/>
        </w:rPr>
        <w:t xml:space="preserve"> de la parte actora. </w:t>
      </w:r>
    </w:p>
    <w:p w:rsidR="00146625" w:rsidRDefault="00146625" w:rsidP="00612F21">
      <w:pPr>
        <w:spacing w:line="360" w:lineRule="auto"/>
        <w:jc w:val="both"/>
        <w:rPr>
          <w:rFonts w:ascii="Georgia" w:hAnsi="Georgia" w:cs="Arial"/>
          <w:sz w:val="24"/>
          <w:lang w:val="es-CO"/>
        </w:rPr>
      </w:pPr>
    </w:p>
    <w:p w:rsidR="00AE5514" w:rsidRPr="00612F21" w:rsidRDefault="00AE5514" w:rsidP="00AE5514">
      <w:pPr>
        <w:tabs>
          <w:tab w:val="left" w:pos="-720"/>
        </w:tabs>
        <w:suppressAutoHyphens/>
        <w:spacing w:line="360" w:lineRule="auto"/>
        <w:ind w:right="51"/>
        <w:jc w:val="both"/>
        <w:rPr>
          <w:rFonts w:ascii="Georgia" w:hAnsi="Georgia" w:cs="Arial"/>
          <w:sz w:val="24"/>
          <w:szCs w:val="28"/>
        </w:rPr>
      </w:pPr>
      <w:r>
        <w:rPr>
          <w:rFonts w:ascii="Georgia" w:hAnsi="Georgia" w:cs="Arial"/>
          <w:sz w:val="24"/>
          <w:lang w:val="es-CO"/>
        </w:rPr>
        <w:t xml:space="preserve">Para su </w:t>
      </w:r>
      <w:r w:rsidRPr="00612F21">
        <w:rPr>
          <w:rFonts w:ascii="Georgia" w:hAnsi="Georgia" w:cs="Arial"/>
          <w:sz w:val="24"/>
          <w:lang w:val="es-CO"/>
        </w:rPr>
        <w:t>cálculo</w:t>
      </w:r>
      <w:r>
        <w:rPr>
          <w:rFonts w:ascii="Georgia" w:hAnsi="Georgia" w:cs="Arial"/>
          <w:sz w:val="24"/>
          <w:lang w:val="es-CO"/>
        </w:rPr>
        <w:t xml:space="preserve"> </w:t>
      </w:r>
      <w:r w:rsidRPr="00612F21">
        <w:rPr>
          <w:rFonts w:ascii="Georgia" w:hAnsi="Georgia" w:cs="Arial"/>
          <w:sz w:val="24"/>
          <w:lang w:val="es-CO"/>
        </w:rPr>
        <w:t>se deben tener en cuenta las f</w:t>
      </w:r>
      <w:r w:rsidR="00FE062E">
        <w:rPr>
          <w:rFonts w:ascii="Georgia" w:hAnsi="Georgia" w:cs="Arial"/>
          <w:sz w:val="24"/>
          <w:lang w:val="es-CO"/>
        </w:rPr>
        <w:t>ó</w:t>
      </w:r>
      <w:r w:rsidRPr="00612F21">
        <w:rPr>
          <w:rFonts w:ascii="Georgia" w:hAnsi="Georgia" w:cs="Arial"/>
          <w:sz w:val="24"/>
          <w:lang w:val="es-CO"/>
        </w:rPr>
        <w:t>rmulas prohijadas por la jurisprudencia de la CSJ, incluso en reciente decisión (2016)</w:t>
      </w:r>
      <w:r w:rsidRPr="00612F21">
        <w:rPr>
          <w:rStyle w:val="Appelnotedebasdep"/>
          <w:rFonts w:ascii="Georgia" w:hAnsi="Georgia"/>
          <w:sz w:val="24"/>
          <w:lang w:val="es-CO"/>
        </w:rPr>
        <w:footnoteReference w:id="69"/>
      </w:r>
      <w:r w:rsidR="00146625">
        <w:rPr>
          <w:rFonts w:ascii="Georgia" w:hAnsi="Georgia" w:cs="Arial"/>
          <w:sz w:val="24"/>
          <w:lang w:val="es-CO"/>
        </w:rPr>
        <w:t xml:space="preserve">, aunque </w:t>
      </w:r>
      <w:r w:rsidRPr="00612F21">
        <w:rPr>
          <w:rFonts w:ascii="Georgia" w:hAnsi="Georgia" w:cs="Arial"/>
          <w:sz w:val="24"/>
          <w:szCs w:val="28"/>
        </w:rPr>
        <w:t>el monto que representa la fórmula puede ser reemplazado por su equivalente, consignado en las tablas financieras de indemnización</w:t>
      </w:r>
      <w:r w:rsidR="00146625" w:rsidRPr="00052D5A">
        <w:rPr>
          <w:rStyle w:val="Appelnotedebasdep"/>
          <w:rFonts w:ascii="Georgia" w:hAnsi="Georgia"/>
          <w:sz w:val="24"/>
          <w:szCs w:val="22"/>
        </w:rPr>
        <w:footnoteReference w:id="70"/>
      </w:r>
      <w:r w:rsidR="00146625">
        <w:rPr>
          <w:rFonts w:ascii="Georgia" w:hAnsi="Georgia" w:cs="Arial"/>
          <w:sz w:val="24"/>
          <w:szCs w:val="28"/>
        </w:rPr>
        <w:t xml:space="preserve">, </w:t>
      </w:r>
      <w:r w:rsidRPr="00612F21">
        <w:rPr>
          <w:rFonts w:ascii="Georgia" w:hAnsi="Georgia" w:cs="Arial"/>
          <w:sz w:val="24"/>
          <w:szCs w:val="28"/>
        </w:rPr>
        <w:t>en las cuales de acuerdo con el número de meses a indemnizar se fija un factor a aplicar. Así lo resalta la mencionada decisión, pero además, es un cambio que ha considerado la doctrina nacional</w:t>
      </w:r>
      <w:r w:rsidRPr="00612F21">
        <w:rPr>
          <w:rStyle w:val="Appelnotedebasdep"/>
          <w:rFonts w:ascii="Georgia" w:hAnsi="Georgia"/>
          <w:sz w:val="24"/>
          <w:szCs w:val="28"/>
        </w:rPr>
        <w:footnoteReference w:id="71"/>
      </w:r>
      <w:r w:rsidRPr="00612F21">
        <w:rPr>
          <w:rFonts w:ascii="Georgia" w:hAnsi="Georgia" w:cs="Arial"/>
          <w:sz w:val="24"/>
          <w:szCs w:val="28"/>
          <w:vertAlign w:val="superscript"/>
        </w:rPr>
        <w:t>-</w:t>
      </w:r>
      <w:r w:rsidRPr="00612F21">
        <w:rPr>
          <w:rStyle w:val="Appelnotedebasdep"/>
          <w:rFonts w:ascii="Georgia" w:hAnsi="Georgia"/>
          <w:sz w:val="24"/>
          <w:szCs w:val="28"/>
        </w:rPr>
        <w:footnoteReference w:id="72"/>
      </w:r>
      <w:r w:rsidRPr="00612F21">
        <w:rPr>
          <w:rFonts w:ascii="Georgia" w:hAnsi="Georgia" w:cs="Arial"/>
          <w:sz w:val="24"/>
          <w:szCs w:val="28"/>
        </w:rPr>
        <w:t xml:space="preserve"> y en forma pacífica la jurisprudencia de ese órgano de cierre</w:t>
      </w:r>
      <w:r w:rsidRPr="00612F21">
        <w:rPr>
          <w:rStyle w:val="Appelnotedebasdep"/>
          <w:rFonts w:ascii="Georgia" w:hAnsi="Georgia"/>
          <w:sz w:val="24"/>
          <w:szCs w:val="28"/>
        </w:rPr>
        <w:footnoteReference w:id="73"/>
      </w:r>
      <w:r w:rsidRPr="00612F21">
        <w:rPr>
          <w:rFonts w:ascii="Georgia" w:hAnsi="Georgia" w:cs="Arial"/>
          <w:sz w:val="24"/>
          <w:szCs w:val="28"/>
        </w:rPr>
        <w:t xml:space="preserve">. </w:t>
      </w:r>
    </w:p>
    <w:p w:rsidR="00AE5514" w:rsidRDefault="00AE5514" w:rsidP="00612F21">
      <w:pPr>
        <w:spacing w:line="360" w:lineRule="auto"/>
        <w:jc w:val="both"/>
        <w:rPr>
          <w:rFonts w:ascii="Georgia" w:hAnsi="Georgia" w:cs="Arial"/>
          <w:sz w:val="24"/>
          <w:lang w:val="es-CO"/>
        </w:rPr>
      </w:pPr>
    </w:p>
    <w:p w:rsidR="00E46687" w:rsidRDefault="00C75EEE" w:rsidP="00612F21">
      <w:pPr>
        <w:spacing w:line="360" w:lineRule="auto"/>
        <w:jc w:val="both"/>
        <w:rPr>
          <w:rFonts w:ascii="Georgia" w:hAnsi="Georgia" w:cs="Arial"/>
          <w:sz w:val="24"/>
          <w:lang w:val="es-CO"/>
        </w:rPr>
      </w:pPr>
      <w:r>
        <w:rPr>
          <w:rFonts w:ascii="Georgia" w:hAnsi="Georgia" w:cs="Arial"/>
          <w:sz w:val="24"/>
          <w:lang w:val="es-CO"/>
        </w:rPr>
        <w:t xml:space="preserve">A </w:t>
      </w:r>
      <w:r w:rsidR="008A5F0A">
        <w:rPr>
          <w:rFonts w:ascii="Georgia" w:hAnsi="Georgia" w:cs="Arial"/>
          <w:sz w:val="24"/>
          <w:lang w:val="es-CO"/>
        </w:rPr>
        <w:t xml:space="preserve">efectos de establecer el valor a reconocer, </w:t>
      </w:r>
      <w:r>
        <w:rPr>
          <w:rFonts w:ascii="Georgia" w:hAnsi="Georgia" w:cs="Arial"/>
          <w:sz w:val="24"/>
          <w:lang w:val="es-CO"/>
        </w:rPr>
        <w:t xml:space="preserve">es necesario tener en cuenta que </w:t>
      </w:r>
      <w:r w:rsidR="008A5F0A">
        <w:rPr>
          <w:rFonts w:ascii="Georgia" w:hAnsi="Georgia" w:cs="Arial"/>
          <w:sz w:val="24"/>
          <w:lang w:val="es-CO"/>
        </w:rPr>
        <w:t>se dijo en la demanda que el señor Marco Tulio percibía aproximadamente la suma de $900.000</w:t>
      </w:r>
      <w:r w:rsidR="004E7E88">
        <w:rPr>
          <w:rFonts w:ascii="Georgia" w:hAnsi="Georgia" w:cs="Arial"/>
          <w:sz w:val="24"/>
          <w:lang w:val="es-CO"/>
        </w:rPr>
        <w:t xml:space="preserve"> (Hecho 14, folio 8, cuaderno uno principal)</w:t>
      </w:r>
      <w:r w:rsidR="008A5F0A">
        <w:rPr>
          <w:rFonts w:ascii="Georgia" w:hAnsi="Georgia" w:cs="Arial"/>
          <w:sz w:val="24"/>
          <w:lang w:val="es-CO"/>
        </w:rPr>
        <w:t>, y aunque las declaraciones</w:t>
      </w:r>
      <w:r w:rsidR="004E7E88">
        <w:rPr>
          <w:rFonts w:ascii="Georgia" w:hAnsi="Georgia" w:cs="Arial"/>
          <w:sz w:val="24"/>
          <w:lang w:val="es-CO"/>
        </w:rPr>
        <w:t xml:space="preserve"> </w:t>
      </w:r>
      <w:r w:rsidR="008A5F0A">
        <w:rPr>
          <w:rFonts w:ascii="Georgia" w:hAnsi="Georgia" w:cs="Arial"/>
          <w:sz w:val="24"/>
          <w:lang w:val="es-CO"/>
        </w:rPr>
        <w:t xml:space="preserve">rendidas por los señores </w:t>
      </w:r>
      <w:proofErr w:type="spellStart"/>
      <w:r w:rsidR="008A5F0A">
        <w:rPr>
          <w:rFonts w:ascii="Georgia" w:hAnsi="Georgia" w:cs="Arial"/>
          <w:sz w:val="24"/>
          <w:lang w:val="es-CO"/>
        </w:rPr>
        <w:t>Rolady</w:t>
      </w:r>
      <w:proofErr w:type="spellEnd"/>
      <w:r w:rsidR="008A5F0A">
        <w:rPr>
          <w:rFonts w:ascii="Georgia" w:hAnsi="Georgia" w:cs="Arial"/>
          <w:sz w:val="24"/>
          <w:lang w:val="es-CO"/>
        </w:rPr>
        <w:t xml:space="preserve"> </w:t>
      </w:r>
      <w:r w:rsidR="00460C5A">
        <w:rPr>
          <w:rFonts w:ascii="Georgia" w:hAnsi="Georgia" w:cs="Arial"/>
          <w:sz w:val="24"/>
          <w:lang w:val="es-CO"/>
        </w:rPr>
        <w:t>Mejía</w:t>
      </w:r>
      <w:r w:rsidR="008A5F0A">
        <w:rPr>
          <w:rFonts w:ascii="Georgia" w:hAnsi="Georgia" w:cs="Arial"/>
          <w:sz w:val="24"/>
          <w:lang w:val="es-CO"/>
        </w:rPr>
        <w:t xml:space="preserve"> de Herrera (Folios </w:t>
      </w:r>
      <w:r w:rsidR="00460C5A">
        <w:rPr>
          <w:rFonts w:ascii="Georgia" w:hAnsi="Georgia" w:cs="Arial"/>
          <w:sz w:val="24"/>
          <w:lang w:val="es-CO"/>
        </w:rPr>
        <w:t xml:space="preserve">385 a 386, </w:t>
      </w:r>
      <w:r w:rsidR="004E7E88">
        <w:rPr>
          <w:rFonts w:ascii="Georgia" w:hAnsi="Georgia" w:cs="Arial"/>
          <w:sz w:val="24"/>
          <w:lang w:val="es-CO"/>
        </w:rPr>
        <w:t>cuaderno dos</w:t>
      </w:r>
      <w:r w:rsidR="00460C5A">
        <w:rPr>
          <w:rFonts w:ascii="Georgia" w:hAnsi="Georgia" w:cs="Arial"/>
          <w:sz w:val="24"/>
          <w:lang w:val="es-CO"/>
        </w:rPr>
        <w:t xml:space="preserve">) y </w:t>
      </w:r>
      <w:proofErr w:type="spellStart"/>
      <w:r w:rsidR="00460C5A">
        <w:rPr>
          <w:rFonts w:ascii="Georgia" w:hAnsi="Georgia" w:cs="Arial"/>
          <w:sz w:val="24"/>
          <w:lang w:val="es-CO"/>
        </w:rPr>
        <w:t>Edilson</w:t>
      </w:r>
      <w:proofErr w:type="spellEnd"/>
      <w:r w:rsidR="00460C5A">
        <w:rPr>
          <w:rFonts w:ascii="Georgia" w:hAnsi="Georgia" w:cs="Arial"/>
          <w:sz w:val="24"/>
          <w:lang w:val="es-CO"/>
        </w:rPr>
        <w:t xml:space="preserve"> Henao Herrera (Folios 387 y 388, ib.), dan cuenta de la labor desempeñada por aquel y de los valores </w:t>
      </w:r>
      <w:r w:rsidR="004E7E88" w:rsidRPr="004E7E88">
        <w:rPr>
          <w:rFonts w:ascii="Georgia" w:hAnsi="Georgia" w:cs="Arial"/>
          <w:sz w:val="24"/>
          <w:lang w:val="es-CO"/>
        </w:rPr>
        <w:t xml:space="preserve">que le pagaban, son insuficientes para </w:t>
      </w:r>
      <w:r w:rsidR="00660F53">
        <w:rPr>
          <w:rFonts w:ascii="Georgia" w:hAnsi="Georgia" w:cs="Arial"/>
          <w:sz w:val="24"/>
          <w:lang w:val="es-CO"/>
        </w:rPr>
        <w:t xml:space="preserve">probar </w:t>
      </w:r>
      <w:r w:rsidR="000554D9">
        <w:rPr>
          <w:rFonts w:ascii="Georgia" w:hAnsi="Georgia" w:cs="Arial"/>
          <w:sz w:val="24"/>
          <w:lang w:val="es-CO"/>
        </w:rPr>
        <w:t xml:space="preserve">la </w:t>
      </w:r>
      <w:r w:rsidR="004E7E88" w:rsidRPr="004E7E88">
        <w:rPr>
          <w:rFonts w:ascii="Georgia" w:hAnsi="Georgia" w:cs="Arial"/>
          <w:sz w:val="24"/>
          <w:lang w:val="es-CO"/>
        </w:rPr>
        <w:t>suma</w:t>
      </w:r>
      <w:r w:rsidR="000554D9">
        <w:rPr>
          <w:rFonts w:ascii="Georgia" w:hAnsi="Georgia" w:cs="Arial"/>
          <w:sz w:val="24"/>
          <w:lang w:val="es-CO"/>
        </w:rPr>
        <w:t xml:space="preserve"> alegada. </w:t>
      </w:r>
    </w:p>
    <w:p w:rsidR="00E46687" w:rsidRDefault="00E46687" w:rsidP="00612F21">
      <w:pPr>
        <w:spacing w:line="360" w:lineRule="auto"/>
        <w:jc w:val="both"/>
        <w:rPr>
          <w:rFonts w:ascii="Georgia" w:hAnsi="Georgia" w:cs="Arial"/>
          <w:sz w:val="24"/>
          <w:lang w:val="es-CO"/>
        </w:rPr>
      </w:pPr>
    </w:p>
    <w:p w:rsidR="000554D9" w:rsidRDefault="000554D9" w:rsidP="00612F21">
      <w:pPr>
        <w:spacing w:line="360" w:lineRule="auto"/>
        <w:jc w:val="both"/>
        <w:rPr>
          <w:rFonts w:ascii="Georgia" w:hAnsi="Georgia" w:cs="Arial"/>
          <w:sz w:val="24"/>
          <w:szCs w:val="24"/>
        </w:rPr>
      </w:pPr>
      <w:r>
        <w:rPr>
          <w:rFonts w:ascii="Georgia" w:hAnsi="Georgia" w:cs="Arial"/>
          <w:sz w:val="24"/>
          <w:lang w:val="es-CO"/>
        </w:rPr>
        <w:t>Ello por cuanto</w:t>
      </w:r>
      <w:r w:rsidR="004D52D4">
        <w:rPr>
          <w:rFonts w:ascii="Georgia" w:hAnsi="Georgia" w:cs="Arial"/>
          <w:sz w:val="24"/>
          <w:lang w:val="es-CO"/>
        </w:rPr>
        <w:t>,</w:t>
      </w:r>
      <w:r>
        <w:rPr>
          <w:rFonts w:ascii="Georgia" w:hAnsi="Georgia" w:cs="Arial"/>
          <w:sz w:val="24"/>
          <w:lang w:val="es-CO"/>
        </w:rPr>
        <w:t xml:space="preserve"> aunque </w:t>
      </w:r>
      <w:r w:rsidRPr="004E7E88">
        <w:rPr>
          <w:rFonts w:ascii="Georgia" w:hAnsi="Georgia" w:cs="Arial"/>
          <w:sz w:val="24"/>
          <w:szCs w:val="24"/>
          <w:lang w:val="es-CO"/>
        </w:rPr>
        <w:t>reúnen las condiciones de existencia, validez</w:t>
      </w:r>
      <w:r>
        <w:rPr>
          <w:rFonts w:ascii="Georgia" w:hAnsi="Georgia" w:cs="Arial"/>
          <w:sz w:val="24"/>
          <w:szCs w:val="24"/>
          <w:lang w:val="es-CO"/>
        </w:rPr>
        <w:t xml:space="preserve">, no ocurre lo mismo </w:t>
      </w:r>
      <w:r w:rsidR="004D52D4">
        <w:rPr>
          <w:rFonts w:ascii="Georgia" w:hAnsi="Georgia" w:cs="Arial"/>
          <w:sz w:val="24"/>
          <w:szCs w:val="24"/>
          <w:lang w:val="es-CO"/>
        </w:rPr>
        <w:t xml:space="preserve">con su </w:t>
      </w:r>
      <w:r w:rsidRPr="004E7E88">
        <w:rPr>
          <w:rFonts w:ascii="Georgia" w:hAnsi="Georgia" w:cs="Arial"/>
          <w:sz w:val="24"/>
          <w:szCs w:val="24"/>
          <w:lang w:val="es-CO"/>
        </w:rPr>
        <w:t xml:space="preserve">eficacia, según las </w:t>
      </w:r>
      <w:r w:rsidRPr="004E7E88">
        <w:rPr>
          <w:rFonts w:ascii="Georgia" w:hAnsi="Georgia" w:cs="Arial"/>
          <w:sz w:val="24"/>
          <w:szCs w:val="24"/>
        </w:rPr>
        <w:t>pautas valorativas trazadas por la jurisprudencia civilista, de antaño 1993</w:t>
      </w:r>
      <w:r w:rsidRPr="004E7E88">
        <w:rPr>
          <w:rStyle w:val="Appelnotedebasdep"/>
          <w:rFonts w:ascii="Georgia" w:hAnsi="Georgia" w:cs="Arial"/>
          <w:sz w:val="24"/>
          <w:szCs w:val="24"/>
        </w:rPr>
        <w:footnoteReference w:id="74"/>
      </w:r>
      <w:r w:rsidRPr="004E7E88">
        <w:rPr>
          <w:rFonts w:ascii="Georgia" w:hAnsi="Georgia" w:cs="Arial"/>
          <w:sz w:val="24"/>
          <w:szCs w:val="24"/>
        </w:rPr>
        <w:t xml:space="preserve"> y vigentes hoy</w:t>
      </w:r>
      <w:r w:rsidRPr="004E7E88">
        <w:rPr>
          <w:rStyle w:val="Appelnotedebasdep"/>
          <w:rFonts w:ascii="Georgia" w:hAnsi="Georgia" w:cs="Arial"/>
          <w:sz w:val="24"/>
          <w:szCs w:val="24"/>
        </w:rPr>
        <w:footnoteReference w:id="75"/>
      </w:r>
      <w:r w:rsidRPr="004E7E88">
        <w:rPr>
          <w:rFonts w:ascii="Georgia" w:hAnsi="Georgia" w:cs="Arial"/>
          <w:sz w:val="24"/>
          <w:szCs w:val="24"/>
        </w:rPr>
        <w:t>, acogidas también por la doctrina, entre otros, el profesor Azula Camacho</w:t>
      </w:r>
      <w:r w:rsidRPr="004E7E88">
        <w:rPr>
          <w:rStyle w:val="Appelnotedebasdep"/>
          <w:rFonts w:ascii="Georgia" w:hAnsi="Georgia" w:cs="Arial"/>
          <w:sz w:val="24"/>
          <w:szCs w:val="24"/>
        </w:rPr>
        <w:footnoteReference w:id="76"/>
      </w:r>
      <w:r>
        <w:rPr>
          <w:rFonts w:ascii="Georgia" w:hAnsi="Georgia" w:cs="Arial"/>
          <w:sz w:val="24"/>
          <w:szCs w:val="24"/>
        </w:rPr>
        <w:t>; ya que frente al monto percibido solo pueden dar cuenta de lo que pagaban ellos, m</w:t>
      </w:r>
      <w:r w:rsidR="00DC1690">
        <w:rPr>
          <w:rFonts w:ascii="Georgia" w:hAnsi="Georgia" w:cs="Arial"/>
          <w:sz w:val="24"/>
          <w:szCs w:val="24"/>
        </w:rPr>
        <w:t>as</w:t>
      </w:r>
      <w:r>
        <w:rPr>
          <w:rFonts w:ascii="Georgia" w:hAnsi="Georgia" w:cs="Arial"/>
          <w:sz w:val="24"/>
          <w:szCs w:val="24"/>
        </w:rPr>
        <w:t xml:space="preserve"> no sobre el total percibido por el señor. En suma</w:t>
      </w:r>
      <w:r w:rsidR="00DC1690">
        <w:rPr>
          <w:rFonts w:ascii="Georgia" w:hAnsi="Georgia" w:cs="Arial"/>
          <w:sz w:val="24"/>
          <w:szCs w:val="24"/>
        </w:rPr>
        <w:t>,</w:t>
      </w:r>
      <w:r>
        <w:rPr>
          <w:rFonts w:ascii="Georgia" w:hAnsi="Georgia" w:cs="Arial"/>
          <w:sz w:val="24"/>
          <w:szCs w:val="24"/>
        </w:rPr>
        <w:t xml:space="preserve"> son </w:t>
      </w:r>
      <w:r w:rsidR="004D52D4">
        <w:rPr>
          <w:rFonts w:ascii="Georgia" w:hAnsi="Georgia" w:cs="Arial"/>
          <w:sz w:val="24"/>
          <w:szCs w:val="24"/>
        </w:rPr>
        <w:t>testimonios incompleto</w:t>
      </w:r>
      <w:r>
        <w:rPr>
          <w:rFonts w:ascii="Georgia" w:hAnsi="Georgia" w:cs="Arial"/>
          <w:sz w:val="24"/>
          <w:szCs w:val="24"/>
        </w:rPr>
        <w:t xml:space="preserve">s. </w:t>
      </w:r>
    </w:p>
    <w:p w:rsidR="00DC1690" w:rsidRDefault="00DC1690" w:rsidP="00612F21">
      <w:pPr>
        <w:spacing w:line="360" w:lineRule="auto"/>
        <w:jc w:val="both"/>
        <w:rPr>
          <w:rFonts w:ascii="Georgia" w:hAnsi="Georgia" w:cs="Arial"/>
          <w:sz w:val="24"/>
          <w:szCs w:val="24"/>
        </w:rPr>
      </w:pPr>
    </w:p>
    <w:p w:rsidR="00901F59" w:rsidRDefault="00C75EEE" w:rsidP="009A6199">
      <w:pPr>
        <w:spacing w:line="360" w:lineRule="auto"/>
        <w:jc w:val="both"/>
        <w:rPr>
          <w:rFonts w:ascii="Georgia" w:hAnsi="Georgia" w:cs="Arial"/>
          <w:sz w:val="24"/>
          <w:szCs w:val="22"/>
        </w:rPr>
      </w:pPr>
      <w:r>
        <w:rPr>
          <w:rFonts w:ascii="Georgia" w:hAnsi="Georgia" w:cs="Arial"/>
          <w:sz w:val="24"/>
          <w:lang w:val="es-CO"/>
        </w:rPr>
        <w:t xml:space="preserve">Así las cosas, </w:t>
      </w:r>
      <w:r w:rsidR="004E7E88" w:rsidRPr="004E7E88">
        <w:rPr>
          <w:rFonts w:ascii="Georgia" w:hAnsi="Georgia" w:cs="Arial"/>
          <w:sz w:val="24"/>
          <w:lang w:val="es-CO"/>
        </w:rPr>
        <w:t>se considera que le asistió la razón a la segunda de las experticias practicadas para liquidar este perjuicio, en cuanto a tener como salario base</w:t>
      </w:r>
      <w:r w:rsidR="000554D9">
        <w:rPr>
          <w:rFonts w:ascii="Georgia" w:hAnsi="Georgia" w:cs="Arial"/>
          <w:sz w:val="24"/>
          <w:lang w:val="es-CO"/>
        </w:rPr>
        <w:t>,</w:t>
      </w:r>
      <w:r w:rsidR="004E7E88" w:rsidRPr="004E7E88">
        <w:rPr>
          <w:rFonts w:ascii="Georgia" w:hAnsi="Georgia" w:cs="Arial"/>
          <w:sz w:val="24"/>
          <w:lang w:val="es-CO"/>
        </w:rPr>
        <w:t xml:space="preserve"> el</w:t>
      </w:r>
      <w:r w:rsidR="004E7E88" w:rsidRPr="004E7E88">
        <w:rPr>
          <w:rFonts w:ascii="Georgia" w:hAnsi="Georgia" w:cs="Arial"/>
          <w:sz w:val="24"/>
          <w:szCs w:val="22"/>
        </w:rPr>
        <w:t xml:space="preserve"> mínimo mensual vigente</w:t>
      </w:r>
      <w:r w:rsidR="00AE5514">
        <w:rPr>
          <w:rFonts w:ascii="Georgia" w:hAnsi="Georgia" w:cs="Arial"/>
          <w:sz w:val="24"/>
          <w:szCs w:val="22"/>
        </w:rPr>
        <w:t xml:space="preserve"> (Folios 587 a 596 y 604 a 618, ib.)</w:t>
      </w:r>
      <w:r w:rsidR="00403570">
        <w:rPr>
          <w:rFonts w:ascii="Georgia" w:hAnsi="Georgia" w:cs="Arial"/>
          <w:sz w:val="24"/>
          <w:szCs w:val="22"/>
        </w:rPr>
        <w:t xml:space="preserve"> y por lo tanto, pr</w:t>
      </w:r>
      <w:r w:rsidR="000554D9">
        <w:rPr>
          <w:rFonts w:ascii="Georgia" w:hAnsi="Georgia" w:cs="Arial"/>
          <w:sz w:val="24"/>
          <w:szCs w:val="22"/>
        </w:rPr>
        <w:t>o</w:t>
      </w:r>
      <w:r w:rsidR="00403570">
        <w:rPr>
          <w:rFonts w:ascii="Georgia" w:hAnsi="Georgia" w:cs="Arial"/>
          <w:sz w:val="24"/>
          <w:szCs w:val="22"/>
        </w:rPr>
        <w:t>spera la objeción por error grave propuesta frente a la presentada por Gustavo Arcila González</w:t>
      </w:r>
      <w:r w:rsidR="000554D9">
        <w:rPr>
          <w:rFonts w:ascii="Georgia" w:hAnsi="Georgia" w:cs="Arial"/>
          <w:sz w:val="24"/>
          <w:szCs w:val="22"/>
        </w:rPr>
        <w:t>, ya que partió de una suma que en modo alguno se probó</w:t>
      </w:r>
      <w:r w:rsidR="00403570">
        <w:rPr>
          <w:rFonts w:ascii="Georgia" w:hAnsi="Georgia" w:cs="Arial"/>
          <w:sz w:val="24"/>
          <w:szCs w:val="22"/>
        </w:rPr>
        <w:t xml:space="preserve"> (Folios 566 a 581, ib.)</w:t>
      </w:r>
      <w:r w:rsidR="000554D9">
        <w:rPr>
          <w:rFonts w:ascii="Georgia" w:hAnsi="Georgia" w:cs="Arial"/>
          <w:sz w:val="24"/>
          <w:szCs w:val="22"/>
        </w:rPr>
        <w:t>,</w:t>
      </w:r>
      <w:r w:rsidR="00403570">
        <w:rPr>
          <w:rFonts w:ascii="Georgia" w:hAnsi="Georgia" w:cs="Arial"/>
          <w:sz w:val="24"/>
          <w:szCs w:val="22"/>
        </w:rPr>
        <w:t xml:space="preserve"> y así </w:t>
      </w:r>
      <w:r w:rsidR="00313F33">
        <w:rPr>
          <w:rFonts w:ascii="Georgia" w:hAnsi="Georgia" w:cs="Arial"/>
          <w:sz w:val="24"/>
          <w:szCs w:val="22"/>
        </w:rPr>
        <w:t xml:space="preserve">debe </w:t>
      </w:r>
      <w:r w:rsidR="00403570">
        <w:rPr>
          <w:rFonts w:ascii="Georgia" w:hAnsi="Georgia" w:cs="Arial"/>
          <w:sz w:val="24"/>
          <w:szCs w:val="22"/>
        </w:rPr>
        <w:t>ser</w:t>
      </w:r>
      <w:r w:rsidR="00D426D1">
        <w:rPr>
          <w:rFonts w:ascii="Georgia" w:hAnsi="Georgia" w:cs="Arial"/>
          <w:sz w:val="24"/>
          <w:szCs w:val="22"/>
        </w:rPr>
        <w:t xml:space="preserve"> declarado, pues en efecto, </w:t>
      </w:r>
      <w:r w:rsidR="00D426D1">
        <w:rPr>
          <w:rFonts w:ascii="Georgia" w:hAnsi="Georgia" w:cs="Arial"/>
          <w:sz w:val="24"/>
          <w:szCs w:val="24"/>
        </w:rPr>
        <w:t>la objeci</w:t>
      </w:r>
      <w:r w:rsidR="004D52D4">
        <w:rPr>
          <w:rFonts w:ascii="Georgia" w:hAnsi="Georgia" w:cs="Arial"/>
          <w:sz w:val="24"/>
          <w:szCs w:val="24"/>
        </w:rPr>
        <w:t>ón</w:t>
      </w:r>
      <w:r w:rsidR="00D426D1">
        <w:rPr>
          <w:rFonts w:ascii="Georgia" w:hAnsi="Georgia" w:cs="Arial"/>
          <w:sz w:val="24"/>
          <w:szCs w:val="24"/>
        </w:rPr>
        <w:t xml:space="preserve"> aquí formulada, se aviene al </w:t>
      </w:r>
      <w:r w:rsidR="00D426D1" w:rsidRPr="00144535">
        <w:rPr>
          <w:rFonts w:ascii="Georgia" w:hAnsi="Georgia" w:cs="Arial"/>
          <w:sz w:val="24"/>
          <w:szCs w:val="24"/>
        </w:rPr>
        <w:t xml:space="preserve">examen </w:t>
      </w:r>
      <w:r w:rsidR="00D426D1">
        <w:rPr>
          <w:rFonts w:ascii="Georgia" w:hAnsi="Georgia" w:cs="Arial"/>
          <w:sz w:val="24"/>
          <w:szCs w:val="24"/>
        </w:rPr>
        <w:t>pertinente</w:t>
      </w:r>
      <w:r w:rsidR="00D426D1" w:rsidRPr="00144535">
        <w:rPr>
          <w:rFonts w:ascii="Georgia" w:hAnsi="Georgia" w:cs="Arial"/>
          <w:sz w:val="24"/>
          <w:szCs w:val="24"/>
        </w:rPr>
        <w:t>.</w:t>
      </w:r>
    </w:p>
    <w:p w:rsidR="00901F59" w:rsidRDefault="00901F59" w:rsidP="009A6199">
      <w:pPr>
        <w:spacing w:line="360" w:lineRule="auto"/>
        <w:jc w:val="both"/>
        <w:rPr>
          <w:rFonts w:ascii="Georgia" w:hAnsi="Georgia" w:cs="Arial"/>
          <w:sz w:val="24"/>
          <w:szCs w:val="22"/>
        </w:rPr>
      </w:pPr>
    </w:p>
    <w:p w:rsidR="00313F33" w:rsidRPr="00144535" w:rsidRDefault="00D426D1" w:rsidP="00313F33">
      <w:pPr>
        <w:spacing w:line="360" w:lineRule="auto"/>
        <w:jc w:val="both"/>
        <w:rPr>
          <w:rFonts w:ascii="Georgia" w:hAnsi="Georgia" w:cs="Arial"/>
          <w:sz w:val="24"/>
          <w:szCs w:val="22"/>
        </w:rPr>
      </w:pPr>
      <w:r>
        <w:rPr>
          <w:rFonts w:ascii="Georgia" w:hAnsi="Georgia" w:cs="Arial"/>
          <w:sz w:val="24"/>
          <w:szCs w:val="22"/>
        </w:rPr>
        <w:lastRenderedPageBreak/>
        <w:t xml:space="preserve">Y es </w:t>
      </w:r>
      <w:r w:rsidR="00313F33" w:rsidRPr="00144535">
        <w:rPr>
          <w:rFonts w:ascii="Georgia" w:hAnsi="Georgia" w:cs="Arial"/>
          <w:sz w:val="24"/>
          <w:szCs w:val="22"/>
        </w:rPr>
        <w:t>que frente a la objeción por error grave, desde hace algún tiempo la jurisprudencia del órgano de cierre de la especialidad (CSJ)</w:t>
      </w:r>
      <w:r w:rsidR="00313F33" w:rsidRPr="00144535">
        <w:rPr>
          <w:rStyle w:val="Appelnotedebasdep"/>
          <w:rFonts w:ascii="Georgia" w:hAnsi="Georgia" w:cs="Arial"/>
          <w:sz w:val="24"/>
          <w:szCs w:val="22"/>
        </w:rPr>
        <w:footnoteReference w:id="77"/>
      </w:r>
      <w:r w:rsidR="00313F33" w:rsidRPr="00144535">
        <w:rPr>
          <w:rFonts w:ascii="Georgia" w:hAnsi="Georgia" w:cs="Arial"/>
          <w:sz w:val="24"/>
          <w:szCs w:val="22"/>
        </w:rPr>
        <w:t>, precisó: “</w:t>
      </w:r>
      <w:r w:rsidR="00313F33" w:rsidRPr="00144535">
        <w:rPr>
          <w:rFonts w:ascii="Georgia" w:hAnsi="Georgia" w:cs="Arial"/>
          <w:i/>
          <w:sz w:val="22"/>
          <w:szCs w:val="22"/>
        </w:rPr>
        <w:t xml:space="preserve">(…) si se objeta un dictamen por error grave, los correspondientes reparos deben poner al descubierto que el </w:t>
      </w:r>
      <w:proofErr w:type="spellStart"/>
      <w:r w:rsidR="00313F33" w:rsidRPr="00144535">
        <w:rPr>
          <w:rFonts w:ascii="Georgia" w:hAnsi="Georgia" w:cs="Arial"/>
          <w:i/>
          <w:sz w:val="22"/>
          <w:szCs w:val="22"/>
        </w:rPr>
        <w:t>peritazgo</w:t>
      </w:r>
      <w:proofErr w:type="spellEnd"/>
      <w:r w:rsidR="00313F33" w:rsidRPr="00144535">
        <w:rPr>
          <w:rFonts w:ascii="Georgia" w:hAnsi="Georgia" w:cs="Arial"/>
          <w:i/>
          <w:sz w:val="22"/>
          <w:szCs w:val="22"/>
        </w:rPr>
        <w:t xml:space="preserve"> tiene bases equivocadas de tal entidad o magnitud que imponen como consecuencia necesaria la repetición de la diligencia con intervención de otros peritos (…)</w:t>
      </w:r>
      <w:r w:rsidR="00313F33" w:rsidRPr="00144535">
        <w:rPr>
          <w:rFonts w:ascii="Georgia" w:hAnsi="Georgia" w:cs="Arial"/>
          <w:i/>
          <w:sz w:val="24"/>
          <w:szCs w:val="22"/>
        </w:rPr>
        <w:t xml:space="preserve">” (G.J. tomo LII, pági.306)”, </w:t>
      </w:r>
      <w:r w:rsidR="00313F33" w:rsidRPr="00144535">
        <w:rPr>
          <w:rFonts w:ascii="Georgia" w:hAnsi="Georgia" w:cs="Arial"/>
          <w:sz w:val="24"/>
          <w:szCs w:val="22"/>
        </w:rPr>
        <w:t>y continúa esa Corporación</w:t>
      </w:r>
      <w:r w:rsidR="00313F33" w:rsidRPr="00144535">
        <w:rPr>
          <w:rFonts w:ascii="Georgia" w:hAnsi="Georgia" w:cs="Arial"/>
          <w:i/>
          <w:sz w:val="24"/>
          <w:szCs w:val="22"/>
        </w:rPr>
        <w:t>: “</w:t>
      </w:r>
      <w:r w:rsidR="00313F33" w:rsidRPr="00144535">
        <w:rPr>
          <w:rFonts w:ascii="Georgia" w:hAnsi="Georgia" w:cs="Arial"/>
          <w:i/>
          <w:sz w:val="22"/>
          <w:szCs w:val="22"/>
        </w:rPr>
        <w:t>(…) pues lo que caracteriza desaciertos de ese linaje y permite diferenciarlos de otros defectos imputables a un peritaje, “es el hecho de cambiar las cualidades propias del objeto examinado o sus atributos, por otras que no tiene; o tomar como objeto de observación y estudio una cosa fundamentalmente distinta de la que es materia de dictamen.</w:t>
      </w:r>
      <w:r w:rsidR="00313F33" w:rsidRPr="00144535">
        <w:rPr>
          <w:rFonts w:ascii="Georgia" w:hAnsi="Georgia" w:cs="Arial"/>
          <w:sz w:val="24"/>
          <w:szCs w:val="22"/>
        </w:rPr>
        <w:t>”. Criterio atendido por esa misma Magistratura en reciente (2016)</w:t>
      </w:r>
      <w:r w:rsidR="00313F33" w:rsidRPr="00144535">
        <w:rPr>
          <w:rStyle w:val="Appelnotedebasdep"/>
          <w:rFonts w:ascii="Georgia" w:hAnsi="Georgia"/>
          <w:sz w:val="24"/>
          <w:szCs w:val="22"/>
        </w:rPr>
        <w:footnoteReference w:id="78"/>
      </w:r>
      <w:r w:rsidR="00313F33" w:rsidRPr="00144535">
        <w:rPr>
          <w:rFonts w:ascii="Georgia" w:hAnsi="Georgia" w:cs="Arial"/>
          <w:sz w:val="24"/>
          <w:szCs w:val="22"/>
        </w:rPr>
        <w:t xml:space="preserve"> decisión de tutela y también admitido ampliamente por el CE</w:t>
      </w:r>
      <w:r w:rsidR="00313F33" w:rsidRPr="00144535">
        <w:rPr>
          <w:rStyle w:val="Appelnotedebasdep"/>
          <w:rFonts w:ascii="Georgia" w:hAnsi="Georgia"/>
          <w:sz w:val="24"/>
          <w:szCs w:val="22"/>
        </w:rPr>
        <w:footnoteReference w:id="79"/>
      </w:r>
      <w:r w:rsidR="00313F33" w:rsidRPr="00144535">
        <w:rPr>
          <w:rFonts w:ascii="Georgia" w:hAnsi="Georgia" w:cs="Arial"/>
          <w:sz w:val="24"/>
          <w:szCs w:val="22"/>
        </w:rPr>
        <w:t xml:space="preserve"> y el Alto Tribunal Constitucional</w:t>
      </w:r>
      <w:r w:rsidR="00313F33" w:rsidRPr="00144535">
        <w:rPr>
          <w:rStyle w:val="Appelnotedebasdep"/>
          <w:rFonts w:ascii="Georgia" w:hAnsi="Georgia"/>
          <w:sz w:val="24"/>
          <w:szCs w:val="22"/>
        </w:rPr>
        <w:footnoteReference w:id="80"/>
      </w:r>
      <w:r w:rsidR="00313F33" w:rsidRPr="00144535">
        <w:rPr>
          <w:rFonts w:ascii="Georgia" w:hAnsi="Georgia" w:cs="Arial"/>
          <w:sz w:val="24"/>
          <w:szCs w:val="22"/>
        </w:rPr>
        <w:t>.</w:t>
      </w:r>
    </w:p>
    <w:p w:rsidR="00E46687" w:rsidRDefault="00E46687" w:rsidP="00313F33">
      <w:pPr>
        <w:suppressAutoHyphens/>
        <w:spacing w:line="360" w:lineRule="auto"/>
        <w:jc w:val="both"/>
        <w:rPr>
          <w:rFonts w:ascii="Georgia" w:hAnsi="Georgia" w:cs="Arial"/>
          <w:sz w:val="24"/>
          <w:szCs w:val="24"/>
        </w:rPr>
      </w:pPr>
    </w:p>
    <w:p w:rsidR="00313F33" w:rsidRPr="00144535" w:rsidRDefault="00313F33" w:rsidP="00313F33">
      <w:pPr>
        <w:suppressAutoHyphens/>
        <w:spacing w:line="360" w:lineRule="auto"/>
        <w:jc w:val="both"/>
        <w:rPr>
          <w:rFonts w:ascii="Georgia" w:hAnsi="Georgia" w:cs="Arial"/>
          <w:sz w:val="22"/>
          <w:szCs w:val="24"/>
        </w:rPr>
      </w:pPr>
      <w:r w:rsidRPr="00144535">
        <w:rPr>
          <w:rFonts w:ascii="Georgia" w:hAnsi="Georgia" w:cs="Arial"/>
          <w:sz w:val="24"/>
          <w:szCs w:val="24"/>
        </w:rPr>
        <w:t>Por su parte, la doctrina del profesor Azula C.</w:t>
      </w:r>
      <w:r w:rsidRPr="00144535">
        <w:rPr>
          <w:rStyle w:val="Appelnotedebasdep"/>
          <w:rFonts w:ascii="Georgia" w:hAnsi="Georgia" w:cs="Arial"/>
          <w:sz w:val="24"/>
          <w:szCs w:val="24"/>
        </w:rPr>
        <w:footnoteReference w:id="81"/>
      </w:r>
      <w:r w:rsidRPr="00144535">
        <w:rPr>
          <w:rFonts w:ascii="Georgia" w:hAnsi="Georgia" w:cs="Arial"/>
          <w:sz w:val="24"/>
          <w:szCs w:val="24"/>
        </w:rPr>
        <w:t xml:space="preserve"> evidencia la consistencia del concepto de error grave, en la jurisprudencia fijado de antaño por la Sala de Negocios Generales de la CSJ</w:t>
      </w:r>
      <w:r w:rsidRPr="00144535">
        <w:rPr>
          <w:rStyle w:val="Appelnotedebasdep"/>
          <w:rFonts w:ascii="Georgia" w:hAnsi="Georgia"/>
          <w:sz w:val="24"/>
          <w:szCs w:val="24"/>
        </w:rPr>
        <w:footnoteReference w:id="82"/>
      </w:r>
      <w:r w:rsidRPr="00144535">
        <w:rPr>
          <w:rFonts w:ascii="Georgia" w:hAnsi="Georgia" w:cs="Arial"/>
          <w:sz w:val="24"/>
          <w:szCs w:val="24"/>
        </w:rPr>
        <w:t xml:space="preserve">, cuyo contenido se define como: </w:t>
      </w:r>
      <w:r w:rsidRPr="00144535">
        <w:rPr>
          <w:rFonts w:ascii="Georgia" w:hAnsi="Georgia" w:cs="Arial"/>
          <w:i/>
          <w:sz w:val="22"/>
          <w:szCs w:val="24"/>
        </w:rPr>
        <w:t>“(…) el hecho de cambiar las cualidades propias del objeto examinado, o sus atributos, por otras que no tiene; o tomar como objeto de observación y estudio una cosa fundamentalmente distinta de la que es materia del dictamen, pues apreciando equívocamente el objeto, necesariamente serán erróneos los conceptos que se den y faltas las conclusiones que de ellos se deriven (…)”</w:t>
      </w:r>
      <w:r w:rsidR="00D426D1">
        <w:rPr>
          <w:rFonts w:ascii="Georgia" w:hAnsi="Georgia" w:cs="Arial"/>
          <w:i/>
          <w:sz w:val="22"/>
          <w:szCs w:val="24"/>
        </w:rPr>
        <w:t xml:space="preserve">. </w:t>
      </w:r>
      <w:r w:rsidRPr="00144535">
        <w:rPr>
          <w:rFonts w:ascii="Georgia" w:hAnsi="Georgia" w:cs="Arial"/>
          <w:sz w:val="24"/>
          <w:szCs w:val="24"/>
        </w:rPr>
        <w:t>En el mismo sentido, el doctor Ochoa P.</w:t>
      </w:r>
      <w:r w:rsidRPr="00144535">
        <w:rPr>
          <w:rStyle w:val="Appelnotedebasdep"/>
          <w:rFonts w:ascii="Georgia" w:hAnsi="Georgia"/>
          <w:sz w:val="24"/>
          <w:szCs w:val="24"/>
        </w:rPr>
        <w:footnoteReference w:id="83"/>
      </w:r>
      <w:r w:rsidRPr="00144535">
        <w:rPr>
          <w:rFonts w:ascii="Georgia" w:hAnsi="Georgia" w:cs="Arial"/>
          <w:sz w:val="24"/>
          <w:szCs w:val="24"/>
        </w:rPr>
        <w:t xml:space="preserve">, en su reciente (2017) obra. </w:t>
      </w:r>
      <w:r w:rsidR="00D426D1">
        <w:rPr>
          <w:rFonts w:ascii="Georgia" w:hAnsi="Georgia" w:cs="Arial"/>
          <w:sz w:val="24"/>
          <w:szCs w:val="24"/>
        </w:rPr>
        <w:t>Tal como aquí ocurrió</w:t>
      </w:r>
      <w:r w:rsidR="004D52D4">
        <w:rPr>
          <w:rFonts w:ascii="Georgia" w:hAnsi="Georgia" w:cs="Arial"/>
          <w:sz w:val="24"/>
          <w:szCs w:val="24"/>
        </w:rPr>
        <w:t xml:space="preserve"> (Folios 573 a 576, ib.)</w:t>
      </w:r>
      <w:r w:rsidR="00D426D1">
        <w:rPr>
          <w:rFonts w:ascii="Georgia" w:hAnsi="Georgia" w:cs="Arial"/>
          <w:sz w:val="24"/>
          <w:szCs w:val="24"/>
        </w:rPr>
        <w:t>.</w:t>
      </w:r>
    </w:p>
    <w:p w:rsidR="00313F33" w:rsidRPr="00144535" w:rsidRDefault="00313F33" w:rsidP="00313F33">
      <w:pPr>
        <w:suppressAutoHyphens/>
        <w:spacing w:line="360" w:lineRule="auto"/>
        <w:jc w:val="both"/>
        <w:rPr>
          <w:rFonts w:ascii="Georgia" w:hAnsi="Georgia" w:cs="Arial"/>
          <w:sz w:val="24"/>
          <w:szCs w:val="24"/>
        </w:rPr>
      </w:pPr>
    </w:p>
    <w:p w:rsidR="009A6199" w:rsidRPr="009A6199" w:rsidRDefault="00DA28EA" w:rsidP="009A6199">
      <w:pPr>
        <w:spacing w:line="360" w:lineRule="auto"/>
        <w:jc w:val="both"/>
        <w:rPr>
          <w:rFonts w:ascii="Georgia" w:hAnsi="Georgia" w:cs="Arial"/>
          <w:sz w:val="24"/>
          <w:szCs w:val="22"/>
        </w:rPr>
      </w:pPr>
      <w:r>
        <w:rPr>
          <w:rFonts w:ascii="Georgia" w:hAnsi="Georgia" w:cs="Arial"/>
          <w:sz w:val="24"/>
          <w:szCs w:val="22"/>
        </w:rPr>
        <w:t xml:space="preserve">De </w:t>
      </w:r>
      <w:r w:rsidR="007B26FB">
        <w:rPr>
          <w:rFonts w:ascii="Georgia" w:hAnsi="Georgia" w:cs="Arial"/>
          <w:sz w:val="24"/>
          <w:szCs w:val="22"/>
        </w:rPr>
        <w:t xml:space="preserve">regreso a </w:t>
      </w:r>
      <w:r>
        <w:rPr>
          <w:rFonts w:ascii="Georgia" w:hAnsi="Georgia" w:cs="Arial"/>
          <w:sz w:val="24"/>
          <w:szCs w:val="22"/>
        </w:rPr>
        <w:t xml:space="preserve">la liquidación, por supuesto que </w:t>
      </w:r>
      <w:r w:rsidR="003162A7">
        <w:rPr>
          <w:rFonts w:ascii="Georgia" w:hAnsi="Georgia" w:cs="Arial"/>
          <w:sz w:val="24"/>
          <w:szCs w:val="22"/>
        </w:rPr>
        <w:t>a</w:t>
      </w:r>
      <w:r w:rsidR="00403570">
        <w:rPr>
          <w:rFonts w:ascii="Georgia" w:hAnsi="Georgia" w:cs="Arial"/>
          <w:sz w:val="24"/>
          <w:szCs w:val="22"/>
        </w:rPr>
        <w:t xml:space="preserve"> </w:t>
      </w:r>
      <w:r w:rsidR="00131B53">
        <w:rPr>
          <w:rFonts w:ascii="Georgia" w:hAnsi="Georgia" w:cs="Arial"/>
          <w:sz w:val="24"/>
          <w:szCs w:val="22"/>
        </w:rPr>
        <w:t xml:space="preserve">ese </w:t>
      </w:r>
      <w:r w:rsidR="00C75EEE">
        <w:rPr>
          <w:rFonts w:ascii="Georgia" w:hAnsi="Georgia" w:cs="Arial"/>
          <w:sz w:val="24"/>
          <w:szCs w:val="22"/>
        </w:rPr>
        <w:t>monto se</w:t>
      </w:r>
      <w:r w:rsidR="003162A7">
        <w:rPr>
          <w:rFonts w:ascii="Georgia" w:hAnsi="Georgia" w:cs="Arial"/>
          <w:sz w:val="24"/>
          <w:szCs w:val="22"/>
        </w:rPr>
        <w:t xml:space="preserve"> le</w:t>
      </w:r>
      <w:r w:rsidR="00C75EEE">
        <w:rPr>
          <w:rFonts w:ascii="Georgia" w:hAnsi="Georgia" w:cs="Arial"/>
          <w:sz w:val="24"/>
          <w:szCs w:val="22"/>
        </w:rPr>
        <w:t xml:space="preserve"> debe descontar</w:t>
      </w:r>
      <w:r w:rsidR="00E9373A">
        <w:rPr>
          <w:rFonts w:ascii="Georgia" w:hAnsi="Georgia" w:cs="Arial"/>
          <w:sz w:val="24"/>
          <w:szCs w:val="22"/>
        </w:rPr>
        <w:t xml:space="preserve"> </w:t>
      </w:r>
      <w:r w:rsidR="00C75EEE">
        <w:rPr>
          <w:rFonts w:ascii="Georgia" w:hAnsi="Georgia" w:cs="Arial"/>
          <w:sz w:val="24"/>
          <w:szCs w:val="22"/>
        </w:rPr>
        <w:t xml:space="preserve">el 25% por concepto de gastos del causante, </w:t>
      </w:r>
      <w:r w:rsidR="003162A7">
        <w:rPr>
          <w:rFonts w:ascii="Georgia" w:hAnsi="Georgia" w:cs="Arial"/>
          <w:sz w:val="24"/>
          <w:szCs w:val="22"/>
        </w:rPr>
        <w:t xml:space="preserve">según </w:t>
      </w:r>
      <w:r w:rsidR="00403570">
        <w:rPr>
          <w:rFonts w:ascii="Georgia" w:hAnsi="Georgia" w:cs="Arial"/>
          <w:sz w:val="24"/>
          <w:szCs w:val="22"/>
        </w:rPr>
        <w:t>presunción judicial fijada como crit</w:t>
      </w:r>
      <w:r w:rsidR="00C75EEE">
        <w:rPr>
          <w:rFonts w:ascii="Georgia" w:hAnsi="Georgia" w:cs="Arial"/>
          <w:sz w:val="24"/>
          <w:szCs w:val="22"/>
        </w:rPr>
        <w:t>erio por la CSJ</w:t>
      </w:r>
      <w:r w:rsidR="00403570">
        <w:rPr>
          <w:rFonts w:ascii="Georgia" w:hAnsi="Georgia" w:cs="Arial"/>
          <w:sz w:val="24"/>
          <w:szCs w:val="22"/>
        </w:rPr>
        <w:t>, reiterad</w:t>
      </w:r>
      <w:r w:rsidR="003162A7">
        <w:rPr>
          <w:rFonts w:ascii="Georgia" w:hAnsi="Georgia" w:cs="Arial"/>
          <w:sz w:val="24"/>
          <w:szCs w:val="22"/>
        </w:rPr>
        <w:t>a</w:t>
      </w:r>
      <w:r w:rsidR="00403570">
        <w:rPr>
          <w:rFonts w:ascii="Georgia" w:hAnsi="Georgia" w:cs="Arial"/>
          <w:sz w:val="24"/>
          <w:szCs w:val="22"/>
        </w:rPr>
        <w:t xml:space="preserve"> recientemente</w:t>
      </w:r>
      <w:r w:rsidR="00D426D1">
        <w:rPr>
          <w:rFonts w:ascii="Georgia" w:hAnsi="Georgia" w:cs="Arial"/>
          <w:sz w:val="24"/>
          <w:szCs w:val="22"/>
        </w:rPr>
        <w:t xml:space="preserve"> (2016)</w:t>
      </w:r>
      <w:r w:rsidR="00C75EEE">
        <w:rPr>
          <w:rStyle w:val="Appelnotedebasdep"/>
          <w:rFonts w:ascii="Georgia" w:hAnsi="Georgia"/>
          <w:sz w:val="24"/>
          <w:szCs w:val="22"/>
        </w:rPr>
        <w:footnoteReference w:id="84"/>
      </w:r>
      <w:r w:rsidR="00C75EEE">
        <w:rPr>
          <w:rFonts w:ascii="Georgia" w:hAnsi="Georgia" w:cs="Arial"/>
          <w:sz w:val="24"/>
          <w:szCs w:val="22"/>
        </w:rPr>
        <w:t xml:space="preserve"> </w:t>
      </w:r>
      <w:r w:rsidR="00131B53">
        <w:rPr>
          <w:rFonts w:ascii="Georgia" w:hAnsi="Georgia" w:cs="Arial"/>
          <w:sz w:val="24"/>
          <w:szCs w:val="22"/>
        </w:rPr>
        <w:t>y establecido desde antaño por esa Corporación</w:t>
      </w:r>
      <w:r w:rsidR="00131B53">
        <w:rPr>
          <w:rStyle w:val="Appelnotedebasdep"/>
          <w:rFonts w:ascii="Georgia" w:hAnsi="Georgia"/>
          <w:sz w:val="24"/>
          <w:szCs w:val="22"/>
        </w:rPr>
        <w:footnoteReference w:id="85"/>
      </w:r>
      <w:r w:rsidR="003162A7">
        <w:rPr>
          <w:rFonts w:ascii="Georgia" w:hAnsi="Georgia" w:cs="Arial"/>
          <w:sz w:val="24"/>
          <w:szCs w:val="22"/>
        </w:rPr>
        <w:t>;</w:t>
      </w:r>
      <w:r w:rsidR="00131B53">
        <w:rPr>
          <w:rFonts w:ascii="Georgia" w:hAnsi="Georgia" w:cs="Arial"/>
          <w:sz w:val="24"/>
          <w:szCs w:val="22"/>
        </w:rPr>
        <w:t xml:space="preserve"> cuestión qu</w:t>
      </w:r>
      <w:r w:rsidR="00901F59">
        <w:rPr>
          <w:rFonts w:ascii="Georgia" w:hAnsi="Georgia" w:cs="Arial"/>
          <w:sz w:val="24"/>
          <w:szCs w:val="22"/>
        </w:rPr>
        <w:t xml:space="preserve">e omitió el </w:t>
      </w:r>
      <w:r w:rsidR="00403570">
        <w:rPr>
          <w:rFonts w:ascii="Georgia" w:hAnsi="Georgia" w:cs="Arial"/>
          <w:sz w:val="24"/>
          <w:szCs w:val="22"/>
        </w:rPr>
        <w:t xml:space="preserve">segundo </w:t>
      </w:r>
      <w:r w:rsidR="00901F59">
        <w:rPr>
          <w:rFonts w:ascii="Georgia" w:hAnsi="Georgia" w:cs="Arial"/>
          <w:sz w:val="24"/>
          <w:szCs w:val="22"/>
        </w:rPr>
        <w:t>dictamen</w:t>
      </w:r>
      <w:r w:rsidR="00403570">
        <w:rPr>
          <w:rFonts w:ascii="Georgia" w:hAnsi="Georgia" w:cs="Arial"/>
          <w:sz w:val="24"/>
          <w:szCs w:val="22"/>
        </w:rPr>
        <w:t xml:space="preserve"> en mención</w:t>
      </w:r>
      <w:r w:rsidR="003162A7">
        <w:rPr>
          <w:rFonts w:ascii="Georgia" w:hAnsi="Georgia" w:cs="Arial"/>
          <w:sz w:val="24"/>
          <w:szCs w:val="22"/>
        </w:rPr>
        <w:t xml:space="preserve"> y por eso tampoco se atenderá. En esas condiciones</w:t>
      </w:r>
      <w:r w:rsidR="002768E5">
        <w:rPr>
          <w:rFonts w:ascii="Georgia" w:hAnsi="Georgia" w:cs="Arial"/>
          <w:sz w:val="24"/>
          <w:szCs w:val="22"/>
        </w:rPr>
        <w:t>,</w:t>
      </w:r>
      <w:r w:rsidR="003162A7">
        <w:rPr>
          <w:rFonts w:ascii="Georgia" w:hAnsi="Georgia" w:cs="Arial"/>
          <w:sz w:val="24"/>
          <w:szCs w:val="22"/>
        </w:rPr>
        <w:t xml:space="preserve"> </w:t>
      </w:r>
      <w:r w:rsidR="009A6199">
        <w:rPr>
          <w:rFonts w:ascii="Georgia" w:hAnsi="Georgia" w:cs="Arial"/>
          <w:sz w:val="24"/>
          <w:szCs w:val="22"/>
        </w:rPr>
        <w:t xml:space="preserve">el </w:t>
      </w:r>
      <w:r w:rsidR="009A6199" w:rsidRPr="009A6199">
        <w:rPr>
          <w:rFonts w:ascii="Georgia" w:hAnsi="Georgia" w:cs="Arial"/>
          <w:bCs/>
          <w:kern w:val="0"/>
          <w:sz w:val="24"/>
          <w:szCs w:val="24"/>
        </w:rPr>
        <w:t xml:space="preserve">salario </w:t>
      </w:r>
      <w:r w:rsidR="009A6199">
        <w:rPr>
          <w:rFonts w:ascii="Georgia" w:hAnsi="Georgia" w:cs="Arial"/>
          <w:bCs/>
          <w:kern w:val="0"/>
          <w:sz w:val="24"/>
          <w:szCs w:val="24"/>
        </w:rPr>
        <w:t>base</w:t>
      </w:r>
      <w:r w:rsidR="003162A7">
        <w:rPr>
          <w:rFonts w:ascii="Georgia" w:hAnsi="Georgia" w:cs="Arial"/>
          <w:bCs/>
          <w:kern w:val="0"/>
          <w:sz w:val="24"/>
          <w:szCs w:val="24"/>
        </w:rPr>
        <w:t xml:space="preserve"> que se tomará</w:t>
      </w:r>
      <w:r w:rsidR="009A6199">
        <w:rPr>
          <w:rFonts w:ascii="Georgia" w:hAnsi="Georgia" w:cs="Arial"/>
          <w:bCs/>
          <w:kern w:val="0"/>
          <w:sz w:val="24"/>
          <w:szCs w:val="24"/>
        </w:rPr>
        <w:t xml:space="preserve">, teniendo en cuenta que el </w:t>
      </w:r>
      <w:r w:rsidR="009A6199" w:rsidRPr="009A6199">
        <w:rPr>
          <w:rFonts w:ascii="Georgia" w:hAnsi="Georgia" w:cs="Arial"/>
          <w:bCs/>
          <w:kern w:val="0"/>
          <w:sz w:val="24"/>
          <w:szCs w:val="24"/>
        </w:rPr>
        <w:t xml:space="preserve">mínimo legal vigente para este año asciende a $737.717 (Decreto 2209 de 30-12-2016), </w:t>
      </w:r>
      <w:r w:rsidR="00D426D1">
        <w:rPr>
          <w:rFonts w:ascii="Georgia" w:hAnsi="Georgia" w:cs="Arial"/>
          <w:bCs/>
          <w:kern w:val="0"/>
          <w:sz w:val="24"/>
          <w:szCs w:val="24"/>
        </w:rPr>
        <w:t>hecha la deducción anunciada</w:t>
      </w:r>
      <w:r w:rsidR="00DC1690">
        <w:rPr>
          <w:rFonts w:ascii="Georgia" w:hAnsi="Georgia" w:cs="Arial"/>
          <w:bCs/>
          <w:kern w:val="0"/>
          <w:sz w:val="24"/>
          <w:szCs w:val="24"/>
        </w:rPr>
        <w:t>,</w:t>
      </w:r>
      <w:r w:rsidR="00D426D1">
        <w:rPr>
          <w:rFonts w:ascii="Georgia" w:hAnsi="Georgia" w:cs="Arial"/>
          <w:bCs/>
          <w:kern w:val="0"/>
          <w:sz w:val="24"/>
          <w:szCs w:val="24"/>
        </w:rPr>
        <w:t xml:space="preserve"> será </w:t>
      </w:r>
      <w:r w:rsidR="009A6199">
        <w:rPr>
          <w:rFonts w:ascii="Georgia" w:hAnsi="Georgia" w:cs="Arial"/>
          <w:bCs/>
          <w:kern w:val="0"/>
          <w:sz w:val="24"/>
          <w:szCs w:val="24"/>
        </w:rPr>
        <w:t>$553.288.</w:t>
      </w:r>
    </w:p>
    <w:p w:rsidR="00C75EEE" w:rsidRDefault="00C75EEE" w:rsidP="00612F21">
      <w:pPr>
        <w:spacing w:line="360" w:lineRule="auto"/>
        <w:jc w:val="both"/>
        <w:rPr>
          <w:rFonts w:ascii="Georgia" w:hAnsi="Georgia" w:cs="Arial"/>
          <w:sz w:val="24"/>
          <w:szCs w:val="22"/>
        </w:rPr>
      </w:pPr>
    </w:p>
    <w:p w:rsidR="00825B6A" w:rsidRDefault="00825B6A" w:rsidP="00825B6A">
      <w:pPr>
        <w:spacing w:line="360" w:lineRule="auto"/>
        <w:jc w:val="both"/>
        <w:rPr>
          <w:rFonts w:ascii="Georgia" w:hAnsi="Georgia" w:cs="Arial"/>
          <w:sz w:val="24"/>
          <w:szCs w:val="22"/>
        </w:rPr>
      </w:pPr>
      <w:r>
        <w:rPr>
          <w:rFonts w:ascii="Georgia" w:hAnsi="Georgia" w:cs="Arial"/>
          <w:sz w:val="24"/>
          <w:szCs w:val="22"/>
        </w:rPr>
        <w:t>Ahora, la reclamante de este perjuicio es la cónyuge sobreviviente, calidad probada con el registro civil de matrimonio (Folio 24, cuaderno uno principal) de quien se a</w:t>
      </w:r>
      <w:r w:rsidR="00D426D1">
        <w:rPr>
          <w:rFonts w:ascii="Georgia" w:hAnsi="Georgia" w:cs="Arial"/>
          <w:sz w:val="24"/>
          <w:szCs w:val="22"/>
        </w:rPr>
        <w:t>severó</w:t>
      </w:r>
      <w:r>
        <w:rPr>
          <w:rFonts w:ascii="Georgia" w:hAnsi="Georgia" w:cs="Arial"/>
          <w:sz w:val="24"/>
          <w:szCs w:val="22"/>
        </w:rPr>
        <w:t xml:space="preserve"> dependía económicamente del causante</w:t>
      </w:r>
      <w:r w:rsidR="00D426D1">
        <w:rPr>
          <w:rFonts w:ascii="Georgia" w:hAnsi="Georgia" w:cs="Arial"/>
          <w:sz w:val="24"/>
          <w:szCs w:val="22"/>
        </w:rPr>
        <w:t xml:space="preserve"> y </w:t>
      </w:r>
      <w:r>
        <w:rPr>
          <w:rFonts w:ascii="Georgia" w:hAnsi="Georgia" w:cs="Arial"/>
          <w:sz w:val="24"/>
          <w:szCs w:val="22"/>
        </w:rPr>
        <w:t>fue ratificado con l</w:t>
      </w:r>
      <w:r w:rsidR="002768E5">
        <w:rPr>
          <w:rFonts w:ascii="Georgia" w:hAnsi="Georgia" w:cs="Arial"/>
          <w:sz w:val="24"/>
          <w:szCs w:val="22"/>
        </w:rPr>
        <w:t>a</w:t>
      </w:r>
      <w:r>
        <w:rPr>
          <w:rFonts w:ascii="Georgia" w:hAnsi="Georgia" w:cs="Arial"/>
          <w:sz w:val="24"/>
          <w:szCs w:val="22"/>
        </w:rPr>
        <w:t>s</w:t>
      </w:r>
      <w:r w:rsidR="002768E5">
        <w:rPr>
          <w:rFonts w:ascii="Georgia" w:hAnsi="Georgia" w:cs="Arial"/>
          <w:sz w:val="24"/>
          <w:szCs w:val="22"/>
        </w:rPr>
        <w:t xml:space="preserve"> atestaciones</w:t>
      </w:r>
      <w:r w:rsidR="004D52D4">
        <w:rPr>
          <w:rFonts w:ascii="Georgia" w:hAnsi="Georgia" w:cs="Arial"/>
          <w:sz w:val="24"/>
          <w:szCs w:val="22"/>
        </w:rPr>
        <w:t xml:space="preserve"> de María </w:t>
      </w:r>
      <w:r w:rsidR="004D52D4">
        <w:rPr>
          <w:rFonts w:ascii="Georgia" w:hAnsi="Georgia" w:cs="Arial"/>
          <w:sz w:val="24"/>
          <w:szCs w:val="22"/>
        </w:rPr>
        <w:lastRenderedPageBreak/>
        <w:t>Elena Grisales Obando (Folios 389 y 390, cuaderno 2, principal) y José Uriel Galvis Cardona (Folios 391 y 392, ib.)</w:t>
      </w:r>
      <w:r>
        <w:rPr>
          <w:rFonts w:ascii="Georgia" w:hAnsi="Georgia" w:cs="Arial"/>
          <w:sz w:val="24"/>
          <w:szCs w:val="22"/>
        </w:rPr>
        <w:t>, qu</w:t>
      </w:r>
      <w:r w:rsidR="00D426D1">
        <w:rPr>
          <w:rFonts w:ascii="Georgia" w:hAnsi="Georgia" w:cs="Arial"/>
          <w:sz w:val="24"/>
          <w:szCs w:val="22"/>
        </w:rPr>
        <w:t>e</w:t>
      </w:r>
      <w:r>
        <w:rPr>
          <w:rFonts w:ascii="Georgia" w:hAnsi="Georgia" w:cs="Arial"/>
          <w:sz w:val="24"/>
          <w:szCs w:val="22"/>
        </w:rPr>
        <w:t xml:space="preserve"> dieron </w:t>
      </w:r>
      <w:r w:rsidRPr="00825B6A">
        <w:rPr>
          <w:rFonts w:ascii="Georgia" w:hAnsi="Georgia" w:cs="Arial"/>
          <w:sz w:val="24"/>
          <w:szCs w:val="22"/>
        </w:rPr>
        <w:t xml:space="preserve">cuenta de la </w:t>
      </w:r>
      <w:r>
        <w:rPr>
          <w:rFonts w:ascii="Georgia" w:hAnsi="Georgia" w:cs="Arial"/>
          <w:sz w:val="24"/>
          <w:szCs w:val="22"/>
        </w:rPr>
        <w:t>convivencia, la relación de pareja y de que quien aportaba para el sostenimiento del hogar era el señor Marco Tulio</w:t>
      </w:r>
      <w:r w:rsidRPr="00825B6A">
        <w:rPr>
          <w:rFonts w:ascii="Georgia" w:hAnsi="Georgia" w:cs="Arial"/>
          <w:sz w:val="24"/>
          <w:szCs w:val="22"/>
        </w:rPr>
        <w:t>.</w:t>
      </w:r>
      <w:r w:rsidR="004E7F28">
        <w:rPr>
          <w:rFonts w:ascii="Georgia" w:hAnsi="Georgia" w:cs="Arial"/>
          <w:sz w:val="24"/>
          <w:szCs w:val="22"/>
        </w:rPr>
        <w:t xml:space="preserve"> </w:t>
      </w:r>
    </w:p>
    <w:p w:rsidR="00F1563B" w:rsidRDefault="00F1563B" w:rsidP="00F1563B">
      <w:pPr>
        <w:tabs>
          <w:tab w:val="left" w:pos="6300"/>
        </w:tabs>
        <w:spacing w:line="360" w:lineRule="auto"/>
        <w:jc w:val="both"/>
        <w:rPr>
          <w:rFonts w:ascii="Georgia" w:hAnsi="Georgia" w:cs="Arial"/>
          <w:sz w:val="24"/>
          <w:szCs w:val="22"/>
        </w:rPr>
      </w:pPr>
    </w:p>
    <w:p w:rsidR="001B75EB" w:rsidRPr="00052D5A" w:rsidRDefault="001B75EB" w:rsidP="00F1563B">
      <w:pPr>
        <w:tabs>
          <w:tab w:val="left" w:pos="6300"/>
        </w:tabs>
        <w:spacing w:line="360" w:lineRule="auto"/>
        <w:jc w:val="both"/>
        <w:rPr>
          <w:rFonts w:ascii="Georgia" w:hAnsi="Georgia" w:cs="Arial"/>
          <w:sz w:val="24"/>
          <w:szCs w:val="22"/>
        </w:rPr>
      </w:pPr>
      <w:r w:rsidRPr="00052D5A">
        <w:rPr>
          <w:rFonts w:ascii="Georgia" w:hAnsi="Georgia" w:cs="Arial"/>
          <w:sz w:val="24"/>
          <w:szCs w:val="22"/>
        </w:rPr>
        <w:t xml:space="preserve">Así entonces, </w:t>
      </w:r>
      <w:r w:rsidRPr="00052D5A">
        <w:rPr>
          <w:rFonts w:ascii="Georgia" w:hAnsi="Georgia" w:cs="Arial"/>
          <w:smallCaps/>
          <w:sz w:val="24"/>
          <w:szCs w:val="22"/>
        </w:rPr>
        <w:t>el lucro cesante consolidad</w:t>
      </w:r>
      <w:r w:rsidR="00F1563B" w:rsidRPr="00052D5A">
        <w:rPr>
          <w:rFonts w:ascii="Georgia" w:hAnsi="Georgia" w:cs="Arial"/>
          <w:smallCaps/>
          <w:sz w:val="24"/>
          <w:szCs w:val="22"/>
        </w:rPr>
        <w:t xml:space="preserve">o, </w:t>
      </w:r>
      <w:r w:rsidR="00F1563B" w:rsidRPr="00052D5A">
        <w:rPr>
          <w:rFonts w:ascii="Georgia" w:hAnsi="Georgia" w:cs="Arial"/>
          <w:sz w:val="24"/>
          <w:szCs w:val="22"/>
        </w:rPr>
        <w:t>se</w:t>
      </w:r>
      <w:r w:rsidR="002768E5">
        <w:rPr>
          <w:rFonts w:ascii="Georgia" w:hAnsi="Georgia" w:cs="Arial"/>
          <w:sz w:val="24"/>
          <w:szCs w:val="22"/>
        </w:rPr>
        <w:t xml:space="preserve"> tasará a partir d</w:t>
      </w:r>
      <w:r w:rsidR="00F1563B" w:rsidRPr="00052D5A">
        <w:rPr>
          <w:rFonts w:ascii="Georgia" w:hAnsi="Georgia" w:cs="Arial"/>
          <w:sz w:val="24"/>
          <w:szCs w:val="22"/>
        </w:rPr>
        <w:t xml:space="preserve">e </w:t>
      </w:r>
      <w:r w:rsidR="00F1563B" w:rsidRPr="00052D5A">
        <w:rPr>
          <w:rFonts w:ascii="Georgia" w:hAnsi="Georgia" w:cs="Arial"/>
          <w:bCs/>
          <w:kern w:val="0"/>
          <w:sz w:val="24"/>
          <w:szCs w:val="24"/>
        </w:rPr>
        <w:t>$553.288</w:t>
      </w:r>
      <w:r w:rsidR="00D426D1">
        <w:rPr>
          <w:rFonts w:ascii="Georgia" w:hAnsi="Georgia" w:cs="Arial"/>
          <w:bCs/>
          <w:kern w:val="0"/>
          <w:sz w:val="24"/>
          <w:szCs w:val="24"/>
        </w:rPr>
        <w:t>;</w:t>
      </w:r>
      <w:r w:rsidR="00F1563B" w:rsidRPr="00052D5A">
        <w:rPr>
          <w:rFonts w:ascii="Georgia" w:hAnsi="Georgia" w:cs="Arial"/>
          <w:bCs/>
          <w:kern w:val="0"/>
          <w:sz w:val="24"/>
          <w:szCs w:val="24"/>
        </w:rPr>
        <w:t xml:space="preserve"> el periodo </w:t>
      </w:r>
      <w:r w:rsidR="002768E5">
        <w:rPr>
          <w:rFonts w:ascii="Georgia" w:hAnsi="Georgia" w:cs="Arial"/>
          <w:bCs/>
          <w:kern w:val="0"/>
          <w:sz w:val="24"/>
          <w:szCs w:val="24"/>
        </w:rPr>
        <w:t xml:space="preserve">a liquidar es el </w:t>
      </w:r>
      <w:r w:rsidR="00F1563B" w:rsidRPr="00052D5A">
        <w:rPr>
          <w:rFonts w:ascii="Georgia" w:hAnsi="Georgia" w:cs="Arial"/>
          <w:bCs/>
          <w:kern w:val="0"/>
          <w:sz w:val="24"/>
          <w:szCs w:val="24"/>
        </w:rPr>
        <w:t xml:space="preserve">comprendido entre </w:t>
      </w:r>
      <w:r w:rsidR="00052D5A" w:rsidRPr="00052D5A">
        <w:rPr>
          <w:rFonts w:ascii="Georgia" w:hAnsi="Georgia" w:cs="Arial"/>
          <w:bCs/>
          <w:kern w:val="0"/>
          <w:sz w:val="24"/>
          <w:szCs w:val="24"/>
        </w:rPr>
        <w:t>la fecha del deceso (12-04-2008) y la de esta liquidación</w:t>
      </w:r>
      <w:r w:rsidR="009B373D">
        <w:rPr>
          <w:rFonts w:ascii="Georgia" w:hAnsi="Georgia" w:cs="Arial"/>
          <w:bCs/>
          <w:kern w:val="0"/>
          <w:sz w:val="24"/>
          <w:szCs w:val="24"/>
        </w:rPr>
        <w:t xml:space="preserve"> (</w:t>
      </w:r>
      <w:r w:rsidR="00527E59">
        <w:rPr>
          <w:rFonts w:ascii="Georgia" w:hAnsi="Georgia" w:cs="Arial"/>
          <w:bCs/>
          <w:kern w:val="0"/>
          <w:sz w:val="24"/>
          <w:szCs w:val="24"/>
        </w:rPr>
        <w:t>01</w:t>
      </w:r>
      <w:r w:rsidR="009B373D">
        <w:rPr>
          <w:rFonts w:ascii="Georgia" w:hAnsi="Georgia" w:cs="Arial"/>
          <w:bCs/>
          <w:kern w:val="0"/>
          <w:sz w:val="24"/>
          <w:szCs w:val="24"/>
        </w:rPr>
        <w:t>-</w:t>
      </w:r>
      <w:r w:rsidR="00527E59">
        <w:rPr>
          <w:rFonts w:ascii="Georgia" w:hAnsi="Georgia" w:cs="Arial"/>
          <w:bCs/>
          <w:kern w:val="0"/>
          <w:sz w:val="24"/>
          <w:szCs w:val="24"/>
        </w:rPr>
        <w:t>11</w:t>
      </w:r>
      <w:r w:rsidR="009B373D">
        <w:rPr>
          <w:rFonts w:ascii="Georgia" w:hAnsi="Georgia" w:cs="Arial"/>
          <w:bCs/>
          <w:kern w:val="0"/>
          <w:sz w:val="24"/>
          <w:szCs w:val="24"/>
        </w:rPr>
        <w:t>-2017)</w:t>
      </w:r>
      <w:r w:rsidR="002768E5">
        <w:rPr>
          <w:rFonts w:ascii="Georgia" w:hAnsi="Georgia" w:cs="Arial"/>
          <w:bCs/>
          <w:kern w:val="0"/>
          <w:sz w:val="24"/>
          <w:szCs w:val="24"/>
        </w:rPr>
        <w:t xml:space="preserve">, correspondiente </w:t>
      </w:r>
      <w:r w:rsidR="00052D5A" w:rsidRPr="00052D5A">
        <w:rPr>
          <w:rFonts w:ascii="Georgia" w:hAnsi="Georgia" w:cs="Arial"/>
          <w:bCs/>
          <w:kern w:val="0"/>
          <w:sz w:val="24"/>
          <w:szCs w:val="24"/>
        </w:rPr>
        <w:t>a 11</w:t>
      </w:r>
      <w:r w:rsidR="00527E59">
        <w:rPr>
          <w:rFonts w:ascii="Georgia" w:hAnsi="Georgia" w:cs="Arial"/>
          <w:bCs/>
          <w:kern w:val="0"/>
          <w:sz w:val="24"/>
          <w:szCs w:val="24"/>
        </w:rPr>
        <w:t>4</w:t>
      </w:r>
      <w:r w:rsidR="00D426D1">
        <w:rPr>
          <w:rFonts w:ascii="Georgia" w:hAnsi="Georgia" w:cs="Arial"/>
          <w:bCs/>
          <w:kern w:val="0"/>
          <w:sz w:val="24"/>
          <w:szCs w:val="24"/>
        </w:rPr>
        <w:t>,</w:t>
      </w:r>
      <w:r w:rsidR="00052D5A" w:rsidRPr="00052D5A">
        <w:rPr>
          <w:rFonts w:ascii="Georgia" w:hAnsi="Georgia" w:cs="Arial"/>
          <w:bCs/>
          <w:kern w:val="0"/>
          <w:sz w:val="24"/>
          <w:szCs w:val="24"/>
        </w:rPr>
        <w:t>6</w:t>
      </w:r>
      <w:r w:rsidR="00052D5A">
        <w:rPr>
          <w:rFonts w:ascii="Georgia" w:hAnsi="Georgia" w:cs="Arial"/>
          <w:bCs/>
          <w:kern w:val="0"/>
          <w:sz w:val="24"/>
          <w:szCs w:val="24"/>
        </w:rPr>
        <w:t xml:space="preserve"> meses</w:t>
      </w:r>
      <w:r w:rsidR="00052D5A" w:rsidRPr="00052D5A">
        <w:rPr>
          <w:rFonts w:ascii="Georgia" w:hAnsi="Georgia" w:cs="Arial"/>
          <w:bCs/>
          <w:kern w:val="0"/>
          <w:sz w:val="24"/>
          <w:szCs w:val="24"/>
        </w:rPr>
        <w:t xml:space="preserve">, </w:t>
      </w:r>
      <w:r w:rsidR="00052D5A">
        <w:rPr>
          <w:rFonts w:ascii="Georgia" w:hAnsi="Georgia" w:cs="Arial"/>
          <w:bCs/>
          <w:kern w:val="0"/>
          <w:sz w:val="24"/>
          <w:szCs w:val="24"/>
        </w:rPr>
        <w:t>periodo que</w:t>
      </w:r>
      <w:r w:rsidR="00052D5A" w:rsidRPr="00052D5A">
        <w:rPr>
          <w:rFonts w:ascii="Georgia" w:hAnsi="Georgia" w:cs="Arial"/>
          <w:bCs/>
          <w:kern w:val="0"/>
          <w:sz w:val="24"/>
          <w:szCs w:val="24"/>
        </w:rPr>
        <w:t xml:space="preserve"> según l</w:t>
      </w:r>
      <w:r w:rsidR="00052D5A" w:rsidRPr="00052D5A">
        <w:rPr>
          <w:rFonts w:ascii="Georgia" w:hAnsi="Georgia" w:cs="Arial"/>
          <w:sz w:val="24"/>
          <w:szCs w:val="22"/>
        </w:rPr>
        <w:t>as tablas financieras de indemnización</w:t>
      </w:r>
      <w:r w:rsidR="00052D5A">
        <w:rPr>
          <w:rFonts w:ascii="Georgia" w:hAnsi="Georgia" w:cs="Arial"/>
          <w:sz w:val="24"/>
          <w:szCs w:val="22"/>
        </w:rPr>
        <w:t xml:space="preserve"> es 15</w:t>
      </w:r>
      <w:r w:rsidR="001628A6">
        <w:rPr>
          <w:rFonts w:ascii="Georgia" w:hAnsi="Georgia" w:cs="Arial"/>
          <w:sz w:val="24"/>
          <w:szCs w:val="22"/>
        </w:rPr>
        <w:t>3.64324</w:t>
      </w:r>
      <w:r w:rsidR="00052D5A">
        <w:rPr>
          <w:rFonts w:ascii="Georgia" w:hAnsi="Georgia" w:cs="Arial"/>
          <w:sz w:val="24"/>
          <w:szCs w:val="22"/>
        </w:rPr>
        <w:t>; por lo que este perjuicio corresponde a: $553.288 X 15</w:t>
      </w:r>
      <w:r w:rsidR="001628A6">
        <w:rPr>
          <w:rFonts w:ascii="Georgia" w:hAnsi="Georgia" w:cs="Arial"/>
          <w:sz w:val="24"/>
          <w:szCs w:val="22"/>
        </w:rPr>
        <w:t>3.64324</w:t>
      </w:r>
      <w:r w:rsidR="00052D5A">
        <w:rPr>
          <w:rFonts w:ascii="Georgia" w:hAnsi="Georgia" w:cs="Arial"/>
          <w:sz w:val="24"/>
          <w:szCs w:val="22"/>
        </w:rPr>
        <w:t xml:space="preserve"> = </w:t>
      </w:r>
      <w:r w:rsidR="00052D5A" w:rsidRPr="00D426D1">
        <w:rPr>
          <w:rFonts w:ascii="Georgia" w:hAnsi="Georgia" w:cs="Arial"/>
          <w:sz w:val="24"/>
          <w:szCs w:val="22"/>
        </w:rPr>
        <w:t>$</w:t>
      </w:r>
      <w:r w:rsidR="001628A6">
        <w:rPr>
          <w:rFonts w:ascii="Georgia" w:hAnsi="Georgia" w:cs="Arial"/>
          <w:sz w:val="24"/>
          <w:szCs w:val="22"/>
        </w:rPr>
        <w:t>85.008.961</w:t>
      </w:r>
      <w:r w:rsidR="00D54B60" w:rsidRPr="00D426D1">
        <w:rPr>
          <w:rFonts w:ascii="Georgia" w:hAnsi="Georgia" w:cs="Arial"/>
          <w:sz w:val="24"/>
          <w:szCs w:val="22"/>
        </w:rPr>
        <w:t>.</w:t>
      </w:r>
    </w:p>
    <w:p w:rsidR="001B75EB" w:rsidRDefault="001B75EB" w:rsidP="00825B6A">
      <w:pPr>
        <w:spacing w:line="360" w:lineRule="auto"/>
        <w:jc w:val="both"/>
        <w:rPr>
          <w:rFonts w:ascii="Georgia" w:hAnsi="Georgia" w:cs="Arial"/>
          <w:sz w:val="24"/>
          <w:szCs w:val="22"/>
        </w:rPr>
      </w:pPr>
    </w:p>
    <w:p w:rsidR="001D4723" w:rsidRDefault="00D54B60" w:rsidP="00825B6A">
      <w:pPr>
        <w:spacing w:line="360" w:lineRule="auto"/>
        <w:jc w:val="both"/>
        <w:rPr>
          <w:rFonts w:ascii="Georgia" w:hAnsi="Georgia" w:cs="Arial"/>
          <w:bCs/>
          <w:kern w:val="0"/>
          <w:sz w:val="24"/>
          <w:szCs w:val="24"/>
        </w:rPr>
      </w:pPr>
      <w:r>
        <w:rPr>
          <w:rFonts w:ascii="Georgia" w:hAnsi="Georgia" w:cs="Arial"/>
          <w:sz w:val="24"/>
          <w:szCs w:val="22"/>
        </w:rPr>
        <w:t xml:space="preserve">Por su parte, </w:t>
      </w:r>
      <w:r w:rsidRPr="00052D5A">
        <w:rPr>
          <w:rFonts w:ascii="Georgia" w:hAnsi="Georgia" w:cs="Arial"/>
          <w:sz w:val="24"/>
          <w:szCs w:val="22"/>
        </w:rPr>
        <w:t xml:space="preserve">para tasar </w:t>
      </w:r>
      <w:r w:rsidRPr="00052D5A">
        <w:rPr>
          <w:rFonts w:ascii="Georgia" w:hAnsi="Georgia" w:cs="Arial"/>
          <w:smallCaps/>
          <w:sz w:val="24"/>
          <w:szCs w:val="22"/>
        </w:rPr>
        <w:t xml:space="preserve">el lucro cesante </w:t>
      </w:r>
      <w:r>
        <w:rPr>
          <w:rFonts w:ascii="Georgia" w:hAnsi="Georgia" w:cs="Arial"/>
          <w:smallCaps/>
          <w:sz w:val="24"/>
          <w:szCs w:val="22"/>
        </w:rPr>
        <w:t xml:space="preserve">futuro, </w:t>
      </w:r>
      <w:r w:rsidR="0099540A" w:rsidRPr="0099540A">
        <w:rPr>
          <w:rFonts w:ascii="Georgia" w:hAnsi="Georgia" w:cs="Arial"/>
          <w:sz w:val="24"/>
          <w:szCs w:val="22"/>
        </w:rPr>
        <w:t xml:space="preserve">debe tenerse presente </w:t>
      </w:r>
      <w:r>
        <w:rPr>
          <w:rFonts w:ascii="Georgia" w:hAnsi="Georgia" w:cs="Arial"/>
          <w:sz w:val="24"/>
          <w:szCs w:val="22"/>
        </w:rPr>
        <w:t>otro factor</w:t>
      </w:r>
      <w:r w:rsidR="00D426D1">
        <w:rPr>
          <w:rFonts w:ascii="Georgia" w:hAnsi="Georgia" w:cs="Arial"/>
          <w:sz w:val="24"/>
          <w:szCs w:val="22"/>
        </w:rPr>
        <w:t>,</w:t>
      </w:r>
      <w:r>
        <w:rPr>
          <w:rFonts w:ascii="Georgia" w:hAnsi="Georgia" w:cs="Arial"/>
          <w:sz w:val="24"/>
          <w:szCs w:val="22"/>
        </w:rPr>
        <w:t xml:space="preserve"> que </w:t>
      </w:r>
      <w:r w:rsidR="0099540A" w:rsidRPr="0099540A">
        <w:rPr>
          <w:rFonts w:ascii="Georgia" w:hAnsi="Georgia" w:cs="Arial"/>
          <w:sz w:val="24"/>
          <w:szCs w:val="22"/>
        </w:rPr>
        <w:t>el señor Calle Ortiz nació el 09-09-1943 (</w:t>
      </w:r>
      <w:r w:rsidR="00184CF7">
        <w:rPr>
          <w:rFonts w:ascii="Georgia" w:hAnsi="Georgia" w:cs="Arial"/>
          <w:sz w:val="24"/>
          <w:szCs w:val="22"/>
        </w:rPr>
        <w:t>Consta en la copia de la cédula de ciudadanía, f</w:t>
      </w:r>
      <w:r w:rsidR="0099540A" w:rsidRPr="0099540A">
        <w:rPr>
          <w:rFonts w:ascii="Georgia" w:hAnsi="Georgia" w:cs="Arial"/>
          <w:sz w:val="24"/>
          <w:szCs w:val="22"/>
        </w:rPr>
        <w:t xml:space="preserve">olio 431, ib.), por lo que al fallecer tenía 64 años, 7 meses y 3 días, su expectativa de vida </w:t>
      </w:r>
      <w:r w:rsidR="00D426D1">
        <w:rPr>
          <w:rFonts w:ascii="Georgia" w:hAnsi="Georgia" w:cs="Arial"/>
          <w:sz w:val="24"/>
          <w:szCs w:val="22"/>
        </w:rPr>
        <w:t xml:space="preserve">según las tablas </w:t>
      </w:r>
      <w:r w:rsidR="0099540A" w:rsidRPr="0099540A">
        <w:rPr>
          <w:rFonts w:ascii="Georgia" w:hAnsi="Georgia" w:cs="Arial"/>
          <w:sz w:val="24"/>
          <w:szCs w:val="22"/>
        </w:rPr>
        <w:t>de mortalidad</w:t>
      </w:r>
      <w:r w:rsidR="0099540A">
        <w:rPr>
          <w:rFonts w:ascii="Georgia" w:hAnsi="Georgia" w:cs="Arial"/>
          <w:sz w:val="24"/>
          <w:szCs w:val="22"/>
        </w:rPr>
        <w:t xml:space="preserve"> era de 19</w:t>
      </w:r>
      <w:r w:rsidR="00D426D1">
        <w:rPr>
          <w:rFonts w:ascii="Georgia" w:hAnsi="Georgia" w:cs="Arial"/>
          <w:sz w:val="24"/>
          <w:szCs w:val="22"/>
        </w:rPr>
        <w:t>,</w:t>
      </w:r>
      <w:r w:rsidR="0099540A">
        <w:rPr>
          <w:rFonts w:ascii="Georgia" w:hAnsi="Georgia" w:cs="Arial"/>
          <w:sz w:val="24"/>
          <w:szCs w:val="22"/>
        </w:rPr>
        <w:t xml:space="preserve">7 años, según la </w:t>
      </w:r>
      <w:r w:rsidR="0099540A" w:rsidRPr="0099540A">
        <w:rPr>
          <w:rFonts w:ascii="Georgia" w:hAnsi="Georgia" w:cs="Arial"/>
          <w:bCs/>
          <w:kern w:val="0"/>
          <w:sz w:val="24"/>
          <w:szCs w:val="24"/>
        </w:rPr>
        <w:t>Resolución 1555 de 30-07-2010, de la Superintendencia Financiera de Colombia</w:t>
      </w:r>
      <w:r w:rsidR="0099540A">
        <w:rPr>
          <w:rFonts w:ascii="Georgia" w:hAnsi="Georgia" w:cs="Arial"/>
          <w:bCs/>
          <w:kern w:val="0"/>
          <w:sz w:val="24"/>
          <w:szCs w:val="24"/>
        </w:rPr>
        <w:t xml:space="preserve">. </w:t>
      </w:r>
      <w:r w:rsidR="00D426D1">
        <w:rPr>
          <w:rFonts w:ascii="Georgia" w:hAnsi="Georgia" w:cs="Arial"/>
          <w:bCs/>
          <w:kern w:val="0"/>
          <w:sz w:val="24"/>
          <w:szCs w:val="24"/>
        </w:rPr>
        <w:t xml:space="preserve">La </w:t>
      </w:r>
      <w:r w:rsidR="0099540A">
        <w:rPr>
          <w:rFonts w:ascii="Georgia" w:hAnsi="Georgia" w:cs="Arial"/>
          <w:bCs/>
          <w:kern w:val="0"/>
          <w:sz w:val="24"/>
          <w:szCs w:val="24"/>
        </w:rPr>
        <w:t>señora Rosa Tulia Bernal S</w:t>
      </w:r>
      <w:r w:rsidR="001B75EB">
        <w:rPr>
          <w:rFonts w:ascii="Georgia" w:hAnsi="Georgia" w:cs="Arial"/>
          <w:bCs/>
          <w:kern w:val="0"/>
          <w:sz w:val="24"/>
          <w:szCs w:val="24"/>
        </w:rPr>
        <w:t>ánchez contaba para esa fecha con 61 años (Cálculo que puede hacerse</w:t>
      </w:r>
      <w:r w:rsidR="00184CF7">
        <w:rPr>
          <w:rFonts w:ascii="Georgia" w:hAnsi="Georgia" w:cs="Arial"/>
          <w:bCs/>
          <w:kern w:val="0"/>
          <w:sz w:val="24"/>
          <w:szCs w:val="24"/>
        </w:rPr>
        <w:t>,</w:t>
      </w:r>
      <w:r w:rsidR="001B75EB">
        <w:rPr>
          <w:rFonts w:ascii="Georgia" w:hAnsi="Georgia" w:cs="Arial"/>
          <w:bCs/>
          <w:kern w:val="0"/>
          <w:sz w:val="24"/>
          <w:szCs w:val="24"/>
        </w:rPr>
        <w:t xml:space="preserve"> acorde con la información</w:t>
      </w:r>
      <w:r w:rsidR="0099540A">
        <w:rPr>
          <w:rFonts w:ascii="Georgia" w:hAnsi="Georgia" w:cs="Arial"/>
          <w:bCs/>
          <w:kern w:val="0"/>
          <w:sz w:val="24"/>
          <w:szCs w:val="24"/>
        </w:rPr>
        <w:t xml:space="preserve"> suministrada en los registros civiles de </w:t>
      </w:r>
      <w:r w:rsidR="001B75EB">
        <w:rPr>
          <w:rFonts w:ascii="Georgia" w:hAnsi="Georgia" w:cs="Arial"/>
          <w:bCs/>
          <w:kern w:val="0"/>
          <w:sz w:val="24"/>
          <w:szCs w:val="24"/>
        </w:rPr>
        <w:t xml:space="preserve">matrimonio y nacimiento de </w:t>
      </w:r>
      <w:r w:rsidR="0099540A">
        <w:rPr>
          <w:rFonts w:ascii="Georgia" w:hAnsi="Georgia" w:cs="Arial"/>
          <w:bCs/>
          <w:kern w:val="0"/>
          <w:sz w:val="24"/>
          <w:szCs w:val="24"/>
        </w:rPr>
        <w:t xml:space="preserve">sus hijos </w:t>
      </w:r>
      <w:r w:rsidR="001B75EB">
        <w:rPr>
          <w:rFonts w:ascii="Georgia" w:hAnsi="Georgia" w:cs="Arial"/>
          <w:bCs/>
          <w:kern w:val="0"/>
          <w:sz w:val="24"/>
          <w:szCs w:val="24"/>
        </w:rPr>
        <w:t xml:space="preserve">- </w:t>
      </w:r>
      <w:r w:rsidR="0099540A">
        <w:rPr>
          <w:rFonts w:ascii="Georgia" w:hAnsi="Georgia" w:cs="Arial"/>
          <w:bCs/>
          <w:kern w:val="0"/>
          <w:sz w:val="24"/>
          <w:szCs w:val="24"/>
        </w:rPr>
        <w:t>Folios</w:t>
      </w:r>
      <w:r w:rsidR="001B75EB">
        <w:rPr>
          <w:rFonts w:ascii="Georgia" w:hAnsi="Georgia" w:cs="Arial"/>
          <w:bCs/>
          <w:kern w:val="0"/>
          <w:sz w:val="24"/>
          <w:szCs w:val="24"/>
        </w:rPr>
        <w:t xml:space="preserve"> 24 a 27, cuaderno </w:t>
      </w:r>
      <w:r w:rsidR="00D426D1">
        <w:rPr>
          <w:rFonts w:ascii="Georgia" w:hAnsi="Georgia" w:cs="Arial"/>
          <w:bCs/>
          <w:kern w:val="0"/>
          <w:sz w:val="24"/>
          <w:szCs w:val="24"/>
        </w:rPr>
        <w:t>1,</w:t>
      </w:r>
      <w:r w:rsidR="001B75EB">
        <w:rPr>
          <w:rFonts w:ascii="Georgia" w:hAnsi="Georgia" w:cs="Arial"/>
          <w:bCs/>
          <w:kern w:val="0"/>
          <w:sz w:val="24"/>
          <w:szCs w:val="24"/>
        </w:rPr>
        <w:t xml:space="preserve"> principal-) y entonces su expectativa de vida, para la fecha del deceso era de 26,2 años. </w:t>
      </w:r>
    </w:p>
    <w:p w:rsidR="001D4723" w:rsidRDefault="001D4723" w:rsidP="00825B6A">
      <w:pPr>
        <w:spacing w:line="360" w:lineRule="auto"/>
        <w:jc w:val="both"/>
        <w:rPr>
          <w:rFonts w:ascii="Georgia" w:hAnsi="Georgia" w:cs="Arial"/>
          <w:bCs/>
          <w:kern w:val="0"/>
          <w:sz w:val="24"/>
          <w:szCs w:val="24"/>
        </w:rPr>
      </w:pPr>
    </w:p>
    <w:p w:rsidR="0099540A" w:rsidRPr="0099540A" w:rsidRDefault="001B75EB" w:rsidP="00825B6A">
      <w:pPr>
        <w:spacing w:line="360" w:lineRule="auto"/>
        <w:jc w:val="both"/>
        <w:rPr>
          <w:rFonts w:ascii="Georgia" w:hAnsi="Georgia" w:cs="Arial"/>
          <w:sz w:val="24"/>
          <w:szCs w:val="22"/>
        </w:rPr>
      </w:pPr>
      <w:r>
        <w:rPr>
          <w:rFonts w:ascii="Georgia" w:hAnsi="Georgia" w:cs="Arial"/>
          <w:bCs/>
          <w:kern w:val="0"/>
          <w:sz w:val="24"/>
          <w:szCs w:val="24"/>
        </w:rPr>
        <w:t>En consecuencia, conforme lo ha delineado la jurisprudencia</w:t>
      </w:r>
      <w:r w:rsidR="00351218">
        <w:rPr>
          <w:rStyle w:val="Appelnotedebasdep"/>
          <w:rFonts w:ascii="Georgia" w:hAnsi="Georgia"/>
          <w:bCs/>
          <w:kern w:val="0"/>
          <w:sz w:val="24"/>
          <w:szCs w:val="24"/>
        </w:rPr>
        <w:footnoteReference w:id="86"/>
      </w:r>
      <w:r>
        <w:rPr>
          <w:rFonts w:ascii="Georgia" w:hAnsi="Georgia" w:cs="Arial"/>
          <w:bCs/>
          <w:kern w:val="0"/>
          <w:sz w:val="24"/>
          <w:szCs w:val="24"/>
        </w:rPr>
        <w:t xml:space="preserve"> se tendrá como referente la perspectiva de vida</w:t>
      </w:r>
      <w:r w:rsidR="00351218">
        <w:rPr>
          <w:rFonts w:ascii="Georgia" w:hAnsi="Georgia" w:cs="Arial"/>
          <w:bCs/>
          <w:kern w:val="0"/>
          <w:sz w:val="24"/>
          <w:szCs w:val="24"/>
        </w:rPr>
        <w:t xml:space="preserve"> menor, en este caso </w:t>
      </w:r>
      <w:r>
        <w:rPr>
          <w:rFonts w:ascii="Georgia" w:hAnsi="Georgia" w:cs="Arial"/>
          <w:bCs/>
          <w:kern w:val="0"/>
          <w:sz w:val="24"/>
          <w:szCs w:val="24"/>
        </w:rPr>
        <w:t>del causante</w:t>
      </w:r>
      <w:r w:rsidR="001D4723">
        <w:rPr>
          <w:rFonts w:ascii="Georgia" w:hAnsi="Georgia" w:cs="Arial"/>
          <w:bCs/>
          <w:kern w:val="0"/>
          <w:sz w:val="24"/>
          <w:szCs w:val="24"/>
        </w:rPr>
        <w:t>, que en meses equivale a 236</w:t>
      </w:r>
      <w:r w:rsidR="00D426D1">
        <w:rPr>
          <w:rFonts w:ascii="Georgia" w:hAnsi="Georgia" w:cs="Arial"/>
          <w:bCs/>
          <w:kern w:val="0"/>
          <w:sz w:val="24"/>
          <w:szCs w:val="24"/>
        </w:rPr>
        <w:t>,</w:t>
      </w:r>
      <w:r w:rsidR="001D4723">
        <w:rPr>
          <w:rFonts w:ascii="Georgia" w:hAnsi="Georgia" w:cs="Arial"/>
          <w:bCs/>
          <w:kern w:val="0"/>
          <w:sz w:val="24"/>
          <w:szCs w:val="24"/>
        </w:rPr>
        <w:t>4, a los que se deben restar los 11</w:t>
      </w:r>
      <w:r w:rsidR="001628A6">
        <w:rPr>
          <w:rFonts w:ascii="Georgia" w:hAnsi="Georgia" w:cs="Arial"/>
          <w:bCs/>
          <w:kern w:val="0"/>
          <w:sz w:val="24"/>
          <w:szCs w:val="24"/>
        </w:rPr>
        <w:t>4</w:t>
      </w:r>
      <w:r w:rsidR="00D426D1">
        <w:rPr>
          <w:rFonts w:ascii="Georgia" w:hAnsi="Georgia" w:cs="Arial"/>
          <w:bCs/>
          <w:kern w:val="0"/>
          <w:sz w:val="24"/>
          <w:szCs w:val="24"/>
        </w:rPr>
        <w:t>,</w:t>
      </w:r>
      <w:r w:rsidR="001D4723">
        <w:rPr>
          <w:rFonts w:ascii="Georgia" w:hAnsi="Georgia" w:cs="Arial"/>
          <w:bCs/>
          <w:kern w:val="0"/>
          <w:sz w:val="24"/>
          <w:szCs w:val="24"/>
        </w:rPr>
        <w:t xml:space="preserve">6 meses reconocidos por el lucro cesante consolidado, </w:t>
      </w:r>
      <w:r w:rsidR="00351218">
        <w:rPr>
          <w:rFonts w:ascii="Georgia" w:hAnsi="Georgia" w:cs="Arial"/>
          <w:bCs/>
          <w:kern w:val="0"/>
          <w:sz w:val="24"/>
          <w:szCs w:val="24"/>
        </w:rPr>
        <w:t xml:space="preserve">para obtener como periodo </w:t>
      </w:r>
      <w:r w:rsidR="001D4723">
        <w:rPr>
          <w:rFonts w:ascii="Georgia" w:hAnsi="Georgia" w:cs="Arial"/>
          <w:bCs/>
          <w:kern w:val="0"/>
          <w:sz w:val="24"/>
          <w:szCs w:val="24"/>
        </w:rPr>
        <w:t>12</w:t>
      </w:r>
      <w:r w:rsidR="00527E59">
        <w:rPr>
          <w:rFonts w:ascii="Georgia" w:hAnsi="Georgia" w:cs="Arial"/>
          <w:bCs/>
          <w:kern w:val="0"/>
          <w:sz w:val="24"/>
          <w:szCs w:val="24"/>
        </w:rPr>
        <w:t>1</w:t>
      </w:r>
      <w:r w:rsidR="00D426D1">
        <w:rPr>
          <w:rFonts w:ascii="Georgia" w:hAnsi="Georgia" w:cs="Arial"/>
          <w:bCs/>
          <w:kern w:val="0"/>
          <w:sz w:val="24"/>
          <w:szCs w:val="24"/>
        </w:rPr>
        <w:t>,</w:t>
      </w:r>
      <w:r w:rsidR="001D4723">
        <w:rPr>
          <w:rFonts w:ascii="Georgia" w:hAnsi="Georgia" w:cs="Arial"/>
          <w:bCs/>
          <w:kern w:val="0"/>
          <w:sz w:val="24"/>
          <w:szCs w:val="24"/>
        </w:rPr>
        <w:t xml:space="preserve">8 </w:t>
      </w:r>
      <w:r w:rsidR="00351218">
        <w:rPr>
          <w:rFonts w:ascii="Georgia" w:hAnsi="Georgia" w:cs="Arial"/>
          <w:bCs/>
          <w:kern w:val="0"/>
          <w:sz w:val="24"/>
          <w:szCs w:val="24"/>
        </w:rPr>
        <w:t xml:space="preserve">meses que </w:t>
      </w:r>
      <w:r w:rsidR="001D4723">
        <w:rPr>
          <w:rFonts w:ascii="Georgia" w:hAnsi="Georgia" w:cs="Arial"/>
          <w:bCs/>
          <w:kern w:val="0"/>
          <w:sz w:val="24"/>
          <w:szCs w:val="24"/>
        </w:rPr>
        <w:t>en la tabla de indemnización corresponde a 9</w:t>
      </w:r>
      <w:r w:rsidR="001628A6">
        <w:rPr>
          <w:rFonts w:ascii="Georgia" w:hAnsi="Georgia" w:cs="Arial"/>
          <w:bCs/>
          <w:kern w:val="0"/>
          <w:sz w:val="24"/>
          <w:szCs w:val="24"/>
        </w:rPr>
        <w:t>1,83580</w:t>
      </w:r>
      <w:r w:rsidR="001D4723">
        <w:rPr>
          <w:rFonts w:ascii="Georgia" w:hAnsi="Georgia" w:cs="Arial"/>
          <w:bCs/>
          <w:kern w:val="0"/>
          <w:sz w:val="24"/>
          <w:szCs w:val="24"/>
        </w:rPr>
        <w:t>. Por ende, este perjuicio e</w:t>
      </w:r>
      <w:r w:rsidR="00D426D1">
        <w:rPr>
          <w:rFonts w:ascii="Georgia" w:hAnsi="Georgia" w:cs="Arial"/>
          <w:bCs/>
          <w:kern w:val="0"/>
          <w:sz w:val="24"/>
          <w:szCs w:val="24"/>
        </w:rPr>
        <w:t>quivale a</w:t>
      </w:r>
      <w:r w:rsidR="001D4723">
        <w:rPr>
          <w:rFonts w:ascii="Georgia" w:hAnsi="Georgia" w:cs="Arial"/>
          <w:bCs/>
          <w:kern w:val="0"/>
          <w:sz w:val="24"/>
          <w:szCs w:val="24"/>
        </w:rPr>
        <w:t>: $553.288 x 9</w:t>
      </w:r>
      <w:r w:rsidR="001628A6">
        <w:rPr>
          <w:rFonts w:ascii="Georgia" w:hAnsi="Georgia" w:cs="Arial"/>
          <w:bCs/>
          <w:kern w:val="0"/>
          <w:sz w:val="24"/>
          <w:szCs w:val="24"/>
        </w:rPr>
        <w:t>1,83580</w:t>
      </w:r>
      <w:r w:rsidR="009B373D">
        <w:rPr>
          <w:rFonts w:ascii="Georgia" w:hAnsi="Georgia" w:cs="Arial"/>
          <w:bCs/>
          <w:kern w:val="0"/>
          <w:sz w:val="24"/>
          <w:szCs w:val="24"/>
        </w:rPr>
        <w:t xml:space="preserve"> = $</w:t>
      </w:r>
      <w:r w:rsidR="001628A6">
        <w:rPr>
          <w:rFonts w:ascii="Georgia" w:hAnsi="Georgia" w:cs="Arial"/>
          <w:bCs/>
          <w:kern w:val="0"/>
          <w:sz w:val="24"/>
          <w:szCs w:val="24"/>
        </w:rPr>
        <w:t>50.811.646</w:t>
      </w:r>
      <w:r w:rsidR="009B373D">
        <w:rPr>
          <w:rFonts w:ascii="Georgia" w:hAnsi="Georgia" w:cs="Arial"/>
          <w:bCs/>
          <w:kern w:val="0"/>
          <w:sz w:val="24"/>
          <w:szCs w:val="24"/>
        </w:rPr>
        <w:t>.</w:t>
      </w:r>
    </w:p>
    <w:p w:rsidR="004E7F28" w:rsidRDefault="004E7F28" w:rsidP="00825B6A">
      <w:pPr>
        <w:spacing w:line="360" w:lineRule="auto"/>
        <w:jc w:val="both"/>
        <w:rPr>
          <w:rFonts w:ascii="Georgia" w:hAnsi="Georgia" w:cs="Arial"/>
          <w:sz w:val="24"/>
          <w:szCs w:val="22"/>
        </w:rPr>
      </w:pPr>
    </w:p>
    <w:p w:rsidR="00A13015" w:rsidRPr="00FB347C" w:rsidRDefault="00A13015" w:rsidP="00A13015">
      <w:pPr>
        <w:spacing w:line="360" w:lineRule="auto"/>
        <w:jc w:val="both"/>
        <w:rPr>
          <w:rFonts w:ascii="Georgia" w:hAnsi="Georgia" w:cs="Arial"/>
          <w:sz w:val="24"/>
          <w:szCs w:val="24"/>
        </w:rPr>
      </w:pPr>
      <w:r w:rsidRPr="00351218">
        <w:rPr>
          <w:rFonts w:ascii="Georgia" w:hAnsi="Georgia" w:cs="Arial"/>
          <w:sz w:val="24"/>
          <w:szCs w:val="22"/>
        </w:rPr>
        <w:t xml:space="preserve">Sobre esos valores, en coherencia con la doctrina </w:t>
      </w:r>
      <w:r w:rsidR="00351218">
        <w:rPr>
          <w:rFonts w:ascii="Georgia" w:hAnsi="Georgia" w:cs="Arial"/>
          <w:sz w:val="24"/>
          <w:szCs w:val="22"/>
        </w:rPr>
        <w:t xml:space="preserve">jurisprudencia </w:t>
      </w:r>
      <w:r w:rsidRPr="00351218">
        <w:rPr>
          <w:rFonts w:ascii="Georgia" w:hAnsi="Georgia" w:cs="Arial"/>
          <w:sz w:val="24"/>
          <w:szCs w:val="22"/>
        </w:rPr>
        <w:t>de la CSJ</w:t>
      </w:r>
      <w:r w:rsidRPr="00351218">
        <w:rPr>
          <w:rStyle w:val="Appelnotedebasdep"/>
          <w:rFonts w:ascii="Georgia" w:hAnsi="Georgia"/>
          <w:sz w:val="24"/>
          <w:szCs w:val="24"/>
        </w:rPr>
        <w:footnoteReference w:id="87"/>
      </w:r>
      <w:r w:rsidRPr="00351218">
        <w:rPr>
          <w:rFonts w:ascii="Georgia" w:hAnsi="Georgia" w:cs="Arial"/>
          <w:sz w:val="24"/>
          <w:szCs w:val="22"/>
        </w:rPr>
        <w:t xml:space="preserve">, </w:t>
      </w:r>
      <w:r w:rsidRPr="00351218">
        <w:rPr>
          <w:rFonts w:ascii="Georgia" w:hAnsi="Georgia" w:cs="Arial"/>
          <w:sz w:val="24"/>
          <w:szCs w:val="24"/>
        </w:rPr>
        <w:t>se impondrá a partir de la</w:t>
      </w:r>
      <w:r w:rsidRPr="00FB347C">
        <w:rPr>
          <w:rFonts w:ascii="Georgia" w:hAnsi="Georgia" w:cs="Arial"/>
          <w:sz w:val="24"/>
          <w:szCs w:val="24"/>
        </w:rPr>
        <w:t xml:space="preserve"> ejecutoria de la presente decisión, un interés legal civil moratorio equivalente al 6% anual, hasta cuando se concrete su pago.</w:t>
      </w:r>
    </w:p>
    <w:p w:rsidR="00A13015" w:rsidRDefault="00A13015" w:rsidP="00825B6A">
      <w:pPr>
        <w:spacing w:line="360" w:lineRule="auto"/>
        <w:jc w:val="both"/>
        <w:rPr>
          <w:rFonts w:ascii="Georgia" w:hAnsi="Georgia" w:cs="Arial"/>
          <w:sz w:val="24"/>
          <w:szCs w:val="22"/>
        </w:rPr>
      </w:pPr>
    </w:p>
    <w:p w:rsidR="00A621CF" w:rsidRPr="00A621CF" w:rsidRDefault="00A621CF" w:rsidP="00A621CF">
      <w:pPr>
        <w:pStyle w:val="Paragraphedeliste"/>
        <w:numPr>
          <w:ilvl w:val="3"/>
          <w:numId w:val="8"/>
        </w:numPr>
        <w:spacing w:line="360" w:lineRule="auto"/>
        <w:jc w:val="both"/>
        <w:rPr>
          <w:rFonts w:ascii="Georgia" w:hAnsi="Georgia" w:cs="Arial"/>
          <w:iCs/>
          <w:smallCaps/>
          <w:sz w:val="24"/>
          <w:szCs w:val="22"/>
        </w:rPr>
      </w:pPr>
      <w:r w:rsidRPr="00A621CF">
        <w:rPr>
          <w:rFonts w:ascii="Georgia" w:hAnsi="Georgia" w:cs="Arial"/>
          <w:iCs/>
          <w:smallCaps/>
          <w:sz w:val="24"/>
          <w:szCs w:val="22"/>
        </w:rPr>
        <w:t>Los morales</w:t>
      </w:r>
    </w:p>
    <w:p w:rsidR="00A621CF" w:rsidRPr="00A621CF" w:rsidRDefault="00A621CF" w:rsidP="00A621CF">
      <w:pPr>
        <w:pStyle w:val="Corpsdetexte"/>
        <w:spacing w:line="360" w:lineRule="auto"/>
        <w:rPr>
          <w:rFonts w:ascii="Georgia" w:hAnsi="Georgia" w:cs="Arial"/>
          <w:bCs w:val="0"/>
          <w:kern w:val="28"/>
          <w:szCs w:val="24"/>
        </w:rPr>
      </w:pPr>
    </w:p>
    <w:p w:rsidR="00A621CF" w:rsidRPr="00A621CF" w:rsidRDefault="008767CE" w:rsidP="00A621CF">
      <w:pPr>
        <w:pStyle w:val="Corpsdetexte"/>
        <w:spacing w:line="360" w:lineRule="auto"/>
        <w:rPr>
          <w:rFonts w:ascii="Georgia" w:hAnsi="Georgia" w:cs="Arial"/>
          <w:sz w:val="22"/>
          <w:szCs w:val="24"/>
        </w:rPr>
      </w:pPr>
      <w:r>
        <w:rPr>
          <w:rFonts w:ascii="Georgia" w:hAnsi="Georgia" w:cs="Arial"/>
          <w:bCs w:val="0"/>
          <w:kern w:val="28"/>
          <w:szCs w:val="24"/>
        </w:rPr>
        <w:t xml:space="preserve">Sobre este perjuicio </w:t>
      </w:r>
      <w:r w:rsidR="00A621CF" w:rsidRPr="00A621CF">
        <w:rPr>
          <w:rFonts w:ascii="Georgia" w:hAnsi="Georgia" w:cs="Arial"/>
          <w:bCs w:val="0"/>
          <w:kern w:val="28"/>
          <w:szCs w:val="24"/>
        </w:rPr>
        <w:t>desde la sentencia hito</w:t>
      </w:r>
      <w:r w:rsidR="00A621CF" w:rsidRPr="00A621CF">
        <w:rPr>
          <w:rStyle w:val="Appelnotedebasdep"/>
          <w:rFonts w:ascii="Georgia" w:hAnsi="Georgia"/>
          <w:bCs w:val="0"/>
          <w:kern w:val="28"/>
          <w:szCs w:val="24"/>
        </w:rPr>
        <w:footnoteReference w:id="88"/>
      </w:r>
      <w:r w:rsidR="00A621CF" w:rsidRPr="00A621CF">
        <w:rPr>
          <w:rStyle w:val="Appelnotedebasdep"/>
          <w:rFonts w:ascii="Georgia" w:hAnsi="Georgia"/>
          <w:bCs w:val="0"/>
          <w:kern w:val="28"/>
        </w:rPr>
        <w:t xml:space="preserve"> </w:t>
      </w:r>
      <w:r w:rsidR="00A621CF" w:rsidRPr="00A621CF">
        <w:rPr>
          <w:rFonts w:ascii="Georgia" w:hAnsi="Georgia" w:cs="Arial"/>
          <w:szCs w:val="24"/>
        </w:rPr>
        <w:t>(</w:t>
      </w:r>
      <w:r w:rsidR="00A621CF" w:rsidRPr="00A621CF">
        <w:rPr>
          <w:rFonts w:ascii="Georgia" w:hAnsi="Georgia" w:cs="Arial"/>
          <w:bCs w:val="0"/>
          <w:kern w:val="28"/>
          <w:szCs w:val="24"/>
        </w:rPr>
        <w:t xml:space="preserve">1922, caso </w:t>
      </w:r>
      <w:proofErr w:type="spellStart"/>
      <w:r w:rsidR="00A621CF" w:rsidRPr="00A621CF">
        <w:rPr>
          <w:rFonts w:ascii="Georgia" w:hAnsi="Georgia" w:cs="Arial"/>
          <w:bCs w:val="0"/>
          <w:kern w:val="28"/>
          <w:szCs w:val="24"/>
        </w:rPr>
        <w:t>Villaveces</w:t>
      </w:r>
      <w:proofErr w:type="spellEnd"/>
      <w:r w:rsidR="00A621CF" w:rsidRPr="00A621CF">
        <w:rPr>
          <w:rFonts w:ascii="Georgia" w:hAnsi="Georgia" w:cs="Arial"/>
          <w:bCs w:val="0"/>
          <w:kern w:val="28"/>
          <w:szCs w:val="24"/>
        </w:rPr>
        <w:t xml:space="preserve">) de la CSJ, se dijo corresponder al </w:t>
      </w:r>
      <w:proofErr w:type="spellStart"/>
      <w:r w:rsidR="00A621CF" w:rsidRPr="00A621CF">
        <w:rPr>
          <w:rFonts w:ascii="Georgia" w:hAnsi="Georgia" w:cs="Arial"/>
          <w:bCs w:val="0"/>
          <w:i/>
          <w:kern w:val="28"/>
          <w:szCs w:val="24"/>
        </w:rPr>
        <w:t>pretium</w:t>
      </w:r>
      <w:proofErr w:type="spellEnd"/>
      <w:r w:rsidR="00A621CF" w:rsidRPr="00A621CF">
        <w:rPr>
          <w:rFonts w:ascii="Georgia" w:hAnsi="Georgia" w:cs="Arial"/>
          <w:bCs w:val="0"/>
          <w:i/>
          <w:kern w:val="28"/>
          <w:szCs w:val="24"/>
        </w:rPr>
        <w:t xml:space="preserve"> </w:t>
      </w:r>
      <w:proofErr w:type="spellStart"/>
      <w:r w:rsidR="00A621CF" w:rsidRPr="00A621CF">
        <w:rPr>
          <w:rFonts w:ascii="Georgia" w:hAnsi="Georgia" w:cs="Arial"/>
          <w:bCs w:val="0"/>
          <w:i/>
          <w:kern w:val="28"/>
          <w:szCs w:val="24"/>
        </w:rPr>
        <w:t>doloris</w:t>
      </w:r>
      <w:proofErr w:type="spellEnd"/>
      <w:r w:rsidR="00A621CF" w:rsidRPr="00A621CF">
        <w:rPr>
          <w:rFonts w:ascii="Georgia" w:hAnsi="Georgia" w:cs="Arial"/>
          <w:bCs w:val="0"/>
          <w:kern w:val="28"/>
          <w:szCs w:val="24"/>
        </w:rPr>
        <w:t xml:space="preserve"> que podía ocasionarse a una persona por:</w:t>
      </w:r>
      <w:r w:rsidR="00A621CF" w:rsidRPr="00A621CF">
        <w:rPr>
          <w:rFonts w:ascii="Georgia" w:hAnsi="Georgia" w:cs="Arial"/>
          <w:color w:val="FF0000"/>
          <w:szCs w:val="24"/>
        </w:rPr>
        <w:t xml:space="preserve"> </w:t>
      </w:r>
      <w:r w:rsidR="00A621CF" w:rsidRPr="00A621CF">
        <w:rPr>
          <w:rFonts w:ascii="Georgia" w:hAnsi="Georgia" w:cs="Arial"/>
          <w:i/>
          <w:sz w:val="22"/>
          <w:szCs w:val="24"/>
        </w:rPr>
        <w:t>“(…) una ofensa en su honra o en su dignidad personal o causándole dolor o molestia por obra o malicia o negligencia en el agente</w:t>
      </w:r>
      <w:r w:rsidR="00A621CF" w:rsidRPr="00A621CF">
        <w:rPr>
          <w:rFonts w:ascii="Georgia" w:hAnsi="Georgia" w:cs="Arial"/>
          <w:szCs w:val="24"/>
        </w:rPr>
        <w:t xml:space="preserve">.”. </w:t>
      </w:r>
      <w:r w:rsidR="00A621CF" w:rsidRPr="00A621CF">
        <w:rPr>
          <w:rFonts w:ascii="Georgia" w:hAnsi="Georgia" w:cs="Arial"/>
          <w:bCs w:val="0"/>
          <w:kern w:val="28"/>
          <w:szCs w:val="24"/>
        </w:rPr>
        <w:t>En el precitado fallo de 2014, se aseveró</w:t>
      </w:r>
      <w:r w:rsidR="00A621CF" w:rsidRPr="00A621CF">
        <w:rPr>
          <w:rFonts w:ascii="Georgia" w:hAnsi="Georgia" w:cs="Arial"/>
          <w:szCs w:val="24"/>
        </w:rPr>
        <w:t>: “</w:t>
      </w:r>
      <w:r w:rsidR="00A621CF" w:rsidRPr="00A621CF">
        <w:rPr>
          <w:rFonts w:ascii="Georgia" w:hAnsi="Georgia" w:cs="Arial"/>
          <w:sz w:val="22"/>
          <w:szCs w:val="24"/>
        </w:rPr>
        <w:t xml:space="preserve">(…) </w:t>
      </w:r>
      <w:r w:rsidR="00A621CF" w:rsidRPr="00A621CF">
        <w:rPr>
          <w:rFonts w:ascii="Georgia" w:hAnsi="Georgia" w:cs="Arial"/>
          <w:i/>
          <w:sz w:val="22"/>
          <w:szCs w:val="27"/>
        </w:rPr>
        <w:t xml:space="preserve">está circunscrito </w:t>
      </w:r>
      <w:r w:rsidR="00A621CF" w:rsidRPr="00A621CF">
        <w:rPr>
          <w:rFonts w:ascii="Georgia" w:hAnsi="Georgia" w:cs="Arial"/>
          <w:i/>
          <w:sz w:val="22"/>
          <w:szCs w:val="27"/>
        </w:rPr>
        <w:lastRenderedPageBreak/>
        <w:t>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00A621CF" w:rsidRPr="00A621CF">
        <w:rPr>
          <w:rFonts w:ascii="Georgia" w:hAnsi="Georgia" w:cs="Arial"/>
          <w:szCs w:val="27"/>
        </w:rPr>
        <w:t xml:space="preserve">  Esta noción se acoge a la de la doctrina universal contemporánea, por ejemplo la española, según enseña el profesor Díez-Picazo</w:t>
      </w:r>
      <w:r w:rsidR="00A621CF" w:rsidRPr="00A621CF">
        <w:rPr>
          <w:rStyle w:val="Appelnotedebasdep"/>
          <w:rFonts w:ascii="Georgia" w:hAnsi="Georgia"/>
          <w:szCs w:val="27"/>
        </w:rPr>
        <w:footnoteReference w:id="89"/>
      </w:r>
      <w:r w:rsidR="00A621CF" w:rsidRPr="00A621CF">
        <w:rPr>
          <w:rFonts w:ascii="Georgia" w:hAnsi="Georgia" w:cs="Arial"/>
          <w:szCs w:val="27"/>
        </w:rPr>
        <w:t>.</w:t>
      </w:r>
    </w:p>
    <w:p w:rsidR="00A621CF" w:rsidRPr="00A621CF" w:rsidRDefault="00A621CF" w:rsidP="00A621CF">
      <w:pPr>
        <w:spacing w:line="360" w:lineRule="auto"/>
        <w:jc w:val="both"/>
        <w:rPr>
          <w:rFonts w:ascii="Georgia" w:hAnsi="Georgia" w:cs="Arial"/>
          <w:sz w:val="24"/>
          <w:szCs w:val="24"/>
          <w:lang w:val="es-CO"/>
        </w:rPr>
      </w:pPr>
    </w:p>
    <w:p w:rsidR="00A621CF" w:rsidRPr="00A621CF" w:rsidRDefault="00A621CF" w:rsidP="00A621CF">
      <w:pPr>
        <w:spacing w:line="360" w:lineRule="auto"/>
        <w:jc w:val="both"/>
        <w:rPr>
          <w:rFonts w:ascii="Georgia" w:hAnsi="Georgia" w:cs="Arial"/>
          <w:i/>
          <w:sz w:val="24"/>
          <w:szCs w:val="24"/>
        </w:rPr>
      </w:pPr>
      <w:r w:rsidRPr="00A621CF">
        <w:rPr>
          <w:rFonts w:ascii="Georgia" w:hAnsi="Georgia" w:cs="Arial"/>
          <w:sz w:val="24"/>
          <w:szCs w:val="22"/>
        </w:rPr>
        <w:t xml:space="preserve">El perjuicio moral, se itera, es de naturaleza </w:t>
      </w:r>
      <w:proofErr w:type="spellStart"/>
      <w:r w:rsidRPr="00A621CF">
        <w:rPr>
          <w:rFonts w:ascii="Georgia" w:hAnsi="Georgia" w:cs="Arial"/>
          <w:sz w:val="24"/>
          <w:szCs w:val="22"/>
        </w:rPr>
        <w:t>extrapatrimonial</w:t>
      </w:r>
      <w:proofErr w:type="spellEnd"/>
      <w:r w:rsidRPr="00A621CF">
        <w:rPr>
          <w:rFonts w:ascii="Georgia" w:hAnsi="Georgia" w:cs="Arial"/>
          <w:sz w:val="24"/>
          <w:szCs w:val="22"/>
        </w:rPr>
        <w:t>, en reciente (2016) decisión la CSJ</w:t>
      </w:r>
      <w:r w:rsidRPr="00A621CF">
        <w:rPr>
          <w:rStyle w:val="Appelnotedebasdep"/>
          <w:rFonts w:ascii="Georgia" w:hAnsi="Georgia"/>
          <w:sz w:val="24"/>
          <w:szCs w:val="22"/>
        </w:rPr>
        <w:footnoteReference w:id="90"/>
      </w:r>
      <w:r w:rsidRPr="00A621CF">
        <w:rPr>
          <w:rFonts w:ascii="Georgia" w:hAnsi="Georgia" w:cs="Arial"/>
          <w:sz w:val="24"/>
          <w:szCs w:val="22"/>
        </w:rPr>
        <w:t xml:space="preserve"> mencionó: </w:t>
      </w:r>
      <w:r w:rsidRPr="00A621CF">
        <w:rPr>
          <w:rFonts w:ascii="Georgia" w:hAnsi="Georgia" w:cs="Arial"/>
          <w:i/>
          <w:sz w:val="24"/>
          <w:szCs w:val="22"/>
        </w:rPr>
        <w:t>“</w:t>
      </w:r>
      <w:r w:rsidRPr="00A621CF">
        <w:rPr>
          <w:rFonts w:ascii="Georgia" w:hAnsi="Georgia" w:cs="Arial"/>
          <w:i/>
          <w:sz w:val="22"/>
          <w:szCs w:val="22"/>
        </w:rPr>
        <w:t xml:space="preserve">(…) </w:t>
      </w:r>
      <w:r w:rsidRPr="00A621CF">
        <w:rPr>
          <w:rFonts w:ascii="Georgia" w:hAnsi="Georgia" w:cs="Arial"/>
          <w:i/>
          <w:sz w:val="22"/>
          <w:szCs w:val="24"/>
        </w:rPr>
        <w:t xml:space="preserve">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 (…)”.  </w:t>
      </w:r>
      <w:r w:rsidRPr="00A621CF">
        <w:rPr>
          <w:rFonts w:ascii="Georgia" w:hAnsi="Georgia" w:cs="Arial"/>
          <w:sz w:val="24"/>
          <w:szCs w:val="22"/>
        </w:rPr>
        <w:t>Luego prosiguió y concluyó:</w:t>
      </w:r>
      <w:r w:rsidRPr="00A621CF">
        <w:rPr>
          <w:rFonts w:ascii="Georgia" w:hAnsi="Georgia" w:cs="Arial"/>
          <w:i/>
          <w:sz w:val="28"/>
          <w:szCs w:val="22"/>
        </w:rPr>
        <w:t xml:space="preserve"> </w:t>
      </w:r>
      <w:r w:rsidRPr="00A621CF">
        <w:rPr>
          <w:rFonts w:ascii="Georgia" w:hAnsi="Georgia" w:cs="Arial"/>
          <w:i/>
          <w:sz w:val="22"/>
          <w:szCs w:val="22"/>
        </w:rPr>
        <w:t>“(…)</w:t>
      </w:r>
      <w:r w:rsidRPr="00A621CF">
        <w:rPr>
          <w:rFonts w:ascii="Georgia" w:hAnsi="Georgia" w:cs="Arial"/>
          <w:i/>
          <w:sz w:val="28"/>
          <w:szCs w:val="22"/>
        </w:rPr>
        <w:t xml:space="preserve"> </w:t>
      </w:r>
      <w:r w:rsidRPr="00A621CF">
        <w:rPr>
          <w:rFonts w:ascii="Georgia" w:hAnsi="Georgia" w:cs="Arial"/>
          <w:i/>
          <w:sz w:val="22"/>
          <w:szCs w:val="24"/>
          <w:u w:val="single"/>
        </w:rPr>
        <w:t xml:space="preserve">Esta razonabilidad surge de la valoración de referentes objetivos para su cuantificación, tales como las características del daño y su gravedad e intensidad en la persona que lo padece; de ahí que el </w:t>
      </w:r>
      <w:proofErr w:type="spellStart"/>
      <w:r w:rsidRPr="00A621CF">
        <w:rPr>
          <w:rFonts w:ascii="Georgia" w:hAnsi="Georgia" w:cs="Arial"/>
          <w:i/>
          <w:sz w:val="22"/>
          <w:szCs w:val="24"/>
          <w:u w:val="single"/>
        </w:rPr>
        <w:t>arbitrium</w:t>
      </w:r>
      <w:proofErr w:type="spellEnd"/>
      <w:r w:rsidRPr="00A621CF">
        <w:rPr>
          <w:rFonts w:ascii="Georgia" w:hAnsi="Georgia" w:cs="Arial"/>
          <w:i/>
          <w:sz w:val="22"/>
          <w:szCs w:val="24"/>
          <w:u w:val="single"/>
        </w:rPr>
        <w:t xml:space="preserve"> </w:t>
      </w:r>
      <w:proofErr w:type="spellStart"/>
      <w:r w:rsidRPr="00A621CF">
        <w:rPr>
          <w:rFonts w:ascii="Georgia" w:hAnsi="Georgia" w:cs="Arial"/>
          <w:i/>
          <w:sz w:val="22"/>
          <w:szCs w:val="24"/>
          <w:u w:val="single"/>
        </w:rPr>
        <w:t>iudicis</w:t>
      </w:r>
      <w:proofErr w:type="spellEnd"/>
      <w:r w:rsidRPr="00A621CF">
        <w:rPr>
          <w:rFonts w:ascii="Georgia" w:hAnsi="Georgia" w:cs="Arial"/>
          <w:i/>
          <w:sz w:val="22"/>
          <w:szCs w:val="24"/>
          <w:u w:val="single"/>
        </w:rPr>
        <w:t xml:space="preserve"> no puede entenderse como mera liberalidad del juzgador (…)”</w:t>
      </w:r>
      <w:r w:rsidRPr="00A621CF">
        <w:rPr>
          <w:rFonts w:ascii="Georgia" w:hAnsi="Georgia" w:cs="Arial"/>
          <w:i/>
          <w:sz w:val="22"/>
          <w:szCs w:val="24"/>
        </w:rPr>
        <w:t xml:space="preserve">. </w:t>
      </w:r>
      <w:proofErr w:type="spellStart"/>
      <w:r w:rsidRPr="00A621CF">
        <w:rPr>
          <w:rFonts w:ascii="Georgia" w:hAnsi="Georgia" w:cs="Arial"/>
          <w:sz w:val="24"/>
          <w:szCs w:val="24"/>
        </w:rPr>
        <w:t>Sublínea</w:t>
      </w:r>
      <w:proofErr w:type="spellEnd"/>
      <w:r w:rsidRPr="00A621CF">
        <w:rPr>
          <w:rFonts w:ascii="Georgia" w:hAnsi="Georgia" w:cs="Arial"/>
          <w:sz w:val="24"/>
          <w:szCs w:val="24"/>
        </w:rPr>
        <w:t xml:space="preserve"> fuera de texto</w:t>
      </w:r>
      <w:r w:rsidRPr="00A621CF">
        <w:rPr>
          <w:rFonts w:ascii="Georgia" w:hAnsi="Georgia" w:cs="Arial"/>
          <w:sz w:val="22"/>
          <w:szCs w:val="24"/>
        </w:rPr>
        <w:t>.</w:t>
      </w:r>
      <w:r w:rsidRPr="00A621CF">
        <w:rPr>
          <w:rFonts w:ascii="Georgia" w:hAnsi="Georgia" w:cs="Arial"/>
          <w:sz w:val="24"/>
          <w:szCs w:val="24"/>
        </w:rPr>
        <w:t xml:space="preserve"> </w:t>
      </w:r>
    </w:p>
    <w:p w:rsidR="00A621CF" w:rsidRDefault="00A621CF" w:rsidP="00A621CF">
      <w:pPr>
        <w:spacing w:line="360" w:lineRule="auto"/>
        <w:jc w:val="both"/>
        <w:rPr>
          <w:rFonts w:ascii="Georgia" w:hAnsi="Georgia" w:cs="Arial"/>
          <w:sz w:val="24"/>
          <w:szCs w:val="22"/>
        </w:rPr>
      </w:pPr>
    </w:p>
    <w:p w:rsidR="00E90A33" w:rsidRDefault="00E90A33" w:rsidP="00E90A33">
      <w:pPr>
        <w:spacing w:line="360" w:lineRule="auto"/>
        <w:jc w:val="both"/>
        <w:rPr>
          <w:rFonts w:ascii="Georgia" w:hAnsi="Georgia" w:cs="Arial"/>
          <w:sz w:val="24"/>
          <w:szCs w:val="24"/>
        </w:rPr>
      </w:pPr>
      <w:r w:rsidRPr="00CD04B4">
        <w:rPr>
          <w:rFonts w:ascii="Georgia" w:hAnsi="Georgia" w:cs="Arial"/>
          <w:sz w:val="24"/>
          <w:szCs w:val="22"/>
        </w:rPr>
        <w:t xml:space="preserve">De antaño se ha recurrido a la prueba del parentesco, para colegir un indicio de afección, </w:t>
      </w:r>
      <w:r w:rsidRPr="00CD04B4">
        <w:rPr>
          <w:rFonts w:ascii="Georgia" w:hAnsi="Georgia" w:cs="Arial"/>
          <w:sz w:val="24"/>
          <w:szCs w:val="24"/>
        </w:rPr>
        <w:t>no una presunción, cuestión que ha suscitado malos entendidos, como documenta la doctrina</w:t>
      </w:r>
      <w:r w:rsidRPr="00CD04B4">
        <w:rPr>
          <w:rStyle w:val="Appelnotedebasdep"/>
          <w:rFonts w:ascii="Georgia" w:hAnsi="Georgia"/>
          <w:sz w:val="24"/>
          <w:szCs w:val="24"/>
        </w:rPr>
        <w:footnoteReference w:id="91"/>
      </w:r>
      <w:r w:rsidRPr="00CD04B4">
        <w:rPr>
          <w:rFonts w:ascii="Georgia" w:hAnsi="Georgia" w:cs="Arial"/>
          <w:sz w:val="24"/>
          <w:szCs w:val="24"/>
          <w:vertAlign w:val="superscript"/>
        </w:rPr>
        <w:t>-</w:t>
      </w:r>
      <w:r w:rsidRPr="00CD04B4">
        <w:rPr>
          <w:rStyle w:val="Appelnotedebasdep"/>
          <w:rFonts w:ascii="Georgia" w:hAnsi="Georgia"/>
          <w:sz w:val="24"/>
          <w:szCs w:val="24"/>
        </w:rPr>
        <w:footnoteReference w:id="92"/>
      </w:r>
      <w:r w:rsidRPr="00CD04B4">
        <w:rPr>
          <w:rFonts w:ascii="Georgia" w:hAnsi="Georgia" w:cs="Arial"/>
          <w:sz w:val="24"/>
          <w:szCs w:val="24"/>
        </w:rPr>
        <w:t xml:space="preserve"> y la jurisprudencia</w:t>
      </w:r>
      <w:r w:rsidRPr="00CD04B4">
        <w:rPr>
          <w:rStyle w:val="Appelnotedebasdep"/>
          <w:rFonts w:ascii="Georgia" w:hAnsi="Georgia"/>
          <w:sz w:val="24"/>
          <w:szCs w:val="24"/>
        </w:rPr>
        <w:footnoteReference w:id="93"/>
      </w:r>
      <w:r w:rsidRPr="00CD04B4">
        <w:rPr>
          <w:rFonts w:ascii="Georgia" w:hAnsi="Georgia" w:cs="Arial"/>
          <w:sz w:val="24"/>
          <w:szCs w:val="24"/>
        </w:rPr>
        <w:t>. En las primeras decisiones se argumentó que como las personas más cercanas a la víctima eran sus parientes, se acudía a las “</w:t>
      </w:r>
      <w:r w:rsidRPr="00CD04B4">
        <w:rPr>
          <w:rFonts w:ascii="Georgia" w:hAnsi="Georgia" w:cs="Arial"/>
          <w:i/>
          <w:sz w:val="24"/>
          <w:szCs w:val="24"/>
        </w:rPr>
        <w:t>presunciones judiciales</w:t>
      </w:r>
      <w:r w:rsidRPr="00CD04B4">
        <w:rPr>
          <w:rFonts w:ascii="Georgia" w:hAnsi="Georgia" w:cs="Arial"/>
          <w:sz w:val="24"/>
          <w:szCs w:val="24"/>
        </w:rPr>
        <w:t xml:space="preserve">”, así se infería el daño moral, en adelante se entendió una exención probatoria, </w:t>
      </w:r>
      <w:r w:rsidR="00292858" w:rsidRPr="00CD04B4">
        <w:rPr>
          <w:rFonts w:ascii="Georgia" w:hAnsi="Georgia" w:cs="Arial"/>
          <w:sz w:val="24"/>
          <w:szCs w:val="24"/>
        </w:rPr>
        <w:t>más</w:t>
      </w:r>
      <w:r w:rsidRPr="00CD04B4">
        <w:rPr>
          <w:rFonts w:ascii="Georgia" w:hAnsi="Georgia" w:cs="Arial"/>
          <w:sz w:val="24"/>
          <w:szCs w:val="24"/>
        </w:rPr>
        <w:t xml:space="preserve"> se pretermitió analizar con cuidado que las presunciones aludidas eran las </w:t>
      </w:r>
      <w:r w:rsidRPr="00CD04B4">
        <w:rPr>
          <w:rFonts w:ascii="Georgia" w:hAnsi="Georgia" w:cs="Arial"/>
          <w:i/>
          <w:sz w:val="24"/>
          <w:szCs w:val="24"/>
        </w:rPr>
        <w:t>“simples, judiciales o de hombre</w:t>
      </w:r>
      <w:r w:rsidRPr="00CD04B4">
        <w:rPr>
          <w:rFonts w:ascii="Georgia" w:hAnsi="Georgia" w:cs="Arial"/>
          <w:sz w:val="24"/>
          <w:szCs w:val="24"/>
        </w:rPr>
        <w:t xml:space="preserve">”, equivalentes a los llamados indicios, que sí son medio de prueba, mas no </w:t>
      </w:r>
      <w:proofErr w:type="spellStart"/>
      <w:r w:rsidRPr="00CD04B4">
        <w:rPr>
          <w:rFonts w:ascii="Georgia" w:hAnsi="Georgia" w:cs="Arial"/>
          <w:sz w:val="24"/>
          <w:szCs w:val="24"/>
        </w:rPr>
        <w:t>exonerantes</w:t>
      </w:r>
      <w:proofErr w:type="spellEnd"/>
      <w:r w:rsidRPr="00CD04B4">
        <w:rPr>
          <w:rFonts w:ascii="Georgia" w:hAnsi="Georgia" w:cs="Arial"/>
          <w:sz w:val="24"/>
          <w:szCs w:val="24"/>
        </w:rPr>
        <w:t>.</w:t>
      </w:r>
    </w:p>
    <w:p w:rsidR="00DC1690" w:rsidRDefault="00DC1690" w:rsidP="00E90A33">
      <w:pPr>
        <w:pStyle w:val="Corpsdetexte"/>
        <w:spacing w:line="360" w:lineRule="auto"/>
        <w:rPr>
          <w:rFonts w:ascii="Georgia" w:hAnsi="Georgia" w:cs="Arial"/>
          <w:szCs w:val="24"/>
        </w:rPr>
      </w:pPr>
    </w:p>
    <w:p w:rsidR="00E90A33" w:rsidRPr="00CD04B4" w:rsidRDefault="00E90A33" w:rsidP="00E90A33">
      <w:pPr>
        <w:pStyle w:val="Corpsdetexte"/>
        <w:spacing w:line="360" w:lineRule="auto"/>
        <w:rPr>
          <w:rFonts w:ascii="Georgia" w:hAnsi="Georgia" w:cs="Arial"/>
          <w:szCs w:val="24"/>
        </w:rPr>
      </w:pPr>
      <w:r w:rsidRPr="00CD04B4">
        <w:rPr>
          <w:rFonts w:ascii="Georgia" w:hAnsi="Georgia" w:cs="Arial"/>
          <w:szCs w:val="24"/>
        </w:rPr>
        <w:t>Dada esa inconsistencia en 2014 la CSJ</w:t>
      </w:r>
      <w:r w:rsidRPr="00CD04B4">
        <w:rPr>
          <w:rStyle w:val="Appelnotedebasdep"/>
          <w:rFonts w:ascii="Georgia" w:hAnsi="Georgia"/>
          <w:szCs w:val="24"/>
        </w:rPr>
        <w:footnoteReference w:id="94"/>
      </w:r>
      <w:r w:rsidRPr="00CD04B4">
        <w:rPr>
          <w:rFonts w:ascii="Georgia" w:hAnsi="Georgia" w:cs="Arial"/>
          <w:szCs w:val="24"/>
        </w:rPr>
        <w:t xml:space="preserve">, persiste en la necesaria distinción entre la mentada presunción como indicio y no como eximente de prueba, pues serios efectos procesales probatorios devienen de pasar por alto esta precisión; recabó la Corte: </w:t>
      </w:r>
      <w:r w:rsidRPr="00CD04B4">
        <w:rPr>
          <w:rFonts w:ascii="Georgia" w:hAnsi="Georgia" w:cs="Arial"/>
          <w:i/>
          <w:sz w:val="22"/>
          <w:szCs w:val="22"/>
        </w:rPr>
        <w:t xml:space="preserve">“(…) </w:t>
      </w:r>
      <w:r w:rsidRPr="00CD04B4">
        <w:rPr>
          <w:rFonts w:ascii="Georgia" w:hAnsi="Georgia" w:cs="Arial"/>
          <w:i/>
          <w:sz w:val="22"/>
          <w:szCs w:val="22"/>
        </w:rPr>
        <w:lastRenderedPageBreak/>
        <w:t xml:space="preserve">cuando la jurisprudencia de la Corte ha hablado de presunción, ha querido decir que esta es judicial o de hombre. O sea, que la prueba dimana del razonamiento o inferencia que el juez lleva a cabo. Las bases de ese razonamiento o inferencia no son desconocidas, ocultas o arbitrarias. Por el contrario, se trata de una deducción cuya fuerza demostrativa entronca con clarísimas reglas o máximas de la experiencia de carácter antropológico y sociológico, (...).” (Sentencia de casación civil de 5 de mayo de 1999. </w:t>
      </w:r>
      <w:proofErr w:type="spellStart"/>
      <w:r w:rsidRPr="00CD04B4">
        <w:rPr>
          <w:rFonts w:ascii="Georgia" w:hAnsi="Georgia" w:cs="Arial"/>
          <w:i/>
          <w:sz w:val="22"/>
          <w:szCs w:val="22"/>
        </w:rPr>
        <w:t>Exp</w:t>
      </w:r>
      <w:proofErr w:type="spellEnd"/>
      <w:r w:rsidRPr="00CD04B4">
        <w:rPr>
          <w:rFonts w:ascii="Georgia" w:hAnsi="Georgia" w:cs="Arial"/>
          <w:i/>
          <w:sz w:val="22"/>
          <w:szCs w:val="22"/>
        </w:rPr>
        <w:t>.: 4978).”.</w:t>
      </w:r>
      <w:r w:rsidRPr="00CD04B4">
        <w:rPr>
          <w:rFonts w:ascii="Georgia" w:hAnsi="Georgia" w:cs="Arial"/>
          <w:sz w:val="22"/>
          <w:szCs w:val="22"/>
        </w:rPr>
        <w:t xml:space="preserve">  </w:t>
      </w:r>
      <w:r w:rsidRPr="00CD04B4">
        <w:rPr>
          <w:rFonts w:ascii="Georgia" w:hAnsi="Georgia" w:cs="Arial"/>
          <w:szCs w:val="22"/>
        </w:rPr>
        <w:t>En el mismo sentido, se ha pronunciado el CE</w:t>
      </w:r>
      <w:r w:rsidRPr="00CD04B4">
        <w:rPr>
          <w:rStyle w:val="Appelnotedebasdep"/>
          <w:rFonts w:ascii="Georgia" w:hAnsi="Georgia"/>
          <w:szCs w:val="22"/>
        </w:rPr>
        <w:footnoteReference w:id="95"/>
      </w:r>
      <w:r w:rsidRPr="00CD04B4">
        <w:rPr>
          <w:rFonts w:ascii="Georgia" w:hAnsi="Georgia" w:cs="Arial"/>
          <w:szCs w:val="22"/>
        </w:rPr>
        <w:t>.</w:t>
      </w:r>
    </w:p>
    <w:p w:rsidR="00E90A33" w:rsidRPr="00CD04B4" w:rsidRDefault="00E90A33" w:rsidP="00E90A33">
      <w:pPr>
        <w:pStyle w:val="Corpsdetexte"/>
        <w:spacing w:line="360" w:lineRule="auto"/>
        <w:rPr>
          <w:rFonts w:ascii="Georgia" w:hAnsi="Georgia" w:cs="Arial"/>
          <w:szCs w:val="24"/>
        </w:rPr>
      </w:pPr>
    </w:p>
    <w:p w:rsidR="00E90A33" w:rsidRPr="00CD04B4" w:rsidRDefault="00E90A33" w:rsidP="00E90A33">
      <w:pPr>
        <w:pStyle w:val="Corpsdetexte"/>
        <w:spacing w:line="360" w:lineRule="auto"/>
        <w:rPr>
          <w:rFonts w:ascii="Georgia" w:hAnsi="Georgia" w:cs="Arial"/>
          <w:sz w:val="22"/>
          <w:szCs w:val="24"/>
        </w:rPr>
      </w:pPr>
      <w:r w:rsidRPr="00CD04B4">
        <w:rPr>
          <w:rFonts w:ascii="Georgia" w:hAnsi="Georgia" w:cs="Arial"/>
          <w:szCs w:val="24"/>
        </w:rPr>
        <w:t>Se ha considerado que el daño corporal sufrido por alguno de los miembros de la familia es un indicio de la afección de los demás</w:t>
      </w:r>
      <w:r w:rsidRPr="00CD04B4">
        <w:rPr>
          <w:rStyle w:val="Appelnotedebasdep"/>
          <w:rFonts w:ascii="Georgia" w:hAnsi="Georgia"/>
          <w:szCs w:val="24"/>
        </w:rPr>
        <w:footnoteReference w:id="96"/>
      </w:r>
      <w:r w:rsidRPr="00CD04B4">
        <w:rPr>
          <w:rFonts w:ascii="Georgia" w:hAnsi="Georgia" w:cs="Arial"/>
          <w:szCs w:val="24"/>
        </w:rPr>
        <w:t xml:space="preserve">, en atención a los lazos de cercanía, solidaridad y afecto. Quien acredite la prueba del parentesco con la víctima, tendrá a su favor, probada la existencia del daño, derivada del indicio de agravio de esa relación afectiva, restará entonces determinar cuál será el grado de afectación padecido, su intensidad, </w:t>
      </w:r>
      <w:r w:rsidRPr="00CD04B4">
        <w:rPr>
          <w:rFonts w:ascii="Georgia" w:hAnsi="Georgia" w:cs="Arial"/>
          <w:szCs w:val="22"/>
        </w:rPr>
        <w:t>y en tal norte de pensamiento la justicia civil, CSJ (2016)</w:t>
      </w:r>
      <w:r w:rsidRPr="00CD04B4">
        <w:rPr>
          <w:rStyle w:val="Appelnotedebasdep"/>
          <w:rFonts w:ascii="Georgia" w:hAnsi="Georgia"/>
          <w:szCs w:val="22"/>
        </w:rPr>
        <w:footnoteReference w:id="97"/>
      </w:r>
      <w:r w:rsidRPr="00CD04B4">
        <w:rPr>
          <w:rFonts w:ascii="Georgia" w:hAnsi="Georgia" w:cs="Arial"/>
          <w:szCs w:val="22"/>
        </w:rPr>
        <w:t xml:space="preserve">, a la sazón apunta como postulados guía para su tasación: </w:t>
      </w:r>
      <w:r w:rsidRPr="00CD04B4">
        <w:rPr>
          <w:rFonts w:ascii="Georgia" w:hAnsi="Georgia" w:cs="Arial"/>
          <w:i/>
          <w:sz w:val="22"/>
          <w:szCs w:val="22"/>
        </w:rPr>
        <w:t xml:space="preserve">“(…) </w:t>
      </w:r>
      <w:r w:rsidRPr="00CD04B4">
        <w:rPr>
          <w:rFonts w:ascii="Georgia" w:hAnsi="Georgia" w:cs="Arial"/>
          <w:i/>
          <w:sz w:val="22"/>
          <w:szCs w:val="24"/>
        </w:rPr>
        <w:t xml:space="preserve">la valoración de referentes objetivos para su cuantificación, tales como las características del daño y su gravedad e intensidad en la persona que lo padece; de ahí que el </w:t>
      </w:r>
      <w:proofErr w:type="spellStart"/>
      <w:r w:rsidRPr="00CD04B4">
        <w:rPr>
          <w:rFonts w:ascii="Georgia" w:hAnsi="Georgia" w:cs="Arial"/>
          <w:i/>
          <w:sz w:val="22"/>
          <w:szCs w:val="24"/>
        </w:rPr>
        <w:t>arbitrium</w:t>
      </w:r>
      <w:proofErr w:type="spellEnd"/>
      <w:r w:rsidRPr="00CD04B4">
        <w:rPr>
          <w:rFonts w:ascii="Georgia" w:hAnsi="Georgia" w:cs="Arial"/>
          <w:i/>
          <w:sz w:val="22"/>
          <w:szCs w:val="24"/>
        </w:rPr>
        <w:t xml:space="preserve"> </w:t>
      </w:r>
      <w:proofErr w:type="spellStart"/>
      <w:r w:rsidRPr="00CD04B4">
        <w:rPr>
          <w:rFonts w:ascii="Georgia" w:hAnsi="Georgia" w:cs="Arial"/>
          <w:i/>
          <w:sz w:val="22"/>
          <w:szCs w:val="24"/>
        </w:rPr>
        <w:t>iudicis</w:t>
      </w:r>
      <w:proofErr w:type="spellEnd"/>
      <w:r w:rsidRPr="00CD04B4">
        <w:rPr>
          <w:rFonts w:ascii="Georgia" w:hAnsi="Georgia" w:cs="Arial"/>
          <w:i/>
          <w:sz w:val="22"/>
          <w:szCs w:val="24"/>
        </w:rPr>
        <w:t xml:space="preserve"> no puede entenderse como mera liberalidad del juzgador (…)”.</w:t>
      </w:r>
      <w:r w:rsidRPr="00CD04B4">
        <w:rPr>
          <w:rFonts w:ascii="Georgia" w:hAnsi="Georgia" w:cs="Arial"/>
          <w:sz w:val="22"/>
          <w:szCs w:val="24"/>
        </w:rPr>
        <w:t xml:space="preserve">  </w:t>
      </w:r>
    </w:p>
    <w:p w:rsidR="00E90A33" w:rsidRPr="00CD04B4" w:rsidRDefault="00E90A33" w:rsidP="00E90A33">
      <w:pPr>
        <w:pStyle w:val="Corpsdetexte"/>
        <w:spacing w:line="360" w:lineRule="auto"/>
        <w:rPr>
          <w:rFonts w:ascii="Georgia" w:hAnsi="Georgia" w:cs="Arial"/>
          <w:sz w:val="22"/>
          <w:szCs w:val="24"/>
        </w:rPr>
      </w:pPr>
    </w:p>
    <w:p w:rsidR="009B6260" w:rsidRDefault="00E90A33" w:rsidP="00E90A33">
      <w:pPr>
        <w:spacing w:line="360" w:lineRule="auto"/>
        <w:jc w:val="both"/>
        <w:rPr>
          <w:rFonts w:ascii="Georgia" w:hAnsi="Georgia" w:cs="Arial"/>
          <w:sz w:val="24"/>
          <w:szCs w:val="24"/>
        </w:rPr>
      </w:pPr>
      <w:r w:rsidRPr="009B6260">
        <w:rPr>
          <w:rFonts w:ascii="Georgia" w:hAnsi="Georgia" w:cs="Arial"/>
          <w:sz w:val="24"/>
          <w:szCs w:val="24"/>
        </w:rPr>
        <w:t>Es decir, para la discreta fijación judicial, cardinal resulta que se aporten al proceso medios probatorios que den cuenta de tales aspectos. Comenta el profesor Díez Picazo</w:t>
      </w:r>
      <w:r w:rsidRPr="009B6260">
        <w:rPr>
          <w:rStyle w:val="Appelnotedebasdep"/>
          <w:rFonts w:ascii="Georgia" w:hAnsi="Georgia"/>
          <w:sz w:val="24"/>
          <w:szCs w:val="24"/>
        </w:rPr>
        <w:footnoteReference w:id="98"/>
      </w:r>
      <w:r w:rsidRPr="00CD04B4">
        <w:rPr>
          <w:rFonts w:ascii="Georgia" w:hAnsi="Georgia" w:cs="Arial"/>
          <w:szCs w:val="24"/>
        </w:rPr>
        <w:t xml:space="preserve">: </w:t>
      </w:r>
      <w:r w:rsidRPr="009B6260">
        <w:rPr>
          <w:rFonts w:ascii="Georgia" w:hAnsi="Georgia" w:cs="Arial"/>
          <w:sz w:val="22"/>
          <w:szCs w:val="22"/>
        </w:rPr>
        <w:t>“</w:t>
      </w:r>
      <w:r w:rsidRPr="009B6260">
        <w:rPr>
          <w:rFonts w:ascii="Georgia" w:hAnsi="Georgia" w:cs="Arial"/>
          <w:i/>
          <w:sz w:val="22"/>
          <w:szCs w:val="22"/>
        </w:rPr>
        <w:t>Por el contrario, entendemos que deberá ser objeto de algún tipo de prueba (Refiriéndose al daño moral), porque la experiencia vital enseña que situados ante sucesos parecidos no todos los seres humanos reaccionan de la misma manera.</w:t>
      </w:r>
      <w:r w:rsidRPr="009B6260">
        <w:rPr>
          <w:rFonts w:ascii="Georgia" w:hAnsi="Georgia" w:cs="Arial"/>
          <w:sz w:val="22"/>
          <w:szCs w:val="22"/>
        </w:rPr>
        <w:t>”</w:t>
      </w:r>
      <w:r w:rsidRPr="00CD04B4">
        <w:rPr>
          <w:rFonts w:ascii="Georgia" w:hAnsi="Georgia" w:cs="Arial"/>
          <w:szCs w:val="24"/>
        </w:rPr>
        <w:t xml:space="preserve">. </w:t>
      </w:r>
      <w:r w:rsidRPr="009B6260">
        <w:rPr>
          <w:rFonts w:ascii="Georgia" w:hAnsi="Georgia" w:cs="Arial"/>
          <w:sz w:val="24"/>
          <w:szCs w:val="24"/>
        </w:rPr>
        <w:t xml:space="preserve">Paréntesis de esta Sala. Esto para decir que al aplicar la razonabilidad al caso particular, es trascendental la existencia de elementos de juicio idóneos para sopesar el incremento de las cuantías impuestas ya. </w:t>
      </w:r>
    </w:p>
    <w:p w:rsidR="009B6260" w:rsidRDefault="009B6260" w:rsidP="00E90A33">
      <w:pPr>
        <w:spacing w:line="360" w:lineRule="auto"/>
        <w:jc w:val="both"/>
        <w:rPr>
          <w:rFonts w:ascii="Georgia" w:hAnsi="Georgia" w:cs="Arial"/>
          <w:sz w:val="24"/>
          <w:szCs w:val="24"/>
        </w:rPr>
      </w:pPr>
    </w:p>
    <w:p w:rsidR="00E90A33" w:rsidRDefault="00E90A33" w:rsidP="00E90A33">
      <w:pPr>
        <w:spacing w:line="360" w:lineRule="auto"/>
        <w:jc w:val="both"/>
        <w:rPr>
          <w:rFonts w:ascii="Georgia" w:hAnsi="Georgia" w:cs="Arial"/>
          <w:szCs w:val="24"/>
        </w:rPr>
      </w:pPr>
      <w:r w:rsidRPr="009B6260">
        <w:rPr>
          <w:rFonts w:ascii="Georgia" w:hAnsi="Georgia" w:cs="Arial"/>
          <w:sz w:val="24"/>
          <w:szCs w:val="24"/>
        </w:rPr>
        <w:t xml:space="preserve">Este aspecto en la responsabilidad civil ha sido de los tópicos más polémicos y discutidos en la doctrina universal, como bien documenta la profesora </w:t>
      </w:r>
      <w:proofErr w:type="spellStart"/>
      <w:r w:rsidRPr="009B6260">
        <w:rPr>
          <w:rFonts w:ascii="Georgia" w:hAnsi="Georgia" w:cs="Arial"/>
          <w:sz w:val="24"/>
          <w:szCs w:val="24"/>
        </w:rPr>
        <w:t>Macausland</w:t>
      </w:r>
      <w:proofErr w:type="spellEnd"/>
      <w:r w:rsidRPr="009B6260">
        <w:rPr>
          <w:rFonts w:ascii="Georgia" w:hAnsi="Georgia" w:cs="Arial"/>
          <w:sz w:val="24"/>
          <w:szCs w:val="24"/>
        </w:rPr>
        <w:t xml:space="preserve"> Sánchez</w:t>
      </w:r>
      <w:r w:rsidRPr="009B6260">
        <w:rPr>
          <w:rStyle w:val="Appelnotedebasdep"/>
          <w:rFonts w:ascii="Georgia" w:hAnsi="Georgia"/>
          <w:sz w:val="24"/>
          <w:szCs w:val="24"/>
        </w:rPr>
        <w:footnoteReference w:id="99"/>
      </w:r>
      <w:r w:rsidRPr="009B6260">
        <w:rPr>
          <w:rFonts w:ascii="Georgia" w:hAnsi="Georgia" w:cs="Arial"/>
          <w:sz w:val="24"/>
          <w:szCs w:val="24"/>
        </w:rPr>
        <w:t xml:space="preserve"> y más recientemente Rojas Quiñones</w:t>
      </w:r>
      <w:r w:rsidRPr="009B6260">
        <w:rPr>
          <w:rStyle w:val="Appelnotedebasdep"/>
          <w:rFonts w:ascii="Georgia" w:hAnsi="Georgia"/>
          <w:sz w:val="24"/>
          <w:szCs w:val="24"/>
        </w:rPr>
        <w:footnoteReference w:id="100"/>
      </w:r>
      <w:r w:rsidRPr="009B6260">
        <w:rPr>
          <w:rFonts w:ascii="Georgia" w:hAnsi="Georgia" w:cs="Arial"/>
          <w:sz w:val="24"/>
          <w:szCs w:val="24"/>
        </w:rPr>
        <w:t xml:space="preserve">, por eso se estiman válidas y pertinentes las consideraciones añejas, pero vigentes del maestro Adriano de </w:t>
      </w:r>
      <w:proofErr w:type="spellStart"/>
      <w:r w:rsidRPr="009B6260">
        <w:rPr>
          <w:rFonts w:ascii="Georgia" w:hAnsi="Georgia" w:cs="Arial"/>
          <w:sz w:val="24"/>
          <w:szCs w:val="24"/>
        </w:rPr>
        <w:t>Cupis</w:t>
      </w:r>
      <w:proofErr w:type="spellEnd"/>
      <w:r w:rsidRPr="009B6260">
        <w:rPr>
          <w:rStyle w:val="Appelnotedebasdep"/>
          <w:rFonts w:ascii="Georgia" w:hAnsi="Georgia"/>
          <w:sz w:val="24"/>
          <w:szCs w:val="24"/>
        </w:rPr>
        <w:footnoteReference w:id="101"/>
      </w:r>
      <w:r w:rsidRPr="009B6260">
        <w:rPr>
          <w:rFonts w:ascii="Georgia" w:hAnsi="Georgia" w:cs="Arial"/>
          <w:sz w:val="24"/>
          <w:szCs w:val="24"/>
        </w:rPr>
        <w:t>, quien resalta:</w:t>
      </w:r>
      <w:r w:rsidRPr="00CD04B4">
        <w:rPr>
          <w:rFonts w:ascii="Georgia" w:hAnsi="Georgia" w:cs="Arial"/>
          <w:szCs w:val="24"/>
        </w:rPr>
        <w:t xml:space="preserve"> “</w:t>
      </w:r>
      <w:r w:rsidRPr="00CD04B4">
        <w:rPr>
          <w:rFonts w:ascii="Georgia" w:hAnsi="Georgia" w:cs="Arial"/>
          <w:i/>
          <w:sz w:val="22"/>
          <w:szCs w:val="24"/>
        </w:rPr>
        <w:t>La prudencia que siempre debe guiar al juez en la valoración equitativa debe extremarse especialmente en orden al daño no patrimonial para evitar tanto valoraciones irrisorias, inadecuadas a la importancia de los intereses personales (no patrimoniales), cuanto exageraciones que puedan corresponder a fines especulativos.</w:t>
      </w:r>
      <w:r w:rsidRPr="00CD04B4">
        <w:rPr>
          <w:rFonts w:ascii="Georgia" w:hAnsi="Georgia" w:cs="Arial"/>
          <w:szCs w:val="24"/>
        </w:rPr>
        <w:t>”.</w:t>
      </w:r>
    </w:p>
    <w:p w:rsidR="00A621CF" w:rsidRPr="00A621CF" w:rsidRDefault="00A621CF" w:rsidP="00A621CF">
      <w:pPr>
        <w:spacing w:line="360" w:lineRule="auto"/>
        <w:jc w:val="both"/>
        <w:rPr>
          <w:rFonts w:ascii="Georgia" w:hAnsi="Georgia" w:cs="Arial"/>
          <w:sz w:val="24"/>
          <w:szCs w:val="22"/>
        </w:rPr>
      </w:pPr>
      <w:r w:rsidRPr="00A621CF">
        <w:rPr>
          <w:rFonts w:ascii="Georgia" w:hAnsi="Georgia" w:cs="Arial"/>
          <w:sz w:val="24"/>
          <w:szCs w:val="22"/>
        </w:rPr>
        <w:lastRenderedPageBreak/>
        <w:t xml:space="preserve">Así las cosas, </w:t>
      </w:r>
      <w:r w:rsidR="007F6B58">
        <w:rPr>
          <w:rFonts w:ascii="Georgia" w:hAnsi="Georgia" w:cs="Arial"/>
          <w:sz w:val="24"/>
          <w:szCs w:val="22"/>
        </w:rPr>
        <w:t xml:space="preserve">debe reconocerse este perjuicio, </w:t>
      </w:r>
      <w:r w:rsidRPr="00A621CF">
        <w:rPr>
          <w:rFonts w:ascii="Georgia" w:hAnsi="Georgia" w:cs="Arial"/>
          <w:sz w:val="24"/>
          <w:szCs w:val="22"/>
        </w:rPr>
        <w:t xml:space="preserve">teniendo en la cuenta que la muerte es un </w:t>
      </w:r>
      <w:r w:rsidR="007F6B58">
        <w:rPr>
          <w:rFonts w:ascii="Georgia" w:hAnsi="Georgia" w:cs="Arial"/>
          <w:sz w:val="24"/>
          <w:szCs w:val="22"/>
        </w:rPr>
        <w:t xml:space="preserve">menoscabo </w:t>
      </w:r>
      <w:r w:rsidRPr="00A621CF">
        <w:rPr>
          <w:rFonts w:ascii="Georgia" w:hAnsi="Georgia" w:cs="Arial"/>
          <w:sz w:val="24"/>
          <w:szCs w:val="22"/>
        </w:rPr>
        <w:t>grave y la intensidad es severa en tratándose de un</w:t>
      </w:r>
      <w:r>
        <w:rPr>
          <w:rFonts w:ascii="Georgia" w:hAnsi="Georgia" w:cs="Arial"/>
          <w:sz w:val="24"/>
          <w:szCs w:val="22"/>
        </w:rPr>
        <w:t xml:space="preserve"> esposo y padre</w:t>
      </w:r>
      <w:r w:rsidR="008767CE">
        <w:rPr>
          <w:rFonts w:ascii="Georgia" w:hAnsi="Georgia" w:cs="Arial"/>
          <w:sz w:val="24"/>
          <w:szCs w:val="22"/>
        </w:rPr>
        <w:t xml:space="preserve">, </w:t>
      </w:r>
      <w:r w:rsidRPr="00A621CF">
        <w:rPr>
          <w:rFonts w:ascii="Georgia" w:hAnsi="Georgia" w:cs="Arial"/>
          <w:sz w:val="24"/>
          <w:szCs w:val="22"/>
        </w:rPr>
        <w:t xml:space="preserve">que generó a </w:t>
      </w:r>
      <w:r w:rsidR="008767CE">
        <w:rPr>
          <w:rFonts w:ascii="Georgia" w:hAnsi="Georgia" w:cs="Arial"/>
          <w:sz w:val="24"/>
          <w:szCs w:val="22"/>
        </w:rPr>
        <w:t xml:space="preserve">sus duelos </w:t>
      </w:r>
      <w:r w:rsidRPr="00A621CF">
        <w:rPr>
          <w:rFonts w:ascii="Georgia" w:hAnsi="Georgia" w:cs="Arial"/>
          <w:sz w:val="24"/>
          <w:szCs w:val="22"/>
        </w:rPr>
        <w:t xml:space="preserve">dolor, angustia, aflicción y desasosiego en alto grado, </w:t>
      </w:r>
      <w:r w:rsidR="008767CE">
        <w:rPr>
          <w:rFonts w:ascii="Georgia" w:hAnsi="Georgia" w:cs="Arial"/>
          <w:sz w:val="24"/>
          <w:szCs w:val="22"/>
        </w:rPr>
        <w:t xml:space="preserve">tal como </w:t>
      </w:r>
      <w:r w:rsidRPr="00A621CF">
        <w:rPr>
          <w:rFonts w:ascii="Georgia" w:hAnsi="Georgia" w:cs="Arial"/>
          <w:sz w:val="24"/>
          <w:szCs w:val="22"/>
        </w:rPr>
        <w:t>lo que muestra la experiencia en condiciones normales.</w:t>
      </w:r>
      <w:r w:rsidR="008767CE">
        <w:rPr>
          <w:rFonts w:ascii="Georgia" w:hAnsi="Georgia" w:cs="Arial"/>
          <w:sz w:val="24"/>
          <w:szCs w:val="22"/>
        </w:rPr>
        <w:t xml:space="preserve"> </w:t>
      </w:r>
      <w:r w:rsidR="004D52D4">
        <w:rPr>
          <w:rFonts w:ascii="Georgia" w:hAnsi="Georgia" w:cs="Arial"/>
          <w:sz w:val="24"/>
          <w:szCs w:val="22"/>
        </w:rPr>
        <w:t xml:space="preserve">Indicio </w:t>
      </w:r>
      <w:r w:rsidR="009B6260">
        <w:rPr>
          <w:rFonts w:ascii="Georgia" w:hAnsi="Georgia" w:cs="Arial"/>
          <w:sz w:val="24"/>
          <w:szCs w:val="22"/>
        </w:rPr>
        <w:t xml:space="preserve">que </w:t>
      </w:r>
      <w:r w:rsidRPr="00A621CF">
        <w:rPr>
          <w:rFonts w:ascii="Georgia" w:hAnsi="Georgia" w:cs="Arial"/>
          <w:sz w:val="24"/>
          <w:szCs w:val="22"/>
        </w:rPr>
        <w:t>se refuerza</w:t>
      </w:r>
      <w:r w:rsidR="00292858">
        <w:rPr>
          <w:rFonts w:ascii="Georgia" w:hAnsi="Georgia" w:cs="Arial"/>
          <w:sz w:val="24"/>
          <w:szCs w:val="22"/>
        </w:rPr>
        <w:t>,</w:t>
      </w:r>
      <w:r w:rsidRPr="00A621CF">
        <w:rPr>
          <w:rFonts w:ascii="Georgia" w:hAnsi="Georgia" w:cs="Arial"/>
          <w:sz w:val="24"/>
          <w:szCs w:val="22"/>
        </w:rPr>
        <w:t xml:space="preserve"> </w:t>
      </w:r>
      <w:r>
        <w:rPr>
          <w:rFonts w:ascii="Georgia" w:hAnsi="Georgia" w:cs="Arial"/>
          <w:sz w:val="24"/>
          <w:szCs w:val="22"/>
        </w:rPr>
        <w:t>también</w:t>
      </w:r>
      <w:r w:rsidR="00292858">
        <w:rPr>
          <w:rFonts w:ascii="Georgia" w:hAnsi="Georgia" w:cs="Arial"/>
          <w:sz w:val="24"/>
          <w:szCs w:val="22"/>
        </w:rPr>
        <w:t>,</w:t>
      </w:r>
      <w:r>
        <w:rPr>
          <w:rFonts w:ascii="Georgia" w:hAnsi="Georgia" w:cs="Arial"/>
          <w:sz w:val="24"/>
          <w:szCs w:val="22"/>
        </w:rPr>
        <w:t xml:space="preserve"> con </w:t>
      </w:r>
      <w:r w:rsidRPr="00A621CF">
        <w:rPr>
          <w:rFonts w:ascii="Georgia" w:hAnsi="Georgia" w:cs="Arial"/>
          <w:sz w:val="24"/>
          <w:szCs w:val="22"/>
        </w:rPr>
        <w:t xml:space="preserve">los testimonios </w:t>
      </w:r>
      <w:r>
        <w:rPr>
          <w:rFonts w:ascii="Georgia" w:hAnsi="Georgia" w:cs="Arial"/>
          <w:sz w:val="24"/>
          <w:szCs w:val="22"/>
        </w:rPr>
        <w:t>ya referidos de María Elena Grisales Obando (Folios 389 a 390, ib.) y José Uriel Galvis Cardona (Folios 391 a 392, ib.),</w:t>
      </w:r>
      <w:r w:rsidRPr="00A621CF">
        <w:rPr>
          <w:rFonts w:ascii="Georgia" w:hAnsi="Georgia" w:cs="Arial"/>
          <w:sz w:val="24"/>
          <w:szCs w:val="22"/>
        </w:rPr>
        <w:t xml:space="preserve"> que dan cuenta de </w:t>
      </w:r>
      <w:r>
        <w:rPr>
          <w:rFonts w:ascii="Georgia" w:hAnsi="Georgia" w:cs="Arial"/>
          <w:sz w:val="24"/>
          <w:szCs w:val="22"/>
        </w:rPr>
        <w:t>esos lazos de cercanía</w:t>
      </w:r>
      <w:r w:rsidRPr="00A621CF">
        <w:rPr>
          <w:rFonts w:ascii="Georgia" w:hAnsi="Georgia" w:cs="Arial"/>
          <w:sz w:val="24"/>
          <w:szCs w:val="22"/>
        </w:rPr>
        <w:t xml:space="preserve">, también de los cambios en el comportamiento que generó en los miembros de la familia </w:t>
      </w:r>
      <w:r>
        <w:rPr>
          <w:rFonts w:ascii="Georgia" w:hAnsi="Georgia" w:cs="Arial"/>
          <w:sz w:val="24"/>
          <w:szCs w:val="22"/>
        </w:rPr>
        <w:t>la</w:t>
      </w:r>
      <w:r w:rsidRPr="00A621CF">
        <w:rPr>
          <w:rFonts w:ascii="Georgia" w:hAnsi="Georgia" w:cs="Arial"/>
          <w:sz w:val="24"/>
          <w:szCs w:val="22"/>
        </w:rPr>
        <w:t xml:space="preserve"> muerte </w:t>
      </w:r>
      <w:r>
        <w:rPr>
          <w:rFonts w:ascii="Georgia" w:hAnsi="Georgia" w:cs="Arial"/>
          <w:sz w:val="24"/>
          <w:szCs w:val="22"/>
        </w:rPr>
        <w:t>del señor Marco Tulio</w:t>
      </w:r>
      <w:r w:rsidRPr="00A621CF">
        <w:rPr>
          <w:rFonts w:ascii="Georgia" w:hAnsi="Georgia" w:cs="Arial"/>
          <w:sz w:val="24"/>
          <w:szCs w:val="22"/>
        </w:rPr>
        <w:t xml:space="preserve">. </w:t>
      </w:r>
    </w:p>
    <w:p w:rsidR="00A621CF" w:rsidRPr="000F683C" w:rsidRDefault="00A621CF" w:rsidP="00A621CF">
      <w:pPr>
        <w:spacing w:line="360" w:lineRule="auto"/>
        <w:jc w:val="both"/>
        <w:rPr>
          <w:rFonts w:ascii="Georgia" w:hAnsi="Georgia" w:cs="Arial"/>
          <w:sz w:val="24"/>
          <w:szCs w:val="24"/>
        </w:rPr>
      </w:pPr>
    </w:p>
    <w:p w:rsidR="00FB347C" w:rsidRPr="00FB347C" w:rsidRDefault="008767CE" w:rsidP="00FB347C">
      <w:pPr>
        <w:spacing w:line="360" w:lineRule="auto"/>
        <w:jc w:val="both"/>
        <w:rPr>
          <w:rFonts w:ascii="Georgia" w:hAnsi="Georgia" w:cs="Arial"/>
          <w:sz w:val="24"/>
          <w:szCs w:val="24"/>
        </w:rPr>
      </w:pPr>
      <w:r>
        <w:rPr>
          <w:rFonts w:ascii="Georgia" w:hAnsi="Georgia" w:cs="Arial"/>
          <w:sz w:val="24"/>
          <w:szCs w:val="24"/>
        </w:rPr>
        <w:t xml:space="preserve">Ahora bien, la tasación de esos </w:t>
      </w:r>
      <w:r w:rsidR="00A621CF" w:rsidRPr="00FB347C">
        <w:rPr>
          <w:rFonts w:ascii="Georgia" w:hAnsi="Georgia" w:cs="Arial"/>
          <w:sz w:val="24"/>
          <w:szCs w:val="24"/>
        </w:rPr>
        <w:t xml:space="preserve">perjuicios morales sufridos por Rosa Tulia Bernal Sánchez </w:t>
      </w:r>
      <w:r w:rsidR="00A621CF" w:rsidRPr="00FB347C">
        <w:rPr>
          <w:rFonts w:ascii="Georgia" w:hAnsi="Georgia" w:cs="Arial"/>
          <w:sz w:val="24"/>
          <w:szCs w:val="24"/>
          <w:lang w:val="es-MX"/>
        </w:rPr>
        <w:t xml:space="preserve"> (Cónyuge sobreviviente), Natalia, Fernando y Elkin Andrés Calle Bernal (Hijos)</w:t>
      </w:r>
      <w:r w:rsidR="00A621CF" w:rsidRPr="00FB347C">
        <w:rPr>
          <w:rFonts w:ascii="Georgia" w:hAnsi="Georgia" w:cs="Arial"/>
          <w:sz w:val="24"/>
          <w:szCs w:val="24"/>
        </w:rPr>
        <w:t>,</w:t>
      </w:r>
      <w:r>
        <w:rPr>
          <w:rFonts w:ascii="Georgia" w:hAnsi="Georgia" w:cs="Arial"/>
          <w:sz w:val="24"/>
          <w:szCs w:val="24"/>
        </w:rPr>
        <w:t xml:space="preserve"> se estima que debe ser del orden de </w:t>
      </w:r>
      <w:r w:rsidR="00A621CF" w:rsidRPr="00FB347C">
        <w:rPr>
          <w:rFonts w:ascii="Georgia" w:hAnsi="Georgia" w:cs="Arial"/>
          <w:sz w:val="24"/>
          <w:szCs w:val="24"/>
        </w:rPr>
        <w:t xml:space="preserve">$60.000.000 para cada uno, </w:t>
      </w:r>
      <w:r w:rsidRPr="00FB347C">
        <w:rPr>
          <w:rFonts w:ascii="Georgia" w:hAnsi="Georgia" w:cs="Arial"/>
          <w:sz w:val="24"/>
          <w:szCs w:val="24"/>
        </w:rPr>
        <w:t>apreciación</w:t>
      </w:r>
      <w:r w:rsidR="00A621CF" w:rsidRPr="00FB347C">
        <w:rPr>
          <w:rFonts w:ascii="Georgia" w:hAnsi="Georgia" w:cs="Arial"/>
          <w:sz w:val="24"/>
          <w:szCs w:val="24"/>
        </w:rPr>
        <w:t xml:space="preserve"> que valga decir, se hace conforme el arbitrio judicial</w:t>
      </w:r>
      <w:r>
        <w:rPr>
          <w:rFonts w:ascii="Georgia" w:hAnsi="Georgia" w:cs="Arial"/>
          <w:sz w:val="24"/>
          <w:szCs w:val="24"/>
        </w:rPr>
        <w:t xml:space="preserve">, </w:t>
      </w:r>
      <w:r w:rsidR="00A621CF" w:rsidRPr="00FB347C">
        <w:rPr>
          <w:rFonts w:ascii="Georgia" w:hAnsi="Georgia" w:cs="Arial"/>
          <w:sz w:val="24"/>
          <w:szCs w:val="24"/>
        </w:rPr>
        <w:t>en congruencia con lo reclamado en la demanda (Artículo 305, CPC) y acorde con el monto establecido en recientes (2016) decisiones por la CSJ</w:t>
      </w:r>
      <w:r w:rsidR="00A621CF" w:rsidRPr="00FB347C">
        <w:rPr>
          <w:rStyle w:val="Appelnotedebasdep"/>
          <w:rFonts w:ascii="Georgia" w:hAnsi="Georgia"/>
          <w:sz w:val="24"/>
          <w:szCs w:val="24"/>
        </w:rPr>
        <w:footnoteReference w:id="102"/>
      </w:r>
      <w:r w:rsidR="00A621CF" w:rsidRPr="00FB347C">
        <w:rPr>
          <w:rFonts w:ascii="Georgia" w:hAnsi="Georgia" w:cs="Arial"/>
          <w:sz w:val="24"/>
          <w:szCs w:val="24"/>
        </w:rPr>
        <w:t xml:space="preserve">. </w:t>
      </w:r>
      <w:r w:rsidR="009B6260">
        <w:rPr>
          <w:rFonts w:ascii="Georgia" w:hAnsi="Georgia" w:cs="Arial"/>
          <w:sz w:val="24"/>
          <w:szCs w:val="24"/>
        </w:rPr>
        <w:t>Frente a estas sumas</w:t>
      </w:r>
      <w:r w:rsidR="00FB347C" w:rsidRPr="00FB347C">
        <w:rPr>
          <w:rFonts w:ascii="Georgia" w:hAnsi="Georgia" w:cs="Arial"/>
          <w:sz w:val="24"/>
          <w:szCs w:val="22"/>
        </w:rPr>
        <w:t xml:space="preserve">, </w:t>
      </w:r>
      <w:r w:rsidR="009B6260">
        <w:rPr>
          <w:rFonts w:ascii="Georgia" w:hAnsi="Georgia" w:cs="Arial"/>
          <w:sz w:val="24"/>
          <w:szCs w:val="22"/>
        </w:rPr>
        <w:t xml:space="preserve">acorde con la jurisprudencia </w:t>
      </w:r>
      <w:r w:rsidR="00FB347C" w:rsidRPr="00FB347C">
        <w:rPr>
          <w:rFonts w:ascii="Georgia" w:hAnsi="Georgia" w:cs="Arial"/>
          <w:sz w:val="24"/>
          <w:szCs w:val="22"/>
        </w:rPr>
        <w:t xml:space="preserve">de </w:t>
      </w:r>
      <w:r w:rsidR="009B6260">
        <w:rPr>
          <w:rFonts w:ascii="Georgia" w:hAnsi="Georgia" w:cs="Arial"/>
          <w:sz w:val="24"/>
          <w:szCs w:val="22"/>
        </w:rPr>
        <w:t>la CSJ</w:t>
      </w:r>
      <w:r w:rsidR="00FB347C" w:rsidRPr="00FB347C">
        <w:rPr>
          <w:rStyle w:val="Appelnotedebasdep"/>
          <w:rFonts w:ascii="Georgia" w:hAnsi="Georgia"/>
          <w:sz w:val="24"/>
          <w:szCs w:val="24"/>
        </w:rPr>
        <w:footnoteReference w:id="103"/>
      </w:r>
      <w:r w:rsidR="00FB347C" w:rsidRPr="00FB347C">
        <w:rPr>
          <w:rFonts w:ascii="Georgia" w:hAnsi="Georgia" w:cs="Arial"/>
          <w:sz w:val="24"/>
          <w:szCs w:val="22"/>
        </w:rPr>
        <w:t xml:space="preserve">, </w:t>
      </w:r>
      <w:r w:rsidR="00FB347C" w:rsidRPr="00FB347C">
        <w:rPr>
          <w:rFonts w:ascii="Georgia" w:hAnsi="Georgia" w:cs="Arial"/>
          <w:sz w:val="24"/>
          <w:szCs w:val="24"/>
        </w:rPr>
        <w:t xml:space="preserve">se </w:t>
      </w:r>
      <w:r w:rsidR="009B6260" w:rsidRPr="00FB347C">
        <w:rPr>
          <w:rFonts w:ascii="Georgia" w:hAnsi="Georgia" w:cs="Arial"/>
          <w:sz w:val="24"/>
          <w:szCs w:val="24"/>
        </w:rPr>
        <w:t>asignará</w:t>
      </w:r>
      <w:r w:rsidR="00FB347C" w:rsidRPr="00FB347C">
        <w:rPr>
          <w:rFonts w:ascii="Georgia" w:hAnsi="Georgia" w:cs="Arial"/>
          <w:sz w:val="24"/>
          <w:szCs w:val="24"/>
        </w:rPr>
        <w:t xml:space="preserve"> a partir de la ejecutoria de </w:t>
      </w:r>
      <w:r w:rsidR="009B6260">
        <w:rPr>
          <w:rFonts w:ascii="Georgia" w:hAnsi="Georgia" w:cs="Arial"/>
          <w:sz w:val="24"/>
          <w:szCs w:val="24"/>
        </w:rPr>
        <w:t>este proveído</w:t>
      </w:r>
      <w:r w:rsidR="00FB347C" w:rsidRPr="00FB347C">
        <w:rPr>
          <w:rFonts w:ascii="Georgia" w:hAnsi="Georgia" w:cs="Arial"/>
          <w:sz w:val="24"/>
          <w:szCs w:val="24"/>
        </w:rPr>
        <w:t>, un interés legal civil moratorio equivalente al 6% anual, hasta cuando se concrete su pago.</w:t>
      </w:r>
    </w:p>
    <w:p w:rsidR="00FB347C" w:rsidRDefault="00FB347C" w:rsidP="00A621CF">
      <w:pPr>
        <w:spacing w:line="360" w:lineRule="auto"/>
        <w:jc w:val="both"/>
        <w:rPr>
          <w:rFonts w:ascii="Georgia" w:hAnsi="Georgia" w:cs="Arial"/>
          <w:sz w:val="24"/>
          <w:szCs w:val="24"/>
        </w:rPr>
      </w:pPr>
    </w:p>
    <w:p w:rsidR="00A621CF" w:rsidRPr="00A621CF" w:rsidRDefault="00A621CF" w:rsidP="00A621CF">
      <w:pPr>
        <w:spacing w:line="360" w:lineRule="auto"/>
        <w:jc w:val="both"/>
        <w:rPr>
          <w:rFonts w:ascii="Georgia" w:hAnsi="Georgia" w:cs="Arial"/>
          <w:sz w:val="24"/>
          <w:szCs w:val="22"/>
        </w:rPr>
      </w:pPr>
      <w:r w:rsidRPr="00A621CF">
        <w:rPr>
          <w:rFonts w:ascii="Georgia" w:hAnsi="Georgia" w:cs="Arial"/>
          <w:sz w:val="24"/>
          <w:szCs w:val="22"/>
        </w:rPr>
        <w:t xml:space="preserve">En armonía con lo anterior, </w:t>
      </w:r>
      <w:r w:rsidR="009B6260">
        <w:rPr>
          <w:rFonts w:ascii="Georgia" w:hAnsi="Georgia" w:cs="Arial"/>
          <w:sz w:val="24"/>
          <w:szCs w:val="22"/>
        </w:rPr>
        <w:t>resulta im</w:t>
      </w:r>
      <w:r w:rsidRPr="00A621CF">
        <w:rPr>
          <w:rFonts w:ascii="Georgia" w:hAnsi="Georgia" w:cs="Arial"/>
          <w:sz w:val="24"/>
          <w:szCs w:val="22"/>
        </w:rPr>
        <w:t>pr</w:t>
      </w:r>
      <w:r w:rsidR="009B6260">
        <w:rPr>
          <w:rFonts w:ascii="Georgia" w:hAnsi="Georgia" w:cs="Arial"/>
          <w:sz w:val="24"/>
          <w:szCs w:val="22"/>
        </w:rPr>
        <w:t>ó</w:t>
      </w:r>
      <w:r w:rsidRPr="00A621CF">
        <w:rPr>
          <w:rFonts w:ascii="Georgia" w:hAnsi="Georgia" w:cs="Arial"/>
          <w:sz w:val="24"/>
          <w:szCs w:val="22"/>
        </w:rPr>
        <w:t xml:space="preserve">spera la excepción de </w:t>
      </w:r>
      <w:r w:rsidRPr="00A621CF">
        <w:rPr>
          <w:rFonts w:ascii="Georgia" w:hAnsi="Georgia" w:cs="Arial"/>
          <w:i/>
          <w:sz w:val="24"/>
          <w:szCs w:val="24"/>
          <w:lang w:val="es-CO"/>
        </w:rPr>
        <w:t xml:space="preserve">“cobro excesivo de perjuicios morales”, </w:t>
      </w:r>
      <w:r w:rsidRPr="00A621CF">
        <w:rPr>
          <w:rFonts w:ascii="Georgia" w:hAnsi="Georgia" w:cs="Arial"/>
          <w:sz w:val="24"/>
          <w:szCs w:val="24"/>
          <w:lang w:val="es-CO"/>
        </w:rPr>
        <w:t xml:space="preserve">propuesta por </w:t>
      </w:r>
      <w:r w:rsidRPr="00A621CF">
        <w:rPr>
          <w:rFonts w:ascii="Georgia" w:hAnsi="Georgia" w:cs="Arial"/>
          <w:sz w:val="24"/>
          <w:szCs w:val="22"/>
        </w:rPr>
        <w:t xml:space="preserve">Salud Total EPS SA.  </w:t>
      </w:r>
    </w:p>
    <w:p w:rsidR="00A621CF" w:rsidRDefault="00A621CF" w:rsidP="00A621CF">
      <w:pPr>
        <w:spacing w:line="360" w:lineRule="auto"/>
        <w:jc w:val="both"/>
        <w:rPr>
          <w:rFonts w:ascii="Georgia" w:hAnsi="Georgia" w:cs="Arial"/>
          <w:sz w:val="24"/>
          <w:szCs w:val="22"/>
        </w:rPr>
      </w:pPr>
    </w:p>
    <w:p w:rsidR="008559C1" w:rsidRDefault="008559C1" w:rsidP="008559C1">
      <w:pPr>
        <w:pStyle w:val="Paragraphedeliste"/>
        <w:numPr>
          <w:ilvl w:val="2"/>
          <w:numId w:val="8"/>
        </w:numPr>
        <w:spacing w:line="360" w:lineRule="auto"/>
        <w:jc w:val="both"/>
        <w:rPr>
          <w:rFonts w:ascii="Georgia" w:hAnsi="Georgia" w:cs="Arial"/>
          <w:iCs/>
          <w:smallCaps/>
          <w:sz w:val="24"/>
          <w:szCs w:val="22"/>
        </w:rPr>
      </w:pPr>
      <w:r w:rsidRPr="004A0321">
        <w:rPr>
          <w:rFonts w:ascii="Georgia" w:hAnsi="Georgia" w:cs="Arial"/>
          <w:iCs/>
          <w:smallCaps/>
          <w:sz w:val="24"/>
          <w:szCs w:val="22"/>
        </w:rPr>
        <w:t xml:space="preserve">La tasación de </w:t>
      </w:r>
      <w:r>
        <w:rPr>
          <w:rFonts w:ascii="Georgia" w:hAnsi="Georgia" w:cs="Arial"/>
          <w:iCs/>
          <w:smallCaps/>
          <w:sz w:val="24"/>
          <w:szCs w:val="22"/>
        </w:rPr>
        <w:t>agencias</w:t>
      </w:r>
    </w:p>
    <w:p w:rsidR="008559C1" w:rsidRPr="005A7C6B" w:rsidRDefault="008559C1" w:rsidP="00A621CF">
      <w:pPr>
        <w:spacing w:line="360" w:lineRule="auto"/>
        <w:jc w:val="both"/>
        <w:rPr>
          <w:rFonts w:ascii="Georgia" w:hAnsi="Georgia" w:cs="Arial"/>
          <w:sz w:val="24"/>
          <w:szCs w:val="22"/>
        </w:rPr>
      </w:pPr>
    </w:p>
    <w:p w:rsidR="001D77AD" w:rsidRDefault="00807FC9" w:rsidP="005A7C6B">
      <w:pPr>
        <w:pStyle w:val="Corpsdetexte"/>
        <w:spacing w:line="360" w:lineRule="auto"/>
        <w:rPr>
          <w:rFonts w:ascii="Georgia" w:hAnsi="Georgia" w:cs="Arial"/>
          <w:color w:val="000000"/>
          <w:szCs w:val="24"/>
          <w:shd w:val="clear" w:color="auto" w:fill="FFFFFF"/>
        </w:rPr>
      </w:pPr>
      <w:r>
        <w:rPr>
          <w:rFonts w:ascii="Georgia" w:hAnsi="Georgia" w:cs="Arial"/>
          <w:color w:val="000000"/>
          <w:szCs w:val="24"/>
          <w:shd w:val="clear" w:color="auto" w:fill="FFFFFF"/>
        </w:rPr>
        <w:t xml:space="preserve">Finalmente se </w:t>
      </w:r>
      <w:r w:rsidR="005A7C6B">
        <w:rPr>
          <w:rFonts w:ascii="Georgia" w:hAnsi="Georgia" w:cs="Arial"/>
          <w:color w:val="000000"/>
          <w:szCs w:val="24"/>
          <w:shd w:val="clear" w:color="auto" w:fill="FFFFFF"/>
        </w:rPr>
        <w:t>quej</w:t>
      </w:r>
      <w:r>
        <w:rPr>
          <w:rFonts w:ascii="Georgia" w:hAnsi="Georgia" w:cs="Arial"/>
          <w:color w:val="000000"/>
          <w:szCs w:val="24"/>
          <w:shd w:val="clear" w:color="auto" w:fill="FFFFFF"/>
        </w:rPr>
        <w:t>ó</w:t>
      </w:r>
      <w:r w:rsidR="005A7C6B">
        <w:rPr>
          <w:rFonts w:ascii="Georgia" w:hAnsi="Georgia" w:cs="Arial"/>
          <w:color w:val="000000"/>
          <w:szCs w:val="24"/>
          <w:shd w:val="clear" w:color="auto" w:fill="FFFFFF"/>
        </w:rPr>
        <w:t xml:space="preserve"> la parte actora</w:t>
      </w:r>
      <w:r>
        <w:rPr>
          <w:rFonts w:ascii="Georgia" w:hAnsi="Georgia" w:cs="Arial"/>
          <w:color w:val="000000"/>
          <w:szCs w:val="24"/>
          <w:shd w:val="clear" w:color="auto" w:fill="FFFFFF"/>
        </w:rPr>
        <w:t xml:space="preserve"> respecto </w:t>
      </w:r>
      <w:r w:rsidR="005A7C6B">
        <w:rPr>
          <w:rFonts w:ascii="Georgia" w:hAnsi="Georgia" w:cs="Arial"/>
          <w:color w:val="000000"/>
          <w:szCs w:val="24"/>
          <w:shd w:val="clear" w:color="auto" w:fill="FFFFFF"/>
        </w:rPr>
        <w:t>al monto fijado por este concepto</w:t>
      </w:r>
      <w:r w:rsidR="005A7C6B" w:rsidRPr="005A7C6B">
        <w:rPr>
          <w:rFonts w:ascii="Georgia" w:hAnsi="Georgia" w:cs="Arial"/>
          <w:color w:val="000000"/>
          <w:szCs w:val="24"/>
          <w:shd w:val="clear" w:color="auto" w:fill="FFFFFF"/>
        </w:rPr>
        <w:t xml:space="preserve">, </w:t>
      </w:r>
      <w:r>
        <w:rPr>
          <w:rFonts w:ascii="Georgia" w:hAnsi="Georgia" w:cs="Arial"/>
          <w:color w:val="000000"/>
          <w:szCs w:val="24"/>
          <w:shd w:val="clear" w:color="auto" w:fill="FFFFFF"/>
        </w:rPr>
        <w:t xml:space="preserve">empero, </w:t>
      </w:r>
      <w:r w:rsidR="005A7C6B">
        <w:rPr>
          <w:rFonts w:ascii="Georgia" w:hAnsi="Georgia" w:cs="Arial"/>
          <w:color w:val="000000"/>
          <w:szCs w:val="24"/>
          <w:shd w:val="clear" w:color="auto" w:fill="FFFFFF"/>
        </w:rPr>
        <w:t xml:space="preserve">es menester señalar que este </w:t>
      </w:r>
      <w:r w:rsidR="005A7C6B" w:rsidRPr="005A7C6B">
        <w:rPr>
          <w:rFonts w:ascii="Georgia" w:hAnsi="Georgia" w:cs="Arial"/>
          <w:color w:val="000000"/>
          <w:szCs w:val="24"/>
          <w:shd w:val="clear" w:color="auto" w:fill="FFFFFF"/>
        </w:rPr>
        <w:t xml:space="preserve">no es el momento procesal para discutirlo, </w:t>
      </w:r>
      <w:r w:rsidR="005A7C6B">
        <w:rPr>
          <w:rFonts w:ascii="Georgia" w:hAnsi="Georgia" w:cs="Arial"/>
          <w:color w:val="000000"/>
          <w:szCs w:val="24"/>
          <w:shd w:val="clear" w:color="auto" w:fill="FFFFFF"/>
        </w:rPr>
        <w:t xml:space="preserve">pues </w:t>
      </w:r>
      <w:r w:rsidR="004F1542">
        <w:rPr>
          <w:rFonts w:ascii="Georgia" w:hAnsi="Georgia" w:cs="Arial"/>
          <w:color w:val="000000"/>
          <w:szCs w:val="24"/>
          <w:shd w:val="clear" w:color="auto" w:fill="FFFFFF"/>
        </w:rPr>
        <w:t>dada la vigencia del nuevo estatuto procesal, debe controvertirse a través de los recursos de reposición y/o apelación contra el auto aprobatorio de la liquidación de costas (Artículo 366-5°, CGP)</w:t>
      </w:r>
      <w:r w:rsidR="005A7C6B" w:rsidRPr="005A7C6B">
        <w:rPr>
          <w:rFonts w:ascii="Georgia" w:hAnsi="Georgia" w:cs="Arial"/>
          <w:color w:val="000000"/>
          <w:szCs w:val="24"/>
          <w:shd w:val="clear" w:color="auto" w:fill="FFFFFF"/>
        </w:rPr>
        <w:t xml:space="preserve">. </w:t>
      </w:r>
    </w:p>
    <w:p w:rsidR="001D77AD" w:rsidRDefault="001D77AD" w:rsidP="005A7C6B">
      <w:pPr>
        <w:pStyle w:val="Corpsdetexte"/>
        <w:spacing w:line="360" w:lineRule="auto"/>
        <w:rPr>
          <w:rFonts w:ascii="Georgia" w:hAnsi="Georgia" w:cs="Arial"/>
          <w:color w:val="000000"/>
          <w:szCs w:val="24"/>
          <w:shd w:val="clear" w:color="auto" w:fill="FFFFFF"/>
        </w:rPr>
      </w:pPr>
    </w:p>
    <w:p w:rsidR="005B40AE" w:rsidRPr="00590A69" w:rsidRDefault="005B40AE" w:rsidP="00B64691">
      <w:pPr>
        <w:numPr>
          <w:ilvl w:val="0"/>
          <w:numId w:val="8"/>
        </w:numPr>
        <w:spacing w:line="360" w:lineRule="auto"/>
        <w:jc w:val="both"/>
        <w:rPr>
          <w:rFonts w:ascii="Georgia" w:hAnsi="Georgia" w:cs="Arial"/>
          <w:sz w:val="24"/>
          <w:szCs w:val="24"/>
          <w:lang w:val="es-CO"/>
        </w:rPr>
      </w:pPr>
      <w:r w:rsidRPr="00590A69">
        <w:rPr>
          <w:rFonts w:ascii="Georgia" w:hAnsi="Georgia" w:cs="Arial"/>
          <w:sz w:val="24"/>
          <w:szCs w:val="24"/>
          <w:lang w:val="es-CO"/>
        </w:rPr>
        <w:t>LA</w:t>
      </w:r>
      <w:r w:rsidR="006A6E3F" w:rsidRPr="00590A69">
        <w:rPr>
          <w:rFonts w:ascii="Georgia" w:hAnsi="Georgia" w:cs="Arial"/>
          <w:sz w:val="24"/>
          <w:szCs w:val="24"/>
          <w:lang w:val="es-CO"/>
        </w:rPr>
        <w:t>S DECISIONES</w:t>
      </w:r>
      <w:r w:rsidRPr="00590A69">
        <w:rPr>
          <w:rFonts w:ascii="Georgia" w:hAnsi="Georgia" w:cs="Arial"/>
          <w:sz w:val="24"/>
          <w:szCs w:val="24"/>
          <w:lang w:val="es-CO"/>
        </w:rPr>
        <w:t xml:space="preserve"> FINAL</w:t>
      </w:r>
      <w:r w:rsidR="006A6E3F" w:rsidRPr="00590A69">
        <w:rPr>
          <w:rFonts w:ascii="Georgia" w:hAnsi="Georgia" w:cs="Arial"/>
          <w:sz w:val="24"/>
          <w:szCs w:val="24"/>
          <w:lang w:val="es-CO"/>
        </w:rPr>
        <w:t>ES</w:t>
      </w:r>
    </w:p>
    <w:p w:rsidR="00403570" w:rsidRPr="00CD04B4" w:rsidRDefault="00403570" w:rsidP="00403570">
      <w:pPr>
        <w:spacing w:line="360" w:lineRule="auto"/>
        <w:jc w:val="both"/>
        <w:rPr>
          <w:rFonts w:ascii="Georgia" w:hAnsi="Georgia"/>
          <w:sz w:val="24"/>
          <w:lang w:val="es-CO"/>
        </w:rPr>
      </w:pPr>
    </w:p>
    <w:p w:rsidR="00403570" w:rsidRPr="009B6260" w:rsidRDefault="00403570" w:rsidP="00403570">
      <w:pPr>
        <w:spacing w:line="360" w:lineRule="auto"/>
        <w:jc w:val="both"/>
        <w:rPr>
          <w:rFonts w:ascii="Georgia" w:hAnsi="Georgia" w:cs="Arial"/>
          <w:bCs/>
          <w:kern w:val="0"/>
          <w:sz w:val="24"/>
          <w:szCs w:val="24"/>
        </w:rPr>
      </w:pPr>
      <w:r w:rsidRPr="00403570">
        <w:rPr>
          <w:rFonts w:ascii="Georgia" w:hAnsi="Georgia"/>
          <w:sz w:val="24"/>
          <w:lang w:val="es-CO"/>
        </w:rPr>
        <w:t xml:space="preserve">A voces de las premisas jurídicas enunciadas se modificará el fallo en los siguientes términos: (i) Se confirmará parcialmente el ordinal 1º, </w:t>
      </w:r>
      <w:r w:rsidR="00807FC9">
        <w:rPr>
          <w:rFonts w:ascii="Georgia" w:hAnsi="Georgia"/>
          <w:sz w:val="24"/>
          <w:lang w:val="es-CO"/>
        </w:rPr>
        <w:t>pues</w:t>
      </w:r>
      <w:r w:rsidR="00142EAC">
        <w:rPr>
          <w:rFonts w:ascii="Georgia" w:hAnsi="Georgia"/>
          <w:sz w:val="24"/>
          <w:lang w:val="es-CO"/>
        </w:rPr>
        <w:t xml:space="preserve"> las excepciones que se estiman no probadas son únicamente las </w:t>
      </w:r>
      <w:r w:rsidRPr="00403570">
        <w:rPr>
          <w:rFonts w:ascii="Georgia" w:hAnsi="Georgia"/>
          <w:sz w:val="24"/>
          <w:lang w:val="es-CO"/>
        </w:rPr>
        <w:t>propuesta</w:t>
      </w:r>
      <w:r w:rsidR="00142EAC">
        <w:rPr>
          <w:rFonts w:ascii="Georgia" w:hAnsi="Georgia"/>
          <w:sz w:val="24"/>
          <w:lang w:val="es-CO"/>
        </w:rPr>
        <w:t>s</w:t>
      </w:r>
      <w:r w:rsidRPr="00403570">
        <w:rPr>
          <w:rFonts w:ascii="Georgia" w:hAnsi="Georgia"/>
          <w:sz w:val="24"/>
          <w:lang w:val="es-CO"/>
        </w:rPr>
        <w:t xml:space="preserve"> por Salud Total </w:t>
      </w:r>
      <w:r>
        <w:rPr>
          <w:rFonts w:ascii="Georgia" w:hAnsi="Georgia"/>
          <w:sz w:val="24"/>
          <w:lang w:val="es-CO"/>
        </w:rPr>
        <w:t xml:space="preserve">EPS </w:t>
      </w:r>
      <w:r w:rsidRPr="00403570">
        <w:rPr>
          <w:rFonts w:ascii="Georgia" w:hAnsi="Georgia"/>
          <w:sz w:val="24"/>
          <w:lang w:val="es-CO"/>
        </w:rPr>
        <w:t xml:space="preserve">SA; (ii) </w:t>
      </w:r>
      <w:r w:rsidR="00FB347C">
        <w:rPr>
          <w:rFonts w:ascii="Georgia" w:hAnsi="Georgia"/>
          <w:sz w:val="24"/>
          <w:lang w:val="es-CO"/>
        </w:rPr>
        <w:t xml:space="preserve">Se modificará </w:t>
      </w:r>
      <w:r>
        <w:rPr>
          <w:rFonts w:ascii="Georgia" w:hAnsi="Georgia"/>
          <w:sz w:val="24"/>
          <w:lang w:val="es-CO"/>
        </w:rPr>
        <w:t xml:space="preserve">ordinal 2º, </w:t>
      </w:r>
      <w:r w:rsidR="00807FC9">
        <w:rPr>
          <w:rFonts w:ascii="Georgia" w:hAnsi="Georgia"/>
          <w:sz w:val="24"/>
          <w:lang w:val="es-CO"/>
        </w:rPr>
        <w:t xml:space="preserve">ya que se </w:t>
      </w:r>
      <w:r w:rsidR="00292858">
        <w:rPr>
          <w:rFonts w:ascii="Georgia" w:hAnsi="Georgia"/>
          <w:sz w:val="24"/>
          <w:lang w:val="es-CO"/>
        </w:rPr>
        <w:t>considera c</w:t>
      </w:r>
      <w:r w:rsidR="00807FC9">
        <w:rPr>
          <w:rFonts w:ascii="Georgia" w:hAnsi="Georgia"/>
          <w:sz w:val="24"/>
          <w:lang w:val="es-CO"/>
        </w:rPr>
        <w:t xml:space="preserve">omo </w:t>
      </w:r>
      <w:r>
        <w:rPr>
          <w:rFonts w:ascii="Georgia" w:hAnsi="Georgia"/>
          <w:sz w:val="24"/>
          <w:lang w:val="es-CO"/>
        </w:rPr>
        <w:t xml:space="preserve">responsable </w:t>
      </w:r>
      <w:r w:rsidR="00292858">
        <w:rPr>
          <w:rFonts w:ascii="Georgia" w:hAnsi="Georgia"/>
          <w:sz w:val="24"/>
          <w:lang w:val="es-CO"/>
        </w:rPr>
        <w:t>solamente a</w:t>
      </w:r>
      <w:r>
        <w:rPr>
          <w:rFonts w:ascii="Georgia" w:hAnsi="Georgia"/>
          <w:sz w:val="24"/>
          <w:lang w:val="es-CO"/>
        </w:rPr>
        <w:t xml:space="preserve"> la citada EPS; </w:t>
      </w:r>
      <w:r w:rsidR="00FB347C">
        <w:rPr>
          <w:rFonts w:ascii="Georgia" w:hAnsi="Georgia"/>
          <w:sz w:val="24"/>
          <w:lang w:val="es-CO"/>
        </w:rPr>
        <w:t>(iii) Se modificará</w:t>
      </w:r>
      <w:r w:rsidRPr="00403570">
        <w:rPr>
          <w:rFonts w:ascii="Georgia" w:hAnsi="Georgia"/>
          <w:sz w:val="24"/>
          <w:lang w:val="es-CO"/>
        </w:rPr>
        <w:t xml:space="preserve"> el numeral </w:t>
      </w:r>
      <w:r>
        <w:rPr>
          <w:rFonts w:ascii="Georgia" w:hAnsi="Georgia"/>
          <w:sz w:val="24"/>
          <w:lang w:val="es-CO"/>
        </w:rPr>
        <w:t>3º</w:t>
      </w:r>
      <w:r w:rsidRPr="00403570">
        <w:rPr>
          <w:rFonts w:ascii="Georgia" w:hAnsi="Georgia"/>
          <w:sz w:val="24"/>
          <w:lang w:val="es-CO"/>
        </w:rPr>
        <w:t xml:space="preserve"> </w:t>
      </w:r>
      <w:r w:rsidR="00FB347C">
        <w:rPr>
          <w:rFonts w:ascii="Georgia" w:hAnsi="Georgia"/>
          <w:sz w:val="24"/>
          <w:lang w:val="es-CO"/>
        </w:rPr>
        <w:t xml:space="preserve">para incrementar </w:t>
      </w:r>
      <w:r w:rsidRPr="00403570">
        <w:rPr>
          <w:rFonts w:ascii="Georgia" w:hAnsi="Georgia"/>
          <w:sz w:val="24"/>
          <w:lang w:val="es-CO"/>
        </w:rPr>
        <w:t xml:space="preserve">la cuantía del perjuicio moral para </w:t>
      </w:r>
      <w:r w:rsidR="00FB347C">
        <w:rPr>
          <w:rFonts w:ascii="Georgia" w:hAnsi="Georgia"/>
          <w:sz w:val="24"/>
          <w:lang w:val="es-CO"/>
        </w:rPr>
        <w:t>fijarlo en $60.000.000 a favor de cada uno de los reclamantes</w:t>
      </w:r>
      <w:r w:rsidRPr="00403570">
        <w:rPr>
          <w:rFonts w:ascii="Georgia" w:hAnsi="Georgia"/>
          <w:sz w:val="24"/>
          <w:lang w:val="es-CO"/>
        </w:rPr>
        <w:t>; (i</w:t>
      </w:r>
      <w:r w:rsidR="00FB347C">
        <w:rPr>
          <w:rFonts w:ascii="Georgia" w:hAnsi="Georgia"/>
          <w:sz w:val="24"/>
          <w:lang w:val="es-CO"/>
        </w:rPr>
        <w:t>v</w:t>
      </w:r>
      <w:r w:rsidRPr="00403570">
        <w:rPr>
          <w:rFonts w:ascii="Georgia" w:hAnsi="Georgia"/>
          <w:sz w:val="24"/>
          <w:lang w:val="es-CO"/>
        </w:rPr>
        <w:t xml:space="preserve">) </w:t>
      </w:r>
      <w:r w:rsidR="00FB347C" w:rsidRPr="00403570">
        <w:rPr>
          <w:rFonts w:ascii="Georgia" w:hAnsi="Georgia"/>
          <w:sz w:val="24"/>
          <w:lang w:val="es-CO"/>
        </w:rPr>
        <w:t xml:space="preserve">Se </w:t>
      </w:r>
      <w:r w:rsidRPr="00403570">
        <w:rPr>
          <w:rFonts w:ascii="Georgia" w:hAnsi="Georgia"/>
          <w:sz w:val="24"/>
          <w:lang w:val="es-CO"/>
        </w:rPr>
        <w:t>revocará</w:t>
      </w:r>
      <w:r w:rsidR="00FB347C">
        <w:rPr>
          <w:rFonts w:ascii="Georgia" w:hAnsi="Georgia"/>
          <w:sz w:val="24"/>
          <w:lang w:val="es-CO"/>
        </w:rPr>
        <w:t>n</w:t>
      </w:r>
      <w:r w:rsidRPr="00403570">
        <w:rPr>
          <w:rFonts w:ascii="Georgia" w:hAnsi="Georgia"/>
          <w:sz w:val="24"/>
          <w:lang w:val="es-CO"/>
        </w:rPr>
        <w:t xml:space="preserve"> </w:t>
      </w:r>
      <w:r w:rsidRPr="00403570">
        <w:rPr>
          <w:rFonts w:ascii="Georgia" w:hAnsi="Georgia"/>
          <w:sz w:val="24"/>
          <w:lang w:val="es-CO"/>
        </w:rPr>
        <w:lastRenderedPageBreak/>
        <w:t>íntegramente l</w:t>
      </w:r>
      <w:r w:rsidR="00FB347C">
        <w:rPr>
          <w:rFonts w:ascii="Georgia" w:hAnsi="Georgia"/>
          <w:sz w:val="24"/>
          <w:lang w:val="es-CO"/>
        </w:rPr>
        <w:t>os</w:t>
      </w:r>
      <w:r w:rsidRPr="00403570">
        <w:rPr>
          <w:rFonts w:ascii="Georgia" w:hAnsi="Georgia"/>
          <w:sz w:val="24"/>
          <w:lang w:val="es-CO"/>
        </w:rPr>
        <w:t xml:space="preserve"> ordinal</w:t>
      </w:r>
      <w:r w:rsidR="00FB347C">
        <w:rPr>
          <w:rFonts w:ascii="Georgia" w:hAnsi="Georgia"/>
          <w:sz w:val="24"/>
          <w:lang w:val="es-CO"/>
        </w:rPr>
        <w:t>es</w:t>
      </w:r>
      <w:r w:rsidRPr="00403570">
        <w:rPr>
          <w:rFonts w:ascii="Georgia" w:hAnsi="Georgia"/>
          <w:sz w:val="24"/>
          <w:lang w:val="es-CO"/>
        </w:rPr>
        <w:t xml:space="preserve"> </w:t>
      </w:r>
      <w:r w:rsidR="00482307">
        <w:rPr>
          <w:rFonts w:ascii="Georgia" w:hAnsi="Georgia"/>
          <w:sz w:val="24"/>
          <w:lang w:val="es-CO"/>
        </w:rPr>
        <w:t>4º y</w:t>
      </w:r>
      <w:r w:rsidR="00FB347C">
        <w:rPr>
          <w:rFonts w:ascii="Georgia" w:hAnsi="Georgia"/>
          <w:sz w:val="24"/>
          <w:lang w:val="es-CO"/>
        </w:rPr>
        <w:t xml:space="preserve"> </w:t>
      </w:r>
      <w:r w:rsidRPr="00403570">
        <w:rPr>
          <w:rFonts w:ascii="Georgia" w:hAnsi="Georgia"/>
          <w:sz w:val="24"/>
          <w:lang w:val="es-CO"/>
        </w:rPr>
        <w:t xml:space="preserve">5º, para </w:t>
      </w:r>
      <w:r w:rsidR="00FB347C">
        <w:rPr>
          <w:rFonts w:ascii="Georgia" w:hAnsi="Georgia"/>
          <w:sz w:val="24"/>
          <w:lang w:val="es-CO"/>
        </w:rPr>
        <w:t>en su lugar</w:t>
      </w:r>
      <w:r w:rsidR="00DC1690">
        <w:rPr>
          <w:rFonts w:ascii="Georgia" w:hAnsi="Georgia"/>
          <w:sz w:val="24"/>
          <w:lang w:val="es-CO"/>
        </w:rPr>
        <w:t>;</w:t>
      </w:r>
      <w:r w:rsidR="00FB347C">
        <w:rPr>
          <w:rFonts w:ascii="Georgia" w:hAnsi="Georgia"/>
          <w:sz w:val="24"/>
          <w:lang w:val="es-CO"/>
        </w:rPr>
        <w:t xml:space="preserve"> (v) </w:t>
      </w:r>
      <w:r w:rsidR="0020391C">
        <w:rPr>
          <w:rFonts w:ascii="Georgia" w:hAnsi="Georgia"/>
          <w:sz w:val="24"/>
          <w:lang w:val="es-CO"/>
        </w:rPr>
        <w:t>Se a</w:t>
      </w:r>
      <w:r w:rsidR="00DC1690">
        <w:rPr>
          <w:rFonts w:ascii="Georgia" w:hAnsi="Georgia"/>
          <w:sz w:val="24"/>
          <w:lang w:val="es-CO"/>
        </w:rPr>
        <w:t>bsolver</w:t>
      </w:r>
      <w:r w:rsidR="0020391C">
        <w:rPr>
          <w:rFonts w:ascii="Georgia" w:hAnsi="Georgia"/>
          <w:sz w:val="24"/>
          <w:lang w:val="es-CO"/>
        </w:rPr>
        <w:t>á</w:t>
      </w:r>
      <w:r w:rsidR="00DC1690">
        <w:rPr>
          <w:rFonts w:ascii="Georgia" w:hAnsi="Georgia"/>
          <w:sz w:val="24"/>
          <w:lang w:val="es-CO"/>
        </w:rPr>
        <w:t xml:space="preserve"> </w:t>
      </w:r>
      <w:r w:rsidR="00FB347C">
        <w:rPr>
          <w:rFonts w:ascii="Georgia" w:hAnsi="Georgia"/>
          <w:sz w:val="24"/>
          <w:lang w:val="es-CO"/>
        </w:rPr>
        <w:t>a las llamadas en garantía de responsabilidad; y</w:t>
      </w:r>
      <w:r w:rsidR="00DC1690">
        <w:rPr>
          <w:rFonts w:ascii="Georgia" w:hAnsi="Georgia"/>
          <w:sz w:val="24"/>
          <w:lang w:val="es-CO"/>
        </w:rPr>
        <w:t>,</w:t>
      </w:r>
      <w:r w:rsidR="00FB347C">
        <w:rPr>
          <w:rFonts w:ascii="Georgia" w:hAnsi="Georgia"/>
          <w:sz w:val="24"/>
          <w:lang w:val="es-CO"/>
        </w:rPr>
        <w:t xml:space="preserve"> (vi) </w:t>
      </w:r>
      <w:r w:rsidR="0020391C">
        <w:rPr>
          <w:rFonts w:ascii="Georgia" w:hAnsi="Georgia"/>
          <w:sz w:val="24"/>
          <w:lang w:val="es-CO"/>
        </w:rPr>
        <w:t>Se r</w:t>
      </w:r>
      <w:r w:rsidR="00FB347C">
        <w:rPr>
          <w:rFonts w:ascii="Georgia" w:hAnsi="Georgia"/>
          <w:sz w:val="24"/>
          <w:lang w:val="es-CO"/>
        </w:rPr>
        <w:t>e</w:t>
      </w:r>
      <w:r w:rsidRPr="00403570">
        <w:rPr>
          <w:rFonts w:ascii="Georgia" w:hAnsi="Georgia"/>
          <w:sz w:val="24"/>
          <w:lang w:val="es-CO"/>
        </w:rPr>
        <w:t>con</w:t>
      </w:r>
      <w:r w:rsidR="00FB347C">
        <w:rPr>
          <w:rFonts w:ascii="Georgia" w:hAnsi="Georgia"/>
          <w:sz w:val="24"/>
          <w:lang w:val="es-CO"/>
        </w:rPr>
        <w:t>oc</w:t>
      </w:r>
      <w:r w:rsidRPr="00403570">
        <w:rPr>
          <w:rFonts w:ascii="Georgia" w:hAnsi="Georgia"/>
          <w:sz w:val="24"/>
          <w:lang w:val="es-CO"/>
        </w:rPr>
        <w:t>er</w:t>
      </w:r>
      <w:r w:rsidR="0020391C">
        <w:rPr>
          <w:rFonts w:ascii="Georgia" w:hAnsi="Georgia"/>
          <w:sz w:val="24"/>
          <w:lang w:val="es-CO"/>
        </w:rPr>
        <w:t>á</w:t>
      </w:r>
      <w:r w:rsidRPr="00403570">
        <w:rPr>
          <w:rFonts w:ascii="Georgia" w:hAnsi="Georgia"/>
          <w:sz w:val="24"/>
          <w:lang w:val="es-CO"/>
        </w:rPr>
        <w:t xml:space="preserve"> </w:t>
      </w:r>
      <w:r w:rsidR="00FB347C">
        <w:rPr>
          <w:rFonts w:ascii="Georgia" w:hAnsi="Georgia"/>
          <w:sz w:val="24"/>
          <w:lang w:val="es-CO"/>
        </w:rPr>
        <w:t xml:space="preserve">a favor de Rosa Tulia Bernal Sánchez </w:t>
      </w:r>
      <w:r w:rsidR="00FB347C" w:rsidRPr="00403570">
        <w:rPr>
          <w:rFonts w:ascii="Georgia" w:hAnsi="Georgia"/>
          <w:sz w:val="24"/>
          <w:lang w:val="es-CO"/>
        </w:rPr>
        <w:t>lucro cesante</w:t>
      </w:r>
      <w:r w:rsidR="00FB347C">
        <w:rPr>
          <w:rFonts w:ascii="Georgia" w:hAnsi="Georgia"/>
          <w:sz w:val="24"/>
          <w:lang w:val="es-CO"/>
        </w:rPr>
        <w:t xml:space="preserve"> consolidado</w:t>
      </w:r>
      <w:r w:rsidR="00DA1B5C">
        <w:rPr>
          <w:rFonts w:ascii="Georgia" w:hAnsi="Georgia"/>
          <w:sz w:val="24"/>
          <w:lang w:val="es-CO"/>
        </w:rPr>
        <w:t xml:space="preserve"> y futuro </w:t>
      </w:r>
      <w:r w:rsidR="009B6260">
        <w:rPr>
          <w:rFonts w:ascii="Georgia" w:hAnsi="Georgia" w:cs="Arial"/>
          <w:sz w:val="24"/>
          <w:szCs w:val="22"/>
        </w:rPr>
        <w:t>la</w:t>
      </w:r>
      <w:r w:rsidR="00DA1B5C">
        <w:rPr>
          <w:rFonts w:ascii="Georgia" w:hAnsi="Georgia" w:cs="Arial"/>
          <w:sz w:val="24"/>
          <w:szCs w:val="22"/>
        </w:rPr>
        <w:t>s</w:t>
      </w:r>
      <w:r w:rsidR="009B6260">
        <w:rPr>
          <w:rFonts w:ascii="Georgia" w:hAnsi="Georgia" w:cs="Arial"/>
          <w:sz w:val="24"/>
          <w:szCs w:val="22"/>
        </w:rPr>
        <w:t xml:space="preserve"> suma</w:t>
      </w:r>
      <w:r w:rsidR="00DA1B5C">
        <w:rPr>
          <w:rFonts w:ascii="Georgia" w:hAnsi="Georgia" w:cs="Arial"/>
          <w:sz w:val="24"/>
          <w:szCs w:val="22"/>
        </w:rPr>
        <w:t>s</w:t>
      </w:r>
      <w:r w:rsidR="009B6260">
        <w:rPr>
          <w:rFonts w:ascii="Georgia" w:hAnsi="Georgia" w:cs="Arial"/>
          <w:sz w:val="24"/>
          <w:szCs w:val="22"/>
        </w:rPr>
        <w:t xml:space="preserve"> de </w:t>
      </w:r>
      <w:r w:rsidR="009B6260" w:rsidRPr="009B6260">
        <w:rPr>
          <w:rFonts w:ascii="Georgia" w:hAnsi="Georgia" w:cs="Arial"/>
          <w:bCs/>
          <w:kern w:val="0"/>
          <w:sz w:val="24"/>
          <w:szCs w:val="24"/>
        </w:rPr>
        <w:t>$</w:t>
      </w:r>
      <w:r w:rsidR="009B6260">
        <w:rPr>
          <w:rFonts w:ascii="Georgia" w:hAnsi="Georgia" w:cs="Arial"/>
          <w:bCs/>
          <w:kern w:val="0"/>
          <w:sz w:val="24"/>
          <w:szCs w:val="24"/>
        </w:rPr>
        <w:t>8</w:t>
      </w:r>
      <w:r w:rsidR="000C7F0B">
        <w:rPr>
          <w:rFonts w:ascii="Georgia" w:hAnsi="Georgia" w:cs="Arial"/>
          <w:bCs/>
          <w:kern w:val="0"/>
          <w:sz w:val="24"/>
          <w:szCs w:val="24"/>
        </w:rPr>
        <w:t>5.008.961</w:t>
      </w:r>
      <w:r w:rsidR="00FB347C">
        <w:rPr>
          <w:rFonts w:ascii="Georgia" w:hAnsi="Georgia"/>
          <w:sz w:val="24"/>
          <w:lang w:val="es-CO"/>
        </w:rPr>
        <w:t xml:space="preserve"> </w:t>
      </w:r>
      <w:r w:rsidR="00807FC9">
        <w:rPr>
          <w:rFonts w:ascii="Georgia" w:hAnsi="Georgia"/>
          <w:sz w:val="24"/>
          <w:lang w:val="es-CO"/>
        </w:rPr>
        <w:t xml:space="preserve">y </w:t>
      </w:r>
      <w:r w:rsidR="00A13015" w:rsidRPr="009B6260">
        <w:rPr>
          <w:rFonts w:ascii="Georgia" w:hAnsi="Georgia" w:cs="Arial"/>
          <w:bCs/>
          <w:kern w:val="0"/>
          <w:sz w:val="24"/>
          <w:szCs w:val="24"/>
        </w:rPr>
        <w:t>$5</w:t>
      </w:r>
      <w:r w:rsidR="000C7F0B">
        <w:rPr>
          <w:rFonts w:ascii="Georgia" w:hAnsi="Georgia" w:cs="Arial"/>
          <w:bCs/>
          <w:kern w:val="0"/>
          <w:sz w:val="24"/>
          <w:szCs w:val="24"/>
        </w:rPr>
        <w:t>0.811.646</w:t>
      </w:r>
      <w:r w:rsidR="00DA1B5C">
        <w:rPr>
          <w:rFonts w:ascii="Georgia" w:hAnsi="Georgia" w:cs="Arial"/>
          <w:bCs/>
          <w:kern w:val="0"/>
          <w:sz w:val="24"/>
          <w:szCs w:val="24"/>
        </w:rPr>
        <w:t>, respectivamente</w:t>
      </w:r>
      <w:r w:rsidR="00807FC9">
        <w:rPr>
          <w:rFonts w:ascii="Georgia" w:hAnsi="Georgia" w:cs="Arial"/>
          <w:bCs/>
          <w:kern w:val="0"/>
          <w:sz w:val="24"/>
          <w:szCs w:val="24"/>
        </w:rPr>
        <w:t xml:space="preserve">. (vii) </w:t>
      </w:r>
      <w:r w:rsidR="0020391C">
        <w:rPr>
          <w:rFonts w:ascii="Georgia" w:hAnsi="Georgia" w:cs="Arial"/>
          <w:bCs/>
          <w:kern w:val="0"/>
          <w:sz w:val="24"/>
          <w:szCs w:val="24"/>
        </w:rPr>
        <w:t xml:space="preserve">Se </w:t>
      </w:r>
      <w:r w:rsidR="00807FC9">
        <w:rPr>
          <w:rFonts w:ascii="Georgia" w:hAnsi="Georgia" w:cs="Arial"/>
          <w:bCs/>
          <w:kern w:val="0"/>
          <w:sz w:val="24"/>
          <w:szCs w:val="24"/>
        </w:rPr>
        <w:t>reconocerá</w:t>
      </w:r>
      <w:r w:rsidRPr="00403570">
        <w:rPr>
          <w:rFonts w:ascii="Georgia" w:hAnsi="Georgia" w:cs="Arial"/>
          <w:bCs/>
          <w:kern w:val="0"/>
          <w:sz w:val="24"/>
          <w:szCs w:val="24"/>
        </w:rPr>
        <w:t xml:space="preserve"> </w:t>
      </w:r>
      <w:r w:rsidRPr="00403570">
        <w:rPr>
          <w:rFonts w:ascii="Georgia" w:hAnsi="Georgia" w:cs="Arial"/>
          <w:sz w:val="24"/>
          <w:szCs w:val="24"/>
        </w:rPr>
        <w:t>un interés legal civil moratorio del 6% anual</w:t>
      </w:r>
      <w:r w:rsidR="0020391C">
        <w:rPr>
          <w:rFonts w:ascii="Georgia" w:hAnsi="Georgia" w:cs="Arial"/>
          <w:sz w:val="24"/>
          <w:szCs w:val="24"/>
        </w:rPr>
        <w:t xml:space="preserve">, sobre </w:t>
      </w:r>
      <w:r w:rsidR="0020391C">
        <w:rPr>
          <w:rFonts w:ascii="Georgia" w:hAnsi="Georgia" w:cs="Arial"/>
          <w:bCs/>
          <w:kern w:val="0"/>
          <w:sz w:val="24"/>
          <w:szCs w:val="24"/>
        </w:rPr>
        <w:t>todas las sumas dinerarias</w:t>
      </w:r>
      <w:r w:rsidRPr="00403570">
        <w:rPr>
          <w:rFonts w:ascii="Georgia" w:hAnsi="Georgia" w:cs="Arial"/>
          <w:sz w:val="24"/>
          <w:szCs w:val="22"/>
        </w:rPr>
        <w:t>.</w:t>
      </w:r>
      <w:r w:rsidR="0020391C">
        <w:rPr>
          <w:rFonts w:ascii="Georgia" w:hAnsi="Georgia" w:cs="Arial"/>
          <w:sz w:val="24"/>
          <w:szCs w:val="22"/>
        </w:rPr>
        <w:t xml:space="preserve"> </w:t>
      </w:r>
    </w:p>
    <w:p w:rsidR="00403570" w:rsidRPr="00403570" w:rsidRDefault="00403570" w:rsidP="00403570">
      <w:pPr>
        <w:spacing w:line="360" w:lineRule="auto"/>
        <w:jc w:val="both"/>
        <w:rPr>
          <w:rFonts w:ascii="Georgia" w:hAnsi="Georgia" w:cs="Arial"/>
          <w:bCs/>
          <w:kern w:val="0"/>
          <w:sz w:val="24"/>
          <w:szCs w:val="24"/>
        </w:rPr>
      </w:pPr>
      <w:bookmarkStart w:id="0" w:name="_GoBack"/>
      <w:bookmarkEnd w:id="0"/>
    </w:p>
    <w:p w:rsidR="00403570" w:rsidRPr="00403570" w:rsidRDefault="00047033" w:rsidP="00403570">
      <w:pPr>
        <w:spacing w:line="360" w:lineRule="auto"/>
        <w:jc w:val="both"/>
        <w:rPr>
          <w:rFonts w:ascii="Georgia" w:hAnsi="Georgia" w:cs="Arial"/>
          <w:sz w:val="24"/>
          <w:szCs w:val="24"/>
          <w:lang w:val="es-CO"/>
        </w:rPr>
      </w:pPr>
      <w:r>
        <w:rPr>
          <w:rFonts w:ascii="Georgia" w:hAnsi="Georgia" w:cs="Arial"/>
          <w:sz w:val="24"/>
          <w:szCs w:val="22"/>
        </w:rPr>
        <w:t>Así mismo, (v</w:t>
      </w:r>
      <w:r w:rsidR="00807FC9">
        <w:rPr>
          <w:rFonts w:ascii="Georgia" w:hAnsi="Georgia" w:cs="Arial"/>
          <w:sz w:val="24"/>
          <w:szCs w:val="22"/>
        </w:rPr>
        <w:t>i</w:t>
      </w:r>
      <w:r>
        <w:rPr>
          <w:rFonts w:ascii="Georgia" w:hAnsi="Georgia" w:cs="Arial"/>
          <w:sz w:val="24"/>
          <w:szCs w:val="22"/>
        </w:rPr>
        <w:t>ii) Se declarará pr</w:t>
      </w:r>
      <w:r w:rsidR="009B6260">
        <w:rPr>
          <w:rFonts w:ascii="Georgia" w:hAnsi="Georgia" w:cs="Arial"/>
          <w:sz w:val="24"/>
          <w:szCs w:val="22"/>
        </w:rPr>
        <w:t>ó</w:t>
      </w:r>
      <w:r>
        <w:rPr>
          <w:rFonts w:ascii="Georgia" w:hAnsi="Georgia" w:cs="Arial"/>
          <w:sz w:val="24"/>
          <w:szCs w:val="22"/>
        </w:rPr>
        <w:t xml:space="preserve">spera la objeción por error grave propuesta frente a la primera experticia allegada por concepto de lucro cesante; y, </w:t>
      </w:r>
      <w:r w:rsidR="00403570" w:rsidRPr="005A7969">
        <w:rPr>
          <w:rFonts w:ascii="Georgia" w:hAnsi="Georgia" w:cs="Arial"/>
          <w:sz w:val="24"/>
          <w:szCs w:val="22"/>
          <w:lang w:val="es-CO"/>
        </w:rPr>
        <w:t>(</w:t>
      </w:r>
      <w:r w:rsidR="00807FC9">
        <w:rPr>
          <w:rFonts w:ascii="Georgia" w:hAnsi="Georgia" w:cs="Arial"/>
          <w:sz w:val="24"/>
          <w:szCs w:val="22"/>
          <w:lang w:val="es-CO"/>
        </w:rPr>
        <w:t>ix</w:t>
      </w:r>
      <w:r w:rsidR="00403570" w:rsidRPr="005A7969">
        <w:rPr>
          <w:rFonts w:ascii="Georgia" w:hAnsi="Georgia" w:cs="Arial"/>
          <w:sz w:val="24"/>
          <w:szCs w:val="22"/>
          <w:lang w:val="es-CO"/>
        </w:rPr>
        <w:t xml:space="preserve">) </w:t>
      </w:r>
      <w:r>
        <w:rPr>
          <w:rFonts w:ascii="Georgia" w:hAnsi="Georgia" w:cs="Arial"/>
          <w:sz w:val="24"/>
          <w:szCs w:val="22"/>
          <w:lang w:val="es-CO"/>
        </w:rPr>
        <w:t>S</w:t>
      </w:r>
      <w:r w:rsidR="00403570" w:rsidRPr="005A7969">
        <w:rPr>
          <w:rFonts w:ascii="Georgia" w:hAnsi="Georgia" w:cs="Arial"/>
          <w:sz w:val="24"/>
          <w:szCs w:val="24"/>
          <w:lang w:val="es-CO"/>
        </w:rPr>
        <w:t>e abstendrá esta Sala de condenar en costas, en esta instancia</w:t>
      </w:r>
      <w:r w:rsidR="00DC1690">
        <w:rPr>
          <w:rFonts w:ascii="Georgia" w:hAnsi="Georgia" w:cs="Arial"/>
          <w:sz w:val="24"/>
          <w:szCs w:val="24"/>
          <w:lang w:val="es-CO"/>
        </w:rPr>
        <w:t>,</w:t>
      </w:r>
      <w:r w:rsidR="00403570" w:rsidRPr="005A7969">
        <w:rPr>
          <w:rFonts w:ascii="Georgia" w:hAnsi="Georgia" w:cs="Arial"/>
          <w:sz w:val="24"/>
          <w:szCs w:val="24"/>
          <w:lang w:val="es-CO"/>
        </w:rPr>
        <w:t xml:space="preserve"> porque la sentencia no se revoca ni confirma en su integridad (Artículo 365-3º-4º, CGP).</w:t>
      </w:r>
    </w:p>
    <w:p w:rsidR="00403570" w:rsidRPr="00CD04B4" w:rsidRDefault="00403570" w:rsidP="00403570">
      <w:pPr>
        <w:spacing w:line="360" w:lineRule="auto"/>
        <w:jc w:val="both"/>
        <w:rPr>
          <w:rFonts w:ascii="Georgia" w:hAnsi="Georgia" w:cs="Arial"/>
          <w:sz w:val="24"/>
          <w:szCs w:val="24"/>
          <w:lang w:val="es-CO"/>
        </w:rPr>
      </w:pPr>
    </w:p>
    <w:p w:rsidR="00896CFD" w:rsidRPr="00896CFD" w:rsidRDefault="00896CFD" w:rsidP="00896CFD">
      <w:pPr>
        <w:spacing w:line="360" w:lineRule="auto"/>
        <w:jc w:val="both"/>
        <w:rPr>
          <w:rFonts w:ascii="Georgia" w:hAnsi="Georgia" w:cs="Arial"/>
          <w:sz w:val="24"/>
          <w:szCs w:val="24"/>
          <w:lang w:val="es-CO"/>
        </w:rPr>
      </w:pPr>
      <w:r w:rsidRPr="00896CFD">
        <w:rPr>
          <w:rFonts w:ascii="Georgia" w:hAnsi="Georgia" w:cs="Arial"/>
          <w:sz w:val="24"/>
          <w:szCs w:val="24"/>
          <w:lang w:val="es-CO"/>
        </w:rPr>
        <w:t xml:space="preserve">En mérito de lo expuesto, el </w:t>
      </w:r>
      <w:r w:rsidRPr="00896CFD">
        <w:rPr>
          <w:rFonts w:ascii="Georgia" w:hAnsi="Georgia" w:cs="Arial"/>
          <w:bCs/>
          <w:smallCaps/>
          <w:sz w:val="24"/>
          <w:szCs w:val="24"/>
          <w:lang w:val="es-CO"/>
        </w:rPr>
        <w:t>Tribunal Superior del Distrito Judicial de Pereira, Sala de Decisión Civil - Familia</w:t>
      </w:r>
      <w:r w:rsidRPr="00896CFD">
        <w:rPr>
          <w:rFonts w:ascii="Georgia" w:hAnsi="Georgia" w:cs="Arial"/>
          <w:sz w:val="24"/>
          <w:szCs w:val="24"/>
          <w:lang w:val="es-CO"/>
        </w:rPr>
        <w:t>, administrando Justicia, en nombre de la República y por autoridad de la Ley,</w:t>
      </w:r>
    </w:p>
    <w:p w:rsidR="00896CFD" w:rsidRDefault="00896CFD" w:rsidP="00896CFD">
      <w:pPr>
        <w:spacing w:line="360" w:lineRule="auto"/>
        <w:jc w:val="center"/>
        <w:rPr>
          <w:rFonts w:ascii="Georgia" w:hAnsi="Georgia" w:cs="Arial"/>
          <w:sz w:val="24"/>
          <w:szCs w:val="24"/>
          <w:lang w:val="es-CO"/>
        </w:rPr>
      </w:pPr>
      <w:r w:rsidRPr="00896CFD">
        <w:rPr>
          <w:rFonts w:ascii="Georgia" w:hAnsi="Georgia" w:cs="Arial"/>
          <w:sz w:val="28"/>
          <w:szCs w:val="24"/>
          <w:lang w:val="es-CO"/>
        </w:rPr>
        <w:t>F</w:t>
      </w:r>
      <w:r w:rsidRPr="00896CFD">
        <w:rPr>
          <w:rFonts w:ascii="Georgia" w:hAnsi="Georgia" w:cs="Arial"/>
          <w:sz w:val="24"/>
          <w:szCs w:val="24"/>
          <w:lang w:val="es-CO"/>
        </w:rPr>
        <w:t xml:space="preserve"> </w:t>
      </w:r>
      <w:r w:rsidRPr="00896CFD">
        <w:rPr>
          <w:rFonts w:ascii="Georgia" w:hAnsi="Georgia" w:cs="Arial"/>
          <w:sz w:val="22"/>
          <w:szCs w:val="24"/>
          <w:lang w:val="es-CO"/>
        </w:rPr>
        <w:t xml:space="preserve">A L </w:t>
      </w:r>
      <w:proofErr w:type="spellStart"/>
      <w:r w:rsidRPr="00896CFD">
        <w:rPr>
          <w:rFonts w:ascii="Georgia" w:hAnsi="Georgia" w:cs="Arial"/>
          <w:sz w:val="22"/>
          <w:szCs w:val="24"/>
          <w:lang w:val="es-CO"/>
        </w:rPr>
        <w:t>L</w:t>
      </w:r>
      <w:proofErr w:type="spellEnd"/>
      <w:r w:rsidRPr="00896CFD">
        <w:rPr>
          <w:rFonts w:ascii="Georgia" w:hAnsi="Georgia" w:cs="Arial"/>
          <w:sz w:val="22"/>
          <w:szCs w:val="24"/>
          <w:lang w:val="es-CO"/>
        </w:rPr>
        <w:t xml:space="preserve"> A</w:t>
      </w:r>
      <w:r w:rsidRPr="00896CFD">
        <w:rPr>
          <w:rFonts w:ascii="Georgia" w:hAnsi="Georgia" w:cs="Arial"/>
          <w:sz w:val="24"/>
          <w:szCs w:val="24"/>
          <w:lang w:val="es-CO"/>
        </w:rPr>
        <w:t>,</w:t>
      </w:r>
    </w:p>
    <w:p w:rsidR="005A7969" w:rsidRPr="00E46687" w:rsidRDefault="005A7969" w:rsidP="000C7F0B">
      <w:pPr>
        <w:spacing w:line="360" w:lineRule="auto"/>
        <w:jc w:val="center"/>
        <w:rPr>
          <w:rFonts w:ascii="Georgia" w:hAnsi="Georgia" w:cs="Arial"/>
          <w:sz w:val="18"/>
          <w:szCs w:val="24"/>
          <w:lang w:val="es-CO"/>
        </w:rPr>
      </w:pPr>
    </w:p>
    <w:p w:rsidR="00142EAC" w:rsidRDefault="005A7969" w:rsidP="000C7F0B">
      <w:pPr>
        <w:widowControl/>
        <w:numPr>
          <w:ilvl w:val="0"/>
          <w:numId w:val="4"/>
        </w:numPr>
        <w:overflowPunct/>
        <w:autoSpaceDE/>
        <w:autoSpaceDN/>
        <w:adjustRightInd/>
        <w:spacing w:line="360" w:lineRule="auto"/>
        <w:jc w:val="both"/>
        <w:rPr>
          <w:rFonts w:ascii="Georgia" w:hAnsi="Georgia" w:cs="Arial"/>
          <w:sz w:val="24"/>
          <w:szCs w:val="24"/>
          <w:lang w:val="es-CO"/>
        </w:rPr>
      </w:pPr>
      <w:r w:rsidRPr="00047033">
        <w:rPr>
          <w:rFonts w:ascii="Georgia" w:hAnsi="Georgia" w:cs="Arial"/>
          <w:sz w:val="24"/>
          <w:szCs w:val="24"/>
          <w:lang w:val="es-CO"/>
        </w:rPr>
        <w:t>CONFIRMAR parcialmente el ordinal 1° de la</w:t>
      </w:r>
      <w:r w:rsidR="00896CFD" w:rsidRPr="00047033">
        <w:rPr>
          <w:rFonts w:ascii="Georgia" w:hAnsi="Georgia" w:cs="Arial"/>
          <w:sz w:val="24"/>
          <w:szCs w:val="24"/>
          <w:lang w:val="es-CO"/>
        </w:rPr>
        <w:t xml:space="preserve"> sentencia proferida</w:t>
      </w:r>
      <w:r w:rsidRPr="00047033">
        <w:rPr>
          <w:rFonts w:ascii="Georgia" w:hAnsi="Georgia" w:cs="Arial"/>
          <w:sz w:val="24"/>
          <w:szCs w:val="24"/>
          <w:lang w:val="es-CO"/>
        </w:rPr>
        <w:t xml:space="preserve"> por el Juzgado Tercero Civi</w:t>
      </w:r>
      <w:r w:rsidR="00142EAC">
        <w:rPr>
          <w:rFonts w:ascii="Georgia" w:hAnsi="Georgia" w:cs="Arial"/>
          <w:sz w:val="24"/>
          <w:szCs w:val="24"/>
          <w:lang w:val="es-CO"/>
        </w:rPr>
        <w:t xml:space="preserve">l del Circuito de Pereira, R., </w:t>
      </w:r>
      <w:r w:rsidR="00807FC9">
        <w:rPr>
          <w:rFonts w:ascii="Georgia" w:hAnsi="Georgia" w:cs="Arial"/>
          <w:sz w:val="24"/>
          <w:szCs w:val="24"/>
          <w:lang w:val="es-CO"/>
        </w:rPr>
        <w:t>el 04-02-2015</w:t>
      </w:r>
      <w:r w:rsidR="00142EAC">
        <w:rPr>
          <w:rFonts w:ascii="Georgia" w:hAnsi="Georgia" w:cs="Arial"/>
          <w:sz w:val="24"/>
          <w:szCs w:val="24"/>
          <w:lang w:val="es-CO"/>
        </w:rPr>
        <w:t xml:space="preserve">, </w:t>
      </w:r>
      <w:r w:rsidRPr="00047033">
        <w:rPr>
          <w:rFonts w:ascii="Georgia" w:hAnsi="Georgia" w:cs="Arial"/>
          <w:sz w:val="24"/>
          <w:szCs w:val="24"/>
          <w:lang w:val="es-CO"/>
        </w:rPr>
        <w:t>aclarada y adicionada el 12-03-2015</w:t>
      </w:r>
      <w:r w:rsidR="00142EAC">
        <w:rPr>
          <w:rFonts w:ascii="Georgia" w:hAnsi="Georgia" w:cs="Arial"/>
          <w:sz w:val="24"/>
          <w:szCs w:val="24"/>
          <w:lang w:val="es-CO"/>
        </w:rPr>
        <w:t xml:space="preserve">. </w:t>
      </w:r>
    </w:p>
    <w:p w:rsidR="00527E59" w:rsidRPr="00E46687" w:rsidRDefault="00527E59" w:rsidP="00EE5314">
      <w:pPr>
        <w:spacing w:line="360" w:lineRule="auto"/>
        <w:jc w:val="center"/>
        <w:rPr>
          <w:rFonts w:ascii="Georgia" w:hAnsi="Georgia" w:cs="Arial"/>
          <w:sz w:val="18"/>
          <w:szCs w:val="24"/>
          <w:lang w:val="es-CO"/>
        </w:rPr>
      </w:pPr>
    </w:p>
    <w:p w:rsidR="00896CFD" w:rsidRPr="00047033" w:rsidRDefault="00142EAC" w:rsidP="000C7F0B">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DECLARAR</w:t>
      </w:r>
      <w:r w:rsidR="005A7969" w:rsidRPr="00047033">
        <w:rPr>
          <w:rFonts w:ascii="Georgia" w:hAnsi="Georgia" w:cs="Arial"/>
          <w:sz w:val="24"/>
          <w:szCs w:val="24"/>
          <w:lang w:val="es-CO"/>
        </w:rPr>
        <w:t xml:space="preserve"> imprósperas las excepciones formuladas </w:t>
      </w:r>
      <w:r>
        <w:rPr>
          <w:rFonts w:ascii="Georgia" w:hAnsi="Georgia" w:cs="Arial"/>
          <w:sz w:val="24"/>
          <w:szCs w:val="24"/>
          <w:lang w:val="es-CO"/>
        </w:rPr>
        <w:t xml:space="preserve">únicamente </w:t>
      </w:r>
      <w:r w:rsidR="005A7969" w:rsidRPr="00047033">
        <w:rPr>
          <w:rFonts w:ascii="Georgia" w:hAnsi="Georgia" w:cs="Arial"/>
          <w:sz w:val="24"/>
          <w:szCs w:val="24"/>
          <w:lang w:val="es-CO"/>
        </w:rPr>
        <w:t xml:space="preserve">por </w:t>
      </w:r>
      <w:r w:rsidR="00807FC9" w:rsidRPr="00896CFD">
        <w:rPr>
          <w:rFonts w:ascii="Georgia" w:hAnsi="Georgia" w:cs="Arial"/>
          <w:sz w:val="24"/>
          <w:szCs w:val="24"/>
        </w:rPr>
        <w:t>Salud Total SA</w:t>
      </w:r>
      <w:r w:rsidR="00807FC9">
        <w:rPr>
          <w:rFonts w:ascii="Georgia" w:hAnsi="Georgia" w:cs="Arial"/>
          <w:sz w:val="24"/>
          <w:szCs w:val="24"/>
        </w:rPr>
        <w:t xml:space="preserve"> </w:t>
      </w:r>
      <w:r w:rsidR="00807FC9" w:rsidRPr="00896CFD">
        <w:rPr>
          <w:rFonts w:ascii="Georgia" w:hAnsi="Georgia" w:cs="Arial"/>
          <w:sz w:val="24"/>
          <w:szCs w:val="24"/>
        </w:rPr>
        <w:t>EPS</w:t>
      </w:r>
      <w:r w:rsidR="00047033">
        <w:rPr>
          <w:rFonts w:ascii="Georgia" w:hAnsi="Georgia" w:cs="Arial"/>
          <w:i/>
          <w:sz w:val="24"/>
          <w:szCs w:val="24"/>
          <w:lang w:val="es-CO"/>
        </w:rPr>
        <w:t>.</w:t>
      </w:r>
    </w:p>
    <w:p w:rsidR="005A7969" w:rsidRPr="00E46687" w:rsidRDefault="005A7969" w:rsidP="00EE5314">
      <w:pPr>
        <w:spacing w:line="360" w:lineRule="auto"/>
        <w:jc w:val="center"/>
        <w:rPr>
          <w:rFonts w:ascii="Georgia" w:hAnsi="Georgia" w:cs="Arial"/>
          <w:sz w:val="18"/>
          <w:szCs w:val="24"/>
          <w:lang w:val="es-CO"/>
        </w:rPr>
      </w:pPr>
    </w:p>
    <w:p w:rsidR="00896CFD" w:rsidRPr="00896CFD" w:rsidRDefault="00047033" w:rsidP="000C7F0B">
      <w:pPr>
        <w:widowControl/>
        <w:numPr>
          <w:ilvl w:val="0"/>
          <w:numId w:val="4"/>
        </w:numPr>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MODIFICAR el numeral 2° para DE</w:t>
      </w:r>
      <w:r w:rsidR="00896CFD" w:rsidRPr="00896CFD">
        <w:rPr>
          <w:rFonts w:ascii="Georgia" w:hAnsi="Georgia" w:cs="Arial"/>
          <w:sz w:val="24"/>
          <w:szCs w:val="24"/>
          <w:lang w:val="es-CO"/>
        </w:rPr>
        <w:t xml:space="preserve">CLARAR, </w:t>
      </w:r>
      <w:r w:rsidRPr="00896CFD">
        <w:rPr>
          <w:rFonts w:ascii="Georgia" w:hAnsi="Georgia" w:cs="Arial"/>
          <w:sz w:val="24"/>
          <w:szCs w:val="24"/>
          <w:lang w:val="es-CO"/>
        </w:rPr>
        <w:t>responsable por la muerte del</w:t>
      </w:r>
      <w:r>
        <w:rPr>
          <w:rFonts w:ascii="Georgia" w:hAnsi="Georgia" w:cs="Arial"/>
          <w:sz w:val="24"/>
          <w:szCs w:val="24"/>
          <w:lang w:val="es-CO"/>
        </w:rPr>
        <w:t xml:space="preserve"> señor Marco Tulio Calle Ortiz, únicamente a </w:t>
      </w:r>
      <w:r w:rsidR="00896CFD" w:rsidRPr="00896CFD">
        <w:rPr>
          <w:rFonts w:ascii="Georgia" w:hAnsi="Georgia" w:cs="Arial"/>
          <w:sz w:val="24"/>
          <w:szCs w:val="24"/>
        </w:rPr>
        <w:t>Salud Total SA</w:t>
      </w:r>
      <w:r w:rsidR="00807FC9">
        <w:rPr>
          <w:rFonts w:ascii="Georgia" w:hAnsi="Georgia" w:cs="Arial"/>
          <w:sz w:val="24"/>
          <w:szCs w:val="24"/>
        </w:rPr>
        <w:t xml:space="preserve"> </w:t>
      </w:r>
      <w:r w:rsidR="00807FC9" w:rsidRPr="00896CFD">
        <w:rPr>
          <w:rFonts w:ascii="Georgia" w:hAnsi="Georgia" w:cs="Arial"/>
          <w:sz w:val="24"/>
          <w:szCs w:val="24"/>
        </w:rPr>
        <w:t>EPS</w:t>
      </w:r>
      <w:r w:rsidR="00896CFD" w:rsidRPr="00896CFD">
        <w:rPr>
          <w:rFonts w:ascii="Georgia" w:hAnsi="Georgia" w:cs="Arial"/>
          <w:sz w:val="24"/>
          <w:szCs w:val="24"/>
          <w:lang w:val="es-CO"/>
        </w:rPr>
        <w:t>.</w:t>
      </w:r>
    </w:p>
    <w:p w:rsidR="00896CFD" w:rsidRPr="00E46687" w:rsidRDefault="00896CFD" w:rsidP="00EE5314">
      <w:pPr>
        <w:spacing w:line="360" w:lineRule="auto"/>
        <w:jc w:val="center"/>
        <w:rPr>
          <w:rFonts w:ascii="Georgia" w:hAnsi="Georgia" w:cs="Arial"/>
          <w:sz w:val="18"/>
          <w:szCs w:val="24"/>
          <w:lang w:val="es-CO"/>
        </w:rPr>
      </w:pPr>
    </w:p>
    <w:p w:rsidR="00896CFD" w:rsidRPr="00292858" w:rsidRDefault="00047033" w:rsidP="000C7F0B">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 xml:space="preserve">MODIFICAR el ordinal 3° para </w:t>
      </w:r>
      <w:r w:rsidR="00896CFD" w:rsidRPr="00896CFD">
        <w:rPr>
          <w:rFonts w:ascii="Georgia" w:hAnsi="Georgia" w:cs="Arial"/>
          <w:sz w:val="24"/>
          <w:szCs w:val="24"/>
          <w:lang w:val="es-CO"/>
        </w:rPr>
        <w:t>CONDENA</w:t>
      </w:r>
      <w:r>
        <w:rPr>
          <w:rFonts w:ascii="Georgia" w:hAnsi="Georgia" w:cs="Arial"/>
          <w:sz w:val="24"/>
          <w:szCs w:val="24"/>
          <w:lang w:val="es-CO"/>
        </w:rPr>
        <w:t>R</w:t>
      </w:r>
      <w:r w:rsidR="00896CFD" w:rsidRPr="00896CFD">
        <w:rPr>
          <w:rFonts w:ascii="Georgia" w:hAnsi="Georgia" w:cs="Arial"/>
          <w:sz w:val="24"/>
          <w:szCs w:val="24"/>
          <w:lang w:val="es-CO"/>
        </w:rPr>
        <w:t xml:space="preserve"> a </w:t>
      </w:r>
      <w:r w:rsidR="00807FC9" w:rsidRPr="00896CFD">
        <w:rPr>
          <w:rFonts w:ascii="Georgia" w:hAnsi="Georgia" w:cs="Arial"/>
          <w:sz w:val="24"/>
          <w:szCs w:val="24"/>
        </w:rPr>
        <w:t>Salud Total SA</w:t>
      </w:r>
      <w:r w:rsidR="00807FC9">
        <w:rPr>
          <w:rFonts w:ascii="Georgia" w:hAnsi="Georgia" w:cs="Arial"/>
          <w:sz w:val="24"/>
          <w:szCs w:val="24"/>
        </w:rPr>
        <w:t xml:space="preserve"> </w:t>
      </w:r>
      <w:r w:rsidR="00807FC9" w:rsidRPr="00896CFD">
        <w:rPr>
          <w:rFonts w:ascii="Georgia" w:hAnsi="Georgia" w:cs="Arial"/>
          <w:sz w:val="24"/>
          <w:szCs w:val="24"/>
        </w:rPr>
        <w:t>EPS</w:t>
      </w:r>
      <w:r w:rsidR="00896CFD" w:rsidRPr="00896CFD">
        <w:rPr>
          <w:rFonts w:ascii="Georgia" w:hAnsi="Georgia" w:cs="Arial"/>
          <w:sz w:val="24"/>
          <w:szCs w:val="24"/>
          <w:lang w:val="es-CO"/>
        </w:rPr>
        <w:t xml:space="preserve"> a pagar </w:t>
      </w:r>
      <w:r>
        <w:rPr>
          <w:rFonts w:ascii="Georgia" w:hAnsi="Georgia" w:cs="Arial"/>
          <w:sz w:val="24"/>
          <w:szCs w:val="24"/>
          <w:lang w:val="es-CO"/>
        </w:rPr>
        <w:t xml:space="preserve">a </w:t>
      </w:r>
      <w:r w:rsidRPr="00FB347C">
        <w:rPr>
          <w:rFonts w:ascii="Georgia" w:hAnsi="Georgia" w:cs="Arial"/>
          <w:sz w:val="24"/>
          <w:szCs w:val="24"/>
        </w:rPr>
        <w:t>Rosa Tulia Bernal Sánchez</w:t>
      </w:r>
      <w:r w:rsidRPr="00FB347C">
        <w:rPr>
          <w:rFonts w:ascii="Georgia" w:hAnsi="Georgia" w:cs="Arial"/>
          <w:sz w:val="24"/>
          <w:szCs w:val="24"/>
          <w:lang w:val="es-MX"/>
        </w:rPr>
        <w:t>, Natalia, Fernando y Elkin Andrés Calle Bernal</w:t>
      </w:r>
      <w:r w:rsidR="00896CFD" w:rsidRPr="00896CFD">
        <w:rPr>
          <w:rFonts w:ascii="Georgia" w:hAnsi="Georgia" w:cs="Arial"/>
          <w:sz w:val="24"/>
          <w:szCs w:val="24"/>
        </w:rPr>
        <w:t>, la suma de $60.000.000 para cada uno, por concepto de perjuicios morales.</w:t>
      </w:r>
    </w:p>
    <w:p w:rsidR="00292858" w:rsidRPr="00E46687" w:rsidRDefault="00292858" w:rsidP="00EE5314">
      <w:pPr>
        <w:spacing w:line="360" w:lineRule="auto"/>
        <w:jc w:val="center"/>
        <w:rPr>
          <w:rFonts w:ascii="Georgia" w:hAnsi="Georgia" w:cs="Arial"/>
          <w:sz w:val="18"/>
          <w:szCs w:val="24"/>
          <w:lang w:val="es-CO"/>
        </w:rPr>
      </w:pPr>
    </w:p>
    <w:p w:rsidR="00047033" w:rsidRPr="00047033" w:rsidRDefault="00047033" w:rsidP="000C7F0B">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 xml:space="preserve">REVOCAR los numerales </w:t>
      </w:r>
      <w:r>
        <w:rPr>
          <w:rFonts w:ascii="Georgia" w:hAnsi="Georgia"/>
          <w:sz w:val="24"/>
          <w:lang w:val="es-CO"/>
        </w:rPr>
        <w:t>4º</w:t>
      </w:r>
      <w:r w:rsidR="00482307">
        <w:rPr>
          <w:rFonts w:ascii="Georgia" w:hAnsi="Georgia"/>
          <w:sz w:val="24"/>
          <w:lang w:val="es-CO"/>
        </w:rPr>
        <w:t xml:space="preserve"> y </w:t>
      </w:r>
      <w:r w:rsidRPr="00403570">
        <w:rPr>
          <w:rFonts w:ascii="Georgia" w:hAnsi="Georgia"/>
          <w:sz w:val="24"/>
          <w:lang w:val="es-CO"/>
        </w:rPr>
        <w:t>5º</w:t>
      </w:r>
      <w:r>
        <w:rPr>
          <w:rFonts w:ascii="Georgia" w:hAnsi="Georgia"/>
          <w:sz w:val="24"/>
          <w:lang w:val="es-CO"/>
        </w:rPr>
        <w:t xml:space="preserve"> de la citada decisión.</w:t>
      </w:r>
    </w:p>
    <w:p w:rsidR="00047033" w:rsidRPr="00E46687" w:rsidRDefault="00047033" w:rsidP="00EE5314">
      <w:pPr>
        <w:spacing w:line="360" w:lineRule="auto"/>
        <w:jc w:val="center"/>
        <w:rPr>
          <w:rFonts w:ascii="Georgia" w:hAnsi="Georgia" w:cs="Arial"/>
          <w:sz w:val="18"/>
          <w:szCs w:val="24"/>
          <w:lang w:val="es-CO"/>
        </w:rPr>
      </w:pPr>
    </w:p>
    <w:p w:rsidR="00896CFD" w:rsidRDefault="00896CFD" w:rsidP="000C7F0B">
      <w:pPr>
        <w:pStyle w:val="Paragraphedeliste"/>
        <w:numPr>
          <w:ilvl w:val="0"/>
          <w:numId w:val="4"/>
        </w:numPr>
        <w:spacing w:line="360" w:lineRule="auto"/>
        <w:jc w:val="both"/>
        <w:rPr>
          <w:rFonts w:ascii="Georgia" w:hAnsi="Georgia" w:cs="Arial"/>
          <w:sz w:val="24"/>
          <w:szCs w:val="24"/>
          <w:lang w:val="es-MX"/>
        </w:rPr>
      </w:pPr>
      <w:r w:rsidRPr="00896CFD">
        <w:rPr>
          <w:rFonts w:ascii="Georgia" w:hAnsi="Georgia" w:cs="Arial"/>
          <w:sz w:val="24"/>
          <w:szCs w:val="24"/>
          <w:lang w:val="es-CO"/>
        </w:rPr>
        <w:t xml:space="preserve">RECONOCER </w:t>
      </w:r>
      <w:r w:rsidR="00047033">
        <w:rPr>
          <w:rFonts w:ascii="Georgia" w:hAnsi="Georgia"/>
          <w:sz w:val="24"/>
          <w:lang w:val="es-CO"/>
        </w:rPr>
        <w:t xml:space="preserve">a favor de Rosa Tulia Bernal Sánchez </w:t>
      </w:r>
      <w:r w:rsidR="00047033" w:rsidRPr="00403570">
        <w:rPr>
          <w:rFonts w:ascii="Georgia" w:hAnsi="Georgia"/>
          <w:sz w:val="24"/>
          <w:lang w:val="es-CO"/>
        </w:rPr>
        <w:t>por lucro cesante</w:t>
      </w:r>
      <w:r w:rsidR="00047033">
        <w:rPr>
          <w:rFonts w:ascii="Georgia" w:hAnsi="Georgia"/>
          <w:sz w:val="24"/>
          <w:lang w:val="es-CO"/>
        </w:rPr>
        <w:t xml:space="preserve"> consolidado </w:t>
      </w:r>
      <w:r w:rsidR="00047033" w:rsidRPr="00403570">
        <w:rPr>
          <w:rFonts w:ascii="Georgia" w:hAnsi="Georgia"/>
          <w:sz w:val="24"/>
          <w:lang w:val="es-CO"/>
        </w:rPr>
        <w:t xml:space="preserve">la </w:t>
      </w:r>
      <w:r w:rsidR="00047033" w:rsidRPr="009B6260">
        <w:rPr>
          <w:rFonts w:ascii="Georgia" w:hAnsi="Georgia"/>
          <w:sz w:val="24"/>
          <w:lang w:val="es-CO"/>
        </w:rPr>
        <w:t xml:space="preserve">suma </w:t>
      </w:r>
      <w:r w:rsidR="00047033" w:rsidRPr="009B6260">
        <w:rPr>
          <w:rFonts w:ascii="Georgia" w:hAnsi="Georgia" w:cs="Arial"/>
          <w:bCs/>
          <w:kern w:val="0"/>
          <w:sz w:val="24"/>
          <w:szCs w:val="24"/>
        </w:rPr>
        <w:t xml:space="preserve">de </w:t>
      </w:r>
      <w:r w:rsidR="00047033" w:rsidRPr="009B6260">
        <w:rPr>
          <w:rFonts w:ascii="Georgia" w:hAnsi="Georgia" w:cs="Arial"/>
          <w:sz w:val="24"/>
          <w:szCs w:val="22"/>
        </w:rPr>
        <w:t>$</w:t>
      </w:r>
      <w:r w:rsidR="000C7F0B">
        <w:rPr>
          <w:rFonts w:ascii="Georgia" w:hAnsi="Georgia" w:cs="Arial"/>
          <w:sz w:val="24"/>
          <w:szCs w:val="22"/>
        </w:rPr>
        <w:t>85.008.961</w:t>
      </w:r>
      <w:r w:rsidR="00DC1690">
        <w:rPr>
          <w:rFonts w:ascii="Georgia" w:hAnsi="Georgia" w:cs="Arial"/>
          <w:sz w:val="24"/>
          <w:szCs w:val="22"/>
        </w:rPr>
        <w:t>,</w:t>
      </w:r>
      <w:r w:rsidR="00047033" w:rsidRPr="009B6260">
        <w:rPr>
          <w:rFonts w:ascii="Georgia" w:hAnsi="Georgia" w:cs="Arial"/>
          <w:sz w:val="24"/>
          <w:szCs w:val="22"/>
        </w:rPr>
        <w:t xml:space="preserve"> y futuro </w:t>
      </w:r>
      <w:r w:rsidR="00807FC9" w:rsidRPr="009B6260">
        <w:rPr>
          <w:rFonts w:ascii="Georgia" w:hAnsi="Georgia" w:cs="Arial"/>
          <w:sz w:val="24"/>
          <w:szCs w:val="22"/>
        </w:rPr>
        <w:t xml:space="preserve">el monto de </w:t>
      </w:r>
      <w:r w:rsidR="00047033" w:rsidRPr="009B6260">
        <w:rPr>
          <w:rFonts w:ascii="Georgia" w:hAnsi="Georgia" w:cs="Arial"/>
          <w:bCs/>
          <w:kern w:val="0"/>
          <w:sz w:val="24"/>
          <w:szCs w:val="24"/>
        </w:rPr>
        <w:t>$5</w:t>
      </w:r>
      <w:r w:rsidR="000C7F0B">
        <w:rPr>
          <w:rFonts w:ascii="Georgia" w:hAnsi="Georgia" w:cs="Arial"/>
          <w:bCs/>
          <w:kern w:val="0"/>
          <w:sz w:val="24"/>
          <w:szCs w:val="24"/>
        </w:rPr>
        <w:t>0.811.646</w:t>
      </w:r>
      <w:r w:rsidRPr="00896CFD">
        <w:rPr>
          <w:rFonts w:ascii="Georgia" w:hAnsi="Georgia" w:cs="Arial"/>
          <w:sz w:val="24"/>
          <w:szCs w:val="24"/>
          <w:lang w:val="es-MX"/>
        </w:rPr>
        <w:t>.</w:t>
      </w:r>
    </w:p>
    <w:p w:rsidR="00DC1690" w:rsidRPr="00E46687" w:rsidRDefault="00DC1690" w:rsidP="00EE5314">
      <w:pPr>
        <w:spacing w:line="360" w:lineRule="auto"/>
        <w:jc w:val="center"/>
        <w:rPr>
          <w:rFonts w:ascii="Georgia" w:hAnsi="Georgia" w:cs="Arial"/>
          <w:sz w:val="18"/>
          <w:szCs w:val="24"/>
          <w:lang w:val="es-CO"/>
        </w:rPr>
      </w:pPr>
    </w:p>
    <w:p w:rsidR="00047033" w:rsidRPr="00896CFD" w:rsidRDefault="00047033" w:rsidP="000C7F0B">
      <w:pPr>
        <w:pStyle w:val="Paragraphedeliste"/>
        <w:numPr>
          <w:ilvl w:val="0"/>
          <w:numId w:val="4"/>
        </w:numPr>
        <w:spacing w:line="360" w:lineRule="auto"/>
        <w:jc w:val="both"/>
        <w:rPr>
          <w:rFonts w:ascii="Georgia" w:hAnsi="Georgia" w:cs="Arial"/>
          <w:sz w:val="24"/>
          <w:szCs w:val="24"/>
          <w:lang w:val="es-MX"/>
        </w:rPr>
      </w:pPr>
      <w:r w:rsidRPr="00896CFD">
        <w:rPr>
          <w:rFonts w:ascii="Georgia" w:hAnsi="Georgia" w:cs="Arial"/>
          <w:sz w:val="24"/>
          <w:szCs w:val="24"/>
          <w:lang w:val="es-CO"/>
        </w:rPr>
        <w:t xml:space="preserve">RECONOCER </w:t>
      </w:r>
      <w:r w:rsidRPr="00896CFD">
        <w:rPr>
          <w:rFonts w:ascii="Georgia" w:hAnsi="Georgia" w:cs="Arial"/>
          <w:sz w:val="24"/>
          <w:szCs w:val="24"/>
          <w:lang w:val="es-MX"/>
        </w:rPr>
        <w:t xml:space="preserve">sobre </w:t>
      </w:r>
      <w:r w:rsidR="00DC1690">
        <w:rPr>
          <w:rFonts w:ascii="Georgia" w:hAnsi="Georgia" w:cs="Arial"/>
          <w:sz w:val="24"/>
          <w:szCs w:val="24"/>
          <w:lang w:val="es-MX"/>
        </w:rPr>
        <w:t>l</w:t>
      </w:r>
      <w:r w:rsidRPr="00896CFD">
        <w:rPr>
          <w:rFonts w:ascii="Georgia" w:hAnsi="Georgia" w:cs="Arial"/>
          <w:sz w:val="24"/>
          <w:szCs w:val="24"/>
          <w:lang w:val="es-MX"/>
        </w:rPr>
        <w:t>as condenas</w:t>
      </w:r>
      <w:r w:rsidR="00DC1690">
        <w:rPr>
          <w:rFonts w:ascii="Georgia" w:hAnsi="Georgia" w:cs="Arial"/>
          <w:sz w:val="24"/>
          <w:szCs w:val="24"/>
          <w:lang w:val="es-MX"/>
        </w:rPr>
        <w:t xml:space="preserve"> dinerarias </w:t>
      </w:r>
      <w:r w:rsidRPr="00896CFD">
        <w:rPr>
          <w:rFonts w:ascii="Georgia" w:hAnsi="Georgia" w:cs="Arial"/>
          <w:sz w:val="24"/>
          <w:szCs w:val="24"/>
          <w:lang w:val="es-MX"/>
        </w:rPr>
        <w:t>un interés legal civil del 6% anual, a partir de la ejecutoria de la presente providencia y hasta cuando se realice el pago.</w:t>
      </w:r>
    </w:p>
    <w:p w:rsidR="00047033" w:rsidRPr="00E46687" w:rsidRDefault="00047033" w:rsidP="00EE5314">
      <w:pPr>
        <w:spacing w:line="360" w:lineRule="auto"/>
        <w:jc w:val="center"/>
        <w:rPr>
          <w:rFonts w:ascii="Georgia" w:hAnsi="Georgia" w:cs="Arial"/>
          <w:sz w:val="18"/>
          <w:szCs w:val="24"/>
          <w:lang w:val="es-CO"/>
        </w:rPr>
      </w:pPr>
    </w:p>
    <w:p w:rsidR="00896CFD" w:rsidRPr="00896CFD" w:rsidRDefault="00142EAC" w:rsidP="000C7F0B">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 xml:space="preserve">ABSOLVER </w:t>
      </w:r>
      <w:r w:rsidR="00047033">
        <w:rPr>
          <w:rFonts w:ascii="Georgia" w:hAnsi="Georgia" w:cs="Arial"/>
          <w:sz w:val="24"/>
          <w:szCs w:val="24"/>
          <w:lang w:val="es-CO"/>
        </w:rPr>
        <w:t xml:space="preserve">de responsabilidad </w:t>
      </w:r>
      <w:r>
        <w:rPr>
          <w:rFonts w:ascii="Georgia" w:hAnsi="Georgia" w:cs="Arial"/>
          <w:sz w:val="24"/>
          <w:szCs w:val="24"/>
          <w:lang w:val="es-CO"/>
        </w:rPr>
        <w:t xml:space="preserve">civil </w:t>
      </w:r>
      <w:r w:rsidR="00047033">
        <w:rPr>
          <w:rFonts w:ascii="Georgia" w:hAnsi="Georgia" w:cs="Arial"/>
          <w:sz w:val="24"/>
          <w:szCs w:val="24"/>
          <w:lang w:val="es-CO"/>
        </w:rPr>
        <w:t>a las llamadas en garantía Clínica Los Rosales</w:t>
      </w:r>
      <w:r w:rsidR="00D06CD3">
        <w:rPr>
          <w:rFonts w:ascii="Georgia" w:hAnsi="Georgia" w:cs="Arial"/>
          <w:sz w:val="24"/>
          <w:szCs w:val="24"/>
          <w:lang w:val="es-CO"/>
        </w:rPr>
        <w:t xml:space="preserve"> SA</w:t>
      </w:r>
      <w:r w:rsidR="00047033">
        <w:rPr>
          <w:rFonts w:ascii="Georgia" w:hAnsi="Georgia" w:cs="Arial"/>
          <w:sz w:val="24"/>
          <w:szCs w:val="24"/>
          <w:lang w:val="es-CO"/>
        </w:rPr>
        <w:t xml:space="preserve"> y Seguros del Estado SA.</w:t>
      </w:r>
      <w:r w:rsidR="00896CFD" w:rsidRPr="00896CFD">
        <w:rPr>
          <w:rFonts w:ascii="Georgia" w:hAnsi="Georgia" w:cs="Arial"/>
          <w:sz w:val="24"/>
          <w:szCs w:val="24"/>
          <w:lang w:val="es-CO"/>
        </w:rPr>
        <w:t xml:space="preserve"> </w:t>
      </w:r>
    </w:p>
    <w:p w:rsidR="00896CFD" w:rsidRPr="00E46687" w:rsidRDefault="00896CFD" w:rsidP="00EE5314">
      <w:pPr>
        <w:spacing w:line="360" w:lineRule="auto"/>
        <w:jc w:val="center"/>
        <w:rPr>
          <w:rFonts w:ascii="Georgia" w:hAnsi="Georgia" w:cs="Arial"/>
          <w:sz w:val="18"/>
          <w:szCs w:val="24"/>
          <w:lang w:val="es-CO"/>
        </w:rPr>
      </w:pPr>
    </w:p>
    <w:p w:rsidR="00896CFD" w:rsidRDefault="00896CFD" w:rsidP="000C7F0B">
      <w:pPr>
        <w:widowControl/>
        <w:numPr>
          <w:ilvl w:val="0"/>
          <w:numId w:val="4"/>
        </w:numPr>
        <w:overflowPunct/>
        <w:autoSpaceDE/>
        <w:autoSpaceDN/>
        <w:adjustRightInd/>
        <w:spacing w:line="360" w:lineRule="auto"/>
        <w:jc w:val="both"/>
        <w:rPr>
          <w:rFonts w:ascii="Georgia" w:hAnsi="Georgia" w:cs="Arial"/>
          <w:sz w:val="24"/>
          <w:szCs w:val="24"/>
          <w:lang w:val="es-CO"/>
        </w:rPr>
      </w:pPr>
      <w:r w:rsidRPr="00896CFD">
        <w:rPr>
          <w:rFonts w:ascii="Georgia" w:hAnsi="Georgia" w:cs="Arial"/>
          <w:sz w:val="24"/>
          <w:szCs w:val="24"/>
          <w:lang w:val="es-CO"/>
        </w:rPr>
        <w:lastRenderedPageBreak/>
        <w:t xml:space="preserve">DECLARAR próspera la objeción al dictamen pericial </w:t>
      </w:r>
      <w:r w:rsidRPr="00896CFD">
        <w:rPr>
          <w:rFonts w:ascii="Georgia" w:hAnsi="Georgia" w:cs="Arial"/>
          <w:sz w:val="24"/>
          <w:szCs w:val="24"/>
        </w:rPr>
        <w:t xml:space="preserve">rendido por el </w:t>
      </w:r>
      <w:r w:rsidRPr="00896CFD">
        <w:rPr>
          <w:rFonts w:ascii="Georgia" w:hAnsi="Georgia" w:cs="Arial"/>
          <w:sz w:val="24"/>
          <w:szCs w:val="24"/>
          <w:lang w:val="es-CO"/>
        </w:rPr>
        <w:t xml:space="preserve">doctor </w:t>
      </w:r>
      <w:r w:rsidR="00047033">
        <w:rPr>
          <w:rFonts w:ascii="Georgia" w:hAnsi="Georgia" w:cs="Arial"/>
          <w:sz w:val="24"/>
          <w:szCs w:val="22"/>
        </w:rPr>
        <w:t>Gustavo Arcila González</w:t>
      </w:r>
      <w:r w:rsidRPr="00896CFD">
        <w:rPr>
          <w:rFonts w:ascii="Georgia" w:hAnsi="Georgia" w:cs="Arial"/>
          <w:sz w:val="24"/>
          <w:szCs w:val="24"/>
          <w:lang w:val="es-CO"/>
        </w:rPr>
        <w:t>.</w:t>
      </w:r>
    </w:p>
    <w:p w:rsidR="00807FC9" w:rsidRPr="00E46687" w:rsidRDefault="00807FC9" w:rsidP="00EE5314">
      <w:pPr>
        <w:spacing w:line="360" w:lineRule="auto"/>
        <w:jc w:val="center"/>
        <w:rPr>
          <w:rFonts w:ascii="Georgia" w:hAnsi="Georgia" w:cs="Arial"/>
          <w:sz w:val="18"/>
          <w:szCs w:val="24"/>
          <w:lang w:val="es-CO"/>
        </w:rPr>
      </w:pPr>
    </w:p>
    <w:p w:rsidR="00896CFD" w:rsidRPr="00896CFD" w:rsidRDefault="00BE0FE0" w:rsidP="000C7F0B">
      <w:pPr>
        <w:widowControl/>
        <w:numPr>
          <w:ilvl w:val="0"/>
          <w:numId w:val="4"/>
        </w:numPr>
        <w:overflowPunct/>
        <w:adjustRightInd/>
        <w:spacing w:line="360" w:lineRule="auto"/>
        <w:jc w:val="both"/>
        <w:rPr>
          <w:rFonts w:ascii="Georgia" w:hAnsi="Georgia" w:cs="Arial"/>
          <w:sz w:val="24"/>
          <w:szCs w:val="24"/>
          <w:lang w:val="es-CO"/>
        </w:rPr>
      </w:pPr>
      <w:r>
        <w:rPr>
          <w:rFonts w:ascii="Georgia" w:hAnsi="Georgia" w:cs="Arial"/>
          <w:sz w:val="24"/>
          <w:szCs w:val="24"/>
          <w:lang w:val="es-CO"/>
        </w:rPr>
        <w:t>ABSTENERSE de condenar en costas en esta instancia, por lo dicho en parte motiva</w:t>
      </w:r>
      <w:r w:rsidR="00896CFD" w:rsidRPr="00896CFD">
        <w:rPr>
          <w:rFonts w:ascii="Georgia" w:hAnsi="Georgia" w:cs="Arial"/>
          <w:sz w:val="24"/>
          <w:szCs w:val="24"/>
          <w:lang w:val="es-CO"/>
        </w:rPr>
        <w:t>.</w:t>
      </w:r>
    </w:p>
    <w:p w:rsidR="00896CFD" w:rsidRPr="00E46687" w:rsidRDefault="00896CFD" w:rsidP="00EE5314">
      <w:pPr>
        <w:spacing w:line="360" w:lineRule="auto"/>
        <w:jc w:val="center"/>
        <w:rPr>
          <w:rFonts w:ascii="Georgia" w:hAnsi="Georgia" w:cs="Arial"/>
          <w:sz w:val="18"/>
          <w:szCs w:val="24"/>
          <w:lang w:val="es-CO"/>
        </w:rPr>
      </w:pPr>
    </w:p>
    <w:p w:rsidR="00896CFD" w:rsidRPr="00896CFD" w:rsidRDefault="00896CFD" w:rsidP="000C7F0B">
      <w:pPr>
        <w:widowControl/>
        <w:numPr>
          <w:ilvl w:val="0"/>
          <w:numId w:val="4"/>
        </w:numPr>
        <w:overflowPunct/>
        <w:adjustRightInd/>
        <w:spacing w:line="360" w:lineRule="auto"/>
        <w:jc w:val="both"/>
        <w:rPr>
          <w:rFonts w:ascii="Georgia" w:hAnsi="Georgia" w:cs="Arial"/>
          <w:sz w:val="24"/>
          <w:szCs w:val="24"/>
          <w:lang w:val="es-CO"/>
        </w:rPr>
      </w:pPr>
      <w:r w:rsidRPr="00896CFD">
        <w:rPr>
          <w:rFonts w:ascii="Georgia" w:hAnsi="Georgia" w:cs="Arial"/>
          <w:sz w:val="24"/>
          <w:szCs w:val="24"/>
        </w:rPr>
        <w:t>DEVOLVER el expediente al Juzgado de origen, en firme esta providencia.</w:t>
      </w:r>
    </w:p>
    <w:p w:rsidR="00147FF3" w:rsidRPr="00EE5314" w:rsidRDefault="00147FF3" w:rsidP="00EE5314">
      <w:pPr>
        <w:spacing w:line="360" w:lineRule="auto"/>
        <w:jc w:val="center"/>
        <w:rPr>
          <w:rFonts w:ascii="Georgia" w:hAnsi="Georgia" w:cs="Arial"/>
          <w:szCs w:val="24"/>
          <w:lang w:val="es-CO"/>
        </w:rPr>
      </w:pPr>
    </w:p>
    <w:p w:rsidR="005B40AE" w:rsidRPr="00590A69" w:rsidRDefault="005B40AE" w:rsidP="00443C1D">
      <w:pPr>
        <w:widowControl/>
        <w:overflowPunct/>
        <w:autoSpaceDE/>
        <w:autoSpaceDN/>
        <w:adjustRightInd/>
        <w:spacing w:line="360" w:lineRule="auto"/>
        <w:jc w:val="center"/>
        <w:rPr>
          <w:rFonts w:ascii="Georgia" w:hAnsi="Georgia" w:cs="Arial"/>
          <w:smallCaps/>
          <w:sz w:val="24"/>
          <w:szCs w:val="24"/>
          <w:lang w:val="en-US"/>
        </w:rPr>
      </w:pPr>
      <w:proofErr w:type="spellStart"/>
      <w:r w:rsidRPr="00590A69">
        <w:rPr>
          <w:rFonts w:ascii="Georgia" w:hAnsi="Georgia" w:cs="Arial"/>
          <w:smallCaps/>
          <w:sz w:val="28"/>
          <w:szCs w:val="24"/>
          <w:lang w:val="en-US"/>
        </w:rPr>
        <w:t>Notifíquese</w:t>
      </w:r>
      <w:proofErr w:type="spellEnd"/>
      <w:r w:rsidRPr="00590A69">
        <w:rPr>
          <w:rFonts w:ascii="Georgia" w:hAnsi="Georgia" w:cs="Arial"/>
          <w:smallCaps/>
          <w:sz w:val="28"/>
          <w:szCs w:val="24"/>
          <w:lang w:val="en-US"/>
        </w:rPr>
        <w:t>,</w:t>
      </w:r>
    </w:p>
    <w:p w:rsidR="0053520F" w:rsidRPr="00590A69" w:rsidRDefault="0053520F" w:rsidP="009C30DF">
      <w:pPr>
        <w:widowControl/>
        <w:overflowPunct/>
        <w:autoSpaceDE/>
        <w:autoSpaceDN/>
        <w:adjustRightInd/>
        <w:spacing w:line="360" w:lineRule="auto"/>
        <w:jc w:val="center"/>
        <w:rPr>
          <w:rFonts w:ascii="Georgia" w:hAnsi="Georgia" w:cs="Arial"/>
          <w:sz w:val="24"/>
          <w:szCs w:val="24"/>
          <w:lang w:val="en-US"/>
        </w:rPr>
      </w:pPr>
    </w:p>
    <w:p w:rsidR="00E46687" w:rsidRPr="00E46687" w:rsidRDefault="00E46687" w:rsidP="009C30DF">
      <w:pPr>
        <w:widowControl/>
        <w:overflowPunct/>
        <w:autoSpaceDE/>
        <w:autoSpaceDN/>
        <w:adjustRightInd/>
        <w:spacing w:line="360" w:lineRule="auto"/>
        <w:jc w:val="center"/>
        <w:rPr>
          <w:rFonts w:ascii="Georgia" w:hAnsi="Georgia" w:cs="Arial"/>
          <w:sz w:val="16"/>
          <w:szCs w:val="24"/>
          <w:lang w:val="en-US"/>
        </w:rPr>
      </w:pPr>
    </w:p>
    <w:p w:rsidR="00E46687" w:rsidRPr="00E46687" w:rsidRDefault="00E46687" w:rsidP="009C30DF">
      <w:pPr>
        <w:widowControl/>
        <w:overflowPunct/>
        <w:autoSpaceDE/>
        <w:autoSpaceDN/>
        <w:adjustRightInd/>
        <w:spacing w:line="360" w:lineRule="auto"/>
        <w:jc w:val="center"/>
        <w:rPr>
          <w:rFonts w:ascii="Georgia" w:hAnsi="Georgia" w:cs="Arial"/>
          <w:sz w:val="24"/>
          <w:szCs w:val="24"/>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6"/>
          <w:lang w:val="en-US"/>
        </w:rPr>
      </w:pPr>
      <w:r w:rsidRPr="00590A69">
        <w:rPr>
          <w:rFonts w:ascii="Georgia" w:hAnsi="Georgia" w:cs="Arial"/>
          <w:spacing w:val="-3"/>
          <w:w w:val="150"/>
          <w:sz w:val="24"/>
          <w:szCs w:val="18"/>
          <w:lang w:val="en-US"/>
        </w:rPr>
        <w:t>D</w:t>
      </w:r>
      <w:r w:rsidRPr="00590A69">
        <w:rPr>
          <w:rFonts w:ascii="Georgia" w:hAnsi="Georgia" w:cs="Arial"/>
          <w:spacing w:val="-3"/>
          <w:w w:val="150"/>
          <w:sz w:val="18"/>
          <w:szCs w:val="16"/>
          <w:lang w:val="en-US"/>
        </w:rPr>
        <w:t>UBERNEY</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G</w:t>
      </w:r>
      <w:r w:rsidRPr="00590A69">
        <w:rPr>
          <w:rFonts w:ascii="Georgia" w:hAnsi="Georgia" w:cs="Arial"/>
          <w:spacing w:val="-3"/>
          <w:w w:val="150"/>
          <w:sz w:val="18"/>
          <w:szCs w:val="16"/>
          <w:lang w:val="en-US"/>
        </w:rPr>
        <w:t>RISALES</w:t>
      </w:r>
      <w:r w:rsidRPr="00590A69">
        <w:rPr>
          <w:rFonts w:ascii="Georgia" w:hAnsi="Georgia" w:cs="Arial"/>
          <w:spacing w:val="-3"/>
          <w:w w:val="150"/>
          <w:sz w:val="22"/>
          <w:szCs w:val="18"/>
          <w:lang w:val="en-US"/>
        </w:rPr>
        <w:t xml:space="preserve"> </w:t>
      </w:r>
      <w:r w:rsidRPr="00590A69">
        <w:rPr>
          <w:rFonts w:ascii="Georgia" w:hAnsi="Georgia" w:cs="Arial"/>
          <w:spacing w:val="-3"/>
          <w:w w:val="150"/>
          <w:sz w:val="24"/>
          <w:szCs w:val="18"/>
          <w:lang w:val="en-US"/>
        </w:rPr>
        <w:t>H</w:t>
      </w:r>
      <w:r w:rsidRPr="00590A69">
        <w:rPr>
          <w:rFonts w:ascii="Georgia" w:hAnsi="Georgia" w:cs="Arial"/>
          <w:spacing w:val="-3"/>
          <w:w w:val="150"/>
          <w:sz w:val="18"/>
          <w:szCs w:val="16"/>
          <w:lang w:val="en-US"/>
        </w:rPr>
        <w:t>ERRERA</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lang w:val="en-US"/>
        </w:rPr>
      </w:pPr>
      <w:r w:rsidRPr="00590A69">
        <w:rPr>
          <w:rFonts w:ascii="Georgia" w:hAnsi="Georgia" w:cs="Arial"/>
          <w:spacing w:val="-3"/>
          <w:w w:val="150"/>
          <w:sz w:val="22"/>
          <w:lang w:val="en-US"/>
        </w:rPr>
        <w:t>M</w:t>
      </w:r>
      <w:r w:rsidRPr="00590A69">
        <w:rPr>
          <w:rFonts w:ascii="Georgia" w:hAnsi="Georgia" w:cs="Arial"/>
          <w:spacing w:val="-3"/>
          <w:w w:val="150"/>
          <w:lang w:val="en-US"/>
        </w:rPr>
        <w:t xml:space="preserve"> </w:t>
      </w:r>
      <w:r w:rsidRPr="00590A69">
        <w:rPr>
          <w:rFonts w:ascii="Georgia" w:hAnsi="Georgia" w:cs="Arial"/>
          <w:spacing w:val="-3"/>
          <w:w w:val="150"/>
          <w:sz w:val="18"/>
          <w:lang w:val="en-US"/>
        </w:rPr>
        <w:t>A G I S T R A D O</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6D693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r>
        <w:rPr>
          <w:rFonts w:ascii="Georgia" w:hAnsi="Georgia" w:cs="Arial"/>
          <w:spacing w:val="-3"/>
          <w:sz w:val="22"/>
          <w:lang w:val="en-US"/>
        </w:rPr>
        <w:t xml:space="preserve"> </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22"/>
          <w:lang w:val="en-US"/>
        </w:rPr>
      </w:pP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590A69">
        <w:rPr>
          <w:rFonts w:ascii="Georgia" w:hAnsi="Georgia"/>
          <w:w w:val="150"/>
          <w:sz w:val="24"/>
          <w:szCs w:val="18"/>
          <w:lang w:val="en-US"/>
        </w:rPr>
        <w:t>E</w:t>
      </w:r>
      <w:r w:rsidRPr="00590A69">
        <w:rPr>
          <w:rFonts w:ascii="Georgia" w:hAnsi="Georgia"/>
          <w:w w:val="150"/>
          <w:sz w:val="18"/>
          <w:szCs w:val="18"/>
          <w:lang w:val="en-US"/>
        </w:rPr>
        <w:t>DDER</w:t>
      </w:r>
      <w:r w:rsidRPr="00590A69">
        <w:rPr>
          <w:rFonts w:ascii="Georgia" w:hAnsi="Georgia"/>
          <w:w w:val="150"/>
          <w:sz w:val="18"/>
          <w:lang w:val="en-US"/>
        </w:rPr>
        <w:t xml:space="preserve"> </w:t>
      </w:r>
      <w:r w:rsidRPr="00590A69">
        <w:rPr>
          <w:rFonts w:ascii="Georgia" w:hAnsi="Georgia"/>
          <w:w w:val="150"/>
          <w:sz w:val="24"/>
          <w:lang w:val="en-US"/>
        </w:rPr>
        <w:t>J</w:t>
      </w:r>
      <w:r w:rsidRPr="00590A69">
        <w:rPr>
          <w:rFonts w:ascii="Georgia" w:hAnsi="Georgia"/>
          <w:w w:val="150"/>
          <w:sz w:val="18"/>
          <w:szCs w:val="18"/>
          <w:lang w:val="en-US"/>
        </w:rPr>
        <w:t xml:space="preserve">IMMY </w:t>
      </w:r>
      <w:r w:rsidRPr="00590A69">
        <w:rPr>
          <w:rFonts w:ascii="Georgia" w:hAnsi="Georgia"/>
          <w:w w:val="150"/>
          <w:sz w:val="24"/>
          <w:lang w:val="en-US"/>
        </w:rPr>
        <w:t>S</w:t>
      </w:r>
      <w:r w:rsidRPr="00590A69">
        <w:rPr>
          <w:rFonts w:ascii="Georgia" w:hAnsi="Georgia"/>
          <w:w w:val="150"/>
          <w:sz w:val="18"/>
          <w:szCs w:val="18"/>
          <w:lang w:val="en-US"/>
        </w:rPr>
        <w:t xml:space="preserve">ÁNCHEZ </w:t>
      </w:r>
      <w:r w:rsidRPr="00590A69">
        <w:rPr>
          <w:rFonts w:ascii="Georgia" w:hAnsi="Georgia"/>
          <w:w w:val="150"/>
          <w:sz w:val="24"/>
          <w:szCs w:val="18"/>
          <w:lang w:val="en-US"/>
        </w:rPr>
        <w:t>C</w:t>
      </w:r>
      <w:r w:rsidRPr="00590A69">
        <w:rPr>
          <w:rFonts w:ascii="Georgia" w:hAnsi="Georgia"/>
          <w:w w:val="150"/>
          <w:sz w:val="28"/>
          <w:szCs w:val="18"/>
          <w:lang w:val="en-US"/>
        </w:rPr>
        <w:t>.</w:t>
      </w:r>
      <w:r w:rsidRPr="00590A69">
        <w:rPr>
          <w:rFonts w:ascii="Georgia" w:hAnsi="Georgia"/>
          <w:w w:val="150"/>
          <w:sz w:val="28"/>
          <w:szCs w:val="18"/>
          <w:lang w:val="en-US"/>
        </w:rPr>
        <w:tab/>
      </w:r>
      <w:r w:rsidRPr="00590A69">
        <w:rPr>
          <w:rFonts w:ascii="Georgia" w:hAnsi="Georgia"/>
          <w:w w:val="150"/>
          <w:sz w:val="28"/>
          <w:szCs w:val="18"/>
          <w:lang w:val="en-US"/>
        </w:rPr>
        <w:tab/>
      </w:r>
      <w:r w:rsidRPr="00590A69">
        <w:rPr>
          <w:rFonts w:ascii="Georgia" w:hAnsi="Georgia" w:cs="Arial"/>
          <w:spacing w:val="-3"/>
          <w:w w:val="150"/>
          <w:sz w:val="24"/>
          <w:szCs w:val="18"/>
          <w:lang w:val="en-US"/>
        </w:rPr>
        <w:t>J</w:t>
      </w:r>
      <w:r w:rsidRPr="00590A69">
        <w:rPr>
          <w:rFonts w:ascii="Georgia" w:hAnsi="Georgia" w:cs="Arial"/>
          <w:spacing w:val="-3"/>
          <w:w w:val="150"/>
          <w:sz w:val="18"/>
          <w:szCs w:val="18"/>
          <w:lang w:val="en-US"/>
        </w:rPr>
        <w:t xml:space="preserve">AIME </w:t>
      </w:r>
      <w:r w:rsidRPr="00590A69">
        <w:rPr>
          <w:rFonts w:ascii="Georgia" w:hAnsi="Georgia" w:cs="Arial"/>
          <w:spacing w:val="-3"/>
          <w:w w:val="150"/>
          <w:sz w:val="24"/>
          <w:szCs w:val="18"/>
          <w:lang w:val="en-US"/>
        </w:rPr>
        <w:t>A</w:t>
      </w:r>
      <w:r w:rsidRPr="00590A69">
        <w:rPr>
          <w:rFonts w:ascii="Georgia" w:hAnsi="Georgia"/>
          <w:w w:val="150"/>
          <w:sz w:val="18"/>
          <w:szCs w:val="18"/>
          <w:lang w:val="en-US"/>
        </w:rPr>
        <w:t xml:space="preserve">LBERTO </w:t>
      </w:r>
      <w:r w:rsidRPr="00590A69">
        <w:rPr>
          <w:rFonts w:ascii="Georgia" w:hAnsi="Georgia" w:cs="Arial"/>
          <w:spacing w:val="-3"/>
          <w:w w:val="150"/>
          <w:sz w:val="24"/>
          <w:szCs w:val="18"/>
          <w:lang w:val="en-US"/>
        </w:rPr>
        <w:t>S</w:t>
      </w:r>
      <w:r w:rsidRPr="00590A69">
        <w:rPr>
          <w:rFonts w:ascii="Georgia" w:hAnsi="Georgia" w:cs="Arial"/>
          <w:spacing w:val="-3"/>
          <w:w w:val="150"/>
          <w:sz w:val="18"/>
          <w:szCs w:val="16"/>
          <w:lang w:val="en-US"/>
        </w:rPr>
        <w:t xml:space="preserve">ARAZA </w:t>
      </w:r>
      <w:r w:rsidRPr="00590A69">
        <w:rPr>
          <w:rFonts w:ascii="Georgia" w:hAnsi="Georgia" w:cs="Arial"/>
          <w:spacing w:val="-3"/>
          <w:w w:val="150"/>
          <w:sz w:val="24"/>
          <w:szCs w:val="18"/>
          <w:lang w:val="en-US"/>
        </w:rPr>
        <w:t>N</w:t>
      </w:r>
      <w:r w:rsidRPr="00590A69">
        <w:rPr>
          <w:rFonts w:ascii="Georgia" w:hAnsi="Georgia" w:cs="Arial"/>
          <w:spacing w:val="-3"/>
          <w:w w:val="150"/>
          <w:sz w:val="28"/>
          <w:szCs w:val="18"/>
          <w:lang w:val="en-US"/>
        </w:rPr>
        <w:t>.</w:t>
      </w:r>
    </w:p>
    <w:p w:rsidR="00E07870" w:rsidRPr="00590A69"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590A69">
        <w:rPr>
          <w:rFonts w:ascii="Georgia" w:hAnsi="Georgia" w:cs="Arial"/>
          <w:w w:val="150"/>
          <w:sz w:val="2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 </w:t>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18"/>
          <w:lang w:val="en-GB"/>
        </w:rPr>
        <w:tab/>
      </w:r>
      <w:r w:rsidRPr="00590A69">
        <w:rPr>
          <w:rFonts w:ascii="Georgia" w:hAnsi="Georgia" w:cs="Arial"/>
          <w:w w:val="150"/>
          <w:sz w:val="24"/>
          <w:lang w:val="en-GB"/>
        </w:rPr>
        <w:t>M</w:t>
      </w:r>
      <w:r w:rsidRPr="00590A69">
        <w:rPr>
          <w:rFonts w:ascii="Georgia" w:hAnsi="Georgia" w:cs="Arial"/>
          <w:w w:val="150"/>
          <w:sz w:val="18"/>
          <w:lang w:val="en-GB"/>
        </w:rPr>
        <w:t xml:space="preserve"> A G I S T R A D O</w:t>
      </w:r>
    </w:p>
    <w:p w:rsidR="0039603F" w:rsidRPr="00590A69" w:rsidRDefault="0039603F"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p>
    <w:p w:rsidR="00E07870" w:rsidRDefault="00E07870" w:rsidP="00971550">
      <w:pPr>
        <w:pStyle w:val="Corpsdetexte"/>
        <w:tabs>
          <w:tab w:val="left" w:pos="9356"/>
          <w:tab w:val="left" w:pos="9498"/>
        </w:tabs>
        <w:spacing w:line="360" w:lineRule="auto"/>
        <w:ind w:left="7513"/>
        <w:jc w:val="right"/>
        <w:rPr>
          <w:rFonts w:ascii="Georgia" w:hAnsi="Georgia"/>
          <w:w w:val="150"/>
          <w:sz w:val="10"/>
          <w:szCs w:val="10"/>
          <w:lang w:val="es-CO"/>
        </w:rPr>
      </w:pPr>
      <w:r w:rsidRPr="00590A69">
        <w:rPr>
          <w:rFonts w:ascii="Georgia" w:hAnsi="Georgia"/>
          <w:w w:val="150"/>
          <w:sz w:val="10"/>
          <w:szCs w:val="10"/>
          <w:lang w:val="es-CO"/>
        </w:rPr>
        <w:t>DGH / DGD / 201</w:t>
      </w:r>
      <w:r w:rsidR="00147FF3" w:rsidRPr="00590A69">
        <w:rPr>
          <w:rFonts w:ascii="Georgia" w:hAnsi="Georgia"/>
          <w:w w:val="150"/>
          <w:sz w:val="10"/>
          <w:szCs w:val="10"/>
          <w:lang w:val="es-CO"/>
        </w:rPr>
        <w:t>7</w:t>
      </w:r>
    </w:p>
    <w:p w:rsidR="00292858" w:rsidRPr="00590A69" w:rsidRDefault="00EE5314" w:rsidP="00971550">
      <w:pPr>
        <w:pStyle w:val="Corpsdetexte"/>
        <w:tabs>
          <w:tab w:val="left" w:pos="9356"/>
          <w:tab w:val="left" w:pos="9498"/>
        </w:tabs>
        <w:spacing w:line="360" w:lineRule="auto"/>
        <w:ind w:left="7513"/>
        <w:jc w:val="right"/>
        <w:rPr>
          <w:rFonts w:ascii="Georgia" w:hAnsi="Georgia"/>
          <w:w w:val="150"/>
          <w:sz w:val="10"/>
          <w:szCs w:val="10"/>
          <w:lang w:val="es-CO"/>
        </w:rPr>
      </w:pPr>
      <w:r w:rsidRPr="00590A69">
        <w:rPr>
          <w:rFonts w:ascii="Georgia" w:hAnsi="Georgia"/>
          <w:noProof/>
          <w:lang w:val="fr-FR" w:eastAsia="fr-FR"/>
        </w:rPr>
        <mc:AlternateContent>
          <mc:Choice Requires="wps">
            <w:drawing>
              <wp:anchor distT="0" distB="0" distL="114300" distR="114300" simplePos="0" relativeHeight="251661312" behindDoc="0" locked="0" layoutInCell="1" allowOverlap="1" wp14:anchorId="295E1D9E" wp14:editId="1AA2F0C5">
                <wp:simplePos x="0" y="0"/>
                <wp:positionH relativeFrom="margin">
                  <wp:posOffset>1362498</wp:posOffset>
                </wp:positionH>
                <wp:positionV relativeFrom="paragraph">
                  <wp:posOffset>80010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7B26FB" w:rsidRPr="005E4B32" w:rsidRDefault="007B26FB"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7B26FB" w:rsidRPr="005E4B32" w:rsidRDefault="007B26FB"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7B26FB" w:rsidRPr="005E4B32" w:rsidRDefault="007B26FB" w:rsidP="000C05A3">
                            <w:pPr>
                              <w:jc w:val="both"/>
                              <w:rPr>
                                <w:rFonts w:ascii="Kalinga" w:hAnsi="Kalinga" w:cs="Kalinga"/>
                                <w:color w:val="000000"/>
                              </w:rPr>
                            </w:pPr>
                          </w:p>
                          <w:p w:rsidR="007B26FB" w:rsidRPr="005E4B32" w:rsidRDefault="007B26FB" w:rsidP="000C05A3">
                            <w:pPr>
                              <w:jc w:val="center"/>
                              <w:rPr>
                                <w:rFonts w:ascii="Kalinga" w:hAnsi="Kalinga" w:cs="Kalinga"/>
                                <w:color w:val="000000"/>
                              </w:rPr>
                            </w:pPr>
                            <w:r w:rsidRPr="005E4B32">
                              <w:rPr>
                                <w:rFonts w:ascii="Kalinga" w:hAnsi="Kalinga" w:cs="Kalinga"/>
                                <w:color w:val="000000"/>
                              </w:rPr>
                              <w:t>____________________________________</w:t>
                            </w:r>
                          </w:p>
                          <w:p w:rsidR="007B26FB" w:rsidRPr="005E4B32" w:rsidRDefault="007B26FB" w:rsidP="000C05A3">
                            <w:pPr>
                              <w:jc w:val="center"/>
                              <w:rPr>
                                <w:rFonts w:ascii="Kalinga" w:hAnsi="Kalinga" w:cs="Kalinga"/>
                                <w:b/>
                                <w:color w:val="000000"/>
                              </w:rPr>
                            </w:pPr>
                            <w:r w:rsidRPr="005E4B32">
                              <w:rPr>
                                <w:rFonts w:ascii="Kalinga" w:hAnsi="Kalinga" w:cs="Kalinga"/>
                                <w:color w:val="000000"/>
                              </w:rPr>
                              <w:t>JAÍR DE JESÚS HENAO MOLINA</w:t>
                            </w:r>
                          </w:p>
                          <w:p w:rsidR="007B26FB" w:rsidRPr="005E4B32" w:rsidRDefault="007B26FB"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7B26FB" w:rsidRPr="00D54419" w:rsidRDefault="007B26FB"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
            <w:pict>
              <v:rect w14:anchorId="295E1D9E" id="Rectangle 7" o:spid="_x0000_s1026" style="position:absolute;left:0;text-align:left;margin-left:107.3pt;margin-top:6.3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OnZ8NThAAAACgEAAA8AAABkcnMv&#10;ZG93bnJldi54bWxMj8FOwzAQRO9I/IO1SFwQdeKCi0KcqqpAQj20ok3vbmySqPE6it029OtZTnBa&#10;jWY0+yafj65jZzuE1qOCdJIAs1h502KtoNy9P74AC1Gj0Z1Hq+DbBpgXtze5zoy/4Kc9b2PNqARD&#10;phU0MfYZ56FqrNNh4nuL5H35welIcqi5GfSFyl3HRZJI7nSL9KHRvV02tjpuT07BarGvrs+bN/mw&#10;Xs7EdHUtPzblUan7u3HxCizaMf6F4Ref0KEgpoM/oQmsUyDSJ0lRMgRdCkg5o3EHcsQ0BV7k/P+E&#10;4gcAAP//AwBQSwECLQAUAAYACAAAACEAtoM4kv4AAADhAQAAEwAAAAAAAAAAAAAAAAAAAAAAW0Nv&#10;bnRlbnRfVHlwZXNdLnhtbFBLAQItABQABgAIAAAAIQA4/SH/1gAAAJQBAAALAAAAAAAAAAAAAAAA&#10;AC8BAABfcmVscy8ucmVsc1BLAQItABQABgAIAAAAIQBwg5mAMQIAAFoEAAAOAAAAAAAAAAAAAAAA&#10;AC4CAABkcnMvZTJvRG9jLnhtbFBLAQItABQABgAIAAAAIQDp2fDU4QAAAAoBAAAPAAAAAAAAAAAA&#10;AAAAAIsEAABkcnMvZG93bnJldi54bWxQSwUGAAAAAAQABADzAAAAmQUAAAAA&#10;" strokeweight="2pt">
                <v:stroke linestyle="thickThin"/>
                <v:textbox>
                  <w:txbxContent>
                    <w:p w:rsidR="007B26FB" w:rsidRPr="005E4B32" w:rsidRDefault="007B26FB"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7B26FB" w:rsidRPr="005E4B32" w:rsidRDefault="007B26FB"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7B26FB" w:rsidRPr="005E4B32" w:rsidRDefault="007B26FB" w:rsidP="000C05A3">
                      <w:pPr>
                        <w:jc w:val="both"/>
                        <w:rPr>
                          <w:rFonts w:ascii="Kalinga" w:hAnsi="Kalinga" w:cs="Kalinga"/>
                          <w:color w:val="000000"/>
                        </w:rPr>
                      </w:pPr>
                    </w:p>
                    <w:p w:rsidR="007B26FB" w:rsidRPr="005E4B32" w:rsidRDefault="007B26FB" w:rsidP="000C05A3">
                      <w:pPr>
                        <w:jc w:val="center"/>
                        <w:rPr>
                          <w:rFonts w:ascii="Kalinga" w:hAnsi="Kalinga" w:cs="Kalinga"/>
                          <w:color w:val="000000"/>
                        </w:rPr>
                      </w:pPr>
                      <w:r w:rsidRPr="005E4B32">
                        <w:rPr>
                          <w:rFonts w:ascii="Kalinga" w:hAnsi="Kalinga" w:cs="Kalinga"/>
                          <w:color w:val="000000"/>
                        </w:rPr>
                        <w:t>____________________________________</w:t>
                      </w:r>
                    </w:p>
                    <w:p w:rsidR="007B26FB" w:rsidRPr="005E4B32" w:rsidRDefault="007B26FB" w:rsidP="000C05A3">
                      <w:pPr>
                        <w:jc w:val="center"/>
                        <w:rPr>
                          <w:rFonts w:ascii="Kalinga" w:hAnsi="Kalinga" w:cs="Kalinga"/>
                          <w:b/>
                          <w:color w:val="000000"/>
                        </w:rPr>
                      </w:pPr>
                      <w:r w:rsidRPr="005E4B32">
                        <w:rPr>
                          <w:rFonts w:ascii="Kalinga" w:hAnsi="Kalinga" w:cs="Kalinga"/>
                          <w:color w:val="000000"/>
                        </w:rPr>
                        <w:t>JAÍR DE JESÚS HENAO MOLINA</w:t>
                      </w:r>
                    </w:p>
                    <w:p w:rsidR="007B26FB" w:rsidRPr="005E4B32" w:rsidRDefault="007B26FB"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7B26FB" w:rsidRPr="00D54419" w:rsidRDefault="007B26FB" w:rsidP="000C05A3">
                      <w:pPr>
                        <w:jc w:val="center"/>
                        <w:rPr>
                          <w:rFonts w:cs="Arial"/>
                          <w:sz w:val="22"/>
                          <w:szCs w:val="22"/>
                        </w:rPr>
                      </w:pPr>
                    </w:p>
                  </w:txbxContent>
                </v:textbox>
                <w10:wrap anchorx="margin"/>
              </v:rect>
            </w:pict>
          </mc:Fallback>
        </mc:AlternateContent>
      </w:r>
    </w:p>
    <w:p w:rsidR="00CA0D3B" w:rsidRPr="00590A69" w:rsidRDefault="00CA0D3B"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p w:rsidR="008C7E1D" w:rsidRPr="00590A69" w:rsidRDefault="008C7E1D" w:rsidP="00971550">
      <w:pPr>
        <w:pStyle w:val="Corpsdetexte"/>
        <w:tabs>
          <w:tab w:val="left" w:pos="9356"/>
          <w:tab w:val="left" w:pos="9498"/>
        </w:tabs>
        <w:spacing w:line="360" w:lineRule="auto"/>
        <w:ind w:left="7513"/>
        <w:jc w:val="right"/>
        <w:rPr>
          <w:rFonts w:ascii="Georgia" w:hAnsi="Georgia"/>
          <w:w w:val="150"/>
          <w:sz w:val="16"/>
          <w:lang w:val="es-CO"/>
        </w:rPr>
      </w:pPr>
    </w:p>
    <w:sectPr w:rsidR="008C7E1D" w:rsidRPr="00590A69" w:rsidSect="00DF2C58">
      <w:headerReference w:type="even" r:id="rId11"/>
      <w:headerReference w:type="default" r:id="rId12"/>
      <w:footerReference w:type="default" r:id="rId13"/>
      <w:headerReference w:type="first" r:id="rId14"/>
      <w:footerReference w:type="first" r:id="rId15"/>
      <w:pgSz w:w="12242" w:h="18722" w:code="14"/>
      <w:pgMar w:top="1418"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07" w:rsidRDefault="00AE6E07">
      <w:r>
        <w:separator/>
      </w:r>
    </w:p>
  </w:endnote>
  <w:endnote w:type="continuationSeparator" w:id="0">
    <w:p w:rsidR="00AE6E07" w:rsidRDefault="00AE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FB" w:rsidRDefault="007B26FB" w:rsidP="007A7A7F">
    <w:pPr>
      <w:pStyle w:val="Pieddepage"/>
      <w:pBdr>
        <w:bottom w:val="double" w:sz="6" w:space="1" w:color="auto"/>
      </w:pBdr>
      <w:spacing w:line="360" w:lineRule="auto"/>
      <w:jc w:val="right"/>
      <w:rPr>
        <w:rFonts w:ascii="Arial" w:hAnsi="Arial" w:cs="Arial"/>
        <w:spacing w:val="20"/>
        <w:w w:val="200"/>
        <w:sz w:val="14"/>
        <w:szCs w:val="10"/>
      </w:rPr>
    </w:pPr>
  </w:p>
  <w:p w:rsidR="007B26FB" w:rsidRDefault="007B26FB" w:rsidP="007A7A7F">
    <w:pPr>
      <w:pStyle w:val="Pieddepage"/>
      <w:spacing w:line="360" w:lineRule="auto"/>
      <w:jc w:val="right"/>
      <w:rPr>
        <w:rFonts w:ascii="Arial" w:hAnsi="Arial" w:cs="Arial"/>
        <w:spacing w:val="20"/>
        <w:w w:val="200"/>
        <w:sz w:val="14"/>
        <w:szCs w:val="10"/>
      </w:rPr>
    </w:pPr>
  </w:p>
  <w:p w:rsidR="007B26FB" w:rsidRDefault="007B26FB"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7B26FB" w:rsidRPr="007A7A7F" w:rsidRDefault="007B26FB"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FB" w:rsidRDefault="007B26FB" w:rsidP="00B91083">
    <w:pPr>
      <w:pStyle w:val="Pieddepage"/>
      <w:pBdr>
        <w:bottom w:val="double" w:sz="6" w:space="1" w:color="auto"/>
      </w:pBdr>
      <w:spacing w:line="360" w:lineRule="auto"/>
      <w:jc w:val="right"/>
      <w:rPr>
        <w:rFonts w:ascii="Arial" w:hAnsi="Arial" w:cs="Arial"/>
        <w:spacing w:val="20"/>
        <w:w w:val="200"/>
        <w:sz w:val="14"/>
        <w:szCs w:val="10"/>
      </w:rPr>
    </w:pPr>
  </w:p>
  <w:p w:rsidR="007B26FB" w:rsidRDefault="007B26FB" w:rsidP="00B91083">
    <w:pPr>
      <w:pStyle w:val="Pieddepage"/>
      <w:spacing w:line="360" w:lineRule="auto"/>
      <w:jc w:val="right"/>
      <w:rPr>
        <w:rFonts w:ascii="Arial" w:hAnsi="Arial" w:cs="Arial"/>
        <w:spacing w:val="20"/>
        <w:w w:val="200"/>
        <w:sz w:val="14"/>
        <w:szCs w:val="10"/>
      </w:rPr>
    </w:pPr>
  </w:p>
  <w:p w:rsidR="007B26FB" w:rsidRDefault="007B26FB"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7B26FB" w:rsidRDefault="007B26FB"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07" w:rsidRDefault="00AE6E07">
      <w:r>
        <w:separator/>
      </w:r>
    </w:p>
  </w:footnote>
  <w:footnote w:type="continuationSeparator" w:id="0">
    <w:p w:rsidR="00AE6E07" w:rsidRDefault="00AE6E07">
      <w:r>
        <w:continuationSeparator/>
      </w:r>
    </w:p>
  </w:footnote>
  <w:footnote w:id="1">
    <w:p w:rsidR="007B26FB" w:rsidRPr="00834035" w:rsidRDefault="007B26FB" w:rsidP="00834035">
      <w:pPr>
        <w:pStyle w:val="Notedebasdepage"/>
        <w:jc w:val="both"/>
      </w:pPr>
      <w:r w:rsidRPr="00834035">
        <w:rPr>
          <w:rStyle w:val="Appelnotedebasdep"/>
        </w:rPr>
        <w:footnoteRef/>
      </w:r>
      <w:r w:rsidRPr="00834035">
        <w:t xml:space="preserve"> CSJ. SC1182-2016.</w:t>
      </w:r>
    </w:p>
  </w:footnote>
  <w:footnote w:id="2">
    <w:p w:rsidR="007B26FB" w:rsidRPr="00834035" w:rsidRDefault="007B26FB" w:rsidP="00834035">
      <w:pPr>
        <w:pStyle w:val="Notedebasdepage"/>
        <w:jc w:val="both"/>
      </w:pPr>
      <w:r w:rsidRPr="00834035">
        <w:rPr>
          <w:rStyle w:val="Appelnotedebasdep"/>
        </w:rPr>
        <w:footnoteRef/>
      </w:r>
      <w:r w:rsidRPr="00834035">
        <w:t xml:space="preserve"> TSP, Civil-Familia. </w:t>
      </w:r>
      <w:r w:rsidRPr="00834035">
        <w:rPr>
          <w:lang w:val="es-CO"/>
        </w:rPr>
        <w:t>Sentencias del: (i) 21-09</w:t>
      </w:r>
      <w:r w:rsidRPr="00834035">
        <w:t xml:space="preserve">-2017; MP: Grisales H., No.2011-00121-01 y 2012-00299-01; </w:t>
      </w:r>
      <w:r w:rsidRPr="00834035">
        <w:rPr>
          <w:bCs/>
          <w:lang w:val="es-CO"/>
        </w:rPr>
        <w:t xml:space="preserve">(ii) </w:t>
      </w:r>
      <w:r w:rsidRPr="00834035">
        <w:rPr>
          <w:lang w:val="es-CO"/>
        </w:rPr>
        <w:t>06-11-2014; MP: Arcila R., No.</w:t>
      </w:r>
      <w:r w:rsidRPr="00834035">
        <w:rPr>
          <w:rFonts w:eastAsia="DotumChe"/>
          <w:spacing w:val="-4"/>
        </w:rPr>
        <w:t xml:space="preserve">2012-00011-01; y, (iii) </w:t>
      </w:r>
      <w:r w:rsidRPr="00834035">
        <w:rPr>
          <w:lang w:val="es-CO"/>
        </w:rPr>
        <w:t>19-12-2014; MP: Saraza N., No.</w:t>
      </w:r>
      <w:r w:rsidRPr="00834035">
        <w:t>2010-00059-02.</w:t>
      </w:r>
    </w:p>
  </w:footnote>
  <w:footnote w:id="3">
    <w:p w:rsidR="007B26FB" w:rsidRPr="00834035" w:rsidRDefault="007B26FB" w:rsidP="00834035">
      <w:pPr>
        <w:pStyle w:val="Notedebasdepage"/>
        <w:jc w:val="both"/>
      </w:pPr>
      <w:r w:rsidRPr="00834035">
        <w:rPr>
          <w:rStyle w:val="Appelnotedebasdep"/>
        </w:rPr>
        <w:footnoteRef/>
      </w:r>
      <w:r w:rsidRPr="00834035">
        <w:t xml:space="preserve"> HENAO, Juan C. El daño, análisis comparativo de la responsabilidad extracontractual del Estado en derecho colombiano y francés, 2ª reimpresión, Bogotá DC, Universidad Externado de Colombia, 2007, p.95.</w:t>
      </w:r>
    </w:p>
  </w:footnote>
  <w:footnote w:id="4">
    <w:p w:rsidR="007B26FB" w:rsidRPr="00834035" w:rsidRDefault="007B26FB" w:rsidP="00834035">
      <w:pPr>
        <w:pStyle w:val="Notedebasdepage"/>
        <w:jc w:val="both"/>
        <w:rPr>
          <w:lang w:val="es-CO"/>
        </w:rPr>
      </w:pPr>
      <w:r w:rsidRPr="00834035">
        <w:rPr>
          <w:rStyle w:val="Appelnotedebasdep"/>
        </w:rPr>
        <w:footnoteRef/>
      </w:r>
      <w:r w:rsidRPr="00834035">
        <w:t xml:space="preserve"> MAZEAUD, Henry y León, y TUNC, André.  Tratado teórico práctico de la responsabilidad civil delictual y contractual, </w:t>
      </w:r>
      <w:r w:rsidRPr="00834035">
        <w:rPr>
          <w:lang w:val="es-CO"/>
        </w:rPr>
        <w:t>Buenos Aires, Argentina, Ediciones Jurídicas Europa-América - EJEA, 2011, p.385.</w:t>
      </w:r>
    </w:p>
  </w:footnote>
  <w:footnote w:id="5">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w:t>
      </w:r>
      <w:r w:rsidRPr="00834035">
        <w:t xml:space="preserve">Civil. Sentencia del 17-11-2011, </w:t>
      </w:r>
      <w:proofErr w:type="spellStart"/>
      <w:r w:rsidRPr="00834035">
        <w:t>MP</w:t>
      </w:r>
      <w:proofErr w:type="spellEnd"/>
      <w:r w:rsidRPr="00834035">
        <w:t xml:space="preserve">: William </w:t>
      </w:r>
      <w:proofErr w:type="spellStart"/>
      <w:r w:rsidRPr="00834035">
        <w:t>Namén</w:t>
      </w:r>
      <w:proofErr w:type="spellEnd"/>
      <w:r w:rsidRPr="00834035">
        <w:t xml:space="preserve"> V.; No.</w:t>
      </w:r>
      <w:r w:rsidRPr="00834035">
        <w:rPr>
          <w:lang w:val="es-MX"/>
        </w:rPr>
        <w:t>1999-00533-01</w:t>
      </w:r>
      <w:r w:rsidRPr="00834035">
        <w:t>.</w:t>
      </w:r>
    </w:p>
  </w:footnote>
  <w:footnote w:id="6">
    <w:p w:rsidR="007B26FB" w:rsidRPr="00834035" w:rsidRDefault="007B26FB" w:rsidP="00834035">
      <w:pPr>
        <w:pStyle w:val="Notedebasdepage"/>
        <w:jc w:val="both"/>
      </w:pPr>
      <w:r w:rsidRPr="00834035">
        <w:rPr>
          <w:rStyle w:val="Appelnotedebasdep"/>
        </w:rPr>
        <w:footnoteRef/>
      </w:r>
      <w:r w:rsidRPr="00834035">
        <w:t xml:space="preserve"> TAMAYO J., Javier. Tratado de responsabilidad civil, tomo I, 2ª edición, </w:t>
      </w:r>
      <w:proofErr w:type="spellStart"/>
      <w:r w:rsidRPr="00834035">
        <w:t>Legis</w:t>
      </w:r>
      <w:proofErr w:type="spellEnd"/>
      <w:r w:rsidRPr="00834035">
        <w:t>, Bogotá DC, 2007, p.126.</w:t>
      </w:r>
    </w:p>
  </w:footnote>
  <w:footnote w:id="7">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w:t>
      </w:r>
      <w:r w:rsidRPr="00834035">
        <w:t>Civil. Sentencia del 17-11-2011, ob. cit.</w:t>
      </w:r>
    </w:p>
  </w:footnote>
  <w:footnote w:id="8">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w:t>
      </w:r>
      <w:r w:rsidRPr="00834035">
        <w:t>. SC8219-2016</w:t>
      </w:r>
      <w:r w:rsidRPr="00834035">
        <w:rPr>
          <w:lang w:val="es-MX"/>
        </w:rPr>
        <w:t>.</w:t>
      </w:r>
    </w:p>
  </w:footnote>
  <w:footnote w:id="9">
    <w:p w:rsidR="007B26FB" w:rsidRPr="00775FD6" w:rsidRDefault="007B26FB" w:rsidP="00474542">
      <w:pPr>
        <w:pStyle w:val="Notedebasdepage"/>
        <w:jc w:val="both"/>
      </w:pPr>
      <w:r w:rsidRPr="00775FD6">
        <w:rPr>
          <w:rStyle w:val="Appelnotedebasdep"/>
        </w:rPr>
        <w:footnoteRef/>
      </w:r>
      <w:r w:rsidRPr="00775FD6">
        <w:t xml:space="preserve"> </w:t>
      </w:r>
      <w:r w:rsidRPr="00B562C0">
        <w:rPr>
          <w:spacing w:val="-20"/>
          <w:sz w:val="18"/>
          <w:szCs w:val="18"/>
        </w:rPr>
        <w:t xml:space="preserve">SANTOS B., Jorge. Responsabilidad civil, tomo I, parte general, 3ª edición, </w:t>
      </w:r>
      <w:r w:rsidRPr="00B562C0">
        <w:rPr>
          <w:spacing w:val="-20"/>
          <w:sz w:val="18"/>
          <w:szCs w:val="18"/>
          <w:lang w:val="es-CO"/>
        </w:rPr>
        <w:t>Bogotá DC, Pontificia Universidad Javeriana de Bogotá y Temis, 2012, p.498.</w:t>
      </w:r>
    </w:p>
  </w:footnote>
  <w:footnote w:id="10">
    <w:p w:rsidR="007B26FB" w:rsidRPr="00834035" w:rsidRDefault="007B26FB" w:rsidP="00834035">
      <w:pPr>
        <w:pStyle w:val="Notedebasdepage"/>
        <w:jc w:val="both"/>
        <w:rPr>
          <w:lang w:val="es-CO"/>
        </w:rPr>
      </w:pPr>
      <w:r w:rsidRPr="00834035">
        <w:rPr>
          <w:rStyle w:val="Appelnotedebasdep"/>
        </w:rPr>
        <w:footnoteRef/>
      </w:r>
      <w:r w:rsidRPr="00834035">
        <w:t xml:space="preserve"> SANTOS B., Jorge.</w:t>
      </w:r>
      <w:r>
        <w:t xml:space="preserve"> Ob. cit.</w:t>
      </w:r>
      <w:r w:rsidRPr="00834035">
        <w:rPr>
          <w:lang w:val="es-CO"/>
        </w:rPr>
        <w:t xml:space="preserve"> p.95.</w:t>
      </w:r>
    </w:p>
  </w:footnote>
  <w:footnote w:id="11">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w:t>
      </w:r>
      <w:r w:rsidRPr="00834035">
        <w:t>Civil. Sentencia del 30-01-2001. MP: Ramírez G.; No.5507.</w:t>
      </w:r>
    </w:p>
  </w:footnote>
  <w:footnote w:id="12">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w:t>
      </w:r>
      <w:r w:rsidRPr="00834035">
        <w:t xml:space="preserve">Civil. Sentencias de: (i) 14-03-1942, GJ, tomo XIII, p.937; y,  (ii) 14-10-1959, MP: Morales M. </w:t>
      </w:r>
    </w:p>
  </w:footnote>
  <w:footnote w:id="13">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w:t>
      </w:r>
      <w:r w:rsidRPr="00834035">
        <w:t>SC2506-2016.</w:t>
      </w:r>
    </w:p>
  </w:footnote>
  <w:footnote w:id="14">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 Civil. Sentencia del 30-01-2001</w:t>
      </w:r>
      <w:r w:rsidRPr="00834035">
        <w:t>, Ob. cit.</w:t>
      </w:r>
    </w:p>
  </w:footnote>
  <w:footnote w:id="15">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JARAMILLO J., Carlos I. Responsabilidad civil médica, relación médico paciente, 2ª edición, editorial Pontificia Universidad Javeriana - Ibáñez, Bogotá DC, 2011, p.142.</w:t>
      </w:r>
    </w:p>
  </w:footnote>
  <w:footnote w:id="16">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w:t>
      </w:r>
      <w:r w:rsidRPr="00834035">
        <w:t>. SC8219-2016.</w:t>
      </w:r>
    </w:p>
  </w:footnote>
  <w:footnote w:id="17">
    <w:p w:rsidR="007B26FB" w:rsidRPr="00834035" w:rsidRDefault="007B26FB" w:rsidP="00834035">
      <w:pPr>
        <w:pStyle w:val="Notedebasdepage"/>
        <w:jc w:val="both"/>
        <w:rPr>
          <w:lang w:val="es-CO"/>
        </w:rPr>
      </w:pPr>
      <w:r w:rsidRPr="00834035">
        <w:rPr>
          <w:rStyle w:val="Appelnotedebasdep"/>
        </w:rPr>
        <w:footnoteRef/>
      </w:r>
      <w:r w:rsidRPr="00834035">
        <w:rPr>
          <w:lang w:val="es-CO"/>
        </w:rPr>
        <w:t xml:space="preserve"> CSJ. </w:t>
      </w:r>
      <w:r w:rsidRPr="00834035">
        <w:t>SC15746-2014.</w:t>
      </w:r>
    </w:p>
  </w:footnote>
  <w:footnote w:id="18">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CSJ, Civil. Sentencia del 13-09-2002, No.6199.</w:t>
      </w:r>
    </w:p>
  </w:footnote>
  <w:footnote w:id="19">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Civil. </w:t>
      </w:r>
      <w:r w:rsidRPr="00834035">
        <w:t xml:space="preserve">Sentencia del 17-11-2011, ob. </w:t>
      </w:r>
      <w:proofErr w:type="spellStart"/>
      <w:r w:rsidRPr="00834035">
        <w:t>cit</w:t>
      </w:r>
      <w:proofErr w:type="spellEnd"/>
      <w:r w:rsidRPr="00834035">
        <w:rPr>
          <w:lang w:val="es-MX"/>
        </w:rPr>
        <w:t>.</w:t>
      </w:r>
    </w:p>
  </w:footnote>
  <w:footnote w:id="20">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w:t>
      </w:r>
      <w:r w:rsidRPr="00834035">
        <w:t xml:space="preserve">SC15746-2014. </w:t>
      </w:r>
    </w:p>
  </w:footnote>
  <w:footnote w:id="21">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PARRA G., Mario F. Responsabilidad civil, Ediciones Doctrina y Ley Ltda., </w:t>
      </w:r>
      <w:r w:rsidRPr="00834035">
        <w:t>2010, Bogotá DC, p.285.</w:t>
      </w:r>
    </w:p>
  </w:footnote>
  <w:footnote w:id="22">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w:t>
      </w:r>
      <w:r w:rsidRPr="00834035">
        <w:t>SC8219-2016.</w:t>
      </w:r>
    </w:p>
  </w:footnote>
  <w:footnote w:id="23">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w:t>
      </w:r>
      <w:r w:rsidRPr="00834035">
        <w:t>Civil. Sentencia del 05-11-2013, MP: Solarte R., No.2005-00025-01.</w:t>
      </w:r>
    </w:p>
  </w:footnote>
  <w:footnote w:id="24">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YEPES R., Sergio. La responsabilidad civil médica, Biblioteca jurídica </w:t>
      </w:r>
      <w:proofErr w:type="spellStart"/>
      <w:r w:rsidRPr="00834035">
        <w:rPr>
          <w:lang w:val="es-CO"/>
        </w:rPr>
        <w:t>Diké</w:t>
      </w:r>
      <w:proofErr w:type="spellEnd"/>
      <w:r w:rsidRPr="00834035">
        <w:rPr>
          <w:lang w:val="es-CO"/>
        </w:rPr>
        <w:t>, edición 9ª, 2016, Medellín, p.97.</w:t>
      </w:r>
    </w:p>
  </w:footnote>
  <w:footnote w:id="25">
    <w:p w:rsidR="007B26FB" w:rsidRPr="00B562C0" w:rsidRDefault="007B26FB" w:rsidP="00834035">
      <w:pPr>
        <w:pStyle w:val="Notedebasdepage"/>
        <w:jc w:val="both"/>
        <w:rPr>
          <w:lang w:val="fr-FR"/>
        </w:rPr>
      </w:pPr>
      <w:r w:rsidRPr="00834035">
        <w:rPr>
          <w:rStyle w:val="Appelnotedebasdep"/>
        </w:rPr>
        <w:footnoteRef/>
      </w:r>
      <w:r w:rsidRPr="00B562C0">
        <w:rPr>
          <w:lang w:val="fr-FR"/>
        </w:rPr>
        <w:t xml:space="preserve"> </w:t>
      </w:r>
      <w:proofErr w:type="spellStart"/>
      <w:r w:rsidRPr="00B562C0">
        <w:rPr>
          <w:lang w:val="fr-FR"/>
        </w:rPr>
        <w:t>CSJ</w:t>
      </w:r>
      <w:proofErr w:type="spellEnd"/>
      <w:r w:rsidRPr="00B562C0">
        <w:rPr>
          <w:lang w:val="fr-FR"/>
        </w:rPr>
        <w:t xml:space="preserve">. </w:t>
      </w:r>
      <w:proofErr w:type="spellStart"/>
      <w:r w:rsidRPr="00B562C0">
        <w:rPr>
          <w:lang w:val="fr-FR"/>
        </w:rPr>
        <w:t>SC2506</w:t>
      </w:r>
      <w:proofErr w:type="spellEnd"/>
      <w:r w:rsidRPr="00B562C0">
        <w:rPr>
          <w:lang w:val="fr-FR"/>
        </w:rPr>
        <w:t>-2016.</w:t>
      </w:r>
    </w:p>
  </w:footnote>
  <w:footnote w:id="26">
    <w:p w:rsidR="007B26FB" w:rsidRPr="00B562C0" w:rsidRDefault="007B26FB" w:rsidP="00834035">
      <w:pPr>
        <w:pStyle w:val="Notedebasdepage"/>
        <w:jc w:val="both"/>
        <w:rPr>
          <w:lang w:val="en-GB"/>
        </w:rPr>
      </w:pPr>
      <w:r w:rsidRPr="00834035">
        <w:rPr>
          <w:rStyle w:val="Appelnotedebasdep"/>
        </w:rPr>
        <w:footnoteRef/>
      </w:r>
      <w:r w:rsidRPr="00B562C0">
        <w:rPr>
          <w:lang w:val="fr-FR"/>
        </w:rPr>
        <w:t xml:space="preserve"> </w:t>
      </w:r>
      <w:proofErr w:type="spellStart"/>
      <w:r w:rsidRPr="00B562C0">
        <w:rPr>
          <w:lang w:val="fr-FR"/>
        </w:rPr>
        <w:t>YEPES</w:t>
      </w:r>
      <w:proofErr w:type="spellEnd"/>
      <w:r w:rsidRPr="00B562C0">
        <w:rPr>
          <w:lang w:val="fr-FR"/>
        </w:rPr>
        <w:t xml:space="preserve"> R., Sergio. </w:t>
      </w:r>
      <w:proofErr w:type="gramStart"/>
      <w:r w:rsidRPr="00B562C0">
        <w:rPr>
          <w:lang w:val="en-GB"/>
        </w:rPr>
        <w:t xml:space="preserve">Ob. cit., </w:t>
      </w:r>
      <w:proofErr w:type="spellStart"/>
      <w:r w:rsidRPr="00B562C0">
        <w:rPr>
          <w:lang w:val="en-GB"/>
        </w:rPr>
        <w:t>p.99</w:t>
      </w:r>
      <w:proofErr w:type="spellEnd"/>
      <w:r w:rsidRPr="00B562C0">
        <w:rPr>
          <w:lang w:val="en-GB"/>
        </w:rPr>
        <w:t>.</w:t>
      </w:r>
      <w:proofErr w:type="gramEnd"/>
    </w:p>
  </w:footnote>
  <w:footnote w:id="27">
    <w:p w:rsidR="007B26FB" w:rsidRPr="00B562C0" w:rsidRDefault="007B26FB" w:rsidP="00834035">
      <w:pPr>
        <w:pStyle w:val="Notedebasdepage"/>
        <w:jc w:val="both"/>
        <w:rPr>
          <w:lang w:val="en-GB"/>
        </w:rPr>
      </w:pPr>
      <w:r w:rsidRPr="00834035">
        <w:rPr>
          <w:rStyle w:val="Appelnotedebasdep"/>
        </w:rPr>
        <w:footnoteRef/>
      </w:r>
      <w:r w:rsidRPr="00B562C0">
        <w:rPr>
          <w:lang w:val="en-GB"/>
        </w:rPr>
        <w:t xml:space="preserve"> </w:t>
      </w:r>
      <w:proofErr w:type="spellStart"/>
      <w:proofErr w:type="gramStart"/>
      <w:r w:rsidRPr="00B562C0">
        <w:rPr>
          <w:lang w:val="en-GB"/>
        </w:rPr>
        <w:t>CSJ</w:t>
      </w:r>
      <w:proofErr w:type="spellEnd"/>
      <w:r w:rsidRPr="00B562C0">
        <w:rPr>
          <w:lang w:val="en-GB"/>
        </w:rPr>
        <w:t>.</w:t>
      </w:r>
      <w:proofErr w:type="gramEnd"/>
      <w:r w:rsidRPr="00B562C0">
        <w:rPr>
          <w:lang w:val="en-GB"/>
        </w:rPr>
        <w:t xml:space="preserve"> </w:t>
      </w:r>
      <w:proofErr w:type="spellStart"/>
      <w:proofErr w:type="gramStart"/>
      <w:r w:rsidRPr="00B562C0">
        <w:rPr>
          <w:lang w:val="en-GB"/>
        </w:rPr>
        <w:t>SC7110</w:t>
      </w:r>
      <w:proofErr w:type="spellEnd"/>
      <w:r w:rsidRPr="00B562C0">
        <w:rPr>
          <w:lang w:val="en-GB"/>
        </w:rPr>
        <w:t>-2017.</w:t>
      </w:r>
      <w:proofErr w:type="gramEnd"/>
    </w:p>
  </w:footnote>
  <w:footnote w:id="28">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w:t>
      </w:r>
      <w:r w:rsidRPr="00834035">
        <w:t xml:space="preserve">Civil. Sentencias: (i) Del 05-03-1940; </w:t>
      </w:r>
      <w:proofErr w:type="spellStart"/>
      <w:r w:rsidRPr="00834035">
        <w:t>MP</w:t>
      </w:r>
      <w:proofErr w:type="spellEnd"/>
      <w:r w:rsidRPr="00834035">
        <w:t xml:space="preserve">: </w:t>
      </w:r>
      <w:proofErr w:type="spellStart"/>
      <w:r w:rsidRPr="00834035">
        <w:t>Escallón</w:t>
      </w:r>
      <w:proofErr w:type="spellEnd"/>
      <w:r w:rsidRPr="00834035">
        <w:t xml:space="preserve">; (ii) Del 12-09-1985; MP: Montoya G.; y, (iii) Del 08-08-2011, </w:t>
      </w:r>
      <w:proofErr w:type="spellStart"/>
      <w:r w:rsidRPr="00834035">
        <w:t>MP</w:t>
      </w:r>
      <w:proofErr w:type="spellEnd"/>
      <w:r w:rsidRPr="00834035">
        <w:t xml:space="preserve">: </w:t>
      </w:r>
      <w:proofErr w:type="spellStart"/>
      <w:r w:rsidRPr="00834035">
        <w:t>Munar</w:t>
      </w:r>
      <w:proofErr w:type="spellEnd"/>
      <w:r w:rsidRPr="00834035">
        <w:t xml:space="preserve"> C., No.2001-00778.</w:t>
      </w:r>
    </w:p>
  </w:footnote>
  <w:footnote w:id="29">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CSJ</w:t>
      </w:r>
      <w:r w:rsidRPr="00834035">
        <w:t>.</w:t>
      </w:r>
      <w:r w:rsidRPr="00834035">
        <w:rPr>
          <w:lang w:val="es-CO"/>
        </w:rPr>
        <w:t xml:space="preserve"> </w:t>
      </w:r>
      <w:r w:rsidRPr="00834035">
        <w:t>SC15746-2014.</w:t>
      </w:r>
    </w:p>
  </w:footnote>
  <w:footnote w:id="30">
    <w:p w:rsidR="007B26FB" w:rsidRPr="00834035" w:rsidRDefault="007B26FB" w:rsidP="00834035">
      <w:pPr>
        <w:pStyle w:val="Notedebasdepage"/>
        <w:jc w:val="both"/>
        <w:rPr>
          <w:lang w:val="es-CO"/>
        </w:rPr>
      </w:pPr>
      <w:r w:rsidRPr="00834035">
        <w:rPr>
          <w:rStyle w:val="Appelnotedebasdep"/>
        </w:rPr>
        <w:footnoteRef/>
      </w:r>
      <w:r w:rsidRPr="00834035">
        <w:t xml:space="preserve"> CSJ, Civil. Sentencia del 08-08-2011, ob. cit.</w:t>
      </w:r>
    </w:p>
  </w:footnote>
  <w:footnote w:id="31">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 Civil. Sentencia del 30-01-2001</w:t>
      </w:r>
      <w:r w:rsidRPr="00834035">
        <w:t>, ob. cit.</w:t>
      </w:r>
    </w:p>
  </w:footnote>
  <w:footnote w:id="32">
    <w:p w:rsidR="007B26FB" w:rsidRPr="00834035" w:rsidRDefault="007B26FB" w:rsidP="00834035">
      <w:pPr>
        <w:pStyle w:val="Notedebasdepage"/>
        <w:jc w:val="both"/>
      </w:pPr>
      <w:r w:rsidRPr="00834035">
        <w:rPr>
          <w:rStyle w:val="Appelnotedebasdep"/>
        </w:rPr>
        <w:footnoteRef/>
      </w:r>
      <w:r w:rsidRPr="00834035">
        <w:t xml:space="preserve"> CE, Sección Tercera. Sentencia del 24-10-1990, </w:t>
      </w:r>
      <w:proofErr w:type="spellStart"/>
      <w:r w:rsidRPr="00834035">
        <w:t>CP</w:t>
      </w:r>
      <w:proofErr w:type="spellEnd"/>
      <w:r w:rsidRPr="00834035">
        <w:t xml:space="preserve">: De </w:t>
      </w:r>
      <w:proofErr w:type="spellStart"/>
      <w:r w:rsidRPr="00834035">
        <w:t>Greiff</w:t>
      </w:r>
      <w:proofErr w:type="spellEnd"/>
      <w:r w:rsidRPr="00834035">
        <w:t xml:space="preserve"> R., No.5902.</w:t>
      </w:r>
    </w:p>
  </w:footnote>
  <w:footnote w:id="33">
    <w:p w:rsidR="007B26FB" w:rsidRPr="00834035" w:rsidRDefault="007B26FB" w:rsidP="00834035">
      <w:pPr>
        <w:pStyle w:val="Notedebasdepage"/>
        <w:jc w:val="both"/>
      </w:pPr>
      <w:r w:rsidRPr="00834035">
        <w:rPr>
          <w:rStyle w:val="Appelnotedebasdep"/>
        </w:rPr>
        <w:footnoteRef/>
      </w:r>
      <w:r w:rsidRPr="00834035">
        <w:t xml:space="preserve"> CE, Sección Tercera. Sentencia del 30-07-1992, CP: Suárez H., No.6897.</w:t>
      </w:r>
    </w:p>
  </w:footnote>
  <w:footnote w:id="34">
    <w:p w:rsidR="007B26FB" w:rsidRPr="00B562C0" w:rsidRDefault="007B26FB" w:rsidP="00834035">
      <w:pPr>
        <w:pStyle w:val="Notedebasdepage"/>
        <w:jc w:val="both"/>
        <w:rPr>
          <w:lang w:val="fr-FR"/>
        </w:rPr>
      </w:pPr>
      <w:r w:rsidRPr="00834035">
        <w:rPr>
          <w:rStyle w:val="Appelnotedebasdep"/>
        </w:rPr>
        <w:footnoteRef/>
      </w:r>
      <w:r w:rsidRPr="00B562C0">
        <w:rPr>
          <w:lang w:val="fr-FR"/>
        </w:rPr>
        <w:t xml:space="preserve"> CC. T-006 de 1992.</w:t>
      </w:r>
    </w:p>
  </w:footnote>
  <w:footnote w:id="35">
    <w:p w:rsidR="007B26FB" w:rsidRPr="00B562C0" w:rsidRDefault="007B26FB" w:rsidP="00834035">
      <w:pPr>
        <w:pStyle w:val="Notedebasdepage"/>
        <w:jc w:val="both"/>
        <w:rPr>
          <w:lang w:val="fr-FR"/>
        </w:rPr>
      </w:pPr>
      <w:r w:rsidRPr="00834035">
        <w:rPr>
          <w:rStyle w:val="Appelnotedebasdep"/>
        </w:rPr>
        <w:footnoteRef/>
      </w:r>
      <w:r w:rsidRPr="00B562C0">
        <w:rPr>
          <w:lang w:val="fr-FR"/>
        </w:rPr>
        <w:t xml:space="preserve"> </w:t>
      </w:r>
      <w:proofErr w:type="spellStart"/>
      <w:r w:rsidRPr="00B562C0">
        <w:rPr>
          <w:lang w:val="fr-FR"/>
        </w:rPr>
        <w:t>CSJ</w:t>
      </w:r>
      <w:proofErr w:type="spellEnd"/>
      <w:r w:rsidRPr="00B562C0">
        <w:rPr>
          <w:lang w:val="fr-FR"/>
        </w:rPr>
        <w:t xml:space="preserve">. </w:t>
      </w:r>
      <w:proofErr w:type="spellStart"/>
      <w:r w:rsidRPr="00B562C0">
        <w:rPr>
          <w:lang w:val="fr-FR"/>
        </w:rPr>
        <w:t>SC15746</w:t>
      </w:r>
      <w:proofErr w:type="spellEnd"/>
      <w:r w:rsidRPr="00B562C0">
        <w:rPr>
          <w:lang w:val="fr-FR"/>
        </w:rPr>
        <w:t>-2014.</w:t>
      </w:r>
    </w:p>
  </w:footnote>
  <w:footnote w:id="36">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CSJ. Sentencia del 30-01-2001</w:t>
      </w:r>
      <w:r w:rsidRPr="00834035">
        <w:t>, ob. cit.</w:t>
      </w:r>
    </w:p>
  </w:footnote>
  <w:footnote w:id="37">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w:t>
      </w:r>
      <w:r w:rsidRPr="00834035">
        <w:t>. SC8219-2016.</w:t>
      </w:r>
    </w:p>
  </w:footnote>
  <w:footnote w:id="38">
    <w:p w:rsidR="007B26FB" w:rsidRPr="00834035" w:rsidRDefault="007B26FB" w:rsidP="00834035">
      <w:pPr>
        <w:pStyle w:val="Notedebasdepage"/>
        <w:jc w:val="both"/>
        <w:rPr>
          <w:lang w:val="es-CO"/>
        </w:rPr>
      </w:pPr>
      <w:r w:rsidRPr="00834035">
        <w:rPr>
          <w:rStyle w:val="Appelnotedebasdep"/>
        </w:rPr>
        <w:footnoteRef/>
      </w:r>
      <w:r w:rsidRPr="00834035">
        <w:t xml:space="preserve"> SANTOS B., Jorge. Responsabilidad civil, tomo I, parte general, </w:t>
      </w:r>
      <w:r w:rsidRPr="00834035">
        <w:rPr>
          <w:lang w:val="es-CO"/>
        </w:rPr>
        <w:t>Bogotá, Pontificia Universidad Javeriana de Bogotá y Temis, 2012, p.423.</w:t>
      </w:r>
    </w:p>
  </w:footnote>
  <w:footnote w:id="39">
    <w:p w:rsidR="007B26FB" w:rsidRPr="00834035" w:rsidRDefault="007B26FB" w:rsidP="00834035">
      <w:pPr>
        <w:widowControl/>
        <w:shd w:val="clear" w:color="auto" w:fill="FFFFFF"/>
        <w:overflowPunct/>
        <w:autoSpaceDE/>
        <w:autoSpaceDN/>
        <w:adjustRightInd/>
        <w:spacing w:line="240" w:lineRule="atLeast"/>
        <w:jc w:val="both"/>
      </w:pPr>
      <w:r w:rsidRPr="00834035">
        <w:rPr>
          <w:rStyle w:val="Appelnotedebasdep"/>
        </w:rPr>
        <w:footnoteRef/>
      </w:r>
      <w:r w:rsidRPr="00834035">
        <w:t xml:space="preserve"> </w:t>
      </w:r>
      <w:r w:rsidRPr="00834035">
        <w:rPr>
          <w:lang w:val="es-CO"/>
        </w:rPr>
        <w:t xml:space="preserve">PATIÑO, Héctor. Las causales </w:t>
      </w:r>
      <w:proofErr w:type="spellStart"/>
      <w:r w:rsidRPr="00834035">
        <w:rPr>
          <w:lang w:val="es-CO"/>
        </w:rPr>
        <w:t>exonerativas</w:t>
      </w:r>
      <w:proofErr w:type="spellEnd"/>
      <w:r w:rsidRPr="00834035">
        <w:rPr>
          <w:lang w:val="es-CO"/>
        </w:rPr>
        <w:t xml:space="preserve"> de la responsabilidad extracontractual, Revista de la Universidad Externado de Colombia, No.20, Colombia [En línea]. 2011 [Visitado el 2017-07-06]. Disponible en internet: www.</w:t>
      </w:r>
      <w:r w:rsidRPr="00834035">
        <w:rPr>
          <w:kern w:val="0"/>
        </w:rPr>
        <w:t>revistas.uexternado.edu.co › Inicio › Núm. 20 (2011) › Patiño</w:t>
      </w:r>
    </w:p>
  </w:footnote>
  <w:footnote w:id="40">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CSJ, Civil. Sentencia</w:t>
      </w:r>
      <w:r w:rsidRPr="00834035">
        <w:t xml:space="preserve"> del 23-06-2005, No.058-95.</w:t>
      </w:r>
    </w:p>
  </w:footnote>
  <w:footnote w:id="41">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JARAMILLO J., Carlos I. Ob. cit., p.73.</w:t>
      </w:r>
    </w:p>
  </w:footnote>
  <w:footnote w:id="42">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YEPES R., Sergio. Ob. cit., p.124.</w:t>
      </w:r>
    </w:p>
  </w:footnote>
  <w:footnote w:id="43">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DUQUE O, Alberto L. Tema de la prueba en la responsabilidad médica, editorial Universidad CES y </w:t>
      </w:r>
      <w:proofErr w:type="spellStart"/>
      <w:r w:rsidRPr="00834035">
        <w:rPr>
          <w:lang w:val="es-CO"/>
        </w:rPr>
        <w:t>Diké</w:t>
      </w:r>
      <w:proofErr w:type="spellEnd"/>
      <w:r w:rsidRPr="00834035">
        <w:rPr>
          <w:lang w:val="es-CO"/>
        </w:rPr>
        <w:t>, Medellín, A., 2014, p.159.</w:t>
      </w:r>
    </w:p>
  </w:footnote>
  <w:footnote w:id="44">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DUQUE O., Ob. cit., p.169.</w:t>
      </w:r>
    </w:p>
  </w:footnote>
  <w:footnote w:id="45">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CSJ, Civil. Sentencia del 26-11-2010, </w:t>
      </w:r>
      <w:proofErr w:type="spellStart"/>
      <w:r w:rsidRPr="00834035">
        <w:rPr>
          <w:lang w:val="es-CO"/>
        </w:rPr>
        <w:t>MP</w:t>
      </w:r>
      <w:proofErr w:type="spellEnd"/>
      <w:r w:rsidRPr="00834035">
        <w:rPr>
          <w:lang w:val="es-CO"/>
        </w:rPr>
        <w:t xml:space="preserve">: </w:t>
      </w:r>
      <w:proofErr w:type="spellStart"/>
      <w:r w:rsidRPr="00834035">
        <w:rPr>
          <w:lang w:val="es-CO"/>
        </w:rPr>
        <w:t>Munar</w:t>
      </w:r>
      <w:proofErr w:type="spellEnd"/>
      <w:r w:rsidRPr="00834035">
        <w:rPr>
          <w:lang w:val="es-CO"/>
        </w:rPr>
        <w:t xml:space="preserve"> C., No.1999-08667-01.</w:t>
      </w:r>
    </w:p>
  </w:footnote>
  <w:footnote w:id="46">
    <w:p w:rsidR="007B26FB" w:rsidRPr="008D4764" w:rsidRDefault="007B26FB" w:rsidP="005C6149">
      <w:pPr>
        <w:pStyle w:val="Notedebasdepage"/>
        <w:rPr>
          <w:lang w:val="es-CO"/>
        </w:rPr>
      </w:pPr>
      <w:r>
        <w:rPr>
          <w:rStyle w:val="Appelnotedebasdep"/>
        </w:rPr>
        <w:footnoteRef/>
      </w:r>
      <w:r>
        <w:t xml:space="preserve"> </w:t>
      </w:r>
      <w:r>
        <w:rPr>
          <w:lang w:val="es-CO"/>
        </w:rPr>
        <w:t>DUQUE O., Ob. cit., p.121 y 122.</w:t>
      </w:r>
    </w:p>
  </w:footnote>
  <w:footnote w:id="47">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DEVIS E., Hernando. Teoría general de la prueba judicial, tomo segundo, 5ª edición, Bogotá DC, Temis, 2006, p.65.</w:t>
      </w:r>
    </w:p>
  </w:footnote>
  <w:footnote w:id="48">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SERRANO E., Luis G. El régimen probatorio en la responsabilidad médica, 5ª edición, Bogotá DC, Ediciones Doctrina y Ley </w:t>
      </w:r>
      <w:proofErr w:type="spellStart"/>
      <w:r w:rsidRPr="00834035">
        <w:rPr>
          <w:lang w:val="es-CO"/>
        </w:rPr>
        <w:t>Ltda</w:t>
      </w:r>
      <w:proofErr w:type="spellEnd"/>
      <w:r w:rsidRPr="00834035">
        <w:rPr>
          <w:lang w:val="es-CO"/>
        </w:rPr>
        <w:t xml:space="preserve">, 2012, </w:t>
      </w:r>
      <w:proofErr w:type="spellStart"/>
      <w:r w:rsidRPr="00834035">
        <w:rPr>
          <w:lang w:val="es-CO"/>
        </w:rPr>
        <w:t>p.278</w:t>
      </w:r>
      <w:proofErr w:type="spellEnd"/>
      <w:r w:rsidRPr="00834035">
        <w:rPr>
          <w:lang w:val="es-CO"/>
        </w:rPr>
        <w:t>-281.</w:t>
      </w:r>
    </w:p>
  </w:footnote>
  <w:footnote w:id="49">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 xml:space="preserve">BERMÚDEZ M., Martín. Del dictamen judicial al dictamen de parte, 2ª edición, Bogotá DC, </w:t>
      </w:r>
      <w:proofErr w:type="spellStart"/>
      <w:r w:rsidRPr="00834035">
        <w:rPr>
          <w:lang w:val="es-CO"/>
        </w:rPr>
        <w:t>Legis</w:t>
      </w:r>
      <w:proofErr w:type="spellEnd"/>
      <w:r w:rsidRPr="00834035">
        <w:rPr>
          <w:lang w:val="es-CO"/>
        </w:rPr>
        <w:t xml:space="preserve"> </w:t>
      </w:r>
      <w:proofErr w:type="spellStart"/>
      <w:r w:rsidRPr="00834035">
        <w:rPr>
          <w:lang w:val="es-CO"/>
        </w:rPr>
        <w:t>SA</w:t>
      </w:r>
      <w:proofErr w:type="spellEnd"/>
      <w:r w:rsidRPr="00834035">
        <w:rPr>
          <w:lang w:val="es-CO"/>
        </w:rPr>
        <w:t xml:space="preserve">, 2016, </w:t>
      </w:r>
      <w:proofErr w:type="spellStart"/>
      <w:r w:rsidRPr="00834035">
        <w:rPr>
          <w:lang w:val="es-CO"/>
        </w:rPr>
        <w:t>p.110</w:t>
      </w:r>
      <w:proofErr w:type="spellEnd"/>
      <w:r w:rsidRPr="00834035">
        <w:rPr>
          <w:lang w:val="es-CO"/>
        </w:rPr>
        <w:t>.</w:t>
      </w:r>
    </w:p>
  </w:footnote>
  <w:footnote w:id="50">
    <w:p w:rsidR="007B26FB" w:rsidRPr="00834035" w:rsidRDefault="007B26FB" w:rsidP="00834035">
      <w:pPr>
        <w:pStyle w:val="Notedebasdepage"/>
        <w:jc w:val="both"/>
      </w:pPr>
      <w:r w:rsidRPr="00834035">
        <w:rPr>
          <w:rStyle w:val="Appelnotedebasdep"/>
        </w:rPr>
        <w:footnoteRef/>
      </w:r>
      <w:r w:rsidRPr="00834035">
        <w:t xml:space="preserve"> </w:t>
      </w:r>
      <w:r w:rsidRPr="00834035">
        <w:rPr>
          <w:lang w:val="es-CO"/>
        </w:rPr>
        <w:t>ROJAS G., Miguel E. Lecciones de derecho procesal, tomo III, pruebas civiles, ESAJU, Bogotá DC, 2015, p.364.</w:t>
      </w:r>
    </w:p>
  </w:footnote>
  <w:footnote w:id="51">
    <w:p w:rsidR="007B26FB" w:rsidRPr="00834035" w:rsidRDefault="007B26FB" w:rsidP="00834035">
      <w:pPr>
        <w:pStyle w:val="Notedebasdepage"/>
        <w:jc w:val="both"/>
        <w:rPr>
          <w:lang w:val="es-CO"/>
        </w:rPr>
      </w:pPr>
      <w:r w:rsidRPr="00834035">
        <w:rPr>
          <w:rStyle w:val="Appelnotedebasdep"/>
        </w:rPr>
        <w:footnoteRef/>
      </w:r>
      <w:r w:rsidRPr="00834035">
        <w:t xml:space="preserve"> Entre otras las sentencias de: (i) 01-11-2016, No.2012-00290-01; (ii) 07-04-2017, No.2012-00275-01; y, (iii) 14-06-2017, No.2012-00262-01.</w:t>
      </w:r>
    </w:p>
  </w:footnote>
  <w:footnote w:id="52">
    <w:p w:rsidR="007B26FB" w:rsidRPr="00B562C0" w:rsidRDefault="007B26FB" w:rsidP="00834035">
      <w:pPr>
        <w:pStyle w:val="Notedebasdepage"/>
        <w:jc w:val="both"/>
      </w:pPr>
      <w:r w:rsidRPr="00834035">
        <w:rPr>
          <w:rStyle w:val="Appelnotedebasdep"/>
        </w:rPr>
        <w:footnoteRef/>
      </w:r>
      <w:r w:rsidRPr="00B562C0">
        <w:t xml:space="preserve"> CSJ. </w:t>
      </w:r>
      <w:proofErr w:type="spellStart"/>
      <w:r w:rsidRPr="00B562C0">
        <w:t>SC9193</w:t>
      </w:r>
      <w:proofErr w:type="spellEnd"/>
      <w:r w:rsidRPr="00B562C0">
        <w:t>-2017.</w:t>
      </w:r>
    </w:p>
  </w:footnote>
  <w:footnote w:id="53">
    <w:p w:rsidR="007B26FB" w:rsidRPr="00834035" w:rsidRDefault="007B26FB" w:rsidP="00834035">
      <w:pPr>
        <w:pStyle w:val="Notedebasdepage"/>
        <w:jc w:val="both"/>
      </w:pPr>
      <w:r w:rsidRPr="00834035">
        <w:rPr>
          <w:rStyle w:val="Appelnotedebasdep"/>
        </w:rPr>
        <w:footnoteRef/>
      </w:r>
      <w:r w:rsidRPr="00B562C0">
        <w:t xml:space="preserve"> CSJ, Civil. </w:t>
      </w:r>
      <w:r w:rsidRPr="00834035">
        <w:rPr>
          <w:lang w:val="es-CO"/>
        </w:rPr>
        <w:t xml:space="preserve">Sentencia del 08-05-1990, </w:t>
      </w:r>
      <w:r w:rsidRPr="00834035">
        <w:rPr>
          <w:shd w:val="clear" w:color="auto" w:fill="FFFFFF"/>
        </w:rPr>
        <w:t>que sigue el razonamiento de los fallos de 24-09-1952,</w:t>
      </w:r>
      <w:r w:rsidRPr="00834035">
        <w:rPr>
          <w:rStyle w:val="apple-converted-space"/>
          <w:shd w:val="clear" w:color="auto" w:fill="FFFFFF"/>
        </w:rPr>
        <w:t> </w:t>
      </w:r>
      <w:r w:rsidRPr="00834035">
        <w:rPr>
          <w:i/>
          <w:iCs/>
          <w:shd w:val="clear" w:color="auto" w:fill="FFFFFF"/>
        </w:rPr>
        <w:t>G.J</w:t>
      </w:r>
      <w:r w:rsidRPr="00834035">
        <w:rPr>
          <w:shd w:val="clear" w:color="auto" w:fill="FFFFFF"/>
        </w:rPr>
        <w:t>. No. 2119, p. 237, y del 05-07-1957,</w:t>
      </w:r>
      <w:r w:rsidRPr="00834035">
        <w:rPr>
          <w:rStyle w:val="apple-converted-space"/>
          <w:shd w:val="clear" w:color="auto" w:fill="FFFFFF"/>
        </w:rPr>
        <w:t> </w:t>
      </w:r>
      <w:r w:rsidRPr="00834035">
        <w:rPr>
          <w:i/>
          <w:iCs/>
          <w:shd w:val="clear" w:color="auto" w:fill="FFFFFF"/>
        </w:rPr>
        <w:t>G.J</w:t>
      </w:r>
      <w:r w:rsidRPr="00834035">
        <w:rPr>
          <w:shd w:val="clear" w:color="auto" w:fill="FFFFFF"/>
        </w:rPr>
        <w:t>. No. 2184, p. 676, según explica el profesor SANTOS B</w:t>
      </w:r>
      <w:r>
        <w:rPr>
          <w:shd w:val="clear" w:color="auto" w:fill="FFFFFF"/>
        </w:rPr>
        <w:t>.</w:t>
      </w:r>
      <w:r w:rsidRPr="00834035">
        <w:rPr>
          <w:shd w:val="clear" w:color="auto" w:fill="FFFFFF"/>
        </w:rPr>
        <w:t>,</w:t>
      </w:r>
      <w:r w:rsidRPr="00834035">
        <w:rPr>
          <w:rStyle w:val="apple-converted-space"/>
          <w:shd w:val="clear" w:color="auto" w:fill="FFFFFF"/>
        </w:rPr>
        <w:t> </w:t>
      </w:r>
      <w:r w:rsidRPr="00834035">
        <w:rPr>
          <w:i/>
          <w:iCs/>
          <w:shd w:val="clear" w:color="auto" w:fill="FFFFFF"/>
        </w:rPr>
        <w:t>ob. cit</w:t>
      </w:r>
      <w:r w:rsidRPr="00834035">
        <w:rPr>
          <w:shd w:val="clear" w:color="auto" w:fill="FFFFFF"/>
        </w:rPr>
        <w:t>., p.112.</w:t>
      </w:r>
    </w:p>
  </w:footnote>
  <w:footnote w:id="54">
    <w:p w:rsidR="002028C7" w:rsidRPr="002028C7" w:rsidRDefault="002028C7" w:rsidP="002028C7">
      <w:pPr>
        <w:pStyle w:val="Notedebasdepage"/>
        <w:jc w:val="both"/>
      </w:pPr>
      <w:r w:rsidRPr="002028C7">
        <w:rPr>
          <w:rStyle w:val="Appelnotedebasdep"/>
        </w:rPr>
        <w:footnoteRef/>
      </w:r>
      <w:r w:rsidRPr="002028C7">
        <w:t xml:space="preserve"> CSJ, Civil. Sentencia del 14-12-2012; No.2002-00188-01.</w:t>
      </w:r>
    </w:p>
  </w:footnote>
  <w:footnote w:id="55">
    <w:p w:rsidR="002028C7" w:rsidRPr="00B562C0" w:rsidRDefault="002028C7" w:rsidP="002028C7">
      <w:pPr>
        <w:pStyle w:val="Notedebasdepage"/>
        <w:jc w:val="both"/>
        <w:rPr>
          <w:lang w:val="fr-FR"/>
        </w:rPr>
      </w:pPr>
      <w:r w:rsidRPr="002028C7">
        <w:rPr>
          <w:rStyle w:val="Appelnotedebasdep"/>
        </w:rPr>
        <w:footnoteRef/>
      </w:r>
      <w:r w:rsidRPr="00B562C0">
        <w:rPr>
          <w:lang w:val="fr-FR"/>
        </w:rPr>
        <w:t xml:space="preserve"> CC. T-609 de 2014. </w:t>
      </w:r>
    </w:p>
  </w:footnote>
  <w:footnote w:id="56">
    <w:p w:rsidR="002028C7" w:rsidRPr="002028C7" w:rsidRDefault="002028C7" w:rsidP="002028C7">
      <w:pPr>
        <w:pStyle w:val="Notedebasdepage"/>
        <w:jc w:val="both"/>
      </w:pPr>
      <w:r w:rsidRPr="002028C7">
        <w:rPr>
          <w:rStyle w:val="Appelnotedebasdep"/>
        </w:rPr>
        <w:footnoteRef/>
      </w:r>
      <w:r w:rsidRPr="00B562C0">
        <w:rPr>
          <w:lang w:val="fr-FR"/>
        </w:rPr>
        <w:t xml:space="preserve"> </w:t>
      </w:r>
      <w:proofErr w:type="spellStart"/>
      <w:r w:rsidRPr="00B562C0">
        <w:rPr>
          <w:lang w:val="fr-FR"/>
        </w:rPr>
        <w:t>CSJ</w:t>
      </w:r>
      <w:proofErr w:type="spellEnd"/>
      <w:r w:rsidRPr="00B562C0">
        <w:rPr>
          <w:lang w:val="fr-FR"/>
        </w:rPr>
        <w:t xml:space="preserve">, Civil. </w:t>
      </w:r>
      <w:r w:rsidRPr="002028C7">
        <w:t xml:space="preserve">Sentencia del 30-03-1993; </w:t>
      </w:r>
      <w:proofErr w:type="spellStart"/>
      <w:r w:rsidRPr="002028C7">
        <w:t>GJ</w:t>
      </w:r>
      <w:proofErr w:type="spellEnd"/>
      <w:r w:rsidRPr="002028C7">
        <w:t xml:space="preserve">, </w:t>
      </w:r>
      <w:proofErr w:type="spellStart"/>
      <w:r w:rsidRPr="002028C7">
        <w:t>t.CCXXII</w:t>
      </w:r>
      <w:proofErr w:type="spellEnd"/>
      <w:r w:rsidRPr="002028C7">
        <w:t xml:space="preserve">, </w:t>
      </w:r>
      <w:proofErr w:type="spellStart"/>
      <w:r w:rsidRPr="002028C7">
        <w:t>No.2461</w:t>
      </w:r>
      <w:proofErr w:type="spellEnd"/>
      <w:r w:rsidRPr="002028C7">
        <w:t xml:space="preserve">, </w:t>
      </w:r>
      <w:proofErr w:type="spellStart"/>
      <w:r w:rsidRPr="002028C7">
        <w:t>p.294</w:t>
      </w:r>
      <w:proofErr w:type="spellEnd"/>
      <w:r w:rsidRPr="002028C7">
        <w:t>.</w:t>
      </w:r>
    </w:p>
  </w:footnote>
  <w:footnote w:id="57">
    <w:p w:rsidR="002028C7" w:rsidRPr="002028C7" w:rsidRDefault="002028C7" w:rsidP="002028C7">
      <w:pPr>
        <w:pStyle w:val="Notedebasdepage"/>
        <w:jc w:val="both"/>
      </w:pPr>
      <w:r w:rsidRPr="002028C7">
        <w:rPr>
          <w:rStyle w:val="Appelnotedebasdep"/>
        </w:rPr>
        <w:footnoteRef/>
      </w:r>
      <w:r w:rsidRPr="002028C7">
        <w:t xml:space="preserve"> CSJ, Civil. Sentencia del 26-09-2002; sin publicar, No.6878.</w:t>
      </w:r>
    </w:p>
  </w:footnote>
  <w:footnote w:id="58">
    <w:p w:rsidR="002028C7" w:rsidRPr="002028C7" w:rsidRDefault="002028C7" w:rsidP="002028C7">
      <w:pPr>
        <w:pStyle w:val="Notedebasdepage"/>
        <w:jc w:val="both"/>
      </w:pPr>
      <w:r w:rsidRPr="002028C7">
        <w:rPr>
          <w:rStyle w:val="Appelnotedebasdep"/>
        </w:rPr>
        <w:footnoteRef/>
      </w:r>
      <w:r w:rsidRPr="002028C7">
        <w:t xml:space="preserve"> CSJ. SC13925-2016.</w:t>
      </w:r>
    </w:p>
  </w:footnote>
  <w:footnote w:id="59">
    <w:p w:rsidR="002028C7" w:rsidRPr="002028C7" w:rsidRDefault="002028C7" w:rsidP="002028C7">
      <w:pPr>
        <w:pStyle w:val="Notedebasdepage"/>
        <w:jc w:val="both"/>
      </w:pPr>
      <w:r w:rsidRPr="002028C7">
        <w:rPr>
          <w:rStyle w:val="Appelnotedebasdep"/>
        </w:rPr>
        <w:footnoteRef/>
      </w:r>
      <w:r w:rsidRPr="002028C7">
        <w:t xml:space="preserve"> ROJAS Q., Sergio y MOJICA R., Juan D.</w:t>
      </w:r>
      <w:r w:rsidRPr="002028C7">
        <w:rPr>
          <w:lang w:val="es-CO"/>
        </w:rPr>
        <w:t xml:space="preserve"> Revista “Responsabilidad civil y del estado”, No.39, La imputación objetiva en la responsabilidad civil, Medellín, A., Instituto Colombiano de Responsabilidad Civil y del Estado, 2017, p.173-236.</w:t>
      </w:r>
    </w:p>
  </w:footnote>
  <w:footnote w:id="60">
    <w:p w:rsidR="007B26FB" w:rsidRPr="002028C7" w:rsidRDefault="007B26FB" w:rsidP="00834035">
      <w:pPr>
        <w:pStyle w:val="Notedebasdepage"/>
        <w:jc w:val="both"/>
        <w:rPr>
          <w:vertAlign w:val="superscript"/>
          <w:lang w:val="es-CO"/>
        </w:rPr>
      </w:pPr>
      <w:r w:rsidRPr="002028C7">
        <w:rPr>
          <w:rStyle w:val="Appelnotedebasdep"/>
        </w:rPr>
        <w:footnoteRef/>
      </w:r>
      <w:r w:rsidRPr="002028C7">
        <w:t xml:space="preserve"> </w:t>
      </w:r>
      <w:r w:rsidRPr="002028C7">
        <w:rPr>
          <w:lang w:val="es-CO"/>
        </w:rPr>
        <w:t>CSJ, Civil. Sentencias de: (i) 26-09-2002, No.6878; (ii) 15-01-2008, No.</w:t>
      </w:r>
      <w:r w:rsidRPr="002028C7">
        <w:t xml:space="preserve">2000-67300-01; y, (iii) </w:t>
      </w:r>
      <w:r w:rsidRPr="002028C7">
        <w:rPr>
          <w:lang w:val="es-CO"/>
        </w:rPr>
        <w:t>09-12-2013, No.2002-00099-01.</w:t>
      </w:r>
    </w:p>
  </w:footnote>
  <w:footnote w:id="61">
    <w:p w:rsidR="007B26FB" w:rsidRPr="00B562C0" w:rsidRDefault="007B26FB" w:rsidP="00834035">
      <w:pPr>
        <w:pStyle w:val="Notedebasdepage"/>
        <w:jc w:val="both"/>
      </w:pPr>
      <w:r w:rsidRPr="002028C7">
        <w:rPr>
          <w:rStyle w:val="Appelnotedebasdep"/>
        </w:rPr>
        <w:footnoteRef/>
      </w:r>
      <w:r w:rsidRPr="00B562C0">
        <w:t xml:space="preserve"> CSJ. </w:t>
      </w:r>
      <w:proofErr w:type="spellStart"/>
      <w:r w:rsidRPr="00B562C0">
        <w:t>SC2506</w:t>
      </w:r>
      <w:proofErr w:type="spellEnd"/>
      <w:r w:rsidRPr="00B562C0">
        <w:t>-2016.</w:t>
      </w:r>
    </w:p>
  </w:footnote>
  <w:footnote w:id="62">
    <w:p w:rsidR="007B26FB" w:rsidRPr="00DA28EA" w:rsidRDefault="007B26FB" w:rsidP="00DA28EA">
      <w:pPr>
        <w:pStyle w:val="Notedebasdepage"/>
        <w:jc w:val="both"/>
        <w:rPr>
          <w:lang w:val="es-CO"/>
        </w:rPr>
      </w:pPr>
      <w:r w:rsidRPr="00DA28EA">
        <w:rPr>
          <w:rStyle w:val="Appelnotedebasdep"/>
        </w:rPr>
        <w:footnoteRef/>
      </w:r>
      <w:r w:rsidRPr="00DA28EA">
        <w:t xml:space="preserve"> </w:t>
      </w:r>
      <w:proofErr w:type="spellStart"/>
      <w:r w:rsidRPr="00DA28EA">
        <w:rPr>
          <w:lang w:val="es-CO"/>
        </w:rPr>
        <w:t>TSP</w:t>
      </w:r>
      <w:proofErr w:type="spellEnd"/>
      <w:r w:rsidRPr="00DA28EA">
        <w:rPr>
          <w:lang w:val="es-CO"/>
        </w:rPr>
        <w:t>, Sala Civil – Familia. Sentencia del</w:t>
      </w:r>
      <w:r w:rsidRPr="00DA28EA">
        <w:t xml:space="preserve"> 17-02-2010; MP: Valencia L., No.2004-00041-01.</w:t>
      </w:r>
    </w:p>
  </w:footnote>
  <w:footnote w:id="63">
    <w:p w:rsidR="007B26FB" w:rsidRPr="00834035" w:rsidRDefault="007B26FB" w:rsidP="00834035">
      <w:pPr>
        <w:pStyle w:val="Notedebasdepage"/>
        <w:jc w:val="both"/>
        <w:rPr>
          <w:lang w:val="es-CO"/>
        </w:rPr>
      </w:pPr>
      <w:r w:rsidRPr="00834035">
        <w:rPr>
          <w:rStyle w:val="Appelnotedebasdep"/>
        </w:rPr>
        <w:footnoteRef/>
      </w:r>
      <w:r w:rsidRPr="00B562C0">
        <w:t xml:space="preserve"> CSJ, Civil. </w:t>
      </w:r>
      <w:r w:rsidRPr="00834035">
        <w:rPr>
          <w:lang w:val="es-CO"/>
        </w:rPr>
        <w:t xml:space="preserve">Sentencia del 20-11-2013, </w:t>
      </w:r>
      <w:proofErr w:type="spellStart"/>
      <w:r w:rsidRPr="00834035">
        <w:rPr>
          <w:lang w:val="es-CO"/>
        </w:rPr>
        <w:t>MP</w:t>
      </w:r>
      <w:proofErr w:type="spellEnd"/>
      <w:r w:rsidRPr="00834035">
        <w:rPr>
          <w:lang w:val="es-CO"/>
        </w:rPr>
        <w:t>: Solarte R., No.2002-01011-01.</w:t>
      </w:r>
    </w:p>
  </w:footnote>
  <w:footnote w:id="64">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CSJ, Civil. Sentencia del 04-04-1968,  </w:t>
      </w:r>
      <w:proofErr w:type="spellStart"/>
      <w:r w:rsidRPr="00834035">
        <w:rPr>
          <w:lang w:val="es-CO"/>
        </w:rPr>
        <w:t>MP</w:t>
      </w:r>
      <w:proofErr w:type="spellEnd"/>
      <w:r w:rsidRPr="00834035">
        <w:rPr>
          <w:lang w:val="es-CO"/>
        </w:rPr>
        <w:t xml:space="preserve">: </w:t>
      </w:r>
      <w:proofErr w:type="spellStart"/>
      <w:r>
        <w:rPr>
          <w:lang w:val="es-CO"/>
        </w:rPr>
        <w:t>Hinestros</w:t>
      </w:r>
      <w:r w:rsidRPr="00834035">
        <w:rPr>
          <w:lang w:val="es-CO"/>
        </w:rPr>
        <w:t>a</w:t>
      </w:r>
      <w:proofErr w:type="spellEnd"/>
      <w:r w:rsidRPr="00834035">
        <w:rPr>
          <w:lang w:val="es-CO"/>
        </w:rPr>
        <w:t>.</w:t>
      </w:r>
    </w:p>
  </w:footnote>
  <w:footnote w:id="65">
    <w:p w:rsidR="007B26FB" w:rsidRPr="001446E3" w:rsidRDefault="007B26FB" w:rsidP="00FE062E">
      <w:pPr>
        <w:pStyle w:val="Notedebasdepage"/>
        <w:rPr>
          <w:lang w:val="es-CO"/>
        </w:rPr>
      </w:pPr>
      <w:r>
        <w:rPr>
          <w:rStyle w:val="Appelnotedebasdep"/>
        </w:rPr>
        <w:footnoteRef/>
      </w:r>
      <w:r>
        <w:t xml:space="preserve"> </w:t>
      </w:r>
      <w:r w:rsidRPr="00834035">
        <w:rPr>
          <w:lang w:val="es-CO"/>
        </w:rPr>
        <w:t>ISAZA POSSE, María Cristina. De la cuantificación del daño, 3ª edición, Temis, Bogotá, 2013.</w:t>
      </w:r>
      <w:r>
        <w:rPr>
          <w:lang w:val="es-CO"/>
        </w:rPr>
        <w:t xml:space="preserve"> p.29.</w:t>
      </w:r>
    </w:p>
  </w:footnote>
  <w:footnote w:id="66">
    <w:p w:rsidR="007B26FB" w:rsidRPr="00FE062E" w:rsidRDefault="007B26FB" w:rsidP="00FE062E">
      <w:pPr>
        <w:pStyle w:val="Notedebasdepage"/>
        <w:rPr>
          <w:lang w:val="es-CO"/>
        </w:rPr>
      </w:pPr>
      <w:r>
        <w:rPr>
          <w:rStyle w:val="Appelnotedebasdep"/>
        </w:rPr>
        <w:footnoteRef/>
      </w:r>
      <w:r>
        <w:t xml:space="preserve"> </w:t>
      </w:r>
      <w:r w:rsidRPr="00775FD6">
        <w:t>ROJAS Q., Sergio. El daño a la persona y su reparación, 2015, IARCE y ed</w:t>
      </w:r>
      <w:r>
        <w:t>itorial Ibáñez, Bogotá DC, p.80.</w:t>
      </w:r>
    </w:p>
  </w:footnote>
  <w:footnote w:id="67">
    <w:p w:rsidR="007B26FB" w:rsidRPr="00FE062E" w:rsidRDefault="007B26FB" w:rsidP="00FE062E">
      <w:pPr>
        <w:pStyle w:val="Notedebasdepage"/>
        <w:rPr>
          <w:lang w:val="es-CO"/>
        </w:rPr>
      </w:pPr>
      <w:r>
        <w:rPr>
          <w:rStyle w:val="Appelnotedebasdep"/>
        </w:rPr>
        <w:footnoteRef/>
      </w:r>
      <w:r>
        <w:t xml:space="preserve"> </w:t>
      </w:r>
      <w:r w:rsidRPr="00B562C0">
        <w:rPr>
          <w:lang w:val="es-CO"/>
        </w:rPr>
        <w:t xml:space="preserve">CSJ. </w:t>
      </w:r>
      <w:proofErr w:type="spellStart"/>
      <w:r w:rsidRPr="00B562C0">
        <w:rPr>
          <w:lang w:val="es-CO"/>
        </w:rPr>
        <w:t>SC9193</w:t>
      </w:r>
      <w:proofErr w:type="spellEnd"/>
      <w:r w:rsidRPr="00B562C0">
        <w:rPr>
          <w:lang w:val="es-CO"/>
        </w:rPr>
        <w:t>-2017.</w:t>
      </w:r>
    </w:p>
  </w:footnote>
  <w:footnote w:id="68">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CSJ. SC-10261-2014.</w:t>
      </w:r>
    </w:p>
  </w:footnote>
  <w:footnote w:id="69">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CSJ. SC5885-2016.</w:t>
      </w:r>
    </w:p>
  </w:footnote>
  <w:footnote w:id="70">
    <w:p w:rsidR="007B26FB" w:rsidRPr="00834035" w:rsidRDefault="007B26FB" w:rsidP="00146625">
      <w:pPr>
        <w:pStyle w:val="Notedebasdepage"/>
        <w:jc w:val="both"/>
        <w:rPr>
          <w:lang w:val="es-CO"/>
        </w:rPr>
      </w:pPr>
      <w:r w:rsidRPr="00834035">
        <w:rPr>
          <w:rStyle w:val="Appelnotedebasdep"/>
        </w:rPr>
        <w:footnoteRef/>
      </w:r>
      <w:r w:rsidRPr="00834035">
        <w:t xml:space="preserve"> </w:t>
      </w:r>
      <w:r w:rsidRPr="00834035">
        <w:rPr>
          <w:lang w:val="es-CO"/>
        </w:rPr>
        <w:t xml:space="preserve">ISAZA POSSE, María Cristina. </w:t>
      </w:r>
      <w:r>
        <w:rPr>
          <w:lang w:val="es-CO"/>
        </w:rPr>
        <w:t>Ob. cit.</w:t>
      </w:r>
      <w:r w:rsidRPr="00834035">
        <w:rPr>
          <w:lang w:val="es-CO"/>
        </w:rPr>
        <w:t>, p.135</w:t>
      </w:r>
      <w:r>
        <w:rPr>
          <w:lang w:val="es-CO"/>
        </w:rPr>
        <w:t>.</w:t>
      </w:r>
    </w:p>
  </w:footnote>
  <w:footnote w:id="71">
    <w:p w:rsidR="007B26FB" w:rsidRPr="00834035" w:rsidRDefault="007B26FB" w:rsidP="00834035">
      <w:pPr>
        <w:pStyle w:val="Notedebasdepage"/>
        <w:jc w:val="both"/>
        <w:rPr>
          <w:lang w:val="es-CO"/>
        </w:rPr>
      </w:pPr>
      <w:r w:rsidRPr="00834035">
        <w:rPr>
          <w:rStyle w:val="Appelnotedebasdep"/>
        </w:rPr>
        <w:footnoteRef/>
      </w:r>
      <w:r w:rsidRPr="00834035">
        <w:t xml:space="preserve"> TAMAYO J., Javier. Tratado de responsabilidad civil, tomo II, 2ª edición, </w:t>
      </w:r>
      <w:proofErr w:type="spellStart"/>
      <w:r w:rsidRPr="00834035">
        <w:t>Legis</w:t>
      </w:r>
      <w:proofErr w:type="spellEnd"/>
      <w:r w:rsidRPr="00834035">
        <w:t>, Bogotá DC, 2007, p.880.</w:t>
      </w:r>
    </w:p>
  </w:footnote>
  <w:footnote w:id="72">
    <w:p w:rsidR="007B26FB" w:rsidRPr="00834035" w:rsidRDefault="007B26FB" w:rsidP="00834035">
      <w:pPr>
        <w:pStyle w:val="Notedebasdepage"/>
        <w:jc w:val="both"/>
        <w:rPr>
          <w:lang w:val="es-CO"/>
        </w:rPr>
      </w:pPr>
      <w:r w:rsidRPr="00834035">
        <w:rPr>
          <w:rStyle w:val="Appelnotedebasdep"/>
        </w:rPr>
        <w:footnoteRef/>
      </w:r>
      <w:r w:rsidRPr="00834035">
        <w:t xml:space="preserve"> </w:t>
      </w:r>
      <w:r w:rsidRPr="00834035">
        <w:rPr>
          <w:lang w:val="es-CO"/>
        </w:rPr>
        <w:t xml:space="preserve">ISAZA POSSE, María Cristina. </w:t>
      </w:r>
      <w:r>
        <w:rPr>
          <w:lang w:val="es-CO"/>
        </w:rPr>
        <w:t>Ob. cit.</w:t>
      </w:r>
      <w:r w:rsidRPr="00834035">
        <w:rPr>
          <w:lang w:val="es-CO"/>
        </w:rPr>
        <w:t>, p.135.</w:t>
      </w:r>
    </w:p>
  </w:footnote>
  <w:footnote w:id="73">
    <w:p w:rsidR="007B26FB" w:rsidRPr="00834035" w:rsidRDefault="007B26FB" w:rsidP="00834035">
      <w:pPr>
        <w:pStyle w:val="Notedebasdepage"/>
        <w:jc w:val="both"/>
        <w:rPr>
          <w:lang w:val="es-CO"/>
        </w:rPr>
      </w:pPr>
      <w:r w:rsidRPr="00834035">
        <w:rPr>
          <w:rStyle w:val="Appelnotedebasdep"/>
        </w:rPr>
        <w:footnoteRef/>
      </w:r>
      <w:r w:rsidRPr="00834035">
        <w:t xml:space="preserve"> CSJ, Civil. Sentencia de: (i) El 04-09-2000, MP: Jorge A. </w:t>
      </w:r>
      <w:proofErr w:type="spellStart"/>
      <w:r w:rsidRPr="00834035">
        <w:t>Rugeles</w:t>
      </w:r>
      <w:proofErr w:type="spellEnd"/>
      <w:r w:rsidRPr="00834035">
        <w:t xml:space="preserve"> C., No.5260; (ii) El 26-02-2004, MP: Carlos I. Jaramillo J., No.7069; (iii) El 06-03-2006, MP: Jaime A. </w:t>
      </w:r>
      <w:proofErr w:type="spellStart"/>
      <w:r w:rsidRPr="00834035">
        <w:t>Arrubla</w:t>
      </w:r>
      <w:proofErr w:type="spellEnd"/>
      <w:r w:rsidRPr="00834035">
        <w:t xml:space="preserve"> P., No.7368; y (iv) El 15-04-2009, MP: César J. Valencia C., No.1995-10351. </w:t>
      </w:r>
    </w:p>
  </w:footnote>
  <w:footnote w:id="74">
    <w:p w:rsidR="007B26FB" w:rsidRPr="00834035" w:rsidRDefault="007B26FB" w:rsidP="000554D9">
      <w:pPr>
        <w:pStyle w:val="Notedebasdepage"/>
        <w:jc w:val="both"/>
        <w:rPr>
          <w:lang w:val="es-CO"/>
        </w:rPr>
      </w:pPr>
      <w:r w:rsidRPr="00834035">
        <w:rPr>
          <w:rStyle w:val="Appelnotedebasdep"/>
        </w:rPr>
        <w:footnoteRef/>
      </w:r>
      <w:r w:rsidRPr="00834035">
        <w:t xml:space="preserve"> CSJ, Civil. Sentencia del 07-09-1993; MP: Jaramillo S., No.3475.</w:t>
      </w:r>
    </w:p>
  </w:footnote>
  <w:footnote w:id="75">
    <w:p w:rsidR="007B26FB" w:rsidRPr="00834035" w:rsidRDefault="007B26FB" w:rsidP="000554D9">
      <w:pPr>
        <w:pStyle w:val="Notedebasdepage"/>
        <w:jc w:val="both"/>
        <w:rPr>
          <w:lang w:val="es-CO"/>
        </w:rPr>
      </w:pPr>
      <w:r w:rsidRPr="00834035">
        <w:rPr>
          <w:rStyle w:val="Appelnotedebasdep"/>
        </w:rPr>
        <w:footnoteRef/>
      </w:r>
      <w:r w:rsidRPr="00834035">
        <w:t xml:space="preserve"> CSJ, Civil. Sentencia del 04-08-2010; </w:t>
      </w:r>
      <w:proofErr w:type="spellStart"/>
      <w:r w:rsidRPr="00834035">
        <w:t>MP</w:t>
      </w:r>
      <w:proofErr w:type="spellEnd"/>
      <w:r w:rsidRPr="00834035">
        <w:t xml:space="preserve">: </w:t>
      </w:r>
      <w:proofErr w:type="spellStart"/>
      <w:r w:rsidRPr="00834035">
        <w:t>Munar</w:t>
      </w:r>
      <w:proofErr w:type="spellEnd"/>
      <w:r w:rsidRPr="00834035">
        <w:t xml:space="preserve"> C.</w:t>
      </w:r>
    </w:p>
  </w:footnote>
  <w:footnote w:id="76">
    <w:p w:rsidR="007B26FB" w:rsidRPr="00834035" w:rsidRDefault="007B26FB" w:rsidP="000554D9">
      <w:pPr>
        <w:pStyle w:val="Notedebasdepage"/>
        <w:jc w:val="both"/>
        <w:rPr>
          <w:lang w:val="es-CO"/>
        </w:rPr>
      </w:pPr>
      <w:r w:rsidRPr="00834035">
        <w:rPr>
          <w:rStyle w:val="Appelnotedebasdep"/>
        </w:rPr>
        <w:footnoteRef/>
      </w:r>
      <w:r w:rsidRPr="00834035">
        <w:t xml:space="preserve"> AZULA C., Jaime. Manual de derecho probatorio, Temis, Santa Fe de Bogotá DC, 1998, p.78 y ss.</w:t>
      </w:r>
    </w:p>
  </w:footnote>
  <w:footnote w:id="77">
    <w:p w:rsidR="007B26FB" w:rsidRPr="00D426D1" w:rsidRDefault="007B26FB" w:rsidP="00313F33">
      <w:pPr>
        <w:pStyle w:val="Notedebasdepage"/>
        <w:rPr>
          <w:lang w:val="es-CO"/>
        </w:rPr>
      </w:pPr>
      <w:r w:rsidRPr="00D426D1">
        <w:rPr>
          <w:rStyle w:val="Appelnotedebasdep"/>
        </w:rPr>
        <w:footnoteRef/>
      </w:r>
      <w:r w:rsidRPr="00D426D1">
        <w:t xml:space="preserve"> </w:t>
      </w:r>
      <w:r w:rsidRPr="00D426D1">
        <w:rPr>
          <w:lang w:val="es-CO"/>
        </w:rPr>
        <w:t>CSJ, Civil. Providencia fechada el 08-09-1993, MP: Jaramillo S., No.3446.</w:t>
      </w:r>
    </w:p>
  </w:footnote>
  <w:footnote w:id="78">
    <w:p w:rsidR="007B26FB" w:rsidRPr="00D426D1" w:rsidRDefault="007B26FB" w:rsidP="00313F33">
      <w:pPr>
        <w:pStyle w:val="Notedebasdepage"/>
        <w:rPr>
          <w:lang w:val="es-CO"/>
        </w:rPr>
      </w:pPr>
      <w:r w:rsidRPr="00D426D1">
        <w:rPr>
          <w:rStyle w:val="Appelnotedebasdep"/>
        </w:rPr>
        <w:footnoteRef/>
      </w:r>
      <w:r w:rsidRPr="00D426D1">
        <w:t xml:space="preserve"> </w:t>
      </w:r>
      <w:r w:rsidRPr="00D426D1">
        <w:rPr>
          <w:lang w:val="es-CO"/>
        </w:rPr>
        <w:t>CSJ</w:t>
      </w:r>
      <w:r>
        <w:rPr>
          <w:lang w:val="es-CO"/>
        </w:rPr>
        <w:t>.</w:t>
      </w:r>
      <w:r w:rsidRPr="00D426D1">
        <w:rPr>
          <w:lang w:val="es-CO"/>
        </w:rPr>
        <w:t xml:space="preserve"> STC9888-2016.</w:t>
      </w:r>
    </w:p>
  </w:footnote>
  <w:footnote w:id="79">
    <w:p w:rsidR="007B26FB" w:rsidRPr="00D426D1" w:rsidRDefault="007B26FB" w:rsidP="00313F33">
      <w:pPr>
        <w:pStyle w:val="Notedebasdepage"/>
        <w:jc w:val="both"/>
        <w:rPr>
          <w:lang w:val="es-CO"/>
        </w:rPr>
      </w:pPr>
      <w:r w:rsidRPr="00D426D1">
        <w:rPr>
          <w:rStyle w:val="Appelnotedebasdep"/>
        </w:rPr>
        <w:footnoteRef/>
      </w:r>
      <w:r w:rsidRPr="00D426D1">
        <w:t xml:space="preserve"> CE, Sección Primera. Sentencia fechadas de: (i) 29-08-2007, CP: Fajardo G., No.1994-09845-01; (ii) 26-11-2009, </w:t>
      </w:r>
      <w:proofErr w:type="spellStart"/>
      <w:r w:rsidRPr="00D426D1">
        <w:t>CP</w:t>
      </w:r>
      <w:proofErr w:type="spellEnd"/>
      <w:r w:rsidRPr="00D426D1">
        <w:t xml:space="preserve">: </w:t>
      </w:r>
      <w:proofErr w:type="spellStart"/>
      <w:r w:rsidRPr="00D426D1">
        <w:t>Ostau</w:t>
      </w:r>
      <w:proofErr w:type="spellEnd"/>
      <w:r w:rsidRPr="00D426D1">
        <w:t xml:space="preserve"> de L., No.2004-02049-01(AP); y, (iii) 09-03-2011, CP: Andrade R., No.1994-09804-01</w:t>
      </w:r>
    </w:p>
  </w:footnote>
  <w:footnote w:id="80">
    <w:p w:rsidR="007B26FB" w:rsidRPr="00D426D1" w:rsidRDefault="007B26FB" w:rsidP="00313F33">
      <w:pPr>
        <w:pStyle w:val="Notedebasdepage"/>
        <w:jc w:val="both"/>
        <w:rPr>
          <w:lang w:val="es-CO"/>
        </w:rPr>
      </w:pPr>
      <w:r w:rsidRPr="00D426D1">
        <w:rPr>
          <w:rStyle w:val="Appelnotedebasdep"/>
        </w:rPr>
        <w:footnoteRef/>
      </w:r>
      <w:r w:rsidRPr="00D426D1">
        <w:t xml:space="preserve"> </w:t>
      </w:r>
      <w:r w:rsidRPr="00D426D1">
        <w:rPr>
          <w:lang w:val="es-CO"/>
        </w:rPr>
        <w:t>Sentencias C-807 de 2002, T-920 de 2004 y C-124 de 2011.</w:t>
      </w:r>
    </w:p>
  </w:footnote>
  <w:footnote w:id="81">
    <w:p w:rsidR="007B26FB" w:rsidRPr="00D426D1" w:rsidRDefault="007B26FB" w:rsidP="00313F33">
      <w:pPr>
        <w:pStyle w:val="Notedebasdepage"/>
        <w:rPr>
          <w:lang w:val="es-CO"/>
        </w:rPr>
      </w:pPr>
      <w:r w:rsidRPr="00D426D1">
        <w:rPr>
          <w:rStyle w:val="Appelnotedebasdep"/>
        </w:rPr>
        <w:footnoteRef/>
      </w:r>
      <w:r w:rsidRPr="00D426D1">
        <w:t xml:space="preserve"> AZULA C., Jaime. Manual de derecho probatorio, Temis, Santa Fe de Bogotá D.C., 1998, p.256.</w:t>
      </w:r>
    </w:p>
  </w:footnote>
  <w:footnote w:id="82">
    <w:p w:rsidR="007B26FB" w:rsidRPr="00D426D1" w:rsidRDefault="007B26FB" w:rsidP="00313F33">
      <w:pPr>
        <w:pStyle w:val="Notedebasdepage"/>
        <w:rPr>
          <w:lang w:val="es-CO"/>
        </w:rPr>
      </w:pPr>
      <w:r w:rsidRPr="00D426D1">
        <w:rPr>
          <w:rStyle w:val="Appelnotedebasdep"/>
        </w:rPr>
        <w:footnoteRef/>
      </w:r>
      <w:r w:rsidRPr="00D426D1">
        <w:t xml:space="preserve"> </w:t>
      </w:r>
      <w:r w:rsidRPr="00D426D1">
        <w:rPr>
          <w:lang w:val="es-CO"/>
        </w:rPr>
        <w:t xml:space="preserve">CSJ, Sala de negocios generales. Providencia del 18-02-1942. </w:t>
      </w:r>
    </w:p>
  </w:footnote>
  <w:footnote w:id="83">
    <w:p w:rsidR="007B26FB" w:rsidRPr="00D426D1" w:rsidRDefault="007B26FB" w:rsidP="00313F33">
      <w:pPr>
        <w:pStyle w:val="Notedebasdepage"/>
        <w:jc w:val="both"/>
        <w:rPr>
          <w:lang w:val="es-CO"/>
        </w:rPr>
      </w:pPr>
      <w:r w:rsidRPr="00D426D1">
        <w:rPr>
          <w:rStyle w:val="Appelnotedebasdep"/>
        </w:rPr>
        <w:footnoteRef/>
      </w:r>
      <w:r w:rsidRPr="00D426D1">
        <w:t xml:space="preserve"> OCHOA P. César Mauricio. Tratado de los dictámenes periciales, </w:t>
      </w:r>
      <w:proofErr w:type="spellStart"/>
      <w:r w:rsidRPr="00D426D1">
        <w:t>Dike</w:t>
      </w:r>
      <w:proofErr w:type="spellEnd"/>
      <w:r w:rsidRPr="00D426D1">
        <w:t xml:space="preserve">, </w:t>
      </w:r>
      <w:proofErr w:type="spellStart"/>
      <w:r w:rsidRPr="00D426D1">
        <w:t>Medellin</w:t>
      </w:r>
      <w:proofErr w:type="spellEnd"/>
      <w:r w:rsidRPr="00D426D1">
        <w:t xml:space="preserve">, 2017, </w:t>
      </w:r>
      <w:proofErr w:type="spellStart"/>
      <w:r w:rsidRPr="00D426D1">
        <w:t>p.210</w:t>
      </w:r>
      <w:proofErr w:type="spellEnd"/>
      <w:r w:rsidRPr="00D426D1">
        <w:t>.</w:t>
      </w:r>
    </w:p>
  </w:footnote>
  <w:footnote w:id="84">
    <w:p w:rsidR="007B26FB" w:rsidRPr="00D426D1" w:rsidRDefault="007B26FB" w:rsidP="00834035">
      <w:pPr>
        <w:pStyle w:val="Notedebasdepage"/>
        <w:jc w:val="both"/>
        <w:rPr>
          <w:lang w:val="es-CO"/>
        </w:rPr>
      </w:pPr>
      <w:r w:rsidRPr="00D426D1">
        <w:rPr>
          <w:rStyle w:val="Appelnotedebasdep"/>
        </w:rPr>
        <w:footnoteRef/>
      </w:r>
      <w:r w:rsidRPr="00D426D1">
        <w:t xml:space="preserve"> </w:t>
      </w:r>
      <w:r w:rsidRPr="00D426D1">
        <w:rPr>
          <w:lang w:val="es-CO"/>
        </w:rPr>
        <w:t xml:space="preserve">CSJ. SC13925-2016 y SC15996-2016 </w:t>
      </w:r>
    </w:p>
  </w:footnote>
  <w:footnote w:id="85">
    <w:p w:rsidR="007B26FB" w:rsidRPr="00D426D1" w:rsidRDefault="007B26FB" w:rsidP="00834035">
      <w:pPr>
        <w:pStyle w:val="Notedebasdepage"/>
        <w:jc w:val="both"/>
        <w:rPr>
          <w:lang w:val="es-CO"/>
        </w:rPr>
      </w:pPr>
      <w:r w:rsidRPr="00D426D1">
        <w:rPr>
          <w:rStyle w:val="Appelnotedebasdep"/>
        </w:rPr>
        <w:footnoteRef/>
      </w:r>
      <w:r w:rsidRPr="00D426D1">
        <w:t xml:space="preserve"> CSJ, Civil. Sentencias: (i) </w:t>
      </w:r>
      <w:r w:rsidRPr="00D426D1">
        <w:rPr>
          <w:spacing w:val="-3"/>
        </w:rPr>
        <w:t>De</w:t>
      </w:r>
      <w:r>
        <w:rPr>
          <w:spacing w:val="-3"/>
        </w:rPr>
        <w:t>l</w:t>
      </w:r>
      <w:r w:rsidRPr="00D426D1">
        <w:rPr>
          <w:spacing w:val="-3"/>
        </w:rPr>
        <w:t xml:space="preserve"> </w:t>
      </w:r>
      <w:r w:rsidRPr="00D426D1">
        <w:rPr>
          <w:lang w:val="es-MX"/>
        </w:rPr>
        <w:t>22-03-2007, No.5125; (ii) Del 15-04-2009, No.1995-10351-01; (iii) Del 18-12-2009, No.1998-00529-01; (iv) Del 17-11-2011, No.1999-00533-01; y (v) Del 09-07-</w:t>
      </w:r>
      <w:r w:rsidRPr="00D426D1">
        <w:t>2012, No.2002-00101-01.</w:t>
      </w:r>
    </w:p>
  </w:footnote>
  <w:footnote w:id="86">
    <w:p w:rsidR="007B26FB" w:rsidRPr="00351218" w:rsidRDefault="007B26FB">
      <w:pPr>
        <w:pStyle w:val="Notedebasdepage"/>
        <w:rPr>
          <w:lang w:val="es-CO"/>
        </w:rPr>
      </w:pPr>
      <w:r>
        <w:rPr>
          <w:rStyle w:val="Appelnotedebasdep"/>
        </w:rPr>
        <w:footnoteRef/>
      </w:r>
      <w:r>
        <w:t xml:space="preserve"> </w:t>
      </w:r>
      <w:r w:rsidRPr="00834035">
        <w:rPr>
          <w:lang w:val="es-CO"/>
        </w:rPr>
        <w:t>CSJ. SC13925-2016</w:t>
      </w:r>
      <w:r>
        <w:rPr>
          <w:lang w:val="es-CO"/>
        </w:rPr>
        <w:t>.</w:t>
      </w:r>
    </w:p>
  </w:footnote>
  <w:footnote w:id="87">
    <w:p w:rsidR="007B26FB" w:rsidRPr="00834035" w:rsidRDefault="007B26FB" w:rsidP="00834035">
      <w:pPr>
        <w:pStyle w:val="Notedebasdepage"/>
        <w:jc w:val="both"/>
        <w:rPr>
          <w:lang w:val="es-CO"/>
        </w:rPr>
      </w:pPr>
      <w:r w:rsidRPr="00834035">
        <w:rPr>
          <w:rStyle w:val="Appelnotedebasdep"/>
        </w:rPr>
        <w:footnoteRef/>
      </w:r>
      <w:r w:rsidRPr="00834035">
        <w:t xml:space="preserve"> CSJ</w:t>
      </w:r>
      <w:r w:rsidRPr="00834035">
        <w:rPr>
          <w:lang w:val="es-CO"/>
        </w:rPr>
        <w:t>. SC15996-2016.</w:t>
      </w:r>
    </w:p>
  </w:footnote>
  <w:footnote w:id="88">
    <w:p w:rsidR="007B26FB" w:rsidRPr="00834035" w:rsidRDefault="007B26FB" w:rsidP="00834035">
      <w:pPr>
        <w:pStyle w:val="Notedebasdepage"/>
        <w:jc w:val="both"/>
      </w:pPr>
      <w:r w:rsidRPr="00834035">
        <w:rPr>
          <w:rStyle w:val="Appelnotedebasdep"/>
        </w:rPr>
        <w:footnoteRef/>
      </w:r>
      <w:r w:rsidRPr="00834035">
        <w:t xml:space="preserve"> CSJ, Civil. Sentencia del 21-07-1922, </w:t>
      </w:r>
      <w:proofErr w:type="spellStart"/>
      <w:r w:rsidRPr="00834035">
        <w:t>MP</w:t>
      </w:r>
      <w:proofErr w:type="spellEnd"/>
      <w:r w:rsidRPr="00834035">
        <w:t xml:space="preserve">: Tancredo </w:t>
      </w:r>
      <w:proofErr w:type="spellStart"/>
      <w:r w:rsidRPr="00834035">
        <w:t>Nannetti</w:t>
      </w:r>
      <w:proofErr w:type="spellEnd"/>
      <w:r w:rsidRPr="00834035">
        <w:t>, Gaceta Judicial, tomo XXIX, No.1515, p.220.</w:t>
      </w:r>
    </w:p>
  </w:footnote>
  <w:footnote w:id="89">
    <w:p w:rsidR="007B26FB" w:rsidRPr="00834035" w:rsidRDefault="007B26FB" w:rsidP="00834035">
      <w:pPr>
        <w:pStyle w:val="Notedebasdepage"/>
        <w:jc w:val="both"/>
      </w:pPr>
      <w:r w:rsidRPr="00834035">
        <w:rPr>
          <w:rStyle w:val="Appelnotedebasdep"/>
        </w:rPr>
        <w:footnoteRef/>
      </w:r>
      <w:r w:rsidRPr="00834035">
        <w:t xml:space="preserve"> DÍEZ-PICAZO, Luis. Fundamentos de derecho civil patrimonial, tomo V, la responsabilidad extracontractual, reimpresión, Pamplona, España, </w:t>
      </w:r>
      <w:proofErr w:type="spellStart"/>
      <w:r w:rsidRPr="00834035">
        <w:t>Civitas</w:t>
      </w:r>
      <w:proofErr w:type="spellEnd"/>
      <w:r w:rsidRPr="00834035">
        <w:t xml:space="preserve"> – Thomson Reuters, 2014, p.316.</w:t>
      </w:r>
    </w:p>
  </w:footnote>
  <w:footnote w:id="90">
    <w:p w:rsidR="007B26FB" w:rsidRPr="00B562C0" w:rsidRDefault="007B26FB" w:rsidP="00834035">
      <w:pPr>
        <w:pStyle w:val="Notedebasdepage"/>
        <w:jc w:val="both"/>
        <w:rPr>
          <w:lang w:val="fr-FR"/>
        </w:rPr>
      </w:pPr>
      <w:r w:rsidRPr="00834035">
        <w:rPr>
          <w:rStyle w:val="Appelnotedebasdep"/>
        </w:rPr>
        <w:footnoteRef/>
      </w:r>
      <w:r w:rsidRPr="00B562C0">
        <w:rPr>
          <w:lang w:val="fr-FR"/>
        </w:rPr>
        <w:t xml:space="preserve"> </w:t>
      </w:r>
      <w:proofErr w:type="spellStart"/>
      <w:r w:rsidRPr="00B562C0">
        <w:rPr>
          <w:lang w:val="fr-FR"/>
        </w:rPr>
        <w:t>CSJ</w:t>
      </w:r>
      <w:proofErr w:type="spellEnd"/>
      <w:r w:rsidRPr="00B562C0">
        <w:rPr>
          <w:lang w:val="fr-FR"/>
        </w:rPr>
        <w:t xml:space="preserve">. </w:t>
      </w:r>
      <w:proofErr w:type="spellStart"/>
      <w:r w:rsidRPr="00B562C0">
        <w:rPr>
          <w:lang w:val="fr-FR"/>
        </w:rPr>
        <w:t>SC13925</w:t>
      </w:r>
      <w:proofErr w:type="spellEnd"/>
      <w:r w:rsidRPr="00B562C0">
        <w:rPr>
          <w:lang w:val="fr-FR"/>
        </w:rPr>
        <w:t xml:space="preserve">-2016.  </w:t>
      </w:r>
    </w:p>
  </w:footnote>
  <w:footnote w:id="91">
    <w:p w:rsidR="007B26FB" w:rsidRPr="00775FD6" w:rsidRDefault="007B26FB" w:rsidP="00E90A33">
      <w:pPr>
        <w:pStyle w:val="Notedebasdepage"/>
        <w:jc w:val="both"/>
      </w:pPr>
      <w:r w:rsidRPr="00775FD6">
        <w:rPr>
          <w:rStyle w:val="Appelnotedebasdep"/>
        </w:rPr>
        <w:footnoteRef/>
      </w:r>
      <w:r w:rsidRPr="00B562C0">
        <w:rPr>
          <w:lang w:val="fr-FR"/>
        </w:rPr>
        <w:t xml:space="preserve"> </w:t>
      </w:r>
      <w:proofErr w:type="spellStart"/>
      <w:r w:rsidRPr="00B562C0">
        <w:rPr>
          <w:lang w:val="fr-FR"/>
        </w:rPr>
        <w:t>MACAUSLAND</w:t>
      </w:r>
      <w:proofErr w:type="spellEnd"/>
      <w:r w:rsidRPr="00B562C0">
        <w:rPr>
          <w:lang w:val="fr-FR"/>
        </w:rPr>
        <w:t xml:space="preserve"> S., Ma. </w:t>
      </w:r>
      <w:r w:rsidRPr="00775FD6">
        <w:t>Cecilia.  Tipología y reparación del daño no patrimonial, situación en Iberoamérica y en la jurisprudencia de la Corte Interamericana de Derechos Humanos, Universidad Externado de Colombia, Bogotá DC, 2013</w:t>
      </w:r>
      <w:r>
        <w:t xml:space="preserve">, </w:t>
      </w:r>
      <w:r w:rsidRPr="00775FD6">
        <w:t>Ob. cit., p.74.</w:t>
      </w:r>
    </w:p>
  </w:footnote>
  <w:footnote w:id="92">
    <w:p w:rsidR="007B26FB" w:rsidRPr="00775FD6" w:rsidRDefault="007B26FB" w:rsidP="00E90A33">
      <w:pPr>
        <w:pStyle w:val="Notedebasdepage"/>
        <w:jc w:val="both"/>
      </w:pPr>
      <w:r w:rsidRPr="00775FD6">
        <w:rPr>
          <w:rStyle w:val="Appelnotedebasdep"/>
        </w:rPr>
        <w:footnoteRef/>
      </w:r>
      <w:r w:rsidRPr="00775FD6">
        <w:t xml:space="preserve"> </w:t>
      </w:r>
      <w:r w:rsidRPr="00775FD6">
        <w:rPr>
          <w:lang w:val="es-CO"/>
        </w:rPr>
        <w:t>TAMAYO J., Javier.  Ob. cit., p.392.</w:t>
      </w:r>
    </w:p>
  </w:footnote>
  <w:footnote w:id="93">
    <w:p w:rsidR="007B26FB" w:rsidRPr="00775FD6" w:rsidRDefault="007B26FB" w:rsidP="00E90A33">
      <w:pPr>
        <w:pStyle w:val="Notedebasdepage"/>
        <w:jc w:val="both"/>
      </w:pPr>
      <w:r w:rsidRPr="00775FD6">
        <w:rPr>
          <w:rStyle w:val="Appelnotedebasdep"/>
        </w:rPr>
        <w:footnoteRef/>
      </w:r>
      <w:r w:rsidRPr="00775FD6">
        <w:t xml:space="preserve"> CSJ, </w:t>
      </w:r>
      <w:r w:rsidRPr="00775FD6">
        <w:rPr>
          <w:lang w:val="es-CO"/>
        </w:rPr>
        <w:t xml:space="preserve">Civil. Sentencias (i) 28-02-1990, MP: Marín N; (ii) 25-11-1992, MP: Jaramillo S., No.3382; (iii) 05-05-1993, </w:t>
      </w:r>
      <w:proofErr w:type="spellStart"/>
      <w:r w:rsidRPr="00775FD6">
        <w:rPr>
          <w:lang w:val="es-CO"/>
        </w:rPr>
        <w:t>MP</w:t>
      </w:r>
      <w:proofErr w:type="spellEnd"/>
      <w:r w:rsidRPr="00775FD6">
        <w:rPr>
          <w:lang w:val="es-CO"/>
        </w:rPr>
        <w:t xml:space="preserve">: </w:t>
      </w:r>
      <w:proofErr w:type="spellStart"/>
      <w:r w:rsidRPr="00775FD6">
        <w:rPr>
          <w:lang w:val="es-CO"/>
        </w:rPr>
        <w:t>Bechara</w:t>
      </w:r>
      <w:proofErr w:type="spellEnd"/>
      <w:r w:rsidRPr="00775FD6">
        <w:rPr>
          <w:lang w:val="es-CO"/>
        </w:rPr>
        <w:t xml:space="preserve"> S., No.4978; (iv) 05-05-1999, MP: Castillo R., expediente No.4978.</w:t>
      </w:r>
    </w:p>
  </w:footnote>
  <w:footnote w:id="94">
    <w:p w:rsidR="007B26FB" w:rsidRPr="00775FD6" w:rsidRDefault="007B26FB" w:rsidP="00E90A33">
      <w:pPr>
        <w:pStyle w:val="Notedebasdepage"/>
        <w:jc w:val="both"/>
      </w:pPr>
      <w:r w:rsidRPr="00775FD6">
        <w:rPr>
          <w:rStyle w:val="Appelnotedebasdep"/>
        </w:rPr>
        <w:footnoteRef/>
      </w:r>
      <w:r w:rsidRPr="00775FD6">
        <w:t xml:space="preserve"> CSJ</w:t>
      </w:r>
      <w:r w:rsidR="00292858">
        <w:rPr>
          <w:lang w:val="es-CO"/>
        </w:rPr>
        <w:t>. SC10297-2014.</w:t>
      </w:r>
    </w:p>
  </w:footnote>
  <w:footnote w:id="95">
    <w:p w:rsidR="007B26FB" w:rsidRPr="00775FD6" w:rsidRDefault="007B26FB" w:rsidP="00E90A33">
      <w:pPr>
        <w:pStyle w:val="Notedebasdepage"/>
        <w:jc w:val="both"/>
      </w:pPr>
      <w:r w:rsidRPr="00775FD6">
        <w:rPr>
          <w:rStyle w:val="Appelnotedebasdep"/>
        </w:rPr>
        <w:footnoteRef/>
      </w:r>
      <w:r w:rsidRPr="00775FD6">
        <w:t xml:space="preserve"> CE, Sección Tercera. Sentencia del 07-07-2011; CP: Gil B., No.20.835.</w:t>
      </w:r>
    </w:p>
  </w:footnote>
  <w:footnote w:id="96">
    <w:p w:rsidR="007B26FB" w:rsidRPr="00775FD6" w:rsidRDefault="007B26FB" w:rsidP="00E90A33">
      <w:pPr>
        <w:pStyle w:val="Notedebasdepage"/>
        <w:jc w:val="both"/>
        <w:rPr>
          <w:lang w:val="es-CO"/>
        </w:rPr>
      </w:pPr>
      <w:r w:rsidRPr="00775FD6">
        <w:rPr>
          <w:rStyle w:val="Appelnotedebasdep"/>
        </w:rPr>
        <w:footnoteRef/>
      </w:r>
      <w:r w:rsidRPr="00775FD6">
        <w:t xml:space="preserve"> CSJ, </w:t>
      </w:r>
      <w:r w:rsidRPr="00775FD6">
        <w:rPr>
          <w:lang w:val="es-CO"/>
        </w:rPr>
        <w:t>Civil. Sentencia del 18-12-2012, MP: Salazar R., No</w:t>
      </w:r>
      <w:r w:rsidRPr="00775FD6">
        <w:rPr>
          <w:bCs/>
        </w:rPr>
        <w:t>. 2004-00172-01.</w:t>
      </w:r>
    </w:p>
  </w:footnote>
  <w:footnote w:id="97">
    <w:p w:rsidR="007B26FB" w:rsidRPr="00775FD6" w:rsidRDefault="007B26FB" w:rsidP="00E90A33">
      <w:pPr>
        <w:pStyle w:val="Notedebasdepage"/>
        <w:jc w:val="both"/>
        <w:rPr>
          <w:lang w:val="es-CO"/>
        </w:rPr>
      </w:pPr>
      <w:r w:rsidRPr="00775FD6">
        <w:rPr>
          <w:rStyle w:val="Appelnotedebasdep"/>
        </w:rPr>
        <w:footnoteRef/>
      </w:r>
      <w:r w:rsidRPr="00775FD6">
        <w:t xml:space="preserve"> </w:t>
      </w:r>
      <w:r w:rsidRPr="00775FD6">
        <w:rPr>
          <w:lang w:val="es-CO"/>
        </w:rPr>
        <w:t>CSJ. SC13925-2016.</w:t>
      </w:r>
    </w:p>
  </w:footnote>
  <w:footnote w:id="98">
    <w:p w:rsidR="007B26FB" w:rsidRPr="00775FD6" w:rsidRDefault="007B26FB" w:rsidP="00E90A33">
      <w:pPr>
        <w:pStyle w:val="Notedebasdepage"/>
        <w:jc w:val="both"/>
      </w:pPr>
      <w:r w:rsidRPr="00775FD6">
        <w:rPr>
          <w:rStyle w:val="Appelnotedebasdep"/>
        </w:rPr>
        <w:footnoteRef/>
      </w:r>
      <w:r w:rsidRPr="00775FD6">
        <w:t xml:space="preserve"> DÍEZ-PICAZO, Luis. Ob. cit., p.323.</w:t>
      </w:r>
    </w:p>
  </w:footnote>
  <w:footnote w:id="99">
    <w:p w:rsidR="007B26FB" w:rsidRPr="00B562C0" w:rsidRDefault="007B26FB" w:rsidP="00E90A33">
      <w:pPr>
        <w:pStyle w:val="Notedebasdepage"/>
        <w:jc w:val="both"/>
        <w:rPr>
          <w:lang w:val="fr-FR"/>
        </w:rPr>
      </w:pPr>
      <w:r w:rsidRPr="00775FD6">
        <w:rPr>
          <w:rStyle w:val="Appelnotedebasdep"/>
        </w:rPr>
        <w:footnoteRef/>
      </w:r>
      <w:r w:rsidRPr="00B562C0">
        <w:rPr>
          <w:lang w:val="fr-FR"/>
        </w:rPr>
        <w:t xml:space="preserve"> </w:t>
      </w:r>
      <w:proofErr w:type="spellStart"/>
      <w:r w:rsidRPr="00B562C0">
        <w:rPr>
          <w:lang w:val="fr-FR"/>
        </w:rPr>
        <w:t>MACAUSLAND</w:t>
      </w:r>
      <w:proofErr w:type="spellEnd"/>
      <w:r w:rsidRPr="00B562C0">
        <w:rPr>
          <w:lang w:val="fr-FR"/>
        </w:rPr>
        <w:t xml:space="preserve"> S., Ma. Cecilia.  Ob. </w:t>
      </w:r>
      <w:proofErr w:type="spellStart"/>
      <w:proofErr w:type="gramStart"/>
      <w:r w:rsidRPr="00B562C0">
        <w:rPr>
          <w:lang w:val="fr-FR"/>
        </w:rPr>
        <w:t>cit</w:t>
      </w:r>
      <w:proofErr w:type="spellEnd"/>
      <w:proofErr w:type="gramEnd"/>
      <w:r w:rsidRPr="00B562C0">
        <w:rPr>
          <w:lang w:val="fr-FR"/>
        </w:rPr>
        <w:t xml:space="preserve">. </w:t>
      </w:r>
    </w:p>
  </w:footnote>
  <w:footnote w:id="100">
    <w:p w:rsidR="007B26FB" w:rsidRPr="00775FD6" w:rsidRDefault="007B26FB" w:rsidP="00E90A33">
      <w:pPr>
        <w:pStyle w:val="Notedebasdepage"/>
        <w:jc w:val="both"/>
      </w:pPr>
      <w:r w:rsidRPr="00775FD6">
        <w:rPr>
          <w:rStyle w:val="Appelnotedebasdep"/>
        </w:rPr>
        <w:footnoteRef/>
      </w:r>
      <w:r w:rsidRPr="00775FD6">
        <w:t xml:space="preserve"> ROJAS Q., Sergio. Ob. cit., p.119.</w:t>
      </w:r>
    </w:p>
  </w:footnote>
  <w:footnote w:id="101">
    <w:p w:rsidR="007B26FB" w:rsidRPr="00775FD6" w:rsidRDefault="007B26FB" w:rsidP="00E90A33">
      <w:pPr>
        <w:pStyle w:val="Notedebasdepage"/>
        <w:jc w:val="both"/>
      </w:pPr>
      <w:r w:rsidRPr="00775FD6">
        <w:rPr>
          <w:rStyle w:val="Appelnotedebasdep"/>
        </w:rPr>
        <w:footnoteRef/>
      </w:r>
      <w:r w:rsidRPr="00775FD6">
        <w:t xml:space="preserve"> DE CUPIS, Adriano. El daño, teoría general de la responsabilidad civil, casa editorial </w:t>
      </w:r>
      <w:proofErr w:type="spellStart"/>
      <w:r w:rsidRPr="00775FD6">
        <w:t>Bosh</w:t>
      </w:r>
      <w:proofErr w:type="spellEnd"/>
      <w:r w:rsidRPr="00775FD6">
        <w:t>, Barcelona, España, 2ª traducción del italiano, 1970, p.558.</w:t>
      </w:r>
    </w:p>
  </w:footnote>
  <w:footnote w:id="102">
    <w:p w:rsidR="007B26FB" w:rsidRPr="00834035" w:rsidRDefault="007B26FB" w:rsidP="00834035">
      <w:pPr>
        <w:pStyle w:val="Notedebasdepage"/>
        <w:jc w:val="both"/>
        <w:rPr>
          <w:lang w:val="es-CO"/>
        </w:rPr>
      </w:pPr>
      <w:r w:rsidRPr="00834035">
        <w:rPr>
          <w:rStyle w:val="Appelnotedebasdep"/>
        </w:rPr>
        <w:footnoteRef/>
      </w:r>
      <w:r w:rsidRPr="00834035">
        <w:t xml:space="preserve"> CSJ</w:t>
      </w:r>
      <w:r>
        <w:t>.</w:t>
      </w:r>
      <w:r w:rsidRPr="00834035">
        <w:rPr>
          <w:lang w:val="es-CO"/>
        </w:rPr>
        <w:t xml:space="preserve"> SC13925-2016 y SC16690-2016.</w:t>
      </w:r>
      <w:r w:rsidR="00DC1690">
        <w:rPr>
          <w:lang w:val="es-CO"/>
        </w:rPr>
        <w:t xml:space="preserve"> Reiterada en SC9193-2017.</w:t>
      </w:r>
    </w:p>
  </w:footnote>
  <w:footnote w:id="103">
    <w:p w:rsidR="007B26FB" w:rsidRPr="00D176F8" w:rsidRDefault="007B26FB" w:rsidP="00834035">
      <w:pPr>
        <w:pStyle w:val="Notedebasdepage"/>
        <w:jc w:val="both"/>
        <w:rPr>
          <w:lang w:val="es-CO"/>
        </w:rPr>
      </w:pPr>
      <w:r w:rsidRPr="00834035">
        <w:rPr>
          <w:rStyle w:val="Appelnotedebasdep"/>
        </w:rPr>
        <w:footnoteRef/>
      </w:r>
      <w:r w:rsidRPr="00834035">
        <w:t xml:space="preserve"> CSJ</w:t>
      </w:r>
      <w:r w:rsidRPr="00834035">
        <w:rPr>
          <w:lang w:val="es-CO"/>
        </w:rPr>
        <w:t>. SC15996-2016</w:t>
      </w:r>
      <w:r>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FB" w:rsidRDefault="007B26FB"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26FB" w:rsidRDefault="007B26FB"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FB" w:rsidRPr="00122D51" w:rsidRDefault="007B26FB"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562C0" w:rsidRPr="00B562C0">
      <w:rPr>
        <w:rFonts w:asciiTheme="minorHAnsi" w:hAnsiTheme="minorHAnsi"/>
        <w:bCs/>
        <w:noProof/>
      </w:rPr>
      <w:t>26</w:t>
    </w:r>
    <w:r w:rsidRPr="00122D51">
      <w:rPr>
        <w:rFonts w:asciiTheme="minorHAnsi" w:hAnsiTheme="minorHAnsi"/>
      </w:rPr>
      <w:fldChar w:fldCharType="end"/>
    </w:r>
  </w:p>
  <w:p w:rsidR="007B26FB" w:rsidRPr="0092502E" w:rsidRDefault="007B26FB"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274</w:t>
    </w:r>
    <w:r w:rsidRPr="0092502E">
      <w:rPr>
        <w:rFonts w:ascii="Euphemia" w:eastAsia="DotumChe" w:hAnsi="Euphemia"/>
        <w:i/>
        <w:sz w:val="18"/>
      </w:rPr>
      <w:t>-01</w:t>
    </w:r>
  </w:p>
  <w:p w:rsidR="007B26FB" w:rsidRDefault="007B26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FB" w:rsidRPr="00122D51" w:rsidRDefault="007B26FB"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562C0" w:rsidRPr="00B562C0">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0F79C6"/>
    <w:multiLevelType w:val="hybridMultilevel"/>
    <w:tmpl w:val="9AF8AB7C"/>
    <w:lvl w:ilvl="0" w:tplc="07849D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8">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9">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1">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3">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7">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9">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6"/>
  </w:num>
  <w:num w:numId="4">
    <w:abstractNumId w:val="22"/>
  </w:num>
  <w:num w:numId="5">
    <w:abstractNumId w:val="7"/>
  </w:num>
  <w:num w:numId="6">
    <w:abstractNumId w:val="14"/>
  </w:num>
  <w:num w:numId="7">
    <w:abstractNumId w:val="5"/>
  </w:num>
  <w:num w:numId="8">
    <w:abstractNumId w:val="8"/>
  </w:num>
  <w:num w:numId="9">
    <w:abstractNumId w:val="3"/>
  </w:num>
  <w:num w:numId="10">
    <w:abstractNumId w:val="11"/>
  </w:num>
  <w:num w:numId="11">
    <w:abstractNumId w:val="27"/>
  </w:num>
  <w:num w:numId="12">
    <w:abstractNumId w:val="28"/>
  </w:num>
  <w:num w:numId="13">
    <w:abstractNumId w:val="6"/>
  </w:num>
  <w:num w:numId="14">
    <w:abstractNumId w:val="4"/>
  </w:num>
  <w:num w:numId="15">
    <w:abstractNumId w:val="20"/>
  </w:num>
  <w:num w:numId="16">
    <w:abstractNumId w:val="29"/>
  </w:num>
  <w:num w:numId="17">
    <w:abstractNumId w:val="23"/>
  </w:num>
  <w:num w:numId="18">
    <w:abstractNumId w:val="18"/>
  </w:num>
  <w:num w:numId="19">
    <w:abstractNumId w:val="2"/>
  </w:num>
  <w:num w:numId="20">
    <w:abstractNumId w:val="17"/>
  </w:num>
  <w:num w:numId="21">
    <w:abstractNumId w:val="16"/>
  </w:num>
  <w:num w:numId="22">
    <w:abstractNumId w:val="24"/>
  </w:num>
  <w:num w:numId="23">
    <w:abstractNumId w:val="19"/>
  </w:num>
  <w:num w:numId="24">
    <w:abstractNumId w:val="19"/>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9"/>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5"/>
  </w:num>
  <w:num w:numId="28">
    <w:abstractNumId w:val="15"/>
  </w:num>
  <w:num w:numId="29">
    <w:abstractNumId w:val="13"/>
  </w:num>
  <w:num w:numId="30">
    <w:abstractNumId w:val="9"/>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7E9"/>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859"/>
    <w:rsid w:val="00013DAA"/>
    <w:rsid w:val="00013ED8"/>
    <w:rsid w:val="00014129"/>
    <w:rsid w:val="00014EFC"/>
    <w:rsid w:val="0001504F"/>
    <w:rsid w:val="00015220"/>
    <w:rsid w:val="00015E42"/>
    <w:rsid w:val="0001650A"/>
    <w:rsid w:val="000168A9"/>
    <w:rsid w:val="00016C6A"/>
    <w:rsid w:val="00016D63"/>
    <w:rsid w:val="00016D87"/>
    <w:rsid w:val="00017540"/>
    <w:rsid w:val="00017AD4"/>
    <w:rsid w:val="0002023F"/>
    <w:rsid w:val="000208AD"/>
    <w:rsid w:val="00020953"/>
    <w:rsid w:val="00020956"/>
    <w:rsid w:val="000211C0"/>
    <w:rsid w:val="0002120B"/>
    <w:rsid w:val="00021A1E"/>
    <w:rsid w:val="00022487"/>
    <w:rsid w:val="0002315B"/>
    <w:rsid w:val="000234AA"/>
    <w:rsid w:val="0002449A"/>
    <w:rsid w:val="000245A8"/>
    <w:rsid w:val="000247E7"/>
    <w:rsid w:val="0002621C"/>
    <w:rsid w:val="0002694C"/>
    <w:rsid w:val="000271FD"/>
    <w:rsid w:val="000302E1"/>
    <w:rsid w:val="00030471"/>
    <w:rsid w:val="00030C8A"/>
    <w:rsid w:val="00030D61"/>
    <w:rsid w:val="00031057"/>
    <w:rsid w:val="00031084"/>
    <w:rsid w:val="000316DD"/>
    <w:rsid w:val="00031ABA"/>
    <w:rsid w:val="000323DB"/>
    <w:rsid w:val="000325D6"/>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1F07"/>
    <w:rsid w:val="0004210C"/>
    <w:rsid w:val="00042521"/>
    <w:rsid w:val="00042DA4"/>
    <w:rsid w:val="0004364C"/>
    <w:rsid w:val="0004452E"/>
    <w:rsid w:val="0004460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033"/>
    <w:rsid w:val="0004721A"/>
    <w:rsid w:val="00047225"/>
    <w:rsid w:val="000474C0"/>
    <w:rsid w:val="00047BAA"/>
    <w:rsid w:val="00050604"/>
    <w:rsid w:val="0005087F"/>
    <w:rsid w:val="0005112C"/>
    <w:rsid w:val="0005192B"/>
    <w:rsid w:val="000519B7"/>
    <w:rsid w:val="000525F4"/>
    <w:rsid w:val="00052D38"/>
    <w:rsid w:val="00052D5A"/>
    <w:rsid w:val="000534D1"/>
    <w:rsid w:val="00053CEE"/>
    <w:rsid w:val="0005413E"/>
    <w:rsid w:val="000541C1"/>
    <w:rsid w:val="00054349"/>
    <w:rsid w:val="00054677"/>
    <w:rsid w:val="00054CC7"/>
    <w:rsid w:val="00055048"/>
    <w:rsid w:val="000554D9"/>
    <w:rsid w:val="0005559C"/>
    <w:rsid w:val="00055D20"/>
    <w:rsid w:val="0005682B"/>
    <w:rsid w:val="00056A8A"/>
    <w:rsid w:val="0005771C"/>
    <w:rsid w:val="00057E67"/>
    <w:rsid w:val="00057F6D"/>
    <w:rsid w:val="00060968"/>
    <w:rsid w:val="00060E56"/>
    <w:rsid w:val="00060EC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70B"/>
    <w:rsid w:val="0007316C"/>
    <w:rsid w:val="000733FA"/>
    <w:rsid w:val="0007374A"/>
    <w:rsid w:val="00073A70"/>
    <w:rsid w:val="00073C0D"/>
    <w:rsid w:val="000748DD"/>
    <w:rsid w:val="00074A47"/>
    <w:rsid w:val="00074E40"/>
    <w:rsid w:val="00074FBD"/>
    <w:rsid w:val="000756CC"/>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28"/>
    <w:rsid w:val="000824B4"/>
    <w:rsid w:val="000828A3"/>
    <w:rsid w:val="0008360D"/>
    <w:rsid w:val="000839D9"/>
    <w:rsid w:val="00083D82"/>
    <w:rsid w:val="0008401D"/>
    <w:rsid w:val="00084395"/>
    <w:rsid w:val="00084D56"/>
    <w:rsid w:val="00084D8A"/>
    <w:rsid w:val="00084E78"/>
    <w:rsid w:val="00084F43"/>
    <w:rsid w:val="00085917"/>
    <w:rsid w:val="0008605E"/>
    <w:rsid w:val="00086E1B"/>
    <w:rsid w:val="00087488"/>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3F2"/>
    <w:rsid w:val="000A34A6"/>
    <w:rsid w:val="000A3A90"/>
    <w:rsid w:val="000A4014"/>
    <w:rsid w:val="000A449C"/>
    <w:rsid w:val="000A475E"/>
    <w:rsid w:val="000A5681"/>
    <w:rsid w:val="000A5A6B"/>
    <w:rsid w:val="000A5B0D"/>
    <w:rsid w:val="000A5DE2"/>
    <w:rsid w:val="000A5FB1"/>
    <w:rsid w:val="000A6179"/>
    <w:rsid w:val="000A6A93"/>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1B2"/>
    <w:rsid w:val="000C02BF"/>
    <w:rsid w:val="000C03F0"/>
    <w:rsid w:val="000C05A3"/>
    <w:rsid w:val="000C0F2B"/>
    <w:rsid w:val="000C1247"/>
    <w:rsid w:val="000C135A"/>
    <w:rsid w:val="000C1759"/>
    <w:rsid w:val="000C1DDF"/>
    <w:rsid w:val="000C2323"/>
    <w:rsid w:val="000C3CBE"/>
    <w:rsid w:val="000C48C3"/>
    <w:rsid w:val="000C48DA"/>
    <w:rsid w:val="000C4976"/>
    <w:rsid w:val="000C561C"/>
    <w:rsid w:val="000C580D"/>
    <w:rsid w:val="000C59CC"/>
    <w:rsid w:val="000C68D0"/>
    <w:rsid w:val="000C74F2"/>
    <w:rsid w:val="000C76C7"/>
    <w:rsid w:val="000C7839"/>
    <w:rsid w:val="000C7844"/>
    <w:rsid w:val="000C7F0B"/>
    <w:rsid w:val="000D0249"/>
    <w:rsid w:val="000D0770"/>
    <w:rsid w:val="000D0950"/>
    <w:rsid w:val="000D0AB9"/>
    <w:rsid w:val="000D16C5"/>
    <w:rsid w:val="000D17B0"/>
    <w:rsid w:val="000D1843"/>
    <w:rsid w:val="000D1C3C"/>
    <w:rsid w:val="000D268E"/>
    <w:rsid w:val="000D371E"/>
    <w:rsid w:val="000D3A12"/>
    <w:rsid w:val="000D403A"/>
    <w:rsid w:val="000D4231"/>
    <w:rsid w:val="000D5DC4"/>
    <w:rsid w:val="000D621A"/>
    <w:rsid w:val="000D63B3"/>
    <w:rsid w:val="000D6B97"/>
    <w:rsid w:val="000D6C16"/>
    <w:rsid w:val="000D7264"/>
    <w:rsid w:val="000E0BA5"/>
    <w:rsid w:val="000E114F"/>
    <w:rsid w:val="000E197C"/>
    <w:rsid w:val="000E1B6B"/>
    <w:rsid w:val="000E27C7"/>
    <w:rsid w:val="000E2B4E"/>
    <w:rsid w:val="000E3157"/>
    <w:rsid w:val="000E3981"/>
    <w:rsid w:val="000E3BE6"/>
    <w:rsid w:val="000E3CEC"/>
    <w:rsid w:val="000E3D7A"/>
    <w:rsid w:val="000E406D"/>
    <w:rsid w:val="000E4E55"/>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4DAD"/>
    <w:rsid w:val="000F5094"/>
    <w:rsid w:val="000F5F7D"/>
    <w:rsid w:val="000F60FC"/>
    <w:rsid w:val="000F63AD"/>
    <w:rsid w:val="000F675D"/>
    <w:rsid w:val="000F683C"/>
    <w:rsid w:val="000F6ED2"/>
    <w:rsid w:val="000F73AC"/>
    <w:rsid w:val="000F786D"/>
    <w:rsid w:val="000F7A94"/>
    <w:rsid w:val="000F7D5B"/>
    <w:rsid w:val="000F7DBA"/>
    <w:rsid w:val="001000E5"/>
    <w:rsid w:val="001008D7"/>
    <w:rsid w:val="001011E2"/>
    <w:rsid w:val="001016BE"/>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289E"/>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B53"/>
    <w:rsid w:val="00131CB6"/>
    <w:rsid w:val="00131E0A"/>
    <w:rsid w:val="00131FB5"/>
    <w:rsid w:val="00132A05"/>
    <w:rsid w:val="00132E4B"/>
    <w:rsid w:val="00132F51"/>
    <w:rsid w:val="001331ED"/>
    <w:rsid w:val="001333AD"/>
    <w:rsid w:val="00133E3C"/>
    <w:rsid w:val="00134674"/>
    <w:rsid w:val="00134E37"/>
    <w:rsid w:val="00134FA0"/>
    <w:rsid w:val="001355D3"/>
    <w:rsid w:val="001355DF"/>
    <w:rsid w:val="00135635"/>
    <w:rsid w:val="00135838"/>
    <w:rsid w:val="0013589F"/>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2EAC"/>
    <w:rsid w:val="001433D3"/>
    <w:rsid w:val="00144535"/>
    <w:rsid w:val="00144674"/>
    <w:rsid w:val="001446E3"/>
    <w:rsid w:val="00144AFC"/>
    <w:rsid w:val="0014584F"/>
    <w:rsid w:val="00145878"/>
    <w:rsid w:val="00146625"/>
    <w:rsid w:val="00146AD9"/>
    <w:rsid w:val="00146C61"/>
    <w:rsid w:val="00146D52"/>
    <w:rsid w:val="00147079"/>
    <w:rsid w:val="001475AA"/>
    <w:rsid w:val="0014762E"/>
    <w:rsid w:val="00147B0B"/>
    <w:rsid w:val="00147D17"/>
    <w:rsid w:val="00147D2A"/>
    <w:rsid w:val="00147FF3"/>
    <w:rsid w:val="00150691"/>
    <w:rsid w:val="001506AE"/>
    <w:rsid w:val="00150CFF"/>
    <w:rsid w:val="00150D00"/>
    <w:rsid w:val="00150E24"/>
    <w:rsid w:val="001512D0"/>
    <w:rsid w:val="0015182F"/>
    <w:rsid w:val="00151A8D"/>
    <w:rsid w:val="00151A9A"/>
    <w:rsid w:val="00151AC0"/>
    <w:rsid w:val="00151CF9"/>
    <w:rsid w:val="00151D15"/>
    <w:rsid w:val="00151D9D"/>
    <w:rsid w:val="00151E6D"/>
    <w:rsid w:val="00152B86"/>
    <w:rsid w:val="00152B9F"/>
    <w:rsid w:val="00152EE2"/>
    <w:rsid w:val="00153180"/>
    <w:rsid w:val="00153CF8"/>
    <w:rsid w:val="00153EF2"/>
    <w:rsid w:val="0015410C"/>
    <w:rsid w:val="0015462C"/>
    <w:rsid w:val="0015478D"/>
    <w:rsid w:val="00154A7F"/>
    <w:rsid w:val="00155827"/>
    <w:rsid w:val="00155D75"/>
    <w:rsid w:val="00155F5B"/>
    <w:rsid w:val="00155FC1"/>
    <w:rsid w:val="00156313"/>
    <w:rsid w:val="0015662A"/>
    <w:rsid w:val="00156D08"/>
    <w:rsid w:val="00157DAD"/>
    <w:rsid w:val="00157DDC"/>
    <w:rsid w:val="001603F7"/>
    <w:rsid w:val="001607AA"/>
    <w:rsid w:val="00160AD5"/>
    <w:rsid w:val="00160BD5"/>
    <w:rsid w:val="00160C72"/>
    <w:rsid w:val="00161273"/>
    <w:rsid w:val="001615AD"/>
    <w:rsid w:val="00161695"/>
    <w:rsid w:val="0016176A"/>
    <w:rsid w:val="001628A6"/>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0F71"/>
    <w:rsid w:val="0017108B"/>
    <w:rsid w:val="0017144F"/>
    <w:rsid w:val="001725FC"/>
    <w:rsid w:val="0017262D"/>
    <w:rsid w:val="00172653"/>
    <w:rsid w:val="00172731"/>
    <w:rsid w:val="001727A2"/>
    <w:rsid w:val="00172D5D"/>
    <w:rsid w:val="0017320F"/>
    <w:rsid w:val="001732B2"/>
    <w:rsid w:val="0017399A"/>
    <w:rsid w:val="00173BDE"/>
    <w:rsid w:val="00173F82"/>
    <w:rsid w:val="00174456"/>
    <w:rsid w:val="001744B0"/>
    <w:rsid w:val="001744DA"/>
    <w:rsid w:val="00174913"/>
    <w:rsid w:val="001752A8"/>
    <w:rsid w:val="0017536C"/>
    <w:rsid w:val="00175BE2"/>
    <w:rsid w:val="00175C1B"/>
    <w:rsid w:val="00175C62"/>
    <w:rsid w:val="001770D3"/>
    <w:rsid w:val="00177874"/>
    <w:rsid w:val="001801E8"/>
    <w:rsid w:val="0018078C"/>
    <w:rsid w:val="00180AC1"/>
    <w:rsid w:val="0018137F"/>
    <w:rsid w:val="0018188B"/>
    <w:rsid w:val="00181C54"/>
    <w:rsid w:val="00182A74"/>
    <w:rsid w:val="00182A80"/>
    <w:rsid w:val="001836EF"/>
    <w:rsid w:val="00183B3D"/>
    <w:rsid w:val="00183BFD"/>
    <w:rsid w:val="00183C4D"/>
    <w:rsid w:val="00183CCB"/>
    <w:rsid w:val="001840AB"/>
    <w:rsid w:val="001842A7"/>
    <w:rsid w:val="00184C77"/>
    <w:rsid w:val="00184CF7"/>
    <w:rsid w:val="00184D3A"/>
    <w:rsid w:val="001856E6"/>
    <w:rsid w:val="0018579C"/>
    <w:rsid w:val="001858BA"/>
    <w:rsid w:val="00185EE2"/>
    <w:rsid w:val="0018642E"/>
    <w:rsid w:val="00186556"/>
    <w:rsid w:val="001869E5"/>
    <w:rsid w:val="00186B29"/>
    <w:rsid w:val="00186C1D"/>
    <w:rsid w:val="00187A03"/>
    <w:rsid w:val="00190235"/>
    <w:rsid w:val="00190800"/>
    <w:rsid w:val="0019099F"/>
    <w:rsid w:val="0019139E"/>
    <w:rsid w:val="00191961"/>
    <w:rsid w:val="00191AE7"/>
    <w:rsid w:val="00191EFE"/>
    <w:rsid w:val="00192764"/>
    <w:rsid w:val="00192C06"/>
    <w:rsid w:val="00192EF5"/>
    <w:rsid w:val="0019355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256"/>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3323"/>
    <w:rsid w:val="001A4109"/>
    <w:rsid w:val="001A426A"/>
    <w:rsid w:val="001A434D"/>
    <w:rsid w:val="001A4E3E"/>
    <w:rsid w:val="001A4EDB"/>
    <w:rsid w:val="001A5401"/>
    <w:rsid w:val="001A589E"/>
    <w:rsid w:val="001A59D2"/>
    <w:rsid w:val="001A5E94"/>
    <w:rsid w:val="001A6098"/>
    <w:rsid w:val="001A616F"/>
    <w:rsid w:val="001A61F6"/>
    <w:rsid w:val="001A6349"/>
    <w:rsid w:val="001A6D10"/>
    <w:rsid w:val="001A6EB0"/>
    <w:rsid w:val="001A70C8"/>
    <w:rsid w:val="001B0300"/>
    <w:rsid w:val="001B18DB"/>
    <w:rsid w:val="001B1E0C"/>
    <w:rsid w:val="001B1E5E"/>
    <w:rsid w:val="001B27CB"/>
    <w:rsid w:val="001B2D71"/>
    <w:rsid w:val="001B2ED1"/>
    <w:rsid w:val="001B3210"/>
    <w:rsid w:val="001B339A"/>
    <w:rsid w:val="001B38CC"/>
    <w:rsid w:val="001B4754"/>
    <w:rsid w:val="001B4AFD"/>
    <w:rsid w:val="001B4EC0"/>
    <w:rsid w:val="001B5E2D"/>
    <w:rsid w:val="001B5E51"/>
    <w:rsid w:val="001B5EB9"/>
    <w:rsid w:val="001B66D6"/>
    <w:rsid w:val="001B6C18"/>
    <w:rsid w:val="001B6DA2"/>
    <w:rsid w:val="001B75EB"/>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B4A"/>
    <w:rsid w:val="001D1DFD"/>
    <w:rsid w:val="001D2421"/>
    <w:rsid w:val="001D252D"/>
    <w:rsid w:val="001D2E75"/>
    <w:rsid w:val="001D2EB7"/>
    <w:rsid w:val="001D3227"/>
    <w:rsid w:val="001D395A"/>
    <w:rsid w:val="001D438A"/>
    <w:rsid w:val="001D4723"/>
    <w:rsid w:val="001D5120"/>
    <w:rsid w:val="001D5336"/>
    <w:rsid w:val="001D5401"/>
    <w:rsid w:val="001D5735"/>
    <w:rsid w:val="001D6532"/>
    <w:rsid w:val="001D6C84"/>
    <w:rsid w:val="001D7531"/>
    <w:rsid w:val="001D77AD"/>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3C0"/>
    <w:rsid w:val="001F49D6"/>
    <w:rsid w:val="001F53F2"/>
    <w:rsid w:val="001F5CB2"/>
    <w:rsid w:val="001F6307"/>
    <w:rsid w:val="001F6698"/>
    <w:rsid w:val="001F69C0"/>
    <w:rsid w:val="001F6F80"/>
    <w:rsid w:val="001F7339"/>
    <w:rsid w:val="00200ABF"/>
    <w:rsid w:val="002015C6"/>
    <w:rsid w:val="002019CB"/>
    <w:rsid w:val="00201FCC"/>
    <w:rsid w:val="002025F5"/>
    <w:rsid w:val="002028C7"/>
    <w:rsid w:val="00202905"/>
    <w:rsid w:val="00202948"/>
    <w:rsid w:val="00202AD3"/>
    <w:rsid w:val="00202C50"/>
    <w:rsid w:val="00202EBB"/>
    <w:rsid w:val="00202FE0"/>
    <w:rsid w:val="002038F0"/>
    <w:rsid w:val="0020391C"/>
    <w:rsid w:val="00203D13"/>
    <w:rsid w:val="00203F87"/>
    <w:rsid w:val="00204880"/>
    <w:rsid w:val="00204BDC"/>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C6A"/>
    <w:rsid w:val="00215D56"/>
    <w:rsid w:val="00216485"/>
    <w:rsid w:val="00216A5A"/>
    <w:rsid w:val="00216B7F"/>
    <w:rsid w:val="00217AC1"/>
    <w:rsid w:val="00220072"/>
    <w:rsid w:val="002201B3"/>
    <w:rsid w:val="00220AE0"/>
    <w:rsid w:val="002210F7"/>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16A"/>
    <w:rsid w:val="0024282E"/>
    <w:rsid w:val="00243291"/>
    <w:rsid w:val="002432DD"/>
    <w:rsid w:val="00243607"/>
    <w:rsid w:val="00243AD6"/>
    <w:rsid w:val="00243DEA"/>
    <w:rsid w:val="00244530"/>
    <w:rsid w:val="00244748"/>
    <w:rsid w:val="00244E8C"/>
    <w:rsid w:val="00244FEA"/>
    <w:rsid w:val="00245622"/>
    <w:rsid w:val="00245E00"/>
    <w:rsid w:val="00245E02"/>
    <w:rsid w:val="00246243"/>
    <w:rsid w:val="0024776D"/>
    <w:rsid w:val="00247FEB"/>
    <w:rsid w:val="002504CB"/>
    <w:rsid w:val="00250A36"/>
    <w:rsid w:val="00250E01"/>
    <w:rsid w:val="00250E80"/>
    <w:rsid w:val="00250F9A"/>
    <w:rsid w:val="002512B3"/>
    <w:rsid w:val="0025139A"/>
    <w:rsid w:val="002513F6"/>
    <w:rsid w:val="00251659"/>
    <w:rsid w:val="00251C37"/>
    <w:rsid w:val="0025204F"/>
    <w:rsid w:val="002522AA"/>
    <w:rsid w:val="00252396"/>
    <w:rsid w:val="002524B1"/>
    <w:rsid w:val="00252804"/>
    <w:rsid w:val="002529DA"/>
    <w:rsid w:val="00252AB1"/>
    <w:rsid w:val="00252B74"/>
    <w:rsid w:val="00253583"/>
    <w:rsid w:val="002559E5"/>
    <w:rsid w:val="002567DE"/>
    <w:rsid w:val="00256948"/>
    <w:rsid w:val="00257100"/>
    <w:rsid w:val="002574BF"/>
    <w:rsid w:val="00257C18"/>
    <w:rsid w:val="00260137"/>
    <w:rsid w:val="002603E1"/>
    <w:rsid w:val="002610B3"/>
    <w:rsid w:val="0026128F"/>
    <w:rsid w:val="0026187C"/>
    <w:rsid w:val="002618F9"/>
    <w:rsid w:val="00261CC6"/>
    <w:rsid w:val="0026209C"/>
    <w:rsid w:val="002620FB"/>
    <w:rsid w:val="00262289"/>
    <w:rsid w:val="002622F3"/>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84A"/>
    <w:rsid w:val="00275D97"/>
    <w:rsid w:val="00275DC2"/>
    <w:rsid w:val="00276163"/>
    <w:rsid w:val="0027650C"/>
    <w:rsid w:val="002768E5"/>
    <w:rsid w:val="00276FFD"/>
    <w:rsid w:val="002779EB"/>
    <w:rsid w:val="00280F35"/>
    <w:rsid w:val="00281025"/>
    <w:rsid w:val="002814D9"/>
    <w:rsid w:val="002815F7"/>
    <w:rsid w:val="002817A9"/>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26"/>
    <w:rsid w:val="002927CB"/>
    <w:rsid w:val="00292858"/>
    <w:rsid w:val="00293957"/>
    <w:rsid w:val="00293976"/>
    <w:rsid w:val="0029477E"/>
    <w:rsid w:val="002947EE"/>
    <w:rsid w:val="00294B6F"/>
    <w:rsid w:val="002955BF"/>
    <w:rsid w:val="002955C7"/>
    <w:rsid w:val="00295ED4"/>
    <w:rsid w:val="00295F57"/>
    <w:rsid w:val="00295FB2"/>
    <w:rsid w:val="00296052"/>
    <w:rsid w:val="00296256"/>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B33"/>
    <w:rsid w:val="002B5BFA"/>
    <w:rsid w:val="002B6241"/>
    <w:rsid w:val="002B6536"/>
    <w:rsid w:val="002B69C2"/>
    <w:rsid w:val="002B6A21"/>
    <w:rsid w:val="002B6D1C"/>
    <w:rsid w:val="002B6E71"/>
    <w:rsid w:val="002B6F3C"/>
    <w:rsid w:val="002B7A22"/>
    <w:rsid w:val="002C044D"/>
    <w:rsid w:val="002C04FD"/>
    <w:rsid w:val="002C09F3"/>
    <w:rsid w:val="002C1016"/>
    <w:rsid w:val="002C19ED"/>
    <w:rsid w:val="002C1CFA"/>
    <w:rsid w:val="002C34D4"/>
    <w:rsid w:val="002C3AC7"/>
    <w:rsid w:val="002C3F59"/>
    <w:rsid w:val="002C41D9"/>
    <w:rsid w:val="002C42A2"/>
    <w:rsid w:val="002C4FAD"/>
    <w:rsid w:val="002C52DC"/>
    <w:rsid w:val="002C5487"/>
    <w:rsid w:val="002C5577"/>
    <w:rsid w:val="002C5839"/>
    <w:rsid w:val="002C63FE"/>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B5B"/>
    <w:rsid w:val="002D7D92"/>
    <w:rsid w:val="002D7DD4"/>
    <w:rsid w:val="002E0363"/>
    <w:rsid w:val="002E0617"/>
    <w:rsid w:val="002E0908"/>
    <w:rsid w:val="002E1127"/>
    <w:rsid w:val="002E119E"/>
    <w:rsid w:val="002E1342"/>
    <w:rsid w:val="002E1347"/>
    <w:rsid w:val="002E1377"/>
    <w:rsid w:val="002E1D7C"/>
    <w:rsid w:val="002E1EAA"/>
    <w:rsid w:val="002E2605"/>
    <w:rsid w:val="002E2960"/>
    <w:rsid w:val="002E2AB4"/>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84"/>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593"/>
    <w:rsid w:val="0030781D"/>
    <w:rsid w:val="00307886"/>
    <w:rsid w:val="0030799D"/>
    <w:rsid w:val="00307B88"/>
    <w:rsid w:val="0031041A"/>
    <w:rsid w:val="00311123"/>
    <w:rsid w:val="0031144B"/>
    <w:rsid w:val="0031144F"/>
    <w:rsid w:val="00311C61"/>
    <w:rsid w:val="00311DBB"/>
    <w:rsid w:val="003124AC"/>
    <w:rsid w:val="00312B27"/>
    <w:rsid w:val="00312EFF"/>
    <w:rsid w:val="00312F65"/>
    <w:rsid w:val="003131DC"/>
    <w:rsid w:val="003132DB"/>
    <w:rsid w:val="00313B62"/>
    <w:rsid w:val="00313D05"/>
    <w:rsid w:val="00313D6A"/>
    <w:rsid w:val="00313F33"/>
    <w:rsid w:val="0031469D"/>
    <w:rsid w:val="003146EA"/>
    <w:rsid w:val="00314866"/>
    <w:rsid w:val="003149C2"/>
    <w:rsid w:val="00314A49"/>
    <w:rsid w:val="00314F01"/>
    <w:rsid w:val="0031508C"/>
    <w:rsid w:val="00315EFF"/>
    <w:rsid w:val="00315F18"/>
    <w:rsid w:val="003162A7"/>
    <w:rsid w:val="0031647B"/>
    <w:rsid w:val="00316629"/>
    <w:rsid w:val="00316898"/>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27258"/>
    <w:rsid w:val="003304F0"/>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37F55"/>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F11"/>
    <w:rsid w:val="0035027C"/>
    <w:rsid w:val="0035098E"/>
    <w:rsid w:val="00350AA6"/>
    <w:rsid w:val="00350D40"/>
    <w:rsid w:val="00350D80"/>
    <w:rsid w:val="00350D97"/>
    <w:rsid w:val="00351218"/>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4D9B"/>
    <w:rsid w:val="0037583C"/>
    <w:rsid w:val="003764BB"/>
    <w:rsid w:val="00376B44"/>
    <w:rsid w:val="00376D74"/>
    <w:rsid w:val="003770BE"/>
    <w:rsid w:val="003770CB"/>
    <w:rsid w:val="003770E5"/>
    <w:rsid w:val="003800D3"/>
    <w:rsid w:val="00380111"/>
    <w:rsid w:val="00380122"/>
    <w:rsid w:val="003808BF"/>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3928"/>
    <w:rsid w:val="00394016"/>
    <w:rsid w:val="0039409F"/>
    <w:rsid w:val="0039433D"/>
    <w:rsid w:val="00394A84"/>
    <w:rsid w:val="00394C95"/>
    <w:rsid w:val="0039584F"/>
    <w:rsid w:val="003958CD"/>
    <w:rsid w:val="0039603F"/>
    <w:rsid w:val="003961BB"/>
    <w:rsid w:val="00396CCC"/>
    <w:rsid w:val="00397425"/>
    <w:rsid w:val="0039794A"/>
    <w:rsid w:val="00397FAA"/>
    <w:rsid w:val="003A1501"/>
    <w:rsid w:val="003A1CB4"/>
    <w:rsid w:val="003A2319"/>
    <w:rsid w:val="003A250C"/>
    <w:rsid w:val="003A3449"/>
    <w:rsid w:val="003A39BC"/>
    <w:rsid w:val="003A3C65"/>
    <w:rsid w:val="003A3FB4"/>
    <w:rsid w:val="003A403C"/>
    <w:rsid w:val="003A4429"/>
    <w:rsid w:val="003A47C2"/>
    <w:rsid w:val="003A4AB0"/>
    <w:rsid w:val="003A4C62"/>
    <w:rsid w:val="003A4EE6"/>
    <w:rsid w:val="003A58F8"/>
    <w:rsid w:val="003A5A94"/>
    <w:rsid w:val="003A5C05"/>
    <w:rsid w:val="003A61A9"/>
    <w:rsid w:val="003A6745"/>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4F6A"/>
    <w:rsid w:val="003B514D"/>
    <w:rsid w:val="003B57C8"/>
    <w:rsid w:val="003B6000"/>
    <w:rsid w:val="003B6202"/>
    <w:rsid w:val="003B68C7"/>
    <w:rsid w:val="003B782F"/>
    <w:rsid w:val="003C0899"/>
    <w:rsid w:val="003C0D52"/>
    <w:rsid w:val="003C0E9B"/>
    <w:rsid w:val="003C11DF"/>
    <w:rsid w:val="003C11F6"/>
    <w:rsid w:val="003C16E7"/>
    <w:rsid w:val="003C1DD1"/>
    <w:rsid w:val="003C20B3"/>
    <w:rsid w:val="003C22EF"/>
    <w:rsid w:val="003C2B50"/>
    <w:rsid w:val="003C2D71"/>
    <w:rsid w:val="003C3171"/>
    <w:rsid w:val="003C3C4E"/>
    <w:rsid w:val="003C3CC1"/>
    <w:rsid w:val="003C3E05"/>
    <w:rsid w:val="003C3FDD"/>
    <w:rsid w:val="003C44C0"/>
    <w:rsid w:val="003C4CA0"/>
    <w:rsid w:val="003C5679"/>
    <w:rsid w:val="003C5AC3"/>
    <w:rsid w:val="003C626D"/>
    <w:rsid w:val="003C630D"/>
    <w:rsid w:val="003C6A14"/>
    <w:rsid w:val="003C71E5"/>
    <w:rsid w:val="003C761F"/>
    <w:rsid w:val="003C799F"/>
    <w:rsid w:val="003C7FC2"/>
    <w:rsid w:val="003D01A4"/>
    <w:rsid w:val="003D0E27"/>
    <w:rsid w:val="003D0EF4"/>
    <w:rsid w:val="003D179C"/>
    <w:rsid w:val="003D23C5"/>
    <w:rsid w:val="003D27E2"/>
    <w:rsid w:val="003D2A21"/>
    <w:rsid w:val="003D2D6D"/>
    <w:rsid w:val="003D35D3"/>
    <w:rsid w:val="003D3FFC"/>
    <w:rsid w:val="003D4146"/>
    <w:rsid w:val="003D4774"/>
    <w:rsid w:val="003D4983"/>
    <w:rsid w:val="003D4F0B"/>
    <w:rsid w:val="003D5127"/>
    <w:rsid w:val="003D59E2"/>
    <w:rsid w:val="003D5EF9"/>
    <w:rsid w:val="003D6000"/>
    <w:rsid w:val="003D6781"/>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F04F1"/>
    <w:rsid w:val="003F074B"/>
    <w:rsid w:val="003F1285"/>
    <w:rsid w:val="003F14F6"/>
    <w:rsid w:val="003F16DD"/>
    <w:rsid w:val="003F1C69"/>
    <w:rsid w:val="003F21DB"/>
    <w:rsid w:val="003F2A0E"/>
    <w:rsid w:val="003F2F8A"/>
    <w:rsid w:val="003F3C51"/>
    <w:rsid w:val="003F3EB9"/>
    <w:rsid w:val="003F42E1"/>
    <w:rsid w:val="003F4768"/>
    <w:rsid w:val="003F4C4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570"/>
    <w:rsid w:val="0040365A"/>
    <w:rsid w:val="004036A8"/>
    <w:rsid w:val="00404179"/>
    <w:rsid w:val="004045E8"/>
    <w:rsid w:val="00404ACF"/>
    <w:rsid w:val="00404CCF"/>
    <w:rsid w:val="0040548C"/>
    <w:rsid w:val="00405583"/>
    <w:rsid w:val="00405E67"/>
    <w:rsid w:val="004061EC"/>
    <w:rsid w:val="004075F1"/>
    <w:rsid w:val="00407962"/>
    <w:rsid w:val="00407EB2"/>
    <w:rsid w:val="0041006D"/>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901"/>
    <w:rsid w:val="00420E2D"/>
    <w:rsid w:val="00421150"/>
    <w:rsid w:val="00422480"/>
    <w:rsid w:val="00422C59"/>
    <w:rsid w:val="00422DDF"/>
    <w:rsid w:val="00423B2F"/>
    <w:rsid w:val="004242C0"/>
    <w:rsid w:val="004244D9"/>
    <w:rsid w:val="0042498B"/>
    <w:rsid w:val="00424AD2"/>
    <w:rsid w:val="00425047"/>
    <w:rsid w:val="00425369"/>
    <w:rsid w:val="00425E8C"/>
    <w:rsid w:val="0042626C"/>
    <w:rsid w:val="0042707B"/>
    <w:rsid w:val="0042721E"/>
    <w:rsid w:val="00427EF2"/>
    <w:rsid w:val="00430122"/>
    <w:rsid w:val="00430240"/>
    <w:rsid w:val="00430370"/>
    <w:rsid w:val="004305FC"/>
    <w:rsid w:val="00430657"/>
    <w:rsid w:val="004306BC"/>
    <w:rsid w:val="0043082D"/>
    <w:rsid w:val="004308BC"/>
    <w:rsid w:val="00430B71"/>
    <w:rsid w:val="004312EA"/>
    <w:rsid w:val="004314AC"/>
    <w:rsid w:val="00431645"/>
    <w:rsid w:val="004316D3"/>
    <w:rsid w:val="004319BF"/>
    <w:rsid w:val="00431B7E"/>
    <w:rsid w:val="00431E12"/>
    <w:rsid w:val="004325C9"/>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2E06"/>
    <w:rsid w:val="00443673"/>
    <w:rsid w:val="00443855"/>
    <w:rsid w:val="00443868"/>
    <w:rsid w:val="00443C1D"/>
    <w:rsid w:val="004442B4"/>
    <w:rsid w:val="004442D3"/>
    <w:rsid w:val="00444400"/>
    <w:rsid w:val="00444843"/>
    <w:rsid w:val="004449D7"/>
    <w:rsid w:val="00444B2E"/>
    <w:rsid w:val="00444B9F"/>
    <w:rsid w:val="00444D94"/>
    <w:rsid w:val="00445BEF"/>
    <w:rsid w:val="00446553"/>
    <w:rsid w:val="0044661E"/>
    <w:rsid w:val="004467FB"/>
    <w:rsid w:val="00446A02"/>
    <w:rsid w:val="00446C17"/>
    <w:rsid w:val="0044773B"/>
    <w:rsid w:val="00447C68"/>
    <w:rsid w:val="00451274"/>
    <w:rsid w:val="00451721"/>
    <w:rsid w:val="004517A7"/>
    <w:rsid w:val="00451814"/>
    <w:rsid w:val="00451986"/>
    <w:rsid w:val="00451FF9"/>
    <w:rsid w:val="00452666"/>
    <w:rsid w:val="0045276F"/>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B03"/>
    <w:rsid w:val="00460C5A"/>
    <w:rsid w:val="00461B28"/>
    <w:rsid w:val="00462484"/>
    <w:rsid w:val="0046259E"/>
    <w:rsid w:val="004628E0"/>
    <w:rsid w:val="00462BBC"/>
    <w:rsid w:val="00462E1B"/>
    <w:rsid w:val="00463021"/>
    <w:rsid w:val="004630BA"/>
    <w:rsid w:val="00463554"/>
    <w:rsid w:val="004638CD"/>
    <w:rsid w:val="004644B8"/>
    <w:rsid w:val="00464626"/>
    <w:rsid w:val="004646A9"/>
    <w:rsid w:val="0046481A"/>
    <w:rsid w:val="00464D3A"/>
    <w:rsid w:val="00465135"/>
    <w:rsid w:val="00465DAC"/>
    <w:rsid w:val="00465E66"/>
    <w:rsid w:val="00465F81"/>
    <w:rsid w:val="0046676D"/>
    <w:rsid w:val="004670DC"/>
    <w:rsid w:val="00467312"/>
    <w:rsid w:val="00470118"/>
    <w:rsid w:val="00470C2E"/>
    <w:rsid w:val="00470D81"/>
    <w:rsid w:val="00471586"/>
    <w:rsid w:val="00471D1E"/>
    <w:rsid w:val="00471F33"/>
    <w:rsid w:val="0047252F"/>
    <w:rsid w:val="00472830"/>
    <w:rsid w:val="0047291E"/>
    <w:rsid w:val="00472D94"/>
    <w:rsid w:val="00472E32"/>
    <w:rsid w:val="00472E68"/>
    <w:rsid w:val="00472F1B"/>
    <w:rsid w:val="00473350"/>
    <w:rsid w:val="0047346B"/>
    <w:rsid w:val="004735ED"/>
    <w:rsid w:val="00473C46"/>
    <w:rsid w:val="004740F0"/>
    <w:rsid w:val="004743D4"/>
    <w:rsid w:val="00474410"/>
    <w:rsid w:val="00474542"/>
    <w:rsid w:val="00474645"/>
    <w:rsid w:val="004748E8"/>
    <w:rsid w:val="00474FF6"/>
    <w:rsid w:val="00475122"/>
    <w:rsid w:val="00475939"/>
    <w:rsid w:val="00475982"/>
    <w:rsid w:val="00475A1A"/>
    <w:rsid w:val="00475BC4"/>
    <w:rsid w:val="00475BE9"/>
    <w:rsid w:val="004761BD"/>
    <w:rsid w:val="00476FEB"/>
    <w:rsid w:val="00477BED"/>
    <w:rsid w:val="00477C85"/>
    <w:rsid w:val="00480141"/>
    <w:rsid w:val="004804D9"/>
    <w:rsid w:val="0048076A"/>
    <w:rsid w:val="00480B25"/>
    <w:rsid w:val="00480E9F"/>
    <w:rsid w:val="00480F37"/>
    <w:rsid w:val="004812AF"/>
    <w:rsid w:val="00482307"/>
    <w:rsid w:val="00482BBD"/>
    <w:rsid w:val="00482DB4"/>
    <w:rsid w:val="00483017"/>
    <w:rsid w:val="00483217"/>
    <w:rsid w:val="0048328F"/>
    <w:rsid w:val="00483C66"/>
    <w:rsid w:val="00483CC3"/>
    <w:rsid w:val="00483CD8"/>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0A0"/>
    <w:rsid w:val="004906F0"/>
    <w:rsid w:val="00490B7B"/>
    <w:rsid w:val="00490C52"/>
    <w:rsid w:val="00490EA4"/>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E26"/>
    <w:rsid w:val="00495F26"/>
    <w:rsid w:val="00496182"/>
    <w:rsid w:val="004963D1"/>
    <w:rsid w:val="00496488"/>
    <w:rsid w:val="0049670A"/>
    <w:rsid w:val="00496A2A"/>
    <w:rsid w:val="00496C42"/>
    <w:rsid w:val="0049733D"/>
    <w:rsid w:val="00497942"/>
    <w:rsid w:val="004A014D"/>
    <w:rsid w:val="004A0321"/>
    <w:rsid w:val="004A07F3"/>
    <w:rsid w:val="004A0BB0"/>
    <w:rsid w:val="004A0D8A"/>
    <w:rsid w:val="004A0F4C"/>
    <w:rsid w:val="004A1306"/>
    <w:rsid w:val="004A1EF8"/>
    <w:rsid w:val="004A2056"/>
    <w:rsid w:val="004A26F9"/>
    <w:rsid w:val="004A2DE0"/>
    <w:rsid w:val="004A321A"/>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28"/>
    <w:rsid w:val="004B385F"/>
    <w:rsid w:val="004B388E"/>
    <w:rsid w:val="004B3A6F"/>
    <w:rsid w:val="004B3FEE"/>
    <w:rsid w:val="004B44B2"/>
    <w:rsid w:val="004B488C"/>
    <w:rsid w:val="004B4936"/>
    <w:rsid w:val="004B4BCA"/>
    <w:rsid w:val="004B4C54"/>
    <w:rsid w:val="004B537B"/>
    <w:rsid w:val="004B5DC1"/>
    <w:rsid w:val="004B5F10"/>
    <w:rsid w:val="004B6307"/>
    <w:rsid w:val="004B6EC1"/>
    <w:rsid w:val="004B7291"/>
    <w:rsid w:val="004B7A26"/>
    <w:rsid w:val="004B7B5B"/>
    <w:rsid w:val="004B7D25"/>
    <w:rsid w:val="004C030C"/>
    <w:rsid w:val="004C0673"/>
    <w:rsid w:val="004C0A58"/>
    <w:rsid w:val="004C1A6A"/>
    <w:rsid w:val="004C1F25"/>
    <w:rsid w:val="004C2393"/>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232"/>
    <w:rsid w:val="004D1DE5"/>
    <w:rsid w:val="004D3047"/>
    <w:rsid w:val="004D3BAA"/>
    <w:rsid w:val="004D3D5D"/>
    <w:rsid w:val="004D4009"/>
    <w:rsid w:val="004D402C"/>
    <w:rsid w:val="004D42B9"/>
    <w:rsid w:val="004D43BD"/>
    <w:rsid w:val="004D52D4"/>
    <w:rsid w:val="004D5837"/>
    <w:rsid w:val="004D6B51"/>
    <w:rsid w:val="004D6FDF"/>
    <w:rsid w:val="004D7600"/>
    <w:rsid w:val="004E030D"/>
    <w:rsid w:val="004E0947"/>
    <w:rsid w:val="004E1248"/>
    <w:rsid w:val="004E18CD"/>
    <w:rsid w:val="004E19F1"/>
    <w:rsid w:val="004E223B"/>
    <w:rsid w:val="004E243D"/>
    <w:rsid w:val="004E248D"/>
    <w:rsid w:val="004E2691"/>
    <w:rsid w:val="004E2DC6"/>
    <w:rsid w:val="004E2E3B"/>
    <w:rsid w:val="004E3836"/>
    <w:rsid w:val="004E3875"/>
    <w:rsid w:val="004E3BC1"/>
    <w:rsid w:val="004E3BC6"/>
    <w:rsid w:val="004E3D60"/>
    <w:rsid w:val="004E4287"/>
    <w:rsid w:val="004E4739"/>
    <w:rsid w:val="004E494C"/>
    <w:rsid w:val="004E5543"/>
    <w:rsid w:val="004E55CF"/>
    <w:rsid w:val="004E569B"/>
    <w:rsid w:val="004E583A"/>
    <w:rsid w:val="004E5C28"/>
    <w:rsid w:val="004E5C81"/>
    <w:rsid w:val="004E5C97"/>
    <w:rsid w:val="004E6127"/>
    <w:rsid w:val="004E6253"/>
    <w:rsid w:val="004E62AC"/>
    <w:rsid w:val="004E654E"/>
    <w:rsid w:val="004E696E"/>
    <w:rsid w:val="004E6E4E"/>
    <w:rsid w:val="004E72DA"/>
    <w:rsid w:val="004E73FD"/>
    <w:rsid w:val="004E7DC7"/>
    <w:rsid w:val="004E7E88"/>
    <w:rsid w:val="004E7F28"/>
    <w:rsid w:val="004F0182"/>
    <w:rsid w:val="004F0241"/>
    <w:rsid w:val="004F069F"/>
    <w:rsid w:val="004F0B32"/>
    <w:rsid w:val="004F0DD9"/>
    <w:rsid w:val="004F0E6F"/>
    <w:rsid w:val="004F0F53"/>
    <w:rsid w:val="004F0FE6"/>
    <w:rsid w:val="004F1542"/>
    <w:rsid w:val="004F2496"/>
    <w:rsid w:val="004F2511"/>
    <w:rsid w:val="004F3255"/>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26F"/>
    <w:rsid w:val="005039D5"/>
    <w:rsid w:val="00503AB3"/>
    <w:rsid w:val="00504151"/>
    <w:rsid w:val="00504562"/>
    <w:rsid w:val="00504C3C"/>
    <w:rsid w:val="00504E74"/>
    <w:rsid w:val="005052C2"/>
    <w:rsid w:val="005055DF"/>
    <w:rsid w:val="00506356"/>
    <w:rsid w:val="0050658D"/>
    <w:rsid w:val="00506AA3"/>
    <w:rsid w:val="00507581"/>
    <w:rsid w:val="005076F4"/>
    <w:rsid w:val="00507BBC"/>
    <w:rsid w:val="00510289"/>
    <w:rsid w:val="00510425"/>
    <w:rsid w:val="005104B1"/>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052"/>
    <w:rsid w:val="005224C8"/>
    <w:rsid w:val="005225C0"/>
    <w:rsid w:val="00523BAC"/>
    <w:rsid w:val="00524214"/>
    <w:rsid w:val="00524C80"/>
    <w:rsid w:val="00524CD1"/>
    <w:rsid w:val="0052578C"/>
    <w:rsid w:val="005257A3"/>
    <w:rsid w:val="0052583F"/>
    <w:rsid w:val="005259D7"/>
    <w:rsid w:val="00525C99"/>
    <w:rsid w:val="0052679D"/>
    <w:rsid w:val="00526878"/>
    <w:rsid w:val="00526C7B"/>
    <w:rsid w:val="00526C8A"/>
    <w:rsid w:val="00526ED4"/>
    <w:rsid w:val="00527388"/>
    <w:rsid w:val="00527E59"/>
    <w:rsid w:val="005302F9"/>
    <w:rsid w:val="005308CD"/>
    <w:rsid w:val="0053124D"/>
    <w:rsid w:val="0053139B"/>
    <w:rsid w:val="00531579"/>
    <w:rsid w:val="00531A27"/>
    <w:rsid w:val="00531ECB"/>
    <w:rsid w:val="00532B9B"/>
    <w:rsid w:val="00532CAF"/>
    <w:rsid w:val="00532FC0"/>
    <w:rsid w:val="0053304E"/>
    <w:rsid w:val="0053336B"/>
    <w:rsid w:val="00533908"/>
    <w:rsid w:val="00533980"/>
    <w:rsid w:val="00533A06"/>
    <w:rsid w:val="00533B82"/>
    <w:rsid w:val="005342EE"/>
    <w:rsid w:val="00535071"/>
    <w:rsid w:val="0053520F"/>
    <w:rsid w:val="005355E2"/>
    <w:rsid w:val="00535760"/>
    <w:rsid w:val="00536A1F"/>
    <w:rsid w:val="00536A97"/>
    <w:rsid w:val="0053795B"/>
    <w:rsid w:val="00537B06"/>
    <w:rsid w:val="00537CBE"/>
    <w:rsid w:val="00537FC6"/>
    <w:rsid w:val="0054020E"/>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2D32"/>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09D"/>
    <w:rsid w:val="00560283"/>
    <w:rsid w:val="005602BB"/>
    <w:rsid w:val="00560AF0"/>
    <w:rsid w:val="00562189"/>
    <w:rsid w:val="005622F6"/>
    <w:rsid w:val="00562930"/>
    <w:rsid w:val="005629D3"/>
    <w:rsid w:val="00562C11"/>
    <w:rsid w:val="00562F9D"/>
    <w:rsid w:val="0056339D"/>
    <w:rsid w:val="00563666"/>
    <w:rsid w:val="005639B9"/>
    <w:rsid w:val="00563B23"/>
    <w:rsid w:val="00563DD2"/>
    <w:rsid w:val="0056461E"/>
    <w:rsid w:val="0056469F"/>
    <w:rsid w:val="00564737"/>
    <w:rsid w:val="00564B54"/>
    <w:rsid w:val="00564C14"/>
    <w:rsid w:val="00566121"/>
    <w:rsid w:val="005666E7"/>
    <w:rsid w:val="00567366"/>
    <w:rsid w:val="00567909"/>
    <w:rsid w:val="005679C8"/>
    <w:rsid w:val="00567EA5"/>
    <w:rsid w:val="0057005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CB6"/>
    <w:rsid w:val="00575D30"/>
    <w:rsid w:val="00575D80"/>
    <w:rsid w:val="00576198"/>
    <w:rsid w:val="00576270"/>
    <w:rsid w:val="0057632E"/>
    <w:rsid w:val="0057707D"/>
    <w:rsid w:val="00577AFE"/>
    <w:rsid w:val="005803CB"/>
    <w:rsid w:val="005805C2"/>
    <w:rsid w:val="00581B95"/>
    <w:rsid w:val="00582E20"/>
    <w:rsid w:val="005833C6"/>
    <w:rsid w:val="00583861"/>
    <w:rsid w:val="00583A9C"/>
    <w:rsid w:val="00584278"/>
    <w:rsid w:val="005844B4"/>
    <w:rsid w:val="0058478C"/>
    <w:rsid w:val="005847D6"/>
    <w:rsid w:val="005847F4"/>
    <w:rsid w:val="00584CFB"/>
    <w:rsid w:val="00584E27"/>
    <w:rsid w:val="00584E7F"/>
    <w:rsid w:val="00585061"/>
    <w:rsid w:val="0058521D"/>
    <w:rsid w:val="0058526A"/>
    <w:rsid w:val="005852F3"/>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DE5"/>
    <w:rsid w:val="0059296A"/>
    <w:rsid w:val="0059335B"/>
    <w:rsid w:val="00594041"/>
    <w:rsid w:val="005942D4"/>
    <w:rsid w:val="00594BA0"/>
    <w:rsid w:val="00594D9A"/>
    <w:rsid w:val="00596919"/>
    <w:rsid w:val="00596DFA"/>
    <w:rsid w:val="0059737F"/>
    <w:rsid w:val="005978E8"/>
    <w:rsid w:val="00597AC0"/>
    <w:rsid w:val="005A0AF0"/>
    <w:rsid w:val="005A15F6"/>
    <w:rsid w:val="005A19FE"/>
    <w:rsid w:val="005A1B57"/>
    <w:rsid w:val="005A1DAE"/>
    <w:rsid w:val="005A2110"/>
    <w:rsid w:val="005A2F7E"/>
    <w:rsid w:val="005A35F8"/>
    <w:rsid w:val="005A3A54"/>
    <w:rsid w:val="005A3B5E"/>
    <w:rsid w:val="005A3E45"/>
    <w:rsid w:val="005A4CDD"/>
    <w:rsid w:val="005A6086"/>
    <w:rsid w:val="005A6093"/>
    <w:rsid w:val="005A617B"/>
    <w:rsid w:val="005A7708"/>
    <w:rsid w:val="005A7969"/>
    <w:rsid w:val="005A7C6B"/>
    <w:rsid w:val="005A7CD0"/>
    <w:rsid w:val="005A7D9E"/>
    <w:rsid w:val="005B0621"/>
    <w:rsid w:val="005B0938"/>
    <w:rsid w:val="005B0E33"/>
    <w:rsid w:val="005B14F6"/>
    <w:rsid w:val="005B1EAF"/>
    <w:rsid w:val="005B266D"/>
    <w:rsid w:val="005B2746"/>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149"/>
    <w:rsid w:val="005C6324"/>
    <w:rsid w:val="005C6EB5"/>
    <w:rsid w:val="005C717B"/>
    <w:rsid w:val="005C75E9"/>
    <w:rsid w:val="005C795A"/>
    <w:rsid w:val="005D01A5"/>
    <w:rsid w:val="005D071D"/>
    <w:rsid w:val="005D0D4D"/>
    <w:rsid w:val="005D10BF"/>
    <w:rsid w:val="005D112E"/>
    <w:rsid w:val="005D1866"/>
    <w:rsid w:val="005D1C86"/>
    <w:rsid w:val="005D1E27"/>
    <w:rsid w:val="005D1E8C"/>
    <w:rsid w:val="005D21AC"/>
    <w:rsid w:val="005D2B97"/>
    <w:rsid w:val="005D2FC1"/>
    <w:rsid w:val="005D31ED"/>
    <w:rsid w:val="005D3321"/>
    <w:rsid w:val="005D33DC"/>
    <w:rsid w:val="005D3C36"/>
    <w:rsid w:val="005D47A9"/>
    <w:rsid w:val="005D48DA"/>
    <w:rsid w:val="005D4E57"/>
    <w:rsid w:val="005D54CD"/>
    <w:rsid w:val="005D5581"/>
    <w:rsid w:val="005D56EC"/>
    <w:rsid w:val="005D580E"/>
    <w:rsid w:val="005D5FDE"/>
    <w:rsid w:val="005D6166"/>
    <w:rsid w:val="005D63F4"/>
    <w:rsid w:val="005D6B75"/>
    <w:rsid w:val="005D7198"/>
    <w:rsid w:val="005D731B"/>
    <w:rsid w:val="005D7588"/>
    <w:rsid w:val="005D7C8F"/>
    <w:rsid w:val="005E1667"/>
    <w:rsid w:val="005E1F50"/>
    <w:rsid w:val="005E26BA"/>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3534"/>
    <w:rsid w:val="005F40E2"/>
    <w:rsid w:val="005F41C8"/>
    <w:rsid w:val="005F45BF"/>
    <w:rsid w:val="005F5077"/>
    <w:rsid w:val="005F5A18"/>
    <w:rsid w:val="005F5CDF"/>
    <w:rsid w:val="005F60B4"/>
    <w:rsid w:val="005F6242"/>
    <w:rsid w:val="005F6715"/>
    <w:rsid w:val="005F6795"/>
    <w:rsid w:val="005F6900"/>
    <w:rsid w:val="005F6B6E"/>
    <w:rsid w:val="005F6DC5"/>
    <w:rsid w:val="005F6E71"/>
    <w:rsid w:val="005F6FB0"/>
    <w:rsid w:val="00600230"/>
    <w:rsid w:val="00600646"/>
    <w:rsid w:val="006008C5"/>
    <w:rsid w:val="006008FE"/>
    <w:rsid w:val="0060120E"/>
    <w:rsid w:val="00601A3E"/>
    <w:rsid w:val="00601B92"/>
    <w:rsid w:val="00601DD4"/>
    <w:rsid w:val="00601F29"/>
    <w:rsid w:val="00602FD3"/>
    <w:rsid w:val="0060316E"/>
    <w:rsid w:val="0060333F"/>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2F21"/>
    <w:rsid w:val="006136AE"/>
    <w:rsid w:val="00613984"/>
    <w:rsid w:val="00614040"/>
    <w:rsid w:val="0061426C"/>
    <w:rsid w:val="00614273"/>
    <w:rsid w:val="00614291"/>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758"/>
    <w:rsid w:val="00625C2C"/>
    <w:rsid w:val="0062641C"/>
    <w:rsid w:val="0062708E"/>
    <w:rsid w:val="00627504"/>
    <w:rsid w:val="00627787"/>
    <w:rsid w:val="00627ACC"/>
    <w:rsid w:val="00627EAD"/>
    <w:rsid w:val="00630062"/>
    <w:rsid w:val="006301BA"/>
    <w:rsid w:val="0063093D"/>
    <w:rsid w:val="00630BCE"/>
    <w:rsid w:val="00630C01"/>
    <w:rsid w:val="00631033"/>
    <w:rsid w:val="006316C5"/>
    <w:rsid w:val="006316F3"/>
    <w:rsid w:val="00631A8E"/>
    <w:rsid w:val="006324D6"/>
    <w:rsid w:val="00632A82"/>
    <w:rsid w:val="00632B88"/>
    <w:rsid w:val="006333A4"/>
    <w:rsid w:val="00633772"/>
    <w:rsid w:val="00633D93"/>
    <w:rsid w:val="0063422D"/>
    <w:rsid w:val="0063433F"/>
    <w:rsid w:val="00634F64"/>
    <w:rsid w:val="00634FD9"/>
    <w:rsid w:val="00635074"/>
    <w:rsid w:val="0063542C"/>
    <w:rsid w:val="006359D3"/>
    <w:rsid w:val="006359E6"/>
    <w:rsid w:val="00635ABA"/>
    <w:rsid w:val="00636B8D"/>
    <w:rsid w:val="00636BE8"/>
    <w:rsid w:val="00636DF1"/>
    <w:rsid w:val="00636FD0"/>
    <w:rsid w:val="00637EBB"/>
    <w:rsid w:val="00640752"/>
    <w:rsid w:val="00640962"/>
    <w:rsid w:val="00640CA2"/>
    <w:rsid w:val="006412A9"/>
    <w:rsid w:val="00641FF9"/>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3D2"/>
    <w:rsid w:val="006467D8"/>
    <w:rsid w:val="00646803"/>
    <w:rsid w:val="00646BA2"/>
    <w:rsid w:val="0064723D"/>
    <w:rsid w:val="006479F6"/>
    <w:rsid w:val="006501F6"/>
    <w:rsid w:val="00650795"/>
    <w:rsid w:val="00650C9F"/>
    <w:rsid w:val="00650DD9"/>
    <w:rsid w:val="00651418"/>
    <w:rsid w:val="006514F2"/>
    <w:rsid w:val="00651FD0"/>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1EA"/>
    <w:rsid w:val="0066081B"/>
    <w:rsid w:val="00660D6A"/>
    <w:rsid w:val="00660EFA"/>
    <w:rsid w:val="00660F53"/>
    <w:rsid w:val="00660F8A"/>
    <w:rsid w:val="0066116A"/>
    <w:rsid w:val="00661220"/>
    <w:rsid w:val="0066123E"/>
    <w:rsid w:val="00661C85"/>
    <w:rsid w:val="00662206"/>
    <w:rsid w:val="00662594"/>
    <w:rsid w:val="00662733"/>
    <w:rsid w:val="00662988"/>
    <w:rsid w:val="00663083"/>
    <w:rsid w:val="00663C79"/>
    <w:rsid w:val="00663E47"/>
    <w:rsid w:val="00664262"/>
    <w:rsid w:val="006643EA"/>
    <w:rsid w:val="00664480"/>
    <w:rsid w:val="00665012"/>
    <w:rsid w:val="00665113"/>
    <w:rsid w:val="00665313"/>
    <w:rsid w:val="006663CA"/>
    <w:rsid w:val="006664BA"/>
    <w:rsid w:val="006666E0"/>
    <w:rsid w:val="006669A1"/>
    <w:rsid w:val="00666A40"/>
    <w:rsid w:val="00666E5B"/>
    <w:rsid w:val="00666F8A"/>
    <w:rsid w:val="00667460"/>
    <w:rsid w:val="00667F3A"/>
    <w:rsid w:val="00670122"/>
    <w:rsid w:val="0067047F"/>
    <w:rsid w:val="00670873"/>
    <w:rsid w:val="00671424"/>
    <w:rsid w:val="006715FE"/>
    <w:rsid w:val="0067175D"/>
    <w:rsid w:val="00671CC5"/>
    <w:rsid w:val="00671F1A"/>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6DDB"/>
    <w:rsid w:val="00677C1C"/>
    <w:rsid w:val="00680114"/>
    <w:rsid w:val="006801D9"/>
    <w:rsid w:val="00680284"/>
    <w:rsid w:val="006804B4"/>
    <w:rsid w:val="006805AA"/>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CA4"/>
    <w:rsid w:val="00686DED"/>
    <w:rsid w:val="00686FB8"/>
    <w:rsid w:val="006870BE"/>
    <w:rsid w:val="00687C19"/>
    <w:rsid w:val="00687E5E"/>
    <w:rsid w:val="006903E5"/>
    <w:rsid w:val="00690714"/>
    <w:rsid w:val="00690C39"/>
    <w:rsid w:val="00691A48"/>
    <w:rsid w:val="006923EA"/>
    <w:rsid w:val="00692602"/>
    <w:rsid w:val="006930F1"/>
    <w:rsid w:val="0069312F"/>
    <w:rsid w:val="00693249"/>
    <w:rsid w:val="006937A1"/>
    <w:rsid w:val="00693B67"/>
    <w:rsid w:val="006944BB"/>
    <w:rsid w:val="00694FE9"/>
    <w:rsid w:val="006951C6"/>
    <w:rsid w:val="006951C7"/>
    <w:rsid w:val="006954A7"/>
    <w:rsid w:val="00695B91"/>
    <w:rsid w:val="00695EE8"/>
    <w:rsid w:val="0069699A"/>
    <w:rsid w:val="00696AA5"/>
    <w:rsid w:val="00697322"/>
    <w:rsid w:val="0069746E"/>
    <w:rsid w:val="006976D9"/>
    <w:rsid w:val="006A0477"/>
    <w:rsid w:val="006A1623"/>
    <w:rsid w:val="006A1A3F"/>
    <w:rsid w:val="006A1C7F"/>
    <w:rsid w:val="006A2907"/>
    <w:rsid w:val="006A2B11"/>
    <w:rsid w:val="006A3046"/>
    <w:rsid w:val="006A30C2"/>
    <w:rsid w:val="006A3381"/>
    <w:rsid w:val="006A350E"/>
    <w:rsid w:val="006A3823"/>
    <w:rsid w:val="006A4122"/>
    <w:rsid w:val="006A41F6"/>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453"/>
    <w:rsid w:val="006B1C3C"/>
    <w:rsid w:val="006B20B8"/>
    <w:rsid w:val="006B211B"/>
    <w:rsid w:val="006B26D6"/>
    <w:rsid w:val="006B2B2A"/>
    <w:rsid w:val="006B321B"/>
    <w:rsid w:val="006B485E"/>
    <w:rsid w:val="006B4A39"/>
    <w:rsid w:val="006B5025"/>
    <w:rsid w:val="006B5372"/>
    <w:rsid w:val="006B58CE"/>
    <w:rsid w:val="006B614C"/>
    <w:rsid w:val="006B6588"/>
    <w:rsid w:val="006B6630"/>
    <w:rsid w:val="006B6D10"/>
    <w:rsid w:val="006B71F1"/>
    <w:rsid w:val="006B7322"/>
    <w:rsid w:val="006B75A8"/>
    <w:rsid w:val="006B75E9"/>
    <w:rsid w:val="006B774C"/>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930"/>
    <w:rsid w:val="006D6AD7"/>
    <w:rsid w:val="006D6AE6"/>
    <w:rsid w:val="006D6EA1"/>
    <w:rsid w:val="006D7E0E"/>
    <w:rsid w:val="006E01A1"/>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24F4"/>
    <w:rsid w:val="006F33CF"/>
    <w:rsid w:val="006F352F"/>
    <w:rsid w:val="006F48BF"/>
    <w:rsid w:val="006F48CD"/>
    <w:rsid w:val="006F4A24"/>
    <w:rsid w:val="006F5D18"/>
    <w:rsid w:val="006F6194"/>
    <w:rsid w:val="006F64FE"/>
    <w:rsid w:val="006F6C0E"/>
    <w:rsid w:val="006F7B26"/>
    <w:rsid w:val="006F7E7C"/>
    <w:rsid w:val="0070024C"/>
    <w:rsid w:val="00700702"/>
    <w:rsid w:val="00700BEF"/>
    <w:rsid w:val="00701B52"/>
    <w:rsid w:val="00701EF6"/>
    <w:rsid w:val="007020F2"/>
    <w:rsid w:val="007020FD"/>
    <w:rsid w:val="007021C5"/>
    <w:rsid w:val="00702520"/>
    <w:rsid w:val="007027FB"/>
    <w:rsid w:val="00702C54"/>
    <w:rsid w:val="00702F66"/>
    <w:rsid w:val="0070330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155"/>
    <w:rsid w:val="00707B22"/>
    <w:rsid w:val="00707B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4AFF"/>
    <w:rsid w:val="00725386"/>
    <w:rsid w:val="007255D9"/>
    <w:rsid w:val="00725C83"/>
    <w:rsid w:val="00726035"/>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F54"/>
    <w:rsid w:val="0073398F"/>
    <w:rsid w:val="00733BB8"/>
    <w:rsid w:val="0073513D"/>
    <w:rsid w:val="007358BB"/>
    <w:rsid w:val="00735D47"/>
    <w:rsid w:val="00736086"/>
    <w:rsid w:val="00736726"/>
    <w:rsid w:val="00736AFD"/>
    <w:rsid w:val="00737BEC"/>
    <w:rsid w:val="0074048A"/>
    <w:rsid w:val="00740A10"/>
    <w:rsid w:val="00740B1A"/>
    <w:rsid w:val="00740BC7"/>
    <w:rsid w:val="00741275"/>
    <w:rsid w:val="00741414"/>
    <w:rsid w:val="00741919"/>
    <w:rsid w:val="00741A2D"/>
    <w:rsid w:val="00741D8D"/>
    <w:rsid w:val="00741DCA"/>
    <w:rsid w:val="007420FA"/>
    <w:rsid w:val="00742C18"/>
    <w:rsid w:val="00742F84"/>
    <w:rsid w:val="00743851"/>
    <w:rsid w:val="007439B9"/>
    <w:rsid w:val="00743D4B"/>
    <w:rsid w:val="00744EC6"/>
    <w:rsid w:val="00744F01"/>
    <w:rsid w:val="00745240"/>
    <w:rsid w:val="00745E96"/>
    <w:rsid w:val="00746A86"/>
    <w:rsid w:val="00746D09"/>
    <w:rsid w:val="00746F5C"/>
    <w:rsid w:val="00747A75"/>
    <w:rsid w:val="00747E10"/>
    <w:rsid w:val="00750026"/>
    <w:rsid w:val="007501F9"/>
    <w:rsid w:val="00750D52"/>
    <w:rsid w:val="00750E46"/>
    <w:rsid w:val="007514E5"/>
    <w:rsid w:val="00752081"/>
    <w:rsid w:val="00752162"/>
    <w:rsid w:val="0075276B"/>
    <w:rsid w:val="00752F1A"/>
    <w:rsid w:val="0075322C"/>
    <w:rsid w:val="0075384D"/>
    <w:rsid w:val="0075442E"/>
    <w:rsid w:val="00754E62"/>
    <w:rsid w:val="0075508D"/>
    <w:rsid w:val="0075570A"/>
    <w:rsid w:val="00755E10"/>
    <w:rsid w:val="007562E3"/>
    <w:rsid w:val="007567BA"/>
    <w:rsid w:val="00756C9C"/>
    <w:rsid w:val="00756D45"/>
    <w:rsid w:val="00756FB1"/>
    <w:rsid w:val="007572DC"/>
    <w:rsid w:val="00757CD7"/>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A02"/>
    <w:rsid w:val="00764F12"/>
    <w:rsid w:val="00765180"/>
    <w:rsid w:val="00765662"/>
    <w:rsid w:val="00765BBF"/>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18F6"/>
    <w:rsid w:val="007823BD"/>
    <w:rsid w:val="007825CB"/>
    <w:rsid w:val="00782A32"/>
    <w:rsid w:val="0078320C"/>
    <w:rsid w:val="00783455"/>
    <w:rsid w:val="007839DD"/>
    <w:rsid w:val="00784026"/>
    <w:rsid w:val="0078483B"/>
    <w:rsid w:val="00784B89"/>
    <w:rsid w:val="00784D4C"/>
    <w:rsid w:val="00785283"/>
    <w:rsid w:val="007854B1"/>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35A"/>
    <w:rsid w:val="007A15AB"/>
    <w:rsid w:val="007A2033"/>
    <w:rsid w:val="007A2653"/>
    <w:rsid w:val="007A464A"/>
    <w:rsid w:val="007A4B21"/>
    <w:rsid w:val="007A4D92"/>
    <w:rsid w:val="007A4E2A"/>
    <w:rsid w:val="007A5595"/>
    <w:rsid w:val="007A5643"/>
    <w:rsid w:val="007A56A0"/>
    <w:rsid w:val="007A5FAF"/>
    <w:rsid w:val="007A63FF"/>
    <w:rsid w:val="007A766E"/>
    <w:rsid w:val="007A78A9"/>
    <w:rsid w:val="007A7A7F"/>
    <w:rsid w:val="007B1318"/>
    <w:rsid w:val="007B2157"/>
    <w:rsid w:val="007B21A3"/>
    <w:rsid w:val="007B2328"/>
    <w:rsid w:val="007B252E"/>
    <w:rsid w:val="007B260D"/>
    <w:rsid w:val="007B26FB"/>
    <w:rsid w:val="007B2C1A"/>
    <w:rsid w:val="007B2FC9"/>
    <w:rsid w:val="007B31A5"/>
    <w:rsid w:val="007B3605"/>
    <w:rsid w:val="007B3C3D"/>
    <w:rsid w:val="007B3E9E"/>
    <w:rsid w:val="007B44BF"/>
    <w:rsid w:val="007B466D"/>
    <w:rsid w:val="007B4E96"/>
    <w:rsid w:val="007B5578"/>
    <w:rsid w:val="007B55CD"/>
    <w:rsid w:val="007B5F14"/>
    <w:rsid w:val="007B63A1"/>
    <w:rsid w:val="007B6C01"/>
    <w:rsid w:val="007B718F"/>
    <w:rsid w:val="007B7403"/>
    <w:rsid w:val="007B7666"/>
    <w:rsid w:val="007B7827"/>
    <w:rsid w:val="007B78DA"/>
    <w:rsid w:val="007B7D57"/>
    <w:rsid w:val="007B7E9E"/>
    <w:rsid w:val="007C036D"/>
    <w:rsid w:val="007C1CD2"/>
    <w:rsid w:val="007C1D29"/>
    <w:rsid w:val="007C1DB3"/>
    <w:rsid w:val="007C1DE8"/>
    <w:rsid w:val="007C20B9"/>
    <w:rsid w:val="007C25AB"/>
    <w:rsid w:val="007C2697"/>
    <w:rsid w:val="007C279B"/>
    <w:rsid w:val="007C27A5"/>
    <w:rsid w:val="007C34D1"/>
    <w:rsid w:val="007C3743"/>
    <w:rsid w:val="007C4232"/>
    <w:rsid w:val="007C430A"/>
    <w:rsid w:val="007C43BC"/>
    <w:rsid w:val="007C4C03"/>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36B"/>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48F"/>
    <w:rsid w:val="007E79BB"/>
    <w:rsid w:val="007F03BE"/>
    <w:rsid w:val="007F04A3"/>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A80"/>
    <w:rsid w:val="007F6B58"/>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07D2F"/>
    <w:rsid w:val="00807FC9"/>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DA9"/>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B6A"/>
    <w:rsid w:val="00825D51"/>
    <w:rsid w:val="00825FC7"/>
    <w:rsid w:val="00826082"/>
    <w:rsid w:val="00826680"/>
    <w:rsid w:val="00826C8A"/>
    <w:rsid w:val="00826C90"/>
    <w:rsid w:val="00827121"/>
    <w:rsid w:val="00827A0D"/>
    <w:rsid w:val="0083022A"/>
    <w:rsid w:val="00830491"/>
    <w:rsid w:val="00830D0B"/>
    <w:rsid w:val="008313AE"/>
    <w:rsid w:val="008317D8"/>
    <w:rsid w:val="008320CB"/>
    <w:rsid w:val="00832454"/>
    <w:rsid w:val="00832F07"/>
    <w:rsid w:val="00833ED6"/>
    <w:rsid w:val="00834035"/>
    <w:rsid w:val="008345B0"/>
    <w:rsid w:val="00834B7A"/>
    <w:rsid w:val="00834CBA"/>
    <w:rsid w:val="008354F0"/>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9C1"/>
    <w:rsid w:val="00855CA5"/>
    <w:rsid w:val="00855F8A"/>
    <w:rsid w:val="00856723"/>
    <w:rsid w:val="00857C6E"/>
    <w:rsid w:val="00860406"/>
    <w:rsid w:val="008611BE"/>
    <w:rsid w:val="008617C9"/>
    <w:rsid w:val="00861C59"/>
    <w:rsid w:val="00861D40"/>
    <w:rsid w:val="00861FA5"/>
    <w:rsid w:val="008620CD"/>
    <w:rsid w:val="00862BC8"/>
    <w:rsid w:val="00863232"/>
    <w:rsid w:val="00863425"/>
    <w:rsid w:val="00863765"/>
    <w:rsid w:val="008637BD"/>
    <w:rsid w:val="00863D02"/>
    <w:rsid w:val="00863F95"/>
    <w:rsid w:val="008640A0"/>
    <w:rsid w:val="00864116"/>
    <w:rsid w:val="0086498F"/>
    <w:rsid w:val="00864B6D"/>
    <w:rsid w:val="00864CD9"/>
    <w:rsid w:val="00864CEE"/>
    <w:rsid w:val="008656B4"/>
    <w:rsid w:val="00865727"/>
    <w:rsid w:val="00865A4B"/>
    <w:rsid w:val="00866232"/>
    <w:rsid w:val="008667B5"/>
    <w:rsid w:val="00866DA8"/>
    <w:rsid w:val="00866DC5"/>
    <w:rsid w:val="0086709F"/>
    <w:rsid w:val="0086738F"/>
    <w:rsid w:val="008673E1"/>
    <w:rsid w:val="008702D5"/>
    <w:rsid w:val="0087064B"/>
    <w:rsid w:val="00870A1E"/>
    <w:rsid w:val="00870A57"/>
    <w:rsid w:val="0087140F"/>
    <w:rsid w:val="00871CB7"/>
    <w:rsid w:val="00871D79"/>
    <w:rsid w:val="00871E57"/>
    <w:rsid w:val="00872791"/>
    <w:rsid w:val="00873596"/>
    <w:rsid w:val="00873765"/>
    <w:rsid w:val="00874429"/>
    <w:rsid w:val="00874BE4"/>
    <w:rsid w:val="00874FB2"/>
    <w:rsid w:val="00875647"/>
    <w:rsid w:val="008758EC"/>
    <w:rsid w:val="008759B4"/>
    <w:rsid w:val="00875A01"/>
    <w:rsid w:val="00875B18"/>
    <w:rsid w:val="00875B6A"/>
    <w:rsid w:val="00875FAA"/>
    <w:rsid w:val="00876410"/>
    <w:rsid w:val="008767CE"/>
    <w:rsid w:val="008769ED"/>
    <w:rsid w:val="00877977"/>
    <w:rsid w:val="00877EB1"/>
    <w:rsid w:val="00880023"/>
    <w:rsid w:val="0088003B"/>
    <w:rsid w:val="008800CF"/>
    <w:rsid w:val="00880315"/>
    <w:rsid w:val="008811A4"/>
    <w:rsid w:val="008812AB"/>
    <w:rsid w:val="00881658"/>
    <w:rsid w:val="0088170A"/>
    <w:rsid w:val="008817A4"/>
    <w:rsid w:val="008817F7"/>
    <w:rsid w:val="008818AB"/>
    <w:rsid w:val="00881DC0"/>
    <w:rsid w:val="008825D9"/>
    <w:rsid w:val="008831A5"/>
    <w:rsid w:val="0088365C"/>
    <w:rsid w:val="0088402F"/>
    <w:rsid w:val="00884155"/>
    <w:rsid w:val="008849CA"/>
    <w:rsid w:val="00884FC8"/>
    <w:rsid w:val="00884FD5"/>
    <w:rsid w:val="008850DD"/>
    <w:rsid w:val="00885BF5"/>
    <w:rsid w:val="00886050"/>
    <w:rsid w:val="008862CD"/>
    <w:rsid w:val="00886AA9"/>
    <w:rsid w:val="0089052B"/>
    <w:rsid w:val="008909D3"/>
    <w:rsid w:val="0089123E"/>
    <w:rsid w:val="0089149C"/>
    <w:rsid w:val="008915C8"/>
    <w:rsid w:val="00891818"/>
    <w:rsid w:val="00891CF0"/>
    <w:rsid w:val="00892354"/>
    <w:rsid w:val="008927A3"/>
    <w:rsid w:val="008927DC"/>
    <w:rsid w:val="00892822"/>
    <w:rsid w:val="00893A3D"/>
    <w:rsid w:val="00893AF3"/>
    <w:rsid w:val="0089518B"/>
    <w:rsid w:val="00895507"/>
    <w:rsid w:val="0089578A"/>
    <w:rsid w:val="008957F1"/>
    <w:rsid w:val="00895C15"/>
    <w:rsid w:val="00895F7E"/>
    <w:rsid w:val="0089629D"/>
    <w:rsid w:val="00896CFD"/>
    <w:rsid w:val="00896EE0"/>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5F0A"/>
    <w:rsid w:val="008A61E0"/>
    <w:rsid w:val="008A627B"/>
    <w:rsid w:val="008A6A68"/>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8A7"/>
    <w:rsid w:val="008B6A8B"/>
    <w:rsid w:val="008B7054"/>
    <w:rsid w:val="008B7457"/>
    <w:rsid w:val="008B745D"/>
    <w:rsid w:val="008B7674"/>
    <w:rsid w:val="008C0161"/>
    <w:rsid w:val="008C02F4"/>
    <w:rsid w:val="008C038E"/>
    <w:rsid w:val="008C054C"/>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67F"/>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3FB7"/>
    <w:rsid w:val="008D406C"/>
    <w:rsid w:val="008D418F"/>
    <w:rsid w:val="008D4705"/>
    <w:rsid w:val="008D4764"/>
    <w:rsid w:val="008D4E6D"/>
    <w:rsid w:val="008D4F53"/>
    <w:rsid w:val="008D57CC"/>
    <w:rsid w:val="008D5ABD"/>
    <w:rsid w:val="008D5E2D"/>
    <w:rsid w:val="008D5EDF"/>
    <w:rsid w:val="008D6054"/>
    <w:rsid w:val="008D6397"/>
    <w:rsid w:val="008D671A"/>
    <w:rsid w:val="008D6C0F"/>
    <w:rsid w:val="008D6CBE"/>
    <w:rsid w:val="008D6CF9"/>
    <w:rsid w:val="008D6DF5"/>
    <w:rsid w:val="008D7147"/>
    <w:rsid w:val="008D7C96"/>
    <w:rsid w:val="008E002D"/>
    <w:rsid w:val="008E00C7"/>
    <w:rsid w:val="008E032A"/>
    <w:rsid w:val="008E036E"/>
    <w:rsid w:val="008E0A48"/>
    <w:rsid w:val="008E1CDC"/>
    <w:rsid w:val="008E1E5D"/>
    <w:rsid w:val="008E1EFD"/>
    <w:rsid w:val="008E2008"/>
    <w:rsid w:val="008E2AE4"/>
    <w:rsid w:val="008E2D0C"/>
    <w:rsid w:val="008E2DA9"/>
    <w:rsid w:val="008E2E50"/>
    <w:rsid w:val="008E4436"/>
    <w:rsid w:val="008E500B"/>
    <w:rsid w:val="008E546A"/>
    <w:rsid w:val="008E5C8F"/>
    <w:rsid w:val="008E6288"/>
    <w:rsid w:val="008E6625"/>
    <w:rsid w:val="008E6CCB"/>
    <w:rsid w:val="008E6EBE"/>
    <w:rsid w:val="008F0113"/>
    <w:rsid w:val="008F0528"/>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1F59"/>
    <w:rsid w:val="00902987"/>
    <w:rsid w:val="00902AE7"/>
    <w:rsid w:val="00902BA2"/>
    <w:rsid w:val="00903538"/>
    <w:rsid w:val="009047B2"/>
    <w:rsid w:val="009048FC"/>
    <w:rsid w:val="00904A1F"/>
    <w:rsid w:val="00904B1A"/>
    <w:rsid w:val="00904B35"/>
    <w:rsid w:val="00904BBF"/>
    <w:rsid w:val="0090578F"/>
    <w:rsid w:val="00905DB6"/>
    <w:rsid w:val="009066E9"/>
    <w:rsid w:val="00907D92"/>
    <w:rsid w:val="009103CF"/>
    <w:rsid w:val="00910A3A"/>
    <w:rsid w:val="00910AFD"/>
    <w:rsid w:val="00910C01"/>
    <w:rsid w:val="009115D4"/>
    <w:rsid w:val="009115DC"/>
    <w:rsid w:val="00911CCE"/>
    <w:rsid w:val="0091212A"/>
    <w:rsid w:val="009121C7"/>
    <w:rsid w:val="0091234B"/>
    <w:rsid w:val="009130C6"/>
    <w:rsid w:val="00913718"/>
    <w:rsid w:val="00913B46"/>
    <w:rsid w:val="0091402C"/>
    <w:rsid w:val="009141FC"/>
    <w:rsid w:val="00914472"/>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966"/>
    <w:rsid w:val="00923A1E"/>
    <w:rsid w:val="009240DD"/>
    <w:rsid w:val="009241BA"/>
    <w:rsid w:val="0092426D"/>
    <w:rsid w:val="00924639"/>
    <w:rsid w:val="00924AF2"/>
    <w:rsid w:val="00924CC7"/>
    <w:rsid w:val="00924D64"/>
    <w:rsid w:val="00924DC4"/>
    <w:rsid w:val="00924E52"/>
    <w:rsid w:val="00924FEA"/>
    <w:rsid w:val="0092502E"/>
    <w:rsid w:val="009251D3"/>
    <w:rsid w:val="00926226"/>
    <w:rsid w:val="00927129"/>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A57"/>
    <w:rsid w:val="00936CEE"/>
    <w:rsid w:val="00936D45"/>
    <w:rsid w:val="009370C3"/>
    <w:rsid w:val="00937130"/>
    <w:rsid w:val="00937B4F"/>
    <w:rsid w:val="009402FE"/>
    <w:rsid w:val="009407A1"/>
    <w:rsid w:val="009409E2"/>
    <w:rsid w:val="00940C5D"/>
    <w:rsid w:val="009414C1"/>
    <w:rsid w:val="009417A1"/>
    <w:rsid w:val="00941CDF"/>
    <w:rsid w:val="00942410"/>
    <w:rsid w:val="00942F3B"/>
    <w:rsid w:val="0094326F"/>
    <w:rsid w:val="0094355F"/>
    <w:rsid w:val="0094376D"/>
    <w:rsid w:val="00943E78"/>
    <w:rsid w:val="009443C1"/>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C3F"/>
    <w:rsid w:val="0095612E"/>
    <w:rsid w:val="0095650D"/>
    <w:rsid w:val="0095712D"/>
    <w:rsid w:val="009577AA"/>
    <w:rsid w:val="00957A73"/>
    <w:rsid w:val="00960074"/>
    <w:rsid w:val="00960909"/>
    <w:rsid w:val="0096121C"/>
    <w:rsid w:val="0096179D"/>
    <w:rsid w:val="00961BCD"/>
    <w:rsid w:val="009627B1"/>
    <w:rsid w:val="00962D84"/>
    <w:rsid w:val="0096342D"/>
    <w:rsid w:val="009638EC"/>
    <w:rsid w:val="00963B33"/>
    <w:rsid w:val="00963EFE"/>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67F04"/>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343F"/>
    <w:rsid w:val="00974B1E"/>
    <w:rsid w:val="009751B8"/>
    <w:rsid w:val="009751F4"/>
    <w:rsid w:val="009753E6"/>
    <w:rsid w:val="00975CD4"/>
    <w:rsid w:val="00975E12"/>
    <w:rsid w:val="00976943"/>
    <w:rsid w:val="00976C0D"/>
    <w:rsid w:val="00976DDB"/>
    <w:rsid w:val="00977194"/>
    <w:rsid w:val="009773A8"/>
    <w:rsid w:val="009801FB"/>
    <w:rsid w:val="00980567"/>
    <w:rsid w:val="00981462"/>
    <w:rsid w:val="00981DC5"/>
    <w:rsid w:val="00981E40"/>
    <w:rsid w:val="00982D84"/>
    <w:rsid w:val="00982F30"/>
    <w:rsid w:val="00983272"/>
    <w:rsid w:val="0098334E"/>
    <w:rsid w:val="00983D90"/>
    <w:rsid w:val="00983E6B"/>
    <w:rsid w:val="00983F10"/>
    <w:rsid w:val="0098412D"/>
    <w:rsid w:val="00984CA1"/>
    <w:rsid w:val="00984CE7"/>
    <w:rsid w:val="009859A5"/>
    <w:rsid w:val="009863C8"/>
    <w:rsid w:val="00986697"/>
    <w:rsid w:val="00987417"/>
    <w:rsid w:val="00987724"/>
    <w:rsid w:val="00987820"/>
    <w:rsid w:val="00987898"/>
    <w:rsid w:val="009879DF"/>
    <w:rsid w:val="00987D8A"/>
    <w:rsid w:val="0099017D"/>
    <w:rsid w:val="00990437"/>
    <w:rsid w:val="0099050C"/>
    <w:rsid w:val="0099195C"/>
    <w:rsid w:val="00991E0A"/>
    <w:rsid w:val="00991ED2"/>
    <w:rsid w:val="0099219B"/>
    <w:rsid w:val="009924F1"/>
    <w:rsid w:val="00992A71"/>
    <w:rsid w:val="00992E88"/>
    <w:rsid w:val="00993177"/>
    <w:rsid w:val="009935B5"/>
    <w:rsid w:val="009936EA"/>
    <w:rsid w:val="00993FCC"/>
    <w:rsid w:val="0099413A"/>
    <w:rsid w:val="00994621"/>
    <w:rsid w:val="00994875"/>
    <w:rsid w:val="00994D67"/>
    <w:rsid w:val="0099540A"/>
    <w:rsid w:val="00995894"/>
    <w:rsid w:val="00996365"/>
    <w:rsid w:val="00996973"/>
    <w:rsid w:val="00996F46"/>
    <w:rsid w:val="009972E7"/>
    <w:rsid w:val="00997935"/>
    <w:rsid w:val="00997FB8"/>
    <w:rsid w:val="009A02B1"/>
    <w:rsid w:val="009A06FC"/>
    <w:rsid w:val="009A13B9"/>
    <w:rsid w:val="009A1568"/>
    <w:rsid w:val="009A16D0"/>
    <w:rsid w:val="009A1A89"/>
    <w:rsid w:val="009A1F72"/>
    <w:rsid w:val="009A2110"/>
    <w:rsid w:val="009A28D1"/>
    <w:rsid w:val="009A3535"/>
    <w:rsid w:val="009A3568"/>
    <w:rsid w:val="009A39D7"/>
    <w:rsid w:val="009A3A01"/>
    <w:rsid w:val="009A431B"/>
    <w:rsid w:val="009A478E"/>
    <w:rsid w:val="009A4898"/>
    <w:rsid w:val="009A498D"/>
    <w:rsid w:val="009A4C30"/>
    <w:rsid w:val="009A6130"/>
    <w:rsid w:val="009A6199"/>
    <w:rsid w:val="009A65C6"/>
    <w:rsid w:val="009A6A06"/>
    <w:rsid w:val="009A6C06"/>
    <w:rsid w:val="009A713F"/>
    <w:rsid w:val="009A78D1"/>
    <w:rsid w:val="009B005E"/>
    <w:rsid w:val="009B0199"/>
    <w:rsid w:val="009B03B5"/>
    <w:rsid w:val="009B05FA"/>
    <w:rsid w:val="009B06D6"/>
    <w:rsid w:val="009B0DED"/>
    <w:rsid w:val="009B0FA4"/>
    <w:rsid w:val="009B1286"/>
    <w:rsid w:val="009B12BC"/>
    <w:rsid w:val="009B14B0"/>
    <w:rsid w:val="009B173B"/>
    <w:rsid w:val="009B1B46"/>
    <w:rsid w:val="009B1D0B"/>
    <w:rsid w:val="009B214E"/>
    <w:rsid w:val="009B24F5"/>
    <w:rsid w:val="009B2E20"/>
    <w:rsid w:val="009B373D"/>
    <w:rsid w:val="009B39B3"/>
    <w:rsid w:val="009B3B72"/>
    <w:rsid w:val="009B409C"/>
    <w:rsid w:val="009B4689"/>
    <w:rsid w:val="009B47A9"/>
    <w:rsid w:val="009B4E75"/>
    <w:rsid w:val="009B52EA"/>
    <w:rsid w:val="009B55E3"/>
    <w:rsid w:val="009B5A2A"/>
    <w:rsid w:val="009B5E51"/>
    <w:rsid w:val="009B6260"/>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5D20"/>
    <w:rsid w:val="009C60ED"/>
    <w:rsid w:val="009C6ADE"/>
    <w:rsid w:val="009C6C9D"/>
    <w:rsid w:val="009C6E4E"/>
    <w:rsid w:val="009C77CF"/>
    <w:rsid w:val="009C7B33"/>
    <w:rsid w:val="009D01C3"/>
    <w:rsid w:val="009D0205"/>
    <w:rsid w:val="009D112E"/>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C7B"/>
    <w:rsid w:val="009D7FB1"/>
    <w:rsid w:val="009E004C"/>
    <w:rsid w:val="009E006C"/>
    <w:rsid w:val="009E03C4"/>
    <w:rsid w:val="009E0D4E"/>
    <w:rsid w:val="009E0EE5"/>
    <w:rsid w:val="009E1104"/>
    <w:rsid w:val="009E1206"/>
    <w:rsid w:val="009E12FB"/>
    <w:rsid w:val="009E15C0"/>
    <w:rsid w:val="009E1881"/>
    <w:rsid w:val="009E1A5C"/>
    <w:rsid w:val="009E1AB1"/>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6A6"/>
    <w:rsid w:val="009F07A9"/>
    <w:rsid w:val="009F0C6B"/>
    <w:rsid w:val="009F0F02"/>
    <w:rsid w:val="009F11F4"/>
    <w:rsid w:val="009F1245"/>
    <w:rsid w:val="009F13FE"/>
    <w:rsid w:val="009F1482"/>
    <w:rsid w:val="009F15AF"/>
    <w:rsid w:val="009F1695"/>
    <w:rsid w:val="009F1A0D"/>
    <w:rsid w:val="009F1AE9"/>
    <w:rsid w:val="009F1FA6"/>
    <w:rsid w:val="009F250A"/>
    <w:rsid w:val="009F2637"/>
    <w:rsid w:val="009F2E5A"/>
    <w:rsid w:val="009F2FBB"/>
    <w:rsid w:val="009F2FEF"/>
    <w:rsid w:val="009F30BF"/>
    <w:rsid w:val="009F3BAD"/>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015"/>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18E8"/>
    <w:rsid w:val="00A31FA9"/>
    <w:rsid w:val="00A3356A"/>
    <w:rsid w:val="00A335FE"/>
    <w:rsid w:val="00A33759"/>
    <w:rsid w:val="00A339EA"/>
    <w:rsid w:val="00A33DC6"/>
    <w:rsid w:val="00A3429B"/>
    <w:rsid w:val="00A3558A"/>
    <w:rsid w:val="00A35AA2"/>
    <w:rsid w:val="00A35E5E"/>
    <w:rsid w:val="00A3620C"/>
    <w:rsid w:val="00A3685E"/>
    <w:rsid w:val="00A36B41"/>
    <w:rsid w:val="00A36BBA"/>
    <w:rsid w:val="00A3709E"/>
    <w:rsid w:val="00A3718E"/>
    <w:rsid w:val="00A3724C"/>
    <w:rsid w:val="00A40897"/>
    <w:rsid w:val="00A40E4E"/>
    <w:rsid w:val="00A414BE"/>
    <w:rsid w:val="00A41DCD"/>
    <w:rsid w:val="00A42181"/>
    <w:rsid w:val="00A422A9"/>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0CB"/>
    <w:rsid w:val="00A47462"/>
    <w:rsid w:val="00A47C77"/>
    <w:rsid w:val="00A47F39"/>
    <w:rsid w:val="00A502E0"/>
    <w:rsid w:val="00A51383"/>
    <w:rsid w:val="00A5167B"/>
    <w:rsid w:val="00A51844"/>
    <w:rsid w:val="00A52389"/>
    <w:rsid w:val="00A52619"/>
    <w:rsid w:val="00A52C87"/>
    <w:rsid w:val="00A52D9B"/>
    <w:rsid w:val="00A52DC3"/>
    <w:rsid w:val="00A53332"/>
    <w:rsid w:val="00A53476"/>
    <w:rsid w:val="00A53872"/>
    <w:rsid w:val="00A540DE"/>
    <w:rsid w:val="00A541CA"/>
    <w:rsid w:val="00A5426D"/>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1CF"/>
    <w:rsid w:val="00A62E8A"/>
    <w:rsid w:val="00A634CD"/>
    <w:rsid w:val="00A63552"/>
    <w:rsid w:val="00A63621"/>
    <w:rsid w:val="00A636A8"/>
    <w:rsid w:val="00A63862"/>
    <w:rsid w:val="00A63CED"/>
    <w:rsid w:val="00A63FB8"/>
    <w:rsid w:val="00A650CC"/>
    <w:rsid w:val="00A65383"/>
    <w:rsid w:val="00A6542E"/>
    <w:rsid w:val="00A65585"/>
    <w:rsid w:val="00A65A0C"/>
    <w:rsid w:val="00A65A8E"/>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8F8"/>
    <w:rsid w:val="00A74A5E"/>
    <w:rsid w:val="00A74CB0"/>
    <w:rsid w:val="00A750AD"/>
    <w:rsid w:val="00A7524B"/>
    <w:rsid w:val="00A752FA"/>
    <w:rsid w:val="00A756A0"/>
    <w:rsid w:val="00A75EED"/>
    <w:rsid w:val="00A75FA8"/>
    <w:rsid w:val="00A76071"/>
    <w:rsid w:val="00A760BC"/>
    <w:rsid w:val="00A76C4F"/>
    <w:rsid w:val="00A774B4"/>
    <w:rsid w:val="00A800E6"/>
    <w:rsid w:val="00A803D0"/>
    <w:rsid w:val="00A80E86"/>
    <w:rsid w:val="00A812D7"/>
    <w:rsid w:val="00A81333"/>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0"/>
    <w:rsid w:val="00A84DF5"/>
    <w:rsid w:val="00A8525E"/>
    <w:rsid w:val="00A85885"/>
    <w:rsid w:val="00A85B20"/>
    <w:rsid w:val="00A86665"/>
    <w:rsid w:val="00A868F4"/>
    <w:rsid w:val="00A86BF0"/>
    <w:rsid w:val="00A87365"/>
    <w:rsid w:val="00A9020C"/>
    <w:rsid w:val="00A906E3"/>
    <w:rsid w:val="00A90AEF"/>
    <w:rsid w:val="00A90B1D"/>
    <w:rsid w:val="00A90C5C"/>
    <w:rsid w:val="00A922F3"/>
    <w:rsid w:val="00A92C70"/>
    <w:rsid w:val="00A92E5D"/>
    <w:rsid w:val="00A92F05"/>
    <w:rsid w:val="00A935D6"/>
    <w:rsid w:val="00A93918"/>
    <w:rsid w:val="00A93C85"/>
    <w:rsid w:val="00A9454A"/>
    <w:rsid w:val="00A9462C"/>
    <w:rsid w:val="00A95083"/>
    <w:rsid w:val="00A95631"/>
    <w:rsid w:val="00A961DC"/>
    <w:rsid w:val="00A962EB"/>
    <w:rsid w:val="00A96C75"/>
    <w:rsid w:val="00A9708B"/>
    <w:rsid w:val="00A9710B"/>
    <w:rsid w:val="00A97190"/>
    <w:rsid w:val="00A97962"/>
    <w:rsid w:val="00A97D2F"/>
    <w:rsid w:val="00AA04BE"/>
    <w:rsid w:val="00AA0797"/>
    <w:rsid w:val="00AA10B0"/>
    <w:rsid w:val="00AA14C0"/>
    <w:rsid w:val="00AA1521"/>
    <w:rsid w:val="00AA1DE1"/>
    <w:rsid w:val="00AA1E8F"/>
    <w:rsid w:val="00AA1FAF"/>
    <w:rsid w:val="00AA214C"/>
    <w:rsid w:val="00AA237E"/>
    <w:rsid w:val="00AA2637"/>
    <w:rsid w:val="00AA2A35"/>
    <w:rsid w:val="00AA38A6"/>
    <w:rsid w:val="00AA4263"/>
    <w:rsid w:val="00AA46AA"/>
    <w:rsid w:val="00AA4924"/>
    <w:rsid w:val="00AA52DB"/>
    <w:rsid w:val="00AA5524"/>
    <w:rsid w:val="00AA5FF0"/>
    <w:rsid w:val="00AA6388"/>
    <w:rsid w:val="00AA68CF"/>
    <w:rsid w:val="00AA692C"/>
    <w:rsid w:val="00AA6A3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0E37"/>
    <w:rsid w:val="00AC19C7"/>
    <w:rsid w:val="00AC1F0F"/>
    <w:rsid w:val="00AC20C7"/>
    <w:rsid w:val="00AC2450"/>
    <w:rsid w:val="00AC251F"/>
    <w:rsid w:val="00AC2592"/>
    <w:rsid w:val="00AC3791"/>
    <w:rsid w:val="00AC3864"/>
    <w:rsid w:val="00AC3980"/>
    <w:rsid w:val="00AC44D4"/>
    <w:rsid w:val="00AC4A92"/>
    <w:rsid w:val="00AC4C3D"/>
    <w:rsid w:val="00AC4F68"/>
    <w:rsid w:val="00AC50B2"/>
    <w:rsid w:val="00AC5671"/>
    <w:rsid w:val="00AC56A0"/>
    <w:rsid w:val="00AC5E45"/>
    <w:rsid w:val="00AC5E87"/>
    <w:rsid w:val="00AC64E1"/>
    <w:rsid w:val="00AC6788"/>
    <w:rsid w:val="00AC7DBB"/>
    <w:rsid w:val="00AD0DA4"/>
    <w:rsid w:val="00AD2522"/>
    <w:rsid w:val="00AD2F79"/>
    <w:rsid w:val="00AD40AC"/>
    <w:rsid w:val="00AD5638"/>
    <w:rsid w:val="00AD5930"/>
    <w:rsid w:val="00AD5A5E"/>
    <w:rsid w:val="00AD62D5"/>
    <w:rsid w:val="00AD640B"/>
    <w:rsid w:val="00AD64B8"/>
    <w:rsid w:val="00AD6825"/>
    <w:rsid w:val="00AD753D"/>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514"/>
    <w:rsid w:val="00AE58FE"/>
    <w:rsid w:val="00AE60D7"/>
    <w:rsid w:val="00AE61E1"/>
    <w:rsid w:val="00AE6849"/>
    <w:rsid w:val="00AE6B23"/>
    <w:rsid w:val="00AE6DDE"/>
    <w:rsid w:val="00AE6E07"/>
    <w:rsid w:val="00AE7038"/>
    <w:rsid w:val="00AE720C"/>
    <w:rsid w:val="00AE726A"/>
    <w:rsid w:val="00AE7345"/>
    <w:rsid w:val="00AE735C"/>
    <w:rsid w:val="00AE746C"/>
    <w:rsid w:val="00AE7613"/>
    <w:rsid w:val="00AE7B0A"/>
    <w:rsid w:val="00AE7FC5"/>
    <w:rsid w:val="00AF00CE"/>
    <w:rsid w:val="00AF04E6"/>
    <w:rsid w:val="00AF05CF"/>
    <w:rsid w:val="00AF0985"/>
    <w:rsid w:val="00AF0A1B"/>
    <w:rsid w:val="00AF0DDE"/>
    <w:rsid w:val="00AF1464"/>
    <w:rsid w:val="00AF1483"/>
    <w:rsid w:val="00AF1D54"/>
    <w:rsid w:val="00AF2369"/>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9C2"/>
    <w:rsid w:val="00B00EF7"/>
    <w:rsid w:val="00B013D8"/>
    <w:rsid w:val="00B01411"/>
    <w:rsid w:val="00B02021"/>
    <w:rsid w:val="00B02128"/>
    <w:rsid w:val="00B03576"/>
    <w:rsid w:val="00B03610"/>
    <w:rsid w:val="00B03B33"/>
    <w:rsid w:val="00B03BFE"/>
    <w:rsid w:val="00B04494"/>
    <w:rsid w:val="00B04CE7"/>
    <w:rsid w:val="00B04D76"/>
    <w:rsid w:val="00B052FD"/>
    <w:rsid w:val="00B061B6"/>
    <w:rsid w:val="00B06273"/>
    <w:rsid w:val="00B06338"/>
    <w:rsid w:val="00B063A5"/>
    <w:rsid w:val="00B0720F"/>
    <w:rsid w:val="00B07448"/>
    <w:rsid w:val="00B07D84"/>
    <w:rsid w:val="00B101CF"/>
    <w:rsid w:val="00B104F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735"/>
    <w:rsid w:val="00B14DE9"/>
    <w:rsid w:val="00B1542D"/>
    <w:rsid w:val="00B15784"/>
    <w:rsid w:val="00B1583C"/>
    <w:rsid w:val="00B15990"/>
    <w:rsid w:val="00B1670F"/>
    <w:rsid w:val="00B16BD3"/>
    <w:rsid w:val="00B20E87"/>
    <w:rsid w:val="00B21013"/>
    <w:rsid w:val="00B2135D"/>
    <w:rsid w:val="00B21481"/>
    <w:rsid w:val="00B21516"/>
    <w:rsid w:val="00B21B90"/>
    <w:rsid w:val="00B21E97"/>
    <w:rsid w:val="00B22188"/>
    <w:rsid w:val="00B232AE"/>
    <w:rsid w:val="00B233C8"/>
    <w:rsid w:val="00B2360A"/>
    <w:rsid w:val="00B23C00"/>
    <w:rsid w:val="00B240E8"/>
    <w:rsid w:val="00B2475B"/>
    <w:rsid w:val="00B24E33"/>
    <w:rsid w:val="00B24F2B"/>
    <w:rsid w:val="00B25B4F"/>
    <w:rsid w:val="00B261DC"/>
    <w:rsid w:val="00B26477"/>
    <w:rsid w:val="00B26C47"/>
    <w:rsid w:val="00B26F20"/>
    <w:rsid w:val="00B2708F"/>
    <w:rsid w:val="00B306B4"/>
    <w:rsid w:val="00B30CA3"/>
    <w:rsid w:val="00B30CCA"/>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9B4"/>
    <w:rsid w:val="00B41C9C"/>
    <w:rsid w:val="00B41DDD"/>
    <w:rsid w:val="00B41E29"/>
    <w:rsid w:val="00B42427"/>
    <w:rsid w:val="00B4260B"/>
    <w:rsid w:val="00B42CDE"/>
    <w:rsid w:val="00B42F06"/>
    <w:rsid w:val="00B43988"/>
    <w:rsid w:val="00B442D4"/>
    <w:rsid w:val="00B445F4"/>
    <w:rsid w:val="00B4462D"/>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001"/>
    <w:rsid w:val="00B524E7"/>
    <w:rsid w:val="00B53505"/>
    <w:rsid w:val="00B536F7"/>
    <w:rsid w:val="00B545F3"/>
    <w:rsid w:val="00B5495D"/>
    <w:rsid w:val="00B54E54"/>
    <w:rsid w:val="00B54EAA"/>
    <w:rsid w:val="00B55D83"/>
    <w:rsid w:val="00B55E59"/>
    <w:rsid w:val="00B56183"/>
    <w:rsid w:val="00B562C0"/>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A3B"/>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68"/>
    <w:rsid w:val="00B655CA"/>
    <w:rsid w:val="00B656C9"/>
    <w:rsid w:val="00B657D3"/>
    <w:rsid w:val="00B65EF6"/>
    <w:rsid w:val="00B65EFF"/>
    <w:rsid w:val="00B66074"/>
    <w:rsid w:val="00B66941"/>
    <w:rsid w:val="00B66CB4"/>
    <w:rsid w:val="00B66F8C"/>
    <w:rsid w:val="00B671C6"/>
    <w:rsid w:val="00B67542"/>
    <w:rsid w:val="00B67C3E"/>
    <w:rsid w:val="00B700D4"/>
    <w:rsid w:val="00B706AC"/>
    <w:rsid w:val="00B707B1"/>
    <w:rsid w:val="00B70D0D"/>
    <w:rsid w:val="00B70DA3"/>
    <w:rsid w:val="00B71408"/>
    <w:rsid w:val="00B715D6"/>
    <w:rsid w:val="00B71843"/>
    <w:rsid w:val="00B71935"/>
    <w:rsid w:val="00B71C2F"/>
    <w:rsid w:val="00B71C3C"/>
    <w:rsid w:val="00B72F1A"/>
    <w:rsid w:val="00B73389"/>
    <w:rsid w:val="00B7376A"/>
    <w:rsid w:val="00B73FFD"/>
    <w:rsid w:val="00B74132"/>
    <w:rsid w:val="00B74294"/>
    <w:rsid w:val="00B7460E"/>
    <w:rsid w:val="00B746D9"/>
    <w:rsid w:val="00B74C59"/>
    <w:rsid w:val="00B751C9"/>
    <w:rsid w:val="00B75635"/>
    <w:rsid w:val="00B7658E"/>
    <w:rsid w:val="00B76B0D"/>
    <w:rsid w:val="00B77628"/>
    <w:rsid w:val="00B777B1"/>
    <w:rsid w:val="00B77A8E"/>
    <w:rsid w:val="00B81900"/>
    <w:rsid w:val="00B81A35"/>
    <w:rsid w:val="00B81DEE"/>
    <w:rsid w:val="00B81FEB"/>
    <w:rsid w:val="00B82916"/>
    <w:rsid w:val="00B83616"/>
    <w:rsid w:val="00B837EF"/>
    <w:rsid w:val="00B83F3B"/>
    <w:rsid w:val="00B844BF"/>
    <w:rsid w:val="00B853BA"/>
    <w:rsid w:val="00B855F2"/>
    <w:rsid w:val="00B85B31"/>
    <w:rsid w:val="00B85C8B"/>
    <w:rsid w:val="00B86093"/>
    <w:rsid w:val="00B860A2"/>
    <w:rsid w:val="00B90711"/>
    <w:rsid w:val="00B908D9"/>
    <w:rsid w:val="00B90C76"/>
    <w:rsid w:val="00B90F5A"/>
    <w:rsid w:val="00B90F6D"/>
    <w:rsid w:val="00B91083"/>
    <w:rsid w:val="00B91343"/>
    <w:rsid w:val="00B91478"/>
    <w:rsid w:val="00B91BC2"/>
    <w:rsid w:val="00B9260D"/>
    <w:rsid w:val="00B93866"/>
    <w:rsid w:val="00B93CCD"/>
    <w:rsid w:val="00B93D2A"/>
    <w:rsid w:val="00B93F3A"/>
    <w:rsid w:val="00B9449C"/>
    <w:rsid w:val="00B944F2"/>
    <w:rsid w:val="00B9492C"/>
    <w:rsid w:val="00B94C42"/>
    <w:rsid w:val="00B94FFC"/>
    <w:rsid w:val="00B952FF"/>
    <w:rsid w:val="00B9559C"/>
    <w:rsid w:val="00B95A3D"/>
    <w:rsid w:val="00B9616E"/>
    <w:rsid w:val="00B96259"/>
    <w:rsid w:val="00B976CC"/>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8C2"/>
    <w:rsid w:val="00BC0AAA"/>
    <w:rsid w:val="00BC0AF1"/>
    <w:rsid w:val="00BC0BDA"/>
    <w:rsid w:val="00BC0E13"/>
    <w:rsid w:val="00BC0F0E"/>
    <w:rsid w:val="00BC1714"/>
    <w:rsid w:val="00BC1960"/>
    <w:rsid w:val="00BC2099"/>
    <w:rsid w:val="00BC2130"/>
    <w:rsid w:val="00BC2226"/>
    <w:rsid w:val="00BC230B"/>
    <w:rsid w:val="00BC27C1"/>
    <w:rsid w:val="00BC293B"/>
    <w:rsid w:val="00BC343A"/>
    <w:rsid w:val="00BC378A"/>
    <w:rsid w:val="00BC3D54"/>
    <w:rsid w:val="00BC4657"/>
    <w:rsid w:val="00BC489B"/>
    <w:rsid w:val="00BC4B53"/>
    <w:rsid w:val="00BC4E2D"/>
    <w:rsid w:val="00BC5D40"/>
    <w:rsid w:val="00BC6923"/>
    <w:rsid w:val="00BC69D0"/>
    <w:rsid w:val="00BC6D20"/>
    <w:rsid w:val="00BC7824"/>
    <w:rsid w:val="00BC7B48"/>
    <w:rsid w:val="00BC7DF7"/>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75E"/>
    <w:rsid w:val="00BD7EAB"/>
    <w:rsid w:val="00BE0208"/>
    <w:rsid w:val="00BE0FE0"/>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3E5"/>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8E8"/>
    <w:rsid w:val="00C06C6E"/>
    <w:rsid w:val="00C06E94"/>
    <w:rsid w:val="00C07059"/>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906"/>
    <w:rsid w:val="00C22A82"/>
    <w:rsid w:val="00C22B38"/>
    <w:rsid w:val="00C22BA7"/>
    <w:rsid w:val="00C22BB7"/>
    <w:rsid w:val="00C23796"/>
    <w:rsid w:val="00C238D3"/>
    <w:rsid w:val="00C2412D"/>
    <w:rsid w:val="00C2439A"/>
    <w:rsid w:val="00C24527"/>
    <w:rsid w:val="00C24614"/>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4E56"/>
    <w:rsid w:val="00C352B4"/>
    <w:rsid w:val="00C358CD"/>
    <w:rsid w:val="00C359EF"/>
    <w:rsid w:val="00C35ECE"/>
    <w:rsid w:val="00C3641C"/>
    <w:rsid w:val="00C36F7B"/>
    <w:rsid w:val="00C3702C"/>
    <w:rsid w:val="00C375A3"/>
    <w:rsid w:val="00C37A8C"/>
    <w:rsid w:val="00C37D75"/>
    <w:rsid w:val="00C37FF9"/>
    <w:rsid w:val="00C41429"/>
    <w:rsid w:val="00C41CE2"/>
    <w:rsid w:val="00C41DBC"/>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660B"/>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6F48"/>
    <w:rsid w:val="00C57974"/>
    <w:rsid w:val="00C57C6B"/>
    <w:rsid w:val="00C57ECC"/>
    <w:rsid w:val="00C60208"/>
    <w:rsid w:val="00C6022B"/>
    <w:rsid w:val="00C603B0"/>
    <w:rsid w:val="00C60464"/>
    <w:rsid w:val="00C611E2"/>
    <w:rsid w:val="00C61412"/>
    <w:rsid w:val="00C61750"/>
    <w:rsid w:val="00C617B0"/>
    <w:rsid w:val="00C61A7E"/>
    <w:rsid w:val="00C61DE1"/>
    <w:rsid w:val="00C61DE4"/>
    <w:rsid w:val="00C625B7"/>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A2F"/>
    <w:rsid w:val="00C66D92"/>
    <w:rsid w:val="00C67778"/>
    <w:rsid w:val="00C70649"/>
    <w:rsid w:val="00C713D0"/>
    <w:rsid w:val="00C71B8E"/>
    <w:rsid w:val="00C7211D"/>
    <w:rsid w:val="00C722F9"/>
    <w:rsid w:val="00C72929"/>
    <w:rsid w:val="00C72EFA"/>
    <w:rsid w:val="00C73236"/>
    <w:rsid w:val="00C735A0"/>
    <w:rsid w:val="00C736EF"/>
    <w:rsid w:val="00C7374B"/>
    <w:rsid w:val="00C73AC3"/>
    <w:rsid w:val="00C74FA6"/>
    <w:rsid w:val="00C75042"/>
    <w:rsid w:val="00C752C9"/>
    <w:rsid w:val="00C75318"/>
    <w:rsid w:val="00C75AB1"/>
    <w:rsid w:val="00C75CA0"/>
    <w:rsid w:val="00C75DDC"/>
    <w:rsid w:val="00C75DF6"/>
    <w:rsid w:val="00C75EEE"/>
    <w:rsid w:val="00C762F0"/>
    <w:rsid w:val="00C7679C"/>
    <w:rsid w:val="00C76F16"/>
    <w:rsid w:val="00C7761E"/>
    <w:rsid w:val="00C77B53"/>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43"/>
    <w:rsid w:val="00C92774"/>
    <w:rsid w:val="00C92930"/>
    <w:rsid w:val="00C933EC"/>
    <w:rsid w:val="00C93DCC"/>
    <w:rsid w:val="00C941D6"/>
    <w:rsid w:val="00C94461"/>
    <w:rsid w:val="00C9470C"/>
    <w:rsid w:val="00C9561E"/>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4AB8"/>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B58"/>
    <w:rsid w:val="00CB0BA7"/>
    <w:rsid w:val="00CB0C3B"/>
    <w:rsid w:val="00CB13ED"/>
    <w:rsid w:val="00CB142B"/>
    <w:rsid w:val="00CB1A90"/>
    <w:rsid w:val="00CB1DD3"/>
    <w:rsid w:val="00CB1FE1"/>
    <w:rsid w:val="00CB3119"/>
    <w:rsid w:val="00CB39AC"/>
    <w:rsid w:val="00CB3BD8"/>
    <w:rsid w:val="00CB4B07"/>
    <w:rsid w:val="00CB52A0"/>
    <w:rsid w:val="00CB62D8"/>
    <w:rsid w:val="00CB63DA"/>
    <w:rsid w:val="00CB714A"/>
    <w:rsid w:val="00CB75A7"/>
    <w:rsid w:val="00CB78FC"/>
    <w:rsid w:val="00CC07DC"/>
    <w:rsid w:val="00CC12FB"/>
    <w:rsid w:val="00CC1362"/>
    <w:rsid w:val="00CC182A"/>
    <w:rsid w:val="00CC1B60"/>
    <w:rsid w:val="00CC2250"/>
    <w:rsid w:val="00CC2764"/>
    <w:rsid w:val="00CC27C2"/>
    <w:rsid w:val="00CC2D44"/>
    <w:rsid w:val="00CC35AD"/>
    <w:rsid w:val="00CC3C81"/>
    <w:rsid w:val="00CC4D79"/>
    <w:rsid w:val="00CC516C"/>
    <w:rsid w:val="00CC54A8"/>
    <w:rsid w:val="00CC58B4"/>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5E7"/>
    <w:rsid w:val="00CD2A68"/>
    <w:rsid w:val="00CD3028"/>
    <w:rsid w:val="00CD358F"/>
    <w:rsid w:val="00CD35EA"/>
    <w:rsid w:val="00CD35FB"/>
    <w:rsid w:val="00CD3AD1"/>
    <w:rsid w:val="00CD3D53"/>
    <w:rsid w:val="00CD3DEA"/>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394"/>
    <w:rsid w:val="00CE76DE"/>
    <w:rsid w:val="00CE7BA0"/>
    <w:rsid w:val="00CF018C"/>
    <w:rsid w:val="00CF02ED"/>
    <w:rsid w:val="00CF0805"/>
    <w:rsid w:val="00CF0CB7"/>
    <w:rsid w:val="00CF16C5"/>
    <w:rsid w:val="00CF1893"/>
    <w:rsid w:val="00CF1D0E"/>
    <w:rsid w:val="00CF230D"/>
    <w:rsid w:val="00CF231D"/>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494"/>
    <w:rsid w:val="00CF67B6"/>
    <w:rsid w:val="00CF71BA"/>
    <w:rsid w:val="00CF71D1"/>
    <w:rsid w:val="00CF76C8"/>
    <w:rsid w:val="00D008F7"/>
    <w:rsid w:val="00D014AD"/>
    <w:rsid w:val="00D0151A"/>
    <w:rsid w:val="00D01A45"/>
    <w:rsid w:val="00D01B15"/>
    <w:rsid w:val="00D01C3C"/>
    <w:rsid w:val="00D01C79"/>
    <w:rsid w:val="00D01F98"/>
    <w:rsid w:val="00D02B42"/>
    <w:rsid w:val="00D03078"/>
    <w:rsid w:val="00D033DA"/>
    <w:rsid w:val="00D0351E"/>
    <w:rsid w:val="00D039A9"/>
    <w:rsid w:val="00D040A2"/>
    <w:rsid w:val="00D0436F"/>
    <w:rsid w:val="00D04736"/>
    <w:rsid w:val="00D04832"/>
    <w:rsid w:val="00D05022"/>
    <w:rsid w:val="00D05462"/>
    <w:rsid w:val="00D05E95"/>
    <w:rsid w:val="00D06351"/>
    <w:rsid w:val="00D06426"/>
    <w:rsid w:val="00D06CD3"/>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55"/>
    <w:rsid w:val="00D175C2"/>
    <w:rsid w:val="00D17DD6"/>
    <w:rsid w:val="00D17FA0"/>
    <w:rsid w:val="00D2045D"/>
    <w:rsid w:val="00D20902"/>
    <w:rsid w:val="00D2197F"/>
    <w:rsid w:val="00D21E03"/>
    <w:rsid w:val="00D223F4"/>
    <w:rsid w:val="00D22C85"/>
    <w:rsid w:val="00D2372D"/>
    <w:rsid w:val="00D23A3F"/>
    <w:rsid w:val="00D23BA2"/>
    <w:rsid w:val="00D23D84"/>
    <w:rsid w:val="00D24341"/>
    <w:rsid w:val="00D24EBD"/>
    <w:rsid w:val="00D24FFC"/>
    <w:rsid w:val="00D251FD"/>
    <w:rsid w:val="00D252F0"/>
    <w:rsid w:val="00D25399"/>
    <w:rsid w:val="00D258F4"/>
    <w:rsid w:val="00D259C4"/>
    <w:rsid w:val="00D26582"/>
    <w:rsid w:val="00D267A3"/>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DEC"/>
    <w:rsid w:val="00D35FD3"/>
    <w:rsid w:val="00D36F1E"/>
    <w:rsid w:val="00D3709A"/>
    <w:rsid w:val="00D3725F"/>
    <w:rsid w:val="00D37910"/>
    <w:rsid w:val="00D37A8B"/>
    <w:rsid w:val="00D4001E"/>
    <w:rsid w:val="00D406D7"/>
    <w:rsid w:val="00D406FB"/>
    <w:rsid w:val="00D40CE6"/>
    <w:rsid w:val="00D41535"/>
    <w:rsid w:val="00D41925"/>
    <w:rsid w:val="00D41F5C"/>
    <w:rsid w:val="00D426D1"/>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C55"/>
    <w:rsid w:val="00D50F24"/>
    <w:rsid w:val="00D51474"/>
    <w:rsid w:val="00D5151C"/>
    <w:rsid w:val="00D519A7"/>
    <w:rsid w:val="00D52953"/>
    <w:rsid w:val="00D52973"/>
    <w:rsid w:val="00D52D24"/>
    <w:rsid w:val="00D53584"/>
    <w:rsid w:val="00D5416E"/>
    <w:rsid w:val="00D54404"/>
    <w:rsid w:val="00D54547"/>
    <w:rsid w:val="00D54B60"/>
    <w:rsid w:val="00D54C71"/>
    <w:rsid w:val="00D54D6C"/>
    <w:rsid w:val="00D54D88"/>
    <w:rsid w:val="00D5533C"/>
    <w:rsid w:val="00D557C0"/>
    <w:rsid w:val="00D558CA"/>
    <w:rsid w:val="00D55D17"/>
    <w:rsid w:val="00D561D0"/>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7E"/>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9F3"/>
    <w:rsid w:val="00D71DB9"/>
    <w:rsid w:val="00D72657"/>
    <w:rsid w:val="00D728F1"/>
    <w:rsid w:val="00D72D8D"/>
    <w:rsid w:val="00D735AE"/>
    <w:rsid w:val="00D73D27"/>
    <w:rsid w:val="00D74766"/>
    <w:rsid w:val="00D754CB"/>
    <w:rsid w:val="00D7552F"/>
    <w:rsid w:val="00D759C8"/>
    <w:rsid w:val="00D76E59"/>
    <w:rsid w:val="00D76FA2"/>
    <w:rsid w:val="00D770C1"/>
    <w:rsid w:val="00D80553"/>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9F"/>
    <w:rsid w:val="00D900A6"/>
    <w:rsid w:val="00D9164C"/>
    <w:rsid w:val="00D9176C"/>
    <w:rsid w:val="00D91AC2"/>
    <w:rsid w:val="00D91F01"/>
    <w:rsid w:val="00D9206B"/>
    <w:rsid w:val="00D9225F"/>
    <w:rsid w:val="00D92C18"/>
    <w:rsid w:val="00D92E15"/>
    <w:rsid w:val="00D936E2"/>
    <w:rsid w:val="00D953F4"/>
    <w:rsid w:val="00D95489"/>
    <w:rsid w:val="00D95990"/>
    <w:rsid w:val="00D95BA7"/>
    <w:rsid w:val="00D95CDC"/>
    <w:rsid w:val="00D95E23"/>
    <w:rsid w:val="00D962CD"/>
    <w:rsid w:val="00D9632E"/>
    <w:rsid w:val="00D965DA"/>
    <w:rsid w:val="00D96DFA"/>
    <w:rsid w:val="00D97491"/>
    <w:rsid w:val="00D97801"/>
    <w:rsid w:val="00DA05B4"/>
    <w:rsid w:val="00DA08F5"/>
    <w:rsid w:val="00DA10D6"/>
    <w:rsid w:val="00DA1300"/>
    <w:rsid w:val="00DA15F1"/>
    <w:rsid w:val="00DA1B5C"/>
    <w:rsid w:val="00DA1CBA"/>
    <w:rsid w:val="00DA1E59"/>
    <w:rsid w:val="00DA21FE"/>
    <w:rsid w:val="00DA28EA"/>
    <w:rsid w:val="00DA2D22"/>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3329"/>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1690"/>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1A9"/>
    <w:rsid w:val="00DC76E2"/>
    <w:rsid w:val="00DC794B"/>
    <w:rsid w:val="00DC7C2F"/>
    <w:rsid w:val="00DC7D06"/>
    <w:rsid w:val="00DC7EE4"/>
    <w:rsid w:val="00DD009A"/>
    <w:rsid w:val="00DD0408"/>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3DD0"/>
    <w:rsid w:val="00DD3F6D"/>
    <w:rsid w:val="00DD52B2"/>
    <w:rsid w:val="00DD52E5"/>
    <w:rsid w:val="00DD5315"/>
    <w:rsid w:val="00DD5492"/>
    <w:rsid w:val="00DD5F31"/>
    <w:rsid w:val="00DD5F4C"/>
    <w:rsid w:val="00DD5FC1"/>
    <w:rsid w:val="00DD60B7"/>
    <w:rsid w:val="00DD663F"/>
    <w:rsid w:val="00DD6B4E"/>
    <w:rsid w:val="00DD7716"/>
    <w:rsid w:val="00DD7767"/>
    <w:rsid w:val="00DD7F95"/>
    <w:rsid w:val="00DE00CA"/>
    <w:rsid w:val="00DE0203"/>
    <w:rsid w:val="00DE081B"/>
    <w:rsid w:val="00DE09CB"/>
    <w:rsid w:val="00DE0E13"/>
    <w:rsid w:val="00DE1701"/>
    <w:rsid w:val="00DE1BD4"/>
    <w:rsid w:val="00DE2226"/>
    <w:rsid w:val="00DE2618"/>
    <w:rsid w:val="00DE26B9"/>
    <w:rsid w:val="00DE29AF"/>
    <w:rsid w:val="00DE2CFF"/>
    <w:rsid w:val="00DE33BC"/>
    <w:rsid w:val="00DE3B28"/>
    <w:rsid w:val="00DE3B55"/>
    <w:rsid w:val="00DE3DB8"/>
    <w:rsid w:val="00DE406F"/>
    <w:rsid w:val="00DE4576"/>
    <w:rsid w:val="00DE47DD"/>
    <w:rsid w:val="00DE4959"/>
    <w:rsid w:val="00DE4B14"/>
    <w:rsid w:val="00DE4E43"/>
    <w:rsid w:val="00DE53C1"/>
    <w:rsid w:val="00DE5915"/>
    <w:rsid w:val="00DE5C41"/>
    <w:rsid w:val="00DE62D0"/>
    <w:rsid w:val="00DE6493"/>
    <w:rsid w:val="00DE68B9"/>
    <w:rsid w:val="00DE7631"/>
    <w:rsid w:val="00DE7953"/>
    <w:rsid w:val="00DE7E80"/>
    <w:rsid w:val="00DF069E"/>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E30"/>
    <w:rsid w:val="00DF5CB1"/>
    <w:rsid w:val="00DF6184"/>
    <w:rsid w:val="00DF6545"/>
    <w:rsid w:val="00DF69D8"/>
    <w:rsid w:val="00DF6EEA"/>
    <w:rsid w:val="00DF7477"/>
    <w:rsid w:val="00DF7531"/>
    <w:rsid w:val="00DF7AFA"/>
    <w:rsid w:val="00DF7B77"/>
    <w:rsid w:val="00DF7BBB"/>
    <w:rsid w:val="00E0002C"/>
    <w:rsid w:val="00E00413"/>
    <w:rsid w:val="00E0074D"/>
    <w:rsid w:val="00E010CA"/>
    <w:rsid w:val="00E011D8"/>
    <w:rsid w:val="00E0135D"/>
    <w:rsid w:val="00E01629"/>
    <w:rsid w:val="00E01820"/>
    <w:rsid w:val="00E01FFD"/>
    <w:rsid w:val="00E02E5C"/>
    <w:rsid w:val="00E02ED7"/>
    <w:rsid w:val="00E030F6"/>
    <w:rsid w:val="00E03171"/>
    <w:rsid w:val="00E03980"/>
    <w:rsid w:val="00E04150"/>
    <w:rsid w:val="00E047AC"/>
    <w:rsid w:val="00E048CD"/>
    <w:rsid w:val="00E0496D"/>
    <w:rsid w:val="00E05510"/>
    <w:rsid w:val="00E0578D"/>
    <w:rsid w:val="00E05804"/>
    <w:rsid w:val="00E060EC"/>
    <w:rsid w:val="00E0668D"/>
    <w:rsid w:val="00E07058"/>
    <w:rsid w:val="00E07413"/>
    <w:rsid w:val="00E07515"/>
    <w:rsid w:val="00E0760B"/>
    <w:rsid w:val="00E07870"/>
    <w:rsid w:val="00E07A81"/>
    <w:rsid w:val="00E07ACD"/>
    <w:rsid w:val="00E07B4E"/>
    <w:rsid w:val="00E07BDA"/>
    <w:rsid w:val="00E102A4"/>
    <w:rsid w:val="00E1092F"/>
    <w:rsid w:val="00E10E04"/>
    <w:rsid w:val="00E110C5"/>
    <w:rsid w:val="00E115D7"/>
    <w:rsid w:val="00E11862"/>
    <w:rsid w:val="00E11FCC"/>
    <w:rsid w:val="00E123C4"/>
    <w:rsid w:val="00E12716"/>
    <w:rsid w:val="00E1272A"/>
    <w:rsid w:val="00E12811"/>
    <w:rsid w:val="00E12A05"/>
    <w:rsid w:val="00E12D61"/>
    <w:rsid w:val="00E12F40"/>
    <w:rsid w:val="00E132D3"/>
    <w:rsid w:val="00E13439"/>
    <w:rsid w:val="00E137EB"/>
    <w:rsid w:val="00E1394E"/>
    <w:rsid w:val="00E14103"/>
    <w:rsid w:val="00E143A5"/>
    <w:rsid w:val="00E143BD"/>
    <w:rsid w:val="00E149C9"/>
    <w:rsid w:val="00E14C55"/>
    <w:rsid w:val="00E15763"/>
    <w:rsid w:val="00E15B86"/>
    <w:rsid w:val="00E15BC3"/>
    <w:rsid w:val="00E15D2B"/>
    <w:rsid w:val="00E15E55"/>
    <w:rsid w:val="00E15EEB"/>
    <w:rsid w:val="00E1624B"/>
    <w:rsid w:val="00E16BD2"/>
    <w:rsid w:val="00E16E71"/>
    <w:rsid w:val="00E16F87"/>
    <w:rsid w:val="00E20101"/>
    <w:rsid w:val="00E2033E"/>
    <w:rsid w:val="00E20475"/>
    <w:rsid w:val="00E208F6"/>
    <w:rsid w:val="00E21032"/>
    <w:rsid w:val="00E21977"/>
    <w:rsid w:val="00E21FBF"/>
    <w:rsid w:val="00E22125"/>
    <w:rsid w:val="00E221C5"/>
    <w:rsid w:val="00E22719"/>
    <w:rsid w:val="00E227E5"/>
    <w:rsid w:val="00E22EC9"/>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1B6"/>
    <w:rsid w:val="00E33328"/>
    <w:rsid w:val="00E334B5"/>
    <w:rsid w:val="00E338CA"/>
    <w:rsid w:val="00E3460E"/>
    <w:rsid w:val="00E34D90"/>
    <w:rsid w:val="00E34E93"/>
    <w:rsid w:val="00E35AB5"/>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5EF5"/>
    <w:rsid w:val="00E4626A"/>
    <w:rsid w:val="00E46687"/>
    <w:rsid w:val="00E467E0"/>
    <w:rsid w:val="00E46820"/>
    <w:rsid w:val="00E46E03"/>
    <w:rsid w:val="00E46E96"/>
    <w:rsid w:val="00E46EA6"/>
    <w:rsid w:val="00E47208"/>
    <w:rsid w:val="00E47976"/>
    <w:rsid w:val="00E509C5"/>
    <w:rsid w:val="00E5188D"/>
    <w:rsid w:val="00E51F46"/>
    <w:rsid w:val="00E520D2"/>
    <w:rsid w:val="00E52435"/>
    <w:rsid w:val="00E529E2"/>
    <w:rsid w:val="00E52E6B"/>
    <w:rsid w:val="00E53A60"/>
    <w:rsid w:val="00E53A9A"/>
    <w:rsid w:val="00E53DE8"/>
    <w:rsid w:val="00E540F5"/>
    <w:rsid w:val="00E545A1"/>
    <w:rsid w:val="00E54850"/>
    <w:rsid w:val="00E54ECC"/>
    <w:rsid w:val="00E54F06"/>
    <w:rsid w:val="00E55CEE"/>
    <w:rsid w:val="00E55D82"/>
    <w:rsid w:val="00E5601A"/>
    <w:rsid w:val="00E562E2"/>
    <w:rsid w:val="00E56573"/>
    <w:rsid w:val="00E56FD7"/>
    <w:rsid w:val="00E57515"/>
    <w:rsid w:val="00E57E3A"/>
    <w:rsid w:val="00E57E63"/>
    <w:rsid w:val="00E600A3"/>
    <w:rsid w:val="00E601B1"/>
    <w:rsid w:val="00E60584"/>
    <w:rsid w:val="00E60663"/>
    <w:rsid w:val="00E61629"/>
    <w:rsid w:val="00E62119"/>
    <w:rsid w:val="00E621F4"/>
    <w:rsid w:val="00E622CF"/>
    <w:rsid w:val="00E6262E"/>
    <w:rsid w:val="00E62E19"/>
    <w:rsid w:val="00E62F38"/>
    <w:rsid w:val="00E634C5"/>
    <w:rsid w:val="00E6350D"/>
    <w:rsid w:val="00E63555"/>
    <w:rsid w:val="00E63F26"/>
    <w:rsid w:val="00E64307"/>
    <w:rsid w:val="00E644E8"/>
    <w:rsid w:val="00E6457D"/>
    <w:rsid w:val="00E645C7"/>
    <w:rsid w:val="00E648F1"/>
    <w:rsid w:val="00E65C7D"/>
    <w:rsid w:val="00E65EF8"/>
    <w:rsid w:val="00E662A2"/>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B62"/>
    <w:rsid w:val="00E73CEC"/>
    <w:rsid w:val="00E73D4B"/>
    <w:rsid w:val="00E741AB"/>
    <w:rsid w:val="00E744E9"/>
    <w:rsid w:val="00E74529"/>
    <w:rsid w:val="00E74AF4"/>
    <w:rsid w:val="00E74D84"/>
    <w:rsid w:val="00E7503D"/>
    <w:rsid w:val="00E751CE"/>
    <w:rsid w:val="00E757B3"/>
    <w:rsid w:val="00E75A30"/>
    <w:rsid w:val="00E75E76"/>
    <w:rsid w:val="00E7622A"/>
    <w:rsid w:val="00E76DFF"/>
    <w:rsid w:val="00E77AD8"/>
    <w:rsid w:val="00E77C9A"/>
    <w:rsid w:val="00E803DF"/>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A5D"/>
    <w:rsid w:val="00E85C02"/>
    <w:rsid w:val="00E86012"/>
    <w:rsid w:val="00E86699"/>
    <w:rsid w:val="00E86BB5"/>
    <w:rsid w:val="00E8756F"/>
    <w:rsid w:val="00E87CEF"/>
    <w:rsid w:val="00E87F31"/>
    <w:rsid w:val="00E9028A"/>
    <w:rsid w:val="00E90515"/>
    <w:rsid w:val="00E90715"/>
    <w:rsid w:val="00E90A33"/>
    <w:rsid w:val="00E90C8B"/>
    <w:rsid w:val="00E90DE1"/>
    <w:rsid w:val="00E912F9"/>
    <w:rsid w:val="00E91D26"/>
    <w:rsid w:val="00E921AB"/>
    <w:rsid w:val="00E92AC0"/>
    <w:rsid w:val="00E92DBE"/>
    <w:rsid w:val="00E932F2"/>
    <w:rsid w:val="00E9373A"/>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0E"/>
    <w:rsid w:val="00EA6D8A"/>
    <w:rsid w:val="00EA6EEF"/>
    <w:rsid w:val="00EA6F5E"/>
    <w:rsid w:val="00EA71FA"/>
    <w:rsid w:val="00EA723E"/>
    <w:rsid w:val="00EA7343"/>
    <w:rsid w:val="00EA795B"/>
    <w:rsid w:val="00EA7E30"/>
    <w:rsid w:val="00EB01EA"/>
    <w:rsid w:val="00EB028D"/>
    <w:rsid w:val="00EB0538"/>
    <w:rsid w:val="00EB0AFC"/>
    <w:rsid w:val="00EB0BE4"/>
    <w:rsid w:val="00EB0F3F"/>
    <w:rsid w:val="00EB1017"/>
    <w:rsid w:val="00EB118C"/>
    <w:rsid w:val="00EB13A4"/>
    <w:rsid w:val="00EB13C3"/>
    <w:rsid w:val="00EB1629"/>
    <w:rsid w:val="00EB17C0"/>
    <w:rsid w:val="00EB189A"/>
    <w:rsid w:val="00EB2C07"/>
    <w:rsid w:val="00EB324E"/>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8D0"/>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C7D95"/>
    <w:rsid w:val="00ED0030"/>
    <w:rsid w:val="00ED0E79"/>
    <w:rsid w:val="00ED0EA1"/>
    <w:rsid w:val="00ED10DE"/>
    <w:rsid w:val="00ED146E"/>
    <w:rsid w:val="00ED17F1"/>
    <w:rsid w:val="00ED1DBC"/>
    <w:rsid w:val="00ED25F2"/>
    <w:rsid w:val="00ED3211"/>
    <w:rsid w:val="00ED34E4"/>
    <w:rsid w:val="00ED3F34"/>
    <w:rsid w:val="00ED4064"/>
    <w:rsid w:val="00ED40D6"/>
    <w:rsid w:val="00ED4ACA"/>
    <w:rsid w:val="00ED4B4C"/>
    <w:rsid w:val="00ED4DAD"/>
    <w:rsid w:val="00ED5171"/>
    <w:rsid w:val="00ED54D7"/>
    <w:rsid w:val="00ED54FB"/>
    <w:rsid w:val="00ED5813"/>
    <w:rsid w:val="00ED5E3B"/>
    <w:rsid w:val="00ED78EF"/>
    <w:rsid w:val="00EE07D6"/>
    <w:rsid w:val="00EE0A16"/>
    <w:rsid w:val="00EE0A2D"/>
    <w:rsid w:val="00EE0CA4"/>
    <w:rsid w:val="00EE1138"/>
    <w:rsid w:val="00EE115F"/>
    <w:rsid w:val="00EE1932"/>
    <w:rsid w:val="00EE1B7F"/>
    <w:rsid w:val="00EE1DE5"/>
    <w:rsid w:val="00EE1ED2"/>
    <w:rsid w:val="00EE203D"/>
    <w:rsid w:val="00EE20F8"/>
    <w:rsid w:val="00EE244B"/>
    <w:rsid w:val="00EE2738"/>
    <w:rsid w:val="00EE285B"/>
    <w:rsid w:val="00EE2902"/>
    <w:rsid w:val="00EE2B74"/>
    <w:rsid w:val="00EE2FC9"/>
    <w:rsid w:val="00EE3235"/>
    <w:rsid w:val="00EE351B"/>
    <w:rsid w:val="00EE369A"/>
    <w:rsid w:val="00EE3D1C"/>
    <w:rsid w:val="00EE40A4"/>
    <w:rsid w:val="00EE42B7"/>
    <w:rsid w:val="00EE4399"/>
    <w:rsid w:val="00EE4719"/>
    <w:rsid w:val="00EE47AA"/>
    <w:rsid w:val="00EE48C7"/>
    <w:rsid w:val="00EE5001"/>
    <w:rsid w:val="00EE51FB"/>
    <w:rsid w:val="00EE5314"/>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C4C"/>
    <w:rsid w:val="00EF4E28"/>
    <w:rsid w:val="00EF5B93"/>
    <w:rsid w:val="00EF5C56"/>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2C0B"/>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CAA"/>
    <w:rsid w:val="00F14E11"/>
    <w:rsid w:val="00F154C6"/>
    <w:rsid w:val="00F1563B"/>
    <w:rsid w:val="00F15933"/>
    <w:rsid w:val="00F15B6E"/>
    <w:rsid w:val="00F1632F"/>
    <w:rsid w:val="00F165BB"/>
    <w:rsid w:val="00F174BC"/>
    <w:rsid w:val="00F175CD"/>
    <w:rsid w:val="00F17663"/>
    <w:rsid w:val="00F17731"/>
    <w:rsid w:val="00F17A9F"/>
    <w:rsid w:val="00F2013F"/>
    <w:rsid w:val="00F20A3D"/>
    <w:rsid w:val="00F20ABB"/>
    <w:rsid w:val="00F2185D"/>
    <w:rsid w:val="00F21B74"/>
    <w:rsid w:val="00F21D90"/>
    <w:rsid w:val="00F220D4"/>
    <w:rsid w:val="00F222FE"/>
    <w:rsid w:val="00F225BC"/>
    <w:rsid w:val="00F2269A"/>
    <w:rsid w:val="00F22B40"/>
    <w:rsid w:val="00F22C15"/>
    <w:rsid w:val="00F22ECF"/>
    <w:rsid w:val="00F23141"/>
    <w:rsid w:val="00F23391"/>
    <w:rsid w:val="00F234BB"/>
    <w:rsid w:val="00F23640"/>
    <w:rsid w:val="00F248A8"/>
    <w:rsid w:val="00F24E4C"/>
    <w:rsid w:val="00F2529C"/>
    <w:rsid w:val="00F252EC"/>
    <w:rsid w:val="00F254C5"/>
    <w:rsid w:val="00F25807"/>
    <w:rsid w:val="00F25F79"/>
    <w:rsid w:val="00F2611F"/>
    <w:rsid w:val="00F26151"/>
    <w:rsid w:val="00F26A1E"/>
    <w:rsid w:val="00F2739C"/>
    <w:rsid w:val="00F27C69"/>
    <w:rsid w:val="00F27F80"/>
    <w:rsid w:val="00F3023C"/>
    <w:rsid w:val="00F3053E"/>
    <w:rsid w:val="00F30DAC"/>
    <w:rsid w:val="00F30DEE"/>
    <w:rsid w:val="00F3112F"/>
    <w:rsid w:val="00F313B3"/>
    <w:rsid w:val="00F31479"/>
    <w:rsid w:val="00F31AFA"/>
    <w:rsid w:val="00F31E1E"/>
    <w:rsid w:val="00F32127"/>
    <w:rsid w:val="00F32B17"/>
    <w:rsid w:val="00F333E3"/>
    <w:rsid w:val="00F336E5"/>
    <w:rsid w:val="00F347F2"/>
    <w:rsid w:val="00F34A84"/>
    <w:rsid w:val="00F34B24"/>
    <w:rsid w:val="00F34F35"/>
    <w:rsid w:val="00F353EF"/>
    <w:rsid w:val="00F35436"/>
    <w:rsid w:val="00F36247"/>
    <w:rsid w:val="00F362E4"/>
    <w:rsid w:val="00F36392"/>
    <w:rsid w:val="00F36553"/>
    <w:rsid w:val="00F36681"/>
    <w:rsid w:val="00F36750"/>
    <w:rsid w:val="00F36FFE"/>
    <w:rsid w:val="00F3730E"/>
    <w:rsid w:val="00F375D0"/>
    <w:rsid w:val="00F37C3F"/>
    <w:rsid w:val="00F4036E"/>
    <w:rsid w:val="00F4097A"/>
    <w:rsid w:val="00F40D1D"/>
    <w:rsid w:val="00F413D7"/>
    <w:rsid w:val="00F41DC9"/>
    <w:rsid w:val="00F420ED"/>
    <w:rsid w:val="00F42109"/>
    <w:rsid w:val="00F42312"/>
    <w:rsid w:val="00F42484"/>
    <w:rsid w:val="00F42C73"/>
    <w:rsid w:val="00F42E08"/>
    <w:rsid w:val="00F430F7"/>
    <w:rsid w:val="00F44724"/>
    <w:rsid w:val="00F44AA8"/>
    <w:rsid w:val="00F44B24"/>
    <w:rsid w:val="00F44D18"/>
    <w:rsid w:val="00F454E7"/>
    <w:rsid w:val="00F4584E"/>
    <w:rsid w:val="00F46901"/>
    <w:rsid w:val="00F47922"/>
    <w:rsid w:val="00F47927"/>
    <w:rsid w:val="00F5016D"/>
    <w:rsid w:val="00F50CBB"/>
    <w:rsid w:val="00F51253"/>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0FC"/>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754"/>
    <w:rsid w:val="00F65C07"/>
    <w:rsid w:val="00F65F7A"/>
    <w:rsid w:val="00F66BCA"/>
    <w:rsid w:val="00F67555"/>
    <w:rsid w:val="00F700CE"/>
    <w:rsid w:val="00F704DF"/>
    <w:rsid w:val="00F71915"/>
    <w:rsid w:val="00F71B80"/>
    <w:rsid w:val="00F71F98"/>
    <w:rsid w:val="00F7226C"/>
    <w:rsid w:val="00F7279E"/>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D03"/>
    <w:rsid w:val="00F80F3C"/>
    <w:rsid w:val="00F815DC"/>
    <w:rsid w:val="00F8209C"/>
    <w:rsid w:val="00F8342A"/>
    <w:rsid w:val="00F836E7"/>
    <w:rsid w:val="00F83C62"/>
    <w:rsid w:val="00F84311"/>
    <w:rsid w:val="00F8469C"/>
    <w:rsid w:val="00F8523D"/>
    <w:rsid w:val="00F8637B"/>
    <w:rsid w:val="00F865D4"/>
    <w:rsid w:val="00F8701E"/>
    <w:rsid w:val="00F8709F"/>
    <w:rsid w:val="00F8761A"/>
    <w:rsid w:val="00F877F8"/>
    <w:rsid w:val="00F878FF"/>
    <w:rsid w:val="00F87C27"/>
    <w:rsid w:val="00F900B8"/>
    <w:rsid w:val="00F9041B"/>
    <w:rsid w:val="00F90463"/>
    <w:rsid w:val="00F90514"/>
    <w:rsid w:val="00F909C1"/>
    <w:rsid w:val="00F90BCA"/>
    <w:rsid w:val="00F90D36"/>
    <w:rsid w:val="00F91100"/>
    <w:rsid w:val="00F911B2"/>
    <w:rsid w:val="00F91E36"/>
    <w:rsid w:val="00F91F10"/>
    <w:rsid w:val="00F92039"/>
    <w:rsid w:val="00F920F5"/>
    <w:rsid w:val="00F92273"/>
    <w:rsid w:val="00F92F17"/>
    <w:rsid w:val="00F930F0"/>
    <w:rsid w:val="00F93CFF"/>
    <w:rsid w:val="00F94891"/>
    <w:rsid w:val="00F948E4"/>
    <w:rsid w:val="00F94AA7"/>
    <w:rsid w:val="00F94EBB"/>
    <w:rsid w:val="00F952C6"/>
    <w:rsid w:val="00F965DB"/>
    <w:rsid w:val="00F967E9"/>
    <w:rsid w:val="00F96D03"/>
    <w:rsid w:val="00F97321"/>
    <w:rsid w:val="00F975A0"/>
    <w:rsid w:val="00F976A9"/>
    <w:rsid w:val="00FA081E"/>
    <w:rsid w:val="00FA0D8B"/>
    <w:rsid w:val="00FA0F51"/>
    <w:rsid w:val="00FA138F"/>
    <w:rsid w:val="00FA1FB0"/>
    <w:rsid w:val="00FA205E"/>
    <w:rsid w:val="00FA2A82"/>
    <w:rsid w:val="00FA2BC9"/>
    <w:rsid w:val="00FA4148"/>
    <w:rsid w:val="00FA4294"/>
    <w:rsid w:val="00FA44CA"/>
    <w:rsid w:val="00FA490F"/>
    <w:rsid w:val="00FA4CF3"/>
    <w:rsid w:val="00FA4D65"/>
    <w:rsid w:val="00FA5C77"/>
    <w:rsid w:val="00FA5E2C"/>
    <w:rsid w:val="00FA5FDC"/>
    <w:rsid w:val="00FA6433"/>
    <w:rsid w:val="00FA66B3"/>
    <w:rsid w:val="00FA6BF2"/>
    <w:rsid w:val="00FA7BA9"/>
    <w:rsid w:val="00FA7D27"/>
    <w:rsid w:val="00FB08A6"/>
    <w:rsid w:val="00FB14C3"/>
    <w:rsid w:val="00FB151B"/>
    <w:rsid w:val="00FB2CCE"/>
    <w:rsid w:val="00FB2D26"/>
    <w:rsid w:val="00FB2EAC"/>
    <w:rsid w:val="00FB33EA"/>
    <w:rsid w:val="00FB347C"/>
    <w:rsid w:val="00FB3723"/>
    <w:rsid w:val="00FB385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9CC"/>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E64"/>
    <w:rsid w:val="00FD1280"/>
    <w:rsid w:val="00FD1356"/>
    <w:rsid w:val="00FD1855"/>
    <w:rsid w:val="00FD1980"/>
    <w:rsid w:val="00FD1FBE"/>
    <w:rsid w:val="00FD25FB"/>
    <w:rsid w:val="00FD2BF9"/>
    <w:rsid w:val="00FD2DB2"/>
    <w:rsid w:val="00FD2ED2"/>
    <w:rsid w:val="00FD317A"/>
    <w:rsid w:val="00FD31A7"/>
    <w:rsid w:val="00FD38C0"/>
    <w:rsid w:val="00FD4365"/>
    <w:rsid w:val="00FD4DA5"/>
    <w:rsid w:val="00FD548D"/>
    <w:rsid w:val="00FD59F5"/>
    <w:rsid w:val="00FD5D46"/>
    <w:rsid w:val="00FD5F79"/>
    <w:rsid w:val="00FD64BE"/>
    <w:rsid w:val="00FD6564"/>
    <w:rsid w:val="00FD6A57"/>
    <w:rsid w:val="00FD6EEA"/>
    <w:rsid w:val="00FD7C5B"/>
    <w:rsid w:val="00FE021F"/>
    <w:rsid w:val="00FE0249"/>
    <w:rsid w:val="00FE062E"/>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87B"/>
    <w:rsid w:val="00FE6FE4"/>
    <w:rsid w:val="00FE7652"/>
    <w:rsid w:val="00FE786F"/>
    <w:rsid w:val="00FE78A2"/>
    <w:rsid w:val="00FE7BAB"/>
    <w:rsid w:val="00FF0862"/>
    <w:rsid w:val="00FF0B85"/>
    <w:rsid w:val="00FF0CD1"/>
    <w:rsid w:val="00FF0E8F"/>
    <w:rsid w:val="00FF0EF6"/>
    <w:rsid w:val="00FF1260"/>
    <w:rsid w:val="00FF176C"/>
    <w:rsid w:val="00FF194F"/>
    <w:rsid w:val="00FF220A"/>
    <w:rsid w:val="00FF228A"/>
    <w:rsid w:val="00FF25D3"/>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8EA"/>
    <w:rsid w:val="00FF6C0A"/>
    <w:rsid w:val="00FF7616"/>
    <w:rsid w:val="00FF768F"/>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Policepardfaut"/>
    <w:semiHidden/>
    <w:locked/>
    <w:rsid w:val="004F069F"/>
    <w:rPr>
      <w:rFonts w:ascii="Tms Rmn" w:hAnsi="Tms Rm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F6FCA-6399-4B93-AC06-DD25C518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27</Pages>
  <Words>10047</Words>
  <Characters>55259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65176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20</cp:revision>
  <cp:lastPrinted>2017-11-01T13:15:00Z</cp:lastPrinted>
  <dcterms:created xsi:type="dcterms:W3CDTF">2017-09-28T11:49:00Z</dcterms:created>
  <dcterms:modified xsi:type="dcterms:W3CDTF">2017-12-12T10:20:00Z</dcterms:modified>
</cp:coreProperties>
</file>