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121FF4" w:rsidRPr="00E177D7" w:rsidRDefault="00121FF4" w:rsidP="00121FF4">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hAnsi="Calibri" w:cs="Calibri"/>
          <w:color w:val="FF0000"/>
          <w:spacing w:val="-8"/>
          <w:sz w:val="16"/>
          <w:szCs w:val="16"/>
          <w:lang w:val="es-CO" w:eastAsia="fr-FR"/>
        </w:rPr>
      </w:pPr>
      <w:r w:rsidRPr="00E177D7">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121FF4" w:rsidRPr="00E177D7" w:rsidRDefault="00121FF4" w:rsidP="00121FF4">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hAnsi="Calibri" w:cs="Calibri"/>
          <w:color w:val="222222"/>
          <w:sz w:val="18"/>
          <w:szCs w:val="18"/>
          <w:lang w:val="es-CO" w:eastAsia="fr-FR"/>
        </w:rPr>
      </w:pPr>
      <w:r w:rsidRPr="00E177D7">
        <w:rPr>
          <w:rFonts w:ascii="Calibri" w:hAnsi="Calibri" w:cs="Calibri"/>
          <w:color w:val="FF0000"/>
          <w:sz w:val="16"/>
          <w:szCs w:val="16"/>
          <w:lang w:val="es-CO" w:eastAsia="fr-FR"/>
        </w:rPr>
        <w:t>El contenido total y fiel de la decisión debe ser verificado en la Secretaría de esta Sala.</w:t>
      </w:r>
    </w:p>
    <w:p w:rsidR="00121FF4" w:rsidRPr="00772563" w:rsidRDefault="00121FF4" w:rsidP="00121FF4">
      <w:pPr>
        <w:rPr>
          <w:rFonts w:asciiTheme="minorHAnsi" w:hAnsiTheme="minorHAnsi"/>
          <w:sz w:val="18"/>
          <w:szCs w:val="18"/>
        </w:rPr>
      </w:pPr>
      <w:r w:rsidRPr="00772563">
        <w:rPr>
          <w:rFonts w:asciiTheme="minorHAnsi" w:hAnsiTheme="minorHAnsi"/>
          <w:sz w:val="18"/>
          <w:szCs w:val="18"/>
        </w:rPr>
        <w:t>Providencia:</w:t>
      </w:r>
      <w:r w:rsidRPr="00772563">
        <w:rPr>
          <w:rFonts w:asciiTheme="minorHAnsi" w:hAnsiTheme="minorHAnsi"/>
          <w:sz w:val="18"/>
          <w:szCs w:val="18"/>
        </w:rPr>
        <w:tab/>
      </w:r>
      <w:r>
        <w:rPr>
          <w:rFonts w:asciiTheme="minorHAnsi" w:hAnsiTheme="minorHAnsi"/>
          <w:sz w:val="18"/>
          <w:szCs w:val="18"/>
        </w:rPr>
        <w:tab/>
        <w:t>Sentencia  – 1ª instancia – 15</w:t>
      </w:r>
      <w:r w:rsidRPr="00772563">
        <w:rPr>
          <w:rFonts w:asciiTheme="minorHAnsi" w:hAnsiTheme="minorHAnsi"/>
          <w:sz w:val="18"/>
          <w:szCs w:val="18"/>
        </w:rPr>
        <w:t xml:space="preserve"> de diciembre de 2017</w:t>
      </w:r>
    </w:p>
    <w:p w:rsidR="00121FF4" w:rsidRPr="00772563" w:rsidRDefault="00121FF4" w:rsidP="00121FF4">
      <w:pPr>
        <w:rPr>
          <w:rFonts w:asciiTheme="minorHAnsi" w:hAnsiTheme="minorHAnsi"/>
          <w:sz w:val="18"/>
          <w:szCs w:val="18"/>
        </w:rPr>
      </w:pPr>
      <w:r w:rsidRPr="00772563">
        <w:rPr>
          <w:rFonts w:asciiTheme="minorHAnsi" w:hAnsiTheme="minorHAnsi"/>
          <w:sz w:val="18"/>
          <w:szCs w:val="18"/>
        </w:rPr>
        <w:t>Proceso:    </w:t>
      </w:r>
      <w:r w:rsidRPr="00772563">
        <w:rPr>
          <w:rFonts w:asciiTheme="minorHAnsi" w:hAnsiTheme="minorHAnsi"/>
          <w:sz w:val="18"/>
          <w:szCs w:val="18"/>
        </w:rPr>
        <w:tab/>
      </w:r>
      <w:r>
        <w:rPr>
          <w:rFonts w:asciiTheme="minorHAnsi" w:hAnsiTheme="minorHAnsi"/>
          <w:sz w:val="18"/>
          <w:szCs w:val="18"/>
        </w:rPr>
        <w:tab/>
        <w:t xml:space="preserve">Acción de Tutela – Defecto sustantivo </w:t>
      </w:r>
      <w:r>
        <w:rPr>
          <w:rFonts w:asciiTheme="minorHAnsi" w:hAnsiTheme="minorHAnsi"/>
          <w:sz w:val="18"/>
          <w:szCs w:val="18"/>
        </w:rPr>
        <w:t>–</w:t>
      </w:r>
      <w:r>
        <w:rPr>
          <w:rFonts w:asciiTheme="minorHAnsi" w:hAnsiTheme="minorHAnsi"/>
          <w:sz w:val="18"/>
          <w:szCs w:val="18"/>
        </w:rPr>
        <w:t xml:space="preserve"> Improcedente</w:t>
      </w:r>
      <w:r>
        <w:rPr>
          <w:rFonts w:asciiTheme="minorHAnsi" w:hAnsiTheme="minorHAnsi"/>
          <w:sz w:val="18"/>
          <w:szCs w:val="18"/>
        </w:rPr>
        <w:t xml:space="preserve"> – Temeridad- Cosa juzgada</w:t>
      </w:r>
    </w:p>
    <w:p w:rsidR="00121FF4" w:rsidRPr="00772563" w:rsidRDefault="00121FF4" w:rsidP="00121FF4">
      <w:pPr>
        <w:rPr>
          <w:rFonts w:asciiTheme="minorHAnsi" w:hAnsiTheme="minorHAnsi"/>
          <w:sz w:val="18"/>
          <w:szCs w:val="18"/>
        </w:rPr>
      </w:pPr>
      <w:r w:rsidRPr="00772563">
        <w:rPr>
          <w:rFonts w:asciiTheme="minorHAnsi" w:hAnsiTheme="minorHAnsi"/>
          <w:sz w:val="18"/>
          <w:szCs w:val="18"/>
        </w:rPr>
        <w:t>Radicación Nro. :</w:t>
      </w:r>
      <w:r w:rsidRPr="00772563">
        <w:rPr>
          <w:rFonts w:asciiTheme="minorHAnsi" w:hAnsiTheme="minorHAnsi"/>
          <w:sz w:val="18"/>
          <w:szCs w:val="18"/>
        </w:rPr>
        <w:tab/>
      </w:r>
      <w:r w:rsidRPr="00772563">
        <w:rPr>
          <w:rFonts w:asciiTheme="minorHAnsi" w:hAnsiTheme="minorHAnsi"/>
          <w:sz w:val="18"/>
          <w:szCs w:val="18"/>
        </w:rPr>
        <w:tab/>
      </w:r>
      <w:r w:rsidRPr="00121FF4">
        <w:rPr>
          <w:rFonts w:asciiTheme="minorHAnsi" w:hAnsiTheme="minorHAnsi"/>
          <w:sz w:val="18"/>
          <w:szCs w:val="18"/>
        </w:rPr>
        <w:t>2017-01310-00</w:t>
      </w:r>
    </w:p>
    <w:p w:rsidR="00121FF4" w:rsidRPr="00772563" w:rsidRDefault="00121FF4" w:rsidP="00121FF4">
      <w:pPr>
        <w:rPr>
          <w:rFonts w:asciiTheme="minorHAnsi" w:hAnsiTheme="minorHAnsi"/>
          <w:sz w:val="18"/>
          <w:szCs w:val="18"/>
        </w:rPr>
      </w:pPr>
      <w:r w:rsidRPr="00772563">
        <w:rPr>
          <w:rFonts w:asciiTheme="minorHAnsi" w:hAnsiTheme="minorHAnsi"/>
          <w:sz w:val="18"/>
          <w:szCs w:val="18"/>
        </w:rPr>
        <w:t xml:space="preserve">Accionante: </w:t>
      </w:r>
      <w:r w:rsidRPr="00772563">
        <w:rPr>
          <w:rFonts w:asciiTheme="minorHAnsi" w:hAnsiTheme="minorHAnsi"/>
          <w:sz w:val="18"/>
          <w:szCs w:val="18"/>
        </w:rPr>
        <w:tab/>
      </w:r>
      <w:r>
        <w:rPr>
          <w:rFonts w:asciiTheme="minorHAnsi" w:hAnsiTheme="minorHAnsi"/>
          <w:sz w:val="18"/>
          <w:szCs w:val="18"/>
        </w:rPr>
        <w:tab/>
      </w:r>
      <w:r w:rsidRPr="00922AF7">
        <w:rPr>
          <w:rFonts w:asciiTheme="minorHAnsi" w:hAnsiTheme="minorHAnsi"/>
          <w:sz w:val="18"/>
          <w:szCs w:val="18"/>
        </w:rPr>
        <w:t xml:space="preserve">Javier Elías Arias </w:t>
      </w:r>
      <w:proofErr w:type="spellStart"/>
      <w:r w:rsidRPr="00922AF7">
        <w:rPr>
          <w:rFonts w:asciiTheme="minorHAnsi" w:hAnsiTheme="minorHAnsi"/>
          <w:sz w:val="18"/>
          <w:szCs w:val="18"/>
        </w:rPr>
        <w:t>Idárraga</w:t>
      </w:r>
      <w:proofErr w:type="spellEnd"/>
    </w:p>
    <w:p w:rsidR="00121FF4" w:rsidRPr="00341DFE" w:rsidRDefault="00121FF4" w:rsidP="00121FF4">
      <w:pPr>
        <w:rPr>
          <w:rFonts w:asciiTheme="minorHAnsi" w:hAnsiTheme="minorHAnsi"/>
          <w:sz w:val="18"/>
          <w:szCs w:val="18"/>
        </w:rPr>
      </w:pPr>
      <w:r w:rsidRPr="00772563">
        <w:rPr>
          <w:rFonts w:asciiTheme="minorHAnsi" w:hAnsiTheme="minorHAnsi"/>
          <w:sz w:val="18"/>
          <w:szCs w:val="18"/>
        </w:rPr>
        <w:t>Accionado:</w:t>
      </w:r>
      <w:r w:rsidRPr="00772563">
        <w:rPr>
          <w:rFonts w:asciiTheme="minorHAnsi" w:hAnsiTheme="minorHAnsi"/>
          <w:sz w:val="18"/>
          <w:szCs w:val="18"/>
        </w:rPr>
        <w:tab/>
      </w:r>
      <w:r>
        <w:rPr>
          <w:rFonts w:asciiTheme="minorHAnsi" w:hAnsiTheme="minorHAnsi"/>
          <w:sz w:val="18"/>
          <w:szCs w:val="18"/>
        </w:rPr>
        <w:tab/>
      </w:r>
      <w:r w:rsidRPr="00341DFE">
        <w:rPr>
          <w:rFonts w:asciiTheme="minorHAnsi" w:hAnsiTheme="minorHAnsi"/>
          <w:sz w:val="18"/>
          <w:szCs w:val="18"/>
        </w:rPr>
        <w:t xml:space="preserve">Juzgado Cuarto Civil del Circuito de Pereira </w:t>
      </w:r>
    </w:p>
    <w:p w:rsidR="00121FF4" w:rsidRDefault="00121FF4" w:rsidP="00121FF4">
      <w:pPr>
        <w:rPr>
          <w:rFonts w:asciiTheme="minorHAnsi" w:hAnsiTheme="minorHAnsi"/>
          <w:sz w:val="18"/>
          <w:szCs w:val="18"/>
        </w:rPr>
      </w:pPr>
      <w:r>
        <w:rPr>
          <w:rFonts w:asciiTheme="minorHAnsi" w:hAnsiTheme="minorHAnsi"/>
          <w:sz w:val="18"/>
          <w:szCs w:val="18"/>
        </w:rPr>
        <w:t>Litisconsorte (s)</w:t>
      </w:r>
      <w:r>
        <w:rPr>
          <w:rFonts w:asciiTheme="minorHAnsi" w:hAnsiTheme="minorHAnsi"/>
          <w:sz w:val="18"/>
          <w:szCs w:val="18"/>
        </w:rPr>
        <w:tab/>
      </w:r>
      <w:r>
        <w:rPr>
          <w:rFonts w:asciiTheme="minorHAnsi" w:hAnsiTheme="minorHAnsi"/>
          <w:sz w:val="18"/>
          <w:szCs w:val="18"/>
        </w:rPr>
        <w:tab/>
      </w:r>
      <w:r w:rsidRPr="00341DFE">
        <w:rPr>
          <w:rFonts w:asciiTheme="minorHAnsi" w:hAnsiTheme="minorHAnsi"/>
          <w:sz w:val="18"/>
          <w:szCs w:val="18"/>
        </w:rPr>
        <w:t>Defensoría el Pueblo, Regional Atlántico y otros</w:t>
      </w:r>
    </w:p>
    <w:p w:rsidR="00121FF4" w:rsidRPr="00772563" w:rsidRDefault="00121FF4" w:rsidP="00121FF4">
      <w:pPr>
        <w:rPr>
          <w:rFonts w:asciiTheme="minorHAnsi" w:hAnsiTheme="minorHAnsi"/>
          <w:sz w:val="18"/>
          <w:szCs w:val="18"/>
        </w:rPr>
      </w:pPr>
      <w:r w:rsidRPr="00772563">
        <w:rPr>
          <w:rFonts w:asciiTheme="minorHAnsi" w:hAnsiTheme="minorHAnsi"/>
          <w:sz w:val="18"/>
          <w:szCs w:val="18"/>
        </w:rPr>
        <w:t>Magistrado Ponente: </w:t>
      </w:r>
      <w:r w:rsidRPr="00772563">
        <w:rPr>
          <w:rFonts w:asciiTheme="minorHAnsi" w:hAnsiTheme="minorHAnsi"/>
          <w:sz w:val="18"/>
          <w:szCs w:val="18"/>
        </w:rPr>
        <w:tab/>
      </w:r>
      <w:proofErr w:type="spellStart"/>
      <w:r w:rsidRPr="00772563">
        <w:rPr>
          <w:rFonts w:asciiTheme="minorHAnsi" w:hAnsiTheme="minorHAnsi"/>
          <w:sz w:val="18"/>
          <w:szCs w:val="18"/>
        </w:rPr>
        <w:t>DUBERNEY</w:t>
      </w:r>
      <w:proofErr w:type="spellEnd"/>
      <w:r w:rsidRPr="00772563">
        <w:rPr>
          <w:rFonts w:asciiTheme="minorHAnsi" w:hAnsiTheme="minorHAnsi"/>
          <w:sz w:val="18"/>
          <w:szCs w:val="18"/>
        </w:rPr>
        <w:t xml:space="preserve"> GRISALES HERRERA</w:t>
      </w:r>
    </w:p>
    <w:p w:rsidR="00121FF4" w:rsidRPr="00772563" w:rsidRDefault="00121FF4" w:rsidP="00121FF4">
      <w:pPr>
        <w:rPr>
          <w:rFonts w:asciiTheme="minorHAnsi" w:hAnsiTheme="minorHAnsi"/>
          <w:sz w:val="18"/>
          <w:szCs w:val="18"/>
        </w:rPr>
      </w:pPr>
    </w:p>
    <w:p w:rsidR="00121FF4" w:rsidRDefault="00121FF4" w:rsidP="001C5D58">
      <w:pPr>
        <w:jc w:val="both"/>
        <w:rPr>
          <w:rFonts w:asciiTheme="minorHAnsi" w:hAnsiTheme="minorHAnsi"/>
          <w:sz w:val="18"/>
          <w:szCs w:val="18"/>
        </w:rPr>
      </w:pPr>
      <w:r w:rsidRPr="00772563">
        <w:rPr>
          <w:rFonts w:asciiTheme="minorHAnsi" w:hAnsiTheme="minorHAnsi"/>
          <w:b/>
          <w:sz w:val="18"/>
          <w:szCs w:val="18"/>
        </w:rPr>
        <w:t xml:space="preserve">Temas: </w:t>
      </w:r>
      <w:r w:rsidRPr="00772563">
        <w:rPr>
          <w:rFonts w:asciiTheme="minorHAnsi" w:hAnsiTheme="minorHAnsi"/>
          <w:b/>
          <w:sz w:val="18"/>
          <w:szCs w:val="18"/>
        </w:rPr>
        <w:tab/>
      </w:r>
      <w:r w:rsidRPr="00772563">
        <w:rPr>
          <w:rFonts w:asciiTheme="minorHAnsi" w:hAnsiTheme="minorHAnsi"/>
          <w:b/>
          <w:sz w:val="18"/>
          <w:szCs w:val="18"/>
        </w:rPr>
        <w:tab/>
      </w:r>
      <w:r w:rsidRPr="00772563">
        <w:rPr>
          <w:rFonts w:asciiTheme="minorHAnsi" w:hAnsiTheme="minorHAnsi"/>
          <w:b/>
          <w:sz w:val="18"/>
          <w:szCs w:val="18"/>
        </w:rPr>
        <w:tab/>
      </w:r>
      <w:r>
        <w:rPr>
          <w:rFonts w:asciiTheme="minorHAnsi" w:hAnsiTheme="minorHAnsi"/>
          <w:b/>
          <w:sz w:val="18"/>
          <w:szCs w:val="18"/>
        </w:rPr>
        <w:t>TUTELA CONTRA PROVIDENCIA JUDICIAL</w:t>
      </w:r>
      <w:r>
        <w:rPr>
          <w:rFonts w:asciiTheme="minorHAnsi" w:hAnsiTheme="minorHAnsi"/>
          <w:b/>
          <w:sz w:val="18"/>
          <w:szCs w:val="18"/>
        </w:rPr>
        <w:t xml:space="preserve"> EN ACCIÓN POPULAR</w:t>
      </w:r>
      <w:r>
        <w:rPr>
          <w:rFonts w:asciiTheme="minorHAnsi" w:hAnsiTheme="minorHAnsi"/>
          <w:b/>
          <w:sz w:val="18"/>
          <w:szCs w:val="18"/>
        </w:rPr>
        <w:t xml:space="preserve"> / NOTIFICACIÓN A LA COMUNIDAD / DEFECTO SUSTANTIVO / INEXISTENCIA DE VULNERACIÓN / SUBSIDIARIEDAD / NIEGA / IMPROCEDENTE</w:t>
      </w:r>
      <w:r>
        <w:rPr>
          <w:rFonts w:asciiTheme="minorHAnsi" w:hAnsiTheme="minorHAnsi"/>
          <w:b/>
          <w:sz w:val="18"/>
          <w:szCs w:val="18"/>
        </w:rPr>
        <w:t xml:space="preserve"> / COSA JUZGADA / TEMERIDAD</w:t>
      </w:r>
      <w:r>
        <w:rPr>
          <w:rFonts w:asciiTheme="minorHAnsi" w:hAnsiTheme="minorHAnsi"/>
          <w:b/>
          <w:sz w:val="18"/>
          <w:szCs w:val="18"/>
        </w:rPr>
        <w:t xml:space="preserve"> - </w:t>
      </w:r>
      <w:r w:rsidRPr="00772563">
        <w:rPr>
          <w:rFonts w:asciiTheme="minorHAnsi" w:hAnsiTheme="minorHAnsi"/>
          <w:b/>
          <w:sz w:val="18"/>
          <w:szCs w:val="18"/>
        </w:rPr>
        <w:t>.</w:t>
      </w:r>
      <w:r w:rsidRPr="00772563">
        <w:rPr>
          <w:rFonts w:asciiTheme="minorHAnsi" w:hAnsiTheme="minorHAnsi"/>
          <w:sz w:val="18"/>
          <w:szCs w:val="18"/>
        </w:rPr>
        <w:t xml:space="preserve"> </w:t>
      </w:r>
      <w:r w:rsidR="001C5D58" w:rsidRPr="001C5D58">
        <w:rPr>
          <w:rFonts w:asciiTheme="minorHAnsi" w:hAnsiTheme="minorHAnsi"/>
          <w:sz w:val="18"/>
          <w:szCs w:val="18"/>
        </w:rPr>
        <w:t xml:space="preserve">Se pretende que se ordene al Juzgado accionado (i) Revocar la multa impuesta; (ii) Aplicar los artículos 13 y  83, </w:t>
      </w:r>
      <w:proofErr w:type="spellStart"/>
      <w:r w:rsidR="001C5D58" w:rsidRPr="001C5D58">
        <w:rPr>
          <w:rFonts w:asciiTheme="minorHAnsi" w:hAnsiTheme="minorHAnsi"/>
          <w:sz w:val="18"/>
          <w:szCs w:val="18"/>
        </w:rPr>
        <w:t>CP</w:t>
      </w:r>
      <w:proofErr w:type="spellEnd"/>
      <w:r w:rsidR="001C5D58" w:rsidRPr="001C5D58">
        <w:rPr>
          <w:rFonts w:asciiTheme="minorHAnsi" w:hAnsiTheme="minorHAnsi"/>
          <w:sz w:val="18"/>
          <w:szCs w:val="18"/>
        </w:rPr>
        <w:t>; (iii) Publicar el aviso a la comunidad en la página web de la Rama Judicial; y, (iv) Cumplir con el artículo 5º, Ley 472; también (v) Requerir al procurador delegado para que se pronuncie sobre el amparo y pruebe en qué ha consistido su actuación; y, (vi) Aportar copia de la tutela a la acción popular (Folios 1 y 2, este cuaderno).</w:t>
      </w:r>
    </w:p>
    <w:p w:rsidR="00121FF4" w:rsidRDefault="001C5D58" w:rsidP="00121FF4">
      <w:pPr>
        <w:jc w:val="both"/>
        <w:rPr>
          <w:rFonts w:asciiTheme="minorHAnsi" w:hAnsiTheme="minorHAnsi"/>
          <w:sz w:val="18"/>
          <w:szCs w:val="18"/>
        </w:rPr>
      </w:pPr>
      <w:r>
        <w:rPr>
          <w:rFonts w:asciiTheme="minorHAnsi" w:hAnsiTheme="minorHAnsi"/>
          <w:sz w:val="18"/>
          <w:szCs w:val="18"/>
        </w:rPr>
        <w:t>(…)</w:t>
      </w:r>
    </w:p>
    <w:p w:rsidR="001C5D58" w:rsidRDefault="007E17AB" w:rsidP="00121FF4">
      <w:pPr>
        <w:jc w:val="both"/>
        <w:rPr>
          <w:rFonts w:asciiTheme="minorHAnsi" w:hAnsiTheme="minorHAnsi"/>
          <w:sz w:val="18"/>
          <w:szCs w:val="18"/>
        </w:rPr>
      </w:pPr>
      <w:r w:rsidRPr="007E17AB">
        <w:rPr>
          <w:rFonts w:asciiTheme="minorHAnsi" w:hAnsiTheme="minorHAnsi"/>
          <w:sz w:val="18"/>
          <w:szCs w:val="18"/>
        </w:rPr>
        <w:t>Revisada las pruebas existentes, se tiene que la a quo con auto del 26-05-2017 admitió la acción popular, negó la petición del actor y le impuso la carga de notificar a la comunidad por intermedio de la emisora de la Policía Nacional (Folios 14 y 15, ib.); decisión recurrida en reposición, pero se mantuvo incólume con auto del 22-06-2017, en el que se le expuso al recurrente que la Ley 472 no lo exonera de publicar el aviso a la comunidad, tampoco que su labor solo se limita a promover el amparo y que el Estado deba asumir esa labor con cargo al erario; “(…) las partes están obligados a asumir unas responsabilidades mínimas y no se concibe que se traten de evadir al hacerse interpretaciones amañadas de las  normas (…)”  (Folios 18 y 19, ib.).</w:t>
      </w:r>
    </w:p>
    <w:p w:rsidR="00121FF4" w:rsidRDefault="007E17AB" w:rsidP="00121FF4">
      <w:pPr>
        <w:jc w:val="both"/>
        <w:rPr>
          <w:rFonts w:asciiTheme="minorHAnsi" w:hAnsiTheme="minorHAnsi"/>
          <w:sz w:val="18"/>
          <w:szCs w:val="18"/>
        </w:rPr>
      </w:pPr>
      <w:r>
        <w:rPr>
          <w:rFonts w:asciiTheme="minorHAnsi" w:hAnsiTheme="minorHAnsi"/>
          <w:sz w:val="18"/>
          <w:szCs w:val="18"/>
        </w:rPr>
        <w:t>(…)</w:t>
      </w:r>
    </w:p>
    <w:p w:rsidR="007E17AB" w:rsidRPr="007E17AB" w:rsidRDefault="007E17AB" w:rsidP="007E17AB">
      <w:pPr>
        <w:jc w:val="both"/>
        <w:rPr>
          <w:rFonts w:asciiTheme="minorHAnsi" w:hAnsiTheme="minorHAnsi"/>
          <w:sz w:val="18"/>
          <w:szCs w:val="18"/>
        </w:rPr>
      </w:pPr>
      <w:r w:rsidRPr="007E17AB">
        <w:rPr>
          <w:rFonts w:asciiTheme="minorHAnsi" w:hAnsiTheme="minorHAnsi"/>
          <w:sz w:val="18"/>
          <w:szCs w:val="18"/>
        </w:rPr>
        <w:t xml:space="preserve">A partir de lo dicho, podría llegarse a la conclusión de que prima el impulso oficioso del juez director del proceso, pero lo cierto es que, la norma tampoco consagra una exoneración de las cargas (Notificación del accionado a expensas del accionante o la publicación del aviso a la comunidad) que pueda imponerle al actor, el juez de conocimiento. </w:t>
      </w:r>
    </w:p>
    <w:p w:rsidR="007E17AB" w:rsidRPr="007E17AB" w:rsidRDefault="007E17AB" w:rsidP="007E17AB">
      <w:pPr>
        <w:jc w:val="both"/>
        <w:rPr>
          <w:rFonts w:asciiTheme="minorHAnsi" w:hAnsiTheme="minorHAnsi"/>
          <w:sz w:val="18"/>
          <w:szCs w:val="18"/>
        </w:rPr>
      </w:pPr>
    </w:p>
    <w:p w:rsidR="007E17AB" w:rsidRDefault="007E17AB" w:rsidP="007E17AB">
      <w:pPr>
        <w:jc w:val="both"/>
        <w:rPr>
          <w:rFonts w:asciiTheme="minorHAnsi" w:hAnsiTheme="minorHAnsi"/>
          <w:sz w:val="18"/>
          <w:szCs w:val="18"/>
        </w:rPr>
      </w:pPr>
      <w:r w:rsidRPr="007E17AB">
        <w:rPr>
          <w:rFonts w:asciiTheme="minorHAnsi" w:hAnsiTheme="minorHAnsi"/>
          <w:sz w:val="18"/>
          <w:szCs w:val="18"/>
        </w:rPr>
        <w:t>Dentro de ese contexto, si bien se le atribuyó el deber de avisar a la comunidad, ello estima la Sala no puede considerarse como un actuar antojadizo o injustificado de la jueza que vulnere sus derechos, ni refleja una acción tendiente a esquivar el impulso oficioso que le asigna la citada Ley, ya que, esas son gestiones que permiten inferir una mínima diligencia por parte del promotor de la acción con el fin de obtener la protección de los derechos colectivos supuestamente amenazados o vulnerados; tal como lo ha reconocido el CE .</w:t>
      </w:r>
    </w:p>
    <w:p w:rsidR="007E17AB" w:rsidRDefault="007E17AB" w:rsidP="00121FF4">
      <w:pPr>
        <w:jc w:val="both"/>
        <w:rPr>
          <w:rFonts w:asciiTheme="minorHAnsi" w:hAnsiTheme="minorHAnsi"/>
          <w:sz w:val="18"/>
          <w:szCs w:val="18"/>
        </w:rPr>
      </w:pPr>
      <w:r>
        <w:rPr>
          <w:rFonts w:asciiTheme="minorHAnsi" w:hAnsiTheme="minorHAnsi"/>
          <w:sz w:val="18"/>
          <w:szCs w:val="18"/>
        </w:rPr>
        <w:t>(…)</w:t>
      </w:r>
    </w:p>
    <w:p w:rsidR="007E17AB" w:rsidRPr="007E17AB" w:rsidRDefault="007E17AB" w:rsidP="007E17AB">
      <w:pPr>
        <w:jc w:val="both"/>
        <w:rPr>
          <w:rFonts w:asciiTheme="minorHAnsi" w:hAnsiTheme="minorHAnsi"/>
          <w:sz w:val="18"/>
          <w:szCs w:val="18"/>
        </w:rPr>
      </w:pPr>
      <w:r w:rsidRPr="007E17AB">
        <w:rPr>
          <w:rFonts w:asciiTheme="minorHAnsi" w:hAnsiTheme="minorHAnsi"/>
          <w:sz w:val="18"/>
          <w:szCs w:val="18"/>
        </w:rPr>
        <w:t>De otro lado, se tiene que el actor también se queja de que el Juzgado negara el amparo de pobreza pedido y lo condenara en costas.</w:t>
      </w:r>
    </w:p>
    <w:p w:rsidR="007E17AB" w:rsidRPr="007E17AB" w:rsidRDefault="007E17AB" w:rsidP="007E17AB">
      <w:pPr>
        <w:jc w:val="both"/>
        <w:rPr>
          <w:rFonts w:asciiTheme="minorHAnsi" w:hAnsiTheme="minorHAnsi"/>
          <w:sz w:val="18"/>
          <w:szCs w:val="18"/>
        </w:rPr>
      </w:pPr>
    </w:p>
    <w:p w:rsidR="007E17AB" w:rsidRPr="007E17AB" w:rsidRDefault="007E17AB" w:rsidP="007E17AB">
      <w:pPr>
        <w:jc w:val="both"/>
        <w:rPr>
          <w:rFonts w:asciiTheme="minorHAnsi" w:hAnsiTheme="minorHAnsi"/>
          <w:sz w:val="18"/>
          <w:szCs w:val="18"/>
        </w:rPr>
      </w:pPr>
      <w:r w:rsidRPr="007E17AB">
        <w:rPr>
          <w:rFonts w:asciiTheme="minorHAnsi" w:hAnsiTheme="minorHAnsi"/>
          <w:sz w:val="18"/>
          <w:szCs w:val="18"/>
        </w:rPr>
        <w:t>A este respecto halla esta Sala, que es inviable adentrarse en el análisis de fondo, toda vez que previamente en la acción de tutela radicada al No.2017-2017-00738-00, esta Corporación se pronunció, con sentencia que data del 04-08-2017 (Folios 48 a 50, ib.), respecto de idéntica causa, pretensión, derechos y partes, expuestos por el accionante, confirmada en segunda instancia por la CSJ mediante la STC13405-2017.</w:t>
      </w:r>
    </w:p>
    <w:p w:rsidR="007E17AB" w:rsidRPr="007E17AB" w:rsidRDefault="007E17AB" w:rsidP="007E17AB">
      <w:pPr>
        <w:jc w:val="both"/>
        <w:rPr>
          <w:rFonts w:asciiTheme="minorHAnsi" w:hAnsiTheme="minorHAnsi"/>
          <w:sz w:val="18"/>
          <w:szCs w:val="18"/>
        </w:rPr>
      </w:pPr>
    </w:p>
    <w:p w:rsidR="007E17AB" w:rsidRPr="007E17AB" w:rsidRDefault="007E17AB" w:rsidP="007E17AB">
      <w:pPr>
        <w:jc w:val="both"/>
        <w:rPr>
          <w:rFonts w:asciiTheme="minorHAnsi" w:hAnsiTheme="minorHAnsi"/>
          <w:sz w:val="18"/>
          <w:szCs w:val="18"/>
        </w:rPr>
      </w:pPr>
      <w:r w:rsidRPr="007E17AB">
        <w:rPr>
          <w:rFonts w:asciiTheme="minorHAnsi" w:hAnsiTheme="minorHAnsi"/>
          <w:sz w:val="18"/>
          <w:szCs w:val="18"/>
        </w:rPr>
        <w:t>Es así que cotejados los hechos y peticiones del petitorio (Folios 1 a 2, ib.), con el fallo referenciado, se advierte que son inexistentes hechos nuevos. Claramente los supuestos fácticos refieren a las mismas decisiones tomadas en la acción popular No.2016-00484-00 respecto de las que este Tribunal ya hizo el pertinente estudio de constitucionalidad y se concluyó la inexistencia de vulneración o amenaza endilgada. En consecuencia, el presente amparo es improcedente por el acaecimiento del fenómeno de la cosa juzgada constitucional, y así se declarará.</w:t>
      </w:r>
    </w:p>
    <w:p w:rsidR="007E17AB" w:rsidRPr="007E17AB" w:rsidRDefault="007E17AB" w:rsidP="007E17AB">
      <w:pPr>
        <w:jc w:val="both"/>
        <w:rPr>
          <w:rFonts w:asciiTheme="minorHAnsi" w:hAnsiTheme="minorHAnsi"/>
          <w:sz w:val="18"/>
          <w:szCs w:val="18"/>
        </w:rPr>
      </w:pPr>
    </w:p>
    <w:p w:rsidR="007E17AB" w:rsidRDefault="007E17AB" w:rsidP="007E17AB">
      <w:pPr>
        <w:jc w:val="both"/>
        <w:rPr>
          <w:rFonts w:asciiTheme="minorHAnsi" w:hAnsiTheme="minorHAnsi"/>
          <w:sz w:val="18"/>
          <w:szCs w:val="18"/>
        </w:rPr>
      </w:pPr>
      <w:r w:rsidRPr="007E17AB">
        <w:rPr>
          <w:rFonts w:asciiTheme="minorHAnsi" w:hAnsiTheme="minorHAnsi"/>
          <w:sz w:val="18"/>
          <w:szCs w:val="18"/>
        </w:rPr>
        <w:t>Además de lo dicho, también advierte esta colegiatura que debe sancionarse al accionante por su actuar temerario, porque es evidente el abuso de la acción de tutela; pone en marcha injustificadamente el aparato judicial, a pesar de que sus derechos fundamentales ya habían sido prohijados.</w:t>
      </w:r>
      <w:bookmarkStart w:id="0" w:name="_GoBack"/>
      <w:bookmarkEnd w:id="0"/>
    </w:p>
    <w:p w:rsidR="00121FF4" w:rsidRDefault="00121FF4" w:rsidP="00121FF4">
      <w:pPr>
        <w:jc w:val="both"/>
        <w:rPr>
          <w:rFonts w:asciiTheme="minorHAnsi" w:hAnsiTheme="minorHAnsi"/>
          <w:sz w:val="18"/>
          <w:szCs w:val="18"/>
        </w:rPr>
      </w:pPr>
    </w:p>
    <w:p w:rsidR="00486062" w:rsidRPr="001E5B6B" w:rsidRDefault="00D0509A" w:rsidP="002403C8">
      <w:pPr>
        <w:pStyle w:val="Sinespaciado"/>
        <w:tabs>
          <w:tab w:val="left" w:pos="3579"/>
        </w:tabs>
        <w:spacing w:line="360" w:lineRule="auto"/>
        <w:jc w:val="center"/>
        <w:rPr>
          <w:rFonts w:ascii="Georgia" w:hAnsi="Georgia" w:cs="Arial"/>
          <w:w w:val="140"/>
          <w:sz w:val="14"/>
        </w:rPr>
      </w:pPr>
      <w:r w:rsidRPr="001E5B6B">
        <w:rPr>
          <w:rFonts w:ascii="Georgia" w:hAnsi="Georgia"/>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sidRPr="001E5B6B">
        <w:rPr>
          <w:rFonts w:ascii="Georgia" w:hAnsi="Georgia" w:cs="Arial"/>
          <w:w w:val="140"/>
        </w:rPr>
        <w:br w:type="textWrapping" w:clear="all"/>
      </w:r>
      <w:r w:rsidR="00486062" w:rsidRPr="001E5B6B">
        <w:rPr>
          <w:rFonts w:ascii="Georgia" w:hAnsi="Georgia" w:cs="Arial"/>
          <w:w w:val="140"/>
          <w:sz w:val="14"/>
        </w:rPr>
        <w:t>REPUBLICA DE COLOMBIA</w:t>
      </w:r>
    </w:p>
    <w:p w:rsidR="00486062" w:rsidRPr="001E5B6B" w:rsidRDefault="00486062" w:rsidP="00486062">
      <w:pPr>
        <w:pStyle w:val="Sinespaciado"/>
        <w:tabs>
          <w:tab w:val="center" w:pos="4987"/>
          <w:tab w:val="left" w:pos="8449"/>
        </w:tabs>
        <w:spacing w:line="360" w:lineRule="auto"/>
        <w:jc w:val="center"/>
        <w:rPr>
          <w:rFonts w:ascii="Georgia" w:hAnsi="Georgia" w:cs="Arial"/>
          <w:w w:val="140"/>
        </w:rPr>
      </w:pPr>
      <w:r w:rsidRPr="001E5B6B">
        <w:rPr>
          <w:rFonts w:ascii="Georgia" w:hAnsi="Georgia" w:cs="Arial"/>
          <w:w w:val="140"/>
          <w:sz w:val="14"/>
        </w:rPr>
        <w:t>RAMA JUDICIAL DEL PODER PÚBLICO</w:t>
      </w:r>
    </w:p>
    <w:p w:rsidR="00486062" w:rsidRPr="001E5B6B" w:rsidRDefault="00486062" w:rsidP="00486062">
      <w:pPr>
        <w:pStyle w:val="Sinespaciado"/>
        <w:spacing w:line="360" w:lineRule="auto"/>
        <w:jc w:val="center"/>
        <w:rPr>
          <w:rFonts w:ascii="Georgia" w:hAnsi="Georgia" w:cs="Arial"/>
          <w:w w:val="140"/>
          <w:sz w:val="16"/>
        </w:rPr>
      </w:pPr>
      <w:r w:rsidRPr="001E5B6B">
        <w:rPr>
          <w:rFonts w:ascii="Georgia" w:hAnsi="Georgia" w:cs="Arial"/>
          <w:w w:val="140"/>
          <w:sz w:val="18"/>
        </w:rPr>
        <w:t>T</w:t>
      </w:r>
      <w:r w:rsidRPr="001E5B6B">
        <w:rPr>
          <w:rFonts w:ascii="Georgia" w:hAnsi="Georgia" w:cs="Arial"/>
          <w:w w:val="140"/>
          <w:sz w:val="16"/>
        </w:rPr>
        <w:t>RIBUNAL</w:t>
      </w:r>
      <w:r w:rsidRPr="001E5B6B">
        <w:rPr>
          <w:rFonts w:ascii="Georgia" w:hAnsi="Georgia" w:cs="Arial"/>
          <w:w w:val="140"/>
          <w:sz w:val="18"/>
        </w:rPr>
        <w:t xml:space="preserve"> S</w:t>
      </w:r>
      <w:r w:rsidRPr="001E5B6B">
        <w:rPr>
          <w:rFonts w:ascii="Georgia" w:hAnsi="Georgia" w:cs="Arial"/>
          <w:w w:val="140"/>
          <w:sz w:val="16"/>
        </w:rPr>
        <w:t xml:space="preserve">UPERIOR DEL </w:t>
      </w:r>
      <w:r w:rsidRPr="001E5B6B">
        <w:rPr>
          <w:rFonts w:ascii="Georgia" w:hAnsi="Georgia" w:cs="Arial"/>
          <w:w w:val="140"/>
          <w:sz w:val="18"/>
        </w:rPr>
        <w:t>D</w:t>
      </w:r>
      <w:r w:rsidRPr="001E5B6B">
        <w:rPr>
          <w:rFonts w:ascii="Georgia" w:hAnsi="Georgia" w:cs="Arial"/>
          <w:w w:val="140"/>
          <w:sz w:val="16"/>
        </w:rPr>
        <w:t>ISTRITO</w:t>
      </w:r>
      <w:r w:rsidRPr="001E5B6B">
        <w:rPr>
          <w:rFonts w:ascii="Georgia" w:hAnsi="Georgia" w:cs="Arial"/>
          <w:w w:val="140"/>
          <w:sz w:val="18"/>
        </w:rPr>
        <w:t xml:space="preserve"> J</w:t>
      </w:r>
      <w:r w:rsidRPr="001E5B6B">
        <w:rPr>
          <w:rFonts w:ascii="Georgia" w:hAnsi="Georgia" w:cs="Arial"/>
          <w:w w:val="140"/>
          <w:sz w:val="16"/>
        </w:rPr>
        <w:t>UDICIAL</w:t>
      </w:r>
    </w:p>
    <w:p w:rsidR="00E27305" w:rsidRPr="001E5B6B" w:rsidRDefault="00E27305" w:rsidP="00E27305">
      <w:pPr>
        <w:pStyle w:val="Sinespaciado"/>
        <w:spacing w:line="360" w:lineRule="auto"/>
        <w:jc w:val="center"/>
        <w:rPr>
          <w:rFonts w:ascii="Georgia" w:hAnsi="Georgia" w:cs="Arial"/>
          <w:w w:val="140"/>
          <w:sz w:val="16"/>
          <w:szCs w:val="18"/>
        </w:rPr>
      </w:pPr>
      <w:r w:rsidRPr="001E5B6B">
        <w:rPr>
          <w:rFonts w:ascii="Georgia" w:hAnsi="Georgia" w:cs="Arial"/>
          <w:w w:val="140"/>
          <w:sz w:val="18"/>
          <w:szCs w:val="18"/>
        </w:rPr>
        <w:t>S</w:t>
      </w:r>
      <w:r w:rsidRPr="001E5B6B">
        <w:rPr>
          <w:rFonts w:ascii="Georgia" w:hAnsi="Georgia" w:cs="Arial"/>
          <w:w w:val="140"/>
          <w:sz w:val="16"/>
          <w:szCs w:val="18"/>
        </w:rPr>
        <w:t>ALA</w:t>
      </w:r>
      <w:r w:rsidRPr="001E5B6B">
        <w:rPr>
          <w:rFonts w:ascii="Georgia" w:hAnsi="Georgia" w:cs="Arial"/>
          <w:w w:val="140"/>
          <w:sz w:val="14"/>
          <w:szCs w:val="18"/>
        </w:rPr>
        <w:t xml:space="preserve"> </w:t>
      </w:r>
      <w:r w:rsidR="00A90334" w:rsidRPr="001E5B6B">
        <w:rPr>
          <w:rFonts w:ascii="Georgia" w:hAnsi="Georgia" w:cs="Arial"/>
          <w:w w:val="140"/>
          <w:sz w:val="16"/>
          <w:szCs w:val="18"/>
        </w:rPr>
        <w:t xml:space="preserve">DE </w:t>
      </w:r>
      <w:r w:rsidR="00A90334" w:rsidRPr="001E5B6B">
        <w:rPr>
          <w:rFonts w:ascii="Georgia" w:hAnsi="Georgia" w:cs="Arial"/>
          <w:w w:val="140"/>
          <w:sz w:val="18"/>
          <w:szCs w:val="18"/>
        </w:rPr>
        <w:t>D</w:t>
      </w:r>
      <w:r w:rsidR="00A90334" w:rsidRPr="001E5B6B">
        <w:rPr>
          <w:rFonts w:ascii="Georgia" w:hAnsi="Georgia" w:cs="Arial"/>
          <w:w w:val="140"/>
          <w:sz w:val="16"/>
          <w:szCs w:val="18"/>
        </w:rPr>
        <w:t>ECISIÓN</w:t>
      </w:r>
      <w:r w:rsidR="00A90334" w:rsidRPr="001E5B6B">
        <w:rPr>
          <w:rFonts w:ascii="Georgia" w:hAnsi="Georgia" w:cs="Arial"/>
          <w:w w:val="140"/>
          <w:sz w:val="18"/>
          <w:szCs w:val="18"/>
        </w:rPr>
        <w:t xml:space="preserve"> </w:t>
      </w:r>
      <w:r w:rsidRPr="001E5B6B">
        <w:rPr>
          <w:rFonts w:ascii="Georgia" w:hAnsi="Georgia" w:cs="Arial"/>
          <w:w w:val="140"/>
          <w:sz w:val="18"/>
          <w:szCs w:val="18"/>
        </w:rPr>
        <w:t>C</w:t>
      </w:r>
      <w:r w:rsidRPr="001E5B6B">
        <w:rPr>
          <w:rFonts w:ascii="Georgia" w:hAnsi="Georgia" w:cs="Arial"/>
          <w:w w:val="140"/>
          <w:sz w:val="16"/>
          <w:szCs w:val="18"/>
        </w:rPr>
        <w:t>IVIL –</w:t>
      </w:r>
      <w:r w:rsidRPr="001E5B6B">
        <w:rPr>
          <w:rFonts w:ascii="Georgia" w:hAnsi="Georgia" w:cs="Arial"/>
          <w:w w:val="140"/>
          <w:sz w:val="18"/>
          <w:szCs w:val="18"/>
        </w:rPr>
        <w:t>F</w:t>
      </w:r>
      <w:r w:rsidRPr="001E5B6B">
        <w:rPr>
          <w:rFonts w:ascii="Georgia" w:hAnsi="Georgia" w:cs="Arial"/>
          <w:w w:val="140"/>
          <w:sz w:val="16"/>
          <w:szCs w:val="18"/>
        </w:rPr>
        <w:t xml:space="preserve">AMILIA – </w:t>
      </w:r>
      <w:r w:rsidRPr="001E5B6B">
        <w:rPr>
          <w:rFonts w:ascii="Georgia" w:hAnsi="Georgia" w:cs="Arial"/>
          <w:w w:val="140"/>
          <w:sz w:val="18"/>
          <w:szCs w:val="18"/>
        </w:rPr>
        <w:t>D</w:t>
      </w:r>
      <w:r w:rsidRPr="001E5B6B">
        <w:rPr>
          <w:rFonts w:ascii="Georgia" w:hAnsi="Georgia" w:cs="Arial"/>
          <w:w w:val="140"/>
          <w:sz w:val="16"/>
          <w:szCs w:val="18"/>
        </w:rPr>
        <w:t>ISTRITO</w:t>
      </w:r>
      <w:r w:rsidRPr="001E5B6B">
        <w:rPr>
          <w:rFonts w:ascii="Georgia" w:hAnsi="Georgia" w:cs="Arial"/>
          <w:w w:val="140"/>
          <w:sz w:val="18"/>
          <w:szCs w:val="18"/>
        </w:rPr>
        <w:t xml:space="preserve"> D</w:t>
      </w:r>
      <w:r w:rsidRPr="001E5B6B">
        <w:rPr>
          <w:rFonts w:ascii="Georgia" w:hAnsi="Georgia" w:cs="Arial"/>
          <w:w w:val="140"/>
          <w:sz w:val="16"/>
          <w:szCs w:val="18"/>
        </w:rPr>
        <w:t>E</w:t>
      </w:r>
      <w:r w:rsidRPr="001E5B6B">
        <w:rPr>
          <w:rFonts w:ascii="Georgia" w:hAnsi="Georgia" w:cs="Arial"/>
          <w:w w:val="140"/>
          <w:sz w:val="18"/>
          <w:szCs w:val="18"/>
        </w:rPr>
        <w:t xml:space="preserve"> P</w:t>
      </w:r>
      <w:r w:rsidRPr="001E5B6B">
        <w:rPr>
          <w:rFonts w:ascii="Georgia" w:hAnsi="Georgia" w:cs="Arial"/>
          <w:w w:val="140"/>
          <w:sz w:val="16"/>
          <w:szCs w:val="18"/>
        </w:rPr>
        <w:t>EREIRA</w:t>
      </w:r>
    </w:p>
    <w:p w:rsidR="00E27305" w:rsidRPr="001E5B6B" w:rsidRDefault="00E27305" w:rsidP="00E27305">
      <w:pPr>
        <w:pStyle w:val="Sinespaciado"/>
        <w:spacing w:line="360" w:lineRule="auto"/>
        <w:jc w:val="center"/>
        <w:rPr>
          <w:rFonts w:ascii="Georgia" w:hAnsi="Georgia" w:cs="Arial"/>
          <w:w w:val="140"/>
          <w:sz w:val="16"/>
          <w:szCs w:val="18"/>
        </w:rPr>
      </w:pPr>
      <w:r w:rsidRPr="001E5B6B">
        <w:rPr>
          <w:rFonts w:ascii="Georgia" w:hAnsi="Georgia" w:cs="Arial"/>
          <w:w w:val="140"/>
          <w:sz w:val="18"/>
          <w:szCs w:val="18"/>
        </w:rPr>
        <w:t>D</w:t>
      </w:r>
      <w:r w:rsidRPr="001E5B6B">
        <w:rPr>
          <w:rFonts w:ascii="Georgia" w:hAnsi="Georgia" w:cs="Arial"/>
          <w:w w:val="140"/>
          <w:sz w:val="16"/>
          <w:szCs w:val="18"/>
        </w:rPr>
        <w:t xml:space="preserve">EPARTAMENTO </w:t>
      </w:r>
      <w:r w:rsidRPr="001E5B6B">
        <w:rPr>
          <w:rFonts w:ascii="Georgia" w:hAnsi="Georgia" w:cs="Arial"/>
          <w:w w:val="140"/>
          <w:sz w:val="18"/>
          <w:szCs w:val="18"/>
        </w:rPr>
        <w:t>D</w:t>
      </w:r>
      <w:r w:rsidRPr="001E5B6B">
        <w:rPr>
          <w:rFonts w:ascii="Georgia" w:hAnsi="Georgia" w:cs="Arial"/>
          <w:w w:val="140"/>
          <w:sz w:val="16"/>
          <w:szCs w:val="18"/>
        </w:rPr>
        <w:t xml:space="preserve">EL </w:t>
      </w:r>
      <w:r w:rsidRPr="001E5B6B">
        <w:rPr>
          <w:rFonts w:ascii="Georgia" w:hAnsi="Georgia" w:cs="Arial"/>
          <w:w w:val="140"/>
          <w:sz w:val="18"/>
          <w:szCs w:val="18"/>
        </w:rPr>
        <w:t>R</w:t>
      </w:r>
      <w:r w:rsidRPr="001E5B6B">
        <w:rPr>
          <w:rFonts w:ascii="Georgia" w:hAnsi="Georgia" w:cs="Arial"/>
          <w:w w:val="140"/>
          <w:sz w:val="16"/>
          <w:szCs w:val="18"/>
        </w:rPr>
        <w:t>ISARALDA</w:t>
      </w:r>
    </w:p>
    <w:p w:rsidR="00486062" w:rsidRPr="001E5B6B" w:rsidRDefault="00486062" w:rsidP="00ED7F33">
      <w:pPr>
        <w:spacing w:line="360" w:lineRule="auto"/>
        <w:jc w:val="center"/>
        <w:rPr>
          <w:rFonts w:ascii="Georgia" w:hAnsi="Georgia" w:cs="Arial"/>
          <w:w w:val="140"/>
          <w:szCs w:val="18"/>
        </w:rPr>
      </w:pPr>
    </w:p>
    <w:p w:rsidR="0099045D" w:rsidRPr="001E5B6B" w:rsidRDefault="00970930" w:rsidP="00F560C3">
      <w:pPr>
        <w:pStyle w:val="Textoindependiente"/>
        <w:spacing w:line="360" w:lineRule="auto"/>
        <w:rPr>
          <w:rFonts w:ascii="Georgia" w:hAnsi="Georgia" w:cs="Arial"/>
          <w:sz w:val="22"/>
          <w:szCs w:val="22"/>
        </w:rPr>
      </w:pPr>
      <w:r w:rsidRPr="001E5B6B">
        <w:rPr>
          <w:rFonts w:ascii="Georgia" w:hAnsi="Georgia" w:cs="Arial"/>
          <w:sz w:val="22"/>
        </w:rPr>
        <w:tab/>
      </w:r>
      <w:r w:rsidR="00D70A1B" w:rsidRPr="001E5B6B">
        <w:rPr>
          <w:rFonts w:ascii="Georgia" w:hAnsi="Georgia" w:cs="Arial"/>
          <w:sz w:val="22"/>
        </w:rPr>
        <w:tab/>
      </w:r>
      <w:r w:rsidR="0099045D" w:rsidRPr="001E5B6B">
        <w:rPr>
          <w:rFonts w:ascii="Georgia" w:hAnsi="Georgia" w:cs="Arial"/>
          <w:sz w:val="22"/>
          <w:szCs w:val="22"/>
        </w:rPr>
        <w:t>Asunto</w:t>
      </w:r>
      <w:r w:rsidR="0099045D" w:rsidRPr="001E5B6B">
        <w:rPr>
          <w:rFonts w:ascii="Georgia" w:hAnsi="Georgia" w:cs="Arial"/>
          <w:sz w:val="22"/>
          <w:szCs w:val="22"/>
        </w:rPr>
        <w:tab/>
      </w:r>
      <w:r w:rsidR="0099045D" w:rsidRPr="001E5B6B">
        <w:rPr>
          <w:rFonts w:ascii="Georgia" w:hAnsi="Georgia" w:cs="Arial"/>
          <w:sz w:val="22"/>
          <w:szCs w:val="22"/>
        </w:rPr>
        <w:tab/>
      </w:r>
      <w:r w:rsidR="0099045D" w:rsidRPr="001E5B6B">
        <w:rPr>
          <w:rFonts w:ascii="Georgia" w:hAnsi="Georgia" w:cs="Arial"/>
          <w:sz w:val="22"/>
          <w:szCs w:val="22"/>
        </w:rPr>
        <w:tab/>
        <w:t>: Sentencia de tutela en primera instancia</w:t>
      </w:r>
    </w:p>
    <w:p w:rsidR="00A00766" w:rsidRPr="001E5B6B" w:rsidRDefault="00A00766" w:rsidP="00A00766">
      <w:pPr>
        <w:pStyle w:val="Textoindependiente"/>
        <w:spacing w:line="360" w:lineRule="auto"/>
        <w:ind w:left="1416"/>
        <w:rPr>
          <w:rFonts w:ascii="Georgia" w:hAnsi="Georgia" w:cs="Arial"/>
          <w:sz w:val="22"/>
        </w:rPr>
      </w:pPr>
      <w:r w:rsidRPr="001E5B6B">
        <w:rPr>
          <w:rFonts w:ascii="Georgia" w:hAnsi="Georgia" w:cs="Arial"/>
          <w:sz w:val="22"/>
        </w:rPr>
        <w:t>Accionante</w:t>
      </w:r>
      <w:r w:rsidRPr="001E5B6B">
        <w:rPr>
          <w:rFonts w:ascii="Georgia" w:hAnsi="Georgia" w:cs="Arial"/>
          <w:sz w:val="22"/>
        </w:rPr>
        <w:tab/>
      </w:r>
      <w:r w:rsidRPr="001E5B6B">
        <w:rPr>
          <w:rFonts w:ascii="Georgia" w:hAnsi="Georgia" w:cs="Arial"/>
          <w:sz w:val="22"/>
        </w:rPr>
        <w:tab/>
        <w:t xml:space="preserve">: </w:t>
      </w:r>
      <w:r w:rsidR="00152300" w:rsidRPr="001E5B6B">
        <w:rPr>
          <w:rFonts w:ascii="Georgia" w:hAnsi="Georgia" w:cs="Arial"/>
          <w:sz w:val="22"/>
        </w:rPr>
        <w:t xml:space="preserve">Javier Elías Arias </w:t>
      </w:r>
      <w:proofErr w:type="spellStart"/>
      <w:r w:rsidR="00152300" w:rsidRPr="001E5B6B">
        <w:rPr>
          <w:rFonts w:ascii="Georgia" w:hAnsi="Georgia" w:cs="Arial"/>
          <w:sz w:val="22"/>
        </w:rPr>
        <w:t>Idárraga</w:t>
      </w:r>
      <w:proofErr w:type="spellEnd"/>
    </w:p>
    <w:p w:rsidR="00A00766" w:rsidRPr="001E5B6B" w:rsidRDefault="00A00766" w:rsidP="00A00766">
      <w:pPr>
        <w:pStyle w:val="Textoindependiente"/>
        <w:spacing w:line="360" w:lineRule="auto"/>
        <w:ind w:left="1416"/>
        <w:rPr>
          <w:rFonts w:ascii="Georgia" w:hAnsi="Georgia" w:cs="Arial"/>
          <w:sz w:val="22"/>
        </w:rPr>
      </w:pPr>
      <w:r w:rsidRPr="001E5B6B">
        <w:rPr>
          <w:rFonts w:ascii="Georgia" w:hAnsi="Georgia" w:cs="Arial"/>
          <w:sz w:val="22"/>
        </w:rPr>
        <w:t>Accionado (s)</w:t>
      </w:r>
      <w:r w:rsidRPr="001E5B6B">
        <w:rPr>
          <w:rFonts w:ascii="Georgia" w:hAnsi="Georgia" w:cs="Arial"/>
          <w:sz w:val="22"/>
        </w:rPr>
        <w:tab/>
      </w:r>
      <w:r w:rsidRPr="001E5B6B">
        <w:rPr>
          <w:rFonts w:ascii="Georgia" w:hAnsi="Georgia" w:cs="Arial"/>
          <w:sz w:val="22"/>
        </w:rPr>
        <w:tab/>
        <w:t>: Juzgado</w:t>
      </w:r>
      <w:r w:rsidR="00370887" w:rsidRPr="001E5B6B">
        <w:rPr>
          <w:rFonts w:ascii="Georgia" w:hAnsi="Georgia" w:cs="Arial"/>
          <w:sz w:val="22"/>
        </w:rPr>
        <w:t xml:space="preserve"> Cuarto Ci</w:t>
      </w:r>
      <w:r w:rsidR="00152300" w:rsidRPr="001E5B6B">
        <w:rPr>
          <w:rFonts w:ascii="Georgia" w:hAnsi="Georgia" w:cs="Arial"/>
          <w:sz w:val="22"/>
        </w:rPr>
        <w:t>vil del Circuito de Pereira</w:t>
      </w:r>
      <w:r w:rsidR="005118AB" w:rsidRPr="001E5B6B">
        <w:rPr>
          <w:rFonts w:ascii="Georgia" w:hAnsi="Georgia" w:cs="Arial"/>
          <w:sz w:val="22"/>
        </w:rPr>
        <w:t xml:space="preserve"> </w:t>
      </w:r>
    </w:p>
    <w:p w:rsidR="00A00766" w:rsidRPr="001E5B6B" w:rsidRDefault="00A00766" w:rsidP="00A00766">
      <w:pPr>
        <w:pStyle w:val="Textoindependiente"/>
        <w:spacing w:line="360" w:lineRule="auto"/>
        <w:ind w:left="3544" w:hanging="2126"/>
        <w:rPr>
          <w:rFonts w:ascii="Georgia" w:hAnsi="Georgia" w:cs="Arial"/>
          <w:sz w:val="22"/>
          <w:szCs w:val="22"/>
        </w:rPr>
      </w:pPr>
      <w:r w:rsidRPr="001E5B6B">
        <w:rPr>
          <w:rFonts w:ascii="Georgia" w:hAnsi="Georgia" w:cs="Arial"/>
          <w:sz w:val="22"/>
          <w:szCs w:val="22"/>
        </w:rPr>
        <w:t>Vinculado (s)</w:t>
      </w:r>
      <w:r w:rsidRPr="001E5B6B">
        <w:rPr>
          <w:rFonts w:ascii="Georgia" w:hAnsi="Georgia" w:cs="Arial"/>
          <w:sz w:val="22"/>
          <w:szCs w:val="22"/>
        </w:rPr>
        <w:tab/>
      </w:r>
      <w:r w:rsidRPr="001E5B6B">
        <w:rPr>
          <w:rFonts w:ascii="Georgia" w:hAnsi="Georgia" w:cs="Arial"/>
          <w:sz w:val="22"/>
          <w:szCs w:val="22"/>
        </w:rPr>
        <w:tab/>
        <w:t xml:space="preserve">: </w:t>
      </w:r>
      <w:r w:rsidR="005206D2" w:rsidRPr="001E5B6B">
        <w:rPr>
          <w:rFonts w:ascii="Georgia" w:hAnsi="Georgia" w:cs="Arial"/>
          <w:sz w:val="22"/>
          <w:szCs w:val="22"/>
        </w:rPr>
        <w:t>Defensoría el Pueblo, Regional Risaralda</w:t>
      </w:r>
    </w:p>
    <w:p w:rsidR="00A00766" w:rsidRPr="001E5B6B" w:rsidRDefault="00A00766" w:rsidP="00A00766">
      <w:pPr>
        <w:pStyle w:val="Textoindependiente"/>
        <w:spacing w:line="360" w:lineRule="auto"/>
        <w:ind w:left="1416"/>
        <w:rPr>
          <w:rFonts w:ascii="Georgia" w:hAnsi="Georgia" w:cs="Arial"/>
          <w:sz w:val="22"/>
        </w:rPr>
      </w:pPr>
      <w:r w:rsidRPr="001E5B6B">
        <w:rPr>
          <w:rFonts w:ascii="Georgia" w:hAnsi="Georgia" w:cs="Arial"/>
          <w:sz w:val="22"/>
        </w:rPr>
        <w:t>Radicación</w:t>
      </w:r>
      <w:r w:rsidRPr="001E5B6B">
        <w:rPr>
          <w:rFonts w:ascii="Georgia" w:hAnsi="Georgia" w:cs="Arial"/>
          <w:sz w:val="22"/>
        </w:rPr>
        <w:tab/>
      </w:r>
      <w:r w:rsidRPr="001E5B6B">
        <w:rPr>
          <w:rFonts w:ascii="Georgia" w:hAnsi="Georgia" w:cs="Arial"/>
          <w:sz w:val="22"/>
        </w:rPr>
        <w:tab/>
        <w:t xml:space="preserve">: </w:t>
      </w:r>
      <w:r w:rsidR="005118AB" w:rsidRPr="001E5B6B">
        <w:rPr>
          <w:rFonts w:ascii="Georgia" w:hAnsi="Georgia" w:cs="Arial"/>
          <w:sz w:val="22"/>
        </w:rPr>
        <w:t>201</w:t>
      </w:r>
      <w:r w:rsidR="00370887" w:rsidRPr="001E5B6B">
        <w:rPr>
          <w:rFonts w:ascii="Georgia" w:hAnsi="Georgia" w:cs="Arial"/>
          <w:sz w:val="22"/>
        </w:rPr>
        <w:t>7</w:t>
      </w:r>
      <w:r w:rsidR="005118AB" w:rsidRPr="001E5B6B">
        <w:rPr>
          <w:rFonts w:ascii="Georgia" w:hAnsi="Georgia" w:cs="Arial"/>
          <w:sz w:val="22"/>
        </w:rPr>
        <w:t>-</w:t>
      </w:r>
      <w:r w:rsidR="000C4396">
        <w:rPr>
          <w:rFonts w:ascii="Georgia" w:hAnsi="Georgia" w:cs="Arial"/>
          <w:sz w:val="22"/>
        </w:rPr>
        <w:t>01310</w:t>
      </w:r>
      <w:r w:rsidR="000E7284" w:rsidRPr="001E5B6B">
        <w:rPr>
          <w:rFonts w:ascii="Georgia" w:hAnsi="Georgia" w:cs="Arial"/>
          <w:sz w:val="22"/>
        </w:rPr>
        <w:t>-00</w:t>
      </w:r>
      <w:r w:rsidR="007949D4" w:rsidRPr="001E5B6B">
        <w:rPr>
          <w:rFonts w:ascii="Georgia" w:hAnsi="Georgia" w:cs="Arial"/>
          <w:sz w:val="22"/>
        </w:rPr>
        <w:t xml:space="preserve"> </w:t>
      </w:r>
      <w:r w:rsidR="00CC4186" w:rsidRPr="001E5B6B">
        <w:rPr>
          <w:rFonts w:ascii="Georgia" w:hAnsi="Georgia" w:cs="Arial"/>
          <w:sz w:val="22"/>
        </w:rPr>
        <w:t>(Interna No.</w:t>
      </w:r>
      <w:r w:rsidR="000C4396">
        <w:rPr>
          <w:rFonts w:ascii="Georgia" w:hAnsi="Georgia" w:cs="Arial"/>
          <w:sz w:val="22"/>
        </w:rPr>
        <w:t>1310</w:t>
      </w:r>
      <w:r w:rsidR="00CC4186" w:rsidRPr="001E5B6B">
        <w:rPr>
          <w:rFonts w:ascii="Georgia" w:hAnsi="Georgia" w:cs="Arial"/>
          <w:sz w:val="22"/>
        </w:rPr>
        <w:t>)</w:t>
      </w:r>
    </w:p>
    <w:p w:rsidR="000C4396" w:rsidRDefault="00970930" w:rsidP="008E5334">
      <w:pPr>
        <w:pStyle w:val="Textoindependiente"/>
        <w:spacing w:line="360" w:lineRule="auto"/>
        <w:rPr>
          <w:rFonts w:ascii="Georgia" w:hAnsi="Georgia" w:cs="Arial"/>
          <w:sz w:val="22"/>
          <w:szCs w:val="21"/>
        </w:rPr>
      </w:pPr>
      <w:r w:rsidRPr="001E5B6B">
        <w:rPr>
          <w:rFonts w:ascii="Georgia" w:hAnsi="Georgia" w:cs="Arial"/>
          <w:sz w:val="22"/>
          <w:szCs w:val="22"/>
        </w:rPr>
        <w:lastRenderedPageBreak/>
        <w:tab/>
      </w:r>
      <w:r w:rsidR="00D70A1B" w:rsidRPr="001E5B6B">
        <w:rPr>
          <w:rFonts w:ascii="Georgia" w:hAnsi="Georgia" w:cs="Arial"/>
          <w:sz w:val="22"/>
          <w:szCs w:val="22"/>
        </w:rPr>
        <w:tab/>
      </w:r>
      <w:r w:rsidR="00C82923" w:rsidRPr="001E5B6B">
        <w:rPr>
          <w:rFonts w:ascii="Georgia" w:hAnsi="Georgia" w:cs="Arial"/>
          <w:sz w:val="22"/>
          <w:szCs w:val="22"/>
        </w:rPr>
        <w:t>Tema</w:t>
      </w:r>
      <w:r w:rsidR="004736C3" w:rsidRPr="001E5B6B">
        <w:rPr>
          <w:rFonts w:ascii="Georgia" w:hAnsi="Georgia" w:cs="Arial"/>
          <w:sz w:val="22"/>
          <w:szCs w:val="22"/>
        </w:rPr>
        <w:t>s</w:t>
      </w:r>
      <w:r w:rsidR="00C82923" w:rsidRPr="001E5B6B">
        <w:rPr>
          <w:rFonts w:ascii="Georgia" w:hAnsi="Georgia" w:cs="Arial"/>
          <w:sz w:val="22"/>
          <w:szCs w:val="22"/>
        </w:rPr>
        <w:tab/>
      </w:r>
      <w:r w:rsidR="00C82923" w:rsidRPr="001E5B6B">
        <w:rPr>
          <w:rFonts w:ascii="Georgia" w:hAnsi="Georgia" w:cs="Arial"/>
          <w:sz w:val="22"/>
          <w:szCs w:val="22"/>
        </w:rPr>
        <w:tab/>
      </w:r>
      <w:r w:rsidR="00C82923" w:rsidRPr="001E5B6B">
        <w:rPr>
          <w:rFonts w:ascii="Georgia" w:hAnsi="Georgia" w:cs="Arial"/>
          <w:sz w:val="22"/>
          <w:szCs w:val="22"/>
        </w:rPr>
        <w:tab/>
        <w:t>:</w:t>
      </w:r>
      <w:r w:rsidR="008F34B8" w:rsidRPr="001E5B6B">
        <w:rPr>
          <w:rFonts w:ascii="Georgia" w:hAnsi="Georgia" w:cs="Arial"/>
          <w:sz w:val="22"/>
          <w:szCs w:val="22"/>
        </w:rPr>
        <w:t xml:space="preserve"> </w:t>
      </w:r>
      <w:r w:rsidR="005118AB" w:rsidRPr="001E5B6B">
        <w:rPr>
          <w:rFonts w:ascii="Georgia" w:hAnsi="Georgia" w:cs="Arial"/>
          <w:sz w:val="22"/>
          <w:szCs w:val="22"/>
        </w:rPr>
        <w:t>Defecto sustantivo</w:t>
      </w:r>
      <w:r w:rsidR="00F325F0" w:rsidRPr="001E5B6B">
        <w:rPr>
          <w:rFonts w:ascii="Georgia" w:hAnsi="Georgia" w:cs="Arial"/>
          <w:sz w:val="22"/>
          <w:szCs w:val="22"/>
        </w:rPr>
        <w:t xml:space="preserve"> </w:t>
      </w:r>
      <w:r w:rsidR="002B6BE0" w:rsidRPr="001E5B6B">
        <w:rPr>
          <w:rFonts w:ascii="Georgia" w:hAnsi="Georgia" w:cs="Arial"/>
          <w:sz w:val="22"/>
          <w:szCs w:val="22"/>
        </w:rPr>
        <w:t xml:space="preserve">o material </w:t>
      </w:r>
      <w:r w:rsidR="000C4396">
        <w:rPr>
          <w:rFonts w:ascii="Georgia" w:hAnsi="Georgia" w:cs="Arial"/>
          <w:sz w:val="22"/>
          <w:szCs w:val="22"/>
        </w:rPr>
        <w:t xml:space="preserve">- </w:t>
      </w:r>
      <w:r w:rsidR="000C4396" w:rsidRPr="00334FE8">
        <w:rPr>
          <w:rFonts w:ascii="Georgia" w:hAnsi="Georgia" w:cs="Arial"/>
          <w:sz w:val="22"/>
          <w:szCs w:val="22"/>
        </w:rPr>
        <w:t>Temeridad</w:t>
      </w:r>
      <w:r w:rsidR="000C4396">
        <w:rPr>
          <w:rFonts w:ascii="Georgia" w:hAnsi="Georgia" w:cs="Arial"/>
          <w:sz w:val="22"/>
          <w:szCs w:val="22"/>
        </w:rPr>
        <w:t xml:space="preserve"> -</w:t>
      </w:r>
      <w:r w:rsidR="000C4396" w:rsidRPr="0009604C">
        <w:rPr>
          <w:rFonts w:ascii="Georgia" w:hAnsi="Georgia" w:cs="Arial"/>
          <w:sz w:val="22"/>
          <w:szCs w:val="22"/>
        </w:rPr>
        <w:t xml:space="preserve"> </w:t>
      </w:r>
      <w:r w:rsidR="000C4396" w:rsidRPr="00334FE8">
        <w:rPr>
          <w:rFonts w:ascii="Georgia" w:hAnsi="Georgia" w:cs="Arial"/>
          <w:sz w:val="22"/>
          <w:szCs w:val="22"/>
        </w:rPr>
        <w:t>C</w:t>
      </w:r>
      <w:r w:rsidR="000C4396" w:rsidRPr="00334FE8">
        <w:rPr>
          <w:rFonts w:ascii="Georgia" w:hAnsi="Georgia" w:cs="Arial"/>
          <w:sz w:val="22"/>
          <w:szCs w:val="21"/>
        </w:rPr>
        <w:t xml:space="preserve">osa juzgada </w:t>
      </w:r>
    </w:p>
    <w:p w:rsidR="0099045D" w:rsidRPr="001E5B6B" w:rsidRDefault="000C4396" w:rsidP="008E5334">
      <w:pPr>
        <w:pStyle w:val="Textoindependiente"/>
        <w:spacing w:line="360" w:lineRule="auto"/>
        <w:rPr>
          <w:rFonts w:ascii="Georgia" w:hAnsi="Georgia"/>
          <w:sz w:val="22"/>
          <w:szCs w:val="22"/>
        </w:rPr>
      </w:pPr>
      <w:r>
        <w:rPr>
          <w:rFonts w:ascii="Georgia" w:hAnsi="Georgia" w:cs="Arial"/>
          <w:sz w:val="22"/>
          <w:szCs w:val="21"/>
        </w:rPr>
        <w:tab/>
      </w:r>
      <w:r>
        <w:rPr>
          <w:rFonts w:ascii="Georgia" w:hAnsi="Georgia" w:cs="Arial"/>
          <w:sz w:val="22"/>
          <w:szCs w:val="21"/>
        </w:rPr>
        <w:tab/>
      </w:r>
      <w:r w:rsidR="0099045D" w:rsidRPr="001E5B6B">
        <w:rPr>
          <w:rFonts w:ascii="Georgia" w:hAnsi="Georgia"/>
          <w:sz w:val="22"/>
          <w:szCs w:val="22"/>
        </w:rPr>
        <w:t>Magistrado Ponente</w:t>
      </w:r>
      <w:r w:rsidR="0099045D" w:rsidRPr="001E5B6B">
        <w:rPr>
          <w:rFonts w:ascii="Georgia" w:hAnsi="Georgia"/>
          <w:sz w:val="22"/>
          <w:szCs w:val="22"/>
        </w:rPr>
        <w:tab/>
        <w:t xml:space="preserve">: </w:t>
      </w:r>
      <w:proofErr w:type="spellStart"/>
      <w:r w:rsidR="0099045D" w:rsidRPr="001E5B6B">
        <w:rPr>
          <w:rFonts w:ascii="Georgia" w:hAnsi="Georgia"/>
          <w:smallCaps/>
          <w:sz w:val="22"/>
          <w:szCs w:val="22"/>
        </w:rPr>
        <w:t>Duberney</w:t>
      </w:r>
      <w:proofErr w:type="spellEnd"/>
      <w:r w:rsidR="0099045D" w:rsidRPr="001E5B6B">
        <w:rPr>
          <w:rFonts w:ascii="Georgia" w:hAnsi="Georgia"/>
          <w:smallCaps/>
          <w:sz w:val="22"/>
          <w:szCs w:val="22"/>
        </w:rPr>
        <w:t xml:space="preserve"> Grisales Herrera</w:t>
      </w:r>
    </w:p>
    <w:p w:rsidR="001E5C81" w:rsidRPr="001E5B6B" w:rsidRDefault="007E004A" w:rsidP="001E5C81">
      <w:pPr>
        <w:spacing w:line="360" w:lineRule="auto"/>
        <w:ind w:left="708" w:firstLine="708"/>
        <w:rPr>
          <w:rFonts w:ascii="Georgia" w:hAnsi="Georgia" w:cs="Arial"/>
          <w:b/>
          <w:bCs/>
          <w:sz w:val="22"/>
          <w:szCs w:val="22"/>
        </w:rPr>
      </w:pPr>
      <w:r w:rsidRPr="001E5B6B">
        <w:rPr>
          <w:rFonts w:ascii="Georgia" w:hAnsi="Georgia"/>
          <w:sz w:val="22"/>
          <w:szCs w:val="22"/>
        </w:rPr>
        <w:t>Acta número</w:t>
      </w:r>
      <w:r w:rsidRPr="001E5B6B">
        <w:rPr>
          <w:rFonts w:ascii="Georgia" w:hAnsi="Georgia"/>
          <w:sz w:val="22"/>
          <w:szCs w:val="22"/>
        </w:rPr>
        <w:tab/>
      </w:r>
      <w:r w:rsidR="005D510B" w:rsidRPr="001E5B6B">
        <w:rPr>
          <w:rFonts w:ascii="Georgia" w:hAnsi="Georgia"/>
          <w:sz w:val="22"/>
          <w:szCs w:val="22"/>
        </w:rPr>
        <w:tab/>
      </w:r>
      <w:r w:rsidR="0099045D" w:rsidRPr="001E5B6B">
        <w:rPr>
          <w:rFonts w:ascii="Georgia" w:hAnsi="Georgia"/>
          <w:sz w:val="22"/>
          <w:szCs w:val="22"/>
        </w:rPr>
        <w:t>:</w:t>
      </w:r>
      <w:r w:rsidR="00A92B3C" w:rsidRPr="001E5B6B">
        <w:rPr>
          <w:rFonts w:ascii="Georgia" w:hAnsi="Georgia"/>
          <w:sz w:val="22"/>
          <w:szCs w:val="22"/>
        </w:rPr>
        <w:t xml:space="preserve"> </w:t>
      </w:r>
      <w:r w:rsidR="00B374C2">
        <w:rPr>
          <w:rFonts w:ascii="Georgia" w:hAnsi="Georgia"/>
          <w:sz w:val="22"/>
          <w:szCs w:val="22"/>
        </w:rPr>
        <w:t>658</w:t>
      </w:r>
      <w:r w:rsidR="001236E9">
        <w:rPr>
          <w:rFonts w:ascii="Georgia" w:hAnsi="Georgia"/>
          <w:sz w:val="22"/>
          <w:szCs w:val="22"/>
        </w:rPr>
        <w:t xml:space="preserve"> del </w:t>
      </w:r>
      <w:r w:rsidR="00B374C2">
        <w:rPr>
          <w:rFonts w:ascii="Georgia" w:hAnsi="Georgia"/>
          <w:sz w:val="22"/>
          <w:szCs w:val="22"/>
        </w:rPr>
        <w:t>15</w:t>
      </w:r>
      <w:r w:rsidR="001236E9">
        <w:rPr>
          <w:rFonts w:ascii="Georgia" w:hAnsi="Georgia"/>
          <w:sz w:val="22"/>
          <w:szCs w:val="22"/>
        </w:rPr>
        <w:t>-</w:t>
      </w:r>
      <w:r w:rsidR="000C4396">
        <w:rPr>
          <w:rFonts w:ascii="Georgia" w:hAnsi="Georgia"/>
          <w:sz w:val="22"/>
          <w:szCs w:val="22"/>
        </w:rPr>
        <w:t>12</w:t>
      </w:r>
      <w:r w:rsidR="001236E9">
        <w:rPr>
          <w:rFonts w:ascii="Georgia" w:hAnsi="Georgia"/>
          <w:sz w:val="22"/>
          <w:szCs w:val="22"/>
        </w:rPr>
        <w:t>-2017</w:t>
      </w:r>
    </w:p>
    <w:p w:rsidR="001E5C81" w:rsidRPr="001E5B6B" w:rsidRDefault="001E5C81" w:rsidP="001E5C81">
      <w:pPr>
        <w:pBdr>
          <w:bottom w:val="double" w:sz="6" w:space="1" w:color="auto"/>
        </w:pBdr>
        <w:spacing w:line="360" w:lineRule="auto"/>
        <w:jc w:val="center"/>
        <w:rPr>
          <w:rFonts w:ascii="Georgia" w:hAnsi="Georgia" w:cs="Arial"/>
          <w:b/>
          <w:bCs/>
          <w:sz w:val="6"/>
          <w:szCs w:val="22"/>
        </w:rPr>
      </w:pPr>
    </w:p>
    <w:p w:rsidR="001E5C81" w:rsidRPr="001E5B6B" w:rsidRDefault="001E5C81" w:rsidP="001E5C81">
      <w:pPr>
        <w:spacing w:line="360" w:lineRule="auto"/>
        <w:jc w:val="center"/>
        <w:rPr>
          <w:rFonts w:ascii="Georgia" w:hAnsi="Georgia" w:cs="Arial"/>
          <w:b/>
          <w:bCs/>
          <w:sz w:val="22"/>
          <w:szCs w:val="22"/>
        </w:rPr>
      </w:pPr>
    </w:p>
    <w:p w:rsidR="001E5C81" w:rsidRPr="001E5B6B" w:rsidRDefault="001E5C81" w:rsidP="001E5C81">
      <w:pPr>
        <w:spacing w:line="360" w:lineRule="auto"/>
        <w:jc w:val="center"/>
        <w:rPr>
          <w:rFonts w:ascii="Georgia" w:hAnsi="Georgia" w:cs="Arial"/>
          <w:iCs/>
          <w:sz w:val="28"/>
          <w:szCs w:val="28"/>
          <w:lang w:val="es-CO"/>
        </w:rPr>
      </w:pPr>
      <w:r w:rsidRPr="001E5B6B">
        <w:rPr>
          <w:rFonts w:ascii="Georgia" w:hAnsi="Georgia" w:cs="Arial"/>
          <w:iCs/>
          <w:smallCaps/>
          <w:sz w:val="28"/>
          <w:szCs w:val="28"/>
          <w:lang w:val="es-CO"/>
        </w:rPr>
        <w:t xml:space="preserve">Pereira, R., </w:t>
      </w:r>
      <w:r w:rsidR="00B374C2">
        <w:rPr>
          <w:rFonts w:ascii="Georgia" w:hAnsi="Georgia" w:cs="Arial"/>
          <w:iCs/>
          <w:smallCaps/>
          <w:sz w:val="28"/>
          <w:szCs w:val="28"/>
          <w:lang w:val="es-CO"/>
        </w:rPr>
        <w:t>quince</w:t>
      </w:r>
      <w:r w:rsidR="000C4396">
        <w:rPr>
          <w:rFonts w:ascii="Georgia" w:hAnsi="Georgia" w:cs="Arial"/>
          <w:iCs/>
          <w:smallCaps/>
          <w:sz w:val="28"/>
          <w:szCs w:val="28"/>
          <w:lang w:val="es-CO"/>
        </w:rPr>
        <w:t xml:space="preserve"> </w:t>
      </w:r>
      <w:r w:rsidRPr="001E5B6B">
        <w:rPr>
          <w:rFonts w:ascii="Georgia" w:hAnsi="Georgia" w:cs="Arial"/>
          <w:iCs/>
          <w:smallCaps/>
          <w:sz w:val="28"/>
          <w:szCs w:val="28"/>
          <w:lang w:val="es-CO"/>
        </w:rPr>
        <w:t>(</w:t>
      </w:r>
      <w:r w:rsidR="00B374C2">
        <w:rPr>
          <w:rFonts w:ascii="Georgia" w:hAnsi="Georgia" w:cs="Arial"/>
          <w:iCs/>
          <w:smallCaps/>
          <w:sz w:val="28"/>
          <w:szCs w:val="28"/>
          <w:lang w:val="es-CO"/>
        </w:rPr>
        <w:t>15</w:t>
      </w:r>
      <w:r w:rsidR="000E7284" w:rsidRPr="001E5B6B">
        <w:rPr>
          <w:rFonts w:ascii="Georgia" w:hAnsi="Georgia" w:cs="Arial"/>
          <w:iCs/>
          <w:smallCaps/>
          <w:sz w:val="28"/>
          <w:szCs w:val="28"/>
          <w:lang w:val="es-CO"/>
        </w:rPr>
        <w:t>)</w:t>
      </w:r>
      <w:r w:rsidRPr="001E5B6B">
        <w:rPr>
          <w:rFonts w:ascii="Georgia" w:hAnsi="Georgia" w:cs="Arial"/>
          <w:iCs/>
          <w:smallCaps/>
          <w:sz w:val="28"/>
          <w:szCs w:val="28"/>
          <w:lang w:val="es-CO"/>
        </w:rPr>
        <w:t xml:space="preserve"> de</w:t>
      </w:r>
      <w:r w:rsidR="00370887" w:rsidRPr="001E5B6B">
        <w:rPr>
          <w:rFonts w:ascii="Georgia" w:hAnsi="Georgia" w:cs="Arial"/>
          <w:iCs/>
          <w:smallCaps/>
          <w:sz w:val="28"/>
          <w:szCs w:val="28"/>
          <w:lang w:val="es-CO"/>
        </w:rPr>
        <w:t xml:space="preserve"> </w:t>
      </w:r>
      <w:r w:rsidR="000C4396">
        <w:rPr>
          <w:rFonts w:ascii="Georgia" w:hAnsi="Georgia" w:cs="Arial"/>
          <w:iCs/>
          <w:smallCaps/>
          <w:sz w:val="28"/>
          <w:szCs w:val="28"/>
          <w:lang w:val="es-CO"/>
        </w:rPr>
        <w:t xml:space="preserve">diciembre </w:t>
      </w:r>
      <w:r w:rsidRPr="001E5B6B">
        <w:rPr>
          <w:rFonts w:ascii="Georgia" w:hAnsi="Georgia" w:cs="Arial"/>
          <w:iCs/>
          <w:smallCaps/>
          <w:sz w:val="28"/>
          <w:szCs w:val="28"/>
          <w:lang w:val="es-CO"/>
        </w:rPr>
        <w:t xml:space="preserve">de dos mil </w:t>
      </w:r>
      <w:r w:rsidR="003178D8" w:rsidRPr="001E5B6B">
        <w:rPr>
          <w:rFonts w:ascii="Georgia" w:hAnsi="Georgia" w:cs="Arial"/>
          <w:iCs/>
          <w:smallCaps/>
          <w:sz w:val="28"/>
          <w:szCs w:val="28"/>
          <w:lang w:val="es-CO"/>
        </w:rPr>
        <w:t xml:space="preserve">diecisiete </w:t>
      </w:r>
      <w:r w:rsidRPr="001E5B6B">
        <w:rPr>
          <w:rFonts w:ascii="Georgia" w:hAnsi="Georgia" w:cs="Arial"/>
          <w:iCs/>
          <w:smallCaps/>
          <w:sz w:val="28"/>
          <w:szCs w:val="28"/>
          <w:lang w:val="es-CO"/>
        </w:rPr>
        <w:t>(</w:t>
      </w:r>
      <w:r w:rsidR="003178D8" w:rsidRPr="001E5B6B">
        <w:rPr>
          <w:rFonts w:ascii="Georgia" w:hAnsi="Georgia" w:cs="Arial"/>
          <w:iCs/>
          <w:smallCaps/>
          <w:sz w:val="28"/>
          <w:szCs w:val="28"/>
          <w:lang w:val="es-CO"/>
        </w:rPr>
        <w:t>2017</w:t>
      </w:r>
      <w:r w:rsidRPr="001E5B6B">
        <w:rPr>
          <w:rFonts w:ascii="Georgia" w:hAnsi="Georgia" w:cs="Arial"/>
          <w:iCs/>
          <w:smallCaps/>
          <w:sz w:val="28"/>
          <w:szCs w:val="28"/>
          <w:lang w:val="es-CO"/>
        </w:rPr>
        <w:t>)</w:t>
      </w:r>
      <w:r w:rsidRPr="001E5B6B">
        <w:rPr>
          <w:rFonts w:ascii="Georgia" w:hAnsi="Georgia" w:cs="Arial"/>
          <w:iCs/>
          <w:sz w:val="28"/>
          <w:szCs w:val="28"/>
          <w:lang w:val="es-CO"/>
        </w:rPr>
        <w:t>.</w:t>
      </w:r>
    </w:p>
    <w:p w:rsidR="000147A2" w:rsidRPr="001E5B6B" w:rsidRDefault="000147A2" w:rsidP="001E5C81">
      <w:pPr>
        <w:spacing w:line="360" w:lineRule="auto"/>
        <w:ind w:left="708" w:firstLine="708"/>
        <w:rPr>
          <w:rFonts w:ascii="Georgia" w:hAnsi="Georgia" w:cs="Arial"/>
          <w:b/>
          <w:bCs/>
          <w:sz w:val="22"/>
          <w:lang w:val="es-CO"/>
        </w:rPr>
      </w:pPr>
    </w:p>
    <w:p w:rsidR="00DB41DC" w:rsidRPr="001E5B6B" w:rsidRDefault="00C57632" w:rsidP="00DB41DC">
      <w:pPr>
        <w:pStyle w:val="Textoindependiente"/>
        <w:numPr>
          <w:ilvl w:val="0"/>
          <w:numId w:val="1"/>
        </w:numPr>
        <w:spacing w:line="360" w:lineRule="auto"/>
        <w:rPr>
          <w:rFonts w:ascii="Georgia" w:hAnsi="Georgia"/>
          <w:smallCaps/>
          <w:sz w:val="28"/>
          <w:szCs w:val="24"/>
        </w:rPr>
      </w:pPr>
      <w:r w:rsidRPr="001E5B6B">
        <w:rPr>
          <w:rFonts w:ascii="Georgia" w:hAnsi="Georgia"/>
          <w:smallCaps/>
          <w:sz w:val="28"/>
          <w:szCs w:val="24"/>
        </w:rPr>
        <w:t>El asunto por decidir</w:t>
      </w:r>
    </w:p>
    <w:p w:rsidR="00DB41DC" w:rsidRPr="001E5B6B" w:rsidRDefault="00DB41DC" w:rsidP="00DB41DC">
      <w:pPr>
        <w:pStyle w:val="Textoindependiente"/>
        <w:spacing w:line="360" w:lineRule="auto"/>
        <w:rPr>
          <w:rFonts w:ascii="Georgia" w:hAnsi="Georgia"/>
          <w:sz w:val="20"/>
          <w:szCs w:val="24"/>
        </w:rPr>
      </w:pPr>
    </w:p>
    <w:p w:rsidR="00DB41DC" w:rsidRPr="001E5B6B" w:rsidRDefault="00EF2286" w:rsidP="00DB41DC">
      <w:pPr>
        <w:pStyle w:val="Textoindependiente"/>
        <w:spacing w:line="360" w:lineRule="auto"/>
        <w:rPr>
          <w:rFonts w:ascii="Georgia" w:hAnsi="Georgia"/>
          <w:szCs w:val="24"/>
        </w:rPr>
      </w:pPr>
      <w:r w:rsidRPr="001E5B6B">
        <w:rPr>
          <w:rFonts w:ascii="Georgia" w:hAnsi="Georgia"/>
          <w:szCs w:val="24"/>
        </w:rPr>
        <w:t>La acción constitucional de la referencia, adelantadas las debidas actuaciones con el trámite preferente y sumario, sin que se evidencien causales de nulidad que la invaliden</w:t>
      </w:r>
      <w:r w:rsidR="00DB41DC" w:rsidRPr="001E5B6B">
        <w:rPr>
          <w:rFonts w:ascii="Georgia" w:hAnsi="Georgia"/>
          <w:szCs w:val="24"/>
        </w:rPr>
        <w:t>.</w:t>
      </w:r>
    </w:p>
    <w:p w:rsidR="00DB41DC" w:rsidRPr="001E5B6B" w:rsidRDefault="00DB41DC" w:rsidP="00DB41DC">
      <w:pPr>
        <w:pStyle w:val="Textoindependiente"/>
        <w:spacing w:line="360" w:lineRule="auto"/>
        <w:rPr>
          <w:rFonts w:ascii="Georgia" w:hAnsi="Georgia"/>
          <w:sz w:val="20"/>
          <w:szCs w:val="24"/>
        </w:rPr>
      </w:pPr>
    </w:p>
    <w:p w:rsidR="00DB41DC" w:rsidRPr="001E5B6B" w:rsidRDefault="00C57632" w:rsidP="00DB41DC">
      <w:pPr>
        <w:pStyle w:val="Textoindependiente"/>
        <w:numPr>
          <w:ilvl w:val="0"/>
          <w:numId w:val="1"/>
        </w:numPr>
        <w:spacing w:line="360" w:lineRule="auto"/>
        <w:rPr>
          <w:rFonts w:ascii="Georgia" w:hAnsi="Georgia"/>
          <w:smallCaps/>
          <w:szCs w:val="24"/>
        </w:rPr>
      </w:pPr>
      <w:r w:rsidRPr="001E5B6B">
        <w:rPr>
          <w:rFonts w:ascii="Georgia" w:hAnsi="Georgia"/>
          <w:smallCaps/>
          <w:sz w:val="28"/>
          <w:szCs w:val="24"/>
        </w:rPr>
        <w:t xml:space="preserve">La síntesis </w:t>
      </w:r>
      <w:r w:rsidR="000A7B71" w:rsidRPr="001E5B6B">
        <w:rPr>
          <w:rFonts w:ascii="Georgia" w:hAnsi="Georgia"/>
          <w:smallCaps/>
          <w:sz w:val="28"/>
          <w:szCs w:val="24"/>
        </w:rPr>
        <w:t>fáctica</w:t>
      </w:r>
      <w:r w:rsidRPr="001E5B6B">
        <w:rPr>
          <w:rFonts w:ascii="Georgia" w:hAnsi="Georgia"/>
          <w:smallCaps/>
          <w:sz w:val="28"/>
          <w:szCs w:val="24"/>
        </w:rPr>
        <w:t xml:space="preserve"> </w:t>
      </w:r>
    </w:p>
    <w:p w:rsidR="00DB41DC" w:rsidRPr="001E5B6B" w:rsidRDefault="00DB41DC" w:rsidP="00DB41DC">
      <w:pPr>
        <w:pStyle w:val="Textoindependiente"/>
        <w:spacing w:line="360" w:lineRule="auto"/>
        <w:rPr>
          <w:rFonts w:ascii="Georgia" w:hAnsi="Georgia" w:cs="Arial"/>
          <w:sz w:val="20"/>
          <w:szCs w:val="24"/>
        </w:rPr>
      </w:pPr>
    </w:p>
    <w:p w:rsidR="00DB41DC" w:rsidRPr="001E5B6B" w:rsidRDefault="00AD1C9C" w:rsidP="00DB41DC">
      <w:pPr>
        <w:spacing w:line="360" w:lineRule="auto"/>
        <w:jc w:val="both"/>
        <w:rPr>
          <w:rFonts w:ascii="Georgia" w:hAnsi="Georgia" w:cs="Arial"/>
        </w:rPr>
      </w:pPr>
      <w:r w:rsidRPr="001E5B6B">
        <w:rPr>
          <w:rFonts w:ascii="Georgia" w:hAnsi="Georgia" w:cs="Arial"/>
        </w:rPr>
        <w:t xml:space="preserve">Refirió </w:t>
      </w:r>
      <w:r w:rsidR="00DB41DC" w:rsidRPr="001E5B6B">
        <w:rPr>
          <w:rFonts w:ascii="Georgia" w:hAnsi="Georgia" w:cs="Arial"/>
        </w:rPr>
        <w:t>el</w:t>
      </w:r>
      <w:r w:rsidR="00370887" w:rsidRPr="001E5B6B">
        <w:rPr>
          <w:rFonts w:ascii="Georgia" w:hAnsi="Georgia" w:cs="Arial"/>
        </w:rPr>
        <w:t xml:space="preserve"> </w:t>
      </w:r>
      <w:r w:rsidR="005206D2" w:rsidRPr="001E5B6B">
        <w:rPr>
          <w:rFonts w:ascii="Georgia" w:hAnsi="Georgia" w:cs="Arial"/>
          <w:lang w:val="es-CO"/>
        </w:rPr>
        <w:t xml:space="preserve">actor que </w:t>
      </w:r>
      <w:r w:rsidR="00370887" w:rsidRPr="001E5B6B">
        <w:rPr>
          <w:rFonts w:ascii="Georgia" w:hAnsi="Georgia" w:cs="Arial"/>
        </w:rPr>
        <w:t>en</w:t>
      </w:r>
      <w:r w:rsidR="00DB41DC" w:rsidRPr="001E5B6B">
        <w:rPr>
          <w:rFonts w:ascii="Georgia" w:hAnsi="Georgia" w:cs="Arial"/>
        </w:rPr>
        <w:t xml:space="preserve"> </w:t>
      </w:r>
      <w:r w:rsidR="00370887" w:rsidRPr="001E5B6B">
        <w:rPr>
          <w:rFonts w:ascii="Georgia" w:hAnsi="Georgia" w:cs="Arial"/>
        </w:rPr>
        <w:t>el asunto</w:t>
      </w:r>
      <w:r w:rsidR="000E7284" w:rsidRPr="001E5B6B">
        <w:rPr>
          <w:rFonts w:ascii="Georgia" w:hAnsi="Georgia" w:cs="Arial"/>
        </w:rPr>
        <w:t xml:space="preserve"> popular </w:t>
      </w:r>
      <w:r w:rsidR="00DB41DC" w:rsidRPr="001E5B6B">
        <w:rPr>
          <w:rFonts w:ascii="Georgia" w:hAnsi="Georgia" w:cs="Arial"/>
        </w:rPr>
        <w:t>No</w:t>
      </w:r>
      <w:r w:rsidR="00CC4186" w:rsidRPr="001E5B6B">
        <w:rPr>
          <w:rFonts w:ascii="Georgia" w:hAnsi="Georgia" w:cs="Arial"/>
        </w:rPr>
        <w:t>.</w:t>
      </w:r>
      <w:r w:rsidR="005206D2" w:rsidRPr="001E5B6B">
        <w:rPr>
          <w:rFonts w:ascii="Georgia" w:hAnsi="Georgia" w:cs="Arial"/>
        </w:rPr>
        <w:t>2016-00484-00</w:t>
      </w:r>
      <w:r w:rsidRPr="001E5B6B">
        <w:rPr>
          <w:rFonts w:ascii="Georgia" w:hAnsi="Georgia" w:cs="Arial"/>
        </w:rPr>
        <w:t>,</w:t>
      </w:r>
      <w:r w:rsidR="000E7284" w:rsidRPr="001E5B6B">
        <w:rPr>
          <w:rFonts w:ascii="Georgia" w:hAnsi="Georgia" w:cs="Arial"/>
        </w:rPr>
        <w:t xml:space="preserve"> </w:t>
      </w:r>
      <w:r w:rsidR="005206D2" w:rsidRPr="001E5B6B">
        <w:rPr>
          <w:rFonts w:ascii="Georgia" w:hAnsi="Georgia" w:cs="Arial"/>
        </w:rPr>
        <w:t xml:space="preserve">el Juzgado accionado </w:t>
      </w:r>
      <w:r w:rsidR="000C4396">
        <w:rPr>
          <w:rFonts w:ascii="Georgia" w:hAnsi="Georgia" w:cs="Arial"/>
        </w:rPr>
        <w:t xml:space="preserve">negó el amparo de pobre pedido y lo </w:t>
      </w:r>
      <w:r w:rsidR="005206D2" w:rsidRPr="001E5B6B">
        <w:rPr>
          <w:rFonts w:ascii="Georgia" w:hAnsi="Georgia" w:cs="Arial"/>
        </w:rPr>
        <w:t>condenó</w:t>
      </w:r>
      <w:r w:rsidR="000C4396">
        <w:rPr>
          <w:rFonts w:ascii="Georgia" w:hAnsi="Georgia" w:cs="Arial"/>
        </w:rPr>
        <w:t xml:space="preserve"> en costas</w:t>
      </w:r>
      <w:r w:rsidR="005206D2" w:rsidRPr="001E5B6B">
        <w:rPr>
          <w:rFonts w:ascii="Georgia" w:hAnsi="Georgia" w:cs="Arial"/>
        </w:rPr>
        <w:t xml:space="preserve">, </w:t>
      </w:r>
      <w:r w:rsidR="000C4396">
        <w:rPr>
          <w:rFonts w:ascii="Georgia" w:hAnsi="Georgia" w:cs="Arial"/>
        </w:rPr>
        <w:t>también que se rehúsa a acatar los artículos 5o y 82, L</w:t>
      </w:r>
      <w:r w:rsidR="00B374C2">
        <w:rPr>
          <w:rFonts w:ascii="Georgia" w:hAnsi="Georgia" w:cs="Arial"/>
        </w:rPr>
        <w:t>e</w:t>
      </w:r>
      <w:r w:rsidR="000C4396">
        <w:rPr>
          <w:rFonts w:ascii="Georgia" w:hAnsi="Georgia" w:cs="Arial"/>
        </w:rPr>
        <w:t xml:space="preserve">y 472 y 42, CGP </w:t>
      </w:r>
      <w:r w:rsidR="00F009CB" w:rsidRPr="001E5B6B">
        <w:rPr>
          <w:rFonts w:ascii="Georgia" w:hAnsi="Georgia" w:cs="Arial"/>
        </w:rPr>
        <w:t>(Folio</w:t>
      </w:r>
      <w:r w:rsidR="00DB41DC" w:rsidRPr="001E5B6B">
        <w:rPr>
          <w:rFonts w:ascii="Georgia" w:hAnsi="Georgia" w:cs="Arial"/>
        </w:rPr>
        <w:t xml:space="preserve"> 1</w:t>
      </w:r>
      <w:r w:rsidR="00EF2286" w:rsidRPr="001E5B6B">
        <w:rPr>
          <w:rFonts w:ascii="Georgia" w:hAnsi="Georgia" w:cs="Arial"/>
        </w:rPr>
        <w:t>,</w:t>
      </w:r>
      <w:r w:rsidR="00DB41DC" w:rsidRPr="001E5B6B">
        <w:rPr>
          <w:rFonts w:ascii="Georgia" w:hAnsi="Georgia" w:cs="Arial"/>
        </w:rPr>
        <w:t xml:space="preserve"> de este cuaderno). </w:t>
      </w:r>
    </w:p>
    <w:p w:rsidR="00CD73B4" w:rsidRPr="001E5B6B" w:rsidRDefault="00CD73B4" w:rsidP="00152300">
      <w:pPr>
        <w:spacing w:line="360" w:lineRule="auto"/>
        <w:jc w:val="both"/>
        <w:rPr>
          <w:rFonts w:ascii="Georgia" w:hAnsi="Georgia" w:cs="Arial"/>
          <w:sz w:val="20"/>
        </w:rPr>
      </w:pPr>
    </w:p>
    <w:p w:rsidR="0099045D" w:rsidRPr="001E5B6B" w:rsidRDefault="00C57632" w:rsidP="0099045D">
      <w:pPr>
        <w:pStyle w:val="Textoindependiente"/>
        <w:numPr>
          <w:ilvl w:val="0"/>
          <w:numId w:val="1"/>
        </w:numPr>
        <w:spacing w:line="360" w:lineRule="auto"/>
        <w:rPr>
          <w:rFonts w:ascii="Georgia" w:hAnsi="Georgia"/>
          <w:smallCaps/>
          <w:sz w:val="28"/>
          <w:szCs w:val="24"/>
        </w:rPr>
      </w:pPr>
      <w:r w:rsidRPr="001E5B6B">
        <w:rPr>
          <w:rFonts w:ascii="Georgia" w:hAnsi="Georgia"/>
          <w:smallCaps/>
          <w:sz w:val="28"/>
          <w:szCs w:val="24"/>
        </w:rPr>
        <w:t>Los derechos invocados</w:t>
      </w:r>
    </w:p>
    <w:p w:rsidR="00800EF6" w:rsidRPr="001E5B6B"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sz w:val="20"/>
          <w:lang w:val="es-ES_tradnl"/>
        </w:rPr>
      </w:pPr>
    </w:p>
    <w:p w:rsidR="002F2C09" w:rsidRPr="001E5B6B" w:rsidRDefault="00AC2785"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1E5B6B">
        <w:rPr>
          <w:rFonts w:ascii="Georgia" w:hAnsi="Georgia" w:cs="Arial"/>
          <w:spacing w:val="-3"/>
          <w:lang w:val="es-ES_tradnl"/>
        </w:rPr>
        <w:t>L</w:t>
      </w:r>
      <w:r w:rsidR="004A4E9F" w:rsidRPr="001E5B6B">
        <w:rPr>
          <w:rFonts w:ascii="Georgia" w:hAnsi="Georgia" w:cs="Arial"/>
          <w:spacing w:val="-3"/>
          <w:lang w:val="es-ES_tradnl"/>
        </w:rPr>
        <w:t xml:space="preserve">os derechos </w:t>
      </w:r>
      <w:r w:rsidR="005206D2" w:rsidRPr="001E5B6B">
        <w:rPr>
          <w:rFonts w:ascii="Georgia" w:hAnsi="Georgia" w:cs="Arial"/>
          <w:spacing w:val="-3"/>
          <w:lang w:val="es-ES_tradnl"/>
        </w:rPr>
        <w:t xml:space="preserve">al debido proceso y de contradicción </w:t>
      </w:r>
      <w:r w:rsidR="004A4E9F" w:rsidRPr="001E5B6B">
        <w:rPr>
          <w:rFonts w:ascii="Georgia" w:hAnsi="Georgia" w:cs="Arial"/>
          <w:spacing w:val="-3"/>
          <w:lang w:val="es-ES_tradnl"/>
        </w:rPr>
        <w:t xml:space="preserve">(Folio </w:t>
      </w:r>
      <w:r w:rsidR="003178D8" w:rsidRPr="001E5B6B">
        <w:rPr>
          <w:rFonts w:ascii="Georgia" w:hAnsi="Georgia" w:cs="Arial"/>
          <w:spacing w:val="-3"/>
          <w:lang w:val="es-ES_tradnl"/>
        </w:rPr>
        <w:t>2</w:t>
      </w:r>
      <w:r w:rsidR="000E7284" w:rsidRPr="001E5B6B">
        <w:rPr>
          <w:rFonts w:ascii="Georgia" w:hAnsi="Georgia" w:cs="Arial"/>
          <w:spacing w:val="-3"/>
          <w:lang w:val="es-ES_tradnl"/>
        </w:rPr>
        <w:t xml:space="preserve">, </w:t>
      </w:r>
      <w:r w:rsidR="00CD73B4" w:rsidRPr="001E5B6B">
        <w:rPr>
          <w:rFonts w:ascii="Georgia" w:hAnsi="Georgia" w:cs="Arial"/>
          <w:spacing w:val="-3"/>
          <w:lang w:val="es-ES_tradnl"/>
        </w:rPr>
        <w:t xml:space="preserve">de </w:t>
      </w:r>
      <w:r w:rsidR="004A4E9F" w:rsidRPr="001E5B6B">
        <w:rPr>
          <w:rFonts w:ascii="Georgia" w:hAnsi="Georgia" w:cs="Arial"/>
          <w:spacing w:val="-3"/>
          <w:lang w:val="es-ES_tradnl"/>
        </w:rPr>
        <w:t>este cuaderno)</w:t>
      </w:r>
      <w:r w:rsidR="002F2C09" w:rsidRPr="001E5B6B">
        <w:rPr>
          <w:rFonts w:ascii="Georgia" w:hAnsi="Georgia" w:cs="Arial"/>
          <w:spacing w:val="-3"/>
          <w:lang w:val="es-ES_tradnl"/>
        </w:rPr>
        <w:t xml:space="preserve">. </w:t>
      </w:r>
    </w:p>
    <w:p w:rsidR="003705F3" w:rsidRPr="001E5B6B" w:rsidRDefault="003705F3"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sz w:val="20"/>
          <w:lang w:val="es-ES_tradnl"/>
        </w:rPr>
      </w:pPr>
    </w:p>
    <w:p w:rsidR="0099045D" w:rsidRPr="001E5B6B" w:rsidRDefault="00C57632" w:rsidP="0099045D">
      <w:pPr>
        <w:pStyle w:val="Textoindependiente"/>
        <w:numPr>
          <w:ilvl w:val="0"/>
          <w:numId w:val="1"/>
        </w:numPr>
        <w:spacing w:line="360" w:lineRule="auto"/>
        <w:rPr>
          <w:rFonts w:ascii="Georgia" w:hAnsi="Georgia"/>
          <w:smallCaps/>
          <w:sz w:val="28"/>
          <w:szCs w:val="24"/>
        </w:rPr>
      </w:pPr>
      <w:r w:rsidRPr="001E5B6B">
        <w:rPr>
          <w:rFonts w:ascii="Georgia" w:hAnsi="Georgia"/>
          <w:smallCaps/>
          <w:sz w:val="28"/>
          <w:szCs w:val="24"/>
        </w:rPr>
        <w:t>La petición de protección</w:t>
      </w:r>
    </w:p>
    <w:p w:rsidR="00CD73B4" w:rsidRPr="001E5B6B" w:rsidRDefault="00CD73B4" w:rsidP="00CD73B4">
      <w:pPr>
        <w:pStyle w:val="Textoindependiente"/>
        <w:spacing w:line="360" w:lineRule="auto"/>
        <w:ind w:left="360"/>
        <w:rPr>
          <w:rFonts w:ascii="Georgia" w:hAnsi="Georgia"/>
          <w:sz w:val="20"/>
          <w:szCs w:val="24"/>
        </w:rPr>
      </w:pPr>
    </w:p>
    <w:p w:rsidR="006A5340" w:rsidRPr="001E5B6B" w:rsidRDefault="006A5340" w:rsidP="006A5340">
      <w:pPr>
        <w:spacing w:line="360" w:lineRule="auto"/>
        <w:jc w:val="both"/>
        <w:rPr>
          <w:rFonts w:ascii="Georgia" w:hAnsi="Georgia" w:cs="Arial"/>
        </w:rPr>
      </w:pPr>
      <w:r w:rsidRPr="001E5B6B">
        <w:rPr>
          <w:rFonts w:ascii="Georgia" w:hAnsi="Georgia" w:cs="Arial"/>
        </w:rPr>
        <w:t>Se pretende que</w:t>
      </w:r>
      <w:r w:rsidR="005206D2" w:rsidRPr="001E5B6B">
        <w:rPr>
          <w:rFonts w:ascii="Georgia" w:hAnsi="Georgia" w:cs="Arial"/>
        </w:rPr>
        <w:t xml:space="preserve"> s</w:t>
      </w:r>
      <w:r w:rsidRPr="001E5B6B">
        <w:rPr>
          <w:rFonts w:ascii="Georgia" w:hAnsi="Georgia" w:cs="Arial"/>
        </w:rPr>
        <w:t xml:space="preserve">e ordene al </w:t>
      </w:r>
      <w:r w:rsidR="005206D2" w:rsidRPr="001E5B6B">
        <w:rPr>
          <w:rFonts w:ascii="Georgia" w:hAnsi="Georgia" w:cs="Arial"/>
        </w:rPr>
        <w:t xml:space="preserve">Juzgado </w:t>
      </w:r>
      <w:r w:rsidRPr="001E5B6B">
        <w:rPr>
          <w:rFonts w:ascii="Georgia" w:hAnsi="Georgia" w:cs="Arial"/>
        </w:rPr>
        <w:t>accionado</w:t>
      </w:r>
      <w:r w:rsidR="005206D2" w:rsidRPr="001E5B6B">
        <w:rPr>
          <w:rFonts w:ascii="Georgia" w:hAnsi="Georgia" w:cs="Arial"/>
        </w:rPr>
        <w:t xml:space="preserve"> (i) </w:t>
      </w:r>
      <w:r w:rsidR="000C4396">
        <w:rPr>
          <w:rFonts w:ascii="Georgia" w:hAnsi="Georgia" w:cs="Arial"/>
        </w:rPr>
        <w:t>Revocar la multa impuesta; (ii) Aplicar los artículos 13 y  83, CP; (iii) Publicar el aviso a la comunidad en la página web de la Rama Judicial; y, (iv) Cumplir con el artículo 5º, Ley 472; también (v) Requerir al procurador delegado para que se pronuncie sobre el amparo y pruebe en qué ha consistido su actuación</w:t>
      </w:r>
      <w:r w:rsidR="00F578D6">
        <w:rPr>
          <w:rFonts w:ascii="Georgia" w:hAnsi="Georgia" w:cs="Arial"/>
        </w:rPr>
        <w:t>; y, (vi) Aportar copia de la tutela a la acción popular (Folios 1 y 2</w:t>
      </w:r>
      <w:r w:rsidRPr="001E5B6B">
        <w:rPr>
          <w:rFonts w:ascii="Georgia" w:hAnsi="Georgia" w:cs="Arial"/>
        </w:rPr>
        <w:t>, este cuaderno).</w:t>
      </w:r>
    </w:p>
    <w:p w:rsidR="006A5340" w:rsidRPr="001E5B6B" w:rsidRDefault="006A5340" w:rsidP="006A5340">
      <w:pPr>
        <w:spacing w:line="360" w:lineRule="auto"/>
        <w:jc w:val="both"/>
        <w:rPr>
          <w:rFonts w:ascii="Georgia" w:hAnsi="Georgia" w:cs="Arial"/>
        </w:rPr>
      </w:pPr>
    </w:p>
    <w:p w:rsidR="0099045D" w:rsidRDefault="001F31B4" w:rsidP="00101AE0">
      <w:pPr>
        <w:pStyle w:val="Sinespaciado"/>
        <w:numPr>
          <w:ilvl w:val="0"/>
          <w:numId w:val="1"/>
        </w:numPr>
        <w:spacing w:line="360" w:lineRule="auto"/>
        <w:jc w:val="both"/>
        <w:rPr>
          <w:rFonts w:ascii="Georgia" w:hAnsi="Georgia"/>
          <w:smallCaps/>
          <w:sz w:val="28"/>
          <w:szCs w:val="24"/>
        </w:rPr>
      </w:pPr>
      <w:r w:rsidRPr="001E5B6B">
        <w:rPr>
          <w:rFonts w:ascii="Georgia" w:hAnsi="Georgia"/>
          <w:smallCaps/>
          <w:sz w:val="28"/>
          <w:szCs w:val="24"/>
        </w:rPr>
        <w:t xml:space="preserve">El resumen </w:t>
      </w:r>
      <w:r w:rsidR="00C57632" w:rsidRPr="001E5B6B">
        <w:rPr>
          <w:rFonts w:ascii="Georgia" w:hAnsi="Georgia"/>
          <w:smallCaps/>
          <w:sz w:val="28"/>
          <w:szCs w:val="24"/>
        </w:rPr>
        <w:t>de la crónica procesal</w:t>
      </w:r>
    </w:p>
    <w:p w:rsidR="001E5B6B" w:rsidRPr="001E5B6B" w:rsidRDefault="001E5B6B" w:rsidP="001E5B6B">
      <w:pPr>
        <w:pStyle w:val="Sinespaciado"/>
        <w:spacing w:line="360" w:lineRule="auto"/>
        <w:ind w:left="360"/>
        <w:jc w:val="both"/>
        <w:rPr>
          <w:rFonts w:ascii="Georgia" w:hAnsi="Georgia"/>
          <w:smallCaps/>
          <w:sz w:val="28"/>
          <w:szCs w:val="24"/>
        </w:rPr>
      </w:pPr>
    </w:p>
    <w:p w:rsidR="008E6CF4" w:rsidRPr="001E5B6B" w:rsidRDefault="00BC760D" w:rsidP="008E6CF4">
      <w:pPr>
        <w:spacing w:line="360" w:lineRule="auto"/>
        <w:jc w:val="both"/>
        <w:rPr>
          <w:rFonts w:ascii="Georgia" w:hAnsi="Georgia"/>
        </w:rPr>
      </w:pPr>
      <w:r w:rsidRPr="001E5B6B">
        <w:rPr>
          <w:rFonts w:ascii="Georgia" w:hAnsi="Georgia"/>
        </w:rPr>
        <w:t xml:space="preserve">Por reparto ordinario </w:t>
      </w:r>
      <w:r w:rsidR="00F578D6">
        <w:rPr>
          <w:rFonts w:ascii="Georgia" w:hAnsi="Georgia"/>
        </w:rPr>
        <w:t xml:space="preserve">del 01-12-2017 </w:t>
      </w:r>
      <w:r w:rsidRPr="001E5B6B">
        <w:rPr>
          <w:rFonts w:ascii="Georgia" w:hAnsi="Georgia"/>
        </w:rPr>
        <w:t xml:space="preserve">se asignó el conocimiento a este Despacho, </w:t>
      </w:r>
      <w:r w:rsidR="008E6CF4" w:rsidRPr="001E5B6B">
        <w:rPr>
          <w:rFonts w:ascii="Georgia" w:hAnsi="Georgia"/>
        </w:rPr>
        <w:t xml:space="preserve">con providencia del </w:t>
      </w:r>
      <w:r w:rsidR="00F578D6">
        <w:rPr>
          <w:rFonts w:ascii="Georgia" w:hAnsi="Georgia"/>
        </w:rPr>
        <w:t>04-12-2017</w:t>
      </w:r>
      <w:r w:rsidR="008E6CF4" w:rsidRPr="001E5B6B">
        <w:rPr>
          <w:rFonts w:ascii="Georgia" w:hAnsi="Georgia"/>
        </w:rPr>
        <w:t xml:space="preserve">, se </w:t>
      </w:r>
      <w:r w:rsidR="008765D0" w:rsidRPr="001E5B6B">
        <w:rPr>
          <w:rFonts w:ascii="Georgia" w:hAnsi="Georgia"/>
        </w:rPr>
        <w:t>admitió</w:t>
      </w:r>
      <w:r w:rsidR="008E6CF4" w:rsidRPr="001E5B6B">
        <w:rPr>
          <w:rFonts w:ascii="Georgia" w:hAnsi="Georgia"/>
        </w:rPr>
        <w:t xml:space="preserve">, se vinculó a quienes se estimó conveniente y, se dispuso notificar a la partes, entre otros ordenamientos </w:t>
      </w:r>
      <w:r w:rsidR="00396206" w:rsidRPr="001E5B6B">
        <w:rPr>
          <w:rFonts w:ascii="Georgia" w:hAnsi="Georgia"/>
        </w:rPr>
        <w:t xml:space="preserve">(Folio </w:t>
      </w:r>
      <w:r w:rsidR="00F578D6">
        <w:rPr>
          <w:rFonts w:ascii="Georgia" w:hAnsi="Georgia"/>
        </w:rPr>
        <w:t>8</w:t>
      </w:r>
      <w:r w:rsidR="008E50E4" w:rsidRPr="001E5B6B">
        <w:rPr>
          <w:rFonts w:ascii="Georgia" w:hAnsi="Georgia"/>
        </w:rPr>
        <w:t xml:space="preserve">, </w:t>
      </w:r>
      <w:r w:rsidR="00B1245A" w:rsidRPr="001E5B6B">
        <w:rPr>
          <w:rFonts w:ascii="Georgia" w:hAnsi="Georgia"/>
        </w:rPr>
        <w:t>ibídem</w:t>
      </w:r>
      <w:r w:rsidR="008E50E4" w:rsidRPr="001E5B6B">
        <w:rPr>
          <w:rFonts w:ascii="Georgia" w:hAnsi="Georgia"/>
        </w:rPr>
        <w:t xml:space="preserve">). </w:t>
      </w:r>
      <w:r w:rsidR="008E6CF4" w:rsidRPr="001E5B6B">
        <w:rPr>
          <w:rFonts w:ascii="Georgia" w:hAnsi="Georgia"/>
        </w:rPr>
        <w:t>Fueron debidamente enterados l</w:t>
      </w:r>
      <w:r w:rsidR="00F578D6">
        <w:rPr>
          <w:rFonts w:ascii="Georgia" w:hAnsi="Georgia"/>
        </w:rPr>
        <w:t>os extremos de la acción (Folio</w:t>
      </w:r>
      <w:r w:rsidR="005206D2" w:rsidRPr="001E5B6B">
        <w:rPr>
          <w:rFonts w:ascii="Georgia" w:hAnsi="Georgia"/>
        </w:rPr>
        <w:t xml:space="preserve"> </w:t>
      </w:r>
      <w:r w:rsidR="00F578D6">
        <w:rPr>
          <w:rFonts w:ascii="Georgia" w:hAnsi="Georgia"/>
        </w:rPr>
        <w:t>9</w:t>
      </w:r>
      <w:r w:rsidR="008E6CF4" w:rsidRPr="001E5B6B">
        <w:rPr>
          <w:rFonts w:ascii="Georgia" w:hAnsi="Georgia"/>
        </w:rPr>
        <w:t>, ibídem). Contestaron</w:t>
      </w:r>
      <w:r w:rsidR="008765D0" w:rsidRPr="001E5B6B">
        <w:rPr>
          <w:rFonts w:ascii="Georgia" w:hAnsi="Georgia"/>
        </w:rPr>
        <w:t xml:space="preserve"> </w:t>
      </w:r>
      <w:r w:rsidR="008765D0" w:rsidRPr="001E5B6B">
        <w:rPr>
          <w:rFonts w:ascii="Georgia" w:hAnsi="Georgia" w:cs="Arial"/>
          <w:spacing w:val="3"/>
        </w:rPr>
        <w:t xml:space="preserve">la </w:t>
      </w:r>
      <w:r w:rsidR="00F578D6">
        <w:rPr>
          <w:rFonts w:ascii="Georgia" w:hAnsi="Georgia" w:cs="Arial"/>
          <w:spacing w:val="3"/>
        </w:rPr>
        <w:t xml:space="preserve">Personería de Santiago de Cali (Folio 33, ibídem), la Procuraduría General de la Nación </w:t>
      </w:r>
      <w:r w:rsidR="003178D8" w:rsidRPr="001E5B6B">
        <w:rPr>
          <w:rFonts w:ascii="Georgia" w:hAnsi="Georgia" w:cs="Arial"/>
          <w:spacing w:val="3"/>
        </w:rPr>
        <w:t>(Folio</w:t>
      </w:r>
      <w:r w:rsidR="00F578D6">
        <w:rPr>
          <w:rFonts w:ascii="Georgia" w:hAnsi="Georgia" w:cs="Arial"/>
          <w:spacing w:val="3"/>
        </w:rPr>
        <w:t>s</w:t>
      </w:r>
      <w:r w:rsidR="005206D2" w:rsidRPr="001E5B6B">
        <w:rPr>
          <w:rFonts w:ascii="Georgia" w:hAnsi="Georgia" w:cs="Arial"/>
          <w:spacing w:val="3"/>
        </w:rPr>
        <w:t xml:space="preserve"> </w:t>
      </w:r>
      <w:r w:rsidR="00F578D6">
        <w:rPr>
          <w:rFonts w:ascii="Georgia" w:hAnsi="Georgia" w:cs="Arial"/>
          <w:spacing w:val="3"/>
        </w:rPr>
        <w:t>36 a 38</w:t>
      </w:r>
      <w:r w:rsidR="002B2AA0" w:rsidRPr="001E5B6B">
        <w:rPr>
          <w:rFonts w:ascii="Georgia" w:hAnsi="Georgia" w:cs="Arial"/>
          <w:spacing w:val="3"/>
        </w:rPr>
        <w:t xml:space="preserve">, </w:t>
      </w:r>
      <w:r w:rsidR="00F578D6">
        <w:rPr>
          <w:rFonts w:ascii="Georgia" w:hAnsi="Georgia" w:cs="Arial"/>
          <w:spacing w:val="3"/>
        </w:rPr>
        <w:t>ib.), y el Procurador 8º Judicial II adscrito a la Procuraduría Delegada para Asuntos Civiles y Laborales (Folios 40 a 43, ib.)</w:t>
      </w:r>
      <w:r w:rsidR="002B2AA0" w:rsidRPr="001E5B6B">
        <w:rPr>
          <w:rFonts w:ascii="Georgia" w:hAnsi="Georgia" w:cs="Arial"/>
          <w:spacing w:val="3"/>
        </w:rPr>
        <w:t xml:space="preserve">. </w:t>
      </w:r>
      <w:r w:rsidRPr="001E5B6B">
        <w:rPr>
          <w:rFonts w:ascii="Georgia" w:hAnsi="Georgia"/>
        </w:rPr>
        <w:t>El accionado arrimó las copias requeridas (Folios</w:t>
      </w:r>
      <w:r w:rsidR="002B2AA0" w:rsidRPr="001E5B6B">
        <w:rPr>
          <w:rFonts w:ascii="Georgia" w:hAnsi="Georgia"/>
        </w:rPr>
        <w:t xml:space="preserve"> </w:t>
      </w:r>
      <w:r w:rsidR="00F578D6">
        <w:rPr>
          <w:rFonts w:ascii="Georgia" w:hAnsi="Georgia"/>
        </w:rPr>
        <w:t>11 a 32</w:t>
      </w:r>
      <w:r w:rsidR="00C57632" w:rsidRPr="001E5B6B">
        <w:rPr>
          <w:rFonts w:ascii="Georgia" w:hAnsi="Georgia"/>
        </w:rPr>
        <w:t>, ib.).</w:t>
      </w:r>
    </w:p>
    <w:p w:rsidR="00687FAC" w:rsidRPr="001E5B6B" w:rsidRDefault="00687FAC" w:rsidP="00687FAC">
      <w:pPr>
        <w:pStyle w:val="Sinespaciado"/>
        <w:tabs>
          <w:tab w:val="left" w:pos="1200"/>
        </w:tabs>
        <w:spacing w:line="360" w:lineRule="auto"/>
        <w:jc w:val="both"/>
        <w:rPr>
          <w:rFonts w:ascii="Georgia" w:hAnsi="Georgia"/>
          <w:sz w:val="20"/>
          <w:szCs w:val="24"/>
        </w:rPr>
      </w:pPr>
    </w:p>
    <w:p w:rsidR="00CF429F" w:rsidRPr="001E5B6B" w:rsidRDefault="00C57632" w:rsidP="00CF429F">
      <w:pPr>
        <w:numPr>
          <w:ilvl w:val="0"/>
          <w:numId w:val="18"/>
        </w:numPr>
        <w:spacing w:line="360" w:lineRule="auto"/>
        <w:jc w:val="both"/>
        <w:rPr>
          <w:rFonts w:ascii="Georgia" w:hAnsi="Georgia"/>
          <w:smallCaps/>
          <w:sz w:val="28"/>
        </w:rPr>
      </w:pPr>
      <w:r w:rsidRPr="001E5B6B">
        <w:rPr>
          <w:rFonts w:ascii="Georgia" w:hAnsi="Georgia"/>
          <w:smallCaps/>
          <w:sz w:val="28"/>
        </w:rPr>
        <w:t>L</w:t>
      </w:r>
      <w:r w:rsidR="005206D2" w:rsidRPr="001E5B6B">
        <w:rPr>
          <w:rFonts w:ascii="Georgia" w:hAnsi="Georgia"/>
          <w:smallCaps/>
          <w:sz w:val="28"/>
        </w:rPr>
        <w:t>a sinopsis de la</w:t>
      </w:r>
      <w:r w:rsidRPr="001E5B6B">
        <w:rPr>
          <w:rFonts w:ascii="Georgia" w:hAnsi="Georgia"/>
          <w:smallCaps/>
          <w:sz w:val="28"/>
        </w:rPr>
        <w:t xml:space="preserve"> respuesta</w:t>
      </w:r>
    </w:p>
    <w:p w:rsidR="006F4450" w:rsidRPr="001E5B6B" w:rsidRDefault="006F4450" w:rsidP="006F4450">
      <w:pPr>
        <w:spacing w:line="360" w:lineRule="auto"/>
        <w:jc w:val="both"/>
        <w:rPr>
          <w:rFonts w:ascii="Georgia" w:hAnsi="Georgia"/>
          <w:sz w:val="20"/>
        </w:rPr>
      </w:pPr>
    </w:p>
    <w:p w:rsidR="00626B65" w:rsidRPr="001E5B6B" w:rsidRDefault="00626B65" w:rsidP="00626B65">
      <w:pPr>
        <w:spacing w:line="360" w:lineRule="auto"/>
        <w:jc w:val="both"/>
        <w:rPr>
          <w:rFonts w:ascii="Georgia" w:hAnsi="Georgia"/>
        </w:rPr>
      </w:pPr>
      <w:r w:rsidRPr="001E5B6B">
        <w:rPr>
          <w:rFonts w:ascii="Georgia" w:hAnsi="Georgia"/>
        </w:rPr>
        <w:t xml:space="preserve">La </w:t>
      </w:r>
      <w:r w:rsidR="00F578D6">
        <w:rPr>
          <w:rFonts w:ascii="Georgia" w:hAnsi="Georgia" w:cs="Arial"/>
          <w:spacing w:val="3"/>
        </w:rPr>
        <w:t xml:space="preserve">Personería de Santiago de Cali refirió que el actor no le ha hecho solicitud alguna y que carece de competencia para obrar en asuntos que sean de nivel departamental o nacional. Pidió su desvinculación (Folios 33 y 34, ib.). </w:t>
      </w:r>
      <w:r w:rsidR="003D24E8">
        <w:rPr>
          <w:rFonts w:ascii="Georgia" w:hAnsi="Georgia" w:cs="Arial"/>
          <w:spacing w:val="3"/>
        </w:rPr>
        <w:t xml:space="preserve">La Procuraduría General de la Nación también invocó la falta de legitimación pasiva en la medida que las presuntas acciones que amenazan o vulneran los derechos del actor no le son imputables </w:t>
      </w:r>
      <w:r w:rsidRPr="001E5B6B">
        <w:rPr>
          <w:rFonts w:ascii="Georgia" w:hAnsi="Georgia"/>
        </w:rPr>
        <w:t>(Folio</w:t>
      </w:r>
      <w:r w:rsidR="003D24E8">
        <w:rPr>
          <w:rFonts w:ascii="Georgia" w:hAnsi="Georgia"/>
        </w:rPr>
        <w:t>s</w:t>
      </w:r>
      <w:r w:rsidRPr="001E5B6B">
        <w:rPr>
          <w:rFonts w:ascii="Georgia" w:hAnsi="Georgia"/>
        </w:rPr>
        <w:t xml:space="preserve"> </w:t>
      </w:r>
      <w:r w:rsidR="003D24E8">
        <w:rPr>
          <w:rFonts w:ascii="Georgia" w:hAnsi="Georgia"/>
        </w:rPr>
        <w:t xml:space="preserve">36 a 38, ib.); </w:t>
      </w:r>
      <w:r w:rsidR="003D24E8">
        <w:rPr>
          <w:rFonts w:ascii="Georgia" w:hAnsi="Georgia" w:cs="Arial"/>
          <w:spacing w:val="3"/>
        </w:rPr>
        <w:t>y, el Procurador 8º Judicial II adscrito a la Procuraduría Delegada para Asuntos Civiles y Laborales solicitó declarar improcedente el amparo constitucional, toda vez que carece de relevancia constitucional, en el entendido que el actor puede realizar las actividades necesarias para impulsar la acción popular (Folios 40 a 43, ib.).</w:t>
      </w:r>
    </w:p>
    <w:p w:rsidR="0099429E" w:rsidRPr="001E5B6B" w:rsidRDefault="0099429E" w:rsidP="006F4450">
      <w:pPr>
        <w:spacing w:line="360" w:lineRule="auto"/>
        <w:jc w:val="both"/>
        <w:rPr>
          <w:rFonts w:ascii="Georgia" w:hAnsi="Georgia"/>
        </w:rPr>
      </w:pPr>
    </w:p>
    <w:p w:rsidR="00CF429F" w:rsidRPr="001E5B6B" w:rsidRDefault="00C57632" w:rsidP="00CF429F">
      <w:pPr>
        <w:pStyle w:val="Textoindependiente"/>
        <w:numPr>
          <w:ilvl w:val="0"/>
          <w:numId w:val="18"/>
        </w:numPr>
        <w:spacing w:line="360" w:lineRule="auto"/>
        <w:rPr>
          <w:rFonts w:ascii="Georgia" w:hAnsi="Georgia"/>
          <w:smallCaps/>
          <w:sz w:val="28"/>
          <w:szCs w:val="24"/>
        </w:rPr>
      </w:pPr>
      <w:r w:rsidRPr="001E5B6B">
        <w:rPr>
          <w:rFonts w:ascii="Georgia" w:hAnsi="Georgia"/>
          <w:smallCaps/>
          <w:sz w:val="28"/>
          <w:szCs w:val="24"/>
        </w:rPr>
        <w:t>La fundamentación jurídica para decidir</w:t>
      </w:r>
    </w:p>
    <w:p w:rsidR="005A09B7" w:rsidRPr="001E5B6B" w:rsidRDefault="005A09B7" w:rsidP="005A09B7">
      <w:pPr>
        <w:pStyle w:val="Textoindependiente"/>
        <w:spacing w:line="360" w:lineRule="auto"/>
        <w:ind w:left="400"/>
        <w:rPr>
          <w:rFonts w:ascii="Georgia" w:hAnsi="Georgia"/>
          <w:sz w:val="20"/>
          <w:szCs w:val="24"/>
        </w:rPr>
      </w:pPr>
    </w:p>
    <w:p w:rsidR="007B47FA" w:rsidRPr="001E5B6B" w:rsidRDefault="007B47FA" w:rsidP="007B47FA">
      <w:pPr>
        <w:pStyle w:val="Textoindependien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1E5B6B">
        <w:rPr>
          <w:rFonts w:ascii="Georgia" w:hAnsi="Georgia"/>
          <w:smallCaps/>
          <w:szCs w:val="24"/>
        </w:rPr>
        <w:t xml:space="preserve">La competencia. </w:t>
      </w:r>
      <w:r w:rsidRPr="001E5B6B">
        <w:rPr>
          <w:rFonts w:ascii="Georgia" w:hAnsi="Georgia" w:cs="Arial"/>
          <w:szCs w:val="24"/>
        </w:rPr>
        <w:t xml:space="preserve">Este Tribunal es competente para conocer la acción en razón a que es el superior jerárquico del </w:t>
      </w:r>
      <w:r w:rsidRPr="001E5B6B">
        <w:rPr>
          <w:rFonts w:ascii="Georgia" w:hAnsi="Georgia" w:cs="Arial"/>
          <w:color w:val="000000"/>
          <w:szCs w:val="24"/>
        </w:rPr>
        <w:t>Juzgado Cuarto Civil del Circuito de Pereira.</w:t>
      </w:r>
    </w:p>
    <w:p w:rsidR="007B47FA" w:rsidRPr="001E5B6B" w:rsidRDefault="007B47FA" w:rsidP="007B47FA">
      <w:pPr>
        <w:pStyle w:val="Prrafodelista"/>
        <w:rPr>
          <w:rFonts w:ascii="Georgia" w:hAnsi="Georgia" w:cs="Arial"/>
        </w:rPr>
      </w:pPr>
    </w:p>
    <w:p w:rsidR="007B47FA" w:rsidRPr="001E5B6B" w:rsidRDefault="007B47FA" w:rsidP="007B47FA">
      <w:pPr>
        <w:pStyle w:val="Textoindependiente"/>
        <w:numPr>
          <w:ilvl w:val="1"/>
          <w:numId w:val="18"/>
        </w:numPr>
        <w:spacing w:line="360" w:lineRule="auto"/>
        <w:rPr>
          <w:rFonts w:ascii="Georgia" w:hAnsi="Georgia" w:cs="Arial"/>
        </w:rPr>
      </w:pPr>
      <w:r w:rsidRPr="001E5B6B">
        <w:rPr>
          <w:rFonts w:ascii="Georgia" w:hAnsi="Georgia"/>
          <w:smallCaps/>
          <w:szCs w:val="24"/>
        </w:rPr>
        <w:t xml:space="preserve">El problema jurídico a resolver. </w:t>
      </w:r>
      <w:r w:rsidRPr="001E5B6B">
        <w:rPr>
          <w:rFonts w:ascii="Georgia" w:hAnsi="Georgia" w:cs="Arial"/>
        </w:rPr>
        <w:t xml:space="preserve">¿El Juzgado accionado, ha vulnerado o amenazado los derechos fundamentales del accionante, según lo expuesto en el escrito de tutela?   </w:t>
      </w:r>
    </w:p>
    <w:p w:rsidR="007B47FA" w:rsidRPr="001E5B6B" w:rsidRDefault="007B47FA" w:rsidP="007B47FA">
      <w:pPr>
        <w:rPr>
          <w:rFonts w:ascii="Georgia" w:hAnsi="Georgia" w:cs="Arial"/>
        </w:rPr>
      </w:pPr>
    </w:p>
    <w:p w:rsidR="007B47FA" w:rsidRPr="001E5B6B" w:rsidRDefault="007B47FA" w:rsidP="007B47FA">
      <w:pPr>
        <w:pStyle w:val="Prrafodelista"/>
        <w:numPr>
          <w:ilvl w:val="1"/>
          <w:numId w:val="18"/>
        </w:numPr>
        <w:rPr>
          <w:rFonts w:ascii="Georgia" w:hAnsi="Georgia" w:cs="Arial"/>
          <w:smallCaps/>
        </w:rPr>
      </w:pPr>
      <w:r w:rsidRPr="001E5B6B">
        <w:rPr>
          <w:rFonts w:ascii="Georgia" w:hAnsi="Georgia" w:cs="Arial"/>
          <w:smallCaps/>
        </w:rPr>
        <w:t>Los presupuestos generales de procedencia</w:t>
      </w:r>
    </w:p>
    <w:p w:rsidR="007B47FA" w:rsidRPr="001E5B6B" w:rsidRDefault="007B47FA" w:rsidP="007B47FA">
      <w:pPr>
        <w:pStyle w:val="Prrafodelista"/>
        <w:rPr>
          <w:rFonts w:ascii="Georgia" w:hAnsi="Georgia" w:cs="Arial"/>
        </w:rPr>
      </w:pPr>
    </w:p>
    <w:p w:rsidR="007B47FA" w:rsidRPr="001E5B6B" w:rsidRDefault="007B47FA" w:rsidP="007B47FA">
      <w:pPr>
        <w:pStyle w:val="Prrafodelista"/>
        <w:ind w:left="720"/>
        <w:rPr>
          <w:rFonts w:ascii="Georgia" w:hAnsi="Georgia" w:cs="Arial"/>
        </w:rPr>
      </w:pPr>
    </w:p>
    <w:p w:rsidR="007B47FA" w:rsidRPr="001E5B6B" w:rsidRDefault="007B47FA" w:rsidP="003020EB">
      <w:pPr>
        <w:pStyle w:val="Textoindependiente"/>
        <w:numPr>
          <w:ilvl w:val="2"/>
          <w:numId w:val="18"/>
        </w:numPr>
        <w:spacing w:line="360" w:lineRule="auto"/>
        <w:rPr>
          <w:rFonts w:ascii="Georgia" w:hAnsi="Georgia" w:cs="Arial"/>
          <w:szCs w:val="24"/>
        </w:rPr>
      </w:pPr>
      <w:r w:rsidRPr="001E5B6B">
        <w:rPr>
          <w:rFonts w:ascii="Georgia" w:hAnsi="Georgia"/>
          <w:smallCaps/>
          <w:sz w:val="22"/>
          <w:szCs w:val="24"/>
        </w:rPr>
        <w:t>La legitimación en la causa</w:t>
      </w:r>
      <w:r w:rsidRPr="001E5B6B">
        <w:rPr>
          <w:rFonts w:ascii="Georgia" w:hAnsi="Georgia"/>
          <w:smallCaps/>
          <w:szCs w:val="24"/>
        </w:rPr>
        <w:t xml:space="preserve">. </w:t>
      </w:r>
      <w:r w:rsidRPr="001E5B6B">
        <w:rPr>
          <w:rFonts w:ascii="Georgia" w:hAnsi="Georgia" w:cs="Arial"/>
          <w:szCs w:val="24"/>
        </w:rPr>
        <w:t>Se cumple por activa dado que es el promotor de acción popular en la reprocha la falta al debido proceso. Y por pasiva, porque el accionado, es la autoridad judicial que conoce el  juicio.</w:t>
      </w:r>
    </w:p>
    <w:p w:rsidR="007B47FA" w:rsidRPr="001E5B6B" w:rsidRDefault="007B47FA" w:rsidP="007B47FA">
      <w:pPr>
        <w:pStyle w:val="Prrafodelista"/>
        <w:rPr>
          <w:rFonts w:ascii="Georgia" w:hAnsi="Georgia" w:cs="Arial"/>
          <w:lang w:val="es-CO"/>
        </w:rPr>
      </w:pPr>
    </w:p>
    <w:p w:rsidR="00047B6A" w:rsidRPr="001E5B6B" w:rsidRDefault="00047B6A" w:rsidP="00047B6A">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Cs w:val="24"/>
          <w:lang w:val="es-ES"/>
        </w:rPr>
      </w:pPr>
      <w:r w:rsidRPr="001E5B6B">
        <w:rPr>
          <w:rFonts w:ascii="Georgia" w:hAnsi="Georgia" w:cs="Verdana"/>
          <w:smallCaps/>
          <w:spacing w:val="0"/>
          <w:sz w:val="22"/>
          <w:szCs w:val="24"/>
          <w:lang w:val="es-ES"/>
        </w:rPr>
        <w:t xml:space="preserve">Las sub-reglas de análisis en la </w:t>
      </w:r>
      <w:proofErr w:type="spellStart"/>
      <w:r w:rsidRPr="001E5B6B">
        <w:rPr>
          <w:rFonts w:ascii="Georgia" w:hAnsi="Georgia" w:cs="Verdana"/>
          <w:smallCaps/>
          <w:spacing w:val="0"/>
          <w:sz w:val="22"/>
          <w:szCs w:val="24"/>
          <w:lang w:val="es-ES"/>
        </w:rPr>
        <w:t>procedibilidad</w:t>
      </w:r>
      <w:proofErr w:type="spellEnd"/>
      <w:r w:rsidRPr="001E5B6B">
        <w:rPr>
          <w:rFonts w:ascii="Georgia" w:hAnsi="Georgia" w:cs="Verdana"/>
          <w:smallCaps/>
          <w:spacing w:val="0"/>
          <w:sz w:val="22"/>
          <w:szCs w:val="24"/>
          <w:lang w:val="es-ES"/>
        </w:rPr>
        <w:t xml:space="preserve"> frente a decisiones judiciales</w:t>
      </w:r>
    </w:p>
    <w:p w:rsidR="00626B65" w:rsidRPr="001E5B6B" w:rsidRDefault="00626B65" w:rsidP="00626B65">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Cs w:val="24"/>
          <w:lang w:val="es-ES"/>
        </w:rPr>
      </w:pPr>
    </w:p>
    <w:p w:rsidR="00047B6A" w:rsidRPr="001E5B6B" w:rsidRDefault="00047B6A" w:rsidP="00047B6A">
      <w:pPr>
        <w:pStyle w:val="Textoindependiente"/>
        <w:shd w:val="clear" w:color="auto" w:fill="FFFFFF" w:themeFill="background1"/>
        <w:spacing w:line="360" w:lineRule="auto"/>
        <w:rPr>
          <w:rFonts w:ascii="Georgia" w:hAnsi="Georgia" w:cs="Arial"/>
          <w:szCs w:val="24"/>
        </w:rPr>
      </w:pPr>
      <w:r w:rsidRPr="001E5B6B">
        <w:rPr>
          <w:rFonts w:ascii="Georgia" w:hAnsi="Georgia" w:cs="Arial"/>
          <w:szCs w:val="24"/>
        </w:rPr>
        <w:t xml:space="preserve">Desde </w:t>
      </w:r>
      <w:r w:rsidR="00B374C2">
        <w:rPr>
          <w:rFonts w:ascii="Georgia" w:hAnsi="Georgia" w:cs="Arial"/>
          <w:szCs w:val="24"/>
        </w:rPr>
        <w:t xml:space="preserve"> </w:t>
      </w:r>
      <w:r w:rsidRPr="001E5B6B">
        <w:rPr>
          <w:rFonts w:ascii="Georgia" w:hAnsi="Georgia" w:cs="Arial"/>
          <w:szCs w:val="24"/>
        </w:rPr>
        <w:t xml:space="preserve">la </w:t>
      </w:r>
      <w:r w:rsidR="00B374C2">
        <w:rPr>
          <w:rFonts w:ascii="Georgia" w:hAnsi="Georgia" w:cs="Arial"/>
          <w:szCs w:val="24"/>
        </w:rPr>
        <w:t xml:space="preserve"> </w:t>
      </w:r>
      <w:r w:rsidRPr="001E5B6B">
        <w:rPr>
          <w:rFonts w:ascii="Georgia" w:hAnsi="Georgia" w:cs="Arial"/>
          <w:szCs w:val="24"/>
        </w:rPr>
        <w:t xml:space="preserve">sentencia </w:t>
      </w:r>
      <w:r w:rsidR="00B374C2">
        <w:rPr>
          <w:rFonts w:ascii="Georgia" w:hAnsi="Georgia" w:cs="Arial"/>
          <w:szCs w:val="24"/>
        </w:rPr>
        <w:t xml:space="preserve"> </w:t>
      </w:r>
      <w:r w:rsidRPr="001E5B6B">
        <w:rPr>
          <w:rFonts w:ascii="Georgia" w:hAnsi="Georgia" w:cs="Arial"/>
          <w:szCs w:val="24"/>
        </w:rPr>
        <w:t xml:space="preserve">C-543 </w:t>
      </w:r>
      <w:r w:rsidRPr="001E5B6B">
        <w:rPr>
          <w:rFonts w:ascii="Georgia" w:hAnsi="Georgia"/>
        </w:rPr>
        <w:t xml:space="preserve"> </w:t>
      </w:r>
      <w:r w:rsidR="00B374C2">
        <w:rPr>
          <w:rFonts w:ascii="Georgia" w:hAnsi="Georgia"/>
        </w:rPr>
        <w:t xml:space="preserve"> </w:t>
      </w:r>
      <w:r w:rsidRPr="001E5B6B">
        <w:rPr>
          <w:rFonts w:ascii="Georgia" w:hAnsi="Georgia" w:cs="Arial"/>
          <w:szCs w:val="24"/>
        </w:rPr>
        <w:t xml:space="preserve">de  </w:t>
      </w:r>
      <w:r w:rsidR="00B374C2">
        <w:rPr>
          <w:rFonts w:ascii="Georgia" w:hAnsi="Georgia" w:cs="Arial"/>
          <w:szCs w:val="24"/>
        </w:rPr>
        <w:t xml:space="preserve"> </w:t>
      </w:r>
      <w:r w:rsidRPr="001E5B6B">
        <w:rPr>
          <w:rFonts w:ascii="Georgia" w:hAnsi="Georgia" w:cs="Arial"/>
          <w:szCs w:val="24"/>
        </w:rPr>
        <w:t xml:space="preserve">1992,  </w:t>
      </w:r>
      <w:r w:rsidR="00B374C2">
        <w:rPr>
          <w:rFonts w:ascii="Georgia" w:hAnsi="Georgia" w:cs="Arial"/>
          <w:szCs w:val="24"/>
        </w:rPr>
        <w:t xml:space="preserve"> </w:t>
      </w:r>
      <w:r w:rsidRPr="001E5B6B">
        <w:rPr>
          <w:rFonts w:ascii="Georgia" w:hAnsi="Georgia" w:cs="Arial"/>
          <w:szCs w:val="24"/>
        </w:rPr>
        <w:t xml:space="preserve">que </w:t>
      </w:r>
      <w:r w:rsidR="00B374C2">
        <w:rPr>
          <w:rFonts w:ascii="Georgia" w:hAnsi="Georgia" w:cs="Arial"/>
          <w:szCs w:val="24"/>
        </w:rPr>
        <w:t xml:space="preserve"> </w:t>
      </w:r>
      <w:r w:rsidRPr="001E5B6B">
        <w:rPr>
          <w:rFonts w:ascii="Georgia" w:hAnsi="Georgia" w:cs="Arial"/>
          <w:szCs w:val="24"/>
        </w:rPr>
        <w:t xml:space="preserve">examinó </w:t>
      </w:r>
      <w:r w:rsidR="00B374C2">
        <w:rPr>
          <w:rFonts w:ascii="Georgia" w:hAnsi="Georgia" w:cs="Arial"/>
          <w:szCs w:val="24"/>
        </w:rPr>
        <w:t xml:space="preserve"> </w:t>
      </w:r>
      <w:r w:rsidRPr="001E5B6B">
        <w:rPr>
          <w:rFonts w:ascii="Georgia" w:hAnsi="Georgia" w:cs="Arial"/>
          <w:szCs w:val="24"/>
        </w:rPr>
        <w:t xml:space="preserve">en </w:t>
      </w:r>
      <w:r w:rsidR="00B374C2">
        <w:rPr>
          <w:rFonts w:ascii="Georgia" w:hAnsi="Georgia" w:cs="Arial"/>
          <w:szCs w:val="24"/>
        </w:rPr>
        <w:t xml:space="preserve"> </w:t>
      </w:r>
      <w:r w:rsidRPr="001E5B6B">
        <w:rPr>
          <w:rFonts w:ascii="Georgia" w:hAnsi="Georgia" w:cs="Arial"/>
          <w:szCs w:val="24"/>
        </w:rPr>
        <w:t xml:space="preserve">constitucionalidad, los artículos 11, </w:t>
      </w:r>
    </w:p>
    <w:p w:rsidR="00047B6A" w:rsidRPr="001E5B6B" w:rsidRDefault="00047B6A" w:rsidP="00047B6A">
      <w:pPr>
        <w:pStyle w:val="Textoindependiente"/>
        <w:shd w:val="clear" w:color="auto" w:fill="FFFFFF" w:themeFill="background1"/>
        <w:spacing w:line="360" w:lineRule="auto"/>
        <w:rPr>
          <w:rFonts w:ascii="Georgia" w:hAnsi="Georgia" w:cs="Arial"/>
          <w:szCs w:val="24"/>
        </w:rPr>
      </w:pPr>
      <w:r w:rsidRPr="001E5B6B">
        <w:rPr>
          <w:rFonts w:ascii="Georgia" w:hAnsi="Georgia" w:cs="Arial"/>
          <w:szCs w:val="24"/>
        </w:rPr>
        <w:t xml:space="preserve">12 </w:t>
      </w:r>
      <w:proofErr w:type="gramStart"/>
      <w:r w:rsidRPr="001E5B6B">
        <w:rPr>
          <w:rFonts w:ascii="Georgia" w:hAnsi="Georgia" w:cs="Arial"/>
          <w:szCs w:val="24"/>
        </w:rPr>
        <w:t>y</w:t>
      </w:r>
      <w:proofErr w:type="gramEnd"/>
      <w:r w:rsidRPr="001E5B6B">
        <w:rPr>
          <w:rFonts w:ascii="Georgia" w:hAnsi="Georgia" w:cs="Arial"/>
          <w:szCs w:val="24"/>
        </w:rPr>
        <w:t xml:space="preserve"> 40 del Decreto 2591 de 1991, declarados ajustados a la Carta, inicia la línea jurisprudencial en torno a la tutela contra providencias judiciales, que ha evolucionado hasta una re-definición dogmática entre 2003 y 2005</w:t>
      </w:r>
      <w:r w:rsidRPr="001E5B6B">
        <w:rPr>
          <w:rStyle w:val="Refdenotaalpie"/>
          <w:rFonts w:ascii="Georgia" w:hAnsi="Georgia" w:cs="Arial"/>
          <w:szCs w:val="24"/>
        </w:rPr>
        <w:footnoteReference w:id="1"/>
      </w:r>
      <w:r w:rsidRPr="001E5B6B">
        <w:rPr>
          <w:rFonts w:ascii="Georgia" w:hAnsi="Georgia" w:cs="Arial"/>
          <w:szCs w:val="24"/>
        </w:rPr>
        <w:t xml:space="preserve">, básicamente sustituyó la expresión “vías de hecho” por la de “causales genéricas de </w:t>
      </w:r>
      <w:proofErr w:type="spellStart"/>
      <w:r w:rsidRPr="001E5B6B">
        <w:rPr>
          <w:rFonts w:ascii="Georgia" w:hAnsi="Georgia" w:cs="Arial"/>
          <w:szCs w:val="24"/>
        </w:rPr>
        <w:t>procedibilidad</w:t>
      </w:r>
      <w:proofErr w:type="spellEnd"/>
      <w:r w:rsidRPr="001E5B6B">
        <w:rPr>
          <w:rFonts w:ascii="Georgia" w:hAnsi="Georgia" w:cs="Arial"/>
          <w:szCs w:val="24"/>
        </w:rPr>
        <w:t xml:space="preserve">” y ensanchó las causales especiales, pasando de cuatro (4) a ocho (8).  En el mismo sentido Quiroga </w:t>
      </w:r>
      <w:proofErr w:type="spellStart"/>
      <w:r w:rsidRPr="001E5B6B">
        <w:rPr>
          <w:rFonts w:ascii="Georgia" w:hAnsi="Georgia" w:cs="Arial"/>
          <w:szCs w:val="24"/>
        </w:rPr>
        <w:t>Natale</w:t>
      </w:r>
      <w:proofErr w:type="spellEnd"/>
      <w:r w:rsidRPr="001E5B6B">
        <w:rPr>
          <w:rStyle w:val="Refdenotaalpie"/>
          <w:rFonts w:ascii="Georgia" w:hAnsi="Georgia"/>
          <w:szCs w:val="24"/>
        </w:rPr>
        <w:footnoteReference w:id="2"/>
      </w:r>
      <w:r w:rsidRPr="001E5B6B">
        <w:rPr>
          <w:rFonts w:ascii="Georgia" w:hAnsi="Georgia" w:cs="Arial"/>
          <w:szCs w:val="24"/>
        </w:rPr>
        <w:t>.</w:t>
      </w:r>
    </w:p>
    <w:p w:rsidR="00047B6A" w:rsidRPr="001E5B6B" w:rsidRDefault="00047B6A" w:rsidP="00047B6A">
      <w:pPr>
        <w:pStyle w:val="Textoindependiente"/>
        <w:shd w:val="clear" w:color="auto" w:fill="FFFFFF" w:themeFill="background1"/>
        <w:spacing w:line="360" w:lineRule="auto"/>
        <w:rPr>
          <w:rFonts w:ascii="Georgia" w:hAnsi="Georgia" w:cs="Arial"/>
          <w:szCs w:val="24"/>
        </w:rPr>
      </w:pPr>
    </w:p>
    <w:p w:rsidR="00047B6A" w:rsidRPr="001E5B6B" w:rsidRDefault="00047B6A" w:rsidP="00047B6A">
      <w:pPr>
        <w:pStyle w:val="Textoindependiente"/>
        <w:shd w:val="clear" w:color="auto" w:fill="FFFFFF" w:themeFill="background1"/>
        <w:spacing w:line="360" w:lineRule="auto"/>
        <w:rPr>
          <w:rFonts w:ascii="Georgia" w:hAnsi="Georgia" w:cs="Arial"/>
          <w:szCs w:val="24"/>
        </w:rPr>
      </w:pPr>
      <w:r w:rsidRPr="001E5B6B">
        <w:rPr>
          <w:rFonts w:ascii="Georgia" w:hAnsi="Georgia" w:cs="Arial"/>
          <w:szCs w:val="24"/>
        </w:rPr>
        <w:t xml:space="preserve">Ahora, en frente del examen que se reclama en sede constitucional, resulta de mayúscula </w:t>
      </w:r>
    </w:p>
    <w:p w:rsidR="00047B6A" w:rsidRPr="001E5B6B" w:rsidRDefault="00047B6A" w:rsidP="00047B6A">
      <w:pPr>
        <w:pStyle w:val="Textoindependiente"/>
        <w:shd w:val="clear" w:color="auto" w:fill="FFFFFF" w:themeFill="background1"/>
        <w:spacing w:line="360" w:lineRule="auto"/>
        <w:rPr>
          <w:rFonts w:ascii="Georgia" w:hAnsi="Georgia" w:cs="Arial"/>
          <w:szCs w:val="24"/>
        </w:rPr>
      </w:pPr>
      <w:r w:rsidRPr="001E5B6B">
        <w:rPr>
          <w:rFonts w:ascii="Georgia" w:hAnsi="Georgia" w:cs="Arial"/>
          <w:szCs w:val="24"/>
        </w:rPr>
        <w:lastRenderedPageBreak/>
        <w:t xml:space="preserve">trascendencia, precisar que </w:t>
      </w:r>
      <w:r w:rsidRPr="001E5B6B">
        <w:rPr>
          <w:rFonts w:ascii="Georgia" w:hAnsi="Georgia" w:cs="Arial"/>
          <w:szCs w:val="24"/>
          <w:u w:val="single"/>
        </w:rPr>
        <w:t>se trata de un juicio de validez y no de corrección</w:t>
      </w:r>
      <w:r w:rsidRPr="001E5B6B">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1E5B6B">
        <w:rPr>
          <w:rStyle w:val="Refdenotaalpie"/>
          <w:rFonts w:ascii="Georgia" w:hAnsi="Georgia" w:cs="Arial"/>
          <w:szCs w:val="24"/>
        </w:rPr>
        <w:footnoteReference w:id="3"/>
      </w:r>
      <w:r w:rsidRPr="001E5B6B">
        <w:rPr>
          <w:rFonts w:ascii="Georgia" w:hAnsi="Georgia" w:cs="Arial"/>
          <w:szCs w:val="24"/>
        </w:rPr>
        <w:t>.</w:t>
      </w:r>
    </w:p>
    <w:p w:rsidR="00047B6A" w:rsidRPr="001E5B6B" w:rsidRDefault="00047B6A" w:rsidP="00047B6A">
      <w:pPr>
        <w:pStyle w:val="Textoindependiente"/>
        <w:shd w:val="clear" w:color="auto" w:fill="FFFFFF" w:themeFill="background1"/>
        <w:spacing w:line="360" w:lineRule="auto"/>
        <w:rPr>
          <w:rFonts w:ascii="Georgia" w:hAnsi="Georgia" w:cs="Arial"/>
          <w:szCs w:val="24"/>
        </w:rPr>
      </w:pPr>
    </w:p>
    <w:p w:rsidR="00047B6A" w:rsidRPr="001E5B6B" w:rsidRDefault="00047B6A" w:rsidP="00047B6A">
      <w:pPr>
        <w:pStyle w:val="Textoindependiente"/>
        <w:shd w:val="clear" w:color="auto" w:fill="FFFFFF" w:themeFill="background1"/>
        <w:spacing w:line="360" w:lineRule="auto"/>
        <w:rPr>
          <w:rFonts w:ascii="Georgia" w:hAnsi="Georgia" w:cs="Arial"/>
          <w:szCs w:val="24"/>
        </w:rPr>
      </w:pPr>
      <w:r w:rsidRPr="001E5B6B">
        <w:rPr>
          <w:rFonts w:ascii="Georgia" w:hAnsi="Georgia" w:cs="Arial"/>
          <w:szCs w:val="24"/>
        </w:rPr>
        <w:t xml:space="preserve">Los requisitos generales de </w:t>
      </w:r>
      <w:proofErr w:type="spellStart"/>
      <w:r w:rsidRPr="001E5B6B">
        <w:rPr>
          <w:rFonts w:ascii="Georgia" w:hAnsi="Georgia" w:cs="Arial"/>
          <w:szCs w:val="24"/>
        </w:rPr>
        <w:t>procedibilidad</w:t>
      </w:r>
      <w:proofErr w:type="spellEnd"/>
      <w:r w:rsidRPr="001E5B6B">
        <w:rPr>
          <w:rFonts w:ascii="Georgia" w:hAnsi="Georgia" w:cs="Arial"/>
          <w:szCs w:val="24"/>
        </w:rPr>
        <w:t xml:space="preserve">, explicados en amplitud en la sentencia C-590 de </w:t>
      </w:r>
    </w:p>
    <w:p w:rsidR="00047B6A" w:rsidRPr="001E5B6B" w:rsidRDefault="00047B6A" w:rsidP="00047B6A">
      <w:pPr>
        <w:pStyle w:val="Textoindependiente"/>
        <w:shd w:val="clear" w:color="auto" w:fill="FFFFFF" w:themeFill="background1"/>
        <w:spacing w:line="360" w:lineRule="auto"/>
        <w:rPr>
          <w:rFonts w:ascii="Georgia" w:hAnsi="Georgia" w:cs="Arial"/>
          <w:szCs w:val="24"/>
        </w:rPr>
      </w:pPr>
      <w:r w:rsidRPr="001E5B6B">
        <w:rPr>
          <w:rFonts w:ascii="Georgia" w:hAnsi="Georgia" w:cs="Arial"/>
          <w:szCs w:val="24"/>
        </w:rPr>
        <w:t>2005</w:t>
      </w:r>
      <w:r w:rsidRPr="001E5B6B">
        <w:rPr>
          <w:rStyle w:val="Refdenotaalpie"/>
          <w:rFonts w:ascii="Georgia" w:hAnsi="Georgia" w:cs="Arial"/>
          <w:szCs w:val="24"/>
        </w:rPr>
        <w:footnoteReference w:id="4"/>
      </w:r>
      <w:r w:rsidRPr="001E5B6B">
        <w:rPr>
          <w:rFonts w:ascii="Georgia" w:hAnsi="Georgia" w:cs="Arial"/>
          <w:szCs w:val="24"/>
        </w:rPr>
        <w:t xml:space="preserve"> y reiterados en la consolidada línea jurisprudencial de la CC</w:t>
      </w:r>
      <w:r w:rsidRPr="001E5B6B">
        <w:rPr>
          <w:rStyle w:val="Refdenotaalpie"/>
          <w:rFonts w:ascii="Georgia" w:hAnsi="Georgia" w:cs="Arial"/>
          <w:szCs w:val="24"/>
        </w:rPr>
        <w:footnoteReference w:id="5"/>
      </w:r>
      <w:r w:rsidRPr="001E5B6B">
        <w:rPr>
          <w:rFonts w:ascii="Georgia" w:hAnsi="Georgia" w:cs="Arial"/>
          <w:szCs w:val="24"/>
        </w:rPr>
        <w:t xml:space="preserve"> (2017)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1E5B6B">
        <w:rPr>
          <w:rStyle w:val="Refdenotaalpie"/>
          <w:rFonts w:ascii="Georgia" w:hAnsi="Georgia"/>
          <w:szCs w:val="24"/>
        </w:rPr>
        <w:footnoteReference w:id="6"/>
      </w:r>
      <w:r w:rsidRPr="001E5B6B">
        <w:rPr>
          <w:rFonts w:ascii="Georgia" w:hAnsi="Georgia" w:cs="Arial"/>
          <w:szCs w:val="24"/>
        </w:rPr>
        <w:t>.</w:t>
      </w:r>
    </w:p>
    <w:p w:rsidR="00047B6A" w:rsidRPr="001E5B6B" w:rsidRDefault="00047B6A" w:rsidP="00047B6A">
      <w:pPr>
        <w:pStyle w:val="Textoindependiente"/>
        <w:shd w:val="clear" w:color="auto" w:fill="FFFFFF" w:themeFill="background1"/>
        <w:spacing w:line="360" w:lineRule="auto"/>
        <w:rPr>
          <w:rFonts w:ascii="Georgia" w:hAnsi="Georgia" w:cs="Arial"/>
          <w:szCs w:val="24"/>
        </w:rPr>
      </w:pPr>
    </w:p>
    <w:p w:rsidR="00047B6A" w:rsidRPr="001E5B6B" w:rsidRDefault="00047B6A" w:rsidP="00047B6A">
      <w:pPr>
        <w:pStyle w:val="Textoindependiente"/>
        <w:shd w:val="clear" w:color="auto" w:fill="FFFFFF" w:themeFill="background1"/>
        <w:spacing w:line="360" w:lineRule="auto"/>
        <w:rPr>
          <w:rFonts w:ascii="Georgia" w:hAnsi="Georgia" w:cs="Arial"/>
          <w:szCs w:val="24"/>
        </w:rPr>
      </w:pPr>
      <w:r w:rsidRPr="001E5B6B">
        <w:rPr>
          <w:rFonts w:ascii="Georgia" w:hAnsi="Georgia" w:cs="Arial"/>
          <w:szCs w:val="24"/>
        </w:rPr>
        <w:t xml:space="preserve">De otra parte, como requisitos o causales especiales de </w:t>
      </w:r>
      <w:proofErr w:type="spellStart"/>
      <w:r w:rsidRPr="001E5B6B">
        <w:rPr>
          <w:rFonts w:ascii="Georgia" w:hAnsi="Georgia" w:cs="Arial"/>
          <w:szCs w:val="24"/>
        </w:rPr>
        <w:t>procedibilidad</w:t>
      </w:r>
      <w:proofErr w:type="spellEnd"/>
      <w:r w:rsidRPr="001E5B6B">
        <w:rPr>
          <w:rFonts w:ascii="Georgia" w:hAnsi="Georgia" w:cs="Arial"/>
          <w:szCs w:val="24"/>
        </w:rPr>
        <w:t xml:space="preserve">, se han definido los </w:t>
      </w:r>
    </w:p>
    <w:p w:rsidR="00047B6A" w:rsidRPr="001E5B6B" w:rsidRDefault="00047B6A" w:rsidP="00047B6A">
      <w:pPr>
        <w:pStyle w:val="Textoindependiente"/>
        <w:shd w:val="clear" w:color="auto" w:fill="FFFFFF" w:themeFill="background1"/>
        <w:spacing w:line="360" w:lineRule="auto"/>
        <w:rPr>
          <w:rFonts w:ascii="Georgia" w:hAnsi="Georgia" w:cs="Arial"/>
          <w:szCs w:val="24"/>
        </w:rPr>
      </w:pPr>
      <w:r w:rsidRPr="001E5B6B">
        <w:rPr>
          <w:rFonts w:ascii="Georgia" w:hAnsi="Georgia" w:cs="Arial"/>
          <w:szCs w:val="24"/>
        </w:rPr>
        <w:t>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1E5B6B">
        <w:rPr>
          <w:rFonts w:ascii="Georgia" w:hAnsi="Georgia" w:cs="Arial"/>
          <w:szCs w:val="24"/>
          <w:vertAlign w:val="superscript"/>
        </w:rPr>
        <w:footnoteReference w:id="7"/>
      </w:r>
      <w:r w:rsidRPr="001E5B6B">
        <w:rPr>
          <w:rFonts w:ascii="Georgia" w:hAnsi="Georgia" w:cs="Arial"/>
          <w:szCs w:val="24"/>
        </w:rPr>
        <w:t xml:space="preserve"> y Quinche Ramírez</w:t>
      </w:r>
      <w:r w:rsidRPr="001E5B6B">
        <w:rPr>
          <w:rStyle w:val="Refdenotaalpie"/>
          <w:rFonts w:ascii="Georgia" w:hAnsi="Georgia" w:cs="Arial"/>
          <w:szCs w:val="24"/>
        </w:rPr>
        <w:footnoteReference w:id="8"/>
      </w:r>
      <w:r w:rsidRPr="001E5B6B">
        <w:rPr>
          <w:rFonts w:ascii="Georgia" w:hAnsi="Georgia" w:cs="Arial"/>
          <w:szCs w:val="24"/>
        </w:rPr>
        <w:t>.</w:t>
      </w:r>
    </w:p>
    <w:p w:rsidR="00255DD9" w:rsidRPr="001E5B6B" w:rsidRDefault="00255DD9" w:rsidP="00047B6A">
      <w:pPr>
        <w:pStyle w:val="Textoindependiente"/>
        <w:shd w:val="clear" w:color="auto" w:fill="FFFFFF" w:themeFill="background1"/>
        <w:spacing w:line="360" w:lineRule="auto"/>
        <w:rPr>
          <w:rFonts w:ascii="Georgia" w:hAnsi="Georgia" w:cs="Arial"/>
          <w:szCs w:val="24"/>
        </w:rPr>
      </w:pPr>
    </w:p>
    <w:p w:rsidR="00765006" w:rsidRPr="001E5B6B" w:rsidRDefault="00765006" w:rsidP="00047B6A">
      <w:pPr>
        <w:pStyle w:val="Textoindependiente"/>
        <w:numPr>
          <w:ilvl w:val="1"/>
          <w:numId w:val="18"/>
        </w:numPr>
        <w:shd w:val="clear" w:color="auto" w:fill="FFFFFF" w:themeFill="background1"/>
        <w:spacing w:line="360" w:lineRule="auto"/>
        <w:rPr>
          <w:rFonts w:ascii="Georgia" w:hAnsi="Georgia" w:cs="Arial"/>
          <w:szCs w:val="24"/>
        </w:rPr>
      </w:pPr>
      <w:r w:rsidRPr="001E5B6B">
        <w:rPr>
          <w:rFonts w:ascii="Georgia" w:hAnsi="Georgia"/>
          <w:smallCaps/>
        </w:rPr>
        <w:t>El defecto sustantivo o material</w:t>
      </w:r>
    </w:p>
    <w:p w:rsidR="00765006" w:rsidRPr="001E5B6B" w:rsidRDefault="00765006" w:rsidP="00765006">
      <w:pPr>
        <w:spacing w:line="360" w:lineRule="auto"/>
        <w:ind w:right="22"/>
        <w:jc w:val="both"/>
        <w:rPr>
          <w:rFonts w:ascii="Georgia" w:hAnsi="Georgia" w:cs="Arial"/>
          <w:sz w:val="20"/>
          <w:szCs w:val="22"/>
          <w:lang w:val="es-ES_tradnl"/>
        </w:rPr>
      </w:pPr>
    </w:p>
    <w:p w:rsidR="003D24E8" w:rsidRDefault="003D24E8" w:rsidP="003D24E8">
      <w:pPr>
        <w:spacing w:line="360" w:lineRule="auto"/>
        <w:ind w:right="22"/>
        <w:jc w:val="both"/>
        <w:rPr>
          <w:rFonts w:ascii="Georgia" w:hAnsi="Georgia" w:cs="Arial"/>
          <w:szCs w:val="22"/>
          <w:lang w:val="es-ES_tradnl"/>
        </w:rPr>
      </w:pPr>
      <w:r>
        <w:rPr>
          <w:rFonts w:ascii="Georgia" w:hAnsi="Georgia" w:cs="Arial"/>
          <w:szCs w:val="22"/>
          <w:lang w:val="es-ES_tradnl"/>
        </w:rPr>
        <w:t>La doctrina constitucional, a lo largo de su evolución, ha definido aquellos eventos en los cuales se comete tal anomalía, y ha dicho que consiste en una decisión fundada en normas indiscutiblemente inaplicables</w:t>
      </w:r>
      <w:r>
        <w:rPr>
          <w:rStyle w:val="Refdenotaalpie"/>
          <w:rFonts w:ascii="Georgia" w:hAnsi="Georgia"/>
          <w:szCs w:val="22"/>
        </w:rPr>
        <w:footnoteReference w:id="9"/>
      </w:r>
      <w:r>
        <w:rPr>
          <w:rFonts w:ascii="Georgia" w:hAnsi="Georgia" w:cs="Arial"/>
          <w:szCs w:val="22"/>
          <w:lang w:val="es-ES_tradnl"/>
        </w:rPr>
        <w:t>, luego en otra decisión</w:t>
      </w:r>
      <w:r>
        <w:rPr>
          <w:rStyle w:val="Refdenotaalpie"/>
          <w:rFonts w:ascii="Georgia" w:hAnsi="Georgia"/>
          <w:szCs w:val="22"/>
        </w:rPr>
        <w:footnoteReference w:id="10"/>
      </w:r>
      <w:r>
        <w:rPr>
          <w:rFonts w:ascii="Georgia" w:hAnsi="Georgia" w:cs="Arial"/>
          <w:szCs w:val="22"/>
          <w:lang w:val="es-ES_tradnl"/>
        </w:rPr>
        <w:t xml:space="preserve"> añadió que surge cuando quiera que </w:t>
      </w:r>
      <w:r>
        <w:rPr>
          <w:rFonts w:ascii="Georgia" w:hAnsi="Georgia" w:cs="Arial"/>
        </w:rPr>
        <w:t xml:space="preserve">la autoridad judicial desatiende reglas legales o </w:t>
      </w:r>
      <w:proofErr w:type="spellStart"/>
      <w:r>
        <w:rPr>
          <w:rFonts w:ascii="Georgia" w:hAnsi="Georgia" w:cs="Arial"/>
        </w:rPr>
        <w:t>infralegales</w:t>
      </w:r>
      <w:proofErr w:type="spellEnd"/>
      <w:r>
        <w:rPr>
          <w:rFonts w:ascii="Georgia" w:hAnsi="Georgia" w:cs="Arial"/>
        </w:rPr>
        <w:t>, que son aplicables para un determinado caso</w:t>
      </w:r>
      <w:r>
        <w:rPr>
          <w:rFonts w:ascii="Georgia" w:hAnsi="Georgia" w:cs="Arial"/>
          <w:szCs w:val="22"/>
          <w:lang w:val="es-ES_tradnl"/>
        </w:rPr>
        <w:t>.  En desarrollo de esta teoría, se ha ido ampliando esa noción, para prodigar protección en varios eventos</w:t>
      </w:r>
      <w:r>
        <w:rPr>
          <w:rStyle w:val="Refdenotaalpie"/>
          <w:rFonts w:ascii="Georgia" w:hAnsi="Georgia"/>
          <w:szCs w:val="22"/>
        </w:rPr>
        <w:footnoteReference w:id="11"/>
      </w:r>
      <w:r>
        <w:rPr>
          <w:rFonts w:ascii="Georgia" w:hAnsi="Georgia" w:cs="Arial"/>
          <w:szCs w:val="22"/>
          <w:lang w:val="es-ES_tradnl"/>
        </w:rPr>
        <w:t>, al efecto tiene precisadas distintas variables:</w:t>
      </w:r>
    </w:p>
    <w:p w:rsidR="003D24E8" w:rsidRDefault="003D24E8" w:rsidP="003D24E8">
      <w:pPr>
        <w:ind w:left="567" w:right="567"/>
        <w:jc w:val="both"/>
        <w:rPr>
          <w:rFonts w:ascii="Georgia" w:hAnsi="Georgia" w:cs="Arial"/>
        </w:rPr>
      </w:pPr>
    </w:p>
    <w:p w:rsidR="003D24E8" w:rsidRDefault="003D24E8" w:rsidP="003D24E8">
      <w:pPr>
        <w:ind w:left="567" w:right="567"/>
        <w:jc w:val="both"/>
        <w:rPr>
          <w:rFonts w:ascii="Georgia" w:hAnsi="Georgia" w:cs="Arial"/>
          <w:iCs/>
          <w:vanish/>
          <w:specVanish/>
        </w:rPr>
      </w:pPr>
      <w:r>
        <w:rPr>
          <w:rFonts w:ascii="Georgia" w:hAnsi="Georgia" w:cs="Arial"/>
        </w:rPr>
        <w:t xml:space="preserve">… una providencia judicial adolece de un defecto sustantivo (i) cuando la norma aplicable al caso es claramente inadvertida o no tenida en cuenta por el </w:t>
      </w:r>
      <w:r>
        <w:rPr>
          <w:rFonts w:ascii="Georgia" w:hAnsi="Georgia" w:cs="Arial"/>
        </w:rPr>
        <w:lastRenderedPageBreak/>
        <w:t>fallador</w:t>
      </w:r>
      <w:r>
        <w:rPr>
          <w:rFonts w:ascii="Georgia" w:hAnsi="Georgia" w:cs="Arial"/>
          <w:vertAlign w:val="superscript"/>
        </w:rPr>
        <w:footnoteReference w:id="12"/>
      </w:r>
      <w:r>
        <w:rPr>
          <w:rFonts w:ascii="Georgia" w:hAnsi="Georgia" w:cs="Arial"/>
        </w:rPr>
        <w:t>, (ii) cuando a pesar del amplio margen interpretativo que la Constitución le reconoce a las autoridades judiciales, la aplicación final de la regla es inaceptable por tratarse de una interpretación contraevidente</w:t>
      </w:r>
      <w:r>
        <w:rPr>
          <w:rFonts w:ascii="Georgia" w:hAnsi="Georgia" w:cs="Arial"/>
          <w:vertAlign w:val="superscript"/>
        </w:rPr>
        <w:footnoteReference w:id="13"/>
      </w:r>
      <w:r>
        <w:rPr>
          <w:rFonts w:ascii="Georgia" w:hAnsi="Georgia" w:cs="Arial"/>
        </w:rPr>
        <w:t xml:space="preserve"> (interpretación </w:t>
      </w:r>
      <w:r>
        <w:rPr>
          <w:rFonts w:ascii="Georgia" w:hAnsi="Georgia" w:cs="Arial"/>
          <w:iCs/>
        </w:rPr>
        <w:t xml:space="preserve">contra </w:t>
      </w:r>
      <w:proofErr w:type="spellStart"/>
      <w:r>
        <w:rPr>
          <w:rFonts w:ascii="Georgia" w:hAnsi="Georgia" w:cs="Arial"/>
          <w:i/>
          <w:iCs/>
        </w:rPr>
        <w:t>legem</w:t>
      </w:r>
      <w:proofErr w:type="spellEnd"/>
      <w:r>
        <w:rPr>
          <w:rFonts w:ascii="Georgia" w:hAnsi="Georgia" w:cs="Arial"/>
        </w:rPr>
        <w:t>) o claramente perjudicial para los intereses legítimos de una de las partes</w:t>
      </w:r>
      <w:r>
        <w:rPr>
          <w:rFonts w:ascii="Georgia" w:hAnsi="Georgia" w:cs="Arial"/>
          <w:vertAlign w:val="superscript"/>
        </w:rPr>
        <w:footnoteReference w:id="14"/>
      </w:r>
      <w:r>
        <w:rPr>
          <w:rFonts w:ascii="Georgia" w:hAnsi="Georgia" w:cs="Arial"/>
        </w:rPr>
        <w:t xml:space="preserve"> (irrazonable o desproporcionada), y finalmente (iii) cuando el fallador desconoce las sentencias con efectos </w:t>
      </w:r>
      <w:r>
        <w:rPr>
          <w:rFonts w:ascii="Georgia" w:hAnsi="Georgia" w:cs="Arial"/>
          <w:iCs/>
        </w:rPr>
        <w:t xml:space="preserve">erga omnes </w:t>
      </w:r>
      <w:r>
        <w:rPr>
          <w:rFonts w:ascii="Georgia" w:hAnsi="Georgia" w:cs="Arial"/>
        </w:rPr>
        <w:t>tanto de la jurisdicción constitucional como de la jurisdicción de lo contencioso administrativo, cuyos precedentes se ubican en el mismo rango de la norma sobre la que pesa la cosa juzgada respectiva</w:t>
      </w:r>
    </w:p>
    <w:p w:rsidR="003D24E8" w:rsidRDefault="003D24E8" w:rsidP="003D24E8">
      <w:pPr>
        <w:ind w:left="567" w:right="567"/>
        <w:jc w:val="both"/>
        <w:rPr>
          <w:rFonts w:ascii="Georgia" w:hAnsi="Georgia" w:cs="Arial"/>
        </w:rPr>
      </w:pPr>
      <w:r>
        <w:rPr>
          <w:rStyle w:val="Refdenotaalpie"/>
          <w:rFonts w:ascii="Georgia" w:hAnsi="Georgia"/>
          <w:iCs/>
        </w:rPr>
        <w:footnoteReference w:id="15"/>
      </w:r>
      <w:r>
        <w:rPr>
          <w:rFonts w:ascii="Georgia" w:hAnsi="Georgia" w:cs="Arial"/>
          <w:iCs/>
        </w:rPr>
        <w:t>.</w:t>
      </w:r>
    </w:p>
    <w:p w:rsidR="003D24E8" w:rsidRDefault="003D24E8" w:rsidP="003D24E8">
      <w:pPr>
        <w:pStyle w:val="Textoindependiente"/>
        <w:spacing w:line="360" w:lineRule="auto"/>
        <w:rPr>
          <w:rFonts w:ascii="Georgia" w:hAnsi="Georgia" w:cs="Arial"/>
          <w:sz w:val="20"/>
        </w:rPr>
      </w:pPr>
    </w:p>
    <w:p w:rsidR="003D24E8" w:rsidRDefault="003D24E8" w:rsidP="003D24E8">
      <w:pPr>
        <w:pStyle w:val="Textoindependiente"/>
        <w:spacing w:line="360" w:lineRule="auto"/>
        <w:rPr>
          <w:rFonts w:ascii="Georgia" w:hAnsi="Georgia" w:cs="Arial"/>
        </w:rPr>
      </w:pPr>
      <w:r>
        <w:rPr>
          <w:rFonts w:ascii="Georgia" w:hAnsi="Georgia" w:cs="Arial"/>
        </w:rPr>
        <w:t>Así mismo el alto Tribunal Constitucional</w:t>
      </w:r>
      <w:r>
        <w:rPr>
          <w:rStyle w:val="Refdenotaalpie"/>
          <w:rFonts w:ascii="Georgia" w:hAnsi="Georgia"/>
        </w:rPr>
        <w:footnoteReference w:id="16"/>
      </w:r>
      <w:r>
        <w:rPr>
          <w:rFonts w:ascii="Georgia" w:hAnsi="Georgia" w:cs="Arial"/>
        </w:rPr>
        <w:t xml:space="preserve">, señaló: </w:t>
      </w:r>
    </w:p>
    <w:p w:rsidR="003D24E8" w:rsidRDefault="003D24E8" w:rsidP="003D24E8">
      <w:pPr>
        <w:ind w:left="567" w:right="567"/>
        <w:jc w:val="both"/>
        <w:rPr>
          <w:rFonts w:ascii="Georgia" w:hAnsi="Georgia" w:cs="Arial"/>
          <w:sz w:val="20"/>
        </w:rPr>
      </w:pPr>
    </w:p>
    <w:p w:rsidR="003D24E8" w:rsidRDefault="003D24E8" w:rsidP="003D24E8">
      <w:pPr>
        <w:ind w:left="567" w:right="567"/>
        <w:jc w:val="both"/>
        <w:rPr>
          <w:rFonts w:ascii="Georgia" w:hAnsi="Georgia" w:cs="Arial"/>
        </w:rPr>
      </w:pPr>
      <w:r>
        <w:rPr>
          <w:rFonts w:ascii="Georgia" w:hAnsi="Georgia" w:cs="Arial"/>
        </w:rPr>
        <w:t xml:space="preserve">Como ya fue planteado por la Sala, para que una providencia pueda ser acusada de tener un defecto sustantivo, es necesario que el funcionario judicial aplique una norma inexistente o absolutamente impertinente o profiera una decisión que carece de fundamento jurídico; aplique una norma abiertamente inconstitucional, </w:t>
      </w:r>
      <w:r>
        <w:rPr>
          <w:rFonts w:ascii="Georgia" w:hAnsi="Georgia" w:cs="Arial"/>
          <w:u w:val="single"/>
        </w:rPr>
        <w:t xml:space="preserve">o </w:t>
      </w:r>
      <w:r>
        <w:rPr>
          <w:rFonts w:ascii="Georgia" w:hAnsi="Georgia" w:cs="Arial"/>
          <w:i/>
          <w:u w:val="single"/>
        </w:rPr>
        <w:t>interprete en forma contraevidente, irrazonable o desproporcionada la norma aplicable</w:t>
      </w:r>
      <w:r>
        <w:rPr>
          <w:rFonts w:ascii="Georgia" w:hAnsi="Georgia" w:cs="Arial"/>
          <w:i/>
        </w:rPr>
        <w:t>.</w:t>
      </w:r>
      <w:r>
        <w:rPr>
          <w:rFonts w:ascii="Georgia" w:hAnsi="Georgia" w:cs="Arial"/>
        </w:rPr>
        <w:t xml:space="preserve">  </w:t>
      </w:r>
    </w:p>
    <w:p w:rsidR="003D24E8" w:rsidRDefault="003D24E8" w:rsidP="003D24E8">
      <w:pPr>
        <w:pStyle w:val="Textoindependiente"/>
        <w:spacing w:line="240" w:lineRule="auto"/>
        <w:rPr>
          <w:rFonts w:ascii="Georgia" w:hAnsi="Georgia" w:cs="Arial"/>
        </w:rPr>
      </w:pPr>
    </w:p>
    <w:p w:rsidR="003D24E8" w:rsidRDefault="003D24E8" w:rsidP="003D24E8">
      <w:pPr>
        <w:pStyle w:val="Textoindependiente"/>
        <w:spacing w:line="240" w:lineRule="auto"/>
        <w:ind w:left="567" w:right="567"/>
        <w:rPr>
          <w:rFonts w:ascii="Georgia" w:hAnsi="Georgia" w:cs="Arial"/>
          <w:spacing w:val="0"/>
          <w:szCs w:val="24"/>
          <w:lang w:val="es-ES"/>
        </w:rPr>
      </w:pPr>
      <w:r>
        <w:rPr>
          <w:rFonts w:ascii="Georgia" w:hAnsi="Georgia" w:cs="Arial"/>
          <w:spacing w:val="0"/>
          <w:szCs w:val="24"/>
          <w:lang w:val="es-ES"/>
        </w:rPr>
        <w:t>Así las cosas, constituye un defecto material o sustantivo la decisión judicial que se funda en una interpretación indebida de una disposición legal.  (</w:t>
      </w:r>
      <w:proofErr w:type="spellStart"/>
      <w:r>
        <w:rPr>
          <w:rFonts w:ascii="Georgia" w:hAnsi="Georgia" w:cs="Arial"/>
          <w:spacing w:val="0"/>
          <w:szCs w:val="24"/>
          <w:lang w:val="es-ES"/>
        </w:rPr>
        <w:t>Sublínea</w:t>
      </w:r>
      <w:proofErr w:type="spellEnd"/>
      <w:r>
        <w:rPr>
          <w:rFonts w:ascii="Georgia" w:hAnsi="Georgia" w:cs="Arial"/>
          <w:spacing w:val="0"/>
          <w:szCs w:val="24"/>
          <w:lang w:val="es-ES"/>
        </w:rPr>
        <w:t xml:space="preserve"> fuera de texto).</w:t>
      </w:r>
    </w:p>
    <w:p w:rsidR="003D24E8" w:rsidRDefault="003D24E8" w:rsidP="003D24E8">
      <w:pPr>
        <w:spacing w:line="360" w:lineRule="auto"/>
        <w:jc w:val="both"/>
        <w:rPr>
          <w:rFonts w:ascii="Georgia" w:hAnsi="Georgia" w:cs="Arial"/>
          <w:sz w:val="28"/>
          <w:lang w:val="es-ES_tradnl"/>
        </w:rPr>
      </w:pPr>
    </w:p>
    <w:p w:rsidR="003D24E8" w:rsidRDefault="003D24E8" w:rsidP="003D24E8">
      <w:pPr>
        <w:spacing w:line="360" w:lineRule="auto"/>
        <w:jc w:val="both"/>
        <w:rPr>
          <w:rFonts w:ascii="Georgia" w:hAnsi="Georgia" w:cs="Arial"/>
          <w:lang w:val="es-ES_tradnl"/>
        </w:rPr>
      </w:pPr>
      <w:r>
        <w:rPr>
          <w:rFonts w:ascii="Georgia" w:hAnsi="Georgia" w:cs="Arial"/>
          <w:lang w:val="es-ES_tradnl"/>
        </w:rPr>
        <w:t>Criterio reiterado en varias y recientes decisiones</w:t>
      </w:r>
      <w:r>
        <w:rPr>
          <w:rStyle w:val="Refdenotaalpie"/>
          <w:rFonts w:ascii="Georgia" w:hAnsi="Georgia"/>
        </w:rPr>
        <w:footnoteReference w:id="17"/>
      </w:r>
      <w:r>
        <w:rPr>
          <w:rFonts w:ascii="Georgia" w:hAnsi="Georgia" w:cs="Arial"/>
          <w:lang w:val="es-ES_tradnl"/>
        </w:rPr>
        <w:t>, según el análisis de la línea decisional sobre el tema.</w:t>
      </w:r>
    </w:p>
    <w:p w:rsidR="001B386E" w:rsidRDefault="001B386E" w:rsidP="0062273B">
      <w:pPr>
        <w:spacing w:line="360" w:lineRule="auto"/>
        <w:jc w:val="both"/>
        <w:rPr>
          <w:rFonts w:ascii="Georgia" w:hAnsi="Georgia" w:cs="Arial"/>
          <w:lang w:val="es-ES_tradnl"/>
        </w:rPr>
      </w:pPr>
    </w:p>
    <w:p w:rsidR="003D24E8" w:rsidRDefault="003D24E8" w:rsidP="003D24E8">
      <w:pPr>
        <w:pStyle w:val="Textoindependiente"/>
        <w:numPr>
          <w:ilvl w:val="1"/>
          <w:numId w:val="18"/>
        </w:numPr>
        <w:spacing w:line="360" w:lineRule="auto"/>
        <w:textAlignment w:val="auto"/>
        <w:rPr>
          <w:rFonts w:ascii="Georgia" w:hAnsi="Georgia" w:cs="Arial"/>
          <w:smallCaps/>
          <w:sz w:val="22"/>
          <w:szCs w:val="24"/>
        </w:rPr>
      </w:pPr>
      <w:r w:rsidRPr="003D24E8">
        <w:rPr>
          <w:rFonts w:ascii="Georgia" w:hAnsi="Georgia"/>
          <w:smallCaps/>
          <w:szCs w:val="24"/>
        </w:rPr>
        <w:t>Los supuestos de la acción de tutela temeraria y la cosa juzgada constitucional</w:t>
      </w:r>
    </w:p>
    <w:p w:rsidR="003D24E8" w:rsidRDefault="003D24E8" w:rsidP="003D24E8">
      <w:pPr>
        <w:pStyle w:val="Textoindependiente"/>
        <w:spacing w:line="360" w:lineRule="auto"/>
        <w:rPr>
          <w:rFonts w:ascii="Georgia" w:hAnsi="Georgia" w:cs="Arial"/>
          <w:szCs w:val="22"/>
          <w:lang w:val="es-CO"/>
        </w:rPr>
      </w:pPr>
    </w:p>
    <w:p w:rsidR="003D24E8" w:rsidRPr="003D24E8" w:rsidRDefault="003D24E8" w:rsidP="003D24E8">
      <w:pPr>
        <w:pStyle w:val="Textoindependiente"/>
        <w:spacing w:line="360" w:lineRule="auto"/>
        <w:rPr>
          <w:rFonts w:ascii="Georgia" w:hAnsi="Georgia" w:cs="Arial"/>
          <w:i/>
          <w:iCs/>
          <w:sz w:val="22"/>
          <w:szCs w:val="22"/>
          <w:lang w:val="es-CO"/>
        </w:rPr>
      </w:pPr>
      <w:r>
        <w:rPr>
          <w:rFonts w:ascii="Georgia" w:hAnsi="Georgia" w:cs="Arial"/>
          <w:szCs w:val="22"/>
          <w:lang w:val="es-CO"/>
        </w:rPr>
        <w:t xml:space="preserve">Conforme  el  artículo  38  del  Decreto  2591  de 1991 la actuación es temeraria cuando </w:t>
      </w:r>
      <w:r>
        <w:rPr>
          <w:rFonts w:ascii="Georgia" w:hAnsi="Georgia" w:cs="Arial"/>
          <w:i/>
          <w:sz w:val="22"/>
          <w:szCs w:val="22"/>
          <w:lang w:val="es-CO"/>
        </w:rPr>
        <w:t>“</w:t>
      </w:r>
      <w:r>
        <w:rPr>
          <w:rFonts w:ascii="Georgia" w:hAnsi="Georgia" w:cs="Arial"/>
          <w:i/>
          <w:iCs/>
          <w:sz w:val="22"/>
          <w:szCs w:val="22"/>
          <w:lang w:val="es-CO"/>
        </w:rPr>
        <w:t>sin motivo expresamente justificado, la misma acción de tutela sea presentada por la misma persona o su representante ante varios jueces o tribunales</w:t>
      </w:r>
      <w:r>
        <w:rPr>
          <w:rFonts w:ascii="Georgia" w:hAnsi="Georgia" w:cs="Arial"/>
          <w:sz w:val="22"/>
          <w:szCs w:val="22"/>
          <w:lang w:val="es-CO"/>
        </w:rPr>
        <w:t>”</w:t>
      </w:r>
      <w:r>
        <w:rPr>
          <w:rFonts w:ascii="Georgia" w:hAnsi="Georgia" w:cs="Arial"/>
          <w:szCs w:val="22"/>
          <w:lang w:val="es-CO"/>
        </w:rPr>
        <w:t>, y su comprobación da lugar al rechazo y a la decisión desfavorable de todas las solicitude</w:t>
      </w:r>
      <w:r>
        <w:rPr>
          <w:rFonts w:ascii="Georgia" w:hAnsi="Georgia" w:cs="Arial"/>
          <w:i/>
          <w:iCs/>
          <w:szCs w:val="22"/>
          <w:lang w:val="es-CO"/>
        </w:rPr>
        <w:t xml:space="preserve">s. </w:t>
      </w:r>
      <w:r>
        <w:rPr>
          <w:rFonts w:ascii="Georgia" w:hAnsi="Georgia" w:cs="Arial"/>
          <w:iCs/>
          <w:szCs w:val="22"/>
          <w:lang w:val="es-CO"/>
        </w:rPr>
        <w:t>Asimismo</w:t>
      </w:r>
      <w:r>
        <w:rPr>
          <w:rFonts w:ascii="Georgia" w:hAnsi="Georgia" w:cs="Arial"/>
          <w:szCs w:val="22"/>
          <w:lang w:val="es-CO"/>
        </w:rPr>
        <w:t>, el profesional del derecho que así proceda será sancionado</w:t>
      </w:r>
      <w:r>
        <w:rPr>
          <w:rFonts w:ascii="Georgia" w:hAnsi="Georgia" w:cs="Arial"/>
          <w:i/>
          <w:iCs/>
          <w:szCs w:val="22"/>
          <w:lang w:val="es-CO"/>
        </w:rPr>
        <w:t>.</w:t>
      </w:r>
      <w:r>
        <w:rPr>
          <w:rStyle w:val="Refdenotaalpie"/>
          <w:rFonts w:ascii="Georgia" w:hAnsi="Georgia"/>
          <w:lang w:val="es-CO"/>
        </w:rPr>
        <w:t xml:space="preserve"> </w:t>
      </w:r>
    </w:p>
    <w:p w:rsidR="003D24E8" w:rsidRDefault="003D24E8" w:rsidP="003D24E8">
      <w:pPr>
        <w:pStyle w:val="Textoindependiente"/>
        <w:tabs>
          <w:tab w:val="clear" w:pos="0"/>
        </w:tabs>
        <w:spacing w:line="360" w:lineRule="auto"/>
        <w:rPr>
          <w:rFonts w:ascii="Georgia" w:hAnsi="Georgia" w:cs="Arial"/>
          <w:szCs w:val="22"/>
        </w:rPr>
      </w:pPr>
      <w:r>
        <w:rPr>
          <w:rFonts w:ascii="Georgia" w:hAnsi="Georgia" w:cs="Arial"/>
          <w:szCs w:val="22"/>
        </w:rPr>
        <w:t xml:space="preserve">Para  efectos  de  determinar  si  se  ha  configurado la temeridad en la presentación de una </w:t>
      </w:r>
    </w:p>
    <w:p w:rsidR="003D24E8" w:rsidRDefault="003D24E8" w:rsidP="003D24E8">
      <w:pPr>
        <w:pStyle w:val="Textoindependiente"/>
        <w:tabs>
          <w:tab w:val="clear" w:pos="0"/>
        </w:tabs>
        <w:spacing w:line="360" w:lineRule="auto"/>
        <w:rPr>
          <w:rFonts w:ascii="Georgia" w:hAnsi="Georgia" w:cs="Arial"/>
          <w:sz w:val="22"/>
          <w:szCs w:val="22"/>
        </w:rPr>
      </w:pPr>
      <w:r>
        <w:rPr>
          <w:rFonts w:ascii="Georgia" w:hAnsi="Georgia" w:cs="Arial"/>
          <w:szCs w:val="22"/>
        </w:rPr>
        <w:t>acción de tutela, habrán de confrontarse por el fallador, que concurran los siguientes presupuestos: (i) Identidad de partes, (ii) Identidad de causa para pedir, (iii) Identidad en la petición y en los derechos invocados, y</w:t>
      </w:r>
      <w:r>
        <w:rPr>
          <w:rFonts w:ascii="Georgia" w:hAnsi="Georgia" w:cs="Arial"/>
          <w:sz w:val="22"/>
          <w:szCs w:val="22"/>
        </w:rPr>
        <w:t xml:space="preserve"> “</w:t>
      </w:r>
      <w:r>
        <w:rPr>
          <w:rFonts w:ascii="Georgia" w:hAnsi="Georgia" w:cs="Arial"/>
          <w:i/>
          <w:sz w:val="22"/>
          <w:szCs w:val="22"/>
        </w:rPr>
        <w:t>(iv) que la presentación de la nueva acción de tutela carezca de justificación válida y suficiente para su interposición, es decir, que no se pueda verificar la existencia de un argumento jurídicamente relevante que permita convalidar la duplicidad en el ejercicio del derecho de acción.”</w:t>
      </w:r>
      <w:r>
        <w:rPr>
          <w:rFonts w:ascii="Georgia" w:hAnsi="Georgia" w:cs="Arial"/>
          <w:i/>
          <w:sz w:val="20"/>
          <w:szCs w:val="22"/>
        </w:rPr>
        <w:t xml:space="preserve">, </w:t>
      </w:r>
      <w:r>
        <w:rPr>
          <w:rFonts w:ascii="Georgia" w:hAnsi="Georgia" w:cs="Arial"/>
          <w:szCs w:val="22"/>
        </w:rPr>
        <w:t>así ha doctrinado la CC</w:t>
      </w:r>
      <w:r>
        <w:rPr>
          <w:rStyle w:val="Refdenotaalpie"/>
          <w:rFonts w:ascii="Georgia" w:hAnsi="Georgia"/>
          <w:szCs w:val="22"/>
        </w:rPr>
        <w:footnoteReference w:id="18"/>
      </w:r>
      <w:r>
        <w:rPr>
          <w:rFonts w:ascii="Georgia" w:hAnsi="Georgia" w:cs="Arial"/>
          <w:sz w:val="22"/>
          <w:szCs w:val="22"/>
        </w:rPr>
        <w:t>.</w:t>
      </w:r>
    </w:p>
    <w:p w:rsidR="003D24E8" w:rsidRDefault="003D24E8" w:rsidP="003D24E8">
      <w:pPr>
        <w:pStyle w:val="Textoindependiente"/>
        <w:spacing w:line="360" w:lineRule="auto"/>
        <w:rPr>
          <w:rFonts w:ascii="Georgia" w:hAnsi="Georgia"/>
          <w:sz w:val="20"/>
          <w:szCs w:val="24"/>
        </w:rPr>
      </w:pPr>
    </w:p>
    <w:p w:rsidR="003D24E8" w:rsidRDefault="003D24E8" w:rsidP="003D24E8">
      <w:pPr>
        <w:pStyle w:val="Textoindependiente"/>
        <w:tabs>
          <w:tab w:val="clear" w:pos="0"/>
        </w:tabs>
        <w:spacing w:line="360" w:lineRule="auto"/>
        <w:rPr>
          <w:rFonts w:ascii="Georgia" w:hAnsi="Georgia" w:cs="Arial"/>
          <w:szCs w:val="22"/>
        </w:rPr>
      </w:pPr>
      <w:r>
        <w:rPr>
          <w:rFonts w:ascii="Georgia" w:hAnsi="Georgia" w:cs="Arial"/>
          <w:szCs w:val="22"/>
        </w:rPr>
        <w:lastRenderedPageBreak/>
        <w:t>Pese a lo anterior, también ha dicho la jurisprudencia constitucional que no siempre ante una duplicidad de acciones se presenta la temeridad en el ejercicio de la tutela, criterio reiterado</w:t>
      </w:r>
      <w:r>
        <w:rPr>
          <w:rStyle w:val="Refdenotaalpie"/>
          <w:rFonts w:ascii="Georgia" w:hAnsi="Georgia"/>
          <w:szCs w:val="22"/>
        </w:rPr>
        <w:footnoteReference w:id="19"/>
      </w:r>
      <w:r>
        <w:rPr>
          <w:rFonts w:ascii="Georgia" w:hAnsi="Georgia" w:cs="Arial"/>
          <w:szCs w:val="22"/>
        </w:rPr>
        <w:t xml:space="preserve"> y en reciente pronunciamiento</w:t>
      </w:r>
      <w:r>
        <w:rPr>
          <w:rStyle w:val="Refdenotaalpie"/>
          <w:rFonts w:ascii="Georgia" w:hAnsi="Georgia"/>
          <w:szCs w:val="22"/>
        </w:rPr>
        <w:footnoteReference w:id="20"/>
      </w:r>
      <w:r>
        <w:rPr>
          <w:rFonts w:ascii="Georgia" w:hAnsi="Georgia" w:cs="Arial"/>
          <w:szCs w:val="22"/>
        </w:rPr>
        <w:t>, sostiene:</w:t>
      </w:r>
    </w:p>
    <w:p w:rsidR="003D24E8" w:rsidRDefault="003D24E8" w:rsidP="003D24E8">
      <w:pPr>
        <w:pStyle w:val="Textoindependiente"/>
        <w:tabs>
          <w:tab w:val="clear" w:pos="0"/>
        </w:tabs>
        <w:spacing w:line="360" w:lineRule="auto"/>
        <w:rPr>
          <w:rFonts w:ascii="Georgia" w:hAnsi="Georgia" w:cs="Arial"/>
          <w:sz w:val="16"/>
          <w:szCs w:val="22"/>
          <w:lang w:val="es-CO"/>
        </w:rPr>
      </w:pPr>
    </w:p>
    <w:p w:rsidR="003D24E8" w:rsidRDefault="003D24E8" w:rsidP="003D24E8">
      <w:pPr>
        <w:widowControl/>
        <w:tabs>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left="567" w:right="618"/>
        <w:jc w:val="both"/>
        <w:textAlignment w:val="baseline"/>
        <w:rPr>
          <w:rFonts w:ascii="Georgia" w:hAnsi="Georgia" w:cs="Arial"/>
          <w:color w:val="000000"/>
        </w:rPr>
      </w:pPr>
      <w:r>
        <w:rPr>
          <w:rFonts w:ascii="Georgia" w:hAnsi="Georgia" w:cs="Arial"/>
          <w:color w:val="000000"/>
        </w:rPr>
        <w:t>… es importante señalar que no se configura la temeridad a pesar de existir identidad de las partes, identidad de pretensiones e identidad de objeto, si la actuación se funda “</w:t>
      </w:r>
      <w:r>
        <w:rPr>
          <w:rFonts w:ascii="Georgia" w:hAnsi="Georgia" w:cs="Arial"/>
          <w:i/>
          <w:iCs/>
          <w:color w:val="000000"/>
        </w:rPr>
        <w:t>1) en las condiciones del actor que lo coloca en estado de ignorancia o de especial vulnerabilidad o indefensión en que actúa por miedo insuperable o la necesidad extrema de defender sus derechos, 2) en el asesoramiento equivocado de los profesionales del derecho, 3) en nuevos eventos que aparecen con posterioridad a la acción o que se omitieron en el trámite de la misma u otra situación que no se hubiere tomado como fundamento para decidir la tutela anterior que involucre la necesidad de protección de los derechos, y 4) en la presentación de una nueva acción ante la existencia de una sentencia de unificación de la Corte Constituciona</w:t>
      </w:r>
      <w:r>
        <w:rPr>
          <w:rFonts w:ascii="Georgia" w:hAnsi="Georgia" w:cs="Arial"/>
          <w:color w:val="000000"/>
        </w:rPr>
        <w:t>l.”</w:t>
      </w:r>
    </w:p>
    <w:p w:rsidR="003D24E8" w:rsidRDefault="003D24E8" w:rsidP="003D24E8">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Times New Roman"/>
          <w:spacing w:val="-3"/>
          <w:szCs w:val="20"/>
          <w:lang w:val="es-ES_tradnl"/>
        </w:rPr>
      </w:pPr>
    </w:p>
    <w:p w:rsidR="003D24E8" w:rsidRDefault="003D24E8" w:rsidP="003D24E8">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Times New Roman"/>
          <w:spacing w:val="-3"/>
          <w:szCs w:val="20"/>
          <w:lang w:val="es-ES_tradnl"/>
        </w:rPr>
      </w:pPr>
      <w:r>
        <w:rPr>
          <w:rFonts w:ascii="Georgia" w:hAnsi="Georgia" w:cs="Times New Roman"/>
          <w:spacing w:val="-3"/>
          <w:szCs w:val="20"/>
          <w:lang w:val="es-ES_tradnl"/>
        </w:rPr>
        <w:t>Asimismo, es  preciso  señalar  conforme  al  criterio  de  la  doctora  Catalina Botero M.</w:t>
      </w:r>
      <w:r>
        <w:rPr>
          <w:rStyle w:val="Refdenotaalpie"/>
          <w:rFonts w:ascii="Georgia" w:hAnsi="Georgia"/>
          <w:szCs w:val="20"/>
        </w:rPr>
        <w:footnoteReference w:id="21"/>
      </w:r>
      <w:r>
        <w:rPr>
          <w:rFonts w:ascii="Georgia" w:hAnsi="Georgia" w:cs="Times New Roman"/>
          <w:spacing w:val="-3"/>
          <w:szCs w:val="20"/>
          <w:lang w:val="es-ES_tradnl"/>
        </w:rPr>
        <w:t xml:space="preserve"> que </w:t>
      </w:r>
      <w:r>
        <w:rPr>
          <w:rFonts w:ascii="Georgia" w:hAnsi="Georgia" w:cs="Times New Roman"/>
          <w:i/>
          <w:spacing w:val="-3"/>
          <w:sz w:val="22"/>
          <w:szCs w:val="20"/>
          <w:lang w:val="es-ES_tradnl"/>
        </w:rPr>
        <w:t>“(…) es fundamental tener en cuenta que la actuación temeraria, para serlo requiere de la mala fe del actor”</w:t>
      </w:r>
      <w:r>
        <w:rPr>
          <w:rFonts w:ascii="Georgia" w:hAnsi="Georgia" w:cs="Times New Roman"/>
          <w:spacing w:val="-3"/>
          <w:szCs w:val="20"/>
          <w:lang w:val="es-ES_tradnl"/>
        </w:rPr>
        <w:t xml:space="preserve">, de manera que, por virtud de la presunción de buena fe que le cobija; </w:t>
      </w:r>
      <w:r>
        <w:rPr>
          <w:rFonts w:ascii="Georgia" w:hAnsi="Georgia" w:cs="Times New Roman"/>
          <w:i/>
          <w:spacing w:val="-3"/>
          <w:sz w:val="22"/>
          <w:szCs w:val="20"/>
          <w:lang w:val="es-ES_tradnl"/>
        </w:rPr>
        <w:t>“(…) la conducta temeraria, es un hecho que debe ser probado y no presumido por el funcionario judicial”</w:t>
      </w:r>
      <w:r>
        <w:rPr>
          <w:rFonts w:ascii="Georgia" w:hAnsi="Georgia" w:cs="Times New Roman"/>
          <w:spacing w:val="-3"/>
          <w:sz w:val="22"/>
          <w:szCs w:val="20"/>
          <w:lang w:val="es-ES_tradnl"/>
        </w:rPr>
        <w:t>.</w:t>
      </w:r>
      <w:r>
        <w:rPr>
          <w:rFonts w:ascii="Georgia" w:hAnsi="Georgia" w:cs="Times New Roman"/>
          <w:spacing w:val="-3"/>
          <w:szCs w:val="20"/>
          <w:lang w:val="es-ES_tradnl"/>
        </w:rPr>
        <w:t xml:space="preserve"> Criterio expuesto en decisiones de esta Sala de la Corporación</w:t>
      </w:r>
      <w:r>
        <w:rPr>
          <w:rStyle w:val="Refdenotaalpie"/>
          <w:rFonts w:ascii="Georgia" w:hAnsi="Georgia"/>
          <w:szCs w:val="20"/>
        </w:rPr>
        <w:footnoteReference w:id="22"/>
      </w:r>
      <w:r>
        <w:rPr>
          <w:rFonts w:ascii="Georgia" w:hAnsi="Georgia" w:cs="Times New Roman"/>
          <w:spacing w:val="-3"/>
          <w:szCs w:val="20"/>
          <w:lang w:val="es-ES_tradnl"/>
        </w:rPr>
        <w:t>.</w:t>
      </w:r>
    </w:p>
    <w:p w:rsidR="003D24E8" w:rsidRDefault="003D24E8" w:rsidP="003D24E8">
      <w:pPr>
        <w:pStyle w:val="Textoindependiente"/>
        <w:spacing w:line="360" w:lineRule="auto"/>
        <w:rPr>
          <w:rFonts w:ascii="Georgia" w:hAnsi="Georgia"/>
          <w:sz w:val="20"/>
          <w:szCs w:val="24"/>
        </w:rPr>
      </w:pPr>
    </w:p>
    <w:p w:rsidR="003D24E8" w:rsidRDefault="003D24E8" w:rsidP="003D24E8">
      <w:pPr>
        <w:spacing w:line="360" w:lineRule="auto"/>
        <w:ind w:right="51"/>
        <w:jc w:val="both"/>
        <w:rPr>
          <w:rFonts w:ascii="Georgia" w:hAnsi="Georgia" w:cs="Arial"/>
          <w:lang w:val="es-ES_tradnl"/>
        </w:rPr>
      </w:pPr>
      <w:r>
        <w:rPr>
          <w:rFonts w:ascii="Georgia" w:hAnsi="Georgia" w:cs="Arial"/>
          <w:lang w:val="es-ES_tradnl"/>
        </w:rPr>
        <w:t>Por ello y conforme la doctrina constitucional, en presencia de varias acciones de tutela sucesivas debe inicialmente estudiarse la cosa juzgada constitucional antes que la temeridad</w:t>
      </w:r>
      <w:r>
        <w:rPr>
          <w:rStyle w:val="Refdenotaalpie"/>
          <w:rFonts w:ascii="Georgia" w:hAnsi="Georgia" w:cs="Arial"/>
        </w:rPr>
        <w:footnoteReference w:id="23"/>
      </w:r>
      <w:r>
        <w:rPr>
          <w:rFonts w:ascii="Georgia" w:hAnsi="Georgia" w:cs="Arial"/>
          <w:lang w:val="es-ES_tradnl"/>
        </w:rPr>
        <w:t>. Y en ese sentido se advirtió</w:t>
      </w:r>
      <w:r>
        <w:rPr>
          <w:rStyle w:val="Refdenotaalpie"/>
          <w:rFonts w:ascii="Georgia" w:hAnsi="Georgia" w:cs="Arial"/>
          <w:i/>
          <w:iCs/>
          <w:color w:val="000000"/>
          <w:sz w:val="22"/>
        </w:rPr>
        <w:footnoteReference w:id="24"/>
      </w:r>
      <w:r>
        <w:rPr>
          <w:rFonts w:ascii="Georgia" w:hAnsi="Georgia" w:cs="Arial"/>
          <w:lang w:val="es-ES_tradnl"/>
        </w:rPr>
        <w:t xml:space="preserve">: </w:t>
      </w:r>
      <w:r>
        <w:rPr>
          <w:rFonts w:ascii="Georgia" w:hAnsi="Georgia" w:cs="Arial"/>
          <w:i/>
          <w:iCs/>
          <w:color w:val="000000"/>
          <w:sz w:val="22"/>
        </w:rPr>
        <w:t xml:space="preserve">“(…) cuando la decisión de un juez constitucional llega a instancia de la Corte, ésta se convierte en definitiva. En caso de ser seleccionada para su revisión, se produce la cosa juzgada constitucional con la ejecutoria del fallo de la corporación, de lo contrario, la misma opera a partir de la ejecutoria del auto que decide la no selección. </w:t>
      </w:r>
      <w:r>
        <w:rPr>
          <w:rFonts w:ascii="Georgia" w:hAnsi="Georgia" w:cs="Arial"/>
          <w:i/>
          <w:iCs/>
          <w:color w:val="000000"/>
          <w:sz w:val="22"/>
          <w:u w:val="single"/>
        </w:rPr>
        <w:t>De esta manera, si se produce un nuevo pronunciamiento acerca del tema, este atentaría contra la seguridad jurídica, haciendo que cualquier demanda al respecto deba declararse improcedente</w:t>
      </w:r>
      <w:r>
        <w:rPr>
          <w:rFonts w:ascii="Georgia" w:hAnsi="Georgia" w:cs="Arial"/>
          <w:i/>
          <w:iCs/>
          <w:color w:val="000000"/>
          <w:sz w:val="22"/>
        </w:rPr>
        <w:t xml:space="preserve">. (…)” </w:t>
      </w:r>
      <w:r>
        <w:rPr>
          <w:rFonts w:ascii="Georgia" w:hAnsi="Georgia" w:cs="Arial"/>
          <w:lang w:val="es-ES_tradnl"/>
        </w:rPr>
        <w:t>Subrayas de la Sala.</w:t>
      </w:r>
    </w:p>
    <w:p w:rsidR="003D24E8" w:rsidRDefault="003D24E8" w:rsidP="003D24E8">
      <w:pPr>
        <w:spacing w:line="360" w:lineRule="auto"/>
        <w:ind w:right="51"/>
        <w:jc w:val="both"/>
        <w:rPr>
          <w:rFonts w:ascii="Georgia" w:hAnsi="Georgia" w:cs="Arial"/>
          <w:iCs/>
          <w:color w:val="000000"/>
        </w:rPr>
      </w:pPr>
      <w:r>
        <w:rPr>
          <w:rFonts w:ascii="Georgia" w:hAnsi="Georgia" w:cs="Arial"/>
          <w:iCs/>
          <w:color w:val="000000"/>
        </w:rPr>
        <w:t>Así entonces existe la posibilidad de que se presenten las siguientes situaciones</w:t>
      </w:r>
      <w:r>
        <w:rPr>
          <w:rStyle w:val="Refdenotaalpie"/>
          <w:rFonts w:ascii="Georgia" w:hAnsi="Georgia"/>
          <w:iCs/>
          <w:color w:val="000000"/>
        </w:rPr>
        <w:footnoteReference w:id="25"/>
      </w:r>
      <w:r>
        <w:rPr>
          <w:rFonts w:ascii="Georgia" w:hAnsi="Georgia" w:cs="Arial"/>
          <w:iCs/>
          <w:color w:val="000000"/>
        </w:rPr>
        <w:t xml:space="preserve">: (i) Cosa juzgada y temeridad, cuando se presenta una tutela sobre un asunto ya decidido pero sin justificación para su presentación; (ii) Cosa juzgada sin temeridad, cuando se interpone el amparo con expresa manifestación de que se hace por segunda vez y con la convicción de que no ha operado el fenómeno de la cosa juzgada; y, (iii) Temeridad sin cosa juzgada, cuando se presenta simultaneidad entre dos o más solicitudes de amparo que presentan la triple identidad (Objeto, causa y partes), sin que ninguna haya hecho tránsito a cosa </w:t>
      </w:r>
      <w:r>
        <w:rPr>
          <w:rFonts w:ascii="Georgia" w:hAnsi="Georgia" w:cs="Arial"/>
          <w:iCs/>
          <w:color w:val="000000"/>
        </w:rPr>
        <w:lastRenderedPageBreak/>
        <w:t xml:space="preserve">juzgada. </w:t>
      </w:r>
    </w:p>
    <w:p w:rsidR="003D24E8" w:rsidRDefault="003D24E8" w:rsidP="003D24E8">
      <w:pPr>
        <w:pStyle w:val="Textoindependiente"/>
        <w:spacing w:line="360" w:lineRule="auto"/>
        <w:rPr>
          <w:rFonts w:ascii="Georgia" w:hAnsi="Georgia"/>
          <w:sz w:val="20"/>
          <w:szCs w:val="24"/>
        </w:rPr>
      </w:pPr>
    </w:p>
    <w:p w:rsidR="003D24E8" w:rsidRDefault="003D24E8" w:rsidP="003D24E8">
      <w:pPr>
        <w:spacing w:line="360" w:lineRule="auto"/>
        <w:ind w:right="51"/>
        <w:jc w:val="both"/>
        <w:rPr>
          <w:rFonts w:ascii="Georgia" w:hAnsi="Georgia" w:cs="Arial"/>
        </w:rPr>
      </w:pPr>
      <w:r>
        <w:rPr>
          <w:rFonts w:ascii="Georgia" w:hAnsi="Georgia" w:cs="Arial"/>
          <w:iCs/>
          <w:color w:val="000000"/>
        </w:rPr>
        <w:t xml:space="preserve">En síntesis, la concurrencia de la triple identidad </w:t>
      </w:r>
      <w:r>
        <w:rPr>
          <w:rFonts w:ascii="Georgia" w:hAnsi="Georgia" w:cs="Arial"/>
        </w:rPr>
        <w:t xml:space="preserve">es insuficiente para concluir que se trata de una actuación amañada o contraria al principio constitucional de buena fe, pero sí está afectada de improcedencia por el fenómeno de la </w:t>
      </w:r>
      <w:r>
        <w:rPr>
          <w:rFonts w:ascii="Georgia" w:hAnsi="Georgia" w:cs="Arial"/>
          <w:u w:val="single"/>
        </w:rPr>
        <w:t>cosa juzgada constitucional</w:t>
      </w:r>
      <w:r>
        <w:rPr>
          <w:rFonts w:ascii="Georgia" w:hAnsi="Georgia" w:cs="Arial"/>
        </w:rPr>
        <w:t>.</w:t>
      </w:r>
    </w:p>
    <w:p w:rsidR="003D24E8" w:rsidRPr="001E5B6B" w:rsidRDefault="003D24E8" w:rsidP="0062273B">
      <w:pPr>
        <w:spacing w:line="360" w:lineRule="auto"/>
        <w:jc w:val="both"/>
        <w:rPr>
          <w:rFonts w:ascii="Georgia" w:hAnsi="Georgia" w:cs="Arial"/>
          <w:lang w:val="es-ES_tradnl"/>
        </w:rPr>
      </w:pPr>
    </w:p>
    <w:p w:rsidR="008E1295" w:rsidRPr="001E5B6B" w:rsidRDefault="00FE5FF3" w:rsidP="00952597">
      <w:pPr>
        <w:pStyle w:val="Textoindependiente"/>
        <w:numPr>
          <w:ilvl w:val="0"/>
          <w:numId w:val="18"/>
        </w:numPr>
        <w:spacing w:line="360" w:lineRule="auto"/>
        <w:rPr>
          <w:rFonts w:ascii="Georgia" w:hAnsi="Georgia"/>
          <w:smallCaps/>
          <w:sz w:val="28"/>
          <w:szCs w:val="24"/>
        </w:rPr>
      </w:pPr>
      <w:r w:rsidRPr="001E5B6B">
        <w:rPr>
          <w:rFonts w:ascii="Georgia" w:hAnsi="Georgia"/>
          <w:smallCaps/>
          <w:sz w:val="28"/>
          <w:szCs w:val="24"/>
        </w:rPr>
        <w:t>El caso concreto que se analiza</w:t>
      </w:r>
    </w:p>
    <w:p w:rsidR="003D24E8" w:rsidRDefault="003D24E8" w:rsidP="003D24E8">
      <w:pPr>
        <w:pStyle w:val="Textoindependiente"/>
        <w:spacing w:line="360" w:lineRule="auto"/>
        <w:rPr>
          <w:rFonts w:ascii="Georgia" w:hAnsi="Georgia"/>
          <w:smallCaps/>
          <w:szCs w:val="24"/>
        </w:rPr>
      </w:pPr>
    </w:p>
    <w:p w:rsidR="003D24E8" w:rsidRDefault="003D24E8" w:rsidP="003D24E8">
      <w:pPr>
        <w:pStyle w:val="Textoindependiente"/>
        <w:numPr>
          <w:ilvl w:val="1"/>
          <w:numId w:val="18"/>
        </w:numPr>
        <w:spacing w:line="360" w:lineRule="auto"/>
        <w:rPr>
          <w:rFonts w:ascii="Georgia" w:hAnsi="Georgia"/>
          <w:smallCaps/>
          <w:szCs w:val="24"/>
        </w:rPr>
      </w:pPr>
      <w:r>
        <w:rPr>
          <w:rFonts w:ascii="Georgia" w:hAnsi="Georgia"/>
          <w:smallCaps/>
          <w:szCs w:val="24"/>
        </w:rPr>
        <w:t>El defecto sustantivo – Aviso a la comunidad</w:t>
      </w:r>
    </w:p>
    <w:p w:rsidR="003D24E8" w:rsidRPr="001E5B6B" w:rsidRDefault="003D24E8" w:rsidP="003D24E8">
      <w:pPr>
        <w:pStyle w:val="Textoindependiente"/>
        <w:spacing w:line="360" w:lineRule="auto"/>
        <w:ind w:left="720"/>
        <w:rPr>
          <w:rFonts w:ascii="Georgia" w:hAnsi="Georgia"/>
          <w:smallCaps/>
          <w:szCs w:val="24"/>
        </w:rPr>
      </w:pPr>
    </w:p>
    <w:p w:rsidR="003D24E8" w:rsidRDefault="003D24E8" w:rsidP="003D24E8">
      <w:pPr>
        <w:pStyle w:val="Textoindependiente"/>
        <w:spacing w:line="360" w:lineRule="auto"/>
        <w:rPr>
          <w:rFonts w:ascii="Georgia" w:hAnsi="Georgia"/>
          <w:szCs w:val="24"/>
        </w:rPr>
      </w:pPr>
      <w:r>
        <w:rPr>
          <w:rFonts w:ascii="Georgia" w:hAnsi="Georgia"/>
          <w:szCs w:val="24"/>
        </w:rPr>
        <w:t xml:space="preserve">En la metodología enseñada por la doctrina constitucional, el primer examen consiste en verificar los presupuestos generales de </w:t>
      </w:r>
      <w:proofErr w:type="spellStart"/>
      <w:r>
        <w:rPr>
          <w:rFonts w:ascii="Georgia" w:hAnsi="Georgia"/>
          <w:szCs w:val="24"/>
        </w:rPr>
        <w:t>procedibilidad</w:t>
      </w:r>
      <w:proofErr w:type="spellEnd"/>
      <w:r>
        <w:rPr>
          <w:rFonts w:ascii="Georgia" w:hAnsi="Georgia"/>
          <w:szCs w:val="24"/>
        </w:rPr>
        <w:t>, y para el caso se hallan cumplidos.</w:t>
      </w:r>
    </w:p>
    <w:p w:rsidR="003D24E8" w:rsidRDefault="003D24E8" w:rsidP="003D24E8">
      <w:pPr>
        <w:pStyle w:val="Textoindependiente"/>
        <w:spacing w:line="360" w:lineRule="auto"/>
        <w:rPr>
          <w:rFonts w:ascii="Georgia" w:hAnsi="Georgia"/>
          <w:szCs w:val="24"/>
        </w:rPr>
      </w:pPr>
    </w:p>
    <w:p w:rsidR="003D24E8" w:rsidRDefault="003D24E8" w:rsidP="003D24E8">
      <w:pPr>
        <w:pStyle w:val="Textoindependiente"/>
        <w:spacing w:line="360" w:lineRule="auto"/>
        <w:rPr>
          <w:rFonts w:ascii="Georgia" w:hAnsi="Georgia"/>
          <w:szCs w:val="24"/>
        </w:rPr>
      </w:pPr>
      <w:r>
        <w:rPr>
          <w:rFonts w:ascii="Georgia" w:hAnsi="Georgia"/>
          <w:szCs w:val="24"/>
        </w:rPr>
        <w:t>El asunto es de relevancia constitucional;  se agotaron</w:t>
      </w:r>
      <w:r>
        <w:rPr>
          <w:rFonts w:ascii="Georgia" w:hAnsi="Georgia"/>
          <w:szCs w:val="24"/>
          <w:lang w:val="es-CO"/>
        </w:rPr>
        <w:t xml:space="preserve"> los medios ordinarios </w:t>
      </w:r>
      <w:r>
        <w:rPr>
          <w:rFonts w:ascii="Georgia" w:hAnsi="Georgia"/>
          <w:szCs w:val="24"/>
        </w:rPr>
        <w:t xml:space="preserve">ante la </w:t>
      </w:r>
      <w:r>
        <w:rPr>
          <w:rFonts w:ascii="Georgia" w:hAnsi="Georgia"/>
          <w:i/>
          <w:szCs w:val="24"/>
        </w:rPr>
        <w:t>a quo</w:t>
      </w:r>
      <w:r>
        <w:rPr>
          <w:rFonts w:ascii="Georgia" w:hAnsi="Georgia"/>
          <w:szCs w:val="24"/>
        </w:rPr>
        <w:t xml:space="preserve"> (Artículo </w:t>
      </w:r>
      <w:r>
        <w:rPr>
          <w:rFonts w:ascii="Georgia" w:hAnsi="Georgia"/>
          <w:szCs w:val="24"/>
          <w:lang w:val="es-ES"/>
        </w:rPr>
        <w:t xml:space="preserve">36, Ley 472) </w:t>
      </w:r>
      <w:r>
        <w:rPr>
          <w:rFonts w:ascii="Georgia" w:hAnsi="Georgia"/>
          <w:szCs w:val="24"/>
        </w:rPr>
        <w:t xml:space="preserve">(Subsidiariedad) (Folio 33, ib.); la actuación reprochada no es de tutela; hay inmediatez porque la decisión que resolvió la reposición data del 22-06-2017 (Folios 18 y 19, ib.) y la acción fue presentada el 01-12-2017 (Folio 6, ib.); la irregularidad realzada por la parte actora, resulta ser trascendente para el desarrollo de la </w:t>
      </w:r>
      <w:proofErr w:type="spellStart"/>
      <w:r>
        <w:rPr>
          <w:rFonts w:ascii="Georgia" w:hAnsi="Georgia"/>
          <w:szCs w:val="24"/>
        </w:rPr>
        <w:t>litis</w:t>
      </w:r>
      <w:proofErr w:type="spellEnd"/>
      <w:r>
        <w:rPr>
          <w:rFonts w:ascii="Georgia" w:hAnsi="Georgia"/>
          <w:szCs w:val="24"/>
        </w:rPr>
        <w:t>.</w:t>
      </w:r>
    </w:p>
    <w:p w:rsidR="003D24E8" w:rsidRDefault="003D24E8" w:rsidP="003D24E8">
      <w:pPr>
        <w:pStyle w:val="Textoindependiente"/>
        <w:spacing w:line="360" w:lineRule="auto"/>
        <w:rPr>
          <w:rFonts w:ascii="Georgia" w:hAnsi="Georgia"/>
          <w:szCs w:val="24"/>
        </w:rPr>
      </w:pPr>
    </w:p>
    <w:p w:rsidR="003D24E8" w:rsidRDefault="003D24E8" w:rsidP="003D24E8">
      <w:pPr>
        <w:widowControl/>
        <w:spacing w:line="360" w:lineRule="auto"/>
        <w:jc w:val="both"/>
        <w:rPr>
          <w:rFonts w:ascii="Georgia" w:hAnsi="Georgia" w:cs="Arial"/>
          <w:color w:val="000000"/>
        </w:rPr>
      </w:pPr>
      <w:r>
        <w:rPr>
          <w:rFonts w:ascii="Georgia" w:hAnsi="Georgia" w:cs="Arial"/>
        </w:rPr>
        <w:t xml:space="preserve">Concluido el estudio de los requisitos generales, incumbe proseguir con la revisión de las causales especiales y en el caso concreto se entiende que lo expuesto en el petitorio, alude al defecto sustantivo, pues se argumenta </w:t>
      </w:r>
      <w:r>
        <w:rPr>
          <w:rFonts w:ascii="Georgia" w:hAnsi="Georgia" w:cs="Arial"/>
          <w:color w:val="000000"/>
        </w:rPr>
        <w:t>que la jueza accionada se negó a avisar a la comunidad mediante la página web de la Rama Judicial, como lo ha hecho la CSJ en acciones de tutela y lo autoriza la Ley.</w:t>
      </w:r>
    </w:p>
    <w:p w:rsidR="003D24E8" w:rsidRDefault="003D24E8" w:rsidP="003D24E8">
      <w:pPr>
        <w:pStyle w:val="Textoindependiente"/>
        <w:spacing w:line="360" w:lineRule="auto"/>
        <w:ind w:left="1680"/>
        <w:rPr>
          <w:rFonts w:ascii="Georgia" w:hAnsi="Georgia"/>
          <w:smallCaps/>
          <w:sz w:val="22"/>
          <w:szCs w:val="22"/>
        </w:rPr>
      </w:pPr>
    </w:p>
    <w:p w:rsidR="003D24E8" w:rsidRDefault="003D24E8" w:rsidP="003D24E8">
      <w:pPr>
        <w:widowControl/>
        <w:spacing w:line="360" w:lineRule="auto"/>
        <w:jc w:val="both"/>
        <w:rPr>
          <w:rFonts w:ascii="Georgia" w:hAnsi="Georgia"/>
          <w:lang w:val="es-CO"/>
        </w:rPr>
      </w:pPr>
      <w:r>
        <w:rPr>
          <w:rFonts w:ascii="Georgia" w:hAnsi="Georgia"/>
          <w:lang w:val="es-CO"/>
        </w:rPr>
        <w:t xml:space="preserve">Revisada las pruebas existentes, se tiene que la </w:t>
      </w:r>
      <w:r>
        <w:rPr>
          <w:rFonts w:ascii="Georgia" w:hAnsi="Georgia"/>
          <w:i/>
          <w:lang w:val="es-CO"/>
        </w:rPr>
        <w:t>a quo</w:t>
      </w:r>
      <w:r>
        <w:rPr>
          <w:rFonts w:ascii="Georgia" w:hAnsi="Georgia"/>
          <w:lang w:val="es-CO"/>
        </w:rPr>
        <w:t xml:space="preserve"> con auto del </w:t>
      </w:r>
      <w:r w:rsidR="00A214DC">
        <w:rPr>
          <w:rFonts w:ascii="Georgia" w:hAnsi="Georgia"/>
          <w:lang w:val="es-CO"/>
        </w:rPr>
        <w:t xml:space="preserve">26-05-2017 </w:t>
      </w:r>
      <w:r>
        <w:rPr>
          <w:rFonts w:ascii="Georgia" w:hAnsi="Georgia"/>
          <w:lang w:val="es-CO"/>
        </w:rPr>
        <w:t xml:space="preserve">admitió la acción popular, </w:t>
      </w:r>
      <w:r w:rsidR="00A214DC">
        <w:rPr>
          <w:rFonts w:ascii="Georgia" w:hAnsi="Georgia"/>
          <w:lang w:val="es-CO"/>
        </w:rPr>
        <w:t xml:space="preserve">negó la petición del actor y le </w:t>
      </w:r>
      <w:r>
        <w:rPr>
          <w:rFonts w:ascii="Georgia" w:hAnsi="Georgia"/>
          <w:lang w:val="es-CO"/>
        </w:rPr>
        <w:t xml:space="preserve">impuso </w:t>
      </w:r>
      <w:r w:rsidR="00A214DC">
        <w:rPr>
          <w:rFonts w:ascii="Georgia" w:hAnsi="Georgia"/>
          <w:lang w:val="es-CO"/>
        </w:rPr>
        <w:t xml:space="preserve">la carga de </w:t>
      </w:r>
      <w:r>
        <w:rPr>
          <w:rFonts w:ascii="Georgia" w:hAnsi="Georgia"/>
          <w:lang w:val="es-CO"/>
        </w:rPr>
        <w:t xml:space="preserve">notificar a la comunidad por intermedio de la emisora de la Policía Nacional (Folios </w:t>
      </w:r>
      <w:r w:rsidR="00A214DC">
        <w:rPr>
          <w:rFonts w:ascii="Georgia" w:hAnsi="Georgia"/>
          <w:lang w:val="es-CO"/>
        </w:rPr>
        <w:t>14 y 15</w:t>
      </w:r>
      <w:r>
        <w:rPr>
          <w:rFonts w:ascii="Georgia" w:hAnsi="Georgia"/>
          <w:lang w:val="es-CO"/>
        </w:rPr>
        <w:t xml:space="preserve">, ib.); decisión </w:t>
      </w:r>
      <w:r>
        <w:rPr>
          <w:rFonts w:ascii="Georgia" w:hAnsi="Georgia" w:cs="Arial"/>
          <w:lang w:val="es-ES_tradnl"/>
        </w:rPr>
        <w:t xml:space="preserve">recurrida en reposición, pero </w:t>
      </w:r>
      <w:r w:rsidR="00A214DC">
        <w:rPr>
          <w:rFonts w:ascii="Georgia" w:hAnsi="Georgia" w:cs="Arial"/>
          <w:lang w:val="es-ES_tradnl"/>
        </w:rPr>
        <w:t xml:space="preserve">se mantuvo incólume </w:t>
      </w:r>
      <w:r>
        <w:rPr>
          <w:rFonts w:ascii="Georgia" w:hAnsi="Georgia" w:cs="Arial"/>
          <w:lang w:val="es-ES_tradnl"/>
        </w:rPr>
        <w:t xml:space="preserve">con auto del </w:t>
      </w:r>
      <w:r w:rsidR="00A214DC">
        <w:rPr>
          <w:rFonts w:ascii="Georgia" w:hAnsi="Georgia" w:cs="Arial"/>
          <w:lang w:val="es-ES_tradnl"/>
        </w:rPr>
        <w:t xml:space="preserve">22-06-2017, en el que se </w:t>
      </w:r>
      <w:r w:rsidR="00A214DC">
        <w:rPr>
          <w:rFonts w:ascii="Georgia" w:hAnsi="Georgia"/>
          <w:lang w:val="es-CO"/>
        </w:rPr>
        <w:t xml:space="preserve">le </w:t>
      </w:r>
      <w:r>
        <w:rPr>
          <w:rFonts w:ascii="Georgia" w:hAnsi="Georgia"/>
          <w:lang w:val="es-CO"/>
        </w:rPr>
        <w:t xml:space="preserve">expuso al recurrente que </w:t>
      </w:r>
      <w:r w:rsidR="00A214DC">
        <w:rPr>
          <w:rFonts w:ascii="Georgia" w:hAnsi="Georgia"/>
          <w:lang w:val="es-CO"/>
        </w:rPr>
        <w:t xml:space="preserve">la Ley 472 no lo exonera de publicar el aviso a la comunidad, tampoco que su labor solo se limita a promover el amparo y que el Estado deba asumir esa labor con cargo al erario; </w:t>
      </w:r>
      <w:r w:rsidR="00A214DC" w:rsidRPr="00A214DC">
        <w:rPr>
          <w:rFonts w:ascii="Georgia" w:hAnsi="Georgia"/>
          <w:i/>
          <w:sz w:val="22"/>
          <w:lang w:val="es-CO"/>
        </w:rPr>
        <w:t xml:space="preserve">“(…) las partes están obligados a asumir unas responsabilidades mínimas y no se concibe </w:t>
      </w:r>
      <w:r w:rsidR="00A214DC">
        <w:rPr>
          <w:rFonts w:ascii="Georgia" w:hAnsi="Georgia"/>
          <w:i/>
          <w:sz w:val="22"/>
          <w:lang w:val="es-CO"/>
        </w:rPr>
        <w:t xml:space="preserve">que se </w:t>
      </w:r>
      <w:r w:rsidR="00A214DC" w:rsidRPr="00A214DC">
        <w:rPr>
          <w:rFonts w:ascii="Georgia" w:hAnsi="Georgia"/>
          <w:i/>
          <w:sz w:val="22"/>
          <w:lang w:val="es-CO"/>
        </w:rPr>
        <w:t>traten de evadir al hacerse interpretaciones amañadas de las  normas (…)”</w:t>
      </w:r>
      <w:r w:rsidR="00A214DC">
        <w:rPr>
          <w:rFonts w:ascii="Georgia" w:hAnsi="Georgia"/>
          <w:i/>
          <w:sz w:val="22"/>
          <w:lang w:val="es-CO"/>
        </w:rPr>
        <w:t xml:space="preserve"> </w:t>
      </w:r>
      <w:r>
        <w:rPr>
          <w:rFonts w:ascii="Georgia" w:hAnsi="Georgia"/>
          <w:lang w:val="es-CO"/>
        </w:rPr>
        <w:t xml:space="preserve"> (Folio</w:t>
      </w:r>
      <w:r w:rsidR="00A214DC">
        <w:rPr>
          <w:rFonts w:ascii="Georgia" w:hAnsi="Georgia"/>
          <w:lang w:val="es-CO"/>
        </w:rPr>
        <w:t>s 18 y 19</w:t>
      </w:r>
      <w:r>
        <w:rPr>
          <w:rFonts w:ascii="Georgia" w:hAnsi="Georgia"/>
          <w:lang w:val="es-CO"/>
        </w:rPr>
        <w:t>, ib.).</w:t>
      </w:r>
    </w:p>
    <w:p w:rsidR="003D24E8" w:rsidRDefault="003D24E8" w:rsidP="003D24E8">
      <w:pPr>
        <w:widowControl/>
        <w:spacing w:line="360" w:lineRule="auto"/>
        <w:jc w:val="both"/>
        <w:rPr>
          <w:rFonts w:ascii="Georgia" w:hAnsi="Georgia" w:cs="Arial"/>
        </w:rPr>
      </w:pPr>
    </w:p>
    <w:p w:rsidR="003D24E8" w:rsidRDefault="003D24E8" w:rsidP="003D24E8">
      <w:pPr>
        <w:spacing w:line="360" w:lineRule="auto"/>
        <w:jc w:val="both"/>
        <w:rPr>
          <w:rFonts w:ascii="Georgia" w:hAnsi="Georgia" w:cs="Arial"/>
        </w:rPr>
      </w:pPr>
      <w:r>
        <w:rPr>
          <w:rFonts w:ascii="Georgia" w:hAnsi="Georgia" w:cs="Arial"/>
          <w:bCs/>
        </w:rPr>
        <w:t xml:space="preserve">El </w:t>
      </w:r>
      <w:r>
        <w:rPr>
          <w:rFonts w:ascii="Georgia" w:hAnsi="Georgia" w:cs="Arial"/>
          <w:color w:val="000000"/>
        </w:rPr>
        <w:t>artículo 5º-3º de la Ley 472, prescribe como obligación del juez, impulsar oficiosamente el trámite de las acciones populares; por su parte el artículo 21, consagra, entre otras, la obligación de informar sobre la existencia del amparo a los miembros de la comunidad por intermedio de medios masivos de comunicación o cualquier otro eficaz;</w:t>
      </w:r>
      <w:r>
        <w:rPr>
          <w:rFonts w:ascii="Georgia" w:hAnsi="Georgia" w:cs="Arial"/>
        </w:rPr>
        <w:t xml:space="preserve"> mientras </w:t>
      </w:r>
      <w:r>
        <w:rPr>
          <w:rFonts w:ascii="Georgia" w:hAnsi="Georgia" w:cs="Arial"/>
          <w:lang w:val="es-CO"/>
        </w:rPr>
        <w:t xml:space="preserve">que </w:t>
      </w:r>
      <w:r>
        <w:rPr>
          <w:rFonts w:ascii="Georgia" w:hAnsi="Georgia" w:cs="Arial"/>
          <w:lang w:val="es-CO"/>
        </w:rPr>
        <w:lastRenderedPageBreak/>
        <w:t xml:space="preserve">el artículo 44, ídem, establece que en estos asuntos </w:t>
      </w:r>
      <w:r>
        <w:rPr>
          <w:rFonts w:ascii="Georgia" w:hAnsi="Georgia" w:cs="Arial"/>
        </w:rPr>
        <w:t xml:space="preserve">se aplicarán las disposiciones del CPC </w:t>
      </w:r>
      <w:r>
        <w:rPr>
          <w:rFonts w:ascii="Georgia" w:hAnsi="Georgia" w:cs="Arial"/>
          <w:lang w:val="es-CO"/>
        </w:rPr>
        <w:t>(Hoy CGP)</w:t>
      </w:r>
      <w:r>
        <w:rPr>
          <w:rFonts w:ascii="Georgia" w:hAnsi="Georgia" w:cs="Arial"/>
        </w:rPr>
        <w:t>, en los aspectos no regulados en la Ley.</w:t>
      </w:r>
    </w:p>
    <w:p w:rsidR="003D24E8" w:rsidRDefault="003D24E8" w:rsidP="003D24E8">
      <w:pPr>
        <w:spacing w:line="360" w:lineRule="auto"/>
        <w:jc w:val="both"/>
        <w:rPr>
          <w:rFonts w:ascii="Georgia" w:hAnsi="Georgia" w:cs="Arial"/>
        </w:rPr>
      </w:pPr>
    </w:p>
    <w:p w:rsidR="003D24E8" w:rsidRDefault="003D24E8" w:rsidP="003D24E8">
      <w:pPr>
        <w:widowControl/>
        <w:spacing w:line="360" w:lineRule="auto"/>
        <w:jc w:val="both"/>
        <w:rPr>
          <w:rFonts w:ascii="Georgia" w:hAnsi="Georgia" w:cs="Arial"/>
          <w:color w:val="000000"/>
          <w:szCs w:val="23"/>
        </w:rPr>
      </w:pPr>
      <w:r>
        <w:rPr>
          <w:rFonts w:ascii="Georgia" w:hAnsi="Georgia" w:cs="Arial"/>
          <w:color w:val="000000"/>
          <w:szCs w:val="23"/>
        </w:rPr>
        <w:t xml:space="preserve">A partir de lo dicho, podría llegarse a la conclusión de que prima el impulso oficioso del juez director del proceso, pero lo cierto es que, la norma tampoco consagra una exoneración de las cargas (Notificación del accionado a expensas del accionante o la publicación del aviso a la comunidad) que pueda imponerle al actor, el juez de conocimiento. </w:t>
      </w:r>
    </w:p>
    <w:p w:rsidR="003D24E8" w:rsidRDefault="003D24E8" w:rsidP="003D24E8">
      <w:pPr>
        <w:pStyle w:val="Sangradetextonormal"/>
        <w:spacing w:after="0" w:line="360" w:lineRule="auto"/>
        <w:ind w:left="0"/>
        <w:jc w:val="both"/>
        <w:rPr>
          <w:rFonts w:ascii="Georgia" w:hAnsi="Georgia" w:cs="Arial"/>
          <w:color w:val="000000"/>
        </w:rPr>
      </w:pPr>
    </w:p>
    <w:p w:rsidR="003D24E8" w:rsidRDefault="003D24E8" w:rsidP="003D24E8">
      <w:pPr>
        <w:widowControl/>
        <w:spacing w:line="360" w:lineRule="auto"/>
        <w:jc w:val="both"/>
        <w:rPr>
          <w:rFonts w:ascii="Georgia" w:hAnsi="Georgia" w:cs="Arial"/>
          <w:color w:val="000000"/>
          <w:sz w:val="23"/>
          <w:szCs w:val="23"/>
          <w:lang w:val="es-CO"/>
        </w:rPr>
      </w:pPr>
      <w:r>
        <w:rPr>
          <w:rFonts w:ascii="Georgia" w:hAnsi="Georgia" w:cs="Arial"/>
          <w:color w:val="000000"/>
          <w:szCs w:val="23"/>
        </w:rPr>
        <w:t>Dentro de ese contexto, si bien se le atribuyó el deber de avisar a la comunidad, ello estima la Sala no puede considerarse como un actuar antojadizo o injustificado de la jueza que vulnere sus derechos, ni refleja una acción tendiente a e</w:t>
      </w:r>
      <w:r>
        <w:rPr>
          <w:rFonts w:ascii="Georgia" w:hAnsi="Georgia" w:cs="Arial"/>
        </w:rPr>
        <w:t xml:space="preserve">squivar el impulso oficioso que le asigna la citada Ley, ya que, esas son </w:t>
      </w:r>
      <w:r>
        <w:rPr>
          <w:rFonts w:ascii="Georgia" w:hAnsi="Georgia" w:cs="Arial"/>
          <w:color w:val="000000"/>
        </w:rPr>
        <w:t xml:space="preserve">gestiones que permiten inferir una mínima diligencia por parte del promotor de la acción con el fin de obtener la protección de los derechos colectivos supuestamente amenazados o vulnerados; tal como lo ha reconocido </w:t>
      </w:r>
      <w:r>
        <w:rPr>
          <w:rFonts w:ascii="Georgia" w:hAnsi="Georgia" w:cs="Arial"/>
        </w:rPr>
        <w:t>el CE</w:t>
      </w:r>
      <w:r>
        <w:rPr>
          <w:rStyle w:val="Refdenotaalpie"/>
          <w:rFonts w:ascii="Georgia" w:hAnsi="Georgia"/>
        </w:rPr>
        <w:footnoteReference w:id="26"/>
      </w:r>
      <w:r>
        <w:rPr>
          <w:rFonts w:ascii="Georgia" w:hAnsi="Georgia" w:cs="Arial"/>
        </w:rPr>
        <w:t xml:space="preserve">. </w:t>
      </w:r>
    </w:p>
    <w:p w:rsidR="003D24E8" w:rsidRDefault="003D24E8" w:rsidP="003D24E8">
      <w:pPr>
        <w:widowControl/>
        <w:spacing w:line="360" w:lineRule="auto"/>
        <w:jc w:val="both"/>
        <w:rPr>
          <w:rFonts w:ascii="Georgia" w:hAnsi="Georgia" w:cs="Arial"/>
          <w:color w:val="000000"/>
          <w:szCs w:val="23"/>
        </w:rPr>
      </w:pPr>
    </w:p>
    <w:p w:rsidR="003D24E8" w:rsidRDefault="003D24E8" w:rsidP="003D24E8">
      <w:pPr>
        <w:widowControl/>
        <w:spacing w:line="360" w:lineRule="auto"/>
        <w:jc w:val="both"/>
        <w:rPr>
          <w:rFonts w:ascii="Georgia" w:hAnsi="Georgia" w:cs="Arial"/>
          <w:color w:val="000000"/>
          <w:szCs w:val="23"/>
        </w:rPr>
      </w:pPr>
      <w:r>
        <w:rPr>
          <w:rFonts w:ascii="Georgia" w:hAnsi="Georgia" w:cs="Arial"/>
          <w:color w:val="000000"/>
          <w:szCs w:val="23"/>
        </w:rPr>
        <w:t>Esta interpretación acoge el pensamiento de la CSJ</w:t>
      </w:r>
      <w:r>
        <w:rPr>
          <w:rStyle w:val="Refdenotaalpie"/>
          <w:rFonts w:ascii="Georgia" w:hAnsi="Georgia"/>
          <w:color w:val="000000"/>
          <w:szCs w:val="23"/>
        </w:rPr>
        <w:footnoteReference w:id="27"/>
      </w:r>
      <w:r>
        <w:rPr>
          <w:rFonts w:ascii="Georgia" w:hAnsi="Georgia" w:cs="Arial"/>
          <w:color w:val="000000"/>
          <w:szCs w:val="23"/>
        </w:rPr>
        <w:t xml:space="preserve">, al resolver una acción de tutela con </w:t>
      </w:r>
      <w:r>
        <w:rPr>
          <w:rFonts w:ascii="Georgia" w:hAnsi="Georgia"/>
        </w:rPr>
        <w:t xml:space="preserve">parámetros fácticos similares a los que dieron origen al </w:t>
      </w:r>
      <w:r>
        <w:rPr>
          <w:rFonts w:ascii="Georgia" w:hAnsi="Georgia"/>
          <w:i/>
          <w:sz w:val="22"/>
        </w:rPr>
        <w:t>sub examine</w:t>
      </w:r>
      <w:r>
        <w:rPr>
          <w:rFonts w:ascii="Georgia" w:hAnsi="Georgia"/>
          <w:i/>
        </w:rPr>
        <w:t xml:space="preserve">, </w:t>
      </w:r>
      <w:r>
        <w:rPr>
          <w:rFonts w:ascii="Georgia" w:hAnsi="Georgia" w:cs="Arial"/>
          <w:color w:val="000000"/>
          <w:szCs w:val="23"/>
        </w:rPr>
        <w:t>precisó:</w:t>
      </w:r>
    </w:p>
    <w:p w:rsidR="003D24E8" w:rsidRDefault="003D24E8" w:rsidP="003D24E8">
      <w:pPr>
        <w:widowControl/>
        <w:spacing w:line="360" w:lineRule="auto"/>
        <w:jc w:val="both"/>
        <w:rPr>
          <w:rFonts w:ascii="Georgia" w:hAnsi="Georgia" w:cs="Arial"/>
          <w:color w:val="000000"/>
          <w:szCs w:val="23"/>
          <w:lang w:val="es-CO"/>
        </w:rPr>
      </w:pPr>
    </w:p>
    <w:p w:rsidR="003D24E8" w:rsidRDefault="003D24E8" w:rsidP="003D24E8">
      <w:pPr>
        <w:pStyle w:val="Textoindependiente21"/>
        <w:tabs>
          <w:tab w:val="left" w:pos="900"/>
        </w:tabs>
        <w:spacing w:line="240" w:lineRule="auto"/>
        <w:ind w:left="567" w:right="567"/>
        <w:rPr>
          <w:rFonts w:ascii="Georgia" w:hAnsi="Georgia" w:cs="Arial"/>
          <w:sz w:val="24"/>
          <w:szCs w:val="24"/>
        </w:rPr>
      </w:pPr>
      <w:r>
        <w:rPr>
          <w:rFonts w:ascii="Georgia" w:hAnsi="Georgia" w:cs="Arial"/>
          <w:sz w:val="24"/>
          <w:szCs w:val="24"/>
          <w:lang w:val="es-ES"/>
        </w:rPr>
        <w:t>4.</w:t>
      </w:r>
      <w:r>
        <w:rPr>
          <w:rFonts w:ascii="Georgia" w:hAnsi="Georgia" w:cs="Arial"/>
          <w:sz w:val="24"/>
          <w:szCs w:val="24"/>
          <w:lang w:val="es-ES"/>
        </w:rPr>
        <w:tab/>
      </w:r>
      <w:r>
        <w:rPr>
          <w:rFonts w:ascii="Georgia" w:hAnsi="Georgia" w:cs="Arial"/>
          <w:sz w:val="24"/>
          <w:szCs w:val="24"/>
        </w:rPr>
        <w:t>Empero, tampoco se advierte una actitud caprichosa en el Juzgador cuestionado, en tanto que su actuación se enmarca dentro de las normas que regulan el procedimiento de la acción popular. Nótese que cuando la Ley 472 de 1998 remite al Estatuto Procesal Civil en lo tocante a la notificación del extremo demandado (artículo 21) (…)</w:t>
      </w:r>
    </w:p>
    <w:p w:rsidR="003D24E8" w:rsidRDefault="003D24E8" w:rsidP="003D24E8">
      <w:pPr>
        <w:pStyle w:val="Textoindependiente21"/>
        <w:tabs>
          <w:tab w:val="left" w:pos="900"/>
        </w:tabs>
        <w:spacing w:line="240" w:lineRule="auto"/>
        <w:ind w:left="567" w:right="567"/>
        <w:rPr>
          <w:rFonts w:ascii="Georgia" w:hAnsi="Georgia" w:cs="Arial"/>
          <w:sz w:val="36"/>
          <w:szCs w:val="24"/>
        </w:rPr>
      </w:pPr>
      <w:r>
        <w:rPr>
          <w:rFonts w:ascii="Georgia" w:hAnsi="Georgia" w:cs="Arial"/>
          <w:sz w:val="24"/>
          <w:szCs w:val="24"/>
        </w:rPr>
        <w:t xml:space="preserve"> </w:t>
      </w:r>
    </w:p>
    <w:p w:rsidR="003D24E8" w:rsidRDefault="003D24E8" w:rsidP="003D24E8">
      <w:pPr>
        <w:pStyle w:val="Textoindependiente21"/>
        <w:tabs>
          <w:tab w:val="left" w:pos="900"/>
        </w:tabs>
        <w:spacing w:line="240" w:lineRule="auto"/>
        <w:ind w:left="567" w:right="567"/>
        <w:rPr>
          <w:rFonts w:ascii="Georgia" w:hAnsi="Georgia" w:cs="Arial"/>
          <w:sz w:val="24"/>
          <w:szCs w:val="24"/>
          <w:lang w:val="es-MX"/>
        </w:rPr>
      </w:pPr>
      <w:r>
        <w:rPr>
          <w:rFonts w:ascii="Georgia" w:hAnsi="Georgia" w:cs="Arial"/>
          <w:sz w:val="24"/>
          <w:szCs w:val="24"/>
          <w:u w:val="single"/>
        </w:rPr>
        <w:t>Finalmente se destaca que lo atinente a los gastos que debe asumir el actor popular constituyen una carga que no contraría el principio de la gratuidad, referido a la posibilidad de acudir ante la administración de justicia, y por ende, salvo que se hubiera concedido el amparo de pobreza, el accionante deberá sufragar los costos que demande el proceso.</w:t>
      </w:r>
      <w:r>
        <w:rPr>
          <w:rFonts w:ascii="Georgia" w:hAnsi="Georgia" w:cs="Arial"/>
          <w:sz w:val="24"/>
          <w:szCs w:val="24"/>
        </w:rPr>
        <w:t xml:space="preserve"> (</w:t>
      </w:r>
      <w:proofErr w:type="spellStart"/>
      <w:r>
        <w:rPr>
          <w:rFonts w:ascii="Georgia" w:hAnsi="Georgia" w:cs="Arial"/>
          <w:sz w:val="24"/>
          <w:szCs w:val="24"/>
        </w:rPr>
        <w:t>Sublínea</w:t>
      </w:r>
      <w:proofErr w:type="spellEnd"/>
      <w:r>
        <w:rPr>
          <w:rFonts w:ascii="Georgia" w:hAnsi="Georgia" w:cs="Arial"/>
          <w:sz w:val="24"/>
          <w:szCs w:val="24"/>
        </w:rPr>
        <w:t xml:space="preserve"> de esta Sala).</w:t>
      </w:r>
    </w:p>
    <w:p w:rsidR="00B374C2" w:rsidRDefault="00B374C2" w:rsidP="003D24E8">
      <w:pPr>
        <w:pStyle w:val="Textopredeterminado"/>
        <w:spacing w:line="360" w:lineRule="auto"/>
        <w:jc w:val="both"/>
        <w:rPr>
          <w:rFonts w:ascii="Georgia" w:hAnsi="Georgia"/>
          <w:szCs w:val="24"/>
        </w:rPr>
      </w:pPr>
    </w:p>
    <w:p w:rsidR="00B374C2" w:rsidRDefault="003D24E8" w:rsidP="003D24E8">
      <w:pPr>
        <w:pStyle w:val="Textopredeterminado"/>
        <w:spacing w:line="360" w:lineRule="auto"/>
        <w:jc w:val="both"/>
        <w:rPr>
          <w:rFonts w:ascii="Georgia" w:hAnsi="Georgia"/>
          <w:szCs w:val="24"/>
        </w:rPr>
      </w:pPr>
      <w:r>
        <w:rPr>
          <w:rFonts w:ascii="Georgia" w:hAnsi="Georgia"/>
          <w:szCs w:val="24"/>
        </w:rPr>
        <w:t xml:space="preserve">En suma, luce evidente que es inexistente vulneración o amenaza a los derechos invocados </w:t>
      </w:r>
    </w:p>
    <w:p w:rsidR="003D24E8" w:rsidRDefault="003D24E8" w:rsidP="003D24E8">
      <w:pPr>
        <w:pStyle w:val="Textopredeterminado"/>
        <w:spacing w:line="360" w:lineRule="auto"/>
        <w:jc w:val="both"/>
        <w:rPr>
          <w:rFonts w:ascii="Georgia" w:hAnsi="Georgia" w:cs="Arial"/>
          <w:spacing w:val="3"/>
        </w:rPr>
      </w:pPr>
      <w:proofErr w:type="gramStart"/>
      <w:r>
        <w:rPr>
          <w:rFonts w:ascii="Georgia" w:hAnsi="Georgia"/>
          <w:szCs w:val="24"/>
        </w:rPr>
        <w:t>por</w:t>
      </w:r>
      <w:proofErr w:type="gramEnd"/>
      <w:r>
        <w:rPr>
          <w:rFonts w:ascii="Georgia" w:hAnsi="Georgia"/>
          <w:szCs w:val="24"/>
        </w:rPr>
        <w:t xml:space="preserve"> el </w:t>
      </w:r>
      <w:proofErr w:type="spellStart"/>
      <w:r>
        <w:rPr>
          <w:rFonts w:ascii="Georgia" w:hAnsi="Georgia"/>
          <w:szCs w:val="24"/>
        </w:rPr>
        <w:t>tutelante</w:t>
      </w:r>
      <w:proofErr w:type="spellEnd"/>
      <w:r>
        <w:rPr>
          <w:rFonts w:ascii="Georgia" w:hAnsi="Georgia"/>
          <w:szCs w:val="24"/>
        </w:rPr>
        <w:t xml:space="preserve"> y así será declarado</w:t>
      </w:r>
      <w:r>
        <w:rPr>
          <w:rFonts w:ascii="Georgia" w:hAnsi="Georgia" w:cs="Arial"/>
          <w:szCs w:val="22"/>
        </w:rPr>
        <w:t xml:space="preserve">, </w:t>
      </w:r>
      <w:r>
        <w:rPr>
          <w:rFonts w:ascii="Georgia" w:hAnsi="Georgia" w:cs="Arial"/>
          <w:spacing w:val="-3"/>
          <w:szCs w:val="24"/>
        </w:rPr>
        <w:t>tal como se decidiera en anteriores oportunidades por esta Sala Especializada</w:t>
      </w:r>
      <w:r>
        <w:rPr>
          <w:rStyle w:val="Refdenotaalpie"/>
          <w:rFonts w:ascii="Georgia" w:eastAsia="Yu Gothic Light" w:hAnsi="Georgia"/>
          <w:szCs w:val="24"/>
        </w:rPr>
        <w:footnoteReference w:id="28"/>
      </w:r>
      <w:r>
        <w:rPr>
          <w:rFonts w:ascii="Georgia" w:hAnsi="Georgia" w:cs="Arial"/>
          <w:spacing w:val="-3"/>
          <w:szCs w:val="24"/>
        </w:rPr>
        <w:t xml:space="preserve">, confirmadas por </w:t>
      </w:r>
      <w:r>
        <w:rPr>
          <w:rFonts w:ascii="Georgia" w:hAnsi="Georgia" w:cs="Arial"/>
          <w:szCs w:val="24"/>
        </w:rPr>
        <w:t>la CSJ</w:t>
      </w:r>
      <w:r>
        <w:rPr>
          <w:rStyle w:val="Refdenotaalpie"/>
          <w:rFonts w:ascii="Georgia" w:hAnsi="Georgia" w:cs="Arial"/>
          <w:szCs w:val="24"/>
        </w:rPr>
        <w:footnoteReference w:id="29"/>
      </w:r>
      <w:r>
        <w:rPr>
          <w:rFonts w:ascii="Georgia" w:hAnsi="Georgia" w:cs="Arial"/>
          <w:spacing w:val="3"/>
        </w:rPr>
        <w:t>.</w:t>
      </w:r>
    </w:p>
    <w:p w:rsidR="00A214DC" w:rsidRDefault="00A214DC" w:rsidP="003D24E8">
      <w:pPr>
        <w:pStyle w:val="Textopredeterminado"/>
        <w:spacing w:line="360" w:lineRule="auto"/>
        <w:jc w:val="both"/>
        <w:rPr>
          <w:rFonts w:ascii="Georgia" w:hAnsi="Georgia" w:cs="Arial"/>
          <w:spacing w:val="3"/>
        </w:rPr>
      </w:pPr>
    </w:p>
    <w:p w:rsidR="003D24E8" w:rsidRPr="00124DF7" w:rsidRDefault="003D24E8" w:rsidP="00124DF7">
      <w:pPr>
        <w:pStyle w:val="Textoindependiente"/>
        <w:numPr>
          <w:ilvl w:val="1"/>
          <w:numId w:val="18"/>
        </w:numPr>
        <w:spacing w:line="360" w:lineRule="auto"/>
        <w:rPr>
          <w:rFonts w:ascii="Georgia" w:hAnsi="Georgia"/>
          <w:smallCaps/>
          <w:szCs w:val="24"/>
        </w:rPr>
      </w:pPr>
      <w:r w:rsidRPr="00124DF7">
        <w:rPr>
          <w:rFonts w:ascii="Georgia" w:hAnsi="Georgia"/>
          <w:smallCaps/>
          <w:szCs w:val="24"/>
        </w:rPr>
        <w:t>La cosa juzgada constitucional y la temeridad</w:t>
      </w:r>
    </w:p>
    <w:p w:rsidR="003D24E8" w:rsidRDefault="003D24E8" w:rsidP="003D24E8">
      <w:pPr>
        <w:pStyle w:val="Textoindependiente"/>
        <w:spacing w:line="360" w:lineRule="auto"/>
        <w:rPr>
          <w:rFonts w:ascii="Georgia" w:hAnsi="Georgia"/>
          <w:smallCaps/>
          <w:sz w:val="20"/>
          <w:szCs w:val="24"/>
        </w:rPr>
      </w:pPr>
    </w:p>
    <w:p w:rsidR="003D24E8" w:rsidRDefault="00124DF7" w:rsidP="003D24E8">
      <w:pPr>
        <w:pStyle w:val="Textoindependiente"/>
        <w:spacing w:line="360" w:lineRule="auto"/>
        <w:rPr>
          <w:rFonts w:ascii="Georgia" w:hAnsi="Georgia" w:cs="Arial"/>
        </w:rPr>
      </w:pPr>
      <w:r>
        <w:rPr>
          <w:rFonts w:ascii="Georgia" w:hAnsi="Georgia" w:cs="Arial"/>
          <w:szCs w:val="24"/>
        </w:rPr>
        <w:lastRenderedPageBreak/>
        <w:t xml:space="preserve">De otro lado, se tiene que el actor también se </w:t>
      </w:r>
      <w:r w:rsidR="003D24E8">
        <w:rPr>
          <w:rFonts w:ascii="Georgia" w:hAnsi="Georgia" w:cs="Arial"/>
          <w:szCs w:val="24"/>
        </w:rPr>
        <w:t xml:space="preserve">queja </w:t>
      </w:r>
      <w:r>
        <w:rPr>
          <w:rFonts w:ascii="Georgia" w:hAnsi="Georgia" w:cs="Arial"/>
          <w:szCs w:val="24"/>
        </w:rPr>
        <w:t xml:space="preserve">de </w:t>
      </w:r>
      <w:r w:rsidR="003D24E8">
        <w:rPr>
          <w:rFonts w:ascii="Georgia" w:hAnsi="Georgia" w:cs="Arial"/>
          <w:szCs w:val="24"/>
        </w:rPr>
        <w:t xml:space="preserve">que el Juzgado </w:t>
      </w:r>
      <w:r>
        <w:rPr>
          <w:rFonts w:ascii="Georgia" w:hAnsi="Georgia" w:cs="Arial"/>
          <w:szCs w:val="24"/>
        </w:rPr>
        <w:t>negara el amparo de pobreza</w:t>
      </w:r>
      <w:r w:rsidR="00450823">
        <w:rPr>
          <w:rFonts w:ascii="Georgia" w:hAnsi="Georgia" w:cs="Arial"/>
          <w:szCs w:val="24"/>
        </w:rPr>
        <w:t xml:space="preserve"> pedido </w:t>
      </w:r>
      <w:r>
        <w:rPr>
          <w:rFonts w:ascii="Georgia" w:hAnsi="Georgia" w:cs="Arial"/>
          <w:szCs w:val="24"/>
        </w:rPr>
        <w:t>y lo condenara en costas</w:t>
      </w:r>
      <w:r w:rsidR="003D24E8">
        <w:rPr>
          <w:rFonts w:ascii="Georgia" w:hAnsi="Georgia" w:cs="Arial"/>
        </w:rPr>
        <w:t>.</w:t>
      </w:r>
    </w:p>
    <w:p w:rsidR="003D24E8" w:rsidRDefault="003D24E8" w:rsidP="003D24E8">
      <w:pPr>
        <w:pStyle w:val="Prrafodelista"/>
        <w:spacing w:line="360" w:lineRule="auto"/>
        <w:ind w:left="400"/>
        <w:jc w:val="both"/>
        <w:rPr>
          <w:rFonts w:ascii="Georgia" w:hAnsi="Georgia" w:cs="Arial"/>
          <w:sz w:val="20"/>
          <w:lang w:val="es-ES_tradnl"/>
        </w:rPr>
      </w:pPr>
    </w:p>
    <w:p w:rsidR="003D24E8" w:rsidRDefault="00124DF7" w:rsidP="003D24E8">
      <w:pPr>
        <w:pStyle w:val="Textoindependiente"/>
        <w:spacing w:line="360" w:lineRule="auto"/>
        <w:rPr>
          <w:rFonts w:ascii="Georgia" w:hAnsi="Georgia"/>
          <w:szCs w:val="24"/>
        </w:rPr>
      </w:pPr>
      <w:r>
        <w:rPr>
          <w:rFonts w:ascii="Georgia" w:hAnsi="Georgia"/>
          <w:szCs w:val="24"/>
        </w:rPr>
        <w:t>A este respecto h</w:t>
      </w:r>
      <w:r w:rsidR="003D24E8">
        <w:rPr>
          <w:rFonts w:ascii="Georgia" w:hAnsi="Georgia"/>
          <w:szCs w:val="24"/>
        </w:rPr>
        <w:t xml:space="preserve">alla esta Sala, que es </w:t>
      </w:r>
      <w:r>
        <w:rPr>
          <w:rFonts w:ascii="Georgia" w:hAnsi="Georgia"/>
          <w:szCs w:val="24"/>
        </w:rPr>
        <w:t xml:space="preserve">inviable adentrarse en el análisis de </w:t>
      </w:r>
      <w:r w:rsidR="003D24E8">
        <w:rPr>
          <w:rFonts w:ascii="Georgia" w:hAnsi="Georgia"/>
          <w:szCs w:val="24"/>
        </w:rPr>
        <w:t xml:space="preserve">fondo, </w:t>
      </w:r>
      <w:r>
        <w:rPr>
          <w:rFonts w:ascii="Georgia" w:hAnsi="Georgia"/>
          <w:szCs w:val="24"/>
        </w:rPr>
        <w:t xml:space="preserve">toda vez </w:t>
      </w:r>
      <w:r w:rsidR="003D24E8">
        <w:rPr>
          <w:rFonts w:ascii="Georgia" w:hAnsi="Georgia"/>
          <w:szCs w:val="24"/>
        </w:rPr>
        <w:t>que previamente en la acción de tutela radicada al No.2017-</w:t>
      </w:r>
      <w:r>
        <w:rPr>
          <w:rFonts w:ascii="Georgia" w:hAnsi="Georgia"/>
          <w:szCs w:val="24"/>
        </w:rPr>
        <w:t>2017-00738-00</w:t>
      </w:r>
      <w:r w:rsidR="003D24E8">
        <w:rPr>
          <w:rFonts w:ascii="Georgia" w:hAnsi="Georgia"/>
          <w:szCs w:val="24"/>
        </w:rPr>
        <w:t xml:space="preserve">, esta Corporación se pronunció, con sentencia que data del </w:t>
      </w:r>
      <w:r>
        <w:rPr>
          <w:rFonts w:ascii="Georgia" w:hAnsi="Georgia"/>
          <w:szCs w:val="24"/>
        </w:rPr>
        <w:t>04-08</w:t>
      </w:r>
      <w:r w:rsidR="003D24E8">
        <w:rPr>
          <w:rFonts w:ascii="Georgia" w:hAnsi="Georgia"/>
          <w:szCs w:val="24"/>
        </w:rPr>
        <w:t xml:space="preserve">-2017 (Folios </w:t>
      </w:r>
      <w:r>
        <w:rPr>
          <w:rFonts w:ascii="Georgia" w:hAnsi="Georgia"/>
          <w:szCs w:val="24"/>
        </w:rPr>
        <w:t>48 a 50</w:t>
      </w:r>
      <w:r w:rsidR="003D24E8">
        <w:rPr>
          <w:rFonts w:ascii="Georgia" w:hAnsi="Georgia"/>
          <w:szCs w:val="24"/>
        </w:rPr>
        <w:t>, ib</w:t>
      </w:r>
      <w:r>
        <w:rPr>
          <w:rFonts w:ascii="Georgia" w:hAnsi="Georgia"/>
          <w:szCs w:val="24"/>
        </w:rPr>
        <w:t>.</w:t>
      </w:r>
      <w:r w:rsidR="003D24E8">
        <w:rPr>
          <w:rFonts w:ascii="Georgia" w:hAnsi="Georgia"/>
          <w:szCs w:val="24"/>
        </w:rPr>
        <w:t>),</w:t>
      </w:r>
      <w:r>
        <w:rPr>
          <w:rFonts w:ascii="Georgia" w:hAnsi="Georgia"/>
          <w:szCs w:val="24"/>
        </w:rPr>
        <w:t xml:space="preserve"> </w:t>
      </w:r>
      <w:r w:rsidR="003D24E8">
        <w:rPr>
          <w:rFonts w:ascii="Georgia" w:hAnsi="Georgia"/>
          <w:szCs w:val="24"/>
        </w:rPr>
        <w:t>respecto</w:t>
      </w:r>
      <w:r>
        <w:rPr>
          <w:rFonts w:ascii="Georgia" w:hAnsi="Georgia"/>
          <w:szCs w:val="24"/>
        </w:rPr>
        <w:t xml:space="preserve"> de idéntica causa, pretensión</w:t>
      </w:r>
      <w:r w:rsidR="003D24E8">
        <w:rPr>
          <w:rFonts w:ascii="Georgia" w:hAnsi="Georgia"/>
          <w:szCs w:val="24"/>
        </w:rPr>
        <w:t xml:space="preserve">, derechos y partes, expuestos por el </w:t>
      </w:r>
      <w:r>
        <w:rPr>
          <w:rFonts w:ascii="Georgia" w:hAnsi="Georgia"/>
          <w:szCs w:val="24"/>
        </w:rPr>
        <w:t>accionante</w:t>
      </w:r>
      <w:r w:rsidR="00450823">
        <w:rPr>
          <w:rFonts w:ascii="Georgia" w:hAnsi="Georgia"/>
          <w:szCs w:val="24"/>
        </w:rPr>
        <w:t>, confirmada en segunda instancia por la CSJ mediante la STC13405-2017.</w:t>
      </w:r>
    </w:p>
    <w:p w:rsidR="003D24E8" w:rsidRDefault="003D24E8" w:rsidP="003D24E8">
      <w:pPr>
        <w:pStyle w:val="Textoindependiente"/>
        <w:spacing w:line="360" w:lineRule="auto"/>
        <w:rPr>
          <w:rFonts w:ascii="Arial" w:hAnsi="Arial"/>
          <w:szCs w:val="24"/>
        </w:rPr>
      </w:pPr>
    </w:p>
    <w:p w:rsidR="003D24E8" w:rsidRDefault="00124DF7" w:rsidP="003D24E8">
      <w:pPr>
        <w:pStyle w:val="Textoindependiente"/>
        <w:spacing w:line="360" w:lineRule="auto"/>
        <w:rPr>
          <w:rFonts w:ascii="Georgia" w:hAnsi="Georgia"/>
          <w:szCs w:val="24"/>
          <w:lang w:val="es-ES"/>
        </w:rPr>
      </w:pPr>
      <w:r>
        <w:rPr>
          <w:rFonts w:ascii="Georgia" w:hAnsi="Georgia"/>
          <w:szCs w:val="24"/>
        </w:rPr>
        <w:t xml:space="preserve">Es así que </w:t>
      </w:r>
      <w:r w:rsidR="00450823">
        <w:rPr>
          <w:rFonts w:ascii="Georgia" w:hAnsi="Georgia"/>
          <w:szCs w:val="24"/>
        </w:rPr>
        <w:t>cotejados</w:t>
      </w:r>
      <w:r>
        <w:rPr>
          <w:rFonts w:ascii="Georgia" w:hAnsi="Georgia"/>
          <w:szCs w:val="24"/>
        </w:rPr>
        <w:t xml:space="preserve"> </w:t>
      </w:r>
      <w:r w:rsidR="003D24E8">
        <w:rPr>
          <w:rFonts w:ascii="Georgia" w:hAnsi="Georgia"/>
          <w:szCs w:val="24"/>
        </w:rPr>
        <w:t xml:space="preserve">los hechos y peticiones </w:t>
      </w:r>
      <w:r w:rsidR="00450823">
        <w:rPr>
          <w:rFonts w:ascii="Georgia" w:hAnsi="Georgia"/>
          <w:szCs w:val="24"/>
        </w:rPr>
        <w:t xml:space="preserve">del petitorio </w:t>
      </w:r>
      <w:r w:rsidR="003D24E8">
        <w:rPr>
          <w:rFonts w:ascii="Georgia" w:hAnsi="Georgia"/>
          <w:szCs w:val="24"/>
        </w:rPr>
        <w:t xml:space="preserve">(Folios 1 a 2, ib.), con el fallo referenciado, se advierte que son inexistentes hechos nuevos. </w:t>
      </w:r>
      <w:r>
        <w:rPr>
          <w:rFonts w:ascii="Georgia" w:hAnsi="Georgia"/>
          <w:szCs w:val="24"/>
        </w:rPr>
        <w:t xml:space="preserve">Claramente los </w:t>
      </w:r>
      <w:r w:rsidR="003D24E8">
        <w:rPr>
          <w:rFonts w:ascii="Georgia" w:hAnsi="Georgia"/>
          <w:szCs w:val="24"/>
        </w:rPr>
        <w:t xml:space="preserve">supuestos fácticos </w:t>
      </w:r>
      <w:r w:rsidR="00450823">
        <w:rPr>
          <w:rFonts w:ascii="Georgia" w:hAnsi="Georgia"/>
          <w:szCs w:val="24"/>
        </w:rPr>
        <w:t xml:space="preserve">refieren a las mismas decisiones tomadas en </w:t>
      </w:r>
      <w:r>
        <w:rPr>
          <w:rFonts w:ascii="Georgia" w:hAnsi="Georgia"/>
          <w:szCs w:val="24"/>
        </w:rPr>
        <w:t xml:space="preserve">la acción popular </w:t>
      </w:r>
      <w:r w:rsidR="003D24E8">
        <w:rPr>
          <w:rFonts w:ascii="Georgia" w:hAnsi="Georgia"/>
          <w:szCs w:val="24"/>
        </w:rPr>
        <w:t>No.2016-</w:t>
      </w:r>
      <w:r>
        <w:rPr>
          <w:rFonts w:ascii="Georgia" w:hAnsi="Georgia"/>
          <w:szCs w:val="24"/>
        </w:rPr>
        <w:t>00484</w:t>
      </w:r>
      <w:r w:rsidR="003D24E8">
        <w:rPr>
          <w:rFonts w:ascii="Georgia" w:hAnsi="Georgia"/>
          <w:szCs w:val="24"/>
        </w:rPr>
        <w:t>-00</w:t>
      </w:r>
      <w:r>
        <w:rPr>
          <w:rFonts w:ascii="Georgia" w:hAnsi="Georgia"/>
          <w:szCs w:val="24"/>
        </w:rPr>
        <w:t xml:space="preserve"> </w:t>
      </w:r>
      <w:r w:rsidR="00450823">
        <w:rPr>
          <w:rFonts w:ascii="Georgia" w:hAnsi="Georgia"/>
          <w:szCs w:val="24"/>
        </w:rPr>
        <w:t xml:space="preserve">respecto de las que este Tribunal ya hizo el pertinente estudio de constitucionalidad y se concluyó la </w:t>
      </w:r>
      <w:r>
        <w:rPr>
          <w:rFonts w:ascii="Georgia" w:hAnsi="Georgia"/>
          <w:szCs w:val="24"/>
        </w:rPr>
        <w:t>inexistencia de vulneración o amenaza</w:t>
      </w:r>
      <w:r w:rsidR="00450823">
        <w:rPr>
          <w:rFonts w:ascii="Georgia" w:hAnsi="Georgia"/>
          <w:szCs w:val="24"/>
        </w:rPr>
        <w:t xml:space="preserve"> endilgada</w:t>
      </w:r>
      <w:r>
        <w:rPr>
          <w:rFonts w:ascii="Georgia" w:hAnsi="Georgia"/>
          <w:szCs w:val="24"/>
        </w:rPr>
        <w:t xml:space="preserve">. </w:t>
      </w:r>
      <w:r w:rsidR="003D24E8">
        <w:rPr>
          <w:rFonts w:ascii="Georgia" w:hAnsi="Georgia"/>
          <w:szCs w:val="24"/>
          <w:lang w:val="es-ES"/>
        </w:rPr>
        <w:t>En consecuencia, el presente amparo es improcedente por el acaecimiento del fenómeno de la cosa juzgada constitucional, y así se declarará.</w:t>
      </w:r>
    </w:p>
    <w:p w:rsidR="00124DF7" w:rsidRDefault="00124DF7" w:rsidP="003D24E8">
      <w:pPr>
        <w:pStyle w:val="Textoindependiente"/>
        <w:spacing w:line="360" w:lineRule="auto"/>
        <w:rPr>
          <w:rFonts w:ascii="Georgia" w:hAnsi="Georgia"/>
          <w:szCs w:val="24"/>
          <w:lang w:val="es-ES"/>
        </w:rPr>
      </w:pPr>
    </w:p>
    <w:p w:rsidR="003D24E8" w:rsidRDefault="003D24E8" w:rsidP="003D24E8">
      <w:pPr>
        <w:pStyle w:val="Textoindependiente"/>
        <w:spacing w:line="360" w:lineRule="auto"/>
        <w:rPr>
          <w:rFonts w:ascii="Georgia" w:hAnsi="Georgia"/>
          <w:szCs w:val="24"/>
          <w:lang w:val="es-ES"/>
        </w:rPr>
      </w:pPr>
      <w:r>
        <w:rPr>
          <w:rFonts w:ascii="Georgia" w:hAnsi="Georgia"/>
          <w:szCs w:val="24"/>
          <w:lang w:val="es-ES"/>
        </w:rPr>
        <w:t>Además de lo dicho, también advierte esta colegiatura que</w:t>
      </w:r>
      <w:r w:rsidR="00450823">
        <w:rPr>
          <w:rFonts w:ascii="Georgia" w:hAnsi="Georgia"/>
          <w:szCs w:val="24"/>
          <w:lang w:val="es-ES"/>
        </w:rPr>
        <w:t xml:space="preserve"> debe sancionarse al accionante </w:t>
      </w:r>
      <w:r>
        <w:rPr>
          <w:rFonts w:ascii="Georgia" w:hAnsi="Georgia"/>
          <w:szCs w:val="24"/>
          <w:lang w:val="es-ES"/>
        </w:rPr>
        <w:t xml:space="preserve">por su actuar temerario, porque es evidente el abuso de la acción de tutela; pone en marcha injustificadamente el aparato judicial, a pesar de que sus derechos fundamentales ya habían sido prohijados. </w:t>
      </w:r>
    </w:p>
    <w:p w:rsidR="003D24E8" w:rsidRDefault="003D24E8" w:rsidP="003D24E8">
      <w:pPr>
        <w:pStyle w:val="Textoindependiente"/>
        <w:spacing w:line="360" w:lineRule="auto"/>
        <w:rPr>
          <w:rFonts w:ascii="Georgia" w:hAnsi="Georgia"/>
          <w:szCs w:val="24"/>
          <w:lang w:val="es-ES"/>
        </w:rPr>
      </w:pPr>
    </w:p>
    <w:p w:rsidR="003D24E8" w:rsidRDefault="003D24E8" w:rsidP="003D24E8">
      <w:pPr>
        <w:pStyle w:val="Textoindependiente"/>
        <w:spacing w:line="360" w:lineRule="auto"/>
        <w:rPr>
          <w:rFonts w:ascii="Georgia" w:hAnsi="Georgia" w:cs="Arial"/>
          <w:szCs w:val="24"/>
        </w:rPr>
      </w:pPr>
      <w:r>
        <w:rPr>
          <w:rFonts w:ascii="Georgia" w:hAnsi="Georgia"/>
          <w:szCs w:val="24"/>
          <w:lang w:val="es-ES"/>
        </w:rPr>
        <w:t xml:space="preserve">Su actividad no se encuadra en ninguna de las circunstancias </w:t>
      </w:r>
      <w:proofErr w:type="spellStart"/>
      <w:r>
        <w:rPr>
          <w:rFonts w:ascii="Georgia" w:hAnsi="Georgia"/>
          <w:szCs w:val="24"/>
          <w:lang w:val="es-ES"/>
        </w:rPr>
        <w:t>exonerativas</w:t>
      </w:r>
      <w:proofErr w:type="spellEnd"/>
      <w:r>
        <w:rPr>
          <w:rFonts w:ascii="Georgia" w:hAnsi="Georgia"/>
          <w:szCs w:val="24"/>
          <w:lang w:val="es-ES"/>
        </w:rPr>
        <w:t xml:space="preserve"> contempladas por la CC</w:t>
      </w:r>
      <w:r>
        <w:rPr>
          <w:rStyle w:val="Refdenotaalpie"/>
          <w:rFonts w:ascii="Georgia" w:hAnsi="Georgia"/>
          <w:szCs w:val="22"/>
        </w:rPr>
        <w:footnoteReference w:id="30"/>
      </w:r>
      <w:r>
        <w:rPr>
          <w:rFonts w:ascii="Georgia" w:hAnsi="Georgia"/>
          <w:szCs w:val="24"/>
          <w:lang w:val="es-ES"/>
        </w:rPr>
        <w:t xml:space="preserve">: (i) Es un asiduo usuario de la administración de justicia, por lo que </w:t>
      </w:r>
      <w:r>
        <w:rPr>
          <w:rFonts w:ascii="Georgia" w:hAnsi="Georgia"/>
          <w:szCs w:val="24"/>
          <w:lang w:val="es-CO"/>
        </w:rPr>
        <w:t xml:space="preserve">es impreciso </w:t>
      </w:r>
      <w:r>
        <w:rPr>
          <w:rFonts w:ascii="Georgia" w:hAnsi="Georgia"/>
          <w:szCs w:val="24"/>
          <w:lang w:val="es-ES"/>
        </w:rPr>
        <w:t xml:space="preserve">considerarlo ignorante de las repercusiones de promover repetidas peticiones de amparo; (ii) Tampoco se encuentra en estado de vulnerabilidad o indefensión, ni obra por miedo insuperable o necesidad extrema; (iii) El petitorio jamás se presentó con ocasión de un asesoramiento equivocado; (iv) Inexisten hechos nuevos; y, (v) Menos se ha proferido sentencia unificadora que dé lugar a la interposición de la misma tutela. </w:t>
      </w:r>
    </w:p>
    <w:p w:rsidR="003D24E8" w:rsidRDefault="003D24E8" w:rsidP="003D24E8">
      <w:pPr>
        <w:pStyle w:val="Textoindependiente"/>
        <w:spacing w:line="360" w:lineRule="auto"/>
        <w:rPr>
          <w:rFonts w:ascii="Georgia" w:hAnsi="Georgia" w:cs="Arial"/>
          <w:szCs w:val="24"/>
        </w:rPr>
      </w:pPr>
    </w:p>
    <w:p w:rsidR="003D24E8" w:rsidRDefault="003D24E8" w:rsidP="003D24E8">
      <w:pPr>
        <w:spacing w:line="360" w:lineRule="auto"/>
        <w:jc w:val="both"/>
        <w:rPr>
          <w:rFonts w:ascii="Georgia" w:hAnsi="Georgia"/>
        </w:rPr>
      </w:pPr>
      <w:r>
        <w:rPr>
          <w:rFonts w:ascii="Georgia" w:hAnsi="Georgia"/>
        </w:rPr>
        <w:t>Ha dicho la CC</w:t>
      </w:r>
      <w:r>
        <w:rPr>
          <w:rStyle w:val="Refdenotaalpie"/>
          <w:rFonts w:ascii="Georgia" w:hAnsi="Georgia"/>
        </w:rPr>
        <w:footnoteReference w:id="31"/>
      </w:r>
      <w:r>
        <w:rPr>
          <w:rFonts w:ascii="Georgia" w:hAnsi="Georgia"/>
        </w:rPr>
        <w:t xml:space="preserve"> que para declarar la existencia de la temeridad se debe verificar la existencia de alguna de las siguientes situaciones:</w:t>
      </w:r>
    </w:p>
    <w:p w:rsidR="003D24E8" w:rsidRDefault="003D24E8" w:rsidP="003D24E8">
      <w:pPr>
        <w:ind w:left="567" w:right="567"/>
        <w:jc w:val="both"/>
        <w:rPr>
          <w:rFonts w:ascii="Georgia" w:hAnsi="Georgia" w:cs="Arial"/>
          <w:b/>
          <w:bCs/>
          <w:sz w:val="2"/>
          <w:szCs w:val="22"/>
        </w:rPr>
      </w:pPr>
    </w:p>
    <w:p w:rsidR="003D24E8" w:rsidRDefault="003D24E8" w:rsidP="003D24E8">
      <w:pPr>
        <w:ind w:left="567" w:right="567"/>
        <w:jc w:val="both"/>
        <w:rPr>
          <w:rFonts w:ascii="Georgia" w:hAnsi="Georgia" w:cs="Arial"/>
          <w:b/>
          <w:bCs/>
          <w:sz w:val="28"/>
        </w:rPr>
      </w:pPr>
    </w:p>
    <w:p w:rsidR="003D24E8" w:rsidRDefault="003D24E8" w:rsidP="003D24E8">
      <w:pPr>
        <w:ind w:left="567" w:right="567"/>
        <w:jc w:val="both"/>
        <w:rPr>
          <w:rFonts w:ascii="Georgia" w:hAnsi="Georgia" w:cs="Arial"/>
          <w:iCs/>
        </w:rPr>
      </w:pPr>
      <w:r>
        <w:rPr>
          <w:rFonts w:ascii="Georgia" w:hAnsi="Georgia" w:cs="Arial"/>
          <w:b/>
          <w:bCs/>
        </w:rPr>
        <w:t xml:space="preserve">6. </w:t>
      </w:r>
      <w:r>
        <w:rPr>
          <w:rFonts w:ascii="Georgia" w:hAnsi="Georgia" w:cs="Arial"/>
        </w:rPr>
        <w:t xml:space="preserve">Ahora bien, la jurisprudencia constitucional ha considerado que la actuación temeraria prevista en el artículo 38 del Decreto 2591 de 1991, además de otorgarle al juez de instancia la facultad de rechazar o decidir desfavorablemente </w:t>
      </w:r>
      <w:r>
        <w:rPr>
          <w:rFonts w:ascii="Georgia" w:hAnsi="Georgia" w:cs="Arial"/>
          <w:i/>
          <w:iCs/>
        </w:rPr>
        <w:t>“todas las solicitudes”</w:t>
      </w:r>
      <w:r>
        <w:rPr>
          <w:rFonts w:ascii="Georgia" w:hAnsi="Georgia" w:cs="Arial"/>
        </w:rPr>
        <w:t xml:space="preserve">, le habilita -en armonía con lo </w:t>
      </w:r>
      <w:r>
        <w:rPr>
          <w:rFonts w:ascii="Georgia" w:hAnsi="Georgia" w:cs="Arial"/>
        </w:rPr>
        <w:lastRenderedPageBreak/>
        <w:t>previsto en los artículos 72 y 73 del Código de Procedimiento Civil</w:t>
      </w:r>
      <w:r>
        <w:rPr>
          <w:rStyle w:val="Refdenotaalpie"/>
          <w:rFonts w:ascii="Georgia" w:hAnsi="Georgia" w:cs="Arial"/>
        </w:rPr>
        <w:footnoteReference w:id="32"/>
      </w:r>
      <w:r>
        <w:rPr>
          <w:rFonts w:ascii="Georgia" w:hAnsi="Georgia" w:cs="Arial"/>
        </w:rPr>
        <w:t>-,  para sancionar pecuniariamente a los responsables</w:t>
      </w:r>
      <w:r>
        <w:rPr>
          <w:rStyle w:val="Refdenotaalpie"/>
          <w:rFonts w:ascii="Georgia" w:hAnsi="Georgia" w:cs="Arial"/>
        </w:rPr>
        <w:footnoteReference w:id="33"/>
      </w:r>
      <w:r>
        <w:rPr>
          <w:rFonts w:ascii="Georgia" w:hAnsi="Georgia" w:cs="Arial"/>
        </w:rPr>
        <w:t xml:space="preserve">, </w:t>
      </w:r>
      <w:r>
        <w:rPr>
          <w:rFonts w:ascii="Georgia" w:hAnsi="Georgia" w:cs="Arial"/>
          <w:u w:val="single"/>
        </w:rPr>
        <w:t>siempre que la presentación de más de una acción de amparo constitucional entre las mismas partes, por los mismos hechos y con el mismo objeto</w:t>
      </w:r>
      <w:r>
        <w:rPr>
          <w:rFonts w:ascii="Georgia" w:hAnsi="Georgia" w:cs="Arial"/>
        </w:rPr>
        <w:t xml:space="preserve"> (i) envuelva una actuación amañada, reservando para cada acción aquellos argumentos o pruebas que convaliden sus pretensiones</w:t>
      </w:r>
      <w:r>
        <w:rPr>
          <w:rStyle w:val="Refdenotaalpie"/>
          <w:rFonts w:ascii="Georgia" w:hAnsi="Georgia" w:cs="Arial"/>
        </w:rPr>
        <w:footnoteReference w:id="34"/>
      </w:r>
      <w:r>
        <w:rPr>
          <w:rFonts w:ascii="Georgia" w:hAnsi="Georgia" w:cs="Arial"/>
        </w:rPr>
        <w:t xml:space="preserve">; </w:t>
      </w:r>
      <w:r>
        <w:rPr>
          <w:rFonts w:ascii="Georgia" w:hAnsi="Georgia" w:cs="Arial"/>
          <w:u w:val="single"/>
        </w:rPr>
        <w:t xml:space="preserve">(ii) denote el propósito desleal de </w:t>
      </w:r>
      <w:r>
        <w:rPr>
          <w:rFonts w:ascii="Georgia" w:hAnsi="Georgia" w:cs="Arial"/>
          <w:i/>
          <w:iCs/>
          <w:u w:val="single"/>
        </w:rPr>
        <w:t>“obtener la satisfacción del interés individual a toda costa, jugando con la eventualidad de una interpretación judicial que, entre varias, pudiera resultar favorable”</w:t>
      </w:r>
      <w:r>
        <w:rPr>
          <w:rStyle w:val="Refdenotaalpie"/>
          <w:rFonts w:ascii="Georgia" w:hAnsi="Georgia" w:cs="Arial"/>
          <w:u w:val="single"/>
        </w:rPr>
        <w:footnoteReference w:id="35"/>
      </w:r>
      <w:r>
        <w:rPr>
          <w:rFonts w:ascii="Georgia" w:hAnsi="Georgia" w:cs="Arial"/>
          <w:u w:val="single"/>
        </w:rPr>
        <w:t>;</w:t>
      </w:r>
      <w:r>
        <w:rPr>
          <w:rFonts w:ascii="Georgia" w:hAnsi="Georgia" w:cs="Arial"/>
        </w:rPr>
        <w:t xml:space="preserve"> </w:t>
      </w:r>
      <w:r>
        <w:rPr>
          <w:rFonts w:ascii="Georgia" w:hAnsi="Georgia" w:cs="Arial"/>
          <w:u w:val="single"/>
        </w:rPr>
        <w:t xml:space="preserve">(iii) deje al descubierto el </w:t>
      </w:r>
      <w:r>
        <w:rPr>
          <w:rFonts w:ascii="Georgia" w:hAnsi="Georgia" w:cs="Arial"/>
          <w:i/>
          <w:iCs/>
          <w:u w:val="single"/>
        </w:rPr>
        <w:t>"abuso del derecho porque deliberadamente y sin tener razón, de mala fe se instaura la acción”</w:t>
      </w:r>
      <w:r>
        <w:rPr>
          <w:rStyle w:val="Refdenotaalpie"/>
          <w:rFonts w:ascii="Georgia" w:hAnsi="Georgia" w:cs="Arial"/>
          <w:u w:val="single"/>
        </w:rPr>
        <w:footnoteReference w:id="36"/>
      </w:r>
      <w:r>
        <w:rPr>
          <w:rFonts w:ascii="Georgia" w:hAnsi="Georgia" w:cs="Arial"/>
          <w:u w:val="single"/>
        </w:rPr>
        <w:t>;</w:t>
      </w:r>
      <w:r>
        <w:rPr>
          <w:rFonts w:ascii="Georgia" w:hAnsi="Georgia" w:cs="Arial"/>
        </w:rPr>
        <w:t xml:space="preserve"> o finalmente (iv) se pretenda a través de personas inescrupulosas asaltar la </w:t>
      </w:r>
      <w:r>
        <w:rPr>
          <w:rFonts w:ascii="Georgia" w:hAnsi="Georgia" w:cs="Arial"/>
          <w:i/>
          <w:iCs/>
        </w:rPr>
        <w:t>“buena fe de los administradores de justicia”</w:t>
      </w:r>
      <w:r>
        <w:rPr>
          <w:rStyle w:val="Refdenotaalpie"/>
          <w:rFonts w:ascii="Georgia" w:hAnsi="Georgia" w:cs="Arial"/>
        </w:rPr>
        <w:footnoteReference w:id="37"/>
      </w:r>
      <w:r>
        <w:rPr>
          <w:rFonts w:ascii="Georgia" w:hAnsi="Georgia" w:cs="Arial"/>
          <w:i/>
          <w:iCs/>
        </w:rPr>
        <w:t>.</w:t>
      </w:r>
      <w:r>
        <w:rPr>
          <w:rFonts w:ascii="Georgia" w:hAnsi="Georgia" w:cs="Arial"/>
          <w:iCs/>
        </w:rPr>
        <w:t xml:space="preserve">  El resaltado es propio de esta Colegiatura.</w:t>
      </w:r>
    </w:p>
    <w:p w:rsidR="003D24E8" w:rsidRPr="00B374C2" w:rsidRDefault="003D24E8" w:rsidP="003D24E8">
      <w:pPr>
        <w:spacing w:line="360" w:lineRule="auto"/>
        <w:ind w:right="51"/>
        <w:jc w:val="both"/>
        <w:rPr>
          <w:rFonts w:ascii="Georgia" w:hAnsi="Georgia"/>
          <w:sz w:val="28"/>
        </w:rPr>
      </w:pPr>
    </w:p>
    <w:p w:rsidR="003D24E8" w:rsidRDefault="003D24E8" w:rsidP="003D24E8">
      <w:pPr>
        <w:pStyle w:val="Textoindependiente"/>
        <w:tabs>
          <w:tab w:val="clear" w:pos="708"/>
        </w:tabs>
        <w:spacing w:line="360" w:lineRule="auto"/>
        <w:rPr>
          <w:rFonts w:ascii="Georgia" w:hAnsi="Georgia" w:cs="Arial"/>
          <w:lang w:val="es-CO"/>
        </w:rPr>
      </w:pPr>
      <w:r>
        <w:rPr>
          <w:rFonts w:ascii="Georgia" w:hAnsi="Georgia"/>
        </w:rPr>
        <w:t xml:space="preserve">Así  las  cosas,  en  aplicación  del  inciso  3º  del  artículo  25  del  Decreto  2591  de  1991,  se condenará en </w:t>
      </w:r>
      <w:r>
        <w:rPr>
          <w:rFonts w:ascii="Georgia" w:hAnsi="Georgia"/>
          <w:i/>
        </w:rPr>
        <w:t>“costas”</w:t>
      </w:r>
      <w:r>
        <w:rPr>
          <w:rStyle w:val="Refdenotaalpie"/>
          <w:rFonts w:ascii="Georgia" w:hAnsi="Georgia"/>
        </w:rPr>
        <w:footnoteReference w:id="38"/>
      </w:r>
      <w:r>
        <w:rPr>
          <w:rFonts w:ascii="Georgia" w:hAnsi="Georgia"/>
        </w:rPr>
        <w:t xml:space="preserve"> al señor Javier Elías Arias </w:t>
      </w:r>
      <w:proofErr w:type="spellStart"/>
      <w:r>
        <w:rPr>
          <w:rFonts w:ascii="Georgia" w:hAnsi="Georgia"/>
        </w:rPr>
        <w:t>Idárraga</w:t>
      </w:r>
      <w:proofErr w:type="spellEnd"/>
      <w:r>
        <w:rPr>
          <w:rFonts w:ascii="Georgia" w:hAnsi="Georgia"/>
        </w:rPr>
        <w:t>, identificado con la cédula de ciudadanía No.10.141.947,</w:t>
      </w:r>
      <w:r>
        <w:rPr>
          <w:rFonts w:ascii="Georgia" w:hAnsi="Georgia" w:cs="Arial"/>
        </w:rPr>
        <w:t xml:space="preserve"> </w:t>
      </w:r>
      <w:r>
        <w:rPr>
          <w:rFonts w:ascii="Georgia" w:hAnsi="Georgia"/>
        </w:rPr>
        <w:t xml:space="preserve">a favor del Consejo Superior de la Judicatura, en una cuantía equivalente a un (1) </w:t>
      </w:r>
      <w:proofErr w:type="spellStart"/>
      <w:r>
        <w:rPr>
          <w:rFonts w:ascii="Georgia" w:hAnsi="Georgia"/>
        </w:rPr>
        <w:t>smmlv</w:t>
      </w:r>
      <w:proofErr w:type="spellEnd"/>
      <w:r>
        <w:rPr>
          <w:rFonts w:ascii="Georgia" w:hAnsi="Georgia"/>
        </w:rPr>
        <w:t xml:space="preserve">, que deberá pagar en un término de tres (3) días, en la cuenta </w:t>
      </w:r>
      <w:r>
        <w:rPr>
          <w:rFonts w:ascii="Georgia" w:hAnsi="Georgia" w:cs="Arial"/>
          <w:i/>
        </w:rPr>
        <w:t>“CSJ - MULTAS Y SUS RENDIMIENTOS – CUN”</w:t>
      </w:r>
      <w:r>
        <w:rPr>
          <w:rFonts w:ascii="Georgia" w:hAnsi="Georgia" w:cs="Arial"/>
        </w:rPr>
        <w:t xml:space="preserve"> No.3-0820-000640-8 del Banco Agrario de Colombia SA</w:t>
      </w:r>
      <w:r>
        <w:rPr>
          <w:rFonts w:ascii="Georgia" w:hAnsi="Georgia"/>
        </w:rPr>
        <w:t xml:space="preserve">, y en caso </w:t>
      </w:r>
      <w:r>
        <w:rPr>
          <w:rFonts w:ascii="Georgia" w:hAnsi="Georgia" w:cs="Arial"/>
          <w:lang w:val="es-CO"/>
        </w:rPr>
        <w:t>de no pagar la multa en el plazo concedido, se remitirá copia de la providencia con sus respectivas constancias a la Dirección Ejecutiva de Administración Judicial local, con el fin de que se inicie el proceso de cobro coactivo (</w:t>
      </w:r>
      <w:r>
        <w:rPr>
          <w:rFonts w:ascii="Georgia" w:hAnsi="Georgia" w:cs="Arial"/>
          <w:szCs w:val="28"/>
          <w:lang w:val="es-CO"/>
        </w:rPr>
        <w:t xml:space="preserve">, </w:t>
      </w:r>
      <w:r>
        <w:rPr>
          <w:rFonts w:ascii="Georgia" w:hAnsi="Georgia" w:cs="Arial"/>
          <w:szCs w:val="24"/>
          <w:lang w:val="es-CO"/>
        </w:rPr>
        <w:t>Acuerdo No.PSAA10-6979 de 2010 de la Sala Administrativa del CSJ y Circular No.DEAJC15-61 de 23-11-2015 de la Dirección Ejecutiva de Administración Judicial</w:t>
      </w:r>
      <w:r>
        <w:rPr>
          <w:rFonts w:ascii="Georgia" w:hAnsi="Georgia" w:cs="Arial"/>
          <w:szCs w:val="28"/>
          <w:lang w:val="es-CO"/>
        </w:rPr>
        <w:t>).</w:t>
      </w:r>
      <w:r>
        <w:rPr>
          <w:rFonts w:ascii="Georgia" w:hAnsi="Georgia" w:cs="Arial"/>
          <w:lang w:val="es-CO"/>
        </w:rPr>
        <w:t xml:space="preserve"> </w:t>
      </w:r>
    </w:p>
    <w:p w:rsidR="003D24E8" w:rsidRPr="00B374C2" w:rsidRDefault="003D24E8" w:rsidP="003D24E8">
      <w:pPr>
        <w:pStyle w:val="Textoindependiente"/>
        <w:tabs>
          <w:tab w:val="clear" w:pos="708"/>
        </w:tabs>
        <w:spacing w:line="360" w:lineRule="auto"/>
        <w:rPr>
          <w:rFonts w:ascii="Georgia" w:hAnsi="Georgia" w:cs="Arial"/>
          <w:sz w:val="22"/>
          <w:lang w:val="es-CO"/>
        </w:rPr>
      </w:pPr>
    </w:p>
    <w:p w:rsidR="003D24E8" w:rsidRDefault="003D24E8" w:rsidP="003D24E8">
      <w:pPr>
        <w:pStyle w:val="Textoindependiente"/>
        <w:tabs>
          <w:tab w:val="clear" w:pos="708"/>
        </w:tabs>
        <w:spacing w:line="360" w:lineRule="auto"/>
        <w:rPr>
          <w:rFonts w:ascii="Georgia" w:hAnsi="Georgia" w:cs="Arial"/>
          <w:lang w:val="es-CO"/>
        </w:rPr>
      </w:pPr>
      <w:r>
        <w:rPr>
          <w:rFonts w:ascii="Georgia" w:hAnsi="Georgia" w:cs="Arial"/>
          <w:lang w:val="es-CO"/>
        </w:rPr>
        <w:t xml:space="preserve">En el petitorio de tutela no reportó dirección física para notificaciones, pero informó que las recibiría en el correo electrónico </w:t>
      </w:r>
      <w:hyperlink r:id="rId9" w:history="1">
        <w:r>
          <w:rPr>
            <w:rStyle w:val="Hipervnculo"/>
            <w:rFonts w:ascii="Georgia" w:hAnsi="Georgia" w:cs="Arial"/>
            <w:color w:val="000000" w:themeColor="text1"/>
            <w:lang w:val="es-CO"/>
          </w:rPr>
          <w:t>dinosaurio013@hotmail.com</w:t>
        </w:r>
      </w:hyperlink>
      <w:r>
        <w:rPr>
          <w:rFonts w:ascii="Georgia" w:hAnsi="Georgia" w:cs="Arial"/>
          <w:color w:val="000000" w:themeColor="text1"/>
          <w:lang w:val="es-CO"/>
        </w:rPr>
        <w:t xml:space="preserve"> </w:t>
      </w:r>
      <w:r>
        <w:rPr>
          <w:rFonts w:ascii="Georgia" w:hAnsi="Georgia" w:cs="Arial"/>
          <w:lang w:val="es-CO"/>
        </w:rPr>
        <w:t>(</w:t>
      </w:r>
      <w:r>
        <w:rPr>
          <w:rFonts w:ascii="Georgia" w:hAnsi="Georgia" w:cs="Arial"/>
        </w:rPr>
        <w:t>Circular DESAJPEC17-3 de 16-03-2017)</w:t>
      </w:r>
      <w:r>
        <w:rPr>
          <w:rFonts w:ascii="Georgia" w:hAnsi="Georgia" w:cs="Arial"/>
          <w:lang w:val="es-CO"/>
        </w:rPr>
        <w:t xml:space="preserve">. </w:t>
      </w:r>
    </w:p>
    <w:p w:rsidR="00797D25" w:rsidRPr="00B374C2" w:rsidRDefault="00797D25" w:rsidP="003D24E8">
      <w:pPr>
        <w:pStyle w:val="Textoindependiente"/>
        <w:tabs>
          <w:tab w:val="clear" w:pos="708"/>
        </w:tabs>
        <w:spacing w:line="360" w:lineRule="auto"/>
        <w:rPr>
          <w:rFonts w:ascii="Georgia" w:hAnsi="Georgia" w:cs="Arial"/>
          <w:sz w:val="22"/>
          <w:lang w:val="es-CO"/>
        </w:rPr>
      </w:pPr>
    </w:p>
    <w:p w:rsidR="003D24E8" w:rsidRDefault="003D24E8" w:rsidP="003D24E8">
      <w:pPr>
        <w:spacing w:line="360" w:lineRule="auto"/>
        <w:ind w:right="51"/>
        <w:jc w:val="both"/>
        <w:rPr>
          <w:rFonts w:ascii="Georgia" w:hAnsi="Georgia"/>
          <w:lang w:val="es-CO"/>
        </w:rPr>
      </w:pPr>
      <w:r>
        <w:rPr>
          <w:rFonts w:ascii="Georgia" w:hAnsi="Georgia"/>
          <w:lang w:val="es-CO"/>
        </w:rPr>
        <w:t>Asimismo, se ordenará remitir copias de estas diligencias con destino a la Fiscalía General</w:t>
      </w:r>
      <w:r w:rsidR="00B374C2">
        <w:rPr>
          <w:rFonts w:ascii="Georgia" w:hAnsi="Georgia"/>
          <w:lang w:val="es-CO"/>
        </w:rPr>
        <w:t xml:space="preserve"> </w:t>
      </w:r>
      <w:r>
        <w:rPr>
          <w:rFonts w:ascii="Georgia" w:hAnsi="Georgia"/>
          <w:lang w:val="es-CO"/>
        </w:rPr>
        <w:t xml:space="preserve">de la Nación, a efectos de que investigue la presunta conducta de falso testimonio en que incurrió el señor Arias </w:t>
      </w:r>
      <w:proofErr w:type="spellStart"/>
      <w:r>
        <w:rPr>
          <w:rFonts w:ascii="Georgia" w:hAnsi="Georgia"/>
          <w:lang w:val="es-CO"/>
        </w:rPr>
        <w:t>Idárraga</w:t>
      </w:r>
      <w:proofErr w:type="spellEnd"/>
      <w:r>
        <w:rPr>
          <w:rFonts w:ascii="Georgia" w:hAnsi="Georgia"/>
          <w:lang w:val="es-CO"/>
        </w:rPr>
        <w:t xml:space="preserve">  al promover este amparo constitucional (Artículo 37, Decreto 2591 de 1991).</w:t>
      </w:r>
    </w:p>
    <w:p w:rsidR="003D24E8" w:rsidRPr="009A2036" w:rsidRDefault="003D24E8" w:rsidP="003D24E8">
      <w:pPr>
        <w:pStyle w:val="Textoindependiente"/>
        <w:spacing w:line="360" w:lineRule="auto"/>
        <w:rPr>
          <w:rFonts w:ascii="Georgia" w:hAnsi="Georgia"/>
          <w:smallCaps/>
          <w:sz w:val="20"/>
          <w:szCs w:val="24"/>
        </w:rPr>
      </w:pPr>
    </w:p>
    <w:p w:rsidR="00FF5B57" w:rsidRPr="001E5B6B" w:rsidRDefault="007B7681" w:rsidP="00FF5B57">
      <w:pPr>
        <w:pStyle w:val="Textoindependiente"/>
        <w:numPr>
          <w:ilvl w:val="0"/>
          <w:numId w:val="18"/>
        </w:numPr>
        <w:spacing w:line="360" w:lineRule="auto"/>
        <w:rPr>
          <w:rFonts w:ascii="Georgia" w:hAnsi="Georgia"/>
          <w:smallCaps/>
          <w:sz w:val="28"/>
          <w:szCs w:val="24"/>
        </w:rPr>
      </w:pPr>
      <w:r w:rsidRPr="001E5B6B">
        <w:rPr>
          <w:rFonts w:ascii="Georgia" w:hAnsi="Georgia"/>
          <w:smallCaps/>
          <w:sz w:val="28"/>
          <w:szCs w:val="24"/>
        </w:rPr>
        <w:t xml:space="preserve">Las conclusiones </w:t>
      </w:r>
    </w:p>
    <w:p w:rsidR="00DB4A91" w:rsidRPr="009A2036" w:rsidRDefault="00DB4A91" w:rsidP="00DB4A91">
      <w:pPr>
        <w:pStyle w:val="Textoindependiente"/>
        <w:spacing w:line="360" w:lineRule="auto"/>
        <w:ind w:left="400"/>
        <w:rPr>
          <w:rFonts w:ascii="Georgia" w:hAnsi="Georgia"/>
          <w:smallCaps/>
          <w:szCs w:val="24"/>
        </w:rPr>
      </w:pPr>
    </w:p>
    <w:p w:rsidR="00450823" w:rsidRDefault="00DB4A91" w:rsidP="00450823">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r w:rsidRPr="001E5B6B">
        <w:rPr>
          <w:rFonts w:ascii="Georgia" w:hAnsi="Georgia" w:cs="Arial"/>
        </w:rPr>
        <w:t xml:space="preserve">Con fundamento en las consideraciones expuestas </w:t>
      </w:r>
      <w:r w:rsidR="00450823">
        <w:rPr>
          <w:rFonts w:ascii="Georgia" w:hAnsi="Georgia" w:cs="Arial"/>
        </w:rPr>
        <w:t>(i) S</w:t>
      </w:r>
      <w:r w:rsidRPr="001E5B6B">
        <w:rPr>
          <w:rFonts w:ascii="Georgia" w:hAnsi="Georgia" w:cs="Arial"/>
        </w:rPr>
        <w:t xml:space="preserve">e </w:t>
      </w:r>
      <w:r w:rsidR="001236E9">
        <w:rPr>
          <w:rFonts w:ascii="Georgia" w:hAnsi="Georgia" w:cs="Arial"/>
        </w:rPr>
        <w:t xml:space="preserve">negará el amparo constitucional </w:t>
      </w:r>
      <w:r w:rsidR="001236E9" w:rsidRPr="001236E9">
        <w:rPr>
          <w:rFonts w:ascii="Georgia" w:hAnsi="Georgia" w:cs="Arial"/>
        </w:rPr>
        <w:t xml:space="preserve">por </w:t>
      </w:r>
      <w:r w:rsidR="001236E9">
        <w:rPr>
          <w:rFonts w:ascii="Georgia" w:hAnsi="Georgia" w:cs="Arial"/>
        </w:rPr>
        <w:t xml:space="preserve">la </w:t>
      </w:r>
      <w:r w:rsidR="001236E9" w:rsidRPr="001236E9">
        <w:rPr>
          <w:rFonts w:ascii="Georgia" w:hAnsi="Georgia" w:cs="Arial"/>
        </w:rPr>
        <w:t>inexistencia del defecto sustantivo alegado</w:t>
      </w:r>
      <w:r w:rsidR="00450823">
        <w:rPr>
          <w:rFonts w:ascii="Georgia" w:hAnsi="Georgia" w:cs="Arial"/>
        </w:rPr>
        <w:t xml:space="preserve"> respecto de la carga procesal de publicar el aviso a la comunidad; y, (ii) Se declarará improcedente en lo tocante con el amparo de pobreza y la condena en costas; y, (iii) Se condenará en costas al accionante.</w:t>
      </w:r>
    </w:p>
    <w:p w:rsidR="00DB4A91" w:rsidRPr="001E5B6B" w:rsidRDefault="00DB4A91" w:rsidP="00DB4A91">
      <w:pPr>
        <w:pStyle w:val="Textoindependiente"/>
        <w:spacing w:line="360" w:lineRule="auto"/>
        <w:rPr>
          <w:rFonts w:ascii="Georgia" w:hAnsi="Georgia" w:cs="Arial"/>
          <w:szCs w:val="24"/>
          <w:lang w:val="es-CO"/>
        </w:rPr>
      </w:pPr>
    </w:p>
    <w:p w:rsidR="00DB4A91" w:rsidRPr="001E5B6B" w:rsidRDefault="00DB4A91" w:rsidP="00DB4A91">
      <w:pPr>
        <w:tabs>
          <w:tab w:val="left" w:pos="-720"/>
        </w:tabs>
        <w:suppressAutoHyphens/>
        <w:spacing w:line="360" w:lineRule="auto"/>
        <w:jc w:val="both"/>
        <w:rPr>
          <w:rFonts w:ascii="Georgia" w:hAnsi="Georgia" w:cs="Arial"/>
        </w:rPr>
      </w:pPr>
      <w:r w:rsidRPr="001E5B6B">
        <w:rPr>
          <w:rFonts w:ascii="Georgia" w:hAnsi="Georgia" w:cs="Arial"/>
        </w:rPr>
        <w:t xml:space="preserve">En mérito de lo expuesto, el </w:t>
      </w:r>
      <w:r w:rsidRPr="001E5B6B">
        <w:rPr>
          <w:rFonts w:ascii="Georgia" w:hAnsi="Georgia" w:cs="Arial"/>
          <w:bCs/>
          <w:smallCaps/>
        </w:rPr>
        <w:t>Tribunal Superior del Distrito Judicial de Pereira, Risaralda, Sala de Decisión Civil - Familia</w:t>
      </w:r>
      <w:r w:rsidRPr="001E5B6B">
        <w:rPr>
          <w:rFonts w:ascii="Georgia" w:hAnsi="Georgia" w:cs="Arial"/>
        </w:rPr>
        <w:t>, administrando Justicia, en nombre de la República y por autoridad de la Ley,</w:t>
      </w:r>
    </w:p>
    <w:p w:rsidR="00FF5B57" w:rsidRDefault="00FF5B57" w:rsidP="00FF5B57">
      <w:pPr>
        <w:pStyle w:val="Textoindependiente"/>
        <w:spacing w:line="360" w:lineRule="auto"/>
        <w:jc w:val="center"/>
        <w:rPr>
          <w:rFonts w:ascii="Georgia" w:hAnsi="Georgia" w:cs="Arial"/>
          <w:bCs/>
          <w:smallCaps/>
          <w:szCs w:val="24"/>
        </w:rPr>
      </w:pPr>
      <w:r w:rsidRPr="001E5B6B">
        <w:rPr>
          <w:rFonts w:ascii="Georgia" w:hAnsi="Georgia" w:cs="Arial"/>
          <w:bCs/>
          <w:smallCaps/>
          <w:szCs w:val="24"/>
        </w:rPr>
        <w:t xml:space="preserve">F A L </w:t>
      </w:r>
      <w:proofErr w:type="spellStart"/>
      <w:r w:rsidRPr="001E5B6B">
        <w:rPr>
          <w:rFonts w:ascii="Georgia" w:hAnsi="Georgia" w:cs="Arial"/>
          <w:bCs/>
          <w:smallCaps/>
          <w:szCs w:val="24"/>
        </w:rPr>
        <w:t>L</w:t>
      </w:r>
      <w:proofErr w:type="spellEnd"/>
      <w:r w:rsidRPr="001E5B6B">
        <w:rPr>
          <w:rFonts w:ascii="Georgia" w:hAnsi="Georgia" w:cs="Arial"/>
          <w:bCs/>
          <w:smallCaps/>
          <w:szCs w:val="24"/>
        </w:rPr>
        <w:t xml:space="preserve"> A,</w:t>
      </w:r>
    </w:p>
    <w:p w:rsidR="001236E9" w:rsidRPr="009A2036" w:rsidRDefault="001236E9" w:rsidP="00FF5B57">
      <w:pPr>
        <w:pStyle w:val="Textoindependiente"/>
        <w:spacing w:line="360" w:lineRule="auto"/>
        <w:jc w:val="center"/>
        <w:rPr>
          <w:rFonts w:ascii="Georgia" w:hAnsi="Georgia" w:cs="Arial"/>
          <w:bCs/>
          <w:smallCaps/>
          <w:sz w:val="20"/>
          <w:szCs w:val="24"/>
        </w:rPr>
      </w:pPr>
    </w:p>
    <w:p w:rsidR="002C127D" w:rsidRPr="001236E9" w:rsidRDefault="001236E9" w:rsidP="002C127D">
      <w:pPr>
        <w:pStyle w:val="Prrafodelista"/>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Pr>
          <w:rFonts w:ascii="Georgia" w:hAnsi="Georgia" w:cs="Arial"/>
        </w:rPr>
        <w:t xml:space="preserve">NEGAR la acción de tutela presentada por el </w:t>
      </w:r>
      <w:r w:rsidR="00DB4A91" w:rsidRPr="001E5B6B">
        <w:rPr>
          <w:rFonts w:ascii="Georgia" w:hAnsi="Georgia" w:cs="Arial"/>
        </w:rPr>
        <w:t xml:space="preserve">señor Javier Elías Arias </w:t>
      </w:r>
      <w:proofErr w:type="spellStart"/>
      <w:r w:rsidR="00DB4A91" w:rsidRPr="001E5B6B">
        <w:rPr>
          <w:rFonts w:ascii="Georgia" w:hAnsi="Georgia" w:cs="Arial"/>
        </w:rPr>
        <w:t>Idárraga</w:t>
      </w:r>
      <w:proofErr w:type="spellEnd"/>
      <w:r>
        <w:rPr>
          <w:rFonts w:ascii="Georgia" w:hAnsi="Georgia" w:cs="Arial"/>
        </w:rPr>
        <w:t xml:space="preserve"> contra el </w:t>
      </w:r>
      <w:r w:rsidR="002C127D" w:rsidRPr="001E5B6B">
        <w:rPr>
          <w:rFonts w:ascii="Georgia" w:hAnsi="Georgia" w:cs="Arial"/>
          <w:lang w:val="es-CO"/>
        </w:rPr>
        <w:t xml:space="preserve">Juzgado </w:t>
      </w:r>
      <w:r w:rsidR="004E5DB7" w:rsidRPr="001E5B6B">
        <w:rPr>
          <w:rFonts w:ascii="Georgia" w:hAnsi="Georgia" w:cs="Arial"/>
          <w:lang w:val="es-CO"/>
        </w:rPr>
        <w:t>Cuarto</w:t>
      </w:r>
      <w:r w:rsidR="002C127D" w:rsidRPr="001E5B6B">
        <w:rPr>
          <w:rFonts w:ascii="Georgia" w:hAnsi="Georgia" w:cs="Arial"/>
          <w:lang w:val="es-CO"/>
        </w:rPr>
        <w:t xml:space="preserve"> Civil del Circuito de Pereira</w:t>
      </w:r>
      <w:r w:rsidR="00450823">
        <w:rPr>
          <w:rFonts w:ascii="Georgia" w:hAnsi="Georgia" w:cs="Arial"/>
          <w:lang w:val="es-CO"/>
        </w:rPr>
        <w:t>, en lo tocante con la carga procesal impuesta al actor de publicar el aviso a la comunidad</w:t>
      </w:r>
      <w:r w:rsidR="00797D25">
        <w:rPr>
          <w:rFonts w:ascii="Georgia" w:hAnsi="Georgia" w:cs="Arial"/>
          <w:lang w:val="es-CO"/>
        </w:rPr>
        <w:t xml:space="preserve">, </w:t>
      </w:r>
      <w:r w:rsidR="00797D25" w:rsidRPr="001236E9">
        <w:rPr>
          <w:rFonts w:ascii="Georgia" w:hAnsi="Georgia" w:cs="Arial"/>
        </w:rPr>
        <w:t xml:space="preserve">por </w:t>
      </w:r>
      <w:r w:rsidR="00797D25">
        <w:rPr>
          <w:rFonts w:ascii="Georgia" w:hAnsi="Georgia" w:cs="Arial"/>
        </w:rPr>
        <w:t xml:space="preserve">la </w:t>
      </w:r>
      <w:r w:rsidR="00797D25" w:rsidRPr="001236E9">
        <w:rPr>
          <w:rFonts w:ascii="Georgia" w:hAnsi="Georgia" w:cs="Arial"/>
        </w:rPr>
        <w:t>inexistencia del defecto sustantivo alegado</w:t>
      </w:r>
      <w:r w:rsidR="004E5DB7" w:rsidRPr="001E5B6B">
        <w:rPr>
          <w:rFonts w:ascii="Georgia" w:hAnsi="Georgia" w:cs="Arial"/>
          <w:lang w:val="es-CO"/>
        </w:rPr>
        <w:t>.</w:t>
      </w:r>
    </w:p>
    <w:p w:rsidR="001236E9" w:rsidRPr="00797D25" w:rsidRDefault="001236E9" w:rsidP="001236E9">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p>
    <w:p w:rsidR="00450823" w:rsidRDefault="00450823" w:rsidP="00450823">
      <w:pPr>
        <w:pStyle w:val="Prrafodelista"/>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Pr>
          <w:rFonts w:ascii="Georgia" w:hAnsi="Georgia" w:cs="Arial"/>
        </w:rPr>
        <w:t>DECLARAR improcedente el amparo constit</w:t>
      </w:r>
      <w:r w:rsidR="00797D25">
        <w:rPr>
          <w:rFonts w:ascii="Georgia" w:hAnsi="Georgia" w:cs="Arial"/>
        </w:rPr>
        <w:t xml:space="preserve">ucional, </w:t>
      </w:r>
      <w:r>
        <w:rPr>
          <w:rFonts w:ascii="Georgia" w:hAnsi="Georgia" w:cs="Arial"/>
        </w:rPr>
        <w:t xml:space="preserve">respecto de la pretensión encaminada a que se conceda el amparo de pobreza y se </w:t>
      </w:r>
      <w:r w:rsidR="00797D25">
        <w:rPr>
          <w:rFonts w:ascii="Georgia" w:hAnsi="Georgia" w:cs="Arial"/>
        </w:rPr>
        <w:t>revoque la condena en costas, por el acaecimiento del fenómeno de la cosa juzgada constitucional, según lo anotado</w:t>
      </w:r>
      <w:r>
        <w:rPr>
          <w:rFonts w:ascii="Georgia" w:hAnsi="Georgia" w:cs="Arial"/>
        </w:rPr>
        <w:t xml:space="preserve">. </w:t>
      </w:r>
    </w:p>
    <w:p w:rsidR="00450823" w:rsidRDefault="00450823" w:rsidP="00450823">
      <w:pPr>
        <w:pStyle w:val="Prrafodelista"/>
        <w:spacing w:line="360" w:lineRule="auto"/>
        <w:rPr>
          <w:rFonts w:ascii="Georgia" w:hAnsi="Georgia" w:cs="Arial"/>
          <w:lang w:val="es-CO"/>
        </w:rPr>
      </w:pPr>
    </w:p>
    <w:p w:rsidR="00450823" w:rsidRDefault="00450823" w:rsidP="00450823">
      <w:pPr>
        <w:pStyle w:val="Prrafodelista"/>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Pr>
          <w:rFonts w:ascii="Georgia" w:hAnsi="Georgia" w:cs="Arial"/>
        </w:rPr>
        <w:t xml:space="preserve">CONDENAR en “costas” al señor Javier Elías Arias  </w:t>
      </w:r>
      <w:proofErr w:type="spellStart"/>
      <w:r>
        <w:rPr>
          <w:rFonts w:ascii="Georgia" w:hAnsi="Georgia" w:cs="Arial"/>
        </w:rPr>
        <w:t>Idárraga</w:t>
      </w:r>
      <w:proofErr w:type="spellEnd"/>
      <w:r>
        <w:rPr>
          <w:rFonts w:ascii="Georgia" w:hAnsi="Georgia" w:cs="Arial"/>
        </w:rPr>
        <w:t xml:space="preserve">, </w:t>
      </w:r>
      <w:r>
        <w:rPr>
          <w:rFonts w:ascii="Georgia" w:hAnsi="Georgia"/>
        </w:rPr>
        <w:t>identificado con la cédula de ciudadanía No.10.141.947,</w:t>
      </w:r>
      <w:r>
        <w:rPr>
          <w:rFonts w:ascii="Georgia" w:hAnsi="Georgia" w:cs="Arial"/>
        </w:rPr>
        <w:t xml:space="preserve">  </w:t>
      </w:r>
      <w:r>
        <w:rPr>
          <w:rFonts w:ascii="Georgia" w:hAnsi="Georgia"/>
        </w:rPr>
        <w:t xml:space="preserve">a favor del Consejo Superior de la Judicatura, en la suma de un (1) </w:t>
      </w:r>
      <w:proofErr w:type="spellStart"/>
      <w:r>
        <w:rPr>
          <w:rFonts w:ascii="Georgia" w:hAnsi="Georgia"/>
        </w:rPr>
        <w:t>smmlv</w:t>
      </w:r>
      <w:proofErr w:type="spellEnd"/>
      <w:r>
        <w:rPr>
          <w:rFonts w:ascii="Georgia" w:hAnsi="Georgia"/>
        </w:rPr>
        <w:t xml:space="preserve">, que deberá pagar en un término de tres (3) días, -contados a partir de la notificación esta providencia, en la cuenta </w:t>
      </w:r>
      <w:r>
        <w:rPr>
          <w:rFonts w:ascii="Georgia" w:hAnsi="Georgia" w:cs="Arial"/>
          <w:i/>
        </w:rPr>
        <w:t>“CSJ - MULTAS Y SUS RENDIMIENTOS – CUN”</w:t>
      </w:r>
      <w:r>
        <w:rPr>
          <w:rFonts w:ascii="Georgia" w:hAnsi="Georgia" w:cs="Arial"/>
        </w:rPr>
        <w:t xml:space="preserve"> No.3-0820-000640-8 del Banco Agrario de Colombia SA</w:t>
      </w:r>
      <w:r>
        <w:rPr>
          <w:rFonts w:ascii="Georgia" w:hAnsi="Georgia"/>
        </w:rPr>
        <w:t>.</w:t>
      </w:r>
    </w:p>
    <w:p w:rsidR="00450823" w:rsidRPr="00797D25" w:rsidRDefault="00450823" w:rsidP="00450823">
      <w:pPr>
        <w:pStyle w:val="Prrafodelista"/>
        <w:rPr>
          <w:rFonts w:ascii="Georgia" w:hAnsi="Georgia"/>
        </w:rPr>
      </w:pPr>
    </w:p>
    <w:p w:rsidR="00450823" w:rsidRDefault="00450823" w:rsidP="00450823">
      <w:pPr>
        <w:pStyle w:val="Prrafodelista"/>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Pr>
          <w:rFonts w:ascii="Georgia" w:hAnsi="Georgia"/>
        </w:rPr>
        <w:t xml:space="preserve">ADVERTIR que en caso </w:t>
      </w:r>
      <w:r>
        <w:rPr>
          <w:rFonts w:ascii="Georgia" w:hAnsi="Georgia" w:cs="Arial"/>
          <w:spacing w:val="-3"/>
          <w:lang w:val="es-CO"/>
        </w:rPr>
        <w:t>de incumplir dicha orden en el plazo concedido, se remitirá copia de esta providencia con sus respectivas constancias a la Dirección Ejecutiva de Administración Judicial local, con el fin de que se inicie el proceso de cobro coactivo.</w:t>
      </w:r>
    </w:p>
    <w:p w:rsidR="00450823" w:rsidRPr="00797D25" w:rsidRDefault="00450823" w:rsidP="00450823">
      <w:pPr>
        <w:pStyle w:val="Prrafodelista"/>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djustRightInd/>
        <w:spacing w:line="360" w:lineRule="auto"/>
        <w:ind w:left="426"/>
        <w:contextualSpacing/>
        <w:jc w:val="both"/>
        <w:textAlignment w:val="baseline"/>
        <w:rPr>
          <w:rFonts w:ascii="Georgia" w:hAnsi="Georgia" w:cs="Arial"/>
          <w:spacing w:val="-3"/>
          <w:lang w:val="es-CO"/>
        </w:rPr>
      </w:pPr>
    </w:p>
    <w:p w:rsidR="00450823" w:rsidRDefault="00450823" w:rsidP="00450823">
      <w:pPr>
        <w:pStyle w:val="Textoindependiente"/>
        <w:numPr>
          <w:ilvl w:val="0"/>
          <w:numId w:val="27"/>
        </w:numPr>
        <w:tabs>
          <w:tab w:val="clear" w:pos="720"/>
          <w:tab w:val="num" w:pos="360"/>
        </w:tabs>
        <w:spacing w:line="360" w:lineRule="auto"/>
        <w:ind w:left="360"/>
        <w:textAlignment w:val="auto"/>
        <w:rPr>
          <w:rFonts w:ascii="Georgia" w:hAnsi="Georgia" w:cs="Arial"/>
        </w:rPr>
      </w:pPr>
      <w:r>
        <w:rPr>
          <w:rFonts w:ascii="Georgia" w:hAnsi="Georgia" w:cs="Arial"/>
          <w:bCs/>
          <w:bdr w:val="none" w:sz="0" w:space="0" w:color="auto" w:frame="1"/>
          <w:shd w:val="clear" w:color="auto" w:fill="FFFFFF"/>
        </w:rPr>
        <w:t>REMITIR</w:t>
      </w:r>
      <w:r>
        <w:rPr>
          <w:rFonts w:ascii="Georgia" w:hAnsi="Georgia" w:cs="Arial"/>
          <w:b/>
          <w:bCs/>
          <w:bdr w:val="none" w:sz="0" w:space="0" w:color="auto" w:frame="1"/>
          <w:shd w:val="clear" w:color="auto" w:fill="FFFFFF"/>
        </w:rPr>
        <w:t> </w:t>
      </w:r>
      <w:r>
        <w:rPr>
          <w:rFonts w:ascii="Georgia" w:hAnsi="Georgia" w:cs="Arial"/>
          <w:shd w:val="clear" w:color="auto" w:fill="FFFFFF"/>
        </w:rPr>
        <w:t xml:space="preserve">copias de este expediente </w:t>
      </w:r>
      <w:r>
        <w:rPr>
          <w:rFonts w:ascii="Georgia" w:hAnsi="Georgia"/>
          <w:lang w:val="es-CO"/>
        </w:rPr>
        <w:t xml:space="preserve">a la Fiscalía General de la Nación </w:t>
      </w:r>
      <w:r>
        <w:rPr>
          <w:rFonts w:ascii="Georgia" w:hAnsi="Georgia" w:cs="Arial"/>
          <w:shd w:val="clear" w:color="auto" w:fill="FFFFFF"/>
        </w:rPr>
        <w:t xml:space="preserve">para que investigue la posible conducta penal de falso testimonio en que pudo haber incurrido el señor Javier Elías Arias </w:t>
      </w:r>
      <w:proofErr w:type="spellStart"/>
      <w:r>
        <w:rPr>
          <w:rFonts w:ascii="Georgia" w:hAnsi="Georgia" w:cs="Arial"/>
          <w:shd w:val="clear" w:color="auto" w:fill="FFFFFF"/>
        </w:rPr>
        <w:t>Idárraga</w:t>
      </w:r>
      <w:proofErr w:type="spellEnd"/>
      <w:r>
        <w:rPr>
          <w:rFonts w:ascii="Georgia" w:hAnsi="Georgia" w:cs="Arial"/>
          <w:shd w:val="clear" w:color="auto" w:fill="FFFFFF"/>
        </w:rPr>
        <w:t xml:space="preserve"> </w:t>
      </w:r>
      <w:r>
        <w:rPr>
          <w:rFonts w:ascii="Georgia" w:hAnsi="Georgia"/>
          <w:lang w:val="es-CO"/>
        </w:rPr>
        <w:t>promover reiteradamente este amparo constitucional.</w:t>
      </w:r>
    </w:p>
    <w:p w:rsidR="00450823" w:rsidRDefault="00450823" w:rsidP="00450823">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p>
    <w:p w:rsidR="00FF5B57" w:rsidRPr="001E5B6B" w:rsidRDefault="00FF5B57" w:rsidP="00FF5B57">
      <w:pPr>
        <w:pStyle w:val="Textoindependiente"/>
        <w:numPr>
          <w:ilvl w:val="0"/>
          <w:numId w:val="6"/>
        </w:numPr>
        <w:tabs>
          <w:tab w:val="clear" w:pos="720"/>
          <w:tab w:val="num" w:pos="360"/>
        </w:tabs>
        <w:spacing w:line="360" w:lineRule="auto"/>
        <w:ind w:left="360"/>
        <w:rPr>
          <w:rFonts w:ascii="Georgia" w:hAnsi="Georgia" w:cs="Arial"/>
          <w:szCs w:val="24"/>
        </w:rPr>
      </w:pPr>
      <w:r w:rsidRPr="001E5B6B">
        <w:rPr>
          <w:rFonts w:ascii="Georgia" w:hAnsi="Georgia" w:cs="Arial"/>
          <w:szCs w:val="24"/>
        </w:rPr>
        <w:t xml:space="preserve">REMITIR este expediente, a la </w:t>
      </w:r>
      <w:r w:rsidR="00797AD1" w:rsidRPr="001E5B6B">
        <w:rPr>
          <w:rFonts w:ascii="Georgia" w:hAnsi="Georgia" w:cs="Arial"/>
          <w:szCs w:val="24"/>
        </w:rPr>
        <w:t xml:space="preserve">CC </w:t>
      </w:r>
      <w:r w:rsidRPr="001E5B6B">
        <w:rPr>
          <w:rFonts w:ascii="Georgia" w:hAnsi="Georgia" w:cs="Arial"/>
          <w:szCs w:val="24"/>
        </w:rPr>
        <w:t>para su eventual revisión, de no ser impugnada.</w:t>
      </w:r>
    </w:p>
    <w:p w:rsidR="001236E9" w:rsidRPr="00797D25" w:rsidRDefault="001236E9" w:rsidP="001236E9">
      <w:pPr>
        <w:pStyle w:val="Prrafodelista"/>
        <w:widowControl/>
        <w:autoSpaceDE/>
        <w:autoSpaceDN/>
        <w:adjustRightInd/>
        <w:spacing w:line="360" w:lineRule="auto"/>
        <w:ind w:left="360" w:right="51"/>
        <w:contextualSpacing/>
        <w:jc w:val="both"/>
        <w:rPr>
          <w:rFonts w:ascii="Georgia" w:hAnsi="Georgia"/>
        </w:rPr>
      </w:pPr>
    </w:p>
    <w:p w:rsidR="00FF5B57" w:rsidRPr="001E5B6B" w:rsidRDefault="00FF5B57" w:rsidP="00FF5B57">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Georgia" w:hAnsi="Georgia"/>
        </w:rPr>
      </w:pPr>
      <w:r w:rsidRPr="001E5B6B">
        <w:rPr>
          <w:rFonts w:ascii="Georgia" w:hAnsi="Georgia" w:cs="Arial"/>
        </w:rPr>
        <w:t>ORDENAR el archivo del expediente, surtidos los trámites anteriores.</w:t>
      </w:r>
    </w:p>
    <w:p w:rsidR="00626C89" w:rsidRPr="001E5B6B" w:rsidRDefault="00626C89" w:rsidP="00FF5B57">
      <w:pPr>
        <w:pStyle w:val="Prrafodelista"/>
        <w:widowControl/>
        <w:autoSpaceDE/>
        <w:autoSpaceDN/>
        <w:adjustRightInd/>
        <w:spacing w:line="360" w:lineRule="auto"/>
        <w:ind w:left="360" w:right="51"/>
        <w:contextualSpacing/>
        <w:jc w:val="both"/>
        <w:rPr>
          <w:rFonts w:ascii="Georgia" w:hAnsi="Georgia"/>
          <w:sz w:val="16"/>
        </w:rPr>
      </w:pPr>
    </w:p>
    <w:p w:rsidR="00126266" w:rsidRPr="001E5B6B" w:rsidRDefault="00797D25" w:rsidP="00126266">
      <w:pPr>
        <w:pStyle w:val="Textoindependiente"/>
        <w:spacing w:line="360" w:lineRule="auto"/>
        <w:jc w:val="center"/>
        <w:rPr>
          <w:rFonts w:ascii="Georgia" w:hAnsi="Georgia"/>
          <w:smallCaps/>
          <w:szCs w:val="24"/>
          <w:lang w:val="en-US"/>
        </w:rPr>
      </w:pPr>
      <w:r w:rsidRPr="001E5B6B">
        <w:rPr>
          <w:rFonts w:ascii="Georgia" w:hAnsi="Georgia"/>
          <w:smallCaps/>
          <w:szCs w:val="24"/>
          <w:lang w:val="en-US"/>
        </w:rPr>
        <w:t>NOTIFÍQUESE,</w:t>
      </w:r>
    </w:p>
    <w:p w:rsidR="00DA569C" w:rsidRDefault="00DA569C" w:rsidP="00417DA5">
      <w:pPr>
        <w:pStyle w:val="Textoindependiente"/>
        <w:spacing w:line="360" w:lineRule="auto"/>
        <w:jc w:val="center"/>
        <w:rPr>
          <w:rFonts w:ascii="Georgia" w:hAnsi="Georgia"/>
          <w:sz w:val="22"/>
          <w:szCs w:val="24"/>
          <w:lang w:val="en-US"/>
        </w:rPr>
      </w:pPr>
    </w:p>
    <w:p w:rsidR="00797D25" w:rsidRPr="00797D25" w:rsidRDefault="00797D25" w:rsidP="00417DA5">
      <w:pPr>
        <w:pStyle w:val="Textoindependiente"/>
        <w:spacing w:line="360" w:lineRule="auto"/>
        <w:jc w:val="center"/>
        <w:rPr>
          <w:rFonts w:ascii="Georgia" w:hAnsi="Georgia"/>
          <w:szCs w:val="24"/>
          <w:lang w:val="en-US"/>
        </w:rPr>
      </w:pPr>
    </w:p>
    <w:p w:rsidR="00B30152" w:rsidRPr="001E5B6B" w:rsidRDefault="00B30152" w:rsidP="00417DA5">
      <w:pPr>
        <w:pStyle w:val="Textoindependiente"/>
        <w:spacing w:line="360" w:lineRule="auto"/>
        <w:jc w:val="center"/>
        <w:rPr>
          <w:rFonts w:ascii="Georgia" w:hAnsi="Georgia"/>
          <w:sz w:val="22"/>
          <w:szCs w:val="24"/>
          <w:lang w:val="en-US"/>
        </w:rPr>
      </w:pPr>
    </w:p>
    <w:p w:rsidR="00951517" w:rsidRPr="001E5B6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n-US"/>
        </w:rPr>
      </w:pPr>
      <w:r w:rsidRPr="001E5B6B">
        <w:rPr>
          <w:rFonts w:ascii="Georgia" w:hAnsi="Georgia" w:cs="Arial"/>
          <w:i/>
          <w:spacing w:val="-3"/>
          <w:w w:val="150"/>
          <w:sz w:val="28"/>
          <w:lang w:val="en-US"/>
        </w:rPr>
        <w:t>D</w:t>
      </w:r>
      <w:r w:rsidRPr="001E5B6B">
        <w:rPr>
          <w:rFonts w:ascii="Georgia" w:hAnsi="Georgia" w:cs="Arial"/>
          <w:i/>
          <w:spacing w:val="-3"/>
          <w:w w:val="150"/>
          <w:sz w:val="18"/>
          <w:szCs w:val="16"/>
          <w:lang w:val="en-US"/>
        </w:rPr>
        <w:t xml:space="preserve">UBERNEY </w:t>
      </w:r>
      <w:r w:rsidRPr="001E5B6B">
        <w:rPr>
          <w:rFonts w:ascii="Georgia" w:hAnsi="Georgia" w:cs="Arial"/>
          <w:i/>
          <w:spacing w:val="-3"/>
          <w:w w:val="150"/>
          <w:sz w:val="28"/>
          <w:lang w:val="en-US"/>
        </w:rPr>
        <w:t>G</w:t>
      </w:r>
      <w:r w:rsidRPr="001E5B6B">
        <w:rPr>
          <w:rFonts w:ascii="Georgia" w:hAnsi="Georgia" w:cs="Arial"/>
          <w:i/>
          <w:spacing w:val="-3"/>
          <w:w w:val="150"/>
          <w:sz w:val="18"/>
          <w:szCs w:val="16"/>
          <w:lang w:val="en-US"/>
        </w:rPr>
        <w:t xml:space="preserve">RISALES </w:t>
      </w:r>
      <w:r w:rsidRPr="001E5B6B">
        <w:rPr>
          <w:rFonts w:ascii="Georgia" w:hAnsi="Georgia" w:cs="Arial"/>
          <w:i/>
          <w:spacing w:val="-3"/>
          <w:w w:val="150"/>
          <w:sz w:val="28"/>
          <w:lang w:val="en-US"/>
        </w:rPr>
        <w:t>H</w:t>
      </w:r>
      <w:r w:rsidRPr="001E5B6B">
        <w:rPr>
          <w:rFonts w:ascii="Georgia" w:hAnsi="Georgia" w:cs="Arial"/>
          <w:i/>
          <w:spacing w:val="-3"/>
          <w:w w:val="150"/>
          <w:sz w:val="18"/>
          <w:szCs w:val="16"/>
          <w:lang w:val="en-US"/>
        </w:rPr>
        <w:t>ERRERA</w:t>
      </w:r>
    </w:p>
    <w:p w:rsidR="00951517" w:rsidRPr="001E5B6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sz w:val="14"/>
          <w:szCs w:val="20"/>
          <w:lang w:val="en-US"/>
        </w:rPr>
      </w:pPr>
      <w:r w:rsidRPr="001E5B6B">
        <w:rPr>
          <w:rFonts w:ascii="Georgia" w:hAnsi="Georgia" w:cs="Arial"/>
          <w:i/>
          <w:spacing w:val="-3"/>
          <w:w w:val="150"/>
          <w:sz w:val="28"/>
          <w:lang w:val="en-US"/>
        </w:rPr>
        <w:t>M</w:t>
      </w:r>
      <w:r w:rsidRPr="001E5B6B">
        <w:rPr>
          <w:rFonts w:ascii="Georgia" w:hAnsi="Georgia" w:cs="Arial"/>
          <w:i/>
          <w:spacing w:val="-3"/>
          <w:w w:val="150"/>
          <w:lang w:val="en-US"/>
        </w:rPr>
        <w:t xml:space="preserve"> </w:t>
      </w:r>
      <w:r w:rsidRPr="001E5B6B">
        <w:rPr>
          <w:rFonts w:ascii="Georgia" w:hAnsi="Georgia" w:cs="Arial"/>
          <w:i/>
          <w:spacing w:val="-3"/>
          <w:w w:val="150"/>
          <w:sz w:val="18"/>
          <w:szCs w:val="20"/>
          <w:lang w:val="en-US"/>
        </w:rPr>
        <w:t>A G I S T R A D O</w:t>
      </w:r>
    </w:p>
    <w:p w:rsidR="009A2036" w:rsidRPr="00797D25" w:rsidRDefault="009A2036" w:rsidP="009A2036">
      <w:pPr>
        <w:pStyle w:val="Textoindependiente"/>
        <w:spacing w:line="360" w:lineRule="auto"/>
        <w:jc w:val="center"/>
        <w:rPr>
          <w:rFonts w:ascii="Georgia" w:hAnsi="Georgia"/>
          <w:szCs w:val="24"/>
          <w:lang w:val="en-US"/>
        </w:rPr>
      </w:pPr>
    </w:p>
    <w:p w:rsidR="009A2036" w:rsidRPr="00797D25" w:rsidRDefault="009A2036" w:rsidP="009A2036">
      <w:pPr>
        <w:pStyle w:val="Textoindependiente"/>
        <w:spacing w:line="360" w:lineRule="auto"/>
        <w:jc w:val="center"/>
        <w:rPr>
          <w:rFonts w:ascii="Georgia" w:hAnsi="Georgia"/>
          <w:szCs w:val="24"/>
          <w:lang w:val="en-US"/>
        </w:rPr>
      </w:pPr>
    </w:p>
    <w:p w:rsidR="00797D25" w:rsidRPr="001E5B6B" w:rsidRDefault="00797D25" w:rsidP="009A2036">
      <w:pPr>
        <w:pStyle w:val="Textoindependiente"/>
        <w:spacing w:line="360" w:lineRule="auto"/>
        <w:jc w:val="center"/>
        <w:rPr>
          <w:rFonts w:ascii="Georgia" w:hAnsi="Georgia"/>
          <w:sz w:val="22"/>
          <w:szCs w:val="24"/>
          <w:lang w:val="en-US"/>
        </w:rPr>
      </w:pPr>
    </w:p>
    <w:p w:rsidR="00951517" w:rsidRPr="001E5B6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0"/>
          <w:lang w:val="en-US"/>
        </w:rPr>
      </w:pPr>
      <w:r w:rsidRPr="001E5B6B">
        <w:rPr>
          <w:rFonts w:ascii="Georgia" w:hAnsi="Georgia"/>
          <w:i/>
          <w:w w:val="150"/>
          <w:sz w:val="28"/>
          <w:szCs w:val="18"/>
          <w:lang w:val="en-US"/>
        </w:rPr>
        <w:t>E</w:t>
      </w:r>
      <w:r w:rsidRPr="001E5B6B">
        <w:rPr>
          <w:rFonts w:ascii="Georgia" w:hAnsi="Georgia"/>
          <w:i/>
          <w:w w:val="150"/>
          <w:sz w:val="18"/>
          <w:szCs w:val="18"/>
          <w:lang w:val="en-US"/>
        </w:rPr>
        <w:t>DDER</w:t>
      </w:r>
      <w:r w:rsidRPr="001E5B6B">
        <w:rPr>
          <w:rFonts w:ascii="Georgia" w:hAnsi="Georgia"/>
          <w:i/>
          <w:w w:val="150"/>
          <w:sz w:val="18"/>
          <w:lang w:val="en-US"/>
        </w:rPr>
        <w:t xml:space="preserve"> </w:t>
      </w:r>
      <w:r w:rsidRPr="001E5B6B">
        <w:rPr>
          <w:rFonts w:ascii="Georgia" w:hAnsi="Georgia"/>
          <w:i/>
          <w:w w:val="150"/>
          <w:sz w:val="28"/>
          <w:lang w:val="en-US"/>
        </w:rPr>
        <w:t>J</w:t>
      </w:r>
      <w:r w:rsidRPr="001E5B6B">
        <w:rPr>
          <w:rFonts w:ascii="Georgia" w:hAnsi="Georgia"/>
          <w:i/>
          <w:w w:val="150"/>
          <w:sz w:val="18"/>
          <w:szCs w:val="18"/>
          <w:lang w:val="en-US"/>
        </w:rPr>
        <w:t xml:space="preserve">IMMY </w:t>
      </w:r>
      <w:r w:rsidRPr="001E5B6B">
        <w:rPr>
          <w:rFonts w:ascii="Georgia" w:hAnsi="Georgia"/>
          <w:i/>
          <w:w w:val="150"/>
          <w:sz w:val="28"/>
          <w:lang w:val="en-US"/>
        </w:rPr>
        <w:t>S</w:t>
      </w:r>
      <w:r w:rsidRPr="001E5B6B">
        <w:rPr>
          <w:rFonts w:ascii="Georgia" w:hAnsi="Georgia"/>
          <w:i/>
          <w:w w:val="150"/>
          <w:sz w:val="18"/>
          <w:szCs w:val="18"/>
          <w:lang w:val="en-US"/>
        </w:rPr>
        <w:t xml:space="preserve">ÁNCHEZ </w:t>
      </w:r>
      <w:r w:rsidRPr="001E5B6B">
        <w:rPr>
          <w:rFonts w:ascii="Georgia" w:hAnsi="Georgia"/>
          <w:i/>
          <w:w w:val="150"/>
          <w:sz w:val="28"/>
          <w:szCs w:val="18"/>
          <w:lang w:val="en-US"/>
        </w:rPr>
        <w:t>C.</w:t>
      </w:r>
      <w:r w:rsidRPr="001E5B6B">
        <w:rPr>
          <w:rFonts w:ascii="Georgia" w:hAnsi="Georgia"/>
          <w:i/>
          <w:w w:val="150"/>
          <w:sz w:val="28"/>
          <w:szCs w:val="18"/>
          <w:lang w:val="en-US"/>
        </w:rPr>
        <w:tab/>
      </w:r>
      <w:r w:rsidRPr="001E5B6B">
        <w:rPr>
          <w:rFonts w:ascii="Georgia" w:hAnsi="Georgia"/>
          <w:i/>
          <w:w w:val="150"/>
          <w:sz w:val="28"/>
          <w:szCs w:val="18"/>
          <w:lang w:val="en-US"/>
        </w:rPr>
        <w:tab/>
      </w:r>
      <w:r w:rsidRPr="001E5B6B">
        <w:rPr>
          <w:rFonts w:ascii="Georgia" w:hAnsi="Georgia" w:cs="Arial"/>
          <w:i/>
          <w:spacing w:val="-3"/>
          <w:w w:val="150"/>
          <w:sz w:val="28"/>
          <w:szCs w:val="18"/>
          <w:lang w:val="en-US"/>
        </w:rPr>
        <w:t>J</w:t>
      </w:r>
      <w:r w:rsidRPr="001E5B6B">
        <w:rPr>
          <w:rFonts w:ascii="Georgia" w:hAnsi="Georgia" w:cs="Arial"/>
          <w:i/>
          <w:spacing w:val="-3"/>
          <w:w w:val="150"/>
          <w:sz w:val="18"/>
          <w:szCs w:val="18"/>
          <w:lang w:val="en-US"/>
        </w:rPr>
        <w:t xml:space="preserve">AIME </w:t>
      </w:r>
      <w:r w:rsidRPr="001E5B6B">
        <w:rPr>
          <w:rFonts w:ascii="Georgia" w:hAnsi="Georgia" w:cs="Arial"/>
          <w:i/>
          <w:spacing w:val="-3"/>
          <w:w w:val="150"/>
          <w:sz w:val="28"/>
          <w:szCs w:val="18"/>
          <w:lang w:val="en-US"/>
        </w:rPr>
        <w:t>A</w:t>
      </w:r>
      <w:r w:rsidRPr="001E5B6B">
        <w:rPr>
          <w:rFonts w:ascii="Georgia" w:hAnsi="Georgia"/>
          <w:i/>
          <w:w w:val="150"/>
          <w:sz w:val="18"/>
          <w:szCs w:val="18"/>
          <w:lang w:val="en-US"/>
        </w:rPr>
        <w:t xml:space="preserve">LBERTO </w:t>
      </w:r>
      <w:r w:rsidRPr="001E5B6B">
        <w:rPr>
          <w:rFonts w:ascii="Georgia" w:hAnsi="Georgia" w:cs="Arial"/>
          <w:i/>
          <w:spacing w:val="-3"/>
          <w:w w:val="150"/>
          <w:sz w:val="28"/>
          <w:szCs w:val="18"/>
          <w:lang w:val="en-US"/>
        </w:rPr>
        <w:t>S</w:t>
      </w:r>
      <w:r w:rsidRPr="001E5B6B">
        <w:rPr>
          <w:rFonts w:ascii="Georgia" w:hAnsi="Georgia" w:cs="Arial"/>
          <w:i/>
          <w:spacing w:val="-3"/>
          <w:w w:val="150"/>
          <w:sz w:val="18"/>
          <w:szCs w:val="16"/>
          <w:lang w:val="en-US"/>
        </w:rPr>
        <w:t xml:space="preserve">ARAZA </w:t>
      </w:r>
      <w:r w:rsidRPr="001E5B6B">
        <w:rPr>
          <w:rFonts w:ascii="Georgia" w:hAnsi="Georgia" w:cs="Arial"/>
          <w:i/>
          <w:spacing w:val="-3"/>
          <w:w w:val="150"/>
          <w:sz w:val="28"/>
          <w:szCs w:val="18"/>
          <w:lang w:val="en-US"/>
        </w:rPr>
        <w:t>N.</w:t>
      </w:r>
    </w:p>
    <w:p w:rsidR="00C16F88" w:rsidRPr="001E5B6B" w:rsidRDefault="00951517" w:rsidP="001E5C8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r w:rsidRPr="001E5B6B">
        <w:rPr>
          <w:rFonts w:ascii="Georgia" w:hAnsi="Georgia" w:cs="Arial"/>
          <w:i/>
          <w:w w:val="150"/>
          <w:sz w:val="28"/>
          <w:lang w:val="en-US"/>
        </w:rPr>
        <w:tab/>
      </w:r>
      <w:r w:rsidRPr="001E5B6B">
        <w:rPr>
          <w:rFonts w:ascii="Georgia" w:hAnsi="Georgia" w:cs="Arial"/>
          <w:i/>
          <w:w w:val="150"/>
          <w:sz w:val="28"/>
          <w:lang w:val="en-GB"/>
        </w:rPr>
        <w:t>M</w:t>
      </w:r>
      <w:r w:rsidRPr="001E5B6B">
        <w:rPr>
          <w:rFonts w:ascii="Georgia" w:hAnsi="Georgia" w:cs="Arial"/>
          <w:i/>
          <w:w w:val="150"/>
          <w:sz w:val="18"/>
          <w:lang w:val="en-GB"/>
        </w:rPr>
        <w:t xml:space="preserve"> A G I S T R A D O </w:t>
      </w:r>
      <w:r w:rsidRPr="001E5B6B">
        <w:rPr>
          <w:rFonts w:ascii="Georgia" w:hAnsi="Georgia" w:cs="Arial"/>
          <w:i/>
          <w:w w:val="150"/>
          <w:sz w:val="18"/>
          <w:lang w:val="en-GB"/>
        </w:rPr>
        <w:tab/>
      </w:r>
      <w:r w:rsidRPr="001E5B6B">
        <w:rPr>
          <w:rFonts w:ascii="Georgia" w:hAnsi="Georgia" w:cs="Arial"/>
          <w:i/>
          <w:w w:val="150"/>
          <w:sz w:val="18"/>
          <w:lang w:val="en-GB"/>
        </w:rPr>
        <w:tab/>
      </w:r>
      <w:r w:rsidRPr="001E5B6B">
        <w:rPr>
          <w:rFonts w:ascii="Georgia" w:hAnsi="Georgia" w:cs="Arial"/>
          <w:i/>
          <w:w w:val="150"/>
          <w:sz w:val="18"/>
          <w:lang w:val="en-GB"/>
        </w:rPr>
        <w:tab/>
      </w:r>
      <w:r w:rsidRPr="001E5B6B">
        <w:rPr>
          <w:rFonts w:ascii="Georgia" w:hAnsi="Georgia" w:cs="Arial"/>
          <w:i/>
          <w:w w:val="150"/>
          <w:sz w:val="18"/>
          <w:lang w:val="en-GB"/>
        </w:rPr>
        <w:tab/>
      </w:r>
      <w:r w:rsidRPr="001E5B6B">
        <w:rPr>
          <w:rFonts w:ascii="Georgia" w:hAnsi="Georgia" w:cs="Arial"/>
          <w:i/>
          <w:w w:val="150"/>
          <w:sz w:val="28"/>
          <w:lang w:val="en-GB"/>
        </w:rPr>
        <w:t>M</w:t>
      </w:r>
      <w:r w:rsidRPr="001E5B6B">
        <w:rPr>
          <w:rFonts w:ascii="Georgia" w:hAnsi="Georgia" w:cs="Arial"/>
          <w:i/>
          <w:w w:val="150"/>
          <w:sz w:val="18"/>
          <w:lang w:val="en-GB"/>
        </w:rPr>
        <w:t xml:space="preserve"> A G I S T R A D O</w:t>
      </w:r>
      <w:r w:rsidR="001E5C81" w:rsidRPr="001E5B6B">
        <w:rPr>
          <w:rFonts w:ascii="Georgia" w:hAnsi="Georgia" w:cs="Arial"/>
          <w:i/>
          <w:w w:val="150"/>
          <w:sz w:val="18"/>
          <w:lang w:val="en-GB"/>
        </w:rPr>
        <w:t xml:space="preserve"> </w:t>
      </w:r>
    </w:p>
    <w:p w:rsidR="001E5B6B" w:rsidRDefault="001E5B6B" w:rsidP="00C16F8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w w:val="150"/>
          <w:sz w:val="8"/>
          <w:szCs w:val="10"/>
          <w:lang w:val="en-US"/>
        </w:rPr>
      </w:pPr>
    </w:p>
    <w:p w:rsidR="001E5B6B" w:rsidRDefault="001E5B6B" w:rsidP="00C16F8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w w:val="150"/>
          <w:sz w:val="8"/>
          <w:szCs w:val="10"/>
          <w:lang w:val="en-US"/>
        </w:rPr>
      </w:pPr>
    </w:p>
    <w:p w:rsidR="001E5B6B" w:rsidRDefault="001E5B6B" w:rsidP="00C16F8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w w:val="150"/>
          <w:sz w:val="8"/>
          <w:szCs w:val="10"/>
          <w:lang w:val="en-US"/>
        </w:rPr>
      </w:pPr>
    </w:p>
    <w:p w:rsidR="001E5B6B" w:rsidRDefault="001E5B6B" w:rsidP="00C16F8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w w:val="150"/>
          <w:sz w:val="8"/>
          <w:szCs w:val="10"/>
          <w:lang w:val="en-US"/>
        </w:rPr>
      </w:pPr>
    </w:p>
    <w:p w:rsidR="001E5B6B" w:rsidRDefault="001E5B6B" w:rsidP="00C16F8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w w:val="150"/>
          <w:sz w:val="8"/>
          <w:szCs w:val="10"/>
          <w:lang w:val="en-US"/>
        </w:rPr>
      </w:pPr>
    </w:p>
    <w:p w:rsidR="001E5B6B" w:rsidRDefault="001E5B6B" w:rsidP="00C16F8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w w:val="150"/>
          <w:sz w:val="8"/>
          <w:szCs w:val="10"/>
          <w:lang w:val="en-US"/>
        </w:rPr>
      </w:pPr>
    </w:p>
    <w:p w:rsidR="001E5B6B" w:rsidRDefault="001E5B6B" w:rsidP="00C16F8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w w:val="150"/>
          <w:sz w:val="8"/>
          <w:szCs w:val="10"/>
          <w:lang w:val="en-US"/>
        </w:rPr>
      </w:pPr>
    </w:p>
    <w:p w:rsidR="001E5B6B" w:rsidRDefault="001E5B6B" w:rsidP="00C16F8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w w:val="150"/>
          <w:sz w:val="8"/>
          <w:szCs w:val="10"/>
          <w:lang w:val="en-US"/>
        </w:rPr>
      </w:pPr>
    </w:p>
    <w:sectPr w:rsidR="001E5B6B" w:rsidSect="00CA7C7A">
      <w:headerReference w:type="default" r:id="rId10"/>
      <w:footerReference w:type="default" r:id="rId11"/>
      <w:pgSz w:w="12242" w:h="18722" w:code="14"/>
      <w:pgMar w:top="1276"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90E" w:rsidRDefault="00AA490E" w:rsidP="0099045D">
      <w:r>
        <w:separator/>
      </w:r>
    </w:p>
  </w:endnote>
  <w:endnote w:type="continuationSeparator" w:id="0">
    <w:p w:rsidR="00AA490E" w:rsidRDefault="00AA490E"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B58" w:rsidRPr="001E5B6B" w:rsidRDefault="00066B58" w:rsidP="0013771A">
    <w:pPr>
      <w:pStyle w:val="Piedepgina"/>
      <w:pBdr>
        <w:bottom w:val="double" w:sz="6" w:space="1" w:color="auto"/>
      </w:pBdr>
      <w:spacing w:line="360" w:lineRule="auto"/>
      <w:jc w:val="right"/>
      <w:rPr>
        <w:rFonts w:ascii="Georgia" w:hAnsi="Georgia" w:cs="Arial"/>
        <w:spacing w:val="20"/>
        <w:w w:val="200"/>
        <w:sz w:val="2"/>
        <w:szCs w:val="10"/>
        <w:lang w:val="es-CO"/>
      </w:rPr>
    </w:pPr>
  </w:p>
  <w:p w:rsidR="00066B58" w:rsidRPr="001E5B6B" w:rsidRDefault="00066B58" w:rsidP="0013771A">
    <w:pPr>
      <w:pStyle w:val="Piedepgina"/>
      <w:spacing w:line="360" w:lineRule="auto"/>
      <w:jc w:val="right"/>
      <w:rPr>
        <w:rFonts w:ascii="Georgia" w:hAnsi="Georgia" w:cs="Arial"/>
        <w:spacing w:val="20"/>
        <w:w w:val="200"/>
        <w:sz w:val="14"/>
        <w:szCs w:val="10"/>
        <w:lang w:val="es-CO"/>
      </w:rPr>
    </w:pPr>
  </w:p>
  <w:p w:rsidR="00066B58" w:rsidRPr="001E5B6B" w:rsidRDefault="00066B58" w:rsidP="0013771A">
    <w:pPr>
      <w:pStyle w:val="Piedepgina"/>
      <w:spacing w:line="360" w:lineRule="auto"/>
      <w:jc w:val="right"/>
      <w:rPr>
        <w:rFonts w:ascii="Georgia" w:hAnsi="Georgia" w:cs="Arial"/>
        <w:spacing w:val="20"/>
        <w:w w:val="200"/>
        <w:sz w:val="10"/>
        <w:szCs w:val="10"/>
        <w:lang w:val="es-CO"/>
      </w:rPr>
    </w:pPr>
    <w:r w:rsidRPr="001E5B6B">
      <w:rPr>
        <w:rFonts w:ascii="Georgia" w:hAnsi="Georgia" w:cs="Arial"/>
        <w:spacing w:val="20"/>
        <w:w w:val="200"/>
        <w:sz w:val="14"/>
        <w:szCs w:val="10"/>
        <w:lang w:val="es-CO"/>
      </w:rPr>
      <w:t>T</w:t>
    </w:r>
    <w:r w:rsidRPr="001E5B6B">
      <w:rPr>
        <w:rFonts w:ascii="Georgia" w:hAnsi="Georgia" w:cs="Arial"/>
        <w:spacing w:val="20"/>
        <w:w w:val="200"/>
        <w:sz w:val="10"/>
        <w:szCs w:val="10"/>
        <w:lang w:val="es-CO"/>
      </w:rPr>
      <w:t xml:space="preserve">RIBUNAL </w:t>
    </w:r>
    <w:r w:rsidRPr="001E5B6B">
      <w:rPr>
        <w:rFonts w:ascii="Georgia" w:hAnsi="Georgia" w:cs="Arial"/>
        <w:spacing w:val="20"/>
        <w:w w:val="200"/>
        <w:sz w:val="14"/>
        <w:szCs w:val="10"/>
        <w:lang w:val="es-CO"/>
      </w:rPr>
      <w:t>S</w:t>
    </w:r>
    <w:r w:rsidRPr="001E5B6B">
      <w:rPr>
        <w:rFonts w:ascii="Georgia" w:hAnsi="Georgia" w:cs="Arial"/>
        <w:spacing w:val="20"/>
        <w:w w:val="200"/>
        <w:sz w:val="10"/>
        <w:szCs w:val="10"/>
        <w:lang w:val="es-CO"/>
      </w:rPr>
      <w:t xml:space="preserve">UPERIOR DE </w:t>
    </w:r>
    <w:r w:rsidRPr="001E5B6B">
      <w:rPr>
        <w:rFonts w:ascii="Georgia" w:hAnsi="Georgia" w:cs="Arial"/>
        <w:spacing w:val="20"/>
        <w:w w:val="200"/>
        <w:sz w:val="14"/>
        <w:szCs w:val="10"/>
        <w:lang w:val="es-CO"/>
      </w:rPr>
      <w:t>P</w:t>
    </w:r>
    <w:r w:rsidRPr="001E5B6B">
      <w:rPr>
        <w:rFonts w:ascii="Georgia" w:hAnsi="Georgia" w:cs="Arial"/>
        <w:spacing w:val="20"/>
        <w:w w:val="200"/>
        <w:sz w:val="10"/>
        <w:szCs w:val="10"/>
        <w:lang w:val="es-CO"/>
      </w:rPr>
      <w:t>EREIRA</w:t>
    </w:r>
  </w:p>
  <w:p w:rsidR="00066B58" w:rsidRPr="001E5B6B" w:rsidRDefault="00066B58" w:rsidP="0013771A">
    <w:pPr>
      <w:pStyle w:val="Piedepgina"/>
      <w:jc w:val="right"/>
      <w:rPr>
        <w:rFonts w:ascii="Georgia" w:hAnsi="Georgia"/>
        <w:lang w:val="es-CO"/>
      </w:rPr>
    </w:pPr>
    <w:r w:rsidRPr="001E5B6B">
      <w:rPr>
        <w:rFonts w:ascii="Georgia" w:hAnsi="Georgia" w:cs="Arial"/>
        <w:spacing w:val="20"/>
        <w:w w:val="200"/>
        <w:sz w:val="10"/>
        <w:szCs w:val="10"/>
        <w:lang w:val="es-CO"/>
      </w:rPr>
      <w:t xml:space="preserve">MP </w:t>
    </w:r>
    <w:r w:rsidRPr="001E5B6B">
      <w:rPr>
        <w:rFonts w:ascii="Georgia" w:hAnsi="Georgia" w:cs="Arial"/>
        <w:spacing w:val="20"/>
        <w:w w:val="200"/>
        <w:sz w:val="12"/>
        <w:szCs w:val="10"/>
        <w:lang w:val="es-CO"/>
      </w:rPr>
      <w:t>D</w:t>
    </w:r>
    <w:r w:rsidRPr="001E5B6B">
      <w:rPr>
        <w:rFonts w:ascii="Georgia" w:hAnsi="Georgia" w:cs="Arial"/>
        <w:spacing w:val="20"/>
        <w:w w:val="200"/>
        <w:sz w:val="8"/>
        <w:szCs w:val="10"/>
        <w:lang w:val="es-CO"/>
      </w:rPr>
      <w:t>UBERNEY</w:t>
    </w:r>
    <w:r w:rsidRPr="001E5B6B">
      <w:rPr>
        <w:rFonts w:ascii="Georgia" w:hAnsi="Georgia" w:cs="Arial"/>
        <w:spacing w:val="20"/>
        <w:w w:val="200"/>
        <w:sz w:val="10"/>
        <w:szCs w:val="10"/>
        <w:lang w:val="es-CO"/>
      </w:rPr>
      <w:t xml:space="preserve"> </w:t>
    </w:r>
    <w:r w:rsidRPr="001E5B6B">
      <w:rPr>
        <w:rFonts w:ascii="Georgia" w:hAnsi="Georgia" w:cs="Arial"/>
        <w:spacing w:val="20"/>
        <w:w w:val="200"/>
        <w:sz w:val="12"/>
        <w:szCs w:val="10"/>
        <w:lang w:val="es-CO"/>
      </w:rPr>
      <w:t>G</w:t>
    </w:r>
    <w:r w:rsidRPr="001E5B6B">
      <w:rPr>
        <w:rFonts w:ascii="Georgia" w:hAnsi="Georgia" w:cs="Arial"/>
        <w:spacing w:val="20"/>
        <w:w w:val="200"/>
        <w:sz w:val="8"/>
        <w:szCs w:val="10"/>
        <w:lang w:val="es-CO"/>
      </w:rPr>
      <w:t>RISALES</w:t>
    </w:r>
    <w:r w:rsidRPr="001E5B6B">
      <w:rPr>
        <w:rFonts w:ascii="Georgia" w:hAnsi="Georgia" w:cs="Arial"/>
        <w:spacing w:val="20"/>
        <w:w w:val="200"/>
        <w:sz w:val="10"/>
        <w:szCs w:val="10"/>
        <w:lang w:val="es-CO"/>
      </w:rPr>
      <w:t xml:space="preserve"> </w:t>
    </w:r>
    <w:r w:rsidRPr="001E5B6B">
      <w:rPr>
        <w:rFonts w:ascii="Georgia" w:hAnsi="Georgia" w:cs="Arial"/>
        <w:spacing w:val="20"/>
        <w:w w:val="200"/>
        <w:sz w:val="12"/>
        <w:szCs w:val="10"/>
        <w:lang w:val="es-CO"/>
      </w:rPr>
      <w:t>H</w:t>
    </w:r>
    <w:r w:rsidRPr="001E5B6B">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90E" w:rsidRDefault="00AA490E" w:rsidP="0099045D">
      <w:r>
        <w:separator/>
      </w:r>
    </w:p>
  </w:footnote>
  <w:footnote w:type="continuationSeparator" w:id="0">
    <w:p w:rsidR="00AA490E" w:rsidRDefault="00AA490E" w:rsidP="0099045D">
      <w:r>
        <w:continuationSeparator/>
      </w:r>
    </w:p>
  </w:footnote>
  <w:footnote w:id="1">
    <w:p w:rsidR="00047B6A" w:rsidRPr="003D24E8" w:rsidRDefault="00047B6A" w:rsidP="00047B6A">
      <w:pPr>
        <w:pStyle w:val="Textonotapie"/>
        <w:jc w:val="both"/>
      </w:pPr>
      <w:r w:rsidRPr="003D24E8">
        <w:rPr>
          <w:rStyle w:val="Refdenotaalpie"/>
        </w:rPr>
        <w:footnoteRef/>
      </w:r>
      <w:r w:rsidRPr="003D24E8">
        <w:t xml:space="preserve"> QUINCHE R., Manuel F. Vías de hecho, acción de tutela contra providencias, Editorial Temis SA, Bogotá, 2013, p.103.</w:t>
      </w:r>
    </w:p>
  </w:footnote>
  <w:footnote w:id="2">
    <w:p w:rsidR="00047B6A" w:rsidRPr="003D24E8" w:rsidRDefault="00047B6A" w:rsidP="00047B6A">
      <w:pPr>
        <w:pStyle w:val="Textonotapie"/>
        <w:jc w:val="both"/>
      </w:pPr>
      <w:r w:rsidRPr="003D24E8">
        <w:rPr>
          <w:rStyle w:val="Refdenotaalpie"/>
        </w:rPr>
        <w:footnoteRef/>
      </w:r>
      <w:r w:rsidRPr="003D24E8">
        <w:t xml:space="preserve"> QUIROGA N., Édgar A. Tutela contra decisiones judiciales, Universidad Santo Tomás y editorial Ibáñez, Bogotá DC, 2014, p.83.</w:t>
      </w:r>
    </w:p>
  </w:footnote>
  <w:footnote w:id="3">
    <w:p w:rsidR="00047B6A" w:rsidRPr="003D24E8" w:rsidRDefault="00047B6A" w:rsidP="00047B6A">
      <w:pPr>
        <w:pStyle w:val="Textonotapie"/>
        <w:jc w:val="both"/>
      </w:pPr>
      <w:r w:rsidRPr="003D24E8">
        <w:rPr>
          <w:rStyle w:val="Refdenotaalpie"/>
        </w:rPr>
        <w:footnoteRef/>
      </w:r>
      <w:r w:rsidRPr="003D24E8">
        <w:t xml:space="preserve"> </w:t>
      </w:r>
      <w:r w:rsidRPr="003D24E8">
        <w:rPr>
          <w:lang w:val="es-MX"/>
        </w:rPr>
        <w:t>CC. T-917 de 2011.</w:t>
      </w:r>
    </w:p>
  </w:footnote>
  <w:footnote w:id="4">
    <w:p w:rsidR="00047B6A" w:rsidRPr="003D24E8" w:rsidRDefault="00047B6A" w:rsidP="00047B6A">
      <w:pPr>
        <w:pStyle w:val="Textonotapie"/>
        <w:jc w:val="both"/>
      </w:pPr>
      <w:r w:rsidRPr="003D24E8">
        <w:rPr>
          <w:rStyle w:val="Refdenotaalpie"/>
        </w:rPr>
        <w:footnoteRef/>
      </w:r>
      <w:r w:rsidRPr="003D24E8">
        <w:rPr>
          <w:lang w:val="es-MX"/>
        </w:rPr>
        <w:t xml:space="preserve"> CC. C-590 de 2005.</w:t>
      </w:r>
    </w:p>
  </w:footnote>
  <w:footnote w:id="5">
    <w:p w:rsidR="00047B6A" w:rsidRPr="003D24E8" w:rsidRDefault="00047B6A" w:rsidP="00047B6A">
      <w:pPr>
        <w:pStyle w:val="Textonotapie"/>
        <w:jc w:val="both"/>
      </w:pPr>
      <w:r w:rsidRPr="003D24E8">
        <w:rPr>
          <w:rStyle w:val="Refdenotaalpie"/>
        </w:rPr>
        <w:footnoteRef/>
      </w:r>
      <w:r w:rsidRPr="003D24E8">
        <w:rPr>
          <w:lang w:val="es-MX"/>
        </w:rPr>
        <w:t xml:space="preserve"> CC. </w:t>
      </w:r>
      <w:r w:rsidRPr="003D24E8">
        <w:rPr>
          <w:bCs/>
        </w:rPr>
        <w:t>SU-222 de 2016</w:t>
      </w:r>
      <w:r w:rsidR="00CA7C7A" w:rsidRPr="003D24E8">
        <w:rPr>
          <w:bCs/>
        </w:rPr>
        <w:t xml:space="preserve"> y </w:t>
      </w:r>
      <w:r w:rsidR="00CA7C7A" w:rsidRPr="003D24E8">
        <w:rPr>
          <w:bCs/>
          <w:lang w:val="es-ES_tradnl"/>
        </w:rPr>
        <w:t>T-137 de 2017</w:t>
      </w:r>
      <w:r w:rsidRPr="003D24E8">
        <w:rPr>
          <w:lang w:val="es-MX"/>
        </w:rPr>
        <w:t>.</w:t>
      </w:r>
    </w:p>
  </w:footnote>
  <w:footnote w:id="6">
    <w:p w:rsidR="00047B6A" w:rsidRPr="003D24E8" w:rsidRDefault="00047B6A" w:rsidP="00047B6A">
      <w:pPr>
        <w:pStyle w:val="Textonotapie"/>
        <w:rPr>
          <w:lang w:val="es-CO"/>
        </w:rPr>
      </w:pPr>
      <w:r w:rsidRPr="003D24E8">
        <w:rPr>
          <w:rStyle w:val="Refdenotaalpie"/>
        </w:rPr>
        <w:footnoteRef/>
      </w:r>
      <w:r w:rsidRPr="003D24E8">
        <w:t xml:space="preserve"> </w:t>
      </w:r>
      <w:r w:rsidRPr="003D24E8">
        <w:rPr>
          <w:lang w:val="es-MX"/>
        </w:rPr>
        <w:t>CC. T-307 de 2015.</w:t>
      </w:r>
    </w:p>
  </w:footnote>
  <w:footnote w:id="7">
    <w:p w:rsidR="00047B6A" w:rsidRPr="003D24E8" w:rsidRDefault="00047B6A" w:rsidP="00047B6A">
      <w:pPr>
        <w:pStyle w:val="Textonotapie"/>
        <w:jc w:val="both"/>
      </w:pPr>
      <w:r w:rsidRPr="003D24E8">
        <w:rPr>
          <w:vertAlign w:val="superscript"/>
        </w:rPr>
        <w:footnoteRef/>
      </w:r>
      <w:r w:rsidRPr="003D24E8">
        <w:t xml:space="preserve"> ESCUELA JUDICIAL RODRIGO LARA BONILLA. </w:t>
      </w:r>
      <w:r w:rsidRPr="003D24E8">
        <w:rPr>
          <w:lang w:val="es-CO"/>
        </w:rPr>
        <w:t xml:space="preserve">La acción de tutela en el ordenamiento constitucional colombiano, Universidad Nacional de Colombia, Catalina Botero Marino, </w:t>
      </w:r>
      <w:proofErr w:type="spellStart"/>
      <w:r w:rsidRPr="003D24E8">
        <w:rPr>
          <w:lang w:val="es-CO"/>
        </w:rPr>
        <w:t>Ediprime</w:t>
      </w:r>
      <w:proofErr w:type="spellEnd"/>
      <w:r w:rsidRPr="003D24E8">
        <w:rPr>
          <w:lang w:val="es-CO"/>
        </w:rPr>
        <w:t xml:space="preserve"> Ltda., 2006, p.61-75.</w:t>
      </w:r>
    </w:p>
  </w:footnote>
  <w:footnote w:id="8">
    <w:p w:rsidR="00047B6A" w:rsidRPr="003D24E8" w:rsidRDefault="00047B6A" w:rsidP="00047B6A">
      <w:pPr>
        <w:pStyle w:val="Textonotapie"/>
        <w:jc w:val="both"/>
      </w:pPr>
      <w:r w:rsidRPr="003D24E8">
        <w:rPr>
          <w:rStyle w:val="Refdenotaalpie"/>
        </w:rPr>
        <w:footnoteRef/>
      </w:r>
      <w:r w:rsidRPr="003D24E8">
        <w:t xml:space="preserve"> QUINCHE R., Manuel F. La acción de tutela, el amparo en Colombia, Bogotá DC, 2011, p.233-285.</w:t>
      </w:r>
    </w:p>
  </w:footnote>
  <w:footnote w:id="9">
    <w:p w:rsidR="003D24E8" w:rsidRPr="003D24E8" w:rsidRDefault="003D24E8" w:rsidP="003D24E8">
      <w:pPr>
        <w:pStyle w:val="Textonotapie"/>
        <w:jc w:val="both"/>
      </w:pPr>
      <w:r w:rsidRPr="003D24E8">
        <w:rPr>
          <w:rStyle w:val="Refdenotaalpie"/>
        </w:rPr>
        <w:footnoteRef/>
      </w:r>
      <w:r w:rsidRPr="003D24E8">
        <w:rPr>
          <w:lang w:val="es-MX"/>
        </w:rPr>
        <w:t xml:space="preserve"> CC. T-231 de 1994.</w:t>
      </w:r>
    </w:p>
  </w:footnote>
  <w:footnote w:id="10">
    <w:p w:rsidR="003D24E8" w:rsidRPr="003D24E8" w:rsidRDefault="003D24E8" w:rsidP="003D24E8">
      <w:pPr>
        <w:pStyle w:val="Textonotapie"/>
        <w:jc w:val="both"/>
      </w:pPr>
      <w:r w:rsidRPr="003D24E8">
        <w:rPr>
          <w:rStyle w:val="Refdenotaalpie"/>
        </w:rPr>
        <w:footnoteRef/>
      </w:r>
      <w:r w:rsidRPr="003D24E8">
        <w:t xml:space="preserve"> </w:t>
      </w:r>
      <w:r w:rsidRPr="003D24E8">
        <w:rPr>
          <w:lang w:val="es-MX"/>
        </w:rPr>
        <w:t>CC. T-831 de 2012.</w:t>
      </w:r>
    </w:p>
  </w:footnote>
  <w:footnote w:id="11">
    <w:p w:rsidR="003D24E8" w:rsidRPr="003D24E8" w:rsidRDefault="003D24E8" w:rsidP="003D24E8">
      <w:pPr>
        <w:pStyle w:val="Textonotapie"/>
        <w:jc w:val="both"/>
      </w:pPr>
      <w:r w:rsidRPr="003D24E8">
        <w:rPr>
          <w:rStyle w:val="Refdenotaalpie"/>
        </w:rPr>
        <w:footnoteRef/>
      </w:r>
      <w:r w:rsidRPr="003D24E8">
        <w:t xml:space="preserve"> QUINCHE RAMÍREZ, Manuel Fernando. La acción de tutela, el amparo en Colombia, Bogotá DC, 2011, p.268.</w:t>
      </w:r>
    </w:p>
  </w:footnote>
  <w:footnote w:id="12">
    <w:p w:rsidR="003D24E8" w:rsidRPr="003D24E8" w:rsidRDefault="003D24E8" w:rsidP="003D24E8">
      <w:pPr>
        <w:pStyle w:val="Textonotapie"/>
        <w:jc w:val="both"/>
      </w:pPr>
      <w:r w:rsidRPr="003D24E8">
        <w:rPr>
          <w:vertAlign w:val="superscript"/>
        </w:rPr>
        <w:footnoteRef/>
      </w:r>
      <w:r w:rsidRPr="003D24E8">
        <w:rPr>
          <w:lang w:val="es-CO"/>
        </w:rPr>
        <w:t xml:space="preserve"> </w:t>
      </w:r>
      <w:r w:rsidRPr="003D24E8">
        <w:rPr>
          <w:lang w:val="es-MX"/>
        </w:rPr>
        <w:t>CC</w:t>
      </w:r>
      <w:r w:rsidRPr="003D24E8">
        <w:rPr>
          <w:lang w:val="es-CO"/>
        </w:rPr>
        <w:t>. T-573 de 1997.</w:t>
      </w:r>
    </w:p>
  </w:footnote>
  <w:footnote w:id="13">
    <w:p w:rsidR="003D24E8" w:rsidRPr="003D24E8" w:rsidRDefault="003D24E8" w:rsidP="003D24E8">
      <w:pPr>
        <w:pStyle w:val="Textonotapie"/>
        <w:jc w:val="both"/>
      </w:pPr>
      <w:r w:rsidRPr="003D24E8">
        <w:rPr>
          <w:vertAlign w:val="superscript"/>
        </w:rPr>
        <w:footnoteRef/>
      </w:r>
      <w:r w:rsidRPr="003D24E8">
        <w:rPr>
          <w:lang w:val="es-CO"/>
        </w:rPr>
        <w:t xml:space="preserve"> </w:t>
      </w:r>
      <w:r w:rsidRPr="003D24E8">
        <w:rPr>
          <w:lang w:val="es-MX"/>
        </w:rPr>
        <w:t>CC</w:t>
      </w:r>
      <w:r w:rsidRPr="003D24E8">
        <w:rPr>
          <w:lang w:val="es-CO"/>
        </w:rPr>
        <w:t>. T-567 de 1998.</w:t>
      </w:r>
    </w:p>
  </w:footnote>
  <w:footnote w:id="14">
    <w:p w:rsidR="003D24E8" w:rsidRPr="003D24E8" w:rsidRDefault="003D24E8" w:rsidP="003D24E8">
      <w:pPr>
        <w:pStyle w:val="Textonotapie"/>
        <w:jc w:val="both"/>
      </w:pPr>
      <w:r w:rsidRPr="003D24E8">
        <w:rPr>
          <w:vertAlign w:val="superscript"/>
        </w:rPr>
        <w:footnoteRef/>
      </w:r>
      <w:r w:rsidRPr="003D24E8">
        <w:rPr>
          <w:lang w:val="es-CO"/>
        </w:rPr>
        <w:t xml:space="preserve"> </w:t>
      </w:r>
      <w:r w:rsidRPr="003D24E8">
        <w:rPr>
          <w:lang w:val="es-MX"/>
        </w:rPr>
        <w:t>CC</w:t>
      </w:r>
      <w:r w:rsidRPr="003D24E8">
        <w:rPr>
          <w:lang w:val="es-CO"/>
        </w:rPr>
        <w:t>. T-001 de 1999.</w:t>
      </w:r>
    </w:p>
  </w:footnote>
  <w:footnote w:id="15">
    <w:p w:rsidR="003D24E8" w:rsidRPr="003D24E8" w:rsidRDefault="003D24E8" w:rsidP="003D24E8">
      <w:pPr>
        <w:pStyle w:val="Textonotapie"/>
      </w:pPr>
      <w:r w:rsidRPr="003D24E8">
        <w:rPr>
          <w:rStyle w:val="Refdenotaalpie"/>
        </w:rPr>
        <w:footnoteRef/>
      </w:r>
      <w:r w:rsidRPr="003D24E8">
        <w:t xml:space="preserve"> </w:t>
      </w:r>
      <w:r w:rsidRPr="003D24E8">
        <w:rPr>
          <w:lang w:val="es-MX"/>
        </w:rPr>
        <w:t>CC. SU-949 de 2014 y T-192 de 2015.</w:t>
      </w:r>
    </w:p>
  </w:footnote>
  <w:footnote w:id="16">
    <w:p w:rsidR="003D24E8" w:rsidRPr="003D24E8" w:rsidRDefault="003D24E8" w:rsidP="003D24E8">
      <w:pPr>
        <w:pStyle w:val="Textonotapie"/>
      </w:pPr>
      <w:r w:rsidRPr="003D24E8">
        <w:rPr>
          <w:rStyle w:val="Refdenotaalpie"/>
        </w:rPr>
        <w:footnoteRef/>
      </w:r>
      <w:r w:rsidRPr="003D24E8">
        <w:t xml:space="preserve"> </w:t>
      </w:r>
      <w:r w:rsidRPr="003D24E8">
        <w:rPr>
          <w:lang w:val="es-MX"/>
        </w:rPr>
        <w:t>CC. SU-949 de 2014.</w:t>
      </w:r>
      <w:r w:rsidRPr="003D24E8">
        <w:rPr>
          <w:lang w:val="es-CO"/>
        </w:rPr>
        <w:t xml:space="preserve"> </w:t>
      </w:r>
    </w:p>
  </w:footnote>
  <w:footnote w:id="17">
    <w:p w:rsidR="003D24E8" w:rsidRPr="003D24E8" w:rsidRDefault="003D24E8" w:rsidP="003D24E8">
      <w:pPr>
        <w:pStyle w:val="Textonotapie"/>
      </w:pPr>
      <w:r w:rsidRPr="003D24E8">
        <w:rPr>
          <w:rStyle w:val="Refdenotaalpie"/>
        </w:rPr>
        <w:footnoteRef/>
      </w:r>
      <w:r w:rsidRPr="003D24E8">
        <w:t xml:space="preserve"> CC. </w:t>
      </w:r>
      <w:r w:rsidRPr="003D24E8">
        <w:rPr>
          <w:bCs/>
          <w:lang w:val="es-MX"/>
        </w:rPr>
        <w:t>SU-050 de 2017, T-233 de 2017 y T-235 de 2017.</w:t>
      </w:r>
    </w:p>
  </w:footnote>
  <w:footnote w:id="18">
    <w:p w:rsidR="003D24E8" w:rsidRPr="003D24E8" w:rsidRDefault="003D24E8" w:rsidP="003D24E8">
      <w:pPr>
        <w:pStyle w:val="Textonotapie"/>
        <w:jc w:val="both"/>
      </w:pPr>
      <w:r w:rsidRPr="003D24E8">
        <w:rPr>
          <w:rStyle w:val="Refdenotaalpie"/>
        </w:rPr>
        <w:footnoteRef/>
      </w:r>
      <w:r w:rsidRPr="003D24E8">
        <w:t xml:space="preserve"> CC. </w:t>
      </w:r>
      <w:r w:rsidRPr="003D24E8">
        <w:rPr>
          <w:lang w:val="es-CO"/>
        </w:rPr>
        <w:t>T-193 de 2008.</w:t>
      </w:r>
    </w:p>
  </w:footnote>
  <w:footnote w:id="19">
    <w:p w:rsidR="003D24E8" w:rsidRPr="003D24E8" w:rsidRDefault="003D24E8" w:rsidP="003D24E8">
      <w:pPr>
        <w:pStyle w:val="Textonotapie"/>
      </w:pPr>
      <w:r w:rsidRPr="003D24E8">
        <w:rPr>
          <w:rStyle w:val="Refdenotaalpie"/>
        </w:rPr>
        <w:footnoteRef/>
      </w:r>
      <w:r w:rsidRPr="003D24E8">
        <w:t xml:space="preserve"> CC. </w:t>
      </w:r>
      <w:r w:rsidRPr="003D24E8">
        <w:rPr>
          <w:bCs/>
        </w:rPr>
        <w:t xml:space="preserve">SU-240 de 2015 y </w:t>
      </w:r>
      <w:r w:rsidRPr="003D24E8">
        <w:rPr>
          <w:lang w:val="es-CO"/>
        </w:rPr>
        <w:t>T-185 de 2013.</w:t>
      </w:r>
    </w:p>
  </w:footnote>
  <w:footnote w:id="20">
    <w:p w:rsidR="003D24E8" w:rsidRPr="003D24E8" w:rsidRDefault="003D24E8" w:rsidP="003D24E8">
      <w:pPr>
        <w:pStyle w:val="Textonotapie"/>
      </w:pPr>
      <w:r w:rsidRPr="003D24E8">
        <w:rPr>
          <w:rStyle w:val="Refdenotaalpie"/>
        </w:rPr>
        <w:footnoteRef/>
      </w:r>
      <w:r w:rsidRPr="003D24E8">
        <w:t xml:space="preserve"> CC. </w:t>
      </w:r>
      <w:r w:rsidRPr="003D24E8">
        <w:rPr>
          <w:bCs/>
        </w:rPr>
        <w:t>T-001 de 2016.</w:t>
      </w:r>
    </w:p>
  </w:footnote>
  <w:footnote w:id="21">
    <w:p w:rsidR="003D24E8" w:rsidRPr="003D24E8" w:rsidRDefault="003D24E8" w:rsidP="003D24E8">
      <w:pPr>
        <w:pStyle w:val="Textonotapie"/>
        <w:jc w:val="both"/>
      </w:pPr>
      <w:r w:rsidRPr="003D24E8">
        <w:rPr>
          <w:rStyle w:val="Refdenotaalpie"/>
        </w:rPr>
        <w:footnoteRef/>
      </w:r>
      <w:r w:rsidRPr="003D24E8">
        <w:t xml:space="preserve"> BOTERO M., Catalina. La acción de tutela en el ordenamiento constitucional colombiano, </w:t>
      </w:r>
      <w:proofErr w:type="spellStart"/>
      <w:r w:rsidRPr="003D24E8">
        <w:t>Ediprime</w:t>
      </w:r>
      <w:proofErr w:type="spellEnd"/>
      <w:r w:rsidRPr="003D24E8">
        <w:t xml:space="preserve"> </w:t>
      </w:r>
      <w:proofErr w:type="spellStart"/>
      <w:r w:rsidRPr="003D24E8">
        <w:t>Ltda</w:t>
      </w:r>
      <w:proofErr w:type="spellEnd"/>
      <w:r w:rsidRPr="003D24E8">
        <w:t>, Bogotá, 2006, p.120.</w:t>
      </w:r>
    </w:p>
  </w:footnote>
  <w:footnote w:id="22">
    <w:p w:rsidR="003D24E8" w:rsidRPr="003D24E8" w:rsidRDefault="003D24E8" w:rsidP="003D24E8">
      <w:pPr>
        <w:pStyle w:val="Textonotapie"/>
        <w:jc w:val="both"/>
      </w:pPr>
      <w:r w:rsidRPr="003D24E8">
        <w:rPr>
          <w:rStyle w:val="Refdenotaalpie"/>
        </w:rPr>
        <w:footnoteRef/>
      </w:r>
      <w:r w:rsidRPr="003D24E8">
        <w:t xml:space="preserve"> </w:t>
      </w:r>
      <w:r w:rsidRPr="003D24E8">
        <w:rPr>
          <w:lang w:val="es-CO"/>
        </w:rPr>
        <w:t xml:space="preserve">TSP, Sala Civil-Familia. Sentencia del 28-03-2016, </w:t>
      </w:r>
      <w:proofErr w:type="spellStart"/>
      <w:r w:rsidRPr="003D24E8">
        <w:rPr>
          <w:lang w:val="es-CO"/>
        </w:rPr>
        <w:t>MP</w:t>
      </w:r>
      <w:proofErr w:type="spellEnd"/>
      <w:r w:rsidRPr="003D24E8">
        <w:rPr>
          <w:lang w:val="es-CO"/>
        </w:rPr>
        <w:t xml:space="preserve"> </w:t>
      </w:r>
      <w:proofErr w:type="spellStart"/>
      <w:r w:rsidRPr="003D24E8">
        <w:rPr>
          <w:lang w:val="es-CO"/>
        </w:rPr>
        <w:t>Dubermey</w:t>
      </w:r>
      <w:proofErr w:type="spellEnd"/>
      <w:r w:rsidRPr="003D24E8">
        <w:rPr>
          <w:lang w:val="es-CO"/>
        </w:rPr>
        <w:t xml:space="preserve"> Grisales H., No.2016-00289-00.</w:t>
      </w:r>
    </w:p>
  </w:footnote>
  <w:footnote w:id="23">
    <w:p w:rsidR="003D24E8" w:rsidRPr="003D24E8" w:rsidRDefault="003D24E8" w:rsidP="003D24E8">
      <w:pPr>
        <w:pStyle w:val="Textonotapie"/>
        <w:jc w:val="both"/>
      </w:pPr>
      <w:r w:rsidRPr="003D24E8">
        <w:rPr>
          <w:rStyle w:val="Refdenotaalpie"/>
        </w:rPr>
        <w:footnoteRef/>
      </w:r>
      <w:r w:rsidRPr="003D24E8">
        <w:t xml:space="preserve"> CC. T-057 de 2016.</w:t>
      </w:r>
    </w:p>
  </w:footnote>
  <w:footnote w:id="24">
    <w:p w:rsidR="003D24E8" w:rsidRPr="003D24E8" w:rsidRDefault="003D24E8" w:rsidP="003D24E8">
      <w:pPr>
        <w:pStyle w:val="Textonotapie"/>
        <w:jc w:val="both"/>
      </w:pPr>
      <w:r w:rsidRPr="003D24E8">
        <w:rPr>
          <w:rStyle w:val="Refdenotaalpie"/>
        </w:rPr>
        <w:footnoteRef/>
      </w:r>
      <w:r w:rsidRPr="003D24E8">
        <w:t xml:space="preserve"> CC. </w:t>
      </w:r>
      <w:r w:rsidRPr="003D24E8">
        <w:rPr>
          <w:lang w:val="es-CO"/>
        </w:rPr>
        <w:t>T-095 de 2015.</w:t>
      </w:r>
    </w:p>
  </w:footnote>
  <w:footnote w:id="25">
    <w:p w:rsidR="003D24E8" w:rsidRPr="003D24E8" w:rsidRDefault="003D24E8" w:rsidP="003D24E8">
      <w:pPr>
        <w:pStyle w:val="Textonotapie"/>
        <w:jc w:val="both"/>
      </w:pPr>
      <w:r w:rsidRPr="003D24E8">
        <w:rPr>
          <w:rStyle w:val="Refdenotaalpie"/>
        </w:rPr>
        <w:footnoteRef/>
      </w:r>
      <w:r w:rsidRPr="003D24E8">
        <w:t xml:space="preserve"> CC. </w:t>
      </w:r>
      <w:r w:rsidRPr="003D24E8">
        <w:rPr>
          <w:lang w:val="es-CO"/>
        </w:rPr>
        <w:t>T-560 de 2009, reiterada en las T-185 de 2013 y T-001 de 2016, entre otras.</w:t>
      </w:r>
    </w:p>
  </w:footnote>
  <w:footnote w:id="26">
    <w:p w:rsidR="003D24E8" w:rsidRDefault="003D24E8" w:rsidP="003D24E8">
      <w:pPr>
        <w:pStyle w:val="Default"/>
        <w:jc w:val="both"/>
      </w:pPr>
      <w:r>
        <w:rPr>
          <w:rStyle w:val="Refdenotaalpie"/>
          <w:sz w:val="20"/>
          <w:szCs w:val="20"/>
        </w:rPr>
        <w:footnoteRef/>
      </w:r>
      <w:r>
        <w:rPr>
          <w:rFonts w:ascii="Times New Roman" w:hAnsi="Times New Roman" w:cs="Times New Roman"/>
          <w:sz w:val="20"/>
          <w:szCs w:val="20"/>
        </w:rPr>
        <w:t xml:space="preserve"> CE, Sección Primera. Sentencia del 19-11-2009, CP (E): Rojas L., </w:t>
      </w:r>
      <w:proofErr w:type="spellStart"/>
      <w:r>
        <w:rPr>
          <w:rFonts w:ascii="Times New Roman" w:hAnsi="Times New Roman" w:cs="Times New Roman"/>
          <w:sz w:val="20"/>
          <w:szCs w:val="20"/>
        </w:rPr>
        <w:t>Exp</w:t>
      </w:r>
      <w:proofErr w:type="spellEnd"/>
      <w:r>
        <w:rPr>
          <w:rFonts w:ascii="Times New Roman" w:hAnsi="Times New Roman" w:cs="Times New Roman"/>
          <w:sz w:val="20"/>
          <w:szCs w:val="20"/>
        </w:rPr>
        <w:t xml:space="preserve">. </w:t>
      </w:r>
      <w:r>
        <w:rPr>
          <w:rFonts w:ascii="Times New Roman" w:hAnsi="Times New Roman" w:cs="Times New Roman"/>
          <w:color w:val="auto"/>
          <w:sz w:val="20"/>
          <w:szCs w:val="20"/>
        </w:rPr>
        <w:t>41001-23-31-000-2004-01175-01(AP).</w:t>
      </w:r>
      <w:r>
        <w:rPr>
          <w:rFonts w:ascii="Times New Roman" w:hAnsi="Times New Roman" w:cs="Times New Roman"/>
          <w:b/>
          <w:bCs/>
          <w:sz w:val="20"/>
          <w:szCs w:val="20"/>
        </w:rPr>
        <w:t xml:space="preserve"> </w:t>
      </w:r>
    </w:p>
  </w:footnote>
  <w:footnote w:id="27">
    <w:p w:rsidR="003D24E8" w:rsidRDefault="003D24E8" w:rsidP="003D24E8">
      <w:pPr>
        <w:jc w:val="both"/>
      </w:pPr>
      <w:r>
        <w:rPr>
          <w:rStyle w:val="Refdenotaalpie"/>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lang w:val="es-CO"/>
        </w:rPr>
        <w:t xml:space="preserve">CSJ, Civil. Sentencia del 03-03-2011, MP: Solarte R.; </w:t>
      </w:r>
      <w:proofErr w:type="spellStart"/>
      <w:r>
        <w:rPr>
          <w:rFonts w:ascii="Times New Roman" w:hAnsi="Times New Roman" w:cs="Times New Roman"/>
          <w:sz w:val="20"/>
          <w:szCs w:val="20"/>
          <w:lang w:val="es-CO"/>
        </w:rPr>
        <w:t>Exp</w:t>
      </w:r>
      <w:proofErr w:type="spellEnd"/>
      <w:r>
        <w:rPr>
          <w:rFonts w:ascii="Times New Roman" w:hAnsi="Times New Roman" w:cs="Times New Roman"/>
          <w:sz w:val="20"/>
          <w:szCs w:val="20"/>
          <w:lang w:val="es-CO"/>
        </w:rPr>
        <w:t>. No.11001-22-03-000-2011-00029-01, reiterada en la sentencia STC7441-2016.</w:t>
      </w:r>
    </w:p>
  </w:footnote>
  <w:footnote w:id="28">
    <w:p w:rsidR="003D24E8" w:rsidRDefault="003D24E8" w:rsidP="003D24E8">
      <w:pPr>
        <w:pStyle w:val="Textonotapie"/>
        <w:jc w:val="both"/>
      </w:pPr>
      <w:r>
        <w:rPr>
          <w:rStyle w:val="Refdenotaalpie"/>
        </w:rPr>
        <w:footnoteRef/>
      </w:r>
      <w:r>
        <w:t xml:space="preserve"> </w:t>
      </w:r>
      <w:r>
        <w:rPr>
          <w:lang w:val="es-CO"/>
        </w:rPr>
        <w:t>TS Pereira, Civil – Familia. Sentencias del</w:t>
      </w:r>
      <w:r>
        <w:t xml:space="preserve"> 13-05-2015, 16-02-2016 y </w:t>
      </w:r>
      <w:r>
        <w:rPr>
          <w:lang w:val="es-CO"/>
        </w:rPr>
        <w:t>12-05-2016</w:t>
      </w:r>
      <w:r>
        <w:t xml:space="preserve">; MP: Grisales H.; </w:t>
      </w:r>
      <w:proofErr w:type="spellStart"/>
      <w:r>
        <w:t>exp</w:t>
      </w:r>
      <w:proofErr w:type="spellEnd"/>
      <w:r>
        <w:t xml:space="preserve">. No.2015-00133-00, 2016-00182-00 y 2016-00507-00, entre otras. </w:t>
      </w:r>
    </w:p>
  </w:footnote>
  <w:footnote w:id="29">
    <w:p w:rsidR="003D24E8" w:rsidRDefault="003D24E8" w:rsidP="003D24E8">
      <w:pPr>
        <w:pStyle w:val="Textonotapie"/>
        <w:jc w:val="both"/>
      </w:pPr>
      <w:r>
        <w:rPr>
          <w:rStyle w:val="Refdenotaalpie"/>
        </w:rPr>
        <w:footnoteRef/>
      </w:r>
      <w:r>
        <w:t xml:space="preserve"> CSJ, Civil. STC5116-2015, </w:t>
      </w:r>
      <w:r>
        <w:rPr>
          <w:lang w:val="es-ES_tradnl"/>
        </w:rPr>
        <w:t>STC10743-2015</w:t>
      </w:r>
      <w:r>
        <w:rPr>
          <w:b/>
          <w:lang w:val="es-ES_tradnl"/>
        </w:rPr>
        <w:t xml:space="preserve"> </w:t>
      </w:r>
      <w:r>
        <w:rPr>
          <w:lang w:val="es-ES_tradnl"/>
        </w:rPr>
        <w:t>y</w:t>
      </w:r>
      <w:r>
        <w:rPr>
          <w:b/>
          <w:lang w:val="es-ES_tradnl"/>
        </w:rPr>
        <w:t xml:space="preserve"> </w:t>
      </w:r>
      <w:r>
        <w:rPr>
          <w:lang w:val="es-CO"/>
        </w:rPr>
        <w:t>STC7441-2016.</w:t>
      </w:r>
    </w:p>
  </w:footnote>
  <w:footnote w:id="30">
    <w:p w:rsidR="003D24E8" w:rsidRDefault="003D24E8" w:rsidP="003D24E8">
      <w:pPr>
        <w:pStyle w:val="Textonotapie"/>
      </w:pPr>
      <w:r>
        <w:rPr>
          <w:rStyle w:val="Refdenotaalpie"/>
        </w:rPr>
        <w:footnoteRef/>
      </w:r>
      <w:r>
        <w:t xml:space="preserve"> CC. </w:t>
      </w:r>
      <w:r>
        <w:rPr>
          <w:bCs/>
        </w:rPr>
        <w:t>T-001 de 2016.</w:t>
      </w:r>
    </w:p>
  </w:footnote>
  <w:footnote w:id="31">
    <w:p w:rsidR="003D24E8" w:rsidRDefault="003D24E8" w:rsidP="003D24E8">
      <w:pPr>
        <w:pStyle w:val="Textonotapie"/>
        <w:jc w:val="both"/>
      </w:pPr>
      <w:r>
        <w:rPr>
          <w:rStyle w:val="Refdenotaalpie"/>
        </w:rPr>
        <w:footnoteRef/>
      </w:r>
      <w:r>
        <w:t xml:space="preserve"> CC. T-001 de 2016 y </w:t>
      </w:r>
      <w:r>
        <w:rPr>
          <w:lang w:val="es-CO"/>
        </w:rPr>
        <w:t>T-184 de 2005.</w:t>
      </w:r>
    </w:p>
  </w:footnote>
  <w:footnote w:id="32">
    <w:p w:rsidR="003D24E8" w:rsidRDefault="003D24E8" w:rsidP="003D24E8">
      <w:pPr>
        <w:pStyle w:val="Textonotapie"/>
        <w:jc w:val="both"/>
      </w:pPr>
      <w:r>
        <w:rPr>
          <w:rStyle w:val="Refdenotaalpie"/>
        </w:rPr>
        <w:footnoteRef/>
      </w:r>
      <w:r>
        <w:t xml:space="preserve"> Dispone el artículo 4° del Decreto 306 de 1992: </w:t>
      </w:r>
      <w:r>
        <w:rPr>
          <w:i/>
          <w:iCs/>
        </w:rPr>
        <w:t>“Para la interpretación de las disposiciones sobre trámite de la acción de tutela previstas por el Decreto 2591 de 1991 se aplicarán los principios generales del Código de Procedimiento Civil, en todo aquello que no sean contrarios a dicho decreto (...)”.</w:t>
      </w:r>
    </w:p>
  </w:footnote>
  <w:footnote w:id="33">
    <w:p w:rsidR="003D24E8" w:rsidRDefault="003D24E8" w:rsidP="003D24E8">
      <w:pPr>
        <w:pStyle w:val="Textonotapie"/>
        <w:jc w:val="both"/>
      </w:pPr>
      <w:r>
        <w:rPr>
          <w:rStyle w:val="Refdenotaalpie"/>
        </w:rPr>
        <w:footnoteRef/>
      </w:r>
      <w:r>
        <w:t xml:space="preserve"> CC. T-443 de 1995.</w:t>
      </w:r>
    </w:p>
  </w:footnote>
  <w:footnote w:id="34">
    <w:p w:rsidR="003D24E8" w:rsidRDefault="003D24E8" w:rsidP="003D24E8">
      <w:pPr>
        <w:pStyle w:val="Textonotapie"/>
        <w:jc w:val="both"/>
      </w:pPr>
      <w:r>
        <w:rPr>
          <w:rStyle w:val="Refdenotaalpie"/>
        </w:rPr>
        <w:footnoteRef/>
      </w:r>
      <w:r>
        <w:t xml:space="preserve"> CC. T-149 de 1995.</w:t>
      </w:r>
    </w:p>
  </w:footnote>
  <w:footnote w:id="35">
    <w:p w:rsidR="003D24E8" w:rsidRDefault="003D24E8" w:rsidP="003D24E8">
      <w:pPr>
        <w:pStyle w:val="Textonotapie"/>
        <w:jc w:val="both"/>
      </w:pPr>
      <w:r>
        <w:rPr>
          <w:rStyle w:val="Refdenotaalpie"/>
        </w:rPr>
        <w:footnoteRef/>
      </w:r>
      <w:r>
        <w:t xml:space="preserve"> CC. T-308 de 1995.</w:t>
      </w:r>
    </w:p>
  </w:footnote>
  <w:footnote w:id="36">
    <w:p w:rsidR="003D24E8" w:rsidRDefault="003D24E8" w:rsidP="003D24E8">
      <w:pPr>
        <w:pStyle w:val="Textonotapie"/>
        <w:jc w:val="both"/>
      </w:pPr>
      <w:r>
        <w:rPr>
          <w:rStyle w:val="Refdenotaalpie"/>
        </w:rPr>
        <w:footnoteRef/>
      </w:r>
      <w:r>
        <w:t xml:space="preserve"> CC. T-443 de 1995.</w:t>
      </w:r>
    </w:p>
  </w:footnote>
  <w:footnote w:id="37">
    <w:p w:rsidR="003D24E8" w:rsidRDefault="003D24E8" w:rsidP="003D24E8">
      <w:pPr>
        <w:pStyle w:val="Textonotapie"/>
        <w:jc w:val="both"/>
      </w:pPr>
      <w:r>
        <w:rPr>
          <w:rStyle w:val="Refdenotaalpie"/>
        </w:rPr>
        <w:footnoteRef/>
      </w:r>
      <w:r>
        <w:t xml:space="preserve"> CC. T-001 de 1997.</w:t>
      </w:r>
    </w:p>
  </w:footnote>
  <w:footnote w:id="38">
    <w:p w:rsidR="003D24E8" w:rsidRDefault="003D24E8" w:rsidP="003D24E8">
      <w:pPr>
        <w:pStyle w:val="Textonotapie"/>
        <w:jc w:val="both"/>
      </w:pPr>
      <w:r>
        <w:rPr>
          <w:rStyle w:val="Refdenotaalpie"/>
        </w:rPr>
        <w:footnoteRef/>
      </w:r>
      <w:r>
        <w:t xml:space="preserve"> CC. T-443-1995. </w:t>
      </w:r>
      <w:r>
        <w:rPr>
          <w:i/>
          <w:iCs/>
          <w:lang w:val="es-CO"/>
        </w:rPr>
        <w:t>“(…)  quien tasa las "costas" es el Juez de tutela porque el inciso final del artículo 25 del decreto 2591/95 se refiere a él (algo muy distinto ocurre en la situación consagrada en el primer inciso del mismo artículo en el cual lo principal son los perjuicios). Fuera de la temeridad no puede existir otro factor cuantificable en la liquidación de estas costas y</w:t>
      </w:r>
      <w:r>
        <w:rPr>
          <w:i/>
          <w:iCs/>
          <w:u w:val="single"/>
          <w:lang w:val="es-CO"/>
        </w:rPr>
        <w:t xml:space="preserve"> hubiera sido más apropiado emplear la expresión multa por temeridad, puesto que, en la moderna ciencia procesal las "costas" responden a factor objetivo y la temeridad a lo subjetivo. (…)”</w:t>
      </w:r>
      <w:r>
        <w:rPr>
          <w:i/>
          <w:iCs/>
          <w:lang w:val="es-CO"/>
        </w:rPr>
        <w:t xml:space="preserve"> (</w:t>
      </w:r>
      <w:proofErr w:type="spellStart"/>
      <w:r>
        <w:rPr>
          <w:i/>
          <w:iCs/>
          <w:lang w:val="es-CO"/>
        </w:rPr>
        <w:t>Sublínea</w:t>
      </w:r>
      <w:proofErr w:type="spellEnd"/>
      <w:r>
        <w:rPr>
          <w:i/>
          <w:iCs/>
          <w:lang w:val="es-CO"/>
        </w:rPr>
        <w:t xml:space="preserve"> de la Sala).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B58" w:rsidRPr="001E5B6B" w:rsidRDefault="00066B58">
    <w:pPr>
      <w:pStyle w:val="Encabezado"/>
      <w:pBdr>
        <w:bottom w:val="single" w:sz="4" w:space="1" w:color="D9D9D9"/>
      </w:pBdr>
      <w:jc w:val="right"/>
      <w:rPr>
        <w:rFonts w:ascii="Georgia" w:hAnsi="Georgia" w:cs="Calibri"/>
        <w:i/>
        <w:sz w:val="20"/>
      </w:rPr>
    </w:pPr>
    <w:r w:rsidRPr="001E5B6B">
      <w:rPr>
        <w:rFonts w:ascii="Georgia" w:hAnsi="Georgia" w:cs="Calibri"/>
        <w:i/>
        <w:color w:val="7F7F7F"/>
        <w:spacing w:val="60"/>
        <w:sz w:val="20"/>
      </w:rPr>
      <w:t>Página</w:t>
    </w:r>
    <w:r w:rsidRPr="001E5B6B">
      <w:rPr>
        <w:rFonts w:ascii="Georgia" w:hAnsi="Georgia" w:cs="Calibri"/>
        <w:i/>
        <w:sz w:val="20"/>
      </w:rPr>
      <w:t xml:space="preserve"> | </w:t>
    </w:r>
    <w:r w:rsidRPr="001E5B6B">
      <w:rPr>
        <w:rFonts w:ascii="Georgia" w:hAnsi="Georgia" w:cs="Calibri"/>
        <w:i/>
        <w:sz w:val="20"/>
      </w:rPr>
      <w:fldChar w:fldCharType="begin"/>
    </w:r>
    <w:r w:rsidRPr="001E5B6B">
      <w:rPr>
        <w:rFonts w:ascii="Georgia" w:hAnsi="Georgia" w:cs="Calibri"/>
        <w:i/>
        <w:sz w:val="20"/>
      </w:rPr>
      <w:instrText xml:space="preserve"> PAGE   \* MERGEFORMAT </w:instrText>
    </w:r>
    <w:r w:rsidRPr="001E5B6B">
      <w:rPr>
        <w:rFonts w:ascii="Georgia" w:hAnsi="Georgia" w:cs="Calibri"/>
        <w:i/>
        <w:sz w:val="20"/>
      </w:rPr>
      <w:fldChar w:fldCharType="separate"/>
    </w:r>
    <w:r w:rsidR="007E17AB">
      <w:rPr>
        <w:rFonts w:ascii="Georgia" w:hAnsi="Georgia" w:cs="Calibri"/>
        <w:i/>
        <w:noProof/>
        <w:sz w:val="20"/>
      </w:rPr>
      <w:t>2</w:t>
    </w:r>
    <w:r w:rsidRPr="001E5B6B">
      <w:rPr>
        <w:rFonts w:ascii="Georgia" w:hAnsi="Georgia" w:cs="Calibri"/>
        <w:i/>
        <w:sz w:val="20"/>
      </w:rPr>
      <w:fldChar w:fldCharType="end"/>
    </w:r>
  </w:p>
  <w:p w:rsidR="00066B58" w:rsidRPr="001E5B6B" w:rsidRDefault="00066B58" w:rsidP="009C568C">
    <w:pPr>
      <w:pStyle w:val="Encabezado"/>
      <w:ind w:right="360"/>
      <w:jc w:val="both"/>
      <w:rPr>
        <w:rFonts w:ascii="Georgia" w:hAnsi="Georgia" w:cs="Calibri"/>
        <w:i/>
        <w:sz w:val="20"/>
        <w:szCs w:val="22"/>
      </w:rPr>
    </w:pPr>
    <w:r w:rsidRPr="001E5B6B">
      <w:rPr>
        <w:rFonts w:ascii="Georgia" w:hAnsi="Georgia" w:cs="Calibri"/>
        <w:i/>
        <w:sz w:val="20"/>
        <w:szCs w:val="22"/>
      </w:rPr>
      <w:t>EXPEDIENTE No.</w:t>
    </w:r>
    <w:r w:rsidR="00CF1715" w:rsidRPr="001E5B6B">
      <w:rPr>
        <w:rFonts w:ascii="Georgia" w:hAnsi="Georgia" w:cs="Calibri"/>
        <w:i/>
        <w:sz w:val="20"/>
        <w:szCs w:val="22"/>
      </w:rPr>
      <w:t xml:space="preserve"> </w:t>
    </w:r>
    <w:r w:rsidRPr="001E5B6B">
      <w:rPr>
        <w:rFonts w:ascii="Georgia" w:hAnsi="Georgia" w:cs="Calibri"/>
        <w:i/>
        <w:sz w:val="20"/>
        <w:szCs w:val="22"/>
      </w:rPr>
      <w:t>201</w:t>
    </w:r>
    <w:r w:rsidR="00370887" w:rsidRPr="001E5B6B">
      <w:rPr>
        <w:rFonts w:ascii="Georgia" w:hAnsi="Georgia" w:cs="Calibri"/>
        <w:i/>
        <w:sz w:val="20"/>
        <w:szCs w:val="22"/>
      </w:rPr>
      <w:t>7</w:t>
    </w:r>
    <w:r w:rsidRPr="001E5B6B">
      <w:rPr>
        <w:rFonts w:ascii="Georgia" w:hAnsi="Georgia" w:cs="Calibri"/>
        <w:i/>
        <w:sz w:val="20"/>
        <w:szCs w:val="22"/>
      </w:rPr>
      <w:t>-</w:t>
    </w:r>
    <w:r w:rsidR="000C4396">
      <w:rPr>
        <w:rFonts w:ascii="Georgia" w:hAnsi="Georgia" w:cs="Calibri"/>
        <w:i/>
        <w:sz w:val="20"/>
        <w:szCs w:val="22"/>
      </w:rPr>
      <w:t>01310</w:t>
    </w:r>
    <w:r w:rsidR="00CF1715" w:rsidRPr="001E5B6B">
      <w:rPr>
        <w:rFonts w:ascii="Georgia" w:hAnsi="Georgia" w:cs="Calibri"/>
        <w:i/>
        <w:sz w:val="20"/>
        <w:szCs w:val="22"/>
      </w:rPr>
      <w:t>-00</w:t>
    </w:r>
    <w:r w:rsidR="00CC4186" w:rsidRPr="001E5B6B">
      <w:rPr>
        <w:rFonts w:ascii="Georgia" w:hAnsi="Georgia" w:cs="Calibri"/>
        <w:i/>
        <w:sz w:val="20"/>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674318B"/>
    <w:multiLevelType w:val="multilevel"/>
    <w:tmpl w:val="A836A4F0"/>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6">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4C92063"/>
    <w:multiLevelType w:val="multilevel"/>
    <w:tmpl w:val="4AC612B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nsid w:val="6A951A0B"/>
    <w:multiLevelType w:val="multilevel"/>
    <w:tmpl w:val="7C5A0004"/>
    <w:lvl w:ilvl="0">
      <w:start w:val="8"/>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26">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7">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9"/>
  </w:num>
  <w:num w:numId="2">
    <w:abstractNumId w:val="15"/>
  </w:num>
  <w:num w:numId="3">
    <w:abstractNumId w:val="14"/>
  </w:num>
  <w:num w:numId="4">
    <w:abstractNumId w:val="2"/>
  </w:num>
  <w:num w:numId="5">
    <w:abstractNumId w:val="27"/>
  </w:num>
  <w:num w:numId="6">
    <w:abstractNumId w:val="0"/>
  </w:num>
  <w:num w:numId="7">
    <w:abstractNumId w:val="21"/>
  </w:num>
  <w:num w:numId="8">
    <w:abstractNumId w:val="1"/>
  </w:num>
  <w:num w:numId="9">
    <w:abstractNumId w:val="28"/>
  </w:num>
  <w:num w:numId="10">
    <w:abstractNumId w:val="22"/>
  </w:num>
  <w:num w:numId="11">
    <w:abstractNumId w:val="19"/>
  </w:num>
  <w:num w:numId="12">
    <w:abstractNumId w:val="24"/>
  </w:num>
  <w:num w:numId="13">
    <w:abstractNumId w:val="8"/>
  </w:num>
  <w:num w:numId="14">
    <w:abstractNumId w:val="11"/>
  </w:num>
  <w:num w:numId="15">
    <w:abstractNumId w:val="16"/>
  </w:num>
  <w:num w:numId="16">
    <w:abstractNumId w:val="3"/>
  </w:num>
  <w:num w:numId="17">
    <w:abstractNumId w:val="18"/>
  </w:num>
  <w:num w:numId="18">
    <w:abstractNumId w:val="6"/>
  </w:num>
  <w:num w:numId="19">
    <w:abstractNumId w:val="4"/>
  </w:num>
  <w:num w:numId="20">
    <w:abstractNumId w:val="12"/>
  </w:num>
  <w:num w:numId="21">
    <w:abstractNumId w:val="20"/>
  </w:num>
  <w:num w:numId="22">
    <w:abstractNumId w:val="23"/>
  </w:num>
  <w:num w:numId="23">
    <w:abstractNumId w:val="5"/>
  </w:num>
  <w:num w:numId="24">
    <w:abstractNumId w:val="10"/>
  </w:num>
  <w:num w:numId="25">
    <w:abstractNumId w:val="6"/>
  </w:num>
  <w:num w:numId="26">
    <w:abstractNumId w:val="26"/>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5"/>
  </w:num>
  <w:num w:numId="30">
    <w:abstractNumId w:val="7"/>
  </w:num>
  <w:num w:numId="31">
    <w:abstractNumId w:val="9"/>
  </w:num>
  <w:num w:numId="32">
    <w:abstractNumId w:val="17"/>
  </w:num>
  <w:num w:numId="33">
    <w:abstractNumId w:val="6"/>
  </w:num>
  <w:num w:numId="34">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7CC"/>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4BD"/>
    <w:rsid w:val="00035E46"/>
    <w:rsid w:val="00036D33"/>
    <w:rsid w:val="00036DF2"/>
    <w:rsid w:val="00036E0E"/>
    <w:rsid w:val="00037093"/>
    <w:rsid w:val="00040D5C"/>
    <w:rsid w:val="0004100F"/>
    <w:rsid w:val="00041210"/>
    <w:rsid w:val="00041FA1"/>
    <w:rsid w:val="00042D53"/>
    <w:rsid w:val="00043741"/>
    <w:rsid w:val="00043ADF"/>
    <w:rsid w:val="00043BB5"/>
    <w:rsid w:val="000449B2"/>
    <w:rsid w:val="000454FB"/>
    <w:rsid w:val="00045578"/>
    <w:rsid w:val="00046FFB"/>
    <w:rsid w:val="000474A6"/>
    <w:rsid w:val="0004780D"/>
    <w:rsid w:val="00047B6A"/>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3C1"/>
    <w:rsid w:val="000605AB"/>
    <w:rsid w:val="00060C31"/>
    <w:rsid w:val="00060CFD"/>
    <w:rsid w:val="00060ED4"/>
    <w:rsid w:val="000615A1"/>
    <w:rsid w:val="000616FF"/>
    <w:rsid w:val="00061774"/>
    <w:rsid w:val="00062298"/>
    <w:rsid w:val="00062560"/>
    <w:rsid w:val="00062806"/>
    <w:rsid w:val="00062885"/>
    <w:rsid w:val="0006538C"/>
    <w:rsid w:val="0006557F"/>
    <w:rsid w:val="00065A60"/>
    <w:rsid w:val="00066166"/>
    <w:rsid w:val="00066AAA"/>
    <w:rsid w:val="00066B58"/>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3EEB"/>
    <w:rsid w:val="00074032"/>
    <w:rsid w:val="0007464B"/>
    <w:rsid w:val="000756CD"/>
    <w:rsid w:val="000769E5"/>
    <w:rsid w:val="000774AE"/>
    <w:rsid w:val="000803A5"/>
    <w:rsid w:val="00080DED"/>
    <w:rsid w:val="00081F32"/>
    <w:rsid w:val="00082813"/>
    <w:rsid w:val="0008286A"/>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2BF"/>
    <w:rsid w:val="000923FD"/>
    <w:rsid w:val="00092B1F"/>
    <w:rsid w:val="0009333F"/>
    <w:rsid w:val="000938B9"/>
    <w:rsid w:val="00093C3D"/>
    <w:rsid w:val="000954E6"/>
    <w:rsid w:val="00095798"/>
    <w:rsid w:val="000959D7"/>
    <w:rsid w:val="00095EAB"/>
    <w:rsid w:val="000964AD"/>
    <w:rsid w:val="000965B3"/>
    <w:rsid w:val="00096A82"/>
    <w:rsid w:val="000970D6"/>
    <w:rsid w:val="0009797E"/>
    <w:rsid w:val="00097C7C"/>
    <w:rsid w:val="000A0698"/>
    <w:rsid w:val="000A0704"/>
    <w:rsid w:val="000A07E3"/>
    <w:rsid w:val="000A0A8C"/>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B71"/>
    <w:rsid w:val="000A7C26"/>
    <w:rsid w:val="000A7C7F"/>
    <w:rsid w:val="000B0256"/>
    <w:rsid w:val="000B0D03"/>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8B4"/>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4396"/>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CD0"/>
    <w:rsid w:val="000E60BB"/>
    <w:rsid w:val="000E62D3"/>
    <w:rsid w:val="000E6695"/>
    <w:rsid w:val="000E69FE"/>
    <w:rsid w:val="000E6B90"/>
    <w:rsid w:val="000E6F57"/>
    <w:rsid w:val="000E7284"/>
    <w:rsid w:val="000E7406"/>
    <w:rsid w:val="000F116A"/>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96B"/>
    <w:rsid w:val="00101AE0"/>
    <w:rsid w:val="00101AF2"/>
    <w:rsid w:val="00101C6D"/>
    <w:rsid w:val="00101EF3"/>
    <w:rsid w:val="001022A9"/>
    <w:rsid w:val="00102604"/>
    <w:rsid w:val="00102C9B"/>
    <w:rsid w:val="001032C6"/>
    <w:rsid w:val="0010332E"/>
    <w:rsid w:val="00103488"/>
    <w:rsid w:val="00103725"/>
    <w:rsid w:val="00103E2D"/>
    <w:rsid w:val="00103EFB"/>
    <w:rsid w:val="00104801"/>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3F4"/>
    <w:rsid w:val="0011273E"/>
    <w:rsid w:val="0011285C"/>
    <w:rsid w:val="00112A21"/>
    <w:rsid w:val="00112BB3"/>
    <w:rsid w:val="001144AE"/>
    <w:rsid w:val="001149F2"/>
    <w:rsid w:val="00114A7D"/>
    <w:rsid w:val="00114CED"/>
    <w:rsid w:val="00115830"/>
    <w:rsid w:val="001171DE"/>
    <w:rsid w:val="001178D1"/>
    <w:rsid w:val="00120C3E"/>
    <w:rsid w:val="0012140E"/>
    <w:rsid w:val="001214F8"/>
    <w:rsid w:val="00121FF4"/>
    <w:rsid w:val="00122552"/>
    <w:rsid w:val="001229DE"/>
    <w:rsid w:val="00122B6C"/>
    <w:rsid w:val="0012348F"/>
    <w:rsid w:val="001236E9"/>
    <w:rsid w:val="00123A00"/>
    <w:rsid w:val="00123DA4"/>
    <w:rsid w:val="00124730"/>
    <w:rsid w:val="00124848"/>
    <w:rsid w:val="001248F2"/>
    <w:rsid w:val="00124DF7"/>
    <w:rsid w:val="00125056"/>
    <w:rsid w:val="00125094"/>
    <w:rsid w:val="00125154"/>
    <w:rsid w:val="00125AC0"/>
    <w:rsid w:val="00125C1E"/>
    <w:rsid w:val="00126266"/>
    <w:rsid w:val="00126472"/>
    <w:rsid w:val="001265F9"/>
    <w:rsid w:val="00126953"/>
    <w:rsid w:val="00126CFA"/>
    <w:rsid w:val="001273CB"/>
    <w:rsid w:val="00127568"/>
    <w:rsid w:val="00127786"/>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B90"/>
    <w:rsid w:val="00141D52"/>
    <w:rsid w:val="00142676"/>
    <w:rsid w:val="0014281B"/>
    <w:rsid w:val="0014339C"/>
    <w:rsid w:val="00143C1E"/>
    <w:rsid w:val="0014408E"/>
    <w:rsid w:val="0014473F"/>
    <w:rsid w:val="001449A1"/>
    <w:rsid w:val="00145195"/>
    <w:rsid w:val="00145220"/>
    <w:rsid w:val="001456E0"/>
    <w:rsid w:val="0014590D"/>
    <w:rsid w:val="00145B7C"/>
    <w:rsid w:val="001460B2"/>
    <w:rsid w:val="001460F3"/>
    <w:rsid w:val="00147691"/>
    <w:rsid w:val="001479D9"/>
    <w:rsid w:val="00147AF1"/>
    <w:rsid w:val="0015081F"/>
    <w:rsid w:val="00150828"/>
    <w:rsid w:val="00150B83"/>
    <w:rsid w:val="00150C9D"/>
    <w:rsid w:val="0015100F"/>
    <w:rsid w:val="00151282"/>
    <w:rsid w:val="00151303"/>
    <w:rsid w:val="00151370"/>
    <w:rsid w:val="00152300"/>
    <w:rsid w:val="001528F3"/>
    <w:rsid w:val="001537AB"/>
    <w:rsid w:val="001537F8"/>
    <w:rsid w:val="00154040"/>
    <w:rsid w:val="001542B7"/>
    <w:rsid w:val="001545E2"/>
    <w:rsid w:val="00155454"/>
    <w:rsid w:val="001556E9"/>
    <w:rsid w:val="00155AA8"/>
    <w:rsid w:val="001567C5"/>
    <w:rsid w:val="00156A18"/>
    <w:rsid w:val="00156B1A"/>
    <w:rsid w:val="00157109"/>
    <w:rsid w:val="00157336"/>
    <w:rsid w:val="00157749"/>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2DF"/>
    <w:rsid w:val="001677E3"/>
    <w:rsid w:val="001678A1"/>
    <w:rsid w:val="00170F1F"/>
    <w:rsid w:val="00171238"/>
    <w:rsid w:val="0017157E"/>
    <w:rsid w:val="00173831"/>
    <w:rsid w:val="001741B3"/>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49F"/>
    <w:rsid w:val="00185571"/>
    <w:rsid w:val="00185A2E"/>
    <w:rsid w:val="00186D6D"/>
    <w:rsid w:val="00187240"/>
    <w:rsid w:val="001877B0"/>
    <w:rsid w:val="00190359"/>
    <w:rsid w:val="001919A6"/>
    <w:rsid w:val="00192144"/>
    <w:rsid w:val="001929B6"/>
    <w:rsid w:val="0019341E"/>
    <w:rsid w:val="00193995"/>
    <w:rsid w:val="00193D37"/>
    <w:rsid w:val="00194D63"/>
    <w:rsid w:val="00194E57"/>
    <w:rsid w:val="0019525B"/>
    <w:rsid w:val="00195D5E"/>
    <w:rsid w:val="00196361"/>
    <w:rsid w:val="0019739B"/>
    <w:rsid w:val="001A07E8"/>
    <w:rsid w:val="001A0924"/>
    <w:rsid w:val="001A0973"/>
    <w:rsid w:val="001A0BC5"/>
    <w:rsid w:val="001A122A"/>
    <w:rsid w:val="001A143F"/>
    <w:rsid w:val="001A1B54"/>
    <w:rsid w:val="001A1CE0"/>
    <w:rsid w:val="001A1EA0"/>
    <w:rsid w:val="001A1F48"/>
    <w:rsid w:val="001A2A8F"/>
    <w:rsid w:val="001A4C76"/>
    <w:rsid w:val="001A58FC"/>
    <w:rsid w:val="001A6A5E"/>
    <w:rsid w:val="001A6BD6"/>
    <w:rsid w:val="001A7270"/>
    <w:rsid w:val="001B024F"/>
    <w:rsid w:val="001B0E0F"/>
    <w:rsid w:val="001B1B9D"/>
    <w:rsid w:val="001B20E8"/>
    <w:rsid w:val="001B386E"/>
    <w:rsid w:val="001B3C41"/>
    <w:rsid w:val="001B4781"/>
    <w:rsid w:val="001B5303"/>
    <w:rsid w:val="001B549A"/>
    <w:rsid w:val="001B5697"/>
    <w:rsid w:val="001B59F9"/>
    <w:rsid w:val="001B62E6"/>
    <w:rsid w:val="001B6EE3"/>
    <w:rsid w:val="001B7C59"/>
    <w:rsid w:val="001B7FDA"/>
    <w:rsid w:val="001C08BC"/>
    <w:rsid w:val="001C0981"/>
    <w:rsid w:val="001C1220"/>
    <w:rsid w:val="001C1739"/>
    <w:rsid w:val="001C1CCF"/>
    <w:rsid w:val="001C2249"/>
    <w:rsid w:val="001C26D2"/>
    <w:rsid w:val="001C30A0"/>
    <w:rsid w:val="001C3455"/>
    <w:rsid w:val="001C3481"/>
    <w:rsid w:val="001C3987"/>
    <w:rsid w:val="001C3B6F"/>
    <w:rsid w:val="001C3EE2"/>
    <w:rsid w:val="001C4890"/>
    <w:rsid w:val="001C4CEF"/>
    <w:rsid w:val="001C4ED0"/>
    <w:rsid w:val="001C4F79"/>
    <w:rsid w:val="001C539D"/>
    <w:rsid w:val="001C5D58"/>
    <w:rsid w:val="001C61F5"/>
    <w:rsid w:val="001C7A2A"/>
    <w:rsid w:val="001C7B73"/>
    <w:rsid w:val="001C7E8E"/>
    <w:rsid w:val="001C7FDD"/>
    <w:rsid w:val="001D00F0"/>
    <w:rsid w:val="001D019C"/>
    <w:rsid w:val="001D025F"/>
    <w:rsid w:val="001D0884"/>
    <w:rsid w:val="001D0CCA"/>
    <w:rsid w:val="001D0CF8"/>
    <w:rsid w:val="001D0F25"/>
    <w:rsid w:val="001D1325"/>
    <w:rsid w:val="001D13B2"/>
    <w:rsid w:val="001D210B"/>
    <w:rsid w:val="001D24F3"/>
    <w:rsid w:val="001D25A6"/>
    <w:rsid w:val="001D33DC"/>
    <w:rsid w:val="001D3547"/>
    <w:rsid w:val="001D3AEC"/>
    <w:rsid w:val="001D48C5"/>
    <w:rsid w:val="001D4BF9"/>
    <w:rsid w:val="001D5671"/>
    <w:rsid w:val="001D644E"/>
    <w:rsid w:val="001D69A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B6B"/>
    <w:rsid w:val="001E5C81"/>
    <w:rsid w:val="001E66AE"/>
    <w:rsid w:val="001E672D"/>
    <w:rsid w:val="001E6E16"/>
    <w:rsid w:val="001E72A0"/>
    <w:rsid w:val="001E7412"/>
    <w:rsid w:val="001E78FE"/>
    <w:rsid w:val="001E7A6A"/>
    <w:rsid w:val="001F083E"/>
    <w:rsid w:val="001F0A57"/>
    <w:rsid w:val="001F15C0"/>
    <w:rsid w:val="001F184A"/>
    <w:rsid w:val="001F1E16"/>
    <w:rsid w:val="001F25C3"/>
    <w:rsid w:val="001F31B4"/>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208"/>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B86"/>
    <w:rsid w:val="00215BFF"/>
    <w:rsid w:val="0021628B"/>
    <w:rsid w:val="0021645F"/>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08D"/>
    <w:rsid w:val="0023348A"/>
    <w:rsid w:val="002337AB"/>
    <w:rsid w:val="0023398A"/>
    <w:rsid w:val="00233F38"/>
    <w:rsid w:val="00234A49"/>
    <w:rsid w:val="0023538E"/>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95"/>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4CBA"/>
    <w:rsid w:val="002550AB"/>
    <w:rsid w:val="002553DE"/>
    <w:rsid w:val="00255713"/>
    <w:rsid w:val="00255DD9"/>
    <w:rsid w:val="00255DDF"/>
    <w:rsid w:val="00256465"/>
    <w:rsid w:val="00256833"/>
    <w:rsid w:val="00256C49"/>
    <w:rsid w:val="0025743C"/>
    <w:rsid w:val="00261879"/>
    <w:rsid w:val="00261943"/>
    <w:rsid w:val="0026195C"/>
    <w:rsid w:val="00262566"/>
    <w:rsid w:val="00262FDA"/>
    <w:rsid w:val="002630B8"/>
    <w:rsid w:val="00263B6A"/>
    <w:rsid w:val="00263BB5"/>
    <w:rsid w:val="00263E7E"/>
    <w:rsid w:val="00264032"/>
    <w:rsid w:val="0026405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06E"/>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0CF7"/>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2AA0"/>
    <w:rsid w:val="002B306A"/>
    <w:rsid w:val="002B48D5"/>
    <w:rsid w:val="002B49BF"/>
    <w:rsid w:val="002B4AF2"/>
    <w:rsid w:val="002B551F"/>
    <w:rsid w:val="002B5533"/>
    <w:rsid w:val="002B5FD5"/>
    <w:rsid w:val="002B60F4"/>
    <w:rsid w:val="002B6BE0"/>
    <w:rsid w:val="002B6E0B"/>
    <w:rsid w:val="002B7260"/>
    <w:rsid w:val="002B7288"/>
    <w:rsid w:val="002B7BAB"/>
    <w:rsid w:val="002C0121"/>
    <w:rsid w:val="002C0F8B"/>
    <w:rsid w:val="002C1091"/>
    <w:rsid w:val="002C127D"/>
    <w:rsid w:val="002C2622"/>
    <w:rsid w:val="002C3B48"/>
    <w:rsid w:val="002C3E10"/>
    <w:rsid w:val="002C3F33"/>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566C"/>
    <w:rsid w:val="002D62CE"/>
    <w:rsid w:val="002D77A5"/>
    <w:rsid w:val="002D786F"/>
    <w:rsid w:val="002D7F39"/>
    <w:rsid w:val="002E000E"/>
    <w:rsid w:val="002E0579"/>
    <w:rsid w:val="002E0B2A"/>
    <w:rsid w:val="002E0E8C"/>
    <w:rsid w:val="002E121E"/>
    <w:rsid w:val="002E1BD0"/>
    <w:rsid w:val="002E1C31"/>
    <w:rsid w:val="002E1DA7"/>
    <w:rsid w:val="002E1FBB"/>
    <w:rsid w:val="002E28CF"/>
    <w:rsid w:val="002E2B16"/>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210"/>
    <w:rsid w:val="0030086F"/>
    <w:rsid w:val="00301345"/>
    <w:rsid w:val="00301699"/>
    <w:rsid w:val="00302001"/>
    <w:rsid w:val="00302228"/>
    <w:rsid w:val="0030262F"/>
    <w:rsid w:val="00303DD9"/>
    <w:rsid w:val="00303EF3"/>
    <w:rsid w:val="00304C7E"/>
    <w:rsid w:val="00305B90"/>
    <w:rsid w:val="003065E0"/>
    <w:rsid w:val="00307BEF"/>
    <w:rsid w:val="00307D28"/>
    <w:rsid w:val="003109EF"/>
    <w:rsid w:val="00310F89"/>
    <w:rsid w:val="003120B9"/>
    <w:rsid w:val="00312A94"/>
    <w:rsid w:val="00312FA4"/>
    <w:rsid w:val="0031379C"/>
    <w:rsid w:val="00313D5F"/>
    <w:rsid w:val="00313E08"/>
    <w:rsid w:val="0031408F"/>
    <w:rsid w:val="0031464A"/>
    <w:rsid w:val="00314D8D"/>
    <w:rsid w:val="00316088"/>
    <w:rsid w:val="00316531"/>
    <w:rsid w:val="00316ABE"/>
    <w:rsid w:val="00316CAE"/>
    <w:rsid w:val="003178D8"/>
    <w:rsid w:val="0031797D"/>
    <w:rsid w:val="0032018C"/>
    <w:rsid w:val="00320355"/>
    <w:rsid w:val="00320C23"/>
    <w:rsid w:val="00321495"/>
    <w:rsid w:val="003222EF"/>
    <w:rsid w:val="0032256F"/>
    <w:rsid w:val="003232B0"/>
    <w:rsid w:val="00323F7B"/>
    <w:rsid w:val="003249F4"/>
    <w:rsid w:val="00325212"/>
    <w:rsid w:val="00325F4F"/>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AC5"/>
    <w:rsid w:val="00337AED"/>
    <w:rsid w:val="00337F22"/>
    <w:rsid w:val="00340361"/>
    <w:rsid w:val="00340B12"/>
    <w:rsid w:val="00340F08"/>
    <w:rsid w:val="00341284"/>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AD0"/>
    <w:rsid w:val="00346FBC"/>
    <w:rsid w:val="00347373"/>
    <w:rsid w:val="00347381"/>
    <w:rsid w:val="003473C6"/>
    <w:rsid w:val="00347F40"/>
    <w:rsid w:val="00350667"/>
    <w:rsid w:val="00350E31"/>
    <w:rsid w:val="00350F45"/>
    <w:rsid w:val="00351921"/>
    <w:rsid w:val="00352556"/>
    <w:rsid w:val="00352603"/>
    <w:rsid w:val="0035297D"/>
    <w:rsid w:val="003535F2"/>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66480"/>
    <w:rsid w:val="003705F3"/>
    <w:rsid w:val="00370887"/>
    <w:rsid w:val="00370D1D"/>
    <w:rsid w:val="00371D16"/>
    <w:rsid w:val="0037217E"/>
    <w:rsid w:val="003722A2"/>
    <w:rsid w:val="00372BC7"/>
    <w:rsid w:val="003733E2"/>
    <w:rsid w:val="0037348A"/>
    <w:rsid w:val="0037396E"/>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718"/>
    <w:rsid w:val="00381CF1"/>
    <w:rsid w:val="0038283B"/>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4B4A"/>
    <w:rsid w:val="00395005"/>
    <w:rsid w:val="00395650"/>
    <w:rsid w:val="00396206"/>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7AC"/>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876"/>
    <w:rsid w:val="003C61F1"/>
    <w:rsid w:val="003C6555"/>
    <w:rsid w:val="003C693B"/>
    <w:rsid w:val="003C6E39"/>
    <w:rsid w:val="003C7422"/>
    <w:rsid w:val="003C7774"/>
    <w:rsid w:val="003C7F07"/>
    <w:rsid w:val="003D0EEE"/>
    <w:rsid w:val="003D24E8"/>
    <w:rsid w:val="003D2915"/>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883"/>
    <w:rsid w:val="003D6BEE"/>
    <w:rsid w:val="003D747F"/>
    <w:rsid w:val="003E032C"/>
    <w:rsid w:val="003E0B3F"/>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E7800"/>
    <w:rsid w:val="003F01B3"/>
    <w:rsid w:val="003F13B4"/>
    <w:rsid w:val="003F1BE8"/>
    <w:rsid w:val="003F1D5C"/>
    <w:rsid w:val="003F2ADA"/>
    <w:rsid w:val="003F2BE4"/>
    <w:rsid w:val="003F2F15"/>
    <w:rsid w:val="003F3BCD"/>
    <w:rsid w:val="003F4197"/>
    <w:rsid w:val="003F47B2"/>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1C"/>
    <w:rsid w:val="003F7ED1"/>
    <w:rsid w:val="0040007F"/>
    <w:rsid w:val="004003FD"/>
    <w:rsid w:val="004009A3"/>
    <w:rsid w:val="004009CB"/>
    <w:rsid w:val="00401064"/>
    <w:rsid w:val="00401364"/>
    <w:rsid w:val="00401973"/>
    <w:rsid w:val="00401990"/>
    <w:rsid w:val="00401EFF"/>
    <w:rsid w:val="004024F4"/>
    <w:rsid w:val="00402C11"/>
    <w:rsid w:val="004038A2"/>
    <w:rsid w:val="00403F0E"/>
    <w:rsid w:val="00404517"/>
    <w:rsid w:val="0040457C"/>
    <w:rsid w:val="00404945"/>
    <w:rsid w:val="00404F28"/>
    <w:rsid w:val="00405073"/>
    <w:rsid w:val="00405BFE"/>
    <w:rsid w:val="00405F51"/>
    <w:rsid w:val="0040659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634"/>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2FCC"/>
    <w:rsid w:val="00443184"/>
    <w:rsid w:val="00443365"/>
    <w:rsid w:val="004434DF"/>
    <w:rsid w:val="00443A7E"/>
    <w:rsid w:val="00443C1C"/>
    <w:rsid w:val="00443C86"/>
    <w:rsid w:val="004442AF"/>
    <w:rsid w:val="00444613"/>
    <w:rsid w:val="00445605"/>
    <w:rsid w:val="004457BF"/>
    <w:rsid w:val="0044595C"/>
    <w:rsid w:val="00445B97"/>
    <w:rsid w:val="00446423"/>
    <w:rsid w:val="004465F5"/>
    <w:rsid w:val="00446A16"/>
    <w:rsid w:val="00446AD7"/>
    <w:rsid w:val="00446D79"/>
    <w:rsid w:val="004471D7"/>
    <w:rsid w:val="00447A55"/>
    <w:rsid w:val="00450823"/>
    <w:rsid w:val="00450A8F"/>
    <w:rsid w:val="00450F26"/>
    <w:rsid w:val="004513F3"/>
    <w:rsid w:val="00451431"/>
    <w:rsid w:val="00451F8A"/>
    <w:rsid w:val="0045270F"/>
    <w:rsid w:val="00452E1F"/>
    <w:rsid w:val="00453189"/>
    <w:rsid w:val="00453E95"/>
    <w:rsid w:val="0045484E"/>
    <w:rsid w:val="004548B6"/>
    <w:rsid w:val="004549AD"/>
    <w:rsid w:val="00454F83"/>
    <w:rsid w:val="004557D6"/>
    <w:rsid w:val="00455F07"/>
    <w:rsid w:val="00456151"/>
    <w:rsid w:val="00457916"/>
    <w:rsid w:val="004603C3"/>
    <w:rsid w:val="00460764"/>
    <w:rsid w:val="00460CA9"/>
    <w:rsid w:val="0046196A"/>
    <w:rsid w:val="00461BB8"/>
    <w:rsid w:val="00461DD6"/>
    <w:rsid w:val="00461E46"/>
    <w:rsid w:val="00461EBB"/>
    <w:rsid w:val="00462069"/>
    <w:rsid w:val="00462151"/>
    <w:rsid w:val="00462F25"/>
    <w:rsid w:val="0046344B"/>
    <w:rsid w:val="004635BE"/>
    <w:rsid w:val="00463819"/>
    <w:rsid w:val="00463C79"/>
    <w:rsid w:val="00464F84"/>
    <w:rsid w:val="00465137"/>
    <w:rsid w:val="00465173"/>
    <w:rsid w:val="00465C0B"/>
    <w:rsid w:val="0046657E"/>
    <w:rsid w:val="0046667A"/>
    <w:rsid w:val="00466EA1"/>
    <w:rsid w:val="004670DA"/>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2FE"/>
    <w:rsid w:val="004808B0"/>
    <w:rsid w:val="00481DFA"/>
    <w:rsid w:val="004821B4"/>
    <w:rsid w:val="004824B8"/>
    <w:rsid w:val="004826F9"/>
    <w:rsid w:val="00483117"/>
    <w:rsid w:val="00483228"/>
    <w:rsid w:val="004834A5"/>
    <w:rsid w:val="004836C9"/>
    <w:rsid w:val="004839FC"/>
    <w:rsid w:val="00483A5C"/>
    <w:rsid w:val="00483C6B"/>
    <w:rsid w:val="004842E4"/>
    <w:rsid w:val="00484970"/>
    <w:rsid w:val="00484979"/>
    <w:rsid w:val="004855F2"/>
    <w:rsid w:val="00486062"/>
    <w:rsid w:val="00486355"/>
    <w:rsid w:val="0048666E"/>
    <w:rsid w:val="00486979"/>
    <w:rsid w:val="00486EDB"/>
    <w:rsid w:val="004877B5"/>
    <w:rsid w:val="0049027C"/>
    <w:rsid w:val="004908C5"/>
    <w:rsid w:val="00491288"/>
    <w:rsid w:val="00491333"/>
    <w:rsid w:val="00491B8B"/>
    <w:rsid w:val="00491D39"/>
    <w:rsid w:val="004927CF"/>
    <w:rsid w:val="004935DB"/>
    <w:rsid w:val="00493D0E"/>
    <w:rsid w:val="004940D6"/>
    <w:rsid w:val="004940DE"/>
    <w:rsid w:val="00494C58"/>
    <w:rsid w:val="00494F4B"/>
    <w:rsid w:val="00495FB0"/>
    <w:rsid w:val="0049795A"/>
    <w:rsid w:val="00497AE4"/>
    <w:rsid w:val="00497DE9"/>
    <w:rsid w:val="00497F46"/>
    <w:rsid w:val="004A04BB"/>
    <w:rsid w:val="004A07D6"/>
    <w:rsid w:val="004A0C1E"/>
    <w:rsid w:val="004A0D37"/>
    <w:rsid w:val="004A0D74"/>
    <w:rsid w:val="004A0EE2"/>
    <w:rsid w:val="004A113B"/>
    <w:rsid w:val="004A20A1"/>
    <w:rsid w:val="004A2CBD"/>
    <w:rsid w:val="004A3125"/>
    <w:rsid w:val="004A486E"/>
    <w:rsid w:val="004A4C97"/>
    <w:rsid w:val="004A4E9F"/>
    <w:rsid w:val="004A50E5"/>
    <w:rsid w:val="004A6046"/>
    <w:rsid w:val="004A6342"/>
    <w:rsid w:val="004A6376"/>
    <w:rsid w:val="004A6566"/>
    <w:rsid w:val="004B019A"/>
    <w:rsid w:val="004B0DF8"/>
    <w:rsid w:val="004B0FC2"/>
    <w:rsid w:val="004B115F"/>
    <w:rsid w:val="004B1986"/>
    <w:rsid w:val="004B1BC3"/>
    <w:rsid w:val="004B36EB"/>
    <w:rsid w:val="004B3732"/>
    <w:rsid w:val="004B3F03"/>
    <w:rsid w:val="004B3F1F"/>
    <w:rsid w:val="004B45E4"/>
    <w:rsid w:val="004B4FA9"/>
    <w:rsid w:val="004B7439"/>
    <w:rsid w:val="004B77EB"/>
    <w:rsid w:val="004C0068"/>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273"/>
    <w:rsid w:val="004D1B99"/>
    <w:rsid w:val="004D20A8"/>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BB0"/>
    <w:rsid w:val="004E5D31"/>
    <w:rsid w:val="004E5DB7"/>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411"/>
    <w:rsid w:val="004F478C"/>
    <w:rsid w:val="004F4806"/>
    <w:rsid w:val="004F481E"/>
    <w:rsid w:val="004F49D1"/>
    <w:rsid w:val="004F4D82"/>
    <w:rsid w:val="004F53B1"/>
    <w:rsid w:val="004F6979"/>
    <w:rsid w:val="004F6C7F"/>
    <w:rsid w:val="004F6FFF"/>
    <w:rsid w:val="004F7DEF"/>
    <w:rsid w:val="005009FD"/>
    <w:rsid w:val="00500C1C"/>
    <w:rsid w:val="0050145C"/>
    <w:rsid w:val="0050173F"/>
    <w:rsid w:val="00501997"/>
    <w:rsid w:val="005021C1"/>
    <w:rsid w:val="00502928"/>
    <w:rsid w:val="00502C45"/>
    <w:rsid w:val="00502D19"/>
    <w:rsid w:val="00502D4B"/>
    <w:rsid w:val="005037C7"/>
    <w:rsid w:val="00505404"/>
    <w:rsid w:val="00505463"/>
    <w:rsid w:val="00505898"/>
    <w:rsid w:val="005062EF"/>
    <w:rsid w:val="00506822"/>
    <w:rsid w:val="0050746E"/>
    <w:rsid w:val="005075CB"/>
    <w:rsid w:val="00507B34"/>
    <w:rsid w:val="0051016F"/>
    <w:rsid w:val="005109D6"/>
    <w:rsid w:val="00511336"/>
    <w:rsid w:val="005118AB"/>
    <w:rsid w:val="0051298F"/>
    <w:rsid w:val="00514033"/>
    <w:rsid w:val="0051508A"/>
    <w:rsid w:val="005157D5"/>
    <w:rsid w:val="0051601E"/>
    <w:rsid w:val="005162E8"/>
    <w:rsid w:val="00516EC7"/>
    <w:rsid w:val="00517626"/>
    <w:rsid w:val="0051793C"/>
    <w:rsid w:val="005179A1"/>
    <w:rsid w:val="00517CB3"/>
    <w:rsid w:val="00517F75"/>
    <w:rsid w:val="005206C5"/>
    <w:rsid w:val="005206D2"/>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AF3"/>
    <w:rsid w:val="00536E5D"/>
    <w:rsid w:val="00540688"/>
    <w:rsid w:val="00540A9E"/>
    <w:rsid w:val="005410B8"/>
    <w:rsid w:val="0054167E"/>
    <w:rsid w:val="005418ED"/>
    <w:rsid w:val="00541C9A"/>
    <w:rsid w:val="005420BB"/>
    <w:rsid w:val="005427D5"/>
    <w:rsid w:val="005433F2"/>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088"/>
    <w:rsid w:val="00554FD1"/>
    <w:rsid w:val="00555BC2"/>
    <w:rsid w:val="005561DB"/>
    <w:rsid w:val="00556508"/>
    <w:rsid w:val="0055788B"/>
    <w:rsid w:val="0055798C"/>
    <w:rsid w:val="00557A1B"/>
    <w:rsid w:val="00557CDA"/>
    <w:rsid w:val="0056065A"/>
    <w:rsid w:val="00560934"/>
    <w:rsid w:val="00560D55"/>
    <w:rsid w:val="00561182"/>
    <w:rsid w:val="00561C54"/>
    <w:rsid w:val="00561F4D"/>
    <w:rsid w:val="005627AA"/>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B10"/>
    <w:rsid w:val="00571C10"/>
    <w:rsid w:val="0057266F"/>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47FF"/>
    <w:rsid w:val="0058590F"/>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6EF5"/>
    <w:rsid w:val="005A7213"/>
    <w:rsid w:val="005A774B"/>
    <w:rsid w:val="005A7ACC"/>
    <w:rsid w:val="005B02FC"/>
    <w:rsid w:val="005B065D"/>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7137"/>
    <w:rsid w:val="005C053C"/>
    <w:rsid w:val="005C0A5A"/>
    <w:rsid w:val="005C14BE"/>
    <w:rsid w:val="005C1B37"/>
    <w:rsid w:val="005C1D46"/>
    <w:rsid w:val="005C20DF"/>
    <w:rsid w:val="005C274B"/>
    <w:rsid w:val="005C2D6E"/>
    <w:rsid w:val="005C2F15"/>
    <w:rsid w:val="005C3AA9"/>
    <w:rsid w:val="005C3B0E"/>
    <w:rsid w:val="005C4C0F"/>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E7AAF"/>
    <w:rsid w:val="005F0692"/>
    <w:rsid w:val="005F0BA8"/>
    <w:rsid w:val="005F10FF"/>
    <w:rsid w:val="005F1530"/>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A1"/>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59AF"/>
    <w:rsid w:val="00616471"/>
    <w:rsid w:val="00616887"/>
    <w:rsid w:val="00616D7D"/>
    <w:rsid w:val="006178DE"/>
    <w:rsid w:val="00617DA7"/>
    <w:rsid w:val="0062000C"/>
    <w:rsid w:val="00620B29"/>
    <w:rsid w:val="00621299"/>
    <w:rsid w:val="00621F30"/>
    <w:rsid w:val="0062273B"/>
    <w:rsid w:val="00623089"/>
    <w:rsid w:val="006235A9"/>
    <w:rsid w:val="0062374E"/>
    <w:rsid w:val="006244D2"/>
    <w:rsid w:val="00624817"/>
    <w:rsid w:val="00624AC1"/>
    <w:rsid w:val="00624D48"/>
    <w:rsid w:val="00625E13"/>
    <w:rsid w:val="006262D0"/>
    <w:rsid w:val="00626B65"/>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1B"/>
    <w:rsid w:val="0064346A"/>
    <w:rsid w:val="00643DE5"/>
    <w:rsid w:val="00644337"/>
    <w:rsid w:val="006443EA"/>
    <w:rsid w:val="006444F0"/>
    <w:rsid w:val="00644AE7"/>
    <w:rsid w:val="006455D1"/>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3D"/>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C1C"/>
    <w:rsid w:val="00681A85"/>
    <w:rsid w:val="006824C3"/>
    <w:rsid w:val="00682BD7"/>
    <w:rsid w:val="00682E15"/>
    <w:rsid w:val="00683A69"/>
    <w:rsid w:val="00683DC4"/>
    <w:rsid w:val="00684255"/>
    <w:rsid w:val="00684CBB"/>
    <w:rsid w:val="00685170"/>
    <w:rsid w:val="006857EF"/>
    <w:rsid w:val="0068603A"/>
    <w:rsid w:val="0068618F"/>
    <w:rsid w:val="006869C9"/>
    <w:rsid w:val="00686A03"/>
    <w:rsid w:val="00687E4B"/>
    <w:rsid w:val="00687FAC"/>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0A3"/>
    <w:rsid w:val="006A2212"/>
    <w:rsid w:val="006A2A73"/>
    <w:rsid w:val="006A4829"/>
    <w:rsid w:val="006A5340"/>
    <w:rsid w:val="006A5A53"/>
    <w:rsid w:val="006A64CC"/>
    <w:rsid w:val="006A7A1D"/>
    <w:rsid w:val="006A7CCB"/>
    <w:rsid w:val="006B0120"/>
    <w:rsid w:val="006B0770"/>
    <w:rsid w:val="006B0A6C"/>
    <w:rsid w:val="006B0E46"/>
    <w:rsid w:val="006B1091"/>
    <w:rsid w:val="006B1931"/>
    <w:rsid w:val="006B23BE"/>
    <w:rsid w:val="006B2B98"/>
    <w:rsid w:val="006B3755"/>
    <w:rsid w:val="006B3ECD"/>
    <w:rsid w:val="006B4491"/>
    <w:rsid w:val="006B470D"/>
    <w:rsid w:val="006B4D62"/>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9B3"/>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6F6ADA"/>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1BF"/>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5826"/>
    <w:rsid w:val="007161AC"/>
    <w:rsid w:val="00717574"/>
    <w:rsid w:val="00720B53"/>
    <w:rsid w:val="00720F6E"/>
    <w:rsid w:val="00722FB5"/>
    <w:rsid w:val="00722FEE"/>
    <w:rsid w:val="00723794"/>
    <w:rsid w:val="0072424E"/>
    <w:rsid w:val="0072436C"/>
    <w:rsid w:val="00724752"/>
    <w:rsid w:val="00724BAB"/>
    <w:rsid w:val="00725242"/>
    <w:rsid w:val="0072524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6DF"/>
    <w:rsid w:val="00734D26"/>
    <w:rsid w:val="00735265"/>
    <w:rsid w:val="007352E5"/>
    <w:rsid w:val="00736A93"/>
    <w:rsid w:val="00736D0F"/>
    <w:rsid w:val="007374A7"/>
    <w:rsid w:val="0073760C"/>
    <w:rsid w:val="0073776D"/>
    <w:rsid w:val="00737D3F"/>
    <w:rsid w:val="007400D3"/>
    <w:rsid w:val="007418F2"/>
    <w:rsid w:val="007422B7"/>
    <w:rsid w:val="00742DAD"/>
    <w:rsid w:val="00742E38"/>
    <w:rsid w:val="00744FF6"/>
    <w:rsid w:val="00745751"/>
    <w:rsid w:val="00746514"/>
    <w:rsid w:val="00746707"/>
    <w:rsid w:val="00746775"/>
    <w:rsid w:val="00746A59"/>
    <w:rsid w:val="00747715"/>
    <w:rsid w:val="00747A96"/>
    <w:rsid w:val="00747AA7"/>
    <w:rsid w:val="00747AAD"/>
    <w:rsid w:val="00747E14"/>
    <w:rsid w:val="00750723"/>
    <w:rsid w:val="007507D7"/>
    <w:rsid w:val="007508C9"/>
    <w:rsid w:val="00750900"/>
    <w:rsid w:val="00750FB3"/>
    <w:rsid w:val="0075117C"/>
    <w:rsid w:val="00751F95"/>
    <w:rsid w:val="0075358D"/>
    <w:rsid w:val="00754365"/>
    <w:rsid w:val="007547A7"/>
    <w:rsid w:val="00754C5E"/>
    <w:rsid w:val="00755273"/>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5006"/>
    <w:rsid w:val="007657D5"/>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15B"/>
    <w:rsid w:val="007744F2"/>
    <w:rsid w:val="007749D9"/>
    <w:rsid w:val="00774CCC"/>
    <w:rsid w:val="00774EAF"/>
    <w:rsid w:val="007750E0"/>
    <w:rsid w:val="00775262"/>
    <w:rsid w:val="00775707"/>
    <w:rsid w:val="00776662"/>
    <w:rsid w:val="00776A75"/>
    <w:rsid w:val="007776C1"/>
    <w:rsid w:val="00777898"/>
    <w:rsid w:val="00777DDF"/>
    <w:rsid w:val="00780C46"/>
    <w:rsid w:val="0078274D"/>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0B5"/>
    <w:rsid w:val="00792672"/>
    <w:rsid w:val="00792EF1"/>
    <w:rsid w:val="0079347A"/>
    <w:rsid w:val="0079385B"/>
    <w:rsid w:val="00793AEE"/>
    <w:rsid w:val="007942F5"/>
    <w:rsid w:val="007949D4"/>
    <w:rsid w:val="00794BDC"/>
    <w:rsid w:val="00794DE6"/>
    <w:rsid w:val="00794E4D"/>
    <w:rsid w:val="00794F24"/>
    <w:rsid w:val="00795469"/>
    <w:rsid w:val="007965DD"/>
    <w:rsid w:val="00796B38"/>
    <w:rsid w:val="00796C75"/>
    <w:rsid w:val="007975AC"/>
    <w:rsid w:val="00797AD1"/>
    <w:rsid w:val="00797D25"/>
    <w:rsid w:val="00797D75"/>
    <w:rsid w:val="007A0C32"/>
    <w:rsid w:val="007A0E06"/>
    <w:rsid w:val="007A0F51"/>
    <w:rsid w:val="007A0FCB"/>
    <w:rsid w:val="007A1D65"/>
    <w:rsid w:val="007A2019"/>
    <w:rsid w:val="007A237B"/>
    <w:rsid w:val="007A3D83"/>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7FA"/>
    <w:rsid w:val="007B4AC7"/>
    <w:rsid w:val="007B534D"/>
    <w:rsid w:val="007B5924"/>
    <w:rsid w:val="007B5BC5"/>
    <w:rsid w:val="007B5CAC"/>
    <w:rsid w:val="007B5DF3"/>
    <w:rsid w:val="007B6BF8"/>
    <w:rsid w:val="007B7681"/>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228"/>
    <w:rsid w:val="007C680F"/>
    <w:rsid w:val="007C6E0E"/>
    <w:rsid w:val="007C6FE0"/>
    <w:rsid w:val="007C764F"/>
    <w:rsid w:val="007C7D97"/>
    <w:rsid w:val="007D066A"/>
    <w:rsid w:val="007D0B87"/>
    <w:rsid w:val="007D2261"/>
    <w:rsid w:val="007D2580"/>
    <w:rsid w:val="007D273C"/>
    <w:rsid w:val="007D4C9C"/>
    <w:rsid w:val="007D5761"/>
    <w:rsid w:val="007D61B6"/>
    <w:rsid w:val="007D6C59"/>
    <w:rsid w:val="007D71DF"/>
    <w:rsid w:val="007D736D"/>
    <w:rsid w:val="007D7647"/>
    <w:rsid w:val="007D7B1F"/>
    <w:rsid w:val="007D7C03"/>
    <w:rsid w:val="007D7D22"/>
    <w:rsid w:val="007E004A"/>
    <w:rsid w:val="007E0271"/>
    <w:rsid w:val="007E0930"/>
    <w:rsid w:val="007E12C5"/>
    <w:rsid w:val="007E138F"/>
    <w:rsid w:val="007E17AB"/>
    <w:rsid w:val="007E1A99"/>
    <w:rsid w:val="007E1F07"/>
    <w:rsid w:val="007E247C"/>
    <w:rsid w:val="007E25A8"/>
    <w:rsid w:val="007E2877"/>
    <w:rsid w:val="007E293D"/>
    <w:rsid w:val="007E2E20"/>
    <w:rsid w:val="007E3F84"/>
    <w:rsid w:val="007E45CF"/>
    <w:rsid w:val="007E611C"/>
    <w:rsid w:val="007E614B"/>
    <w:rsid w:val="007E61FB"/>
    <w:rsid w:val="007E62AD"/>
    <w:rsid w:val="007E63C7"/>
    <w:rsid w:val="007E7055"/>
    <w:rsid w:val="007E7CE6"/>
    <w:rsid w:val="007E7D23"/>
    <w:rsid w:val="007F0DEB"/>
    <w:rsid w:val="007F0E89"/>
    <w:rsid w:val="007F1139"/>
    <w:rsid w:val="007F135A"/>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200A3"/>
    <w:rsid w:val="00820AFB"/>
    <w:rsid w:val="008215CB"/>
    <w:rsid w:val="008216F7"/>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295"/>
    <w:rsid w:val="00834BB8"/>
    <w:rsid w:val="00836314"/>
    <w:rsid w:val="00836458"/>
    <w:rsid w:val="00836EE1"/>
    <w:rsid w:val="008375BC"/>
    <w:rsid w:val="00837C04"/>
    <w:rsid w:val="00837DF1"/>
    <w:rsid w:val="00840115"/>
    <w:rsid w:val="00840211"/>
    <w:rsid w:val="00840E09"/>
    <w:rsid w:val="00841BFC"/>
    <w:rsid w:val="00841F94"/>
    <w:rsid w:val="008420D6"/>
    <w:rsid w:val="00843758"/>
    <w:rsid w:val="00843A8E"/>
    <w:rsid w:val="008441AD"/>
    <w:rsid w:val="008441D6"/>
    <w:rsid w:val="00844297"/>
    <w:rsid w:val="00844693"/>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B3C"/>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788"/>
    <w:rsid w:val="00855FDC"/>
    <w:rsid w:val="0085658A"/>
    <w:rsid w:val="00856D4D"/>
    <w:rsid w:val="00856DB1"/>
    <w:rsid w:val="00856E1C"/>
    <w:rsid w:val="0085746A"/>
    <w:rsid w:val="008600A6"/>
    <w:rsid w:val="0086077D"/>
    <w:rsid w:val="008608EB"/>
    <w:rsid w:val="008608FF"/>
    <w:rsid w:val="00860EEF"/>
    <w:rsid w:val="0086177C"/>
    <w:rsid w:val="00861A8A"/>
    <w:rsid w:val="00861BA2"/>
    <w:rsid w:val="00862643"/>
    <w:rsid w:val="008634F9"/>
    <w:rsid w:val="00863716"/>
    <w:rsid w:val="00863926"/>
    <w:rsid w:val="00864595"/>
    <w:rsid w:val="00864B50"/>
    <w:rsid w:val="00865235"/>
    <w:rsid w:val="00865709"/>
    <w:rsid w:val="00865BF9"/>
    <w:rsid w:val="00866190"/>
    <w:rsid w:val="00866E35"/>
    <w:rsid w:val="00866FB0"/>
    <w:rsid w:val="008672A9"/>
    <w:rsid w:val="008676BA"/>
    <w:rsid w:val="00870B5E"/>
    <w:rsid w:val="0087164D"/>
    <w:rsid w:val="0087259B"/>
    <w:rsid w:val="00872ABC"/>
    <w:rsid w:val="0087303E"/>
    <w:rsid w:val="00873EFE"/>
    <w:rsid w:val="00873FF8"/>
    <w:rsid w:val="008751E4"/>
    <w:rsid w:val="0087572D"/>
    <w:rsid w:val="0087586A"/>
    <w:rsid w:val="00875F9C"/>
    <w:rsid w:val="0087641B"/>
    <w:rsid w:val="008765D0"/>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4"/>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1CE"/>
    <w:rsid w:val="008A28D6"/>
    <w:rsid w:val="008A3363"/>
    <w:rsid w:val="008A4F3D"/>
    <w:rsid w:val="008A59F2"/>
    <w:rsid w:val="008A616E"/>
    <w:rsid w:val="008A664D"/>
    <w:rsid w:val="008A69A5"/>
    <w:rsid w:val="008A7371"/>
    <w:rsid w:val="008A7CE9"/>
    <w:rsid w:val="008A7F47"/>
    <w:rsid w:val="008B0160"/>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6EC"/>
    <w:rsid w:val="008E1295"/>
    <w:rsid w:val="008E2633"/>
    <w:rsid w:val="008E2790"/>
    <w:rsid w:val="008E36DB"/>
    <w:rsid w:val="008E412D"/>
    <w:rsid w:val="008E50E4"/>
    <w:rsid w:val="008E5334"/>
    <w:rsid w:val="008E5A62"/>
    <w:rsid w:val="008E638B"/>
    <w:rsid w:val="008E6592"/>
    <w:rsid w:val="008E6CF4"/>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07AF0"/>
    <w:rsid w:val="009102BF"/>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F71"/>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27DEC"/>
    <w:rsid w:val="00927F25"/>
    <w:rsid w:val="00930751"/>
    <w:rsid w:val="00930A64"/>
    <w:rsid w:val="00930CA4"/>
    <w:rsid w:val="00932CAA"/>
    <w:rsid w:val="00933A36"/>
    <w:rsid w:val="009345B8"/>
    <w:rsid w:val="00934829"/>
    <w:rsid w:val="0093486D"/>
    <w:rsid w:val="00934911"/>
    <w:rsid w:val="00935ABD"/>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AD7"/>
    <w:rsid w:val="00967DF9"/>
    <w:rsid w:val="0097017E"/>
    <w:rsid w:val="009707C8"/>
    <w:rsid w:val="00970930"/>
    <w:rsid w:val="00970CD0"/>
    <w:rsid w:val="00972379"/>
    <w:rsid w:val="00972A96"/>
    <w:rsid w:val="009736C5"/>
    <w:rsid w:val="009737E1"/>
    <w:rsid w:val="00973BD3"/>
    <w:rsid w:val="00973E19"/>
    <w:rsid w:val="009740D5"/>
    <w:rsid w:val="00975D9D"/>
    <w:rsid w:val="00975FA1"/>
    <w:rsid w:val="0097600A"/>
    <w:rsid w:val="00976010"/>
    <w:rsid w:val="009763D6"/>
    <w:rsid w:val="00976E97"/>
    <w:rsid w:val="0098041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3BE7"/>
    <w:rsid w:val="0099429E"/>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2036"/>
    <w:rsid w:val="009A36CF"/>
    <w:rsid w:val="009A3F45"/>
    <w:rsid w:val="009A40B4"/>
    <w:rsid w:val="009A4B90"/>
    <w:rsid w:val="009A4C1A"/>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01A"/>
    <w:rsid w:val="009C3B9F"/>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A2B"/>
    <w:rsid w:val="009D5CFB"/>
    <w:rsid w:val="009D6634"/>
    <w:rsid w:val="009D6E82"/>
    <w:rsid w:val="009D7CC3"/>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5FC3"/>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766"/>
    <w:rsid w:val="00A008D7"/>
    <w:rsid w:val="00A010CC"/>
    <w:rsid w:val="00A01100"/>
    <w:rsid w:val="00A01492"/>
    <w:rsid w:val="00A015FA"/>
    <w:rsid w:val="00A01E43"/>
    <w:rsid w:val="00A022B2"/>
    <w:rsid w:val="00A029CC"/>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4C8D"/>
    <w:rsid w:val="00A1553C"/>
    <w:rsid w:val="00A1576D"/>
    <w:rsid w:val="00A158EF"/>
    <w:rsid w:val="00A158F6"/>
    <w:rsid w:val="00A16103"/>
    <w:rsid w:val="00A167FB"/>
    <w:rsid w:val="00A16AEE"/>
    <w:rsid w:val="00A16BD4"/>
    <w:rsid w:val="00A16D0F"/>
    <w:rsid w:val="00A16E89"/>
    <w:rsid w:val="00A1762F"/>
    <w:rsid w:val="00A17907"/>
    <w:rsid w:val="00A179E9"/>
    <w:rsid w:val="00A201E5"/>
    <w:rsid w:val="00A2021C"/>
    <w:rsid w:val="00A214DC"/>
    <w:rsid w:val="00A2178F"/>
    <w:rsid w:val="00A21FF9"/>
    <w:rsid w:val="00A22D79"/>
    <w:rsid w:val="00A232B2"/>
    <w:rsid w:val="00A23635"/>
    <w:rsid w:val="00A239D1"/>
    <w:rsid w:val="00A2433D"/>
    <w:rsid w:val="00A24359"/>
    <w:rsid w:val="00A24959"/>
    <w:rsid w:val="00A26373"/>
    <w:rsid w:val="00A2674A"/>
    <w:rsid w:val="00A26A5B"/>
    <w:rsid w:val="00A26C55"/>
    <w:rsid w:val="00A276EA"/>
    <w:rsid w:val="00A27860"/>
    <w:rsid w:val="00A279FE"/>
    <w:rsid w:val="00A27A55"/>
    <w:rsid w:val="00A30E82"/>
    <w:rsid w:val="00A30FAB"/>
    <w:rsid w:val="00A31A03"/>
    <w:rsid w:val="00A31AA6"/>
    <w:rsid w:val="00A31C6C"/>
    <w:rsid w:val="00A325F8"/>
    <w:rsid w:val="00A32772"/>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38AF"/>
    <w:rsid w:val="00A545DC"/>
    <w:rsid w:val="00A54A13"/>
    <w:rsid w:val="00A54DB7"/>
    <w:rsid w:val="00A5623D"/>
    <w:rsid w:val="00A56FFA"/>
    <w:rsid w:val="00A5710B"/>
    <w:rsid w:val="00A57670"/>
    <w:rsid w:val="00A607CC"/>
    <w:rsid w:val="00A60AFF"/>
    <w:rsid w:val="00A60EDA"/>
    <w:rsid w:val="00A61CE6"/>
    <w:rsid w:val="00A62FC0"/>
    <w:rsid w:val="00A63059"/>
    <w:rsid w:val="00A6315B"/>
    <w:rsid w:val="00A6319F"/>
    <w:rsid w:val="00A635CB"/>
    <w:rsid w:val="00A635E6"/>
    <w:rsid w:val="00A64948"/>
    <w:rsid w:val="00A65092"/>
    <w:rsid w:val="00A67757"/>
    <w:rsid w:val="00A67F54"/>
    <w:rsid w:val="00A7037C"/>
    <w:rsid w:val="00A70843"/>
    <w:rsid w:val="00A7096D"/>
    <w:rsid w:val="00A7163A"/>
    <w:rsid w:val="00A72360"/>
    <w:rsid w:val="00A72986"/>
    <w:rsid w:val="00A7349E"/>
    <w:rsid w:val="00A7373B"/>
    <w:rsid w:val="00A7377A"/>
    <w:rsid w:val="00A7386D"/>
    <w:rsid w:val="00A746B0"/>
    <w:rsid w:val="00A749FC"/>
    <w:rsid w:val="00A74CF9"/>
    <w:rsid w:val="00A7507C"/>
    <w:rsid w:val="00A7584E"/>
    <w:rsid w:val="00A75969"/>
    <w:rsid w:val="00A75B1D"/>
    <w:rsid w:val="00A75B71"/>
    <w:rsid w:val="00A75D4E"/>
    <w:rsid w:val="00A760A5"/>
    <w:rsid w:val="00A761B3"/>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2B3C"/>
    <w:rsid w:val="00A934BC"/>
    <w:rsid w:val="00A93951"/>
    <w:rsid w:val="00A93CD3"/>
    <w:rsid w:val="00A93FE9"/>
    <w:rsid w:val="00A95191"/>
    <w:rsid w:val="00A955B1"/>
    <w:rsid w:val="00A95CC6"/>
    <w:rsid w:val="00A96603"/>
    <w:rsid w:val="00A9698C"/>
    <w:rsid w:val="00A97558"/>
    <w:rsid w:val="00A97B18"/>
    <w:rsid w:val="00A97C13"/>
    <w:rsid w:val="00AA08BE"/>
    <w:rsid w:val="00AA0CBE"/>
    <w:rsid w:val="00AA0E3C"/>
    <w:rsid w:val="00AA1A97"/>
    <w:rsid w:val="00AA1E03"/>
    <w:rsid w:val="00AA490E"/>
    <w:rsid w:val="00AA4EC8"/>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169"/>
    <w:rsid w:val="00AB48A7"/>
    <w:rsid w:val="00AB4DFE"/>
    <w:rsid w:val="00AB4F95"/>
    <w:rsid w:val="00AB506D"/>
    <w:rsid w:val="00AB53F3"/>
    <w:rsid w:val="00AB56EB"/>
    <w:rsid w:val="00AB5DE3"/>
    <w:rsid w:val="00AB631B"/>
    <w:rsid w:val="00AB6A3A"/>
    <w:rsid w:val="00AB6D1A"/>
    <w:rsid w:val="00AB73AC"/>
    <w:rsid w:val="00AB797A"/>
    <w:rsid w:val="00AC034B"/>
    <w:rsid w:val="00AC0B40"/>
    <w:rsid w:val="00AC175F"/>
    <w:rsid w:val="00AC26D1"/>
    <w:rsid w:val="00AC2785"/>
    <w:rsid w:val="00AC3BB7"/>
    <w:rsid w:val="00AC3C01"/>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1C9C"/>
    <w:rsid w:val="00AD2BA8"/>
    <w:rsid w:val="00AD360D"/>
    <w:rsid w:val="00AD3B51"/>
    <w:rsid w:val="00AD3D09"/>
    <w:rsid w:val="00AD4298"/>
    <w:rsid w:val="00AD4EF8"/>
    <w:rsid w:val="00AD5139"/>
    <w:rsid w:val="00AD5147"/>
    <w:rsid w:val="00AD5463"/>
    <w:rsid w:val="00AD5D34"/>
    <w:rsid w:val="00AD6598"/>
    <w:rsid w:val="00AD705D"/>
    <w:rsid w:val="00AD71F5"/>
    <w:rsid w:val="00AD7767"/>
    <w:rsid w:val="00AD7A69"/>
    <w:rsid w:val="00AE05F7"/>
    <w:rsid w:val="00AE09B6"/>
    <w:rsid w:val="00AE162F"/>
    <w:rsid w:val="00AE1E6D"/>
    <w:rsid w:val="00AE1F0F"/>
    <w:rsid w:val="00AE25B5"/>
    <w:rsid w:val="00AE25B7"/>
    <w:rsid w:val="00AE2E26"/>
    <w:rsid w:val="00AE3AB4"/>
    <w:rsid w:val="00AE3C82"/>
    <w:rsid w:val="00AE3CA9"/>
    <w:rsid w:val="00AE3DA6"/>
    <w:rsid w:val="00AE45C0"/>
    <w:rsid w:val="00AE4E5B"/>
    <w:rsid w:val="00AE545A"/>
    <w:rsid w:val="00AE549A"/>
    <w:rsid w:val="00AE5F7F"/>
    <w:rsid w:val="00AE6483"/>
    <w:rsid w:val="00AE65F5"/>
    <w:rsid w:val="00AE7224"/>
    <w:rsid w:val="00AE7305"/>
    <w:rsid w:val="00AE7DDB"/>
    <w:rsid w:val="00AF046B"/>
    <w:rsid w:val="00AF0C6C"/>
    <w:rsid w:val="00AF14C3"/>
    <w:rsid w:val="00AF1872"/>
    <w:rsid w:val="00AF29DA"/>
    <w:rsid w:val="00AF29EC"/>
    <w:rsid w:val="00AF3D13"/>
    <w:rsid w:val="00AF4354"/>
    <w:rsid w:val="00AF4709"/>
    <w:rsid w:val="00AF4B63"/>
    <w:rsid w:val="00AF5AF0"/>
    <w:rsid w:val="00AF5DA2"/>
    <w:rsid w:val="00AF5F92"/>
    <w:rsid w:val="00AF61E2"/>
    <w:rsid w:val="00AF6433"/>
    <w:rsid w:val="00AF65FD"/>
    <w:rsid w:val="00AF6A1A"/>
    <w:rsid w:val="00AF6EF9"/>
    <w:rsid w:val="00AF753A"/>
    <w:rsid w:val="00AF78AE"/>
    <w:rsid w:val="00AF7F62"/>
    <w:rsid w:val="00B00555"/>
    <w:rsid w:val="00B013CA"/>
    <w:rsid w:val="00B01CA9"/>
    <w:rsid w:val="00B01EBF"/>
    <w:rsid w:val="00B02C05"/>
    <w:rsid w:val="00B03045"/>
    <w:rsid w:val="00B037A5"/>
    <w:rsid w:val="00B0457F"/>
    <w:rsid w:val="00B05CA6"/>
    <w:rsid w:val="00B05F38"/>
    <w:rsid w:val="00B06A13"/>
    <w:rsid w:val="00B06BAF"/>
    <w:rsid w:val="00B0777E"/>
    <w:rsid w:val="00B07948"/>
    <w:rsid w:val="00B07E5C"/>
    <w:rsid w:val="00B108D7"/>
    <w:rsid w:val="00B10D70"/>
    <w:rsid w:val="00B11DAB"/>
    <w:rsid w:val="00B1213C"/>
    <w:rsid w:val="00B1245A"/>
    <w:rsid w:val="00B12CE2"/>
    <w:rsid w:val="00B13DA9"/>
    <w:rsid w:val="00B13ECA"/>
    <w:rsid w:val="00B14091"/>
    <w:rsid w:val="00B14B9A"/>
    <w:rsid w:val="00B1542F"/>
    <w:rsid w:val="00B15B77"/>
    <w:rsid w:val="00B16CC9"/>
    <w:rsid w:val="00B16DA5"/>
    <w:rsid w:val="00B1736E"/>
    <w:rsid w:val="00B1774F"/>
    <w:rsid w:val="00B17A51"/>
    <w:rsid w:val="00B20527"/>
    <w:rsid w:val="00B20586"/>
    <w:rsid w:val="00B206FB"/>
    <w:rsid w:val="00B20E23"/>
    <w:rsid w:val="00B212FF"/>
    <w:rsid w:val="00B216BF"/>
    <w:rsid w:val="00B21704"/>
    <w:rsid w:val="00B21AAA"/>
    <w:rsid w:val="00B22A1D"/>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151"/>
    <w:rsid w:val="00B374C2"/>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2C09"/>
    <w:rsid w:val="00B52F3D"/>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1C8"/>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383F"/>
    <w:rsid w:val="00B74A2D"/>
    <w:rsid w:val="00B7574C"/>
    <w:rsid w:val="00B7596F"/>
    <w:rsid w:val="00B75FBF"/>
    <w:rsid w:val="00B767F1"/>
    <w:rsid w:val="00B77970"/>
    <w:rsid w:val="00B77C71"/>
    <w:rsid w:val="00B77CD2"/>
    <w:rsid w:val="00B80992"/>
    <w:rsid w:val="00B81D32"/>
    <w:rsid w:val="00B81FDA"/>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48"/>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4C36"/>
    <w:rsid w:val="00BA524E"/>
    <w:rsid w:val="00BA56F1"/>
    <w:rsid w:val="00BA594C"/>
    <w:rsid w:val="00BA6285"/>
    <w:rsid w:val="00BA67C3"/>
    <w:rsid w:val="00BA69B4"/>
    <w:rsid w:val="00BA7157"/>
    <w:rsid w:val="00BB1333"/>
    <w:rsid w:val="00BB2447"/>
    <w:rsid w:val="00BB2BA3"/>
    <w:rsid w:val="00BB30AC"/>
    <w:rsid w:val="00BB4040"/>
    <w:rsid w:val="00BB43B1"/>
    <w:rsid w:val="00BB45EC"/>
    <w:rsid w:val="00BB4676"/>
    <w:rsid w:val="00BB52AC"/>
    <w:rsid w:val="00BB569F"/>
    <w:rsid w:val="00BB5BCF"/>
    <w:rsid w:val="00BB5FA4"/>
    <w:rsid w:val="00BB61C0"/>
    <w:rsid w:val="00BB6450"/>
    <w:rsid w:val="00BB64A6"/>
    <w:rsid w:val="00BB67A7"/>
    <w:rsid w:val="00BB6B5D"/>
    <w:rsid w:val="00BB73D1"/>
    <w:rsid w:val="00BB75FF"/>
    <w:rsid w:val="00BB77C4"/>
    <w:rsid w:val="00BC0023"/>
    <w:rsid w:val="00BC049D"/>
    <w:rsid w:val="00BC088F"/>
    <w:rsid w:val="00BC0952"/>
    <w:rsid w:val="00BC116D"/>
    <w:rsid w:val="00BC1183"/>
    <w:rsid w:val="00BC16BB"/>
    <w:rsid w:val="00BC192B"/>
    <w:rsid w:val="00BC1AF9"/>
    <w:rsid w:val="00BC1F12"/>
    <w:rsid w:val="00BC2295"/>
    <w:rsid w:val="00BC264E"/>
    <w:rsid w:val="00BC2FC4"/>
    <w:rsid w:val="00BC4BF8"/>
    <w:rsid w:val="00BC4F1A"/>
    <w:rsid w:val="00BC531A"/>
    <w:rsid w:val="00BC5C6D"/>
    <w:rsid w:val="00BC5E51"/>
    <w:rsid w:val="00BC6AE1"/>
    <w:rsid w:val="00BC7273"/>
    <w:rsid w:val="00BC760D"/>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5613"/>
    <w:rsid w:val="00BD6A54"/>
    <w:rsid w:val="00BD6C81"/>
    <w:rsid w:val="00BE03AA"/>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A18"/>
    <w:rsid w:val="00BE7C71"/>
    <w:rsid w:val="00BE7F71"/>
    <w:rsid w:val="00BF07B1"/>
    <w:rsid w:val="00BF0846"/>
    <w:rsid w:val="00BF09B8"/>
    <w:rsid w:val="00BF0F5B"/>
    <w:rsid w:val="00BF12EF"/>
    <w:rsid w:val="00BF16E2"/>
    <w:rsid w:val="00BF180D"/>
    <w:rsid w:val="00BF1A03"/>
    <w:rsid w:val="00BF2425"/>
    <w:rsid w:val="00BF278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8B3"/>
    <w:rsid w:val="00C04DB2"/>
    <w:rsid w:val="00C05AD6"/>
    <w:rsid w:val="00C06085"/>
    <w:rsid w:val="00C0637C"/>
    <w:rsid w:val="00C063C4"/>
    <w:rsid w:val="00C067F0"/>
    <w:rsid w:val="00C07077"/>
    <w:rsid w:val="00C072A0"/>
    <w:rsid w:val="00C078A6"/>
    <w:rsid w:val="00C07B2B"/>
    <w:rsid w:val="00C10144"/>
    <w:rsid w:val="00C10B04"/>
    <w:rsid w:val="00C10CF9"/>
    <w:rsid w:val="00C10F53"/>
    <w:rsid w:val="00C11BD4"/>
    <w:rsid w:val="00C1224E"/>
    <w:rsid w:val="00C122AD"/>
    <w:rsid w:val="00C13560"/>
    <w:rsid w:val="00C136DB"/>
    <w:rsid w:val="00C137AC"/>
    <w:rsid w:val="00C13B74"/>
    <w:rsid w:val="00C13C0E"/>
    <w:rsid w:val="00C15191"/>
    <w:rsid w:val="00C15358"/>
    <w:rsid w:val="00C15C92"/>
    <w:rsid w:val="00C15D67"/>
    <w:rsid w:val="00C16F88"/>
    <w:rsid w:val="00C17512"/>
    <w:rsid w:val="00C17D60"/>
    <w:rsid w:val="00C17FA2"/>
    <w:rsid w:val="00C21F22"/>
    <w:rsid w:val="00C224E8"/>
    <w:rsid w:val="00C228CA"/>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4E41"/>
    <w:rsid w:val="00C56710"/>
    <w:rsid w:val="00C57467"/>
    <w:rsid w:val="00C57632"/>
    <w:rsid w:val="00C576F9"/>
    <w:rsid w:val="00C600AE"/>
    <w:rsid w:val="00C600C1"/>
    <w:rsid w:val="00C610ED"/>
    <w:rsid w:val="00C612C6"/>
    <w:rsid w:val="00C61529"/>
    <w:rsid w:val="00C629F3"/>
    <w:rsid w:val="00C62B03"/>
    <w:rsid w:val="00C62BFF"/>
    <w:rsid w:val="00C62FC5"/>
    <w:rsid w:val="00C6321D"/>
    <w:rsid w:val="00C641FE"/>
    <w:rsid w:val="00C6434C"/>
    <w:rsid w:val="00C649C3"/>
    <w:rsid w:val="00C64B2B"/>
    <w:rsid w:val="00C64CF4"/>
    <w:rsid w:val="00C6536F"/>
    <w:rsid w:val="00C6598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E50"/>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2C72"/>
    <w:rsid w:val="00C8311A"/>
    <w:rsid w:val="00C83DDE"/>
    <w:rsid w:val="00C83E87"/>
    <w:rsid w:val="00C84138"/>
    <w:rsid w:val="00C864B7"/>
    <w:rsid w:val="00C86DA6"/>
    <w:rsid w:val="00C87118"/>
    <w:rsid w:val="00C87D22"/>
    <w:rsid w:val="00C87DEB"/>
    <w:rsid w:val="00C901FD"/>
    <w:rsid w:val="00C91451"/>
    <w:rsid w:val="00C914BD"/>
    <w:rsid w:val="00C92A0F"/>
    <w:rsid w:val="00C932B1"/>
    <w:rsid w:val="00C94F63"/>
    <w:rsid w:val="00C958A3"/>
    <w:rsid w:val="00C968CD"/>
    <w:rsid w:val="00C96F91"/>
    <w:rsid w:val="00C9794A"/>
    <w:rsid w:val="00CA0077"/>
    <w:rsid w:val="00CA064A"/>
    <w:rsid w:val="00CA12AE"/>
    <w:rsid w:val="00CA14C5"/>
    <w:rsid w:val="00CA17C2"/>
    <w:rsid w:val="00CA2231"/>
    <w:rsid w:val="00CA25E4"/>
    <w:rsid w:val="00CA27F5"/>
    <w:rsid w:val="00CA35DB"/>
    <w:rsid w:val="00CA425A"/>
    <w:rsid w:val="00CA4280"/>
    <w:rsid w:val="00CA46CA"/>
    <w:rsid w:val="00CA5882"/>
    <w:rsid w:val="00CA5ECF"/>
    <w:rsid w:val="00CA6027"/>
    <w:rsid w:val="00CA6269"/>
    <w:rsid w:val="00CA6847"/>
    <w:rsid w:val="00CA7C7A"/>
    <w:rsid w:val="00CA7D7D"/>
    <w:rsid w:val="00CB0834"/>
    <w:rsid w:val="00CB08B8"/>
    <w:rsid w:val="00CB0B9E"/>
    <w:rsid w:val="00CB0EBD"/>
    <w:rsid w:val="00CB16FB"/>
    <w:rsid w:val="00CB1C55"/>
    <w:rsid w:val="00CB291D"/>
    <w:rsid w:val="00CB2FD7"/>
    <w:rsid w:val="00CB3037"/>
    <w:rsid w:val="00CB3126"/>
    <w:rsid w:val="00CB37FA"/>
    <w:rsid w:val="00CB3B98"/>
    <w:rsid w:val="00CB41E8"/>
    <w:rsid w:val="00CB4807"/>
    <w:rsid w:val="00CB54FB"/>
    <w:rsid w:val="00CB5BE1"/>
    <w:rsid w:val="00CB6B86"/>
    <w:rsid w:val="00CB6B9D"/>
    <w:rsid w:val="00CB7B5E"/>
    <w:rsid w:val="00CC020C"/>
    <w:rsid w:val="00CC08F2"/>
    <w:rsid w:val="00CC1A42"/>
    <w:rsid w:val="00CC2232"/>
    <w:rsid w:val="00CC2245"/>
    <w:rsid w:val="00CC25B1"/>
    <w:rsid w:val="00CC2A00"/>
    <w:rsid w:val="00CC378E"/>
    <w:rsid w:val="00CC4186"/>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4F0"/>
    <w:rsid w:val="00CD1E14"/>
    <w:rsid w:val="00CD264A"/>
    <w:rsid w:val="00CD2869"/>
    <w:rsid w:val="00CD3604"/>
    <w:rsid w:val="00CD38D3"/>
    <w:rsid w:val="00CD3C05"/>
    <w:rsid w:val="00CD3D69"/>
    <w:rsid w:val="00CD3E18"/>
    <w:rsid w:val="00CD3EF7"/>
    <w:rsid w:val="00CD569F"/>
    <w:rsid w:val="00CD6423"/>
    <w:rsid w:val="00CD69F5"/>
    <w:rsid w:val="00CD71AA"/>
    <w:rsid w:val="00CD73B4"/>
    <w:rsid w:val="00CD79DB"/>
    <w:rsid w:val="00CE0777"/>
    <w:rsid w:val="00CE0811"/>
    <w:rsid w:val="00CE0821"/>
    <w:rsid w:val="00CE0F4E"/>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715"/>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28A"/>
    <w:rsid w:val="00D0377A"/>
    <w:rsid w:val="00D04389"/>
    <w:rsid w:val="00D04422"/>
    <w:rsid w:val="00D0509A"/>
    <w:rsid w:val="00D053F8"/>
    <w:rsid w:val="00D05AB2"/>
    <w:rsid w:val="00D065AB"/>
    <w:rsid w:val="00D07152"/>
    <w:rsid w:val="00D0751B"/>
    <w:rsid w:val="00D07692"/>
    <w:rsid w:val="00D07877"/>
    <w:rsid w:val="00D10365"/>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74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4255"/>
    <w:rsid w:val="00D446E3"/>
    <w:rsid w:val="00D45DFD"/>
    <w:rsid w:val="00D45E7D"/>
    <w:rsid w:val="00D4647F"/>
    <w:rsid w:val="00D46557"/>
    <w:rsid w:val="00D46B5E"/>
    <w:rsid w:val="00D46CE4"/>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6A"/>
    <w:rsid w:val="00D55C77"/>
    <w:rsid w:val="00D55DC7"/>
    <w:rsid w:val="00D55DE1"/>
    <w:rsid w:val="00D560D5"/>
    <w:rsid w:val="00D56844"/>
    <w:rsid w:val="00D6033D"/>
    <w:rsid w:val="00D61CBA"/>
    <w:rsid w:val="00D61D58"/>
    <w:rsid w:val="00D61EC2"/>
    <w:rsid w:val="00D62E59"/>
    <w:rsid w:val="00D6333D"/>
    <w:rsid w:val="00D633E5"/>
    <w:rsid w:val="00D63C40"/>
    <w:rsid w:val="00D6420B"/>
    <w:rsid w:val="00D64C9D"/>
    <w:rsid w:val="00D6524E"/>
    <w:rsid w:val="00D65A53"/>
    <w:rsid w:val="00D65D95"/>
    <w:rsid w:val="00D660B3"/>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C31"/>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7D"/>
    <w:rsid w:val="00D862DE"/>
    <w:rsid w:val="00D866D1"/>
    <w:rsid w:val="00D86842"/>
    <w:rsid w:val="00D90100"/>
    <w:rsid w:val="00D90F85"/>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C72"/>
    <w:rsid w:val="00DB2D38"/>
    <w:rsid w:val="00DB41DC"/>
    <w:rsid w:val="00DB4A91"/>
    <w:rsid w:val="00DB4EE6"/>
    <w:rsid w:val="00DB4F9E"/>
    <w:rsid w:val="00DB4FEB"/>
    <w:rsid w:val="00DB501D"/>
    <w:rsid w:val="00DB562D"/>
    <w:rsid w:val="00DB569D"/>
    <w:rsid w:val="00DB7455"/>
    <w:rsid w:val="00DB75CD"/>
    <w:rsid w:val="00DB7898"/>
    <w:rsid w:val="00DB7A08"/>
    <w:rsid w:val="00DB7CB0"/>
    <w:rsid w:val="00DB7F0B"/>
    <w:rsid w:val="00DC01A0"/>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159B"/>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CCE"/>
    <w:rsid w:val="00DE2FEE"/>
    <w:rsid w:val="00DE3E76"/>
    <w:rsid w:val="00DE51A8"/>
    <w:rsid w:val="00DE6847"/>
    <w:rsid w:val="00DE68FE"/>
    <w:rsid w:val="00DE74E7"/>
    <w:rsid w:val="00DE7EFF"/>
    <w:rsid w:val="00DF29E0"/>
    <w:rsid w:val="00DF29E9"/>
    <w:rsid w:val="00DF3218"/>
    <w:rsid w:val="00DF356D"/>
    <w:rsid w:val="00DF3616"/>
    <w:rsid w:val="00DF3DC3"/>
    <w:rsid w:val="00DF3E7C"/>
    <w:rsid w:val="00DF41D9"/>
    <w:rsid w:val="00DF4979"/>
    <w:rsid w:val="00DF4E14"/>
    <w:rsid w:val="00DF50EB"/>
    <w:rsid w:val="00DF5BD3"/>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B07"/>
    <w:rsid w:val="00E13DD5"/>
    <w:rsid w:val="00E13E7E"/>
    <w:rsid w:val="00E142C3"/>
    <w:rsid w:val="00E14368"/>
    <w:rsid w:val="00E14F65"/>
    <w:rsid w:val="00E1527D"/>
    <w:rsid w:val="00E155EA"/>
    <w:rsid w:val="00E1661F"/>
    <w:rsid w:val="00E17904"/>
    <w:rsid w:val="00E20093"/>
    <w:rsid w:val="00E207CE"/>
    <w:rsid w:val="00E20EE5"/>
    <w:rsid w:val="00E20F2E"/>
    <w:rsid w:val="00E216EB"/>
    <w:rsid w:val="00E2236C"/>
    <w:rsid w:val="00E22703"/>
    <w:rsid w:val="00E228C8"/>
    <w:rsid w:val="00E22AB2"/>
    <w:rsid w:val="00E22E13"/>
    <w:rsid w:val="00E236D5"/>
    <w:rsid w:val="00E2382A"/>
    <w:rsid w:val="00E242C4"/>
    <w:rsid w:val="00E244F4"/>
    <w:rsid w:val="00E24608"/>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2C1E"/>
    <w:rsid w:val="00E62F1F"/>
    <w:rsid w:val="00E63174"/>
    <w:rsid w:val="00E63652"/>
    <w:rsid w:val="00E64604"/>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598"/>
    <w:rsid w:val="00E75CCB"/>
    <w:rsid w:val="00E75D20"/>
    <w:rsid w:val="00E76198"/>
    <w:rsid w:val="00E765C8"/>
    <w:rsid w:val="00E77445"/>
    <w:rsid w:val="00E77C06"/>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87D7D"/>
    <w:rsid w:val="00E87EE6"/>
    <w:rsid w:val="00E90196"/>
    <w:rsid w:val="00E90224"/>
    <w:rsid w:val="00E908E3"/>
    <w:rsid w:val="00E90FB5"/>
    <w:rsid w:val="00E913D2"/>
    <w:rsid w:val="00E9187E"/>
    <w:rsid w:val="00E91982"/>
    <w:rsid w:val="00E91D0E"/>
    <w:rsid w:val="00E92497"/>
    <w:rsid w:val="00E92878"/>
    <w:rsid w:val="00E933C6"/>
    <w:rsid w:val="00E935D8"/>
    <w:rsid w:val="00E93A31"/>
    <w:rsid w:val="00E93E12"/>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0C0"/>
    <w:rsid w:val="00EA34C7"/>
    <w:rsid w:val="00EA4A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22"/>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C77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019"/>
    <w:rsid w:val="00ED7146"/>
    <w:rsid w:val="00ED73B0"/>
    <w:rsid w:val="00ED749D"/>
    <w:rsid w:val="00ED7F33"/>
    <w:rsid w:val="00EE056E"/>
    <w:rsid w:val="00EE0BFD"/>
    <w:rsid w:val="00EE116E"/>
    <w:rsid w:val="00EE1268"/>
    <w:rsid w:val="00EE1777"/>
    <w:rsid w:val="00EE1A0F"/>
    <w:rsid w:val="00EE1C51"/>
    <w:rsid w:val="00EE2420"/>
    <w:rsid w:val="00EE2673"/>
    <w:rsid w:val="00EE29B8"/>
    <w:rsid w:val="00EE2E34"/>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286"/>
    <w:rsid w:val="00EF29C9"/>
    <w:rsid w:val="00EF2B37"/>
    <w:rsid w:val="00EF2BE2"/>
    <w:rsid w:val="00EF2C94"/>
    <w:rsid w:val="00EF2F32"/>
    <w:rsid w:val="00EF389B"/>
    <w:rsid w:val="00EF3CEA"/>
    <w:rsid w:val="00EF4A28"/>
    <w:rsid w:val="00EF519D"/>
    <w:rsid w:val="00EF51AA"/>
    <w:rsid w:val="00EF535D"/>
    <w:rsid w:val="00EF5562"/>
    <w:rsid w:val="00EF5892"/>
    <w:rsid w:val="00EF6B40"/>
    <w:rsid w:val="00EF742E"/>
    <w:rsid w:val="00EF7E9E"/>
    <w:rsid w:val="00F0001C"/>
    <w:rsid w:val="00F00977"/>
    <w:rsid w:val="00F009CB"/>
    <w:rsid w:val="00F0165D"/>
    <w:rsid w:val="00F01E42"/>
    <w:rsid w:val="00F01EF9"/>
    <w:rsid w:val="00F021CB"/>
    <w:rsid w:val="00F025AE"/>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481"/>
    <w:rsid w:val="00F176AF"/>
    <w:rsid w:val="00F176F3"/>
    <w:rsid w:val="00F17D22"/>
    <w:rsid w:val="00F17F69"/>
    <w:rsid w:val="00F20476"/>
    <w:rsid w:val="00F20700"/>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252C"/>
    <w:rsid w:val="00F325F0"/>
    <w:rsid w:val="00F32C19"/>
    <w:rsid w:val="00F330CE"/>
    <w:rsid w:val="00F332B5"/>
    <w:rsid w:val="00F333C3"/>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680"/>
    <w:rsid w:val="00F460C1"/>
    <w:rsid w:val="00F46225"/>
    <w:rsid w:val="00F46816"/>
    <w:rsid w:val="00F46BEB"/>
    <w:rsid w:val="00F46D27"/>
    <w:rsid w:val="00F4746E"/>
    <w:rsid w:val="00F5025F"/>
    <w:rsid w:val="00F50AA8"/>
    <w:rsid w:val="00F51456"/>
    <w:rsid w:val="00F5194D"/>
    <w:rsid w:val="00F52923"/>
    <w:rsid w:val="00F54045"/>
    <w:rsid w:val="00F54747"/>
    <w:rsid w:val="00F54A43"/>
    <w:rsid w:val="00F55267"/>
    <w:rsid w:val="00F55591"/>
    <w:rsid w:val="00F560C3"/>
    <w:rsid w:val="00F561F5"/>
    <w:rsid w:val="00F574B8"/>
    <w:rsid w:val="00F5755C"/>
    <w:rsid w:val="00F57882"/>
    <w:rsid w:val="00F578D6"/>
    <w:rsid w:val="00F6017A"/>
    <w:rsid w:val="00F601CC"/>
    <w:rsid w:val="00F60DFD"/>
    <w:rsid w:val="00F61AB6"/>
    <w:rsid w:val="00F61B0F"/>
    <w:rsid w:val="00F63435"/>
    <w:rsid w:val="00F636E6"/>
    <w:rsid w:val="00F63ABC"/>
    <w:rsid w:val="00F6473D"/>
    <w:rsid w:val="00F64B96"/>
    <w:rsid w:val="00F650F6"/>
    <w:rsid w:val="00F655AD"/>
    <w:rsid w:val="00F65E77"/>
    <w:rsid w:val="00F65FD9"/>
    <w:rsid w:val="00F6614C"/>
    <w:rsid w:val="00F66724"/>
    <w:rsid w:val="00F66EF7"/>
    <w:rsid w:val="00F6746D"/>
    <w:rsid w:val="00F6760D"/>
    <w:rsid w:val="00F676B1"/>
    <w:rsid w:val="00F707B9"/>
    <w:rsid w:val="00F70AC0"/>
    <w:rsid w:val="00F71499"/>
    <w:rsid w:val="00F715F4"/>
    <w:rsid w:val="00F71722"/>
    <w:rsid w:val="00F718B0"/>
    <w:rsid w:val="00F72213"/>
    <w:rsid w:val="00F7268E"/>
    <w:rsid w:val="00F72CB0"/>
    <w:rsid w:val="00F7312B"/>
    <w:rsid w:val="00F731B0"/>
    <w:rsid w:val="00F731B6"/>
    <w:rsid w:val="00F738CC"/>
    <w:rsid w:val="00F73BA6"/>
    <w:rsid w:val="00F74127"/>
    <w:rsid w:val="00F7431B"/>
    <w:rsid w:val="00F74565"/>
    <w:rsid w:val="00F752BC"/>
    <w:rsid w:val="00F75751"/>
    <w:rsid w:val="00F75BA3"/>
    <w:rsid w:val="00F75E88"/>
    <w:rsid w:val="00F815CC"/>
    <w:rsid w:val="00F826AB"/>
    <w:rsid w:val="00F8363D"/>
    <w:rsid w:val="00F8430A"/>
    <w:rsid w:val="00F8470C"/>
    <w:rsid w:val="00F859D9"/>
    <w:rsid w:val="00F864FE"/>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715"/>
    <w:rsid w:val="00FB2CDB"/>
    <w:rsid w:val="00FB37B1"/>
    <w:rsid w:val="00FB3D8D"/>
    <w:rsid w:val="00FB4650"/>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2DD7"/>
    <w:rsid w:val="00FD3140"/>
    <w:rsid w:val="00FD31ED"/>
    <w:rsid w:val="00FD3A97"/>
    <w:rsid w:val="00FD40C8"/>
    <w:rsid w:val="00FD49FE"/>
    <w:rsid w:val="00FD58B1"/>
    <w:rsid w:val="00FD6A91"/>
    <w:rsid w:val="00FE043F"/>
    <w:rsid w:val="00FE0A9A"/>
    <w:rsid w:val="00FE0B3C"/>
    <w:rsid w:val="00FE0BA2"/>
    <w:rsid w:val="00FE0F1A"/>
    <w:rsid w:val="00FE2304"/>
    <w:rsid w:val="00FE2788"/>
    <w:rsid w:val="00FE29D5"/>
    <w:rsid w:val="00FE316D"/>
    <w:rsid w:val="00FE4A33"/>
    <w:rsid w:val="00FE52BE"/>
    <w:rsid w:val="00FE55BD"/>
    <w:rsid w:val="00FE5BB7"/>
    <w:rsid w:val="00FE5E8D"/>
    <w:rsid w:val="00FE5FF3"/>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E1D4647-7EF5-4CD2-854F-C728C623E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7520">
      <w:bodyDiv w:val="1"/>
      <w:marLeft w:val="0"/>
      <w:marRight w:val="0"/>
      <w:marTop w:val="0"/>
      <w:marBottom w:val="0"/>
      <w:divBdr>
        <w:top w:val="none" w:sz="0" w:space="0" w:color="auto"/>
        <w:left w:val="none" w:sz="0" w:space="0" w:color="auto"/>
        <w:bottom w:val="none" w:sz="0" w:space="0" w:color="auto"/>
        <w:right w:val="none" w:sz="0" w:space="0" w:color="auto"/>
      </w:divBdr>
    </w:div>
    <w:div w:id="292753907">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579750707">
      <w:bodyDiv w:val="1"/>
      <w:marLeft w:val="0"/>
      <w:marRight w:val="0"/>
      <w:marTop w:val="0"/>
      <w:marBottom w:val="0"/>
      <w:divBdr>
        <w:top w:val="none" w:sz="0" w:space="0" w:color="auto"/>
        <w:left w:val="none" w:sz="0" w:space="0" w:color="auto"/>
        <w:bottom w:val="none" w:sz="0" w:space="0" w:color="auto"/>
        <w:right w:val="none" w:sz="0" w:space="0" w:color="auto"/>
      </w:divBdr>
    </w:div>
    <w:div w:id="660040547">
      <w:bodyDiv w:val="1"/>
      <w:marLeft w:val="0"/>
      <w:marRight w:val="0"/>
      <w:marTop w:val="0"/>
      <w:marBottom w:val="0"/>
      <w:divBdr>
        <w:top w:val="none" w:sz="0" w:space="0" w:color="auto"/>
        <w:left w:val="none" w:sz="0" w:space="0" w:color="auto"/>
        <w:bottom w:val="none" w:sz="0" w:space="0" w:color="auto"/>
        <w:right w:val="none" w:sz="0" w:space="0" w:color="auto"/>
      </w:divBdr>
    </w:div>
    <w:div w:id="665403198">
      <w:bodyDiv w:val="1"/>
      <w:marLeft w:val="0"/>
      <w:marRight w:val="0"/>
      <w:marTop w:val="0"/>
      <w:marBottom w:val="0"/>
      <w:divBdr>
        <w:top w:val="none" w:sz="0" w:space="0" w:color="auto"/>
        <w:left w:val="none" w:sz="0" w:space="0" w:color="auto"/>
        <w:bottom w:val="none" w:sz="0" w:space="0" w:color="auto"/>
        <w:right w:val="none" w:sz="0" w:space="0" w:color="auto"/>
      </w:divBdr>
    </w:div>
    <w:div w:id="856188167">
      <w:bodyDiv w:val="1"/>
      <w:marLeft w:val="0"/>
      <w:marRight w:val="0"/>
      <w:marTop w:val="0"/>
      <w:marBottom w:val="0"/>
      <w:divBdr>
        <w:top w:val="none" w:sz="0" w:space="0" w:color="auto"/>
        <w:left w:val="none" w:sz="0" w:space="0" w:color="auto"/>
        <w:bottom w:val="none" w:sz="0" w:space="0" w:color="auto"/>
        <w:right w:val="none" w:sz="0" w:space="0" w:color="auto"/>
      </w:divBdr>
    </w:div>
    <w:div w:id="902568501">
      <w:bodyDiv w:val="1"/>
      <w:marLeft w:val="0"/>
      <w:marRight w:val="0"/>
      <w:marTop w:val="0"/>
      <w:marBottom w:val="0"/>
      <w:divBdr>
        <w:top w:val="none" w:sz="0" w:space="0" w:color="auto"/>
        <w:left w:val="none" w:sz="0" w:space="0" w:color="auto"/>
        <w:bottom w:val="none" w:sz="0" w:space="0" w:color="auto"/>
        <w:right w:val="none" w:sz="0" w:space="0" w:color="auto"/>
      </w:divBdr>
    </w:div>
    <w:div w:id="972294798">
      <w:bodyDiv w:val="1"/>
      <w:marLeft w:val="0"/>
      <w:marRight w:val="0"/>
      <w:marTop w:val="0"/>
      <w:marBottom w:val="0"/>
      <w:divBdr>
        <w:top w:val="none" w:sz="0" w:space="0" w:color="auto"/>
        <w:left w:val="none" w:sz="0" w:space="0" w:color="auto"/>
        <w:bottom w:val="none" w:sz="0" w:space="0" w:color="auto"/>
        <w:right w:val="none" w:sz="0" w:space="0" w:color="auto"/>
      </w:divBdr>
    </w:div>
    <w:div w:id="1030953801">
      <w:bodyDiv w:val="1"/>
      <w:marLeft w:val="0"/>
      <w:marRight w:val="0"/>
      <w:marTop w:val="0"/>
      <w:marBottom w:val="0"/>
      <w:divBdr>
        <w:top w:val="none" w:sz="0" w:space="0" w:color="auto"/>
        <w:left w:val="none" w:sz="0" w:space="0" w:color="auto"/>
        <w:bottom w:val="none" w:sz="0" w:space="0" w:color="auto"/>
        <w:right w:val="none" w:sz="0" w:space="0" w:color="auto"/>
      </w:divBdr>
    </w:div>
    <w:div w:id="1041248351">
      <w:bodyDiv w:val="1"/>
      <w:marLeft w:val="0"/>
      <w:marRight w:val="0"/>
      <w:marTop w:val="0"/>
      <w:marBottom w:val="0"/>
      <w:divBdr>
        <w:top w:val="none" w:sz="0" w:space="0" w:color="auto"/>
        <w:left w:val="none" w:sz="0" w:space="0" w:color="auto"/>
        <w:bottom w:val="none" w:sz="0" w:space="0" w:color="auto"/>
        <w:right w:val="none" w:sz="0" w:space="0" w:color="auto"/>
      </w:divBdr>
    </w:div>
    <w:div w:id="1063142548">
      <w:bodyDiv w:val="1"/>
      <w:marLeft w:val="0"/>
      <w:marRight w:val="0"/>
      <w:marTop w:val="0"/>
      <w:marBottom w:val="0"/>
      <w:divBdr>
        <w:top w:val="none" w:sz="0" w:space="0" w:color="auto"/>
        <w:left w:val="none" w:sz="0" w:space="0" w:color="auto"/>
        <w:bottom w:val="none" w:sz="0" w:space="0" w:color="auto"/>
        <w:right w:val="none" w:sz="0" w:space="0" w:color="auto"/>
      </w:divBdr>
    </w:div>
    <w:div w:id="1065756219">
      <w:bodyDiv w:val="1"/>
      <w:marLeft w:val="0"/>
      <w:marRight w:val="0"/>
      <w:marTop w:val="0"/>
      <w:marBottom w:val="0"/>
      <w:divBdr>
        <w:top w:val="none" w:sz="0" w:space="0" w:color="auto"/>
        <w:left w:val="none" w:sz="0" w:space="0" w:color="auto"/>
        <w:bottom w:val="none" w:sz="0" w:space="0" w:color="auto"/>
        <w:right w:val="none" w:sz="0" w:space="0" w:color="auto"/>
      </w:divBdr>
    </w:div>
    <w:div w:id="1140810161">
      <w:bodyDiv w:val="1"/>
      <w:marLeft w:val="0"/>
      <w:marRight w:val="0"/>
      <w:marTop w:val="0"/>
      <w:marBottom w:val="0"/>
      <w:divBdr>
        <w:top w:val="none" w:sz="0" w:space="0" w:color="auto"/>
        <w:left w:val="none" w:sz="0" w:space="0" w:color="auto"/>
        <w:bottom w:val="none" w:sz="0" w:space="0" w:color="auto"/>
        <w:right w:val="none" w:sz="0" w:space="0" w:color="auto"/>
      </w:divBdr>
    </w:div>
    <w:div w:id="1223295932">
      <w:bodyDiv w:val="1"/>
      <w:marLeft w:val="0"/>
      <w:marRight w:val="0"/>
      <w:marTop w:val="0"/>
      <w:marBottom w:val="0"/>
      <w:divBdr>
        <w:top w:val="none" w:sz="0" w:space="0" w:color="auto"/>
        <w:left w:val="none" w:sz="0" w:space="0" w:color="auto"/>
        <w:bottom w:val="none" w:sz="0" w:space="0" w:color="auto"/>
        <w:right w:val="none" w:sz="0" w:space="0" w:color="auto"/>
      </w:divBdr>
    </w:div>
    <w:div w:id="1247498525">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295913300">
      <w:bodyDiv w:val="1"/>
      <w:marLeft w:val="0"/>
      <w:marRight w:val="0"/>
      <w:marTop w:val="0"/>
      <w:marBottom w:val="0"/>
      <w:divBdr>
        <w:top w:val="none" w:sz="0" w:space="0" w:color="auto"/>
        <w:left w:val="none" w:sz="0" w:space="0" w:color="auto"/>
        <w:bottom w:val="none" w:sz="0" w:space="0" w:color="auto"/>
        <w:right w:val="none" w:sz="0" w:space="0" w:color="auto"/>
      </w:divBdr>
    </w:div>
    <w:div w:id="1363896548">
      <w:bodyDiv w:val="1"/>
      <w:marLeft w:val="0"/>
      <w:marRight w:val="0"/>
      <w:marTop w:val="0"/>
      <w:marBottom w:val="0"/>
      <w:divBdr>
        <w:top w:val="none" w:sz="0" w:space="0" w:color="auto"/>
        <w:left w:val="none" w:sz="0" w:space="0" w:color="auto"/>
        <w:bottom w:val="none" w:sz="0" w:space="0" w:color="auto"/>
        <w:right w:val="none" w:sz="0" w:space="0" w:color="auto"/>
      </w:divBdr>
    </w:div>
    <w:div w:id="1390109992">
      <w:bodyDiv w:val="1"/>
      <w:marLeft w:val="0"/>
      <w:marRight w:val="0"/>
      <w:marTop w:val="0"/>
      <w:marBottom w:val="0"/>
      <w:divBdr>
        <w:top w:val="none" w:sz="0" w:space="0" w:color="auto"/>
        <w:left w:val="none" w:sz="0" w:space="0" w:color="auto"/>
        <w:bottom w:val="none" w:sz="0" w:space="0" w:color="auto"/>
        <w:right w:val="none" w:sz="0" w:space="0" w:color="auto"/>
      </w:divBdr>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455561785">
      <w:bodyDiv w:val="1"/>
      <w:marLeft w:val="0"/>
      <w:marRight w:val="0"/>
      <w:marTop w:val="0"/>
      <w:marBottom w:val="0"/>
      <w:divBdr>
        <w:top w:val="none" w:sz="0" w:space="0" w:color="auto"/>
        <w:left w:val="none" w:sz="0" w:space="0" w:color="auto"/>
        <w:bottom w:val="none" w:sz="0" w:space="0" w:color="auto"/>
        <w:right w:val="none" w:sz="0" w:space="0" w:color="auto"/>
      </w:divBdr>
    </w:div>
    <w:div w:id="1456368640">
      <w:bodyDiv w:val="1"/>
      <w:marLeft w:val="0"/>
      <w:marRight w:val="0"/>
      <w:marTop w:val="0"/>
      <w:marBottom w:val="0"/>
      <w:divBdr>
        <w:top w:val="none" w:sz="0" w:space="0" w:color="auto"/>
        <w:left w:val="none" w:sz="0" w:space="0" w:color="auto"/>
        <w:bottom w:val="none" w:sz="0" w:space="0" w:color="auto"/>
        <w:right w:val="none" w:sz="0" w:space="0" w:color="auto"/>
      </w:divBdr>
    </w:div>
    <w:div w:id="1478649545">
      <w:bodyDiv w:val="1"/>
      <w:marLeft w:val="0"/>
      <w:marRight w:val="0"/>
      <w:marTop w:val="0"/>
      <w:marBottom w:val="0"/>
      <w:divBdr>
        <w:top w:val="none" w:sz="0" w:space="0" w:color="auto"/>
        <w:left w:val="none" w:sz="0" w:space="0" w:color="auto"/>
        <w:bottom w:val="none" w:sz="0" w:space="0" w:color="auto"/>
        <w:right w:val="none" w:sz="0" w:space="0" w:color="auto"/>
      </w:divBdr>
    </w:div>
    <w:div w:id="1594778309">
      <w:bodyDiv w:val="1"/>
      <w:marLeft w:val="0"/>
      <w:marRight w:val="0"/>
      <w:marTop w:val="0"/>
      <w:marBottom w:val="0"/>
      <w:divBdr>
        <w:top w:val="none" w:sz="0" w:space="0" w:color="auto"/>
        <w:left w:val="none" w:sz="0" w:space="0" w:color="auto"/>
        <w:bottom w:val="none" w:sz="0" w:space="0" w:color="auto"/>
        <w:right w:val="none" w:sz="0" w:space="0" w:color="auto"/>
      </w:divBdr>
    </w:div>
    <w:div w:id="1658147808">
      <w:bodyDiv w:val="1"/>
      <w:marLeft w:val="0"/>
      <w:marRight w:val="0"/>
      <w:marTop w:val="0"/>
      <w:marBottom w:val="0"/>
      <w:divBdr>
        <w:top w:val="none" w:sz="0" w:space="0" w:color="auto"/>
        <w:left w:val="none" w:sz="0" w:space="0" w:color="auto"/>
        <w:bottom w:val="none" w:sz="0" w:space="0" w:color="auto"/>
        <w:right w:val="none" w:sz="0" w:space="0" w:color="auto"/>
      </w:divBdr>
    </w:div>
    <w:div w:id="1764645485">
      <w:bodyDiv w:val="1"/>
      <w:marLeft w:val="0"/>
      <w:marRight w:val="0"/>
      <w:marTop w:val="0"/>
      <w:marBottom w:val="0"/>
      <w:divBdr>
        <w:top w:val="none" w:sz="0" w:space="0" w:color="auto"/>
        <w:left w:val="none" w:sz="0" w:space="0" w:color="auto"/>
        <w:bottom w:val="none" w:sz="0" w:space="0" w:color="auto"/>
        <w:right w:val="none" w:sz="0" w:space="0" w:color="auto"/>
      </w:divBdr>
    </w:div>
    <w:div w:id="1783184314">
      <w:bodyDiv w:val="1"/>
      <w:marLeft w:val="0"/>
      <w:marRight w:val="0"/>
      <w:marTop w:val="0"/>
      <w:marBottom w:val="0"/>
      <w:divBdr>
        <w:top w:val="none" w:sz="0" w:space="0" w:color="auto"/>
        <w:left w:val="none" w:sz="0" w:space="0" w:color="auto"/>
        <w:bottom w:val="none" w:sz="0" w:space="0" w:color="auto"/>
        <w:right w:val="none" w:sz="0" w:space="0" w:color="auto"/>
      </w:divBdr>
    </w:div>
    <w:div w:id="1855797689">
      <w:bodyDiv w:val="1"/>
      <w:marLeft w:val="0"/>
      <w:marRight w:val="0"/>
      <w:marTop w:val="0"/>
      <w:marBottom w:val="0"/>
      <w:divBdr>
        <w:top w:val="none" w:sz="0" w:space="0" w:color="auto"/>
        <w:left w:val="none" w:sz="0" w:space="0" w:color="auto"/>
        <w:bottom w:val="none" w:sz="0" w:space="0" w:color="auto"/>
        <w:right w:val="none" w:sz="0" w:space="0" w:color="auto"/>
      </w:divBdr>
    </w:div>
    <w:div w:id="1900700371">
      <w:bodyDiv w:val="1"/>
      <w:marLeft w:val="0"/>
      <w:marRight w:val="0"/>
      <w:marTop w:val="0"/>
      <w:marBottom w:val="0"/>
      <w:divBdr>
        <w:top w:val="none" w:sz="0" w:space="0" w:color="auto"/>
        <w:left w:val="none" w:sz="0" w:space="0" w:color="auto"/>
        <w:bottom w:val="none" w:sz="0" w:space="0" w:color="auto"/>
        <w:right w:val="none" w:sz="0" w:space="0" w:color="auto"/>
      </w:divBdr>
    </w:div>
    <w:div w:id="1952475177">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 w:id="2025131977">
      <w:bodyDiv w:val="1"/>
      <w:marLeft w:val="0"/>
      <w:marRight w:val="0"/>
      <w:marTop w:val="0"/>
      <w:marBottom w:val="0"/>
      <w:divBdr>
        <w:top w:val="none" w:sz="0" w:space="0" w:color="auto"/>
        <w:left w:val="none" w:sz="0" w:space="0" w:color="auto"/>
        <w:bottom w:val="none" w:sz="0" w:space="0" w:color="auto"/>
        <w:right w:val="none" w:sz="0" w:space="0" w:color="auto"/>
      </w:divBdr>
    </w:div>
    <w:div w:id="2086413955">
      <w:bodyDiv w:val="1"/>
      <w:marLeft w:val="0"/>
      <w:marRight w:val="0"/>
      <w:marTop w:val="0"/>
      <w:marBottom w:val="0"/>
      <w:divBdr>
        <w:top w:val="none" w:sz="0" w:space="0" w:color="auto"/>
        <w:left w:val="none" w:sz="0" w:space="0" w:color="auto"/>
        <w:bottom w:val="none" w:sz="0" w:space="0" w:color="auto"/>
        <w:right w:val="none" w:sz="0" w:space="0" w:color="auto"/>
      </w:divBdr>
    </w:div>
    <w:div w:id="2089384056">
      <w:bodyDiv w:val="1"/>
      <w:marLeft w:val="0"/>
      <w:marRight w:val="0"/>
      <w:marTop w:val="0"/>
      <w:marBottom w:val="0"/>
      <w:divBdr>
        <w:top w:val="none" w:sz="0" w:space="0" w:color="auto"/>
        <w:left w:val="none" w:sz="0" w:space="0" w:color="auto"/>
        <w:bottom w:val="none" w:sz="0" w:space="0" w:color="auto"/>
        <w:right w:val="none" w:sz="0" w:space="0" w:color="auto"/>
      </w:divBdr>
    </w:div>
    <w:div w:id="21095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nosaurio013@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0C82B-534A-428C-A3C2-203F64DEE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12</Pages>
  <Words>4376</Words>
  <Characters>24072</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28392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Henry Lora Rodriguez</cp:lastModifiedBy>
  <cp:revision>8</cp:revision>
  <cp:lastPrinted>2017-08-03T17:56:00Z</cp:lastPrinted>
  <dcterms:created xsi:type="dcterms:W3CDTF">2017-12-14T16:32:00Z</dcterms:created>
  <dcterms:modified xsi:type="dcterms:W3CDTF">2018-01-29T20:40:00Z</dcterms:modified>
</cp:coreProperties>
</file>