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9B" w:rsidRPr="00E177D7" w:rsidRDefault="00D14D9B" w:rsidP="00D14D9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14D9B" w:rsidRPr="00E177D7" w:rsidRDefault="00D14D9B" w:rsidP="00D14D9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D14D9B" w:rsidRPr="00772563" w:rsidRDefault="00D14D9B" w:rsidP="00D14D9B">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Sentencia  – 2</w:t>
      </w:r>
      <w:r>
        <w:rPr>
          <w:rFonts w:asciiTheme="minorHAnsi" w:hAnsiTheme="minorHAnsi"/>
          <w:sz w:val="18"/>
          <w:szCs w:val="18"/>
        </w:rPr>
        <w:t>ª instancia – 13</w:t>
      </w:r>
      <w:r w:rsidRPr="00772563">
        <w:rPr>
          <w:rFonts w:asciiTheme="minorHAnsi" w:hAnsiTheme="minorHAnsi"/>
          <w:sz w:val="18"/>
          <w:szCs w:val="18"/>
        </w:rPr>
        <w:t xml:space="preserve"> de diciembre de 2017</w:t>
      </w:r>
    </w:p>
    <w:p w:rsidR="00D14D9B" w:rsidRPr="00772563" w:rsidRDefault="00D14D9B" w:rsidP="00D14D9B">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 xml:space="preserve">Unión Marital de Hecho - </w:t>
      </w:r>
      <w:proofErr w:type="spellStart"/>
      <w:r>
        <w:rPr>
          <w:rFonts w:asciiTheme="minorHAnsi" w:hAnsiTheme="minorHAnsi"/>
          <w:sz w:val="18"/>
          <w:szCs w:val="18"/>
        </w:rPr>
        <w:t>UMH</w:t>
      </w:r>
      <w:proofErr w:type="spellEnd"/>
    </w:p>
    <w:p w:rsidR="00D14D9B" w:rsidRPr="00772563" w:rsidRDefault="00D14D9B" w:rsidP="00D14D9B">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D14D9B">
        <w:rPr>
          <w:rFonts w:asciiTheme="minorHAnsi" w:hAnsiTheme="minorHAnsi"/>
          <w:sz w:val="18"/>
          <w:szCs w:val="18"/>
        </w:rPr>
        <w:t>2013-00485-01</w:t>
      </w:r>
    </w:p>
    <w:p w:rsidR="00D14D9B" w:rsidRPr="00772563" w:rsidRDefault="00D14D9B" w:rsidP="00D14D9B">
      <w:pPr>
        <w:rPr>
          <w:rFonts w:asciiTheme="minorHAnsi" w:hAnsiTheme="minorHAnsi"/>
          <w:sz w:val="18"/>
          <w:szCs w:val="18"/>
        </w:rPr>
      </w:pPr>
      <w:r>
        <w:rPr>
          <w:rFonts w:asciiTheme="minorHAnsi" w:hAnsiTheme="minorHAnsi"/>
          <w:sz w:val="18"/>
          <w:szCs w:val="18"/>
        </w:rPr>
        <w:t>Demandante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D14D9B">
        <w:rPr>
          <w:rFonts w:asciiTheme="minorHAnsi" w:hAnsiTheme="minorHAnsi"/>
          <w:sz w:val="18"/>
          <w:szCs w:val="18"/>
        </w:rPr>
        <w:t>María Stella Morales Cardona</w:t>
      </w:r>
    </w:p>
    <w:p w:rsidR="00D14D9B" w:rsidRPr="00772563" w:rsidRDefault="00D14D9B" w:rsidP="00D14D9B">
      <w:pPr>
        <w:rPr>
          <w:rFonts w:asciiTheme="minorHAnsi" w:hAnsiTheme="minorHAnsi"/>
          <w:sz w:val="18"/>
          <w:szCs w:val="18"/>
        </w:rPr>
      </w:pPr>
      <w:r>
        <w:rPr>
          <w:rFonts w:asciiTheme="minorHAnsi" w:hAnsiTheme="minorHAnsi"/>
          <w:sz w:val="18"/>
          <w:szCs w:val="18"/>
        </w:rPr>
        <w:t>Demandado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proofErr w:type="spellStart"/>
      <w:r w:rsidRPr="00D14D9B">
        <w:rPr>
          <w:rFonts w:asciiTheme="minorHAnsi" w:hAnsiTheme="minorHAnsi"/>
          <w:sz w:val="18"/>
          <w:szCs w:val="18"/>
        </w:rPr>
        <w:t>Jhon</w:t>
      </w:r>
      <w:proofErr w:type="spellEnd"/>
      <w:r w:rsidRPr="00D14D9B">
        <w:rPr>
          <w:rFonts w:asciiTheme="minorHAnsi" w:hAnsiTheme="minorHAnsi"/>
          <w:sz w:val="18"/>
          <w:szCs w:val="18"/>
        </w:rPr>
        <w:t xml:space="preserve"> </w:t>
      </w:r>
      <w:proofErr w:type="spellStart"/>
      <w:r w:rsidRPr="00D14D9B">
        <w:rPr>
          <w:rFonts w:asciiTheme="minorHAnsi" w:hAnsiTheme="minorHAnsi"/>
          <w:sz w:val="18"/>
          <w:szCs w:val="18"/>
        </w:rPr>
        <w:t>Sauver</w:t>
      </w:r>
      <w:proofErr w:type="spellEnd"/>
      <w:r w:rsidRPr="00D14D9B">
        <w:rPr>
          <w:rFonts w:asciiTheme="minorHAnsi" w:hAnsiTheme="minorHAnsi"/>
          <w:sz w:val="18"/>
          <w:szCs w:val="18"/>
        </w:rPr>
        <w:t xml:space="preserve"> Joseph </w:t>
      </w:r>
      <w:proofErr w:type="spellStart"/>
      <w:r w:rsidRPr="00D14D9B">
        <w:rPr>
          <w:rFonts w:asciiTheme="minorHAnsi" w:hAnsiTheme="minorHAnsi"/>
          <w:sz w:val="18"/>
          <w:szCs w:val="18"/>
        </w:rPr>
        <w:t>Desira</w:t>
      </w:r>
      <w:proofErr w:type="spellEnd"/>
    </w:p>
    <w:p w:rsidR="00D14D9B" w:rsidRPr="00772563" w:rsidRDefault="00D14D9B" w:rsidP="00D14D9B">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D14D9B" w:rsidRPr="00772563" w:rsidRDefault="00D14D9B" w:rsidP="00D14D9B">
      <w:pPr>
        <w:rPr>
          <w:rFonts w:asciiTheme="minorHAnsi" w:hAnsiTheme="minorHAnsi"/>
          <w:sz w:val="18"/>
          <w:szCs w:val="18"/>
        </w:rPr>
      </w:pPr>
      <w:bookmarkStart w:id="0" w:name="_GoBack"/>
      <w:bookmarkEnd w:id="0"/>
    </w:p>
    <w:p w:rsidR="00D14D9B" w:rsidRDefault="00D14D9B" w:rsidP="00D14D9B">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sidR="0047768F">
        <w:rPr>
          <w:rFonts w:asciiTheme="minorHAnsi" w:hAnsiTheme="minorHAnsi"/>
          <w:b/>
          <w:sz w:val="18"/>
          <w:szCs w:val="18"/>
        </w:rPr>
        <w:t xml:space="preserve">UNIÓN MARITAL DE HECHO / SE REVOCA Y DECLARA SU EXISTENCIA / LA CONFIGURACIÓN DE LA SOCIEDAD PATRIMONIAL / INEXISTENCIA POR VINCULO MATRIMONIAL VIGENTE / REVOCA PARCIALMENTE </w:t>
      </w:r>
      <w:r>
        <w:rPr>
          <w:rFonts w:asciiTheme="minorHAnsi" w:hAnsiTheme="minorHAnsi"/>
          <w:b/>
          <w:sz w:val="18"/>
          <w:szCs w:val="18"/>
        </w:rPr>
        <w:t xml:space="preserve">/ </w:t>
      </w:r>
      <w:r>
        <w:rPr>
          <w:rFonts w:asciiTheme="minorHAnsi" w:hAnsiTheme="minorHAnsi"/>
          <w:b/>
          <w:sz w:val="18"/>
          <w:szCs w:val="18"/>
        </w:rPr>
        <w:t xml:space="preserve">-  </w:t>
      </w:r>
      <w:r w:rsidRPr="00D14D9B">
        <w:rPr>
          <w:rFonts w:asciiTheme="minorHAnsi" w:hAnsiTheme="minorHAnsi"/>
          <w:sz w:val="18"/>
          <w:szCs w:val="18"/>
        </w:rPr>
        <w:t xml:space="preserve">Los señores, María Stella Morales Cardona y John </w:t>
      </w:r>
      <w:proofErr w:type="spellStart"/>
      <w:r w:rsidRPr="00D14D9B">
        <w:rPr>
          <w:rFonts w:asciiTheme="minorHAnsi" w:hAnsiTheme="minorHAnsi"/>
          <w:sz w:val="18"/>
          <w:szCs w:val="18"/>
        </w:rPr>
        <w:t>Sauveur</w:t>
      </w:r>
      <w:proofErr w:type="spellEnd"/>
      <w:r w:rsidRPr="00D14D9B">
        <w:rPr>
          <w:rFonts w:asciiTheme="minorHAnsi" w:hAnsiTheme="minorHAnsi"/>
          <w:sz w:val="18"/>
          <w:szCs w:val="18"/>
        </w:rPr>
        <w:t xml:space="preserve"> Joseph </w:t>
      </w:r>
      <w:proofErr w:type="spellStart"/>
      <w:r w:rsidRPr="00D14D9B">
        <w:rPr>
          <w:rFonts w:asciiTheme="minorHAnsi" w:hAnsiTheme="minorHAnsi"/>
          <w:sz w:val="18"/>
          <w:szCs w:val="18"/>
        </w:rPr>
        <w:t>Desira</w:t>
      </w:r>
      <w:proofErr w:type="spellEnd"/>
      <w:r w:rsidRPr="00D14D9B">
        <w:rPr>
          <w:rFonts w:asciiTheme="minorHAnsi" w:hAnsiTheme="minorHAnsi"/>
          <w:sz w:val="18"/>
          <w:szCs w:val="18"/>
        </w:rPr>
        <w:t xml:space="preserve">, sostuvieron una unión marital de hecho – En adelante </w:t>
      </w:r>
      <w:proofErr w:type="spellStart"/>
      <w:r w:rsidRPr="00D14D9B">
        <w:rPr>
          <w:rFonts w:asciiTheme="minorHAnsi" w:hAnsiTheme="minorHAnsi"/>
          <w:sz w:val="18"/>
          <w:szCs w:val="18"/>
        </w:rPr>
        <w:t>UMH</w:t>
      </w:r>
      <w:proofErr w:type="spellEnd"/>
      <w:r w:rsidRPr="00D14D9B">
        <w:rPr>
          <w:rFonts w:asciiTheme="minorHAnsi" w:hAnsiTheme="minorHAnsi"/>
          <w:sz w:val="18"/>
          <w:szCs w:val="18"/>
        </w:rPr>
        <w:t xml:space="preserve">-, que perduró por más de treinta y dos (32) años, en la que ambos eran solteros y como no capitularon se creó una sociedad patrimonial de hecho, que terminó el 05-12-2012 cuando el señor Joseph </w:t>
      </w:r>
      <w:proofErr w:type="spellStart"/>
      <w:r w:rsidRPr="00D14D9B">
        <w:rPr>
          <w:rFonts w:asciiTheme="minorHAnsi" w:hAnsiTheme="minorHAnsi"/>
          <w:sz w:val="18"/>
          <w:szCs w:val="18"/>
        </w:rPr>
        <w:t>Desira</w:t>
      </w:r>
      <w:proofErr w:type="spellEnd"/>
      <w:r w:rsidRPr="00D14D9B">
        <w:rPr>
          <w:rFonts w:asciiTheme="minorHAnsi" w:hAnsiTheme="minorHAnsi"/>
          <w:sz w:val="18"/>
          <w:szCs w:val="18"/>
        </w:rPr>
        <w:t xml:space="preserve"> abandonó el hogar común. La relación finalizó sin hijos. </w:t>
      </w:r>
    </w:p>
    <w:p w:rsidR="00D14D9B" w:rsidRDefault="0047768F" w:rsidP="00D14D9B">
      <w:pPr>
        <w:jc w:val="both"/>
        <w:rPr>
          <w:rFonts w:asciiTheme="minorHAnsi" w:hAnsiTheme="minorHAnsi"/>
          <w:sz w:val="18"/>
          <w:szCs w:val="18"/>
        </w:rPr>
      </w:pPr>
      <w:r>
        <w:rPr>
          <w:rFonts w:asciiTheme="minorHAnsi" w:hAnsiTheme="minorHAnsi"/>
          <w:sz w:val="18"/>
          <w:szCs w:val="18"/>
        </w:rPr>
        <w:t>(…)</w:t>
      </w:r>
    </w:p>
    <w:p w:rsidR="0047768F" w:rsidRPr="0047768F" w:rsidRDefault="0047768F" w:rsidP="0047768F">
      <w:pPr>
        <w:jc w:val="both"/>
        <w:rPr>
          <w:rFonts w:asciiTheme="minorHAnsi" w:hAnsiTheme="minorHAnsi"/>
          <w:sz w:val="18"/>
          <w:szCs w:val="18"/>
        </w:rPr>
      </w:pPr>
      <w:r w:rsidRPr="0047768F">
        <w:rPr>
          <w:rFonts w:asciiTheme="minorHAnsi" w:hAnsiTheme="minorHAnsi"/>
          <w:sz w:val="18"/>
          <w:szCs w:val="18"/>
        </w:rPr>
        <w:t xml:space="preserve">Hecha esa apreciación, individualmente y en conjunto, se tiene que fueron responsivas en cuanto los relatos lucen directos y explicativos de la forma cómo conocieron los hechos narrados, son dichos que dan cuenta del momento en que se inició la pareja, la convivencia bajo el mismo techo, tanto en Londres, como en esta ciudad; cómo contribuían para la sociedad con sus trabajos mancomunados en el hotel. Son abundantes en detalles, completos, coinciden en los hechos centrales objeto de prueba, situaciones particulares del comportamiento de la pareja, todo lo cual es convincente y concluyente sobre la unión alegada. </w:t>
      </w:r>
    </w:p>
    <w:p w:rsidR="0047768F" w:rsidRPr="0047768F" w:rsidRDefault="0047768F" w:rsidP="0047768F">
      <w:pPr>
        <w:jc w:val="both"/>
        <w:rPr>
          <w:rFonts w:asciiTheme="minorHAnsi" w:hAnsiTheme="minorHAnsi"/>
          <w:sz w:val="18"/>
          <w:szCs w:val="18"/>
        </w:rPr>
      </w:pPr>
    </w:p>
    <w:p w:rsidR="00D14D9B" w:rsidRDefault="0047768F" w:rsidP="0047768F">
      <w:pPr>
        <w:jc w:val="both"/>
        <w:rPr>
          <w:rFonts w:asciiTheme="minorHAnsi" w:hAnsiTheme="minorHAnsi"/>
          <w:sz w:val="18"/>
          <w:szCs w:val="18"/>
        </w:rPr>
      </w:pPr>
      <w:r w:rsidRPr="0047768F">
        <w:rPr>
          <w:rFonts w:asciiTheme="minorHAnsi" w:hAnsiTheme="minorHAnsi"/>
          <w:sz w:val="18"/>
          <w:szCs w:val="18"/>
        </w:rPr>
        <w:t xml:space="preserve">Tales circunstancias llevan a afirmar que, el vínculo que las partes mantuvieron fue constitutivo de una </w:t>
      </w:r>
      <w:proofErr w:type="spellStart"/>
      <w:r w:rsidRPr="0047768F">
        <w:rPr>
          <w:rFonts w:asciiTheme="minorHAnsi" w:hAnsiTheme="minorHAnsi"/>
          <w:sz w:val="18"/>
          <w:szCs w:val="18"/>
        </w:rPr>
        <w:t>UMH</w:t>
      </w:r>
      <w:proofErr w:type="spellEnd"/>
      <w:r w:rsidRPr="0047768F">
        <w:rPr>
          <w:rFonts w:asciiTheme="minorHAnsi" w:hAnsiTheme="minorHAnsi"/>
          <w:sz w:val="18"/>
          <w:szCs w:val="18"/>
        </w:rPr>
        <w:t xml:space="preserve"> empezada en el año 1982 y que se extendió hasta el mes de diciembre de 2012, realidad que de ninguna manera puede desconocerse solo por el hecho de que la actora haya percibido remuneración por su trabajo, como lo planteó la decisión recurrida, porque esa situación por sí sola no excluye la </w:t>
      </w:r>
      <w:proofErr w:type="spellStart"/>
      <w:r w:rsidRPr="0047768F">
        <w:rPr>
          <w:rFonts w:asciiTheme="minorHAnsi" w:hAnsiTheme="minorHAnsi"/>
          <w:sz w:val="18"/>
          <w:szCs w:val="18"/>
        </w:rPr>
        <w:t>UMH</w:t>
      </w:r>
      <w:proofErr w:type="spellEnd"/>
      <w:r w:rsidRPr="0047768F">
        <w:rPr>
          <w:rFonts w:asciiTheme="minorHAnsi" w:hAnsiTheme="minorHAnsi"/>
          <w:sz w:val="18"/>
          <w:szCs w:val="18"/>
        </w:rPr>
        <w:t xml:space="preserve"> y menos cuando se contextualiza con lo probado con el acervo testimonial. Además que la existencia de ese vínculo laboral y la remuneración recibida por la actora, que incluye la cotización a la seguridad social, simplemente conforme a las reglas de la experiencia, puede responder a la intención de colaborar a su familia y a conseguir una pensión en ese país.</w:t>
      </w:r>
    </w:p>
    <w:p w:rsidR="00D14D9B" w:rsidRDefault="0047768F" w:rsidP="00D14D9B">
      <w:pPr>
        <w:jc w:val="both"/>
        <w:rPr>
          <w:rFonts w:asciiTheme="minorHAnsi" w:hAnsiTheme="minorHAnsi"/>
          <w:sz w:val="18"/>
          <w:szCs w:val="18"/>
        </w:rPr>
      </w:pPr>
      <w:r>
        <w:rPr>
          <w:rFonts w:asciiTheme="minorHAnsi" w:hAnsiTheme="minorHAnsi"/>
          <w:sz w:val="18"/>
          <w:szCs w:val="18"/>
        </w:rPr>
        <w:t>(…)</w:t>
      </w:r>
    </w:p>
    <w:p w:rsidR="0047768F" w:rsidRPr="0047768F" w:rsidRDefault="0047768F" w:rsidP="0047768F">
      <w:pPr>
        <w:jc w:val="both"/>
        <w:rPr>
          <w:rFonts w:asciiTheme="minorHAnsi" w:hAnsiTheme="minorHAnsi"/>
          <w:sz w:val="18"/>
          <w:szCs w:val="18"/>
        </w:rPr>
      </w:pPr>
    </w:p>
    <w:p w:rsidR="0047768F" w:rsidRPr="0047768F" w:rsidRDefault="0047768F" w:rsidP="0047768F">
      <w:pPr>
        <w:jc w:val="both"/>
        <w:rPr>
          <w:rFonts w:asciiTheme="minorHAnsi" w:hAnsiTheme="minorHAnsi"/>
          <w:sz w:val="18"/>
          <w:szCs w:val="18"/>
        </w:rPr>
      </w:pPr>
      <w:r w:rsidRPr="0047768F">
        <w:rPr>
          <w:rFonts w:asciiTheme="minorHAnsi" w:hAnsiTheme="minorHAnsi"/>
          <w:sz w:val="18"/>
          <w:szCs w:val="18"/>
        </w:rPr>
        <w:t xml:space="preserve">A pesar de ese reconocimiento, fracasan parcialmente las pretensiones de demanda dado que la sociedad patrimonial no pudo surgir, es innegable la existencia de una sociedad conyugal vigente entre la actora y John David </w:t>
      </w:r>
      <w:proofErr w:type="spellStart"/>
      <w:r w:rsidRPr="0047768F">
        <w:rPr>
          <w:rFonts w:asciiTheme="minorHAnsi" w:hAnsiTheme="minorHAnsi"/>
          <w:sz w:val="18"/>
          <w:szCs w:val="18"/>
        </w:rPr>
        <w:t>Clements</w:t>
      </w:r>
      <w:proofErr w:type="spellEnd"/>
      <w:r w:rsidRPr="0047768F">
        <w:rPr>
          <w:rFonts w:asciiTheme="minorHAnsi" w:hAnsiTheme="minorHAnsi"/>
          <w:sz w:val="18"/>
          <w:szCs w:val="18"/>
        </w:rPr>
        <w:t xml:space="preserve">, por el hecho del matrimonio celebrado el 28-01-1983, acreditado con el registro civil de matrimonio (Folio 109, cuaderno principal) y la anotación en el registro civil de nacimiento de la señora María Stella Morales Cardona (Folio 110, cuaderno principal); quien además, sin que ello sirva de confesión (Es un hecho que debe acreditarse con prueba solemne, como en efecto se hizo), lo reconoció en forma expresa, en la declaración de parte rendida (Folio 138, cuaderno principal). </w:t>
      </w:r>
    </w:p>
    <w:p w:rsidR="00D14D9B" w:rsidRDefault="00D14D9B" w:rsidP="00D14D9B">
      <w:pPr>
        <w:jc w:val="both"/>
        <w:rPr>
          <w:rFonts w:asciiTheme="minorHAnsi" w:hAnsiTheme="minorHAnsi"/>
          <w:sz w:val="18"/>
          <w:szCs w:val="18"/>
        </w:rPr>
      </w:pPr>
    </w:p>
    <w:p w:rsidR="000820BE" w:rsidRPr="008934CE" w:rsidRDefault="000820BE" w:rsidP="0047768F">
      <w:pPr>
        <w:pStyle w:val="Sinespaciado"/>
        <w:tabs>
          <w:tab w:val="left" w:pos="3579"/>
        </w:tabs>
        <w:spacing w:line="360" w:lineRule="auto"/>
        <w:ind w:left="4248" w:hanging="4248"/>
        <w:rPr>
          <w:rFonts w:ascii="Georgia" w:hAnsi="Georgia" w:cs="Arial"/>
          <w:w w:val="140"/>
          <w:sz w:val="14"/>
        </w:rPr>
      </w:pPr>
    </w:p>
    <w:p w:rsidR="000820BE" w:rsidRPr="008934CE" w:rsidRDefault="000820BE" w:rsidP="00511630">
      <w:pPr>
        <w:pStyle w:val="Sinespaciado"/>
        <w:tabs>
          <w:tab w:val="left" w:pos="3579"/>
        </w:tabs>
        <w:spacing w:line="360" w:lineRule="auto"/>
        <w:jc w:val="center"/>
        <w:rPr>
          <w:rFonts w:ascii="Georgia" w:hAnsi="Georgia" w:cs="Arial"/>
          <w:w w:val="140"/>
          <w:sz w:val="14"/>
        </w:rPr>
      </w:pPr>
    </w:p>
    <w:p w:rsidR="003E4A1F" w:rsidRPr="008934CE" w:rsidRDefault="003E4A1F" w:rsidP="00511630">
      <w:pPr>
        <w:pStyle w:val="Sinespaciado"/>
        <w:tabs>
          <w:tab w:val="left" w:pos="3579"/>
        </w:tabs>
        <w:spacing w:line="360" w:lineRule="auto"/>
        <w:jc w:val="center"/>
        <w:rPr>
          <w:rFonts w:ascii="Georgia" w:hAnsi="Georgia" w:cs="Arial"/>
          <w:w w:val="140"/>
          <w:sz w:val="14"/>
        </w:rPr>
      </w:pPr>
    </w:p>
    <w:p w:rsidR="00511630" w:rsidRPr="008934CE" w:rsidRDefault="00ED3473" w:rsidP="00511630">
      <w:pPr>
        <w:pStyle w:val="Sinespaciado"/>
        <w:tabs>
          <w:tab w:val="left" w:pos="3579"/>
        </w:tabs>
        <w:spacing w:line="360" w:lineRule="auto"/>
        <w:jc w:val="center"/>
        <w:rPr>
          <w:rFonts w:ascii="Georgia" w:hAnsi="Georgia" w:cs="Arial"/>
          <w:w w:val="140"/>
          <w:sz w:val="14"/>
        </w:rPr>
      </w:pPr>
      <w:r w:rsidRPr="008934CE">
        <w:rPr>
          <w:rFonts w:ascii="Georgia" w:hAnsi="Georgia"/>
          <w:noProof/>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0" w:rsidRPr="008934CE">
        <w:rPr>
          <w:rFonts w:ascii="Georgia" w:hAnsi="Georgia" w:cs="Arial"/>
          <w:w w:val="140"/>
          <w:sz w:val="14"/>
        </w:rPr>
        <w:t>REPUBLICA DE COLOMBIA</w:t>
      </w:r>
    </w:p>
    <w:p w:rsidR="00511630" w:rsidRPr="008934CE" w:rsidRDefault="00511630" w:rsidP="00511630">
      <w:pPr>
        <w:pStyle w:val="Sinespaciado"/>
        <w:tabs>
          <w:tab w:val="center" w:pos="4987"/>
          <w:tab w:val="left" w:pos="8449"/>
        </w:tabs>
        <w:spacing w:line="360" w:lineRule="auto"/>
        <w:jc w:val="center"/>
        <w:rPr>
          <w:rFonts w:ascii="Georgia" w:hAnsi="Georgia" w:cs="Arial"/>
          <w:w w:val="140"/>
        </w:rPr>
      </w:pPr>
      <w:r w:rsidRPr="008934CE">
        <w:rPr>
          <w:rFonts w:ascii="Georgia" w:hAnsi="Georgia" w:cs="Arial"/>
          <w:w w:val="140"/>
          <w:sz w:val="14"/>
        </w:rPr>
        <w:t>RAMA JUDICIAL DEL PODER PÚBLICO</w:t>
      </w:r>
    </w:p>
    <w:p w:rsidR="00511630" w:rsidRPr="008934CE" w:rsidRDefault="00511630" w:rsidP="00511630">
      <w:pPr>
        <w:pStyle w:val="Sinespaciado"/>
        <w:spacing w:line="360" w:lineRule="auto"/>
        <w:jc w:val="center"/>
        <w:rPr>
          <w:rFonts w:ascii="Georgia" w:hAnsi="Georgia" w:cs="Arial"/>
          <w:w w:val="140"/>
          <w:sz w:val="16"/>
        </w:rPr>
      </w:pPr>
      <w:r w:rsidRPr="008934CE">
        <w:rPr>
          <w:rFonts w:ascii="Georgia" w:hAnsi="Georgia" w:cs="Arial"/>
          <w:w w:val="140"/>
          <w:sz w:val="18"/>
        </w:rPr>
        <w:t>T</w:t>
      </w:r>
      <w:r w:rsidRPr="008934CE">
        <w:rPr>
          <w:rFonts w:ascii="Georgia" w:hAnsi="Georgia" w:cs="Arial"/>
          <w:w w:val="140"/>
          <w:sz w:val="16"/>
        </w:rPr>
        <w:t>RIBUNAL</w:t>
      </w:r>
      <w:r w:rsidRPr="008934CE">
        <w:rPr>
          <w:rFonts w:ascii="Georgia" w:hAnsi="Georgia" w:cs="Arial"/>
          <w:w w:val="140"/>
          <w:sz w:val="18"/>
        </w:rPr>
        <w:t xml:space="preserve"> S</w:t>
      </w:r>
      <w:r w:rsidRPr="008934CE">
        <w:rPr>
          <w:rFonts w:ascii="Georgia" w:hAnsi="Georgia" w:cs="Arial"/>
          <w:w w:val="140"/>
          <w:sz w:val="16"/>
        </w:rPr>
        <w:t xml:space="preserve">UPERIOR DEL </w:t>
      </w:r>
      <w:r w:rsidRPr="008934CE">
        <w:rPr>
          <w:rFonts w:ascii="Georgia" w:hAnsi="Georgia" w:cs="Arial"/>
          <w:w w:val="140"/>
          <w:sz w:val="18"/>
        </w:rPr>
        <w:t>D</w:t>
      </w:r>
      <w:r w:rsidRPr="008934CE">
        <w:rPr>
          <w:rFonts w:ascii="Georgia" w:hAnsi="Georgia" w:cs="Arial"/>
          <w:w w:val="140"/>
          <w:sz w:val="16"/>
        </w:rPr>
        <w:t>ISTRITO</w:t>
      </w:r>
      <w:r w:rsidRPr="008934CE">
        <w:rPr>
          <w:rFonts w:ascii="Georgia" w:hAnsi="Georgia" w:cs="Arial"/>
          <w:w w:val="140"/>
          <w:sz w:val="18"/>
        </w:rPr>
        <w:t xml:space="preserve"> J</w:t>
      </w:r>
      <w:r w:rsidRPr="008934CE">
        <w:rPr>
          <w:rFonts w:ascii="Georgia" w:hAnsi="Georgia" w:cs="Arial"/>
          <w:w w:val="140"/>
          <w:sz w:val="16"/>
        </w:rPr>
        <w:t>UDICIAL</w:t>
      </w:r>
    </w:p>
    <w:p w:rsidR="00511630" w:rsidRPr="008934CE" w:rsidRDefault="00511630" w:rsidP="00511630">
      <w:pPr>
        <w:pStyle w:val="Sinespaciado"/>
        <w:spacing w:line="360" w:lineRule="auto"/>
        <w:jc w:val="center"/>
        <w:rPr>
          <w:rFonts w:ascii="Georgia" w:hAnsi="Georgia" w:cs="Arial"/>
          <w:w w:val="140"/>
          <w:sz w:val="16"/>
          <w:szCs w:val="18"/>
        </w:rPr>
      </w:pPr>
      <w:r w:rsidRPr="008934CE">
        <w:rPr>
          <w:rFonts w:ascii="Georgia" w:hAnsi="Georgia" w:cs="Arial"/>
          <w:w w:val="140"/>
          <w:sz w:val="18"/>
          <w:szCs w:val="18"/>
        </w:rPr>
        <w:t>S</w:t>
      </w:r>
      <w:r w:rsidRPr="008934CE">
        <w:rPr>
          <w:rFonts w:ascii="Georgia" w:hAnsi="Georgia" w:cs="Arial"/>
          <w:w w:val="140"/>
          <w:sz w:val="16"/>
          <w:szCs w:val="18"/>
        </w:rPr>
        <w:t>ALA</w:t>
      </w:r>
      <w:r w:rsidRPr="008934CE">
        <w:rPr>
          <w:rFonts w:ascii="Georgia" w:hAnsi="Georgia" w:cs="Arial"/>
          <w:w w:val="140"/>
          <w:sz w:val="14"/>
          <w:szCs w:val="18"/>
        </w:rPr>
        <w:t xml:space="preserve"> </w:t>
      </w:r>
      <w:r w:rsidRPr="008934CE">
        <w:rPr>
          <w:rFonts w:ascii="Georgia" w:hAnsi="Georgia" w:cs="Arial"/>
          <w:w w:val="140"/>
          <w:sz w:val="16"/>
          <w:szCs w:val="18"/>
        </w:rPr>
        <w:t xml:space="preserve">DE </w:t>
      </w:r>
      <w:r w:rsidRPr="008934CE">
        <w:rPr>
          <w:rFonts w:ascii="Georgia" w:hAnsi="Georgia" w:cs="Arial"/>
          <w:w w:val="140"/>
          <w:sz w:val="18"/>
          <w:szCs w:val="18"/>
        </w:rPr>
        <w:t>D</w:t>
      </w:r>
      <w:r w:rsidRPr="008934CE">
        <w:rPr>
          <w:rFonts w:ascii="Georgia" w:hAnsi="Georgia" w:cs="Arial"/>
          <w:w w:val="140"/>
          <w:sz w:val="16"/>
          <w:szCs w:val="18"/>
        </w:rPr>
        <w:t>ECISIÓN</w:t>
      </w:r>
      <w:r w:rsidRPr="008934CE">
        <w:rPr>
          <w:rFonts w:ascii="Georgia" w:hAnsi="Georgia" w:cs="Arial"/>
          <w:w w:val="140"/>
          <w:sz w:val="14"/>
          <w:szCs w:val="18"/>
        </w:rPr>
        <w:t xml:space="preserve"> </w:t>
      </w:r>
      <w:r w:rsidRPr="008934CE">
        <w:rPr>
          <w:rFonts w:ascii="Georgia" w:hAnsi="Georgia" w:cs="Arial"/>
          <w:w w:val="140"/>
          <w:sz w:val="18"/>
          <w:szCs w:val="18"/>
        </w:rPr>
        <w:t>C</w:t>
      </w:r>
      <w:r w:rsidRPr="008934CE">
        <w:rPr>
          <w:rFonts w:ascii="Georgia" w:hAnsi="Georgia" w:cs="Arial"/>
          <w:w w:val="140"/>
          <w:sz w:val="16"/>
          <w:szCs w:val="18"/>
        </w:rPr>
        <w:t xml:space="preserve">IVIL – </w:t>
      </w:r>
      <w:r w:rsidRPr="008934CE">
        <w:rPr>
          <w:rFonts w:ascii="Georgia" w:hAnsi="Georgia" w:cs="Arial"/>
          <w:w w:val="140"/>
          <w:sz w:val="18"/>
          <w:szCs w:val="18"/>
        </w:rPr>
        <w:t>F</w:t>
      </w:r>
      <w:r w:rsidRPr="008934CE">
        <w:rPr>
          <w:rFonts w:ascii="Georgia" w:hAnsi="Georgia" w:cs="Arial"/>
          <w:w w:val="140"/>
          <w:sz w:val="16"/>
          <w:szCs w:val="18"/>
        </w:rPr>
        <w:t xml:space="preserve">AMILIA – </w:t>
      </w:r>
      <w:r w:rsidRPr="008934CE">
        <w:rPr>
          <w:rFonts w:ascii="Georgia" w:hAnsi="Georgia" w:cs="Arial"/>
          <w:w w:val="140"/>
          <w:sz w:val="18"/>
          <w:szCs w:val="18"/>
        </w:rPr>
        <w:t>D</w:t>
      </w:r>
      <w:r w:rsidRPr="008934CE">
        <w:rPr>
          <w:rFonts w:ascii="Georgia" w:hAnsi="Georgia" w:cs="Arial"/>
          <w:w w:val="140"/>
          <w:sz w:val="16"/>
          <w:szCs w:val="18"/>
        </w:rPr>
        <w:t>ISTRITO</w:t>
      </w:r>
      <w:r w:rsidRPr="008934CE">
        <w:rPr>
          <w:rFonts w:ascii="Georgia" w:hAnsi="Georgia" w:cs="Arial"/>
          <w:w w:val="140"/>
          <w:sz w:val="18"/>
          <w:szCs w:val="18"/>
        </w:rPr>
        <w:t xml:space="preserve"> D</w:t>
      </w:r>
      <w:r w:rsidRPr="008934CE">
        <w:rPr>
          <w:rFonts w:ascii="Georgia" w:hAnsi="Georgia" w:cs="Arial"/>
          <w:w w:val="140"/>
          <w:sz w:val="16"/>
          <w:szCs w:val="18"/>
        </w:rPr>
        <w:t>E</w:t>
      </w:r>
      <w:r w:rsidRPr="008934CE">
        <w:rPr>
          <w:rFonts w:ascii="Georgia" w:hAnsi="Georgia" w:cs="Arial"/>
          <w:w w:val="140"/>
          <w:sz w:val="18"/>
          <w:szCs w:val="18"/>
        </w:rPr>
        <w:t xml:space="preserve"> P</w:t>
      </w:r>
      <w:r w:rsidRPr="008934CE">
        <w:rPr>
          <w:rFonts w:ascii="Georgia" w:hAnsi="Georgia" w:cs="Arial"/>
          <w:w w:val="140"/>
          <w:sz w:val="16"/>
          <w:szCs w:val="18"/>
        </w:rPr>
        <w:t>EREIRA</w:t>
      </w:r>
    </w:p>
    <w:p w:rsidR="009703C9" w:rsidRPr="008C5D5D" w:rsidRDefault="00511630" w:rsidP="00511630">
      <w:pPr>
        <w:spacing w:line="360" w:lineRule="auto"/>
        <w:jc w:val="center"/>
        <w:rPr>
          <w:rFonts w:ascii="Georgia" w:hAnsi="Georgia" w:cs="Arial"/>
          <w:w w:val="140"/>
          <w:sz w:val="20"/>
          <w:szCs w:val="18"/>
        </w:rPr>
      </w:pPr>
      <w:r w:rsidRPr="008C5D5D">
        <w:rPr>
          <w:rFonts w:ascii="Georgia" w:hAnsi="Georgia" w:cs="Arial"/>
          <w:w w:val="140"/>
          <w:sz w:val="18"/>
          <w:szCs w:val="18"/>
        </w:rPr>
        <w:t>D</w:t>
      </w:r>
      <w:r w:rsidR="00DD58EE" w:rsidRPr="008C5D5D">
        <w:rPr>
          <w:rFonts w:ascii="Georgia" w:hAnsi="Georgia" w:cs="Arial"/>
          <w:w w:val="140"/>
          <w:sz w:val="18"/>
          <w:szCs w:val="18"/>
        </w:rPr>
        <w:t xml:space="preserve"> </w:t>
      </w:r>
      <w:r w:rsidRPr="008C5D5D">
        <w:rPr>
          <w:rFonts w:ascii="Georgia" w:hAnsi="Georgia" w:cs="Arial"/>
          <w:w w:val="140"/>
          <w:sz w:val="16"/>
          <w:szCs w:val="18"/>
        </w:rPr>
        <w:t>E</w:t>
      </w:r>
      <w:r w:rsidR="00DD58EE" w:rsidRPr="008C5D5D">
        <w:rPr>
          <w:rFonts w:ascii="Georgia" w:hAnsi="Georgia" w:cs="Arial"/>
          <w:w w:val="140"/>
          <w:sz w:val="16"/>
          <w:szCs w:val="18"/>
        </w:rPr>
        <w:t xml:space="preserve"> </w:t>
      </w:r>
      <w:r w:rsidRPr="008C5D5D">
        <w:rPr>
          <w:rFonts w:ascii="Georgia" w:hAnsi="Georgia" w:cs="Arial"/>
          <w:w w:val="140"/>
          <w:sz w:val="16"/>
          <w:szCs w:val="18"/>
        </w:rPr>
        <w:t>P</w:t>
      </w:r>
      <w:r w:rsidR="00DD58EE" w:rsidRPr="008C5D5D">
        <w:rPr>
          <w:rFonts w:ascii="Georgia" w:hAnsi="Georgia" w:cs="Arial"/>
          <w:w w:val="140"/>
          <w:sz w:val="16"/>
          <w:szCs w:val="18"/>
        </w:rPr>
        <w:t xml:space="preserve"> </w:t>
      </w:r>
      <w:r w:rsidRPr="008C5D5D">
        <w:rPr>
          <w:rFonts w:ascii="Georgia" w:hAnsi="Georgia" w:cs="Arial"/>
          <w:w w:val="140"/>
          <w:sz w:val="16"/>
          <w:szCs w:val="18"/>
        </w:rPr>
        <w:t>A</w:t>
      </w:r>
      <w:r w:rsidR="00DD58EE" w:rsidRPr="008C5D5D">
        <w:rPr>
          <w:rFonts w:ascii="Georgia" w:hAnsi="Georgia" w:cs="Arial"/>
          <w:w w:val="140"/>
          <w:sz w:val="16"/>
          <w:szCs w:val="18"/>
        </w:rPr>
        <w:t xml:space="preserve"> </w:t>
      </w:r>
      <w:r w:rsidRPr="008C5D5D">
        <w:rPr>
          <w:rFonts w:ascii="Georgia" w:hAnsi="Georgia" w:cs="Arial"/>
          <w:w w:val="140"/>
          <w:sz w:val="16"/>
          <w:szCs w:val="18"/>
        </w:rPr>
        <w:t>R</w:t>
      </w:r>
      <w:r w:rsidR="00DD58EE" w:rsidRPr="008C5D5D">
        <w:rPr>
          <w:rFonts w:ascii="Georgia" w:hAnsi="Georgia" w:cs="Arial"/>
          <w:w w:val="140"/>
          <w:sz w:val="16"/>
          <w:szCs w:val="18"/>
        </w:rPr>
        <w:t xml:space="preserve"> </w:t>
      </w:r>
      <w:r w:rsidRPr="008C5D5D">
        <w:rPr>
          <w:rFonts w:ascii="Georgia" w:hAnsi="Georgia" w:cs="Arial"/>
          <w:w w:val="140"/>
          <w:sz w:val="16"/>
          <w:szCs w:val="18"/>
        </w:rPr>
        <w:t>T</w:t>
      </w:r>
      <w:r w:rsidR="00DD58EE" w:rsidRPr="008C5D5D">
        <w:rPr>
          <w:rFonts w:ascii="Georgia" w:hAnsi="Georgia" w:cs="Arial"/>
          <w:w w:val="140"/>
          <w:sz w:val="16"/>
          <w:szCs w:val="18"/>
        </w:rPr>
        <w:t xml:space="preserve"> </w:t>
      </w:r>
      <w:r w:rsidRPr="008C5D5D">
        <w:rPr>
          <w:rFonts w:ascii="Georgia" w:hAnsi="Georgia" w:cs="Arial"/>
          <w:w w:val="140"/>
          <w:sz w:val="16"/>
          <w:szCs w:val="18"/>
        </w:rPr>
        <w:t>A</w:t>
      </w:r>
      <w:r w:rsidR="00DD58EE" w:rsidRPr="008C5D5D">
        <w:rPr>
          <w:rFonts w:ascii="Georgia" w:hAnsi="Georgia" w:cs="Arial"/>
          <w:w w:val="140"/>
          <w:sz w:val="16"/>
          <w:szCs w:val="18"/>
        </w:rPr>
        <w:t xml:space="preserve"> </w:t>
      </w:r>
      <w:r w:rsidRPr="008C5D5D">
        <w:rPr>
          <w:rFonts w:ascii="Georgia" w:hAnsi="Georgia" w:cs="Arial"/>
          <w:w w:val="140"/>
          <w:sz w:val="16"/>
          <w:szCs w:val="18"/>
        </w:rPr>
        <w:t>M</w:t>
      </w:r>
      <w:r w:rsidR="00DD58EE" w:rsidRPr="008C5D5D">
        <w:rPr>
          <w:rFonts w:ascii="Georgia" w:hAnsi="Georgia" w:cs="Arial"/>
          <w:w w:val="140"/>
          <w:sz w:val="16"/>
          <w:szCs w:val="18"/>
        </w:rPr>
        <w:t xml:space="preserve"> </w:t>
      </w:r>
      <w:r w:rsidRPr="008C5D5D">
        <w:rPr>
          <w:rFonts w:ascii="Georgia" w:hAnsi="Georgia" w:cs="Arial"/>
          <w:w w:val="140"/>
          <w:sz w:val="16"/>
          <w:szCs w:val="18"/>
        </w:rPr>
        <w:t>E</w:t>
      </w:r>
      <w:r w:rsidR="00DD58EE" w:rsidRPr="008C5D5D">
        <w:rPr>
          <w:rFonts w:ascii="Georgia" w:hAnsi="Georgia" w:cs="Arial"/>
          <w:w w:val="140"/>
          <w:sz w:val="16"/>
          <w:szCs w:val="18"/>
        </w:rPr>
        <w:t xml:space="preserve"> </w:t>
      </w:r>
      <w:r w:rsidRPr="008C5D5D">
        <w:rPr>
          <w:rFonts w:ascii="Georgia" w:hAnsi="Georgia" w:cs="Arial"/>
          <w:w w:val="140"/>
          <w:sz w:val="16"/>
          <w:szCs w:val="18"/>
        </w:rPr>
        <w:t>N</w:t>
      </w:r>
      <w:r w:rsidR="00DD58EE" w:rsidRPr="008C5D5D">
        <w:rPr>
          <w:rFonts w:ascii="Georgia" w:hAnsi="Georgia" w:cs="Arial"/>
          <w:w w:val="140"/>
          <w:sz w:val="16"/>
          <w:szCs w:val="18"/>
        </w:rPr>
        <w:t xml:space="preserve"> </w:t>
      </w:r>
      <w:r w:rsidRPr="008C5D5D">
        <w:rPr>
          <w:rFonts w:ascii="Georgia" w:hAnsi="Georgia" w:cs="Arial"/>
          <w:w w:val="140"/>
          <w:sz w:val="16"/>
          <w:szCs w:val="18"/>
        </w:rPr>
        <w:t>T</w:t>
      </w:r>
      <w:r w:rsidR="00DD58EE" w:rsidRPr="008C5D5D">
        <w:rPr>
          <w:rFonts w:ascii="Georgia" w:hAnsi="Georgia" w:cs="Arial"/>
          <w:w w:val="140"/>
          <w:sz w:val="16"/>
          <w:szCs w:val="18"/>
        </w:rPr>
        <w:t xml:space="preserve"> </w:t>
      </w:r>
      <w:r w:rsidRPr="008C5D5D">
        <w:rPr>
          <w:rFonts w:ascii="Georgia" w:hAnsi="Georgia" w:cs="Arial"/>
          <w:w w:val="140"/>
          <w:sz w:val="16"/>
          <w:szCs w:val="18"/>
        </w:rPr>
        <w:t>O</w:t>
      </w:r>
      <w:r w:rsidR="00DD58EE" w:rsidRPr="008C5D5D">
        <w:rPr>
          <w:rFonts w:ascii="Georgia" w:hAnsi="Georgia" w:cs="Arial"/>
          <w:w w:val="140"/>
          <w:sz w:val="16"/>
          <w:szCs w:val="18"/>
        </w:rPr>
        <w:t xml:space="preserve"> </w:t>
      </w:r>
      <w:r w:rsidRPr="008C5D5D">
        <w:rPr>
          <w:rFonts w:ascii="Georgia" w:hAnsi="Georgia" w:cs="Arial"/>
          <w:w w:val="140"/>
          <w:sz w:val="16"/>
          <w:szCs w:val="18"/>
        </w:rPr>
        <w:t xml:space="preserve"> </w:t>
      </w:r>
      <w:r w:rsidR="00DD58EE" w:rsidRPr="008C5D5D">
        <w:rPr>
          <w:rFonts w:ascii="Georgia" w:hAnsi="Georgia" w:cs="Arial"/>
          <w:w w:val="140"/>
          <w:sz w:val="16"/>
          <w:szCs w:val="18"/>
        </w:rPr>
        <w:t xml:space="preserve"> </w:t>
      </w:r>
      <w:r w:rsidRPr="008C5D5D">
        <w:rPr>
          <w:rFonts w:ascii="Georgia" w:hAnsi="Georgia" w:cs="Arial"/>
          <w:w w:val="140"/>
          <w:sz w:val="18"/>
          <w:szCs w:val="18"/>
        </w:rPr>
        <w:t>D</w:t>
      </w:r>
      <w:r w:rsidR="00DD58EE" w:rsidRPr="008C5D5D">
        <w:rPr>
          <w:rFonts w:ascii="Georgia" w:hAnsi="Georgia" w:cs="Arial"/>
          <w:w w:val="140"/>
          <w:sz w:val="18"/>
          <w:szCs w:val="18"/>
        </w:rPr>
        <w:t xml:space="preserve"> </w:t>
      </w:r>
      <w:r w:rsidRPr="008C5D5D">
        <w:rPr>
          <w:rFonts w:ascii="Georgia" w:hAnsi="Georgia" w:cs="Arial"/>
          <w:w w:val="140"/>
          <w:sz w:val="16"/>
          <w:szCs w:val="18"/>
        </w:rPr>
        <w:t>E</w:t>
      </w:r>
      <w:r w:rsidR="00DD58EE" w:rsidRPr="008C5D5D">
        <w:rPr>
          <w:rFonts w:ascii="Georgia" w:hAnsi="Georgia" w:cs="Arial"/>
          <w:w w:val="140"/>
          <w:sz w:val="16"/>
          <w:szCs w:val="18"/>
        </w:rPr>
        <w:t xml:space="preserve"> </w:t>
      </w:r>
      <w:r w:rsidRPr="008C5D5D">
        <w:rPr>
          <w:rFonts w:ascii="Georgia" w:hAnsi="Georgia" w:cs="Arial"/>
          <w:w w:val="140"/>
          <w:sz w:val="16"/>
          <w:szCs w:val="18"/>
        </w:rPr>
        <w:t>L</w:t>
      </w:r>
      <w:r w:rsidR="00DD58EE" w:rsidRPr="008C5D5D">
        <w:rPr>
          <w:rFonts w:ascii="Georgia" w:hAnsi="Georgia" w:cs="Arial"/>
          <w:w w:val="140"/>
          <w:sz w:val="16"/>
          <w:szCs w:val="18"/>
        </w:rPr>
        <w:t xml:space="preserve"> </w:t>
      </w:r>
      <w:r w:rsidRPr="008C5D5D">
        <w:rPr>
          <w:rFonts w:ascii="Georgia" w:hAnsi="Georgia" w:cs="Arial"/>
          <w:w w:val="140"/>
          <w:sz w:val="16"/>
          <w:szCs w:val="18"/>
        </w:rPr>
        <w:t xml:space="preserve"> </w:t>
      </w:r>
      <w:r w:rsidR="00DD58EE" w:rsidRPr="008C5D5D">
        <w:rPr>
          <w:rFonts w:ascii="Georgia" w:hAnsi="Georgia" w:cs="Arial"/>
          <w:w w:val="140"/>
          <w:sz w:val="16"/>
          <w:szCs w:val="18"/>
        </w:rPr>
        <w:t xml:space="preserve"> </w:t>
      </w:r>
      <w:r w:rsidRPr="008C5D5D">
        <w:rPr>
          <w:rFonts w:ascii="Georgia" w:hAnsi="Georgia" w:cs="Arial"/>
          <w:w w:val="140"/>
          <w:sz w:val="18"/>
          <w:szCs w:val="18"/>
        </w:rPr>
        <w:t>R</w:t>
      </w:r>
      <w:r w:rsidR="00DD58EE" w:rsidRPr="008C5D5D">
        <w:rPr>
          <w:rFonts w:ascii="Georgia" w:hAnsi="Georgia" w:cs="Arial"/>
          <w:w w:val="140"/>
          <w:sz w:val="18"/>
          <w:szCs w:val="18"/>
        </w:rPr>
        <w:t xml:space="preserve"> </w:t>
      </w:r>
      <w:r w:rsidRPr="008C5D5D">
        <w:rPr>
          <w:rFonts w:ascii="Georgia" w:hAnsi="Georgia" w:cs="Arial"/>
          <w:w w:val="140"/>
          <w:sz w:val="16"/>
          <w:szCs w:val="18"/>
        </w:rPr>
        <w:t>I</w:t>
      </w:r>
      <w:r w:rsidR="00DD58EE" w:rsidRPr="008C5D5D">
        <w:rPr>
          <w:rFonts w:ascii="Georgia" w:hAnsi="Georgia" w:cs="Arial"/>
          <w:w w:val="140"/>
          <w:sz w:val="16"/>
          <w:szCs w:val="18"/>
        </w:rPr>
        <w:t xml:space="preserve"> </w:t>
      </w:r>
      <w:r w:rsidRPr="008C5D5D">
        <w:rPr>
          <w:rFonts w:ascii="Georgia" w:hAnsi="Georgia" w:cs="Arial"/>
          <w:w w:val="140"/>
          <w:sz w:val="16"/>
          <w:szCs w:val="18"/>
        </w:rPr>
        <w:t>S</w:t>
      </w:r>
      <w:r w:rsidR="00DD58EE" w:rsidRPr="008C5D5D">
        <w:rPr>
          <w:rFonts w:ascii="Georgia" w:hAnsi="Georgia" w:cs="Arial"/>
          <w:w w:val="140"/>
          <w:sz w:val="16"/>
          <w:szCs w:val="18"/>
        </w:rPr>
        <w:t xml:space="preserve"> </w:t>
      </w:r>
      <w:r w:rsidRPr="008C5D5D">
        <w:rPr>
          <w:rFonts w:ascii="Georgia" w:hAnsi="Georgia" w:cs="Arial"/>
          <w:w w:val="140"/>
          <w:sz w:val="16"/>
          <w:szCs w:val="18"/>
        </w:rPr>
        <w:t>A</w:t>
      </w:r>
      <w:r w:rsidR="00DD58EE" w:rsidRPr="008C5D5D">
        <w:rPr>
          <w:rFonts w:ascii="Georgia" w:hAnsi="Georgia" w:cs="Arial"/>
          <w:w w:val="140"/>
          <w:sz w:val="16"/>
          <w:szCs w:val="18"/>
        </w:rPr>
        <w:t xml:space="preserve"> </w:t>
      </w:r>
      <w:r w:rsidRPr="008C5D5D">
        <w:rPr>
          <w:rFonts w:ascii="Georgia" w:hAnsi="Georgia" w:cs="Arial"/>
          <w:w w:val="140"/>
          <w:sz w:val="16"/>
          <w:szCs w:val="18"/>
        </w:rPr>
        <w:t>R</w:t>
      </w:r>
      <w:r w:rsidR="00DD58EE" w:rsidRPr="008C5D5D">
        <w:rPr>
          <w:rFonts w:ascii="Georgia" w:hAnsi="Georgia" w:cs="Arial"/>
          <w:w w:val="140"/>
          <w:sz w:val="16"/>
          <w:szCs w:val="18"/>
        </w:rPr>
        <w:t xml:space="preserve"> </w:t>
      </w:r>
      <w:r w:rsidRPr="008C5D5D">
        <w:rPr>
          <w:rFonts w:ascii="Georgia" w:hAnsi="Georgia" w:cs="Arial"/>
          <w:w w:val="140"/>
          <w:sz w:val="16"/>
          <w:szCs w:val="18"/>
        </w:rPr>
        <w:t>A</w:t>
      </w:r>
      <w:r w:rsidR="00DD58EE" w:rsidRPr="008C5D5D">
        <w:rPr>
          <w:rFonts w:ascii="Georgia" w:hAnsi="Georgia" w:cs="Arial"/>
          <w:w w:val="140"/>
          <w:sz w:val="16"/>
          <w:szCs w:val="18"/>
        </w:rPr>
        <w:t xml:space="preserve"> </w:t>
      </w:r>
      <w:r w:rsidRPr="008C5D5D">
        <w:rPr>
          <w:rFonts w:ascii="Georgia" w:hAnsi="Georgia" w:cs="Arial"/>
          <w:w w:val="140"/>
          <w:sz w:val="16"/>
          <w:szCs w:val="18"/>
        </w:rPr>
        <w:t>L</w:t>
      </w:r>
      <w:r w:rsidR="00DD58EE" w:rsidRPr="008C5D5D">
        <w:rPr>
          <w:rFonts w:ascii="Georgia" w:hAnsi="Georgia" w:cs="Arial"/>
          <w:w w:val="140"/>
          <w:sz w:val="16"/>
          <w:szCs w:val="18"/>
        </w:rPr>
        <w:t xml:space="preserve"> </w:t>
      </w:r>
      <w:r w:rsidRPr="008C5D5D">
        <w:rPr>
          <w:rFonts w:ascii="Georgia" w:hAnsi="Georgia" w:cs="Arial"/>
          <w:w w:val="140"/>
          <w:sz w:val="16"/>
          <w:szCs w:val="18"/>
        </w:rPr>
        <w:t>D</w:t>
      </w:r>
      <w:r w:rsidR="00DD58EE" w:rsidRPr="008C5D5D">
        <w:rPr>
          <w:rFonts w:ascii="Georgia" w:hAnsi="Georgia" w:cs="Arial"/>
          <w:w w:val="140"/>
          <w:sz w:val="16"/>
          <w:szCs w:val="18"/>
        </w:rPr>
        <w:t xml:space="preserve"> </w:t>
      </w:r>
      <w:r w:rsidRPr="008C5D5D">
        <w:rPr>
          <w:rFonts w:ascii="Georgia" w:hAnsi="Georgia" w:cs="Arial"/>
          <w:w w:val="140"/>
          <w:sz w:val="16"/>
          <w:szCs w:val="18"/>
        </w:rPr>
        <w:t>A</w:t>
      </w:r>
    </w:p>
    <w:p w:rsidR="00511630" w:rsidRPr="00BC58A8" w:rsidRDefault="00511630" w:rsidP="00511630">
      <w:pPr>
        <w:spacing w:line="360" w:lineRule="auto"/>
        <w:jc w:val="center"/>
        <w:rPr>
          <w:rFonts w:ascii="Georgia" w:hAnsi="Georgia" w:cs="Arial"/>
          <w:b/>
          <w:bCs/>
          <w:sz w:val="16"/>
          <w:szCs w:val="26"/>
        </w:rPr>
      </w:pPr>
    </w:p>
    <w:p w:rsidR="009703C9" w:rsidRPr="008934CE" w:rsidRDefault="00BD1EBE" w:rsidP="00B75508">
      <w:pPr>
        <w:pStyle w:val="Sinespaciado"/>
        <w:spacing w:line="360" w:lineRule="auto"/>
        <w:ind w:left="708" w:firstLine="708"/>
        <w:jc w:val="both"/>
        <w:rPr>
          <w:rFonts w:ascii="Georgia" w:hAnsi="Georgia" w:cs="Arial"/>
          <w:sz w:val="22"/>
          <w:szCs w:val="22"/>
        </w:rPr>
      </w:pPr>
      <w:r w:rsidRPr="008934CE">
        <w:rPr>
          <w:rFonts w:ascii="Georgia" w:hAnsi="Georgia" w:cs="Arial"/>
          <w:sz w:val="22"/>
          <w:szCs w:val="22"/>
        </w:rPr>
        <w:t>Asunto</w:t>
      </w:r>
      <w:r w:rsidR="009703C9" w:rsidRPr="008934CE">
        <w:rPr>
          <w:rFonts w:ascii="Georgia" w:hAnsi="Georgia" w:cs="Arial"/>
          <w:sz w:val="22"/>
          <w:szCs w:val="22"/>
        </w:rPr>
        <w:tab/>
      </w:r>
      <w:r w:rsidRPr="008934CE">
        <w:rPr>
          <w:rFonts w:ascii="Georgia" w:hAnsi="Georgia" w:cs="Arial"/>
          <w:sz w:val="22"/>
          <w:szCs w:val="22"/>
        </w:rPr>
        <w:tab/>
      </w:r>
      <w:r w:rsidR="00CB79B3">
        <w:rPr>
          <w:rFonts w:ascii="Georgia" w:hAnsi="Georgia" w:cs="Arial"/>
          <w:sz w:val="22"/>
          <w:szCs w:val="22"/>
        </w:rPr>
        <w:tab/>
      </w:r>
      <w:r w:rsidR="009703C9" w:rsidRPr="008934CE">
        <w:rPr>
          <w:rFonts w:ascii="Georgia" w:hAnsi="Georgia" w:cs="Arial"/>
          <w:sz w:val="22"/>
          <w:szCs w:val="22"/>
        </w:rPr>
        <w:t xml:space="preserve">: </w:t>
      </w:r>
      <w:r w:rsidR="000168FD" w:rsidRPr="008934CE">
        <w:rPr>
          <w:rFonts w:ascii="Georgia" w:hAnsi="Georgia" w:cs="Arial"/>
          <w:sz w:val="22"/>
          <w:szCs w:val="22"/>
        </w:rPr>
        <w:t>Apelación sentencia</w:t>
      </w:r>
      <w:r w:rsidR="005E427F" w:rsidRPr="008934CE">
        <w:rPr>
          <w:rFonts w:ascii="Georgia" w:hAnsi="Georgia" w:cs="Arial"/>
          <w:sz w:val="22"/>
          <w:szCs w:val="22"/>
        </w:rPr>
        <w:t xml:space="preserve"> </w:t>
      </w:r>
      <w:r w:rsidR="00C235A3">
        <w:rPr>
          <w:rFonts w:ascii="Georgia" w:hAnsi="Georgia" w:cs="Arial"/>
          <w:sz w:val="22"/>
          <w:szCs w:val="22"/>
        </w:rPr>
        <w:t>des</w:t>
      </w:r>
      <w:r w:rsidR="005E427F" w:rsidRPr="008934CE">
        <w:rPr>
          <w:rFonts w:ascii="Georgia" w:hAnsi="Georgia" w:cs="Arial"/>
          <w:sz w:val="22"/>
          <w:szCs w:val="22"/>
        </w:rPr>
        <w:t>e</w:t>
      </w:r>
      <w:r w:rsidR="004241EF" w:rsidRPr="008934CE">
        <w:rPr>
          <w:rFonts w:ascii="Georgia" w:hAnsi="Georgia" w:cs="Arial"/>
          <w:sz w:val="22"/>
          <w:szCs w:val="22"/>
        </w:rPr>
        <w:t>s</w:t>
      </w:r>
      <w:r w:rsidR="005E427F" w:rsidRPr="008934CE">
        <w:rPr>
          <w:rFonts w:ascii="Georgia" w:hAnsi="Georgia" w:cs="Arial"/>
          <w:sz w:val="22"/>
          <w:szCs w:val="22"/>
        </w:rPr>
        <w:t>timatoria</w:t>
      </w:r>
    </w:p>
    <w:p w:rsidR="00E8200E" w:rsidRPr="008934CE" w:rsidRDefault="00E8200E" w:rsidP="00E8200E">
      <w:pPr>
        <w:pStyle w:val="Textoindependiente"/>
        <w:spacing w:line="360" w:lineRule="auto"/>
        <w:ind w:left="708"/>
        <w:rPr>
          <w:rFonts w:ascii="Georgia" w:hAnsi="Georgia" w:cs="Arial"/>
          <w:sz w:val="22"/>
          <w:szCs w:val="22"/>
        </w:rPr>
      </w:pPr>
      <w:r w:rsidRPr="008934CE">
        <w:rPr>
          <w:rFonts w:ascii="Georgia" w:hAnsi="Georgia" w:cs="Arial"/>
          <w:sz w:val="22"/>
          <w:szCs w:val="22"/>
        </w:rPr>
        <w:tab/>
        <w:t>Tipo de proceso</w:t>
      </w:r>
      <w:r w:rsidRPr="008934CE">
        <w:rPr>
          <w:rFonts w:ascii="Georgia" w:hAnsi="Georgia" w:cs="Arial"/>
          <w:sz w:val="22"/>
          <w:szCs w:val="22"/>
        </w:rPr>
        <w:tab/>
        <w:t>: Ordinario – Unión marital de hecho</w:t>
      </w:r>
    </w:p>
    <w:p w:rsidR="00CF0E58" w:rsidRPr="00CF0E58" w:rsidRDefault="00CF0E58" w:rsidP="00CF0E58">
      <w:pPr>
        <w:pStyle w:val="Textoindependiente"/>
        <w:spacing w:line="360" w:lineRule="auto"/>
        <w:ind w:left="1416"/>
        <w:rPr>
          <w:rFonts w:ascii="Georgia" w:hAnsi="Georgia" w:cs="Arial"/>
          <w:sz w:val="22"/>
          <w:szCs w:val="22"/>
        </w:rPr>
      </w:pPr>
      <w:r w:rsidRPr="00CF0E58">
        <w:rPr>
          <w:rFonts w:ascii="Georgia" w:hAnsi="Georgia" w:cs="Arial"/>
          <w:sz w:val="22"/>
          <w:szCs w:val="22"/>
        </w:rPr>
        <w:t xml:space="preserve">Demandante </w:t>
      </w:r>
      <w:r>
        <w:rPr>
          <w:rFonts w:ascii="Georgia" w:hAnsi="Georgia" w:cs="Arial"/>
          <w:sz w:val="22"/>
          <w:szCs w:val="22"/>
        </w:rPr>
        <w:tab/>
      </w:r>
      <w:r w:rsidRPr="00CF0E58">
        <w:rPr>
          <w:rFonts w:ascii="Georgia" w:hAnsi="Georgia" w:cs="Arial"/>
          <w:sz w:val="22"/>
          <w:szCs w:val="22"/>
        </w:rPr>
        <w:tab/>
        <w:t>: María Stella Morales Cardona</w:t>
      </w:r>
    </w:p>
    <w:p w:rsidR="00CF0E58" w:rsidRPr="00CF0E58" w:rsidRDefault="00CF0E58" w:rsidP="00CF0E58">
      <w:pPr>
        <w:pStyle w:val="Textoindependiente"/>
        <w:spacing w:line="360" w:lineRule="auto"/>
        <w:ind w:left="1416"/>
        <w:rPr>
          <w:rFonts w:ascii="Georgia" w:hAnsi="Georgia" w:cs="Arial"/>
          <w:sz w:val="22"/>
          <w:szCs w:val="22"/>
        </w:rPr>
      </w:pPr>
      <w:r w:rsidRPr="00CF0E58">
        <w:rPr>
          <w:rFonts w:ascii="Georgia" w:hAnsi="Georgia" w:cs="Arial"/>
          <w:sz w:val="22"/>
          <w:szCs w:val="22"/>
        </w:rPr>
        <w:t xml:space="preserve">Demandado </w:t>
      </w:r>
      <w:r>
        <w:rPr>
          <w:rFonts w:ascii="Georgia" w:hAnsi="Georgia" w:cs="Arial"/>
          <w:sz w:val="22"/>
          <w:szCs w:val="22"/>
        </w:rPr>
        <w:tab/>
      </w:r>
      <w:r w:rsidRPr="00CF0E58">
        <w:rPr>
          <w:rFonts w:ascii="Georgia" w:hAnsi="Georgia" w:cs="Arial"/>
          <w:sz w:val="22"/>
          <w:szCs w:val="22"/>
        </w:rPr>
        <w:tab/>
        <w:t xml:space="preserve">: </w:t>
      </w:r>
      <w:proofErr w:type="spellStart"/>
      <w:r w:rsidRPr="00CF0E58">
        <w:rPr>
          <w:rFonts w:ascii="Georgia" w:hAnsi="Georgia" w:cs="Arial"/>
          <w:sz w:val="22"/>
          <w:szCs w:val="22"/>
        </w:rPr>
        <w:t>Jhon</w:t>
      </w:r>
      <w:proofErr w:type="spellEnd"/>
      <w:r w:rsidRPr="00CF0E58">
        <w:rPr>
          <w:rFonts w:ascii="Georgia" w:hAnsi="Georgia" w:cs="Arial"/>
          <w:sz w:val="22"/>
          <w:szCs w:val="22"/>
        </w:rPr>
        <w:t xml:space="preserve"> </w:t>
      </w:r>
      <w:proofErr w:type="spellStart"/>
      <w:r w:rsidRPr="00CF0E58">
        <w:rPr>
          <w:rFonts w:ascii="Georgia" w:hAnsi="Georgia" w:cs="Arial"/>
          <w:sz w:val="22"/>
          <w:szCs w:val="22"/>
        </w:rPr>
        <w:t>Sauver</w:t>
      </w:r>
      <w:proofErr w:type="spellEnd"/>
      <w:r w:rsidRPr="00CF0E58">
        <w:rPr>
          <w:rFonts w:ascii="Georgia" w:hAnsi="Georgia" w:cs="Arial"/>
          <w:sz w:val="22"/>
          <w:szCs w:val="22"/>
        </w:rPr>
        <w:t xml:space="preserve"> Joseph </w:t>
      </w:r>
      <w:proofErr w:type="spellStart"/>
      <w:r w:rsidRPr="00CF0E58">
        <w:rPr>
          <w:rFonts w:ascii="Georgia" w:hAnsi="Georgia" w:cs="Arial"/>
          <w:sz w:val="22"/>
          <w:szCs w:val="22"/>
        </w:rPr>
        <w:t>Desira</w:t>
      </w:r>
      <w:proofErr w:type="spellEnd"/>
    </w:p>
    <w:p w:rsidR="00CF0E58" w:rsidRPr="00CF0E58" w:rsidRDefault="00CF0E58" w:rsidP="00CF0E58">
      <w:pPr>
        <w:pStyle w:val="Textoindependiente"/>
        <w:spacing w:line="360" w:lineRule="auto"/>
        <w:ind w:left="1416"/>
        <w:rPr>
          <w:rFonts w:ascii="Georgia" w:hAnsi="Georgia" w:cs="Arial"/>
          <w:sz w:val="22"/>
          <w:szCs w:val="22"/>
        </w:rPr>
      </w:pPr>
      <w:r w:rsidRPr="00CF0E58">
        <w:rPr>
          <w:rFonts w:ascii="Georgia" w:hAnsi="Georgia" w:cs="Arial"/>
          <w:sz w:val="22"/>
          <w:szCs w:val="22"/>
        </w:rPr>
        <w:t xml:space="preserve">Procedencia </w:t>
      </w:r>
      <w:r w:rsidRPr="00CF0E58">
        <w:rPr>
          <w:rFonts w:ascii="Georgia" w:hAnsi="Georgia" w:cs="Arial"/>
          <w:sz w:val="22"/>
          <w:szCs w:val="22"/>
        </w:rPr>
        <w:tab/>
      </w:r>
      <w:r w:rsidRPr="00CF0E58">
        <w:rPr>
          <w:rFonts w:ascii="Georgia" w:hAnsi="Georgia" w:cs="Arial"/>
          <w:sz w:val="22"/>
          <w:szCs w:val="22"/>
        </w:rPr>
        <w:tab/>
        <w:t xml:space="preserve">: Juzgado Primero de Familia de Pereira </w:t>
      </w:r>
    </w:p>
    <w:p w:rsidR="00CF0E58" w:rsidRPr="00CF0E58" w:rsidRDefault="00CF0E58" w:rsidP="00CF0E58">
      <w:pPr>
        <w:pStyle w:val="Textoindependiente"/>
        <w:spacing w:line="360" w:lineRule="auto"/>
        <w:ind w:left="1416"/>
        <w:rPr>
          <w:rFonts w:ascii="Georgia" w:hAnsi="Georgia" w:cs="Arial"/>
          <w:sz w:val="22"/>
          <w:szCs w:val="22"/>
        </w:rPr>
      </w:pPr>
      <w:r w:rsidRPr="00CF0E58">
        <w:rPr>
          <w:rFonts w:ascii="Georgia" w:hAnsi="Georgia" w:cs="Arial"/>
          <w:sz w:val="22"/>
          <w:szCs w:val="22"/>
        </w:rPr>
        <w:t>Radicación</w:t>
      </w:r>
      <w:r w:rsidRPr="00CF0E58">
        <w:rPr>
          <w:rFonts w:ascii="Georgia" w:hAnsi="Georgia" w:cs="Arial"/>
          <w:sz w:val="22"/>
          <w:szCs w:val="22"/>
        </w:rPr>
        <w:tab/>
      </w:r>
      <w:r w:rsidRPr="00CF0E58">
        <w:rPr>
          <w:rFonts w:ascii="Georgia" w:hAnsi="Georgia" w:cs="Arial"/>
          <w:sz w:val="22"/>
          <w:szCs w:val="22"/>
        </w:rPr>
        <w:tab/>
        <w:t>: 2013-00485-01 (Interna 9610 LLRR)</w:t>
      </w:r>
    </w:p>
    <w:p w:rsidR="00B67270" w:rsidRPr="008934CE" w:rsidRDefault="00173752" w:rsidP="00CF0E58">
      <w:pPr>
        <w:pStyle w:val="Textoindependiente"/>
        <w:spacing w:line="360" w:lineRule="auto"/>
        <w:ind w:left="1416"/>
        <w:rPr>
          <w:rFonts w:ascii="Georgia" w:hAnsi="Georgia" w:cs="Arial"/>
          <w:sz w:val="22"/>
          <w:szCs w:val="22"/>
        </w:rPr>
      </w:pPr>
      <w:r w:rsidRPr="00CB5E32">
        <w:rPr>
          <w:rFonts w:ascii="Georgia" w:hAnsi="Georgia" w:cs="Arial"/>
          <w:sz w:val="22"/>
          <w:szCs w:val="22"/>
        </w:rPr>
        <w:t>Tema</w:t>
      </w:r>
      <w:r w:rsidRPr="00CB5E32">
        <w:rPr>
          <w:rFonts w:ascii="Georgia" w:hAnsi="Georgia" w:cs="Arial"/>
          <w:sz w:val="22"/>
          <w:szCs w:val="22"/>
        </w:rPr>
        <w:tab/>
      </w:r>
      <w:r w:rsidRPr="00CB5E32">
        <w:rPr>
          <w:rFonts w:ascii="Georgia" w:hAnsi="Georgia" w:cs="Arial"/>
          <w:sz w:val="22"/>
          <w:szCs w:val="22"/>
        </w:rPr>
        <w:tab/>
      </w:r>
      <w:r w:rsidRPr="00CB5E32">
        <w:rPr>
          <w:rFonts w:ascii="Georgia" w:hAnsi="Georgia" w:cs="Arial"/>
          <w:sz w:val="22"/>
          <w:szCs w:val="22"/>
        </w:rPr>
        <w:tab/>
        <w:t>:</w:t>
      </w:r>
      <w:r w:rsidR="004C0CAD" w:rsidRPr="00CB5E32">
        <w:rPr>
          <w:rFonts w:ascii="Georgia" w:hAnsi="Georgia" w:cs="Arial"/>
          <w:sz w:val="22"/>
          <w:szCs w:val="22"/>
        </w:rPr>
        <w:t xml:space="preserve"> </w:t>
      </w:r>
      <w:r w:rsidR="0041519D" w:rsidRPr="00CB5E32">
        <w:rPr>
          <w:rFonts w:ascii="Georgia" w:hAnsi="Georgia" w:cs="Arial"/>
          <w:sz w:val="22"/>
          <w:szCs w:val="22"/>
        </w:rPr>
        <w:t>Valoración testimonial</w:t>
      </w:r>
      <w:r w:rsidR="007E2CCA" w:rsidRPr="00CB5E32">
        <w:rPr>
          <w:rFonts w:ascii="Georgia" w:hAnsi="Georgia" w:cs="Arial"/>
          <w:sz w:val="22"/>
          <w:szCs w:val="22"/>
        </w:rPr>
        <w:t>–</w:t>
      </w:r>
      <w:r w:rsidR="0041519D" w:rsidRPr="00CB5E32">
        <w:rPr>
          <w:rFonts w:ascii="Georgia" w:hAnsi="Georgia" w:cs="Arial"/>
          <w:sz w:val="22"/>
          <w:szCs w:val="22"/>
        </w:rPr>
        <w:t xml:space="preserve"> </w:t>
      </w:r>
      <w:r w:rsidR="00CB5E32" w:rsidRPr="00CB5E32">
        <w:rPr>
          <w:rFonts w:ascii="Georgia" w:hAnsi="Georgia" w:cs="Arial"/>
          <w:sz w:val="22"/>
          <w:szCs w:val="22"/>
        </w:rPr>
        <w:t>Sociedad patrimonial</w:t>
      </w:r>
    </w:p>
    <w:p w:rsidR="009703C9" w:rsidRPr="008934CE" w:rsidRDefault="007F5D93" w:rsidP="00B67270">
      <w:pPr>
        <w:pStyle w:val="Textoindependiente"/>
        <w:spacing w:line="360" w:lineRule="auto"/>
        <w:ind w:left="708" w:firstLine="708"/>
        <w:rPr>
          <w:rFonts w:ascii="Georgia" w:hAnsi="Georgia" w:cs="Arial"/>
          <w:sz w:val="22"/>
          <w:szCs w:val="22"/>
        </w:rPr>
      </w:pPr>
      <w:proofErr w:type="spellStart"/>
      <w:r w:rsidRPr="008934CE">
        <w:rPr>
          <w:rFonts w:ascii="Georgia" w:hAnsi="Georgia" w:cs="Arial"/>
          <w:sz w:val="22"/>
          <w:szCs w:val="22"/>
        </w:rPr>
        <w:t>Mag</w:t>
      </w:r>
      <w:proofErr w:type="spellEnd"/>
      <w:r w:rsidRPr="008934CE">
        <w:rPr>
          <w:rFonts w:ascii="Georgia" w:hAnsi="Georgia" w:cs="Arial"/>
          <w:sz w:val="22"/>
          <w:szCs w:val="22"/>
        </w:rPr>
        <w:t>.</w:t>
      </w:r>
      <w:r w:rsidRPr="008934CE">
        <w:rPr>
          <w:rFonts w:ascii="Georgia" w:hAnsi="Georgia" w:cs="Arial"/>
          <w:sz w:val="22"/>
          <w:szCs w:val="22"/>
        </w:rPr>
        <w:tab/>
      </w:r>
      <w:r w:rsidR="009703C9" w:rsidRPr="008934CE">
        <w:rPr>
          <w:rFonts w:ascii="Georgia" w:hAnsi="Georgia" w:cs="Arial"/>
          <w:sz w:val="22"/>
          <w:szCs w:val="22"/>
        </w:rPr>
        <w:t xml:space="preserve"> Ponente</w:t>
      </w:r>
      <w:r w:rsidR="009703C9" w:rsidRPr="008934CE">
        <w:rPr>
          <w:rFonts w:ascii="Georgia" w:hAnsi="Georgia" w:cs="Arial"/>
          <w:sz w:val="22"/>
          <w:szCs w:val="22"/>
        </w:rPr>
        <w:tab/>
        <w:t xml:space="preserve">: </w:t>
      </w:r>
      <w:proofErr w:type="spellStart"/>
      <w:r w:rsidR="009703C9" w:rsidRPr="008934CE">
        <w:rPr>
          <w:rFonts w:ascii="Georgia" w:hAnsi="Georgia" w:cs="Arial"/>
          <w:smallCaps/>
          <w:sz w:val="22"/>
          <w:szCs w:val="22"/>
          <w:lang w:val="es-CO"/>
        </w:rPr>
        <w:t>Duberney</w:t>
      </w:r>
      <w:proofErr w:type="spellEnd"/>
      <w:r w:rsidR="009703C9" w:rsidRPr="008934CE">
        <w:rPr>
          <w:rFonts w:ascii="Georgia" w:hAnsi="Georgia" w:cs="Arial"/>
          <w:smallCaps/>
          <w:sz w:val="22"/>
          <w:szCs w:val="22"/>
          <w:lang w:val="es-CO"/>
        </w:rPr>
        <w:t xml:space="preserve"> Grisales Herrera</w:t>
      </w:r>
    </w:p>
    <w:p w:rsidR="009703C9" w:rsidRPr="008934CE" w:rsidRDefault="00C578A3" w:rsidP="00B75508">
      <w:pPr>
        <w:spacing w:line="360" w:lineRule="auto"/>
        <w:ind w:left="708" w:firstLine="708"/>
        <w:rPr>
          <w:rFonts w:ascii="Georgia" w:hAnsi="Georgia" w:cs="Arial"/>
          <w:sz w:val="22"/>
          <w:szCs w:val="22"/>
        </w:rPr>
      </w:pPr>
      <w:r w:rsidRPr="008934CE">
        <w:rPr>
          <w:rFonts w:ascii="Georgia" w:hAnsi="Georgia" w:cs="Arial"/>
          <w:sz w:val="22"/>
          <w:szCs w:val="22"/>
        </w:rPr>
        <w:t xml:space="preserve">Acta </w:t>
      </w:r>
      <w:r w:rsidRPr="008934CE">
        <w:rPr>
          <w:rFonts w:ascii="Georgia" w:hAnsi="Georgia" w:cs="Arial"/>
          <w:sz w:val="22"/>
          <w:szCs w:val="22"/>
        </w:rPr>
        <w:tab/>
      </w:r>
      <w:r w:rsidR="009703C9" w:rsidRPr="008934CE">
        <w:rPr>
          <w:rFonts w:ascii="Georgia" w:hAnsi="Georgia" w:cs="Arial"/>
          <w:sz w:val="22"/>
          <w:szCs w:val="22"/>
          <w:lang w:val="es-CO"/>
        </w:rPr>
        <w:tab/>
      </w:r>
      <w:r w:rsidR="009703C9" w:rsidRPr="008934CE">
        <w:rPr>
          <w:rFonts w:ascii="Georgia" w:hAnsi="Georgia" w:cs="Arial"/>
          <w:sz w:val="22"/>
          <w:szCs w:val="22"/>
          <w:lang w:val="es-CO"/>
        </w:rPr>
        <w:tab/>
        <w:t>:</w:t>
      </w:r>
      <w:r w:rsidR="00E24F33" w:rsidRPr="008934CE">
        <w:rPr>
          <w:rFonts w:ascii="Georgia" w:hAnsi="Georgia" w:cs="Arial"/>
          <w:sz w:val="22"/>
          <w:szCs w:val="22"/>
          <w:lang w:val="es-CO"/>
        </w:rPr>
        <w:t xml:space="preserve"> </w:t>
      </w:r>
      <w:r w:rsidR="00A26781">
        <w:rPr>
          <w:rFonts w:ascii="Georgia" w:hAnsi="Georgia" w:cs="Arial"/>
          <w:sz w:val="22"/>
          <w:szCs w:val="22"/>
          <w:lang w:val="es-CO"/>
        </w:rPr>
        <w:t>6</w:t>
      </w:r>
      <w:r w:rsidR="00D92480">
        <w:rPr>
          <w:rFonts w:ascii="Georgia" w:hAnsi="Georgia" w:cs="Arial"/>
          <w:sz w:val="22"/>
          <w:szCs w:val="22"/>
          <w:lang w:val="es-CO"/>
        </w:rPr>
        <w:t>53</w:t>
      </w:r>
      <w:r w:rsidR="00A26781">
        <w:rPr>
          <w:rFonts w:ascii="Georgia" w:hAnsi="Georgia" w:cs="Arial"/>
          <w:sz w:val="22"/>
          <w:szCs w:val="22"/>
          <w:lang w:val="es-CO"/>
        </w:rPr>
        <w:t xml:space="preserve"> de 11-12-2017</w:t>
      </w:r>
    </w:p>
    <w:p w:rsidR="009703C9" w:rsidRPr="00BC58A8" w:rsidRDefault="009703C9" w:rsidP="0014355A">
      <w:pPr>
        <w:pBdr>
          <w:bottom w:val="double" w:sz="6" w:space="1" w:color="auto"/>
        </w:pBdr>
        <w:spacing w:line="360" w:lineRule="auto"/>
        <w:jc w:val="center"/>
        <w:rPr>
          <w:rFonts w:ascii="Georgia" w:hAnsi="Georgia"/>
          <w:spacing w:val="20"/>
          <w:w w:val="150"/>
          <w:sz w:val="12"/>
        </w:rPr>
      </w:pPr>
    </w:p>
    <w:p w:rsidR="00A723B7" w:rsidRPr="00BC58A8" w:rsidRDefault="00A723B7" w:rsidP="0014355A">
      <w:pPr>
        <w:spacing w:line="360" w:lineRule="auto"/>
        <w:jc w:val="center"/>
        <w:rPr>
          <w:rFonts w:ascii="Georgia" w:hAnsi="Georgia"/>
          <w:spacing w:val="20"/>
          <w:w w:val="150"/>
          <w:sz w:val="18"/>
        </w:rPr>
      </w:pPr>
    </w:p>
    <w:p w:rsidR="00BD1EBE" w:rsidRPr="008934CE" w:rsidRDefault="00BD1EBE" w:rsidP="00BD1EBE">
      <w:pPr>
        <w:spacing w:line="360" w:lineRule="auto"/>
        <w:jc w:val="center"/>
        <w:rPr>
          <w:rFonts w:ascii="Georgia" w:hAnsi="Georgia" w:cs="Arial"/>
          <w:bCs/>
          <w:smallCaps/>
          <w:sz w:val="26"/>
          <w:szCs w:val="26"/>
          <w:lang w:val="es-CO"/>
        </w:rPr>
      </w:pPr>
      <w:r w:rsidRPr="008934CE">
        <w:rPr>
          <w:rFonts w:ascii="Georgia" w:hAnsi="Georgia" w:cs="Arial"/>
          <w:bCs/>
          <w:smallCaps/>
          <w:sz w:val="26"/>
          <w:szCs w:val="26"/>
          <w:lang w:val="es-CO"/>
        </w:rPr>
        <w:t xml:space="preserve">Pereira, R., </w:t>
      </w:r>
      <w:r w:rsidR="00D92480">
        <w:rPr>
          <w:rFonts w:ascii="Georgia" w:hAnsi="Georgia" w:cs="Arial"/>
          <w:bCs/>
          <w:smallCaps/>
          <w:sz w:val="26"/>
          <w:szCs w:val="26"/>
          <w:lang w:val="es-CO"/>
        </w:rPr>
        <w:t xml:space="preserve">trece </w:t>
      </w:r>
      <w:r w:rsidRPr="008934CE">
        <w:rPr>
          <w:rFonts w:ascii="Georgia" w:hAnsi="Georgia" w:cs="Arial"/>
          <w:bCs/>
          <w:smallCaps/>
          <w:sz w:val="26"/>
          <w:szCs w:val="26"/>
          <w:lang w:val="es-CO"/>
        </w:rPr>
        <w:t>(</w:t>
      </w:r>
      <w:r w:rsidR="00D92480">
        <w:rPr>
          <w:rFonts w:ascii="Georgia" w:hAnsi="Georgia" w:cs="Arial"/>
          <w:bCs/>
          <w:smallCaps/>
          <w:sz w:val="26"/>
          <w:szCs w:val="26"/>
          <w:lang w:val="es-CO"/>
        </w:rPr>
        <w:t>13</w:t>
      </w:r>
      <w:r w:rsidRPr="008934CE">
        <w:rPr>
          <w:rFonts w:ascii="Georgia" w:hAnsi="Georgia" w:cs="Arial"/>
          <w:bCs/>
          <w:smallCaps/>
          <w:sz w:val="26"/>
          <w:szCs w:val="26"/>
          <w:lang w:val="es-CO"/>
        </w:rPr>
        <w:t xml:space="preserve">) de </w:t>
      </w:r>
      <w:r w:rsidR="00A26781">
        <w:rPr>
          <w:rFonts w:ascii="Georgia" w:hAnsi="Georgia" w:cs="Arial"/>
          <w:bCs/>
          <w:smallCaps/>
          <w:sz w:val="26"/>
          <w:szCs w:val="26"/>
          <w:lang w:val="es-CO"/>
        </w:rPr>
        <w:t>diciembre</w:t>
      </w:r>
      <w:r w:rsidR="00E8200E" w:rsidRPr="008934CE">
        <w:rPr>
          <w:rFonts w:ascii="Georgia" w:hAnsi="Georgia" w:cs="Arial"/>
          <w:bCs/>
          <w:smallCaps/>
          <w:sz w:val="26"/>
          <w:szCs w:val="26"/>
          <w:lang w:val="es-CO"/>
        </w:rPr>
        <w:t xml:space="preserve"> </w:t>
      </w:r>
      <w:r w:rsidRPr="008934CE">
        <w:rPr>
          <w:rFonts w:ascii="Georgia" w:hAnsi="Georgia" w:cs="Arial"/>
          <w:bCs/>
          <w:smallCaps/>
          <w:sz w:val="26"/>
          <w:szCs w:val="26"/>
          <w:lang w:val="es-CO"/>
        </w:rPr>
        <w:t>de dos mil diecisiete (2017).</w:t>
      </w:r>
    </w:p>
    <w:p w:rsidR="00BD1EBE" w:rsidRPr="008934CE" w:rsidRDefault="00BD1EBE" w:rsidP="00BD1EBE">
      <w:pPr>
        <w:spacing w:line="360" w:lineRule="auto"/>
        <w:rPr>
          <w:rFonts w:ascii="Georgia" w:hAnsi="Georgia" w:cs="Arial"/>
          <w:lang w:val="es-CO"/>
        </w:rPr>
      </w:pPr>
    </w:p>
    <w:p w:rsidR="00BD1EBE" w:rsidRPr="008934CE" w:rsidRDefault="00BD1EBE" w:rsidP="00BD1EBE">
      <w:pPr>
        <w:pStyle w:val="Ttulo2"/>
        <w:numPr>
          <w:ilvl w:val="0"/>
          <w:numId w:val="36"/>
        </w:numPr>
        <w:spacing w:before="0" w:after="0" w:line="360" w:lineRule="auto"/>
        <w:rPr>
          <w:rFonts w:ascii="Georgia" w:hAnsi="Georgia"/>
          <w:b w:val="0"/>
          <w:i w:val="0"/>
          <w:sz w:val="24"/>
          <w:lang w:val="es-CO"/>
        </w:rPr>
      </w:pPr>
      <w:r w:rsidRPr="008934CE">
        <w:rPr>
          <w:rFonts w:ascii="Georgia" w:hAnsi="Georgia"/>
          <w:b w:val="0"/>
          <w:i w:val="0"/>
          <w:smallCaps/>
          <w:lang w:val="es-CO"/>
        </w:rPr>
        <w:lastRenderedPageBreak/>
        <w:t>El asunto por decidir</w:t>
      </w:r>
    </w:p>
    <w:p w:rsidR="00BD1EBE" w:rsidRPr="00BC58A8" w:rsidRDefault="00BD1EBE" w:rsidP="00BD1EBE">
      <w:pPr>
        <w:spacing w:line="360" w:lineRule="auto"/>
        <w:jc w:val="both"/>
        <w:outlineLvl w:val="0"/>
        <w:rPr>
          <w:rFonts w:ascii="Georgia" w:hAnsi="Georgia" w:cs="Arial"/>
          <w:sz w:val="22"/>
          <w:lang w:val="es-CO"/>
        </w:rPr>
      </w:pPr>
    </w:p>
    <w:p w:rsidR="00C235A3" w:rsidRPr="00233703" w:rsidRDefault="00C235A3" w:rsidP="00C235A3">
      <w:pPr>
        <w:spacing w:line="360" w:lineRule="auto"/>
        <w:jc w:val="both"/>
        <w:outlineLvl w:val="0"/>
        <w:rPr>
          <w:rFonts w:ascii="Georgia" w:hAnsi="Georgia" w:cs="Arial"/>
          <w:sz w:val="28"/>
        </w:rPr>
      </w:pPr>
      <w:r>
        <w:rPr>
          <w:rFonts w:ascii="Georgia" w:hAnsi="Georgia" w:cs="Arial"/>
        </w:rPr>
        <w:t xml:space="preserve">La apelación </w:t>
      </w:r>
      <w:r w:rsidRPr="00C235A3">
        <w:rPr>
          <w:rFonts w:ascii="Georgia" w:hAnsi="Georgia" w:cs="Arial"/>
        </w:rPr>
        <w:t>interpuest</w:t>
      </w:r>
      <w:r>
        <w:rPr>
          <w:rFonts w:ascii="Georgia" w:hAnsi="Georgia" w:cs="Arial"/>
        </w:rPr>
        <w:t>a</w:t>
      </w:r>
      <w:r w:rsidRPr="00C235A3">
        <w:rPr>
          <w:rFonts w:ascii="Georgia" w:hAnsi="Georgia" w:cs="Arial"/>
        </w:rPr>
        <w:t xml:space="preserve"> por la parte </w:t>
      </w:r>
      <w:r>
        <w:rPr>
          <w:rFonts w:ascii="Georgia" w:hAnsi="Georgia" w:cs="Arial"/>
        </w:rPr>
        <w:t>actora</w:t>
      </w:r>
      <w:r w:rsidRPr="00C235A3">
        <w:rPr>
          <w:rFonts w:ascii="Georgia" w:hAnsi="Georgia" w:cs="Arial"/>
        </w:rPr>
        <w:t xml:space="preserve"> contra la sentencia emitida el día </w:t>
      </w:r>
      <w:r>
        <w:rPr>
          <w:rFonts w:ascii="Georgia" w:hAnsi="Georgia" w:cs="Arial"/>
        </w:rPr>
        <w:t>16-03</w:t>
      </w:r>
      <w:r w:rsidRPr="00C235A3">
        <w:rPr>
          <w:rFonts w:ascii="Georgia" w:hAnsi="Georgia" w:cs="Arial"/>
        </w:rPr>
        <w:t>-2015, que finalizó la primera instancia en el proceso mencionado, previos los raciocinios jurídicos siguientes.</w:t>
      </w:r>
    </w:p>
    <w:p w:rsidR="00C235A3" w:rsidRPr="008934CE" w:rsidRDefault="00C235A3" w:rsidP="00273B3F">
      <w:pPr>
        <w:spacing w:line="360" w:lineRule="auto"/>
        <w:jc w:val="both"/>
        <w:rPr>
          <w:rFonts w:ascii="Georgia" w:hAnsi="Georgia" w:cs="Arial"/>
          <w:b/>
        </w:rPr>
      </w:pPr>
    </w:p>
    <w:p w:rsidR="00273B3F" w:rsidRPr="008934CE" w:rsidRDefault="008813A5" w:rsidP="00BD1EBE">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L</w:t>
      </w:r>
      <w:r w:rsidR="006753F8" w:rsidRPr="008934CE">
        <w:rPr>
          <w:rFonts w:ascii="Georgia" w:hAnsi="Georgia"/>
          <w:b w:val="0"/>
          <w:i w:val="0"/>
          <w:smallCaps/>
          <w:lang w:val="es-CO"/>
        </w:rPr>
        <w:t>a síntesis de la demanda</w:t>
      </w:r>
    </w:p>
    <w:p w:rsidR="00273B3F" w:rsidRPr="00BC58A8" w:rsidRDefault="00273B3F" w:rsidP="00273B3F">
      <w:pPr>
        <w:spacing w:line="360" w:lineRule="auto"/>
        <w:jc w:val="both"/>
        <w:rPr>
          <w:rFonts w:ascii="Georgia" w:hAnsi="Georgia" w:cs="Arial"/>
          <w:sz w:val="22"/>
        </w:rPr>
      </w:pPr>
    </w:p>
    <w:p w:rsidR="00BD1EBE" w:rsidRPr="008934CE" w:rsidRDefault="00BD1EBE" w:rsidP="00BD1EBE">
      <w:pPr>
        <w:pStyle w:val="Prrafodelista"/>
        <w:widowControl/>
        <w:numPr>
          <w:ilvl w:val="0"/>
          <w:numId w:val="31"/>
        </w:numPr>
        <w:overflowPunct w:val="0"/>
        <w:spacing w:line="360" w:lineRule="auto"/>
        <w:jc w:val="both"/>
        <w:textAlignment w:val="baseline"/>
        <w:rPr>
          <w:rFonts w:ascii="Georgia" w:hAnsi="Georgia" w:cs="Arial"/>
          <w:smallCaps/>
          <w:vanish/>
        </w:rPr>
      </w:pPr>
    </w:p>
    <w:p w:rsidR="00BD1EBE" w:rsidRPr="008934CE" w:rsidRDefault="00BD1EBE" w:rsidP="00BD1EBE">
      <w:pPr>
        <w:pStyle w:val="Prrafodelista"/>
        <w:widowControl/>
        <w:numPr>
          <w:ilvl w:val="0"/>
          <w:numId w:val="31"/>
        </w:numPr>
        <w:overflowPunct w:val="0"/>
        <w:spacing w:line="360" w:lineRule="auto"/>
        <w:jc w:val="both"/>
        <w:textAlignment w:val="baseline"/>
        <w:rPr>
          <w:rFonts w:ascii="Georgia" w:hAnsi="Georgia" w:cs="Arial"/>
          <w:smallCaps/>
          <w:vanish/>
        </w:rPr>
      </w:pPr>
    </w:p>
    <w:p w:rsidR="00273B3F" w:rsidRPr="003E4145" w:rsidRDefault="00273B3F" w:rsidP="00BD1EBE">
      <w:pPr>
        <w:numPr>
          <w:ilvl w:val="1"/>
          <w:numId w:val="31"/>
        </w:numPr>
        <w:overflowPunct w:val="0"/>
        <w:autoSpaceDE w:val="0"/>
        <w:autoSpaceDN w:val="0"/>
        <w:adjustRightInd w:val="0"/>
        <w:spacing w:line="360" w:lineRule="auto"/>
        <w:jc w:val="both"/>
        <w:textAlignment w:val="baseline"/>
        <w:rPr>
          <w:rFonts w:ascii="Georgia" w:hAnsi="Georgia" w:cs="Arial"/>
          <w:smallCaps/>
          <w:sz w:val="26"/>
          <w:szCs w:val="26"/>
        </w:rPr>
      </w:pPr>
      <w:r w:rsidRPr="003E4145">
        <w:rPr>
          <w:rFonts w:ascii="Georgia" w:hAnsi="Georgia" w:cs="Arial"/>
          <w:smallCaps/>
          <w:sz w:val="26"/>
          <w:szCs w:val="26"/>
        </w:rPr>
        <w:t>Los supuestos fácticos relevantes</w:t>
      </w:r>
    </w:p>
    <w:p w:rsidR="00273B3F" w:rsidRPr="00BC58A8" w:rsidRDefault="00273B3F" w:rsidP="00273B3F">
      <w:pPr>
        <w:overflowPunct w:val="0"/>
        <w:spacing w:line="360" w:lineRule="auto"/>
        <w:jc w:val="both"/>
        <w:textAlignment w:val="baseline"/>
        <w:rPr>
          <w:rFonts w:ascii="Georgia" w:hAnsi="Georgia" w:cs="Arial"/>
          <w:sz w:val="22"/>
        </w:rPr>
      </w:pPr>
    </w:p>
    <w:p w:rsidR="00F32668" w:rsidRDefault="00CF0E58" w:rsidP="00CF0E58">
      <w:pPr>
        <w:overflowPunct w:val="0"/>
        <w:spacing w:line="360" w:lineRule="auto"/>
        <w:contextualSpacing/>
        <w:jc w:val="both"/>
        <w:textAlignment w:val="baseline"/>
        <w:rPr>
          <w:rFonts w:ascii="Georgia" w:hAnsi="Georgia" w:cs="Arial"/>
        </w:rPr>
      </w:pPr>
      <w:r>
        <w:rPr>
          <w:rFonts w:ascii="Georgia" w:hAnsi="Georgia" w:cs="Arial"/>
        </w:rPr>
        <w:t>L</w:t>
      </w:r>
      <w:r w:rsidRPr="00CF0E58">
        <w:rPr>
          <w:rFonts w:ascii="Georgia" w:hAnsi="Georgia" w:cs="Arial"/>
        </w:rPr>
        <w:t xml:space="preserve">os </w:t>
      </w:r>
      <w:r w:rsidR="00A35EAD" w:rsidRPr="00CF0E58">
        <w:rPr>
          <w:rFonts w:ascii="Georgia" w:hAnsi="Georgia" w:cs="Arial"/>
        </w:rPr>
        <w:t>señor</w:t>
      </w:r>
      <w:r w:rsidR="003E4A1F" w:rsidRPr="00CF0E58">
        <w:rPr>
          <w:rFonts w:ascii="Georgia" w:hAnsi="Georgia" w:cs="Arial"/>
        </w:rPr>
        <w:t>es</w:t>
      </w:r>
      <w:r w:rsidR="009103A0" w:rsidRPr="00CF0E58">
        <w:rPr>
          <w:rFonts w:ascii="Georgia" w:hAnsi="Georgia" w:cs="Arial"/>
        </w:rPr>
        <w:t>,</w:t>
      </w:r>
      <w:r w:rsidR="003E4A1F" w:rsidRPr="00CF0E58">
        <w:rPr>
          <w:rFonts w:ascii="Georgia" w:hAnsi="Georgia" w:cs="Arial"/>
        </w:rPr>
        <w:t xml:space="preserve"> </w:t>
      </w:r>
      <w:r>
        <w:rPr>
          <w:rFonts w:ascii="Georgia" w:hAnsi="Georgia" w:cs="Arial"/>
        </w:rPr>
        <w:t xml:space="preserve">María Stella Morales Cardona y John </w:t>
      </w:r>
      <w:proofErr w:type="spellStart"/>
      <w:r>
        <w:rPr>
          <w:rFonts w:ascii="Georgia" w:hAnsi="Georgia" w:cs="Arial"/>
        </w:rPr>
        <w:t>Sauveur</w:t>
      </w:r>
      <w:proofErr w:type="spellEnd"/>
      <w:r>
        <w:rPr>
          <w:rFonts w:ascii="Georgia" w:hAnsi="Georgia" w:cs="Arial"/>
        </w:rPr>
        <w:t xml:space="preserve"> Joseph </w:t>
      </w:r>
      <w:proofErr w:type="spellStart"/>
      <w:r>
        <w:rPr>
          <w:rFonts w:ascii="Georgia" w:hAnsi="Georgia" w:cs="Arial"/>
        </w:rPr>
        <w:t>Desira</w:t>
      </w:r>
      <w:proofErr w:type="spellEnd"/>
      <w:r w:rsidR="009103A0" w:rsidRPr="00CF0E58">
        <w:rPr>
          <w:rFonts w:ascii="Georgia" w:hAnsi="Georgia" w:cs="Arial"/>
        </w:rPr>
        <w:t>,</w:t>
      </w:r>
      <w:r w:rsidR="00D40DF6" w:rsidRPr="00CF0E58">
        <w:rPr>
          <w:rFonts w:ascii="Georgia" w:hAnsi="Georgia" w:cs="Arial"/>
        </w:rPr>
        <w:t xml:space="preserve"> </w:t>
      </w:r>
      <w:r w:rsidR="005F0DB7" w:rsidRPr="00CF0E58">
        <w:rPr>
          <w:rFonts w:ascii="Georgia" w:hAnsi="Georgia" w:cs="Arial"/>
        </w:rPr>
        <w:t>s</w:t>
      </w:r>
      <w:r>
        <w:rPr>
          <w:rFonts w:ascii="Georgia" w:hAnsi="Georgia" w:cs="Arial"/>
        </w:rPr>
        <w:t xml:space="preserve">ostuvieron una unión marital </w:t>
      </w:r>
      <w:r w:rsidR="00C235A3">
        <w:rPr>
          <w:rFonts w:ascii="Georgia" w:hAnsi="Georgia" w:cs="Arial"/>
        </w:rPr>
        <w:t>de hecho – En adelante UMH-</w:t>
      </w:r>
      <w:r w:rsidR="008C5D5D">
        <w:rPr>
          <w:rFonts w:ascii="Georgia" w:hAnsi="Georgia" w:cs="Arial"/>
        </w:rPr>
        <w:t>,</w:t>
      </w:r>
      <w:r w:rsidR="00C235A3">
        <w:rPr>
          <w:rFonts w:ascii="Georgia" w:hAnsi="Georgia" w:cs="Arial"/>
        </w:rPr>
        <w:t xml:space="preserve"> </w:t>
      </w:r>
      <w:r>
        <w:rPr>
          <w:rFonts w:ascii="Georgia" w:hAnsi="Georgia" w:cs="Arial"/>
        </w:rPr>
        <w:t xml:space="preserve">que perduró por más de treinta y dos (32) años, </w:t>
      </w:r>
      <w:r w:rsidR="003E4145">
        <w:rPr>
          <w:rFonts w:ascii="Georgia" w:hAnsi="Georgia" w:cs="Arial"/>
        </w:rPr>
        <w:t xml:space="preserve">en la que ambos eran solteros y </w:t>
      </w:r>
      <w:r w:rsidR="008C5D5D">
        <w:rPr>
          <w:rFonts w:ascii="Georgia" w:hAnsi="Georgia" w:cs="Arial"/>
        </w:rPr>
        <w:t xml:space="preserve">como </w:t>
      </w:r>
      <w:r w:rsidR="00FA3B17">
        <w:rPr>
          <w:rFonts w:ascii="Georgia" w:hAnsi="Georgia" w:cs="Arial"/>
        </w:rPr>
        <w:t xml:space="preserve">no </w:t>
      </w:r>
      <w:r w:rsidR="00C235A3">
        <w:rPr>
          <w:rFonts w:ascii="Georgia" w:hAnsi="Georgia" w:cs="Arial"/>
        </w:rPr>
        <w:t>capitula</w:t>
      </w:r>
      <w:r w:rsidR="00FA3B17">
        <w:rPr>
          <w:rFonts w:ascii="Georgia" w:hAnsi="Georgia" w:cs="Arial"/>
        </w:rPr>
        <w:t>ron</w:t>
      </w:r>
      <w:r w:rsidR="008C5D5D">
        <w:rPr>
          <w:rFonts w:ascii="Georgia" w:hAnsi="Georgia" w:cs="Arial"/>
        </w:rPr>
        <w:t xml:space="preserve"> </w:t>
      </w:r>
      <w:r w:rsidR="003E4145">
        <w:rPr>
          <w:rFonts w:ascii="Georgia" w:hAnsi="Georgia" w:cs="Arial"/>
        </w:rPr>
        <w:t xml:space="preserve">se </w:t>
      </w:r>
      <w:r w:rsidR="00C235A3">
        <w:rPr>
          <w:rFonts w:ascii="Georgia" w:hAnsi="Georgia" w:cs="Arial"/>
        </w:rPr>
        <w:t>creó</w:t>
      </w:r>
      <w:r w:rsidR="003E4145">
        <w:rPr>
          <w:rFonts w:ascii="Georgia" w:hAnsi="Georgia" w:cs="Arial"/>
        </w:rPr>
        <w:t xml:space="preserve"> una sociedad patrimonial de hecho, que terminó </w:t>
      </w:r>
      <w:r>
        <w:rPr>
          <w:rFonts w:ascii="Georgia" w:hAnsi="Georgia" w:cs="Arial"/>
        </w:rPr>
        <w:t xml:space="preserve">el 05-12-2012 cuando el señor Joseph </w:t>
      </w:r>
      <w:proofErr w:type="spellStart"/>
      <w:r>
        <w:rPr>
          <w:rFonts w:ascii="Georgia" w:hAnsi="Georgia" w:cs="Arial"/>
        </w:rPr>
        <w:t>Desira</w:t>
      </w:r>
      <w:proofErr w:type="spellEnd"/>
      <w:r>
        <w:rPr>
          <w:rFonts w:ascii="Georgia" w:hAnsi="Georgia" w:cs="Arial"/>
        </w:rPr>
        <w:t xml:space="preserve"> abandonó el hogar </w:t>
      </w:r>
      <w:r w:rsidR="003E4145">
        <w:rPr>
          <w:rFonts w:ascii="Georgia" w:hAnsi="Georgia" w:cs="Arial"/>
        </w:rPr>
        <w:t>común</w:t>
      </w:r>
      <w:r w:rsidR="00FA3B17">
        <w:rPr>
          <w:rFonts w:ascii="Georgia" w:hAnsi="Georgia" w:cs="Arial"/>
        </w:rPr>
        <w:t>. La</w:t>
      </w:r>
      <w:r w:rsidR="00C57B68" w:rsidRPr="00CF0E58">
        <w:rPr>
          <w:rFonts w:ascii="Georgia" w:hAnsi="Georgia" w:cs="Arial"/>
        </w:rPr>
        <w:t xml:space="preserve"> relación </w:t>
      </w:r>
      <w:r w:rsidR="00FA3B17">
        <w:rPr>
          <w:rFonts w:ascii="Georgia" w:hAnsi="Georgia" w:cs="Arial"/>
        </w:rPr>
        <w:t xml:space="preserve">finalizó sin </w:t>
      </w:r>
      <w:r w:rsidR="00C57B68" w:rsidRPr="00CF0E58">
        <w:rPr>
          <w:rFonts w:ascii="Georgia" w:hAnsi="Georgia" w:cs="Arial"/>
        </w:rPr>
        <w:t>hijos.</w:t>
      </w:r>
      <w:r w:rsidR="003E4145">
        <w:rPr>
          <w:rFonts w:ascii="Georgia" w:hAnsi="Georgia" w:cs="Arial"/>
        </w:rPr>
        <w:t xml:space="preserve"> </w:t>
      </w:r>
    </w:p>
    <w:p w:rsidR="003E4145" w:rsidRPr="00CF0E58" w:rsidRDefault="003E4145" w:rsidP="00CF0E58">
      <w:pPr>
        <w:overflowPunct w:val="0"/>
        <w:spacing w:line="360" w:lineRule="auto"/>
        <w:contextualSpacing/>
        <w:jc w:val="both"/>
        <w:textAlignment w:val="baseline"/>
        <w:rPr>
          <w:rFonts w:ascii="Georgia" w:hAnsi="Georgia" w:cs="Arial"/>
        </w:rPr>
      </w:pPr>
    </w:p>
    <w:p w:rsidR="00273B3F" w:rsidRDefault="00273B3F" w:rsidP="00273B3F">
      <w:pPr>
        <w:pStyle w:val="Prrafodelista"/>
        <w:widowControl/>
        <w:numPr>
          <w:ilvl w:val="1"/>
          <w:numId w:val="31"/>
        </w:numPr>
        <w:overflowPunct w:val="0"/>
        <w:spacing w:line="360" w:lineRule="auto"/>
        <w:contextualSpacing/>
        <w:jc w:val="both"/>
        <w:textAlignment w:val="baseline"/>
        <w:rPr>
          <w:rFonts w:ascii="Georgia" w:hAnsi="Georgia" w:cs="Arial"/>
          <w:smallCaps/>
          <w:sz w:val="26"/>
          <w:szCs w:val="26"/>
        </w:rPr>
      </w:pPr>
      <w:r w:rsidRPr="003E4145">
        <w:rPr>
          <w:rFonts w:ascii="Georgia" w:hAnsi="Georgia" w:cs="Arial"/>
          <w:smallCaps/>
          <w:sz w:val="26"/>
          <w:szCs w:val="26"/>
        </w:rPr>
        <w:t>Las pretensiones</w:t>
      </w:r>
    </w:p>
    <w:p w:rsidR="00AF3226" w:rsidRPr="003E4145" w:rsidRDefault="00AF3226" w:rsidP="00AF3226">
      <w:pPr>
        <w:pStyle w:val="Prrafodelista"/>
        <w:widowControl/>
        <w:overflowPunct w:val="0"/>
        <w:spacing w:line="360" w:lineRule="auto"/>
        <w:ind w:left="720"/>
        <w:contextualSpacing/>
        <w:jc w:val="both"/>
        <w:textAlignment w:val="baseline"/>
        <w:rPr>
          <w:rFonts w:ascii="Georgia" w:hAnsi="Georgia" w:cs="Arial"/>
          <w:smallCaps/>
          <w:sz w:val="26"/>
          <w:szCs w:val="26"/>
        </w:rPr>
      </w:pPr>
    </w:p>
    <w:p w:rsidR="00467E2E" w:rsidRPr="008934CE" w:rsidRDefault="00467E2E" w:rsidP="00467E2E">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 xml:space="preserve">Declarar que entre la demandante y </w:t>
      </w:r>
      <w:r w:rsidR="003E4145">
        <w:rPr>
          <w:rFonts w:ascii="Georgia" w:hAnsi="Georgia" w:cs="Arial"/>
        </w:rPr>
        <w:t xml:space="preserve">John </w:t>
      </w:r>
      <w:proofErr w:type="spellStart"/>
      <w:r w:rsidR="003E4145">
        <w:rPr>
          <w:rFonts w:ascii="Georgia" w:hAnsi="Georgia" w:cs="Arial"/>
        </w:rPr>
        <w:t>Sauveur</w:t>
      </w:r>
      <w:proofErr w:type="spellEnd"/>
      <w:r w:rsidR="003E4145">
        <w:rPr>
          <w:rFonts w:ascii="Georgia" w:hAnsi="Georgia" w:cs="Arial"/>
        </w:rPr>
        <w:t xml:space="preserve"> Joseph </w:t>
      </w:r>
      <w:proofErr w:type="spellStart"/>
      <w:r w:rsidR="003E4145">
        <w:rPr>
          <w:rFonts w:ascii="Georgia" w:hAnsi="Georgia" w:cs="Arial"/>
        </w:rPr>
        <w:t>Desira</w:t>
      </w:r>
      <w:proofErr w:type="spellEnd"/>
      <w:r w:rsidRPr="008934CE">
        <w:rPr>
          <w:rFonts w:ascii="Georgia" w:hAnsi="Georgia" w:cs="Arial"/>
        </w:rPr>
        <w:t xml:space="preserve"> existió UMH entre </w:t>
      </w:r>
      <w:r w:rsidR="003E4145">
        <w:rPr>
          <w:rFonts w:ascii="Georgia" w:hAnsi="Georgia" w:cs="Arial"/>
        </w:rPr>
        <w:t>mediados d</w:t>
      </w:r>
      <w:r w:rsidRPr="008934CE">
        <w:rPr>
          <w:rFonts w:ascii="Georgia" w:hAnsi="Georgia" w:cs="Arial"/>
        </w:rPr>
        <w:t xml:space="preserve">el mes de febrero de </w:t>
      </w:r>
      <w:r w:rsidR="003E4145">
        <w:rPr>
          <w:rFonts w:ascii="Georgia" w:hAnsi="Georgia" w:cs="Arial"/>
        </w:rPr>
        <w:t>1981</w:t>
      </w:r>
      <w:r w:rsidRPr="008934CE">
        <w:rPr>
          <w:rFonts w:ascii="Georgia" w:hAnsi="Georgia" w:cs="Arial"/>
        </w:rPr>
        <w:t xml:space="preserve"> y el 0</w:t>
      </w:r>
      <w:r w:rsidR="003E4145">
        <w:rPr>
          <w:rFonts w:ascii="Georgia" w:hAnsi="Georgia" w:cs="Arial"/>
        </w:rPr>
        <w:t>5-12-2012</w:t>
      </w:r>
      <w:r w:rsidRPr="008934CE">
        <w:rPr>
          <w:rFonts w:ascii="Georgia" w:hAnsi="Georgia" w:cs="Arial"/>
        </w:rPr>
        <w:t xml:space="preserve"> o </w:t>
      </w:r>
      <w:r w:rsidR="003E4145">
        <w:rPr>
          <w:rFonts w:ascii="Georgia" w:hAnsi="Georgia" w:cs="Arial"/>
        </w:rPr>
        <w:t xml:space="preserve">en las </w:t>
      </w:r>
      <w:r w:rsidRPr="008934CE">
        <w:rPr>
          <w:rFonts w:ascii="Georgia" w:hAnsi="Georgia" w:cs="Arial"/>
        </w:rPr>
        <w:t>fecha</w:t>
      </w:r>
      <w:r w:rsidR="003E4145">
        <w:rPr>
          <w:rFonts w:ascii="Georgia" w:hAnsi="Georgia" w:cs="Arial"/>
        </w:rPr>
        <w:t>s</w:t>
      </w:r>
      <w:r w:rsidRPr="008934CE">
        <w:rPr>
          <w:rFonts w:ascii="Georgia" w:hAnsi="Georgia" w:cs="Arial"/>
        </w:rPr>
        <w:t xml:space="preserve"> que resulte</w:t>
      </w:r>
      <w:r w:rsidR="003E4145">
        <w:rPr>
          <w:rFonts w:ascii="Georgia" w:hAnsi="Georgia" w:cs="Arial"/>
        </w:rPr>
        <w:t>n</w:t>
      </w:r>
      <w:r w:rsidRPr="008934CE">
        <w:rPr>
          <w:rFonts w:ascii="Georgia" w:hAnsi="Georgia" w:cs="Arial"/>
        </w:rPr>
        <w:t xml:space="preserve"> probada</w:t>
      </w:r>
      <w:r w:rsidR="003E4145">
        <w:rPr>
          <w:rFonts w:ascii="Georgia" w:hAnsi="Georgia" w:cs="Arial"/>
        </w:rPr>
        <w:t>s</w:t>
      </w:r>
      <w:r w:rsidRPr="008934CE">
        <w:rPr>
          <w:rFonts w:ascii="Georgia" w:hAnsi="Georgia" w:cs="Arial"/>
        </w:rPr>
        <w:t xml:space="preserve"> en el proceso.</w:t>
      </w:r>
    </w:p>
    <w:p w:rsidR="00467E2E" w:rsidRPr="008934CE" w:rsidRDefault="00467E2E" w:rsidP="00467E2E">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 xml:space="preserve">Declarar la disolución y liquidación de la sociedad patrimonial. </w:t>
      </w:r>
    </w:p>
    <w:p w:rsidR="00467E2E" w:rsidRPr="008934CE" w:rsidRDefault="00467E2E" w:rsidP="00467E2E">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Condenar a los demandados en costas</w:t>
      </w:r>
      <w:r w:rsidR="003E4145">
        <w:rPr>
          <w:rFonts w:ascii="Georgia" w:hAnsi="Georgia" w:cs="Arial"/>
        </w:rPr>
        <w:t xml:space="preserve"> en caso de oposición</w:t>
      </w:r>
      <w:r w:rsidRPr="008934CE">
        <w:rPr>
          <w:rFonts w:ascii="Georgia" w:hAnsi="Georgia" w:cs="Arial"/>
        </w:rPr>
        <w:t xml:space="preserve"> (Sic).</w:t>
      </w:r>
    </w:p>
    <w:p w:rsidR="00FA2064" w:rsidRPr="008934CE" w:rsidRDefault="00FA2064" w:rsidP="00AC4459">
      <w:pPr>
        <w:pStyle w:val="Prrafodelista"/>
        <w:widowControl/>
        <w:overflowPunct w:val="0"/>
        <w:autoSpaceDE/>
        <w:autoSpaceDN/>
        <w:spacing w:line="360" w:lineRule="auto"/>
        <w:ind w:left="0"/>
        <w:contextualSpacing/>
        <w:jc w:val="both"/>
        <w:textAlignment w:val="baseline"/>
        <w:rPr>
          <w:rFonts w:ascii="Georgia" w:hAnsi="Georgia" w:cs="Arial"/>
        </w:rPr>
      </w:pPr>
    </w:p>
    <w:p w:rsidR="00273B3F" w:rsidRPr="008934CE" w:rsidRDefault="00FA2064"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El resumen de la crónica procesal</w:t>
      </w:r>
    </w:p>
    <w:p w:rsidR="00273B3F" w:rsidRPr="008934CE" w:rsidRDefault="00273B3F" w:rsidP="00273B3F">
      <w:pPr>
        <w:spacing w:line="360" w:lineRule="auto"/>
        <w:jc w:val="both"/>
        <w:rPr>
          <w:rFonts w:ascii="Georgia" w:hAnsi="Georgia" w:cs="Arial"/>
        </w:rPr>
      </w:pPr>
    </w:p>
    <w:p w:rsidR="00D13050" w:rsidRPr="008934CE" w:rsidRDefault="00273B3F" w:rsidP="00A7488F">
      <w:pPr>
        <w:spacing w:line="360" w:lineRule="auto"/>
        <w:jc w:val="both"/>
        <w:rPr>
          <w:rFonts w:ascii="Georgia" w:hAnsi="Georgia" w:cs="Arial"/>
        </w:rPr>
      </w:pPr>
      <w:r w:rsidRPr="008934CE">
        <w:rPr>
          <w:rFonts w:ascii="Georgia" w:hAnsi="Georgia" w:cs="Arial"/>
        </w:rPr>
        <w:t xml:space="preserve">La demanda fue </w:t>
      </w:r>
      <w:r w:rsidR="003E4145">
        <w:rPr>
          <w:rFonts w:ascii="Georgia" w:hAnsi="Georgia" w:cs="Arial"/>
        </w:rPr>
        <w:t>repartida a</w:t>
      </w:r>
      <w:r w:rsidR="00467E2E" w:rsidRPr="008934CE">
        <w:rPr>
          <w:rFonts w:ascii="Georgia" w:hAnsi="Georgia" w:cs="Arial"/>
        </w:rPr>
        <w:t xml:space="preserve">l Juzgado </w:t>
      </w:r>
      <w:r w:rsidR="003E4145">
        <w:rPr>
          <w:rFonts w:ascii="Georgia" w:hAnsi="Georgia" w:cs="Arial"/>
        </w:rPr>
        <w:t>Primero de Familia local</w:t>
      </w:r>
      <w:r w:rsidR="001B0FCD" w:rsidRPr="008934CE">
        <w:rPr>
          <w:rFonts w:ascii="Georgia" w:hAnsi="Georgia" w:cs="Arial"/>
        </w:rPr>
        <w:t xml:space="preserve">, </w:t>
      </w:r>
      <w:r w:rsidR="000B1FC6">
        <w:rPr>
          <w:rFonts w:ascii="Georgia" w:hAnsi="Georgia" w:cs="Arial"/>
        </w:rPr>
        <w:t xml:space="preserve">que previa inadmisión (Folio 34, cuaderno principal), </w:t>
      </w:r>
      <w:r w:rsidR="000B1FC6" w:rsidRPr="008934CE">
        <w:rPr>
          <w:rFonts w:ascii="Georgia" w:hAnsi="Georgia" w:cs="Arial"/>
        </w:rPr>
        <w:t>la admitió</w:t>
      </w:r>
      <w:r w:rsidRPr="008934CE">
        <w:rPr>
          <w:rFonts w:ascii="Georgia" w:hAnsi="Georgia" w:cs="Arial"/>
        </w:rPr>
        <w:t xml:space="preserve"> con providencia del </w:t>
      </w:r>
      <w:r w:rsidR="003E4145">
        <w:rPr>
          <w:rFonts w:ascii="Georgia" w:hAnsi="Georgia" w:cs="Arial"/>
        </w:rPr>
        <w:t>02-08-2013</w:t>
      </w:r>
      <w:r w:rsidR="000B1FC6">
        <w:rPr>
          <w:rFonts w:ascii="Georgia" w:hAnsi="Georgia" w:cs="Arial"/>
        </w:rPr>
        <w:t>,</w:t>
      </w:r>
      <w:r w:rsidRPr="008934CE">
        <w:rPr>
          <w:rFonts w:ascii="Georgia" w:hAnsi="Georgia" w:cs="Arial"/>
        </w:rPr>
        <w:t xml:space="preserve"> ordenó </w:t>
      </w:r>
      <w:r w:rsidR="008533EA">
        <w:rPr>
          <w:rFonts w:ascii="Georgia" w:hAnsi="Georgia" w:cs="Arial"/>
        </w:rPr>
        <w:t xml:space="preserve">notificarla </w:t>
      </w:r>
      <w:r w:rsidR="000B1FC6">
        <w:rPr>
          <w:rFonts w:ascii="Georgia" w:hAnsi="Georgia" w:cs="Arial"/>
        </w:rPr>
        <w:t>y correr traslado</w:t>
      </w:r>
      <w:r w:rsidRPr="008934CE">
        <w:rPr>
          <w:rFonts w:ascii="Georgia" w:hAnsi="Georgia" w:cs="Arial"/>
        </w:rPr>
        <w:t xml:space="preserve">, entre otros </w:t>
      </w:r>
      <w:r w:rsidR="008533EA">
        <w:rPr>
          <w:rFonts w:ascii="Georgia" w:hAnsi="Georgia" w:cs="Arial"/>
        </w:rPr>
        <w:t xml:space="preserve">ordenamientos </w:t>
      </w:r>
      <w:r w:rsidRPr="008934CE">
        <w:rPr>
          <w:rFonts w:ascii="Georgia" w:hAnsi="Georgia" w:cs="Arial"/>
        </w:rPr>
        <w:t>(Folio</w:t>
      </w:r>
      <w:r w:rsidR="008867C5" w:rsidRPr="008934CE">
        <w:rPr>
          <w:rFonts w:ascii="Georgia" w:hAnsi="Georgia" w:cs="Arial"/>
        </w:rPr>
        <w:t xml:space="preserve"> </w:t>
      </w:r>
      <w:r w:rsidR="000B1FC6">
        <w:rPr>
          <w:rFonts w:ascii="Georgia" w:hAnsi="Georgia" w:cs="Arial"/>
        </w:rPr>
        <w:t>38</w:t>
      </w:r>
      <w:r w:rsidRPr="008934CE">
        <w:rPr>
          <w:rFonts w:ascii="Georgia" w:hAnsi="Georgia" w:cs="Arial"/>
        </w:rPr>
        <w:t xml:space="preserve">, cuaderno </w:t>
      </w:r>
      <w:r w:rsidR="0065198B" w:rsidRPr="008934CE">
        <w:rPr>
          <w:rFonts w:ascii="Georgia" w:hAnsi="Georgia" w:cs="Arial"/>
        </w:rPr>
        <w:t>principal</w:t>
      </w:r>
      <w:r w:rsidRPr="008934CE">
        <w:rPr>
          <w:rFonts w:ascii="Georgia" w:hAnsi="Georgia" w:cs="Arial"/>
        </w:rPr>
        <w:t>).</w:t>
      </w:r>
      <w:r w:rsidR="000B1FC6">
        <w:rPr>
          <w:rFonts w:ascii="Georgia" w:hAnsi="Georgia" w:cs="Arial"/>
        </w:rPr>
        <w:t xml:space="preserve"> El demandado fue notificado personalmente el 18-11-2013 </w:t>
      </w:r>
      <w:r w:rsidR="00467E2E" w:rsidRPr="008934CE">
        <w:rPr>
          <w:rFonts w:ascii="Georgia" w:hAnsi="Georgia" w:cs="Arial"/>
        </w:rPr>
        <w:t xml:space="preserve">(Folio </w:t>
      </w:r>
      <w:r w:rsidR="000B1FC6">
        <w:rPr>
          <w:rFonts w:ascii="Georgia" w:hAnsi="Georgia" w:cs="Arial"/>
        </w:rPr>
        <w:t>68</w:t>
      </w:r>
      <w:r w:rsidR="00467E2E" w:rsidRPr="008934CE">
        <w:rPr>
          <w:rFonts w:ascii="Georgia" w:hAnsi="Georgia" w:cs="Arial"/>
        </w:rPr>
        <w:t xml:space="preserve">, cuaderno principal) </w:t>
      </w:r>
      <w:r w:rsidR="00072AC3" w:rsidRPr="008934CE">
        <w:rPr>
          <w:rFonts w:ascii="Georgia" w:hAnsi="Georgia" w:cs="Arial"/>
        </w:rPr>
        <w:t xml:space="preserve">y </w:t>
      </w:r>
      <w:r w:rsidR="0065198B" w:rsidRPr="008934CE">
        <w:rPr>
          <w:rFonts w:ascii="Georgia" w:hAnsi="Georgia" w:cs="Arial"/>
        </w:rPr>
        <w:t xml:space="preserve">en el término de traslado, </w:t>
      </w:r>
      <w:r w:rsidR="008867C5" w:rsidRPr="008934CE">
        <w:rPr>
          <w:rFonts w:ascii="Georgia" w:hAnsi="Georgia" w:cs="Arial"/>
        </w:rPr>
        <w:t>contest</w:t>
      </w:r>
      <w:r w:rsidR="000B1FC6">
        <w:rPr>
          <w:rFonts w:ascii="Georgia" w:hAnsi="Georgia" w:cs="Arial"/>
        </w:rPr>
        <w:t xml:space="preserve">ó </w:t>
      </w:r>
      <w:r w:rsidR="008867C5" w:rsidRPr="008934CE">
        <w:rPr>
          <w:rFonts w:ascii="Georgia" w:hAnsi="Georgia" w:cs="Arial"/>
        </w:rPr>
        <w:t>y excepcion</w:t>
      </w:r>
      <w:r w:rsidR="000B1FC6">
        <w:rPr>
          <w:rFonts w:ascii="Georgia" w:hAnsi="Georgia" w:cs="Arial"/>
        </w:rPr>
        <w:t>ó</w:t>
      </w:r>
      <w:r w:rsidR="008867C5" w:rsidRPr="008934CE">
        <w:rPr>
          <w:rFonts w:ascii="Georgia" w:hAnsi="Georgia" w:cs="Arial"/>
        </w:rPr>
        <w:t xml:space="preserve"> (Folios </w:t>
      </w:r>
      <w:r w:rsidR="000B1FC6">
        <w:rPr>
          <w:rFonts w:ascii="Georgia" w:hAnsi="Georgia" w:cs="Arial"/>
        </w:rPr>
        <w:t>69</w:t>
      </w:r>
      <w:r w:rsidR="00A7488F" w:rsidRPr="008934CE">
        <w:rPr>
          <w:rFonts w:ascii="Georgia" w:hAnsi="Georgia" w:cs="Arial"/>
        </w:rPr>
        <w:t xml:space="preserve"> a </w:t>
      </w:r>
      <w:r w:rsidR="000B1FC6">
        <w:rPr>
          <w:rFonts w:ascii="Georgia" w:hAnsi="Georgia" w:cs="Arial"/>
        </w:rPr>
        <w:t>95</w:t>
      </w:r>
      <w:r w:rsidR="00A7488F" w:rsidRPr="008934CE">
        <w:rPr>
          <w:rFonts w:ascii="Georgia" w:hAnsi="Georgia" w:cs="Arial"/>
        </w:rPr>
        <w:t>, ibídem</w:t>
      </w:r>
      <w:r w:rsidR="008867C5" w:rsidRPr="008934CE">
        <w:rPr>
          <w:rFonts w:ascii="Georgia" w:hAnsi="Georgia" w:cs="Arial"/>
        </w:rPr>
        <w:t>)</w:t>
      </w:r>
      <w:r w:rsidR="00072AC3" w:rsidRPr="008934CE">
        <w:rPr>
          <w:rFonts w:ascii="Georgia" w:hAnsi="Georgia" w:cs="Arial"/>
        </w:rPr>
        <w:t>.</w:t>
      </w:r>
      <w:r w:rsidR="0065198B" w:rsidRPr="008934CE">
        <w:rPr>
          <w:rFonts w:ascii="Georgia" w:hAnsi="Georgia" w:cs="Arial"/>
        </w:rPr>
        <w:t xml:space="preserve"> </w:t>
      </w:r>
    </w:p>
    <w:p w:rsidR="0076643A" w:rsidRPr="008934CE" w:rsidRDefault="0076643A" w:rsidP="00A7488F">
      <w:pPr>
        <w:spacing w:line="360" w:lineRule="auto"/>
        <w:jc w:val="both"/>
        <w:rPr>
          <w:rFonts w:ascii="Georgia" w:hAnsi="Georgia" w:cs="Arial"/>
        </w:rPr>
      </w:pPr>
    </w:p>
    <w:p w:rsidR="004F548C" w:rsidRDefault="004F548C" w:rsidP="004F548C">
      <w:pPr>
        <w:spacing w:line="360" w:lineRule="auto"/>
        <w:jc w:val="both"/>
        <w:rPr>
          <w:rFonts w:ascii="Georgia" w:hAnsi="Georgia" w:cs="Arial"/>
          <w:lang w:val="es-CO"/>
        </w:rPr>
      </w:pPr>
      <w:r w:rsidRPr="006964A5">
        <w:rPr>
          <w:rFonts w:ascii="Georgia" w:hAnsi="Georgia" w:cs="Arial"/>
          <w:lang w:val="es-CO"/>
        </w:rPr>
        <w:t xml:space="preserve">La audiencia preliminar </w:t>
      </w:r>
      <w:r w:rsidR="00B408A7" w:rsidRPr="006964A5">
        <w:rPr>
          <w:rFonts w:ascii="Georgia" w:hAnsi="Georgia" w:cs="Arial"/>
          <w:lang w:val="es-CO"/>
        </w:rPr>
        <w:t xml:space="preserve">fue </w:t>
      </w:r>
      <w:r w:rsidR="008533EA">
        <w:rPr>
          <w:rFonts w:ascii="Georgia" w:hAnsi="Georgia" w:cs="Arial"/>
          <w:lang w:val="es-CO"/>
        </w:rPr>
        <w:t xml:space="preserve">celebrada </w:t>
      </w:r>
      <w:r w:rsidRPr="006964A5">
        <w:rPr>
          <w:rFonts w:ascii="Georgia" w:hAnsi="Georgia" w:cs="Arial"/>
          <w:lang w:val="es-CO"/>
        </w:rPr>
        <w:t xml:space="preserve">el </w:t>
      </w:r>
      <w:r w:rsidR="00507ECE" w:rsidRPr="006964A5">
        <w:rPr>
          <w:rFonts w:ascii="Georgia" w:hAnsi="Georgia" w:cs="Arial"/>
          <w:lang w:val="es-CO"/>
        </w:rPr>
        <w:t>18-03</w:t>
      </w:r>
      <w:r w:rsidRPr="006964A5">
        <w:rPr>
          <w:rFonts w:ascii="Georgia" w:hAnsi="Georgia" w:cs="Arial"/>
          <w:lang w:val="es-CO"/>
        </w:rPr>
        <w:t>-201</w:t>
      </w:r>
      <w:r w:rsidR="00507ECE" w:rsidRPr="006964A5">
        <w:rPr>
          <w:rFonts w:ascii="Georgia" w:hAnsi="Georgia" w:cs="Arial"/>
          <w:lang w:val="es-CO"/>
        </w:rPr>
        <w:t>4</w:t>
      </w:r>
      <w:r w:rsidRPr="006964A5">
        <w:rPr>
          <w:rFonts w:ascii="Georgia" w:hAnsi="Georgia" w:cs="Arial"/>
          <w:lang w:val="es-CO"/>
        </w:rPr>
        <w:t>, sin lograr acuerdo, por lo que se</w:t>
      </w:r>
      <w:r w:rsidRPr="008934CE">
        <w:rPr>
          <w:rFonts w:ascii="Georgia" w:hAnsi="Georgia" w:cs="Arial"/>
          <w:lang w:val="es-CO"/>
        </w:rPr>
        <w:t xml:space="preserve"> declaró fracasada y se agotaron las demás etapas (Folios </w:t>
      </w:r>
      <w:r w:rsidR="006964A5">
        <w:rPr>
          <w:rFonts w:ascii="Georgia" w:hAnsi="Georgia" w:cs="Arial"/>
          <w:lang w:val="es-CO"/>
        </w:rPr>
        <w:t>135</w:t>
      </w:r>
      <w:r w:rsidR="007D1569" w:rsidRPr="008934CE">
        <w:rPr>
          <w:rFonts w:ascii="Georgia" w:hAnsi="Georgia" w:cs="Arial"/>
          <w:lang w:val="es-CO"/>
        </w:rPr>
        <w:t xml:space="preserve"> </w:t>
      </w:r>
      <w:r w:rsidR="006964A5">
        <w:rPr>
          <w:rFonts w:ascii="Georgia" w:hAnsi="Georgia" w:cs="Arial"/>
          <w:lang w:val="es-CO"/>
        </w:rPr>
        <w:t>a 148</w:t>
      </w:r>
      <w:r w:rsidRPr="008934CE">
        <w:rPr>
          <w:rFonts w:ascii="Georgia" w:hAnsi="Georgia" w:cs="Arial"/>
          <w:lang w:val="es-CO"/>
        </w:rPr>
        <w:t xml:space="preserve">, </w:t>
      </w:r>
      <w:r w:rsidRPr="008934CE">
        <w:rPr>
          <w:rFonts w:ascii="Georgia" w:hAnsi="Georgia"/>
        </w:rPr>
        <w:t>ib</w:t>
      </w:r>
      <w:r w:rsidR="006964A5">
        <w:rPr>
          <w:rFonts w:ascii="Georgia" w:hAnsi="Georgia"/>
        </w:rPr>
        <w:t>ídem</w:t>
      </w:r>
      <w:r w:rsidRPr="008934CE">
        <w:rPr>
          <w:rFonts w:ascii="Georgia" w:hAnsi="Georgia" w:cs="Arial"/>
          <w:lang w:val="es-CO"/>
        </w:rPr>
        <w:t xml:space="preserve">). Con auto del </w:t>
      </w:r>
      <w:r w:rsidR="006964A5">
        <w:rPr>
          <w:rFonts w:ascii="Georgia" w:hAnsi="Georgia" w:cs="Arial"/>
          <w:lang w:val="es-CO"/>
        </w:rPr>
        <w:t>31-03-2014</w:t>
      </w:r>
      <w:r w:rsidRPr="008934CE">
        <w:rPr>
          <w:rFonts w:ascii="Georgia" w:hAnsi="Georgia" w:cs="Arial"/>
          <w:lang w:val="es-CO"/>
        </w:rPr>
        <w:t xml:space="preserve"> se abrió a pruebas el proceso (Folio </w:t>
      </w:r>
      <w:r w:rsidR="006964A5">
        <w:rPr>
          <w:rFonts w:ascii="Georgia" w:hAnsi="Georgia" w:cs="Arial"/>
          <w:lang w:val="es-CO"/>
        </w:rPr>
        <w:t>149</w:t>
      </w:r>
      <w:r w:rsidRPr="008934CE">
        <w:rPr>
          <w:rFonts w:ascii="Georgia" w:hAnsi="Georgia" w:cs="Arial"/>
          <w:lang w:val="es-CO"/>
        </w:rPr>
        <w:t xml:space="preserve">, </w:t>
      </w:r>
      <w:r w:rsidRPr="008934CE">
        <w:rPr>
          <w:rFonts w:ascii="Georgia" w:hAnsi="Georgia"/>
        </w:rPr>
        <w:t>ib</w:t>
      </w:r>
      <w:r w:rsidR="006964A5">
        <w:rPr>
          <w:rFonts w:ascii="Georgia" w:hAnsi="Georgia"/>
        </w:rPr>
        <w:t>ídem</w:t>
      </w:r>
      <w:r w:rsidRPr="008934CE">
        <w:rPr>
          <w:rFonts w:ascii="Georgia" w:hAnsi="Georgia" w:cs="Arial"/>
          <w:lang w:val="es-CO"/>
        </w:rPr>
        <w:t xml:space="preserve">) y el </w:t>
      </w:r>
      <w:r w:rsidR="008533EA">
        <w:rPr>
          <w:rFonts w:ascii="Georgia" w:hAnsi="Georgia" w:cs="Arial"/>
          <w:lang w:val="es-CO"/>
        </w:rPr>
        <w:t>19-12-2014</w:t>
      </w:r>
      <w:r w:rsidRPr="008934CE">
        <w:rPr>
          <w:rFonts w:ascii="Georgia" w:hAnsi="Georgia" w:cs="Arial"/>
          <w:lang w:val="es-CO"/>
        </w:rPr>
        <w:t xml:space="preserve">, al fenecer el debate probatorio, se corrió traslado para alegaciones finales (Folio </w:t>
      </w:r>
      <w:r w:rsidR="006964A5">
        <w:rPr>
          <w:rFonts w:ascii="Georgia" w:hAnsi="Georgia" w:cs="Arial"/>
          <w:lang w:val="es-CO"/>
        </w:rPr>
        <w:t>154</w:t>
      </w:r>
      <w:r w:rsidR="007D1569" w:rsidRPr="008934CE">
        <w:rPr>
          <w:rFonts w:ascii="Georgia" w:hAnsi="Georgia" w:cs="Arial"/>
          <w:lang w:val="es-CO"/>
        </w:rPr>
        <w:t>,</w:t>
      </w:r>
      <w:r w:rsidRPr="008934CE">
        <w:rPr>
          <w:rFonts w:ascii="Georgia" w:hAnsi="Georgia" w:cs="Arial"/>
          <w:lang w:val="es-CO"/>
        </w:rPr>
        <w:t xml:space="preserve"> ib.). Luego el día </w:t>
      </w:r>
      <w:r w:rsidR="006964A5">
        <w:rPr>
          <w:rFonts w:ascii="Georgia" w:hAnsi="Georgia" w:cs="Arial"/>
          <w:lang w:val="es-CO"/>
        </w:rPr>
        <w:lastRenderedPageBreak/>
        <w:t>16-03-2015</w:t>
      </w:r>
      <w:r w:rsidRPr="008934CE">
        <w:rPr>
          <w:rFonts w:ascii="Georgia" w:hAnsi="Georgia" w:cs="Arial"/>
          <w:lang w:val="es-CO"/>
        </w:rPr>
        <w:t xml:space="preserve"> se emitió sentencia </w:t>
      </w:r>
      <w:r w:rsidR="006964A5">
        <w:rPr>
          <w:rFonts w:ascii="Georgia" w:hAnsi="Georgia" w:cs="Arial"/>
          <w:lang w:val="es-CO"/>
        </w:rPr>
        <w:t>des</w:t>
      </w:r>
      <w:r w:rsidRPr="008934CE">
        <w:rPr>
          <w:rFonts w:ascii="Georgia" w:hAnsi="Georgia" w:cs="Arial"/>
          <w:lang w:val="es-CO"/>
        </w:rPr>
        <w:t>estimatoria (Folios</w:t>
      </w:r>
      <w:r w:rsidR="006964A5">
        <w:rPr>
          <w:rFonts w:ascii="Georgia" w:hAnsi="Georgia" w:cs="Arial"/>
          <w:lang w:val="es-CO"/>
        </w:rPr>
        <w:t xml:space="preserve"> 168 a 181</w:t>
      </w:r>
      <w:r w:rsidRPr="008934CE">
        <w:rPr>
          <w:rFonts w:ascii="Georgia" w:hAnsi="Georgia" w:cs="Arial"/>
          <w:lang w:val="es-CO"/>
        </w:rPr>
        <w:t xml:space="preserve">, ib.) y como fuera apelada por </w:t>
      </w:r>
      <w:r w:rsidR="006964A5">
        <w:rPr>
          <w:rFonts w:ascii="Georgia" w:hAnsi="Georgia" w:cs="Arial"/>
          <w:lang w:val="es-CO"/>
        </w:rPr>
        <w:t>la parte actora</w:t>
      </w:r>
      <w:r w:rsidRPr="008934CE">
        <w:rPr>
          <w:rFonts w:ascii="Georgia" w:hAnsi="Georgia" w:cs="Arial"/>
          <w:lang w:val="es-CO"/>
        </w:rPr>
        <w:t xml:space="preserve">, el día </w:t>
      </w:r>
      <w:r w:rsidR="006964A5">
        <w:rPr>
          <w:rFonts w:ascii="Georgia" w:hAnsi="Georgia" w:cs="Arial"/>
          <w:lang w:val="es-CO"/>
        </w:rPr>
        <w:t>16-04-2015</w:t>
      </w:r>
      <w:r w:rsidRPr="008934CE">
        <w:rPr>
          <w:rFonts w:ascii="Georgia" w:hAnsi="Georgia" w:cs="Arial"/>
          <w:lang w:val="es-CO"/>
        </w:rPr>
        <w:t xml:space="preserve"> se concedió ante este Tribunal (Folio </w:t>
      </w:r>
      <w:r w:rsidR="006964A5">
        <w:rPr>
          <w:rFonts w:ascii="Georgia" w:hAnsi="Georgia" w:cs="Arial"/>
          <w:lang w:val="es-CO"/>
        </w:rPr>
        <w:t>184</w:t>
      </w:r>
      <w:r w:rsidRPr="008934CE">
        <w:rPr>
          <w:rFonts w:ascii="Georgia" w:hAnsi="Georgia" w:cs="Arial"/>
          <w:lang w:val="es-CO"/>
        </w:rPr>
        <w:t>, ib.).</w:t>
      </w:r>
    </w:p>
    <w:p w:rsidR="0039104D" w:rsidRPr="008934CE" w:rsidRDefault="0039104D" w:rsidP="004F548C">
      <w:pPr>
        <w:spacing w:line="360" w:lineRule="auto"/>
        <w:jc w:val="both"/>
        <w:rPr>
          <w:rFonts w:ascii="Georgia" w:hAnsi="Georgia" w:cs="Arial"/>
          <w:lang w:val="es-CO"/>
        </w:rPr>
      </w:pPr>
    </w:p>
    <w:p w:rsidR="002C3232" w:rsidRPr="0064298F" w:rsidRDefault="002C3232" w:rsidP="002C3232">
      <w:pPr>
        <w:spacing w:line="360" w:lineRule="auto"/>
        <w:jc w:val="both"/>
        <w:rPr>
          <w:rFonts w:ascii="Georgia" w:hAnsi="Georgia" w:cs="Arial"/>
        </w:rPr>
      </w:pPr>
      <w:r w:rsidRPr="0064298F">
        <w:rPr>
          <w:rFonts w:ascii="Georgia" w:hAnsi="Georgia" w:cs="Arial"/>
        </w:rPr>
        <w:t xml:space="preserve">En esta </w:t>
      </w:r>
      <w:r>
        <w:rPr>
          <w:rFonts w:ascii="Georgia" w:hAnsi="Georgia" w:cs="Arial"/>
        </w:rPr>
        <w:t>instancia</w:t>
      </w:r>
      <w:r w:rsidRPr="0064298F">
        <w:rPr>
          <w:rFonts w:ascii="Georgia" w:hAnsi="Georgia" w:cs="Arial"/>
        </w:rPr>
        <w:t xml:space="preserve">, </w:t>
      </w:r>
      <w:r w:rsidRPr="008934CE">
        <w:rPr>
          <w:rFonts w:ascii="Georgia" w:hAnsi="Georgia" w:cs="Arial"/>
          <w:lang w:val="es-CO"/>
        </w:rPr>
        <w:t xml:space="preserve">con proveído del </w:t>
      </w:r>
      <w:r>
        <w:rPr>
          <w:rFonts w:ascii="Georgia" w:hAnsi="Georgia" w:cs="Arial"/>
          <w:lang w:val="es-CO"/>
        </w:rPr>
        <w:t>13-05-2015</w:t>
      </w:r>
      <w:r w:rsidRPr="008934CE">
        <w:rPr>
          <w:rFonts w:ascii="Georgia" w:hAnsi="Georgia" w:cs="Arial"/>
          <w:lang w:val="es-CO"/>
        </w:rPr>
        <w:t xml:space="preserve"> se admitió la alzada (Folio 4, de este cuaderno)</w:t>
      </w:r>
      <w:r>
        <w:rPr>
          <w:rFonts w:ascii="Georgia" w:hAnsi="Georgia" w:cs="Arial"/>
          <w:lang w:val="es-CO"/>
        </w:rPr>
        <w:t xml:space="preserve">, luego </w:t>
      </w:r>
      <w:r w:rsidRPr="0064298F">
        <w:rPr>
          <w:rFonts w:ascii="Georgia" w:hAnsi="Georgia" w:cs="Arial"/>
        </w:rPr>
        <w:t xml:space="preserve">con </w:t>
      </w:r>
      <w:r>
        <w:rPr>
          <w:rFonts w:ascii="Georgia" w:hAnsi="Georgia" w:cs="Arial"/>
        </w:rPr>
        <w:t>auto del</w:t>
      </w:r>
      <w:r w:rsidRPr="0064298F">
        <w:rPr>
          <w:rFonts w:ascii="Georgia" w:hAnsi="Georgia" w:cs="Arial"/>
        </w:rPr>
        <w:t xml:space="preserve"> </w:t>
      </w:r>
      <w:r>
        <w:rPr>
          <w:rFonts w:ascii="Georgia" w:hAnsi="Georgia" w:cs="Arial"/>
        </w:rPr>
        <w:t>01-06</w:t>
      </w:r>
      <w:r w:rsidRPr="0064298F">
        <w:rPr>
          <w:rFonts w:ascii="Georgia" w:hAnsi="Georgia" w:cs="Arial"/>
        </w:rPr>
        <w:t>-201</w:t>
      </w:r>
      <w:r>
        <w:rPr>
          <w:rFonts w:ascii="Georgia" w:hAnsi="Georgia" w:cs="Arial"/>
        </w:rPr>
        <w:t>5 fue ordenada una prueba de oficio (Folio 6</w:t>
      </w:r>
      <w:r w:rsidRPr="0064298F">
        <w:rPr>
          <w:rFonts w:ascii="Georgia" w:hAnsi="Georgia" w:cs="Arial"/>
        </w:rPr>
        <w:t xml:space="preserve">, de este cuaderno), para </w:t>
      </w:r>
      <w:r>
        <w:rPr>
          <w:rFonts w:ascii="Georgia" w:hAnsi="Georgia" w:cs="Arial"/>
        </w:rPr>
        <w:t xml:space="preserve">enseguida surtir </w:t>
      </w:r>
      <w:r w:rsidRPr="0064298F">
        <w:rPr>
          <w:rFonts w:ascii="Georgia" w:hAnsi="Georgia" w:cs="Arial"/>
        </w:rPr>
        <w:t xml:space="preserve">el traslado (Folio </w:t>
      </w:r>
      <w:r>
        <w:rPr>
          <w:rFonts w:ascii="Georgia" w:hAnsi="Georgia" w:cs="Arial"/>
        </w:rPr>
        <w:t>9,</w:t>
      </w:r>
      <w:r w:rsidRPr="0064298F">
        <w:rPr>
          <w:rFonts w:ascii="Georgia" w:hAnsi="Georgia" w:cs="Arial"/>
        </w:rPr>
        <w:t xml:space="preserve"> </w:t>
      </w:r>
      <w:r>
        <w:rPr>
          <w:rFonts w:ascii="Georgia" w:hAnsi="Georgia" w:cs="Arial"/>
        </w:rPr>
        <w:t xml:space="preserve">este cuaderno); </w:t>
      </w:r>
      <w:r w:rsidRPr="0064298F">
        <w:rPr>
          <w:rFonts w:ascii="Georgia" w:hAnsi="Georgia" w:cs="Arial"/>
        </w:rPr>
        <w:t>pas</w:t>
      </w:r>
      <w:r>
        <w:rPr>
          <w:rFonts w:ascii="Georgia" w:hAnsi="Georgia" w:cs="Arial"/>
        </w:rPr>
        <w:t>ó</w:t>
      </w:r>
      <w:r w:rsidRPr="0064298F">
        <w:rPr>
          <w:rFonts w:ascii="Georgia" w:hAnsi="Georgia" w:cs="Arial"/>
        </w:rPr>
        <w:t xml:space="preserve"> a Despacho el </w:t>
      </w:r>
      <w:r>
        <w:rPr>
          <w:rFonts w:ascii="Georgia" w:hAnsi="Georgia" w:cs="Arial"/>
        </w:rPr>
        <w:t>06-08</w:t>
      </w:r>
      <w:r w:rsidRPr="0064298F">
        <w:rPr>
          <w:rFonts w:ascii="Georgia" w:hAnsi="Georgia" w:cs="Arial"/>
        </w:rPr>
        <w:t>-201</w:t>
      </w:r>
      <w:r>
        <w:rPr>
          <w:rFonts w:ascii="Georgia" w:hAnsi="Georgia" w:cs="Arial"/>
        </w:rPr>
        <w:t>5</w:t>
      </w:r>
      <w:r w:rsidRPr="0064298F">
        <w:rPr>
          <w:rFonts w:ascii="Georgia" w:hAnsi="Georgia" w:cs="Arial"/>
        </w:rPr>
        <w:t xml:space="preserve"> (Folio </w:t>
      </w:r>
      <w:r>
        <w:rPr>
          <w:rFonts w:ascii="Georgia" w:hAnsi="Georgia" w:cs="Arial"/>
        </w:rPr>
        <w:t>19</w:t>
      </w:r>
      <w:r w:rsidRPr="0064298F">
        <w:rPr>
          <w:rFonts w:ascii="Georgia" w:hAnsi="Georgia" w:cs="Arial"/>
        </w:rPr>
        <w:t xml:space="preserve">, </w:t>
      </w:r>
      <w:r>
        <w:rPr>
          <w:rFonts w:ascii="Georgia" w:hAnsi="Georgia" w:cs="Arial"/>
        </w:rPr>
        <w:t>ibídem</w:t>
      </w:r>
      <w:r w:rsidRPr="0064298F">
        <w:rPr>
          <w:rFonts w:ascii="Georgia" w:hAnsi="Georgia" w:cs="Arial"/>
        </w:rPr>
        <w:t>)</w:t>
      </w:r>
      <w:r>
        <w:rPr>
          <w:rFonts w:ascii="Georgia" w:hAnsi="Georgia" w:cs="Arial"/>
        </w:rPr>
        <w:t xml:space="preserve"> y</w:t>
      </w:r>
      <w:r w:rsidRPr="0064298F">
        <w:rPr>
          <w:rFonts w:ascii="Georgia" w:hAnsi="Georgia" w:cs="Arial"/>
        </w:rPr>
        <w:t xml:space="preserve"> con decisión del 29-06-2016 se prorrogó el plazo para fallar (Folio </w:t>
      </w:r>
      <w:r>
        <w:rPr>
          <w:rFonts w:ascii="Georgia" w:hAnsi="Georgia" w:cs="Arial"/>
        </w:rPr>
        <w:t>22</w:t>
      </w:r>
      <w:r w:rsidRPr="0064298F">
        <w:rPr>
          <w:rFonts w:ascii="Georgia" w:hAnsi="Georgia" w:cs="Arial"/>
        </w:rPr>
        <w:t xml:space="preserve">, </w:t>
      </w:r>
      <w:r>
        <w:rPr>
          <w:rFonts w:ascii="Georgia" w:hAnsi="Georgia" w:cs="Arial"/>
        </w:rPr>
        <w:t>ib.</w:t>
      </w:r>
      <w:r w:rsidRPr="0064298F">
        <w:rPr>
          <w:rFonts w:ascii="Georgia" w:hAnsi="Georgia" w:cs="Arial"/>
        </w:rPr>
        <w:t>)</w:t>
      </w:r>
      <w:r>
        <w:rPr>
          <w:rFonts w:ascii="Georgia" w:hAnsi="Georgia" w:cs="Arial"/>
        </w:rPr>
        <w:t>.</w:t>
      </w:r>
    </w:p>
    <w:p w:rsidR="002C3232" w:rsidRPr="008934CE" w:rsidRDefault="002C3232" w:rsidP="00072AC3">
      <w:pPr>
        <w:spacing w:line="360" w:lineRule="auto"/>
        <w:jc w:val="both"/>
        <w:rPr>
          <w:rFonts w:ascii="Georgia" w:hAnsi="Georgia" w:cs="Arial"/>
        </w:rPr>
      </w:pPr>
    </w:p>
    <w:p w:rsidR="00072AC3" w:rsidRPr="00AC2701" w:rsidRDefault="00072AC3" w:rsidP="00605647">
      <w:pPr>
        <w:pStyle w:val="Ttulo2"/>
        <w:numPr>
          <w:ilvl w:val="0"/>
          <w:numId w:val="36"/>
        </w:numPr>
        <w:spacing w:before="0" w:after="0" w:line="360" w:lineRule="auto"/>
        <w:rPr>
          <w:rFonts w:ascii="Georgia" w:hAnsi="Georgia"/>
          <w:b w:val="0"/>
          <w:i w:val="0"/>
          <w:smallCaps/>
          <w:lang w:val="es-CO"/>
        </w:rPr>
      </w:pPr>
      <w:r w:rsidRPr="00AC2701">
        <w:rPr>
          <w:rFonts w:ascii="Georgia" w:hAnsi="Georgia"/>
          <w:b w:val="0"/>
          <w:i w:val="0"/>
          <w:smallCaps/>
          <w:lang w:val="es-CO"/>
        </w:rPr>
        <w:t>El resumen de la sentencia de primer grado</w:t>
      </w:r>
    </w:p>
    <w:p w:rsidR="00A00023" w:rsidRPr="008934CE" w:rsidRDefault="00A00023" w:rsidP="00AC4459">
      <w:pPr>
        <w:widowControl w:val="0"/>
        <w:overflowPunct w:val="0"/>
        <w:autoSpaceDE w:val="0"/>
        <w:autoSpaceDN w:val="0"/>
        <w:adjustRightInd w:val="0"/>
        <w:spacing w:line="360" w:lineRule="auto"/>
        <w:ind w:left="360"/>
        <w:jc w:val="both"/>
        <w:rPr>
          <w:rFonts w:ascii="Georgia" w:hAnsi="Georgia" w:cs="Arial"/>
        </w:rPr>
      </w:pPr>
    </w:p>
    <w:p w:rsidR="004E7531" w:rsidRPr="008934CE" w:rsidRDefault="005F02B4" w:rsidP="00AC4459">
      <w:pPr>
        <w:spacing w:line="360" w:lineRule="auto"/>
        <w:jc w:val="both"/>
        <w:rPr>
          <w:rFonts w:ascii="Georgia" w:hAnsi="Georgia" w:cs="Arial"/>
          <w:lang w:val="es-CO"/>
        </w:rPr>
      </w:pPr>
      <w:r>
        <w:rPr>
          <w:rFonts w:ascii="Georgia" w:hAnsi="Georgia" w:cs="Arial"/>
        </w:rPr>
        <w:t>Denegó la</w:t>
      </w:r>
      <w:r w:rsidR="00E51977">
        <w:rPr>
          <w:rFonts w:ascii="Georgia" w:hAnsi="Georgia" w:cs="Arial"/>
        </w:rPr>
        <w:t xml:space="preserve">s pretensiones de </w:t>
      </w:r>
      <w:r>
        <w:rPr>
          <w:rFonts w:ascii="Georgia" w:hAnsi="Georgia" w:cs="Arial"/>
        </w:rPr>
        <w:t xml:space="preserve">declaración de </w:t>
      </w:r>
      <w:r w:rsidR="00253A4E" w:rsidRPr="008934CE">
        <w:rPr>
          <w:rFonts w:ascii="Georgia" w:hAnsi="Georgia" w:cs="Arial"/>
        </w:rPr>
        <w:t>existencia</w:t>
      </w:r>
      <w:r w:rsidR="0039104D">
        <w:rPr>
          <w:rFonts w:ascii="Georgia" w:hAnsi="Georgia" w:cs="Arial"/>
        </w:rPr>
        <w:t xml:space="preserve"> de la unión marital de hecho</w:t>
      </w:r>
      <w:r w:rsidR="00E51977">
        <w:rPr>
          <w:rFonts w:ascii="Georgia" w:hAnsi="Georgia" w:cs="Arial"/>
        </w:rPr>
        <w:t xml:space="preserve">, así como, la disolución y liquidación de la sociedad patrimonial. Condenó </w:t>
      </w:r>
      <w:r>
        <w:rPr>
          <w:rFonts w:ascii="Georgia" w:hAnsi="Georgia" w:cs="Arial"/>
        </w:rPr>
        <w:t>en costas a la parte actora</w:t>
      </w:r>
      <w:r w:rsidR="00253A4E" w:rsidRPr="008934CE">
        <w:rPr>
          <w:rFonts w:ascii="Georgia" w:hAnsi="Georgia" w:cs="Arial"/>
        </w:rPr>
        <w:t xml:space="preserve">. </w:t>
      </w:r>
    </w:p>
    <w:p w:rsidR="007A560D" w:rsidRPr="008934CE" w:rsidRDefault="007A560D" w:rsidP="00072AC3">
      <w:pPr>
        <w:spacing w:line="360" w:lineRule="auto"/>
        <w:jc w:val="both"/>
        <w:rPr>
          <w:rFonts w:ascii="Georgia" w:hAnsi="Georgia" w:cs="Arial"/>
        </w:rPr>
      </w:pPr>
    </w:p>
    <w:p w:rsidR="00E45E4B" w:rsidRDefault="005F02B4" w:rsidP="00072AC3">
      <w:pPr>
        <w:spacing w:line="360" w:lineRule="auto"/>
        <w:jc w:val="both"/>
        <w:rPr>
          <w:rFonts w:ascii="Georgia" w:hAnsi="Georgia" w:cs="Arial"/>
        </w:rPr>
      </w:pPr>
      <w:r>
        <w:rPr>
          <w:rFonts w:ascii="Georgia" w:hAnsi="Georgia" w:cs="Arial"/>
        </w:rPr>
        <w:t xml:space="preserve">Arribó </w:t>
      </w:r>
      <w:r w:rsidR="00FA03C3" w:rsidRPr="008934CE">
        <w:rPr>
          <w:rFonts w:ascii="Georgia" w:hAnsi="Georgia" w:cs="Arial"/>
        </w:rPr>
        <w:t xml:space="preserve">a </w:t>
      </w:r>
      <w:r w:rsidR="00BD0A43" w:rsidRPr="008934CE">
        <w:rPr>
          <w:rFonts w:ascii="Georgia" w:hAnsi="Georgia" w:cs="Arial"/>
        </w:rPr>
        <w:t xml:space="preserve">esa </w:t>
      </w:r>
      <w:r w:rsidR="00FA03C3" w:rsidRPr="008934CE">
        <w:rPr>
          <w:rFonts w:ascii="Georgia" w:hAnsi="Georgia" w:cs="Arial"/>
        </w:rPr>
        <w:t>decisión</w:t>
      </w:r>
      <w:r w:rsidR="00B408A7" w:rsidRPr="008934CE">
        <w:rPr>
          <w:rFonts w:ascii="Georgia" w:hAnsi="Georgia" w:cs="Arial"/>
        </w:rPr>
        <w:t>,</w:t>
      </w:r>
      <w:r w:rsidR="00FA03C3" w:rsidRPr="008934CE">
        <w:rPr>
          <w:rFonts w:ascii="Georgia" w:hAnsi="Georgia" w:cs="Arial"/>
        </w:rPr>
        <w:t xml:space="preserve"> luego de analizar </w:t>
      </w:r>
      <w:r w:rsidR="00BD0A43" w:rsidRPr="008934CE">
        <w:rPr>
          <w:rFonts w:ascii="Georgia" w:hAnsi="Georgia" w:cs="Arial"/>
        </w:rPr>
        <w:t xml:space="preserve">el </w:t>
      </w:r>
      <w:r w:rsidRPr="008934CE">
        <w:rPr>
          <w:rFonts w:ascii="Georgia" w:hAnsi="Georgia" w:cs="Arial"/>
        </w:rPr>
        <w:t>cúmulo</w:t>
      </w:r>
      <w:r w:rsidR="00BD0A43" w:rsidRPr="008934CE">
        <w:rPr>
          <w:rFonts w:ascii="Georgia" w:hAnsi="Georgia" w:cs="Arial"/>
        </w:rPr>
        <w:t xml:space="preserve"> probatorio y </w:t>
      </w:r>
      <w:r>
        <w:rPr>
          <w:rFonts w:ascii="Georgia" w:hAnsi="Georgia" w:cs="Arial"/>
        </w:rPr>
        <w:t>encontrar que no se evidenciaba una comunidad de vida</w:t>
      </w:r>
      <w:r w:rsidR="00E51977">
        <w:rPr>
          <w:rFonts w:ascii="Georgia" w:hAnsi="Georgia" w:cs="Arial"/>
        </w:rPr>
        <w:t>,</w:t>
      </w:r>
      <w:r>
        <w:rPr>
          <w:rFonts w:ascii="Georgia" w:hAnsi="Georgia" w:cs="Arial"/>
        </w:rPr>
        <w:t xml:space="preserve"> en los términos exigidos por la ley, pues solo </w:t>
      </w:r>
      <w:r w:rsidR="00E51977">
        <w:rPr>
          <w:rFonts w:ascii="Georgia" w:hAnsi="Georgia" w:cs="Arial"/>
        </w:rPr>
        <w:t xml:space="preserve">advirtió </w:t>
      </w:r>
      <w:r>
        <w:rPr>
          <w:rFonts w:ascii="Georgia" w:hAnsi="Georgia" w:cs="Arial"/>
        </w:rPr>
        <w:t>que las partes compartían habitación</w:t>
      </w:r>
      <w:r w:rsidR="00E51977">
        <w:rPr>
          <w:rFonts w:ascii="Georgia" w:hAnsi="Georgia" w:cs="Arial"/>
        </w:rPr>
        <w:t>,</w:t>
      </w:r>
      <w:r>
        <w:rPr>
          <w:rFonts w:ascii="Georgia" w:hAnsi="Georgia" w:cs="Arial"/>
        </w:rPr>
        <w:t xml:space="preserve"> </w:t>
      </w:r>
      <w:r w:rsidR="00E51977">
        <w:rPr>
          <w:rFonts w:ascii="Georgia" w:hAnsi="Georgia" w:cs="Arial"/>
        </w:rPr>
        <w:t>e</w:t>
      </w:r>
      <w:r>
        <w:rPr>
          <w:rFonts w:ascii="Georgia" w:hAnsi="Georgia" w:cs="Arial"/>
        </w:rPr>
        <w:t xml:space="preserve">n el hotel de Londres </w:t>
      </w:r>
      <w:r w:rsidR="00E51977">
        <w:rPr>
          <w:rFonts w:ascii="Georgia" w:hAnsi="Georgia" w:cs="Arial"/>
        </w:rPr>
        <w:t xml:space="preserve">y </w:t>
      </w:r>
      <w:r>
        <w:rPr>
          <w:rFonts w:ascii="Georgia" w:hAnsi="Georgia" w:cs="Arial"/>
        </w:rPr>
        <w:t>en Colombia, cuando venían de visita</w:t>
      </w:r>
      <w:r w:rsidR="00E51977">
        <w:rPr>
          <w:rFonts w:ascii="Georgia" w:hAnsi="Georgia" w:cs="Arial"/>
        </w:rPr>
        <w:t xml:space="preserve">. Y la existencia de </w:t>
      </w:r>
      <w:r>
        <w:rPr>
          <w:rFonts w:ascii="Georgia" w:hAnsi="Georgia" w:cs="Arial"/>
        </w:rPr>
        <w:t>una relación laboral</w:t>
      </w:r>
      <w:r w:rsidR="00E51977">
        <w:rPr>
          <w:rFonts w:ascii="Georgia" w:hAnsi="Georgia" w:cs="Arial"/>
        </w:rPr>
        <w:t>,</w:t>
      </w:r>
      <w:r>
        <w:rPr>
          <w:rFonts w:ascii="Georgia" w:hAnsi="Georgia" w:cs="Arial"/>
        </w:rPr>
        <w:t xml:space="preserve"> </w:t>
      </w:r>
      <w:r w:rsidR="00E51977">
        <w:rPr>
          <w:rFonts w:ascii="Georgia" w:hAnsi="Georgia" w:cs="Arial"/>
        </w:rPr>
        <w:t xml:space="preserve">era </w:t>
      </w:r>
      <w:r>
        <w:rPr>
          <w:rFonts w:ascii="Georgia" w:hAnsi="Georgia" w:cs="Arial"/>
        </w:rPr>
        <w:t>muestra</w:t>
      </w:r>
      <w:r w:rsidR="00E51977">
        <w:rPr>
          <w:rFonts w:ascii="Georgia" w:hAnsi="Georgia" w:cs="Arial"/>
        </w:rPr>
        <w:t xml:space="preserve"> de la falta de</w:t>
      </w:r>
      <w:r>
        <w:rPr>
          <w:rFonts w:ascii="Georgia" w:hAnsi="Georgia" w:cs="Arial"/>
        </w:rPr>
        <w:t xml:space="preserve"> intención de formar comunidad de bienes</w:t>
      </w:r>
      <w:r w:rsidR="00A4794F" w:rsidRPr="008934CE">
        <w:rPr>
          <w:rFonts w:ascii="Georgia" w:hAnsi="Georgia" w:cs="Arial"/>
        </w:rPr>
        <w:t xml:space="preserve"> </w:t>
      </w:r>
      <w:r w:rsidR="009D49B8" w:rsidRPr="008934CE">
        <w:rPr>
          <w:rFonts w:ascii="Georgia" w:hAnsi="Georgia" w:cs="Arial"/>
          <w:lang w:val="es-CO"/>
        </w:rPr>
        <w:t xml:space="preserve">(Folios </w:t>
      </w:r>
      <w:r w:rsidR="00CD00EC">
        <w:rPr>
          <w:rFonts w:ascii="Georgia" w:hAnsi="Georgia" w:cs="Arial"/>
          <w:lang w:val="es-CO"/>
        </w:rPr>
        <w:t>1</w:t>
      </w:r>
      <w:r>
        <w:rPr>
          <w:rFonts w:ascii="Georgia" w:hAnsi="Georgia" w:cs="Arial"/>
          <w:lang w:val="es-CO"/>
        </w:rPr>
        <w:t xml:space="preserve">68 </w:t>
      </w:r>
      <w:r w:rsidR="00CD00EC">
        <w:rPr>
          <w:rFonts w:ascii="Georgia" w:hAnsi="Georgia" w:cs="Arial"/>
          <w:lang w:val="es-CO"/>
        </w:rPr>
        <w:t>a 1</w:t>
      </w:r>
      <w:r>
        <w:rPr>
          <w:rFonts w:ascii="Georgia" w:hAnsi="Georgia" w:cs="Arial"/>
          <w:lang w:val="es-CO"/>
        </w:rPr>
        <w:t>8</w:t>
      </w:r>
      <w:r w:rsidR="00CD00EC">
        <w:rPr>
          <w:rFonts w:ascii="Georgia" w:hAnsi="Georgia" w:cs="Arial"/>
          <w:lang w:val="es-CO"/>
        </w:rPr>
        <w:t>1</w:t>
      </w:r>
      <w:r w:rsidR="009D49B8" w:rsidRPr="008934CE">
        <w:rPr>
          <w:rFonts w:ascii="Georgia" w:hAnsi="Georgia" w:cs="Arial"/>
          <w:lang w:val="es-CO"/>
        </w:rPr>
        <w:t xml:space="preserve">, </w:t>
      </w:r>
      <w:r w:rsidR="009D49B8" w:rsidRPr="008934CE">
        <w:rPr>
          <w:rFonts w:ascii="Georgia" w:hAnsi="Georgia" w:cs="Arial"/>
        </w:rPr>
        <w:t>cuaderno principal</w:t>
      </w:r>
      <w:r w:rsidR="009D49B8" w:rsidRPr="008934CE">
        <w:rPr>
          <w:rFonts w:ascii="Georgia" w:hAnsi="Georgia" w:cs="Arial"/>
          <w:lang w:val="es-CO"/>
        </w:rPr>
        <w:t>)</w:t>
      </w:r>
      <w:r w:rsidR="009D49B8" w:rsidRPr="008934CE">
        <w:rPr>
          <w:rFonts w:ascii="Georgia" w:hAnsi="Georgia" w:cs="Arial"/>
        </w:rPr>
        <w:t>.</w:t>
      </w:r>
      <w:r w:rsidR="008A4410" w:rsidRPr="008934CE">
        <w:rPr>
          <w:rFonts w:ascii="Georgia" w:hAnsi="Georgia" w:cs="Arial"/>
        </w:rPr>
        <w:t xml:space="preserve"> </w:t>
      </w:r>
    </w:p>
    <w:p w:rsidR="00AF3226" w:rsidRPr="008934CE" w:rsidRDefault="00AF3226" w:rsidP="00072AC3">
      <w:pPr>
        <w:spacing w:line="360" w:lineRule="auto"/>
        <w:jc w:val="both"/>
        <w:rPr>
          <w:rFonts w:ascii="Georgia" w:hAnsi="Georgia" w:cs="Arial"/>
        </w:rPr>
      </w:pPr>
    </w:p>
    <w:p w:rsidR="00072AC3" w:rsidRPr="008934CE" w:rsidRDefault="00072AC3"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La síntesis de la apelación</w:t>
      </w:r>
    </w:p>
    <w:p w:rsidR="00072AC3" w:rsidRPr="008934CE" w:rsidRDefault="00072AC3" w:rsidP="00072AC3">
      <w:pPr>
        <w:spacing w:line="360" w:lineRule="auto"/>
        <w:jc w:val="both"/>
        <w:rPr>
          <w:rFonts w:ascii="Georgia" w:hAnsi="Georgia" w:cs="Arial"/>
        </w:rPr>
      </w:pPr>
    </w:p>
    <w:p w:rsidR="00F14B53" w:rsidRDefault="00523C6B" w:rsidP="00624D59">
      <w:pPr>
        <w:spacing w:line="360" w:lineRule="auto"/>
        <w:jc w:val="both"/>
        <w:rPr>
          <w:rFonts w:ascii="Georgia" w:hAnsi="Georgia" w:cs="Arial"/>
          <w:lang w:val="es-CO"/>
        </w:rPr>
      </w:pPr>
      <w:r w:rsidRPr="008934CE">
        <w:rPr>
          <w:rFonts w:ascii="Georgia" w:hAnsi="Georgia" w:cs="Arial"/>
          <w:lang w:val="es-CO"/>
        </w:rPr>
        <w:t>La</w:t>
      </w:r>
      <w:r w:rsidR="00AD49F9" w:rsidRPr="008934CE">
        <w:rPr>
          <w:rFonts w:ascii="Georgia" w:hAnsi="Georgia" w:cs="Arial"/>
          <w:lang w:val="es-CO"/>
        </w:rPr>
        <w:t xml:space="preserve"> mandatari</w:t>
      </w:r>
      <w:r w:rsidRPr="008934CE">
        <w:rPr>
          <w:rFonts w:ascii="Georgia" w:hAnsi="Georgia" w:cs="Arial"/>
          <w:lang w:val="es-CO"/>
        </w:rPr>
        <w:t>a</w:t>
      </w:r>
      <w:r w:rsidR="00AD49F9" w:rsidRPr="008934CE">
        <w:rPr>
          <w:rFonts w:ascii="Georgia" w:hAnsi="Georgia" w:cs="Arial"/>
          <w:lang w:val="es-CO"/>
        </w:rPr>
        <w:t xml:space="preserve"> judicial de la </w:t>
      </w:r>
      <w:r w:rsidRPr="008934CE">
        <w:rPr>
          <w:rFonts w:ascii="Georgia" w:hAnsi="Georgia" w:cs="Arial"/>
          <w:lang w:val="es-CO"/>
        </w:rPr>
        <w:t xml:space="preserve">actora </w:t>
      </w:r>
      <w:r w:rsidR="00CC1B77" w:rsidRPr="008934CE">
        <w:rPr>
          <w:rFonts w:ascii="Georgia" w:hAnsi="Georgia" w:cs="Arial"/>
          <w:lang w:val="es-CO"/>
        </w:rPr>
        <w:t>estim</w:t>
      </w:r>
      <w:r w:rsidR="00AA6405">
        <w:rPr>
          <w:rFonts w:ascii="Georgia" w:hAnsi="Georgia" w:cs="Arial"/>
          <w:lang w:val="es-CO"/>
        </w:rPr>
        <w:t xml:space="preserve">ó </w:t>
      </w:r>
      <w:r w:rsidR="00CC1B77" w:rsidRPr="008934CE">
        <w:rPr>
          <w:rFonts w:ascii="Georgia" w:hAnsi="Georgia" w:cs="Arial"/>
          <w:lang w:val="es-CO"/>
        </w:rPr>
        <w:t xml:space="preserve">que </w:t>
      </w:r>
      <w:r w:rsidR="00CD00EC">
        <w:rPr>
          <w:rFonts w:ascii="Georgia" w:hAnsi="Georgia" w:cs="Arial"/>
          <w:lang w:val="es-CO"/>
        </w:rPr>
        <w:t>el fallo</w:t>
      </w:r>
      <w:r w:rsidR="00985F7F" w:rsidRPr="008934CE">
        <w:rPr>
          <w:rFonts w:ascii="Georgia" w:hAnsi="Georgia" w:cs="Arial"/>
          <w:lang w:val="es-CO"/>
        </w:rPr>
        <w:t xml:space="preserve"> de</w:t>
      </w:r>
      <w:r w:rsidR="00E51977">
        <w:rPr>
          <w:rFonts w:ascii="Georgia" w:hAnsi="Georgia" w:cs="Arial"/>
          <w:lang w:val="es-CO"/>
        </w:rPr>
        <w:t xml:space="preserve">sconoció lo probado, pues, </w:t>
      </w:r>
      <w:r w:rsidR="0011277F">
        <w:rPr>
          <w:rFonts w:ascii="Georgia" w:hAnsi="Georgia" w:cs="Arial"/>
          <w:lang w:val="es-CO"/>
        </w:rPr>
        <w:t>claramente</w:t>
      </w:r>
      <w:r w:rsidR="00E51977">
        <w:rPr>
          <w:rFonts w:ascii="Georgia" w:hAnsi="Georgia" w:cs="Arial"/>
          <w:lang w:val="es-CO"/>
        </w:rPr>
        <w:t>,</w:t>
      </w:r>
      <w:r w:rsidR="0011277F">
        <w:rPr>
          <w:rFonts w:ascii="Georgia" w:hAnsi="Georgia" w:cs="Arial"/>
          <w:lang w:val="es-CO"/>
        </w:rPr>
        <w:t xml:space="preserve"> los testigos dieron cuenta de la relación de pareja existente entre la demandante y el señor John, aunque nunca mostraran gestos de afecto en público. </w:t>
      </w:r>
    </w:p>
    <w:p w:rsidR="00F14B53" w:rsidRDefault="00F14B53" w:rsidP="00624D59">
      <w:pPr>
        <w:spacing w:line="360" w:lineRule="auto"/>
        <w:jc w:val="both"/>
        <w:rPr>
          <w:rFonts w:ascii="Georgia" w:hAnsi="Georgia" w:cs="Arial"/>
          <w:lang w:val="es-CO"/>
        </w:rPr>
      </w:pPr>
    </w:p>
    <w:p w:rsidR="00624D59" w:rsidRPr="008934CE" w:rsidRDefault="0011277F" w:rsidP="00624D59">
      <w:pPr>
        <w:spacing w:line="360" w:lineRule="auto"/>
        <w:jc w:val="both"/>
        <w:rPr>
          <w:rFonts w:ascii="Georgia" w:hAnsi="Georgia" w:cs="Arial"/>
        </w:rPr>
      </w:pPr>
      <w:r>
        <w:rPr>
          <w:rFonts w:ascii="Georgia" w:hAnsi="Georgia" w:cs="Arial"/>
          <w:lang w:val="es-CO"/>
        </w:rPr>
        <w:t xml:space="preserve">Explicó que el matrimonio de la actora con el señor </w:t>
      </w:r>
      <w:proofErr w:type="spellStart"/>
      <w:r>
        <w:rPr>
          <w:rFonts w:ascii="Georgia" w:hAnsi="Georgia" w:cs="Arial"/>
          <w:lang w:val="es-CO"/>
        </w:rPr>
        <w:t>Clements</w:t>
      </w:r>
      <w:proofErr w:type="spellEnd"/>
      <w:r w:rsidR="00D92480">
        <w:rPr>
          <w:rFonts w:ascii="Georgia" w:hAnsi="Georgia" w:cs="Arial"/>
          <w:lang w:val="es-CO"/>
        </w:rPr>
        <w:t xml:space="preserve"> </w:t>
      </w:r>
      <w:r w:rsidR="00D92480" w:rsidRPr="00D92480">
        <w:rPr>
          <w:rFonts w:ascii="Georgia" w:hAnsi="Georgia" w:cs="Arial"/>
          <w:i/>
          <w:lang w:val="es-CO"/>
        </w:rPr>
        <w:t>(Sic)</w:t>
      </w:r>
      <w:r w:rsidR="00D92480">
        <w:rPr>
          <w:rFonts w:ascii="Georgia" w:hAnsi="Georgia" w:cs="Arial"/>
          <w:lang w:val="es-CO"/>
        </w:rPr>
        <w:t xml:space="preserve">, </w:t>
      </w:r>
      <w:r>
        <w:rPr>
          <w:rFonts w:ascii="Georgia" w:hAnsi="Georgia" w:cs="Arial"/>
          <w:lang w:val="es-CO"/>
        </w:rPr>
        <w:t>solo fue para conseg</w:t>
      </w:r>
      <w:r w:rsidR="00F14B53">
        <w:rPr>
          <w:rFonts w:ascii="Georgia" w:hAnsi="Georgia" w:cs="Arial"/>
          <w:lang w:val="es-CO"/>
        </w:rPr>
        <w:t>uir los papeles, mientras que</w:t>
      </w:r>
      <w:r>
        <w:rPr>
          <w:rFonts w:ascii="Georgia" w:hAnsi="Georgia" w:cs="Arial"/>
          <w:lang w:val="es-CO"/>
        </w:rPr>
        <w:t xml:space="preserve"> con el demandado, </w:t>
      </w:r>
      <w:r w:rsidR="00F14B53">
        <w:rPr>
          <w:rFonts w:ascii="Georgia" w:hAnsi="Georgia" w:cs="Arial"/>
          <w:lang w:val="es-CO"/>
        </w:rPr>
        <w:t>comparti</w:t>
      </w:r>
      <w:r w:rsidR="00E51977">
        <w:rPr>
          <w:rFonts w:ascii="Georgia" w:hAnsi="Georgia" w:cs="Arial"/>
          <w:lang w:val="es-CO"/>
        </w:rPr>
        <w:t>ó</w:t>
      </w:r>
      <w:r w:rsidR="00F14B53">
        <w:rPr>
          <w:rFonts w:ascii="Georgia" w:hAnsi="Georgia" w:cs="Arial"/>
          <w:lang w:val="es-CO"/>
        </w:rPr>
        <w:t xml:space="preserve"> </w:t>
      </w:r>
      <w:r w:rsidR="00E51977">
        <w:rPr>
          <w:rFonts w:ascii="Georgia" w:hAnsi="Georgia" w:cs="Arial"/>
          <w:lang w:val="es-CO"/>
        </w:rPr>
        <w:t xml:space="preserve">techo, mesa y cama, y </w:t>
      </w:r>
      <w:r>
        <w:rPr>
          <w:rFonts w:ascii="Georgia" w:hAnsi="Georgia" w:cs="Arial"/>
          <w:lang w:val="es-CO"/>
        </w:rPr>
        <w:t>constru</w:t>
      </w:r>
      <w:r w:rsidR="00F14B53">
        <w:rPr>
          <w:rFonts w:ascii="Georgia" w:hAnsi="Georgia" w:cs="Arial"/>
          <w:lang w:val="es-CO"/>
        </w:rPr>
        <w:t>y</w:t>
      </w:r>
      <w:r w:rsidR="00E51977">
        <w:rPr>
          <w:rFonts w:ascii="Georgia" w:hAnsi="Georgia" w:cs="Arial"/>
          <w:lang w:val="es-CO"/>
        </w:rPr>
        <w:t>ó</w:t>
      </w:r>
      <w:r w:rsidR="00F14B53">
        <w:rPr>
          <w:rFonts w:ascii="Georgia" w:hAnsi="Georgia" w:cs="Arial"/>
          <w:lang w:val="es-CO"/>
        </w:rPr>
        <w:t xml:space="preserve"> </w:t>
      </w:r>
      <w:r>
        <w:rPr>
          <w:rFonts w:ascii="Georgia" w:hAnsi="Georgia" w:cs="Arial"/>
          <w:lang w:val="es-CO"/>
        </w:rPr>
        <w:t xml:space="preserve">un capital </w:t>
      </w:r>
      <w:r w:rsidR="00F14B53">
        <w:rPr>
          <w:rFonts w:ascii="Georgia" w:hAnsi="Georgia" w:cs="Arial"/>
          <w:lang w:val="es-CO"/>
        </w:rPr>
        <w:t>común</w:t>
      </w:r>
      <w:r>
        <w:rPr>
          <w:rFonts w:ascii="Georgia" w:hAnsi="Georgia" w:cs="Arial"/>
          <w:lang w:val="es-CO"/>
        </w:rPr>
        <w:t xml:space="preserve"> </w:t>
      </w:r>
      <w:r w:rsidR="00E51977">
        <w:rPr>
          <w:rFonts w:ascii="Georgia" w:hAnsi="Georgia" w:cs="Arial"/>
          <w:lang w:val="es-CO"/>
        </w:rPr>
        <w:t xml:space="preserve">para </w:t>
      </w:r>
      <w:r>
        <w:rPr>
          <w:rFonts w:ascii="Georgia" w:hAnsi="Georgia" w:cs="Arial"/>
          <w:lang w:val="es-CO"/>
        </w:rPr>
        <w:t>comprar</w:t>
      </w:r>
      <w:r w:rsidR="00E51977">
        <w:rPr>
          <w:rFonts w:ascii="Georgia" w:hAnsi="Georgia" w:cs="Arial"/>
          <w:lang w:val="es-CO"/>
        </w:rPr>
        <w:t xml:space="preserve"> unos</w:t>
      </w:r>
      <w:r>
        <w:rPr>
          <w:rFonts w:ascii="Georgia" w:hAnsi="Georgia" w:cs="Arial"/>
          <w:lang w:val="es-CO"/>
        </w:rPr>
        <w:t xml:space="preserve"> bienes</w:t>
      </w:r>
      <w:r w:rsidR="00F14B53">
        <w:rPr>
          <w:rFonts w:ascii="Georgia" w:hAnsi="Georgia" w:cs="Arial"/>
          <w:lang w:val="es-CO"/>
        </w:rPr>
        <w:t>,</w:t>
      </w:r>
      <w:r>
        <w:rPr>
          <w:rFonts w:ascii="Georgia" w:hAnsi="Georgia" w:cs="Arial"/>
          <w:lang w:val="es-CO"/>
        </w:rPr>
        <w:t xml:space="preserve"> </w:t>
      </w:r>
      <w:r w:rsidR="00E51977">
        <w:rPr>
          <w:rFonts w:ascii="Georgia" w:hAnsi="Georgia" w:cs="Arial"/>
          <w:lang w:val="es-CO"/>
        </w:rPr>
        <w:t>e</w:t>
      </w:r>
      <w:r>
        <w:rPr>
          <w:rFonts w:ascii="Georgia" w:hAnsi="Georgia" w:cs="Arial"/>
          <w:lang w:val="es-CO"/>
        </w:rPr>
        <w:t>n este municipio</w:t>
      </w:r>
      <w:r w:rsidR="00F14B53">
        <w:rPr>
          <w:rFonts w:ascii="Georgia" w:hAnsi="Georgia" w:cs="Arial"/>
          <w:lang w:val="es-CO"/>
        </w:rPr>
        <w:t>, que siguen siendo ocup</w:t>
      </w:r>
      <w:r w:rsidR="00E51977">
        <w:rPr>
          <w:rFonts w:ascii="Georgia" w:hAnsi="Georgia" w:cs="Arial"/>
          <w:lang w:val="es-CO"/>
        </w:rPr>
        <w:t>ados por la actora y su familia; situación qu</w:t>
      </w:r>
      <w:r w:rsidR="00F14B53">
        <w:rPr>
          <w:rFonts w:ascii="Georgia" w:hAnsi="Georgia" w:cs="Arial"/>
          <w:lang w:val="es-CO"/>
        </w:rPr>
        <w:t>e en forma alguna</w:t>
      </w:r>
      <w:r w:rsidR="00E51977">
        <w:rPr>
          <w:rFonts w:ascii="Georgia" w:hAnsi="Georgia" w:cs="Arial"/>
          <w:lang w:val="es-CO"/>
        </w:rPr>
        <w:t>,</w:t>
      </w:r>
      <w:r w:rsidR="00F14B53">
        <w:rPr>
          <w:rFonts w:ascii="Georgia" w:hAnsi="Georgia" w:cs="Arial"/>
          <w:lang w:val="es-CO"/>
        </w:rPr>
        <w:t xml:space="preserve"> puede considerarse como una muestra de buena voluntad del empleador (Jo</w:t>
      </w:r>
      <w:r w:rsidR="001E22FA">
        <w:rPr>
          <w:rFonts w:ascii="Georgia" w:hAnsi="Georgia" w:cs="Arial"/>
          <w:lang w:val="es-CO"/>
        </w:rPr>
        <w:t>h</w:t>
      </w:r>
      <w:r w:rsidR="00F14B53">
        <w:rPr>
          <w:rFonts w:ascii="Georgia" w:hAnsi="Georgia" w:cs="Arial"/>
          <w:lang w:val="es-CO"/>
        </w:rPr>
        <w:t>n) para con los familiares de una empleada</w:t>
      </w:r>
      <w:r w:rsidR="001E22FA">
        <w:rPr>
          <w:rFonts w:ascii="Georgia" w:hAnsi="Georgia" w:cs="Arial"/>
          <w:lang w:val="es-CO"/>
        </w:rPr>
        <w:t xml:space="preserve"> (María Stella)</w:t>
      </w:r>
      <w:r w:rsidR="00F14B53">
        <w:rPr>
          <w:rFonts w:ascii="Georgia" w:hAnsi="Georgia" w:cs="Arial"/>
          <w:lang w:val="es-CO"/>
        </w:rPr>
        <w:t>, como tampoco pueden serlo los viajes que se dice patrocin</w:t>
      </w:r>
      <w:r w:rsidR="00E51977">
        <w:rPr>
          <w:rFonts w:ascii="Georgia" w:hAnsi="Georgia" w:cs="Arial"/>
          <w:lang w:val="es-CO"/>
        </w:rPr>
        <w:t>ó</w:t>
      </w:r>
      <w:r w:rsidR="00F14B53">
        <w:rPr>
          <w:rFonts w:ascii="Georgia" w:hAnsi="Georgia" w:cs="Arial"/>
          <w:lang w:val="es-CO"/>
        </w:rPr>
        <w:t xml:space="preserve"> </w:t>
      </w:r>
      <w:r w:rsidR="00F14B53" w:rsidRPr="00CB5E32">
        <w:rPr>
          <w:rFonts w:ascii="Georgia" w:hAnsi="Georgia" w:cs="Arial"/>
          <w:lang w:val="es-CO"/>
        </w:rPr>
        <w:t xml:space="preserve">a la actora </w:t>
      </w:r>
      <w:r w:rsidR="001E22FA">
        <w:rPr>
          <w:rFonts w:ascii="Georgia" w:hAnsi="Georgia" w:cs="Arial"/>
          <w:lang w:val="es-CO"/>
        </w:rPr>
        <w:t>y</w:t>
      </w:r>
      <w:r w:rsidR="00F14B53" w:rsidRPr="00CB5E32">
        <w:rPr>
          <w:rFonts w:ascii="Georgia" w:hAnsi="Georgia" w:cs="Arial"/>
          <w:lang w:val="es-CO"/>
        </w:rPr>
        <w:t xml:space="preserve"> al resto de sus parientes </w:t>
      </w:r>
      <w:r w:rsidR="00624D59" w:rsidRPr="00CB5E32">
        <w:rPr>
          <w:rFonts w:ascii="Georgia" w:hAnsi="Georgia" w:cs="Arial"/>
        </w:rPr>
        <w:t xml:space="preserve">(Folios </w:t>
      </w:r>
      <w:r w:rsidR="00F14B53" w:rsidRPr="00CB5E32">
        <w:rPr>
          <w:rFonts w:ascii="Georgia" w:hAnsi="Georgia" w:cs="Arial"/>
        </w:rPr>
        <w:t>10 a 17</w:t>
      </w:r>
      <w:r w:rsidR="00624D59" w:rsidRPr="00CB5E32">
        <w:rPr>
          <w:rFonts w:ascii="Georgia" w:hAnsi="Georgia" w:cs="Arial"/>
        </w:rPr>
        <w:t>, este cuaderno).</w:t>
      </w:r>
    </w:p>
    <w:p w:rsidR="00531587" w:rsidRPr="008934CE" w:rsidRDefault="00531587" w:rsidP="00624D59">
      <w:pPr>
        <w:spacing w:line="360" w:lineRule="auto"/>
        <w:jc w:val="both"/>
        <w:rPr>
          <w:rFonts w:ascii="Georgia" w:hAnsi="Georgia" w:cs="Arial"/>
        </w:rPr>
      </w:pPr>
    </w:p>
    <w:p w:rsidR="00072AC3" w:rsidRPr="008934CE" w:rsidRDefault="00FD20EF"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La fundamentación jurídica para decidir</w:t>
      </w:r>
    </w:p>
    <w:p w:rsidR="00072AC3" w:rsidRPr="008934CE" w:rsidRDefault="00072AC3" w:rsidP="00072AC3">
      <w:pPr>
        <w:spacing w:line="360" w:lineRule="auto"/>
        <w:jc w:val="both"/>
        <w:rPr>
          <w:rFonts w:ascii="Georgia" w:hAnsi="Georgia" w:cs="Arial"/>
        </w:rPr>
      </w:pPr>
    </w:p>
    <w:p w:rsidR="00605647" w:rsidRPr="008934CE" w:rsidRDefault="00605647" w:rsidP="00605647">
      <w:pPr>
        <w:pStyle w:val="Prrafodelista"/>
        <w:widowControl/>
        <w:numPr>
          <w:ilvl w:val="0"/>
          <w:numId w:val="37"/>
        </w:numPr>
        <w:adjustRightInd/>
        <w:spacing w:line="360" w:lineRule="auto"/>
        <w:jc w:val="both"/>
        <w:rPr>
          <w:rFonts w:ascii="Georgia" w:hAnsi="Georgia" w:cs="Arial"/>
          <w:iCs/>
          <w:smallCaps/>
          <w:vanish/>
          <w:szCs w:val="22"/>
        </w:rPr>
      </w:pPr>
    </w:p>
    <w:p w:rsidR="00605647" w:rsidRPr="008934CE" w:rsidRDefault="00605647" w:rsidP="00605647">
      <w:pPr>
        <w:pStyle w:val="Prrafodelista"/>
        <w:widowControl/>
        <w:numPr>
          <w:ilvl w:val="0"/>
          <w:numId w:val="37"/>
        </w:numPr>
        <w:adjustRightInd/>
        <w:spacing w:line="360" w:lineRule="auto"/>
        <w:jc w:val="both"/>
        <w:rPr>
          <w:rFonts w:ascii="Georgia" w:hAnsi="Georgia" w:cs="Arial"/>
          <w:iCs/>
          <w:smallCaps/>
          <w:vanish/>
          <w:szCs w:val="22"/>
        </w:rPr>
      </w:pPr>
    </w:p>
    <w:p w:rsidR="00072AC3" w:rsidRPr="008934CE" w:rsidRDefault="00072AC3" w:rsidP="004A2816">
      <w:pPr>
        <w:numPr>
          <w:ilvl w:val="1"/>
          <w:numId w:val="37"/>
        </w:numPr>
        <w:autoSpaceDE w:val="0"/>
        <w:autoSpaceDN w:val="0"/>
        <w:spacing w:line="360" w:lineRule="auto"/>
        <w:jc w:val="both"/>
        <w:rPr>
          <w:rFonts w:ascii="Georgia" w:hAnsi="Georgia" w:cs="Arial"/>
          <w:iCs/>
          <w:sz w:val="22"/>
          <w:szCs w:val="22"/>
        </w:rPr>
      </w:pPr>
      <w:r w:rsidRPr="001E2E8B">
        <w:rPr>
          <w:rFonts w:ascii="Georgia" w:hAnsi="Georgia" w:cs="Arial"/>
          <w:iCs/>
          <w:smallCaps/>
          <w:sz w:val="26"/>
          <w:szCs w:val="26"/>
        </w:rPr>
        <w:t>La competencia en segundo grado</w:t>
      </w:r>
      <w:r w:rsidR="005C6DF9" w:rsidRPr="001E2E8B">
        <w:rPr>
          <w:rFonts w:ascii="Georgia" w:hAnsi="Georgia" w:cs="Arial"/>
          <w:iCs/>
          <w:smallCaps/>
          <w:sz w:val="26"/>
          <w:szCs w:val="26"/>
        </w:rPr>
        <w:t>.</w:t>
      </w:r>
      <w:r w:rsidR="005C6DF9" w:rsidRPr="008934CE">
        <w:rPr>
          <w:rFonts w:ascii="Georgia" w:hAnsi="Georgia" w:cs="Arial"/>
          <w:iCs/>
          <w:smallCaps/>
          <w:szCs w:val="22"/>
        </w:rPr>
        <w:t xml:space="preserve"> </w:t>
      </w:r>
      <w:r w:rsidRPr="008934CE">
        <w:rPr>
          <w:rFonts w:ascii="Georgia" w:hAnsi="Georgia" w:cs="Arial"/>
          <w:szCs w:val="22"/>
        </w:rPr>
        <w:t>Esta Corporación judicial tiene facultad legal para resolver la controversia sometida a su consideración en razón al factor funcional, al ser</w:t>
      </w:r>
      <w:r w:rsidRPr="008934CE">
        <w:rPr>
          <w:rFonts w:ascii="Georgia" w:hAnsi="Georgia" w:cs="Arial"/>
          <w:szCs w:val="22"/>
          <w:lang w:val="es-MX"/>
        </w:rPr>
        <w:t xml:space="preserve"> superior</w:t>
      </w:r>
      <w:r w:rsidR="00B408A7" w:rsidRPr="008934CE">
        <w:rPr>
          <w:rFonts w:ascii="Georgia" w:hAnsi="Georgia" w:cs="Arial"/>
          <w:szCs w:val="22"/>
          <w:lang w:val="es-MX"/>
        </w:rPr>
        <w:t>a</w:t>
      </w:r>
      <w:r w:rsidRPr="008934CE">
        <w:rPr>
          <w:rFonts w:ascii="Georgia" w:hAnsi="Georgia" w:cs="Arial"/>
          <w:szCs w:val="22"/>
          <w:lang w:val="es-MX"/>
        </w:rPr>
        <w:t xml:space="preserve"> </w:t>
      </w:r>
      <w:r w:rsidR="00D173E4" w:rsidRPr="008934CE">
        <w:rPr>
          <w:rFonts w:ascii="Georgia" w:hAnsi="Georgia" w:cs="Arial"/>
          <w:szCs w:val="22"/>
          <w:lang w:val="es-MX"/>
        </w:rPr>
        <w:t xml:space="preserve">funcional </w:t>
      </w:r>
      <w:r w:rsidRPr="008934CE">
        <w:rPr>
          <w:rFonts w:ascii="Georgia" w:hAnsi="Georgia" w:cs="Arial"/>
          <w:szCs w:val="22"/>
          <w:lang w:val="es-MX"/>
        </w:rPr>
        <w:t xml:space="preserve">del Juzgado </w:t>
      </w:r>
      <w:r w:rsidR="005C6DF9" w:rsidRPr="008934CE">
        <w:rPr>
          <w:rFonts w:ascii="Georgia" w:hAnsi="Georgia" w:cs="Arial"/>
          <w:szCs w:val="22"/>
          <w:lang w:val="es-MX"/>
        </w:rPr>
        <w:t>Pr</w:t>
      </w:r>
      <w:r w:rsidR="00CB5E32">
        <w:rPr>
          <w:rFonts w:ascii="Georgia" w:hAnsi="Georgia" w:cs="Arial"/>
          <w:szCs w:val="22"/>
          <w:lang w:val="es-MX"/>
        </w:rPr>
        <w:t>imero de Familia Pereira</w:t>
      </w:r>
      <w:r w:rsidRPr="008934CE">
        <w:rPr>
          <w:rFonts w:ascii="Georgia" w:hAnsi="Georgia" w:cs="Arial"/>
          <w:szCs w:val="22"/>
          <w:lang w:val="es-MX"/>
        </w:rPr>
        <w:t>, donde cursó la primera instancia.</w:t>
      </w:r>
    </w:p>
    <w:p w:rsidR="00072AC3" w:rsidRPr="008934CE" w:rsidRDefault="00072AC3" w:rsidP="00072AC3">
      <w:pPr>
        <w:spacing w:line="360" w:lineRule="auto"/>
        <w:jc w:val="both"/>
        <w:rPr>
          <w:rFonts w:ascii="Georgia" w:hAnsi="Georgia" w:cs="Arial"/>
          <w:szCs w:val="22"/>
        </w:rPr>
      </w:pPr>
    </w:p>
    <w:p w:rsidR="00CB5E32" w:rsidRPr="000C55D4" w:rsidRDefault="00CB5E32" w:rsidP="00CB5E32">
      <w:pPr>
        <w:numPr>
          <w:ilvl w:val="1"/>
          <w:numId w:val="37"/>
        </w:numPr>
        <w:autoSpaceDE w:val="0"/>
        <w:autoSpaceDN w:val="0"/>
        <w:spacing w:line="360" w:lineRule="auto"/>
        <w:jc w:val="both"/>
        <w:rPr>
          <w:rFonts w:ascii="Georgia" w:hAnsi="Georgia"/>
          <w:b/>
        </w:rPr>
      </w:pPr>
      <w:r w:rsidRPr="001E2E8B">
        <w:rPr>
          <w:rFonts w:ascii="Georgia" w:hAnsi="Georgia" w:cs="Arial"/>
          <w:iCs/>
          <w:smallCaps/>
          <w:sz w:val="26"/>
          <w:szCs w:val="26"/>
        </w:rPr>
        <w:t>Los presupuestos de validez y eficacia</w:t>
      </w:r>
      <w:r w:rsidRPr="000C55D4">
        <w:rPr>
          <w:rFonts w:ascii="Georgia" w:hAnsi="Georgia"/>
          <w:smallCaps/>
          <w:sz w:val="26"/>
          <w:szCs w:val="26"/>
        </w:rPr>
        <w:t>.</w:t>
      </w:r>
      <w:r w:rsidRPr="000C55D4">
        <w:rPr>
          <w:rFonts w:ascii="Georgia" w:hAnsi="Georgia"/>
          <w:smallCaps/>
        </w:rPr>
        <w:t xml:space="preserve"> </w:t>
      </w:r>
      <w:r w:rsidRPr="000C55D4">
        <w:rPr>
          <w:rFonts w:ascii="Georgia" w:hAnsi="Georgia"/>
          <w:szCs w:val="26"/>
        </w:rPr>
        <w:t>Ningún reparo se advierte, con entidad suficiente para invalidar lo actuado; la demanda es idónea y las parte</w:t>
      </w:r>
      <w:r w:rsidR="00FA3B17">
        <w:rPr>
          <w:rFonts w:ascii="Georgia" w:hAnsi="Georgia"/>
          <w:szCs w:val="26"/>
        </w:rPr>
        <w:t xml:space="preserve">s tienen la condición de sujetos </w:t>
      </w:r>
      <w:r w:rsidRPr="000C55D4">
        <w:rPr>
          <w:rFonts w:ascii="Georgia" w:hAnsi="Georgia"/>
          <w:szCs w:val="26"/>
        </w:rPr>
        <w:t>de derechos, habilitados para intervenir en el proceso.</w:t>
      </w:r>
    </w:p>
    <w:p w:rsidR="00624D59" w:rsidRPr="008934CE" w:rsidRDefault="00624D59" w:rsidP="00624D59">
      <w:pPr>
        <w:spacing w:line="360" w:lineRule="auto"/>
        <w:jc w:val="both"/>
        <w:rPr>
          <w:rFonts w:ascii="Georgia" w:hAnsi="Georgia" w:cs="Arial"/>
          <w:szCs w:val="22"/>
          <w:lang w:val="es-CO"/>
        </w:rPr>
      </w:pPr>
    </w:p>
    <w:p w:rsidR="00624D59" w:rsidRPr="008934CE" w:rsidRDefault="00624D59" w:rsidP="004A2816">
      <w:pPr>
        <w:numPr>
          <w:ilvl w:val="1"/>
          <w:numId w:val="37"/>
        </w:numPr>
        <w:autoSpaceDE w:val="0"/>
        <w:autoSpaceDN w:val="0"/>
        <w:spacing w:line="360" w:lineRule="auto"/>
        <w:jc w:val="both"/>
        <w:rPr>
          <w:rFonts w:ascii="Georgia" w:hAnsi="Georgia" w:cs="Arial"/>
          <w:szCs w:val="22"/>
          <w:lang w:val="es-CO"/>
        </w:rPr>
      </w:pPr>
      <w:r w:rsidRPr="001E2E8B">
        <w:rPr>
          <w:rFonts w:ascii="Georgia" w:hAnsi="Georgia" w:cs="Arial"/>
          <w:iCs/>
          <w:smallCaps/>
          <w:sz w:val="26"/>
          <w:szCs w:val="26"/>
        </w:rPr>
        <w:t>El problema jurídico a resolver</w:t>
      </w:r>
      <w:r w:rsidR="008934CE" w:rsidRPr="008934CE">
        <w:rPr>
          <w:rFonts w:ascii="Georgia" w:hAnsi="Georgia" w:cs="Arial"/>
          <w:iCs/>
          <w:smallCaps/>
          <w:szCs w:val="22"/>
        </w:rPr>
        <w:t xml:space="preserve">. </w:t>
      </w:r>
      <w:r w:rsidRPr="008934CE">
        <w:rPr>
          <w:rFonts w:ascii="Georgia" w:hAnsi="Georgia"/>
        </w:rPr>
        <w:t>¿Se debe confirmar, modificar o revocar la sentencia</w:t>
      </w:r>
      <w:r w:rsidRPr="008934CE">
        <w:rPr>
          <w:rFonts w:ascii="Georgia" w:hAnsi="Georgia"/>
          <w:lang w:val="es-CO"/>
        </w:rPr>
        <w:t xml:space="preserve"> </w:t>
      </w:r>
      <w:r w:rsidR="00390C60">
        <w:rPr>
          <w:rFonts w:ascii="Georgia" w:hAnsi="Georgia"/>
          <w:lang w:val="es-CO"/>
        </w:rPr>
        <w:t>des</w:t>
      </w:r>
      <w:r w:rsidRPr="008934CE">
        <w:rPr>
          <w:rFonts w:ascii="Georgia" w:hAnsi="Georgia"/>
          <w:lang w:val="es-CO"/>
        </w:rPr>
        <w:t xml:space="preserve">estimatoria proferida por el </w:t>
      </w:r>
      <w:r w:rsidR="008934CE" w:rsidRPr="008934CE">
        <w:rPr>
          <w:rFonts w:ascii="Georgia" w:hAnsi="Georgia" w:cs="Arial"/>
          <w:szCs w:val="22"/>
          <w:lang w:val="es-MX"/>
        </w:rPr>
        <w:t xml:space="preserve">Juzgado </w:t>
      </w:r>
      <w:r w:rsidR="00CB5E32" w:rsidRPr="008934CE">
        <w:rPr>
          <w:rFonts w:ascii="Georgia" w:hAnsi="Georgia" w:cs="Arial"/>
          <w:szCs w:val="22"/>
          <w:lang w:val="es-MX"/>
        </w:rPr>
        <w:t>Pr</w:t>
      </w:r>
      <w:r w:rsidR="00CB5E32">
        <w:rPr>
          <w:rFonts w:ascii="Georgia" w:hAnsi="Georgia" w:cs="Arial"/>
          <w:szCs w:val="22"/>
          <w:lang w:val="es-MX"/>
        </w:rPr>
        <w:t>imero de Familia</w:t>
      </w:r>
      <w:r w:rsidR="008934CE" w:rsidRPr="008934CE">
        <w:rPr>
          <w:rFonts w:ascii="Georgia" w:hAnsi="Georgia" w:cs="Arial"/>
          <w:szCs w:val="22"/>
          <w:lang w:val="es-MX"/>
        </w:rPr>
        <w:t xml:space="preserve"> </w:t>
      </w:r>
      <w:r w:rsidR="00CB5E32">
        <w:rPr>
          <w:rFonts w:ascii="Georgia" w:hAnsi="Georgia" w:cs="Arial"/>
          <w:szCs w:val="22"/>
          <w:lang w:val="es-MX"/>
        </w:rPr>
        <w:t>local</w:t>
      </w:r>
      <w:r w:rsidRPr="008934CE">
        <w:rPr>
          <w:rFonts w:ascii="Georgia" w:hAnsi="Georgia"/>
          <w:lang w:val="es-CO"/>
        </w:rPr>
        <w:t xml:space="preserve">, según los razonamientos de la apelación de la parte </w:t>
      </w:r>
      <w:r w:rsidR="00BF3044" w:rsidRPr="008934CE">
        <w:rPr>
          <w:rFonts w:ascii="Georgia" w:hAnsi="Georgia"/>
          <w:lang w:val="es-CO"/>
        </w:rPr>
        <w:t>demanda</w:t>
      </w:r>
      <w:r w:rsidR="00F80E54">
        <w:rPr>
          <w:rFonts w:ascii="Georgia" w:hAnsi="Georgia"/>
          <w:lang w:val="es-CO"/>
        </w:rPr>
        <w:t>nte</w:t>
      </w:r>
      <w:r w:rsidRPr="008934CE">
        <w:rPr>
          <w:rFonts w:ascii="Georgia" w:hAnsi="Georgia" w:cs="Arial"/>
          <w:szCs w:val="22"/>
          <w:lang w:val="es-CO"/>
        </w:rPr>
        <w:t>?</w:t>
      </w:r>
    </w:p>
    <w:p w:rsidR="00624D59" w:rsidRPr="008934CE" w:rsidRDefault="00624D59" w:rsidP="00624D59">
      <w:pPr>
        <w:spacing w:line="360" w:lineRule="auto"/>
        <w:jc w:val="both"/>
        <w:rPr>
          <w:rFonts w:ascii="Georgia" w:hAnsi="Georgia" w:cs="Arial"/>
          <w:szCs w:val="22"/>
          <w:lang w:val="es-CO"/>
        </w:rPr>
      </w:pPr>
    </w:p>
    <w:p w:rsidR="00624D59" w:rsidRPr="001E2E8B" w:rsidRDefault="00624D59" w:rsidP="001470B2">
      <w:pPr>
        <w:numPr>
          <w:ilvl w:val="1"/>
          <w:numId w:val="37"/>
        </w:numPr>
        <w:autoSpaceDE w:val="0"/>
        <w:autoSpaceDN w:val="0"/>
        <w:spacing w:line="360" w:lineRule="auto"/>
        <w:jc w:val="both"/>
        <w:rPr>
          <w:rFonts w:ascii="Georgia" w:hAnsi="Georgia" w:cs="Arial"/>
          <w:iCs/>
          <w:smallCaps/>
          <w:sz w:val="26"/>
          <w:szCs w:val="26"/>
        </w:rPr>
      </w:pPr>
      <w:r w:rsidRPr="001E2E8B">
        <w:rPr>
          <w:rFonts w:ascii="Georgia" w:hAnsi="Georgia" w:cs="Arial"/>
          <w:iCs/>
          <w:smallCaps/>
          <w:sz w:val="26"/>
          <w:szCs w:val="26"/>
        </w:rPr>
        <w:t>Los presupuestos sustanciales</w:t>
      </w:r>
    </w:p>
    <w:p w:rsidR="00624D59" w:rsidRPr="008934CE" w:rsidRDefault="00624D59" w:rsidP="00624D59">
      <w:pPr>
        <w:tabs>
          <w:tab w:val="left" w:pos="1240"/>
        </w:tabs>
        <w:spacing w:line="360" w:lineRule="auto"/>
        <w:ind w:left="720"/>
        <w:jc w:val="both"/>
        <w:rPr>
          <w:rFonts w:ascii="Georgia" w:hAnsi="Georgia" w:cs="Arial"/>
          <w:smallCaps/>
          <w:szCs w:val="26"/>
          <w:lang w:val="es-CO"/>
        </w:rPr>
      </w:pPr>
      <w:r w:rsidRPr="008934CE">
        <w:rPr>
          <w:rFonts w:ascii="Georgia" w:hAnsi="Georgia" w:cs="Arial"/>
          <w:smallCaps/>
          <w:szCs w:val="26"/>
          <w:lang w:val="es-CO"/>
        </w:rPr>
        <w:tab/>
      </w:r>
    </w:p>
    <w:p w:rsidR="00624D59" w:rsidRPr="008934CE" w:rsidRDefault="007E0250" w:rsidP="00624D59">
      <w:pPr>
        <w:spacing w:line="360" w:lineRule="auto"/>
        <w:jc w:val="both"/>
        <w:rPr>
          <w:rFonts w:ascii="Georgia" w:hAnsi="Georgia" w:cs="Arial"/>
        </w:rPr>
      </w:pPr>
      <w:r w:rsidRPr="008934CE">
        <w:rPr>
          <w:rFonts w:ascii="Georgia" w:hAnsi="Georgia" w:cs="Arial"/>
        </w:rPr>
        <w:t>Se pretend</w:t>
      </w:r>
      <w:r w:rsidR="00E94216" w:rsidRPr="008934CE">
        <w:rPr>
          <w:rFonts w:ascii="Georgia" w:hAnsi="Georgia" w:cs="Arial"/>
        </w:rPr>
        <w:t xml:space="preserve">ía </w:t>
      </w:r>
      <w:r w:rsidRPr="008934CE">
        <w:rPr>
          <w:rFonts w:ascii="Georgia" w:hAnsi="Georgia" w:cs="Arial"/>
        </w:rPr>
        <w:t>la</w:t>
      </w:r>
      <w:r w:rsidR="00747EA6" w:rsidRPr="008934CE">
        <w:rPr>
          <w:rFonts w:ascii="Georgia" w:hAnsi="Georgia" w:cs="Arial"/>
        </w:rPr>
        <w:t xml:space="preserve"> declara</w:t>
      </w:r>
      <w:r w:rsidRPr="008934CE">
        <w:rPr>
          <w:rFonts w:ascii="Georgia" w:hAnsi="Georgia" w:cs="Arial"/>
        </w:rPr>
        <w:t>ción de</w:t>
      </w:r>
      <w:r w:rsidR="00747EA6" w:rsidRPr="008934CE">
        <w:rPr>
          <w:rFonts w:ascii="Georgia" w:hAnsi="Georgia" w:cs="Arial"/>
        </w:rPr>
        <w:t xml:space="preserve"> la existencia </w:t>
      </w:r>
      <w:r w:rsidR="00613264" w:rsidRPr="008934CE">
        <w:rPr>
          <w:rFonts w:ascii="Georgia" w:hAnsi="Georgia" w:cs="Arial"/>
        </w:rPr>
        <w:t>de una</w:t>
      </w:r>
      <w:r w:rsidR="003A2635">
        <w:rPr>
          <w:rFonts w:ascii="Georgia" w:hAnsi="Georgia" w:cs="Arial"/>
        </w:rPr>
        <w:t xml:space="preserve"> UMH</w:t>
      </w:r>
      <w:r w:rsidR="007E0D39" w:rsidRPr="008934CE">
        <w:rPr>
          <w:rFonts w:ascii="Georgia" w:hAnsi="Georgia" w:cs="Arial"/>
        </w:rPr>
        <w:t xml:space="preserve">, </w:t>
      </w:r>
      <w:r w:rsidR="00B408A7" w:rsidRPr="008934CE">
        <w:rPr>
          <w:rFonts w:ascii="Georgia" w:hAnsi="Georgia" w:cs="Arial"/>
        </w:rPr>
        <w:t>dado que s</w:t>
      </w:r>
      <w:r w:rsidR="007E0D39" w:rsidRPr="008934CE">
        <w:rPr>
          <w:rFonts w:ascii="Georgia" w:hAnsi="Georgia" w:cs="Arial"/>
        </w:rPr>
        <w:t>e a</w:t>
      </w:r>
      <w:r w:rsidR="00576ADB">
        <w:rPr>
          <w:rFonts w:ascii="Georgia" w:hAnsi="Georgia" w:cs="Arial"/>
        </w:rPr>
        <w:t xml:space="preserve">firmó </w:t>
      </w:r>
      <w:r w:rsidR="007E0D39" w:rsidRPr="008934CE">
        <w:rPr>
          <w:rFonts w:ascii="Georgia" w:hAnsi="Georgia" w:cs="Arial"/>
        </w:rPr>
        <w:t xml:space="preserve">que a ella hubo lugar, </w:t>
      </w:r>
      <w:r w:rsidR="0011754A">
        <w:rPr>
          <w:rFonts w:ascii="Georgia" w:hAnsi="Georgia" w:cs="Arial"/>
        </w:rPr>
        <w:t>p</w:t>
      </w:r>
      <w:r w:rsidR="006B0156">
        <w:rPr>
          <w:rFonts w:ascii="Georgia" w:hAnsi="Georgia" w:cs="Arial"/>
        </w:rPr>
        <w:t xml:space="preserve">orque </w:t>
      </w:r>
      <w:r w:rsidR="00F80E54">
        <w:rPr>
          <w:rFonts w:ascii="Georgia" w:hAnsi="Georgia" w:cs="Arial"/>
        </w:rPr>
        <w:t xml:space="preserve">por </w:t>
      </w:r>
      <w:r w:rsidR="0011754A">
        <w:rPr>
          <w:rFonts w:ascii="Georgia" w:hAnsi="Georgia" w:cs="Arial"/>
        </w:rPr>
        <w:t>voluntad de sus integrantes decid</w:t>
      </w:r>
      <w:r w:rsidR="005A137E">
        <w:rPr>
          <w:rFonts w:ascii="Georgia" w:hAnsi="Georgia" w:cs="Arial"/>
        </w:rPr>
        <w:t xml:space="preserve">ieron </w:t>
      </w:r>
      <w:r w:rsidR="0011754A">
        <w:rPr>
          <w:rFonts w:ascii="Georgia" w:hAnsi="Georgia" w:cs="Arial"/>
        </w:rPr>
        <w:t>establecer una comunidad de vida, dada por la convivencia, con miras a la conformación de una familia</w:t>
      </w:r>
      <w:r w:rsidR="00BF37BE" w:rsidRPr="008934CE">
        <w:rPr>
          <w:rFonts w:ascii="Georgia" w:hAnsi="Georgia" w:cs="Arial"/>
        </w:rPr>
        <w:t xml:space="preserve">. </w:t>
      </w:r>
    </w:p>
    <w:p w:rsidR="007E0D39" w:rsidRPr="008934CE" w:rsidRDefault="007E0D39" w:rsidP="00624D59">
      <w:pPr>
        <w:spacing w:line="360" w:lineRule="auto"/>
        <w:jc w:val="both"/>
        <w:rPr>
          <w:rFonts w:ascii="Georgia" w:hAnsi="Georgia" w:cs="Arial"/>
          <w:szCs w:val="22"/>
        </w:rPr>
      </w:pPr>
    </w:p>
    <w:p w:rsidR="00543586" w:rsidRPr="00543586" w:rsidRDefault="00E94216" w:rsidP="00543586">
      <w:pPr>
        <w:spacing w:line="360" w:lineRule="auto"/>
        <w:jc w:val="both"/>
        <w:rPr>
          <w:rFonts w:ascii="Georgia" w:hAnsi="Georgia" w:cs="Arial"/>
        </w:rPr>
      </w:pPr>
      <w:r w:rsidRPr="00543586">
        <w:rPr>
          <w:rFonts w:ascii="Georgia" w:hAnsi="Georgia" w:cs="Arial"/>
        </w:rPr>
        <w:t xml:space="preserve">La </w:t>
      </w:r>
      <w:r w:rsidR="00FA0335" w:rsidRPr="00543586">
        <w:rPr>
          <w:rFonts w:ascii="Georgia" w:hAnsi="Georgia"/>
        </w:rPr>
        <w:t xml:space="preserve">legitimación </w:t>
      </w:r>
      <w:r w:rsidR="001470B2" w:rsidRPr="00543586">
        <w:rPr>
          <w:rFonts w:ascii="Georgia" w:hAnsi="Georgia" w:cs="Arial"/>
        </w:rPr>
        <w:t xml:space="preserve">en la causa de los extremos de la relación procesal, </w:t>
      </w:r>
      <w:r w:rsidR="00FA0335" w:rsidRPr="00543586">
        <w:rPr>
          <w:rFonts w:ascii="Georgia" w:hAnsi="Georgia"/>
        </w:rPr>
        <w:t xml:space="preserve">se satisface, </w:t>
      </w:r>
      <w:r w:rsidR="00472932" w:rsidRPr="00543586">
        <w:rPr>
          <w:rFonts w:ascii="Georgia" w:hAnsi="Georgia"/>
        </w:rPr>
        <w:t xml:space="preserve">ya que </w:t>
      </w:r>
      <w:r w:rsidR="00AC412D" w:rsidRPr="00543586">
        <w:rPr>
          <w:rFonts w:ascii="Georgia" w:hAnsi="Georgia"/>
        </w:rPr>
        <w:t xml:space="preserve">la señora </w:t>
      </w:r>
      <w:r w:rsidR="00CB5E32" w:rsidRPr="00543586">
        <w:rPr>
          <w:rFonts w:ascii="Georgia" w:hAnsi="Georgia"/>
        </w:rPr>
        <w:t>María Stella Morales Cardona</w:t>
      </w:r>
      <w:r w:rsidR="003A2635" w:rsidRPr="00543586">
        <w:rPr>
          <w:rFonts w:ascii="Georgia" w:hAnsi="Georgia"/>
        </w:rPr>
        <w:t xml:space="preserve"> </w:t>
      </w:r>
      <w:r w:rsidR="00AC412D" w:rsidRPr="00543586">
        <w:rPr>
          <w:rFonts w:ascii="Georgia" w:hAnsi="Georgia"/>
        </w:rPr>
        <w:t xml:space="preserve">pregona que existió UMH entre ella </w:t>
      </w:r>
      <w:r w:rsidR="003A2635" w:rsidRPr="00543586">
        <w:rPr>
          <w:rFonts w:ascii="Georgia" w:hAnsi="Georgia"/>
        </w:rPr>
        <w:t xml:space="preserve">y </w:t>
      </w:r>
      <w:r w:rsidR="00AC412D" w:rsidRPr="00543586">
        <w:rPr>
          <w:rFonts w:ascii="Georgia" w:hAnsi="Georgia"/>
        </w:rPr>
        <w:t xml:space="preserve">el </w:t>
      </w:r>
      <w:r w:rsidR="00CB5E32" w:rsidRPr="00543586">
        <w:rPr>
          <w:rFonts w:ascii="Georgia" w:hAnsi="Georgia"/>
        </w:rPr>
        <w:t xml:space="preserve">demandado </w:t>
      </w:r>
      <w:r w:rsidR="00AC412D" w:rsidRPr="00543586">
        <w:rPr>
          <w:rFonts w:ascii="Georgia" w:hAnsi="Georgia"/>
        </w:rPr>
        <w:t>señor</w:t>
      </w:r>
      <w:r w:rsidR="00CB5E32" w:rsidRPr="00543586">
        <w:rPr>
          <w:rFonts w:ascii="Georgia" w:hAnsi="Georgia"/>
        </w:rPr>
        <w:t xml:space="preserve"> John </w:t>
      </w:r>
      <w:proofErr w:type="spellStart"/>
      <w:r w:rsidR="00CB5E32" w:rsidRPr="00543586">
        <w:rPr>
          <w:rFonts w:ascii="Georgia" w:hAnsi="Georgia"/>
        </w:rPr>
        <w:t>Sauveur</w:t>
      </w:r>
      <w:proofErr w:type="spellEnd"/>
      <w:r w:rsidR="00CB5E32" w:rsidRPr="00543586">
        <w:rPr>
          <w:rFonts w:ascii="Georgia" w:hAnsi="Georgia"/>
        </w:rPr>
        <w:t xml:space="preserve"> Joseph </w:t>
      </w:r>
      <w:proofErr w:type="spellStart"/>
      <w:r w:rsidR="00CB5E32" w:rsidRPr="00543586">
        <w:rPr>
          <w:rFonts w:ascii="Georgia" w:hAnsi="Georgia"/>
        </w:rPr>
        <w:t>Desira</w:t>
      </w:r>
      <w:proofErr w:type="spellEnd"/>
      <w:r w:rsidR="00FA0335" w:rsidRPr="00543586">
        <w:rPr>
          <w:rFonts w:ascii="Georgia" w:hAnsi="Georgia" w:cs="Arial"/>
        </w:rPr>
        <w:t>.</w:t>
      </w:r>
      <w:r w:rsidR="00D64F6D" w:rsidRPr="00543586">
        <w:rPr>
          <w:rFonts w:ascii="Georgia" w:hAnsi="Georgia" w:cs="Arial"/>
        </w:rPr>
        <w:t xml:space="preserve"> </w:t>
      </w:r>
      <w:r w:rsidRPr="00543586">
        <w:rPr>
          <w:rFonts w:ascii="Georgia" w:hAnsi="Georgia" w:cs="Arial"/>
        </w:rPr>
        <w:t>E</w:t>
      </w:r>
      <w:r w:rsidR="00D64F6D" w:rsidRPr="00543586">
        <w:rPr>
          <w:rFonts w:ascii="Georgia" w:hAnsi="Georgia" w:cs="Arial"/>
        </w:rPr>
        <w:t xml:space="preserve">ste presupuesto, </w:t>
      </w:r>
      <w:r w:rsidR="001470B2" w:rsidRPr="00543586">
        <w:rPr>
          <w:rFonts w:ascii="Georgia" w:hAnsi="Georgia" w:cs="Arial"/>
        </w:rPr>
        <w:t>es un aspecto de examen oficioso</w:t>
      </w:r>
      <w:r w:rsidR="00C27F16" w:rsidRPr="00543586">
        <w:rPr>
          <w:rStyle w:val="Refdenotaalpie"/>
          <w:rFonts w:ascii="Georgia" w:hAnsi="Georgia"/>
        </w:rPr>
        <w:footnoteReference w:id="1"/>
      </w:r>
      <w:r w:rsidR="00C27F16" w:rsidRPr="00543586">
        <w:rPr>
          <w:rFonts w:ascii="Georgia" w:hAnsi="Georgia" w:cs="Arial"/>
          <w:vertAlign w:val="superscript"/>
        </w:rPr>
        <w:t>-</w:t>
      </w:r>
      <w:r w:rsidR="00C27F16" w:rsidRPr="00543586">
        <w:rPr>
          <w:rStyle w:val="Refdenotaalpie"/>
          <w:rFonts w:ascii="Georgia" w:hAnsi="Georgia"/>
        </w:rPr>
        <w:footnoteReference w:id="2"/>
      </w:r>
      <w:r w:rsidR="00C27F16" w:rsidRPr="00543586">
        <w:rPr>
          <w:rFonts w:ascii="Georgia" w:hAnsi="Georgia" w:cs="Arial"/>
          <w:vertAlign w:val="superscript"/>
        </w:rPr>
        <w:t>-</w:t>
      </w:r>
      <w:r w:rsidR="00C27F16" w:rsidRPr="00543586">
        <w:rPr>
          <w:rStyle w:val="Refdenotaalpie"/>
          <w:rFonts w:ascii="Georgia" w:hAnsi="Georgia"/>
        </w:rPr>
        <w:footnoteReference w:id="3"/>
      </w:r>
      <w:r w:rsidR="00543586" w:rsidRPr="00543586">
        <w:rPr>
          <w:rFonts w:ascii="Georgia" w:hAnsi="Georgia" w:cs="Arial"/>
          <w:vertAlign w:val="superscript"/>
        </w:rPr>
        <w:t>,</w:t>
      </w:r>
      <w:r w:rsidR="001470B2" w:rsidRPr="00543586">
        <w:rPr>
          <w:rFonts w:ascii="Georgia" w:hAnsi="Georgia" w:cs="Arial"/>
        </w:rPr>
        <w:t xml:space="preserve"> </w:t>
      </w:r>
      <w:r w:rsidR="00543586" w:rsidRPr="00543586">
        <w:rPr>
          <w:rFonts w:ascii="Georgia" w:hAnsi="Georgia" w:cs="Arial"/>
        </w:rPr>
        <w:t>se revisa con prescindencia de que lo hayan discutidos las partes; así sostiene la CSJ</w:t>
      </w:r>
      <w:r w:rsidR="00543586" w:rsidRPr="00543586">
        <w:rPr>
          <w:rStyle w:val="Refdenotaalpie"/>
          <w:rFonts w:ascii="Georgia" w:hAnsi="Georgia" w:cs="Arial"/>
        </w:rPr>
        <w:footnoteReference w:id="4"/>
      </w:r>
      <w:r w:rsidR="00543586" w:rsidRPr="00543586">
        <w:rPr>
          <w:rFonts w:ascii="Georgia" w:hAnsi="Georgia" w:cs="Arial"/>
        </w:rPr>
        <w:t xml:space="preserve"> (2016), en criterio</w:t>
      </w:r>
      <w:r w:rsidR="00543586" w:rsidRPr="00543586">
        <w:rPr>
          <w:rFonts w:ascii="Georgia" w:hAnsi="Georgia" w:cs="Arial"/>
          <w:snapToGrid w:val="0"/>
          <w:lang w:val="es-ES_tradnl"/>
        </w:rPr>
        <w:t xml:space="preserve"> pacífico, </w:t>
      </w:r>
      <w:r w:rsidR="00543586" w:rsidRPr="00543586">
        <w:rPr>
          <w:rFonts w:ascii="Georgia" w:hAnsi="Georgia"/>
          <w:iCs/>
        </w:rPr>
        <w:t>acogido por este Tribunal</w:t>
      </w:r>
      <w:r w:rsidR="00543586" w:rsidRPr="00543586">
        <w:rPr>
          <w:rStyle w:val="Refdenotaalpie"/>
          <w:rFonts w:ascii="Georgia" w:hAnsi="Georgia"/>
          <w:iCs/>
        </w:rPr>
        <w:footnoteReference w:id="5"/>
      </w:r>
      <w:r w:rsidR="00543586" w:rsidRPr="00543586">
        <w:rPr>
          <w:rFonts w:ascii="Georgia" w:hAnsi="Georgia" w:cs="Arial"/>
          <w:snapToGrid w:val="0"/>
          <w:lang w:val="es-ES_tradnl"/>
        </w:rPr>
        <w:t>. Cuestión diversa es el análisis de prosperidad de la</w:t>
      </w:r>
      <w:r w:rsidR="00F40F8D">
        <w:rPr>
          <w:rFonts w:ascii="Georgia" w:hAnsi="Georgia" w:cs="Arial"/>
          <w:snapToGrid w:val="0"/>
          <w:lang w:val="es-ES_tradnl"/>
        </w:rPr>
        <w:t>s</w:t>
      </w:r>
      <w:r w:rsidR="00543586" w:rsidRPr="00543586">
        <w:rPr>
          <w:rFonts w:ascii="Georgia" w:hAnsi="Georgia" w:cs="Arial"/>
          <w:snapToGrid w:val="0"/>
          <w:lang w:val="es-ES_tradnl"/>
        </w:rPr>
        <w:t xml:space="preserve"> súplica</w:t>
      </w:r>
      <w:r w:rsidR="00F40F8D">
        <w:rPr>
          <w:rFonts w:ascii="Georgia" w:hAnsi="Georgia" w:cs="Arial"/>
          <w:snapToGrid w:val="0"/>
          <w:lang w:val="es-ES_tradnl"/>
        </w:rPr>
        <w:t>s</w:t>
      </w:r>
      <w:r w:rsidR="00543586" w:rsidRPr="00543586">
        <w:rPr>
          <w:rFonts w:ascii="Georgia" w:hAnsi="Georgia" w:cs="Arial"/>
          <w:snapToGrid w:val="0"/>
          <w:lang w:val="es-ES_tradnl"/>
        </w:rPr>
        <w:t>.</w:t>
      </w:r>
    </w:p>
    <w:p w:rsidR="00543586" w:rsidRPr="008934CE" w:rsidRDefault="00543586" w:rsidP="00E129E7">
      <w:pPr>
        <w:spacing w:line="360" w:lineRule="auto"/>
        <w:jc w:val="both"/>
        <w:rPr>
          <w:rFonts w:ascii="Georgia" w:hAnsi="Georgia" w:cs="Arial"/>
        </w:rPr>
      </w:pPr>
    </w:p>
    <w:p w:rsidR="002969CB" w:rsidRPr="008934CE" w:rsidRDefault="002969CB" w:rsidP="001470B2">
      <w:pPr>
        <w:numPr>
          <w:ilvl w:val="1"/>
          <w:numId w:val="37"/>
        </w:numPr>
        <w:autoSpaceDE w:val="0"/>
        <w:autoSpaceDN w:val="0"/>
        <w:spacing w:line="360" w:lineRule="auto"/>
        <w:jc w:val="both"/>
        <w:rPr>
          <w:rFonts w:ascii="Georgia" w:hAnsi="Georgia" w:cs="Arial"/>
          <w:iCs/>
          <w:smallCaps/>
          <w:szCs w:val="22"/>
        </w:rPr>
      </w:pPr>
      <w:r w:rsidRPr="008934CE">
        <w:rPr>
          <w:rFonts w:ascii="Georgia" w:hAnsi="Georgia" w:cs="Arial"/>
          <w:iCs/>
          <w:smallCaps/>
          <w:szCs w:val="22"/>
        </w:rPr>
        <w:t>La resolución del problema jurídico planteado</w:t>
      </w:r>
    </w:p>
    <w:p w:rsidR="002969CB" w:rsidRPr="008934CE" w:rsidRDefault="002969CB" w:rsidP="002969CB">
      <w:pPr>
        <w:spacing w:line="360" w:lineRule="auto"/>
        <w:jc w:val="both"/>
        <w:rPr>
          <w:rFonts w:ascii="Georgia" w:hAnsi="Georgia" w:cs="Arial"/>
          <w:lang w:val="es-CO"/>
        </w:rPr>
      </w:pPr>
    </w:p>
    <w:p w:rsidR="002969CB" w:rsidRPr="008934CE" w:rsidRDefault="002969CB" w:rsidP="002969CB">
      <w:pPr>
        <w:spacing w:line="360" w:lineRule="auto"/>
        <w:jc w:val="both"/>
        <w:rPr>
          <w:rFonts w:ascii="Georgia" w:hAnsi="Georgia" w:cs="Arial"/>
          <w:lang w:val="es-CO"/>
        </w:rPr>
      </w:pPr>
      <w:r w:rsidRPr="008934CE">
        <w:rPr>
          <w:rFonts w:ascii="Georgia" w:hAnsi="Georgia" w:cs="Arial"/>
          <w:lang w:val="es-CO"/>
        </w:rPr>
        <w:t>Delimitados por el marco argumental formulado en la alzada, en acatamiento del artículo 357 del CPC, se examinará el asunto litigioso, con desarrollo de los precisos aspectos cuestionados.</w:t>
      </w:r>
    </w:p>
    <w:p w:rsidR="002969CB" w:rsidRPr="005937AD" w:rsidRDefault="002969CB" w:rsidP="00E129E7">
      <w:pPr>
        <w:spacing w:line="360" w:lineRule="auto"/>
        <w:jc w:val="both"/>
        <w:rPr>
          <w:rFonts w:ascii="Georgia" w:hAnsi="Georgia" w:cs="Arial"/>
        </w:rPr>
      </w:pPr>
    </w:p>
    <w:p w:rsidR="005937AD" w:rsidRPr="005937AD" w:rsidRDefault="005937AD" w:rsidP="005937AD">
      <w:pPr>
        <w:pStyle w:val="Prrafodelista"/>
        <w:numPr>
          <w:ilvl w:val="2"/>
          <w:numId w:val="37"/>
        </w:numPr>
        <w:spacing w:line="360" w:lineRule="auto"/>
        <w:jc w:val="both"/>
        <w:rPr>
          <w:rFonts w:ascii="Georgia" w:hAnsi="Georgia" w:cs="Arial"/>
        </w:rPr>
      </w:pPr>
      <w:r w:rsidRPr="005937AD">
        <w:rPr>
          <w:rFonts w:ascii="Georgia" w:hAnsi="Georgia" w:cs="Arial"/>
          <w:smallCaps/>
          <w:lang w:val="es-ES_tradnl"/>
        </w:rPr>
        <w:lastRenderedPageBreak/>
        <w:t xml:space="preserve">La existencia y prueba de la </w:t>
      </w:r>
      <w:proofErr w:type="spellStart"/>
      <w:r w:rsidRPr="005937AD">
        <w:rPr>
          <w:rFonts w:ascii="Georgia" w:hAnsi="Georgia" w:cs="Arial"/>
          <w:smallCaps/>
          <w:lang w:val="es-ES_tradnl"/>
        </w:rPr>
        <w:t>umh</w:t>
      </w:r>
      <w:proofErr w:type="spellEnd"/>
    </w:p>
    <w:p w:rsidR="005937AD" w:rsidRPr="005937AD" w:rsidRDefault="005937AD" w:rsidP="005937AD">
      <w:pPr>
        <w:spacing w:line="360" w:lineRule="auto"/>
        <w:jc w:val="both"/>
        <w:rPr>
          <w:rFonts w:ascii="Georgia" w:hAnsi="Georgia" w:cs="Arial"/>
        </w:rPr>
      </w:pPr>
    </w:p>
    <w:p w:rsidR="005937AD" w:rsidRPr="005937AD" w:rsidRDefault="005937AD" w:rsidP="005937AD">
      <w:pPr>
        <w:spacing w:line="360" w:lineRule="auto"/>
        <w:jc w:val="both"/>
        <w:rPr>
          <w:rFonts w:ascii="Georgia" w:hAnsi="Georgia" w:cs="Arial"/>
        </w:rPr>
      </w:pPr>
      <w:r w:rsidRPr="005937AD">
        <w:rPr>
          <w:rFonts w:ascii="Georgia" w:hAnsi="Georgia" w:cs="Arial"/>
        </w:rPr>
        <w:t>La doctrina</w:t>
      </w:r>
      <w:r w:rsidRPr="005937AD">
        <w:rPr>
          <w:rStyle w:val="Refdenotaalpie"/>
          <w:rFonts w:ascii="Georgia" w:hAnsi="Georgia" w:cs="Arial"/>
        </w:rPr>
        <w:footnoteReference w:id="6"/>
      </w:r>
      <w:r w:rsidRPr="005937AD">
        <w:rPr>
          <w:rFonts w:ascii="Georgia" w:hAnsi="Georgia" w:cs="Arial"/>
        </w:rPr>
        <w:t xml:space="preserve"> y jurisprudencia</w:t>
      </w:r>
      <w:r w:rsidRPr="005937AD">
        <w:rPr>
          <w:rStyle w:val="Refdenotaalpie"/>
          <w:rFonts w:ascii="Georgia" w:hAnsi="Georgia" w:cs="Arial"/>
        </w:rPr>
        <w:footnoteReference w:id="7"/>
      </w:r>
      <w:r w:rsidRPr="005937AD">
        <w:rPr>
          <w:rFonts w:ascii="Georgia" w:hAnsi="Georgia" w:cs="Arial"/>
        </w:rPr>
        <w:t xml:space="preserve"> nacional han definido esta figura como la convivencia de dos adultos que sin estar casados, n</w:t>
      </w:r>
      <w:r w:rsidR="003A436D">
        <w:rPr>
          <w:rFonts w:ascii="Georgia" w:hAnsi="Georgia" w:cs="Arial"/>
        </w:rPr>
        <w:t xml:space="preserve">i </w:t>
      </w:r>
      <w:r w:rsidRPr="005937AD">
        <w:rPr>
          <w:rFonts w:ascii="Georgia" w:hAnsi="Georgia" w:cs="Arial"/>
        </w:rPr>
        <w:t xml:space="preserve">impedidos para contraer matrimonio comparten el mismo techo, lecho y mesa, </w:t>
      </w:r>
      <w:r w:rsidR="00F80E54">
        <w:rPr>
          <w:rFonts w:ascii="Georgia" w:hAnsi="Georgia" w:cs="Arial"/>
        </w:rPr>
        <w:t xml:space="preserve">con </w:t>
      </w:r>
      <w:r w:rsidRPr="005937AD">
        <w:rPr>
          <w:rFonts w:ascii="Georgia" w:hAnsi="Georgia" w:cs="Arial"/>
        </w:rPr>
        <w:t>exclu</w:t>
      </w:r>
      <w:r w:rsidR="00F80E54">
        <w:rPr>
          <w:rFonts w:ascii="Georgia" w:hAnsi="Georgia" w:cs="Arial"/>
        </w:rPr>
        <w:t xml:space="preserve">sión de </w:t>
      </w:r>
      <w:r w:rsidRPr="005937AD">
        <w:rPr>
          <w:rFonts w:ascii="Georgia" w:hAnsi="Georgia" w:cs="Arial"/>
        </w:rPr>
        <w:t>otr</w:t>
      </w:r>
      <w:r w:rsidR="00F80E54">
        <w:rPr>
          <w:rFonts w:ascii="Georgia" w:hAnsi="Georgia" w:cs="Arial"/>
        </w:rPr>
        <w:t xml:space="preserve">as personas </w:t>
      </w:r>
      <w:r w:rsidRPr="005937AD">
        <w:rPr>
          <w:rFonts w:ascii="Georgia" w:hAnsi="Georgia" w:cs="Arial"/>
        </w:rPr>
        <w:t>de la relación, es decir</w:t>
      </w:r>
      <w:r w:rsidR="00F80E54">
        <w:rPr>
          <w:rFonts w:ascii="Georgia" w:hAnsi="Georgia" w:cs="Arial"/>
        </w:rPr>
        <w:t>,</w:t>
      </w:r>
      <w:r w:rsidRPr="005937AD">
        <w:rPr>
          <w:rFonts w:ascii="Georgia" w:hAnsi="Georgia" w:cs="Arial"/>
        </w:rPr>
        <w:t xml:space="preserve"> se configura una </w:t>
      </w:r>
      <w:r w:rsidR="00F80E54">
        <w:rPr>
          <w:rFonts w:ascii="Georgia" w:hAnsi="Georgia" w:cs="Arial"/>
        </w:rPr>
        <w:t xml:space="preserve">comunidad de vida </w:t>
      </w:r>
      <w:r w:rsidRPr="005937AD">
        <w:rPr>
          <w:rFonts w:ascii="Georgia" w:hAnsi="Georgia" w:cs="Arial"/>
        </w:rPr>
        <w:t xml:space="preserve">permanente y singular.  </w:t>
      </w:r>
      <w:r w:rsidRPr="005937AD">
        <w:rPr>
          <w:rFonts w:ascii="Georgia" w:eastAsia="PalatinoLinotype-Roman" w:hAnsi="Georgia" w:cs="Arial"/>
          <w:lang w:val="es-CO" w:eastAsia="es-CO"/>
        </w:rPr>
        <w:t xml:space="preserve">La familia extramatrimonial o la unión de hecho, </w:t>
      </w:r>
      <w:r w:rsidR="00F142C1" w:rsidRPr="005937AD">
        <w:rPr>
          <w:rFonts w:ascii="Georgia" w:eastAsia="PalatinoLinotype-Roman" w:hAnsi="Georgia" w:cs="Arial"/>
          <w:lang w:val="es-CO" w:eastAsia="es-CO"/>
        </w:rPr>
        <w:t>surgen</w:t>
      </w:r>
      <w:r w:rsidR="00F142C1">
        <w:rPr>
          <w:rFonts w:ascii="Georgia" w:eastAsia="PalatinoLinotype-Roman" w:hAnsi="Georgia" w:cs="Arial"/>
          <w:lang w:val="es-CO" w:eastAsia="es-CO"/>
        </w:rPr>
        <w:t xml:space="preserve"> </w:t>
      </w:r>
      <w:r w:rsidRPr="005937AD">
        <w:rPr>
          <w:rFonts w:ascii="Georgia" w:eastAsia="PalatinoLinotype-Roman" w:hAnsi="Georgia" w:cs="Arial"/>
          <w:lang w:val="es-CO" w:eastAsia="es-CO"/>
        </w:rPr>
        <w:t xml:space="preserve">de la </w:t>
      </w:r>
      <w:r w:rsidR="00F142C1">
        <w:rPr>
          <w:rFonts w:ascii="Georgia" w:eastAsia="PalatinoLinotype-Roman" w:hAnsi="Georgia" w:cs="Arial"/>
          <w:lang w:val="es-CO" w:eastAsia="es-CO"/>
        </w:rPr>
        <w:t>decisión libre y voluntaria</w:t>
      </w:r>
      <w:r w:rsidRPr="005937AD">
        <w:rPr>
          <w:rFonts w:ascii="Georgia" w:eastAsia="PalatinoLinotype-Roman" w:hAnsi="Georgia" w:cs="Arial"/>
          <w:lang w:val="es-CO" w:eastAsia="es-CO"/>
        </w:rPr>
        <w:t xml:space="preserve">, sin vínculo matrimonial, entre dos personas, quienes conforman </w:t>
      </w:r>
      <w:r w:rsidR="00F142C1">
        <w:rPr>
          <w:rFonts w:ascii="Georgia" w:eastAsia="PalatinoLinotype-Roman" w:hAnsi="Georgia" w:cs="Arial"/>
          <w:lang w:val="es-CO" w:eastAsia="es-CO"/>
        </w:rPr>
        <w:t>un</w:t>
      </w:r>
      <w:r w:rsidRPr="005937AD">
        <w:rPr>
          <w:rFonts w:ascii="Georgia" w:eastAsia="PalatinoLinotype-Roman" w:hAnsi="Georgia" w:cs="Arial"/>
          <w:lang w:val="es-CO" w:eastAsia="es-CO"/>
        </w:rPr>
        <w:t xml:space="preserve"> grupo familiar</w:t>
      </w:r>
      <w:r w:rsidRPr="005937AD">
        <w:rPr>
          <w:rStyle w:val="Refdenotaalpie"/>
          <w:rFonts w:ascii="Georgia" w:eastAsia="PalatinoLinotype-Roman" w:hAnsi="Georgia"/>
          <w:lang w:val="es-CO" w:eastAsia="es-CO"/>
        </w:rPr>
        <w:footnoteReference w:id="8"/>
      </w:r>
      <w:r w:rsidRPr="005937AD">
        <w:rPr>
          <w:rFonts w:ascii="Georgia" w:eastAsia="PalatinoLinotype-Roman" w:hAnsi="Georgia" w:cs="Arial"/>
          <w:lang w:val="es-CO" w:eastAsia="es-CO"/>
        </w:rPr>
        <w:t>.</w:t>
      </w:r>
    </w:p>
    <w:p w:rsidR="005937AD" w:rsidRPr="005937AD" w:rsidRDefault="005937AD" w:rsidP="005937AD">
      <w:pPr>
        <w:spacing w:line="360" w:lineRule="auto"/>
        <w:jc w:val="both"/>
        <w:rPr>
          <w:rFonts w:ascii="Georgia" w:hAnsi="Georgia" w:cs="Arial"/>
        </w:rPr>
      </w:pPr>
    </w:p>
    <w:p w:rsidR="005937AD" w:rsidRPr="005937AD" w:rsidRDefault="005937AD" w:rsidP="005937AD">
      <w:pPr>
        <w:spacing w:line="360" w:lineRule="auto"/>
        <w:jc w:val="both"/>
        <w:rPr>
          <w:rFonts w:ascii="Georgia" w:hAnsi="Georgia" w:cs="Arial"/>
          <w:snapToGrid w:val="0"/>
          <w:lang w:val="es-MX"/>
        </w:rPr>
      </w:pPr>
      <w:r w:rsidRPr="005937AD">
        <w:rPr>
          <w:rFonts w:ascii="Georgia" w:hAnsi="Georgia" w:cs="Arial"/>
        </w:rPr>
        <w:t>La citada jurisprudencia</w:t>
      </w:r>
      <w:r w:rsidR="001E6869">
        <w:rPr>
          <w:rFonts w:ascii="Georgia" w:hAnsi="Georgia" w:cs="Arial"/>
        </w:rPr>
        <w:t xml:space="preserve"> (CSJ)</w:t>
      </w:r>
      <w:r w:rsidR="00F142C1">
        <w:rPr>
          <w:rStyle w:val="Refdenotaalpie"/>
          <w:rFonts w:ascii="Georgia" w:hAnsi="Georgia" w:cs="Arial"/>
        </w:rPr>
        <w:footnoteReference w:id="9"/>
      </w:r>
      <w:r w:rsidRPr="005937AD">
        <w:rPr>
          <w:rFonts w:ascii="Georgia" w:hAnsi="Georgia" w:cs="Arial"/>
        </w:rPr>
        <w:t xml:space="preserve"> se ha encargado de estructurarla, apoyándola en los siguientes elementos axiológicos: </w:t>
      </w:r>
      <w:r w:rsidRPr="005937AD">
        <w:rPr>
          <w:rFonts w:ascii="Georgia" w:hAnsi="Georgia" w:cs="Arial"/>
          <w:snapToGrid w:val="0"/>
          <w:lang w:val="es-MX"/>
        </w:rPr>
        <w:t xml:space="preserve">(i) </w:t>
      </w:r>
      <w:r w:rsidR="00C40D6D">
        <w:rPr>
          <w:rFonts w:ascii="Georgia" w:hAnsi="Georgia" w:cs="Arial"/>
          <w:snapToGrid w:val="0"/>
          <w:lang w:val="es-MX"/>
        </w:rPr>
        <w:t>Comunidad de vida</w:t>
      </w:r>
      <w:r w:rsidRPr="005937AD">
        <w:rPr>
          <w:rFonts w:ascii="Georgia" w:hAnsi="Georgia" w:cs="Arial"/>
          <w:snapToGrid w:val="0"/>
          <w:sz w:val="22"/>
          <w:lang w:val="es-MX"/>
        </w:rPr>
        <w:t>;</w:t>
      </w:r>
      <w:r w:rsidRPr="005937AD">
        <w:rPr>
          <w:rFonts w:ascii="Georgia" w:hAnsi="Georgia" w:cs="Arial"/>
          <w:snapToGrid w:val="0"/>
          <w:lang w:val="es-MX"/>
        </w:rPr>
        <w:t xml:space="preserve"> (ii) </w:t>
      </w:r>
      <w:r w:rsidR="00C40D6D">
        <w:rPr>
          <w:rFonts w:ascii="Georgia" w:hAnsi="Georgia" w:cs="Arial"/>
          <w:snapToGrid w:val="0"/>
          <w:lang w:val="es-MX"/>
        </w:rPr>
        <w:t>Singularidad</w:t>
      </w:r>
      <w:r w:rsidRPr="005937AD">
        <w:rPr>
          <w:rFonts w:ascii="Georgia" w:hAnsi="Georgia" w:cs="Arial"/>
          <w:snapToGrid w:val="0"/>
          <w:lang w:val="es-MX"/>
        </w:rPr>
        <w:t xml:space="preserve">; (iii) </w:t>
      </w:r>
      <w:r w:rsidR="00C40D6D">
        <w:rPr>
          <w:rFonts w:ascii="Georgia" w:hAnsi="Georgia" w:cs="Arial"/>
          <w:snapToGrid w:val="0"/>
          <w:lang w:val="es-MX"/>
        </w:rPr>
        <w:t>Permanencia</w:t>
      </w:r>
      <w:r w:rsidRPr="005937AD">
        <w:rPr>
          <w:rFonts w:ascii="Georgia" w:hAnsi="Georgia" w:cs="Arial"/>
          <w:snapToGrid w:val="0"/>
          <w:lang w:val="es-MX"/>
        </w:rPr>
        <w:t>.</w:t>
      </w:r>
    </w:p>
    <w:p w:rsidR="005937AD" w:rsidRPr="005937AD" w:rsidRDefault="005937AD" w:rsidP="005937AD">
      <w:pPr>
        <w:spacing w:line="360" w:lineRule="auto"/>
        <w:jc w:val="both"/>
        <w:rPr>
          <w:rFonts w:ascii="Georgia" w:hAnsi="Georgia" w:cs="Arial"/>
          <w:snapToGrid w:val="0"/>
          <w:lang w:val="es-MX"/>
        </w:rPr>
      </w:pPr>
      <w:r w:rsidRPr="005937AD">
        <w:rPr>
          <w:rFonts w:ascii="Georgia" w:hAnsi="Georgia" w:cs="Arial"/>
          <w:snapToGrid w:val="0"/>
          <w:lang w:val="es-MX"/>
        </w:rPr>
        <w:t xml:space="preserve"> </w:t>
      </w:r>
    </w:p>
    <w:p w:rsidR="00623EF3" w:rsidRDefault="003A436D" w:rsidP="005937AD">
      <w:pPr>
        <w:spacing w:line="360" w:lineRule="auto"/>
        <w:jc w:val="both"/>
        <w:rPr>
          <w:rFonts w:ascii="Georgia" w:hAnsi="Georgia" w:cs="Arial"/>
          <w:lang w:val="es-MX"/>
        </w:rPr>
      </w:pPr>
      <w:r>
        <w:rPr>
          <w:rFonts w:ascii="Georgia" w:hAnsi="Georgia" w:cs="Arial"/>
          <w:lang w:val="es-MX"/>
        </w:rPr>
        <w:t>E</w:t>
      </w:r>
      <w:r w:rsidR="00C40D6D">
        <w:rPr>
          <w:rFonts w:ascii="Georgia" w:hAnsi="Georgia" w:cs="Arial"/>
          <w:lang w:val="es-MX"/>
        </w:rPr>
        <w:t xml:space="preserve">l </w:t>
      </w:r>
      <w:r w:rsidR="00515EDA">
        <w:rPr>
          <w:rFonts w:ascii="Georgia" w:hAnsi="Georgia" w:cs="Arial"/>
          <w:lang w:val="es-MX"/>
        </w:rPr>
        <w:t xml:space="preserve">primer </w:t>
      </w:r>
      <w:r>
        <w:rPr>
          <w:rFonts w:ascii="Georgia" w:hAnsi="Georgia" w:cs="Arial"/>
          <w:lang w:val="es-MX"/>
        </w:rPr>
        <w:t xml:space="preserve">elemento </w:t>
      </w:r>
      <w:r w:rsidR="005937AD" w:rsidRPr="005937AD">
        <w:rPr>
          <w:rFonts w:ascii="Georgia" w:hAnsi="Georgia" w:cs="Arial"/>
          <w:lang w:val="es-MX"/>
        </w:rPr>
        <w:t>corresponde a llevar una vida en común, cohabitar, colaborarse económicamente y personalmente en las diferentes circunstancias de la vida, en este aspecto</w:t>
      </w:r>
      <w:r w:rsidR="00F142C1">
        <w:rPr>
          <w:rFonts w:ascii="Georgia" w:hAnsi="Georgia" w:cs="Arial"/>
          <w:lang w:val="es-MX"/>
        </w:rPr>
        <w:t xml:space="preserve"> el precedente especializado</w:t>
      </w:r>
      <w:r w:rsidR="00623EF3" w:rsidRPr="005937AD">
        <w:rPr>
          <w:rStyle w:val="Refdenotaalpie"/>
          <w:rFonts w:ascii="Georgia" w:hAnsi="Georgia"/>
          <w:lang w:val="es-MX"/>
        </w:rPr>
        <w:footnoteReference w:id="10"/>
      </w:r>
      <w:r w:rsidR="001E6869">
        <w:rPr>
          <w:rFonts w:ascii="Georgia" w:hAnsi="Georgia" w:cs="Arial"/>
          <w:lang w:val="es-MX"/>
        </w:rPr>
        <w:t>,</w:t>
      </w:r>
      <w:r w:rsidR="00623EF3">
        <w:rPr>
          <w:rFonts w:ascii="Georgia" w:hAnsi="Georgia" w:cs="Arial"/>
          <w:lang w:val="es-MX"/>
        </w:rPr>
        <w:t xml:space="preserve"> en reciente decisión (2016)</w:t>
      </w:r>
      <w:r w:rsidR="00623EF3">
        <w:rPr>
          <w:rStyle w:val="Refdenotaalpie"/>
          <w:rFonts w:ascii="Georgia" w:hAnsi="Georgia" w:cs="Arial"/>
          <w:lang w:val="es-MX"/>
        </w:rPr>
        <w:footnoteReference w:id="11"/>
      </w:r>
      <w:r w:rsidR="00623EF3">
        <w:rPr>
          <w:rFonts w:ascii="Georgia" w:hAnsi="Georgia" w:cs="Arial"/>
          <w:lang w:val="es-MX"/>
        </w:rPr>
        <w:t xml:space="preserve"> recordó: </w:t>
      </w:r>
    </w:p>
    <w:p w:rsidR="003B5863" w:rsidRDefault="003B5863" w:rsidP="005937AD">
      <w:pPr>
        <w:spacing w:line="360" w:lineRule="auto"/>
        <w:jc w:val="both"/>
        <w:rPr>
          <w:rFonts w:ascii="Georgia" w:hAnsi="Georgia" w:cs="Arial"/>
          <w:lang w:val="es-MX"/>
        </w:rPr>
      </w:pPr>
    </w:p>
    <w:p w:rsidR="007F7782" w:rsidRPr="007F7782" w:rsidRDefault="007F7782" w:rsidP="007F7782">
      <w:pPr>
        <w:ind w:left="567" w:right="567"/>
        <w:jc w:val="both"/>
        <w:rPr>
          <w:rFonts w:ascii="Georgia" w:hAnsi="Georgia" w:cs="Arial"/>
          <w:lang w:val="es-MX"/>
        </w:rPr>
      </w:pPr>
      <w:r w:rsidRPr="007F7782">
        <w:rPr>
          <w:rFonts w:ascii="Georgia" w:hAnsi="Georgia" w:cs="Arial"/>
          <w:spacing w:val="-3"/>
        </w:rPr>
        <w:t>4.3.</w:t>
      </w:r>
      <w:r w:rsidRPr="007F7782">
        <w:rPr>
          <w:rFonts w:ascii="Georgia" w:hAnsi="Georgia" w:cs="Arial"/>
          <w:spacing w:val="-3"/>
        </w:rPr>
        <w:tab/>
        <w:t xml:space="preserve">Respecto de la unión marital de hecho, tiene definido la Corte que, </w:t>
      </w:r>
      <w:r w:rsidRPr="007F7782">
        <w:rPr>
          <w:rFonts w:ascii="Georgia" w:hAnsi="Georgia" w:cs="Arial"/>
          <w:i/>
          <w:spacing w:val="-3"/>
        </w:rPr>
        <w:t>“[e]</w:t>
      </w:r>
      <w:proofErr w:type="spellStart"/>
      <w:r w:rsidRPr="007F7782">
        <w:rPr>
          <w:rFonts w:ascii="Georgia" w:hAnsi="Georgia"/>
          <w:i/>
        </w:rPr>
        <w:t>ntrelazando</w:t>
      </w:r>
      <w:proofErr w:type="spellEnd"/>
      <w:r w:rsidRPr="007F7782">
        <w:rPr>
          <w:rFonts w:ascii="Georgia" w:hAnsi="Georgia"/>
          <w:i/>
        </w:rPr>
        <w:t xml:space="preserve">, pues, los citados artículos 42 de </w:t>
      </w:r>
      <w:smartTag w:uri="urn:schemas-microsoft-com:office:smarttags" w:element="PersonName">
        <w:smartTagPr>
          <w:attr w:name="ProductID" w:val="la Constituci￳n Pol￭tica"/>
        </w:smartTagPr>
        <w:r w:rsidRPr="007F7782">
          <w:rPr>
            <w:rFonts w:ascii="Georgia" w:hAnsi="Georgia"/>
            <w:i/>
          </w:rPr>
          <w:t>la Constitución Política</w:t>
        </w:r>
      </w:smartTag>
      <w:r w:rsidRPr="007F7782">
        <w:rPr>
          <w:rFonts w:ascii="Georgia" w:hAnsi="Georgia"/>
          <w:i/>
        </w:rPr>
        <w:t xml:space="preserve"> y 1º de </w:t>
      </w:r>
      <w:smartTag w:uri="urn:schemas-microsoft-com:office:smarttags" w:element="PersonName">
        <w:smartTagPr>
          <w:attr w:name="ProductID" w:val="la Ley"/>
        </w:smartTagPr>
        <w:r w:rsidRPr="007F7782">
          <w:rPr>
            <w:rFonts w:ascii="Georgia" w:hAnsi="Georgia"/>
            <w:i/>
          </w:rPr>
          <w:t>la Ley</w:t>
        </w:r>
      </w:smartTag>
      <w:r w:rsidRPr="007F7782">
        <w:rPr>
          <w:rFonts w:ascii="Georgia" w:hAnsi="Georgia"/>
          <w:i/>
        </w:rPr>
        <w:t xml:space="preserve"> 54 de 1990, se concluye que [su] surgimiento (…) depende, en primer lugar, d</w:t>
      </w:r>
      <w:r w:rsidRPr="007F7782">
        <w:rPr>
          <w:rFonts w:ascii="Georgia" w:hAnsi="Georgia" w:cs="Arial"/>
          <w:i/>
        </w:rPr>
        <w:t xml:space="preserve">e la ‘voluntad responsable’ de sus integrantes de establecer entre ellos, y sólo entre ellos, una ‘comunidad de vida’, con miras a la conformación de una familia; en segundo término, de la materialización o exteriorización de esa voluntad, esto es, </w:t>
      </w:r>
      <w:r w:rsidRPr="00A63D1C">
        <w:rPr>
          <w:rFonts w:ascii="Georgia" w:hAnsi="Georgia" w:cs="Arial"/>
          <w:i/>
          <w:u w:val="single"/>
        </w:rPr>
        <w:t>que los compañeros inicien su convivencia</w:t>
      </w:r>
      <w:r w:rsidRPr="007F7782">
        <w:rPr>
          <w:rFonts w:ascii="Georgia" w:hAnsi="Georgia" w:cs="Arial"/>
          <w:i/>
        </w:rPr>
        <w:t xml:space="preserve"> y, en virtud de ella, compartan todos los aspectos esenciales de la existencia, actitud que implica, entre otras cuestiones,</w:t>
      </w:r>
      <w:r w:rsidRPr="00A63D1C">
        <w:rPr>
          <w:rFonts w:ascii="Georgia" w:hAnsi="Georgia" w:cs="Arial"/>
          <w:i/>
          <w:u w:val="single"/>
        </w:rPr>
        <w:t xml:space="preserve"> residir bajo un mismo techo, brindarse afecto, socorro, ayuda y respeto mutuos, colaborarse en su desarrollo personal, social, laboral y/o profesional, mantener relaciones sexuales, proveer los medios para su mejor subsistencia y decidir si tienen o no descendencia</w:t>
      </w:r>
      <w:r w:rsidRPr="007F7782">
        <w:rPr>
          <w:rFonts w:ascii="Georgia" w:hAnsi="Georgia" w:cs="Arial"/>
          <w:i/>
        </w:rPr>
        <w:t xml:space="preserve">, caso en el cual les corresponderá definir el número hijos que procreen y los parámetros para educarlos, así como velar por su sostenimiento; y, finalmente, </w:t>
      </w:r>
      <w:r w:rsidRPr="00A63D1C">
        <w:rPr>
          <w:rFonts w:ascii="Georgia" w:hAnsi="Georgia" w:cs="Arial"/>
          <w:i/>
          <w:u w:val="single"/>
        </w:rPr>
        <w:t>de que ese proyecto de vida común, en las condiciones que se dejan precisadas, se realice, día a día, de manera constante o permanente en el tiempo</w:t>
      </w:r>
      <w:r w:rsidRPr="007F7782">
        <w:rPr>
          <w:rFonts w:ascii="Georgia" w:hAnsi="Georgia" w:cs="Arial"/>
          <w:i/>
        </w:rPr>
        <w:t>”</w:t>
      </w:r>
      <w:r w:rsidRPr="007F7782">
        <w:rPr>
          <w:rFonts w:ascii="Georgia" w:hAnsi="Georgia" w:cs="Arial"/>
        </w:rPr>
        <w:t xml:space="preserve"> (CSJ, SC del 12 de diciembre de 2011, Rad. n.° 2003-01261-01).</w:t>
      </w:r>
      <w:r w:rsidR="00A63D1C">
        <w:rPr>
          <w:rFonts w:ascii="Georgia" w:hAnsi="Georgia" w:cs="Arial"/>
        </w:rPr>
        <w:t xml:space="preserve"> Destacado propio de esta Sala.</w:t>
      </w:r>
    </w:p>
    <w:p w:rsidR="005937AD" w:rsidRDefault="005937AD" w:rsidP="005937AD">
      <w:pPr>
        <w:spacing w:line="360" w:lineRule="auto"/>
        <w:jc w:val="both"/>
        <w:rPr>
          <w:rFonts w:ascii="Georgia" w:hAnsi="Georgia" w:cs="Arial"/>
          <w:lang w:val="es-MX"/>
        </w:rPr>
      </w:pPr>
    </w:p>
    <w:p w:rsidR="00BC58A8" w:rsidRPr="00BC58A8" w:rsidRDefault="00BC58A8" w:rsidP="00BC58A8">
      <w:pPr>
        <w:widowControl w:val="0"/>
        <w:spacing w:line="360" w:lineRule="auto"/>
        <w:jc w:val="both"/>
        <w:rPr>
          <w:rFonts w:ascii="Georgia" w:hAnsi="Georgia" w:cs="Arial"/>
          <w:lang w:val="es-MX"/>
        </w:rPr>
      </w:pPr>
      <w:r w:rsidRPr="00BC58A8">
        <w:rPr>
          <w:rFonts w:ascii="Georgia" w:hAnsi="Georgia" w:cs="Arial"/>
          <w:lang w:val="es-MX"/>
        </w:rPr>
        <w:t xml:space="preserve">El segundo supone que los compañeros permanentes no establecieron otros compromisos similares con terceras personas, que la relación de la pareja es exclusiva, lo que además pretende evitar la coexistencia de uniones maritales de hecho, con el fin de prevenir un sinnúmero de pleitos. </w:t>
      </w:r>
      <w:r>
        <w:rPr>
          <w:rFonts w:ascii="Georgia" w:hAnsi="Georgia" w:cs="Arial"/>
          <w:lang w:val="es-MX"/>
        </w:rPr>
        <w:t xml:space="preserve">Y el tercero </w:t>
      </w:r>
      <w:r w:rsidRPr="00BC58A8">
        <w:rPr>
          <w:rFonts w:ascii="Georgia" w:hAnsi="Georgia" w:cs="Arial"/>
          <w:lang w:val="es-MX"/>
        </w:rPr>
        <w:t xml:space="preserve">es relativo a la prolongación en el tiempo de la </w:t>
      </w:r>
      <w:r w:rsidRPr="00BC58A8">
        <w:rPr>
          <w:rFonts w:ascii="Georgia" w:hAnsi="Georgia" w:cs="Arial"/>
          <w:lang w:val="es-MX"/>
        </w:rPr>
        <w:lastRenderedPageBreak/>
        <w:t xml:space="preserve">convivencia entre la pareja, lo cual exige que exista estabilidad y excluye las relaciones esporádicas. </w:t>
      </w:r>
    </w:p>
    <w:p w:rsidR="00BC58A8" w:rsidRDefault="00BC58A8" w:rsidP="005937AD">
      <w:pPr>
        <w:spacing w:line="360" w:lineRule="auto"/>
        <w:jc w:val="both"/>
        <w:rPr>
          <w:rFonts w:ascii="Georgia" w:hAnsi="Georgia" w:cs="Arial"/>
        </w:rPr>
      </w:pPr>
    </w:p>
    <w:p w:rsidR="005937AD" w:rsidRPr="005937AD" w:rsidRDefault="00A63D1C" w:rsidP="005937AD">
      <w:pPr>
        <w:spacing w:line="360" w:lineRule="auto"/>
        <w:jc w:val="both"/>
        <w:rPr>
          <w:rFonts w:ascii="Georgia" w:hAnsi="Georgia" w:cs="Arial"/>
        </w:rPr>
      </w:pPr>
      <w:r w:rsidRPr="00A63D1C">
        <w:rPr>
          <w:rFonts w:ascii="Georgia" w:hAnsi="Georgia" w:cs="Arial"/>
        </w:rPr>
        <w:t xml:space="preserve">De allí que </w:t>
      </w:r>
      <w:r w:rsidR="005937AD" w:rsidRPr="00A63D1C">
        <w:rPr>
          <w:rFonts w:ascii="Georgia" w:hAnsi="Georgia" w:cs="Arial"/>
        </w:rPr>
        <w:t xml:space="preserve">para determinar </w:t>
      </w:r>
      <w:r>
        <w:rPr>
          <w:rFonts w:ascii="Georgia" w:hAnsi="Georgia" w:cs="Arial"/>
        </w:rPr>
        <w:t xml:space="preserve">la existencia de dicha unión habrán de </w:t>
      </w:r>
      <w:r w:rsidR="005937AD" w:rsidRPr="00A63D1C">
        <w:rPr>
          <w:rFonts w:ascii="Georgia" w:hAnsi="Georgia" w:cs="Arial"/>
        </w:rPr>
        <w:t>conjuga</w:t>
      </w:r>
      <w:r>
        <w:rPr>
          <w:rFonts w:ascii="Georgia" w:hAnsi="Georgia" w:cs="Arial"/>
        </w:rPr>
        <w:t>rse</w:t>
      </w:r>
      <w:r w:rsidR="005937AD" w:rsidRPr="00A63D1C">
        <w:rPr>
          <w:rFonts w:ascii="Georgia" w:hAnsi="Georgia" w:cs="Arial"/>
        </w:rPr>
        <w:t xml:space="preserve"> elementos objetivos</w:t>
      </w:r>
      <w:r w:rsidR="005937AD" w:rsidRPr="005937AD">
        <w:rPr>
          <w:rFonts w:ascii="Georgia" w:hAnsi="Georgia" w:cs="Arial"/>
        </w:rPr>
        <w:t xml:space="preserve"> y </w:t>
      </w:r>
      <w:r w:rsidR="003B5863">
        <w:rPr>
          <w:rFonts w:ascii="Georgia" w:hAnsi="Georgia" w:cs="Arial"/>
        </w:rPr>
        <w:t xml:space="preserve">subjetivos </w:t>
      </w:r>
      <w:r w:rsidR="005937AD" w:rsidRPr="005937AD">
        <w:rPr>
          <w:rFonts w:ascii="Georgia" w:hAnsi="Georgia" w:cs="Arial"/>
        </w:rPr>
        <w:t xml:space="preserve">para configurarla, es así que en la unión marital de hecho se puede apreciar un </w:t>
      </w:r>
      <w:r w:rsidR="005937AD" w:rsidRPr="005937AD">
        <w:rPr>
          <w:rFonts w:ascii="Georgia" w:hAnsi="Georgia" w:cs="Arial"/>
          <w:i/>
        </w:rPr>
        <w:t xml:space="preserve">corpus </w:t>
      </w:r>
      <w:r w:rsidR="005937AD" w:rsidRPr="005937AD">
        <w:rPr>
          <w:rFonts w:ascii="Georgia" w:hAnsi="Georgia" w:cs="Arial"/>
        </w:rPr>
        <w:t xml:space="preserve">(Posesión notoria del estado civil) que es susceptible de prueba, que conlleva a la convivencia mutua, individual y propensa a la permanencia; y un </w:t>
      </w:r>
      <w:r w:rsidR="005937AD" w:rsidRPr="005937AD">
        <w:rPr>
          <w:rFonts w:ascii="Georgia" w:hAnsi="Georgia" w:cs="Arial"/>
          <w:i/>
        </w:rPr>
        <w:t>animus</w:t>
      </w:r>
      <w:r w:rsidR="005937AD" w:rsidRPr="005937AD">
        <w:rPr>
          <w:rFonts w:ascii="Georgia" w:hAnsi="Georgia" w:cs="Arial"/>
        </w:rPr>
        <w:t xml:space="preserve"> entendido como la intención seria y libre de la pareja de permanecer en dicha unión de manera indefinida, que se logra acreditar recurriendo a los indicios.</w:t>
      </w:r>
    </w:p>
    <w:p w:rsidR="005937AD" w:rsidRPr="005937AD" w:rsidRDefault="005937AD" w:rsidP="005937AD">
      <w:pPr>
        <w:spacing w:line="360" w:lineRule="auto"/>
        <w:jc w:val="both"/>
        <w:rPr>
          <w:rFonts w:ascii="Georgia" w:hAnsi="Georgia" w:cs="Arial"/>
        </w:rPr>
      </w:pPr>
    </w:p>
    <w:p w:rsidR="005937AD" w:rsidRPr="005937AD" w:rsidRDefault="005937AD" w:rsidP="005937AD">
      <w:pPr>
        <w:numPr>
          <w:ilvl w:val="2"/>
          <w:numId w:val="37"/>
        </w:numPr>
        <w:spacing w:line="360" w:lineRule="auto"/>
        <w:jc w:val="both"/>
        <w:rPr>
          <w:rFonts w:ascii="Georgia" w:hAnsi="Georgia" w:cs="Arial"/>
        </w:rPr>
      </w:pPr>
      <w:r w:rsidRPr="005937AD">
        <w:rPr>
          <w:rFonts w:ascii="Georgia" w:hAnsi="Georgia" w:cs="Arial"/>
          <w:smallCaps/>
          <w:lang w:val="es-ES_tradnl"/>
        </w:rPr>
        <w:t>La configuración de la sociedad patrimonial</w:t>
      </w:r>
    </w:p>
    <w:p w:rsidR="005937AD" w:rsidRPr="005937AD" w:rsidRDefault="005937AD" w:rsidP="005937AD">
      <w:pPr>
        <w:spacing w:line="360" w:lineRule="auto"/>
        <w:jc w:val="both"/>
        <w:rPr>
          <w:rFonts w:ascii="Georgia" w:hAnsi="Georgia" w:cs="Arial"/>
          <w:smallCaps/>
          <w:lang w:val="es-ES_tradnl"/>
        </w:rPr>
      </w:pPr>
    </w:p>
    <w:p w:rsidR="004B6378" w:rsidRPr="004B6378" w:rsidRDefault="005937AD" w:rsidP="005937AD">
      <w:pPr>
        <w:spacing w:line="360" w:lineRule="auto"/>
        <w:jc w:val="both"/>
        <w:rPr>
          <w:rFonts w:ascii="Georgia" w:hAnsi="Georgia" w:cs="Arial"/>
        </w:rPr>
      </w:pPr>
      <w:r w:rsidRPr="004B6378">
        <w:rPr>
          <w:rFonts w:ascii="Georgia" w:hAnsi="Georgia" w:cs="Arial"/>
        </w:rPr>
        <w:t xml:space="preserve">El artículo 2º de la Ley 54 de 1990, modificado por la Ley 979 determina: </w:t>
      </w:r>
      <w:r w:rsidRPr="004B6378">
        <w:rPr>
          <w:rFonts w:ascii="Georgia" w:hAnsi="Georgia" w:cs="Arial"/>
          <w:i/>
          <w:sz w:val="22"/>
        </w:rPr>
        <w:t>“</w:t>
      </w:r>
      <w:r w:rsidR="004B6378" w:rsidRPr="004B6378">
        <w:rPr>
          <w:rFonts w:ascii="Georgia" w:hAnsi="Georgia" w:cs="Arial"/>
          <w:i/>
          <w:sz w:val="22"/>
        </w:rPr>
        <w:t xml:space="preserve">(…) </w:t>
      </w:r>
      <w:r w:rsidRPr="004B6378">
        <w:rPr>
          <w:rFonts w:ascii="Georgia" w:hAnsi="Georgia" w:cs="Arial"/>
          <w:i/>
          <w:sz w:val="22"/>
        </w:rPr>
        <w:t>Se presume</w:t>
      </w:r>
      <w:r w:rsidRPr="005937AD">
        <w:rPr>
          <w:rFonts w:ascii="Georgia" w:hAnsi="Georgia" w:cs="Arial"/>
          <w:i/>
          <w:sz w:val="22"/>
        </w:rPr>
        <w:t xml:space="preserve"> sociedad patrimonial entre compañeros permanentes y hay lugar a declararla judicialmente en cualquiera de los siguientes casos: a) Cuando exista unión marital de hecho durante un lapso no inferior a dos años, entre un hombre y una mujer sin impedimento legal para contraer matrimonio; </w:t>
      </w:r>
      <w:r w:rsidR="004B6378" w:rsidRPr="004B6378">
        <w:rPr>
          <w:rFonts w:ascii="Georgia" w:hAnsi="Georgia" w:cs="Arial"/>
          <w:i/>
          <w:sz w:val="22"/>
        </w:rPr>
        <w:t xml:space="preserve">b) Cuando exista una unión marital de hecho por un lapso no inferior a dos años e impedimento legal para contraer matrimonio por parte de uno o de ambos compañeros permanentes, siempre y cuando la sociedad o sociedades conyugales anteriores hayan sido disueltas </w:t>
      </w:r>
      <w:r w:rsidR="004B6378" w:rsidRPr="004B6378">
        <w:rPr>
          <w:rFonts w:ascii="Georgia" w:hAnsi="Georgia" w:cs="Arial"/>
          <w:i/>
          <w:sz w:val="22"/>
          <w:u w:val="single"/>
        </w:rPr>
        <w:t>y liquidadas por lo menos un año</w:t>
      </w:r>
      <w:r w:rsidR="004B6378" w:rsidRPr="004B6378">
        <w:rPr>
          <w:rFonts w:ascii="Georgia" w:hAnsi="Georgia" w:cs="Arial"/>
          <w:i/>
          <w:sz w:val="22"/>
        </w:rPr>
        <w:t xml:space="preserve"> antes de la fecha en que se inició la unión marital de hecho</w:t>
      </w:r>
      <w:r w:rsidR="004B6378">
        <w:rPr>
          <w:rFonts w:ascii="Georgia" w:hAnsi="Georgia" w:cs="Arial"/>
          <w:i/>
          <w:sz w:val="22"/>
        </w:rPr>
        <w:t xml:space="preserve"> (…)”</w:t>
      </w:r>
      <w:r w:rsidR="004B6378" w:rsidRPr="004B6378">
        <w:rPr>
          <w:rFonts w:ascii="Georgia" w:hAnsi="Georgia" w:cs="Arial"/>
          <w:i/>
          <w:sz w:val="22"/>
        </w:rPr>
        <w:t>.</w:t>
      </w:r>
      <w:r w:rsidR="004B6378">
        <w:rPr>
          <w:rFonts w:ascii="Georgia" w:hAnsi="Georgia" w:cs="Arial"/>
          <w:i/>
          <w:sz w:val="22"/>
        </w:rPr>
        <w:t xml:space="preserve"> </w:t>
      </w:r>
      <w:r w:rsidR="004B6378">
        <w:rPr>
          <w:rFonts w:ascii="Georgia" w:hAnsi="Georgia" w:cs="Arial"/>
          <w:i/>
        </w:rPr>
        <w:t xml:space="preserve"> </w:t>
      </w:r>
      <w:r w:rsidR="004B6378" w:rsidRPr="004B6378">
        <w:rPr>
          <w:rFonts w:ascii="Georgia" w:hAnsi="Georgia" w:cs="Arial"/>
        </w:rPr>
        <w:t>La</w:t>
      </w:r>
      <w:r w:rsidR="004B6378">
        <w:rPr>
          <w:rFonts w:ascii="Georgia" w:hAnsi="Georgia" w:cs="Arial"/>
          <w:i/>
        </w:rPr>
        <w:t xml:space="preserve"> </w:t>
      </w:r>
      <w:r w:rsidR="004B6378">
        <w:rPr>
          <w:rFonts w:ascii="Georgia" w:hAnsi="Georgia" w:cs="Arial"/>
        </w:rPr>
        <w:t>expresión resaltada fue declarada inexequible por la CC en dos decisiones</w:t>
      </w:r>
      <w:r w:rsidR="004B6378">
        <w:rPr>
          <w:rStyle w:val="Refdenotaalpie"/>
          <w:rFonts w:ascii="Georgia" w:hAnsi="Georgia" w:cs="Arial"/>
        </w:rPr>
        <w:footnoteReference w:id="12"/>
      </w:r>
      <w:r w:rsidR="00810C29">
        <w:rPr>
          <w:rFonts w:ascii="Georgia" w:hAnsi="Georgia" w:cs="Arial"/>
        </w:rPr>
        <w:t>.</w:t>
      </w:r>
    </w:p>
    <w:p w:rsidR="005937AD" w:rsidRPr="005937AD" w:rsidRDefault="005937AD" w:rsidP="005937AD">
      <w:pPr>
        <w:spacing w:line="360" w:lineRule="auto"/>
        <w:jc w:val="both"/>
        <w:rPr>
          <w:rFonts w:ascii="Georgia" w:hAnsi="Georgia" w:cs="Arial"/>
        </w:rPr>
      </w:pPr>
    </w:p>
    <w:p w:rsidR="005937AD" w:rsidRPr="005937AD" w:rsidRDefault="00F70027" w:rsidP="005937AD">
      <w:pPr>
        <w:spacing w:line="360" w:lineRule="auto"/>
        <w:jc w:val="both"/>
        <w:rPr>
          <w:rFonts w:ascii="Georgia" w:hAnsi="Georgia" w:cs="Arial"/>
        </w:rPr>
      </w:pPr>
      <w:r w:rsidRPr="005937AD">
        <w:rPr>
          <w:rFonts w:ascii="Georgia" w:hAnsi="Georgia" w:cs="Arial"/>
        </w:rPr>
        <w:t xml:space="preserve">Hacen </w:t>
      </w:r>
      <w:r w:rsidR="005937AD" w:rsidRPr="005937AD">
        <w:rPr>
          <w:rFonts w:ascii="Georgia" w:hAnsi="Georgia" w:cs="Arial"/>
        </w:rPr>
        <w:t xml:space="preserve">parte de dicha sociedad todos los bienes y derechos que sean fruto del trabajo de los compañeros permanentes y los demás que se adquieran a título oneroso durante su vigencia (Artículo 3º Ley 54). Ahora bien, la declaración de su existencia puede hacerse en cualquier momento luego de pasados dos años </w:t>
      </w:r>
      <w:r w:rsidR="003A436D">
        <w:rPr>
          <w:rFonts w:ascii="Georgia" w:hAnsi="Georgia" w:cs="Arial"/>
        </w:rPr>
        <w:t xml:space="preserve">después </w:t>
      </w:r>
      <w:r w:rsidR="005937AD" w:rsidRPr="005937AD">
        <w:rPr>
          <w:rFonts w:ascii="Georgia" w:hAnsi="Georgia" w:cs="Arial"/>
        </w:rPr>
        <w:t xml:space="preserve">de establecida la UMH.  </w:t>
      </w:r>
      <w:r w:rsidR="00D43711">
        <w:rPr>
          <w:rFonts w:ascii="Georgia" w:hAnsi="Georgia" w:cs="Arial"/>
        </w:rPr>
        <w:t>La CSJ en reciente (2016)</w:t>
      </w:r>
      <w:r w:rsidR="00D43711">
        <w:rPr>
          <w:rStyle w:val="Refdenotaalpie"/>
          <w:rFonts w:ascii="Georgia" w:hAnsi="Georgia" w:cs="Arial"/>
        </w:rPr>
        <w:footnoteReference w:id="13"/>
      </w:r>
      <w:r w:rsidR="00D43711">
        <w:rPr>
          <w:rFonts w:ascii="Georgia" w:hAnsi="Georgia" w:cs="Arial"/>
        </w:rPr>
        <w:t xml:space="preserve"> decisión recordó que la sociedad patrimonial no surge aunque se declare la UMH, cuando esta fue inferior a dos años </w:t>
      </w:r>
      <w:r w:rsidR="00F91C21">
        <w:rPr>
          <w:rFonts w:ascii="Georgia" w:hAnsi="Georgia" w:cs="Arial"/>
        </w:rPr>
        <w:t xml:space="preserve">o </w:t>
      </w:r>
      <w:r w:rsidR="00F91C21" w:rsidRPr="00543586">
        <w:rPr>
          <w:rFonts w:ascii="Georgia" w:hAnsi="Georgia" w:cs="Arial"/>
          <w:u w:val="single"/>
        </w:rPr>
        <w:t>cuando estaba vigente una sociedad conyugal anterior</w:t>
      </w:r>
      <w:r w:rsidR="00F91C21">
        <w:rPr>
          <w:rFonts w:ascii="Georgia" w:hAnsi="Georgia" w:cs="Arial"/>
        </w:rPr>
        <w:t xml:space="preserve">. </w:t>
      </w:r>
    </w:p>
    <w:p w:rsidR="0095636E" w:rsidRPr="008934CE" w:rsidRDefault="0095636E" w:rsidP="002969CB">
      <w:pPr>
        <w:spacing w:line="360" w:lineRule="auto"/>
        <w:jc w:val="both"/>
        <w:rPr>
          <w:rFonts w:ascii="Georgia" w:hAnsi="Georgia" w:cs="Arial"/>
        </w:rPr>
      </w:pPr>
    </w:p>
    <w:p w:rsidR="00663DAE" w:rsidRDefault="00663DAE" w:rsidP="005937AD">
      <w:pPr>
        <w:pStyle w:val="Prrafodelista"/>
        <w:numPr>
          <w:ilvl w:val="2"/>
          <w:numId w:val="37"/>
        </w:numPr>
        <w:overflowPunct w:val="0"/>
        <w:spacing w:line="360" w:lineRule="auto"/>
        <w:jc w:val="both"/>
        <w:rPr>
          <w:rFonts w:ascii="Georgia" w:hAnsi="Georgia" w:cs="Arial"/>
          <w:smallCaps/>
          <w:sz w:val="26"/>
          <w:szCs w:val="26"/>
          <w:lang w:val="es-CO"/>
        </w:rPr>
      </w:pPr>
      <w:r w:rsidRPr="008934CE">
        <w:rPr>
          <w:rFonts w:ascii="Georgia" w:hAnsi="Georgia" w:cs="Arial"/>
          <w:smallCaps/>
          <w:sz w:val="26"/>
          <w:szCs w:val="26"/>
          <w:lang w:val="es-CO"/>
        </w:rPr>
        <w:t>El caso concreto materia de análisis</w:t>
      </w:r>
    </w:p>
    <w:p w:rsidR="00F91C21" w:rsidRPr="008934CE" w:rsidRDefault="00F91C21" w:rsidP="00F91C21">
      <w:pPr>
        <w:pStyle w:val="Prrafodelista"/>
        <w:overflowPunct w:val="0"/>
        <w:spacing w:line="360" w:lineRule="auto"/>
        <w:ind w:left="720"/>
        <w:jc w:val="both"/>
        <w:rPr>
          <w:rFonts w:ascii="Georgia" w:hAnsi="Georgia" w:cs="Arial"/>
          <w:smallCaps/>
          <w:sz w:val="26"/>
          <w:szCs w:val="26"/>
          <w:lang w:val="es-CO"/>
        </w:rPr>
      </w:pPr>
    </w:p>
    <w:p w:rsidR="00E9017C" w:rsidRDefault="00922425" w:rsidP="00922425">
      <w:pPr>
        <w:spacing w:line="360" w:lineRule="auto"/>
        <w:jc w:val="both"/>
        <w:rPr>
          <w:rFonts w:ascii="Georgia" w:hAnsi="Georgia" w:cs="Arial"/>
          <w:lang w:val="es-ES_tradnl"/>
        </w:rPr>
      </w:pPr>
      <w:r w:rsidRPr="00AC0995">
        <w:rPr>
          <w:rFonts w:ascii="Georgia" w:hAnsi="Georgia" w:cs="Arial"/>
          <w:lang w:val="es-ES_tradnl"/>
        </w:rPr>
        <w:t xml:space="preserve">Como el tema de la segunda instancia está restringido a los aspectos alegados por quien  recurre, conviene recabarlos a efectos de fijar los límites del discurso resolutorio. </w:t>
      </w:r>
    </w:p>
    <w:p w:rsidR="00E9017C" w:rsidRDefault="00E9017C" w:rsidP="00922425">
      <w:pPr>
        <w:spacing w:line="360" w:lineRule="auto"/>
        <w:jc w:val="both"/>
        <w:rPr>
          <w:rFonts w:ascii="Georgia" w:hAnsi="Georgia" w:cs="Arial"/>
          <w:lang w:val="es-ES_tradnl"/>
        </w:rPr>
      </w:pPr>
    </w:p>
    <w:p w:rsidR="008E0932" w:rsidRDefault="00922425" w:rsidP="00CC78A4">
      <w:pPr>
        <w:spacing w:line="360" w:lineRule="auto"/>
        <w:jc w:val="both"/>
        <w:rPr>
          <w:rFonts w:ascii="Georgia" w:hAnsi="Georgia" w:cs="Arial"/>
          <w:lang w:val="es-CO"/>
        </w:rPr>
      </w:pPr>
      <w:r w:rsidRPr="00AC0995">
        <w:rPr>
          <w:rFonts w:ascii="Georgia" w:hAnsi="Georgia" w:cs="Arial"/>
        </w:rPr>
        <w:t>Estima l</w:t>
      </w:r>
      <w:r w:rsidR="00715E43" w:rsidRPr="00AC0995">
        <w:rPr>
          <w:rFonts w:ascii="Georgia" w:hAnsi="Georgia" w:cs="Arial"/>
        </w:rPr>
        <w:t>a</w:t>
      </w:r>
      <w:r w:rsidRPr="00AC0995">
        <w:rPr>
          <w:rFonts w:ascii="Georgia" w:hAnsi="Georgia" w:cs="Arial"/>
        </w:rPr>
        <w:t xml:space="preserve"> recurrente </w:t>
      </w:r>
      <w:r w:rsidR="00134D83" w:rsidRPr="00AC0995">
        <w:rPr>
          <w:rFonts w:ascii="Georgia" w:hAnsi="Georgia" w:cs="Arial"/>
        </w:rPr>
        <w:t xml:space="preserve">que </w:t>
      </w:r>
      <w:r w:rsidR="00CC78A4">
        <w:rPr>
          <w:rFonts w:ascii="Georgia" w:hAnsi="Georgia" w:cs="Arial"/>
        </w:rPr>
        <w:t xml:space="preserve">contrario a lo decidido en primera instancia, aquí se cumplen los presupuestos </w:t>
      </w:r>
      <w:r w:rsidRPr="00AC0995">
        <w:rPr>
          <w:rFonts w:ascii="Georgia" w:hAnsi="Georgia" w:cs="Arial"/>
          <w:lang w:val="es-CO"/>
        </w:rPr>
        <w:t xml:space="preserve">jurisprudencialmente </w:t>
      </w:r>
      <w:r w:rsidR="00CC78A4">
        <w:rPr>
          <w:rFonts w:ascii="Georgia" w:hAnsi="Georgia" w:cs="Arial"/>
          <w:lang w:val="es-CO"/>
        </w:rPr>
        <w:t xml:space="preserve">considerados </w:t>
      </w:r>
      <w:r w:rsidRPr="00AC0995">
        <w:rPr>
          <w:rFonts w:ascii="Georgia" w:hAnsi="Georgia" w:cs="Arial"/>
          <w:lang w:val="es-CO"/>
        </w:rPr>
        <w:t xml:space="preserve">para la existencia de </w:t>
      </w:r>
      <w:r w:rsidR="00F91C21" w:rsidRPr="00AC0995">
        <w:rPr>
          <w:rFonts w:ascii="Georgia" w:hAnsi="Georgia" w:cs="Arial"/>
        </w:rPr>
        <w:t>UMH</w:t>
      </w:r>
      <w:r w:rsidRPr="00AC0995">
        <w:rPr>
          <w:rFonts w:ascii="Georgia" w:hAnsi="Georgia" w:cs="Arial"/>
          <w:lang w:val="es-CO"/>
        </w:rPr>
        <w:t xml:space="preserve">, </w:t>
      </w:r>
      <w:r w:rsidR="00E62DEA">
        <w:rPr>
          <w:rFonts w:ascii="Georgia" w:hAnsi="Georgia" w:cs="Arial"/>
          <w:lang w:val="es-CO"/>
        </w:rPr>
        <w:t xml:space="preserve">lo que se </w:t>
      </w:r>
      <w:r w:rsidR="00E62DEA">
        <w:rPr>
          <w:rFonts w:ascii="Georgia" w:hAnsi="Georgia" w:cs="Arial"/>
          <w:lang w:val="es-CO"/>
        </w:rPr>
        <w:lastRenderedPageBreak/>
        <w:t xml:space="preserve">concluye al analizar </w:t>
      </w:r>
      <w:r w:rsidRPr="00AC0995">
        <w:rPr>
          <w:rFonts w:ascii="Georgia" w:hAnsi="Georgia" w:cs="Arial"/>
          <w:lang w:val="es-CO"/>
        </w:rPr>
        <w:t xml:space="preserve">las atestaciones </w:t>
      </w:r>
      <w:r w:rsidR="00E62DEA">
        <w:rPr>
          <w:rFonts w:ascii="Georgia" w:hAnsi="Georgia" w:cs="Arial"/>
          <w:lang w:val="es-CO"/>
        </w:rPr>
        <w:t>p</w:t>
      </w:r>
      <w:r w:rsidRPr="00AC0995">
        <w:rPr>
          <w:rFonts w:ascii="Georgia" w:hAnsi="Georgia" w:cs="Arial"/>
          <w:lang w:val="es-CO"/>
        </w:rPr>
        <w:t>resentadas</w:t>
      </w:r>
      <w:r w:rsidR="00CC78A4">
        <w:rPr>
          <w:rFonts w:ascii="Georgia" w:hAnsi="Georgia" w:cs="Arial"/>
          <w:lang w:val="es-CO"/>
        </w:rPr>
        <w:t xml:space="preserve"> y</w:t>
      </w:r>
      <w:r w:rsidR="00417E79">
        <w:rPr>
          <w:rFonts w:ascii="Georgia" w:hAnsi="Georgia" w:cs="Arial"/>
          <w:lang w:val="es-CO"/>
        </w:rPr>
        <w:t>,</w:t>
      </w:r>
      <w:r w:rsidR="00CC78A4">
        <w:rPr>
          <w:rFonts w:ascii="Georgia" w:hAnsi="Georgia" w:cs="Arial"/>
          <w:lang w:val="es-CO"/>
        </w:rPr>
        <w:t xml:space="preserve"> en consecuencia, debe declararse con los respectivos efectos patrimoniales</w:t>
      </w:r>
      <w:r w:rsidR="00AC0995" w:rsidRPr="00AC0995">
        <w:rPr>
          <w:rFonts w:ascii="Georgia" w:hAnsi="Georgia" w:cs="Arial"/>
          <w:lang w:val="es-CO"/>
        </w:rPr>
        <w:t>.</w:t>
      </w:r>
      <w:r w:rsidR="008D4352">
        <w:rPr>
          <w:rFonts w:ascii="Georgia" w:hAnsi="Georgia" w:cs="Arial"/>
          <w:lang w:val="es-CO"/>
        </w:rPr>
        <w:t xml:space="preserve"> </w:t>
      </w:r>
    </w:p>
    <w:p w:rsidR="008E0932" w:rsidRDefault="008E0932" w:rsidP="00AC0995">
      <w:pPr>
        <w:spacing w:line="360" w:lineRule="auto"/>
        <w:jc w:val="both"/>
        <w:rPr>
          <w:rFonts w:ascii="Georgia" w:hAnsi="Georgia" w:cs="Arial"/>
          <w:lang w:val="es-CO"/>
        </w:rPr>
      </w:pPr>
    </w:p>
    <w:p w:rsidR="008D035B" w:rsidRDefault="008D035B" w:rsidP="00922425">
      <w:pPr>
        <w:spacing w:line="360" w:lineRule="auto"/>
        <w:jc w:val="both"/>
        <w:rPr>
          <w:rFonts w:ascii="Georgia" w:hAnsi="Georgia" w:cs="Arial"/>
        </w:rPr>
      </w:pPr>
      <w:r>
        <w:rPr>
          <w:rFonts w:ascii="Georgia" w:hAnsi="Georgia" w:cs="Arial"/>
          <w:szCs w:val="20"/>
        </w:rPr>
        <w:t xml:space="preserve">Conforme </w:t>
      </w:r>
      <w:r w:rsidR="00810C29">
        <w:rPr>
          <w:rFonts w:ascii="Georgia" w:hAnsi="Georgia" w:cs="Arial"/>
          <w:szCs w:val="20"/>
        </w:rPr>
        <w:t xml:space="preserve">a </w:t>
      </w:r>
      <w:r>
        <w:rPr>
          <w:rFonts w:ascii="Georgia" w:hAnsi="Georgia" w:cs="Arial"/>
          <w:szCs w:val="20"/>
        </w:rPr>
        <w:t>lo anterior</w:t>
      </w:r>
      <w:r w:rsidRPr="00A25ACB">
        <w:rPr>
          <w:rFonts w:ascii="Georgia" w:hAnsi="Georgia" w:cs="Arial"/>
          <w:szCs w:val="20"/>
        </w:rPr>
        <w:t>, la condigna valoración se concentrará en l</w:t>
      </w:r>
      <w:r>
        <w:rPr>
          <w:rFonts w:ascii="Georgia" w:hAnsi="Georgia" w:cs="Arial"/>
          <w:szCs w:val="20"/>
        </w:rPr>
        <w:t xml:space="preserve">as atestaciones, las cuales a juicio de esta Sala, deben agruparse </w:t>
      </w:r>
      <w:r w:rsidR="00810C29">
        <w:rPr>
          <w:rFonts w:ascii="Georgia" w:hAnsi="Georgia" w:cs="Arial"/>
          <w:szCs w:val="20"/>
        </w:rPr>
        <w:t xml:space="preserve">por </w:t>
      </w:r>
      <w:r>
        <w:rPr>
          <w:rFonts w:ascii="Georgia" w:hAnsi="Georgia" w:cs="Arial"/>
          <w:szCs w:val="20"/>
        </w:rPr>
        <w:t xml:space="preserve">la </w:t>
      </w:r>
      <w:r w:rsidR="00996952">
        <w:rPr>
          <w:rFonts w:ascii="Georgia" w:hAnsi="Georgia" w:cs="Arial"/>
          <w:szCs w:val="20"/>
        </w:rPr>
        <w:t xml:space="preserve">concordancia de </w:t>
      </w:r>
      <w:r w:rsidR="00E62DEA">
        <w:rPr>
          <w:rFonts w:ascii="Georgia" w:hAnsi="Georgia" w:cs="Arial"/>
          <w:szCs w:val="20"/>
        </w:rPr>
        <w:t>sus dichos y</w:t>
      </w:r>
      <w:r w:rsidR="00810C29">
        <w:rPr>
          <w:rFonts w:ascii="Georgia" w:hAnsi="Georgia" w:cs="Arial"/>
          <w:szCs w:val="20"/>
        </w:rPr>
        <w:t>,</w:t>
      </w:r>
      <w:r w:rsidR="00E62DEA">
        <w:rPr>
          <w:rFonts w:ascii="Georgia" w:hAnsi="Georgia" w:cs="Arial"/>
          <w:szCs w:val="20"/>
        </w:rPr>
        <w:t xml:space="preserve"> </w:t>
      </w:r>
      <w:r w:rsidR="00587FA2">
        <w:rPr>
          <w:rFonts w:ascii="Georgia" w:hAnsi="Georgia" w:cs="Arial"/>
          <w:szCs w:val="20"/>
        </w:rPr>
        <w:t xml:space="preserve">a partir de lo resaltado por la parte demandante </w:t>
      </w:r>
      <w:r>
        <w:rPr>
          <w:rFonts w:ascii="Georgia" w:hAnsi="Georgia" w:cs="Arial"/>
        </w:rPr>
        <w:t>en sus alegatos</w:t>
      </w:r>
      <w:r w:rsidR="00587FA2">
        <w:rPr>
          <w:rFonts w:ascii="Georgia" w:hAnsi="Georgia" w:cs="Arial"/>
        </w:rPr>
        <w:t xml:space="preserve">, </w:t>
      </w:r>
      <w:r>
        <w:rPr>
          <w:rFonts w:ascii="Georgia" w:hAnsi="Georgia" w:cs="Arial"/>
        </w:rPr>
        <w:t xml:space="preserve">que la relación inició y se sostuvo </w:t>
      </w:r>
      <w:r w:rsidR="00996952">
        <w:rPr>
          <w:rFonts w:ascii="Georgia" w:hAnsi="Georgia" w:cs="Arial"/>
        </w:rPr>
        <w:t xml:space="preserve">en mayor parte, </w:t>
      </w:r>
      <w:r>
        <w:rPr>
          <w:rFonts w:ascii="Georgia" w:hAnsi="Georgia" w:cs="Arial"/>
        </w:rPr>
        <w:t>de</w:t>
      </w:r>
      <w:r w:rsidR="00996952">
        <w:rPr>
          <w:rFonts w:ascii="Georgia" w:hAnsi="Georgia" w:cs="Arial"/>
        </w:rPr>
        <w:t xml:space="preserve"> </w:t>
      </w:r>
      <w:r>
        <w:rPr>
          <w:rFonts w:ascii="Georgia" w:hAnsi="Georgia" w:cs="Arial"/>
        </w:rPr>
        <w:t>l</w:t>
      </w:r>
      <w:r w:rsidR="00996952">
        <w:rPr>
          <w:rFonts w:ascii="Georgia" w:hAnsi="Georgia" w:cs="Arial"/>
        </w:rPr>
        <w:t xml:space="preserve">os treinta y dos (32) años, </w:t>
      </w:r>
      <w:r>
        <w:rPr>
          <w:rFonts w:ascii="Georgia" w:hAnsi="Georgia" w:cs="Arial"/>
        </w:rPr>
        <w:t xml:space="preserve">en Londres, </w:t>
      </w:r>
      <w:r w:rsidR="00996952">
        <w:rPr>
          <w:rFonts w:ascii="Georgia" w:hAnsi="Georgia" w:cs="Arial"/>
        </w:rPr>
        <w:t>Inglaterra, y que</w:t>
      </w:r>
      <w:r w:rsidR="00810C29">
        <w:rPr>
          <w:rFonts w:ascii="Georgia" w:hAnsi="Georgia" w:cs="Arial"/>
        </w:rPr>
        <w:t>,</w:t>
      </w:r>
      <w:r w:rsidR="00996952">
        <w:rPr>
          <w:rFonts w:ascii="Georgia" w:hAnsi="Georgia" w:cs="Arial"/>
        </w:rPr>
        <w:t xml:space="preserve"> finalmente</w:t>
      </w:r>
      <w:r w:rsidR="00810C29">
        <w:rPr>
          <w:rFonts w:ascii="Georgia" w:hAnsi="Georgia" w:cs="Arial"/>
        </w:rPr>
        <w:t>,</w:t>
      </w:r>
      <w:r w:rsidR="00996952">
        <w:rPr>
          <w:rFonts w:ascii="Georgia" w:hAnsi="Georgia" w:cs="Arial"/>
        </w:rPr>
        <w:t xml:space="preserve"> se disolvió en esta localidad. </w:t>
      </w:r>
    </w:p>
    <w:p w:rsidR="00996952" w:rsidRDefault="00996952" w:rsidP="00922425">
      <w:pPr>
        <w:spacing w:line="360" w:lineRule="auto"/>
        <w:jc w:val="both"/>
        <w:rPr>
          <w:rFonts w:ascii="Georgia" w:hAnsi="Georgia" w:cs="Arial"/>
        </w:rPr>
      </w:pPr>
    </w:p>
    <w:p w:rsidR="001C6E55" w:rsidRDefault="001C6E55" w:rsidP="00922425">
      <w:pPr>
        <w:spacing w:line="360" w:lineRule="auto"/>
        <w:jc w:val="both"/>
        <w:rPr>
          <w:rFonts w:ascii="Georgia" w:hAnsi="Georgia" w:cs="Arial"/>
        </w:rPr>
      </w:pPr>
      <w:r>
        <w:rPr>
          <w:rFonts w:ascii="Georgia" w:hAnsi="Georgia" w:cs="Arial"/>
        </w:rPr>
        <w:t xml:space="preserve">El primer </w:t>
      </w:r>
      <w:r w:rsidR="00996952">
        <w:rPr>
          <w:rFonts w:ascii="Georgia" w:hAnsi="Georgia" w:cs="Arial"/>
        </w:rPr>
        <w:t xml:space="preserve">grupo de declarantes, </w:t>
      </w:r>
      <w:r>
        <w:rPr>
          <w:rFonts w:ascii="Georgia" w:hAnsi="Georgia" w:cs="Arial"/>
        </w:rPr>
        <w:t>compuesto por</w:t>
      </w:r>
      <w:r w:rsidR="00996952">
        <w:rPr>
          <w:rFonts w:ascii="Georgia" w:hAnsi="Georgia" w:cs="Arial"/>
        </w:rPr>
        <w:t xml:space="preserve"> Néstor de Jesús García Marulanda (Folios 36 a 44, cuaderno No.2), Julio César Valencia Morales (Folios 45 a 55, cuaderno No.2) y Rosaba Morales Cardona (Folios 5 a 12, cuaderno No.4), fueron</w:t>
      </w:r>
      <w:r>
        <w:rPr>
          <w:rFonts w:ascii="Georgia" w:hAnsi="Georgia" w:cs="Arial"/>
        </w:rPr>
        <w:t xml:space="preserve"> personas que residieron en </w:t>
      </w:r>
      <w:r w:rsidR="00587FA2">
        <w:rPr>
          <w:rFonts w:ascii="Georgia" w:hAnsi="Georgia" w:cs="Arial"/>
        </w:rPr>
        <w:t xml:space="preserve">aquella </w:t>
      </w:r>
      <w:r>
        <w:rPr>
          <w:rFonts w:ascii="Georgia" w:hAnsi="Georgia" w:cs="Arial"/>
        </w:rPr>
        <w:t>ciudad, de los cuales el primero es amigo de la actora</w:t>
      </w:r>
      <w:r w:rsidR="00F474E6">
        <w:rPr>
          <w:rFonts w:ascii="Georgia" w:hAnsi="Georgia" w:cs="Arial"/>
        </w:rPr>
        <w:t xml:space="preserve"> hace 40 años</w:t>
      </w:r>
      <w:r>
        <w:rPr>
          <w:rFonts w:ascii="Georgia" w:hAnsi="Georgia" w:cs="Arial"/>
        </w:rPr>
        <w:t xml:space="preserve"> y los otros dos, además de familiares de la señora María Stella, convivieron con ella y el demandado en el hotel de propiedad de </w:t>
      </w:r>
      <w:r w:rsidR="00A26781">
        <w:rPr>
          <w:rFonts w:ascii="Georgia" w:hAnsi="Georgia" w:cs="Arial"/>
        </w:rPr>
        <w:t>este</w:t>
      </w:r>
      <w:r w:rsidR="009F4037">
        <w:rPr>
          <w:rFonts w:ascii="Georgia" w:hAnsi="Georgia" w:cs="Arial"/>
        </w:rPr>
        <w:t xml:space="preserve">. </w:t>
      </w:r>
      <w:r w:rsidR="009542DD">
        <w:rPr>
          <w:rFonts w:ascii="Georgia" w:hAnsi="Georgia" w:cs="Arial"/>
        </w:rPr>
        <w:t>Importante resaltar que e</w:t>
      </w:r>
      <w:r w:rsidR="009F4037" w:rsidRPr="00BB4CCC">
        <w:rPr>
          <w:rFonts w:ascii="Georgia" w:hAnsi="Georgia" w:cs="Arial"/>
        </w:rPr>
        <w:t>l vínculo consanguíneo</w:t>
      </w:r>
      <w:r w:rsidR="009542DD">
        <w:rPr>
          <w:rFonts w:ascii="Georgia" w:hAnsi="Georgia" w:cs="Arial"/>
        </w:rPr>
        <w:t>,</w:t>
      </w:r>
      <w:r w:rsidR="009F4037">
        <w:rPr>
          <w:rFonts w:ascii="Georgia" w:hAnsi="Georgia" w:cs="Arial"/>
        </w:rPr>
        <w:t xml:space="preserve"> que une a los dos últimos con la demandante</w:t>
      </w:r>
      <w:r w:rsidR="009F4037">
        <w:rPr>
          <w:rStyle w:val="Refdenotaalpie"/>
          <w:rFonts w:ascii="Georgia" w:hAnsi="Georgia" w:cs="Arial"/>
        </w:rPr>
        <w:footnoteReference w:id="14"/>
      </w:r>
      <w:r w:rsidR="009F4037" w:rsidRPr="00BB4CCC">
        <w:rPr>
          <w:rFonts w:ascii="Georgia" w:hAnsi="Georgia" w:cs="Arial"/>
        </w:rPr>
        <w:t xml:space="preserve"> (Artículo 217, CPC)</w:t>
      </w:r>
      <w:r w:rsidR="009F4037">
        <w:rPr>
          <w:rFonts w:ascii="Georgia" w:hAnsi="Georgia" w:cs="Arial"/>
        </w:rPr>
        <w:t xml:space="preserve">, impone una tasación más rigurosa, no </w:t>
      </w:r>
      <w:r w:rsidR="009542DD">
        <w:rPr>
          <w:rFonts w:ascii="Georgia" w:hAnsi="Georgia" w:cs="Arial"/>
        </w:rPr>
        <w:t>que deban desecharse</w:t>
      </w:r>
      <w:r w:rsidR="009F4037">
        <w:rPr>
          <w:rFonts w:ascii="Georgia" w:hAnsi="Georgia" w:cs="Arial"/>
        </w:rPr>
        <w:t>.</w:t>
      </w:r>
    </w:p>
    <w:p w:rsidR="001C6E55" w:rsidRDefault="001C6E55" w:rsidP="00922425">
      <w:pPr>
        <w:spacing w:line="360" w:lineRule="auto"/>
        <w:jc w:val="both"/>
        <w:rPr>
          <w:rFonts w:ascii="Georgia" w:hAnsi="Georgia" w:cs="Arial"/>
        </w:rPr>
      </w:pPr>
    </w:p>
    <w:p w:rsidR="00F474E6" w:rsidRDefault="001C6E55" w:rsidP="00922425">
      <w:pPr>
        <w:spacing w:line="360" w:lineRule="auto"/>
        <w:jc w:val="both"/>
        <w:rPr>
          <w:rFonts w:ascii="Georgia" w:hAnsi="Georgia" w:cs="Arial"/>
        </w:rPr>
      </w:pPr>
      <w:r>
        <w:rPr>
          <w:rFonts w:ascii="Georgia" w:hAnsi="Georgia" w:cs="Arial"/>
        </w:rPr>
        <w:t xml:space="preserve">Mencionaron que la pareja inició poco después de que la demandante empezó a trabajar en ese hotel, donde tenían una habitación asignada para </w:t>
      </w:r>
      <w:r w:rsidR="00331615">
        <w:rPr>
          <w:rFonts w:ascii="Georgia" w:hAnsi="Georgia" w:cs="Arial"/>
        </w:rPr>
        <w:t>su</w:t>
      </w:r>
      <w:r>
        <w:rPr>
          <w:rFonts w:ascii="Georgia" w:hAnsi="Georgia" w:cs="Arial"/>
        </w:rPr>
        <w:t xml:space="preserve"> convivencia </w:t>
      </w:r>
      <w:r w:rsidR="00331615">
        <w:rPr>
          <w:rFonts w:ascii="Georgia" w:hAnsi="Georgia" w:cs="Arial"/>
        </w:rPr>
        <w:t>común</w:t>
      </w:r>
      <w:r>
        <w:rPr>
          <w:rFonts w:ascii="Georgia" w:hAnsi="Georgia" w:cs="Arial"/>
        </w:rPr>
        <w:t xml:space="preserve">, </w:t>
      </w:r>
      <w:r w:rsidR="00331615">
        <w:rPr>
          <w:rFonts w:ascii="Georgia" w:hAnsi="Georgia" w:cs="Arial"/>
        </w:rPr>
        <w:t xml:space="preserve">y </w:t>
      </w:r>
      <w:r>
        <w:rPr>
          <w:rFonts w:ascii="Georgia" w:hAnsi="Georgia" w:cs="Arial"/>
        </w:rPr>
        <w:t>aunaban esfuerzos en las labores desempeñadas, él en la administración y ella como camarera y en la cocina</w:t>
      </w:r>
      <w:r w:rsidR="00331615">
        <w:rPr>
          <w:rFonts w:ascii="Georgia" w:hAnsi="Georgia" w:cs="Arial"/>
        </w:rPr>
        <w:t>.</w:t>
      </w:r>
      <w:r w:rsidR="00996952">
        <w:rPr>
          <w:rFonts w:ascii="Georgia" w:hAnsi="Georgia" w:cs="Arial"/>
        </w:rPr>
        <w:t xml:space="preserve"> </w:t>
      </w:r>
      <w:r w:rsidR="003F4DED">
        <w:rPr>
          <w:rFonts w:ascii="Georgia" w:hAnsi="Georgia" w:cs="Arial"/>
        </w:rPr>
        <w:t>Aludieron que du</w:t>
      </w:r>
      <w:r w:rsidR="00EF7C29">
        <w:rPr>
          <w:rFonts w:ascii="Georgia" w:hAnsi="Georgia" w:cs="Arial"/>
        </w:rPr>
        <w:t xml:space="preserve">rante esa relación </w:t>
      </w:r>
      <w:r w:rsidR="00331615">
        <w:rPr>
          <w:rFonts w:ascii="Georgia" w:hAnsi="Georgia" w:cs="Arial"/>
        </w:rPr>
        <w:t>adquirier</w:t>
      </w:r>
      <w:r w:rsidR="00EB0D75">
        <w:rPr>
          <w:rFonts w:ascii="Georgia" w:hAnsi="Georgia" w:cs="Arial"/>
        </w:rPr>
        <w:t>on algunos bienes en este país</w:t>
      </w:r>
      <w:r w:rsidR="00EF7C29">
        <w:rPr>
          <w:rFonts w:ascii="Georgia" w:hAnsi="Georgia" w:cs="Arial"/>
        </w:rPr>
        <w:t xml:space="preserve"> y </w:t>
      </w:r>
      <w:r w:rsidR="00EB0D75">
        <w:rPr>
          <w:rFonts w:ascii="Georgia" w:hAnsi="Georgia" w:cs="Arial"/>
        </w:rPr>
        <w:t xml:space="preserve">realizaban viajes </w:t>
      </w:r>
      <w:r w:rsidR="00EF7C29">
        <w:rPr>
          <w:rFonts w:ascii="Georgia" w:hAnsi="Georgia" w:cs="Arial"/>
        </w:rPr>
        <w:t>a diferentes partes, inclusive, a esta ciudad donde el comportamiento era también de pareja</w:t>
      </w:r>
      <w:r w:rsidR="00F474E6">
        <w:rPr>
          <w:rFonts w:ascii="Georgia" w:hAnsi="Georgia" w:cs="Arial"/>
        </w:rPr>
        <w:t xml:space="preserve"> y donde dormían juntos en una misma </w:t>
      </w:r>
      <w:r w:rsidR="00417E79">
        <w:rPr>
          <w:rFonts w:ascii="Georgia" w:hAnsi="Georgia" w:cs="Arial"/>
        </w:rPr>
        <w:t>cuarto</w:t>
      </w:r>
      <w:r w:rsidR="00F474E6">
        <w:rPr>
          <w:rFonts w:ascii="Georgia" w:hAnsi="Georgia" w:cs="Arial"/>
        </w:rPr>
        <w:t xml:space="preserve"> (Ubicad</w:t>
      </w:r>
      <w:r w:rsidR="00A26781">
        <w:rPr>
          <w:rFonts w:ascii="Georgia" w:hAnsi="Georgia" w:cs="Arial"/>
        </w:rPr>
        <w:t>o</w:t>
      </w:r>
      <w:r w:rsidR="00F474E6">
        <w:rPr>
          <w:rFonts w:ascii="Georgia" w:hAnsi="Georgia" w:cs="Arial"/>
        </w:rPr>
        <w:t xml:space="preserve"> en la casa de la 16 con 4ª)</w:t>
      </w:r>
      <w:r w:rsidR="003F4DED">
        <w:rPr>
          <w:rFonts w:ascii="Georgia" w:hAnsi="Georgia" w:cs="Arial"/>
        </w:rPr>
        <w:t>, lo que pudieron constatar directamente</w:t>
      </w:r>
      <w:r w:rsidR="00EF7C29">
        <w:rPr>
          <w:rFonts w:ascii="Georgia" w:hAnsi="Georgia" w:cs="Arial"/>
        </w:rPr>
        <w:t>.</w:t>
      </w:r>
      <w:r w:rsidR="0067022A">
        <w:rPr>
          <w:rFonts w:ascii="Georgia" w:hAnsi="Georgia" w:cs="Arial"/>
        </w:rPr>
        <w:t xml:space="preserve"> </w:t>
      </w:r>
      <w:r w:rsidR="00F474E6">
        <w:rPr>
          <w:rFonts w:ascii="Georgia" w:hAnsi="Georgia" w:cs="Arial"/>
        </w:rPr>
        <w:t xml:space="preserve">Detallaron que de esos paseos, en muchas ocasiones, el demandado invitaba y costeaba los gastos de la pareja y de algunos familiares de la actora. </w:t>
      </w:r>
    </w:p>
    <w:p w:rsidR="00F474E6" w:rsidRDefault="00F474E6" w:rsidP="00922425">
      <w:pPr>
        <w:spacing w:line="360" w:lineRule="auto"/>
        <w:jc w:val="both"/>
        <w:rPr>
          <w:rFonts w:ascii="Georgia" w:hAnsi="Georgia" w:cs="Arial"/>
        </w:rPr>
      </w:pPr>
    </w:p>
    <w:p w:rsidR="00F474E6" w:rsidRDefault="0067022A" w:rsidP="00922425">
      <w:pPr>
        <w:spacing w:line="360" w:lineRule="auto"/>
        <w:jc w:val="both"/>
        <w:rPr>
          <w:rFonts w:ascii="Georgia" w:hAnsi="Georgia" w:cs="Arial"/>
        </w:rPr>
      </w:pPr>
      <w:r>
        <w:rPr>
          <w:rFonts w:ascii="Georgia" w:hAnsi="Georgia" w:cs="Arial"/>
        </w:rPr>
        <w:t>El señor Néstor apuntó que siempre los conoció como esposos</w:t>
      </w:r>
      <w:r w:rsidR="000D25A2">
        <w:rPr>
          <w:rFonts w:ascii="Georgia" w:hAnsi="Georgia" w:cs="Arial"/>
        </w:rPr>
        <w:t xml:space="preserve"> y que vio, en algunas oportunidades, </w:t>
      </w:r>
      <w:r w:rsidR="00F474E6">
        <w:rPr>
          <w:rFonts w:ascii="Georgia" w:hAnsi="Georgia" w:cs="Arial"/>
        </w:rPr>
        <w:t xml:space="preserve">como </w:t>
      </w:r>
      <w:r w:rsidR="000D25A2">
        <w:rPr>
          <w:rFonts w:ascii="Georgia" w:hAnsi="Georgia" w:cs="Arial"/>
        </w:rPr>
        <w:t xml:space="preserve">ante la ausencia de John </w:t>
      </w:r>
      <w:r w:rsidR="00F474E6">
        <w:rPr>
          <w:rFonts w:ascii="Georgia" w:hAnsi="Georgia" w:cs="Arial"/>
        </w:rPr>
        <w:t xml:space="preserve">era </w:t>
      </w:r>
      <w:r w:rsidR="000D25A2">
        <w:rPr>
          <w:rFonts w:ascii="Georgia" w:hAnsi="Georgia" w:cs="Arial"/>
        </w:rPr>
        <w:t xml:space="preserve">la señora Morales Cardona </w:t>
      </w:r>
      <w:r w:rsidR="00F474E6">
        <w:rPr>
          <w:rFonts w:ascii="Georgia" w:hAnsi="Georgia" w:cs="Arial"/>
        </w:rPr>
        <w:t xml:space="preserve">quien </w:t>
      </w:r>
      <w:r w:rsidR="000D25A2">
        <w:rPr>
          <w:rFonts w:ascii="Georgia" w:hAnsi="Georgia" w:cs="Arial"/>
        </w:rPr>
        <w:t>impartía órdenes en el hotel</w:t>
      </w:r>
      <w:r w:rsidR="00F474E6">
        <w:rPr>
          <w:rFonts w:ascii="Georgia" w:hAnsi="Georgia" w:cs="Arial"/>
        </w:rPr>
        <w:t xml:space="preserve">. </w:t>
      </w:r>
      <w:r w:rsidR="00EF7C29">
        <w:rPr>
          <w:rFonts w:ascii="Georgia" w:hAnsi="Georgia" w:cs="Arial"/>
        </w:rPr>
        <w:t xml:space="preserve">Julio César y Rosalba, refirieron que </w:t>
      </w:r>
      <w:r w:rsidR="00810C29">
        <w:rPr>
          <w:rFonts w:ascii="Georgia" w:hAnsi="Georgia" w:cs="Arial"/>
        </w:rPr>
        <w:t xml:space="preserve">cuando vivían </w:t>
      </w:r>
      <w:r w:rsidR="003F4DED">
        <w:rPr>
          <w:rFonts w:ascii="Georgia" w:hAnsi="Georgia" w:cs="Arial"/>
        </w:rPr>
        <w:t>en Londres,</w:t>
      </w:r>
      <w:r w:rsidR="000D25A2">
        <w:rPr>
          <w:rFonts w:ascii="Georgia" w:hAnsi="Georgia" w:cs="Arial"/>
        </w:rPr>
        <w:t xml:space="preserve"> ellos</w:t>
      </w:r>
      <w:r w:rsidR="003F4DED">
        <w:rPr>
          <w:rFonts w:ascii="Georgia" w:hAnsi="Georgia" w:cs="Arial"/>
        </w:rPr>
        <w:t xml:space="preserve"> </w:t>
      </w:r>
      <w:r w:rsidR="00F474E6">
        <w:rPr>
          <w:rFonts w:ascii="Georgia" w:hAnsi="Georgia" w:cs="Arial"/>
        </w:rPr>
        <w:t xml:space="preserve">dos </w:t>
      </w:r>
      <w:r w:rsidR="00EF7C29">
        <w:rPr>
          <w:rFonts w:ascii="Georgia" w:hAnsi="Georgia" w:cs="Arial"/>
        </w:rPr>
        <w:t xml:space="preserve">se </w:t>
      </w:r>
      <w:r w:rsidR="00810C29">
        <w:rPr>
          <w:rFonts w:ascii="Georgia" w:hAnsi="Georgia" w:cs="Arial"/>
        </w:rPr>
        <w:t>cambiaron de casa,</w:t>
      </w:r>
      <w:r w:rsidR="00EF7C29">
        <w:rPr>
          <w:rFonts w:ascii="Georgia" w:hAnsi="Georgia" w:cs="Arial"/>
        </w:rPr>
        <w:t xml:space="preserve"> pero María Stella permaneció en l</w:t>
      </w:r>
      <w:r w:rsidR="000D25A2">
        <w:rPr>
          <w:rFonts w:ascii="Georgia" w:hAnsi="Georgia" w:cs="Arial"/>
        </w:rPr>
        <w:t>a</w:t>
      </w:r>
      <w:r w:rsidR="00EF7C29">
        <w:rPr>
          <w:rFonts w:ascii="Georgia" w:hAnsi="Georgia" w:cs="Arial"/>
        </w:rPr>
        <w:t xml:space="preserve"> </w:t>
      </w:r>
      <w:r w:rsidR="009542DD">
        <w:rPr>
          <w:rFonts w:ascii="Georgia" w:hAnsi="Georgia" w:cs="Arial"/>
        </w:rPr>
        <w:t>posada</w:t>
      </w:r>
      <w:r w:rsidR="00F474E6">
        <w:rPr>
          <w:rFonts w:ascii="Georgia" w:hAnsi="Georgia" w:cs="Arial"/>
        </w:rPr>
        <w:t xml:space="preserve">, </w:t>
      </w:r>
      <w:r w:rsidR="000D25A2">
        <w:rPr>
          <w:rFonts w:ascii="Georgia" w:hAnsi="Georgia" w:cs="Arial"/>
        </w:rPr>
        <w:t>y en la habitación común que tenía con John,</w:t>
      </w:r>
      <w:r w:rsidR="00EF7C29">
        <w:rPr>
          <w:rFonts w:ascii="Georgia" w:hAnsi="Georgia" w:cs="Arial"/>
        </w:rPr>
        <w:t xml:space="preserve"> por su condición de compañera </w:t>
      </w:r>
      <w:r w:rsidR="003F4DED">
        <w:rPr>
          <w:rFonts w:ascii="Georgia" w:hAnsi="Georgia" w:cs="Arial"/>
        </w:rPr>
        <w:t>sentimental</w:t>
      </w:r>
      <w:r w:rsidR="00EF7C29">
        <w:rPr>
          <w:rFonts w:ascii="Georgia" w:hAnsi="Georgia" w:cs="Arial"/>
        </w:rPr>
        <w:t>.</w:t>
      </w:r>
      <w:r w:rsidR="002F3DC1">
        <w:rPr>
          <w:rFonts w:ascii="Georgia" w:hAnsi="Georgia" w:cs="Arial"/>
        </w:rPr>
        <w:t xml:space="preserve"> </w:t>
      </w:r>
    </w:p>
    <w:p w:rsidR="00F474E6" w:rsidRDefault="00F474E6" w:rsidP="00922425">
      <w:pPr>
        <w:spacing w:line="360" w:lineRule="auto"/>
        <w:jc w:val="both"/>
        <w:rPr>
          <w:rFonts w:ascii="Georgia" w:hAnsi="Georgia" w:cs="Arial"/>
        </w:rPr>
      </w:pPr>
    </w:p>
    <w:p w:rsidR="00996952" w:rsidRDefault="000D25A2" w:rsidP="00922425">
      <w:pPr>
        <w:spacing w:line="360" w:lineRule="auto"/>
        <w:jc w:val="both"/>
        <w:rPr>
          <w:rFonts w:ascii="Georgia" w:hAnsi="Georgia" w:cs="Arial"/>
        </w:rPr>
      </w:pPr>
      <w:r>
        <w:rPr>
          <w:rFonts w:ascii="Georgia" w:hAnsi="Georgia" w:cs="Arial"/>
        </w:rPr>
        <w:t xml:space="preserve">Todos </w:t>
      </w:r>
      <w:r w:rsidR="00F474E6">
        <w:rPr>
          <w:rFonts w:ascii="Georgia" w:hAnsi="Georgia" w:cs="Arial"/>
        </w:rPr>
        <w:t xml:space="preserve">indicaron </w:t>
      </w:r>
      <w:r w:rsidR="002F3DC1">
        <w:rPr>
          <w:rFonts w:ascii="Georgia" w:hAnsi="Georgia" w:cs="Arial"/>
        </w:rPr>
        <w:t>que para el mes de diciembre de 2012 se terminó la relación</w:t>
      </w:r>
      <w:r w:rsidR="00F474E6">
        <w:rPr>
          <w:rFonts w:ascii="Georgia" w:hAnsi="Georgia" w:cs="Arial"/>
        </w:rPr>
        <w:t xml:space="preserve">, porque John empezó a </w:t>
      </w:r>
      <w:r w:rsidR="00417E79">
        <w:rPr>
          <w:rFonts w:ascii="Georgia" w:hAnsi="Georgia" w:cs="Arial"/>
        </w:rPr>
        <w:t>“</w:t>
      </w:r>
      <w:r w:rsidR="00F474E6">
        <w:rPr>
          <w:rFonts w:ascii="Georgia" w:hAnsi="Georgia" w:cs="Arial"/>
        </w:rPr>
        <w:t>molestar</w:t>
      </w:r>
      <w:r w:rsidR="00417E79">
        <w:rPr>
          <w:rFonts w:ascii="Georgia" w:hAnsi="Georgia" w:cs="Arial"/>
        </w:rPr>
        <w:t>”</w:t>
      </w:r>
      <w:r w:rsidR="00F474E6">
        <w:rPr>
          <w:rFonts w:ascii="Georgia" w:hAnsi="Georgia" w:cs="Arial"/>
        </w:rPr>
        <w:t xml:space="preserve"> con una empleada del supermercado de propiedad de una hermana de María Stella</w:t>
      </w:r>
      <w:r w:rsidR="002F3DC1">
        <w:rPr>
          <w:rFonts w:ascii="Georgia" w:hAnsi="Georgia" w:cs="Arial"/>
        </w:rPr>
        <w:t>.</w:t>
      </w:r>
    </w:p>
    <w:p w:rsidR="009542DD" w:rsidRDefault="009542DD" w:rsidP="00922425">
      <w:pPr>
        <w:spacing w:line="360" w:lineRule="auto"/>
        <w:jc w:val="both"/>
        <w:rPr>
          <w:rFonts w:ascii="Georgia" w:hAnsi="Georgia" w:cs="Arial"/>
        </w:rPr>
      </w:pPr>
    </w:p>
    <w:p w:rsidR="00A61595" w:rsidRDefault="00A61595" w:rsidP="00922425">
      <w:pPr>
        <w:spacing w:line="360" w:lineRule="auto"/>
        <w:jc w:val="both"/>
        <w:rPr>
          <w:rFonts w:ascii="Georgia" w:hAnsi="Georgia" w:cs="Arial"/>
        </w:rPr>
      </w:pPr>
      <w:r>
        <w:rPr>
          <w:rFonts w:ascii="Georgia" w:hAnsi="Georgia" w:cs="Arial"/>
        </w:rPr>
        <w:t>E</w:t>
      </w:r>
      <w:r w:rsidR="00A26781">
        <w:rPr>
          <w:rFonts w:ascii="Georgia" w:hAnsi="Georgia" w:cs="Arial"/>
        </w:rPr>
        <w:t>n e</w:t>
      </w:r>
      <w:r w:rsidR="0067022A">
        <w:rPr>
          <w:rFonts w:ascii="Georgia" w:hAnsi="Georgia" w:cs="Arial"/>
        </w:rPr>
        <w:t>l</w:t>
      </w:r>
      <w:r>
        <w:rPr>
          <w:rFonts w:ascii="Georgia" w:hAnsi="Georgia" w:cs="Arial"/>
        </w:rPr>
        <w:t xml:space="preserve"> segundo grupo de deponentes están Amparo Ortiz Cardona (Folios 14 a 20, ídem)</w:t>
      </w:r>
      <w:r w:rsidR="00420CA5">
        <w:rPr>
          <w:rFonts w:ascii="Georgia" w:hAnsi="Georgia" w:cs="Arial"/>
        </w:rPr>
        <w:t xml:space="preserve">, </w:t>
      </w:r>
      <w:r>
        <w:rPr>
          <w:rFonts w:ascii="Georgia" w:hAnsi="Georgia" w:cs="Arial"/>
        </w:rPr>
        <w:t>Luz Marina Aguirre Ortiz (Folios 29 a 35, ib.)</w:t>
      </w:r>
      <w:r w:rsidR="00420CA5">
        <w:rPr>
          <w:rFonts w:ascii="Georgia" w:hAnsi="Georgia" w:cs="Arial"/>
        </w:rPr>
        <w:t xml:space="preserve"> y Héctor Morales Sánchez (Folios 56 a 60, cuaderno No.2),</w:t>
      </w:r>
      <w:r w:rsidR="002F3DC1">
        <w:rPr>
          <w:rFonts w:ascii="Georgia" w:hAnsi="Georgia" w:cs="Arial"/>
        </w:rPr>
        <w:t xml:space="preserve"> personas cercanas a la familia de la demandante, quienes conocen </w:t>
      </w:r>
      <w:r w:rsidR="003A3F1D">
        <w:rPr>
          <w:rFonts w:ascii="Georgia" w:hAnsi="Georgia" w:cs="Arial"/>
        </w:rPr>
        <w:t>a las partes desd</w:t>
      </w:r>
      <w:r w:rsidR="00350CE4">
        <w:rPr>
          <w:rFonts w:ascii="Georgia" w:hAnsi="Georgia" w:cs="Arial"/>
        </w:rPr>
        <w:t>e</w:t>
      </w:r>
      <w:r w:rsidR="002F3DC1">
        <w:rPr>
          <w:rFonts w:ascii="Georgia" w:hAnsi="Georgia" w:cs="Arial"/>
        </w:rPr>
        <w:t xml:space="preserve"> hace más de treinta (30) años y con</w:t>
      </w:r>
      <w:r w:rsidR="00420CA5">
        <w:rPr>
          <w:rFonts w:ascii="Georgia" w:hAnsi="Georgia" w:cs="Arial"/>
        </w:rPr>
        <w:t>flu</w:t>
      </w:r>
      <w:r w:rsidR="002F3DC1">
        <w:rPr>
          <w:rFonts w:ascii="Georgia" w:hAnsi="Georgia" w:cs="Arial"/>
        </w:rPr>
        <w:t>yeron</w:t>
      </w:r>
      <w:r w:rsidR="00420CA5">
        <w:rPr>
          <w:rFonts w:ascii="Georgia" w:hAnsi="Georgia" w:cs="Arial"/>
        </w:rPr>
        <w:t xml:space="preserve"> </w:t>
      </w:r>
      <w:r w:rsidR="002F3DC1">
        <w:rPr>
          <w:rFonts w:ascii="Georgia" w:hAnsi="Georgia" w:cs="Arial"/>
        </w:rPr>
        <w:t xml:space="preserve">en afirmar que </w:t>
      </w:r>
      <w:r w:rsidR="00121F6E">
        <w:rPr>
          <w:rFonts w:ascii="Georgia" w:hAnsi="Georgia" w:cs="Arial"/>
        </w:rPr>
        <w:t>departían con</w:t>
      </w:r>
      <w:r w:rsidR="00CF64DC">
        <w:rPr>
          <w:rFonts w:ascii="Georgia" w:hAnsi="Georgia" w:cs="Arial"/>
        </w:rPr>
        <w:t xml:space="preserve"> ellos</w:t>
      </w:r>
      <w:r w:rsidR="00420CA5">
        <w:rPr>
          <w:rFonts w:ascii="Georgia" w:hAnsi="Georgia" w:cs="Arial"/>
        </w:rPr>
        <w:t xml:space="preserve"> </w:t>
      </w:r>
      <w:r w:rsidR="002F3DC1">
        <w:rPr>
          <w:rFonts w:ascii="Georgia" w:hAnsi="Georgia" w:cs="Arial"/>
        </w:rPr>
        <w:t xml:space="preserve">en las </w:t>
      </w:r>
      <w:r w:rsidR="00F22408">
        <w:rPr>
          <w:rFonts w:ascii="Georgia" w:hAnsi="Georgia" w:cs="Arial"/>
        </w:rPr>
        <w:t xml:space="preserve">celebraciones </w:t>
      </w:r>
      <w:r w:rsidR="002F3DC1">
        <w:rPr>
          <w:rFonts w:ascii="Georgia" w:hAnsi="Georgia" w:cs="Arial"/>
        </w:rPr>
        <w:t>que se hacían</w:t>
      </w:r>
      <w:r w:rsidR="00CF64DC">
        <w:rPr>
          <w:rFonts w:ascii="Georgia" w:hAnsi="Georgia" w:cs="Arial"/>
        </w:rPr>
        <w:t xml:space="preserve">, </w:t>
      </w:r>
      <w:r w:rsidR="002F3DC1">
        <w:rPr>
          <w:rFonts w:ascii="Georgia" w:hAnsi="Georgia" w:cs="Arial"/>
        </w:rPr>
        <w:t xml:space="preserve">con ocasión de sus venidas a esta ciudad </w:t>
      </w:r>
      <w:r w:rsidR="00420CA5">
        <w:rPr>
          <w:rFonts w:ascii="Georgia" w:hAnsi="Georgia" w:cs="Arial"/>
        </w:rPr>
        <w:t>o</w:t>
      </w:r>
      <w:r w:rsidR="002F3DC1">
        <w:rPr>
          <w:rFonts w:ascii="Georgia" w:hAnsi="Georgia" w:cs="Arial"/>
        </w:rPr>
        <w:t xml:space="preserve"> por fechas especiales</w:t>
      </w:r>
      <w:r w:rsidR="009542DD">
        <w:rPr>
          <w:rFonts w:ascii="Georgia" w:hAnsi="Georgia" w:cs="Arial"/>
        </w:rPr>
        <w:t>, donde se mostraban como pareja</w:t>
      </w:r>
      <w:r w:rsidR="002F3DC1">
        <w:rPr>
          <w:rFonts w:ascii="Georgia" w:hAnsi="Georgia" w:cs="Arial"/>
        </w:rPr>
        <w:t xml:space="preserve">. Comentaron que siempre percibieron que durante esas permanencias en este país, aquellos compartían </w:t>
      </w:r>
      <w:r w:rsidR="00350CE4">
        <w:rPr>
          <w:rFonts w:ascii="Georgia" w:hAnsi="Georgia" w:cs="Arial"/>
        </w:rPr>
        <w:t>habitación</w:t>
      </w:r>
      <w:r w:rsidR="009542DD">
        <w:rPr>
          <w:rFonts w:ascii="Georgia" w:hAnsi="Georgia" w:cs="Arial"/>
        </w:rPr>
        <w:t xml:space="preserve">, en la casa ya referida, </w:t>
      </w:r>
      <w:r w:rsidR="00350CE4">
        <w:rPr>
          <w:rFonts w:ascii="Georgia" w:hAnsi="Georgia" w:cs="Arial"/>
        </w:rPr>
        <w:t xml:space="preserve">como esposos. Señalaron que la separación </w:t>
      </w:r>
      <w:r w:rsidR="00121F6E">
        <w:rPr>
          <w:rFonts w:ascii="Georgia" w:hAnsi="Georgia" w:cs="Arial"/>
        </w:rPr>
        <w:t>se remonta</w:t>
      </w:r>
      <w:r w:rsidR="009542DD">
        <w:rPr>
          <w:rFonts w:ascii="Georgia" w:hAnsi="Georgia" w:cs="Arial"/>
        </w:rPr>
        <w:t>ba</w:t>
      </w:r>
      <w:r w:rsidR="00121F6E">
        <w:rPr>
          <w:rFonts w:ascii="Georgia" w:hAnsi="Georgia" w:cs="Arial"/>
        </w:rPr>
        <w:t xml:space="preserve"> </w:t>
      </w:r>
      <w:r w:rsidR="009542DD">
        <w:rPr>
          <w:rFonts w:ascii="Georgia" w:hAnsi="Georgia" w:cs="Arial"/>
        </w:rPr>
        <w:t>a</w:t>
      </w:r>
      <w:r w:rsidR="00350CE4">
        <w:rPr>
          <w:rFonts w:ascii="Georgia" w:hAnsi="Georgia" w:cs="Arial"/>
        </w:rPr>
        <w:t xml:space="preserve"> dos (2) años antes de las declaraciones</w:t>
      </w:r>
      <w:r w:rsidR="00420CA5">
        <w:rPr>
          <w:rFonts w:ascii="Georgia" w:hAnsi="Georgia" w:cs="Arial"/>
        </w:rPr>
        <w:t xml:space="preserve"> (08 y 09-05-2014)</w:t>
      </w:r>
      <w:r w:rsidR="00121F6E">
        <w:rPr>
          <w:rFonts w:ascii="Georgia" w:hAnsi="Georgia" w:cs="Arial"/>
        </w:rPr>
        <w:t xml:space="preserve"> cuando él se consiguió otra persona</w:t>
      </w:r>
      <w:r w:rsidR="00350CE4">
        <w:rPr>
          <w:rFonts w:ascii="Georgia" w:hAnsi="Georgia" w:cs="Arial"/>
        </w:rPr>
        <w:t xml:space="preserve">. </w:t>
      </w:r>
    </w:p>
    <w:p w:rsidR="00121F6E" w:rsidRDefault="00121F6E" w:rsidP="00922425">
      <w:pPr>
        <w:spacing w:line="360" w:lineRule="auto"/>
        <w:jc w:val="both"/>
        <w:rPr>
          <w:rFonts w:ascii="Georgia" w:hAnsi="Georgia" w:cs="Arial"/>
        </w:rPr>
      </w:pPr>
    </w:p>
    <w:p w:rsidR="00121F6E" w:rsidRDefault="00121F6E" w:rsidP="00922425">
      <w:pPr>
        <w:spacing w:line="360" w:lineRule="auto"/>
        <w:jc w:val="both"/>
        <w:rPr>
          <w:rFonts w:ascii="Georgia" w:hAnsi="Georgia" w:cs="Arial"/>
        </w:rPr>
      </w:pPr>
      <w:r>
        <w:rPr>
          <w:rFonts w:ascii="Georgia" w:hAnsi="Georgia" w:cs="Arial"/>
        </w:rPr>
        <w:t>Amparo señaló que supo de los viajes que hacía la pareja acompañados de familiares de María Stella</w:t>
      </w:r>
      <w:r w:rsidR="009542DD">
        <w:rPr>
          <w:rFonts w:ascii="Georgia" w:hAnsi="Georgia" w:cs="Arial"/>
        </w:rPr>
        <w:t xml:space="preserve"> y </w:t>
      </w:r>
      <w:r>
        <w:rPr>
          <w:rFonts w:ascii="Georgia" w:hAnsi="Georgia" w:cs="Arial"/>
        </w:rPr>
        <w:t>Luz Marina acotó que</w:t>
      </w:r>
      <w:r w:rsidR="009542DD">
        <w:rPr>
          <w:rFonts w:ascii="Georgia" w:hAnsi="Georgia" w:cs="Arial"/>
        </w:rPr>
        <w:t xml:space="preserve">, incluso, </w:t>
      </w:r>
      <w:r w:rsidR="00CF64DC">
        <w:rPr>
          <w:rFonts w:ascii="Georgia" w:hAnsi="Georgia" w:cs="Arial"/>
        </w:rPr>
        <w:t>una de esas reuniones fue por el matrimonio de un hermano suyo con una hermana de la actora, donde e</w:t>
      </w:r>
      <w:r w:rsidR="009542DD">
        <w:rPr>
          <w:rFonts w:ascii="Georgia" w:hAnsi="Georgia" w:cs="Arial"/>
        </w:rPr>
        <w:t xml:space="preserve">sta </w:t>
      </w:r>
      <w:r w:rsidR="00CF64DC">
        <w:rPr>
          <w:rFonts w:ascii="Georgia" w:hAnsi="Georgia" w:cs="Arial"/>
        </w:rPr>
        <w:t xml:space="preserve">y el demandado fueron los padrinos. </w:t>
      </w:r>
    </w:p>
    <w:p w:rsidR="00350CE4" w:rsidRDefault="00350CE4" w:rsidP="00922425">
      <w:pPr>
        <w:spacing w:line="360" w:lineRule="auto"/>
        <w:jc w:val="both"/>
        <w:rPr>
          <w:rFonts w:ascii="Georgia" w:hAnsi="Georgia" w:cs="Arial"/>
        </w:rPr>
      </w:pPr>
    </w:p>
    <w:p w:rsidR="00350CE4" w:rsidRDefault="00350CE4" w:rsidP="00922425">
      <w:pPr>
        <w:spacing w:line="360" w:lineRule="auto"/>
        <w:jc w:val="both"/>
        <w:rPr>
          <w:rFonts w:ascii="Georgia" w:hAnsi="Georgia" w:cs="Arial"/>
        </w:rPr>
      </w:pPr>
      <w:r>
        <w:rPr>
          <w:rFonts w:ascii="Georgia" w:hAnsi="Georgia" w:cs="Arial"/>
        </w:rPr>
        <w:t xml:space="preserve">El tercer conjunto de testigos, lo componen Ramiro Antonio Arcila Granda (Folios 1 a 13, ib.), </w:t>
      </w:r>
      <w:proofErr w:type="spellStart"/>
      <w:r w:rsidR="00145689">
        <w:rPr>
          <w:rFonts w:ascii="Georgia" w:hAnsi="Georgia" w:cs="Arial"/>
        </w:rPr>
        <w:t>Niyirey</w:t>
      </w:r>
      <w:proofErr w:type="spellEnd"/>
      <w:r w:rsidR="00145689">
        <w:rPr>
          <w:rFonts w:ascii="Georgia" w:hAnsi="Georgia" w:cs="Arial"/>
        </w:rPr>
        <w:t xml:space="preserve"> Delgado Tovar (Folios 21 a 28, ib.) y Johanna Alejandra </w:t>
      </w:r>
      <w:proofErr w:type="spellStart"/>
      <w:r w:rsidR="00CF64DC">
        <w:rPr>
          <w:rFonts w:ascii="Georgia" w:hAnsi="Georgia" w:cs="Arial"/>
        </w:rPr>
        <w:t>A</w:t>
      </w:r>
      <w:r w:rsidR="00145689">
        <w:rPr>
          <w:rFonts w:ascii="Georgia" w:hAnsi="Georgia" w:cs="Arial"/>
        </w:rPr>
        <w:t>lzate</w:t>
      </w:r>
      <w:proofErr w:type="spellEnd"/>
      <w:r w:rsidR="00145689">
        <w:rPr>
          <w:rFonts w:ascii="Georgia" w:hAnsi="Georgia" w:cs="Arial"/>
        </w:rPr>
        <w:t xml:space="preserve"> Ramírez (Folios 62 a 67, ib.), todos empleados de un supermercado de propiedad de </w:t>
      </w:r>
      <w:proofErr w:type="spellStart"/>
      <w:r w:rsidR="00145689">
        <w:rPr>
          <w:rFonts w:ascii="Georgia" w:hAnsi="Georgia" w:cs="Arial"/>
        </w:rPr>
        <w:t>Aleyda</w:t>
      </w:r>
      <w:proofErr w:type="spellEnd"/>
      <w:r w:rsidR="00145689">
        <w:rPr>
          <w:rFonts w:ascii="Georgia" w:hAnsi="Georgia" w:cs="Arial"/>
        </w:rPr>
        <w:t xml:space="preserve"> Morales Cardona, hermana de la actora. </w:t>
      </w:r>
      <w:r w:rsidR="00CF64DC">
        <w:rPr>
          <w:rFonts w:ascii="Georgia" w:hAnsi="Georgia" w:cs="Arial"/>
        </w:rPr>
        <w:t xml:space="preserve">Informaron que conocieron a la pareja, en su orden, desde aproximadamente 15, 10 y 8 años. </w:t>
      </w:r>
      <w:r w:rsidR="00734C0D">
        <w:rPr>
          <w:rFonts w:ascii="Georgia" w:hAnsi="Georgia" w:cs="Arial"/>
        </w:rPr>
        <w:t xml:space="preserve">Coincidieron </w:t>
      </w:r>
      <w:r w:rsidR="00827E5D">
        <w:rPr>
          <w:rFonts w:ascii="Georgia" w:hAnsi="Georgia" w:cs="Arial"/>
        </w:rPr>
        <w:t xml:space="preserve">en referir </w:t>
      </w:r>
      <w:r w:rsidR="00734C0D">
        <w:rPr>
          <w:rFonts w:ascii="Georgia" w:hAnsi="Georgia" w:cs="Arial"/>
        </w:rPr>
        <w:t>algunas de las festividades mencionadas</w:t>
      </w:r>
      <w:r w:rsidR="009542DD">
        <w:rPr>
          <w:rFonts w:ascii="Georgia" w:hAnsi="Georgia" w:cs="Arial"/>
        </w:rPr>
        <w:t>,</w:t>
      </w:r>
      <w:r w:rsidR="00734C0D">
        <w:rPr>
          <w:rFonts w:ascii="Georgia" w:hAnsi="Georgia" w:cs="Arial"/>
        </w:rPr>
        <w:t xml:space="preserve"> </w:t>
      </w:r>
      <w:r w:rsidR="00827E5D">
        <w:rPr>
          <w:rFonts w:ascii="Georgia" w:hAnsi="Georgia" w:cs="Arial"/>
        </w:rPr>
        <w:t xml:space="preserve">anteriormente, en las que observaron el comportamiento de compañeros </w:t>
      </w:r>
      <w:r w:rsidR="00CF64DC">
        <w:rPr>
          <w:rFonts w:ascii="Georgia" w:hAnsi="Georgia" w:cs="Arial"/>
        </w:rPr>
        <w:t xml:space="preserve">sentimentales </w:t>
      </w:r>
      <w:r w:rsidR="00827E5D">
        <w:rPr>
          <w:rFonts w:ascii="Georgia" w:hAnsi="Georgia" w:cs="Arial"/>
        </w:rPr>
        <w:t>entre María Stella y John, forma en la que también se veían cuando visitaban ese establecimiento de comercio</w:t>
      </w:r>
      <w:r w:rsidR="00B044A0">
        <w:rPr>
          <w:rFonts w:ascii="Georgia" w:hAnsi="Georgia" w:cs="Arial"/>
        </w:rPr>
        <w:t>, aunque no eran demasiado afectuosos, tal vez por sus edades, dijo Ramiro</w:t>
      </w:r>
      <w:r w:rsidR="00827E5D">
        <w:rPr>
          <w:rFonts w:ascii="Georgia" w:hAnsi="Georgia" w:cs="Arial"/>
        </w:rPr>
        <w:t>.</w:t>
      </w:r>
      <w:r w:rsidR="00F22408">
        <w:rPr>
          <w:rFonts w:ascii="Georgia" w:hAnsi="Georgia" w:cs="Arial"/>
        </w:rPr>
        <w:t xml:space="preserve"> </w:t>
      </w:r>
      <w:r w:rsidR="009542DD">
        <w:rPr>
          <w:rFonts w:ascii="Georgia" w:hAnsi="Georgia" w:cs="Arial"/>
        </w:rPr>
        <w:t>Puntualizaron</w:t>
      </w:r>
      <w:r w:rsidR="00CF64DC">
        <w:rPr>
          <w:rFonts w:ascii="Georgia" w:hAnsi="Georgia" w:cs="Arial"/>
        </w:rPr>
        <w:t xml:space="preserve"> que </w:t>
      </w:r>
      <w:r w:rsidR="00F22408">
        <w:rPr>
          <w:rFonts w:ascii="Georgia" w:hAnsi="Georgia" w:cs="Arial"/>
        </w:rPr>
        <w:t>la relación</w:t>
      </w:r>
      <w:r w:rsidR="00C01812">
        <w:rPr>
          <w:rFonts w:ascii="Georgia" w:hAnsi="Georgia" w:cs="Arial"/>
        </w:rPr>
        <w:t xml:space="preserve"> terminó </w:t>
      </w:r>
      <w:r w:rsidR="009542DD">
        <w:rPr>
          <w:rFonts w:ascii="Georgia" w:hAnsi="Georgia" w:cs="Arial"/>
        </w:rPr>
        <w:t>por</w:t>
      </w:r>
      <w:r w:rsidR="00C01812">
        <w:rPr>
          <w:rFonts w:ascii="Georgia" w:hAnsi="Georgia" w:cs="Arial"/>
        </w:rPr>
        <w:t>que John empezó otra, con una compañera de ellos de</w:t>
      </w:r>
      <w:r w:rsidR="00B044A0">
        <w:rPr>
          <w:rFonts w:ascii="Georgia" w:hAnsi="Georgia" w:cs="Arial"/>
        </w:rPr>
        <w:t xml:space="preserve"> esa tienda</w:t>
      </w:r>
      <w:r w:rsidR="00C01812">
        <w:rPr>
          <w:rFonts w:ascii="Georgia" w:hAnsi="Georgia" w:cs="Arial"/>
        </w:rPr>
        <w:t xml:space="preserve">, </w:t>
      </w:r>
      <w:r w:rsidR="00F22408">
        <w:rPr>
          <w:rFonts w:ascii="Georgia" w:hAnsi="Georgia" w:cs="Arial"/>
        </w:rPr>
        <w:t xml:space="preserve">y </w:t>
      </w:r>
      <w:r w:rsidR="00C01812">
        <w:rPr>
          <w:rFonts w:ascii="Georgia" w:hAnsi="Georgia" w:cs="Arial"/>
        </w:rPr>
        <w:t xml:space="preserve">que ello se </w:t>
      </w:r>
      <w:r w:rsidR="00F22408">
        <w:rPr>
          <w:rFonts w:ascii="Georgia" w:hAnsi="Georgia" w:cs="Arial"/>
        </w:rPr>
        <w:t>dio</w:t>
      </w:r>
      <w:r w:rsidR="00C01812">
        <w:rPr>
          <w:rFonts w:ascii="Georgia" w:hAnsi="Georgia" w:cs="Arial"/>
        </w:rPr>
        <w:t xml:space="preserve"> en diciembre de 2012</w:t>
      </w:r>
      <w:r w:rsidR="00F22408">
        <w:rPr>
          <w:rFonts w:ascii="Georgia" w:hAnsi="Georgia" w:cs="Arial"/>
        </w:rPr>
        <w:t>.</w:t>
      </w:r>
    </w:p>
    <w:p w:rsidR="00ED2DD6" w:rsidRDefault="00ED2DD6" w:rsidP="00922425">
      <w:pPr>
        <w:spacing w:line="360" w:lineRule="auto"/>
        <w:jc w:val="both"/>
        <w:rPr>
          <w:rFonts w:ascii="Georgia" w:hAnsi="Georgia" w:cs="Arial"/>
        </w:rPr>
      </w:pPr>
    </w:p>
    <w:p w:rsidR="00604F9F" w:rsidRDefault="005E7B64" w:rsidP="00922425">
      <w:pPr>
        <w:spacing w:line="360" w:lineRule="auto"/>
        <w:jc w:val="both"/>
        <w:rPr>
          <w:rFonts w:ascii="Georgia" w:hAnsi="Georgia" w:cs="Arial"/>
        </w:rPr>
      </w:pPr>
      <w:r w:rsidRPr="005E7B64">
        <w:rPr>
          <w:rFonts w:ascii="Georgia" w:hAnsi="Georgia" w:cs="Arial"/>
        </w:rPr>
        <w:t>Todos los declarantes</w:t>
      </w:r>
      <w:r>
        <w:rPr>
          <w:rFonts w:ascii="Georgia" w:hAnsi="Georgia" w:cs="Arial"/>
        </w:rPr>
        <w:t xml:space="preserve"> mencionaron que fueron conocedores, en forma directa quienes integran los dos primeros grupos e indirecta el último, de los diferentes tipos de ayuda económ</w:t>
      </w:r>
      <w:r w:rsidR="00C630D7">
        <w:rPr>
          <w:rFonts w:ascii="Georgia" w:hAnsi="Georgia" w:cs="Arial"/>
        </w:rPr>
        <w:t xml:space="preserve">ica que </w:t>
      </w:r>
      <w:r w:rsidR="009542DD">
        <w:rPr>
          <w:rFonts w:ascii="Georgia" w:hAnsi="Georgia" w:cs="Arial"/>
        </w:rPr>
        <w:t>da</w:t>
      </w:r>
      <w:r w:rsidR="00C630D7">
        <w:rPr>
          <w:rFonts w:ascii="Georgia" w:hAnsi="Georgia" w:cs="Arial"/>
        </w:rPr>
        <w:t>ba el demandado a</w:t>
      </w:r>
      <w:r w:rsidR="009542DD">
        <w:rPr>
          <w:rFonts w:ascii="Georgia" w:hAnsi="Georgia" w:cs="Arial"/>
        </w:rPr>
        <w:t xml:space="preserve"> </w:t>
      </w:r>
      <w:r w:rsidR="00C630D7">
        <w:rPr>
          <w:rFonts w:ascii="Georgia" w:hAnsi="Georgia" w:cs="Arial"/>
        </w:rPr>
        <w:t>l</w:t>
      </w:r>
      <w:r w:rsidR="009542DD">
        <w:rPr>
          <w:rFonts w:ascii="Georgia" w:hAnsi="Georgia" w:cs="Arial"/>
        </w:rPr>
        <w:t>os integrantes de la f</w:t>
      </w:r>
      <w:r w:rsidR="00C630D7">
        <w:rPr>
          <w:rFonts w:ascii="Georgia" w:hAnsi="Georgia" w:cs="Arial"/>
        </w:rPr>
        <w:t xml:space="preserve">amilia de la actora. </w:t>
      </w:r>
    </w:p>
    <w:p w:rsidR="00604F9F" w:rsidRDefault="00604F9F" w:rsidP="00922425">
      <w:pPr>
        <w:spacing w:line="360" w:lineRule="auto"/>
        <w:jc w:val="both"/>
        <w:rPr>
          <w:rFonts w:ascii="Georgia" w:hAnsi="Georgia" w:cs="Arial"/>
        </w:rPr>
      </w:pPr>
    </w:p>
    <w:p w:rsidR="00D97974" w:rsidRDefault="00B044A0" w:rsidP="00D97974">
      <w:pPr>
        <w:spacing w:line="360" w:lineRule="auto"/>
        <w:jc w:val="both"/>
        <w:rPr>
          <w:rFonts w:ascii="Georgia" w:hAnsi="Georgia" w:cs="Arial"/>
        </w:rPr>
      </w:pPr>
      <w:r w:rsidRPr="003F7729">
        <w:rPr>
          <w:rFonts w:ascii="Georgia" w:hAnsi="Georgia" w:cs="Arial"/>
        </w:rPr>
        <w:t>Revisa</w:t>
      </w:r>
      <w:r>
        <w:rPr>
          <w:rFonts w:ascii="Georgia" w:hAnsi="Georgia" w:cs="Arial"/>
        </w:rPr>
        <w:t>das</w:t>
      </w:r>
      <w:r w:rsidRPr="003F7729">
        <w:rPr>
          <w:rFonts w:ascii="Georgia" w:hAnsi="Georgia" w:cs="Arial"/>
        </w:rPr>
        <w:t xml:space="preserve"> </w:t>
      </w:r>
      <w:r w:rsidR="00D97974" w:rsidRPr="003F7729">
        <w:rPr>
          <w:rFonts w:ascii="Georgia" w:hAnsi="Georgia" w:cs="Arial"/>
        </w:rPr>
        <w:t>estas de</w:t>
      </w:r>
      <w:r w:rsidR="009E67E5">
        <w:rPr>
          <w:rFonts w:ascii="Georgia" w:hAnsi="Georgia" w:cs="Arial"/>
        </w:rPr>
        <w:t>posiciones</w:t>
      </w:r>
      <w:r w:rsidR="00D97974" w:rsidRPr="003F7729">
        <w:rPr>
          <w:rFonts w:ascii="Georgia" w:hAnsi="Georgia" w:cs="Arial"/>
        </w:rPr>
        <w:t>, se tiene que reúnen las condiciones de existencia y validez,</w:t>
      </w:r>
      <w:r w:rsidR="00D97974" w:rsidRPr="00D97974">
        <w:rPr>
          <w:rFonts w:ascii="Georgia" w:hAnsi="Georgia" w:cs="Arial"/>
        </w:rPr>
        <w:t xml:space="preserve"> por ende, sobreviene </w:t>
      </w:r>
      <w:r w:rsidR="00F22408" w:rsidRPr="00D97974">
        <w:rPr>
          <w:rFonts w:ascii="Georgia" w:hAnsi="Georgia" w:cs="Arial"/>
        </w:rPr>
        <w:t>confrontar</w:t>
      </w:r>
      <w:r w:rsidR="00D97974" w:rsidRPr="00D97974">
        <w:rPr>
          <w:rFonts w:ascii="Georgia" w:hAnsi="Georgia" w:cs="Arial"/>
        </w:rPr>
        <w:t xml:space="preserve"> su </w:t>
      </w:r>
      <w:r w:rsidR="00D97974">
        <w:rPr>
          <w:rFonts w:ascii="Georgia" w:hAnsi="Georgia" w:cs="Arial"/>
        </w:rPr>
        <w:t xml:space="preserve">eficacia o nivel </w:t>
      </w:r>
      <w:r w:rsidR="005B23B4">
        <w:rPr>
          <w:rFonts w:ascii="Georgia" w:hAnsi="Georgia" w:cs="Arial"/>
        </w:rPr>
        <w:t xml:space="preserve">de </w:t>
      </w:r>
      <w:r w:rsidR="005B23B4" w:rsidRPr="005B23B4">
        <w:rPr>
          <w:rFonts w:ascii="Georgia" w:hAnsi="Georgia" w:cs="Arial"/>
        </w:rPr>
        <w:t>persuasión, según las pautas trazadas por la jurisprudencia civilista de antaño (1993</w:t>
      </w:r>
      <w:r w:rsidR="005B23B4">
        <w:rPr>
          <w:rStyle w:val="Refdenotaalpie"/>
          <w:rFonts w:ascii="Georgia" w:hAnsi="Georgia" w:cs="Arial"/>
        </w:rPr>
        <w:footnoteReference w:id="15"/>
      </w:r>
      <w:r w:rsidR="005B23B4" w:rsidRPr="005B23B4">
        <w:rPr>
          <w:rFonts w:ascii="Georgia" w:hAnsi="Georgia" w:cs="Arial"/>
        </w:rPr>
        <w:t>) acogidas también por la doctrina, entre otros, el profesor Azula Camacho</w:t>
      </w:r>
      <w:r w:rsidR="005B23B4">
        <w:rPr>
          <w:rStyle w:val="Refdenotaalpie"/>
          <w:rFonts w:ascii="Georgia" w:hAnsi="Georgia" w:cs="Arial"/>
        </w:rPr>
        <w:footnoteReference w:id="16"/>
      </w:r>
      <w:r w:rsidR="00ED2DD6">
        <w:rPr>
          <w:rFonts w:ascii="Georgia" w:hAnsi="Georgia" w:cs="Arial"/>
        </w:rPr>
        <w:t>,</w:t>
      </w:r>
      <w:r w:rsidR="00927ECA">
        <w:rPr>
          <w:rFonts w:ascii="Georgia" w:hAnsi="Georgia" w:cs="Arial"/>
        </w:rPr>
        <w:t xml:space="preserve"> </w:t>
      </w:r>
      <w:r w:rsidR="00927ECA" w:rsidRPr="005B23B4">
        <w:rPr>
          <w:rFonts w:ascii="Georgia" w:hAnsi="Georgia" w:cs="Arial"/>
        </w:rPr>
        <w:t>y vigentes hoy</w:t>
      </w:r>
      <w:r w:rsidR="00927ECA">
        <w:rPr>
          <w:rStyle w:val="Refdenotaalpie"/>
          <w:rFonts w:ascii="Georgia" w:hAnsi="Georgia" w:cs="Arial"/>
        </w:rPr>
        <w:footnoteReference w:id="17"/>
      </w:r>
      <w:r w:rsidR="005B23B4" w:rsidRPr="005B23B4">
        <w:rPr>
          <w:rFonts w:ascii="Georgia" w:hAnsi="Georgia" w:cs="Arial"/>
        </w:rPr>
        <w:t>,</w:t>
      </w:r>
      <w:r w:rsidR="005B23B4">
        <w:rPr>
          <w:rFonts w:ascii="Georgia" w:hAnsi="Georgia" w:cs="Arial"/>
        </w:rPr>
        <w:t xml:space="preserve"> que </w:t>
      </w:r>
      <w:r w:rsidR="005B23B4" w:rsidRPr="005B23B4">
        <w:rPr>
          <w:rFonts w:ascii="Georgia" w:hAnsi="Georgia" w:cs="Arial"/>
        </w:rPr>
        <w:t xml:space="preserve">exige que las </w:t>
      </w:r>
      <w:r w:rsidR="00927ECA">
        <w:rPr>
          <w:rFonts w:ascii="Georgia" w:hAnsi="Georgia" w:cs="Arial"/>
        </w:rPr>
        <w:lastRenderedPageBreak/>
        <w:t xml:space="preserve">atestaciones </w:t>
      </w:r>
      <w:r w:rsidR="005B23B4" w:rsidRPr="005B23B4">
        <w:rPr>
          <w:rFonts w:ascii="Georgia" w:hAnsi="Georgia" w:cs="Arial"/>
        </w:rPr>
        <w:t xml:space="preserve">sean: (i) responsivas; (ii) exactas; (iii) completas; (iv) expositivas de la ciencia de su dicho; (v) concordantes, esto es, constantes y coherentes consigo mismas; y además, (vi) armónicas con los resultados de otros medios de prueba; </w:t>
      </w:r>
      <w:r w:rsidR="00213E40">
        <w:rPr>
          <w:rFonts w:ascii="Georgia" w:hAnsi="Georgia" w:cs="Arial"/>
        </w:rPr>
        <w:t xml:space="preserve">puesto que </w:t>
      </w:r>
      <w:r w:rsidR="005B23B4" w:rsidRPr="005B23B4">
        <w:rPr>
          <w:rFonts w:ascii="Georgia" w:hAnsi="Georgia" w:cs="Arial"/>
        </w:rPr>
        <w:t>una vez verificado</w:t>
      </w:r>
      <w:r w:rsidR="005B23B4">
        <w:rPr>
          <w:rFonts w:ascii="Georgia" w:hAnsi="Georgia" w:cs="Arial"/>
        </w:rPr>
        <w:t>s</w:t>
      </w:r>
      <w:r w:rsidR="005B23B4" w:rsidRPr="005B23B4">
        <w:rPr>
          <w:rFonts w:ascii="Georgia" w:hAnsi="Georgia" w:cs="Arial"/>
        </w:rPr>
        <w:t xml:space="preserve"> estos criterios, </w:t>
      </w:r>
      <w:r w:rsidR="00D97974" w:rsidRPr="00D97974">
        <w:rPr>
          <w:rFonts w:ascii="Georgia" w:hAnsi="Georgia" w:cs="Arial"/>
        </w:rPr>
        <w:t>podrá afirmarse su poder de convicción.</w:t>
      </w:r>
    </w:p>
    <w:p w:rsidR="00C630D7" w:rsidRPr="00D97974" w:rsidRDefault="00C630D7" w:rsidP="00D97974">
      <w:pPr>
        <w:spacing w:line="360" w:lineRule="auto"/>
        <w:jc w:val="both"/>
        <w:rPr>
          <w:rFonts w:ascii="Georgia" w:hAnsi="Georgia" w:cs="Arial"/>
        </w:rPr>
      </w:pPr>
    </w:p>
    <w:p w:rsidR="00B044A0" w:rsidRDefault="00ED2DD6" w:rsidP="00084F79">
      <w:pPr>
        <w:spacing w:line="360" w:lineRule="auto"/>
        <w:jc w:val="both"/>
        <w:rPr>
          <w:rFonts w:ascii="Georgia" w:hAnsi="Georgia" w:cs="Arial"/>
        </w:rPr>
      </w:pPr>
      <w:r w:rsidRPr="00ED2DD6">
        <w:rPr>
          <w:rFonts w:ascii="Georgia" w:hAnsi="Georgia" w:cs="Arial"/>
        </w:rPr>
        <w:t xml:space="preserve">Hecha esa apreciación, </w:t>
      </w:r>
      <w:r w:rsidR="00B044A0">
        <w:rPr>
          <w:rFonts w:ascii="Georgia" w:hAnsi="Georgia" w:cs="Arial"/>
        </w:rPr>
        <w:t>individual</w:t>
      </w:r>
      <w:r w:rsidR="00625DF0">
        <w:rPr>
          <w:rFonts w:ascii="Georgia" w:hAnsi="Georgia" w:cs="Arial"/>
        </w:rPr>
        <w:t>mente</w:t>
      </w:r>
      <w:r w:rsidR="00B044A0">
        <w:rPr>
          <w:rFonts w:ascii="Georgia" w:hAnsi="Georgia" w:cs="Arial"/>
        </w:rPr>
        <w:t xml:space="preserve"> y en conjunto, </w:t>
      </w:r>
      <w:r w:rsidRPr="00ED2DD6">
        <w:rPr>
          <w:rFonts w:ascii="Georgia" w:hAnsi="Georgia" w:cs="Arial"/>
        </w:rPr>
        <w:t xml:space="preserve">se tiene que </w:t>
      </w:r>
      <w:r w:rsidR="00D97974" w:rsidRPr="00ED2DD6">
        <w:rPr>
          <w:rFonts w:ascii="Georgia" w:hAnsi="Georgia" w:cs="Arial"/>
        </w:rPr>
        <w:t xml:space="preserve">fueron responsivas en cuanto </w:t>
      </w:r>
      <w:r w:rsidR="00F22408">
        <w:rPr>
          <w:rFonts w:ascii="Georgia" w:hAnsi="Georgia" w:cs="Arial"/>
        </w:rPr>
        <w:t>los</w:t>
      </w:r>
      <w:r w:rsidR="00D97974" w:rsidRPr="00ED2DD6">
        <w:rPr>
          <w:rFonts w:ascii="Georgia" w:hAnsi="Georgia" w:cs="Arial"/>
        </w:rPr>
        <w:t xml:space="preserve"> relatos lucen directos y explicativos de la forma cómo conocieron los hechos narrados, </w:t>
      </w:r>
      <w:r w:rsidR="00080C8A" w:rsidRPr="00ED2DD6">
        <w:rPr>
          <w:rFonts w:ascii="Georgia" w:hAnsi="Georgia" w:cs="Arial"/>
        </w:rPr>
        <w:t>s</w:t>
      </w:r>
      <w:r w:rsidR="00F22408">
        <w:rPr>
          <w:rFonts w:ascii="Georgia" w:hAnsi="Georgia" w:cs="Arial"/>
        </w:rPr>
        <w:t>on</w:t>
      </w:r>
      <w:r w:rsidR="00080C8A" w:rsidRPr="00ED2DD6">
        <w:rPr>
          <w:rFonts w:ascii="Georgia" w:hAnsi="Georgia" w:cs="Arial"/>
        </w:rPr>
        <w:t xml:space="preserve"> dicho</w:t>
      </w:r>
      <w:r w:rsidR="00676687" w:rsidRPr="00ED2DD6">
        <w:rPr>
          <w:rFonts w:ascii="Georgia" w:hAnsi="Georgia" w:cs="Arial"/>
        </w:rPr>
        <w:t>s</w:t>
      </w:r>
      <w:r w:rsidR="00F22408">
        <w:rPr>
          <w:rFonts w:ascii="Georgia" w:hAnsi="Georgia" w:cs="Arial"/>
        </w:rPr>
        <w:t xml:space="preserve"> que</w:t>
      </w:r>
      <w:r w:rsidR="00080C8A">
        <w:rPr>
          <w:rFonts w:ascii="Georgia" w:hAnsi="Georgia" w:cs="Arial"/>
        </w:rPr>
        <w:t xml:space="preserve"> </w:t>
      </w:r>
      <w:r w:rsidR="00084F79">
        <w:rPr>
          <w:rFonts w:ascii="Georgia" w:hAnsi="Georgia" w:cs="Arial"/>
        </w:rPr>
        <w:t xml:space="preserve">dan cuenta del momento en que </w:t>
      </w:r>
      <w:r w:rsidR="00B044A0">
        <w:rPr>
          <w:rFonts w:ascii="Georgia" w:hAnsi="Georgia" w:cs="Arial"/>
        </w:rPr>
        <w:t xml:space="preserve">se </w:t>
      </w:r>
      <w:r w:rsidR="00084F79">
        <w:rPr>
          <w:rFonts w:ascii="Georgia" w:hAnsi="Georgia" w:cs="Arial"/>
        </w:rPr>
        <w:t xml:space="preserve">inició la pareja, la </w:t>
      </w:r>
      <w:r w:rsidR="00F22408">
        <w:rPr>
          <w:rFonts w:ascii="Georgia" w:hAnsi="Georgia" w:cs="Arial"/>
        </w:rPr>
        <w:t xml:space="preserve">convivencia </w:t>
      </w:r>
      <w:r w:rsidR="00084F79">
        <w:rPr>
          <w:rFonts w:ascii="Georgia" w:hAnsi="Georgia" w:cs="Arial"/>
        </w:rPr>
        <w:t>bajo el mismo techo, tanto en Londres</w:t>
      </w:r>
      <w:r w:rsidR="00B044A0">
        <w:rPr>
          <w:rFonts w:ascii="Georgia" w:hAnsi="Georgia" w:cs="Arial"/>
        </w:rPr>
        <w:t>,</w:t>
      </w:r>
      <w:r w:rsidR="00084F79">
        <w:rPr>
          <w:rFonts w:ascii="Georgia" w:hAnsi="Georgia" w:cs="Arial"/>
        </w:rPr>
        <w:t xml:space="preserve"> como en esta ciudad</w:t>
      </w:r>
      <w:r w:rsidR="00F22408">
        <w:rPr>
          <w:rFonts w:ascii="Georgia" w:hAnsi="Georgia" w:cs="Arial"/>
        </w:rPr>
        <w:t>;</w:t>
      </w:r>
      <w:r w:rsidR="00084F79">
        <w:rPr>
          <w:rFonts w:ascii="Georgia" w:hAnsi="Georgia" w:cs="Arial"/>
        </w:rPr>
        <w:t xml:space="preserve"> c</w:t>
      </w:r>
      <w:r w:rsidR="00B044A0">
        <w:rPr>
          <w:rFonts w:ascii="Georgia" w:hAnsi="Georgia" w:cs="Arial"/>
        </w:rPr>
        <w:t>ó</w:t>
      </w:r>
      <w:r w:rsidR="00084F79">
        <w:rPr>
          <w:rFonts w:ascii="Georgia" w:hAnsi="Georgia" w:cs="Arial"/>
        </w:rPr>
        <w:t xml:space="preserve">mo </w:t>
      </w:r>
      <w:r w:rsidR="00F22408">
        <w:rPr>
          <w:rFonts w:ascii="Georgia" w:hAnsi="Georgia" w:cs="Arial"/>
        </w:rPr>
        <w:t xml:space="preserve">contribuían para la sociedad con </w:t>
      </w:r>
      <w:r w:rsidR="00084F79">
        <w:rPr>
          <w:rFonts w:ascii="Georgia" w:hAnsi="Georgia" w:cs="Arial"/>
        </w:rPr>
        <w:t xml:space="preserve">sus trabajos </w:t>
      </w:r>
      <w:r w:rsidR="001C2CA4">
        <w:rPr>
          <w:rFonts w:ascii="Georgia" w:hAnsi="Georgia" w:cs="Arial"/>
        </w:rPr>
        <w:t>mancomunad</w:t>
      </w:r>
      <w:r w:rsidR="00F22408">
        <w:rPr>
          <w:rFonts w:ascii="Georgia" w:hAnsi="Georgia" w:cs="Arial"/>
        </w:rPr>
        <w:t xml:space="preserve">os </w:t>
      </w:r>
      <w:r w:rsidR="00084F79">
        <w:rPr>
          <w:rFonts w:ascii="Georgia" w:hAnsi="Georgia" w:cs="Arial"/>
        </w:rPr>
        <w:t>en el hotel</w:t>
      </w:r>
      <w:r w:rsidR="00F22408">
        <w:rPr>
          <w:rFonts w:ascii="Georgia" w:hAnsi="Georgia" w:cs="Arial"/>
        </w:rPr>
        <w:t>.</w:t>
      </w:r>
      <w:r w:rsidR="00084F79">
        <w:rPr>
          <w:rFonts w:ascii="Georgia" w:hAnsi="Georgia" w:cs="Arial"/>
        </w:rPr>
        <w:t xml:space="preserve"> </w:t>
      </w:r>
      <w:r w:rsidR="00F22408">
        <w:rPr>
          <w:rFonts w:ascii="Georgia" w:hAnsi="Georgia" w:cs="Arial"/>
        </w:rPr>
        <w:t xml:space="preserve">Son </w:t>
      </w:r>
      <w:r w:rsidR="00F76CA7">
        <w:rPr>
          <w:rFonts w:ascii="Georgia" w:hAnsi="Georgia" w:cs="Arial"/>
        </w:rPr>
        <w:t xml:space="preserve">abundantes en </w:t>
      </w:r>
      <w:r w:rsidR="00084F79">
        <w:rPr>
          <w:rFonts w:ascii="Georgia" w:hAnsi="Georgia" w:cs="Arial"/>
        </w:rPr>
        <w:t>detall</w:t>
      </w:r>
      <w:r w:rsidR="00F76CA7">
        <w:rPr>
          <w:rFonts w:ascii="Georgia" w:hAnsi="Georgia" w:cs="Arial"/>
        </w:rPr>
        <w:t>es</w:t>
      </w:r>
      <w:r w:rsidR="00084F79">
        <w:rPr>
          <w:rFonts w:ascii="Georgia" w:hAnsi="Georgia" w:cs="Arial"/>
        </w:rPr>
        <w:t xml:space="preserve">, completos, coinciden en </w:t>
      </w:r>
      <w:r w:rsidR="00B044A0">
        <w:rPr>
          <w:rFonts w:ascii="Georgia" w:hAnsi="Georgia" w:cs="Arial"/>
        </w:rPr>
        <w:t xml:space="preserve">los hechos centrales objeto de prueba, </w:t>
      </w:r>
      <w:r w:rsidR="001E7960">
        <w:rPr>
          <w:rFonts w:ascii="Georgia" w:hAnsi="Georgia" w:cs="Arial"/>
        </w:rPr>
        <w:t xml:space="preserve">situaciones </w:t>
      </w:r>
      <w:r w:rsidR="00084F79">
        <w:rPr>
          <w:rFonts w:ascii="Georgia" w:hAnsi="Georgia" w:cs="Arial"/>
        </w:rPr>
        <w:t>particulares del comportamiento de la pareja</w:t>
      </w:r>
      <w:r w:rsidR="00F22408">
        <w:rPr>
          <w:rFonts w:ascii="Georgia" w:hAnsi="Georgia" w:cs="Arial"/>
        </w:rPr>
        <w:t>, t</w:t>
      </w:r>
      <w:r w:rsidR="00A80CDD">
        <w:rPr>
          <w:rFonts w:ascii="Georgia" w:hAnsi="Georgia" w:cs="Arial"/>
        </w:rPr>
        <w:t xml:space="preserve">odo lo cual es convincente y concluyente </w:t>
      </w:r>
      <w:r w:rsidR="00B044A0">
        <w:rPr>
          <w:rFonts w:ascii="Georgia" w:hAnsi="Georgia" w:cs="Arial"/>
        </w:rPr>
        <w:t xml:space="preserve">sobre </w:t>
      </w:r>
      <w:r w:rsidR="00B57715">
        <w:rPr>
          <w:rFonts w:ascii="Georgia" w:hAnsi="Georgia" w:cs="Arial"/>
        </w:rPr>
        <w:t>la unión alega</w:t>
      </w:r>
      <w:r w:rsidR="00B044A0">
        <w:rPr>
          <w:rFonts w:ascii="Georgia" w:hAnsi="Georgia" w:cs="Arial"/>
        </w:rPr>
        <w:t xml:space="preserve">da. </w:t>
      </w:r>
    </w:p>
    <w:p w:rsidR="00B044A0" w:rsidRDefault="00B044A0" w:rsidP="00084F79">
      <w:pPr>
        <w:spacing w:line="360" w:lineRule="auto"/>
        <w:jc w:val="both"/>
        <w:rPr>
          <w:rFonts w:ascii="Georgia" w:hAnsi="Georgia" w:cs="Arial"/>
        </w:rPr>
      </w:pPr>
    </w:p>
    <w:p w:rsidR="00084F79" w:rsidRPr="003A7AAE" w:rsidRDefault="00B044A0" w:rsidP="00084F79">
      <w:pPr>
        <w:spacing w:line="360" w:lineRule="auto"/>
        <w:jc w:val="both"/>
        <w:rPr>
          <w:rFonts w:ascii="Georgia" w:hAnsi="Georgia" w:cs="Arial"/>
          <w:lang w:val="es-CO"/>
        </w:rPr>
      </w:pPr>
      <w:r w:rsidRPr="00B044A0">
        <w:rPr>
          <w:rFonts w:ascii="Georgia" w:hAnsi="Georgia" w:cs="Arial"/>
        </w:rPr>
        <w:t>Tales</w:t>
      </w:r>
      <w:r w:rsidR="001E7960" w:rsidRPr="00B044A0">
        <w:rPr>
          <w:rFonts w:ascii="Georgia" w:hAnsi="Georgia" w:cs="Arial"/>
        </w:rPr>
        <w:t xml:space="preserve"> circunstancias </w:t>
      </w:r>
      <w:r w:rsidR="00625DF0">
        <w:rPr>
          <w:rFonts w:ascii="Georgia" w:hAnsi="Georgia" w:cs="Arial"/>
        </w:rPr>
        <w:t>llevan a</w:t>
      </w:r>
      <w:r w:rsidRPr="00B044A0">
        <w:rPr>
          <w:rFonts w:ascii="Georgia" w:hAnsi="Georgia"/>
          <w:spacing w:val="-3"/>
        </w:rPr>
        <w:t xml:space="preserve"> </w:t>
      </w:r>
      <w:r>
        <w:rPr>
          <w:rFonts w:ascii="Georgia" w:hAnsi="Georgia"/>
          <w:spacing w:val="-3"/>
        </w:rPr>
        <w:t xml:space="preserve">afirmar </w:t>
      </w:r>
      <w:r w:rsidRPr="00B044A0">
        <w:rPr>
          <w:rFonts w:ascii="Georgia" w:hAnsi="Georgia"/>
          <w:spacing w:val="-3"/>
        </w:rPr>
        <w:t>que</w:t>
      </w:r>
      <w:r w:rsidR="00625DF0">
        <w:rPr>
          <w:rFonts w:ascii="Georgia" w:hAnsi="Georgia"/>
          <w:spacing w:val="-3"/>
        </w:rPr>
        <w:t>,</w:t>
      </w:r>
      <w:r w:rsidRPr="00B044A0">
        <w:rPr>
          <w:rFonts w:ascii="Georgia" w:hAnsi="Georgia"/>
          <w:spacing w:val="-3"/>
        </w:rPr>
        <w:t xml:space="preserve"> el vínculo que </w:t>
      </w:r>
      <w:r w:rsidR="003A7AAE">
        <w:rPr>
          <w:rFonts w:ascii="Georgia" w:hAnsi="Georgia"/>
          <w:spacing w:val="-3"/>
        </w:rPr>
        <w:t xml:space="preserve">las partes </w:t>
      </w:r>
      <w:r w:rsidRPr="00B044A0">
        <w:rPr>
          <w:rFonts w:ascii="Georgia" w:hAnsi="Georgia"/>
          <w:spacing w:val="-3"/>
        </w:rPr>
        <w:t xml:space="preserve">mantuvieron fue constitutivo de una </w:t>
      </w:r>
      <w:r>
        <w:rPr>
          <w:rFonts w:ascii="Georgia" w:hAnsi="Georgia"/>
          <w:spacing w:val="-3"/>
        </w:rPr>
        <w:t>UMH</w:t>
      </w:r>
      <w:r w:rsidRPr="00B044A0">
        <w:rPr>
          <w:rFonts w:ascii="Georgia" w:hAnsi="Georgia"/>
          <w:spacing w:val="-3"/>
        </w:rPr>
        <w:t xml:space="preserve"> </w:t>
      </w:r>
      <w:r>
        <w:rPr>
          <w:rFonts w:ascii="Georgia" w:hAnsi="Georgia"/>
          <w:spacing w:val="-3"/>
        </w:rPr>
        <w:t>empez</w:t>
      </w:r>
      <w:r w:rsidR="003A7AAE">
        <w:rPr>
          <w:rFonts w:ascii="Georgia" w:hAnsi="Georgia"/>
          <w:spacing w:val="-3"/>
        </w:rPr>
        <w:t>ada</w:t>
      </w:r>
      <w:r>
        <w:rPr>
          <w:rFonts w:ascii="Georgia" w:hAnsi="Georgia"/>
          <w:spacing w:val="-3"/>
        </w:rPr>
        <w:t xml:space="preserve"> </w:t>
      </w:r>
      <w:r w:rsidR="00604F9F">
        <w:rPr>
          <w:rFonts w:ascii="Georgia" w:hAnsi="Georgia"/>
          <w:spacing w:val="-3"/>
        </w:rPr>
        <w:t xml:space="preserve">en el año 1982 </w:t>
      </w:r>
      <w:r w:rsidRPr="00B044A0">
        <w:rPr>
          <w:rFonts w:ascii="Georgia" w:hAnsi="Georgia"/>
          <w:spacing w:val="-3"/>
        </w:rPr>
        <w:t xml:space="preserve">y </w:t>
      </w:r>
      <w:r w:rsidR="003A7AAE">
        <w:rPr>
          <w:rFonts w:ascii="Georgia" w:hAnsi="Georgia"/>
          <w:spacing w:val="-3"/>
        </w:rPr>
        <w:t xml:space="preserve">que </w:t>
      </w:r>
      <w:r w:rsidRPr="00B044A0">
        <w:rPr>
          <w:rFonts w:ascii="Georgia" w:hAnsi="Georgia"/>
          <w:spacing w:val="-3"/>
        </w:rPr>
        <w:t xml:space="preserve">se extendió hasta el </w:t>
      </w:r>
      <w:r w:rsidR="00604F9F">
        <w:rPr>
          <w:rFonts w:ascii="Georgia" w:hAnsi="Georgia"/>
          <w:spacing w:val="-3"/>
        </w:rPr>
        <w:t xml:space="preserve">mes de diciembre de 2012, realidad que de ninguna manera </w:t>
      </w:r>
      <w:r w:rsidR="001E7960" w:rsidRPr="00B044A0">
        <w:rPr>
          <w:rFonts w:ascii="Georgia" w:hAnsi="Georgia" w:cs="Arial"/>
        </w:rPr>
        <w:t>pued</w:t>
      </w:r>
      <w:r w:rsidR="00604F9F">
        <w:rPr>
          <w:rFonts w:ascii="Georgia" w:hAnsi="Georgia" w:cs="Arial"/>
        </w:rPr>
        <w:t>e</w:t>
      </w:r>
      <w:r w:rsidR="001E7960" w:rsidRPr="00B044A0">
        <w:rPr>
          <w:rFonts w:ascii="Georgia" w:hAnsi="Georgia" w:cs="Arial"/>
        </w:rPr>
        <w:t xml:space="preserve"> desconocerse </w:t>
      </w:r>
      <w:r w:rsidR="00B57715" w:rsidRPr="00B044A0">
        <w:rPr>
          <w:rFonts w:ascii="Georgia" w:hAnsi="Georgia" w:cs="Arial"/>
        </w:rPr>
        <w:t xml:space="preserve">solo </w:t>
      </w:r>
      <w:r w:rsidR="001E7960" w:rsidRPr="00B044A0">
        <w:rPr>
          <w:rFonts w:ascii="Georgia" w:hAnsi="Georgia" w:cs="Arial"/>
        </w:rPr>
        <w:t xml:space="preserve">por el hecho de que </w:t>
      </w:r>
      <w:r w:rsidR="00B57715" w:rsidRPr="00B044A0">
        <w:rPr>
          <w:rFonts w:ascii="Georgia" w:hAnsi="Georgia" w:cs="Arial"/>
        </w:rPr>
        <w:t>la actora haya percibido remuneración por su trabajo, como lo planteó la decisión recurrida</w:t>
      </w:r>
      <w:r w:rsidR="00604F9F">
        <w:rPr>
          <w:rFonts w:ascii="Georgia" w:hAnsi="Georgia" w:cs="Arial"/>
        </w:rPr>
        <w:t xml:space="preserve">, porque </w:t>
      </w:r>
      <w:r w:rsidR="003A7AAE">
        <w:rPr>
          <w:rFonts w:ascii="Georgia" w:hAnsi="Georgia" w:cs="Arial"/>
        </w:rPr>
        <w:t xml:space="preserve">esa </w:t>
      </w:r>
      <w:r w:rsidR="00604F9F">
        <w:rPr>
          <w:rFonts w:ascii="Georgia" w:hAnsi="Georgia" w:cs="Arial"/>
        </w:rPr>
        <w:t xml:space="preserve">situación </w:t>
      </w:r>
      <w:r w:rsidR="003A7AAE">
        <w:rPr>
          <w:rFonts w:ascii="Georgia" w:hAnsi="Georgia" w:cs="Arial"/>
        </w:rPr>
        <w:t xml:space="preserve">por sí sola no excluye la UMH y menos cuando se </w:t>
      </w:r>
      <w:r w:rsidR="00604F9F">
        <w:rPr>
          <w:rFonts w:ascii="Georgia" w:hAnsi="Georgia" w:cs="Arial"/>
        </w:rPr>
        <w:t>contextualiza</w:t>
      </w:r>
      <w:r w:rsidR="003A7AAE">
        <w:rPr>
          <w:rFonts w:ascii="Georgia" w:hAnsi="Georgia" w:cs="Arial"/>
        </w:rPr>
        <w:t xml:space="preserve"> con lo p</w:t>
      </w:r>
      <w:r w:rsidR="00E13806">
        <w:rPr>
          <w:rFonts w:ascii="Georgia" w:hAnsi="Georgia" w:cs="Arial"/>
        </w:rPr>
        <w:t>robado con el acervo testimonial. Además que la existencia de es</w:t>
      </w:r>
      <w:r w:rsidR="00625DF0">
        <w:rPr>
          <w:rFonts w:ascii="Georgia" w:hAnsi="Georgia" w:cs="Arial"/>
        </w:rPr>
        <w:t>e</w:t>
      </w:r>
      <w:r w:rsidR="00E13806">
        <w:rPr>
          <w:rFonts w:ascii="Georgia" w:hAnsi="Georgia" w:cs="Arial"/>
        </w:rPr>
        <w:t xml:space="preserve"> vínculo laboral y la remuneración recibida por la actora, que incluye la cotización a la seguridad social, simplemente conforme a las reglas de la experiencia, puede responder a la intención de colaborar a su familia y a conseguir una pensión en ese país. </w:t>
      </w:r>
    </w:p>
    <w:p w:rsidR="00D14D9B" w:rsidRDefault="00D14D9B" w:rsidP="00922425">
      <w:pPr>
        <w:spacing w:line="360" w:lineRule="auto"/>
        <w:jc w:val="both"/>
        <w:rPr>
          <w:rFonts w:ascii="Georgia" w:hAnsi="Georgia" w:cs="Arial"/>
        </w:rPr>
      </w:pPr>
    </w:p>
    <w:p w:rsidR="00EB1291" w:rsidRDefault="00E62DEA" w:rsidP="00922425">
      <w:pPr>
        <w:spacing w:line="360" w:lineRule="auto"/>
        <w:jc w:val="both"/>
        <w:rPr>
          <w:rFonts w:ascii="Georgia" w:hAnsi="Georgia" w:cs="Arial"/>
        </w:rPr>
      </w:pPr>
      <w:r>
        <w:rPr>
          <w:rFonts w:ascii="Georgia" w:hAnsi="Georgia" w:cs="Arial"/>
        </w:rPr>
        <w:t>Debe acotarse, que lo expuesto por</w:t>
      </w:r>
      <w:r w:rsidR="00B57715">
        <w:rPr>
          <w:rFonts w:ascii="Georgia" w:hAnsi="Georgia" w:cs="Arial"/>
        </w:rPr>
        <w:t xml:space="preserve"> Beatriz Morales Cardona</w:t>
      </w:r>
      <w:r w:rsidR="00EB1291">
        <w:rPr>
          <w:rFonts w:ascii="Georgia" w:hAnsi="Georgia" w:cs="Arial"/>
        </w:rPr>
        <w:t xml:space="preserve"> (Folios 9 a 20, cuaderno No.3)</w:t>
      </w:r>
      <w:r w:rsidR="00B57715">
        <w:rPr>
          <w:rFonts w:ascii="Georgia" w:hAnsi="Georgia" w:cs="Arial"/>
        </w:rPr>
        <w:t xml:space="preserve">, </w:t>
      </w:r>
      <w:r w:rsidR="005E7B64">
        <w:rPr>
          <w:rFonts w:ascii="Georgia" w:hAnsi="Georgia" w:cs="Arial"/>
        </w:rPr>
        <w:t xml:space="preserve">es </w:t>
      </w:r>
      <w:r>
        <w:rPr>
          <w:rFonts w:ascii="Georgia" w:hAnsi="Georgia" w:cs="Arial"/>
        </w:rPr>
        <w:t xml:space="preserve">una versión antagónica </w:t>
      </w:r>
      <w:r w:rsidR="00B57715">
        <w:rPr>
          <w:rFonts w:ascii="Georgia" w:hAnsi="Georgia" w:cs="Arial"/>
        </w:rPr>
        <w:t>a los anteriores</w:t>
      </w:r>
      <w:r>
        <w:rPr>
          <w:rFonts w:ascii="Georgia" w:hAnsi="Georgia" w:cs="Arial"/>
        </w:rPr>
        <w:t xml:space="preserve"> conclusiones</w:t>
      </w:r>
      <w:r w:rsidR="00B57715">
        <w:rPr>
          <w:rFonts w:ascii="Georgia" w:hAnsi="Georgia" w:cs="Arial"/>
        </w:rPr>
        <w:t xml:space="preserve">, </w:t>
      </w:r>
      <w:r w:rsidR="00A80CDD">
        <w:rPr>
          <w:rFonts w:ascii="Georgia" w:hAnsi="Georgia" w:cs="Arial"/>
        </w:rPr>
        <w:t xml:space="preserve">sin embargo, conviene destacar que sus respuestas son incompletas, </w:t>
      </w:r>
      <w:r w:rsidR="00A80CDD">
        <w:rPr>
          <w:rFonts w:ascii="Georgia" w:hAnsi="Georgia" w:cs="Arial"/>
          <w:lang w:val="es-CO"/>
        </w:rPr>
        <w:t>incoherentes entre sí</w:t>
      </w:r>
      <w:r w:rsidR="005E7B64">
        <w:rPr>
          <w:rFonts w:ascii="Georgia" w:hAnsi="Georgia" w:cs="Arial"/>
          <w:lang w:val="es-CO"/>
        </w:rPr>
        <w:t xml:space="preserve">; por ejemplo </w:t>
      </w:r>
      <w:r w:rsidR="00EB1291">
        <w:rPr>
          <w:rFonts w:ascii="Georgia" w:hAnsi="Georgia" w:cs="Arial"/>
          <w:lang w:val="es-CO"/>
        </w:rPr>
        <w:t xml:space="preserve">el planteamiento de que </w:t>
      </w:r>
      <w:r w:rsidR="00EB1291">
        <w:rPr>
          <w:rFonts w:ascii="Georgia" w:hAnsi="Georgia" w:cs="Arial"/>
        </w:rPr>
        <w:t xml:space="preserve">el demandado era visitado por otras mujeres o </w:t>
      </w:r>
      <w:r w:rsidR="005E7B64">
        <w:rPr>
          <w:rFonts w:ascii="Georgia" w:hAnsi="Georgia" w:cs="Arial"/>
        </w:rPr>
        <w:t>“</w:t>
      </w:r>
      <w:r w:rsidR="00EB1291">
        <w:rPr>
          <w:rFonts w:ascii="Georgia" w:hAnsi="Georgia" w:cs="Arial"/>
        </w:rPr>
        <w:t>molestaba a las empleadas del hotel</w:t>
      </w:r>
      <w:r w:rsidR="005E7B64">
        <w:rPr>
          <w:rFonts w:ascii="Georgia" w:hAnsi="Georgia" w:cs="Arial"/>
        </w:rPr>
        <w:t>”</w:t>
      </w:r>
      <w:r w:rsidR="00EB1291">
        <w:rPr>
          <w:rFonts w:ascii="Georgia" w:hAnsi="Georgia" w:cs="Arial"/>
        </w:rPr>
        <w:t xml:space="preserve">, cuestión que luego desdijo, </w:t>
      </w:r>
      <w:r w:rsidR="005E7B64">
        <w:rPr>
          <w:rFonts w:ascii="Georgia" w:hAnsi="Georgia" w:cs="Arial"/>
        </w:rPr>
        <w:t xml:space="preserve">al </w:t>
      </w:r>
      <w:r w:rsidR="00EB1291">
        <w:rPr>
          <w:rFonts w:ascii="Georgia" w:hAnsi="Georgia" w:cs="Arial"/>
        </w:rPr>
        <w:t>afirm</w:t>
      </w:r>
      <w:r w:rsidR="005E7B64">
        <w:rPr>
          <w:rFonts w:ascii="Georgia" w:hAnsi="Georgia" w:cs="Arial"/>
        </w:rPr>
        <w:t>ar</w:t>
      </w:r>
      <w:r w:rsidR="00EB1291">
        <w:rPr>
          <w:rFonts w:ascii="Georgia" w:hAnsi="Georgia" w:cs="Arial"/>
        </w:rPr>
        <w:t xml:space="preserve"> que nunca vio </w:t>
      </w:r>
      <w:proofErr w:type="gramStart"/>
      <w:r w:rsidR="00EB1291">
        <w:rPr>
          <w:rFonts w:ascii="Georgia" w:hAnsi="Georgia" w:cs="Arial"/>
        </w:rPr>
        <w:t>manifestaciones</w:t>
      </w:r>
      <w:proofErr w:type="gramEnd"/>
      <w:r w:rsidR="00EB1291">
        <w:rPr>
          <w:rFonts w:ascii="Georgia" w:hAnsi="Georgia" w:cs="Arial"/>
        </w:rPr>
        <w:t xml:space="preserve"> de afecto (Besos) con esas personas. También hubo contestaciones sin </w:t>
      </w:r>
      <w:r w:rsidR="00EB1291">
        <w:rPr>
          <w:rFonts w:ascii="Georgia" w:hAnsi="Georgia" w:cs="Arial"/>
          <w:lang w:val="es-CO"/>
        </w:rPr>
        <w:t xml:space="preserve">respaldo en otro medio probatorio, como </w:t>
      </w:r>
      <w:r w:rsidR="00DD0D43">
        <w:rPr>
          <w:rFonts w:ascii="Georgia" w:hAnsi="Georgia" w:cs="Arial"/>
          <w:lang w:val="es-CO"/>
        </w:rPr>
        <w:t xml:space="preserve">el aseverar que la relación entre las partes, hacía parte de un plan para quedarse con parte de los bienes del señor </w:t>
      </w:r>
      <w:proofErr w:type="spellStart"/>
      <w:r w:rsidR="00DD0D43">
        <w:rPr>
          <w:rFonts w:ascii="Georgia" w:hAnsi="Georgia" w:cs="Arial"/>
          <w:lang w:val="es-CO"/>
        </w:rPr>
        <w:t>Desira</w:t>
      </w:r>
      <w:proofErr w:type="spellEnd"/>
      <w:r w:rsidR="00DD0D43">
        <w:rPr>
          <w:rFonts w:ascii="Georgia" w:hAnsi="Georgia" w:cs="Arial"/>
          <w:lang w:val="es-CO"/>
        </w:rPr>
        <w:t xml:space="preserve">. </w:t>
      </w:r>
      <w:r w:rsidR="00767AB7">
        <w:rPr>
          <w:rFonts w:ascii="Georgia" w:hAnsi="Georgia" w:cs="Arial"/>
          <w:lang w:val="es-CO"/>
        </w:rPr>
        <w:t>Por lo tanto</w:t>
      </w:r>
      <w:r w:rsidR="00DD0D43">
        <w:rPr>
          <w:rFonts w:ascii="Georgia" w:hAnsi="Georgia" w:cs="Arial"/>
          <w:lang w:val="es-CO"/>
        </w:rPr>
        <w:t xml:space="preserve">, </w:t>
      </w:r>
      <w:r w:rsidR="00EB1291">
        <w:rPr>
          <w:rFonts w:ascii="Georgia" w:hAnsi="Georgia" w:cs="Arial"/>
          <w:lang w:val="es-CO"/>
        </w:rPr>
        <w:t xml:space="preserve">acorde con </w:t>
      </w:r>
      <w:r w:rsidR="00EB1291" w:rsidRPr="00B455F1">
        <w:rPr>
          <w:rFonts w:ascii="Georgia" w:hAnsi="Georgia" w:cs="Arial"/>
          <w:lang w:val="es-CO"/>
        </w:rPr>
        <w:t xml:space="preserve">las </w:t>
      </w:r>
      <w:r w:rsidR="00EB1291">
        <w:rPr>
          <w:rFonts w:ascii="Georgia" w:hAnsi="Georgia" w:cs="Arial"/>
          <w:lang w:val="es-CO"/>
        </w:rPr>
        <w:t xml:space="preserve">reglas </w:t>
      </w:r>
      <w:r w:rsidR="00EB1291">
        <w:rPr>
          <w:rFonts w:ascii="Georgia" w:hAnsi="Georgia" w:cs="Arial"/>
        </w:rPr>
        <w:t>de ponderación</w:t>
      </w:r>
      <w:r w:rsidR="00767AB7">
        <w:rPr>
          <w:rFonts w:ascii="Georgia" w:hAnsi="Georgia" w:cs="Arial"/>
        </w:rPr>
        <w:t xml:space="preserve"> reseñadas</w:t>
      </w:r>
      <w:r w:rsidR="00EB1291">
        <w:rPr>
          <w:rFonts w:ascii="Georgia" w:hAnsi="Georgia" w:cs="Arial"/>
        </w:rPr>
        <w:t xml:space="preserve">, </w:t>
      </w:r>
      <w:r w:rsidR="005E7B64">
        <w:rPr>
          <w:rFonts w:ascii="Georgia" w:hAnsi="Georgia" w:cs="Arial"/>
        </w:rPr>
        <w:t xml:space="preserve">este testimonio es débil en su fuerza </w:t>
      </w:r>
      <w:r w:rsidR="00EB1291">
        <w:rPr>
          <w:rFonts w:ascii="Georgia" w:hAnsi="Georgia" w:cs="Arial"/>
        </w:rPr>
        <w:t>probatoria</w:t>
      </w:r>
      <w:r w:rsidR="005E7B64">
        <w:rPr>
          <w:rFonts w:ascii="Georgia" w:hAnsi="Georgia" w:cs="Arial"/>
        </w:rPr>
        <w:t>, en contraste con los testigos atrás reseñados</w:t>
      </w:r>
      <w:r w:rsidR="00DD0D43">
        <w:rPr>
          <w:rFonts w:ascii="Georgia" w:hAnsi="Georgia" w:cs="Arial"/>
        </w:rPr>
        <w:t>.</w:t>
      </w:r>
      <w:r w:rsidR="00EB1291">
        <w:rPr>
          <w:rFonts w:ascii="Georgia" w:hAnsi="Georgia" w:cs="Arial"/>
        </w:rPr>
        <w:t xml:space="preserve"> </w:t>
      </w:r>
    </w:p>
    <w:p w:rsidR="00EB1291" w:rsidRDefault="00EB1291" w:rsidP="00922425">
      <w:pPr>
        <w:spacing w:line="360" w:lineRule="auto"/>
        <w:jc w:val="both"/>
        <w:rPr>
          <w:rFonts w:ascii="Georgia" w:hAnsi="Georgia" w:cs="Arial"/>
        </w:rPr>
      </w:pPr>
    </w:p>
    <w:p w:rsidR="009D6BE9" w:rsidRPr="00F32652" w:rsidRDefault="00767AB7" w:rsidP="00B60955">
      <w:pPr>
        <w:spacing w:line="360" w:lineRule="auto"/>
        <w:jc w:val="both"/>
        <w:rPr>
          <w:rFonts w:ascii="Georgia" w:hAnsi="Georgia"/>
          <w:spacing w:val="-6"/>
        </w:rPr>
      </w:pPr>
      <w:r w:rsidRPr="00F32652">
        <w:rPr>
          <w:rFonts w:ascii="Georgia" w:hAnsi="Georgia" w:cs="Arial"/>
        </w:rPr>
        <w:t xml:space="preserve">Así pues, contrario a lo señalado en primera instancia, esta Sala considera que están probados los presupuestos para la existencia de la </w:t>
      </w:r>
      <w:r w:rsidR="005E7B64">
        <w:rPr>
          <w:rFonts w:ascii="Georgia" w:hAnsi="Georgia" w:cs="Arial"/>
        </w:rPr>
        <w:t>UMH</w:t>
      </w:r>
      <w:r w:rsidRPr="00F32652">
        <w:rPr>
          <w:rFonts w:ascii="Georgia" w:hAnsi="Georgia" w:cs="Arial"/>
        </w:rPr>
        <w:t xml:space="preserve">, </w:t>
      </w:r>
      <w:r w:rsidR="00F32652" w:rsidRPr="00F32652">
        <w:rPr>
          <w:rFonts w:ascii="Georgia" w:hAnsi="Georgia" w:cs="Arial"/>
        </w:rPr>
        <w:t xml:space="preserve">pues no cabe duda que hubo una </w:t>
      </w:r>
      <w:r w:rsidR="00F32652" w:rsidRPr="00F32652">
        <w:rPr>
          <w:rFonts w:ascii="Georgia" w:hAnsi="Georgia"/>
          <w:spacing w:val="-6"/>
        </w:rPr>
        <w:t xml:space="preserve">convivencia bajo un mismo techo entre los extremos del litigio, </w:t>
      </w:r>
      <w:r w:rsidR="009D6BE9" w:rsidRPr="00F32652">
        <w:rPr>
          <w:rFonts w:ascii="Georgia" w:hAnsi="Georgia"/>
          <w:spacing w:val="-6"/>
        </w:rPr>
        <w:t>un</w:t>
      </w:r>
      <w:r w:rsidR="00F32652" w:rsidRPr="00F32652">
        <w:rPr>
          <w:rFonts w:ascii="Georgia" w:hAnsi="Georgia"/>
          <w:spacing w:val="-6"/>
        </w:rPr>
        <w:t xml:space="preserve"> compartir de comunidad de </w:t>
      </w:r>
      <w:r w:rsidR="009D6BE9" w:rsidRPr="00F32652">
        <w:rPr>
          <w:rFonts w:ascii="Georgia" w:hAnsi="Georgia"/>
          <w:spacing w:val="-6"/>
        </w:rPr>
        <w:t xml:space="preserve">vida y ayuda mutua, </w:t>
      </w:r>
      <w:r w:rsidR="003B1B78">
        <w:rPr>
          <w:rFonts w:ascii="Georgia" w:hAnsi="Georgia"/>
          <w:spacing w:val="-6"/>
        </w:rPr>
        <w:t xml:space="preserve">una singularidad de la relación, </w:t>
      </w:r>
      <w:r w:rsidR="009D6BE9" w:rsidRPr="00F32652">
        <w:rPr>
          <w:rFonts w:ascii="Georgia" w:hAnsi="Georgia"/>
          <w:spacing w:val="-6"/>
        </w:rPr>
        <w:t>de l</w:t>
      </w:r>
      <w:r w:rsidR="00F32652" w:rsidRPr="00F32652">
        <w:rPr>
          <w:rFonts w:ascii="Georgia" w:hAnsi="Georgia"/>
          <w:spacing w:val="-6"/>
        </w:rPr>
        <w:t xml:space="preserve">os que se deduce </w:t>
      </w:r>
      <w:r w:rsidR="009D6BE9" w:rsidRPr="00F32652">
        <w:rPr>
          <w:rFonts w:ascii="Georgia" w:hAnsi="Georgia"/>
          <w:spacing w:val="-6"/>
        </w:rPr>
        <w:t xml:space="preserve">se consolidó un hogar </w:t>
      </w:r>
      <w:r w:rsidR="009D6BE9" w:rsidRPr="00F32652">
        <w:rPr>
          <w:rFonts w:ascii="Georgia" w:hAnsi="Georgia"/>
          <w:spacing w:val="-6"/>
        </w:rPr>
        <w:lastRenderedPageBreak/>
        <w:t xml:space="preserve">y que decidieron voluntariamente crear una familia, que </w:t>
      </w:r>
      <w:r w:rsidR="00F32652" w:rsidRPr="00F32652">
        <w:rPr>
          <w:rFonts w:ascii="Georgia" w:hAnsi="Georgia"/>
          <w:spacing w:val="-6"/>
        </w:rPr>
        <w:t xml:space="preserve">se extendió por </w:t>
      </w:r>
      <w:r w:rsidR="00BA2469">
        <w:rPr>
          <w:rFonts w:ascii="Georgia" w:hAnsi="Georgia"/>
          <w:spacing w:val="-6"/>
        </w:rPr>
        <w:t>más d</w:t>
      </w:r>
      <w:r w:rsidR="00F32652" w:rsidRPr="00F32652">
        <w:rPr>
          <w:rFonts w:ascii="Georgia" w:hAnsi="Georgia"/>
          <w:spacing w:val="-6"/>
        </w:rPr>
        <w:t xml:space="preserve">el tiempo exigido por la ley para su </w:t>
      </w:r>
      <w:r w:rsidR="005E7B64" w:rsidRPr="00F32652">
        <w:rPr>
          <w:rFonts w:ascii="Georgia" w:hAnsi="Georgia"/>
          <w:spacing w:val="-6"/>
        </w:rPr>
        <w:t>reconocimiento</w:t>
      </w:r>
      <w:r w:rsidR="00F32652" w:rsidRPr="00F32652">
        <w:rPr>
          <w:rFonts w:ascii="Georgia" w:hAnsi="Georgia"/>
          <w:spacing w:val="-6"/>
        </w:rPr>
        <w:t xml:space="preserve">, ya que prolongó por más de (Treinta) 30 años. </w:t>
      </w:r>
    </w:p>
    <w:p w:rsidR="00E0100D" w:rsidRDefault="00E0100D" w:rsidP="00E0100D">
      <w:pPr>
        <w:tabs>
          <w:tab w:val="left" w:pos="-720"/>
          <w:tab w:val="left" w:pos="1701"/>
        </w:tabs>
        <w:suppressAutoHyphens/>
        <w:spacing w:line="360" w:lineRule="auto"/>
        <w:ind w:firstLine="709"/>
        <w:jc w:val="both"/>
        <w:rPr>
          <w:rFonts w:ascii="Georgia" w:hAnsi="Georgia" w:cs="Arial"/>
        </w:rPr>
      </w:pPr>
    </w:p>
    <w:p w:rsidR="00EA57A2" w:rsidRDefault="00F32652" w:rsidP="00B60955">
      <w:pPr>
        <w:spacing w:line="360" w:lineRule="auto"/>
        <w:jc w:val="both"/>
        <w:rPr>
          <w:rFonts w:ascii="Georgia" w:hAnsi="Georgia" w:cs="Arial"/>
        </w:rPr>
      </w:pPr>
      <w:r>
        <w:rPr>
          <w:rFonts w:ascii="Georgia" w:hAnsi="Georgia" w:cs="Arial"/>
        </w:rPr>
        <w:t>A pesar de ese reconocimiento, fracasan parcialmente las p</w:t>
      </w:r>
      <w:r w:rsidR="005E7B64">
        <w:rPr>
          <w:rFonts w:ascii="Georgia" w:hAnsi="Georgia" w:cs="Arial"/>
        </w:rPr>
        <w:t>retensiones de demanda dado que</w:t>
      </w:r>
      <w:r>
        <w:rPr>
          <w:rFonts w:ascii="Georgia" w:hAnsi="Georgia" w:cs="Arial"/>
        </w:rPr>
        <w:t xml:space="preserve"> </w:t>
      </w:r>
      <w:r w:rsidR="00767AB7">
        <w:rPr>
          <w:rFonts w:ascii="Georgia" w:hAnsi="Georgia" w:cs="Arial"/>
        </w:rPr>
        <w:t xml:space="preserve">la sociedad patrimonial no </w:t>
      </w:r>
      <w:r w:rsidR="005E7B64">
        <w:rPr>
          <w:rFonts w:ascii="Georgia" w:hAnsi="Georgia" w:cs="Arial"/>
        </w:rPr>
        <w:t xml:space="preserve">pudo </w:t>
      </w:r>
      <w:r>
        <w:rPr>
          <w:rFonts w:ascii="Georgia" w:hAnsi="Georgia" w:cs="Arial"/>
        </w:rPr>
        <w:t>surgi</w:t>
      </w:r>
      <w:r w:rsidR="005E7B64">
        <w:rPr>
          <w:rFonts w:ascii="Georgia" w:hAnsi="Georgia" w:cs="Arial"/>
        </w:rPr>
        <w:t>r</w:t>
      </w:r>
      <w:r>
        <w:rPr>
          <w:rFonts w:ascii="Georgia" w:hAnsi="Georgia" w:cs="Arial"/>
        </w:rPr>
        <w:t xml:space="preserve">, </w:t>
      </w:r>
      <w:r w:rsidR="00767AB7">
        <w:rPr>
          <w:rFonts w:ascii="Georgia" w:hAnsi="Georgia" w:cs="Arial"/>
        </w:rPr>
        <w:t xml:space="preserve">es innegable la existencia de </w:t>
      </w:r>
      <w:r w:rsidR="005E7B64">
        <w:rPr>
          <w:rFonts w:ascii="Georgia" w:hAnsi="Georgia" w:cs="Arial"/>
        </w:rPr>
        <w:t>un</w:t>
      </w:r>
      <w:r w:rsidR="00767AB7">
        <w:rPr>
          <w:rFonts w:ascii="Georgia" w:hAnsi="Georgia" w:cs="Arial"/>
        </w:rPr>
        <w:t xml:space="preserve">a sociedad conyugal vigente entre la actora y John David </w:t>
      </w:r>
      <w:proofErr w:type="spellStart"/>
      <w:r w:rsidR="00767AB7">
        <w:rPr>
          <w:rFonts w:ascii="Georgia" w:hAnsi="Georgia" w:cs="Arial"/>
        </w:rPr>
        <w:t>Clements</w:t>
      </w:r>
      <w:proofErr w:type="spellEnd"/>
      <w:r w:rsidR="00767AB7">
        <w:rPr>
          <w:rFonts w:ascii="Georgia" w:hAnsi="Georgia" w:cs="Arial"/>
        </w:rPr>
        <w:t xml:space="preserve">, por el </w:t>
      </w:r>
      <w:r>
        <w:rPr>
          <w:rFonts w:ascii="Georgia" w:hAnsi="Georgia" w:cs="Arial"/>
        </w:rPr>
        <w:t xml:space="preserve">hecho del </w:t>
      </w:r>
      <w:r w:rsidR="00767AB7">
        <w:rPr>
          <w:rFonts w:ascii="Georgia" w:hAnsi="Georgia" w:cs="Arial"/>
        </w:rPr>
        <w:t xml:space="preserve">matrimonio celebrado el 28-01-1983, acreditado </w:t>
      </w:r>
      <w:r w:rsidR="005E7B64">
        <w:rPr>
          <w:rFonts w:ascii="Georgia" w:hAnsi="Georgia" w:cs="Arial"/>
        </w:rPr>
        <w:t xml:space="preserve">con </w:t>
      </w:r>
      <w:r w:rsidR="00767AB7">
        <w:rPr>
          <w:rFonts w:ascii="Georgia" w:hAnsi="Georgia" w:cs="Arial"/>
        </w:rPr>
        <w:t>el registro civil de matrimonio (Folio 109, cuaderno principal)</w:t>
      </w:r>
      <w:r w:rsidR="005E7B64">
        <w:rPr>
          <w:rFonts w:ascii="Georgia" w:hAnsi="Georgia" w:cs="Arial"/>
        </w:rPr>
        <w:t xml:space="preserve"> y </w:t>
      </w:r>
      <w:r w:rsidR="00767AB7">
        <w:rPr>
          <w:rFonts w:ascii="Georgia" w:hAnsi="Georgia" w:cs="Arial"/>
        </w:rPr>
        <w:t>la anotación en el registro civil de nacimiento de la señora María Stella Morales Cardona (Folio 110, cuaderno principal)</w:t>
      </w:r>
      <w:r w:rsidR="005E7B64">
        <w:rPr>
          <w:rFonts w:ascii="Georgia" w:hAnsi="Georgia" w:cs="Arial"/>
        </w:rPr>
        <w:t>;</w:t>
      </w:r>
      <w:r w:rsidR="00767AB7">
        <w:rPr>
          <w:rFonts w:ascii="Georgia" w:hAnsi="Georgia" w:cs="Arial"/>
        </w:rPr>
        <w:t xml:space="preserve"> quien además</w:t>
      </w:r>
      <w:r w:rsidR="005E7B64">
        <w:rPr>
          <w:rFonts w:ascii="Georgia" w:hAnsi="Georgia" w:cs="Arial"/>
        </w:rPr>
        <w:t xml:space="preserve">, sin que ello sirva de confesión (Es un hecho que debe acreditarse con prueba solemne, como en efecto se hizo), </w:t>
      </w:r>
      <w:r w:rsidR="00EA57A2">
        <w:rPr>
          <w:rFonts w:ascii="Georgia" w:hAnsi="Georgia" w:cs="Arial"/>
        </w:rPr>
        <w:t>lo reconoció en forma expresa</w:t>
      </w:r>
      <w:r w:rsidR="00767AB7">
        <w:rPr>
          <w:rFonts w:ascii="Georgia" w:hAnsi="Georgia" w:cs="Arial"/>
        </w:rPr>
        <w:t>, en la declaración de parte rendida (Folio 138, cuaderno principal)</w:t>
      </w:r>
      <w:r w:rsidR="00EA57A2">
        <w:rPr>
          <w:rFonts w:ascii="Georgia" w:hAnsi="Georgia" w:cs="Arial"/>
        </w:rPr>
        <w:t xml:space="preserve">. </w:t>
      </w:r>
    </w:p>
    <w:p w:rsidR="005F04E3" w:rsidRDefault="005F04E3" w:rsidP="00B60955">
      <w:pPr>
        <w:spacing w:line="360" w:lineRule="auto"/>
        <w:jc w:val="both"/>
        <w:rPr>
          <w:rFonts w:ascii="Georgia" w:hAnsi="Georgia" w:cs="Arial"/>
        </w:rPr>
      </w:pPr>
    </w:p>
    <w:p w:rsidR="005F04E3" w:rsidRPr="005F04E3" w:rsidRDefault="005F04E3" w:rsidP="00B60955">
      <w:pPr>
        <w:spacing w:line="360" w:lineRule="auto"/>
        <w:jc w:val="both"/>
        <w:rPr>
          <w:rFonts w:ascii="Georgia" w:hAnsi="Georgia" w:cs="Arial"/>
        </w:rPr>
      </w:pPr>
      <w:r>
        <w:rPr>
          <w:rFonts w:ascii="Georgia" w:hAnsi="Georgia" w:cs="Arial"/>
        </w:rPr>
        <w:t>Ello a tono de lo recordado, recientemente (2016), en jurisprudencia de la CSJ</w:t>
      </w:r>
      <w:r>
        <w:rPr>
          <w:rStyle w:val="Refdenotaalpie"/>
          <w:rFonts w:ascii="Georgia" w:hAnsi="Georgia" w:cs="Arial"/>
        </w:rPr>
        <w:footnoteReference w:id="18"/>
      </w:r>
      <w:r>
        <w:rPr>
          <w:rFonts w:ascii="Georgia" w:hAnsi="Georgia" w:cs="Arial"/>
        </w:rPr>
        <w:t xml:space="preserve">, pues </w:t>
      </w:r>
      <w:r w:rsidRPr="005F04E3">
        <w:rPr>
          <w:rFonts w:ascii="Georgia" w:hAnsi="Georgia" w:cs="Arial"/>
          <w:sz w:val="22"/>
          <w:szCs w:val="22"/>
        </w:rPr>
        <w:t>“(…)</w:t>
      </w:r>
      <w:r>
        <w:rPr>
          <w:rFonts w:ascii="Georgia" w:hAnsi="Georgia" w:cs="Arial"/>
          <w:sz w:val="22"/>
          <w:szCs w:val="22"/>
        </w:rPr>
        <w:t xml:space="preserve"> </w:t>
      </w:r>
      <w:r w:rsidRPr="005F04E3">
        <w:rPr>
          <w:rFonts w:ascii="Georgia" w:hAnsi="Georgia" w:cs="Arial"/>
          <w:i/>
          <w:sz w:val="22"/>
          <w:szCs w:val="22"/>
        </w:rPr>
        <w:t xml:space="preserve">es factible la existencia de uniones maritales sin la presunción de sociedad patrimonial, </w:t>
      </w:r>
      <w:r>
        <w:rPr>
          <w:rFonts w:ascii="Georgia" w:hAnsi="Georgia" w:cs="Arial"/>
          <w:i/>
          <w:sz w:val="22"/>
          <w:szCs w:val="22"/>
        </w:rPr>
        <w:t xml:space="preserve">(…) </w:t>
      </w:r>
      <w:r w:rsidRPr="005F04E3">
        <w:rPr>
          <w:rFonts w:ascii="Georgia" w:hAnsi="Georgia" w:cs="Arial"/>
          <w:i/>
          <w:sz w:val="22"/>
          <w:szCs w:val="22"/>
          <w:u w:val="single"/>
        </w:rPr>
        <w:t>en los eventos en que pese a ser por un tiempo mayor, subsiste la limitante derivada del impedimento legal para contraer matrimonio, como es la vigencia de la sociedad conyugal</w:t>
      </w:r>
      <w:r w:rsidRPr="005F04E3">
        <w:rPr>
          <w:rFonts w:ascii="Georgia" w:hAnsi="Georgia" w:cs="Arial"/>
          <w:i/>
          <w:sz w:val="22"/>
          <w:szCs w:val="22"/>
        </w:rPr>
        <w:t>. (…)”</w:t>
      </w:r>
      <w:r>
        <w:rPr>
          <w:rFonts w:ascii="Georgia" w:hAnsi="Georgia" w:cs="Arial"/>
          <w:szCs w:val="22"/>
        </w:rPr>
        <w:t xml:space="preserve"> (Subrayas propias del texto)</w:t>
      </w:r>
      <w:r w:rsidR="004B252E">
        <w:rPr>
          <w:rFonts w:ascii="Georgia" w:hAnsi="Georgia" w:cs="Arial"/>
          <w:szCs w:val="22"/>
        </w:rPr>
        <w:t>. De allí que luzcan insuficientes, frente a este t</w:t>
      </w:r>
      <w:r w:rsidR="00417E79">
        <w:rPr>
          <w:rFonts w:ascii="Georgia" w:hAnsi="Georgia" w:cs="Arial"/>
          <w:szCs w:val="22"/>
        </w:rPr>
        <w:t>ema</w:t>
      </w:r>
      <w:r w:rsidR="004B252E">
        <w:rPr>
          <w:rFonts w:ascii="Georgia" w:hAnsi="Georgia" w:cs="Arial"/>
          <w:szCs w:val="22"/>
        </w:rPr>
        <w:t>, los alegatos de la recurrente.</w:t>
      </w:r>
    </w:p>
    <w:p w:rsidR="00EA57A2" w:rsidRDefault="00EA57A2" w:rsidP="00B60955">
      <w:pPr>
        <w:spacing w:line="360" w:lineRule="auto"/>
        <w:jc w:val="both"/>
        <w:rPr>
          <w:rFonts w:ascii="Georgia" w:hAnsi="Georgia" w:cs="Arial"/>
        </w:rPr>
      </w:pPr>
    </w:p>
    <w:p w:rsidR="001F1B2E" w:rsidRDefault="001F1B2E" w:rsidP="00B60955">
      <w:pPr>
        <w:spacing w:line="360" w:lineRule="auto"/>
        <w:jc w:val="both"/>
        <w:rPr>
          <w:rFonts w:ascii="Georgia" w:hAnsi="Georgia" w:cs="Arial"/>
        </w:rPr>
      </w:pPr>
      <w:r>
        <w:rPr>
          <w:rFonts w:ascii="Georgia" w:hAnsi="Georgia" w:cs="Arial"/>
        </w:rPr>
        <w:t xml:space="preserve">Estas consideraciones sirven para desechar la excepción de inexistencia de la </w:t>
      </w:r>
      <w:r w:rsidR="004B252E">
        <w:rPr>
          <w:rFonts w:ascii="Georgia" w:hAnsi="Georgia" w:cs="Arial"/>
        </w:rPr>
        <w:t>UMH</w:t>
      </w:r>
      <w:r>
        <w:rPr>
          <w:rFonts w:ascii="Georgia" w:hAnsi="Georgia" w:cs="Arial"/>
        </w:rPr>
        <w:t>, porque al contrario de lo argüido por el demandado</w:t>
      </w:r>
      <w:r w:rsidR="004B252E">
        <w:rPr>
          <w:rFonts w:ascii="Georgia" w:hAnsi="Georgia" w:cs="Arial"/>
        </w:rPr>
        <w:t>,</w:t>
      </w:r>
      <w:r>
        <w:rPr>
          <w:rFonts w:ascii="Georgia" w:hAnsi="Georgia" w:cs="Arial"/>
        </w:rPr>
        <w:t xml:space="preserve"> sí se configuró, pero no ocurre lo mismo, con la de inexistencia de la sociedad patrimonial, pues sale avante. </w:t>
      </w:r>
    </w:p>
    <w:p w:rsidR="001F1B2E" w:rsidRDefault="001F1B2E" w:rsidP="00B60955">
      <w:pPr>
        <w:spacing w:line="360" w:lineRule="auto"/>
        <w:jc w:val="both"/>
        <w:rPr>
          <w:rFonts w:ascii="Georgia" w:hAnsi="Georgia" w:cs="Arial"/>
        </w:rPr>
      </w:pPr>
    </w:p>
    <w:p w:rsidR="00C46102" w:rsidRPr="00DA28EA" w:rsidRDefault="001F1B2E" w:rsidP="00C46102">
      <w:pPr>
        <w:spacing w:line="360" w:lineRule="auto"/>
        <w:jc w:val="both"/>
        <w:rPr>
          <w:rFonts w:ascii="Georgia" w:hAnsi="Georgia" w:cs="Arial"/>
          <w:bCs/>
        </w:rPr>
      </w:pPr>
      <w:r>
        <w:rPr>
          <w:rFonts w:ascii="Georgia" w:hAnsi="Georgia" w:cs="Arial"/>
          <w:bCs/>
        </w:rPr>
        <w:t xml:space="preserve">Ahora, las tituladas como fraude procesal y mala </w:t>
      </w:r>
      <w:r w:rsidRPr="008D6CF9">
        <w:rPr>
          <w:rFonts w:ascii="Georgia" w:hAnsi="Georgia" w:cs="Arial"/>
          <w:szCs w:val="22"/>
        </w:rPr>
        <w:t>fe</w:t>
      </w:r>
      <w:r>
        <w:rPr>
          <w:rFonts w:ascii="Georgia" w:hAnsi="Georgia" w:cs="Arial"/>
          <w:szCs w:val="22"/>
        </w:rPr>
        <w:t xml:space="preserve">, no están llamadas a </w:t>
      </w:r>
      <w:r w:rsidR="00C46102">
        <w:rPr>
          <w:rFonts w:ascii="Georgia" w:hAnsi="Georgia" w:cs="Arial"/>
          <w:szCs w:val="22"/>
        </w:rPr>
        <w:t xml:space="preserve">prosperar, </w:t>
      </w:r>
      <w:r w:rsidR="00C46102">
        <w:rPr>
          <w:rFonts w:ascii="Georgia" w:hAnsi="Georgia" w:cs="Arial"/>
          <w:bCs/>
        </w:rPr>
        <w:t xml:space="preserve">máxime que </w:t>
      </w:r>
      <w:r w:rsidR="00C46102" w:rsidRPr="00C07059">
        <w:rPr>
          <w:rFonts w:ascii="Georgia" w:hAnsi="Georgia" w:cs="Arial"/>
          <w:bCs/>
        </w:rPr>
        <w:t>no s</w:t>
      </w:r>
      <w:r w:rsidR="00C46102">
        <w:rPr>
          <w:rFonts w:ascii="Georgia" w:hAnsi="Georgia" w:cs="Arial"/>
          <w:bCs/>
        </w:rPr>
        <w:t>on</w:t>
      </w:r>
      <w:r w:rsidR="00C46102" w:rsidRPr="00C07059">
        <w:rPr>
          <w:rFonts w:ascii="Georgia" w:hAnsi="Georgia" w:cs="Arial"/>
          <w:bCs/>
        </w:rPr>
        <w:t xml:space="preserve"> estrictamente una</w:t>
      </w:r>
      <w:r w:rsidR="00C46102">
        <w:rPr>
          <w:rFonts w:ascii="Georgia" w:hAnsi="Georgia" w:cs="Arial"/>
          <w:bCs/>
        </w:rPr>
        <w:t xml:space="preserve">s excepciones, </w:t>
      </w:r>
      <w:r w:rsidR="00C46102" w:rsidRPr="00C07059">
        <w:rPr>
          <w:rFonts w:ascii="Georgia" w:hAnsi="Georgia" w:cs="Arial"/>
          <w:bCs/>
        </w:rPr>
        <w:t>sino defensa</w:t>
      </w:r>
      <w:r w:rsidR="00C46102">
        <w:rPr>
          <w:rFonts w:ascii="Georgia" w:hAnsi="Georgia" w:cs="Arial"/>
          <w:bCs/>
        </w:rPr>
        <w:t>s</w:t>
      </w:r>
      <w:r w:rsidR="00C46102" w:rsidRPr="00C07059">
        <w:rPr>
          <w:rFonts w:ascii="Georgia" w:hAnsi="Georgia" w:cs="Arial"/>
          <w:bCs/>
        </w:rPr>
        <w:t xml:space="preserve"> general</w:t>
      </w:r>
      <w:r w:rsidR="00C46102">
        <w:rPr>
          <w:rFonts w:ascii="Georgia" w:hAnsi="Georgia" w:cs="Arial"/>
          <w:bCs/>
        </w:rPr>
        <w:t>es, p</w:t>
      </w:r>
      <w:r w:rsidR="00C46102" w:rsidRPr="00C07059">
        <w:rPr>
          <w:rFonts w:ascii="Georgia" w:hAnsi="Georgia" w:cs="Arial"/>
          <w:bCs/>
        </w:rPr>
        <w:t xml:space="preserve">ues </w:t>
      </w:r>
      <w:r w:rsidR="00C46102">
        <w:rPr>
          <w:rFonts w:ascii="Georgia" w:hAnsi="Georgia" w:cs="Arial"/>
          <w:bCs/>
        </w:rPr>
        <w:t>de ningún modo están</w:t>
      </w:r>
      <w:r w:rsidR="00C46102" w:rsidRPr="00C07059">
        <w:rPr>
          <w:rFonts w:ascii="Georgia" w:hAnsi="Georgia" w:cs="Arial"/>
          <w:bCs/>
        </w:rPr>
        <w:t xml:space="preserve"> dirigida</w:t>
      </w:r>
      <w:r w:rsidR="00C46102">
        <w:rPr>
          <w:rFonts w:ascii="Georgia" w:hAnsi="Georgia" w:cs="Arial"/>
          <w:bCs/>
        </w:rPr>
        <w:t>s</w:t>
      </w:r>
      <w:r w:rsidR="00C46102" w:rsidRPr="00C07059">
        <w:rPr>
          <w:rFonts w:ascii="Georgia" w:hAnsi="Georgia" w:cs="Arial"/>
          <w:bCs/>
        </w:rPr>
        <w:t xml:space="preserve"> a la parálisis de las súplicas s</w:t>
      </w:r>
      <w:r w:rsidR="00C46102">
        <w:rPr>
          <w:rFonts w:ascii="Georgia" w:hAnsi="Georgia" w:cs="Arial"/>
          <w:bCs/>
        </w:rPr>
        <w:t xml:space="preserve">olo </w:t>
      </w:r>
      <w:r w:rsidR="00C46102" w:rsidRPr="00C07059">
        <w:rPr>
          <w:rFonts w:ascii="Georgia" w:hAnsi="Georgia" w:cs="Arial"/>
          <w:bCs/>
        </w:rPr>
        <w:t>plantea</w:t>
      </w:r>
      <w:r w:rsidR="00C46102">
        <w:rPr>
          <w:rFonts w:ascii="Georgia" w:hAnsi="Georgia" w:cs="Arial"/>
          <w:bCs/>
        </w:rPr>
        <w:t>n</w:t>
      </w:r>
      <w:r w:rsidR="00C46102" w:rsidRPr="00C07059">
        <w:rPr>
          <w:rFonts w:ascii="Georgia" w:hAnsi="Georgia" w:cs="Arial"/>
          <w:bCs/>
        </w:rPr>
        <w:t xml:space="preserve"> meras oposiciones al éxito de </w:t>
      </w:r>
      <w:r w:rsidR="00C46102">
        <w:rPr>
          <w:rFonts w:ascii="Georgia" w:hAnsi="Georgia" w:cs="Arial"/>
          <w:bCs/>
        </w:rPr>
        <w:t>aquellas</w:t>
      </w:r>
      <w:r w:rsidR="00C46102" w:rsidRPr="00C07059">
        <w:rPr>
          <w:rFonts w:ascii="Georgia" w:hAnsi="Georgia" w:cs="Arial"/>
          <w:bCs/>
        </w:rPr>
        <w:t>. Simplemente niega</w:t>
      </w:r>
      <w:r w:rsidR="00C46102">
        <w:rPr>
          <w:rFonts w:ascii="Georgia" w:hAnsi="Georgia" w:cs="Arial"/>
          <w:bCs/>
        </w:rPr>
        <w:t>n</w:t>
      </w:r>
      <w:r w:rsidR="00C46102" w:rsidRPr="00C07059">
        <w:rPr>
          <w:rFonts w:ascii="Georgia" w:hAnsi="Georgia" w:cs="Arial"/>
          <w:bCs/>
        </w:rPr>
        <w:t xml:space="preserve"> l</w:t>
      </w:r>
      <w:r w:rsidR="00C46102">
        <w:rPr>
          <w:rFonts w:ascii="Georgia" w:hAnsi="Georgia" w:cs="Arial"/>
          <w:bCs/>
        </w:rPr>
        <w:t>os</w:t>
      </w:r>
      <w:r w:rsidR="00C46102" w:rsidRPr="00C07059">
        <w:rPr>
          <w:rFonts w:ascii="Georgia" w:hAnsi="Georgia" w:cs="Arial"/>
          <w:bCs/>
        </w:rPr>
        <w:t xml:space="preserve"> derecho</w:t>
      </w:r>
      <w:r w:rsidR="00C46102">
        <w:rPr>
          <w:rFonts w:ascii="Georgia" w:hAnsi="Georgia" w:cs="Arial"/>
          <w:bCs/>
        </w:rPr>
        <w:t xml:space="preserve">s reclamados por </w:t>
      </w:r>
      <w:r w:rsidR="00C46102" w:rsidRPr="00C07059">
        <w:rPr>
          <w:rFonts w:ascii="Georgia" w:hAnsi="Georgia" w:cs="Arial"/>
          <w:bCs/>
        </w:rPr>
        <w:t xml:space="preserve">la </w:t>
      </w:r>
      <w:r w:rsidR="00C46102">
        <w:rPr>
          <w:rFonts w:ascii="Georgia" w:hAnsi="Georgia" w:cs="Arial"/>
          <w:bCs/>
        </w:rPr>
        <w:t>parte actora</w:t>
      </w:r>
      <w:r w:rsidR="00C46102" w:rsidRPr="00DA28EA">
        <w:rPr>
          <w:rFonts w:ascii="Georgia" w:hAnsi="Georgia" w:cs="Arial"/>
          <w:bCs/>
        </w:rPr>
        <w:t xml:space="preserve">, en suma no tienen el carácter de medios exceptivos. </w:t>
      </w:r>
      <w:r w:rsidR="00C46102" w:rsidRPr="00DA28EA">
        <w:rPr>
          <w:rFonts w:ascii="Georgia" w:hAnsi="Georgia" w:cs="Arial"/>
        </w:rPr>
        <w:t xml:space="preserve">Criterio recogido </w:t>
      </w:r>
      <w:r w:rsidR="00C46102">
        <w:rPr>
          <w:rFonts w:ascii="Georgia" w:hAnsi="Georgia" w:cs="Arial"/>
        </w:rPr>
        <w:t>de</w:t>
      </w:r>
      <w:r w:rsidR="00C46102" w:rsidRPr="00DA28EA">
        <w:rPr>
          <w:rFonts w:ascii="Georgia" w:hAnsi="Georgia" w:cs="Arial"/>
        </w:rPr>
        <w:t xml:space="preserve"> precedente horizontal de esta Sala Especializada</w:t>
      </w:r>
      <w:r w:rsidR="00C46102" w:rsidRPr="00DA28EA">
        <w:rPr>
          <w:rStyle w:val="Refdenotaalpie"/>
          <w:rFonts w:ascii="Georgia" w:hAnsi="Georgia" w:cs="Arial"/>
        </w:rPr>
        <w:footnoteReference w:id="19"/>
      </w:r>
      <w:r w:rsidR="00C630D7">
        <w:rPr>
          <w:rFonts w:ascii="Georgia" w:hAnsi="Georgia" w:cs="Arial"/>
        </w:rPr>
        <w:t xml:space="preserve"> y utilizado en reciente decisión de esta Sala</w:t>
      </w:r>
      <w:r w:rsidR="00C630D7">
        <w:rPr>
          <w:rStyle w:val="Refdenotaalpie"/>
          <w:rFonts w:ascii="Georgia" w:hAnsi="Georgia" w:cs="Arial"/>
        </w:rPr>
        <w:footnoteReference w:id="20"/>
      </w:r>
      <w:r w:rsidR="00C46102">
        <w:rPr>
          <w:rFonts w:ascii="Georgia" w:hAnsi="Georgia" w:cs="Arial"/>
        </w:rPr>
        <w:t>.</w:t>
      </w:r>
    </w:p>
    <w:p w:rsidR="00C46102" w:rsidRDefault="00C46102" w:rsidP="00C46102">
      <w:pPr>
        <w:spacing w:line="360" w:lineRule="auto"/>
        <w:jc w:val="both"/>
        <w:rPr>
          <w:rFonts w:ascii="Georgia" w:hAnsi="Georgia" w:cs="Arial"/>
          <w:bCs/>
        </w:rPr>
      </w:pPr>
    </w:p>
    <w:p w:rsidR="00C46102" w:rsidRDefault="00C46102" w:rsidP="00C46102">
      <w:pPr>
        <w:spacing w:line="360" w:lineRule="auto"/>
        <w:jc w:val="both"/>
        <w:rPr>
          <w:rFonts w:ascii="Georgia" w:hAnsi="Georgia" w:cs="Arial"/>
          <w:bCs/>
        </w:rPr>
      </w:pPr>
      <w:r w:rsidRPr="00F17A9F">
        <w:rPr>
          <w:rFonts w:ascii="Georgia" w:hAnsi="Georgia" w:cs="Arial"/>
          <w:bCs/>
        </w:rPr>
        <w:t xml:space="preserve">Nótese que se </w:t>
      </w:r>
      <w:r>
        <w:rPr>
          <w:rFonts w:ascii="Georgia" w:hAnsi="Georgia" w:cs="Arial"/>
          <w:bCs/>
        </w:rPr>
        <w:t xml:space="preserve">acostumbra al </w:t>
      </w:r>
      <w:r w:rsidRPr="00F17A9F">
        <w:rPr>
          <w:rFonts w:ascii="Georgia" w:hAnsi="Georgia" w:cs="Arial"/>
          <w:bCs/>
        </w:rPr>
        <w:t>contestar una demanda invoc</w:t>
      </w:r>
      <w:r>
        <w:rPr>
          <w:rFonts w:ascii="Georgia" w:hAnsi="Georgia" w:cs="Arial"/>
          <w:bCs/>
        </w:rPr>
        <w:t>ar</w:t>
      </w:r>
      <w:r w:rsidRPr="00F17A9F">
        <w:rPr>
          <w:rFonts w:ascii="Georgia" w:hAnsi="Georgia" w:cs="Arial"/>
          <w:bCs/>
        </w:rPr>
        <w:t xml:space="preserve"> </w:t>
      </w:r>
      <w:r>
        <w:rPr>
          <w:rFonts w:ascii="Georgia" w:hAnsi="Georgia" w:cs="Arial"/>
          <w:bCs/>
        </w:rPr>
        <w:t xml:space="preserve">diferentes afirmaciones y denominarlas </w:t>
      </w:r>
      <w:r w:rsidRPr="00F17A9F">
        <w:rPr>
          <w:rFonts w:ascii="Georgia" w:hAnsi="Georgia" w:cs="Arial"/>
          <w:bCs/>
        </w:rPr>
        <w:t xml:space="preserve">excepciones con el objeto de aparecer que la defensa se ha ejercido de manera </w:t>
      </w:r>
      <w:r>
        <w:rPr>
          <w:rFonts w:ascii="Georgia" w:hAnsi="Georgia" w:cs="Arial"/>
          <w:bCs/>
        </w:rPr>
        <w:t>prolija</w:t>
      </w:r>
      <w:r w:rsidRPr="00F17A9F">
        <w:rPr>
          <w:rFonts w:ascii="Georgia" w:hAnsi="Georgia" w:cs="Arial"/>
          <w:bCs/>
        </w:rPr>
        <w:t xml:space="preserve">, </w:t>
      </w:r>
      <w:r>
        <w:rPr>
          <w:rFonts w:ascii="Georgia" w:hAnsi="Georgia" w:cs="Arial"/>
          <w:bCs/>
        </w:rPr>
        <w:t xml:space="preserve">empero </w:t>
      </w:r>
      <w:r w:rsidRPr="00F17A9F">
        <w:rPr>
          <w:rFonts w:ascii="Georgia" w:hAnsi="Georgia" w:cs="Arial"/>
          <w:bCs/>
        </w:rPr>
        <w:t>en el fondo lo que se plantea son simples argumentaciones defensivas que se rotulan caprichosamente, a las que, por consiguiente, es in</w:t>
      </w:r>
      <w:r>
        <w:rPr>
          <w:rFonts w:ascii="Georgia" w:hAnsi="Georgia" w:cs="Arial"/>
          <w:bCs/>
        </w:rPr>
        <w:t xml:space="preserve">necesario </w:t>
      </w:r>
      <w:r w:rsidRPr="00F17A9F">
        <w:rPr>
          <w:rFonts w:ascii="Georgia" w:hAnsi="Georgia" w:cs="Arial"/>
          <w:bCs/>
        </w:rPr>
        <w:lastRenderedPageBreak/>
        <w:t xml:space="preserve">aludir pues solo son refutaciones de los hechos y de los fundamentos jurídicos de la demanda que, no alcanzan </w:t>
      </w:r>
      <w:r>
        <w:rPr>
          <w:rFonts w:ascii="Georgia" w:hAnsi="Georgia" w:cs="Arial"/>
          <w:bCs/>
        </w:rPr>
        <w:t xml:space="preserve">a ser </w:t>
      </w:r>
      <w:r w:rsidRPr="00F17A9F">
        <w:rPr>
          <w:rFonts w:ascii="Georgia" w:hAnsi="Georgia" w:cs="Arial"/>
          <w:bCs/>
        </w:rPr>
        <w:t>excepci</w:t>
      </w:r>
      <w:r>
        <w:rPr>
          <w:rFonts w:ascii="Georgia" w:hAnsi="Georgia" w:cs="Arial"/>
          <w:bCs/>
        </w:rPr>
        <w:t>ones</w:t>
      </w:r>
      <w:r w:rsidRPr="00F17A9F">
        <w:rPr>
          <w:rFonts w:ascii="Georgia" w:hAnsi="Georgia" w:cs="Arial"/>
          <w:bCs/>
        </w:rPr>
        <w:t xml:space="preserve"> verdadera</w:t>
      </w:r>
      <w:r>
        <w:rPr>
          <w:rFonts w:ascii="Georgia" w:hAnsi="Georgia" w:cs="Arial"/>
          <w:bCs/>
        </w:rPr>
        <w:t xml:space="preserve">s. </w:t>
      </w:r>
    </w:p>
    <w:p w:rsidR="001F1B2E" w:rsidRDefault="001F1B2E" w:rsidP="00C46102">
      <w:pPr>
        <w:spacing w:line="360" w:lineRule="auto"/>
        <w:jc w:val="both"/>
        <w:rPr>
          <w:rFonts w:ascii="Georgia" w:hAnsi="Georgia" w:cs="Arial"/>
          <w:bCs/>
        </w:rPr>
      </w:pPr>
    </w:p>
    <w:p w:rsidR="00033707" w:rsidRPr="008934CE" w:rsidRDefault="00C46102" w:rsidP="00B60955">
      <w:pPr>
        <w:spacing w:line="360" w:lineRule="auto"/>
        <w:jc w:val="both"/>
        <w:rPr>
          <w:rFonts w:ascii="Georgia" w:hAnsi="Georgia" w:cs="Arial"/>
          <w:szCs w:val="22"/>
        </w:rPr>
      </w:pPr>
      <w:r>
        <w:rPr>
          <w:rFonts w:ascii="Georgia" w:hAnsi="Georgia" w:cs="Arial"/>
        </w:rPr>
        <w:t>En conclusión</w:t>
      </w:r>
      <w:r w:rsidR="00EA57A2">
        <w:rPr>
          <w:rFonts w:ascii="Georgia" w:hAnsi="Georgia" w:cs="Arial"/>
        </w:rPr>
        <w:t xml:space="preserve">, habrá de modificarse la sentencia impugnada, para reconocer la existencia de la unión marital de hecho, pero sin </w:t>
      </w:r>
      <w:r w:rsidR="008A7538">
        <w:rPr>
          <w:rFonts w:ascii="Georgia" w:hAnsi="Georgia" w:cs="Arial"/>
        </w:rPr>
        <w:t xml:space="preserve">consecuencias </w:t>
      </w:r>
      <w:r w:rsidR="00EA57A2">
        <w:rPr>
          <w:rFonts w:ascii="Georgia" w:hAnsi="Georgia" w:cs="Arial"/>
        </w:rPr>
        <w:t>patrimoniales</w:t>
      </w:r>
      <w:r>
        <w:rPr>
          <w:rFonts w:ascii="Georgia" w:hAnsi="Georgia" w:cs="Arial"/>
          <w:szCs w:val="22"/>
        </w:rPr>
        <w:t>, como consecuencia de lo anterior, en virtud a la prosperidad parcial de las pretensiones, la condena en costas de primera instancia será reducida en un cincuenta por ciento (50%). Además, e</w:t>
      </w:r>
      <w:r w:rsidR="000F06C0">
        <w:rPr>
          <w:rFonts w:ascii="Georgia" w:hAnsi="Georgia" w:cs="Arial"/>
          <w:szCs w:val="22"/>
        </w:rPr>
        <w:t>s propio adicionar la sentencia para ordenar el levantamiento de las medidas practicadas.</w:t>
      </w:r>
    </w:p>
    <w:p w:rsidR="00FC3DBF" w:rsidRPr="008934CE" w:rsidRDefault="00FC3DBF" w:rsidP="002969CB">
      <w:pPr>
        <w:spacing w:line="360" w:lineRule="auto"/>
        <w:jc w:val="both"/>
        <w:rPr>
          <w:rFonts w:ascii="Georgia" w:hAnsi="Georgia" w:cs="Arial"/>
        </w:rPr>
      </w:pPr>
    </w:p>
    <w:p w:rsidR="00072AC3" w:rsidRPr="008934CE" w:rsidRDefault="00C1099D" w:rsidP="005937AD">
      <w:pPr>
        <w:pStyle w:val="Ttulo2"/>
        <w:numPr>
          <w:ilvl w:val="0"/>
          <w:numId w:val="37"/>
        </w:numPr>
        <w:spacing w:before="0" w:after="0" w:line="360" w:lineRule="auto"/>
        <w:rPr>
          <w:rFonts w:ascii="Georgia" w:hAnsi="Georgia"/>
          <w:b w:val="0"/>
          <w:i w:val="0"/>
          <w:smallCaps/>
          <w:lang w:val="es-CO"/>
        </w:rPr>
      </w:pPr>
      <w:r w:rsidRPr="008934CE">
        <w:rPr>
          <w:rFonts w:ascii="Georgia" w:hAnsi="Georgia"/>
          <w:b w:val="0"/>
          <w:i w:val="0"/>
          <w:smallCaps/>
          <w:lang w:val="es-CO"/>
        </w:rPr>
        <w:t xml:space="preserve">Las decisiones </w:t>
      </w:r>
    </w:p>
    <w:p w:rsidR="00072AC3" w:rsidRPr="008934CE" w:rsidRDefault="00072AC3" w:rsidP="00072AC3">
      <w:pPr>
        <w:spacing w:line="360" w:lineRule="auto"/>
        <w:jc w:val="both"/>
        <w:rPr>
          <w:rFonts w:ascii="Georgia" w:hAnsi="Georgia"/>
        </w:rPr>
      </w:pPr>
    </w:p>
    <w:p w:rsidR="008465A5" w:rsidRPr="008465A5" w:rsidRDefault="009E2EA3" w:rsidP="008465A5">
      <w:pPr>
        <w:pStyle w:val="Textoindependiente"/>
        <w:spacing w:line="360" w:lineRule="auto"/>
        <w:ind w:right="51"/>
        <w:rPr>
          <w:rFonts w:ascii="Georgia" w:hAnsi="Georgia" w:cs="Arial"/>
          <w:szCs w:val="24"/>
        </w:rPr>
      </w:pPr>
      <w:r w:rsidRPr="008A7538">
        <w:rPr>
          <w:rFonts w:ascii="Georgia" w:hAnsi="Georgia"/>
          <w:szCs w:val="24"/>
          <w:lang w:val="es-CO"/>
        </w:rPr>
        <w:t xml:space="preserve">Las premisas jurídicas ya enunciadas sirven para </w:t>
      </w:r>
      <w:r w:rsidR="00EA57A2" w:rsidRPr="008A7538">
        <w:rPr>
          <w:rFonts w:ascii="Georgia" w:hAnsi="Georgia"/>
          <w:szCs w:val="24"/>
          <w:lang w:val="es-CO"/>
        </w:rPr>
        <w:t xml:space="preserve">acoger parcialmente </w:t>
      </w:r>
      <w:r w:rsidRPr="008A7538">
        <w:rPr>
          <w:rFonts w:ascii="Georgia" w:hAnsi="Georgia"/>
          <w:szCs w:val="24"/>
          <w:lang w:val="es-CO"/>
        </w:rPr>
        <w:t>la apelación</w:t>
      </w:r>
      <w:r w:rsidR="00EA57A2" w:rsidRPr="008A7538">
        <w:rPr>
          <w:rFonts w:ascii="Georgia" w:hAnsi="Georgia"/>
          <w:szCs w:val="24"/>
          <w:lang w:val="es-CO"/>
        </w:rPr>
        <w:t>, pues se modificará el numeral 1º</w:t>
      </w:r>
      <w:r w:rsidR="008465A5">
        <w:rPr>
          <w:rFonts w:ascii="Georgia" w:hAnsi="Georgia"/>
          <w:szCs w:val="24"/>
          <w:lang w:val="es-CO"/>
        </w:rPr>
        <w:t xml:space="preserve"> para </w:t>
      </w:r>
      <w:r w:rsidR="00EA57A2" w:rsidRPr="008A7538">
        <w:rPr>
          <w:rFonts w:ascii="Georgia" w:hAnsi="Georgia"/>
          <w:szCs w:val="24"/>
          <w:lang w:val="es-CO"/>
        </w:rPr>
        <w:t>reconocer la existencia de la unión marital, pero se negará</w:t>
      </w:r>
      <w:r w:rsidR="000F06C0" w:rsidRPr="008A7538">
        <w:rPr>
          <w:rFonts w:ascii="Georgia" w:hAnsi="Georgia"/>
          <w:szCs w:val="24"/>
          <w:lang w:val="es-CO"/>
        </w:rPr>
        <w:t xml:space="preserve"> la disolución y liquidación de la sociedad patrimonial, dado que </w:t>
      </w:r>
      <w:r w:rsidR="008465A5">
        <w:rPr>
          <w:rFonts w:ascii="Georgia" w:hAnsi="Georgia"/>
          <w:szCs w:val="24"/>
          <w:lang w:val="es-CO"/>
        </w:rPr>
        <w:t>es inexistente</w:t>
      </w:r>
      <w:r w:rsidR="00E103AC" w:rsidRPr="008A7538">
        <w:rPr>
          <w:rFonts w:ascii="Georgia" w:hAnsi="Georgia"/>
          <w:szCs w:val="24"/>
          <w:lang w:val="es-CO"/>
        </w:rPr>
        <w:t xml:space="preserve">. </w:t>
      </w:r>
      <w:r w:rsidR="000F06C0" w:rsidRPr="008A7538">
        <w:rPr>
          <w:rFonts w:ascii="Georgia" w:hAnsi="Georgia"/>
          <w:szCs w:val="24"/>
          <w:lang w:val="es-CO"/>
        </w:rPr>
        <w:t xml:space="preserve">Se adicionará para ordenar el levantamiento de las cautelas </w:t>
      </w:r>
      <w:r w:rsidR="000F06C0" w:rsidRPr="008A7538">
        <w:rPr>
          <w:rFonts w:ascii="Georgia" w:hAnsi="Georgia" w:cs="Arial"/>
          <w:szCs w:val="24"/>
        </w:rPr>
        <w:t>perfeccionadas.</w:t>
      </w:r>
      <w:r w:rsidR="008A7538" w:rsidRPr="008A7538">
        <w:rPr>
          <w:rFonts w:ascii="Georgia" w:hAnsi="Georgia" w:cs="Arial"/>
          <w:szCs w:val="24"/>
        </w:rPr>
        <w:t xml:space="preserve"> La condena en costas en primera instancia, se reducirá en un cincuenta por ciento (50%</w:t>
      </w:r>
      <w:r w:rsidR="008465A5">
        <w:rPr>
          <w:rFonts w:ascii="Georgia" w:hAnsi="Georgia" w:cs="Arial"/>
          <w:szCs w:val="24"/>
        </w:rPr>
        <w:t>);</w:t>
      </w:r>
      <w:r w:rsidR="008465A5" w:rsidRPr="008465A5">
        <w:rPr>
          <w:rFonts w:ascii="Georgia" w:hAnsi="Georgia" w:cs="Arial"/>
          <w:szCs w:val="24"/>
        </w:rPr>
        <w:t xml:space="preserve"> sin condena en costas en esta instancia porque no se confirmará en todas sus partes la sentencia y tampoco hay revocación íntegra (Artículo 365, CGP).</w:t>
      </w:r>
    </w:p>
    <w:p w:rsidR="008465A5" w:rsidRPr="008934CE" w:rsidRDefault="008465A5" w:rsidP="009E2EA3">
      <w:pPr>
        <w:spacing w:line="360" w:lineRule="auto"/>
        <w:jc w:val="both"/>
        <w:rPr>
          <w:rFonts w:ascii="Georgia" w:hAnsi="Georgia" w:cs="Arial"/>
          <w:lang w:val="es-CO"/>
        </w:rPr>
      </w:pPr>
    </w:p>
    <w:p w:rsidR="009E2EA3" w:rsidRPr="008934CE" w:rsidRDefault="009E2EA3" w:rsidP="009E2EA3">
      <w:pPr>
        <w:spacing w:line="360" w:lineRule="auto"/>
        <w:jc w:val="both"/>
        <w:rPr>
          <w:rFonts w:ascii="Georgia" w:hAnsi="Georgia" w:cs="Arial"/>
          <w:lang w:val="es-CO"/>
        </w:rPr>
      </w:pPr>
      <w:r w:rsidRPr="008934CE">
        <w:rPr>
          <w:rFonts w:ascii="Georgia" w:hAnsi="Georgia" w:cs="Arial"/>
          <w:lang w:val="es-CO"/>
        </w:rPr>
        <w:t xml:space="preserve">En mérito de lo expuesto, el </w:t>
      </w:r>
      <w:r w:rsidRPr="008934CE">
        <w:rPr>
          <w:rFonts w:ascii="Georgia" w:hAnsi="Georgia" w:cs="Arial"/>
          <w:bCs/>
          <w:smallCaps/>
          <w:lang w:val="es-CO"/>
        </w:rPr>
        <w:t>Tribunal Superior del Distrito Judicial de Pereira, Sala de Decisión Civil - Familia</w:t>
      </w:r>
      <w:r w:rsidRPr="008934CE">
        <w:rPr>
          <w:rFonts w:ascii="Georgia" w:hAnsi="Georgia" w:cs="Arial"/>
          <w:lang w:val="es-CO"/>
        </w:rPr>
        <w:t>, administrando Justicia, en nombre de la República y por autoridad de la Ley,</w:t>
      </w:r>
    </w:p>
    <w:p w:rsidR="009E2EA3" w:rsidRPr="008934CE" w:rsidRDefault="009E2EA3" w:rsidP="009E2EA3">
      <w:pPr>
        <w:spacing w:line="360" w:lineRule="auto"/>
        <w:jc w:val="center"/>
        <w:rPr>
          <w:rFonts w:ascii="Georgia" w:hAnsi="Georgia" w:cs="Arial"/>
          <w:lang w:val="es-CO"/>
        </w:rPr>
      </w:pPr>
      <w:r w:rsidRPr="008934CE">
        <w:rPr>
          <w:rFonts w:ascii="Georgia" w:hAnsi="Georgia" w:cs="Arial"/>
          <w:sz w:val="28"/>
          <w:lang w:val="es-CO"/>
        </w:rPr>
        <w:t>F</w:t>
      </w:r>
      <w:r w:rsidRPr="008934CE">
        <w:rPr>
          <w:rFonts w:ascii="Georgia" w:hAnsi="Georgia" w:cs="Arial"/>
          <w:lang w:val="es-CO"/>
        </w:rPr>
        <w:t xml:space="preserve"> </w:t>
      </w:r>
      <w:r w:rsidRPr="008934CE">
        <w:rPr>
          <w:rFonts w:ascii="Georgia" w:hAnsi="Georgia" w:cs="Arial"/>
          <w:sz w:val="22"/>
          <w:lang w:val="es-CO"/>
        </w:rPr>
        <w:t xml:space="preserve">A L </w:t>
      </w:r>
      <w:proofErr w:type="spellStart"/>
      <w:r w:rsidRPr="008934CE">
        <w:rPr>
          <w:rFonts w:ascii="Georgia" w:hAnsi="Georgia" w:cs="Arial"/>
          <w:sz w:val="22"/>
          <w:lang w:val="es-CO"/>
        </w:rPr>
        <w:t>L</w:t>
      </w:r>
      <w:proofErr w:type="spellEnd"/>
      <w:r w:rsidRPr="008934CE">
        <w:rPr>
          <w:rFonts w:ascii="Georgia" w:hAnsi="Georgia" w:cs="Arial"/>
          <w:sz w:val="22"/>
          <w:lang w:val="es-CO"/>
        </w:rPr>
        <w:t xml:space="preserve"> A</w:t>
      </w:r>
      <w:r w:rsidRPr="008934CE">
        <w:rPr>
          <w:rFonts w:ascii="Georgia" w:hAnsi="Georgia" w:cs="Arial"/>
          <w:lang w:val="es-CO"/>
        </w:rPr>
        <w:t>,</w:t>
      </w:r>
    </w:p>
    <w:p w:rsidR="009E2EA3" w:rsidRPr="008934CE" w:rsidRDefault="009E2EA3" w:rsidP="009F7659">
      <w:pPr>
        <w:pStyle w:val="Textoindependiente"/>
        <w:spacing w:line="360" w:lineRule="auto"/>
        <w:jc w:val="center"/>
        <w:rPr>
          <w:rFonts w:ascii="Georgia" w:hAnsi="Georgia" w:cs="Arial"/>
          <w:color w:val="FF0000"/>
          <w:szCs w:val="24"/>
          <w:lang w:val="es-CO"/>
        </w:rPr>
      </w:pPr>
    </w:p>
    <w:p w:rsidR="000F06C0" w:rsidRDefault="000F06C0" w:rsidP="000F06C0">
      <w:pPr>
        <w:numPr>
          <w:ilvl w:val="0"/>
          <w:numId w:val="35"/>
        </w:numPr>
        <w:spacing w:line="360" w:lineRule="auto"/>
        <w:jc w:val="both"/>
        <w:rPr>
          <w:rFonts w:ascii="Georgia" w:hAnsi="Georgia" w:cs="Arial"/>
          <w:lang w:val="es-CO"/>
        </w:rPr>
      </w:pPr>
      <w:r w:rsidRPr="008A7538">
        <w:rPr>
          <w:rFonts w:ascii="Georgia" w:hAnsi="Georgia" w:cs="Arial"/>
          <w:lang w:val="es-CO"/>
        </w:rPr>
        <w:t xml:space="preserve">CONFIRMAR parcialmente el ordinal 1° de la sentencia proferida el 16-03-2015 por el Juzgado Primero de Familia de Pereira, en su lugar, RECONOCER la existencia de la unión marital de hecho entre </w:t>
      </w:r>
      <w:r w:rsidRPr="008A7538">
        <w:rPr>
          <w:rFonts w:ascii="Georgia" w:hAnsi="Georgia" w:cs="Arial"/>
        </w:rPr>
        <w:t xml:space="preserve">María Stella Morales Cardona y John </w:t>
      </w:r>
      <w:proofErr w:type="spellStart"/>
      <w:r w:rsidRPr="008A7538">
        <w:rPr>
          <w:rFonts w:ascii="Georgia" w:hAnsi="Georgia" w:cs="Arial"/>
        </w:rPr>
        <w:t>Sauveur</w:t>
      </w:r>
      <w:proofErr w:type="spellEnd"/>
      <w:r w:rsidRPr="008A7538">
        <w:rPr>
          <w:rFonts w:ascii="Georgia" w:hAnsi="Georgia" w:cs="Arial"/>
        </w:rPr>
        <w:t xml:space="preserve"> Joseph </w:t>
      </w:r>
      <w:proofErr w:type="spellStart"/>
      <w:r w:rsidRPr="008A7538">
        <w:rPr>
          <w:rFonts w:ascii="Georgia" w:hAnsi="Georgia" w:cs="Arial"/>
        </w:rPr>
        <w:t>Desira</w:t>
      </w:r>
      <w:proofErr w:type="spellEnd"/>
      <w:r w:rsidRPr="008A7538">
        <w:rPr>
          <w:rFonts w:ascii="Georgia" w:hAnsi="Georgia" w:cs="Arial"/>
        </w:rPr>
        <w:t>, pero sin efectos patrimoniales</w:t>
      </w:r>
      <w:r w:rsidRPr="008A7538">
        <w:rPr>
          <w:rFonts w:ascii="Georgia" w:hAnsi="Georgia" w:cs="Arial"/>
          <w:lang w:val="es-CO"/>
        </w:rPr>
        <w:t xml:space="preserve">. </w:t>
      </w:r>
    </w:p>
    <w:p w:rsidR="008673B0" w:rsidRDefault="008673B0" w:rsidP="008673B0">
      <w:pPr>
        <w:spacing w:line="360" w:lineRule="auto"/>
        <w:ind w:left="360"/>
        <w:jc w:val="both"/>
        <w:rPr>
          <w:rFonts w:ascii="Georgia" w:hAnsi="Georgia" w:cs="Arial"/>
          <w:lang w:val="es-CO"/>
        </w:rPr>
      </w:pPr>
    </w:p>
    <w:p w:rsidR="008673B0" w:rsidRPr="00047033" w:rsidRDefault="008673B0" w:rsidP="008673B0">
      <w:pPr>
        <w:numPr>
          <w:ilvl w:val="0"/>
          <w:numId w:val="35"/>
        </w:numPr>
        <w:spacing w:line="360" w:lineRule="auto"/>
        <w:jc w:val="both"/>
        <w:rPr>
          <w:rFonts w:ascii="Georgia" w:hAnsi="Georgia" w:cs="Arial"/>
          <w:lang w:val="es-CO"/>
        </w:rPr>
      </w:pPr>
      <w:r>
        <w:rPr>
          <w:rFonts w:ascii="Georgia" w:hAnsi="Georgia" w:cs="Arial"/>
          <w:lang w:val="es-CO"/>
        </w:rPr>
        <w:t>DECLARAR</w:t>
      </w:r>
      <w:r w:rsidRPr="00047033">
        <w:rPr>
          <w:rFonts w:ascii="Georgia" w:hAnsi="Georgia" w:cs="Arial"/>
          <w:lang w:val="es-CO"/>
        </w:rPr>
        <w:t xml:space="preserve"> imprósperas las excepciones formuladas </w:t>
      </w:r>
      <w:r>
        <w:rPr>
          <w:rFonts w:ascii="Georgia" w:hAnsi="Georgia" w:cs="Arial"/>
          <w:lang w:val="es-CO"/>
        </w:rPr>
        <w:t>por el demandado, salvo la de inexistencia de sociedad patrimonial de hecho que próspera</w:t>
      </w:r>
      <w:r>
        <w:rPr>
          <w:rFonts w:ascii="Georgia" w:hAnsi="Georgia" w:cs="Arial"/>
          <w:i/>
          <w:lang w:val="es-CO"/>
        </w:rPr>
        <w:t>.</w:t>
      </w:r>
    </w:p>
    <w:p w:rsidR="000F06C0" w:rsidRPr="008A7538" w:rsidRDefault="000F06C0" w:rsidP="000F06C0">
      <w:pPr>
        <w:spacing w:line="360" w:lineRule="auto"/>
        <w:jc w:val="center"/>
        <w:rPr>
          <w:rFonts w:ascii="Georgia" w:hAnsi="Georgia" w:cs="Arial"/>
          <w:lang w:val="es-CO"/>
        </w:rPr>
      </w:pPr>
    </w:p>
    <w:p w:rsidR="008A7538" w:rsidRPr="008A7538" w:rsidRDefault="008A7538" w:rsidP="008A7538">
      <w:pPr>
        <w:numPr>
          <w:ilvl w:val="0"/>
          <w:numId w:val="35"/>
        </w:numPr>
        <w:spacing w:line="360" w:lineRule="auto"/>
        <w:jc w:val="both"/>
        <w:rPr>
          <w:rFonts w:ascii="Georgia" w:hAnsi="Georgia" w:cs="Arial"/>
          <w:lang w:val="es-CO"/>
        </w:rPr>
      </w:pPr>
      <w:r w:rsidRPr="008A7538">
        <w:rPr>
          <w:rFonts w:ascii="Georgia" w:hAnsi="Georgia" w:cs="Arial"/>
          <w:lang w:val="es-CO"/>
        </w:rPr>
        <w:t>MODIFICAR e</w:t>
      </w:r>
      <w:r w:rsidR="000F06C0" w:rsidRPr="008A7538">
        <w:rPr>
          <w:rFonts w:ascii="Georgia" w:hAnsi="Georgia" w:cs="Arial"/>
          <w:lang w:val="es-CO"/>
        </w:rPr>
        <w:t>l numeral</w:t>
      </w:r>
      <w:r w:rsidRPr="008A7538">
        <w:rPr>
          <w:rFonts w:ascii="Georgia" w:hAnsi="Georgia" w:cs="Arial"/>
          <w:lang w:val="es-CO"/>
        </w:rPr>
        <w:t xml:space="preserve"> 2º</w:t>
      </w:r>
      <w:r w:rsidR="000F06C0" w:rsidRPr="008A7538">
        <w:rPr>
          <w:rFonts w:ascii="Georgia" w:hAnsi="Georgia" w:cs="Arial"/>
          <w:lang w:val="es-CO"/>
        </w:rPr>
        <w:t xml:space="preserve"> de la citada decisión</w:t>
      </w:r>
      <w:r w:rsidRPr="008A7538">
        <w:rPr>
          <w:rFonts w:ascii="Georgia" w:hAnsi="Georgia" w:cs="Arial"/>
          <w:lang w:val="es-CO"/>
        </w:rPr>
        <w:t>, en el sentido de que la demandante deberá cancelar las costas causadas en primera sede, pero solo por el 50% de su valor.</w:t>
      </w:r>
    </w:p>
    <w:p w:rsidR="009E2EA3" w:rsidRPr="008A7538" w:rsidRDefault="009E2EA3" w:rsidP="009F7659">
      <w:pPr>
        <w:pStyle w:val="Textoindependiente"/>
        <w:spacing w:line="360" w:lineRule="auto"/>
        <w:jc w:val="center"/>
        <w:rPr>
          <w:rFonts w:ascii="Georgia" w:hAnsi="Georgia" w:cs="Arial"/>
          <w:color w:val="FF0000"/>
          <w:szCs w:val="24"/>
          <w:lang w:val="es-CO"/>
        </w:rPr>
      </w:pPr>
    </w:p>
    <w:p w:rsidR="008A7538" w:rsidRPr="008A7538" w:rsidRDefault="008A7538" w:rsidP="008A7538">
      <w:pPr>
        <w:numPr>
          <w:ilvl w:val="0"/>
          <w:numId w:val="35"/>
        </w:numPr>
        <w:autoSpaceDE w:val="0"/>
        <w:autoSpaceDN w:val="0"/>
        <w:spacing w:line="360" w:lineRule="auto"/>
        <w:jc w:val="both"/>
        <w:rPr>
          <w:rFonts w:ascii="Georgia" w:hAnsi="Georgia" w:cs="Arial"/>
          <w:lang w:val="es-CO"/>
        </w:rPr>
      </w:pPr>
      <w:r w:rsidRPr="008A7538">
        <w:rPr>
          <w:rFonts w:ascii="Georgia" w:hAnsi="Georgia" w:cs="Arial"/>
          <w:lang w:val="es-CO"/>
        </w:rPr>
        <w:t>NO CONDENAR en costas en esta instancia.</w:t>
      </w:r>
    </w:p>
    <w:p w:rsidR="002173B5" w:rsidRPr="008A7538" w:rsidRDefault="002173B5" w:rsidP="009F7659">
      <w:pPr>
        <w:pStyle w:val="Textoindependiente"/>
        <w:spacing w:line="360" w:lineRule="auto"/>
        <w:jc w:val="center"/>
        <w:rPr>
          <w:rFonts w:ascii="Georgia" w:hAnsi="Georgia" w:cs="Arial"/>
          <w:color w:val="FF0000"/>
          <w:szCs w:val="24"/>
          <w:lang w:val="es-CO"/>
        </w:rPr>
      </w:pPr>
    </w:p>
    <w:p w:rsidR="008A7538" w:rsidRPr="008A7538" w:rsidRDefault="008A7538" w:rsidP="008A7538">
      <w:pPr>
        <w:numPr>
          <w:ilvl w:val="0"/>
          <w:numId w:val="35"/>
        </w:numPr>
        <w:autoSpaceDE w:val="0"/>
        <w:autoSpaceDN w:val="0"/>
        <w:spacing w:line="360" w:lineRule="auto"/>
        <w:jc w:val="both"/>
        <w:rPr>
          <w:rFonts w:ascii="Georgia" w:hAnsi="Georgia" w:cs="Arial"/>
          <w:lang w:val="es-CO"/>
        </w:rPr>
      </w:pPr>
      <w:r w:rsidRPr="008A7538">
        <w:rPr>
          <w:rFonts w:ascii="Georgia" w:hAnsi="Georgia" w:cs="Arial"/>
          <w:lang w:val="es-CO"/>
        </w:rPr>
        <w:lastRenderedPageBreak/>
        <w:t xml:space="preserve">ADICIONAR </w:t>
      </w:r>
      <w:r w:rsidRPr="008A7538">
        <w:rPr>
          <w:rFonts w:ascii="Georgia" w:hAnsi="Georgia"/>
          <w:bCs/>
          <w:spacing w:val="-6"/>
        </w:rPr>
        <w:t>la citada decisión, para levantar la inscripción de la demanda</w:t>
      </w:r>
      <w:r w:rsidRPr="008A7538">
        <w:rPr>
          <w:rFonts w:ascii="Georgia" w:hAnsi="Georgia"/>
          <w:spacing w:val="-6"/>
        </w:rPr>
        <w:t xml:space="preserve"> sobre los inmuebles con </w:t>
      </w:r>
      <w:r w:rsidR="004B252E">
        <w:rPr>
          <w:rFonts w:ascii="Georgia" w:hAnsi="Georgia"/>
          <w:spacing w:val="-6"/>
        </w:rPr>
        <w:t>MI</w:t>
      </w:r>
      <w:r w:rsidRPr="008A7538">
        <w:rPr>
          <w:rFonts w:ascii="Georgia" w:hAnsi="Georgia"/>
          <w:spacing w:val="-6"/>
        </w:rPr>
        <w:t xml:space="preserve"> Nos.290-54456/54457/5448 </w:t>
      </w:r>
      <w:r>
        <w:rPr>
          <w:rFonts w:ascii="Georgia" w:hAnsi="Georgia"/>
          <w:spacing w:val="-6"/>
        </w:rPr>
        <w:t>de</w:t>
      </w:r>
      <w:r w:rsidRPr="008A7538">
        <w:rPr>
          <w:rFonts w:ascii="Georgia" w:hAnsi="Georgia" w:cs="Arial"/>
          <w:lang w:val="es-MX"/>
        </w:rPr>
        <w:t xml:space="preserve"> la </w:t>
      </w:r>
      <w:r w:rsidRPr="008A7538">
        <w:rPr>
          <w:rFonts w:ascii="Georgia" w:hAnsi="Georgia" w:cs="Arial"/>
          <w:lang w:val="es-CO"/>
        </w:rPr>
        <w:t>oficina de IIPP</w:t>
      </w:r>
      <w:r w:rsidRPr="008A7538">
        <w:rPr>
          <w:rFonts w:ascii="Georgia" w:hAnsi="Georgia" w:cs="Arial"/>
        </w:rPr>
        <w:t xml:space="preserve"> de esta ciudad</w:t>
      </w:r>
      <w:r w:rsidRPr="008A7538">
        <w:rPr>
          <w:rFonts w:ascii="Georgia" w:hAnsi="Georgia"/>
          <w:spacing w:val="-6"/>
        </w:rPr>
        <w:t>. Líbrense por el juzgado de primera sede</w:t>
      </w:r>
      <w:r w:rsidR="004B252E">
        <w:rPr>
          <w:rFonts w:ascii="Georgia" w:hAnsi="Georgia"/>
          <w:spacing w:val="-6"/>
        </w:rPr>
        <w:t>,</w:t>
      </w:r>
      <w:r w:rsidRPr="008A7538">
        <w:rPr>
          <w:rFonts w:ascii="Georgia" w:hAnsi="Georgia"/>
          <w:spacing w:val="-6"/>
        </w:rPr>
        <w:t xml:space="preserve"> los oficios respectivos</w:t>
      </w:r>
      <w:r>
        <w:rPr>
          <w:rFonts w:ascii="Georgia" w:hAnsi="Georgia"/>
          <w:spacing w:val="-6"/>
        </w:rPr>
        <w:t>.</w:t>
      </w:r>
    </w:p>
    <w:p w:rsidR="008A7538" w:rsidRPr="008A7538" w:rsidRDefault="008A7538" w:rsidP="009F7659">
      <w:pPr>
        <w:pStyle w:val="Textoindependiente"/>
        <w:spacing w:line="360" w:lineRule="auto"/>
        <w:jc w:val="center"/>
        <w:rPr>
          <w:rFonts w:ascii="Georgia" w:hAnsi="Georgia" w:cs="Arial"/>
          <w:color w:val="FF0000"/>
          <w:szCs w:val="24"/>
          <w:lang w:val="es-CO"/>
        </w:rPr>
      </w:pPr>
    </w:p>
    <w:p w:rsidR="009E2EA3" w:rsidRPr="008A7538" w:rsidRDefault="009E2EA3" w:rsidP="009F7659">
      <w:pPr>
        <w:numPr>
          <w:ilvl w:val="0"/>
          <w:numId w:val="35"/>
        </w:numPr>
        <w:spacing w:line="360" w:lineRule="auto"/>
        <w:jc w:val="both"/>
        <w:rPr>
          <w:rFonts w:ascii="Georgia" w:hAnsi="Georgia" w:cs="Arial"/>
          <w:lang w:val="es-CO"/>
        </w:rPr>
      </w:pPr>
      <w:r w:rsidRPr="008A7538">
        <w:rPr>
          <w:rFonts w:ascii="Georgia" w:hAnsi="Georgia" w:cs="Arial"/>
          <w:lang w:val="es-CO"/>
        </w:rPr>
        <w:t>DEVOLVER el expediente al Juzgado de origen, en firme esta providencia.</w:t>
      </w:r>
    </w:p>
    <w:p w:rsidR="00F40F8D" w:rsidRPr="008934CE" w:rsidRDefault="00F40F8D" w:rsidP="009F7659">
      <w:pPr>
        <w:pStyle w:val="Textoindependiente"/>
        <w:spacing w:line="360" w:lineRule="auto"/>
        <w:jc w:val="center"/>
        <w:rPr>
          <w:rFonts w:ascii="Georgia" w:hAnsi="Georgia" w:cs="Arial"/>
          <w:color w:val="FF0000"/>
          <w:szCs w:val="24"/>
          <w:lang w:val="es-CO"/>
        </w:rPr>
      </w:pPr>
    </w:p>
    <w:p w:rsidR="003859FD" w:rsidRPr="008934CE" w:rsidRDefault="003859FD" w:rsidP="003859FD">
      <w:pPr>
        <w:spacing w:line="360" w:lineRule="auto"/>
        <w:jc w:val="center"/>
        <w:rPr>
          <w:rFonts w:ascii="Georgia" w:hAnsi="Georgia" w:cs="Arial"/>
          <w:smallCaps/>
          <w:sz w:val="28"/>
          <w:lang w:val="en-US"/>
        </w:rPr>
      </w:pPr>
      <w:proofErr w:type="spellStart"/>
      <w:r w:rsidRPr="008934CE">
        <w:rPr>
          <w:rFonts w:ascii="Georgia" w:hAnsi="Georgia" w:cs="Arial"/>
          <w:smallCaps/>
          <w:sz w:val="28"/>
          <w:lang w:val="en-US"/>
        </w:rPr>
        <w:t>Notifíquese</w:t>
      </w:r>
      <w:proofErr w:type="spellEnd"/>
      <w:r w:rsidRPr="008934CE">
        <w:rPr>
          <w:rFonts w:ascii="Georgia" w:hAnsi="Georgia" w:cs="Arial"/>
          <w:smallCaps/>
          <w:sz w:val="28"/>
          <w:lang w:val="en-US"/>
        </w:rPr>
        <w:t>,</w:t>
      </w:r>
    </w:p>
    <w:p w:rsidR="007F4F9A" w:rsidRPr="008934CE" w:rsidRDefault="007F4F9A" w:rsidP="00072AC3">
      <w:pPr>
        <w:spacing w:line="360" w:lineRule="auto"/>
        <w:jc w:val="center"/>
        <w:rPr>
          <w:rFonts w:ascii="Georgia" w:hAnsi="Georgia" w:cs="Arial"/>
          <w:lang w:val="en-US"/>
        </w:rPr>
      </w:pPr>
    </w:p>
    <w:p w:rsidR="006B71AD" w:rsidRPr="008934CE" w:rsidRDefault="006B71AD" w:rsidP="00072AC3">
      <w:pPr>
        <w:spacing w:line="360" w:lineRule="auto"/>
        <w:jc w:val="center"/>
        <w:rPr>
          <w:rFonts w:ascii="Georgia" w:hAnsi="Georgia" w:cs="Arial"/>
          <w:lang w:val="en-US"/>
        </w:rPr>
      </w:pPr>
    </w:p>
    <w:p w:rsidR="00072AC3" w:rsidRPr="008934CE"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8"/>
          <w:lang w:val="en-US"/>
        </w:rPr>
      </w:pPr>
      <w:r w:rsidRPr="008934CE">
        <w:rPr>
          <w:rFonts w:ascii="Georgia" w:hAnsi="Georgia" w:cs="Arial"/>
          <w:spacing w:val="-3"/>
          <w:w w:val="150"/>
          <w:szCs w:val="18"/>
          <w:lang w:val="en-US"/>
        </w:rPr>
        <w:t>D</w:t>
      </w:r>
      <w:r w:rsidRPr="008934CE">
        <w:rPr>
          <w:rFonts w:ascii="Georgia" w:hAnsi="Georgia" w:cs="Arial"/>
          <w:spacing w:val="-3"/>
          <w:w w:val="150"/>
          <w:sz w:val="18"/>
          <w:szCs w:val="16"/>
          <w:lang w:val="en-US"/>
        </w:rPr>
        <w:t>UBERNEY</w:t>
      </w:r>
      <w:r w:rsidRPr="008934CE">
        <w:rPr>
          <w:rFonts w:ascii="Georgia" w:hAnsi="Georgia" w:cs="Arial"/>
          <w:spacing w:val="-3"/>
          <w:w w:val="150"/>
          <w:szCs w:val="18"/>
          <w:lang w:val="en-US"/>
        </w:rPr>
        <w:t xml:space="preserve"> G</w:t>
      </w:r>
      <w:r w:rsidRPr="008934CE">
        <w:rPr>
          <w:rFonts w:ascii="Georgia" w:hAnsi="Georgia" w:cs="Arial"/>
          <w:spacing w:val="-3"/>
          <w:w w:val="150"/>
          <w:sz w:val="18"/>
          <w:szCs w:val="16"/>
          <w:lang w:val="en-US"/>
        </w:rPr>
        <w:t>RISALES</w:t>
      </w:r>
      <w:r w:rsidRPr="008934CE">
        <w:rPr>
          <w:rFonts w:ascii="Georgia" w:hAnsi="Georgia" w:cs="Arial"/>
          <w:spacing w:val="-3"/>
          <w:w w:val="150"/>
          <w:szCs w:val="18"/>
          <w:lang w:val="en-US"/>
        </w:rPr>
        <w:t xml:space="preserve"> H</w:t>
      </w:r>
      <w:r w:rsidRPr="008934CE">
        <w:rPr>
          <w:rFonts w:ascii="Georgia" w:hAnsi="Georgia" w:cs="Arial"/>
          <w:spacing w:val="-3"/>
          <w:w w:val="150"/>
          <w:sz w:val="18"/>
          <w:szCs w:val="16"/>
          <w:lang w:val="en-US"/>
        </w:rPr>
        <w:t>ERRERA</w:t>
      </w:r>
    </w:p>
    <w:p w:rsidR="00072AC3" w:rsidRPr="008934CE"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8934CE">
        <w:rPr>
          <w:rFonts w:ascii="Georgia" w:hAnsi="Georgia" w:cs="Arial"/>
          <w:spacing w:val="-3"/>
          <w:w w:val="150"/>
          <w:lang w:val="en-US"/>
        </w:rPr>
        <w:t>M</w:t>
      </w:r>
      <w:r w:rsidRPr="008934CE">
        <w:rPr>
          <w:rFonts w:ascii="Georgia" w:hAnsi="Georgia" w:cs="Arial"/>
          <w:spacing w:val="-3"/>
          <w:w w:val="150"/>
          <w:sz w:val="18"/>
          <w:lang w:val="en-US"/>
        </w:rPr>
        <w:t xml:space="preserve"> </w:t>
      </w:r>
      <w:r w:rsidRPr="008934CE">
        <w:rPr>
          <w:rFonts w:ascii="Georgia" w:hAnsi="Georgia" w:cs="Arial"/>
          <w:spacing w:val="-3"/>
          <w:w w:val="150"/>
          <w:sz w:val="16"/>
          <w:lang w:val="en-US"/>
        </w:rPr>
        <w:t>A G I S T R A D O</w:t>
      </w:r>
    </w:p>
    <w:p w:rsidR="00072AC3" w:rsidRPr="008934CE"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402536"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9A1B57" w:rsidRPr="008934CE" w:rsidRDefault="009A1B57"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072AC3" w:rsidRPr="008934CE"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8934CE">
        <w:rPr>
          <w:rFonts w:ascii="Georgia" w:hAnsi="Georgia"/>
          <w:w w:val="150"/>
          <w:szCs w:val="18"/>
          <w:lang w:val="en-US"/>
        </w:rPr>
        <w:t>E</w:t>
      </w:r>
      <w:r w:rsidRPr="008934CE">
        <w:rPr>
          <w:rFonts w:ascii="Georgia" w:hAnsi="Georgia"/>
          <w:w w:val="150"/>
          <w:sz w:val="18"/>
          <w:szCs w:val="16"/>
          <w:lang w:val="en-US"/>
        </w:rPr>
        <w:t>DDER</w:t>
      </w:r>
      <w:r w:rsidRPr="008934CE">
        <w:rPr>
          <w:rFonts w:ascii="Georgia" w:hAnsi="Georgia"/>
          <w:w w:val="150"/>
          <w:lang w:val="en-US"/>
        </w:rPr>
        <w:t xml:space="preserve"> J</w:t>
      </w:r>
      <w:r w:rsidRPr="008934CE">
        <w:rPr>
          <w:rFonts w:ascii="Georgia" w:hAnsi="Georgia"/>
          <w:w w:val="150"/>
          <w:sz w:val="18"/>
          <w:szCs w:val="16"/>
          <w:lang w:val="en-US"/>
        </w:rPr>
        <w:t>IMMY</w:t>
      </w:r>
      <w:r w:rsidRPr="008934CE">
        <w:rPr>
          <w:rFonts w:ascii="Georgia" w:hAnsi="Georgia"/>
          <w:w w:val="150"/>
          <w:szCs w:val="18"/>
          <w:lang w:val="en-US"/>
        </w:rPr>
        <w:t xml:space="preserve"> </w:t>
      </w:r>
      <w:r w:rsidRPr="008934CE">
        <w:rPr>
          <w:rFonts w:ascii="Georgia" w:hAnsi="Georgia"/>
          <w:w w:val="150"/>
          <w:lang w:val="en-US"/>
        </w:rPr>
        <w:t>S</w:t>
      </w:r>
      <w:r w:rsidRPr="008934CE">
        <w:rPr>
          <w:rFonts w:ascii="Georgia" w:hAnsi="Georgia"/>
          <w:w w:val="150"/>
          <w:sz w:val="18"/>
          <w:szCs w:val="16"/>
          <w:lang w:val="en-US"/>
        </w:rPr>
        <w:t xml:space="preserve">ÁNCHEZ </w:t>
      </w:r>
      <w:r w:rsidRPr="008934CE">
        <w:rPr>
          <w:rFonts w:ascii="Georgia" w:hAnsi="Georgia"/>
          <w:w w:val="150"/>
          <w:szCs w:val="18"/>
          <w:lang w:val="en-US"/>
        </w:rPr>
        <w:t>C</w:t>
      </w:r>
      <w:r w:rsidRPr="008934CE">
        <w:rPr>
          <w:rFonts w:ascii="Georgia" w:hAnsi="Georgia"/>
          <w:w w:val="150"/>
          <w:sz w:val="18"/>
          <w:szCs w:val="16"/>
          <w:lang w:val="en-US"/>
        </w:rPr>
        <w:t>.</w:t>
      </w:r>
      <w:r w:rsidR="00072AC3" w:rsidRPr="008934CE">
        <w:rPr>
          <w:rFonts w:ascii="Georgia" w:hAnsi="Georgia"/>
          <w:w w:val="150"/>
          <w:sz w:val="18"/>
          <w:szCs w:val="16"/>
          <w:lang w:val="en-US"/>
        </w:rPr>
        <w:tab/>
      </w:r>
      <w:r w:rsidR="00072AC3" w:rsidRPr="008934CE">
        <w:rPr>
          <w:rFonts w:ascii="Georgia" w:hAnsi="Georgia"/>
          <w:w w:val="150"/>
          <w:sz w:val="18"/>
          <w:szCs w:val="16"/>
          <w:lang w:val="en-US"/>
        </w:rPr>
        <w:tab/>
      </w:r>
      <w:r w:rsidRPr="008934CE">
        <w:rPr>
          <w:rFonts w:ascii="Georgia" w:hAnsi="Georgia"/>
          <w:w w:val="150"/>
          <w:szCs w:val="18"/>
          <w:lang w:val="en-US"/>
        </w:rPr>
        <w:t>J</w:t>
      </w:r>
      <w:r w:rsidRPr="008934CE">
        <w:rPr>
          <w:rFonts w:ascii="Georgia" w:hAnsi="Georgia"/>
          <w:w w:val="150"/>
          <w:sz w:val="18"/>
          <w:szCs w:val="16"/>
          <w:lang w:val="en-US"/>
        </w:rPr>
        <w:t>AIME</w:t>
      </w:r>
      <w:r w:rsidR="00072AC3" w:rsidRPr="008934CE">
        <w:rPr>
          <w:rFonts w:ascii="Georgia" w:hAnsi="Georgia"/>
          <w:w w:val="150"/>
          <w:lang w:val="en-US"/>
        </w:rPr>
        <w:t xml:space="preserve"> </w:t>
      </w:r>
      <w:r w:rsidRPr="008934CE">
        <w:rPr>
          <w:rFonts w:ascii="Georgia" w:hAnsi="Georgia"/>
          <w:w w:val="150"/>
          <w:lang w:val="en-US"/>
        </w:rPr>
        <w:t>A</w:t>
      </w:r>
      <w:r w:rsidRPr="008934CE">
        <w:rPr>
          <w:rFonts w:ascii="Georgia" w:hAnsi="Georgia"/>
          <w:w w:val="150"/>
          <w:sz w:val="18"/>
          <w:szCs w:val="16"/>
          <w:lang w:val="en-US"/>
        </w:rPr>
        <w:t>LBERTO</w:t>
      </w:r>
      <w:r w:rsidR="00072AC3" w:rsidRPr="008934CE">
        <w:rPr>
          <w:rFonts w:ascii="Georgia" w:hAnsi="Georgia"/>
          <w:w w:val="150"/>
          <w:szCs w:val="18"/>
          <w:lang w:val="en-US"/>
        </w:rPr>
        <w:t xml:space="preserve"> </w:t>
      </w:r>
      <w:r w:rsidR="00072AC3" w:rsidRPr="008934CE">
        <w:rPr>
          <w:rFonts w:ascii="Georgia" w:hAnsi="Georgia"/>
          <w:w w:val="150"/>
          <w:lang w:val="en-US"/>
        </w:rPr>
        <w:t>S</w:t>
      </w:r>
      <w:r w:rsidR="00072AC3" w:rsidRPr="008934CE">
        <w:rPr>
          <w:rFonts w:ascii="Georgia" w:hAnsi="Georgia"/>
          <w:w w:val="150"/>
          <w:sz w:val="18"/>
          <w:szCs w:val="16"/>
          <w:lang w:val="en-US"/>
        </w:rPr>
        <w:t>Á</w:t>
      </w:r>
      <w:r w:rsidRPr="008934CE">
        <w:rPr>
          <w:rFonts w:ascii="Georgia" w:hAnsi="Georgia"/>
          <w:w w:val="150"/>
          <w:sz w:val="18"/>
          <w:szCs w:val="16"/>
          <w:lang w:val="en-US"/>
        </w:rPr>
        <w:t>RAZA</w:t>
      </w:r>
      <w:r w:rsidR="00072AC3" w:rsidRPr="008934CE">
        <w:rPr>
          <w:rFonts w:ascii="Georgia" w:hAnsi="Georgia"/>
          <w:w w:val="150"/>
          <w:sz w:val="18"/>
          <w:szCs w:val="16"/>
          <w:lang w:val="en-US"/>
        </w:rPr>
        <w:t xml:space="preserve"> </w:t>
      </w:r>
      <w:r w:rsidRPr="008934CE">
        <w:rPr>
          <w:rFonts w:ascii="Georgia" w:hAnsi="Georgia"/>
          <w:w w:val="150"/>
          <w:szCs w:val="18"/>
          <w:lang w:val="en-US"/>
        </w:rPr>
        <w:t>N</w:t>
      </w:r>
      <w:r w:rsidR="00072AC3" w:rsidRPr="008934CE">
        <w:rPr>
          <w:rFonts w:ascii="Georgia" w:hAnsi="Georgia"/>
          <w:w w:val="150"/>
          <w:sz w:val="18"/>
          <w:szCs w:val="16"/>
          <w:lang w:val="en-US"/>
        </w:rPr>
        <w:t>.</w:t>
      </w:r>
    </w:p>
    <w:p w:rsidR="00072AC3" w:rsidRPr="008934CE"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8934CE">
        <w:rPr>
          <w:rFonts w:ascii="Georgia" w:hAnsi="Georgia" w:cs="Arial"/>
          <w:w w:val="150"/>
          <w:lang w:val="en-US"/>
        </w:rPr>
        <w:tab/>
      </w:r>
      <w:r w:rsidR="00072AC3" w:rsidRPr="008934CE">
        <w:rPr>
          <w:rFonts w:ascii="Georgia" w:hAnsi="Georgia" w:cs="Arial"/>
          <w:w w:val="150"/>
          <w:lang w:val="en-US"/>
        </w:rPr>
        <w:t>M</w:t>
      </w:r>
      <w:r w:rsidR="00072AC3" w:rsidRPr="008934CE">
        <w:rPr>
          <w:rFonts w:ascii="Georgia" w:hAnsi="Georgia" w:cs="Arial"/>
          <w:w w:val="150"/>
          <w:sz w:val="18"/>
          <w:lang w:val="en-US"/>
        </w:rPr>
        <w:t xml:space="preserve"> </w:t>
      </w:r>
      <w:r w:rsidR="00072AC3" w:rsidRPr="008934CE">
        <w:rPr>
          <w:rFonts w:ascii="Georgia" w:hAnsi="Georgia" w:cs="Arial"/>
          <w:w w:val="150"/>
          <w:sz w:val="16"/>
          <w:lang w:val="en-US"/>
        </w:rPr>
        <w:t xml:space="preserve">A G I S T R A D </w:t>
      </w:r>
      <w:r w:rsidR="00C73506" w:rsidRPr="008934CE">
        <w:rPr>
          <w:rFonts w:ascii="Georgia" w:hAnsi="Georgia" w:cs="Arial"/>
          <w:w w:val="150"/>
          <w:sz w:val="16"/>
          <w:lang w:val="en-US"/>
        </w:rPr>
        <w:t>O</w:t>
      </w:r>
      <w:r w:rsidR="00072AC3" w:rsidRPr="008934CE">
        <w:rPr>
          <w:rFonts w:ascii="Georgia" w:hAnsi="Georgia" w:cs="Arial"/>
          <w:w w:val="150"/>
          <w:sz w:val="16"/>
          <w:lang w:val="en-US"/>
        </w:rPr>
        <w:tab/>
      </w:r>
      <w:r w:rsidR="00072AC3" w:rsidRPr="008934CE">
        <w:rPr>
          <w:rFonts w:ascii="Georgia" w:hAnsi="Georgia" w:cs="Arial"/>
          <w:w w:val="150"/>
          <w:sz w:val="16"/>
          <w:lang w:val="en-US"/>
        </w:rPr>
        <w:tab/>
      </w:r>
      <w:r w:rsidR="00072AC3" w:rsidRPr="008934CE">
        <w:rPr>
          <w:rFonts w:ascii="Georgia" w:hAnsi="Georgia" w:cs="Arial"/>
          <w:w w:val="150"/>
          <w:sz w:val="16"/>
          <w:lang w:val="en-US"/>
        </w:rPr>
        <w:tab/>
      </w:r>
      <w:r w:rsidR="00072AC3" w:rsidRPr="008934CE">
        <w:rPr>
          <w:rFonts w:ascii="Georgia" w:hAnsi="Georgia" w:cs="Arial"/>
          <w:w w:val="150"/>
          <w:sz w:val="16"/>
          <w:lang w:val="en-US"/>
        </w:rPr>
        <w:tab/>
      </w:r>
      <w:r w:rsidR="00072AC3" w:rsidRPr="008934CE">
        <w:rPr>
          <w:rFonts w:ascii="Georgia" w:hAnsi="Georgia" w:cs="Arial"/>
          <w:w w:val="150"/>
          <w:lang w:val="en-GB"/>
        </w:rPr>
        <w:t>M</w:t>
      </w:r>
      <w:r w:rsidR="00072AC3" w:rsidRPr="008934CE">
        <w:rPr>
          <w:rFonts w:ascii="Georgia" w:hAnsi="Georgia" w:cs="Arial"/>
          <w:w w:val="150"/>
          <w:sz w:val="18"/>
          <w:lang w:val="en-GB"/>
        </w:rPr>
        <w:t xml:space="preserve"> </w:t>
      </w:r>
      <w:r w:rsidR="00072AC3" w:rsidRPr="008934CE">
        <w:rPr>
          <w:rFonts w:ascii="Georgia" w:hAnsi="Georgia" w:cs="Arial"/>
          <w:w w:val="150"/>
          <w:sz w:val="16"/>
          <w:szCs w:val="18"/>
          <w:lang w:val="en-GB"/>
        </w:rPr>
        <w:t>A G I S T R A D O</w:t>
      </w:r>
    </w:p>
    <w:p w:rsidR="00062A25" w:rsidRPr="008934CE" w:rsidRDefault="009E7D84"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8934CE">
        <w:rPr>
          <w:rFonts w:ascii="Georgia" w:hAnsi="Georgia"/>
          <w:bCs/>
          <w:noProof/>
          <w:kern w:val="28"/>
          <w:sz w:val="20"/>
          <w:szCs w:val="20"/>
        </w:rPr>
        <mc:AlternateContent>
          <mc:Choice Requires="wps">
            <w:drawing>
              <wp:anchor distT="0" distB="0" distL="114300" distR="114300" simplePos="0" relativeHeight="251659776" behindDoc="0" locked="0" layoutInCell="1" allowOverlap="1" wp14:anchorId="301B5161" wp14:editId="230DC43E">
                <wp:simplePos x="0" y="0"/>
                <wp:positionH relativeFrom="margin">
                  <wp:posOffset>1387475</wp:posOffset>
                </wp:positionH>
                <wp:positionV relativeFrom="paragraph">
                  <wp:posOffset>7620</wp:posOffset>
                </wp:positionV>
                <wp:extent cx="2849880" cy="1151466"/>
                <wp:effectExtent l="0" t="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51466"/>
                        </a:xfrm>
                        <a:prstGeom prst="rect">
                          <a:avLst/>
                        </a:prstGeom>
                        <a:solidFill>
                          <a:srgbClr val="FFFFFF"/>
                        </a:solidFill>
                        <a:ln w="25400" cmpd="thickThin">
                          <a:solidFill>
                            <a:srgbClr val="000000"/>
                          </a:solidFill>
                          <a:miter lim="800000"/>
                          <a:headEnd/>
                          <a:tailEnd/>
                        </a:ln>
                      </wps:spPr>
                      <wps:txb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r w:rsidRPr="008743ED">
                              <w:rPr>
                                <w:rFonts w:ascii="Kalinga" w:hAnsi="Kalinga" w:cs="Kalinga"/>
                                <w:color w:val="000000"/>
                                <w:sz w:val="20"/>
                              </w:rPr>
                              <w:t>JAÍR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01B5161" id="Rectangle 7" o:spid="_x0000_s1026" style="position:absolute;margin-left:109.25pt;margin-top:.6pt;width:224.4pt;height:9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" strokeweight="2pt">
                <v:stroke linestyle="thickThin"/>
                <v:textbo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r w:rsidRPr="008743ED">
                        <w:rPr>
                          <w:rFonts w:ascii="Kalinga" w:hAnsi="Kalinga" w:cs="Kalinga"/>
                          <w:color w:val="000000"/>
                          <w:sz w:val="20"/>
                        </w:rPr>
                        <w:t>JAÍR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v:textbox>
                <w10:wrap anchorx="margin"/>
              </v:rect>
            </w:pict>
          </mc:Fallback>
        </mc:AlternateContent>
      </w:r>
    </w:p>
    <w:p w:rsidR="00062A25" w:rsidRPr="008934CE" w:rsidRDefault="00062A25" w:rsidP="009E7D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Georgia" w:hAnsi="Georgia" w:cs="Arial"/>
          <w:w w:val="150"/>
          <w:sz w:val="16"/>
          <w:szCs w:val="18"/>
          <w:lang w:val="en-GB"/>
        </w:rPr>
      </w:pPr>
      <w:r w:rsidRPr="008934CE">
        <w:rPr>
          <w:rFonts w:ascii="Georgia" w:hAnsi="Georgia"/>
          <w:w w:val="150"/>
          <w:sz w:val="10"/>
          <w:szCs w:val="10"/>
          <w:lang w:val="en-US"/>
        </w:rPr>
        <w:t>DGH / DGD / 2017</w:t>
      </w:r>
    </w:p>
    <w:p w:rsidR="00B10EFA" w:rsidRPr="008934CE" w:rsidRDefault="00B10EF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452FAD" w:rsidRPr="008934CE" w:rsidRDefault="00452FA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3859FD" w:rsidRPr="008934CE" w:rsidRDefault="003859FD" w:rsidP="00072AC3">
      <w:pPr>
        <w:spacing w:line="360" w:lineRule="auto"/>
        <w:jc w:val="right"/>
        <w:rPr>
          <w:rFonts w:ascii="Georgia" w:hAnsi="Georgia"/>
          <w:w w:val="150"/>
          <w:szCs w:val="18"/>
          <w:lang w:val="en-US"/>
        </w:rPr>
      </w:pPr>
    </w:p>
    <w:p w:rsidR="00273B3F" w:rsidRPr="008934CE" w:rsidRDefault="00273B3F" w:rsidP="00072AC3">
      <w:pPr>
        <w:spacing w:line="360" w:lineRule="auto"/>
        <w:jc w:val="right"/>
        <w:rPr>
          <w:rFonts w:ascii="Georgia" w:hAnsi="Georgia" w:cs="Arial"/>
          <w:szCs w:val="28"/>
        </w:rPr>
      </w:pPr>
    </w:p>
    <w:sectPr w:rsidR="00273B3F" w:rsidRPr="008934CE" w:rsidSect="00BC58A8">
      <w:headerReference w:type="even" r:id="rId9"/>
      <w:headerReference w:type="default" r:id="rId10"/>
      <w:footerReference w:type="default" r:id="rId11"/>
      <w:headerReference w:type="first" r:id="rId12"/>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C2" w:rsidRDefault="002B44C2">
      <w:r>
        <w:separator/>
      </w:r>
    </w:p>
  </w:endnote>
  <w:endnote w:type="continuationSeparator" w:id="0">
    <w:p w:rsidR="002B44C2" w:rsidRDefault="002B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altName w:val="Arial Rounded MT Bold"/>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Default="008121B0" w:rsidP="002B15D7">
    <w:pPr>
      <w:pStyle w:val="Piedepgina"/>
      <w:pBdr>
        <w:bottom w:val="double" w:sz="6" w:space="1" w:color="auto"/>
      </w:pBdr>
      <w:spacing w:line="360" w:lineRule="auto"/>
      <w:jc w:val="right"/>
      <w:rPr>
        <w:rFonts w:ascii="Arial" w:hAnsi="Arial" w:cs="Arial"/>
        <w:spacing w:val="20"/>
        <w:w w:val="200"/>
        <w:sz w:val="14"/>
        <w:szCs w:val="10"/>
      </w:rPr>
    </w:pPr>
  </w:p>
  <w:p w:rsidR="008121B0" w:rsidRDefault="008121B0" w:rsidP="002B15D7">
    <w:pPr>
      <w:pStyle w:val="Piedepgina"/>
      <w:spacing w:line="360" w:lineRule="auto"/>
      <w:jc w:val="right"/>
      <w:rPr>
        <w:rFonts w:ascii="Arial" w:hAnsi="Arial" w:cs="Arial"/>
        <w:spacing w:val="20"/>
        <w:w w:val="200"/>
        <w:sz w:val="14"/>
        <w:szCs w:val="10"/>
      </w:rPr>
    </w:pPr>
  </w:p>
  <w:p w:rsidR="008121B0" w:rsidRPr="00451386" w:rsidRDefault="008121B0" w:rsidP="002B15D7">
    <w:pPr>
      <w:pStyle w:val="Piedepgina"/>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8121B0" w:rsidRPr="00451386" w:rsidRDefault="008121B0" w:rsidP="002B15D7">
    <w:pPr>
      <w:pStyle w:val="Piedepgina"/>
      <w:jc w:val="right"/>
      <w:rPr>
        <w:i/>
      </w:rPr>
    </w:pPr>
    <w:r w:rsidRPr="00451386">
      <w:rPr>
        <w:rFonts w:ascii="Arial" w:hAnsi="Arial" w:cs="Arial"/>
        <w:i/>
        <w:spacing w:val="20"/>
        <w:w w:val="200"/>
        <w:sz w:val="8"/>
        <w:szCs w:val="10"/>
      </w:rPr>
      <w:t xml:space="preserve">MP </w:t>
    </w:r>
    <w:r w:rsidRPr="00451386">
      <w:rPr>
        <w:rFonts w:ascii="Arial" w:hAnsi="Arial" w:cs="Arial"/>
        <w:i/>
        <w:spacing w:val="20"/>
        <w:w w:val="200"/>
        <w:sz w:val="10"/>
        <w:szCs w:val="10"/>
      </w:rPr>
      <w:t>D</w:t>
    </w:r>
    <w:r w:rsidRPr="00451386">
      <w:rPr>
        <w:rFonts w:ascii="Arial" w:hAnsi="Arial" w:cs="Arial"/>
        <w:i/>
        <w:spacing w:val="20"/>
        <w:w w:val="200"/>
        <w:sz w:val="8"/>
        <w:szCs w:val="10"/>
      </w:rPr>
      <w:t xml:space="preserve">UBERNEY </w:t>
    </w:r>
    <w:r w:rsidRPr="00451386">
      <w:rPr>
        <w:rFonts w:ascii="Arial" w:hAnsi="Arial" w:cs="Arial"/>
        <w:i/>
        <w:spacing w:val="20"/>
        <w:w w:val="200"/>
        <w:sz w:val="10"/>
        <w:szCs w:val="10"/>
      </w:rPr>
      <w:t>G</w:t>
    </w:r>
    <w:r w:rsidRPr="00451386">
      <w:rPr>
        <w:rFonts w:ascii="Arial" w:hAnsi="Arial" w:cs="Arial"/>
        <w:i/>
        <w:spacing w:val="20"/>
        <w:w w:val="200"/>
        <w:sz w:val="8"/>
        <w:szCs w:val="10"/>
      </w:rPr>
      <w:t xml:space="preserve">RISALES </w:t>
    </w:r>
    <w:r w:rsidRPr="00451386">
      <w:rPr>
        <w:rFonts w:ascii="Arial" w:hAnsi="Arial" w:cs="Arial"/>
        <w:i/>
        <w:spacing w:val="20"/>
        <w:w w:val="200"/>
        <w:sz w:val="10"/>
        <w:szCs w:val="10"/>
      </w:rPr>
      <w:t>H</w:t>
    </w:r>
    <w:r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C2" w:rsidRDefault="002B44C2">
      <w:r>
        <w:separator/>
      </w:r>
    </w:p>
  </w:footnote>
  <w:footnote w:type="continuationSeparator" w:id="0">
    <w:p w:rsidR="002B44C2" w:rsidRDefault="002B44C2">
      <w:r>
        <w:continuationSeparator/>
      </w:r>
    </w:p>
  </w:footnote>
  <w:footnote w:id="1">
    <w:p w:rsidR="00C27F16" w:rsidRPr="00F40F8D" w:rsidRDefault="00C27F16" w:rsidP="00F40F8D">
      <w:pPr>
        <w:pStyle w:val="Textonotapie"/>
        <w:jc w:val="both"/>
        <w:rPr>
          <w:lang w:val="es-CO"/>
        </w:rPr>
      </w:pPr>
      <w:r w:rsidRPr="00F40F8D">
        <w:rPr>
          <w:rStyle w:val="Refdenotaalpie"/>
        </w:rPr>
        <w:footnoteRef/>
      </w:r>
      <w:r w:rsidRPr="00F40F8D">
        <w:t xml:space="preserve"> CSJ, Civil. Sentencia del 23-04-2007, MP: Díaz R.; No.1999-00125-01.</w:t>
      </w:r>
    </w:p>
  </w:footnote>
  <w:footnote w:id="2">
    <w:p w:rsidR="00C27F16" w:rsidRPr="00F40F8D" w:rsidRDefault="00C27F16" w:rsidP="00F40F8D">
      <w:pPr>
        <w:pStyle w:val="Textonotapie"/>
        <w:jc w:val="both"/>
        <w:rPr>
          <w:lang w:val="es-CO"/>
        </w:rPr>
      </w:pPr>
      <w:r w:rsidRPr="00F40F8D">
        <w:rPr>
          <w:rStyle w:val="Refdenotaalpie"/>
        </w:rPr>
        <w:footnoteRef/>
      </w:r>
      <w:r w:rsidRPr="00F40F8D">
        <w:t xml:space="preserve"> </w:t>
      </w:r>
      <w:r w:rsidR="001C6E55" w:rsidRPr="00F40F8D">
        <w:t>CSJ</w:t>
      </w:r>
      <w:r w:rsidRPr="00F40F8D">
        <w:t>. SC1175-2016.</w:t>
      </w:r>
    </w:p>
  </w:footnote>
  <w:footnote w:id="3">
    <w:p w:rsidR="00C27F16" w:rsidRPr="00F40F8D" w:rsidRDefault="00C27F16" w:rsidP="00F40F8D">
      <w:pPr>
        <w:pStyle w:val="Textonotapie"/>
        <w:jc w:val="both"/>
        <w:rPr>
          <w:lang w:val="es-CO"/>
        </w:rPr>
      </w:pPr>
      <w:r w:rsidRPr="00F40F8D">
        <w:rPr>
          <w:rStyle w:val="Refdenotaalpie"/>
        </w:rPr>
        <w:footnoteRef/>
      </w:r>
      <w:r w:rsidRPr="00F40F8D">
        <w:t xml:space="preserve"> </w:t>
      </w:r>
      <w:r w:rsidR="00543586" w:rsidRPr="00F40F8D">
        <w:rPr>
          <w:lang w:val="es-CO"/>
        </w:rPr>
        <w:t xml:space="preserve">TS. Pereira, Sala Civil – Familia. Sentencia del </w:t>
      </w:r>
      <w:r w:rsidR="00543586" w:rsidRPr="00F40F8D">
        <w:t>29-03-2017; MP: Grisales H., No.2012-00101-01</w:t>
      </w:r>
      <w:r w:rsidRPr="00F40F8D">
        <w:t>.</w:t>
      </w:r>
    </w:p>
  </w:footnote>
  <w:footnote w:id="4">
    <w:p w:rsidR="00543586" w:rsidRPr="00F40F8D" w:rsidRDefault="00543586" w:rsidP="00F40F8D">
      <w:pPr>
        <w:pStyle w:val="Textonotapie"/>
        <w:spacing w:line="276" w:lineRule="auto"/>
        <w:jc w:val="both"/>
      </w:pPr>
      <w:r w:rsidRPr="00F40F8D">
        <w:rPr>
          <w:rStyle w:val="Refdenotaalpie"/>
        </w:rPr>
        <w:footnoteRef/>
      </w:r>
      <w:r w:rsidRPr="00F40F8D">
        <w:rPr>
          <w:lang w:val="es-CO"/>
        </w:rPr>
        <w:t xml:space="preserve"> </w:t>
      </w:r>
      <w:r w:rsidRPr="00F40F8D">
        <w:t>CSJ. SC1182-2016.</w:t>
      </w:r>
    </w:p>
  </w:footnote>
  <w:footnote w:id="5">
    <w:p w:rsidR="00543586" w:rsidRPr="00F40F8D" w:rsidRDefault="00543586" w:rsidP="00F40F8D">
      <w:pPr>
        <w:pStyle w:val="Textonotapie"/>
        <w:spacing w:line="276" w:lineRule="auto"/>
        <w:jc w:val="both"/>
      </w:pPr>
      <w:r w:rsidRPr="00F40F8D">
        <w:rPr>
          <w:rStyle w:val="Refdenotaalpie"/>
        </w:rPr>
        <w:footnoteRef/>
      </w:r>
      <w:r w:rsidRPr="00F40F8D">
        <w:t xml:space="preserve"> TSP, Civil-Familia. </w:t>
      </w:r>
      <w:r w:rsidRPr="00F40F8D">
        <w:rPr>
          <w:lang w:val="es-CO"/>
        </w:rPr>
        <w:t>Sentencias del</w:t>
      </w:r>
      <w:r w:rsidRPr="00F40F8D">
        <w:t xml:space="preserve"> 14-06-2017; MP: Grisales H., Nos.2010-00184-01, 2010-00306-01, 2012-00032-01 y 2012-00262-01</w:t>
      </w:r>
      <w:r w:rsidRPr="00F40F8D">
        <w:rPr>
          <w:lang w:val="es-CO"/>
        </w:rPr>
        <w:t>; MP: Arcila R., No.</w:t>
      </w:r>
      <w:r w:rsidRPr="00F40F8D">
        <w:rPr>
          <w:rFonts w:eastAsia="DotumChe"/>
          <w:spacing w:val="-4"/>
        </w:rPr>
        <w:t xml:space="preserve">2012-00011-01; y, (iii) </w:t>
      </w:r>
      <w:r w:rsidRPr="00F40F8D">
        <w:rPr>
          <w:lang w:val="es-CO"/>
        </w:rPr>
        <w:t>19-12-2014; MP: Saraza N., No.</w:t>
      </w:r>
      <w:r w:rsidRPr="00F40F8D">
        <w:t>2010-00059-02.</w:t>
      </w:r>
    </w:p>
  </w:footnote>
  <w:footnote w:id="6">
    <w:p w:rsidR="005937AD" w:rsidRPr="00F40F8D" w:rsidRDefault="005937AD" w:rsidP="00F40F8D">
      <w:pPr>
        <w:pStyle w:val="Textonotapie"/>
        <w:jc w:val="both"/>
      </w:pPr>
      <w:r w:rsidRPr="00F40F8D">
        <w:rPr>
          <w:rStyle w:val="Refdenotaalpie"/>
        </w:rPr>
        <w:footnoteRef/>
      </w:r>
      <w:r w:rsidRPr="00F40F8D">
        <w:t xml:space="preserve"> </w:t>
      </w:r>
      <w:r w:rsidRPr="00F40F8D">
        <w:rPr>
          <w:lang w:val="es-CO"/>
        </w:rPr>
        <w:t>MEDINA P</w:t>
      </w:r>
      <w:r w:rsidR="007F7782" w:rsidRPr="00F40F8D">
        <w:rPr>
          <w:lang w:val="es-CO"/>
        </w:rPr>
        <w:t>.</w:t>
      </w:r>
      <w:r w:rsidRPr="00F40F8D">
        <w:rPr>
          <w:lang w:val="es-CO"/>
        </w:rPr>
        <w:t xml:space="preserve">, Juan E. Derecho civil, derecho de familia, 2ª edición, Editorial Universidad del Rosario, </w:t>
      </w:r>
      <w:r w:rsidR="00B32DCC" w:rsidRPr="00F40F8D">
        <w:rPr>
          <w:lang w:val="es-CO"/>
        </w:rPr>
        <w:t>B</w:t>
      </w:r>
      <w:r w:rsidRPr="00F40F8D">
        <w:rPr>
          <w:lang w:val="es-CO"/>
        </w:rPr>
        <w:t>ogotá DC, 2010, p.309.</w:t>
      </w:r>
    </w:p>
  </w:footnote>
  <w:footnote w:id="7">
    <w:p w:rsidR="005937AD" w:rsidRPr="00F40F8D" w:rsidRDefault="005937AD" w:rsidP="00F40F8D">
      <w:pPr>
        <w:pStyle w:val="Textonotapie"/>
        <w:jc w:val="both"/>
      </w:pPr>
      <w:r w:rsidRPr="00F40F8D">
        <w:rPr>
          <w:rStyle w:val="Refdenotaalpie"/>
        </w:rPr>
        <w:footnoteRef/>
      </w:r>
      <w:r w:rsidRPr="00F40F8D">
        <w:t xml:space="preserve"> CC. T-167 del 2002.</w:t>
      </w:r>
    </w:p>
  </w:footnote>
  <w:footnote w:id="8">
    <w:p w:rsidR="005937AD" w:rsidRPr="00F40F8D" w:rsidRDefault="005937AD" w:rsidP="00F40F8D">
      <w:pPr>
        <w:pStyle w:val="Textonotapie"/>
        <w:jc w:val="both"/>
      </w:pPr>
      <w:r w:rsidRPr="00F40F8D">
        <w:rPr>
          <w:rStyle w:val="Refdenotaalpie"/>
        </w:rPr>
        <w:footnoteRef/>
      </w:r>
      <w:r w:rsidRPr="00F40F8D">
        <w:t xml:space="preserve"> CC. C-659 de 2007.</w:t>
      </w:r>
    </w:p>
  </w:footnote>
  <w:footnote w:id="9">
    <w:p w:rsidR="00F142C1" w:rsidRPr="00F40F8D" w:rsidRDefault="00F142C1" w:rsidP="00F40F8D">
      <w:pPr>
        <w:pStyle w:val="Textonotapie"/>
        <w:jc w:val="both"/>
        <w:rPr>
          <w:lang w:val="es-CO"/>
        </w:rPr>
      </w:pPr>
      <w:r w:rsidRPr="00F40F8D">
        <w:rPr>
          <w:rStyle w:val="Refdenotaalpie"/>
        </w:rPr>
        <w:footnoteRef/>
      </w:r>
      <w:r w:rsidRPr="00F40F8D">
        <w:t xml:space="preserve"> </w:t>
      </w:r>
      <w:r w:rsidR="001C6E55" w:rsidRPr="00F40F8D">
        <w:t>CSJ</w:t>
      </w:r>
      <w:r w:rsidRPr="00F40F8D">
        <w:t>. SC11294-2016.</w:t>
      </w:r>
    </w:p>
  </w:footnote>
  <w:footnote w:id="10">
    <w:p w:rsidR="00623EF3" w:rsidRPr="00F40F8D" w:rsidRDefault="00623EF3" w:rsidP="00F40F8D">
      <w:pPr>
        <w:pStyle w:val="Textonotapie"/>
        <w:jc w:val="both"/>
      </w:pPr>
      <w:r w:rsidRPr="00F40F8D">
        <w:rPr>
          <w:rStyle w:val="Refdenotaalpie"/>
        </w:rPr>
        <w:footnoteRef/>
      </w:r>
      <w:r w:rsidRPr="00F40F8D">
        <w:t xml:space="preserve"> CSJ, Civil. Sentencia del 12-12-2001; MP: Santos B., No.6.721.</w:t>
      </w:r>
    </w:p>
  </w:footnote>
  <w:footnote w:id="11">
    <w:p w:rsidR="00623EF3" w:rsidRPr="00F40F8D" w:rsidRDefault="00623EF3" w:rsidP="00F40F8D">
      <w:pPr>
        <w:pStyle w:val="Textonotapie"/>
        <w:jc w:val="both"/>
        <w:rPr>
          <w:lang w:val="es-CO"/>
        </w:rPr>
      </w:pPr>
      <w:r w:rsidRPr="00F40F8D">
        <w:rPr>
          <w:rStyle w:val="Refdenotaalpie"/>
        </w:rPr>
        <w:footnoteRef/>
      </w:r>
      <w:r w:rsidRPr="00F40F8D">
        <w:t xml:space="preserve"> </w:t>
      </w:r>
      <w:r w:rsidR="001C6E55" w:rsidRPr="00F40F8D">
        <w:t>CSJ</w:t>
      </w:r>
      <w:r w:rsidRPr="00F40F8D">
        <w:t xml:space="preserve">. </w:t>
      </w:r>
      <w:r w:rsidR="00D43711" w:rsidRPr="00F40F8D">
        <w:t>SC16891-2016.</w:t>
      </w:r>
    </w:p>
  </w:footnote>
  <w:footnote w:id="12">
    <w:p w:rsidR="004B6378" w:rsidRPr="00F40F8D" w:rsidRDefault="004B6378" w:rsidP="00F40F8D">
      <w:pPr>
        <w:pStyle w:val="Textonotapie"/>
        <w:jc w:val="both"/>
        <w:rPr>
          <w:lang w:val="es-CO"/>
        </w:rPr>
      </w:pPr>
      <w:r w:rsidRPr="00F40F8D">
        <w:rPr>
          <w:rStyle w:val="Refdenotaalpie"/>
        </w:rPr>
        <w:footnoteRef/>
      </w:r>
      <w:r w:rsidRPr="00F40F8D">
        <w:t xml:space="preserve"> </w:t>
      </w:r>
      <w:r w:rsidR="00F70027" w:rsidRPr="00F40F8D">
        <w:t>CC. C-700 de 2013 y C-193 de 2016.</w:t>
      </w:r>
    </w:p>
  </w:footnote>
  <w:footnote w:id="13">
    <w:p w:rsidR="00D43711" w:rsidRPr="00F40F8D" w:rsidRDefault="00D43711" w:rsidP="00F40F8D">
      <w:pPr>
        <w:pStyle w:val="Textonotapie"/>
        <w:jc w:val="both"/>
        <w:rPr>
          <w:lang w:val="es-CO"/>
        </w:rPr>
      </w:pPr>
      <w:r w:rsidRPr="00F40F8D">
        <w:rPr>
          <w:rStyle w:val="Refdenotaalpie"/>
        </w:rPr>
        <w:footnoteRef/>
      </w:r>
      <w:r w:rsidRPr="00F40F8D">
        <w:t xml:space="preserve"> </w:t>
      </w:r>
      <w:r w:rsidR="00331615" w:rsidRPr="00F40F8D">
        <w:t>CSJ</w:t>
      </w:r>
      <w:r w:rsidRPr="00F40F8D">
        <w:t>. SC11949-2016.</w:t>
      </w:r>
    </w:p>
  </w:footnote>
  <w:footnote w:id="14">
    <w:p w:rsidR="009F4037" w:rsidRPr="00BB4CCC" w:rsidRDefault="009F4037" w:rsidP="009F4037">
      <w:pPr>
        <w:pStyle w:val="Textonotapie"/>
        <w:rPr>
          <w:lang w:val="es-CO"/>
        </w:rPr>
      </w:pPr>
      <w:r>
        <w:rPr>
          <w:rStyle w:val="Refdenotaalpie"/>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w:t>
      </w:r>
      <w:r>
        <w:rPr>
          <w:rFonts w:ascii="Calibri" w:hAnsi="Calibri" w:cs="Courier New"/>
        </w:rPr>
        <w:t>SC18595-2016</w:t>
      </w:r>
      <w:r>
        <w:rPr>
          <w:rFonts w:ascii="Calibri" w:hAnsi="Calibri"/>
          <w:lang w:val="es-CO"/>
        </w:rPr>
        <w:t>.</w:t>
      </w:r>
    </w:p>
  </w:footnote>
  <w:footnote w:id="15">
    <w:p w:rsidR="005B23B4" w:rsidRPr="00F40F8D" w:rsidRDefault="005B23B4" w:rsidP="00F40F8D">
      <w:pPr>
        <w:pStyle w:val="Textonotapie"/>
        <w:jc w:val="both"/>
        <w:rPr>
          <w:lang w:val="es-CO"/>
        </w:rPr>
      </w:pPr>
      <w:r w:rsidRPr="00F40F8D">
        <w:rPr>
          <w:rStyle w:val="Refdenotaalpie"/>
        </w:rPr>
        <w:footnoteRef/>
      </w:r>
      <w:r w:rsidRPr="00F40F8D">
        <w:t xml:space="preserve"> CSJ, Civil. Sentencia del 07-09-1993; MP: Jaramillo S., No.3475.</w:t>
      </w:r>
    </w:p>
  </w:footnote>
  <w:footnote w:id="16">
    <w:p w:rsidR="005B23B4" w:rsidRPr="00F40F8D" w:rsidRDefault="005B23B4" w:rsidP="00F40F8D">
      <w:pPr>
        <w:pStyle w:val="Textonotapie"/>
        <w:jc w:val="both"/>
        <w:rPr>
          <w:lang w:val="es-CO"/>
        </w:rPr>
      </w:pPr>
      <w:r w:rsidRPr="00F40F8D">
        <w:rPr>
          <w:rStyle w:val="Refdenotaalpie"/>
        </w:rPr>
        <w:footnoteRef/>
      </w:r>
      <w:r w:rsidRPr="00F40F8D">
        <w:t xml:space="preserve"> AZULA C., Jaime. Manual de derecho probatorio, Temis, Santa Fe de Bogotá DC, 1998, p.78 y ss.</w:t>
      </w:r>
    </w:p>
  </w:footnote>
  <w:footnote w:id="17">
    <w:p w:rsidR="00927ECA" w:rsidRPr="00F40F8D" w:rsidRDefault="00927ECA" w:rsidP="00F40F8D">
      <w:pPr>
        <w:pStyle w:val="Textonotapie"/>
        <w:jc w:val="both"/>
        <w:rPr>
          <w:lang w:val="es-CO"/>
        </w:rPr>
      </w:pPr>
      <w:r w:rsidRPr="00F40F8D">
        <w:rPr>
          <w:rStyle w:val="Refdenotaalpie"/>
        </w:rPr>
        <w:footnoteRef/>
      </w:r>
      <w:r w:rsidRPr="00F40F8D">
        <w:t xml:space="preserve"> CSJ. SC1859-2016.</w:t>
      </w:r>
    </w:p>
  </w:footnote>
  <w:footnote w:id="18">
    <w:p w:rsidR="005F04E3" w:rsidRPr="005F04E3" w:rsidRDefault="005F04E3" w:rsidP="005F04E3">
      <w:pPr>
        <w:pStyle w:val="Textonotapie"/>
        <w:jc w:val="both"/>
        <w:rPr>
          <w:lang w:val="es-CO"/>
        </w:rPr>
      </w:pPr>
      <w:r w:rsidRPr="005F04E3">
        <w:rPr>
          <w:rStyle w:val="Refdenotaalpie"/>
        </w:rPr>
        <w:footnoteRef/>
      </w:r>
      <w:r w:rsidRPr="005F04E3">
        <w:t xml:space="preserve"> CSJ. SC11949-2016 que reitera lo dicho en SC del 22</w:t>
      </w:r>
      <w:r>
        <w:t>-03-</w:t>
      </w:r>
      <w:r w:rsidRPr="005F04E3">
        <w:t xml:space="preserve">2011, </w:t>
      </w:r>
      <w:r>
        <w:t>No.</w:t>
      </w:r>
      <w:r w:rsidRPr="005F04E3">
        <w:rPr>
          <w:lang w:val="es-MX"/>
        </w:rPr>
        <w:t>2007-00091-01.</w:t>
      </w:r>
    </w:p>
  </w:footnote>
  <w:footnote w:id="19">
    <w:p w:rsidR="00C46102" w:rsidRPr="00DA28EA" w:rsidRDefault="00C46102" w:rsidP="00C46102">
      <w:pPr>
        <w:pStyle w:val="Textonotapie"/>
        <w:jc w:val="both"/>
        <w:rPr>
          <w:lang w:val="es-CO"/>
        </w:rPr>
      </w:pPr>
      <w:r w:rsidRPr="00DA28EA">
        <w:rPr>
          <w:rStyle w:val="Refdenotaalpie"/>
        </w:rPr>
        <w:footnoteRef/>
      </w:r>
      <w:r w:rsidRPr="00DA28EA">
        <w:t xml:space="preserve"> </w:t>
      </w:r>
      <w:r w:rsidRPr="00DA28EA">
        <w:rPr>
          <w:lang w:val="es-CO"/>
        </w:rPr>
        <w:t>TSP, Sala Civil – Familia. Sentencia del</w:t>
      </w:r>
      <w:r w:rsidRPr="00DA28EA">
        <w:t xml:space="preserve"> 17-02-2010; MP: Valencia L., No.2004-00041-01.</w:t>
      </w:r>
    </w:p>
  </w:footnote>
  <w:footnote w:id="20">
    <w:p w:rsidR="00C630D7" w:rsidRPr="00C630D7" w:rsidRDefault="00C630D7">
      <w:pPr>
        <w:pStyle w:val="Textonotapie"/>
        <w:rPr>
          <w:lang w:val="es-CO"/>
        </w:rPr>
      </w:pPr>
      <w:r>
        <w:rPr>
          <w:rStyle w:val="Refdenotaalpie"/>
        </w:rPr>
        <w:footnoteRef/>
      </w:r>
      <w:r>
        <w:t xml:space="preserve"> </w:t>
      </w:r>
      <w:r w:rsidRPr="00F40F8D">
        <w:rPr>
          <w:lang w:val="es-CO"/>
        </w:rPr>
        <w:t xml:space="preserve">TSP, Sala Civil – Familia. Sentencia del </w:t>
      </w:r>
      <w:r>
        <w:rPr>
          <w:lang w:val="es-CO"/>
        </w:rPr>
        <w:t>01</w:t>
      </w:r>
      <w:r w:rsidRPr="00F40F8D">
        <w:t>-</w:t>
      </w:r>
      <w:r>
        <w:t>11</w:t>
      </w:r>
      <w:r w:rsidRPr="00F40F8D">
        <w:t>-2017; MP: Grisales H., No.2012-00</w:t>
      </w:r>
      <w:r>
        <w:t>274</w:t>
      </w:r>
      <w:r w:rsidRPr="00F40F8D">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Default="008121B0" w:rsidP="001435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21B0" w:rsidRDefault="008121B0" w:rsidP="001859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Pr="00451386" w:rsidRDefault="008121B0" w:rsidP="00451386">
    <w:pPr>
      <w:pStyle w:val="Encabezado"/>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47768F" w:rsidRPr="0047768F">
      <w:rPr>
        <w:rFonts w:ascii="Calibri Light" w:hAnsi="Calibri Light"/>
        <w:b/>
        <w:bCs/>
        <w:i/>
        <w:noProof/>
        <w:sz w:val="20"/>
      </w:rPr>
      <w:t>12</w:t>
    </w:r>
    <w:r w:rsidRPr="00451386">
      <w:rPr>
        <w:rFonts w:ascii="Calibri Light" w:hAnsi="Calibri Light"/>
        <w:b/>
        <w:bCs/>
        <w:i/>
        <w:sz w:val="20"/>
      </w:rPr>
      <w:fldChar w:fldCharType="end"/>
    </w:r>
  </w:p>
  <w:p w:rsidR="008121B0" w:rsidRPr="000820BE" w:rsidRDefault="008121B0" w:rsidP="00451386">
    <w:pPr>
      <w:pStyle w:val="Encabezado"/>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A6162C">
      <w:rPr>
        <w:rFonts w:ascii="Calibri Light" w:hAnsi="Calibri Light"/>
        <w:i/>
        <w:sz w:val="20"/>
      </w:rPr>
      <w:t>3</w:t>
    </w:r>
    <w:r w:rsidRPr="000820BE">
      <w:rPr>
        <w:rFonts w:ascii="Calibri Light" w:hAnsi="Calibri Light"/>
        <w:i/>
        <w:sz w:val="20"/>
      </w:rPr>
      <w:t>-00</w:t>
    </w:r>
    <w:r w:rsidR="00A6162C">
      <w:rPr>
        <w:rFonts w:ascii="Calibri Light" w:hAnsi="Calibri Light"/>
        <w:i/>
        <w:sz w:val="20"/>
      </w:rPr>
      <w:t>485</w:t>
    </w:r>
    <w:r w:rsidRPr="000820BE">
      <w:rPr>
        <w:rFonts w:ascii="Calibri Light" w:hAnsi="Calibri Light"/>
        <w:i/>
        <w:sz w:val="20"/>
      </w:rPr>
      <w:t>-01</w:t>
    </w:r>
  </w:p>
  <w:p w:rsidR="008121B0" w:rsidRPr="00451386" w:rsidRDefault="008121B0">
    <w:pPr>
      <w:pStyle w:val="Encabezado"/>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Pr="000820BE" w:rsidRDefault="008121B0" w:rsidP="000820BE">
    <w:pPr>
      <w:pStyle w:val="Encabezado"/>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CB79B3" w:rsidRPr="00CB79B3">
      <w:rPr>
        <w:rFonts w:ascii="Calibri Light" w:hAnsi="Calibri Light"/>
        <w:b/>
        <w:bCs/>
        <w:i/>
        <w:noProof/>
        <w:sz w:val="20"/>
      </w:rPr>
      <w:t>1</w:t>
    </w:r>
    <w:r w:rsidRPr="000820BE">
      <w:rPr>
        <w:rFonts w:ascii="Calibri Light" w:hAnsi="Calibri Light"/>
        <w:b/>
        <w:bCs/>
        <w:i/>
        <w:sz w:val="20"/>
      </w:rPr>
      <w:fldChar w:fldCharType="end"/>
    </w:r>
  </w:p>
  <w:p w:rsidR="008121B0" w:rsidRPr="000820BE" w:rsidRDefault="008121B0">
    <w:pPr>
      <w:pStyle w:val="Encabezado"/>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E8200E">
      <w:rPr>
        <w:rFonts w:ascii="Calibri Light" w:hAnsi="Calibri Light"/>
        <w:i/>
        <w:sz w:val="20"/>
      </w:rPr>
      <w:t>0</w:t>
    </w:r>
    <w:r w:rsidRPr="000820BE">
      <w:rPr>
        <w:rFonts w:ascii="Calibri Light" w:hAnsi="Calibri Light"/>
        <w:i/>
        <w:sz w:val="20"/>
      </w:rPr>
      <w:t>-00</w:t>
    </w:r>
    <w:r w:rsidR="00E8200E">
      <w:rPr>
        <w:rFonts w:ascii="Calibri Light" w:hAnsi="Calibri Light"/>
        <w:i/>
        <w:sz w:val="20"/>
      </w:rPr>
      <w:t>173</w:t>
    </w:r>
    <w:r w:rsidRPr="000820BE">
      <w:rPr>
        <w:rFonts w:ascii="Calibri Light" w:hAnsi="Calibri Light"/>
        <w:i/>
        <w:sz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FFEE888"/>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9">
    <w:nsid w:val="5AE41C2C"/>
    <w:multiLevelType w:val="multilevel"/>
    <w:tmpl w:val="0C0A001F"/>
    <w:numStyleLink w:val="111111"/>
  </w:abstractNum>
  <w:abstractNum w:abstractNumId="30">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9">
    <w:nsid w:val="7026338B"/>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0">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1">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30"/>
  </w:num>
  <w:num w:numId="3">
    <w:abstractNumId w:val="28"/>
  </w:num>
  <w:num w:numId="4">
    <w:abstractNumId w:val="31"/>
  </w:num>
  <w:num w:numId="5">
    <w:abstractNumId w:val="36"/>
  </w:num>
  <w:num w:numId="6">
    <w:abstractNumId w:val="35"/>
  </w:num>
  <w:num w:numId="7">
    <w:abstractNumId w:val="24"/>
  </w:num>
  <w:num w:numId="8">
    <w:abstractNumId w:val="29"/>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8"/>
  </w:num>
  <w:num w:numId="25">
    <w:abstractNumId w:val="0"/>
  </w:num>
  <w:num w:numId="26">
    <w:abstractNumId w:val="4"/>
  </w:num>
  <w:num w:numId="27">
    <w:abstractNumId w:val="41"/>
  </w:num>
  <w:num w:numId="28">
    <w:abstractNumId w:val="26"/>
  </w:num>
  <w:num w:numId="29">
    <w:abstractNumId w:val="37"/>
  </w:num>
  <w:num w:numId="30">
    <w:abstractNumId w:val="33"/>
  </w:num>
  <w:num w:numId="31">
    <w:abstractNumId w:val="7"/>
  </w:num>
  <w:num w:numId="32">
    <w:abstractNumId w:val="14"/>
  </w:num>
  <w:num w:numId="33">
    <w:abstractNumId w:val="16"/>
  </w:num>
  <w:num w:numId="34">
    <w:abstractNumId w:val="18"/>
  </w:num>
  <w:num w:numId="35">
    <w:abstractNumId w:val="32"/>
  </w:num>
  <w:num w:numId="36">
    <w:abstractNumId w:val="10"/>
  </w:num>
  <w:num w:numId="37">
    <w:abstractNumId w:val="3"/>
  </w:num>
  <w:num w:numId="38">
    <w:abstractNumId w:val="40"/>
  </w:num>
  <w:num w:numId="39">
    <w:abstractNumId w:val="34"/>
  </w:num>
  <w:num w:numId="40">
    <w:abstractNumId w:val="13"/>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1"/>
    <w:rsid w:val="0000074A"/>
    <w:rsid w:val="00001EB1"/>
    <w:rsid w:val="000022E9"/>
    <w:rsid w:val="00007C4D"/>
    <w:rsid w:val="00012059"/>
    <w:rsid w:val="000134C3"/>
    <w:rsid w:val="000136F1"/>
    <w:rsid w:val="000138A8"/>
    <w:rsid w:val="000168FD"/>
    <w:rsid w:val="000202F4"/>
    <w:rsid w:val="00021056"/>
    <w:rsid w:val="0002281B"/>
    <w:rsid w:val="000238D0"/>
    <w:rsid w:val="00031779"/>
    <w:rsid w:val="000328D6"/>
    <w:rsid w:val="00033707"/>
    <w:rsid w:val="00033B7C"/>
    <w:rsid w:val="0003539B"/>
    <w:rsid w:val="00035A9F"/>
    <w:rsid w:val="00040497"/>
    <w:rsid w:val="00042B02"/>
    <w:rsid w:val="00042F2A"/>
    <w:rsid w:val="00047B89"/>
    <w:rsid w:val="00047C3C"/>
    <w:rsid w:val="0005173E"/>
    <w:rsid w:val="000518CE"/>
    <w:rsid w:val="00051B86"/>
    <w:rsid w:val="000521D2"/>
    <w:rsid w:val="00057BCA"/>
    <w:rsid w:val="00061649"/>
    <w:rsid w:val="00061B59"/>
    <w:rsid w:val="00062464"/>
    <w:rsid w:val="000625DF"/>
    <w:rsid w:val="00062A25"/>
    <w:rsid w:val="00072AC3"/>
    <w:rsid w:val="00080C8A"/>
    <w:rsid w:val="000820BE"/>
    <w:rsid w:val="000827DD"/>
    <w:rsid w:val="0008383C"/>
    <w:rsid w:val="00084311"/>
    <w:rsid w:val="00084A51"/>
    <w:rsid w:val="00084F79"/>
    <w:rsid w:val="000856A1"/>
    <w:rsid w:val="0008642C"/>
    <w:rsid w:val="00086EE7"/>
    <w:rsid w:val="000935BE"/>
    <w:rsid w:val="000940DF"/>
    <w:rsid w:val="0009519F"/>
    <w:rsid w:val="000A1A6A"/>
    <w:rsid w:val="000A3770"/>
    <w:rsid w:val="000A458C"/>
    <w:rsid w:val="000A4FBD"/>
    <w:rsid w:val="000A5A07"/>
    <w:rsid w:val="000A7463"/>
    <w:rsid w:val="000B0240"/>
    <w:rsid w:val="000B1FC6"/>
    <w:rsid w:val="000B2CE6"/>
    <w:rsid w:val="000B52D2"/>
    <w:rsid w:val="000B5E48"/>
    <w:rsid w:val="000B6AD2"/>
    <w:rsid w:val="000B77D5"/>
    <w:rsid w:val="000C0B20"/>
    <w:rsid w:val="000C1628"/>
    <w:rsid w:val="000D25A2"/>
    <w:rsid w:val="000D287C"/>
    <w:rsid w:val="000D307E"/>
    <w:rsid w:val="000D3084"/>
    <w:rsid w:val="000D347C"/>
    <w:rsid w:val="000D4541"/>
    <w:rsid w:val="000D5388"/>
    <w:rsid w:val="000E1D40"/>
    <w:rsid w:val="000E2574"/>
    <w:rsid w:val="000E2684"/>
    <w:rsid w:val="000E4831"/>
    <w:rsid w:val="000F06C0"/>
    <w:rsid w:val="000F2703"/>
    <w:rsid w:val="000F3721"/>
    <w:rsid w:val="000F3D02"/>
    <w:rsid w:val="000F50B0"/>
    <w:rsid w:val="000F5C9D"/>
    <w:rsid w:val="000F7EA1"/>
    <w:rsid w:val="00100D1E"/>
    <w:rsid w:val="001044C1"/>
    <w:rsid w:val="0011277F"/>
    <w:rsid w:val="00112F55"/>
    <w:rsid w:val="00113A80"/>
    <w:rsid w:val="00114DD8"/>
    <w:rsid w:val="0011754A"/>
    <w:rsid w:val="00121F6E"/>
    <w:rsid w:val="001259BC"/>
    <w:rsid w:val="00127E3C"/>
    <w:rsid w:val="00133B12"/>
    <w:rsid w:val="00133FA9"/>
    <w:rsid w:val="00134D83"/>
    <w:rsid w:val="001353D5"/>
    <w:rsid w:val="001357EF"/>
    <w:rsid w:val="00142088"/>
    <w:rsid w:val="001434BB"/>
    <w:rsid w:val="0014355A"/>
    <w:rsid w:val="0014487B"/>
    <w:rsid w:val="00145689"/>
    <w:rsid w:val="001470B2"/>
    <w:rsid w:val="00150940"/>
    <w:rsid w:val="00156177"/>
    <w:rsid w:val="00156246"/>
    <w:rsid w:val="00156AC4"/>
    <w:rsid w:val="00160848"/>
    <w:rsid w:val="00160C19"/>
    <w:rsid w:val="00163143"/>
    <w:rsid w:val="00165D62"/>
    <w:rsid w:val="00166E60"/>
    <w:rsid w:val="00170E4E"/>
    <w:rsid w:val="00171406"/>
    <w:rsid w:val="00171E0B"/>
    <w:rsid w:val="00173752"/>
    <w:rsid w:val="001751FB"/>
    <w:rsid w:val="00176C03"/>
    <w:rsid w:val="001804AF"/>
    <w:rsid w:val="0018079F"/>
    <w:rsid w:val="00183AC1"/>
    <w:rsid w:val="001852E0"/>
    <w:rsid w:val="00185919"/>
    <w:rsid w:val="001862D5"/>
    <w:rsid w:val="0019097F"/>
    <w:rsid w:val="00191F62"/>
    <w:rsid w:val="001953B8"/>
    <w:rsid w:val="00195821"/>
    <w:rsid w:val="00195A81"/>
    <w:rsid w:val="001977CE"/>
    <w:rsid w:val="00197848"/>
    <w:rsid w:val="001A0C3D"/>
    <w:rsid w:val="001A339B"/>
    <w:rsid w:val="001A384D"/>
    <w:rsid w:val="001A3CE3"/>
    <w:rsid w:val="001A50AE"/>
    <w:rsid w:val="001A5411"/>
    <w:rsid w:val="001A6C47"/>
    <w:rsid w:val="001B0FCD"/>
    <w:rsid w:val="001B21D4"/>
    <w:rsid w:val="001B5158"/>
    <w:rsid w:val="001C2CA4"/>
    <w:rsid w:val="001C3DC8"/>
    <w:rsid w:val="001C46FB"/>
    <w:rsid w:val="001C5503"/>
    <w:rsid w:val="001C593C"/>
    <w:rsid w:val="001C6E55"/>
    <w:rsid w:val="001C7546"/>
    <w:rsid w:val="001C7785"/>
    <w:rsid w:val="001D0E35"/>
    <w:rsid w:val="001D54A1"/>
    <w:rsid w:val="001E22FA"/>
    <w:rsid w:val="001E2E8B"/>
    <w:rsid w:val="001E3096"/>
    <w:rsid w:val="001E33C9"/>
    <w:rsid w:val="001E4900"/>
    <w:rsid w:val="001E49CE"/>
    <w:rsid w:val="001E6869"/>
    <w:rsid w:val="001E7960"/>
    <w:rsid w:val="001F0452"/>
    <w:rsid w:val="001F1B2E"/>
    <w:rsid w:val="001F1D4F"/>
    <w:rsid w:val="001F26FD"/>
    <w:rsid w:val="00200C3E"/>
    <w:rsid w:val="00201909"/>
    <w:rsid w:val="00202559"/>
    <w:rsid w:val="00205B8A"/>
    <w:rsid w:val="00206762"/>
    <w:rsid w:val="00207B5A"/>
    <w:rsid w:val="00212DFE"/>
    <w:rsid w:val="00213215"/>
    <w:rsid w:val="00213E40"/>
    <w:rsid w:val="00215F7B"/>
    <w:rsid w:val="002173B5"/>
    <w:rsid w:val="00220266"/>
    <w:rsid w:val="00221563"/>
    <w:rsid w:val="00223E36"/>
    <w:rsid w:val="00224372"/>
    <w:rsid w:val="002260AE"/>
    <w:rsid w:val="00226F20"/>
    <w:rsid w:val="00227837"/>
    <w:rsid w:val="00227C43"/>
    <w:rsid w:val="00232119"/>
    <w:rsid w:val="002341E1"/>
    <w:rsid w:val="00242C43"/>
    <w:rsid w:val="00244C71"/>
    <w:rsid w:val="002452F6"/>
    <w:rsid w:val="00247D8E"/>
    <w:rsid w:val="00251671"/>
    <w:rsid w:val="00251EA5"/>
    <w:rsid w:val="002520D4"/>
    <w:rsid w:val="0025249E"/>
    <w:rsid w:val="00253084"/>
    <w:rsid w:val="00253A4E"/>
    <w:rsid w:val="0025560E"/>
    <w:rsid w:val="002567FD"/>
    <w:rsid w:val="00257B0C"/>
    <w:rsid w:val="00260569"/>
    <w:rsid w:val="00260AF0"/>
    <w:rsid w:val="00261352"/>
    <w:rsid w:val="00261994"/>
    <w:rsid w:val="00263B3D"/>
    <w:rsid w:val="0026554D"/>
    <w:rsid w:val="0026555C"/>
    <w:rsid w:val="00265F0B"/>
    <w:rsid w:val="00267879"/>
    <w:rsid w:val="00273B08"/>
    <w:rsid w:val="00273B3F"/>
    <w:rsid w:val="00273B6A"/>
    <w:rsid w:val="00273FF7"/>
    <w:rsid w:val="00275746"/>
    <w:rsid w:val="00275EE6"/>
    <w:rsid w:val="00276C4C"/>
    <w:rsid w:val="00277751"/>
    <w:rsid w:val="00280D1C"/>
    <w:rsid w:val="00282C7B"/>
    <w:rsid w:val="0028374E"/>
    <w:rsid w:val="00285564"/>
    <w:rsid w:val="002901F6"/>
    <w:rsid w:val="00291AF7"/>
    <w:rsid w:val="00293318"/>
    <w:rsid w:val="002938AF"/>
    <w:rsid w:val="0029473C"/>
    <w:rsid w:val="00295424"/>
    <w:rsid w:val="002969CB"/>
    <w:rsid w:val="00297F27"/>
    <w:rsid w:val="002A1236"/>
    <w:rsid w:val="002A6709"/>
    <w:rsid w:val="002B12E4"/>
    <w:rsid w:val="002B15D7"/>
    <w:rsid w:val="002B3D32"/>
    <w:rsid w:val="002B44C2"/>
    <w:rsid w:val="002B4B7A"/>
    <w:rsid w:val="002B664E"/>
    <w:rsid w:val="002B6B9F"/>
    <w:rsid w:val="002C19EB"/>
    <w:rsid w:val="002C1B2E"/>
    <w:rsid w:val="002C1FE1"/>
    <w:rsid w:val="002C3232"/>
    <w:rsid w:val="002C4ABD"/>
    <w:rsid w:val="002C4D98"/>
    <w:rsid w:val="002C5104"/>
    <w:rsid w:val="002C5503"/>
    <w:rsid w:val="002C5856"/>
    <w:rsid w:val="002C5BC3"/>
    <w:rsid w:val="002C6C04"/>
    <w:rsid w:val="002C7787"/>
    <w:rsid w:val="002D1437"/>
    <w:rsid w:val="002D383D"/>
    <w:rsid w:val="002D5A95"/>
    <w:rsid w:val="002D76D1"/>
    <w:rsid w:val="002E2842"/>
    <w:rsid w:val="002E30A7"/>
    <w:rsid w:val="002E4556"/>
    <w:rsid w:val="002E5BBA"/>
    <w:rsid w:val="002E63CF"/>
    <w:rsid w:val="002E78F9"/>
    <w:rsid w:val="002F0FCD"/>
    <w:rsid w:val="002F10B7"/>
    <w:rsid w:val="002F167A"/>
    <w:rsid w:val="002F3DC1"/>
    <w:rsid w:val="002F4514"/>
    <w:rsid w:val="002F559C"/>
    <w:rsid w:val="002F5BD0"/>
    <w:rsid w:val="00300BF0"/>
    <w:rsid w:val="0030115D"/>
    <w:rsid w:val="00301ACE"/>
    <w:rsid w:val="00303F39"/>
    <w:rsid w:val="00305DF8"/>
    <w:rsid w:val="003119DB"/>
    <w:rsid w:val="0031455C"/>
    <w:rsid w:val="00315D59"/>
    <w:rsid w:val="00317C6C"/>
    <w:rsid w:val="00323E97"/>
    <w:rsid w:val="00325EEA"/>
    <w:rsid w:val="0032651C"/>
    <w:rsid w:val="00327882"/>
    <w:rsid w:val="00327938"/>
    <w:rsid w:val="00331615"/>
    <w:rsid w:val="00331FB6"/>
    <w:rsid w:val="00333722"/>
    <w:rsid w:val="003338B8"/>
    <w:rsid w:val="00334039"/>
    <w:rsid w:val="00334FEC"/>
    <w:rsid w:val="003372A0"/>
    <w:rsid w:val="00337C03"/>
    <w:rsid w:val="0034099F"/>
    <w:rsid w:val="00340A5C"/>
    <w:rsid w:val="00341412"/>
    <w:rsid w:val="00342CC7"/>
    <w:rsid w:val="00343668"/>
    <w:rsid w:val="00343816"/>
    <w:rsid w:val="00344758"/>
    <w:rsid w:val="00344CBE"/>
    <w:rsid w:val="00344EEB"/>
    <w:rsid w:val="00345256"/>
    <w:rsid w:val="00345EC7"/>
    <w:rsid w:val="00350CE4"/>
    <w:rsid w:val="0035108D"/>
    <w:rsid w:val="003538B3"/>
    <w:rsid w:val="003548C0"/>
    <w:rsid w:val="00355BA3"/>
    <w:rsid w:val="00357161"/>
    <w:rsid w:val="00362A57"/>
    <w:rsid w:val="00363D96"/>
    <w:rsid w:val="00366F02"/>
    <w:rsid w:val="0036753E"/>
    <w:rsid w:val="00367B45"/>
    <w:rsid w:val="003706D9"/>
    <w:rsid w:val="00374A61"/>
    <w:rsid w:val="00374ED4"/>
    <w:rsid w:val="003750EE"/>
    <w:rsid w:val="00376552"/>
    <w:rsid w:val="00380899"/>
    <w:rsid w:val="003859FD"/>
    <w:rsid w:val="00385C94"/>
    <w:rsid w:val="003872CC"/>
    <w:rsid w:val="00387395"/>
    <w:rsid w:val="00387D16"/>
    <w:rsid w:val="00387F6B"/>
    <w:rsid w:val="00390C60"/>
    <w:rsid w:val="0039104D"/>
    <w:rsid w:val="00392965"/>
    <w:rsid w:val="00392ED2"/>
    <w:rsid w:val="00393A4C"/>
    <w:rsid w:val="00395318"/>
    <w:rsid w:val="0039596B"/>
    <w:rsid w:val="003A0247"/>
    <w:rsid w:val="003A2635"/>
    <w:rsid w:val="003A3F1D"/>
    <w:rsid w:val="003A436D"/>
    <w:rsid w:val="003A544F"/>
    <w:rsid w:val="003A6383"/>
    <w:rsid w:val="003A6720"/>
    <w:rsid w:val="003A7AAE"/>
    <w:rsid w:val="003B1B78"/>
    <w:rsid w:val="003B5863"/>
    <w:rsid w:val="003C21DA"/>
    <w:rsid w:val="003C2E47"/>
    <w:rsid w:val="003C527C"/>
    <w:rsid w:val="003C611F"/>
    <w:rsid w:val="003C61C1"/>
    <w:rsid w:val="003C6512"/>
    <w:rsid w:val="003C69EB"/>
    <w:rsid w:val="003D0827"/>
    <w:rsid w:val="003D1961"/>
    <w:rsid w:val="003D3CB1"/>
    <w:rsid w:val="003D47BD"/>
    <w:rsid w:val="003D7F02"/>
    <w:rsid w:val="003E0B4D"/>
    <w:rsid w:val="003E329A"/>
    <w:rsid w:val="003E3964"/>
    <w:rsid w:val="003E4145"/>
    <w:rsid w:val="003E465C"/>
    <w:rsid w:val="003E4A1F"/>
    <w:rsid w:val="003E4F85"/>
    <w:rsid w:val="003E5C53"/>
    <w:rsid w:val="003F0A5C"/>
    <w:rsid w:val="003F44AF"/>
    <w:rsid w:val="003F4B90"/>
    <w:rsid w:val="003F4DED"/>
    <w:rsid w:val="003F7729"/>
    <w:rsid w:val="00400F80"/>
    <w:rsid w:val="00401EE1"/>
    <w:rsid w:val="00402536"/>
    <w:rsid w:val="00403FD5"/>
    <w:rsid w:val="004113D1"/>
    <w:rsid w:val="00414D72"/>
    <w:rsid w:val="00415002"/>
    <w:rsid w:val="0041519D"/>
    <w:rsid w:val="00417E79"/>
    <w:rsid w:val="004208C6"/>
    <w:rsid w:val="00420CA5"/>
    <w:rsid w:val="00420DC8"/>
    <w:rsid w:val="004214F0"/>
    <w:rsid w:val="004226B8"/>
    <w:rsid w:val="004241EF"/>
    <w:rsid w:val="00425EA8"/>
    <w:rsid w:val="00430B02"/>
    <w:rsid w:val="0043344A"/>
    <w:rsid w:val="004351E0"/>
    <w:rsid w:val="00445CD5"/>
    <w:rsid w:val="00447C61"/>
    <w:rsid w:val="00447D3A"/>
    <w:rsid w:val="00450164"/>
    <w:rsid w:val="0045025D"/>
    <w:rsid w:val="00451386"/>
    <w:rsid w:val="004515CC"/>
    <w:rsid w:val="00451E26"/>
    <w:rsid w:val="00452FAD"/>
    <w:rsid w:val="00453C34"/>
    <w:rsid w:val="00455981"/>
    <w:rsid w:val="00456EC4"/>
    <w:rsid w:val="0045713A"/>
    <w:rsid w:val="0045731B"/>
    <w:rsid w:val="004631DF"/>
    <w:rsid w:val="004641D1"/>
    <w:rsid w:val="00467E2E"/>
    <w:rsid w:val="00471762"/>
    <w:rsid w:val="00471F47"/>
    <w:rsid w:val="00472932"/>
    <w:rsid w:val="0047337F"/>
    <w:rsid w:val="00473995"/>
    <w:rsid w:val="0047671B"/>
    <w:rsid w:val="0047768F"/>
    <w:rsid w:val="00477ED0"/>
    <w:rsid w:val="00480560"/>
    <w:rsid w:val="00481177"/>
    <w:rsid w:val="00481271"/>
    <w:rsid w:val="00484D2F"/>
    <w:rsid w:val="00485506"/>
    <w:rsid w:val="00485E9A"/>
    <w:rsid w:val="004870BC"/>
    <w:rsid w:val="00490303"/>
    <w:rsid w:val="00490A34"/>
    <w:rsid w:val="00490A4D"/>
    <w:rsid w:val="00490DEA"/>
    <w:rsid w:val="00493F12"/>
    <w:rsid w:val="00494F58"/>
    <w:rsid w:val="00495658"/>
    <w:rsid w:val="00495E40"/>
    <w:rsid w:val="004A0C24"/>
    <w:rsid w:val="004A2816"/>
    <w:rsid w:val="004A3610"/>
    <w:rsid w:val="004A4602"/>
    <w:rsid w:val="004A4F2B"/>
    <w:rsid w:val="004B252E"/>
    <w:rsid w:val="004B27FA"/>
    <w:rsid w:val="004B2AB4"/>
    <w:rsid w:val="004B4219"/>
    <w:rsid w:val="004B6378"/>
    <w:rsid w:val="004C0277"/>
    <w:rsid w:val="004C0501"/>
    <w:rsid w:val="004C09D1"/>
    <w:rsid w:val="004C0CAD"/>
    <w:rsid w:val="004C17B1"/>
    <w:rsid w:val="004C2155"/>
    <w:rsid w:val="004C2BB3"/>
    <w:rsid w:val="004C3DAB"/>
    <w:rsid w:val="004C59B7"/>
    <w:rsid w:val="004C6381"/>
    <w:rsid w:val="004C6405"/>
    <w:rsid w:val="004D0BFE"/>
    <w:rsid w:val="004D1768"/>
    <w:rsid w:val="004D241D"/>
    <w:rsid w:val="004D3298"/>
    <w:rsid w:val="004D3621"/>
    <w:rsid w:val="004D49C9"/>
    <w:rsid w:val="004D4F9D"/>
    <w:rsid w:val="004D6634"/>
    <w:rsid w:val="004D6E75"/>
    <w:rsid w:val="004E5F22"/>
    <w:rsid w:val="004E7531"/>
    <w:rsid w:val="004F0F5A"/>
    <w:rsid w:val="004F156B"/>
    <w:rsid w:val="004F28D4"/>
    <w:rsid w:val="004F548C"/>
    <w:rsid w:val="004F7EDB"/>
    <w:rsid w:val="005007D2"/>
    <w:rsid w:val="00500DE1"/>
    <w:rsid w:val="005013B0"/>
    <w:rsid w:val="00502515"/>
    <w:rsid w:val="005037F8"/>
    <w:rsid w:val="005039E7"/>
    <w:rsid w:val="00503BF1"/>
    <w:rsid w:val="00505D46"/>
    <w:rsid w:val="00507ECE"/>
    <w:rsid w:val="00507FB2"/>
    <w:rsid w:val="00510C47"/>
    <w:rsid w:val="00511630"/>
    <w:rsid w:val="00512226"/>
    <w:rsid w:val="005124CE"/>
    <w:rsid w:val="00512BFB"/>
    <w:rsid w:val="00512CEF"/>
    <w:rsid w:val="005147C1"/>
    <w:rsid w:val="00514867"/>
    <w:rsid w:val="00515EDA"/>
    <w:rsid w:val="00517600"/>
    <w:rsid w:val="00520679"/>
    <w:rsid w:val="00521651"/>
    <w:rsid w:val="005224A3"/>
    <w:rsid w:val="00523C6B"/>
    <w:rsid w:val="00523FFD"/>
    <w:rsid w:val="005253AA"/>
    <w:rsid w:val="005256FA"/>
    <w:rsid w:val="005267BA"/>
    <w:rsid w:val="00530415"/>
    <w:rsid w:val="00530E9F"/>
    <w:rsid w:val="00531587"/>
    <w:rsid w:val="0053168A"/>
    <w:rsid w:val="005325DB"/>
    <w:rsid w:val="00532D7A"/>
    <w:rsid w:val="00534110"/>
    <w:rsid w:val="00535E08"/>
    <w:rsid w:val="00536049"/>
    <w:rsid w:val="00536A43"/>
    <w:rsid w:val="00537925"/>
    <w:rsid w:val="00541E79"/>
    <w:rsid w:val="0054308D"/>
    <w:rsid w:val="00543586"/>
    <w:rsid w:val="00547EB4"/>
    <w:rsid w:val="005511C0"/>
    <w:rsid w:val="0055232C"/>
    <w:rsid w:val="005526F9"/>
    <w:rsid w:val="0055330E"/>
    <w:rsid w:val="00553B6B"/>
    <w:rsid w:val="00555E89"/>
    <w:rsid w:val="00556ABE"/>
    <w:rsid w:val="00560687"/>
    <w:rsid w:val="00560BE9"/>
    <w:rsid w:val="00565BBA"/>
    <w:rsid w:val="00565E89"/>
    <w:rsid w:val="00567C9D"/>
    <w:rsid w:val="00570ABB"/>
    <w:rsid w:val="00572CFA"/>
    <w:rsid w:val="00574D14"/>
    <w:rsid w:val="0057542B"/>
    <w:rsid w:val="00576ADB"/>
    <w:rsid w:val="00577149"/>
    <w:rsid w:val="00577395"/>
    <w:rsid w:val="00581997"/>
    <w:rsid w:val="00582F00"/>
    <w:rsid w:val="005845DC"/>
    <w:rsid w:val="005846BB"/>
    <w:rsid w:val="00584BD7"/>
    <w:rsid w:val="00586134"/>
    <w:rsid w:val="00587FA2"/>
    <w:rsid w:val="005937AD"/>
    <w:rsid w:val="0059436C"/>
    <w:rsid w:val="005946A5"/>
    <w:rsid w:val="00594BC4"/>
    <w:rsid w:val="00595048"/>
    <w:rsid w:val="00595327"/>
    <w:rsid w:val="005955D0"/>
    <w:rsid w:val="005A1146"/>
    <w:rsid w:val="005A137E"/>
    <w:rsid w:val="005A2356"/>
    <w:rsid w:val="005A37C0"/>
    <w:rsid w:val="005A48F4"/>
    <w:rsid w:val="005A5778"/>
    <w:rsid w:val="005A5B30"/>
    <w:rsid w:val="005B0BF1"/>
    <w:rsid w:val="005B1A88"/>
    <w:rsid w:val="005B23B4"/>
    <w:rsid w:val="005B56CA"/>
    <w:rsid w:val="005B69A4"/>
    <w:rsid w:val="005B721A"/>
    <w:rsid w:val="005B77AF"/>
    <w:rsid w:val="005C0B25"/>
    <w:rsid w:val="005C17EF"/>
    <w:rsid w:val="005C1CF2"/>
    <w:rsid w:val="005C39E2"/>
    <w:rsid w:val="005C6559"/>
    <w:rsid w:val="005C6DF9"/>
    <w:rsid w:val="005C711E"/>
    <w:rsid w:val="005D3CF5"/>
    <w:rsid w:val="005D4663"/>
    <w:rsid w:val="005D64FD"/>
    <w:rsid w:val="005D672D"/>
    <w:rsid w:val="005E11AC"/>
    <w:rsid w:val="005E2B8C"/>
    <w:rsid w:val="005E373B"/>
    <w:rsid w:val="005E427F"/>
    <w:rsid w:val="005E45BD"/>
    <w:rsid w:val="005E4A93"/>
    <w:rsid w:val="005E7B64"/>
    <w:rsid w:val="005F02B4"/>
    <w:rsid w:val="005F04E3"/>
    <w:rsid w:val="005F0DB7"/>
    <w:rsid w:val="005F1A81"/>
    <w:rsid w:val="005F3C7D"/>
    <w:rsid w:val="005F6961"/>
    <w:rsid w:val="005F7244"/>
    <w:rsid w:val="00600D36"/>
    <w:rsid w:val="00602678"/>
    <w:rsid w:val="00602ECD"/>
    <w:rsid w:val="00604F9F"/>
    <w:rsid w:val="00605647"/>
    <w:rsid w:val="006101A8"/>
    <w:rsid w:val="006106AF"/>
    <w:rsid w:val="00612933"/>
    <w:rsid w:val="00613264"/>
    <w:rsid w:val="0061390F"/>
    <w:rsid w:val="00616530"/>
    <w:rsid w:val="00617CA6"/>
    <w:rsid w:val="00623EF3"/>
    <w:rsid w:val="00624D59"/>
    <w:rsid w:val="00625DF0"/>
    <w:rsid w:val="0062670E"/>
    <w:rsid w:val="0063029E"/>
    <w:rsid w:val="00630452"/>
    <w:rsid w:val="00633B3B"/>
    <w:rsid w:val="00637219"/>
    <w:rsid w:val="006372D4"/>
    <w:rsid w:val="00640D80"/>
    <w:rsid w:val="00641F91"/>
    <w:rsid w:val="006424F7"/>
    <w:rsid w:val="00642D3D"/>
    <w:rsid w:val="00642EA7"/>
    <w:rsid w:val="0064345E"/>
    <w:rsid w:val="00644218"/>
    <w:rsid w:val="00645723"/>
    <w:rsid w:val="0065198B"/>
    <w:rsid w:val="00652263"/>
    <w:rsid w:val="00656C98"/>
    <w:rsid w:val="006614F3"/>
    <w:rsid w:val="00663DAE"/>
    <w:rsid w:val="006641C8"/>
    <w:rsid w:val="00664682"/>
    <w:rsid w:val="006658B6"/>
    <w:rsid w:val="006674DD"/>
    <w:rsid w:val="00670219"/>
    <w:rsid w:val="0067022A"/>
    <w:rsid w:val="00671F0D"/>
    <w:rsid w:val="006721F1"/>
    <w:rsid w:val="006753F8"/>
    <w:rsid w:val="00676687"/>
    <w:rsid w:val="0067670F"/>
    <w:rsid w:val="00680507"/>
    <w:rsid w:val="00681809"/>
    <w:rsid w:val="00684312"/>
    <w:rsid w:val="00686212"/>
    <w:rsid w:val="00686D88"/>
    <w:rsid w:val="00687F6D"/>
    <w:rsid w:val="006921E4"/>
    <w:rsid w:val="00692393"/>
    <w:rsid w:val="0069465C"/>
    <w:rsid w:val="00694DE7"/>
    <w:rsid w:val="00694F65"/>
    <w:rsid w:val="006964A5"/>
    <w:rsid w:val="00696738"/>
    <w:rsid w:val="006A028A"/>
    <w:rsid w:val="006A2667"/>
    <w:rsid w:val="006A34E1"/>
    <w:rsid w:val="006A5EF0"/>
    <w:rsid w:val="006A76FD"/>
    <w:rsid w:val="006B0156"/>
    <w:rsid w:val="006B0D1E"/>
    <w:rsid w:val="006B1C50"/>
    <w:rsid w:val="006B3EE0"/>
    <w:rsid w:val="006B4C29"/>
    <w:rsid w:val="006B594F"/>
    <w:rsid w:val="006B5F32"/>
    <w:rsid w:val="006B71AD"/>
    <w:rsid w:val="006C083A"/>
    <w:rsid w:val="006C163D"/>
    <w:rsid w:val="006C3714"/>
    <w:rsid w:val="006C5BA3"/>
    <w:rsid w:val="006C6F83"/>
    <w:rsid w:val="006D1CAB"/>
    <w:rsid w:val="006D5152"/>
    <w:rsid w:val="006D6AC8"/>
    <w:rsid w:val="006E1DAA"/>
    <w:rsid w:val="006E2A06"/>
    <w:rsid w:val="006E32CE"/>
    <w:rsid w:val="006E7A04"/>
    <w:rsid w:val="006F0109"/>
    <w:rsid w:val="006F4FCC"/>
    <w:rsid w:val="006F77AA"/>
    <w:rsid w:val="00700E50"/>
    <w:rsid w:val="00705CA6"/>
    <w:rsid w:val="007063CC"/>
    <w:rsid w:val="007113A2"/>
    <w:rsid w:val="00714E37"/>
    <w:rsid w:val="00715A6A"/>
    <w:rsid w:val="00715E43"/>
    <w:rsid w:val="0072004A"/>
    <w:rsid w:val="007212A8"/>
    <w:rsid w:val="007212D5"/>
    <w:rsid w:val="00723611"/>
    <w:rsid w:val="00732C23"/>
    <w:rsid w:val="007330B7"/>
    <w:rsid w:val="00733136"/>
    <w:rsid w:val="00734C0D"/>
    <w:rsid w:val="00734DCD"/>
    <w:rsid w:val="00734F07"/>
    <w:rsid w:val="00735B78"/>
    <w:rsid w:val="00737780"/>
    <w:rsid w:val="007403C7"/>
    <w:rsid w:val="00740575"/>
    <w:rsid w:val="00740D48"/>
    <w:rsid w:val="0074234E"/>
    <w:rsid w:val="00742CB7"/>
    <w:rsid w:val="00747801"/>
    <w:rsid w:val="00747EA6"/>
    <w:rsid w:val="0075036D"/>
    <w:rsid w:val="007536DD"/>
    <w:rsid w:val="0075560E"/>
    <w:rsid w:val="00763021"/>
    <w:rsid w:val="007638B4"/>
    <w:rsid w:val="007638C9"/>
    <w:rsid w:val="0076496B"/>
    <w:rsid w:val="00764B24"/>
    <w:rsid w:val="0076643A"/>
    <w:rsid w:val="00767AB7"/>
    <w:rsid w:val="00770F27"/>
    <w:rsid w:val="00775124"/>
    <w:rsid w:val="00775303"/>
    <w:rsid w:val="00775CD1"/>
    <w:rsid w:val="007772E0"/>
    <w:rsid w:val="00777BEE"/>
    <w:rsid w:val="00785A9B"/>
    <w:rsid w:val="00785D7E"/>
    <w:rsid w:val="00786EB8"/>
    <w:rsid w:val="00786EFE"/>
    <w:rsid w:val="007874FA"/>
    <w:rsid w:val="00790FA6"/>
    <w:rsid w:val="0079595F"/>
    <w:rsid w:val="00795A64"/>
    <w:rsid w:val="0079744C"/>
    <w:rsid w:val="007A052A"/>
    <w:rsid w:val="007A1032"/>
    <w:rsid w:val="007A2E86"/>
    <w:rsid w:val="007A560D"/>
    <w:rsid w:val="007A5B5A"/>
    <w:rsid w:val="007A6928"/>
    <w:rsid w:val="007A6BC3"/>
    <w:rsid w:val="007A7AD0"/>
    <w:rsid w:val="007B1008"/>
    <w:rsid w:val="007B1F36"/>
    <w:rsid w:val="007B406A"/>
    <w:rsid w:val="007B6AF5"/>
    <w:rsid w:val="007B76B5"/>
    <w:rsid w:val="007B7F31"/>
    <w:rsid w:val="007C1229"/>
    <w:rsid w:val="007D039B"/>
    <w:rsid w:val="007D03AE"/>
    <w:rsid w:val="007D13CD"/>
    <w:rsid w:val="007D1569"/>
    <w:rsid w:val="007D21AC"/>
    <w:rsid w:val="007D2D6E"/>
    <w:rsid w:val="007D5009"/>
    <w:rsid w:val="007D59B6"/>
    <w:rsid w:val="007D6062"/>
    <w:rsid w:val="007D6B55"/>
    <w:rsid w:val="007E0250"/>
    <w:rsid w:val="007E0B45"/>
    <w:rsid w:val="007E0D39"/>
    <w:rsid w:val="007E1732"/>
    <w:rsid w:val="007E26D6"/>
    <w:rsid w:val="007E2CCA"/>
    <w:rsid w:val="007E3FC5"/>
    <w:rsid w:val="007E643B"/>
    <w:rsid w:val="007F0E84"/>
    <w:rsid w:val="007F1021"/>
    <w:rsid w:val="007F155E"/>
    <w:rsid w:val="007F2E17"/>
    <w:rsid w:val="007F4F9A"/>
    <w:rsid w:val="007F54C3"/>
    <w:rsid w:val="007F5D93"/>
    <w:rsid w:val="007F7782"/>
    <w:rsid w:val="00801B15"/>
    <w:rsid w:val="00801B32"/>
    <w:rsid w:val="008047F1"/>
    <w:rsid w:val="008104A2"/>
    <w:rsid w:val="00810C29"/>
    <w:rsid w:val="008121B0"/>
    <w:rsid w:val="00812A5F"/>
    <w:rsid w:val="00814671"/>
    <w:rsid w:val="0081590A"/>
    <w:rsid w:val="00815BF5"/>
    <w:rsid w:val="00815EA1"/>
    <w:rsid w:val="00817DF7"/>
    <w:rsid w:val="00821615"/>
    <w:rsid w:val="00821BE9"/>
    <w:rsid w:val="0082531F"/>
    <w:rsid w:val="00827E5D"/>
    <w:rsid w:val="008313FB"/>
    <w:rsid w:val="00831458"/>
    <w:rsid w:val="0083298C"/>
    <w:rsid w:val="00832A46"/>
    <w:rsid w:val="008340F8"/>
    <w:rsid w:val="00836679"/>
    <w:rsid w:val="00841A72"/>
    <w:rsid w:val="00842680"/>
    <w:rsid w:val="00844489"/>
    <w:rsid w:val="008465A5"/>
    <w:rsid w:val="008467F0"/>
    <w:rsid w:val="00846C7A"/>
    <w:rsid w:val="008533EA"/>
    <w:rsid w:val="00854148"/>
    <w:rsid w:val="00855951"/>
    <w:rsid w:val="00856928"/>
    <w:rsid w:val="00857175"/>
    <w:rsid w:val="00857A68"/>
    <w:rsid w:val="00857AFF"/>
    <w:rsid w:val="00860723"/>
    <w:rsid w:val="00865021"/>
    <w:rsid w:val="00865C5D"/>
    <w:rsid w:val="008673B0"/>
    <w:rsid w:val="00870A65"/>
    <w:rsid w:val="00870BB6"/>
    <w:rsid w:val="008730B2"/>
    <w:rsid w:val="008743ED"/>
    <w:rsid w:val="00874A3D"/>
    <w:rsid w:val="008813A5"/>
    <w:rsid w:val="00881DDF"/>
    <w:rsid w:val="008826B9"/>
    <w:rsid w:val="00884AB6"/>
    <w:rsid w:val="00885C57"/>
    <w:rsid w:val="00885FF5"/>
    <w:rsid w:val="008867C5"/>
    <w:rsid w:val="00886A4C"/>
    <w:rsid w:val="00887F6F"/>
    <w:rsid w:val="00891FAD"/>
    <w:rsid w:val="00892682"/>
    <w:rsid w:val="00893071"/>
    <w:rsid w:val="008934CE"/>
    <w:rsid w:val="00893763"/>
    <w:rsid w:val="008945EC"/>
    <w:rsid w:val="00895432"/>
    <w:rsid w:val="00895C62"/>
    <w:rsid w:val="008A03E9"/>
    <w:rsid w:val="008A1606"/>
    <w:rsid w:val="008A2E02"/>
    <w:rsid w:val="008A309A"/>
    <w:rsid w:val="008A30A3"/>
    <w:rsid w:val="008A3D53"/>
    <w:rsid w:val="008A4410"/>
    <w:rsid w:val="008A7538"/>
    <w:rsid w:val="008A77E6"/>
    <w:rsid w:val="008B15F4"/>
    <w:rsid w:val="008B1FDB"/>
    <w:rsid w:val="008B27B3"/>
    <w:rsid w:val="008B32F8"/>
    <w:rsid w:val="008B5EFA"/>
    <w:rsid w:val="008B6F52"/>
    <w:rsid w:val="008B7F9B"/>
    <w:rsid w:val="008C0DCD"/>
    <w:rsid w:val="008C5424"/>
    <w:rsid w:val="008C5D5D"/>
    <w:rsid w:val="008C7578"/>
    <w:rsid w:val="008C7F63"/>
    <w:rsid w:val="008D035B"/>
    <w:rsid w:val="008D1B28"/>
    <w:rsid w:val="008D31D3"/>
    <w:rsid w:val="008D4352"/>
    <w:rsid w:val="008D545F"/>
    <w:rsid w:val="008D71E5"/>
    <w:rsid w:val="008E0932"/>
    <w:rsid w:val="008E178D"/>
    <w:rsid w:val="008E29CC"/>
    <w:rsid w:val="008E2A5C"/>
    <w:rsid w:val="008E3657"/>
    <w:rsid w:val="008E5558"/>
    <w:rsid w:val="008F49C7"/>
    <w:rsid w:val="008F5CCB"/>
    <w:rsid w:val="00900470"/>
    <w:rsid w:val="00901289"/>
    <w:rsid w:val="00904F67"/>
    <w:rsid w:val="00907868"/>
    <w:rsid w:val="009103A0"/>
    <w:rsid w:val="00914675"/>
    <w:rsid w:val="009158EE"/>
    <w:rsid w:val="00916144"/>
    <w:rsid w:val="0092111F"/>
    <w:rsid w:val="00921916"/>
    <w:rsid w:val="00922425"/>
    <w:rsid w:val="009227F3"/>
    <w:rsid w:val="009235EF"/>
    <w:rsid w:val="00924D1E"/>
    <w:rsid w:val="00924EEC"/>
    <w:rsid w:val="0092525A"/>
    <w:rsid w:val="00925F32"/>
    <w:rsid w:val="0092623C"/>
    <w:rsid w:val="00927ECA"/>
    <w:rsid w:val="009317E7"/>
    <w:rsid w:val="009328A8"/>
    <w:rsid w:val="00935683"/>
    <w:rsid w:val="00935A67"/>
    <w:rsid w:val="00941534"/>
    <w:rsid w:val="0094284F"/>
    <w:rsid w:val="00944652"/>
    <w:rsid w:val="0095032B"/>
    <w:rsid w:val="0095042B"/>
    <w:rsid w:val="00951779"/>
    <w:rsid w:val="009542DD"/>
    <w:rsid w:val="00955B19"/>
    <w:rsid w:val="0095636E"/>
    <w:rsid w:val="00956982"/>
    <w:rsid w:val="00960C03"/>
    <w:rsid w:val="00961A5C"/>
    <w:rsid w:val="00963686"/>
    <w:rsid w:val="009676D9"/>
    <w:rsid w:val="009678B0"/>
    <w:rsid w:val="00967BED"/>
    <w:rsid w:val="009703C9"/>
    <w:rsid w:val="00970CA8"/>
    <w:rsid w:val="0097287B"/>
    <w:rsid w:val="00973579"/>
    <w:rsid w:val="00974A3E"/>
    <w:rsid w:val="00974A8C"/>
    <w:rsid w:val="00976441"/>
    <w:rsid w:val="00977CFF"/>
    <w:rsid w:val="00981157"/>
    <w:rsid w:val="00984B25"/>
    <w:rsid w:val="0098540E"/>
    <w:rsid w:val="00985F7F"/>
    <w:rsid w:val="00986030"/>
    <w:rsid w:val="00990BAC"/>
    <w:rsid w:val="009910E8"/>
    <w:rsid w:val="009939CA"/>
    <w:rsid w:val="00993B50"/>
    <w:rsid w:val="009942F8"/>
    <w:rsid w:val="00994567"/>
    <w:rsid w:val="00995356"/>
    <w:rsid w:val="00995651"/>
    <w:rsid w:val="00996952"/>
    <w:rsid w:val="009A1B57"/>
    <w:rsid w:val="009A21DD"/>
    <w:rsid w:val="009A2EFA"/>
    <w:rsid w:val="009A3495"/>
    <w:rsid w:val="009A3A61"/>
    <w:rsid w:val="009A408D"/>
    <w:rsid w:val="009A52A8"/>
    <w:rsid w:val="009A6FEB"/>
    <w:rsid w:val="009C17FB"/>
    <w:rsid w:val="009C18E2"/>
    <w:rsid w:val="009C3C8E"/>
    <w:rsid w:val="009C618D"/>
    <w:rsid w:val="009C7384"/>
    <w:rsid w:val="009D1584"/>
    <w:rsid w:val="009D264C"/>
    <w:rsid w:val="009D3053"/>
    <w:rsid w:val="009D305B"/>
    <w:rsid w:val="009D49B8"/>
    <w:rsid w:val="009D54BA"/>
    <w:rsid w:val="009D6BE9"/>
    <w:rsid w:val="009D7F5B"/>
    <w:rsid w:val="009E135D"/>
    <w:rsid w:val="009E1734"/>
    <w:rsid w:val="009E1BC4"/>
    <w:rsid w:val="009E2345"/>
    <w:rsid w:val="009E260E"/>
    <w:rsid w:val="009E2EA3"/>
    <w:rsid w:val="009E3EE2"/>
    <w:rsid w:val="009E40CD"/>
    <w:rsid w:val="009E4FF8"/>
    <w:rsid w:val="009E5468"/>
    <w:rsid w:val="009E5A89"/>
    <w:rsid w:val="009E67E5"/>
    <w:rsid w:val="009E7D57"/>
    <w:rsid w:val="009E7D84"/>
    <w:rsid w:val="009F06A1"/>
    <w:rsid w:val="009F2063"/>
    <w:rsid w:val="009F4037"/>
    <w:rsid w:val="009F412F"/>
    <w:rsid w:val="009F6BA2"/>
    <w:rsid w:val="009F7659"/>
    <w:rsid w:val="00A00023"/>
    <w:rsid w:val="00A00F25"/>
    <w:rsid w:val="00A03498"/>
    <w:rsid w:val="00A034D4"/>
    <w:rsid w:val="00A0360C"/>
    <w:rsid w:val="00A05BE0"/>
    <w:rsid w:val="00A119E8"/>
    <w:rsid w:val="00A11B0D"/>
    <w:rsid w:val="00A15B04"/>
    <w:rsid w:val="00A15E7D"/>
    <w:rsid w:val="00A17537"/>
    <w:rsid w:val="00A17C3C"/>
    <w:rsid w:val="00A2037C"/>
    <w:rsid w:val="00A215C4"/>
    <w:rsid w:val="00A21EC9"/>
    <w:rsid w:val="00A224A9"/>
    <w:rsid w:val="00A22C42"/>
    <w:rsid w:val="00A26781"/>
    <w:rsid w:val="00A3023D"/>
    <w:rsid w:val="00A30BEF"/>
    <w:rsid w:val="00A32D0E"/>
    <w:rsid w:val="00A33836"/>
    <w:rsid w:val="00A34BC2"/>
    <w:rsid w:val="00A35EAD"/>
    <w:rsid w:val="00A37FCF"/>
    <w:rsid w:val="00A40792"/>
    <w:rsid w:val="00A430EC"/>
    <w:rsid w:val="00A4329A"/>
    <w:rsid w:val="00A4794F"/>
    <w:rsid w:val="00A507E7"/>
    <w:rsid w:val="00A50B43"/>
    <w:rsid w:val="00A5247C"/>
    <w:rsid w:val="00A527B5"/>
    <w:rsid w:val="00A52C09"/>
    <w:rsid w:val="00A5400B"/>
    <w:rsid w:val="00A54892"/>
    <w:rsid w:val="00A556BF"/>
    <w:rsid w:val="00A562C6"/>
    <w:rsid w:val="00A60D70"/>
    <w:rsid w:val="00A60DA2"/>
    <w:rsid w:val="00A61595"/>
    <w:rsid w:val="00A6162C"/>
    <w:rsid w:val="00A617DE"/>
    <w:rsid w:val="00A61D0A"/>
    <w:rsid w:val="00A62476"/>
    <w:rsid w:val="00A62532"/>
    <w:rsid w:val="00A62BA4"/>
    <w:rsid w:val="00A63D1C"/>
    <w:rsid w:val="00A70A45"/>
    <w:rsid w:val="00A710B9"/>
    <w:rsid w:val="00A723B7"/>
    <w:rsid w:val="00A727DF"/>
    <w:rsid w:val="00A7488F"/>
    <w:rsid w:val="00A75A81"/>
    <w:rsid w:val="00A76176"/>
    <w:rsid w:val="00A80CDD"/>
    <w:rsid w:val="00A847F3"/>
    <w:rsid w:val="00A862DF"/>
    <w:rsid w:val="00A8695D"/>
    <w:rsid w:val="00A904C7"/>
    <w:rsid w:val="00A91A6A"/>
    <w:rsid w:val="00A940A8"/>
    <w:rsid w:val="00A94951"/>
    <w:rsid w:val="00A94FB2"/>
    <w:rsid w:val="00A97F00"/>
    <w:rsid w:val="00AA01EB"/>
    <w:rsid w:val="00AA0A79"/>
    <w:rsid w:val="00AA0FD6"/>
    <w:rsid w:val="00AA46D2"/>
    <w:rsid w:val="00AA5F85"/>
    <w:rsid w:val="00AA6405"/>
    <w:rsid w:val="00AA7F8D"/>
    <w:rsid w:val="00AB00F4"/>
    <w:rsid w:val="00AB038B"/>
    <w:rsid w:val="00AB06B0"/>
    <w:rsid w:val="00AB15DD"/>
    <w:rsid w:val="00AB4E01"/>
    <w:rsid w:val="00AB79E4"/>
    <w:rsid w:val="00AC0995"/>
    <w:rsid w:val="00AC1356"/>
    <w:rsid w:val="00AC1AB6"/>
    <w:rsid w:val="00AC2701"/>
    <w:rsid w:val="00AC35F5"/>
    <w:rsid w:val="00AC412D"/>
    <w:rsid w:val="00AC4459"/>
    <w:rsid w:val="00AD0A5D"/>
    <w:rsid w:val="00AD49F9"/>
    <w:rsid w:val="00AD5DB2"/>
    <w:rsid w:val="00AD6453"/>
    <w:rsid w:val="00AD6BF4"/>
    <w:rsid w:val="00AD6D23"/>
    <w:rsid w:val="00AE0349"/>
    <w:rsid w:val="00AE0740"/>
    <w:rsid w:val="00AE648C"/>
    <w:rsid w:val="00AE6FD1"/>
    <w:rsid w:val="00AE7E9D"/>
    <w:rsid w:val="00AF0F94"/>
    <w:rsid w:val="00AF2E51"/>
    <w:rsid w:val="00AF3226"/>
    <w:rsid w:val="00AF3F4B"/>
    <w:rsid w:val="00AF5D8B"/>
    <w:rsid w:val="00AF6FF3"/>
    <w:rsid w:val="00AF72B4"/>
    <w:rsid w:val="00B020C5"/>
    <w:rsid w:val="00B0418C"/>
    <w:rsid w:val="00B044A0"/>
    <w:rsid w:val="00B0584E"/>
    <w:rsid w:val="00B072E3"/>
    <w:rsid w:val="00B07575"/>
    <w:rsid w:val="00B075F4"/>
    <w:rsid w:val="00B10EFA"/>
    <w:rsid w:val="00B11202"/>
    <w:rsid w:val="00B11483"/>
    <w:rsid w:val="00B12566"/>
    <w:rsid w:val="00B12C3B"/>
    <w:rsid w:val="00B13157"/>
    <w:rsid w:val="00B216B7"/>
    <w:rsid w:val="00B2243A"/>
    <w:rsid w:val="00B24601"/>
    <w:rsid w:val="00B24978"/>
    <w:rsid w:val="00B24ABB"/>
    <w:rsid w:val="00B2566D"/>
    <w:rsid w:val="00B27A71"/>
    <w:rsid w:val="00B317EA"/>
    <w:rsid w:val="00B32A13"/>
    <w:rsid w:val="00B32DCC"/>
    <w:rsid w:val="00B33FBC"/>
    <w:rsid w:val="00B352FA"/>
    <w:rsid w:val="00B355CE"/>
    <w:rsid w:val="00B37694"/>
    <w:rsid w:val="00B408A7"/>
    <w:rsid w:val="00B438F5"/>
    <w:rsid w:val="00B46CA6"/>
    <w:rsid w:val="00B4704D"/>
    <w:rsid w:val="00B5375F"/>
    <w:rsid w:val="00B55015"/>
    <w:rsid w:val="00B574C6"/>
    <w:rsid w:val="00B57715"/>
    <w:rsid w:val="00B57A21"/>
    <w:rsid w:val="00B57C02"/>
    <w:rsid w:val="00B604BE"/>
    <w:rsid w:val="00B60955"/>
    <w:rsid w:val="00B624CF"/>
    <w:rsid w:val="00B62CB1"/>
    <w:rsid w:val="00B6420C"/>
    <w:rsid w:val="00B644C3"/>
    <w:rsid w:val="00B64AB8"/>
    <w:rsid w:val="00B64BFB"/>
    <w:rsid w:val="00B66743"/>
    <w:rsid w:val="00B67270"/>
    <w:rsid w:val="00B700A7"/>
    <w:rsid w:val="00B70DE5"/>
    <w:rsid w:val="00B715A3"/>
    <w:rsid w:val="00B71FF7"/>
    <w:rsid w:val="00B72B97"/>
    <w:rsid w:val="00B74C97"/>
    <w:rsid w:val="00B74CB9"/>
    <w:rsid w:val="00B75508"/>
    <w:rsid w:val="00B802B6"/>
    <w:rsid w:val="00B81BAE"/>
    <w:rsid w:val="00B848B3"/>
    <w:rsid w:val="00B875B7"/>
    <w:rsid w:val="00B909B4"/>
    <w:rsid w:val="00B92218"/>
    <w:rsid w:val="00B92D4F"/>
    <w:rsid w:val="00B94376"/>
    <w:rsid w:val="00B967FE"/>
    <w:rsid w:val="00B97E47"/>
    <w:rsid w:val="00BA2469"/>
    <w:rsid w:val="00BA390F"/>
    <w:rsid w:val="00BA3ABF"/>
    <w:rsid w:val="00BA3C1F"/>
    <w:rsid w:val="00BA3D9F"/>
    <w:rsid w:val="00BA4AA5"/>
    <w:rsid w:val="00BA4EC9"/>
    <w:rsid w:val="00BA6128"/>
    <w:rsid w:val="00BA6726"/>
    <w:rsid w:val="00BA700A"/>
    <w:rsid w:val="00BA7C79"/>
    <w:rsid w:val="00BB1176"/>
    <w:rsid w:val="00BB3A0D"/>
    <w:rsid w:val="00BB3F66"/>
    <w:rsid w:val="00BB4CCC"/>
    <w:rsid w:val="00BB59E2"/>
    <w:rsid w:val="00BB67EB"/>
    <w:rsid w:val="00BB6EE9"/>
    <w:rsid w:val="00BC2731"/>
    <w:rsid w:val="00BC2E7D"/>
    <w:rsid w:val="00BC3AD2"/>
    <w:rsid w:val="00BC5229"/>
    <w:rsid w:val="00BC58A8"/>
    <w:rsid w:val="00BC6918"/>
    <w:rsid w:val="00BC7461"/>
    <w:rsid w:val="00BD0727"/>
    <w:rsid w:val="00BD0903"/>
    <w:rsid w:val="00BD0A43"/>
    <w:rsid w:val="00BD151F"/>
    <w:rsid w:val="00BD1EBE"/>
    <w:rsid w:val="00BD1F3B"/>
    <w:rsid w:val="00BD35BF"/>
    <w:rsid w:val="00BD44F2"/>
    <w:rsid w:val="00BD4DFC"/>
    <w:rsid w:val="00BD4E5E"/>
    <w:rsid w:val="00BD684E"/>
    <w:rsid w:val="00BE0BA6"/>
    <w:rsid w:val="00BE0F24"/>
    <w:rsid w:val="00BE0F8C"/>
    <w:rsid w:val="00BE3450"/>
    <w:rsid w:val="00BE3DC9"/>
    <w:rsid w:val="00BE4E94"/>
    <w:rsid w:val="00BE50A4"/>
    <w:rsid w:val="00BF0F61"/>
    <w:rsid w:val="00BF2AC8"/>
    <w:rsid w:val="00BF3044"/>
    <w:rsid w:val="00BF3196"/>
    <w:rsid w:val="00BF37BE"/>
    <w:rsid w:val="00BF3AC3"/>
    <w:rsid w:val="00C01812"/>
    <w:rsid w:val="00C04DEF"/>
    <w:rsid w:val="00C05CB9"/>
    <w:rsid w:val="00C1099D"/>
    <w:rsid w:val="00C116ED"/>
    <w:rsid w:val="00C11C65"/>
    <w:rsid w:val="00C20083"/>
    <w:rsid w:val="00C20BC8"/>
    <w:rsid w:val="00C20E53"/>
    <w:rsid w:val="00C235A3"/>
    <w:rsid w:val="00C23B6B"/>
    <w:rsid w:val="00C26427"/>
    <w:rsid w:val="00C26938"/>
    <w:rsid w:val="00C26C3D"/>
    <w:rsid w:val="00C27754"/>
    <w:rsid w:val="00C27F16"/>
    <w:rsid w:val="00C3299F"/>
    <w:rsid w:val="00C33A10"/>
    <w:rsid w:val="00C35562"/>
    <w:rsid w:val="00C4006E"/>
    <w:rsid w:val="00C40D6D"/>
    <w:rsid w:val="00C42A0A"/>
    <w:rsid w:val="00C43658"/>
    <w:rsid w:val="00C44A67"/>
    <w:rsid w:val="00C44C56"/>
    <w:rsid w:val="00C45354"/>
    <w:rsid w:val="00C45F05"/>
    <w:rsid w:val="00C46075"/>
    <w:rsid w:val="00C46102"/>
    <w:rsid w:val="00C47E16"/>
    <w:rsid w:val="00C513C8"/>
    <w:rsid w:val="00C5233A"/>
    <w:rsid w:val="00C528CA"/>
    <w:rsid w:val="00C56CB8"/>
    <w:rsid w:val="00C578A3"/>
    <w:rsid w:val="00C57B68"/>
    <w:rsid w:val="00C60F03"/>
    <w:rsid w:val="00C630D7"/>
    <w:rsid w:val="00C63836"/>
    <w:rsid w:val="00C63B9F"/>
    <w:rsid w:val="00C64391"/>
    <w:rsid w:val="00C6589F"/>
    <w:rsid w:val="00C66C94"/>
    <w:rsid w:val="00C66F91"/>
    <w:rsid w:val="00C676C4"/>
    <w:rsid w:val="00C7200F"/>
    <w:rsid w:val="00C725B0"/>
    <w:rsid w:val="00C732DB"/>
    <w:rsid w:val="00C73506"/>
    <w:rsid w:val="00C76AA5"/>
    <w:rsid w:val="00C76CEE"/>
    <w:rsid w:val="00C8206C"/>
    <w:rsid w:val="00C823C2"/>
    <w:rsid w:val="00C840D1"/>
    <w:rsid w:val="00C868B8"/>
    <w:rsid w:val="00C86E7B"/>
    <w:rsid w:val="00C90359"/>
    <w:rsid w:val="00C91F21"/>
    <w:rsid w:val="00C95248"/>
    <w:rsid w:val="00C96DC6"/>
    <w:rsid w:val="00C976A5"/>
    <w:rsid w:val="00CA1C19"/>
    <w:rsid w:val="00CA5030"/>
    <w:rsid w:val="00CA6412"/>
    <w:rsid w:val="00CA70C8"/>
    <w:rsid w:val="00CB1D01"/>
    <w:rsid w:val="00CB33B9"/>
    <w:rsid w:val="00CB55D9"/>
    <w:rsid w:val="00CB5929"/>
    <w:rsid w:val="00CB5E32"/>
    <w:rsid w:val="00CB79B3"/>
    <w:rsid w:val="00CB7D0C"/>
    <w:rsid w:val="00CC003B"/>
    <w:rsid w:val="00CC0571"/>
    <w:rsid w:val="00CC0CC1"/>
    <w:rsid w:val="00CC1242"/>
    <w:rsid w:val="00CC1545"/>
    <w:rsid w:val="00CC1B77"/>
    <w:rsid w:val="00CC1E28"/>
    <w:rsid w:val="00CC2A9C"/>
    <w:rsid w:val="00CC3047"/>
    <w:rsid w:val="00CC34E3"/>
    <w:rsid w:val="00CC4575"/>
    <w:rsid w:val="00CC527C"/>
    <w:rsid w:val="00CC59F3"/>
    <w:rsid w:val="00CC68E8"/>
    <w:rsid w:val="00CC6B93"/>
    <w:rsid w:val="00CC78A4"/>
    <w:rsid w:val="00CD00EC"/>
    <w:rsid w:val="00CD327C"/>
    <w:rsid w:val="00CD4940"/>
    <w:rsid w:val="00CE0C04"/>
    <w:rsid w:val="00CE0C83"/>
    <w:rsid w:val="00CE1B5E"/>
    <w:rsid w:val="00CE3AAC"/>
    <w:rsid w:val="00CE3D79"/>
    <w:rsid w:val="00CF0E58"/>
    <w:rsid w:val="00CF168A"/>
    <w:rsid w:val="00CF21AB"/>
    <w:rsid w:val="00CF6076"/>
    <w:rsid w:val="00CF64B2"/>
    <w:rsid w:val="00CF64DC"/>
    <w:rsid w:val="00D03107"/>
    <w:rsid w:val="00D0408F"/>
    <w:rsid w:val="00D07FAC"/>
    <w:rsid w:val="00D12297"/>
    <w:rsid w:val="00D13050"/>
    <w:rsid w:val="00D1319E"/>
    <w:rsid w:val="00D1434B"/>
    <w:rsid w:val="00D143D6"/>
    <w:rsid w:val="00D14D9B"/>
    <w:rsid w:val="00D15BA8"/>
    <w:rsid w:val="00D15CFC"/>
    <w:rsid w:val="00D1679A"/>
    <w:rsid w:val="00D173E4"/>
    <w:rsid w:val="00D20119"/>
    <w:rsid w:val="00D20342"/>
    <w:rsid w:val="00D2093B"/>
    <w:rsid w:val="00D214B0"/>
    <w:rsid w:val="00D2321E"/>
    <w:rsid w:val="00D25D16"/>
    <w:rsid w:val="00D264D8"/>
    <w:rsid w:val="00D30FCB"/>
    <w:rsid w:val="00D32194"/>
    <w:rsid w:val="00D403F3"/>
    <w:rsid w:val="00D40DF6"/>
    <w:rsid w:val="00D4230E"/>
    <w:rsid w:val="00D43711"/>
    <w:rsid w:val="00D43A48"/>
    <w:rsid w:val="00D467AF"/>
    <w:rsid w:val="00D52495"/>
    <w:rsid w:val="00D54033"/>
    <w:rsid w:val="00D547D1"/>
    <w:rsid w:val="00D56268"/>
    <w:rsid w:val="00D60446"/>
    <w:rsid w:val="00D60B46"/>
    <w:rsid w:val="00D60BB0"/>
    <w:rsid w:val="00D63760"/>
    <w:rsid w:val="00D64F6D"/>
    <w:rsid w:val="00D65C9E"/>
    <w:rsid w:val="00D66C5A"/>
    <w:rsid w:val="00D72CC7"/>
    <w:rsid w:val="00D737D2"/>
    <w:rsid w:val="00D7593D"/>
    <w:rsid w:val="00D75E3C"/>
    <w:rsid w:val="00D77CEC"/>
    <w:rsid w:val="00D77DB1"/>
    <w:rsid w:val="00D808E1"/>
    <w:rsid w:val="00D816FC"/>
    <w:rsid w:val="00D85501"/>
    <w:rsid w:val="00D90160"/>
    <w:rsid w:val="00D92480"/>
    <w:rsid w:val="00D95B78"/>
    <w:rsid w:val="00D96B36"/>
    <w:rsid w:val="00D97974"/>
    <w:rsid w:val="00DA26D1"/>
    <w:rsid w:val="00DA37DE"/>
    <w:rsid w:val="00DA3A89"/>
    <w:rsid w:val="00DA3AF1"/>
    <w:rsid w:val="00DA4DAB"/>
    <w:rsid w:val="00DA7359"/>
    <w:rsid w:val="00DB3A79"/>
    <w:rsid w:val="00DB73C5"/>
    <w:rsid w:val="00DB7C2D"/>
    <w:rsid w:val="00DB7D66"/>
    <w:rsid w:val="00DC3BE8"/>
    <w:rsid w:val="00DC60C8"/>
    <w:rsid w:val="00DC7D86"/>
    <w:rsid w:val="00DD0D43"/>
    <w:rsid w:val="00DD2012"/>
    <w:rsid w:val="00DD2CFB"/>
    <w:rsid w:val="00DD58EE"/>
    <w:rsid w:val="00DD641E"/>
    <w:rsid w:val="00DE0BCD"/>
    <w:rsid w:val="00DE2118"/>
    <w:rsid w:val="00DE42AB"/>
    <w:rsid w:val="00DE4616"/>
    <w:rsid w:val="00DE733D"/>
    <w:rsid w:val="00DF0664"/>
    <w:rsid w:val="00DF14F7"/>
    <w:rsid w:val="00DF2739"/>
    <w:rsid w:val="00DF2E3A"/>
    <w:rsid w:val="00DF54D4"/>
    <w:rsid w:val="00DF664A"/>
    <w:rsid w:val="00DF6EBA"/>
    <w:rsid w:val="00DF7B6B"/>
    <w:rsid w:val="00E00807"/>
    <w:rsid w:val="00E0100D"/>
    <w:rsid w:val="00E03489"/>
    <w:rsid w:val="00E0383D"/>
    <w:rsid w:val="00E04057"/>
    <w:rsid w:val="00E103AC"/>
    <w:rsid w:val="00E129E7"/>
    <w:rsid w:val="00E13806"/>
    <w:rsid w:val="00E15C49"/>
    <w:rsid w:val="00E167D3"/>
    <w:rsid w:val="00E178B5"/>
    <w:rsid w:val="00E23E56"/>
    <w:rsid w:val="00E24F33"/>
    <w:rsid w:val="00E25118"/>
    <w:rsid w:val="00E26ED4"/>
    <w:rsid w:val="00E27E61"/>
    <w:rsid w:val="00E318B5"/>
    <w:rsid w:val="00E31A30"/>
    <w:rsid w:val="00E32BD6"/>
    <w:rsid w:val="00E32BE0"/>
    <w:rsid w:val="00E32CE6"/>
    <w:rsid w:val="00E34AF5"/>
    <w:rsid w:val="00E34DEC"/>
    <w:rsid w:val="00E361A7"/>
    <w:rsid w:val="00E36336"/>
    <w:rsid w:val="00E37669"/>
    <w:rsid w:val="00E4589C"/>
    <w:rsid w:val="00E45E4B"/>
    <w:rsid w:val="00E46B31"/>
    <w:rsid w:val="00E47502"/>
    <w:rsid w:val="00E50769"/>
    <w:rsid w:val="00E50A25"/>
    <w:rsid w:val="00E518C3"/>
    <w:rsid w:val="00E51977"/>
    <w:rsid w:val="00E51BC5"/>
    <w:rsid w:val="00E54086"/>
    <w:rsid w:val="00E5505E"/>
    <w:rsid w:val="00E5601E"/>
    <w:rsid w:val="00E601D5"/>
    <w:rsid w:val="00E605A1"/>
    <w:rsid w:val="00E613D1"/>
    <w:rsid w:val="00E61465"/>
    <w:rsid w:val="00E61CF9"/>
    <w:rsid w:val="00E62DEA"/>
    <w:rsid w:val="00E63302"/>
    <w:rsid w:val="00E6575E"/>
    <w:rsid w:val="00E70361"/>
    <w:rsid w:val="00E71D33"/>
    <w:rsid w:val="00E73098"/>
    <w:rsid w:val="00E76A46"/>
    <w:rsid w:val="00E774C9"/>
    <w:rsid w:val="00E80208"/>
    <w:rsid w:val="00E8098F"/>
    <w:rsid w:val="00E819F4"/>
    <w:rsid w:val="00E8200E"/>
    <w:rsid w:val="00E8357F"/>
    <w:rsid w:val="00E8381F"/>
    <w:rsid w:val="00E8610C"/>
    <w:rsid w:val="00E8687C"/>
    <w:rsid w:val="00E8782B"/>
    <w:rsid w:val="00E900AC"/>
    <w:rsid w:val="00E9017C"/>
    <w:rsid w:val="00E901B0"/>
    <w:rsid w:val="00E93F86"/>
    <w:rsid w:val="00E94216"/>
    <w:rsid w:val="00E9444A"/>
    <w:rsid w:val="00E9577A"/>
    <w:rsid w:val="00E96408"/>
    <w:rsid w:val="00E9791C"/>
    <w:rsid w:val="00EA0FAD"/>
    <w:rsid w:val="00EA1041"/>
    <w:rsid w:val="00EA3670"/>
    <w:rsid w:val="00EA4642"/>
    <w:rsid w:val="00EA57A2"/>
    <w:rsid w:val="00EA64A0"/>
    <w:rsid w:val="00EA774B"/>
    <w:rsid w:val="00EB0D75"/>
    <w:rsid w:val="00EB1291"/>
    <w:rsid w:val="00EB17EB"/>
    <w:rsid w:val="00EB1D7C"/>
    <w:rsid w:val="00EB44EA"/>
    <w:rsid w:val="00EB69B0"/>
    <w:rsid w:val="00EC0B84"/>
    <w:rsid w:val="00EC12DB"/>
    <w:rsid w:val="00EC4D4E"/>
    <w:rsid w:val="00EC58C2"/>
    <w:rsid w:val="00EC5DDA"/>
    <w:rsid w:val="00EC612A"/>
    <w:rsid w:val="00EC78E4"/>
    <w:rsid w:val="00ED0940"/>
    <w:rsid w:val="00ED0C93"/>
    <w:rsid w:val="00ED2DD6"/>
    <w:rsid w:val="00ED3473"/>
    <w:rsid w:val="00EE396A"/>
    <w:rsid w:val="00EE4560"/>
    <w:rsid w:val="00EE6276"/>
    <w:rsid w:val="00EF0669"/>
    <w:rsid w:val="00EF2CE8"/>
    <w:rsid w:val="00EF5B65"/>
    <w:rsid w:val="00EF5CF0"/>
    <w:rsid w:val="00EF61AE"/>
    <w:rsid w:val="00EF7C29"/>
    <w:rsid w:val="00F00C39"/>
    <w:rsid w:val="00F00FE7"/>
    <w:rsid w:val="00F012D9"/>
    <w:rsid w:val="00F01944"/>
    <w:rsid w:val="00F01DA2"/>
    <w:rsid w:val="00F025C0"/>
    <w:rsid w:val="00F0570A"/>
    <w:rsid w:val="00F1323D"/>
    <w:rsid w:val="00F142C1"/>
    <w:rsid w:val="00F14B53"/>
    <w:rsid w:val="00F223C4"/>
    <w:rsid w:val="00F22408"/>
    <w:rsid w:val="00F23DC3"/>
    <w:rsid w:val="00F25167"/>
    <w:rsid w:val="00F254B8"/>
    <w:rsid w:val="00F27936"/>
    <w:rsid w:val="00F31B0A"/>
    <w:rsid w:val="00F32652"/>
    <w:rsid w:val="00F32668"/>
    <w:rsid w:val="00F33FC6"/>
    <w:rsid w:val="00F37639"/>
    <w:rsid w:val="00F403C1"/>
    <w:rsid w:val="00F40F8D"/>
    <w:rsid w:val="00F41763"/>
    <w:rsid w:val="00F42080"/>
    <w:rsid w:val="00F42A35"/>
    <w:rsid w:val="00F46736"/>
    <w:rsid w:val="00F474E6"/>
    <w:rsid w:val="00F50EC9"/>
    <w:rsid w:val="00F5130E"/>
    <w:rsid w:val="00F54C87"/>
    <w:rsid w:val="00F57062"/>
    <w:rsid w:val="00F6024C"/>
    <w:rsid w:val="00F6102C"/>
    <w:rsid w:val="00F61722"/>
    <w:rsid w:val="00F6342D"/>
    <w:rsid w:val="00F63991"/>
    <w:rsid w:val="00F67A3E"/>
    <w:rsid w:val="00F67F5B"/>
    <w:rsid w:val="00F70027"/>
    <w:rsid w:val="00F70773"/>
    <w:rsid w:val="00F70DDF"/>
    <w:rsid w:val="00F72B20"/>
    <w:rsid w:val="00F72E46"/>
    <w:rsid w:val="00F72FAC"/>
    <w:rsid w:val="00F76538"/>
    <w:rsid w:val="00F769DD"/>
    <w:rsid w:val="00F76CA7"/>
    <w:rsid w:val="00F80C81"/>
    <w:rsid w:val="00F80E54"/>
    <w:rsid w:val="00F825B2"/>
    <w:rsid w:val="00F82BDD"/>
    <w:rsid w:val="00F840A7"/>
    <w:rsid w:val="00F855C9"/>
    <w:rsid w:val="00F909DC"/>
    <w:rsid w:val="00F91C21"/>
    <w:rsid w:val="00F9419F"/>
    <w:rsid w:val="00F941F1"/>
    <w:rsid w:val="00F959BB"/>
    <w:rsid w:val="00F96031"/>
    <w:rsid w:val="00FA0335"/>
    <w:rsid w:val="00FA03C3"/>
    <w:rsid w:val="00FA06D5"/>
    <w:rsid w:val="00FA0A0D"/>
    <w:rsid w:val="00FA1829"/>
    <w:rsid w:val="00FA2064"/>
    <w:rsid w:val="00FA2DC2"/>
    <w:rsid w:val="00FA2E1D"/>
    <w:rsid w:val="00FA2FAF"/>
    <w:rsid w:val="00FA3B17"/>
    <w:rsid w:val="00FA43B1"/>
    <w:rsid w:val="00FA4D52"/>
    <w:rsid w:val="00FA6318"/>
    <w:rsid w:val="00FA67B9"/>
    <w:rsid w:val="00FB1E1E"/>
    <w:rsid w:val="00FB3666"/>
    <w:rsid w:val="00FB527F"/>
    <w:rsid w:val="00FB577F"/>
    <w:rsid w:val="00FB6C33"/>
    <w:rsid w:val="00FB6E89"/>
    <w:rsid w:val="00FC2D20"/>
    <w:rsid w:val="00FC3DBF"/>
    <w:rsid w:val="00FC4BC1"/>
    <w:rsid w:val="00FC602C"/>
    <w:rsid w:val="00FD1038"/>
    <w:rsid w:val="00FD1E19"/>
    <w:rsid w:val="00FD20EF"/>
    <w:rsid w:val="00FD375D"/>
    <w:rsid w:val="00FD3E41"/>
    <w:rsid w:val="00FD5D39"/>
    <w:rsid w:val="00FD6FD0"/>
    <w:rsid w:val="00FD7291"/>
    <w:rsid w:val="00FD77ED"/>
    <w:rsid w:val="00FE0C77"/>
    <w:rsid w:val="00FE2C7F"/>
    <w:rsid w:val="00FE4F2A"/>
    <w:rsid w:val="00FE4F2D"/>
    <w:rsid w:val="00FE4FE6"/>
    <w:rsid w:val="00FE5D14"/>
    <w:rsid w:val="00FF09A1"/>
    <w:rsid w:val="00FF10EF"/>
    <w:rsid w:val="00FF1C2E"/>
    <w:rsid w:val="00FF2F07"/>
    <w:rsid w:val="00FF3DED"/>
    <w:rsid w:val="00FF5B3F"/>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0D6DB82-1C1F-4256-B53E-13BA32D5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D5"/>
    <w:rPr>
      <w:sz w:val="24"/>
      <w:szCs w:val="24"/>
    </w:rPr>
  </w:style>
  <w:style w:type="paragraph" w:styleId="Ttulo2">
    <w:name w:val="heading 2"/>
    <w:basedOn w:val="Normal"/>
    <w:next w:val="Normal"/>
    <w:link w:val="Ttulo2Car"/>
    <w:uiPriority w:val="9"/>
    <w:unhideWhenUsed/>
    <w:qFormat/>
    <w:rsid w:val="00072AC3"/>
    <w:pPr>
      <w:keepNext/>
      <w:spacing w:before="240" w:after="60"/>
      <w:outlineLvl w:val="1"/>
    </w:pPr>
    <w:rPr>
      <w:rFonts w:ascii="Calibri Light" w:hAnsi="Calibri Light"/>
      <w:b/>
      <w:bCs/>
      <w:i/>
      <w:iCs/>
      <w:sz w:val="28"/>
      <w:szCs w:val="28"/>
    </w:rPr>
  </w:style>
  <w:style w:type="paragraph" w:styleId="Ttulo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16BB5"/>
    <w:rPr>
      <w:sz w:val="20"/>
      <w:szCs w:val="20"/>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uiPriority w:val="99"/>
    <w:rsid w:val="00216BB5"/>
    <w:rPr>
      <w:vertAlign w:val="superscript"/>
    </w:rPr>
  </w:style>
  <w:style w:type="paragraph" w:styleId="Encabezado">
    <w:name w:val="header"/>
    <w:basedOn w:val="Normal"/>
    <w:link w:val="EncabezadoCar"/>
    <w:uiPriority w:val="99"/>
    <w:rsid w:val="00FE4611"/>
    <w:pPr>
      <w:tabs>
        <w:tab w:val="center" w:pos="4252"/>
        <w:tab w:val="right" w:pos="8504"/>
      </w:tabs>
    </w:pPr>
  </w:style>
  <w:style w:type="character" w:styleId="Nmerodepgina">
    <w:name w:val="page number"/>
    <w:basedOn w:val="Fuentedeprrafopredeter"/>
    <w:rsid w:val="00FE4611"/>
  </w:style>
  <w:style w:type="paragraph" w:styleId="Piedepgina">
    <w:name w:val="footer"/>
    <w:basedOn w:val="Normal"/>
    <w:link w:val="PiedepginaCar"/>
    <w:uiPriority w:val="99"/>
    <w:rsid w:val="00FE4611"/>
    <w:pPr>
      <w:tabs>
        <w:tab w:val="center" w:pos="4252"/>
        <w:tab w:val="right" w:pos="8504"/>
      </w:tabs>
    </w:pPr>
  </w:style>
  <w:style w:type="paragraph" w:styleId="Textoindependiente">
    <w:name w:val="Body Text"/>
    <w:basedOn w:val="Normal"/>
    <w:rsid w:val="00A5167A"/>
    <w:pPr>
      <w:jc w:val="both"/>
    </w:pPr>
    <w:rPr>
      <w:rFonts w:ascii="Arial" w:hAnsi="Arial"/>
      <w:szCs w:val="20"/>
    </w:rPr>
  </w:style>
  <w:style w:type="numbering" w:styleId="111111">
    <w:name w:val="Outline List 2"/>
    <w:basedOn w:val="Sinlista"/>
    <w:rsid w:val="00991374"/>
    <w:pPr>
      <w:numPr>
        <w:numId w:val="10"/>
      </w:numPr>
    </w:pPr>
  </w:style>
  <w:style w:type="paragraph" w:styleId="Sinespaciado">
    <w:name w:val="No Spacing"/>
    <w:link w:val="Sinespaciado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inespaciadoCar">
    <w:name w:val="Sin espaciado Car"/>
    <w:link w:val="Sinespaciado"/>
    <w:uiPriority w:val="1"/>
    <w:locked/>
    <w:rsid w:val="00511630"/>
    <w:rPr>
      <w:rFonts w:ascii="Courier New" w:hAnsi="Courier New" w:cs="Courier New"/>
      <w:sz w:val="24"/>
      <w:szCs w:val="24"/>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273B3F"/>
  </w:style>
  <w:style w:type="paragraph" w:styleId="Prrafodelista">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Textoindependiente2">
    <w:name w:val="Body Text 2"/>
    <w:basedOn w:val="Normal"/>
    <w:link w:val="Textoindependien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Textoindependiente2Car">
    <w:name w:val="Texto independiente 2 Car"/>
    <w:link w:val="Textoindependiente2"/>
    <w:uiPriority w:val="99"/>
    <w:rsid w:val="00273B3F"/>
    <w:rPr>
      <w:rFonts w:ascii="Courier New" w:hAnsi="Courier New"/>
      <w:sz w:val="24"/>
      <w:szCs w:val="24"/>
    </w:rPr>
  </w:style>
  <w:style w:type="character" w:customStyle="1" w:styleId="EncabezadoCar">
    <w:name w:val="Encabezado Car"/>
    <w:link w:val="Encabezado"/>
    <w:uiPriority w:val="99"/>
    <w:rsid w:val="000820BE"/>
    <w:rPr>
      <w:sz w:val="24"/>
      <w:szCs w:val="24"/>
    </w:rPr>
  </w:style>
  <w:style w:type="character" w:customStyle="1" w:styleId="PiedepginaCar">
    <w:name w:val="Pie de página Car"/>
    <w:link w:val="Piedepgina"/>
    <w:uiPriority w:val="99"/>
    <w:rsid w:val="002B15D7"/>
    <w:rPr>
      <w:sz w:val="24"/>
      <w:szCs w:val="24"/>
    </w:rPr>
  </w:style>
  <w:style w:type="character" w:customStyle="1" w:styleId="Ttulo2Car">
    <w:name w:val="Título 2 Car"/>
    <w:link w:val="Ttulo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odeglobo">
    <w:name w:val="Balloon Text"/>
    <w:basedOn w:val="Normal"/>
    <w:link w:val="TextodegloboCar"/>
    <w:uiPriority w:val="99"/>
    <w:semiHidden/>
    <w:unhideWhenUsed/>
    <w:rsid w:val="000238D0"/>
    <w:rPr>
      <w:rFonts w:ascii="Segoe UI" w:hAnsi="Segoe UI" w:cs="Segoe UI"/>
      <w:sz w:val="18"/>
      <w:szCs w:val="18"/>
    </w:rPr>
  </w:style>
  <w:style w:type="character" w:customStyle="1" w:styleId="TextodegloboCar">
    <w:name w:val="Texto de globo Car"/>
    <w:link w:val="Textodeglobo"/>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Sangradetextonormal">
    <w:name w:val="Body Text Indent"/>
    <w:basedOn w:val="Normal"/>
    <w:link w:val="SangradetextonormalCar"/>
    <w:uiPriority w:val="99"/>
    <w:semiHidden/>
    <w:unhideWhenUsed/>
    <w:rsid w:val="00663DAE"/>
    <w:pPr>
      <w:spacing w:after="120"/>
      <w:ind w:left="283"/>
    </w:pPr>
  </w:style>
  <w:style w:type="character" w:customStyle="1" w:styleId="SangradetextonormalCar">
    <w:name w:val="Sangría de texto normal Car"/>
    <w:basedOn w:val="Fuentedeprrafopredeter"/>
    <w:link w:val="Sangradetextonormal"/>
    <w:uiPriority w:val="99"/>
    <w:semiHidden/>
    <w:rsid w:val="00663DAE"/>
    <w:rPr>
      <w:sz w:val="24"/>
      <w:szCs w:val="24"/>
    </w:rPr>
  </w:style>
  <w:style w:type="character" w:customStyle="1" w:styleId="apple-converted-space">
    <w:name w:val="apple-converted-space"/>
    <w:basedOn w:val="Fuentedeprrafopredeter"/>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763302108">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387870206">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4575-9C85-41EA-A75F-B2FEA16F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12</Pages>
  <Words>4233</Words>
  <Characters>23283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Henry Lora Rodriguez</cp:lastModifiedBy>
  <cp:revision>50</cp:revision>
  <cp:lastPrinted>2017-12-13T13:50:00Z</cp:lastPrinted>
  <dcterms:created xsi:type="dcterms:W3CDTF">2017-11-17T19:34:00Z</dcterms:created>
  <dcterms:modified xsi:type="dcterms:W3CDTF">2018-01-29T16:00:00Z</dcterms:modified>
</cp:coreProperties>
</file>