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74" w:rsidRPr="00C50374" w:rsidRDefault="00C50374" w:rsidP="00C5037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cs="Calibri"/>
          <w:color w:val="222222"/>
          <w:sz w:val="24"/>
          <w:lang w:val="es-CO" w:eastAsia="fr-FR"/>
        </w:rPr>
      </w:pPr>
      <w:r w:rsidRPr="00C50374">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C50374" w:rsidRDefault="00C50374" w:rsidP="00C50374">
      <w:pPr>
        <w:shd w:val="clear" w:color="auto" w:fill="FFFFFF"/>
        <w:spacing w:after="0" w:line="240" w:lineRule="auto"/>
        <w:ind w:left="2124" w:hanging="2124"/>
        <w:jc w:val="both"/>
        <w:rPr>
          <w:rFonts w:eastAsia="Times New Roman" w:cs="Calibri"/>
          <w:color w:val="222222"/>
          <w:sz w:val="18"/>
          <w:szCs w:val="18"/>
          <w:lang w:val="es-CO" w:eastAsia="fr-FR"/>
        </w:rPr>
      </w:pPr>
    </w:p>
    <w:p w:rsidR="00C50374" w:rsidRPr="00C50374" w:rsidRDefault="00C50374" w:rsidP="00C50374">
      <w:pPr>
        <w:shd w:val="clear" w:color="auto" w:fill="FFFFFF"/>
        <w:spacing w:after="0" w:line="240" w:lineRule="auto"/>
        <w:ind w:left="2124" w:hanging="2124"/>
        <w:jc w:val="both"/>
        <w:rPr>
          <w:rFonts w:cs="Calibri"/>
          <w:color w:val="222222"/>
          <w:sz w:val="18"/>
          <w:szCs w:val="18"/>
          <w:lang w:val="es-CO" w:eastAsia="fr-FR"/>
        </w:rPr>
      </w:pPr>
      <w:r w:rsidRPr="00C50374">
        <w:rPr>
          <w:rFonts w:eastAsia="Times New Roman" w:cs="Calibri"/>
          <w:color w:val="222222"/>
          <w:sz w:val="18"/>
          <w:szCs w:val="18"/>
          <w:lang w:val="es-CO" w:eastAsia="fr-FR"/>
        </w:rPr>
        <w:t>Providencia:</w:t>
      </w:r>
      <w:r w:rsidRPr="00C50374">
        <w:rPr>
          <w:rFonts w:eastAsia="Times New Roman" w:cs="Calibri"/>
          <w:color w:val="222222"/>
          <w:sz w:val="18"/>
          <w:szCs w:val="18"/>
          <w:lang w:val="es-CO" w:eastAsia="fr-FR"/>
        </w:rPr>
        <w:tab/>
        <w:t>Auto – Incidente de desacato en el grado de consulta –28 de marzo de 2017</w:t>
      </w:r>
    </w:p>
    <w:p w:rsidR="00C50374" w:rsidRPr="00C50374" w:rsidRDefault="00C50374" w:rsidP="00C50374">
      <w:pPr>
        <w:shd w:val="clear" w:color="auto" w:fill="FFFFFF"/>
        <w:tabs>
          <w:tab w:val="left" w:pos="1418"/>
        </w:tabs>
        <w:spacing w:after="0" w:line="240" w:lineRule="auto"/>
        <w:jc w:val="both"/>
        <w:rPr>
          <w:rFonts w:cs="Calibri"/>
          <w:color w:val="222222"/>
          <w:sz w:val="18"/>
          <w:szCs w:val="18"/>
          <w:lang w:val="es-CO" w:eastAsia="fr-FR"/>
        </w:rPr>
      </w:pPr>
      <w:r w:rsidRPr="00C50374">
        <w:rPr>
          <w:rFonts w:cs="Calibri"/>
          <w:color w:val="222222"/>
          <w:sz w:val="18"/>
          <w:szCs w:val="18"/>
          <w:lang w:val="es-CO" w:eastAsia="fr-FR"/>
        </w:rPr>
        <w:t>Proceso:                </w:t>
      </w:r>
      <w:r w:rsidRPr="00C50374">
        <w:rPr>
          <w:rFonts w:cs="Calibri"/>
          <w:color w:val="222222"/>
          <w:sz w:val="18"/>
          <w:szCs w:val="18"/>
          <w:lang w:val="es-CO" w:eastAsia="fr-FR"/>
        </w:rPr>
        <w:tab/>
      </w:r>
      <w:r w:rsidRPr="00C50374">
        <w:rPr>
          <w:rFonts w:cs="Calibri"/>
          <w:color w:val="222222"/>
          <w:sz w:val="18"/>
          <w:szCs w:val="18"/>
          <w:lang w:val="es-CO" w:eastAsia="fr-FR"/>
        </w:rPr>
        <w:tab/>
        <w:t>Acción de Tutela – Confirma sanción, modifica y adiciona la orden</w:t>
      </w:r>
    </w:p>
    <w:p w:rsidR="00C50374" w:rsidRPr="00C50374" w:rsidRDefault="00C50374" w:rsidP="00C50374">
      <w:pPr>
        <w:shd w:val="clear" w:color="auto" w:fill="FFFFFF"/>
        <w:tabs>
          <w:tab w:val="left" w:pos="1418"/>
        </w:tabs>
        <w:spacing w:after="0" w:line="240" w:lineRule="auto"/>
        <w:jc w:val="both"/>
        <w:rPr>
          <w:rFonts w:eastAsia="Batang" w:cs="Calibri"/>
          <w:sz w:val="18"/>
          <w:szCs w:val="18"/>
          <w:lang w:eastAsia="es-ES"/>
        </w:rPr>
      </w:pPr>
      <w:r w:rsidRPr="00C50374">
        <w:rPr>
          <w:rFonts w:cs="Calibri"/>
          <w:color w:val="222222"/>
          <w:sz w:val="18"/>
          <w:szCs w:val="18"/>
          <w:lang w:val="es-CO" w:eastAsia="fr-FR"/>
        </w:rPr>
        <w:t>Radicación Nro. :</w:t>
      </w:r>
      <w:r w:rsidRPr="00C50374">
        <w:rPr>
          <w:rFonts w:cs="Calibri"/>
          <w:color w:val="222222"/>
          <w:sz w:val="18"/>
          <w:szCs w:val="18"/>
          <w:lang w:val="es-CO" w:eastAsia="fr-FR"/>
        </w:rPr>
        <w:tab/>
        <w:t xml:space="preserve">  </w:t>
      </w:r>
      <w:r w:rsidRPr="00C50374">
        <w:rPr>
          <w:rFonts w:cs="Calibri"/>
          <w:color w:val="222222"/>
          <w:sz w:val="18"/>
          <w:szCs w:val="18"/>
          <w:lang w:val="es-CO" w:eastAsia="fr-FR"/>
        </w:rPr>
        <w:tab/>
      </w:r>
      <w:r w:rsidRPr="00C50374">
        <w:rPr>
          <w:rFonts w:eastAsia="Batang" w:cs="Calibri"/>
          <w:sz w:val="18"/>
          <w:szCs w:val="18"/>
          <w:lang w:eastAsia="es-ES"/>
        </w:rPr>
        <w:t>66045-31-89-001-2017-00009-01</w:t>
      </w:r>
    </w:p>
    <w:p w:rsidR="00C50374" w:rsidRPr="00C50374" w:rsidRDefault="00C50374" w:rsidP="00C50374">
      <w:pPr>
        <w:shd w:val="clear" w:color="auto" w:fill="FFFFFF"/>
        <w:tabs>
          <w:tab w:val="left" w:pos="1418"/>
        </w:tabs>
        <w:spacing w:after="0" w:line="240" w:lineRule="auto"/>
        <w:jc w:val="both"/>
        <w:rPr>
          <w:rFonts w:cs="Calibri"/>
          <w:color w:val="222222"/>
          <w:sz w:val="18"/>
          <w:szCs w:val="18"/>
          <w:lang w:val="es-CO" w:eastAsia="fr-FR"/>
        </w:rPr>
      </w:pPr>
      <w:r w:rsidRPr="00C50374">
        <w:rPr>
          <w:rFonts w:cs="Calibri"/>
          <w:color w:val="222222"/>
          <w:sz w:val="18"/>
          <w:szCs w:val="18"/>
          <w:lang w:val="es-CO" w:eastAsia="fr-FR"/>
        </w:rPr>
        <w:t>Accionante:</w:t>
      </w:r>
      <w:r w:rsidRPr="00C50374">
        <w:rPr>
          <w:rFonts w:cs="Calibri"/>
          <w:color w:val="222222"/>
          <w:sz w:val="18"/>
          <w:szCs w:val="18"/>
          <w:lang w:val="es-CO" w:eastAsia="fr-FR"/>
        </w:rPr>
        <w:tab/>
      </w:r>
      <w:r w:rsidRPr="00C50374">
        <w:rPr>
          <w:rFonts w:cs="Calibri"/>
          <w:color w:val="222222"/>
          <w:sz w:val="18"/>
          <w:szCs w:val="18"/>
          <w:lang w:val="es-CO" w:eastAsia="fr-FR"/>
        </w:rPr>
        <w:tab/>
      </w:r>
      <w:r w:rsidRPr="00C50374">
        <w:rPr>
          <w:rFonts w:cs="Calibri"/>
          <w:color w:val="222222"/>
          <w:sz w:val="18"/>
          <w:szCs w:val="18"/>
          <w:lang w:eastAsia="fr-FR"/>
        </w:rPr>
        <w:t xml:space="preserve">LUZ </w:t>
      </w:r>
      <w:proofErr w:type="spellStart"/>
      <w:r w:rsidRPr="00C50374">
        <w:rPr>
          <w:rFonts w:cs="Calibri"/>
          <w:color w:val="222222"/>
          <w:sz w:val="18"/>
          <w:szCs w:val="18"/>
          <w:lang w:eastAsia="fr-FR"/>
        </w:rPr>
        <w:t>MILA</w:t>
      </w:r>
      <w:proofErr w:type="spellEnd"/>
      <w:r w:rsidRPr="00C50374">
        <w:rPr>
          <w:rFonts w:cs="Calibri"/>
          <w:color w:val="222222"/>
          <w:sz w:val="18"/>
          <w:szCs w:val="18"/>
          <w:lang w:eastAsia="fr-FR"/>
        </w:rPr>
        <w:t xml:space="preserve"> ZAPATA HENAO</w:t>
      </w:r>
    </w:p>
    <w:p w:rsidR="00C50374" w:rsidRPr="00C50374" w:rsidRDefault="00C50374" w:rsidP="00C50374">
      <w:pPr>
        <w:shd w:val="clear" w:color="auto" w:fill="FFFFFF"/>
        <w:spacing w:after="0" w:line="240" w:lineRule="auto"/>
        <w:jc w:val="both"/>
        <w:rPr>
          <w:rFonts w:cs="Calibri"/>
          <w:bCs/>
          <w:color w:val="222222"/>
          <w:sz w:val="18"/>
          <w:szCs w:val="18"/>
          <w:lang w:val="es-CO" w:eastAsia="fr-FR"/>
        </w:rPr>
      </w:pPr>
      <w:r w:rsidRPr="00C50374">
        <w:rPr>
          <w:rFonts w:cs="Calibri"/>
          <w:color w:val="222222"/>
          <w:sz w:val="18"/>
          <w:szCs w:val="18"/>
          <w:lang w:val="es-CO" w:eastAsia="fr-FR"/>
        </w:rPr>
        <w:t>Accionados:     </w:t>
      </w:r>
      <w:r w:rsidRPr="00C50374">
        <w:rPr>
          <w:rFonts w:cs="Calibri"/>
          <w:color w:val="222222"/>
          <w:sz w:val="18"/>
          <w:szCs w:val="18"/>
          <w:lang w:val="es-CO" w:eastAsia="fr-FR"/>
        </w:rPr>
        <w:tab/>
      </w:r>
      <w:r w:rsidRPr="00C50374">
        <w:rPr>
          <w:rFonts w:cs="Calibri"/>
          <w:color w:val="222222"/>
          <w:sz w:val="18"/>
          <w:szCs w:val="18"/>
          <w:lang w:val="es-CO" w:eastAsia="fr-FR"/>
        </w:rPr>
        <w:tab/>
      </w:r>
      <w:r w:rsidRPr="00C50374">
        <w:rPr>
          <w:rFonts w:cs="Calibri"/>
          <w:bCs/>
          <w:color w:val="222222"/>
          <w:sz w:val="18"/>
          <w:szCs w:val="18"/>
          <w:lang w:eastAsia="fr-FR"/>
        </w:rPr>
        <w:t>UNIDAD PARA LA ATENCIÓN Y REPARACIÓN INTEGRAL A LAS VÍCTIMAS</w:t>
      </w:r>
      <w:r w:rsidRPr="00C50374">
        <w:rPr>
          <w:rFonts w:cs="Calibri"/>
          <w:bCs/>
          <w:color w:val="222222"/>
          <w:sz w:val="18"/>
          <w:szCs w:val="18"/>
          <w:lang w:val="es-CO" w:eastAsia="fr-FR"/>
        </w:rPr>
        <w:t xml:space="preserve"> </w:t>
      </w:r>
    </w:p>
    <w:p w:rsidR="00C50374" w:rsidRPr="00C50374" w:rsidRDefault="00C50374" w:rsidP="00C50374">
      <w:pPr>
        <w:shd w:val="clear" w:color="auto" w:fill="FFFFFF"/>
        <w:spacing w:after="0" w:line="240" w:lineRule="auto"/>
        <w:jc w:val="both"/>
        <w:rPr>
          <w:rFonts w:cs="Calibri"/>
          <w:bCs/>
          <w:iCs/>
          <w:color w:val="222222"/>
          <w:sz w:val="18"/>
          <w:szCs w:val="18"/>
          <w:lang w:val="es-CO" w:eastAsia="fr-FR"/>
        </w:rPr>
      </w:pPr>
      <w:r w:rsidRPr="00C50374">
        <w:rPr>
          <w:rFonts w:cs="Calibri"/>
          <w:color w:val="222222"/>
          <w:sz w:val="18"/>
          <w:szCs w:val="18"/>
          <w:lang w:val="es-CO" w:eastAsia="fr-FR"/>
        </w:rPr>
        <w:t>Magistrado Ponente: </w:t>
      </w:r>
      <w:r w:rsidRPr="00C50374">
        <w:rPr>
          <w:rFonts w:cs="Calibri"/>
          <w:color w:val="222222"/>
          <w:sz w:val="18"/>
          <w:szCs w:val="18"/>
          <w:lang w:val="es-CO" w:eastAsia="fr-FR"/>
        </w:rPr>
        <w:tab/>
      </w:r>
      <w:r w:rsidRPr="00C50374">
        <w:rPr>
          <w:rFonts w:cs="Calibri"/>
          <w:bCs/>
          <w:iCs/>
          <w:color w:val="222222"/>
          <w:sz w:val="18"/>
          <w:szCs w:val="18"/>
          <w:lang w:eastAsia="fr-FR"/>
        </w:rPr>
        <w:t>JAIME ALBERTO SARAZA NARANJO</w:t>
      </w:r>
    </w:p>
    <w:p w:rsidR="00C50374" w:rsidRPr="00C50374" w:rsidRDefault="00C50374" w:rsidP="00C50374">
      <w:pPr>
        <w:shd w:val="clear" w:color="auto" w:fill="FFFFFF"/>
        <w:spacing w:after="0" w:line="240" w:lineRule="auto"/>
        <w:ind w:left="2124" w:hanging="2124"/>
        <w:jc w:val="both"/>
        <w:rPr>
          <w:rFonts w:cs="Calibri"/>
          <w:bCs/>
          <w:iCs/>
          <w:color w:val="222222"/>
          <w:sz w:val="10"/>
          <w:szCs w:val="10"/>
          <w:lang w:val="es-CO" w:eastAsia="fr-FR"/>
        </w:rPr>
      </w:pPr>
    </w:p>
    <w:p w:rsidR="00C50374" w:rsidRPr="00C50374" w:rsidRDefault="00C50374" w:rsidP="00C50374">
      <w:pPr>
        <w:shd w:val="clear" w:color="auto" w:fill="FFFFFF"/>
        <w:spacing w:after="200" w:line="240" w:lineRule="auto"/>
        <w:jc w:val="both"/>
        <w:rPr>
          <w:rFonts w:eastAsia="Times New Roman" w:cs="Calibri"/>
          <w:color w:val="222222"/>
          <w:sz w:val="18"/>
          <w:szCs w:val="18"/>
          <w:lang w:val="es-CO" w:eastAsia="fr-FR"/>
        </w:rPr>
      </w:pPr>
      <w:r w:rsidRPr="00C50374">
        <w:rPr>
          <w:rFonts w:eastAsia="Times New Roman" w:cs="Calibri"/>
          <w:b/>
          <w:color w:val="222222"/>
          <w:sz w:val="18"/>
          <w:szCs w:val="18"/>
          <w:lang w:val="es-CO" w:eastAsia="fr-FR"/>
        </w:rPr>
        <w:t xml:space="preserve">Temas: </w:t>
      </w:r>
      <w:r w:rsidRPr="00C50374">
        <w:rPr>
          <w:rFonts w:eastAsia="Times New Roman" w:cs="Calibri"/>
          <w:b/>
          <w:color w:val="222222"/>
          <w:sz w:val="18"/>
          <w:szCs w:val="18"/>
          <w:lang w:val="es-CO" w:eastAsia="fr-FR"/>
        </w:rPr>
        <w:tab/>
      </w:r>
      <w:r w:rsidRPr="00C50374">
        <w:rPr>
          <w:rFonts w:eastAsia="Times New Roman" w:cs="Calibri"/>
          <w:b/>
          <w:color w:val="222222"/>
          <w:sz w:val="18"/>
          <w:szCs w:val="18"/>
          <w:lang w:val="es-CO" w:eastAsia="fr-FR"/>
        </w:rPr>
        <w:tab/>
      </w:r>
      <w:r w:rsidRPr="00C50374">
        <w:rPr>
          <w:rFonts w:eastAsia="Times New Roman" w:cs="Calibri"/>
          <w:b/>
          <w:color w:val="222222"/>
          <w:sz w:val="18"/>
          <w:szCs w:val="18"/>
          <w:lang w:val="es-CO" w:eastAsia="fr-FR"/>
        </w:rPr>
        <w:tab/>
      </w:r>
      <w:r w:rsidRPr="00C50374">
        <w:rPr>
          <w:rFonts w:eastAsia="Times New Roman" w:cs="Calibri"/>
          <w:b/>
          <w:color w:val="222222"/>
          <w:sz w:val="18"/>
          <w:szCs w:val="18"/>
          <w:lang w:eastAsia="fr-FR"/>
        </w:rPr>
        <w:t xml:space="preserve"> </w:t>
      </w:r>
      <w:r w:rsidRPr="00C50374">
        <w:rPr>
          <w:rFonts w:eastAsia="Times New Roman" w:cs="Calibri"/>
          <w:b/>
          <w:color w:val="222222"/>
          <w:sz w:val="18"/>
          <w:szCs w:val="18"/>
          <w:lang w:val="es-CO" w:eastAsia="fr-FR"/>
        </w:rPr>
        <w:t xml:space="preserve">INCIDENTE DE DESACATO / DERECHO DE PETICIÓN / CUMPLIMIENTO TARDÍO DE LA ORDEN. </w:t>
      </w:r>
      <w:r w:rsidRPr="00C50374">
        <w:rPr>
          <w:rFonts w:eastAsia="Times New Roman" w:cs="Calibri"/>
          <w:color w:val="222222"/>
          <w:sz w:val="18"/>
          <w:szCs w:val="18"/>
          <w:lang w:val="es-CO" w:eastAsia="fr-FR"/>
        </w:rPr>
        <w:t>“</w:t>
      </w:r>
      <w:r w:rsidRPr="00C50374">
        <w:rPr>
          <w:rFonts w:eastAsia="Times New Roman" w:cs="Calibri"/>
          <w:color w:val="222222"/>
          <w:sz w:val="18"/>
          <w:szCs w:val="18"/>
          <w:lang w:eastAsia="fr-FR"/>
        </w:rPr>
        <w:t xml:space="preserve">Luego de dictado el auto sancionatorio y radicado en esta Corporación el </w:t>
      </w:r>
      <w:proofErr w:type="spellStart"/>
      <w:r w:rsidRPr="00C50374">
        <w:rPr>
          <w:rFonts w:eastAsia="Times New Roman" w:cs="Calibri"/>
          <w:color w:val="222222"/>
          <w:sz w:val="18"/>
          <w:szCs w:val="18"/>
          <w:lang w:eastAsia="fr-FR"/>
        </w:rPr>
        <w:t>incident</w:t>
      </w:r>
      <w:proofErr w:type="spellEnd"/>
      <w:r w:rsidRPr="00C50374">
        <w:rPr>
          <w:rFonts w:eastAsia="Times New Roman" w:cs="Calibri"/>
          <w:color w:val="222222"/>
          <w:sz w:val="18"/>
          <w:szCs w:val="18"/>
          <w:lang w:val="es-419" w:eastAsia="fr-FR"/>
        </w:rPr>
        <w:t>e</w:t>
      </w:r>
      <w:r w:rsidRPr="00C50374">
        <w:rPr>
          <w:rFonts w:eastAsia="Times New Roman" w:cs="Calibri"/>
          <w:color w:val="222222"/>
          <w:sz w:val="18"/>
          <w:szCs w:val="18"/>
          <w:lang w:eastAsia="fr-FR"/>
        </w:rPr>
        <w:t xml:space="preserve">, previa comunicación telefónica con la actora, señora Luz </w:t>
      </w:r>
      <w:proofErr w:type="spellStart"/>
      <w:r w:rsidRPr="00C50374">
        <w:rPr>
          <w:rFonts w:eastAsia="Times New Roman" w:cs="Calibri"/>
          <w:color w:val="222222"/>
          <w:sz w:val="18"/>
          <w:szCs w:val="18"/>
          <w:lang w:eastAsia="fr-FR"/>
        </w:rPr>
        <w:t>Mila</w:t>
      </w:r>
      <w:proofErr w:type="spellEnd"/>
      <w:r w:rsidRPr="00C50374">
        <w:rPr>
          <w:rFonts w:eastAsia="Times New Roman" w:cs="Calibri"/>
          <w:color w:val="222222"/>
          <w:sz w:val="18"/>
          <w:szCs w:val="18"/>
          <w:lang w:eastAsia="fr-FR"/>
        </w:rPr>
        <w:t xml:space="preserve"> Zapata Henao, informó que la </w:t>
      </w:r>
      <w:proofErr w:type="spellStart"/>
      <w:r w:rsidRPr="00C50374">
        <w:rPr>
          <w:rFonts w:eastAsia="Times New Roman" w:cs="Calibri"/>
          <w:color w:val="222222"/>
          <w:sz w:val="18"/>
          <w:szCs w:val="18"/>
          <w:lang w:eastAsia="fr-FR"/>
        </w:rPr>
        <w:t>UARIV</w:t>
      </w:r>
      <w:proofErr w:type="spellEnd"/>
      <w:r w:rsidRPr="00C50374">
        <w:rPr>
          <w:rFonts w:eastAsia="Times New Roman" w:cs="Calibri"/>
          <w:color w:val="222222"/>
          <w:sz w:val="18"/>
          <w:szCs w:val="18"/>
          <w:lang w:eastAsia="fr-FR"/>
        </w:rPr>
        <w:t xml:space="preserve"> le envió un escrito en el que le da claridad sobre los puntos que se ordena responder en la acción de tutela</w:t>
      </w:r>
      <w:r w:rsidRPr="00C50374">
        <w:rPr>
          <w:rFonts w:eastAsia="Times New Roman" w:cs="Calibri"/>
          <w:color w:val="222222"/>
          <w:sz w:val="18"/>
          <w:szCs w:val="18"/>
          <w:lang w:val="es-419" w:eastAsia="fr-FR"/>
        </w:rPr>
        <w:t>;</w:t>
      </w:r>
      <w:r w:rsidRPr="00C50374">
        <w:rPr>
          <w:rFonts w:eastAsia="Times New Roman" w:cs="Calibri"/>
          <w:color w:val="222222"/>
          <w:sz w:val="18"/>
          <w:szCs w:val="18"/>
          <w:lang w:eastAsia="fr-FR"/>
        </w:rPr>
        <w:t xml:space="preserve"> allí le indican que no procede la corrección de la base de datos de esa entidad en lo que tiene que ver con el perpetrador del hecho </w:t>
      </w:r>
      <w:proofErr w:type="spellStart"/>
      <w:r w:rsidRPr="00C50374">
        <w:rPr>
          <w:rFonts w:eastAsia="Times New Roman" w:cs="Calibri"/>
          <w:color w:val="222222"/>
          <w:sz w:val="18"/>
          <w:szCs w:val="18"/>
          <w:lang w:eastAsia="fr-FR"/>
        </w:rPr>
        <w:t>victimizante</w:t>
      </w:r>
      <w:proofErr w:type="spellEnd"/>
      <w:r w:rsidRPr="00C50374">
        <w:rPr>
          <w:rFonts w:eastAsia="Times New Roman" w:cs="Calibri"/>
          <w:color w:val="222222"/>
          <w:sz w:val="18"/>
          <w:szCs w:val="18"/>
          <w:lang w:eastAsia="fr-FR"/>
        </w:rPr>
        <w:t xml:space="preserve"> y le dan la fecha en la cual se entregará la indemnización respectiva, haciendo la manifestación expresa </w:t>
      </w:r>
      <w:r w:rsidRPr="00C50374">
        <w:rPr>
          <w:rFonts w:eastAsia="Times New Roman" w:cs="Calibri"/>
          <w:color w:val="222222"/>
          <w:sz w:val="18"/>
          <w:szCs w:val="18"/>
          <w:lang w:val="es-419" w:eastAsia="fr-FR"/>
        </w:rPr>
        <w:t xml:space="preserve">de </w:t>
      </w:r>
      <w:r w:rsidRPr="00C50374">
        <w:rPr>
          <w:rFonts w:eastAsia="Times New Roman" w:cs="Calibri"/>
          <w:color w:val="222222"/>
          <w:sz w:val="18"/>
          <w:szCs w:val="18"/>
          <w:lang w:eastAsia="fr-FR"/>
        </w:rPr>
        <w:t>que da por cumplida la orden de tutela objeto del presente incidente. (…) [O]</w:t>
      </w:r>
      <w:proofErr w:type="spellStart"/>
      <w:r w:rsidRPr="00C50374">
        <w:rPr>
          <w:rFonts w:eastAsia="Times New Roman" w:cs="Calibri"/>
          <w:color w:val="222222"/>
          <w:sz w:val="18"/>
          <w:szCs w:val="18"/>
          <w:lang w:eastAsia="fr-FR"/>
        </w:rPr>
        <w:t>bjetivamente</w:t>
      </w:r>
      <w:proofErr w:type="spellEnd"/>
      <w:r w:rsidRPr="00C50374">
        <w:rPr>
          <w:rFonts w:eastAsia="Times New Roman" w:cs="Calibri"/>
          <w:color w:val="222222"/>
          <w:sz w:val="18"/>
          <w:szCs w:val="18"/>
          <w:lang w:eastAsia="fr-FR"/>
        </w:rPr>
        <w:t xml:space="preserve"> está claro que la entidad conminada al cumplimiento del fallo, por lo que deja entrever claramente la foliatura, no acató la sentencia, en el tiempo que se le otorgó para ello. Pero, esa responsabilidad objetiva que da margen al incumplimiento, no se traduce, necesariamente en una de carácter subjetivo que abra paso al desacato, con la imposición de las sanciones que son de rigor, porque existe plena prueba acerca de las gestiones adelantadas que, finalmente concluyeron en la efectiva respuesta que fue decretada. </w:t>
      </w:r>
      <w:r w:rsidRPr="00C50374">
        <w:rPr>
          <w:rFonts w:eastAsia="Times New Roman" w:cs="Calibri"/>
          <w:color w:val="222222"/>
          <w:sz w:val="18"/>
          <w:szCs w:val="18"/>
          <w:lang w:val="es-CO" w:eastAsia="fr-FR"/>
        </w:rPr>
        <w:t>En este orden de ideas, siendo que el fallo de tutela y el trámite del desacato cumplieron su cometido, se revocará el auto para, en su lugar, absolver a los funcionarios de tales sanciones, sin que sirva ello de soporte para que en el futuro se siga incurriendo en la falta que dio lugar a estos trámites.”.</w:t>
      </w:r>
    </w:p>
    <w:p w:rsidR="00C50374" w:rsidRDefault="00C50374" w:rsidP="00B42135">
      <w:pPr>
        <w:overflowPunct w:val="0"/>
        <w:autoSpaceDE w:val="0"/>
        <w:autoSpaceDN w:val="0"/>
        <w:adjustRightInd w:val="0"/>
        <w:spacing w:after="0" w:line="276" w:lineRule="auto"/>
        <w:jc w:val="both"/>
        <w:rPr>
          <w:rFonts w:ascii="Gadugi" w:eastAsia="Times New Roman" w:hAnsi="Gadugi"/>
          <w:sz w:val="24"/>
          <w:szCs w:val="24"/>
          <w:lang w:eastAsia="es-ES"/>
        </w:rPr>
      </w:pPr>
    </w:p>
    <w:p w:rsidR="00B42135" w:rsidRPr="00C073AA" w:rsidRDefault="00B42135" w:rsidP="00B42135">
      <w:pPr>
        <w:overflowPunct w:val="0"/>
        <w:autoSpaceDE w:val="0"/>
        <w:autoSpaceDN w:val="0"/>
        <w:adjustRightInd w:val="0"/>
        <w:spacing w:after="0" w:line="276" w:lineRule="auto"/>
        <w:jc w:val="both"/>
        <w:rPr>
          <w:rFonts w:ascii="Gadugi" w:eastAsia="Times New Roman" w:hAnsi="Gadugi"/>
          <w:b/>
          <w:sz w:val="26"/>
          <w:szCs w:val="26"/>
          <w:lang w:eastAsia="es-ES"/>
        </w:rPr>
      </w:pPr>
      <w:r w:rsidRPr="00160CB9">
        <w:rPr>
          <w:rFonts w:ascii="Gadugi" w:eastAsia="Times New Roman" w:hAnsi="Gadugi"/>
          <w:sz w:val="24"/>
          <w:szCs w:val="24"/>
          <w:lang w:eastAsia="es-ES"/>
        </w:rPr>
        <w:tab/>
      </w:r>
      <w:r w:rsidRPr="00160CB9">
        <w:rPr>
          <w:rFonts w:ascii="Gadugi" w:eastAsia="Times New Roman" w:hAnsi="Gadugi"/>
          <w:sz w:val="24"/>
          <w:szCs w:val="24"/>
          <w:lang w:eastAsia="es-ES"/>
        </w:rPr>
        <w:tab/>
      </w:r>
      <w:r w:rsidRPr="00160CB9">
        <w:rPr>
          <w:rFonts w:ascii="Gadugi" w:eastAsia="Times New Roman" w:hAnsi="Gadugi"/>
          <w:sz w:val="24"/>
          <w:szCs w:val="24"/>
          <w:lang w:eastAsia="es-ES"/>
        </w:rPr>
        <w:tab/>
      </w:r>
      <w:r w:rsidRPr="00160CB9">
        <w:rPr>
          <w:rFonts w:ascii="Gadugi" w:eastAsia="Times New Roman" w:hAnsi="Gadugi"/>
          <w:sz w:val="24"/>
          <w:szCs w:val="24"/>
          <w:lang w:eastAsia="es-ES"/>
        </w:rPr>
        <w:tab/>
      </w:r>
      <w:r w:rsidRPr="00C073AA">
        <w:rPr>
          <w:rFonts w:ascii="Gadugi" w:eastAsia="Times New Roman" w:hAnsi="Gadugi"/>
          <w:b/>
          <w:sz w:val="26"/>
          <w:szCs w:val="26"/>
          <w:lang w:eastAsia="es-ES"/>
        </w:rPr>
        <w:t>TRIBUNAL SUPERIOR DEL DISTRITO JUDICIAL</w:t>
      </w: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b/>
          <w:sz w:val="24"/>
          <w:szCs w:val="24"/>
          <w:lang w:eastAsia="es-ES"/>
        </w:rPr>
      </w:pPr>
      <w:r w:rsidRPr="00C073AA">
        <w:rPr>
          <w:rFonts w:ascii="Gadugi" w:eastAsia="Times New Roman" w:hAnsi="Gadugi"/>
          <w:b/>
          <w:sz w:val="26"/>
          <w:szCs w:val="26"/>
          <w:lang w:eastAsia="es-ES"/>
        </w:rPr>
        <w:t xml:space="preserve">           SALA UNITARIA CIVIL – FAMILIA</w:t>
      </w:r>
      <w:r w:rsidRPr="00160CB9">
        <w:rPr>
          <w:rFonts w:ascii="Gadugi" w:eastAsia="Times New Roman" w:hAnsi="Gadugi"/>
          <w:b/>
          <w:sz w:val="24"/>
          <w:szCs w:val="24"/>
          <w:lang w:eastAsia="es-ES"/>
        </w:rPr>
        <w:t xml:space="preserve"> </w:t>
      </w:r>
    </w:p>
    <w:p w:rsidR="00B42135" w:rsidRPr="00160CB9" w:rsidRDefault="00B42135" w:rsidP="00B42135">
      <w:pPr>
        <w:overflowPunct w:val="0"/>
        <w:autoSpaceDE w:val="0"/>
        <w:autoSpaceDN w:val="0"/>
        <w:adjustRightInd w:val="0"/>
        <w:spacing w:after="0" w:line="276" w:lineRule="auto"/>
        <w:jc w:val="both"/>
        <w:rPr>
          <w:rFonts w:ascii="Gadugi" w:eastAsia="Times New Roman" w:hAnsi="Gadugi"/>
          <w:sz w:val="24"/>
          <w:szCs w:val="24"/>
          <w:lang w:eastAsia="es-ES"/>
        </w:rPr>
      </w:pPr>
    </w:p>
    <w:p w:rsidR="00B42135" w:rsidRPr="00160CB9" w:rsidRDefault="00B42135" w:rsidP="00B42135">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160CB9">
        <w:rPr>
          <w:rFonts w:ascii="Gadugi" w:eastAsia="Times New Roman" w:hAnsi="Gadugi" w:cs="Arial"/>
          <w:sz w:val="24"/>
          <w:szCs w:val="24"/>
          <w:lang w:eastAsia="es-ES"/>
        </w:rPr>
        <w:t>Magistrado: Jaime Alberto Saraza Naranjo</w:t>
      </w:r>
    </w:p>
    <w:p w:rsidR="00B42135" w:rsidRPr="00197025" w:rsidRDefault="00B42135" w:rsidP="00B42135">
      <w:pPr>
        <w:overflowPunct w:val="0"/>
        <w:autoSpaceDE w:val="0"/>
        <w:autoSpaceDN w:val="0"/>
        <w:adjustRightInd w:val="0"/>
        <w:spacing w:after="0" w:line="276" w:lineRule="auto"/>
        <w:ind w:right="334" w:firstLine="2835"/>
        <w:jc w:val="both"/>
        <w:rPr>
          <w:rFonts w:ascii="Gadugi" w:eastAsia="Times New Roman" w:hAnsi="Gadugi" w:cs="Arial"/>
          <w:sz w:val="24"/>
          <w:szCs w:val="24"/>
          <w:lang w:val="es-419" w:eastAsia="es-ES"/>
        </w:rPr>
      </w:pPr>
      <w:r w:rsidRPr="00160CB9">
        <w:rPr>
          <w:rFonts w:ascii="Gadugi" w:eastAsia="Times New Roman" w:hAnsi="Gadugi" w:cs="Arial"/>
          <w:sz w:val="24"/>
          <w:szCs w:val="24"/>
          <w:lang w:eastAsia="es-ES"/>
        </w:rPr>
        <w:t xml:space="preserve">Pereira, </w:t>
      </w:r>
      <w:r>
        <w:rPr>
          <w:rFonts w:ascii="Gadugi" w:eastAsia="Times New Roman" w:hAnsi="Gadugi" w:cs="Arial"/>
          <w:sz w:val="24"/>
          <w:szCs w:val="24"/>
          <w:lang w:val="es-419" w:eastAsia="es-ES"/>
        </w:rPr>
        <w:t>marzo veintiocho de dos mil diecisiete</w:t>
      </w:r>
    </w:p>
    <w:p w:rsidR="00B42135" w:rsidRPr="00160CB9" w:rsidRDefault="00B42135" w:rsidP="00B42135">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160CB9">
        <w:rPr>
          <w:rFonts w:ascii="Gadugi" w:eastAsia="Times New Roman" w:hAnsi="Gadugi" w:cs="Arial"/>
          <w:sz w:val="24"/>
          <w:szCs w:val="24"/>
          <w:lang w:eastAsia="es-ES"/>
        </w:rPr>
        <w:t>Expedien</w:t>
      </w:r>
      <w:r>
        <w:rPr>
          <w:rFonts w:ascii="Gadugi" w:eastAsia="Times New Roman" w:hAnsi="Gadugi" w:cs="Arial"/>
          <w:sz w:val="24"/>
          <w:szCs w:val="24"/>
          <w:lang w:eastAsia="es-ES"/>
        </w:rPr>
        <w:t>te 66045-31-89-001-2017-00009-01</w:t>
      </w: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160CB9">
        <w:rPr>
          <w:rFonts w:ascii="Gadugi" w:eastAsia="Times New Roman" w:hAnsi="Gadugi" w:cs="Estrangelo Edessa"/>
          <w:color w:val="000000"/>
          <w:sz w:val="24"/>
          <w:szCs w:val="24"/>
          <w:lang w:eastAsia="es-ES"/>
        </w:rPr>
        <w:t xml:space="preserve">Resuelve esta Sala Unitaria sobre la consulta del auto proferido por el Juzgado </w:t>
      </w:r>
      <w:r>
        <w:rPr>
          <w:rFonts w:ascii="Gadugi" w:eastAsia="Times New Roman" w:hAnsi="Gadugi" w:cs="Estrangelo Edessa"/>
          <w:color w:val="000000"/>
          <w:sz w:val="24"/>
          <w:szCs w:val="24"/>
          <w:lang w:eastAsia="es-ES"/>
        </w:rPr>
        <w:t xml:space="preserve">Promiscuo del Circuito de </w:t>
      </w:r>
      <w:proofErr w:type="spellStart"/>
      <w:r>
        <w:rPr>
          <w:rFonts w:ascii="Gadugi" w:eastAsia="Times New Roman" w:hAnsi="Gadugi" w:cs="Estrangelo Edessa"/>
          <w:color w:val="000000"/>
          <w:sz w:val="24"/>
          <w:szCs w:val="24"/>
          <w:lang w:eastAsia="es-ES"/>
        </w:rPr>
        <w:t>Apía</w:t>
      </w:r>
      <w:proofErr w:type="spellEnd"/>
      <w:r w:rsidRPr="00160CB9">
        <w:rPr>
          <w:rFonts w:ascii="Gadugi" w:eastAsia="Times New Roman" w:hAnsi="Gadugi" w:cs="Estrangelo Edessa"/>
          <w:color w:val="000000"/>
          <w:sz w:val="24"/>
          <w:szCs w:val="24"/>
          <w:lang w:eastAsia="es-ES"/>
        </w:rPr>
        <w:t xml:space="preserve">, el pasado </w:t>
      </w:r>
      <w:r>
        <w:rPr>
          <w:rFonts w:ascii="Gadugi" w:eastAsia="Times New Roman" w:hAnsi="Gadugi" w:cs="Estrangelo Edessa"/>
          <w:color w:val="000000"/>
          <w:sz w:val="24"/>
          <w:szCs w:val="24"/>
          <w:lang w:eastAsia="es-ES"/>
        </w:rPr>
        <w:t>13 de marzo</w:t>
      </w:r>
      <w:r w:rsidRPr="00160CB9">
        <w:rPr>
          <w:rFonts w:ascii="Gadugi" w:eastAsia="Times New Roman" w:hAnsi="Gadugi" w:cs="Estrangelo Edessa"/>
          <w:color w:val="000000"/>
          <w:sz w:val="24"/>
          <w:szCs w:val="24"/>
          <w:lang w:eastAsia="es-ES"/>
        </w:rPr>
        <w:t xml:space="preserve">, por medio del cual se sancionó a </w:t>
      </w:r>
      <w:r w:rsidRPr="00160CB9">
        <w:rPr>
          <w:rFonts w:ascii="Gadugi" w:eastAsia="Times New Roman" w:hAnsi="Gadugi" w:cs="Estrangelo Edessa"/>
          <w:b/>
          <w:color w:val="000000"/>
          <w:sz w:val="24"/>
          <w:szCs w:val="24"/>
          <w:lang w:eastAsia="es-ES"/>
        </w:rPr>
        <w:t xml:space="preserve">Gladys </w:t>
      </w:r>
      <w:proofErr w:type="spellStart"/>
      <w:r w:rsidRPr="00160CB9">
        <w:rPr>
          <w:rFonts w:ascii="Gadugi" w:eastAsia="Times New Roman" w:hAnsi="Gadugi" w:cs="Estrangelo Edessa"/>
          <w:b/>
          <w:color w:val="000000"/>
          <w:sz w:val="24"/>
          <w:szCs w:val="24"/>
          <w:lang w:eastAsia="es-ES"/>
        </w:rPr>
        <w:t>Celeide</w:t>
      </w:r>
      <w:proofErr w:type="spellEnd"/>
      <w:r w:rsidRPr="00160CB9">
        <w:rPr>
          <w:rFonts w:ascii="Gadugi" w:eastAsia="Times New Roman" w:hAnsi="Gadugi" w:cs="Estrangelo Edessa"/>
          <w:b/>
          <w:color w:val="000000"/>
          <w:sz w:val="24"/>
          <w:szCs w:val="24"/>
          <w:lang w:eastAsia="es-ES"/>
        </w:rPr>
        <w:t xml:space="preserve"> Prada Pardo</w:t>
      </w:r>
      <w:r>
        <w:rPr>
          <w:rFonts w:ascii="Gadugi" w:eastAsia="Times New Roman" w:hAnsi="Gadugi" w:cs="Estrangelo Edessa"/>
          <w:b/>
          <w:color w:val="000000"/>
          <w:sz w:val="24"/>
          <w:szCs w:val="24"/>
          <w:lang w:eastAsia="es-ES"/>
        </w:rPr>
        <w:t xml:space="preserve">, Altus Alejandro Baquero Rueda </w:t>
      </w:r>
      <w:r w:rsidRPr="00C073AA">
        <w:rPr>
          <w:rFonts w:ascii="Gadugi" w:eastAsia="Times New Roman" w:hAnsi="Gadugi" w:cs="Estrangelo Edessa"/>
          <w:color w:val="000000"/>
          <w:sz w:val="24"/>
          <w:szCs w:val="24"/>
          <w:lang w:val="es-419" w:eastAsia="es-ES"/>
        </w:rPr>
        <w:t>y</w:t>
      </w:r>
      <w:r>
        <w:rPr>
          <w:rFonts w:ascii="Gadugi" w:eastAsia="Times New Roman" w:hAnsi="Gadugi" w:cs="Estrangelo Edessa"/>
          <w:b/>
          <w:color w:val="000000"/>
          <w:sz w:val="24"/>
          <w:szCs w:val="24"/>
          <w:lang w:val="es-419" w:eastAsia="es-ES"/>
        </w:rPr>
        <w:t xml:space="preserve"> </w:t>
      </w:r>
      <w:r>
        <w:rPr>
          <w:rFonts w:ascii="Gadugi" w:eastAsia="Times New Roman" w:hAnsi="Gadugi" w:cs="Estrangelo Edessa"/>
          <w:b/>
          <w:color w:val="000000"/>
          <w:sz w:val="24"/>
          <w:szCs w:val="24"/>
          <w:lang w:eastAsia="es-ES"/>
        </w:rPr>
        <w:t xml:space="preserve">Alán Edmundo Jara </w:t>
      </w:r>
      <w:proofErr w:type="spellStart"/>
      <w:r>
        <w:rPr>
          <w:rFonts w:ascii="Gadugi" w:eastAsia="Times New Roman" w:hAnsi="Gadugi" w:cs="Estrangelo Edessa"/>
          <w:b/>
          <w:color w:val="000000"/>
          <w:sz w:val="24"/>
          <w:szCs w:val="24"/>
          <w:lang w:eastAsia="es-ES"/>
        </w:rPr>
        <w:t>Urzola</w:t>
      </w:r>
      <w:proofErr w:type="spellEnd"/>
      <w:r w:rsidRPr="00160CB9">
        <w:rPr>
          <w:rFonts w:ascii="Gadugi" w:eastAsia="Times New Roman" w:hAnsi="Gadugi" w:cs="Estrangelo Edessa"/>
          <w:b/>
          <w:color w:val="000000"/>
          <w:sz w:val="24"/>
          <w:szCs w:val="24"/>
          <w:lang w:eastAsia="es-ES"/>
        </w:rPr>
        <w:t xml:space="preserve">, </w:t>
      </w:r>
      <w:r w:rsidRPr="00160CB9">
        <w:rPr>
          <w:rFonts w:ascii="Gadugi" w:eastAsia="Times New Roman" w:hAnsi="Gadugi" w:cs="Estrangelo Edessa"/>
          <w:color w:val="000000"/>
          <w:sz w:val="24"/>
          <w:szCs w:val="24"/>
          <w:lang w:eastAsia="es-ES"/>
        </w:rPr>
        <w:t>en</w:t>
      </w:r>
      <w:r>
        <w:rPr>
          <w:rFonts w:ascii="Gadugi" w:eastAsia="Times New Roman" w:hAnsi="Gadugi" w:cs="Estrangelo Edessa"/>
          <w:color w:val="000000"/>
          <w:sz w:val="24"/>
          <w:szCs w:val="24"/>
          <w:lang w:eastAsia="es-ES"/>
        </w:rPr>
        <w:t xml:space="preserve"> sus calidades </w:t>
      </w:r>
      <w:r w:rsidRPr="00160CB9">
        <w:rPr>
          <w:rFonts w:ascii="Gadugi" w:eastAsia="Times New Roman" w:hAnsi="Gadugi" w:cs="Estrangelo Edessa"/>
          <w:color w:val="000000"/>
          <w:sz w:val="24"/>
          <w:szCs w:val="24"/>
          <w:lang w:eastAsia="es-ES"/>
        </w:rPr>
        <w:t>de Directora de Registro y Gestión de la Información</w:t>
      </w:r>
      <w:r>
        <w:rPr>
          <w:rFonts w:ascii="Gadugi" w:eastAsia="Times New Roman" w:hAnsi="Gadugi" w:cs="Estrangelo Edessa"/>
          <w:color w:val="000000"/>
          <w:sz w:val="24"/>
          <w:szCs w:val="24"/>
          <w:lang w:eastAsia="es-ES"/>
        </w:rPr>
        <w:t>, Director Técnico de Reparación y Director General, respectivamente,</w:t>
      </w:r>
      <w:r w:rsidRPr="00160CB9">
        <w:rPr>
          <w:rFonts w:ascii="Gadugi" w:eastAsia="Times New Roman" w:hAnsi="Gadugi" w:cs="Estrangelo Edessa"/>
          <w:color w:val="000000"/>
          <w:sz w:val="24"/>
          <w:szCs w:val="24"/>
          <w:lang w:eastAsia="es-ES"/>
        </w:rPr>
        <w:t xml:space="preserve"> de la Unidad para la Atención y Reparación Integral a las Víctimas </w:t>
      </w:r>
      <w:proofErr w:type="spellStart"/>
      <w:r w:rsidRPr="00160CB9">
        <w:rPr>
          <w:rFonts w:ascii="Gadugi" w:eastAsia="Times New Roman" w:hAnsi="Gadugi" w:cs="Estrangelo Edessa"/>
          <w:color w:val="000000"/>
          <w:sz w:val="24"/>
          <w:szCs w:val="24"/>
          <w:lang w:eastAsia="es-ES"/>
        </w:rPr>
        <w:t>UARIV</w:t>
      </w:r>
      <w:proofErr w:type="spellEnd"/>
      <w:r w:rsidRPr="00160CB9">
        <w:rPr>
          <w:rFonts w:ascii="Gadugi" w:eastAsia="Times New Roman" w:hAnsi="Gadugi" w:cs="Estrangelo Edessa"/>
          <w:color w:val="000000"/>
          <w:sz w:val="24"/>
          <w:szCs w:val="24"/>
          <w:lang w:eastAsia="es-ES"/>
        </w:rPr>
        <w:t xml:space="preserve">, con </w:t>
      </w:r>
      <w:r>
        <w:rPr>
          <w:rFonts w:ascii="Gadugi" w:eastAsia="Times New Roman" w:hAnsi="Gadugi" w:cs="Estrangelo Edessa"/>
          <w:color w:val="000000"/>
          <w:sz w:val="24"/>
          <w:szCs w:val="24"/>
          <w:lang w:eastAsia="es-ES"/>
        </w:rPr>
        <w:t xml:space="preserve">dos </w:t>
      </w:r>
      <w:r w:rsidRPr="00160CB9">
        <w:rPr>
          <w:rFonts w:ascii="Gadugi" w:eastAsia="Times New Roman" w:hAnsi="Gadugi" w:cs="Estrangelo Edessa"/>
          <w:color w:val="000000"/>
          <w:sz w:val="24"/>
          <w:szCs w:val="24"/>
          <w:lang w:eastAsia="es-ES"/>
        </w:rPr>
        <w:t>(</w:t>
      </w:r>
      <w:r>
        <w:rPr>
          <w:rFonts w:ascii="Gadugi" w:eastAsia="Times New Roman" w:hAnsi="Gadugi" w:cs="Estrangelo Edessa"/>
          <w:color w:val="000000"/>
          <w:sz w:val="24"/>
          <w:szCs w:val="24"/>
          <w:lang w:eastAsia="es-ES"/>
        </w:rPr>
        <w:t>2</w:t>
      </w:r>
      <w:r w:rsidRPr="00160CB9">
        <w:rPr>
          <w:rFonts w:ascii="Gadugi" w:eastAsia="Times New Roman" w:hAnsi="Gadugi" w:cs="Estrangelo Edessa"/>
          <w:color w:val="000000"/>
          <w:sz w:val="24"/>
          <w:szCs w:val="24"/>
          <w:lang w:eastAsia="es-ES"/>
        </w:rPr>
        <w:t xml:space="preserve">) días de arresto y multa de </w:t>
      </w:r>
      <w:r>
        <w:rPr>
          <w:rFonts w:ascii="Gadugi" w:eastAsia="Times New Roman" w:hAnsi="Gadugi" w:cs="Estrangelo Edessa"/>
          <w:color w:val="000000"/>
          <w:sz w:val="24"/>
          <w:szCs w:val="24"/>
          <w:lang w:eastAsia="es-ES"/>
        </w:rPr>
        <w:t>dos</w:t>
      </w:r>
      <w:r w:rsidRPr="00160CB9">
        <w:rPr>
          <w:rFonts w:ascii="Gadugi" w:eastAsia="Times New Roman" w:hAnsi="Gadugi" w:cs="Estrangelo Edessa"/>
          <w:color w:val="000000"/>
          <w:sz w:val="24"/>
          <w:szCs w:val="24"/>
          <w:lang w:eastAsia="es-ES"/>
        </w:rPr>
        <w:t xml:space="preserve"> (</w:t>
      </w:r>
      <w:r>
        <w:rPr>
          <w:rFonts w:ascii="Gadugi" w:eastAsia="Times New Roman" w:hAnsi="Gadugi" w:cs="Estrangelo Edessa"/>
          <w:color w:val="000000"/>
          <w:sz w:val="24"/>
          <w:szCs w:val="24"/>
          <w:lang w:eastAsia="es-ES"/>
        </w:rPr>
        <w:t>2</w:t>
      </w:r>
      <w:r w:rsidRPr="00160CB9">
        <w:rPr>
          <w:rFonts w:ascii="Gadugi" w:eastAsia="Times New Roman" w:hAnsi="Gadugi" w:cs="Estrangelo Edessa"/>
          <w:color w:val="000000"/>
          <w:sz w:val="24"/>
          <w:szCs w:val="24"/>
          <w:lang w:eastAsia="es-ES"/>
        </w:rPr>
        <w:t>) salario</w:t>
      </w:r>
      <w:r>
        <w:rPr>
          <w:rFonts w:ascii="Gadugi" w:eastAsia="Times New Roman" w:hAnsi="Gadugi" w:cs="Estrangelo Edessa"/>
          <w:color w:val="000000"/>
          <w:sz w:val="24"/>
          <w:szCs w:val="24"/>
          <w:lang w:val="es-419" w:eastAsia="es-ES"/>
        </w:rPr>
        <w:t>s</w:t>
      </w:r>
      <w:r w:rsidRPr="00160CB9">
        <w:rPr>
          <w:rFonts w:ascii="Gadugi" w:eastAsia="Times New Roman" w:hAnsi="Gadugi" w:cs="Estrangelo Edessa"/>
          <w:color w:val="000000"/>
          <w:sz w:val="24"/>
          <w:szCs w:val="24"/>
          <w:lang w:eastAsia="es-ES"/>
        </w:rPr>
        <w:t xml:space="preserve"> mínimo</w:t>
      </w:r>
      <w:r>
        <w:rPr>
          <w:rFonts w:ascii="Gadugi" w:eastAsia="Times New Roman" w:hAnsi="Gadugi" w:cs="Estrangelo Edessa"/>
          <w:color w:val="000000"/>
          <w:sz w:val="24"/>
          <w:szCs w:val="24"/>
          <w:lang w:val="es-419" w:eastAsia="es-ES"/>
        </w:rPr>
        <w:t>s</w:t>
      </w:r>
      <w:r w:rsidRPr="00160CB9">
        <w:rPr>
          <w:rFonts w:ascii="Gadugi" w:eastAsia="Times New Roman" w:hAnsi="Gadugi" w:cs="Estrangelo Edessa"/>
          <w:color w:val="000000"/>
          <w:sz w:val="24"/>
          <w:szCs w:val="24"/>
          <w:lang w:eastAsia="es-ES"/>
        </w:rPr>
        <w:t xml:space="preserve"> legal</w:t>
      </w:r>
      <w:r>
        <w:rPr>
          <w:rFonts w:ascii="Gadugi" w:eastAsia="Times New Roman" w:hAnsi="Gadugi" w:cs="Estrangelo Edessa"/>
          <w:color w:val="000000"/>
          <w:sz w:val="24"/>
          <w:szCs w:val="24"/>
          <w:lang w:val="es-419" w:eastAsia="es-ES"/>
        </w:rPr>
        <w:t>es</w:t>
      </w:r>
      <w:r w:rsidRPr="00160CB9">
        <w:rPr>
          <w:rFonts w:ascii="Gadugi" w:eastAsia="Times New Roman" w:hAnsi="Gadugi" w:cs="Estrangelo Edessa"/>
          <w:color w:val="000000"/>
          <w:sz w:val="24"/>
          <w:szCs w:val="24"/>
          <w:lang w:eastAsia="es-ES"/>
        </w:rPr>
        <w:t xml:space="preserve"> mensual</w:t>
      </w:r>
      <w:r>
        <w:rPr>
          <w:rFonts w:ascii="Gadugi" w:eastAsia="Times New Roman" w:hAnsi="Gadugi" w:cs="Estrangelo Edessa"/>
          <w:color w:val="000000"/>
          <w:sz w:val="24"/>
          <w:szCs w:val="24"/>
          <w:lang w:val="es-419" w:eastAsia="es-ES"/>
        </w:rPr>
        <w:t>es</w:t>
      </w:r>
      <w:r w:rsidRPr="00160CB9">
        <w:rPr>
          <w:rFonts w:ascii="Gadugi" w:eastAsia="Times New Roman" w:hAnsi="Gadugi" w:cs="Estrangelo Edessa"/>
          <w:color w:val="000000"/>
          <w:sz w:val="24"/>
          <w:szCs w:val="24"/>
          <w:lang w:eastAsia="es-ES"/>
        </w:rPr>
        <w:t xml:space="preserve"> vigente</w:t>
      </w:r>
      <w:r>
        <w:rPr>
          <w:rFonts w:ascii="Gadugi" w:eastAsia="Times New Roman" w:hAnsi="Gadugi" w:cs="Estrangelo Edessa"/>
          <w:color w:val="000000"/>
          <w:sz w:val="24"/>
          <w:szCs w:val="24"/>
          <w:lang w:val="es-419" w:eastAsia="es-ES"/>
        </w:rPr>
        <w:t>s</w:t>
      </w:r>
      <w:r w:rsidRPr="00160CB9">
        <w:rPr>
          <w:rFonts w:ascii="Gadugi" w:eastAsia="Times New Roman" w:hAnsi="Gadugi" w:cs="Estrangelo Edessa"/>
          <w:color w:val="000000"/>
          <w:sz w:val="24"/>
          <w:szCs w:val="24"/>
          <w:lang w:eastAsia="es-ES"/>
        </w:rPr>
        <w:t xml:space="preserve">, por haber incumplido la orden impartida en la sentencia del </w:t>
      </w:r>
      <w:r>
        <w:rPr>
          <w:rFonts w:ascii="Gadugi" w:eastAsia="Times New Roman" w:hAnsi="Gadugi" w:cs="Estrangelo Edessa"/>
          <w:color w:val="000000"/>
          <w:sz w:val="24"/>
          <w:szCs w:val="24"/>
          <w:lang w:eastAsia="es-ES"/>
        </w:rPr>
        <w:t xml:space="preserve">2 de febrero </w:t>
      </w:r>
      <w:r w:rsidRPr="00160CB9">
        <w:rPr>
          <w:rFonts w:ascii="Gadugi" w:eastAsia="Times New Roman" w:hAnsi="Gadugi" w:cs="Estrangelo Edessa"/>
          <w:color w:val="000000"/>
          <w:sz w:val="24"/>
          <w:szCs w:val="24"/>
          <w:lang w:eastAsia="es-ES"/>
        </w:rPr>
        <w:t xml:space="preserve">del presente año, en la acción de tutela que contra dicha entidad inició </w:t>
      </w:r>
      <w:r>
        <w:rPr>
          <w:rFonts w:ascii="Gadugi" w:eastAsia="Times New Roman" w:hAnsi="Gadugi" w:cs="Estrangelo Edessa"/>
          <w:b/>
          <w:color w:val="000000"/>
          <w:sz w:val="24"/>
          <w:szCs w:val="24"/>
          <w:lang w:eastAsia="es-ES"/>
        </w:rPr>
        <w:t xml:space="preserve">Luz </w:t>
      </w:r>
      <w:proofErr w:type="spellStart"/>
      <w:r>
        <w:rPr>
          <w:rFonts w:ascii="Gadugi" w:eastAsia="Times New Roman" w:hAnsi="Gadugi" w:cs="Estrangelo Edessa"/>
          <w:b/>
          <w:color w:val="000000"/>
          <w:sz w:val="24"/>
          <w:szCs w:val="24"/>
          <w:lang w:eastAsia="es-ES"/>
        </w:rPr>
        <w:t>Mila</w:t>
      </w:r>
      <w:proofErr w:type="spellEnd"/>
      <w:r>
        <w:rPr>
          <w:rFonts w:ascii="Gadugi" w:eastAsia="Times New Roman" w:hAnsi="Gadugi" w:cs="Estrangelo Edessa"/>
          <w:b/>
          <w:color w:val="000000"/>
          <w:sz w:val="24"/>
          <w:szCs w:val="24"/>
          <w:lang w:eastAsia="es-ES"/>
        </w:rPr>
        <w:t xml:space="preserve"> Zapata Henao</w:t>
      </w:r>
      <w:r w:rsidRPr="00160CB9">
        <w:rPr>
          <w:rFonts w:ascii="Gadugi" w:eastAsia="Times New Roman" w:hAnsi="Gadugi" w:cs="Estrangelo Edessa"/>
          <w:b/>
          <w:color w:val="000000"/>
          <w:sz w:val="24"/>
          <w:szCs w:val="24"/>
          <w:lang w:eastAsia="es-ES"/>
        </w:rPr>
        <w:t>.</w:t>
      </w:r>
      <w:r w:rsidRPr="00160CB9">
        <w:rPr>
          <w:rFonts w:ascii="Gadugi" w:eastAsia="Times New Roman" w:hAnsi="Gadugi" w:cs="Estrangelo Edessa"/>
          <w:color w:val="000000"/>
          <w:sz w:val="24"/>
          <w:szCs w:val="24"/>
          <w:lang w:eastAsia="es-ES"/>
        </w:rPr>
        <w:t xml:space="preserve"> </w:t>
      </w: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B42135" w:rsidRPr="00160CB9" w:rsidRDefault="00B42135" w:rsidP="00B42135">
      <w:pPr>
        <w:overflowPunct w:val="0"/>
        <w:autoSpaceDE w:val="0"/>
        <w:autoSpaceDN w:val="0"/>
        <w:adjustRightInd w:val="0"/>
        <w:spacing w:after="0" w:line="276" w:lineRule="auto"/>
        <w:jc w:val="both"/>
        <w:rPr>
          <w:rFonts w:ascii="Gadugi" w:eastAsia="Times New Roman" w:hAnsi="Gadugi" w:cs="Arial"/>
          <w:b/>
          <w:sz w:val="24"/>
          <w:szCs w:val="24"/>
          <w:lang w:eastAsia="es-ES"/>
        </w:rPr>
      </w:pPr>
      <w:r w:rsidRPr="00160CB9">
        <w:rPr>
          <w:rFonts w:ascii="Gadugi" w:eastAsia="Times New Roman" w:hAnsi="Gadugi" w:cs="Arial"/>
          <w:i/>
          <w:sz w:val="24"/>
          <w:szCs w:val="24"/>
          <w:lang w:eastAsia="es-ES"/>
        </w:rPr>
        <w:tab/>
      </w:r>
      <w:r w:rsidRPr="00160CB9">
        <w:rPr>
          <w:rFonts w:ascii="Gadugi" w:eastAsia="Times New Roman" w:hAnsi="Gadugi" w:cs="Arial"/>
          <w:i/>
          <w:sz w:val="24"/>
          <w:szCs w:val="24"/>
          <w:lang w:eastAsia="es-ES"/>
        </w:rPr>
        <w:tab/>
      </w:r>
      <w:r w:rsidRPr="00160CB9">
        <w:rPr>
          <w:rFonts w:ascii="Gadugi" w:eastAsia="Times New Roman" w:hAnsi="Gadugi" w:cs="Arial"/>
          <w:b/>
          <w:i/>
          <w:sz w:val="24"/>
          <w:szCs w:val="24"/>
          <w:lang w:eastAsia="es-ES"/>
        </w:rPr>
        <w:tab/>
      </w:r>
      <w:r w:rsidRPr="00160CB9">
        <w:rPr>
          <w:rFonts w:ascii="Gadugi" w:eastAsia="Times New Roman" w:hAnsi="Gadugi" w:cs="Arial"/>
          <w:b/>
          <w:i/>
          <w:sz w:val="24"/>
          <w:szCs w:val="24"/>
          <w:lang w:eastAsia="es-ES"/>
        </w:rPr>
        <w:tab/>
      </w:r>
      <w:r w:rsidRPr="00160CB9">
        <w:rPr>
          <w:rFonts w:ascii="Gadugi" w:eastAsia="Times New Roman" w:hAnsi="Gadugi" w:cs="Arial"/>
          <w:b/>
          <w:sz w:val="24"/>
          <w:szCs w:val="24"/>
          <w:lang w:eastAsia="es-ES"/>
        </w:rPr>
        <w:t>ANTECEDENTES</w:t>
      </w: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160CB9">
        <w:rPr>
          <w:rFonts w:ascii="Gadugi" w:eastAsia="Times New Roman" w:hAnsi="Gadugi" w:cs="Arial"/>
          <w:sz w:val="24"/>
          <w:szCs w:val="24"/>
          <w:lang w:eastAsia="es-ES"/>
        </w:rPr>
        <w:t xml:space="preserve"> </w:t>
      </w:r>
      <w:r w:rsidRPr="00160CB9">
        <w:rPr>
          <w:rFonts w:ascii="Gadugi" w:eastAsia="Times New Roman" w:hAnsi="Gadugi" w:cs="Estrangelo Edessa"/>
          <w:color w:val="000000"/>
          <w:sz w:val="24"/>
          <w:szCs w:val="24"/>
          <w:lang w:eastAsia="es-ES"/>
        </w:rPr>
        <w:t xml:space="preserve">En el fallo aludido el Juzgado resolvió conceder la tutela invocada por </w:t>
      </w:r>
      <w:r>
        <w:rPr>
          <w:rFonts w:ascii="Gadugi" w:eastAsia="Times New Roman" w:hAnsi="Gadugi" w:cs="Estrangelo Edessa"/>
          <w:color w:val="000000"/>
          <w:sz w:val="24"/>
          <w:szCs w:val="24"/>
          <w:lang w:eastAsia="es-ES"/>
        </w:rPr>
        <w:t xml:space="preserve">Luz </w:t>
      </w:r>
      <w:proofErr w:type="spellStart"/>
      <w:r>
        <w:rPr>
          <w:rFonts w:ascii="Gadugi" w:eastAsia="Times New Roman" w:hAnsi="Gadugi" w:cs="Estrangelo Edessa"/>
          <w:color w:val="000000"/>
          <w:sz w:val="24"/>
          <w:szCs w:val="24"/>
          <w:lang w:eastAsia="es-ES"/>
        </w:rPr>
        <w:t>Mila</w:t>
      </w:r>
      <w:proofErr w:type="spellEnd"/>
      <w:r>
        <w:rPr>
          <w:rFonts w:ascii="Gadugi" w:eastAsia="Times New Roman" w:hAnsi="Gadugi" w:cs="Estrangelo Edessa"/>
          <w:color w:val="000000"/>
          <w:sz w:val="24"/>
          <w:szCs w:val="24"/>
          <w:lang w:eastAsia="es-ES"/>
        </w:rPr>
        <w:t xml:space="preserve"> Zapata Henao </w:t>
      </w:r>
      <w:r w:rsidRPr="00160CB9">
        <w:rPr>
          <w:rFonts w:ascii="Gadugi" w:eastAsia="Times New Roman" w:hAnsi="Gadugi" w:cs="Estrangelo Edessa"/>
          <w:color w:val="000000"/>
          <w:sz w:val="24"/>
          <w:szCs w:val="24"/>
          <w:lang w:eastAsia="es-ES"/>
        </w:rPr>
        <w:t xml:space="preserve">en torno al derecho de petición y le ordenó a la entidad demandada que en un término de cuarenta y ocho (48) </w:t>
      </w:r>
      <w:r w:rsidRPr="00160CB9">
        <w:rPr>
          <w:rFonts w:ascii="Gadugi" w:eastAsia="Times New Roman" w:hAnsi="Gadugi" w:cs="Estrangelo Edessa"/>
          <w:color w:val="000000"/>
          <w:sz w:val="24"/>
          <w:szCs w:val="24"/>
          <w:lang w:eastAsia="es-ES"/>
        </w:rPr>
        <w:lastRenderedPageBreak/>
        <w:t xml:space="preserve">horas respondan </w:t>
      </w:r>
      <w:r>
        <w:rPr>
          <w:rFonts w:ascii="Gadugi" w:eastAsia="Times New Roman" w:hAnsi="Gadugi" w:cs="Estrangelo Edessa"/>
          <w:color w:val="000000"/>
          <w:sz w:val="24"/>
          <w:szCs w:val="24"/>
          <w:lang w:eastAsia="es-ES"/>
        </w:rPr>
        <w:t xml:space="preserve">de manera clara, puntual y precisa las peticiones por ella presentadas, indicando “a) si procede o no la corrección de la base de datos de esa entidad en lo que tiene que ver con el perpetrador del hecho </w:t>
      </w:r>
      <w:proofErr w:type="spellStart"/>
      <w:r>
        <w:rPr>
          <w:rFonts w:ascii="Gadugi" w:eastAsia="Times New Roman" w:hAnsi="Gadugi" w:cs="Estrangelo Edessa"/>
          <w:color w:val="000000"/>
          <w:sz w:val="24"/>
          <w:szCs w:val="24"/>
          <w:lang w:eastAsia="es-ES"/>
        </w:rPr>
        <w:t>victimizante</w:t>
      </w:r>
      <w:proofErr w:type="spellEnd"/>
      <w:r>
        <w:rPr>
          <w:rFonts w:ascii="Gadugi" w:eastAsia="Times New Roman" w:hAnsi="Gadugi" w:cs="Estrangelo Edessa"/>
          <w:color w:val="000000"/>
          <w:sz w:val="24"/>
          <w:szCs w:val="24"/>
          <w:lang w:eastAsia="es-ES"/>
        </w:rPr>
        <w:t xml:space="preserve"> en su caso. B) si tiene o no derecho a la indemnización por el hecho </w:t>
      </w:r>
      <w:proofErr w:type="spellStart"/>
      <w:r>
        <w:rPr>
          <w:rFonts w:ascii="Gadugi" w:eastAsia="Times New Roman" w:hAnsi="Gadugi" w:cs="Estrangelo Edessa"/>
          <w:color w:val="000000"/>
          <w:sz w:val="24"/>
          <w:szCs w:val="24"/>
          <w:lang w:eastAsia="es-ES"/>
        </w:rPr>
        <w:t>victimizante</w:t>
      </w:r>
      <w:proofErr w:type="spellEnd"/>
      <w:r>
        <w:rPr>
          <w:rFonts w:ascii="Gadugi" w:eastAsia="Times New Roman" w:hAnsi="Gadugi" w:cs="Estrangelo Edessa"/>
          <w:color w:val="000000"/>
          <w:sz w:val="24"/>
          <w:szCs w:val="24"/>
          <w:lang w:eastAsia="es-ES"/>
        </w:rPr>
        <w:t xml:space="preserve"> reconocido en la resolución número 2016-90245 del 26 de abril de 2016, conforme con lo anotado en la motiva de esta decisión.”</w:t>
      </w:r>
    </w:p>
    <w:p w:rsidR="00B42135" w:rsidRPr="00160CB9" w:rsidRDefault="00B42135" w:rsidP="00C50374">
      <w:pPr>
        <w:overflowPunct w:val="0"/>
        <w:autoSpaceDE w:val="0"/>
        <w:autoSpaceDN w:val="0"/>
        <w:adjustRightInd w:val="0"/>
        <w:spacing w:after="0" w:line="360" w:lineRule="auto"/>
        <w:ind w:firstLine="2835"/>
        <w:jc w:val="both"/>
        <w:rPr>
          <w:rFonts w:ascii="Gadugi" w:eastAsia="Times New Roman" w:hAnsi="Gadugi" w:cs="Estrangelo Edessa"/>
          <w:color w:val="000000"/>
          <w:sz w:val="24"/>
          <w:szCs w:val="24"/>
          <w:lang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160CB9">
        <w:rPr>
          <w:rFonts w:ascii="Gadugi" w:eastAsia="Times New Roman" w:hAnsi="Gadugi" w:cs="Estrangelo Edessa"/>
          <w:color w:val="000000"/>
          <w:sz w:val="24"/>
          <w:szCs w:val="24"/>
          <w:lang w:eastAsia="es-ES"/>
        </w:rPr>
        <w:t xml:space="preserve">Ante la manifestación de la interesada sobre el incumplimiento, se procedió a requerir de manera previa a Gladys </w:t>
      </w:r>
      <w:proofErr w:type="spellStart"/>
      <w:r w:rsidRPr="00160CB9">
        <w:rPr>
          <w:rFonts w:ascii="Gadugi" w:eastAsia="Times New Roman" w:hAnsi="Gadugi" w:cs="Estrangelo Edessa"/>
          <w:color w:val="000000"/>
          <w:sz w:val="24"/>
          <w:szCs w:val="24"/>
          <w:lang w:eastAsia="es-ES"/>
        </w:rPr>
        <w:t>Celeide</w:t>
      </w:r>
      <w:proofErr w:type="spellEnd"/>
      <w:r w:rsidRPr="00160CB9">
        <w:rPr>
          <w:rFonts w:ascii="Gadugi" w:eastAsia="Times New Roman" w:hAnsi="Gadugi" w:cs="Estrangelo Edessa"/>
          <w:color w:val="000000"/>
          <w:sz w:val="24"/>
          <w:szCs w:val="24"/>
          <w:lang w:eastAsia="es-ES"/>
        </w:rPr>
        <w:t xml:space="preserve"> Prada Pardo</w:t>
      </w:r>
      <w:r>
        <w:rPr>
          <w:rFonts w:ascii="Gadugi" w:eastAsia="Times New Roman" w:hAnsi="Gadugi" w:cs="Estrangelo Edessa"/>
          <w:color w:val="000000"/>
          <w:sz w:val="24"/>
          <w:szCs w:val="24"/>
          <w:lang w:eastAsia="es-ES"/>
        </w:rPr>
        <w:t xml:space="preserve"> y Altus Alejandro Baquero Rueda,</w:t>
      </w:r>
      <w:r w:rsidRPr="00160CB9">
        <w:rPr>
          <w:rFonts w:ascii="Gadugi" w:eastAsia="Times New Roman" w:hAnsi="Gadugi" w:cs="Estrangelo Edessa"/>
          <w:color w:val="000000"/>
          <w:sz w:val="24"/>
          <w:szCs w:val="24"/>
          <w:lang w:eastAsia="es-ES"/>
        </w:rPr>
        <w:t xml:space="preserve"> en su</w:t>
      </w:r>
      <w:r>
        <w:rPr>
          <w:rFonts w:ascii="Gadugi" w:eastAsia="Times New Roman" w:hAnsi="Gadugi" w:cs="Estrangelo Edessa"/>
          <w:color w:val="000000"/>
          <w:sz w:val="24"/>
          <w:szCs w:val="24"/>
          <w:lang w:eastAsia="es-ES"/>
        </w:rPr>
        <w:t>s</w:t>
      </w:r>
      <w:r w:rsidRPr="00160CB9">
        <w:rPr>
          <w:rFonts w:ascii="Gadugi" w:eastAsia="Times New Roman" w:hAnsi="Gadugi" w:cs="Estrangelo Edessa"/>
          <w:color w:val="000000"/>
          <w:sz w:val="24"/>
          <w:szCs w:val="24"/>
          <w:lang w:eastAsia="es-ES"/>
        </w:rPr>
        <w:t xml:space="preserve"> calidad</w:t>
      </w:r>
      <w:r>
        <w:rPr>
          <w:rFonts w:ascii="Gadugi" w:eastAsia="Times New Roman" w:hAnsi="Gadugi" w:cs="Estrangelo Edessa"/>
          <w:color w:val="000000"/>
          <w:sz w:val="24"/>
          <w:szCs w:val="24"/>
          <w:lang w:eastAsia="es-ES"/>
        </w:rPr>
        <w:t>es</w:t>
      </w:r>
      <w:r w:rsidRPr="00160CB9">
        <w:rPr>
          <w:rFonts w:ascii="Gadugi" w:eastAsia="Times New Roman" w:hAnsi="Gadugi" w:cs="Estrangelo Edessa"/>
          <w:color w:val="000000"/>
          <w:sz w:val="24"/>
          <w:szCs w:val="24"/>
          <w:lang w:eastAsia="es-ES"/>
        </w:rPr>
        <w:t xml:space="preserve"> </w:t>
      </w:r>
      <w:r w:rsidRPr="00160CB9">
        <w:rPr>
          <w:rFonts w:ascii="Gadugi" w:eastAsia="Times New Roman" w:hAnsi="Gadugi" w:cs="Estrangelo Edessa"/>
          <w:color w:val="000000"/>
          <w:sz w:val="24"/>
          <w:szCs w:val="24"/>
          <w:lang w:val="es-MX" w:eastAsia="es-ES"/>
        </w:rPr>
        <w:t>de</w:t>
      </w:r>
      <w:r w:rsidRPr="00160CB9">
        <w:rPr>
          <w:rFonts w:ascii="Gadugi" w:eastAsia="Times New Roman" w:hAnsi="Gadugi" w:cs="Estrangelo Edessa"/>
          <w:color w:val="000000"/>
          <w:sz w:val="24"/>
          <w:szCs w:val="24"/>
          <w:lang w:eastAsia="es-ES"/>
        </w:rPr>
        <w:t xml:space="preserve"> Directora de Registro y Gestión de la Información</w:t>
      </w:r>
      <w:r>
        <w:rPr>
          <w:rFonts w:ascii="Gadugi" w:eastAsia="Times New Roman" w:hAnsi="Gadugi" w:cs="Estrangelo Edessa"/>
          <w:color w:val="000000"/>
          <w:sz w:val="24"/>
          <w:szCs w:val="24"/>
          <w:lang w:eastAsia="es-ES"/>
        </w:rPr>
        <w:t xml:space="preserve"> y Director Técnico de Reparación </w:t>
      </w:r>
      <w:r w:rsidRPr="00160CB9">
        <w:rPr>
          <w:rFonts w:ascii="Gadugi" w:eastAsia="Times New Roman" w:hAnsi="Gadugi" w:cs="Estrangelo Edessa"/>
          <w:color w:val="000000"/>
          <w:sz w:val="24"/>
          <w:szCs w:val="24"/>
          <w:lang w:eastAsia="es-ES"/>
        </w:rPr>
        <w:t xml:space="preserve">de la Unidad Administrativa Especial para la Atención y Reparación Integral a las Víctimas, al igual que a Alán Jara </w:t>
      </w:r>
      <w:proofErr w:type="spellStart"/>
      <w:r w:rsidRPr="00160CB9">
        <w:rPr>
          <w:rFonts w:ascii="Gadugi" w:eastAsia="Times New Roman" w:hAnsi="Gadugi" w:cs="Estrangelo Edessa"/>
          <w:color w:val="000000"/>
          <w:sz w:val="24"/>
          <w:szCs w:val="24"/>
          <w:lang w:eastAsia="es-ES"/>
        </w:rPr>
        <w:t>Urzola</w:t>
      </w:r>
      <w:proofErr w:type="spellEnd"/>
      <w:r w:rsidRPr="00160CB9">
        <w:rPr>
          <w:rFonts w:ascii="Gadugi" w:eastAsia="Times New Roman" w:hAnsi="Gadugi" w:cs="Estrangelo Edessa"/>
          <w:color w:val="000000"/>
          <w:sz w:val="24"/>
          <w:szCs w:val="24"/>
          <w:lang w:eastAsia="es-ES"/>
        </w:rPr>
        <w:t xml:space="preserve">, como superior, quienes guardaron silencio. Por tanto, el Juzgado dispuso abrir el trámite incidental contra </w:t>
      </w:r>
      <w:r>
        <w:rPr>
          <w:rFonts w:ascii="Gadugi" w:eastAsia="Times New Roman" w:hAnsi="Gadugi" w:cs="Estrangelo Edessa"/>
          <w:color w:val="000000"/>
          <w:sz w:val="24"/>
          <w:szCs w:val="24"/>
          <w:lang w:eastAsia="es-ES"/>
        </w:rPr>
        <w:t>los citados funcionarios</w:t>
      </w:r>
      <w:r w:rsidRPr="00160CB9">
        <w:rPr>
          <w:rFonts w:ascii="Gadugi" w:eastAsia="Times New Roman" w:hAnsi="Gadugi" w:cs="Estrangelo Edessa"/>
          <w:color w:val="000000"/>
          <w:sz w:val="24"/>
          <w:szCs w:val="24"/>
          <w:lang w:eastAsia="es-ES"/>
        </w:rPr>
        <w:t xml:space="preserve">, como no se obtuvo respuesta, vino la aludida sanción, que ahora se consulta. </w:t>
      </w:r>
    </w:p>
    <w:p w:rsidR="00C50374" w:rsidRPr="00C50374" w:rsidRDefault="00C50374" w:rsidP="00B42135">
      <w:pPr>
        <w:overflowPunct w:val="0"/>
        <w:autoSpaceDE w:val="0"/>
        <w:autoSpaceDN w:val="0"/>
        <w:adjustRightInd w:val="0"/>
        <w:spacing w:after="0" w:line="276" w:lineRule="auto"/>
        <w:ind w:firstLine="2835"/>
        <w:jc w:val="both"/>
        <w:rPr>
          <w:rFonts w:ascii="Gadugi" w:eastAsia="Times New Roman" w:hAnsi="Gadugi" w:cs="Arial"/>
          <w:lang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160CB9">
        <w:rPr>
          <w:rFonts w:ascii="Gadugi" w:eastAsia="Times New Roman" w:hAnsi="Gadugi" w:cs="Arial"/>
          <w:sz w:val="24"/>
          <w:szCs w:val="24"/>
          <w:lang w:eastAsia="es-ES"/>
        </w:rPr>
        <w:t>Se procede a resolver lo pertinente, previas las siguientes</w:t>
      </w:r>
    </w:p>
    <w:p w:rsidR="00B42135" w:rsidRPr="00160CB9" w:rsidRDefault="00B42135" w:rsidP="00C50374">
      <w:pPr>
        <w:overflowPunct w:val="0"/>
        <w:autoSpaceDE w:val="0"/>
        <w:autoSpaceDN w:val="0"/>
        <w:adjustRightInd w:val="0"/>
        <w:spacing w:after="0" w:line="240" w:lineRule="auto"/>
        <w:jc w:val="both"/>
        <w:rPr>
          <w:rFonts w:ascii="Gadugi" w:eastAsia="Times New Roman" w:hAnsi="Gadugi" w:cs="Arial"/>
          <w:sz w:val="24"/>
          <w:szCs w:val="24"/>
          <w:lang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Arial"/>
          <w:b/>
          <w:sz w:val="24"/>
          <w:szCs w:val="24"/>
          <w:lang w:eastAsia="es-ES"/>
        </w:rPr>
      </w:pPr>
      <w:r w:rsidRPr="00160CB9">
        <w:rPr>
          <w:rFonts w:ascii="Gadugi" w:eastAsia="Times New Roman" w:hAnsi="Gadugi" w:cs="Arial"/>
          <w:b/>
          <w:sz w:val="24"/>
          <w:szCs w:val="24"/>
          <w:lang w:eastAsia="es-ES"/>
        </w:rPr>
        <w:t>CONSIDERACIONES</w:t>
      </w: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160CB9">
        <w:rPr>
          <w:rFonts w:ascii="Gadugi" w:eastAsia="Times New Roman" w:hAnsi="Gadugi" w:cs="Arial"/>
          <w:sz w:val="24"/>
          <w:szCs w:val="24"/>
          <w:lang w:eastAsia="es-ES"/>
        </w:rPr>
        <w:t>Como viene de decirse, en el trámite del desacato se requirió a l</w:t>
      </w:r>
      <w:r>
        <w:rPr>
          <w:rFonts w:ascii="Gadugi" w:eastAsia="Times New Roman" w:hAnsi="Gadugi" w:cs="Arial"/>
          <w:sz w:val="24"/>
          <w:szCs w:val="24"/>
          <w:lang w:eastAsia="es-ES"/>
        </w:rPr>
        <w:t>os</w:t>
      </w:r>
      <w:r w:rsidRPr="00160CB9">
        <w:rPr>
          <w:rFonts w:ascii="Gadugi" w:eastAsia="Times New Roman" w:hAnsi="Gadugi" w:cs="Arial"/>
          <w:sz w:val="24"/>
          <w:szCs w:val="24"/>
          <w:lang w:eastAsia="es-ES"/>
        </w:rPr>
        <w:t xml:space="preserve"> funcionari</w:t>
      </w:r>
      <w:r>
        <w:rPr>
          <w:rFonts w:ascii="Gadugi" w:eastAsia="Times New Roman" w:hAnsi="Gadugi" w:cs="Arial"/>
          <w:sz w:val="24"/>
          <w:szCs w:val="24"/>
          <w:lang w:eastAsia="es-ES"/>
        </w:rPr>
        <w:t>os</w:t>
      </w:r>
      <w:r w:rsidRPr="00160CB9">
        <w:rPr>
          <w:rFonts w:ascii="Gadugi" w:eastAsia="Times New Roman" w:hAnsi="Gadugi" w:cs="Arial"/>
          <w:sz w:val="24"/>
          <w:szCs w:val="24"/>
          <w:lang w:eastAsia="es-ES"/>
        </w:rPr>
        <w:t xml:space="preserve"> Gladys </w:t>
      </w:r>
      <w:proofErr w:type="spellStart"/>
      <w:r w:rsidRPr="00160CB9">
        <w:rPr>
          <w:rFonts w:ascii="Gadugi" w:eastAsia="Times New Roman" w:hAnsi="Gadugi" w:cs="Arial"/>
          <w:sz w:val="24"/>
          <w:szCs w:val="24"/>
          <w:lang w:eastAsia="es-ES"/>
        </w:rPr>
        <w:t>Celeide</w:t>
      </w:r>
      <w:proofErr w:type="spellEnd"/>
      <w:r w:rsidRPr="00160CB9">
        <w:rPr>
          <w:rFonts w:ascii="Gadugi" w:eastAsia="Times New Roman" w:hAnsi="Gadugi" w:cs="Arial"/>
          <w:sz w:val="24"/>
          <w:szCs w:val="24"/>
          <w:lang w:eastAsia="es-ES"/>
        </w:rPr>
        <w:t xml:space="preserve"> Prada Pardo,</w:t>
      </w:r>
      <w:r>
        <w:rPr>
          <w:rFonts w:ascii="Gadugi" w:eastAsia="Times New Roman" w:hAnsi="Gadugi" w:cs="Arial"/>
          <w:sz w:val="24"/>
          <w:szCs w:val="24"/>
          <w:lang w:eastAsia="es-ES"/>
        </w:rPr>
        <w:t xml:space="preserve"> Altus Alejandro Baquero Rueda y Alán Edmundo Jara </w:t>
      </w:r>
      <w:proofErr w:type="spellStart"/>
      <w:r>
        <w:rPr>
          <w:rFonts w:ascii="Gadugi" w:eastAsia="Times New Roman" w:hAnsi="Gadugi" w:cs="Arial"/>
          <w:sz w:val="24"/>
          <w:szCs w:val="24"/>
          <w:lang w:eastAsia="es-ES"/>
        </w:rPr>
        <w:t>Urzola</w:t>
      </w:r>
      <w:proofErr w:type="spellEnd"/>
      <w:r>
        <w:rPr>
          <w:rFonts w:ascii="Gadugi" w:eastAsia="Times New Roman" w:hAnsi="Gadugi" w:cs="Arial"/>
          <w:sz w:val="24"/>
          <w:szCs w:val="24"/>
          <w:lang w:eastAsia="es-ES"/>
        </w:rPr>
        <w:t>,</w:t>
      </w:r>
      <w:r w:rsidRPr="00160CB9">
        <w:rPr>
          <w:rFonts w:ascii="Gadugi" w:eastAsia="Times New Roman" w:hAnsi="Gadugi" w:cs="Arial"/>
          <w:sz w:val="24"/>
          <w:szCs w:val="24"/>
          <w:lang w:eastAsia="es-ES"/>
        </w:rPr>
        <w:t xml:space="preserve"> en su</w:t>
      </w:r>
      <w:r>
        <w:rPr>
          <w:rFonts w:ascii="Gadugi" w:eastAsia="Times New Roman" w:hAnsi="Gadugi" w:cs="Arial"/>
          <w:sz w:val="24"/>
          <w:szCs w:val="24"/>
          <w:lang w:eastAsia="es-ES"/>
        </w:rPr>
        <w:t xml:space="preserve">s calidades </w:t>
      </w:r>
      <w:r w:rsidRPr="00160CB9">
        <w:rPr>
          <w:rFonts w:ascii="Gadugi" w:eastAsia="Times New Roman" w:hAnsi="Gadugi" w:cs="Arial"/>
          <w:sz w:val="24"/>
          <w:szCs w:val="24"/>
          <w:lang w:eastAsia="es-ES"/>
        </w:rPr>
        <w:t xml:space="preserve">de Directora de Registro y Gestión de la Información, </w:t>
      </w:r>
      <w:r>
        <w:rPr>
          <w:rFonts w:ascii="Gadugi" w:eastAsia="Times New Roman" w:hAnsi="Gadugi" w:cs="Arial"/>
          <w:sz w:val="24"/>
          <w:szCs w:val="24"/>
          <w:lang w:eastAsia="es-ES"/>
        </w:rPr>
        <w:t xml:space="preserve">Director Técnico de Reparación y Director General, respectivamente, </w:t>
      </w:r>
      <w:r w:rsidRPr="00160CB9">
        <w:rPr>
          <w:rFonts w:ascii="Gadugi" w:eastAsia="Times New Roman" w:hAnsi="Gadugi" w:cs="Arial"/>
          <w:sz w:val="24"/>
          <w:szCs w:val="24"/>
          <w:lang w:eastAsia="es-ES"/>
        </w:rPr>
        <w:t>y debido al incumplimiento de la orden constitucional dispuesta en sentencia del</w:t>
      </w:r>
      <w:r>
        <w:rPr>
          <w:rFonts w:ascii="Gadugi" w:eastAsia="Times New Roman" w:hAnsi="Gadugi" w:cs="Arial"/>
          <w:sz w:val="24"/>
          <w:szCs w:val="24"/>
          <w:lang w:eastAsia="es-ES"/>
        </w:rPr>
        <w:t xml:space="preserve"> pasado</w:t>
      </w:r>
      <w:r w:rsidRPr="00160CB9">
        <w:rPr>
          <w:rFonts w:ascii="Gadugi" w:eastAsia="Times New Roman" w:hAnsi="Gadugi" w:cs="Arial"/>
          <w:sz w:val="24"/>
          <w:szCs w:val="24"/>
          <w:lang w:eastAsia="es-ES"/>
        </w:rPr>
        <w:t xml:space="preserve"> </w:t>
      </w:r>
      <w:r>
        <w:rPr>
          <w:rFonts w:ascii="Gadugi" w:eastAsia="Times New Roman" w:hAnsi="Gadugi" w:cs="Arial"/>
          <w:sz w:val="24"/>
          <w:szCs w:val="24"/>
          <w:lang w:eastAsia="es-ES"/>
        </w:rPr>
        <w:t>2 de febrero</w:t>
      </w:r>
      <w:r w:rsidRPr="00160CB9">
        <w:rPr>
          <w:rFonts w:ascii="Gadugi" w:eastAsia="Times New Roman" w:hAnsi="Gadugi" w:cs="Arial"/>
          <w:sz w:val="24"/>
          <w:szCs w:val="24"/>
          <w:lang w:eastAsia="es-ES"/>
        </w:rPr>
        <w:t>, se procedió a sancionarl</w:t>
      </w:r>
      <w:r>
        <w:rPr>
          <w:rFonts w:ascii="Gadugi" w:eastAsia="Times New Roman" w:hAnsi="Gadugi" w:cs="Arial"/>
          <w:sz w:val="24"/>
          <w:szCs w:val="24"/>
          <w:lang w:eastAsia="es-ES"/>
        </w:rPr>
        <w:t>os</w:t>
      </w:r>
      <w:r w:rsidRPr="00160CB9">
        <w:rPr>
          <w:rFonts w:ascii="Gadugi" w:eastAsia="Times New Roman" w:hAnsi="Gadugi" w:cs="Arial"/>
          <w:sz w:val="24"/>
          <w:szCs w:val="24"/>
          <w:lang w:eastAsia="es-ES"/>
        </w:rPr>
        <w:t xml:space="preserve"> con dos días de arresto y multa de </w:t>
      </w:r>
      <w:r>
        <w:rPr>
          <w:rFonts w:ascii="Gadugi" w:eastAsia="Times New Roman" w:hAnsi="Gadugi" w:cs="Arial"/>
          <w:sz w:val="24"/>
          <w:szCs w:val="24"/>
          <w:lang w:eastAsia="es-ES"/>
        </w:rPr>
        <w:t xml:space="preserve">dos </w:t>
      </w:r>
      <w:r w:rsidRPr="00160CB9">
        <w:rPr>
          <w:rFonts w:ascii="Gadugi" w:eastAsia="Times New Roman" w:hAnsi="Gadugi" w:cs="Arial"/>
          <w:sz w:val="24"/>
          <w:szCs w:val="24"/>
          <w:lang w:eastAsia="es-ES"/>
        </w:rPr>
        <w:t>salario</w:t>
      </w:r>
      <w:r>
        <w:rPr>
          <w:rFonts w:ascii="Gadugi" w:eastAsia="Times New Roman" w:hAnsi="Gadugi" w:cs="Arial"/>
          <w:sz w:val="24"/>
          <w:szCs w:val="24"/>
          <w:lang w:eastAsia="es-ES"/>
        </w:rPr>
        <w:t>s</w:t>
      </w:r>
      <w:r w:rsidRPr="00160CB9">
        <w:rPr>
          <w:rFonts w:ascii="Gadugi" w:eastAsia="Times New Roman" w:hAnsi="Gadugi" w:cs="Arial"/>
          <w:sz w:val="24"/>
          <w:szCs w:val="24"/>
          <w:lang w:eastAsia="es-ES"/>
        </w:rPr>
        <w:t xml:space="preserve"> mínimo</w:t>
      </w:r>
      <w:r>
        <w:rPr>
          <w:rFonts w:ascii="Gadugi" w:eastAsia="Times New Roman" w:hAnsi="Gadugi" w:cs="Arial"/>
          <w:sz w:val="24"/>
          <w:szCs w:val="24"/>
          <w:lang w:eastAsia="es-ES"/>
        </w:rPr>
        <w:t>s</w:t>
      </w:r>
      <w:r w:rsidRPr="00160CB9">
        <w:rPr>
          <w:rFonts w:ascii="Gadugi" w:eastAsia="Times New Roman" w:hAnsi="Gadugi" w:cs="Arial"/>
          <w:sz w:val="24"/>
          <w:szCs w:val="24"/>
          <w:lang w:eastAsia="es-ES"/>
        </w:rPr>
        <w:t xml:space="preserve"> legal</w:t>
      </w:r>
      <w:r>
        <w:rPr>
          <w:rFonts w:ascii="Gadugi" w:eastAsia="Times New Roman" w:hAnsi="Gadugi" w:cs="Arial"/>
          <w:sz w:val="24"/>
          <w:szCs w:val="24"/>
          <w:lang w:eastAsia="es-ES"/>
        </w:rPr>
        <w:t>es</w:t>
      </w:r>
      <w:r w:rsidRPr="00160CB9">
        <w:rPr>
          <w:rFonts w:ascii="Gadugi" w:eastAsia="Times New Roman" w:hAnsi="Gadugi" w:cs="Arial"/>
          <w:sz w:val="24"/>
          <w:szCs w:val="24"/>
          <w:lang w:eastAsia="es-ES"/>
        </w:rPr>
        <w:t xml:space="preserve"> mensual</w:t>
      </w:r>
      <w:r>
        <w:rPr>
          <w:rFonts w:ascii="Gadugi" w:eastAsia="Times New Roman" w:hAnsi="Gadugi" w:cs="Arial"/>
          <w:sz w:val="24"/>
          <w:szCs w:val="24"/>
          <w:lang w:eastAsia="es-ES"/>
        </w:rPr>
        <w:t>es</w:t>
      </w:r>
      <w:r w:rsidRPr="00160CB9">
        <w:rPr>
          <w:rFonts w:ascii="Gadugi" w:eastAsia="Times New Roman" w:hAnsi="Gadugi" w:cs="Arial"/>
          <w:sz w:val="24"/>
          <w:szCs w:val="24"/>
          <w:lang w:eastAsia="es-ES"/>
        </w:rPr>
        <w:t xml:space="preserve"> vigente</w:t>
      </w:r>
      <w:r>
        <w:rPr>
          <w:rFonts w:ascii="Gadugi" w:eastAsia="Times New Roman" w:hAnsi="Gadugi" w:cs="Arial"/>
          <w:sz w:val="24"/>
          <w:szCs w:val="24"/>
          <w:lang w:eastAsia="es-ES"/>
        </w:rPr>
        <w:t>s</w:t>
      </w:r>
      <w:r w:rsidRPr="00160CB9">
        <w:rPr>
          <w:rFonts w:ascii="Gadugi" w:eastAsia="Times New Roman" w:hAnsi="Gadugi" w:cs="Arial"/>
          <w:sz w:val="24"/>
          <w:szCs w:val="24"/>
          <w:lang w:eastAsia="es-ES"/>
        </w:rPr>
        <w:t xml:space="preserve">. </w:t>
      </w:r>
    </w:p>
    <w:p w:rsidR="00B42135" w:rsidRPr="00160CB9" w:rsidRDefault="00B42135" w:rsidP="00B42135">
      <w:pPr>
        <w:overflowPunct w:val="0"/>
        <w:autoSpaceDE w:val="0"/>
        <w:autoSpaceDN w:val="0"/>
        <w:adjustRightInd w:val="0"/>
        <w:spacing w:after="0" w:line="276" w:lineRule="auto"/>
        <w:jc w:val="both"/>
        <w:rPr>
          <w:rFonts w:ascii="Gadugi" w:eastAsia="Times New Roman" w:hAnsi="Gadugi" w:cs="Arial"/>
          <w:sz w:val="24"/>
          <w:szCs w:val="24"/>
          <w:lang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160CB9">
        <w:rPr>
          <w:rFonts w:ascii="Gadugi" w:eastAsia="Times New Roman" w:hAnsi="Gadugi" w:cs="Estrangelo Edessa"/>
          <w:color w:val="000000"/>
          <w:sz w:val="24"/>
          <w:szCs w:val="24"/>
          <w:lang w:eastAsia="es-ES"/>
        </w:rPr>
        <w:t xml:space="preserve">Luego de dictado el auto sancionatorio y radicado en esta Corporación el </w:t>
      </w:r>
      <w:proofErr w:type="spellStart"/>
      <w:r w:rsidRPr="00160CB9">
        <w:rPr>
          <w:rFonts w:ascii="Gadugi" w:eastAsia="Times New Roman" w:hAnsi="Gadugi" w:cs="Estrangelo Edessa"/>
          <w:color w:val="000000"/>
          <w:sz w:val="24"/>
          <w:szCs w:val="24"/>
          <w:lang w:eastAsia="es-ES"/>
        </w:rPr>
        <w:t>incident</w:t>
      </w:r>
      <w:proofErr w:type="spellEnd"/>
      <w:r>
        <w:rPr>
          <w:rFonts w:ascii="Gadugi" w:eastAsia="Times New Roman" w:hAnsi="Gadugi" w:cs="Estrangelo Edessa"/>
          <w:color w:val="000000"/>
          <w:sz w:val="24"/>
          <w:szCs w:val="24"/>
          <w:lang w:val="es-419" w:eastAsia="es-ES"/>
        </w:rPr>
        <w:t>e</w:t>
      </w:r>
      <w:r w:rsidRPr="00160CB9">
        <w:rPr>
          <w:rFonts w:ascii="Gadugi" w:eastAsia="Times New Roman" w:hAnsi="Gadugi" w:cs="Estrangelo Edessa"/>
          <w:color w:val="000000"/>
          <w:sz w:val="24"/>
          <w:szCs w:val="24"/>
          <w:lang w:eastAsia="es-ES"/>
        </w:rPr>
        <w:t xml:space="preserve">, </w:t>
      </w:r>
      <w:r>
        <w:rPr>
          <w:rFonts w:ascii="Gadugi" w:eastAsia="Times New Roman" w:hAnsi="Gadugi" w:cs="Estrangelo Edessa"/>
          <w:color w:val="000000"/>
          <w:sz w:val="24"/>
          <w:szCs w:val="24"/>
          <w:lang w:eastAsia="es-ES"/>
        </w:rPr>
        <w:t xml:space="preserve">previa comunicación telefónica con la actora, señora Luz </w:t>
      </w:r>
      <w:proofErr w:type="spellStart"/>
      <w:r>
        <w:rPr>
          <w:rFonts w:ascii="Gadugi" w:eastAsia="Times New Roman" w:hAnsi="Gadugi" w:cs="Estrangelo Edessa"/>
          <w:color w:val="000000"/>
          <w:sz w:val="24"/>
          <w:szCs w:val="24"/>
          <w:lang w:eastAsia="es-ES"/>
        </w:rPr>
        <w:t>Mila</w:t>
      </w:r>
      <w:proofErr w:type="spellEnd"/>
      <w:r>
        <w:rPr>
          <w:rFonts w:ascii="Gadugi" w:eastAsia="Times New Roman" w:hAnsi="Gadugi" w:cs="Estrangelo Edessa"/>
          <w:color w:val="000000"/>
          <w:sz w:val="24"/>
          <w:szCs w:val="24"/>
          <w:lang w:eastAsia="es-ES"/>
        </w:rPr>
        <w:t xml:space="preserve"> Zapata Henao, informó que </w:t>
      </w:r>
      <w:r w:rsidRPr="00160CB9">
        <w:rPr>
          <w:rFonts w:ascii="Gadugi" w:eastAsia="Times New Roman" w:hAnsi="Gadugi" w:cs="Estrangelo Edessa"/>
          <w:color w:val="000000"/>
          <w:sz w:val="24"/>
          <w:szCs w:val="24"/>
          <w:lang w:eastAsia="es-ES"/>
        </w:rPr>
        <w:t xml:space="preserve">la </w:t>
      </w:r>
      <w:proofErr w:type="spellStart"/>
      <w:r w:rsidRPr="00160CB9">
        <w:rPr>
          <w:rFonts w:ascii="Gadugi" w:eastAsia="Times New Roman" w:hAnsi="Gadugi" w:cs="Estrangelo Edessa"/>
          <w:color w:val="000000"/>
          <w:sz w:val="24"/>
          <w:szCs w:val="24"/>
          <w:lang w:eastAsia="es-ES"/>
        </w:rPr>
        <w:t>UARIV</w:t>
      </w:r>
      <w:proofErr w:type="spellEnd"/>
      <w:r w:rsidRPr="00160CB9">
        <w:rPr>
          <w:rFonts w:ascii="Gadugi" w:eastAsia="Times New Roman" w:hAnsi="Gadugi" w:cs="Estrangelo Edessa"/>
          <w:color w:val="000000"/>
          <w:sz w:val="24"/>
          <w:szCs w:val="24"/>
          <w:lang w:eastAsia="es-ES"/>
        </w:rPr>
        <w:t xml:space="preserve"> </w:t>
      </w:r>
      <w:r>
        <w:rPr>
          <w:rFonts w:ascii="Gadugi" w:eastAsia="Times New Roman" w:hAnsi="Gadugi" w:cs="Estrangelo Edessa"/>
          <w:color w:val="000000"/>
          <w:sz w:val="24"/>
          <w:szCs w:val="24"/>
          <w:lang w:eastAsia="es-ES"/>
        </w:rPr>
        <w:t>le envió un escrito en el que le da claridad sobre los puntos que se ordena responder en la acción de tutela</w:t>
      </w:r>
      <w:r>
        <w:rPr>
          <w:rFonts w:ascii="Gadugi" w:eastAsia="Times New Roman" w:hAnsi="Gadugi" w:cs="Estrangelo Edessa"/>
          <w:color w:val="000000"/>
          <w:sz w:val="24"/>
          <w:szCs w:val="24"/>
          <w:lang w:val="es-419" w:eastAsia="es-ES"/>
        </w:rPr>
        <w:t>;</w:t>
      </w:r>
      <w:r>
        <w:rPr>
          <w:rFonts w:ascii="Gadugi" w:eastAsia="Times New Roman" w:hAnsi="Gadugi" w:cs="Estrangelo Edessa"/>
          <w:color w:val="000000"/>
          <w:sz w:val="24"/>
          <w:szCs w:val="24"/>
          <w:lang w:eastAsia="es-ES"/>
        </w:rPr>
        <w:t xml:space="preserve"> allí le indican que no procede la corrección de la base de datos de esa entidad en lo que tiene que ver con el perpetrador del hecho </w:t>
      </w:r>
      <w:proofErr w:type="spellStart"/>
      <w:r>
        <w:rPr>
          <w:rFonts w:ascii="Gadugi" w:eastAsia="Times New Roman" w:hAnsi="Gadugi" w:cs="Estrangelo Edessa"/>
          <w:color w:val="000000"/>
          <w:sz w:val="24"/>
          <w:szCs w:val="24"/>
          <w:lang w:eastAsia="es-ES"/>
        </w:rPr>
        <w:t>victimizante</w:t>
      </w:r>
      <w:proofErr w:type="spellEnd"/>
      <w:r>
        <w:rPr>
          <w:rFonts w:ascii="Gadugi" w:eastAsia="Times New Roman" w:hAnsi="Gadugi" w:cs="Estrangelo Edessa"/>
          <w:color w:val="000000"/>
          <w:sz w:val="24"/>
          <w:szCs w:val="24"/>
          <w:lang w:eastAsia="es-ES"/>
        </w:rPr>
        <w:t xml:space="preserve"> y le dan la fecha en la cual se entregará la indemnización respectiva, haciendo la manifestación expresa </w:t>
      </w:r>
      <w:r>
        <w:rPr>
          <w:rFonts w:ascii="Gadugi" w:eastAsia="Times New Roman" w:hAnsi="Gadugi" w:cs="Estrangelo Edessa"/>
          <w:color w:val="000000"/>
          <w:sz w:val="24"/>
          <w:szCs w:val="24"/>
          <w:lang w:val="es-419" w:eastAsia="es-ES"/>
        </w:rPr>
        <w:t xml:space="preserve">de </w:t>
      </w:r>
      <w:r w:rsidRPr="00160CB9">
        <w:rPr>
          <w:rFonts w:ascii="Gadugi" w:eastAsia="Times New Roman" w:hAnsi="Gadugi" w:cs="Estrangelo Edessa"/>
          <w:color w:val="000000"/>
          <w:sz w:val="24"/>
          <w:szCs w:val="24"/>
          <w:lang w:eastAsia="es-ES"/>
        </w:rPr>
        <w:t xml:space="preserve">que da por cumplida la orden de tutela objeto del presente incidente. </w:t>
      </w: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sz w:val="24"/>
          <w:szCs w:val="24"/>
          <w:lang w:val="es-CO" w:eastAsia="es-ES"/>
        </w:rPr>
      </w:pPr>
      <w:r w:rsidRPr="00160CB9">
        <w:rPr>
          <w:rFonts w:ascii="Gadugi" w:eastAsia="Times New Roman" w:hAnsi="Gadugi" w:cs="Estrangelo Edessa"/>
          <w:sz w:val="24"/>
          <w:szCs w:val="24"/>
          <w:lang w:eastAsia="es-ES"/>
        </w:rPr>
        <w:lastRenderedPageBreak/>
        <w:t>Así que, aunque no hay duda de que cuando la funcionaria de conocimiento impuso la doble sanción de arresto y multa en contra de</w:t>
      </w:r>
      <w:r>
        <w:rPr>
          <w:rFonts w:ascii="Gadugi" w:eastAsia="Times New Roman" w:hAnsi="Gadugi" w:cs="Estrangelo Edessa"/>
          <w:sz w:val="24"/>
          <w:szCs w:val="24"/>
          <w:lang w:eastAsia="es-ES"/>
        </w:rPr>
        <w:t xml:space="preserve"> los funcionarios de la </w:t>
      </w:r>
      <w:proofErr w:type="spellStart"/>
      <w:r>
        <w:rPr>
          <w:rFonts w:ascii="Gadugi" w:eastAsia="Times New Roman" w:hAnsi="Gadugi" w:cs="Estrangelo Edessa"/>
          <w:sz w:val="24"/>
          <w:szCs w:val="24"/>
          <w:lang w:eastAsia="es-ES"/>
        </w:rPr>
        <w:t>UARIV</w:t>
      </w:r>
      <w:proofErr w:type="spellEnd"/>
      <w:r w:rsidRPr="00160CB9">
        <w:rPr>
          <w:rFonts w:ascii="Gadugi" w:eastAsia="Times New Roman" w:hAnsi="Gadugi" w:cs="Estrangelo Edessa"/>
          <w:sz w:val="24"/>
          <w:szCs w:val="24"/>
          <w:lang w:eastAsia="es-ES"/>
        </w:rPr>
        <w:t xml:space="preserve">, originada en la desobediencia al fallo de tutela que profiriera el pasado </w:t>
      </w:r>
      <w:r>
        <w:rPr>
          <w:rFonts w:ascii="Gadugi" w:eastAsia="Times New Roman" w:hAnsi="Gadugi" w:cs="Estrangelo Edessa"/>
          <w:sz w:val="24"/>
          <w:szCs w:val="24"/>
          <w:lang w:eastAsia="es-ES"/>
        </w:rPr>
        <w:t>2 de febrero</w:t>
      </w:r>
      <w:r w:rsidRPr="00160CB9">
        <w:rPr>
          <w:rFonts w:ascii="Gadugi" w:eastAsia="Times New Roman" w:hAnsi="Gadugi" w:cs="Estrangelo Edessa"/>
          <w:sz w:val="24"/>
          <w:szCs w:val="24"/>
          <w:lang w:eastAsia="es-ES"/>
        </w:rPr>
        <w:t xml:space="preserve">, era evidente la tardanza en que se venía incurriendo. Pero, producida ahora la respuesta sin que se advierta en su retraso la voluntad expresa y manifiesta de quererse rebelar contra aquellas determinaciones, </w:t>
      </w:r>
      <w:r w:rsidRPr="00160CB9">
        <w:rPr>
          <w:rFonts w:ascii="Gadugi" w:eastAsia="Times New Roman" w:hAnsi="Gadugi" w:cs="Estrangelo Edessa"/>
          <w:sz w:val="24"/>
          <w:szCs w:val="24"/>
          <w:lang w:val="es-CO" w:eastAsia="es-ES"/>
        </w:rPr>
        <w:t>en este momento no considera la Sala adecuado mantener la sanción, ya que, como en otras ocasiones se ha dicho, no se vislumbra una intención maligna de la parte obligada, ni la incursión en una conducta dolosa en el retraso para la decisión por parte de la funcionaria.</w:t>
      </w: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sz w:val="24"/>
          <w:szCs w:val="24"/>
          <w:lang w:val="es-CO" w:eastAsia="es-ES"/>
        </w:rPr>
      </w:pPr>
    </w:p>
    <w:p w:rsidR="00B42135" w:rsidRPr="00160CB9" w:rsidRDefault="00B42135" w:rsidP="00B42135">
      <w:pPr>
        <w:tabs>
          <w:tab w:val="left" w:pos="2835"/>
        </w:tabs>
        <w:overflowPunct w:val="0"/>
        <w:autoSpaceDE w:val="0"/>
        <w:autoSpaceDN w:val="0"/>
        <w:adjustRightInd w:val="0"/>
        <w:spacing w:after="0" w:line="276" w:lineRule="auto"/>
        <w:ind w:firstLine="2835"/>
        <w:jc w:val="both"/>
        <w:rPr>
          <w:rFonts w:ascii="Gadugi" w:eastAsia="Times New Roman" w:hAnsi="Gadugi" w:cs="Arial"/>
          <w:sz w:val="24"/>
          <w:szCs w:val="24"/>
          <w:lang w:val="es-419" w:eastAsia="es-ES"/>
        </w:rPr>
      </w:pPr>
      <w:r w:rsidRPr="00160CB9">
        <w:rPr>
          <w:rFonts w:ascii="Gadugi" w:eastAsia="Times New Roman" w:hAnsi="Gadugi" w:cs="Estrangelo Edessa"/>
          <w:sz w:val="24"/>
          <w:szCs w:val="24"/>
          <w:lang w:eastAsia="es-ES"/>
        </w:rPr>
        <w:t>Frecuentemente la Corte Constitucional ha hecho énfasis en lo que es el objeto del incidente del desacato y en esa distinción ha precisado que “</w:t>
      </w:r>
      <w:r w:rsidRPr="00160CB9">
        <w:rPr>
          <w:rFonts w:ascii="Gadugi" w:eastAsia="Times New Roman" w:hAnsi="Gadugi" w:cs="Estrangelo Edessa"/>
          <w:i/>
          <w:sz w:val="24"/>
          <w:szCs w:val="24"/>
          <w:lang w:eastAsia="es-ES"/>
        </w:rPr>
        <w:t xml:space="preserve">El desacato es un mecanismo de creación legal, que procede a petición de la parte interesada, a fin de que el juez constitucional en ejercicio de sus potestades disciplinarias sancione con arresto o multa a quien </w:t>
      </w:r>
      <w:r w:rsidRPr="00160CB9">
        <w:rPr>
          <w:rFonts w:ascii="Gadugi" w:eastAsia="Times New Roman" w:hAnsi="Gadugi" w:cs="Estrangelo Edessa"/>
          <w:b/>
          <w:i/>
          <w:sz w:val="24"/>
          <w:szCs w:val="24"/>
          <w:u w:val="single"/>
          <w:lang w:eastAsia="es-ES"/>
        </w:rPr>
        <w:t>con responsabilidad subjetiva</w:t>
      </w:r>
      <w:r w:rsidRPr="00160CB9">
        <w:rPr>
          <w:rFonts w:ascii="Gadugi" w:eastAsia="Times New Roman" w:hAnsi="Gadugi" w:cs="Estrangelo Edessa"/>
          <w:i/>
          <w:sz w:val="24"/>
          <w:szCs w:val="24"/>
          <w:lang w:eastAsia="es-ES"/>
        </w:rPr>
        <w:t xml:space="preserve"> desatienda las órdenes proferidas mediante sentencias que buscan proteger los derechos fundamentales” </w:t>
      </w:r>
      <w:r w:rsidRPr="00160CB9">
        <w:rPr>
          <w:rFonts w:ascii="Gadugi" w:eastAsia="Times New Roman" w:hAnsi="Gadugi" w:cs="Estrangelo Edessa"/>
          <w:sz w:val="24"/>
          <w:szCs w:val="24"/>
          <w:vertAlign w:val="superscript"/>
          <w:lang w:eastAsia="es-ES"/>
        </w:rPr>
        <w:footnoteReference w:id="1"/>
      </w:r>
      <w:r w:rsidRPr="00160CB9">
        <w:rPr>
          <w:rFonts w:ascii="Gadugi" w:eastAsia="Times New Roman" w:hAnsi="Gadugi" w:cs="Estrangelo Edessa"/>
          <w:sz w:val="24"/>
          <w:szCs w:val="24"/>
          <w:lang w:eastAsia="es-ES"/>
        </w:rPr>
        <w:t xml:space="preserve"> (se destaca y se subraya).  Es decir, que se trata de un mecanismo tendiente más a garantizar el cumplimiento de una orden de tutela, que a imponer sanciones al agente que la omite y por eso la Corte Constitucional en su reciente auto 181 de 2015, recordó que</w:t>
      </w:r>
    </w:p>
    <w:p w:rsidR="00B42135" w:rsidRPr="00160CB9" w:rsidRDefault="00B42135" w:rsidP="00B42135">
      <w:pPr>
        <w:autoSpaceDN w:val="0"/>
        <w:spacing w:after="0" w:line="276" w:lineRule="auto"/>
        <w:ind w:firstLine="2835"/>
        <w:jc w:val="both"/>
        <w:rPr>
          <w:rFonts w:ascii="Gadugi" w:eastAsia="Times New Roman" w:hAnsi="Gadugi" w:cs="Arial"/>
          <w:sz w:val="24"/>
          <w:szCs w:val="24"/>
          <w:lang w:val="es-419" w:eastAsia="es-ES"/>
        </w:rPr>
      </w:pPr>
    </w:p>
    <w:p w:rsidR="00B42135" w:rsidRPr="00C073AA" w:rsidRDefault="00B42135" w:rsidP="00B42135">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r w:rsidRPr="00C073AA">
        <w:rPr>
          <w:rFonts w:ascii="Arial Narrow" w:eastAsia="Times New Roman" w:hAnsi="Arial Narrow"/>
          <w:sz w:val="24"/>
          <w:szCs w:val="24"/>
          <w:lang w:val="es-419" w:eastAsia="es-ES"/>
        </w:rPr>
        <w:t>“</w:t>
      </w:r>
      <w:r w:rsidRPr="00C073AA">
        <w:rPr>
          <w:rFonts w:ascii="Arial Narrow" w:eastAsia="Times New Roman" w:hAnsi="Arial Narrow"/>
          <w:sz w:val="24"/>
          <w:szCs w:val="24"/>
          <w:lang w:val="es-MX" w:eastAsia="es-ES"/>
        </w:rPr>
        <w:t>147. Desde sus primeras providencias la Corte Constitucional ha diferenciado entre el cumplimiento de las sentencias de tutela y el incidente de desacato. En sentencia T-458 de 2003</w:t>
      </w:r>
      <w:r w:rsidRPr="00C073AA">
        <w:rPr>
          <w:rFonts w:ascii="Arial Narrow" w:eastAsia="Times New Roman" w:hAnsi="Arial Narrow"/>
          <w:sz w:val="24"/>
          <w:szCs w:val="24"/>
          <w:vertAlign w:val="superscript"/>
          <w:lang w:val="es-MX" w:eastAsia="es-ES"/>
        </w:rPr>
        <w:footnoteReference w:id="2"/>
      </w:r>
      <w:r w:rsidRPr="00C073AA">
        <w:rPr>
          <w:rFonts w:ascii="Arial Narrow" w:eastAsia="Times New Roman" w:hAnsi="Arial Narrow"/>
          <w:sz w:val="24"/>
          <w:szCs w:val="24"/>
          <w:lang w:val="es-MX" w:eastAsia="es-ES"/>
        </w:rPr>
        <w:t xml:space="preserve"> estas disparidades se hicieron explícitas: (i) </w:t>
      </w:r>
      <w:r w:rsidRPr="00C073AA">
        <w:rPr>
          <w:rFonts w:ascii="Arial Narrow" w:eastAsia="Times New Roman" w:hAnsi="Arial Narrow"/>
          <w:i/>
          <w:sz w:val="24"/>
          <w:szCs w:val="24"/>
          <w:lang w:val="es-MX" w:eastAsia="es-ES"/>
        </w:rPr>
        <w:t>“e</w:t>
      </w:r>
      <w:r w:rsidRPr="00C073AA">
        <w:rPr>
          <w:rFonts w:ascii="Arial Narrow" w:eastAsia="Times New Roman" w:hAnsi="Arial Narrow"/>
          <w:i/>
          <w:sz w:val="24"/>
          <w:szCs w:val="24"/>
          <w:lang w:eastAsia="es-ES"/>
        </w:rPr>
        <w:t>l cumplimiento es obligatorio, hace parte de la garantía constitucional; el desacato es incidental, se trata de un instrumento disciplinario de creación legal</w:t>
      </w:r>
      <w:r w:rsidRPr="00C073AA">
        <w:rPr>
          <w:rFonts w:ascii="Arial Narrow" w:eastAsia="Times New Roman" w:hAnsi="Arial Narrow"/>
          <w:sz w:val="24"/>
          <w:szCs w:val="24"/>
          <w:lang w:eastAsia="es-ES"/>
        </w:rPr>
        <w:t xml:space="preserve">” y; (ii) </w:t>
      </w:r>
      <w:r w:rsidRPr="00C073AA">
        <w:rPr>
          <w:rFonts w:ascii="Arial Narrow" w:eastAsia="Times New Roman" w:hAnsi="Arial Narrow"/>
          <w:i/>
          <w:sz w:val="24"/>
          <w:szCs w:val="24"/>
          <w:lang w:eastAsia="es-ES"/>
        </w:rPr>
        <w:t>“la responsabilidad exigida para el cumplimiento es objetiva, la exigida para el desacato es subjetiva”</w:t>
      </w:r>
      <w:r w:rsidRPr="00C073AA">
        <w:rPr>
          <w:rFonts w:ascii="Arial Narrow" w:eastAsia="Times New Roman" w:hAnsi="Arial Narrow"/>
          <w:sz w:val="24"/>
          <w:szCs w:val="24"/>
          <w:lang w:eastAsia="es-ES"/>
        </w:rPr>
        <w:t>.</w:t>
      </w:r>
    </w:p>
    <w:p w:rsidR="00B42135" w:rsidRPr="00C073AA" w:rsidRDefault="00B42135" w:rsidP="00B42135">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p>
    <w:p w:rsidR="00B42135" w:rsidRPr="00C073AA" w:rsidRDefault="00B42135" w:rsidP="00B42135">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r w:rsidRPr="00C073AA">
        <w:rPr>
          <w:rFonts w:ascii="Arial Narrow" w:eastAsia="Times New Roman" w:hAnsi="Arial Narrow"/>
          <w:sz w:val="24"/>
          <w:szCs w:val="24"/>
          <w:lang w:eastAsia="es-ES"/>
        </w:rPr>
        <w:t xml:space="preserve">148. Entonces, mientras el trámite de cumplimiento obliga al juez de tutela a adoptar todas las medidas que encuentre necesarias para la materializar la protección concedida, el desacato es un mecanismo </w:t>
      </w:r>
      <w:r w:rsidRPr="00C073AA">
        <w:rPr>
          <w:rFonts w:ascii="Arial Narrow" w:eastAsia="Times New Roman" w:hAnsi="Arial Narrow"/>
          <w:i/>
          <w:sz w:val="24"/>
          <w:szCs w:val="24"/>
          <w:lang w:eastAsia="es-ES"/>
        </w:rPr>
        <w:t>“que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sidRPr="00C073AA">
        <w:rPr>
          <w:rFonts w:ascii="Arial Narrow" w:eastAsia="Times New Roman" w:hAnsi="Arial Narrow"/>
          <w:sz w:val="24"/>
          <w:szCs w:val="24"/>
          <w:lang w:eastAsia="es-ES"/>
        </w:rPr>
        <w:t xml:space="preserve">. Así, el desacato ha sido entendido </w:t>
      </w:r>
      <w:r w:rsidRPr="00C073AA">
        <w:rPr>
          <w:rFonts w:ascii="Arial Narrow" w:eastAsia="Times New Roman" w:hAnsi="Arial Narrow"/>
          <w:i/>
          <w:sz w:val="24"/>
          <w:szCs w:val="24"/>
          <w:lang w:eastAsia="es-ES"/>
        </w:rPr>
        <w:t>“como una medida que tiene un carácter coercitivo, con la que cuenta el juez constitucional para conseguir el cumplimiento de las obligaciones que emanan de sentencias de tutela”</w:t>
      </w:r>
      <w:r w:rsidRPr="00C073AA">
        <w:rPr>
          <w:rFonts w:ascii="Arial Narrow" w:eastAsia="Times New Roman" w:hAnsi="Arial Narrow"/>
          <w:sz w:val="24"/>
          <w:szCs w:val="24"/>
          <w:lang w:eastAsia="es-ES"/>
        </w:rPr>
        <w:t xml:space="preserve">. En otras palabras, </w:t>
      </w:r>
      <w:r w:rsidRPr="00C073AA">
        <w:rPr>
          <w:rFonts w:ascii="Arial Narrow" w:eastAsia="Times New Roman" w:hAnsi="Arial Narrow"/>
          <w:i/>
          <w:sz w:val="24"/>
          <w:szCs w:val="24"/>
          <w:lang w:eastAsia="es-ES"/>
        </w:rPr>
        <w:t xml:space="preserve">“el principal propósito de este trámite se centra en </w:t>
      </w:r>
      <w:r w:rsidRPr="00C073AA">
        <w:rPr>
          <w:rFonts w:ascii="Arial Narrow" w:eastAsia="Times New Roman" w:hAnsi="Arial Narrow"/>
          <w:i/>
          <w:sz w:val="24"/>
          <w:szCs w:val="24"/>
          <w:lang w:eastAsia="es-ES"/>
        </w:rPr>
        <w:lastRenderedPageBreak/>
        <w:t>conseguir que el obligado obedezca la orden impuesta en la providencia originada a partir de la resolución de un recurso de amparo constitucional</w:t>
      </w:r>
      <w:r w:rsidRPr="00C073AA">
        <w:rPr>
          <w:rFonts w:ascii="Arial Narrow" w:eastAsia="Times New Roman" w:hAnsi="Arial Narrow"/>
          <w:sz w:val="24"/>
          <w:szCs w:val="24"/>
          <w:lang w:eastAsia="es-ES"/>
        </w:rPr>
        <w:t xml:space="preserve">”. Por esa razón, </w:t>
      </w:r>
      <w:r w:rsidRPr="00C073AA">
        <w:rPr>
          <w:rFonts w:ascii="Arial Narrow" w:eastAsia="Times New Roman" w:hAnsi="Arial Narrow"/>
          <w:i/>
          <w:sz w:val="24"/>
          <w:szCs w:val="24"/>
          <w:lang w:eastAsia="es-ES"/>
        </w:rPr>
        <w:t xml:space="preserve">“la finalidad del mencionado incidente no es la imposición de una sanción en sí misma, sino que debe considerarse como una de las </w:t>
      </w:r>
      <w:bookmarkStart w:id="0" w:name="_GoBack"/>
      <w:bookmarkEnd w:id="0"/>
      <w:r w:rsidRPr="00C073AA">
        <w:rPr>
          <w:rFonts w:ascii="Arial Narrow" w:eastAsia="Times New Roman" w:hAnsi="Arial Narrow"/>
          <w:i/>
          <w:sz w:val="24"/>
          <w:szCs w:val="24"/>
          <w:lang w:eastAsia="es-ES"/>
        </w:rPr>
        <w:t>formas de buscar el cumplimiento de la respectiva sentencia”</w:t>
      </w:r>
      <w:r w:rsidRPr="00C073AA">
        <w:rPr>
          <w:rFonts w:ascii="Arial Narrow" w:eastAsia="Times New Roman" w:hAnsi="Arial Narrow"/>
          <w:sz w:val="24"/>
          <w:szCs w:val="24"/>
          <w:vertAlign w:val="superscript"/>
          <w:lang w:eastAsia="es-ES"/>
        </w:rPr>
        <w:footnoteReference w:id="3"/>
      </w:r>
      <w:r w:rsidRPr="00C073AA">
        <w:rPr>
          <w:rFonts w:ascii="Arial Narrow" w:eastAsia="Times New Roman" w:hAnsi="Arial Narrow"/>
          <w:sz w:val="24"/>
          <w:szCs w:val="24"/>
          <w:lang w:eastAsia="es-ES"/>
        </w:rPr>
        <w:t>.</w:t>
      </w:r>
    </w:p>
    <w:p w:rsidR="00B42135" w:rsidRPr="00C073AA" w:rsidRDefault="00B42135" w:rsidP="00B42135">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p>
    <w:p w:rsidR="00B42135" w:rsidRPr="00C073AA" w:rsidRDefault="00B42135" w:rsidP="00B42135">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val="es-419" w:eastAsia="es-ES"/>
        </w:rPr>
      </w:pPr>
      <w:r w:rsidRPr="00C073AA">
        <w:rPr>
          <w:rFonts w:ascii="Arial Narrow" w:eastAsia="Times New Roman" w:hAnsi="Arial Narrow"/>
          <w:sz w:val="24"/>
          <w:szCs w:val="24"/>
          <w:lang w:eastAsia="es-ES"/>
        </w:rPr>
        <w:t xml:space="preserve">149. Debido a lo expuesto, </w:t>
      </w:r>
      <w:r w:rsidRPr="00C073AA">
        <w:rPr>
          <w:rFonts w:ascii="Arial Narrow" w:eastAsia="Times New Roman" w:hAnsi="Arial Narrow"/>
          <w:i/>
          <w:sz w:val="24"/>
          <w:szCs w:val="24"/>
          <w:lang w:eastAsia="es-ES"/>
        </w:rPr>
        <w:t>“la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w:t>
      </w:r>
      <w:r w:rsidRPr="00C073AA">
        <w:rPr>
          <w:rFonts w:ascii="Arial Narrow" w:eastAsia="Times New Roman" w:hAnsi="Arial Narrow"/>
          <w:i/>
          <w:sz w:val="24"/>
          <w:szCs w:val="24"/>
          <w:u w:val="single"/>
          <w:lang w:eastAsia="es-ES"/>
        </w:rPr>
        <w:t>. De igual forma, en el supuesto en que se haya adelantado todo el procedimiento y decidido sancionar al responsable, éste podrá evitar que se imponga la multa o el arresto cumpliendo el fallo que lo obliga a proteger los derechos fundamentales del actor</w:t>
      </w:r>
      <w:r w:rsidRPr="00C073AA">
        <w:rPr>
          <w:rFonts w:ascii="Arial Narrow" w:eastAsia="Times New Roman" w:hAnsi="Arial Narrow"/>
          <w:i/>
          <w:sz w:val="24"/>
          <w:szCs w:val="24"/>
          <w:lang w:eastAsia="es-ES"/>
        </w:rPr>
        <w:t>”</w:t>
      </w:r>
      <w:r w:rsidRPr="00C073AA">
        <w:rPr>
          <w:rFonts w:ascii="Arial Narrow" w:eastAsia="Times New Roman" w:hAnsi="Arial Narrow"/>
          <w:sz w:val="24"/>
          <w:szCs w:val="24"/>
          <w:vertAlign w:val="superscript"/>
          <w:lang w:eastAsia="es-ES"/>
        </w:rPr>
        <w:footnoteReference w:id="4"/>
      </w:r>
      <w:r w:rsidRPr="00C073AA">
        <w:rPr>
          <w:rFonts w:ascii="Arial Narrow" w:eastAsia="Times New Roman" w:hAnsi="Arial Narrow"/>
          <w:sz w:val="24"/>
          <w:szCs w:val="24"/>
          <w:lang w:eastAsia="es-ES"/>
        </w:rPr>
        <w:t>. (Subrayado fuera del original)</w:t>
      </w:r>
      <w:r w:rsidRPr="00C073AA">
        <w:rPr>
          <w:rFonts w:ascii="Arial Narrow" w:eastAsia="Times New Roman" w:hAnsi="Arial Narrow"/>
          <w:sz w:val="24"/>
          <w:szCs w:val="24"/>
          <w:lang w:val="es-419" w:eastAsia="es-ES"/>
        </w:rPr>
        <w:t>”</w:t>
      </w:r>
    </w:p>
    <w:p w:rsidR="00B42135" w:rsidRPr="00160CB9" w:rsidRDefault="00B42135" w:rsidP="00C50374">
      <w:pPr>
        <w:tabs>
          <w:tab w:val="left" w:pos="1800"/>
          <w:tab w:val="left" w:pos="2835"/>
        </w:tabs>
        <w:overflowPunct w:val="0"/>
        <w:autoSpaceDE w:val="0"/>
        <w:autoSpaceDN w:val="0"/>
        <w:adjustRightInd w:val="0"/>
        <w:spacing w:after="0" w:line="360" w:lineRule="auto"/>
        <w:ind w:right="759"/>
        <w:jc w:val="both"/>
        <w:rPr>
          <w:rFonts w:ascii="Gadugi" w:eastAsia="Times New Roman" w:hAnsi="Gadugi" w:cs="Estrangelo Edessa"/>
          <w:sz w:val="24"/>
          <w:szCs w:val="24"/>
          <w:lang w:eastAsia="es-ES"/>
        </w:rPr>
      </w:pPr>
    </w:p>
    <w:p w:rsidR="00B42135" w:rsidRPr="00160CB9" w:rsidRDefault="00B42135" w:rsidP="00B42135">
      <w:pPr>
        <w:tabs>
          <w:tab w:val="left" w:pos="2835"/>
        </w:tabs>
        <w:overflowPunct w:val="0"/>
        <w:autoSpaceDE w:val="0"/>
        <w:autoSpaceDN w:val="0"/>
        <w:adjustRightInd w:val="0"/>
        <w:spacing w:after="0" w:line="276" w:lineRule="auto"/>
        <w:ind w:firstLine="2835"/>
        <w:jc w:val="both"/>
        <w:rPr>
          <w:rFonts w:ascii="Gadugi" w:eastAsia="Times New Roman" w:hAnsi="Gadugi" w:cs="Estrangelo Edessa"/>
          <w:sz w:val="24"/>
          <w:szCs w:val="24"/>
          <w:lang w:eastAsia="es-ES"/>
        </w:rPr>
      </w:pPr>
      <w:r w:rsidRPr="00160CB9">
        <w:rPr>
          <w:rFonts w:ascii="Gadugi" w:eastAsia="Times New Roman" w:hAnsi="Gadugi" w:cs="Estrangelo Edessa"/>
          <w:sz w:val="24"/>
          <w:szCs w:val="24"/>
          <w:lang w:eastAsia="es-ES"/>
        </w:rPr>
        <w:t xml:space="preserve">Es muy importante esta diferenciación en el caso de ahora, porque objetivamente está claro que la entidad conminada al cumplimiento del fallo, por lo que deja entrever claramente la foliatura, no acató la sentencia, en el tiempo que se le otorgó para ello. Pero, esa responsabilidad objetiva que da margen al incumplimiento, no se traduce, necesariamente en una de carácter subjetivo que abra paso al desacato, con la imposición de las sanciones que son de rigor, porque existe plena prueba acerca de las gestiones adelantadas que, finalmente concluyeron en la efectiva respuesta que fue decretada. </w:t>
      </w: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color w:val="FF0000"/>
          <w:sz w:val="24"/>
          <w:szCs w:val="24"/>
          <w:lang w:eastAsia="es-ES"/>
        </w:rPr>
      </w:pPr>
      <w:r w:rsidRPr="00160CB9">
        <w:rPr>
          <w:rFonts w:ascii="Gadugi" w:eastAsia="Times New Roman" w:hAnsi="Gadugi" w:cs="Estrangelo Edessa"/>
          <w:color w:val="FF0000"/>
          <w:sz w:val="24"/>
          <w:szCs w:val="24"/>
          <w:lang w:val="es-CO" w:eastAsia="es-ES"/>
        </w:rPr>
        <w:t xml:space="preserve"> </w:t>
      </w:r>
    </w:p>
    <w:p w:rsidR="00B42135" w:rsidRPr="00160CB9" w:rsidRDefault="00B42135" w:rsidP="00B42135">
      <w:pPr>
        <w:autoSpaceDN w:val="0"/>
        <w:spacing w:after="0" w:line="276" w:lineRule="auto"/>
        <w:ind w:firstLine="2835"/>
        <w:jc w:val="both"/>
        <w:rPr>
          <w:rFonts w:ascii="Gadugi" w:eastAsia="Times New Roman" w:hAnsi="Gadugi" w:cs="Estrangelo Edessa"/>
          <w:color w:val="000000"/>
          <w:sz w:val="24"/>
          <w:szCs w:val="24"/>
          <w:lang w:val="es-CO" w:eastAsia="es-ES"/>
        </w:rPr>
      </w:pPr>
      <w:r w:rsidRPr="00160CB9">
        <w:rPr>
          <w:rFonts w:ascii="Gadugi" w:eastAsia="Times New Roman" w:hAnsi="Gadugi" w:cs="Estrangelo Edessa"/>
          <w:color w:val="000000"/>
          <w:sz w:val="24"/>
          <w:szCs w:val="24"/>
          <w:lang w:val="es-CO" w:eastAsia="es-ES"/>
        </w:rPr>
        <w:t xml:space="preserve">En este orden de ideas, siendo que el fallo de tutela y el trámite del desacato cumplieron su cometido, se revocará el auto </w:t>
      </w:r>
      <w:r>
        <w:rPr>
          <w:rFonts w:ascii="Gadugi" w:eastAsia="Times New Roman" w:hAnsi="Gadugi" w:cs="Estrangelo Edessa"/>
          <w:color w:val="000000"/>
          <w:sz w:val="24"/>
          <w:szCs w:val="24"/>
          <w:lang w:val="es-CO" w:eastAsia="es-ES"/>
        </w:rPr>
        <w:t xml:space="preserve">para, en su lugar, absolver a los funcionarios </w:t>
      </w:r>
      <w:r w:rsidRPr="00160CB9">
        <w:rPr>
          <w:rFonts w:ascii="Gadugi" w:eastAsia="Times New Roman" w:hAnsi="Gadugi" w:cs="Estrangelo Edessa"/>
          <w:color w:val="000000"/>
          <w:sz w:val="24"/>
          <w:szCs w:val="24"/>
          <w:lang w:val="es-CO" w:eastAsia="es-ES"/>
        </w:rPr>
        <w:t>de tales sanciones, sin que sirva ello de soporte para que en el futuro se siga incurriendo en la falta que dio lugar a estos trámites.</w:t>
      </w:r>
    </w:p>
    <w:p w:rsidR="00B42135" w:rsidRPr="00160CB9" w:rsidRDefault="00B42135" w:rsidP="00B42135">
      <w:pPr>
        <w:autoSpaceDN w:val="0"/>
        <w:spacing w:after="0" w:line="276" w:lineRule="auto"/>
        <w:ind w:firstLine="2835"/>
        <w:jc w:val="both"/>
        <w:rPr>
          <w:rFonts w:ascii="Gadugi" w:eastAsia="Times New Roman" w:hAnsi="Gadugi" w:cs="Estrangelo Edessa"/>
          <w:color w:val="000000"/>
          <w:sz w:val="24"/>
          <w:szCs w:val="24"/>
          <w:lang w:val="es-CO"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MS Mincho" w:hAnsi="Gadugi" w:cs="Arial"/>
          <w:b/>
          <w:sz w:val="24"/>
          <w:szCs w:val="24"/>
          <w:lang w:eastAsia="es-ES"/>
        </w:rPr>
      </w:pPr>
      <w:r w:rsidRPr="00160CB9">
        <w:rPr>
          <w:rFonts w:ascii="Gadugi" w:eastAsia="MS Mincho" w:hAnsi="Gadugi" w:cs="Arial"/>
          <w:b/>
          <w:sz w:val="24"/>
          <w:szCs w:val="24"/>
          <w:lang w:eastAsia="es-ES"/>
        </w:rPr>
        <w:t>DECISIÓN</w:t>
      </w:r>
    </w:p>
    <w:p w:rsidR="00B42135" w:rsidRPr="00160CB9" w:rsidRDefault="00B42135" w:rsidP="00B42135">
      <w:pPr>
        <w:spacing w:after="0" w:line="276" w:lineRule="auto"/>
        <w:jc w:val="both"/>
        <w:rPr>
          <w:rFonts w:ascii="Gadugi" w:eastAsia="MS Mincho" w:hAnsi="Gadugi" w:cs="Arial"/>
          <w:sz w:val="24"/>
          <w:szCs w:val="24"/>
          <w:lang w:val="es-CO" w:eastAsia="es-ES"/>
        </w:rPr>
      </w:pPr>
    </w:p>
    <w:p w:rsidR="00B42135" w:rsidRPr="00160CB9" w:rsidRDefault="00B42135" w:rsidP="00B42135">
      <w:pPr>
        <w:spacing w:after="0" w:line="276" w:lineRule="auto"/>
        <w:ind w:firstLine="2886"/>
        <w:jc w:val="both"/>
        <w:rPr>
          <w:rFonts w:ascii="Gadugi" w:eastAsia="MS Mincho" w:hAnsi="Gadugi" w:cs="Estrangelo Edessa"/>
          <w:color w:val="000000"/>
          <w:sz w:val="24"/>
          <w:szCs w:val="24"/>
          <w:lang w:val="es-CO" w:eastAsia="es-ES"/>
        </w:rPr>
      </w:pPr>
      <w:r w:rsidRPr="00160CB9">
        <w:rPr>
          <w:rFonts w:ascii="Gadugi" w:eastAsia="MS Mincho" w:hAnsi="Gadugi" w:cs="Estrangelo Edessa"/>
          <w:color w:val="000000"/>
          <w:sz w:val="24"/>
          <w:szCs w:val="24"/>
          <w:lang w:val="es-CO" w:eastAsia="es-ES"/>
        </w:rPr>
        <w:t xml:space="preserve">En mérito de lo expuesto, el Tribunal Superior del Distrito Judicial de Pereira, Sala Unitaria Civil-Familia, </w:t>
      </w:r>
      <w:r w:rsidRPr="00160CB9">
        <w:rPr>
          <w:rFonts w:ascii="Gadugi" w:eastAsia="MS Mincho" w:hAnsi="Gadugi" w:cs="Estrangelo Edessa"/>
          <w:b/>
          <w:color w:val="000000"/>
          <w:sz w:val="24"/>
          <w:szCs w:val="24"/>
          <w:lang w:val="es-CO" w:eastAsia="es-ES"/>
        </w:rPr>
        <w:t>REVOCA</w:t>
      </w:r>
      <w:r w:rsidRPr="00160CB9">
        <w:rPr>
          <w:rFonts w:ascii="Gadugi" w:eastAsia="MS Mincho" w:hAnsi="Gadugi" w:cs="Estrangelo Edessa"/>
          <w:color w:val="000000"/>
          <w:sz w:val="24"/>
          <w:szCs w:val="24"/>
          <w:lang w:val="es-CO" w:eastAsia="es-ES"/>
        </w:rPr>
        <w:t xml:space="preserve"> el auto consultado. </w:t>
      </w:r>
    </w:p>
    <w:p w:rsidR="00B42135" w:rsidRPr="00160CB9" w:rsidRDefault="00B42135" w:rsidP="00B42135">
      <w:pPr>
        <w:spacing w:after="0" w:line="276" w:lineRule="auto"/>
        <w:ind w:firstLine="2886"/>
        <w:jc w:val="both"/>
        <w:rPr>
          <w:rFonts w:ascii="Gadugi" w:eastAsia="MS Mincho" w:hAnsi="Gadugi" w:cs="Estrangelo Edessa"/>
          <w:color w:val="000000"/>
          <w:sz w:val="24"/>
          <w:szCs w:val="24"/>
          <w:lang w:val="es-CO" w:eastAsia="es-ES"/>
        </w:rPr>
      </w:pPr>
      <w:r w:rsidRPr="00160CB9">
        <w:rPr>
          <w:rFonts w:ascii="Gadugi" w:eastAsia="MS Mincho" w:hAnsi="Gadugi" w:cs="Estrangelo Edessa"/>
          <w:color w:val="000000"/>
          <w:sz w:val="24"/>
          <w:szCs w:val="24"/>
          <w:lang w:val="es-CO" w:eastAsia="es-ES"/>
        </w:rPr>
        <w:t xml:space="preserve">En su lugar, se abstiene de imponer sanción por desacato a </w:t>
      </w:r>
      <w:r w:rsidRPr="00160CB9">
        <w:rPr>
          <w:rFonts w:ascii="Gadugi" w:eastAsia="Times New Roman" w:hAnsi="Gadugi" w:cs="Estrangelo Edessa"/>
          <w:b/>
          <w:color w:val="000000"/>
          <w:sz w:val="24"/>
          <w:szCs w:val="24"/>
          <w:lang w:val="es-CO" w:eastAsia="es-ES"/>
        </w:rPr>
        <w:t xml:space="preserve">Gladys </w:t>
      </w:r>
      <w:proofErr w:type="spellStart"/>
      <w:r w:rsidRPr="00160CB9">
        <w:rPr>
          <w:rFonts w:ascii="Gadugi" w:eastAsia="Times New Roman" w:hAnsi="Gadugi" w:cs="Estrangelo Edessa"/>
          <w:b/>
          <w:color w:val="000000"/>
          <w:sz w:val="24"/>
          <w:szCs w:val="24"/>
          <w:lang w:val="es-CO" w:eastAsia="es-ES"/>
        </w:rPr>
        <w:t>Celeide</w:t>
      </w:r>
      <w:proofErr w:type="spellEnd"/>
      <w:r w:rsidRPr="00160CB9">
        <w:rPr>
          <w:rFonts w:ascii="Gadugi" w:eastAsia="Times New Roman" w:hAnsi="Gadugi" w:cs="Estrangelo Edessa"/>
          <w:b/>
          <w:color w:val="000000"/>
          <w:sz w:val="24"/>
          <w:szCs w:val="24"/>
          <w:lang w:val="es-CO" w:eastAsia="es-ES"/>
        </w:rPr>
        <w:t xml:space="preserve"> Prada Pardo,</w:t>
      </w:r>
      <w:r>
        <w:rPr>
          <w:rFonts w:ascii="Gadugi" w:eastAsia="Times New Roman" w:hAnsi="Gadugi" w:cs="Estrangelo Edessa"/>
          <w:b/>
          <w:color w:val="000000"/>
          <w:sz w:val="24"/>
          <w:szCs w:val="24"/>
          <w:lang w:val="es-CO" w:eastAsia="es-ES"/>
        </w:rPr>
        <w:t xml:space="preserve"> Altus Alejandro Baquero Rueda y Alán Edmundo Jara </w:t>
      </w:r>
      <w:proofErr w:type="spellStart"/>
      <w:r>
        <w:rPr>
          <w:rFonts w:ascii="Gadugi" w:eastAsia="Times New Roman" w:hAnsi="Gadugi" w:cs="Estrangelo Edessa"/>
          <w:b/>
          <w:color w:val="000000"/>
          <w:sz w:val="24"/>
          <w:szCs w:val="24"/>
          <w:lang w:val="es-CO" w:eastAsia="es-ES"/>
        </w:rPr>
        <w:t>Urzola</w:t>
      </w:r>
      <w:proofErr w:type="spellEnd"/>
      <w:r>
        <w:rPr>
          <w:rFonts w:ascii="Gadugi" w:eastAsia="Times New Roman" w:hAnsi="Gadugi" w:cs="Estrangelo Edessa"/>
          <w:b/>
          <w:color w:val="000000"/>
          <w:sz w:val="24"/>
          <w:szCs w:val="24"/>
          <w:lang w:val="es-CO" w:eastAsia="es-ES"/>
        </w:rPr>
        <w:t>,</w:t>
      </w:r>
      <w:r w:rsidRPr="00160CB9">
        <w:rPr>
          <w:rFonts w:ascii="Gadugi" w:eastAsia="Times New Roman" w:hAnsi="Gadugi" w:cs="Estrangelo Edessa"/>
          <w:b/>
          <w:color w:val="000000"/>
          <w:sz w:val="24"/>
          <w:szCs w:val="24"/>
          <w:lang w:val="es-CO" w:eastAsia="es-ES"/>
        </w:rPr>
        <w:t xml:space="preserve"> </w:t>
      </w:r>
      <w:r w:rsidRPr="00160CB9">
        <w:rPr>
          <w:rFonts w:ascii="Gadugi" w:eastAsia="Times New Roman" w:hAnsi="Gadugi" w:cs="Estrangelo Edessa"/>
          <w:color w:val="000000"/>
          <w:sz w:val="24"/>
          <w:szCs w:val="24"/>
          <w:lang w:val="es-CO" w:eastAsia="es-ES"/>
        </w:rPr>
        <w:t xml:space="preserve">en </w:t>
      </w:r>
      <w:r>
        <w:rPr>
          <w:rFonts w:ascii="Gadugi" w:eastAsia="Times New Roman" w:hAnsi="Gadugi" w:cs="Estrangelo Edessa"/>
          <w:color w:val="000000"/>
          <w:sz w:val="24"/>
          <w:szCs w:val="24"/>
          <w:lang w:val="es-CO" w:eastAsia="es-ES"/>
        </w:rPr>
        <w:t xml:space="preserve">su orden, en </w:t>
      </w:r>
      <w:r w:rsidRPr="00160CB9">
        <w:rPr>
          <w:rFonts w:ascii="Gadugi" w:eastAsia="Times New Roman" w:hAnsi="Gadugi" w:cs="Estrangelo Edessa"/>
          <w:color w:val="000000"/>
          <w:sz w:val="24"/>
          <w:szCs w:val="24"/>
          <w:lang w:val="es-CO" w:eastAsia="es-ES"/>
        </w:rPr>
        <w:t xml:space="preserve">calidad de Directora de Registro y </w:t>
      </w:r>
      <w:r w:rsidRPr="00160CB9">
        <w:rPr>
          <w:rFonts w:ascii="Gadugi" w:eastAsia="Times New Roman" w:hAnsi="Gadugi" w:cs="Estrangelo Edessa"/>
          <w:color w:val="000000"/>
          <w:sz w:val="24"/>
          <w:szCs w:val="24"/>
          <w:lang w:val="es-CO" w:eastAsia="es-ES"/>
        </w:rPr>
        <w:lastRenderedPageBreak/>
        <w:t>Gestión de la Información</w:t>
      </w:r>
      <w:r>
        <w:rPr>
          <w:rFonts w:ascii="Gadugi" w:eastAsia="Times New Roman" w:hAnsi="Gadugi" w:cs="Estrangelo Edessa"/>
          <w:color w:val="000000"/>
          <w:sz w:val="24"/>
          <w:szCs w:val="24"/>
          <w:lang w:val="es-CO" w:eastAsia="es-ES"/>
        </w:rPr>
        <w:t>, Director Técnico de Reparación y Director General</w:t>
      </w:r>
      <w:r w:rsidRPr="00160CB9">
        <w:rPr>
          <w:rFonts w:ascii="Gadugi" w:eastAsia="Times New Roman" w:hAnsi="Gadugi" w:cs="Estrangelo Edessa"/>
          <w:color w:val="000000"/>
          <w:sz w:val="24"/>
          <w:szCs w:val="24"/>
          <w:lang w:val="es-CO" w:eastAsia="es-ES"/>
        </w:rPr>
        <w:t xml:space="preserve"> de la Unidad para la Atención y Reparación Integral a las Víctimas </w:t>
      </w:r>
      <w:proofErr w:type="spellStart"/>
      <w:r w:rsidRPr="00160CB9">
        <w:rPr>
          <w:rFonts w:ascii="Gadugi" w:eastAsia="Times New Roman" w:hAnsi="Gadugi" w:cs="Estrangelo Edessa"/>
          <w:color w:val="000000"/>
          <w:sz w:val="24"/>
          <w:szCs w:val="24"/>
          <w:lang w:val="es-CO" w:eastAsia="es-ES"/>
        </w:rPr>
        <w:t>UARIV</w:t>
      </w:r>
      <w:proofErr w:type="spellEnd"/>
      <w:r w:rsidRPr="00160CB9">
        <w:rPr>
          <w:rFonts w:ascii="Gadugi" w:eastAsia="Times New Roman" w:hAnsi="Gadugi" w:cs="Estrangelo Edessa"/>
          <w:color w:val="000000"/>
          <w:sz w:val="24"/>
          <w:szCs w:val="24"/>
          <w:lang w:val="es-CO" w:eastAsia="es-ES"/>
        </w:rPr>
        <w:t>.</w:t>
      </w:r>
    </w:p>
    <w:p w:rsidR="00B42135" w:rsidRPr="00160CB9" w:rsidRDefault="00B42135" w:rsidP="00B42135">
      <w:pPr>
        <w:overflowPunct w:val="0"/>
        <w:autoSpaceDE w:val="0"/>
        <w:autoSpaceDN w:val="0"/>
        <w:adjustRightInd w:val="0"/>
        <w:spacing w:after="0" w:line="276" w:lineRule="auto"/>
        <w:ind w:firstLine="2835"/>
        <w:jc w:val="both"/>
        <w:rPr>
          <w:rFonts w:ascii="Gadugi" w:eastAsia="MS Mincho" w:hAnsi="Gadugi" w:cs="Estrangelo Edessa"/>
          <w:color w:val="000000"/>
          <w:sz w:val="24"/>
          <w:szCs w:val="24"/>
          <w:lang w:val="es-CO"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160CB9">
        <w:rPr>
          <w:rFonts w:ascii="Gadugi" w:eastAsia="MS Mincho" w:hAnsi="Gadugi" w:cs="Estrangelo Edessa"/>
          <w:color w:val="000000"/>
          <w:sz w:val="24"/>
          <w:szCs w:val="24"/>
          <w:lang w:eastAsia="es-ES"/>
        </w:rPr>
        <w:t>Vuelva la actuación al juzgado de origen.</w:t>
      </w: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b/>
          <w:color w:val="000000"/>
          <w:sz w:val="24"/>
          <w:szCs w:val="24"/>
          <w:lang w:eastAsia="es-ES"/>
        </w:rPr>
      </w:pPr>
    </w:p>
    <w:p w:rsidR="00B42135" w:rsidRPr="00160CB9" w:rsidRDefault="00B42135" w:rsidP="00B42135">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160CB9">
        <w:rPr>
          <w:rFonts w:ascii="Gadugi" w:eastAsia="Times New Roman" w:hAnsi="Gadugi" w:cs="Estrangelo Edessa"/>
          <w:color w:val="000000"/>
          <w:sz w:val="24"/>
          <w:szCs w:val="24"/>
          <w:lang w:eastAsia="es-ES"/>
        </w:rPr>
        <w:t>Notifíquese y cúmplase,</w:t>
      </w:r>
    </w:p>
    <w:p w:rsidR="00B42135" w:rsidRPr="00160CB9" w:rsidRDefault="00B42135" w:rsidP="00B42135">
      <w:pPr>
        <w:overflowPunct w:val="0"/>
        <w:autoSpaceDE w:val="0"/>
        <w:autoSpaceDN w:val="0"/>
        <w:adjustRightInd w:val="0"/>
        <w:spacing w:after="0" w:line="276" w:lineRule="auto"/>
        <w:jc w:val="both"/>
        <w:rPr>
          <w:rFonts w:ascii="Gadugi" w:eastAsia="Times New Roman" w:hAnsi="Gadugi"/>
          <w:sz w:val="24"/>
          <w:szCs w:val="24"/>
          <w:lang w:eastAsia="es-ES"/>
        </w:rPr>
      </w:pPr>
    </w:p>
    <w:p w:rsidR="00B42135" w:rsidRPr="00160CB9" w:rsidRDefault="00B42135" w:rsidP="00B42135">
      <w:pPr>
        <w:overflowPunct w:val="0"/>
        <w:autoSpaceDE w:val="0"/>
        <w:autoSpaceDN w:val="0"/>
        <w:adjustRightInd w:val="0"/>
        <w:spacing w:after="0" w:line="276" w:lineRule="auto"/>
        <w:ind w:firstLine="2835"/>
        <w:rPr>
          <w:rFonts w:ascii="Gadugi" w:eastAsia="Times New Roman" w:hAnsi="Gadugi"/>
          <w:sz w:val="24"/>
          <w:szCs w:val="24"/>
          <w:lang w:eastAsia="es-ES"/>
        </w:rPr>
      </w:pPr>
      <w:r w:rsidRPr="00160CB9">
        <w:rPr>
          <w:rFonts w:ascii="Gadugi" w:eastAsia="Times New Roman" w:hAnsi="Gadugi"/>
          <w:sz w:val="24"/>
          <w:szCs w:val="24"/>
          <w:lang w:eastAsia="es-ES"/>
        </w:rPr>
        <w:t>El Magistrado,</w:t>
      </w:r>
    </w:p>
    <w:p w:rsidR="00B42135" w:rsidRPr="00160CB9" w:rsidRDefault="00B42135" w:rsidP="00B42135">
      <w:pPr>
        <w:overflowPunct w:val="0"/>
        <w:autoSpaceDE w:val="0"/>
        <w:autoSpaceDN w:val="0"/>
        <w:adjustRightInd w:val="0"/>
        <w:spacing w:after="0" w:line="276" w:lineRule="auto"/>
        <w:ind w:firstLine="2835"/>
        <w:rPr>
          <w:rFonts w:ascii="Gadugi" w:eastAsia="Times New Roman" w:hAnsi="Gadugi"/>
          <w:sz w:val="24"/>
          <w:szCs w:val="24"/>
          <w:lang w:eastAsia="es-ES"/>
        </w:rPr>
      </w:pPr>
    </w:p>
    <w:p w:rsidR="00B42135" w:rsidRPr="00160CB9" w:rsidRDefault="00B42135" w:rsidP="00B42135">
      <w:pPr>
        <w:overflowPunct w:val="0"/>
        <w:autoSpaceDE w:val="0"/>
        <w:autoSpaceDN w:val="0"/>
        <w:adjustRightInd w:val="0"/>
        <w:spacing w:after="0" w:line="276" w:lineRule="auto"/>
        <w:ind w:firstLine="2835"/>
        <w:rPr>
          <w:rFonts w:ascii="Gadugi" w:eastAsia="Times New Roman" w:hAnsi="Gadugi"/>
          <w:sz w:val="24"/>
          <w:szCs w:val="24"/>
          <w:lang w:eastAsia="es-ES"/>
        </w:rPr>
      </w:pPr>
    </w:p>
    <w:p w:rsidR="00B42135" w:rsidRPr="00160CB9" w:rsidRDefault="00B42135" w:rsidP="00B42135">
      <w:pPr>
        <w:overflowPunct w:val="0"/>
        <w:autoSpaceDE w:val="0"/>
        <w:autoSpaceDN w:val="0"/>
        <w:adjustRightInd w:val="0"/>
        <w:spacing w:after="0" w:line="276" w:lineRule="auto"/>
        <w:ind w:firstLine="2835"/>
        <w:rPr>
          <w:rFonts w:ascii="Gadugi" w:eastAsia="Times New Roman" w:hAnsi="Gadugi"/>
          <w:sz w:val="24"/>
          <w:szCs w:val="24"/>
          <w:lang w:eastAsia="es-ES"/>
        </w:rPr>
      </w:pPr>
    </w:p>
    <w:p w:rsidR="00B42135" w:rsidRPr="00160CB9" w:rsidRDefault="00B42135" w:rsidP="00B42135">
      <w:pPr>
        <w:overflowPunct w:val="0"/>
        <w:autoSpaceDE w:val="0"/>
        <w:autoSpaceDN w:val="0"/>
        <w:adjustRightInd w:val="0"/>
        <w:spacing w:after="0" w:line="276" w:lineRule="auto"/>
        <w:ind w:firstLine="2835"/>
        <w:rPr>
          <w:rFonts w:ascii="Gadugi" w:eastAsia="Times New Roman" w:hAnsi="Gadugi"/>
          <w:b/>
          <w:sz w:val="24"/>
          <w:szCs w:val="24"/>
          <w:lang w:eastAsia="es-ES"/>
        </w:rPr>
      </w:pPr>
      <w:r w:rsidRPr="00160CB9">
        <w:rPr>
          <w:rFonts w:ascii="Gadugi" w:eastAsia="Times New Roman" w:hAnsi="Gadugi"/>
          <w:b/>
          <w:sz w:val="24"/>
          <w:szCs w:val="24"/>
          <w:lang w:eastAsia="es-ES"/>
        </w:rPr>
        <w:t>JAIME ALBERTO SARAZA NARANJO</w:t>
      </w:r>
    </w:p>
    <w:p w:rsidR="00B42135" w:rsidRPr="00160CB9" w:rsidRDefault="00B42135" w:rsidP="00B42135">
      <w:pPr>
        <w:overflowPunct w:val="0"/>
        <w:autoSpaceDE w:val="0"/>
        <w:autoSpaceDN w:val="0"/>
        <w:adjustRightInd w:val="0"/>
        <w:spacing w:after="0" w:line="276" w:lineRule="auto"/>
        <w:rPr>
          <w:rFonts w:ascii="Gadugi" w:eastAsia="Times New Roman" w:hAnsi="Gadugi"/>
          <w:b/>
          <w:sz w:val="24"/>
          <w:szCs w:val="24"/>
          <w:lang w:eastAsia="es-ES"/>
        </w:rPr>
      </w:pPr>
    </w:p>
    <w:p w:rsidR="00B42135" w:rsidRPr="00160CB9" w:rsidRDefault="00B42135" w:rsidP="00B42135">
      <w:pPr>
        <w:overflowPunct w:val="0"/>
        <w:autoSpaceDE w:val="0"/>
        <w:autoSpaceDN w:val="0"/>
        <w:adjustRightInd w:val="0"/>
        <w:spacing w:after="0" w:line="276" w:lineRule="auto"/>
        <w:rPr>
          <w:rFonts w:ascii="Gadugi" w:eastAsia="Times New Roman" w:hAnsi="Gadugi"/>
          <w:b/>
          <w:sz w:val="24"/>
          <w:szCs w:val="24"/>
          <w:lang w:eastAsia="es-ES"/>
        </w:rPr>
      </w:pPr>
    </w:p>
    <w:p w:rsidR="00B42135" w:rsidRPr="00160CB9" w:rsidRDefault="00B42135" w:rsidP="00B42135">
      <w:pPr>
        <w:overflowPunct w:val="0"/>
        <w:autoSpaceDE w:val="0"/>
        <w:autoSpaceDN w:val="0"/>
        <w:adjustRightInd w:val="0"/>
        <w:spacing w:after="0" w:line="276" w:lineRule="auto"/>
        <w:rPr>
          <w:rFonts w:ascii="Gadugi" w:eastAsia="Times New Roman" w:hAnsi="Gadugi"/>
          <w:b/>
          <w:sz w:val="24"/>
          <w:szCs w:val="24"/>
          <w:lang w:eastAsia="es-ES"/>
        </w:rPr>
      </w:pPr>
    </w:p>
    <w:p w:rsidR="00B42135" w:rsidRPr="00160CB9" w:rsidRDefault="00B42135" w:rsidP="00B42135">
      <w:pPr>
        <w:spacing w:line="276" w:lineRule="auto"/>
      </w:pPr>
    </w:p>
    <w:p w:rsidR="00B42135" w:rsidRDefault="00B42135" w:rsidP="00B42135">
      <w:pPr>
        <w:spacing w:line="276" w:lineRule="auto"/>
      </w:pPr>
    </w:p>
    <w:p w:rsidR="005F1135" w:rsidRDefault="00EE0BAD"/>
    <w:sectPr w:rsidR="005F1135" w:rsidSect="00197025">
      <w:pgSz w:w="11907" w:h="18711"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AD" w:rsidRDefault="00EE0BAD" w:rsidP="00B42135">
      <w:pPr>
        <w:spacing w:after="0" w:line="240" w:lineRule="auto"/>
      </w:pPr>
      <w:r>
        <w:separator/>
      </w:r>
    </w:p>
  </w:endnote>
  <w:endnote w:type="continuationSeparator" w:id="0">
    <w:p w:rsidR="00EE0BAD" w:rsidRDefault="00EE0BAD" w:rsidP="00B4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AD" w:rsidRDefault="00EE0BAD" w:rsidP="00B42135">
      <w:pPr>
        <w:spacing w:after="0" w:line="240" w:lineRule="auto"/>
      </w:pPr>
      <w:r>
        <w:separator/>
      </w:r>
    </w:p>
  </w:footnote>
  <w:footnote w:type="continuationSeparator" w:id="0">
    <w:p w:rsidR="00EE0BAD" w:rsidRDefault="00EE0BAD" w:rsidP="00B42135">
      <w:pPr>
        <w:spacing w:after="0" w:line="240" w:lineRule="auto"/>
      </w:pPr>
      <w:r>
        <w:continuationSeparator/>
      </w:r>
    </w:p>
  </w:footnote>
  <w:footnote w:id="1">
    <w:p w:rsidR="00B42135" w:rsidRDefault="00B42135" w:rsidP="00B42135">
      <w:pPr>
        <w:pStyle w:val="Notedebasdepage"/>
        <w:rPr>
          <w:rFonts w:ascii="Agency FB" w:hAnsi="Agency FB"/>
          <w:sz w:val="16"/>
          <w:szCs w:val="16"/>
          <w:lang w:val="es-MX"/>
        </w:rPr>
      </w:pPr>
      <w:r>
        <w:rPr>
          <w:rStyle w:val="Appelnotedebasdep"/>
          <w:rFonts w:ascii="Agency FB" w:hAnsi="Agency FB"/>
          <w:sz w:val="16"/>
          <w:szCs w:val="16"/>
        </w:rPr>
        <w:footnoteRef/>
      </w:r>
      <w:r>
        <w:rPr>
          <w:rFonts w:ascii="Agency FB" w:hAnsi="Agency FB"/>
          <w:sz w:val="16"/>
          <w:szCs w:val="16"/>
        </w:rPr>
        <w:t xml:space="preserve"> </w:t>
      </w:r>
      <w:r>
        <w:rPr>
          <w:rFonts w:ascii="Agency FB" w:hAnsi="Agency FB"/>
          <w:sz w:val="16"/>
          <w:szCs w:val="16"/>
          <w:lang w:val="es-MX"/>
        </w:rPr>
        <w:t>Sentencia T-191de 2009</w:t>
      </w:r>
    </w:p>
  </w:footnote>
  <w:footnote w:id="2">
    <w:p w:rsidR="00B42135" w:rsidRDefault="00B42135" w:rsidP="00B42135">
      <w:pPr>
        <w:pStyle w:val="Notedebasdepage"/>
        <w:jc w:val="both"/>
        <w:rPr>
          <w:rFonts w:ascii="Times New Roman" w:hAnsi="Times New Roman"/>
        </w:rPr>
      </w:pPr>
      <w:r>
        <w:rPr>
          <w:vertAlign w:val="superscript"/>
        </w:rPr>
        <w:footnoteRef/>
      </w:r>
      <w:r>
        <w:t xml:space="preserve"> </w:t>
      </w:r>
      <w:proofErr w:type="spellStart"/>
      <w:r>
        <w:t>M.P</w:t>
      </w:r>
      <w:proofErr w:type="spellEnd"/>
      <w:r>
        <w:t>. Marco Gerardo Monroy Cabra.</w:t>
      </w:r>
    </w:p>
  </w:footnote>
  <w:footnote w:id="3">
    <w:p w:rsidR="00B42135" w:rsidRDefault="00B42135" w:rsidP="00B42135">
      <w:pPr>
        <w:pStyle w:val="Notedebasdepage"/>
        <w:jc w:val="both"/>
      </w:pPr>
      <w:r>
        <w:rPr>
          <w:vertAlign w:val="superscript"/>
        </w:rPr>
        <w:footnoteRef/>
      </w:r>
      <w:r>
        <w:t xml:space="preserve"> Sentencia T-191/09 (</w:t>
      </w:r>
      <w:proofErr w:type="spellStart"/>
      <w:r>
        <w:t>M.P</w:t>
      </w:r>
      <w:proofErr w:type="spellEnd"/>
      <w:r>
        <w:t>. Humberto Sierra Porto).</w:t>
      </w:r>
    </w:p>
  </w:footnote>
  <w:footnote w:id="4">
    <w:p w:rsidR="00B42135" w:rsidRDefault="00B42135" w:rsidP="00B42135">
      <w:pPr>
        <w:pStyle w:val="Notedebasdepage"/>
        <w:jc w:val="both"/>
      </w:pPr>
      <w:r>
        <w:rPr>
          <w:vertAlign w:val="superscript"/>
        </w:rPr>
        <w:footnoteRef/>
      </w:r>
      <w:r>
        <w:t xml:space="preserve"> Ibídem.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48"/>
    <w:rsid w:val="00820965"/>
    <w:rsid w:val="008C2308"/>
    <w:rsid w:val="00B42135"/>
    <w:rsid w:val="00B82871"/>
    <w:rsid w:val="00BF4948"/>
    <w:rsid w:val="00C50374"/>
    <w:rsid w:val="00EE0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3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21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2135"/>
    <w:rPr>
      <w:rFonts w:ascii="Calibri" w:eastAsia="Calibri" w:hAnsi="Calibri" w:cs="Times New Roman"/>
      <w:sz w:val="20"/>
      <w:szCs w:val="20"/>
    </w:rPr>
  </w:style>
  <w:style w:type="character" w:styleId="Appelnotedebasdep">
    <w:name w:val="footnote reference"/>
    <w:aliases w:val="Texto de nota al pie,referencia nota al pie"/>
    <w:semiHidden/>
    <w:unhideWhenUsed/>
    <w:rsid w:val="00B421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3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21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2135"/>
    <w:rPr>
      <w:rFonts w:ascii="Calibri" w:eastAsia="Calibri" w:hAnsi="Calibri" w:cs="Times New Roman"/>
      <w:sz w:val="20"/>
      <w:szCs w:val="20"/>
    </w:rPr>
  </w:style>
  <w:style w:type="character" w:styleId="Appelnotedebasdep">
    <w:name w:val="footnote reference"/>
    <w:aliases w:val="Texto de nota al pie,referencia nota al pie"/>
    <w:semiHidden/>
    <w:unhideWhenUsed/>
    <w:rsid w:val="00B42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1691</Words>
  <Characters>9303</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2017-05-08T14:26:00Z</dcterms:created>
  <dcterms:modified xsi:type="dcterms:W3CDTF">2017-05-11T17:21:00Z</dcterms:modified>
</cp:coreProperties>
</file>