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EA" w:rsidRPr="004D67EA" w:rsidRDefault="004D67EA" w:rsidP="004D67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4D67E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D67EA">
        <w:rPr>
          <w:rFonts w:ascii="Calibri" w:eastAsia="Calibri" w:hAnsi="Calibri" w:cs="Calibri"/>
          <w:color w:val="222222"/>
          <w:sz w:val="16"/>
          <w:szCs w:val="16"/>
          <w:lang w:val="es-CO" w:eastAsia="fr-FR"/>
        </w:rPr>
        <w:t> </w:t>
      </w:r>
    </w:p>
    <w:p w:rsidR="004D67EA" w:rsidRPr="004D67EA" w:rsidRDefault="004D67EA" w:rsidP="004D67E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4D67EA">
        <w:rPr>
          <w:rFonts w:ascii="Calibri" w:hAnsi="Calibri" w:cs="Calibri"/>
          <w:color w:val="222222"/>
          <w:sz w:val="18"/>
          <w:szCs w:val="18"/>
          <w:lang w:val="es-CO" w:eastAsia="fr-FR"/>
        </w:rPr>
        <w:t>Providencia:</w:t>
      </w:r>
      <w:r w:rsidRPr="004D67EA">
        <w:rPr>
          <w:rFonts w:ascii="Calibri" w:hAnsi="Calibri" w:cs="Calibri"/>
          <w:color w:val="222222"/>
          <w:sz w:val="18"/>
          <w:szCs w:val="18"/>
          <w:lang w:val="es-CO" w:eastAsia="fr-FR"/>
        </w:rPr>
        <w:tab/>
        <w:t>Sentencia -  1ª instancia –</w:t>
      </w:r>
      <w:r w:rsidR="004C1CAA">
        <w:rPr>
          <w:rFonts w:ascii="Calibri" w:hAnsi="Calibri" w:cs="Calibri"/>
          <w:color w:val="222222"/>
          <w:sz w:val="18"/>
          <w:szCs w:val="18"/>
          <w:lang w:val="es-CO" w:eastAsia="fr-FR"/>
        </w:rPr>
        <w:t xml:space="preserve"> 07 de marzo de 2017 </w:t>
      </w:r>
    </w:p>
    <w:p w:rsidR="004D67EA" w:rsidRPr="004D67EA" w:rsidRDefault="004D67EA" w:rsidP="004D6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4D67EA">
        <w:rPr>
          <w:rFonts w:ascii="Calibri" w:eastAsia="Calibri" w:hAnsi="Calibri" w:cs="Calibri"/>
          <w:color w:val="222222"/>
          <w:sz w:val="18"/>
          <w:szCs w:val="18"/>
          <w:lang w:val="es-CO" w:eastAsia="fr-FR"/>
        </w:rPr>
        <w:t>Proceso:    </w:t>
      </w:r>
      <w:r w:rsidRPr="004D67EA">
        <w:rPr>
          <w:rFonts w:ascii="Calibri" w:eastAsia="Calibri" w:hAnsi="Calibri" w:cs="Calibri"/>
          <w:color w:val="222222"/>
          <w:sz w:val="18"/>
          <w:szCs w:val="18"/>
          <w:lang w:val="es-CO" w:eastAsia="fr-FR"/>
        </w:rPr>
        <w:tab/>
      </w:r>
      <w:r w:rsidRPr="004D67EA">
        <w:rPr>
          <w:rFonts w:ascii="Calibri" w:eastAsia="Calibri" w:hAnsi="Calibri" w:cs="Calibri"/>
          <w:color w:val="222222"/>
          <w:spacing w:val="-6"/>
          <w:sz w:val="18"/>
          <w:szCs w:val="18"/>
          <w:lang w:val="es-CO" w:eastAsia="fr-FR"/>
        </w:rPr>
        <w:t>Acción de Tutela – Declara improcedente el amparo solicitado</w:t>
      </w:r>
    </w:p>
    <w:p w:rsidR="004D67EA" w:rsidRPr="004D67EA" w:rsidRDefault="004D67EA" w:rsidP="004D6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4D67EA">
        <w:rPr>
          <w:rFonts w:ascii="Calibri" w:eastAsia="Calibri" w:hAnsi="Calibri" w:cs="Calibri"/>
          <w:color w:val="222222"/>
          <w:sz w:val="18"/>
          <w:szCs w:val="18"/>
          <w:lang w:val="es-CO" w:eastAsia="fr-FR"/>
        </w:rPr>
        <w:t>Radicación Nro. :</w:t>
      </w:r>
      <w:r w:rsidRPr="004D67EA">
        <w:rPr>
          <w:rFonts w:ascii="Calibri" w:eastAsia="Calibri" w:hAnsi="Calibri" w:cs="Calibri"/>
          <w:color w:val="222222"/>
          <w:sz w:val="18"/>
          <w:szCs w:val="18"/>
          <w:lang w:val="es-CO" w:eastAsia="fr-FR"/>
        </w:rPr>
        <w:tab/>
      </w:r>
      <w:r w:rsidRPr="004D67EA">
        <w:rPr>
          <w:rFonts w:ascii="Calibri" w:eastAsia="Calibri" w:hAnsi="Calibri" w:cs="Calibri"/>
          <w:bCs/>
          <w:iCs/>
          <w:color w:val="222222"/>
          <w:sz w:val="18"/>
          <w:szCs w:val="18"/>
          <w:lang w:val="es-419" w:eastAsia="fr-FR"/>
        </w:rPr>
        <w:t>66001-31-03-00</w:t>
      </w:r>
      <w:r w:rsidRPr="004D67EA">
        <w:rPr>
          <w:rFonts w:ascii="Calibri" w:eastAsia="Calibri" w:hAnsi="Calibri" w:cs="Calibri"/>
          <w:bCs/>
          <w:iCs/>
          <w:color w:val="222222"/>
          <w:sz w:val="18"/>
          <w:szCs w:val="18"/>
          <w:lang w:val="es-CO" w:eastAsia="fr-FR"/>
        </w:rPr>
        <w:t>1</w:t>
      </w:r>
      <w:r w:rsidRPr="004D67EA">
        <w:rPr>
          <w:rFonts w:ascii="Calibri" w:eastAsia="Calibri" w:hAnsi="Calibri" w:cs="Calibri"/>
          <w:bCs/>
          <w:iCs/>
          <w:color w:val="222222"/>
          <w:sz w:val="18"/>
          <w:szCs w:val="18"/>
          <w:lang w:val="es-419" w:eastAsia="fr-FR"/>
        </w:rPr>
        <w:t>-201</w:t>
      </w:r>
      <w:r w:rsidRPr="004D67EA">
        <w:rPr>
          <w:rFonts w:ascii="Calibri" w:eastAsia="Calibri" w:hAnsi="Calibri" w:cs="Calibri"/>
          <w:bCs/>
          <w:iCs/>
          <w:color w:val="222222"/>
          <w:sz w:val="18"/>
          <w:szCs w:val="18"/>
          <w:lang w:val="es-CO" w:eastAsia="fr-FR"/>
        </w:rPr>
        <w:t>7</w:t>
      </w:r>
      <w:r w:rsidRPr="004D67EA">
        <w:rPr>
          <w:rFonts w:ascii="Calibri" w:eastAsia="Calibri" w:hAnsi="Calibri" w:cs="Calibri"/>
          <w:bCs/>
          <w:iCs/>
          <w:color w:val="222222"/>
          <w:sz w:val="18"/>
          <w:szCs w:val="18"/>
          <w:lang w:val="es-419" w:eastAsia="fr-FR"/>
        </w:rPr>
        <w:t>-00146-01</w:t>
      </w:r>
    </w:p>
    <w:p w:rsidR="004D67EA" w:rsidRPr="004D67EA" w:rsidRDefault="004D67EA" w:rsidP="004D6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4D67EA">
        <w:rPr>
          <w:rFonts w:ascii="Calibri" w:eastAsia="Calibri" w:hAnsi="Calibri" w:cs="Calibri"/>
          <w:bCs/>
          <w:iCs/>
          <w:color w:val="222222"/>
          <w:sz w:val="18"/>
          <w:szCs w:val="18"/>
          <w:lang w:eastAsia="fr-FR"/>
        </w:rPr>
        <w:t>A</w:t>
      </w:r>
      <w:proofErr w:type="spellStart"/>
      <w:r w:rsidRPr="004D67EA">
        <w:rPr>
          <w:rFonts w:ascii="Calibri" w:eastAsia="Calibri" w:hAnsi="Calibri" w:cs="Calibri"/>
          <w:color w:val="222222"/>
          <w:sz w:val="18"/>
          <w:szCs w:val="18"/>
          <w:lang w:val="es-CO" w:eastAsia="fr-FR"/>
        </w:rPr>
        <w:t>ccionante</w:t>
      </w:r>
      <w:proofErr w:type="spellEnd"/>
      <w:r w:rsidRPr="004D67EA">
        <w:rPr>
          <w:rFonts w:ascii="Calibri" w:eastAsia="Calibri" w:hAnsi="Calibri" w:cs="Calibri"/>
          <w:color w:val="222222"/>
          <w:sz w:val="18"/>
          <w:szCs w:val="18"/>
          <w:lang w:val="es-CO" w:eastAsia="fr-FR"/>
        </w:rPr>
        <w:t>:</w:t>
      </w:r>
      <w:r w:rsidRPr="004D67EA">
        <w:rPr>
          <w:rFonts w:ascii="Calibri" w:eastAsia="Calibri" w:hAnsi="Calibri" w:cs="Calibri"/>
          <w:color w:val="222222"/>
          <w:sz w:val="18"/>
          <w:szCs w:val="18"/>
          <w:lang w:val="es-CO" w:eastAsia="fr-FR"/>
        </w:rPr>
        <w:tab/>
        <w:t>ROSAURA BETANCUR DE ZULUAGA</w:t>
      </w:r>
    </w:p>
    <w:p w:rsidR="004D67EA" w:rsidRPr="004D67EA" w:rsidRDefault="004D67EA" w:rsidP="004D6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4D67EA">
        <w:rPr>
          <w:rFonts w:ascii="Calibri" w:eastAsia="Calibri" w:hAnsi="Calibri" w:cs="Calibri"/>
          <w:bCs/>
          <w:color w:val="222222"/>
          <w:sz w:val="18"/>
          <w:szCs w:val="18"/>
          <w:lang w:val="es-ES_tradnl" w:eastAsia="fr-FR"/>
        </w:rPr>
        <w:t>A</w:t>
      </w:r>
      <w:proofErr w:type="spellStart"/>
      <w:r w:rsidRPr="004D67EA">
        <w:rPr>
          <w:rFonts w:ascii="Calibri" w:eastAsia="Calibri" w:hAnsi="Calibri" w:cs="Calibri"/>
          <w:color w:val="222222"/>
          <w:sz w:val="18"/>
          <w:szCs w:val="18"/>
          <w:lang w:val="es-CO" w:eastAsia="fr-FR"/>
        </w:rPr>
        <w:t>ccionado</w:t>
      </w:r>
      <w:proofErr w:type="spellEnd"/>
      <w:r w:rsidRPr="004D67EA">
        <w:rPr>
          <w:rFonts w:ascii="Calibri" w:eastAsia="Calibri" w:hAnsi="Calibri" w:cs="Calibri"/>
          <w:color w:val="222222"/>
          <w:sz w:val="18"/>
          <w:szCs w:val="18"/>
          <w:lang w:val="es-CO" w:eastAsia="fr-FR"/>
        </w:rPr>
        <w:t>:</w:t>
      </w:r>
      <w:r w:rsidRPr="004D67EA">
        <w:rPr>
          <w:rFonts w:ascii="Calibri" w:eastAsia="Calibri" w:hAnsi="Calibri" w:cs="Calibri"/>
          <w:color w:val="222222"/>
          <w:sz w:val="18"/>
          <w:szCs w:val="18"/>
          <w:lang w:val="es-CO" w:eastAsia="fr-FR"/>
        </w:rPr>
        <w:tab/>
      </w:r>
      <w:r w:rsidRPr="004D67EA">
        <w:rPr>
          <w:rFonts w:ascii="Calibri" w:eastAsia="Calibri" w:hAnsi="Calibri" w:cs="Calibri"/>
          <w:color w:val="222222"/>
          <w:sz w:val="18"/>
          <w:szCs w:val="18"/>
          <w:lang w:eastAsia="fr-FR"/>
        </w:rPr>
        <w:t xml:space="preserve">JUZGADO CIVIL DEL CIRCUITO DE DOSQUEBRADAS </w:t>
      </w:r>
    </w:p>
    <w:p w:rsidR="004D67EA" w:rsidRPr="004D67EA" w:rsidRDefault="004D67EA" w:rsidP="004D67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4D67EA">
        <w:rPr>
          <w:rFonts w:ascii="Calibri" w:eastAsia="Calibri" w:hAnsi="Calibri" w:cs="Calibri"/>
          <w:color w:val="222222"/>
          <w:sz w:val="18"/>
          <w:szCs w:val="18"/>
          <w:lang w:val="es-CO" w:eastAsia="fr-FR"/>
        </w:rPr>
        <w:t>Magistrado Ponente: </w:t>
      </w:r>
      <w:r w:rsidRPr="004D67EA">
        <w:rPr>
          <w:rFonts w:ascii="Calibri" w:eastAsia="Calibri" w:hAnsi="Calibri" w:cs="Calibri"/>
          <w:color w:val="222222"/>
          <w:sz w:val="18"/>
          <w:szCs w:val="18"/>
          <w:lang w:val="es-CO" w:eastAsia="fr-FR"/>
        </w:rPr>
        <w:tab/>
      </w:r>
      <w:r w:rsidRPr="004D67EA">
        <w:rPr>
          <w:rFonts w:ascii="Calibri" w:eastAsia="Calibri" w:hAnsi="Calibri" w:cs="Calibri"/>
          <w:bCs/>
          <w:color w:val="222222"/>
          <w:sz w:val="18"/>
          <w:szCs w:val="18"/>
          <w:lang w:val="es-MX" w:eastAsia="fr-FR"/>
        </w:rPr>
        <w:t>JAIME ALBERTO SARAZA NARANJO</w:t>
      </w:r>
    </w:p>
    <w:p w:rsidR="004D67EA" w:rsidRPr="004D67EA" w:rsidRDefault="004D67EA" w:rsidP="004D67EA">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4D67EA">
        <w:rPr>
          <w:rFonts w:ascii="Calibri" w:eastAsia="Calibri" w:hAnsi="Calibri" w:cs="Calibri"/>
          <w:bCs/>
          <w:iCs/>
          <w:color w:val="222222"/>
          <w:sz w:val="18"/>
          <w:szCs w:val="18"/>
          <w:lang w:val="es-CO" w:eastAsia="fr-FR"/>
        </w:rPr>
        <w:tab/>
        <w:t xml:space="preserve"> </w:t>
      </w:r>
    </w:p>
    <w:p w:rsidR="004160A6" w:rsidRPr="004160A6" w:rsidRDefault="004D67EA" w:rsidP="004160A6">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4D67EA">
        <w:rPr>
          <w:rFonts w:ascii="Calibri" w:eastAsia="Calibri" w:hAnsi="Calibri" w:cs="Calibri"/>
          <w:bCs/>
          <w:iCs/>
          <w:color w:val="222222"/>
          <w:sz w:val="18"/>
          <w:szCs w:val="18"/>
          <w:lang w:val="es-CO" w:eastAsia="fr-FR"/>
        </w:rPr>
        <w:t xml:space="preserve">Temas: </w:t>
      </w:r>
      <w:r w:rsidRPr="004D67EA">
        <w:rPr>
          <w:rFonts w:ascii="Calibri" w:eastAsia="Calibri" w:hAnsi="Calibri" w:cs="Calibri"/>
          <w:bCs/>
          <w:iCs/>
          <w:color w:val="222222"/>
          <w:sz w:val="18"/>
          <w:szCs w:val="18"/>
          <w:lang w:val="es-CO" w:eastAsia="fr-FR"/>
        </w:rPr>
        <w:tab/>
      </w:r>
      <w:r w:rsidR="00810063" w:rsidRPr="004D67EA">
        <w:rPr>
          <w:rFonts w:ascii="Calibri" w:eastAsia="Calibri" w:hAnsi="Calibri" w:cs="Calibri"/>
          <w:b/>
          <w:bCs/>
          <w:iCs/>
          <w:color w:val="222222"/>
          <w:sz w:val="18"/>
          <w:szCs w:val="18"/>
          <w:lang w:val="es-CO" w:eastAsia="fr-FR"/>
        </w:rPr>
        <w:t>DEBIDO</w:t>
      </w:r>
      <w:r w:rsidRPr="004D67EA">
        <w:rPr>
          <w:rFonts w:ascii="Calibri" w:eastAsia="Calibri" w:hAnsi="Calibri" w:cs="Calibri"/>
          <w:b/>
          <w:bCs/>
          <w:iCs/>
          <w:color w:val="222222"/>
          <w:sz w:val="18"/>
          <w:szCs w:val="18"/>
          <w:lang w:val="es-CO" w:eastAsia="fr-FR"/>
        </w:rPr>
        <w:t xml:space="preserve"> PROCESO / TUTELA CONTRA PROVIDENCIA JUDICIAL / ACCIONANTE NO FORMULÓ </w:t>
      </w:r>
      <w:r w:rsidRPr="004D67EA">
        <w:rPr>
          <w:rFonts w:ascii="Calibri" w:eastAsia="Calibri" w:hAnsi="Calibri" w:cs="Calibri"/>
          <w:b/>
          <w:bCs/>
          <w:iCs/>
          <w:color w:val="222222"/>
          <w:sz w:val="18"/>
          <w:szCs w:val="18"/>
          <w:lang w:eastAsia="fr-FR"/>
        </w:rPr>
        <w:t>NULIDAD AL JUEZ</w:t>
      </w:r>
      <w:r w:rsidRPr="004D67EA">
        <w:rPr>
          <w:rFonts w:ascii="Calibri" w:eastAsia="Calibri" w:hAnsi="Calibri" w:cs="Calibri"/>
          <w:b/>
          <w:bCs/>
          <w:iCs/>
          <w:color w:val="222222"/>
          <w:sz w:val="18"/>
          <w:szCs w:val="18"/>
          <w:lang w:val="es-419" w:eastAsia="fr-FR"/>
        </w:rPr>
        <w:t xml:space="preserve"> / CARÁCTER RESIDUAL DE LA ACCÍON DE TUTELA / IMPROCEDENCIA. </w:t>
      </w:r>
      <w:r w:rsidRPr="004D67EA">
        <w:rPr>
          <w:rFonts w:ascii="Calibri" w:eastAsia="Calibri" w:hAnsi="Calibri" w:cs="Calibri"/>
          <w:bCs/>
          <w:iCs/>
          <w:color w:val="222222"/>
          <w:sz w:val="18"/>
          <w:szCs w:val="18"/>
          <w:lang w:eastAsia="fr-FR"/>
        </w:rPr>
        <w:t>“</w:t>
      </w:r>
      <w:r w:rsidR="004160A6" w:rsidRPr="004160A6">
        <w:rPr>
          <w:rFonts w:ascii="Calibri" w:eastAsia="Calibri" w:hAnsi="Calibri" w:cs="Calibri"/>
          <w:bCs/>
          <w:iCs/>
          <w:color w:val="222222"/>
          <w:sz w:val="18"/>
          <w:szCs w:val="18"/>
          <w:lang w:eastAsia="fr-FR"/>
        </w:rPr>
        <w:t>De frente a ese derrotero, sin desconocer las dificultades de oportunidad que se aducen en la misma demanda, lo cierto es que se pasa por alto que la acción de tutela, por su naturaleza misma, es residual, y solo cabe cuando se ha hecho uso de todas las herramientas con que las partes cuentan en el proceso y ellas han sido infructuosas.</w:t>
      </w:r>
    </w:p>
    <w:p w:rsidR="004160A6" w:rsidRPr="004160A6" w:rsidRDefault="004160A6" w:rsidP="004160A6">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 xml:space="preserve"> </w:t>
      </w:r>
      <w:r w:rsidRPr="004160A6">
        <w:rPr>
          <w:rFonts w:ascii="Calibri" w:eastAsia="Calibri" w:hAnsi="Calibri" w:cs="Calibri"/>
          <w:bCs/>
          <w:iCs/>
          <w:color w:val="222222"/>
          <w:sz w:val="18"/>
          <w:szCs w:val="18"/>
          <w:lang w:eastAsia="fr-FR"/>
        </w:rPr>
        <w:t>En el caso presente se tiene que, al margen de lo que pudiere decidir el j</w:t>
      </w:r>
      <w:bookmarkStart w:id="0" w:name="_GoBack"/>
      <w:bookmarkEnd w:id="0"/>
      <w:r w:rsidRPr="004160A6">
        <w:rPr>
          <w:rFonts w:ascii="Calibri" w:eastAsia="Calibri" w:hAnsi="Calibri" w:cs="Calibri"/>
          <w:bCs/>
          <w:iCs/>
          <w:color w:val="222222"/>
          <w:sz w:val="18"/>
          <w:szCs w:val="18"/>
          <w:lang w:eastAsia="fr-FR"/>
        </w:rPr>
        <w:t>uez accionado ante una eventual petición que llegara a elevar la accionante, no resulta apropiado que se hubieran soslayado los mecanismos que tenía a la mano la interesada para suplicar la nulidad que ahora depreca, para 'Sentencia C-543-92 suplirlos por este especial mecanismo, buscando del órgano constitucional remediar lo que no gestionó (nulidad o recurso de revisión), a pesar del tiempo con que contaba para ello, dentro del proceso mismo, o a partir de la inscripción de la sentencia en el folio de matrícula inmobiliaria.</w:t>
      </w:r>
    </w:p>
    <w:p w:rsidR="004D67EA" w:rsidRPr="004D67EA" w:rsidRDefault="004160A6" w:rsidP="004160A6">
      <w:pPr>
        <w:tabs>
          <w:tab w:val="left" w:pos="1843"/>
          <w:tab w:val="left" w:pos="2432"/>
        </w:tabs>
        <w:overflowPunct/>
        <w:autoSpaceDE/>
        <w:autoSpaceDN/>
        <w:adjustRightInd/>
        <w:spacing w:after="200"/>
        <w:jc w:val="both"/>
        <w:textAlignment w:val="auto"/>
        <w:rPr>
          <w:rFonts w:ascii="Gadugi" w:hAnsi="Gadugi"/>
          <w:b/>
          <w:sz w:val="24"/>
          <w:szCs w:val="24"/>
          <w:lang w:val="es-CO"/>
        </w:rPr>
      </w:pPr>
      <w:r w:rsidRPr="004160A6">
        <w:rPr>
          <w:rFonts w:ascii="Calibri" w:eastAsia="Calibri" w:hAnsi="Calibri" w:cs="Calibri"/>
          <w:bCs/>
          <w:iCs/>
          <w:color w:val="222222"/>
          <w:sz w:val="18"/>
          <w:szCs w:val="18"/>
          <w:lang w:eastAsia="fr-FR"/>
        </w:rPr>
        <w:t>Así que, siguiendo lo prevenido por el numeral 1o del artículo 6o del Decreto 2591 de 1991, la acción debe declararse improcedente, porque si bien, puede sortearse la exigencia de la subsidiariedad cuando media un perjuicio irremediable, para que ello suceda, debe plantearse la acción de tutela como mecanismo transitorio, lo que no ocurrió en este caso; adicionalmente, dicho menoscabo se caracteriza por ser inminente y grave, de manera que las medidas que se deban adoptar por vía de tutela sean impostergables para restablecer el derecho, como en múltiples ocasiones lo ha sostenido la jurisprudencia constitucional2, condiciones todas que el actor debe acreditar. Más, en este evento, ninguna de las circunstancias que podrían dar lugar a ello fue acreditada.</w:t>
      </w:r>
      <w:r>
        <w:rPr>
          <w:rFonts w:ascii="Calibri" w:eastAsia="Calibri" w:hAnsi="Calibri" w:cs="Calibri"/>
          <w:bCs/>
          <w:iCs/>
          <w:color w:val="222222"/>
          <w:sz w:val="18"/>
          <w:szCs w:val="18"/>
          <w:lang w:eastAsia="fr-FR"/>
        </w:rPr>
        <w:t>”</w:t>
      </w:r>
    </w:p>
    <w:p w:rsidR="002759A1" w:rsidRPr="0046362A" w:rsidRDefault="002759A1" w:rsidP="002759A1">
      <w:pPr>
        <w:spacing w:line="276" w:lineRule="auto"/>
        <w:jc w:val="both"/>
        <w:rPr>
          <w:rFonts w:ascii="Gadugi" w:hAnsi="Gadugi"/>
          <w:b/>
          <w:sz w:val="26"/>
          <w:szCs w:val="26"/>
        </w:rPr>
      </w:pPr>
      <w:r w:rsidRPr="00133CF4">
        <w:rPr>
          <w:rFonts w:ascii="Gadugi" w:hAnsi="Gadugi"/>
          <w:b/>
          <w:sz w:val="24"/>
          <w:szCs w:val="24"/>
        </w:rPr>
        <w:t xml:space="preserve">  </w:t>
      </w:r>
      <w:r w:rsidRPr="00133CF4">
        <w:rPr>
          <w:rFonts w:ascii="Gadugi" w:hAnsi="Gadugi"/>
          <w:b/>
          <w:sz w:val="24"/>
          <w:szCs w:val="24"/>
        </w:rPr>
        <w:tab/>
      </w:r>
      <w:r w:rsidRPr="00133CF4">
        <w:rPr>
          <w:rFonts w:ascii="Gadugi" w:hAnsi="Gadugi"/>
          <w:b/>
          <w:sz w:val="24"/>
          <w:szCs w:val="24"/>
        </w:rPr>
        <w:tab/>
      </w:r>
      <w:r w:rsidRPr="00133CF4">
        <w:rPr>
          <w:rFonts w:ascii="Gadugi" w:hAnsi="Gadugi"/>
          <w:b/>
          <w:sz w:val="24"/>
          <w:szCs w:val="24"/>
        </w:rPr>
        <w:tab/>
      </w:r>
      <w:r w:rsidRPr="00133CF4">
        <w:rPr>
          <w:rFonts w:ascii="Gadugi" w:hAnsi="Gadugi"/>
          <w:b/>
          <w:sz w:val="24"/>
          <w:szCs w:val="24"/>
        </w:rPr>
        <w:tab/>
      </w:r>
      <w:r w:rsidRPr="0046362A">
        <w:rPr>
          <w:rFonts w:ascii="Gadugi" w:hAnsi="Gadugi"/>
          <w:b/>
          <w:sz w:val="26"/>
          <w:szCs w:val="26"/>
        </w:rPr>
        <w:t xml:space="preserve">TRIBUNAL SUPERIOR DEL DISTRITO JUDICIAL </w:t>
      </w:r>
    </w:p>
    <w:p w:rsidR="002759A1" w:rsidRPr="0046362A" w:rsidRDefault="002759A1" w:rsidP="002759A1">
      <w:pPr>
        <w:spacing w:line="276" w:lineRule="auto"/>
        <w:ind w:firstLine="2835"/>
        <w:jc w:val="both"/>
        <w:rPr>
          <w:rFonts w:ascii="Gadugi" w:hAnsi="Gadugi"/>
          <w:b/>
          <w:sz w:val="26"/>
          <w:szCs w:val="26"/>
        </w:rPr>
      </w:pPr>
      <w:r w:rsidRPr="0046362A">
        <w:rPr>
          <w:rFonts w:ascii="Gadugi" w:hAnsi="Gadugi"/>
          <w:b/>
          <w:sz w:val="26"/>
          <w:szCs w:val="26"/>
        </w:rPr>
        <w:t xml:space="preserve">           SALA DE DECISIÓN CIVIL FAMILIA </w:t>
      </w:r>
    </w:p>
    <w:p w:rsidR="002759A1" w:rsidRPr="00133CF4" w:rsidRDefault="002759A1" w:rsidP="002759A1">
      <w:pPr>
        <w:spacing w:line="276" w:lineRule="auto"/>
        <w:ind w:firstLine="2835"/>
        <w:jc w:val="both"/>
        <w:rPr>
          <w:rFonts w:ascii="Gadugi" w:hAnsi="Gadugi"/>
          <w:sz w:val="24"/>
          <w:szCs w:val="24"/>
        </w:rPr>
      </w:pPr>
    </w:p>
    <w:p w:rsidR="002759A1" w:rsidRPr="00902D45" w:rsidRDefault="002759A1" w:rsidP="002759A1">
      <w:pPr>
        <w:spacing w:line="276" w:lineRule="auto"/>
        <w:ind w:firstLine="2835"/>
        <w:jc w:val="both"/>
        <w:rPr>
          <w:rFonts w:ascii="Gadugi" w:hAnsi="Gadugi"/>
          <w:sz w:val="24"/>
          <w:szCs w:val="24"/>
        </w:rPr>
      </w:pPr>
      <w:r w:rsidRPr="00902D45">
        <w:rPr>
          <w:rFonts w:ascii="Gadugi" w:hAnsi="Gadugi"/>
          <w:sz w:val="24"/>
          <w:szCs w:val="24"/>
        </w:rPr>
        <w:t>Magistrado: Jaime Alberto Saraza Naranjo</w:t>
      </w:r>
    </w:p>
    <w:p w:rsidR="002759A1" w:rsidRPr="00902D45" w:rsidRDefault="002759A1" w:rsidP="002759A1">
      <w:pPr>
        <w:spacing w:line="276" w:lineRule="auto"/>
        <w:ind w:firstLine="2835"/>
        <w:jc w:val="both"/>
        <w:rPr>
          <w:rFonts w:ascii="Gadugi" w:hAnsi="Gadugi"/>
          <w:sz w:val="24"/>
          <w:szCs w:val="24"/>
          <w:lang w:val="es-419"/>
        </w:rPr>
      </w:pPr>
      <w:r w:rsidRPr="00902D45">
        <w:rPr>
          <w:rFonts w:ascii="Gadugi" w:hAnsi="Gadugi"/>
          <w:sz w:val="24"/>
          <w:szCs w:val="24"/>
        </w:rPr>
        <w:t xml:space="preserve">Pereira, </w:t>
      </w:r>
    </w:p>
    <w:p w:rsidR="002759A1" w:rsidRPr="00902D45" w:rsidRDefault="002759A1" w:rsidP="002759A1">
      <w:pPr>
        <w:tabs>
          <w:tab w:val="left" w:pos="3969"/>
          <w:tab w:val="left" w:pos="4253"/>
          <w:tab w:val="left" w:pos="4395"/>
        </w:tabs>
        <w:spacing w:line="276" w:lineRule="auto"/>
        <w:ind w:firstLine="2835"/>
        <w:jc w:val="both"/>
        <w:rPr>
          <w:rFonts w:ascii="Gadugi" w:hAnsi="Gadugi"/>
          <w:sz w:val="24"/>
          <w:szCs w:val="24"/>
        </w:rPr>
      </w:pPr>
      <w:r w:rsidRPr="00902D45">
        <w:rPr>
          <w:rFonts w:ascii="Gadugi" w:hAnsi="Gadugi"/>
          <w:sz w:val="24"/>
          <w:szCs w:val="24"/>
        </w:rPr>
        <w:t>Expediente</w:t>
      </w:r>
      <w:r w:rsidRPr="00902D45">
        <w:rPr>
          <w:rFonts w:ascii="Gadugi" w:hAnsi="Gadugi"/>
          <w:sz w:val="24"/>
          <w:szCs w:val="24"/>
          <w:lang w:val="es-419"/>
        </w:rPr>
        <w:t xml:space="preserve">: </w:t>
      </w:r>
      <w:r w:rsidRPr="00902D45">
        <w:rPr>
          <w:rFonts w:ascii="Gadugi" w:hAnsi="Gadugi"/>
          <w:sz w:val="24"/>
          <w:szCs w:val="24"/>
        </w:rPr>
        <w:t>66001-22-13-000-2017-00146-00</w:t>
      </w:r>
    </w:p>
    <w:p w:rsidR="002759A1" w:rsidRPr="00902D45" w:rsidRDefault="002759A1" w:rsidP="002759A1">
      <w:pPr>
        <w:tabs>
          <w:tab w:val="left" w:pos="2835"/>
          <w:tab w:val="left" w:pos="4395"/>
        </w:tabs>
        <w:spacing w:line="276" w:lineRule="auto"/>
        <w:jc w:val="both"/>
        <w:rPr>
          <w:rFonts w:ascii="Gadugi" w:hAnsi="Gadugi"/>
          <w:sz w:val="24"/>
          <w:szCs w:val="24"/>
          <w:lang w:val="es-CO"/>
        </w:rPr>
      </w:pPr>
      <w:r w:rsidRPr="00902D45">
        <w:rPr>
          <w:rFonts w:ascii="Gadugi" w:hAnsi="Gadugi"/>
          <w:sz w:val="24"/>
          <w:szCs w:val="24"/>
        </w:rPr>
        <w:t xml:space="preserve">                                       </w:t>
      </w:r>
      <w:r w:rsidRPr="00902D45">
        <w:rPr>
          <w:rFonts w:ascii="Gadugi" w:hAnsi="Gadugi"/>
          <w:sz w:val="24"/>
          <w:szCs w:val="24"/>
        </w:rPr>
        <w:tab/>
        <w:t>Acta N°</w:t>
      </w:r>
      <w:r w:rsidRPr="00902D45">
        <w:rPr>
          <w:rFonts w:ascii="Gadugi" w:hAnsi="Gadugi"/>
          <w:sz w:val="24"/>
          <w:szCs w:val="24"/>
          <w:lang w:val="es-419"/>
        </w:rPr>
        <w:t xml:space="preserve"> </w:t>
      </w:r>
      <w:r w:rsidR="00902D45" w:rsidRPr="00902D45">
        <w:rPr>
          <w:rFonts w:ascii="Gadugi" w:hAnsi="Gadugi"/>
          <w:sz w:val="24"/>
          <w:szCs w:val="24"/>
          <w:lang w:val="es-CO"/>
        </w:rPr>
        <w:t>113 de marzo 7 de 2017</w:t>
      </w:r>
    </w:p>
    <w:p w:rsidR="002759A1" w:rsidRPr="00133CF4" w:rsidRDefault="002759A1" w:rsidP="002759A1">
      <w:pPr>
        <w:spacing w:line="276" w:lineRule="auto"/>
        <w:ind w:firstLine="2835"/>
        <w:jc w:val="both"/>
        <w:rPr>
          <w:rFonts w:ascii="Gadugi" w:hAnsi="Gadugi" w:cs="Century Gothic"/>
          <w:sz w:val="24"/>
          <w:szCs w:val="24"/>
        </w:rPr>
      </w:pPr>
    </w:p>
    <w:p w:rsidR="002759A1" w:rsidRDefault="002759A1" w:rsidP="002759A1">
      <w:pPr>
        <w:spacing w:line="26" w:lineRule="atLeast"/>
        <w:jc w:val="both"/>
        <w:rPr>
          <w:rFonts w:ascii="Gadugi" w:hAnsi="Gadugi"/>
          <w:sz w:val="22"/>
          <w:szCs w:val="22"/>
          <w:lang w:val="es-MX"/>
        </w:rPr>
      </w:pPr>
      <w:r w:rsidRPr="00133CF4">
        <w:rPr>
          <w:rFonts w:ascii="Gadugi" w:hAnsi="Gadugi" w:cs="Century Gothic"/>
          <w:sz w:val="24"/>
          <w:szCs w:val="24"/>
        </w:rPr>
        <w:tab/>
      </w:r>
      <w:r w:rsidRPr="00133CF4">
        <w:rPr>
          <w:rFonts w:ascii="Gadugi" w:hAnsi="Gadugi" w:cs="Century Gothic"/>
          <w:sz w:val="24"/>
          <w:szCs w:val="24"/>
        </w:rPr>
        <w:tab/>
      </w:r>
      <w:r w:rsidRPr="00133CF4">
        <w:rPr>
          <w:rFonts w:ascii="Gadugi" w:hAnsi="Gadugi" w:cs="Century Gothic"/>
          <w:sz w:val="24"/>
          <w:szCs w:val="24"/>
        </w:rPr>
        <w:tab/>
      </w:r>
      <w:r w:rsidRPr="00133CF4">
        <w:rPr>
          <w:rFonts w:ascii="Gadugi" w:hAnsi="Gadugi" w:cs="Century Gothic"/>
          <w:sz w:val="24"/>
          <w:szCs w:val="24"/>
        </w:rPr>
        <w:tab/>
        <w:t xml:space="preserve">Decide la Sala la acción de tutela promovida por </w:t>
      </w:r>
      <w:r>
        <w:rPr>
          <w:rFonts w:ascii="Gadugi" w:hAnsi="Gadugi" w:cs="Century Gothic"/>
          <w:b/>
          <w:sz w:val="24"/>
          <w:szCs w:val="24"/>
        </w:rPr>
        <w:t xml:space="preserve">Rosaura Betancur de Zuluaga </w:t>
      </w:r>
      <w:r w:rsidRPr="00133CF4">
        <w:rPr>
          <w:rFonts w:ascii="Gadugi" w:hAnsi="Gadugi" w:cs="Century Gothic"/>
          <w:sz w:val="24"/>
          <w:szCs w:val="24"/>
        </w:rPr>
        <w:t>con</w:t>
      </w:r>
      <w:r w:rsidRPr="00133CF4">
        <w:rPr>
          <w:rFonts w:ascii="Gadugi" w:hAnsi="Gadugi" w:cs="Century Gothic"/>
          <w:bCs/>
          <w:sz w:val="24"/>
          <w:szCs w:val="24"/>
        </w:rPr>
        <w:t>tra</w:t>
      </w:r>
      <w:r w:rsidRPr="00133CF4">
        <w:rPr>
          <w:rFonts w:ascii="Gadugi" w:hAnsi="Gadugi" w:cs="Century Gothic"/>
          <w:sz w:val="24"/>
          <w:szCs w:val="24"/>
        </w:rPr>
        <w:t xml:space="preserve"> el </w:t>
      </w:r>
      <w:r w:rsidRPr="00133CF4">
        <w:rPr>
          <w:rFonts w:ascii="Gadugi" w:hAnsi="Gadugi" w:cs="Century Gothic"/>
          <w:b/>
          <w:sz w:val="24"/>
          <w:szCs w:val="24"/>
        </w:rPr>
        <w:t xml:space="preserve">Juzgado </w:t>
      </w:r>
      <w:r>
        <w:rPr>
          <w:rFonts w:ascii="Gadugi" w:hAnsi="Gadugi" w:cs="Century Gothic"/>
          <w:b/>
          <w:sz w:val="24"/>
          <w:szCs w:val="24"/>
        </w:rPr>
        <w:t xml:space="preserve">Civil del Circuito </w:t>
      </w:r>
      <w:r>
        <w:rPr>
          <w:rFonts w:ascii="Gadugi" w:hAnsi="Gadugi" w:cs="Century Gothic"/>
          <w:sz w:val="24"/>
          <w:szCs w:val="24"/>
        </w:rPr>
        <w:t xml:space="preserve">de </w:t>
      </w:r>
      <w:r>
        <w:rPr>
          <w:rFonts w:ascii="Gadugi" w:hAnsi="Gadugi" w:cs="Century Gothic"/>
          <w:b/>
          <w:sz w:val="24"/>
          <w:szCs w:val="24"/>
        </w:rPr>
        <w:t xml:space="preserve">Dosquebradas, </w:t>
      </w:r>
      <w:r>
        <w:rPr>
          <w:rFonts w:ascii="Gadugi" w:hAnsi="Gadugi" w:cs="Century Gothic"/>
          <w:sz w:val="24"/>
          <w:szCs w:val="24"/>
        </w:rPr>
        <w:t xml:space="preserve">a la que fueron vinculados </w:t>
      </w:r>
      <w:r w:rsidRPr="004668FF">
        <w:rPr>
          <w:rFonts w:ascii="Gadugi" w:hAnsi="Gadugi"/>
          <w:b/>
          <w:sz w:val="22"/>
          <w:szCs w:val="22"/>
          <w:lang w:val="es-MX"/>
        </w:rPr>
        <w:t xml:space="preserve">Benjamín Zuluaga Montes </w:t>
      </w:r>
      <w:r w:rsidRPr="004668FF">
        <w:rPr>
          <w:rFonts w:ascii="Gadugi" w:hAnsi="Gadugi"/>
          <w:sz w:val="22"/>
          <w:szCs w:val="22"/>
          <w:lang w:val="es-MX"/>
        </w:rPr>
        <w:t xml:space="preserve"> y  las </w:t>
      </w:r>
      <w:r w:rsidRPr="004668FF">
        <w:rPr>
          <w:rFonts w:ascii="Gadugi" w:hAnsi="Gadugi"/>
          <w:b/>
          <w:sz w:val="22"/>
          <w:szCs w:val="22"/>
          <w:lang w:val="es-MX"/>
        </w:rPr>
        <w:t xml:space="preserve">personas que se crean con derechos sobre el bien inmueble </w:t>
      </w:r>
      <w:r w:rsidRPr="004668FF">
        <w:rPr>
          <w:rFonts w:ascii="Gadugi" w:hAnsi="Gadugi"/>
          <w:sz w:val="22"/>
          <w:szCs w:val="22"/>
          <w:lang w:val="es-MX"/>
        </w:rPr>
        <w:t>distinguido bajo el folio de</w:t>
      </w:r>
      <w:r w:rsidRPr="004668FF">
        <w:rPr>
          <w:rFonts w:ascii="Gadugi" w:hAnsi="Gadugi"/>
          <w:b/>
          <w:sz w:val="22"/>
          <w:szCs w:val="22"/>
          <w:lang w:val="es-MX"/>
        </w:rPr>
        <w:t xml:space="preserve"> matrícula número 294-15885 </w:t>
      </w:r>
      <w:r w:rsidRPr="004668FF">
        <w:rPr>
          <w:rFonts w:ascii="Gadugi" w:hAnsi="Gadugi"/>
          <w:sz w:val="22"/>
          <w:szCs w:val="22"/>
          <w:lang w:val="es-MX"/>
        </w:rPr>
        <w:t>de la Oficina de Registro de Instrumentos Públicos de Dosquebradas</w:t>
      </w:r>
      <w:r>
        <w:rPr>
          <w:rFonts w:ascii="Gadugi" w:hAnsi="Gadugi"/>
          <w:sz w:val="22"/>
          <w:szCs w:val="22"/>
          <w:lang w:val="es-MX"/>
        </w:rPr>
        <w:t>.</w:t>
      </w:r>
    </w:p>
    <w:p w:rsidR="002759A1" w:rsidRPr="00133CF4" w:rsidRDefault="002759A1" w:rsidP="002759A1">
      <w:pPr>
        <w:spacing w:line="276" w:lineRule="auto"/>
        <w:jc w:val="both"/>
        <w:rPr>
          <w:rFonts w:ascii="Gadugi" w:hAnsi="Gadugi" w:cs="Century Gothic"/>
          <w:b/>
          <w:bCs/>
          <w:sz w:val="24"/>
          <w:szCs w:val="24"/>
          <w:lang w:val="es-CO"/>
        </w:rPr>
      </w:pPr>
    </w:p>
    <w:p w:rsidR="002759A1" w:rsidRPr="00133CF4" w:rsidRDefault="002759A1" w:rsidP="002759A1">
      <w:pPr>
        <w:pStyle w:val="Ttulo4"/>
        <w:spacing w:line="276" w:lineRule="auto"/>
        <w:rPr>
          <w:rFonts w:ascii="Gadugi" w:hAnsi="Gadugi"/>
          <w:b/>
          <w:sz w:val="24"/>
          <w:szCs w:val="24"/>
        </w:rPr>
      </w:pPr>
      <w:r w:rsidRPr="00133CF4">
        <w:rPr>
          <w:rFonts w:ascii="Gadugi" w:hAnsi="Gadugi"/>
          <w:b/>
          <w:sz w:val="24"/>
          <w:szCs w:val="24"/>
        </w:rPr>
        <w:t>ANTECEDENTES</w:t>
      </w:r>
    </w:p>
    <w:p w:rsidR="002759A1" w:rsidRPr="004D67EA" w:rsidRDefault="002759A1" w:rsidP="002759A1">
      <w:pPr>
        <w:spacing w:line="276" w:lineRule="auto"/>
        <w:ind w:firstLine="2835"/>
        <w:jc w:val="both"/>
        <w:rPr>
          <w:rFonts w:ascii="Gadugi" w:hAnsi="Gadugi" w:cs="Century Gothic"/>
          <w:b/>
          <w:bCs/>
          <w:sz w:val="24"/>
          <w:szCs w:val="24"/>
          <w:lang w:val="es-MX"/>
        </w:rPr>
      </w:pPr>
    </w:p>
    <w:p w:rsidR="002759A1" w:rsidRPr="00133CF4" w:rsidRDefault="002759A1" w:rsidP="002759A1">
      <w:pPr>
        <w:pStyle w:val="Corpsdetexte21"/>
        <w:spacing w:line="276" w:lineRule="auto"/>
        <w:rPr>
          <w:rFonts w:ascii="Gadugi" w:hAnsi="Gadugi" w:cs="Century Gothic"/>
          <w:szCs w:val="24"/>
          <w:lang w:val="es-CO"/>
        </w:rPr>
      </w:pPr>
      <w:r>
        <w:rPr>
          <w:rFonts w:ascii="Gadugi" w:hAnsi="Gadugi" w:cs="Century Gothic"/>
          <w:szCs w:val="24"/>
          <w:lang w:val="es-CO"/>
        </w:rPr>
        <w:t>Rosaura Betancur de Zuluaga, por intermedio de mandatario judicial,</w:t>
      </w:r>
      <w:r w:rsidRPr="00133CF4">
        <w:rPr>
          <w:rFonts w:ascii="Gadugi" w:hAnsi="Gadugi" w:cs="Century Gothic"/>
          <w:szCs w:val="24"/>
          <w:lang w:val="es-CO"/>
        </w:rPr>
        <w:t xml:space="preserve"> p</w:t>
      </w:r>
      <w:proofErr w:type="spellStart"/>
      <w:r w:rsidRPr="00133CF4">
        <w:rPr>
          <w:rFonts w:ascii="Gadugi" w:hAnsi="Gadugi" w:cs="Century Gothic"/>
          <w:szCs w:val="24"/>
        </w:rPr>
        <w:t>resentó</w:t>
      </w:r>
      <w:proofErr w:type="spellEnd"/>
      <w:r w:rsidRPr="00133CF4">
        <w:rPr>
          <w:rFonts w:ascii="Gadugi" w:hAnsi="Gadugi" w:cs="Century Gothic"/>
          <w:szCs w:val="24"/>
        </w:rPr>
        <w:t xml:space="preserve"> </w:t>
      </w:r>
      <w:proofErr w:type="spellStart"/>
      <w:r w:rsidRPr="00133CF4">
        <w:rPr>
          <w:rFonts w:ascii="Gadugi" w:hAnsi="Gadugi" w:cs="Century Gothic"/>
          <w:szCs w:val="24"/>
        </w:rPr>
        <w:t>acci</w:t>
      </w:r>
      <w:r w:rsidRPr="00133CF4">
        <w:rPr>
          <w:rFonts w:ascii="Gadugi" w:hAnsi="Gadugi" w:cs="Century Gothic"/>
          <w:szCs w:val="24"/>
          <w:lang w:val="es-CO"/>
        </w:rPr>
        <w:t>ón</w:t>
      </w:r>
      <w:proofErr w:type="spellEnd"/>
      <w:r w:rsidRPr="00133CF4">
        <w:rPr>
          <w:rFonts w:ascii="Gadugi" w:hAnsi="Gadugi" w:cs="Century Gothic"/>
          <w:szCs w:val="24"/>
          <w:lang w:val="es-419"/>
        </w:rPr>
        <w:t xml:space="preserve"> </w:t>
      </w:r>
      <w:r w:rsidRPr="00133CF4">
        <w:rPr>
          <w:rFonts w:ascii="Gadugi" w:hAnsi="Gadugi" w:cs="Century Gothic"/>
          <w:szCs w:val="24"/>
        </w:rPr>
        <w:t xml:space="preserve">de tutela contra el Juzgado </w:t>
      </w:r>
      <w:r>
        <w:rPr>
          <w:rFonts w:ascii="Gadugi" w:hAnsi="Gadugi" w:cs="Century Gothic"/>
          <w:szCs w:val="24"/>
        </w:rPr>
        <w:t>Civil del Circuito de Dosquebradas</w:t>
      </w:r>
      <w:r w:rsidRPr="00133CF4">
        <w:rPr>
          <w:rFonts w:ascii="Gadugi" w:hAnsi="Gadugi" w:cs="Century Gothic"/>
          <w:szCs w:val="24"/>
        </w:rPr>
        <w:t>,</w:t>
      </w:r>
      <w:r w:rsidRPr="00133CF4">
        <w:rPr>
          <w:rFonts w:ascii="Gadugi" w:hAnsi="Gadugi" w:cs="Century Gothic"/>
          <w:szCs w:val="24"/>
          <w:lang w:val="es-419"/>
        </w:rPr>
        <w:t xml:space="preserve"> en la que aduce la violación de los derechos fundamentales</w:t>
      </w:r>
      <w:r>
        <w:rPr>
          <w:rFonts w:ascii="Gadugi" w:hAnsi="Gadugi" w:cs="Century Gothic"/>
          <w:szCs w:val="24"/>
          <w:lang w:val="es-CO"/>
        </w:rPr>
        <w:t xml:space="preserve"> previstos en </w:t>
      </w:r>
      <w:proofErr w:type="gramStart"/>
      <w:r>
        <w:rPr>
          <w:rFonts w:ascii="Gadugi" w:hAnsi="Gadugi" w:cs="Century Gothic"/>
          <w:szCs w:val="24"/>
          <w:lang w:val="es-CO"/>
        </w:rPr>
        <w:t xml:space="preserve">los </w:t>
      </w:r>
      <w:r w:rsidRPr="00133CF4">
        <w:rPr>
          <w:rFonts w:ascii="Gadugi" w:hAnsi="Gadugi" w:cs="Century Gothic"/>
          <w:i/>
          <w:szCs w:val="24"/>
          <w:lang w:val="es-CO"/>
        </w:rPr>
        <w:t>”</w:t>
      </w:r>
      <w:proofErr w:type="gramEnd"/>
      <w:r w:rsidRPr="00133CF4">
        <w:rPr>
          <w:rFonts w:ascii="Gadugi" w:hAnsi="Gadugi" w:cs="Century Gothic"/>
          <w:i/>
          <w:szCs w:val="24"/>
          <w:lang w:val="es-CO"/>
        </w:rPr>
        <w:t>a</w:t>
      </w:r>
      <w:r>
        <w:rPr>
          <w:rFonts w:ascii="Gadugi" w:hAnsi="Gadugi" w:cs="Century Gothic"/>
          <w:i/>
          <w:szCs w:val="24"/>
          <w:lang w:val="es-CO"/>
        </w:rPr>
        <w:t>rtículos 2, 58, 29 de la Constitución Nacional”</w:t>
      </w:r>
      <w:r w:rsidRPr="00133CF4">
        <w:rPr>
          <w:rFonts w:ascii="Gadugi" w:hAnsi="Gadugi" w:cs="Century Gothic"/>
          <w:i/>
          <w:szCs w:val="24"/>
          <w:lang w:val="es-CO"/>
        </w:rPr>
        <w:t>.</w:t>
      </w:r>
    </w:p>
    <w:p w:rsidR="002759A1" w:rsidRPr="00133CF4" w:rsidRDefault="002759A1" w:rsidP="002759A1">
      <w:pPr>
        <w:pStyle w:val="Corpsdetexte21"/>
        <w:spacing w:line="276" w:lineRule="auto"/>
        <w:rPr>
          <w:rFonts w:ascii="Gadugi" w:hAnsi="Gadugi" w:cs="Century Gothic"/>
          <w:szCs w:val="24"/>
          <w:lang w:val="es-CO"/>
        </w:rPr>
      </w:pPr>
      <w:r w:rsidRPr="00133CF4">
        <w:rPr>
          <w:rFonts w:ascii="Gadugi" w:hAnsi="Gadugi" w:cs="Century Gothic"/>
          <w:szCs w:val="24"/>
          <w:lang w:val="es-CO"/>
        </w:rPr>
        <w:lastRenderedPageBreak/>
        <w:t xml:space="preserve"> </w:t>
      </w:r>
    </w:p>
    <w:p w:rsidR="002759A1" w:rsidRPr="00133CF4" w:rsidRDefault="002759A1" w:rsidP="002759A1">
      <w:pPr>
        <w:spacing w:line="276" w:lineRule="auto"/>
        <w:jc w:val="both"/>
        <w:rPr>
          <w:rFonts w:ascii="Gadugi" w:hAnsi="Gadugi" w:cs="Century Gothic"/>
          <w:sz w:val="24"/>
          <w:szCs w:val="24"/>
          <w:lang w:val="es-CO"/>
        </w:rPr>
      </w:pPr>
      <w:r w:rsidRPr="00133CF4">
        <w:rPr>
          <w:rFonts w:ascii="Gadugi" w:hAnsi="Gadugi" w:cs="Century Gothic"/>
          <w:sz w:val="24"/>
          <w:szCs w:val="24"/>
          <w:lang w:val="es-CO"/>
        </w:rPr>
        <w:t xml:space="preserve">   </w:t>
      </w:r>
      <w:r w:rsidRPr="00133CF4">
        <w:rPr>
          <w:rFonts w:ascii="Gadugi" w:hAnsi="Gadugi" w:cs="Century Gothic"/>
          <w:sz w:val="24"/>
          <w:szCs w:val="24"/>
          <w:lang w:val="es-CO"/>
        </w:rPr>
        <w:tab/>
      </w:r>
      <w:r w:rsidRPr="00133CF4">
        <w:rPr>
          <w:rFonts w:ascii="Gadugi" w:hAnsi="Gadugi" w:cs="Century Gothic"/>
          <w:sz w:val="24"/>
          <w:szCs w:val="24"/>
          <w:lang w:val="es-CO"/>
        </w:rPr>
        <w:tab/>
      </w:r>
      <w:r w:rsidRPr="00133CF4">
        <w:rPr>
          <w:rFonts w:ascii="Gadugi" w:hAnsi="Gadugi" w:cs="Century Gothic"/>
          <w:sz w:val="24"/>
          <w:szCs w:val="24"/>
          <w:lang w:val="es-CO"/>
        </w:rPr>
        <w:tab/>
      </w:r>
      <w:r w:rsidRPr="00133CF4">
        <w:rPr>
          <w:rFonts w:ascii="Gadugi" w:hAnsi="Gadugi" w:cs="Century Gothic"/>
          <w:sz w:val="24"/>
          <w:szCs w:val="24"/>
          <w:lang w:val="es-CO"/>
        </w:rPr>
        <w:tab/>
      </w:r>
      <w:r>
        <w:rPr>
          <w:rFonts w:ascii="Gadugi" w:hAnsi="Gadugi" w:cs="Century Gothic"/>
          <w:sz w:val="24"/>
          <w:szCs w:val="24"/>
          <w:lang w:val="es-419"/>
        </w:rPr>
        <w:t>N</w:t>
      </w:r>
      <w:proofErr w:type="spellStart"/>
      <w:r w:rsidRPr="00133CF4">
        <w:rPr>
          <w:rFonts w:ascii="Gadugi" w:hAnsi="Gadugi" w:cs="Century Gothic"/>
          <w:sz w:val="24"/>
          <w:szCs w:val="24"/>
          <w:lang w:val="es-CO"/>
        </w:rPr>
        <w:t>arró</w:t>
      </w:r>
      <w:proofErr w:type="spellEnd"/>
      <w:r w:rsidRPr="00133CF4">
        <w:rPr>
          <w:rFonts w:ascii="Gadugi" w:hAnsi="Gadugi" w:cs="Century Gothic"/>
          <w:sz w:val="24"/>
          <w:szCs w:val="24"/>
          <w:lang w:val="es-CO"/>
        </w:rPr>
        <w:t>, en síntesis,</w:t>
      </w:r>
      <w:r>
        <w:rPr>
          <w:rFonts w:ascii="Gadugi" w:hAnsi="Gadugi" w:cs="Century Gothic"/>
          <w:sz w:val="24"/>
          <w:szCs w:val="24"/>
          <w:lang w:val="es-CO"/>
        </w:rPr>
        <w:t xml:space="preserve"> que el 1 de octubre de 1991, de</w:t>
      </w:r>
      <w:r>
        <w:rPr>
          <w:rFonts w:ascii="Gadugi" w:hAnsi="Gadugi" w:cs="Century Gothic"/>
          <w:sz w:val="24"/>
          <w:szCs w:val="24"/>
          <w:lang w:val="es-419"/>
        </w:rPr>
        <w:t>cidió, de</w:t>
      </w:r>
      <w:r>
        <w:rPr>
          <w:rFonts w:ascii="Gadugi" w:hAnsi="Gadugi" w:cs="Century Gothic"/>
          <w:sz w:val="24"/>
          <w:szCs w:val="24"/>
          <w:lang w:val="es-CO"/>
        </w:rPr>
        <w:t xml:space="preserve"> común  acuerdo con su esposo Benjamín Zuluaga Montes, liquidar la sociedad conyugal y dejar en común y proindiviso el bien con matrícula 294-15885 de la Oficina de Registro de Instrumentos Públicos de Dosquebradas</w:t>
      </w:r>
      <w:r>
        <w:rPr>
          <w:rFonts w:ascii="Gadugi" w:hAnsi="Gadugi" w:cs="Century Gothic"/>
          <w:sz w:val="24"/>
          <w:szCs w:val="24"/>
          <w:lang w:val="es-419"/>
        </w:rPr>
        <w:t xml:space="preserve">; convinieron que </w:t>
      </w:r>
      <w:r>
        <w:rPr>
          <w:rFonts w:ascii="Gadugi" w:hAnsi="Gadugi" w:cs="Century Gothic"/>
          <w:sz w:val="24"/>
          <w:szCs w:val="24"/>
          <w:lang w:val="es-CO"/>
        </w:rPr>
        <w:t>Zuluaga Montes podía habitar la vivienda sin pagar arrendamiento y pagaría los impuestos que se generaran con el bien; desde el momento de la liquidación y hasta la fecha, la accionante reside en el extranjero con sus hijas, y cada año visita Colombia</w:t>
      </w:r>
      <w:r>
        <w:rPr>
          <w:rFonts w:ascii="Gadugi" w:hAnsi="Gadugi" w:cs="Century Gothic"/>
          <w:sz w:val="24"/>
          <w:szCs w:val="24"/>
          <w:lang w:val="es-419"/>
        </w:rPr>
        <w:t>,</w:t>
      </w:r>
      <w:r>
        <w:rPr>
          <w:rFonts w:ascii="Gadugi" w:hAnsi="Gadugi" w:cs="Century Gothic"/>
          <w:sz w:val="24"/>
          <w:szCs w:val="24"/>
          <w:lang w:val="es-CO"/>
        </w:rPr>
        <w:t xml:space="preserve"> exactamente en Pereira y Dosquebradas donde tiene familia; el señor Benjamín Zuluaga inició proceso de pertenencia sobre el referido predio que culminó  en su favor con sentencia del 1 de noviembre de 2012, en el que se le adjudicó el 50% del predio que estaba en común y proindiviso con ella; hubo mala fe del mismo, porque conoce donde reside junto con sus hijas, </w:t>
      </w:r>
      <w:r>
        <w:rPr>
          <w:rFonts w:ascii="Gadugi" w:hAnsi="Gadugi" w:cs="Century Gothic"/>
          <w:sz w:val="24"/>
          <w:szCs w:val="24"/>
          <w:lang w:val="es-419"/>
        </w:rPr>
        <w:t xml:space="preserve">pues ha </w:t>
      </w:r>
      <w:r>
        <w:rPr>
          <w:rFonts w:ascii="Gadugi" w:hAnsi="Gadugi" w:cs="Century Gothic"/>
          <w:sz w:val="24"/>
          <w:szCs w:val="24"/>
          <w:lang w:val="es-CO"/>
        </w:rPr>
        <w:t>acudido a estas para que le faciliten dinero y, en efecto, le han enviado</w:t>
      </w:r>
      <w:r>
        <w:rPr>
          <w:rFonts w:ascii="Gadugi" w:hAnsi="Gadugi" w:cs="Century Gothic"/>
          <w:sz w:val="24"/>
          <w:szCs w:val="24"/>
          <w:lang w:val="es-419"/>
        </w:rPr>
        <w:t xml:space="preserve">; además, </w:t>
      </w:r>
      <w:r>
        <w:rPr>
          <w:rFonts w:ascii="Gadugi" w:hAnsi="Gadugi" w:cs="Century Gothic"/>
          <w:sz w:val="24"/>
          <w:szCs w:val="24"/>
          <w:lang w:val="es-CO"/>
        </w:rPr>
        <w:t>siempre que ha venido a Colombia se han visto y frecuenta regularmente a su hijo del anterior matrimonio y nunca le comunicó a este sobre la promoción de la demanda; para finales del mes de noviembre de 2016, Benjamín se comunicó con sus hijas para que ella le ayudara con el pago de las obligaciones tributarias de la propiedad, pues se encontraba en mora por tal concepto; a su llegada en enero del presente año</w:t>
      </w:r>
      <w:r>
        <w:rPr>
          <w:rFonts w:ascii="Gadugi" w:hAnsi="Gadugi" w:cs="Century Gothic"/>
          <w:sz w:val="24"/>
          <w:szCs w:val="24"/>
          <w:lang w:val="es-419"/>
        </w:rPr>
        <w:t xml:space="preserve"> y</w:t>
      </w:r>
      <w:r>
        <w:rPr>
          <w:rFonts w:ascii="Gadugi" w:hAnsi="Gadugi" w:cs="Century Gothic"/>
          <w:sz w:val="24"/>
          <w:szCs w:val="24"/>
          <w:lang w:val="es-CO"/>
        </w:rPr>
        <w:t xml:space="preserve"> ante la negativa del mismo para </w:t>
      </w:r>
      <w:r>
        <w:rPr>
          <w:rFonts w:ascii="Gadugi" w:hAnsi="Gadugi" w:cs="Century Gothic"/>
          <w:sz w:val="24"/>
          <w:szCs w:val="24"/>
          <w:lang w:val="es-419"/>
        </w:rPr>
        <w:t xml:space="preserve">entregarle </w:t>
      </w:r>
      <w:r>
        <w:rPr>
          <w:rFonts w:ascii="Gadugi" w:hAnsi="Gadugi" w:cs="Century Gothic"/>
          <w:sz w:val="24"/>
          <w:szCs w:val="24"/>
          <w:lang w:val="es-CO"/>
        </w:rPr>
        <w:t>los paz y salvos del impuesto predial, solicitó un certificado de tradición y libertad para verificar algún embargo por cobro coactivo, pero su sorpresa fue la de observar que el bien ya estaba a nombre de Benjamín Zuluaga Montes.</w:t>
      </w:r>
    </w:p>
    <w:p w:rsidR="002759A1" w:rsidRPr="00133CF4" w:rsidRDefault="002759A1" w:rsidP="002759A1">
      <w:pPr>
        <w:spacing w:line="276" w:lineRule="auto"/>
        <w:jc w:val="both"/>
        <w:rPr>
          <w:rFonts w:ascii="Gadugi" w:hAnsi="Gadugi" w:cs="Century Gothic"/>
          <w:sz w:val="24"/>
          <w:szCs w:val="24"/>
          <w:lang w:val="es-CO"/>
        </w:rPr>
      </w:pPr>
    </w:p>
    <w:p w:rsidR="002759A1" w:rsidRPr="00133CF4" w:rsidRDefault="002759A1" w:rsidP="002759A1">
      <w:pPr>
        <w:spacing w:line="276" w:lineRule="auto"/>
        <w:jc w:val="both"/>
        <w:rPr>
          <w:rFonts w:ascii="Gadugi" w:hAnsi="Gadugi" w:cs="Century Gothic"/>
          <w:sz w:val="24"/>
          <w:szCs w:val="24"/>
          <w:lang w:val="es-CO"/>
        </w:rPr>
      </w:pPr>
      <w:r w:rsidRPr="00133CF4">
        <w:rPr>
          <w:rFonts w:ascii="Gadugi" w:hAnsi="Gadugi" w:cs="Century Gothic"/>
          <w:sz w:val="24"/>
          <w:szCs w:val="24"/>
          <w:lang w:val="es-CO"/>
        </w:rPr>
        <w:t xml:space="preserve">    </w:t>
      </w:r>
      <w:r w:rsidRPr="00133CF4">
        <w:rPr>
          <w:rFonts w:ascii="Gadugi" w:hAnsi="Gadugi" w:cs="Century Gothic"/>
          <w:sz w:val="24"/>
          <w:szCs w:val="24"/>
          <w:lang w:val="es-CO"/>
        </w:rPr>
        <w:tab/>
      </w:r>
      <w:r w:rsidRPr="00133CF4">
        <w:rPr>
          <w:rFonts w:ascii="Gadugi" w:hAnsi="Gadugi" w:cs="Century Gothic"/>
          <w:sz w:val="24"/>
          <w:szCs w:val="24"/>
          <w:lang w:val="es-CO"/>
        </w:rPr>
        <w:tab/>
      </w:r>
      <w:r w:rsidRPr="00133CF4">
        <w:rPr>
          <w:rFonts w:ascii="Gadugi" w:hAnsi="Gadugi" w:cs="Century Gothic"/>
          <w:sz w:val="24"/>
          <w:szCs w:val="24"/>
          <w:lang w:val="es-CO"/>
        </w:rPr>
        <w:tab/>
      </w:r>
      <w:r w:rsidRPr="00133CF4">
        <w:rPr>
          <w:rFonts w:ascii="Gadugi" w:hAnsi="Gadugi" w:cs="Century Gothic"/>
          <w:sz w:val="24"/>
          <w:szCs w:val="24"/>
          <w:lang w:val="es-CO"/>
        </w:rPr>
        <w:tab/>
      </w:r>
      <w:r w:rsidRPr="00133CF4">
        <w:rPr>
          <w:rFonts w:ascii="Gadugi" w:hAnsi="Gadugi" w:cs="Century Gothic"/>
          <w:sz w:val="24"/>
          <w:szCs w:val="24"/>
          <w:lang w:val="es-419"/>
        </w:rPr>
        <w:t>P</w:t>
      </w:r>
      <w:proofErr w:type="spellStart"/>
      <w:r w:rsidRPr="00133CF4">
        <w:rPr>
          <w:rFonts w:ascii="Gadugi" w:hAnsi="Gadugi" w:cs="Century Gothic"/>
          <w:sz w:val="24"/>
          <w:szCs w:val="24"/>
          <w:lang w:val="es-CO"/>
        </w:rPr>
        <w:t>idió</w:t>
      </w:r>
      <w:proofErr w:type="spellEnd"/>
      <w:r w:rsidRPr="00133CF4">
        <w:rPr>
          <w:rFonts w:ascii="Gadugi" w:hAnsi="Gadugi" w:cs="Century Gothic"/>
          <w:sz w:val="24"/>
          <w:szCs w:val="24"/>
          <w:lang w:val="es-CO"/>
        </w:rPr>
        <w:t xml:space="preserve">, por consiguiente, </w:t>
      </w:r>
      <w:r>
        <w:rPr>
          <w:rFonts w:ascii="Gadugi" w:hAnsi="Gadugi" w:cs="Century Gothic"/>
          <w:sz w:val="24"/>
          <w:szCs w:val="24"/>
          <w:lang w:val="es-419"/>
        </w:rPr>
        <w:t xml:space="preserve">que se ordene </w:t>
      </w:r>
      <w:r>
        <w:rPr>
          <w:rFonts w:ascii="Gadugi" w:hAnsi="Gadugi" w:cs="Century Gothic"/>
          <w:sz w:val="24"/>
          <w:szCs w:val="24"/>
          <w:lang w:val="es-CO"/>
        </w:rPr>
        <w:t>al Juzgado demandado que dentro de las 48 horas siguientes a la notificación de la sentencia, declare la nulidad de todo lo actuado en el anunciado proceso, radicado al número 2011-00090-00 y deje sin efectos el fallo allí proferido</w:t>
      </w:r>
      <w:r w:rsidRPr="00133CF4">
        <w:rPr>
          <w:rFonts w:ascii="Gadugi" w:hAnsi="Gadugi" w:cs="Century Gothic"/>
          <w:sz w:val="24"/>
          <w:szCs w:val="24"/>
          <w:lang w:val="es-CO"/>
        </w:rPr>
        <w:t>.</w:t>
      </w:r>
    </w:p>
    <w:p w:rsidR="002759A1" w:rsidRPr="00133CF4" w:rsidRDefault="002759A1" w:rsidP="002759A1">
      <w:pPr>
        <w:spacing w:line="276" w:lineRule="auto"/>
        <w:jc w:val="both"/>
        <w:rPr>
          <w:rFonts w:ascii="Gadugi" w:hAnsi="Gadugi" w:cs="Century Gothic"/>
          <w:sz w:val="24"/>
          <w:szCs w:val="24"/>
          <w:lang w:val="es-419"/>
        </w:rPr>
      </w:pPr>
    </w:p>
    <w:p w:rsidR="002759A1" w:rsidRPr="008E3304" w:rsidRDefault="002759A1" w:rsidP="004D67EA">
      <w:pPr>
        <w:spacing w:line="276" w:lineRule="auto"/>
        <w:jc w:val="both"/>
        <w:rPr>
          <w:rFonts w:ascii="Gadugi" w:hAnsi="Gadugi"/>
          <w:color w:val="7030A0"/>
          <w:sz w:val="22"/>
          <w:szCs w:val="22"/>
          <w:lang w:val="es-MX"/>
        </w:rPr>
      </w:pPr>
      <w:r w:rsidRPr="00133CF4">
        <w:rPr>
          <w:rFonts w:ascii="Gadugi" w:hAnsi="Gadugi" w:cs="Century Gothic"/>
          <w:sz w:val="24"/>
          <w:szCs w:val="24"/>
          <w:lang w:val="es-419"/>
        </w:rPr>
        <w:t xml:space="preserve">  </w:t>
      </w:r>
      <w:r w:rsidRPr="00133CF4">
        <w:rPr>
          <w:rFonts w:ascii="Gadugi" w:hAnsi="Gadugi" w:cs="Century Gothic"/>
          <w:sz w:val="24"/>
          <w:szCs w:val="24"/>
          <w:lang w:val="es-419"/>
        </w:rPr>
        <w:tab/>
      </w:r>
      <w:r w:rsidRPr="00133CF4">
        <w:rPr>
          <w:rFonts w:ascii="Gadugi" w:hAnsi="Gadugi" w:cs="Century Gothic"/>
          <w:sz w:val="24"/>
          <w:szCs w:val="24"/>
          <w:lang w:val="es-419"/>
        </w:rPr>
        <w:tab/>
      </w:r>
      <w:r w:rsidRPr="00133CF4">
        <w:rPr>
          <w:rFonts w:ascii="Gadugi" w:hAnsi="Gadugi" w:cs="Century Gothic"/>
          <w:sz w:val="24"/>
          <w:szCs w:val="24"/>
          <w:lang w:val="es-419"/>
        </w:rPr>
        <w:tab/>
      </w:r>
      <w:r w:rsidRPr="00133CF4">
        <w:rPr>
          <w:rFonts w:ascii="Gadugi" w:hAnsi="Gadugi" w:cs="Century Gothic"/>
          <w:sz w:val="24"/>
          <w:szCs w:val="24"/>
          <w:lang w:val="es-419"/>
        </w:rPr>
        <w:tab/>
      </w:r>
      <w:r w:rsidRPr="008E3304">
        <w:rPr>
          <w:rFonts w:ascii="Gadugi" w:hAnsi="Gadugi" w:cs="Century Gothic"/>
          <w:sz w:val="24"/>
          <w:szCs w:val="24"/>
        </w:rPr>
        <w:t xml:space="preserve">Se dispuso el trámite de rigor con la vinculación de </w:t>
      </w:r>
      <w:r w:rsidRPr="008E3304">
        <w:rPr>
          <w:rFonts w:ascii="Gadugi" w:hAnsi="Gadugi"/>
          <w:sz w:val="22"/>
          <w:szCs w:val="22"/>
          <w:lang w:val="es-MX"/>
        </w:rPr>
        <w:t>Benjamín Zuluaga Montes  y de  las personas que se crean con derechos sobre el bien inmueble distinguido bajo el folio de matrícula número 294-15885 de la Oficina de Registro de Instrumentos Públicos de Dosquebradas; bien ubicado en el área urbana de dicha municipalidad en la calle 3ª con carrera 1ª del  barrio El Japón de esa misma municipalidad, lote 304; nomenclatura actual calle 10, 23 A-13, y se corrió traslado por el término de 2 días para que ejercieran su derecho de defensa.</w:t>
      </w:r>
    </w:p>
    <w:p w:rsidR="002759A1" w:rsidRDefault="002759A1" w:rsidP="002759A1">
      <w:pPr>
        <w:pStyle w:val="Textonotapie"/>
        <w:jc w:val="both"/>
        <w:rPr>
          <w:rFonts w:ascii="Gadugi" w:hAnsi="Gadugi" w:cs="Century Gothic"/>
          <w:sz w:val="24"/>
          <w:szCs w:val="24"/>
        </w:rPr>
      </w:pPr>
    </w:p>
    <w:p w:rsidR="002759A1" w:rsidRDefault="002759A1" w:rsidP="002759A1">
      <w:pPr>
        <w:pStyle w:val="Textonotapie"/>
        <w:jc w:val="both"/>
        <w:rPr>
          <w:rFonts w:ascii="Gadugi" w:hAnsi="Gadugi" w:cs="Century Gothic"/>
          <w:sz w:val="24"/>
          <w:szCs w:val="24"/>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El funcionario accionado, dio cuenta de que el expediente se encuentra archivado y los demandados fueron emplazados y remitió algunas copias del asunto.</w:t>
      </w:r>
    </w:p>
    <w:p w:rsidR="002759A1" w:rsidRDefault="002759A1" w:rsidP="002759A1">
      <w:pPr>
        <w:pStyle w:val="Textonotapie"/>
        <w:jc w:val="both"/>
        <w:rPr>
          <w:rFonts w:ascii="Gadugi" w:hAnsi="Gadugi" w:cs="Century Gothic"/>
          <w:sz w:val="24"/>
          <w:szCs w:val="24"/>
        </w:rPr>
      </w:pPr>
    </w:p>
    <w:p w:rsidR="002759A1" w:rsidRPr="00133CF4" w:rsidRDefault="002759A1" w:rsidP="002759A1">
      <w:pPr>
        <w:spacing w:line="276" w:lineRule="auto"/>
        <w:ind w:firstLine="2835"/>
        <w:jc w:val="both"/>
        <w:rPr>
          <w:rFonts w:ascii="Gadugi" w:hAnsi="Gadugi" w:cs="Arial"/>
          <w:b/>
          <w:sz w:val="24"/>
          <w:szCs w:val="24"/>
        </w:rPr>
      </w:pPr>
      <w:r w:rsidRPr="00133CF4">
        <w:rPr>
          <w:rFonts w:ascii="Gadugi" w:hAnsi="Gadugi" w:cs="Arial"/>
          <w:b/>
          <w:sz w:val="24"/>
          <w:szCs w:val="24"/>
        </w:rPr>
        <w:t>CONSIDERACIONES</w:t>
      </w:r>
    </w:p>
    <w:p w:rsidR="002759A1" w:rsidRPr="00133CF4" w:rsidRDefault="002759A1" w:rsidP="002759A1">
      <w:pPr>
        <w:spacing w:line="276" w:lineRule="auto"/>
        <w:jc w:val="both"/>
        <w:rPr>
          <w:rFonts w:ascii="Gadugi" w:hAnsi="Gadugi" w:cs="Arial"/>
          <w:sz w:val="24"/>
          <w:szCs w:val="24"/>
        </w:rPr>
      </w:pPr>
    </w:p>
    <w:p w:rsidR="002759A1" w:rsidRPr="00133CF4" w:rsidRDefault="002759A1" w:rsidP="002759A1">
      <w:pPr>
        <w:pStyle w:val="Corpsdetexte21"/>
        <w:spacing w:line="276" w:lineRule="auto"/>
        <w:rPr>
          <w:rFonts w:ascii="Gadugi" w:hAnsi="Gadugi"/>
          <w:szCs w:val="24"/>
        </w:rPr>
      </w:pPr>
      <w:r w:rsidRPr="00133CF4">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2759A1" w:rsidRPr="00133CF4" w:rsidRDefault="002759A1" w:rsidP="002759A1">
      <w:pPr>
        <w:spacing w:line="276" w:lineRule="auto"/>
        <w:ind w:firstLine="2835"/>
        <w:jc w:val="both"/>
        <w:rPr>
          <w:rFonts w:ascii="Gadugi" w:hAnsi="Gadugi"/>
          <w:sz w:val="24"/>
          <w:szCs w:val="24"/>
        </w:rPr>
      </w:pPr>
      <w:r w:rsidRPr="00133CF4">
        <w:rPr>
          <w:rFonts w:ascii="Gadugi" w:hAnsi="Gadugi"/>
          <w:sz w:val="24"/>
          <w:szCs w:val="24"/>
        </w:rPr>
        <w:t xml:space="preserve">  </w:t>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p>
    <w:p w:rsidR="002759A1" w:rsidRDefault="002759A1" w:rsidP="002759A1">
      <w:pPr>
        <w:spacing w:line="276" w:lineRule="auto"/>
        <w:ind w:firstLine="2835"/>
        <w:jc w:val="both"/>
        <w:rPr>
          <w:rFonts w:ascii="Gadugi" w:hAnsi="Gadugi" w:cs="Arial"/>
          <w:sz w:val="24"/>
          <w:szCs w:val="24"/>
          <w:lang w:val="es-CO"/>
        </w:rPr>
      </w:pPr>
      <w:r w:rsidRPr="00133CF4">
        <w:rPr>
          <w:rFonts w:ascii="Gadugi" w:hAnsi="Gadugi"/>
          <w:sz w:val="24"/>
          <w:szCs w:val="24"/>
        </w:rPr>
        <w:t>Se acude en esta oportunidad</w:t>
      </w:r>
      <w:r>
        <w:rPr>
          <w:rFonts w:ascii="Gadugi" w:hAnsi="Gadugi"/>
          <w:sz w:val="24"/>
          <w:szCs w:val="24"/>
        </w:rPr>
        <w:t>, en</w:t>
      </w:r>
      <w:r>
        <w:rPr>
          <w:rFonts w:ascii="Gadugi" w:hAnsi="Gadugi" w:cs="Arial"/>
          <w:sz w:val="24"/>
          <w:szCs w:val="24"/>
        </w:rPr>
        <w:t xml:space="preserve"> procura del derecho fundamental al debido proceso</w:t>
      </w:r>
      <w:r w:rsidRPr="00133CF4">
        <w:rPr>
          <w:rFonts w:ascii="Gadugi" w:hAnsi="Gadugi" w:cs="Arial"/>
          <w:sz w:val="24"/>
          <w:szCs w:val="24"/>
        </w:rPr>
        <w:t xml:space="preserve">, por la inconformidad que le causa </w:t>
      </w:r>
      <w:r w:rsidRPr="00133CF4">
        <w:rPr>
          <w:rFonts w:ascii="Gadugi" w:hAnsi="Gadugi" w:cs="Arial"/>
          <w:sz w:val="24"/>
          <w:szCs w:val="24"/>
          <w:lang w:val="es-419"/>
        </w:rPr>
        <w:t>a</w:t>
      </w:r>
      <w:r>
        <w:rPr>
          <w:rFonts w:ascii="Gadugi" w:hAnsi="Gadugi" w:cs="Arial"/>
          <w:sz w:val="24"/>
          <w:szCs w:val="24"/>
          <w:lang w:val="es-419"/>
        </w:rPr>
        <w:t xml:space="preserve"> </w:t>
      </w:r>
      <w:r w:rsidRPr="00133CF4">
        <w:rPr>
          <w:rFonts w:ascii="Gadugi" w:hAnsi="Gadugi" w:cs="Arial"/>
          <w:sz w:val="24"/>
          <w:szCs w:val="24"/>
          <w:lang w:val="es-419"/>
        </w:rPr>
        <w:t>l</w:t>
      </w:r>
      <w:r>
        <w:rPr>
          <w:rFonts w:ascii="Gadugi" w:hAnsi="Gadugi" w:cs="Arial"/>
          <w:sz w:val="24"/>
          <w:szCs w:val="24"/>
          <w:lang w:val="es-419"/>
        </w:rPr>
        <w:t>a</w:t>
      </w:r>
      <w:r w:rsidRPr="00133CF4">
        <w:rPr>
          <w:rFonts w:ascii="Gadugi" w:hAnsi="Gadugi" w:cs="Arial"/>
          <w:sz w:val="24"/>
          <w:szCs w:val="24"/>
          <w:lang w:val="es-419"/>
        </w:rPr>
        <w:t xml:space="preserve"> accionante </w:t>
      </w:r>
      <w:r w:rsidRPr="00133CF4">
        <w:rPr>
          <w:rFonts w:ascii="Gadugi" w:hAnsi="Gadugi" w:cs="Arial"/>
          <w:sz w:val="24"/>
          <w:szCs w:val="24"/>
        </w:rPr>
        <w:t>el hecho de que se h</w:t>
      </w:r>
      <w:r>
        <w:rPr>
          <w:rFonts w:ascii="Gadugi" w:hAnsi="Gadugi" w:cs="Arial"/>
          <w:sz w:val="24"/>
          <w:szCs w:val="24"/>
          <w:lang w:val="es-419"/>
        </w:rPr>
        <w:t xml:space="preserve">ubiera </w:t>
      </w:r>
      <w:r>
        <w:rPr>
          <w:rFonts w:ascii="Gadugi" w:hAnsi="Gadugi" w:cs="Arial"/>
          <w:sz w:val="24"/>
          <w:szCs w:val="24"/>
          <w:lang w:val="es-CO"/>
        </w:rPr>
        <w:t xml:space="preserve">adelantado un proceso de declaración de pertenencia en su contra, sin que se le </w:t>
      </w:r>
      <w:r>
        <w:rPr>
          <w:rFonts w:ascii="Gadugi" w:hAnsi="Gadugi" w:cs="Arial"/>
          <w:sz w:val="24"/>
          <w:szCs w:val="24"/>
          <w:lang w:val="es-419"/>
        </w:rPr>
        <w:t xml:space="preserve">notificara de ello, no obstante que el demandante </w:t>
      </w:r>
      <w:r>
        <w:rPr>
          <w:rFonts w:ascii="Gadugi" w:hAnsi="Gadugi" w:cs="Arial"/>
          <w:sz w:val="24"/>
          <w:szCs w:val="24"/>
          <w:lang w:val="es-CO"/>
        </w:rPr>
        <w:t>conocía su lugar de residencia, al punto que mantiene contacto con sus hijos.</w:t>
      </w:r>
    </w:p>
    <w:p w:rsidR="002759A1" w:rsidRDefault="002759A1" w:rsidP="002759A1">
      <w:pPr>
        <w:pStyle w:val="Sansinterligne1"/>
        <w:spacing w:line="276" w:lineRule="auto"/>
        <w:ind w:right="51" w:firstLine="2835"/>
        <w:jc w:val="both"/>
        <w:rPr>
          <w:rFonts w:ascii="Gadugi" w:hAnsi="Gadugi" w:cs="Arial"/>
        </w:rPr>
      </w:pPr>
    </w:p>
    <w:p w:rsidR="002759A1" w:rsidRPr="00133CF4" w:rsidRDefault="002759A1" w:rsidP="002759A1">
      <w:pPr>
        <w:pStyle w:val="Sansinterligne1"/>
        <w:spacing w:line="276" w:lineRule="auto"/>
        <w:ind w:right="51" w:firstLine="2835"/>
        <w:jc w:val="both"/>
        <w:rPr>
          <w:rFonts w:ascii="Gadugi" w:hAnsi="Gadugi"/>
        </w:rPr>
      </w:pPr>
      <w:r w:rsidRPr="00133CF4">
        <w:rPr>
          <w:rFonts w:ascii="Gadugi" w:hAnsi="Gadugi" w:cs="Arial"/>
        </w:rPr>
        <w:t xml:space="preserve">Reiteradamente se ha expuesto que </w:t>
      </w:r>
      <w:r w:rsidRPr="00133CF4">
        <w:rPr>
          <w:rFonts w:ascii="Gadugi" w:hAnsi="Gadugi"/>
        </w:rPr>
        <w:t xml:space="preserve">a pesar de la </w:t>
      </w:r>
      <w:proofErr w:type="spellStart"/>
      <w:r w:rsidRPr="00133CF4">
        <w:rPr>
          <w:rFonts w:ascii="Gadugi" w:hAnsi="Gadugi"/>
        </w:rPr>
        <w:t>inexequibilidad</w:t>
      </w:r>
      <w:proofErr w:type="spellEnd"/>
      <w:r w:rsidRPr="00133CF4">
        <w:rPr>
          <w:rFonts w:ascii="Gadugi" w:hAnsi="Gadugi"/>
        </w:rPr>
        <w:t xml:space="preserve"> de las normas que en el Decreto 2591 de 1991 preveían la acción de tutela contra providencias judiciales</w:t>
      </w:r>
      <w:r w:rsidRPr="00133CF4">
        <w:rPr>
          <w:rStyle w:val="Refdenotaalpie"/>
          <w:rFonts w:ascii="Gadugi" w:hAnsi="Gadugi"/>
        </w:rPr>
        <w:footnoteReference w:id="1"/>
      </w:r>
      <w:r w:rsidRPr="00133CF4">
        <w:rPr>
          <w:rFonts w:ascii="Gadugi" w:hAnsi="Gadugi"/>
        </w:rPr>
        <w:t xml:space="preserve">, tal mecanismo se abre paso en aquellos eventos en los que se incurra en una vía de hecho, o como se denominan ahora, criterios de </w:t>
      </w:r>
      <w:proofErr w:type="spellStart"/>
      <w:r w:rsidRPr="00133CF4">
        <w:rPr>
          <w:rFonts w:ascii="Gadugi" w:hAnsi="Gadugi"/>
        </w:rPr>
        <w:t>procedibilidad</w:t>
      </w:r>
      <w:proofErr w:type="spellEnd"/>
      <w:r w:rsidRPr="00133CF4">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133CF4">
        <w:rPr>
          <w:rFonts w:ascii="Gadugi" w:hAnsi="Gadugi" w:cs="Arial"/>
        </w:rPr>
        <w:t xml:space="preserve"> en múltiples ocasiones. Sobre ellas, recientemente, en la sentencia SU-222 de 2016, aludiendo a la C-590 de 2005, recordó que las primeras obedecen a </w:t>
      </w:r>
      <w:r w:rsidRPr="00133CF4">
        <w:rPr>
          <w:rFonts w:ascii="Gadugi" w:hAnsi="Gadugi"/>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esta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133CF4">
        <w:rPr>
          <w:rFonts w:ascii="Gadugi" w:hAnsi="Gadugi"/>
        </w:rPr>
        <w:t xml:space="preserve"> </w:t>
      </w:r>
      <w:r w:rsidRPr="00133CF4">
        <w:rPr>
          <w:rFonts w:ascii="Gadugi" w:hAnsi="Gadugi" w:cs="Arial"/>
        </w:rPr>
        <w:t>Y en cuanto a las segundas, es decir, las causales específicas, se compendian en los defectos</w:t>
      </w:r>
      <w:r w:rsidRPr="00133CF4">
        <w:rPr>
          <w:rFonts w:ascii="Gadugi" w:hAnsi="Gadugi"/>
          <w:bdr w:val="none" w:sz="0" w:space="0" w:color="auto" w:frame="1"/>
          <w:lang w:val="es-CO"/>
        </w:rPr>
        <w:t xml:space="preserve"> (i) orgánico, (ii) sustantivo, (iii) procedimental fáctico; (iv) error inducido; (v) decisión sin motivación; (vi) desconocimiento del precedente constitucional;</w:t>
      </w:r>
      <w:bookmarkStart w:id="1" w:name="_ftnref86"/>
      <w:r w:rsidRPr="00133CF4">
        <w:rPr>
          <w:rFonts w:ascii="Gadugi" w:hAnsi="Gadugi"/>
          <w:bdr w:val="none" w:sz="0" w:space="0" w:color="auto" w:frame="1"/>
          <w:lang w:val="es-CO"/>
        </w:rPr>
        <w:fldChar w:fldCharType="begin"/>
      </w:r>
      <w:r w:rsidRPr="00133CF4">
        <w:rPr>
          <w:rFonts w:ascii="Gadugi" w:hAnsi="Gadugi"/>
          <w:bdr w:val="none" w:sz="0" w:space="0" w:color="auto" w:frame="1"/>
          <w:lang w:val="es-CO"/>
        </w:rPr>
        <w:instrText xml:space="preserve"> HYPERLINK "http://www.corteconstitucional.gov.co/relatoria/2016/SU222-16.htm" \l "_ftn86" \o "" </w:instrText>
      </w:r>
      <w:r w:rsidRPr="00133CF4">
        <w:rPr>
          <w:rFonts w:ascii="Gadugi" w:hAnsi="Gadugi"/>
          <w:bdr w:val="none" w:sz="0" w:space="0" w:color="auto" w:frame="1"/>
          <w:lang w:val="es-CO"/>
        </w:rPr>
        <w:fldChar w:fldCharType="end"/>
      </w:r>
      <w:bookmarkEnd w:id="1"/>
      <w:r w:rsidRPr="00133CF4">
        <w:rPr>
          <w:rFonts w:ascii="Gadugi" w:hAnsi="Gadugi"/>
          <w:bdr w:val="none" w:sz="0" w:space="0" w:color="auto" w:frame="1"/>
          <w:lang w:val="es-CO"/>
        </w:rPr>
        <w:t> y (vii) violación directa a la constitución.</w:t>
      </w:r>
      <w:r w:rsidRPr="00133CF4">
        <w:rPr>
          <w:rFonts w:ascii="Gadugi" w:hAnsi="Gadugi"/>
        </w:rPr>
        <w:t xml:space="preserve"> </w:t>
      </w:r>
    </w:p>
    <w:p w:rsidR="002759A1" w:rsidRPr="00133CF4" w:rsidRDefault="002759A1" w:rsidP="002759A1">
      <w:pPr>
        <w:pStyle w:val="Sansinterligne1"/>
        <w:spacing w:line="276" w:lineRule="auto"/>
        <w:ind w:right="51" w:firstLine="2835"/>
        <w:jc w:val="both"/>
        <w:rPr>
          <w:rFonts w:ascii="Gadugi" w:hAnsi="Gadugi"/>
        </w:rPr>
      </w:pPr>
    </w:p>
    <w:p w:rsidR="002759A1" w:rsidRPr="00133CF4" w:rsidRDefault="002759A1" w:rsidP="002759A1">
      <w:pPr>
        <w:pStyle w:val="Sansinterligne1"/>
        <w:spacing w:line="276" w:lineRule="auto"/>
        <w:ind w:right="51"/>
        <w:jc w:val="both"/>
        <w:rPr>
          <w:rFonts w:ascii="Gadugi" w:hAnsi="Gadugi"/>
          <w:lang w:val="es-CO"/>
        </w:rPr>
      </w:pPr>
      <w:r w:rsidRPr="00133CF4">
        <w:rPr>
          <w:rFonts w:ascii="Gadugi" w:hAnsi="Gadugi" w:cs="Arial"/>
          <w:lang w:val="es-419"/>
        </w:rPr>
        <w:lastRenderedPageBreak/>
        <w:t xml:space="preserve"> </w:t>
      </w:r>
      <w:r w:rsidRPr="00133CF4">
        <w:rPr>
          <w:rFonts w:ascii="Gadugi" w:hAnsi="Gadugi" w:cs="Arial"/>
          <w:lang w:val="es-419"/>
        </w:rPr>
        <w:tab/>
      </w:r>
      <w:r w:rsidRPr="00133CF4">
        <w:rPr>
          <w:rFonts w:ascii="Gadugi" w:hAnsi="Gadugi" w:cs="Arial"/>
          <w:lang w:val="es-419"/>
        </w:rPr>
        <w:tab/>
      </w:r>
      <w:r w:rsidRPr="00133CF4">
        <w:rPr>
          <w:rFonts w:ascii="Gadugi" w:hAnsi="Gadugi" w:cs="Arial"/>
          <w:lang w:val="es-419"/>
        </w:rPr>
        <w:tab/>
      </w:r>
      <w:r w:rsidRPr="00133CF4">
        <w:rPr>
          <w:rFonts w:ascii="Gadugi" w:hAnsi="Gadugi" w:cs="Arial"/>
          <w:lang w:val="es-419"/>
        </w:rPr>
        <w:tab/>
        <w:t>D</w:t>
      </w:r>
      <w:proofErr w:type="spellStart"/>
      <w:r w:rsidRPr="00133CF4">
        <w:rPr>
          <w:rFonts w:ascii="Gadugi" w:hAnsi="Gadugi" w:cs="Arial"/>
          <w:lang w:val="es-CO"/>
        </w:rPr>
        <w:t>e</w:t>
      </w:r>
      <w:proofErr w:type="spellEnd"/>
      <w:r w:rsidRPr="00133CF4">
        <w:rPr>
          <w:rFonts w:ascii="Gadugi" w:hAnsi="Gadugi" w:cs="Arial"/>
          <w:lang w:val="es-CO"/>
        </w:rPr>
        <w:t xml:space="preserve"> frente a </w:t>
      </w:r>
      <w:r w:rsidRPr="00133CF4">
        <w:rPr>
          <w:rFonts w:ascii="Gadugi" w:hAnsi="Gadugi" w:cs="Arial"/>
          <w:lang w:val="es-419"/>
        </w:rPr>
        <w:t>ese</w:t>
      </w:r>
      <w:r w:rsidRPr="00133CF4">
        <w:rPr>
          <w:rFonts w:ascii="Gadugi" w:hAnsi="Gadugi" w:cs="Arial"/>
          <w:lang w:val="es-CO"/>
        </w:rPr>
        <w:t xml:space="preserve"> derrotero, </w:t>
      </w:r>
      <w:r w:rsidRPr="00133CF4">
        <w:rPr>
          <w:rFonts w:ascii="Gadugi" w:hAnsi="Gadugi"/>
          <w:lang w:val="es-CO"/>
        </w:rPr>
        <w:t xml:space="preserve">sin desconocer las dificultades </w:t>
      </w:r>
      <w:r>
        <w:rPr>
          <w:rFonts w:ascii="Gadugi" w:hAnsi="Gadugi"/>
          <w:lang w:val="es-CO"/>
        </w:rPr>
        <w:t xml:space="preserve">de </w:t>
      </w:r>
      <w:r>
        <w:rPr>
          <w:rFonts w:ascii="Gadugi" w:hAnsi="Gadugi"/>
          <w:lang w:val="es-419"/>
        </w:rPr>
        <w:t xml:space="preserve">oportunidad </w:t>
      </w:r>
      <w:r>
        <w:rPr>
          <w:rFonts w:ascii="Gadugi" w:hAnsi="Gadugi"/>
          <w:lang w:val="es-CO"/>
        </w:rPr>
        <w:t>que se aduce</w:t>
      </w:r>
      <w:r>
        <w:rPr>
          <w:rFonts w:ascii="Gadugi" w:hAnsi="Gadugi"/>
          <w:lang w:val="es-419"/>
        </w:rPr>
        <w:t>n</w:t>
      </w:r>
      <w:r>
        <w:rPr>
          <w:rFonts w:ascii="Gadugi" w:hAnsi="Gadugi"/>
          <w:lang w:val="es-CO"/>
        </w:rPr>
        <w:t xml:space="preserve"> en la misma demanda, </w:t>
      </w:r>
      <w:r w:rsidRPr="00133CF4">
        <w:rPr>
          <w:rFonts w:ascii="Gadugi" w:hAnsi="Gadugi"/>
          <w:lang w:val="es-CO"/>
        </w:rPr>
        <w:t xml:space="preserve">lo cierto es que </w:t>
      </w:r>
      <w:r>
        <w:rPr>
          <w:rFonts w:ascii="Gadugi" w:hAnsi="Gadugi"/>
          <w:lang w:val="es-CO"/>
        </w:rPr>
        <w:t xml:space="preserve">se </w:t>
      </w:r>
      <w:r w:rsidRPr="00133CF4">
        <w:rPr>
          <w:rFonts w:ascii="Gadugi" w:hAnsi="Gadugi"/>
          <w:lang w:val="es-CO"/>
        </w:rPr>
        <w:t xml:space="preserve">pasa por alto </w:t>
      </w:r>
      <w:r w:rsidRPr="00133CF4">
        <w:rPr>
          <w:rFonts w:ascii="Gadugi" w:hAnsi="Gadugi"/>
          <w:lang w:val="es-419"/>
        </w:rPr>
        <w:t xml:space="preserve">que </w:t>
      </w:r>
      <w:r w:rsidRPr="00133CF4">
        <w:rPr>
          <w:rFonts w:ascii="Gadugi" w:hAnsi="Gadugi"/>
          <w:lang w:val="es-CO"/>
        </w:rPr>
        <w:t xml:space="preserve">la acción de tutela, por su naturaleza misma, es residual, y solo cabe cuando se ha </w:t>
      </w:r>
      <w:r w:rsidRPr="00133CF4">
        <w:rPr>
          <w:rFonts w:ascii="Gadugi" w:hAnsi="Gadugi"/>
          <w:lang w:val="es-419"/>
        </w:rPr>
        <w:t xml:space="preserve">hecho uso </w:t>
      </w:r>
      <w:r w:rsidRPr="00133CF4">
        <w:rPr>
          <w:rFonts w:ascii="Gadugi" w:hAnsi="Gadugi"/>
          <w:lang w:val="es-CO"/>
        </w:rPr>
        <w:t>de todas las herramientas con que las partes cuentan en el proceso y ellas han sido infructuosas.</w:t>
      </w:r>
    </w:p>
    <w:p w:rsidR="002759A1" w:rsidRPr="00133CF4" w:rsidRDefault="002759A1" w:rsidP="002759A1">
      <w:pPr>
        <w:pStyle w:val="Sansinterligne1"/>
        <w:spacing w:line="276" w:lineRule="auto"/>
        <w:ind w:right="51"/>
        <w:jc w:val="both"/>
        <w:rPr>
          <w:rFonts w:ascii="Gadugi" w:hAnsi="Gadugi"/>
          <w:lang w:val="es-CO"/>
        </w:rPr>
      </w:pPr>
      <w:r w:rsidRPr="00133CF4">
        <w:rPr>
          <w:rFonts w:ascii="Gadugi" w:hAnsi="Gadugi"/>
          <w:lang w:val="es-CO"/>
        </w:rPr>
        <w:t xml:space="preserve"> </w:t>
      </w:r>
      <w:r w:rsidRPr="00133CF4">
        <w:rPr>
          <w:rFonts w:ascii="Gadugi" w:hAnsi="Gadugi"/>
          <w:lang w:val="es-CO"/>
        </w:rPr>
        <w:tab/>
      </w:r>
    </w:p>
    <w:p w:rsidR="00CF0F1E" w:rsidRPr="00CF0F1E" w:rsidRDefault="00CF0F1E" w:rsidP="00CF0F1E">
      <w:pPr>
        <w:pStyle w:val="Sansinterligne1"/>
        <w:spacing w:line="276" w:lineRule="auto"/>
        <w:ind w:right="51"/>
        <w:jc w:val="both"/>
        <w:rPr>
          <w:rFonts w:ascii="Gadugi" w:hAnsi="Gadugi"/>
          <w:lang w:val="es-CO"/>
        </w:rPr>
      </w:pPr>
      <w:r w:rsidRPr="00CF0F1E">
        <w:rPr>
          <w:rFonts w:ascii="Gadugi" w:hAnsi="Gadugi"/>
          <w:lang w:val="es-CO"/>
        </w:rPr>
        <w:t>En el caso presente se tiene que, al margen de lo que</w:t>
      </w:r>
      <w:r>
        <w:rPr>
          <w:rFonts w:ascii="Gadugi" w:hAnsi="Gadugi"/>
          <w:lang w:val="es-CO"/>
        </w:rPr>
        <w:t xml:space="preserve"> </w:t>
      </w:r>
      <w:r w:rsidRPr="00CF0F1E">
        <w:rPr>
          <w:rFonts w:ascii="Gadugi" w:hAnsi="Gadugi"/>
          <w:lang w:val="es-CO"/>
        </w:rPr>
        <w:t>pudiere decidir el juez accionado ante una eventual petición que llegara a elevar la</w:t>
      </w:r>
      <w:r>
        <w:rPr>
          <w:rFonts w:ascii="Gadugi" w:hAnsi="Gadugi"/>
          <w:lang w:val="es-CO"/>
        </w:rPr>
        <w:t xml:space="preserve"> </w:t>
      </w:r>
      <w:r w:rsidRPr="00CF0F1E">
        <w:rPr>
          <w:rFonts w:ascii="Gadugi" w:hAnsi="Gadugi"/>
          <w:lang w:val="es-CO"/>
        </w:rPr>
        <w:t>accionante, no resulta apropiado que se hubieran soslayado los mecanismos que</w:t>
      </w:r>
      <w:r>
        <w:rPr>
          <w:rFonts w:ascii="Gadugi" w:hAnsi="Gadugi"/>
          <w:lang w:val="es-CO"/>
        </w:rPr>
        <w:t xml:space="preserve"> </w:t>
      </w:r>
      <w:r w:rsidRPr="00CF0F1E">
        <w:rPr>
          <w:rFonts w:ascii="Gadugi" w:hAnsi="Gadugi"/>
          <w:lang w:val="es-CO"/>
        </w:rPr>
        <w:t>tenía a la mano la interesada para suplicar la nulidad que ahora depreca, para</w:t>
      </w:r>
      <w:r>
        <w:rPr>
          <w:rFonts w:ascii="Gadugi" w:hAnsi="Gadugi"/>
          <w:lang w:val="es-CO"/>
        </w:rPr>
        <w:t xml:space="preserve"> </w:t>
      </w:r>
      <w:r w:rsidRPr="00CF0F1E">
        <w:rPr>
          <w:rFonts w:ascii="Gadugi" w:hAnsi="Gadugi"/>
          <w:lang w:val="es-CO"/>
        </w:rPr>
        <w:t>'Sentencia C-543-92</w:t>
      </w:r>
      <w:r>
        <w:rPr>
          <w:rFonts w:ascii="Gadugi" w:hAnsi="Gadugi"/>
          <w:lang w:val="es-CO"/>
        </w:rPr>
        <w:t xml:space="preserve"> </w:t>
      </w:r>
      <w:r w:rsidRPr="00CF0F1E">
        <w:rPr>
          <w:rFonts w:ascii="Gadugi" w:hAnsi="Gadugi"/>
          <w:lang w:val="es-CO"/>
        </w:rPr>
        <w:t>suplirlos por este especial mecanismo, buscando del órgano constitucional</w:t>
      </w:r>
      <w:r>
        <w:rPr>
          <w:rFonts w:ascii="Gadugi" w:hAnsi="Gadugi"/>
          <w:lang w:val="es-CO"/>
        </w:rPr>
        <w:t xml:space="preserve"> </w:t>
      </w:r>
      <w:r w:rsidRPr="00CF0F1E">
        <w:rPr>
          <w:rFonts w:ascii="Gadugi" w:hAnsi="Gadugi"/>
          <w:lang w:val="es-CO"/>
        </w:rPr>
        <w:t>remediar lo que no gestionó (nulidad o recurso de revisión), a pesar del tiempo</w:t>
      </w:r>
      <w:r>
        <w:rPr>
          <w:rFonts w:ascii="Gadugi" w:hAnsi="Gadugi"/>
          <w:lang w:val="es-CO"/>
        </w:rPr>
        <w:t xml:space="preserve"> </w:t>
      </w:r>
      <w:r w:rsidRPr="00CF0F1E">
        <w:rPr>
          <w:rFonts w:ascii="Gadugi" w:hAnsi="Gadugi"/>
          <w:lang w:val="es-CO"/>
        </w:rPr>
        <w:t>con que contaba para ello, dentro del proceso mismo, o a partir de la inscripción</w:t>
      </w:r>
      <w:r>
        <w:rPr>
          <w:rFonts w:ascii="Gadugi" w:hAnsi="Gadugi"/>
          <w:lang w:val="es-CO"/>
        </w:rPr>
        <w:t xml:space="preserve"> </w:t>
      </w:r>
      <w:r w:rsidRPr="00CF0F1E">
        <w:rPr>
          <w:rFonts w:ascii="Gadugi" w:hAnsi="Gadugi"/>
          <w:lang w:val="es-CO"/>
        </w:rPr>
        <w:t>de la sentencia en el folio de matrícula inmobiliaria.</w:t>
      </w:r>
    </w:p>
    <w:p w:rsidR="00CF0F1E" w:rsidRDefault="00CF0F1E" w:rsidP="00CF0F1E">
      <w:pPr>
        <w:pStyle w:val="Sansinterligne1"/>
        <w:spacing w:line="276" w:lineRule="auto"/>
        <w:ind w:right="51"/>
        <w:jc w:val="both"/>
        <w:rPr>
          <w:rFonts w:ascii="Gadugi" w:hAnsi="Gadugi"/>
          <w:lang w:val="es-CO"/>
        </w:rPr>
      </w:pPr>
    </w:p>
    <w:p w:rsidR="00CF0F1E" w:rsidRPr="00CF0F1E" w:rsidRDefault="00CF0F1E" w:rsidP="00CF0F1E">
      <w:pPr>
        <w:pStyle w:val="Sansinterligne1"/>
        <w:spacing w:line="276" w:lineRule="auto"/>
        <w:ind w:right="51"/>
        <w:jc w:val="both"/>
        <w:rPr>
          <w:rFonts w:ascii="Gadugi" w:hAnsi="Gadugi"/>
          <w:lang w:val="es-CO"/>
        </w:rPr>
      </w:pPr>
      <w:r w:rsidRPr="00CF0F1E">
        <w:rPr>
          <w:rFonts w:ascii="Gadugi" w:hAnsi="Gadugi"/>
          <w:lang w:val="es-CO"/>
        </w:rPr>
        <w:t>Así que, siguiendo lo prevenido por el numeral 1o del</w:t>
      </w:r>
      <w:r>
        <w:rPr>
          <w:rFonts w:ascii="Gadugi" w:hAnsi="Gadugi"/>
          <w:lang w:val="es-CO"/>
        </w:rPr>
        <w:t xml:space="preserve"> </w:t>
      </w:r>
      <w:r w:rsidRPr="00CF0F1E">
        <w:rPr>
          <w:rFonts w:ascii="Gadugi" w:hAnsi="Gadugi"/>
          <w:lang w:val="es-CO"/>
        </w:rPr>
        <w:t>artículo 6o del Decreto 2591 de 1991, la acción debe declararse improcedente,</w:t>
      </w:r>
      <w:r>
        <w:rPr>
          <w:rFonts w:ascii="Gadugi" w:hAnsi="Gadugi"/>
          <w:lang w:val="es-CO"/>
        </w:rPr>
        <w:t xml:space="preserve"> </w:t>
      </w:r>
      <w:r w:rsidRPr="00CF0F1E">
        <w:rPr>
          <w:rFonts w:ascii="Gadugi" w:hAnsi="Gadugi"/>
          <w:lang w:val="es-CO"/>
        </w:rPr>
        <w:t>porque si bien, puede sortearse la exigencia de la subsidiariedad cuando media un</w:t>
      </w:r>
      <w:r>
        <w:rPr>
          <w:rFonts w:ascii="Gadugi" w:hAnsi="Gadugi"/>
          <w:lang w:val="es-CO"/>
        </w:rPr>
        <w:t xml:space="preserve"> </w:t>
      </w:r>
      <w:r w:rsidRPr="00CF0F1E">
        <w:rPr>
          <w:rFonts w:ascii="Gadugi" w:hAnsi="Gadugi"/>
          <w:lang w:val="es-CO"/>
        </w:rPr>
        <w:t>perjuicio irremediable, para que ello suceda, debe plantearse la acción de tutela</w:t>
      </w:r>
      <w:r>
        <w:rPr>
          <w:rFonts w:ascii="Gadugi" w:hAnsi="Gadugi"/>
          <w:lang w:val="es-CO"/>
        </w:rPr>
        <w:t xml:space="preserve"> </w:t>
      </w:r>
      <w:r w:rsidRPr="00CF0F1E">
        <w:rPr>
          <w:rFonts w:ascii="Gadugi" w:hAnsi="Gadugi"/>
          <w:lang w:val="es-CO"/>
        </w:rPr>
        <w:t>como mecanismo transitorio, lo que no ocurrió en este caso; adicionalmente, dicho</w:t>
      </w:r>
      <w:r>
        <w:rPr>
          <w:rFonts w:ascii="Gadugi" w:hAnsi="Gadugi"/>
          <w:lang w:val="es-CO"/>
        </w:rPr>
        <w:t xml:space="preserve"> </w:t>
      </w:r>
      <w:r w:rsidRPr="00CF0F1E">
        <w:rPr>
          <w:rFonts w:ascii="Gadugi" w:hAnsi="Gadugi"/>
          <w:lang w:val="es-CO"/>
        </w:rPr>
        <w:t>menoscabo se caracteriza por ser inminente y grave, de manera que las medidas</w:t>
      </w:r>
      <w:r>
        <w:rPr>
          <w:rFonts w:ascii="Gadugi" w:hAnsi="Gadugi"/>
          <w:lang w:val="es-CO"/>
        </w:rPr>
        <w:t xml:space="preserve"> </w:t>
      </w:r>
      <w:r w:rsidRPr="00CF0F1E">
        <w:rPr>
          <w:rFonts w:ascii="Gadugi" w:hAnsi="Gadugi"/>
          <w:lang w:val="es-CO"/>
        </w:rPr>
        <w:t>que se deban adoptar por vía de tutela sean impostergables para restablecer el</w:t>
      </w:r>
      <w:r>
        <w:rPr>
          <w:rFonts w:ascii="Gadugi" w:hAnsi="Gadugi"/>
          <w:lang w:val="es-CO"/>
        </w:rPr>
        <w:t xml:space="preserve"> </w:t>
      </w:r>
      <w:r w:rsidRPr="00CF0F1E">
        <w:rPr>
          <w:rFonts w:ascii="Gadugi" w:hAnsi="Gadugi"/>
          <w:lang w:val="es-CO"/>
        </w:rPr>
        <w:t>derecho, como en múltiples ocasiones lo ha sostenido la jurisprudencia</w:t>
      </w:r>
      <w:r>
        <w:rPr>
          <w:rFonts w:ascii="Gadugi" w:hAnsi="Gadugi"/>
          <w:lang w:val="es-CO"/>
        </w:rPr>
        <w:t xml:space="preserve"> </w:t>
      </w:r>
      <w:r w:rsidRPr="00CF0F1E">
        <w:rPr>
          <w:rFonts w:ascii="Gadugi" w:hAnsi="Gadugi"/>
          <w:lang w:val="es-CO"/>
        </w:rPr>
        <w:t xml:space="preserve">constitucional2, condiciones todas que el actor debe acreditar. </w:t>
      </w:r>
      <w:r w:rsidRPr="00CF0F1E">
        <w:rPr>
          <w:rFonts w:ascii="Gadugi" w:hAnsi="Gadugi"/>
          <w:lang w:val="es-CO"/>
        </w:rPr>
        <w:t>Más</w:t>
      </w:r>
      <w:r w:rsidRPr="00CF0F1E">
        <w:rPr>
          <w:rFonts w:ascii="Gadugi" w:hAnsi="Gadugi"/>
          <w:lang w:val="es-CO"/>
        </w:rPr>
        <w:t>, en este evento,</w:t>
      </w:r>
      <w:r>
        <w:rPr>
          <w:rFonts w:ascii="Gadugi" w:hAnsi="Gadugi"/>
          <w:lang w:val="es-CO"/>
        </w:rPr>
        <w:t xml:space="preserve"> </w:t>
      </w:r>
      <w:r w:rsidRPr="00CF0F1E">
        <w:rPr>
          <w:rFonts w:ascii="Gadugi" w:hAnsi="Gadugi"/>
          <w:lang w:val="es-CO"/>
        </w:rPr>
        <w:t>ninguna de las circunstancias que podrían dar lugar a ello fue acreditada.</w:t>
      </w:r>
    </w:p>
    <w:p w:rsidR="00CF0F1E" w:rsidRDefault="00CF0F1E" w:rsidP="00CF0F1E">
      <w:pPr>
        <w:pStyle w:val="Sansinterligne1"/>
        <w:spacing w:line="276" w:lineRule="auto"/>
        <w:ind w:right="51"/>
        <w:jc w:val="both"/>
        <w:rPr>
          <w:rFonts w:ascii="Gadugi" w:hAnsi="Gadugi"/>
          <w:lang w:val="es-CO"/>
        </w:rPr>
      </w:pPr>
    </w:p>
    <w:p w:rsidR="00CF0F1E" w:rsidRPr="00CF0F1E" w:rsidRDefault="00CF0F1E" w:rsidP="00CF0F1E">
      <w:pPr>
        <w:pStyle w:val="Sansinterligne1"/>
        <w:spacing w:line="276" w:lineRule="auto"/>
        <w:ind w:right="51"/>
        <w:jc w:val="both"/>
        <w:rPr>
          <w:rFonts w:ascii="Gadugi" w:hAnsi="Gadugi"/>
          <w:lang w:val="es-CO"/>
        </w:rPr>
      </w:pPr>
      <w:r w:rsidRPr="00CF0F1E">
        <w:rPr>
          <w:rFonts w:ascii="Gadugi" w:hAnsi="Gadugi"/>
          <w:lang w:val="es-CO"/>
        </w:rPr>
        <w:t>Por consiguiente, no queda alternativa diversa a la de</w:t>
      </w:r>
      <w:r>
        <w:rPr>
          <w:rFonts w:ascii="Gadugi" w:hAnsi="Gadugi"/>
          <w:lang w:val="es-CO"/>
        </w:rPr>
        <w:t xml:space="preserve"> </w:t>
      </w:r>
      <w:r w:rsidRPr="00CF0F1E">
        <w:rPr>
          <w:rFonts w:ascii="Gadugi" w:hAnsi="Gadugi"/>
          <w:lang w:val="es-CO"/>
        </w:rPr>
        <w:t>declarar la improcedencia anunciada.</w:t>
      </w:r>
    </w:p>
    <w:p w:rsidR="00CF0F1E" w:rsidRDefault="00CF0F1E" w:rsidP="00CF0F1E">
      <w:pPr>
        <w:pStyle w:val="Sansinterligne1"/>
        <w:spacing w:line="276" w:lineRule="auto"/>
        <w:ind w:right="51"/>
        <w:jc w:val="both"/>
        <w:rPr>
          <w:rFonts w:ascii="Gadugi" w:hAnsi="Gadugi"/>
          <w:lang w:val="es-CO"/>
        </w:rPr>
      </w:pPr>
    </w:p>
    <w:p w:rsidR="002759A1" w:rsidRDefault="00CF0F1E" w:rsidP="00CF0F1E">
      <w:pPr>
        <w:pStyle w:val="Sansinterligne1"/>
        <w:spacing w:line="276" w:lineRule="auto"/>
        <w:ind w:right="51"/>
        <w:jc w:val="both"/>
        <w:rPr>
          <w:rFonts w:ascii="Gadugi" w:hAnsi="Gadugi"/>
          <w:lang w:val="es-CO"/>
        </w:rPr>
      </w:pPr>
      <w:r w:rsidRPr="00CF0F1E">
        <w:rPr>
          <w:rFonts w:ascii="Gadugi" w:hAnsi="Gadugi"/>
          <w:lang w:val="es-CO"/>
        </w:rPr>
        <w:t>Se absolverá a los vinculados de acuerdo con la</w:t>
      </w:r>
      <w:r>
        <w:rPr>
          <w:rFonts w:ascii="Gadugi" w:hAnsi="Gadugi"/>
          <w:lang w:val="es-CO"/>
        </w:rPr>
        <w:t xml:space="preserve"> </w:t>
      </w:r>
      <w:r w:rsidRPr="00CF0F1E">
        <w:rPr>
          <w:rFonts w:ascii="Gadugi" w:hAnsi="Gadugi"/>
          <w:lang w:val="es-CO"/>
        </w:rPr>
        <w:t>resolución a adoptar</w:t>
      </w:r>
      <w:r w:rsidR="002759A1" w:rsidRPr="00133CF4">
        <w:rPr>
          <w:rFonts w:ascii="Gadugi" w:hAnsi="Gadugi"/>
          <w:lang w:val="es-CO"/>
        </w:rPr>
        <w:tab/>
      </w:r>
      <w:r w:rsidR="002759A1" w:rsidRPr="00133CF4">
        <w:rPr>
          <w:rFonts w:ascii="Gadugi" w:hAnsi="Gadugi"/>
          <w:lang w:val="es-CO"/>
        </w:rPr>
        <w:tab/>
      </w:r>
      <w:r w:rsidR="002759A1" w:rsidRPr="00133CF4">
        <w:rPr>
          <w:rFonts w:ascii="Gadugi" w:hAnsi="Gadugi"/>
          <w:lang w:val="es-CO"/>
        </w:rPr>
        <w:tab/>
      </w:r>
      <w:r w:rsidR="002759A1" w:rsidRPr="00133CF4">
        <w:rPr>
          <w:rFonts w:ascii="Gadugi" w:hAnsi="Gadugi"/>
          <w:lang w:val="es-CO"/>
        </w:rPr>
        <w:tab/>
        <w:t xml:space="preserve"> </w:t>
      </w:r>
    </w:p>
    <w:p w:rsidR="00CF0F1E" w:rsidRPr="00133CF4" w:rsidRDefault="00CF0F1E" w:rsidP="00CF0F1E">
      <w:pPr>
        <w:pStyle w:val="Sansinterligne1"/>
        <w:spacing w:line="276" w:lineRule="auto"/>
        <w:ind w:right="51"/>
        <w:jc w:val="both"/>
        <w:rPr>
          <w:rFonts w:ascii="Gadugi" w:hAnsi="Gadugi"/>
          <w:lang w:val="es-CO"/>
        </w:rPr>
      </w:pPr>
    </w:p>
    <w:p w:rsidR="002759A1" w:rsidRPr="00133CF4" w:rsidRDefault="002759A1" w:rsidP="002759A1">
      <w:pPr>
        <w:spacing w:line="276" w:lineRule="auto"/>
        <w:ind w:firstLine="2835"/>
        <w:jc w:val="both"/>
        <w:rPr>
          <w:rFonts w:ascii="Gadugi" w:hAnsi="Gadugi" w:cs="Arial"/>
          <w:b/>
          <w:sz w:val="24"/>
          <w:szCs w:val="24"/>
        </w:rPr>
      </w:pPr>
      <w:r w:rsidRPr="00133CF4">
        <w:rPr>
          <w:rFonts w:ascii="Gadugi" w:hAnsi="Gadugi" w:cs="Arial"/>
          <w:b/>
          <w:sz w:val="24"/>
          <w:szCs w:val="24"/>
        </w:rPr>
        <w:t>DECISIÓN</w:t>
      </w:r>
    </w:p>
    <w:p w:rsidR="002759A1" w:rsidRPr="0077417B" w:rsidRDefault="002759A1" w:rsidP="002759A1">
      <w:pPr>
        <w:spacing w:line="276" w:lineRule="auto"/>
        <w:jc w:val="both"/>
        <w:rPr>
          <w:rFonts w:ascii="Gadugi" w:hAnsi="Gadugi" w:cs="Arial"/>
          <w:sz w:val="24"/>
          <w:szCs w:val="24"/>
        </w:rPr>
      </w:pPr>
      <w:r w:rsidRPr="00133CF4">
        <w:rPr>
          <w:rFonts w:ascii="Gadugi" w:hAnsi="Gadugi"/>
          <w:sz w:val="24"/>
          <w:szCs w:val="24"/>
        </w:rPr>
        <w:t xml:space="preserve">  </w:t>
      </w:r>
      <w:r w:rsidRPr="00133CF4">
        <w:rPr>
          <w:rFonts w:ascii="Gadugi" w:hAnsi="Gadugi"/>
          <w:sz w:val="24"/>
          <w:szCs w:val="24"/>
        </w:rPr>
        <w:tab/>
      </w:r>
      <w:r w:rsidRPr="00133CF4">
        <w:rPr>
          <w:rFonts w:ascii="Gadugi" w:hAnsi="Gadugi"/>
          <w:sz w:val="24"/>
          <w:szCs w:val="24"/>
        </w:rPr>
        <w:tab/>
      </w:r>
      <w:r w:rsidRPr="00133CF4">
        <w:rPr>
          <w:rFonts w:ascii="Gadugi" w:hAnsi="Gadugi"/>
          <w:sz w:val="24"/>
          <w:szCs w:val="24"/>
        </w:rPr>
        <w:tab/>
      </w:r>
    </w:p>
    <w:p w:rsidR="002759A1" w:rsidRPr="00742368" w:rsidRDefault="002759A1" w:rsidP="002759A1">
      <w:pPr>
        <w:spacing w:line="26" w:lineRule="atLeast"/>
        <w:jc w:val="both"/>
        <w:rPr>
          <w:rFonts w:ascii="Gadugi" w:hAnsi="Gadugi"/>
          <w:sz w:val="24"/>
          <w:szCs w:val="24"/>
          <w:lang w:val="es-MX"/>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742368">
        <w:rPr>
          <w:rFonts w:ascii="Gadugi" w:hAnsi="Gadugi" w:cs="Arial"/>
          <w:sz w:val="24"/>
          <w:szCs w:val="24"/>
        </w:rPr>
        <w:t>En armonía con lo dicho, la Sala Civil Familia del Tribunal Superior de Pereira, administrando justicia en nombre de la República y por autoridad de la Ley,</w:t>
      </w:r>
      <w:r w:rsidRPr="00742368">
        <w:rPr>
          <w:rFonts w:ascii="Gadugi" w:hAnsi="Gadugi" w:cs="Arial"/>
          <w:sz w:val="24"/>
          <w:szCs w:val="24"/>
          <w:lang w:val="es-419"/>
        </w:rPr>
        <w:t xml:space="preserve"> se </w:t>
      </w:r>
      <w:r w:rsidRPr="00742368">
        <w:rPr>
          <w:rFonts w:ascii="Gadugi" w:hAnsi="Gadugi" w:cs="Arial"/>
          <w:b/>
          <w:sz w:val="24"/>
          <w:szCs w:val="24"/>
          <w:lang w:val="es-419"/>
        </w:rPr>
        <w:t>DECLARA IMPROCEDENTE</w:t>
      </w:r>
      <w:r w:rsidRPr="00742368">
        <w:rPr>
          <w:rFonts w:ascii="Gadugi" w:hAnsi="Gadugi" w:cs="Arial"/>
          <w:sz w:val="24"/>
          <w:szCs w:val="24"/>
          <w:lang w:val="es-419"/>
        </w:rPr>
        <w:t xml:space="preserve"> el</w:t>
      </w:r>
      <w:r w:rsidRPr="00742368">
        <w:rPr>
          <w:rFonts w:ascii="Gadugi" w:hAnsi="Gadugi" w:cs="Arial"/>
          <w:sz w:val="24"/>
          <w:szCs w:val="24"/>
        </w:rPr>
        <w:t xml:space="preserve"> amparo impetrado por</w:t>
      </w:r>
      <w:r w:rsidRPr="00742368">
        <w:rPr>
          <w:rFonts w:ascii="Gadugi" w:hAnsi="Gadugi" w:cs="Century Gothic"/>
          <w:b/>
          <w:sz w:val="24"/>
          <w:szCs w:val="24"/>
        </w:rPr>
        <w:t xml:space="preserve"> Rosaura Betancur de Zuluaga </w:t>
      </w:r>
      <w:r w:rsidRPr="00742368">
        <w:rPr>
          <w:rFonts w:ascii="Gadugi" w:hAnsi="Gadugi" w:cs="Century Gothic"/>
          <w:sz w:val="24"/>
          <w:szCs w:val="24"/>
        </w:rPr>
        <w:t>con</w:t>
      </w:r>
      <w:r w:rsidRPr="00742368">
        <w:rPr>
          <w:rFonts w:ascii="Gadugi" w:hAnsi="Gadugi" w:cs="Century Gothic"/>
          <w:bCs/>
          <w:sz w:val="24"/>
          <w:szCs w:val="24"/>
        </w:rPr>
        <w:t>tra</w:t>
      </w:r>
      <w:r w:rsidRPr="00742368">
        <w:rPr>
          <w:rFonts w:ascii="Gadugi" w:hAnsi="Gadugi" w:cs="Century Gothic"/>
          <w:sz w:val="24"/>
          <w:szCs w:val="24"/>
        </w:rPr>
        <w:t xml:space="preserve"> el </w:t>
      </w:r>
      <w:r w:rsidRPr="00742368">
        <w:rPr>
          <w:rFonts w:ascii="Gadugi" w:hAnsi="Gadugi" w:cs="Century Gothic"/>
          <w:b/>
          <w:sz w:val="24"/>
          <w:szCs w:val="24"/>
        </w:rPr>
        <w:t xml:space="preserve">Juzgado Civil del Circuito </w:t>
      </w:r>
      <w:r w:rsidRPr="00742368">
        <w:rPr>
          <w:rFonts w:ascii="Gadugi" w:hAnsi="Gadugi" w:cs="Century Gothic"/>
          <w:sz w:val="24"/>
          <w:szCs w:val="24"/>
        </w:rPr>
        <w:t xml:space="preserve">de </w:t>
      </w:r>
      <w:r w:rsidRPr="00742368">
        <w:rPr>
          <w:rFonts w:ascii="Gadugi" w:hAnsi="Gadugi" w:cs="Century Gothic"/>
          <w:b/>
          <w:sz w:val="24"/>
          <w:szCs w:val="24"/>
        </w:rPr>
        <w:t>Dosquebradas</w:t>
      </w:r>
      <w:r>
        <w:rPr>
          <w:rFonts w:ascii="Gadugi" w:hAnsi="Gadugi" w:cs="Century Gothic"/>
          <w:b/>
          <w:sz w:val="24"/>
          <w:szCs w:val="24"/>
        </w:rPr>
        <w:t>.</w:t>
      </w:r>
    </w:p>
    <w:p w:rsidR="002759A1" w:rsidRPr="00742368" w:rsidRDefault="002759A1" w:rsidP="002759A1">
      <w:pPr>
        <w:spacing w:line="276" w:lineRule="auto"/>
        <w:ind w:firstLine="2835"/>
        <w:jc w:val="both"/>
        <w:rPr>
          <w:rFonts w:ascii="Gadugi" w:hAnsi="Gadugi" w:cs="Century Gothic"/>
          <w:b/>
          <w:sz w:val="24"/>
          <w:szCs w:val="24"/>
        </w:rPr>
      </w:pPr>
    </w:p>
    <w:p w:rsidR="002759A1" w:rsidRPr="0077417B" w:rsidRDefault="002759A1" w:rsidP="002759A1">
      <w:pPr>
        <w:spacing w:line="276" w:lineRule="auto"/>
        <w:ind w:firstLine="2835"/>
        <w:jc w:val="both"/>
        <w:rPr>
          <w:rFonts w:ascii="Gadugi" w:hAnsi="Gadugi" w:cs="Arial"/>
          <w:sz w:val="24"/>
          <w:szCs w:val="24"/>
        </w:rPr>
      </w:pPr>
      <w:r>
        <w:rPr>
          <w:rFonts w:ascii="Gadugi" w:hAnsi="Gadugi" w:cs="Arial"/>
          <w:sz w:val="24"/>
          <w:szCs w:val="24"/>
        </w:rPr>
        <w:lastRenderedPageBreak/>
        <w:t>Se absuelve a los vinculados.</w:t>
      </w:r>
    </w:p>
    <w:p w:rsidR="002759A1" w:rsidRPr="0077417B" w:rsidRDefault="002759A1" w:rsidP="002759A1">
      <w:pPr>
        <w:spacing w:line="276" w:lineRule="auto"/>
        <w:jc w:val="both"/>
        <w:rPr>
          <w:rFonts w:ascii="Gadugi" w:hAnsi="Gadugi" w:cs="Arial"/>
          <w:sz w:val="24"/>
          <w:szCs w:val="24"/>
        </w:rPr>
      </w:pPr>
    </w:p>
    <w:p w:rsidR="002759A1" w:rsidRPr="0046698C" w:rsidRDefault="002759A1" w:rsidP="002759A1">
      <w:pPr>
        <w:spacing w:line="276" w:lineRule="auto"/>
        <w:ind w:firstLine="2835"/>
        <w:jc w:val="both"/>
        <w:rPr>
          <w:rFonts w:ascii="Gadugi" w:hAnsi="Gadugi" w:cs="Arial"/>
          <w:sz w:val="24"/>
          <w:szCs w:val="24"/>
          <w:lang w:val="es-CO"/>
        </w:rPr>
      </w:pPr>
      <w:r w:rsidRPr="0046698C">
        <w:rPr>
          <w:rFonts w:ascii="Gadugi" w:hAnsi="Gadugi" w:cs="Arial"/>
          <w:sz w:val="24"/>
          <w:szCs w:val="24"/>
        </w:rPr>
        <w:t>Notifíquese la decisión a las partes en la forma prevista en el artículo 5º del Decreto 306 de 1992</w:t>
      </w:r>
      <w:r w:rsidRPr="0046698C">
        <w:rPr>
          <w:rFonts w:ascii="Gadugi" w:hAnsi="Gadugi" w:cs="Arial"/>
          <w:sz w:val="24"/>
          <w:szCs w:val="24"/>
          <w:lang w:val="es-419"/>
        </w:rPr>
        <w:t>, y si no es impugnada rem</w:t>
      </w:r>
      <w:proofErr w:type="spellStart"/>
      <w:r w:rsidRPr="0046698C">
        <w:rPr>
          <w:rFonts w:ascii="Gadugi" w:hAnsi="Gadugi" w:cs="Arial"/>
          <w:sz w:val="24"/>
          <w:szCs w:val="24"/>
          <w:lang w:val="es-CO"/>
        </w:rPr>
        <w:t>ítase</w:t>
      </w:r>
      <w:proofErr w:type="spellEnd"/>
      <w:r w:rsidRPr="0046698C">
        <w:rPr>
          <w:rFonts w:ascii="Gadugi" w:hAnsi="Gadugi" w:cs="Arial"/>
          <w:sz w:val="24"/>
          <w:szCs w:val="24"/>
          <w:lang w:val="es-CO"/>
        </w:rPr>
        <w:t xml:space="preserve"> a la Corte Constitucional para su eventual revisión.</w:t>
      </w:r>
    </w:p>
    <w:p w:rsidR="002759A1" w:rsidRDefault="002759A1" w:rsidP="002759A1">
      <w:pPr>
        <w:spacing w:line="276" w:lineRule="auto"/>
        <w:jc w:val="both"/>
        <w:rPr>
          <w:rFonts w:ascii="Gadugi" w:hAnsi="Gadugi" w:cs="Arial"/>
          <w:sz w:val="24"/>
          <w:szCs w:val="24"/>
          <w:lang w:val="es-CO"/>
        </w:rPr>
      </w:pPr>
    </w:p>
    <w:p w:rsidR="002759A1" w:rsidRPr="00BE0FC2" w:rsidRDefault="002759A1" w:rsidP="002759A1">
      <w:pPr>
        <w:spacing w:line="276" w:lineRule="auto"/>
        <w:ind w:firstLine="2835"/>
        <w:jc w:val="both"/>
        <w:rPr>
          <w:rFonts w:ascii="Gadugi" w:hAnsi="Gadugi" w:cs="Arial"/>
          <w:sz w:val="24"/>
          <w:szCs w:val="24"/>
          <w:lang w:val="es-CO"/>
        </w:rPr>
      </w:pPr>
      <w:r w:rsidRPr="0046698C">
        <w:rPr>
          <w:rFonts w:ascii="Gadugi" w:hAnsi="Gadugi" w:cs="Arial"/>
          <w:sz w:val="24"/>
          <w:szCs w:val="24"/>
          <w:lang w:val="es-CO"/>
        </w:rPr>
        <w:t>A su regreso, archívese el expediente</w:t>
      </w:r>
      <w:r>
        <w:rPr>
          <w:rFonts w:ascii="Gadugi" w:hAnsi="Gadugi" w:cs="Arial"/>
          <w:sz w:val="24"/>
          <w:szCs w:val="24"/>
          <w:lang w:val="es-419"/>
        </w:rPr>
        <w:t>.</w:t>
      </w:r>
    </w:p>
    <w:p w:rsidR="002759A1" w:rsidRPr="0077417B" w:rsidRDefault="002759A1" w:rsidP="002759A1">
      <w:pPr>
        <w:spacing w:line="276" w:lineRule="auto"/>
        <w:ind w:firstLine="2835"/>
        <w:jc w:val="both"/>
        <w:rPr>
          <w:rFonts w:ascii="Gadugi" w:hAnsi="Gadugi" w:cs="Arial"/>
          <w:sz w:val="24"/>
          <w:szCs w:val="24"/>
        </w:rPr>
      </w:pPr>
    </w:p>
    <w:p w:rsidR="002759A1" w:rsidRPr="0077417B" w:rsidRDefault="002759A1" w:rsidP="002759A1">
      <w:pPr>
        <w:spacing w:line="276" w:lineRule="auto"/>
        <w:ind w:firstLine="2835"/>
        <w:jc w:val="both"/>
        <w:rPr>
          <w:rFonts w:ascii="Gadugi" w:hAnsi="Gadugi" w:cs="Arial"/>
          <w:bCs/>
          <w:sz w:val="24"/>
          <w:szCs w:val="24"/>
        </w:rPr>
      </w:pPr>
      <w:r w:rsidRPr="0077417B">
        <w:rPr>
          <w:rFonts w:ascii="Gadugi" w:hAnsi="Gadugi" w:cs="Arial"/>
          <w:bCs/>
          <w:sz w:val="24"/>
          <w:szCs w:val="24"/>
        </w:rPr>
        <w:t>Los Magistrados,</w:t>
      </w:r>
    </w:p>
    <w:p w:rsidR="002759A1" w:rsidRPr="0077417B" w:rsidRDefault="002759A1" w:rsidP="002759A1">
      <w:pPr>
        <w:spacing w:line="276" w:lineRule="auto"/>
        <w:jc w:val="both"/>
        <w:rPr>
          <w:rFonts w:ascii="Gadugi" w:hAnsi="Gadugi" w:cs="Arial"/>
          <w:b/>
          <w:sz w:val="24"/>
          <w:szCs w:val="24"/>
        </w:rPr>
      </w:pPr>
    </w:p>
    <w:p w:rsidR="002759A1" w:rsidRDefault="002759A1" w:rsidP="002759A1">
      <w:pPr>
        <w:spacing w:line="276" w:lineRule="auto"/>
        <w:ind w:firstLine="2835"/>
        <w:jc w:val="both"/>
        <w:rPr>
          <w:rFonts w:ascii="Gadugi" w:hAnsi="Gadugi" w:cs="Arial"/>
          <w:b/>
          <w:sz w:val="24"/>
          <w:szCs w:val="24"/>
        </w:rPr>
      </w:pPr>
    </w:p>
    <w:p w:rsidR="002759A1" w:rsidRPr="0077417B" w:rsidRDefault="002759A1" w:rsidP="002759A1">
      <w:pPr>
        <w:spacing w:line="276" w:lineRule="auto"/>
        <w:ind w:firstLine="2835"/>
        <w:jc w:val="both"/>
        <w:rPr>
          <w:rFonts w:ascii="Gadugi" w:hAnsi="Gadugi" w:cs="Arial"/>
          <w:b/>
          <w:sz w:val="24"/>
          <w:szCs w:val="24"/>
        </w:rPr>
      </w:pPr>
    </w:p>
    <w:p w:rsidR="002759A1" w:rsidRPr="0077417B" w:rsidRDefault="002759A1" w:rsidP="002759A1">
      <w:pPr>
        <w:spacing w:line="276" w:lineRule="auto"/>
        <w:ind w:firstLine="2835"/>
        <w:jc w:val="both"/>
        <w:rPr>
          <w:rFonts w:ascii="Gadugi" w:hAnsi="Gadugi" w:cs="Arial"/>
          <w:b/>
          <w:sz w:val="24"/>
          <w:szCs w:val="24"/>
        </w:rPr>
      </w:pPr>
      <w:r w:rsidRPr="0077417B">
        <w:rPr>
          <w:rFonts w:ascii="Gadugi" w:hAnsi="Gadugi" w:cs="Arial"/>
          <w:b/>
          <w:sz w:val="24"/>
          <w:szCs w:val="24"/>
        </w:rPr>
        <w:t>JAIME ALBERTO SARAZA NARANJO</w:t>
      </w:r>
    </w:p>
    <w:p w:rsidR="002759A1" w:rsidRDefault="002759A1" w:rsidP="002759A1">
      <w:pPr>
        <w:spacing w:line="276" w:lineRule="auto"/>
        <w:jc w:val="both"/>
        <w:rPr>
          <w:rFonts w:ascii="Gadugi" w:hAnsi="Gadugi" w:cs="Arial"/>
          <w:b/>
          <w:sz w:val="24"/>
          <w:szCs w:val="24"/>
        </w:rPr>
      </w:pPr>
    </w:p>
    <w:p w:rsidR="002759A1" w:rsidRDefault="002759A1" w:rsidP="002759A1">
      <w:pPr>
        <w:spacing w:line="276" w:lineRule="auto"/>
        <w:jc w:val="both"/>
        <w:rPr>
          <w:rFonts w:ascii="Gadugi" w:hAnsi="Gadugi" w:cs="Arial"/>
          <w:b/>
          <w:sz w:val="24"/>
          <w:szCs w:val="24"/>
        </w:rPr>
      </w:pPr>
    </w:p>
    <w:p w:rsidR="002759A1" w:rsidRPr="0077417B" w:rsidRDefault="002759A1" w:rsidP="002759A1">
      <w:pPr>
        <w:spacing w:line="276" w:lineRule="auto"/>
        <w:jc w:val="both"/>
        <w:rPr>
          <w:rFonts w:ascii="Gadugi" w:hAnsi="Gadugi" w:cs="Arial"/>
          <w:b/>
          <w:sz w:val="24"/>
          <w:szCs w:val="24"/>
        </w:rPr>
      </w:pPr>
    </w:p>
    <w:p w:rsidR="002759A1" w:rsidRPr="00B41A92" w:rsidRDefault="002759A1" w:rsidP="004D67EA">
      <w:pPr>
        <w:spacing w:line="276" w:lineRule="auto"/>
        <w:jc w:val="both"/>
        <w:rPr>
          <w:rFonts w:ascii="Gadugi" w:hAnsi="Gadugi"/>
        </w:rPr>
      </w:pPr>
      <w:r w:rsidRPr="0077417B">
        <w:rPr>
          <w:rFonts w:ascii="Gadugi" w:hAnsi="Gadugi" w:cs="Arial"/>
          <w:b/>
          <w:sz w:val="24"/>
          <w:szCs w:val="24"/>
          <w:lang w:val="es-ES_tradnl"/>
        </w:rPr>
        <w:t xml:space="preserve">CLAUDIA MARÍA ARCILA RÍOS  </w:t>
      </w:r>
      <w:r w:rsidRPr="0077417B">
        <w:rPr>
          <w:rFonts w:ascii="Gadugi" w:hAnsi="Gadugi" w:cs="Arial"/>
          <w:b/>
          <w:sz w:val="24"/>
          <w:szCs w:val="24"/>
          <w:lang w:val="es-ES_tradnl"/>
        </w:rPr>
        <w:tab/>
      </w:r>
      <w:r w:rsidRPr="0077417B">
        <w:rPr>
          <w:rFonts w:ascii="Gadugi" w:hAnsi="Gadugi" w:cs="Arial"/>
          <w:b/>
          <w:sz w:val="24"/>
          <w:szCs w:val="24"/>
          <w:lang w:val="es-ES_tradnl"/>
        </w:rPr>
        <w:tab/>
        <w:t xml:space="preserve">  </w:t>
      </w:r>
      <w:proofErr w:type="spellStart"/>
      <w:r w:rsidRPr="0077417B">
        <w:rPr>
          <w:rFonts w:ascii="Gadugi" w:hAnsi="Gadugi" w:cs="Arial"/>
          <w:b/>
          <w:sz w:val="24"/>
          <w:szCs w:val="24"/>
          <w:lang w:val="es-ES_tradnl"/>
        </w:rPr>
        <w:t>DUBERNEY</w:t>
      </w:r>
      <w:proofErr w:type="spellEnd"/>
      <w:r w:rsidRPr="0077417B">
        <w:rPr>
          <w:rFonts w:ascii="Gadugi" w:hAnsi="Gadugi" w:cs="Arial"/>
          <w:b/>
          <w:sz w:val="24"/>
          <w:szCs w:val="24"/>
          <w:lang w:val="es-ES_tradnl"/>
        </w:rPr>
        <w:t xml:space="preserve"> GRISALES HERRERA </w:t>
      </w:r>
    </w:p>
    <w:p w:rsidR="005F1135" w:rsidRDefault="002C0CB4"/>
    <w:sectPr w:rsidR="005F1135" w:rsidSect="002759A1">
      <w:headerReference w:type="default" r:id="rId6"/>
      <w:footerReference w:type="default" r:id="rId7"/>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B4" w:rsidRDefault="002C0CB4" w:rsidP="002759A1">
      <w:r>
        <w:separator/>
      </w:r>
    </w:p>
  </w:endnote>
  <w:endnote w:type="continuationSeparator" w:id="0">
    <w:p w:rsidR="002C0CB4" w:rsidRDefault="002C0CB4" w:rsidP="002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altName w:val="Euphemia"/>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01" w:rsidRDefault="00EF168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60A6">
      <w:rPr>
        <w:rStyle w:val="Nmerodepgina"/>
        <w:noProof/>
      </w:rPr>
      <w:t>5</w:t>
    </w:r>
    <w:r>
      <w:rPr>
        <w:rStyle w:val="Nmerodepgina"/>
      </w:rPr>
      <w:fldChar w:fldCharType="end"/>
    </w:r>
  </w:p>
  <w:p w:rsidR="00C74E01" w:rsidRDefault="002C0CB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B4" w:rsidRDefault="002C0CB4" w:rsidP="002759A1">
      <w:r>
        <w:separator/>
      </w:r>
    </w:p>
  </w:footnote>
  <w:footnote w:type="continuationSeparator" w:id="0">
    <w:p w:rsidR="002C0CB4" w:rsidRDefault="002C0CB4" w:rsidP="002759A1">
      <w:r>
        <w:continuationSeparator/>
      </w:r>
    </w:p>
  </w:footnote>
  <w:footnote w:id="1">
    <w:p w:rsidR="002759A1" w:rsidRPr="005D29EA" w:rsidRDefault="002759A1" w:rsidP="002759A1">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01" w:rsidRDefault="00EF168F"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5C"/>
    <w:rsid w:val="002759A1"/>
    <w:rsid w:val="002C0CB4"/>
    <w:rsid w:val="004160A6"/>
    <w:rsid w:val="004C1CAA"/>
    <w:rsid w:val="004D67EA"/>
    <w:rsid w:val="00576B98"/>
    <w:rsid w:val="007B7662"/>
    <w:rsid w:val="00810063"/>
    <w:rsid w:val="008C2308"/>
    <w:rsid w:val="00902D45"/>
    <w:rsid w:val="00A8175C"/>
    <w:rsid w:val="00B82871"/>
    <w:rsid w:val="00CF0F1E"/>
    <w:rsid w:val="00EF1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CF12-105C-446A-9FC4-4F5F9249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2759A1"/>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59A1"/>
    <w:rPr>
      <w:rFonts w:ascii="Perpetua" w:eastAsia="Times New Roman" w:hAnsi="Perpetua" w:cs="Times New Roman"/>
      <w:sz w:val="28"/>
      <w:szCs w:val="20"/>
      <w:lang w:val="es-MX" w:eastAsia="es-ES"/>
    </w:rPr>
  </w:style>
  <w:style w:type="paragraph" w:styleId="Piedepgina">
    <w:name w:val="footer"/>
    <w:aliases w:val="aaPie de página,Pie de página Car Car"/>
    <w:basedOn w:val="Normal"/>
    <w:link w:val="PiedepginaCar"/>
    <w:rsid w:val="002759A1"/>
    <w:pPr>
      <w:tabs>
        <w:tab w:val="center" w:pos="4419"/>
        <w:tab w:val="right" w:pos="8838"/>
      </w:tabs>
    </w:pPr>
  </w:style>
  <w:style w:type="character" w:customStyle="1" w:styleId="PiedepginaCar">
    <w:name w:val="Pie de página Car"/>
    <w:aliases w:val="aaPie de página Car,Pie de página Car Car Car"/>
    <w:basedOn w:val="Fuentedeprrafopredeter"/>
    <w:link w:val="Piedepgina"/>
    <w:rsid w:val="002759A1"/>
    <w:rPr>
      <w:rFonts w:ascii="Times New Roman" w:eastAsia="Times New Roman" w:hAnsi="Times New Roman" w:cs="Times New Roman"/>
      <w:sz w:val="20"/>
      <w:szCs w:val="20"/>
      <w:lang w:eastAsia="es-ES"/>
    </w:rPr>
  </w:style>
  <w:style w:type="character" w:styleId="Nmerodepgina">
    <w:name w:val="page number"/>
    <w:rsid w:val="002759A1"/>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2759A1"/>
  </w:style>
  <w:style w:type="character" w:customStyle="1" w:styleId="TextonotapieCar">
    <w:name w:val="Texto nota pie Car"/>
    <w:basedOn w:val="Fuentedeprrafopredeter"/>
    <w:uiPriority w:val="99"/>
    <w:semiHidden/>
    <w:rsid w:val="002759A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R"/>
    <w:uiPriority w:val="99"/>
    <w:qFormat/>
    <w:rsid w:val="002759A1"/>
    <w:rPr>
      <w:rFonts w:cs="Times New Roman"/>
      <w:vertAlign w:val="superscript"/>
    </w:rPr>
  </w:style>
  <w:style w:type="paragraph" w:customStyle="1" w:styleId="Corpsdetexte21">
    <w:name w:val="Corps de texte 21"/>
    <w:basedOn w:val="Normal"/>
    <w:rsid w:val="002759A1"/>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2759A1"/>
    <w:rPr>
      <w:rFonts w:ascii="Times New Roman" w:eastAsia="Times New Roman" w:hAnsi="Times New Roman" w:cs="Times New Roman"/>
      <w:sz w:val="20"/>
      <w:szCs w:val="20"/>
      <w:lang w:eastAsia="es-ES"/>
    </w:rPr>
  </w:style>
  <w:style w:type="paragraph" w:customStyle="1" w:styleId="Sansinterligne1">
    <w:name w:val="Sans interligne1"/>
    <w:rsid w:val="002759A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1713</Words>
  <Characters>9422</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8</cp:revision>
  <dcterms:created xsi:type="dcterms:W3CDTF">2017-05-08T15:01:00Z</dcterms:created>
  <dcterms:modified xsi:type="dcterms:W3CDTF">2017-06-02T16:08:00Z</dcterms:modified>
</cp:coreProperties>
</file>