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ED" w:rsidRPr="004127ED" w:rsidRDefault="004127ED" w:rsidP="004127ED">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4127E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127ED">
        <w:rPr>
          <w:rFonts w:ascii="Calibri" w:eastAsia="Calibri" w:hAnsi="Calibri" w:cs="Calibri"/>
          <w:color w:val="222222"/>
          <w:sz w:val="16"/>
          <w:szCs w:val="16"/>
          <w:lang w:val="es-CO" w:eastAsia="fr-FR"/>
        </w:rPr>
        <w:t> </w:t>
      </w:r>
    </w:p>
    <w:p w:rsidR="004127ED" w:rsidRPr="004127ED" w:rsidRDefault="004127ED" w:rsidP="004127ED">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4127ED">
        <w:rPr>
          <w:rFonts w:ascii="Calibri" w:hAnsi="Calibri" w:cs="Calibri"/>
          <w:color w:val="222222"/>
          <w:sz w:val="18"/>
          <w:szCs w:val="18"/>
          <w:lang w:val="es-CO" w:eastAsia="fr-FR"/>
        </w:rPr>
        <w:t>Providencia:</w:t>
      </w:r>
      <w:r w:rsidRPr="004127ED">
        <w:rPr>
          <w:rFonts w:ascii="Calibri" w:hAnsi="Calibri" w:cs="Calibri"/>
          <w:color w:val="222222"/>
          <w:sz w:val="18"/>
          <w:szCs w:val="18"/>
          <w:lang w:val="es-CO" w:eastAsia="fr-FR"/>
        </w:rPr>
        <w:tab/>
        <w:t>Sentencia -  1ª instancia – 15 de marzo de 2017</w:t>
      </w:r>
    </w:p>
    <w:p w:rsidR="004127ED" w:rsidRPr="004127ED" w:rsidRDefault="004127ED" w:rsidP="004127E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4127ED">
        <w:rPr>
          <w:rFonts w:ascii="Calibri" w:eastAsia="Calibri" w:hAnsi="Calibri" w:cs="Calibri"/>
          <w:color w:val="222222"/>
          <w:sz w:val="18"/>
          <w:szCs w:val="18"/>
          <w:lang w:val="es-CO" w:eastAsia="fr-FR"/>
        </w:rPr>
        <w:t>Proceso:    </w:t>
      </w:r>
      <w:r w:rsidRPr="004127ED">
        <w:rPr>
          <w:rFonts w:ascii="Calibri" w:eastAsia="Calibri" w:hAnsi="Calibri" w:cs="Calibri"/>
          <w:color w:val="222222"/>
          <w:sz w:val="18"/>
          <w:szCs w:val="18"/>
          <w:lang w:val="es-CO" w:eastAsia="fr-FR"/>
        </w:rPr>
        <w:tab/>
      </w:r>
      <w:r w:rsidRPr="004127ED">
        <w:rPr>
          <w:rFonts w:ascii="Calibri" w:eastAsia="Calibri" w:hAnsi="Calibri" w:cs="Calibri"/>
          <w:color w:val="222222"/>
          <w:spacing w:val="-6"/>
          <w:sz w:val="18"/>
          <w:szCs w:val="18"/>
          <w:lang w:val="es-CO" w:eastAsia="fr-FR"/>
        </w:rPr>
        <w:t>Acción de Tutela – Declara improcedente el amparo solicitado</w:t>
      </w:r>
    </w:p>
    <w:p w:rsidR="004127ED" w:rsidRPr="004127ED" w:rsidRDefault="004127ED" w:rsidP="004127E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4127ED">
        <w:rPr>
          <w:rFonts w:ascii="Calibri" w:eastAsia="Calibri" w:hAnsi="Calibri" w:cs="Calibri"/>
          <w:color w:val="222222"/>
          <w:sz w:val="18"/>
          <w:szCs w:val="18"/>
          <w:lang w:val="es-CO" w:eastAsia="fr-FR"/>
        </w:rPr>
        <w:t>Radicación Nro. :</w:t>
      </w:r>
      <w:r w:rsidRPr="004127ED">
        <w:rPr>
          <w:rFonts w:ascii="Calibri" w:eastAsia="Calibri" w:hAnsi="Calibri" w:cs="Calibri"/>
          <w:color w:val="222222"/>
          <w:sz w:val="18"/>
          <w:szCs w:val="18"/>
          <w:lang w:val="es-CO" w:eastAsia="fr-FR"/>
        </w:rPr>
        <w:tab/>
      </w:r>
      <w:r w:rsidRPr="004127ED">
        <w:rPr>
          <w:rFonts w:ascii="Calibri" w:eastAsia="Calibri" w:hAnsi="Calibri" w:cs="Calibri"/>
          <w:bCs/>
          <w:iCs/>
          <w:color w:val="222222"/>
          <w:sz w:val="18"/>
          <w:szCs w:val="18"/>
          <w:lang w:eastAsia="fr-FR"/>
        </w:rPr>
        <w:t>66001-22-13-000-2017-00209-00</w:t>
      </w:r>
    </w:p>
    <w:p w:rsidR="004127ED" w:rsidRPr="004127ED" w:rsidRDefault="004127ED" w:rsidP="004127E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4127ED">
        <w:rPr>
          <w:rFonts w:ascii="Calibri" w:eastAsia="Calibri" w:hAnsi="Calibri" w:cs="Calibri"/>
          <w:bCs/>
          <w:iCs/>
          <w:color w:val="222222"/>
          <w:sz w:val="18"/>
          <w:szCs w:val="18"/>
          <w:lang w:eastAsia="fr-FR"/>
        </w:rPr>
        <w:t>A</w:t>
      </w:r>
      <w:proofErr w:type="spellStart"/>
      <w:r w:rsidRPr="004127ED">
        <w:rPr>
          <w:rFonts w:ascii="Calibri" w:eastAsia="Calibri" w:hAnsi="Calibri" w:cs="Calibri"/>
          <w:color w:val="222222"/>
          <w:sz w:val="18"/>
          <w:szCs w:val="18"/>
          <w:lang w:val="es-CO" w:eastAsia="fr-FR"/>
        </w:rPr>
        <w:t>ccionante</w:t>
      </w:r>
      <w:proofErr w:type="spellEnd"/>
      <w:r w:rsidRPr="004127ED">
        <w:rPr>
          <w:rFonts w:ascii="Calibri" w:eastAsia="Calibri" w:hAnsi="Calibri" w:cs="Calibri"/>
          <w:color w:val="222222"/>
          <w:sz w:val="18"/>
          <w:szCs w:val="18"/>
          <w:lang w:val="es-CO" w:eastAsia="fr-FR"/>
        </w:rPr>
        <w:t>:</w:t>
      </w:r>
      <w:r w:rsidRPr="004127ED">
        <w:rPr>
          <w:rFonts w:ascii="Calibri" w:eastAsia="Calibri" w:hAnsi="Calibri" w:cs="Calibri"/>
          <w:color w:val="222222"/>
          <w:sz w:val="18"/>
          <w:szCs w:val="18"/>
          <w:lang w:val="es-CO" w:eastAsia="fr-FR"/>
        </w:rPr>
        <w:tab/>
        <w:t>JAVIER ELÍAS ARIAS IDÁRRAGA</w:t>
      </w:r>
    </w:p>
    <w:p w:rsidR="004127ED" w:rsidRPr="004127ED" w:rsidRDefault="004127ED" w:rsidP="004127E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4127ED">
        <w:rPr>
          <w:rFonts w:ascii="Calibri" w:eastAsia="Calibri" w:hAnsi="Calibri" w:cs="Calibri"/>
          <w:bCs/>
          <w:color w:val="222222"/>
          <w:sz w:val="18"/>
          <w:szCs w:val="18"/>
          <w:lang w:val="es-ES_tradnl" w:eastAsia="fr-FR"/>
        </w:rPr>
        <w:t>A</w:t>
      </w:r>
      <w:proofErr w:type="spellStart"/>
      <w:r w:rsidRPr="004127ED">
        <w:rPr>
          <w:rFonts w:ascii="Calibri" w:eastAsia="Calibri" w:hAnsi="Calibri" w:cs="Calibri"/>
          <w:color w:val="222222"/>
          <w:sz w:val="18"/>
          <w:szCs w:val="18"/>
          <w:lang w:val="es-CO" w:eastAsia="fr-FR"/>
        </w:rPr>
        <w:t>ccionado</w:t>
      </w:r>
      <w:proofErr w:type="spellEnd"/>
      <w:r w:rsidRPr="004127ED">
        <w:rPr>
          <w:rFonts w:ascii="Calibri" w:eastAsia="Calibri" w:hAnsi="Calibri" w:cs="Calibri"/>
          <w:color w:val="222222"/>
          <w:sz w:val="18"/>
          <w:szCs w:val="18"/>
          <w:lang w:val="es-CO" w:eastAsia="fr-FR"/>
        </w:rPr>
        <w:t>:</w:t>
      </w:r>
      <w:r w:rsidRPr="004127ED">
        <w:rPr>
          <w:rFonts w:ascii="Calibri" w:eastAsia="Calibri" w:hAnsi="Calibri" w:cs="Calibri"/>
          <w:color w:val="222222"/>
          <w:sz w:val="18"/>
          <w:szCs w:val="18"/>
          <w:lang w:val="es-CO" w:eastAsia="fr-FR"/>
        </w:rPr>
        <w:tab/>
      </w:r>
      <w:r w:rsidRPr="004127ED">
        <w:rPr>
          <w:rFonts w:ascii="Calibri" w:eastAsia="Calibri" w:hAnsi="Calibri" w:cs="Calibri"/>
          <w:color w:val="222222"/>
          <w:sz w:val="18"/>
          <w:szCs w:val="18"/>
          <w:lang w:eastAsia="fr-FR"/>
        </w:rPr>
        <w:t>JUZGADO CUARTO CIVIL DEL CIRCUITO LOCAL</w:t>
      </w:r>
    </w:p>
    <w:p w:rsidR="004127ED" w:rsidRPr="004127ED" w:rsidRDefault="004127ED" w:rsidP="004127E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4127ED">
        <w:rPr>
          <w:rFonts w:ascii="Calibri" w:eastAsia="Calibri" w:hAnsi="Calibri" w:cs="Calibri"/>
          <w:color w:val="222222"/>
          <w:sz w:val="18"/>
          <w:szCs w:val="18"/>
          <w:lang w:val="es-CO" w:eastAsia="fr-FR"/>
        </w:rPr>
        <w:t>Magistrado Ponente: </w:t>
      </w:r>
      <w:r w:rsidRPr="004127ED">
        <w:rPr>
          <w:rFonts w:ascii="Calibri" w:eastAsia="Calibri" w:hAnsi="Calibri" w:cs="Calibri"/>
          <w:color w:val="222222"/>
          <w:sz w:val="18"/>
          <w:szCs w:val="18"/>
          <w:lang w:val="es-CO" w:eastAsia="fr-FR"/>
        </w:rPr>
        <w:tab/>
      </w:r>
      <w:r w:rsidRPr="004127ED">
        <w:rPr>
          <w:rFonts w:ascii="Calibri" w:eastAsia="Calibri" w:hAnsi="Calibri" w:cs="Calibri"/>
          <w:bCs/>
          <w:color w:val="222222"/>
          <w:sz w:val="18"/>
          <w:szCs w:val="18"/>
          <w:lang w:val="es-MX" w:eastAsia="fr-FR"/>
        </w:rPr>
        <w:t>JAIME ALBERTO SARAZA NARANJO</w:t>
      </w:r>
    </w:p>
    <w:p w:rsidR="004127ED" w:rsidRPr="004127ED" w:rsidRDefault="004127ED" w:rsidP="004127ED">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4127ED">
        <w:rPr>
          <w:rFonts w:ascii="Calibri" w:eastAsia="Calibri" w:hAnsi="Calibri" w:cs="Calibri"/>
          <w:bCs/>
          <w:iCs/>
          <w:color w:val="222222"/>
          <w:sz w:val="18"/>
          <w:szCs w:val="18"/>
          <w:lang w:val="es-CO" w:eastAsia="fr-FR"/>
        </w:rPr>
        <w:tab/>
        <w:t xml:space="preserve"> </w:t>
      </w:r>
    </w:p>
    <w:p w:rsidR="004127ED" w:rsidRPr="004127ED" w:rsidRDefault="004127ED" w:rsidP="004127ED">
      <w:pPr>
        <w:shd w:val="clear" w:color="auto" w:fill="FFFFFF"/>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val="es-CO" w:eastAsia="fr-FR"/>
        </w:rPr>
      </w:pPr>
      <w:r w:rsidRPr="004127ED">
        <w:rPr>
          <w:rFonts w:ascii="Calibri" w:eastAsia="Calibri" w:hAnsi="Calibri" w:cs="Calibri"/>
          <w:bCs/>
          <w:iCs/>
          <w:color w:val="222222"/>
          <w:sz w:val="18"/>
          <w:szCs w:val="18"/>
          <w:lang w:val="es-CO" w:eastAsia="fr-FR"/>
        </w:rPr>
        <w:t xml:space="preserve">Temas: </w:t>
      </w:r>
      <w:r w:rsidRPr="004127ED">
        <w:rPr>
          <w:rFonts w:ascii="Calibri" w:eastAsia="Calibri" w:hAnsi="Calibri" w:cs="Calibri"/>
          <w:bCs/>
          <w:iCs/>
          <w:color w:val="222222"/>
          <w:sz w:val="18"/>
          <w:szCs w:val="18"/>
          <w:lang w:val="es-CO" w:eastAsia="fr-FR"/>
        </w:rPr>
        <w:tab/>
      </w:r>
      <w:r w:rsidRPr="004127ED">
        <w:rPr>
          <w:rFonts w:ascii="Calibri" w:eastAsia="Calibri" w:hAnsi="Calibri" w:cs="Calibri"/>
          <w:b/>
          <w:bCs/>
          <w:iCs/>
          <w:color w:val="222222"/>
          <w:sz w:val="18"/>
          <w:szCs w:val="18"/>
          <w:lang w:val="es-CO" w:eastAsia="fr-FR"/>
        </w:rPr>
        <w:t xml:space="preserve"> </w:t>
      </w:r>
      <w:r w:rsidRPr="004127ED">
        <w:rPr>
          <w:rFonts w:ascii="Calibri" w:eastAsia="Calibri" w:hAnsi="Calibri" w:cs="Calibri"/>
          <w:b/>
          <w:bCs/>
          <w:iCs/>
          <w:color w:val="222222"/>
          <w:sz w:val="18"/>
          <w:szCs w:val="18"/>
          <w:lang w:eastAsia="fr-FR"/>
        </w:rPr>
        <w:t>D</w:t>
      </w:r>
      <w:proofErr w:type="spellStart"/>
      <w:r w:rsidRPr="004127ED">
        <w:rPr>
          <w:rFonts w:ascii="Calibri" w:eastAsia="Calibri" w:hAnsi="Calibri" w:cs="Calibri"/>
          <w:b/>
          <w:bCs/>
          <w:iCs/>
          <w:color w:val="222222"/>
          <w:sz w:val="18"/>
          <w:szCs w:val="18"/>
          <w:lang w:val="es-CO" w:eastAsia="fr-FR"/>
        </w:rPr>
        <w:t>EBIDO</w:t>
      </w:r>
      <w:proofErr w:type="spellEnd"/>
      <w:r w:rsidRPr="004127ED">
        <w:rPr>
          <w:rFonts w:ascii="Calibri" w:eastAsia="Calibri" w:hAnsi="Calibri" w:cs="Calibri"/>
          <w:b/>
          <w:bCs/>
          <w:iCs/>
          <w:color w:val="222222"/>
          <w:sz w:val="18"/>
          <w:szCs w:val="18"/>
          <w:lang w:val="es-CO" w:eastAsia="fr-FR"/>
        </w:rPr>
        <w:t xml:space="preserve"> PROCESO / TUTELA CONTRA PROVIDENCIA JUDICIAL / EXISTE OTRO MEDIO DE DEFENSA JUDICIAL / CARÁCTER RESIDUAL DE LA ACCIÓN DE TUTELA / IMPROCEDENCIA. </w:t>
      </w:r>
      <w:r w:rsidRPr="004127ED">
        <w:rPr>
          <w:rFonts w:ascii="Calibri" w:eastAsia="Calibri" w:hAnsi="Calibri" w:cs="Calibri"/>
          <w:bCs/>
          <w:iCs/>
          <w:color w:val="222222"/>
          <w:sz w:val="18"/>
          <w:szCs w:val="18"/>
          <w:lang w:val="es-CO" w:eastAsia="fr-FR"/>
        </w:rPr>
        <w:t>“</w:t>
      </w:r>
      <w:r w:rsidRPr="004127ED">
        <w:rPr>
          <w:rFonts w:ascii="Calibri" w:eastAsia="Calibri" w:hAnsi="Calibri" w:cs="Calibri"/>
          <w:bCs/>
          <w:iCs/>
          <w:color w:val="222222"/>
          <w:sz w:val="18"/>
          <w:szCs w:val="18"/>
          <w:lang w:eastAsia="fr-FR"/>
        </w:rPr>
        <w:t xml:space="preserve">Se acude en esta oportunidad, en procura de los derechos arriba señalados, por la inconformidad que le causa </w:t>
      </w:r>
      <w:r w:rsidRPr="004127ED">
        <w:rPr>
          <w:rFonts w:ascii="Calibri" w:eastAsia="Calibri" w:hAnsi="Calibri" w:cs="Calibri"/>
          <w:bCs/>
          <w:iCs/>
          <w:color w:val="222222"/>
          <w:sz w:val="18"/>
          <w:szCs w:val="18"/>
          <w:lang w:val="es-419" w:eastAsia="fr-FR"/>
        </w:rPr>
        <w:t xml:space="preserve">a la accionante </w:t>
      </w:r>
      <w:r w:rsidRPr="004127ED">
        <w:rPr>
          <w:rFonts w:ascii="Calibri" w:eastAsia="Calibri" w:hAnsi="Calibri" w:cs="Calibri"/>
          <w:bCs/>
          <w:iCs/>
          <w:color w:val="222222"/>
          <w:sz w:val="18"/>
          <w:szCs w:val="18"/>
          <w:lang w:eastAsia="fr-FR"/>
        </w:rPr>
        <w:t xml:space="preserve">el hecho de que el juzgado no haya cumplido con lo que se ordenó por parte de la Sala de Casación Civil de la Corte Suprema de Justicia, dentro de la acción de tutela atrás reseñada y para lo cual se dio un término de 48 horas. </w:t>
      </w:r>
      <w:r w:rsidRPr="004127ED">
        <w:rPr>
          <w:rFonts w:ascii="Calibri" w:eastAsia="Calibri" w:hAnsi="Calibri" w:cs="Calibri"/>
          <w:bCs/>
          <w:iCs/>
          <w:color w:val="222222"/>
          <w:sz w:val="18"/>
          <w:szCs w:val="18"/>
          <w:lang w:val="es-419" w:eastAsia="fr-FR"/>
        </w:rPr>
        <w:t>[P]</w:t>
      </w:r>
      <w:proofErr w:type="spellStart"/>
      <w:r w:rsidRPr="004127ED">
        <w:rPr>
          <w:rFonts w:ascii="Calibri" w:eastAsia="Calibri" w:hAnsi="Calibri" w:cs="Calibri"/>
          <w:bCs/>
          <w:iCs/>
          <w:color w:val="222222"/>
          <w:sz w:val="18"/>
          <w:szCs w:val="18"/>
          <w:lang w:val="es-CO" w:eastAsia="fr-FR"/>
        </w:rPr>
        <w:t>asa</w:t>
      </w:r>
      <w:proofErr w:type="spellEnd"/>
      <w:r w:rsidRPr="004127ED">
        <w:rPr>
          <w:rFonts w:ascii="Calibri" w:eastAsia="Calibri" w:hAnsi="Calibri" w:cs="Calibri"/>
          <w:bCs/>
          <w:iCs/>
          <w:color w:val="222222"/>
          <w:sz w:val="18"/>
          <w:szCs w:val="18"/>
          <w:lang w:val="es-CO" w:eastAsia="fr-FR"/>
        </w:rPr>
        <w:t xml:space="preserve"> por alto el interesado </w:t>
      </w:r>
      <w:r w:rsidRPr="004127ED">
        <w:rPr>
          <w:rFonts w:ascii="Calibri" w:eastAsia="Calibri" w:hAnsi="Calibri" w:cs="Calibri"/>
          <w:bCs/>
          <w:iCs/>
          <w:color w:val="222222"/>
          <w:sz w:val="18"/>
          <w:szCs w:val="18"/>
          <w:lang w:val="es-419" w:eastAsia="fr-FR"/>
        </w:rPr>
        <w:t xml:space="preserve">que </w:t>
      </w:r>
      <w:r w:rsidRPr="004127ED">
        <w:rPr>
          <w:rFonts w:ascii="Calibri" w:eastAsia="Calibri" w:hAnsi="Calibri" w:cs="Calibri"/>
          <w:bCs/>
          <w:iCs/>
          <w:color w:val="222222"/>
          <w:sz w:val="18"/>
          <w:szCs w:val="18"/>
          <w:lang w:val="es-CO" w:eastAsia="fr-FR"/>
        </w:rPr>
        <w:t xml:space="preserve">la acción de tutela, por su naturaleza misma, es residual y subsidiaria, y solo cabe cuando se ha </w:t>
      </w:r>
      <w:r w:rsidRPr="004127ED">
        <w:rPr>
          <w:rFonts w:ascii="Calibri" w:eastAsia="Calibri" w:hAnsi="Calibri" w:cs="Calibri"/>
          <w:bCs/>
          <w:iCs/>
          <w:color w:val="222222"/>
          <w:sz w:val="18"/>
          <w:szCs w:val="18"/>
          <w:lang w:val="es-419" w:eastAsia="fr-FR"/>
        </w:rPr>
        <w:t xml:space="preserve">hecho uso </w:t>
      </w:r>
      <w:r w:rsidRPr="004127ED">
        <w:rPr>
          <w:rFonts w:ascii="Calibri" w:eastAsia="Calibri" w:hAnsi="Calibri" w:cs="Calibri"/>
          <w:bCs/>
          <w:iCs/>
          <w:color w:val="222222"/>
          <w:sz w:val="18"/>
          <w:szCs w:val="18"/>
          <w:lang w:val="es-CO" w:eastAsia="fr-FR"/>
        </w:rPr>
        <w:t>de todas las herramientas con que las partes cuentan en el proceso y ellas han sido infructuosas, tal como se señala en el primer inciso del numeral 1º del artículo 6º del Decreto 2591 de 1991</w:t>
      </w:r>
      <w:r w:rsidRPr="004127ED">
        <w:rPr>
          <w:rFonts w:ascii="Calibri" w:eastAsia="Calibri" w:hAnsi="Calibri" w:cs="Calibri"/>
          <w:bCs/>
          <w:iCs/>
          <w:color w:val="222222"/>
          <w:sz w:val="18"/>
          <w:szCs w:val="18"/>
          <w:lang w:val="es-419" w:eastAsia="fr-FR"/>
        </w:rPr>
        <w:t xml:space="preserve">. </w:t>
      </w:r>
      <w:r w:rsidRPr="004127ED">
        <w:rPr>
          <w:rFonts w:ascii="Calibri" w:eastAsia="Calibri" w:hAnsi="Calibri" w:cs="Calibri"/>
          <w:bCs/>
          <w:iCs/>
          <w:color w:val="222222"/>
          <w:sz w:val="18"/>
          <w:szCs w:val="18"/>
          <w:lang w:val="es-CO" w:eastAsia="fr-FR"/>
        </w:rPr>
        <w:t>En el caso presente se tiene que</w:t>
      </w:r>
      <w:r w:rsidRPr="004127ED">
        <w:rPr>
          <w:rFonts w:ascii="Calibri" w:eastAsia="Calibri" w:hAnsi="Calibri" w:cs="Calibri"/>
          <w:bCs/>
          <w:iCs/>
          <w:color w:val="222222"/>
          <w:sz w:val="18"/>
          <w:szCs w:val="18"/>
          <w:lang w:val="es-419" w:eastAsia="fr-FR"/>
        </w:rPr>
        <w:t xml:space="preserve"> </w:t>
      </w:r>
      <w:proofErr w:type="gramStart"/>
      <w:r w:rsidRPr="004127ED">
        <w:rPr>
          <w:rFonts w:ascii="Calibri" w:eastAsia="Calibri" w:hAnsi="Calibri" w:cs="Calibri"/>
          <w:bCs/>
          <w:iCs/>
          <w:color w:val="222222"/>
          <w:sz w:val="18"/>
          <w:szCs w:val="18"/>
          <w:lang w:val="es-419" w:eastAsia="fr-FR"/>
        </w:rPr>
        <w:t>el</w:t>
      </w:r>
      <w:proofErr w:type="gramEnd"/>
      <w:r w:rsidRPr="004127ED">
        <w:rPr>
          <w:rFonts w:ascii="Calibri" w:eastAsia="Calibri" w:hAnsi="Calibri" w:cs="Calibri"/>
          <w:bCs/>
          <w:iCs/>
          <w:color w:val="222222"/>
          <w:sz w:val="18"/>
          <w:szCs w:val="18"/>
          <w:lang w:val="es-419" w:eastAsia="fr-FR"/>
        </w:rPr>
        <w:t xml:space="preserve"> accionante</w:t>
      </w:r>
      <w:r w:rsidRPr="004127ED">
        <w:rPr>
          <w:rFonts w:ascii="Calibri" w:eastAsia="Calibri" w:hAnsi="Calibri" w:cs="Calibri"/>
          <w:bCs/>
          <w:iCs/>
          <w:color w:val="222222"/>
          <w:sz w:val="18"/>
          <w:szCs w:val="18"/>
          <w:lang w:val="es-CO" w:eastAsia="fr-FR"/>
        </w:rPr>
        <w:t xml:space="preserve"> cuenta con el mecanismo idóneo para hacer valer lo que de manera directa intenta por esta excepcional vía, como lo es el incidente de desacato, pues así, de igual manera</w:t>
      </w:r>
      <w:r w:rsidRPr="004127ED">
        <w:rPr>
          <w:rFonts w:ascii="Calibri" w:eastAsia="Calibri" w:hAnsi="Calibri" w:cs="Calibri"/>
          <w:bCs/>
          <w:iCs/>
          <w:color w:val="222222"/>
          <w:sz w:val="18"/>
          <w:szCs w:val="18"/>
          <w:lang w:val="es-419" w:eastAsia="fr-FR"/>
        </w:rPr>
        <w:t>,</w:t>
      </w:r>
      <w:r w:rsidRPr="004127ED">
        <w:rPr>
          <w:rFonts w:ascii="Calibri" w:eastAsia="Calibri" w:hAnsi="Calibri" w:cs="Calibri"/>
          <w:bCs/>
          <w:iCs/>
          <w:color w:val="222222"/>
          <w:sz w:val="18"/>
          <w:szCs w:val="18"/>
          <w:lang w:val="es-CO" w:eastAsia="fr-FR"/>
        </w:rPr>
        <w:t xml:space="preserve"> lo tiene</w:t>
      </w:r>
      <w:r w:rsidRPr="004127ED">
        <w:rPr>
          <w:rFonts w:ascii="Calibri" w:eastAsia="Calibri" w:hAnsi="Calibri" w:cs="Calibri"/>
          <w:bCs/>
          <w:iCs/>
          <w:color w:val="222222"/>
          <w:sz w:val="18"/>
          <w:szCs w:val="18"/>
          <w:lang w:val="es-419" w:eastAsia="fr-FR"/>
        </w:rPr>
        <w:t>n</w:t>
      </w:r>
      <w:r w:rsidRPr="004127ED">
        <w:rPr>
          <w:rFonts w:ascii="Calibri" w:eastAsia="Calibri" w:hAnsi="Calibri" w:cs="Calibri"/>
          <w:bCs/>
          <w:iCs/>
          <w:color w:val="222222"/>
          <w:sz w:val="18"/>
          <w:szCs w:val="18"/>
          <w:lang w:val="es-CO" w:eastAsia="fr-FR"/>
        </w:rPr>
        <w:t xml:space="preserve"> señalado con toda claridad los artículo 27 y 52 de la misma normativa que se ha citado. (…) </w:t>
      </w:r>
      <w:r w:rsidRPr="004127ED">
        <w:rPr>
          <w:rFonts w:ascii="Calibri" w:eastAsia="Calibri" w:hAnsi="Calibri" w:cs="Calibri"/>
          <w:bCs/>
          <w:iCs/>
          <w:color w:val="222222"/>
          <w:sz w:val="18"/>
          <w:szCs w:val="18"/>
          <w:lang w:val="es-419" w:eastAsia="fr-FR"/>
        </w:rPr>
        <w:t>Por consiguiente, no puede soslayarse, sin m</w:t>
      </w:r>
      <w:proofErr w:type="spellStart"/>
      <w:r w:rsidRPr="004127ED">
        <w:rPr>
          <w:rFonts w:ascii="Calibri" w:eastAsia="Calibri" w:hAnsi="Calibri" w:cs="Calibri"/>
          <w:bCs/>
          <w:iCs/>
          <w:color w:val="222222"/>
          <w:sz w:val="18"/>
          <w:szCs w:val="18"/>
          <w:lang w:val="es-CO" w:eastAsia="fr-FR"/>
        </w:rPr>
        <w:t>ás</w:t>
      </w:r>
      <w:proofErr w:type="spellEnd"/>
      <w:r w:rsidRPr="004127ED">
        <w:rPr>
          <w:rFonts w:ascii="Calibri" w:eastAsia="Calibri" w:hAnsi="Calibri" w:cs="Calibri"/>
          <w:bCs/>
          <w:iCs/>
          <w:color w:val="222222"/>
          <w:sz w:val="18"/>
          <w:szCs w:val="18"/>
          <w:lang w:val="es-CO" w:eastAsia="fr-FR"/>
        </w:rPr>
        <w:t>, el procedimiento idóneo y eficaz que el legislador ha establecido para eventos como el que el actor pretende reemplazar por medio de una acción de esta estirpe</w:t>
      </w:r>
      <w:r w:rsidRPr="004127ED">
        <w:rPr>
          <w:rFonts w:ascii="Calibri" w:eastAsia="Calibri" w:hAnsi="Calibri" w:cs="Calibri"/>
          <w:bCs/>
          <w:iCs/>
          <w:color w:val="222222"/>
          <w:sz w:val="18"/>
          <w:szCs w:val="18"/>
          <w:lang w:val="es-419" w:eastAsia="fr-FR"/>
        </w:rPr>
        <w:t xml:space="preserve">; así que </w:t>
      </w:r>
      <w:r w:rsidRPr="004127ED">
        <w:rPr>
          <w:rFonts w:ascii="Calibri" w:eastAsia="Calibri" w:hAnsi="Calibri" w:cs="Calibri"/>
          <w:bCs/>
          <w:iCs/>
          <w:color w:val="222222"/>
          <w:sz w:val="18"/>
          <w:szCs w:val="18"/>
          <w:lang w:val="es-CO" w:eastAsia="fr-FR"/>
        </w:rPr>
        <w:t>no hay alternativa diversa a la de declarar la improcedencia de la solicitud.”.</w:t>
      </w:r>
    </w:p>
    <w:p w:rsidR="004127ED" w:rsidRPr="004127ED" w:rsidRDefault="004127ED" w:rsidP="003B190F">
      <w:pPr>
        <w:spacing w:line="276" w:lineRule="auto"/>
        <w:jc w:val="both"/>
        <w:rPr>
          <w:rFonts w:ascii="Gadugi" w:hAnsi="Gadugi"/>
          <w:b/>
          <w:sz w:val="24"/>
          <w:szCs w:val="24"/>
          <w:lang w:val="es-CO"/>
        </w:rPr>
      </w:pPr>
    </w:p>
    <w:p w:rsidR="003B190F" w:rsidRPr="0046362A" w:rsidRDefault="003B190F" w:rsidP="003B190F">
      <w:pPr>
        <w:spacing w:line="276" w:lineRule="auto"/>
        <w:jc w:val="both"/>
        <w:rPr>
          <w:rFonts w:ascii="Gadugi" w:hAnsi="Gadugi"/>
          <w:b/>
          <w:sz w:val="26"/>
          <w:szCs w:val="26"/>
        </w:rPr>
      </w:pPr>
      <w:r w:rsidRPr="00133CF4">
        <w:rPr>
          <w:rFonts w:ascii="Gadugi" w:hAnsi="Gadugi"/>
          <w:b/>
          <w:sz w:val="24"/>
          <w:szCs w:val="24"/>
        </w:rPr>
        <w:t xml:space="preserve">  </w:t>
      </w:r>
      <w:r w:rsidRPr="00133CF4">
        <w:rPr>
          <w:rFonts w:ascii="Gadugi" w:hAnsi="Gadugi"/>
          <w:b/>
          <w:sz w:val="24"/>
          <w:szCs w:val="24"/>
        </w:rPr>
        <w:tab/>
      </w:r>
      <w:r w:rsidRPr="00133CF4">
        <w:rPr>
          <w:rFonts w:ascii="Gadugi" w:hAnsi="Gadugi"/>
          <w:b/>
          <w:sz w:val="24"/>
          <w:szCs w:val="24"/>
        </w:rPr>
        <w:tab/>
      </w:r>
      <w:r w:rsidRPr="00133CF4">
        <w:rPr>
          <w:rFonts w:ascii="Gadugi" w:hAnsi="Gadugi"/>
          <w:b/>
          <w:sz w:val="24"/>
          <w:szCs w:val="24"/>
        </w:rPr>
        <w:tab/>
      </w:r>
      <w:r w:rsidRPr="00133CF4">
        <w:rPr>
          <w:rFonts w:ascii="Gadugi" w:hAnsi="Gadugi"/>
          <w:b/>
          <w:sz w:val="24"/>
          <w:szCs w:val="24"/>
        </w:rPr>
        <w:tab/>
      </w:r>
      <w:r w:rsidRPr="0046362A">
        <w:rPr>
          <w:rFonts w:ascii="Gadugi" w:hAnsi="Gadugi"/>
          <w:b/>
          <w:sz w:val="26"/>
          <w:szCs w:val="26"/>
        </w:rPr>
        <w:t xml:space="preserve">TRIBUNAL SUPERIOR DEL DISTRITO JUDICIAL </w:t>
      </w:r>
    </w:p>
    <w:p w:rsidR="003B190F" w:rsidRPr="0046362A" w:rsidRDefault="003B190F" w:rsidP="003B190F">
      <w:pPr>
        <w:spacing w:line="276" w:lineRule="auto"/>
        <w:ind w:firstLine="2835"/>
        <w:jc w:val="both"/>
        <w:rPr>
          <w:rFonts w:ascii="Gadugi" w:hAnsi="Gadugi"/>
          <w:b/>
          <w:sz w:val="26"/>
          <w:szCs w:val="26"/>
        </w:rPr>
      </w:pPr>
      <w:r w:rsidRPr="0046362A">
        <w:rPr>
          <w:rFonts w:ascii="Gadugi" w:hAnsi="Gadugi"/>
          <w:b/>
          <w:sz w:val="26"/>
          <w:szCs w:val="26"/>
        </w:rPr>
        <w:t xml:space="preserve">           SALA DE DECISIÓN CIVIL FAMILIA </w:t>
      </w:r>
    </w:p>
    <w:p w:rsidR="003B190F" w:rsidRPr="00133CF4" w:rsidRDefault="003B190F" w:rsidP="004127ED">
      <w:pPr>
        <w:ind w:firstLine="2835"/>
        <w:jc w:val="both"/>
        <w:rPr>
          <w:rFonts w:ascii="Gadugi" w:hAnsi="Gadugi"/>
          <w:sz w:val="24"/>
          <w:szCs w:val="24"/>
        </w:rPr>
      </w:pPr>
    </w:p>
    <w:p w:rsidR="003B190F" w:rsidRPr="00133CF4" w:rsidRDefault="003B190F" w:rsidP="003B190F">
      <w:pPr>
        <w:spacing w:line="276" w:lineRule="auto"/>
        <w:ind w:firstLine="2835"/>
        <w:jc w:val="both"/>
        <w:rPr>
          <w:rFonts w:ascii="Gadugi" w:hAnsi="Gadugi"/>
          <w:sz w:val="24"/>
          <w:szCs w:val="24"/>
        </w:rPr>
      </w:pPr>
      <w:r w:rsidRPr="00133CF4">
        <w:rPr>
          <w:rFonts w:ascii="Gadugi" w:hAnsi="Gadugi"/>
          <w:sz w:val="24"/>
          <w:szCs w:val="24"/>
        </w:rPr>
        <w:t>Magistrado: Jaime Alberto Saraza Naranjo</w:t>
      </w:r>
    </w:p>
    <w:p w:rsidR="003B190F" w:rsidRPr="00EB3BF5" w:rsidRDefault="003B190F" w:rsidP="003B190F">
      <w:pPr>
        <w:spacing w:line="276" w:lineRule="auto"/>
        <w:ind w:firstLine="2835"/>
        <w:jc w:val="both"/>
        <w:rPr>
          <w:rFonts w:ascii="Gadugi" w:hAnsi="Gadugi"/>
          <w:sz w:val="24"/>
          <w:szCs w:val="24"/>
          <w:lang w:val="es-419"/>
        </w:rPr>
      </w:pPr>
      <w:r w:rsidRPr="00133CF4">
        <w:rPr>
          <w:rFonts w:ascii="Gadugi" w:hAnsi="Gadugi"/>
          <w:sz w:val="24"/>
          <w:szCs w:val="24"/>
        </w:rPr>
        <w:t xml:space="preserve">Pereira, </w:t>
      </w:r>
      <w:r>
        <w:rPr>
          <w:rFonts w:ascii="Gadugi" w:hAnsi="Gadugi"/>
          <w:sz w:val="24"/>
          <w:szCs w:val="24"/>
          <w:lang w:val="es-419"/>
        </w:rPr>
        <w:t>marzo quince de dos mil diecisite</w:t>
      </w:r>
    </w:p>
    <w:p w:rsidR="003B190F" w:rsidRPr="00133CF4" w:rsidRDefault="003B190F" w:rsidP="003B190F">
      <w:pPr>
        <w:tabs>
          <w:tab w:val="left" w:pos="3969"/>
          <w:tab w:val="left" w:pos="4253"/>
          <w:tab w:val="left" w:pos="4395"/>
        </w:tabs>
        <w:spacing w:line="276" w:lineRule="auto"/>
        <w:ind w:firstLine="2835"/>
        <w:jc w:val="both"/>
        <w:rPr>
          <w:rFonts w:ascii="Gadugi" w:hAnsi="Gadugi"/>
          <w:sz w:val="24"/>
          <w:szCs w:val="24"/>
        </w:rPr>
      </w:pPr>
      <w:r w:rsidRPr="00133CF4">
        <w:rPr>
          <w:rFonts w:ascii="Gadugi" w:hAnsi="Gadugi"/>
          <w:sz w:val="24"/>
          <w:szCs w:val="24"/>
        </w:rPr>
        <w:t>Expediente</w:t>
      </w:r>
      <w:r w:rsidRPr="00133CF4">
        <w:rPr>
          <w:rFonts w:ascii="Gadugi" w:hAnsi="Gadugi"/>
          <w:sz w:val="24"/>
          <w:szCs w:val="24"/>
          <w:lang w:val="es-419"/>
        </w:rPr>
        <w:t xml:space="preserve">: </w:t>
      </w:r>
      <w:r w:rsidRPr="00133CF4">
        <w:rPr>
          <w:rFonts w:ascii="Gadugi" w:hAnsi="Gadugi"/>
          <w:sz w:val="24"/>
          <w:szCs w:val="24"/>
        </w:rPr>
        <w:t>66001-22-13-000-201</w:t>
      </w:r>
      <w:r>
        <w:rPr>
          <w:rFonts w:ascii="Gadugi" w:hAnsi="Gadugi"/>
          <w:sz w:val="24"/>
          <w:szCs w:val="24"/>
        </w:rPr>
        <w:t>7-00209</w:t>
      </w:r>
      <w:r w:rsidRPr="00133CF4">
        <w:rPr>
          <w:rFonts w:ascii="Gadugi" w:hAnsi="Gadugi"/>
          <w:sz w:val="24"/>
          <w:szCs w:val="24"/>
        </w:rPr>
        <w:t>-00</w:t>
      </w:r>
    </w:p>
    <w:p w:rsidR="003B190F" w:rsidRPr="00133CF4" w:rsidRDefault="003B190F" w:rsidP="003B190F">
      <w:pPr>
        <w:tabs>
          <w:tab w:val="left" w:pos="2835"/>
          <w:tab w:val="left" w:pos="4395"/>
        </w:tabs>
        <w:spacing w:line="276" w:lineRule="auto"/>
        <w:jc w:val="both"/>
        <w:rPr>
          <w:rFonts w:ascii="Gadugi" w:hAnsi="Gadugi"/>
          <w:sz w:val="24"/>
          <w:szCs w:val="24"/>
          <w:lang w:val="es-419"/>
        </w:rPr>
      </w:pPr>
      <w:r w:rsidRPr="00133CF4">
        <w:rPr>
          <w:rFonts w:ascii="Gadugi" w:hAnsi="Gadugi"/>
          <w:sz w:val="24"/>
          <w:szCs w:val="24"/>
        </w:rPr>
        <w:t xml:space="preserve">                                       </w:t>
      </w:r>
      <w:r w:rsidRPr="00133CF4">
        <w:rPr>
          <w:rFonts w:ascii="Gadugi" w:hAnsi="Gadugi"/>
          <w:sz w:val="24"/>
          <w:szCs w:val="24"/>
        </w:rPr>
        <w:tab/>
        <w:t>Acta N°</w:t>
      </w:r>
      <w:r w:rsidRPr="00133CF4">
        <w:rPr>
          <w:rFonts w:ascii="Gadugi" w:hAnsi="Gadugi"/>
          <w:sz w:val="24"/>
          <w:szCs w:val="24"/>
          <w:lang w:val="es-419"/>
        </w:rPr>
        <w:t xml:space="preserve"> </w:t>
      </w:r>
      <w:r>
        <w:rPr>
          <w:rFonts w:ascii="Gadugi" w:hAnsi="Gadugi"/>
          <w:sz w:val="24"/>
          <w:szCs w:val="24"/>
          <w:lang w:val="es-419"/>
        </w:rPr>
        <w:t>135 de marzo 15 de 2017</w:t>
      </w:r>
    </w:p>
    <w:p w:rsidR="003B190F" w:rsidRPr="00133CF4" w:rsidRDefault="003B190F" w:rsidP="004127ED">
      <w:pPr>
        <w:ind w:firstLine="2835"/>
        <w:jc w:val="both"/>
        <w:rPr>
          <w:rFonts w:ascii="Gadugi" w:hAnsi="Gadugi" w:cs="Century Gothic"/>
          <w:sz w:val="24"/>
          <w:szCs w:val="24"/>
        </w:rPr>
      </w:pPr>
    </w:p>
    <w:p w:rsidR="003B190F" w:rsidRPr="000A55E5" w:rsidRDefault="003B190F" w:rsidP="003B190F">
      <w:pPr>
        <w:spacing w:line="276" w:lineRule="auto"/>
        <w:jc w:val="both"/>
        <w:rPr>
          <w:rFonts w:ascii="Gadugi" w:hAnsi="Gadugi" w:cs="Century Gothic"/>
          <w:b/>
          <w:sz w:val="24"/>
          <w:szCs w:val="24"/>
        </w:rPr>
      </w:pPr>
      <w:r w:rsidRPr="00133CF4">
        <w:rPr>
          <w:rFonts w:ascii="Gadugi" w:hAnsi="Gadugi" w:cs="Century Gothic"/>
          <w:sz w:val="24"/>
          <w:szCs w:val="24"/>
        </w:rPr>
        <w:t xml:space="preserve"> </w:t>
      </w:r>
      <w:r w:rsidRPr="00133CF4">
        <w:rPr>
          <w:rFonts w:ascii="Gadugi" w:hAnsi="Gadugi" w:cs="Century Gothic"/>
          <w:sz w:val="24"/>
          <w:szCs w:val="24"/>
        </w:rPr>
        <w:tab/>
      </w:r>
      <w:r w:rsidRPr="00133CF4">
        <w:rPr>
          <w:rFonts w:ascii="Gadugi" w:hAnsi="Gadugi" w:cs="Century Gothic"/>
          <w:sz w:val="24"/>
          <w:szCs w:val="24"/>
        </w:rPr>
        <w:tab/>
      </w:r>
      <w:r w:rsidRPr="00133CF4">
        <w:rPr>
          <w:rFonts w:ascii="Gadugi" w:hAnsi="Gadugi" w:cs="Century Gothic"/>
          <w:sz w:val="24"/>
          <w:szCs w:val="24"/>
        </w:rPr>
        <w:tab/>
      </w:r>
      <w:r w:rsidRPr="00133CF4">
        <w:rPr>
          <w:rFonts w:ascii="Gadugi" w:hAnsi="Gadugi" w:cs="Century Gothic"/>
          <w:sz w:val="24"/>
          <w:szCs w:val="24"/>
        </w:rPr>
        <w:tab/>
      </w:r>
      <w:r w:rsidRPr="000A55E5">
        <w:rPr>
          <w:rFonts w:ascii="Gadugi" w:hAnsi="Gadugi" w:cs="Century Gothic"/>
          <w:sz w:val="24"/>
          <w:szCs w:val="24"/>
        </w:rPr>
        <w:t xml:space="preserve">Decide la Sala la acción de tutela propuesta por </w:t>
      </w:r>
      <w:r w:rsidRPr="000A55E5">
        <w:rPr>
          <w:rFonts w:ascii="Gadugi" w:hAnsi="Gadugi" w:cs="Century Gothic"/>
          <w:b/>
          <w:sz w:val="24"/>
          <w:szCs w:val="24"/>
        </w:rPr>
        <w:t xml:space="preserve">Javier Elías Arias </w:t>
      </w:r>
      <w:proofErr w:type="spellStart"/>
      <w:r w:rsidRPr="000A55E5">
        <w:rPr>
          <w:rFonts w:ascii="Gadugi" w:hAnsi="Gadugi" w:cs="Century Gothic"/>
          <w:b/>
          <w:sz w:val="24"/>
          <w:szCs w:val="24"/>
        </w:rPr>
        <w:t>Idárraga</w:t>
      </w:r>
      <w:proofErr w:type="spellEnd"/>
      <w:r w:rsidRPr="000A55E5">
        <w:rPr>
          <w:rFonts w:ascii="Gadugi" w:hAnsi="Gadugi" w:cs="Century Gothic"/>
          <w:b/>
          <w:sz w:val="24"/>
          <w:szCs w:val="24"/>
        </w:rPr>
        <w:t xml:space="preserve"> </w:t>
      </w:r>
      <w:r w:rsidRPr="000A55E5">
        <w:rPr>
          <w:rFonts w:ascii="Gadugi" w:hAnsi="Gadugi" w:cs="Century Gothic"/>
          <w:bCs/>
          <w:sz w:val="24"/>
          <w:szCs w:val="24"/>
        </w:rPr>
        <w:t>contra</w:t>
      </w:r>
      <w:r w:rsidRPr="000A55E5">
        <w:rPr>
          <w:rFonts w:ascii="Gadugi" w:hAnsi="Gadugi" w:cs="Century Gothic"/>
          <w:sz w:val="24"/>
          <w:szCs w:val="24"/>
        </w:rPr>
        <w:t xml:space="preserve"> el </w:t>
      </w:r>
      <w:r>
        <w:rPr>
          <w:rFonts w:ascii="Gadugi" w:hAnsi="Gadugi" w:cs="Century Gothic"/>
          <w:b/>
          <w:sz w:val="24"/>
          <w:szCs w:val="24"/>
        </w:rPr>
        <w:t>Juzgado Cuart</w:t>
      </w:r>
      <w:r w:rsidRPr="000A55E5">
        <w:rPr>
          <w:rFonts w:ascii="Gadugi" w:hAnsi="Gadugi" w:cs="Century Gothic"/>
          <w:b/>
          <w:sz w:val="24"/>
          <w:szCs w:val="24"/>
        </w:rPr>
        <w:t xml:space="preserve">o Civil del Circuito </w:t>
      </w:r>
      <w:r w:rsidRPr="000A55E5">
        <w:rPr>
          <w:rFonts w:ascii="Gadugi" w:hAnsi="Gadugi" w:cs="Century Gothic"/>
          <w:sz w:val="24"/>
          <w:szCs w:val="24"/>
        </w:rPr>
        <w:t xml:space="preserve">local, a la que fueron vinculados el </w:t>
      </w:r>
      <w:r>
        <w:rPr>
          <w:rFonts w:ascii="Gadugi" w:hAnsi="Gadugi" w:cs="Century Gothic"/>
          <w:b/>
          <w:sz w:val="24"/>
          <w:szCs w:val="24"/>
        </w:rPr>
        <w:t xml:space="preserve">agente del Ministerio Público, </w:t>
      </w:r>
      <w:r w:rsidRPr="000A55E5">
        <w:rPr>
          <w:rFonts w:ascii="Gadugi" w:hAnsi="Gadugi" w:cs="Century Gothic"/>
          <w:sz w:val="24"/>
          <w:szCs w:val="24"/>
        </w:rPr>
        <w:t xml:space="preserve">la </w:t>
      </w:r>
      <w:r w:rsidRPr="000A55E5">
        <w:rPr>
          <w:rFonts w:ascii="Gadugi" w:hAnsi="Gadugi" w:cs="Century Gothic"/>
          <w:b/>
          <w:sz w:val="24"/>
          <w:szCs w:val="24"/>
        </w:rPr>
        <w:t>Defensoría del Pueblo Regional Risaralda</w:t>
      </w:r>
      <w:r>
        <w:rPr>
          <w:rFonts w:ascii="Gadugi" w:hAnsi="Gadugi" w:cs="Century Gothic"/>
          <w:sz w:val="24"/>
          <w:szCs w:val="24"/>
        </w:rPr>
        <w:t xml:space="preserve"> y </w:t>
      </w:r>
      <w:r>
        <w:rPr>
          <w:rFonts w:ascii="Gadugi" w:hAnsi="Gadugi" w:cs="Century Gothic"/>
          <w:b/>
          <w:sz w:val="24"/>
          <w:szCs w:val="24"/>
        </w:rPr>
        <w:t>Cristian Vásquez.</w:t>
      </w:r>
    </w:p>
    <w:p w:rsidR="003B190F" w:rsidRPr="000A55E5" w:rsidRDefault="003B190F" w:rsidP="003B190F">
      <w:pPr>
        <w:spacing w:line="276" w:lineRule="auto"/>
        <w:ind w:firstLine="2835"/>
        <w:jc w:val="both"/>
        <w:rPr>
          <w:rFonts w:ascii="Gadugi" w:hAnsi="Gadugi" w:cs="Century Gothic"/>
          <w:b/>
          <w:bCs/>
          <w:sz w:val="24"/>
          <w:szCs w:val="24"/>
        </w:rPr>
      </w:pPr>
    </w:p>
    <w:p w:rsidR="003B190F" w:rsidRPr="000A55E5" w:rsidRDefault="003B190F" w:rsidP="003B190F">
      <w:pPr>
        <w:pStyle w:val="Titre4"/>
        <w:spacing w:line="276" w:lineRule="auto"/>
        <w:rPr>
          <w:rFonts w:ascii="Gadugi" w:hAnsi="Gadugi"/>
          <w:b/>
          <w:sz w:val="24"/>
          <w:szCs w:val="24"/>
        </w:rPr>
      </w:pPr>
      <w:r w:rsidRPr="000A55E5">
        <w:rPr>
          <w:rFonts w:ascii="Gadugi" w:hAnsi="Gadugi"/>
          <w:b/>
          <w:sz w:val="24"/>
          <w:szCs w:val="24"/>
        </w:rPr>
        <w:t>ANTECEDENTES</w:t>
      </w:r>
    </w:p>
    <w:p w:rsidR="003B190F" w:rsidRPr="000A55E5" w:rsidRDefault="003B190F" w:rsidP="004127ED">
      <w:pPr>
        <w:rPr>
          <w:rFonts w:ascii="Gadugi" w:hAnsi="Gadugi"/>
          <w:sz w:val="24"/>
          <w:szCs w:val="24"/>
          <w:lang w:val="es-MX"/>
        </w:rPr>
      </w:pPr>
    </w:p>
    <w:p w:rsidR="003B190F" w:rsidRDefault="003B190F" w:rsidP="003B190F">
      <w:pPr>
        <w:spacing w:line="276" w:lineRule="auto"/>
        <w:ind w:firstLine="2835"/>
        <w:jc w:val="both"/>
        <w:rPr>
          <w:rFonts w:ascii="Gadugi" w:hAnsi="Gadugi" w:cs="Century Gothic"/>
          <w:sz w:val="24"/>
          <w:szCs w:val="24"/>
          <w:lang w:val="es-CO"/>
        </w:rPr>
      </w:pPr>
      <w:r w:rsidRPr="000A55E5">
        <w:rPr>
          <w:rFonts w:ascii="Gadugi" w:hAnsi="Gadugi" w:cs="Century Gothic"/>
          <w:sz w:val="24"/>
          <w:szCs w:val="24"/>
        </w:rPr>
        <w:t>Expresa</w:t>
      </w:r>
      <w:r w:rsidRPr="000A55E5">
        <w:rPr>
          <w:rFonts w:ascii="Gadugi" w:hAnsi="Gadugi" w:cs="Century Gothic"/>
          <w:sz w:val="24"/>
          <w:szCs w:val="24"/>
          <w:lang w:val="es-419"/>
        </w:rPr>
        <w:t xml:space="preserve"> el accionante que </w:t>
      </w:r>
      <w:r w:rsidRPr="000A55E5">
        <w:rPr>
          <w:rFonts w:ascii="Gadugi" w:hAnsi="Gadugi" w:cs="Century Gothic"/>
          <w:sz w:val="24"/>
          <w:szCs w:val="24"/>
          <w:lang w:val="es-CO"/>
        </w:rPr>
        <w:t xml:space="preserve">presentó ante el despacho demandado la acción popular radicada con el número </w:t>
      </w:r>
      <w:r>
        <w:rPr>
          <w:rFonts w:ascii="Gadugi" w:hAnsi="Gadugi" w:cs="Century Gothic"/>
          <w:i/>
          <w:sz w:val="24"/>
          <w:szCs w:val="24"/>
          <w:lang w:val="es-CO"/>
        </w:rPr>
        <w:t>“2016-541</w:t>
      </w:r>
      <w:r w:rsidRPr="000A55E5">
        <w:rPr>
          <w:rFonts w:ascii="Gadugi" w:hAnsi="Gadugi" w:cs="Century Gothic"/>
          <w:i/>
          <w:sz w:val="24"/>
          <w:szCs w:val="24"/>
          <w:lang w:val="es-CO"/>
        </w:rPr>
        <w:t xml:space="preserve">” </w:t>
      </w:r>
      <w:r>
        <w:rPr>
          <w:rFonts w:ascii="Gadugi" w:hAnsi="Gadugi" w:cs="Century Gothic"/>
          <w:sz w:val="24"/>
          <w:szCs w:val="24"/>
          <w:lang w:val="es-CO"/>
        </w:rPr>
        <w:t xml:space="preserve">en la que la </w:t>
      </w:r>
      <w:r>
        <w:rPr>
          <w:rFonts w:ascii="Gadugi" w:hAnsi="Gadugi" w:cs="Century Gothic"/>
          <w:sz w:val="24"/>
          <w:szCs w:val="24"/>
          <w:lang w:val="es-419"/>
        </w:rPr>
        <w:t xml:space="preserve">Sala de Casación Civil de la </w:t>
      </w:r>
      <w:r>
        <w:rPr>
          <w:rFonts w:ascii="Gadugi" w:hAnsi="Gadugi" w:cs="Century Gothic"/>
          <w:sz w:val="24"/>
          <w:szCs w:val="24"/>
          <w:lang w:val="es-CO"/>
        </w:rPr>
        <w:t>Corte Suprema de Justicia</w:t>
      </w:r>
      <w:r>
        <w:rPr>
          <w:rFonts w:ascii="Gadugi" w:hAnsi="Gadugi" w:cs="Century Gothic"/>
          <w:sz w:val="24"/>
          <w:szCs w:val="24"/>
          <w:lang w:val="es-419"/>
        </w:rPr>
        <w:t xml:space="preserve">, </w:t>
      </w:r>
      <w:r>
        <w:rPr>
          <w:rFonts w:ascii="Gadugi" w:hAnsi="Gadugi" w:cs="Century Gothic"/>
          <w:sz w:val="24"/>
          <w:szCs w:val="24"/>
          <w:lang w:val="es-CO"/>
        </w:rPr>
        <w:t>le ordenó al Juzgado que cumpliera la orden que extendió en la acción de tutela número 66001-22-13-000-2016-01211-01 en un término de 48 horas, pero al momento de presentar esta demanda se niega a cumplir la respectiva orden</w:t>
      </w:r>
      <w:r w:rsidRPr="000A55E5">
        <w:rPr>
          <w:rFonts w:ascii="Gadugi" w:hAnsi="Gadugi" w:cs="Century Gothic"/>
          <w:sz w:val="24"/>
          <w:szCs w:val="24"/>
          <w:lang w:val="es-CO"/>
        </w:rPr>
        <w:t>.</w:t>
      </w:r>
    </w:p>
    <w:p w:rsidR="004127ED" w:rsidRDefault="004127ED" w:rsidP="004127ED">
      <w:pPr>
        <w:ind w:firstLine="2835"/>
        <w:jc w:val="both"/>
        <w:rPr>
          <w:rFonts w:ascii="Gadugi" w:hAnsi="Gadugi" w:cs="Century Gothic"/>
          <w:sz w:val="24"/>
          <w:szCs w:val="24"/>
          <w:lang w:val="es-CO"/>
        </w:rPr>
      </w:pPr>
    </w:p>
    <w:p w:rsidR="003B190F" w:rsidRDefault="003B190F" w:rsidP="003B190F">
      <w:pPr>
        <w:spacing w:line="276" w:lineRule="auto"/>
        <w:ind w:firstLine="2835"/>
        <w:jc w:val="both"/>
        <w:rPr>
          <w:rFonts w:ascii="Gadugi" w:hAnsi="Gadugi" w:cs="Century Gothic"/>
          <w:sz w:val="24"/>
          <w:szCs w:val="24"/>
          <w:lang w:val="es-CO"/>
        </w:rPr>
      </w:pPr>
      <w:r>
        <w:rPr>
          <w:rFonts w:ascii="Gadugi" w:hAnsi="Gadugi" w:cs="Century Gothic"/>
          <w:sz w:val="24"/>
          <w:szCs w:val="24"/>
          <w:lang w:val="es-CO"/>
        </w:rPr>
        <w:t xml:space="preserve">Solicita, en consecuencia, se conmine al obedecimiento respectivo. </w:t>
      </w:r>
    </w:p>
    <w:p w:rsidR="003B190F" w:rsidRPr="00E939C3" w:rsidRDefault="003B190F" w:rsidP="003B190F">
      <w:pPr>
        <w:spacing w:line="276" w:lineRule="auto"/>
        <w:ind w:firstLine="2835"/>
        <w:jc w:val="both"/>
        <w:rPr>
          <w:rFonts w:ascii="Gadugi" w:hAnsi="Gadugi" w:cs="Century Gothic"/>
          <w:i/>
          <w:sz w:val="24"/>
          <w:szCs w:val="24"/>
          <w:lang w:val="es-CO"/>
        </w:rPr>
      </w:pPr>
      <w:r>
        <w:rPr>
          <w:rFonts w:ascii="Gadugi" w:hAnsi="Gadugi" w:cs="Century Gothic"/>
          <w:sz w:val="24"/>
          <w:szCs w:val="24"/>
          <w:lang w:val="es-CO"/>
        </w:rPr>
        <w:lastRenderedPageBreak/>
        <w:t>Considera vulnerado</w:t>
      </w:r>
      <w:r>
        <w:rPr>
          <w:rFonts w:ascii="Gadugi" w:hAnsi="Gadugi" w:cs="Century Gothic"/>
          <w:sz w:val="24"/>
          <w:szCs w:val="24"/>
          <w:lang w:val="es-419"/>
        </w:rPr>
        <w:t>s</w:t>
      </w:r>
      <w:r>
        <w:rPr>
          <w:rFonts w:ascii="Gadugi" w:hAnsi="Gadugi" w:cs="Century Gothic"/>
          <w:sz w:val="24"/>
          <w:szCs w:val="24"/>
          <w:lang w:val="es-CO"/>
        </w:rPr>
        <w:t xml:space="preserve"> con ello, los derechos fundamentales </w:t>
      </w:r>
      <w:r>
        <w:rPr>
          <w:rFonts w:ascii="Gadugi" w:hAnsi="Gadugi" w:cs="Century Gothic"/>
          <w:i/>
          <w:sz w:val="24"/>
          <w:szCs w:val="24"/>
          <w:lang w:val="es-CO"/>
        </w:rPr>
        <w:t>“a la vida digna, a mis garantías procesales, art 18, 83 CN”.</w:t>
      </w:r>
    </w:p>
    <w:p w:rsidR="003B190F" w:rsidRPr="000A55E5" w:rsidRDefault="003B190F" w:rsidP="003B190F">
      <w:pPr>
        <w:spacing w:line="276" w:lineRule="auto"/>
        <w:ind w:firstLine="2835"/>
        <w:jc w:val="both"/>
        <w:rPr>
          <w:rFonts w:ascii="Gadugi" w:hAnsi="Gadugi" w:cs="Century Gothic"/>
          <w:sz w:val="24"/>
          <w:szCs w:val="24"/>
          <w:lang w:val="es-CO"/>
        </w:rPr>
      </w:pPr>
    </w:p>
    <w:p w:rsidR="003B190F" w:rsidRPr="000A55E5" w:rsidRDefault="003B190F" w:rsidP="003B190F">
      <w:pPr>
        <w:spacing w:line="276" w:lineRule="auto"/>
        <w:jc w:val="both"/>
        <w:rPr>
          <w:rFonts w:ascii="Gadugi" w:hAnsi="Gadugi" w:cs="Century Gothic"/>
          <w:sz w:val="24"/>
          <w:szCs w:val="24"/>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 xml:space="preserve"> </w:t>
      </w:r>
      <w:r>
        <w:rPr>
          <w:rFonts w:ascii="Gadugi" w:hAnsi="Gadugi" w:cs="Century Gothic"/>
          <w:sz w:val="24"/>
          <w:szCs w:val="24"/>
          <w:lang w:val="es-CO"/>
        </w:rPr>
        <w:tab/>
      </w:r>
      <w:r w:rsidRPr="000A55E5">
        <w:rPr>
          <w:rFonts w:ascii="Gadugi" w:hAnsi="Gadugi" w:cs="Century Gothic"/>
          <w:sz w:val="24"/>
          <w:szCs w:val="24"/>
          <w:lang w:val="es-419"/>
        </w:rPr>
        <w:t xml:space="preserve">Se dispuso </w:t>
      </w:r>
      <w:r w:rsidRPr="000A55E5">
        <w:rPr>
          <w:rFonts w:ascii="Gadugi" w:hAnsi="Gadugi" w:cs="Century Gothic"/>
          <w:sz w:val="24"/>
          <w:szCs w:val="24"/>
          <w:lang w:val="es-CO"/>
        </w:rPr>
        <w:t>el trámite del caso, con la vinculación de</w:t>
      </w:r>
      <w:r w:rsidRPr="000A55E5">
        <w:rPr>
          <w:rFonts w:ascii="Gadugi" w:hAnsi="Gadugi" w:cs="Century Gothic"/>
          <w:sz w:val="24"/>
          <w:szCs w:val="24"/>
        </w:rPr>
        <w:t>l agente del Ministerio Público, la Defensoría del Pueblo Regional Risaralda</w:t>
      </w:r>
      <w:r>
        <w:rPr>
          <w:rFonts w:ascii="Gadugi" w:hAnsi="Gadugi" w:cs="Century Gothic"/>
          <w:sz w:val="24"/>
          <w:szCs w:val="24"/>
        </w:rPr>
        <w:t xml:space="preserve"> y Cristian Vásquez.</w:t>
      </w:r>
    </w:p>
    <w:p w:rsidR="003B190F" w:rsidRPr="004127ED" w:rsidRDefault="003B190F" w:rsidP="003B190F">
      <w:pPr>
        <w:spacing w:line="276" w:lineRule="auto"/>
        <w:jc w:val="both"/>
        <w:rPr>
          <w:rFonts w:ascii="Gadugi" w:hAnsi="Gadugi" w:cs="Arial"/>
          <w:bCs/>
          <w:sz w:val="10"/>
          <w:szCs w:val="10"/>
          <w:lang w:val="es-CO"/>
        </w:rPr>
      </w:pPr>
    </w:p>
    <w:p w:rsidR="003B190F" w:rsidRPr="000A55E5" w:rsidRDefault="003B190F" w:rsidP="003B190F">
      <w:pPr>
        <w:pStyle w:val="Corpsdetexte21"/>
        <w:spacing w:line="276" w:lineRule="auto"/>
        <w:rPr>
          <w:rFonts w:ascii="Gadugi" w:hAnsi="Gadugi" w:cs="Century Gothic"/>
          <w:bCs/>
          <w:szCs w:val="24"/>
          <w:lang w:val="es-CO"/>
        </w:rPr>
      </w:pPr>
      <w:r>
        <w:rPr>
          <w:rFonts w:ascii="Gadugi" w:hAnsi="Gadugi" w:cs="Century Gothic"/>
          <w:bCs/>
          <w:szCs w:val="24"/>
          <w:lang w:val="es-CO"/>
        </w:rPr>
        <w:t xml:space="preserve">El Juzgado hizo remisión de las copias solicitadas. </w:t>
      </w:r>
      <w:r w:rsidRPr="000A55E5">
        <w:rPr>
          <w:rFonts w:ascii="Gadugi" w:hAnsi="Gadugi" w:cs="Century Gothic"/>
          <w:bCs/>
          <w:szCs w:val="24"/>
          <w:lang w:val="es-CO"/>
        </w:rPr>
        <w:t xml:space="preserve">La Procuradora Regional indicó que su intervención está orientada a verificar, como ente de control, la defensa de los derechos e intereses colectivos. </w:t>
      </w:r>
    </w:p>
    <w:p w:rsidR="004127ED" w:rsidRDefault="003B190F" w:rsidP="004127ED">
      <w:pPr>
        <w:spacing w:line="480" w:lineRule="auto"/>
        <w:jc w:val="both"/>
        <w:rPr>
          <w:rFonts w:ascii="Gadugi" w:hAnsi="Gadugi" w:cs="Arial"/>
          <w:b/>
          <w:sz w:val="24"/>
          <w:szCs w:val="24"/>
          <w:lang w:val="es-CO"/>
        </w:rPr>
      </w:pPr>
      <w:r w:rsidRPr="000A55E5">
        <w:rPr>
          <w:rFonts w:ascii="Gadugi" w:hAnsi="Gadugi" w:cs="Arial"/>
          <w:b/>
          <w:sz w:val="24"/>
          <w:szCs w:val="24"/>
          <w:lang w:val="es-CO"/>
        </w:rPr>
        <w:t xml:space="preserve">  </w:t>
      </w:r>
      <w:r w:rsidRPr="000A55E5">
        <w:rPr>
          <w:rFonts w:ascii="Gadugi" w:hAnsi="Gadugi" w:cs="Arial"/>
          <w:b/>
          <w:sz w:val="24"/>
          <w:szCs w:val="24"/>
          <w:lang w:val="es-CO"/>
        </w:rPr>
        <w:tab/>
      </w:r>
      <w:r w:rsidRPr="000A55E5">
        <w:rPr>
          <w:rFonts w:ascii="Gadugi" w:hAnsi="Gadugi" w:cs="Arial"/>
          <w:b/>
          <w:sz w:val="24"/>
          <w:szCs w:val="24"/>
          <w:lang w:val="es-CO"/>
        </w:rPr>
        <w:tab/>
      </w:r>
    </w:p>
    <w:p w:rsidR="003B190F" w:rsidRPr="000A55E5" w:rsidRDefault="004127ED" w:rsidP="003B190F">
      <w:pPr>
        <w:spacing w:line="276" w:lineRule="auto"/>
        <w:jc w:val="both"/>
        <w:rPr>
          <w:rFonts w:ascii="Gadugi" w:hAnsi="Gadugi" w:cs="Arial"/>
          <w:b/>
          <w:sz w:val="24"/>
          <w:szCs w:val="24"/>
        </w:rPr>
      </w:pPr>
      <w:r>
        <w:rPr>
          <w:rFonts w:ascii="Gadugi" w:hAnsi="Gadugi" w:cs="Arial"/>
          <w:b/>
          <w:sz w:val="24"/>
          <w:szCs w:val="24"/>
          <w:lang w:val="es-CO"/>
        </w:rPr>
        <w:tab/>
      </w:r>
      <w:r>
        <w:rPr>
          <w:rFonts w:ascii="Gadugi" w:hAnsi="Gadugi" w:cs="Arial"/>
          <w:b/>
          <w:sz w:val="24"/>
          <w:szCs w:val="24"/>
          <w:lang w:val="es-CO"/>
        </w:rPr>
        <w:tab/>
      </w:r>
      <w:r w:rsidR="003B190F" w:rsidRPr="000A55E5">
        <w:rPr>
          <w:rFonts w:ascii="Gadugi" w:hAnsi="Gadugi" w:cs="Arial"/>
          <w:b/>
          <w:sz w:val="24"/>
          <w:szCs w:val="24"/>
          <w:lang w:val="es-CO"/>
        </w:rPr>
        <w:tab/>
      </w:r>
      <w:r w:rsidR="003B190F" w:rsidRPr="000A55E5">
        <w:rPr>
          <w:rFonts w:ascii="Gadugi" w:hAnsi="Gadugi" w:cs="Arial"/>
          <w:b/>
          <w:sz w:val="24"/>
          <w:szCs w:val="24"/>
          <w:lang w:val="es-CO"/>
        </w:rPr>
        <w:tab/>
      </w:r>
      <w:r w:rsidR="003B190F" w:rsidRPr="000A55E5">
        <w:rPr>
          <w:rFonts w:ascii="Gadugi" w:hAnsi="Gadugi" w:cs="Arial"/>
          <w:b/>
          <w:sz w:val="24"/>
          <w:szCs w:val="24"/>
        </w:rPr>
        <w:t>CONSIDERACIONES</w:t>
      </w:r>
    </w:p>
    <w:p w:rsidR="003B190F" w:rsidRPr="00133CF4" w:rsidRDefault="003B190F" w:rsidP="003B190F">
      <w:pPr>
        <w:spacing w:line="276" w:lineRule="auto"/>
        <w:jc w:val="both"/>
        <w:rPr>
          <w:rFonts w:ascii="Gadugi" w:hAnsi="Gadugi" w:cs="Arial"/>
          <w:sz w:val="24"/>
          <w:szCs w:val="24"/>
        </w:rPr>
      </w:pPr>
    </w:p>
    <w:p w:rsidR="003B190F" w:rsidRPr="00133CF4" w:rsidRDefault="003B190F" w:rsidP="003B190F">
      <w:pPr>
        <w:pStyle w:val="Corpsdetexte21"/>
        <w:spacing w:line="276" w:lineRule="auto"/>
        <w:rPr>
          <w:rFonts w:ascii="Gadugi" w:hAnsi="Gadugi"/>
          <w:szCs w:val="24"/>
        </w:rPr>
      </w:pPr>
      <w:r w:rsidRPr="00133CF4">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3B190F" w:rsidRPr="00133CF4" w:rsidRDefault="003B190F" w:rsidP="003B190F">
      <w:pPr>
        <w:spacing w:line="276" w:lineRule="auto"/>
        <w:ind w:firstLine="2835"/>
        <w:jc w:val="both"/>
        <w:rPr>
          <w:rFonts w:ascii="Gadugi" w:hAnsi="Gadugi"/>
          <w:sz w:val="24"/>
          <w:szCs w:val="24"/>
        </w:rPr>
      </w:pPr>
      <w:r w:rsidRPr="00133CF4">
        <w:rPr>
          <w:rFonts w:ascii="Gadugi" w:hAnsi="Gadugi"/>
          <w:sz w:val="24"/>
          <w:szCs w:val="24"/>
        </w:rPr>
        <w:t xml:space="preserve">  </w:t>
      </w:r>
      <w:r w:rsidRPr="00133CF4">
        <w:rPr>
          <w:rFonts w:ascii="Gadugi" w:hAnsi="Gadugi"/>
          <w:sz w:val="24"/>
          <w:szCs w:val="24"/>
        </w:rPr>
        <w:tab/>
      </w:r>
      <w:r w:rsidRPr="00133CF4">
        <w:rPr>
          <w:rFonts w:ascii="Gadugi" w:hAnsi="Gadugi"/>
          <w:sz w:val="24"/>
          <w:szCs w:val="24"/>
        </w:rPr>
        <w:tab/>
      </w:r>
      <w:r w:rsidRPr="00133CF4">
        <w:rPr>
          <w:rFonts w:ascii="Gadugi" w:hAnsi="Gadugi"/>
          <w:sz w:val="24"/>
          <w:szCs w:val="24"/>
        </w:rPr>
        <w:tab/>
      </w:r>
      <w:r w:rsidRPr="00133CF4">
        <w:rPr>
          <w:rFonts w:ascii="Gadugi" w:hAnsi="Gadugi"/>
          <w:sz w:val="24"/>
          <w:szCs w:val="24"/>
        </w:rPr>
        <w:tab/>
      </w:r>
    </w:p>
    <w:p w:rsidR="003B190F" w:rsidRDefault="003B190F" w:rsidP="003B190F">
      <w:pPr>
        <w:spacing w:line="276" w:lineRule="auto"/>
        <w:ind w:firstLine="2835"/>
        <w:jc w:val="both"/>
        <w:rPr>
          <w:rFonts w:ascii="Gadugi" w:hAnsi="Gadugi" w:cs="Arial"/>
          <w:sz w:val="24"/>
          <w:szCs w:val="24"/>
        </w:rPr>
      </w:pPr>
      <w:r w:rsidRPr="00133CF4">
        <w:rPr>
          <w:rFonts w:ascii="Gadugi" w:hAnsi="Gadugi"/>
          <w:sz w:val="24"/>
          <w:szCs w:val="24"/>
        </w:rPr>
        <w:t>Se acude en esta oportunidad</w:t>
      </w:r>
      <w:r>
        <w:rPr>
          <w:rFonts w:ascii="Gadugi" w:hAnsi="Gadugi"/>
          <w:sz w:val="24"/>
          <w:szCs w:val="24"/>
        </w:rPr>
        <w:t>, en</w:t>
      </w:r>
      <w:r>
        <w:rPr>
          <w:rFonts w:ascii="Gadugi" w:hAnsi="Gadugi" w:cs="Arial"/>
          <w:sz w:val="24"/>
          <w:szCs w:val="24"/>
        </w:rPr>
        <w:t xml:space="preserve"> procura de los derechos arriba señalados, por la</w:t>
      </w:r>
      <w:r w:rsidRPr="00133CF4">
        <w:rPr>
          <w:rFonts w:ascii="Gadugi" w:hAnsi="Gadugi" w:cs="Arial"/>
          <w:sz w:val="24"/>
          <w:szCs w:val="24"/>
        </w:rPr>
        <w:t xml:space="preserve"> inconformidad que le causa </w:t>
      </w:r>
      <w:r w:rsidRPr="00133CF4">
        <w:rPr>
          <w:rFonts w:ascii="Gadugi" w:hAnsi="Gadugi" w:cs="Arial"/>
          <w:sz w:val="24"/>
          <w:szCs w:val="24"/>
          <w:lang w:val="es-419"/>
        </w:rPr>
        <w:t>a</w:t>
      </w:r>
      <w:r>
        <w:rPr>
          <w:rFonts w:ascii="Gadugi" w:hAnsi="Gadugi" w:cs="Arial"/>
          <w:sz w:val="24"/>
          <w:szCs w:val="24"/>
          <w:lang w:val="es-419"/>
        </w:rPr>
        <w:t xml:space="preserve"> </w:t>
      </w:r>
      <w:r w:rsidRPr="00133CF4">
        <w:rPr>
          <w:rFonts w:ascii="Gadugi" w:hAnsi="Gadugi" w:cs="Arial"/>
          <w:sz w:val="24"/>
          <w:szCs w:val="24"/>
          <w:lang w:val="es-419"/>
        </w:rPr>
        <w:t>l</w:t>
      </w:r>
      <w:r>
        <w:rPr>
          <w:rFonts w:ascii="Gadugi" w:hAnsi="Gadugi" w:cs="Arial"/>
          <w:sz w:val="24"/>
          <w:szCs w:val="24"/>
          <w:lang w:val="es-419"/>
        </w:rPr>
        <w:t>a</w:t>
      </w:r>
      <w:r w:rsidRPr="00133CF4">
        <w:rPr>
          <w:rFonts w:ascii="Gadugi" w:hAnsi="Gadugi" w:cs="Arial"/>
          <w:sz w:val="24"/>
          <w:szCs w:val="24"/>
          <w:lang w:val="es-419"/>
        </w:rPr>
        <w:t xml:space="preserve"> accionante </w:t>
      </w:r>
      <w:r w:rsidRPr="00133CF4">
        <w:rPr>
          <w:rFonts w:ascii="Gadugi" w:hAnsi="Gadugi" w:cs="Arial"/>
          <w:sz w:val="24"/>
          <w:szCs w:val="24"/>
        </w:rPr>
        <w:t xml:space="preserve">el hecho de </w:t>
      </w:r>
      <w:r>
        <w:rPr>
          <w:rFonts w:ascii="Gadugi" w:hAnsi="Gadugi" w:cs="Arial"/>
          <w:sz w:val="24"/>
          <w:szCs w:val="24"/>
        </w:rPr>
        <w:t>que el juzgado no haya cumplido con lo que se ordenó por parte de la Sala de Casación Civil de la Corte Suprema de Justicia, dentro de la acción de tutela atrás reseñada y para lo cual se dio un término de 48 horas.</w:t>
      </w:r>
    </w:p>
    <w:p w:rsidR="003B190F" w:rsidRPr="00133CF4" w:rsidRDefault="003B190F" w:rsidP="003B190F">
      <w:pPr>
        <w:pStyle w:val="Sansinterligne1"/>
        <w:spacing w:line="276" w:lineRule="auto"/>
        <w:ind w:right="51"/>
        <w:jc w:val="both"/>
        <w:rPr>
          <w:rFonts w:ascii="Gadugi" w:hAnsi="Gadugi"/>
        </w:rPr>
      </w:pPr>
    </w:p>
    <w:p w:rsidR="003B190F" w:rsidRPr="005D2E46" w:rsidRDefault="003B190F" w:rsidP="003B190F">
      <w:pPr>
        <w:pStyle w:val="Sansinterligne1"/>
        <w:spacing w:line="276" w:lineRule="auto"/>
        <w:ind w:right="51"/>
        <w:jc w:val="both"/>
        <w:rPr>
          <w:rFonts w:ascii="Arial Narrow" w:hAnsi="Arial Narrow"/>
          <w:i/>
          <w:sz w:val="22"/>
          <w:szCs w:val="22"/>
          <w:lang w:val="es-CO"/>
        </w:rPr>
      </w:pPr>
      <w:r w:rsidRPr="00133CF4">
        <w:rPr>
          <w:rFonts w:ascii="Gadugi" w:hAnsi="Gadugi" w:cs="Arial"/>
          <w:lang w:val="es-419"/>
        </w:rPr>
        <w:t xml:space="preserve"> </w:t>
      </w:r>
      <w:r w:rsidRPr="00133CF4">
        <w:rPr>
          <w:rFonts w:ascii="Gadugi" w:hAnsi="Gadugi" w:cs="Arial"/>
          <w:lang w:val="es-419"/>
        </w:rPr>
        <w:tab/>
      </w:r>
      <w:r w:rsidRPr="00133CF4">
        <w:rPr>
          <w:rFonts w:ascii="Gadugi" w:hAnsi="Gadugi" w:cs="Arial"/>
          <w:lang w:val="es-419"/>
        </w:rPr>
        <w:tab/>
      </w:r>
      <w:r w:rsidRPr="00133CF4">
        <w:rPr>
          <w:rFonts w:ascii="Gadugi" w:hAnsi="Gadugi" w:cs="Arial"/>
          <w:lang w:val="es-419"/>
        </w:rPr>
        <w:tab/>
      </w:r>
      <w:r w:rsidRPr="00133CF4">
        <w:rPr>
          <w:rFonts w:ascii="Gadugi" w:hAnsi="Gadugi" w:cs="Arial"/>
          <w:lang w:val="es-419"/>
        </w:rPr>
        <w:tab/>
        <w:t>D</w:t>
      </w:r>
      <w:proofErr w:type="spellStart"/>
      <w:r w:rsidRPr="00133CF4">
        <w:rPr>
          <w:rFonts w:ascii="Gadugi" w:hAnsi="Gadugi" w:cs="Arial"/>
          <w:lang w:val="es-CO"/>
        </w:rPr>
        <w:t>e</w:t>
      </w:r>
      <w:proofErr w:type="spellEnd"/>
      <w:r w:rsidRPr="00133CF4">
        <w:rPr>
          <w:rFonts w:ascii="Gadugi" w:hAnsi="Gadugi" w:cs="Arial"/>
          <w:lang w:val="es-CO"/>
        </w:rPr>
        <w:t xml:space="preserve"> frente a </w:t>
      </w:r>
      <w:r w:rsidRPr="00133CF4">
        <w:rPr>
          <w:rFonts w:ascii="Gadugi" w:hAnsi="Gadugi" w:cs="Arial"/>
          <w:lang w:val="es-419"/>
        </w:rPr>
        <w:t>ese</w:t>
      </w:r>
      <w:r w:rsidRPr="00133CF4">
        <w:rPr>
          <w:rFonts w:ascii="Gadugi" w:hAnsi="Gadugi" w:cs="Arial"/>
          <w:lang w:val="es-CO"/>
        </w:rPr>
        <w:t xml:space="preserve"> derrotero, </w:t>
      </w:r>
      <w:r>
        <w:rPr>
          <w:rFonts w:ascii="Gadugi" w:hAnsi="Gadugi" w:cs="Arial"/>
          <w:lang w:val="es-CO"/>
        </w:rPr>
        <w:t xml:space="preserve">y al margen de lo que enseñan las copias adosadas por el despacho accionado, que dan cuenta del trámite surtido luego de que le fue notificada la sentencia de la citada Corte, lo cierto es que pasa por alto el interesado </w:t>
      </w:r>
      <w:r w:rsidRPr="00133CF4">
        <w:rPr>
          <w:rFonts w:ascii="Gadugi" w:hAnsi="Gadugi"/>
          <w:lang w:val="es-419"/>
        </w:rPr>
        <w:t xml:space="preserve">que </w:t>
      </w:r>
      <w:r w:rsidRPr="00133CF4">
        <w:rPr>
          <w:rFonts w:ascii="Gadugi" w:hAnsi="Gadugi"/>
          <w:lang w:val="es-CO"/>
        </w:rPr>
        <w:t>la acción de tutela, por su naturalez</w:t>
      </w:r>
      <w:bookmarkStart w:id="0" w:name="_GoBack"/>
      <w:bookmarkEnd w:id="0"/>
      <w:r w:rsidRPr="00133CF4">
        <w:rPr>
          <w:rFonts w:ascii="Gadugi" w:hAnsi="Gadugi"/>
          <w:lang w:val="es-CO"/>
        </w:rPr>
        <w:t>a misma, es residual</w:t>
      </w:r>
      <w:r>
        <w:rPr>
          <w:rFonts w:ascii="Gadugi" w:hAnsi="Gadugi"/>
          <w:lang w:val="es-CO"/>
        </w:rPr>
        <w:t xml:space="preserve"> y subsidiaria</w:t>
      </w:r>
      <w:r w:rsidRPr="00133CF4">
        <w:rPr>
          <w:rFonts w:ascii="Gadugi" w:hAnsi="Gadugi"/>
          <w:lang w:val="es-CO"/>
        </w:rPr>
        <w:t xml:space="preserve">, y solo cabe cuando se ha </w:t>
      </w:r>
      <w:r w:rsidRPr="00133CF4">
        <w:rPr>
          <w:rFonts w:ascii="Gadugi" w:hAnsi="Gadugi"/>
          <w:lang w:val="es-419"/>
        </w:rPr>
        <w:t xml:space="preserve">hecho uso </w:t>
      </w:r>
      <w:r w:rsidRPr="00133CF4">
        <w:rPr>
          <w:rFonts w:ascii="Gadugi" w:hAnsi="Gadugi"/>
          <w:lang w:val="es-CO"/>
        </w:rPr>
        <w:t>de todas las herramientas con que las partes cuentan en el proces</w:t>
      </w:r>
      <w:r>
        <w:rPr>
          <w:rFonts w:ascii="Gadugi" w:hAnsi="Gadugi"/>
          <w:lang w:val="es-CO"/>
        </w:rPr>
        <w:t>o y ellas han sido infructuosas, tal como se señala en el primer inciso del numeral 1º del artículo 6º del Decreto 2591 de 1991</w:t>
      </w:r>
      <w:r>
        <w:rPr>
          <w:rFonts w:ascii="Gadugi" w:hAnsi="Gadugi"/>
          <w:lang w:val="es-419"/>
        </w:rPr>
        <w:t xml:space="preserve">. </w:t>
      </w:r>
    </w:p>
    <w:p w:rsidR="003B190F" w:rsidRPr="00133CF4" w:rsidRDefault="003B190F" w:rsidP="003B190F">
      <w:pPr>
        <w:pStyle w:val="Sansinterligne1"/>
        <w:spacing w:line="276" w:lineRule="auto"/>
        <w:ind w:right="51"/>
        <w:jc w:val="both"/>
        <w:rPr>
          <w:rFonts w:ascii="Gadugi" w:hAnsi="Gadugi"/>
          <w:lang w:val="es-CO"/>
        </w:rPr>
      </w:pPr>
      <w:r w:rsidRPr="00133CF4">
        <w:rPr>
          <w:rFonts w:ascii="Gadugi" w:hAnsi="Gadugi"/>
          <w:lang w:val="es-CO"/>
        </w:rPr>
        <w:t xml:space="preserve"> </w:t>
      </w:r>
      <w:r w:rsidRPr="00133CF4">
        <w:rPr>
          <w:rFonts w:ascii="Gadugi" w:hAnsi="Gadugi"/>
          <w:lang w:val="es-CO"/>
        </w:rPr>
        <w:tab/>
      </w:r>
    </w:p>
    <w:p w:rsidR="003B190F" w:rsidRDefault="003B190F" w:rsidP="003B190F">
      <w:pPr>
        <w:pStyle w:val="Sansinterligne1"/>
        <w:spacing w:line="276" w:lineRule="auto"/>
        <w:ind w:right="51"/>
        <w:jc w:val="both"/>
        <w:rPr>
          <w:rFonts w:ascii="Gadugi" w:hAnsi="Gadugi"/>
          <w:lang w:val="es-419"/>
        </w:rPr>
      </w:pPr>
      <w:r w:rsidRPr="00133CF4">
        <w:rPr>
          <w:rFonts w:ascii="Gadugi" w:hAnsi="Gadugi"/>
          <w:lang w:val="es-CO"/>
        </w:rPr>
        <w:t xml:space="preserve"> </w:t>
      </w:r>
      <w:r w:rsidRPr="00133CF4">
        <w:rPr>
          <w:rFonts w:ascii="Gadugi" w:hAnsi="Gadugi"/>
          <w:lang w:val="es-CO"/>
        </w:rPr>
        <w:tab/>
      </w:r>
      <w:r w:rsidRPr="00133CF4">
        <w:rPr>
          <w:rFonts w:ascii="Gadugi" w:hAnsi="Gadugi"/>
          <w:lang w:val="es-CO"/>
        </w:rPr>
        <w:tab/>
      </w:r>
      <w:r w:rsidRPr="00133CF4">
        <w:rPr>
          <w:rFonts w:ascii="Gadugi" w:hAnsi="Gadugi"/>
          <w:lang w:val="es-CO"/>
        </w:rPr>
        <w:tab/>
      </w:r>
      <w:r w:rsidRPr="00133CF4">
        <w:rPr>
          <w:rFonts w:ascii="Gadugi" w:hAnsi="Gadugi"/>
          <w:lang w:val="es-CO"/>
        </w:rPr>
        <w:tab/>
      </w:r>
      <w:r>
        <w:rPr>
          <w:rFonts w:ascii="Gadugi" w:hAnsi="Gadugi"/>
          <w:lang w:val="es-CO"/>
        </w:rPr>
        <w:t>En e</w:t>
      </w:r>
      <w:r w:rsidRPr="00133CF4">
        <w:rPr>
          <w:rFonts w:ascii="Gadugi" w:hAnsi="Gadugi"/>
          <w:lang w:val="es-CO"/>
        </w:rPr>
        <w:t xml:space="preserve">l caso presente </w:t>
      </w:r>
      <w:r>
        <w:rPr>
          <w:rFonts w:ascii="Gadugi" w:hAnsi="Gadugi"/>
          <w:lang w:val="es-CO"/>
        </w:rPr>
        <w:t>se tiene que</w:t>
      </w:r>
      <w:r>
        <w:rPr>
          <w:rFonts w:ascii="Gadugi" w:hAnsi="Gadugi"/>
          <w:lang w:val="es-419"/>
        </w:rPr>
        <w:t xml:space="preserve"> </w:t>
      </w:r>
      <w:proofErr w:type="gramStart"/>
      <w:r>
        <w:rPr>
          <w:rFonts w:ascii="Gadugi" w:hAnsi="Gadugi"/>
          <w:lang w:val="es-419"/>
        </w:rPr>
        <w:t>el</w:t>
      </w:r>
      <w:proofErr w:type="gramEnd"/>
      <w:r>
        <w:rPr>
          <w:rFonts w:ascii="Gadugi" w:hAnsi="Gadugi"/>
          <w:lang w:val="es-419"/>
        </w:rPr>
        <w:t xml:space="preserve"> accionante</w:t>
      </w:r>
      <w:r>
        <w:rPr>
          <w:rFonts w:ascii="Gadugi" w:hAnsi="Gadugi"/>
          <w:lang w:val="es-CO"/>
        </w:rPr>
        <w:t xml:space="preserve"> cuenta con el mecanismo idóneo para hacer valer lo que de manera directa intenta por esta excepcional vía, como lo es el incidente de desacato, pues así, de igual manera</w:t>
      </w:r>
      <w:r>
        <w:rPr>
          <w:rFonts w:ascii="Gadugi" w:hAnsi="Gadugi"/>
          <w:lang w:val="es-419"/>
        </w:rPr>
        <w:t>,</w:t>
      </w:r>
      <w:r>
        <w:rPr>
          <w:rFonts w:ascii="Gadugi" w:hAnsi="Gadugi"/>
          <w:lang w:val="es-CO"/>
        </w:rPr>
        <w:t xml:space="preserve"> lo tiene</w:t>
      </w:r>
      <w:r>
        <w:rPr>
          <w:rFonts w:ascii="Gadugi" w:hAnsi="Gadugi"/>
          <w:lang w:val="es-419"/>
        </w:rPr>
        <w:t>n</w:t>
      </w:r>
      <w:r>
        <w:rPr>
          <w:rFonts w:ascii="Gadugi" w:hAnsi="Gadugi"/>
          <w:lang w:val="es-CO"/>
        </w:rPr>
        <w:t xml:space="preserve"> señalado con toda claridad los artículo 27 y 52 de la misma normativa que se ha citado.</w:t>
      </w:r>
    </w:p>
    <w:p w:rsidR="003B190F" w:rsidRDefault="003B190F" w:rsidP="003B190F">
      <w:pPr>
        <w:pStyle w:val="Sansinterligne1"/>
        <w:spacing w:line="276" w:lineRule="auto"/>
        <w:ind w:right="51"/>
        <w:jc w:val="both"/>
        <w:rPr>
          <w:rFonts w:ascii="Gadugi" w:hAnsi="Gadugi"/>
          <w:lang w:val="es-CO"/>
        </w:rPr>
      </w:pPr>
      <w:r>
        <w:rPr>
          <w:rFonts w:ascii="Gadugi" w:hAnsi="Gadugi"/>
          <w:lang w:val="es-CO"/>
        </w:rPr>
        <w:lastRenderedPageBreak/>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Sobre la naturaleza de ese trámite ha señalado la Corte Constitucional</w:t>
      </w:r>
      <w:r>
        <w:rPr>
          <w:rStyle w:val="Appelnotedebasdep"/>
          <w:rFonts w:ascii="Gadugi" w:hAnsi="Gadugi"/>
          <w:lang w:val="es-CO"/>
        </w:rPr>
        <w:footnoteReference w:id="1"/>
      </w:r>
      <w:r>
        <w:rPr>
          <w:rFonts w:ascii="Gadugi" w:hAnsi="Gadugi"/>
          <w:lang w:val="es-CO"/>
        </w:rPr>
        <w:t>:</w:t>
      </w:r>
    </w:p>
    <w:p w:rsidR="003B190F" w:rsidRPr="004127ED" w:rsidRDefault="003B190F" w:rsidP="004127ED">
      <w:pPr>
        <w:pStyle w:val="Sansinterligne1"/>
        <w:ind w:left="851" w:right="902"/>
        <w:jc w:val="both"/>
        <w:rPr>
          <w:rFonts w:ascii="Arial Narrow" w:hAnsi="Arial Narrow"/>
          <w:iCs/>
          <w:sz w:val="22"/>
          <w:szCs w:val="22"/>
          <w:bdr w:val="none" w:sz="0" w:space="0" w:color="auto" w:frame="1"/>
        </w:rPr>
      </w:pPr>
      <w:r>
        <w:rPr>
          <w:rFonts w:ascii="Arial Narrow" w:hAnsi="Arial Narrow"/>
          <w:i/>
          <w:iCs/>
          <w:sz w:val="22"/>
          <w:szCs w:val="22"/>
          <w:bdr w:val="none" w:sz="0" w:space="0" w:color="auto" w:frame="1"/>
        </w:rPr>
        <w:t xml:space="preserve"> </w:t>
      </w:r>
      <w:r>
        <w:rPr>
          <w:rFonts w:ascii="Arial Narrow" w:hAnsi="Arial Narrow"/>
          <w:i/>
          <w:iCs/>
          <w:sz w:val="22"/>
          <w:szCs w:val="22"/>
          <w:bdr w:val="none" w:sz="0" w:space="0" w:color="auto" w:frame="1"/>
        </w:rPr>
        <w:tab/>
      </w:r>
      <w:r>
        <w:rPr>
          <w:rFonts w:ascii="Arial Narrow" w:hAnsi="Arial Narrow"/>
          <w:i/>
          <w:iCs/>
          <w:sz w:val="22"/>
          <w:szCs w:val="22"/>
          <w:bdr w:val="none" w:sz="0" w:space="0" w:color="auto" w:frame="1"/>
        </w:rPr>
        <w:tab/>
      </w:r>
      <w:r w:rsidRPr="00F57316">
        <w:rPr>
          <w:rFonts w:ascii="Arial Narrow" w:hAnsi="Arial Narrow"/>
          <w:i/>
          <w:iCs/>
          <w:bdr w:val="none" w:sz="0" w:space="0" w:color="auto" w:frame="1"/>
        </w:rPr>
        <w:tab/>
      </w:r>
      <w:r w:rsidRPr="004127ED">
        <w:rPr>
          <w:rFonts w:ascii="Arial Narrow" w:hAnsi="Arial Narrow"/>
          <w:iCs/>
          <w:sz w:val="22"/>
          <w:szCs w:val="22"/>
          <w:bdr w:val="none" w:sz="0" w:space="0" w:color="auto" w:frame="1"/>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De acuerdo con su formulación jurídica, el incidente de desacato ha sido entendido como un procedimiento: (i) que se inscribe en el ejercicio del poder jurisdiccional sancionatorio; (ii) cuyo trámite tiene carácter incidental.</w:t>
      </w:r>
    </w:p>
    <w:p w:rsidR="003B190F" w:rsidRDefault="003B190F" w:rsidP="003B190F">
      <w:pPr>
        <w:pStyle w:val="Sansinterligne1"/>
        <w:spacing w:line="276" w:lineRule="auto"/>
        <w:ind w:left="567" w:right="760"/>
        <w:jc w:val="both"/>
        <w:rPr>
          <w:i/>
          <w:iCs/>
          <w:color w:val="2D2D2D"/>
          <w:sz w:val="28"/>
          <w:szCs w:val="28"/>
          <w:bdr w:val="none" w:sz="0" w:space="0" w:color="auto" w:frame="1"/>
        </w:rPr>
      </w:pPr>
    </w:p>
    <w:p w:rsidR="003B190F" w:rsidRDefault="003B190F" w:rsidP="003B190F">
      <w:pPr>
        <w:pStyle w:val="Sansinterligne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Por consiguiente, no puede soslayarse, sin m</w:t>
      </w:r>
      <w:proofErr w:type="spellStart"/>
      <w:r>
        <w:rPr>
          <w:rFonts w:ascii="Gadugi" w:hAnsi="Gadugi"/>
          <w:lang w:val="es-CO"/>
        </w:rPr>
        <w:t>ás</w:t>
      </w:r>
      <w:proofErr w:type="spellEnd"/>
      <w:r>
        <w:rPr>
          <w:rFonts w:ascii="Gadugi" w:hAnsi="Gadugi"/>
          <w:lang w:val="es-CO"/>
        </w:rPr>
        <w:t>, el procedimiento idóneo y eficaz que el legislador ha establecido para eventos como el que el actor pretende reemplazar por medio de una acción de esta estirpe</w:t>
      </w:r>
      <w:r>
        <w:rPr>
          <w:rFonts w:ascii="Gadugi" w:hAnsi="Gadugi"/>
          <w:lang w:val="es-419"/>
        </w:rPr>
        <w:t xml:space="preserve">; así que </w:t>
      </w:r>
      <w:r>
        <w:rPr>
          <w:rFonts w:ascii="Gadugi" w:hAnsi="Gadugi"/>
          <w:lang w:val="es-CO"/>
        </w:rPr>
        <w:t>no hay alternativa diversa a la de declarar la improcedencia de la solicitud.</w:t>
      </w:r>
    </w:p>
    <w:p w:rsidR="003B190F" w:rsidRDefault="003B190F" w:rsidP="003B190F">
      <w:pPr>
        <w:spacing w:line="276" w:lineRule="auto"/>
        <w:jc w:val="both"/>
        <w:rPr>
          <w:rFonts w:ascii="Gadugi" w:hAnsi="Gadugi" w:cs="Arial"/>
          <w:bCs/>
          <w:sz w:val="24"/>
          <w:szCs w:val="24"/>
          <w:lang w:val="es-419"/>
        </w:rPr>
      </w:pPr>
      <w:r w:rsidRPr="00133CF4">
        <w:rPr>
          <w:rFonts w:ascii="Gadugi" w:hAnsi="Gadugi"/>
          <w:lang w:val="es-CO"/>
        </w:rPr>
        <w:tab/>
      </w:r>
      <w:r w:rsidRPr="00133CF4">
        <w:rPr>
          <w:rFonts w:ascii="Gadugi" w:hAnsi="Gadugi"/>
          <w:lang w:val="es-CO"/>
        </w:rPr>
        <w:tab/>
      </w:r>
      <w:r w:rsidRPr="00133CF4">
        <w:rPr>
          <w:rFonts w:ascii="Gadugi" w:hAnsi="Gadugi"/>
          <w:lang w:val="es-CO"/>
        </w:rPr>
        <w:tab/>
      </w:r>
      <w:r w:rsidRPr="00133CF4">
        <w:rPr>
          <w:rFonts w:ascii="Gadugi" w:hAnsi="Gadugi"/>
          <w:lang w:val="es-CO"/>
        </w:rPr>
        <w:tab/>
      </w:r>
    </w:p>
    <w:p w:rsidR="003B190F" w:rsidRPr="00F57316" w:rsidRDefault="003B190F" w:rsidP="003B190F">
      <w:pPr>
        <w:spacing w:line="276" w:lineRule="auto"/>
        <w:jc w:val="both"/>
        <w:rPr>
          <w:rFonts w:ascii="Gadugi" w:hAnsi="Gadugi"/>
          <w:sz w:val="24"/>
          <w:szCs w:val="24"/>
          <w:lang w:val="es-CO"/>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F57316">
        <w:rPr>
          <w:rFonts w:ascii="Gadugi" w:hAnsi="Gadugi"/>
          <w:sz w:val="24"/>
          <w:szCs w:val="24"/>
          <w:lang w:val="es-CO"/>
        </w:rPr>
        <w:t>Se absolverá a los vinculados por no hallar de su parte trasgresión alguna frente a los derechos reclamados.</w:t>
      </w:r>
      <w:r w:rsidRPr="00F57316">
        <w:rPr>
          <w:rFonts w:ascii="Gadugi" w:hAnsi="Gadugi"/>
          <w:sz w:val="24"/>
          <w:szCs w:val="24"/>
          <w:lang w:val="es-CO"/>
        </w:rPr>
        <w:tab/>
      </w:r>
      <w:r w:rsidRPr="00F57316">
        <w:rPr>
          <w:rFonts w:ascii="Gadugi" w:hAnsi="Gadugi"/>
          <w:sz w:val="24"/>
          <w:szCs w:val="24"/>
          <w:lang w:val="es-CO"/>
        </w:rPr>
        <w:tab/>
      </w:r>
      <w:r w:rsidRPr="00F57316">
        <w:rPr>
          <w:rFonts w:ascii="Gadugi" w:hAnsi="Gadugi"/>
          <w:sz w:val="24"/>
          <w:szCs w:val="24"/>
          <w:lang w:val="es-CO"/>
        </w:rPr>
        <w:tab/>
      </w:r>
      <w:r w:rsidRPr="00F57316">
        <w:rPr>
          <w:rFonts w:ascii="Gadugi" w:hAnsi="Gadugi"/>
          <w:sz w:val="24"/>
          <w:szCs w:val="24"/>
          <w:lang w:val="es-CO"/>
        </w:rPr>
        <w:tab/>
        <w:t xml:space="preserve"> </w:t>
      </w:r>
    </w:p>
    <w:p w:rsidR="003B190F" w:rsidRPr="00F93941" w:rsidRDefault="003B190F" w:rsidP="003B190F">
      <w:pPr>
        <w:spacing w:line="276" w:lineRule="auto"/>
        <w:jc w:val="both"/>
        <w:rPr>
          <w:rFonts w:ascii="Gadugi" w:hAnsi="Gadugi" w:cs="Arial"/>
          <w:sz w:val="24"/>
          <w:szCs w:val="24"/>
          <w:lang w:val="es-CO"/>
        </w:rPr>
      </w:pPr>
      <w:r w:rsidRPr="00F57316">
        <w:rPr>
          <w:rFonts w:ascii="Gadugi" w:hAnsi="Gadugi" w:cs="Arial"/>
          <w:sz w:val="24"/>
          <w:szCs w:val="24"/>
          <w:lang w:val="es-CO"/>
        </w:rPr>
        <w:t xml:space="preserve">  </w:t>
      </w:r>
      <w:r w:rsidRPr="00F57316">
        <w:rPr>
          <w:rFonts w:ascii="Gadugi" w:hAnsi="Gadugi" w:cs="Arial"/>
          <w:sz w:val="24"/>
          <w:szCs w:val="24"/>
          <w:lang w:val="es-CO"/>
        </w:rPr>
        <w:tab/>
      </w:r>
      <w:r w:rsidRPr="00F57316">
        <w:rPr>
          <w:rFonts w:ascii="Gadugi" w:hAnsi="Gadugi" w:cs="Arial"/>
          <w:sz w:val="24"/>
          <w:szCs w:val="24"/>
          <w:lang w:val="es-CO"/>
        </w:rPr>
        <w:tab/>
      </w:r>
      <w:r w:rsidRPr="00F57316">
        <w:rPr>
          <w:rFonts w:ascii="Gadugi" w:hAnsi="Gadugi" w:cs="Arial"/>
          <w:sz w:val="24"/>
          <w:szCs w:val="24"/>
          <w:lang w:val="es-CO"/>
        </w:rPr>
        <w:tab/>
        <w:t xml:space="preserve"> </w:t>
      </w:r>
      <w:r w:rsidRPr="00F57316">
        <w:rPr>
          <w:rFonts w:ascii="Gadugi" w:hAnsi="Gadugi" w:cs="Arial"/>
          <w:sz w:val="24"/>
          <w:szCs w:val="24"/>
          <w:lang w:val="es-CO"/>
        </w:rPr>
        <w:tab/>
      </w:r>
    </w:p>
    <w:p w:rsidR="003B190F" w:rsidRPr="00133CF4" w:rsidRDefault="003B190F" w:rsidP="003B190F">
      <w:pPr>
        <w:spacing w:line="276" w:lineRule="auto"/>
        <w:ind w:firstLine="2835"/>
        <w:jc w:val="both"/>
        <w:rPr>
          <w:rFonts w:ascii="Gadugi" w:hAnsi="Gadugi" w:cs="Arial"/>
          <w:b/>
          <w:sz w:val="24"/>
          <w:szCs w:val="24"/>
        </w:rPr>
      </w:pPr>
      <w:r w:rsidRPr="00133CF4">
        <w:rPr>
          <w:rFonts w:ascii="Gadugi" w:hAnsi="Gadugi" w:cs="Arial"/>
          <w:b/>
          <w:sz w:val="24"/>
          <w:szCs w:val="24"/>
        </w:rPr>
        <w:t>DECISIÓN</w:t>
      </w:r>
    </w:p>
    <w:p w:rsidR="003B190F" w:rsidRPr="0077417B" w:rsidRDefault="003B190F" w:rsidP="004127ED">
      <w:pPr>
        <w:jc w:val="both"/>
        <w:rPr>
          <w:rFonts w:ascii="Gadugi" w:hAnsi="Gadugi" w:cs="Arial"/>
          <w:sz w:val="24"/>
          <w:szCs w:val="24"/>
        </w:rPr>
      </w:pPr>
      <w:r w:rsidRPr="00133CF4">
        <w:rPr>
          <w:rFonts w:ascii="Gadugi" w:hAnsi="Gadugi"/>
          <w:sz w:val="24"/>
          <w:szCs w:val="24"/>
        </w:rPr>
        <w:t xml:space="preserve">  </w:t>
      </w:r>
      <w:r w:rsidRPr="00133CF4">
        <w:rPr>
          <w:rFonts w:ascii="Gadugi" w:hAnsi="Gadugi"/>
          <w:sz w:val="24"/>
          <w:szCs w:val="24"/>
        </w:rPr>
        <w:tab/>
      </w:r>
      <w:r w:rsidRPr="00133CF4">
        <w:rPr>
          <w:rFonts w:ascii="Gadugi" w:hAnsi="Gadugi"/>
          <w:sz w:val="24"/>
          <w:szCs w:val="24"/>
        </w:rPr>
        <w:tab/>
      </w:r>
      <w:r w:rsidRPr="00133CF4">
        <w:rPr>
          <w:rFonts w:ascii="Gadugi" w:hAnsi="Gadugi"/>
          <w:sz w:val="24"/>
          <w:szCs w:val="24"/>
        </w:rPr>
        <w:tab/>
      </w:r>
    </w:p>
    <w:p w:rsidR="003B190F" w:rsidRPr="00F93941" w:rsidRDefault="003B190F" w:rsidP="003B190F">
      <w:pPr>
        <w:spacing w:line="276" w:lineRule="auto"/>
        <w:jc w:val="both"/>
        <w:rPr>
          <w:rFonts w:ascii="Gadugi" w:hAnsi="Gadugi"/>
          <w:sz w:val="24"/>
          <w:szCs w:val="24"/>
          <w:lang w:val="es-MX"/>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742368">
        <w:rPr>
          <w:rFonts w:ascii="Gadugi" w:hAnsi="Gadugi" w:cs="Arial"/>
          <w:sz w:val="24"/>
          <w:szCs w:val="24"/>
        </w:rPr>
        <w:t>En armonía con lo dicho, la Sala Civil Familia del Tribunal Superior de Pereira, administrando justicia en nombre de la República y por autoridad de la Ley,</w:t>
      </w:r>
      <w:r w:rsidRPr="00742368">
        <w:rPr>
          <w:rFonts w:ascii="Gadugi" w:hAnsi="Gadugi" w:cs="Arial"/>
          <w:sz w:val="24"/>
          <w:szCs w:val="24"/>
          <w:lang w:val="es-419"/>
        </w:rPr>
        <w:t xml:space="preserve"> se </w:t>
      </w:r>
      <w:r w:rsidRPr="00742368">
        <w:rPr>
          <w:rFonts w:ascii="Gadugi" w:hAnsi="Gadugi" w:cs="Arial"/>
          <w:b/>
          <w:sz w:val="24"/>
          <w:szCs w:val="24"/>
          <w:lang w:val="es-419"/>
        </w:rPr>
        <w:t>DECLARA IMPROCEDENTE</w:t>
      </w:r>
      <w:r w:rsidRPr="00742368">
        <w:rPr>
          <w:rFonts w:ascii="Gadugi" w:hAnsi="Gadugi" w:cs="Arial"/>
          <w:sz w:val="24"/>
          <w:szCs w:val="24"/>
          <w:lang w:val="es-419"/>
        </w:rPr>
        <w:t xml:space="preserve"> el</w:t>
      </w:r>
      <w:r w:rsidRPr="00742368">
        <w:rPr>
          <w:rFonts w:ascii="Gadugi" w:hAnsi="Gadugi" w:cs="Arial"/>
          <w:sz w:val="24"/>
          <w:szCs w:val="24"/>
        </w:rPr>
        <w:t xml:space="preserve"> amparo impetrado por</w:t>
      </w:r>
      <w:r w:rsidRPr="00742368">
        <w:rPr>
          <w:rFonts w:ascii="Gadugi" w:hAnsi="Gadugi" w:cs="Century Gothic"/>
          <w:b/>
          <w:sz w:val="24"/>
          <w:szCs w:val="24"/>
        </w:rPr>
        <w:t xml:space="preserve"> </w:t>
      </w:r>
      <w:r>
        <w:rPr>
          <w:rFonts w:ascii="Gadugi" w:hAnsi="Gadugi" w:cs="Century Gothic"/>
          <w:b/>
          <w:sz w:val="24"/>
          <w:szCs w:val="24"/>
        </w:rPr>
        <w:t xml:space="preserve">Javier Elías Arias </w:t>
      </w:r>
      <w:proofErr w:type="spellStart"/>
      <w:r>
        <w:rPr>
          <w:rFonts w:ascii="Gadugi" w:hAnsi="Gadugi" w:cs="Century Gothic"/>
          <w:b/>
          <w:sz w:val="24"/>
          <w:szCs w:val="24"/>
        </w:rPr>
        <w:t>Idárraga</w:t>
      </w:r>
      <w:proofErr w:type="spellEnd"/>
      <w:r w:rsidRPr="00742368">
        <w:rPr>
          <w:rFonts w:ascii="Gadugi" w:hAnsi="Gadugi" w:cs="Century Gothic"/>
          <w:b/>
          <w:sz w:val="24"/>
          <w:szCs w:val="24"/>
        </w:rPr>
        <w:t xml:space="preserve"> </w:t>
      </w:r>
      <w:r w:rsidRPr="00742368">
        <w:rPr>
          <w:rFonts w:ascii="Gadugi" w:hAnsi="Gadugi" w:cs="Century Gothic"/>
          <w:sz w:val="24"/>
          <w:szCs w:val="24"/>
        </w:rPr>
        <w:t>con</w:t>
      </w:r>
      <w:r w:rsidRPr="00742368">
        <w:rPr>
          <w:rFonts w:ascii="Gadugi" w:hAnsi="Gadugi" w:cs="Century Gothic"/>
          <w:bCs/>
          <w:sz w:val="24"/>
          <w:szCs w:val="24"/>
        </w:rPr>
        <w:t>tra</w:t>
      </w:r>
      <w:r w:rsidRPr="00742368">
        <w:rPr>
          <w:rFonts w:ascii="Gadugi" w:hAnsi="Gadugi" w:cs="Century Gothic"/>
          <w:sz w:val="24"/>
          <w:szCs w:val="24"/>
        </w:rPr>
        <w:t xml:space="preserve"> el </w:t>
      </w:r>
      <w:r w:rsidRPr="00742368">
        <w:rPr>
          <w:rFonts w:ascii="Gadugi" w:hAnsi="Gadugi" w:cs="Century Gothic"/>
          <w:b/>
          <w:sz w:val="24"/>
          <w:szCs w:val="24"/>
        </w:rPr>
        <w:t xml:space="preserve">Juzgado </w:t>
      </w:r>
      <w:r>
        <w:rPr>
          <w:rFonts w:ascii="Gadugi" w:hAnsi="Gadugi" w:cs="Century Gothic"/>
          <w:b/>
          <w:sz w:val="24"/>
          <w:szCs w:val="24"/>
        </w:rPr>
        <w:t xml:space="preserve">Cuarto </w:t>
      </w:r>
      <w:r w:rsidRPr="00742368">
        <w:rPr>
          <w:rFonts w:ascii="Gadugi" w:hAnsi="Gadugi" w:cs="Century Gothic"/>
          <w:b/>
          <w:sz w:val="24"/>
          <w:szCs w:val="24"/>
        </w:rPr>
        <w:t xml:space="preserve">Civil del Circuito </w:t>
      </w:r>
      <w:r w:rsidRPr="00742368">
        <w:rPr>
          <w:rFonts w:ascii="Gadugi" w:hAnsi="Gadugi" w:cs="Century Gothic"/>
          <w:sz w:val="24"/>
          <w:szCs w:val="24"/>
        </w:rPr>
        <w:t xml:space="preserve">de </w:t>
      </w:r>
      <w:r>
        <w:rPr>
          <w:rFonts w:ascii="Gadugi" w:hAnsi="Gadugi" w:cs="Century Gothic"/>
          <w:sz w:val="24"/>
          <w:szCs w:val="24"/>
        </w:rPr>
        <w:t>esta ciudad</w:t>
      </w:r>
      <w:r w:rsidRPr="00F93941">
        <w:rPr>
          <w:rFonts w:ascii="Gadugi" w:hAnsi="Gadugi" w:cs="Century Gothic"/>
          <w:sz w:val="24"/>
          <w:szCs w:val="24"/>
        </w:rPr>
        <w:t>.</w:t>
      </w:r>
    </w:p>
    <w:p w:rsidR="003B190F" w:rsidRPr="0077417B" w:rsidRDefault="003B190F" w:rsidP="003B190F">
      <w:pPr>
        <w:spacing w:line="276" w:lineRule="auto"/>
        <w:ind w:firstLine="2835"/>
        <w:jc w:val="both"/>
        <w:rPr>
          <w:rFonts w:ascii="Gadugi" w:hAnsi="Gadugi" w:cs="Arial"/>
          <w:sz w:val="24"/>
          <w:szCs w:val="24"/>
        </w:rPr>
      </w:pPr>
      <w:r>
        <w:rPr>
          <w:rFonts w:ascii="Gadugi" w:hAnsi="Gadugi" w:cs="Arial"/>
          <w:sz w:val="24"/>
          <w:szCs w:val="24"/>
        </w:rPr>
        <w:t>Se absuelve a los vinculados.</w:t>
      </w:r>
    </w:p>
    <w:p w:rsidR="003B190F" w:rsidRPr="0077417B" w:rsidRDefault="003B190F" w:rsidP="004127ED">
      <w:pPr>
        <w:jc w:val="both"/>
        <w:rPr>
          <w:rFonts w:ascii="Gadugi" w:hAnsi="Gadugi" w:cs="Arial"/>
          <w:sz w:val="24"/>
          <w:szCs w:val="24"/>
        </w:rPr>
      </w:pPr>
    </w:p>
    <w:p w:rsidR="003B190F" w:rsidRPr="0046698C" w:rsidRDefault="003B190F" w:rsidP="003B190F">
      <w:pPr>
        <w:spacing w:line="276" w:lineRule="auto"/>
        <w:ind w:firstLine="2835"/>
        <w:jc w:val="both"/>
        <w:rPr>
          <w:rFonts w:ascii="Gadugi" w:hAnsi="Gadugi" w:cs="Arial"/>
          <w:sz w:val="24"/>
          <w:szCs w:val="24"/>
          <w:lang w:val="es-CO"/>
        </w:rPr>
      </w:pPr>
      <w:r w:rsidRPr="0046698C">
        <w:rPr>
          <w:rFonts w:ascii="Gadugi" w:hAnsi="Gadugi" w:cs="Arial"/>
          <w:sz w:val="24"/>
          <w:szCs w:val="24"/>
        </w:rPr>
        <w:t>Notifíquese la decisión a las partes en la forma prevista en el artículo 5º del Decreto 306 de 1992</w:t>
      </w:r>
      <w:r w:rsidRPr="0046698C">
        <w:rPr>
          <w:rFonts w:ascii="Gadugi" w:hAnsi="Gadugi" w:cs="Arial"/>
          <w:sz w:val="24"/>
          <w:szCs w:val="24"/>
          <w:lang w:val="es-419"/>
        </w:rPr>
        <w:t>, y si no es impugnada rem</w:t>
      </w:r>
      <w:proofErr w:type="spellStart"/>
      <w:r w:rsidRPr="0046698C">
        <w:rPr>
          <w:rFonts w:ascii="Gadugi" w:hAnsi="Gadugi" w:cs="Arial"/>
          <w:sz w:val="24"/>
          <w:szCs w:val="24"/>
          <w:lang w:val="es-CO"/>
        </w:rPr>
        <w:t>ítase</w:t>
      </w:r>
      <w:proofErr w:type="spellEnd"/>
      <w:r w:rsidRPr="0046698C">
        <w:rPr>
          <w:rFonts w:ascii="Gadugi" w:hAnsi="Gadugi" w:cs="Arial"/>
          <w:sz w:val="24"/>
          <w:szCs w:val="24"/>
          <w:lang w:val="es-CO"/>
        </w:rPr>
        <w:t xml:space="preserve"> a la Corte Constitucional para su eventual revisión.</w:t>
      </w:r>
    </w:p>
    <w:p w:rsidR="003B190F" w:rsidRDefault="003B190F" w:rsidP="004127ED">
      <w:pPr>
        <w:jc w:val="both"/>
        <w:rPr>
          <w:rFonts w:ascii="Gadugi" w:hAnsi="Gadugi" w:cs="Arial"/>
          <w:sz w:val="24"/>
          <w:szCs w:val="24"/>
          <w:lang w:val="es-CO"/>
        </w:rPr>
      </w:pPr>
    </w:p>
    <w:p w:rsidR="003B190F" w:rsidRPr="00BE0FC2" w:rsidRDefault="003B190F" w:rsidP="003B190F">
      <w:pPr>
        <w:spacing w:line="276" w:lineRule="auto"/>
        <w:ind w:firstLine="2835"/>
        <w:jc w:val="both"/>
        <w:rPr>
          <w:rFonts w:ascii="Gadugi" w:hAnsi="Gadugi" w:cs="Arial"/>
          <w:sz w:val="24"/>
          <w:szCs w:val="24"/>
          <w:lang w:val="es-CO"/>
        </w:rPr>
      </w:pPr>
      <w:r w:rsidRPr="0046698C">
        <w:rPr>
          <w:rFonts w:ascii="Gadugi" w:hAnsi="Gadugi" w:cs="Arial"/>
          <w:sz w:val="24"/>
          <w:szCs w:val="24"/>
          <w:lang w:val="es-CO"/>
        </w:rPr>
        <w:t>A su regreso, archívese el expediente</w:t>
      </w:r>
      <w:r>
        <w:rPr>
          <w:rFonts w:ascii="Gadugi" w:hAnsi="Gadugi" w:cs="Arial"/>
          <w:sz w:val="24"/>
          <w:szCs w:val="24"/>
          <w:lang w:val="es-419"/>
        </w:rPr>
        <w:t>.</w:t>
      </w:r>
    </w:p>
    <w:p w:rsidR="003B190F" w:rsidRPr="0077417B" w:rsidRDefault="003B190F" w:rsidP="004127ED">
      <w:pPr>
        <w:ind w:firstLine="2835"/>
        <w:jc w:val="both"/>
        <w:rPr>
          <w:rFonts w:ascii="Gadugi" w:hAnsi="Gadugi" w:cs="Arial"/>
          <w:sz w:val="24"/>
          <w:szCs w:val="24"/>
        </w:rPr>
      </w:pPr>
    </w:p>
    <w:p w:rsidR="003B190F" w:rsidRPr="0077417B" w:rsidRDefault="003B190F" w:rsidP="003B190F">
      <w:pPr>
        <w:spacing w:line="276" w:lineRule="auto"/>
        <w:ind w:firstLine="2835"/>
        <w:jc w:val="both"/>
        <w:rPr>
          <w:rFonts w:ascii="Gadugi" w:hAnsi="Gadugi" w:cs="Arial"/>
          <w:bCs/>
          <w:sz w:val="24"/>
          <w:szCs w:val="24"/>
        </w:rPr>
      </w:pPr>
      <w:r w:rsidRPr="0077417B">
        <w:rPr>
          <w:rFonts w:ascii="Gadugi" w:hAnsi="Gadugi" w:cs="Arial"/>
          <w:bCs/>
          <w:sz w:val="24"/>
          <w:szCs w:val="24"/>
        </w:rPr>
        <w:t>Los Magistrados,</w:t>
      </w:r>
    </w:p>
    <w:p w:rsidR="003B190F" w:rsidRDefault="003B190F" w:rsidP="003B190F">
      <w:pPr>
        <w:spacing w:line="276" w:lineRule="auto"/>
        <w:jc w:val="both"/>
        <w:rPr>
          <w:rFonts w:ascii="Gadugi" w:hAnsi="Gadugi" w:cs="Arial"/>
          <w:b/>
          <w:sz w:val="24"/>
          <w:szCs w:val="24"/>
        </w:rPr>
      </w:pPr>
    </w:p>
    <w:p w:rsidR="004127ED" w:rsidRPr="0077417B" w:rsidRDefault="004127ED" w:rsidP="004127ED">
      <w:pPr>
        <w:jc w:val="both"/>
        <w:rPr>
          <w:rFonts w:ascii="Gadugi" w:hAnsi="Gadugi" w:cs="Arial"/>
          <w:b/>
          <w:sz w:val="24"/>
          <w:szCs w:val="24"/>
        </w:rPr>
      </w:pPr>
    </w:p>
    <w:p w:rsidR="003B190F" w:rsidRPr="0077417B" w:rsidRDefault="003B190F" w:rsidP="003B190F">
      <w:pPr>
        <w:spacing w:line="276" w:lineRule="auto"/>
        <w:ind w:firstLine="2835"/>
        <w:jc w:val="both"/>
        <w:rPr>
          <w:rFonts w:ascii="Gadugi" w:hAnsi="Gadugi" w:cs="Arial"/>
          <w:b/>
          <w:sz w:val="24"/>
          <w:szCs w:val="24"/>
        </w:rPr>
      </w:pPr>
      <w:r w:rsidRPr="0077417B">
        <w:rPr>
          <w:rFonts w:ascii="Gadugi" w:hAnsi="Gadugi" w:cs="Arial"/>
          <w:b/>
          <w:sz w:val="24"/>
          <w:szCs w:val="24"/>
        </w:rPr>
        <w:t>JAIME ALBERTO SARAZA NARANJO</w:t>
      </w:r>
    </w:p>
    <w:p w:rsidR="003B190F" w:rsidRDefault="003B190F" w:rsidP="003B190F">
      <w:pPr>
        <w:spacing w:line="276" w:lineRule="auto"/>
        <w:jc w:val="both"/>
        <w:rPr>
          <w:rFonts w:ascii="Gadugi" w:hAnsi="Gadugi" w:cs="Arial"/>
          <w:b/>
          <w:sz w:val="24"/>
          <w:szCs w:val="24"/>
        </w:rPr>
      </w:pPr>
    </w:p>
    <w:p w:rsidR="004127ED" w:rsidRDefault="004127ED" w:rsidP="003B190F">
      <w:pPr>
        <w:spacing w:line="276" w:lineRule="auto"/>
        <w:jc w:val="both"/>
        <w:rPr>
          <w:rFonts w:ascii="Gadugi" w:hAnsi="Gadugi" w:cs="Arial"/>
          <w:b/>
          <w:sz w:val="24"/>
          <w:szCs w:val="24"/>
        </w:rPr>
      </w:pPr>
    </w:p>
    <w:p w:rsidR="005F1135" w:rsidRDefault="003B190F" w:rsidP="004127ED">
      <w:pPr>
        <w:spacing w:line="276" w:lineRule="auto"/>
        <w:jc w:val="both"/>
      </w:pPr>
      <w:r w:rsidRPr="0077417B">
        <w:rPr>
          <w:rFonts w:ascii="Gadugi" w:hAnsi="Gadugi" w:cs="Arial"/>
          <w:b/>
          <w:sz w:val="24"/>
          <w:szCs w:val="24"/>
          <w:lang w:val="es-ES_tradnl"/>
        </w:rPr>
        <w:t xml:space="preserve">CLAUDIA MARÍA ARCILA RÍOS  </w:t>
      </w:r>
      <w:r w:rsidRPr="0077417B">
        <w:rPr>
          <w:rFonts w:ascii="Gadugi" w:hAnsi="Gadugi" w:cs="Arial"/>
          <w:b/>
          <w:sz w:val="24"/>
          <w:szCs w:val="24"/>
          <w:lang w:val="es-ES_tradnl"/>
        </w:rPr>
        <w:tab/>
      </w:r>
      <w:r w:rsidRPr="0077417B">
        <w:rPr>
          <w:rFonts w:ascii="Gadugi" w:hAnsi="Gadugi" w:cs="Arial"/>
          <w:b/>
          <w:sz w:val="24"/>
          <w:szCs w:val="24"/>
          <w:lang w:val="es-ES_tradnl"/>
        </w:rPr>
        <w:tab/>
        <w:t xml:space="preserve">  </w:t>
      </w:r>
      <w:proofErr w:type="spellStart"/>
      <w:r w:rsidRPr="0077417B">
        <w:rPr>
          <w:rFonts w:ascii="Gadugi" w:hAnsi="Gadugi" w:cs="Arial"/>
          <w:b/>
          <w:sz w:val="24"/>
          <w:szCs w:val="24"/>
          <w:lang w:val="es-ES_tradnl"/>
        </w:rPr>
        <w:t>DUBERNEY</w:t>
      </w:r>
      <w:proofErr w:type="spellEnd"/>
      <w:r w:rsidRPr="0077417B">
        <w:rPr>
          <w:rFonts w:ascii="Gadugi" w:hAnsi="Gadugi" w:cs="Arial"/>
          <w:b/>
          <w:sz w:val="24"/>
          <w:szCs w:val="24"/>
          <w:lang w:val="es-ES_tradnl"/>
        </w:rPr>
        <w:t xml:space="preserve"> GRISALES HERRERA </w:t>
      </w:r>
    </w:p>
    <w:sectPr w:rsidR="005F1135" w:rsidSect="003B190F">
      <w:headerReference w:type="default" r:id="rId7"/>
      <w:footerReference w:type="default" r:id="rId8"/>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DC" w:rsidRDefault="004445DC" w:rsidP="003B190F">
      <w:r>
        <w:separator/>
      </w:r>
    </w:p>
  </w:endnote>
  <w:endnote w:type="continuationSeparator" w:id="0">
    <w:p w:rsidR="004445DC" w:rsidRDefault="004445DC" w:rsidP="003B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1" w:rsidRDefault="00A4241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127ED">
      <w:rPr>
        <w:rStyle w:val="Numrodepage"/>
        <w:noProof/>
      </w:rPr>
      <w:t>3</w:t>
    </w:r>
    <w:r>
      <w:rPr>
        <w:rStyle w:val="Numrodepage"/>
      </w:rPr>
      <w:fldChar w:fldCharType="end"/>
    </w:r>
  </w:p>
  <w:p w:rsidR="00C74E01" w:rsidRDefault="004445D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DC" w:rsidRDefault="004445DC" w:rsidP="003B190F">
      <w:r>
        <w:separator/>
      </w:r>
    </w:p>
  </w:footnote>
  <w:footnote w:type="continuationSeparator" w:id="0">
    <w:p w:rsidR="004445DC" w:rsidRDefault="004445DC" w:rsidP="003B190F">
      <w:r>
        <w:continuationSeparator/>
      </w:r>
    </w:p>
  </w:footnote>
  <w:footnote w:id="1">
    <w:p w:rsidR="003B190F" w:rsidRPr="00F93941" w:rsidRDefault="003B190F" w:rsidP="003B190F">
      <w:pPr>
        <w:pStyle w:val="Notedebasdepage"/>
        <w:rPr>
          <w:rFonts w:ascii="Agency FB" w:hAnsi="Agency FB"/>
          <w:sz w:val="24"/>
          <w:szCs w:val="24"/>
          <w:lang w:val="es-CO"/>
        </w:rPr>
      </w:pPr>
      <w:r>
        <w:rPr>
          <w:rStyle w:val="Appelnotedebasdep"/>
        </w:rPr>
        <w:footnoteRef/>
      </w:r>
      <w:r>
        <w:t xml:space="preserve"> </w:t>
      </w:r>
      <w:r w:rsidRPr="00F93941">
        <w:rPr>
          <w:rFonts w:ascii="Agency FB" w:hAnsi="Agency FB"/>
          <w:sz w:val="24"/>
          <w:szCs w:val="24"/>
          <w:lang w:val="es-CO"/>
        </w:rPr>
        <w:t>Sentencia T-512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1" w:rsidRDefault="00A42411"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2C"/>
    <w:rsid w:val="003B190F"/>
    <w:rsid w:val="004127ED"/>
    <w:rsid w:val="004445DC"/>
    <w:rsid w:val="008C2308"/>
    <w:rsid w:val="00A42411"/>
    <w:rsid w:val="00B82871"/>
    <w:rsid w:val="00D830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3B190F"/>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3B190F"/>
    <w:rPr>
      <w:rFonts w:ascii="Perpetua" w:eastAsia="Times New Roman" w:hAnsi="Perpetua" w:cs="Times New Roman"/>
      <w:sz w:val="28"/>
      <w:szCs w:val="20"/>
      <w:lang w:val="es-MX" w:eastAsia="es-ES"/>
    </w:rPr>
  </w:style>
  <w:style w:type="paragraph" w:styleId="Pieddepage">
    <w:name w:val="footer"/>
    <w:aliases w:val="aaPie de página,Pie de página Car Car"/>
    <w:basedOn w:val="Normal"/>
    <w:link w:val="PieddepageCar"/>
    <w:rsid w:val="003B190F"/>
    <w:pPr>
      <w:tabs>
        <w:tab w:val="center" w:pos="4419"/>
        <w:tab w:val="right" w:pos="8838"/>
      </w:tabs>
    </w:pPr>
  </w:style>
  <w:style w:type="character" w:customStyle="1" w:styleId="PieddepageCar">
    <w:name w:val="Pied de page Car"/>
    <w:aliases w:val="aaPie de página Car,Pie de página Car Car Car"/>
    <w:basedOn w:val="Policepardfaut"/>
    <w:link w:val="Pieddepage"/>
    <w:rsid w:val="003B190F"/>
    <w:rPr>
      <w:rFonts w:ascii="Times New Roman" w:eastAsia="Times New Roman" w:hAnsi="Times New Roman" w:cs="Times New Roman"/>
      <w:sz w:val="20"/>
      <w:szCs w:val="20"/>
      <w:lang w:eastAsia="es-ES"/>
    </w:rPr>
  </w:style>
  <w:style w:type="character" w:styleId="Numrodepage">
    <w:name w:val="page number"/>
    <w:rsid w:val="003B190F"/>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3B190F"/>
  </w:style>
  <w:style w:type="character" w:customStyle="1" w:styleId="TextonotapieCar">
    <w:name w:val="Texto nota pie Car"/>
    <w:basedOn w:val="Policepardfaut"/>
    <w:uiPriority w:val="99"/>
    <w:semiHidden/>
    <w:rsid w:val="003B190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Ref. de nota al pie 2,Fago Fußnotenzeichen,Nota a pie,Footnote symbol,Footnote,Char Car Car Car Ca,Ref. de nota al pie2,Nota de pie,R"/>
    <w:uiPriority w:val="99"/>
    <w:qFormat/>
    <w:rsid w:val="003B190F"/>
    <w:rPr>
      <w:rFonts w:cs="Times New Roman"/>
      <w:vertAlign w:val="superscript"/>
    </w:rPr>
  </w:style>
  <w:style w:type="paragraph" w:customStyle="1" w:styleId="Corpsdetexte21">
    <w:name w:val="Corps de texte 21"/>
    <w:basedOn w:val="Normal"/>
    <w:rsid w:val="003B190F"/>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3B190F"/>
    <w:rPr>
      <w:rFonts w:ascii="Times New Roman" w:eastAsia="Times New Roman" w:hAnsi="Times New Roman" w:cs="Times New Roman"/>
      <w:sz w:val="20"/>
      <w:szCs w:val="20"/>
      <w:lang w:eastAsia="es-ES"/>
    </w:rPr>
  </w:style>
  <w:style w:type="paragraph" w:customStyle="1" w:styleId="Sansinterligne1">
    <w:name w:val="Sans interligne1"/>
    <w:rsid w:val="003B190F"/>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3B190F"/>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3B190F"/>
    <w:rPr>
      <w:rFonts w:ascii="Perpetua" w:eastAsia="Times New Roman" w:hAnsi="Perpetua" w:cs="Times New Roman"/>
      <w:sz w:val="28"/>
      <w:szCs w:val="20"/>
      <w:lang w:val="es-MX" w:eastAsia="es-ES"/>
    </w:rPr>
  </w:style>
  <w:style w:type="paragraph" w:styleId="Pieddepage">
    <w:name w:val="footer"/>
    <w:aliases w:val="aaPie de página,Pie de página Car Car"/>
    <w:basedOn w:val="Normal"/>
    <w:link w:val="PieddepageCar"/>
    <w:rsid w:val="003B190F"/>
    <w:pPr>
      <w:tabs>
        <w:tab w:val="center" w:pos="4419"/>
        <w:tab w:val="right" w:pos="8838"/>
      </w:tabs>
    </w:pPr>
  </w:style>
  <w:style w:type="character" w:customStyle="1" w:styleId="PieddepageCar">
    <w:name w:val="Pied de page Car"/>
    <w:aliases w:val="aaPie de página Car,Pie de página Car Car Car"/>
    <w:basedOn w:val="Policepardfaut"/>
    <w:link w:val="Pieddepage"/>
    <w:rsid w:val="003B190F"/>
    <w:rPr>
      <w:rFonts w:ascii="Times New Roman" w:eastAsia="Times New Roman" w:hAnsi="Times New Roman" w:cs="Times New Roman"/>
      <w:sz w:val="20"/>
      <w:szCs w:val="20"/>
      <w:lang w:eastAsia="es-ES"/>
    </w:rPr>
  </w:style>
  <w:style w:type="character" w:styleId="Numrodepage">
    <w:name w:val="page number"/>
    <w:rsid w:val="003B190F"/>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3B190F"/>
  </w:style>
  <w:style w:type="character" w:customStyle="1" w:styleId="TextonotapieCar">
    <w:name w:val="Texto nota pie Car"/>
    <w:basedOn w:val="Policepardfaut"/>
    <w:uiPriority w:val="99"/>
    <w:semiHidden/>
    <w:rsid w:val="003B190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Ref. de nota al pie 2,Fago Fußnotenzeichen,Nota a pie,Footnote symbol,Footnote,Char Car Car Car Ca,Ref. de nota al pie2,Nota de pie,R"/>
    <w:uiPriority w:val="99"/>
    <w:qFormat/>
    <w:rsid w:val="003B190F"/>
    <w:rPr>
      <w:rFonts w:cs="Times New Roman"/>
      <w:vertAlign w:val="superscript"/>
    </w:rPr>
  </w:style>
  <w:style w:type="paragraph" w:customStyle="1" w:styleId="Corpsdetexte21">
    <w:name w:val="Corps de texte 21"/>
    <w:basedOn w:val="Normal"/>
    <w:rsid w:val="003B190F"/>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3B190F"/>
    <w:rPr>
      <w:rFonts w:ascii="Times New Roman" w:eastAsia="Times New Roman" w:hAnsi="Times New Roman" w:cs="Times New Roman"/>
      <w:sz w:val="20"/>
      <w:szCs w:val="20"/>
      <w:lang w:eastAsia="es-ES"/>
    </w:rPr>
  </w:style>
  <w:style w:type="paragraph" w:customStyle="1" w:styleId="Sansinterligne1">
    <w:name w:val="Sans interligne1"/>
    <w:rsid w:val="003B190F"/>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5893</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2017-05-08T15:22:00Z</dcterms:created>
  <dcterms:modified xsi:type="dcterms:W3CDTF">2017-05-11T22:52:00Z</dcterms:modified>
</cp:coreProperties>
</file>