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E5" w:rsidRPr="004F00E5" w:rsidRDefault="004F00E5" w:rsidP="004F00E5">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cs="Calibri"/>
          <w:color w:val="222222"/>
          <w:sz w:val="16"/>
          <w:szCs w:val="16"/>
          <w:lang w:val="es-CO" w:eastAsia="fr-FR"/>
        </w:rPr>
      </w:pPr>
      <w:bookmarkStart w:id="0" w:name="_GoBack"/>
      <w:bookmarkEnd w:id="0"/>
      <w:r w:rsidRPr="004F00E5">
        <w:rPr>
          <w:rFonts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F00E5">
        <w:rPr>
          <w:rFonts w:cs="Calibri"/>
          <w:color w:val="222222"/>
          <w:sz w:val="16"/>
          <w:szCs w:val="16"/>
          <w:lang w:val="es-CO" w:eastAsia="fr-FR"/>
        </w:rPr>
        <w:t> </w:t>
      </w:r>
    </w:p>
    <w:p w:rsidR="004F00E5" w:rsidRPr="004F00E5" w:rsidRDefault="004F00E5" w:rsidP="004F00E5">
      <w:pPr>
        <w:shd w:val="clear" w:color="auto" w:fill="FFFFFF"/>
        <w:spacing w:after="0" w:line="240" w:lineRule="auto"/>
        <w:ind w:left="1843" w:hanging="1843"/>
        <w:jc w:val="both"/>
        <w:rPr>
          <w:rFonts w:eastAsia="Times New Roman" w:cs="Calibri"/>
          <w:color w:val="222222"/>
          <w:sz w:val="18"/>
          <w:szCs w:val="18"/>
          <w:lang w:val="es-CO" w:eastAsia="fr-FR"/>
        </w:rPr>
      </w:pPr>
      <w:r w:rsidRPr="004F00E5">
        <w:rPr>
          <w:rFonts w:eastAsia="Times New Roman" w:cs="Calibri"/>
          <w:color w:val="222222"/>
          <w:sz w:val="18"/>
          <w:szCs w:val="18"/>
          <w:lang w:val="es-CO" w:eastAsia="fr-FR"/>
        </w:rPr>
        <w:t>Providencia:</w:t>
      </w:r>
      <w:r w:rsidRPr="004F00E5">
        <w:rPr>
          <w:rFonts w:eastAsia="Times New Roman" w:cs="Calibri"/>
          <w:color w:val="222222"/>
          <w:sz w:val="18"/>
          <w:szCs w:val="18"/>
          <w:lang w:val="es-CO" w:eastAsia="fr-FR"/>
        </w:rPr>
        <w:tab/>
        <w:t>Sentencia -  1ª instancia – 30 de marzo de 2017</w:t>
      </w:r>
    </w:p>
    <w:p w:rsidR="004F00E5" w:rsidRPr="004F00E5" w:rsidRDefault="004F00E5" w:rsidP="004F00E5">
      <w:pPr>
        <w:shd w:val="clear" w:color="auto" w:fill="FFFFFF"/>
        <w:tabs>
          <w:tab w:val="left" w:pos="1843"/>
          <w:tab w:val="left" w:pos="4755"/>
        </w:tabs>
        <w:spacing w:after="0" w:line="240" w:lineRule="auto"/>
        <w:ind w:left="1843" w:hanging="1843"/>
        <w:jc w:val="both"/>
        <w:rPr>
          <w:rFonts w:cs="Calibri"/>
          <w:color w:val="222222"/>
          <w:spacing w:val="-6"/>
          <w:sz w:val="18"/>
          <w:szCs w:val="18"/>
          <w:lang w:val="es-CO" w:eastAsia="fr-FR"/>
        </w:rPr>
      </w:pPr>
      <w:r w:rsidRPr="004F00E5">
        <w:rPr>
          <w:rFonts w:cs="Calibri"/>
          <w:color w:val="222222"/>
          <w:sz w:val="18"/>
          <w:szCs w:val="18"/>
          <w:lang w:val="es-CO" w:eastAsia="fr-FR"/>
        </w:rPr>
        <w:t>Proceso:    </w:t>
      </w:r>
      <w:r w:rsidRPr="004F00E5">
        <w:rPr>
          <w:rFonts w:cs="Calibri"/>
          <w:color w:val="222222"/>
          <w:sz w:val="18"/>
          <w:szCs w:val="18"/>
          <w:lang w:val="es-CO" w:eastAsia="fr-FR"/>
        </w:rPr>
        <w:tab/>
      </w:r>
      <w:r w:rsidRPr="004F00E5">
        <w:rPr>
          <w:rFonts w:cs="Calibri"/>
          <w:color w:val="222222"/>
          <w:spacing w:val="-6"/>
          <w:sz w:val="18"/>
          <w:szCs w:val="18"/>
          <w:lang w:val="es-CO" w:eastAsia="fr-FR"/>
        </w:rPr>
        <w:t>Acción de Tutela – Declara improcedente el amparo solicitado</w:t>
      </w:r>
    </w:p>
    <w:p w:rsidR="004F00E5" w:rsidRPr="004F00E5" w:rsidRDefault="004F00E5" w:rsidP="004F00E5">
      <w:pPr>
        <w:shd w:val="clear" w:color="auto" w:fill="FFFFFF"/>
        <w:tabs>
          <w:tab w:val="left" w:pos="1843"/>
          <w:tab w:val="left" w:pos="4755"/>
        </w:tabs>
        <w:spacing w:after="0" w:line="240" w:lineRule="auto"/>
        <w:ind w:left="1843" w:hanging="1843"/>
        <w:jc w:val="both"/>
        <w:rPr>
          <w:rFonts w:cs="Calibri"/>
          <w:bCs/>
          <w:iCs/>
          <w:color w:val="222222"/>
          <w:sz w:val="18"/>
          <w:szCs w:val="18"/>
          <w:lang w:eastAsia="fr-FR"/>
        </w:rPr>
      </w:pPr>
      <w:r w:rsidRPr="004F00E5">
        <w:rPr>
          <w:rFonts w:cs="Calibri"/>
          <w:color w:val="222222"/>
          <w:sz w:val="18"/>
          <w:szCs w:val="18"/>
          <w:lang w:val="es-CO" w:eastAsia="fr-FR"/>
        </w:rPr>
        <w:t>Radicación Nro. :</w:t>
      </w:r>
      <w:r w:rsidRPr="004F00E5">
        <w:rPr>
          <w:rFonts w:cs="Calibri"/>
          <w:color w:val="222222"/>
          <w:sz w:val="18"/>
          <w:szCs w:val="18"/>
          <w:lang w:val="es-CO" w:eastAsia="fr-FR"/>
        </w:rPr>
        <w:tab/>
      </w:r>
      <w:r w:rsidRPr="004F00E5">
        <w:rPr>
          <w:rFonts w:cs="Calibri"/>
          <w:bCs/>
          <w:iCs/>
          <w:color w:val="222222"/>
          <w:sz w:val="18"/>
          <w:szCs w:val="18"/>
          <w:lang w:eastAsia="fr-FR"/>
        </w:rPr>
        <w:t>66001-22-13-000-2017-00245-00</w:t>
      </w:r>
    </w:p>
    <w:p w:rsidR="004F00E5" w:rsidRPr="004F00E5" w:rsidRDefault="004F00E5" w:rsidP="004F00E5">
      <w:pPr>
        <w:shd w:val="clear" w:color="auto" w:fill="FFFFFF"/>
        <w:tabs>
          <w:tab w:val="left" w:pos="1843"/>
          <w:tab w:val="left" w:pos="4755"/>
        </w:tabs>
        <w:spacing w:after="0" w:line="240" w:lineRule="auto"/>
        <w:ind w:left="1843" w:hanging="1843"/>
        <w:jc w:val="both"/>
        <w:rPr>
          <w:rFonts w:cs="Calibri"/>
          <w:bCs/>
          <w:color w:val="222222"/>
          <w:sz w:val="18"/>
          <w:szCs w:val="18"/>
          <w:lang w:val="es-CO" w:eastAsia="fr-FR"/>
        </w:rPr>
      </w:pPr>
      <w:r w:rsidRPr="004F00E5">
        <w:rPr>
          <w:rFonts w:cs="Calibri"/>
          <w:bCs/>
          <w:iCs/>
          <w:color w:val="222222"/>
          <w:sz w:val="18"/>
          <w:szCs w:val="18"/>
          <w:lang w:eastAsia="fr-FR"/>
        </w:rPr>
        <w:t>A</w:t>
      </w:r>
      <w:proofErr w:type="spellStart"/>
      <w:r w:rsidRPr="004F00E5">
        <w:rPr>
          <w:rFonts w:cs="Calibri"/>
          <w:color w:val="222222"/>
          <w:sz w:val="18"/>
          <w:szCs w:val="18"/>
          <w:lang w:val="es-CO" w:eastAsia="fr-FR"/>
        </w:rPr>
        <w:t>ccionante</w:t>
      </w:r>
      <w:proofErr w:type="spellEnd"/>
      <w:r w:rsidRPr="004F00E5">
        <w:rPr>
          <w:rFonts w:cs="Calibri"/>
          <w:color w:val="222222"/>
          <w:sz w:val="18"/>
          <w:szCs w:val="18"/>
          <w:lang w:val="es-CO" w:eastAsia="fr-FR"/>
        </w:rPr>
        <w:t>:</w:t>
      </w:r>
      <w:r w:rsidRPr="004F00E5">
        <w:rPr>
          <w:rFonts w:cs="Calibri"/>
          <w:color w:val="222222"/>
          <w:sz w:val="18"/>
          <w:szCs w:val="18"/>
          <w:lang w:val="es-CO" w:eastAsia="fr-FR"/>
        </w:rPr>
        <w:tab/>
        <w:t>JAVIER ELÍAS ARIAS IDÁRRAGA</w:t>
      </w:r>
    </w:p>
    <w:p w:rsidR="004F00E5" w:rsidRPr="004F00E5" w:rsidRDefault="004F00E5" w:rsidP="004F00E5">
      <w:pPr>
        <w:shd w:val="clear" w:color="auto" w:fill="FFFFFF"/>
        <w:tabs>
          <w:tab w:val="left" w:pos="1843"/>
          <w:tab w:val="left" w:pos="4755"/>
        </w:tabs>
        <w:spacing w:after="0" w:line="240" w:lineRule="auto"/>
        <w:ind w:left="1843" w:hanging="1843"/>
        <w:jc w:val="both"/>
        <w:rPr>
          <w:rFonts w:cs="Calibri"/>
          <w:color w:val="222222"/>
          <w:sz w:val="18"/>
          <w:szCs w:val="18"/>
          <w:lang w:eastAsia="fr-FR"/>
        </w:rPr>
      </w:pPr>
      <w:r w:rsidRPr="004F00E5">
        <w:rPr>
          <w:rFonts w:cs="Calibri"/>
          <w:bCs/>
          <w:color w:val="222222"/>
          <w:sz w:val="18"/>
          <w:szCs w:val="18"/>
          <w:lang w:val="es-ES_tradnl" w:eastAsia="fr-FR"/>
        </w:rPr>
        <w:t>A</w:t>
      </w:r>
      <w:proofErr w:type="spellStart"/>
      <w:r w:rsidRPr="004F00E5">
        <w:rPr>
          <w:rFonts w:cs="Calibri"/>
          <w:color w:val="222222"/>
          <w:sz w:val="18"/>
          <w:szCs w:val="18"/>
          <w:lang w:val="es-CO" w:eastAsia="fr-FR"/>
        </w:rPr>
        <w:t>ccionado</w:t>
      </w:r>
      <w:proofErr w:type="spellEnd"/>
      <w:r w:rsidRPr="004F00E5">
        <w:rPr>
          <w:rFonts w:cs="Calibri"/>
          <w:color w:val="222222"/>
          <w:sz w:val="18"/>
          <w:szCs w:val="18"/>
          <w:lang w:val="es-CO" w:eastAsia="fr-FR"/>
        </w:rPr>
        <w:t>:</w:t>
      </w:r>
      <w:r w:rsidRPr="004F00E5">
        <w:rPr>
          <w:rFonts w:cs="Calibri"/>
          <w:color w:val="222222"/>
          <w:sz w:val="18"/>
          <w:szCs w:val="18"/>
          <w:lang w:val="es-CO" w:eastAsia="fr-FR"/>
        </w:rPr>
        <w:tab/>
      </w:r>
      <w:r w:rsidRPr="004F00E5">
        <w:rPr>
          <w:rFonts w:cs="Calibri"/>
          <w:color w:val="222222"/>
          <w:sz w:val="18"/>
          <w:szCs w:val="18"/>
          <w:lang w:eastAsia="fr-FR"/>
        </w:rPr>
        <w:t>JUZGADO SEGUNDO CIVIL DEL CIRCUITO LOCAL</w:t>
      </w:r>
    </w:p>
    <w:p w:rsidR="004F00E5" w:rsidRPr="004F00E5" w:rsidRDefault="004F00E5" w:rsidP="004F00E5">
      <w:pPr>
        <w:shd w:val="clear" w:color="auto" w:fill="FFFFFF"/>
        <w:tabs>
          <w:tab w:val="left" w:pos="1843"/>
          <w:tab w:val="left" w:pos="4755"/>
        </w:tabs>
        <w:spacing w:after="0" w:line="240" w:lineRule="auto"/>
        <w:ind w:left="1843" w:hanging="1843"/>
        <w:jc w:val="both"/>
        <w:rPr>
          <w:rFonts w:cs="Calibri"/>
          <w:bCs/>
          <w:color w:val="222222"/>
          <w:sz w:val="18"/>
          <w:szCs w:val="18"/>
          <w:lang w:val="es-MX" w:eastAsia="fr-FR"/>
        </w:rPr>
      </w:pPr>
      <w:r w:rsidRPr="004F00E5">
        <w:rPr>
          <w:rFonts w:cs="Calibri"/>
          <w:color w:val="222222"/>
          <w:sz w:val="18"/>
          <w:szCs w:val="18"/>
          <w:lang w:val="es-CO" w:eastAsia="fr-FR"/>
        </w:rPr>
        <w:t>Magistrado Ponente: </w:t>
      </w:r>
      <w:r w:rsidRPr="004F00E5">
        <w:rPr>
          <w:rFonts w:cs="Calibri"/>
          <w:color w:val="222222"/>
          <w:sz w:val="18"/>
          <w:szCs w:val="18"/>
          <w:lang w:val="es-CO" w:eastAsia="fr-FR"/>
        </w:rPr>
        <w:tab/>
      </w:r>
      <w:r w:rsidRPr="004F00E5">
        <w:rPr>
          <w:rFonts w:cs="Calibri"/>
          <w:bCs/>
          <w:color w:val="222222"/>
          <w:sz w:val="18"/>
          <w:szCs w:val="18"/>
          <w:lang w:val="es-MX" w:eastAsia="fr-FR"/>
        </w:rPr>
        <w:t>JAIME ALBERTO SARAZA NARANJO</w:t>
      </w:r>
    </w:p>
    <w:p w:rsidR="004F00E5" w:rsidRPr="004F00E5" w:rsidRDefault="004F00E5" w:rsidP="004F00E5">
      <w:pPr>
        <w:shd w:val="clear" w:color="auto" w:fill="FFFFFF"/>
        <w:tabs>
          <w:tab w:val="left" w:pos="1843"/>
        </w:tabs>
        <w:spacing w:after="0" w:line="240" w:lineRule="auto"/>
        <w:ind w:left="2124" w:hanging="2124"/>
        <w:jc w:val="both"/>
        <w:rPr>
          <w:rFonts w:cs="Calibri"/>
          <w:bCs/>
          <w:iCs/>
          <w:color w:val="222222"/>
          <w:sz w:val="18"/>
          <w:szCs w:val="18"/>
          <w:lang w:val="es-CO" w:eastAsia="fr-FR"/>
        </w:rPr>
      </w:pPr>
      <w:r w:rsidRPr="004F00E5">
        <w:rPr>
          <w:rFonts w:cs="Calibri"/>
          <w:bCs/>
          <w:iCs/>
          <w:color w:val="222222"/>
          <w:sz w:val="18"/>
          <w:szCs w:val="18"/>
          <w:lang w:val="es-CO" w:eastAsia="fr-FR"/>
        </w:rPr>
        <w:tab/>
        <w:t xml:space="preserve"> </w:t>
      </w:r>
    </w:p>
    <w:p w:rsidR="004F00E5" w:rsidRPr="004F00E5" w:rsidRDefault="004F00E5" w:rsidP="004F00E5">
      <w:pPr>
        <w:shd w:val="clear" w:color="auto" w:fill="FFFFFF"/>
        <w:tabs>
          <w:tab w:val="left" w:pos="1843"/>
        </w:tabs>
        <w:spacing w:after="200" w:line="240" w:lineRule="auto"/>
        <w:jc w:val="both"/>
        <w:rPr>
          <w:rFonts w:cs="Calibri"/>
          <w:bCs/>
          <w:iCs/>
          <w:color w:val="222222"/>
          <w:sz w:val="18"/>
          <w:szCs w:val="18"/>
          <w:lang w:val="es-CO" w:eastAsia="fr-FR"/>
        </w:rPr>
      </w:pPr>
      <w:r w:rsidRPr="004F00E5">
        <w:rPr>
          <w:rFonts w:cs="Calibri"/>
          <w:bCs/>
          <w:iCs/>
          <w:color w:val="222222"/>
          <w:sz w:val="18"/>
          <w:szCs w:val="18"/>
          <w:lang w:val="es-CO" w:eastAsia="fr-FR"/>
        </w:rPr>
        <w:t xml:space="preserve">Temas: </w:t>
      </w:r>
      <w:r w:rsidRPr="004F00E5">
        <w:rPr>
          <w:rFonts w:cs="Calibri"/>
          <w:bCs/>
          <w:iCs/>
          <w:color w:val="222222"/>
          <w:sz w:val="18"/>
          <w:szCs w:val="18"/>
          <w:lang w:val="es-CO" w:eastAsia="fr-FR"/>
        </w:rPr>
        <w:tab/>
      </w:r>
      <w:r w:rsidRPr="004F00E5">
        <w:rPr>
          <w:rFonts w:cs="Calibri"/>
          <w:b/>
          <w:bCs/>
          <w:iCs/>
          <w:color w:val="222222"/>
          <w:sz w:val="18"/>
          <w:szCs w:val="18"/>
          <w:lang w:val="es-CO" w:eastAsia="fr-FR"/>
        </w:rPr>
        <w:t xml:space="preserve"> </w:t>
      </w:r>
      <w:r w:rsidRPr="004F00E5">
        <w:rPr>
          <w:rFonts w:cs="Calibri"/>
          <w:b/>
          <w:bCs/>
          <w:iCs/>
          <w:color w:val="222222"/>
          <w:sz w:val="18"/>
          <w:szCs w:val="18"/>
          <w:lang w:eastAsia="fr-FR"/>
        </w:rPr>
        <w:t>D</w:t>
      </w:r>
      <w:proofErr w:type="spellStart"/>
      <w:r w:rsidRPr="004F00E5">
        <w:rPr>
          <w:rFonts w:cs="Calibri"/>
          <w:b/>
          <w:bCs/>
          <w:iCs/>
          <w:color w:val="222222"/>
          <w:sz w:val="18"/>
          <w:szCs w:val="18"/>
          <w:lang w:val="es-CO" w:eastAsia="fr-FR"/>
        </w:rPr>
        <w:t>EBIDO</w:t>
      </w:r>
      <w:proofErr w:type="spellEnd"/>
      <w:r w:rsidRPr="004F00E5">
        <w:rPr>
          <w:rFonts w:cs="Calibri"/>
          <w:b/>
          <w:bCs/>
          <w:iCs/>
          <w:color w:val="222222"/>
          <w:sz w:val="18"/>
          <w:szCs w:val="18"/>
          <w:lang w:val="es-CO" w:eastAsia="fr-FR"/>
        </w:rPr>
        <w:t xml:space="preserve"> PROCESO / TUTELA CONTRA PROVIDENCIA JUDICIAL / RECHAZO DE NOTIFICACIÓN POR AVISO EN ACCIÓN POPULAR / CARÁCTER RESIDUAL DE LA ACCIÓN DE TUTELA / IMPROCEDENCIA. </w:t>
      </w:r>
      <w:r w:rsidRPr="004F00E5">
        <w:rPr>
          <w:rFonts w:cs="Calibri"/>
          <w:bCs/>
          <w:iCs/>
          <w:color w:val="222222"/>
          <w:sz w:val="18"/>
          <w:szCs w:val="18"/>
          <w:lang w:val="es-419" w:eastAsia="fr-FR"/>
        </w:rPr>
        <w:t>“</w:t>
      </w:r>
      <w:r w:rsidRPr="004F00E5">
        <w:rPr>
          <w:rFonts w:cs="Calibri"/>
          <w:bCs/>
          <w:iCs/>
          <w:color w:val="222222"/>
          <w:sz w:val="18"/>
          <w:szCs w:val="18"/>
          <w:lang w:eastAsia="fr-FR"/>
        </w:rPr>
        <w:t>Se acude en esta oportunidad en procura de la protección de los derechos arriba señalados, bajo la premisa de que el Juzgado accionado incurre en una violación de los mismos, al no aceptar la comunicación que efectuó a la comunidad sobre la existencia de la acción popular radicada al número 2015-00073-00, por no considerar que el medio utilizado no es reconocido, ni es de amplia difusión en esta ciudad. (…)</w:t>
      </w:r>
      <w:r w:rsidRPr="004F00E5">
        <w:rPr>
          <w:rFonts w:cs="Calibri"/>
          <w:bCs/>
          <w:iCs/>
          <w:color w:val="222222"/>
          <w:sz w:val="18"/>
          <w:szCs w:val="18"/>
          <w:lang w:val="es-419" w:eastAsia="fr-FR"/>
        </w:rPr>
        <w:t xml:space="preserve">[E]l Juzgado accionado, </w:t>
      </w:r>
      <w:r w:rsidRPr="004F00E5">
        <w:rPr>
          <w:rFonts w:cs="Calibri"/>
          <w:bCs/>
          <w:iCs/>
          <w:color w:val="222222"/>
          <w:sz w:val="18"/>
          <w:szCs w:val="18"/>
          <w:lang w:val="es-CO" w:eastAsia="fr-FR"/>
        </w:rPr>
        <w:t>con proveído del 9 de marzo del presente año, resolvió varias situaciones, entre ellas, la que originó la promoción de la demanda</w:t>
      </w:r>
      <w:r w:rsidRPr="004F00E5">
        <w:rPr>
          <w:rFonts w:cs="Calibri"/>
          <w:bCs/>
          <w:iCs/>
          <w:color w:val="222222"/>
          <w:sz w:val="18"/>
          <w:szCs w:val="18"/>
          <w:lang w:val="es-419" w:eastAsia="fr-FR"/>
        </w:rPr>
        <w:t xml:space="preserve">; tal decisión </w:t>
      </w:r>
      <w:r w:rsidRPr="004F00E5">
        <w:rPr>
          <w:rFonts w:cs="Calibri"/>
          <w:bCs/>
          <w:iCs/>
          <w:color w:val="222222"/>
          <w:sz w:val="18"/>
          <w:szCs w:val="18"/>
          <w:lang w:val="es-CO" w:eastAsia="fr-FR"/>
        </w:rPr>
        <w:t>se notificó por estado el día 10 del mismo mes</w:t>
      </w:r>
      <w:r w:rsidRPr="004F00E5">
        <w:rPr>
          <w:rFonts w:cs="Calibri"/>
          <w:bCs/>
          <w:iCs/>
          <w:color w:val="222222"/>
          <w:sz w:val="18"/>
          <w:szCs w:val="18"/>
          <w:lang w:val="es-419" w:eastAsia="fr-FR"/>
        </w:rPr>
        <w:t xml:space="preserve">; la ejecutoria, por tanto, corría durante los días </w:t>
      </w:r>
      <w:r w:rsidRPr="004F00E5">
        <w:rPr>
          <w:rFonts w:cs="Calibri"/>
          <w:bCs/>
          <w:iCs/>
          <w:color w:val="222222"/>
          <w:sz w:val="18"/>
          <w:szCs w:val="18"/>
          <w:lang w:val="es-CO" w:eastAsia="fr-FR"/>
        </w:rPr>
        <w:t>13, 14 y 15 siguientes</w:t>
      </w:r>
      <w:r w:rsidRPr="004F00E5">
        <w:rPr>
          <w:rFonts w:cs="Calibri"/>
          <w:bCs/>
          <w:iCs/>
          <w:color w:val="222222"/>
          <w:sz w:val="18"/>
          <w:szCs w:val="18"/>
          <w:lang w:val="es-419" w:eastAsia="fr-FR"/>
        </w:rPr>
        <w:t xml:space="preserve"> </w:t>
      </w:r>
      <w:r w:rsidRPr="004F00E5">
        <w:rPr>
          <w:rFonts w:cs="Calibri"/>
          <w:bCs/>
          <w:iCs/>
          <w:color w:val="222222"/>
          <w:sz w:val="18"/>
          <w:szCs w:val="18"/>
          <w:lang w:val="es-CO" w:eastAsia="fr-FR"/>
        </w:rPr>
        <w:t>y frente a</w:t>
      </w:r>
      <w:r w:rsidRPr="004F00E5">
        <w:rPr>
          <w:rFonts w:cs="Calibri"/>
          <w:bCs/>
          <w:iCs/>
          <w:color w:val="222222"/>
          <w:sz w:val="18"/>
          <w:szCs w:val="18"/>
          <w:lang w:val="es-419" w:eastAsia="fr-FR"/>
        </w:rPr>
        <w:t xml:space="preserve"> ella, el accionante </w:t>
      </w:r>
      <w:r w:rsidRPr="004F00E5">
        <w:rPr>
          <w:rFonts w:cs="Calibri"/>
          <w:bCs/>
          <w:iCs/>
          <w:color w:val="222222"/>
          <w:sz w:val="18"/>
          <w:szCs w:val="18"/>
          <w:lang w:val="es-CO" w:eastAsia="fr-FR"/>
        </w:rPr>
        <w:t>interpuso recurso de reposición</w:t>
      </w:r>
      <w:r w:rsidRPr="004F00E5">
        <w:rPr>
          <w:rFonts w:cs="Calibri"/>
          <w:bCs/>
          <w:iCs/>
          <w:color w:val="222222"/>
          <w:sz w:val="18"/>
          <w:szCs w:val="18"/>
          <w:lang w:val="es-419" w:eastAsia="fr-FR"/>
        </w:rPr>
        <w:t xml:space="preserve">, pero entre tanto, el 14 de marzo, </w:t>
      </w:r>
      <w:r w:rsidRPr="004F00E5">
        <w:rPr>
          <w:rFonts w:cs="Calibri"/>
          <w:bCs/>
          <w:iCs/>
          <w:color w:val="222222"/>
          <w:sz w:val="18"/>
          <w:szCs w:val="18"/>
          <w:lang w:val="es-CO" w:eastAsia="fr-FR"/>
        </w:rPr>
        <w:t>promovió e</w:t>
      </w:r>
      <w:r w:rsidRPr="004F00E5">
        <w:rPr>
          <w:rFonts w:cs="Calibri"/>
          <w:bCs/>
          <w:iCs/>
          <w:color w:val="222222"/>
          <w:sz w:val="18"/>
          <w:szCs w:val="18"/>
          <w:lang w:val="es-419" w:eastAsia="fr-FR"/>
        </w:rPr>
        <w:t xml:space="preserve">sta demanda. Es evidente, entonces, que para cuando se </w:t>
      </w:r>
      <w:r w:rsidRPr="004F00E5">
        <w:rPr>
          <w:rFonts w:cs="Calibri"/>
          <w:bCs/>
          <w:iCs/>
          <w:color w:val="222222"/>
          <w:sz w:val="18"/>
          <w:szCs w:val="18"/>
          <w:lang w:val="es-CO" w:eastAsia="fr-FR"/>
        </w:rPr>
        <w:t xml:space="preserve">instauró </w:t>
      </w:r>
      <w:r w:rsidRPr="004F00E5">
        <w:rPr>
          <w:rFonts w:cs="Calibri"/>
          <w:bCs/>
          <w:iCs/>
          <w:color w:val="222222"/>
          <w:sz w:val="18"/>
          <w:szCs w:val="18"/>
          <w:lang w:val="es-419" w:eastAsia="fr-FR"/>
        </w:rPr>
        <w:t>la presente acción,</w:t>
      </w:r>
      <w:r w:rsidRPr="004F00E5">
        <w:rPr>
          <w:rFonts w:cs="Calibri"/>
          <w:bCs/>
          <w:iCs/>
          <w:color w:val="222222"/>
          <w:sz w:val="18"/>
          <w:szCs w:val="18"/>
          <w:lang w:val="es-CO" w:eastAsia="fr-FR"/>
        </w:rPr>
        <w:t xml:space="preserve"> </w:t>
      </w:r>
      <w:r w:rsidRPr="004F00E5">
        <w:rPr>
          <w:rFonts w:cs="Calibri"/>
          <w:bCs/>
          <w:iCs/>
          <w:color w:val="222222"/>
          <w:sz w:val="18"/>
          <w:szCs w:val="18"/>
          <w:lang w:val="es-419" w:eastAsia="fr-FR"/>
        </w:rPr>
        <w:t xml:space="preserve">el trámite </w:t>
      </w:r>
      <w:r w:rsidRPr="004F00E5">
        <w:rPr>
          <w:rFonts w:cs="Calibri"/>
          <w:bCs/>
          <w:iCs/>
          <w:color w:val="222222"/>
          <w:sz w:val="18"/>
          <w:szCs w:val="18"/>
          <w:lang w:val="es-CO" w:eastAsia="fr-FR"/>
        </w:rPr>
        <w:t xml:space="preserve">del que se duele el demandante </w:t>
      </w:r>
      <w:r w:rsidRPr="004F00E5">
        <w:rPr>
          <w:rFonts w:cs="Calibri"/>
          <w:bCs/>
          <w:iCs/>
          <w:color w:val="222222"/>
          <w:sz w:val="18"/>
          <w:szCs w:val="18"/>
          <w:lang w:val="es-419" w:eastAsia="fr-FR"/>
        </w:rPr>
        <w:t>se estaba surtiendo, al punto que refut</w:t>
      </w:r>
      <w:r w:rsidRPr="004F00E5">
        <w:rPr>
          <w:rFonts w:cs="Calibri"/>
          <w:bCs/>
          <w:iCs/>
          <w:color w:val="222222"/>
          <w:sz w:val="18"/>
          <w:szCs w:val="18"/>
          <w:lang w:val="es-CO" w:eastAsia="fr-FR"/>
        </w:rPr>
        <w:t xml:space="preserve">ó la decisión </w:t>
      </w:r>
      <w:r w:rsidRPr="004F00E5">
        <w:rPr>
          <w:rFonts w:cs="Calibri"/>
          <w:bCs/>
          <w:iCs/>
          <w:color w:val="222222"/>
          <w:sz w:val="18"/>
          <w:szCs w:val="18"/>
          <w:lang w:val="es-419" w:eastAsia="fr-FR"/>
        </w:rPr>
        <w:t xml:space="preserve">que también reprocha por este </w:t>
      </w:r>
      <w:r w:rsidRPr="004F00E5">
        <w:rPr>
          <w:rFonts w:cs="Calibri"/>
          <w:bCs/>
          <w:iCs/>
          <w:color w:val="222222"/>
          <w:sz w:val="18"/>
          <w:szCs w:val="18"/>
          <w:lang w:val="es-CO" w:eastAsia="fr-FR"/>
        </w:rPr>
        <w:t xml:space="preserve">medio y que se encuentra pendiente de resolución, </w:t>
      </w:r>
      <w:r w:rsidRPr="004F00E5">
        <w:rPr>
          <w:rFonts w:cs="Calibri"/>
          <w:bCs/>
          <w:iCs/>
          <w:color w:val="222222"/>
          <w:sz w:val="18"/>
          <w:szCs w:val="18"/>
          <w:lang w:val="es-419" w:eastAsia="fr-FR"/>
        </w:rPr>
        <w:t>con lo que queda en evidencia la causal de improcedencia prevista en el numeral 1° del artículo 6° del Decreto 2591 de 1991, como quiera que no es esta v</w:t>
      </w:r>
      <w:proofErr w:type="spellStart"/>
      <w:r w:rsidRPr="004F00E5">
        <w:rPr>
          <w:rFonts w:cs="Calibri"/>
          <w:bCs/>
          <w:iCs/>
          <w:color w:val="222222"/>
          <w:sz w:val="18"/>
          <w:szCs w:val="18"/>
          <w:lang w:val="es-CO" w:eastAsia="fr-FR"/>
        </w:rPr>
        <w:t>ía</w:t>
      </w:r>
      <w:proofErr w:type="spellEnd"/>
      <w:r w:rsidRPr="004F00E5">
        <w:rPr>
          <w:rFonts w:cs="Calibri"/>
          <w:bCs/>
          <w:iCs/>
          <w:color w:val="222222"/>
          <w:sz w:val="18"/>
          <w:szCs w:val="18"/>
          <w:lang w:val="es-CO" w:eastAsia="fr-FR"/>
        </w:rPr>
        <w:t xml:space="preserve"> un mecanismo adicional o alternativo de los instrumentos previstos para defender los intereses </w:t>
      </w:r>
      <w:r w:rsidRPr="004F00E5">
        <w:rPr>
          <w:rFonts w:cs="Calibri"/>
          <w:bCs/>
          <w:iCs/>
          <w:color w:val="222222"/>
          <w:sz w:val="18"/>
          <w:szCs w:val="18"/>
          <w:lang w:val="es-419" w:eastAsia="fr-FR"/>
        </w:rPr>
        <w:t>de quienes intervienen en un proceso</w:t>
      </w:r>
      <w:r w:rsidRPr="004F00E5">
        <w:rPr>
          <w:rFonts w:cs="Calibri"/>
          <w:bCs/>
          <w:iCs/>
          <w:color w:val="222222"/>
          <w:sz w:val="18"/>
          <w:szCs w:val="18"/>
          <w:lang w:val="es-CO" w:eastAsia="fr-FR"/>
        </w:rPr>
        <w:t xml:space="preserve">, ni es posible </w:t>
      </w:r>
      <w:r w:rsidRPr="004F00E5">
        <w:rPr>
          <w:rFonts w:cs="Calibri"/>
          <w:bCs/>
          <w:iCs/>
          <w:color w:val="222222"/>
          <w:sz w:val="18"/>
          <w:szCs w:val="18"/>
          <w:lang w:val="es-419" w:eastAsia="fr-FR"/>
        </w:rPr>
        <w:t>anticiparse a las decisiones que, en el escenario natural, debe adoptar el funcionario que conoce de la acción popular ante el recurso elevado, en el que se incluy</w:t>
      </w:r>
      <w:proofErr w:type="spellStart"/>
      <w:r w:rsidRPr="004F00E5">
        <w:rPr>
          <w:rFonts w:cs="Calibri"/>
          <w:bCs/>
          <w:iCs/>
          <w:color w:val="222222"/>
          <w:sz w:val="18"/>
          <w:szCs w:val="18"/>
          <w:lang w:val="es-CO" w:eastAsia="fr-FR"/>
        </w:rPr>
        <w:t>eron</w:t>
      </w:r>
      <w:proofErr w:type="spellEnd"/>
      <w:r w:rsidRPr="004F00E5">
        <w:rPr>
          <w:rFonts w:cs="Calibri"/>
          <w:bCs/>
          <w:iCs/>
          <w:color w:val="222222"/>
          <w:sz w:val="18"/>
          <w:szCs w:val="18"/>
          <w:lang w:val="es-CO" w:eastAsia="fr-FR"/>
        </w:rPr>
        <w:t xml:space="preserve"> las quejas relacionadas con la carga que se le extendió para que sea </w:t>
      </w:r>
      <w:r w:rsidRPr="004F00E5">
        <w:rPr>
          <w:rFonts w:cs="Calibri"/>
          <w:bCs/>
          <w:iCs/>
          <w:color w:val="222222"/>
          <w:sz w:val="18"/>
          <w:szCs w:val="18"/>
          <w:lang w:val="es-419" w:eastAsia="fr-FR"/>
        </w:rPr>
        <w:t>él</w:t>
      </w:r>
      <w:r w:rsidRPr="004F00E5">
        <w:rPr>
          <w:rFonts w:cs="Calibri"/>
          <w:bCs/>
          <w:iCs/>
          <w:color w:val="222222"/>
          <w:sz w:val="18"/>
          <w:szCs w:val="18"/>
          <w:lang w:val="es-CO" w:eastAsia="fr-FR"/>
        </w:rPr>
        <w:t xml:space="preserve"> mismo quien gestione lo que fuere del caso ante el Fondo para la Defensa de los Derechos e Intereses Colectivos, </w:t>
      </w:r>
      <w:r w:rsidRPr="004F00E5">
        <w:rPr>
          <w:rFonts w:cs="Calibri"/>
          <w:bCs/>
          <w:iCs/>
          <w:color w:val="222222"/>
          <w:sz w:val="18"/>
          <w:szCs w:val="18"/>
          <w:lang w:val="es-419" w:eastAsia="fr-FR"/>
        </w:rPr>
        <w:t xml:space="preserve">la emisora utilizada para la publicación </w:t>
      </w:r>
      <w:r w:rsidRPr="004F00E5">
        <w:rPr>
          <w:rFonts w:cs="Calibri"/>
          <w:bCs/>
          <w:iCs/>
          <w:color w:val="222222"/>
          <w:sz w:val="18"/>
          <w:szCs w:val="18"/>
          <w:lang w:val="es-CO" w:eastAsia="fr-FR"/>
        </w:rPr>
        <w:t>y la solicitud de que se entere al Procurador de la respectiva demanda popular, que peticiona directamente por esta especial vía.”.</w:t>
      </w:r>
    </w:p>
    <w:p w:rsidR="00317D61" w:rsidRPr="00CA5C1C"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b/>
          <w:sz w:val="26"/>
          <w:szCs w:val="26"/>
          <w:lang w:eastAsia="es-ES"/>
        </w:rPr>
      </w:pPr>
      <w:r w:rsidRPr="00CA5C1C">
        <w:rPr>
          <w:rFonts w:ascii="Gadugi" w:eastAsia="Times New Roman" w:hAnsi="Gadugi"/>
          <w:b/>
          <w:sz w:val="26"/>
          <w:szCs w:val="26"/>
          <w:lang w:eastAsia="es-ES"/>
        </w:rPr>
        <w:t xml:space="preserve">TRIBUNAL SUPERIOR DEL DISTRITO JUDICIAL </w:t>
      </w:r>
    </w:p>
    <w:p w:rsidR="00317D61" w:rsidRPr="00CA5C1C"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b/>
          <w:sz w:val="26"/>
          <w:szCs w:val="26"/>
          <w:lang w:eastAsia="es-ES"/>
        </w:rPr>
      </w:pPr>
      <w:r w:rsidRPr="00CA5C1C">
        <w:rPr>
          <w:rFonts w:ascii="Gadugi" w:eastAsia="Times New Roman" w:hAnsi="Gadugi"/>
          <w:b/>
          <w:sz w:val="26"/>
          <w:szCs w:val="26"/>
          <w:lang w:eastAsia="es-ES"/>
        </w:rPr>
        <w:t xml:space="preserve">           SALA DE DECISIÓN CIVIL FAMILIA </w:t>
      </w:r>
    </w:p>
    <w:p w:rsidR="00317D61" w:rsidRPr="0077417B"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317D61" w:rsidRPr="0077417B"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77417B">
        <w:rPr>
          <w:rFonts w:ascii="Gadugi" w:eastAsia="Times New Roman" w:hAnsi="Gadugi"/>
          <w:sz w:val="24"/>
          <w:szCs w:val="24"/>
          <w:lang w:eastAsia="es-ES"/>
        </w:rPr>
        <w:t>Magistrado: Jaime Alberto Saraza Naranjo</w:t>
      </w:r>
    </w:p>
    <w:p w:rsidR="00317D61" w:rsidRPr="005504ED"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419" w:eastAsia="es-ES"/>
        </w:rPr>
      </w:pPr>
      <w:r w:rsidRPr="0077417B">
        <w:rPr>
          <w:rFonts w:ascii="Gadugi" w:eastAsia="Times New Roman" w:hAnsi="Gadugi"/>
          <w:sz w:val="24"/>
          <w:szCs w:val="24"/>
          <w:lang w:eastAsia="es-ES"/>
        </w:rPr>
        <w:t xml:space="preserve">Pereira, </w:t>
      </w:r>
      <w:r>
        <w:rPr>
          <w:rFonts w:ascii="Gadugi" w:eastAsia="Times New Roman" w:hAnsi="Gadugi"/>
          <w:sz w:val="24"/>
          <w:szCs w:val="24"/>
          <w:lang w:val="es-419" w:eastAsia="es-ES"/>
        </w:rPr>
        <w:t>marzo treinta de dos mil diecisiete</w:t>
      </w:r>
    </w:p>
    <w:p w:rsidR="00317D61" w:rsidRPr="0077417B"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77417B">
        <w:rPr>
          <w:rFonts w:ascii="Gadugi" w:eastAsia="Times New Roman" w:hAnsi="Gadugi"/>
          <w:sz w:val="24"/>
          <w:szCs w:val="24"/>
          <w:lang w:eastAsia="es-ES"/>
        </w:rPr>
        <w:t>E</w:t>
      </w:r>
      <w:r>
        <w:rPr>
          <w:rFonts w:ascii="Gadugi" w:eastAsia="Times New Roman" w:hAnsi="Gadugi"/>
          <w:sz w:val="24"/>
          <w:szCs w:val="24"/>
          <w:lang w:eastAsia="es-ES"/>
        </w:rPr>
        <w:t>xpediente 66001-22-13-000-2017-00245-00</w:t>
      </w:r>
      <w:r w:rsidRPr="0077417B">
        <w:rPr>
          <w:rFonts w:ascii="Gadugi" w:eastAsia="Times New Roman" w:hAnsi="Gadugi"/>
          <w:sz w:val="24"/>
          <w:szCs w:val="24"/>
          <w:lang w:val="es-419" w:eastAsia="es-ES"/>
        </w:rPr>
        <w:t xml:space="preserve"> </w:t>
      </w:r>
      <w:r w:rsidRPr="0077417B">
        <w:rPr>
          <w:rFonts w:ascii="Gadugi" w:eastAsia="Times New Roman" w:hAnsi="Gadugi"/>
          <w:sz w:val="24"/>
          <w:szCs w:val="24"/>
          <w:lang w:eastAsia="es-ES"/>
        </w:rPr>
        <w:t xml:space="preserve"> </w:t>
      </w:r>
      <w:r w:rsidRPr="0077417B">
        <w:rPr>
          <w:rFonts w:ascii="Gadugi" w:eastAsia="Times New Roman" w:hAnsi="Gadugi"/>
          <w:sz w:val="24"/>
          <w:szCs w:val="24"/>
          <w:lang w:eastAsia="es-ES"/>
        </w:rPr>
        <w:tab/>
      </w:r>
    </w:p>
    <w:p w:rsidR="00317D61" w:rsidRPr="005504ED" w:rsidRDefault="00317D61" w:rsidP="00317D61">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sidRPr="0077417B">
        <w:rPr>
          <w:rFonts w:ascii="Gadugi" w:eastAsia="Times New Roman" w:hAnsi="Gadugi"/>
          <w:sz w:val="24"/>
          <w:szCs w:val="24"/>
          <w:lang w:eastAsia="es-ES"/>
        </w:rPr>
        <w:t xml:space="preserve">  </w:t>
      </w:r>
      <w:r w:rsidRPr="0077417B">
        <w:rPr>
          <w:rFonts w:ascii="Gadugi" w:eastAsia="Times New Roman" w:hAnsi="Gadugi"/>
          <w:sz w:val="24"/>
          <w:szCs w:val="24"/>
          <w:lang w:eastAsia="es-ES"/>
        </w:rPr>
        <w:tab/>
      </w:r>
      <w:r w:rsidRPr="0077417B">
        <w:rPr>
          <w:rFonts w:ascii="Gadugi" w:eastAsia="Times New Roman" w:hAnsi="Gadugi"/>
          <w:sz w:val="24"/>
          <w:szCs w:val="24"/>
          <w:lang w:eastAsia="es-ES"/>
        </w:rPr>
        <w:tab/>
      </w:r>
      <w:r w:rsidRPr="0077417B">
        <w:rPr>
          <w:rFonts w:ascii="Gadugi" w:eastAsia="Times New Roman" w:hAnsi="Gadugi"/>
          <w:sz w:val="24"/>
          <w:szCs w:val="24"/>
          <w:lang w:eastAsia="es-ES"/>
        </w:rPr>
        <w:tab/>
      </w:r>
      <w:r w:rsidRPr="0077417B">
        <w:rPr>
          <w:rFonts w:ascii="Gadugi" w:eastAsia="Times New Roman" w:hAnsi="Gadugi"/>
          <w:sz w:val="24"/>
          <w:szCs w:val="24"/>
          <w:lang w:eastAsia="es-ES"/>
        </w:rPr>
        <w:tab/>
        <w:t xml:space="preserve">Acta No. </w:t>
      </w:r>
      <w:r>
        <w:rPr>
          <w:rFonts w:ascii="Gadugi" w:eastAsia="Times New Roman" w:hAnsi="Gadugi"/>
          <w:sz w:val="24"/>
          <w:szCs w:val="24"/>
          <w:lang w:val="es-419" w:eastAsia="es-ES"/>
        </w:rPr>
        <w:t>168 de marzo 30 de 2017</w:t>
      </w:r>
    </w:p>
    <w:p w:rsidR="00317D61" w:rsidRPr="0077417B"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317D61"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Century Gothic"/>
          <w:b/>
          <w:sz w:val="24"/>
          <w:szCs w:val="24"/>
          <w:lang w:val="es-CO" w:eastAsia="es-ES"/>
        </w:rPr>
      </w:pPr>
      <w:r w:rsidRPr="0077417B">
        <w:rPr>
          <w:rFonts w:ascii="Gadugi" w:eastAsia="Times New Roman" w:hAnsi="Gadugi" w:cs="Century Gothic"/>
          <w:sz w:val="24"/>
          <w:szCs w:val="24"/>
          <w:lang w:eastAsia="es-ES"/>
        </w:rPr>
        <w:t xml:space="preserve">Decide la Sala la </w:t>
      </w:r>
      <w:proofErr w:type="spellStart"/>
      <w:r w:rsidRPr="0077417B">
        <w:rPr>
          <w:rFonts w:ascii="Gadugi" w:eastAsia="Times New Roman" w:hAnsi="Gadugi" w:cs="Century Gothic"/>
          <w:sz w:val="24"/>
          <w:szCs w:val="24"/>
          <w:lang w:eastAsia="es-ES"/>
        </w:rPr>
        <w:t>acci</w:t>
      </w:r>
      <w:proofErr w:type="spellEnd"/>
      <w:r w:rsidRPr="0077417B">
        <w:rPr>
          <w:rFonts w:ascii="Gadugi" w:eastAsia="Times New Roman" w:hAnsi="Gadugi" w:cs="Century Gothic"/>
          <w:sz w:val="24"/>
          <w:szCs w:val="24"/>
          <w:lang w:val="es-419" w:eastAsia="es-ES"/>
        </w:rPr>
        <w:t>ón</w:t>
      </w:r>
      <w:r w:rsidRPr="0077417B">
        <w:rPr>
          <w:rFonts w:ascii="Gadugi" w:eastAsia="Times New Roman" w:hAnsi="Gadugi" w:cs="Century Gothic"/>
          <w:sz w:val="24"/>
          <w:szCs w:val="24"/>
          <w:lang w:eastAsia="es-ES"/>
        </w:rPr>
        <w:t xml:space="preserve"> de tutela </w:t>
      </w:r>
      <w:r w:rsidRPr="0077417B">
        <w:rPr>
          <w:rFonts w:ascii="Gadugi" w:eastAsia="Times New Roman" w:hAnsi="Gadugi" w:cs="Century Gothic"/>
          <w:sz w:val="24"/>
          <w:szCs w:val="24"/>
          <w:lang w:val="es-419" w:eastAsia="es-ES"/>
        </w:rPr>
        <w:t xml:space="preserve">de la referencia, </w:t>
      </w:r>
      <w:r w:rsidRPr="0077417B">
        <w:rPr>
          <w:rFonts w:ascii="Gadugi" w:eastAsia="Times New Roman" w:hAnsi="Gadugi" w:cs="Century Gothic"/>
          <w:sz w:val="24"/>
          <w:szCs w:val="24"/>
          <w:lang w:eastAsia="es-ES"/>
        </w:rPr>
        <w:t xml:space="preserve">propuesta por </w:t>
      </w:r>
      <w:r w:rsidRPr="0077417B">
        <w:rPr>
          <w:rFonts w:ascii="Gadugi" w:eastAsia="Times New Roman" w:hAnsi="Gadugi" w:cs="Century Gothic"/>
          <w:b/>
          <w:sz w:val="24"/>
          <w:szCs w:val="24"/>
          <w:lang w:eastAsia="es-ES"/>
        </w:rPr>
        <w:t xml:space="preserve">Javier Elías Arias </w:t>
      </w:r>
      <w:proofErr w:type="spellStart"/>
      <w:r w:rsidRPr="0077417B">
        <w:rPr>
          <w:rFonts w:ascii="Gadugi" w:eastAsia="Times New Roman" w:hAnsi="Gadugi" w:cs="Century Gothic"/>
          <w:b/>
          <w:sz w:val="24"/>
          <w:szCs w:val="24"/>
          <w:lang w:eastAsia="es-ES"/>
        </w:rPr>
        <w:t>Idárraga</w:t>
      </w:r>
      <w:proofErr w:type="spellEnd"/>
      <w:r w:rsidRPr="0077417B">
        <w:rPr>
          <w:rFonts w:ascii="Gadugi" w:eastAsia="Times New Roman" w:hAnsi="Gadugi" w:cs="Century Gothic"/>
          <w:b/>
          <w:sz w:val="24"/>
          <w:szCs w:val="24"/>
          <w:lang w:eastAsia="es-ES"/>
        </w:rPr>
        <w:t xml:space="preserve"> </w:t>
      </w:r>
      <w:r w:rsidRPr="0077417B">
        <w:rPr>
          <w:rFonts w:ascii="Gadugi" w:eastAsia="Times New Roman" w:hAnsi="Gadugi" w:cs="Century Gothic"/>
          <w:bCs/>
          <w:sz w:val="24"/>
          <w:szCs w:val="24"/>
          <w:lang w:eastAsia="es-ES"/>
        </w:rPr>
        <w:t>contra</w:t>
      </w:r>
      <w:r w:rsidRPr="0077417B">
        <w:rPr>
          <w:rFonts w:ascii="Gadugi" w:eastAsia="Times New Roman" w:hAnsi="Gadugi" w:cs="Century Gothic"/>
          <w:sz w:val="24"/>
          <w:szCs w:val="24"/>
          <w:lang w:eastAsia="es-ES"/>
        </w:rPr>
        <w:t xml:space="preserve"> el </w:t>
      </w:r>
      <w:r>
        <w:rPr>
          <w:rFonts w:ascii="Gadugi" w:eastAsia="Times New Roman" w:hAnsi="Gadugi" w:cs="Century Gothic"/>
          <w:b/>
          <w:sz w:val="24"/>
          <w:szCs w:val="24"/>
          <w:lang w:eastAsia="es-ES"/>
        </w:rPr>
        <w:t xml:space="preserve">Juzgado </w:t>
      </w:r>
      <w:proofErr w:type="spellStart"/>
      <w:r>
        <w:rPr>
          <w:rFonts w:ascii="Gadugi" w:eastAsia="Times New Roman" w:hAnsi="Gadugi" w:cs="Century Gothic"/>
          <w:b/>
          <w:sz w:val="24"/>
          <w:szCs w:val="24"/>
          <w:lang w:eastAsia="es-ES"/>
        </w:rPr>
        <w:t>Segund</w:t>
      </w:r>
      <w:proofErr w:type="spellEnd"/>
      <w:r>
        <w:rPr>
          <w:rFonts w:ascii="Gadugi" w:eastAsia="Times New Roman" w:hAnsi="Gadugi" w:cs="Century Gothic"/>
          <w:b/>
          <w:sz w:val="24"/>
          <w:szCs w:val="24"/>
          <w:lang w:val="es-419" w:eastAsia="es-ES"/>
        </w:rPr>
        <w:t>o Civil del Circuito local</w:t>
      </w:r>
      <w:r>
        <w:rPr>
          <w:rFonts w:ascii="Gadugi" w:eastAsia="Times New Roman" w:hAnsi="Gadugi" w:cs="Century Gothic"/>
          <w:sz w:val="24"/>
          <w:szCs w:val="24"/>
          <w:lang w:val="es-CO" w:eastAsia="es-ES"/>
        </w:rPr>
        <w:t>, a la que fueron vinculados</w:t>
      </w:r>
      <w:r w:rsidRPr="0077417B">
        <w:rPr>
          <w:rFonts w:ascii="Gadugi" w:eastAsia="Times New Roman" w:hAnsi="Gadugi" w:cs="Century Gothic"/>
          <w:sz w:val="24"/>
          <w:szCs w:val="24"/>
          <w:lang w:val="es-419" w:eastAsia="es-ES"/>
        </w:rPr>
        <w:t xml:space="preserve"> </w:t>
      </w:r>
      <w:r w:rsidRPr="0077417B">
        <w:rPr>
          <w:rFonts w:ascii="Gadugi" w:eastAsia="Times New Roman" w:hAnsi="Gadugi" w:cs="Century Gothic"/>
          <w:sz w:val="24"/>
          <w:szCs w:val="24"/>
          <w:lang w:val="es-CO" w:eastAsia="es-ES"/>
        </w:rPr>
        <w:t xml:space="preserve">el </w:t>
      </w:r>
      <w:r>
        <w:rPr>
          <w:rFonts w:ascii="Gadugi" w:eastAsia="Times New Roman" w:hAnsi="Gadugi" w:cs="Century Gothic"/>
          <w:b/>
          <w:sz w:val="24"/>
          <w:szCs w:val="24"/>
          <w:lang w:val="es-CO" w:eastAsia="es-ES"/>
        </w:rPr>
        <w:t>a</w:t>
      </w:r>
      <w:r w:rsidRPr="0077417B">
        <w:rPr>
          <w:rFonts w:ascii="Gadugi" w:eastAsia="Times New Roman" w:hAnsi="Gadugi" w:cs="Century Gothic"/>
          <w:b/>
          <w:sz w:val="24"/>
          <w:szCs w:val="24"/>
          <w:lang w:val="es-419" w:eastAsia="es-ES"/>
        </w:rPr>
        <w:t>gente del Ministerio P</w:t>
      </w:r>
      <w:proofErr w:type="spellStart"/>
      <w:r w:rsidRPr="0077417B">
        <w:rPr>
          <w:rFonts w:ascii="Gadugi" w:eastAsia="Times New Roman" w:hAnsi="Gadugi" w:cs="Century Gothic"/>
          <w:b/>
          <w:sz w:val="24"/>
          <w:szCs w:val="24"/>
          <w:lang w:val="es-CO" w:eastAsia="es-ES"/>
        </w:rPr>
        <w:t>úblico</w:t>
      </w:r>
      <w:proofErr w:type="spellEnd"/>
      <w:r w:rsidRPr="0077417B">
        <w:rPr>
          <w:rFonts w:ascii="Gadugi" w:eastAsia="Times New Roman" w:hAnsi="Gadugi" w:cs="Century Gothic"/>
          <w:b/>
          <w:sz w:val="24"/>
          <w:szCs w:val="24"/>
          <w:lang w:val="es-419" w:eastAsia="es-ES"/>
        </w:rPr>
        <w:t xml:space="preserve">, </w:t>
      </w:r>
      <w:r w:rsidRPr="0077417B">
        <w:rPr>
          <w:rFonts w:ascii="Gadugi" w:eastAsia="Times New Roman" w:hAnsi="Gadugi" w:cs="Century Gothic"/>
          <w:sz w:val="24"/>
          <w:szCs w:val="24"/>
          <w:lang w:val="es-419" w:eastAsia="es-ES"/>
        </w:rPr>
        <w:t xml:space="preserve">la </w:t>
      </w:r>
      <w:r w:rsidRPr="0077417B">
        <w:rPr>
          <w:rFonts w:ascii="Gadugi" w:eastAsia="Times New Roman" w:hAnsi="Gadugi" w:cs="Century Gothic"/>
          <w:b/>
          <w:sz w:val="24"/>
          <w:szCs w:val="24"/>
          <w:lang w:val="es-419" w:eastAsia="es-ES"/>
        </w:rPr>
        <w:t>Defensoría del Pueblo</w:t>
      </w:r>
      <w:r w:rsidRPr="0077417B">
        <w:rPr>
          <w:rFonts w:ascii="Gadugi" w:eastAsia="Times New Roman" w:hAnsi="Gadugi" w:cs="Century Gothic"/>
          <w:sz w:val="24"/>
          <w:szCs w:val="24"/>
          <w:lang w:val="es-419" w:eastAsia="es-ES"/>
        </w:rPr>
        <w:t xml:space="preserve"> </w:t>
      </w:r>
      <w:r>
        <w:rPr>
          <w:rFonts w:ascii="Gadugi" w:eastAsia="Times New Roman" w:hAnsi="Gadugi" w:cs="Century Gothic"/>
          <w:b/>
          <w:sz w:val="24"/>
          <w:szCs w:val="24"/>
          <w:lang w:val="es-419" w:eastAsia="es-ES"/>
        </w:rPr>
        <w:t xml:space="preserve">Regional </w:t>
      </w:r>
      <w:r>
        <w:rPr>
          <w:rFonts w:ascii="Gadugi" w:eastAsia="Times New Roman" w:hAnsi="Gadugi" w:cs="Century Gothic"/>
          <w:b/>
          <w:sz w:val="24"/>
          <w:szCs w:val="24"/>
          <w:lang w:val="es-CO" w:eastAsia="es-ES"/>
        </w:rPr>
        <w:t>R</w:t>
      </w:r>
      <w:r w:rsidRPr="0077417B">
        <w:rPr>
          <w:rFonts w:ascii="Gadugi" w:eastAsia="Times New Roman" w:hAnsi="Gadugi" w:cs="Century Gothic"/>
          <w:b/>
          <w:sz w:val="24"/>
          <w:szCs w:val="24"/>
          <w:lang w:val="es-419" w:eastAsia="es-ES"/>
        </w:rPr>
        <w:t>isar</w:t>
      </w:r>
      <w:r>
        <w:rPr>
          <w:rFonts w:ascii="Gadugi" w:eastAsia="Times New Roman" w:hAnsi="Gadugi" w:cs="Century Gothic"/>
          <w:b/>
          <w:sz w:val="24"/>
          <w:szCs w:val="24"/>
          <w:lang w:val="es-419" w:eastAsia="es-ES"/>
        </w:rPr>
        <w:t xml:space="preserve">alda, </w:t>
      </w:r>
      <w:r>
        <w:rPr>
          <w:rFonts w:ascii="Gadugi" w:eastAsia="Times New Roman" w:hAnsi="Gadugi" w:cs="Century Gothic"/>
          <w:sz w:val="24"/>
          <w:szCs w:val="24"/>
          <w:lang w:val="es-CO" w:eastAsia="es-ES"/>
        </w:rPr>
        <w:t xml:space="preserve">la </w:t>
      </w:r>
      <w:r>
        <w:rPr>
          <w:rFonts w:ascii="Gadugi" w:eastAsia="Times New Roman" w:hAnsi="Gadugi" w:cs="Century Gothic"/>
          <w:b/>
          <w:sz w:val="24"/>
          <w:szCs w:val="24"/>
          <w:lang w:val="es-CO" w:eastAsia="es-ES"/>
        </w:rPr>
        <w:t xml:space="preserve">Alcaldía Municipal </w:t>
      </w:r>
      <w:r>
        <w:rPr>
          <w:rFonts w:ascii="Gadugi" w:eastAsia="Times New Roman" w:hAnsi="Gadugi" w:cs="Century Gothic"/>
          <w:sz w:val="24"/>
          <w:szCs w:val="24"/>
          <w:lang w:val="es-CO" w:eastAsia="es-ES"/>
        </w:rPr>
        <w:t xml:space="preserve">y </w:t>
      </w:r>
      <w:proofErr w:type="spellStart"/>
      <w:r>
        <w:rPr>
          <w:rFonts w:ascii="Gadugi" w:eastAsia="Times New Roman" w:hAnsi="Gadugi" w:cs="Century Gothic"/>
          <w:b/>
          <w:sz w:val="24"/>
          <w:szCs w:val="24"/>
          <w:lang w:val="es-CO" w:eastAsia="es-ES"/>
        </w:rPr>
        <w:t>CORPBANCA</w:t>
      </w:r>
      <w:proofErr w:type="spellEnd"/>
      <w:r>
        <w:rPr>
          <w:rFonts w:ascii="Gadugi" w:eastAsia="Times New Roman" w:hAnsi="Gadugi" w:cs="Century Gothic"/>
          <w:b/>
          <w:sz w:val="24"/>
          <w:szCs w:val="24"/>
          <w:lang w:val="es-CO" w:eastAsia="es-ES"/>
        </w:rPr>
        <w:t xml:space="preserve"> COLOMBIA </w:t>
      </w:r>
      <w:proofErr w:type="spellStart"/>
      <w:r>
        <w:rPr>
          <w:rFonts w:ascii="Gadugi" w:eastAsia="Times New Roman" w:hAnsi="Gadugi" w:cs="Century Gothic"/>
          <w:b/>
          <w:sz w:val="24"/>
          <w:szCs w:val="24"/>
          <w:lang w:val="es-CO" w:eastAsia="es-ES"/>
        </w:rPr>
        <w:t>SA</w:t>
      </w:r>
      <w:proofErr w:type="spellEnd"/>
      <w:r>
        <w:rPr>
          <w:rFonts w:ascii="Gadugi" w:eastAsia="Times New Roman" w:hAnsi="Gadugi" w:cs="Century Gothic"/>
          <w:b/>
          <w:sz w:val="24"/>
          <w:szCs w:val="24"/>
          <w:lang w:val="es-CO" w:eastAsia="es-ES"/>
        </w:rPr>
        <w:t xml:space="preserve"> </w:t>
      </w:r>
      <w:r>
        <w:rPr>
          <w:rFonts w:ascii="Gadugi" w:eastAsia="Times New Roman" w:hAnsi="Gadugi" w:cs="Century Gothic"/>
          <w:i/>
          <w:sz w:val="24"/>
          <w:szCs w:val="24"/>
          <w:lang w:val="es-CO" w:eastAsia="es-ES"/>
        </w:rPr>
        <w:t xml:space="preserve">–entidad absorbente de </w:t>
      </w:r>
      <w:proofErr w:type="spellStart"/>
      <w:r>
        <w:rPr>
          <w:rFonts w:ascii="Gadugi" w:eastAsia="Times New Roman" w:hAnsi="Gadugi" w:cs="Century Gothic"/>
          <w:i/>
          <w:sz w:val="24"/>
          <w:szCs w:val="24"/>
          <w:lang w:val="es-CO" w:eastAsia="es-ES"/>
        </w:rPr>
        <w:t>HELM</w:t>
      </w:r>
      <w:proofErr w:type="spellEnd"/>
      <w:r>
        <w:rPr>
          <w:rFonts w:ascii="Gadugi" w:eastAsia="Times New Roman" w:hAnsi="Gadugi" w:cs="Century Gothic"/>
          <w:i/>
          <w:sz w:val="24"/>
          <w:szCs w:val="24"/>
          <w:lang w:val="es-CO" w:eastAsia="es-ES"/>
        </w:rPr>
        <w:t xml:space="preserve"> BANK </w:t>
      </w:r>
      <w:proofErr w:type="spellStart"/>
      <w:r>
        <w:rPr>
          <w:rFonts w:ascii="Gadugi" w:eastAsia="Times New Roman" w:hAnsi="Gadugi" w:cs="Century Gothic"/>
          <w:i/>
          <w:sz w:val="24"/>
          <w:szCs w:val="24"/>
          <w:lang w:val="es-CO" w:eastAsia="es-ES"/>
        </w:rPr>
        <w:t>SA</w:t>
      </w:r>
      <w:proofErr w:type="spellEnd"/>
      <w:r>
        <w:rPr>
          <w:rFonts w:ascii="Gadugi" w:eastAsia="Times New Roman" w:hAnsi="Gadugi" w:cs="Century Gothic"/>
          <w:i/>
          <w:sz w:val="24"/>
          <w:szCs w:val="24"/>
          <w:lang w:val="es-CO" w:eastAsia="es-ES"/>
        </w:rPr>
        <w:t>.-</w:t>
      </w:r>
    </w:p>
    <w:p w:rsidR="00317D61"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Century Gothic"/>
          <w:b/>
          <w:sz w:val="24"/>
          <w:szCs w:val="24"/>
          <w:lang w:val="es-CO" w:eastAsia="es-ES"/>
        </w:rPr>
      </w:pPr>
    </w:p>
    <w:p w:rsidR="00317D61" w:rsidRPr="0077417B" w:rsidRDefault="00317D61" w:rsidP="00317D61">
      <w:pPr>
        <w:keepNext/>
        <w:overflowPunct w:val="0"/>
        <w:autoSpaceDE w:val="0"/>
        <w:autoSpaceDN w:val="0"/>
        <w:adjustRightInd w:val="0"/>
        <w:spacing w:after="0" w:line="276" w:lineRule="auto"/>
        <w:ind w:firstLine="2835"/>
        <w:jc w:val="both"/>
        <w:textAlignment w:val="baseline"/>
        <w:outlineLvl w:val="3"/>
        <w:rPr>
          <w:rFonts w:ascii="Gadugi" w:eastAsia="Times New Roman" w:hAnsi="Gadugi"/>
          <w:b/>
          <w:sz w:val="24"/>
          <w:szCs w:val="24"/>
          <w:lang w:val="es-MX" w:eastAsia="es-ES"/>
        </w:rPr>
      </w:pPr>
      <w:r w:rsidRPr="0077417B">
        <w:rPr>
          <w:rFonts w:ascii="Gadugi" w:eastAsia="Times New Roman" w:hAnsi="Gadugi"/>
          <w:b/>
          <w:sz w:val="24"/>
          <w:szCs w:val="24"/>
          <w:lang w:val="es-MX" w:eastAsia="es-ES"/>
        </w:rPr>
        <w:t>ANTECEDENTES</w:t>
      </w:r>
    </w:p>
    <w:p w:rsidR="00317D61" w:rsidRPr="0077417B" w:rsidRDefault="00317D61" w:rsidP="00317D61">
      <w:pPr>
        <w:spacing w:after="0" w:line="276" w:lineRule="auto"/>
        <w:ind w:firstLine="2835"/>
        <w:jc w:val="both"/>
        <w:rPr>
          <w:rFonts w:ascii="Gadugi" w:eastAsia="Times New Roman" w:hAnsi="Gadugi" w:cs="Century Gothic"/>
          <w:sz w:val="24"/>
          <w:szCs w:val="24"/>
          <w:lang w:eastAsia="es-ES"/>
        </w:rPr>
      </w:pPr>
    </w:p>
    <w:p w:rsidR="00317D61" w:rsidRPr="0077417B" w:rsidRDefault="00317D61" w:rsidP="00317D61">
      <w:pPr>
        <w:spacing w:after="0" w:line="276" w:lineRule="auto"/>
        <w:ind w:firstLine="2835"/>
        <w:jc w:val="both"/>
        <w:rPr>
          <w:rFonts w:ascii="Gadugi" w:eastAsia="Times New Roman" w:hAnsi="Gadugi" w:cs="Century Gothic"/>
          <w:sz w:val="24"/>
          <w:szCs w:val="24"/>
          <w:lang w:val="es-419" w:eastAsia="es-ES"/>
        </w:rPr>
      </w:pPr>
      <w:r w:rsidRPr="0077417B">
        <w:rPr>
          <w:rFonts w:ascii="Gadugi" w:eastAsia="Times New Roman" w:hAnsi="Gadugi" w:cs="Century Gothic"/>
          <w:sz w:val="24"/>
          <w:szCs w:val="24"/>
          <w:lang w:eastAsia="es-ES"/>
        </w:rPr>
        <w:t xml:space="preserve">Javier Elías Arias </w:t>
      </w:r>
      <w:proofErr w:type="spellStart"/>
      <w:r w:rsidRPr="0077417B">
        <w:rPr>
          <w:rFonts w:ascii="Gadugi" w:eastAsia="Times New Roman" w:hAnsi="Gadugi" w:cs="Century Gothic"/>
          <w:sz w:val="24"/>
          <w:szCs w:val="24"/>
          <w:lang w:eastAsia="es-ES"/>
        </w:rPr>
        <w:t>Idárraga</w:t>
      </w:r>
      <w:proofErr w:type="spellEnd"/>
      <w:r w:rsidRPr="0077417B">
        <w:rPr>
          <w:rFonts w:ascii="Gadugi" w:eastAsia="Times New Roman" w:hAnsi="Gadugi" w:cs="Century Gothic"/>
          <w:sz w:val="24"/>
          <w:szCs w:val="24"/>
          <w:lang w:eastAsia="es-ES"/>
        </w:rPr>
        <w:t xml:space="preserve">, actuando en su propio nombre, presentó acción de tutela </w:t>
      </w:r>
      <w:r>
        <w:rPr>
          <w:rFonts w:ascii="Gadugi" w:eastAsia="Times New Roman" w:hAnsi="Gadugi" w:cs="Century Gothic"/>
          <w:sz w:val="24"/>
          <w:szCs w:val="24"/>
          <w:lang w:eastAsia="es-ES"/>
        </w:rPr>
        <w:t>por la presunta violación de sus derechos que nominó como “</w:t>
      </w:r>
      <w:r w:rsidRPr="0077417B">
        <w:rPr>
          <w:rFonts w:ascii="Gadugi" w:eastAsia="Times New Roman" w:hAnsi="Gadugi" w:cs="Century Gothic"/>
          <w:i/>
          <w:sz w:val="24"/>
          <w:szCs w:val="24"/>
          <w:lang w:eastAsia="es-ES"/>
        </w:rPr>
        <w:t>garantías procesales</w:t>
      </w:r>
      <w:r>
        <w:rPr>
          <w:rFonts w:ascii="Gadugi" w:eastAsia="Times New Roman" w:hAnsi="Gadugi" w:cs="Century Gothic"/>
          <w:i/>
          <w:sz w:val="24"/>
          <w:szCs w:val="24"/>
          <w:lang w:eastAsia="es-ES"/>
        </w:rPr>
        <w:t xml:space="preserve">, debido proceso, art 5 y 84 ley 472/98, art 13 y 84 CN </w:t>
      </w:r>
      <w:r w:rsidRPr="00A41F18">
        <w:rPr>
          <w:rFonts w:ascii="Gadugi" w:eastAsia="Times New Roman" w:hAnsi="Gadugi" w:cs="Century Gothic"/>
          <w:sz w:val="24"/>
          <w:szCs w:val="24"/>
          <w:lang w:eastAsia="es-ES"/>
        </w:rPr>
        <w:t>-sic-</w:t>
      </w:r>
      <w:r>
        <w:rPr>
          <w:rFonts w:ascii="Gadugi" w:eastAsia="Times New Roman" w:hAnsi="Gadugi" w:cs="Century Gothic"/>
          <w:i/>
          <w:sz w:val="24"/>
          <w:szCs w:val="24"/>
          <w:lang w:eastAsia="es-ES"/>
        </w:rPr>
        <w:t>”</w:t>
      </w:r>
      <w:r w:rsidRPr="0077417B">
        <w:rPr>
          <w:rFonts w:ascii="Gadugi" w:eastAsia="Times New Roman" w:hAnsi="Gadugi" w:cs="Century Gothic"/>
          <w:sz w:val="24"/>
          <w:szCs w:val="24"/>
          <w:lang w:val="es-419" w:eastAsia="es-ES"/>
        </w:rPr>
        <w:t xml:space="preserve">. </w:t>
      </w:r>
    </w:p>
    <w:p w:rsidR="00317D61" w:rsidRDefault="00317D61" w:rsidP="00317D61">
      <w:pPr>
        <w:spacing w:after="0" w:line="276" w:lineRule="auto"/>
        <w:ind w:firstLine="2835"/>
        <w:jc w:val="both"/>
        <w:rPr>
          <w:rFonts w:ascii="Gadugi" w:eastAsia="Times New Roman" w:hAnsi="Gadugi" w:cs="Century Gothic"/>
          <w:sz w:val="24"/>
          <w:szCs w:val="24"/>
          <w:lang w:val="es-CO" w:eastAsia="es-ES"/>
        </w:rPr>
      </w:pPr>
      <w:r>
        <w:rPr>
          <w:rFonts w:ascii="Gadugi" w:eastAsia="Times New Roman" w:hAnsi="Gadugi" w:cs="Century Gothic"/>
          <w:sz w:val="24"/>
          <w:szCs w:val="24"/>
          <w:lang w:val="es-CO" w:eastAsia="es-ES"/>
        </w:rPr>
        <w:lastRenderedPageBreak/>
        <w:t xml:space="preserve">Expuso, que presentó acción popular número </w:t>
      </w:r>
      <w:r>
        <w:rPr>
          <w:rFonts w:ascii="Gadugi" w:eastAsia="Times New Roman" w:hAnsi="Gadugi" w:cs="Century Gothic"/>
          <w:i/>
          <w:sz w:val="24"/>
          <w:szCs w:val="24"/>
          <w:lang w:val="es-CO" w:eastAsia="es-ES"/>
        </w:rPr>
        <w:t xml:space="preserve">“2015-73”, </w:t>
      </w:r>
      <w:r>
        <w:rPr>
          <w:rFonts w:ascii="Gadugi" w:eastAsia="Times New Roman" w:hAnsi="Gadugi" w:cs="Century Gothic"/>
          <w:sz w:val="24"/>
          <w:szCs w:val="24"/>
          <w:lang w:val="es-CO" w:eastAsia="es-ES"/>
        </w:rPr>
        <w:t xml:space="preserve">en  la que informó a la comunidad, pese a que el artículo 21 de la Ley 472 de 1998 no se lo impone; pero el Juzgado indica que la emisora no es reconocida, ni tiene cobertura; es decir, no da por cumplida la información a la comunidad. </w:t>
      </w:r>
    </w:p>
    <w:p w:rsidR="00317D61" w:rsidRDefault="00317D61" w:rsidP="00317D61">
      <w:pPr>
        <w:spacing w:after="0" w:line="276" w:lineRule="auto"/>
        <w:ind w:firstLine="2835"/>
        <w:jc w:val="both"/>
        <w:rPr>
          <w:rFonts w:ascii="Gadugi" w:eastAsia="Times New Roman" w:hAnsi="Gadugi" w:cs="Century Gothic"/>
          <w:sz w:val="24"/>
          <w:szCs w:val="24"/>
          <w:lang w:val="es-CO" w:eastAsia="es-ES"/>
        </w:rPr>
      </w:pPr>
    </w:p>
    <w:p w:rsidR="00317D61" w:rsidRDefault="00317D61" w:rsidP="00317D61">
      <w:pPr>
        <w:spacing w:after="0" w:line="276" w:lineRule="auto"/>
        <w:ind w:firstLine="2835"/>
        <w:jc w:val="both"/>
        <w:rPr>
          <w:rFonts w:ascii="Gadugi" w:eastAsia="Times New Roman" w:hAnsi="Gadugi" w:cs="Century Gothic"/>
          <w:sz w:val="24"/>
          <w:szCs w:val="24"/>
          <w:lang w:val="es-CO" w:eastAsia="es-ES"/>
        </w:rPr>
      </w:pPr>
      <w:r w:rsidRPr="0077417B">
        <w:rPr>
          <w:rFonts w:ascii="Gadugi" w:eastAsia="Times New Roman" w:hAnsi="Gadugi" w:cs="Century Gothic"/>
          <w:sz w:val="24"/>
          <w:szCs w:val="24"/>
          <w:lang w:val="es-419" w:eastAsia="es-ES"/>
        </w:rPr>
        <w:t>C</w:t>
      </w:r>
      <w:proofErr w:type="spellStart"/>
      <w:r w:rsidRPr="0077417B">
        <w:rPr>
          <w:rFonts w:ascii="Gadugi" w:eastAsia="Times New Roman" w:hAnsi="Gadugi" w:cs="Century Gothic"/>
          <w:sz w:val="24"/>
          <w:szCs w:val="24"/>
          <w:lang w:eastAsia="es-ES"/>
        </w:rPr>
        <w:t>omo</w:t>
      </w:r>
      <w:proofErr w:type="spellEnd"/>
      <w:r w:rsidRPr="0077417B">
        <w:rPr>
          <w:rFonts w:ascii="Gadugi" w:eastAsia="Times New Roman" w:hAnsi="Gadugi" w:cs="Century Gothic"/>
          <w:sz w:val="24"/>
          <w:szCs w:val="24"/>
          <w:lang w:eastAsia="es-ES"/>
        </w:rPr>
        <w:t xml:space="preserve"> consecuencia de ello, </w:t>
      </w:r>
      <w:r w:rsidRPr="0077417B">
        <w:rPr>
          <w:rFonts w:ascii="Gadugi" w:eastAsia="Times New Roman" w:hAnsi="Gadugi" w:cs="Century Gothic"/>
          <w:sz w:val="24"/>
          <w:szCs w:val="24"/>
          <w:lang w:val="es-419" w:eastAsia="es-ES"/>
        </w:rPr>
        <w:t xml:space="preserve">pidió que </w:t>
      </w:r>
      <w:r>
        <w:rPr>
          <w:rFonts w:ascii="Gadugi" w:eastAsia="Times New Roman" w:hAnsi="Gadugi" w:cs="Century Gothic"/>
          <w:sz w:val="24"/>
          <w:szCs w:val="24"/>
          <w:lang w:val="es-CO" w:eastAsia="es-ES"/>
        </w:rPr>
        <w:t xml:space="preserve">se determine si aparentemente el juez prejuzga y se ordene tener </w:t>
      </w:r>
      <w:r>
        <w:rPr>
          <w:rFonts w:ascii="Gadugi" w:eastAsia="Times New Roman" w:hAnsi="Gadugi" w:cs="Century Gothic"/>
          <w:sz w:val="24"/>
          <w:szCs w:val="24"/>
          <w:lang w:val="es-419" w:eastAsia="es-ES"/>
        </w:rPr>
        <w:t xml:space="preserve">por </w:t>
      </w:r>
      <w:r>
        <w:rPr>
          <w:rFonts w:ascii="Gadugi" w:eastAsia="Times New Roman" w:hAnsi="Gadugi" w:cs="Century Gothic"/>
          <w:sz w:val="24"/>
          <w:szCs w:val="24"/>
          <w:lang w:val="es-CO" w:eastAsia="es-ES"/>
        </w:rPr>
        <w:t>informado</w:t>
      </w:r>
      <w:r>
        <w:rPr>
          <w:rFonts w:ascii="Gadugi" w:eastAsia="Times New Roman" w:hAnsi="Gadugi" w:cs="Century Gothic"/>
          <w:sz w:val="24"/>
          <w:szCs w:val="24"/>
          <w:lang w:val="es-419" w:eastAsia="es-ES"/>
        </w:rPr>
        <w:t>s</w:t>
      </w:r>
      <w:r>
        <w:rPr>
          <w:rFonts w:ascii="Gadugi" w:eastAsia="Times New Roman" w:hAnsi="Gadugi" w:cs="Century Gothic"/>
          <w:sz w:val="24"/>
          <w:szCs w:val="24"/>
          <w:lang w:val="es-CO" w:eastAsia="es-ES"/>
        </w:rPr>
        <w:t xml:space="preserve"> a los miembros de la comunidad; </w:t>
      </w:r>
      <w:r>
        <w:rPr>
          <w:rFonts w:ascii="Gadugi" w:eastAsia="Times New Roman" w:hAnsi="Gadugi" w:cs="Century Gothic"/>
          <w:sz w:val="24"/>
          <w:szCs w:val="24"/>
          <w:lang w:val="es-419" w:eastAsia="es-ES"/>
        </w:rPr>
        <w:t xml:space="preserve">que </w:t>
      </w:r>
      <w:r>
        <w:rPr>
          <w:rFonts w:ascii="Gadugi" w:eastAsia="Times New Roman" w:hAnsi="Gadugi" w:cs="Century Gothic"/>
          <w:sz w:val="24"/>
          <w:szCs w:val="24"/>
          <w:lang w:val="es-CO" w:eastAsia="es-ES"/>
        </w:rPr>
        <w:t xml:space="preserve">se aporte copia de la sentencia o de la tutela a su acción popular; </w:t>
      </w:r>
      <w:r>
        <w:rPr>
          <w:rFonts w:ascii="Gadugi" w:eastAsia="Times New Roman" w:hAnsi="Gadugi" w:cs="Century Gothic"/>
          <w:sz w:val="24"/>
          <w:szCs w:val="24"/>
          <w:lang w:val="es-419" w:eastAsia="es-ES"/>
        </w:rPr>
        <w:t xml:space="preserve">que el </w:t>
      </w:r>
      <w:r>
        <w:rPr>
          <w:rFonts w:ascii="Gadugi" w:eastAsia="Times New Roman" w:hAnsi="Gadugi" w:cs="Century Gothic"/>
          <w:sz w:val="24"/>
          <w:szCs w:val="24"/>
          <w:lang w:val="es-CO" w:eastAsia="es-ES"/>
        </w:rPr>
        <w:t>Juzgado</w:t>
      </w:r>
      <w:r>
        <w:rPr>
          <w:rFonts w:ascii="Gadugi" w:eastAsia="Times New Roman" w:hAnsi="Gadugi" w:cs="Century Gothic"/>
          <w:sz w:val="24"/>
          <w:szCs w:val="24"/>
          <w:lang w:val="es-419" w:eastAsia="es-ES"/>
        </w:rPr>
        <w:t xml:space="preserve"> le</w:t>
      </w:r>
      <w:r>
        <w:rPr>
          <w:rFonts w:ascii="Gadugi" w:eastAsia="Times New Roman" w:hAnsi="Gadugi" w:cs="Century Gothic"/>
          <w:sz w:val="24"/>
          <w:szCs w:val="24"/>
          <w:lang w:val="es-CO" w:eastAsia="es-ES"/>
        </w:rPr>
        <w:t xml:space="preserve"> indique en qué ley se le obliga a solicitar del Fondo para los Derechos Colectivos que proceda a realizar dicha información </w:t>
      </w:r>
      <w:r>
        <w:rPr>
          <w:rFonts w:ascii="Gadugi" w:eastAsia="Times New Roman" w:hAnsi="Gadugi" w:cs="Century Gothic"/>
          <w:sz w:val="24"/>
          <w:szCs w:val="24"/>
          <w:lang w:val="es-419" w:eastAsia="es-ES"/>
        </w:rPr>
        <w:t>y si</w:t>
      </w:r>
      <w:r>
        <w:rPr>
          <w:rFonts w:ascii="Gadugi" w:eastAsia="Times New Roman" w:hAnsi="Gadugi" w:cs="Century Gothic"/>
          <w:i/>
          <w:sz w:val="24"/>
          <w:szCs w:val="24"/>
          <w:lang w:val="es-CO" w:eastAsia="es-ES"/>
        </w:rPr>
        <w:t>“esa labor le corresponde al juez o al Actor popular.”</w:t>
      </w:r>
      <w:r>
        <w:rPr>
          <w:rFonts w:ascii="Gadugi" w:eastAsia="Times New Roman" w:hAnsi="Gadugi" w:cs="Century Gothic"/>
          <w:sz w:val="24"/>
          <w:szCs w:val="24"/>
          <w:lang w:val="es-CO" w:eastAsia="es-ES"/>
        </w:rPr>
        <w:t xml:space="preserve">, </w:t>
      </w:r>
      <w:proofErr w:type="gramStart"/>
      <w:r>
        <w:rPr>
          <w:rFonts w:ascii="Gadugi" w:eastAsia="Times New Roman" w:hAnsi="Gadugi" w:cs="Century Gothic"/>
          <w:sz w:val="24"/>
          <w:szCs w:val="24"/>
          <w:lang w:val="es-CO" w:eastAsia="es-ES"/>
        </w:rPr>
        <w:t>y</w:t>
      </w:r>
      <w:proofErr w:type="gramEnd"/>
      <w:r>
        <w:rPr>
          <w:rFonts w:ascii="Gadugi" w:eastAsia="Times New Roman" w:hAnsi="Gadugi" w:cs="Century Gothic"/>
          <w:sz w:val="24"/>
          <w:szCs w:val="24"/>
          <w:lang w:val="es-CO" w:eastAsia="es-ES"/>
        </w:rPr>
        <w:t xml:space="preserve"> que se ordene notificar al Procurador.</w:t>
      </w:r>
    </w:p>
    <w:p w:rsidR="00317D61" w:rsidRDefault="00317D61" w:rsidP="00317D61">
      <w:pPr>
        <w:spacing w:after="0" w:line="276" w:lineRule="auto"/>
        <w:ind w:firstLine="2835"/>
        <w:jc w:val="both"/>
        <w:rPr>
          <w:rFonts w:ascii="Gadugi" w:eastAsia="Times New Roman" w:hAnsi="Gadugi" w:cs="Century Gothic"/>
          <w:sz w:val="24"/>
          <w:szCs w:val="24"/>
          <w:lang w:val="es-CO" w:eastAsia="es-ES"/>
        </w:rPr>
      </w:pPr>
    </w:p>
    <w:p w:rsidR="00317D61" w:rsidRPr="003A41A4" w:rsidRDefault="00317D61" w:rsidP="00317D61">
      <w:pPr>
        <w:spacing w:after="0" w:line="276" w:lineRule="auto"/>
        <w:ind w:firstLine="2835"/>
        <w:jc w:val="both"/>
        <w:rPr>
          <w:rFonts w:ascii="Gadugi" w:eastAsia="Times New Roman" w:hAnsi="Gadugi" w:cs="Century Gothic"/>
          <w:sz w:val="24"/>
          <w:szCs w:val="24"/>
          <w:lang w:val="es-CO" w:eastAsia="es-ES"/>
        </w:rPr>
      </w:pPr>
      <w:r w:rsidRPr="0077417B">
        <w:rPr>
          <w:rFonts w:ascii="Gadugi" w:eastAsia="Times New Roman" w:hAnsi="Gadugi" w:cs="Century Gothic"/>
          <w:sz w:val="24"/>
          <w:szCs w:val="24"/>
          <w:lang w:val="es-419" w:eastAsia="es-ES"/>
        </w:rPr>
        <w:t xml:space="preserve">Se dispuso darle </w:t>
      </w:r>
      <w:r w:rsidRPr="0077417B">
        <w:rPr>
          <w:rFonts w:ascii="Gadugi" w:eastAsia="Times New Roman" w:hAnsi="Gadugi" w:cs="Century Gothic"/>
          <w:sz w:val="24"/>
          <w:szCs w:val="24"/>
          <w:lang w:eastAsia="es-ES"/>
        </w:rPr>
        <w:t xml:space="preserve">el trámite frente al juzgado y </w:t>
      </w:r>
      <w:r w:rsidRPr="0077417B">
        <w:rPr>
          <w:rFonts w:ascii="Gadugi" w:eastAsia="Times New Roman" w:hAnsi="Gadugi" w:cs="Century Gothic"/>
          <w:sz w:val="24"/>
          <w:szCs w:val="24"/>
          <w:lang w:val="es-419" w:eastAsia="es-ES"/>
        </w:rPr>
        <w:t xml:space="preserve">fueron vinculados la Defensoría del Pueblo </w:t>
      </w:r>
      <w:r w:rsidRPr="0077417B">
        <w:rPr>
          <w:rFonts w:ascii="Gadugi" w:eastAsia="Times New Roman" w:hAnsi="Gadugi" w:cs="Century Gothic"/>
          <w:sz w:val="24"/>
          <w:szCs w:val="24"/>
          <w:lang w:val="es-CO" w:eastAsia="es-ES"/>
        </w:rPr>
        <w:t xml:space="preserve">Regional </w:t>
      </w:r>
      <w:r w:rsidRPr="0077417B">
        <w:rPr>
          <w:rFonts w:ascii="Gadugi" w:eastAsia="Times New Roman" w:hAnsi="Gadugi" w:cs="Century Gothic"/>
          <w:sz w:val="24"/>
          <w:szCs w:val="24"/>
          <w:lang w:val="es-419" w:eastAsia="es-ES"/>
        </w:rPr>
        <w:t>Risaralda,</w:t>
      </w:r>
      <w:r>
        <w:rPr>
          <w:rFonts w:ascii="Gadugi" w:eastAsia="Times New Roman" w:hAnsi="Gadugi" w:cs="Century Gothic"/>
          <w:sz w:val="24"/>
          <w:szCs w:val="24"/>
          <w:lang w:val="es-CO" w:eastAsia="es-ES"/>
        </w:rPr>
        <w:t xml:space="preserve"> el Ministerio Público local, </w:t>
      </w:r>
      <w:r w:rsidRPr="006C74C3">
        <w:rPr>
          <w:rFonts w:ascii="Gadugi" w:eastAsia="Times New Roman" w:hAnsi="Gadugi" w:cs="Century Gothic"/>
          <w:sz w:val="24"/>
          <w:szCs w:val="24"/>
          <w:lang w:val="es-CO" w:eastAsia="es-ES"/>
        </w:rPr>
        <w:t>la Alcaldía Municipal y</w:t>
      </w:r>
      <w:r>
        <w:rPr>
          <w:rFonts w:ascii="Gadugi" w:eastAsia="Times New Roman" w:hAnsi="Gadugi" w:cs="Century Gothic"/>
          <w:sz w:val="24"/>
          <w:szCs w:val="24"/>
          <w:lang w:val="es-CO" w:eastAsia="es-ES"/>
        </w:rPr>
        <w:t xml:space="preserve"> </w:t>
      </w:r>
      <w:proofErr w:type="spellStart"/>
      <w:r w:rsidRPr="006C74C3">
        <w:rPr>
          <w:rFonts w:ascii="Gadugi" w:eastAsia="Times New Roman" w:hAnsi="Gadugi" w:cs="Century Gothic"/>
          <w:sz w:val="24"/>
          <w:szCs w:val="24"/>
          <w:lang w:val="es-CO" w:eastAsia="es-ES"/>
        </w:rPr>
        <w:t>CORPBANCA</w:t>
      </w:r>
      <w:proofErr w:type="spellEnd"/>
      <w:r w:rsidRPr="006C74C3">
        <w:rPr>
          <w:rFonts w:ascii="Gadugi" w:eastAsia="Times New Roman" w:hAnsi="Gadugi" w:cs="Century Gothic"/>
          <w:sz w:val="24"/>
          <w:szCs w:val="24"/>
          <w:lang w:val="es-CO" w:eastAsia="es-ES"/>
        </w:rPr>
        <w:t xml:space="preserve"> COLOMBIA </w:t>
      </w:r>
      <w:proofErr w:type="spellStart"/>
      <w:r w:rsidRPr="006C74C3">
        <w:rPr>
          <w:rFonts w:ascii="Gadugi" w:eastAsia="Times New Roman" w:hAnsi="Gadugi" w:cs="Century Gothic"/>
          <w:sz w:val="24"/>
          <w:szCs w:val="24"/>
          <w:lang w:val="es-CO" w:eastAsia="es-ES"/>
        </w:rPr>
        <w:t>SA</w:t>
      </w:r>
      <w:proofErr w:type="spellEnd"/>
      <w:r w:rsidRPr="006C74C3">
        <w:rPr>
          <w:rFonts w:ascii="Gadugi" w:eastAsia="Times New Roman" w:hAnsi="Gadugi" w:cs="Century Gothic"/>
          <w:sz w:val="24"/>
          <w:szCs w:val="24"/>
          <w:lang w:val="es-CO" w:eastAsia="es-ES"/>
        </w:rPr>
        <w:t xml:space="preserve"> </w:t>
      </w:r>
      <w:r w:rsidRPr="006C74C3">
        <w:rPr>
          <w:rFonts w:ascii="Gadugi" w:eastAsia="Times New Roman" w:hAnsi="Gadugi" w:cs="Century Gothic"/>
          <w:i/>
          <w:sz w:val="24"/>
          <w:szCs w:val="24"/>
          <w:lang w:val="es-CO" w:eastAsia="es-ES"/>
        </w:rPr>
        <w:t>–</w:t>
      </w:r>
      <w:r w:rsidRPr="003A41A4">
        <w:rPr>
          <w:rFonts w:ascii="Gadugi" w:eastAsia="Times New Roman" w:hAnsi="Gadugi" w:cs="Century Gothic"/>
          <w:sz w:val="24"/>
          <w:szCs w:val="24"/>
          <w:lang w:val="es-CO" w:eastAsia="es-ES"/>
        </w:rPr>
        <w:t xml:space="preserve">entidad absorbente de </w:t>
      </w:r>
      <w:proofErr w:type="spellStart"/>
      <w:r w:rsidRPr="003A41A4">
        <w:rPr>
          <w:rFonts w:ascii="Gadugi" w:eastAsia="Times New Roman" w:hAnsi="Gadugi" w:cs="Century Gothic"/>
          <w:sz w:val="24"/>
          <w:szCs w:val="24"/>
          <w:lang w:val="es-CO" w:eastAsia="es-ES"/>
        </w:rPr>
        <w:t>HELM</w:t>
      </w:r>
      <w:proofErr w:type="spellEnd"/>
      <w:r w:rsidRPr="003A41A4">
        <w:rPr>
          <w:rFonts w:ascii="Gadugi" w:eastAsia="Times New Roman" w:hAnsi="Gadugi" w:cs="Century Gothic"/>
          <w:sz w:val="24"/>
          <w:szCs w:val="24"/>
          <w:lang w:val="es-CO" w:eastAsia="es-ES"/>
        </w:rPr>
        <w:t xml:space="preserve"> BANK </w:t>
      </w:r>
      <w:proofErr w:type="spellStart"/>
      <w:r w:rsidRPr="003A41A4">
        <w:rPr>
          <w:rFonts w:ascii="Gadugi" w:eastAsia="Times New Roman" w:hAnsi="Gadugi" w:cs="Century Gothic"/>
          <w:sz w:val="24"/>
          <w:szCs w:val="24"/>
          <w:lang w:val="es-CO" w:eastAsia="es-ES"/>
        </w:rPr>
        <w:t>SA</w:t>
      </w:r>
      <w:proofErr w:type="spellEnd"/>
      <w:r w:rsidRPr="003A41A4">
        <w:rPr>
          <w:rFonts w:ascii="Gadugi" w:eastAsia="Times New Roman" w:hAnsi="Gadugi" w:cs="Century Gothic"/>
          <w:sz w:val="24"/>
          <w:szCs w:val="24"/>
          <w:lang w:val="es-CO" w:eastAsia="es-ES"/>
        </w:rPr>
        <w:t>.-</w:t>
      </w:r>
    </w:p>
    <w:p w:rsidR="00317D61" w:rsidRPr="006C74C3" w:rsidRDefault="00317D61" w:rsidP="00317D61">
      <w:pPr>
        <w:spacing w:after="0" w:line="276" w:lineRule="auto"/>
        <w:ind w:firstLine="2835"/>
        <w:jc w:val="both"/>
        <w:rPr>
          <w:rFonts w:ascii="Gadugi" w:eastAsia="Times New Roman" w:hAnsi="Gadugi" w:cs="Century Gothic"/>
          <w:sz w:val="24"/>
          <w:szCs w:val="24"/>
          <w:lang w:val="es-419" w:eastAsia="es-ES"/>
        </w:rPr>
      </w:pPr>
    </w:p>
    <w:p w:rsidR="00317D61" w:rsidRDefault="00317D61" w:rsidP="00317D61">
      <w:pPr>
        <w:spacing w:after="0" w:line="276" w:lineRule="auto"/>
        <w:ind w:firstLine="2835"/>
        <w:jc w:val="both"/>
        <w:rPr>
          <w:rFonts w:ascii="Gadugi" w:eastAsia="Times New Roman" w:hAnsi="Gadugi" w:cs="Century Gothic"/>
          <w:bCs/>
          <w:sz w:val="24"/>
          <w:szCs w:val="24"/>
          <w:lang w:val="es-419" w:eastAsia="es-ES"/>
        </w:rPr>
      </w:pPr>
      <w:r w:rsidRPr="0077417B">
        <w:rPr>
          <w:rFonts w:ascii="Gadugi" w:eastAsia="Times New Roman" w:hAnsi="Gadugi" w:cs="Century Gothic"/>
          <w:bCs/>
          <w:sz w:val="24"/>
          <w:szCs w:val="24"/>
          <w:lang w:val="es-419" w:eastAsia="es-ES"/>
        </w:rPr>
        <w:t>El Ministerio Público, señaló que su intervención se limita a la protección de los derechos colectivos</w:t>
      </w:r>
      <w:r>
        <w:rPr>
          <w:rFonts w:ascii="Gadugi" w:eastAsia="Times New Roman" w:hAnsi="Gadugi" w:cs="Century Gothic"/>
          <w:bCs/>
          <w:sz w:val="24"/>
          <w:szCs w:val="24"/>
          <w:lang w:val="es-CO" w:eastAsia="es-ES"/>
        </w:rPr>
        <w:t xml:space="preserve"> (f. 8). </w:t>
      </w:r>
      <w:r w:rsidRPr="0077417B">
        <w:rPr>
          <w:rFonts w:ascii="Gadugi" w:eastAsia="Times New Roman" w:hAnsi="Gadugi" w:cs="Century Gothic"/>
          <w:bCs/>
          <w:sz w:val="24"/>
          <w:szCs w:val="24"/>
          <w:lang w:val="es-419" w:eastAsia="es-ES"/>
        </w:rPr>
        <w:t xml:space="preserve"> </w:t>
      </w:r>
    </w:p>
    <w:p w:rsidR="00317D61" w:rsidRDefault="00317D61" w:rsidP="00317D61">
      <w:pPr>
        <w:spacing w:after="0" w:line="276" w:lineRule="auto"/>
        <w:ind w:firstLine="2835"/>
        <w:jc w:val="both"/>
        <w:rPr>
          <w:rFonts w:ascii="Gadugi" w:eastAsia="Times New Roman" w:hAnsi="Gadugi" w:cs="Century Gothic"/>
          <w:bCs/>
          <w:sz w:val="24"/>
          <w:szCs w:val="24"/>
          <w:lang w:val="es-419" w:eastAsia="es-ES"/>
        </w:rPr>
      </w:pPr>
    </w:p>
    <w:p w:rsidR="00317D61" w:rsidRDefault="00317D61" w:rsidP="00317D61">
      <w:pPr>
        <w:spacing w:after="0" w:line="276" w:lineRule="auto"/>
        <w:ind w:firstLine="2835"/>
        <w:jc w:val="both"/>
        <w:rPr>
          <w:rFonts w:ascii="Gadugi" w:eastAsia="Times New Roman" w:hAnsi="Gadugi" w:cs="Century Gothic"/>
          <w:sz w:val="24"/>
          <w:szCs w:val="24"/>
          <w:lang w:eastAsia="es-ES"/>
        </w:rPr>
      </w:pPr>
      <w:r w:rsidRPr="0077417B">
        <w:rPr>
          <w:rFonts w:ascii="Gadugi" w:eastAsia="Times New Roman" w:hAnsi="Gadugi" w:cs="Century Gothic"/>
          <w:sz w:val="24"/>
          <w:szCs w:val="24"/>
          <w:lang w:val="es-419" w:eastAsia="es-ES"/>
        </w:rPr>
        <w:t xml:space="preserve">El </w:t>
      </w:r>
      <w:r>
        <w:rPr>
          <w:rFonts w:ascii="Gadugi" w:eastAsia="Times New Roman" w:hAnsi="Gadugi" w:cs="Century Gothic"/>
          <w:sz w:val="24"/>
          <w:szCs w:val="24"/>
          <w:lang w:eastAsia="es-ES"/>
        </w:rPr>
        <w:t xml:space="preserve">Juzgado, vía electrónica, </w:t>
      </w:r>
      <w:r w:rsidRPr="0077417B">
        <w:rPr>
          <w:rFonts w:ascii="Gadugi" w:eastAsia="Times New Roman" w:hAnsi="Gadugi" w:cs="Century Gothic"/>
          <w:sz w:val="24"/>
          <w:szCs w:val="24"/>
          <w:lang w:eastAsia="es-ES"/>
        </w:rPr>
        <w:t>procedió a remitir</w:t>
      </w:r>
      <w:r>
        <w:rPr>
          <w:rFonts w:ascii="Gadugi" w:eastAsia="Times New Roman" w:hAnsi="Gadugi" w:cs="Century Gothic"/>
          <w:sz w:val="24"/>
          <w:szCs w:val="24"/>
          <w:lang w:eastAsia="es-ES"/>
        </w:rPr>
        <w:t xml:space="preserve"> copias de la</w:t>
      </w:r>
      <w:r w:rsidRPr="0077417B">
        <w:rPr>
          <w:rFonts w:ascii="Gadugi" w:eastAsia="Times New Roman" w:hAnsi="Gadugi" w:cs="Century Gothic"/>
          <w:sz w:val="24"/>
          <w:szCs w:val="24"/>
          <w:lang w:eastAsia="es-ES"/>
        </w:rPr>
        <w:t>s piezas procesales solicitadas como prueba en el auto que le dio curso a</w:t>
      </w:r>
      <w:r>
        <w:rPr>
          <w:rFonts w:ascii="Gadugi" w:eastAsia="Times New Roman" w:hAnsi="Gadugi" w:cs="Century Gothic"/>
          <w:sz w:val="24"/>
          <w:szCs w:val="24"/>
          <w:lang w:eastAsia="es-ES"/>
        </w:rPr>
        <w:t xml:space="preserve"> la acción constitucional y precisó que frente a la providencia del 9 de marzo de 2017, la que constituye el objeto de la presente demanda, el accionante interpuso recurso de reposición, que se encuentra pendiente de resolver (f. 11 a 21). </w:t>
      </w:r>
    </w:p>
    <w:p w:rsidR="00317D61" w:rsidRDefault="00317D61" w:rsidP="00317D61">
      <w:pPr>
        <w:spacing w:after="0" w:line="276" w:lineRule="auto"/>
        <w:ind w:firstLine="2835"/>
        <w:jc w:val="both"/>
        <w:rPr>
          <w:rFonts w:ascii="Gadugi" w:eastAsia="Times New Roman" w:hAnsi="Gadugi" w:cs="Century Gothic"/>
          <w:sz w:val="24"/>
          <w:szCs w:val="24"/>
          <w:lang w:eastAsia="es-ES"/>
        </w:rPr>
      </w:pPr>
    </w:p>
    <w:p w:rsidR="00317D61" w:rsidRDefault="00317D61" w:rsidP="00317D61">
      <w:pPr>
        <w:spacing w:after="0" w:line="276" w:lineRule="auto"/>
        <w:ind w:firstLine="2835"/>
        <w:jc w:val="both"/>
        <w:rPr>
          <w:rFonts w:ascii="Gadugi" w:eastAsia="Times New Roman" w:hAnsi="Gadugi" w:cs="Century Gothic"/>
          <w:sz w:val="24"/>
          <w:szCs w:val="24"/>
          <w:lang w:val="es-419" w:eastAsia="es-ES"/>
        </w:rPr>
      </w:pPr>
      <w:r>
        <w:rPr>
          <w:rFonts w:ascii="Gadugi" w:eastAsia="Times New Roman" w:hAnsi="Gadugi" w:cs="Century Gothic"/>
          <w:sz w:val="24"/>
          <w:szCs w:val="24"/>
          <w:lang w:eastAsia="es-ES"/>
        </w:rPr>
        <w:t xml:space="preserve">Finalmente, la Alcaldía del Municipio, por conducto de apoderada judicial, </w:t>
      </w:r>
      <w:r>
        <w:rPr>
          <w:rFonts w:ascii="Gadugi" w:eastAsia="Times New Roman" w:hAnsi="Gadugi" w:cs="Century Gothic"/>
          <w:sz w:val="24"/>
          <w:szCs w:val="24"/>
          <w:lang w:val="es-419" w:eastAsia="es-ES"/>
        </w:rPr>
        <w:t xml:space="preserve">dijo que </w:t>
      </w:r>
      <w:r>
        <w:rPr>
          <w:rFonts w:ascii="Gadugi" w:eastAsia="Times New Roman" w:hAnsi="Gadugi" w:cs="Century Gothic"/>
          <w:sz w:val="24"/>
          <w:szCs w:val="24"/>
          <w:lang w:eastAsia="es-ES"/>
        </w:rPr>
        <w:t xml:space="preserve">desconoce lo </w:t>
      </w:r>
      <w:r>
        <w:rPr>
          <w:rFonts w:ascii="Gadugi" w:eastAsia="Times New Roman" w:hAnsi="Gadugi" w:cs="Century Gothic"/>
          <w:sz w:val="24"/>
          <w:szCs w:val="24"/>
          <w:lang w:val="es-419" w:eastAsia="es-ES"/>
        </w:rPr>
        <w:t>relativo</w:t>
      </w:r>
      <w:r>
        <w:rPr>
          <w:rFonts w:ascii="Gadugi" w:eastAsia="Times New Roman" w:hAnsi="Gadugi" w:cs="Century Gothic"/>
          <w:sz w:val="24"/>
          <w:szCs w:val="24"/>
          <w:lang w:eastAsia="es-ES"/>
        </w:rPr>
        <w:t xml:space="preserve"> a las acciones u omisiones </w:t>
      </w:r>
      <w:r>
        <w:rPr>
          <w:rFonts w:ascii="Gadugi" w:eastAsia="Times New Roman" w:hAnsi="Gadugi" w:cs="Century Gothic"/>
          <w:sz w:val="24"/>
          <w:szCs w:val="24"/>
          <w:lang w:val="es-419" w:eastAsia="es-ES"/>
        </w:rPr>
        <w:t>alegadas, fuera de que n</w:t>
      </w:r>
      <w:r>
        <w:rPr>
          <w:rFonts w:ascii="Gadugi" w:eastAsia="Times New Roman" w:hAnsi="Gadugi" w:cs="Century Gothic"/>
          <w:sz w:val="24"/>
          <w:szCs w:val="24"/>
          <w:lang w:eastAsia="es-ES"/>
        </w:rPr>
        <w:t xml:space="preserve">o han </w:t>
      </w:r>
      <w:proofErr w:type="spellStart"/>
      <w:r>
        <w:rPr>
          <w:rFonts w:ascii="Gadugi" w:eastAsia="Times New Roman" w:hAnsi="Gadugi" w:cs="Century Gothic"/>
          <w:sz w:val="24"/>
          <w:szCs w:val="24"/>
          <w:lang w:eastAsia="es-ES"/>
        </w:rPr>
        <w:t>interven</w:t>
      </w:r>
      <w:proofErr w:type="spellEnd"/>
      <w:r>
        <w:rPr>
          <w:rFonts w:ascii="Gadugi" w:eastAsia="Times New Roman" w:hAnsi="Gadugi" w:cs="Century Gothic"/>
          <w:sz w:val="24"/>
          <w:szCs w:val="24"/>
          <w:lang w:val="es-419" w:eastAsia="es-ES"/>
        </w:rPr>
        <w:t xml:space="preserve">ido en la </w:t>
      </w:r>
      <w:r>
        <w:rPr>
          <w:rFonts w:ascii="Gadugi" w:eastAsia="Times New Roman" w:hAnsi="Gadugi" w:cs="Century Gothic"/>
          <w:sz w:val="24"/>
          <w:szCs w:val="24"/>
          <w:lang w:eastAsia="es-ES"/>
        </w:rPr>
        <w:t>acción popular</w:t>
      </w:r>
      <w:r>
        <w:rPr>
          <w:rFonts w:ascii="Gadugi" w:eastAsia="Times New Roman" w:hAnsi="Gadugi" w:cs="Century Gothic"/>
          <w:sz w:val="24"/>
          <w:szCs w:val="24"/>
          <w:lang w:val="es-419" w:eastAsia="es-ES"/>
        </w:rPr>
        <w:t xml:space="preserve">. </w:t>
      </w:r>
    </w:p>
    <w:p w:rsidR="00317D61" w:rsidRPr="006C74C3" w:rsidRDefault="00317D61" w:rsidP="00317D61">
      <w:pPr>
        <w:spacing w:after="0" w:line="276" w:lineRule="auto"/>
        <w:ind w:firstLine="2835"/>
        <w:jc w:val="both"/>
        <w:rPr>
          <w:rFonts w:ascii="Gadugi" w:eastAsia="Times New Roman" w:hAnsi="Gadugi" w:cs="Century Gothic"/>
          <w:sz w:val="24"/>
          <w:szCs w:val="24"/>
          <w:lang w:eastAsia="es-ES"/>
        </w:rPr>
      </w:pPr>
    </w:p>
    <w:p w:rsidR="00317D61" w:rsidRPr="0077417B"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Arial"/>
          <w:b/>
          <w:color w:val="7030A0"/>
          <w:sz w:val="24"/>
          <w:szCs w:val="24"/>
          <w:lang w:eastAsia="es-ES"/>
        </w:rPr>
      </w:pPr>
    </w:p>
    <w:p w:rsidR="00317D61" w:rsidRPr="0077417B"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77417B">
        <w:rPr>
          <w:rFonts w:ascii="Gadugi" w:eastAsia="Times New Roman" w:hAnsi="Gadugi" w:cs="Arial"/>
          <w:b/>
          <w:sz w:val="24"/>
          <w:szCs w:val="24"/>
          <w:lang w:eastAsia="es-ES"/>
        </w:rPr>
        <w:t>CONSIDERACIONES</w:t>
      </w:r>
    </w:p>
    <w:p w:rsidR="00317D61" w:rsidRPr="0077417B"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u w:val="single"/>
          <w:lang w:eastAsia="es-ES"/>
        </w:rPr>
      </w:pPr>
    </w:p>
    <w:p w:rsidR="00317D61" w:rsidRPr="0046698C" w:rsidRDefault="00317D61" w:rsidP="00317D61">
      <w:pPr>
        <w:spacing w:after="0" w:line="276" w:lineRule="auto"/>
        <w:ind w:firstLine="2835"/>
        <w:jc w:val="both"/>
        <w:rPr>
          <w:rFonts w:ascii="Gadugi" w:eastAsia="Times New Roman" w:hAnsi="Gadugi"/>
          <w:sz w:val="24"/>
          <w:szCs w:val="24"/>
          <w:lang w:eastAsia="es-ES"/>
        </w:rPr>
      </w:pPr>
      <w:r w:rsidRPr="0046698C">
        <w:rPr>
          <w:rFonts w:ascii="Gadugi" w:eastAsia="Times New Roman" w:hAnsi="Gadugi"/>
          <w:sz w:val="24"/>
          <w:szCs w:val="24"/>
          <w:lang w:eastAsia="es-ES"/>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317D61" w:rsidRPr="0046698C"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46698C">
        <w:rPr>
          <w:rFonts w:ascii="Gadugi" w:eastAsia="Times New Roman" w:hAnsi="Gadugi"/>
          <w:sz w:val="24"/>
          <w:szCs w:val="24"/>
          <w:lang w:eastAsia="es-ES"/>
        </w:rPr>
        <w:lastRenderedPageBreak/>
        <w:t xml:space="preserve">Se acude en esta oportunidad </w:t>
      </w:r>
      <w:r w:rsidRPr="0046698C">
        <w:rPr>
          <w:rFonts w:ascii="Gadugi" w:eastAsia="Times New Roman" w:hAnsi="Gadugi" w:cs="Arial"/>
          <w:sz w:val="24"/>
          <w:szCs w:val="24"/>
          <w:lang w:eastAsia="es-ES"/>
        </w:rPr>
        <w:t>en procura de</w:t>
      </w:r>
      <w:r>
        <w:rPr>
          <w:rFonts w:ascii="Gadugi" w:eastAsia="Times New Roman" w:hAnsi="Gadugi" w:cs="Arial"/>
          <w:sz w:val="24"/>
          <w:szCs w:val="24"/>
          <w:lang w:eastAsia="es-ES"/>
        </w:rPr>
        <w:t xml:space="preserve"> la protección de los derechos arriba señalados, bajo la premisa de que el Juzgado accionado incurre en una violación de los mismos, al no aceptar la comunicación que efectuó a la comunidad sobre la existencia de la acción popular radicada al número 2015-00073-00, por no considerar que el medio utilizado no es </w:t>
      </w:r>
      <w:proofErr w:type="gramStart"/>
      <w:r>
        <w:rPr>
          <w:rFonts w:ascii="Gadugi" w:eastAsia="Times New Roman" w:hAnsi="Gadugi" w:cs="Arial"/>
          <w:sz w:val="24"/>
          <w:szCs w:val="24"/>
          <w:lang w:eastAsia="es-ES"/>
        </w:rPr>
        <w:t>reconocido</w:t>
      </w:r>
      <w:proofErr w:type="gramEnd"/>
      <w:r>
        <w:rPr>
          <w:rFonts w:ascii="Gadugi" w:eastAsia="Times New Roman" w:hAnsi="Gadugi" w:cs="Arial"/>
          <w:sz w:val="24"/>
          <w:szCs w:val="24"/>
          <w:lang w:eastAsia="es-ES"/>
        </w:rPr>
        <w:t>, ni es de amplia difusión en esta ciudad.</w:t>
      </w:r>
    </w:p>
    <w:p w:rsidR="00317D61" w:rsidRDefault="00317D61" w:rsidP="00317D61">
      <w:pPr>
        <w:spacing w:after="0" w:line="276" w:lineRule="auto"/>
        <w:ind w:right="51" w:firstLine="2835"/>
        <w:jc w:val="both"/>
        <w:rPr>
          <w:rFonts w:ascii="Gadugi" w:eastAsia="Times New Roman" w:hAnsi="Gadugi" w:cs="Arial"/>
          <w:sz w:val="24"/>
          <w:szCs w:val="24"/>
          <w:lang w:eastAsia="es-ES"/>
        </w:rPr>
      </w:pPr>
    </w:p>
    <w:p w:rsidR="00317D61" w:rsidRPr="0046698C" w:rsidRDefault="00317D61" w:rsidP="00317D61">
      <w:pPr>
        <w:spacing w:after="0" w:line="276" w:lineRule="auto"/>
        <w:ind w:right="51" w:firstLine="2835"/>
        <w:jc w:val="both"/>
        <w:rPr>
          <w:rFonts w:ascii="Gadugi" w:eastAsia="Times New Roman" w:hAnsi="Gadugi" w:cs="Arial"/>
          <w:sz w:val="24"/>
          <w:szCs w:val="24"/>
          <w:lang w:val="es-CO" w:eastAsia="es-ES"/>
        </w:rPr>
      </w:pPr>
      <w:r w:rsidRPr="0046698C">
        <w:rPr>
          <w:rFonts w:ascii="Gadugi" w:eastAsia="Times New Roman" w:hAnsi="Gadugi" w:cs="Arial"/>
          <w:sz w:val="24"/>
          <w:szCs w:val="24"/>
          <w:lang w:eastAsia="es-ES"/>
        </w:rPr>
        <w:t xml:space="preserve">Reiteradamente se ha expuesto que </w:t>
      </w:r>
      <w:r w:rsidRPr="0046698C">
        <w:rPr>
          <w:rFonts w:ascii="Gadugi" w:eastAsia="Times New Roman" w:hAnsi="Gadugi"/>
          <w:sz w:val="24"/>
          <w:szCs w:val="24"/>
          <w:lang w:eastAsia="es-ES"/>
        </w:rPr>
        <w:t xml:space="preserve">a pesar de la </w:t>
      </w:r>
      <w:proofErr w:type="spellStart"/>
      <w:r w:rsidRPr="0046698C">
        <w:rPr>
          <w:rFonts w:ascii="Gadugi" w:eastAsia="Times New Roman" w:hAnsi="Gadugi"/>
          <w:sz w:val="24"/>
          <w:szCs w:val="24"/>
          <w:lang w:eastAsia="es-ES"/>
        </w:rPr>
        <w:t>inexequibilidad</w:t>
      </w:r>
      <w:proofErr w:type="spellEnd"/>
      <w:r w:rsidRPr="0046698C">
        <w:rPr>
          <w:rFonts w:ascii="Gadugi" w:eastAsia="Times New Roman" w:hAnsi="Gadugi"/>
          <w:sz w:val="24"/>
          <w:szCs w:val="24"/>
          <w:lang w:eastAsia="es-ES"/>
        </w:rPr>
        <w:t xml:space="preserve"> de las normas que en el Decreto 2591 de 1991 preveían la acción de tutela contra providencias judiciales</w:t>
      </w:r>
      <w:r w:rsidRPr="0046698C">
        <w:rPr>
          <w:rFonts w:ascii="Gadugi" w:eastAsia="Times New Roman" w:hAnsi="Gadugi"/>
          <w:sz w:val="24"/>
          <w:szCs w:val="24"/>
          <w:vertAlign w:val="superscript"/>
          <w:lang w:eastAsia="es-ES"/>
        </w:rPr>
        <w:footnoteReference w:id="1"/>
      </w:r>
      <w:r w:rsidRPr="0046698C">
        <w:rPr>
          <w:rFonts w:ascii="Gadugi" w:eastAsia="Times New Roman" w:hAnsi="Gadugi"/>
          <w:sz w:val="24"/>
          <w:szCs w:val="24"/>
          <w:lang w:eastAsia="es-ES"/>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46698C">
        <w:rPr>
          <w:rFonts w:ascii="Gadugi" w:eastAsia="Times New Roman" w:hAnsi="Gadugi" w:cs="Arial"/>
          <w:sz w:val="24"/>
          <w:szCs w:val="24"/>
          <w:lang w:eastAsia="es-ES"/>
        </w:rPr>
        <w:t xml:space="preserve"> en múltiples ocasiones. Sobre ellas, recientemente, en la sentencia </w:t>
      </w:r>
      <w:r>
        <w:rPr>
          <w:rFonts w:ascii="Gadugi" w:eastAsia="Times New Roman" w:hAnsi="Gadugi" w:cs="Arial"/>
          <w:sz w:val="24"/>
          <w:szCs w:val="24"/>
          <w:lang w:val="es-419" w:eastAsia="es-ES"/>
        </w:rPr>
        <w:t>SU 222 de</w:t>
      </w:r>
      <w:r w:rsidRPr="0046698C">
        <w:rPr>
          <w:rFonts w:ascii="Gadugi" w:eastAsia="Times New Roman" w:hAnsi="Gadugi" w:cs="Arial"/>
          <w:sz w:val="24"/>
          <w:szCs w:val="24"/>
          <w:lang w:eastAsia="es-ES"/>
        </w:rPr>
        <w:t xml:space="preserve"> 2016, aludiendo a la C-590 de 2005, reiteró que las primeras obedecen a que </w:t>
      </w:r>
      <w:r w:rsidRPr="008B1503">
        <w:rPr>
          <w:rFonts w:ascii="Gadugi" w:hAnsi="Gadugi"/>
          <w:sz w:val="24"/>
          <w:szCs w:val="24"/>
        </w:rPr>
        <w:t>(i) que el asunto sometido a estudio del juez de tutela tenga relevancia constitucional;</w:t>
      </w:r>
      <w:r w:rsidRPr="008B1503">
        <w:rPr>
          <w:rStyle w:val="Appelnotedebasdep"/>
          <w:rFonts w:ascii="Gadugi" w:hAnsi="Gadugi"/>
          <w:sz w:val="24"/>
          <w:szCs w:val="24"/>
        </w:rPr>
        <w:footnoteReference w:id="2"/>
      </w:r>
      <w:r w:rsidRPr="008B1503">
        <w:rPr>
          <w:rFonts w:ascii="Gadugi" w:hAnsi="Gadugi"/>
          <w:sz w:val="24"/>
          <w:szCs w:val="24"/>
        </w:rPr>
        <w:t xml:space="preserve">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8B1503">
        <w:rPr>
          <w:rFonts w:ascii="Gadugi" w:eastAsia="Times New Roman" w:hAnsi="Gadugi" w:cs="Arial"/>
          <w:sz w:val="24"/>
          <w:szCs w:val="24"/>
          <w:lang w:eastAsia="es-ES"/>
        </w:rPr>
        <w:t>.</w:t>
      </w:r>
      <w:r w:rsidRPr="0046698C">
        <w:rPr>
          <w:rFonts w:ascii="Gadugi" w:eastAsia="Times New Roman" w:hAnsi="Gadugi" w:cs="Arial"/>
          <w:sz w:val="24"/>
          <w:szCs w:val="24"/>
          <w:lang w:val="es-419" w:eastAsia="es-ES"/>
        </w:rPr>
        <w:t xml:space="preserve"> </w:t>
      </w:r>
      <w:r w:rsidRPr="0046698C">
        <w:rPr>
          <w:rFonts w:ascii="Gadugi" w:eastAsia="Times New Roman" w:hAnsi="Gadugi" w:cs="Arial"/>
          <w:sz w:val="24"/>
          <w:szCs w:val="24"/>
          <w:lang w:eastAsia="es-ES"/>
        </w:rPr>
        <w:t xml:space="preserve">Y en cuanto a las segundas, es decir, las causales específicas, se compendian en los defectos (i) orgánico, (ii) procedimental , (iii) fáctico, y (iv) sustantivo; así como en (v) el error inducido, (vi) la decisión sin motivación; (vii) el desconocimiento de precedentes y (viii) la violación directa de la Constitución.     </w:t>
      </w:r>
    </w:p>
    <w:p w:rsidR="00317D61" w:rsidRPr="0046698C"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eastAsia="es-ES"/>
        </w:rPr>
      </w:pPr>
    </w:p>
    <w:p w:rsidR="00317D61"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val="es-419" w:eastAsia="es-ES"/>
        </w:rPr>
      </w:pPr>
      <w:r>
        <w:rPr>
          <w:rFonts w:ascii="Gadugi" w:eastAsia="Times New Roman" w:hAnsi="Gadugi" w:cs="Verdana"/>
          <w:sz w:val="24"/>
          <w:szCs w:val="24"/>
          <w:lang w:val="es-419" w:eastAsia="es-ES"/>
        </w:rPr>
        <w:t xml:space="preserve">Adicionalmente, la misma Corporación se ha encargado de precisar y reiterar, que la subsidiariedad puede darse en dos casos: cuando el proceso ya ha terminado, evento en el cual se debe analizar si se hizo uso de todos los mecanismos de defensa con que se contaba, para no revivir términos precluidos o convertir la acción de tutela en una instancia adicional; y cuando el proceso aún se encuentra en trámite, pues, por regla general, en este evento es improcedente la </w:t>
      </w:r>
      <w:r>
        <w:rPr>
          <w:rFonts w:ascii="Gadugi" w:eastAsia="Times New Roman" w:hAnsi="Gadugi" w:cs="Verdana"/>
          <w:sz w:val="24"/>
          <w:szCs w:val="24"/>
          <w:lang w:val="es-419" w:eastAsia="es-ES"/>
        </w:rPr>
        <w:lastRenderedPageBreak/>
        <w:t xml:space="preserve">acción en vista de que no puede el juez constitucional suplir al ordinario, siempre que se inadvierta la incursión en un perjuicio irremediable. </w:t>
      </w:r>
    </w:p>
    <w:p w:rsidR="00317D61"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val="es-419" w:eastAsia="es-ES"/>
        </w:rPr>
      </w:pPr>
    </w:p>
    <w:p w:rsidR="00317D61"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val="es-419" w:eastAsia="es-ES"/>
        </w:rPr>
      </w:pPr>
      <w:r>
        <w:rPr>
          <w:rFonts w:ascii="Gadugi" w:eastAsia="Times New Roman" w:hAnsi="Gadugi" w:cs="Verdana"/>
          <w:sz w:val="24"/>
          <w:szCs w:val="24"/>
          <w:lang w:val="es-419" w:eastAsia="es-ES"/>
        </w:rPr>
        <w:t xml:space="preserve">Al respecto se ha sostenido: </w:t>
      </w:r>
    </w:p>
    <w:p w:rsidR="00317D61"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val="es-419" w:eastAsia="es-ES"/>
        </w:rPr>
      </w:pPr>
    </w:p>
    <w:p w:rsidR="00317D61" w:rsidRPr="00A5732D" w:rsidRDefault="00317D61" w:rsidP="00317D61">
      <w:pPr>
        <w:widowControl w:val="0"/>
        <w:adjustRightInd w:val="0"/>
        <w:spacing w:after="0" w:line="240" w:lineRule="auto"/>
        <w:ind w:left="851" w:right="902" w:firstLine="1984"/>
        <w:jc w:val="both"/>
        <w:rPr>
          <w:rFonts w:ascii="Arial Narrow" w:hAnsi="Arial Narrow"/>
          <w:b/>
          <w:i/>
          <w:sz w:val="24"/>
          <w:szCs w:val="24"/>
        </w:rPr>
      </w:pPr>
      <w:r w:rsidRPr="00A5732D">
        <w:rPr>
          <w:rFonts w:ascii="Arial Narrow" w:hAnsi="Arial Narrow"/>
          <w:b/>
          <w:i/>
          <w:sz w:val="24"/>
          <w:szCs w:val="24"/>
        </w:rPr>
        <w:t>5.1. Improcedencia de la acción de tutela contra providencia judicial cuando el proceso aún se encuentra en trámite.</w:t>
      </w:r>
    </w:p>
    <w:p w:rsidR="00317D61" w:rsidRPr="00A5732D" w:rsidRDefault="00317D61" w:rsidP="00317D61">
      <w:pPr>
        <w:widowControl w:val="0"/>
        <w:adjustRightInd w:val="0"/>
        <w:spacing w:after="0" w:line="240" w:lineRule="auto"/>
        <w:ind w:left="851" w:right="902" w:firstLine="1984"/>
        <w:jc w:val="both"/>
        <w:rPr>
          <w:rFonts w:ascii="Arial Narrow" w:hAnsi="Arial Narrow"/>
          <w:sz w:val="24"/>
          <w:szCs w:val="24"/>
        </w:rPr>
      </w:pPr>
    </w:p>
    <w:p w:rsidR="00317D61" w:rsidRPr="00A5732D" w:rsidRDefault="00317D61" w:rsidP="00317D61">
      <w:pPr>
        <w:widowControl w:val="0"/>
        <w:adjustRightInd w:val="0"/>
        <w:spacing w:after="0" w:line="240" w:lineRule="auto"/>
        <w:ind w:left="851" w:right="902" w:firstLine="1984"/>
        <w:jc w:val="both"/>
        <w:rPr>
          <w:rFonts w:ascii="Arial Narrow" w:hAnsi="Arial Narrow"/>
          <w:bCs/>
          <w:sz w:val="24"/>
          <w:szCs w:val="24"/>
        </w:rPr>
      </w:pPr>
      <w:r w:rsidRPr="00A5732D">
        <w:rPr>
          <w:rFonts w:ascii="Arial Narrow" w:hAnsi="Arial Narrow"/>
          <w:bCs/>
          <w:sz w:val="24"/>
          <w:szCs w:val="24"/>
        </w:rPr>
        <w:t xml:space="preserve">La Corte Constitucional ha señalado que el requisito de subsidiariedad cuando se atacan decisiones judiciales, se puede presentar en dos escenarios: (i)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 </w:t>
      </w:r>
    </w:p>
    <w:p w:rsidR="00317D61" w:rsidRPr="00A5732D" w:rsidRDefault="00317D61" w:rsidP="00317D61">
      <w:pPr>
        <w:widowControl w:val="0"/>
        <w:adjustRightInd w:val="0"/>
        <w:spacing w:after="0" w:line="240" w:lineRule="auto"/>
        <w:ind w:left="851" w:right="902" w:firstLine="1984"/>
        <w:jc w:val="both"/>
        <w:rPr>
          <w:rFonts w:ascii="Arial Narrow" w:hAnsi="Arial Narrow"/>
          <w:bCs/>
          <w:sz w:val="24"/>
          <w:szCs w:val="24"/>
        </w:rPr>
      </w:pPr>
    </w:p>
    <w:p w:rsidR="00317D61" w:rsidRPr="00A5732D" w:rsidRDefault="00317D61" w:rsidP="00317D61">
      <w:pPr>
        <w:widowControl w:val="0"/>
        <w:adjustRightInd w:val="0"/>
        <w:spacing w:after="0" w:line="240" w:lineRule="auto"/>
        <w:ind w:left="851" w:right="902" w:firstLine="1984"/>
        <w:jc w:val="both"/>
        <w:rPr>
          <w:rFonts w:ascii="Arial Narrow" w:hAnsi="Arial Narrow"/>
          <w:bCs/>
          <w:sz w:val="24"/>
          <w:szCs w:val="24"/>
        </w:rPr>
      </w:pPr>
      <w:r w:rsidRPr="00A5732D">
        <w:rPr>
          <w:rFonts w:ascii="Arial Narrow" w:hAnsi="Arial Narrow"/>
          <w:bCs/>
          <w:sz w:val="24"/>
          <w:szCs w:val="24"/>
        </w:rPr>
        <w:t>“En efecto, al estudiar el requisito de subsidiariedad en estos casos se pueden presentar dos escenarios: i) que el proceso haya concluido</w:t>
      </w:r>
      <w:r w:rsidRPr="00A5732D">
        <w:rPr>
          <w:rFonts w:ascii="Arial Narrow" w:hAnsi="Arial Narrow"/>
          <w:bCs/>
          <w:sz w:val="24"/>
          <w:szCs w:val="24"/>
          <w:vertAlign w:val="superscript"/>
        </w:rPr>
        <w:footnoteReference w:id="3"/>
      </w:r>
      <w:r w:rsidRPr="00A5732D">
        <w:rPr>
          <w:rFonts w:ascii="Arial Narrow" w:hAnsi="Arial Narrow"/>
          <w:bCs/>
          <w:sz w:val="24"/>
          <w:szCs w:val="24"/>
        </w:rPr>
        <w:t>; o ii) que el proceso judicial se encuentre en curso</w:t>
      </w:r>
      <w:r w:rsidRPr="00A5732D">
        <w:rPr>
          <w:rFonts w:ascii="Arial Narrow" w:hAnsi="Arial Narrow"/>
          <w:bCs/>
          <w:sz w:val="24"/>
          <w:szCs w:val="24"/>
          <w:vertAlign w:val="superscript"/>
        </w:rPr>
        <w:footnoteReference w:id="4"/>
      </w:r>
      <w:r w:rsidRPr="00A5732D">
        <w:rPr>
          <w:rFonts w:ascii="Arial Narrow" w:hAnsi="Arial Narrow"/>
          <w:bCs/>
          <w:sz w:val="24"/>
          <w:szCs w:val="24"/>
        </w:rPr>
        <w:t>.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p>
    <w:p w:rsidR="00317D61" w:rsidRPr="00A5732D" w:rsidRDefault="00317D61" w:rsidP="00317D61">
      <w:pPr>
        <w:widowControl w:val="0"/>
        <w:adjustRightInd w:val="0"/>
        <w:spacing w:after="0" w:line="240" w:lineRule="auto"/>
        <w:ind w:left="851" w:right="902" w:firstLine="1984"/>
        <w:jc w:val="both"/>
        <w:rPr>
          <w:rFonts w:ascii="Arial Narrow" w:hAnsi="Arial Narrow"/>
          <w:bCs/>
          <w:sz w:val="24"/>
          <w:szCs w:val="24"/>
        </w:rPr>
      </w:pPr>
    </w:p>
    <w:p w:rsidR="00317D61" w:rsidRPr="00A5732D" w:rsidRDefault="00317D61" w:rsidP="00317D61">
      <w:pPr>
        <w:widowControl w:val="0"/>
        <w:adjustRightInd w:val="0"/>
        <w:spacing w:after="0" w:line="240" w:lineRule="auto"/>
        <w:ind w:left="851" w:right="902" w:firstLine="1984"/>
        <w:jc w:val="both"/>
        <w:rPr>
          <w:rFonts w:ascii="Arial Narrow" w:hAnsi="Arial Narrow"/>
          <w:bCs/>
          <w:sz w:val="24"/>
          <w:szCs w:val="24"/>
        </w:rPr>
      </w:pPr>
      <w:r w:rsidRPr="00A5732D">
        <w:rPr>
          <w:rFonts w:ascii="Arial Narrow" w:hAnsi="Arial Narrow"/>
          <w:sz w:val="24"/>
          <w:szCs w:val="24"/>
          <w:lang w:val="es-MX"/>
        </w:rPr>
        <w:t>En tal sentido, la Corte ha sido enfática al considerar que la acción de tutela no es un mecanismo alternativo o paralelo en la resolución de conflictos, por lo que no es dable la intromisión de la jurisdicción constitucional en la órbita propia de la justicia ordinaria sino cuando se presentan unas especialísimas circunstancias que hacen procedente el amparo</w:t>
      </w:r>
      <w:r w:rsidRPr="00A5732D">
        <w:rPr>
          <w:rStyle w:val="Appelnotedebasdep"/>
          <w:rFonts w:ascii="Arial Narrow" w:hAnsi="Arial Narrow"/>
          <w:sz w:val="24"/>
          <w:szCs w:val="24"/>
        </w:rPr>
        <w:footnoteReference w:id="5"/>
      </w:r>
      <w:r w:rsidRPr="00A5732D">
        <w:rPr>
          <w:rFonts w:ascii="Arial Narrow" w:hAnsi="Arial Narrow"/>
          <w:sz w:val="24"/>
          <w:szCs w:val="24"/>
          <w:lang w:val="es-MX"/>
        </w:rPr>
        <w:t xml:space="preserve">. </w:t>
      </w:r>
      <w:r w:rsidRPr="00A5732D">
        <w:rPr>
          <w:rFonts w:ascii="Arial Narrow" w:hAnsi="Arial Narrow"/>
          <w:sz w:val="24"/>
          <w:szCs w:val="24"/>
        </w:rPr>
        <w:t>Es así como esta Corporación</w:t>
      </w:r>
      <w:r w:rsidRPr="00A5732D">
        <w:rPr>
          <w:rFonts w:ascii="Arial Narrow" w:hAnsi="Arial Narrow"/>
          <w:bCs/>
          <w:sz w:val="24"/>
          <w:szCs w:val="24"/>
        </w:rPr>
        <w:t xml:space="preserve"> ha precisado algunas razones que resaltan la importancia del estudio del requisito de subsidiariedad a fin de determinar la procedibilidad de la </w:t>
      </w:r>
      <w:r w:rsidRPr="00A5732D">
        <w:rPr>
          <w:rFonts w:ascii="Arial Narrow" w:hAnsi="Arial Narrow"/>
          <w:bCs/>
          <w:sz w:val="24"/>
          <w:szCs w:val="24"/>
        </w:rPr>
        <w:lastRenderedPageBreak/>
        <w:t>acción de tutela contra providencias judiciales</w:t>
      </w:r>
      <w:r w:rsidRPr="00A5732D">
        <w:rPr>
          <w:rStyle w:val="Appelnotedebasdep"/>
          <w:rFonts w:ascii="Arial Narrow" w:hAnsi="Arial Narrow"/>
          <w:bCs/>
          <w:sz w:val="24"/>
          <w:szCs w:val="24"/>
        </w:rPr>
        <w:footnoteReference w:id="6"/>
      </w:r>
      <w:r w:rsidRPr="00A5732D">
        <w:rPr>
          <w:rFonts w:ascii="Arial Narrow" w:hAnsi="Arial Narrow"/>
          <w:bCs/>
          <w:sz w:val="24"/>
          <w:szCs w:val="24"/>
        </w:rPr>
        <w:t>, dentro de las que se destaca el respeto por el debido proceso propio de cada actuación judicial. En concreto se indicó:</w:t>
      </w:r>
    </w:p>
    <w:p w:rsidR="00317D61" w:rsidRPr="00A5732D" w:rsidRDefault="00317D61" w:rsidP="00317D61">
      <w:pPr>
        <w:spacing w:after="0" w:line="240" w:lineRule="auto"/>
        <w:ind w:left="851" w:right="902" w:firstLine="1984"/>
        <w:jc w:val="both"/>
        <w:rPr>
          <w:rFonts w:ascii="Arial Narrow" w:hAnsi="Arial Narrow"/>
          <w:bCs/>
          <w:sz w:val="24"/>
          <w:szCs w:val="24"/>
        </w:rPr>
      </w:pPr>
    </w:p>
    <w:p w:rsidR="00317D61" w:rsidRPr="00A5732D" w:rsidRDefault="00317D61" w:rsidP="00317D61">
      <w:pPr>
        <w:spacing w:after="0" w:line="240" w:lineRule="auto"/>
        <w:ind w:left="851" w:right="902" w:firstLine="1984"/>
        <w:jc w:val="both"/>
        <w:rPr>
          <w:rFonts w:ascii="Arial Narrow" w:hAnsi="Arial Narrow"/>
          <w:bCs/>
          <w:sz w:val="24"/>
          <w:szCs w:val="24"/>
        </w:rPr>
      </w:pPr>
      <w:r w:rsidRPr="00A5732D">
        <w:rPr>
          <w:rFonts w:ascii="Arial Narrow" w:hAnsi="Arial Narrow"/>
          <w:bCs/>
          <w:sz w:val="24"/>
          <w:szCs w:val="24"/>
        </w:rPr>
        <w:t>“Las etapas, recursos y procedimientos que conforman un proceso, son el primer espacio de protección de los derechos fundamentales de los asociados, especialmente en lo que tiene que ver con las garantías del debido proceso. Es en este sentido que la sentencia C-543/92 puntualiza que: ‘tratándose de instrumentos dirigidos a la preservación de los derechos, el medio judicial por excelencia es el proceso, tal como lo acreditan sus remotos orígenes’. Por tanto, no es admisible que el afectado alegue la vulneración o amenaza de un derecho fundamental cuando no ha solicitado el amparo de sus derechos dentro del proceso, pues, en principio, el ordenamiento jurídico le ha dotado de todas las herramientas necesarias para corregir durante su trámite las irregularidades procesales que puedan afectarle.”</w:t>
      </w:r>
    </w:p>
    <w:p w:rsidR="00317D61" w:rsidRPr="00A5732D" w:rsidRDefault="00317D61" w:rsidP="00317D61">
      <w:pPr>
        <w:widowControl w:val="0"/>
        <w:adjustRightInd w:val="0"/>
        <w:spacing w:after="0" w:line="240" w:lineRule="auto"/>
        <w:ind w:left="851" w:right="902" w:firstLine="1984"/>
        <w:jc w:val="both"/>
        <w:rPr>
          <w:rFonts w:ascii="Arial Narrow" w:hAnsi="Arial Narrow"/>
          <w:sz w:val="24"/>
          <w:szCs w:val="24"/>
        </w:rPr>
      </w:pPr>
    </w:p>
    <w:p w:rsidR="00317D61" w:rsidRPr="00A5732D" w:rsidRDefault="00317D61" w:rsidP="00317D61">
      <w:pPr>
        <w:widowControl w:val="0"/>
        <w:adjustRightInd w:val="0"/>
        <w:spacing w:after="0" w:line="240" w:lineRule="auto"/>
        <w:ind w:left="851" w:right="902" w:firstLine="1984"/>
        <w:jc w:val="both"/>
        <w:rPr>
          <w:rFonts w:ascii="Arial Narrow" w:hAnsi="Arial Narrow"/>
          <w:sz w:val="24"/>
          <w:szCs w:val="24"/>
          <w:lang w:val="es-ES_tradnl"/>
        </w:rPr>
      </w:pPr>
      <w:r w:rsidRPr="00A5732D">
        <w:rPr>
          <w:rFonts w:ascii="Arial Narrow" w:hAnsi="Arial Narrow"/>
          <w:sz w:val="24"/>
          <w:szCs w:val="24"/>
          <w:lang w:val="es-ES_tradnl"/>
        </w:rPr>
        <w:t xml:space="preserve">Teniendo en cuenta que la </w:t>
      </w:r>
      <w:r w:rsidRPr="00A5732D">
        <w:rPr>
          <w:rFonts w:ascii="Arial Narrow" w:hAnsi="Arial Narrow"/>
          <w:sz w:val="24"/>
          <w:szCs w:val="24"/>
        </w:rPr>
        <w:t>subsidiariedad</w:t>
      </w:r>
      <w:r w:rsidRPr="00A5732D">
        <w:rPr>
          <w:rFonts w:ascii="Arial Narrow" w:hAnsi="Arial Narrow"/>
          <w:sz w:val="24"/>
          <w:szCs w:val="24"/>
          <w:lang w:val="es-ES_tradnl"/>
        </w:rPr>
        <w:t xml:space="preserve"> se deriva del carácter excepcional, preferente y sumario que tiene la acción de tutela, el cual le impone al ciudadano la obligación de acudir a los otros mecanismos antes de invocar la protección de los derechos fundamentales a través del amparo constitucional, la Corte en la sentencia SU-458 de 2010, indicó que </w:t>
      </w:r>
      <w:r w:rsidRPr="00A5732D">
        <w:rPr>
          <w:rFonts w:ascii="Arial Narrow" w:hAnsi="Arial Narrow"/>
          <w:sz w:val="24"/>
          <w:szCs w:val="24"/>
        </w:rPr>
        <w:t>los conflictos jurídicos relacionados con los derechos fundamentales deben ser en principio resueltos por las vías ordinarias y solo en casos excepcionales a través de la acción de tutela. Al respecto se dijo:</w:t>
      </w:r>
    </w:p>
    <w:p w:rsidR="00317D61" w:rsidRPr="00A5732D" w:rsidRDefault="00317D61" w:rsidP="00317D61">
      <w:pPr>
        <w:widowControl w:val="0"/>
        <w:adjustRightInd w:val="0"/>
        <w:spacing w:after="0" w:line="240" w:lineRule="auto"/>
        <w:ind w:left="851" w:right="902" w:firstLine="1984"/>
        <w:jc w:val="both"/>
        <w:rPr>
          <w:rFonts w:ascii="Arial Narrow" w:hAnsi="Arial Narrow"/>
          <w:sz w:val="24"/>
          <w:szCs w:val="24"/>
          <w:lang w:val="es-ES_tradnl"/>
        </w:rPr>
      </w:pPr>
    </w:p>
    <w:p w:rsidR="00317D61" w:rsidRPr="00A5732D" w:rsidRDefault="00317D61" w:rsidP="00317D61">
      <w:pPr>
        <w:widowControl w:val="0"/>
        <w:adjustRightInd w:val="0"/>
        <w:spacing w:after="0" w:line="240" w:lineRule="auto"/>
        <w:ind w:left="851" w:right="902" w:firstLine="1984"/>
        <w:jc w:val="both"/>
        <w:rPr>
          <w:rFonts w:ascii="Arial Narrow" w:hAnsi="Arial Narrow"/>
          <w:sz w:val="24"/>
          <w:szCs w:val="24"/>
        </w:rPr>
      </w:pPr>
      <w:r w:rsidRPr="00A5732D">
        <w:rPr>
          <w:rFonts w:ascii="Arial Narrow" w:hAnsi="Arial Narrow"/>
          <w:sz w:val="24"/>
          <w:szCs w:val="24"/>
          <w:lang w:val="es-ES_tradnl"/>
        </w:rPr>
        <w:t>“</w:t>
      </w:r>
      <w:r w:rsidRPr="00A5732D">
        <w:rPr>
          <w:rFonts w:ascii="Arial Narrow" w:hAnsi="Arial Narrow"/>
          <w:sz w:val="24"/>
          <w:szCs w:val="24"/>
        </w:rPr>
        <w:t>La jurisprudencia constitucional ha sido reiterativa en señalar que, en virtud del principio de subsidiariedad de la tutela, los conflictos jurídicos relacionados con los derechos fundamentales deben ser en principio resueltos por las vías ordinarias -jurisdiccionales y administrativas- y sólo ante la ausencia de dichas vías o cuando las mismas no resultan idóneas para evitar la ocurrencia de un perjuicio irremediable, resulta admisible acudir a la acción de amparo constitucional”.</w:t>
      </w:r>
    </w:p>
    <w:p w:rsidR="00317D61" w:rsidRPr="00A5732D" w:rsidRDefault="00317D61" w:rsidP="00317D61">
      <w:pPr>
        <w:widowControl w:val="0"/>
        <w:adjustRightInd w:val="0"/>
        <w:spacing w:after="0" w:line="240" w:lineRule="auto"/>
        <w:ind w:left="851" w:right="902" w:firstLine="1984"/>
        <w:jc w:val="both"/>
        <w:rPr>
          <w:rFonts w:ascii="Arial Narrow" w:hAnsi="Arial Narrow"/>
          <w:sz w:val="24"/>
          <w:szCs w:val="24"/>
          <w:lang w:val="es-ES_tradnl"/>
        </w:rPr>
      </w:pPr>
    </w:p>
    <w:p w:rsidR="00317D61" w:rsidRPr="00A5732D" w:rsidRDefault="00317D61" w:rsidP="00317D61">
      <w:pPr>
        <w:widowControl w:val="0"/>
        <w:adjustRightInd w:val="0"/>
        <w:spacing w:after="0" w:line="240" w:lineRule="auto"/>
        <w:ind w:left="851" w:right="902" w:firstLine="1984"/>
        <w:jc w:val="both"/>
        <w:rPr>
          <w:rFonts w:ascii="Arial Narrow" w:hAnsi="Arial Narrow"/>
          <w:sz w:val="24"/>
          <w:szCs w:val="24"/>
          <w:lang w:val="es-ES_tradnl"/>
        </w:rPr>
      </w:pPr>
      <w:r w:rsidRPr="00A5732D">
        <w:rPr>
          <w:rFonts w:ascii="Arial Narrow" w:hAnsi="Arial Narrow"/>
          <w:bCs/>
          <w:sz w:val="24"/>
          <w:szCs w:val="24"/>
          <w:lang w:val="es-ES_tradnl"/>
        </w:rPr>
        <w:t xml:space="preserve">En suma, </w:t>
      </w:r>
      <w:r w:rsidRPr="00A5732D">
        <w:rPr>
          <w:rFonts w:ascii="Arial Narrow" w:hAnsi="Arial Narrow"/>
          <w:sz w:val="24"/>
          <w:szCs w:val="24"/>
          <w:lang w:val="es-ES_tradnl"/>
        </w:rPr>
        <w:t>la acción de tutela solo resulta procedente cuando no existen o se han agotado todos los mecanismos judiciales y administrativos que resultan efectivos para la protección de los derechos fundamentales, a no ser que se demuestre la ocurrencia de un perjuicio irremediable, caso en el cual procederá como mecanismo transitorio. Ello con el fin de evitar que este mecanismo excepcional, se convierta en principal</w:t>
      </w:r>
      <w:r w:rsidRPr="00A5732D">
        <w:rPr>
          <w:rStyle w:val="Appelnotedebasdep"/>
          <w:rFonts w:ascii="Arial Narrow" w:hAnsi="Arial Narrow"/>
          <w:sz w:val="24"/>
          <w:szCs w:val="24"/>
          <w:lang w:val="es-ES_tradnl"/>
        </w:rPr>
        <w:footnoteReference w:id="7"/>
      </w:r>
      <w:r w:rsidRPr="00A5732D">
        <w:rPr>
          <w:rFonts w:ascii="Arial Narrow" w:hAnsi="Arial Narrow"/>
          <w:sz w:val="24"/>
          <w:szCs w:val="24"/>
          <w:lang w:val="es-ES_tradnl"/>
        </w:rPr>
        <w:t>.</w:t>
      </w:r>
      <w:r>
        <w:rPr>
          <w:rStyle w:val="Appelnotedebasdep"/>
          <w:rFonts w:ascii="Arial Narrow" w:hAnsi="Arial Narrow"/>
          <w:sz w:val="24"/>
          <w:szCs w:val="24"/>
          <w:lang w:val="es-ES_tradnl"/>
        </w:rPr>
        <w:footnoteReference w:id="8"/>
      </w:r>
    </w:p>
    <w:p w:rsidR="00317D61" w:rsidRPr="0046698C"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val="es-CO" w:eastAsia="es-ES"/>
        </w:rPr>
      </w:pPr>
    </w:p>
    <w:p w:rsidR="00317D61" w:rsidRDefault="00317D61" w:rsidP="00317D61">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val="es-CO" w:eastAsia="es-ES"/>
        </w:rPr>
      </w:pPr>
      <w:r w:rsidRPr="0046698C">
        <w:rPr>
          <w:rFonts w:ascii="Century Gothic" w:eastAsia="Times New Roman" w:hAnsi="Century Gothic"/>
          <w:sz w:val="20"/>
          <w:szCs w:val="20"/>
          <w:lang w:eastAsia="es-ES"/>
        </w:rPr>
        <w:t xml:space="preserve">  </w:t>
      </w:r>
      <w:r w:rsidRPr="0046698C">
        <w:rPr>
          <w:rFonts w:ascii="Century Gothic" w:eastAsia="Times New Roman" w:hAnsi="Century Gothic"/>
          <w:sz w:val="20"/>
          <w:szCs w:val="20"/>
          <w:lang w:eastAsia="es-ES"/>
        </w:rPr>
        <w:tab/>
      </w:r>
      <w:r w:rsidRPr="0046698C">
        <w:rPr>
          <w:rFonts w:ascii="Century Gothic" w:eastAsia="Times New Roman" w:hAnsi="Century Gothic"/>
          <w:sz w:val="20"/>
          <w:szCs w:val="20"/>
          <w:lang w:eastAsia="es-ES"/>
        </w:rPr>
        <w:tab/>
      </w:r>
      <w:r w:rsidRPr="0046698C">
        <w:rPr>
          <w:rFonts w:ascii="Century Gothic" w:eastAsia="Times New Roman" w:hAnsi="Century Gothic"/>
          <w:sz w:val="20"/>
          <w:szCs w:val="20"/>
          <w:lang w:eastAsia="es-ES"/>
        </w:rPr>
        <w:tab/>
      </w:r>
      <w:r w:rsidRPr="0046698C">
        <w:rPr>
          <w:rFonts w:ascii="Century Gothic" w:eastAsia="Times New Roman" w:hAnsi="Century Gothic"/>
          <w:sz w:val="20"/>
          <w:szCs w:val="20"/>
          <w:lang w:eastAsia="es-ES"/>
        </w:rPr>
        <w:tab/>
      </w:r>
      <w:r>
        <w:rPr>
          <w:rFonts w:ascii="Gadugi" w:eastAsia="Times New Roman" w:hAnsi="Gadugi"/>
          <w:sz w:val="24"/>
          <w:szCs w:val="24"/>
          <w:lang w:val="es-419" w:eastAsia="es-ES"/>
        </w:rPr>
        <w:t xml:space="preserve">Descendiendo al caso que nos ocupa, se tiene que el Juzgado accionado, </w:t>
      </w:r>
      <w:r>
        <w:rPr>
          <w:rFonts w:ascii="Gadugi" w:eastAsia="Times New Roman" w:hAnsi="Gadugi"/>
          <w:sz w:val="24"/>
          <w:szCs w:val="24"/>
          <w:lang w:val="es-CO" w:eastAsia="es-ES"/>
        </w:rPr>
        <w:t>con proveído del 9 de marzo del presente año, resolvió varias situaciones, entre ellas, la que originó la promoción de la demanda</w:t>
      </w:r>
      <w:r>
        <w:rPr>
          <w:rFonts w:ascii="Gadugi" w:eastAsia="Times New Roman" w:hAnsi="Gadugi"/>
          <w:sz w:val="24"/>
          <w:szCs w:val="24"/>
          <w:lang w:val="es-419" w:eastAsia="es-ES"/>
        </w:rPr>
        <w:t xml:space="preserve">; tal decisión </w:t>
      </w:r>
      <w:r>
        <w:rPr>
          <w:rFonts w:ascii="Gadugi" w:eastAsia="Times New Roman" w:hAnsi="Gadugi"/>
          <w:sz w:val="24"/>
          <w:szCs w:val="24"/>
          <w:lang w:val="es-CO" w:eastAsia="es-ES"/>
        </w:rPr>
        <w:t>se notificó por estado el día 10 del mismo mes</w:t>
      </w:r>
      <w:r>
        <w:rPr>
          <w:rFonts w:ascii="Gadugi" w:eastAsia="Times New Roman" w:hAnsi="Gadugi"/>
          <w:sz w:val="24"/>
          <w:szCs w:val="24"/>
          <w:lang w:val="es-419" w:eastAsia="es-ES"/>
        </w:rPr>
        <w:t xml:space="preserve">; la ejecutoria, por tanto, corría durante </w:t>
      </w:r>
      <w:r>
        <w:rPr>
          <w:rFonts w:ascii="Gadugi" w:eastAsia="Times New Roman" w:hAnsi="Gadugi"/>
          <w:sz w:val="24"/>
          <w:szCs w:val="24"/>
          <w:lang w:val="es-419" w:eastAsia="es-ES"/>
        </w:rPr>
        <w:lastRenderedPageBreak/>
        <w:t xml:space="preserve">los días </w:t>
      </w:r>
      <w:r>
        <w:rPr>
          <w:rFonts w:ascii="Gadugi" w:eastAsia="Times New Roman" w:hAnsi="Gadugi"/>
          <w:sz w:val="24"/>
          <w:szCs w:val="24"/>
          <w:lang w:val="es-CO" w:eastAsia="es-ES"/>
        </w:rPr>
        <w:t>13, 14 y 15 siguientes</w:t>
      </w:r>
      <w:r>
        <w:rPr>
          <w:rFonts w:ascii="Gadugi" w:eastAsia="Times New Roman" w:hAnsi="Gadugi"/>
          <w:sz w:val="24"/>
          <w:szCs w:val="24"/>
          <w:lang w:val="es-419" w:eastAsia="es-ES"/>
        </w:rPr>
        <w:t xml:space="preserve"> </w:t>
      </w:r>
      <w:r>
        <w:rPr>
          <w:rFonts w:ascii="Gadugi" w:eastAsia="Times New Roman" w:hAnsi="Gadugi"/>
          <w:sz w:val="24"/>
          <w:szCs w:val="24"/>
          <w:lang w:val="es-CO" w:eastAsia="es-ES"/>
        </w:rPr>
        <w:t>y frente a</w:t>
      </w:r>
      <w:r>
        <w:rPr>
          <w:rFonts w:ascii="Gadugi" w:eastAsia="Times New Roman" w:hAnsi="Gadugi"/>
          <w:sz w:val="24"/>
          <w:szCs w:val="24"/>
          <w:lang w:val="es-419" w:eastAsia="es-ES"/>
        </w:rPr>
        <w:t xml:space="preserve"> ella, el accionante </w:t>
      </w:r>
      <w:r>
        <w:rPr>
          <w:rFonts w:ascii="Gadugi" w:eastAsia="Times New Roman" w:hAnsi="Gadugi"/>
          <w:sz w:val="24"/>
          <w:szCs w:val="24"/>
          <w:lang w:val="es-CO" w:eastAsia="es-ES"/>
        </w:rPr>
        <w:t>interpuso recurso de reposición</w:t>
      </w:r>
      <w:r>
        <w:rPr>
          <w:rFonts w:ascii="Gadugi" w:eastAsia="Times New Roman" w:hAnsi="Gadugi"/>
          <w:sz w:val="24"/>
          <w:szCs w:val="24"/>
          <w:lang w:val="es-419" w:eastAsia="es-ES"/>
        </w:rPr>
        <w:t xml:space="preserve">, pero entre tanto, el 14 de marzo, </w:t>
      </w:r>
      <w:r>
        <w:rPr>
          <w:rFonts w:ascii="Gadugi" w:eastAsia="Times New Roman" w:hAnsi="Gadugi"/>
          <w:sz w:val="24"/>
          <w:szCs w:val="24"/>
          <w:lang w:val="es-CO" w:eastAsia="es-ES"/>
        </w:rPr>
        <w:t>promovió e</w:t>
      </w:r>
      <w:r>
        <w:rPr>
          <w:rFonts w:ascii="Gadugi" w:eastAsia="Times New Roman" w:hAnsi="Gadugi"/>
          <w:sz w:val="24"/>
          <w:szCs w:val="24"/>
          <w:lang w:val="es-419" w:eastAsia="es-ES"/>
        </w:rPr>
        <w:t>sta demanda.</w:t>
      </w:r>
    </w:p>
    <w:p w:rsidR="00317D61" w:rsidRDefault="00317D61" w:rsidP="00317D61">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p>
    <w:p w:rsidR="00317D61" w:rsidRDefault="00317D61" w:rsidP="00317D61">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val="es-CO" w:eastAsia="es-ES"/>
        </w:rPr>
      </w:pPr>
      <w:r>
        <w:rPr>
          <w:rFonts w:ascii="Gadugi" w:eastAsia="Times New Roman" w:hAnsi="Gadugi"/>
          <w:sz w:val="24"/>
          <w:szCs w:val="24"/>
          <w:lang w:val="es-419" w:eastAsia="es-ES"/>
        </w:rPr>
        <w:t xml:space="preserve">       </w:t>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t xml:space="preserve">Es evidente, entonces, que para cuando se </w:t>
      </w:r>
      <w:r>
        <w:rPr>
          <w:rFonts w:ascii="Gadugi" w:eastAsia="Times New Roman" w:hAnsi="Gadugi"/>
          <w:sz w:val="24"/>
          <w:szCs w:val="24"/>
          <w:lang w:val="es-CO" w:eastAsia="es-ES"/>
        </w:rPr>
        <w:t xml:space="preserve">instauró </w:t>
      </w:r>
      <w:r>
        <w:rPr>
          <w:rFonts w:ascii="Gadugi" w:eastAsia="Times New Roman" w:hAnsi="Gadugi"/>
          <w:sz w:val="24"/>
          <w:szCs w:val="24"/>
          <w:lang w:val="es-419" w:eastAsia="es-ES"/>
        </w:rPr>
        <w:t>la presente acción,</w:t>
      </w:r>
      <w:r>
        <w:rPr>
          <w:rFonts w:ascii="Gadugi" w:eastAsia="Times New Roman" w:hAnsi="Gadugi"/>
          <w:sz w:val="24"/>
          <w:szCs w:val="24"/>
          <w:lang w:val="es-CO" w:eastAsia="es-ES"/>
        </w:rPr>
        <w:t xml:space="preserve"> </w:t>
      </w:r>
      <w:r>
        <w:rPr>
          <w:rFonts w:ascii="Gadugi" w:eastAsia="Times New Roman" w:hAnsi="Gadugi"/>
          <w:sz w:val="24"/>
          <w:szCs w:val="24"/>
          <w:lang w:val="es-419" w:eastAsia="es-ES"/>
        </w:rPr>
        <w:t xml:space="preserve">el trámite </w:t>
      </w:r>
      <w:r>
        <w:rPr>
          <w:rFonts w:ascii="Gadugi" w:eastAsia="Times New Roman" w:hAnsi="Gadugi"/>
          <w:sz w:val="24"/>
          <w:szCs w:val="24"/>
          <w:lang w:val="es-CO" w:eastAsia="es-ES"/>
        </w:rPr>
        <w:t xml:space="preserve">del que se duele el demandante </w:t>
      </w:r>
      <w:r>
        <w:rPr>
          <w:rFonts w:ascii="Gadugi" w:eastAsia="Times New Roman" w:hAnsi="Gadugi"/>
          <w:sz w:val="24"/>
          <w:szCs w:val="24"/>
          <w:lang w:val="es-419" w:eastAsia="es-ES"/>
        </w:rPr>
        <w:t>se estaba surtiendo, al punto que refut</w:t>
      </w:r>
      <w:r>
        <w:rPr>
          <w:rFonts w:ascii="Gadugi" w:eastAsia="Times New Roman" w:hAnsi="Gadugi"/>
          <w:sz w:val="24"/>
          <w:szCs w:val="24"/>
          <w:lang w:val="es-CO" w:eastAsia="es-ES"/>
        </w:rPr>
        <w:t xml:space="preserve">ó la decisión </w:t>
      </w:r>
      <w:r>
        <w:rPr>
          <w:rFonts w:ascii="Gadugi" w:eastAsia="Times New Roman" w:hAnsi="Gadugi"/>
          <w:sz w:val="24"/>
          <w:szCs w:val="24"/>
          <w:lang w:val="es-419" w:eastAsia="es-ES"/>
        </w:rPr>
        <w:t xml:space="preserve">que también reprocha por este </w:t>
      </w:r>
      <w:r>
        <w:rPr>
          <w:rFonts w:ascii="Gadugi" w:eastAsia="Times New Roman" w:hAnsi="Gadugi"/>
          <w:sz w:val="24"/>
          <w:szCs w:val="24"/>
          <w:lang w:val="es-CO" w:eastAsia="es-ES"/>
        </w:rPr>
        <w:t xml:space="preserve">medio y que se encuentra pendiente de resolución, </w:t>
      </w:r>
      <w:r>
        <w:rPr>
          <w:rFonts w:ascii="Gadugi" w:eastAsia="Times New Roman" w:hAnsi="Gadugi"/>
          <w:sz w:val="24"/>
          <w:szCs w:val="24"/>
          <w:lang w:val="es-419" w:eastAsia="es-ES"/>
        </w:rPr>
        <w:t>con lo que queda en evidencia la causal de improcedencia prevista en el numeral 1° del artículo 6° del Decreto 2591 de 1991, como quiera que no es esta v</w:t>
      </w:r>
      <w:proofErr w:type="spellStart"/>
      <w:r>
        <w:rPr>
          <w:rFonts w:ascii="Gadugi" w:eastAsia="Times New Roman" w:hAnsi="Gadugi"/>
          <w:sz w:val="24"/>
          <w:szCs w:val="24"/>
          <w:lang w:val="es-CO" w:eastAsia="es-ES"/>
        </w:rPr>
        <w:t>ía</w:t>
      </w:r>
      <w:proofErr w:type="spellEnd"/>
      <w:r>
        <w:rPr>
          <w:rFonts w:ascii="Gadugi" w:eastAsia="Times New Roman" w:hAnsi="Gadugi"/>
          <w:sz w:val="24"/>
          <w:szCs w:val="24"/>
          <w:lang w:val="es-CO" w:eastAsia="es-ES"/>
        </w:rPr>
        <w:t xml:space="preserve"> un mecanismo adicional o alternativo de los instrumentos previstos para defender los intereses </w:t>
      </w:r>
      <w:r>
        <w:rPr>
          <w:rFonts w:ascii="Gadugi" w:eastAsia="Times New Roman" w:hAnsi="Gadugi"/>
          <w:sz w:val="24"/>
          <w:szCs w:val="24"/>
          <w:lang w:val="es-419" w:eastAsia="es-ES"/>
        </w:rPr>
        <w:t>de quienes intervienen en un proceso</w:t>
      </w:r>
      <w:r>
        <w:rPr>
          <w:rFonts w:ascii="Gadugi" w:eastAsia="Times New Roman" w:hAnsi="Gadugi"/>
          <w:sz w:val="24"/>
          <w:szCs w:val="24"/>
          <w:lang w:val="es-CO" w:eastAsia="es-ES"/>
        </w:rPr>
        <w:t xml:space="preserve">, ni es posible </w:t>
      </w:r>
      <w:r>
        <w:rPr>
          <w:rFonts w:ascii="Gadugi" w:eastAsia="Times New Roman" w:hAnsi="Gadugi"/>
          <w:sz w:val="24"/>
          <w:szCs w:val="24"/>
          <w:lang w:val="es-419" w:eastAsia="es-ES"/>
        </w:rPr>
        <w:t>anticiparse a las decisiones que, en el escenario natural, debe adoptar el funcionario que conoce de la acción popular ante el recurso elevado, en el que se incluy</w:t>
      </w:r>
      <w:proofErr w:type="spellStart"/>
      <w:r>
        <w:rPr>
          <w:rFonts w:ascii="Gadugi" w:eastAsia="Times New Roman" w:hAnsi="Gadugi"/>
          <w:sz w:val="24"/>
          <w:szCs w:val="24"/>
          <w:lang w:val="es-CO" w:eastAsia="es-ES"/>
        </w:rPr>
        <w:t>eron</w:t>
      </w:r>
      <w:proofErr w:type="spellEnd"/>
      <w:r>
        <w:rPr>
          <w:rFonts w:ascii="Gadugi" w:eastAsia="Times New Roman" w:hAnsi="Gadugi"/>
          <w:sz w:val="24"/>
          <w:szCs w:val="24"/>
          <w:lang w:val="es-CO" w:eastAsia="es-ES"/>
        </w:rPr>
        <w:t xml:space="preserve"> las quejas relacionadas con la carga que se le extendió para que sea </w:t>
      </w:r>
      <w:r>
        <w:rPr>
          <w:rFonts w:ascii="Gadugi" w:eastAsia="Times New Roman" w:hAnsi="Gadugi"/>
          <w:sz w:val="24"/>
          <w:szCs w:val="24"/>
          <w:lang w:val="es-419" w:eastAsia="es-ES"/>
        </w:rPr>
        <w:t>él</w:t>
      </w:r>
      <w:r>
        <w:rPr>
          <w:rFonts w:ascii="Gadugi" w:eastAsia="Times New Roman" w:hAnsi="Gadugi"/>
          <w:sz w:val="24"/>
          <w:szCs w:val="24"/>
          <w:lang w:val="es-CO" w:eastAsia="es-ES"/>
        </w:rPr>
        <w:t xml:space="preserve"> mismo quien gestione lo que fuere del caso ante el Fondo para la Defensa de los Derechos e Intereses Colectivos, </w:t>
      </w:r>
      <w:r>
        <w:rPr>
          <w:rFonts w:ascii="Gadugi" w:eastAsia="Times New Roman" w:hAnsi="Gadugi"/>
          <w:sz w:val="24"/>
          <w:szCs w:val="24"/>
          <w:lang w:val="es-419" w:eastAsia="es-ES"/>
        </w:rPr>
        <w:t xml:space="preserve">la emisora utilizada para la publicación </w:t>
      </w:r>
      <w:r>
        <w:rPr>
          <w:rFonts w:ascii="Gadugi" w:eastAsia="Times New Roman" w:hAnsi="Gadugi"/>
          <w:sz w:val="24"/>
          <w:szCs w:val="24"/>
          <w:lang w:val="es-CO" w:eastAsia="es-ES"/>
        </w:rPr>
        <w:t>y la solicitud de que se entere al Procurador de la respectiva demanda popular, que peticiona directamente por esta especial vía.</w:t>
      </w:r>
    </w:p>
    <w:p w:rsidR="00317D61" w:rsidRDefault="00317D61" w:rsidP="00317D61">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val="es-CO" w:eastAsia="es-ES"/>
        </w:rPr>
      </w:pPr>
    </w:p>
    <w:p w:rsidR="00317D61" w:rsidRDefault="00317D61" w:rsidP="00317D61">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Pr>
          <w:rFonts w:ascii="Gadugi" w:eastAsia="Times New Roman" w:hAnsi="Gadugi"/>
          <w:sz w:val="24"/>
          <w:szCs w:val="24"/>
          <w:lang w:val="es-CO" w:eastAsia="es-ES"/>
        </w:rPr>
        <w:t xml:space="preserve"> </w:t>
      </w:r>
      <w:r>
        <w:rPr>
          <w:rFonts w:ascii="Gadugi" w:eastAsia="Times New Roman" w:hAnsi="Gadugi"/>
          <w:sz w:val="24"/>
          <w:szCs w:val="24"/>
          <w:lang w:val="es-CO" w:eastAsia="es-ES"/>
        </w:rPr>
        <w:tab/>
      </w:r>
      <w:r>
        <w:rPr>
          <w:rFonts w:ascii="Gadugi" w:eastAsia="Times New Roman" w:hAnsi="Gadugi"/>
          <w:sz w:val="24"/>
          <w:szCs w:val="24"/>
          <w:lang w:val="es-CO" w:eastAsia="es-ES"/>
        </w:rPr>
        <w:tab/>
      </w:r>
      <w:r>
        <w:rPr>
          <w:rFonts w:ascii="Gadugi" w:eastAsia="Times New Roman" w:hAnsi="Gadugi"/>
          <w:sz w:val="24"/>
          <w:szCs w:val="24"/>
          <w:lang w:val="es-CO" w:eastAsia="es-ES"/>
        </w:rPr>
        <w:tab/>
      </w:r>
      <w:r>
        <w:rPr>
          <w:rFonts w:ascii="Gadugi" w:eastAsia="Times New Roman" w:hAnsi="Gadugi"/>
          <w:sz w:val="24"/>
          <w:szCs w:val="24"/>
          <w:lang w:val="es-CO" w:eastAsia="es-ES"/>
        </w:rPr>
        <w:tab/>
      </w:r>
      <w:r>
        <w:rPr>
          <w:rFonts w:ascii="Gadugi" w:eastAsia="Times New Roman" w:hAnsi="Gadugi"/>
          <w:sz w:val="24"/>
          <w:szCs w:val="24"/>
          <w:lang w:val="es-419" w:eastAsia="es-ES"/>
        </w:rPr>
        <w:t xml:space="preserve">Sobra decir que ningún perjuicio irremediable se ha invocado, y menos se ha probado, que permita la intrusión de la Sala en aquella actuación, también constitucional. </w:t>
      </w:r>
    </w:p>
    <w:p w:rsidR="00317D61" w:rsidRDefault="00317D61" w:rsidP="00317D61">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p>
    <w:p w:rsidR="00317D61" w:rsidRPr="002259A2" w:rsidRDefault="00317D61" w:rsidP="00317D61">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val="es-CO" w:eastAsia="es-ES"/>
        </w:rPr>
      </w:pPr>
      <w:r>
        <w:rPr>
          <w:rFonts w:ascii="Gadugi" w:eastAsia="Times New Roman" w:hAnsi="Gadugi"/>
          <w:sz w:val="24"/>
          <w:szCs w:val="24"/>
          <w:lang w:val="es-CO" w:eastAsia="es-ES"/>
        </w:rPr>
        <w:t xml:space="preserve"> </w:t>
      </w:r>
      <w:r>
        <w:rPr>
          <w:rFonts w:ascii="Gadugi" w:eastAsia="Times New Roman" w:hAnsi="Gadugi"/>
          <w:sz w:val="24"/>
          <w:szCs w:val="24"/>
          <w:lang w:val="es-CO" w:eastAsia="es-ES"/>
        </w:rPr>
        <w:tab/>
      </w:r>
      <w:r>
        <w:rPr>
          <w:rFonts w:ascii="Gadugi" w:eastAsia="Times New Roman" w:hAnsi="Gadugi"/>
          <w:sz w:val="24"/>
          <w:szCs w:val="24"/>
          <w:lang w:val="es-CO" w:eastAsia="es-ES"/>
        </w:rPr>
        <w:tab/>
      </w:r>
      <w:r>
        <w:rPr>
          <w:rFonts w:ascii="Gadugi" w:eastAsia="Times New Roman" w:hAnsi="Gadugi"/>
          <w:sz w:val="24"/>
          <w:szCs w:val="24"/>
          <w:lang w:val="es-CO" w:eastAsia="es-ES"/>
        </w:rPr>
        <w:tab/>
      </w:r>
      <w:r>
        <w:rPr>
          <w:rFonts w:ascii="Gadugi" w:eastAsia="Times New Roman" w:hAnsi="Gadugi"/>
          <w:sz w:val="24"/>
          <w:szCs w:val="24"/>
          <w:lang w:val="es-CO" w:eastAsia="es-ES"/>
        </w:rPr>
        <w:tab/>
        <w:t>Por infundada se niega la solicitud de que se aporten unas copias a la acción popular.</w:t>
      </w:r>
    </w:p>
    <w:p w:rsidR="00317D61" w:rsidRDefault="00317D61" w:rsidP="00317D61">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p>
    <w:p w:rsidR="00317D61" w:rsidRPr="00B347D4" w:rsidRDefault="00317D61" w:rsidP="00317D61">
      <w:pPr>
        <w:pStyle w:val="Sansinterligne1"/>
        <w:spacing w:line="276" w:lineRule="auto"/>
        <w:ind w:right="51"/>
        <w:jc w:val="both"/>
        <w:rPr>
          <w:rFonts w:ascii="Gadugi" w:hAnsi="Gadugi" w:cs="Arial"/>
          <w:lang w:val="es-CO"/>
        </w:rPr>
      </w:pPr>
      <w:r>
        <w:rPr>
          <w:rFonts w:ascii="Gadugi" w:hAnsi="Gadugi"/>
          <w:color w:val="C00000"/>
          <w:lang w:val="es-CO"/>
        </w:rPr>
        <w:t xml:space="preserve">  </w:t>
      </w:r>
      <w:r>
        <w:rPr>
          <w:rFonts w:ascii="Gadugi" w:hAnsi="Gadugi"/>
          <w:color w:val="C00000"/>
          <w:lang w:val="es-CO"/>
        </w:rPr>
        <w:tab/>
      </w:r>
      <w:r>
        <w:rPr>
          <w:rFonts w:ascii="Gadugi" w:hAnsi="Gadugi"/>
          <w:color w:val="C00000"/>
          <w:lang w:val="es-CO"/>
        </w:rPr>
        <w:tab/>
      </w:r>
      <w:r>
        <w:rPr>
          <w:rFonts w:ascii="Gadugi" w:hAnsi="Gadugi"/>
          <w:color w:val="C00000"/>
          <w:lang w:val="es-CO"/>
        </w:rPr>
        <w:tab/>
      </w:r>
      <w:r>
        <w:rPr>
          <w:rFonts w:ascii="Gadugi" w:hAnsi="Gadugi"/>
          <w:color w:val="C00000"/>
          <w:lang w:val="es-CO"/>
        </w:rPr>
        <w:tab/>
      </w:r>
      <w:r>
        <w:rPr>
          <w:rFonts w:ascii="Gadugi" w:hAnsi="Gadugi" w:cs="Arial"/>
          <w:lang w:val="es-CO"/>
        </w:rPr>
        <w:t>Se</w:t>
      </w:r>
      <w:r w:rsidRPr="0077417B">
        <w:rPr>
          <w:rFonts w:ascii="Gadugi" w:hAnsi="Gadugi" w:cs="Arial"/>
          <w:lang w:val="es-CO"/>
        </w:rPr>
        <w:t xml:space="preserve"> a</w:t>
      </w:r>
      <w:proofErr w:type="spellStart"/>
      <w:r>
        <w:rPr>
          <w:rFonts w:ascii="Gadugi" w:hAnsi="Gadugi"/>
        </w:rPr>
        <w:t>bsolverá</w:t>
      </w:r>
      <w:proofErr w:type="spellEnd"/>
      <w:r>
        <w:rPr>
          <w:rFonts w:ascii="Gadugi" w:hAnsi="Gadugi"/>
        </w:rPr>
        <w:t xml:space="preserve"> a los</w:t>
      </w:r>
      <w:r w:rsidRPr="0077417B">
        <w:rPr>
          <w:rFonts w:ascii="Gadugi" w:hAnsi="Gadugi"/>
        </w:rPr>
        <w:t xml:space="preserve"> demás involucrad</w:t>
      </w:r>
      <w:r>
        <w:rPr>
          <w:rFonts w:ascii="Gadugi" w:hAnsi="Gadugi"/>
        </w:rPr>
        <w:t>o</w:t>
      </w:r>
      <w:r w:rsidRPr="0077417B">
        <w:rPr>
          <w:rFonts w:ascii="Gadugi" w:hAnsi="Gadugi"/>
        </w:rPr>
        <w:t>s, por no hallarse de su parte vulneración alguna frente a los derechos invocados.</w:t>
      </w:r>
    </w:p>
    <w:p w:rsidR="00317D61" w:rsidRPr="0077417B" w:rsidRDefault="00317D61" w:rsidP="004F00E5">
      <w:pPr>
        <w:overflowPunct w:val="0"/>
        <w:autoSpaceDE w:val="0"/>
        <w:autoSpaceDN w:val="0"/>
        <w:adjustRightInd w:val="0"/>
        <w:spacing w:after="0" w:line="360" w:lineRule="auto"/>
        <w:ind w:firstLine="2835"/>
        <w:jc w:val="both"/>
        <w:textAlignment w:val="baseline"/>
        <w:rPr>
          <w:rFonts w:ascii="Gadugi" w:eastAsia="Times New Roman" w:hAnsi="Gadugi" w:cs="Arial"/>
          <w:b/>
          <w:sz w:val="24"/>
          <w:szCs w:val="24"/>
          <w:lang w:eastAsia="es-ES"/>
        </w:rPr>
      </w:pPr>
    </w:p>
    <w:p w:rsidR="00317D61" w:rsidRPr="0077417B"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77417B">
        <w:rPr>
          <w:rFonts w:ascii="Gadugi" w:eastAsia="Times New Roman" w:hAnsi="Gadugi" w:cs="Arial"/>
          <w:b/>
          <w:sz w:val="24"/>
          <w:szCs w:val="24"/>
          <w:lang w:eastAsia="es-ES"/>
        </w:rPr>
        <w:t>DECISIÓN</w:t>
      </w:r>
    </w:p>
    <w:p w:rsidR="00317D61" w:rsidRPr="0077417B"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317D61"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Century Gothic"/>
          <w:b/>
          <w:sz w:val="24"/>
          <w:szCs w:val="24"/>
          <w:lang w:val="es-419" w:eastAsia="es-ES"/>
        </w:rPr>
      </w:pPr>
      <w:r w:rsidRPr="0077417B">
        <w:rPr>
          <w:rFonts w:ascii="Gadugi" w:eastAsia="Times New Roman" w:hAnsi="Gadugi" w:cs="Arial"/>
          <w:sz w:val="24"/>
          <w:szCs w:val="24"/>
          <w:lang w:eastAsia="es-ES"/>
        </w:rPr>
        <w:t>En armonía con lo dicho, la Sala Civil Familia del Tribunal Superior de Pereira, administrando justicia en nombre de la República y por autoridad de la Ley,</w:t>
      </w:r>
      <w:r w:rsidRPr="0077417B">
        <w:rPr>
          <w:rFonts w:ascii="Gadugi" w:eastAsia="Times New Roman" w:hAnsi="Gadugi" w:cs="Arial"/>
          <w:sz w:val="24"/>
          <w:szCs w:val="24"/>
          <w:lang w:val="es-419" w:eastAsia="es-ES"/>
        </w:rPr>
        <w:t xml:space="preserve"> se </w:t>
      </w:r>
      <w:r w:rsidRPr="00601ADC">
        <w:rPr>
          <w:rFonts w:ascii="Gadugi" w:eastAsia="Times New Roman" w:hAnsi="Gadugi" w:cs="Arial"/>
          <w:b/>
          <w:sz w:val="24"/>
          <w:szCs w:val="24"/>
          <w:lang w:val="es-419" w:eastAsia="es-ES"/>
        </w:rPr>
        <w:t>DECLARA IMPROCEDENTE</w:t>
      </w:r>
      <w:r w:rsidRPr="0077417B">
        <w:rPr>
          <w:rFonts w:ascii="Gadugi" w:eastAsia="Times New Roman" w:hAnsi="Gadugi" w:cs="Arial"/>
          <w:sz w:val="24"/>
          <w:szCs w:val="24"/>
          <w:lang w:val="es-419" w:eastAsia="es-ES"/>
        </w:rPr>
        <w:t xml:space="preserve"> el</w:t>
      </w:r>
      <w:r w:rsidRPr="0077417B">
        <w:rPr>
          <w:rFonts w:ascii="Gadugi" w:eastAsia="Times New Roman" w:hAnsi="Gadugi" w:cs="Arial"/>
          <w:sz w:val="24"/>
          <w:szCs w:val="24"/>
          <w:lang w:eastAsia="es-ES"/>
        </w:rPr>
        <w:t xml:space="preserve"> amparo impetrado por</w:t>
      </w:r>
      <w:r w:rsidRPr="0077417B">
        <w:rPr>
          <w:rFonts w:ascii="Gadugi" w:eastAsia="Times New Roman" w:hAnsi="Gadugi" w:cs="Century Gothic"/>
          <w:b/>
          <w:sz w:val="24"/>
          <w:szCs w:val="24"/>
          <w:lang w:eastAsia="es-ES"/>
        </w:rPr>
        <w:t xml:space="preserve"> Javier Elías Arias </w:t>
      </w:r>
      <w:proofErr w:type="spellStart"/>
      <w:r w:rsidRPr="0077417B">
        <w:rPr>
          <w:rFonts w:ascii="Gadugi" w:eastAsia="Times New Roman" w:hAnsi="Gadugi" w:cs="Century Gothic"/>
          <w:b/>
          <w:sz w:val="24"/>
          <w:szCs w:val="24"/>
          <w:lang w:eastAsia="es-ES"/>
        </w:rPr>
        <w:t>Idárraga</w:t>
      </w:r>
      <w:proofErr w:type="spellEnd"/>
      <w:r w:rsidRPr="0077417B">
        <w:rPr>
          <w:rFonts w:ascii="Gadugi" w:eastAsia="Times New Roman" w:hAnsi="Gadugi" w:cs="Century Gothic"/>
          <w:b/>
          <w:sz w:val="24"/>
          <w:szCs w:val="24"/>
          <w:lang w:eastAsia="es-ES"/>
        </w:rPr>
        <w:t xml:space="preserve"> </w:t>
      </w:r>
      <w:r w:rsidRPr="0077417B">
        <w:rPr>
          <w:rFonts w:ascii="Gadugi" w:eastAsia="Times New Roman" w:hAnsi="Gadugi" w:cs="Century Gothic"/>
          <w:bCs/>
          <w:sz w:val="24"/>
          <w:szCs w:val="24"/>
          <w:lang w:eastAsia="es-ES"/>
        </w:rPr>
        <w:t>contra</w:t>
      </w:r>
      <w:r w:rsidRPr="0077417B">
        <w:rPr>
          <w:rFonts w:ascii="Gadugi" w:eastAsia="Times New Roman" w:hAnsi="Gadugi" w:cs="Century Gothic"/>
          <w:sz w:val="24"/>
          <w:szCs w:val="24"/>
          <w:lang w:eastAsia="es-ES"/>
        </w:rPr>
        <w:t xml:space="preserve"> el </w:t>
      </w:r>
      <w:r w:rsidRPr="0077417B">
        <w:rPr>
          <w:rFonts w:ascii="Gadugi" w:eastAsia="Times New Roman" w:hAnsi="Gadugi" w:cs="Century Gothic"/>
          <w:b/>
          <w:sz w:val="24"/>
          <w:szCs w:val="24"/>
          <w:lang w:eastAsia="es-ES"/>
        </w:rPr>
        <w:t xml:space="preserve">Juzgado </w:t>
      </w:r>
      <w:r>
        <w:rPr>
          <w:rFonts w:ascii="Gadugi" w:eastAsia="Times New Roman" w:hAnsi="Gadugi" w:cs="Century Gothic"/>
          <w:b/>
          <w:sz w:val="24"/>
          <w:szCs w:val="24"/>
          <w:lang w:val="es-CO" w:eastAsia="es-ES"/>
        </w:rPr>
        <w:t>Segundo</w:t>
      </w:r>
      <w:r>
        <w:rPr>
          <w:rFonts w:ascii="Gadugi" w:eastAsia="Times New Roman" w:hAnsi="Gadugi" w:cs="Century Gothic"/>
          <w:b/>
          <w:sz w:val="24"/>
          <w:szCs w:val="24"/>
          <w:lang w:val="es-419" w:eastAsia="es-ES"/>
        </w:rPr>
        <w:t xml:space="preserve"> Civil del Circuito local.</w:t>
      </w:r>
    </w:p>
    <w:p w:rsidR="00317D61"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Century Gothic"/>
          <w:b/>
          <w:sz w:val="24"/>
          <w:szCs w:val="24"/>
          <w:lang w:val="es-419" w:eastAsia="es-ES"/>
        </w:rPr>
      </w:pPr>
    </w:p>
    <w:p w:rsidR="00317D61" w:rsidRPr="002259A2"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Century Gothic"/>
          <w:sz w:val="24"/>
          <w:szCs w:val="24"/>
          <w:lang w:val="es-CO" w:eastAsia="es-ES"/>
        </w:rPr>
      </w:pPr>
      <w:r>
        <w:rPr>
          <w:rFonts w:ascii="Gadugi" w:eastAsia="Times New Roman" w:hAnsi="Gadugi" w:cs="Century Gothic"/>
          <w:sz w:val="24"/>
          <w:szCs w:val="24"/>
          <w:lang w:val="es-CO" w:eastAsia="es-ES"/>
        </w:rPr>
        <w:t xml:space="preserve">Se </w:t>
      </w:r>
      <w:r>
        <w:rPr>
          <w:rFonts w:ascii="Gadugi" w:eastAsia="Times New Roman" w:hAnsi="Gadugi" w:cs="Century Gothic"/>
          <w:b/>
          <w:sz w:val="24"/>
          <w:szCs w:val="24"/>
          <w:lang w:val="es-CO" w:eastAsia="es-ES"/>
        </w:rPr>
        <w:t xml:space="preserve">niega </w:t>
      </w:r>
      <w:r>
        <w:rPr>
          <w:rFonts w:ascii="Gadugi" w:eastAsia="Times New Roman" w:hAnsi="Gadugi" w:cs="Century Gothic"/>
          <w:sz w:val="24"/>
          <w:szCs w:val="24"/>
          <w:lang w:val="es-CO" w:eastAsia="es-ES"/>
        </w:rPr>
        <w:t>la pretensión relacionada con el aporte de copias a la demanda popular.</w:t>
      </w:r>
    </w:p>
    <w:p w:rsidR="00317D61"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Century Gothic"/>
          <w:b/>
          <w:sz w:val="24"/>
          <w:szCs w:val="24"/>
          <w:lang w:val="es-419" w:eastAsia="es-ES"/>
        </w:rPr>
      </w:pPr>
    </w:p>
    <w:p w:rsidR="00317D61" w:rsidRPr="0077417B"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Pr>
          <w:rFonts w:ascii="Gadugi" w:eastAsia="Times New Roman" w:hAnsi="Gadugi" w:cs="Arial"/>
          <w:sz w:val="24"/>
          <w:szCs w:val="24"/>
          <w:lang w:eastAsia="es-ES"/>
        </w:rPr>
        <w:lastRenderedPageBreak/>
        <w:t>Se absuelve a lo</w:t>
      </w:r>
      <w:r w:rsidRPr="0077417B">
        <w:rPr>
          <w:rFonts w:ascii="Gadugi" w:eastAsia="Times New Roman" w:hAnsi="Gadugi" w:cs="Arial"/>
          <w:sz w:val="24"/>
          <w:szCs w:val="24"/>
          <w:lang w:eastAsia="es-ES"/>
        </w:rPr>
        <w:t xml:space="preserve">s demás </w:t>
      </w:r>
      <w:r>
        <w:rPr>
          <w:rFonts w:ascii="Gadugi" w:eastAsia="Times New Roman" w:hAnsi="Gadugi" w:cs="Arial"/>
          <w:sz w:val="24"/>
          <w:szCs w:val="24"/>
          <w:lang w:eastAsia="es-ES"/>
        </w:rPr>
        <w:t>vinculados</w:t>
      </w:r>
      <w:r w:rsidRPr="0077417B">
        <w:rPr>
          <w:rFonts w:ascii="Gadugi" w:eastAsia="Times New Roman" w:hAnsi="Gadugi" w:cs="Arial"/>
          <w:sz w:val="24"/>
          <w:szCs w:val="24"/>
          <w:lang w:eastAsia="es-ES"/>
        </w:rPr>
        <w:t xml:space="preserve"> dentro de la presente acción de tutela.</w:t>
      </w:r>
    </w:p>
    <w:p w:rsidR="00317D61" w:rsidRPr="0077417B" w:rsidRDefault="00317D61" w:rsidP="00317D61">
      <w:pPr>
        <w:overflowPunct w:val="0"/>
        <w:autoSpaceDE w:val="0"/>
        <w:autoSpaceDN w:val="0"/>
        <w:adjustRightInd w:val="0"/>
        <w:spacing w:after="0" w:line="276" w:lineRule="auto"/>
        <w:jc w:val="both"/>
        <w:textAlignment w:val="baseline"/>
        <w:rPr>
          <w:rFonts w:ascii="Gadugi" w:eastAsia="Times New Roman" w:hAnsi="Gadugi" w:cs="Arial"/>
          <w:sz w:val="24"/>
          <w:szCs w:val="24"/>
          <w:lang w:eastAsia="es-ES"/>
        </w:rPr>
      </w:pPr>
    </w:p>
    <w:p w:rsidR="00317D61" w:rsidRPr="0046698C"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r w:rsidRPr="0046698C">
        <w:rPr>
          <w:rFonts w:ascii="Gadugi" w:eastAsia="Times New Roman" w:hAnsi="Gadugi" w:cs="Arial"/>
          <w:sz w:val="24"/>
          <w:szCs w:val="24"/>
          <w:lang w:eastAsia="es-ES"/>
        </w:rPr>
        <w:t>Notifíquese la decisión a las partes en la forma prevista en el artículo 5º del Decreto 306 de 1992</w:t>
      </w:r>
      <w:r w:rsidRPr="0046698C">
        <w:rPr>
          <w:rFonts w:ascii="Gadugi" w:eastAsia="Times New Roman" w:hAnsi="Gadugi" w:cs="Arial"/>
          <w:sz w:val="24"/>
          <w:szCs w:val="24"/>
          <w:lang w:val="es-419" w:eastAsia="es-ES"/>
        </w:rPr>
        <w:t>, y si no es impugnada rem</w:t>
      </w:r>
      <w:proofErr w:type="spellStart"/>
      <w:r w:rsidRPr="0046698C">
        <w:rPr>
          <w:rFonts w:ascii="Gadugi" w:eastAsia="Times New Roman" w:hAnsi="Gadugi" w:cs="Arial"/>
          <w:sz w:val="24"/>
          <w:szCs w:val="24"/>
          <w:lang w:val="es-CO" w:eastAsia="es-ES"/>
        </w:rPr>
        <w:t>ítase</w:t>
      </w:r>
      <w:proofErr w:type="spellEnd"/>
      <w:r w:rsidRPr="0046698C">
        <w:rPr>
          <w:rFonts w:ascii="Gadugi" w:eastAsia="Times New Roman" w:hAnsi="Gadugi" w:cs="Arial"/>
          <w:sz w:val="24"/>
          <w:szCs w:val="24"/>
          <w:lang w:val="es-CO" w:eastAsia="es-ES"/>
        </w:rPr>
        <w:t xml:space="preserve"> a la Corte Constitucional para su eventual revisión.</w:t>
      </w:r>
    </w:p>
    <w:p w:rsidR="00317D61" w:rsidRPr="0046698C"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p>
    <w:p w:rsidR="00317D61" w:rsidRPr="00BE0FC2"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r w:rsidRPr="0046698C">
        <w:rPr>
          <w:rFonts w:ascii="Gadugi" w:eastAsia="Times New Roman" w:hAnsi="Gadugi" w:cs="Arial"/>
          <w:sz w:val="24"/>
          <w:szCs w:val="24"/>
          <w:lang w:val="es-CO" w:eastAsia="es-ES"/>
        </w:rPr>
        <w:t>A su regreso, archívese el expediente</w:t>
      </w:r>
      <w:r>
        <w:rPr>
          <w:rFonts w:ascii="Gadugi" w:eastAsia="Times New Roman" w:hAnsi="Gadugi" w:cs="Arial"/>
          <w:sz w:val="24"/>
          <w:szCs w:val="24"/>
          <w:lang w:val="es-419" w:eastAsia="es-ES"/>
        </w:rPr>
        <w:t>.</w:t>
      </w:r>
    </w:p>
    <w:p w:rsidR="00317D61" w:rsidRPr="0077417B"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317D61" w:rsidRPr="0077417B"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Arial"/>
          <w:bCs/>
          <w:sz w:val="24"/>
          <w:szCs w:val="24"/>
          <w:lang w:eastAsia="es-ES"/>
        </w:rPr>
      </w:pPr>
      <w:r w:rsidRPr="0077417B">
        <w:rPr>
          <w:rFonts w:ascii="Gadugi" w:eastAsia="Times New Roman" w:hAnsi="Gadugi" w:cs="Arial"/>
          <w:bCs/>
          <w:sz w:val="24"/>
          <w:szCs w:val="24"/>
          <w:lang w:eastAsia="es-ES"/>
        </w:rPr>
        <w:t>Los Magistrados,</w:t>
      </w:r>
    </w:p>
    <w:p w:rsidR="00317D61" w:rsidRPr="0077417B" w:rsidRDefault="00317D61" w:rsidP="00317D61">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317D61"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p>
    <w:p w:rsidR="00317D61" w:rsidRPr="0077417B"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p>
    <w:p w:rsidR="00317D61" w:rsidRPr="0077417B" w:rsidRDefault="00317D61" w:rsidP="00317D61">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77417B">
        <w:rPr>
          <w:rFonts w:ascii="Gadugi" w:eastAsia="Times New Roman" w:hAnsi="Gadugi" w:cs="Arial"/>
          <w:b/>
          <w:sz w:val="24"/>
          <w:szCs w:val="24"/>
          <w:lang w:eastAsia="es-ES"/>
        </w:rPr>
        <w:t>JAIME ALBERTO SARAZA NARANJO</w:t>
      </w:r>
    </w:p>
    <w:p w:rsidR="00317D61" w:rsidRDefault="00317D61" w:rsidP="00317D61">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317D61" w:rsidRDefault="00317D61" w:rsidP="00317D61">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317D61" w:rsidRPr="0077417B" w:rsidRDefault="00317D61" w:rsidP="00317D61">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317D61" w:rsidRDefault="00317D61" w:rsidP="00317D61">
      <w:pPr>
        <w:overflowPunct w:val="0"/>
        <w:autoSpaceDE w:val="0"/>
        <w:autoSpaceDN w:val="0"/>
        <w:adjustRightInd w:val="0"/>
        <w:spacing w:after="0" w:line="276" w:lineRule="auto"/>
        <w:jc w:val="both"/>
        <w:textAlignment w:val="baseline"/>
      </w:pPr>
      <w:r w:rsidRPr="0077417B">
        <w:rPr>
          <w:rFonts w:ascii="Gadugi" w:eastAsia="Times New Roman" w:hAnsi="Gadugi" w:cs="Arial"/>
          <w:b/>
          <w:sz w:val="24"/>
          <w:szCs w:val="24"/>
          <w:lang w:val="es-ES_tradnl" w:eastAsia="es-ES"/>
        </w:rPr>
        <w:t xml:space="preserve">CLAUDIA MARÍA ARCILA RÍOS  </w:t>
      </w:r>
      <w:r w:rsidRPr="0077417B">
        <w:rPr>
          <w:rFonts w:ascii="Gadugi" w:eastAsia="Times New Roman" w:hAnsi="Gadugi" w:cs="Arial"/>
          <w:b/>
          <w:sz w:val="24"/>
          <w:szCs w:val="24"/>
          <w:lang w:val="es-ES_tradnl" w:eastAsia="es-ES"/>
        </w:rPr>
        <w:tab/>
      </w:r>
      <w:r w:rsidRPr="0077417B">
        <w:rPr>
          <w:rFonts w:ascii="Gadugi" w:eastAsia="Times New Roman" w:hAnsi="Gadugi" w:cs="Arial"/>
          <w:b/>
          <w:sz w:val="24"/>
          <w:szCs w:val="24"/>
          <w:lang w:val="es-ES_tradnl" w:eastAsia="es-ES"/>
        </w:rPr>
        <w:tab/>
        <w:t xml:space="preserve">  </w:t>
      </w:r>
      <w:proofErr w:type="spellStart"/>
      <w:r w:rsidRPr="0077417B">
        <w:rPr>
          <w:rFonts w:ascii="Gadugi" w:eastAsia="Times New Roman" w:hAnsi="Gadugi" w:cs="Arial"/>
          <w:b/>
          <w:sz w:val="24"/>
          <w:szCs w:val="24"/>
          <w:lang w:val="es-ES_tradnl" w:eastAsia="es-ES"/>
        </w:rPr>
        <w:t>DUBERNEY</w:t>
      </w:r>
      <w:proofErr w:type="spellEnd"/>
      <w:r w:rsidRPr="0077417B">
        <w:rPr>
          <w:rFonts w:ascii="Gadugi" w:eastAsia="Times New Roman" w:hAnsi="Gadugi" w:cs="Arial"/>
          <w:b/>
          <w:sz w:val="24"/>
          <w:szCs w:val="24"/>
          <w:lang w:val="es-ES_tradnl" w:eastAsia="es-ES"/>
        </w:rPr>
        <w:t xml:space="preserve"> GRISALES HERRERA   </w:t>
      </w:r>
    </w:p>
    <w:p w:rsidR="005F1135" w:rsidRDefault="007E46CA"/>
    <w:sectPr w:rsidR="005F1135" w:rsidSect="003A41A4">
      <w:headerReference w:type="default" r:id="rId7"/>
      <w:footerReference w:type="default" r:id="rId8"/>
      <w:pgSz w:w="12242" w:h="18722" w:code="121"/>
      <w:pgMar w:top="2694"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6CA" w:rsidRDefault="007E46CA" w:rsidP="00317D61">
      <w:pPr>
        <w:spacing w:after="0" w:line="240" w:lineRule="auto"/>
      </w:pPr>
      <w:r>
        <w:separator/>
      </w:r>
    </w:p>
  </w:endnote>
  <w:endnote w:type="continuationSeparator" w:id="0">
    <w:p w:rsidR="007E46CA" w:rsidRDefault="007E46CA" w:rsidP="0031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7A" w:rsidRDefault="003326D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F00E5">
      <w:rPr>
        <w:rStyle w:val="Numrodepage"/>
        <w:noProof/>
      </w:rPr>
      <w:t>6</w:t>
    </w:r>
    <w:r>
      <w:rPr>
        <w:rStyle w:val="Numrodepage"/>
      </w:rPr>
      <w:fldChar w:fldCharType="end"/>
    </w:r>
  </w:p>
  <w:p w:rsidR="002F7F7A" w:rsidRDefault="007E46C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6CA" w:rsidRDefault="007E46CA" w:rsidP="00317D61">
      <w:pPr>
        <w:spacing w:after="0" w:line="240" w:lineRule="auto"/>
      </w:pPr>
      <w:r>
        <w:separator/>
      </w:r>
    </w:p>
  </w:footnote>
  <w:footnote w:type="continuationSeparator" w:id="0">
    <w:p w:rsidR="007E46CA" w:rsidRDefault="007E46CA" w:rsidP="00317D61">
      <w:pPr>
        <w:spacing w:after="0" w:line="240" w:lineRule="auto"/>
      </w:pPr>
      <w:r>
        <w:continuationSeparator/>
      </w:r>
    </w:p>
  </w:footnote>
  <w:footnote w:id="1">
    <w:p w:rsidR="00317D61" w:rsidRPr="003A41A4" w:rsidRDefault="00317D61" w:rsidP="00317D61">
      <w:pPr>
        <w:pStyle w:val="Notedebasdepage"/>
        <w:rPr>
          <w:rFonts w:ascii="Agency FB" w:hAnsi="Agency FB"/>
          <w:sz w:val="24"/>
          <w:szCs w:val="24"/>
          <w:lang w:val="es-CO"/>
        </w:rPr>
      </w:pPr>
      <w:r w:rsidRPr="003A41A4">
        <w:rPr>
          <w:rStyle w:val="Appelnotedebasdep"/>
          <w:rFonts w:ascii="Agency FB" w:hAnsi="Agency FB"/>
          <w:sz w:val="24"/>
          <w:szCs w:val="24"/>
        </w:rPr>
        <w:footnoteRef/>
      </w:r>
      <w:r w:rsidRPr="003A41A4">
        <w:rPr>
          <w:rFonts w:ascii="Agency FB" w:hAnsi="Agency FB"/>
          <w:sz w:val="24"/>
          <w:szCs w:val="24"/>
          <w:vertAlign w:val="superscript"/>
        </w:rPr>
        <w:t xml:space="preserve"> </w:t>
      </w:r>
      <w:r w:rsidRPr="003A41A4">
        <w:rPr>
          <w:rFonts w:ascii="Agency FB" w:hAnsi="Agency FB"/>
          <w:sz w:val="24"/>
          <w:szCs w:val="24"/>
        </w:rPr>
        <w:t>Sentencia C-543-92</w:t>
      </w:r>
    </w:p>
  </w:footnote>
  <w:footnote w:id="2">
    <w:p w:rsidR="00317D61" w:rsidRDefault="00317D61" w:rsidP="00317D61">
      <w:pPr>
        <w:pStyle w:val="Notedebasdepage"/>
        <w:jc w:val="both"/>
      </w:pPr>
      <w:r w:rsidRPr="003A41A4">
        <w:rPr>
          <w:rStyle w:val="Appelnotedebasdep"/>
          <w:rFonts w:ascii="Agency FB" w:hAnsi="Agency FB"/>
          <w:sz w:val="24"/>
          <w:szCs w:val="24"/>
        </w:rPr>
        <w:footnoteRef/>
      </w:r>
      <w:r w:rsidRPr="003A41A4">
        <w:rPr>
          <w:rFonts w:ascii="Agency FB" w:hAnsi="Agency FB"/>
          <w:sz w:val="24"/>
          <w:szCs w:val="24"/>
        </w:rPr>
        <w:t xml:space="preserve"> Ver sentencias T-173 de 1993 (</w:t>
      </w:r>
      <w:proofErr w:type="spellStart"/>
      <w:r w:rsidRPr="003A41A4">
        <w:rPr>
          <w:rFonts w:ascii="Agency FB" w:hAnsi="Agency FB"/>
          <w:sz w:val="24"/>
          <w:szCs w:val="24"/>
        </w:rPr>
        <w:t>M.P</w:t>
      </w:r>
      <w:proofErr w:type="spellEnd"/>
      <w:r w:rsidRPr="003A41A4">
        <w:rPr>
          <w:rFonts w:ascii="Agency FB" w:hAnsi="Agency FB"/>
          <w:sz w:val="24"/>
          <w:szCs w:val="24"/>
        </w:rPr>
        <w:t>. Eduardo Cifuentes Muñoz) y C-590 de 2005 (</w:t>
      </w:r>
      <w:proofErr w:type="spellStart"/>
      <w:r w:rsidRPr="003A41A4">
        <w:rPr>
          <w:rFonts w:ascii="Agency FB" w:hAnsi="Agency FB"/>
          <w:sz w:val="24"/>
          <w:szCs w:val="24"/>
        </w:rPr>
        <w:t>M.P</w:t>
      </w:r>
      <w:proofErr w:type="spellEnd"/>
      <w:r w:rsidRPr="003A41A4">
        <w:rPr>
          <w:rFonts w:ascii="Agency FB" w:hAnsi="Agency FB"/>
          <w:sz w:val="24"/>
          <w:szCs w:val="24"/>
        </w:rPr>
        <w:t>. Jaime Córdoba Triviño).</w:t>
      </w:r>
    </w:p>
  </w:footnote>
  <w:footnote w:id="3">
    <w:p w:rsidR="00317D61" w:rsidRPr="00A5732D" w:rsidRDefault="00317D61" w:rsidP="00317D61">
      <w:pPr>
        <w:pStyle w:val="Notedebasdepage"/>
        <w:rPr>
          <w:rFonts w:ascii="Agency FB" w:hAnsi="Agency FB"/>
          <w:sz w:val="24"/>
          <w:szCs w:val="24"/>
        </w:rPr>
      </w:pPr>
      <w:r w:rsidRPr="00A5732D">
        <w:rPr>
          <w:rStyle w:val="Appelnotedebasdep"/>
          <w:rFonts w:ascii="Agency FB" w:hAnsi="Agency FB"/>
          <w:sz w:val="24"/>
          <w:szCs w:val="24"/>
        </w:rPr>
        <w:footnoteRef/>
      </w:r>
      <w:r w:rsidRPr="00A5732D">
        <w:rPr>
          <w:rFonts w:ascii="Agency FB" w:hAnsi="Agency FB"/>
          <w:sz w:val="24"/>
          <w:szCs w:val="24"/>
        </w:rPr>
        <w:t xml:space="preserve"> Sentencia T-086 de 2007.</w:t>
      </w:r>
    </w:p>
  </w:footnote>
  <w:footnote w:id="4">
    <w:p w:rsidR="00317D61" w:rsidRPr="00A5732D" w:rsidRDefault="00317D61" w:rsidP="00317D61">
      <w:pPr>
        <w:spacing w:after="0" w:line="240" w:lineRule="auto"/>
        <w:jc w:val="both"/>
        <w:rPr>
          <w:rFonts w:ascii="Agency FB" w:hAnsi="Agency FB"/>
          <w:sz w:val="24"/>
          <w:szCs w:val="24"/>
        </w:rPr>
      </w:pPr>
      <w:r w:rsidRPr="00A5732D">
        <w:rPr>
          <w:rStyle w:val="Appelnotedebasdep"/>
          <w:rFonts w:ascii="Agency FB" w:hAnsi="Agency FB"/>
          <w:sz w:val="24"/>
          <w:szCs w:val="24"/>
        </w:rPr>
        <w:footnoteRef/>
      </w:r>
      <w:r w:rsidRPr="00A5732D">
        <w:rPr>
          <w:rFonts w:ascii="Agency FB" w:hAnsi="Agency FB"/>
          <w:sz w:val="24"/>
          <w:szCs w:val="24"/>
        </w:rPr>
        <w:t xml:space="preserve"> En la sentencia T-211 de 2009, la Sala precisó: </w:t>
      </w:r>
      <w:r w:rsidRPr="00A5732D">
        <w:rPr>
          <w:rFonts w:ascii="Agency FB" w:hAnsi="Agency FB"/>
          <w:i/>
          <w:sz w:val="24"/>
          <w:szCs w:val="24"/>
        </w:rPr>
        <w:t>“(…) e</w:t>
      </w:r>
      <w:r w:rsidRPr="00A5732D">
        <w:rPr>
          <w:rFonts w:ascii="Agency FB" w:hAnsi="Agency FB"/>
          <w:i/>
          <w:sz w:val="24"/>
          <w:szCs w:val="24"/>
          <w:lang w:val="es-MX"/>
        </w:rPr>
        <w:t xml:space="preserve">l amparo constitucional no se ha constituido como una instancia adicional para decidir conflictos de rango legal, ni para que los ciudadanos puedan subsanar  las omisiones o los errores cometidos al interior de un proceso. En otras palabras, </w:t>
      </w:r>
      <w:r w:rsidRPr="00A5732D">
        <w:rPr>
          <w:rFonts w:ascii="Agency FB" w:hAnsi="Agency FB"/>
          <w:i/>
          <w:sz w:val="24"/>
          <w:szCs w:val="24"/>
        </w:rPr>
        <w:t>la Corte ha sostenido que la acción de tutela no es un medio alternativo, ni complementario, ni puede ser estimado como último recurso de litigio.</w:t>
      </w:r>
      <w:r w:rsidRPr="00A5732D">
        <w:rPr>
          <w:rFonts w:ascii="Agency FB" w:hAnsi="Agency FB"/>
          <w:sz w:val="24"/>
          <w:szCs w:val="24"/>
        </w:rPr>
        <w:t>”</w:t>
      </w:r>
    </w:p>
  </w:footnote>
  <w:footnote w:id="5">
    <w:p w:rsidR="00317D61" w:rsidRPr="004F00E5" w:rsidRDefault="00317D61" w:rsidP="00317D61">
      <w:pPr>
        <w:pStyle w:val="Notedebasdepage"/>
        <w:jc w:val="both"/>
        <w:rPr>
          <w:rFonts w:ascii="Agency FB" w:hAnsi="Agency FB"/>
          <w:sz w:val="24"/>
          <w:szCs w:val="24"/>
          <w:lang w:val="fr-FR"/>
        </w:rPr>
      </w:pPr>
      <w:r w:rsidRPr="00A5732D">
        <w:rPr>
          <w:rStyle w:val="Appelnotedebasdep"/>
          <w:rFonts w:ascii="Agency FB" w:hAnsi="Agency FB"/>
          <w:sz w:val="24"/>
          <w:szCs w:val="24"/>
        </w:rPr>
        <w:footnoteRef/>
      </w:r>
      <w:r w:rsidRPr="00A5732D">
        <w:rPr>
          <w:rFonts w:ascii="Agency FB" w:hAnsi="Agency FB"/>
          <w:sz w:val="24"/>
          <w:szCs w:val="24"/>
          <w:lang w:val="fr-FR"/>
        </w:rPr>
        <w:t xml:space="preserve"> </w:t>
      </w:r>
      <w:r w:rsidRPr="004F00E5">
        <w:rPr>
          <w:rFonts w:ascii="Agency FB" w:hAnsi="Agency FB"/>
          <w:sz w:val="24"/>
          <w:szCs w:val="24"/>
          <w:lang w:val="fr-FR"/>
        </w:rPr>
        <w:t xml:space="preserve">Sobre el particular pueden verse las sentencias T-083 de 2007, T-1103 y 076 de 2003, T-1316 de 2001, T-482 de 2001, T-977 de 2001, T-690 de 2001, T-256 de 2001, T-189 de 2001, T-163 de 2001, T-1116 de 2000, T-886 de 2000, T-612 de 2000, T-618 de 1999, T-325 de 1999, T-214 de 1999, T-718 de 1998, T-116 de 1998, T-009 de 1998, T-637 de 1997, T-456 de 1994 y T-426 de 1992, entre otras. </w:t>
      </w:r>
    </w:p>
  </w:footnote>
  <w:footnote w:id="6">
    <w:p w:rsidR="00317D61" w:rsidRDefault="00317D61" w:rsidP="00317D61">
      <w:pPr>
        <w:pStyle w:val="Notedebasdepage"/>
      </w:pPr>
      <w:r w:rsidRPr="00A5732D">
        <w:rPr>
          <w:rStyle w:val="Appelnotedebasdep"/>
          <w:rFonts w:ascii="Agency FB" w:hAnsi="Agency FB"/>
          <w:sz w:val="24"/>
          <w:szCs w:val="24"/>
        </w:rPr>
        <w:footnoteRef/>
      </w:r>
      <w:r w:rsidRPr="00A5732D">
        <w:rPr>
          <w:rFonts w:ascii="Agency FB" w:hAnsi="Agency FB"/>
          <w:sz w:val="24"/>
          <w:szCs w:val="24"/>
        </w:rPr>
        <w:t xml:space="preserve"> Ver sentencias T-211 de 2009 y T-649 de 2011</w:t>
      </w:r>
    </w:p>
  </w:footnote>
  <w:footnote w:id="7">
    <w:p w:rsidR="00317D61" w:rsidRDefault="00317D61" w:rsidP="00317D61">
      <w:pPr>
        <w:pStyle w:val="Notedebasdepage"/>
      </w:pPr>
      <w:r>
        <w:rPr>
          <w:rStyle w:val="Appelnotedebasdep"/>
        </w:rPr>
        <w:footnoteRef/>
      </w:r>
      <w:r>
        <w:t xml:space="preserve"> </w:t>
      </w:r>
      <w:r>
        <w:rPr>
          <w:lang w:val="es-CO"/>
        </w:rPr>
        <w:t>Ver sentencia T-003 de 2014.</w:t>
      </w:r>
    </w:p>
  </w:footnote>
  <w:footnote w:id="8">
    <w:p w:rsidR="00317D61" w:rsidRPr="00A5732D" w:rsidRDefault="00317D61" w:rsidP="00317D61">
      <w:pPr>
        <w:pStyle w:val="Notedebasdepage"/>
        <w:rPr>
          <w:rFonts w:ascii="Agency FB" w:hAnsi="Agency FB"/>
          <w:sz w:val="24"/>
          <w:szCs w:val="24"/>
          <w:lang w:val="es-419"/>
        </w:rPr>
      </w:pPr>
      <w:r w:rsidRPr="00A5732D">
        <w:rPr>
          <w:rStyle w:val="Appelnotedebasdep"/>
          <w:rFonts w:ascii="Agency FB" w:hAnsi="Agency FB"/>
          <w:sz w:val="24"/>
          <w:szCs w:val="24"/>
        </w:rPr>
        <w:footnoteRef/>
      </w:r>
      <w:r w:rsidRPr="00A5732D">
        <w:rPr>
          <w:rFonts w:ascii="Agency FB" w:hAnsi="Agency FB"/>
          <w:sz w:val="24"/>
          <w:szCs w:val="24"/>
        </w:rPr>
        <w:t xml:space="preserve"> </w:t>
      </w:r>
      <w:r w:rsidRPr="00A5732D">
        <w:rPr>
          <w:rFonts w:ascii="Agency FB" w:hAnsi="Agency FB"/>
          <w:sz w:val="24"/>
          <w:szCs w:val="24"/>
          <w:lang w:val="es-419"/>
        </w:rPr>
        <w:t xml:space="preserve">Corte Constitucional, sentencia T-103 de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7A" w:rsidRDefault="003326D5" w:rsidP="002F7F7A">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90"/>
    <w:rsid w:val="00317D61"/>
    <w:rsid w:val="003326D5"/>
    <w:rsid w:val="004F00E5"/>
    <w:rsid w:val="007E46CA"/>
    <w:rsid w:val="008C2308"/>
    <w:rsid w:val="00B82871"/>
    <w:rsid w:val="00E153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6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Ref. de nota al pie1,FA Fu,Footnote Text Char,Footnote Text Char Char Char Char Char Char Char Char,Footnote Text Char Char Char Char Char Char1,ft"/>
    <w:basedOn w:val="Normal"/>
    <w:link w:val="NotedebasdepageCar"/>
    <w:uiPriority w:val="99"/>
    <w:unhideWhenUsed/>
    <w:qFormat/>
    <w:rsid w:val="00317D61"/>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ar,Footnote Text Char Char Char Char Char Char Char Char Car,ft Car"/>
    <w:basedOn w:val="Policepardfaut"/>
    <w:link w:val="Notedebasdepage"/>
    <w:uiPriority w:val="99"/>
    <w:rsid w:val="00317D61"/>
    <w:rPr>
      <w:rFonts w:ascii="Calibri" w:eastAsia="Calibri" w:hAnsi="Calibri" w:cs="Times New Roman"/>
      <w:sz w:val="20"/>
      <w:szCs w:val="20"/>
    </w:rPr>
  </w:style>
  <w:style w:type="paragraph" w:styleId="Pieddepage">
    <w:name w:val="footer"/>
    <w:basedOn w:val="Normal"/>
    <w:link w:val="PieddepageCar"/>
    <w:uiPriority w:val="99"/>
    <w:semiHidden/>
    <w:unhideWhenUsed/>
    <w:rsid w:val="00317D61"/>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317D61"/>
    <w:rPr>
      <w:rFonts w:ascii="Calibri" w:eastAsia="Calibri" w:hAnsi="Calibri" w:cs="Times New Roman"/>
    </w:rPr>
  </w:style>
  <w:style w:type="character" w:styleId="Numrodepage">
    <w:name w:val="page number"/>
    <w:rsid w:val="00317D61"/>
    <w:rPr>
      <w:rFonts w:cs="Times New Roman"/>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f"/>
    <w:uiPriority w:val="99"/>
    <w:qFormat/>
    <w:rsid w:val="00317D61"/>
    <w:rPr>
      <w:rFonts w:cs="Times New Roman"/>
      <w:vertAlign w:val="superscript"/>
    </w:rPr>
  </w:style>
  <w:style w:type="paragraph" w:customStyle="1" w:styleId="Sansinterligne1">
    <w:name w:val="Sans interligne1"/>
    <w:rsid w:val="00317D61"/>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6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Ref. de nota al pie1,FA Fu,Footnote Text Char,Footnote Text Char Char Char Char Char Char Char Char,Footnote Text Char Char Char Char Char Char1,ft"/>
    <w:basedOn w:val="Normal"/>
    <w:link w:val="NotedebasdepageCar"/>
    <w:uiPriority w:val="99"/>
    <w:unhideWhenUsed/>
    <w:qFormat/>
    <w:rsid w:val="00317D61"/>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ar,Footnote Text Char Char Char Char Char Char Char Char Car,ft Car"/>
    <w:basedOn w:val="Policepardfaut"/>
    <w:link w:val="Notedebasdepage"/>
    <w:uiPriority w:val="99"/>
    <w:rsid w:val="00317D61"/>
    <w:rPr>
      <w:rFonts w:ascii="Calibri" w:eastAsia="Calibri" w:hAnsi="Calibri" w:cs="Times New Roman"/>
      <w:sz w:val="20"/>
      <w:szCs w:val="20"/>
    </w:rPr>
  </w:style>
  <w:style w:type="paragraph" w:styleId="Pieddepage">
    <w:name w:val="footer"/>
    <w:basedOn w:val="Normal"/>
    <w:link w:val="PieddepageCar"/>
    <w:uiPriority w:val="99"/>
    <w:semiHidden/>
    <w:unhideWhenUsed/>
    <w:rsid w:val="00317D61"/>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317D61"/>
    <w:rPr>
      <w:rFonts w:ascii="Calibri" w:eastAsia="Calibri" w:hAnsi="Calibri" w:cs="Times New Roman"/>
    </w:rPr>
  </w:style>
  <w:style w:type="character" w:styleId="Numrodepage">
    <w:name w:val="page number"/>
    <w:rsid w:val="00317D61"/>
    <w:rPr>
      <w:rFonts w:cs="Times New Roman"/>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f"/>
    <w:uiPriority w:val="99"/>
    <w:qFormat/>
    <w:rsid w:val="00317D61"/>
    <w:rPr>
      <w:rFonts w:cs="Times New Roman"/>
      <w:vertAlign w:val="superscript"/>
    </w:rPr>
  </w:style>
  <w:style w:type="paragraph" w:customStyle="1" w:styleId="Sansinterligne1">
    <w:name w:val="Sans interligne1"/>
    <w:rsid w:val="00317D61"/>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2409</Words>
  <Characters>13255</Characters>
  <Application>Microsoft Office Word</Application>
  <DocSecurity>0</DocSecurity>
  <Lines>110</Lines>
  <Paragraphs>31</Paragraphs>
  <ScaleCrop>false</ScaleCrop>
  <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2017-05-08T15:35:00Z</dcterms:created>
  <dcterms:modified xsi:type="dcterms:W3CDTF">2017-05-11T23:29:00Z</dcterms:modified>
</cp:coreProperties>
</file>