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FC" w:rsidRPr="002A64FC" w:rsidRDefault="002A64FC" w:rsidP="002A64FC">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2A64F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A64FC">
        <w:rPr>
          <w:rFonts w:ascii="Calibri" w:eastAsia="Calibri" w:hAnsi="Calibri" w:cs="Calibri"/>
          <w:color w:val="222222"/>
          <w:sz w:val="16"/>
          <w:szCs w:val="16"/>
          <w:lang w:val="es-CO" w:eastAsia="fr-FR"/>
        </w:rPr>
        <w:t> </w:t>
      </w:r>
    </w:p>
    <w:p w:rsidR="002A64FC" w:rsidRPr="002A64FC" w:rsidRDefault="002A64FC" w:rsidP="002A64FC">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2A64FC">
        <w:rPr>
          <w:rFonts w:ascii="Calibri" w:hAnsi="Calibri" w:cs="Calibri"/>
          <w:color w:val="222222"/>
          <w:sz w:val="18"/>
          <w:szCs w:val="18"/>
          <w:lang w:val="es-CO" w:eastAsia="fr-FR"/>
        </w:rPr>
        <w:t>Providencia:</w:t>
      </w:r>
      <w:r w:rsidRPr="002A64FC">
        <w:rPr>
          <w:rFonts w:ascii="Calibri" w:hAnsi="Calibri" w:cs="Calibri"/>
          <w:color w:val="222222"/>
          <w:sz w:val="18"/>
          <w:szCs w:val="18"/>
          <w:lang w:val="es-CO" w:eastAsia="fr-FR"/>
        </w:rPr>
        <w:tab/>
        <w:t>Sentencia -  2ª instancia – 21 de marzo de 2017</w:t>
      </w:r>
    </w:p>
    <w:p w:rsidR="002A64FC" w:rsidRPr="002A64FC" w:rsidRDefault="002A64FC" w:rsidP="002A64F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2A64FC">
        <w:rPr>
          <w:rFonts w:ascii="Calibri" w:eastAsia="Calibri" w:hAnsi="Calibri" w:cs="Calibri"/>
          <w:color w:val="222222"/>
          <w:sz w:val="18"/>
          <w:szCs w:val="18"/>
          <w:lang w:val="es-CO" w:eastAsia="fr-FR"/>
        </w:rPr>
        <w:t>Proceso:    </w:t>
      </w:r>
      <w:r w:rsidRPr="002A64FC">
        <w:rPr>
          <w:rFonts w:ascii="Calibri" w:eastAsia="Calibri" w:hAnsi="Calibri" w:cs="Calibri"/>
          <w:color w:val="222222"/>
          <w:sz w:val="18"/>
          <w:szCs w:val="18"/>
          <w:lang w:val="es-CO" w:eastAsia="fr-FR"/>
        </w:rPr>
        <w:tab/>
      </w:r>
      <w:r w:rsidRPr="002A64FC">
        <w:rPr>
          <w:rFonts w:ascii="Calibri" w:eastAsia="Calibri" w:hAnsi="Calibri" w:cs="Calibri"/>
          <w:color w:val="222222"/>
          <w:spacing w:val="-6"/>
          <w:sz w:val="18"/>
          <w:szCs w:val="18"/>
          <w:lang w:val="es-CO" w:eastAsia="fr-FR"/>
        </w:rPr>
        <w:t>Acción de Tutela – Modifica decisión del a quo y declara hecho superado</w:t>
      </w:r>
    </w:p>
    <w:p w:rsidR="002A64FC" w:rsidRPr="002A64FC" w:rsidRDefault="002A64FC" w:rsidP="002A64F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2A64FC">
        <w:rPr>
          <w:rFonts w:ascii="Calibri" w:eastAsia="Calibri" w:hAnsi="Calibri" w:cs="Calibri"/>
          <w:color w:val="222222"/>
          <w:sz w:val="18"/>
          <w:szCs w:val="18"/>
          <w:lang w:val="es-CO" w:eastAsia="fr-FR"/>
        </w:rPr>
        <w:t>Radicación Nro. :</w:t>
      </w:r>
      <w:r w:rsidRPr="002A64FC">
        <w:rPr>
          <w:rFonts w:ascii="Calibri" w:eastAsia="Calibri" w:hAnsi="Calibri" w:cs="Calibri"/>
          <w:color w:val="222222"/>
          <w:sz w:val="18"/>
          <w:szCs w:val="18"/>
          <w:lang w:val="es-CO" w:eastAsia="fr-FR"/>
        </w:rPr>
        <w:tab/>
      </w:r>
      <w:r w:rsidRPr="002A64FC">
        <w:rPr>
          <w:rFonts w:ascii="Calibri" w:eastAsia="Calibri" w:hAnsi="Calibri" w:cs="Calibri"/>
          <w:bCs/>
          <w:iCs/>
          <w:color w:val="222222"/>
          <w:sz w:val="18"/>
          <w:szCs w:val="18"/>
          <w:lang w:val="es-419" w:eastAsia="fr-FR"/>
        </w:rPr>
        <w:t>66001-31-</w:t>
      </w:r>
      <w:r w:rsidRPr="002A64FC">
        <w:rPr>
          <w:rFonts w:ascii="Calibri" w:eastAsia="Calibri" w:hAnsi="Calibri" w:cs="Calibri"/>
          <w:bCs/>
          <w:iCs/>
          <w:color w:val="222222"/>
          <w:sz w:val="18"/>
          <w:szCs w:val="18"/>
          <w:lang w:val="es-CO" w:eastAsia="fr-FR"/>
        </w:rPr>
        <w:t>1</w:t>
      </w:r>
      <w:r w:rsidRPr="002A64FC">
        <w:rPr>
          <w:rFonts w:ascii="Calibri" w:eastAsia="Calibri" w:hAnsi="Calibri" w:cs="Calibri"/>
          <w:bCs/>
          <w:iCs/>
          <w:color w:val="222222"/>
          <w:sz w:val="18"/>
          <w:szCs w:val="18"/>
          <w:lang w:val="es-419" w:eastAsia="fr-FR"/>
        </w:rPr>
        <w:t>8-00</w:t>
      </w:r>
      <w:r w:rsidRPr="002A64FC">
        <w:rPr>
          <w:rFonts w:ascii="Calibri" w:eastAsia="Calibri" w:hAnsi="Calibri" w:cs="Calibri"/>
          <w:bCs/>
          <w:iCs/>
          <w:color w:val="222222"/>
          <w:sz w:val="18"/>
          <w:szCs w:val="18"/>
          <w:lang w:val="es-CO" w:eastAsia="fr-FR"/>
        </w:rPr>
        <w:t>1</w:t>
      </w:r>
      <w:r w:rsidRPr="002A64FC">
        <w:rPr>
          <w:rFonts w:ascii="Calibri" w:eastAsia="Calibri" w:hAnsi="Calibri" w:cs="Calibri"/>
          <w:bCs/>
          <w:iCs/>
          <w:color w:val="222222"/>
          <w:sz w:val="18"/>
          <w:szCs w:val="18"/>
          <w:lang w:val="es-419" w:eastAsia="fr-FR"/>
        </w:rPr>
        <w:t>-2017-00009-01</w:t>
      </w:r>
    </w:p>
    <w:p w:rsidR="002A64FC" w:rsidRPr="002A64FC" w:rsidRDefault="002A64FC" w:rsidP="002A64F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2A64FC">
        <w:rPr>
          <w:rFonts w:ascii="Calibri" w:eastAsia="Calibri" w:hAnsi="Calibri" w:cs="Calibri"/>
          <w:bCs/>
          <w:iCs/>
          <w:color w:val="222222"/>
          <w:sz w:val="18"/>
          <w:szCs w:val="18"/>
          <w:lang w:eastAsia="fr-FR"/>
        </w:rPr>
        <w:t>A</w:t>
      </w:r>
      <w:proofErr w:type="spellStart"/>
      <w:r w:rsidRPr="002A64FC">
        <w:rPr>
          <w:rFonts w:ascii="Calibri" w:eastAsia="Calibri" w:hAnsi="Calibri" w:cs="Calibri"/>
          <w:color w:val="222222"/>
          <w:sz w:val="18"/>
          <w:szCs w:val="18"/>
          <w:lang w:val="es-CO" w:eastAsia="fr-FR"/>
        </w:rPr>
        <w:t>ccionante</w:t>
      </w:r>
      <w:proofErr w:type="spellEnd"/>
      <w:r w:rsidRPr="002A64FC">
        <w:rPr>
          <w:rFonts w:ascii="Calibri" w:eastAsia="Calibri" w:hAnsi="Calibri" w:cs="Calibri"/>
          <w:color w:val="222222"/>
          <w:sz w:val="18"/>
          <w:szCs w:val="18"/>
          <w:lang w:val="es-CO" w:eastAsia="fr-FR"/>
        </w:rPr>
        <w:t>:</w:t>
      </w:r>
      <w:r w:rsidRPr="002A64FC">
        <w:rPr>
          <w:rFonts w:ascii="Calibri" w:eastAsia="Calibri" w:hAnsi="Calibri" w:cs="Calibri"/>
          <w:color w:val="222222"/>
          <w:sz w:val="18"/>
          <w:szCs w:val="18"/>
          <w:lang w:val="es-CO" w:eastAsia="fr-FR"/>
        </w:rPr>
        <w:tab/>
        <w:t>ANDRÉS FELIPE CHICA MEJÍA</w:t>
      </w:r>
    </w:p>
    <w:p w:rsidR="002A64FC" w:rsidRPr="002A64FC" w:rsidRDefault="002A64FC" w:rsidP="002A64F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2A64FC">
        <w:rPr>
          <w:rFonts w:ascii="Calibri" w:eastAsia="Calibri" w:hAnsi="Calibri" w:cs="Calibri"/>
          <w:bCs/>
          <w:color w:val="222222"/>
          <w:sz w:val="18"/>
          <w:szCs w:val="18"/>
          <w:lang w:val="es-ES_tradnl" w:eastAsia="fr-FR"/>
        </w:rPr>
        <w:t>A</w:t>
      </w:r>
      <w:proofErr w:type="spellStart"/>
      <w:r w:rsidRPr="002A64FC">
        <w:rPr>
          <w:rFonts w:ascii="Calibri" w:eastAsia="Calibri" w:hAnsi="Calibri" w:cs="Calibri"/>
          <w:color w:val="222222"/>
          <w:sz w:val="18"/>
          <w:szCs w:val="18"/>
          <w:lang w:val="es-CO" w:eastAsia="fr-FR"/>
        </w:rPr>
        <w:t>ccionado</w:t>
      </w:r>
      <w:proofErr w:type="spellEnd"/>
      <w:r w:rsidRPr="002A64FC">
        <w:rPr>
          <w:rFonts w:ascii="Calibri" w:eastAsia="Calibri" w:hAnsi="Calibri" w:cs="Calibri"/>
          <w:color w:val="222222"/>
          <w:sz w:val="18"/>
          <w:szCs w:val="18"/>
          <w:lang w:val="es-CO" w:eastAsia="fr-FR"/>
        </w:rPr>
        <w:t>:</w:t>
      </w:r>
      <w:r w:rsidRPr="002A64FC">
        <w:rPr>
          <w:rFonts w:ascii="Calibri" w:eastAsia="Calibri" w:hAnsi="Calibri" w:cs="Calibri"/>
          <w:color w:val="222222"/>
          <w:sz w:val="18"/>
          <w:szCs w:val="18"/>
          <w:lang w:val="es-CO" w:eastAsia="fr-FR"/>
        </w:rPr>
        <w:tab/>
      </w:r>
      <w:r w:rsidRPr="002A64FC">
        <w:rPr>
          <w:rFonts w:ascii="Calibri" w:eastAsia="Calibri" w:hAnsi="Calibri" w:cs="Calibri"/>
          <w:color w:val="222222"/>
          <w:sz w:val="18"/>
          <w:szCs w:val="18"/>
          <w:lang w:eastAsia="fr-FR"/>
        </w:rPr>
        <w:t>COLPENSIONES</w:t>
      </w:r>
    </w:p>
    <w:p w:rsidR="002A64FC" w:rsidRPr="002A64FC" w:rsidRDefault="002A64FC" w:rsidP="002A64F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2A64FC">
        <w:rPr>
          <w:rFonts w:ascii="Calibri" w:eastAsia="Calibri" w:hAnsi="Calibri" w:cs="Calibri"/>
          <w:color w:val="222222"/>
          <w:sz w:val="18"/>
          <w:szCs w:val="18"/>
          <w:lang w:val="es-CO" w:eastAsia="fr-FR"/>
        </w:rPr>
        <w:t>Magistrado Ponente: </w:t>
      </w:r>
      <w:r w:rsidRPr="002A64FC">
        <w:rPr>
          <w:rFonts w:ascii="Calibri" w:eastAsia="Calibri" w:hAnsi="Calibri" w:cs="Calibri"/>
          <w:color w:val="222222"/>
          <w:sz w:val="18"/>
          <w:szCs w:val="18"/>
          <w:lang w:val="es-CO" w:eastAsia="fr-FR"/>
        </w:rPr>
        <w:tab/>
      </w:r>
      <w:r w:rsidRPr="002A64FC">
        <w:rPr>
          <w:rFonts w:ascii="Calibri" w:eastAsia="Calibri" w:hAnsi="Calibri" w:cs="Calibri"/>
          <w:bCs/>
          <w:color w:val="222222"/>
          <w:sz w:val="18"/>
          <w:szCs w:val="18"/>
          <w:lang w:val="es-MX" w:eastAsia="fr-FR"/>
        </w:rPr>
        <w:t>JAIME ALBERTO SARAZA NARANJO</w:t>
      </w:r>
    </w:p>
    <w:p w:rsidR="002A64FC" w:rsidRPr="002A64FC" w:rsidRDefault="002A64FC" w:rsidP="002A64FC">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2A64FC">
        <w:rPr>
          <w:rFonts w:ascii="Calibri" w:eastAsia="Calibri" w:hAnsi="Calibri" w:cs="Calibri"/>
          <w:bCs/>
          <w:iCs/>
          <w:color w:val="222222"/>
          <w:sz w:val="18"/>
          <w:szCs w:val="18"/>
          <w:lang w:val="es-CO" w:eastAsia="fr-FR"/>
        </w:rPr>
        <w:tab/>
        <w:t xml:space="preserve"> </w:t>
      </w:r>
    </w:p>
    <w:p w:rsidR="002A64FC" w:rsidRPr="002A64FC" w:rsidRDefault="002A64FC" w:rsidP="002A64FC">
      <w:pPr>
        <w:tabs>
          <w:tab w:val="left" w:pos="1843"/>
          <w:tab w:val="left" w:pos="2432"/>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2A64FC">
        <w:rPr>
          <w:rFonts w:ascii="Calibri" w:eastAsia="Calibri" w:hAnsi="Calibri" w:cs="Calibri"/>
          <w:bCs/>
          <w:iCs/>
          <w:color w:val="222222"/>
          <w:sz w:val="18"/>
          <w:szCs w:val="18"/>
          <w:lang w:val="es-CO" w:eastAsia="fr-FR"/>
        </w:rPr>
        <w:t xml:space="preserve">Temas: </w:t>
      </w:r>
      <w:r w:rsidRPr="002A64FC">
        <w:rPr>
          <w:rFonts w:ascii="Calibri" w:eastAsia="Calibri" w:hAnsi="Calibri" w:cs="Calibri"/>
          <w:bCs/>
          <w:iCs/>
          <w:color w:val="222222"/>
          <w:sz w:val="18"/>
          <w:szCs w:val="18"/>
          <w:lang w:val="es-CO" w:eastAsia="fr-FR"/>
        </w:rPr>
        <w:tab/>
      </w:r>
      <w:r w:rsidRPr="002A64FC">
        <w:rPr>
          <w:rFonts w:ascii="Calibri" w:eastAsia="Calibri" w:hAnsi="Calibri" w:cs="Calibri"/>
          <w:b/>
          <w:bCs/>
          <w:iCs/>
          <w:color w:val="222222"/>
          <w:sz w:val="18"/>
          <w:szCs w:val="18"/>
          <w:lang w:val="es-CO" w:eastAsia="fr-FR"/>
        </w:rPr>
        <w:t xml:space="preserve">DERECHO DE PETICIÓN /  CARENCIA ACTUAL DE OBJETO. </w:t>
      </w:r>
      <w:r w:rsidRPr="002A64FC">
        <w:rPr>
          <w:rFonts w:ascii="Calibri" w:eastAsia="Calibri" w:hAnsi="Calibri" w:cs="Calibri"/>
          <w:bCs/>
          <w:iCs/>
          <w:color w:val="222222"/>
          <w:sz w:val="18"/>
          <w:szCs w:val="18"/>
          <w:lang w:val="es-CO" w:eastAsia="fr-FR"/>
        </w:rPr>
        <w:t>“</w:t>
      </w:r>
      <w:r w:rsidRPr="002A64FC">
        <w:rPr>
          <w:rFonts w:ascii="Calibri" w:eastAsia="Calibri" w:hAnsi="Calibri" w:cs="Calibri"/>
          <w:bCs/>
          <w:iCs/>
          <w:color w:val="222222"/>
          <w:sz w:val="18"/>
          <w:szCs w:val="18"/>
          <w:lang w:val="es-419" w:eastAsia="fr-FR"/>
        </w:rPr>
        <w:t>[A]unque el Juzgado tuvo razón en</w:t>
      </w:r>
      <w:r w:rsidRPr="002A64FC">
        <w:rPr>
          <w:rFonts w:ascii="Calibri" w:eastAsia="Calibri" w:hAnsi="Calibri" w:cs="Calibri"/>
          <w:bCs/>
          <w:iCs/>
          <w:color w:val="222222"/>
          <w:sz w:val="18"/>
          <w:szCs w:val="18"/>
          <w:lang w:val="es-CO" w:eastAsia="fr-FR"/>
        </w:rPr>
        <w:t xml:space="preserve"> conceder el amparo, pues dentro del plenario, al momento de proferir su resolución, </w:t>
      </w:r>
      <w:r w:rsidRPr="002A64FC">
        <w:rPr>
          <w:rFonts w:ascii="Calibri" w:eastAsia="Calibri" w:hAnsi="Calibri" w:cs="Calibri"/>
          <w:bCs/>
          <w:iCs/>
          <w:color w:val="222222"/>
          <w:sz w:val="18"/>
          <w:szCs w:val="18"/>
          <w:lang w:val="es-419" w:eastAsia="fr-FR"/>
        </w:rPr>
        <w:t xml:space="preserve">no había </w:t>
      </w:r>
      <w:r w:rsidRPr="002A64FC">
        <w:rPr>
          <w:rFonts w:ascii="Calibri" w:eastAsia="Calibri" w:hAnsi="Calibri" w:cs="Calibri"/>
          <w:bCs/>
          <w:iCs/>
          <w:color w:val="222222"/>
          <w:sz w:val="18"/>
          <w:szCs w:val="18"/>
          <w:lang w:val="es-CO" w:eastAsia="fr-FR"/>
        </w:rPr>
        <w:t xml:space="preserve">ninguna evidencia acerca de que al interesado ya se le hubiera </w:t>
      </w:r>
      <w:r w:rsidRPr="002A64FC">
        <w:rPr>
          <w:rFonts w:ascii="Calibri" w:eastAsia="Calibri" w:hAnsi="Calibri" w:cs="Calibri"/>
          <w:bCs/>
          <w:iCs/>
          <w:color w:val="222222"/>
          <w:sz w:val="18"/>
          <w:szCs w:val="18"/>
          <w:lang w:val="es-419" w:eastAsia="fr-FR"/>
        </w:rPr>
        <w:t>brindado</w:t>
      </w:r>
      <w:r w:rsidRPr="002A64FC">
        <w:rPr>
          <w:rFonts w:ascii="Calibri" w:eastAsia="Calibri" w:hAnsi="Calibri" w:cs="Calibri"/>
          <w:bCs/>
          <w:iCs/>
          <w:color w:val="222222"/>
          <w:sz w:val="18"/>
          <w:szCs w:val="18"/>
          <w:lang w:val="es-CO" w:eastAsia="fr-FR"/>
        </w:rPr>
        <w:t xml:space="preserve"> una efectiva respuesta, la situación</w:t>
      </w:r>
      <w:r w:rsidRPr="002A64FC">
        <w:rPr>
          <w:rFonts w:ascii="Calibri" w:eastAsia="Calibri" w:hAnsi="Calibri" w:cs="Calibri"/>
          <w:bCs/>
          <w:iCs/>
          <w:color w:val="222222"/>
          <w:sz w:val="18"/>
          <w:szCs w:val="18"/>
          <w:lang w:val="es-419" w:eastAsia="fr-FR"/>
        </w:rPr>
        <w:t xml:space="preserve"> ahora es diversa, si se tienen en cuenta dos circunstancias: </w:t>
      </w:r>
      <w:r w:rsidRPr="002A64FC">
        <w:rPr>
          <w:rFonts w:ascii="Calibri" w:eastAsia="Calibri" w:hAnsi="Calibri" w:cs="Calibri"/>
          <w:bCs/>
          <w:iCs/>
          <w:color w:val="222222"/>
          <w:sz w:val="18"/>
          <w:szCs w:val="18"/>
          <w:lang w:val="es-CO" w:eastAsia="fr-FR"/>
        </w:rPr>
        <w:t xml:space="preserve">La primera, que como lo dejaba ver desde el inicio la Resolución </w:t>
      </w:r>
      <w:proofErr w:type="spellStart"/>
      <w:r w:rsidRPr="002A64FC">
        <w:rPr>
          <w:rFonts w:ascii="Calibri" w:eastAsia="Calibri" w:hAnsi="Calibri" w:cs="Calibri"/>
          <w:bCs/>
          <w:iCs/>
          <w:color w:val="222222"/>
          <w:sz w:val="18"/>
          <w:szCs w:val="18"/>
          <w:lang w:val="es-CO" w:eastAsia="fr-FR"/>
        </w:rPr>
        <w:t>GNR</w:t>
      </w:r>
      <w:proofErr w:type="spellEnd"/>
      <w:r w:rsidRPr="002A64FC">
        <w:rPr>
          <w:rFonts w:ascii="Calibri" w:eastAsia="Calibri" w:hAnsi="Calibri" w:cs="Calibri"/>
          <w:bCs/>
          <w:iCs/>
          <w:color w:val="222222"/>
          <w:sz w:val="18"/>
          <w:szCs w:val="18"/>
          <w:lang w:val="es-CO" w:eastAsia="fr-FR"/>
        </w:rPr>
        <w:t xml:space="preserve"> 280811 del 14 de septiembre de 2015 en su artículo cuarto, lo </w:t>
      </w:r>
      <w:r w:rsidRPr="002A64FC">
        <w:rPr>
          <w:rFonts w:ascii="Calibri" w:eastAsia="Calibri" w:hAnsi="Calibri" w:cs="Calibri"/>
          <w:bCs/>
          <w:iCs/>
          <w:color w:val="222222"/>
          <w:sz w:val="18"/>
          <w:szCs w:val="18"/>
          <w:lang w:val="es-419" w:eastAsia="fr-FR"/>
        </w:rPr>
        <w:t xml:space="preserve">concerniente </w:t>
      </w:r>
      <w:r w:rsidRPr="002A64FC">
        <w:rPr>
          <w:rFonts w:ascii="Calibri" w:eastAsia="Calibri" w:hAnsi="Calibri" w:cs="Calibri"/>
          <w:bCs/>
          <w:iCs/>
          <w:color w:val="222222"/>
          <w:sz w:val="18"/>
          <w:szCs w:val="18"/>
          <w:lang w:val="es-CO" w:eastAsia="fr-FR"/>
        </w:rPr>
        <w:t>al pago de costas y agencias en derecho, rubros por los que se efectuó la petición, estaría a cargo de la Gerencia Nacional de Defensa Judicial</w:t>
      </w:r>
      <w:r w:rsidRPr="002A64FC">
        <w:rPr>
          <w:rFonts w:ascii="Calibri" w:eastAsia="Calibri" w:hAnsi="Calibri" w:cs="Calibri"/>
          <w:bCs/>
          <w:iCs/>
          <w:color w:val="222222"/>
          <w:sz w:val="18"/>
          <w:szCs w:val="18"/>
          <w:lang w:val="es-419" w:eastAsia="fr-FR"/>
        </w:rPr>
        <w:t>,</w:t>
      </w:r>
      <w:r w:rsidRPr="002A64FC">
        <w:rPr>
          <w:rFonts w:ascii="Calibri" w:eastAsia="Calibri" w:hAnsi="Calibri" w:cs="Calibri"/>
          <w:bCs/>
          <w:i/>
          <w:iCs/>
          <w:color w:val="222222"/>
          <w:sz w:val="18"/>
          <w:szCs w:val="18"/>
          <w:lang w:val="es-CO" w:eastAsia="fr-FR"/>
        </w:rPr>
        <w:t xml:space="preserve"> </w:t>
      </w:r>
      <w:r w:rsidRPr="002A64FC">
        <w:rPr>
          <w:rFonts w:ascii="Calibri" w:eastAsia="Calibri" w:hAnsi="Calibri" w:cs="Calibri"/>
          <w:bCs/>
          <w:iCs/>
          <w:color w:val="222222"/>
          <w:sz w:val="18"/>
          <w:szCs w:val="18"/>
          <w:lang w:val="es-CO" w:eastAsia="fr-FR"/>
        </w:rPr>
        <w:t>y sería allí en donde se d</w:t>
      </w:r>
      <w:r w:rsidRPr="002A64FC">
        <w:rPr>
          <w:rFonts w:ascii="Calibri" w:eastAsia="Calibri" w:hAnsi="Calibri" w:cs="Calibri"/>
          <w:bCs/>
          <w:iCs/>
          <w:color w:val="222222"/>
          <w:sz w:val="18"/>
          <w:szCs w:val="18"/>
          <w:lang w:val="es-419" w:eastAsia="fr-FR"/>
        </w:rPr>
        <w:t xml:space="preserve">aría </w:t>
      </w:r>
      <w:r w:rsidRPr="002A64FC">
        <w:rPr>
          <w:rFonts w:ascii="Calibri" w:eastAsia="Calibri" w:hAnsi="Calibri" w:cs="Calibri"/>
          <w:bCs/>
          <w:iCs/>
          <w:color w:val="222222"/>
          <w:sz w:val="18"/>
          <w:szCs w:val="18"/>
          <w:lang w:val="es-CO" w:eastAsia="fr-FR"/>
        </w:rPr>
        <w:t>la respectiva solución</w:t>
      </w:r>
      <w:r w:rsidRPr="002A64FC">
        <w:rPr>
          <w:rFonts w:ascii="Calibri" w:eastAsia="Calibri" w:hAnsi="Calibri" w:cs="Calibri"/>
          <w:bCs/>
          <w:iCs/>
          <w:color w:val="222222"/>
          <w:sz w:val="18"/>
          <w:szCs w:val="18"/>
          <w:lang w:val="es-419" w:eastAsia="fr-FR"/>
        </w:rPr>
        <w:t xml:space="preserve">. Ahora bien, pasando por la </w:t>
      </w:r>
      <w:r w:rsidRPr="002A64FC">
        <w:rPr>
          <w:rFonts w:ascii="Calibri" w:eastAsia="Calibri" w:hAnsi="Calibri" w:cs="Calibri"/>
          <w:bCs/>
          <w:iCs/>
          <w:color w:val="222222"/>
          <w:sz w:val="18"/>
          <w:szCs w:val="18"/>
          <w:lang w:val="es-CO" w:eastAsia="fr-FR"/>
        </w:rPr>
        <w:t>información que se brinda ya dentro de este trámite, fue</w:t>
      </w:r>
      <w:r w:rsidRPr="002A64FC">
        <w:rPr>
          <w:rFonts w:ascii="Calibri" w:eastAsia="Calibri" w:hAnsi="Calibri" w:cs="Calibri"/>
          <w:bCs/>
          <w:iCs/>
          <w:color w:val="222222"/>
          <w:sz w:val="18"/>
          <w:szCs w:val="18"/>
          <w:lang w:val="es-419" w:eastAsia="fr-FR"/>
        </w:rPr>
        <w:t xml:space="preserve"> </w:t>
      </w:r>
      <w:r w:rsidRPr="002A64FC">
        <w:rPr>
          <w:rFonts w:ascii="Calibri" w:eastAsia="Calibri" w:hAnsi="Calibri" w:cs="Calibri"/>
          <w:bCs/>
          <w:iCs/>
          <w:color w:val="222222"/>
          <w:sz w:val="18"/>
          <w:szCs w:val="18"/>
          <w:lang w:val="es-CO" w:eastAsia="fr-FR"/>
        </w:rPr>
        <w:t>tal dependencia la que</w:t>
      </w:r>
      <w:r w:rsidRPr="002A64FC">
        <w:rPr>
          <w:rFonts w:ascii="Calibri" w:eastAsia="Calibri" w:hAnsi="Calibri" w:cs="Calibri"/>
          <w:bCs/>
          <w:iCs/>
          <w:color w:val="222222"/>
          <w:sz w:val="18"/>
          <w:szCs w:val="18"/>
          <w:lang w:val="es-419" w:eastAsia="fr-FR"/>
        </w:rPr>
        <w:t>,</w:t>
      </w:r>
      <w:r w:rsidRPr="002A64FC">
        <w:rPr>
          <w:rFonts w:ascii="Calibri" w:eastAsia="Calibri" w:hAnsi="Calibri" w:cs="Calibri"/>
          <w:bCs/>
          <w:iCs/>
          <w:color w:val="222222"/>
          <w:sz w:val="18"/>
          <w:szCs w:val="18"/>
          <w:lang w:val="es-CO" w:eastAsia="fr-FR"/>
        </w:rPr>
        <w:t xml:space="preserve"> por intermedio de su gerente, procedió a </w:t>
      </w:r>
      <w:r w:rsidRPr="002A64FC">
        <w:rPr>
          <w:rFonts w:ascii="Calibri" w:eastAsia="Calibri" w:hAnsi="Calibri" w:cs="Calibri"/>
          <w:bCs/>
          <w:iCs/>
          <w:color w:val="222222"/>
          <w:sz w:val="18"/>
          <w:szCs w:val="18"/>
          <w:lang w:val="es-419" w:eastAsia="fr-FR"/>
        </w:rPr>
        <w:t>contestar</w:t>
      </w:r>
      <w:r w:rsidRPr="002A64FC">
        <w:rPr>
          <w:rFonts w:ascii="Calibri" w:eastAsia="Calibri" w:hAnsi="Calibri" w:cs="Calibri"/>
          <w:bCs/>
          <w:iCs/>
          <w:color w:val="222222"/>
          <w:sz w:val="18"/>
          <w:szCs w:val="18"/>
          <w:lang w:val="es-CO" w:eastAsia="fr-FR"/>
        </w:rPr>
        <w:t xml:space="preserve"> (f 45 y 46, c. 1)</w:t>
      </w:r>
      <w:r w:rsidRPr="002A64FC">
        <w:rPr>
          <w:rFonts w:ascii="Calibri" w:eastAsia="Calibri" w:hAnsi="Calibri" w:cs="Calibri"/>
          <w:bCs/>
          <w:iCs/>
          <w:color w:val="222222"/>
          <w:sz w:val="18"/>
          <w:szCs w:val="18"/>
          <w:lang w:val="es-419" w:eastAsia="fr-FR"/>
        </w:rPr>
        <w:t xml:space="preserve">. De allí surge la impropiedad de </w:t>
      </w:r>
      <w:r w:rsidRPr="002A64FC">
        <w:rPr>
          <w:rFonts w:ascii="Calibri" w:eastAsia="Calibri" w:hAnsi="Calibri" w:cs="Calibri"/>
          <w:bCs/>
          <w:iCs/>
          <w:color w:val="222222"/>
          <w:sz w:val="18"/>
          <w:szCs w:val="18"/>
          <w:lang w:val="es-CO" w:eastAsia="fr-FR"/>
        </w:rPr>
        <w:t xml:space="preserve">conminar a otros funcionarios </w:t>
      </w:r>
      <w:r w:rsidRPr="002A64FC">
        <w:rPr>
          <w:rFonts w:ascii="Calibri" w:eastAsia="Calibri" w:hAnsi="Calibri" w:cs="Calibri"/>
          <w:bCs/>
          <w:iCs/>
          <w:color w:val="222222"/>
          <w:sz w:val="18"/>
          <w:szCs w:val="18"/>
          <w:lang w:val="es-419" w:eastAsia="fr-FR"/>
        </w:rPr>
        <w:t>para acatar la orden, como la “</w:t>
      </w:r>
      <w:r w:rsidRPr="002A64FC">
        <w:rPr>
          <w:rFonts w:ascii="Calibri" w:eastAsia="Calibri" w:hAnsi="Calibri" w:cs="Calibri"/>
          <w:bCs/>
          <w:i/>
          <w:iCs/>
          <w:color w:val="222222"/>
          <w:sz w:val="18"/>
          <w:szCs w:val="18"/>
          <w:lang w:val="es-CO" w:eastAsia="fr-FR"/>
        </w:rPr>
        <w:t>Presidencia</w:t>
      </w:r>
      <w:r w:rsidRPr="002A64FC">
        <w:rPr>
          <w:rFonts w:ascii="Calibri" w:eastAsia="Calibri" w:hAnsi="Calibri" w:cs="Calibri"/>
          <w:bCs/>
          <w:i/>
          <w:iCs/>
          <w:color w:val="222222"/>
          <w:sz w:val="18"/>
          <w:szCs w:val="18"/>
          <w:lang w:val="es-419" w:eastAsia="fr-FR"/>
        </w:rPr>
        <w:t xml:space="preserve"> y </w:t>
      </w:r>
      <w:r w:rsidRPr="002A64FC">
        <w:rPr>
          <w:rFonts w:ascii="Calibri" w:eastAsia="Calibri" w:hAnsi="Calibri" w:cs="Calibri"/>
          <w:bCs/>
          <w:i/>
          <w:iCs/>
          <w:color w:val="222222"/>
          <w:sz w:val="18"/>
          <w:szCs w:val="18"/>
          <w:lang w:val="es-CO" w:eastAsia="fr-FR"/>
        </w:rPr>
        <w:t xml:space="preserve">Vicepresidencia de beneficios y reconocimiento”. </w:t>
      </w:r>
      <w:r w:rsidRPr="002A64FC">
        <w:rPr>
          <w:rFonts w:ascii="Calibri" w:eastAsia="Calibri" w:hAnsi="Calibri" w:cs="Calibri"/>
          <w:bCs/>
          <w:iCs/>
          <w:color w:val="222222"/>
          <w:sz w:val="18"/>
          <w:szCs w:val="18"/>
          <w:lang w:val="es-419" w:eastAsia="fr-FR"/>
        </w:rPr>
        <w:t>En ese sentido, se mo</w:t>
      </w:r>
      <w:proofErr w:type="spellStart"/>
      <w:r w:rsidRPr="002A64FC">
        <w:rPr>
          <w:rFonts w:ascii="Calibri" w:eastAsia="Calibri" w:hAnsi="Calibri" w:cs="Calibri"/>
          <w:bCs/>
          <w:iCs/>
          <w:color w:val="222222"/>
          <w:sz w:val="18"/>
          <w:szCs w:val="18"/>
          <w:lang w:val="es-CO" w:eastAsia="fr-FR"/>
        </w:rPr>
        <w:t>dificar</w:t>
      </w:r>
      <w:proofErr w:type="spellEnd"/>
      <w:r w:rsidRPr="002A64FC">
        <w:rPr>
          <w:rFonts w:ascii="Calibri" w:eastAsia="Calibri" w:hAnsi="Calibri" w:cs="Calibri"/>
          <w:bCs/>
          <w:iCs/>
          <w:color w:val="222222"/>
          <w:sz w:val="18"/>
          <w:szCs w:val="18"/>
          <w:lang w:val="es-419" w:eastAsia="fr-FR"/>
        </w:rPr>
        <w:t xml:space="preserve">á </w:t>
      </w:r>
      <w:r w:rsidRPr="002A64FC">
        <w:rPr>
          <w:rFonts w:ascii="Calibri" w:eastAsia="Calibri" w:hAnsi="Calibri" w:cs="Calibri"/>
          <w:bCs/>
          <w:iCs/>
          <w:color w:val="222222"/>
          <w:sz w:val="18"/>
          <w:szCs w:val="18"/>
          <w:lang w:val="es-CO" w:eastAsia="fr-FR"/>
        </w:rPr>
        <w:t>la sentencia que se revisa</w:t>
      </w:r>
      <w:r w:rsidRPr="002A64FC">
        <w:rPr>
          <w:rFonts w:ascii="Calibri" w:eastAsia="Calibri" w:hAnsi="Calibri" w:cs="Calibri"/>
          <w:bCs/>
          <w:iCs/>
          <w:color w:val="222222"/>
          <w:sz w:val="18"/>
          <w:szCs w:val="18"/>
          <w:lang w:val="es-419" w:eastAsia="fr-FR"/>
        </w:rPr>
        <w:t>, pues respecto de ellos debe declararse improcedente la acción por falta de legitimación por pasiva. Y l</w:t>
      </w:r>
      <w:r w:rsidRPr="002A64FC">
        <w:rPr>
          <w:rFonts w:ascii="Calibri" w:eastAsia="Calibri" w:hAnsi="Calibri" w:cs="Calibri"/>
          <w:bCs/>
          <w:iCs/>
          <w:color w:val="222222"/>
          <w:sz w:val="18"/>
          <w:szCs w:val="18"/>
          <w:lang w:val="es-CO" w:eastAsia="fr-FR"/>
        </w:rPr>
        <w:t xml:space="preserve">a segunda, que en el estado actual de cosas, </w:t>
      </w:r>
      <w:r w:rsidRPr="002A64FC">
        <w:rPr>
          <w:rFonts w:ascii="Calibri" w:eastAsia="Calibri" w:hAnsi="Calibri" w:cs="Calibri"/>
          <w:bCs/>
          <w:iCs/>
          <w:color w:val="222222"/>
          <w:sz w:val="18"/>
          <w:szCs w:val="18"/>
          <w:lang w:val="es-419" w:eastAsia="fr-FR"/>
        </w:rPr>
        <w:t xml:space="preserve">según </w:t>
      </w:r>
      <w:r w:rsidRPr="002A64FC">
        <w:rPr>
          <w:rFonts w:ascii="Calibri" w:eastAsia="Calibri" w:hAnsi="Calibri" w:cs="Calibri"/>
          <w:bCs/>
          <w:iCs/>
          <w:color w:val="222222"/>
          <w:sz w:val="18"/>
          <w:szCs w:val="18"/>
          <w:lang w:val="es-CO" w:eastAsia="fr-FR"/>
        </w:rPr>
        <w:t xml:space="preserve">se observa en el escrito de impugnación, </w:t>
      </w:r>
      <w:r w:rsidRPr="002A64FC">
        <w:rPr>
          <w:rFonts w:ascii="Calibri" w:eastAsia="Calibri" w:hAnsi="Calibri" w:cs="Calibri"/>
          <w:bCs/>
          <w:iCs/>
          <w:color w:val="222222"/>
          <w:sz w:val="18"/>
          <w:szCs w:val="18"/>
          <w:lang w:val="es-419" w:eastAsia="fr-FR"/>
        </w:rPr>
        <w:t xml:space="preserve">y lo corroboran el hecho de que la respuesta fue enviada a la dirección suministrada en la solicitud y la constancia de </w:t>
      </w:r>
      <w:r w:rsidRPr="002A64FC">
        <w:rPr>
          <w:rFonts w:ascii="Calibri" w:eastAsia="Calibri" w:hAnsi="Calibri" w:cs="Calibri"/>
          <w:bCs/>
          <w:iCs/>
          <w:color w:val="222222"/>
          <w:sz w:val="18"/>
          <w:szCs w:val="18"/>
          <w:lang w:val="es-CO" w:eastAsia="fr-FR"/>
        </w:rPr>
        <w:t xml:space="preserve">folio 3 vuelto del cuaderno número 2, varía la situación, porque ya se tiene la certeza de que se le dio a conocer la misma al interesado, no obstante el reproche que este hace llegar a esta sede (f. 4 a 8, c, 2), pues, como quedó dicho al principio de estas líneas, la respuesta bien puede ser positiva a los intereses del solicitante o negativa, sin que esto último, por sí solo, implique una falta de respuesta o </w:t>
      </w:r>
      <w:r w:rsidRPr="002A64FC">
        <w:rPr>
          <w:rFonts w:ascii="Calibri" w:eastAsia="Calibri" w:hAnsi="Calibri" w:cs="Calibri"/>
          <w:bCs/>
          <w:iCs/>
          <w:color w:val="222222"/>
          <w:sz w:val="18"/>
          <w:szCs w:val="18"/>
          <w:lang w:val="es-419" w:eastAsia="fr-FR"/>
        </w:rPr>
        <w:t xml:space="preserve">una </w:t>
      </w:r>
      <w:r w:rsidRPr="002A64FC">
        <w:rPr>
          <w:rFonts w:ascii="Calibri" w:eastAsia="Calibri" w:hAnsi="Calibri" w:cs="Calibri"/>
          <w:bCs/>
          <w:iCs/>
          <w:color w:val="222222"/>
          <w:sz w:val="18"/>
          <w:szCs w:val="18"/>
          <w:lang w:val="es-CO" w:eastAsia="fr-FR"/>
        </w:rPr>
        <w:t>contestación incompleta</w:t>
      </w:r>
      <w:r w:rsidRPr="002A64FC">
        <w:rPr>
          <w:rFonts w:ascii="Calibri" w:eastAsia="Calibri" w:hAnsi="Calibri" w:cs="Calibri"/>
          <w:bCs/>
          <w:iCs/>
          <w:color w:val="222222"/>
          <w:sz w:val="18"/>
          <w:szCs w:val="18"/>
          <w:lang w:val="es-419" w:eastAsia="fr-FR"/>
        </w:rPr>
        <w:t>. S</w:t>
      </w:r>
      <w:proofErr w:type="spellStart"/>
      <w:r w:rsidRPr="002A64FC">
        <w:rPr>
          <w:rFonts w:ascii="Calibri" w:eastAsia="Calibri" w:hAnsi="Calibri" w:cs="Calibri"/>
          <w:bCs/>
          <w:iCs/>
          <w:color w:val="222222"/>
          <w:sz w:val="18"/>
          <w:szCs w:val="18"/>
          <w:lang w:val="es-CO" w:eastAsia="fr-FR"/>
        </w:rPr>
        <w:t>e</w:t>
      </w:r>
      <w:proofErr w:type="spellEnd"/>
      <w:r w:rsidRPr="002A64FC">
        <w:rPr>
          <w:rFonts w:ascii="Calibri" w:eastAsia="Calibri" w:hAnsi="Calibri" w:cs="Calibri"/>
          <w:bCs/>
          <w:iCs/>
          <w:color w:val="222222"/>
          <w:sz w:val="18"/>
          <w:szCs w:val="18"/>
          <w:lang w:val="es-CO" w:eastAsia="fr-FR"/>
        </w:rPr>
        <w:t xml:space="preserve"> itera</w:t>
      </w:r>
      <w:r w:rsidRPr="002A64FC">
        <w:rPr>
          <w:rFonts w:ascii="Calibri" w:eastAsia="Calibri" w:hAnsi="Calibri" w:cs="Calibri"/>
          <w:bCs/>
          <w:iCs/>
          <w:color w:val="222222"/>
          <w:sz w:val="18"/>
          <w:szCs w:val="18"/>
          <w:lang w:val="es-419" w:eastAsia="fr-FR"/>
        </w:rPr>
        <w:t>,</w:t>
      </w:r>
      <w:r w:rsidRPr="002A64FC">
        <w:rPr>
          <w:rFonts w:ascii="Calibri" w:eastAsia="Calibri" w:hAnsi="Calibri" w:cs="Calibri"/>
          <w:bCs/>
          <w:iCs/>
          <w:color w:val="222222"/>
          <w:sz w:val="18"/>
          <w:szCs w:val="18"/>
          <w:lang w:val="es-CO" w:eastAsia="fr-FR"/>
        </w:rPr>
        <w:t xml:space="preserve"> que </w:t>
      </w:r>
      <w:r w:rsidRPr="002A64FC">
        <w:rPr>
          <w:rFonts w:ascii="Calibri" w:eastAsia="Calibri" w:hAnsi="Calibri" w:cs="Calibri"/>
          <w:bCs/>
          <w:iCs/>
          <w:color w:val="222222"/>
          <w:sz w:val="18"/>
          <w:szCs w:val="18"/>
          <w:lang w:val="es-419" w:eastAsia="fr-FR"/>
        </w:rPr>
        <w:t xml:space="preserve">debe ser </w:t>
      </w:r>
      <w:r w:rsidRPr="002A64FC">
        <w:rPr>
          <w:rFonts w:ascii="Calibri" w:eastAsia="Calibri" w:hAnsi="Calibri" w:cs="Calibri"/>
          <w:bCs/>
          <w:iCs/>
          <w:color w:val="222222"/>
          <w:sz w:val="18"/>
          <w:szCs w:val="18"/>
          <w:lang w:val="es-CO" w:eastAsia="fr-FR"/>
        </w:rPr>
        <w:t xml:space="preserve">clara, concreta y de fondo; y ello es lo que ocurre en el caso </w:t>
      </w:r>
      <w:r w:rsidRPr="002A64FC">
        <w:rPr>
          <w:rFonts w:ascii="Calibri" w:eastAsia="Calibri" w:hAnsi="Calibri" w:cs="Calibri"/>
          <w:bCs/>
          <w:iCs/>
          <w:color w:val="222222"/>
          <w:sz w:val="18"/>
          <w:szCs w:val="18"/>
          <w:lang w:val="es-419" w:eastAsia="fr-FR"/>
        </w:rPr>
        <w:t>presente</w:t>
      </w:r>
      <w:r w:rsidRPr="002A64FC">
        <w:rPr>
          <w:rFonts w:ascii="Calibri" w:eastAsia="Calibri" w:hAnsi="Calibri" w:cs="Calibri"/>
          <w:bCs/>
          <w:iCs/>
          <w:color w:val="222222"/>
          <w:sz w:val="18"/>
          <w:szCs w:val="18"/>
          <w:lang w:val="es-CO" w:eastAsia="fr-FR"/>
        </w:rPr>
        <w:t xml:space="preserve">, en el que se le </w:t>
      </w:r>
      <w:r w:rsidRPr="002A64FC">
        <w:rPr>
          <w:rFonts w:ascii="Calibri" w:eastAsia="Calibri" w:hAnsi="Calibri" w:cs="Calibri"/>
          <w:bCs/>
          <w:iCs/>
          <w:color w:val="222222"/>
          <w:sz w:val="18"/>
          <w:szCs w:val="18"/>
          <w:lang w:val="es-419" w:eastAsia="fr-FR"/>
        </w:rPr>
        <w:t xml:space="preserve">precisa al actor </w:t>
      </w:r>
      <w:r w:rsidRPr="002A64FC">
        <w:rPr>
          <w:rFonts w:ascii="Calibri" w:eastAsia="Calibri" w:hAnsi="Calibri" w:cs="Calibri"/>
          <w:bCs/>
          <w:iCs/>
          <w:color w:val="222222"/>
          <w:sz w:val="18"/>
          <w:szCs w:val="18"/>
          <w:lang w:val="es-CO" w:eastAsia="fr-FR"/>
        </w:rPr>
        <w:t xml:space="preserve">por qué no procede el pago requerido. A partir de ahí, será otra la gestión que deberá agotar el interesado, si no está conforme con tal posición. De tal manera que la sentencia debe modificarse, en cuanto al funcionario a quien </w:t>
      </w:r>
      <w:r w:rsidRPr="002A64FC">
        <w:rPr>
          <w:rFonts w:ascii="Calibri" w:eastAsia="Calibri" w:hAnsi="Calibri" w:cs="Calibri"/>
          <w:bCs/>
          <w:iCs/>
          <w:color w:val="222222"/>
          <w:sz w:val="18"/>
          <w:szCs w:val="18"/>
          <w:lang w:val="es-419" w:eastAsia="fr-FR"/>
        </w:rPr>
        <w:t xml:space="preserve">darse la orden, pero, </w:t>
      </w:r>
      <w:r w:rsidRPr="002A64FC">
        <w:rPr>
          <w:rFonts w:ascii="Calibri" w:eastAsia="Calibri" w:hAnsi="Calibri" w:cs="Calibri"/>
          <w:bCs/>
          <w:iCs/>
          <w:color w:val="222222"/>
          <w:sz w:val="18"/>
          <w:szCs w:val="18"/>
          <w:lang w:val="es-CO" w:eastAsia="fr-FR"/>
        </w:rPr>
        <w:t>a la vez, declarar superado el hecho que motivó la promoción de este trámite, y adicionarse para absolver a los demás vinculados al trámite.”.</w:t>
      </w:r>
    </w:p>
    <w:p w:rsidR="002A64FC" w:rsidRPr="002A64FC" w:rsidRDefault="002A64FC" w:rsidP="002A64FC">
      <w:pPr>
        <w:keepNext/>
        <w:overflowPunct/>
        <w:jc w:val="both"/>
        <w:textAlignment w:val="auto"/>
        <w:rPr>
          <w:rFonts w:ascii="Gadugi" w:hAnsi="Gadugi" w:cs="Arial Narrow"/>
          <w:sz w:val="16"/>
          <w:szCs w:val="16"/>
          <w:lang w:val="es-MX"/>
        </w:rPr>
      </w:pPr>
    </w:p>
    <w:p w:rsidR="00185C4D" w:rsidRPr="00185C4D" w:rsidRDefault="00185C4D" w:rsidP="00185C4D">
      <w:pPr>
        <w:keepNext/>
        <w:overflowPunct/>
        <w:spacing w:line="276" w:lineRule="auto"/>
        <w:jc w:val="both"/>
        <w:textAlignment w:val="auto"/>
        <w:rPr>
          <w:rFonts w:ascii="Gadugi" w:hAnsi="Gadugi" w:cs="Century Gothic"/>
          <w:b/>
          <w:bCs/>
          <w:sz w:val="26"/>
          <w:szCs w:val="26"/>
          <w14:shadow w14:blurRad="50800" w14:dist="38100" w14:dir="2700000" w14:sx="100000" w14:sy="100000" w14:kx="0" w14:ky="0" w14:algn="tl">
            <w14:srgbClr w14:val="000000">
              <w14:alpha w14:val="60000"/>
            </w14:srgbClr>
          </w14:shadow>
        </w:rPr>
      </w:pPr>
      <w:r w:rsidRPr="008A354D">
        <w:rPr>
          <w:rFonts w:ascii="Gadugi" w:hAnsi="Gadugi" w:cs="Arial Narrow"/>
          <w:sz w:val="24"/>
          <w:szCs w:val="24"/>
          <w:lang w:val="es-MX"/>
        </w:rPr>
        <w:t xml:space="preserve">  </w:t>
      </w:r>
      <w:r w:rsidRPr="008A354D">
        <w:rPr>
          <w:rFonts w:ascii="Gadugi" w:hAnsi="Gadugi" w:cs="Arial Narrow"/>
          <w:sz w:val="24"/>
          <w:szCs w:val="24"/>
          <w:lang w:val="es-MX"/>
        </w:rPr>
        <w:tab/>
      </w:r>
      <w:r w:rsidRPr="008A354D">
        <w:rPr>
          <w:rFonts w:ascii="Gadugi" w:hAnsi="Gadugi" w:cs="Arial Narrow"/>
          <w:sz w:val="24"/>
          <w:szCs w:val="24"/>
          <w:lang w:val="es-MX"/>
        </w:rPr>
        <w:tab/>
      </w:r>
      <w:r w:rsidRPr="008A354D">
        <w:rPr>
          <w:rFonts w:ascii="Gadugi" w:hAnsi="Gadugi" w:cs="Arial Narrow"/>
          <w:sz w:val="24"/>
          <w:szCs w:val="24"/>
          <w:lang w:val="es-MX"/>
        </w:rPr>
        <w:tab/>
      </w:r>
      <w:r w:rsidRPr="008A354D">
        <w:rPr>
          <w:rFonts w:ascii="Gadugi" w:hAnsi="Gadugi" w:cs="Arial Narrow"/>
          <w:sz w:val="24"/>
          <w:szCs w:val="24"/>
          <w:lang w:val="es-MX"/>
        </w:rPr>
        <w:tab/>
      </w:r>
      <w:r w:rsidRPr="00185C4D">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TRIBUNAL SUPERIOR DEL DISTRITO JUDICIAL </w:t>
      </w:r>
    </w:p>
    <w:p w:rsidR="00185C4D" w:rsidRPr="00185C4D" w:rsidRDefault="00185C4D" w:rsidP="00185C4D">
      <w:pPr>
        <w:overflowPunct/>
        <w:spacing w:line="276" w:lineRule="auto"/>
        <w:ind w:firstLine="2835"/>
        <w:jc w:val="both"/>
        <w:textAlignment w:val="auto"/>
        <w:rPr>
          <w:rFonts w:ascii="Gadugi" w:hAnsi="Gadugi" w:cs="Century Gothic"/>
          <w:b/>
          <w:bCs/>
          <w14:shadow w14:blurRad="50800" w14:dist="38100" w14:dir="2700000" w14:sx="100000" w14:sy="100000" w14:kx="0" w14:ky="0" w14:algn="tl">
            <w14:srgbClr w14:val="000000">
              <w14:alpha w14:val="60000"/>
            </w14:srgbClr>
          </w14:shadow>
        </w:rPr>
      </w:pPr>
      <w:bookmarkStart w:id="0" w:name="_GoBack"/>
      <w:bookmarkEnd w:id="0"/>
      <w:r w:rsidRPr="00185C4D">
        <w:rPr>
          <w:rFonts w:ascii="Gadugi" w:hAnsi="Gadugi" w:cs="Century Gothic"/>
          <w:b/>
          <w:bCs/>
          <w14:shadow w14:blurRad="50800" w14:dist="38100" w14:dir="2700000" w14:sx="100000" w14:sy="100000" w14:kx="0" w14:ky="0" w14:algn="tl">
            <w14:srgbClr w14:val="000000">
              <w14:alpha w14:val="60000"/>
            </w14:srgbClr>
          </w14:shadow>
        </w:rPr>
        <w:t xml:space="preserve"> </w:t>
      </w:r>
      <w:r w:rsidRPr="00185C4D">
        <w:rPr>
          <w:rFonts w:ascii="Gadugi" w:hAnsi="Gadugi" w:cs="Century Gothic"/>
          <w:b/>
          <w:bCs/>
          <w:lang w:val="es-419"/>
          <w14:shadow w14:blurRad="50800" w14:dist="38100" w14:dir="2700000" w14:sx="100000" w14:sy="100000" w14:kx="0" w14:ky="0" w14:algn="tl">
            <w14:srgbClr w14:val="000000">
              <w14:alpha w14:val="60000"/>
            </w14:srgbClr>
          </w14:shadow>
        </w:rPr>
        <w:t xml:space="preserve">   </w:t>
      </w:r>
      <w:r w:rsidRPr="008A354D">
        <w:rPr>
          <w:rFonts w:ascii="Gadugi" w:hAnsi="Gadugi" w:cs="Arial"/>
          <w:b/>
        </w:rPr>
        <w:t>SALA 6 DE ASUNTOS PENALES PARA ADOLESCENTES</w:t>
      </w:r>
    </w:p>
    <w:p w:rsidR="00185C4D" w:rsidRPr="008A354D" w:rsidRDefault="00185C4D" w:rsidP="002A64FC">
      <w:pPr>
        <w:keepNext/>
        <w:overflowPunct/>
        <w:ind w:left="2124"/>
        <w:jc w:val="both"/>
        <w:textAlignment w:val="auto"/>
        <w:rPr>
          <w:rFonts w:ascii="Gadugi" w:hAnsi="Gadugi" w:cs="Arial Narrow"/>
          <w:b/>
          <w:bCs/>
          <w:sz w:val="24"/>
          <w:szCs w:val="24"/>
        </w:rPr>
      </w:pPr>
    </w:p>
    <w:p w:rsidR="00185C4D" w:rsidRPr="008A354D" w:rsidRDefault="00185C4D" w:rsidP="00185C4D">
      <w:pPr>
        <w:overflowPunct/>
        <w:spacing w:line="276" w:lineRule="auto"/>
        <w:ind w:firstLine="2835"/>
        <w:textAlignment w:val="auto"/>
        <w:rPr>
          <w:rFonts w:ascii="Gadugi" w:hAnsi="Gadugi" w:cs="Century Gothic"/>
          <w:sz w:val="24"/>
          <w:szCs w:val="24"/>
        </w:rPr>
      </w:pPr>
      <w:r w:rsidRPr="008A354D">
        <w:rPr>
          <w:rFonts w:ascii="Gadugi" w:hAnsi="Gadugi" w:cs="Century Gothic"/>
          <w:sz w:val="24"/>
          <w:szCs w:val="24"/>
        </w:rPr>
        <w:t xml:space="preserve">Magistrado: Jaime Alberto Saraza Naranjo  </w:t>
      </w:r>
    </w:p>
    <w:p w:rsidR="00185C4D" w:rsidRPr="006C09EE" w:rsidRDefault="00185C4D" w:rsidP="00185C4D">
      <w:pPr>
        <w:overflowPunct/>
        <w:spacing w:line="276" w:lineRule="auto"/>
        <w:ind w:firstLine="2835"/>
        <w:textAlignment w:val="auto"/>
        <w:rPr>
          <w:rFonts w:ascii="Gadugi" w:hAnsi="Gadugi" w:cs="Century Gothic"/>
          <w:sz w:val="24"/>
          <w:szCs w:val="24"/>
          <w:lang w:val="es-419"/>
        </w:rPr>
      </w:pPr>
      <w:r w:rsidRPr="008A354D">
        <w:rPr>
          <w:rFonts w:ascii="Gadugi" w:hAnsi="Gadugi" w:cs="Century Gothic"/>
          <w:sz w:val="24"/>
          <w:szCs w:val="24"/>
        </w:rPr>
        <w:t xml:space="preserve">Pereira, </w:t>
      </w:r>
      <w:r>
        <w:rPr>
          <w:rFonts w:ascii="Gadugi" w:hAnsi="Gadugi" w:cs="Century Gothic"/>
          <w:sz w:val="24"/>
          <w:szCs w:val="24"/>
          <w:lang w:val="es-419"/>
        </w:rPr>
        <w:t>marzo veintiuno de dos mil diecisiete</w:t>
      </w:r>
    </w:p>
    <w:p w:rsidR="00185C4D" w:rsidRPr="008A354D" w:rsidRDefault="00185C4D" w:rsidP="00185C4D">
      <w:pPr>
        <w:overflowPunct/>
        <w:spacing w:line="276" w:lineRule="auto"/>
        <w:ind w:firstLine="2835"/>
        <w:textAlignment w:val="auto"/>
        <w:rPr>
          <w:rFonts w:ascii="Gadugi" w:hAnsi="Gadugi" w:cs="Century Gothic"/>
          <w:sz w:val="24"/>
          <w:szCs w:val="24"/>
          <w:lang w:val="es-419"/>
        </w:rPr>
      </w:pPr>
      <w:r w:rsidRPr="008A354D">
        <w:rPr>
          <w:rFonts w:ascii="Gadugi" w:hAnsi="Gadugi" w:cs="Century Gothic"/>
          <w:sz w:val="24"/>
          <w:szCs w:val="24"/>
        </w:rPr>
        <w:t xml:space="preserve">Expediente </w:t>
      </w:r>
      <w:r w:rsidRPr="008A354D">
        <w:rPr>
          <w:rFonts w:ascii="Gadugi" w:hAnsi="Gadugi" w:cs="Century Gothic"/>
          <w:sz w:val="24"/>
          <w:szCs w:val="24"/>
          <w:lang w:val="es-419"/>
        </w:rPr>
        <w:t>66001-31-</w:t>
      </w:r>
      <w:r w:rsidRPr="008A354D">
        <w:rPr>
          <w:rFonts w:ascii="Gadugi" w:hAnsi="Gadugi" w:cs="Century Gothic"/>
          <w:sz w:val="24"/>
          <w:szCs w:val="24"/>
          <w:lang w:val="es-CO"/>
        </w:rPr>
        <w:t>1</w:t>
      </w:r>
      <w:r>
        <w:rPr>
          <w:rFonts w:ascii="Gadugi" w:hAnsi="Gadugi" w:cs="Century Gothic"/>
          <w:sz w:val="24"/>
          <w:szCs w:val="24"/>
          <w:lang w:val="es-419"/>
        </w:rPr>
        <w:t>8</w:t>
      </w:r>
      <w:r w:rsidRPr="008A354D">
        <w:rPr>
          <w:rFonts w:ascii="Gadugi" w:hAnsi="Gadugi" w:cs="Century Gothic"/>
          <w:sz w:val="24"/>
          <w:szCs w:val="24"/>
          <w:lang w:val="es-419"/>
        </w:rPr>
        <w:t>-00</w:t>
      </w:r>
      <w:r w:rsidRPr="008A354D">
        <w:rPr>
          <w:rFonts w:ascii="Gadugi" w:hAnsi="Gadugi" w:cs="Century Gothic"/>
          <w:sz w:val="24"/>
          <w:szCs w:val="24"/>
          <w:lang w:val="es-CO"/>
        </w:rPr>
        <w:t>1</w:t>
      </w:r>
      <w:r w:rsidRPr="008A354D">
        <w:rPr>
          <w:rFonts w:ascii="Gadugi" w:hAnsi="Gadugi" w:cs="Century Gothic"/>
          <w:sz w:val="24"/>
          <w:szCs w:val="24"/>
          <w:lang w:val="es-419"/>
        </w:rPr>
        <w:t>-201</w:t>
      </w:r>
      <w:r>
        <w:rPr>
          <w:rFonts w:ascii="Gadugi" w:hAnsi="Gadugi" w:cs="Century Gothic"/>
          <w:sz w:val="24"/>
          <w:szCs w:val="24"/>
          <w:lang w:val="es-419"/>
        </w:rPr>
        <w:t>7</w:t>
      </w:r>
      <w:r w:rsidRPr="008A354D">
        <w:rPr>
          <w:rFonts w:ascii="Gadugi" w:hAnsi="Gadugi" w:cs="Century Gothic"/>
          <w:sz w:val="24"/>
          <w:szCs w:val="24"/>
          <w:lang w:val="es-419"/>
        </w:rPr>
        <w:t>-00</w:t>
      </w:r>
      <w:r>
        <w:rPr>
          <w:rFonts w:ascii="Gadugi" w:hAnsi="Gadugi" w:cs="Century Gothic"/>
          <w:sz w:val="24"/>
          <w:szCs w:val="24"/>
          <w:lang w:val="es-419"/>
        </w:rPr>
        <w:t>009</w:t>
      </w:r>
      <w:r w:rsidRPr="008A354D">
        <w:rPr>
          <w:rFonts w:ascii="Gadugi" w:hAnsi="Gadugi" w:cs="Century Gothic"/>
          <w:sz w:val="24"/>
          <w:szCs w:val="24"/>
          <w:lang w:val="es-419"/>
        </w:rPr>
        <w:t>-01</w:t>
      </w:r>
    </w:p>
    <w:p w:rsidR="00185C4D" w:rsidRPr="006C09EE" w:rsidRDefault="00185C4D" w:rsidP="00185C4D">
      <w:pPr>
        <w:overflowPunct/>
        <w:spacing w:line="276" w:lineRule="auto"/>
        <w:ind w:firstLine="2835"/>
        <w:jc w:val="both"/>
        <w:textAlignment w:val="auto"/>
        <w:rPr>
          <w:rFonts w:ascii="Gadugi" w:hAnsi="Gadugi" w:cs="Century Gothic"/>
          <w:sz w:val="24"/>
          <w:szCs w:val="24"/>
          <w:lang w:val="es-419"/>
        </w:rPr>
      </w:pPr>
      <w:r w:rsidRPr="008A354D">
        <w:rPr>
          <w:rFonts w:ascii="Gadugi" w:hAnsi="Gadugi" w:cs="Century Gothic"/>
          <w:sz w:val="24"/>
          <w:szCs w:val="24"/>
        </w:rPr>
        <w:t xml:space="preserve">Acta Nro. </w:t>
      </w:r>
      <w:r>
        <w:rPr>
          <w:rFonts w:ascii="Gadugi" w:hAnsi="Gadugi" w:cs="Century Gothic"/>
          <w:sz w:val="24"/>
          <w:szCs w:val="24"/>
          <w:lang w:val="es-419"/>
        </w:rPr>
        <w:t>147 de marzo 21 de 2017</w:t>
      </w:r>
    </w:p>
    <w:p w:rsidR="00185C4D" w:rsidRPr="008A354D" w:rsidRDefault="00185C4D" w:rsidP="00185C4D">
      <w:pPr>
        <w:spacing w:line="276" w:lineRule="auto"/>
        <w:jc w:val="both"/>
        <w:rPr>
          <w:rFonts w:ascii="Gadugi" w:hAnsi="Gadugi" w:cs="Arial"/>
          <w:sz w:val="24"/>
          <w:szCs w:val="24"/>
        </w:rPr>
      </w:pPr>
      <w:r w:rsidRPr="008A354D">
        <w:rPr>
          <w:rFonts w:ascii="Gadugi" w:hAnsi="Gadugi" w:cs="Arial"/>
          <w:sz w:val="24"/>
          <w:szCs w:val="24"/>
        </w:rPr>
        <w:t xml:space="preserve">  </w:t>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r>
    </w:p>
    <w:p w:rsidR="00185C4D" w:rsidRPr="008A354D" w:rsidRDefault="00185C4D" w:rsidP="00185C4D">
      <w:pPr>
        <w:spacing w:line="276" w:lineRule="auto"/>
        <w:jc w:val="both"/>
        <w:rPr>
          <w:rFonts w:ascii="Gadugi" w:hAnsi="Gadugi"/>
          <w:sz w:val="24"/>
          <w:szCs w:val="24"/>
          <w:lang w:val="es-419"/>
        </w:rPr>
      </w:pPr>
      <w:r w:rsidRPr="008A354D">
        <w:rPr>
          <w:rFonts w:ascii="Gadugi" w:hAnsi="Gadugi" w:cs="Arial"/>
          <w:sz w:val="24"/>
          <w:szCs w:val="24"/>
        </w:rPr>
        <w:t xml:space="preserve"> </w:t>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t xml:space="preserve">Procede </w:t>
      </w:r>
      <w:smartTag w:uri="urn:schemas-microsoft-com:office:smarttags" w:element="PersonName">
        <w:smartTagPr>
          <w:attr w:name="ProductID" w:val="la Sala"/>
        </w:smartTagPr>
        <w:r w:rsidRPr="008A354D">
          <w:rPr>
            <w:rFonts w:ascii="Gadugi" w:hAnsi="Gadugi" w:cs="Arial"/>
            <w:sz w:val="24"/>
            <w:szCs w:val="24"/>
          </w:rPr>
          <w:t>la Sala</w:t>
        </w:r>
      </w:smartTag>
      <w:r w:rsidRPr="008A354D">
        <w:rPr>
          <w:rFonts w:ascii="Gadugi" w:hAnsi="Gadugi" w:cs="Arial"/>
          <w:sz w:val="24"/>
          <w:szCs w:val="24"/>
        </w:rPr>
        <w:t xml:space="preserve"> a decidir la </w:t>
      </w:r>
      <w:r w:rsidRPr="008A354D">
        <w:rPr>
          <w:rFonts w:ascii="Gadugi" w:hAnsi="Gadugi" w:cs="Arial"/>
          <w:sz w:val="24"/>
          <w:szCs w:val="24"/>
          <w:lang w:val="es-419"/>
        </w:rPr>
        <w:t xml:space="preserve">impugnación propuesta por la </w:t>
      </w:r>
      <w:r w:rsidRPr="008A354D">
        <w:rPr>
          <w:rFonts w:ascii="Gadugi" w:hAnsi="Gadugi" w:cs="Arial"/>
          <w:sz w:val="24"/>
          <w:szCs w:val="24"/>
          <w:lang w:val="es-CO"/>
        </w:rPr>
        <w:t xml:space="preserve">parte </w:t>
      </w:r>
      <w:r w:rsidRPr="008A354D">
        <w:rPr>
          <w:rFonts w:ascii="Gadugi" w:hAnsi="Gadugi" w:cs="Arial"/>
          <w:sz w:val="24"/>
          <w:szCs w:val="24"/>
          <w:lang w:val="es-419"/>
        </w:rPr>
        <w:t xml:space="preserve">accionada contra la sentencia del </w:t>
      </w:r>
      <w:r w:rsidRPr="008A354D">
        <w:rPr>
          <w:rFonts w:ascii="Gadugi" w:hAnsi="Gadugi" w:cs="Arial"/>
          <w:sz w:val="24"/>
          <w:szCs w:val="24"/>
          <w:lang w:val="es-CO"/>
        </w:rPr>
        <w:t>7 de febrero último</w:t>
      </w:r>
      <w:r w:rsidRPr="008A354D">
        <w:rPr>
          <w:rFonts w:ascii="Gadugi" w:hAnsi="Gadugi" w:cs="Arial"/>
          <w:sz w:val="24"/>
          <w:szCs w:val="24"/>
          <w:lang w:val="es-419"/>
        </w:rPr>
        <w:t xml:space="preserve">, proferida por el Juzgado </w:t>
      </w:r>
      <w:r w:rsidRPr="008A354D">
        <w:rPr>
          <w:rFonts w:ascii="Gadugi" w:hAnsi="Gadugi" w:cs="Arial"/>
          <w:sz w:val="24"/>
          <w:szCs w:val="24"/>
          <w:lang w:val="es-CO"/>
        </w:rPr>
        <w:t>Primero Penal del Circuito para Adolescentes con Función de Conocimiento local</w:t>
      </w:r>
      <w:r w:rsidRPr="008A354D">
        <w:rPr>
          <w:rFonts w:ascii="Gadugi" w:hAnsi="Gadugi" w:cs="Arial"/>
          <w:sz w:val="24"/>
          <w:szCs w:val="24"/>
          <w:lang w:val="es-419"/>
        </w:rPr>
        <w:t xml:space="preserve">, en esta </w:t>
      </w:r>
      <w:r w:rsidRPr="008A354D">
        <w:rPr>
          <w:rFonts w:ascii="Gadugi" w:hAnsi="Gadugi" w:cs="Arial"/>
          <w:sz w:val="24"/>
          <w:szCs w:val="24"/>
        </w:rPr>
        <w:t xml:space="preserve">acción de tutela que </w:t>
      </w:r>
      <w:r w:rsidRPr="008A354D">
        <w:rPr>
          <w:rFonts w:ascii="Gadugi" w:hAnsi="Gadugi" w:cs="Arial"/>
          <w:b/>
          <w:sz w:val="24"/>
          <w:szCs w:val="24"/>
        </w:rPr>
        <w:t xml:space="preserve">Andrés Felipe Chica Mejía </w:t>
      </w:r>
      <w:r w:rsidRPr="008A354D">
        <w:rPr>
          <w:rFonts w:ascii="Gadugi" w:hAnsi="Gadugi" w:cs="Arial"/>
          <w:sz w:val="24"/>
          <w:szCs w:val="24"/>
        </w:rPr>
        <w:t xml:space="preserve">inició </w:t>
      </w:r>
      <w:r w:rsidRPr="008A354D">
        <w:rPr>
          <w:rFonts w:ascii="Gadugi" w:hAnsi="Gadugi" w:cs="Arial"/>
          <w:sz w:val="24"/>
          <w:szCs w:val="24"/>
          <w:lang w:val="es-419"/>
        </w:rPr>
        <w:t>frente a</w:t>
      </w:r>
      <w:r w:rsidRPr="008A354D">
        <w:rPr>
          <w:rFonts w:ascii="Gadugi" w:hAnsi="Gadugi" w:cs="Arial"/>
          <w:sz w:val="24"/>
          <w:szCs w:val="24"/>
        </w:rPr>
        <w:t xml:space="preserve"> la </w:t>
      </w:r>
      <w:r w:rsidRPr="008A354D">
        <w:rPr>
          <w:rFonts w:ascii="Gadugi" w:hAnsi="Gadugi" w:cs="Arial"/>
          <w:b/>
          <w:sz w:val="24"/>
          <w:szCs w:val="24"/>
        </w:rPr>
        <w:t>Administradora Colombiana de Pensiones COLPENSIONES</w:t>
      </w:r>
      <w:r w:rsidRPr="008A354D">
        <w:rPr>
          <w:rFonts w:ascii="Gadugi" w:hAnsi="Gadugi" w:cs="Arial"/>
          <w:sz w:val="24"/>
          <w:szCs w:val="24"/>
        </w:rPr>
        <w:t xml:space="preserve">, por intermedio de su </w:t>
      </w:r>
      <w:r w:rsidRPr="008A354D">
        <w:rPr>
          <w:rFonts w:ascii="Gadugi" w:hAnsi="Gadugi" w:cs="Arial"/>
          <w:b/>
          <w:sz w:val="24"/>
          <w:szCs w:val="24"/>
        </w:rPr>
        <w:t xml:space="preserve">Presidencia </w:t>
      </w:r>
      <w:r w:rsidRPr="008A354D">
        <w:rPr>
          <w:rFonts w:ascii="Gadugi" w:hAnsi="Gadugi" w:cs="Arial"/>
          <w:sz w:val="24"/>
          <w:szCs w:val="24"/>
        </w:rPr>
        <w:t xml:space="preserve">y la </w:t>
      </w:r>
      <w:r w:rsidRPr="008A354D">
        <w:rPr>
          <w:rFonts w:ascii="Gadugi" w:hAnsi="Gadugi" w:cs="Arial"/>
          <w:b/>
          <w:sz w:val="24"/>
          <w:szCs w:val="24"/>
        </w:rPr>
        <w:t>Gerencia Nacional de Reconocimiento.</w:t>
      </w:r>
    </w:p>
    <w:p w:rsidR="00185C4D" w:rsidRPr="008A354D" w:rsidRDefault="00185C4D" w:rsidP="00185C4D">
      <w:pPr>
        <w:spacing w:line="276" w:lineRule="auto"/>
        <w:rPr>
          <w:rFonts w:ascii="Gadugi" w:hAnsi="Gadugi" w:cs="Arial"/>
          <w:b/>
          <w:bCs/>
          <w:sz w:val="24"/>
          <w:szCs w:val="24"/>
        </w:rPr>
      </w:pPr>
      <w:r w:rsidRPr="008A354D">
        <w:rPr>
          <w:rFonts w:ascii="Gadugi" w:hAnsi="Gadugi" w:cs="Arial"/>
          <w:b/>
          <w:bCs/>
          <w:sz w:val="24"/>
          <w:szCs w:val="24"/>
        </w:rPr>
        <w:t xml:space="preserve">  </w:t>
      </w:r>
      <w:r w:rsidRPr="008A354D">
        <w:rPr>
          <w:rFonts w:ascii="Gadugi" w:hAnsi="Gadugi" w:cs="Arial"/>
          <w:b/>
          <w:bCs/>
          <w:sz w:val="24"/>
          <w:szCs w:val="24"/>
        </w:rPr>
        <w:tab/>
      </w:r>
      <w:r w:rsidRPr="008A354D">
        <w:rPr>
          <w:rFonts w:ascii="Gadugi" w:hAnsi="Gadugi" w:cs="Arial"/>
          <w:b/>
          <w:bCs/>
          <w:sz w:val="24"/>
          <w:szCs w:val="24"/>
        </w:rPr>
        <w:tab/>
      </w:r>
    </w:p>
    <w:p w:rsidR="00185C4D" w:rsidRPr="008A354D" w:rsidRDefault="00185C4D" w:rsidP="00185C4D">
      <w:pPr>
        <w:spacing w:line="276" w:lineRule="auto"/>
        <w:rPr>
          <w:rFonts w:ascii="Gadugi" w:hAnsi="Gadugi" w:cs="Arial"/>
          <w:sz w:val="24"/>
          <w:szCs w:val="24"/>
        </w:rPr>
      </w:pPr>
      <w:r w:rsidRPr="008A354D">
        <w:rPr>
          <w:rFonts w:ascii="Gadugi" w:hAnsi="Gadugi" w:cs="Arial"/>
          <w:b/>
          <w:bCs/>
          <w:sz w:val="24"/>
          <w:szCs w:val="24"/>
        </w:rPr>
        <w:tab/>
        <w:t xml:space="preserve"> </w:t>
      </w:r>
      <w:r w:rsidRPr="008A354D">
        <w:rPr>
          <w:rFonts w:ascii="Gadugi" w:hAnsi="Gadugi" w:cs="Arial"/>
          <w:b/>
          <w:bCs/>
          <w:sz w:val="24"/>
          <w:szCs w:val="24"/>
        </w:rPr>
        <w:tab/>
      </w:r>
      <w:r w:rsidRPr="008A354D">
        <w:rPr>
          <w:rFonts w:ascii="Gadugi" w:hAnsi="Gadugi" w:cs="Arial"/>
          <w:b/>
          <w:bCs/>
          <w:sz w:val="24"/>
          <w:szCs w:val="24"/>
        </w:rPr>
        <w:tab/>
      </w:r>
      <w:r w:rsidRPr="008A354D">
        <w:rPr>
          <w:rFonts w:ascii="Gadugi" w:hAnsi="Gadugi" w:cs="Arial"/>
          <w:b/>
          <w:bCs/>
          <w:sz w:val="24"/>
          <w:szCs w:val="24"/>
        </w:rPr>
        <w:tab/>
        <w:t>ANTECEDENTES</w:t>
      </w:r>
    </w:p>
    <w:p w:rsidR="002A64FC" w:rsidRDefault="002A64FC" w:rsidP="002A64FC">
      <w:pPr>
        <w:jc w:val="both"/>
        <w:rPr>
          <w:rFonts w:ascii="Gadugi" w:hAnsi="Gadugi" w:cs="Arial"/>
          <w:sz w:val="24"/>
          <w:szCs w:val="24"/>
        </w:rPr>
      </w:pPr>
    </w:p>
    <w:p w:rsidR="00185C4D" w:rsidRPr="008A354D" w:rsidRDefault="00185C4D" w:rsidP="00185C4D">
      <w:pPr>
        <w:spacing w:line="276" w:lineRule="auto"/>
        <w:jc w:val="both"/>
        <w:rPr>
          <w:rFonts w:ascii="Gadugi" w:hAnsi="Gadugi" w:cs="Arial"/>
          <w:sz w:val="24"/>
          <w:szCs w:val="24"/>
        </w:rPr>
      </w:pPr>
      <w:r w:rsidRPr="008A354D">
        <w:rPr>
          <w:rFonts w:ascii="Gadugi" w:hAnsi="Gadugi" w:cs="Arial"/>
          <w:sz w:val="24"/>
          <w:szCs w:val="24"/>
        </w:rPr>
        <w:t xml:space="preserve">  </w:t>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lang w:val="es-419"/>
        </w:rPr>
        <w:t xml:space="preserve">Acudió </w:t>
      </w:r>
      <w:r w:rsidRPr="008A354D">
        <w:rPr>
          <w:rFonts w:ascii="Gadugi" w:hAnsi="Gadugi" w:cs="Arial"/>
          <w:sz w:val="24"/>
          <w:szCs w:val="24"/>
        </w:rPr>
        <w:t xml:space="preserve">el </w:t>
      </w:r>
      <w:r w:rsidRPr="008A354D">
        <w:rPr>
          <w:rFonts w:ascii="Gadugi" w:hAnsi="Gadugi" w:cs="Arial"/>
          <w:sz w:val="24"/>
          <w:szCs w:val="24"/>
          <w:lang w:val="es-419"/>
        </w:rPr>
        <w:t xml:space="preserve">demandante a </w:t>
      </w:r>
      <w:r w:rsidRPr="008A354D">
        <w:rPr>
          <w:rFonts w:ascii="Gadugi" w:hAnsi="Gadugi" w:cs="Arial"/>
          <w:sz w:val="24"/>
          <w:szCs w:val="24"/>
        </w:rPr>
        <w:t>este medio</w:t>
      </w:r>
      <w:r w:rsidRPr="008A354D">
        <w:rPr>
          <w:rFonts w:ascii="Gadugi" w:hAnsi="Gadugi" w:cs="Arial"/>
          <w:sz w:val="24"/>
          <w:szCs w:val="24"/>
          <w:lang w:val="es-419"/>
        </w:rPr>
        <w:t>,</w:t>
      </w:r>
      <w:r w:rsidRPr="008A354D">
        <w:rPr>
          <w:rFonts w:ascii="Gadugi" w:hAnsi="Gadugi" w:cs="Arial"/>
          <w:sz w:val="24"/>
          <w:szCs w:val="24"/>
        </w:rPr>
        <w:t xml:space="preserve"> en procura de la protección del derecho fundamental de petición, que estima vulnerado por la entidad accionada.</w:t>
      </w:r>
    </w:p>
    <w:p w:rsidR="00185C4D" w:rsidRPr="008A354D" w:rsidRDefault="00185C4D" w:rsidP="00185C4D">
      <w:pPr>
        <w:spacing w:line="276" w:lineRule="auto"/>
        <w:jc w:val="both"/>
        <w:rPr>
          <w:rFonts w:ascii="Gadugi" w:hAnsi="Gadugi" w:cs="Arial"/>
          <w:sz w:val="24"/>
          <w:szCs w:val="24"/>
        </w:rPr>
      </w:pPr>
      <w:r w:rsidRPr="008A354D">
        <w:rPr>
          <w:rFonts w:ascii="Gadugi" w:hAnsi="Gadugi" w:cs="Arial"/>
          <w:sz w:val="24"/>
          <w:szCs w:val="24"/>
        </w:rPr>
        <w:lastRenderedPageBreak/>
        <w:tab/>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t>Explicó, en síntesis, que presentó</w:t>
      </w:r>
      <w:r>
        <w:rPr>
          <w:rFonts w:ascii="Gadugi" w:hAnsi="Gadugi" w:cs="Arial"/>
          <w:sz w:val="24"/>
          <w:szCs w:val="24"/>
          <w:lang w:val="es-419"/>
        </w:rPr>
        <w:t xml:space="preserve"> </w:t>
      </w:r>
      <w:r w:rsidRPr="008A354D">
        <w:rPr>
          <w:rFonts w:ascii="Gadugi" w:hAnsi="Gadugi" w:cs="Arial"/>
          <w:sz w:val="24"/>
          <w:szCs w:val="24"/>
        </w:rPr>
        <w:t>el 4 de octubre de 2013</w:t>
      </w:r>
      <w:r>
        <w:rPr>
          <w:rFonts w:ascii="Gadugi" w:hAnsi="Gadugi" w:cs="Arial"/>
          <w:sz w:val="24"/>
          <w:szCs w:val="24"/>
          <w:lang w:val="es-419"/>
        </w:rPr>
        <w:t xml:space="preserve"> una</w:t>
      </w:r>
      <w:r w:rsidRPr="008A354D">
        <w:rPr>
          <w:rFonts w:ascii="Gadugi" w:hAnsi="Gadugi" w:cs="Arial"/>
          <w:sz w:val="24"/>
          <w:szCs w:val="24"/>
        </w:rPr>
        <w:t xml:space="preserve"> cuenta de cobro para la obtención de una sentencia judicial  en favor del poderdante Hugo León Gutiérrez Polanco</w:t>
      </w:r>
      <w:r>
        <w:rPr>
          <w:rFonts w:ascii="Gadugi" w:hAnsi="Gadugi" w:cs="Arial"/>
          <w:sz w:val="24"/>
          <w:szCs w:val="24"/>
          <w:lang w:val="es-419"/>
        </w:rPr>
        <w:t>; m</w:t>
      </w:r>
      <w:proofErr w:type="spellStart"/>
      <w:r w:rsidRPr="008A354D">
        <w:rPr>
          <w:rFonts w:ascii="Gadugi" w:hAnsi="Gadugi" w:cs="Arial"/>
          <w:sz w:val="24"/>
          <w:szCs w:val="24"/>
        </w:rPr>
        <w:t>ediante</w:t>
      </w:r>
      <w:proofErr w:type="spellEnd"/>
      <w:r w:rsidRPr="008A354D">
        <w:rPr>
          <w:rFonts w:ascii="Gadugi" w:hAnsi="Gadugi" w:cs="Arial"/>
          <w:sz w:val="24"/>
          <w:szCs w:val="24"/>
        </w:rPr>
        <w:t xml:space="preserve"> acto administrativo del 14 de septiembre de 2015, se le </w:t>
      </w:r>
      <w:r>
        <w:rPr>
          <w:rFonts w:ascii="Gadugi" w:hAnsi="Gadugi" w:cs="Arial"/>
          <w:sz w:val="24"/>
          <w:szCs w:val="24"/>
          <w:lang w:val="es-419"/>
        </w:rPr>
        <w:t xml:space="preserve">reconoció el </w:t>
      </w:r>
      <w:r w:rsidRPr="008A354D">
        <w:rPr>
          <w:rFonts w:ascii="Gadugi" w:hAnsi="Gadugi" w:cs="Arial"/>
          <w:sz w:val="24"/>
          <w:szCs w:val="24"/>
        </w:rPr>
        <w:t xml:space="preserve">retroactivo pensional que dispuso ese fallo, a la vez que se indicó que se gestionaría lo </w:t>
      </w:r>
      <w:r>
        <w:rPr>
          <w:rFonts w:ascii="Gadugi" w:hAnsi="Gadugi" w:cs="Arial"/>
          <w:sz w:val="24"/>
          <w:szCs w:val="24"/>
          <w:lang w:val="es-419"/>
        </w:rPr>
        <w:t xml:space="preserve">pertinente </w:t>
      </w:r>
      <w:r w:rsidRPr="008A354D">
        <w:rPr>
          <w:rFonts w:ascii="Gadugi" w:hAnsi="Gadugi" w:cs="Arial"/>
          <w:sz w:val="24"/>
          <w:szCs w:val="24"/>
        </w:rPr>
        <w:t xml:space="preserve">ante la Gerencia Nacional de Defensa Judicial para el pago de las costas procesales, sin </w:t>
      </w:r>
      <w:r>
        <w:rPr>
          <w:rFonts w:ascii="Gadugi" w:hAnsi="Gadugi" w:cs="Arial"/>
          <w:sz w:val="24"/>
          <w:szCs w:val="24"/>
          <w:lang w:val="es-419"/>
        </w:rPr>
        <w:t xml:space="preserve">resultados positivos. </w:t>
      </w:r>
      <w:r w:rsidRPr="008A354D">
        <w:rPr>
          <w:rFonts w:ascii="Gadugi" w:hAnsi="Gadugi" w:cs="Arial"/>
          <w:sz w:val="24"/>
          <w:szCs w:val="24"/>
        </w:rPr>
        <w:t xml:space="preserve">Ante </w:t>
      </w:r>
      <w:r>
        <w:rPr>
          <w:rFonts w:ascii="Gadugi" w:hAnsi="Gadugi" w:cs="Arial"/>
          <w:sz w:val="24"/>
          <w:szCs w:val="24"/>
          <w:lang w:val="es-419"/>
        </w:rPr>
        <w:t xml:space="preserve">ello, </w:t>
      </w:r>
      <w:r w:rsidRPr="008A354D">
        <w:rPr>
          <w:rFonts w:ascii="Gadugi" w:hAnsi="Gadugi" w:cs="Arial"/>
          <w:sz w:val="24"/>
          <w:szCs w:val="24"/>
        </w:rPr>
        <w:t xml:space="preserve">radicó el 17 de noviembre de 2016, </w:t>
      </w:r>
      <w:r>
        <w:rPr>
          <w:rFonts w:ascii="Gadugi" w:hAnsi="Gadugi" w:cs="Arial"/>
          <w:sz w:val="24"/>
          <w:szCs w:val="24"/>
          <w:lang w:val="es-419"/>
        </w:rPr>
        <w:t xml:space="preserve">otra </w:t>
      </w:r>
      <w:r w:rsidRPr="008A354D">
        <w:rPr>
          <w:rFonts w:ascii="Gadugi" w:hAnsi="Gadugi" w:cs="Arial"/>
          <w:sz w:val="24"/>
          <w:szCs w:val="24"/>
        </w:rPr>
        <w:t>solicitud para que se informara en forma clara y precisa en qué fecha se efectuaría la inclusión en nómina del pago de las costas procesales y agencias en derecho, pero nada se ha resuelto sobre el particular, pese a que se indicó que la petición fue recibida en forma satisfactoria y que la contestación sería enviada a la dirección de notificación.</w:t>
      </w:r>
    </w:p>
    <w:p w:rsidR="00185C4D" w:rsidRPr="008A354D" w:rsidRDefault="00185C4D" w:rsidP="00185C4D">
      <w:pPr>
        <w:spacing w:line="276" w:lineRule="auto"/>
        <w:jc w:val="both"/>
        <w:rPr>
          <w:rFonts w:ascii="Gadugi" w:hAnsi="Gadugi" w:cs="Arial"/>
          <w:sz w:val="24"/>
          <w:szCs w:val="24"/>
        </w:rPr>
      </w:pPr>
    </w:p>
    <w:p w:rsidR="00185C4D" w:rsidRDefault="00185C4D" w:rsidP="00185C4D">
      <w:pPr>
        <w:spacing w:line="276" w:lineRule="auto"/>
        <w:jc w:val="both"/>
        <w:rPr>
          <w:rFonts w:ascii="Gadugi" w:hAnsi="Gadugi" w:cs="Arial"/>
          <w:sz w:val="24"/>
          <w:szCs w:val="24"/>
        </w:rPr>
      </w:pPr>
      <w:r w:rsidRPr="008A354D">
        <w:rPr>
          <w:rFonts w:ascii="Gadugi" w:hAnsi="Gadugi" w:cs="Arial"/>
          <w:sz w:val="24"/>
          <w:szCs w:val="24"/>
        </w:rPr>
        <w:t xml:space="preserve"> </w:t>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t xml:space="preserve">Aclaró que la acción la promueve en su nombre y no en condición de apoderado judicial, ya que fue quien realizó la solicitud y es en favor de sus intereses que elevó la misma, toda vez que </w:t>
      </w:r>
      <w:r>
        <w:rPr>
          <w:rFonts w:ascii="Gadugi" w:hAnsi="Gadugi" w:cs="Arial"/>
          <w:sz w:val="24"/>
          <w:szCs w:val="24"/>
          <w:lang w:val="es-419"/>
        </w:rPr>
        <w:t xml:space="preserve">se refiere a </w:t>
      </w:r>
      <w:r w:rsidRPr="008A354D">
        <w:rPr>
          <w:rFonts w:ascii="Gadugi" w:hAnsi="Gadugi" w:cs="Arial"/>
          <w:sz w:val="24"/>
          <w:szCs w:val="24"/>
        </w:rPr>
        <w:t>costas procesales y agencias en derecho</w:t>
      </w:r>
      <w:r>
        <w:rPr>
          <w:rFonts w:ascii="Gadugi" w:hAnsi="Gadugi" w:cs="Arial"/>
          <w:sz w:val="24"/>
          <w:szCs w:val="24"/>
          <w:lang w:val="es-419"/>
        </w:rPr>
        <w:t xml:space="preserve">, </w:t>
      </w:r>
      <w:r w:rsidRPr="008A354D">
        <w:rPr>
          <w:rFonts w:ascii="Gadugi" w:hAnsi="Gadugi" w:cs="Arial"/>
          <w:sz w:val="24"/>
          <w:szCs w:val="24"/>
        </w:rPr>
        <w:t>prestaciones que de conformidad con el contrato de prestación de servicios firmado</w:t>
      </w:r>
      <w:r>
        <w:rPr>
          <w:rFonts w:ascii="Gadugi" w:hAnsi="Gadugi" w:cs="Arial"/>
          <w:sz w:val="24"/>
          <w:szCs w:val="24"/>
          <w:lang w:val="es-419"/>
        </w:rPr>
        <w:t>,</w:t>
      </w:r>
      <w:r w:rsidRPr="008A354D">
        <w:rPr>
          <w:rFonts w:ascii="Gadugi" w:hAnsi="Gadugi" w:cs="Arial"/>
          <w:sz w:val="24"/>
          <w:szCs w:val="24"/>
        </w:rPr>
        <w:t xml:space="preserve"> hacen parte de sus honorarios de abogado, y de ahí que el interés recae directa y exclusivamente en su nombre.</w:t>
      </w:r>
    </w:p>
    <w:p w:rsidR="002A64FC" w:rsidRPr="008A354D" w:rsidRDefault="002A64FC" w:rsidP="00185C4D">
      <w:pPr>
        <w:spacing w:line="276" w:lineRule="auto"/>
        <w:jc w:val="both"/>
        <w:rPr>
          <w:rFonts w:ascii="Gadugi" w:hAnsi="Gadugi" w:cs="Arial"/>
          <w:sz w:val="24"/>
          <w:szCs w:val="24"/>
        </w:rPr>
      </w:pPr>
    </w:p>
    <w:p w:rsidR="00185C4D" w:rsidRPr="008A354D" w:rsidRDefault="00185C4D" w:rsidP="00185C4D">
      <w:pPr>
        <w:spacing w:line="276" w:lineRule="auto"/>
        <w:jc w:val="both"/>
        <w:rPr>
          <w:rFonts w:ascii="Gadugi" w:hAnsi="Gadugi" w:cs="Arial"/>
          <w:b/>
          <w:sz w:val="24"/>
          <w:szCs w:val="24"/>
          <w:lang w:val="es-CO"/>
        </w:rPr>
      </w:pPr>
      <w:r w:rsidRPr="008A354D">
        <w:rPr>
          <w:rFonts w:ascii="Gadugi" w:hAnsi="Gadugi" w:cs="Arial"/>
          <w:sz w:val="24"/>
          <w:szCs w:val="24"/>
        </w:rPr>
        <w:t xml:space="preserve"> </w:t>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t xml:space="preserve">Pidió, por tanto, </w:t>
      </w:r>
      <w:r w:rsidRPr="008A354D">
        <w:rPr>
          <w:rFonts w:ascii="Gadugi" w:hAnsi="Gadugi" w:cs="Arial"/>
          <w:sz w:val="24"/>
          <w:szCs w:val="24"/>
          <w:lang w:val="es-419"/>
        </w:rPr>
        <w:t xml:space="preserve">que se </w:t>
      </w:r>
      <w:r w:rsidRPr="008A354D">
        <w:rPr>
          <w:rFonts w:ascii="Gadugi" w:hAnsi="Gadugi" w:cs="Arial"/>
          <w:sz w:val="24"/>
          <w:szCs w:val="24"/>
        </w:rPr>
        <w:t>ordenar</w:t>
      </w:r>
      <w:r w:rsidRPr="008A354D">
        <w:rPr>
          <w:rFonts w:ascii="Gadugi" w:hAnsi="Gadugi" w:cs="Arial"/>
          <w:sz w:val="24"/>
          <w:szCs w:val="24"/>
          <w:lang w:val="es-419"/>
        </w:rPr>
        <w:t>a</w:t>
      </w:r>
      <w:r w:rsidRPr="008A354D">
        <w:rPr>
          <w:rFonts w:ascii="Gadugi" w:hAnsi="Gadugi" w:cs="Arial"/>
          <w:sz w:val="24"/>
          <w:szCs w:val="24"/>
        </w:rPr>
        <w:t xml:space="preserve"> </w:t>
      </w:r>
      <w:r w:rsidRPr="008A354D">
        <w:rPr>
          <w:rFonts w:ascii="Gadugi" w:hAnsi="Gadugi" w:cs="Arial"/>
          <w:sz w:val="24"/>
          <w:szCs w:val="24"/>
          <w:lang w:val="es-419"/>
        </w:rPr>
        <w:t xml:space="preserve">a la </w:t>
      </w:r>
      <w:r w:rsidRPr="008A354D">
        <w:rPr>
          <w:rFonts w:ascii="Gadugi" w:hAnsi="Gadugi" w:cs="Arial"/>
          <w:sz w:val="24"/>
          <w:szCs w:val="24"/>
          <w:lang w:val="es-CO"/>
        </w:rPr>
        <w:t xml:space="preserve">parte accionada, resolver de fondo y sin ningún tipo de dilación, la petición radicada el 17 de noviembre de 2016 con el </w:t>
      </w:r>
      <w:r w:rsidRPr="008A354D">
        <w:rPr>
          <w:rFonts w:ascii="Gadugi" w:hAnsi="Gadugi" w:cs="Arial"/>
          <w:i/>
          <w:sz w:val="24"/>
          <w:szCs w:val="24"/>
          <w:lang w:val="es-CO"/>
        </w:rPr>
        <w:t>“No. 2016_13402535”</w:t>
      </w:r>
      <w:r w:rsidRPr="008A354D">
        <w:rPr>
          <w:rFonts w:ascii="Gadugi" w:hAnsi="Gadugi" w:cs="Arial"/>
          <w:sz w:val="24"/>
          <w:szCs w:val="24"/>
          <w:lang w:val="es-CO"/>
        </w:rPr>
        <w:t>, para lo cual, debería conminársele a que un término de 48 horas, profiriera el correspondiente acto administrativo.</w:t>
      </w:r>
    </w:p>
    <w:p w:rsidR="00185C4D" w:rsidRPr="008A354D" w:rsidRDefault="00185C4D" w:rsidP="00185C4D">
      <w:pPr>
        <w:spacing w:line="276" w:lineRule="auto"/>
        <w:jc w:val="both"/>
        <w:rPr>
          <w:rFonts w:ascii="Gadugi" w:hAnsi="Gadugi" w:cs="Arial"/>
          <w:sz w:val="24"/>
          <w:szCs w:val="24"/>
        </w:rPr>
      </w:pPr>
    </w:p>
    <w:p w:rsidR="00185C4D" w:rsidRPr="008A354D" w:rsidRDefault="00185C4D" w:rsidP="00185C4D">
      <w:pPr>
        <w:spacing w:line="276" w:lineRule="auto"/>
        <w:jc w:val="both"/>
        <w:rPr>
          <w:rFonts w:ascii="Gadugi" w:hAnsi="Gadugi" w:cs="Arial"/>
          <w:sz w:val="24"/>
          <w:szCs w:val="24"/>
        </w:rPr>
      </w:pPr>
      <w:r w:rsidRPr="008A354D">
        <w:rPr>
          <w:rFonts w:ascii="Gadugi" w:hAnsi="Gadugi" w:cs="Arial"/>
          <w:sz w:val="24"/>
          <w:szCs w:val="24"/>
        </w:rPr>
        <w:t xml:space="preserve"> </w:t>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t>El Juzgado de primer grado admitió el libelo frente a COLPENSIONES y dispuso la notificación por intermedio de la Presidencia, la Vicepresidencia de Beneficios y Prestaciones y la Gerencia Nacional de Reconocimiento, para lo cual les corrió traslado por el término de 3 días</w:t>
      </w:r>
      <w:r>
        <w:rPr>
          <w:rFonts w:ascii="Gadugi" w:hAnsi="Gadugi" w:cs="Arial"/>
          <w:sz w:val="24"/>
          <w:szCs w:val="24"/>
          <w:lang w:val="es-419"/>
        </w:rPr>
        <w:t xml:space="preserve">; </w:t>
      </w:r>
      <w:r w:rsidRPr="008A354D">
        <w:rPr>
          <w:rFonts w:ascii="Gadugi" w:hAnsi="Gadugi" w:cs="Arial"/>
          <w:sz w:val="24"/>
          <w:szCs w:val="24"/>
        </w:rPr>
        <w:t xml:space="preserve">a su vez, dispuso notificar a la Gerencia de Defensa Judicial. </w:t>
      </w:r>
    </w:p>
    <w:p w:rsidR="00185C4D" w:rsidRPr="008A354D" w:rsidRDefault="00185C4D" w:rsidP="00185C4D">
      <w:pPr>
        <w:spacing w:line="276" w:lineRule="auto"/>
        <w:jc w:val="both"/>
        <w:rPr>
          <w:rFonts w:ascii="Gadugi" w:hAnsi="Gadugi" w:cs="Arial"/>
          <w:sz w:val="24"/>
          <w:szCs w:val="24"/>
        </w:rPr>
      </w:pPr>
    </w:p>
    <w:p w:rsidR="00185C4D" w:rsidRDefault="00185C4D" w:rsidP="00185C4D">
      <w:pPr>
        <w:spacing w:line="276" w:lineRule="auto"/>
        <w:jc w:val="both"/>
        <w:rPr>
          <w:rFonts w:ascii="Gadugi" w:hAnsi="Gadugi" w:cs="Arial"/>
          <w:sz w:val="24"/>
          <w:szCs w:val="24"/>
          <w:lang w:val="es-419"/>
        </w:rPr>
      </w:pPr>
      <w:r w:rsidRPr="008A354D">
        <w:rPr>
          <w:rFonts w:ascii="Gadugi" w:hAnsi="Gadugi" w:cs="Arial"/>
          <w:sz w:val="24"/>
          <w:szCs w:val="24"/>
        </w:rPr>
        <w:t xml:space="preserve"> </w:t>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t xml:space="preserve">Se guardó silencio y vino la sentencia de primer grado que concedió el amparo deprecado y le ordenó a la </w:t>
      </w:r>
      <w:r>
        <w:rPr>
          <w:rFonts w:ascii="Gadugi" w:hAnsi="Gadugi" w:cs="Arial"/>
          <w:sz w:val="24"/>
          <w:szCs w:val="24"/>
          <w:lang w:val="es-419"/>
        </w:rPr>
        <w:t>“</w:t>
      </w:r>
      <w:r w:rsidRPr="008A354D">
        <w:rPr>
          <w:rFonts w:ascii="Gadugi" w:hAnsi="Gadugi" w:cs="Arial"/>
          <w:i/>
          <w:sz w:val="24"/>
          <w:szCs w:val="24"/>
        </w:rPr>
        <w:t xml:space="preserve">Presidencia y Vicepresidencia de beneficios y reconocimiento” </w:t>
      </w:r>
      <w:r w:rsidRPr="008A354D">
        <w:rPr>
          <w:rFonts w:ascii="Gadugi" w:hAnsi="Gadugi" w:cs="Arial"/>
          <w:sz w:val="24"/>
          <w:szCs w:val="24"/>
        </w:rPr>
        <w:t>que en el término de 5 días, siguientes a la notificación del fallo, resolviera</w:t>
      </w:r>
      <w:r>
        <w:rPr>
          <w:rFonts w:ascii="Gadugi" w:hAnsi="Gadugi" w:cs="Arial"/>
          <w:sz w:val="24"/>
          <w:szCs w:val="24"/>
          <w:lang w:val="es-419"/>
        </w:rPr>
        <w:t>n</w:t>
      </w:r>
      <w:r w:rsidRPr="008A354D">
        <w:rPr>
          <w:rFonts w:ascii="Gadugi" w:hAnsi="Gadugi" w:cs="Arial"/>
          <w:sz w:val="24"/>
          <w:szCs w:val="24"/>
        </w:rPr>
        <w:t xml:space="preserve"> en debida forma la petición del accionante. Para así decidir, </w:t>
      </w:r>
      <w:r>
        <w:rPr>
          <w:rFonts w:ascii="Gadugi" w:hAnsi="Gadugi" w:cs="Arial"/>
          <w:sz w:val="24"/>
          <w:szCs w:val="24"/>
          <w:lang w:val="es-419"/>
        </w:rPr>
        <w:t>aludió al derecho</w:t>
      </w:r>
      <w:r w:rsidRPr="008A354D">
        <w:rPr>
          <w:rFonts w:ascii="Gadugi" w:hAnsi="Gadugi" w:cs="Arial"/>
          <w:sz w:val="24"/>
          <w:szCs w:val="24"/>
        </w:rPr>
        <w:t xml:space="preserve"> reclamado</w:t>
      </w:r>
      <w:r>
        <w:rPr>
          <w:rFonts w:ascii="Gadugi" w:hAnsi="Gadugi" w:cs="Arial"/>
          <w:sz w:val="24"/>
          <w:szCs w:val="24"/>
          <w:lang w:val="es-419"/>
        </w:rPr>
        <w:t xml:space="preserve"> y concluyó que </w:t>
      </w:r>
      <w:r w:rsidRPr="008A354D">
        <w:rPr>
          <w:rFonts w:ascii="Gadugi" w:hAnsi="Gadugi" w:cs="Arial"/>
          <w:sz w:val="24"/>
          <w:szCs w:val="24"/>
        </w:rPr>
        <w:t>pasados alrededor de 2 meses desde que el interesado elevó su solicitud</w:t>
      </w:r>
      <w:r>
        <w:rPr>
          <w:rFonts w:ascii="Gadugi" w:hAnsi="Gadugi" w:cs="Arial"/>
          <w:sz w:val="24"/>
          <w:szCs w:val="24"/>
          <w:lang w:val="es-419"/>
        </w:rPr>
        <w:t>,</w:t>
      </w:r>
      <w:r w:rsidRPr="008A354D">
        <w:rPr>
          <w:rFonts w:ascii="Gadugi" w:hAnsi="Gadugi" w:cs="Arial"/>
          <w:sz w:val="24"/>
          <w:szCs w:val="24"/>
        </w:rPr>
        <w:t xml:space="preserve"> nada se le había resuelto</w:t>
      </w:r>
      <w:r>
        <w:rPr>
          <w:rFonts w:ascii="Gadugi" w:hAnsi="Gadugi" w:cs="Arial"/>
          <w:sz w:val="24"/>
          <w:szCs w:val="24"/>
          <w:lang w:val="es-419"/>
        </w:rPr>
        <w:t>.</w:t>
      </w:r>
    </w:p>
    <w:p w:rsidR="00185C4D" w:rsidRPr="008A354D" w:rsidRDefault="00185C4D" w:rsidP="00185C4D">
      <w:pPr>
        <w:spacing w:line="276" w:lineRule="auto"/>
        <w:jc w:val="both"/>
        <w:rPr>
          <w:rFonts w:ascii="Gadugi" w:hAnsi="Gadugi" w:cs="Arial"/>
          <w:sz w:val="24"/>
          <w:szCs w:val="24"/>
          <w:lang w:val="es-CO"/>
        </w:rPr>
      </w:pPr>
      <w:r w:rsidRPr="008A354D">
        <w:rPr>
          <w:rFonts w:ascii="Gadugi" w:hAnsi="Gadugi" w:cs="Arial"/>
          <w:sz w:val="24"/>
          <w:szCs w:val="24"/>
          <w:lang w:val="es-CO"/>
        </w:rPr>
        <w:t xml:space="preserve"> </w:t>
      </w:r>
    </w:p>
    <w:p w:rsidR="00185C4D" w:rsidRPr="008A354D" w:rsidRDefault="00185C4D" w:rsidP="00185C4D">
      <w:pPr>
        <w:spacing w:line="276" w:lineRule="auto"/>
        <w:jc w:val="both"/>
        <w:rPr>
          <w:rFonts w:ascii="Gadugi" w:hAnsi="Gadugi" w:cs="Arial"/>
          <w:sz w:val="24"/>
          <w:szCs w:val="24"/>
          <w:lang w:val="es-CO"/>
        </w:rPr>
      </w:pPr>
      <w:r w:rsidRPr="008A354D">
        <w:rPr>
          <w:rFonts w:ascii="Gadugi" w:hAnsi="Gadugi" w:cs="Arial"/>
          <w:sz w:val="24"/>
          <w:szCs w:val="24"/>
          <w:lang w:val="es-CO"/>
        </w:rPr>
        <w:t xml:space="preserve"> </w:t>
      </w:r>
      <w:r w:rsidRPr="008A354D">
        <w:rPr>
          <w:rFonts w:ascii="Gadugi" w:hAnsi="Gadugi" w:cs="Arial"/>
          <w:sz w:val="24"/>
          <w:szCs w:val="24"/>
          <w:lang w:val="es-CO"/>
        </w:rPr>
        <w:tab/>
      </w:r>
      <w:r w:rsidRPr="008A354D">
        <w:rPr>
          <w:rFonts w:ascii="Gadugi" w:hAnsi="Gadugi" w:cs="Arial"/>
          <w:sz w:val="24"/>
          <w:szCs w:val="24"/>
          <w:lang w:val="es-CO"/>
        </w:rPr>
        <w:tab/>
      </w:r>
      <w:r w:rsidRPr="008A354D">
        <w:rPr>
          <w:rFonts w:ascii="Gadugi" w:hAnsi="Gadugi" w:cs="Arial"/>
          <w:sz w:val="24"/>
          <w:szCs w:val="24"/>
          <w:lang w:val="es-CO"/>
        </w:rPr>
        <w:tab/>
      </w:r>
      <w:r w:rsidRPr="008A354D">
        <w:rPr>
          <w:rFonts w:ascii="Gadugi" w:hAnsi="Gadugi" w:cs="Arial"/>
          <w:sz w:val="24"/>
          <w:szCs w:val="24"/>
          <w:lang w:val="es-CO"/>
        </w:rPr>
        <w:tab/>
        <w:t xml:space="preserve">Luego de ello, se pronunció la </w:t>
      </w:r>
      <w:r w:rsidRPr="008A354D">
        <w:rPr>
          <w:rFonts w:ascii="Gadugi" w:hAnsi="Gadugi" w:cs="Arial"/>
          <w:sz w:val="24"/>
          <w:szCs w:val="24"/>
          <w:lang w:val="es-419"/>
        </w:rPr>
        <w:t>V</w:t>
      </w:r>
      <w:proofErr w:type="spellStart"/>
      <w:r w:rsidRPr="008A354D">
        <w:rPr>
          <w:rFonts w:ascii="Gadugi" w:hAnsi="Gadugi" w:cs="Arial"/>
          <w:sz w:val="24"/>
          <w:szCs w:val="24"/>
          <w:lang w:val="es-CO"/>
        </w:rPr>
        <w:t>icepresidenta</w:t>
      </w:r>
      <w:proofErr w:type="spellEnd"/>
      <w:r w:rsidRPr="008A354D">
        <w:rPr>
          <w:rFonts w:ascii="Gadugi" w:hAnsi="Gadugi" w:cs="Arial"/>
          <w:sz w:val="24"/>
          <w:szCs w:val="24"/>
          <w:lang w:val="es-CO"/>
        </w:rPr>
        <w:t xml:space="preserve"> </w:t>
      </w:r>
      <w:r w:rsidRPr="008A354D">
        <w:rPr>
          <w:rFonts w:ascii="Gadugi" w:hAnsi="Gadugi" w:cs="Arial"/>
          <w:sz w:val="24"/>
          <w:szCs w:val="24"/>
          <w:lang w:val="es-419"/>
        </w:rPr>
        <w:t>J</w:t>
      </w:r>
      <w:proofErr w:type="spellStart"/>
      <w:r w:rsidRPr="008A354D">
        <w:rPr>
          <w:rFonts w:ascii="Gadugi" w:hAnsi="Gadugi" w:cs="Arial"/>
          <w:sz w:val="24"/>
          <w:szCs w:val="24"/>
          <w:lang w:val="es-CO"/>
        </w:rPr>
        <w:t>urídica</w:t>
      </w:r>
      <w:proofErr w:type="spellEnd"/>
      <w:r w:rsidRPr="008A354D">
        <w:rPr>
          <w:rFonts w:ascii="Gadugi" w:hAnsi="Gadugi" w:cs="Arial"/>
          <w:sz w:val="24"/>
          <w:szCs w:val="24"/>
          <w:lang w:val="es-CO"/>
        </w:rPr>
        <w:t xml:space="preserve"> y </w:t>
      </w:r>
      <w:r w:rsidRPr="008A354D">
        <w:rPr>
          <w:rFonts w:ascii="Gadugi" w:hAnsi="Gadugi" w:cs="Arial"/>
          <w:sz w:val="24"/>
          <w:szCs w:val="24"/>
          <w:lang w:val="es-419"/>
        </w:rPr>
        <w:t>S</w:t>
      </w:r>
      <w:proofErr w:type="spellStart"/>
      <w:r w:rsidRPr="008A354D">
        <w:rPr>
          <w:rFonts w:ascii="Gadugi" w:hAnsi="Gadugi" w:cs="Arial"/>
          <w:sz w:val="24"/>
          <w:szCs w:val="24"/>
          <w:lang w:val="es-CO"/>
        </w:rPr>
        <w:t>ecretaria</w:t>
      </w:r>
      <w:proofErr w:type="spellEnd"/>
      <w:r w:rsidRPr="008A354D">
        <w:rPr>
          <w:rFonts w:ascii="Gadugi" w:hAnsi="Gadugi" w:cs="Arial"/>
          <w:sz w:val="24"/>
          <w:szCs w:val="24"/>
          <w:lang w:val="es-CO"/>
        </w:rPr>
        <w:t xml:space="preserve"> </w:t>
      </w:r>
      <w:r w:rsidRPr="008A354D">
        <w:rPr>
          <w:rFonts w:ascii="Gadugi" w:hAnsi="Gadugi" w:cs="Arial"/>
          <w:sz w:val="24"/>
          <w:szCs w:val="24"/>
          <w:lang w:val="es-419"/>
        </w:rPr>
        <w:t>G</w:t>
      </w:r>
      <w:proofErr w:type="spellStart"/>
      <w:r w:rsidRPr="008A354D">
        <w:rPr>
          <w:rFonts w:ascii="Gadugi" w:hAnsi="Gadugi" w:cs="Arial"/>
          <w:sz w:val="24"/>
          <w:szCs w:val="24"/>
          <w:lang w:val="es-CO"/>
        </w:rPr>
        <w:t>eneral</w:t>
      </w:r>
      <w:proofErr w:type="spellEnd"/>
      <w:r w:rsidRPr="008A354D">
        <w:rPr>
          <w:rFonts w:ascii="Gadugi" w:hAnsi="Gadugi" w:cs="Arial"/>
          <w:sz w:val="24"/>
          <w:szCs w:val="24"/>
          <w:lang w:val="es-CO"/>
        </w:rPr>
        <w:t xml:space="preserve"> de la administradora, para dar cuenta de que mediante oficio </w:t>
      </w:r>
      <w:r w:rsidRPr="008A354D">
        <w:rPr>
          <w:rFonts w:ascii="Gadugi" w:hAnsi="Gadugi" w:cs="Arial"/>
          <w:sz w:val="24"/>
          <w:szCs w:val="24"/>
          <w:lang w:val="es-CO"/>
        </w:rPr>
        <w:lastRenderedPageBreak/>
        <w:t xml:space="preserve">del 6 de febrero del presente año, se </w:t>
      </w:r>
      <w:r w:rsidRPr="008A354D">
        <w:rPr>
          <w:rFonts w:ascii="Gadugi" w:hAnsi="Gadugi" w:cs="Arial"/>
          <w:sz w:val="24"/>
          <w:szCs w:val="24"/>
          <w:lang w:val="es-419"/>
        </w:rPr>
        <w:t>contest</w:t>
      </w:r>
      <w:r>
        <w:rPr>
          <w:rFonts w:ascii="Gadugi" w:hAnsi="Gadugi" w:cs="Arial"/>
          <w:sz w:val="24"/>
          <w:szCs w:val="24"/>
          <w:lang w:val="es-419"/>
        </w:rPr>
        <w:t>ó</w:t>
      </w:r>
      <w:r w:rsidRPr="008A354D">
        <w:rPr>
          <w:rFonts w:ascii="Gadugi" w:hAnsi="Gadugi" w:cs="Arial"/>
          <w:sz w:val="24"/>
          <w:szCs w:val="24"/>
          <w:lang w:val="es-CO"/>
        </w:rPr>
        <w:t xml:space="preserve"> de fondo</w:t>
      </w:r>
      <w:r w:rsidRPr="008A354D">
        <w:rPr>
          <w:rFonts w:ascii="Gadugi" w:hAnsi="Gadugi" w:cs="Arial"/>
          <w:sz w:val="24"/>
          <w:szCs w:val="24"/>
          <w:lang w:val="es-419"/>
        </w:rPr>
        <w:t xml:space="preserve"> la solicitud</w:t>
      </w:r>
      <w:r w:rsidRPr="008A354D">
        <w:rPr>
          <w:rFonts w:ascii="Gadugi" w:hAnsi="Gadugi" w:cs="Arial"/>
          <w:sz w:val="24"/>
          <w:szCs w:val="24"/>
          <w:lang w:val="es-CO"/>
        </w:rPr>
        <w:t xml:space="preserve"> y</w:t>
      </w:r>
      <w:r>
        <w:rPr>
          <w:rFonts w:ascii="Gadugi" w:hAnsi="Gadugi" w:cs="Arial"/>
          <w:sz w:val="24"/>
          <w:szCs w:val="24"/>
          <w:lang w:val="es-419"/>
        </w:rPr>
        <w:t>,</w:t>
      </w:r>
      <w:r w:rsidRPr="008A354D">
        <w:rPr>
          <w:rFonts w:ascii="Gadugi" w:hAnsi="Gadugi" w:cs="Arial"/>
          <w:sz w:val="24"/>
          <w:szCs w:val="24"/>
          <w:lang w:val="es-CO"/>
        </w:rPr>
        <w:t xml:space="preserve"> en consecuencia</w:t>
      </w:r>
      <w:r>
        <w:rPr>
          <w:rFonts w:ascii="Gadugi" w:hAnsi="Gadugi" w:cs="Arial"/>
          <w:sz w:val="24"/>
          <w:szCs w:val="24"/>
          <w:lang w:val="es-419"/>
        </w:rPr>
        <w:t xml:space="preserve">, </w:t>
      </w:r>
      <w:r w:rsidRPr="008A354D">
        <w:rPr>
          <w:rFonts w:ascii="Gadugi" w:hAnsi="Gadugi" w:cs="Arial"/>
          <w:sz w:val="24"/>
          <w:szCs w:val="24"/>
          <w:lang w:val="es-CO"/>
        </w:rPr>
        <w:t xml:space="preserve"> se </w:t>
      </w:r>
      <w:proofErr w:type="spellStart"/>
      <w:r w:rsidRPr="008A354D">
        <w:rPr>
          <w:rFonts w:ascii="Gadugi" w:hAnsi="Gadugi" w:cs="Arial"/>
          <w:sz w:val="24"/>
          <w:szCs w:val="24"/>
          <w:lang w:val="es-CO"/>
        </w:rPr>
        <w:t>est</w:t>
      </w:r>
      <w:proofErr w:type="spellEnd"/>
      <w:r>
        <w:rPr>
          <w:rFonts w:ascii="Gadugi" w:hAnsi="Gadugi" w:cs="Arial"/>
          <w:sz w:val="24"/>
          <w:szCs w:val="24"/>
          <w:lang w:val="es-419"/>
        </w:rPr>
        <w:t>á</w:t>
      </w:r>
      <w:r w:rsidRPr="008A354D">
        <w:rPr>
          <w:rFonts w:ascii="Gadugi" w:hAnsi="Gadugi" w:cs="Arial"/>
          <w:sz w:val="24"/>
          <w:szCs w:val="24"/>
          <w:lang w:val="es-CO"/>
        </w:rPr>
        <w:t xml:space="preserve"> frente a una carencia actual de objeto por hecho superado</w:t>
      </w:r>
      <w:r w:rsidRPr="008A354D">
        <w:rPr>
          <w:rFonts w:ascii="Gadugi" w:hAnsi="Gadugi" w:cs="Arial"/>
          <w:sz w:val="24"/>
          <w:szCs w:val="24"/>
          <w:lang w:val="es-419"/>
        </w:rPr>
        <w:t xml:space="preserve">; aportó la </w:t>
      </w:r>
      <w:r w:rsidRPr="008A354D">
        <w:rPr>
          <w:rFonts w:ascii="Gadugi" w:hAnsi="Gadugi" w:cs="Arial"/>
          <w:sz w:val="24"/>
          <w:szCs w:val="24"/>
          <w:lang w:val="es-CO"/>
        </w:rPr>
        <w:t>copia respectiva (f. 41 a 46, c. 1)</w:t>
      </w:r>
      <w:r>
        <w:rPr>
          <w:rFonts w:ascii="Gadugi" w:hAnsi="Gadugi" w:cs="Arial"/>
          <w:sz w:val="24"/>
          <w:szCs w:val="24"/>
          <w:lang w:val="es-419"/>
        </w:rPr>
        <w:t>. C</w:t>
      </w:r>
      <w:r w:rsidRPr="008A354D">
        <w:rPr>
          <w:rFonts w:ascii="Gadugi" w:hAnsi="Gadugi" w:cs="Arial"/>
          <w:sz w:val="24"/>
          <w:szCs w:val="24"/>
          <w:lang w:val="es-419"/>
        </w:rPr>
        <w:t>on el mismo argumento, impugn</w:t>
      </w:r>
      <w:r w:rsidRPr="008A354D">
        <w:rPr>
          <w:rFonts w:ascii="Gadugi" w:hAnsi="Gadugi" w:cs="Arial"/>
          <w:sz w:val="24"/>
          <w:szCs w:val="24"/>
          <w:lang w:val="es-CO"/>
        </w:rPr>
        <w:t>ó posteriormente la decisión.</w:t>
      </w:r>
    </w:p>
    <w:p w:rsidR="00185C4D" w:rsidRPr="008A354D" w:rsidRDefault="00185C4D" w:rsidP="00185C4D">
      <w:pPr>
        <w:spacing w:line="276" w:lineRule="auto"/>
        <w:jc w:val="both"/>
        <w:rPr>
          <w:rFonts w:ascii="Gadugi" w:hAnsi="Gadugi" w:cs="Arial"/>
          <w:sz w:val="24"/>
          <w:szCs w:val="24"/>
          <w:lang w:val="es-CO"/>
        </w:rPr>
      </w:pPr>
    </w:p>
    <w:p w:rsidR="00185C4D" w:rsidRPr="008A354D" w:rsidRDefault="00185C4D" w:rsidP="00185C4D">
      <w:pPr>
        <w:spacing w:line="276" w:lineRule="auto"/>
        <w:jc w:val="both"/>
        <w:rPr>
          <w:rFonts w:ascii="Gadugi" w:hAnsi="Gadugi" w:cs="Arial"/>
          <w:sz w:val="24"/>
          <w:szCs w:val="24"/>
          <w:lang w:val="es-CO"/>
        </w:rPr>
      </w:pPr>
      <w:r w:rsidRPr="008A354D">
        <w:rPr>
          <w:rFonts w:ascii="Gadugi" w:hAnsi="Gadugi" w:cs="Arial"/>
          <w:sz w:val="24"/>
          <w:szCs w:val="24"/>
          <w:lang w:val="es-CO"/>
        </w:rPr>
        <w:t xml:space="preserve">  </w:t>
      </w:r>
      <w:r w:rsidRPr="008A354D">
        <w:rPr>
          <w:rFonts w:ascii="Gadugi" w:hAnsi="Gadugi" w:cs="Arial"/>
          <w:sz w:val="24"/>
          <w:szCs w:val="24"/>
          <w:lang w:val="es-CO"/>
        </w:rPr>
        <w:tab/>
      </w:r>
      <w:r w:rsidRPr="008A354D">
        <w:rPr>
          <w:rFonts w:ascii="Gadugi" w:hAnsi="Gadugi" w:cs="Arial"/>
          <w:sz w:val="24"/>
          <w:szCs w:val="24"/>
          <w:lang w:val="es-CO"/>
        </w:rPr>
        <w:tab/>
      </w:r>
      <w:r w:rsidRPr="008A354D">
        <w:rPr>
          <w:rFonts w:ascii="Gadugi" w:hAnsi="Gadugi" w:cs="Arial"/>
          <w:sz w:val="24"/>
          <w:szCs w:val="24"/>
          <w:lang w:val="es-CO"/>
        </w:rPr>
        <w:tab/>
      </w:r>
      <w:r w:rsidRPr="008A354D">
        <w:rPr>
          <w:rFonts w:ascii="Gadugi" w:hAnsi="Gadugi" w:cs="Arial"/>
          <w:sz w:val="24"/>
          <w:szCs w:val="24"/>
          <w:lang w:val="es-CO"/>
        </w:rPr>
        <w:tab/>
        <w:t xml:space="preserve">En esta sede se dejó constancia acerca de que esa respuesta fue efectivamente recibida con posterioridad al fallo (f. 3 v., c. 2). Sin embargo, el interesado arrimó escrito en el que se duele acerca de que no satisface </w:t>
      </w:r>
      <w:r>
        <w:rPr>
          <w:rFonts w:ascii="Gadugi" w:hAnsi="Gadugi" w:cs="Arial"/>
          <w:sz w:val="24"/>
          <w:szCs w:val="24"/>
          <w:lang w:val="es-419"/>
        </w:rPr>
        <w:t xml:space="preserve">sus expectativas y </w:t>
      </w:r>
      <w:r w:rsidRPr="008A354D">
        <w:rPr>
          <w:rFonts w:ascii="Gadugi" w:hAnsi="Gadugi" w:cs="Arial"/>
          <w:sz w:val="24"/>
          <w:szCs w:val="24"/>
          <w:lang w:val="es-CO"/>
        </w:rPr>
        <w:t>lo único que se busca es el archivo de la demanda, pues, en esencia, se indica que el derecho está prescrito y</w:t>
      </w:r>
      <w:r>
        <w:rPr>
          <w:rFonts w:ascii="Gadugi" w:hAnsi="Gadugi" w:cs="Arial"/>
          <w:sz w:val="24"/>
          <w:szCs w:val="24"/>
          <w:lang w:val="es-419"/>
        </w:rPr>
        <w:t xml:space="preserve"> que </w:t>
      </w:r>
      <w:r w:rsidRPr="008A354D">
        <w:rPr>
          <w:rFonts w:ascii="Gadugi" w:hAnsi="Gadugi" w:cs="Arial"/>
          <w:sz w:val="24"/>
          <w:szCs w:val="24"/>
          <w:lang w:val="es-CO"/>
        </w:rPr>
        <w:t>no procede el pago elevado</w:t>
      </w:r>
      <w:r>
        <w:rPr>
          <w:rFonts w:ascii="Gadugi" w:hAnsi="Gadugi" w:cs="Arial"/>
          <w:sz w:val="24"/>
          <w:szCs w:val="24"/>
          <w:lang w:val="es-419"/>
        </w:rPr>
        <w:t xml:space="preserve">. </w:t>
      </w:r>
    </w:p>
    <w:p w:rsidR="00185C4D" w:rsidRDefault="00185C4D" w:rsidP="00185C4D">
      <w:pPr>
        <w:spacing w:line="276" w:lineRule="auto"/>
        <w:jc w:val="both"/>
        <w:rPr>
          <w:rFonts w:ascii="Gadugi" w:hAnsi="Gadugi" w:cs="Arial"/>
          <w:b/>
          <w:sz w:val="24"/>
          <w:szCs w:val="24"/>
          <w:lang w:val="es-CO"/>
        </w:rPr>
      </w:pPr>
    </w:p>
    <w:p w:rsidR="00185C4D" w:rsidRPr="008A354D" w:rsidRDefault="00185C4D" w:rsidP="00185C4D">
      <w:pPr>
        <w:spacing w:line="276" w:lineRule="auto"/>
        <w:jc w:val="both"/>
        <w:rPr>
          <w:rFonts w:ascii="Gadugi" w:hAnsi="Gadugi" w:cs="Arial"/>
          <w:b/>
          <w:sz w:val="24"/>
          <w:szCs w:val="24"/>
          <w:lang w:val="es-CO"/>
        </w:rPr>
      </w:pPr>
    </w:p>
    <w:p w:rsidR="00185C4D" w:rsidRPr="008A354D" w:rsidRDefault="00185C4D" w:rsidP="00185C4D">
      <w:pPr>
        <w:spacing w:line="276" w:lineRule="auto"/>
        <w:ind w:firstLine="2835"/>
        <w:jc w:val="both"/>
        <w:rPr>
          <w:rFonts w:ascii="Gadugi" w:hAnsi="Gadugi" w:cs="Arial"/>
          <w:b/>
          <w:sz w:val="24"/>
          <w:szCs w:val="24"/>
        </w:rPr>
      </w:pPr>
      <w:r w:rsidRPr="008A354D">
        <w:rPr>
          <w:rFonts w:ascii="Gadugi" w:hAnsi="Gadugi" w:cs="Arial"/>
          <w:b/>
          <w:sz w:val="24"/>
          <w:szCs w:val="24"/>
        </w:rPr>
        <w:t>CONSIDERACIONES</w:t>
      </w:r>
    </w:p>
    <w:p w:rsidR="00185C4D" w:rsidRPr="008A354D" w:rsidRDefault="00185C4D" w:rsidP="00185C4D">
      <w:pPr>
        <w:spacing w:line="276" w:lineRule="auto"/>
        <w:jc w:val="both"/>
        <w:rPr>
          <w:rFonts w:ascii="Gadugi" w:hAnsi="Gadugi" w:cs="Arial"/>
          <w:sz w:val="24"/>
          <w:szCs w:val="24"/>
        </w:rPr>
      </w:pPr>
    </w:p>
    <w:p w:rsidR="00185C4D" w:rsidRPr="008A354D" w:rsidRDefault="00185C4D" w:rsidP="00185C4D">
      <w:pPr>
        <w:spacing w:line="276" w:lineRule="auto"/>
        <w:ind w:firstLine="2835"/>
        <w:jc w:val="both"/>
        <w:rPr>
          <w:rFonts w:ascii="Gadugi" w:hAnsi="Gadugi" w:cs="Arial"/>
          <w:sz w:val="24"/>
          <w:szCs w:val="24"/>
        </w:rPr>
      </w:pPr>
      <w:r w:rsidRPr="008A354D">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rsidR="00185C4D" w:rsidRPr="008A354D" w:rsidRDefault="00185C4D" w:rsidP="00185C4D">
      <w:pPr>
        <w:spacing w:line="276" w:lineRule="auto"/>
        <w:ind w:firstLine="2835"/>
        <w:jc w:val="both"/>
        <w:rPr>
          <w:rFonts w:ascii="Gadugi" w:hAnsi="Gadugi" w:cs="Arial"/>
          <w:bCs/>
          <w:sz w:val="24"/>
          <w:szCs w:val="24"/>
        </w:rPr>
      </w:pPr>
      <w:r w:rsidRPr="008A354D">
        <w:rPr>
          <w:rFonts w:ascii="Gadugi" w:hAnsi="Gadugi" w:cs="Arial"/>
          <w:bCs/>
          <w:sz w:val="24"/>
          <w:szCs w:val="24"/>
        </w:rPr>
        <w:tab/>
      </w:r>
      <w:r w:rsidRPr="008A354D">
        <w:rPr>
          <w:rFonts w:ascii="Gadugi" w:hAnsi="Gadugi" w:cs="Arial"/>
          <w:bCs/>
          <w:sz w:val="24"/>
          <w:szCs w:val="24"/>
        </w:rPr>
        <w:tab/>
      </w:r>
      <w:r w:rsidRPr="008A354D">
        <w:rPr>
          <w:rFonts w:ascii="Gadugi" w:hAnsi="Gadugi" w:cs="Arial"/>
          <w:bCs/>
          <w:sz w:val="24"/>
          <w:szCs w:val="24"/>
        </w:rPr>
        <w:tab/>
      </w:r>
      <w:r w:rsidRPr="008A354D">
        <w:rPr>
          <w:rFonts w:ascii="Gadugi" w:hAnsi="Gadugi" w:cs="Arial"/>
          <w:bCs/>
          <w:sz w:val="24"/>
          <w:szCs w:val="24"/>
        </w:rPr>
        <w:tab/>
      </w:r>
    </w:p>
    <w:p w:rsidR="00185C4D" w:rsidRPr="008A354D" w:rsidRDefault="00185C4D" w:rsidP="00185C4D">
      <w:pPr>
        <w:spacing w:line="276" w:lineRule="auto"/>
        <w:ind w:firstLine="2835"/>
        <w:jc w:val="both"/>
        <w:rPr>
          <w:rFonts w:ascii="Gadugi" w:hAnsi="Gadugi" w:cs="Arial"/>
          <w:bCs/>
          <w:sz w:val="24"/>
          <w:szCs w:val="24"/>
        </w:rPr>
      </w:pPr>
      <w:r>
        <w:rPr>
          <w:rFonts w:ascii="Gadugi" w:hAnsi="Gadugi" w:cs="Arial"/>
          <w:sz w:val="24"/>
          <w:szCs w:val="24"/>
          <w:lang w:val="es-419"/>
        </w:rPr>
        <w:t xml:space="preserve">Es </w:t>
      </w:r>
      <w:r w:rsidRPr="008A354D">
        <w:rPr>
          <w:rFonts w:ascii="Gadugi" w:hAnsi="Gadugi" w:cs="Arial"/>
          <w:sz w:val="24"/>
          <w:szCs w:val="24"/>
        </w:rPr>
        <w:t>oportuno señalar que no encuentra la Sala reparo en cuanto a la legiti</w:t>
      </w:r>
      <w:r>
        <w:rPr>
          <w:rFonts w:ascii="Gadugi" w:hAnsi="Gadugi" w:cs="Arial"/>
          <w:sz w:val="24"/>
          <w:szCs w:val="24"/>
        </w:rPr>
        <w:t>mación por activa</w:t>
      </w:r>
      <w:r w:rsidRPr="008A354D">
        <w:rPr>
          <w:rFonts w:ascii="Gadugi" w:hAnsi="Gadugi" w:cs="Arial"/>
          <w:sz w:val="24"/>
          <w:szCs w:val="24"/>
        </w:rPr>
        <w:t xml:space="preserve">, como </w:t>
      </w:r>
      <w:r>
        <w:rPr>
          <w:rFonts w:ascii="Gadugi" w:hAnsi="Gadugi" w:cs="Arial"/>
          <w:sz w:val="24"/>
          <w:szCs w:val="24"/>
          <w:lang w:val="es-419"/>
        </w:rPr>
        <w:t xml:space="preserve">se resalta </w:t>
      </w:r>
      <w:r w:rsidRPr="008A354D">
        <w:rPr>
          <w:rFonts w:ascii="Gadugi" w:hAnsi="Gadugi" w:cs="Arial"/>
          <w:sz w:val="24"/>
          <w:szCs w:val="24"/>
        </w:rPr>
        <w:t xml:space="preserve">al momento de </w:t>
      </w:r>
      <w:proofErr w:type="spellStart"/>
      <w:r w:rsidRPr="008A354D">
        <w:rPr>
          <w:rFonts w:ascii="Gadugi" w:hAnsi="Gadugi" w:cs="Arial"/>
          <w:sz w:val="24"/>
          <w:szCs w:val="24"/>
        </w:rPr>
        <w:t>promo</w:t>
      </w:r>
      <w:proofErr w:type="spellEnd"/>
      <w:r>
        <w:rPr>
          <w:rFonts w:ascii="Gadugi" w:hAnsi="Gadugi" w:cs="Arial"/>
          <w:sz w:val="24"/>
          <w:szCs w:val="24"/>
          <w:lang w:val="es-419"/>
        </w:rPr>
        <w:t>ver</w:t>
      </w:r>
      <w:r w:rsidRPr="008A354D">
        <w:rPr>
          <w:rFonts w:ascii="Gadugi" w:hAnsi="Gadugi" w:cs="Arial"/>
          <w:sz w:val="24"/>
          <w:szCs w:val="24"/>
        </w:rPr>
        <w:t xml:space="preserve"> la demanda, </w:t>
      </w:r>
      <w:r>
        <w:rPr>
          <w:rFonts w:ascii="Gadugi" w:hAnsi="Gadugi" w:cs="Arial"/>
          <w:sz w:val="24"/>
          <w:szCs w:val="24"/>
          <w:lang w:val="es-419"/>
        </w:rPr>
        <w:t xml:space="preserve">porque </w:t>
      </w:r>
      <w:r w:rsidRPr="008A354D">
        <w:rPr>
          <w:rFonts w:ascii="Gadugi" w:hAnsi="Gadugi" w:cs="Arial"/>
          <w:sz w:val="24"/>
          <w:szCs w:val="24"/>
        </w:rPr>
        <w:t xml:space="preserve">si bien la solicitud radicada ante </w:t>
      </w:r>
      <w:proofErr w:type="spellStart"/>
      <w:r w:rsidRPr="008A354D">
        <w:rPr>
          <w:rFonts w:ascii="Gadugi" w:hAnsi="Gadugi" w:cs="Arial"/>
          <w:sz w:val="24"/>
          <w:szCs w:val="24"/>
        </w:rPr>
        <w:t>Colpensiones</w:t>
      </w:r>
      <w:proofErr w:type="spellEnd"/>
      <w:r w:rsidRPr="008A354D">
        <w:rPr>
          <w:rFonts w:ascii="Gadugi" w:hAnsi="Gadugi" w:cs="Arial"/>
          <w:sz w:val="24"/>
          <w:szCs w:val="24"/>
        </w:rPr>
        <w:t xml:space="preserve"> deviene del cumplimiento </w:t>
      </w:r>
      <w:r>
        <w:rPr>
          <w:rFonts w:ascii="Gadugi" w:hAnsi="Gadugi" w:cs="Arial"/>
          <w:sz w:val="24"/>
          <w:szCs w:val="24"/>
          <w:lang w:val="es-419"/>
        </w:rPr>
        <w:t xml:space="preserve">de </w:t>
      </w:r>
      <w:r w:rsidRPr="008A354D">
        <w:rPr>
          <w:rFonts w:ascii="Gadugi" w:hAnsi="Gadugi" w:cs="Arial"/>
          <w:sz w:val="24"/>
          <w:szCs w:val="24"/>
        </w:rPr>
        <w:t>un fallo judicial en el que el mismo actuó como apoderado judicial, dejó en claro que el rubro por el que elevó la misma corresponde a conceptos convenidos en su favor dentro del respectivo contrato de prestación de servicios y fue así como la petición se radicó en su nombre (f. 10,</w:t>
      </w:r>
      <w:r>
        <w:rPr>
          <w:rFonts w:ascii="Gadugi" w:hAnsi="Gadugi" w:cs="Arial"/>
          <w:sz w:val="24"/>
          <w:szCs w:val="24"/>
          <w:lang w:val="es-419"/>
        </w:rPr>
        <w:t xml:space="preserve"> 24, 29,</w:t>
      </w:r>
      <w:r w:rsidRPr="008A354D">
        <w:rPr>
          <w:rFonts w:ascii="Gadugi" w:hAnsi="Gadugi" w:cs="Arial"/>
          <w:sz w:val="24"/>
          <w:szCs w:val="24"/>
        </w:rPr>
        <w:t xml:space="preserve"> c. 1) y no en el del demandante en el juicio ordinario laboral.</w:t>
      </w:r>
    </w:p>
    <w:p w:rsidR="00185C4D" w:rsidRPr="008A354D" w:rsidRDefault="00185C4D" w:rsidP="00185C4D">
      <w:pPr>
        <w:spacing w:line="276" w:lineRule="auto"/>
        <w:ind w:firstLine="2835"/>
        <w:jc w:val="both"/>
        <w:rPr>
          <w:rFonts w:ascii="Gadugi" w:hAnsi="Gadugi" w:cs="Arial"/>
          <w:sz w:val="24"/>
          <w:szCs w:val="24"/>
        </w:rPr>
      </w:pPr>
    </w:p>
    <w:p w:rsidR="00185C4D" w:rsidRPr="008A354D" w:rsidRDefault="00185C4D" w:rsidP="00185C4D">
      <w:pPr>
        <w:spacing w:line="276" w:lineRule="auto"/>
        <w:ind w:firstLine="2835"/>
        <w:jc w:val="both"/>
        <w:rPr>
          <w:rFonts w:ascii="Gadugi" w:hAnsi="Gadugi" w:cs="Arial"/>
          <w:sz w:val="24"/>
          <w:szCs w:val="24"/>
        </w:rPr>
      </w:pPr>
      <w:r>
        <w:rPr>
          <w:rFonts w:ascii="Gadugi" w:hAnsi="Gadugi" w:cs="Arial"/>
          <w:sz w:val="24"/>
          <w:szCs w:val="24"/>
          <w:lang w:val="es-419"/>
        </w:rPr>
        <w:t xml:space="preserve">En este caso, </w:t>
      </w:r>
      <w:r w:rsidRPr="008A354D">
        <w:rPr>
          <w:rFonts w:ascii="Gadugi" w:hAnsi="Gadugi" w:cs="Arial"/>
          <w:sz w:val="24"/>
          <w:szCs w:val="24"/>
        </w:rPr>
        <w:t xml:space="preserve">Andrés Felipe Chica Mejía, hace valer </w:t>
      </w:r>
      <w:r w:rsidRPr="008A354D">
        <w:rPr>
          <w:rFonts w:ascii="Gadugi" w:hAnsi="Gadugi" w:cs="Arial"/>
          <w:sz w:val="24"/>
          <w:szCs w:val="24"/>
          <w:lang w:val="es-419"/>
        </w:rPr>
        <w:t>el</w:t>
      </w:r>
      <w:r w:rsidRPr="008A354D">
        <w:rPr>
          <w:rFonts w:ascii="Gadugi" w:hAnsi="Gadugi" w:cs="Arial"/>
          <w:sz w:val="24"/>
          <w:szCs w:val="24"/>
        </w:rPr>
        <w:t xml:space="preserve"> derecho fundamental de petición, cuyo</w:t>
      </w:r>
      <w:r w:rsidRPr="008A354D">
        <w:rPr>
          <w:rFonts w:ascii="Gadugi" w:hAnsi="Gadugi" w:cs="Arial"/>
          <w:bCs/>
          <w:sz w:val="24"/>
          <w:szCs w:val="24"/>
        </w:rPr>
        <w:t xml:space="preserve"> núcleo esencial consiste en que </w:t>
      </w:r>
      <w:r w:rsidRPr="008A354D">
        <w:rPr>
          <w:rFonts w:ascii="Gadugi" w:hAnsi="Gadugi" w:cs="Arial"/>
          <w:sz w:val="24"/>
          <w:szCs w:val="24"/>
        </w:rPr>
        <w:t>las autoridades, o algunos particulares, respondan en tiempo y de manera concreta y exacta sobre lo que se les reclama; positiva o negativamente, pero en forma clara y completa, si bien no es posible por este medio imponer el sentido de la decisión que la autoridad deba adoptar; y, adicional a ello, que cumplan el deber de enterar al solicitante de la respuesta que se le brinda, pues, de lo contrario ningún efecto produciría.</w:t>
      </w:r>
    </w:p>
    <w:p w:rsidR="00185C4D" w:rsidRPr="008A354D" w:rsidRDefault="00185C4D" w:rsidP="00185C4D">
      <w:pPr>
        <w:spacing w:line="276" w:lineRule="auto"/>
        <w:ind w:firstLine="2835"/>
        <w:jc w:val="both"/>
        <w:rPr>
          <w:rFonts w:ascii="Gadugi" w:hAnsi="Gadugi" w:cs="Arial"/>
          <w:sz w:val="24"/>
          <w:szCs w:val="24"/>
        </w:rPr>
      </w:pPr>
    </w:p>
    <w:p w:rsidR="00185C4D" w:rsidRPr="008A354D" w:rsidRDefault="00185C4D" w:rsidP="00185C4D">
      <w:pPr>
        <w:spacing w:line="276" w:lineRule="auto"/>
        <w:jc w:val="both"/>
        <w:rPr>
          <w:rFonts w:ascii="Gadugi" w:hAnsi="Gadugi" w:cs="Arial"/>
          <w:sz w:val="24"/>
          <w:szCs w:val="24"/>
        </w:rPr>
      </w:pPr>
      <w:r w:rsidRPr="008A354D">
        <w:rPr>
          <w:rFonts w:ascii="Gadugi" w:hAnsi="Gadugi" w:cs="Arial"/>
          <w:sz w:val="24"/>
          <w:szCs w:val="24"/>
        </w:rPr>
        <w:lastRenderedPageBreak/>
        <w:t xml:space="preserve">  </w:t>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t>Ha recordado la Corte Constitucional</w:t>
      </w:r>
      <w:r w:rsidRPr="008A354D">
        <w:rPr>
          <w:rStyle w:val="Appelnotedebasdep"/>
          <w:rFonts w:ascii="Gadugi" w:hAnsi="Gadugi" w:cs="Arial"/>
          <w:sz w:val="24"/>
          <w:szCs w:val="24"/>
        </w:rPr>
        <w:footnoteReference w:id="1"/>
      </w:r>
      <w:r w:rsidRPr="008A354D">
        <w:rPr>
          <w:rFonts w:ascii="Gadugi" w:hAnsi="Gadugi" w:cs="Arial"/>
          <w:sz w:val="24"/>
          <w:szCs w:val="24"/>
        </w:rPr>
        <w:t>, que:</w:t>
      </w:r>
    </w:p>
    <w:p w:rsidR="00185C4D" w:rsidRPr="008A354D" w:rsidRDefault="00185C4D" w:rsidP="00185C4D">
      <w:pPr>
        <w:spacing w:line="276" w:lineRule="auto"/>
        <w:jc w:val="both"/>
        <w:rPr>
          <w:rFonts w:ascii="Gadugi" w:hAnsi="Gadugi" w:cs="Arial"/>
          <w:sz w:val="24"/>
          <w:szCs w:val="24"/>
        </w:rPr>
      </w:pPr>
    </w:p>
    <w:p w:rsidR="00185C4D" w:rsidRPr="008A354D" w:rsidRDefault="00185C4D" w:rsidP="00185C4D">
      <w:pPr>
        <w:ind w:left="851" w:right="1043" w:firstLine="1984"/>
        <w:jc w:val="both"/>
        <w:rPr>
          <w:rFonts w:ascii="Arial Narrow" w:hAnsi="Arial Narrow" w:cs="Arial"/>
          <w:iCs/>
          <w:sz w:val="24"/>
          <w:szCs w:val="24"/>
          <w:lang w:eastAsia="es-MX"/>
        </w:rPr>
      </w:pPr>
      <w:r w:rsidRPr="008A354D">
        <w:rPr>
          <w:rFonts w:ascii="Arial Narrow" w:eastAsia="Batang" w:hAnsi="Arial Narrow" w:cs="Arial"/>
          <w:sz w:val="24"/>
          <w:szCs w:val="24"/>
          <w:lang w:val="es-CO"/>
        </w:rPr>
        <w:t>…</w:t>
      </w:r>
      <w:r w:rsidRPr="008A354D">
        <w:rPr>
          <w:rFonts w:ascii="Arial Narrow" w:hAnsi="Arial Narrow" w:cs="Arial"/>
          <w:sz w:val="24"/>
          <w:szCs w:val="24"/>
          <w:lang w:eastAsia="es-MX"/>
        </w:rPr>
        <w:t>la respuesta al derecho de petición debe cumplir con ciertas condiciones:</w:t>
      </w:r>
      <w:r w:rsidRPr="008A354D">
        <w:rPr>
          <w:rFonts w:ascii="Arial Narrow" w:hAnsi="Arial Narrow" w:cs="Arial"/>
          <w:iCs/>
          <w:sz w:val="24"/>
          <w:szCs w:val="24"/>
          <w:lang w:eastAsia="es-MX"/>
        </w:rPr>
        <w:t xml:space="preserve"> (i) oportunidad</w:t>
      </w:r>
      <w:r w:rsidRPr="008A354D">
        <w:rPr>
          <w:rFonts w:ascii="Arial Narrow" w:hAnsi="Arial Narrow" w:cs="Arial"/>
          <w:iCs/>
          <w:sz w:val="24"/>
          <w:szCs w:val="24"/>
          <w:vertAlign w:val="superscript"/>
          <w:lang w:eastAsia="es-MX"/>
        </w:rPr>
        <w:footnoteReference w:id="2"/>
      </w:r>
      <w:r w:rsidRPr="008A354D">
        <w:rPr>
          <w:rFonts w:ascii="Arial Narrow" w:hAnsi="Arial Narrow" w:cs="Arial"/>
          <w:iCs/>
          <w:sz w:val="24"/>
          <w:szCs w:val="24"/>
          <w:lang w:eastAsia="es-MX"/>
        </w:rPr>
        <w:t>; (ii) debe resolverse de fondo, de manera clara, precisa y congruente con lo solicitado</w:t>
      </w:r>
      <w:r w:rsidRPr="008A354D">
        <w:rPr>
          <w:rFonts w:ascii="Arial Narrow" w:hAnsi="Arial Narrow" w:cs="Arial"/>
          <w:iCs/>
          <w:sz w:val="24"/>
          <w:szCs w:val="24"/>
          <w:vertAlign w:val="superscript"/>
          <w:lang w:eastAsia="es-MX"/>
        </w:rPr>
        <w:footnoteReference w:id="3"/>
      </w:r>
      <w:r w:rsidRPr="008A354D">
        <w:rPr>
          <w:rFonts w:ascii="Arial Narrow" w:hAnsi="Arial Narrow" w:cs="Arial"/>
          <w:iCs/>
          <w:sz w:val="24"/>
          <w:szCs w:val="24"/>
          <w:lang w:eastAsia="es-MX"/>
        </w:rPr>
        <w:t>; y (iii) ser puesta en conocimiento del peticionario</w:t>
      </w:r>
      <w:r w:rsidRPr="008A354D">
        <w:rPr>
          <w:rFonts w:ascii="Arial Narrow" w:hAnsi="Arial Narrow" w:cs="Arial"/>
          <w:iCs/>
          <w:sz w:val="24"/>
          <w:szCs w:val="24"/>
          <w:vertAlign w:val="superscript"/>
          <w:lang w:eastAsia="es-MX"/>
        </w:rPr>
        <w:footnoteReference w:id="4"/>
      </w:r>
      <w:r w:rsidRPr="008A354D">
        <w:rPr>
          <w:rFonts w:ascii="Arial Narrow" w:hAnsi="Arial Narrow" w:cs="Arial"/>
          <w:iCs/>
          <w:sz w:val="24"/>
          <w:szCs w:val="24"/>
          <w:lang w:eastAsia="es-MX"/>
        </w:rPr>
        <w:t>, so pena de incurrir en la violación de este derecho fundamental.</w:t>
      </w:r>
    </w:p>
    <w:p w:rsidR="00185C4D" w:rsidRPr="008A354D" w:rsidRDefault="00185C4D" w:rsidP="00185C4D">
      <w:pPr>
        <w:tabs>
          <w:tab w:val="left" w:pos="7797"/>
        </w:tabs>
        <w:ind w:left="851" w:right="1043" w:firstLine="1701"/>
        <w:jc w:val="both"/>
        <w:rPr>
          <w:rFonts w:ascii="Arial Narrow" w:hAnsi="Arial Narrow" w:cs="Arial"/>
          <w:iCs/>
          <w:sz w:val="24"/>
          <w:szCs w:val="24"/>
          <w:lang w:eastAsia="es-MX"/>
        </w:rPr>
      </w:pPr>
    </w:p>
    <w:p w:rsidR="00185C4D" w:rsidRPr="008A354D" w:rsidRDefault="00185C4D" w:rsidP="00185C4D">
      <w:pPr>
        <w:tabs>
          <w:tab w:val="left" w:pos="7797"/>
        </w:tabs>
        <w:ind w:left="851" w:right="1043" w:firstLine="1984"/>
        <w:jc w:val="both"/>
        <w:rPr>
          <w:rFonts w:ascii="Gadugi" w:hAnsi="Gadugi" w:cs="Arial"/>
          <w:i/>
          <w:sz w:val="24"/>
          <w:szCs w:val="24"/>
        </w:rPr>
      </w:pPr>
      <w:r w:rsidRPr="008A354D">
        <w:rPr>
          <w:rFonts w:ascii="Arial Narrow" w:hAnsi="Arial Narrow" w:cs="Arial"/>
          <w:iCs/>
          <w:sz w:val="24"/>
          <w:szCs w:val="24"/>
          <w:lang w:val="es-419" w:eastAsia="es-MX"/>
        </w:rPr>
        <w:t xml:space="preserve"> </w:t>
      </w:r>
      <w:r w:rsidRPr="008A354D">
        <w:rPr>
          <w:rFonts w:ascii="Arial Narrow" w:hAnsi="Arial Narrow" w:cs="Arial"/>
          <w:iCs/>
          <w:sz w:val="24"/>
          <w:szCs w:val="24"/>
          <w:lang w:eastAsia="es-MX"/>
        </w:rPr>
        <w:t xml:space="preserve">3.1.5. Con base en lo anterior, se concluye que es un criterio reiterado por la jurisprudencia constitucional que </w:t>
      </w:r>
      <w:r w:rsidRPr="008A354D">
        <w:rPr>
          <w:rFonts w:ascii="Arial Narrow" w:hAnsi="Arial Narrow" w:cs="Arial"/>
          <w:sz w:val="24"/>
          <w:szCs w:val="24"/>
        </w:rPr>
        <w:t>el incumplimiento de alguno de los requisitos mencionados conlleva a la vulneración del derecho de petición, pues impide al ciudadano obtener respuesta efectiva y de fondo al requerimiento que presentó ante la entidad, que en la mayoría de los casos –vale la pena recordarlo- busca hacer efectivo otro derecho ya sea de rango legal o constitucional.</w:t>
      </w:r>
    </w:p>
    <w:p w:rsidR="00185C4D" w:rsidRDefault="00185C4D" w:rsidP="00185C4D">
      <w:pPr>
        <w:tabs>
          <w:tab w:val="left" w:pos="7797"/>
        </w:tabs>
        <w:spacing w:line="276" w:lineRule="auto"/>
        <w:ind w:left="851" w:right="1043" w:firstLine="1701"/>
        <w:jc w:val="both"/>
        <w:rPr>
          <w:rFonts w:ascii="Gadugi" w:hAnsi="Gadugi" w:cs="Arial"/>
          <w:i/>
          <w:sz w:val="24"/>
          <w:szCs w:val="24"/>
        </w:rPr>
      </w:pPr>
    </w:p>
    <w:p w:rsidR="00185C4D" w:rsidRPr="008A354D" w:rsidRDefault="00185C4D" w:rsidP="00185C4D">
      <w:pPr>
        <w:spacing w:line="276" w:lineRule="auto"/>
        <w:jc w:val="both"/>
        <w:rPr>
          <w:rFonts w:ascii="Gadugi" w:hAnsi="Gadugi" w:cs="Arial"/>
          <w:sz w:val="24"/>
          <w:szCs w:val="24"/>
          <w:lang w:val="es-CO"/>
        </w:rPr>
      </w:pP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r>
      <w:r w:rsidRPr="008A354D">
        <w:rPr>
          <w:rFonts w:ascii="Gadugi" w:hAnsi="Gadugi" w:cs="Arial"/>
          <w:sz w:val="24"/>
          <w:szCs w:val="24"/>
        </w:rPr>
        <w:tab/>
        <w:t xml:space="preserve">Traídos estos conceptos al caso </w:t>
      </w:r>
      <w:r w:rsidRPr="008A354D">
        <w:rPr>
          <w:rFonts w:ascii="Gadugi" w:hAnsi="Gadugi" w:cs="Arial"/>
          <w:sz w:val="24"/>
          <w:szCs w:val="24"/>
          <w:lang w:val="es-419"/>
        </w:rPr>
        <w:t>presente</w:t>
      </w:r>
      <w:r w:rsidRPr="008A354D">
        <w:rPr>
          <w:rFonts w:ascii="Gadugi" w:hAnsi="Gadugi" w:cs="Arial"/>
          <w:sz w:val="24"/>
          <w:szCs w:val="24"/>
        </w:rPr>
        <w:t>, se tiene</w:t>
      </w:r>
      <w:r>
        <w:rPr>
          <w:rFonts w:ascii="Gadugi" w:hAnsi="Gadugi" w:cs="Arial"/>
          <w:sz w:val="24"/>
          <w:szCs w:val="24"/>
          <w:lang w:val="es-419"/>
        </w:rPr>
        <w:t xml:space="preserve"> que, </w:t>
      </w:r>
      <w:r w:rsidRPr="008A354D">
        <w:rPr>
          <w:rFonts w:ascii="Gadugi" w:hAnsi="Gadugi" w:cs="Arial"/>
          <w:sz w:val="24"/>
          <w:szCs w:val="24"/>
          <w:lang w:val="es-419"/>
        </w:rPr>
        <w:t>aunque el Juzgado tuvo razón en</w:t>
      </w:r>
      <w:r w:rsidRPr="008A354D">
        <w:rPr>
          <w:rFonts w:ascii="Gadugi" w:hAnsi="Gadugi" w:cs="Arial"/>
          <w:sz w:val="24"/>
          <w:szCs w:val="24"/>
          <w:lang w:val="es-CO"/>
        </w:rPr>
        <w:t xml:space="preserve"> conceder el amparo, pues dentro del plenario, al momento de proferir su resolución, </w:t>
      </w:r>
      <w:r w:rsidRPr="008A354D">
        <w:rPr>
          <w:rFonts w:ascii="Gadugi" w:hAnsi="Gadugi" w:cs="Arial"/>
          <w:sz w:val="24"/>
          <w:szCs w:val="24"/>
          <w:lang w:val="es-419"/>
        </w:rPr>
        <w:t xml:space="preserve">no había </w:t>
      </w:r>
      <w:r w:rsidRPr="008A354D">
        <w:rPr>
          <w:rFonts w:ascii="Gadugi" w:hAnsi="Gadugi" w:cs="Arial"/>
          <w:sz w:val="24"/>
          <w:szCs w:val="24"/>
          <w:lang w:val="es-CO"/>
        </w:rPr>
        <w:t xml:space="preserve">ninguna evidencia acerca de que al interesado ya se le hubiera </w:t>
      </w:r>
      <w:r w:rsidRPr="008A354D">
        <w:rPr>
          <w:rFonts w:ascii="Gadugi" w:hAnsi="Gadugi" w:cs="Arial"/>
          <w:sz w:val="24"/>
          <w:szCs w:val="24"/>
          <w:lang w:val="es-419"/>
        </w:rPr>
        <w:t>brindado</w:t>
      </w:r>
      <w:r w:rsidRPr="008A354D">
        <w:rPr>
          <w:rFonts w:ascii="Gadugi" w:hAnsi="Gadugi" w:cs="Arial"/>
          <w:sz w:val="24"/>
          <w:szCs w:val="24"/>
          <w:lang w:val="es-CO"/>
        </w:rPr>
        <w:t xml:space="preserve"> una efectiva respuesta</w:t>
      </w:r>
      <w:r>
        <w:rPr>
          <w:rFonts w:ascii="Gadugi" w:hAnsi="Gadugi" w:cs="Arial"/>
          <w:sz w:val="24"/>
          <w:szCs w:val="24"/>
          <w:lang w:val="es-CO"/>
        </w:rPr>
        <w:t>, la situación</w:t>
      </w:r>
      <w:r>
        <w:rPr>
          <w:rFonts w:ascii="Gadugi" w:hAnsi="Gadugi" w:cs="Arial"/>
          <w:sz w:val="24"/>
          <w:szCs w:val="24"/>
          <w:lang w:val="es-419"/>
        </w:rPr>
        <w:t xml:space="preserve"> ahora es diversa, si se tienen en cuenta dos circunstancias:</w:t>
      </w:r>
    </w:p>
    <w:p w:rsidR="00185C4D" w:rsidRPr="008A354D" w:rsidRDefault="00185C4D" w:rsidP="00185C4D">
      <w:pPr>
        <w:spacing w:line="276" w:lineRule="auto"/>
        <w:jc w:val="both"/>
        <w:rPr>
          <w:rFonts w:ascii="Gadugi" w:hAnsi="Gadugi" w:cs="Arial"/>
          <w:sz w:val="24"/>
          <w:szCs w:val="24"/>
          <w:lang w:val="es-CO"/>
        </w:rPr>
      </w:pPr>
    </w:p>
    <w:p w:rsidR="00185C4D" w:rsidRPr="008A354D" w:rsidRDefault="00185C4D" w:rsidP="00185C4D">
      <w:pPr>
        <w:spacing w:line="276" w:lineRule="auto"/>
        <w:jc w:val="both"/>
        <w:rPr>
          <w:rFonts w:ascii="Gadugi" w:hAnsi="Gadugi" w:cs="Arial"/>
          <w:sz w:val="24"/>
          <w:szCs w:val="24"/>
          <w:lang w:val="es-CO"/>
        </w:rPr>
      </w:pPr>
      <w:r w:rsidRPr="008A354D">
        <w:rPr>
          <w:rFonts w:ascii="Gadugi" w:hAnsi="Gadugi" w:cs="Arial"/>
          <w:sz w:val="24"/>
          <w:szCs w:val="24"/>
          <w:lang w:val="es-CO"/>
        </w:rPr>
        <w:t xml:space="preserve">  </w:t>
      </w:r>
      <w:r w:rsidRPr="008A354D">
        <w:rPr>
          <w:rFonts w:ascii="Gadugi" w:hAnsi="Gadugi" w:cs="Arial"/>
          <w:sz w:val="24"/>
          <w:szCs w:val="24"/>
          <w:lang w:val="es-CO"/>
        </w:rPr>
        <w:tab/>
      </w:r>
      <w:r w:rsidRPr="008A354D">
        <w:rPr>
          <w:rFonts w:ascii="Gadugi" w:hAnsi="Gadugi" w:cs="Arial"/>
          <w:sz w:val="24"/>
          <w:szCs w:val="24"/>
          <w:lang w:val="es-CO"/>
        </w:rPr>
        <w:tab/>
      </w:r>
      <w:r w:rsidRPr="008A354D">
        <w:rPr>
          <w:rFonts w:ascii="Gadugi" w:hAnsi="Gadugi" w:cs="Arial"/>
          <w:sz w:val="24"/>
          <w:szCs w:val="24"/>
          <w:lang w:val="es-CO"/>
        </w:rPr>
        <w:tab/>
      </w:r>
      <w:r w:rsidRPr="008A354D">
        <w:rPr>
          <w:rFonts w:ascii="Gadugi" w:hAnsi="Gadugi" w:cs="Arial"/>
          <w:sz w:val="24"/>
          <w:szCs w:val="24"/>
          <w:lang w:val="es-CO"/>
        </w:rPr>
        <w:tab/>
        <w:t xml:space="preserve">La primera, que como lo dejaba ver desde el inicio la Resolución </w:t>
      </w:r>
      <w:proofErr w:type="spellStart"/>
      <w:r w:rsidRPr="008A354D">
        <w:rPr>
          <w:rFonts w:ascii="Gadugi" w:hAnsi="Gadugi" w:cs="Arial"/>
          <w:sz w:val="24"/>
          <w:szCs w:val="24"/>
          <w:lang w:val="es-CO"/>
        </w:rPr>
        <w:t>GNR</w:t>
      </w:r>
      <w:proofErr w:type="spellEnd"/>
      <w:r w:rsidRPr="008A354D">
        <w:rPr>
          <w:rFonts w:ascii="Gadugi" w:hAnsi="Gadugi" w:cs="Arial"/>
          <w:sz w:val="24"/>
          <w:szCs w:val="24"/>
          <w:lang w:val="es-CO"/>
        </w:rPr>
        <w:t xml:space="preserve"> 280811 del 14 de septiembre de 2015 en su artículo cuarto, lo </w:t>
      </w:r>
      <w:r>
        <w:rPr>
          <w:rFonts w:ascii="Gadugi" w:hAnsi="Gadugi" w:cs="Arial"/>
          <w:sz w:val="24"/>
          <w:szCs w:val="24"/>
          <w:lang w:val="es-419"/>
        </w:rPr>
        <w:t xml:space="preserve">concerniente </w:t>
      </w:r>
      <w:r w:rsidRPr="008A354D">
        <w:rPr>
          <w:rFonts w:ascii="Gadugi" w:hAnsi="Gadugi" w:cs="Arial"/>
          <w:sz w:val="24"/>
          <w:szCs w:val="24"/>
          <w:lang w:val="es-CO"/>
        </w:rPr>
        <w:t xml:space="preserve">al pago de costas y agencias en derecho, rubros por los que se efectuó la petición, estaría a cargo de la </w:t>
      </w:r>
      <w:r w:rsidRPr="00915144">
        <w:rPr>
          <w:rFonts w:ascii="Gadugi" w:hAnsi="Gadugi" w:cs="Arial"/>
          <w:sz w:val="24"/>
          <w:szCs w:val="24"/>
          <w:lang w:val="es-CO"/>
        </w:rPr>
        <w:t>Gerencia Nacional de Defensa Judicial</w:t>
      </w:r>
      <w:r>
        <w:rPr>
          <w:rFonts w:ascii="Gadugi" w:hAnsi="Gadugi" w:cs="Arial"/>
          <w:sz w:val="24"/>
          <w:szCs w:val="24"/>
          <w:lang w:val="es-419"/>
        </w:rPr>
        <w:t>,</w:t>
      </w:r>
      <w:r w:rsidRPr="008A354D">
        <w:rPr>
          <w:rFonts w:ascii="Gadugi" w:hAnsi="Gadugi" w:cs="Arial"/>
          <w:i/>
          <w:sz w:val="24"/>
          <w:szCs w:val="24"/>
          <w:lang w:val="es-CO"/>
        </w:rPr>
        <w:t xml:space="preserve"> </w:t>
      </w:r>
      <w:r w:rsidRPr="008A354D">
        <w:rPr>
          <w:rFonts w:ascii="Gadugi" w:hAnsi="Gadugi" w:cs="Arial"/>
          <w:sz w:val="24"/>
          <w:szCs w:val="24"/>
          <w:lang w:val="es-CO"/>
        </w:rPr>
        <w:t>y sería allí en donde se d</w:t>
      </w:r>
      <w:r>
        <w:rPr>
          <w:rFonts w:ascii="Gadugi" w:hAnsi="Gadugi" w:cs="Arial"/>
          <w:sz w:val="24"/>
          <w:szCs w:val="24"/>
          <w:lang w:val="es-419"/>
        </w:rPr>
        <w:t xml:space="preserve">aría </w:t>
      </w:r>
      <w:r w:rsidRPr="008A354D">
        <w:rPr>
          <w:rFonts w:ascii="Gadugi" w:hAnsi="Gadugi" w:cs="Arial"/>
          <w:sz w:val="24"/>
          <w:szCs w:val="24"/>
          <w:lang w:val="es-CO"/>
        </w:rPr>
        <w:t>la respectiva solución</w:t>
      </w:r>
      <w:r>
        <w:rPr>
          <w:rFonts w:ascii="Gadugi" w:hAnsi="Gadugi" w:cs="Arial"/>
          <w:sz w:val="24"/>
          <w:szCs w:val="24"/>
          <w:lang w:val="es-419"/>
        </w:rPr>
        <w:t xml:space="preserve">. Ahora bien, pasando por la </w:t>
      </w:r>
      <w:r w:rsidRPr="008A354D">
        <w:rPr>
          <w:rFonts w:ascii="Gadugi" w:hAnsi="Gadugi" w:cs="Arial"/>
          <w:sz w:val="24"/>
          <w:szCs w:val="24"/>
          <w:lang w:val="es-CO"/>
        </w:rPr>
        <w:t>información que se brinda ya dentro de este trámite, fue</w:t>
      </w:r>
      <w:r>
        <w:rPr>
          <w:rFonts w:ascii="Gadugi" w:hAnsi="Gadugi" w:cs="Arial"/>
          <w:sz w:val="24"/>
          <w:szCs w:val="24"/>
          <w:lang w:val="es-419"/>
        </w:rPr>
        <w:t xml:space="preserve"> </w:t>
      </w:r>
      <w:r w:rsidRPr="008A354D">
        <w:rPr>
          <w:rFonts w:ascii="Gadugi" w:hAnsi="Gadugi" w:cs="Arial"/>
          <w:sz w:val="24"/>
          <w:szCs w:val="24"/>
          <w:lang w:val="es-CO"/>
        </w:rPr>
        <w:t>tal dependencia la que</w:t>
      </w:r>
      <w:r>
        <w:rPr>
          <w:rFonts w:ascii="Gadugi" w:hAnsi="Gadugi" w:cs="Arial"/>
          <w:sz w:val="24"/>
          <w:szCs w:val="24"/>
          <w:lang w:val="es-419"/>
        </w:rPr>
        <w:t>,</w:t>
      </w:r>
      <w:r w:rsidRPr="008A354D">
        <w:rPr>
          <w:rFonts w:ascii="Gadugi" w:hAnsi="Gadugi" w:cs="Arial"/>
          <w:sz w:val="24"/>
          <w:szCs w:val="24"/>
          <w:lang w:val="es-CO"/>
        </w:rPr>
        <w:t xml:space="preserve"> por intermedio de su gerente, procedió a </w:t>
      </w:r>
      <w:r>
        <w:rPr>
          <w:rFonts w:ascii="Gadugi" w:hAnsi="Gadugi" w:cs="Arial"/>
          <w:sz w:val="24"/>
          <w:szCs w:val="24"/>
          <w:lang w:val="es-419"/>
        </w:rPr>
        <w:t>contestar</w:t>
      </w:r>
      <w:r w:rsidRPr="008A354D">
        <w:rPr>
          <w:rFonts w:ascii="Gadugi" w:hAnsi="Gadugi" w:cs="Arial"/>
          <w:sz w:val="24"/>
          <w:szCs w:val="24"/>
          <w:lang w:val="es-CO"/>
        </w:rPr>
        <w:t xml:space="preserve"> (f 45 y 46, c. 1)</w:t>
      </w:r>
      <w:r>
        <w:rPr>
          <w:rFonts w:ascii="Gadugi" w:hAnsi="Gadugi" w:cs="Arial"/>
          <w:sz w:val="24"/>
          <w:szCs w:val="24"/>
          <w:lang w:val="es-419"/>
        </w:rPr>
        <w:t xml:space="preserve">. De allí surge la impropiedad de </w:t>
      </w:r>
      <w:r w:rsidRPr="008A354D">
        <w:rPr>
          <w:rFonts w:ascii="Gadugi" w:hAnsi="Gadugi" w:cs="Arial"/>
          <w:sz w:val="24"/>
          <w:szCs w:val="24"/>
          <w:lang w:val="es-CO"/>
        </w:rPr>
        <w:t xml:space="preserve">conminar a otros funcionarios </w:t>
      </w:r>
      <w:r>
        <w:rPr>
          <w:rFonts w:ascii="Gadugi" w:hAnsi="Gadugi" w:cs="Arial"/>
          <w:sz w:val="24"/>
          <w:szCs w:val="24"/>
          <w:lang w:val="es-419"/>
        </w:rPr>
        <w:t>para acatar la orden, como la “</w:t>
      </w:r>
      <w:r w:rsidRPr="008A354D">
        <w:rPr>
          <w:rFonts w:ascii="Gadugi" w:hAnsi="Gadugi" w:cs="Arial"/>
          <w:i/>
          <w:sz w:val="24"/>
          <w:szCs w:val="24"/>
          <w:lang w:val="es-CO"/>
        </w:rPr>
        <w:t>Presidencia</w:t>
      </w:r>
      <w:r>
        <w:rPr>
          <w:rFonts w:ascii="Gadugi" w:hAnsi="Gadugi" w:cs="Arial"/>
          <w:i/>
          <w:sz w:val="24"/>
          <w:szCs w:val="24"/>
          <w:lang w:val="es-419"/>
        </w:rPr>
        <w:t xml:space="preserve"> y </w:t>
      </w:r>
      <w:r w:rsidRPr="008A354D">
        <w:rPr>
          <w:rFonts w:ascii="Gadugi" w:hAnsi="Gadugi" w:cs="Arial"/>
          <w:i/>
          <w:sz w:val="24"/>
          <w:szCs w:val="24"/>
          <w:lang w:val="es-CO"/>
        </w:rPr>
        <w:t xml:space="preserve">Vicepresidencia </w:t>
      </w:r>
      <w:r>
        <w:rPr>
          <w:rFonts w:ascii="Gadugi" w:hAnsi="Gadugi" w:cs="Arial"/>
          <w:i/>
          <w:sz w:val="24"/>
          <w:szCs w:val="24"/>
          <w:lang w:val="es-CO"/>
        </w:rPr>
        <w:t>de beneficios y reconocimiento”.</w:t>
      </w:r>
      <w:r w:rsidRPr="008A354D">
        <w:rPr>
          <w:rFonts w:ascii="Gadugi" w:hAnsi="Gadugi" w:cs="Arial"/>
          <w:i/>
          <w:sz w:val="24"/>
          <w:szCs w:val="24"/>
          <w:lang w:val="es-CO"/>
        </w:rPr>
        <w:t xml:space="preserve"> </w:t>
      </w:r>
      <w:r>
        <w:rPr>
          <w:rFonts w:ascii="Gadugi" w:hAnsi="Gadugi" w:cs="Arial"/>
          <w:sz w:val="24"/>
          <w:szCs w:val="24"/>
          <w:lang w:val="es-419"/>
        </w:rPr>
        <w:t>En ese sentido, se mo</w:t>
      </w:r>
      <w:proofErr w:type="spellStart"/>
      <w:r w:rsidRPr="008A354D">
        <w:rPr>
          <w:rFonts w:ascii="Gadugi" w:hAnsi="Gadugi" w:cs="Arial"/>
          <w:sz w:val="24"/>
          <w:szCs w:val="24"/>
          <w:lang w:val="es-CO"/>
        </w:rPr>
        <w:t>dificar</w:t>
      </w:r>
      <w:proofErr w:type="spellEnd"/>
      <w:r>
        <w:rPr>
          <w:rFonts w:ascii="Gadugi" w:hAnsi="Gadugi" w:cs="Arial"/>
          <w:sz w:val="24"/>
          <w:szCs w:val="24"/>
          <w:lang w:val="es-419"/>
        </w:rPr>
        <w:t xml:space="preserve">á </w:t>
      </w:r>
      <w:r w:rsidRPr="008A354D">
        <w:rPr>
          <w:rFonts w:ascii="Gadugi" w:hAnsi="Gadugi" w:cs="Arial"/>
          <w:sz w:val="24"/>
          <w:szCs w:val="24"/>
          <w:lang w:val="es-CO"/>
        </w:rPr>
        <w:t>la sentencia que se revisa</w:t>
      </w:r>
      <w:r>
        <w:rPr>
          <w:rFonts w:ascii="Gadugi" w:hAnsi="Gadugi" w:cs="Arial"/>
          <w:sz w:val="24"/>
          <w:szCs w:val="24"/>
          <w:lang w:val="es-419"/>
        </w:rPr>
        <w:t xml:space="preserve">, pues respecto de ellos debe declararse improcedente la acción por falta de legitimación por pasiva. </w:t>
      </w:r>
    </w:p>
    <w:p w:rsidR="00185C4D" w:rsidRDefault="00185C4D" w:rsidP="00185C4D">
      <w:pPr>
        <w:spacing w:line="276" w:lineRule="auto"/>
        <w:jc w:val="both"/>
        <w:rPr>
          <w:rFonts w:ascii="Gadugi" w:hAnsi="Gadugi" w:cs="Arial"/>
          <w:sz w:val="24"/>
          <w:szCs w:val="24"/>
          <w:lang w:val="es-CO"/>
        </w:rPr>
      </w:pPr>
    </w:p>
    <w:p w:rsidR="00185C4D" w:rsidRPr="008A354D" w:rsidRDefault="00185C4D" w:rsidP="00185C4D">
      <w:pPr>
        <w:spacing w:line="276" w:lineRule="auto"/>
        <w:jc w:val="both"/>
        <w:rPr>
          <w:rFonts w:ascii="Gadugi" w:hAnsi="Gadugi" w:cs="Arial"/>
          <w:sz w:val="24"/>
          <w:szCs w:val="24"/>
          <w:lang w:val="es-CO"/>
        </w:rPr>
      </w:pPr>
      <w:r w:rsidRPr="008A354D">
        <w:rPr>
          <w:rFonts w:ascii="Gadugi" w:hAnsi="Gadugi" w:cs="Arial"/>
          <w:sz w:val="24"/>
          <w:szCs w:val="24"/>
          <w:lang w:val="es-CO"/>
        </w:rPr>
        <w:lastRenderedPageBreak/>
        <w:tab/>
      </w:r>
      <w:r w:rsidRPr="008A354D">
        <w:rPr>
          <w:rFonts w:ascii="Gadugi" w:hAnsi="Gadugi" w:cs="Arial"/>
          <w:sz w:val="24"/>
          <w:szCs w:val="24"/>
          <w:lang w:val="es-CO"/>
        </w:rPr>
        <w:tab/>
      </w:r>
      <w:r w:rsidRPr="008A354D">
        <w:rPr>
          <w:rFonts w:ascii="Gadugi" w:hAnsi="Gadugi" w:cs="Arial"/>
          <w:sz w:val="24"/>
          <w:szCs w:val="24"/>
          <w:lang w:val="es-CO"/>
        </w:rPr>
        <w:tab/>
      </w:r>
      <w:r w:rsidRPr="008A354D">
        <w:rPr>
          <w:rFonts w:ascii="Gadugi" w:hAnsi="Gadugi" w:cs="Arial"/>
          <w:sz w:val="24"/>
          <w:szCs w:val="24"/>
          <w:lang w:val="es-CO"/>
        </w:rPr>
        <w:tab/>
      </w:r>
      <w:r>
        <w:rPr>
          <w:rFonts w:ascii="Gadugi" w:hAnsi="Gadugi" w:cs="Arial"/>
          <w:sz w:val="24"/>
          <w:szCs w:val="24"/>
          <w:lang w:val="es-419"/>
        </w:rPr>
        <w:t>Y l</w:t>
      </w:r>
      <w:r w:rsidRPr="008A354D">
        <w:rPr>
          <w:rFonts w:ascii="Gadugi" w:hAnsi="Gadugi" w:cs="Arial"/>
          <w:sz w:val="24"/>
          <w:szCs w:val="24"/>
          <w:lang w:val="es-CO"/>
        </w:rPr>
        <w:t xml:space="preserve">a segunda, que en el estado actual de cosas, </w:t>
      </w:r>
      <w:r>
        <w:rPr>
          <w:rFonts w:ascii="Gadugi" w:hAnsi="Gadugi" w:cs="Arial"/>
          <w:sz w:val="24"/>
          <w:szCs w:val="24"/>
          <w:lang w:val="es-419"/>
        </w:rPr>
        <w:t xml:space="preserve">según </w:t>
      </w:r>
      <w:r w:rsidRPr="008A354D">
        <w:rPr>
          <w:rFonts w:ascii="Gadugi" w:hAnsi="Gadugi" w:cs="Arial"/>
          <w:sz w:val="24"/>
          <w:szCs w:val="24"/>
          <w:lang w:val="es-CO"/>
        </w:rPr>
        <w:t xml:space="preserve">se observa en el escrito de impugnación, </w:t>
      </w:r>
      <w:r>
        <w:rPr>
          <w:rFonts w:ascii="Gadugi" w:hAnsi="Gadugi" w:cs="Arial"/>
          <w:sz w:val="24"/>
          <w:szCs w:val="24"/>
          <w:lang w:val="es-419"/>
        </w:rPr>
        <w:t xml:space="preserve">y lo corroboran el hecho de que la respuesta fue enviada a la dirección suministrada en la solicitud y la constancia de </w:t>
      </w:r>
      <w:r w:rsidRPr="008A354D">
        <w:rPr>
          <w:rFonts w:ascii="Gadugi" w:hAnsi="Gadugi" w:cs="Arial"/>
          <w:sz w:val="24"/>
          <w:szCs w:val="24"/>
          <w:lang w:val="es-CO"/>
        </w:rPr>
        <w:t xml:space="preserve">folio 3 vuelto del cuaderno número 2, varía la situación, porque ya se tiene la certeza de que se le dio a conocer la misma al interesado, no obstante el reproche que este hace llegar a esta sede (f. 4 a 8, c, 2), pues, como quedó dicho al principio de estas líneas, la respuesta bien puede ser positiva a los intereses del solicitante o negativa, sin que esto último, por sí solo, implique una falta de respuesta o </w:t>
      </w:r>
      <w:r>
        <w:rPr>
          <w:rFonts w:ascii="Gadugi" w:hAnsi="Gadugi" w:cs="Arial"/>
          <w:sz w:val="24"/>
          <w:szCs w:val="24"/>
          <w:lang w:val="es-419"/>
        </w:rPr>
        <w:t xml:space="preserve">una </w:t>
      </w:r>
      <w:r w:rsidRPr="008A354D">
        <w:rPr>
          <w:rFonts w:ascii="Gadugi" w:hAnsi="Gadugi" w:cs="Arial"/>
          <w:sz w:val="24"/>
          <w:szCs w:val="24"/>
          <w:lang w:val="es-CO"/>
        </w:rPr>
        <w:t>contestación incompleta</w:t>
      </w:r>
      <w:r>
        <w:rPr>
          <w:rFonts w:ascii="Gadugi" w:hAnsi="Gadugi" w:cs="Arial"/>
          <w:sz w:val="24"/>
          <w:szCs w:val="24"/>
          <w:lang w:val="es-419"/>
        </w:rPr>
        <w:t>. S</w:t>
      </w:r>
      <w:proofErr w:type="spellStart"/>
      <w:r>
        <w:rPr>
          <w:rFonts w:ascii="Gadugi" w:hAnsi="Gadugi" w:cs="Arial"/>
          <w:sz w:val="24"/>
          <w:szCs w:val="24"/>
          <w:lang w:val="es-CO"/>
        </w:rPr>
        <w:t>e</w:t>
      </w:r>
      <w:proofErr w:type="spellEnd"/>
      <w:r>
        <w:rPr>
          <w:rFonts w:ascii="Gadugi" w:hAnsi="Gadugi" w:cs="Arial"/>
          <w:sz w:val="24"/>
          <w:szCs w:val="24"/>
          <w:lang w:val="es-CO"/>
        </w:rPr>
        <w:t xml:space="preserve"> itera</w:t>
      </w:r>
      <w:r>
        <w:rPr>
          <w:rFonts w:ascii="Gadugi" w:hAnsi="Gadugi" w:cs="Arial"/>
          <w:sz w:val="24"/>
          <w:szCs w:val="24"/>
          <w:lang w:val="es-419"/>
        </w:rPr>
        <w:t>,</w:t>
      </w:r>
      <w:r>
        <w:rPr>
          <w:rFonts w:ascii="Gadugi" w:hAnsi="Gadugi" w:cs="Arial"/>
          <w:sz w:val="24"/>
          <w:szCs w:val="24"/>
          <w:lang w:val="es-CO"/>
        </w:rPr>
        <w:t xml:space="preserve"> que </w:t>
      </w:r>
      <w:r>
        <w:rPr>
          <w:rFonts w:ascii="Gadugi" w:hAnsi="Gadugi" w:cs="Arial"/>
          <w:sz w:val="24"/>
          <w:szCs w:val="24"/>
          <w:lang w:val="es-419"/>
        </w:rPr>
        <w:t xml:space="preserve">debe ser </w:t>
      </w:r>
      <w:r w:rsidRPr="008A354D">
        <w:rPr>
          <w:rFonts w:ascii="Gadugi" w:hAnsi="Gadugi" w:cs="Arial"/>
          <w:sz w:val="24"/>
          <w:szCs w:val="24"/>
          <w:lang w:val="es-CO"/>
        </w:rPr>
        <w:t xml:space="preserve">clara, concreta y de fondo; y ello es lo que ocurre en el caso </w:t>
      </w:r>
      <w:r>
        <w:rPr>
          <w:rFonts w:ascii="Gadugi" w:hAnsi="Gadugi" w:cs="Arial"/>
          <w:sz w:val="24"/>
          <w:szCs w:val="24"/>
          <w:lang w:val="es-419"/>
        </w:rPr>
        <w:t>presente</w:t>
      </w:r>
      <w:r w:rsidRPr="008A354D">
        <w:rPr>
          <w:rFonts w:ascii="Gadugi" w:hAnsi="Gadugi" w:cs="Arial"/>
          <w:sz w:val="24"/>
          <w:szCs w:val="24"/>
          <w:lang w:val="es-CO"/>
        </w:rPr>
        <w:t xml:space="preserve">, en el que se le </w:t>
      </w:r>
      <w:r>
        <w:rPr>
          <w:rFonts w:ascii="Gadugi" w:hAnsi="Gadugi" w:cs="Arial"/>
          <w:sz w:val="24"/>
          <w:szCs w:val="24"/>
          <w:lang w:val="es-419"/>
        </w:rPr>
        <w:t xml:space="preserve">precisa al actor </w:t>
      </w:r>
      <w:r w:rsidRPr="008A354D">
        <w:rPr>
          <w:rFonts w:ascii="Gadugi" w:hAnsi="Gadugi" w:cs="Arial"/>
          <w:sz w:val="24"/>
          <w:szCs w:val="24"/>
          <w:lang w:val="es-CO"/>
        </w:rPr>
        <w:t>por qué no procede el pago requerido. A partir de ahí, será otra la gestión que deberá agotar el interesado, si no está conforme con tal posición.</w:t>
      </w:r>
    </w:p>
    <w:p w:rsidR="00185C4D" w:rsidRPr="008A354D" w:rsidRDefault="00185C4D" w:rsidP="00185C4D">
      <w:pPr>
        <w:spacing w:line="276" w:lineRule="auto"/>
        <w:jc w:val="both"/>
        <w:rPr>
          <w:rFonts w:ascii="Gadugi" w:hAnsi="Gadugi" w:cs="Arial"/>
          <w:sz w:val="24"/>
          <w:szCs w:val="24"/>
          <w:lang w:val="es-CO"/>
        </w:rPr>
      </w:pPr>
    </w:p>
    <w:p w:rsidR="00185C4D" w:rsidRPr="008A354D" w:rsidRDefault="00185C4D" w:rsidP="00185C4D">
      <w:pPr>
        <w:spacing w:line="276" w:lineRule="auto"/>
        <w:jc w:val="both"/>
        <w:rPr>
          <w:rFonts w:ascii="Gadugi" w:hAnsi="Gadugi"/>
          <w:bCs/>
          <w:sz w:val="24"/>
          <w:szCs w:val="24"/>
        </w:rPr>
      </w:pPr>
      <w:r w:rsidRPr="008A354D">
        <w:rPr>
          <w:rFonts w:ascii="Gadugi" w:hAnsi="Gadugi" w:cs="Arial"/>
          <w:sz w:val="24"/>
          <w:szCs w:val="24"/>
          <w:lang w:val="es-CO"/>
        </w:rPr>
        <w:t xml:space="preserve">  </w:t>
      </w:r>
      <w:r w:rsidRPr="008A354D">
        <w:rPr>
          <w:rFonts w:ascii="Gadugi" w:hAnsi="Gadugi" w:cs="Arial"/>
          <w:sz w:val="24"/>
          <w:szCs w:val="24"/>
          <w:lang w:val="es-CO"/>
        </w:rPr>
        <w:tab/>
      </w:r>
      <w:r w:rsidRPr="008A354D">
        <w:rPr>
          <w:rFonts w:ascii="Gadugi" w:hAnsi="Gadugi" w:cs="Arial"/>
          <w:sz w:val="24"/>
          <w:szCs w:val="24"/>
          <w:lang w:val="es-CO"/>
        </w:rPr>
        <w:tab/>
      </w:r>
      <w:r w:rsidRPr="008A354D">
        <w:rPr>
          <w:rFonts w:ascii="Gadugi" w:hAnsi="Gadugi" w:cs="Arial"/>
          <w:sz w:val="24"/>
          <w:szCs w:val="24"/>
          <w:lang w:val="es-CO"/>
        </w:rPr>
        <w:tab/>
      </w:r>
      <w:r w:rsidRPr="008A354D">
        <w:rPr>
          <w:rFonts w:ascii="Gadugi" w:hAnsi="Gadugi" w:cs="Arial"/>
          <w:sz w:val="24"/>
          <w:szCs w:val="24"/>
          <w:lang w:val="es-CO"/>
        </w:rPr>
        <w:tab/>
        <w:t xml:space="preserve">De tal manera que la sentencia debe modificarse, en cuanto al funcionario a quien </w:t>
      </w:r>
      <w:r>
        <w:rPr>
          <w:rFonts w:ascii="Gadugi" w:hAnsi="Gadugi" w:cs="Arial"/>
          <w:sz w:val="24"/>
          <w:szCs w:val="24"/>
          <w:lang w:val="es-419"/>
        </w:rPr>
        <w:t xml:space="preserve">darse la orden, pero, </w:t>
      </w:r>
      <w:r w:rsidRPr="008A354D">
        <w:rPr>
          <w:rFonts w:ascii="Gadugi" w:hAnsi="Gadugi" w:cs="Arial"/>
          <w:sz w:val="24"/>
          <w:szCs w:val="24"/>
          <w:lang w:val="es-CO"/>
        </w:rPr>
        <w:t>a la vez, declarar superado el hecho que motivó la promoción de este trámite, y adicionarse para absolver a los demás vinculados al trámite.</w:t>
      </w:r>
    </w:p>
    <w:p w:rsidR="00185C4D" w:rsidRPr="008A354D" w:rsidRDefault="00185C4D" w:rsidP="00185C4D">
      <w:pPr>
        <w:spacing w:line="276" w:lineRule="auto"/>
        <w:jc w:val="both"/>
        <w:rPr>
          <w:rFonts w:ascii="Gadugi" w:hAnsi="Gadugi"/>
          <w:bCs/>
          <w:sz w:val="24"/>
          <w:szCs w:val="24"/>
        </w:rPr>
      </w:pPr>
    </w:p>
    <w:p w:rsidR="00185C4D" w:rsidRPr="008A354D" w:rsidRDefault="00185C4D" w:rsidP="00185C4D">
      <w:pPr>
        <w:spacing w:line="276" w:lineRule="auto"/>
        <w:jc w:val="both"/>
        <w:rPr>
          <w:rFonts w:ascii="Gadugi" w:hAnsi="Gadugi"/>
          <w:b/>
          <w:bCs/>
          <w:sz w:val="24"/>
          <w:szCs w:val="24"/>
        </w:rPr>
      </w:pPr>
      <w:r w:rsidRPr="008A354D">
        <w:rPr>
          <w:rFonts w:ascii="Gadugi" w:hAnsi="Gadugi"/>
          <w:bCs/>
          <w:sz w:val="24"/>
          <w:szCs w:val="24"/>
        </w:rPr>
        <w:t xml:space="preserve">  </w:t>
      </w:r>
      <w:r w:rsidRPr="008A354D">
        <w:rPr>
          <w:rFonts w:ascii="Gadugi" w:hAnsi="Gadugi"/>
          <w:bCs/>
          <w:sz w:val="24"/>
          <w:szCs w:val="24"/>
        </w:rPr>
        <w:tab/>
      </w:r>
      <w:r w:rsidRPr="008A354D">
        <w:rPr>
          <w:rFonts w:ascii="Gadugi" w:hAnsi="Gadugi"/>
          <w:bCs/>
          <w:sz w:val="24"/>
          <w:szCs w:val="24"/>
        </w:rPr>
        <w:tab/>
      </w:r>
      <w:r w:rsidRPr="008A354D">
        <w:rPr>
          <w:rFonts w:ascii="Gadugi" w:hAnsi="Gadugi"/>
          <w:bCs/>
          <w:sz w:val="24"/>
          <w:szCs w:val="24"/>
        </w:rPr>
        <w:tab/>
      </w:r>
      <w:r w:rsidRPr="008A354D">
        <w:rPr>
          <w:rFonts w:ascii="Gadugi" w:hAnsi="Gadugi"/>
          <w:bCs/>
          <w:sz w:val="24"/>
          <w:szCs w:val="24"/>
        </w:rPr>
        <w:tab/>
      </w:r>
      <w:r w:rsidRPr="008A354D">
        <w:rPr>
          <w:rFonts w:ascii="Gadugi" w:hAnsi="Gadugi"/>
          <w:b/>
          <w:bCs/>
          <w:sz w:val="24"/>
          <w:szCs w:val="24"/>
        </w:rPr>
        <w:t xml:space="preserve">DECISIÓN  </w:t>
      </w:r>
    </w:p>
    <w:p w:rsidR="00185C4D" w:rsidRPr="008A354D" w:rsidRDefault="00185C4D" w:rsidP="00185C4D">
      <w:pPr>
        <w:spacing w:line="276" w:lineRule="auto"/>
        <w:jc w:val="both"/>
        <w:rPr>
          <w:rFonts w:ascii="Gadugi" w:hAnsi="Gadugi"/>
          <w:bCs/>
          <w:sz w:val="24"/>
          <w:szCs w:val="24"/>
        </w:rPr>
      </w:pPr>
      <w:r w:rsidRPr="008A354D">
        <w:rPr>
          <w:rFonts w:ascii="Gadugi" w:hAnsi="Gadugi"/>
          <w:bCs/>
          <w:sz w:val="24"/>
          <w:szCs w:val="24"/>
        </w:rPr>
        <w:t xml:space="preserve">   </w:t>
      </w:r>
      <w:r w:rsidRPr="008A354D">
        <w:rPr>
          <w:rFonts w:ascii="Gadugi" w:hAnsi="Gadugi"/>
          <w:bCs/>
          <w:sz w:val="24"/>
          <w:szCs w:val="24"/>
        </w:rPr>
        <w:tab/>
      </w:r>
      <w:r w:rsidRPr="008A354D">
        <w:rPr>
          <w:rFonts w:ascii="Gadugi" w:hAnsi="Gadugi"/>
          <w:bCs/>
          <w:sz w:val="24"/>
          <w:szCs w:val="24"/>
        </w:rPr>
        <w:tab/>
      </w:r>
      <w:r w:rsidRPr="008A354D">
        <w:rPr>
          <w:rFonts w:ascii="Gadugi" w:hAnsi="Gadugi"/>
          <w:bCs/>
          <w:sz w:val="24"/>
          <w:szCs w:val="24"/>
        </w:rPr>
        <w:tab/>
      </w:r>
      <w:r w:rsidRPr="008A354D">
        <w:rPr>
          <w:rFonts w:ascii="Gadugi" w:hAnsi="Gadugi"/>
          <w:bCs/>
          <w:sz w:val="24"/>
          <w:szCs w:val="24"/>
        </w:rPr>
        <w:tab/>
      </w:r>
    </w:p>
    <w:p w:rsidR="00185C4D" w:rsidRPr="008A354D" w:rsidRDefault="00185C4D" w:rsidP="00185C4D">
      <w:pPr>
        <w:spacing w:line="276" w:lineRule="auto"/>
        <w:jc w:val="both"/>
        <w:rPr>
          <w:rFonts w:ascii="Gadugi" w:hAnsi="Gadugi" w:cs="Arial"/>
          <w:sz w:val="24"/>
          <w:szCs w:val="24"/>
        </w:rPr>
      </w:pPr>
      <w:r w:rsidRPr="008A354D">
        <w:rPr>
          <w:rFonts w:ascii="Gadugi" w:hAnsi="Gadugi" w:cs="Century Gothic"/>
          <w:sz w:val="24"/>
          <w:szCs w:val="24"/>
        </w:rPr>
        <w:t xml:space="preserve">  </w:t>
      </w:r>
      <w:r w:rsidRPr="008A354D">
        <w:rPr>
          <w:rFonts w:ascii="Gadugi" w:hAnsi="Gadugi" w:cs="Century Gothic"/>
          <w:sz w:val="24"/>
          <w:szCs w:val="24"/>
        </w:rPr>
        <w:tab/>
      </w:r>
      <w:r w:rsidRPr="008A354D">
        <w:rPr>
          <w:rFonts w:ascii="Gadugi" w:hAnsi="Gadugi" w:cs="Century Gothic"/>
          <w:sz w:val="24"/>
          <w:szCs w:val="24"/>
        </w:rPr>
        <w:tab/>
      </w:r>
      <w:r w:rsidRPr="008A354D">
        <w:rPr>
          <w:rFonts w:ascii="Gadugi" w:hAnsi="Gadugi" w:cs="Century Gothic"/>
          <w:sz w:val="24"/>
          <w:szCs w:val="24"/>
        </w:rPr>
        <w:tab/>
      </w:r>
      <w:r w:rsidRPr="008A354D">
        <w:rPr>
          <w:rFonts w:ascii="Gadugi" w:hAnsi="Gadugi" w:cs="Century Gothic"/>
          <w:sz w:val="24"/>
          <w:szCs w:val="24"/>
        </w:rPr>
        <w:tab/>
        <w:t xml:space="preserve">Por lo expuesto, </w:t>
      </w:r>
      <w:r w:rsidRPr="008A354D">
        <w:rPr>
          <w:rFonts w:ascii="Gadugi" w:hAnsi="Gadugi" w:cs="Century Gothic"/>
          <w:b/>
          <w:sz w:val="24"/>
          <w:szCs w:val="24"/>
        </w:rPr>
        <w:t>la Sala 6 de Asuntos Penales para Adolescentes del Tribunal Superior de Pereira, Risaralda</w:t>
      </w:r>
      <w:r w:rsidRPr="008A354D">
        <w:rPr>
          <w:rFonts w:ascii="Gadugi" w:hAnsi="Gadugi" w:cs="Century Gothic"/>
          <w:sz w:val="24"/>
          <w:szCs w:val="24"/>
        </w:rPr>
        <w:t>, administrando justicia en nombre de la República y por autoridad de la ley</w:t>
      </w:r>
      <w:r w:rsidRPr="008A354D">
        <w:rPr>
          <w:rFonts w:ascii="Gadugi" w:hAnsi="Gadugi" w:cs="Century Gothic"/>
          <w:b/>
          <w:sz w:val="24"/>
          <w:szCs w:val="24"/>
        </w:rPr>
        <w:t>, MODIFICA</w:t>
      </w:r>
      <w:r w:rsidRPr="008A354D">
        <w:rPr>
          <w:rFonts w:ascii="Gadugi" w:hAnsi="Gadugi" w:cs="Century Gothic"/>
          <w:b/>
          <w:sz w:val="24"/>
          <w:szCs w:val="24"/>
          <w:lang w:val="es-419"/>
        </w:rPr>
        <w:t xml:space="preserve"> </w:t>
      </w:r>
      <w:r w:rsidRPr="008A354D">
        <w:rPr>
          <w:rFonts w:ascii="Gadugi" w:hAnsi="Gadugi" w:cs="Century Gothic"/>
          <w:sz w:val="24"/>
          <w:szCs w:val="24"/>
          <w:lang w:val="es-419"/>
        </w:rPr>
        <w:t xml:space="preserve">la sentencia </w:t>
      </w:r>
      <w:r w:rsidRPr="008A354D">
        <w:rPr>
          <w:rFonts w:ascii="Gadugi" w:hAnsi="Gadugi" w:cs="Arial"/>
          <w:sz w:val="24"/>
          <w:szCs w:val="24"/>
        </w:rPr>
        <w:t>proferida</w:t>
      </w:r>
      <w:r w:rsidRPr="008A354D">
        <w:rPr>
          <w:rFonts w:ascii="Gadugi" w:hAnsi="Gadugi" w:cs="Arial"/>
          <w:sz w:val="24"/>
          <w:szCs w:val="24"/>
          <w:lang w:val="es-419"/>
        </w:rPr>
        <w:t xml:space="preserve"> el </w:t>
      </w:r>
      <w:r w:rsidRPr="008A354D">
        <w:rPr>
          <w:rFonts w:ascii="Gadugi" w:hAnsi="Gadugi" w:cs="Arial"/>
          <w:sz w:val="24"/>
          <w:szCs w:val="24"/>
          <w:lang w:val="es-CO"/>
        </w:rPr>
        <w:t>7 de febrero de 2017</w:t>
      </w:r>
      <w:r w:rsidRPr="008A354D">
        <w:rPr>
          <w:rFonts w:ascii="Gadugi" w:hAnsi="Gadugi" w:cs="Arial"/>
          <w:sz w:val="24"/>
          <w:szCs w:val="24"/>
          <w:lang w:val="es-419"/>
        </w:rPr>
        <w:t xml:space="preserve">, por el Juzgado </w:t>
      </w:r>
      <w:r w:rsidRPr="008A354D">
        <w:rPr>
          <w:rFonts w:ascii="Gadugi" w:hAnsi="Gadugi" w:cs="Arial"/>
          <w:sz w:val="24"/>
          <w:szCs w:val="24"/>
          <w:lang w:val="es-CO"/>
        </w:rPr>
        <w:t>Primero Penal del Circuito para Adolescentes con Función de Conocimiento local</w:t>
      </w:r>
      <w:r w:rsidRPr="008A354D">
        <w:rPr>
          <w:rFonts w:ascii="Gadugi" w:hAnsi="Gadugi" w:cs="Arial"/>
          <w:sz w:val="24"/>
          <w:szCs w:val="24"/>
          <w:lang w:val="es-419"/>
        </w:rPr>
        <w:t xml:space="preserve">, en esta </w:t>
      </w:r>
      <w:r w:rsidRPr="008A354D">
        <w:rPr>
          <w:rFonts w:ascii="Gadugi" w:hAnsi="Gadugi" w:cs="Arial"/>
          <w:sz w:val="24"/>
          <w:szCs w:val="24"/>
        </w:rPr>
        <w:t xml:space="preserve">acción de tutela que </w:t>
      </w:r>
      <w:r w:rsidRPr="008A354D">
        <w:rPr>
          <w:rFonts w:ascii="Gadugi" w:hAnsi="Gadugi" w:cs="Arial"/>
          <w:b/>
          <w:sz w:val="24"/>
          <w:szCs w:val="24"/>
        </w:rPr>
        <w:t xml:space="preserve">Andrés Felipe Chica Mejía </w:t>
      </w:r>
      <w:r w:rsidRPr="008A354D">
        <w:rPr>
          <w:rFonts w:ascii="Gadugi" w:hAnsi="Gadugi" w:cs="Arial"/>
          <w:sz w:val="24"/>
          <w:szCs w:val="24"/>
        </w:rPr>
        <w:t xml:space="preserve">inició </w:t>
      </w:r>
      <w:r w:rsidRPr="008A354D">
        <w:rPr>
          <w:rFonts w:ascii="Gadugi" w:hAnsi="Gadugi" w:cs="Arial"/>
          <w:sz w:val="24"/>
          <w:szCs w:val="24"/>
          <w:lang w:val="es-419"/>
        </w:rPr>
        <w:t>frente a</w:t>
      </w:r>
      <w:r w:rsidRPr="008A354D">
        <w:rPr>
          <w:rFonts w:ascii="Gadugi" w:hAnsi="Gadugi" w:cs="Arial"/>
          <w:sz w:val="24"/>
          <w:szCs w:val="24"/>
        </w:rPr>
        <w:t xml:space="preserve"> la </w:t>
      </w:r>
      <w:r w:rsidRPr="008A354D">
        <w:rPr>
          <w:rFonts w:ascii="Gadugi" w:hAnsi="Gadugi" w:cs="Arial"/>
          <w:b/>
          <w:sz w:val="24"/>
          <w:szCs w:val="24"/>
        </w:rPr>
        <w:t xml:space="preserve">Administradora Colombiana de Pensiones COLPENSIONES, </w:t>
      </w:r>
      <w:r w:rsidRPr="008A354D">
        <w:rPr>
          <w:rFonts w:ascii="Gadugi" w:hAnsi="Gadugi" w:cs="Arial"/>
          <w:sz w:val="24"/>
          <w:szCs w:val="24"/>
        </w:rPr>
        <w:t xml:space="preserve">en  cuanto a que la orden para brindar la respuesta solicitada recae en la </w:t>
      </w:r>
      <w:r w:rsidRPr="008A354D">
        <w:rPr>
          <w:rFonts w:ascii="Gadugi" w:hAnsi="Gadugi" w:cs="Arial"/>
          <w:b/>
          <w:sz w:val="24"/>
          <w:szCs w:val="24"/>
        </w:rPr>
        <w:t xml:space="preserve">Gerencia Nacional de Defensa Judicial </w:t>
      </w:r>
      <w:r w:rsidRPr="008A354D">
        <w:rPr>
          <w:rFonts w:ascii="Gadugi" w:hAnsi="Gadugi" w:cs="Arial"/>
          <w:sz w:val="24"/>
          <w:szCs w:val="24"/>
        </w:rPr>
        <w:t>y no en los funcionarios a quienes se conminó a ello.</w:t>
      </w:r>
    </w:p>
    <w:p w:rsidR="00185C4D" w:rsidRPr="008A354D" w:rsidRDefault="00185C4D" w:rsidP="00185C4D">
      <w:pPr>
        <w:spacing w:line="276" w:lineRule="auto"/>
        <w:jc w:val="both"/>
        <w:rPr>
          <w:rFonts w:ascii="Gadugi" w:hAnsi="Gadugi" w:cs="Arial"/>
          <w:sz w:val="24"/>
          <w:szCs w:val="24"/>
        </w:rPr>
      </w:pPr>
    </w:p>
    <w:p w:rsidR="00185C4D" w:rsidRPr="008A354D" w:rsidRDefault="00185C4D" w:rsidP="00185C4D">
      <w:pPr>
        <w:pStyle w:val="Corpsdetexte2"/>
        <w:spacing w:after="0" w:line="276" w:lineRule="auto"/>
        <w:jc w:val="both"/>
        <w:rPr>
          <w:rFonts w:ascii="Gadugi" w:hAnsi="Gadugi"/>
          <w:sz w:val="24"/>
          <w:szCs w:val="24"/>
          <w:lang w:val="es-419"/>
        </w:rPr>
      </w:pPr>
      <w:r w:rsidRPr="008A354D">
        <w:rPr>
          <w:rFonts w:ascii="Gadugi" w:hAnsi="Gadugi"/>
          <w:sz w:val="24"/>
          <w:szCs w:val="24"/>
        </w:rPr>
        <w:tab/>
      </w:r>
      <w:r w:rsidRPr="008A354D">
        <w:rPr>
          <w:rFonts w:ascii="Gadugi" w:hAnsi="Gadugi"/>
          <w:sz w:val="24"/>
          <w:szCs w:val="24"/>
        </w:rPr>
        <w:tab/>
      </w:r>
      <w:r w:rsidRPr="008A354D">
        <w:rPr>
          <w:rFonts w:ascii="Gadugi" w:hAnsi="Gadugi"/>
          <w:sz w:val="24"/>
          <w:szCs w:val="24"/>
        </w:rPr>
        <w:tab/>
      </w:r>
      <w:r w:rsidRPr="008A354D">
        <w:rPr>
          <w:rFonts w:ascii="Gadugi" w:hAnsi="Gadugi"/>
          <w:sz w:val="24"/>
          <w:szCs w:val="24"/>
        </w:rPr>
        <w:tab/>
      </w:r>
      <w:r w:rsidRPr="008A354D">
        <w:rPr>
          <w:rFonts w:ascii="Gadugi" w:hAnsi="Gadugi"/>
          <w:sz w:val="24"/>
          <w:szCs w:val="24"/>
          <w:lang w:val="es-419"/>
        </w:rPr>
        <w:t>Se</w:t>
      </w:r>
      <w:r w:rsidRPr="008A354D">
        <w:rPr>
          <w:rFonts w:ascii="Gadugi" w:hAnsi="Gadugi"/>
          <w:b/>
          <w:sz w:val="24"/>
          <w:szCs w:val="24"/>
          <w:lang w:val="es-419"/>
        </w:rPr>
        <w:t xml:space="preserve"> </w:t>
      </w:r>
      <w:r w:rsidRPr="008A354D">
        <w:rPr>
          <w:rFonts w:ascii="Gadugi" w:hAnsi="Gadugi"/>
          <w:sz w:val="24"/>
          <w:szCs w:val="24"/>
          <w:lang w:val="es-419"/>
        </w:rPr>
        <w:t>declara</w:t>
      </w:r>
      <w:r w:rsidRPr="008A354D">
        <w:rPr>
          <w:rFonts w:ascii="Gadugi" w:hAnsi="Gadugi"/>
          <w:b/>
          <w:sz w:val="24"/>
          <w:szCs w:val="24"/>
          <w:lang w:val="es-419"/>
        </w:rPr>
        <w:t xml:space="preserve"> superado el hecho</w:t>
      </w:r>
      <w:r w:rsidRPr="008A354D">
        <w:rPr>
          <w:rFonts w:ascii="Gadugi" w:hAnsi="Gadugi"/>
          <w:sz w:val="24"/>
          <w:szCs w:val="24"/>
          <w:lang w:val="es-419"/>
        </w:rPr>
        <w:t xml:space="preserve"> que le dio origen a la acción. </w:t>
      </w:r>
    </w:p>
    <w:p w:rsidR="002A64FC" w:rsidRDefault="002A64FC" w:rsidP="00185C4D">
      <w:pPr>
        <w:pStyle w:val="Corpsdetexte2"/>
        <w:spacing w:after="0" w:line="276" w:lineRule="auto"/>
        <w:jc w:val="both"/>
        <w:rPr>
          <w:rFonts w:ascii="Gadugi" w:hAnsi="Gadugi"/>
          <w:sz w:val="24"/>
          <w:szCs w:val="24"/>
          <w:lang w:val="es-419"/>
        </w:rPr>
      </w:pPr>
    </w:p>
    <w:p w:rsidR="00185C4D" w:rsidRPr="008A354D" w:rsidRDefault="00185C4D" w:rsidP="00185C4D">
      <w:pPr>
        <w:pStyle w:val="Corpsdetexte2"/>
        <w:spacing w:after="0" w:line="276" w:lineRule="auto"/>
        <w:jc w:val="both"/>
        <w:rPr>
          <w:rFonts w:ascii="Gadugi" w:hAnsi="Gadugi"/>
          <w:sz w:val="24"/>
          <w:szCs w:val="24"/>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Pr="008A354D">
        <w:rPr>
          <w:rFonts w:ascii="Gadugi" w:hAnsi="Gadugi"/>
          <w:sz w:val="24"/>
          <w:szCs w:val="24"/>
        </w:rPr>
        <w:t xml:space="preserve">Se </w:t>
      </w:r>
      <w:r>
        <w:rPr>
          <w:rFonts w:ascii="Gadugi" w:hAnsi="Gadugi"/>
          <w:sz w:val="24"/>
          <w:szCs w:val="24"/>
          <w:lang w:val="es-419"/>
        </w:rPr>
        <w:t xml:space="preserve">declara </w:t>
      </w:r>
      <w:r w:rsidRPr="00083207">
        <w:rPr>
          <w:rFonts w:ascii="Gadugi" w:hAnsi="Gadugi"/>
          <w:b/>
          <w:sz w:val="24"/>
          <w:szCs w:val="24"/>
          <w:lang w:val="es-419"/>
        </w:rPr>
        <w:t>IMPROCEDENTE</w:t>
      </w:r>
      <w:r>
        <w:rPr>
          <w:rFonts w:ascii="Gadugi" w:hAnsi="Gadugi"/>
          <w:sz w:val="24"/>
          <w:szCs w:val="24"/>
          <w:lang w:val="es-419"/>
        </w:rPr>
        <w:t xml:space="preserve"> frente a </w:t>
      </w:r>
      <w:r w:rsidRPr="008A354D">
        <w:rPr>
          <w:rFonts w:ascii="Gadugi" w:hAnsi="Gadugi"/>
          <w:sz w:val="24"/>
          <w:szCs w:val="24"/>
        </w:rPr>
        <w:t xml:space="preserve">los demás involucrados </w:t>
      </w:r>
      <w:r>
        <w:rPr>
          <w:rFonts w:ascii="Gadugi" w:hAnsi="Gadugi"/>
          <w:sz w:val="24"/>
          <w:szCs w:val="24"/>
          <w:lang w:val="es-419"/>
        </w:rPr>
        <w:t xml:space="preserve">en el </w:t>
      </w:r>
      <w:r w:rsidRPr="008A354D">
        <w:rPr>
          <w:rFonts w:ascii="Gadugi" w:hAnsi="Gadugi"/>
          <w:sz w:val="24"/>
          <w:szCs w:val="24"/>
        </w:rPr>
        <w:t>asunto.</w:t>
      </w:r>
    </w:p>
    <w:p w:rsidR="00185C4D" w:rsidRPr="008A354D" w:rsidRDefault="00185C4D" w:rsidP="00185C4D">
      <w:pPr>
        <w:pStyle w:val="Corpsdetexte2"/>
        <w:spacing w:line="276" w:lineRule="auto"/>
        <w:jc w:val="both"/>
        <w:rPr>
          <w:rFonts w:ascii="Gadugi" w:hAnsi="Gadugi"/>
          <w:sz w:val="24"/>
          <w:szCs w:val="24"/>
        </w:rPr>
      </w:pPr>
    </w:p>
    <w:p w:rsidR="00185C4D" w:rsidRPr="008A354D" w:rsidRDefault="00185C4D" w:rsidP="002A64FC">
      <w:pPr>
        <w:pStyle w:val="Corpsdetexte2"/>
        <w:spacing w:after="0" w:line="276" w:lineRule="auto"/>
        <w:jc w:val="both"/>
        <w:rPr>
          <w:rFonts w:ascii="Gadugi" w:hAnsi="Gadugi"/>
          <w:sz w:val="24"/>
          <w:szCs w:val="24"/>
          <w:lang w:val="es-419"/>
        </w:rPr>
      </w:pPr>
      <w:r w:rsidRPr="008A354D">
        <w:rPr>
          <w:rFonts w:ascii="Gadugi" w:hAnsi="Gadugi"/>
          <w:sz w:val="24"/>
          <w:szCs w:val="24"/>
        </w:rPr>
        <w:tab/>
      </w:r>
      <w:r w:rsidRPr="008A354D">
        <w:rPr>
          <w:rFonts w:ascii="Gadugi" w:hAnsi="Gadugi"/>
          <w:sz w:val="24"/>
          <w:szCs w:val="24"/>
        </w:rPr>
        <w:tab/>
      </w:r>
      <w:r w:rsidRPr="008A354D">
        <w:rPr>
          <w:rFonts w:ascii="Gadugi" w:hAnsi="Gadugi"/>
          <w:sz w:val="24"/>
          <w:szCs w:val="24"/>
        </w:rPr>
        <w:tab/>
      </w:r>
      <w:r w:rsidRPr="008A354D">
        <w:rPr>
          <w:rFonts w:ascii="Gadugi" w:hAnsi="Gadugi"/>
          <w:sz w:val="24"/>
          <w:szCs w:val="24"/>
        </w:rPr>
        <w:tab/>
        <w:t>Notifíquese esta decisión a las partes en la forma prevista en el artículo 5º del Decreto 306 de 1992</w:t>
      </w:r>
      <w:r w:rsidRPr="008A354D">
        <w:rPr>
          <w:rFonts w:ascii="Gadugi" w:hAnsi="Gadugi"/>
          <w:sz w:val="24"/>
          <w:szCs w:val="24"/>
          <w:lang w:val="es-419"/>
        </w:rPr>
        <w:t xml:space="preserve">. </w:t>
      </w:r>
    </w:p>
    <w:p w:rsidR="002A64FC" w:rsidRDefault="002A64FC" w:rsidP="00185C4D">
      <w:pPr>
        <w:pStyle w:val="Corpsdetexte2"/>
        <w:spacing w:line="276" w:lineRule="auto"/>
        <w:jc w:val="both"/>
        <w:rPr>
          <w:rFonts w:ascii="Gadugi" w:hAnsi="Gadugi"/>
          <w:sz w:val="24"/>
          <w:szCs w:val="24"/>
          <w:lang w:val="es-419"/>
        </w:rPr>
      </w:pPr>
    </w:p>
    <w:p w:rsidR="00185C4D" w:rsidRPr="008A354D" w:rsidRDefault="00185C4D" w:rsidP="00185C4D">
      <w:pPr>
        <w:pStyle w:val="Corpsdetexte2"/>
        <w:spacing w:line="276" w:lineRule="auto"/>
        <w:jc w:val="both"/>
        <w:rPr>
          <w:rFonts w:ascii="Gadugi" w:hAnsi="Gadugi"/>
          <w:sz w:val="24"/>
          <w:szCs w:val="24"/>
          <w:lang w:val="es-419"/>
        </w:rPr>
      </w:pPr>
      <w:r w:rsidRPr="008A354D">
        <w:rPr>
          <w:rFonts w:ascii="Gadugi" w:hAnsi="Gadugi"/>
          <w:sz w:val="24"/>
          <w:szCs w:val="24"/>
          <w:lang w:val="es-419"/>
        </w:rPr>
        <w:lastRenderedPageBreak/>
        <w:t xml:space="preserve">    </w:t>
      </w:r>
      <w:r w:rsidRPr="008A354D">
        <w:rPr>
          <w:rFonts w:ascii="Gadugi" w:hAnsi="Gadugi"/>
          <w:sz w:val="24"/>
          <w:szCs w:val="24"/>
          <w:lang w:val="es-419"/>
        </w:rPr>
        <w:tab/>
      </w:r>
      <w:r w:rsidRPr="008A354D">
        <w:rPr>
          <w:rFonts w:ascii="Gadugi" w:hAnsi="Gadugi"/>
          <w:sz w:val="24"/>
          <w:szCs w:val="24"/>
          <w:lang w:val="es-419"/>
        </w:rPr>
        <w:tab/>
      </w:r>
      <w:r w:rsidRPr="008A354D">
        <w:rPr>
          <w:rFonts w:ascii="Gadugi" w:hAnsi="Gadugi"/>
          <w:sz w:val="24"/>
          <w:szCs w:val="24"/>
          <w:lang w:val="es-419"/>
        </w:rPr>
        <w:tab/>
      </w:r>
      <w:r w:rsidRPr="008A354D">
        <w:rPr>
          <w:rFonts w:ascii="Gadugi" w:hAnsi="Gadugi"/>
          <w:sz w:val="24"/>
          <w:szCs w:val="24"/>
          <w:lang w:val="es-419"/>
        </w:rPr>
        <w:tab/>
        <w:t>O</w:t>
      </w:r>
      <w:proofErr w:type="spellStart"/>
      <w:r w:rsidRPr="008A354D">
        <w:rPr>
          <w:rFonts w:ascii="Gadugi" w:hAnsi="Gadugi"/>
          <w:sz w:val="24"/>
          <w:szCs w:val="24"/>
        </w:rPr>
        <w:t>portunamente</w:t>
      </w:r>
      <w:proofErr w:type="spellEnd"/>
      <w:r w:rsidRPr="008A354D">
        <w:rPr>
          <w:rFonts w:ascii="Gadugi" w:hAnsi="Gadugi"/>
          <w:sz w:val="24"/>
          <w:szCs w:val="24"/>
        </w:rPr>
        <w:t xml:space="preserve"> remítase el expediente a la Corte Constitucional para su eventual revisión, si no es impugnada.</w:t>
      </w:r>
    </w:p>
    <w:p w:rsidR="00185C4D" w:rsidRPr="008A354D" w:rsidRDefault="00185C4D" w:rsidP="00185C4D">
      <w:pPr>
        <w:spacing w:line="276" w:lineRule="auto"/>
        <w:ind w:firstLine="2835"/>
        <w:jc w:val="both"/>
        <w:rPr>
          <w:rFonts w:ascii="Gadugi" w:hAnsi="Gadugi" w:cs="Century Gothic"/>
          <w:b/>
          <w:bCs/>
          <w:sz w:val="24"/>
          <w:szCs w:val="24"/>
        </w:rPr>
      </w:pPr>
    </w:p>
    <w:p w:rsidR="00185C4D" w:rsidRPr="008A354D" w:rsidRDefault="00185C4D" w:rsidP="00185C4D">
      <w:pPr>
        <w:spacing w:line="276" w:lineRule="auto"/>
        <w:ind w:firstLine="2835"/>
        <w:jc w:val="both"/>
        <w:rPr>
          <w:rFonts w:ascii="Gadugi" w:hAnsi="Gadugi" w:cs="Century Gothic"/>
          <w:sz w:val="24"/>
          <w:szCs w:val="24"/>
        </w:rPr>
      </w:pPr>
      <w:r w:rsidRPr="008A354D">
        <w:rPr>
          <w:rFonts w:ascii="Gadugi" w:hAnsi="Gadugi" w:cs="Century Gothic"/>
          <w:bCs/>
          <w:sz w:val="24"/>
          <w:szCs w:val="24"/>
          <w:lang w:val="es-419"/>
        </w:rPr>
        <w:t xml:space="preserve">A su regreso, archívese. </w:t>
      </w:r>
      <w:r w:rsidRPr="008A354D">
        <w:rPr>
          <w:rFonts w:ascii="Gadugi" w:hAnsi="Gadugi" w:cs="Century Gothic"/>
          <w:bCs/>
          <w:sz w:val="24"/>
          <w:szCs w:val="24"/>
        </w:rPr>
        <w:t xml:space="preserve"> </w:t>
      </w:r>
    </w:p>
    <w:p w:rsidR="00185C4D" w:rsidRPr="008A354D" w:rsidRDefault="00185C4D" w:rsidP="00185C4D">
      <w:pPr>
        <w:spacing w:line="276" w:lineRule="auto"/>
        <w:ind w:firstLine="2835"/>
        <w:jc w:val="both"/>
        <w:rPr>
          <w:rFonts w:ascii="Gadugi" w:hAnsi="Gadugi" w:cs="Century Gothic"/>
          <w:sz w:val="24"/>
          <w:szCs w:val="24"/>
        </w:rPr>
      </w:pPr>
    </w:p>
    <w:p w:rsidR="00185C4D" w:rsidRPr="008A354D" w:rsidRDefault="00185C4D" w:rsidP="00185C4D">
      <w:pPr>
        <w:spacing w:line="276" w:lineRule="auto"/>
        <w:ind w:firstLine="2835"/>
        <w:jc w:val="both"/>
        <w:rPr>
          <w:rFonts w:ascii="Gadugi" w:hAnsi="Gadugi" w:cs="Century Gothic"/>
          <w:sz w:val="24"/>
          <w:szCs w:val="24"/>
        </w:rPr>
      </w:pPr>
      <w:r w:rsidRPr="008A354D">
        <w:rPr>
          <w:rFonts w:ascii="Gadugi" w:hAnsi="Gadugi" w:cs="Century Gothic"/>
          <w:sz w:val="24"/>
          <w:szCs w:val="24"/>
        </w:rPr>
        <w:t>Los Magistrados,</w:t>
      </w:r>
    </w:p>
    <w:p w:rsidR="00185C4D" w:rsidRPr="008A354D" w:rsidRDefault="00185C4D" w:rsidP="00185C4D">
      <w:pPr>
        <w:spacing w:line="276" w:lineRule="auto"/>
        <w:ind w:firstLine="2835"/>
        <w:jc w:val="both"/>
        <w:rPr>
          <w:rFonts w:ascii="Gadugi" w:hAnsi="Gadugi" w:cs="Century Gothic"/>
          <w:sz w:val="24"/>
          <w:szCs w:val="24"/>
          <w:lang w:val="es-CO"/>
        </w:rPr>
      </w:pPr>
    </w:p>
    <w:p w:rsidR="00185C4D" w:rsidRPr="008A354D" w:rsidRDefault="00185C4D" w:rsidP="00185C4D">
      <w:pPr>
        <w:spacing w:line="276" w:lineRule="auto"/>
        <w:ind w:firstLine="2835"/>
        <w:jc w:val="both"/>
        <w:rPr>
          <w:rFonts w:ascii="Gadugi" w:hAnsi="Gadugi" w:cs="Century Gothic"/>
          <w:sz w:val="24"/>
          <w:szCs w:val="24"/>
          <w:lang w:val="es-CO"/>
        </w:rPr>
      </w:pPr>
    </w:p>
    <w:p w:rsidR="00185C4D" w:rsidRPr="008A354D" w:rsidRDefault="00185C4D" w:rsidP="00185C4D">
      <w:pPr>
        <w:spacing w:line="276" w:lineRule="auto"/>
        <w:ind w:firstLine="2835"/>
        <w:jc w:val="both"/>
        <w:rPr>
          <w:rFonts w:ascii="Gadugi" w:hAnsi="Gadugi" w:cs="Century Gothic"/>
          <w:sz w:val="24"/>
          <w:szCs w:val="24"/>
        </w:rPr>
      </w:pPr>
    </w:p>
    <w:p w:rsidR="00185C4D" w:rsidRPr="008A354D" w:rsidRDefault="00185C4D" w:rsidP="00185C4D">
      <w:pPr>
        <w:spacing w:line="276" w:lineRule="auto"/>
        <w:ind w:firstLine="2835"/>
        <w:jc w:val="both"/>
        <w:rPr>
          <w:rFonts w:ascii="Gadugi" w:hAnsi="Gadugi" w:cs="Century Gothic"/>
          <w:b/>
          <w:bCs/>
          <w:sz w:val="24"/>
          <w:szCs w:val="24"/>
        </w:rPr>
      </w:pPr>
      <w:r w:rsidRPr="008A354D">
        <w:rPr>
          <w:rFonts w:ascii="Gadugi" w:hAnsi="Gadugi" w:cs="Century Gothic"/>
          <w:b/>
          <w:bCs/>
          <w:sz w:val="24"/>
          <w:szCs w:val="24"/>
        </w:rPr>
        <w:t>JAIME ALBERTO SARAZA NARANJO</w:t>
      </w:r>
    </w:p>
    <w:p w:rsidR="00185C4D" w:rsidRPr="008A354D" w:rsidRDefault="00185C4D" w:rsidP="00185C4D">
      <w:pPr>
        <w:spacing w:line="276" w:lineRule="auto"/>
        <w:ind w:firstLine="2835"/>
        <w:jc w:val="both"/>
        <w:rPr>
          <w:rFonts w:ascii="Gadugi" w:hAnsi="Gadugi" w:cs="Century Gothic"/>
          <w:b/>
          <w:bCs/>
          <w:sz w:val="24"/>
          <w:szCs w:val="24"/>
        </w:rPr>
      </w:pPr>
    </w:p>
    <w:p w:rsidR="00185C4D" w:rsidRPr="008A354D" w:rsidRDefault="00185C4D" w:rsidP="00185C4D">
      <w:pPr>
        <w:spacing w:line="276" w:lineRule="auto"/>
        <w:ind w:firstLine="2835"/>
        <w:jc w:val="both"/>
        <w:rPr>
          <w:rFonts w:ascii="Gadugi" w:hAnsi="Gadugi" w:cs="Century Gothic"/>
          <w:b/>
          <w:bCs/>
          <w:sz w:val="24"/>
          <w:szCs w:val="24"/>
          <w:lang w:val="es-CO"/>
        </w:rPr>
      </w:pPr>
    </w:p>
    <w:p w:rsidR="00185C4D" w:rsidRPr="008A354D" w:rsidRDefault="00185C4D" w:rsidP="00185C4D">
      <w:pPr>
        <w:spacing w:line="276" w:lineRule="auto"/>
        <w:ind w:firstLine="2835"/>
        <w:jc w:val="both"/>
        <w:rPr>
          <w:rFonts w:ascii="Gadugi" w:hAnsi="Gadugi" w:cs="Century Gothic"/>
          <w:b/>
          <w:bCs/>
          <w:sz w:val="24"/>
          <w:szCs w:val="24"/>
          <w:lang w:val="es-CO"/>
        </w:rPr>
      </w:pPr>
    </w:p>
    <w:p w:rsidR="00185C4D" w:rsidRPr="008A354D" w:rsidRDefault="00185C4D" w:rsidP="00185C4D">
      <w:pPr>
        <w:spacing w:line="276" w:lineRule="auto"/>
        <w:jc w:val="both"/>
        <w:rPr>
          <w:rFonts w:ascii="Gadugi" w:hAnsi="Gadugi" w:cs="Century Gothic"/>
          <w:bCs/>
          <w:sz w:val="24"/>
          <w:szCs w:val="24"/>
          <w:lang w:val="es-CO"/>
        </w:rPr>
      </w:pPr>
      <w:r w:rsidRPr="008A354D">
        <w:rPr>
          <w:rFonts w:ascii="Gadugi" w:hAnsi="Gadugi" w:cs="Century Gothic"/>
          <w:b/>
          <w:bCs/>
          <w:sz w:val="24"/>
          <w:szCs w:val="24"/>
        </w:rPr>
        <w:t xml:space="preserve">JAIRO ERNESTO ESCOBAR SANZ                </w:t>
      </w:r>
      <w:r>
        <w:rPr>
          <w:rFonts w:ascii="Gadugi" w:hAnsi="Gadugi" w:cs="Century Gothic"/>
          <w:b/>
          <w:bCs/>
          <w:sz w:val="24"/>
          <w:szCs w:val="24"/>
          <w:lang w:val="es-419"/>
        </w:rPr>
        <w:t xml:space="preserve">  </w:t>
      </w:r>
      <w:proofErr w:type="spellStart"/>
      <w:r w:rsidRPr="008A354D">
        <w:rPr>
          <w:rFonts w:ascii="Gadugi" w:hAnsi="Gadugi" w:cs="Century Gothic"/>
          <w:b/>
          <w:bCs/>
          <w:sz w:val="24"/>
          <w:szCs w:val="24"/>
        </w:rPr>
        <w:t>DUBERNEY</w:t>
      </w:r>
      <w:proofErr w:type="spellEnd"/>
      <w:r w:rsidRPr="008A354D">
        <w:rPr>
          <w:rFonts w:ascii="Gadugi" w:hAnsi="Gadugi" w:cs="Century Gothic"/>
          <w:b/>
          <w:bCs/>
          <w:sz w:val="24"/>
          <w:szCs w:val="24"/>
        </w:rPr>
        <w:t xml:space="preserve"> GRISALES HERRERA   </w:t>
      </w:r>
      <w:r w:rsidRPr="008A354D">
        <w:rPr>
          <w:rFonts w:ascii="Gadugi" w:hAnsi="Gadugi" w:cs="Century Gothic"/>
          <w:bCs/>
          <w:sz w:val="24"/>
          <w:szCs w:val="24"/>
        </w:rPr>
        <w:tab/>
      </w:r>
      <w:r w:rsidRPr="008A354D">
        <w:rPr>
          <w:rFonts w:ascii="Gadugi" w:hAnsi="Gadugi" w:cs="Century Gothic"/>
          <w:bCs/>
          <w:sz w:val="24"/>
          <w:szCs w:val="24"/>
          <w:lang w:val="es-419"/>
        </w:rPr>
        <w:t xml:space="preserve">  </w:t>
      </w:r>
      <w:r w:rsidRPr="008A354D">
        <w:rPr>
          <w:rFonts w:ascii="Gadugi" w:hAnsi="Gadugi" w:cs="Century Gothic"/>
          <w:bCs/>
          <w:sz w:val="24"/>
          <w:szCs w:val="24"/>
          <w:lang w:val="es-419"/>
        </w:rPr>
        <w:tab/>
      </w:r>
      <w:r w:rsidRPr="008A354D">
        <w:rPr>
          <w:rFonts w:ascii="Gadugi" w:hAnsi="Gadugi" w:cs="Century Gothic"/>
          <w:bCs/>
          <w:sz w:val="24"/>
          <w:szCs w:val="24"/>
          <w:lang w:val="es-419"/>
        </w:rPr>
        <w:tab/>
      </w:r>
      <w:r w:rsidRPr="008A354D">
        <w:rPr>
          <w:rFonts w:ascii="Gadugi" w:hAnsi="Gadugi" w:cs="Century Gothic"/>
          <w:bCs/>
          <w:sz w:val="24"/>
          <w:szCs w:val="24"/>
          <w:lang w:val="es-419"/>
        </w:rPr>
        <w:tab/>
      </w:r>
      <w:r w:rsidRPr="008A354D">
        <w:rPr>
          <w:rFonts w:ascii="Gadugi" w:hAnsi="Gadugi" w:cs="Century Gothic"/>
          <w:bCs/>
          <w:sz w:val="24"/>
          <w:szCs w:val="24"/>
          <w:lang w:val="es-419"/>
        </w:rPr>
        <w:tab/>
      </w:r>
      <w:r w:rsidRPr="008A354D">
        <w:rPr>
          <w:rFonts w:ascii="Gadugi" w:hAnsi="Gadugi" w:cs="Century Gothic"/>
          <w:bCs/>
          <w:sz w:val="24"/>
          <w:szCs w:val="24"/>
          <w:lang w:val="es-419"/>
        </w:rPr>
        <w:tab/>
        <w:t xml:space="preserve">                     </w:t>
      </w:r>
    </w:p>
    <w:p w:rsidR="00185C4D" w:rsidRPr="008A354D" w:rsidRDefault="00185C4D" w:rsidP="00185C4D">
      <w:pPr>
        <w:spacing w:line="276" w:lineRule="auto"/>
        <w:jc w:val="both"/>
        <w:rPr>
          <w:rFonts w:ascii="Gadugi" w:hAnsi="Gadugi"/>
          <w:sz w:val="24"/>
          <w:szCs w:val="24"/>
        </w:rPr>
      </w:pPr>
      <w:r w:rsidRPr="008A354D">
        <w:rPr>
          <w:rFonts w:ascii="Gadugi" w:hAnsi="Gadugi" w:cs="Century Gothic"/>
          <w:bCs/>
          <w:sz w:val="24"/>
          <w:szCs w:val="24"/>
        </w:rPr>
        <w:t xml:space="preserve"> </w:t>
      </w:r>
      <w:r w:rsidRPr="008A354D">
        <w:rPr>
          <w:rFonts w:ascii="Gadugi" w:hAnsi="Gadugi" w:cs="Century Gothic"/>
          <w:bCs/>
          <w:sz w:val="24"/>
          <w:szCs w:val="24"/>
        </w:rPr>
        <w:tab/>
      </w:r>
      <w:r w:rsidRPr="008A354D">
        <w:rPr>
          <w:rFonts w:ascii="Gadugi" w:hAnsi="Gadugi" w:cs="Century Gothic"/>
          <w:bCs/>
          <w:sz w:val="24"/>
          <w:szCs w:val="24"/>
        </w:rPr>
        <w:tab/>
      </w:r>
      <w:r w:rsidRPr="008A354D">
        <w:rPr>
          <w:rFonts w:ascii="Gadugi" w:hAnsi="Gadugi" w:cs="Century Gothic"/>
          <w:bCs/>
          <w:sz w:val="24"/>
          <w:szCs w:val="24"/>
        </w:rPr>
        <w:tab/>
      </w:r>
      <w:r w:rsidRPr="008A354D">
        <w:rPr>
          <w:rFonts w:ascii="Gadugi" w:hAnsi="Gadugi" w:cs="Century Gothic"/>
          <w:bCs/>
          <w:sz w:val="24"/>
          <w:szCs w:val="24"/>
        </w:rPr>
        <w:tab/>
      </w:r>
      <w:r w:rsidRPr="008A354D">
        <w:rPr>
          <w:rFonts w:ascii="Gadugi" w:hAnsi="Gadugi" w:cs="Century Gothic"/>
          <w:bCs/>
          <w:sz w:val="24"/>
          <w:szCs w:val="24"/>
        </w:rPr>
        <w:tab/>
      </w:r>
      <w:r w:rsidRPr="008A354D">
        <w:rPr>
          <w:rFonts w:ascii="Gadugi" w:hAnsi="Gadugi" w:cs="Century Gothic"/>
          <w:bCs/>
          <w:sz w:val="24"/>
          <w:szCs w:val="24"/>
        </w:rPr>
        <w:tab/>
      </w:r>
    </w:p>
    <w:p w:rsidR="005F1135" w:rsidRDefault="00BD78C1"/>
    <w:sectPr w:rsidR="005F1135" w:rsidSect="00185C4D">
      <w:headerReference w:type="default" r:id="rId7"/>
      <w:footerReference w:type="default" r:id="rId8"/>
      <w:pgSz w:w="12242" w:h="18711" w:code="1"/>
      <w:pgMar w:top="2268" w:right="1701" w:bottom="1985" w:left="1701"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C1" w:rsidRDefault="00BD78C1" w:rsidP="00185C4D">
      <w:r>
        <w:separator/>
      </w:r>
    </w:p>
  </w:endnote>
  <w:endnote w:type="continuationSeparator" w:id="0">
    <w:p w:rsidR="00BD78C1" w:rsidRDefault="00BD78C1" w:rsidP="0018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21" w:rsidRDefault="00E00E5D">
    <w:pPr>
      <w:pStyle w:val="Pieddepage"/>
      <w:jc w:val="right"/>
    </w:pPr>
    <w:r>
      <w:fldChar w:fldCharType="begin"/>
    </w:r>
    <w:r>
      <w:instrText>PAGE   \* MERGEFORMAT</w:instrText>
    </w:r>
    <w:r>
      <w:fldChar w:fldCharType="separate"/>
    </w:r>
    <w:r w:rsidR="002A64FC">
      <w:rPr>
        <w:noProof/>
      </w:rPr>
      <w:t>5</w:t>
    </w:r>
    <w:r>
      <w:fldChar w:fldCharType="end"/>
    </w:r>
  </w:p>
  <w:p w:rsidR="005C2021" w:rsidRDefault="00BD78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C1" w:rsidRDefault="00BD78C1" w:rsidP="00185C4D">
      <w:r>
        <w:separator/>
      </w:r>
    </w:p>
  </w:footnote>
  <w:footnote w:type="continuationSeparator" w:id="0">
    <w:p w:rsidR="00BD78C1" w:rsidRDefault="00BD78C1" w:rsidP="00185C4D">
      <w:r>
        <w:continuationSeparator/>
      </w:r>
    </w:p>
  </w:footnote>
  <w:footnote w:id="1">
    <w:p w:rsidR="00185C4D" w:rsidRPr="008A2CDA" w:rsidRDefault="00185C4D" w:rsidP="00185C4D">
      <w:pPr>
        <w:pStyle w:val="Notedebasdepage"/>
        <w:tabs>
          <w:tab w:val="left" w:pos="284"/>
          <w:tab w:val="left" w:pos="567"/>
        </w:tabs>
        <w:rPr>
          <w:rFonts w:ascii="Agency FB" w:hAnsi="Agency FB"/>
          <w:sz w:val="24"/>
          <w:szCs w:val="24"/>
        </w:rPr>
      </w:pPr>
      <w:r w:rsidRPr="008A2CDA">
        <w:rPr>
          <w:rStyle w:val="Appelnotedebasdep"/>
          <w:rFonts w:ascii="Agency FB" w:hAnsi="Agency FB"/>
          <w:sz w:val="24"/>
          <w:szCs w:val="24"/>
        </w:rPr>
        <w:footnoteRef/>
      </w:r>
      <w:r w:rsidRPr="008A2CDA">
        <w:rPr>
          <w:rFonts w:ascii="Agency FB" w:hAnsi="Agency FB"/>
          <w:sz w:val="24"/>
          <w:szCs w:val="24"/>
        </w:rPr>
        <w:t xml:space="preserve"> </w:t>
      </w:r>
      <w:r>
        <w:rPr>
          <w:rFonts w:ascii="Agency FB" w:hAnsi="Agency FB"/>
          <w:sz w:val="24"/>
          <w:szCs w:val="24"/>
        </w:rPr>
        <w:tab/>
      </w:r>
      <w:r w:rsidRPr="008A2CDA">
        <w:rPr>
          <w:rFonts w:ascii="Agency FB" w:hAnsi="Agency FB"/>
          <w:sz w:val="24"/>
          <w:szCs w:val="24"/>
        </w:rPr>
        <w:t>Sentencia T-.001 de 2015</w:t>
      </w:r>
    </w:p>
  </w:footnote>
  <w:footnote w:id="2">
    <w:p w:rsidR="00185C4D" w:rsidRPr="008A2CDA" w:rsidRDefault="00185C4D" w:rsidP="00185C4D">
      <w:pPr>
        <w:tabs>
          <w:tab w:val="left" w:pos="284"/>
        </w:tabs>
        <w:jc w:val="both"/>
        <w:rPr>
          <w:rFonts w:ascii="Agency FB" w:hAnsi="Agency FB"/>
          <w:sz w:val="24"/>
          <w:szCs w:val="24"/>
        </w:rPr>
      </w:pPr>
      <w:r w:rsidRPr="008A2CDA">
        <w:rPr>
          <w:rFonts w:ascii="Agency FB" w:hAnsi="Agency FB"/>
          <w:sz w:val="24"/>
          <w:szCs w:val="24"/>
          <w:vertAlign w:val="superscript"/>
        </w:rPr>
        <w:footnoteRef/>
      </w:r>
      <w:r w:rsidRPr="008A2CDA">
        <w:rPr>
          <w:rFonts w:ascii="Agency FB" w:hAnsi="Agency FB"/>
          <w:sz w:val="24"/>
          <w:szCs w:val="24"/>
        </w:rPr>
        <w:t xml:space="preserve"> </w:t>
      </w:r>
      <w:r>
        <w:rPr>
          <w:rFonts w:ascii="Agency FB" w:hAnsi="Agency FB"/>
          <w:sz w:val="24"/>
          <w:szCs w:val="24"/>
        </w:rPr>
        <w:tab/>
      </w:r>
      <w:r w:rsidRPr="008A2CDA">
        <w:rPr>
          <w:rFonts w:ascii="Agency FB" w:hAnsi="Agency FB"/>
          <w:sz w:val="24"/>
          <w:szCs w:val="24"/>
          <w:lang w:eastAsia="es-MX"/>
        </w:rPr>
        <w:t xml:space="preserve">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 </w:t>
      </w:r>
    </w:p>
  </w:footnote>
  <w:footnote w:id="3">
    <w:p w:rsidR="00185C4D" w:rsidRPr="008A2CDA" w:rsidRDefault="00185C4D" w:rsidP="00185C4D">
      <w:pPr>
        <w:tabs>
          <w:tab w:val="left" w:pos="284"/>
        </w:tabs>
        <w:jc w:val="both"/>
        <w:rPr>
          <w:rFonts w:ascii="Agency FB" w:hAnsi="Agency FB"/>
          <w:sz w:val="24"/>
          <w:szCs w:val="24"/>
        </w:rPr>
      </w:pPr>
      <w:r w:rsidRPr="008A2CDA">
        <w:rPr>
          <w:rFonts w:ascii="Agency FB" w:hAnsi="Agency FB"/>
          <w:sz w:val="24"/>
          <w:szCs w:val="24"/>
          <w:vertAlign w:val="superscript"/>
        </w:rPr>
        <w:footnoteRef/>
      </w:r>
      <w:r w:rsidRPr="008A2CDA">
        <w:rPr>
          <w:rFonts w:ascii="Agency FB" w:hAnsi="Agency FB"/>
          <w:sz w:val="24"/>
          <w:szCs w:val="24"/>
        </w:rPr>
        <w:t xml:space="preserve"> </w:t>
      </w:r>
      <w:r>
        <w:rPr>
          <w:rFonts w:ascii="Agency FB" w:hAnsi="Agency FB"/>
          <w:sz w:val="24"/>
          <w:szCs w:val="24"/>
          <w:lang w:eastAsia="es-MX"/>
        </w:rPr>
        <w:tab/>
      </w:r>
      <w:r w:rsidRPr="008A2CDA">
        <w:rPr>
          <w:rFonts w:ascii="Agency FB" w:hAnsi="Agency FB"/>
          <w:sz w:val="24"/>
          <w:szCs w:val="24"/>
          <w:lang w:eastAsia="es-MX"/>
        </w:rPr>
        <w:t xml:space="preserve">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 </w:t>
      </w:r>
    </w:p>
  </w:footnote>
  <w:footnote w:id="4">
    <w:p w:rsidR="00185C4D" w:rsidRPr="00D13E9E" w:rsidRDefault="00185C4D" w:rsidP="00185C4D">
      <w:pPr>
        <w:pStyle w:val="Notedebasdepage"/>
        <w:tabs>
          <w:tab w:val="left" w:pos="284"/>
        </w:tabs>
        <w:jc w:val="both"/>
        <w:rPr>
          <w:rFonts w:ascii="Agency FB" w:hAnsi="Agency FB"/>
        </w:rPr>
      </w:pPr>
      <w:r w:rsidRPr="008A2CDA">
        <w:rPr>
          <w:rFonts w:ascii="Agency FB" w:hAnsi="Agency FB"/>
          <w:sz w:val="24"/>
          <w:szCs w:val="24"/>
          <w:vertAlign w:val="superscript"/>
        </w:rPr>
        <w:footnoteRef/>
      </w:r>
      <w:r w:rsidRPr="008A2CDA">
        <w:rPr>
          <w:rFonts w:ascii="Agency FB" w:hAnsi="Agency FB"/>
          <w:sz w:val="24"/>
          <w:szCs w:val="24"/>
        </w:rPr>
        <w:t xml:space="preserve"> </w:t>
      </w:r>
      <w:r>
        <w:rPr>
          <w:rFonts w:ascii="Agency FB" w:hAnsi="Agency FB"/>
          <w:sz w:val="24"/>
          <w:szCs w:val="24"/>
        </w:rPr>
        <w:tab/>
      </w:r>
      <w:r w:rsidRPr="008A2CDA">
        <w:rPr>
          <w:rFonts w:ascii="Agency FB" w:hAnsi="Agency FB"/>
          <w:sz w:val="24"/>
          <w:szCs w:val="24"/>
        </w:rPr>
        <w:t>Corte Constitucional, Sentencia T-400 de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21" w:rsidRDefault="00E00E5D">
    <w:pPr>
      <w:pStyle w:val="En-tte"/>
      <w:jc w:val="right"/>
    </w:pPr>
    <w:r>
      <w:fldChar w:fldCharType="begin"/>
    </w:r>
    <w:r>
      <w:instrText>PAGE   \* MERGEFORMAT</w:instrText>
    </w:r>
    <w:r>
      <w:fldChar w:fldCharType="separate"/>
    </w:r>
    <w:r w:rsidR="002A64FC">
      <w:rPr>
        <w:noProof/>
      </w:rPr>
      <w:t>5</w:t>
    </w:r>
    <w:r>
      <w:fldChar w:fldCharType="end"/>
    </w:r>
  </w:p>
  <w:p w:rsidR="00E5518B" w:rsidRDefault="00BD78C1">
    <w:pPr>
      <w:tabs>
        <w:tab w:val="left" w:pos="-720"/>
      </w:tabs>
      <w:suppressAutoHyphens/>
      <w:ind w:left="-1418"/>
      <w:rPr>
        <w:rFonts w:ascii="Algerian" w:hAnsi="Algeri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36"/>
    <w:rsid w:val="00185C4D"/>
    <w:rsid w:val="002A64FC"/>
    <w:rsid w:val="008C2308"/>
    <w:rsid w:val="00AC3C36"/>
    <w:rsid w:val="00B82871"/>
    <w:rsid w:val="00BD78C1"/>
    <w:rsid w:val="00E00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85C4D"/>
    <w:pPr>
      <w:tabs>
        <w:tab w:val="center" w:pos="4419"/>
        <w:tab w:val="right" w:pos="8838"/>
      </w:tabs>
    </w:pPr>
  </w:style>
  <w:style w:type="character" w:customStyle="1" w:styleId="En-tteCar">
    <w:name w:val="En-tête Car"/>
    <w:basedOn w:val="Policepardfaut"/>
    <w:link w:val="En-tte"/>
    <w:uiPriority w:val="99"/>
    <w:rsid w:val="00185C4D"/>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185C4D"/>
    <w:pPr>
      <w:tabs>
        <w:tab w:val="center" w:pos="4419"/>
        <w:tab w:val="right" w:pos="8838"/>
      </w:tabs>
    </w:pPr>
  </w:style>
  <w:style w:type="character" w:customStyle="1" w:styleId="PiedepginaCar">
    <w:name w:val="Pie de página Car"/>
    <w:basedOn w:val="Policepardfaut"/>
    <w:uiPriority w:val="99"/>
    <w:semiHidden/>
    <w:rsid w:val="00185C4D"/>
    <w:rPr>
      <w:rFonts w:ascii="Times New Roman" w:eastAsia="Times New Roman" w:hAnsi="Times New Roman" w:cs="Times New Roman"/>
      <w:sz w:val="20"/>
      <w:szCs w:val="20"/>
      <w:lang w:eastAsia="es-ES"/>
    </w:rPr>
  </w:style>
  <w:style w:type="character" w:customStyle="1" w:styleId="PieddepageCar">
    <w:name w:val="Pied de page Car"/>
    <w:link w:val="Pieddepage"/>
    <w:uiPriority w:val="99"/>
    <w:locked/>
    <w:rsid w:val="00185C4D"/>
    <w:rPr>
      <w:rFonts w:ascii="Times New Roman" w:eastAsia="Times New Roman" w:hAnsi="Times New Roman" w:cs="Times New Roman"/>
      <w:sz w:val="20"/>
      <w:szCs w:val="20"/>
      <w:lang w:eastAsia="es-ES"/>
    </w:rPr>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uiPriority w:val="99"/>
    <w:semiHidden/>
    <w:qFormat/>
    <w:rsid w:val="00185C4D"/>
  </w:style>
  <w:style w:type="character" w:customStyle="1" w:styleId="TextonotapieCar">
    <w:name w:val="Texto nota pie Car"/>
    <w:basedOn w:val="Policepardfaut"/>
    <w:uiPriority w:val="99"/>
    <w:semiHidden/>
    <w:rsid w:val="00185C4D"/>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link w:val="Notedebasdepage"/>
    <w:uiPriority w:val="99"/>
    <w:semiHidden/>
    <w:locked/>
    <w:rsid w:val="00185C4D"/>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
    <w:semiHidden/>
    <w:rsid w:val="00185C4D"/>
    <w:rPr>
      <w:vertAlign w:val="superscript"/>
    </w:rPr>
  </w:style>
  <w:style w:type="paragraph" w:styleId="Corpsdetexte2">
    <w:name w:val="Body Text 2"/>
    <w:basedOn w:val="Normal"/>
    <w:link w:val="Corpsdetexte2Car"/>
    <w:rsid w:val="00185C4D"/>
    <w:pPr>
      <w:spacing w:after="120" w:line="480" w:lineRule="auto"/>
    </w:pPr>
  </w:style>
  <w:style w:type="character" w:customStyle="1" w:styleId="Corpsdetexte2Car">
    <w:name w:val="Corps de texte 2 Car"/>
    <w:basedOn w:val="Policepardfaut"/>
    <w:link w:val="Corpsdetexte2"/>
    <w:rsid w:val="00185C4D"/>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85C4D"/>
    <w:pPr>
      <w:tabs>
        <w:tab w:val="center" w:pos="4419"/>
        <w:tab w:val="right" w:pos="8838"/>
      </w:tabs>
    </w:pPr>
  </w:style>
  <w:style w:type="character" w:customStyle="1" w:styleId="En-tteCar">
    <w:name w:val="En-tête Car"/>
    <w:basedOn w:val="Policepardfaut"/>
    <w:link w:val="En-tte"/>
    <w:uiPriority w:val="99"/>
    <w:rsid w:val="00185C4D"/>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185C4D"/>
    <w:pPr>
      <w:tabs>
        <w:tab w:val="center" w:pos="4419"/>
        <w:tab w:val="right" w:pos="8838"/>
      </w:tabs>
    </w:pPr>
  </w:style>
  <w:style w:type="character" w:customStyle="1" w:styleId="PiedepginaCar">
    <w:name w:val="Pie de página Car"/>
    <w:basedOn w:val="Policepardfaut"/>
    <w:uiPriority w:val="99"/>
    <w:semiHidden/>
    <w:rsid w:val="00185C4D"/>
    <w:rPr>
      <w:rFonts w:ascii="Times New Roman" w:eastAsia="Times New Roman" w:hAnsi="Times New Roman" w:cs="Times New Roman"/>
      <w:sz w:val="20"/>
      <w:szCs w:val="20"/>
      <w:lang w:eastAsia="es-ES"/>
    </w:rPr>
  </w:style>
  <w:style w:type="character" w:customStyle="1" w:styleId="PieddepageCar">
    <w:name w:val="Pied de page Car"/>
    <w:link w:val="Pieddepage"/>
    <w:uiPriority w:val="99"/>
    <w:locked/>
    <w:rsid w:val="00185C4D"/>
    <w:rPr>
      <w:rFonts w:ascii="Times New Roman" w:eastAsia="Times New Roman" w:hAnsi="Times New Roman" w:cs="Times New Roman"/>
      <w:sz w:val="20"/>
      <w:szCs w:val="20"/>
      <w:lang w:eastAsia="es-ES"/>
    </w:rPr>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uiPriority w:val="99"/>
    <w:semiHidden/>
    <w:qFormat/>
    <w:rsid w:val="00185C4D"/>
  </w:style>
  <w:style w:type="character" w:customStyle="1" w:styleId="TextonotapieCar">
    <w:name w:val="Texto nota pie Car"/>
    <w:basedOn w:val="Policepardfaut"/>
    <w:uiPriority w:val="99"/>
    <w:semiHidden/>
    <w:rsid w:val="00185C4D"/>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link w:val="Notedebasdepage"/>
    <w:uiPriority w:val="99"/>
    <w:semiHidden/>
    <w:locked/>
    <w:rsid w:val="00185C4D"/>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
    <w:semiHidden/>
    <w:rsid w:val="00185C4D"/>
    <w:rPr>
      <w:vertAlign w:val="superscript"/>
    </w:rPr>
  </w:style>
  <w:style w:type="paragraph" w:styleId="Corpsdetexte2">
    <w:name w:val="Body Text 2"/>
    <w:basedOn w:val="Normal"/>
    <w:link w:val="Corpsdetexte2Car"/>
    <w:rsid w:val="00185C4D"/>
    <w:pPr>
      <w:spacing w:after="120" w:line="480" w:lineRule="auto"/>
    </w:pPr>
  </w:style>
  <w:style w:type="character" w:customStyle="1" w:styleId="Corpsdetexte2Car">
    <w:name w:val="Corps de texte 2 Car"/>
    <w:basedOn w:val="Policepardfaut"/>
    <w:link w:val="Corpsdetexte2"/>
    <w:rsid w:val="00185C4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2007</Words>
  <Characters>11039</Characters>
  <Application>Microsoft Office Word</Application>
  <DocSecurity>0</DocSecurity>
  <Lines>91</Lines>
  <Paragraphs>26</Paragraphs>
  <ScaleCrop>false</ScaleCrop>
  <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2017-05-08T14:21:00Z</dcterms:created>
  <dcterms:modified xsi:type="dcterms:W3CDTF">2017-05-12T01:09:00Z</dcterms:modified>
</cp:coreProperties>
</file>