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A77" w:rsidRPr="00B45A77" w:rsidRDefault="00B45A77" w:rsidP="00B45A77">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6"/>
          <w:szCs w:val="16"/>
          <w:lang w:val="es-CO" w:eastAsia="fr-FR"/>
        </w:rPr>
      </w:pPr>
      <w:bookmarkStart w:id="0" w:name="_GoBack"/>
      <w:bookmarkEnd w:id="0"/>
      <w:r w:rsidRPr="00B45A77">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B45A77">
        <w:rPr>
          <w:rFonts w:ascii="Calibri" w:eastAsia="Calibri" w:hAnsi="Calibri" w:cs="Calibri"/>
          <w:color w:val="222222"/>
          <w:sz w:val="16"/>
          <w:szCs w:val="16"/>
          <w:lang w:val="es-CO" w:eastAsia="fr-FR"/>
        </w:rPr>
        <w:t> </w:t>
      </w:r>
    </w:p>
    <w:p w:rsidR="00B45A77" w:rsidRPr="00B45A77" w:rsidRDefault="00B45A77" w:rsidP="00B45A77">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B45A77">
        <w:rPr>
          <w:rFonts w:ascii="Calibri" w:hAnsi="Calibri" w:cs="Calibri"/>
          <w:color w:val="222222"/>
          <w:sz w:val="18"/>
          <w:szCs w:val="18"/>
          <w:lang w:val="es-CO" w:eastAsia="fr-FR"/>
        </w:rPr>
        <w:t>Providencia:</w:t>
      </w:r>
      <w:r w:rsidRPr="00B45A77">
        <w:rPr>
          <w:rFonts w:ascii="Calibri" w:hAnsi="Calibri" w:cs="Calibri"/>
          <w:color w:val="222222"/>
          <w:sz w:val="18"/>
          <w:szCs w:val="18"/>
          <w:lang w:val="es-CO" w:eastAsia="fr-FR"/>
        </w:rPr>
        <w:tab/>
        <w:t>Sentencia -  2ª instancia – 27 de marzo de 2017</w:t>
      </w:r>
    </w:p>
    <w:p w:rsidR="00B45A77" w:rsidRPr="00B45A77" w:rsidRDefault="00B45A77" w:rsidP="00B45A77">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B45A77">
        <w:rPr>
          <w:rFonts w:ascii="Calibri" w:eastAsia="Calibri" w:hAnsi="Calibri" w:cs="Calibri"/>
          <w:color w:val="222222"/>
          <w:sz w:val="18"/>
          <w:szCs w:val="18"/>
          <w:lang w:val="es-CO" w:eastAsia="fr-FR"/>
        </w:rPr>
        <w:t>Proceso:    </w:t>
      </w:r>
      <w:r w:rsidRPr="00B45A77">
        <w:rPr>
          <w:rFonts w:ascii="Calibri" w:eastAsia="Calibri" w:hAnsi="Calibri" w:cs="Calibri"/>
          <w:color w:val="222222"/>
          <w:sz w:val="18"/>
          <w:szCs w:val="18"/>
          <w:lang w:val="es-CO" w:eastAsia="fr-FR"/>
        </w:rPr>
        <w:tab/>
      </w:r>
      <w:r w:rsidRPr="00B45A77">
        <w:rPr>
          <w:rFonts w:ascii="Calibri" w:eastAsia="Calibri" w:hAnsi="Calibri" w:cs="Calibri"/>
          <w:color w:val="222222"/>
          <w:spacing w:val="-6"/>
          <w:sz w:val="18"/>
          <w:szCs w:val="18"/>
          <w:lang w:val="es-CO" w:eastAsia="fr-FR"/>
        </w:rPr>
        <w:t>Acción de Tutela – Confirma amparo y declara hecho superado</w:t>
      </w:r>
    </w:p>
    <w:p w:rsidR="00B45A77" w:rsidRPr="00B45A77" w:rsidRDefault="00B45A77" w:rsidP="00B45A77">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B45A77">
        <w:rPr>
          <w:rFonts w:ascii="Calibri" w:eastAsia="Calibri" w:hAnsi="Calibri" w:cs="Calibri"/>
          <w:color w:val="222222"/>
          <w:sz w:val="18"/>
          <w:szCs w:val="18"/>
          <w:lang w:val="es-CO" w:eastAsia="fr-FR"/>
        </w:rPr>
        <w:t>Radicación Nro. :</w:t>
      </w:r>
      <w:r w:rsidRPr="00B45A77">
        <w:rPr>
          <w:rFonts w:ascii="Calibri" w:eastAsia="Calibri" w:hAnsi="Calibri" w:cs="Calibri"/>
          <w:color w:val="222222"/>
          <w:sz w:val="18"/>
          <w:szCs w:val="18"/>
          <w:lang w:val="es-CO" w:eastAsia="fr-FR"/>
        </w:rPr>
        <w:tab/>
      </w:r>
      <w:r w:rsidRPr="00B45A77">
        <w:rPr>
          <w:rFonts w:ascii="Calibri" w:eastAsia="Calibri" w:hAnsi="Calibri" w:cs="Calibri"/>
          <w:bCs/>
          <w:iCs/>
          <w:color w:val="222222"/>
          <w:sz w:val="18"/>
          <w:szCs w:val="18"/>
          <w:lang w:eastAsia="fr-FR"/>
        </w:rPr>
        <w:t>66001-22-13-000-2017-00005-00</w:t>
      </w:r>
      <w:r w:rsidRPr="00B45A77">
        <w:rPr>
          <w:rFonts w:ascii="Calibri" w:eastAsia="Calibri" w:hAnsi="Calibri" w:cs="Calibri"/>
          <w:bCs/>
          <w:iCs/>
          <w:color w:val="222222"/>
          <w:sz w:val="18"/>
          <w:szCs w:val="18"/>
          <w:lang w:eastAsia="fr-FR"/>
        </w:rPr>
        <w:tab/>
      </w:r>
    </w:p>
    <w:p w:rsidR="00B45A77" w:rsidRPr="00B45A77" w:rsidRDefault="00B45A77" w:rsidP="00B45A77">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color w:val="222222"/>
          <w:sz w:val="18"/>
          <w:szCs w:val="18"/>
          <w:lang w:val="es-CO" w:eastAsia="fr-FR"/>
        </w:rPr>
      </w:pPr>
      <w:r w:rsidRPr="00B45A77">
        <w:rPr>
          <w:rFonts w:ascii="Calibri" w:eastAsia="Calibri" w:hAnsi="Calibri" w:cs="Calibri"/>
          <w:bCs/>
          <w:iCs/>
          <w:color w:val="222222"/>
          <w:sz w:val="18"/>
          <w:szCs w:val="18"/>
          <w:lang w:eastAsia="fr-FR"/>
        </w:rPr>
        <w:t>A</w:t>
      </w:r>
      <w:proofErr w:type="spellStart"/>
      <w:r w:rsidRPr="00B45A77">
        <w:rPr>
          <w:rFonts w:ascii="Calibri" w:eastAsia="Calibri" w:hAnsi="Calibri" w:cs="Calibri"/>
          <w:color w:val="222222"/>
          <w:sz w:val="18"/>
          <w:szCs w:val="18"/>
          <w:lang w:val="es-CO" w:eastAsia="fr-FR"/>
        </w:rPr>
        <w:t>ccionante</w:t>
      </w:r>
      <w:proofErr w:type="spellEnd"/>
      <w:r w:rsidRPr="00B45A77">
        <w:rPr>
          <w:rFonts w:ascii="Calibri" w:eastAsia="Calibri" w:hAnsi="Calibri" w:cs="Calibri"/>
          <w:color w:val="222222"/>
          <w:sz w:val="18"/>
          <w:szCs w:val="18"/>
          <w:lang w:val="es-CO" w:eastAsia="fr-FR"/>
        </w:rPr>
        <w:t>:</w:t>
      </w:r>
      <w:r w:rsidRPr="00B45A77">
        <w:rPr>
          <w:rFonts w:ascii="Calibri" w:eastAsia="Calibri" w:hAnsi="Calibri" w:cs="Calibri"/>
          <w:color w:val="222222"/>
          <w:sz w:val="18"/>
          <w:szCs w:val="18"/>
          <w:lang w:val="es-CO" w:eastAsia="fr-FR"/>
        </w:rPr>
        <w:tab/>
        <w:t>LUZ ELENA GÓMEZ MARÍN</w:t>
      </w:r>
    </w:p>
    <w:p w:rsidR="00B45A77" w:rsidRPr="00B45A77" w:rsidRDefault="00B45A77" w:rsidP="00B45A77">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eastAsia="fr-FR"/>
        </w:rPr>
      </w:pPr>
      <w:r w:rsidRPr="00B45A77">
        <w:rPr>
          <w:rFonts w:ascii="Calibri" w:eastAsia="Calibri" w:hAnsi="Calibri" w:cs="Calibri"/>
          <w:bCs/>
          <w:color w:val="222222"/>
          <w:sz w:val="18"/>
          <w:szCs w:val="18"/>
          <w:lang w:val="es-ES_tradnl" w:eastAsia="fr-FR"/>
        </w:rPr>
        <w:t>A</w:t>
      </w:r>
      <w:proofErr w:type="spellStart"/>
      <w:r w:rsidRPr="00B45A77">
        <w:rPr>
          <w:rFonts w:ascii="Calibri" w:eastAsia="Calibri" w:hAnsi="Calibri" w:cs="Calibri"/>
          <w:color w:val="222222"/>
          <w:sz w:val="18"/>
          <w:szCs w:val="18"/>
          <w:lang w:val="es-CO" w:eastAsia="fr-FR"/>
        </w:rPr>
        <w:t>ccionado</w:t>
      </w:r>
      <w:proofErr w:type="spellEnd"/>
      <w:r w:rsidRPr="00B45A77">
        <w:rPr>
          <w:rFonts w:ascii="Calibri" w:eastAsia="Calibri" w:hAnsi="Calibri" w:cs="Calibri"/>
          <w:color w:val="222222"/>
          <w:sz w:val="18"/>
          <w:szCs w:val="18"/>
          <w:lang w:val="es-CO" w:eastAsia="fr-FR"/>
        </w:rPr>
        <w:t>:</w:t>
      </w:r>
      <w:r w:rsidRPr="00B45A77">
        <w:rPr>
          <w:rFonts w:ascii="Calibri" w:eastAsia="Calibri" w:hAnsi="Calibri" w:cs="Calibri"/>
          <w:color w:val="222222"/>
          <w:sz w:val="18"/>
          <w:szCs w:val="18"/>
          <w:lang w:val="es-CO" w:eastAsia="fr-FR"/>
        </w:rPr>
        <w:tab/>
      </w:r>
      <w:r w:rsidRPr="00B45A77">
        <w:rPr>
          <w:rFonts w:ascii="Calibri" w:eastAsia="Calibri" w:hAnsi="Calibri" w:cs="Calibri"/>
          <w:color w:val="222222"/>
          <w:sz w:val="18"/>
          <w:szCs w:val="18"/>
          <w:lang w:eastAsia="fr-FR"/>
        </w:rPr>
        <w:t>COLPENSIONES</w:t>
      </w:r>
    </w:p>
    <w:p w:rsidR="00B45A77" w:rsidRPr="00B45A77" w:rsidRDefault="00B45A77" w:rsidP="00B45A77">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color w:val="222222"/>
          <w:sz w:val="18"/>
          <w:szCs w:val="18"/>
          <w:lang w:val="es-MX" w:eastAsia="fr-FR"/>
        </w:rPr>
      </w:pPr>
      <w:r w:rsidRPr="00B45A77">
        <w:rPr>
          <w:rFonts w:ascii="Calibri" w:eastAsia="Calibri" w:hAnsi="Calibri" w:cs="Calibri"/>
          <w:color w:val="222222"/>
          <w:sz w:val="18"/>
          <w:szCs w:val="18"/>
          <w:lang w:val="es-CO" w:eastAsia="fr-FR"/>
        </w:rPr>
        <w:t>Magistrado Ponente: </w:t>
      </w:r>
      <w:r w:rsidRPr="00B45A77">
        <w:rPr>
          <w:rFonts w:ascii="Calibri" w:eastAsia="Calibri" w:hAnsi="Calibri" w:cs="Calibri"/>
          <w:color w:val="222222"/>
          <w:sz w:val="18"/>
          <w:szCs w:val="18"/>
          <w:lang w:val="es-CO" w:eastAsia="fr-FR"/>
        </w:rPr>
        <w:tab/>
      </w:r>
      <w:r w:rsidRPr="00B45A77">
        <w:rPr>
          <w:rFonts w:ascii="Calibri" w:eastAsia="Calibri" w:hAnsi="Calibri" w:cs="Calibri"/>
          <w:bCs/>
          <w:color w:val="222222"/>
          <w:sz w:val="18"/>
          <w:szCs w:val="18"/>
          <w:lang w:val="es-MX" w:eastAsia="fr-FR"/>
        </w:rPr>
        <w:t>JAIME ALBERTO SARAZA NARANJO</w:t>
      </w:r>
    </w:p>
    <w:p w:rsidR="00B45A77" w:rsidRPr="00B45A77" w:rsidRDefault="00B45A77" w:rsidP="00B45A77">
      <w:pPr>
        <w:shd w:val="clear" w:color="auto" w:fill="FFFFFF"/>
        <w:tabs>
          <w:tab w:val="left" w:pos="1843"/>
        </w:tabs>
        <w:overflowPunct/>
        <w:autoSpaceDE/>
        <w:autoSpaceDN/>
        <w:adjustRightInd/>
        <w:ind w:left="2124" w:hanging="2124"/>
        <w:jc w:val="both"/>
        <w:textAlignment w:val="auto"/>
        <w:rPr>
          <w:rFonts w:ascii="Calibri" w:eastAsia="Calibri" w:hAnsi="Calibri" w:cs="Calibri"/>
          <w:bCs/>
          <w:iCs/>
          <w:color w:val="222222"/>
          <w:sz w:val="18"/>
          <w:szCs w:val="18"/>
          <w:lang w:val="es-CO" w:eastAsia="fr-FR"/>
        </w:rPr>
      </w:pPr>
      <w:r w:rsidRPr="00B45A77">
        <w:rPr>
          <w:rFonts w:ascii="Calibri" w:eastAsia="Calibri" w:hAnsi="Calibri" w:cs="Calibri"/>
          <w:bCs/>
          <w:iCs/>
          <w:color w:val="222222"/>
          <w:sz w:val="18"/>
          <w:szCs w:val="18"/>
          <w:lang w:val="es-CO" w:eastAsia="fr-FR"/>
        </w:rPr>
        <w:tab/>
        <w:t xml:space="preserve"> </w:t>
      </w:r>
    </w:p>
    <w:p w:rsidR="00B45A77" w:rsidRPr="00B45A77" w:rsidRDefault="00B45A77" w:rsidP="00B45A77">
      <w:pPr>
        <w:tabs>
          <w:tab w:val="left" w:pos="1843"/>
          <w:tab w:val="left" w:pos="2432"/>
        </w:tabs>
        <w:overflowPunct/>
        <w:autoSpaceDE/>
        <w:autoSpaceDN/>
        <w:adjustRightInd/>
        <w:spacing w:after="200"/>
        <w:jc w:val="both"/>
        <w:textAlignment w:val="auto"/>
        <w:rPr>
          <w:rFonts w:ascii="Calibri" w:eastAsia="Calibri" w:hAnsi="Calibri" w:cs="Calibri"/>
          <w:bCs/>
          <w:iCs/>
          <w:color w:val="222222"/>
          <w:sz w:val="18"/>
          <w:szCs w:val="18"/>
          <w:lang w:eastAsia="fr-FR"/>
        </w:rPr>
      </w:pPr>
      <w:r w:rsidRPr="00B45A77">
        <w:rPr>
          <w:rFonts w:ascii="Calibri" w:eastAsia="Calibri" w:hAnsi="Calibri" w:cs="Calibri"/>
          <w:bCs/>
          <w:iCs/>
          <w:color w:val="222222"/>
          <w:sz w:val="18"/>
          <w:szCs w:val="18"/>
          <w:lang w:val="es-CO" w:eastAsia="fr-FR"/>
        </w:rPr>
        <w:t xml:space="preserve">Temas: </w:t>
      </w:r>
      <w:r w:rsidRPr="00B45A77">
        <w:rPr>
          <w:rFonts w:ascii="Calibri" w:eastAsia="Calibri" w:hAnsi="Calibri" w:cs="Calibri"/>
          <w:bCs/>
          <w:iCs/>
          <w:color w:val="222222"/>
          <w:sz w:val="18"/>
          <w:szCs w:val="18"/>
          <w:lang w:val="es-CO" w:eastAsia="fr-FR"/>
        </w:rPr>
        <w:tab/>
      </w:r>
      <w:r w:rsidRPr="00B45A77">
        <w:rPr>
          <w:rFonts w:ascii="Calibri" w:eastAsia="Calibri" w:hAnsi="Calibri" w:cs="Calibri"/>
          <w:b/>
          <w:bCs/>
          <w:iCs/>
          <w:color w:val="222222"/>
          <w:sz w:val="18"/>
          <w:szCs w:val="18"/>
          <w:lang w:val="es-CO" w:eastAsia="fr-FR"/>
        </w:rPr>
        <w:t xml:space="preserve">DERECHO DE PETICIÓN / </w:t>
      </w:r>
      <w:r w:rsidRPr="00B45A77">
        <w:rPr>
          <w:rFonts w:ascii="Calibri" w:eastAsia="Calibri" w:hAnsi="Calibri" w:cs="Calibri"/>
          <w:b/>
          <w:bCs/>
          <w:iCs/>
          <w:color w:val="222222"/>
          <w:sz w:val="18"/>
          <w:szCs w:val="18"/>
          <w:lang w:eastAsia="fr-FR"/>
        </w:rPr>
        <w:t xml:space="preserve">CARENCIA ACTUAL DE OBJETO. </w:t>
      </w:r>
      <w:r w:rsidRPr="00B45A77">
        <w:rPr>
          <w:rFonts w:ascii="Calibri" w:eastAsia="Calibri" w:hAnsi="Calibri" w:cs="Calibri"/>
          <w:bCs/>
          <w:iCs/>
          <w:color w:val="222222"/>
          <w:sz w:val="18"/>
          <w:szCs w:val="18"/>
          <w:lang w:eastAsia="fr-FR"/>
        </w:rPr>
        <w:t>“</w:t>
      </w:r>
      <w:r w:rsidRPr="00B45A77">
        <w:rPr>
          <w:rFonts w:ascii="Calibri" w:eastAsia="Calibri" w:hAnsi="Calibri" w:cs="Calibri"/>
          <w:bCs/>
          <w:iCs/>
          <w:color w:val="222222"/>
          <w:sz w:val="18"/>
          <w:szCs w:val="18"/>
          <w:lang w:val="es-419" w:eastAsia="fr-FR"/>
        </w:rPr>
        <w:t>[A]unque el Juzgado tuvo razón en</w:t>
      </w:r>
      <w:r w:rsidRPr="00B45A77">
        <w:rPr>
          <w:rFonts w:ascii="Calibri" w:eastAsia="Calibri" w:hAnsi="Calibri" w:cs="Calibri"/>
          <w:bCs/>
          <w:iCs/>
          <w:color w:val="222222"/>
          <w:sz w:val="18"/>
          <w:szCs w:val="18"/>
          <w:lang w:val="es-CO" w:eastAsia="fr-FR"/>
        </w:rPr>
        <w:t xml:space="preserve"> conceder el amparo, pues dentro del plenario, al momento de proferir su resolución, </w:t>
      </w:r>
      <w:r w:rsidRPr="00B45A77">
        <w:rPr>
          <w:rFonts w:ascii="Calibri" w:eastAsia="Calibri" w:hAnsi="Calibri" w:cs="Calibri"/>
          <w:bCs/>
          <w:iCs/>
          <w:color w:val="222222"/>
          <w:sz w:val="18"/>
          <w:szCs w:val="18"/>
          <w:lang w:val="es-419" w:eastAsia="fr-FR"/>
        </w:rPr>
        <w:t xml:space="preserve">no había </w:t>
      </w:r>
      <w:r w:rsidRPr="00B45A77">
        <w:rPr>
          <w:rFonts w:ascii="Calibri" w:eastAsia="Calibri" w:hAnsi="Calibri" w:cs="Calibri"/>
          <w:bCs/>
          <w:iCs/>
          <w:color w:val="222222"/>
          <w:sz w:val="18"/>
          <w:szCs w:val="18"/>
          <w:lang w:val="es-CO" w:eastAsia="fr-FR"/>
        </w:rPr>
        <w:t xml:space="preserve">ninguna evidencia acerca de que al interesado ya se le hubiera </w:t>
      </w:r>
      <w:r w:rsidRPr="00B45A77">
        <w:rPr>
          <w:rFonts w:ascii="Calibri" w:eastAsia="Calibri" w:hAnsi="Calibri" w:cs="Calibri"/>
          <w:bCs/>
          <w:iCs/>
          <w:color w:val="222222"/>
          <w:sz w:val="18"/>
          <w:szCs w:val="18"/>
          <w:lang w:val="es-419" w:eastAsia="fr-FR"/>
        </w:rPr>
        <w:t>brindado</w:t>
      </w:r>
      <w:r w:rsidRPr="00B45A77">
        <w:rPr>
          <w:rFonts w:ascii="Calibri" w:eastAsia="Calibri" w:hAnsi="Calibri" w:cs="Calibri"/>
          <w:bCs/>
          <w:iCs/>
          <w:color w:val="222222"/>
          <w:sz w:val="18"/>
          <w:szCs w:val="18"/>
          <w:lang w:val="es-CO" w:eastAsia="fr-FR"/>
        </w:rPr>
        <w:t xml:space="preserve"> alguna respuesta, en el estado actual de cosas, tal como se observa en el escrito que arrima la Gerencia Nacional de Defensa Judicial de </w:t>
      </w:r>
      <w:proofErr w:type="spellStart"/>
      <w:r w:rsidRPr="00B45A77">
        <w:rPr>
          <w:rFonts w:ascii="Calibri" w:eastAsia="Calibri" w:hAnsi="Calibri" w:cs="Calibri"/>
          <w:bCs/>
          <w:iCs/>
          <w:color w:val="222222"/>
          <w:sz w:val="18"/>
          <w:szCs w:val="18"/>
          <w:lang w:val="es-CO" w:eastAsia="fr-FR"/>
        </w:rPr>
        <w:t>Colpensiones</w:t>
      </w:r>
      <w:proofErr w:type="spellEnd"/>
      <w:r w:rsidRPr="00B45A77">
        <w:rPr>
          <w:rFonts w:ascii="Calibri" w:eastAsia="Calibri" w:hAnsi="Calibri" w:cs="Calibri"/>
          <w:bCs/>
          <w:iCs/>
          <w:color w:val="222222"/>
          <w:sz w:val="18"/>
          <w:szCs w:val="18"/>
          <w:lang w:val="es-CO" w:eastAsia="fr-FR"/>
        </w:rPr>
        <w:t xml:space="preserve"> (f. 12 a 16, c. 2), pasando por la constancia que obra a folio 17 de este mismo cuaderno, varía la situación, porque ya se tiene la certeza de que se le dio a conocer la misma. De tal manera que la sentencia debe confirmarse, pero, a la vez, declararse superado el hecho que motivó la promoción de este trámite.”.</w:t>
      </w:r>
      <w:r w:rsidRPr="00B45A77">
        <w:rPr>
          <w:rFonts w:ascii="Calibri" w:eastAsia="Calibri" w:hAnsi="Calibri" w:cs="Calibri"/>
          <w:bCs/>
          <w:iCs/>
          <w:color w:val="222222"/>
          <w:sz w:val="18"/>
          <w:szCs w:val="18"/>
          <w:lang w:eastAsia="fr-FR"/>
        </w:rPr>
        <w:tab/>
      </w:r>
    </w:p>
    <w:p w:rsidR="00B45A77" w:rsidRPr="00B45A77" w:rsidRDefault="00B45A77" w:rsidP="008706DF">
      <w:pPr>
        <w:keepNext/>
        <w:overflowPunct/>
        <w:spacing w:line="276" w:lineRule="auto"/>
        <w:jc w:val="both"/>
        <w:textAlignment w:val="auto"/>
        <w:rPr>
          <w:rFonts w:ascii="Gadugi" w:hAnsi="Gadugi" w:cs="Arial Narrow"/>
          <w:sz w:val="24"/>
          <w:szCs w:val="24"/>
        </w:rPr>
      </w:pPr>
    </w:p>
    <w:p w:rsidR="008706DF" w:rsidRPr="008706DF" w:rsidRDefault="008706DF" w:rsidP="008706DF">
      <w:pPr>
        <w:keepNext/>
        <w:overflowPunct/>
        <w:spacing w:line="276" w:lineRule="auto"/>
        <w:jc w:val="both"/>
        <w:textAlignment w:val="auto"/>
        <w:rPr>
          <w:rFonts w:ascii="Gadugi" w:hAnsi="Gadugi" w:cs="Century Gothic"/>
          <w:b/>
          <w:bCs/>
          <w:sz w:val="26"/>
          <w:szCs w:val="26"/>
          <w14:shadow w14:blurRad="50800" w14:dist="38100" w14:dir="2700000" w14:sx="100000" w14:sy="100000" w14:kx="0" w14:ky="0" w14:algn="tl">
            <w14:srgbClr w14:val="000000">
              <w14:alpha w14:val="60000"/>
            </w14:srgbClr>
          </w14:shadow>
        </w:rPr>
      </w:pPr>
      <w:r w:rsidRPr="00E32376">
        <w:rPr>
          <w:rFonts w:ascii="Gadugi" w:hAnsi="Gadugi" w:cs="Arial Narrow"/>
          <w:sz w:val="24"/>
          <w:szCs w:val="24"/>
          <w:lang w:val="es-MX"/>
        </w:rPr>
        <w:t xml:space="preserve">  </w:t>
      </w:r>
      <w:r w:rsidRPr="00E32376">
        <w:rPr>
          <w:rFonts w:ascii="Gadugi" w:hAnsi="Gadugi" w:cs="Arial Narrow"/>
          <w:sz w:val="24"/>
          <w:szCs w:val="24"/>
          <w:lang w:val="es-MX"/>
        </w:rPr>
        <w:tab/>
      </w:r>
      <w:r w:rsidRPr="00E32376">
        <w:rPr>
          <w:rFonts w:ascii="Gadugi" w:hAnsi="Gadugi" w:cs="Arial Narrow"/>
          <w:sz w:val="24"/>
          <w:szCs w:val="24"/>
          <w:lang w:val="es-MX"/>
        </w:rPr>
        <w:tab/>
      </w:r>
      <w:r w:rsidRPr="00E32376">
        <w:rPr>
          <w:rFonts w:ascii="Gadugi" w:hAnsi="Gadugi" w:cs="Arial Narrow"/>
          <w:sz w:val="24"/>
          <w:szCs w:val="24"/>
          <w:lang w:val="es-MX"/>
        </w:rPr>
        <w:tab/>
      </w:r>
      <w:r w:rsidRPr="00E32376">
        <w:rPr>
          <w:rFonts w:ascii="Gadugi" w:hAnsi="Gadugi" w:cs="Arial Narrow"/>
          <w:sz w:val="24"/>
          <w:szCs w:val="24"/>
          <w:lang w:val="es-MX"/>
        </w:rPr>
        <w:tab/>
      </w:r>
      <w:r w:rsidRPr="008706DF">
        <w:rPr>
          <w:rFonts w:ascii="Gadugi" w:hAnsi="Gadugi" w:cs="Century Gothic"/>
          <w:b/>
          <w:bCs/>
          <w:sz w:val="26"/>
          <w:szCs w:val="26"/>
          <w14:shadow w14:blurRad="50800" w14:dist="38100" w14:dir="2700000" w14:sx="100000" w14:sy="100000" w14:kx="0" w14:ky="0" w14:algn="tl">
            <w14:srgbClr w14:val="000000">
              <w14:alpha w14:val="60000"/>
            </w14:srgbClr>
          </w14:shadow>
        </w:rPr>
        <w:t xml:space="preserve">TRIBUNAL SUPERIOR DEL DISTRITO JUDICIAL </w:t>
      </w:r>
    </w:p>
    <w:p w:rsidR="008706DF" w:rsidRPr="008706DF" w:rsidRDefault="008706DF" w:rsidP="008706DF">
      <w:pPr>
        <w:overflowPunct/>
        <w:spacing w:line="276" w:lineRule="auto"/>
        <w:ind w:firstLine="2835"/>
        <w:jc w:val="both"/>
        <w:textAlignment w:val="auto"/>
        <w:rPr>
          <w:rFonts w:ascii="Gadugi" w:hAnsi="Gadugi" w:cs="Century Gothic"/>
          <w:b/>
          <w:bCs/>
          <w:sz w:val="26"/>
          <w:szCs w:val="26"/>
          <w14:shadow w14:blurRad="50800" w14:dist="38100" w14:dir="2700000" w14:sx="100000" w14:sy="100000" w14:kx="0" w14:ky="0" w14:algn="tl">
            <w14:srgbClr w14:val="000000">
              <w14:alpha w14:val="60000"/>
            </w14:srgbClr>
          </w14:shadow>
        </w:rPr>
      </w:pPr>
      <w:r w:rsidRPr="008706DF">
        <w:rPr>
          <w:rFonts w:ascii="Gadugi" w:hAnsi="Gadugi"/>
          <w:sz w:val="26"/>
          <w:szCs w:val="26"/>
          <w14:shadow w14:blurRad="50800" w14:dist="38100" w14:dir="2700000" w14:sx="100000" w14:sy="100000" w14:kx="0" w14:ky="0" w14:algn="tl">
            <w14:srgbClr w14:val="000000">
              <w14:alpha w14:val="60000"/>
            </w14:srgbClr>
          </w14:shadow>
        </w:rPr>
        <w:t xml:space="preserve">      </w:t>
      </w:r>
      <w:r w:rsidRPr="008706DF">
        <w:rPr>
          <w:rFonts w:ascii="Gadugi" w:hAnsi="Gadugi" w:cs="Century Gothic"/>
          <w:b/>
          <w:bCs/>
          <w:sz w:val="26"/>
          <w:szCs w:val="26"/>
          <w14:shadow w14:blurRad="50800" w14:dist="38100" w14:dir="2700000" w14:sx="100000" w14:sy="100000" w14:kx="0" w14:ky="0" w14:algn="tl">
            <w14:srgbClr w14:val="000000">
              <w14:alpha w14:val="60000"/>
            </w14:srgbClr>
          </w14:shadow>
        </w:rPr>
        <w:t xml:space="preserve">    SALA DE DECISIÓN CIVIL- FAMILIA </w:t>
      </w:r>
    </w:p>
    <w:p w:rsidR="008706DF" w:rsidRPr="00E32376" w:rsidRDefault="008706DF" w:rsidP="008706DF">
      <w:pPr>
        <w:keepNext/>
        <w:overflowPunct/>
        <w:spacing w:line="276" w:lineRule="auto"/>
        <w:ind w:left="2124"/>
        <w:jc w:val="both"/>
        <w:textAlignment w:val="auto"/>
        <w:rPr>
          <w:rFonts w:ascii="Gadugi" w:hAnsi="Gadugi" w:cs="Arial Narrow"/>
          <w:b/>
          <w:bCs/>
          <w:sz w:val="24"/>
          <w:szCs w:val="24"/>
        </w:rPr>
      </w:pPr>
    </w:p>
    <w:p w:rsidR="008706DF" w:rsidRPr="00E32376" w:rsidRDefault="008706DF" w:rsidP="008706DF">
      <w:pPr>
        <w:overflowPunct/>
        <w:spacing w:line="276" w:lineRule="auto"/>
        <w:ind w:firstLine="2835"/>
        <w:textAlignment w:val="auto"/>
        <w:rPr>
          <w:rFonts w:ascii="Gadugi" w:hAnsi="Gadugi" w:cs="Century Gothic"/>
          <w:sz w:val="24"/>
          <w:szCs w:val="24"/>
        </w:rPr>
      </w:pPr>
      <w:r w:rsidRPr="00E32376">
        <w:rPr>
          <w:rFonts w:ascii="Gadugi" w:hAnsi="Gadugi" w:cs="Century Gothic"/>
          <w:sz w:val="24"/>
          <w:szCs w:val="24"/>
        </w:rPr>
        <w:t xml:space="preserve">Magistrado: Jaime Alberto Saraza Naranjo  </w:t>
      </w:r>
    </w:p>
    <w:p w:rsidR="008706DF" w:rsidRPr="00E17FE9" w:rsidRDefault="008706DF" w:rsidP="008706DF">
      <w:pPr>
        <w:overflowPunct/>
        <w:spacing w:line="276" w:lineRule="auto"/>
        <w:ind w:firstLine="2835"/>
        <w:textAlignment w:val="auto"/>
        <w:rPr>
          <w:rFonts w:ascii="Gadugi" w:hAnsi="Gadugi" w:cs="Century Gothic"/>
          <w:sz w:val="24"/>
          <w:szCs w:val="24"/>
          <w:lang w:val="es-419"/>
        </w:rPr>
      </w:pPr>
      <w:r w:rsidRPr="00E32376">
        <w:rPr>
          <w:rFonts w:ascii="Gadugi" w:hAnsi="Gadugi" w:cs="Century Gothic"/>
          <w:sz w:val="24"/>
          <w:szCs w:val="24"/>
        </w:rPr>
        <w:t xml:space="preserve">Pereira, </w:t>
      </w:r>
      <w:r>
        <w:rPr>
          <w:rFonts w:ascii="Gadugi" w:hAnsi="Gadugi" w:cs="Century Gothic"/>
          <w:sz w:val="24"/>
          <w:szCs w:val="24"/>
          <w:lang w:val="es-419"/>
        </w:rPr>
        <w:t>marzo veintisiete de dos mil diecisiete</w:t>
      </w:r>
    </w:p>
    <w:p w:rsidR="008706DF" w:rsidRPr="00E32376" w:rsidRDefault="008706DF" w:rsidP="008706DF">
      <w:pPr>
        <w:overflowPunct/>
        <w:spacing w:line="276" w:lineRule="auto"/>
        <w:ind w:firstLine="2835"/>
        <w:textAlignment w:val="auto"/>
        <w:rPr>
          <w:rFonts w:ascii="Gadugi" w:hAnsi="Gadugi" w:cs="Century Gothic"/>
          <w:sz w:val="24"/>
          <w:szCs w:val="24"/>
          <w:lang w:val="es-419"/>
        </w:rPr>
      </w:pPr>
      <w:r w:rsidRPr="00E32376">
        <w:rPr>
          <w:rFonts w:ascii="Gadugi" w:hAnsi="Gadugi" w:cs="Century Gothic"/>
          <w:sz w:val="24"/>
          <w:szCs w:val="24"/>
        </w:rPr>
        <w:t xml:space="preserve">Expediente </w:t>
      </w:r>
      <w:r>
        <w:rPr>
          <w:rFonts w:ascii="Gadugi" w:hAnsi="Gadugi" w:cs="Century Gothic"/>
          <w:sz w:val="24"/>
          <w:szCs w:val="24"/>
          <w:lang w:val="es-419"/>
        </w:rPr>
        <w:t>66001-31-</w:t>
      </w:r>
      <w:r>
        <w:rPr>
          <w:rFonts w:ascii="Gadugi" w:hAnsi="Gadugi" w:cs="Century Gothic"/>
          <w:sz w:val="24"/>
          <w:szCs w:val="24"/>
          <w:lang w:val="es-CO"/>
        </w:rPr>
        <w:t>03</w:t>
      </w:r>
      <w:r w:rsidRPr="00E32376">
        <w:rPr>
          <w:rFonts w:ascii="Gadugi" w:hAnsi="Gadugi" w:cs="Century Gothic"/>
          <w:sz w:val="24"/>
          <w:szCs w:val="24"/>
          <w:lang w:val="es-419"/>
        </w:rPr>
        <w:t>-00</w:t>
      </w:r>
      <w:r>
        <w:rPr>
          <w:rFonts w:ascii="Gadugi" w:hAnsi="Gadugi" w:cs="Century Gothic"/>
          <w:sz w:val="24"/>
          <w:szCs w:val="24"/>
          <w:lang w:val="es-CO"/>
        </w:rPr>
        <w:t>5</w:t>
      </w:r>
      <w:r>
        <w:rPr>
          <w:rFonts w:ascii="Gadugi" w:hAnsi="Gadugi" w:cs="Century Gothic"/>
          <w:sz w:val="24"/>
          <w:szCs w:val="24"/>
          <w:lang w:val="es-419"/>
        </w:rPr>
        <w:t>-2017-00005</w:t>
      </w:r>
      <w:r w:rsidRPr="00E32376">
        <w:rPr>
          <w:rFonts w:ascii="Gadugi" w:hAnsi="Gadugi" w:cs="Century Gothic"/>
          <w:sz w:val="24"/>
          <w:szCs w:val="24"/>
          <w:lang w:val="es-419"/>
        </w:rPr>
        <w:t>-01</w:t>
      </w:r>
    </w:p>
    <w:p w:rsidR="008706DF" w:rsidRPr="00E17FE9" w:rsidRDefault="008706DF" w:rsidP="008706DF">
      <w:pPr>
        <w:overflowPunct/>
        <w:spacing w:line="276" w:lineRule="auto"/>
        <w:ind w:firstLine="2835"/>
        <w:jc w:val="both"/>
        <w:textAlignment w:val="auto"/>
        <w:rPr>
          <w:rFonts w:ascii="Gadugi" w:hAnsi="Gadugi" w:cs="Century Gothic"/>
          <w:sz w:val="24"/>
          <w:szCs w:val="24"/>
          <w:lang w:val="es-419"/>
        </w:rPr>
      </w:pPr>
      <w:r w:rsidRPr="00E32376">
        <w:rPr>
          <w:rFonts w:ascii="Gadugi" w:hAnsi="Gadugi" w:cs="Century Gothic"/>
          <w:sz w:val="24"/>
          <w:szCs w:val="24"/>
        </w:rPr>
        <w:t xml:space="preserve">Acta Nro. </w:t>
      </w:r>
      <w:r>
        <w:rPr>
          <w:rFonts w:ascii="Gadugi" w:hAnsi="Gadugi" w:cs="Century Gothic"/>
          <w:sz w:val="24"/>
          <w:szCs w:val="24"/>
          <w:lang w:val="es-419"/>
        </w:rPr>
        <w:t>157 de marzo 27 de 2017</w:t>
      </w:r>
    </w:p>
    <w:p w:rsidR="008706DF" w:rsidRDefault="008706DF" w:rsidP="008706DF">
      <w:pPr>
        <w:spacing w:line="276" w:lineRule="auto"/>
        <w:jc w:val="both"/>
        <w:rPr>
          <w:rFonts w:ascii="Gadugi" w:hAnsi="Gadugi" w:cs="Arial"/>
          <w:sz w:val="24"/>
          <w:szCs w:val="24"/>
        </w:rPr>
      </w:pPr>
      <w:r w:rsidRPr="00E32376">
        <w:rPr>
          <w:rFonts w:ascii="Gadugi" w:hAnsi="Gadugi" w:cs="Arial"/>
          <w:sz w:val="24"/>
          <w:szCs w:val="24"/>
        </w:rPr>
        <w:t xml:space="preserve">  </w:t>
      </w:r>
      <w:r w:rsidRPr="00E32376">
        <w:rPr>
          <w:rFonts w:ascii="Gadugi" w:hAnsi="Gadugi" w:cs="Arial"/>
          <w:sz w:val="24"/>
          <w:szCs w:val="24"/>
        </w:rPr>
        <w:tab/>
      </w:r>
      <w:r w:rsidRPr="00E32376">
        <w:rPr>
          <w:rFonts w:ascii="Gadugi" w:hAnsi="Gadugi" w:cs="Arial"/>
          <w:sz w:val="24"/>
          <w:szCs w:val="24"/>
        </w:rPr>
        <w:tab/>
      </w:r>
      <w:r w:rsidRPr="00E32376">
        <w:rPr>
          <w:rFonts w:ascii="Gadugi" w:hAnsi="Gadugi" w:cs="Arial"/>
          <w:sz w:val="24"/>
          <w:szCs w:val="24"/>
        </w:rPr>
        <w:tab/>
      </w:r>
      <w:r w:rsidRPr="00E32376">
        <w:rPr>
          <w:rFonts w:ascii="Gadugi" w:hAnsi="Gadugi" w:cs="Arial"/>
          <w:sz w:val="24"/>
          <w:szCs w:val="24"/>
        </w:rPr>
        <w:tab/>
      </w:r>
    </w:p>
    <w:p w:rsidR="008706DF" w:rsidRDefault="008706DF" w:rsidP="008706DF">
      <w:pPr>
        <w:spacing w:line="276" w:lineRule="auto"/>
        <w:jc w:val="both"/>
        <w:rPr>
          <w:rFonts w:ascii="Gadugi" w:hAnsi="Gadugi" w:cs="Arial"/>
          <w:sz w:val="24"/>
          <w:szCs w:val="24"/>
        </w:rPr>
      </w:pPr>
      <w:r>
        <w:rPr>
          <w:rFonts w:ascii="Gadugi" w:hAnsi="Gadugi" w:cs="Arial"/>
          <w:sz w:val="24"/>
          <w:szCs w:val="24"/>
        </w:rPr>
        <w:t xml:space="preserve"> </w:t>
      </w: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r w:rsidRPr="00E32376">
        <w:rPr>
          <w:rFonts w:ascii="Gadugi" w:hAnsi="Gadugi" w:cs="Arial"/>
          <w:sz w:val="24"/>
          <w:szCs w:val="24"/>
        </w:rPr>
        <w:t xml:space="preserve">Procede </w:t>
      </w:r>
      <w:smartTag w:uri="urn:schemas-microsoft-com:office:smarttags" w:element="PersonName">
        <w:smartTagPr>
          <w:attr w:name="ProductID" w:val="la Sala"/>
        </w:smartTagPr>
        <w:r w:rsidRPr="00E32376">
          <w:rPr>
            <w:rFonts w:ascii="Gadugi" w:hAnsi="Gadugi" w:cs="Arial"/>
            <w:sz w:val="24"/>
            <w:szCs w:val="24"/>
          </w:rPr>
          <w:t>la Sala</w:t>
        </w:r>
      </w:smartTag>
      <w:r w:rsidRPr="00E32376">
        <w:rPr>
          <w:rFonts w:ascii="Gadugi" w:hAnsi="Gadugi" w:cs="Arial"/>
          <w:sz w:val="24"/>
          <w:szCs w:val="24"/>
        </w:rPr>
        <w:t xml:space="preserve"> a decidir la </w:t>
      </w:r>
      <w:r w:rsidRPr="00E32376">
        <w:rPr>
          <w:rFonts w:ascii="Gadugi" w:hAnsi="Gadugi" w:cs="Arial"/>
          <w:sz w:val="24"/>
          <w:szCs w:val="24"/>
          <w:lang w:val="es-419"/>
        </w:rPr>
        <w:t xml:space="preserve">impugnación propuesta por la </w:t>
      </w:r>
      <w:r>
        <w:rPr>
          <w:rFonts w:ascii="Gadugi" w:hAnsi="Gadugi" w:cs="Arial"/>
          <w:sz w:val="24"/>
          <w:szCs w:val="24"/>
          <w:lang w:val="es-CO"/>
        </w:rPr>
        <w:t xml:space="preserve">parte </w:t>
      </w:r>
      <w:r>
        <w:rPr>
          <w:rFonts w:ascii="Gadugi" w:hAnsi="Gadugi" w:cs="Arial"/>
          <w:sz w:val="24"/>
          <w:szCs w:val="24"/>
          <w:lang w:val="es-419"/>
        </w:rPr>
        <w:t xml:space="preserve">accionada contra la sentencia del </w:t>
      </w:r>
      <w:r>
        <w:rPr>
          <w:rFonts w:ascii="Gadugi" w:hAnsi="Gadugi" w:cs="Arial"/>
          <w:sz w:val="24"/>
          <w:szCs w:val="24"/>
          <w:lang w:val="es-CO"/>
        </w:rPr>
        <w:t>3 de febrero último</w:t>
      </w:r>
      <w:r>
        <w:rPr>
          <w:rFonts w:ascii="Gadugi" w:hAnsi="Gadugi" w:cs="Arial"/>
          <w:sz w:val="24"/>
          <w:szCs w:val="24"/>
          <w:lang w:val="es-419"/>
        </w:rPr>
        <w:t xml:space="preserve">, proferida por el Juzgado </w:t>
      </w:r>
      <w:r>
        <w:rPr>
          <w:rFonts w:ascii="Gadugi" w:hAnsi="Gadugi" w:cs="Arial"/>
          <w:sz w:val="24"/>
          <w:szCs w:val="24"/>
          <w:lang w:val="es-CO"/>
        </w:rPr>
        <w:t>Quinto Civil del Circuito local</w:t>
      </w:r>
      <w:r>
        <w:rPr>
          <w:rFonts w:ascii="Gadugi" w:hAnsi="Gadugi" w:cs="Arial"/>
          <w:sz w:val="24"/>
          <w:szCs w:val="24"/>
          <w:lang w:val="es-419"/>
        </w:rPr>
        <w:t>,</w:t>
      </w:r>
      <w:r w:rsidRPr="00E32376">
        <w:rPr>
          <w:rFonts w:ascii="Gadugi" w:hAnsi="Gadugi" w:cs="Arial"/>
          <w:sz w:val="24"/>
          <w:szCs w:val="24"/>
          <w:lang w:val="es-419"/>
        </w:rPr>
        <w:t xml:space="preserve"> en esta </w:t>
      </w:r>
      <w:r w:rsidRPr="00E32376">
        <w:rPr>
          <w:rFonts w:ascii="Gadugi" w:hAnsi="Gadugi" w:cs="Arial"/>
          <w:sz w:val="24"/>
          <w:szCs w:val="24"/>
        </w:rPr>
        <w:t xml:space="preserve">acción de tutela </w:t>
      </w:r>
      <w:r>
        <w:rPr>
          <w:rFonts w:ascii="Gadugi" w:hAnsi="Gadugi" w:cs="Arial"/>
          <w:sz w:val="24"/>
          <w:szCs w:val="24"/>
        </w:rPr>
        <w:t xml:space="preserve">que </w:t>
      </w:r>
      <w:r>
        <w:rPr>
          <w:rFonts w:ascii="Gadugi" w:hAnsi="Gadugi" w:cs="Arial"/>
          <w:b/>
          <w:sz w:val="24"/>
          <w:szCs w:val="24"/>
        </w:rPr>
        <w:t xml:space="preserve">Luz Elena Gómez Marín </w:t>
      </w:r>
      <w:r>
        <w:rPr>
          <w:rFonts w:ascii="Gadugi" w:hAnsi="Gadugi" w:cs="Arial"/>
          <w:sz w:val="24"/>
          <w:szCs w:val="24"/>
        </w:rPr>
        <w:t xml:space="preserve">inició </w:t>
      </w:r>
      <w:r>
        <w:rPr>
          <w:rFonts w:ascii="Gadugi" w:hAnsi="Gadugi" w:cs="Arial"/>
          <w:sz w:val="24"/>
          <w:szCs w:val="24"/>
          <w:lang w:val="es-419"/>
        </w:rPr>
        <w:t xml:space="preserve">frente a </w:t>
      </w:r>
      <w:r>
        <w:rPr>
          <w:rFonts w:ascii="Gadugi" w:hAnsi="Gadugi" w:cs="Arial"/>
          <w:sz w:val="24"/>
          <w:szCs w:val="24"/>
        </w:rPr>
        <w:t xml:space="preserve">la </w:t>
      </w:r>
      <w:r w:rsidRPr="005D0611">
        <w:rPr>
          <w:rFonts w:ascii="Gadugi" w:hAnsi="Gadugi" w:cs="Arial"/>
          <w:b/>
          <w:sz w:val="24"/>
          <w:szCs w:val="24"/>
        </w:rPr>
        <w:t>Administradora Colombiana de Pensiones COLPENSIONES</w:t>
      </w:r>
      <w:r>
        <w:rPr>
          <w:rFonts w:ascii="Gadugi" w:hAnsi="Gadugi" w:cs="Arial"/>
          <w:sz w:val="24"/>
          <w:szCs w:val="24"/>
        </w:rPr>
        <w:t xml:space="preserve">, por intermedio de las </w:t>
      </w:r>
      <w:r w:rsidRPr="003F30FD">
        <w:rPr>
          <w:rFonts w:ascii="Gadugi" w:hAnsi="Gadugi" w:cs="Arial"/>
          <w:b/>
          <w:sz w:val="24"/>
          <w:szCs w:val="24"/>
        </w:rPr>
        <w:t>G</w:t>
      </w:r>
      <w:r>
        <w:rPr>
          <w:rFonts w:ascii="Gadugi" w:hAnsi="Gadugi" w:cs="Arial"/>
          <w:b/>
          <w:sz w:val="24"/>
          <w:szCs w:val="24"/>
        </w:rPr>
        <w:t xml:space="preserve">erencias Nacionales de Reconocimiento </w:t>
      </w:r>
      <w:r>
        <w:rPr>
          <w:rFonts w:ascii="Gadugi" w:hAnsi="Gadugi" w:cs="Arial"/>
          <w:sz w:val="24"/>
          <w:szCs w:val="24"/>
        </w:rPr>
        <w:t xml:space="preserve">y de </w:t>
      </w:r>
      <w:r>
        <w:rPr>
          <w:rFonts w:ascii="Gadugi" w:hAnsi="Gadugi" w:cs="Arial"/>
          <w:b/>
          <w:sz w:val="24"/>
          <w:szCs w:val="24"/>
        </w:rPr>
        <w:t xml:space="preserve">Nómina, </w:t>
      </w:r>
      <w:r>
        <w:rPr>
          <w:rFonts w:ascii="Gadugi" w:hAnsi="Gadugi" w:cs="Arial"/>
          <w:sz w:val="24"/>
          <w:szCs w:val="24"/>
        </w:rPr>
        <w:t>de la que se enteró igualmente al Gerente Seccional Risaralda y a la apoderada judicial de la misma entidad en el “eje cafetero”.</w:t>
      </w:r>
    </w:p>
    <w:p w:rsidR="008706DF" w:rsidRDefault="008706DF" w:rsidP="008706DF">
      <w:pPr>
        <w:spacing w:line="276" w:lineRule="auto"/>
        <w:jc w:val="both"/>
        <w:rPr>
          <w:rFonts w:ascii="Gadugi" w:hAnsi="Gadugi" w:cs="Arial"/>
          <w:sz w:val="24"/>
          <w:szCs w:val="24"/>
        </w:rPr>
      </w:pPr>
    </w:p>
    <w:p w:rsidR="008706DF" w:rsidRPr="00E32376" w:rsidRDefault="008706DF" w:rsidP="008706DF">
      <w:pPr>
        <w:spacing w:line="276" w:lineRule="auto"/>
        <w:rPr>
          <w:rFonts w:ascii="Gadugi" w:hAnsi="Gadugi" w:cs="Arial"/>
          <w:sz w:val="24"/>
          <w:szCs w:val="24"/>
        </w:rPr>
      </w:pPr>
      <w:r>
        <w:rPr>
          <w:rFonts w:ascii="Gadugi" w:hAnsi="Gadugi" w:cs="Arial"/>
          <w:b/>
          <w:bCs/>
          <w:sz w:val="24"/>
          <w:szCs w:val="24"/>
        </w:rPr>
        <w:tab/>
        <w:t xml:space="preserve"> </w:t>
      </w:r>
      <w:r>
        <w:rPr>
          <w:rFonts w:ascii="Gadugi" w:hAnsi="Gadugi" w:cs="Arial"/>
          <w:b/>
          <w:bCs/>
          <w:sz w:val="24"/>
          <w:szCs w:val="24"/>
        </w:rPr>
        <w:tab/>
      </w:r>
      <w:r w:rsidRPr="00E32376">
        <w:rPr>
          <w:rFonts w:ascii="Gadugi" w:hAnsi="Gadugi" w:cs="Arial"/>
          <w:b/>
          <w:bCs/>
          <w:sz w:val="24"/>
          <w:szCs w:val="24"/>
        </w:rPr>
        <w:tab/>
      </w:r>
      <w:r w:rsidRPr="00E32376">
        <w:rPr>
          <w:rFonts w:ascii="Gadugi" w:hAnsi="Gadugi" w:cs="Arial"/>
          <w:b/>
          <w:bCs/>
          <w:sz w:val="24"/>
          <w:szCs w:val="24"/>
        </w:rPr>
        <w:tab/>
        <w:t>ANTECEDENTES</w:t>
      </w:r>
    </w:p>
    <w:p w:rsidR="008706DF" w:rsidRPr="00E32376" w:rsidRDefault="008706DF" w:rsidP="008706DF">
      <w:pPr>
        <w:spacing w:line="276" w:lineRule="auto"/>
        <w:rPr>
          <w:rFonts w:ascii="Gadugi" w:hAnsi="Gadugi" w:cs="Arial"/>
          <w:sz w:val="24"/>
          <w:szCs w:val="24"/>
        </w:rPr>
      </w:pPr>
    </w:p>
    <w:p w:rsidR="008706DF" w:rsidRPr="00612C63" w:rsidRDefault="008706DF" w:rsidP="008706DF">
      <w:pPr>
        <w:spacing w:line="276" w:lineRule="auto"/>
        <w:jc w:val="both"/>
        <w:rPr>
          <w:rFonts w:ascii="Gadugi" w:hAnsi="Gadugi" w:cs="Arial"/>
          <w:i/>
          <w:sz w:val="24"/>
          <w:szCs w:val="24"/>
          <w:lang w:val="es-CO"/>
        </w:rPr>
      </w:pPr>
      <w:r w:rsidRPr="00E32376">
        <w:rPr>
          <w:rFonts w:ascii="Gadugi" w:hAnsi="Gadugi" w:cs="Arial"/>
          <w:sz w:val="24"/>
          <w:szCs w:val="24"/>
        </w:rPr>
        <w:t xml:space="preserve">  </w:t>
      </w:r>
      <w:r w:rsidRPr="00E32376">
        <w:rPr>
          <w:rFonts w:ascii="Gadugi" w:hAnsi="Gadugi" w:cs="Arial"/>
          <w:sz w:val="24"/>
          <w:szCs w:val="24"/>
        </w:rPr>
        <w:tab/>
      </w:r>
      <w:r w:rsidRPr="00E32376">
        <w:rPr>
          <w:rFonts w:ascii="Gadugi" w:hAnsi="Gadugi" w:cs="Arial"/>
          <w:sz w:val="24"/>
          <w:szCs w:val="24"/>
        </w:rPr>
        <w:tab/>
      </w:r>
      <w:r w:rsidRPr="00E32376">
        <w:rPr>
          <w:rFonts w:ascii="Gadugi" w:hAnsi="Gadugi" w:cs="Arial"/>
          <w:sz w:val="24"/>
          <w:szCs w:val="24"/>
        </w:rPr>
        <w:tab/>
      </w:r>
      <w:r w:rsidRPr="00E32376">
        <w:rPr>
          <w:rFonts w:ascii="Gadugi" w:hAnsi="Gadugi" w:cs="Arial"/>
          <w:sz w:val="24"/>
          <w:szCs w:val="24"/>
        </w:rPr>
        <w:tab/>
      </w:r>
      <w:r>
        <w:rPr>
          <w:rFonts w:ascii="Gadugi" w:hAnsi="Gadugi" w:cs="Arial"/>
          <w:sz w:val="24"/>
          <w:szCs w:val="24"/>
          <w:lang w:val="es-419"/>
        </w:rPr>
        <w:t xml:space="preserve">Acudió </w:t>
      </w:r>
      <w:r>
        <w:rPr>
          <w:rFonts w:ascii="Gadugi" w:hAnsi="Gadugi" w:cs="Arial"/>
          <w:sz w:val="24"/>
          <w:szCs w:val="24"/>
        </w:rPr>
        <w:t xml:space="preserve">la </w:t>
      </w:r>
      <w:r>
        <w:rPr>
          <w:rFonts w:ascii="Gadugi" w:hAnsi="Gadugi" w:cs="Arial"/>
          <w:sz w:val="24"/>
          <w:szCs w:val="24"/>
          <w:lang w:val="es-419"/>
        </w:rPr>
        <w:t xml:space="preserve">demandante a </w:t>
      </w:r>
      <w:r>
        <w:rPr>
          <w:rFonts w:ascii="Gadugi" w:hAnsi="Gadugi" w:cs="Arial"/>
          <w:sz w:val="24"/>
          <w:szCs w:val="24"/>
        </w:rPr>
        <w:t>este medio de protección constitucional</w:t>
      </w:r>
      <w:r>
        <w:rPr>
          <w:rFonts w:ascii="Gadugi" w:hAnsi="Gadugi" w:cs="Arial"/>
          <w:sz w:val="24"/>
          <w:szCs w:val="24"/>
          <w:lang w:val="es-419"/>
        </w:rPr>
        <w:t>,</w:t>
      </w:r>
      <w:r>
        <w:rPr>
          <w:rFonts w:ascii="Gadugi" w:hAnsi="Gadugi" w:cs="Arial"/>
          <w:sz w:val="24"/>
          <w:szCs w:val="24"/>
          <w:lang w:val="es-CO"/>
        </w:rPr>
        <w:t xml:space="preserve"> por medio de apoderado judicial,</w:t>
      </w:r>
      <w:r>
        <w:rPr>
          <w:rFonts w:ascii="Gadugi" w:hAnsi="Gadugi" w:cs="Arial"/>
          <w:sz w:val="24"/>
          <w:szCs w:val="24"/>
        </w:rPr>
        <w:t xml:space="preserve"> en procura de la protección de su derecho fundamental de </w:t>
      </w:r>
      <w:r>
        <w:rPr>
          <w:rFonts w:ascii="Gadugi" w:hAnsi="Gadugi" w:cs="Arial"/>
          <w:i/>
          <w:sz w:val="24"/>
          <w:szCs w:val="24"/>
        </w:rPr>
        <w:t>petición</w:t>
      </w:r>
      <w:r>
        <w:rPr>
          <w:rFonts w:ascii="Gadugi" w:hAnsi="Gadugi" w:cs="Arial"/>
          <w:sz w:val="24"/>
          <w:szCs w:val="24"/>
        </w:rPr>
        <w:t xml:space="preserve"> </w:t>
      </w:r>
      <w:r>
        <w:rPr>
          <w:rFonts w:ascii="Gadugi" w:hAnsi="Gadugi" w:cs="Arial"/>
          <w:i/>
          <w:sz w:val="24"/>
          <w:szCs w:val="24"/>
          <w:lang w:val="es-419"/>
        </w:rPr>
        <w:t>“</w:t>
      </w:r>
      <w:r>
        <w:rPr>
          <w:rFonts w:ascii="Gadugi" w:hAnsi="Gadugi" w:cs="Arial"/>
          <w:i/>
          <w:sz w:val="24"/>
          <w:szCs w:val="24"/>
          <w:lang w:val="es-CO"/>
        </w:rPr>
        <w:t xml:space="preserve">, </w:t>
      </w:r>
      <w:r>
        <w:rPr>
          <w:rFonts w:ascii="Gadugi" w:hAnsi="Gadugi" w:cs="Arial"/>
          <w:sz w:val="24"/>
          <w:szCs w:val="24"/>
          <w:lang w:val="es-CO"/>
        </w:rPr>
        <w:t xml:space="preserve">como quiera que el </w:t>
      </w:r>
      <w:r>
        <w:rPr>
          <w:rFonts w:ascii="Gadugi" w:hAnsi="Gadugi" w:cs="Arial"/>
          <w:sz w:val="24"/>
          <w:szCs w:val="24"/>
        </w:rPr>
        <w:t xml:space="preserve">22 de agosto de 2016 elevo solicitud a </w:t>
      </w:r>
      <w:proofErr w:type="spellStart"/>
      <w:r>
        <w:rPr>
          <w:rFonts w:ascii="Gadugi" w:hAnsi="Gadugi" w:cs="Arial"/>
          <w:sz w:val="24"/>
          <w:szCs w:val="24"/>
        </w:rPr>
        <w:t>Colpensiones</w:t>
      </w:r>
      <w:proofErr w:type="spellEnd"/>
      <w:r>
        <w:rPr>
          <w:rFonts w:ascii="Gadugi" w:hAnsi="Gadugi" w:cs="Arial"/>
          <w:sz w:val="24"/>
          <w:szCs w:val="24"/>
        </w:rPr>
        <w:t xml:space="preserve">, y transcurrido el término con el que contaba para brindar una respuesta, aún no se ha producido. </w:t>
      </w:r>
    </w:p>
    <w:p w:rsidR="008706DF" w:rsidRDefault="008706DF" w:rsidP="008706DF">
      <w:pPr>
        <w:spacing w:line="276" w:lineRule="auto"/>
        <w:jc w:val="both"/>
        <w:rPr>
          <w:rFonts w:ascii="Gadugi" w:hAnsi="Gadugi" w:cs="Arial"/>
          <w:sz w:val="24"/>
          <w:szCs w:val="24"/>
        </w:rPr>
      </w:pPr>
    </w:p>
    <w:p w:rsidR="008706DF" w:rsidRPr="00E32376" w:rsidRDefault="008706DF" w:rsidP="008706DF">
      <w:pPr>
        <w:spacing w:line="276" w:lineRule="auto"/>
        <w:jc w:val="both"/>
        <w:rPr>
          <w:rFonts w:ascii="Gadugi" w:hAnsi="Gadugi" w:cs="Arial"/>
          <w:sz w:val="24"/>
          <w:szCs w:val="24"/>
        </w:rPr>
      </w:pPr>
      <w:r w:rsidRPr="00E32376">
        <w:rPr>
          <w:rFonts w:ascii="Gadugi" w:hAnsi="Gadugi" w:cs="Arial"/>
          <w:sz w:val="24"/>
          <w:szCs w:val="24"/>
        </w:rPr>
        <w:tab/>
      </w:r>
      <w:r w:rsidRPr="00E32376">
        <w:rPr>
          <w:rFonts w:ascii="Gadugi" w:hAnsi="Gadugi" w:cs="Arial"/>
          <w:sz w:val="24"/>
          <w:szCs w:val="24"/>
        </w:rPr>
        <w:tab/>
      </w:r>
      <w:r w:rsidRPr="00E32376">
        <w:rPr>
          <w:rFonts w:ascii="Gadugi" w:hAnsi="Gadugi" w:cs="Arial"/>
          <w:sz w:val="24"/>
          <w:szCs w:val="24"/>
        </w:rPr>
        <w:tab/>
      </w:r>
      <w:r w:rsidRPr="00E32376">
        <w:rPr>
          <w:rFonts w:ascii="Gadugi" w:hAnsi="Gadugi" w:cs="Arial"/>
          <w:sz w:val="24"/>
          <w:szCs w:val="24"/>
        </w:rPr>
        <w:tab/>
      </w:r>
      <w:r>
        <w:rPr>
          <w:rFonts w:ascii="Gadugi" w:hAnsi="Gadugi" w:cs="Arial"/>
          <w:sz w:val="24"/>
          <w:szCs w:val="24"/>
        </w:rPr>
        <w:t>Pidió, por tanto</w:t>
      </w:r>
      <w:r>
        <w:rPr>
          <w:rFonts w:ascii="Gadugi" w:hAnsi="Gadugi" w:cs="Arial"/>
          <w:sz w:val="24"/>
          <w:szCs w:val="24"/>
          <w:lang w:val="es-419"/>
        </w:rPr>
        <w:t>, el amparo solicitado y, como consecuencia de ello, q</w:t>
      </w:r>
      <w:r w:rsidRPr="00E32376">
        <w:rPr>
          <w:rFonts w:ascii="Gadugi" w:hAnsi="Gadugi" w:cs="Arial"/>
          <w:sz w:val="24"/>
          <w:szCs w:val="24"/>
          <w:lang w:val="es-419"/>
        </w:rPr>
        <w:t xml:space="preserve">ue se </w:t>
      </w:r>
      <w:r w:rsidRPr="00E32376">
        <w:rPr>
          <w:rFonts w:ascii="Gadugi" w:hAnsi="Gadugi" w:cs="Arial"/>
          <w:sz w:val="24"/>
          <w:szCs w:val="24"/>
        </w:rPr>
        <w:t>ordenar</w:t>
      </w:r>
      <w:r w:rsidRPr="00E32376">
        <w:rPr>
          <w:rFonts w:ascii="Gadugi" w:hAnsi="Gadugi" w:cs="Arial"/>
          <w:sz w:val="24"/>
          <w:szCs w:val="24"/>
          <w:lang w:val="es-419"/>
        </w:rPr>
        <w:t>a</w:t>
      </w:r>
      <w:r w:rsidRPr="00E32376">
        <w:rPr>
          <w:rFonts w:ascii="Gadugi" w:hAnsi="Gadugi" w:cs="Arial"/>
          <w:sz w:val="24"/>
          <w:szCs w:val="24"/>
        </w:rPr>
        <w:t xml:space="preserve"> </w:t>
      </w:r>
      <w:r>
        <w:rPr>
          <w:rFonts w:ascii="Gadugi" w:hAnsi="Gadugi" w:cs="Arial"/>
          <w:sz w:val="24"/>
          <w:szCs w:val="24"/>
          <w:lang w:val="es-419"/>
        </w:rPr>
        <w:t xml:space="preserve">a la entidad contestarle </w:t>
      </w:r>
      <w:r>
        <w:rPr>
          <w:rFonts w:ascii="Gadugi" w:hAnsi="Gadugi" w:cs="Arial"/>
          <w:sz w:val="24"/>
          <w:szCs w:val="24"/>
          <w:lang w:val="es-CO"/>
        </w:rPr>
        <w:t>de fondo lo concerniente.</w:t>
      </w:r>
      <w:r>
        <w:rPr>
          <w:rFonts w:ascii="Gadugi" w:hAnsi="Gadugi" w:cs="Arial"/>
          <w:sz w:val="24"/>
          <w:szCs w:val="24"/>
          <w:lang w:val="es-419"/>
        </w:rPr>
        <w:t xml:space="preserve"> </w:t>
      </w:r>
    </w:p>
    <w:p w:rsidR="008706DF" w:rsidRDefault="008706DF" w:rsidP="008706DF">
      <w:pPr>
        <w:spacing w:line="276" w:lineRule="auto"/>
        <w:jc w:val="both"/>
        <w:rPr>
          <w:rFonts w:ascii="Gadugi" w:hAnsi="Gadugi" w:cs="Arial"/>
          <w:sz w:val="24"/>
          <w:szCs w:val="24"/>
        </w:rPr>
      </w:pPr>
      <w:r w:rsidRPr="00E32376">
        <w:rPr>
          <w:rFonts w:ascii="Gadugi" w:hAnsi="Gadugi" w:cs="Arial"/>
          <w:sz w:val="24"/>
          <w:szCs w:val="24"/>
        </w:rPr>
        <w:lastRenderedPageBreak/>
        <w:t xml:space="preserve"> </w:t>
      </w:r>
      <w:r w:rsidRPr="00E32376">
        <w:rPr>
          <w:rFonts w:ascii="Gadugi" w:hAnsi="Gadugi" w:cs="Arial"/>
          <w:sz w:val="24"/>
          <w:szCs w:val="24"/>
        </w:rPr>
        <w:tab/>
      </w:r>
      <w:r w:rsidRPr="00E32376">
        <w:rPr>
          <w:rFonts w:ascii="Gadugi" w:hAnsi="Gadugi" w:cs="Arial"/>
          <w:sz w:val="24"/>
          <w:szCs w:val="24"/>
        </w:rPr>
        <w:tab/>
      </w:r>
      <w:r w:rsidRPr="00E32376">
        <w:rPr>
          <w:rFonts w:ascii="Gadugi" w:hAnsi="Gadugi" w:cs="Arial"/>
          <w:sz w:val="24"/>
          <w:szCs w:val="24"/>
        </w:rPr>
        <w:tab/>
      </w:r>
      <w:r w:rsidRPr="00E32376">
        <w:rPr>
          <w:rFonts w:ascii="Gadugi" w:hAnsi="Gadugi" w:cs="Arial"/>
          <w:sz w:val="24"/>
          <w:szCs w:val="24"/>
        </w:rPr>
        <w:tab/>
        <w:t>El Juzgado de primer grado admitió el libelo</w:t>
      </w:r>
      <w:r>
        <w:rPr>
          <w:rFonts w:ascii="Gadugi" w:hAnsi="Gadugi" w:cs="Arial"/>
          <w:sz w:val="24"/>
          <w:szCs w:val="24"/>
        </w:rPr>
        <w:t xml:space="preserve"> y ordenó correr traslado por el término de 2 días</w:t>
      </w:r>
      <w:r>
        <w:rPr>
          <w:rFonts w:ascii="Gadugi" w:hAnsi="Gadugi" w:cs="Arial"/>
          <w:sz w:val="24"/>
          <w:szCs w:val="24"/>
          <w:lang w:val="es-419"/>
        </w:rPr>
        <w:t>,</w:t>
      </w:r>
      <w:r>
        <w:rPr>
          <w:rFonts w:ascii="Gadugi" w:hAnsi="Gadugi" w:cs="Arial"/>
          <w:sz w:val="24"/>
          <w:szCs w:val="24"/>
        </w:rPr>
        <w:t xml:space="preserve"> por intermedio de los </w:t>
      </w:r>
      <w:r w:rsidRPr="00612C63">
        <w:rPr>
          <w:rFonts w:ascii="Gadugi" w:hAnsi="Gadugi" w:cs="Arial"/>
          <w:sz w:val="24"/>
          <w:szCs w:val="24"/>
        </w:rPr>
        <w:t>G</w:t>
      </w:r>
      <w:r>
        <w:rPr>
          <w:rFonts w:ascii="Gadugi" w:hAnsi="Gadugi" w:cs="Arial"/>
          <w:sz w:val="24"/>
          <w:szCs w:val="24"/>
        </w:rPr>
        <w:t>erentes</w:t>
      </w:r>
      <w:r w:rsidRPr="00612C63">
        <w:rPr>
          <w:rFonts w:ascii="Gadugi" w:hAnsi="Gadugi" w:cs="Arial"/>
          <w:sz w:val="24"/>
          <w:szCs w:val="24"/>
        </w:rPr>
        <w:t xml:space="preserve"> Nacionales de Reconocimiento y de Nómina, </w:t>
      </w:r>
      <w:r>
        <w:rPr>
          <w:rFonts w:ascii="Gadugi" w:hAnsi="Gadugi" w:cs="Arial"/>
          <w:sz w:val="24"/>
          <w:szCs w:val="24"/>
        </w:rPr>
        <w:t>a la vez que dispuso enterar de</w:t>
      </w:r>
      <w:r>
        <w:rPr>
          <w:rFonts w:ascii="Gadugi" w:hAnsi="Gadugi" w:cs="Arial"/>
          <w:sz w:val="24"/>
          <w:szCs w:val="24"/>
          <w:lang w:val="es-419"/>
        </w:rPr>
        <w:t>l</w:t>
      </w:r>
      <w:r>
        <w:rPr>
          <w:rFonts w:ascii="Gadugi" w:hAnsi="Gadugi" w:cs="Arial"/>
          <w:sz w:val="24"/>
          <w:szCs w:val="24"/>
        </w:rPr>
        <w:t xml:space="preserve"> trámite al Gerente Seccional Risaralda y a la apoderada judicial en esta región.</w:t>
      </w:r>
    </w:p>
    <w:p w:rsidR="008706DF" w:rsidRDefault="008706DF" w:rsidP="008706DF">
      <w:pPr>
        <w:spacing w:line="276" w:lineRule="auto"/>
        <w:jc w:val="both"/>
        <w:rPr>
          <w:rFonts w:ascii="Gadugi" w:hAnsi="Gadugi" w:cs="Arial"/>
          <w:sz w:val="24"/>
          <w:szCs w:val="24"/>
        </w:rPr>
      </w:pPr>
    </w:p>
    <w:p w:rsidR="008706DF" w:rsidRDefault="008706DF" w:rsidP="008706DF">
      <w:pPr>
        <w:spacing w:line="276" w:lineRule="auto"/>
        <w:jc w:val="both"/>
        <w:rPr>
          <w:rFonts w:ascii="Gadugi" w:hAnsi="Gadugi" w:cs="Arial"/>
          <w:sz w:val="24"/>
          <w:szCs w:val="24"/>
          <w:lang w:val="es-CO"/>
        </w:rPr>
      </w:pPr>
      <w:r>
        <w:rPr>
          <w:rFonts w:ascii="Gadugi" w:hAnsi="Gadugi" w:cs="Arial"/>
          <w:sz w:val="24"/>
          <w:szCs w:val="24"/>
        </w:rPr>
        <w:t xml:space="preserve">  </w:t>
      </w: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t>No hubo pronunciamientos y sobrevino la</w:t>
      </w:r>
      <w:r w:rsidRPr="00E32376">
        <w:rPr>
          <w:rFonts w:ascii="Gadugi" w:hAnsi="Gadugi" w:cs="Arial"/>
          <w:sz w:val="24"/>
          <w:szCs w:val="24"/>
          <w:lang w:val="es-419"/>
        </w:rPr>
        <w:t xml:space="preserve"> sentencia </w:t>
      </w:r>
      <w:r w:rsidRPr="00E32376">
        <w:rPr>
          <w:rFonts w:ascii="Gadugi" w:hAnsi="Gadugi" w:cs="Arial"/>
          <w:sz w:val="24"/>
          <w:szCs w:val="24"/>
          <w:lang w:val="es-CO"/>
        </w:rPr>
        <w:t>que concedió el am</w:t>
      </w:r>
      <w:r>
        <w:rPr>
          <w:rFonts w:ascii="Gadugi" w:hAnsi="Gadugi" w:cs="Arial"/>
          <w:sz w:val="24"/>
          <w:szCs w:val="24"/>
          <w:lang w:val="es-CO"/>
        </w:rPr>
        <w:t xml:space="preserve">paro pretendido y le ordenó al Gerente Nacional de </w:t>
      </w:r>
      <w:proofErr w:type="spellStart"/>
      <w:r>
        <w:rPr>
          <w:rFonts w:ascii="Gadugi" w:hAnsi="Gadugi" w:cs="Arial"/>
          <w:sz w:val="24"/>
          <w:szCs w:val="24"/>
          <w:lang w:val="es-CO"/>
        </w:rPr>
        <w:t>Reconocimie</w:t>
      </w:r>
      <w:proofErr w:type="spellEnd"/>
      <w:r>
        <w:rPr>
          <w:rFonts w:ascii="Gadugi" w:hAnsi="Gadugi" w:cs="Arial"/>
          <w:sz w:val="24"/>
          <w:szCs w:val="24"/>
          <w:lang w:val="es-419"/>
        </w:rPr>
        <w:t>n</w:t>
      </w:r>
      <w:proofErr w:type="spellStart"/>
      <w:r>
        <w:rPr>
          <w:rFonts w:ascii="Gadugi" w:hAnsi="Gadugi" w:cs="Arial"/>
          <w:sz w:val="24"/>
          <w:szCs w:val="24"/>
          <w:lang w:val="es-CO"/>
        </w:rPr>
        <w:t>to</w:t>
      </w:r>
      <w:proofErr w:type="spellEnd"/>
      <w:r>
        <w:rPr>
          <w:rFonts w:ascii="Gadugi" w:hAnsi="Gadugi" w:cs="Arial"/>
          <w:sz w:val="24"/>
          <w:szCs w:val="24"/>
          <w:lang w:val="es-CO"/>
        </w:rPr>
        <w:t xml:space="preserve"> que</w:t>
      </w:r>
      <w:r>
        <w:rPr>
          <w:rFonts w:ascii="Gadugi" w:hAnsi="Gadugi" w:cs="Arial"/>
          <w:sz w:val="24"/>
          <w:szCs w:val="24"/>
          <w:lang w:val="es-419"/>
        </w:rPr>
        <w:t>,</w:t>
      </w:r>
      <w:r>
        <w:rPr>
          <w:rFonts w:ascii="Gadugi" w:hAnsi="Gadugi" w:cs="Arial"/>
          <w:sz w:val="24"/>
          <w:szCs w:val="24"/>
          <w:lang w:val="es-CO"/>
        </w:rPr>
        <w:t xml:space="preserve"> dentro de los 10 días siguientes a la notificación del fallo, procediera a dar respuesta </w:t>
      </w:r>
      <w:r>
        <w:rPr>
          <w:rFonts w:ascii="Gadugi" w:hAnsi="Gadugi" w:cs="Arial"/>
          <w:sz w:val="24"/>
          <w:szCs w:val="24"/>
          <w:lang w:val="es-419"/>
        </w:rPr>
        <w:t xml:space="preserve"> de</w:t>
      </w:r>
      <w:r>
        <w:rPr>
          <w:rFonts w:ascii="Gadugi" w:hAnsi="Gadugi" w:cs="Arial"/>
          <w:sz w:val="24"/>
          <w:szCs w:val="24"/>
          <w:lang w:val="es-CO"/>
        </w:rPr>
        <w:t xml:space="preserve"> fondo, clara y concreta</w:t>
      </w:r>
      <w:r>
        <w:rPr>
          <w:rFonts w:ascii="Gadugi" w:hAnsi="Gadugi" w:cs="Arial"/>
          <w:sz w:val="24"/>
          <w:szCs w:val="24"/>
          <w:lang w:val="es-419"/>
        </w:rPr>
        <w:t>,</w:t>
      </w:r>
      <w:r>
        <w:rPr>
          <w:rFonts w:ascii="Gadugi" w:hAnsi="Gadugi" w:cs="Arial"/>
          <w:sz w:val="24"/>
          <w:szCs w:val="24"/>
          <w:lang w:val="es-CO"/>
        </w:rPr>
        <w:t xml:space="preserve"> a la petición radicada por la actora el 22 de agosto de 2016; </w:t>
      </w:r>
      <w:r>
        <w:rPr>
          <w:rFonts w:ascii="Gadugi" w:hAnsi="Gadugi" w:cs="Arial"/>
          <w:sz w:val="24"/>
          <w:szCs w:val="24"/>
          <w:lang w:val="es-419"/>
        </w:rPr>
        <w:t xml:space="preserve">además, </w:t>
      </w:r>
      <w:r>
        <w:rPr>
          <w:rFonts w:ascii="Gadugi" w:hAnsi="Gadugi" w:cs="Arial"/>
          <w:sz w:val="24"/>
          <w:szCs w:val="24"/>
          <w:lang w:val="es-CO"/>
        </w:rPr>
        <w:t xml:space="preserve">desvinculó a la Gerente Nacional de Nómina. </w:t>
      </w:r>
    </w:p>
    <w:p w:rsidR="008706DF" w:rsidRPr="00612C63" w:rsidRDefault="008706DF" w:rsidP="008706DF">
      <w:pPr>
        <w:spacing w:line="276" w:lineRule="auto"/>
        <w:jc w:val="both"/>
        <w:rPr>
          <w:rFonts w:ascii="Gadugi" w:hAnsi="Gadugi" w:cs="Arial"/>
          <w:sz w:val="24"/>
          <w:szCs w:val="24"/>
          <w:lang w:val="es-419"/>
        </w:rPr>
      </w:pPr>
      <w:r>
        <w:rPr>
          <w:rFonts w:ascii="Gadugi" w:hAnsi="Gadugi" w:cs="Arial"/>
          <w:sz w:val="24"/>
          <w:szCs w:val="24"/>
          <w:lang w:val="es-419"/>
        </w:rPr>
        <w:t xml:space="preserve">  </w:t>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CO"/>
        </w:rPr>
        <w:t>Para así decidir</w:t>
      </w:r>
      <w:r>
        <w:rPr>
          <w:rFonts w:ascii="Gadugi" w:hAnsi="Gadugi" w:cs="Arial"/>
          <w:sz w:val="24"/>
          <w:szCs w:val="24"/>
          <w:lang w:val="es-419"/>
        </w:rPr>
        <w:t>,</w:t>
      </w:r>
      <w:r>
        <w:rPr>
          <w:rFonts w:ascii="Gadugi" w:hAnsi="Gadugi" w:cs="Arial"/>
          <w:sz w:val="24"/>
          <w:szCs w:val="24"/>
          <w:lang w:val="es-CO"/>
        </w:rPr>
        <w:t xml:space="preserve"> trajo a colación apartes jurisprudenciales y legales sobre el derecho reclamado y </w:t>
      </w:r>
      <w:r>
        <w:rPr>
          <w:rFonts w:ascii="Gadugi" w:hAnsi="Gadugi" w:cs="Arial"/>
          <w:sz w:val="24"/>
          <w:szCs w:val="24"/>
          <w:lang w:val="es-419"/>
        </w:rPr>
        <w:t xml:space="preserve">que el término </w:t>
      </w:r>
      <w:r>
        <w:rPr>
          <w:rFonts w:ascii="Gadugi" w:hAnsi="Gadugi" w:cs="Arial"/>
          <w:sz w:val="24"/>
          <w:szCs w:val="24"/>
          <w:lang w:val="es-CO"/>
        </w:rPr>
        <w:t xml:space="preserve">legal </w:t>
      </w:r>
      <w:r>
        <w:rPr>
          <w:rFonts w:ascii="Gadugi" w:hAnsi="Gadugi" w:cs="Arial"/>
          <w:sz w:val="24"/>
          <w:szCs w:val="24"/>
          <w:lang w:val="es-419"/>
        </w:rPr>
        <w:t>para responder había transcurrido sin materializarse.</w:t>
      </w:r>
    </w:p>
    <w:p w:rsidR="008706DF" w:rsidRDefault="008706DF" w:rsidP="008706DF">
      <w:pPr>
        <w:spacing w:line="276" w:lineRule="auto"/>
        <w:jc w:val="both"/>
        <w:rPr>
          <w:rFonts w:ascii="Gadugi" w:hAnsi="Gadugi" w:cs="Arial"/>
          <w:sz w:val="24"/>
          <w:szCs w:val="24"/>
          <w:lang w:val="es-CO"/>
        </w:rPr>
      </w:pPr>
    </w:p>
    <w:p w:rsidR="008706DF" w:rsidRDefault="008706DF" w:rsidP="008706DF">
      <w:pPr>
        <w:spacing w:line="276" w:lineRule="auto"/>
        <w:jc w:val="both"/>
        <w:rPr>
          <w:rFonts w:ascii="Gadugi" w:hAnsi="Gadugi" w:cs="Arial"/>
          <w:sz w:val="24"/>
          <w:szCs w:val="24"/>
          <w:lang w:val="es-CO"/>
        </w:rPr>
      </w:pPr>
      <w:r>
        <w:rPr>
          <w:rFonts w:ascii="Gadugi" w:hAnsi="Gadugi" w:cs="Arial"/>
          <w:sz w:val="24"/>
          <w:szCs w:val="24"/>
          <w:lang w:val="es-CO"/>
        </w:rPr>
        <w:t xml:space="preserve"> </w:t>
      </w:r>
      <w:r>
        <w:rPr>
          <w:rFonts w:ascii="Gadugi" w:hAnsi="Gadugi" w:cs="Arial"/>
          <w:sz w:val="24"/>
          <w:szCs w:val="24"/>
          <w:lang w:val="es-CO"/>
        </w:rPr>
        <w:tab/>
      </w:r>
      <w:r>
        <w:rPr>
          <w:rFonts w:ascii="Gadugi" w:hAnsi="Gadugi" w:cs="Arial"/>
          <w:sz w:val="24"/>
          <w:szCs w:val="24"/>
          <w:lang w:val="es-CO"/>
        </w:rPr>
        <w:tab/>
      </w:r>
      <w:r>
        <w:rPr>
          <w:rFonts w:ascii="Gadugi" w:hAnsi="Gadugi" w:cs="Arial"/>
          <w:sz w:val="24"/>
          <w:szCs w:val="24"/>
          <w:lang w:val="es-CO"/>
        </w:rPr>
        <w:tab/>
      </w:r>
      <w:r>
        <w:rPr>
          <w:rFonts w:ascii="Gadugi" w:hAnsi="Gadugi" w:cs="Arial"/>
          <w:sz w:val="24"/>
          <w:szCs w:val="24"/>
          <w:lang w:val="es-CO"/>
        </w:rPr>
        <w:tab/>
        <w:t xml:space="preserve">Luego de ello, se pronunció la </w:t>
      </w:r>
      <w:proofErr w:type="spellStart"/>
      <w:r>
        <w:rPr>
          <w:rFonts w:ascii="Gadugi" w:hAnsi="Gadugi" w:cs="Arial"/>
          <w:sz w:val="24"/>
          <w:szCs w:val="24"/>
          <w:lang w:val="es-CO"/>
        </w:rPr>
        <w:t>Gerent</w:t>
      </w:r>
      <w:proofErr w:type="spellEnd"/>
      <w:r>
        <w:rPr>
          <w:rFonts w:ascii="Gadugi" w:hAnsi="Gadugi" w:cs="Arial"/>
          <w:sz w:val="24"/>
          <w:szCs w:val="24"/>
          <w:lang w:val="es-419"/>
        </w:rPr>
        <w:t>a</w:t>
      </w:r>
      <w:r>
        <w:rPr>
          <w:rFonts w:ascii="Gadugi" w:hAnsi="Gadugi" w:cs="Arial"/>
          <w:sz w:val="24"/>
          <w:szCs w:val="24"/>
          <w:lang w:val="es-CO"/>
        </w:rPr>
        <w:t xml:space="preserve"> Nacional de Defensa Judicial, </w:t>
      </w:r>
      <w:r>
        <w:rPr>
          <w:rFonts w:ascii="Gadugi" w:hAnsi="Gadugi" w:cs="Arial"/>
          <w:sz w:val="24"/>
          <w:szCs w:val="24"/>
          <w:lang w:val="es-419"/>
        </w:rPr>
        <w:t xml:space="preserve">que aludió a un </w:t>
      </w:r>
      <w:r>
        <w:rPr>
          <w:rFonts w:ascii="Gadugi" w:hAnsi="Gadugi" w:cs="Arial"/>
          <w:sz w:val="24"/>
          <w:szCs w:val="24"/>
          <w:lang w:val="es-CO"/>
        </w:rPr>
        <w:t>hecho superado, toda vez que mediante oficio</w:t>
      </w:r>
      <w:r>
        <w:rPr>
          <w:rFonts w:ascii="Gadugi" w:hAnsi="Gadugi" w:cs="Arial"/>
          <w:sz w:val="24"/>
          <w:szCs w:val="24"/>
          <w:lang w:val="es-419"/>
        </w:rPr>
        <w:t xml:space="preserve">, cuya copia </w:t>
      </w:r>
      <w:r>
        <w:rPr>
          <w:rFonts w:ascii="Gadugi" w:hAnsi="Gadugi" w:cs="Arial"/>
          <w:sz w:val="24"/>
          <w:szCs w:val="24"/>
          <w:lang w:val="es-CO"/>
        </w:rPr>
        <w:t xml:space="preserve">adjuntó, se </w:t>
      </w:r>
      <w:r>
        <w:rPr>
          <w:rFonts w:ascii="Gadugi" w:hAnsi="Gadugi" w:cs="Arial"/>
          <w:sz w:val="24"/>
          <w:szCs w:val="24"/>
          <w:lang w:val="es-419"/>
        </w:rPr>
        <w:t xml:space="preserve">ofreció la </w:t>
      </w:r>
      <w:r>
        <w:rPr>
          <w:rFonts w:ascii="Gadugi" w:hAnsi="Gadugi" w:cs="Arial"/>
          <w:sz w:val="24"/>
          <w:szCs w:val="24"/>
          <w:lang w:val="es-CO"/>
        </w:rPr>
        <w:t>respuesta del caso.</w:t>
      </w:r>
    </w:p>
    <w:p w:rsidR="008706DF" w:rsidRDefault="008706DF" w:rsidP="008706DF">
      <w:pPr>
        <w:spacing w:line="276" w:lineRule="auto"/>
        <w:jc w:val="both"/>
        <w:rPr>
          <w:rFonts w:ascii="Gadugi" w:hAnsi="Gadugi" w:cs="Arial"/>
          <w:sz w:val="24"/>
          <w:szCs w:val="24"/>
          <w:lang w:val="es-CO"/>
        </w:rPr>
      </w:pPr>
    </w:p>
    <w:p w:rsidR="008706DF" w:rsidRDefault="008706DF" w:rsidP="008706DF">
      <w:pPr>
        <w:spacing w:line="276" w:lineRule="auto"/>
        <w:jc w:val="both"/>
        <w:rPr>
          <w:rFonts w:ascii="Gadugi" w:hAnsi="Gadugi" w:cs="Arial"/>
          <w:sz w:val="24"/>
          <w:szCs w:val="24"/>
          <w:lang w:val="es-CO"/>
        </w:rPr>
      </w:pPr>
      <w:r>
        <w:rPr>
          <w:rFonts w:ascii="Gadugi" w:hAnsi="Gadugi" w:cs="Arial"/>
          <w:sz w:val="24"/>
          <w:szCs w:val="24"/>
          <w:lang w:val="es-CO"/>
        </w:rPr>
        <w:t xml:space="preserve">  </w:t>
      </w:r>
      <w:r>
        <w:rPr>
          <w:rFonts w:ascii="Gadugi" w:hAnsi="Gadugi" w:cs="Arial"/>
          <w:sz w:val="24"/>
          <w:szCs w:val="24"/>
          <w:lang w:val="es-CO"/>
        </w:rPr>
        <w:tab/>
      </w:r>
      <w:r>
        <w:rPr>
          <w:rFonts w:ascii="Gadugi" w:hAnsi="Gadugi" w:cs="Arial"/>
          <w:sz w:val="24"/>
          <w:szCs w:val="24"/>
          <w:lang w:val="es-CO"/>
        </w:rPr>
        <w:tab/>
      </w:r>
      <w:r>
        <w:rPr>
          <w:rFonts w:ascii="Gadugi" w:hAnsi="Gadugi" w:cs="Arial"/>
          <w:sz w:val="24"/>
          <w:szCs w:val="24"/>
          <w:lang w:val="es-CO"/>
        </w:rPr>
        <w:tab/>
      </w:r>
      <w:r>
        <w:rPr>
          <w:rFonts w:ascii="Gadugi" w:hAnsi="Gadugi" w:cs="Arial"/>
          <w:sz w:val="24"/>
          <w:szCs w:val="24"/>
          <w:lang w:val="es-CO"/>
        </w:rPr>
        <w:tab/>
        <w:t xml:space="preserve">Arrimado el asunto a </w:t>
      </w:r>
      <w:proofErr w:type="spellStart"/>
      <w:r>
        <w:rPr>
          <w:rFonts w:ascii="Gadugi" w:hAnsi="Gadugi" w:cs="Arial"/>
          <w:sz w:val="24"/>
          <w:szCs w:val="24"/>
          <w:lang w:val="es-CO"/>
        </w:rPr>
        <w:t>est</w:t>
      </w:r>
      <w:proofErr w:type="spellEnd"/>
      <w:r>
        <w:rPr>
          <w:rFonts w:ascii="Gadugi" w:hAnsi="Gadugi" w:cs="Arial"/>
          <w:sz w:val="24"/>
          <w:szCs w:val="24"/>
          <w:lang w:val="es-419"/>
        </w:rPr>
        <w:t>a</w:t>
      </w:r>
      <w:r>
        <w:rPr>
          <w:rFonts w:ascii="Gadugi" w:hAnsi="Gadugi" w:cs="Arial"/>
          <w:sz w:val="24"/>
          <w:szCs w:val="24"/>
          <w:lang w:val="es-CO"/>
        </w:rPr>
        <w:t xml:space="preserve"> sede, como prueba de oficio, se ordenó a la Vicepresidencia Jurídica y Secretaría General, </w:t>
      </w:r>
      <w:r>
        <w:rPr>
          <w:rFonts w:ascii="Gadugi" w:hAnsi="Gadugi" w:cs="Arial"/>
          <w:sz w:val="24"/>
          <w:szCs w:val="24"/>
          <w:lang w:val="es-419"/>
        </w:rPr>
        <w:t xml:space="preserve">que </w:t>
      </w:r>
      <w:r>
        <w:rPr>
          <w:rFonts w:ascii="Gadugi" w:hAnsi="Gadugi" w:cs="Arial"/>
          <w:sz w:val="24"/>
          <w:szCs w:val="24"/>
          <w:lang w:val="es-CO"/>
        </w:rPr>
        <w:t>acreditara la entrega del mencionado documento</w:t>
      </w:r>
      <w:r>
        <w:rPr>
          <w:rFonts w:ascii="Gadugi" w:hAnsi="Gadugi" w:cs="Arial"/>
          <w:sz w:val="24"/>
          <w:szCs w:val="24"/>
          <w:lang w:val="es-419"/>
        </w:rPr>
        <w:t xml:space="preserve">, que contiene </w:t>
      </w:r>
      <w:r>
        <w:rPr>
          <w:rFonts w:ascii="Gadugi" w:hAnsi="Gadugi" w:cs="Arial"/>
          <w:sz w:val="24"/>
          <w:szCs w:val="24"/>
          <w:lang w:val="es-CO"/>
        </w:rPr>
        <w:t>la respuesta a la petición de la accionante</w:t>
      </w:r>
      <w:r>
        <w:rPr>
          <w:rFonts w:ascii="Gadugi" w:hAnsi="Gadugi" w:cs="Arial"/>
          <w:sz w:val="24"/>
          <w:szCs w:val="24"/>
          <w:lang w:val="es-419"/>
        </w:rPr>
        <w:t>. O</w:t>
      </w:r>
      <w:proofErr w:type="spellStart"/>
      <w:r>
        <w:rPr>
          <w:rFonts w:ascii="Gadugi" w:hAnsi="Gadugi" w:cs="Arial"/>
          <w:sz w:val="24"/>
          <w:szCs w:val="24"/>
          <w:lang w:val="es-CO"/>
        </w:rPr>
        <w:t>portunamente</w:t>
      </w:r>
      <w:proofErr w:type="spellEnd"/>
      <w:r>
        <w:rPr>
          <w:rFonts w:ascii="Gadugi" w:hAnsi="Gadugi" w:cs="Arial"/>
          <w:sz w:val="24"/>
          <w:szCs w:val="24"/>
          <w:lang w:val="es-CO"/>
        </w:rPr>
        <w:t xml:space="preserve"> aclaró que el envío </w:t>
      </w:r>
      <w:r>
        <w:rPr>
          <w:rFonts w:ascii="Gadugi" w:hAnsi="Gadugi" w:cs="Arial"/>
          <w:sz w:val="24"/>
          <w:szCs w:val="24"/>
          <w:lang w:val="es-419"/>
        </w:rPr>
        <w:t>inicial</w:t>
      </w:r>
      <w:r>
        <w:rPr>
          <w:rFonts w:ascii="Gadugi" w:hAnsi="Gadugi" w:cs="Arial"/>
          <w:sz w:val="24"/>
          <w:szCs w:val="24"/>
          <w:lang w:val="es-CO"/>
        </w:rPr>
        <w:t xml:space="preserve"> no </w:t>
      </w:r>
      <w:r>
        <w:rPr>
          <w:rFonts w:ascii="Gadugi" w:hAnsi="Gadugi" w:cs="Arial"/>
          <w:sz w:val="24"/>
          <w:szCs w:val="24"/>
          <w:lang w:val="es-419"/>
        </w:rPr>
        <w:t xml:space="preserve">fue entregado, porque se remitió a una dirección incorrecta, pero se </w:t>
      </w:r>
      <w:r>
        <w:rPr>
          <w:rFonts w:ascii="Gadugi" w:hAnsi="Gadugi" w:cs="Arial"/>
          <w:sz w:val="24"/>
          <w:szCs w:val="24"/>
          <w:lang w:val="es-CO"/>
        </w:rPr>
        <w:t xml:space="preserve">subsanó </w:t>
      </w:r>
      <w:r>
        <w:rPr>
          <w:rFonts w:ascii="Gadugi" w:hAnsi="Gadugi" w:cs="Arial"/>
          <w:sz w:val="24"/>
          <w:szCs w:val="24"/>
          <w:lang w:val="es-419"/>
        </w:rPr>
        <w:t xml:space="preserve">el </w:t>
      </w:r>
      <w:r>
        <w:rPr>
          <w:rFonts w:ascii="Gadugi" w:hAnsi="Gadugi" w:cs="Arial"/>
          <w:sz w:val="24"/>
          <w:szCs w:val="24"/>
          <w:lang w:val="es-CO"/>
        </w:rPr>
        <w:t>error y se procedió a entregar</w:t>
      </w:r>
      <w:r>
        <w:rPr>
          <w:rFonts w:ascii="Gadugi" w:hAnsi="Gadugi" w:cs="Arial"/>
          <w:sz w:val="24"/>
          <w:szCs w:val="24"/>
          <w:lang w:val="es-419"/>
        </w:rPr>
        <w:t>lo</w:t>
      </w:r>
      <w:r>
        <w:rPr>
          <w:rFonts w:ascii="Gadugi" w:hAnsi="Gadugi" w:cs="Arial"/>
          <w:sz w:val="24"/>
          <w:szCs w:val="24"/>
          <w:lang w:val="es-CO"/>
        </w:rPr>
        <w:t xml:space="preserve"> en la dirección que correspondía. Sobre esa situación se indagó con el apoderado judicial de la accionante y, en efecto, expresó que </w:t>
      </w:r>
      <w:r>
        <w:rPr>
          <w:rFonts w:ascii="Gadugi" w:hAnsi="Gadugi" w:cs="Arial"/>
          <w:sz w:val="24"/>
          <w:szCs w:val="24"/>
          <w:lang w:val="es-419"/>
        </w:rPr>
        <w:t xml:space="preserve">fue recibida la </w:t>
      </w:r>
      <w:r>
        <w:rPr>
          <w:rFonts w:ascii="Gadugi" w:hAnsi="Gadugi" w:cs="Arial"/>
          <w:sz w:val="24"/>
          <w:szCs w:val="24"/>
          <w:lang w:val="es-CO"/>
        </w:rPr>
        <w:t>respuesta</w:t>
      </w:r>
      <w:r>
        <w:rPr>
          <w:rFonts w:ascii="Gadugi" w:hAnsi="Gadugi" w:cs="Arial"/>
          <w:sz w:val="24"/>
          <w:szCs w:val="24"/>
          <w:lang w:val="es-419"/>
        </w:rPr>
        <w:t xml:space="preserve">. </w:t>
      </w:r>
      <w:r>
        <w:rPr>
          <w:rFonts w:ascii="Gadugi" w:hAnsi="Gadugi" w:cs="Arial"/>
          <w:sz w:val="24"/>
          <w:szCs w:val="24"/>
          <w:lang w:val="es-CO"/>
        </w:rPr>
        <w:t>(f. 17, c. 2).</w:t>
      </w:r>
    </w:p>
    <w:p w:rsidR="008706DF" w:rsidRDefault="008706DF" w:rsidP="008706DF">
      <w:pPr>
        <w:spacing w:line="276" w:lineRule="auto"/>
        <w:jc w:val="both"/>
        <w:rPr>
          <w:rFonts w:ascii="Gadugi" w:hAnsi="Gadugi" w:cs="Arial"/>
          <w:sz w:val="24"/>
          <w:szCs w:val="24"/>
          <w:lang w:val="es-CO"/>
        </w:rPr>
      </w:pPr>
    </w:p>
    <w:p w:rsidR="008706DF" w:rsidRPr="00E32376" w:rsidRDefault="008706DF" w:rsidP="008706DF">
      <w:pPr>
        <w:spacing w:line="276" w:lineRule="auto"/>
        <w:ind w:firstLine="2835"/>
        <w:jc w:val="both"/>
        <w:rPr>
          <w:rFonts w:ascii="Gadugi" w:hAnsi="Gadugi" w:cs="Arial"/>
          <w:b/>
          <w:sz w:val="24"/>
          <w:szCs w:val="24"/>
        </w:rPr>
      </w:pPr>
      <w:r w:rsidRPr="00E32376">
        <w:rPr>
          <w:rFonts w:ascii="Gadugi" w:hAnsi="Gadugi" w:cs="Arial"/>
          <w:b/>
          <w:sz w:val="24"/>
          <w:szCs w:val="24"/>
        </w:rPr>
        <w:t>CONSIDERACIONES</w:t>
      </w:r>
    </w:p>
    <w:p w:rsidR="008706DF" w:rsidRPr="00E32376" w:rsidRDefault="008706DF" w:rsidP="008706DF">
      <w:pPr>
        <w:spacing w:line="276" w:lineRule="auto"/>
        <w:jc w:val="both"/>
        <w:rPr>
          <w:rFonts w:ascii="Gadugi" w:hAnsi="Gadugi" w:cs="Arial"/>
          <w:sz w:val="24"/>
          <w:szCs w:val="24"/>
        </w:rPr>
      </w:pPr>
    </w:p>
    <w:p w:rsidR="008706DF" w:rsidRPr="00E32376" w:rsidRDefault="008706DF" w:rsidP="008706DF">
      <w:pPr>
        <w:spacing w:line="276" w:lineRule="auto"/>
        <w:ind w:firstLine="2835"/>
        <w:jc w:val="both"/>
        <w:rPr>
          <w:rFonts w:ascii="Gadugi" w:hAnsi="Gadugi" w:cs="Arial"/>
          <w:sz w:val="24"/>
          <w:szCs w:val="24"/>
        </w:rPr>
      </w:pPr>
      <w:r w:rsidRPr="00E32376">
        <w:rPr>
          <w:rFonts w:ascii="Gadugi" w:hAnsi="Gadugi" w:cs="Arial"/>
          <w:sz w:val="24"/>
          <w:szCs w:val="24"/>
        </w:rPr>
        <w:t xml:space="preserve">Desde 1991, con la entrada en vigencia de la Constitución Política, el constituyente incluyó en el derecho positivo nacional la acción de tutela como un mecanismo preferente y sumario destinado a la protección de los derechos fundamentales de las personas, por parte de los jueces, cuando quiera que ellos se hallen amenazados o vulnerados por la acción o la omisión de una autoridad, o de un particular en ciertos eventos. </w:t>
      </w:r>
    </w:p>
    <w:p w:rsidR="008706DF" w:rsidRPr="00E32376" w:rsidRDefault="008706DF" w:rsidP="008706DF">
      <w:pPr>
        <w:spacing w:line="276" w:lineRule="auto"/>
        <w:ind w:firstLine="2835"/>
        <w:jc w:val="both"/>
        <w:rPr>
          <w:rFonts w:ascii="Gadugi" w:hAnsi="Gadugi" w:cs="Arial"/>
          <w:sz w:val="24"/>
          <w:szCs w:val="24"/>
        </w:rPr>
      </w:pPr>
      <w:r w:rsidRPr="00E32376">
        <w:rPr>
          <w:rFonts w:ascii="Gadugi" w:hAnsi="Gadugi" w:cs="Arial"/>
          <w:bCs/>
          <w:sz w:val="24"/>
          <w:szCs w:val="24"/>
        </w:rPr>
        <w:tab/>
      </w:r>
      <w:r w:rsidRPr="00E32376">
        <w:rPr>
          <w:rFonts w:ascii="Gadugi" w:hAnsi="Gadugi" w:cs="Arial"/>
          <w:bCs/>
          <w:sz w:val="24"/>
          <w:szCs w:val="24"/>
        </w:rPr>
        <w:tab/>
      </w:r>
      <w:r w:rsidRPr="00E32376">
        <w:rPr>
          <w:rFonts w:ascii="Gadugi" w:hAnsi="Gadugi" w:cs="Arial"/>
          <w:bCs/>
          <w:sz w:val="24"/>
          <w:szCs w:val="24"/>
        </w:rPr>
        <w:tab/>
      </w:r>
      <w:r w:rsidRPr="00E32376">
        <w:rPr>
          <w:rFonts w:ascii="Gadugi" w:hAnsi="Gadugi" w:cs="Arial"/>
          <w:bCs/>
          <w:sz w:val="24"/>
          <w:szCs w:val="24"/>
        </w:rPr>
        <w:tab/>
      </w:r>
    </w:p>
    <w:p w:rsidR="008706DF" w:rsidRPr="00E32376" w:rsidRDefault="008706DF" w:rsidP="008706DF">
      <w:pPr>
        <w:spacing w:line="276" w:lineRule="auto"/>
        <w:ind w:firstLine="2835"/>
        <w:jc w:val="both"/>
        <w:rPr>
          <w:rFonts w:ascii="Gadugi" w:hAnsi="Gadugi" w:cs="Arial"/>
          <w:sz w:val="24"/>
          <w:szCs w:val="24"/>
        </w:rPr>
      </w:pPr>
      <w:r w:rsidRPr="00E32376">
        <w:rPr>
          <w:rFonts w:ascii="Gadugi" w:hAnsi="Gadugi" w:cs="Arial"/>
          <w:sz w:val="24"/>
          <w:szCs w:val="24"/>
        </w:rPr>
        <w:t>En este caso</w:t>
      </w:r>
      <w:r>
        <w:rPr>
          <w:rFonts w:ascii="Gadugi" w:hAnsi="Gadugi" w:cs="Arial"/>
          <w:sz w:val="24"/>
          <w:szCs w:val="24"/>
        </w:rPr>
        <w:t xml:space="preserve"> Luz Elena Gómez Marín, por intermedio de apoderado judicial</w:t>
      </w:r>
      <w:r w:rsidRPr="00E32376">
        <w:rPr>
          <w:rFonts w:ascii="Gadugi" w:hAnsi="Gadugi" w:cs="Arial"/>
          <w:sz w:val="24"/>
          <w:szCs w:val="24"/>
          <w:lang w:val="es-419"/>
        </w:rPr>
        <w:t>,</w:t>
      </w:r>
      <w:r w:rsidRPr="00E32376">
        <w:rPr>
          <w:rFonts w:ascii="Gadugi" w:hAnsi="Gadugi" w:cs="Arial"/>
          <w:sz w:val="24"/>
          <w:szCs w:val="24"/>
          <w:lang w:val="es-CO"/>
        </w:rPr>
        <w:t xml:space="preserve"> </w:t>
      </w:r>
      <w:r w:rsidRPr="00E32376">
        <w:rPr>
          <w:rFonts w:ascii="Gadugi" w:hAnsi="Gadugi" w:cs="Arial"/>
          <w:sz w:val="24"/>
          <w:szCs w:val="24"/>
        </w:rPr>
        <w:t>hace valer</w:t>
      </w:r>
      <w:r>
        <w:rPr>
          <w:rFonts w:ascii="Gadugi" w:hAnsi="Gadugi" w:cs="Arial"/>
          <w:sz w:val="24"/>
          <w:szCs w:val="24"/>
        </w:rPr>
        <w:t xml:space="preserve">, </w:t>
      </w:r>
      <w:r w:rsidRPr="00E32376">
        <w:rPr>
          <w:rFonts w:ascii="Gadugi" w:hAnsi="Gadugi" w:cs="Arial"/>
          <w:sz w:val="24"/>
          <w:szCs w:val="24"/>
          <w:lang w:val="es-419"/>
        </w:rPr>
        <w:t>el</w:t>
      </w:r>
      <w:r w:rsidRPr="00E32376">
        <w:rPr>
          <w:rFonts w:ascii="Gadugi" w:hAnsi="Gadugi" w:cs="Arial"/>
          <w:sz w:val="24"/>
          <w:szCs w:val="24"/>
        </w:rPr>
        <w:t xml:space="preserve"> derecho fundamental de petición, cuyo</w:t>
      </w:r>
      <w:r w:rsidRPr="00E32376">
        <w:rPr>
          <w:rFonts w:ascii="Gadugi" w:hAnsi="Gadugi" w:cs="Arial"/>
          <w:bCs/>
          <w:sz w:val="24"/>
          <w:szCs w:val="24"/>
        </w:rPr>
        <w:t xml:space="preserve"> núcleo </w:t>
      </w:r>
      <w:r w:rsidRPr="00E32376">
        <w:rPr>
          <w:rFonts w:ascii="Gadugi" w:hAnsi="Gadugi" w:cs="Arial"/>
          <w:bCs/>
          <w:sz w:val="24"/>
          <w:szCs w:val="24"/>
        </w:rPr>
        <w:lastRenderedPageBreak/>
        <w:t xml:space="preserve">esencial consiste en que </w:t>
      </w:r>
      <w:r w:rsidRPr="00E32376">
        <w:rPr>
          <w:rFonts w:ascii="Gadugi" w:hAnsi="Gadugi" w:cs="Arial"/>
          <w:sz w:val="24"/>
          <w:szCs w:val="24"/>
        </w:rPr>
        <w:t>las autoridades, o algunos particulares, respondan en tiempo y de manera concreta y exacta sobre lo que se les reclama; positiva o negativamente, pero en forma clara y completa, si bien no es posible por este medio imponer el sentido de la decisión que la autoridad deba adoptar; y, adicional a ello, que cumplan el deber de enterar al solicitante de la respuesta que se le brinda, pues, de lo contrario ningún efecto produciría.</w:t>
      </w:r>
    </w:p>
    <w:p w:rsidR="008706DF" w:rsidRPr="00E32376" w:rsidRDefault="008706DF" w:rsidP="008706DF">
      <w:pPr>
        <w:spacing w:line="276" w:lineRule="auto"/>
        <w:ind w:firstLine="2835"/>
        <w:jc w:val="both"/>
        <w:rPr>
          <w:rFonts w:ascii="Gadugi" w:hAnsi="Gadugi" w:cs="Arial"/>
          <w:sz w:val="24"/>
          <w:szCs w:val="24"/>
        </w:rPr>
      </w:pPr>
    </w:p>
    <w:p w:rsidR="008706DF" w:rsidRPr="00E32376" w:rsidRDefault="008706DF" w:rsidP="008706DF">
      <w:pPr>
        <w:spacing w:line="276" w:lineRule="auto"/>
        <w:jc w:val="both"/>
        <w:rPr>
          <w:rFonts w:ascii="Gadugi" w:hAnsi="Gadugi" w:cs="Arial"/>
          <w:sz w:val="24"/>
          <w:szCs w:val="24"/>
        </w:rPr>
      </w:pPr>
      <w:r w:rsidRPr="00E32376">
        <w:rPr>
          <w:rFonts w:ascii="Gadugi" w:hAnsi="Gadugi" w:cs="Arial"/>
          <w:sz w:val="24"/>
          <w:szCs w:val="24"/>
        </w:rPr>
        <w:t xml:space="preserve">  </w:t>
      </w:r>
      <w:r w:rsidRPr="00E32376">
        <w:rPr>
          <w:rFonts w:ascii="Gadugi" w:hAnsi="Gadugi" w:cs="Arial"/>
          <w:sz w:val="24"/>
          <w:szCs w:val="24"/>
        </w:rPr>
        <w:tab/>
      </w:r>
      <w:r w:rsidRPr="00E32376">
        <w:rPr>
          <w:rFonts w:ascii="Gadugi" w:hAnsi="Gadugi" w:cs="Arial"/>
          <w:sz w:val="24"/>
          <w:szCs w:val="24"/>
        </w:rPr>
        <w:tab/>
      </w:r>
      <w:r w:rsidRPr="00E32376">
        <w:rPr>
          <w:rFonts w:ascii="Gadugi" w:hAnsi="Gadugi" w:cs="Arial"/>
          <w:sz w:val="24"/>
          <w:szCs w:val="24"/>
        </w:rPr>
        <w:tab/>
      </w:r>
      <w:r w:rsidRPr="00E32376">
        <w:rPr>
          <w:rFonts w:ascii="Gadugi" w:hAnsi="Gadugi" w:cs="Arial"/>
          <w:sz w:val="24"/>
          <w:szCs w:val="24"/>
        </w:rPr>
        <w:tab/>
        <w:t>Ha recordado la Corte Constitucional</w:t>
      </w:r>
      <w:r w:rsidRPr="00E32376">
        <w:rPr>
          <w:rStyle w:val="Appelnotedebasdep"/>
          <w:rFonts w:ascii="Gadugi" w:hAnsi="Gadugi" w:cs="Arial"/>
          <w:sz w:val="24"/>
          <w:szCs w:val="24"/>
        </w:rPr>
        <w:footnoteReference w:id="1"/>
      </w:r>
      <w:r w:rsidRPr="00E32376">
        <w:rPr>
          <w:rFonts w:ascii="Gadugi" w:hAnsi="Gadugi" w:cs="Arial"/>
          <w:sz w:val="24"/>
          <w:szCs w:val="24"/>
        </w:rPr>
        <w:t>, que:</w:t>
      </w:r>
    </w:p>
    <w:p w:rsidR="008706DF" w:rsidRDefault="008706DF" w:rsidP="008706DF">
      <w:pPr>
        <w:spacing w:line="276" w:lineRule="auto"/>
        <w:ind w:left="851" w:right="1043" w:firstLine="1984"/>
        <w:jc w:val="both"/>
        <w:rPr>
          <w:rFonts w:ascii="Arial Narrow" w:eastAsia="Batang" w:hAnsi="Arial Narrow" w:cs="Arial"/>
          <w:sz w:val="24"/>
          <w:szCs w:val="24"/>
          <w:lang w:val="es-CO"/>
        </w:rPr>
      </w:pPr>
    </w:p>
    <w:p w:rsidR="008706DF" w:rsidRPr="00B45A77" w:rsidRDefault="008706DF" w:rsidP="008706DF">
      <w:pPr>
        <w:ind w:left="851" w:right="1043" w:firstLine="1984"/>
        <w:jc w:val="both"/>
        <w:rPr>
          <w:rFonts w:ascii="Arial Narrow" w:hAnsi="Arial Narrow" w:cs="Arial"/>
          <w:iCs/>
          <w:sz w:val="22"/>
          <w:szCs w:val="22"/>
          <w:lang w:eastAsia="es-MX"/>
        </w:rPr>
      </w:pPr>
      <w:r w:rsidRPr="00B45A77">
        <w:rPr>
          <w:rFonts w:ascii="Arial Narrow" w:eastAsia="Batang" w:hAnsi="Arial Narrow" w:cs="Arial"/>
          <w:sz w:val="22"/>
          <w:szCs w:val="22"/>
          <w:lang w:val="es-CO"/>
        </w:rPr>
        <w:t>“</w:t>
      </w:r>
      <w:r w:rsidRPr="00B45A77">
        <w:rPr>
          <w:rFonts w:ascii="Arial Narrow" w:hAnsi="Arial Narrow" w:cs="Arial"/>
          <w:iCs/>
          <w:sz w:val="22"/>
          <w:szCs w:val="22"/>
          <w:lang w:eastAsia="es-MX"/>
        </w:rPr>
        <w:t>En síntesis</w:t>
      </w:r>
      <w:proofErr w:type="gramStart"/>
      <w:r w:rsidRPr="00B45A77">
        <w:rPr>
          <w:rFonts w:ascii="Arial Narrow" w:hAnsi="Arial Narrow" w:cs="Arial"/>
          <w:iCs/>
          <w:sz w:val="22"/>
          <w:szCs w:val="22"/>
          <w:lang w:eastAsia="es-MX"/>
        </w:rPr>
        <w:t xml:space="preserve">, </w:t>
      </w:r>
      <w:r w:rsidRPr="00B45A77">
        <w:rPr>
          <w:rFonts w:ascii="Arial Narrow" w:hAnsi="Arial Narrow" w:cs="Arial"/>
          <w:iCs/>
          <w:sz w:val="22"/>
          <w:szCs w:val="22"/>
          <w:lang w:val="es-419" w:eastAsia="es-MX"/>
        </w:rPr>
        <w:t>…</w:t>
      </w:r>
      <w:proofErr w:type="gramEnd"/>
      <w:r w:rsidRPr="00B45A77">
        <w:rPr>
          <w:rFonts w:ascii="Arial Narrow" w:hAnsi="Arial Narrow" w:cs="Arial"/>
          <w:sz w:val="22"/>
          <w:szCs w:val="22"/>
          <w:lang w:eastAsia="es-MX"/>
        </w:rPr>
        <w:t xml:space="preserve"> la respuesta al derecho de petición debe cumplir con ciertas condiciones:</w:t>
      </w:r>
      <w:r w:rsidRPr="00B45A77">
        <w:rPr>
          <w:rFonts w:ascii="Arial Narrow" w:hAnsi="Arial Narrow" w:cs="Arial"/>
          <w:iCs/>
          <w:sz w:val="22"/>
          <w:szCs w:val="22"/>
          <w:lang w:eastAsia="es-MX"/>
        </w:rPr>
        <w:t xml:space="preserve"> (i) oportunidad</w:t>
      </w:r>
      <w:r w:rsidRPr="00B45A77">
        <w:rPr>
          <w:rFonts w:ascii="Arial Narrow" w:hAnsi="Arial Narrow" w:cs="Arial"/>
          <w:iCs/>
          <w:sz w:val="22"/>
          <w:szCs w:val="22"/>
          <w:vertAlign w:val="superscript"/>
          <w:lang w:eastAsia="es-MX"/>
        </w:rPr>
        <w:footnoteReference w:id="2"/>
      </w:r>
      <w:r w:rsidRPr="00B45A77">
        <w:rPr>
          <w:rFonts w:ascii="Arial Narrow" w:hAnsi="Arial Narrow" w:cs="Arial"/>
          <w:iCs/>
          <w:sz w:val="22"/>
          <w:szCs w:val="22"/>
          <w:lang w:eastAsia="es-MX"/>
        </w:rPr>
        <w:t>; (ii) debe resolverse de fondo, de manera clara, precisa y congruente con lo solicitado</w:t>
      </w:r>
      <w:r w:rsidRPr="00B45A77">
        <w:rPr>
          <w:rFonts w:ascii="Arial Narrow" w:hAnsi="Arial Narrow" w:cs="Arial"/>
          <w:iCs/>
          <w:sz w:val="22"/>
          <w:szCs w:val="22"/>
          <w:vertAlign w:val="superscript"/>
          <w:lang w:eastAsia="es-MX"/>
        </w:rPr>
        <w:footnoteReference w:id="3"/>
      </w:r>
      <w:r w:rsidRPr="00B45A77">
        <w:rPr>
          <w:rFonts w:ascii="Arial Narrow" w:hAnsi="Arial Narrow" w:cs="Arial"/>
          <w:iCs/>
          <w:sz w:val="22"/>
          <w:szCs w:val="22"/>
          <w:lang w:eastAsia="es-MX"/>
        </w:rPr>
        <w:t>; y (iii) ser puesta en conocimiento del peticionario</w:t>
      </w:r>
      <w:r w:rsidRPr="00B45A77">
        <w:rPr>
          <w:rFonts w:ascii="Arial Narrow" w:hAnsi="Arial Narrow" w:cs="Arial"/>
          <w:iCs/>
          <w:sz w:val="22"/>
          <w:szCs w:val="22"/>
          <w:vertAlign w:val="superscript"/>
          <w:lang w:eastAsia="es-MX"/>
        </w:rPr>
        <w:footnoteReference w:id="4"/>
      </w:r>
      <w:r w:rsidRPr="00B45A77">
        <w:rPr>
          <w:rFonts w:ascii="Arial Narrow" w:hAnsi="Arial Narrow" w:cs="Arial"/>
          <w:iCs/>
          <w:sz w:val="22"/>
          <w:szCs w:val="22"/>
          <w:lang w:eastAsia="es-MX"/>
        </w:rPr>
        <w:t>, so pena de incurrir en la violación de este derecho fundamental.</w:t>
      </w:r>
    </w:p>
    <w:p w:rsidR="008706DF" w:rsidRPr="00B45A77" w:rsidRDefault="008706DF" w:rsidP="008706DF">
      <w:pPr>
        <w:tabs>
          <w:tab w:val="left" w:pos="7797"/>
        </w:tabs>
        <w:ind w:left="851" w:right="1043" w:firstLine="1701"/>
        <w:jc w:val="both"/>
        <w:rPr>
          <w:rFonts w:ascii="Arial Narrow" w:hAnsi="Arial Narrow" w:cs="Arial"/>
          <w:iCs/>
          <w:sz w:val="6"/>
          <w:szCs w:val="6"/>
          <w:lang w:eastAsia="es-MX"/>
        </w:rPr>
      </w:pPr>
    </w:p>
    <w:p w:rsidR="008706DF" w:rsidRPr="00B45A77" w:rsidRDefault="008706DF" w:rsidP="008706DF">
      <w:pPr>
        <w:tabs>
          <w:tab w:val="left" w:pos="7797"/>
        </w:tabs>
        <w:ind w:left="851" w:right="1043" w:firstLine="1984"/>
        <w:jc w:val="both"/>
        <w:rPr>
          <w:rFonts w:ascii="Gadugi" w:hAnsi="Gadugi" w:cs="Arial"/>
          <w:i/>
          <w:sz w:val="22"/>
          <w:szCs w:val="22"/>
        </w:rPr>
      </w:pPr>
      <w:r w:rsidRPr="00B45A77">
        <w:rPr>
          <w:rFonts w:ascii="Arial Narrow" w:hAnsi="Arial Narrow" w:cs="Arial"/>
          <w:iCs/>
          <w:sz w:val="22"/>
          <w:szCs w:val="22"/>
          <w:lang w:val="es-419" w:eastAsia="es-MX"/>
        </w:rPr>
        <w:t xml:space="preserve"> </w:t>
      </w:r>
      <w:r w:rsidRPr="00B45A77">
        <w:rPr>
          <w:rFonts w:ascii="Arial Narrow" w:hAnsi="Arial Narrow" w:cs="Arial"/>
          <w:iCs/>
          <w:sz w:val="22"/>
          <w:szCs w:val="22"/>
          <w:lang w:eastAsia="es-MX"/>
        </w:rPr>
        <w:t xml:space="preserve">3.1.5. Con base en lo anterior, se concluye que es un criterio reiterado por la jurisprudencia constitucional que </w:t>
      </w:r>
      <w:r w:rsidRPr="00B45A77">
        <w:rPr>
          <w:rFonts w:ascii="Arial Narrow" w:hAnsi="Arial Narrow" w:cs="Arial"/>
          <w:sz w:val="22"/>
          <w:szCs w:val="22"/>
        </w:rPr>
        <w:t>el incumplimiento de alguno de los requisitos mencionados conlleva a la vulneración del derecho de petición, pues impide al ciudadano obtener respuesta efectiva y de fondo al requerimiento que presentó ante la entidad, que en la mayoría de los casos –vale la pena recordarlo- busca hacer efectivo otro derecho ya sea de rango legal o constitucional.”</w:t>
      </w:r>
    </w:p>
    <w:p w:rsidR="008706DF" w:rsidRPr="00E32376" w:rsidRDefault="008706DF" w:rsidP="008706DF">
      <w:pPr>
        <w:tabs>
          <w:tab w:val="left" w:pos="7797"/>
        </w:tabs>
        <w:spacing w:line="276" w:lineRule="auto"/>
        <w:ind w:left="851" w:right="1043" w:firstLine="1701"/>
        <w:jc w:val="both"/>
        <w:rPr>
          <w:rFonts w:ascii="Gadugi" w:hAnsi="Gadugi" w:cs="Arial"/>
          <w:i/>
          <w:sz w:val="24"/>
          <w:szCs w:val="24"/>
        </w:rPr>
      </w:pPr>
    </w:p>
    <w:p w:rsidR="008706DF" w:rsidRPr="00E32376" w:rsidRDefault="008706DF" w:rsidP="008706DF">
      <w:pPr>
        <w:spacing w:line="276" w:lineRule="auto"/>
        <w:jc w:val="both"/>
        <w:rPr>
          <w:rFonts w:ascii="Gadugi" w:hAnsi="Gadugi" w:cs="Arial"/>
          <w:sz w:val="24"/>
          <w:szCs w:val="24"/>
          <w:lang w:val="es-CO"/>
        </w:rPr>
      </w:pPr>
      <w:r w:rsidRPr="00E32376">
        <w:rPr>
          <w:rFonts w:ascii="Gadugi" w:hAnsi="Gadugi" w:cs="Arial"/>
          <w:sz w:val="24"/>
          <w:szCs w:val="24"/>
        </w:rPr>
        <w:t xml:space="preserve">  </w:t>
      </w:r>
      <w:r w:rsidRPr="00E32376">
        <w:rPr>
          <w:rFonts w:ascii="Gadugi" w:hAnsi="Gadugi" w:cs="Arial"/>
          <w:sz w:val="24"/>
          <w:szCs w:val="24"/>
        </w:rPr>
        <w:tab/>
      </w:r>
      <w:r w:rsidRPr="00E32376">
        <w:rPr>
          <w:rFonts w:ascii="Gadugi" w:hAnsi="Gadugi" w:cs="Arial"/>
          <w:sz w:val="24"/>
          <w:szCs w:val="24"/>
        </w:rPr>
        <w:tab/>
      </w:r>
      <w:r w:rsidRPr="00E32376">
        <w:rPr>
          <w:rFonts w:ascii="Gadugi" w:hAnsi="Gadugi" w:cs="Arial"/>
          <w:sz w:val="24"/>
          <w:szCs w:val="24"/>
        </w:rPr>
        <w:tab/>
      </w:r>
      <w:r w:rsidRPr="00E32376">
        <w:rPr>
          <w:rFonts w:ascii="Gadugi" w:hAnsi="Gadugi" w:cs="Arial"/>
          <w:sz w:val="24"/>
          <w:szCs w:val="24"/>
        </w:rPr>
        <w:tab/>
        <w:t xml:space="preserve">Traídos estos conceptos al caso </w:t>
      </w:r>
      <w:r w:rsidRPr="00E32376">
        <w:rPr>
          <w:rFonts w:ascii="Gadugi" w:hAnsi="Gadugi" w:cs="Arial"/>
          <w:sz w:val="24"/>
          <w:szCs w:val="24"/>
          <w:lang w:val="es-419"/>
        </w:rPr>
        <w:t>presente</w:t>
      </w:r>
      <w:r w:rsidRPr="00E32376">
        <w:rPr>
          <w:rFonts w:ascii="Gadugi" w:hAnsi="Gadugi" w:cs="Arial"/>
          <w:sz w:val="24"/>
          <w:szCs w:val="24"/>
        </w:rPr>
        <w:t>, se tiene</w:t>
      </w:r>
      <w:r w:rsidRPr="00E32376">
        <w:rPr>
          <w:rFonts w:ascii="Gadugi" w:hAnsi="Gadugi" w:cs="Arial"/>
          <w:sz w:val="24"/>
          <w:szCs w:val="24"/>
          <w:lang w:val="es-419"/>
        </w:rPr>
        <w:t xml:space="preserve"> que aunque el Juzgado tuvo razón en</w:t>
      </w:r>
      <w:r>
        <w:rPr>
          <w:rFonts w:ascii="Gadugi" w:hAnsi="Gadugi" w:cs="Arial"/>
          <w:sz w:val="24"/>
          <w:szCs w:val="24"/>
          <w:lang w:val="es-CO"/>
        </w:rPr>
        <w:t xml:space="preserve"> conceder el amparo, pues dentro del plenario, al momento de proferir su resolución, </w:t>
      </w:r>
      <w:r w:rsidRPr="00E32376">
        <w:rPr>
          <w:rFonts w:ascii="Gadugi" w:hAnsi="Gadugi" w:cs="Arial"/>
          <w:sz w:val="24"/>
          <w:szCs w:val="24"/>
          <w:lang w:val="es-419"/>
        </w:rPr>
        <w:t xml:space="preserve">no había </w:t>
      </w:r>
      <w:r>
        <w:rPr>
          <w:rFonts w:ascii="Gadugi" w:hAnsi="Gadugi" w:cs="Arial"/>
          <w:sz w:val="24"/>
          <w:szCs w:val="24"/>
          <w:lang w:val="es-CO"/>
        </w:rPr>
        <w:t xml:space="preserve">ninguna evidencia acerca de que al interesado ya se le hubiera </w:t>
      </w:r>
      <w:r>
        <w:rPr>
          <w:rFonts w:ascii="Gadugi" w:hAnsi="Gadugi" w:cs="Arial"/>
          <w:sz w:val="24"/>
          <w:szCs w:val="24"/>
          <w:lang w:val="es-419"/>
        </w:rPr>
        <w:t>brindado</w:t>
      </w:r>
      <w:r>
        <w:rPr>
          <w:rFonts w:ascii="Gadugi" w:hAnsi="Gadugi" w:cs="Arial"/>
          <w:sz w:val="24"/>
          <w:szCs w:val="24"/>
          <w:lang w:val="es-CO"/>
        </w:rPr>
        <w:t xml:space="preserve"> alguna respuesta, </w:t>
      </w:r>
      <w:r w:rsidRPr="00E32376">
        <w:rPr>
          <w:rFonts w:ascii="Gadugi" w:hAnsi="Gadugi" w:cs="Arial"/>
          <w:sz w:val="24"/>
          <w:szCs w:val="24"/>
          <w:lang w:val="es-CO"/>
        </w:rPr>
        <w:t>en el estado actual de cosas</w:t>
      </w:r>
      <w:r>
        <w:rPr>
          <w:rFonts w:ascii="Gadugi" w:hAnsi="Gadugi" w:cs="Arial"/>
          <w:sz w:val="24"/>
          <w:szCs w:val="24"/>
          <w:lang w:val="es-CO"/>
        </w:rPr>
        <w:t xml:space="preserve">, tal como se observa en el escrito que arrima la Gerencia Nacional de Defensa Judicial de </w:t>
      </w:r>
      <w:proofErr w:type="spellStart"/>
      <w:r>
        <w:rPr>
          <w:rFonts w:ascii="Gadugi" w:hAnsi="Gadugi" w:cs="Arial"/>
          <w:sz w:val="24"/>
          <w:szCs w:val="24"/>
          <w:lang w:val="es-CO"/>
        </w:rPr>
        <w:t>Colpensiones</w:t>
      </w:r>
      <w:proofErr w:type="spellEnd"/>
      <w:r>
        <w:rPr>
          <w:rFonts w:ascii="Gadugi" w:hAnsi="Gadugi" w:cs="Arial"/>
          <w:sz w:val="24"/>
          <w:szCs w:val="24"/>
          <w:lang w:val="es-CO"/>
        </w:rPr>
        <w:t xml:space="preserve"> (f. 12 a 16, c. 2), pasando por la constancia que obra a folio 17 de este mismo cuaderno, varía </w:t>
      </w:r>
      <w:r w:rsidRPr="00E32376">
        <w:rPr>
          <w:rFonts w:ascii="Gadugi" w:hAnsi="Gadugi" w:cs="Arial"/>
          <w:sz w:val="24"/>
          <w:szCs w:val="24"/>
          <w:lang w:val="es-CO"/>
        </w:rPr>
        <w:t xml:space="preserve">la situación, porque </w:t>
      </w:r>
      <w:r>
        <w:rPr>
          <w:rFonts w:ascii="Gadugi" w:hAnsi="Gadugi" w:cs="Arial"/>
          <w:sz w:val="24"/>
          <w:szCs w:val="24"/>
          <w:lang w:val="es-CO"/>
        </w:rPr>
        <w:t>ya se tiene la certeza de que se le dio a conocer la misma.</w:t>
      </w:r>
      <w:r w:rsidRPr="00067282">
        <w:rPr>
          <w:rFonts w:ascii="Gadugi" w:hAnsi="Gadugi" w:cs="Arial"/>
          <w:sz w:val="24"/>
          <w:szCs w:val="24"/>
          <w:lang w:val="es-CO"/>
        </w:rPr>
        <w:t xml:space="preserve"> </w:t>
      </w:r>
    </w:p>
    <w:p w:rsidR="00B45A77" w:rsidRDefault="00B45A77" w:rsidP="008706DF">
      <w:pPr>
        <w:spacing w:line="276" w:lineRule="auto"/>
        <w:jc w:val="both"/>
        <w:rPr>
          <w:rFonts w:ascii="Gadugi" w:hAnsi="Gadugi" w:cs="Arial"/>
          <w:sz w:val="24"/>
          <w:szCs w:val="24"/>
          <w:lang w:val="es-CO"/>
        </w:rPr>
      </w:pPr>
    </w:p>
    <w:p w:rsidR="008706DF" w:rsidRDefault="008706DF" w:rsidP="008706DF">
      <w:pPr>
        <w:spacing w:line="276" w:lineRule="auto"/>
        <w:jc w:val="both"/>
        <w:rPr>
          <w:rFonts w:ascii="Gadugi" w:hAnsi="Gadugi"/>
          <w:bCs/>
          <w:sz w:val="24"/>
          <w:szCs w:val="24"/>
        </w:rPr>
      </w:pPr>
      <w:r w:rsidRPr="00E32376">
        <w:rPr>
          <w:rFonts w:ascii="Gadugi" w:hAnsi="Gadugi" w:cs="Arial"/>
          <w:sz w:val="24"/>
          <w:szCs w:val="24"/>
          <w:lang w:val="es-CO"/>
        </w:rPr>
        <w:t xml:space="preserve">  </w:t>
      </w:r>
      <w:r w:rsidRPr="00E32376">
        <w:rPr>
          <w:rFonts w:ascii="Gadugi" w:hAnsi="Gadugi" w:cs="Arial"/>
          <w:sz w:val="24"/>
          <w:szCs w:val="24"/>
          <w:lang w:val="es-CO"/>
        </w:rPr>
        <w:tab/>
      </w:r>
      <w:r w:rsidRPr="00E32376">
        <w:rPr>
          <w:rFonts w:ascii="Gadugi" w:hAnsi="Gadugi" w:cs="Arial"/>
          <w:sz w:val="24"/>
          <w:szCs w:val="24"/>
          <w:lang w:val="es-CO"/>
        </w:rPr>
        <w:tab/>
      </w:r>
      <w:r w:rsidRPr="00E32376">
        <w:rPr>
          <w:rFonts w:ascii="Gadugi" w:hAnsi="Gadugi" w:cs="Arial"/>
          <w:sz w:val="24"/>
          <w:szCs w:val="24"/>
          <w:lang w:val="es-CO"/>
        </w:rPr>
        <w:tab/>
      </w:r>
      <w:r w:rsidRPr="00E32376">
        <w:rPr>
          <w:rFonts w:ascii="Gadugi" w:hAnsi="Gadugi" w:cs="Arial"/>
          <w:sz w:val="24"/>
          <w:szCs w:val="24"/>
          <w:lang w:val="es-CO"/>
        </w:rPr>
        <w:tab/>
        <w:t xml:space="preserve">De tal manera que </w:t>
      </w:r>
      <w:r>
        <w:rPr>
          <w:rFonts w:ascii="Gadugi" w:hAnsi="Gadugi" w:cs="Arial"/>
          <w:sz w:val="24"/>
          <w:szCs w:val="24"/>
          <w:lang w:val="es-CO"/>
        </w:rPr>
        <w:t xml:space="preserve">la sentencia debe confirmarse, pero, a la vez, declararse </w:t>
      </w:r>
      <w:r w:rsidRPr="00E32376">
        <w:rPr>
          <w:rFonts w:ascii="Gadugi" w:hAnsi="Gadugi" w:cs="Arial"/>
          <w:sz w:val="24"/>
          <w:szCs w:val="24"/>
          <w:lang w:val="es-CO"/>
        </w:rPr>
        <w:t>superado el hecho que motivó</w:t>
      </w:r>
      <w:r>
        <w:rPr>
          <w:rFonts w:ascii="Gadugi" w:hAnsi="Gadugi" w:cs="Arial"/>
          <w:sz w:val="24"/>
          <w:szCs w:val="24"/>
          <w:lang w:val="es-CO"/>
        </w:rPr>
        <w:t xml:space="preserve"> la promoción de este trámite.</w:t>
      </w:r>
      <w:r w:rsidRPr="00E32376">
        <w:rPr>
          <w:rFonts w:ascii="Gadugi" w:hAnsi="Gadugi"/>
          <w:bCs/>
          <w:sz w:val="24"/>
          <w:szCs w:val="24"/>
        </w:rPr>
        <w:tab/>
      </w:r>
      <w:r w:rsidRPr="00E32376">
        <w:rPr>
          <w:rFonts w:ascii="Gadugi" w:hAnsi="Gadugi"/>
          <w:bCs/>
          <w:sz w:val="24"/>
          <w:szCs w:val="24"/>
        </w:rPr>
        <w:tab/>
      </w:r>
      <w:r w:rsidRPr="00E32376">
        <w:rPr>
          <w:rFonts w:ascii="Gadugi" w:hAnsi="Gadugi"/>
          <w:bCs/>
          <w:sz w:val="24"/>
          <w:szCs w:val="24"/>
        </w:rPr>
        <w:tab/>
      </w:r>
      <w:r w:rsidRPr="00E32376">
        <w:rPr>
          <w:rFonts w:ascii="Gadugi" w:hAnsi="Gadugi"/>
          <w:bCs/>
          <w:sz w:val="24"/>
          <w:szCs w:val="24"/>
        </w:rPr>
        <w:tab/>
      </w:r>
    </w:p>
    <w:p w:rsidR="008706DF" w:rsidRDefault="008706DF" w:rsidP="008706DF">
      <w:pPr>
        <w:spacing w:line="276" w:lineRule="auto"/>
        <w:jc w:val="both"/>
        <w:rPr>
          <w:rFonts w:ascii="Gadugi" w:hAnsi="Gadugi"/>
          <w:bCs/>
          <w:sz w:val="24"/>
          <w:szCs w:val="24"/>
        </w:rPr>
      </w:pPr>
    </w:p>
    <w:p w:rsidR="008706DF" w:rsidRPr="00E32376" w:rsidRDefault="008706DF" w:rsidP="008706DF">
      <w:pPr>
        <w:spacing w:line="276" w:lineRule="auto"/>
        <w:jc w:val="both"/>
        <w:rPr>
          <w:rFonts w:ascii="Gadugi" w:hAnsi="Gadugi"/>
          <w:b/>
          <w:bCs/>
          <w:sz w:val="24"/>
          <w:szCs w:val="24"/>
        </w:rPr>
      </w:pPr>
      <w:r>
        <w:rPr>
          <w:rFonts w:ascii="Gadugi" w:hAnsi="Gadugi"/>
          <w:bCs/>
          <w:sz w:val="24"/>
          <w:szCs w:val="24"/>
        </w:rPr>
        <w:lastRenderedPageBreak/>
        <w:t xml:space="preserve">  </w:t>
      </w:r>
      <w:r>
        <w:rPr>
          <w:rFonts w:ascii="Gadugi" w:hAnsi="Gadugi"/>
          <w:bCs/>
          <w:sz w:val="24"/>
          <w:szCs w:val="24"/>
        </w:rPr>
        <w:tab/>
      </w:r>
      <w:r>
        <w:rPr>
          <w:rFonts w:ascii="Gadugi" w:hAnsi="Gadugi"/>
          <w:bCs/>
          <w:sz w:val="24"/>
          <w:szCs w:val="24"/>
        </w:rPr>
        <w:tab/>
      </w:r>
      <w:r>
        <w:rPr>
          <w:rFonts w:ascii="Gadugi" w:hAnsi="Gadugi"/>
          <w:bCs/>
          <w:sz w:val="24"/>
          <w:szCs w:val="24"/>
        </w:rPr>
        <w:tab/>
      </w:r>
      <w:r>
        <w:rPr>
          <w:rFonts w:ascii="Gadugi" w:hAnsi="Gadugi"/>
          <w:bCs/>
          <w:sz w:val="24"/>
          <w:szCs w:val="24"/>
        </w:rPr>
        <w:tab/>
      </w:r>
      <w:r w:rsidRPr="00E32376">
        <w:rPr>
          <w:rFonts w:ascii="Gadugi" w:hAnsi="Gadugi"/>
          <w:b/>
          <w:bCs/>
          <w:sz w:val="24"/>
          <w:szCs w:val="24"/>
        </w:rPr>
        <w:t xml:space="preserve">DECISIÓN  </w:t>
      </w:r>
    </w:p>
    <w:p w:rsidR="008706DF" w:rsidRPr="00E32376" w:rsidRDefault="008706DF" w:rsidP="008706DF">
      <w:pPr>
        <w:spacing w:line="276" w:lineRule="auto"/>
        <w:jc w:val="both"/>
        <w:rPr>
          <w:rFonts w:ascii="Gadugi" w:hAnsi="Gadugi"/>
          <w:bCs/>
          <w:sz w:val="24"/>
          <w:szCs w:val="24"/>
        </w:rPr>
      </w:pPr>
      <w:r w:rsidRPr="00E32376">
        <w:rPr>
          <w:rFonts w:ascii="Gadugi" w:hAnsi="Gadugi"/>
          <w:bCs/>
          <w:sz w:val="24"/>
          <w:szCs w:val="24"/>
        </w:rPr>
        <w:t xml:space="preserve">   </w:t>
      </w:r>
      <w:r w:rsidRPr="00E32376">
        <w:rPr>
          <w:rFonts w:ascii="Gadugi" w:hAnsi="Gadugi"/>
          <w:bCs/>
          <w:sz w:val="24"/>
          <w:szCs w:val="24"/>
        </w:rPr>
        <w:tab/>
      </w:r>
      <w:r w:rsidRPr="00E32376">
        <w:rPr>
          <w:rFonts w:ascii="Gadugi" w:hAnsi="Gadugi"/>
          <w:bCs/>
          <w:sz w:val="24"/>
          <w:szCs w:val="24"/>
        </w:rPr>
        <w:tab/>
      </w:r>
      <w:r w:rsidRPr="00E32376">
        <w:rPr>
          <w:rFonts w:ascii="Gadugi" w:hAnsi="Gadugi"/>
          <w:bCs/>
          <w:sz w:val="24"/>
          <w:szCs w:val="24"/>
        </w:rPr>
        <w:tab/>
      </w:r>
      <w:r w:rsidRPr="00E32376">
        <w:rPr>
          <w:rFonts w:ascii="Gadugi" w:hAnsi="Gadugi"/>
          <w:bCs/>
          <w:sz w:val="24"/>
          <w:szCs w:val="24"/>
        </w:rPr>
        <w:tab/>
      </w:r>
    </w:p>
    <w:p w:rsidR="008706DF" w:rsidRDefault="008706DF" w:rsidP="008706DF">
      <w:pPr>
        <w:spacing w:line="276" w:lineRule="auto"/>
        <w:jc w:val="both"/>
        <w:rPr>
          <w:rFonts w:ascii="Gadugi" w:hAnsi="Gadugi" w:cs="Arial"/>
          <w:sz w:val="24"/>
          <w:szCs w:val="24"/>
        </w:rPr>
      </w:pPr>
      <w:r>
        <w:rPr>
          <w:rFonts w:ascii="Gadugi" w:hAnsi="Gadugi" w:cs="Century Gothic"/>
          <w:sz w:val="24"/>
          <w:szCs w:val="24"/>
        </w:rPr>
        <w:t xml:space="preserve">  </w:t>
      </w:r>
      <w:r>
        <w:rPr>
          <w:rFonts w:ascii="Gadugi" w:hAnsi="Gadugi" w:cs="Century Gothic"/>
          <w:sz w:val="24"/>
          <w:szCs w:val="24"/>
        </w:rPr>
        <w:tab/>
      </w:r>
      <w:r>
        <w:rPr>
          <w:rFonts w:ascii="Gadugi" w:hAnsi="Gadugi" w:cs="Century Gothic"/>
          <w:sz w:val="24"/>
          <w:szCs w:val="24"/>
        </w:rPr>
        <w:tab/>
      </w:r>
      <w:r>
        <w:rPr>
          <w:rFonts w:ascii="Gadugi" w:hAnsi="Gadugi" w:cs="Century Gothic"/>
          <w:sz w:val="24"/>
          <w:szCs w:val="24"/>
        </w:rPr>
        <w:tab/>
      </w:r>
      <w:r>
        <w:rPr>
          <w:rFonts w:ascii="Gadugi" w:hAnsi="Gadugi" w:cs="Century Gothic"/>
          <w:sz w:val="24"/>
          <w:szCs w:val="24"/>
        </w:rPr>
        <w:tab/>
        <w:t>P</w:t>
      </w:r>
      <w:r w:rsidRPr="00E32376">
        <w:rPr>
          <w:rFonts w:ascii="Gadugi" w:hAnsi="Gadugi" w:cs="Century Gothic"/>
          <w:sz w:val="24"/>
          <w:szCs w:val="24"/>
        </w:rPr>
        <w:t>or lo expuesto, la Sala Civil-Familia del Tribunal Superior de Pereira, Risaralda, administrando justicia en nombre de la República y por autoridad de la ley</w:t>
      </w:r>
      <w:r w:rsidRPr="00E32376">
        <w:rPr>
          <w:rFonts w:ascii="Gadugi" w:hAnsi="Gadugi" w:cs="Century Gothic"/>
          <w:b/>
          <w:sz w:val="24"/>
          <w:szCs w:val="24"/>
        </w:rPr>
        <w:t xml:space="preserve">, </w:t>
      </w:r>
      <w:r w:rsidRPr="00E32376">
        <w:rPr>
          <w:rFonts w:ascii="Gadugi" w:hAnsi="Gadugi" w:cs="Century Gothic"/>
          <w:b/>
          <w:sz w:val="24"/>
          <w:szCs w:val="24"/>
          <w:lang w:val="es-CO"/>
        </w:rPr>
        <w:t>CONFIRMA</w:t>
      </w:r>
      <w:r w:rsidRPr="00E32376">
        <w:rPr>
          <w:rFonts w:ascii="Gadugi" w:hAnsi="Gadugi" w:cs="Century Gothic"/>
          <w:b/>
          <w:sz w:val="24"/>
          <w:szCs w:val="24"/>
          <w:lang w:val="es-419"/>
        </w:rPr>
        <w:t xml:space="preserve"> </w:t>
      </w:r>
      <w:r w:rsidRPr="00E32376">
        <w:rPr>
          <w:rFonts w:ascii="Gadugi" w:hAnsi="Gadugi" w:cs="Century Gothic"/>
          <w:sz w:val="24"/>
          <w:szCs w:val="24"/>
          <w:lang w:val="es-419"/>
        </w:rPr>
        <w:t xml:space="preserve">la sentencia </w:t>
      </w:r>
      <w:r>
        <w:rPr>
          <w:rFonts w:ascii="Gadugi" w:hAnsi="Gadugi" w:cs="Arial"/>
          <w:sz w:val="24"/>
          <w:szCs w:val="24"/>
        </w:rPr>
        <w:t>proferida</w:t>
      </w:r>
      <w:r>
        <w:rPr>
          <w:rFonts w:ascii="Gadugi" w:hAnsi="Gadugi" w:cs="Arial"/>
          <w:sz w:val="24"/>
          <w:szCs w:val="24"/>
          <w:lang w:val="es-419"/>
        </w:rPr>
        <w:t xml:space="preserve"> el </w:t>
      </w:r>
      <w:r>
        <w:rPr>
          <w:rFonts w:ascii="Gadugi" w:hAnsi="Gadugi" w:cs="Arial"/>
          <w:sz w:val="24"/>
          <w:szCs w:val="24"/>
          <w:lang w:val="es-CO"/>
        </w:rPr>
        <w:t>3 de febrero último</w:t>
      </w:r>
      <w:r>
        <w:rPr>
          <w:rFonts w:ascii="Gadugi" w:hAnsi="Gadugi" w:cs="Arial"/>
          <w:sz w:val="24"/>
          <w:szCs w:val="24"/>
          <w:lang w:val="es-419"/>
        </w:rPr>
        <w:t xml:space="preserve">, proferida por el Juzgado </w:t>
      </w:r>
      <w:r>
        <w:rPr>
          <w:rFonts w:ascii="Gadugi" w:hAnsi="Gadugi" w:cs="Arial"/>
          <w:sz w:val="24"/>
          <w:szCs w:val="24"/>
          <w:lang w:val="es-CO"/>
        </w:rPr>
        <w:t>Quinto Civil del Circuito local</w:t>
      </w:r>
      <w:r>
        <w:rPr>
          <w:rFonts w:ascii="Gadugi" w:hAnsi="Gadugi" w:cs="Arial"/>
          <w:sz w:val="24"/>
          <w:szCs w:val="24"/>
          <w:lang w:val="es-419"/>
        </w:rPr>
        <w:t>,</w:t>
      </w:r>
      <w:r w:rsidRPr="00E32376">
        <w:rPr>
          <w:rFonts w:ascii="Gadugi" w:hAnsi="Gadugi" w:cs="Arial"/>
          <w:sz w:val="24"/>
          <w:szCs w:val="24"/>
          <w:lang w:val="es-419"/>
        </w:rPr>
        <w:t xml:space="preserve"> en esta </w:t>
      </w:r>
      <w:r w:rsidRPr="00E32376">
        <w:rPr>
          <w:rFonts w:ascii="Gadugi" w:hAnsi="Gadugi" w:cs="Arial"/>
          <w:sz w:val="24"/>
          <w:szCs w:val="24"/>
        </w:rPr>
        <w:t xml:space="preserve">acción de tutela </w:t>
      </w:r>
      <w:r>
        <w:rPr>
          <w:rFonts w:ascii="Gadugi" w:hAnsi="Gadugi" w:cs="Arial"/>
          <w:sz w:val="24"/>
          <w:szCs w:val="24"/>
        </w:rPr>
        <w:t xml:space="preserve">que </w:t>
      </w:r>
      <w:r>
        <w:rPr>
          <w:rFonts w:ascii="Gadugi" w:hAnsi="Gadugi" w:cs="Arial"/>
          <w:b/>
          <w:sz w:val="24"/>
          <w:szCs w:val="24"/>
        </w:rPr>
        <w:t xml:space="preserve">Luz Elena Gómez Marín </w:t>
      </w:r>
      <w:r>
        <w:rPr>
          <w:rFonts w:ascii="Gadugi" w:hAnsi="Gadugi" w:cs="Arial"/>
          <w:sz w:val="24"/>
          <w:szCs w:val="24"/>
        </w:rPr>
        <w:t xml:space="preserve">inició contra la </w:t>
      </w:r>
      <w:r w:rsidRPr="005D0611">
        <w:rPr>
          <w:rFonts w:ascii="Gadugi" w:hAnsi="Gadugi" w:cs="Arial"/>
          <w:b/>
          <w:sz w:val="24"/>
          <w:szCs w:val="24"/>
        </w:rPr>
        <w:t>Administradora Colombiana de Pensiones COLPENSIONES</w:t>
      </w:r>
      <w:r>
        <w:rPr>
          <w:rFonts w:ascii="Gadugi" w:hAnsi="Gadugi" w:cs="Arial"/>
          <w:b/>
          <w:sz w:val="24"/>
          <w:szCs w:val="24"/>
        </w:rPr>
        <w:t>.</w:t>
      </w:r>
    </w:p>
    <w:p w:rsidR="008706DF" w:rsidRPr="00216CB7" w:rsidRDefault="008706DF" w:rsidP="008706DF">
      <w:pPr>
        <w:spacing w:line="276" w:lineRule="auto"/>
        <w:jc w:val="both"/>
        <w:rPr>
          <w:rFonts w:ascii="Gadugi" w:hAnsi="Gadugi"/>
          <w:i/>
          <w:sz w:val="24"/>
          <w:szCs w:val="24"/>
          <w:lang w:val="es-419"/>
        </w:rPr>
      </w:pPr>
    </w:p>
    <w:p w:rsidR="008706DF" w:rsidRPr="005C2021" w:rsidRDefault="008706DF" w:rsidP="008706DF">
      <w:pPr>
        <w:pStyle w:val="Corpsdetexte2"/>
        <w:spacing w:line="276" w:lineRule="auto"/>
        <w:jc w:val="both"/>
        <w:rPr>
          <w:rFonts w:ascii="Gadugi" w:hAnsi="Gadugi"/>
          <w:sz w:val="24"/>
          <w:szCs w:val="24"/>
          <w:lang w:val="es-419"/>
        </w:rPr>
      </w:pPr>
      <w:r w:rsidRPr="00E32376">
        <w:rPr>
          <w:rFonts w:ascii="Gadugi" w:hAnsi="Gadugi"/>
          <w:sz w:val="24"/>
          <w:szCs w:val="24"/>
        </w:rPr>
        <w:tab/>
      </w:r>
      <w:r w:rsidRPr="00E32376">
        <w:rPr>
          <w:rFonts w:ascii="Gadugi" w:hAnsi="Gadugi"/>
          <w:sz w:val="24"/>
          <w:szCs w:val="24"/>
        </w:rPr>
        <w:tab/>
      </w:r>
      <w:r w:rsidRPr="00E32376">
        <w:rPr>
          <w:rFonts w:ascii="Gadugi" w:hAnsi="Gadugi"/>
          <w:sz w:val="24"/>
          <w:szCs w:val="24"/>
        </w:rPr>
        <w:tab/>
      </w:r>
      <w:r w:rsidRPr="00E32376">
        <w:rPr>
          <w:rFonts w:ascii="Gadugi" w:hAnsi="Gadugi"/>
          <w:sz w:val="24"/>
          <w:szCs w:val="24"/>
        </w:rPr>
        <w:tab/>
      </w:r>
      <w:r w:rsidRPr="00725E13">
        <w:rPr>
          <w:rFonts w:ascii="Gadugi" w:hAnsi="Gadugi"/>
          <w:b/>
          <w:sz w:val="24"/>
          <w:szCs w:val="24"/>
          <w:lang w:val="es-419"/>
        </w:rPr>
        <w:t>Se declara superado el hecho</w:t>
      </w:r>
      <w:r>
        <w:rPr>
          <w:rFonts w:ascii="Gadugi" w:hAnsi="Gadugi"/>
          <w:sz w:val="24"/>
          <w:szCs w:val="24"/>
          <w:lang w:val="es-419"/>
        </w:rPr>
        <w:t xml:space="preserve"> que le dio origen a la acción. </w:t>
      </w:r>
    </w:p>
    <w:p w:rsidR="008706DF" w:rsidRDefault="008706DF" w:rsidP="008706DF">
      <w:pPr>
        <w:pStyle w:val="Corpsdetexte2"/>
        <w:spacing w:line="276" w:lineRule="auto"/>
        <w:jc w:val="both"/>
        <w:rPr>
          <w:rFonts w:ascii="Gadugi" w:hAnsi="Gadugi"/>
          <w:sz w:val="24"/>
          <w:szCs w:val="24"/>
          <w:lang w:val="es-419"/>
        </w:rPr>
      </w:pPr>
      <w:r w:rsidRPr="00E32376">
        <w:rPr>
          <w:rFonts w:ascii="Gadugi" w:hAnsi="Gadugi"/>
          <w:sz w:val="24"/>
          <w:szCs w:val="24"/>
        </w:rPr>
        <w:t xml:space="preserve">  </w:t>
      </w:r>
      <w:r w:rsidRPr="00E32376">
        <w:rPr>
          <w:rFonts w:ascii="Gadugi" w:hAnsi="Gadugi"/>
          <w:sz w:val="24"/>
          <w:szCs w:val="24"/>
        </w:rPr>
        <w:tab/>
      </w:r>
      <w:r>
        <w:rPr>
          <w:rFonts w:ascii="Gadugi" w:hAnsi="Gadugi"/>
          <w:sz w:val="24"/>
          <w:szCs w:val="24"/>
        </w:rPr>
        <w:t xml:space="preserve"> </w:t>
      </w:r>
      <w:r>
        <w:rPr>
          <w:rFonts w:ascii="Gadugi" w:hAnsi="Gadugi"/>
          <w:sz w:val="24"/>
          <w:szCs w:val="24"/>
        </w:rPr>
        <w:tab/>
      </w:r>
      <w:r>
        <w:rPr>
          <w:rFonts w:ascii="Gadugi" w:hAnsi="Gadugi"/>
          <w:sz w:val="24"/>
          <w:szCs w:val="24"/>
        </w:rPr>
        <w:tab/>
      </w:r>
      <w:r>
        <w:rPr>
          <w:rFonts w:ascii="Gadugi" w:hAnsi="Gadugi"/>
          <w:sz w:val="24"/>
          <w:szCs w:val="24"/>
        </w:rPr>
        <w:tab/>
        <w:t xml:space="preserve">Notifíquese </w:t>
      </w:r>
      <w:r w:rsidRPr="00E32376">
        <w:rPr>
          <w:rFonts w:ascii="Gadugi" w:hAnsi="Gadugi"/>
          <w:sz w:val="24"/>
          <w:szCs w:val="24"/>
        </w:rPr>
        <w:t>esta decisión a las partes en la forma prevista en el artículo 5º del Decreto 306 de 1992</w:t>
      </w:r>
      <w:r w:rsidRPr="00E32376">
        <w:rPr>
          <w:rFonts w:ascii="Gadugi" w:hAnsi="Gadugi"/>
          <w:sz w:val="24"/>
          <w:szCs w:val="24"/>
          <w:lang w:val="es-419"/>
        </w:rPr>
        <w:t xml:space="preserve">. </w:t>
      </w:r>
    </w:p>
    <w:p w:rsidR="00B45A77" w:rsidRDefault="00B45A77" w:rsidP="008706DF">
      <w:pPr>
        <w:pStyle w:val="Corpsdetexte2"/>
        <w:spacing w:line="276" w:lineRule="auto"/>
        <w:jc w:val="both"/>
        <w:rPr>
          <w:rFonts w:ascii="Gadugi" w:hAnsi="Gadugi"/>
          <w:sz w:val="24"/>
          <w:szCs w:val="24"/>
          <w:lang w:val="es-419"/>
        </w:rPr>
      </w:pPr>
    </w:p>
    <w:p w:rsidR="008706DF" w:rsidRPr="00E32376" w:rsidRDefault="008706DF" w:rsidP="008706DF">
      <w:pPr>
        <w:pStyle w:val="Corpsdetexte2"/>
        <w:spacing w:line="276" w:lineRule="auto"/>
        <w:jc w:val="both"/>
        <w:rPr>
          <w:rFonts w:ascii="Gadugi" w:hAnsi="Gadugi"/>
          <w:sz w:val="24"/>
          <w:szCs w:val="24"/>
          <w:lang w:val="es-419"/>
        </w:rPr>
      </w:pPr>
      <w:r w:rsidRPr="00E32376">
        <w:rPr>
          <w:rFonts w:ascii="Gadugi" w:hAnsi="Gadugi"/>
          <w:sz w:val="24"/>
          <w:szCs w:val="24"/>
          <w:lang w:val="es-419"/>
        </w:rPr>
        <w:t xml:space="preserve">    </w:t>
      </w:r>
      <w:r w:rsidRPr="00E32376">
        <w:rPr>
          <w:rFonts w:ascii="Gadugi" w:hAnsi="Gadugi"/>
          <w:sz w:val="24"/>
          <w:szCs w:val="24"/>
          <w:lang w:val="es-419"/>
        </w:rPr>
        <w:tab/>
      </w:r>
      <w:r w:rsidRPr="00E32376">
        <w:rPr>
          <w:rFonts w:ascii="Gadugi" w:hAnsi="Gadugi"/>
          <w:sz w:val="24"/>
          <w:szCs w:val="24"/>
          <w:lang w:val="es-419"/>
        </w:rPr>
        <w:tab/>
      </w:r>
      <w:r w:rsidRPr="00E32376">
        <w:rPr>
          <w:rFonts w:ascii="Gadugi" w:hAnsi="Gadugi"/>
          <w:sz w:val="24"/>
          <w:szCs w:val="24"/>
          <w:lang w:val="es-419"/>
        </w:rPr>
        <w:tab/>
      </w:r>
      <w:r w:rsidRPr="00E32376">
        <w:rPr>
          <w:rFonts w:ascii="Gadugi" w:hAnsi="Gadugi"/>
          <w:sz w:val="24"/>
          <w:szCs w:val="24"/>
          <w:lang w:val="es-419"/>
        </w:rPr>
        <w:tab/>
        <w:t>O</w:t>
      </w:r>
      <w:proofErr w:type="spellStart"/>
      <w:r w:rsidRPr="00E32376">
        <w:rPr>
          <w:rFonts w:ascii="Gadugi" w:hAnsi="Gadugi"/>
          <w:sz w:val="24"/>
          <w:szCs w:val="24"/>
        </w:rPr>
        <w:t>portunamente</w:t>
      </w:r>
      <w:proofErr w:type="spellEnd"/>
      <w:r w:rsidRPr="00E32376">
        <w:rPr>
          <w:rFonts w:ascii="Gadugi" w:hAnsi="Gadugi"/>
          <w:sz w:val="24"/>
          <w:szCs w:val="24"/>
        </w:rPr>
        <w:t xml:space="preserve"> remítase el expediente a la Corte Constitucional para su eventual revisión, si no es impugnada.</w:t>
      </w:r>
    </w:p>
    <w:p w:rsidR="008706DF" w:rsidRDefault="008706DF" w:rsidP="008706DF">
      <w:pPr>
        <w:spacing w:line="276" w:lineRule="auto"/>
        <w:ind w:firstLine="2835"/>
        <w:jc w:val="both"/>
        <w:rPr>
          <w:rFonts w:ascii="Gadugi" w:hAnsi="Gadugi" w:cs="Century Gothic"/>
          <w:b/>
          <w:bCs/>
          <w:sz w:val="24"/>
          <w:szCs w:val="24"/>
        </w:rPr>
      </w:pPr>
    </w:p>
    <w:p w:rsidR="008706DF" w:rsidRPr="005C2021" w:rsidRDefault="008706DF" w:rsidP="008706DF">
      <w:pPr>
        <w:spacing w:line="276" w:lineRule="auto"/>
        <w:ind w:firstLine="2835"/>
        <w:jc w:val="both"/>
        <w:rPr>
          <w:rFonts w:ascii="Gadugi" w:hAnsi="Gadugi" w:cs="Century Gothic"/>
          <w:sz w:val="24"/>
          <w:szCs w:val="24"/>
        </w:rPr>
      </w:pPr>
      <w:r w:rsidRPr="005C2021">
        <w:rPr>
          <w:rFonts w:ascii="Gadugi" w:hAnsi="Gadugi" w:cs="Century Gothic"/>
          <w:bCs/>
          <w:sz w:val="24"/>
          <w:szCs w:val="24"/>
          <w:lang w:val="es-419"/>
        </w:rPr>
        <w:t xml:space="preserve">A su regreso, archívese. </w:t>
      </w:r>
      <w:r w:rsidRPr="005C2021">
        <w:rPr>
          <w:rFonts w:ascii="Gadugi" w:hAnsi="Gadugi" w:cs="Century Gothic"/>
          <w:bCs/>
          <w:sz w:val="24"/>
          <w:szCs w:val="24"/>
        </w:rPr>
        <w:t xml:space="preserve"> </w:t>
      </w:r>
    </w:p>
    <w:p w:rsidR="008706DF" w:rsidRDefault="008706DF" w:rsidP="008706DF">
      <w:pPr>
        <w:spacing w:line="276" w:lineRule="auto"/>
        <w:ind w:firstLine="2835"/>
        <w:jc w:val="both"/>
        <w:rPr>
          <w:rFonts w:ascii="Gadugi" w:hAnsi="Gadugi" w:cs="Century Gothic"/>
          <w:sz w:val="24"/>
          <w:szCs w:val="24"/>
        </w:rPr>
      </w:pPr>
    </w:p>
    <w:p w:rsidR="008706DF" w:rsidRPr="00E32376" w:rsidRDefault="008706DF" w:rsidP="008706DF">
      <w:pPr>
        <w:spacing w:line="276" w:lineRule="auto"/>
        <w:ind w:firstLine="2835"/>
        <w:jc w:val="both"/>
        <w:rPr>
          <w:rFonts w:ascii="Gadugi" w:hAnsi="Gadugi" w:cs="Century Gothic"/>
          <w:sz w:val="24"/>
          <w:szCs w:val="24"/>
        </w:rPr>
      </w:pPr>
      <w:r w:rsidRPr="00E32376">
        <w:rPr>
          <w:rFonts w:ascii="Gadugi" w:hAnsi="Gadugi" w:cs="Century Gothic"/>
          <w:sz w:val="24"/>
          <w:szCs w:val="24"/>
        </w:rPr>
        <w:t>Los Magistrados,</w:t>
      </w:r>
    </w:p>
    <w:p w:rsidR="008706DF" w:rsidRDefault="008706DF" w:rsidP="008706DF">
      <w:pPr>
        <w:spacing w:line="276" w:lineRule="auto"/>
        <w:ind w:firstLine="2835"/>
        <w:jc w:val="both"/>
        <w:rPr>
          <w:rFonts w:ascii="Gadugi" w:hAnsi="Gadugi" w:cs="Century Gothic"/>
          <w:sz w:val="24"/>
          <w:szCs w:val="24"/>
          <w:lang w:val="es-CO"/>
        </w:rPr>
      </w:pPr>
    </w:p>
    <w:p w:rsidR="008706DF" w:rsidRPr="003A0CE4" w:rsidRDefault="008706DF" w:rsidP="008706DF">
      <w:pPr>
        <w:spacing w:line="276" w:lineRule="auto"/>
        <w:ind w:firstLine="2835"/>
        <w:jc w:val="both"/>
        <w:rPr>
          <w:rFonts w:ascii="Gadugi" w:hAnsi="Gadugi" w:cs="Century Gothic"/>
          <w:sz w:val="24"/>
          <w:szCs w:val="24"/>
          <w:lang w:val="es-CO"/>
        </w:rPr>
      </w:pPr>
    </w:p>
    <w:p w:rsidR="008706DF" w:rsidRPr="00E32376" w:rsidRDefault="008706DF" w:rsidP="008706DF">
      <w:pPr>
        <w:spacing w:line="276" w:lineRule="auto"/>
        <w:ind w:firstLine="2835"/>
        <w:jc w:val="both"/>
        <w:rPr>
          <w:rFonts w:ascii="Gadugi" w:hAnsi="Gadugi" w:cs="Century Gothic"/>
          <w:sz w:val="24"/>
          <w:szCs w:val="24"/>
        </w:rPr>
      </w:pPr>
    </w:p>
    <w:p w:rsidR="008706DF" w:rsidRPr="00E32376" w:rsidRDefault="008706DF" w:rsidP="008706DF">
      <w:pPr>
        <w:spacing w:line="276" w:lineRule="auto"/>
        <w:ind w:firstLine="2835"/>
        <w:jc w:val="both"/>
        <w:rPr>
          <w:rFonts w:ascii="Gadugi" w:hAnsi="Gadugi" w:cs="Century Gothic"/>
          <w:b/>
          <w:bCs/>
          <w:sz w:val="24"/>
          <w:szCs w:val="24"/>
        </w:rPr>
      </w:pPr>
      <w:r w:rsidRPr="00E32376">
        <w:rPr>
          <w:rFonts w:ascii="Gadugi" w:hAnsi="Gadugi" w:cs="Century Gothic"/>
          <w:b/>
          <w:bCs/>
          <w:sz w:val="24"/>
          <w:szCs w:val="24"/>
        </w:rPr>
        <w:t>JAIME ALBERTO SARAZA NARANJO</w:t>
      </w:r>
    </w:p>
    <w:p w:rsidR="008706DF" w:rsidRPr="00E32376" w:rsidRDefault="008706DF" w:rsidP="008706DF">
      <w:pPr>
        <w:spacing w:line="276" w:lineRule="auto"/>
        <w:ind w:firstLine="2835"/>
        <w:jc w:val="both"/>
        <w:rPr>
          <w:rFonts w:ascii="Gadugi" w:hAnsi="Gadugi" w:cs="Century Gothic"/>
          <w:b/>
          <w:bCs/>
          <w:sz w:val="24"/>
          <w:szCs w:val="24"/>
        </w:rPr>
      </w:pPr>
    </w:p>
    <w:p w:rsidR="008706DF" w:rsidRDefault="008706DF" w:rsidP="008706DF">
      <w:pPr>
        <w:spacing w:line="276" w:lineRule="auto"/>
        <w:ind w:firstLine="2835"/>
        <w:jc w:val="both"/>
        <w:rPr>
          <w:rFonts w:ascii="Gadugi" w:hAnsi="Gadugi" w:cs="Century Gothic"/>
          <w:b/>
          <w:bCs/>
          <w:sz w:val="24"/>
          <w:szCs w:val="24"/>
          <w:lang w:val="es-CO"/>
        </w:rPr>
      </w:pPr>
    </w:p>
    <w:p w:rsidR="008706DF" w:rsidRDefault="008706DF" w:rsidP="008706DF">
      <w:pPr>
        <w:spacing w:line="276" w:lineRule="auto"/>
        <w:ind w:firstLine="2835"/>
        <w:jc w:val="both"/>
        <w:rPr>
          <w:rFonts w:ascii="Gadugi" w:hAnsi="Gadugi" w:cs="Century Gothic"/>
          <w:b/>
          <w:bCs/>
          <w:sz w:val="24"/>
          <w:szCs w:val="24"/>
          <w:lang w:val="es-CO"/>
        </w:rPr>
      </w:pPr>
    </w:p>
    <w:p w:rsidR="008706DF" w:rsidRPr="00E32376" w:rsidRDefault="008706DF" w:rsidP="008706DF">
      <w:pPr>
        <w:spacing w:line="276" w:lineRule="auto"/>
        <w:ind w:firstLine="2835"/>
        <w:jc w:val="both"/>
        <w:rPr>
          <w:rFonts w:ascii="Gadugi" w:hAnsi="Gadugi" w:cs="Century Gothic"/>
          <w:b/>
          <w:bCs/>
          <w:sz w:val="24"/>
          <w:szCs w:val="24"/>
          <w:lang w:val="es-CO"/>
        </w:rPr>
      </w:pPr>
    </w:p>
    <w:p w:rsidR="008706DF" w:rsidRPr="00E32376" w:rsidRDefault="008706DF" w:rsidP="008706DF">
      <w:pPr>
        <w:spacing w:line="276" w:lineRule="auto"/>
        <w:jc w:val="both"/>
        <w:rPr>
          <w:rFonts w:ascii="Gadugi" w:hAnsi="Gadugi"/>
          <w:sz w:val="24"/>
          <w:szCs w:val="24"/>
        </w:rPr>
      </w:pPr>
      <w:r w:rsidRPr="00E32376">
        <w:rPr>
          <w:rFonts w:ascii="Gadugi" w:hAnsi="Gadugi" w:cs="Century Gothic"/>
          <w:b/>
          <w:bCs/>
          <w:sz w:val="24"/>
          <w:szCs w:val="24"/>
        </w:rPr>
        <w:t xml:space="preserve">CLAUDIA MARÍA ARCILA RÍOS                </w:t>
      </w:r>
      <w:r>
        <w:rPr>
          <w:rFonts w:ascii="Gadugi" w:hAnsi="Gadugi" w:cs="Century Gothic"/>
          <w:b/>
          <w:bCs/>
          <w:sz w:val="24"/>
          <w:szCs w:val="24"/>
          <w:lang w:val="es-419"/>
        </w:rPr>
        <w:t xml:space="preserve">    </w:t>
      </w:r>
      <w:proofErr w:type="spellStart"/>
      <w:r w:rsidRPr="00E32376">
        <w:rPr>
          <w:rFonts w:ascii="Gadugi" w:hAnsi="Gadugi" w:cs="Century Gothic"/>
          <w:b/>
          <w:bCs/>
          <w:sz w:val="24"/>
          <w:szCs w:val="24"/>
        </w:rPr>
        <w:t>DUBERNEY</w:t>
      </w:r>
      <w:proofErr w:type="spellEnd"/>
      <w:r w:rsidRPr="00E32376">
        <w:rPr>
          <w:rFonts w:ascii="Gadugi" w:hAnsi="Gadugi" w:cs="Century Gothic"/>
          <w:b/>
          <w:bCs/>
          <w:sz w:val="24"/>
          <w:szCs w:val="24"/>
        </w:rPr>
        <w:t xml:space="preserve"> GRISALES HERRERA   </w:t>
      </w:r>
      <w:r w:rsidRPr="00E32376">
        <w:rPr>
          <w:rFonts w:ascii="Gadugi" w:hAnsi="Gadugi" w:cs="Century Gothic"/>
          <w:bCs/>
          <w:sz w:val="24"/>
          <w:szCs w:val="24"/>
        </w:rPr>
        <w:tab/>
      </w:r>
      <w:r>
        <w:rPr>
          <w:rFonts w:ascii="Gadugi" w:hAnsi="Gadugi" w:cs="Century Gothic"/>
          <w:bCs/>
          <w:sz w:val="24"/>
          <w:szCs w:val="24"/>
          <w:lang w:val="es-419"/>
        </w:rPr>
        <w:t xml:space="preserve">  </w:t>
      </w:r>
      <w:r>
        <w:rPr>
          <w:rFonts w:ascii="Gadugi" w:hAnsi="Gadugi" w:cs="Century Gothic"/>
          <w:bCs/>
          <w:sz w:val="24"/>
          <w:szCs w:val="24"/>
          <w:lang w:val="es-419"/>
        </w:rPr>
        <w:tab/>
      </w:r>
      <w:r>
        <w:rPr>
          <w:rFonts w:ascii="Gadugi" w:hAnsi="Gadugi" w:cs="Century Gothic"/>
          <w:bCs/>
          <w:sz w:val="24"/>
          <w:szCs w:val="24"/>
          <w:lang w:val="es-419"/>
        </w:rPr>
        <w:tab/>
      </w:r>
      <w:r>
        <w:rPr>
          <w:rFonts w:ascii="Gadugi" w:hAnsi="Gadugi" w:cs="Century Gothic"/>
          <w:bCs/>
          <w:sz w:val="24"/>
          <w:szCs w:val="24"/>
          <w:lang w:val="es-419"/>
        </w:rPr>
        <w:tab/>
      </w:r>
      <w:r>
        <w:rPr>
          <w:rFonts w:ascii="Gadugi" w:hAnsi="Gadugi" w:cs="Century Gothic"/>
          <w:bCs/>
          <w:sz w:val="24"/>
          <w:szCs w:val="24"/>
          <w:lang w:val="es-419"/>
        </w:rPr>
        <w:tab/>
      </w:r>
      <w:r>
        <w:rPr>
          <w:rFonts w:ascii="Gadugi" w:hAnsi="Gadugi" w:cs="Century Gothic"/>
          <w:bCs/>
          <w:sz w:val="24"/>
          <w:szCs w:val="24"/>
          <w:lang w:val="es-419"/>
        </w:rPr>
        <w:tab/>
      </w:r>
    </w:p>
    <w:p w:rsidR="005F1135" w:rsidRDefault="008762B2"/>
    <w:sectPr w:rsidR="005F1135" w:rsidSect="008706DF">
      <w:headerReference w:type="default" r:id="rId7"/>
      <w:footerReference w:type="default" r:id="rId8"/>
      <w:pgSz w:w="12242" w:h="18722" w:code="121"/>
      <w:pgMar w:top="2268" w:right="1701" w:bottom="1985" w:left="1701"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2B2" w:rsidRDefault="008762B2" w:rsidP="008706DF">
      <w:r>
        <w:separator/>
      </w:r>
    </w:p>
  </w:endnote>
  <w:endnote w:type="continuationSeparator" w:id="0">
    <w:p w:rsidR="008762B2" w:rsidRDefault="008762B2" w:rsidP="0087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0000000" w:usb2="00003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21" w:rsidRDefault="00360EBA">
    <w:pPr>
      <w:pStyle w:val="Pieddepage"/>
      <w:jc w:val="right"/>
    </w:pPr>
    <w:r>
      <w:fldChar w:fldCharType="begin"/>
    </w:r>
    <w:r>
      <w:instrText>PAGE   \* MERGEFORMAT</w:instrText>
    </w:r>
    <w:r>
      <w:fldChar w:fldCharType="separate"/>
    </w:r>
    <w:r w:rsidR="00B45A77">
      <w:rPr>
        <w:noProof/>
      </w:rPr>
      <w:t>2</w:t>
    </w:r>
    <w:r>
      <w:fldChar w:fldCharType="end"/>
    </w:r>
  </w:p>
  <w:p w:rsidR="005C2021" w:rsidRDefault="008762B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2B2" w:rsidRDefault="008762B2" w:rsidP="008706DF">
      <w:r>
        <w:separator/>
      </w:r>
    </w:p>
  </w:footnote>
  <w:footnote w:type="continuationSeparator" w:id="0">
    <w:p w:rsidR="008762B2" w:rsidRDefault="008762B2" w:rsidP="008706DF">
      <w:r>
        <w:continuationSeparator/>
      </w:r>
    </w:p>
  </w:footnote>
  <w:footnote w:id="1">
    <w:p w:rsidR="008706DF" w:rsidRPr="008A2CDA" w:rsidRDefault="008706DF" w:rsidP="008706DF">
      <w:pPr>
        <w:pStyle w:val="Notedebasdepage"/>
        <w:tabs>
          <w:tab w:val="left" w:pos="284"/>
          <w:tab w:val="left" w:pos="567"/>
        </w:tabs>
        <w:rPr>
          <w:rFonts w:ascii="Agency FB" w:hAnsi="Agency FB"/>
          <w:sz w:val="24"/>
          <w:szCs w:val="24"/>
        </w:rPr>
      </w:pPr>
      <w:r w:rsidRPr="008A2CDA">
        <w:rPr>
          <w:rStyle w:val="Appelnotedebasdep"/>
          <w:rFonts w:ascii="Agency FB" w:hAnsi="Agency FB"/>
          <w:sz w:val="24"/>
          <w:szCs w:val="24"/>
        </w:rPr>
        <w:footnoteRef/>
      </w:r>
      <w:r w:rsidRPr="008A2CDA">
        <w:rPr>
          <w:rFonts w:ascii="Agency FB" w:hAnsi="Agency FB"/>
          <w:sz w:val="24"/>
          <w:szCs w:val="24"/>
        </w:rPr>
        <w:t xml:space="preserve"> </w:t>
      </w:r>
      <w:r>
        <w:rPr>
          <w:rFonts w:ascii="Agency FB" w:hAnsi="Agency FB"/>
          <w:sz w:val="24"/>
          <w:szCs w:val="24"/>
        </w:rPr>
        <w:tab/>
      </w:r>
      <w:r w:rsidRPr="008A2CDA">
        <w:rPr>
          <w:rFonts w:ascii="Agency FB" w:hAnsi="Agency FB"/>
          <w:sz w:val="24"/>
          <w:szCs w:val="24"/>
        </w:rPr>
        <w:t>Sentencia T-.001 de 2015</w:t>
      </w:r>
    </w:p>
  </w:footnote>
  <w:footnote w:id="2">
    <w:p w:rsidR="008706DF" w:rsidRPr="008A2CDA" w:rsidRDefault="008706DF" w:rsidP="008706DF">
      <w:pPr>
        <w:tabs>
          <w:tab w:val="left" w:pos="284"/>
        </w:tabs>
        <w:jc w:val="both"/>
        <w:rPr>
          <w:rFonts w:ascii="Agency FB" w:hAnsi="Agency FB"/>
          <w:sz w:val="24"/>
          <w:szCs w:val="24"/>
        </w:rPr>
      </w:pPr>
      <w:r w:rsidRPr="008A2CDA">
        <w:rPr>
          <w:rFonts w:ascii="Agency FB" w:hAnsi="Agency FB"/>
          <w:sz w:val="24"/>
          <w:szCs w:val="24"/>
          <w:vertAlign w:val="superscript"/>
        </w:rPr>
        <w:footnoteRef/>
      </w:r>
      <w:r w:rsidRPr="008A2CDA">
        <w:rPr>
          <w:rFonts w:ascii="Agency FB" w:hAnsi="Agency FB"/>
          <w:sz w:val="24"/>
          <w:szCs w:val="24"/>
        </w:rPr>
        <w:t xml:space="preserve"> </w:t>
      </w:r>
      <w:r>
        <w:rPr>
          <w:rFonts w:ascii="Agency FB" w:hAnsi="Agency FB"/>
          <w:sz w:val="24"/>
          <w:szCs w:val="24"/>
        </w:rPr>
        <w:tab/>
      </w:r>
      <w:r w:rsidRPr="008A2CDA">
        <w:rPr>
          <w:rFonts w:ascii="Agency FB" w:hAnsi="Agency FB"/>
          <w:sz w:val="24"/>
          <w:szCs w:val="24"/>
          <w:lang w:eastAsia="es-MX"/>
        </w:rPr>
        <w:t xml:space="preserve">Sobre la oportunidad, por regla general, se aplica lo dispuesto en el Código Contencioso Administrativo que establece que en el caso de peticiones de carácter particular la Administración tiene un plazo de 15 días para responder, salvo que por la naturaleza del asunto se requiera un tiempo mayor para resolver, caso en el cual la Administración tiene la carga de informar al peticionario dentro del término de los 15 días, cuánto le tomará resolver el asunto y el plazo que necesita para hacerlo. </w:t>
      </w:r>
    </w:p>
  </w:footnote>
  <w:footnote w:id="3">
    <w:p w:rsidR="008706DF" w:rsidRPr="008A2CDA" w:rsidRDefault="008706DF" w:rsidP="008706DF">
      <w:pPr>
        <w:tabs>
          <w:tab w:val="left" w:pos="284"/>
        </w:tabs>
        <w:jc w:val="both"/>
        <w:rPr>
          <w:rFonts w:ascii="Agency FB" w:hAnsi="Agency FB"/>
          <w:sz w:val="24"/>
          <w:szCs w:val="24"/>
        </w:rPr>
      </w:pPr>
      <w:r w:rsidRPr="008A2CDA">
        <w:rPr>
          <w:rFonts w:ascii="Agency FB" w:hAnsi="Agency FB"/>
          <w:sz w:val="24"/>
          <w:szCs w:val="24"/>
          <w:vertAlign w:val="superscript"/>
        </w:rPr>
        <w:footnoteRef/>
      </w:r>
      <w:r w:rsidRPr="008A2CDA">
        <w:rPr>
          <w:rFonts w:ascii="Agency FB" w:hAnsi="Agency FB"/>
          <w:sz w:val="24"/>
          <w:szCs w:val="24"/>
        </w:rPr>
        <w:t xml:space="preserve"> </w:t>
      </w:r>
      <w:r>
        <w:rPr>
          <w:rFonts w:ascii="Agency FB" w:hAnsi="Agency FB"/>
          <w:sz w:val="24"/>
          <w:szCs w:val="24"/>
          <w:lang w:eastAsia="es-MX"/>
        </w:rPr>
        <w:tab/>
      </w:r>
      <w:r w:rsidRPr="008A2CDA">
        <w:rPr>
          <w:rFonts w:ascii="Agency FB" w:hAnsi="Agency FB"/>
          <w:sz w:val="24"/>
          <w:szCs w:val="24"/>
          <w:lang w:eastAsia="es-MX"/>
        </w:rPr>
        <w:t xml:space="preserve">En la sentencia T- 400 de 2008 respecto a la necesidad de una respuesta de fondo, la Corte reiteró que “[l]a respuesta de la Administración debe resolver el asunto, no admitiéndose en consecuencia respuestas evasivas, o la simple afirmación de que el asunto se encuentra en revisión o en trámite”. </w:t>
      </w:r>
    </w:p>
  </w:footnote>
  <w:footnote w:id="4">
    <w:p w:rsidR="008706DF" w:rsidRPr="00D13E9E" w:rsidRDefault="008706DF" w:rsidP="008706DF">
      <w:pPr>
        <w:pStyle w:val="Notedebasdepage"/>
        <w:tabs>
          <w:tab w:val="left" w:pos="284"/>
        </w:tabs>
        <w:jc w:val="both"/>
        <w:rPr>
          <w:rFonts w:ascii="Agency FB" w:hAnsi="Agency FB"/>
        </w:rPr>
      </w:pPr>
      <w:r w:rsidRPr="008A2CDA">
        <w:rPr>
          <w:rFonts w:ascii="Agency FB" w:hAnsi="Agency FB"/>
          <w:sz w:val="24"/>
          <w:szCs w:val="24"/>
          <w:vertAlign w:val="superscript"/>
        </w:rPr>
        <w:footnoteRef/>
      </w:r>
      <w:r w:rsidRPr="008A2CDA">
        <w:rPr>
          <w:rFonts w:ascii="Agency FB" w:hAnsi="Agency FB"/>
          <w:sz w:val="24"/>
          <w:szCs w:val="24"/>
        </w:rPr>
        <w:t xml:space="preserve"> </w:t>
      </w:r>
      <w:r>
        <w:rPr>
          <w:rFonts w:ascii="Agency FB" w:hAnsi="Agency FB"/>
          <w:sz w:val="24"/>
          <w:szCs w:val="24"/>
        </w:rPr>
        <w:tab/>
      </w:r>
      <w:r w:rsidRPr="008A2CDA">
        <w:rPr>
          <w:rFonts w:ascii="Agency FB" w:hAnsi="Agency FB"/>
          <w:sz w:val="24"/>
          <w:szCs w:val="24"/>
        </w:rPr>
        <w:t>Corte Constitucional, Sentencia T-400 de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21" w:rsidRDefault="00360EBA">
    <w:pPr>
      <w:pStyle w:val="En-tte"/>
      <w:jc w:val="right"/>
    </w:pPr>
    <w:r>
      <w:fldChar w:fldCharType="begin"/>
    </w:r>
    <w:r>
      <w:instrText>PAGE   \* MERGEFORMAT</w:instrText>
    </w:r>
    <w:r>
      <w:fldChar w:fldCharType="separate"/>
    </w:r>
    <w:r w:rsidR="00B45A77">
      <w:rPr>
        <w:noProof/>
      </w:rPr>
      <w:t>2</w:t>
    </w:r>
    <w:r>
      <w:fldChar w:fldCharType="end"/>
    </w:r>
  </w:p>
  <w:p w:rsidR="00E5518B" w:rsidRDefault="008762B2">
    <w:pPr>
      <w:tabs>
        <w:tab w:val="left" w:pos="-720"/>
      </w:tabs>
      <w:suppressAutoHyphens/>
      <w:ind w:left="-1418"/>
      <w:rPr>
        <w:rFonts w:ascii="Algerian" w:hAnsi="Algerian"/>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911"/>
    <w:rsid w:val="00286911"/>
    <w:rsid w:val="00360EBA"/>
    <w:rsid w:val="008706DF"/>
    <w:rsid w:val="008762B2"/>
    <w:rsid w:val="008C2308"/>
    <w:rsid w:val="00B45A77"/>
    <w:rsid w:val="00B828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6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706DF"/>
    <w:pPr>
      <w:tabs>
        <w:tab w:val="center" w:pos="4419"/>
        <w:tab w:val="right" w:pos="8838"/>
      </w:tabs>
    </w:pPr>
  </w:style>
  <w:style w:type="character" w:customStyle="1" w:styleId="En-tteCar">
    <w:name w:val="En-tête Car"/>
    <w:basedOn w:val="Policepardfaut"/>
    <w:link w:val="En-tte"/>
    <w:uiPriority w:val="99"/>
    <w:rsid w:val="008706DF"/>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8706DF"/>
    <w:pPr>
      <w:tabs>
        <w:tab w:val="center" w:pos="4419"/>
        <w:tab w:val="right" w:pos="8838"/>
      </w:tabs>
    </w:pPr>
  </w:style>
  <w:style w:type="character" w:customStyle="1" w:styleId="PiedepginaCar">
    <w:name w:val="Pie de página Car"/>
    <w:basedOn w:val="Policepardfaut"/>
    <w:uiPriority w:val="99"/>
    <w:semiHidden/>
    <w:rsid w:val="008706DF"/>
    <w:rPr>
      <w:rFonts w:ascii="Times New Roman" w:eastAsia="Times New Roman" w:hAnsi="Times New Roman" w:cs="Times New Roman"/>
      <w:sz w:val="20"/>
      <w:szCs w:val="20"/>
      <w:lang w:eastAsia="es-ES"/>
    </w:rPr>
  </w:style>
  <w:style w:type="character" w:customStyle="1" w:styleId="PieddepageCar">
    <w:name w:val="Pied de page Car"/>
    <w:link w:val="Pieddepage"/>
    <w:uiPriority w:val="99"/>
    <w:locked/>
    <w:rsid w:val="008706DF"/>
    <w:rPr>
      <w:rFonts w:ascii="Times New Roman" w:eastAsia="Times New Roman" w:hAnsi="Times New Roman" w:cs="Times New Roman"/>
      <w:sz w:val="20"/>
      <w:szCs w:val="20"/>
      <w:lang w:eastAsia="es-ES"/>
    </w:rPr>
  </w:style>
  <w:style w:type="paragraph" w:styleId="Notedebasdepage">
    <w:name w:val="footnote text"/>
    <w:aliases w:val="Footnote Text Char,Footnote Text Char Char Char Char,Footnote Text Char Char Char Char Char Char Char Char,Footnote Text Char Char Char Char Char Char1,Footnote Text Char Char Char Char Char Char Char1,Footnote referenc,f"/>
    <w:basedOn w:val="Normal"/>
    <w:link w:val="NotedebasdepageCar"/>
    <w:uiPriority w:val="99"/>
    <w:semiHidden/>
    <w:qFormat/>
    <w:rsid w:val="008706DF"/>
  </w:style>
  <w:style w:type="character" w:customStyle="1" w:styleId="TextonotapieCar">
    <w:name w:val="Texto nota pie Car"/>
    <w:basedOn w:val="Policepardfaut"/>
    <w:uiPriority w:val="99"/>
    <w:semiHidden/>
    <w:rsid w:val="008706DF"/>
    <w:rPr>
      <w:rFonts w:ascii="Times New Roman" w:eastAsia="Times New Roman" w:hAnsi="Times New Roman" w:cs="Times New Roman"/>
      <w:sz w:val="20"/>
      <w:szCs w:val="20"/>
      <w:lang w:eastAsia="es-ES"/>
    </w:rPr>
  </w:style>
  <w:style w:type="character" w:customStyle="1" w:styleId="NotedebasdepageCar">
    <w:name w:val="Note de bas de page Car"/>
    <w:aliases w:val="Footnote Text Char Car,Footnote Text Char Char Char Char Car,Footnote Text Char Char Char Char Char Char Char Char Car,Footnote Text Char Char Char Char Char Char1 Car,Footnote Text Char Char Char Char Char Char Char1 Car,f Car"/>
    <w:link w:val="Notedebasdepage"/>
    <w:uiPriority w:val="99"/>
    <w:semiHidden/>
    <w:locked/>
    <w:rsid w:val="008706DF"/>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
    <w:semiHidden/>
    <w:rsid w:val="008706DF"/>
    <w:rPr>
      <w:vertAlign w:val="superscript"/>
    </w:rPr>
  </w:style>
  <w:style w:type="paragraph" w:styleId="Corpsdetexte2">
    <w:name w:val="Body Text 2"/>
    <w:basedOn w:val="Normal"/>
    <w:link w:val="Corpsdetexte2Car"/>
    <w:rsid w:val="008706DF"/>
    <w:pPr>
      <w:spacing w:after="120" w:line="480" w:lineRule="auto"/>
    </w:pPr>
  </w:style>
  <w:style w:type="character" w:customStyle="1" w:styleId="Corpsdetexte2Car">
    <w:name w:val="Corps de texte 2 Car"/>
    <w:basedOn w:val="Policepardfaut"/>
    <w:link w:val="Corpsdetexte2"/>
    <w:rsid w:val="008706DF"/>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6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706DF"/>
    <w:pPr>
      <w:tabs>
        <w:tab w:val="center" w:pos="4419"/>
        <w:tab w:val="right" w:pos="8838"/>
      </w:tabs>
    </w:pPr>
  </w:style>
  <w:style w:type="character" w:customStyle="1" w:styleId="En-tteCar">
    <w:name w:val="En-tête Car"/>
    <w:basedOn w:val="Policepardfaut"/>
    <w:link w:val="En-tte"/>
    <w:uiPriority w:val="99"/>
    <w:rsid w:val="008706DF"/>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8706DF"/>
    <w:pPr>
      <w:tabs>
        <w:tab w:val="center" w:pos="4419"/>
        <w:tab w:val="right" w:pos="8838"/>
      </w:tabs>
    </w:pPr>
  </w:style>
  <w:style w:type="character" w:customStyle="1" w:styleId="PiedepginaCar">
    <w:name w:val="Pie de página Car"/>
    <w:basedOn w:val="Policepardfaut"/>
    <w:uiPriority w:val="99"/>
    <w:semiHidden/>
    <w:rsid w:val="008706DF"/>
    <w:rPr>
      <w:rFonts w:ascii="Times New Roman" w:eastAsia="Times New Roman" w:hAnsi="Times New Roman" w:cs="Times New Roman"/>
      <w:sz w:val="20"/>
      <w:szCs w:val="20"/>
      <w:lang w:eastAsia="es-ES"/>
    </w:rPr>
  </w:style>
  <w:style w:type="character" w:customStyle="1" w:styleId="PieddepageCar">
    <w:name w:val="Pied de page Car"/>
    <w:link w:val="Pieddepage"/>
    <w:uiPriority w:val="99"/>
    <w:locked/>
    <w:rsid w:val="008706DF"/>
    <w:rPr>
      <w:rFonts w:ascii="Times New Roman" w:eastAsia="Times New Roman" w:hAnsi="Times New Roman" w:cs="Times New Roman"/>
      <w:sz w:val="20"/>
      <w:szCs w:val="20"/>
      <w:lang w:eastAsia="es-ES"/>
    </w:rPr>
  </w:style>
  <w:style w:type="paragraph" w:styleId="Notedebasdepage">
    <w:name w:val="footnote text"/>
    <w:aliases w:val="Footnote Text Char,Footnote Text Char Char Char Char,Footnote Text Char Char Char Char Char Char Char Char,Footnote Text Char Char Char Char Char Char1,Footnote Text Char Char Char Char Char Char Char1,Footnote referenc,f"/>
    <w:basedOn w:val="Normal"/>
    <w:link w:val="NotedebasdepageCar"/>
    <w:uiPriority w:val="99"/>
    <w:semiHidden/>
    <w:qFormat/>
    <w:rsid w:val="008706DF"/>
  </w:style>
  <w:style w:type="character" w:customStyle="1" w:styleId="TextonotapieCar">
    <w:name w:val="Texto nota pie Car"/>
    <w:basedOn w:val="Policepardfaut"/>
    <w:uiPriority w:val="99"/>
    <w:semiHidden/>
    <w:rsid w:val="008706DF"/>
    <w:rPr>
      <w:rFonts w:ascii="Times New Roman" w:eastAsia="Times New Roman" w:hAnsi="Times New Roman" w:cs="Times New Roman"/>
      <w:sz w:val="20"/>
      <w:szCs w:val="20"/>
      <w:lang w:eastAsia="es-ES"/>
    </w:rPr>
  </w:style>
  <w:style w:type="character" w:customStyle="1" w:styleId="NotedebasdepageCar">
    <w:name w:val="Note de bas de page Car"/>
    <w:aliases w:val="Footnote Text Char Car,Footnote Text Char Char Char Char Car,Footnote Text Char Char Char Char Char Char Char Char Car,Footnote Text Char Char Char Char Char Char1 Car,Footnote Text Char Char Char Char Char Char Char1 Car,f Car"/>
    <w:link w:val="Notedebasdepage"/>
    <w:uiPriority w:val="99"/>
    <w:semiHidden/>
    <w:locked/>
    <w:rsid w:val="008706DF"/>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
    <w:semiHidden/>
    <w:rsid w:val="008706DF"/>
    <w:rPr>
      <w:vertAlign w:val="superscript"/>
    </w:rPr>
  </w:style>
  <w:style w:type="paragraph" w:styleId="Corpsdetexte2">
    <w:name w:val="Body Text 2"/>
    <w:basedOn w:val="Normal"/>
    <w:link w:val="Corpsdetexte2Car"/>
    <w:rsid w:val="008706DF"/>
    <w:pPr>
      <w:spacing w:after="120" w:line="480" w:lineRule="auto"/>
    </w:pPr>
  </w:style>
  <w:style w:type="character" w:customStyle="1" w:styleId="Corpsdetexte2Car">
    <w:name w:val="Corps de texte 2 Car"/>
    <w:basedOn w:val="Policepardfaut"/>
    <w:link w:val="Corpsdetexte2"/>
    <w:rsid w:val="008706DF"/>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1173</Words>
  <Characters>6457</Characters>
  <Application>Microsoft Office Word</Application>
  <DocSecurity>0</DocSecurity>
  <Lines>53</Lines>
  <Paragraphs>15</Paragraphs>
  <ScaleCrop>false</ScaleCrop>
  <Company/>
  <LinksUpToDate>false</LinksUpToDate>
  <CharactersWithSpaces>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2017-05-08T14:13:00Z</dcterms:created>
  <dcterms:modified xsi:type="dcterms:W3CDTF">2017-05-12T00:15:00Z</dcterms:modified>
</cp:coreProperties>
</file>