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13" w:rsidRPr="00AE5713" w:rsidRDefault="00AE5713" w:rsidP="00AE571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AE571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E5713">
        <w:rPr>
          <w:rFonts w:ascii="Calibri" w:eastAsia="Calibri" w:hAnsi="Calibri" w:cs="Calibri"/>
          <w:color w:val="222222"/>
          <w:sz w:val="16"/>
          <w:szCs w:val="16"/>
          <w:lang w:val="es-CO" w:eastAsia="fr-FR"/>
        </w:rPr>
        <w:t> </w:t>
      </w:r>
    </w:p>
    <w:p w:rsidR="00AE5713" w:rsidRPr="00AE5713" w:rsidRDefault="00AE5713" w:rsidP="00AE5713">
      <w:pPr>
        <w:shd w:val="clear" w:color="auto" w:fill="FFFFFF"/>
        <w:ind w:left="1843" w:hanging="1843"/>
        <w:jc w:val="both"/>
        <w:rPr>
          <w:rFonts w:ascii="Calibri" w:hAnsi="Calibri" w:cs="Calibri"/>
          <w:color w:val="222222"/>
          <w:sz w:val="18"/>
          <w:szCs w:val="18"/>
          <w:lang w:val="es-CO" w:eastAsia="fr-FR"/>
        </w:rPr>
      </w:pPr>
      <w:r w:rsidRPr="00AE5713">
        <w:rPr>
          <w:rFonts w:ascii="Calibri" w:hAnsi="Calibri" w:cs="Calibri"/>
          <w:color w:val="222222"/>
          <w:sz w:val="18"/>
          <w:szCs w:val="18"/>
          <w:lang w:val="es-CO" w:eastAsia="fr-FR"/>
        </w:rPr>
        <w:t>Providencia:</w:t>
      </w:r>
      <w:r w:rsidRPr="00AE5713">
        <w:rPr>
          <w:rFonts w:ascii="Calibri" w:hAnsi="Calibri" w:cs="Calibri"/>
          <w:color w:val="222222"/>
          <w:sz w:val="18"/>
          <w:szCs w:val="18"/>
          <w:lang w:val="es-CO" w:eastAsia="fr-FR"/>
        </w:rPr>
        <w:tab/>
        <w:t xml:space="preserve">Sentencia - </w:t>
      </w:r>
      <w:proofErr w:type="spellStart"/>
      <w:r w:rsidRPr="00AE5713">
        <w:rPr>
          <w:rFonts w:ascii="Calibri" w:hAnsi="Calibri" w:cs="Calibri"/>
          <w:color w:val="222222"/>
          <w:sz w:val="18"/>
          <w:szCs w:val="18"/>
          <w:lang w:val="es-CO" w:eastAsia="fr-FR"/>
        </w:rPr>
        <w:t>1</w:t>
      </w:r>
      <w:r w:rsidRPr="00AE5713">
        <w:rPr>
          <w:rFonts w:ascii="Calibri" w:hAnsi="Calibri" w:cs="Calibri"/>
          <w:color w:val="222222"/>
          <w:sz w:val="18"/>
          <w:szCs w:val="18"/>
          <w:vertAlign w:val="superscript"/>
          <w:lang w:val="es-CO" w:eastAsia="fr-FR"/>
        </w:rPr>
        <w:t>a</w:t>
      </w:r>
      <w:proofErr w:type="spellEnd"/>
      <w:r w:rsidRPr="00AE5713">
        <w:rPr>
          <w:rFonts w:ascii="Calibri" w:hAnsi="Calibri" w:cs="Calibri"/>
          <w:color w:val="222222"/>
          <w:sz w:val="18"/>
          <w:szCs w:val="18"/>
          <w:lang w:val="es-CO" w:eastAsia="fr-FR"/>
        </w:rPr>
        <w:t xml:space="preserve"> Instancia - </w:t>
      </w:r>
      <w:bookmarkStart w:id="0" w:name="_GoBack"/>
      <w:bookmarkEnd w:id="0"/>
      <w:r w:rsidRPr="00AE5713">
        <w:rPr>
          <w:rFonts w:ascii="Calibri" w:hAnsi="Calibri" w:cs="Calibri"/>
          <w:color w:val="222222"/>
          <w:sz w:val="18"/>
          <w:szCs w:val="18"/>
          <w:lang w:val="es-CO" w:eastAsia="fr-FR"/>
        </w:rPr>
        <w:t>02 de marzo de 2017</w:t>
      </w:r>
    </w:p>
    <w:p w:rsidR="00AE5713" w:rsidRPr="00AE5713" w:rsidRDefault="00AE5713" w:rsidP="00AE5713">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AE5713">
        <w:rPr>
          <w:rFonts w:ascii="Calibri" w:eastAsia="Calibri" w:hAnsi="Calibri" w:cs="Calibri"/>
          <w:color w:val="222222"/>
          <w:sz w:val="18"/>
          <w:szCs w:val="18"/>
          <w:lang w:val="es-CO" w:eastAsia="fr-FR"/>
        </w:rPr>
        <w:t>Radicación Nro. :</w:t>
      </w:r>
      <w:r w:rsidRPr="00AE5713">
        <w:rPr>
          <w:rFonts w:ascii="Calibri" w:eastAsia="Calibri" w:hAnsi="Calibri" w:cs="Calibri"/>
          <w:color w:val="222222"/>
          <w:sz w:val="18"/>
          <w:szCs w:val="18"/>
          <w:lang w:val="es-CO" w:eastAsia="fr-FR"/>
        </w:rPr>
        <w:tab/>
        <w:t xml:space="preserve">  </w:t>
      </w:r>
      <w:r w:rsidRPr="00AE5713">
        <w:rPr>
          <w:rFonts w:ascii="Calibri" w:eastAsia="Calibri" w:hAnsi="Calibri" w:cs="Calibri"/>
          <w:color w:val="222222"/>
          <w:sz w:val="18"/>
          <w:szCs w:val="18"/>
          <w:lang w:val="es-CO" w:eastAsia="fr-FR"/>
        </w:rPr>
        <w:tab/>
      </w:r>
      <w:r w:rsidRPr="00AE5713">
        <w:rPr>
          <w:rFonts w:ascii="Calibri" w:eastAsia="Calibri" w:hAnsi="Calibri" w:cs="Calibri"/>
          <w:color w:val="222222"/>
          <w:sz w:val="18"/>
          <w:szCs w:val="18"/>
          <w:lang w:eastAsia="fr-FR"/>
        </w:rPr>
        <w:t>66001-22-13-000-2016-00138-00</w:t>
      </w:r>
    </w:p>
    <w:p w:rsidR="00AE5713" w:rsidRPr="00AE5713" w:rsidRDefault="00AE5713" w:rsidP="00AE5713">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AE5713">
        <w:rPr>
          <w:rFonts w:ascii="Calibri" w:eastAsia="Calibri" w:hAnsi="Calibri" w:cs="Calibri"/>
          <w:color w:val="222222"/>
          <w:sz w:val="18"/>
          <w:szCs w:val="18"/>
          <w:lang w:val="es-CO" w:eastAsia="fr-FR"/>
        </w:rPr>
        <w:t>Accionante:</w:t>
      </w:r>
      <w:r w:rsidRPr="00AE5713">
        <w:rPr>
          <w:rFonts w:ascii="Calibri" w:eastAsia="Calibri" w:hAnsi="Calibri" w:cs="Calibri"/>
          <w:color w:val="222222"/>
          <w:sz w:val="18"/>
          <w:szCs w:val="18"/>
          <w:lang w:val="es-CO" w:eastAsia="fr-FR"/>
        </w:rPr>
        <w:tab/>
      </w:r>
      <w:r w:rsidRPr="00AE5713">
        <w:rPr>
          <w:rFonts w:ascii="Calibri" w:eastAsia="Calibri" w:hAnsi="Calibri" w:cs="Calibri"/>
          <w:color w:val="222222"/>
          <w:sz w:val="18"/>
          <w:szCs w:val="18"/>
          <w:lang w:val="es-CO" w:eastAsia="fr-FR"/>
        </w:rPr>
        <w:tab/>
      </w:r>
      <w:r w:rsidRPr="00AE5713">
        <w:rPr>
          <w:rFonts w:ascii="Calibri" w:eastAsia="Calibri" w:hAnsi="Calibri" w:cs="Calibri"/>
          <w:color w:val="222222"/>
          <w:sz w:val="18"/>
          <w:szCs w:val="18"/>
          <w:lang w:eastAsia="fr-FR"/>
        </w:rPr>
        <w:t>ALBERTO TRIANA BOTERO</w:t>
      </w:r>
    </w:p>
    <w:p w:rsidR="00AE5713" w:rsidRPr="00AE5713" w:rsidRDefault="00AE5713" w:rsidP="00AE5713">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AE5713">
        <w:rPr>
          <w:rFonts w:ascii="Calibri" w:eastAsia="Calibri" w:hAnsi="Calibri" w:cs="Calibri"/>
          <w:bCs/>
          <w:color w:val="222222"/>
          <w:sz w:val="18"/>
          <w:szCs w:val="18"/>
          <w:lang w:val="es-ES_tradnl" w:eastAsia="fr-FR"/>
        </w:rPr>
        <w:t>A</w:t>
      </w:r>
      <w:proofErr w:type="spellStart"/>
      <w:r w:rsidRPr="00AE5713">
        <w:rPr>
          <w:rFonts w:ascii="Calibri" w:eastAsia="Calibri" w:hAnsi="Calibri" w:cs="Calibri"/>
          <w:color w:val="222222"/>
          <w:sz w:val="18"/>
          <w:szCs w:val="18"/>
          <w:lang w:val="es-CO" w:eastAsia="fr-FR"/>
        </w:rPr>
        <w:t>ccionado</w:t>
      </w:r>
      <w:proofErr w:type="spellEnd"/>
      <w:r w:rsidRPr="00AE5713">
        <w:rPr>
          <w:rFonts w:ascii="Calibri" w:eastAsia="Calibri" w:hAnsi="Calibri" w:cs="Calibri"/>
          <w:color w:val="222222"/>
          <w:sz w:val="18"/>
          <w:szCs w:val="18"/>
          <w:lang w:val="es-CO" w:eastAsia="fr-FR"/>
        </w:rPr>
        <w:t>:</w:t>
      </w:r>
      <w:r w:rsidRPr="00AE5713">
        <w:rPr>
          <w:rFonts w:ascii="Calibri" w:eastAsia="Calibri" w:hAnsi="Calibri" w:cs="Calibri"/>
          <w:color w:val="222222"/>
          <w:sz w:val="18"/>
          <w:szCs w:val="18"/>
          <w:lang w:val="es-CO" w:eastAsia="fr-FR"/>
        </w:rPr>
        <w:tab/>
        <w:t xml:space="preserve">      </w:t>
      </w:r>
      <w:r w:rsidRPr="00AE5713">
        <w:rPr>
          <w:rFonts w:ascii="Calibri" w:eastAsia="Calibri" w:hAnsi="Calibri" w:cs="Calibri"/>
          <w:color w:val="222222"/>
          <w:sz w:val="18"/>
          <w:szCs w:val="18"/>
          <w:lang w:val="es-CO" w:eastAsia="fr-FR"/>
        </w:rPr>
        <w:tab/>
      </w:r>
      <w:r w:rsidRPr="00AE5713">
        <w:rPr>
          <w:rFonts w:ascii="Calibri" w:eastAsia="Calibri" w:hAnsi="Calibri" w:cs="Calibri"/>
          <w:color w:val="222222"/>
          <w:sz w:val="18"/>
          <w:szCs w:val="18"/>
          <w:lang w:val="es-CO" w:eastAsia="fr-FR"/>
        </w:rPr>
        <w:tab/>
      </w:r>
      <w:r w:rsidRPr="00AE5713">
        <w:rPr>
          <w:rFonts w:ascii="Calibri" w:eastAsia="Calibri" w:hAnsi="Calibri" w:cs="Calibri"/>
          <w:color w:val="222222"/>
          <w:sz w:val="18"/>
          <w:szCs w:val="18"/>
          <w:lang w:eastAsia="fr-FR"/>
        </w:rPr>
        <w:t>MINISTERIO DE SALUD Y PROTECCIÓN SOCIAL - GRUPO ADMINISTRACIÓN DE ENTIDADES LIQUIDADAS</w:t>
      </w:r>
    </w:p>
    <w:p w:rsidR="00AE5713" w:rsidRPr="00AE5713" w:rsidRDefault="00AE5713" w:rsidP="00AE5713">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AE5713">
        <w:rPr>
          <w:rFonts w:ascii="Calibri" w:eastAsia="Calibri" w:hAnsi="Calibri" w:cs="Calibri"/>
          <w:color w:val="222222"/>
          <w:sz w:val="18"/>
          <w:szCs w:val="18"/>
          <w:lang w:val="es-CO" w:eastAsia="fr-FR"/>
        </w:rPr>
        <w:t>Proceso:    </w:t>
      </w:r>
      <w:r w:rsidRPr="00AE5713">
        <w:rPr>
          <w:rFonts w:ascii="Calibri" w:eastAsia="Calibri" w:hAnsi="Calibri" w:cs="Calibri"/>
          <w:color w:val="222222"/>
          <w:sz w:val="18"/>
          <w:szCs w:val="18"/>
          <w:lang w:val="es-CO" w:eastAsia="fr-FR"/>
        </w:rPr>
        <w:tab/>
        <w:t>        </w:t>
      </w:r>
      <w:r w:rsidRPr="00AE5713">
        <w:rPr>
          <w:rFonts w:ascii="Calibri" w:eastAsia="Calibri" w:hAnsi="Calibri" w:cs="Calibri"/>
          <w:color w:val="222222"/>
          <w:sz w:val="18"/>
          <w:szCs w:val="18"/>
          <w:lang w:val="es-CO" w:eastAsia="fr-FR"/>
        </w:rPr>
        <w:tab/>
      </w:r>
      <w:r w:rsidRPr="00AE5713">
        <w:rPr>
          <w:rFonts w:ascii="Calibri" w:eastAsia="Calibri" w:hAnsi="Calibri" w:cs="Calibri"/>
          <w:color w:val="222222"/>
          <w:spacing w:val="-6"/>
          <w:sz w:val="18"/>
          <w:szCs w:val="18"/>
          <w:lang w:val="es-CO" w:eastAsia="fr-FR"/>
        </w:rPr>
        <w:t>Acción de Tutela – Declara hecho superado</w:t>
      </w:r>
    </w:p>
    <w:p w:rsidR="00AE5713" w:rsidRPr="00AE5713" w:rsidRDefault="00AE5713" w:rsidP="00AE5713">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AE5713">
        <w:rPr>
          <w:rFonts w:ascii="Calibri" w:eastAsia="Calibri" w:hAnsi="Calibri" w:cs="Calibri"/>
          <w:color w:val="222222"/>
          <w:sz w:val="18"/>
          <w:szCs w:val="18"/>
          <w:lang w:val="es-CO" w:eastAsia="fr-FR"/>
        </w:rPr>
        <w:t>Magistrado Ponente: </w:t>
      </w:r>
      <w:r w:rsidRPr="00AE5713">
        <w:rPr>
          <w:rFonts w:ascii="Calibri" w:eastAsia="Calibri" w:hAnsi="Calibri" w:cs="Calibri"/>
          <w:color w:val="222222"/>
          <w:sz w:val="18"/>
          <w:szCs w:val="18"/>
          <w:lang w:val="es-CO" w:eastAsia="fr-FR"/>
        </w:rPr>
        <w:tab/>
      </w:r>
      <w:proofErr w:type="spellStart"/>
      <w:r w:rsidRPr="00AE5713">
        <w:rPr>
          <w:rFonts w:ascii="Calibri" w:eastAsia="Calibri" w:hAnsi="Calibri" w:cs="Calibri"/>
          <w:bCs/>
          <w:color w:val="222222"/>
          <w:sz w:val="18"/>
          <w:szCs w:val="18"/>
          <w:lang w:eastAsia="fr-FR"/>
        </w:rPr>
        <w:t>EDDER</w:t>
      </w:r>
      <w:proofErr w:type="spellEnd"/>
      <w:r w:rsidRPr="00AE5713">
        <w:rPr>
          <w:rFonts w:ascii="Calibri" w:eastAsia="Calibri" w:hAnsi="Calibri" w:cs="Calibri"/>
          <w:bCs/>
          <w:color w:val="222222"/>
          <w:sz w:val="18"/>
          <w:szCs w:val="18"/>
          <w:lang w:eastAsia="fr-FR"/>
        </w:rPr>
        <w:t xml:space="preserve"> JIMMY SÁNCHEZ </w:t>
      </w:r>
      <w:proofErr w:type="spellStart"/>
      <w:r w:rsidRPr="00AE5713">
        <w:rPr>
          <w:rFonts w:ascii="Calibri" w:eastAsia="Calibri" w:hAnsi="Calibri" w:cs="Calibri"/>
          <w:bCs/>
          <w:color w:val="222222"/>
          <w:sz w:val="18"/>
          <w:szCs w:val="18"/>
          <w:lang w:eastAsia="fr-FR"/>
        </w:rPr>
        <w:t>CALAMBÁS</w:t>
      </w:r>
      <w:proofErr w:type="spellEnd"/>
    </w:p>
    <w:p w:rsidR="00AE5713" w:rsidRPr="00AE5713" w:rsidRDefault="00AE5713" w:rsidP="00AE5713">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AE5713" w:rsidRPr="00AE5713" w:rsidRDefault="00AE5713" w:rsidP="00AE5713">
      <w:pPr>
        <w:tabs>
          <w:tab w:val="left" w:pos="1843"/>
        </w:tabs>
        <w:spacing w:after="200"/>
        <w:jc w:val="both"/>
        <w:rPr>
          <w:rFonts w:ascii="Calibri" w:eastAsia="Calibri" w:hAnsi="Calibri" w:cs="Calibri"/>
          <w:b/>
          <w:bCs/>
          <w:iCs/>
          <w:color w:val="222222"/>
          <w:sz w:val="18"/>
          <w:szCs w:val="18"/>
          <w:lang w:val="es-CO" w:eastAsia="fr-FR"/>
        </w:rPr>
      </w:pPr>
      <w:r w:rsidRPr="00AE5713">
        <w:rPr>
          <w:rFonts w:ascii="Calibri" w:eastAsia="Calibri" w:hAnsi="Calibri" w:cs="Calibri"/>
          <w:b/>
          <w:bCs/>
          <w:iCs/>
          <w:color w:val="222222"/>
          <w:sz w:val="18"/>
          <w:szCs w:val="18"/>
          <w:lang w:eastAsia="fr-FR"/>
        </w:rPr>
        <w:t xml:space="preserve">Temas:   </w:t>
      </w:r>
      <w:r w:rsidRPr="00AE5713">
        <w:rPr>
          <w:rFonts w:ascii="Calibri" w:eastAsia="Calibri" w:hAnsi="Calibri" w:cs="Calibri"/>
          <w:b/>
          <w:bCs/>
          <w:iCs/>
          <w:color w:val="222222"/>
          <w:sz w:val="18"/>
          <w:szCs w:val="18"/>
          <w:lang w:eastAsia="fr-FR"/>
        </w:rPr>
        <w:tab/>
        <w:t xml:space="preserve">DERECHO PETICIÓN / CERTIFICADO DE TIEMPOS DE SERVICIO Y DE SALARIOS / CARENCIA ACTUAL DE OBJETO. </w:t>
      </w:r>
      <w:r w:rsidRPr="00AE5713">
        <w:rPr>
          <w:rFonts w:ascii="Calibri" w:eastAsia="Calibri" w:hAnsi="Calibri" w:cs="Calibri"/>
          <w:bCs/>
          <w:iCs/>
          <w:color w:val="222222"/>
          <w:sz w:val="18"/>
          <w:szCs w:val="18"/>
          <w:lang w:eastAsia="fr-FR"/>
        </w:rPr>
        <w:t xml:space="preserve">“[E]l 16 de septiembre de 2016, el señor ALBERTO TRIANA BOTERO, por intermedio de apoderado judicial, elevó </w:t>
      </w:r>
      <w:r w:rsidRPr="00AE5713">
        <w:rPr>
          <w:rFonts w:ascii="Calibri" w:eastAsia="Calibri" w:hAnsi="Calibri" w:cs="Calibri"/>
          <w:bCs/>
          <w:iCs/>
          <w:color w:val="222222"/>
          <w:sz w:val="18"/>
          <w:szCs w:val="18"/>
          <w:lang w:val="es-ES_tradnl" w:eastAsia="fr-FR"/>
        </w:rPr>
        <w:t>derecho de petición a</w:t>
      </w:r>
      <w:r w:rsidRPr="00AE5713">
        <w:rPr>
          <w:rFonts w:ascii="Calibri" w:eastAsia="Calibri" w:hAnsi="Calibri" w:cs="Calibri"/>
          <w:bCs/>
          <w:iCs/>
          <w:color w:val="222222"/>
          <w:sz w:val="18"/>
          <w:szCs w:val="18"/>
          <w:lang w:eastAsia="fr-FR"/>
        </w:rPr>
        <w:t>l MINISTERIO DE SALUD Y PROTECCIÓN SOCIAL - GRUPO ADMINISTRACIÓN DE ENTIDADES LIQUIDADAS</w:t>
      </w:r>
      <w:r w:rsidRPr="00AE5713">
        <w:rPr>
          <w:rFonts w:ascii="Calibri" w:eastAsia="Calibri" w:hAnsi="Calibri" w:cs="Calibri"/>
          <w:bCs/>
          <w:i/>
          <w:iCs/>
          <w:color w:val="222222"/>
          <w:sz w:val="18"/>
          <w:szCs w:val="18"/>
          <w:lang w:val="es-ES_tradnl" w:eastAsia="fr-FR"/>
        </w:rPr>
        <w:t>,</w:t>
      </w:r>
      <w:r w:rsidRPr="00AE5713">
        <w:rPr>
          <w:rFonts w:ascii="Calibri" w:eastAsia="Calibri" w:hAnsi="Calibri" w:cs="Calibri"/>
          <w:bCs/>
          <w:iCs/>
          <w:color w:val="222222"/>
          <w:sz w:val="18"/>
          <w:szCs w:val="18"/>
          <w:lang w:val="es-ES_tradnl" w:eastAsia="fr-FR"/>
        </w:rPr>
        <w:t xml:space="preserve"> con el fin de que proceda a </w:t>
      </w:r>
      <w:r w:rsidRPr="00AE5713">
        <w:rPr>
          <w:rFonts w:ascii="Calibri" w:eastAsia="Calibri" w:hAnsi="Calibri" w:cs="Calibri"/>
          <w:bCs/>
          <w:iCs/>
          <w:color w:val="222222"/>
          <w:sz w:val="18"/>
          <w:szCs w:val="18"/>
          <w:lang w:eastAsia="fr-FR"/>
        </w:rPr>
        <w:t xml:space="preserve">expedir los certificados de tiempo de servicios y de salarios en formatos 1, 2 y </w:t>
      </w:r>
      <w:proofErr w:type="spellStart"/>
      <w:r w:rsidRPr="00AE5713">
        <w:rPr>
          <w:rFonts w:ascii="Calibri" w:eastAsia="Calibri" w:hAnsi="Calibri" w:cs="Calibri"/>
          <w:bCs/>
          <w:iCs/>
          <w:color w:val="222222"/>
          <w:sz w:val="18"/>
          <w:szCs w:val="18"/>
          <w:lang w:eastAsia="fr-FR"/>
        </w:rPr>
        <w:t>3b</w:t>
      </w:r>
      <w:proofErr w:type="spellEnd"/>
      <w:r w:rsidRPr="00AE5713">
        <w:rPr>
          <w:rFonts w:ascii="Calibri" w:eastAsia="Calibri" w:hAnsi="Calibri" w:cs="Calibri"/>
          <w:bCs/>
          <w:iCs/>
          <w:color w:val="222222"/>
          <w:sz w:val="18"/>
          <w:szCs w:val="18"/>
          <w:lang w:eastAsia="fr-FR"/>
        </w:rPr>
        <w:t xml:space="preserve">. Al dar respuesta el Coordinador del Grupo de Administración de Entidades Liquidadas de la Dirección Jurídica del Ministerio de Salud y Protección Social, informa que mediante comunicaciones radicadas </w:t>
      </w:r>
      <w:proofErr w:type="spellStart"/>
      <w:r w:rsidRPr="00AE5713">
        <w:rPr>
          <w:rFonts w:ascii="Calibri" w:eastAsia="Calibri" w:hAnsi="Calibri" w:cs="Calibri"/>
          <w:bCs/>
          <w:iCs/>
          <w:color w:val="222222"/>
          <w:sz w:val="18"/>
          <w:szCs w:val="18"/>
          <w:lang w:eastAsia="fr-FR"/>
        </w:rPr>
        <w:t>Minsalud</w:t>
      </w:r>
      <w:proofErr w:type="spellEnd"/>
      <w:r w:rsidRPr="00AE5713">
        <w:rPr>
          <w:rFonts w:ascii="Calibri" w:eastAsia="Calibri" w:hAnsi="Calibri" w:cs="Calibri"/>
          <w:bCs/>
          <w:iCs/>
          <w:color w:val="222222"/>
          <w:sz w:val="18"/>
          <w:szCs w:val="18"/>
          <w:lang w:eastAsia="fr-FR"/>
        </w:rPr>
        <w:t xml:space="preserve"> Nos. 201711100220101 y 201711100288691 de fechas 13 y 20 de febrero de 2017, respondió de fondo, de manera completa y congruente la petición presentada por el actor, respuestas que fueron despachadas a la dirección indicada en la solicitud</w:t>
      </w:r>
      <w:r w:rsidRPr="00AE5713">
        <w:rPr>
          <w:rFonts w:ascii="Calibri" w:eastAsia="Calibri" w:hAnsi="Calibri" w:cs="Calibri"/>
          <w:bCs/>
          <w:iCs/>
          <w:color w:val="222222"/>
          <w:sz w:val="18"/>
          <w:szCs w:val="18"/>
          <w:lang w:val="es-ES_tradnl" w:eastAsia="fr-FR"/>
        </w:rPr>
        <w:t>.</w:t>
      </w:r>
      <w:r w:rsidRPr="00AE5713">
        <w:rPr>
          <w:rFonts w:ascii="Calibri" w:eastAsia="Calibri" w:hAnsi="Calibri" w:cs="Calibri"/>
          <w:bCs/>
          <w:iCs/>
          <w:color w:val="222222"/>
          <w:sz w:val="18"/>
          <w:szCs w:val="18"/>
          <w:lang w:eastAsia="fr-FR"/>
        </w:rPr>
        <w:t xml:space="preserve"> Este despacho en aras de conocer si la parte actora había sido enterada de lo aquí informado, estableció contacto con el apoderado del accionante, para confirmar la recepción de las mismas, quien manifestó que efectivamente recibió las referidas comunicaciones</w:t>
      </w:r>
      <w:r w:rsidRPr="00AE5713">
        <w:rPr>
          <w:rFonts w:ascii="Calibri" w:eastAsia="Calibri" w:hAnsi="Calibri" w:cs="Calibri"/>
          <w:bCs/>
          <w:iCs/>
          <w:color w:val="222222"/>
          <w:sz w:val="18"/>
          <w:szCs w:val="18"/>
          <w:lang w:val="es-ES_tradnl" w:eastAsia="fr-FR"/>
        </w:rPr>
        <w:t>.</w:t>
      </w:r>
      <w:r w:rsidRPr="00AE5713">
        <w:rPr>
          <w:rFonts w:ascii="Calibri" w:eastAsia="Calibri" w:hAnsi="Calibri" w:cs="Calibri"/>
          <w:bCs/>
          <w:iCs/>
          <w:color w:val="222222"/>
          <w:sz w:val="18"/>
          <w:szCs w:val="18"/>
          <w:lang w:eastAsia="fr-FR"/>
        </w:rPr>
        <w:t xml:space="preserve"> (…) En consecuencia, conforme a los lineamientos jurisprudenciales referidos en precedencia, esta Magistratura declarará la carencia actual de objeto por presentarse un hecho superado, respecto de la entidad accionada y se ordenará la desvinculación de los demás convocados a este trámite.”.</w:t>
      </w:r>
    </w:p>
    <w:p w:rsidR="000F6BC6" w:rsidRDefault="000F6BC6"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C3533F" w:rsidRDefault="00C3533F"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207D4B">
        <w:rPr>
          <w:rFonts w:ascii="Arial" w:hAnsi="Arial" w:cs="Arial"/>
          <w:bCs/>
          <w:sz w:val="24"/>
          <w:szCs w:val="26"/>
        </w:rPr>
        <w:t>dos</w:t>
      </w:r>
      <w:r w:rsidRPr="006D325F">
        <w:rPr>
          <w:rFonts w:ascii="Arial" w:hAnsi="Arial" w:cs="Arial"/>
          <w:bCs/>
          <w:sz w:val="24"/>
          <w:szCs w:val="26"/>
        </w:rPr>
        <w:t xml:space="preserve"> (</w:t>
      </w:r>
      <w:r w:rsidR="00207D4B">
        <w:rPr>
          <w:rFonts w:ascii="Arial" w:hAnsi="Arial" w:cs="Arial"/>
          <w:bCs/>
          <w:sz w:val="24"/>
          <w:szCs w:val="26"/>
        </w:rPr>
        <w:t>2</w:t>
      </w:r>
      <w:r w:rsidRPr="006D325F">
        <w:rPr>
          <w:rFonts w:ascii="Arial" w:hAnsi="Arial" w:cs="Arial"/>
          <w:bCs/>
          <w:sz w:val="24"/>
          <w:szCs w:val="26"/>
        </w:rPr>
        <w:t xml:space="preserve">) de </w:t>
      </w:r>
      <w:r w:rsidR="00207D4B">
        <w:rPr>
          <w:rFonts w:ascii="Arial" w:hAnsi="Arial" w:cs="Arial"/>
          <w:bCs/>
          <w:sz w:val="24"/>
          <w:szCs w:val="26"/>
        </w:rPr>
        <w:t>marz</w:t>
      </w:r>
      <w:r w:rsidR="003F709B" w:rsidRPr="006D325F">
        <w:rPr>
          <w:rFonts w:ascii="Arial" w:hAnsi="Arial" w:cs="Arial"/>
          <w:bCs/>
          <w:sz w:val="24"/>
          <w:szCs w:val="26"/>
        </w:rPr>
        <w:t>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E16F51">
        <w:rPr>
          <w:rFonts w:ascii="Arial" w:hAnsi="Arial" w:cs="Arial"/>
          <w:sz w:val="24"/>
          <w:szCs w:val="26"/>
        </w:rPr>
        <w:t xml:space="preserve"> </w:t>
      </w:r>
      <w:r w:rsidR="006709E4">
        <w:rPr>
          <w:rFonts w:ascii="Arial" w:hAnsi="Arial" w:cs="Arial"/>
          <w:sz w:val="24"/>
          <w:szCs w:val="26"/>
        </w:rPr>
        <w:t>102</w:t>
      </w:r>
      <w:r w:rsidR="00E16F51">
        <w:rPr>
          <w:rFonts w:ascii="Arial" w:hAnsi="Arial" w:cs="Arial"/>
          <w:sz w:val="24"/>
          <w:szCs w:val="26"/>
        </w:rPr>
        <w:t xml:space="preserve"> </w:t>
      </w:r>
      <w:r w:rsidR="004B5490">
        <w:rPr>
          <w:rFonts w:ascii="Arial" w:hAnsi="Arial" w:cs="Arial"/>
          <w:sz w:val="24"/>
          <w:szCs w:val="26"/>
        </w:rPr>
        <w:t xml:space="preserve">de </w:t>
      </w:r>
      <w:r w:rsidR="00207D4B">
        <w:rPr>
          <w:rFonts w:ascii="Arial" w:hAnsi="Arial" w:cs="Arial"/>
          <w:sz w:val="24"/>
          <w:szCs w:val="26"/>
        </w:rPr>
        <w:t>02</w:t>
      </w:r>
      <w:r w:rsidR="00935424" w:rsidRPr="006D325F">
        <w:rPr>
          <w:rFonts w:ascii="Arial" w:hAnsi="Arial" w:cs="Arial"/>
          <w:sz w:val="24"/>
          <w:szCs w:val="26"/>
        </w:rPr>
        <w:t>-0</w:t>
      </w:r>
      <w:r w:rsidR="00207D4B">
        <w:rPr>
          <w:rFonts w:ascii="Arial" w:hAnsi="Arial" w:cs="Arial"/>
          <w:sz w:val="24"/>
          <w:szCs w:val="26"/>
        </w:rPr>
        <w:t>3</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4B7F8E" w:rsidRPr="006D325F">
        <w:rPr>
          <w:rFonts w:ascii="Arial" w:hAnsi="Arial" w:cs="Arial"/>
          <w:sz w:val="24"/>
          <w:szCs w:val="26"/>
        </w:rPr>
        <w:t>6</w:t>
      </w:r>
      <w:r w:rsidR="00C3533F" w:rsidRPr="006D325F">
        <w:rPr>
          <w:rFonts w:ascii="Arial" w:hAnsi="Arial" w:cs="Arial"/>
          <w:sz w:val="24"/>
          <w:szCs w:val="26"/>
        </w:rPr>
        <w:t>-00</w:t>
      </w:r>
      <w:r w:rsidR="00E16F51">
        <w:rPr>
          <w:rFonts w:ascii="Arial" w:hAnsi="Arial" w:cs="Arial"/>
          <w:b/>
          <w:sz w:val="24"/>
          <w:szCs w:val="26"/>
        </w:rPr>
        <w:t>13</w:t>
      </w:r>
      <w:r w:rsidR="00207D4B">
        <w:rPr>
          <w:rFonts w:ascii="Arial" w:hAnsi="Arial" w:cs="Arial"/>
          <w:b/>
          <w:sz w:val="24"/>
          <w:szCs w:val="26"/>
        </w:rPr>
        <w:t>8</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3068A7" w:rsidRDefault="00C3533F" w:rsidP="00B50DE3">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E16F51">
        <w:rPr>
          <w:rFonts w:ascii="Arial" w:hAnsi="Arial" w:cs="Arial"/>
          <w:sz w:val="26"/>
          <w:szCs w:val="26"/>
          <w:lang w:val="es-ES" w:eastAsia="es-ES"/>
        </w:rPr>
        <w:t>e</w:t>
      </w:r>
      <w:r w:rsidR="00853B52" w:rsidRPr="00BF70E6">
        <w:rPr>
          <w:rFonts w:ascii="Arial" w:hAnsi="Arial" w:cs="Arial"/>
          <w:sz w:val="26"/>
          <w:szCs w:val="26"/>
          <w:lang w:val="es-ES" w:eastAsia="es-ES"/>
        </w:rPr>
        <w:t>l</w:t>
      </w:r>
      <w:r w:rsidR="00E16F51">
        <w:rPr>
          <w:rFonts w:ascii="Arial" w:hAnsi="Arial" w:cs="Arial"/>
          <w:sz w:val="26"/>
          <w:szCs w:val="26"/>
          <w:lang w:val="es-ES" w:eastAsia="es-ES"/>
        </w:rPr>
        <w:t xml:space="preserve"> </w:t>
      </w:r>
      <w:r w:rsidR="00883572">
        <w:rPr>
          <w:rFonts w:ascii="Arial" w:hAnsi="Arial" w:cs="Arial"/>
          <w:sz w:val="26"/>
          <w:szCs w:val="26"/>
          <w:lang w:val="es-ES" w:eastAsia="es-ES"/>
        </w:rPr>
        <w:t>señor</w:t>
      </w:r>
      <w:r w:rsidR="00E16F51">
        <w:rPr>
          <w:rFonts w:ascii="Arial" w:hAnsi="Arial" w:cs="Arial"/>
          <w:sz w:val="26"/>
          <w:szCs w:val="26"/>
          <w:lang w:val="es-ES" w:eastAsia="es-ES"/>
        </w:rPr>
        <w:t xml:space="preserve"> </w:t>
      </w:r>
      <w:r w:rsidR="00E16F51">
        <w:rPr>
          <w:rFonts w:ascii="Arial" w:hAnsi="Arial" w:cs="Arial"/>
          <w:lang w:val="es-ES" w:eastAsia="es-ES"/>
        </w:rPr>
        <w:t>ALBERTO TRIANA BOTERO</w:t>
      </w:r>
      <w:r w:rsidR="00207D4B">
        <w:rPr>
          <w:rFonts w:ascii="Arial" w:hAnsi="Arial" w:cs="Arial"/>
          <w:lang w:val="es-ES" w:eastAsia="es-ES"/>
        </w:rPr>
        <w:t>,</w:t>
      </w:r>
      <w:r w:rsidR="00E16F51">
        <w:rPr>
          <w:rFonts w:ascii="Arial" w:hAnsi="Arial" w:cs="Arial"/>
          <w:lang w:val="es-ES" w:eastAsia="es-ES"/>
        </w:rPr>
        <w:t xml:space="preserve"> </w:t>
      </w:r>
      <w:r w:rsidR="00E16F51" w:rsidRPr="00E16F51">
        <w:rPr>
          <w:rFonts w:ascii="Arial" w:hAnsi="Arial" w:cs="Arial"/>
          <w:sz w:val="26"/>
          <w:szCs w:val="26"/>
          <w:lang w:val="es-ES" w:eastAsia="es-ES"/>
        </w:rPr>
        <w:t xml:space="preserve">por intermedio de apoderado judicial, contra el </w:t>
      </w:r>
      <w:r w:rsidR="00E16F51" w:rsidRPr="00E16F51">
        <w:rPr>
          <w:rFonts w:ascii="Arial" w:hAnsi="Arial" w:cs="Arial"/>
          <w:lang w:val="es-ES" w:eastAsia="es-ES"/>
        </w:rPr>
        <w:t>MINISTERIO DE SALUD Y PROTECCIÓN SOCIAL - GRUPO ADMINISTRACIÓN DE ENTIDADES LIQUIDADAS</w:t>
      </w:r>
      <w:r w:rsidR="00FD574F">
        <w:rPr>
          <w:rFonts w:ascii="Arial" w:hAnsi="Arial" w:cs="Arial"/>
          <w:sz w:val="24"/>
          <w:szCs w:val="24"/>
          <w:lang w:val="es-ES" w:eastAsia="es-ES"/>
        </w:rPr>
        <w:t xml:space="preserve">, </w:t>
      </w:r>
      <w:r w:rsidR="00FD574F" w:rsidRPr="000F2644">
        <w:rPr>
          <w:rFonts w:ascii="Arial" w:hAnsi="Arial" w:cs="Arial"/>
          <w:sz w:val="26"/>
          <w:szCs w:val="26"/>
          <w:lang w:val="es-ES" w:eastAsia="es-ES"/>
        </w:rPr>
        <w:t xml:space="preserve">trámite al que </w:t>
      </w:r>
      <w:r w:rsidR="00FD574F">
        <w:rPr>
          <w:rFonts w:ascii="Arial" w:hAnsi="Arial" w:cs="Arial"/>
          <w:sz w:val="26"/>
          <w:szCs w:val="26"/>
          <w:lang w:val="es-ES" w:eastAsia="es-ES"/>
        </w:rPr>
        <w:t xml:space="preserve">fueron vinculados el </w:t>
      </w:r>
      <w:r w:rsidR="00FD574F" w:rsidRPr="004353D0">
        <w:rPr>
          <w:rFonts w:ascii="Arial" w:hAnsi="Arial" w:cs="Arial"/>
          <w:spacing w:val="-3"/>
          <w:sz w:val="24"/>
          <w:szCs w:val="24"/>
        </w:rPr>
        <w:t xml:space="preserve">señor </w:t>
      </w:r>
      <w:r w:rsidR="00FD574F" w:rsidRPr="004353D0">
        <w:rPr>
          <w:rFonts w:ascii="Arial" w:hAnsi="Arial" w:cs="Arial"/>
          <w:spacing w:val="-3"/>
        </w:rPr>
        <w:t xml:space="preserve">MANUEL JOSÉ </w:t>
      </w:r>
      <w:r w:rsidR="00FD574F" w:rsidRPr="004353D0">
        <w:rPr>
          <w:rFonts w:ascii="Arial" w:hAnsi="Arial" w:cs="Arial"/>
          <w:spacing w:val="-3"/>
        </w:rPr>
        <w:lastRenderedPageBreak/>
        <w:t>ACEVEDO GÁLVEZ, SUBGERENTE ADMINISTRATIVO Y FINANCIERO</w:t>
      </w:r>
      <w:r w:rsidR="00FD574F" w:rsidRPr="004353D0">
        <w:rPr>
          <w:rFonts w:ascii="Arial" w:hAnsi="Arial" w:cs="Arial"/>
          <w:spacing w:val="-3"/>
          <w:sz w:val="24"/>
          <w:szCs w:val="24"/>
        </w:rPr>
        <w:t xml:space="preserve">, de </w:t>
      </w:r>
      <w:proofErr w:type="spellStart"/>
      <w:r w:rsidR="00FD574F" w:rsidRPr="004353D0">
        <w:rPr>
          <w:rFonts w:ascii="Arial" w:hAnsi="Arial" w:cs="Arial"/>
          <w:spacing w:val="-3"/>
        </w:rPr>
        <w:t>CAJANAL</w:t>
      </w:r>
      <w:proofErr w:type="spellEnd"/>
      <w:r w:rsidR="00FD574F" w:rsidRPr="004353D0">
        <w:rPr>
          <w:rFonts w:ascii="Arial" w:hAnsi="Arial" w:cs="Arial"/>
          <w:spacing w:val="-3"/>
        </w:rPr>
        <w:t xml:space="preserve"> </w:t>
      </w:r>
      <w:proofErr w:type="spellStart"/>
      <w:r w:rsidR="00FD574F" w:rsidRPr="004353D0">
        <w:rPr>
          <w:rFonts w:ascii="Arial" w:hAnsi="Arial" w:cs="Arial"/>
          <w:spacing w:val="-3"/>
        </w:rPr>
        <w:t>E.I.C.E</w:t>
      </w:r>
      <w:proofErr w:type="spellEnd"/>
      <w:r w:rsidR="00FD574F" w:rsidRPr="004353D0">
        <w:rPr>
          <w:rFonts w:ascii="Arial" w:hAnsi="Arial" w:cs="Arial"/>
          <w:spacing w:val="-3"/>
        </w:rPr>
        <w:t xml:space="preserve">. - GRUPO ADMINISTRACIÓN DE ENTIDADES LIQUIDADAS </w:t>
      </w:r>
      <w:r w:rsidR="00FD574F">
        <w:rPr>
          <w:rFonts w:ascii="Arial" w:hAnsi="Arial" w:cs="Arial"/>
          <w:spacing w:val="-3"/>
          <w:sz w:val="24"/>
          <w:szCs w:val="24"/>
        </w:rPr>
        <w:t xml:space="preserve">y el </w:t>
      </w:r>
      <w:r w:rsidR="00FD574F" w:rsidRPr="00CC7150">
        <w:rPr>
          <w:rFonts w:ascii="Arial" w:hAnsi="Arial" w:cs="Arial"/>
          <w:spacing w:val="-3"/>
        </w:rPr>
        <w:t>GRUPO TESORERÍA</w:t>
      </w:r>
      <w:r w:rsidR="00FD574F" w:rsidRPr="004353D0">
        <w:rPr>
          <w:rFonts w:ascii="Arial" w:hAnsi="Arial" w:cs="Arial"/>
          <w:spacing w:val="-3"/>
          <w:sz w:val="24"/>
          <w:szCs w:val="24"/>
        </w:rPr>
        <w:t xml:space="preserve"> de dicha entidad.</w:t>
      </w:r>
    </w:p>
    <w:p w:rsidR="00E16F51" w:rsidRPr="000F6BC6" w:rsidRDefault="00E16F51" w:rsidP="00E16F51">
      <w:pPr>
        <w:pStyle w:val="Sinespaciado10"/>
        <w:spacing w:line="360" w:lineRule="auto"/>
        <w:ind w:firstLine="2835"/>
        <w:rPr>
          <w:rFonts w:ascii="Arial" w:hAnsi="Arial" w:cs="Arial"/>
          <w:sz w:val="24"/>
          <w:szCs w:val="24"/>
          <w:lang w:val="es-ES" w:eastAsia="es-ES"/>
        </w:rPr>
      </w:pPr>
    </w:p>
    <w:p w:rsidR="00E16F51" w:rsidRPr="00D85AAB" w:rsidRDefault="00E16F51" w:rsidP="00E16F51">
      <w:pPr>
        <w:pStyle w:val="Sinespaciado10"/>
        <w:spacing w:line="360" w:lineRule="auto"/>
        <w:ind w:firstLine="2835"/>
        <w:rPr>
          <w:rFonts w:ascii="Arial" w:hAnsi="Arial" w:cs="Arial"/>
          <w:b/>
          <w:sz w:val="26"/>
          <w:szCs w:val="26"/>
          <w:lang w:val="es-ES" w:eastAsia="es-ES"/>
        </w:rPr>
      </w:pPr>
      <w:r w:rsidRPr="00D85AAB">
        <w:rPr>
          <w:rFonts w:ascii="Arial" w:hAnsi="Arial" w:cs="Arial"/>
          <w:b/>
          <w:sz w:val="26"/>
          <w:szCs w:val="26"/>
          <w:lang w:val="es-ES" w:eastAsia="es-ES"/>
        </w:rPr>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1. Reclama el gestor judicial que la entidad accionada vulnera el derecho fundamental de petición de su representado.</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2. Refiere los siguientes hechos:</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2.1. El </w:t>
      </w:r>
      <w:r>
        <w:rPr>
          <w:rFonts w:ascii="Arial" w:hAnsi="Arial" w:cs="Arial"/>
          <w:sz w:val="26"/>
          <w:szCs w:val="26"/>
        </w:rPr>
        <w:t xml:space="preserve">16 de septiembre de 2016 solicitó al </w:t>
      </w:r>
      <w:r w:rsidRPr="00E16F51">
        <w:rPr>
          <w:rFonts w:ascii="Arial" w:hAnsi="Arial" w:cs="Arial"/>
          <w:sz w:val="26"/>
          <w:szCs w:val="26"/>
        </w:rPr>
        <w:t xml:space="preserve"> </w:t>
      </w:r>
      <w:r>
        <w:rPr>
          <w:rFonts w:ascii="Arial" w:hAnsi="Arial" w:cs="Arial"/>
          <w:sz w:val="26"/>
          <w:szCs w:val="26"/>
        </w:rPr>
        <w:t>M</w:t>
      </w:r>
      <w:r w:rsidRPr="00E16F51">
        <w:rPr>
          <w:rFonts w:ascii="Arial" w:hAnsi="Arial" w:cs="Arial"/>
          <w:sz w:val="26"/>
          <w:szCs w:val="26"/>
        </w:rPr>
        <w:t xml:space="preserve">inisterio de </w:t>
      </w:r>
      <w:r>
        <w:rPr>
          <w:rFonts w:ascii="Arial" w:hAnsi="Arial" w:cs="Arial"/>
          <w:sz w:val="26"/>
          <w:szCs w:val="26"/>
        </w:rPr>
        <w:t>S</w:t>
      </w:r>
      <w:r w:rsidRPr="00E16F51">
        <w:rPr>
          <w:rFonts w:ascii="Arial" w:hAnsi="Arial" w:cs="Arial"/>
          <w:sz w:val="26"/>
          <w:szCs w:val="26"/>
        </w:rPr>
        <w:t xml:space="preserve">alud y </w:t>
      </w:r>
      <w:r>
        <w:rPr>
          <w:rFonts w:ascii="Arial" w:hAnsi="Arial" w:cs="Arial"/>
          <w:sz w:val="26"/>
          <w:szCs w:val="26"/>
        </w:rPr>
        <w:t>Protección S</w:t>
      </w:r>
      <w:r w:rsidRPr="00E16F51">
        <w:rPr>
          <w:rFonts w:ascii="Arial" w:hAnsi="Arial" w:cs="Arial"/>
          <w:sz w:val="26"/>
          <w:szCs w:val="26"/>
        </w:rPr>
        <w:t xml:space="preserve">ocial - </w:t>
      </w:r>
      <w:r>
        <w:rPr>
          <w:rFonts w:ascii="Arial" w:hAnsi="Arial" w:cs="Arial"/>
          <w:sz w:val="26"/>
          <w:szCs w:val="26"/>
        </w:rPr>
        <w:t>G</w:t>
      </w:r>
      <w:r w:rsidRPr="00E16F51">
        <w:rPr>
          <w:rFonts w:ascii="Arial" w:hAnsi="Arial" w:cs="Arial"/>
          <w:sz w:val="26"/>
          <w:szCs w:val="26"/>
        </w:rPr>
        <w:t xml:space="preserve">rupo </w:t>
      </w:r>
      <w:r>
        <w:rPr>
          <w:rFonts w:ascii="Arial" w:hAnsi="Arial" w:cs="Arial"/>
          <w:sz w:val="26"/>
          <w:szCs w:val="26"/>
        </w:rPr>
        <w:t>A</w:t>
      </w:r>
      <w:r w:rsidRPr="00E16F51">
        <w:rPr>
          <w:rFonts w:ascii="Arial" w:hAnsi="Arial" w:cs="Arial"/>
          <w:sz w:val="26"/>
          <w:szCs w:val="26"/>
        </w:rPr>
        <w:t xml:space="preserve">dministración de </w:t>
      </w:r>
      <w:r>
        <w:rPr>
          <w:rFonts w:ascii="Arial" w:hAnsi="Arial" w:cs="Arial"/>
          <w:sz w:val="26"/>
          <w:szCs w:val="26"/>
        </w:rPr>
        <w:t>Entidades L</w:t>
      </w:r>
      <w:r w:rsidRPr="00E16F51">
        <w:rPr>
          <w:rFonts w:ascii="Arial" w:hAnsi="Arial" w:cs="Arial"/>
          <w:sz w:val="26"/>
          <w:szCs w:val="26"/>
        </w:rPr>
        <w:t>iquidadas</w:t>
      </w:r>
      <w:r>
        <w:rPr>
          <w:rFonts w:ascii="Arial" w:hAnsi="Arial" w:cs="Arial"/>
          <w:sz w:val="26"/>
          <w:szCs w:val="26"/>
        </w:rPr>
        <w:t>, la expedición de</w:t>
      </w:r>
      <w:r w:rsidR="00D3738A">
        <w:rPr>
          <w:rFonts w:ascii="Arial" w:hAnsi="Arial" w:cs="Arial"/>
          <w:sz w:val="26"/>
          <w:szCs w:val="26"/>
        </w:rPr>
        <w:t>l certificado de tiempo de servicios y de salarios en formatos</w:t>
      </w:r>
      <w:r w:rsidRPr="00E16F51">
        <w:rPr>
          <w:rFonts w:ascii="Arial" w:hAnsi="Arial" w:cs="Arial"/>
          <w:sz w:val="26"/>
          <w:szCs w:val="26"/>
        </w:rPr>
        <w:t xml:space="preserve"> 1, 2 y </w:t>
      </w:r>
      <w:proofErr w:type="spellStart"/>
      <w:r w:rsidRPr="00E16F51">
        <w:rPr>
          <w:rFonts w:ascii="Arial" w:hAnsi="Arial" w:cs="Arial"/>
          <w:sz w:val="26"/>
          <w:szCs w:val="26"/>
        </w:rPr>
        <w:t>3</w:t>
      </w:r>
      <w:r w:rsidR="00D3738A">
        <w:rPr>
          <w:rFonts w:ascii="Arial" w:hAnsi="Arial" w:cs="Arial"/>
          <w:sz w:val="26"/>
          <w:szCs w:val="26"/>
        </w:rPr>
        <w:t>b</w:t>
      </w:r>
      <w:proofErr w:type="spellEnd"/>
      <w:r w:rsidRPr="00E16F51">
        <w:rPr>
          <w:rFonts w:ascii="Arial" w:hAnsi="Arial" w:cs="Arial"/>
          <w:sz w:val="26"/>
          <w:szCs w:val="26"/>
        </w:rPr>
        <w:t>.</w:t>
      </w:r>
    </w:p>
    <w:p w:rsidR="00E16F51" w:rsidRPr="00D3738A" w:rsidRDefault="00E16F51" w:rsidP="00E16F51">
      <w:pPr>
        <w:suppressAutoHyphens/>
        <w:spacing w:line="360" w:lineRule="auto"/>
        <w:ind w:firstLine="2835"/>
        <w:jc w:val="both"/>
        <w:rPr>
          <w:rFonts w:ascii="Arial" w:hAnsi="Arial" w:cs="Arial"/>
          <w:sz w:val="16"/>
          <w:szCs w:val="16"/>
        </w:rPr>
      </w:pPr>
    </w:p>
    <w:p w:rsidR="00E16F51" w:rsidRPr="00E16F51" w:rsidRDefault="00E16F51" w:rsidP="00D3738A">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2.2. Han transcurrido más de </w:t>
      </w:r>
      <w:r w:rsidR="00D3738A">
        <w:rPr>
          <w:rFonts w:ascii="Arial" w:hAnsi="Arial" w:cs="Arial"/>
          <w:sz w:val="26"/>
          <w:szCs w:val="26"/>
        </w:rPr>
        <w:t>cuatro meses de radicada la solicitud</w:t>
      </w:r>
      <w:r w:rsidRPr="00E16F51">
        <w:rPr>
          <w:rFonts w:ascii="Arial" w:hAnsi="Arial" w:cs="Arial"/>
          <w:sz w:val="26"/>
          <w:szCs w:val="26"/>
        </w:rPr>
        <w:t>, sin que la entidad accionada resuelva de fondo la petición impetrada.</w:t>
      </w:r>
    </w:p>
    <w:p w:rsidR="00E16F51" w:rsidRPr="00D3738A" w:rsidRDefault="00E16F51" w:rsidP="00E16F51">
      <w:pPr>
        <w:pStyle w:val="Paragraphedeliste"/>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3. Solicita se ordene a</w:t>
      </w:r>
      <w:r w:rsidR="00D3738A">
        <w:rPr>
          <w:rFonts w:ascii="Arial" w:hAnsi="Arial" w:cs="Arial"/>
          <w:sz w:val="26"/>
          <w:szCs w:val="26"/>
        </w:rPr>
        <w:t xml:space="preserve"> </w:t>
      </w:r>
      <w:r w:rsidRPr="00E16F51">
        <w:rPr>
          <w:rFonts w:ascii="Arial" w:hAnsi="Arial" w:cs="Arial"/>
          <w:sz w:val="26"/>
          <w:szCs w:val="26"/>
        </w:rPr>
        <w:t>l</w:t>
      </w:r>
      <w:r w:rsidR="00D3738A">
        <w:rPr>
          <w:rFonts w:ascii="Arial" w:hAnsi="Arial" w:cs="Arial"/>
          <w:sz w:val="26"/>
          <w:szCs w:val="26"/>
        </w:rPr>
        <w:t>a entidad accionada</w:t>
      </w:r>
      <w:r w:rsidRPr="00E16F51">
        <w:rPr>
          <w:rFonts w:ascii="Arial" w:hAnsi="Arial" w:cs="Arial"/>
          <w:sz w:val="26"/>
          <w:szCs w:val="26"/>
        </w:rPr>
        <w:t xml:space="preserve"> resolver de fondo</w:t>
      </w:r>
      <w:r w:rsidR="00D3738A">
        <w:rPr>
          <w:rFonts w:ascii="Arial" w:hAnsi="Arial" w:cs="Arial"/>
          <w:sz w:val="26"/>
          <w:szCs w:val="26"/>
        </w:rPr>
        <w:t xml:space="preserve"> y de manera definitiva la petición radicada el 16 de septiembre de 2016</w:t>
      </w:r>
      <w:r w:rsidRPr="00E16F51">
        <w:rPr>
          <w:rFonts w:ascii="Arial" w:hAnsi="Arial" w:cs="Arial"/>
          <w:sz w:val="26"/>
          <w:szCs w:val="26"/>
        </w:rPr>
        <w:t>.</w:t>
      </w:r>
    </w:p>
    <w:p w:rsidR="00E16F51" w:rsidRPr="00D3738A" w:rsidRDefault="00E16F51" w:rsidP="00E16F51">
      <w:pPr>
        <w:pStyle w:val="Paragraphedeliste"/>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4. </w:t>
      </w:r>
      <w:r w:rsidRPr="00A902EE">
        <w:rPr>
          <w:rFonts w:ascii="Arial" w:hAnsi="Arial" w:cs="Arial"/>
          <w:sz w:val="26"/>
          <w:szCs w:val="26"/>
        </w:rPr>
        <w:t xml:space="preserve">Por auto del </w:t>
      </w:r>
      <w:r w:rsidR="00D3738A" w:rsidRPr="00A902EE">
        <w:rPr>
          <w:rFonts w:ascii="Arial" w:hAnsi="Arial" w:cs="Arial"/>
          <w:sz w:val="26"/>
          <w:szCs w:val="26"/>
        </w:rPr>
        <w:t>17</w:t>
      </w:r>
      <w:r w:rsidRPr="00A902EE">
        <w:rPr>
          <w:rFonts w:ascii="Arial" w:hAnsi="Arial" w:cs="Arial"/>
          <w:sz w:val="26"/>
          <w:szCs w:val="26"/>
        </w:rPr>
        <w:t xml:space="preserve"> de </w:t>
      </w:r>
      <w:r w:rsidR="00D3738A" w:rsidRPr="00A902EE">
        <w:rPr>
          <w:rFonts w:ascii="Arial" w:hAnsi="Arial" w:cs="Arial"/>
          <w:sz w:val="26"/>
          <w:szCs w:val="26"/>
        </w:rPr>
        <w:t>febrer</w:t>
      </w:r>
      <w:r w:rsidRPr="00A902EE">
        <w:rPr>
          <w:rFonts w:ascii="Arial" w:hAnsi="Arial" w:cs="Arial"/>
          <w:sz w:val="26"/>
          <w:szCs w:val="26"/>
        </w:rPr>
        <w:t>o del presente año</w:t>
      </w:r>
      <w:r w:rsidR="00D3738A" w:rsidRPr="00A902EE">
        <w:rPr>
          <w:rFonts w:ascii="Arial" w:hAnsi="Arial" w:cs="Arial"/>
          <w:sz w:val="26"/>
          <w:szCs w:val="26"/>
        </w:rPr>
        <w:t xml:space="preserve"> </w:t>
      </w:r>
      <w:r w:rsidRPr="00A902EE">
        <w:rPr>
          <w:rFonts w:ascii="Arial" w:hAnsi="Arial" w:cs="Arial"/>
          <w:sz w:val="26"/>
          <w:szCs w:val="26"/>
        </w:rPr>
        <w:t xml:space="preserve">se dio trámite a la acción de tutela, </w:t>
      </w:r>
      <w:r w:rsidR="007F635C" w:rsidRPr="00A902EE">
        <w:rPr>
          <w:rFonts w:ascii="Arial" w:hAnsi="Arial" w:cs="Arial"/>
          <w:sz w:val="26"/>
          <w:szCs w:val="26"/>
        </w:rPr>
        <w:t xml:space="preserve">se vinculó al </w:t>
      </w:r>
      <w:r w:rsidR="007F635C" w:rsidRPr="00A902EE">
        <w:rPr>
          <w:rFonts w:ascii="Arial" w:hAnsi="Arial" w:cs="Arial"/>
          <w:spacing w:val="-3"/>
          <w:sz w:val="24"/>
          <w:szCs w:val="24"/>
        </w:rPr>
        <w:t xml:space="preserve">señor </w:t>
      </w:r>
      <w:r w:rsidR="007F635C" w:rsidRPr="00A902EE">
        <w:rPr>
          <w:rFonts w:ascii="Arial" w:hAnsi="Arial" w:cs="Arial"/>
          <w:spacing w:val="-3"/>
          <w:sz w:val="22"/>
          <w:szCs w:val="22"/>
        </w:rPr>
        <w:t>MANUEL JOSÉ ACEVEDO GÁLVEZ, SUBGERENTE ADMINISTRATIVO Y FINANCIERO</w:t>
      </w:r>
      <w:r w:rsidR="007F635C" w:rsidRPr="00A902EE">
        <w:rPr>
          <w:rFonts w:ascii="Arial" w:hAnsi="Arial" w:cs="Arial"/>
          <w:spacing w:val="-3"/>
          <w:sz w:val="24"/>
          <w:szCs w:val="24"/>
        </w:rPr>
        <w:t xml:space="preserve">, de </w:t>
      </w:r>
      <w:proofErr w:type="spellStart"/>
      <w:r w:rsidR="007F635C" w:rsidRPr="00A902EE">
        <w:rPr>
          <w:rFonts w:ascii="Arial" w:hAnsi="Arial" w:cs="Arial"/>
          <w:spacing w:val="-3"/>
          <w:sz w:val="22"/>
          <w:szCs w:val="22"/>
        </w:rPr>
        <w:t>CAJANAL</w:t>
      </w:r>
      <w:proofErr w:type="spellEnd"/>
      <w:r w:rsidR="007F635C" w:rsidRPr="00A902EE">
        <w:rPr>
          <w:rFonts w:ascii="Arial" w:hAnsi="Arial" w:cs="Arial"/>
          <w:spacing w:val="-3"/>
          <w:sz w:val="22"/>
          <w:szCs w:val="22"/>
        </w:rPr>
        <w:t xml:space="preserve"> </w:t>
      </w:r>
      <w:proofErr w:type="spellStart"/>
      <w:r w:rsidR="007F635C" w:rsidRPr="00A902EE">
        <w:rPr>
          <w:rFonts w:ascii="Arial" w:hAnsi="Arial" w:cs="Arial"/>
          <w:spacing w:val="-3"/>
          <w:sz w:val="22"/>
          <w:szCs w:val="22"/>
        </w:rPr>
        <w:t>E.I.C.E</w:t>
      </w:r>
      <w:proofErr w:type="spellEnd"/>
      <w:r w:rsidR="007F635C" w:rsidRPr="00A902EE">
        <w:rPr>
          <w:rFonts w:ascii="Arial" w:hAnsi="Arial" w:cs="Arial"/>
          <w:spacing w:val="-3"/>
          <w:sz w:val="22"/>
          <w:szCs w:val="22"/>
        </w:rPr>
        <w:t xml:space="preserve">. - GRUPO ADMINISTRACIÓN DE ENTIDADES LIQUIDADAS </w:t>
      </w:r>
      <w:r w:rsidR="007F635C" w:rsidRPr="00A902EE">
        <w:rPr>
          <w:rFonts w:ascii="Arial" w:hAnsi="Arial" w:cs="Arial"/>
          <w:spacing w:val="-3"/>
          <w:sz w:val="24"/>
          <w:szCs w:val="24"/>
        </w:rPr>
        <w:t xml:space="preserve">y al </w:t>
      </w:r>
      <w:r w:rsidR="007F635C" w:rsidRPr="00A902EE">
        <w:rPr>
          <w:rFonts w:ascii="Arial" w:hAnsi="Arial" w:cs="Arial"/>
          <w:spacing w:val="-3"/>
          <w:sz w:val="22"/>
          <w:szCs w:val="22"/>
        </w:rPr>
        <w:t>GRUPO TESORERÍA</w:t>
      </w:r>
      <w:r w:rsidR="007F635C" w:rsidRPr="00A902EE">
        <w:rPr>
          <w:rFonts w:ascii="Arial" w:hAnsi="Arial" w:cs="Arial"/>
          <w:spacing w:val="-3"/>
          <w:sz w:val="24"/>
          <w:szCs w:val="24"/>
        </w:rPr>
        <w:t xml:space="preserve"> de dicha entidad</w:t>
      </w:r>
      <w:r w:rsidR="00A902EE" w:rsidRPr="00A902EE">
        <w:rPr>
          <w:rFonts w:ascii="Arial" w:hAnsi="Arial" w:cs="Arial"/>
          <w:spacing w:val="-3"/>
          <w:sz w:val="24"/>
          <w:szCs w:val="24"/>
        </w:rPr>
        <w:t>,</w:t>
      </w:r>
      <w:r w:rsidR="007F635C" w:rsidRPr="00A902EE">
        <w:rPr>
          <w:rFonts w:ascii="Arial" w:hAnsi="Arial" w:cs="Arial"/>
          <w:sz w:val="26"/>
          <w:szCs w:val="26"/>
        </w:rPr>
        <w:t xml:space="preserve"> </w:t>
      </w:r>
      <w:r w:rsidRPr="00A902EE">
        <w:rPr>
          <w:rFonts w:ascii="Arial" w:hAnsi="Arial" w:cs="Arial"/>
          <w:sz w:val="26"/>
          <w:szCs w:val="26"/>
        </w:rPr>
        <w:t>concediéndole a la</w:t>
      </w:r>
      <w:r w:rsidR="00A902EE" w:rsidRPr="00A902EE">
        <w:rPr>
          <w:rFonts w:ascii="Arial" w:hAnsi="Arial" w:cs="Arial"/>
          <w:sz w:val="26"/>
          <w:szCs w:val="26"/>
        </w:rPr>
        <w:t xml:space="preserve"> entidad</w:t>
      </w:r>
      <w:r w:rsidRPr="00A902EE">
        <w:rPr>
          <w:rFonts w:ascii="Arial" w:hAnsi="Arial" w:cs="Arial"/>
          <w:sz w:val="26"/>
          <w:szCs w:val="26"/>
        </w:rPr>
        <w:t xml:space="preserve"> accionada</w:t>
      </w:r>
      <w:r w:rsidR="00A902EE" w:rsidRPr="00A902EE">
        <w:rPr>
          <w:rFonts w:ascii="Arial" w:hAnsi="Arial" w:cs="Arial"/>
          <w:sz w:val="26"/>
          <w:szCs w:val="26"/>
        </w:rPr>
        <w:t xml:space="preserve"> y vinculados el término de 2 días</w:t>
      </w:r>
      <w:r w:rsidRPr="00A902EE">
        <w:rPr>
          <w:rFonts w:ascii="Arial" w:hAnsi="Arial" w:cs="Arial"/>
          <w:sz w:val="26"/>
          <w:szCs w:val="26"/>
        </w:rPr>
        <w:t xml:space="preserve"> para el ejercicio de su derecho de defensa</w:t>
      </w:r>
      <w:r w:rsidRPr="00E16F51">
        <w:rPr>
          <w:rFonts w:ascii="Arial" w:hAnsi="Arial" w:cs="Arial"/>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E02881" w:rsidRDefault="00D3738A" w:rsidP="00E16F51">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4.1. </w:t>
      </w:r>
      <w:r w:rsidR="00E16F51" w:rsidRPr="00E16F51">
        <w:rPr>
          <w:rFonts w:ascii="Arial" w:hAnsi="Arial" w:cs="Arial"/>
          <w:sz w:val="26"/>
          <w:szCs w:val="26"/>
        </w:rPr>
        <w:t xml:space="preserve">El Coordinador del Grupo de Administración de Entidades Liquidadas de la Dirección Jurídica del </w:t>
      </w:r>
      <w:r w:rsidR="00E16F51" w:rsidRPr="00E16F51">
        <w:rPr>
          <w:rFonts w:ascii="Arial" w:hAnsi="Arial" w:cs="Arial"/>
          <w:sz w:val="26"/>
          <w:szCs w:val="26"/>
        </w:rPr>
        <w:lastRenderedPageBreak/>
        <w:t xml:space="preserve">Ministerio de Salud y Protección Social, expresó que </w:t>
      </w:r>
      <w:r>
        <w:rPr>
          <w:rFonts w:ascii="Arial" w:hAnsi="Arial" w:cs="Arial"/>
          <w:sz w:val="26"/>
          <w:szCs w:val="26"/>
        </w:rPr>
        <w:t>mediante comunicaciones</w:t>
      </w:r>
      <w:r w:rsidR="00E16F51" w:rsidRPr="00D3738A">
        <w:rPr>
          <w:rFonts w:ascii="Arial" w:hAnsi="Arial" w:cs="Arial"/>
          <w:sz w:val="26"/>
          <w:szCs w:val="26"/>
        </w:rPr>
        <w:t xml:space="preserve"> </w:t>
      </w:r>
      <w:r>
        <w:rPr>
          <w:rFonts w:ascii="Arial" w:hAnsi="Arial" w:cs="Arial"/>
          <w:sz w:val="26"/>
          <w:szCs w:val="26"/>
        </w:rPr>
        <w:t>radicadas</w:t>
      </w:r>
      <w:r w:rsidR="00E16F51" w:rsidRPr="00D3738A">
        <w:rPr>
          <w:rFonts w:ascii="Arial" w:hAnsi="Arial" w:cs="Arial"/>
          <w:sz w:val="26"/>
          <w:szCs w:val="26"/>
        </w:rPr>
        <w:t xml:space="preserve"> </w:t>
      </w:r>
      <w:proofErr w:type="spellStart"/>
      <w:r w:rsidR="00E16F51" w:rsidRPr="00D3738A">
        <w:rPr>
          <w:rFonts w:ascii="Arial" w:hAnsi="Arial" w:cs="Arial"/>
          <w:sz w:val="26"/>
          <w:szCs w:val="26"/>
        </w:rPr>
        <w:t>Min</w:t>
      </w:r>
      <w:r>
        <w:rPr>
          <w:rFonts w:ascii="Arial" w:hAnsi="Arial" w:cs="Arial"/>
          <w:sz w:val="26"/>
          <w:szCs w:val="26"/>
        </w:rPr>
        <w:t>s</w:t>
      </w:r>
      <w:r w:rsidR="00E16F51" w:rsidRPr="00D3738A">
        <w:rPr>
          <w:rFonts w:ascii="Arial" w:hAnsi="Arial" w:cs="Arial"/>
          <w:sz w:val="26"/>
          <w:szCs w:val="26"/>
        </w:rPr>
        <w:t>alud</w:t>
      </w:r>
      <w:proofErr w:type="spellEnd"/>
      <w:r w:rsidR="00E16F51" w:rsidRPr="00D3738A">
        <w:rPr>
          <w:rFonts w:ascii="Arial" w:hAnsi="Arial" w:cs="Arial"/>
          <w:sz w:val="26"/>
          <w:szCs w:val="26"/>
        </w:rPr>
        <w:t xml:space="preserve"> No</w:t>
      </w:r>
      <w:r>
        <w:rPr>
          <w:rFonts w:ascii="Arial" w:hAnsi="Arial" w:cs="Arial"/>
          <w:sz w:val="26"/>
          <w:szCs w:val="26"/>
        </w:rPr>
        <w:t>s</w:t>
      </w:r>
      <w:r w:rsidR="00E16F51" w:rsidRPr="00D3738A">
        <w:rPr>
          <w:rFonts w:ascii="Arial" w:hAnsi="Arial" w:cs="Arial"/>
          <w:sz w:val="26"/>
          <w:szCs w:val="26"/>
        </w:rPr>
        <w:t>. 201</w:t>
      </w:r>
      <w:r>
        <w:rPr>
          <w:rFonts w:ascii="Arial" w:hAnsi="Arial" w:cs="Arial"/>
          <w:sz w:val="26"/>
          <w:szCs w:val="26"/>
        </w:rPr>
        <w:t>7</w:t>
      </w:r>
      <w:r w:rsidR="00E16F51" w:rsidRPr="00D3738A">
        <w:rPr>
          <w:rFonts w:ascii="Arial" w:hAnsi="Arial" w:cs="Arial"/>
          <w:sz w:val="26"/>
          <w:szCs w:val="26"/>
        </w:rPr>
        <w:t>11100</w:t>
      </w:r>
      <w:r>
        <w:rPr>
          <w:rFonts w:ascii="Arial" w:hAnsi="Arial" w:cs="Arial"/>
          <w:sz w:val="26"/>
          <w:szCs w:val="26"/>
        </w:rPr>
        <w:t>220101 y 201711100</w:t>
      </w:r>
      <w:r w:rsidR="00EE5E14">
        <w:rPr>
          <w:rFonts w:ascii="Arial" w:hAnsi="Arial" w:cs="Arial"/>
          <w:sz w:val="26"/>
          <w:szCs w:val="26"/>
        </w:rPr>
        <w:t>288691</w:t>
      </w:r>
      <w:r w:rsidR="00E16F51" w:rsidRPr="00D3738A">
        <w:rPr>
          <w:rFonts w:ascii="Arial" w:hAnsi="Arial" w:cs="Arial"/>
          <w:sz w:val="26"/>
          <w:szCs w:val="26"/>
        </w:rPr>
        <w:t xml:space="preserve"> de fecha</w:t>
      </w:r>
      <w:r w:rsidR="00EE5E14">
        <w:rPr>
          <w:rFonts w:ascii="Arial" w:hAnsi="Arial" w:cs="Arial"/>
          <w:sz w:val="26"/>
          <w:szCs w:val="26"/>
        </w:rPr>
        <w:t>s</w:t>
      </w:r>
      <w:r w:rsidR="00E16F51" w:rsidRPr="00D3738A">
        <w:rPr>
          <w:rFonts w:ascii="Arial" w:hAnsi="Arial" w:cs="Arial"/>
          <w:sz w:val="26"/>
          <w:szCs w:val="26"/>
        </w:rPr>
        <w:t xml:space="preserve"> </w:t>
      </w:r>
      <w:r w:rsidR="00EE5E14">
        <w:rPr>
          <w:rFonts w:ascii="Arial" w:hAnsi="Arial" w:cs="Arial"/>
          <w:sz w:val="26"/>
          <w:szCs w:val="26"/>
        </w:rPr>
        <w:t>13 y 20</w:t>
      </w:r>
      <w:r w:rsidR="00E16F51" w:rsidRPr="00D3738A">
        <w:rPr>
          <w:rFonts w:ascii="Arial" w:hAnsi="Arial" w:cs="Arial"/>
          <w:sz w:val="26"/>
          <w:szCs w:val="26"/>
        </w:rPr>
        <w:t xml:space="preserve"> de </w:t>
      </w:r>
      <w:r w:rsidR="00EE5E14">
        <w:rPr>
          <w:rFonts w:ascii="Arial" w:hAnsi="Arial" w:cs="Arial"/>
          <w:sz w:val="26"/>
          <w:szCs w:val="26"/>
        </w:rPr>
        <w:t>febrer</w:t>
      </w:r>
      <w:r w:rsidR="00E16F51" w:rsidRPr="00D3738A">
        <w:rPr>
          <w:rFonts w:ascii="Arial" w:hAnsi="Arial" w:cs="Arial"/>
          <w:sz w:val="26"/>
          <w:szCs w:val="26"/>
        </w:rPr>
        <w:t>o de 201</w:t>
      </w:r>
      <w:r w:rsidR="00EE5E14">
        <w:rPr>
          <w:rFonts w:ascii="Arial" w:hAnsi="Arial" w:cs="Arial"/>
          <w:sz w:val="26"/>
          <w:szCs w:val="26"/>
        </w:rPr>
        <w:t>7</w:t>
      </w:r>
      <w:r w:rsidR="00E16F51" w:rsidRPr="00D3738A">
        <w:rPr>
          <w:rFonts w:ascii="Arial" w:hAnsi="Arial" w:cs="Arial"/>
          <w:sz w:val="26"/>
          <w:szCs w:val="26"/>
        </w:rPr>
        <w:t>, respondió de fondo, de manera completa y congruente la petición presentad</w:t>
      </w:r>
      <w:r w:rsidR="00EE5E14">
        <w:rPr>
          <w:rFonts w:ascii="Arial" w:hAnsi="Arial" w:cs="Arial"/>
          <w:sz w:val="26"/>
          <w:szCs w:val="26"/>
        </w:rPr>
        <w:t>a</w:t>
      </w:r>
      <w:r w:rsidR="00E16F51" w:rsidRPr="00D3738A">
        <w:rPr>
          <w:rFonts w:ascii="Arial" w:hAnsi="Arial" w:cs="Arial"/>
          <w:sz w:val="26"/>
          <w:szCs w:val="26"/>
        </w:rPr>
        <w:t xml:space="preserve"> por el doctor </w:t>
      </w:r>
      <w:proofErr w:type="spellStart"/>
      <w:r w:rsidR="00EE5E14" w:rsidRPr="00EE5E14">
        <w:rPr>
          <w:rFonts w:ascii="Arial" w:hAnsi="Arial" w:cs="Arial"/>
          <w:szCs w:val="26"/>
        </w:rPr>
        <w:t>MERCHAN</w:t>
      </w:r>
      <w:proofErr w:type="spellEnd"/>
      <w:r w:rsidR="00EE5E14" w:rsidRPr="00EE5E14">
        <w:rPr>
          <w:rFonts w:ascii="Arial" w:hAnsi="Arial" w:cs="Arial"/>
          <w:szCs w:val="26"/>
        </w:rPr>
        <w:t xml:space="preserve"> FORERO </w:t>
      </w:r>
      <w:r w:rsidR="00EE5E14">
        <w:rPr>
          <w:rFonts w:ascii="Arial" w:hAnsi="Arial" w:cs="Arial"/>
          <w:sz w:val="26"/>
          <w:szCs w:val="26"/>
        </w:rPr>
        <w:t>apoderado de</w:t>
      </w:r>
      <w:r w:rsidR="00E16F51" w:rsidRPr="00D3738A">
        <w:rPr>
          <w:rFonts w:ascii="Arial" w:hAnsi="Arial" w:cs="Arial"/>
          <w:sz w:val="26"/>
          <w:szCs w:val="26"/>
        </w:rPr>
        <w:t xml:space="preserve">l señor </w:t>
      </w:r>
      <w:r w:rsidR="00EE5E14" w:rsidRPr="00EE5E14">
        <w:rPr>
          <w:rFonts w:ascii="Arial" w:hAnsi="Arial" w:cs="Arial"/>
          <w:szCs w:val="26"/>
        </w:rPr>
        <w:t>TRIANA BOTERO</w:t>
      </w:r>
      <w:r w:rsidR="00E16F51" w:rsidRPr="00D3738A">
        <w:rPr>
          <w:rFonts w:ascii="Arial" w:hAnsi="Arial" w:cs="Arial"/>
          <w:sz w:val="26"/>
          <w:szCs w:val="26"/>
        </w:rPr>
        <w:t>, respuesta</w:t>
      </w:r>
      <w:r w:rsidR="0097237A">
        <w:rPr>
          <w:rFonts w:ascii="Arial" w:hAnsi="Arial" w:cs="Arial"/>
          <w:sz w:val="26"/>
          <w:szCs w:val="26"/>
        </w:rPr>
        <w:t>s</w:t>
      </w:r>
      <w:r w:rsidR="00E16F51" w:rsidRPr="00D3738A">
        <w:rPr>
          <w:rFonts w:ascii="Arial" w:hAnsi="Arial" w:cs="Arial"/>
          <w:sz w:val="26"/>
          <w:szCs w:val="26"/>
        </w:rPr>
        <w:t xml:space="preserve"> que fue</w:t>
      </w:r>
      <w:r w:rsidR="0097237A">
        <w:rPr>
          <w:rFonts w:ascii="Arial" w:hAnsi="Arial" w:cs="Arial"/>
          <w:sz w:val="26"/>
          <w:szCs w:val="26"/>
        </w:rPr>
        <w:t>ron</w:t>
      </w:r>
      <w:r w:rsidR="00E16F51" w:rsidRPr="00D3738A">
        <w:rPr>
          <w:rFonts w:ascii="Arial" w:hAnsi="Arial" w:cs="Arial"/>
          <w:sz w:val="26"/>
          <w:szCs w:val="26"/>
        </w:rPr>
        <w:t xml:space="preserve"> despachada</w:t>
      </w:r>
      <w:r w:rsidR="0097237A">
        <w:rPr>
          <w:rFonts w:ascii="Arial" w:hAnsi="Arial" w:cs="Arial"/>
          <w:sz w:val="26"/>
          <w:szCs w:val="26"/>
        </w:rPr>
        <w:t>s</w:t>
      </w:r>
      <w:r w:rsidR="00E16F51" w:rsidRPr="00D3738A">
        <w:rPr>
          <w:rFonts w:ascii="Arial" w:hAnsi="Arial" w:cs="Arial"/>
          <w:sz w:val="26"/>
          <w:szCs w:val="26"/>
        </w:rPr>
        <w:t xml:space="preserve"> a la dirección indicada por la parte </w:t>
      </w:r>
      <w:r w:rsidR="0097237A">
        <w:rPr>
          <w:rFonts w:ascii="Arial" w:hAnsi="Arial" w:cs="Arial"/>
          <w:sz w:val="26"/>
          <w:szCs w:val="26"/>
        </w:rPr>
        <w:t>a</w:t>
      </w:r>
      <w:r w:rsidR="00E16F51" w:rsidRPr="00D3738A">
        <w:rPr>
          <w:rFonts w:ascii="Arial" w:hAnsi="Arial" w:cs="Arial"/>
          <w:sz w:val="26"/>
          <w:szCs w:val="26"/>
        </w:rPr>
        <w:t xml:space="preserve">ctora en la solicitud en comento a través del correo certificado Servicios Postales Nacionales </w:t>
      </w:r>
      <w:proofErr w:type="spellStart"/>
      <w:r w:rsidR="00E16F51" w:rsidRPr="00D3738A">
        <w:rPr>
          <w:rFonts w:ascii="Arial" w:hAnsi="Arial" w:cs="Arial"/>
          <w:sz w:val="26"/>
          <w:szCs w:val="26"/>
        </w:rPr>
        <w:t>SA</w:t>
      </w:r>
      <w:proofErr w:type="spellEnd"/>
      <w:r w:rsidR="00E16F51" w:rsidRPr="00D3738A">
        <w:rPr>
          <w:rFonts w:ascii="Arial" w:hAnsi="Arial" w:cs="Arial"/>
          <w:sz w:val="26"/>
          <w:szCs w:val="26"/>
        </w:rPr>
        <w:t xml:space="preserve"> 4-72</w:t>
      </w:r>
      <w:r w:rsidR="00E16F51" w:rsidRPr="00E16F51">
        <w:rPr>
          <w:rFonts w:ascii="Arial" w:hAnsi="Arial" w:cs="Arial"/>
          <w:sz w:val="26"/>
          <w:szCs w:val="26"/>
        </w:rPr>
        <w:t xml:space="preserve">, por tanto solicita </w:t>
      </w:r>
      <w:r w:rsidR="0097237A">
        <w:rPr>
          <w:rFonts w:ascii="Arial" w:hAnsi="Arial" w:cs="Arial"/>
          <w:sz w:val="26"/>
          <w:szCs w:val="26"/>
        </w:rPr>
        <w:t>se declare la carencia de objeto de la acción de tutela por hecho superado</w:t>
      </w:r>
      <w:r w:rsidR="00E16F51" w:rsidRPr="00E16F51">
        <w:rPr>
          <w:rFonts w:ascii="Arial" w:hAnsi="Arial" w:cs="Arial"/>
          <w:sz w:val="26"/>
          <w:szCs w:val="26"/>
        </w:rPr>
        <w:t xml:space="preserve"> (</w:t>
      </w:r>
      <w:proofErr w:type="spellStart"/>
      <w:r w:rsidR="00E16F51" w:rsidRPr="00E16F51">
        <w:rPr>
          <w:rFonts w:ascii="Arial" w:hAnsi="Arial" w:cs="Arial"/>
          <w:sz w:val="26"/>
          <w:szCs w:val="26"/>
        </w:rPr>
        <w:t>fls</w:t>
      </w:r>
      <w:proofErr w:type="spellEnd"/>
      <w:r w:rsidR="00E16F51" w:rsidRPr="00E16F51">
        <w:rPr>
          <w:rFonts w:ascii="Arial" w:hAnsi="Arial" w:cs="Arial"/>
          <w:sz w:val="26"/>
          <w:szCs w:val="26"/>
        </w:rPr>
        <w:t>. 1</w:t>
      </w:r>
      <w:r w:rsidR="0097237A">
        <w:rPr>
          <w:rFonts w:ascii="Arial" w:hAnsi="Arial" w:cs="Arial"/>
          <w:sz w:val="26"/>
          <w:szCs w:val="26"/>
        </w:rPr>
        <w:t>9</w:t>
      </w:r>
      <w:r w:rsidR="00E16F51" w:rsidRPr="00E16F51">
        <w:rPr>
          <w:rFonts w:ascii="Arial" w:hAnsi="Arial" w:cs="Arial"/>
          <w:sz w:val="26"/>
          <w:szCs w:val="26"/>
        </w:rPr>
        <w:t>-2</w:t>
      </w:r>
      <w:r w:rsidR="0097237A">
        <w:rPr>
          <w:rFonts w:ascii="Arial" w:hAnsi="Arial" w:cs="Arial"/>
          <w:sz w:val="26"/>
          <w:szCs w:val="26"/>
        </w:rPr>
        <w:t>3</w:t>
      </w:r>
      <w:r w:rsidR="00E16F51" w:rsidRPr="00E16F51">
        <w:rPr>
          <w:rFonts w:ascii="Arial" w:hAnsi="Arial" w:cs="Arial"/>
          <w:sz w:val="26"/>
          <w:szCs w:val="26"/>
        </w:rPr>
        <w:t>).</w:t>
      </w:r>
    </w:p>
    <w:p w:rsidR="006C3EAD" w:rsidRPr="00074B71" w:rsidRDefault="006C3EAD" w:rsidP="006C3EAD">
      <w:pPr>
        <w:pStyle w:val="Sinespaciado10"/>
        <w:spacing w:line="360" w:lineRule="auto"/>
        <w:ind w:firstLine="2832"/>
        <w:jc w:val="both"/>
        <w:rPr>
          <w:rFonts w:ascii="Arial" w:hAnsi="Arial" w:cs="Arial"/>
          <w:sz w:val="16"/>
          <w:szCs w:val="16"/>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 xml:space="preserve">el </w:t>
      </w:r>
      <w:r w:rsidR="00074B71" w:rsidRPr="00E16F51">
        <w:rPr>
          <w:rFonts w:ascii="Arial" w:hAnsi="Arial" w:cs="Arial"/>
          <w:sz w:val="22"/>
          <w:szCs w:val="22"/>
        </w:rPr>
        <w:t>MINISTERIO DE SALUD Y PROTECCIÓN SOCIAL - GRUPO ADMINISTRACIÓN DE ENTIDADES LIQUIDADAS</w:t>
      </w:r>
      <w:r w:rsidR="00074B71">
        <w:rPr>
          <w:rFonts w:ascii="Arial" w:hAnsi="Arial" w:cs="Arial"/>
          <w:sz w:val="22"/>
          <w:szCs w:val="22"/>
        </w:rPr>
        <w:t>,</w:t>
      </w:r>
      <w:r w:rsidRPr="008E5381">
        <w:rPr>
          <w:rFonts w:ascii="Arial" w:hAnsi="Arial" w:cs="Arial"/>
          <w:spacing w:val="-3"/>
          <w:sz w:val="26"/>
          <w:szCs w:val="26"/>
        </w:rPr>
        <w:t xml:space="preserve"> ha vulnerado </w:t>
      </w:r>
      <w:r>
        <w:rPr>
          <w:rFonts w:ascii="Arial" w:hAnsi="Arial" w:cs="Arial"/>
          <w:spacing w:val="-3"/>
          <w:sz w:val="26"/>
          <w:szCs w:val="26"/>
        </w:rPr>
        <w:t>e</w:t>
      </w:r>
      <w:r w:rsidRPr="008E5381">
        <w:rPr>
          <w:rFonts w:ascii="Arial" w:hAnsi="Arial" w:cs="Arial"/>
          <w:spacing w:val="-3"/>
          <w:sz w:val="26"/>
          <w:szCs w:val="26"/>
        </w:rPr>
        <w:t>l</w:t>
      </w:r>
      <w:r w:rsidR="00074B71">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 xml:space="preserve">de petición del señor </w:t>
      </w:r>
      <w:r w:rsidRPr="006045F5">
        <w:rPr>
          <w:rFonts w:ascii="Arial" w:hAnsi="Arial" w:cs="Arial"/>
          <w:sz w:val="22"/>
          <w:szCs w:val="22"/>
        </w:rPr>
        <w:t>A</w:t>
      </w:r>
      <w:r w:rsidR="00074B71">
        <w:rPr>
          <w:rFonts w:ascii="Arial" w:hAnsi="Arial" w:cs="Arial"/>
          <w:sz w:val="22"/>
          <w:szCs w:val="22"/>
        </w:rPr>
        <w:t>LBERTO TRIANA BOTERO</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 xml:space="preserve">contestar su solicitud de fecha </w:t>
      </w:r>
      <w:r w:rsidR="00074B71">
        <w:rPr>
          <w:rFonts w:ascii="Arial" w:hAnsi="Arial" w:cs="Arial"/>
          <w:spacing w:val="-3"/>
          <w:sz w:val="26"/>
          <w:szCs w:val="26"/>
        </w:rPr>
        <w:t>16</w:t>
      </w:r>
      <w:r>
        <w:rPr>
          <w:rFonts w:ascii="Arial" w:hAnsi="Arial" w:cs="Arial"/>
          <w:spacing w:val="-3"/>
          <w:sz w:val="26"/>
          <w:szCs w:val="26"/>
        </w:rPr>
        <w:t xml:space="preserve"> de </w:t>
      </w:r>
      <w:r w:rsidR="00074B71">
        <w:rPr>
          <w:rFonts w:ascii="Arial" w:hAnsi="Arial" w:cs="Arial"/>
          <w:spacing w:val="-3"/>
          <w:sz w:val="26"/>
          <w:szCs w:val="26"/>
        </w:rPr>
        <w:t>septiem</w:t>
      </w:r>
      <w:r>
        <w:rPr>
          <w:rFonts w:ascii="Arial" w:hAnsi="Arial" w:cs="Arial"/>
          <w:spacing w:val="-3"/>
          <w:sz w:val="26"/>
          <w:szCs w:val="26"/>
        </w:rPr>
        <w:t>bre de 2016, relacionada con</w:t>
      </w:r>
      <w:r w:rsidR="00074B71">
        <w:rPr>
          <w:rFonts w:ascii="Arial" w:hAnsi="Arial" w:cs="Arial"/>
          <w:spacing w:val="-3"/>
          <w:sz w:val="26"/>
          <w:szCs w:val="26"/>
        </w:rPr>
        <w:t xml:space="preserve"> </w:t>
      </w:r>
      <w:r w:rsidR="000E2D99" w:rsidRPr="000E2D99">
        <w:rPr>
          <w:rFonts w:ascii="Arial" w:hAnsi="Arial" w:cs="Arial"/>
          <w:spacing w:val="-3"/>
          <w:sz w:val="26"/>
          <w:szCs w:val="26"/>
        </w:rPr>
        <w:t xml:space="preserve">la </w:t>
      </w:r>
      <w:r w:rsidR="00074B71">
        <w:rPr>
          <w:rFonts w:ascii="Arial" w:hAnsi="Arial" w:cs="Arial"/>
          <w:sz w:val="26"/>
          <w:szCs w:val="26"/>
        </w:rPr>
        <w:t>expedición del certificado de tiempo de servicios y de salarios en formatos</w:t>
      </w:r>
      <w:r w:rsidR="00074B71" w:rsidRPr="00E16F51">
        <w:rPr>
          <w:rFonts w:ascii="Arial" w:hAnsi="Arial" w:cs="Arial"/>
          <w:sz w:val="26"/>
          <w:szCs w:val="26"/>
        </w:rPr>
        <w:t xml:space="preserve"> 1, 2 y </w:t>
      </w:r>
      <w:proofErr w:type="spellStart"/>
      <w:r w:rsidR="00074B71" w:rsidRPr="00E16F51">
        <w:rPr>
          <w:rFonts w:ascii="Arial" w:hAnsi="Arial" w:cs="Arial"/>
          <w:sz w:val="26"/>
          <w:szCs w:val="26"/>
        </w:rPr>
        <w:t>3</w:t>
      </w:r>
      <w:r w:rsidR="00074B71">
        <w:rPr>
          <w:rFonts w:ascii="Arial" w:hAnsi="Arial" w:cs="Arial"/>
          <w:sz w:val="26"/>
          <w:szCs w:val="26"/>
        </w:rPr>
        <w:t>b</w:t>
      </w:r>
      <w:proofErr w:type="spellEnd"/>
      <w:r w:rsidRPr="008E5381">
        <w:rPr>
          <w:rFonts w:ascii="Arial" w:hAnsi="Arial" w:cs="Arial"/>
          <w:spacing w:val="-3"/>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9907F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 xml:space="preserve">Ahora bien, el 30 de junio de 2015 se expidió la Ley </w:t>
      </w:r>
      <w:proofErr w:type="spellStart"/>
      <w:r w:rsidRPr="00755F42">
        <w:rPr>
          <w:rFonts w:ascii="Arial" w:hAnsi="Arial" w:cs="Arial"/>
          <w:sz w:val="26"/>
          <w:szCs w:val="26"/>
        </w:rPr>
        <w:t>1755,</w:t>
      </w:r>
      <w:r w:rsidRPr="00A74A0D">
        <w:rPr>
          <w:rFonts w:ascii="Arial" w:hAnsi="Arial" w:cs="Arial"/>
          <w:i/>
          <w:sz w:val="24"/>
          <w:szCs w:val="24"/>
        </w:rPr>
        <w:t>"Por</w:t>
      </w:r>
      <w:proofErr w:type="spellEnd"/>
      <w:r w:rsidRPr="00A74A0D">
        <w:rPr>
          <w:rFonts w:ascii="Arial" w:hAnsi="Arial" w:cs="Arial"/>
          <w:i/>
          <w:sz w:val="24"/>
          <w:szCs w:val="24"/>
        </w:rPr>
        <w:t xml:space="preserve">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 xml:space="preserve">Legislación que destaca la obligación de resolver o contestar la solicitud dentro de los </w:t>
      </w:r>
      <w:r w:rsidRPr="00755F42">
        <w:rPr>
          <w:rFonts w:ascii="Arial" w:hAnsi="Arial" w:cs="Arial"/>
          <w:sz w:val="26"/>
          <w:szCs w:val="26"/>
        </w:rPr>
        <w:lastRenderedPageBreak/>
        <w:t>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02881" w:rsidRPr="00D1573E" w:rsidRDefault="00E02881" w:rsidP="00E02881">
      <w:pPr>
        <w:pStyle w:val="Sinespaciado2"/>
        <w:spacing w:line="360" w:lineRule="auto"/>
        <w:ind w:firstLine="2835"/>
        <w:jc w:val="both"/>
        <w:rPr>
          <w:rFonts w:ascii="Arial" w:hAnsi="Arial" w:cs="Arial"/>
          <w:sz w:val="16"/>
          <w:szCs w:val="16"/>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9907F7">
        <w:rPr>
          <w:rFonts w:ascii="Arial" w:hAnsi="Arial" w:cs="Arial"/>
          <w:sz w:val="26"/>
          <w:szCs w:val="26"/>
        </w:rPr>
        <w:t xml:space="preserve"> </w:t>
      </w:r>
      <w:r>
        <w:rPr>
          <w:rFonts w:ascii="Arial" w:hAnsi="Arial" w:cs="Arial"/>
          <w:sz w:val="26"/>
          <w:szCs w:val="26"/>
        </w:rPr>
        <w:t xml:space="preserve">con el escrito de tutela y de la respuesta de la entidad accionada se tiene que, el </w:t>
      </w:r>
      <w:r w:rsidR="009907F7">
        <w:rPr>
          <w:rFonts w:ascii="Arial" w:hAnsi="Arial" w:cs="Arial"/>
          <w:sz w:val="26"/>
          <w:szCs w:val="26"/>
        </w:rPr>
        <w:t>16</w:t>
      </w:r>
      <w:r>
        <w:rPr>
          <w:rFonts w:ascii="Arial" w:hAnsi="Arial" w:cs="Arial"/>
          <w:sz w:val="26"/>
          <w:szCs w:val="26"/>
        </w:rPr>
        <w:t xml:space="preserve"> de </w:t>
      </w:r>
      <w:r w:rsidR="009907F7">
        <w:rPr>
          <w:rFonts w:ascii="Arial" w:hAnsi="Arial" w:cs="Arial"/>
          <w:sz w:val="26"/>
          <w:szCs w:val="26"/>
        </w:rPr>
        <w:t>septiem</w:t>
      </w:r>
      <w:r>
        <w:rPr>
          <w:rFonts w:ascii="Arial" w:hAnsi="Arial" w:cs="Arial"/>
          <w:sz w:val="26"/>
          <w:szCs w:val="26"/>
        </w:rPr>
        <w:t>bre de 2016</w:t>
      </w:r>
      <w:r w:rsidR="00662524">
        <w:rPr>
          <w:rFonts w:ascii="Arial" w:hAnsi="Arial" w:cs="Arial"/>
          <w:sz w:val="26"/>
          <w:szCs w:val="26"/>
        </w:rPr>
        <w:t>,</w:t>
      </w:r>
      <w:r>
        <w:rPr>
          <w:rFonts w:ascii="Arial" w:hAnsi="Arial" w:cs="Arial"/>
          <w:sz w:val="26"/>
          <w:szCs w:val="26"/>
        </w:rPr>
        <w:t xml:space="preserve"> </w:t>
      </w:r>
      <w:r w:rsidR="009907F7">
        <w:rPr>
          <w:rFonts w:ascii="Arial" w:hAnsi="Arial" w:cs="Arial"/>
          <w:sz w:val="26"/>
          <w:szCs w:val="26"/>
        </w:rPr>
        <w:t>e</w:t>
      </w:r>
      <w:r>
        <w:rPr>
          <w:rFonts w:ascii="Arial" w:hAnsi="Arial" w:cs="Arial"/>
          <w:sz w:val="26"/>
          <w:szCs w:val="26"/>
        </w:rPr>
        <w:t xml:space="preserve">l señor </w:t>
      </w:r>
      <w:r w:rsidRPr="006045F5">
        <w:rPr>
          <w:rFonts w:ascii="Arial" w:hAnsi="Arial" w:cs="Arial"/>
          <w:sz w:val="22"/>
          <w:szCs w:val="22"/>
        </w:rPr>
        <w:t>A</w:t>
      </w:r>
      <w:r w:rsidR="009907F7">
        <w:rPr>
          <w:rFonts w:ascii="Arial" w:hAnsi="Arial" w:cs="Arial"/>
          <w:sz w:val="22"/>
          <w:szCs w:val="22"/>
        </w:rPr>
        <w:t>LBERTO TRIANA BOTERO</w:t>
      </w:r>
      <w:r>
        <w:rPr>
          <w:rFonts w:ascii="Arial" w:hAnsi="Arial" w:cs="Arial"/>
          <w:sz w:val="22"/>
          <w:szCs w:val="22"/>
        </w:rPr>
        <w:t>,</w:t>
      </w:r>
      <w:r>
        <w:rPr>
          <w:rFonts w:ascii="Arial" w:hAnsi="Arial" w:cs="Arial"/>
          <w:sz w:val="26"/>
          <w:szCs w:val="26"/>
        </w:rPr>
        <w:t xml:space="preserve"> </w:t>
      </w:r>
      <w:r w:rsidR="009907F7">
        <w:rPr>
          <w:rFonts w:ascii="Arial" w:hAnsi="Arial" w:cs="Arial"/>
          <w:sz w:val="26"/>
          <w:szCs w:val="26"/>
        </w:rPr>
        <w:t xml:space="preserve">por intermedio de apoderado judicial, </w:t>
      </w:r>
      <w:r>
        <w:rPr>
          <w:rFonts w:ascii="Arial" w:hAnsi="Arial" w:cs="Arial"/>
          <w:sz w:val="26"/>
          <w:szCs w:val="26"/>
        </w:rPr>
        <w:t xml:space="preserve">elevó </w:t>
      </w:r>
      <w:r w:rsidRPr="0010205C">
        <w:rPr>
          <w:rStyle w:val="FontStyle56"/>
          <w:rFonts w:ascii="Arial" w:eastAsia="Calibri" w:hAnsi="Arial" w:cs="Arial"/>
          <w:i w:val="0"/>
          <w:sz w:val="26"/>
          <w:szCs w:val="26"/>
          <w:lang w:val="es-ES_tradnl" w:eastAsia="es-ES_tradnl"/>
        </w:rPr>
        <w:t>derecho de petición a</w:t>
      </w:r>
      <w:r w:rsidR="0010205C" w:rsidRPr="00BF70E6">
        <w:rPr>
          <w:rFonts w:ascii="Arial" w:hAnsi="Arial" w:cs="Arial"/>
          <w:sz w:val="26"/>
          <w:szCs w:val="26"/>
        </w:rPr>
        <w:t>l</w:t>
      </w:r>
      <w:r w:rsidR="009907F7">
        <w:rPr>
          <w:rFonts w:ascii="Arial" w:hAnsi="Arial" w:cs="Arial"/>
          <w:sz w:val="26"/>
          <w:szCs w:val="26"/>
        </w:rPr>
        <w:t xml:space="preserve"> </w:t>
      </w:r>
      <w:r w:rsidR="009907F7" w:rsidRPr="00E16F51">
        <w:rPr>
          <w:rFonts w:ascii="Arial" w:hAnsi="Arial" w:cs="Arial"/>
          <w:sz w:val="22"/>
          <w:szCs w:val="22"/>
        </w:rPr>
        <w:t xml:space="preserve">MINISTERIO DE SALUD Y PROTECCIÓN SOCIAL - GRUPO ADMINISTRACIÓN </w:t>
      </w:r>
      <w:r w:rsidR="009907F7" w:rsidRPr="00E16F51">
        <w:rPr>
          <w:rFonts w:ascii="Arial" w:hAnsi="Arial" w:cs="Arial"/>
          <w:sz w:val="22"/>
          <w:szCs w:val="22"/>
        </w:rPr>
        <w:lastRenderedPageBreak/>
        <w:t>DE ENTIDADES LIQUIDADAS</w:t>
      </w:r>
      <w:r>
        <w:rPr>
          <w:rStyle w:val="FontStyle56"/>
          <w:rFonts w:ascii="Arial" w:eastAsia="Calibri" w:hAnsi="Arial" w:cs="Arial"/>
          <w:sz w:val="26"/>
          <w:szCs w:val="26"/>
          <w:lang w:val="es-ES_tradnl" w:eastAsia="es-ES_tradnl"/>
        </w:rPr>
        <w:t>,</w:t>
      </w:r>
      <w:r w:rsidR="0010205C">
        <w:rPr>
          <w:rStyle w:val="FontStyle56"/>
          <w:rFonts w:ascii="Arial" w:eastAsia="Calibri" w:hAnsi="Arial" w:cs="Arial"/>
          <w:i w:val="0"/>
          <w:sz w:val="26"/>
          <w:szCs w:val="26"/>
          <w:lang w:val="es-ES_tradnl" w:eastAsia="es-ES_tradnl"/>
        </w:rPr>
        <w:t xml:space="preserve"> </w:t>
      </w:r>
      <w:r w:rsidRPr="007C01AE">
        <w:rPr>
          <w:rStyle w:val="FontStyle56"/>
          <w:rFonts w:ascii="Arial" w:eastAsia="Calibri" w:hAnsi="Arial" w:cs="Arial"/>
          <w:i w:val="0"/>
          <w:sz w:val="26"/>
          <w:szCs w:val="26"/>
          <w:lang w:val="es-ES_tradnl" w:eastAsia="es-ES_tradnl"/>
        </w:rPr>
        <w:t xml:space="preserve">con el fin de que proceda a </w:t>
      </w:r>
      <w:r w:rsidR="00662524">
        <w:rPr>
          <w:rFonts w:ascii="Arial" w:hAnsi="Arial" w:cs="Arial"/>
          <w:sz w:val="26"/>
          <w:szCs w:val="26"/>
        </w:rPr>
        <w:t>expedir los certificados de tiempo de servicios y de salarios en formatos</w:t>
      </w:r>
      <w:r w:rsidR="00662524" w:rsidRPr="00E16F51">
        <w:rPr>
          <w:rFonts w:ascii="Arial" w:hAnsi="Arial" w:cs="Arial"/>
          <w:sz w:val="26"/>
          <w:szCs w:val="26"/>
        </w:rPr>
        <w:t xml:space="preserve"> 1, 2 y </w:t>
      </w:r>
      <w:proofErr w:type="spellStart"/>
      <w:r w:rsidR="00662524" w:rsidRPr="00E16F51">
        <w:rPr>
          <w:rFonts w:ascii="Arial" w:hAnsi="Arial" w:cs="Arial"/>
          <w:sz w:val="26"/>
          <w:szCs w:val="26"/>
        </w:rPr>
        <w:t>3</w:t>
      </w:r>
      <w:r w:rsidR="00662524">
        <w:rPr>
          <w:rFonts w:ascii="Arial" w:hAnsi="Arial" w:cs="Arial"/>
          <w:sz w:val="26"/>
          <w:szCs w:val="26"/>
        </w:rPr>
        <w:t>b</w:t>
      </w:r>
      <w:proofErr w:type="spellEnd"/>
      <w:r>
        <w:rPr>
          <w:rFonts w:ascii="Arial" w:hAnsi="Arial" w:cs="Arial"/>
          <w:sz w:val="26"/>
          <w:szCs w:val="26"/>
        </w:rPr>
        <w:t>.</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662524">
        <w:rPr>
          <w:rFonts w:ascii="Arial" w:hAnsi="Arial" w:cs="Arial"/>
          <w:sz w:val="26"/>
          <w:szCs w:val="26"/>
        </w:rPr>
        <w:t>e</w:t>
      </w:r>
      <w:r w:rsidR="0010205C" w:rsidRPr="00BF70E6">
        <w:rPr>
          <w:rFonts w:ascii="Arial" w:hAnsi="Arial" w:cs="Arial"/>
          <w:sz w:val="26"/>
          <w:szCs w:val="26"/>
        </w:rPr>
        <w:t>l</w:t>
      </w:r>
      <w:r w:rsidR="00662524">
        <w:rPr>
          <w:rFonts w:ascii="Arial" w:hAnsi="Arial" w:cs="Arial"/>
          <w:sz w:val="26"/>
          <w:szCs w:val="26"/>
        </w:rPr>
        <w:t xml:space="preserve"> </w:t>
      </w:r>
      <w:r w:rsidR="00662524" w:rsidRPr="00E16F51">
        <w:rPr>
          <w:rFonts w:ascii="Arial" w:hAnsi="Arial" w:cs="Arial"/>
          <w:sz w:val="26"/>
          <w:szCs w:val="26"/>
        </w:rPr>
        <w:t>Coordinador del Grupo de Administración de Entidades Liquidadas de la Dirección Jurídica del Ministerio de Salud y Protección Social,</w:t>
      </w:r>
      <w:r w:rsidR="00662524">
        <w:rPr>
          <w:rFonts w:ascii="Arial" w:hAnsi="Arial" w:cs="Arial"/>
          <w:sz w:val="26"/>
          <w:szCs w:val="26"/>
        </w:rPr>
        <w:t xml:space="preserve"> </w:t>
      </w:r>
      <w:r>
        <w:rPr>
          <w:rFonts w:ascii="Arial" w:hAnsi="Arial" w:cs="Arial"/>
          <w:sz w:val="26"/>
          <w:szCs w:val="26"/>
        </w:rPr>
        <w:t>informa que</w:t>
      </w:r>
      <w:r w:rsidR="00327936">
        <w:rPr>
          <w:rFonts w:ascii="Arial" w:hAnsi="Arial" w:cs="Arial"/>
          <w:sz w:val="26"/>
          <w:szCs w:val="26"/>
        </w:rPr>
        <w:t xml:space="preserve"> </w:t>
      </w:r>
      <w:r w:rsidR="00662524">
        <w:rPr>
          <w:rFonts w:ascii="Arial" w:hAnsi="Arial" w:cs="Arial"/>
          <w:sz w:val="26"/>
          <w:szCs w:val="26"/>
        </w:rPr>
        <w:t>mediante comunicaciones</w:t>
      </w:r>
      <w:r w:rsidR="00662524" w:rsidRPr="00D3738A">
        <w:rPr>
          <w:rFonts w:ascii="Arial" w:hAnsi="Arial" w:cs="Arial"/>
          <w:sz w:val="26"/>
          <w:szCs w:val="26"/>
        </w:rPr>
        <w:t xml:space="preserve"> </w:t>
      </w:r>
      <w:r w:rsidR="00662524">
        <w:rPr>
          <w:rFonts w:ascii="Arial" w:hAnsi="Arial" w:cs="Arial"/>
          <w:sz w:val="26"/>
          <w:szCs w:val="26"/>
        </w:rPr>
        <w:t>radicadas</w:t>
      </w:r>
      <w:r w:rsidR="00662524" w:rsidRPr="00D3738A">
        <w:rPr>
          <w:rFonts w:ascii="Arial" w:hAnsi="Arial" w:cs="Arial"/>
          <w:sz w:val="26"/>
          <w:szCs w:val="26"/>
        </w:rPr>
        <w:t xml:space="preserve"> </w:t>
      </w:r>
      <w:proofErr w:type="spellStart"/>
      <w:r w:rsidR="00662524" w:rsidRPr="00D3738A">
        <w:rPr>
          <w:rFonts w:ascii="Arial" w:hAnsi="Arial" w:cs="Arial"/>
          <w:sz w:val="26"/>
          <w:szCs w:val="26"/>
        </w:rPr>
        <w:t>Min</w:t>
      </w:r>
      <w:r w:rsidR="00662524">
        <w:rPr>
          <w:rFonts w:ascii="Arial" w:hAnsi="Arial" w:cs="Arial"/>
          <w:sz w:val="26"/>
          <w:szCs w:val="26"/>
        </w:rPr>
        <w:t>s</w:t>
      </w:r>
      <w:r w:rsidR="00662524" w:rsidRPr="00D3738A">
        <w:rPr>
          <w:rFonts w:ascii="Arial" w:hAnsi="Arial" w:cs="Arial"/>
          <w:sz w:val="26"/>
          <w:szCs w:val="26"/>
        </w:rPr>
        <w:t>alud</w:t>
      </w:r>
      <w:proofErr w:type="spellEnd"/>
      <w:r w:rsidR="00662524" w:rsidRPr="00D3738A">
        <w:rPr>
          <w:rFonts w:ascii="Arial" w:hAnsi="Arial" w:cs="Arial"/>
          <w:sz w:val="26"/>
          <w:szCs w:val="26"/>
        </w:rPr>
        <w:t xml:space="preserve"> No</w:t>
      </w:r>
      <w:r w:rsidR="00662524">
        <w:rPr>
          <w:rFonts w:ascii="Arial" w:hAnsi="Arial" w:cs="Arial"/>
          <w:sz w:val="26"/>
          <w:szCs w:val="26"/>
        </w:rPr>
        <w:t>s</w:t>
      </w:r>
      <w:r w:rsidR="00662524" w:rsidRPr="00D3738A">
        <w:rPr>
          <w:rFonts w:ascii="Arial" w:hAnsi="Arial" w:cs="Arial"/>
          <w:sz w:val="26"/>
          <w:szCs w:val="26"/>
        </w:rPr>
        <w:t>. 201</w:t>
      </w:r>
      <w:r w:rsidR="00662524">
        <w:rPr>
          <w:rFonts w:ascii="Arial" w:hAnsi="Arial" w:cs="Arial"/>
          <w:sz w:val="26"/>
          <w:szCs w:val="26"/>
        </w:rPr>
        <w:t>7</w:t>
      </w:r>
      <w:r w:rsidR="00662524" w:rsidRPr="00D3738A">
        <w:rPr>
          <w:rFonts w:ascii="Arial" w:hAnsi="Arial" w:cs="Arial"/>
          <w:sz w:val="26"/>
          <w:szCs w:val="26"/>
        </w:rPr>
        <w:t>11100</w:t>
      </w:r>
      <w:r w:rsidR="00662524">
        <w:rPr>
          <w:rFonts w:ascii="Arial" w:hAnsi="Arial" w:cs="Arial"/>
          <w:sz w:val="26"/>
          <w:szCs w:val="26"/>
        </w:rPr>
        <w:t>220101 y 201711100288691</w:t>
      </w:r>
      <w:r w:rsidR="00662524" w:rsidRPr="00D3738A">
        <w:rPr>
          <w:rFonts w:ascii="Arial" w:hAnsi="Arial" w:cs="Arial"/>
          <w:sz w:val="26"/>
          <w:szCs w:val="26"/>
        </w:rPr>
        <w:t xml:space="preserve"> de fecha</w:t>
      </w:r>
      <w:r w:rsidR="00662524">
        <w:rPr>
          <w:rFonts w:ascii="Arial" w:hAnsi="Arial" w:cs="Arial"/>
          <w:sz w:val="26"/>
          <w:szCs w:val="26"/>
        </w:rPr>
        <w:t>s</w:t>
      </w:r>
      <w:r w:rsidR="00662524" w:rsidRPr="00D3738A">
        <w:rPr>
          <w:rFonts w:ascii="Arial" w:hAnsi="Arial" w:cs="Arial"/>
          <w:sz w:val="26"/>
          <w:szCs w:val="26"/>
        </w:rPr>
        <w:t xml:space="preserve"> </w:t>
      </w:r>
      <w:r w:rsidR="00662524">
        <w:rPr>
          <w:rFonts w:ascii="Arial" w:hAnsi="Arial" w:cs="Arial"/>
          <w:sz w:val="26"/>
          <w:szCs w:val="26"/>
        </w:rPr>
        <w:t>13 y 20</w:t>
      </w:r>
      <w:r w:rsidR="00662524" w:rsidRPr="00D3738A">
        <w:rPr>
          <w:rFonts w:ascii="Arial" w:hAnsi="Arial" w:cs="Arial"/>
          <w:sz w:val="26"/>
          <w:szCs w:val="26"/>
        </w:rPr>
        <w:t xml:space="preserve"> de </w:t>
      </w:r>
      <w:r w:rsidR="00662524">
        <w:rPr>
          <w:rFonts w:ascii="Arial" w:hAnsi="Arial" w:cs="Arial"/>
          <w:sz w:val="26"/>
          <w:szCs w:val="26"/>
        </w:rPr>
        <w:t>febrer</w:t>
      </w:r>
      <w:r w:rsidR="00662524" w:rsidRPr="00D3738A">
        <w:rPr>
          <w:rFonts w:ascii="Arial" w:hAnsi="Arial" w:cs="Arial"/>
          <w:sz w:val="26"/>
          <w:szCs w:val="26"/>
        </w:rPr>
        <w:t>o de 201</w:t>
      </w:r>
      <w:r w:rsidR="00662524">
        <w:rPr>
          <w:rFonts w:ascii="Arial" w:hAnsi="Arial" w:cs="Arial"/>
          <w:sz w:val="26"/>
          <w:szCs w:val="26"/>
        </w:rPr>
        <w:t>7</w:t>
      </w:r>
      <w:r w:rsidR="00662524" w:rsidRPr="00D3738A">
        <w:rPr>
          <w:rFonts w:ascii="Arial" w:hAnsi="Arial" w:cs="Arial"/>
          <w:sz w:val="26"/>
          <w:szCs w:val="26"/>
        </w:rPr>
        <w:t>, respondió de fondo, de manera completa y congruente la petición presentad</w:t>
      </w:r>
      <w:r w:rsidR="00662524">
        <w:rPr>
          <w:rFonts w:ascii="Arial" w:hAnsi="Arial" w:cs="Arial"/>
          <w:sz w:val="26"/>
          <w:szCs w:val="26"/>
        </w:rPr>
        <w:t>a</w:t>
      </w:r>
      <w:r w:rsidR="00662524" w:rsidRPr="00D3738A">
        <w:rPr>
          <w:rFonts w:ascii="Arial" w:hAnsi="Arial" w:cs="Arial"/>
          <w:sz w:val="26"/>
          <w:szCs w:val="26"/>
        </w:rPr>
        <w:t xml:space="preserve"> por el </w:t>
      </w:r>
      <w:r w:rsidR="00662524">
        <w:rPr>
          <w:rFonts w:ascii="Arial" w:hAnsi="Arial" w:cs="Arial"/>
          <w:sz w:val="26"/>
          <w:szCs w:val="26"/>
        </w:rPr>
        <w:t>act</w:t>
      </w:r>
      <w:r w:rsidR="00662524" w:rsidRPr="00D3738A">
        <w:rPr>
          <w:rFonts w:ascii="Arial" w:hAnsi="Arial" w:cs="Arial"/>
          <w:sz w:val="26"/>
          <w:szCs w:val="26"/>
        </w:rPr>
        <w:t>or, respuesta</w:t>
      </w:r>
      <w:r w:rsidR="00662524">
        <w:rPr>
          <w:rFonts w:ascii="Arial" w:hAnsi="Arial" w:cs="Arial"/>
          <w:sz w:val="26"/>
          <w:szCs w:val="26"/>
        </w:rPr>
        <w:t>s</w:t>
      </w:r>
      <w:r w:rsidR="00662524" w:rsidRPr="00D3738A">
        <w:rPr>
          <w:rFonts w:ascii="Arial" w:hAnsi="Arial" w:cs="Arial"/>
          <w:sz w:val="26"/>
          <w:szCs w:val="26"/>
        </w:rPr>
        <w:t xml:space="preserve"> que fue</w:t>
      </w:r>
      <w:r w:rsidR="00662524">
        <w:rPr>
          <w:rFonts w:ascii="Arial" w:hAnsi="Arial" w:cs="Arial"/>
          <w:sz w:val="26"/>
          <w:szCs w:val="26"/>
        </w:rPr>
        <w:t>ron</w:t>
      </w:r>
      <w:r w:rsidR="00662524" w:rsidRPr="00D3738A">
        <w:rPr>
          <w:rFonts w:ascii="Arial" w:hAnsi="Arial" w:cs="Arial"/>
          <w:sz w:val="26"/>
          <w:szCs w:val="26"/>
        </w:rPr>
        <w:t xml:space="preserve"> despachada</w:t>
      </w:r>
      <w:r w:rsidR="00662524">
        <w:rPr>
          <w:rFonts w:ascii="Arial" w:hAnsi="Arial" w:cs="Arial"/>
          <w:sz w:val="26"/>
          <w:szCs w:val="26"/>
        </w:rPr>
        <w:t>s</w:t>
      </w:r>
      <w:r w:rsidR="00662524" w:rsidRPr="00D3738A">
        <w:rPr>
          <w:rFonts w:ascii="Arial" w:hAnsi="Arial" w:cs="Arial"/>
          <w:sz w:val="26"/>
          <w:szCs w:val="26"/>
        </w:rPr>
        <w:t xml:space="preserve"> a la dirección indicada en la solicitud</w:t>
      </w:r>
      <w:r w:rsidRPr="00CA6086">
        <w:rPr>
          <w:rStyle w:val="FontStyle39"/>
          <w:sz w:val="26"/>
          <w:szCs w:val="26"/>
          <w:lang w:val="es-ES_tradnl" w:eastAsia="es-ES_tradnl"/>
        </w:rPr>
        <w:t>.</w:t>
      </w:r>
    </w:p>
    <w:p w:rsidR="00E02881" w:rsidRPr="00026720" w:rsidRDefault="00E02881" w:rsidP="00E02881">
      <w:pPr>
        <w:suppressAutoHyphens/>
        <w:spacing w:line="360" w:lineRule="auto"/>
        <w:ind w:firstLine="2835"/>
        <w:jc w:val="both"/>
        <w:rPr>
          <w:rFonts w:ascii="Arial" w:hAnsi="Arial" w:cs="Arial"/>
          <w:sz w:val="16"/>
          <w:szCs w:val="1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w:t>
      </w:r>
      <w:r w:rsidR="00662524">
        <w:rPr>
          <w:rFonts w:ascii="Arial" w:hAnsi="Arial" w:cs="Arial"/>
          <w:sz w:val="26"/>
          <w:szCs w:val="26"/>
        </w:rPr>
        <w:t xml:space="preserve">parte </w:t>
      </w:r>
      <w:r w:rsidRPr="000E0A58">
        <w:rPr>
          <w:rFonts w:ascii="Arial" w:hAnsi="Arial" w:cs="Arial"/>
          <w:sz w:val="26"/>
          <w:szCs w:val="26"/>
        </w:rPr>
        <w:t>ac</w:t>
      </w:r>
      <w:r w:rsidR="002D0467">
        <w:rPr>
          <w:rFonts w:ascii="Arial" w:hAnsi="Arial" w:cs="Arial"/>
          <w:sz w:val="26"/>
          <w:szCs w:val="26"/>
        </w:rPr>
        <w:t>tora</w:t>
      </w:r>
      <w:r w:rsidRPr="000E0A58">
        <w:rPr>
          <w:rFonts w:ascii="Arial" w:hAnsi="Arial" w:cs="Arial"/>
          <w:sz w:val="26"/>
          <w:szCs w:val="26"/>
        </w:rPr>
        <w:t xml:space="preserve"> había sido enterada de lo aquí informado, estableció </w:t>
      </w:r>
      <w:r>
        <w:rPr>
          <w:rFonts w:ascii="Arial" w:hAnsi="Arial" w:cs="Arial"/>
          <w:sz w:val="26"/>
          <w:szCs w:val="26"/>
        </w:rPr>
        <w:t xml:space="preserve">contacto con </w:t>
      </w:r>
      <w:r w:rsidR="00662524" w:rsidRPr="00662524">
        <w:rPr>
          <w:rFonts w:ascii="Arial" w:hAnsi="Arial" w:cs="Arial"/>
          <w:sz w:val="26"/>
          <w:szCs w:val="26"/>
        </w:rPr>
        <w:t>el apoderado de</w:t>
      </w:r>
      <w:r w:rsidR="00662524">
        <w:rPr>
          <w:rFonts w:ascii="Arial" w:hAnsi="Arial" w:cs="Arial"/>
          <w:sz w:val="26"/>
          <w:szCs w:val="26"/>
        </w:rPr>
        <w:t>l accionante</w:t>
      </w:r>
      <w:r w:rsidR="00662524" w:rsidRPr="00662524">
        <w:rPr>
          <w:rFonts w:ascii="Arial" w:hAnsi="Arial" w:cs="Arial"/>
          <w:sz w:val="26"/>
          <w:szCs w:val="26"/>
        </w:rPr>
        <w:t>, para confirmar la recepción de</w:t>
      </w:r>
      <w:r w:rsidR="00662524">
        <w:rPr>
          <w:rFonts w:ascii="Arial" w:hAnsi="Arial" w:cs="Arial"/>
          <w:sz w:val="26"/>
          <w:szCs w:val="26"/>
        </w:rPr>
        <w:t xml:space="preserve"> </w:t>
      </w:r>
      <w:r w:rsidR="00662524" w:rsidRPr="00662524">
        <w:rPr>
          <w:rFonts w:ascii="Arial" w:hAnsi="Arial" w:cs="Arial"/>
          <w:sz w:val="26"/>
          <w:szCs w:val="26"/>
        </w:rPr>
        <w:t>l</w:t>
      </w:r>
      <w:r w:rsidR="00662524">
        <w:rPr>
          <w:rFonts w:ascii="Arial" w:hAnsi="Arial" w:cs="Arial"/>
          <w:sz w:val="26"/>
          <w:szCs w:val="26"/>
        </w:rPr>
        <w:t>as mismas</w:t>
      </w:r>
      <w:r w:rsidRPr="00662524">
        <w:rPr>
          <w:rFonts w:ascii="Arial" w:hAnsi="Arial" w:cs="Arial"/>
          <w:sz w:val="26"/>
          <w:szCs w:val="26"/>
        </w:rPr>
        <w:t>,</w:t>
      </w:r>
      <w:r>
        <w:rPr>
          <w:rFonts w:ascii="Arial" w:hAnsi="Arial" w:cs="Arial"/>
          <w:sz w:val="26"/>
          <w:szCs w:val="26"/>
        </w:rPr>
        <w:t xml:space="preserve"> </w:t>
      </w:r>
      <w:r w:rsidRPr="00A8094B">
        <w:rPr>
          <w:rFonts w:ascii="Arial" w:hAnsi="Arial" w:cs="Arial"/>
          <w:sz w:val="26"/>
          <w:szCs w:val="26"/>
        </w:rPr>
        <w:t>quien manifestó que efectivamente recibió la</w:t>
      </w:r>
      <w:r w:rsidR="00662524">
        <w:rPr>
          <w:rFonts w:ascii="Arial" w:hAnsi="Arial" w:cs="Arial"/>
          <w:sz w:val="26"/>
          <w:szCs w:val="26"/>
        </w:rPr>
        <w:t>s</w:t>
      </w:r>
      <w:r w:rsidRPr="00A8094B">
        <w:rPr>
          <w:rFonts w:ascii="Arial" w:hAnsi="Arial" w:cs="Arial"/>
          <w:sz w:val="26"/>
          <w:szCs w:val="26"/>
        </w:rPr>
        <w:t xml:space="preserve"> </w:t>
      </w:r>
      <w:r>
        <w:rPr>
          <w:rFonts w:ascii="Arial" w:hAnsi="Arial" w:cs="Arial"/>
          <w:sz w:val="26"/>
          <w:szCs w:val="26"/>
        </w:rPr>
        <w:t>referida</w:t>
      </w:r>
      <w:r w:rsidR="00662524">
        <w:rPr>
          <w:rFonts w:ascii="Arial" w:hAnsi="Arial" w:cs="Arial"/>
          <w:sz w:val="26"/>
          <w:szCs w:val="26"/>
        </w:rPr>
        <w:t>s</w:t>
      </w:r>
      <w:r>
        <w:rPr>
          <w:rFonts w:ascii="Arial" w:hAnsi="Arial" w:cs="Arial"/>
          <w:sz w:val="26"/>
          <w:szCs w:val="26"/>
        </w:rPr>
        <w:t xml:space="preserve"> </w:t>
      </w:r>
      <w:r w:rsidR="00662524" w:rsidRPr="00A8094B">
        <w:rPr>
          <w:rFonts w:ascii="Arial" w:hAnsi="Arial" w:cs="Arial"/>
          <w:sz w:val="26"/>
          <w:szCs w:val="26"/>
        </w:rPr>
        <w:t>comunicacion</w:t>
      </w:r>
      <w:r w:rsidR="00662524">
        <w:rPr>
          <w:rFonts w:ascii="Arial" w:hAnsi="Arial" w:cs="Arial"/>
          <w:sz w:val="26"/>
          <w:szCs w:val="26"/>
        </w:rPr>
        <w:t>es</w:t>
      </w:r>
      <w:r>
        <w:rPr>
          <w:rStyle w:val="FontStyle39"/>
          <w:sz w:val="26"/>
          <w:szCs w:val="26"/>
          <w:lang w:val="es-ES_tradnl" w:eastAsia="es-ES_tradnl"/>
        </w:rPr>
        <w:t>.</w:t>
      </w:r>
      <w:r w:rsidRPr="000E0A58">
        <w:rPr>
          <w:rFonts w:ascii="Arial" w:hAnsi="Arial" w:cs="Arial"/>
          <w:sz w:val="26"/>
          <w:szCs w:val="26"/>
        </w:rPr>
        <w:t xml:space="preserve"> (</w:t>
      </w:r>
      <w:proofErr w:type="spellStart"/>
      <w:r w:rsidRPr="000E0A58">
        <w:rPr>
          <w:rFonts w:ascii="Arial" w:hAnsi="Arial" w:cs="Arial"/>
          <w:sz w:val="26"/>
          <w:szCs w:val="26"/>
        </w:rPr>
        <w:t>fl</w:t>
      </w:r>
      <w:proofErr w:type="spellEnd"/>
      <w:r w:rsidRPr="000E0A58">
        <w:rPr>
          <w:rFonts w:ascii="Arial" w:hAnsi="Arial" w:cs="Arial"/>
          <w:sz w:val="26"/>
          <w:szCs w:val="26"/>
        </w:rPr>
        <w:t xml:space="preserve">. </w:t>
      </w:r>
      <w:r w:rsidR="00662524">
        <w:rPr>
          <w:rFonts w:ascii="Arial" w:hAnsi="Arial" w:cs="Arial"/>
          <w:sz w:val="26"/>
          <w:szCs w:val="26"/>
        </w:rPr>
        <w:t>8</w:t>
      </w:r>
      <w:r w:rsidR="00DB4873">
        <w:rPr>
          <w:rFonts w:ascii="Arial" w:hAnsi="Arial" w:cs="Arial"/>
          <w:sz w:val="26"/>
          <w:szCs w:val="26"/>
        </w:rPr>
        <w:t>2</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E75F6F" w:rsidRPr="00E75F6F" w:rsidRDefault="00E02881" w:rsidP="00E02881">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t xml:space="preserve"> 4.</w:t>
      </w:r>
      <w:r w:rsidR="00E75F6F">
        <w:rPr>
          <w:rFonts w:ascii="Arial" w:hAnsi="Arial" w:cs="Arial"/>
          <w:spacing w:val="-3"/>
          <w:sz w:val="26"/>
          <w:szCs w:val="26"/>
        </w:rPr>
        <w:t xml:space="preserve"> Así las cosas, encuentra esta Corporación que </w:t>
      </w:r>
      <w:r w:rsidR="002D0467">
        <w:rPr>
          <w:rFonts w:ascii="Arial" w:hAnsi="Arial" w:cs="Arial"/>
          <w:spacing w:val="-3"/>
          <w:sz w:val="26"/>
          <w:szCs w:val="26"/>
        </w:rPr>
        <w:t>e</w:t>
      </w:r>
      <w:r w:rsidR="00DB4873" w:rsidRPr="00BF70E6">
        <w:rPr>
          <w:rFonts w:ascii="Arial" w:hAnsi="Arial" w:cs="Arial"/>
          <w:sz w:val="26"/>
          <w:szCs w:val="26"/>
        </w:rPr>
        <w:t>l</w:t>
      </w:r>
      <w:r w:rsidR="002D0467">
        <w:rPr>
          <w:rFonts w:ascii="Arial" w:hAnsi="Arial" w:cs="Arial"/>
          <w:sz w:val="26"/>
          <w:szCs w:val="26"/>
        </w:rPr>
        <w:t xml:space="preserve"> </w:t>
      </w:r>
      <w:r w:rsidR="002D0467" w:rsidRPr="00E16F51">
        <w:rPr>
          <w:rFonts w:ascii="Arial" w:hAnsi="Arial" w:cs="Arial"/>
          <w:sz w:val="22"/>
          <w:szCs w:val="22"/>
        </w:rPr>
        <w:t>MINISTERIO DE SALUD Y PROTECCIÓN SOCIAL - GRUPO ADMINISTRACIÓN DE ENTIDADES LIQUIDADAS</w:t>
      </w:r>
      <w:r w:rsidR="00FE06B8">
        <w:rPr>
          <w:rFonts w:ascii="Arial" w:hAnsi="Arial" w:cs="Arial"/>
          <w:spacing w:val="-3"/>
          <w:sz w:val="26"/>
          <w:szCs w:val="26"/>
        </w:rPr>
        <w:t xml:space="preserve">, si bien hasta la fecha de la presentación de la demanda de tutela no había </w:t>
      </w:r>
      <w:r w:rsidR="006166F2">
        <w:rPr>
          <w:rFonts w:ascii="Arial" w:hAnsi="Arial" w:cs="Arial"/>
          <w:spacing w:val="-3"/>
          <w:sz w:val="26"/>
          <w:szCs w:val="26"/>
        </w:rPr>
        <w:t>contest</w:t>
      </w:r>
      <w:r w:rsidR="00FE06B8">
        <w:rPr>
          <w:rFonts w:ascii="Arial" w:hAnsi="Arial" w:cs="Arial"/>
          <w:spacing w:val="-3"/>
          <w:sz w:val="26"/>
          <w:szCs w:val="26"/>
        </w:rPr>
        <w:t xml:space="preserve">ado lo pedido por </w:t>
      </w:r>
      <w:r w:rsidR="002D0467">
        <w:rPr>
          <w:rFonts w:ascii="Arial" w:hAnsi="Arial" w:cs="Arial"/>
          <w:spacing w:val="-3"/>
          <w:sz w:val="26"/>
          <w:szCs w:val="26"/>
        </w:rPr>
        <w:t>e</w:t>
      </w:r>
      <w:r w:rsidR="00E75F6F">
        <w:rPr>
          <w:rFonts w:ascii="Arial" w:hAnsi="Arial" w:cs="Arial"/>
          <w:spacing w:val="-3"/>
          <w:sz w:val="26"/>
          <w:szCs w:val="26"/>
        </w:rPr>
        <w:t xml:space="preserve">l </w:t>
      </w:r>
      <w:r w:rsidR="00FE06B8">
        <w:rPr>
          <w:rFonts w:ascii="Arial" w:hAnsi="Arial" w:cs="Arial"/>
          <w:spacing w:val="-3"/>
          <w:sz w:val="26"/>
          <w:szCs w:val="26"/>
        </w:rPr>
        <w:t>ac</w:t>
      </w:r>
      <w:r w:rsidR="00DB4873">
        <w:rPr>
          <w:rFonts w:ascii="Arial" w:hAnsi="Arial" w:cs="Arial"/>
          <w:spacing w:val="-3"/>
          <w:sz w:val="26"/>
          <w:szCs w:val="26"/>
        </w:rPr>
        <w:t>tor</w:t>
      </w:r>
      <w:r w:rsidR="00FE06B8">
        <w:rPr>
          <w:rFonts w:ascii="Arial" w:hAnsi="Arial" w:cs="Arial"/>
          <w:spacing w:val="-3"/>
          <w:sz w:val="26"/>
          <w:szCs w:val="26"/>
        </w:rPr>
        <w:t xml:space="preserve">, durante el trámite de la misma </w:t>
      </w:r>
      <w:r w:rsidR="006166F2">
        <w:rPr>
          <w:rFonts w:ascii="Arial" w:hAnsi="Arial" w:cs="Arial"/>
          <w:spacing w:val="-3"/>
          <w:sz w:val="26"/>
          <w:szCs w:val="26"/>
        </w:rPr>
        <w:t>se produjo dicha respuesta</w:t>
      </w:r>
      <w:r w:rsidR="00FE06B8">
        <w:rPr>
          <w:rFonts w:ascii="Arial" w:hAnsi="Arial" w:cs="Arial"/>
          <w:sz w:val="26"/>
          <w:szCs w:val="26"/>
        </w:rPr>
        <w:t xml:space="preserve">, </w:t>
      </w:r>
      <w:r w:rsidR="006166F2">
        <w:rPr>
          <w:rFonts w:ascii="Arial" w:hAnsi="Arial" w:cs="Arial"/>
          <w:sz w:val="26"/>
          <w:szCs w:val="26"/>
        </w:rPr>
        <w:t xml:space="preserve">lo cual fue </w:t>
      </w:r>
      <w:r w:rsidR="00FE06B8">
        <w:rPr>
          <w:rFonts w:ascii="Arial" w:hAnsi="Arial" w:cs="Arial"/>
          <w:sz w:val="26"/>
          <w:szCs w:val="26"/>
        </w:rPr>
        <w:t xml:space="preserve">confirmado </w:t>
      </w:r>
      <w:r w:rsidR="00E75F6F" w:rsidRPr="00BF70E6">
        <w:rPr>
          <w:rFonts w:ascii="Arial" w:hAnsi="Arial" w:cs="Arial"/>
          <w:sz w:val="26"/>
          <w:szCs w:val="26"/>
        </w:rPr>
        <w:t>por l</w:t>
      </w:r>
      <w:r w:rsidR="00E75F6F">
        <w:rPr>
          <w:rFonts w:ascii="Arial" w:hAnsi="Arial" w:cs="Arial"/>
          <w:sz w:val="26"/>
          <w:szCs w:val="26"/>
        </w:rPr>
        <w:t>a</w:t>
      </w:r>
      <w:r w:rsidR="00E75F6F" w:rsidRPr="00BF70E6">
        <w:rPr>
          <w:rFonts w:ascii="Arial" w:hAnsi="Arial" w:cs="Arial"/>
          <w:sz w:val="26"/>
          <w:szCs w:val="26"/>
        </w:rPr>
        <w:t xml:space="preserve"> </w:t>
      </w:r>
      <w:r w:rsidR="002D0467">
        <w:rPr>
          <w:rFonts w:ascii="Arial" w:hAnsi="Arial" w:cs="Arial"/>
          <w:sz w:val="26"/>
          <w:szCs w:val="26"/>
        </w:rPr>
        <w:t xml:space="preserve">parte </w:t>
      </w:r>
      <w:r w:rsidR="00E75F6F" w:rsidRPr="00BF70E6">
        <w:rPr>
          <w:rFonts w:ascii="Arial" w:hAnsi="Arial" w:cs="Arial"/>
          <w:sz w:val="26"/>
          <w:szCs w:val="26"/>
        </w:rPr>
        <w:t xml:space="preserve">accionante </w:t>
      </w:r>
      <w:r w:rsidR="00FE06B8">
        <w:rPr>
          <w:rFonts w:ascii="Arial" w:hAnsi="Arial" w:cs="Arial"/>
          <w:sz w:val="26"/>
          <w:szCs w:val="26"/>
        </w:rPr>
        <w:t>como ya se dijo</w:t>
      </w:r>
      <w:r w:rsidR="00E75F6F" w:rsidRPr="00BF70E6">
        <w:rPr>
          <w:rFonts w:ascii="Arial" w:hAnsi="Arial" w:cs="Arial"/>
          <w:sz w:val="26"/>
          <w:szCs w:val="26"/>
        </w:rPr>
        <w:t>.</w:t>
      </w:r>
    </w:p>
    <w:p w:rsidR="00C3533F" w:rsidRPr="00BF70E6" w:rsidRDefault="00C3533F" w:rsidP="00C30D70">
      <w:pPr>
        <w:pStyle w:val="Sinespaciado1"/>
        <w:spacing w:line="360" w:lineRule="auto"/>
        <w:ind w:firstLine="2835"/>
        <w:jc w:val="both"/>
        <w:rPr>
          <w:rFonts w:ascii="Arial" w:hAnsi="Arial" w:cs="Arial"/>
          <w:spacing w:val="-3"/>
          <w:sz w:val="16"/>
          <w:szCs w:val="16"/>
          <w:highlight w:val="darkGray"/>
        </w:rPr>
      </w:pPr>
    </w:p>
    <w:p w:rsidR="00C3533F" w:rsidRPr="00D54CE7" w:rsidRDefault="00E50FDC" w:rsidP="008568EB">
      <w:pPr>
        <w:pStyle w:val="Sansinterligne"/>
        <w:spacing w:line="360" w:lineRule="auto"/>
        <w:ind w:firstLine="2835"/>
        <w:jc w:val="both"/>
        <w:rPr>
          <w:rFonts w:ascii="Arial" w:hAnsi="Arial" w:cs="Arial"/>
          <w:i/>
          <w:spacing w:val="-3"/>
          <w:sz w:val="24"/>
          <w:szCs w:val="24"/>
        </w:rPr>
      </w:pPr>
      <w:r>
        <w:rPr>
          <w:rFonts w:ascii="Arial" w:hAnsi="Arial" w:cs="Arial"/>
          <w:sz w:val="26"/>
          <w:szCs w:val="26"/>
        </w:rPr>
        <w:t>5</w:t>
      </w:r>
      <w:r w:rsidR="00C3533F" w:rsidRPr="00BF70E6">
        <w:rPr>
          <w:rFonts w:ascii="Arial" w:hAnsi="Arial" w:cs="Arial"/>
          <w:sz w:val="26"/>
          <w:szCs w:val="26"/>
        </w:rPr>
        <w:t>.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w:t>
      </w:r>
      <w:r w:rsidR="009968CA" w:rsidRPr="00BF70E6">
        <w:rPr>
          <w:rFonts w:ascii="Arial" w:hAnsi="Arial" w:cs="Arial"/>
          <w:sz w:val="26"/>
          <w:szCs w:val="26"/>
        </w:rPr>
        <w:t xml:space="preserve">ión al respecto resulta inocua, enseñándonos en </w:t>
      </w:r>
      <w:r w:rsidR="00C3533F" w:rsidRPr="00BF70E6">
        <w:rPr>
          <w:rFonts w:ascii="Arial" w:hAnsi="Arial" w:cs="Arial"/>
          <w:sz w:val="26"/>
          <w:szCs w:val="26"/>
        </w:rPr>
        <w:t xml:space="preserve">la sentencia SU-540 de 2007 </w:t>
      </w:r>
      <w:r w:rsidR="008568EB" w:rsidRPr="00BF70E6">
        <w:rPr>
          <w:rFonts w:ascii="Arial" w:hAnsi="Arial" w:cs="Arial"/>
          <w:sz w:val="26"/>
          <w:szCs w:val="26"/>
        </w:rPr>
        <w:t>que</w:t>
      </w:r>
      <w:r w:rsidR="00C3533F" w:rsidRPr="00D54CE7">
        <w:rPr>
          <w:rFonts w:ascii="Arial" w:hAnsi="Arial" w:cs="Arial"/>
          <w:b/>
          <w:i/>
          <w:iCs/>
          <w:sz w:val="24"/>
          <w:szCs w:val="24"/>
        </w:rPr>
        <w:t>“</w:t>
      </w:r>
      <w:r w:rsidR="00D54CE7">
        <w:rPr>
          <w:rFonts w:ascii="Arial" w:hAnsi="Arial" w:cs="Arial"/>
          <w:b/>
          <w:i/>
          <w:iCs/>
          <w:sz w:val="24"/>
          <w:szCs w:val="24"/>
        </w:rPr>
        <w:t>…</w:t>
      </w:r>
      <w:r w:rsidR="00C3533F" w:rsidRPr="00420001">
        <w:rPr>
          <w:rFonts w:ascii="Arial" w:hAnsi="Arial" w:cs="Arial"/>
          <w:i/>
          <w:iCs/>
          <w:sz w:val="24"/>
          <w:szCs w:val="24"/>
        </w:rPr>
        <w:t xml:space="preserve">Si lo pretendido con la acción de tutela </w:t>
      </w:r>
      <w:r w:rsidR="00C3533F" w:rsidRPr="00420001">
        <w:rPr>
          <w:rFonts w:ascii="Arial" w:hAnsi="Arial" w:cs="Arial"/>
          <w:i/>
          <w:iCs/>
          <w:sz w:val="24"/>
          <w:szCs w:val="24"/>
        </w:rPr>
        <w:lastRenderedPageBreak/>
        <w:t>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C3533F" w:rsidRPr="00D54CE7">
        <w:rPr>
          <w:rFonts w:ascii="Arial" w:hAnsi="Arial" w:cs="Arial"/>
          <w:bCs/>
          <w:i/>
          <w:iCs/>
          <w:sz w:val="24"/>
          <w:szCs w:val="24"/>
        </w:rPr>
        <w:t xml:space="preserve"> (</w:t>
      </w:r>
      <w:r w:rsidR="00C3533F" w:rsidRPr="00D54CE7">
        <w:rPr>
          <w:rFonts w:ascii="Arial" w:hAnsi="Arial" w:cs="Arial"/>
          <w:i/>
          <w:sz w:val="24"/>
          <w:szCs w:val="24"/>
          <w:lang w:val="pt-BR"/>
        </w:rPr>
        <w:t>T-519 de 1992, M.P., José Gregorio Hernández Galindo).</w:t>
      </w:r>
    </w:p>
    <w:p w:rsidR="00C3533F" w:rsidRPr="00BF70E6" w:rsidRDefault="00C3533F" w:rsidP="00FA6910">
      <w:pPr>
        <w:pStyle w:val="Sansinterligne"/>
        <w:spacing w:line="360" w:lineRule="auto"/>
        <w:ind w:firstLine="2835"/>
        <w:jc w:val="both"/>
        <w:rPr>
          <w:rFonts w:ascii="Arial" w:hAnsi="Arial" w:cs="Arial"/>
          <w:sz w:val="16"/>
          <w:szCs w:val="16"/>
          <w:highlight w:val="darkGray"/>
        </w:rPr>
      </w:pPr>
    </w:p>
    <w:p w:rsidR="00C3533F" w:rsidRPr="00BF70E6" w:rsidRDefault="00E50FDC" w:rsidP="005825D4">
      <w:pPr>
        <w:pStyle w:val="Sansinterligne"/>
        <w:spacing w:line="360" w:lineRule="auto"/>
        <w:ind w:firstLine="2835"/>
        <w:jc w:val="both"/>
        <w:rPr>
          <w:rFonts w:ascii="Arial" w:hAnsi="Arial" w:cs="Arial"/>
          <w:sz w:val="26"/>
          <w:szCs w:val="26"/>
        </w:rPr>
      </w:pPr>
      <w:r>
        <w:rPr>
          <w:rFonts w:ascii="Arial" w:hAnsi="Arial" w:cs="Arial"/>
          <w:sz w:val="26"/>
          <w:szCs w:val="26"/>
        </w:rPr>
        <w:t>6</w:t>
      </w:r>
      <w:r w:rsidR="00C3533F" w:rsidRPr="00BF70E6">
        <w:rPr>
          <w:rFonts w:ascii="Arial" w:hAnsi="Arial" w:cs="Arial"/>
          <w:sz w:val="26"/>
          <w:szCs w:val="26"/>
        </w:rPr>
        <w:t>. En consecuencia, conforme a los lineamientos jurisprudenciales referidos en precedencia, esta Magistratura declarará la carencia actual de objeto por presentarse un hecho superado, respecto de la entidad accionad</w:t>
      </w:r>
      <w:r w:rsidR="008568EB" w:rsidRPr="00BF70E6">
        <w:rPr>
          <w:rFonts w:ascii="Arial" w:hAnsi="Arial" w:cs="Arial"/>
          <w:sz w:val="26"/>
          <w:szCs w:val="26"/>
        </w:rPr>
        <w:t>a</w:t>
      </w:r>
      <w:r w:rsidR="006F440A">
        <w:rPr>
          <w:rFonts w:ascii="Arial" w:hAnsi="Arial" w:cs="Arial"/>
          <w:sz w:val="26"/>
          <w:szCs w:val="26"/>
        </w:rPr>
        <w:t xml:space="preserve"> y se ordenará la desvinculación de los demás convocados a este trámite</w:t>
      </w:r>
      <w:r w:rsidR="008568EB" w:rsidRPr="00BF70E6">
        <w:rPr>
          <w:rFonts w:ascii="Arial" w:hAnsi="Arial" w:cs="Arial"/>
          <w:sz w:val="26"/>
          <w:szCs w:val="26"/>
        </w:rPr>
        <w:t>.</w:t>
      </w:r>
    </w:p>
    <w:p w:rsidR="00336DA7" w:rsidRPr="00D1573E" w:rsidRDefault="00336DA7" w:rsidP="005825D4">
      <w:pPr>
        <w:pStyle w:val="Sansinterligne"/>
        <w:spacing w:line="360" w:lineRule="auto"/>
        <w:ind w:firstLine="2835"/>
        <w:jc w:val="both"/>
        <w:rPr>
          <w:rFonts w:ascii="Arial" w:hAnsi="Arial" w:cs="Arial"/>
          <w:sz w:val="16"/>
          <w:szCs w:val="16"/>
        </w:rPr>
      </w:pPr>
    </w:p>
    <w:p w:rsidR="00C3533F" w:rsidRPr="002C16F3" w:rsidRDefault="00C3533F" w:rsidP="005825D4">
      <w:pPr>
        <w:pStyle w:val="Sinespaciado2"/>
        <w:spacing w:line="360" w:lineRule="auto"/>
        <w:ind w:firstLine="2835"/>
        <w:rPr>
          <w:rFonts w:ascii="Arial" w:hAnsi="Arial" w:cs="Arial"/>
          <w:b/>
          <w:bCs/>
          <w:sz w:val="24"/>
          <w:szCs w:val="24"/>
        </w:rPr>
      </w:pPr>
      <w:r w:rsidRPr="002C16F3">
        <w:rPr>
          <w:rFonts w:ascii="Arial" w:hAnsi="Arial" w:cs="Arial"/>
          <w:b/>
          <w:bCs/>
          <w:sz w:val="24"/>
          <w:szCs w:val="24"/>
        </w:rPr>
        <w:t>V. Decisión</w:t>
      </w:r>
    </w:p>
    <w:p w:rsidR="00C3533F" w:rsidRPr="00D1573E" w:rsidRDefault="00C3533F" w:rsidP="005825D4">
      <w:pPr>
        <w:pStyle w:val="Sinespaciado2"/>
        <w:spacing w:line="360" w:lineRule="auto"/>
        <w:ind w:firstLine="2835"/>
        <w:jc w:val="both"/>
        <w:rPr>
          <w:rFonts w:ascii="Arial" w:hAnsi="Arial" w:cs="Arial"/>
          <w:sz w:val="16"/>
          <w:szCs w:val="16"/>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BF70E6" w:rsidRDefault="00C3533F" w:rsidP="00A93A64">
      <w:pPr>
        <w:pStyle w:val="Sinespaciado2"/>
        <w:spacing w:line="360" w:lineRule="auto"/>
        <w:ind w:firstLine="2835"/>
        <w:jc w:val="both"/>
        <w:rPr>
          <w:rFonts w:ascii="Arial" w:hAnsi="Arial" w:cs="Arial"/>
          <w:sz w:val="26"/>
          <w:szCs w:val="26"/>
        </w:rPr>
      </w:pPr>
    </w:p>
    <w:p w:rsidR="00C3533F" w:rsidRPr="002C16F3" w:rsidRDefault="00C3533F" w:rsidP="00A93A64">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t>RESUELVE:</w:t>
      </w:r>
    </w:p>
    <w:p w:rsidR="00C3533F" w:rsidRPr="002C16F3" w:rsidRDefault="00C3533F" w:rsidP="00A93A64">
      <w:pPr>
        <w:pStyle w:val="Sinespaciado2"/>
        <w:spacing w:line="360" w:lineRule="auto"/>
        <w:ind w:firstLine="2835"/>
        <w:jc w:val="both"/>
        <w:rPr>
          <w:rFonts w:ascii="Arial" w:hAnsi="Arial" w:cs="Arial"/>
          <w:b/>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 xml:space="preserve">Primero: </w:t>
      </w:r>
      <w:r w:rsidRPr="002D0467">
        <w:rPr>
          <w:rFonts w:ascii="Arial" w:hAnsi="Arial" w:cs="Arial"/>
          <w:spacing w:val="-3"/>
        </w:rPr>
        <w:t>DECLARAR</w:t>
      </w:r>
      <w:r w:rsidR="002D0467">
        <w:rPr>
          <w:rFonts w:ascii="Arial" w:hAnsi="Arial" w:cs="Arial"/>
          <w:b/>
          <w:spacing w:val="-3"/>
        </w:rPr>
        <w:t xml:space="preserve"> </w:t>
      </w:r>
      <w:r w:rsidRPr="00BF70E6">
        <w:rPr>
          <w:rFonts w:ascii="Arial" w:hAnsi="Arial" w:cs="Arial"/>
          <w:spacing w:val="-3"/>
          <w:sz w:val="26"/>
          <w:szCs w:val="26"/>
        </w:rPr>
        <w:t>la carencia actual de objeto, por hecho superado, en la presente acción de tutela promovida por</w:t>
      </w:r>
      <w:r w:rsidR="002D0467">
        <w:rPr>
          <w:rFonts w:ascii="Arial" w:hAnsi="Arial" w:cs="Arial"/>
          <w:spacing w:val="-3"/>
          <w:sz w:val="26"/>
          <w:szCs w:val="26"/>
        </w:rPr>
        <w:t xml:space="preserve"> </w:t>
      </w:r>
      <w:r w:rsidR="002D0467">
        <w:rPr>
          <w:rFonts w:ascii="Arial" w:hAnsi="Arial" w:cs="Arial"/>
          <w:sz w:val="26"/>
          <w:szCs w:val="26"/>
          <w:lang w:val="es-ES" w:eastAsia="es-ES"/>
        </w:rPr>
        <w:t>e</w:t>
      </w:r>
      <w:r w:rsidR="002D0467" w:rsidRPr="00BF70E6">
        <w:rPr>
          <w:rFonts w:ascii="Arial" w:hAnsi="Arial" w:cs="Arial"/>
          <w:sz w:val="26"/>
          <w:szCs w:val="26"/>
          <w:lang w:val="es-ES" w:eastAsia="es-ES"/>
        </w:rPr>
        <w:t>l</w:t>
      </w:r>
      <w:r w:rsidR="002D0467">
        <w:rPr>
          <w:rFonts w:ascii="Arial" w:hAnsi="Arial" w:cs="Arial"/>
          <w:sz w:val="26"/>
          <w:szCs w:val="26"/>
          <w:lang w:val="es-ES" w:eastAsia="es-ES"/>
        </w:rPr>
        <w:t xml:space="preserve"> señor </w:t>
      </w:r>
      <w:r w:rsidR="002D0467">
        <w:rPr>
          <w:rFonts w:ascii="Arial" w:hAnsi="Arial" w:cs="Arial"/>
          <w:lang w:val="es-ES" w:eastAsia="es-ES"/>
        </w:rPr>
        <w:t xml:space="preserve">ALBERTO TRIANA BOTERO, </w:t>
      </w:r>
      <w:r w:rsidR="002D0467" w:rsidRPr="00E16F51">
        <w:rPr>
          <w:rFonts w:ascii="Arial" w:hAnsi="Arial" w:cs="Arial"/>
          <w:sz w:val="26"/>
          <w:szCs w:val="26"/>
          <w:lang w:val="es-ES" w:eastAsia="es-ES"/>
        </w:rPr>
        <w:t xml:space="preserve">contra el </w:t>
      </w:r>
      <w:r w:rsidR="002D0467" w:rsidRPr="00E16F51">
        <w:rPr>
          <w:rFonts w:ascii="Arial" w:hAnsi="Arial" w:cs="Arial"/>
          <w:lang w:val="es-ES" w:eastAsia="es-ES"/>
        </w:rPr>
        <w:t>MINISTERIO DE SALUD Y PROTECCIÓN SOCIAL - GRUPO ADMINISTRACIÓN DE ENTIDADES LIQUIDADAS</w:t>
      </w:r>
      <w:r w:rsidRPr="006470DB">
        <w:rPr>
          <w:rFonts w:ascii="Arial" w:hAnsi="Arial" w:cs="Arial"/>
          <w:sz w:val="28"/>
          <w:szCs w:val="28"/>
          <w:lang w:val="es-ES" w:eastAsia="es-ES"/>
        </w:rPr>
        <w:t>.</w:t>
      </w:r>
    </w:p>
    <w:p w:rsidR="00C3533F" w:rsidRPr="002C16F3" w:rsidRDefault="00C3533F" w:rsidP="006470DB">
      <w:pPr>
        <w:pStyle w:val="Sinespaciado2"/>
        <w:spacing w:line="360" w:lineRule="auto"/>
        <w:ind w:firstLine="2835"/>
        <w:jc w:val="both"/>
        <w:rPr>
          <w:rFonts w:ascii="Arial" w:hAnsi="Arial" w:cs="Arial"/>
          <w:sz w:val="16"/>
          <w:szCs w:val="16"/>
        </w:rPr>
      </w:pPr>
    </w:p>
    <w:p w:rsidR="006F440A" w:rsidRPr="000905F6" w:rsidRDefault="006F440A" w:rsidP="006F440A">
      <w:pPr>
        <w:pStyle w:val="Sinespaciado10"/>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sidRPr="00A902EE">
        <w:rPr>
          <w:rFonts w:ascii="Arial" w:hAnsi="Arial" w:cs="Arial"/>
          <w:sz w:val="26"/>
          <w:szCs w:val="26"/>
        </w:rPr>
        <w:t xml:space="preserve">al </w:t>
      </w:r>
      <w:r w:rsidRPr="00A902EE">
        <w:rPr>
          <w:rFonts w:ascii="Arial" w:hAnsi="Arial" w:cs="Arial"/>
          <w:spacing w:val="-3"/>
          <w:sz w:val="24"/>
          <w:szCs w:val="24"/>
        </w:rPr>
        <w:t xml:space="preserve">señor </w:t>
      </w:r>
      <w:r w:rsidRPr="00A902EE">
        <w:rPr>
          <w:rFonts w:ascii="Arial" w:hAnsi="Arial" w:cs="Arial"/>
          <w:spacing w:val="-3"/>
        </w:rPr>
        <w:t>MANUEL JOSÉ ACEVEDO GÁLVEZ, SUBGERENTE ADMINISTRATIVO Y FINANCIERO</w:t>
      </w:r>
      <w:r w:rsidRPr="00A902EE">
        <w:rPr>
          <w:rFonts w:ascii="Arial" w:hAnsi="Arial" w:cs="Arial"/>
          <w:spacing w:val="-3"/>
          <w:sz w:val="24"/>
          <w:szCs w:val="24"/>
        </w:rPr>
        <w:t xml:space="preserve">, de </w:t>
      </w:r>
      <w:proofErr w:type="spellStart"/>
      <w:r w:rsidRPr="00A902EE">
        <w:rPr>
          <w:rFonts w:ascii="Arial" w:hAnsi="Arial" w:cs="Arial"/>
          <w:spacing w:val="-3"/>
        </w:rPr>
        <w:t>CAJANAL</w:t>
      </w:r>
      <w:proofErr w:type="spellEnd"/>
      <w:r w:rsidRPr="00A902EE">
        <w:rPr>
          <w:rFonts w:ascii="Arial" w:hAnsi="Arial" w:cs="Arial"/>
          <w:spacing w:val="-3"/>
        </w:rPr>
        <w:t xml:space="preserve"> </w:t>
      </w:r>
      <w:proofErr w:type="spellStart"/>
      <w:r w:rsidRPr="00A902EE">
        <w:rPr>
          <w:rFonts w:ascii="Arial" w:hAnsi="Arial" w:cs="Arial"/>
          <w:spacing w:val="-3"/>
        </w:rPr>
        <w:t>E.I.C.E</w:t>
      </w:r>
      <w:proofErr w:type="spellEnd"/>
      <w:r w:rsidRPr="00A902EE">
        <w:rPr>
          <w:rFonts w:ascii="Arial" w:hAnsi="Arial" w:cs="Arial"/>
          <w:spacing w:val="-3"/>
        </w:rPr>
        <w:t xml:space="preserve">. - GRUPO ADMINISTRACIÓN DE ENTIDADES LIQUIDADAS </w:t>
      </w:r>
      <w:r w:rsidRPr="00A902EE">
        <w:rPr>
          <w:rFonts w:ascii="Arial" w:hAnsi="Arial" w:cs="Arial"/>
          <w:spacing w:val="-3"/>
          <w:sz w:val="24"/>
          <w:szCs w:val="24"/>
        </w:rPr>
        <w:t xml:space="preserve">y al </w:t>
      </w:r>
      <w:r w:rsidRPr="00A902EE">
        <w:rPr>
          <w:rFonts w:ascii="Arial" w:hAnsi="Arial" w:cs="Arial"/>
          <w:spacing w:val="-3"/>
        </w:rPr>
        <w:t>GRUPO TESORERÍA</w:t>
      </w:r>
      <w:r w:rsidRPr="00A902EE">
        <w:rPr>
          <w:rFonts w:ascii="Arial" w:hAnsi="Arial" w:cs="Arial"/>
          <w:spacing w:val="-3"/>
          <w:sz w:val="24"/>
          <w:szCs w:val="24"/>
        </w:rPr>
        <w:t xml:space="preserve"> de dicha entidad</w:t>
      </w:r>
      <w:r>
        <w:rPr>
          <w:rFonts w:ascii="Arial" w:hAnsi="Arial" w:cs="Arial"/>
          <w:szCs w:val="28"/>
          <w:lang w:val="es-ES" w:eastAsia="es-ES"/>
        </w:rPr>
        <w:t>.</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p>
    <w:p w:rsidR="006F440A" w:rsidRDefault="006F440A" w:rsidP="006F440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lastRenderedPageBreak/>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6F440A" w:rsidRPr="000905F6" w:rsidRDefault="006F440A" w:rsidP="006F440A">
      <w:pPr>
        <w:pStyle w:val="Sinespaciado10"/>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6F440A" w:rsidRPr="000905F6" w:rsidRDefault="006F440A" w:rsidP="006F440A">
      <w:pPr>
        <w:pStyle w:val="Sinespaciado10"/>
        <w:spacing w:line="360" w:lineRule="auto"/>
        <w:ind w:firstLine="2835"/>
        <w:jc w:val="both"/>
        <w:rPr>
          <w:rFonts w:ascii="Arial" w:hAnsi="Arial" w:cs="Arial"/>
          <w:spacing w:val="-3"/>
          <w:sz w:val="18"/>
          <w:szCs w:val="26"/>
        </w:rPr>
      </w:pPr>
    </w:p>
    <w:p w:rsidR="002C16F3" w:rsidRPr="00EC2B78" w:rsidRDefault="006F440A" w:rsidP="006F440A">
      <w:pPr>
        <w:pStyle w:val="Sinespaciado10"/>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roofErr w:type="spellStart"/>
      <w:r w:rsidRPr="00E50FDC">
        <w:rPr>
          <w:rFonts w:ascii="Arial" w:hAnsi="Arial" w:cs="Arial"/>
          <w:b/>
          <w:spacing w:val="-3"/>
        </w:rPr>
        <w:t>EDDER</w:t>
      </w:r>
      <w:proofErr w:type="spellEnd"/>
      <w:r w:rsidRPr="00E50FDC">
        <w:rPr>
          <w:rFonts w:ascii="Arial" w:hAnsi="Arial" w:cs="Arial"/>
          <w:b/>
          <w:spacing w:val="-3"/>
        </w:rPr>
        <w:t xml:space="preserve"> JIMMY SÁNCHEZ </w:t>
      </w:r>
      <w:proofErr w:type="spellStart"/>
      <w:r w:rsidRPr="00E50FDC">
        <w:rPr>
          <w:rFonts w:ascii="Arial" w:hAnsi="Arial" w:cs="Arial"/>
          <w:b/>
          <w:spacing w:val="-3"/>
        </w:rPr>
        <w:t>CALAMBÁS</w:t>
      </w:r>
      <w:proofErr w:type="spellEnd"/>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327936">
      <w:pPr>
        <w:pStyle w:val="Sinespaciado10"/>
        <w:ind w:left="2832"/>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F440A" w:rsidRDefault="006F440A" w:rsidP="00D1573E">
      <w:pPr>
        <w:pStyle w:val="Sinespaciado10"/>
        <w:ind w:left="2832"/>
        <w:jc w:val="both"/>
        <w:rPr>
          <w:rFonts w:ascii="Arial" w:hAnsi="Arial" w:cs="Arial"/>
          <w:b/>
        </w:rPr>
      </w:pPr>
    </w:p>
    <w:p w:rsidR="00D1573E" w:rsidRPr="006166F2" w:rsidRDefault="002C16F3" w:rsidP="00D1573E">
      <w:pPr>
        <w:pStyle w:val="Sinespaciado10"/>
        <w:ind w:left="2832"/>
        <w:jc w:val="both"/>
        <w:rPr>
          <w:rFonts w:ascii="Arial" w:hAnsi="Arial" w:cs="Arial"/>
          <w:b/>
        </w:rPr>
      </w:pPr>
      <w:r w:rsidRPr="00E50FDC">
        <w:rPr>
          <w:rFonts w:ascii="Arial" w:hAnsi="Arial" w:cs="Arial"/>
          <w:b/>
        </w:rPr>
        <w:t>CLAUDIA MARÍA ARCILA RÍOS</w:t>
      </w:r>
    </w:p>
    <w:sectPr w:rsidR="00D1573E" w:rsidRPr="006166F2" w:rsidSect="006C0916">
      <w:headerReference w:type="default" r:id="rId8"/>
      <w:footerReference w:type="default" r:id="rId9"/>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A4" w:rsidRDefault="003B19A4" w:rsidP="00C3533F">
      <w:r>
        <w:separator/>
      </w:r>
    </w:p>
  </w:endnote>
  <w:endnote w:type="continuationSeparator" w:id="0">
    <w:p w:rsidR="003B19A4" w:rsidRDefault="003B19A4"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B97631" w:rsidRDefault="00B13B0D">
    <w:pPr>
      <w:pStyle w:val="Pieddepage"/>
      <w:jc w:val="right"/>
      <w:rPr>
        <w:rFonts w:ascii="Arial" w:hAnsi="Arial" w:cs="Arial"/>
        <w:sz w:val="22"/>
        <w:szCs w:val="22"/>
      </w:rPr>
    </w:pPr>
    <w:r w:rsidRPr="00B97631">
      <w:rPr>
        <w:rFonts w:ascii="Arial" w:hAnsi="Arial" w:cs="Arial"/>
        <w:sz w:val="22"/>
        <w:szCs w:val="22"/>
      </w:rPr>
      <w:fldChar w:fldCharType="begin"/>
    </w:r>
    <w:r w:rsidR="006D4DD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B787D">
      <w:rPr>
        <w:rFonts w:ascii="Arial" w:hAnsi="Arial" w:cs="Arial"/>
        <w:noProof/>
        <w:sz w:val="22"/>
        <w:szCs w:val="22"/>
      </w:rPr>
      <w:t>1</w:t>
    </w:r>
    <w:r w:rsidRPr="00B97631">
      <w:rPr>
        <w:rFonts w:ascii="Arial" w:hAnsi="Arial" w:cs="Arial"/>
        <w:sz w:val="22"/>
        <w:szCs w:val="22"/>
      </w:rPr>
      <w:fldChar w:fldCharType="end"/>
    </w:r>
  </w:p>
  <w:p w:rsidR="00933DA7" w:rsidRDefault="003B19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A4" w:rsidRDefault="003B19A4" w:rsidP="00C3533F">
      <w:r>
        <w:separator/>
      </w:r>
    </w:p>
  </w:footnote>
  <w:footnote w:type="continuationSeparator" w:id="0">
    <w:p w:rsidR="003B19A4" w:rsidRDefault="003B19A4" w:rsidP="00C3533F">
      <w:r>
        <w:continuationSeparator/>
      </w:r>
    </w:p>
  </w:footnote>
  <w:footnote w:id="1">
    <w:p w:rsidR="00E02881" w:rsidRPr="00EB360D" w:rsidRDefault="00E02881" w:rsidP="00E02881">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33DA7" w:rsidRPr="005643A9" w:rsidRDefault="003B19A4" w:rsidP="005643A9">
    <w:pPr>
      <w:pStyle w:val="Sinespaciado1"/>
      <w:rPr>
        <w:rFonts w:ascii="Arial" w:hAnsi="Arial" w:cs="Arial"/>
        <w:sz w:val="16"/>
        <w:szCs w:val="16"/>
      </w:rPr>
    </w:pPr>
  </w:p>
  <w:p w:rsidR="00933DA7" w:rsidRPr="005643A9" w:rsidRDefault="003B19A4" w:rsidP="005643A9">
    <w:pPr>
      <w:pStyle w:val="Sansinterligne"/>
      <w:rPr>
        <w:rFonts w:ascii="Arial" w:hAnsi="Arial" w:cs="Arial"/>
        <w:sz w:val="16"/>
        <w:szCs w:val="16"/>
      </w:rPr>
    </w:pPr>
  </w:p>
  <w:p w:rsidR="00933DA7" w:rsidRDefault="006D4DDA"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w:t>
    </w:r>
    <w:proofErr w:type="spellStart"/>
    <w:r>
      <w:rPr>
        <w:rFonts w:ascii="Arial" w:hAnsi="Arial" w:cs="Arial"/>
        <w:sz w:val="16"/>
        <w:szCs w:val="16"/>
      </w:rPr>
      <w:t>1a</w:t>
    </w:r>
    <w:proofErr w:type="spellEnd"/>
    <w:r>
      <w:rPr>
        <w:rFonts w:ascii="Arial" w:hAnsi="Arial" w:cs="Arial"/>
        <w:sz w:val="16"/>
        <w:szCs w:val="16"/>
      </w:rPr>
      <w:t>. 66001-22-13-000-201</w:t>
    </w:r>
    <w:r w:rsidR="00207D4B">
      <w:rPr>
        <w:rFonts w:ascii="Arial" w:hAnsi="Arial" w:cs="Arial"/>
        <w:sz w:val="16"/>
        <w:szCs w:val="16"/>
      </w:rPr>
      <w:t>7</w:t>
    </w:r>
    <w:r>
      <w:rPr>
        <w:rFonts w:ascii="Arial" w:hAnsi="Arial" w:cs="Arial"/>
        <w:sz w:val="16"/>
        <w:szCs w:val="16"/>
      </w:rPr>
      <w:t>-0</w:t>
    </w:r>
    <w:r w:rsidR="003F709B">
      <w:rPr>
        <w:rFonts w:ascii="Arial" w:hAnsi="Arial" w:cs="Arial"/>
        <w:sz w:val="16"/>
        <w:szCs w:val="16"/>
      </w:rPr>
      <w:t>0</w:t>
    </w:r>
    <w:r w:rsidR="00E16F51">
      <w:rPr>
        <w:rFonts w:ascii="Arial" w:hAnsi="Arial" w:cs="Arial"/>
        <w:sz w:val="16"/>
        <w:szCs w:val="16"/>
      </w:rPr>
      <w:t>13</w:t>
    </w:r>
    <w:r w:rsidR="00207D4B">
      <w:rPr>
        <w:rFonts w:ascii="Arial" w:hAnsi="Arial" w:cs="Arial"/>
        <w:sz w:val="16"/>
        <w:szCs w:val="16"/>
      </w:rPr>
      <w:t>8</w:t>
    </w:r>
    <w:r>
      <w:rPr>
        <w:rFonts w:ascii="Arial" w:hAnsi="Arial" w:cs="Arial"/>
        <w:sz w:val="16"/>
        <w:szCs w:val="16"/>
      </w:rPr>
      <w:t>-00</w:t>
    </w:r>
  </w:p>
  <w:p w:rsidR="00933DA7" w:rsidRDefault="003B19A4">
    <w:pPr>
      <w:pStyle w:val="En-tte"/>
      <w:rPr>
        <w:rFonts w:ascii="Arial" w:hAnsi="Arial" w:cs="Arial"/>
        <w:sz w:val="16"/>
        <w:szCs w:val="16"/>
      </w:rPr>
    </w:pPr>
  </w:p>
  <w:p w:rsidR="00933DA7" w:rsidRPr="005643A9" w:rsidRDefault="006D4DDA">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33F"/>
    <w:rsid w:val="00036777"/>
    <w:rsid w:val="00050610"/>
    <w:rsid w:val="000510E6"/>
    <w:rsid w:val="00074B71"/>
    <w:rsid w:val="000759C8"/>
    <w:rsid w:val="00092952"/>
    <w:rsid w:val="000B3FB8"/>
    <w:rsid w:val="000C29F8"/>
    <w:rsid w:val="000C5829"/>
    <w:rsid w:val="000C7003"/>
    <w:rsid w:val="000E2D99"/>
    <w:rsid w:val="000F2D3C"/>
    <w:rsid w:val="000F6BC6"/>
    <w:rsid w:val="000F777D"/>
    <w:rsid w:val="000F79DE"/>
    <w:rsid w:val="0010205C"/>
    <w:rsid w:val="00104541"/>
    <w:rsid w:val="0010787C"/>
    <w:rsid w:val="00122110"/>
    <w:rsid w:val="00173267"/>
    <w:rsid w:val="00191D82"/>
    <w:rsid w:val="001A461A"/>
    <w:rsid w:val="001C7187"/>
    <w:rsid w:val="001D7FD4"/>
    <w:rsid w:val="00207D4B"/>
    <w:rsid w:val="002102D5"/>
    <w:rsid w:val="002107FF"/>
    <w:rsid w:val="00266F22"/>
    <w:rsid w:val="002B626A"/>
    <w:rsid w:val="002C16F3"/>
    <w:rsid w:val="002C7BA3"/>
    <w:rsid w:val="002D0467"/>
    <w:rsid w:val="002F3B98"/>
    <w:rsid w:val="003068A7"/>
    <w:rsid w:val="0031418F"/>
    <w:rsid w:val="00315662"/>
    <w:rsid w:val="00327936"/>
    <w:rsid w:val="00336DA7"/>
    <w:rsid w:val="00361ADB"/>
    <w:rsid w:val="00363504"/>
    <w:rsid w:val="00380351"/>
    <w:rsid w:val="00380603"/>
    <w:rsid w:val="003928A7"/>
    <w:rsid w:val="003B19A4"/>
    <w:rsid w:val="003B3981"/>
    <w:rsid w:val="003B5656"/>
    <w:rsid w:val="003F709B"/>
    <w:rsid w:val="0040244A"/>
    <w:rsid w:val="00420001"/>
    <w:rsid w:val="00422BE3"/>
    <w:rsid w:val="0043461E"/>
    <w:rsid w:val="00442539"/>
    <w:rsid w:val="004440CA"/>
    <w:rsid w:val="00447937"/>
    <w:rsid w:val="00452348"/>
    <w:rsid w:val="00460FB2"/>
    <w:rsid w:val="00473F5A"/>
    <w:rsid w:val="004818CA"/>
    <w:rsid w:val="00484B30"/>
    <w:rsid w:val="004A660C"/>
    <w:rsid w:val="004B5490"/>
    <w:rsid w:val="004B787D"/>
    <w:rsid w:val="004B7F8E"/>
    <w:rsid w:val="004D7B17"/>
    <w:rsid w:val="00506A6C"/>
    <w:rsid w:val="00536A70"/>
    <w:rsid w:val="00561B6F"/>
    <w:rsid w:val="005825D4"/>
    <w:rsid w:val="00585568"/>
    <w:rsid w:val="005927E8"/>
    <w:rsid w:val="005A2744"/>
    <w:rsid w:val="005A330E"/>
    <w:rsid w:val="005A46D6"/>
    <w:rsid w:val="005B314E"/>
    <w:rsid w:val="005C6B33"/>
    <w:rsid w:val="005E4B28"/>
    <w:rsid w:val="005F20E7"/>
    <w:rsid w:val="006166F2"/>
    <w:rsid w:val="006421FD"/>
    <w:rsid w:val="006470DB"/>
    <w:rsid w:val="0065012C"/>
    <w:rsid w:val="00662524"/>
    <w:rsid w:val="00663D1B"/>
    <w:rsid w:val="006709E4"/>
    <w:rsid w:val="0067168D"/>
    <w:rsid w:val="006C10F9"/>
    <w:rsid w:val="006C3EAD"/>
    <w:rsid w:val="006C7772"/>
    <w:rsid w:val="006D325F"/>
    <w:rsid w:val="006D4DDA"/>
    <w:rsid w:val="006F440A"/>
    <w:rsid w:val="00707C76"/>
    <w:rsid w:val="00725399"/>
    <w:rsid w:val="0073551E"/>
    <w:rsid w:val="007438B5"/>
    <w:rsid w:val="007477F0"/>
    <w:rsid w:val="00753716"/>
    <w:rsid w:val="00756EC1"/>
    <w:rsid w:val="007A21C6"/>
    <w:rsid w:val="007A44A8"/>
    <w:rsid w:val="007B013E"/>
    <w:rsid w:val="007C01AE"/>
    <w:rsid w:val="007C383C"/>
    <w:rsid w:val="007F635C"/>
    <w:rsid w:val="008237C6"/>
    <w:rsid w:val="008278D9"/>
    <w:rsid w:val="00833B65"/>
    <w:rsid w:val="008370BE"/>
    <w:rsid w:val="008445A0"/>
    <w:rsid w:val="00853B52"/>
    <w:rsid w:val="008568EB"/>
    <w:rsid w:val="00883572"/>
    <w:rsid w:val="008862F8"/>
    <w:rsid w:val="00890953"/>
    <w:rsid w:val="008A7470"/>
    <w:rsid w:val="008C0693"/>
    <w:rsid w:val="008E718E"/>
    <w:rsid w:val="008F7C8A"/>
    <w:rsid w:val="00920040"/>
    <w:rsid w:val="009353D9"/>
    <w:rsid w:val="00935424"/>
    <w:rsid w:val="0097237A"/>
    <w:rsid w:val="00981978"/>
    <w:rsid w:val="009907F7"/>
    <w:rsid w:val="009923E3"/>
    <w:rsid w:val="00994835"/>
    <w:rsid w:val="009968CA"/>
    <w:rsid w:val="009C545E"/>
    <w:rsid w:val="009F3DCA"/>
    <w:rsid w:val="00A02870"/>
    <w:rsid w:val="00A044FD"/>
    <w:rsid w:val="00A04C83"/>
    <w:rsid w:val="00A1317D"/>
    <w:rsid w:val="00A43A67"/>
    <w:rsid w:val="00A53D48"/>
    <w:rsid w:val="00A67D19"/>
    <w:rsid w:val="00A76BD5"/>
    <w:rsid w:val="00A902EE"/>
    <w:rsid w:val="00A93A64"/>
    <w:rsid w:val="00A942CC"/>
    <w:rsid w:val="00AA04E0"/>
    <w:rsid w:val="00AC3E71"/>
    <w:rsid w:val="00AD6EB8"/>
    <w:rsid w:val="00AE3EFA"/>
    <w:rsid w:val="00AE4414"/>
    <w:rsid w:val="00AE5713"/>
    <w:rsid w:val="00AF5C8F"/>
    <w:rsid w:val="00B05F53"/>
    <w:rsid w:val="00B103E0"/>
    <w:rsid w:val="00B13B0D"/>
    <w:rsid w:val="00B16650"/>
    <w:rsid w:val="00B34683"/>
    <w:rsid w:val="00B459F8"/>
    <w:rsid w:val="00B50DE3"/>
    <w:rsid w:val="00B5738A"/>
    <w:rsid w:val="00B81274"/>
    <w:rsid w:val="00B93EF9"/>
    <w:rsid w:val="00B957AD"/>
    <w:rsid w:val="00BB61C3"/>
    <w:rsid w:val="00BD27BE"/>
    <w:rsid w:val="00BF70E6"/>
    <w:rsid w:val="00C17E18"/>
    <w:rsid w:val="00C30D70"/>
    <w:rsid w:val="00C34B4F"/>
    <w:rsid w:val="00C3533F"/>
    <w:rsid w:val="00C37836"/>
    <w:rsid w:val="00C618DE"/>
    <w:rsid w:val="00C86E80"/>
    <w:rsid w:val="00CA0BDF"/>
    <w:rsid w:val="00CA32EB"/>
    <w:rsid w:val="00CA47BC"/>
    <w:rsid w:val="00CB4500"/>
    <w:rsid w:val="00CC445C"/>
    <w:rsid w:val="00CC45B2"/>
    <w:rsid w:val="00CD5FE0"/>
    <w:rsid w:val="00CE5D3C"/>
    <w:rsid w:val="00CE643B"/>
    <w:rsid w:val="00CE6781"/>
    <w:rsid w:val="00D1573E"/>
    <w:rsid w:val="00D23E4A"/>
    <w:rsid w:val="00D3738A"/>
    <w:rsid w:val="00D401D3"/>
    <w:rsid w:val="00D41132"/>
    <w:rsid w:val="00D44EDA"/>
    <w:rsid w:val="00D54CE7"/>
    <w:rsid w:val="00D707AA"/>
    <w:rsid w:val="00D709B0"/>
    <w:rsid w:val="00D83DE9"/>
    <w:rsid w:val="00DA3FCE"/>
    <w:rsid w:val="00DB4873"/>
    <w:rsid w:val="00DC7807"/>
    <w:rsid w:val="00DD7B63"/>
    <w:rsid w:val="00DF2D40"/>
    <w:rsid w:val="00E02881"/>
    <w:rsid w:val="00E16F51"/>
    <w:rsid w:val="00E267A7"/>
    <w:rsid w:val="00E404BF"/>
    <w:rsid w:val="00E50FDC"/>
    <w:rsid w:val="00E75F6F"/>
    <w:rsid w:val="00E97AA3"/>
    <w:rsid w:val="00EB174E"/>
    <w:rsid w:val="00EB6E4A"/>
    <w:rsid w:val="00EE0263"/>
    <w:rsid w:val="00EE1576"/>
    <w:rsid w:val="00EE5E14"/>
    <w:rsid w:val="00EF67B9"/>
    <w:rsid w:val="00EF77E8"/>
    <w:rsid w:val="00F03EFC"/>
    <w:rsid w:val="00F15123"/>
    <w:rsid w:val="00F64108"/>
    <w:rsid w:val="00F646DC"/>
    <w:rsid w:val="00FA3D80"/>
    <w:rsid w:val="00FA5809"/>
    <w:rsid w:val="00FA6910"/>
    <w:rsid w:val="00FB3661"/>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12B4-EB95-4FC9-8102-872296A2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13</cp:revision>
  <cp:lastPrinted>2017-03-02T21:38:00Z</cp:lastPrinted>
  <dcterms:created xsi:type="dcterms:W3CDTF">2017-03-01T19:04:00Z</dcterms:created>
  <dcterms:modified xsi:type="dcterms:W3CDTF">2017-04-24T00:10:00Z</dcterms:modified>
</cp:coreProperties>
</file>