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967" w:rsidRDefault="00DC3967" w:rsidP="00DC3967">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eastAsia="fr-FR"/>
        </w:rPr>
      </w:pPr>
      <w:r w:rsidRPr="00DC3967">
        <w:rPr>
          <w:rFonts w:ascii="Calibri" w:hAnsi="Calibri" w:cs="Calibri"/>
          <w:color w:val="FF0000"/>
          <w:spacing w:val="-6"/>
          <w:sz w:val="16"/>
          <w:szCs w:val="16"/>
          <w:lang w:eastAsia="fr-FR"/>
        </w:rPr>
        <w:t>El siguiente es el documento presentado por el Magistrado Ponente que sirvió de base para proferir la providencia dentro del presente proceso.</w:t>
      </w:r>
      <w:r w:rsidRPr="0094372D">
        <w:rPr>
          <w:rFonts w:ascii="Calibri" w:hAnsi="Calibri" w:cs="Calibri"/>
          <w:color w:val="FF0000"/>
          <w:sz w:val="16"/>
          <w:szCs w:val="16"/>
          <w:lang w:eastAsia="fr-FR"/>
        </w:rPr>
        <w:t xml:space="preserve"> </w:t>
      </w:r>
    </w:p>
    <w:p w:rsidR="00DC3967" w:rsidRPr="0094372D" w:rsidRDefault="00DC3967" w:rsidP="00DC3967">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eastAsia="fr-FR"/>
        </w:rPr>
      </w:pPr>
      <w:r w:rsidRPr="0094372D">
        <w:rPr>
          <w:rFonts w:ascii="Calibri" w:hAnsi="Calibri" w:cs="Calibri"/>
          <w:color w:val="FF0000"/>
          <w:sz w:val="16"/>
          <w:szCs w:val="16"/>
          <w:lang w:eastAsia="fr-FR"/>
        </w:rPr>
        <w:t>El contenido total y fiel de la decisión debe ser verificado en el audio que reposa en la Secretaría de esta Sala.</w:t>
      </w:r>
      <w:r w:rsidRPr="0094372D">
        <w:rPr>
          <w:rFonts w:ascii="Calibri" w:hAnsi="Calibri" w:cs="Calibri"/>
          <w:color w:val="222222"/>
          <w:sz w:val="16"/>
          <w:szCs w:val="16"/>
          <w:lang w:eastAsia="fr-FR"/>
        </w:rPr>
        <w:t> </w:t>
      </w:r>
    </w:p>
    <w:p w:rsidR="00DC3967" w:rsidRDefault="00DC3967" w:rsidP="00DC3967">
      <w:pPr>
        <w:shd w:val="clear" w:color="auto" w:fill="FFFFFF"/>
        <w:ind w:left="2124" w:hanging="2124"/>
        <w:rPr>
          <w:rFonts w:asciiTheme="minorHAnsi" w:hAnsiTheme="minorHAnsi" w:cstheme="minorHAnsi"/>
          <w:color w:val="222222"/>
          <w:sz w:val="18"/>
          <w:szCs w:val="18"/>
          <w:lang w:eastAsia="fr-FR"/>
        </w:rPr>
      </w:pPr>
    </w:p>
    <w:p w:rsidR="00DC3967" w:rsidRPr="0060023D" w:rsidRDefault="00DC3967" w:rsidP="00DC3967">
      <w:pPr>
        <w:shd w:val="clear" w:color="auto" w:fill="FFFFFF"/>
        <w:ind w:left="2124" w:hanging="2124"/>
        <w:rPr>
          <w:rFonts w:asciiTheme="minorHAnsi" w:hAnsiTheme="minorHAnsi" w:cstheme="minorHAnsi"/>
          <w:color w:val="222222"/>
          <w:sz w:val="18"/>
          <w:szCs w:val="18"/>
          <w:lang w:eastAsia="fr-FR"/>
        </w:rPr>
      </w:pPr>
      <w:r>
        <w:rPr>
          <w:rFonts w:asciiTheme="minorHAnsi" w:hAnsiTheme="minorHAnsi" w:cstheme="minorHAnsi"/>
          <w:color w:val="222222"/>
          <w:sz w:val="18"/>
          <w:szCs w:val="18"/>
          <w:lang w:eastAsia="fr-FR"/>
        </w:rPr>
        <w:t>Providencia:</w:t>
      </w:r>
      <w:r>
        <w:rPr>
          <w:rFonts w:asciiTheme="minorHAnsi" w:hAnsiTheme="minorHAnsi" w:cstheme="minorHAnsi"/>
          <w:color w:val="222222"/>
          <w:sz w:val="18"/>
          <w:szCs w:val="18"/>
          <w:lang w:eastAsia="fr-FR"/>
        </w:rPr>
        <w:tab/>
        <w:t>Sentencia – 2ª instancia – 22 de mayo de 2017</w:t>
      </w:r>
    </w:p>
    <w:p w:rsidR="00DC3967" w:rsidRDefault="00DC3967" w:rsidP="00DC3967">
      <w:pPr>
        <w:shd w:val="clear" w:color="auto" w:fill="FFFFFF"/>
        <w:tabs>
          <w:tab w:val="left" w:pos="1418"/>
          <w:tab w:val="left" w:pos="2078"/>
          <w:tab w:val="left" w:pos="2106"/>
        </w:tabs>
        <w:ind w:left="2130" w:hanging="2130"/>
        <w:rPr>
          <w:rFonts w:ascii="Calibri" w:hAnsi="Calibri" w:cs="Calibri"/>
          <w:color w:val="222222"/>
          <w:sz w:val="18"/>
          <w:szCs w:val="18"/>
          <w:lang w:val="es-MX" w:eastAsia="fr-FR"/>
        </w:rPr>
      </w:pPr>
      <w:r>
        <w:rPr>
          <w:rFonts w:ascii="Calibri" w:hAnsi="Calibri" w:cs="Calibri"/>
          <w:color w:val="222222"/>
          <w:sz w:val="18"/>
          <w:szCs w:val="18"/>
          <w:lang w:val="es-MX" w:eastAsia="fr-FR"/>
        </w:rPr>
        <w:t xml:space="preserve">Proceso: </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t xml:space="preserve"> Responsabilidad civil e</w:t>
      </w:r>
      <w:bookmarkStart w:id="0" w:name="_GoBack"/>
      <w:bookmarkEnd w:id="0"/>
      <w:r>
        <w:rPr>
          <w:rFonts w:ascii="Calibri" w:hAnsi="Calibri" w:cs="Calibri"/>
          <w:color w:val="222222"/>
          <w:sz w:val="18"/>
          <w:szCs w:val="18"/>
          <w:lang w:val="es-MX" w:eastAsia="fr-FR"/>
        </w:rPr>
        <w:t xml:space="preserve">xtracontractual – Modifica sentencia que accedió a las pretensiones </w:t>
      </w:r>
    </w:p>
    <w:p w:rsidR="00DC3967" w:rsidRDefault="00DC3967" w:rsidP="00DC3967">
      <w:pPr>
        <w:shd w:val="clear" w:color="auto" w:fill="FFFFFF"/>
        <w:tabs>
          <w:tab w:val="left" w:pos="1418"/>
          <w:tab w:val="left" w:pos="2078"/>
          <w:tab w:val="left" w:pos="2106"/>
        </w:tabs>
        <w:ind w:left="2130" w:hanging="2130"/>
        <w:rPr>
          <w:rFonts w:ascii="Calibri" w:hAnsi="Calibri" w:cs="Calibri"/>
          <w:bCs/>
          <w:color w:val="222222"/>
          <w:sz w:val="18"/>
          <w:szCs w:val="18"/>
          <w:lang w:eastAsia="fr-FR"/>
        </w:rPr>
      </w:pPr>
      <w:r w:rsidRPr="006E4540">
        <w:rPr>
          <w:rFonts w:ascii="Calibri" w:hAnsi="Calibri" w:cs="Calibri"/>
          <w:color w:val="222222"/>
          <w:sz w:val="18"/>
          <w:szCs w:val="18"/>
          <w:lang w:eastAsia="fr-FR"/>
        </w:rPr>
        <w:t>Radicación Nro. :</w:t>
      </w:r>
      <w:r w:rsidRPr="006E4540">
        <w:rPr>
          <w:rFonts w:ascii="Calibri" w:hAnsi="Calibri" w:cs="Calibri"/>
          <w:color w:val="222222"/>
          <w:sz w:val="18"/>
          <w:szCs w:val="18"/>
          <w:lang w:eastAsia="fr-FR"/>
        </w:rPr>
        <w:tab/>
        <w:t xml:space="preserve">  </w:t>
      </w:r>
      <w:r>
        <w:rPr>
          <w:rFonts w:ascii="Calibri" w:hAnsi="Calibri" w:cs="Calibri"/>
          <w:color w:val="222222"/>
          <w:sz w:val="18"/>
          <w:szCs w:val="18"/>
          <w:lang w:eastAsia="fr-FR"/>
        </w:rPr>
        <w:tab/>
        <w:t xml:space="preserve"> </w:t>
      </w:r>
      <w:r w:rsidRPr="0021412A">
        <w:rPr>
          <w:rFonts w:ascii="Calibri" w:hAnsi="Calibri" w:cs="Calibri"/>
          <w:bCs/>
          <w:color w:val="222222"/>
          <w:sz w:val="18"/>
          <w:szCs w:val="18"/>
          <w:lang w:eastAsia="fr-FR"/>
        </w:rPr>
        <w:t>66001-31-03-001-2012-00201-01</w:t>
      </w:r>
    </w:p>
    <w:p w:rsidR="00DC3967" w:rsidRDefault="00DC3967" w:rsidP="00DC3967">
      <w:pPr>
        <w:shd w:val="clear" w:color="auto" w:fill="FFFFFF"/>
        <w:tabs>
          <w:tab w:val="left" w:pos="1418"/>
          <w:tab w:val="left" w:pos="2078"/>
          <w:tab w:val="left" w:pos="2106"/>
        </w:tabs>
        <w:ind w:left="2130" w:hanging="2130"/>
        <w:rPr>
          <w:rFonts w:ascii="Calibri" w:hAnsi="Calibri" w:cs="Calibri"/>
          <w:color w:val="222222"/>
          <w:sz w:val="18"/>
          <w:szCs w:val="18"/>
          <w:lang w:val="es-MX" w:eastAsia="fr-FR"/>
        </w:rPr>
      </w:pPr>
      <w:r>
        <w:rPr>
          <w:rFonts w:ascii="Calibri" w:hAnsi="Calibri" w:cs="Calibri"/>
          <w:color w:val="222222"/>
          <w:sz w:val="18"/>
          <w:szCs w:val="18"/>
          <w:lang w:val="es-MX" w:eastAsia="fr-FR"/>
        </w:rPr>
        <w:t>Demandante:</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t xml:space="preserve">MARÍA LUISA </w:t>
      </w:r>
      <w:proofErr w:type="spellStart"/>
      <w:r>
        <w:rPr>
          <w:rFonts w:ascii="Calibri" w:hAnsi="Calibri" w:cs="Calibri"/>
          <w:color w:val="222222"/>
          <w:sz w:val="18"/>
          <w:szCs w:val="18"/>
          <w:lang w:val="es-MX" w:eastAsia="fr-FR"/>
        </w:rPr>
        <w:t>BURITICÁ</w:t>
      </w:r>
      <w:proofErr w:type="spellEnd"/>
      <w:r>
        <w:rPr>
          <w:rFonts w:ascii="Calibri" w:hAnsi="Calibri" w:cs="Calibri"/>
          <w:color w:val="222222"/>
          <w:sz w:val="18"/>
          <w:szCs w:val="18"/>
          <w:lang w:val="es-MX" w:eastAsia="fr-FR"/>
        </w:rPr>
        <w:t xml:space="preserve"> DE GORDON</w:t>
      </w:r>
    </w:p>
    <w:p w:rsidR="00DC3967" w:rsidRDefault="00DC3967" w:rsidP="00DC3967">
      <w:pPr>
        <w:shd w:val="clear" w:color="auto" w:fill="FFFFFF"/>
        <w:tabs>
          <w:tab w:val="left" w:pos="1418"/>
          <w:tab w:val="left" w:pos="2078"/>
          <w:tab w:val="left" w:pos="2106"/>
        </w:tabs>
        <w:ind w:left="2130" w:hanging="2130"/>
        <w:rPr>
          <w:rFonts w:ascii="Calibri" w:hAnsi="Calibri" w:cs="Calibri"/>
          <w:color w:val="222222"/>
          <w:sz w:val="18"/>
          <w:szCs w:val="18"/>
          <w:lang w:val="es-MX" w:eastAsia="fr-FR"/>
        </w:rPr>
      </w:pPr>
      <w:r>
        <w:rPr>
          <w:rFonts w:ascii="Calibri" w:hAnsi="Calibri" w:cs="Calibri"/>
          <w:color w:val="222222"/>
          <w:sz w:val="18"/>
          <w:szCs w:val="18"/>
          <w:lang w:val="es-MX" w:eastAsia="fr-FR"/>
        </w:rPr>
        <w:t>Demandado:</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t xml:space="preserve">SOCIEDAD INVERSIONES DEL </w:t>
      </w:r>
      <w:proofErr w:type="spellStart"/>
      <w:r>
        <w:rPr>
          <w:rFonts w:ascii="Calibri" w:hAnsi="Calibri" w:cs="Calibri"/>
          <w:color w:val="222222"/>
          <w:sz w:val="18"/>
          <w:szCs w:val="18"/>
          <w:lang w:val="es-MX" w:eastAsia="fr-FR"/>
        </w:rPr>
        <w:t>VILLE</w:t>
      </w:r>
      <w:proofErr w:type="spellEnd"/>
      <w:r>
        <w:rPr>
          <w:rFonts w:ascii="Calibri" w:hAnsi="Calibri" w:cs="Calibri"/>
          <w:color w:val="222222"/>
          <w:sz w:val="18"/>
          <w:szCs w:val="18"/>
          <w:lang w:val="es-MX" w:eastAsia="fr-FR"/>
        </w:rPr>
        <w:t xml:space="preserve"> </w:t>
      </w:r>
      <w:proofErr w:type="spellStart"/>
      <w:r>
        <w:rPr>
          <w:rFonts w:ascii="Calibri" w:hAnsi="Calibri" w:cs="Calibri"/>
          <w:color w:val="222222"/>
          <w:sz w:val="18"/>
          <w:szCs w:val="18"/>
          <w:lang w:val="es-MX" w:eastAsia="fr-FR"/>
        </w:rPr>
        <w:t>SA</w:t>
      </w:r>
      <w:proofErr w:type="spellEnd"/>
    </w:p>
    <w:p w:rsidR="00DC3967" w:rsidRPr="003F12B2" w:rsidRDefault="00DC3967" w:rsidP="00DC3967">
      <w:pPr>
        <w:shd w:val="clear" w:color="auto" w:fill="FFFFFF"/>
        <w:tabs>
          <w:tab w:val="left" w:pos="1418"/>
          <w:tab w:val="left" w:pos="2078"/>
          <w:tab w:val="left" w:pos="2127"/>
        </w:tabs>
        <w:rPr>
          <w:rFonts w:ascii="Calibri" w:eastAsia="Calibri" w:hAnsi="Calibri" w:cs="Calibri"/>
          <w:bCs/>
          <w:iCs/>
          <w:color w:val="222222"/>
          <w:sz w:val="18"/>
          <w:szCs w:val="18"/>
          <w:lang w:eastAsia="fr-FR"/>
        </w:rPr>
      </w:pPr>
      <w:r>
        <w:rPr>
          <w:rFonts w:ascii="Calibri" w:hAnsi="Calibri" w:cs="Calibri"/>
          <w:color w:val="222222"/>
          <w:sz w:val="18"/>
          <w:szCs w:val="18"/>
          <w:lang w:val="es-MX" w:eastAsia="fr-FR"/>
        </w:rPr>
        <w:t xml:space="preserve">Magistrado Sustanciador:  </w:t>
      </w:r>
      <w:r>
        <w:rPr>
          <w:rFonts w:ascii="Calibri" w:hAnsi="Calibri" w:cs="Calibri"/>
          <w:color w:val="222222"/>
          <w:sz w:val="18"/>
          <w:szCs w:val="18"/>
          <w:lang w:val="es-MX" w:eastAsia="fr-FR"/>
        </w:rPr>
        <w:tab/>
        <w:t xml:space="preserve">  </w:t>
      </w:r>
      <w:proofErr w:type="spellStart"/>
      <w:r w:rsidRPr="003F12B2">
        <w:rPr>
          <w:rFonts w:ascii="Calibri" w:eastAsia="Calibri" w:hAnsi="Calibri" w:cs="Calibri"/>
          <w:bCs/>
          <w:iCs/>
          <w:color w:val="222222"/>
          <w:sz w:val="18"/>
          <w:szCs w:val="18"/>
          <w:lang w:val="es-ES" w:eastAsia="fr-FR"/>
        </w:rPr>
        <w:t>EDDER</w:t>
      </w:r>
      <w:proofErr w:type="spellEnd"/>
      <w:r w:rsidRPr="003F12B2">
        <w:rPr>
          <w:rFonts w:ascii="Calibri" w:eastAsia="Calibri" w:hAnsi="Calibri" w:cs="Calibri"/>
          <w:bCs/>
          <w:iCs/>
          <w:color w:val="222222"/>
          <w:sz w:val="18"/>
          <w:szCs w:val="18"/>
          <w:lang w:val="es-ES" w:eastAsia="fr-FR"/>
        </w:rPr>
        <w:t xml:space="preserve"> JIMMY SÁNCHEZ </w:t>
      </w:r>
      <w:proofErr w:type="spellStart"/>
      <w:r w:rsidRPr="003F12B2">
        <w:rPr>
          <w:rFonts w:ascii="Calibri" w:eastAsia="Calibri" w:hAnsi="Calibri" w:cs="Calibri"/>
          <w:bCs/>
          <w:iCs/>
          <w:color w:val="222222"/>
          <w:sz w:val="18"/>
          <w:szCs w:val="18"/>
          <w:lang w:val="es-ES" w:eastAsia="fr-FR"/>
        </w:rPr>
        <w:t>CALAMBÁS</w:t>
      </w:r>
      <w:proofErr w:type="spellEnd"/>
    </w:p>
    <w:p w:rsidR="00DC3967" w:rsidRDefault="00DC3967" w:rsidP="00DC3967">
      <w:pPr>
        <w:shd w:val="clear" w:color="auto" w:fill="FFFFFF"/>
        <w:tabs>
          <w:tab w:val="left" w:pos="1416"/>
          <w:tab w:val="left" w:pos="2078"/>
          <w:tab w:val="left" w:pos="2106"/>
        </w:tabs>
        <w:rPr>
          <w:rFonts w:ascii="Calibri" w:eastAsia="Calibri" w:hAnsi="Calibri" w:cs="Calibri"/>
          <w:color w:val="222222"/>
          <w:sz w:val="18"/>
          <w:szCs w:val="18"/>
          <w:lang w:eastAsia="fr-FR"/>
        </w:rPr>
      </w:pPr>
    </w:p>
    <w:p w:rsidR="00DC3967" w:rsidRPr="00E61340" w:rsidRDefault="00DC3967" w:rsidP="00DC3967">
      <w:pPr>
        <w:shd w:val="clear" w:color="auto" w:fill="FFFFFF"/>
        <w:tabs>
          <w:tab w:val="left" w:pos="2078"/>
        </w:tabs>
        <w:jc w:val="both"/>
        <w:rPr>
          <w:rFonts w:ascii="Calibri" w:eastAsia="Calibri" w:hAnsi="Calibri" w:cs="Calibri"/>
          <w:b/>
          <w:color w:val="222222"/>
          <w:sz w:val="18"/>
          <w:szCs w:val="18"/>
          <w:lang w:val="es-ES" w:eastAsia="fr-FR"/>
        </w:rPr>
      </w:pPr>
      <w:r w:rsidRPr="00DC3967">
        <w:rPr>
          <w:rFonts w:ascii="Calibri" w:eastAsia="Calibri" w:hAnsi="Calibri" w:cs="Calibri"/>
          <w:b/>
          <w:color w:val="222222"/>
          <w:sz w:val="18"/>
          <w:szCs w:val="18"/>
          <w:lang w:val="es-MX" w:eastAsia="fr-FR"/>
        </w:rPr>
        <w:t>Temas:</w:t>
      </w:r>
      <w:r>
        <w:rPr>
          <w:rFonts w:ascii="Calibri" w:eastAsia="Calibri" w:hAnsi="Calibri" w:cs="Calibri"/>
          <w:color w:val="222222"/>
          <w:sz w:val="18"/>
          <w:szCs w:val="18"/>
          <w:lang w:val="es-MX" w:eastAsia="fr-FR"/>
        </w:rPr>
        <w:t xml:space="preserve"> </w:t>
      </w:r>
      <w:r>
        <w:rPr>
          <w:rFonts w:ascii="Calibri" w:eastAsia="Calibri" w:hAnsi="Calibri" w:cs="Calibri"/>
          <w:color w:val="222222"/>
          <w:sz w:val="18"/>
          <w:szCs w:val="18"/>
          <w:lang w:val="es-MX" w:eastAsia="fr-FR"/>
        </w:rPr>
        <w:tab/>
      </w:r>
      <w:r>
        <w:rPr>
          <w:rFonts w:ascii="Calibri" w:eastAsia="Calibri" w:hAnsi="Calibri" w:cs="Calibri"/>
          <w:b/>
          <w:color w:val="222222"/>
          <w:sz w:val="18"/>
          <w:szCs w:val="18"/>
          <w:lang w:val="es-MX" w:eastAsia="fr-FR"/>
        </w:rPr>
        <w:t>PÓLIZA DE RESPONSABILIDAD CIVIL EXTRACONTRACTUAL</w:t>
      </w:r>
      <w:r>
        <w:rPr>
          <w:rFonts w:ascii="Calibri" w:eastAsia="Calibri" w:hAnsi="Calibri" w:cs="Calibri"/>
          <w:b/>
          <w:color w:val="222222"/>
          <w:sz w:val="18"/>
          <w:szCs w:val="18"/>
          <w:lang w:val="es-ES" w:eastAsia="fr-FR"/>
        </w:rPr>
        <w:t xml:space="preserve">. </w:t>
      </w:r>
      <w:r w:rsidRPr="00E61340">
        <w:rPr>
          <w:rFonts w:ascii="Calibri" w:eastAsia="Calibri" w:hAnsi="Calibri" w:cs="Calibri"/>
          <w:color w:val="222222"/>
          <w:sz w:val="18"/>
          <w:szCs w:val="18"/>
          <w:lang w:val="es-ES" w:eastAsia="fr-FR"/>
        </w:rPr>
        <w:t>“</w:t>
      </w:r>
      <w:r w:rsidRPr="00B466F6">
        <w:rPr>
          <w:rFonts w:ascii="Calibri" w:eastAsia="Calibri" w:hAnsi="Calibri" w:cs="Calibri"/>
          <w:color w:val="222222"/>
          <w:sz w:val="18"/>
          <w:szCs w:val="18"/>
          <w:lang w:eastAsia="fr-FR"/>
        </w:rPr>
        <w:t>de cualquier siniestro de aquellos que fueron amparados, en caso de reclamación se descontaría una suma de dinero equivalente al 10% del valor de la indemnización, pues fue pactado que el asegurado debe soportar una cuota del riesgo en el porcentaje indicado; además de que tal cuota, en ningún caso, puede ser inferior a 150 salarios mínimos diarios legales vigentes. En este estado de cosas, si se coteja la cifra del mínimo deducible, que para el año 2009, época en la que ocurrió el siniestro, asciende a la suma $2.484.500, valor calculado sobre el salario mínimo diario legal mensual vigente para el año 2009, que según el decreto 4868 de 2008 fue de $496.000, con la condena de $1.569.000 producida frente al asegurado por cuenta de este proceso y que, según dispuso el fallador, debe ser atendida por la compañía de seguros, resulta inferior al deducible pactado. En consecuencia, en criterio de la Sala, aquella condena, por virtud del contrato de seguros celebrado entre los aquí litigantes, queda excluida de protección, pues se itera, la cuantía de la pérdida es inferior al deducible pactado.</w:t>
      </w:r>
      <w:r w:rsidRPr="00E61340">
        <w:rPr>
          <w:rFonts w:ascii="Calibri" w:eastAsia="Calibri" w:hAnsi="Calibri" w:cs="Calibri"/>
          <w:color w:val="222222"/>
          <w:sz w:val="18"/>
          <w:szCs w:val="18"/>
          <w:lang w:val="es-ES" w:eastAsia="fr-FR"/>
        </w:rPr>
        <w:t>”.</w:t>
      </w:r>
    </w:p>
    <w:p w:rsidR="00DC3967" w:rsidRPr="002D19F1" w:rsidRDefault="00DC3967" w:rsidP="00D42945">
      <w:pPr>
        <w:spacing w:line="360" w:lineRule="auto"/>
        <w:rPr>
          <w:rFonts w:ascii="Arial" w:hAnsi="Arial" w:cs="Arial"/>
          <w:sz w:val="28"/>
          <w:szCs w:val="28"/>
        </w:rPr>
      </w:pPr>
    </w:p>
    <w:p w:rsidR="00BD21BC" w:rsidRPr="00B41B39" w:rsidRDefault="00BD21BC" w:rsidP="003B1828">
      <w:pPr>
        <w:spacing w:line="360" w:lineRule="auto"/>
        <w:ind w:left="708" w:firstLine="993"/>
        <w:rPr>
          <w:rFonts w:ascii="Arial" w:hAnsi="Arial" w:cs="Arial"/>
          <w:b/>
          <w:bCs/>
          <w:szCs w:val="26"/>
        </w:rPr>
      </w:pPr>
      <w:r w:rsidRPr="00B41B39">
        <w:rPr>
          <w:rFonts w:ascii="Arial" w:hAnsi="Arial" w:cs="Arial"/>
          <w:b/>
          <w:bCs/>
          <w:szCs w:val="26"/>
        </w:rPr>
        <w:t>TRIBUNAL SUPERIOR DE PEREIRA</w:t>
      </w:r>
    </w:p>
    <w:p w:rsidR="00BD21BC" w:rsidRPr="00B41B39" w:rsidRDefault="00BD21BC" w:rsidP="00BD21BC">
      <w:pPr>
        <w:spacing w:line="360" w:lineRule="auto"/>
        <w:ind w:left="708" w:firstLine="708"/>
        <w:rPr>
          <w:rFonts w:ascii="Arial" w:hAnsi="Arial" w:cs="Arial"/>
          <w:b/>
          <w:bCs/>
          <w:szCs w:val="26"/>
        </w:rPr>
      </w:pPr>
      <w:r>
        <w:rPr>
          <w:rFonts w:ascii="Arial" w:hAnsi="Arial" w:cs="Arial"/>
          <w:b/>
          <w:bCs/>
          <w:szCs w:val="26"/>
        </w:rPr>
        <w:t xml:space="preserve">    </w:t>
      </w:r>
      <w:r w:rsidRPr="00B41B39">
        <w:rPr>
          <w:rFonts w:ascii="Arial" w:hAnsi="Arial" w:cs="Arial"/>
          <w:b/>
          <w:bCs/>
          <w:szCs w:val="26"/>
        </w:rPr>
        <w:t>Sala de Decisión Civil Familia</w:t>
      </w:r>
    </w:p>
    <w:p w:rsidR="00BD21BC" w:rsidRPr="00BF7618" w:rsidRDefault="00BD21BC" w:rsidP="00BD21BC">
      <w:pPr>
        <w:spacing w:line="360" w:lineRule="auto"/>
        <w:ind w:firstLine="1701"/>
        <w:rPr>
          <w:rFonts w:ascii="Arial" w:hAnsi="Arial" w:cs="Arial"/>
          <w:bCs/>
          <w:szCs w:val="26"/>
        </w:rPr>
      </w:pPr>
    </w:p>
    <w:p w:rsidR="00BD21BC" w:rsidRPr="0048034E" w:rsidRDefault="00BD21BC" w:rsidP="00BD21BC">
      <w:pPr>
        <w:pStyle w:val="NoSpacing1"/>
        <w:spacing w:line="360" w:lineRule="auto"/>
        <w:ind w:firstLine="1701"/>
        <w:jc w:val="both"/>
        <w:rPr>
          <w:rFonts w:ascii="Arial" w:hAnsi="Arial" w:cs="Arial"/>
          <w:sz w:val="26"/>
          <w:szCs w:val="26"/>
          <w:lang w:val="es-CO"/>
        </w:rPr>
      </w:pPr>
      <w:r>
        <w:rPr>
          <w:rFonts w:ascii="Arial" w:hAnsi="Arial" w:cs="Arial"/>
          <w:sz w:val="26"/>
          <w:szCs w:val="26"/>
          <w:lang w:val="es-CO"/>
        </w:rPr>
        <w:t>Responsabilidad Civil Extracontractual</w:t>
      </w:r>
      <w:r w:rsidRPr="0048034E">
        <w:rPr>
          <w:rFonts w:ascii="Arial" w:hAnsi="Arial" w:cs="Arial"/>
          <w:sz w:val="26"/>
          <w:szCs w:val="26"/>
          <w:lang w:val="es-CO"/>
        </w:rPr>
        <w:t xml:space="preserve"> </w:t>
      </w:r>
    </w:p>
    <w:p w:rsidR="00BD21BC" w:rsidRPr="0048034E" w:rsidRDefault="00BD21BC" w:rsidP="00BD21BC">
      <w:pPr>
        <w:pStyle w:val="NoSpacing1"/>
        <w:spacing w:line="360" w:lineRule="auto"/>
        <w:ind w:firstLine="1701"/>
        <w:jc w:val="both"/>
        <w:rPr>
          <w:rFonts w:ascii="Arial" w:hAnsi="Arial" w:cs="Arial"/>
          <w:sz w:val="26"/>
          <w:szCs w:val="26"/>
          <w:lang w:val="es-CO"/>
        </w:rPr>
      </w:pPr>
      <w:r w:rsidRPr="0048034E">
        <w:rPr>
          <w:rFonts w:ascii="Arial" w:hAnsi="Arial" w:cs="Arial"/>
          <w:sz w:val="26"/>
          <w:szCs w:val="26"/>
          <w:lang w:val="es-CO"/>
        </w:rPr>
        <w:t>Rad. 66001-31-03-00</w:t>
      </w:r>
      <w:r>
        <w:rPr>
          <w:rFonts w:ascii="Arial" w:hAnsi="Arial" w:cs="Arial"/>
          <w:sz w:val="26"/>
          <w:szCs w:val="26"/>
          <w:lang w:val="es-CO"/>
        </w:rPr>
        <w:t>1</w:t>
      </w:r>
      <w:r w:rsidRPr="0048034E">
        <w:rPr>
          <w:rFonts w:ascii="Arial" w:hAnsi="Arial" w:cs="Arial"/>
          <w:sz w:val="26"/>
          <w:szCs w:val="26"/>
          <w:lang w:val="es-CO"/>
        </w:rPr>
        <w:t>-201</w:t>
      </w:r>
      <w:r>
        <w:rPr>
          <w:rFonts w:ascii="Arial" w:hAnsi="Arial" w:cs="Arial"/>
          <w:sz w:val="26"/>
          <w:szCs w:val="26"/>
          <w:lang w:val="es-CO"/>
        </w:rPr>
        <w:t>2</w:t>
      </w:r>
      <w:r w:rsidRPr="0048034E">
        <w:rPr>
          <w:rFonts w:ascii="Arial" w:hAnsi="Arial" w:cs="Arial"/>
          <w:sz w:val="26"/>
          <w:szCs w:val="26"/>
          <w:lang w:val="es-CO"/>
        </w:rPr>
        <w:t>-00</w:t>
      </w:r>
      <w:r>
        <w:rPr>
          <w:rFonts w:ascii="Arial" w:hAnsi="Arial" w:cs="Arial"/>
          <w:sz w:val="26"/>
          <w:szCs w:val="26"/>
          <w:lang w:val="es-CO"/>
        </w:rPr>
        <w:t>201</w:t>
      </w:r>
      <w:r w:rsidRPr="0048034E">
        <w:rPr>
          <w:rFonts w:ascii="Arial" w:hAnsi="Arial" w:cs="Arial"/>
          <w:sz w:val="26"/>
          <w:szCs w:val="26"/>
          <w:lang w:val="es-CO"/>
        </w:rPr>
        <w:t>-01</w:t>
      </w:r>
    </w:p>
    <w:p w:rsidR="00BD21BC" w:rsidRPr="0048034E" w:rsidRDefault="00BD21BC" w:rsidP="00BD21BC">
      <w:pPr>
        <w:pStyle w:val="NoSpacing1"/>
        <w:spacing w:line="360" w:lineRule="auto"/>
        <w:ind w:firstLine="1701"/>
        <w:jc w:val="both"/>
        <w:rPr>
          <w:rFonts w:ascii="Arial" w:hAnsi="Arial" w:cs="Arial"/>
          <w:sz w:val="26"/>
          <w:szCs w:val="26"/>
          <w:lang w:val="es-CO"/>
        </w:rPr>
      </w:pPr>
      <w:r w:rsidRPr="0048034E">
        <w:rPr>
          <w:rFonts w:ascii="Arial" w:hAnsi="Arial" w:cs="Arial"/>
          <w:sz w:val="26"/>
          <w:szCs w:val="26"/>
          <w:lang w:val="es-CO"/>
        </w:rPr>
        <w:t xml:space="preserve">Demandante: </w:t>
      </w:r>
      <w:r w:rsidR="00B45CFA">
        <w:rPr>
          <w:rFonts w:ascii="Arial" w:hAnsi="Arial" w:cs="Arial"/>
          <w:sz w:val="26"/>
          <w:szCs w:val="26"/>
          <w:lang w:val="es-CO"/>
        </w:rPr>
        <w:t xml:space="preserve">María Luisa </w:t>
      </w:r>
      <w:proofErr w:type="spellStart"/>
      <w:r w:rsidR="00B45CFA">
        <w:rPr>
          <w:rFonts w:ascii="Arial" w:hAnsi="Arial" w:cs="Arial"/>
          <w:sz w:val="26"/>
          <w:szCs w:val="26"/>
          <w:lang w:val="es-CO"/>
        </w:rPr>
        <w:t>Buriticá</w:t>
      </w:r>
      <w:proofErr w:type="spellEnd"/>
      <w:r>
        <w:rPr>
          <w:rFonts w:ascii="Arial" w:hAnsi="Arial" w:cs="Arial"/>
          <w:sz w:val="26"/>
          <w:szCs w:val="26"/>
          <w:lang w:val="es-CO"/>
        </w:rPr>
        <w:t xml:space="preserve"> de Gordon</w:t>
      </w:r>
      <w:r w:rsidRPr="0048034E">
        <w:rPr>
          <w:rFonts w:ascii="Arial" w:hAnsi="Arial" w:cs="Arial"/>
          <w:sz w:val="26"/>
          <w:szCs w:val="26"/>
          <w:lang w:val="es-CO"/>
        </w:rPr>
        <w:t xml:space="preserve"> </w:t>
      </w:r>
    </w:p>
    <w:p w:rsidR="00BD21BC" w:rsidRDefault="00BD21BC" w:rsidP="00BD21BC">
      <w:pPr>
        <w:pStyle w:val="NoSpacing1"/>
        <w:spacing w:line="360" w:lineRule="auto"/>
        <w:ind w:firstLine="1701"/>
        <w:jc w:val="both"/>
        <w:rPr>
          <w:rFonts w:ascii="Arial" w:hAnsi="Arial" w:cs="Arial"/>
          <w:sz w:val="26"/>
          <w:szCs w:val="26"/>
          <w:lang w:val="es-CO"/>
        </w:rPr>
      </w:pPr>
      <w:r w:rsidRPr="0048034E">
        <w:rPr>
          <w:rFonts w:ascii="Arial" w:hAnsi="Arial" w:cs="Arial"/>
          <w:sz w:val="26"/>
          <w:szCs w:val="26"/>
          <w:lang w:val="es-CO"/>
        </w:rPr>
        <w:t xml:space="preserve">Apoderado: </w:t>
      </w:r>
      <w:r>
        <w:rPr>
          <w:rFonts w:ascii="Arial" w:hAnsi="Arial" w:cs="Arial"/>
          <w:sz w:val="26"/>
          <w:szCs w:val="26"/>
          <w:lang w:val="es-CO"/>
        </w:rPr>
        <w:t xml:space="preserve">Luis </w:t>
      </w:r>
      <w:proofErr w:type="spellStart"/>
      <w:r>
        <w:rPr>
          <w:rFonts w:ascii="Arial" w:hAnsi="Arial" w:cs="Arial"/>
          <w:sz w:val="26"/>
          <w:szCs w:val="26"/>
          <w:lang w:val="es-CO"/>
        </w:rPr>
        <w:t>Abiel</w:t>
      </w:r>
      <w:proofErr w:type="spellEnd"/>
      <w:r>
        <w:rPr>
          <w:rFonts w:ascii="Arial" w:hAnsi="Arial" w:cs="Arial"/>
          <w:sz w:val="26"/>
          <w:szCs w:val="26"/>
          <w:lang w:val="es-CO"/>
        </w:rPr>
        <w:t xml:space="preserve"> Arcila Vargas</w:t>
      </w:r>
    </w:p>
    <w:p w:rsidR="00BD21BC" w:rsidRPr="0048034E" w:rsidRDefault="00BD21BC" w:rsidP="00BD21BC">
      <w:pPr>
        <w:pStyle w:val="NoSpacing1"/>
        <w:spacing w:line="360" w:lineRule="auto"/>
        <w:ind w:firstLine="1701"/>
        <w:jc w:val="both"/>
        <w:rPr>
          <w:rFonts w:ascii="Arial" w:hAnsi="Arial" w:cs="Arial"/>
          <w:sz w:val="26"/>
          <w:szCs w:val="26"/>
          <w:lang w:val="es-CO"/>
        </w:rPr>
      </w:pPr>
      <w:r w:rsidRPr="0048034E">
        <w:rPr>
          <w:rFonts w:ascii="Arial" w:hAnsi="Arial" w:cs="Arial"/>
          <w:sz w:val="26"/>
          <w:szCs w:val="26"/>
          <w:lang w:val="es-CO"/>
        </w:rPr>
        <w:t xml:space="preserve">Demandado: </w:t>
      </w:r>
      <w:r>
        <w:rPr>
          <w:rFonts w:ascii="Arial" w:hAnsi="Arial" w:cs="Arial"/>
          <w:sz w:val="26"/>
          <w:szCs w:val="26"/>
          <w:lang w:val="es-CO"/>
        </w:rPr>
        <w:t xml:space="preserve">Sociedad Inversiones del </w:t>
      </w:r>
      <w:proofErr w:type="spellStart"/>
      <w:r>
        <w:rPr>
          <w:rFonts w:ascii="Arial" w:hAnsi="Arial" w:cs="Arial"/>
          <w:sz w:val="26"/>
          <w:szCs w:val="26"/>
          <w:lang w:val="es-CO"/>
        </w:rPr>
        <w:t>Ville</w:t>
      </w:r>
      <w:proofErr w:type="spellEnd"/>
      <w:r>
        <w:rPr>
          <w:rFonts w:ascii="Arial" w:hAnsi="Arial" w:cs="Arial"/>
          <w:sz w:val="26"/>
          <w:szCs w:val="26"/>
          <w:lang w:val="es-CO"/>
        </w:rPr>
        <w:t xml:space="preserve"> S.A. </w:t>
      </w:r>
      <w:r w:rsidRPr="0048034E">
        <w:rPr>
          <w:rFonts w:ascii="Arial" w:hAnsi="Arial" w:cs="Arial"/>
          <w:sz w:val="26"/>
          <w:szCs w:val="26"/>
          <w:lang w:val="es-CO"/>
        </w:rPr>
        <w:t xml:space="preserve"> </w:t>
      </w:r>
    </w:p>
    <w:p w:rsidR="00BD21BC" w:rsidRDefault="00B45CFA" w:rsidP="00BD21BC">
      <w:pPr>
        <w:pStyle w:val="NoSpacing1"/>
        <w:spacing w:line="360" w:lineRule="auto"/>
        <w:ind w:firstLine="1701"/>
        <w:jc w:val="both"/>
        <w:rPr>
          <w:rFonts w:ascii="Arial" w:hAnsi="Arial" w:cs="Arial"/>
          <w:sz w:val="26"/>
          <w:szCs w:val="26"/>
          <w:lang w:val="es-CO"/>
        </w:rPr>
      </w:pPr>
      <w:r>
        <w:rPr>
          <w:rFonts w:ascii="Arial" w:hAnsi="Arial" w:cs="Arial"/>
          <w:sz w:val="26"/>
          <w:szCs w:val="26"/>
          <w:lang w:val="es-CO"/>
        </w:rPr>
        <w:t>Apoderado</w:t>
      </w:r>
      <w:r w:rsidR="00BD21BC" w:rsidRPr="0048034E">
        <w:rPr>
          <w:rFonts w:ascii="Arial" w:hAnsi="Arial" w:cs="Arial"/>
          <w:sz w:val="26"/>
          <w:szCs w:val="26"/>
          <w:lang w:val="es-CO"/>
        </w:rPr>
        <w:t xml:space="preserve">: </w:t>
      </w:r>
      <w:r w:rsidR="00BD21BC">
        <w:rPr>
          <w:rFonts w:ascii="Arial" w:hAnsi="Arial" w:cs="Arial"/>
          <w:sz w:val="26"/>
          <w:szCs w:val="26"/>
          <w:lang w:val="es-CO"/>
        </w:rPr>
        <w:t>Gabriel Fernando Orozco González</w:t>
      </w:r>
    </w:p>
    <w:p w:rsidR="00BD21BC" w:rsidRDefault="00BD21BC" w:rsidP="00BD21BC">
      <w:pPr>
        <w:pStyle w:val="NoSpacing1"/>
        <w:spacing w:line="360" w:lineRule="auto"/>
        <w:ind w:firstLine="1701"/>
        <w:jc w:val="both"/>
        <w:rPr>
          <w:rFonts w:ascii="Arial" w:hAnsi="Arial" w:cs="Arial"/>
          <w:sz w:val="26"/>
          <w:szCs w:val="26"/>
          <w:lang w:val="es-CO"/>
        </w:rPr>
      </w:pPr>
      <w:r>
        <w:rPr>
          <w:rFonts w:ascii="Arial" w:hAnsi="Arial" w:cs="Arial"/>
          <w:sz w:val="26"/>
          <w:szCs w:val="26"/>
          <w:lang w:val="es-CO"/>
        </w:rPr>
        <w:t>Llamada en Garantía: Seguros Generales Suramericana S.A.</w:t>
      </w:r>
    </w:p>
    <w:p w:rsidR="00BD21BC" w:rsidRPr="0048034E" w:rsidRDefault="00BD21BC" w:rsidP="00BD21BC">
      <w:pPr>
        <w:pStyle w:val="NoSpacing1"/>
        <w:spacing w:line="360" w:lineRule="auto"/>
        <w:ind w:firstLine="1701"/>
        <w:jc w:val="both"/>
        <w:rPr>
          <w:rFonts w:ascii="Arial" w:hAnsi="Arial" w:cs="Arial"/>
          <w:sz w:val="26"/>
          <w:szCs w:val="26"/>
          <w:lang w:val="es-CO"/>
        </w:rPr>
      </w:pPr>
      <w:r>
        <w:rPr>
          <w:rFonts w:ascii="Arial" w:hAnsi="Arial" w:cs="Arial"/>
          <w:sz w:val="26"/>
          <w:szCs w:val="26"/>
          <w:lang w:val="es-CO"/>
        </w:rPr>
        <w:t>Apoderado: Néstor Alejandro García Franco</w:t>
      </w:r>
    </w:p>
    <w:p w:rsidR="00BD21BC" w:rsidRPr="0048034E" w:rsidRDefault="00BD21BC" w:rsidP="00BD21BC">
      <w:pPr>
        <w:pStyle w:val="NoSpacing1"/>
        <w:spacing w:line="360" w:lineRule="auto"/>
        <w:ind w:firstLine="1701"/>
        <w:jc w:val="both"/>
        <w:rPr>
          <w:rFonts w:ascii="Arial" w:hAnsi="Arial" w:cs="Arial"/>
          <w:sz w:val="26"/>
          <w:szCs w:val="26"/>
          <w:lang w:val="es-CO"/>
        </w:rPr>
      </w:pPr>
      <w:r w:rsidRPr="0048034E">
        <w:rPr>
          <w:rFonts w:ascii="Arial" w:hAnsi="Arial" w:cs="Arial"/>
          <w:sz w:val="26"/>
          <w:szCs w:val="26"/>
          <w:lang w:val="es-CO"/>
        </w:rPr>
        <w:t>____________________________________________</w:t>
      </w:r>
    </w:p>
    <w:p w:rsidR="005F1D29" w:rsidRDefault="005F1D29" w:rsidP="00BD21BC">
      <w:pPr>
        <w:pStyle w:val="NoSpacing1"/>
        <w:spacing w:line="360" w:lineRule="auto"/>
        <w:ind w:firstLine="1701"/>
        <w:jc w:val="both"/>
        <w:rPr>
          <w:rFonts w:ascii="Arial" w:hAnsi="Arial" w:cs="Arial"/>
          <w:sz w:val="26"/>
          <w:szCs w:val="26"/>
          <w:lang w:val="es-CO"/>
        </w:rPr>
      </w:pPr>
    </w:p>
    <w:p w:rsidR="005F1D29" w:rsidRDefault="00BD21BC" w:rsidP="00BD21BC">
      <w:pPr>
        <w:pStyle w:val="NoSpacing1"/>
        <w:spacing w:line="360" w:lineRule="auto"/>
        <w:ind w:firstLine="2124"/>
        <w:rPr>
          <w:rFonts w:ascii="Arial" w:hAnsi="Arial" w:cs="Arial"/>
          <w:b/>
          <w:sz w:val="26"/>
          <w:szCs w:val="26"/>
          <w:lang w:val="es-CO"/>
        </w:rPr>
      </w:pPr>
      <w:r w:rsidRPr="001572D7">
        <w:rPr>
          <w:rFonts w:ascii="Arial" w:hAnsi="Arial" w:cs="Arial"/>
          <w:b/>
          <w:sz w:val="26"/>
          <w:szCs w:val="26"/>
          <w:lang w:val="es-CO"/>
        </w:rPr>
        <w:t xml:space="preserve">AUDIENCIA </w:t>
      </w:r>
      <w:r>
        <w:rPr>
          <w:rFonts w:ascii="Arial" w:hAnsi="Arial" w:cs="Arial"/>
          <w:b/>
          <w:sz w:val="26"/>
          <w:szCs w:val="26"/>
          <w:lang w:val="es-CO"/>
        </w:rPr>
        <w:t xml:space="preserve">DE FALLO </w:t>
      </w:r>
    </w:p>
    <w:p w:rsidR="00BD21BC" w:rsidRDefault="005F1D29" w:rsidP="00BD21BC">
      <w:pPr>
        <w:pStyle w:val="NoSpacing1"/>
        <w:spacing w:line="360" w:lineRule="auto"/>
        <w:ind w:firstLine="2124"/>
        <w:rPr>
          <w:rFonts w:ascii="Arial" w:hAnsi="Arial" w:cs="Arial"/>
          <w:b/>
          <w:sz w:val="26"/>
          <w:szCs w:val="26"/>
          <w:lang w:val="es-CO"/>
        </w:rPr>
      </w:pPr>
      <w:r>
        <w:rPr>
          <w:rFonts w:ascii="Arial" w:hAnsi="Arial" w:cs="Arial"/>
          <w:b/>
          <w:sz w:val="26"/>
          <w:szCs w:val="26"/>
          <w:lang w:val="es-CO"/>
        </w:rPr>
        <w:t xml:space="preserve">FECHA: </w:t>
      </w:r>
      <w:r w:rsidR="00B45CFA">
        <w:rPr>
          <w:rFonts w:ascii="Arial" w:hAnsi="Arial" w:cs="Arial"/>
          <w:b/>
          <w:sz w:val="26"/>
          <w:szCs w:val="26"/>
          <w:lang w:val="es-CO"/>
        </w:rPr>
        <w:t>LUNES 22</w:t>
      </w:r>
      <w:r w:rsidR="00BD21BC" w:rsidRPr="001572D7">
        <w:rPr>
          <w:rFonts w:ascii="Arial" w:hAnsi="Arial" w:cs="Arial"/>
          <w:b/>
          <w:sz w:val="26"/>
          <w:szCs w:val="26"/>
          <w:lang w:val="es-CO"/>
        </w:rPr>
        <w:t xml:space="preserve"> DE MAYO </w:t>
      </w:r>
      <w:r w:rsidR="00BD21BC">
        <w:rPr>
          <w:rFonts w:ascii="Arial" w:hAnsi="Arial" w:cs="Arial"/>
          <w:b/>
          <w:sz w:val="26"/>
          <w:szCs w:val="26"/>
          <w:lang w:val="es-CO"/>
        </w:rPr>
        <w:t xml:space="preserve">DE 2017, </w:t>
      </w:r>
      <w:r w:rsidR="00B45CFA">
        <w:rPr>
          <w:rFonts w:ascii="Arial" w:hAnsi="Arial" w:cs="Arial"/>
          <w:b/>
          <w:sz w:val="26"/>
          <w:szCs w:val="26"/>
          <w:lang w:val="es-CO"/>
        </w:rPr>
        <w:t>3 PM.</w:t>
      </w:r>
      <w:r>
        <w:rPr>
          <w:rFonts w:ascii="Arial" w:hAnsi="Arial" w:cs="Arial"/>
          <w:b/>
          <w:sz w:val="26"/>
          <w:szCs w:val="26"/>
          <w:lang w:val="es-CO"/>
        </w:rPr>
        <w:t xml:space="preserve"> </w:t>
      </w:r>
    </w:p>
    <w:p w:rsidR="00BD21BC" w:rsidRDefault="00BD21BC" w:rsidP="00BD21BC">
      <w:pPr>
        <w:pStyle w:val="NoSpacing1"/>
        <w:spacing w:line="360" w:lineRule="auto"/>
        <w:ind w:firstLine="1701"/>
        <w:jc w:val="both"/>
        <w:rPr>
          <w:rFonts w:ascii="Arial" w:hAnsi="Arial" w:cs="Arial"/>
          <w:sz w:val="26"/>
          <w:szCs w:val="26"/>
          <w:lang w:val="es-CO"/>
        </w:rPr>
      </w:pPr>
    </w:p>
    <w:p w:rsidR="00B45CFA" w:rsidRDefault="00F13C34" w:rsidP="00B45CFA">
      <w:pPr>
        <w:pStyle w:val="NoSpacing1"/>
        <w:spacing w:line="360" w:lineRule="auto"/>
        <w:ind w:firstLine="2268"/>
        <w:jc w:val="both"/>
        <w:rPr>
          <w:rFonts w:ascii="Arial" w:hAnsi="Arial" w:cs="Arial"/>
          <w:b/>
          <w:sz w:val="28"/>
          <w:szCs w:val="28"/>
          <w:lang w:val="es-CO"/>
        </w:rPr>
      </w:pPr>
      <w:r w:rsidRPr="009E67DE">
        <w:rPr>
          <w:rFonts w:ascii="Arial" w:hAnsi="Arial" w:cs="Arial"/>
          <w:b/>
          <w:sz w:val="28"/>
          <w:szCs w:val="28"/>
          <w:lang w:val="es-CO"/>
        </w:rPr>
        <w:t>RESUMEN</w:t>
      </w:r>
    </w:p>
    <w:p w:rsidR="00B45CFA" w:rsidRPr="00B45CFA" w:rsidRDefault="00B45CFA" w:rsidP="00B45CFA">
      <w:pPr>
        <w:pStyle w:val="NoSpacing1"/>
        <w:spacing w:line="360" w:lineRule="auto"/>
        <w:ind w:firstLine="2268"/>
        <w:jc w:val="both"/>
        <w:rPr>
          <w:rFonts w:ascii="Arial" w:hAnsi="Arial" w:cs="Arial"/>
          <w:b/>
          <w:sz w:val="24"/>
          <w:szCs w:val="28"/>
          <w:lang w:val="es-CO"/>
        </w:rPr>
      </w:pPr>
    </w:p>
    <w:p w:rsidR="00924103" w:rsidRDefault="00B45CFA" w:rsidP="00924103">
      <w:pPr>
        <w:pStyle w:val="NoSpacing1"/>
        <w:spacing w:line="360" w:lineRule="auto"/>
        <w:ind w:firstLine="2268"/>
        <w:jc w:val="both"/>
        <w:rPr>
          <w:rFonts w:ascii="Arial" w:hAnsi="Arial" w:cs="Arial"/>
          <w:sz w:val="28"/>
          <w:szCs w:val="28"/>
          <w:lang w:val="es-CO"/>
        </w:rPr>
      </w:pPr>
      <w:r>
        <w:rPr>
          <w:rFonts w:ascii="Arial" w:hAnsi="Arial" w:cs="Arial"/>
          <w:sz w:val="28"/>
          <w:szCs w:val="28"/>
          <w:lang w:val="es-CO"/>
        </w:rPr>
        <w:t xml:space="preserve">1. </w:t>
      </w:r>
      <w:r w:rsidR="00F13C34" w:rsidRPr="008D79E1">
        <w:rPr>
          <w:rFonts w:ascii="Arial" w:hAnsi="Arial" w:cs="Arial"/>
          <w:sz w:val="28"/>
          <w:szCs w:val="28"/>
          <w:lang w:val="es-CO"/>
        </w:rPr>
        <w:t xml:space="preserve">Pretende la señora </w:t>
      </w:r>
      <w:r w:rsidRPr="00B45CFA">
        <w:rPr>
          <w:rFonts w:ascii="Arial" w:hAnsi="Arial" w:cs="Arial"/>
          <w:sz w:val="24"/>
          <w:szCs w:val="28"/>
          <w:lang w:val="es-CO"/>
        </w:rPr>
        <w:t>MARÍA LUISA</w:t>
      </w:r>
      <w:r w:rsidR="00F13C34" w:rsidRPr="008D79E1">
        <w:rPr>
          <w:rFonts w:ascii="Arial" w:hAnsi="Arial" w:cs="Arial"/>
          <w:sz w:val="28"/>
          <w:szCs w:val="28"/>
          <w:lang w:val="es-CO"/>
        </w:rPr>
        <w:t xml:space="preserve"> se declare </w:t>
      </w:r>
      <w:r w:rsidR="00924103">
        <w:rPr>
          <w:rFonts w:ascii="Arial" w:hAnsi="Arial" w:cs="Arial"/>
          <w:sz w:val="28"/>
          <w:szCs w:val="28"/>
          <w:lang w:val="es-CO"/>
        </w:rPr>
        <w:t xml:space="preserve">que </w:t>
      </w:r>
      <w:r w:rsidR="00F13C34" w:rsidRPr="008D79E1">
        <w:rPr>
          <w:rFonts w:ascii="Arial" w:hAnsi="Arial" w:cs="Arial"/>
          <w:sz w:val="28"/>
          <w:szCs w:val="28"/>
          <w:lang w:val="es-CO"/>
        </w:rPr>
        <w:t xml:space="preserve">la sociedad demandada, </w:t>
      </w:r>
      <w:r w:rsidR="00924103">
        <w:rPr>
          <w:rFonts w:ascii="Arial" w:hAnsi="Arial" w:cs="Arial"/>
          <w:sz w:val="28"/>
          <w:szCs w:val="28"/>
          <w:lang w:val="es-CO"/>
        </w:rPr>
        <w:t xml:space="preserve">es </w:t>
      </w:r>
      <w:r w:rsidR="00F13C34" w:rsidRPr="008D79E1">
        <w:rPr>
          <w:rFonts w:ascii="Arial" w:hAnsi="Arial" w:cs="Arial"/>
          <w:sz w:val="28"/>
          <w:szCs w:val="28"/>
          <w:lang w:val="es-CO"/>
        </w:rPr>
        <w:t xml:space="preserve">responsable extracontractualmente de los daños y perjuicios que se ocasionaron a </w:t>
      </w:r>
      <w:r w:rsidR="00924103">
        <w:rPr>
          <w:rFonts w:ascii="Arial" w:hAnsi="Arial" w:cs="Arial"/>
          <w:sz w:val="28"/>
          <w:szCs w:val="28"/>
          <w:lang w:val="es-CO"/>
        </w:rPr>
        <w:t xml:space="preserve">un inmueble de </w:t>
      </w:r>
      <w:r w:rsidR="00F13C34" w:rsidRPr="008D79E1">
        <w:rPr>
          <w:rFonts w:ascii="Arial" w:hAnsi="Arial" w:cs="Arial"/>
          <w:sz w:val="28"/>
          <w:szCs w:val="28"/>
          <w:lang w:val="es-CO"/>
        </w:rPr>
        <w:t xml:space="preserve">su propiedad </w:t>
      </w:r>
      <w:r w:rsidR="00F13C34" w:rsidRPr="008D79E1">
        <w:rPr>
          <w:rFonts w:ascii="Arial" w:hAnsi="Arial" w:cs="Arial"/>
          <w:sz w:val="28"/>
          <w:szCs w:val="28"/>
          <w:lang w:val="es-CO"/>
        </w:rPr>
        <w:lastRenderedPageBreak/>
        <w:t>y en consecuencia se le condene al pago de las siguientes sumas</w:t>
      </w:r>
      <w:r w:rsidR="00B40DC6" w:rsidRPr="008D79E1">
        <w:rPr>
          <w:rFonts w:ascii="Arial" w:hAnsi="Arial" w:cs="Arial"/>
          <w:sz w:val="28"/>
          <w:szCs w:val="28"/>
          <w:lang w:val="es-CO"/>
        </w:rPr>
        <w:t xml:space="preserve"> de dinero</w:t>
      </w:r>
      <w:r>
        <w:rPr>
          <w:rFonts w:ascii="Arial" w:hAnsi="Arial" w:cs="Arial"/>
          <w:sz w:val="28"/>
          <w:szCs w:val="28"/>
          <w:lang w:val="es-CO"/>
        </w:rPr>
        <w:t>:</w:t>
      </w:r>
      <w:r w:rsidR="00924103">
        <w:rPr>
          <w:rFonts w:ascii="Arial" w:hAnsi="Arial" w:cs="Arial"/>
          <w:sz w:val="28"/>
          <w:szCs w:val="28"/>
          <w:lang w:val="es-CO"/>
        </w:rPr>
        <w:t xml:space="preserve"> a</w:t>
      </w:r>
      <w:r>
        <w:rPr>
          <w:rFonts w:ascii="Arial" w:hAnsi="Arial" w:cs="Arial"/>
          <w:sz w:val="28"/>
          <w:szCs w:val="28"/>
          <w:lang w:val="es-CO"/>
        </w:rPr>
        <w:t xml:space="preserve">) $5.5000.000 </w:t>
      </w:r>
      <w:r w:rsidR="00F13C34" w:rsidRPr="008D79E1">
        <w:rPr>
          <w:rFonts w:ascii="Arial" w:hAnsi="Arial" w:cs="Arial"/>
          <w:sz w:val="28"/>
          <w:szCs w:val="28"/>
          <w:lang w:val="es-CO"/>
        </w:rPr>
        <w:t xml:space="preserve">por concepto de las tejas de </w:t>
      </w:r>
      <w:proofErr w:type="spellStart"/>
      <w:r w:rsidR="00F13C34" w:rsidRPr="008D79E1">
        <w:rPr>
          <w:rFonts w:ascii="Arial" w:hAnsi="Arial" w:cs="Arial"/>
          <w:sz w:val="28"/>
          <w:szCs w:val="28"/>
          <w:lang w:val="es-CO"/>
        </w:rPr>
        <w:t>eternit</w:t>
      </w:r>
      <w:proofErr w:type="spellEnd"/>
      <w:r w:rsidR="00F13C34" w:rsidRPr="008D79E1">
        <w:rPr>
          <w:rFonts w:ascii="Arial" w:hAnsi="Arial" w:cs="Arial"/>
          <w:sz w:val="28"/>
          <w:szCs w:val="28"/>
          <w:lang w:val="es-CO"/>
        </w:rPr>
        <w:t>, accesorios y mano de obra para su instalación; b) $71.250.000, como pro</w:t>
      </w:r>
      <w:r>
        <w:rPr>
          <w:rFonts w:ascii="Arial" w:hAnsi="Arial" w:cs="Arial"/>
          <w:sz w:val="28"/>
          <w:szCs w:val="28"/>
          <w:lang w:val="es-CO"/>
        </w:rPr>
        <w:t>ducto del lucro cesante que dejó</w:t>
      </w:r>
      <w:r w:rsidR="00F13C34" w:rsidRPr="008D79E1">
        <w:rPr>
          <w:rFonts w:ascii="Arial" w:hAnsi="Arial" w:cs="Arial"/>
          <w:sz w:val="28"/>
          <w:szCs w:val="28"/>
          <w:lang w:val="es-CO"/>
        </w:rPr>
        <w:t xml:space="preserve"> de percibir del inmueble por haber si</w:t>
      </w:r>
      <w:r w:rsidR="00924103">
        <w:rPr>
          <w:rFonts w:ascii="Arial" w:hAnsi="Arial" w:cs="Arial"/>
          <w:sz w:val="28"/>
          <w:szCs w:val="28"/>
          <w:lang w:val="es-CO"/>
        </w:rPr>
        <w:t>do desocupado por el inquilino.</w:t>
      </w:r>
    </w:p>
    <w:p w:rsidR="00924103" w:rsidRDefault="00924103" w:rsidP="00DC3967">
      <w:pPr>
        <w:pStyle w:val="NoSpacing1"/>
        <w:ind w:firstLine="2268"/>
        <w:jc w:val="both"/>
        <w:rPr>
          <w:rFonts w:ascii="Arial" w:hAnsi="Arial" w:cs="Arial"/>
          <w:sz w:val="28"/>
          <w:szCs w:val="28"/>
          <w:lang w:val="es-CO"/>
        </w:rPr>
      </w:pPr>
    </w:p>
    <w:p w:rsidR="00924103" w:rsidRDefault="00924103" w:rsidP="00924103">
      <w:pPr>
        <w:pStyle w:val="NoSpacing1"/>
        <w:spacing w:line="360" w:lineRule="auto"/>
        <w:ind w:firstLine="2268"/>
        <w:jc w:val="both"/>
        <w:rPr>
          <w:rFonts w:ascii="Arial" w:hAnsi="Arial" w:cs="Arial"/>
          <w:sz w:val="28"/>
          <w:szCs w:val="28"/>
          <w:lang w:val="es-CO"/>
        </w:rPr>
      </w:pPr>
      <w:r>
        <w:rPr>
          <w:rFonts w:ascii="Arial" w:hAnsi="Arial" w:cs="Arial"/>
          <w:sz w:val="28"/>
          <w:szCs w:val="28"/>
          <w:lang w:val="es-CO"/>
        </w:rPr>
        <w:t xml:space="preserve">2. </w:t>
      </w:r>
      <w:r w:rsidR="00B40DC6" w:rsidRPr="008D79E1">
        <w:rPr>
          <w:rFonts w:ascii="Arial" w:hAnsi="Arial" w:cs="Arial"/>
          <w:sz w:val="28"/>
          <w:szCs w:val="28"/>
          <w:lang w:val="es-CO"/>
        </w:rPr>
        <w:t xml:space="preserve">Las súplicas se apoyan en los </w:t>
      </w:r>
      <w:r w:rsidR="00BD21BC" w:rsidRPr="008D79E1">
        <w:rPr>
          <w:rFonts w:ascii="Arial" w:hAnsi="Arial" w:cs="Arial"/>
          <w:sz w:val="28"/>
          <w:szCs w:val="28"/>
          <w:lang w:val="es-CO"/>
        </w:rPr>
        <w:t>hech</w:t>
      </w:r>
      <w:r>
        <w:rPr>
          <w:rFonts w:ascii="Arial" w:hAnsi="Arial" w:cs="Arial"/>
          <w:sz w:val="28"/>
          <w:szCs w:val="28"/>
          <w:lang w:val="es-CO"/>
        </w:rPr>
        <w:t>os que enseguida se sintetizan:</w:t>
      </w:r>
    </w:p>
    <w:p w:rsidR="00924103" w:rsidRPr="00924103" w:rsidRDefault="00924103" w:rsidP="00924103">
      <w:pPr>
        <w:pStyle w:val="NoSpacing1"/>
        <w:spacing w:line="360" w:lineRule="auto"/>
        <w:ind w:firstLine="2268"/>
        <w:jc w:val="both"/>
        <w:rPr>
          <w:rFonts w:ascii="Arial" w:hAnsi="Arial" w:cs="Arial"/>
          <w:sz w:val="16"/>
          <w:szCs w:val="28"/>
          <w:lang w:val="es-CO"/>
        </w:rPr>
      </w:pPr>
    </w:p>
    <w:p w:rsidR="00924103" w:rsidRDefault="00BD21BC" w:rsidP="00924103">
      <w:pPr>
        <w:pStyle w:val="NoSpacing1"/>
        <w:spacing w:line="360" w:lineRule="auto"/>
        <w:ind w:firstLine="2268"/>
        <w:jc w:val="both"/>
        <w:rPr>
          <w:rFonts w:ascii="Arial" w:hAnsi="Arial" w:cs="Arial"/>
          <w:sz w:val="28"/>
          <w:szCs w:val="28"/>
          <w:lang w:val="es-CO"/>
        </w:rPr>
      </w:pPr>
      <w:r w:rsidRPr="008D79E1">
        <w:rPr>
          <w:rFonts w:ascii="Arial" w:hAnsi="Arial" w:cs="Arial"/>
          <w:sz w:val="28"/>
          <w:szCs w:val="28"/>
          <w:lang w:val="es-CO"/>
        </w:rPr>
        <w:t xml:space="preserve">La señora María Luisa </w:t>
      </w:r>
      <w:proofErr w:type="spellStart"/>
      <w:r w:rsidRPr="008D79E1">
        <w:rPr>
          <w:rFonts w:ascii="Arial" w:hAnsi="Arial" w:cs="Arial"/>
          <w:sz w:val="28"/>
          <w:szCs w:val="28"/>
          <w:lang w:val="es-CO"/>
        </w:rPr>
        <w:t>Buritica</w:t>
      </w:r>
      <w:proofErr w:type="spellEnd"/>
      <w:r w:rsidRPr="008D79E1">
        <w:rPr>
          <w:rFonts w:ascii="Arial" w:hAnsi="Arial" w:cs="Arial"/>
          <w:sz w:val="28"/>
          <w:szCs w:val="28"/>
          <w:lang w:val="es-CO"/>
        </w:rPr>
        <w:t>, es propietaria de un local comercial ubicado en la carrera 14 No. 20-51 con a</w:t>
      </w:r>
      <w:r w:rsidR="00924103">
        <w:rPr>
          <w:rFonts w:ascii="Arial" w:hAnsi="Arial" w:cs="Arial"/>
          <w:sz w:val="28"/>
          <w:szCs w:val="28"/>
          <w:lang w:val="es-CO"/>
        </w:rPr>
        <w:t>venida 30 de agosto de Pereira.</w:t>
      </w:r>
    </w:p>
    <w:p w:rsidR="00924103" w:rsidRPr="00924103" w:rsidRDefault="00924103" w:rsidP="00924103">
      <w:pPr>
        <w:pStyle w:val="NoSpacing1"/>
        <w:spacing w:line="360" w:lineRule="auto"/>
        <w:ind w:firstLine="2268"/>
        <w:jc w:val="both"/>
        <w:rPr>
          <w:rFonts w:ascii="Arial" w:hAnsi="Arial" w:cs="Arial"/>
          <w:sz w:val="16"/>
          <w:szCs w:val="28"/>
          <w:lang w:val="es-CO"/>
        </w:rPr>
      </w:pPr>
    </w:p>
    <w:p w:rsidR="00BD21BC" w:rsidRDefault="00912E74" w:rsidP="00924103">
      <w:pPr>
        <w:pStyle w:val="NoSpacing1"/>
        <w:spacing w:line="360" w:lineRule="auto"/>
        <w:ind w:firstLine="2268"/>
        <w:jc w:val="both"/>
        <w:rPr>
          <w:rFonts w:ascii="Arial" w:hAnsi="Arial" w:cs="Arial"/>
          <w:sz w:val="28"/>
          <w:szCs w:val="28"/>
          <w:lang w:val="es-CO"/>
        </w:rPr>
      </w:pPr>
      <w:r>
        <w:rPr>
          <w:rFonts w:ascii="Arial" w:hAnsi="Arial" w:cs="Arial"/>
          <w:sz w:val="28"/>
          <w:szCs w:val="28"/>
          <w:lang w:val="es-CO"/>
        </w:rPr>
        <w:t>A</w:t>
      </w:r>
      <w:r w:rsidR="00BD21BC" w:rsidRPr="008D79E1">
        <w:rPr>
          <w:rFonts w:ascii="Arial" w:hAnsi="Arial" w:cs="Arial"/>
          <w:sz w:val="28"/>
          <w:szCs w:val="28"/>
          <w:lang w:val="es-CO"/>
        </w:rPr>
        <w:t xml:space="preserve"> finales del mes de febrero de 2009, la Compañía Inversiones de </w:t>
      </w:r>
      <w:proofErr w:type="spellStart"/>
      <w:r w:rsidR="00BD21BC" w:rsidRPr="008D79E1">
        <w:rPr>
          <w:rFonts w:ascii="Arial" w:hAnsi="Arial" w:cs="Arial"/>
          <w:sz w:val="28"/>
          <w:szCs w:val="28"/>
          <w:lang w:val="es-CO"/>
        </w:rPr>
        <w:t>Ville</w:t>
      </w:r>
      <w:proofErr w:type="spellEnd"/>
      <w:r w:rsidR="00BD21BC" w:rsidRPr="008D79E1">
        <w:rPr>
          <w:rFonts w:ascii="Arial" w:hAnsi="Arial" w:cs="Arial"/>
          <w:sz w:val="28"/>
          <w:szCs w:val="28"/>
          <w:lang w:val="es-CO"/>
        </w:rPr>
        <w:t xml:space="preserve"> S.A., inició una construcción en un lote que linda con el local comercial de la señora María Luisa, a quien en desarrollo de esa construcción se oc</w:t>
      </w:r>
      <w:r w:rsidR="00924103">
        <w:rPr>
          <w:rFonts w:ascii="Arial" w:hAnsi="Arial" w:cs="Arial"/>
          <w:sz w:val="28"/>
          <w:szCs w:val="28"/>
          <w:lang w:val="es-CO"/>
        </w:rPr>
        <w:t>asionaron daños a su propiedad, consist</w:t>
      </w:r>
      <w:r w:rsidR="00BD21BC" w:rsidRPr="008D79E1">
        <w:rPr>
          <w:rFonts w:ascii="Arial" w:hAnsi="Arial" w:cs="Arial"/>
          <w:sz w:val="28"/>
          <w:szCs w:val="28"/>
          <w:lang w:val="es-CO"/>
        </w:rPr>
        <w:t>e</w:t>
      </w:r>
      <w:r w:rsidR="00924103">
        <w:rPr>
          <w:rFonts w:ascii="Arial" w:hAnsi="Arial" w:cs="Arial"/>
          <w:sz w:val="28"/>
          <w:szCs w:val="28"/>
          <w:lang w:val="es-CO"/>
        </w:rPr>
        <w:t xml:space="preserve">ntes </w:t>
      </w:r>
      <w:r w:rsidR="00BD21BC" w:rsidRPr="008D79E1">
        <w:rPr>
          <w:rFonts w:ascii="Arial" w:hAnsi="Arial" w:cs="Arial"/>
          <w:sz w:val="28"/>
          <w:szCs w:val="28"/>
          <w:lang w:val="es-CO"/>
        </w:rPr>
        <w:t xml:space="preserve">en tejas de </w:t>
      </w:r>
      <w:proofErr w:type="spellStart"/>
      <w:r w:rsidR="00BD21BC" w:rsidRPr="008D79E1">
        <w:rPr>
          <w:rFonts w:ascii="Arial" w:hAnsi="Arial" w:cs="Arial"/>
          <w:sz w:val="28"/>
          <w:szCs w:val="28"/>
          <w:lang w:val="es-CO"/>
        </w:rPr>
        <w:t>eternit</w:t>
      </w:r>
      <w:proofErr w:type="spellEnd"/>
      <w:r w:rsidR="00BD21BC" w:rsidRPr="008D79E1">
        <w:rPr>
          <w:rFonts w:ascii="Arial" w:hAnsi="Arial" w:cs="Arial"/>
          <w:sz w:val="28"/>
          <w:szCs w:val="28"/>
          <w:lang w:val="es-CO"/>
        </w:rPr>
        <w:t xml:space="preserve"> destrozadas o rotas, las que cada 8 días debía cambiar, hasta el punto que </w:t>
      </w:r>
      <w:r w:rsidR="0034038A" w:rsidRPr="008D79E1">
        <w:rPr>
          <w:rFonts w:ascii="Arial" w:hAnsi="Arial" w:cs="Arial"/>
          <w:sz w:val="28"/>
          <w:szCs w:val="28"/>
          <w:lang w:val="es-CO"/>
        </w:rPr>
        <w:t xml:space="preserve">ante tal situación </w:t>
      </w:r>
      <w:r w:rsidR="00BD21BC" w:rsidRPr="008D79E1">
        <w:rPr>
          <w:rFonts w:ascii="Arial" w:hAnsi="Arial" w:cs="Arial"/>
          <w:sz w:val="28"/>
          <w:szCs w:val="28"/>
          <w:lang w:val="es-CO"/>
        </w:rPr>
        <w:t>los arrendat</w:t>
      </w:r>
      <w:r w:rsidR="00924103">
        <w:rPr>
          <w:rFonts w:ascii="Arial" w:hAnsi="Arial" w:cs="Arial"/>
          <w:sz w:val="28"/>
          <w:szCs w:val="28"/>
          <w:lang w:val="es-CO"/>
        </w:rPr>
        <w:t>arios del local lo desocuparon.</w:t>
      </w:r>
    </w:p>
    <w:p w:rsidR="00924103" w:rsidRPr="00924103" w:rsidRDefault="00924103" w:rsidP="00924103">
      <w:pPr>
        <w:pStyle w:val="NoSpacing1"/>
        <w:spacing w:line="360" w:lineRule="auto"/>
        <w:ind w:firstLine="2268"/>
        <w:jc w:val="both"/>
        <w:rPr>
          <w:rFonts w:ascii="Arial" w:hAnsi="Arial" w:cs="Arial"/>
          <w:sz w:val="16"/>
          <w:szCs w:val="28"/>
          <w:lang w:val="es-CO"/>
        </w:rPr>
      </w:pPr>
    </w:p>
    <w:p w:rsidR="00924103" w:rsidRDefault="00924103" w:rsidP="00924103">
      <w:pPr>
        <w:pStyle w:val="NoSpacing1"/>
        <w:spacing w:line="360" w:lineRule="auto"/>
        <w:ind w:firstLine="2268"/>
        <w:jc w:val="both"/>
        <w:rPr>
          <w:rFonts w:ascii="Arial" w:hAnsi="Arial" w:cs="Arial"/>
          <w:sz w:val="28"/>
          <w:szCs w:val="28"/>
          <w:lang w:val="es-CO"/>
        </w:rPr>
      </w:pPr>
      <w:r>
        <w:rPr>
          <w:rFonts w:ascii="Arial" w:hAnsi="Arial" w:cs="Arial"/>
          <w:sz w:val="28"/>
          <w:szCs w:val="28"/>
          <w:lang w:val="es-CO"/>
        </w:rPr>
        <w:t>Su local se encontraba arrendado y producía una renta mensual de $2.850.000, y debido a tales problemas fue entregado por el inquilino el 27 de mayo de 2009, permaneciendo desocupado hasta el mes de junio de 2011.</w:t>
      </w:r>
    </w:p>
    <w:p w:rsidR="00924103" w:rsidRPr="001F4C20" w:rsidRDefault="00924103" w:rsidP="00924103">
      <w:pPr>
        <w:pStyle w:val="NoSpacing1"/>
        <w:spacing w:line="360" w:lineRule="auto"/>
        <w:ind w:firstLine="2268"/>
        <w:jc w:val="both"/>
        <w:rPr>
          <w:rFonts w:ascii="Arial" w:hAnsi="Arial" w:cs="Arial"/>
          <w:sz w:val="16"/>
          <w:szCs w:val="28"/>
          <w:lang w:val="es-CO"/>
        </w:rPr>
      </w:pPr>
    </w:p>
    <w:p w:rsidR="007732B7" w:rsidRDefault="001F4C20" w:rsidP="007732B7">
      <w:pPr>
        <w:pStyle w:val="NoSpacing1"/>
        <w:spacing w:line="360" w:lineRule="auto"/>
        <w:ind w:firstLine="2268"/>
        <w:jc w:val="both"/>
        <w:rPr>
          <w:rFonts w:ascii="Arial" w:hAnsi="Arial" w:cs="Arial"/>
          <w:sz w:val="28"/>
          <w:szCs w:val="28"/>
          <w:lang w:val="es-CO"/>
        </w:rPr>
      </w:pPr>
      <w:r>
        <w:rPr>
          <w:rFonts w:ascii="Arial" w:hAnsi="Arial" w:cs="Arial"/>
          <w:sz w:val="28"/>
          <w:szCs w:val="28"/>
          <w:lang w:val="es-CO"/>
        </w:rPr>
        <w:t xml:space="preserve">3. </w:t>
      </w:r>
      <w:r w:rsidR="00C442BB">
        <w:rPr>
          <w:rFonts w:ascii="Arial" w:hAnsi="Arial" w:cs="Arial"/>
          <w:sz w:val="28"/>
          <w:szCs w:val="28"/>
          <w:lang w:val="es-CO"/>
        </w:rPr>
        <w:t>El a quo</w:t>
      </w:r>
      <w:r w:rsidR="00BD21BC" w:rsidRPr="008D79E1">
        <w:rPr>
          <w:rFonts w:ascii="Arial" w:hAnsi="Arial" w:cs="Arial"/>
          <w:sz w:val="28"/>
          <w:szCs w:val="28"/>
          <w:lang w:val="es-CO"/>
        </w:rPr>
        <w:t>, mediante la decisión recurrida, declaró no próspera la objeción al dictamen pericial propuesta por la demandante; declaró probada la excepción de inexistencia de nexo causal</w:t>
      </w:r>
      <w:r w:rsidR="007732B7">
        <w:rPr>
          <w:rFonts w:ascii="Arial" w:hAnsi="Arial" w:cs="Arial"/>
          <w:sz w:val="28"/>
          <w:szCs w:val="28"/>
          <w:lang w:val="es-CO"/>
        </w:rPr>
        <w:t xml:space="preserve"> frente a los perjuicios reclamados por no poder arrendar el inmueble la actora,</w:t>
      </w:r>
      <w:r w:rsidR="00BD21BC" w:rsidRPr="008D79E1">
        <w:rPr>
          <w:rFonts w:ascii="Arial" w:hAnsi="Arial" w:cs="Arial"/>
          <w:sz w:val="28"/>
          <w:szCs w:val="28"/>
          <w:lang w:val="es-CO"/>
        </w:rPr>
        <w:t xml:space="preserve"> promov</w:t>
      </w:r>
      <w:r w:rsidR="007732B7">
        <w:rPr>
          <w:rFonts w:ascii="Arial" w:hAnsi="Arial" w:cs="Arial"/>
          <w:sz w:val="28"/>
          <w:szCs w:val="28"/>
          <w:lang w:val="es-CO"/>
        </w:rPr>
        <w:t>ida por la llamada en garantía. C</w:t>
      </w:r>
      <w:r w:rsidR="00BD21BC" w:rsidRPr="008D79E1">
        <w:rPr>
          <w:rFonts w:ascii="Arial" w:hAnsi="Arial" w:cs="Arial"/>
          <w:sz w:val="28"/>
          <w:szCs w:val="28"/>
          <w:lang w:val="es-CO"/>
        </w:rPr>
        <w:t xml:space="preserve">ondenó a la sociedad Inversiones del </w:t>
      </w:r>
      <w:proofErr w:type="spellStart"/>
      <w:r w:rsidR="00BD21BC" w:rsidRPr="008D79E1">
        <w:rPr>
          <w:rFonts w:ascii="Arial" w:hAnsi="Arial" w:cs="Arial"/>
          <w:sz w:val="28"/>
          <w:szCs w:val="28"/>
          <w:lang w:val="es-CO"/>
        </w:rPr>
        <w:t>Ville</w:t>
      </w:r>
      <w:proofErr w:type="spellEnd"/>
      <w:r w:rsidR="00BD21BC" w:rsidRPr="008D79E1">
        <w:rPr>
          <w:rFonts w:ascii="Arial" w:hAnsi="Arial" w:cs="Arial"/>
          <w:sz w:val="28"/>
          <w:szCs w:val="28"/>
          <w:lang w:val="es-CO"/>
        </w:rPr>
        <w:t xml:space="preserve"> S.A., al pago de $1.569.000 por daño </w:t>
      </w:r>
      <w:r w:rsidR="00BD21BC" w:rsidRPr="008D79E1">
        <w:rPr>
          <w:rFonts w:ascii="Arial" w:hAnsi="Arial" w:cs="Arial"/>
          <w:sz w:val="28"/>
          <w:szCs w:val="28"/>
          <w:lang w:val="es-CO"/>
        </w:rPr>
        <w:lastRenderedPageBreak/>
        <w:t>emergente, valor que dijo debe ser asumido e indexado por la compañía de seguros llamada en garantía.</w:t>
      </w:r>
    </w:p>
    <w:p w:rsidR="007732B7" w:rsidRPr="007732B7" w:rsidRDefault="007732B7" w:rsidP="007732B7">
      <w:pPr>
        <w:pStyle w:val="NoSpacing1"/>
        <w:spacing w:line="360" w:lineRule="auto"/>
        <w:ind w:firstLine="2268"/>
        <w:jc w:val="both"/>
        <w:rPr>
          <w:rFonts w:ascii="Arial" w:hAnsi="Arial" w:cs="Arial"/>
          <w:sz w:val="16"/>
          <w:szCs w:val="28"/>
          <w:lang w:val="es-CO"/>
        </w:rPr>
      </w:pPr>
    </w:p>
    <w:p w:rsidR="007732B7" w:rsidRDefault="007732B7" w:rsidP="007732B7">
      <w:pPr>
        <w:pStyle w:val="NoSpacing1"/>
        <w:spacing w:line="360" w:lineRule="auto"/>
        <w:ind w:firstLine="2268"/>
        <w:jc w:val="both"/>
        <w:rPr>
          <w:rFonts w:ascii="Arial" w:hAnsi="Arial" w:cs="Arial"/>
          <w:sz w:val="28"/>
          <w:szCs w:val="28"/>
          <w:lang w:val="es-CO"/>
        </w:rPr>
      </w:pPr>
      <w:r>
        <w:rPr>
          <w:rFonts w:ascii="Arial" w:hAnsi="Arial" w:cs="Arial"/>
          <w:sz w:val="28"/>
          <w:szCs w:val="28"/>
          <w:lang w:val="es-CO"/>
        </w:rPr>
        <w:t xml:space="preserve">4. </w:t>
      </w:r>
      <w:r w:rsidR="00BD21BC" w:rsidRPr="008D79E1">
        <w:rPr>
          <w:rFonts w:ascii="Arial" w:hAnsi="Arial" w:cs="Arial"/>
          <w:sz w:val="28"/>
          <w:szCs w:val="28"/>
          <w:lang w:val="es-CO"/>
        </w:rPr>
        <w:t>Frente a esta decisión, se alzaron en apelación la parte actora y la compañía de seguros</w:t>
      </w:r>
      <w:r>
        <w:rPr>
          <w:rFonts w:ascii="Arial" w:hAnsi="Arial" w:cs="Arial"/>
          <w:sz w:val="28"/>
          <w:szCs w:val="28"/>
          <w:lang w:val="es-CO"/>
        </w:rPr>
        <w:t>.</w:t>
      </w:r>
    </w:p>
    <w:p w:rsidR="00DC3967" w:rsidRDefault="00DC3967" w:rsidP="007732B7">
      <w:pPr>
        <w:pStyle w:val="NoSpacing1"/>
        <w:spacing w:line="360" w:lineRule="auto"/>
        <w:ind w:firstLine="2268"/>
        <w:jc w:val="both"/>
        <w:rPr>
          <w:rFonts w:ascii="Arial" w:hAnsi="Arial" w:cs="Arial"/>
          <w:sz w:val="28"/>
          <w:szCs w:val="28"/>
          <w:lang w:val="es-CO"/>
        </w:rPr>
      </w:pPr>
    </w:p>
    <w:p w:rsidR="007732B7" w:rsidRDefault="007732B7" w:rsidP="007732B7">
      <w:pPr>
        <w:pStyle w:val="NoSpacing1"/>
        <w:spacing w:line="360" w:lineRule="auto"/>
        <w:ind w:firstLine="2268"/>
        <w:jc w:val="both"/>
        <w:rPr>
          <w:rFonts w:ascii="Arial" w:hAnsi="Arial" w:cs="Arial"/>
          <w:sz w:val="28"/>
          <w:szCs w:val="28"/>
          <w:lang w:val="es-CO"/>
        </w:rPr>
      </w:pPr>
      <w:r>
        <w:rPr>
          <w:rFonts w:ascii="Arial" w:hAnsi="Arial" w:cs="Arial"/>
          <w:sz w:val="28"/>
          <w:szCs w:val="28"/>
          <w:lang w:val="es-CO"/>
        </w:rPr>
        <w:t xml:space="preserve">4.1. </w:t>
      </w:r>
      <w:r w:rsidR="00BD21BC" w:rsidRPr="008D79E1">
        <w:rPr>
          <w:rFonts w:ascii="Arial" w:hAnsi="Arial" w:cs="Arial"/>
          <w:sz w:val="28"/>
          <w:szCs w:val="28"/>
          <w:lang w:val="es-CO"/>
        </w:rPr>
        <w:t>La demandante cuestiona</w:t>
      </w:r>
      <w:r>
        <w:rPr>
          <w:rFonts w:ascii="Arial" w:hAnsi="Arial" w:cs="Arial"/>
          <w:sz w:val="28"/>
          <w:szCs w:val="28"/>
          <w:lang w:val="es-CO"/>
        </w:rPr>
        <w:t xml:space="preserve"> el fallo por considerarlo desfasado respecto del valor total de los perjuicios impuestos, porque de acuerdo con las pruebas documentales aportadas al proceso, estos suman una cantidad muy superior.</w:t>
      </w:r>
    </w:p>
    <w:p w:rsidR="007732B7" w:rsidRPr="006E44B5" w:rsidRDefault="007732B7" w:rsidP="007732B7">
      <w:pPr>
        <w:pStyle w:val="NoSpacing1"/>
        <w:spacing w:line="360" w:lineRule="auto"/>
        <w:ind w:firstLine="2268"/>
        <w:jc w:val="both"/>
        <w:rPr>
          <w:rFonts w:ascii="Arial" w:hAnsi="Arial" w:cs="Arial"/>
          <w:sz w:val="16"/>
          <w:szCs w:val="28"/>
          <w:lang w:val="es-CO"/>
        </w:rPr>
      </w:pPr>
    </w:p>
    <w:p w:rsidR="00BD21BC" w:rsidRPr="008D79E1" w:rsidRDefault="007732B7" w:rsidP="007732B7">
      <w:pPr>
        <w:pStyle w:val="NoSpacing1"/>
        <w:spacing w:line="360" w:lineRule="auto"/>
        <w:ind w:firstLine="2268"/>
        <w:jc w:val="both"/>
        <w:rPr>
          <w:rFonts w:ascii="Arial" w:hAnsi="Arial" w:cs="Arial"/>
          <w:sz w:val="28"/>
          <w:szCs w:val="28"/>
          <w:lang w:val="es-CO"/>
        </w:rPr>
      </w:pPr>
      <w:r>
        <w:rPr>
          <w:rFonts w:ascii="Arial" w:hAnsi="Arial" w:cs="Arial"/>
          <w:sz w:val="28"/>
          <w:szCs w:val="28"/>
          <w:lang w:val="es-CO"/>
        </w:rPr>
        <w:t>4.2. Por su parte, l</w:t>
      </w:r>
      <w:r w:rsidR="00BD21BC" w:rsidRPr="008D79E1">
        <w:rPr>
          <w:rFonts w:ascii="Arial" w:hAnsi="Arial" w:cs="Arial"/>
          <w:sz w:val="28"/>
          <w:szCs w:val="28"/>
          <w:lang w:val="es-CO"/>
        </w:rPr>
        <w:t>a aseguradora S</w:t>
      </w:r>
      <w:r>
        <w:rPr>
          <w:rFonts w:ascii="Arial" w:hAnsi="Arial" w:cs="Arial"/>
          <w:sz w:val="28"/>
          <w:szCs w:val="28"/>
          <w:lang w:val="es-CO"/>
        </w:rPr>
        <w:t xml:space="preserve">uramericana de Seguros, reclama por </w:t>
      </w:r>
      <w:r w:rsidR="006E44B5">
        <w:rPr>
          <w:rFonts w:ascii="Arial" w:hAnsi="Arial" w:cs="Arial"/>
          <w:sz w:val="28"/>
          <w:szCs w:val="28"/>
          <w:lang w:val="es-CO"/>
        </w:rPr>
        <w:t xml:space="preserve">cuanto la Sociedad Inversiones de </w:t>
      </w:r>
      <w:proofErr w:type="spellStart"/>
      <w:r w:rsidR="006E44B5">
        <w:rPr>
          <w:rFonts w:ascii="Arial" w:hAnsi="Arial" w:cs="Arial"/>
          <w:sz w:val="28"/>
          <w:szCs w:val="28"/>
          <w:lang w:val="es-CO"/>
        </w:rPr>
        <w:t>Ville</w:t>
      </w:r>
      <w:proofErr w:type="spellEnd"/>
      <w:r w:rsidR="006E44B5" w:rsidRPr="008D79E1">
        <w:rPr>
          <w:rFonts w:ascii="Arial" w:hAnsi="Arial" w:cs="Arial"/>
          <w:sz w:val="28"/>
          <w:szCs w:val="28"/>
          <w:lang w:val="es-CO"/>
        </w:rPr>
        <w:t xml:space="preserve"> S.A.</w:t>
      </w:r>
      <w:r w:rsidR="006E44B5">
        <w:rPr>
          <w:rFonts w:ascii="Arial" w:hAnsi="Arial" w:cs="Arial"/>
          <w:sz w:val="28"/>
          <w:szCs w:val="28"/>
          <w:lang w:val="es-CO"/>
        </w:rPr>
        <w:t xml:space="preserve"> fue condenada a pagar a favor de la demandante la suma de $1.569.000, pago que según la sentencia debe ser asumido por la compañía de seguros</w:t>
      </w:r>
      <w:r w:rsidR="00BD21BC" w:rsidRPr="008D79E1">
        <w:rPr>
          <w:rFonts w:ascii="Arial" w:hAnsi="Arial" w:cs="Arial"/>
          <w:sz w:val="28"/>
          <w:szCs w:val="28"/>
          <w:lang w:val="es-CO"/>
        </w:rPr>
        <w:t>, sin tener en cuenta las cláusulas contractuales derivadas del contrato de seguros tomado por ésta última</w:t>
      </w:r>
      <w:r w:rsidR="006E44B5">
        <w:rPr>
          <w:rFonts w:ascii="Arial" w:hAnsi="Arial" w:cs="Arial"/>
          <w:sz w:val="28"/>
          <w:szCs w:val="28"/>
          <w:lang w:val="es-CO"/>
        </w:rPr>
        <w:t>.</w:t>
      </w:r>
      <w:r w:rsidR="00BD21BC" w:rsidRPr="008D79E1">
        <w:rPr>
          <w:rFonts w:ascii="Arial" w:hAnsi="Arial" w:cs="Arial"/>
          <w:sz w:val="28"/>
          <w:szCs w:val="28"/>
          <w:lang w:val="es-CO"/>
        </w:rPr>
        <w:t xml:space="preserve"> </w:t>
      </w:r>
      <w:r w:rsidR="006E44B5" w:rsidRPr="008D79E1">
        <w:rPr>
          <w:rFonts w:ascii="Arial" w:hAnsi="Arial" w:cs="Arial"/>
          <w:sz w:val="28"/>
          <w:szCs w:val="28"/>
          <w:lang w:val="es-CO"/>
        </w:rPr>
        <w:t>S</w:t>
      </w:r>
      <w:r w:rsidR="00BD21BC" w:rsidRPr="008D79E1">
        <w:rPr>
          <w:rFonts w:ascii="Arial" w:hAnsi="Arial" w:cs="Arial"/>
          <w:sz w:val="28"/>
          <w:szCs w:val="28"/>
          <w:lang w:val="es-CO"/>
        </w:rPr>
        <w:t>e desconoció entonces</w:t>
      </w:r>
      <w:r w:rsidR="006E44B5">
        <w:rPr>
          <w:rFonts w:ascii="Arial" w:hAnsi="Arial" w:cs="Arial"/>
          <w:sz w:val="28"/>
          <w:szCs w:val="28"/>
          <w:lang w:val="es-CO"/>
        </w:rPr>
        <w:t>, dice,</w:t>
      </w:r>
      <w:r w:rsidR="00BD21BC" w:rsidRPr="008D79E1">
        <w:rPr>
          <w:rFonts w:ascii="Arial" w:hAnsi="Arial" w:cs="Arial"/>
          <w:sz w:val="28"/>
          <w:szCs w:val="28"/>
          <w:lang w:val="es-CO"/>
        </w:rPr>
        <w:t xml:space="preserve"> la excepción de fondo </w:t>
      </w:r>
      <w:r w:rsidR="00FA3B3E">
        <w:rPr>
          <w:rFonts w:ascii="Arial" w:hAnsi="Arial" w:cs="Arial"/>
          <w:sz w:val="28"/>
          <w:szCs w:val="28"/>
          <w:lang w:val="es-CO"/>
        </w:rPr>
        <w:t>de</w:t>
      </w:r>
      <w:r w:rsidR="00BD21BC" w:rsidRPr="008D79E1">
        <w:rPr>
          <w:rFonts w:ascii="Arial" w:hAnsi="Arial" w:cs="Arial"/>
          <w:sz w:val="28"/>
          <w:szCs w:val="28"/>
          <w:lang w:val="es-CO"/>
        </w:rPr>
        <w:t xml:space="preserve"> “Límite de cobertura y deducible pactado”, que se limita a la suma de $300.000.000, por evento</w:t>
      </w:r>
      <w:r w:rsidR="00FA3B3E">
        <w:rPr>
          <w:rFonts w:ascii="Arial" w:hAnsi="Arial" w:cs="Arial"/>
          <w:sz w:val="28"/>
          <w:szCs w:val="28"/>
          <w:lang w:val="es-CO"/>
        </w:rPr>
        <w:t>,</w:t>
      </w:r>
      <w:r w:rsidR="00BD21BC" w:rsidRPr="008D79E1">
        <w:rPr>
          <w:rFonts w:ascii="Arial" w:hAnsi="Arial" w:cs="Arial"/>
          <w:sz w:val="28"/>
          <w:szCs w:val="28"/>
          <w:lang w:val="es-CO"/>
        </w:rPr>
        <w:t xml:space="preserve"> con un deducible del 10% del valor del siniestro, mínimo 150 SMLMV</w:t>
      </w:r>
      <w:r w:rsidR="008D79E1" w:rsidRPr="008D79E1">
        <w:rPr>
          <w:rFonts w:ascii="Arial" w:hAnsi="Arial" w:cs="Arial"/>
          <w:sz w:val="28"/>
          <w:szCs w:val="28"/>
          <w:lang w:val="es-CO"/>
        </w:rPr>
        <w:t xml:space="preserve"> diarios</w:t>
      </w:r>
      <w:r w:rsidR="006E44B5">
        <w:rPr>
          <w:rFonts w:ascii="Arial" w:hAnsi="Arial" w:cs="Arial"/>
          <w:sz w:val="28"/>
          <w:szCs w:val="28"/>
          <w:lang w:val="es-CO"/>
        </w:rPr>
        <w:t>,</w:t>
      </w:r>
      <w:r w:rsidR="00BD21BC" w:rsidRPr="008D79E1">
        <w:rPr>
          <w:rFonts w:ascii="Arial" w:hAnsi="Arial" w:cs="Arial"/>
          <w:sz w:val="28"/>
          <w:szCs w:val="28"/>
          <w:lang w:val="es-CO"/>
        </w:rPr>
        <w:t xml:space="preserve"> esto es</w:t>
      </w:r>
      <w:r w:rsidR="006E44B5">
        <w:rPr>
          <w:rFonts w:ascii="Arial" w:hAnsi="Arial" w:cs="Arial"/>
          <w:sz w:val="28"/>
          <w:szCs w:val="28"/>
          <w:lang w:val="es-CO"/>
        </w:rPr>
        <w:t>,</w:t>
      </w:r>
      <w:r w:rsidR="00BD21BC" w:rsidRPr="008D79E1">
        <w:rPr>
          <w:rFonts w:ascii="Arial" w:hAnsi="Arial" w:cs="Arial"/>
          <w:sz w:val="28"/>
          <w:szCs w:val="28"/>
          <w:lang w:val="es-CO"/>
        </w:rPr>
        <w:t xml:space="preserve"> $2.484.500, condición que no se cumple en el caso, pues la condena total por los daños fue de $1.569.000, </w:t>
      </w:r>
      <w:r w:rsidR="00FA3B3E">
        <w:rPr>
          <w:rFonts w:ascii="Arial" w:hAnsi="Arial" w:cs="Arial"/>
          <w:sz w:val="28"/>
          <w:szCs w:val="28"/>
          <w:lang w:val="es-CO"/>
        </w:rPr>
        <w:t>suma</w:t>
      </w:r>
      <w:r w:rsidR="00BD21BC" w:rsidRPr="008D79E1">
        <w:rPr>
          <w:rFonts w:ascii="Arial" w:hAnsi="Arial" w:cs="Arial"/>
          <w:sz w:val="28"/>
          <w:szCs w:val="28"/>
          <w:lang w:val="es-CO"/>
        </w:rPr>
        <w:t xml:space="preserve"> inferior al deducible pactado y cuya consecuencia genera que el pago de dicha condena deba asumirla directamente el asegurado y no el asegurador. </w:t>
      </w:r>
    </w:p>
    <w:p w:rsidR="00BB6E9D" w:rsidRDefault="00BB6E9D" w:rsidP="00BB6E9D">
      <w:pPr>
        <w:pStyle w:val="NoSpacing1"/>
        <w:spacing w:line="360" w:lineRule="auto"/>
        <w:jc w:val="both"/>
        <w:rPr>
          <w:rFonts w:ascii="Arial" w:hAnsi="Arial" w:cs="Arial"/>
          <w:b/>
          <w:sz w:val="28"/>
          <w:szCs w:val="28"/>
          <w:lang w:val="es-CO"/>
        </w:rPr>
      </w:pPr>
    </w:p>
    <w:p w:rsidR="008D79E1" w:rsidRPr="002D19F1" w:rsidRDefault="008D79E1" w:rsidP="008D79E1">
      <w:pPr>
        <w:pStyle w:val="NoSpacing1"/>
        <w:spacing w:line="360" w:lineRule="auto"/>
        <w:ind w:firstLine="2835"/>
        <w:jc w:val="both"/>
        <w:rPr>
          <w:rFonts w:ascii="Arial" w:hAnsi="Arial" w:cs="Arial"/>
          <w:b/>
          <w:sz w:val="28"/>
          <w:szCs w:val="28"/>
          <w:lang w:val="es-CO"/>
        </w:rPr>
      </w:pPr>
      <w:r w:rsidRPr="002D19F1">
        <w:rPr>
          <w:rFonts w:ascii="Arial" w:hAnsi="Arial" w:cs="Arial"/>
          <w:b/>
          <w:sz w:val="28"/>
          <w:szCs w:val="28"/>
          <w:lang w:val="es-CO"/>
        </w:rPr>
        <w:t>SENTENCIA</w:t>
      </w:r>
    </w:p>
    <w:p w:rsidR="008D79E1" w:rsidRPr="00B45CFA" w:rsidRDefault="008D79E1" w:rsidP="008D79E1">
      <w:pPr>
        <w:pStyle w:val="NoSpacing1"/>
        <w:spacing w:line="360" w:lineRule="auto"/>
        <w:jc w:val="both"/>
        <w:rPr>
          <w:rFonts w:ascii="Arial" w:hAnsi="Arial" w:cs="Arial"/>
          <w:sz w:val="24"/>
          <w:szCs w:val="28"/>
          <w:lang w:val="es-CO"/>
        </w:rPr>
      </w:pPr>
    </w:p>
    <w:p w:rsidR="00AE3DC1" w:rsidRPr="00290E84" w:rsidRDefault="008D79E1" w:rsidP="00AE3DC1">
      <w:pPr>
        <w:pStyle w:val="NoSpacing1"/>
        <w:spacing w:line="360" w:lineRule="auto"/>
        <w:ind w:firstLine="2835"/>
        <w:jc w:val="both"/>
        <w:rPr>
          <w:rFonts w:ascii="Arial" w:hAnsi="Arial" w:cs="Arial"/>
          <w:sz w:val="28"/>
          <w:szCs w:val="28"/>
          <w:lang w:val="es-CO"/>
        </w:rPr>
      </w:pPr>
      <w:r w:rsidRPr="002D19F1">
        <w:rPr>
          <w:rFonts w:ascii="Arial" w:hAnsi="Arial" w:cs="Arial"/>
          <w:sz w:val="28"/>
          <w:szCs w:val="28"/>
          <w:lang w:val="es-CO"/>
        </w:rPr>
        <w:t xml:space="preserve">Se reanuda la audiencia, en la que se dictará el fallo que decide el recurso de apelación interpuesto por la </w:t>
      </w:r>
      <w:r w:rsidR="00AE3DC1">
        <w:rPr>
          <w:rFonts w:ascii="Arial" w:hAnsi="Arial" w:cs="Arial"/>
          <w:sz w:val="28"/>
          <w:szCs w:val="28"/>
          <w:lang w:val="es-CO"/>
        </w:rPr>
        <w:t xml:space="preserve">compañía </w:t>
      </w:r>
      <w:r w:rsidR="00B45CFA" w:rsidRPr="00B45CFA">
        <w:rPr>
          <w:rFonts w:ascii="Arial" w:hAnsi="Arial" w:cs="Arial"/>
          <w:sz w:val="24"/>
          <w:szCs w:val="26"/>
          <w:lang w:val="es-CO"/>
        </w:rPr>
        <w:t>SEGUROS GENERALES SURAMERICANA S.A.</w:t>
      </w:r>
      <w:r w:rsidRPr="002D19F1">
        <w:rPr>
          <w:rFonts w:ascii="Arial" w:hAnsi="Arial" w:cs="Arial"/>
          <w:sz w:val="28"/>
          <w:szCs w:val="28"/>
          <w:lang w:val="es-CO"/>
        </w:rPr>
        <w:t xml:space="preserve">, </w:t>
      </w:r>
      <w:r w:rsidR="00B45CFA">
        <w:rPr>
          <w:rFonts w:ascii="Arial" w:hAnsi="Arial" w:cs="Arial"/>
          <w:sz w:val="28"/>
          <w:szCs w:val="28"/>
          <w:lang w:val="es-CO"/>
        </w:rPr>
        <w:t xml:space="preserve">en su condición de llamada en garantía, </w:t>
      </w:r>
      <w:r w:rsidRPr="002D19F1">
        <w:rPr>
          <w:rFonts w:ascii="Arial" w:hAnsi="Arial" w:cs="Arial"/>
          <w:sz w:val="28"/>
          <w:szCs w:val="28"/>
          <w:lang w:val="es-CO"/>
        </w:rPr>
        <w:t xml:space="preserve">contra la sentencia del </w:t>
      </w:r>
      <w:r w:rsidR="00290E84">
        <w:rPr>
          <w:rFonts w:ascii="Arial" w:hAnsi="Arial" w:cs="Arial"/>
          <w:sz w:val="28"/>
          <w:szCs w:val="28"/>
          <w:lang w:val="es-CO"/>
        </w:rPr>
        <w:t>7</w:t>
      </w:r>
      <w:r>
        <w:rPr>
          <w:rFonts w:ascii="Arial" w:hAnsi="Arial" w:cs="Arial"/>
          <w:sz w:val="28"/>
          <w:szCs w:val="28"/>
          <w:lang w:val="es-CO"/>
        </w:rPr>
        <w:t xml:space="preserve"> </w:t>
      </w:r>
      <w:r w:rsidRPr="002D19F1">
        <w:rPr>
          <w:rFonts w:ascii="Arial" w:hAnsi="Arial" w:cs="Arial"/>
          <w:sz w:val="28"/>
          <w:szCs w:val="28"/>
          <w:lang w:val="es-CO"/>
        </w:rPr>
        <w:t xml:space="preserve">de </w:t>
      </w:r>
      <w:r w:rsidR="00290E84">
        <w:rPr>
          <w:rFonts w:ascii="Arial" w:hAnsi="Arial" w:cs="Arial"/>
          <w:sz w:val="28"/>
          <w:szCs w:val="28"/>
          <w:lang w:val="es-CO"/>
        </w:rPr>
        <w:t>diciembre</w:t>
      </w:r>
      <w:r>
        <w:rPr>
          <w:rFonts w:ascii="Arial" w:hAnsi="Arial" w:cs="Arial"/>
          <w:sz w:val="28"/>
          <w:szCs w:val="28"/>
          <w:lang w:val="es-CO"/>
        </w:rPr>
        <w:t xml:space="preserve"> </w:t>
      </w:r>
      <w:r w:rsidRPr="002D19F1">
        <w:rPr>
          <w:rFonts w:ascii="Arial" w:hAnsi="Arial" w:cs="Arial"/>
          <w:sz w:val="28"/>
          <w:szCs w:val="28"/>
          <w:lang w:val="es-CO"/>
        </w:rPr>
        <w:t>de 201</w:t>
      </w:r>
      <w:r w:rsidR="00290E84">
        <w:rPr>
          <w:rFonts w:ascii="Arial" w:hAnsi="Arial" w:cs="Arial"/>
          <w:sz w:val="28"/>
          <w:szCs w:val="28"/>
          <w:lang w:val="es-CO"/>
        </w:rPr>
        <w:t>5</w:t>
      </w:r>
      <w:r w:rsidRPr="002D19F1">
        <w:rPr>
          <w:rFonts w:ascii="Arial" w:hAnsi="Arial" w:cs="Arial"/>
          <w:sz w:val="28"/>
          <w:szCs w:val="28"/>
          <w:lang w:val="es-CO"/>
        </w:rPr>
        <w:t xml:space="preserve">, proferida </w:t>
      </w:r>
      <w:r w:rsidRPr="002D19F1">
        <w:rPr>
          <w:rFonts w:ascii="Arial" w:hAnsi="Arial" w:cs="Arial"/>
          <w:sz w:val="28"/>
          <w:szCs w:val="28"/>
          <w:lang w:val="es-CO"/>
        </w:rPr>
        <w:lastRenderedPageBreak/>
        <w:t xml:space="preserve">por el Juzgado </w:t>
      </w:r>
      <w:r w:rsidR="005C52F4">
        <w:rPr>
          <w:rFonts w:ascii="Arial" w:hAnsi="Arial" w:cs="Arial"/>
          <w:sz w:val="28"/>
          <w:szCs w:val="28"/>
          <w:lang w:val="es-CO"/>
        </w:rPr>
        <w:t>Primero C</w:t>
      </w:r>
      <w:r>
        <w:rPr>
          <w:rFonts w:ascii="Arial" w:hAnsi="Arial" w:cs="Arial"/>
          <w:sz w:val="28"/>
          <w:szCs w:val="28"/>
          <w:lang w:val="es-CO"/>
        </w:rPr>
        <w:t xml:space="preserve">ivil del Circuito </w:t>
      </w:r>
      <w:r w:rsidR="005C52F4">
        <w:rPr>
          <w:rFonts w:ascii="Arial" w:hAnsi="Arial" w:cs="Arial"/>
          <w:sz w:val="28"/>
          <w:szCs w:val="28"/>
          <w:lang w:val="es-CO"/>
        </w:rPr>
        <w:t>de esta ciudad</w:t>
      </w:r>
      <w:r w:rsidRPr="002D19F1">
        <w:rPr>
          <w:rFonts w:ascii="Arial" w:hAnsi="Arial" w:cs="Arial"/>
          <w:sz w:val="28"/>
          <w:szCs w:val="28"/>
          <w:lang w:val="es-CO"/>
        </w:rPr>
        <w:t xml:space="preserve">, que </w:t>
      </w:r>
      <w:r w:rsidR="005C52F4">
        <w:rPr>
          <w:rFonts w:ascii="Arial" w:hAnsi="Arial" w:cs="Arial"/>
          <w:sz w:val="28"/>
          <w:szCs w:val="28"/>
          <w:lang w:val="es-CO"/>
        </w:rPr>
        <w:t xml:space="preserve">accedió parcialmente a </w:t>
      </w:r>
      <w:r w:rsidRPr="002D19F1">
        <w:rPr>
          <w:rFonts w:ascii="Arial" w:hAnsi="Arial" w:cs="Arial"/>
          <w:sz w:val="28"/>
          <w:szCs w:val="28"/>
          <w:lang w:val="es-CO"/>
        </w:rPr>
        <w:t xml:space="preserve">las pretensiones de la demanda, </w:t>
      </w:r>
      <w:r w:rsidR="00B45CFA">
        <w:rPr>
          <w:rFonts w:ascii="Arial" w:hAnsi="Arial" w:cs="Arial"/>
          <w:sz w:val="28"/>
          <w:szCs w:val="28"/>
          <w:lang w:val="es-CO"/>
        </w:rPr>
        <w:t>dentro del proceso ya descrito; s</w:t>
      </w:r>
      <w:r w:rsidR="00AE3DC1">
        <w:rPr>
          <w:rFonts w:ascii="Arial" w:hAnsi="Arial" w:cs="Arial"/>
          <w:sz w:val="28"/>
          <w:szCs w:val="28"/>
          <w:lang w:val="es-CO"/>
        </w:rPr>
        <w:t>iendo preciso recordar que el re</w:t>
      </w:r>
      <w:r w:rsidR="00B45CFA">
        <w:rPr>
          <w:rFonts w:ascii="Arial" w:hAnsi="Arial" w:cs="Arial"/>
          <w:sz w:val="28"/>
          <w:szCs w:val="28"/>
          <w:lang w:val="es-CO"/>
        </w:rPr>
        <w:t xml:space="preserve">curso formulado por la actora se declaró desierto, ante la falta de sustentación de los reparos en </w:t>
      </w:r>
      <w:r w:rsidR="00AE3DC1">
        <w:rPr>
          <w:rFonts w:ascii="Arial" w:hAnsi="Arial" w:cs="Arial"/>
          <w:sz w:val="28"/>
          <w:szCs w:val="28"/>
          <w:lang w:val="es-CO"/>
        </w:rPr>
        <w:t>esta instancia.</w:t>
      </w:r>
    </w:p>
    <w:p w:rsidR="00AE3DC1" w:rsidRPr="002D19F1" w:rsidRDefault="00AE3DC1" w:rsidP="008D79E1">
      <w:pPr>
        <w:pStyle w:val="NoSpacing1"/>
        <w:spacing w:line="360" w:lineRule="auto"/>
        <w:ind w:firstLine="2835"/>
        <w:jc w:val="both"/>
        <w:rPr>
          <w:rFonts w:ascii="Arial" w:hAnsi="Arial" w:cs="Arial"/>
          <w:sz w:val="16"/>
          <w:szCs w:val="28"/>
          <w:lang w:val="es-CO"/>
        </w:rPr>
      </w:pPr>
    </w:p>
    <w:p w:rsidR="008D79E1" w:rsidRDefault="008D79E1" w:rsidP="008D79E1">
      <w:pPr>
        <w:pStyle w:val="NoSpacing1"/>
        <w:spacing w:line="360" w:lineRule="auto"/>
        <w:ind w:firstLine="2835"/>
        <w:jc w:val="both"/>
        <w:rPr>
          <w:rFonts w:ascii="Arial" w:hAnsi="Arial" w:cs="Arial"/>
          <w:sz w:val="28"/>
          <w:szCs w:val="28"/>
          <w:lang w:val="es-CO"/>
        </w:rPr>
      </w:pPr>
      <w:r w:rsidRPr="002D19F1">
        <w:rPr>
          <w:rFonts w:ascii="Arial" w:hAnsi="Arial" w:cs="Arial"/>
          <w:sz w:val="28"/>
          <w:szCs w:val="28"/>
          <w:lang w:val="es-CO"/>
        </w:rPr>
        <w:t>Para efectos del registro de asistencia, le</w:t>
      </w:r>
      <w:r>
        <w:rPr>
          <w:rFonts w:ascii="Arial" w:hAnsi="Arial" w:cs="Arial"/>
          <w:sz w:val="28"/>
          <w:szCs w:val="28"/>
          <w:lang w:val="es-CO"/>
        </w:rPr>
        <w:t>s</w:t>
      </w:r>
      <w:r w:rsidRPr="002D19F1">
        <w:rPr>
          <w:rFonts w:ascii="Arial" w:hAnsi="Arial" w:cs="Arial"/>
          <w:sz w:val="28"/>
          <w:szCs w:val="28"/>
          <w:lang w:val="es-CO"/>
        </w:rPr>
        <w:t xml:space="preserve"> pido a quien</w:t>
      </w:r>
      <w:r>
        <w:rPr>
          <w:rFonts w:ascii="Arial" w:hAnsi="Arial" w:cs="Arial"/>
          <w:sz w:val="28"/>
          <w:szCs w:val="28"/>
          <w:lang w:val="es-CO"/>
        </w:rPr>
        <w:t>es</w:t>
      </w:r>
      <w:r w:rsidRPr="002D19F1">
        <w:rPr>
          <w:rFonts w:ascii="Arial" w:hAnsi="Arial" w:cs="Arial"/>
          <w:sz w:val="28"/>
          <w:szCs w:val="28"/>
          <w:lang w:val="es-CO"/>
        </w:rPr>
        <w:t xml:space="preserve"> se encuentra</w:t>
      </w:r>
      <w:r>
        <w:rPr>
          <w:rFonts w:ascii="Arial" w:hAnsi="Arial" w:cs="Arial"/>
          <w:sz w:val="28"/>
          <w:szCs w:val="28"/>
          <w:lang w:val="es-CO"/>
        </w:rPr>
        <w:t>n</w:t>
      </w:r>
      <w:r w:rsidRPr="002D19F1">
        <w:rPr>
          <w:rFonts w:ascii="Arial" w:hAnsi="Arial" w:cs="Arial"/>
          <w:sz w:val="28"/>
          <w:szCs w:val="28"/>
          <w:lang w:val="es-CO"/>
        </w:rPr>
        <w:t xml:space="preserve"> pres</w:t>
      </w:r>
      <w:r>
        <w:rPr>
          <w:rFonts w:ascii="Arial" w:hAnsi="Arial" w:cs="Arial"/>
          <w:sz w:val="28"/>
          <w:szCs w:val="28"/>
          <w:lang w:val="es-CO"/>
        </w:rPr>
        <w:t>entes, por favor se identifiquen.</w:t>
      </w:r>
    </w:p>
    <w:p w:rsidR="008D79E1" w:rsidRPr="0078772E" w:rsidRDefault="008D79E1" w:rsidP="008D79E1">
      <w:pPr>
        <w:pStyle w:val="NoSpacing1"/>
        <w:spacing w:line="360" w:lineRule="auto"/>
        <w:ind w:firstLine="2835"/>
        <w:jc w:val="both"/>
        <w:rPr>
          <w:rFonts w:ascii="Arial" w:hAnsi="Arial" w:cs="Arial"/>
          <w:sz w:val="16"/>
          <w:szCs w:val="28"/>
          <w:lang w:val="es-CO"/>
        </w:rPr>
      </w:pPr>
    </w:p>
    <w:p w:rsidR="008D79E1" w:rsidRDefault="008D79E1" w:rsidP="008D79E1">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Como preámbulo a la decisión que se toma, es preciso hacer las siguientes</w:t>
      </w:r>
    </w:p>
    <w:p w:rsidR="0083446D" w:rsidRPr="001A04BF" w:rsidRDefault="0083446D" w:rsidP="008D79E1">
      <w:pPr>
        <w:pStyle w:val="NoSpacing1"/>
        <w:spacing w:line="360" w:lineRule="auto"/>
        <w:ind w:firstLine="2835"/>
        <w:jc w:val="both"/>
        <w:rPr>
          <w:rFonts w:ascii="Arial" w:hAnsi="Arial" w:cs="Arial"/>
          <w:sz w:val="28"/>
          <w:szCs w:val="28"/>
          <w:lang w:val="es-CO"/>
        </w:rPr>
      </w:pPr>
    </w:p>
    <w:p w:rsidR="008D79E1" w:rsidRPr="00886D97" w:rsidRDefault="008D79E1" w:rsidP="008D79E1">
      <w:pPr>
        <w:pStyle w:val="NoSpacing1"/>
        <w:spacing w:line="360" w:lineRule="auto"/>
        <w:ind w:firstLine="2835"/>
        <w:jc w:val="both"/>
        <w:rPr>
          <w:rFonts w:ascii="Arial" w:hAnsi="Arial" w:cs="Arial"/>
          <w:b/>
          <w:sz w:val="24"/>
          <w:szCs w:val="28"/>
          <w:lang w:val="es-CO"/>
        </w:rPr>
      </w:pPr>
      <w:r w:rsidRPr="00886D97">
        <w:rPr>
          <w:rFonts w:ascii="Arial" w:hAnsi="Arial" w:cs="Arial"/>
          <w:b/>
          <w:sz w:val="24"/>
          <w:szCs w:val="28"/>
          <w:lang w:val="es-CO"/>
        </w:rPr>
        <w:t>CONSIDERACIONES</w:t>
      </w:r>
    </w:p>
    <w:p w:rsidR="008D79E1" w:rsidRPr="00886D97" w:rsidRDefault="008D79E1" w:rsidP="008D79E1">
      <w:pPr>
        <w:pStyle w:val="NoSpacing1"/>
        <w:spacing w:line="360" w:lineRule="auto"/>
        <w:ind w:firstLine="2835"/>
        <w:jc w:val="both"/>
        <w:rPr>
          <w:rFonts w:ascii="Arial" w:hAnsi="Arial" w:cs="Arial"/>
          <w:b/>
          <w:sz w:val="24"/>
          <w:szCs w:val="28"/>
          <w:lang w:val="es-CO"/>
        </w:rPr>
      </w:pPr>
    </w:p>
    <w:p w:rsidR="008D79E1" w:rsidRDefault="009F4888" w:rsidP="008D79E1">
      <w:pPr>
        <w:pStyle w:val="NoSpacing1"/>
        <w:spacing w:line="360" w:lineRule="auto"/>
        <w:ind w:firstLine="2835"/>
        <w:jc w:val="both"/>
        <w:rPr>
          <w:rFonts w:ascii="Arial" w:hAnsi="Arial" w:cs="Arial"/>
          <w:sz w:val="28"/>
          <w:szCs w:val="28"/>
          <w:lang w:val="es-CO"/>
        </w:rPr>
      </w:pPr>
      <w:r>
        <w:rPr>
          <w:rFonts w:ascii="Arial" w:hAnsi="Arial" w:cs="Arial"/>
          <w:sz w:val="28"/>
          <w:szCs w:val="28"/>
        </w:rPr>
        <w:t xml:space="preserve">1. </w:t>
      </w:r>
      <w:r w:rsidR="008D79E1" w:rsidRPr="002D19F1">
        <w:rPr>
          <w:rFonts w:ascii="Arial" w:hAnsi="Arial" w:cs="Arial"/>
          <w:sz w:val="28"/>
          <w:szCs w:val="28"/>
        </w:rPr>
        <w:t>Inicialmente h</w:t>
      </w:r>
      <w:r w:rsidR="008D79E1">
        <w:rPr>
          <w:rFonts w:ascii="Arial" w:hAnsi="Arial" w:cs="Arial"/>
          <w:sz w:val="28"/>
          <w:szCs w:val="28"/>
        </w:rPr>
        <w:t xml:space="preserve">a de decirse que están reunidos </w:t>
      </w:r>
      <w:r w:rsidR="008D79E1" w:rsidRPr="002D19F1">
        <w:rPr>
          <w:rFonts w:ascii="Arial" w:hAnsi="Arial" w:cs="Arial"/>
          <w:sz w:val="28"/>
          <w:szCs w:val="28"/>
        </w:rPr>
        <w:t xml:space="preserve">los presupuestos procesales y no hay motivo de nulidad que imponga invalidar lo actuado, por lo que, </w:t>
      </w:r>
      <w:r w:rsidR="008D79E1" w:rsidRPr="002D19F1">
        <w:rPr>
          <w:rFonts w:ascii="Arial" w:hAnsi="Arial" w:cs="Arial"/>
          <w:sz w:val="28"/>
          <w:szCs w:val="28"/>
          <w:lang w:val="es-CO"/>
        </w:rPr>
        <w:t>escuchados los argumentos de la apelación y puesto en consideración el proyecto de fallo a los Mag</w:t>
      </w:r>
      <w:r w:rsidR="008D79E1">
        <w:rPr>
          <w:rFonts w:ascii="Arial" w:hAnsi="Arial" w:cs="Arial"/>
          <w:sz w:val="28"/>
          <w:szCs w:val="28"/>
          <w:lang w:val="es-CO"/>
        </w:rPr>
        <w:t>istrados que conmigo conforman est</w:t>
      </w:r>
      <w:r w:rsidR="008D79E1" w:rsidRPr="002D19F1">
        <w:rPr>
          <w:rFonts w:ascii="Arial" w:hAnsi="Arial" w:cs="Arial"/>
          <w:sz w:val="28"/>
          <w:szCs w:val="28"/>
          <w:lang w:val="es-CO"/>
        </w:rPr>
        <w:t xml:space="preserve">a Sala, </w:t>
      </w:r>
      <w:r w:rsidR="008D79E1">
        <w:rPr>
          <w:rFonts w:ascii="Arial" w:hAnsi="Arial" w:cs="Arial"/>
          <w:sz w:val="28"/>
          <w:szCs w:val="28"/>
          <w:lang w:val="es-CO"/>
        </w:rPr>
        <w:t>la decisión que se proferirá será de mérito.</w:t>
      </w:r>
    </w:p>
    <w:p w:rsidR="008D79E1" w:rsidRPr="00DF0DDB" w:rsidRDefault="008D79E1" w:rsidP="008D79E1">
      <w:pPr>
        <w:pStyle w:val="NoSpacing1"/>
        <w:spacing w:line="360" w:lineRule="auto"/>
        <w:ind w:firstLine="2835"/>
        <w:jc w:val="both"/>
        <w:rPr>
          <w:rFonts w:ascii="Arial" w:hAnsi="Arial" w:cs="Arial"/>
          <w:sz w:val="16"/>
          <w:szCs w:val="28"/>
          <w:lang w:val="es-CO"/>
        </w:rPr>
      </w:pPr>
    </w:p>
    <w:p w:rsidR="00C0215D" w:rsidRPr="00290E84" w:rsidRDefault="009F4888" w:rsidP="00AF75D3">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2. </w:t>
      </w:r>
      <w:r w:rsidR="0083446D">
        <w:rPr>
          <w:rFonts w:ascii="Arial" w:hAnsi="Arial" w:cs="Arial"/>
          <w:sz w:val="28"/>
          <w:szCs w:val="28"/>
          <w:lang w:val="es-CO"/>
        </w:rPr>
        <w:t>L</w:t>
      </w:r>
      <w:r w:rsidR="00290E84" w:rsidRPr="00290E84">
        <w:rPr>
          <w:rFonts w:ascii="Arial" w:hAnsi="Arial" w:cs="Arial"/>
          <w:sz w:val="28"/>
          <w:szCs w:val="28"/>
          <w:lang w:val="es-CO"/>
        </w:rPr>
        <w:t xml:space="preserve">a </w:t>
      </w:r>
      <w:r w:rsidR="0083446D">
        <w:rPr>
          <w:rFonts w:ascii="Arial" w:hAnsi="Arial" w:cs="Arial"/>
          <w:sz w:val="28"/>
          <w:szCs w:val="28"/>
          <w:lang w:val="es-CO"/>
        </w:rPr>
        <w:t>competencia de ésta Colegiatura queda circunscrita</w:t>
      </w:r>
      <w:r w:rsidR="00290E84" w:rsidRPr="00290E84">
        <w:rPr>
          <w:rFonts w:ascii="Arial" w:hAnsi="Arial" w:cs="Arial"/>
          <w:sz w:val="28"/>
          <w:szCs w:val="28"/>
          <w:lang w:val="es-CO"/>
        </w:rPr>
        <w:t xml:space="preserve"> </w:t>
      </w:r>
      <w:r w:rsidR="00127CAD">
        <w:rPr>
          <w:rFonts w:ascii="Arial" w:hAnsi="Arial" w:cs="Arial"/>
          <w:sz w:val="28"/>
          <w:szCs w:val="28"/>
          <w:lang w:val="es-CO"/>
        </w:rPr>
        <w:t>a</w:t>
      </w:r>
      <w:r w:rsidR="00F6029B">
        <w:rPr>
          <w:rFonts w:ascii="Arial" w:hAnsi="Arial" w:cs="Arial"/>
          <w:sz w:val="28"/>
          <w:szCs w:val="28"/>
          <w:lang w:val="es-CO"/>
        </w:rPr>
        <w:t xml:space="preserve">l puntual </w:t>
      </w:r>
      <w:r w:rsidR="00AF75D3">
        <w:rPr>
          <w:rFonts w:ascii="Arial" w:hAnsi="Arial" w:cs="Arial"/>
          <w:sz w:val="28"/>
          <w:szCs w:val="28"/>
          <w:lang w:val="es-CO"/>
        </w:rPr>
        <w:t xml:space="preserve">reclamo </w:t>
      </w:r>
      <w:r w:rsidR="008A567D">
        <w:rPr>
          <w:rFonts w:ascii="Arial" w:hAnsi="Arial" w:cs="Arial"/>
          <w:sz w:val="28"/>
          <w:szCs w:val="28"/>
          <w:lang w:val="es-CO"/>
        </w:rPr>
        <w:t>planteado</w:t>
      </w:r>
      <w:r w:rsidR="00290E84" w:rsidRPr="00290E84">
        <w:rPr>
          <w:rFonts w:ascii="Arial" w:hAnsi="Arial" w:cs="Arial"/>
          <w:sz w:val="28"/>
          <w:szCs w:val="28"/>
          <w:lang w:val="es-CO"/>
        </w:rPr>
        <w:t xml:space="preserve"> por </w:t>
      </w:r>
      <w:r>
        <w:rPr>
          <w:rFonts w:ascii="Arial" w:hAnsi="Arial" w:cs="Arial"/>
          <w:sz w:val="28"/>
          <w:szCs w:val="28"/>
          <w:lang w:val="es-CO"/>
        </w:rPr>
        <w:t xml:space="preserve">la </w:t>
      </w:r>
      <w:r w:rsidR="0083446D">
        <w:rPr>
          <w:rFonts w:ascii="Arial" w:hAnsi="Arial" w:cs="Arial"/>
          <w:sz w:val="28"/>
          <w:szCs w:val="28"/>
          <w:lang w:val="es-CO"/>
        </w:rPr>
        <w:t>mentada Compañía de Seguros</w:t>
      </w:r>
      <w:r w:rsidR="008A567D">
        <w:rPr>
          <w:rFonts w:ascii="Arial" w:hAnsi="Arial" w:cs="Arial"/>
          <w:sz w:val="28"/>
          <w:szCs w:val="28"/>
          <w:lang w:val="es-CO"/>
        </w:rPr>
        <w:t xml:space="preserve">, </w:t>
      </w:r>
      <w:r w:rsidR="0083446D">
        <w:rPr>
          <w:rFonts w:ascii="Arial" w:hAnsi="Arial" w:cs="Arial"/>
          <w:sz w:val="28"/>
          <w:szCs w:val="28"/>
          <w:lang w:val="es-CO"/>
        </w:rPr>
        <w:t xml:space="preserve">contra </w:t>
      </w:r>
      <w:r w:rsidR="00AF75D3">
        <w:rPr>
          <w:rFonts w:ascii="Arial" w:hAnsi="Arial" w:cs="Arial"/>
          <w:sz w:val="28"/>
          <w:szCs w:val="28"/>
          <w:lang w:val="es-CO"/>
        </w:rPr>
        <w:t xml:space="preserve">la orden de </w:t>
      </w:r>
      <w:r w:rsidR="0094226B">
        <w:rPr>
          <w:rFonts w:ascii="Arial" w:hAnsi="Arial" w:cs="Arial"/>
          <w:sz w:val="28"/>
          <w:szCs w:val="28"/>
          <w:lang w:val="es-CO"/>
        </w:rPr>
        <w:t>asumir</w:t>
      </w:r>
      <w:r w:rsidR="00AF75D3">
        <w:rPr>
          <w:rFonts w:ascii="Arial" w:hAnsi="Arial" w:cs="Arial"/>
          <w:sz w:val="28"/>
          <w:szCs w:val="28"/>
          <w:lang w:val="es-CO"/>
        </w:rPr>
        <w:t xml:space="preserve"> el pago de la condena impuesta a su asegurada </w:t>
      </w:r>
      <w:r w:rsidR="0083446D">
        <w:rPr>
          <w:rFonts w:ascii="Arial" w:hAnsi="Arial" w:cs="Arial"/>
          <w:sz w:val="28"/>
          <w:szCs w:val="28"/>
          <w:lang w:val="es-CO"/>
        </w:rPr>
        <w:t>–</w:t>
      </w:r>
      <w:r w:rsidR="00AF75D3">
        <w:rPr>
          <w:rFonts w:ascii="Arial" w:hAnsi="Arial" w:cs="Arial"/>
          <w:sz w:val="28"/>
          <w:szCs w:val="28"/>
          <w:lang w:val="es-CO"/>
        </w:rPr>
        <w:t xml:space="preserve">la Sociedad Inversiones de </w:t>
      </w:r>
      <w:proofErr w:type="spellStart"/>
      <w:r w:rsidR="00AF75D3">
        <w:rPr>
          <w:rFonts w:ascii="Arial" w:hAnsi="Arial" w:cs="Arial"/>
          <w:sz w:val="28"/>
          <w:szCs w:val="28"/>
          <w:lang w:val="es-CO"/>
        </w:rPr>
        <w:t>Ville</w:t>
      </w:r>
      <w:proofErr w:type="spellEnd"/>
      <w:r w:rsidR="00584E6A">
        <w:rPr>
          <w:rFonts w:ascii="Arial" w:hAnsi="Arial" w:cs="Arial"/>
          <w:sz w:val="28"/>
          <w:szCs w:val="28"/>
          <w:lang w:val="es-CO"/>
        </w:rPr>
        <w:t xml:space="preserve"> S.A.</w:t>
      </w:r>
      <w:r w:rsidR="0083446D">
        <w:rPr>
          <w:rFonts w:ascii="Arial" w:hAnsi="Arial" w:cs="Arial"/>
          <w:sz w:val="28"/>
          <w:szCs w:val="28"/>
          <w:lang w:val="es-CO"/>
        </w:rPr>
        <w:t>-</w:t>
      </w:r>
      <w:r w:rsidR="00AF75D3">
        <w:rPr>
          <w:rFonts w:ascii="Arial" w:hAnsi="Arial" w:cs="Arial"/>
          <w:sz w:val="28"/>
          <w:szCs w:val="28"/>
          <w:lang w:val="es-CO"/>
        </w:rPr>
        <w:t>, toda vez que la misma es inferior al deducible pactado en la póliza número 0017094-6</w:t>
      </w:r>
      <w:r w:rsidR="00AE3DC1">
        <w:rPr>
          <w:rFonts w:ascii="Arial" w:hAnsi="Arial" w:cs="Arial"/>
          <w:sz w:val="28"/>
          <w:szCs w:val="28"/>
          <w:lang w:val="es-CO"/>
        </w:rPr>
        <w:t>.</w:t>
      </w:r>
    </w:p>
    <w:p w:rsidR="002C0530" w:rsidRDefault="002C0530" w:rsidP="002C18C7">
      <w:pPr>
        <w:pStyle w:val="NoSpacing1"/>
        <w:spacing w:line="360" w:lineRule="auto"/>
        <w:ind w:firstLine="2835"/>
        <w:jc w:val="both"/>
        <w:rPr>
          <w:rFonts w:ascii="Arial" w:hAnsi="Arial" w:cs="Arial"/>
          <w:sz w:val="16"/>
          <w:szCs w:val="28"/>
          <w:lang w:val="es-MX"/>
        </w:rPr>
      </w:pPr>
    </w:p>
    <w:p w:rsidR="004350BA" w:rsidRDefault="00C0215D" w:rsidP="004350BA">
      <w:pPr>
        <w:pStyle w:val="NoSpacing1"/>
        <w:spacing w:line="360" w:lineRule="auto"/>
        <w:ind w:firstLine="2835"/>
        <w:jc w:val="both"/>
        <w:rPr>
          <w:rFonts w:ascii="Arial" w:hAnsi="Arial" w:cs="Arial"/>
          <w:sz w:val="28"/>
          <w:szCs w:val="28"/>
          <w:lang w:val="es-MX"/>
        </w:rPr>
      </w:pPr>
      <w:r>
        <w:rPr>
          <w:rFonts w:ascii="Arial" w:hAnsi="Arial" w:cs="Arial"/>
          <w:sz w:val="28"/>
          <w:szCs w:val="28"/>
          <w:lang w:val="es-MX"/>
        </w:rPr>
        <w:t>3. Tenemos que</w:t>
      </w:r>
      <w:r w:rsidR="0094226B">
        <w:rPr>
          <w:rFonts w:ascii="Arial" w:hAnsi="Arial" w:cs="Arial"/>
          <w:sz w:val="28"/>
          <w:szCs w:val="28"/>
          <w:lang w:val="es-MX"/>
        </w:rPr>
        <w:t>,</w:t>
      </w:r>
      <w:r>
        <w:rPr>
          <w:rFonts w:ascii="Arial" w:hAnsi="Arial" w:cs="Arial"/>
          <w:sz w:val="28"/>
          <w:szCs w:val="28"/>
          <w:lang w:val="es-MX"/>
        </w:rPr>
        <w:t xml:space="preserve"> Suramericana </w:t>
      </w:r>
      <w:r w:rsidR="004350BA">
        <w:rPr>
          <w:rFonts w:ascii="Arial" w:hAnsi="Arial" w:cs="Arial"/>
          <w:sz w:val="28"/>
          <w:szCs w:val="28"/>
          <w:lang w:val="es-MX"/>
        </w:rPr>
        <w:t>de Seguros</w:t>
      </w:r>
      <w:r>
        <w:rPr>
          <w:rFonts w:ascii="Arial" w:hAnsi="Arial" w:cs="Arial"/>
          <w:sz w:val="28"/>
          <w:szCs w:val="28"/>
          <w:lang w:val="es-MX"/>
        </w:rPr>
        <w:t xml:space="preserve"> fue convocada a este asunto en calidad de llamada en garantía por parte de</w:t>
      </w:r>
      <w:r w:rsidR="00B821FC">
        <w:rPr>
          <w:rFonts w:ascii="Arial" w:hAnsi="Arial" w:cs="Arial"/>
          <w:sz w:val="28"/>
          <w:szCs w:val="28"/>
          <w:lang w:val="es-MX"/>
        </w:rPr>
        <w:t xml:space="preserve"> dicha sociedad</w:t>
      </w:r>
      <w:r>
        <w:rPr>
          <w:rFonts w:ascii="Arial" w:hAnsi="Arial" w:cs="Arial"/>
          <w:sz w:val="28"/>
          <w:szCs w:val="28"/>
          <w:lang w:val="es-MX"/>
        </w:rPr>
        <w:t xml:space="preserve">, </w:t>
      </w:r>
      <w:r w:rsidR="00D61609">
        <w:rPr>
          <w:rFonts w:ascii="Arial" w:hAnsi="Arial" w:cs="Arial"/>
          <w:sz w:val="28"/>
          <w:szCs w:val="28"/>
          <w:lang w:val="es-MX"/>
        </w:rPr>
        <w:t>y</w:t>
      </w:r>
      <w:r>
        <w:rPr>
          <w:rFonts w:ascii="Arial" w:hAnsi="Arial" w:cs="Arial"/>
          <w:sz w:val="28"/>
          <w:szCs w:val="28"/>
          <w:lang w:val="es-MX"/>
        </w:rPr>
        <w:t xml:space="preserve"> en su defensa propuso entre otras excepciones</w:t>
      </w:r>
      <w:r w:rsidR="00F918C5">
        <w:rPr>
          <w:rFonts w:ascii="Arial" w:hAnsi="Arial" w:cs="Arial"/>
          <w:sz w:val="28"/>
          <w:szCs w:val="28"/>
          <w:lang w:val="es-MX"/>
        </w:rPr>
        <w:t xml:space="preserve"> la de</w:t>
      </w:r>
      <w:r>
        <w:rPr>
          <w:rFonts w:ascii="Arial" w:hAnsi="Arial" w:cs="Arial"/>
          <w:sz w:val="28"/>
          <w:szCs w:val="28"/>
          <w:lang w:val="es-MX"/>
        </w:rPr>
        <w:t xml:space="preserve"> “Límite de cobertura y deducible pactado”. </w:t>
      </w:r>
    </w:p>
    <w:p w:rsidR="004350BA" w:rsidRPr="00BC0957" w:rsidRDefault="004350BA" w:rsidP="004350BA">
      <w:pPr>
        <w:pStyle w:val="NoSpacing1"/>
        <w:spacing w:line="360" w:lineRule="auto"/>
        <w:ind w:firstLine="2835"/>
        <w:jc w:val="both"/>
        <w:rPr>
          <w:rFonts w:ascii="Arial" w:hAnsi="Arial" w:cs="Arial"/>
          <w:sz w:val="16"/>
          <w:szCs w:val="28"/>
          <w:lang w:val="es-MX"/>
        </w:rPr>
      </w:pPr>
    </w:p>
    <w:p w:rsidR="00E64D36" w:rsidRDefault="004350BA" w:rsidP="002C18C7">
      <w:pPr>
        <w:pStyle w:val="NoSpacing1"/>
        <w:spacing w:line="360" w:lineRule="auto"/>
        <w:ind w:firstLine="2835"/>
        <w:jc w:val="both"/>
        <w:rPr>
          <w:rFonts w:ascii="Arial" w:hAnsi="Arial" w:cs="Arial"/>
          <w:color w:val="000000"/>
          <w:sz w:val="28"/>
          <w:szCs w:val="28"/>
        </w:rPr>
      </w:pPr>
      <w:r w:rsidRPr="00D00614">
        <w:rPr>
          <w:rFonts w:ascii="Arial" w:hAnsi="Arial" w:cs="Arial"/>
          <w:sz w:val="28"/>
          <w:szCs w:val="28"/>
          <w:lang w:val="es-MX"/>
        </w:rPr>
        <w:lastRenderedPageBreak/>
        <w:t xml:space="preserve">4. </w:t>
      </w:r>
      <w:r w:rsidR="00251766">
        <w:rPr>
          <w:rFonts w:ascii="Arial" w:hAnsi="Arial" w:cs="Arial"/>
          <w:sz w:val="28"/>
          <w:szCs w:val="28"/>
          <w:lang w:val="es-MX"/>
        </w:rPr>
        <w:t xml:space="preserve">Precisa </w:t>
      </w:r>
      <w:r w:rsidR="00247856">
        <w:rPr>
          <w:rFonts w:ascii="Arial" w:hAnsi="Arial" w:cs="Arial"/>
          <w:sz w:val="28"/>
          <w:szCs w:val="28"/>
          <w:lang w:val="es-MX"/>
        </w:rPr>
        <w:t xml:space="preserve">mencionar </w:t>
      </w:r>
      <w:r w:rsidR="00251766">
        <w:rPr>
          <w:rFonts w:ascii="Arial" w:hAnsi="Arial" w:cs="Arial"/>
          <w:sz w:val="28"/>
          <w:szCs w:val="28"/>
          <w:lang w:val="es-MX"/>
        </w:rPr>
        <w:t>que e</w:t>
      </w:r>
      <w:r w:rsidR="00E64D36" w:rsidRPr="00D00614">
        <w:rPr>
          <w:rFonts w:ascii="Arial" w:hAnsi="Arial" w:cs="Arial"/>
          <w:color w:val="000000"/>
          <w:sz w:val="28"/>
          <w:szCs w:val="28"/>
        </w:rPr>
        <w:t>l llamamiento en garantía</w:t>
      </w:r>
      <w:r w:rsidR="00247856">
        <w:rPr>
          <w:rFonts w:ascii="Arial" w:hAnsi="Arial" w:cs="Arial"/>
          <w:color w:val="000000"/>
          <w:sz w:val="28"/>
          <w:szCs w:val="28"/>
        </w:rPr>
        <w:t>,</w:t>
      </w:r>
      <w:r w:rsidR="00E64D36" w:rsidRPr="00D00614">
        <w:rPr>
          <w:rFonts w:ascii="Arial" w:hAnsi="Arial" w:cs="Arial"/>
          <w:color w:val="000000"/>
          <w:sz w:val="28"/>
          <w:szCs w:val="28"/>
        </w:rPr>
        <w:t xml:space="preserve"> previsto en </w:t>
      </w:r>
      <w:r w:rsidR="00247856">
        <w:rPr>
          <w:rFonts w:ascii="Arial" w:hAnsi="Arial" w:cs="Arial"/>
          <w:color w:val="000000"/>
          <w:sz w:val="28"/>
          <w:szCs w:val="28"/>
        </w:rPr>
        <w:t>el artículo 64 de nuestro</w:t>
      </w:r>
      <w:r w:rsidR="00CE4F92">
        <w:rPr>
          <w:rFonts w:ascii="Arial" w:hAnsi="Arial" w:cs="Arial"/>
          <w:color w:val="000000"/>
          <w:sz w:val="28"/>
          <w:szCs w:val="28"/>
        </w:rPr>
        <w:t xml:space="preserve"> </w:t>
      </w:r>
      <w:r w:rsidR="00247856">
        <w:rPr>
          <w:rFonts w:ascii="Arial" w:hAnsi="Arial" w:cs="Arial"/>
          <w:color w:val="000000"/>
          <w:sz w:val="28"/>
          <w:szCs w:val="28"/>
        </w:rPr>
        <w:t xml:space="preserve">estatuto </w:t>
      </w:r>
      <w:r w:rsidR="00CE4F92">
        <w:rPr>
          <w:rFonts w:ascii="Arial" w:hAnsi="Arial" w:cs="Arial"/>
          <w:color w:val="000000"/>
          <w:sz w:val="28"/>
          <w:szCs w:val="28"/>
        </w:rPr>
        <w:t>procesal</w:t>
      </w:r>
      <w:r w:rsidR="00247856">
        <w:rPr>
          <w:rFonts w:ascii="Arial" w:hAnsi="Arial" w:cs="Arial"/>
          <w:color w:val="000000"/>
          <w:sz w:val="28"/>
          <w:szCs w:val="28"/>
        </w:rPr>
        <w:t xml:space="preserve"> general</w:t>
      </w:r>
      <w:r w:rsidR="00E64D36" w:rsidRPr="00D00614">
        <w:rPr>
          <w:rFonts w:ascii="Arial" w:hAnsi="Arial" w:cs="Arial"/>
          <w:color w:val="000000"/>
          <w:sz w:val="28"/>
          <w:szCs w:val="28"/>
        </w:rPr>
        <w:t>, faculta a cualquiera de las partes a exigir de un tercero la indemnización de un perjuicio que llegare a sufrir</w:t>
      </w:r>
      <w:r w:rsidR="00247856" w:rsidRPr="00247856">
        <w:rPr>
          <w:rFonts w:ascii="Arial" w:hAnsi="Arial" w:cs="Arial"/>
          <w:color w:val="000000"/>
          <w:sz w:val="28"/>
          <w:szCs w:val="28"/>
        </w:rPr>
        <w:t xml:space="preserve"> </w:t>
      </w:r>
      <w:r w:rsidR="00247856" w:rsidRPr="00D00614">
        <w:rPr>
          <w:rFonts w:ascii="Arial" w:hAnsi="Arial" w:cs="Arial"/>
          <w:color w:val="000000"/>
          <w:sz w:val="28"/>
          <w:szCs w:val="28"/>
        </w:rPr>
        <w:t>o el reembolso total o parcial del pago a que fuese condenado mediante sentencia</w:t>
      </w:r>
      <w:r w:rsidR="00E64D36" w:rsidRPr="00D00614">
        <w:rPr>
          <w:rFonts w:ascii="Arial" w:hAnsi="Arial" w:cs="Arial"/>
          <w:color w:val="000000"/>
          <w:sz w:val="28"/>
          <w:szCs w:val="28"/>
        </w:rPr>
        <w:t>, en virtud de</w:t>
      </w:r>
      <w:r w:rsidR="00073795">
        <w:rPr>
          <w:rFonts w:ascii="Arial" w:hAnsi="Arial" w:cs="Arial"/>
          <w:color w:val="000000"/>
          <w:sz w:val="28"/>
          <w:szCs w:val="28"/>
        </w:rPr>
        <w:t xml:space="preserve"> un derecho legal o contractual</w:t>
      </w:r>
      <w:r w:rsidR="00E64D36" w:rsidRPr="00D00614">
        <w:rPr>
          <w:rFonts w:ascii="Arial" w:hAnsi="Arial" w:cs="Arial"/>
          <w:color w:val="000000"/>
          <w:sz w:val="28"/>
          <w:szCs w:val="28"/>
        </w:rPr>
        <w:t>. C</w:t>
      </w:r>
      <w:r w:rsidR="00073795">
        <w:rPr>
          <w:rFonts w:ascii="Arial" w:hAnsi="Arial" w:cs="Arial"/>
          <w:color w:val="000000"/>
          <w:sz w:val="28"/>
          <w:szCs w:val="28"/>
        </w:rPr>
        <w:t>omo se sabe, con este instrumento</w:t>
      </w:r>
      <w:r w:rsidR="00E64D36" w:rsidRPr="00D00614">
        <w:rPr>
          <w:rFonts w:ascii="Arial" w:hAnsi="Arial" w:cs="Arial"/>
          <w:color w:val="000000"/>
          <w:sz w:val="28"/>
          <w:szCs w:val="28"/>
        </w:rPr>
        <w:t xml:space="preserve"> lo que se pretende es la aplicación del principio de la economía procesal, dado que se busca evitar la iniciación de una nueva </w:t>
      </w:r>
      <w:proofErr w:type="spellStart"/>
      <w:r w:rsidR="00E64D36" w:rsidRPr="00D00614">
        <w:rPr>
          <w:rFonts w:ascii="Arial" w:hAnsi="Arial" w:cs="Arial"/>
          <w:color w:val="000000"/>
          <w:sz w:val="28"/>
          <w:szCs w:val="28"/>
        </w:rPr>
        <w:t>litis</w:t>
      </w:r>
      <w:proofErr w:type="spellEnd"/>
      <w:r w:rsidR="00E64D36" w:rsidRPr="00D00614">
        <w:rPr>
          <w:rFonts w:ascii="Arial" w:hAnsi="Arial" w:cs="Arial"/>
          <w:color w:val="000000"/>
          <w:sz w:val="28"/>
          <w:szCs w:val="28"/>
        </w:rPr>
        <w:t>, para hacer efectivo el derecho de regresión o de reversión.</w:t>
      </w:r>
    </w:p>
    <w:p w:rsidR="00251766" w:rsidRPr="00073795" w:rsidRDefault="00251766" w:rsidP="002C18C7">
      <w:pPr>
        <w:pStyle w:val="NoSpacing1"/>
        <w:spacing w:line="360" w:lineRule="auto"/>
        <w:ind w:firstLine="2835"/>
        <w:jc w:val="both"/>
        <w:rPr>
          <w:rFonts w:ascii="Arial" w:hAnsi="Arial" w:cs="Arial"/>
          <w:sz w:val="16"/>
          <w:szCs w:val="28"/>
          <w:lang w:val="es-CO"/>
        </w:rPr>
      </w:pPr>
    </w:p>
    <w:p w:rsidR="001159DF" w:rsidRDefault="00D61609" w:rsidP="00F2378B">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3. </w:t>
      </w:r>
      <w:r w:rsidR="00251766">
        <w:rPr>
          <w:rFonts w:ascii="Arial" w:hAnsi="Arial" w:cs="Arial"/>
          <w:sz w:val="28"/>
          <w:szCs w:val="28"/>
          <w:lang w:val="es-CO"/>
        </w:rPr>
        <w:t xml:space="preserve">De otro lado, </w:t>
      </w:r>
      <w:r w:rsidR="00073795">
        <w:rPr>
          <w:rFonts w:ascii="Arial" w:hAnsi="Arial" w:cs="Arial"/>
          <w:sz w:val="28"/>
          <w:szCs w:val="28"/>
          <w:lang w:val="es-CO"/>
        </w:rPr>
        <w:t xml:space="preserve">como el tema tiene que ver con el contrato de seguro de daños, </w:t>
      </w:r>
      <w:r w:rsidR="00F2378B">
        <w:rPr>
          <w:rFonts w:ascii="Arial" w:hAnsi="Arial" w:cs="Arial"/>
          <w:sz w:val="28"/>
          <w:szCs w:val="28"/>
          <w:lang w:val="es-CO"/>
        </w:rPr>
        <w:t xml:space="preserve">ha de decirse que uno de sus elementos esenciales es </w:t>
      </w:r>
      <w:r w:rsidR="00251766" w:rsidRPr="00251766">
        <w:rPr>
          <w:rFonts w:ascii="Arial" w:hAnsi="Arial" w:cs="Arial"/>
          <w:sz w:val="28"/>
          <w:szCs w:val="28"/>
          <w:lang w:val="es-CO"/>
        </w:rPr>
        <w:t>la obligación condicional del ase</w:t>
      </w:r>
      <w:r w:rsidR="00F2378B">
        <w:rPr>
          <w:rFonts w:ascii="Arial" w:hAnsi="Arial" w:cs="Arial"/>
          <w:sz w:val="28"/>
          <w:szCs w:val="28"/>
          <w:lang w:val="es-CO"/>
        </w:rPr>
        <w:t>gurador,</w:t>
      </w:r>
      <w:r w:rsidR="00794E7C">
        <w:rPr>
          <w:rFonts w:ascii="Arial" w:hAnsi="Arial" w:cs="Arial"/>
          <w:sz w:val="28"/>
          <w:szCs w:val="28"/>
          <w:lang w:val="es-CO"/>
        </w:rPr>
        <w:t xml:space="preserve"> consistente</w:t>
      </w:r>
      <w:r w:rsidR="00DA5420">
        <w:rPr>
          <w:rFonts w:ascii="Arial" w:hAnsi="Arial" w:cs="Arial"/>
          <w:sz w:val="28"/>
          <w:szCs w:val="28"/>
          <w:lang w:val="es-CO"/>
        </w:rPr>
        <w:t xml:space="preserve"> en el </w:t>
      </w:r>
      <w:r w:rsidR="00DA5420" w:rsidRPr="00DA5420">
        <w:rPr>
          <w:rFonts w:ascii="Arial" w:hAnsi="Arial" w:cs="Arial"/>
          <w:sz w:val="28"/>
          <w:szCs w:val="28"/>
          <w:lang w:val="es-CO"/>
        </w:rPr>
        <w:t xml:space="preserve">deber que tiene de pagar la indemnización a los beneficiarios en caso de siniestro, </w:t>
      </w:r>
      <w:r w:rsidR="00F2378B">
        <w:rPr>
          <w:rFonts w:ascii="Arial" w:hAnsi="Arial" w:cs="Arial"/>
          <w:sz w:val="28"/>
          <w:szCs w:val="28"/>
          <w:lang w:val="es-CO"/>
        </w:rPr>
        <w:t xml:space="preserve">que </w:t>
      </w:r>
      <w:r w:rsidR="001159DF">
        <w:rPr>
          <w:rFonts w:ascii="Arial" w:hAnsi="Arial" w:cs="Arial"/>
          <w:sz w:val="28"/>
          <w:szCs w:val="28"/>
          <w:lang w:val="es-CO"/>
        </w:rPr>
        <w:t xml:space="preserve">se sujeta a </w:t>
      </w:r>
      <w:r w:rsidR="00DA5420" w:rsidRPr="00DA5420">
        <w:rPr>
          <w:rFonts w:ascii="Arial" w:hAnsi="Arial" w:cs="Arial"/>
          <w:sz w:val="28"/>
          <w:szCs w:val="28"/>
          <w:lang w:val="es-CO"/>
        </w:rPr>
        <w:t>los montos, términos y con</w:t>
      </w:r>
      <w:r w:rsidR="001159DF">
        <w:rPr>
          <w:rFonts w:ascii="Arial" w:hAnsi="Arial" w:cs="Arial"/>
          <w:sz w:val="28"/>
          <w:szCs w:val="28"/>
          <w:lang w:val="es-CO"/>
        </w:rPr>
        <w:t>diciones fijadas en el contrato.</w:t>
      </w:r>
      <w:r w:rsidR="00794E7C">
        <w:rPr>
          <w:rFonts w:ascii="Arial" w:hAnsi="Arial" w:cs="Arial"/>
          <w:sz w:val="28"/>
          <w:szCs w:val="28"/>
          <w:lang w:val="es-CO"/>
        </w:rPr>
        <w:t xml:space="preserve"> </w:t>
      </w:r>
      <w:r w:rsidR="00DA5420">
        <w:rPr>
          <w:rFonts w:ascii="Arial" w:hAnsi="Arial" w:cs="Arial"/>
          <w:sz w:val="28"/>
          <w:szCs w:val="28"/>
          <w:lang w:val="es-CO"/>
        </w:rPr>
        <w:t xml:space="preserve"> </w:t>
      </w:r>
      <w:r w:rsidR="00F2378B">
        <w:rPr>
          <w:rFonts w:ascii="Arial" w:hAnsi="Arial" w:cs="Arial"/>
          <w:sz w:val="28"/>
          <w:szCs w:val="28"/>
          <w:lang w:val="es-CO"/>
        </w:rPr>
        <w:t>E</w:t>
      </w:r>
      <w:r w:rsidRPr="00D61609">
        <w:rPr>
          <w:rFonts w:ascii="Arial" w:hAnsi="Arial" w:cs="Arial"/>
          <w:sz w:val="28"/>
          <w:szCs w:val="28"/>
          <w:lang w:val="es-CO"/>
        </w:rPr>
        <w:t xml:space="preserve">l </w:t>
      </w:r>
      <w:r w:rsidR="00F2378B">
        <w:rPr>
          <w:rFonts w:ascii="Arial" w:hAnsi="Arial" w:cs="Arial"/>
          <w:sz w:val="28"/>
          <w:szCs w:val="28"/>
          <w:lang w:val="es-CO"/>
        </w:rPr>
        <w:t xml:space="preserve">artículo </w:t>
      </w:r>
      <w:r w:rsidRPr="00D61609">
        <w:rPr>
          <w:rFonts w:ascii="Arial" w:hAnsi="Arial" w:cs="Arial"/>
          <w:sz w:val="28"/>
          <w:szCs w:val="28"/>
          <w:lang w:val="es-CO"/>
        </w:rPr>
        <w:t>1089</w:t>
      </w:r>
      <w:r w:rsidR="0054766E">
        <w:rPr>
          <w:rFonts w:ascii="Arial" w:hAnsi="Arial" w:cs="Arial"/>
          <w:sz w:val="28"/>
          <w:szCs w:val="28"/>
          <w:lang w:val="es-CO"/>
        </w:rPr>
        <w:t xml:space="preserve"> del Código del Comercio</w:t>
      </w:r>
      <w:r w:rsidRPr="00D61609">
        <w:rPr>
          <w:rFonts w:ascii="Arial" w:hAnsi="Arial" w:cs="Arial"/>
          <w:sz w:val="28"/>
          <w:szCs w:val="28"/>
          <w:lang w:val="es-CO"/>
        </w:rPr>
        <w:t>, consagra un límite máximo de la indemnización</w:t>
      </w:r>
      <w:r>
        <w:rPr>
          <w:rFonts w:ascii="Arial" w:hAnsi="Arial" w:cs="Arial"/>
          <w:sz w:val="28"/>
          <w:szCs w:val="28"/>
          <w:lang w:val="es-CO"/>
        </w:rPr>
        <w:t xml:space="preserve">, </w:t>
      </w:r>
      <w:r w:rsidRPr="00D61609">
        <w:rPr>
          <w:rFonts w:ascii="Arial" w:hAnsi="Arial" w:cs="Arial"/>
          <w:sz w:val="28"/>
          <w:szCs w:val="28"/>
          <w:lang w:val="es-CO"/>
        </w:rPr>
        <w:t xml:space="preserve">el cual no excederá, en ningún caso, del valor real del interés asegurado en el momento del siniestro, ni del monto efectivo del perjuicio patrimonial sufrido por </w:t>
      </w:r>
      <w:r w:rsidR="00794E7C">
        <w:rPr>
          <w:rFonts w:ascii="Arial" w:hAnsi="Arial" w:cs="Arial"/>
          <w:sz w:val="28"/>
          <w:szCs w:val="28"/>
          <w:lang w:val="es-CO"/>
        </w:rPr>
        <w:t>el asegurado o el benef</w:t>
      </w:r>
      <w:r w:rsidR="00F2378B">
        <w:rPr>
          <w:rFonts w:ascii="Arial" w:hAnsi="Arial" w:cs="Arial"/>
          <w:sz w:val="28"/>
          <w:szCs w:val="28"/>
          <w:lang w:val="es-CO"/>
        </w:rPr>
        <w:t>iciario.</w:t>
      </w:r>
    </w:p>
    <w:p w:rsidR="001159DF" w:rsidRPr="001159DF" w:rsidRDefault="001159DF" w:rsidP="00794E7C">
      <w:pPr>
        <w:pStyle w:val="NoSpacing1"/>
        <w:spacing w:line="360" w:lineRule="auto"/>
        <w:ind w:firstLine="2835"/>
        <w:jc w:val="both"/>
        <w:rPr>
          <w:rFonts w:ascii="Arial" w:hAnsi="Arial" w:cs="Arial"/>
          <w:sz w:val="16"/>
          <w:szCs w:val="28"/>
          <w:lang w:val="es-CO"/>
        </w:rPr>
      </w:pPr>
    </w:p>
    <w:p w:rsidR="00794E7C" w:rsidRDefault="00F2378B" w:rsidP="00A443A5">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4. </w:t>
      </w:r>
      <w:r w:rsidR="001159DF">
        <w:rPr>
          <w:rFonts w:ascii="Arial" w:hAnsi="Arial" w:cs="Arial"/>
          <w:sz w:val="28"/>
          <w:szCs w:val="28"/>
          <w:lang w:val="es-CO"/>
        </w:rPr>
        <w:t xml:space="preserve">Por su parte </w:t>
      </w:r>
      <w:r w:rsidR="00794E7C">
        <w:rPr>
          <w:rFonts w:ascii="Arial" w:hAnsi="Arial" w:cs="Arial"/>
          <w:sz w:val="28"/>
          <w:szCs w:val="28"/>
          <w:lang w:val="es-CO"/>
        </w:rPr>
        <w:t xml:space="preserve">el </w:t>
      </w:r>
      <w:r>
        <w:rPr>
          <w:rFonts w:ascii="Arial" w:hAnsi="Arial" w:cs="Arial"/>
          <w:sz w:val="28"/>
          <w:szCs w:val="28"/>
          <w:lang w:val="es-CO"/>
        </w:rPr>
        <w:t xml:space="preserve">artículo </w:t>
      </w:r>
      <w:r w:rsidR="00794E7C">
        <w:rPr>
          <w:rFonts w:ascii="Arial" w:hAnsi="Arial" w:cs="Arial"/>
          <w:sz w:val="28"/>
          <w:szCs w:val="28"/>
          <w:lang w:val="es-CO"/>
        </w:rPr>
        <w:t xml:space="preserve">1103 de la misma normativa, hace alusión al deducible, </w:t>
      </w:r>
      <w:r>
        <w:rPr>
          <w:rFonts w:ascii="Arial" w:hAnsi="Arial" w:cs="Arial"/>
          <w:sz w:val="28"/>
          <w:szCs w:val="28"/>
          <w:lang w:val="es-CO"/>
        </w:rPr>
        <w:t xml:space="preserve">esto es, </w:t>
      </w:r>
      <w:r w:rsidR="00794E7C">
        <w:rPr>
          <w:rFonts w:ascii="Arial" w:hAnsi="Arial" w:cs="Arial"/>
          <w:sz w:val="28"/>
          <w:szCs w:val="28"/>
          <w:lang w:val="es-CO"/>
        </w:rPr>
        <w:t xml:space="preserve">aquellas cláusulas </w:t>
      </w:r>
      <w:r w:rsidR="00794E7C" w:rsidRPr="00C43F8F">
        <w:rPr>
          <w:rFonts w:ascii="Arial" w:hAnsi="Arial" w:cs="Arial"/>
          <w:sz w:val="28"/>
          <w:szCs w:val="28"/>
          <w:lang w:val="es-CO"/>
        </w:rPr>
        <w:t>se</w:t>
      </w:r>
      <w:r>
        <w:rPr>
          <w:rFonts w:ascii="Arial" w:hAnsi="Arial" w:cs="Arial"/>
          <w:sz w:val="28"/>
          <w:szCs w:val="28"/>
          <w:lang w:val="es-CO"/>
        </w:rPr>
        <w:t>gún las cuales el asegurado debe</w:t>
      </w:r>
      <w:r w:rsidR="00794E7C" w:rsidRPr="00C43F8F">
        <w:rPr>
          <w:rFonts w:ascii="Arial" w:hAnsi="Arial" w:cs="Arial"/>
          <w:sz w:val="28"/>
          <w:szCs w:val="28"/>
          <w:lang w:val="es-CO"/>
        </w:rPr>
        <w:t xml:space="preserve"> soportar una cuota en el riesgo o en la pérdida, o afrontar la primera parte del daño. </w:t>
      </w:r>
      <w:r w:rsidR="00A443A5">
        <w:rPr>
          <w:rFonts w:ascii="Arial" w:hAnsi="Arial" w:cs="Arial"/>
          <w:sz w:val="28"/>
          <w:szCs w:val="28"/>
          <w:lang w:val="es-CO"/>
        </w:rPr>
        <w:t>E</w:t>
      </w:r>
      <w:r w:rsidR="00A443A5" w:rsidRPr="00C43F8F">
        <w:rPr>
          <w:rFonts w:ascii="Arial" w:hAnsi="Arial" w:cs="Arial"/>
          <w:sz w:val="28"/>
          <w:szCs w:val="28"/>
          <w:lang w:val="es-CO"/>
        </w:rPr>
        <w:t xml:space="preserve">sa porción </w:t>
      </w:r>
      <w:r w:rsidR="00A443A5">
        <w:rPr>
          <w:rFonts w:ascii="Arial" w:hAnsi="Arial" w:cs="Arial"/>
          <w:sz w:val="28"/>
          <w:szCs w:val="28"/>
          <w:lang w:val="es-CO"/>
        </w:rPr>
        <w:t>que es, b</w:t>
      </w:r>
      <w:r w:rsidR="00A443A5" w:rsidRPr="00C43F8F">
        <w:rPr>
          <w:rFonts w:ascii="Arial" w:hAnsi="Arial" w:cs="Arial"/>
          <w:sz w:val="28"/>
          <w:szCs w:val="28"/>
          <w:lang w:val="es-CO"/>
        </w:rPr>
        <w:t>ásicamente, la parte que se “sustrae” del pago que hace la aseguradora por la pérdida sufrida por el asegurado</w:t>
      </w:r>
      <w:r w:rsidR="00A443A5">
        <w:rPr>
          <w:rFonts w:ascii="Arial" w:hAnsi="Arial" w:cs="Arial"/>
          <w:sz w:val="28"/>
          <w:szCs w:val="28"/>
          <w:lang w:val="es-CO"/>
        </w:rPr>
        <w:t>, tiene</w:t>
      </w:r>
      <w:r w:rsidR="00A443A5" w:rsidRPr="00C43F8F">
        <w:rPr>
          <w:rFonts w:ascii="Arial" w:hAnsi="Arial" w:cs="Arial"/>
          <w:sz w:val="28"/>
          <w:szCs w:val="28"/>
          <w:lang w:val="es-CO"/>
        </w:rPr>
        <w:t xml:space="preserve"> función repartir el riesgo entre</w:t>
      </w:r>
      <w:r w:rsidR="00A443A5">
        <w:rPr>
          <w:rFonts w:ascii="Arial" w:hAnsi="Arial" w:cs="Arial"/>
          <w:sz w:val="28"/>
          <w:szCs w:val="28"/>
          <w:lang w:val="es-CO"/>
        </w:rPr>
        <w:t xml:space="preserve"> el asegurado</w:t>
      </w:r>
      <w:r w:rsidR="00A443A5" w:rsidRPr="00C43F8F">
        <w:rPr>
          <w:rFonts w:ascii="Arial" w:hAnsi="Arial" w:cs="Arial"/>
          <w:sz w:val="28"/>
          <w:szCs w:val="28"/>
          <w:lang w:val="es-CO"/>
        </w:rPr>
        <w:t xml:space="preserve"> </w:t>
      </w:r>
      <w:r w:rsidR="00A443A5">
        <w:rPr>
          <w:rFonts w:ascii="Arial" w:hAnsi="Arial" w:cs="Arial"/>
          <w:sz w:val="28"/>
          <w:szCs w:val="28"/>
          <w:lang w:val="es-CO"/>
        </w:rPr>
        <w:t>y la aseguradora</w:t>
      </w:r>
      <w:r w:rsidR="00A443A5" w:rsidRPr="00C43F8F">
        <w:rPr>
          <w:rFonts w:ascii="Arial" w:hAnsi="Arial" w:cs="Arial"/>
          <w:sz w:val="28"/>
          <w:szCs w:val="28"/>
          <w:lang w:val="es-CO"/>
        </w:rPr>
        <w:t>.</w:t>
      </w:r>
    </w:p>
    <w:p w:rsidR="00794E7C" w:rsidRPr="002168F5" w:rsidRDefault="00794E7C" w:rsidP="00794E7C">
      <w:pPr>
        <w:pStyle w:val="NoSpacing1"/>
        <w:spacing w:line="360" w:lineRule="auto"/>
        <w:ind w:firstLine="2835"/>
        <w:jc w:val="both"/>
        <w:rPr>
          <w:rFonts w:ascii="Arial" w:hAnsi="Arial" w:cs="Arial"/>
          <w:sz w:val="16"/>
          <w:szCs w:val="28"/>
          <w:lang w:val="es-CO"/>
        </w:rPr>
      </w:pPr>
    </w:p>
    <w:p w:rsidR="00C933F8" w:rsidRDefault="00A443A5" w:rsidP="00D61609">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5</w:t>
      </w:r>
      <w:r w:rsidR="00D61609" w:rsidRPr="00D61609">
        <w:rPr>
          <w:rFonts w:ascii="Arial" w:hAnsi="Arial" w:cs="Arial"/>
          <w:sz w:val="28"/>
          <w:szCs w:val="28"/>
          <w:lang w:val="es-CO"/>
        </w:rPr>
        <w:t xml:space="preserve">. </w:t>
      </w:r>
      <w:r>
        <w:rPr>
          <w:rFonts w:ascii="Arial" w:hAnsi="Arial" w:cs="Arial"/>
          <w:sz w:val="28"/>
          <w:szCs w:val="28"/>
          <w:lang w:val="es-CO"/>
        </w:rPr>
        <w:t>Dicho lo anterior</w:t>
      </w:r>
      <w:r w:rsidR="00236896">
        <w:rPr>
          <w:rFonts w:ascii="Arial" w:hAnsi="Arial" w:cs="Arial"/>
          <w:sz w:val="28"/>
          <w:szCs w:val="28"/>
          <w:lang w:val="es-CO"/>
        </w:rPr>
        <w:t xml:space="preserve">, en </w:t>
      </w:r>
      <w:r>
        <w:rPr>
          <w:rFonts w:ascii="Arial" w:hAnsi="Arial" w:cs="Arial"/>
          <w:sz w:val="28"/>
          <w:szCs w:val="28"/>
          <w:lang w:val="es-CO"/>
        </w:rPr>
        <w:t>el caso bajo estudio</w:t>
      </w:r>
      <w:r w:rsidR="00236896">
        <w:rPr>
          <w:rFonts w:ascii="Arial" w:hAnsi="Arial" w:cs="Arial"/>
          <w:sz w:val="28"/>
          <w:szCs w:val="28"/>
          <w:lang w:val="es-CO"/>
        </w:rPr>
        <w:t>, e</w:t>
      </w:r>
      <w:r w:rsidR="00F768A6" w:rsidRPr="00F768A6">
        <w:rPr>
          <w:rFonts w:ascii="Arial" w:hAnsi="Arial" w:cs="Arial"/>
          <w:sz w:val="28"/>
          <w:szCs w:val="28"/>
          <w:lang w:val="es-CO"/>
        </w:rPr>
        <w:t>l contrato que sirvió de fundamento a</w:t>
      </w:r>
      <w:r w:rsidR="00F768A6">
        <w:rPr>
          <w:rFonts w:ascii="Arial" w:hAnsi="Arial" w:cs="Arial"/>
          <w:sz w:val="28"/>
          <w:szCs w:val="28"/>
          <w:lang w:val="es-CO"/>
        </w:rPr>
        <w:t xml:space="preserve"> la sociedad demandada </w:t>
      </w:r>
      <w:r w:rsidR="00F768A6" w:rsidRPr="00F768A6">
        <w:rPr>
          <w:rFonts w:ascii="Arial" w:hAnsi="Arial" w:cs="Arial"/>
          <w:sz w:val="28"/>
          <w:szCs w:val="28"/>
          <w:lang w:val="es-CO"/>
        </w:rPr>
        <w:t xml:space="preserve">para </w:t>
      </w:r>
      <w:r w:rsidR="00F768A6" w:rsidRPr="00F768A6">
        <w:rPr>
          <w:rFonts w:ascii="Arial" w:hAnsi="Arial" w:cs="Arial"/>
          <w:sz w:val="28"/>
          <w:szCs w:val="28"/>
          <w:lang w:val="es-CO"/>
        </w:rPr>
        <w:lastRenderedPageBreak/>
        <w:t xml:space="preserve">llamar </w:t>
      </w:r>
      <w:r>
        <w:rPr>
          <w:rFonts w:ascii="Arial" w:hAnsi="Arial" w:cs="Arial"/>
          <w:sz w:val="28"/>
          <w:szCs w:val="28"/>
          <w:lang w:val="es-CO"/>
        </w:rPr>
        <w:t xml:space="preserve">en garantía </w:t>
      </w:r>
      <w:r w:rsidR="00F768A6" w:rsidRPr="00F768A6">
        <w:rPr>
          <w:rFonts w:ascii="Arial" w:hAnsi="Arial" w:cs="Arial"/>
          <w:sz w:val="28"/>
          <w:szCs w:val="28"/>
          <w:lang w:val="es-CO"/>
        </w:rPr>
        <w:t>a la compañía aseguradora</w:t>
      </w:r>
      <w:r w:rsidR="003D153F">
        <w:rPr>
          <w:rFonts w:ascii="Arial" w:hAnsi="Arial" w:cs="Arial"/>
          <w:sz w:val="28"/>
          <w:szCs w:val="28"/>
          <w:lang w:val="es-CO"/>
        </w:rPr>
        <w:t>,</w:t>
      </w:r>
      <w:r w:rsidR="00F768A6" w:rsidRPr="00F768A6">
        <w:rPr>
          <w:rFonts w:ascii="Arial" w:hAnsi="Arial" w:cs="Arial"/>
          <w:sz w:val="28"/>
          <w:szCs w:val="28"/>
          <w:lang w:val="es-CO"/>
        </w:rPr>
        <w:t xml:space="preserve"> está contenido en la póliza de </w:t>
      </w:r>
      <w:r w:rsidR="00F768A6">
        <w:rPr>
          <w:rFonts w:ascii="Arial" w:hAnsi="Arial" w:cs="Arial"/>
          <w:sz w:val="28"/>
          <w:szCs w:val="28"/>
          <w:lang w:val="es-CO"/>
        </w:rPr>
        <w:t>respons</w:t>
      </w:r>
      <w:r>
        <w:rPr>
          <w:rFonts w:ascii="Arial" w:hAnsi="Arial" w:cs="Arial"/>
          <w:sz w:val="28"/>
          <w:szCs w:val="28"/>
          <w:lang w:val="es-CO"/>
        </w:rPr>
        <w:t>abilidad civil extracontractual</w:t>
      </w:r>
      <w:r w:rsidR="006342F2">
        <w:rPr>
          <w:rFonts w:ascii="Arial" w:hAnsi="Arial" w:cs="Arial"/>
          <w:sz w:val="28"/>
          <w:szCs w:val="28"/>
          <w:lang w:val="es-CO"/>
        </w:rPr>
        <w:t xml:space="preserve"> </w:t>
      </w:r>
      <w:r w:rsidR="00F768A6" w:rsidRPr="00F768A6">
        <w:rPr>
          <w:rFonts w:ascii="Arial" w:hAnsi="Arial" w:cs="Arial"/>
          <w:sz w:val="28"/>
          <w:szCs w:val="28"/>
          <w:lang w:val="es-CO"/>
        </w:rPr>
        <w:t xml:space="preserve">No. </w:t>
      </w:r>
      <w:r w:rsidR="00F768A6">
        <w:rPr>
          <w:rFonts w:ascii="Arial" w:hAnsi="Arial" w:cs="Arial"/>
          <w:sz w:val="28"/>
          <w:szCs w:val="28"/>
          <w:lang w:val="es-CO"/>
        </w:rPr>
        <w:t>0117094-6</w:t>
      </w:r>
      <w:r w:rsidR="00F768A6" w:rsidRPr="00F768A6">
        <w:rPr>
          <w:rFonts w:ascii="Arial" w:hAnsi="Arial" w:cs="Arial"/>
          <w:sz w:val="28"/>
          <w:szCs w:val="28"/>
          <w:lang w:val="es-CO"/>
        </w:rPr>
        <w:t xml:space="preserve">, </w:t>
      </w:r>
      <w:r w:rsidR="00896BFD">
        <w:rPr>
          <w:rFonts w:ascii="Arial" w:hAnsi="Arial" w:cs="Arial"/>
          <w:sz w:val="28"/>
          <w:szCs w:val="28"/>
          <w:lang w:val="es-CO"/>
        </w:rPr>
        <w:t xml:space="preserve">que obra a folios 19-34 del cuaderno número 2, </w:t>
      </w:r>
      <w:r w:rsidR="00F768A6" w:rsidRPr="00F768A6">
        <w:rPr>
          <w:rFonts w:ascii="Arial" w:hAnsi="Arial" w:cs="Arial"/>
          <w:sz w:val="28"/>
          <w:szCs w:val="28"/>
          <w:lang w:val="es-CO"/>
        </w:rPr>
        <w:t>en la que figura como tomador y asegurado</w:t>
      </w:r>
      <w:r w:rsidR="00F768A6">
        <w:rPr>
          <w:rFonts w:ascii="Arial" w:hAnsi="Arial" w:cs="Arial"/>
          <w:sz w:val="28"/>
          <w:szCs w:val="28"/>
          <w:lang w:val="es-CO"/>
        </w:rPr>
        <w:t xml:space="preserve"> </w:t>
      </w:r>
      <w:r>
        <w:rPr>
          <w:rFonts w:ascii="Arial" w:hAnsi="Arial" w:cs="Arial"/>
          <w:sz w:val="28"/>
          <w:szCs w:val="28"/>
          <w:lang w:val="es-CO"/>
        </w:rPr>
        <w:t xml:space="preserve">la </w:t>
      </w:r>
      <w:r w:rsidRPr="00A443A5">
        <w:rPr>
          <w:rFonts w:ascii="Arial" w:hAnsi="Arial" w:cs="Arial"/>
          <w:sz w:val="24"/>
          <w:szCs w:val="28"/>
          <w:lang w:val="es-CO"/>
        </w:rPr>
        <w:t>SOCIEDAD INVERSIONES DE VILLE S.A.</w:t>
      </w:r>
      <w:r w:rsidR="00F768A6" w:rsidRPr="00F768A6">
        <w:rPr>
          <w:rFonts w:ascii="Arial" w:hAnsi="Arial" w:cs="Arial"/>
          <w:sz w:val="28"/>
          <w:szCs w:val="28"/>
          <w:lang w:val="es-CO"/>
        </w:rPr>
        <w:t>; beneficiarios terceros afectados, y como objeto del seguro</w:t>
      </w:r>
      <w:r w:rsidR="006342F2">
        <w:rPr>
          <w:rFonts w:ascii="Arial" w:hAnsi="Arial" w:cs="Arial"/>
          <w:sz w:val="28"/>
          <w:szCs w:val="28"/>
          <w:lang w:val="es-CO"/>
        </w:rPr>
        <w:t xml:space="preserve"> cobertura para los daños que se presenten durante el proceso de construcción de la obra Autos de Risaralda</w:t>
      </w:r>
      <w:r>
        <w:rPr>
          <w:rFonts w:ascii="Arial" w:hAnsi="Arial" w:cs="Arial"/>
          <w:sz w:val="28"/>
          <w:szCs w:val="28"/>
          <w:lang w:val="es-CO"/>
        </w:rPr>
        <w:t>.</w:t>
      </w:r>
      <w:r w:rsidR="00F768A6" w:rsidRPr="00F768A6">
        <w:rPr>
          <w:rFonts w:ascii="Arial" w:hAnsi="Arial" w:cs="Arial"/>
          <w:sz w:val="28"/>
          <w:szCs w:val="28"/>
          <w:lang w:val="es-CO"/>
        </w:rPr>
        <w:t xml:space="preserve"> Los amparos que cubre son: </w:t>
      </w:r>
      <w:r w:rsidR="006342F2">
        <w:rPr>
          <w:rFonts w:ascii="Arial" w:hAnsi="Arial" w:cs="Arial"/>
          <w:sz w:val="28"/>
          <w:szCs w:val="28"/>
          <w:lang w:val="es-CO"/>
        </w:rPr>
        <w:t xml:space="preserve">Responsabilidad civil extracontractual predios, labores y operaciones </w:t>
      </w:r>
      <w:r w:rsidR="00F768A6" w:rsidRPr="00F768A6">
        <w:rPr>
          <w:rFonts w:ascii="Arial" w:hAnsi="Arial" w:cs="Arial"/>
          <w:sz w:val="28"/>
          <w:szCs w:val="28"/>
          <w:lang w:val="es-CO"/>
        </w:rPr>
        <w:t xml:space="preserve">hasta </w:t>
      </w:r>
      <w:r>
        <w:rPr>
          <w:rFonts w:ascii="Arial" w:hAnsi="Arial" w:cs="Arial"/>
          <w:sz w:val="28"/>
          <w:szCs w:val="28"/>
          <w:lang w:val="es-CO"/>
        </w:rPr>
        <w:t>$300.000.000</w:t>
      </w:r>
      <w:r w:rsidR="00F768A6" w:rsidRPr="00F768A6">
        <w:rPr>
          <w:rFonts w:ascii="Arial" w:hAnsi="Arial" w:cs="Arial"/>
          <w:sz w:val="28"/>
          <w:szCs w:val="28"/>
          <w:lang w:val="es-CO"/>
        </w:rPr>
        <w:t xml:space="preserve">; </w:t>
      </w:r>
      <w:r w:rsidR="006342F2">
        <w:rPr>
          <w:rFonts w:ascii="Arial" w:hAnsi="Arial" w:cs="Arial"/>
          <w:sz w:val="28"/>
          <w:szCs w:val="28"/>
          <w:lang w:val="es-CO"/>
        </w:rPr>
        <w:t>responsabilidad civil extracontractu</w:t>
      </w:r>
      <w:r>
        <w:rPr>
          <w:rFonts w:ascii="Arial" w:hAnsi="Arial" w:cs="Arial"/>
          <w:sz w:val="28"/>
          <w:szCs w:val="28"/>
          <w:lang w:val="es-CO"/>
        </w:rPr>
        <w:t>al patronal hasta $45.000.000</w:t>
      </w:r>
      <w:r w:rsidR="00F768A6" w:rsidRPr="00F768A6">
        <w:rPr>
          <w:rFonts w:ascii="Arial" w:hAnsi="Arial" w:cs="Arial"/>
          <w:sz w:val="28"/>
          <w:szCs w:val="28"/>
          <w:lang w:val="es-CO"/>
        </w:rPr>
        <w:t>; y deducible de</w:t>
      </w:r>
      <w:r w:rsidR="006342F2">
        <w:rPr>
          <w:rFonts w:ascii="Arial" w:hAnsi="Arial" w:cs="Arial"/>
          <w:sz w:val="28"/>
          <w:szCs w:val="28"/>
          <w:lang w:val="es-CO"/>
        </w:rPr>
        <w:t>l</w:t>
      </w:r>
      <w:r w:rsidR="00F768A6" w:rsidRPr="00F768A6">
        <w:rPr>
          <w:rFonts w:ascii="Arial" w:hAnsi="Arial" w:cs="Arial"/>
          <w:sz w:val="28"/>
          <w:szCs w:val="28"/>
          <w:lang w:val="es-CO"/>
        </w:rPr>
        <w:t xml:space="preserve"> </w:t>
      </w:r>
      <w:r w:rsidR="006342F2">
        <w:rPr>
          <w:rFonts w:ascii="Arial" w:hAnsi="Arial" w:cs="Arial"/>
          <w:sz w:val="28"/>
          <w:szCs w:val="28"/>
          <w:lang w:val="es-CO"/>
        </w:rPr>
        <w:t>10</w:t>
      </w:r>
      <w:r w:rsidR="00F768A6" w:rsidRPr="00F768A6">
        <w:rPr>
          <w:rFonts w:ascii="Arial" w:hAnsi="Arial" w:cs="Arial"/>
          <w:sz w:val="28"/>
          <w:szCs w:val="28"/>
          <w:lang w:val="es-CO"/>
        </w:rPr>
        <w:t xml:space="preserve">% </w:t>
      </w:r>
      <w:r w:rsidR="006342F2">
        <w:rPr>
          <w:rFonts w:ascii="Arial" w:hAnsi="Arial" w:cs="Arial"/>
          <w:sz w:val="28"/>
          <w:szCs w:val="28"/>
          <w:lang w:val="es-CO"/>
        </w:rPr>
        <w:t>del</w:t>
      </w:r>
      <w:r w:rsidR="00F768A6" w:rsidRPr="00F768A6">
        <w:rPr>
          <w:rFonts w:ascii="Arial" w:hAnsi="Arial" w:cs="Arial"/>
          <w:sz w:val="28"/>
          <w:szCs w:val="28"/>
          <w:lang w:val="es-CO"/>
        </w:rPr>
        <w:t xml:space="preserve"> valor de la pérdida</w:t>
      </w:r>
      <w:r w:rsidR="00127CAD">
        <w:rPr>
          <w:rFonts w:ascii="Arial" w:hAnsi="Arial" w:cs="Arial"/>
          <w:sz w:val="28"/>
          <w:szCs w:val="28"/>
          <w:lang w:val="es-CO"/>
        </w:rPr>
        <w:t>, m</w:t>
      </w:r>
      <w:r w:rsidR="00F768A6" w:rsidRPr="00F768A6">
        <w:rPr>
          <w:rFonts w:ascii="Arial" w:hAnsi="Arial" w:cs="Arial"/>
          <w:sz w:val="28"/>
          <w:szCs w:val="28"/>
          <w:lang w:val="es-CO"/>
        </w:rPr>
        <w:t xml:space="preserve">ínimo </w:t>
      </w:r>
      <w:r w:rsidR="006342F2">
        <w:rPr>
          <w:rFonts w:ascii="Arial" w:hAnsi="Arial" w:cs="Arial"/>
          <w:sz w:val="28"/>
          <w:szCs w:val="28"/>
          <w:lang w:val="es-CO"/>
        </w:rPr>
        <w:t>150</w:t>
      </w:r>
      <w:r w:rsidR="00F768A6" w:rsidRPr="00F768A6">
        <w:rPr>
          <w:rFonts w:ascii="Arial" w:hAnsi="Arial" w:cs="Arial"/>
          <w:sz w:val="28"/>
          <w:szCs w:val="28"/>
          <w:lang w:val="es-CO"/>
        </w:rPr>
        <w:t xml:space="preserve"> </w:t>
      </w:r>
      <w:proofErr w:type="spellStart"/>
      <w:r w:rsidR="00F768A6" w:rsidRPr="00F768A6">
        <w:rPr>
          <w:rFonts w:ascii="Arial" w:hAnsi="Arial" w:cs="Arial"/>
          <w:sz w:val="28"/>
          <w:szCs w:val="28"/>
          <w:lang w:val="es-CO"/>
        </w:rPr>
        <w:t>sm</w:t>
      </w:r>
      <w:r w:rsidR="006342F2">
        <w:rPr>
          <w:rFonts w:ascii="Arial" w:hAnsi="Arial" w:cs="Arial"/>
          <w:sz w:val="28"/>
          <w:szCs w:val="28"/>
          <w:lang w:val="es-CO"/>
        </w:rPr>
        <w:t>d</w:t>
      </w:r>
      <w:r w:rsidR="00F768A6" w:rsidRPr="00F768A6">
        <w:rPr>
          <w:rFonts w:ascii="Arial" w:hAnsi="Arial" w:cs="Arial"/>
          <w:sz w:val="28"/>
          <w:szCs w:val="28"/>
          <w:lang w:val="es-CO"/>
        </w:rPr>
        <w:t>lv</w:t>
      </w:r>
      <w:proofErr w:type="spellEnd"/>
      <w:r w:rsidR="00C933F8">
        <w:rPr>
          <w:rFonts w:ascii="Arial" w:hAnsi="Arial" w:cs="Arial"/>
          <w:sz w:val="28"/>
          <w:szCs w:val="28"/>
          <w:lang w:val="es-CO"/>
        </w:rPr>
        <w:t>.</w:t>
      </w:r>
    </w:p>
    <w:p w:rsidR="00555DB4" w:rsidRPr="00555DB4" w:rsidRDefault="00555DB4" w:rsidP="00D61609">
      <w:pPr>
        <w:pStyle w:val="NoSpacing1"/>
        <w:spacing w:line="360" w:lineRule="auto"/>
        <w:ind w:firstLine="2835"/>
        <w:jc w:val="both"/>
        <w:rPr>
          <w:rFonts w:ascii="Arial" w:hAnsi="Arial" w:cs="Arial"/>
          <w:sz w:val="16"/>
          <w:szCs w:val="28"/>
          <w:lang w:val="es-CO"/>
        </w:rPr>
      </w:pPr>
    </w:p>
    <w:p w:rsidR="006A33DD" w:rsidRDefault="00A443A5" w:rsidP="006320BB">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6. </w:t>
      </w:r>
      <w:r w:rsidR="00C933F8" w:rsidRPr="00C933F8">
        <w:rPr>
          <w:rFonts w:ascii="Arial" w:hAnsi="Arial" w:cs="Arial"/>
          <w:sz w:val="28"/>
          <w:szCs w:val="28"/>
          <w:lang w:val="es-CO"/>
        </w:rPr>
        <w:t xml:space="preserve">Indica lo </w:t>
      </w:r>
      <w:r w:rsidR="006320BB">
        <w:rPr>
          <w:rFonts w:ascii="Arial" w:hAnsi="Arial" w:cs="Arial"/>
          <w:sz w:val="28"/>
          <w:szCs w:val="28"/>
          <w:lang w:val="es-CO"/>
        </w:rPr>
        <w:t xml:space="preserve">expuesto líneas arriba </w:t>
      </w:r>
      <w:r w:rsidR="00C933F8" w:rsidRPr="00C933F8">
        <w:rPr>
          <w:rFonts w:ascii="Arial" w:hAnsi="Arial" w:cs="Arial"/>
          <w:sz w:val="28"/>
          <w:szCs w:val="28"/>
          <w:lang w:val="es-CO"/>
        </w:rPr>
        <w:t>que</w:t>
      </w:r>
      <w:r w:rsidR="006320BB">
        <w:rPr>
          <w:rFonts w:ascii="Arial" w:hAnsi="Arial" w:cs="Arial"/>
          <w:sz w:val="28"/>
          <w:szCs w:val="28"/>
          <w:lang w:val="es-CO"/>
        </w:rPr>
        <w:t>,</w:t>
      </w:r>
      <w:r w:rsidR="00C933F8" w:rsidRPr="00C933F8">
        <w:rPr>
          <w:rFonts w:ascii="Arial" w:hAnsi="Arial" w:cs="Arial"/>
          <w:sz w:val="28"/>
          <w:szCs w:val="28"/>
          <w:lang w:val="es-CO"/>
        </w:rPr>
        <w:t xml:space="preserve"> </w:t>
      </w:r>
      <w:r>
        <w:rPr>
          <w:rFonts w:ascii="Arial" w:hAnsi="Arial" w:cs="Arial"/>
          <w:sz w:val="28"/>
          <w:szCs w:val="28"/>
          <w:lang w:val="es-CO"/>
        </w:rPr>
        <w:t>de</w:t>
      </w:r>
      <w:r w:rsidR="00C933F8" w:rsidRPr="00C933F8">
        <w:rPr>
          <w:rFonts w:ascii="Arial" w:hAnsi="Arial" w:cs="Arial"/>
          <w:sz w:val="28"/>
          <w:szCs w:val="28"/>
          <w:lang w:val="es-CO"/>
        </w:rPr>
        <w:t xml:space="preserve"> cualquier siniestro </w:t>
      </w:r>
      <w:r w:rsidR="00E7789A">
        <w:rPr>
          <w:rFonts w:ascii="Arial" w:hAnsi="Arial" w:cs="Arial"/>
          <w:sz w:val="28"/>
          <w:szCs w:val="28"/>
          <w:lang w:val="es-CO"/>
        </w:rPr>
        <w:t xml:space="preserve">de aquellos que fueron amparados, </w:t>
      </w:r>
      <w:r>
        <w:rPr>
          <w:rFonts w:ascii="Arial" w:hAnsi="Arial" w:cs="Arial"/>
          <w:sz w:val="28"/>
          <w:szCs w:val="28"/>
          <w:lang w:val="es-CO"/>
        </w:rPr>
        <w:t xml:space="preserve">en caso de reclamación </w:t>
      </w:r>
      <w:r w:rsidR="00C933F8" w:rsidRPr="00C933F8">
        <w:rPr>
          <w:rFonts w:ascii="Arial" w:hAnsi="Arial" w:cs="Arial"/>
          <w:sz w:val="28"/>
          <w:szCs w:val="28"/>
          <w:lang w:val="es-CO"/>
        </w:rPr>
        <w:t xml:space="preserve">se descontaría una suma de dinero equivalente al </w:t>
      </w:r>
      <w:r w:rsidR="00C933F8">
        <w:rPr>
          <w:rFonts w:ascii="Arial" w:hAnsi="Arial" w:cs="Arial"/>
          <w:sz w:val="28"/>
          <w:szCs w:val="28"/>
          <w:lang w:val="es-CO"/>
        </w:rPr>
        <w:t>10</w:t>
      </w:r>
      <w:r w:rsidR="00C933F8" w:rsidRPr="00C933F8">
        <w:rPr>
          <w:rFonts w:ascii="Arial" w:hAnsi="Arial" w:cs="Arial"/>
          <w:sz w:val="28"/>
          <w:szCs w:val="28"/>
          <w:lang w:val="es-CO"/>
        </w:rPr>
        <w:t>% del valor de la ind</w:t>
      </w:r>
      <w:r>
        <w:rPr>
          <w:rFonts w:ascii="Arial" w:hAnsi="Arial" w:cs="Arial"/>
          <w:sz w:val="28"/>
          <w:szCs w:val="28"/>
          <w:lang w:val="es-CO"/>
        </w:rPr>
        <w:t>emnización, pues fue pactado</w:t>
      </w:r>
      <w:r w:rsidR="00C933F8" w:rsidRPr="00C933F8">
        <w:rPr>
          <w:rFonts w:ascii="Arial" w:hAnsi="Arial" w:cs="Arial"/>
          <w:sz w:val="28"/>
          <w:szCs w:val="28"/>
          <w:lang w:val="es-CO"/>
        </w:rPr>
        <w:t xml:space="preserve"> que el asegurado debe soportar una cuota del rie</w:t>
      </w:r>
      <w:r>
        <w:rPr>
          <w:rFonts w:ascii="Arial" w:hAnsi="Arial" w:cs="Arial"/>
          <w:sz w:val="28"/>
          <w:szCs w:val="28"/>
          <w:lang w:val="es-CO"/>
        </w:rPr>
        <w:t>sgo en el porcentaje indicado;</w:t>
      </w:r>
      <w:r w:rsidR="00E7789A">
        <w:rPr>
          <w:rFonts w:ascii="Arial" w:hAnsi="Arial" w:cs="Arial"/>
          <w:sz w:val="28"/>
          <w:szCs w:val="28"/>
          <w:lang w:val="es-CO"/>
        </w:rPr>
        <w:t xml:space="preserve"> además de que t</w:t>
      </w:r>
      <w:r w:rsidR="00C933F8" w:rsidRPr="00C933F8">
        <w:rPr>
          <w:rFonts w:ascii="Arial" w:hAnsi="Arial" w:cs="Arial"/>
          <w:sz w:val="28"/>
          <w:szCs w:val="28"/>
          <w:lang w:val="es-CO"/>
        </w:rPr>
        <w:t>al cuota, en ningún caso, puede ser inferior a</w:t>
      </w:r>
      <w:r w:rsidR="00C933F8">
        <w:rPr>
          <w:rFonts w:ascii="Arial" w:hAnsi="Arial" w:cs="Arial"/>
          <w:sz w:val="28"/>
          <w:szCs w:val="28"/>
          <w:lang w:val="es-CO"/>
        </w:rPr>
        <w:t xml:space="preserve"> 150 salarios mínimos diarios legales vigentes.</w:t>
      </w:r>
    </w:p>
    <w:p w:rsidR="006A33DD" w:rsidRPr="00F74AEE" w:rsidRDefault="006A33DD" w:rsidP="00D61609">
      <w:pPr>
        <w:pStyle w:val="NoSpacing1"/>
        <w:spacing w:line="360" w:lineRule="auto"/>
        <w:ind w:firstLine="2835"/>
        <w:jc w:val="both"/>
        <w:rPr>
          <w:rFonts w:ascii="Arial" w:hAnsi="Arial" w:cs="Arial"/>
          <w:sz w:val="16"/>
          <w:szCs w:val="16"/>
          <w:lang w:val="es-CO"/>
        </w:rPr>
      </w:pPr>
    </w:p>
    <w:p w:rsidR="006320BB" w:rsidRDefault="006320BB" w:rsidP="006320BB">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7</w:t>
      </w:r>
      <w:r w:rsidR="00AB4F14">
        <w:rPr>
          <w:rFonts w:ascii="Arial" w:hAnsi="Arial" w:cs="Arial"/>
          <w:sz w:val="28"/>
          <w:szCs w:val="28"/>
          <w:lang w:val="es-CO"/>
        </w:rPr>
        <w:t xml:space="preserve">. </w:t>
      </w:r>
      <w:r w:rsidR="0088456E">
        <w:rPr>
          <w:rFonts w:ascii="Arial" w:hAnsi="Arial" w:cs="Arial"/>
          <w:sz w:val="28"/>
          <w:szCs w:val="28"/>
          <w:lang w:val="es-CO"/>
        </w:rPr>
        <w:t>En este estado de cosas, s</w:t>
      </w:r>
      <w:r w:rsidR="00EC3D6C" w:rsidRPr="00EC3D6C">
        <w:rPr>
          <w:rFonts w:ascii="Arial" w:hAnsi="Arial" w:cs="Arial"/>
          <w:sz w:val="28"/>
          <w:szCs w:val="28"/>
          <w:lang w:val="es-CO"/>
        </w:rPr>
        <w:t>i se coteja la cifra del mínimo deducible</w:t>
      </w:r>
      <w:r>
        <w:rPr>
          <w:rFonts w:ascii="Arial" w:hAnsi="Arial" w:cs="Arial"/>
          <w:sz w:val="28"/>
          <w:szCs w:val="28"/>
          <w:lang w:val="es-CO"/>
        </w:rPr>
        <w:t>,</w:t>
      </w:r>
      <w:r w:rsidR="0088456E">
        <w:rPr>
          <w:rFonts w:ascii="Arial" w:hAnsi="Arial" w:cs="Arial"/>
          <w:sz w:val="28"/>
          <w:szCs w:val="28"/>
          <w:lang w:val="es-CO"/>
        </w:rPr>
        <w:t xml:space="preserve"> que </w:t>
      </w:r>
      <w:r>
        <w:rPr>
          <w:rFonts w:ascii="Arial" w:hAnsi="Arial" w:cs="Arial"/>
          <w:sz w:val="28"/>
          <w:szCs w:val="28"/>
          <w:lang w:val="es-CO"/>
        </w:rPr>
        <w:t xml:space="preserve">para el año 2009, época en la que ocurrió el siniestro, </w:t>
      </w:r>
      <w:r w:rsidR="0088456E">
        <w:rPr>
          <w:rFonts w:ascii="Arial" w:hAnsi="Arial" w:cs="Arial"/>
          <w:sz w:val="28"/>
          <w:szCs w:val="28"/>
          <w:lang w:val="es-CO"/>
        </w:rPr>
        <w:t xml:space="preserve">asciende a </w:t>
      </w:r>
      <w:r>
        <w:rPr>
          <w:rFonts w:ascii="Arial" w:hAnsi="Arial" w:cs="Arial"/>
          <w:sz w:val="28"/>
          <w:szCs w:val="28"/>
          <w:lang w:val="es-CO"/>
        </w:rPr>
        <w:t xml:space="preserve">la suma </w:t>
      </w:r>
      <w:r w:rsidR="0088456E">
        <w:rPr>
          <w:rFonts w:ascii="Arial" w:hAnsi="Arial" w:cs="Arial"/>
          <w:sz w:val="28"/>
          <w:szCs w:val="28"/>
          <w:lang w:val="es-CO"/>
        </w:rPr>
        <w:t>$2.484.500</w:t>
      </w:r>
      <w:r w:rsidR="00280199">
        <w:rPr>
          <w:rFonts w:ascii="Arial" w:hAnsi="Arial" w:cs="Arial"/>
          <w:sz w:val="28"/>
          <w:szCs w:val="28"/>
          <w:lang w:val="es-CO"/>
        </w:rPr>
        <w:t xml:space="preserve">, </w:t>
      </w:r>
      <w:r>
        <w:rPr>
          <w:rFonts w:ascii="Arial" w:hAnsi="Arial" w:cs="Arial"/>
          <w:sz w:val="28"/>
          <w:szCs w:val="28"/>
          <w:lang w:val="es-CO"/>
        </w:rPr>
        <w:t xml:space="preserve">valor </w:t>
      </w:r>
      <w:r w:rsidR="00280199">
        <w:rPr>
          <w:rFonts w:ascii="Arial" w:hAnsi="Arial" w:cs="Arial"/>
          <w:sz w:val="28"/>
          <w:szCs w:val="28"/>
          <w:lang w:val="es-CO"/>
        </w:rPr>
        <w:t xml:space="preserve">calculado sobre el salario mínimo diario legal mensual vigente para el año 2009, </w:t>
      </w:r>
      <w:r>
        <w:rPr>
          <w:rFonts w:ascii="Arial" w:hAnsi="Arial" w:cs="Arial"/>
          <w:sz w:val="28"/>
          <w:szCs w:val="28"/>
          <w:lang w:val="es-CO"/>
        </w:rPr>
        <w:t xml:space="preserve">que según el decreto 4868 de 2008 fue de $496.000, </w:t>
      </w:r>
      <w:r w:rsidR="00280199">
        <w:rPr>
          <w:rFonts w:ascii="Arial" w:hAnsi="Arial" w:cs="Arial"/>
          <w:sz w:val="28"/>
          <w:szCs w:val="28"/>
          <w:lang w:val="es-CO"/>
        </w:rPr>
        <w:t xml:space="preserve">con </w:t>
      </w:r>
      <w:r>
        <w:rPr>
          <w:rFonts w:ascii="Arial" w:hAnsi="Arial" w:cs="Arial"/>
          <w:sz w:val="28"/>
          <w:szCs w:val="28"/>
          <w:lang w:val="es-CO"/>
        </w:rPr>
        <w:t xml:space="preserve">la </w:t>
      </w:r>
      <w:r w:rsidR="00B44814">
        <w:rPr>
          <w:rFonts w:ascii="Arial" w:hAnsi="Arial" w:cs="Arial"/>
          <w:sz w:val="28"/>
          <w:szCs w:val="28"/>
          <w:lang w:val="es-CO"/>
        </w:rPr>
        <w:t xml:space="preserve">condena </w:t>
      </w:r>
      <w:r w:rsidR="0059582B">
        <w:rPr>
          <w:rFonts w:ascii="Arial" w:hAnsi="Arial" w:cs="Arial"/>
          <w:sz w:val="28"/>
          <w:szCs w:val="28"/>
          <w:lang w:val="es-CO"/>
        </w:rPr>
        <w:t xml:space="preserve">de $1.569.000 </w:t>
      </w:r>
      <w:r w:rsidR="00B44814">
        <w:rPr>
          <w:rFonts w:ascii="Arial" w:hAnsi="Arial" w:cs="Arial"/>
          <w:sz w:val="28"/>
          <w:szCs w:val="28"/>
          <w:lang w:val="es-CO"/>
        </w:rPr>
        <w:t>producida frente al</w:t>
      </w:r>
      <w:r w:rsidR="00280199">
        <w:rPr>
          <w:rFonts w:ascii="Arial" w:hAnsi="Arial" w:cs="Arial"/>
          <w:sz w:val="28"/>
          <w:szCs w:val="28"/>
          <w:lang w:val="es-CO"/>
        </w:rPr>
        <w:t xml:space="preserve"> asegurado</w:t>
      </w:r>
      <w:r w:rsidR="00B44814">
        <w:rPr>
          <w:rFonts w:ascii="Arial" w:hAnsi="Arial" w:cs="Arial"/>
          <w:sz w:val="28"/>
          <w:szCs w:val="28"/>
          <w:lang w:val="es-CO"/>
        </w:rPr>
        <w:t xml:space="preserve"> por cuenta de este proceso</w:t>
      </w:r>
      <w:r w:rsidR="00280199">
        <w:rPr>
          <w:rFonts w:ascii="Arial" w:hAnsi="Arial" w:cs="Arial"/>
          <w:sz w:val="28"/>
          <w:szCs w:val="28"/>
          <w:lang w:val="es-CO"/>
        </w:rPr>
        <w:t xml:space="preserve"> y que</w:t>
      </w:r>
      <w:r>
        <w:rPr>
          <w:rFonts w:ascii="Arial" w:hAnsi="Arial" w:cs="Arial"/>
          <w:sz w:val="28"/>
          <w:szCs w:val="28"/>
          <w:lang w:val="es-CO"/>
        </w:rPr>
        <w:t>,</w:t>
      </w:r>
      <w:r w:rsidR="00280199">
        <w:rPr>
          <w:rFonts w:ascii="Arial" w:hAnsi="Arial" w:cs="Arial"/>
          <w:sz w:val="28"/>
          <w:szCs w:val="28"/>
          <w:lang w:val="es-CO"/>
        </w:rPr>
        <w:t xml:space="preserve"> </w:t>
      </w:r>
      <w:r w:rsidR="00F40F7E">
        <w:rPr>
          <w:rFonts w:ascii="Arial" w:hAnsi="Arial" w:cs="Arial"/>
          <w:sz w:val="28"/>
          <w:szCs w:val="28"/>
          <w:lang w:val="es-CO"/>
        </w:rPr>
        <w:t xml:space="preserve">según dispuso </w:t>
      </w:r>
      <w:r w:rsidR="00B44814">
        <w:rPr>
          <w:rFonts w:ascii="Arial" w:hAnsi="Arial" w:cs="Arial"/>
          <w:sz w:val="28"/>
          <w:szCs w:val="28"/>
          <w:lang w:val="es-CO"/>
        </w:rPr>
        <w:t>el fallador</w:t>
      </w:r>
      <w:r>
        <w:rPr>
          <w:rFonts w:ascii="Arial" w:hAnsi="Arial" w:cs="Arial"/>
          <w:sz w:val="28"/>
          <w:szCs w:val="28"/>
          <w:lang w:val="es-CO"/>
        </w:rPr>
        <w:t>,</w:t>
      </w:r>
      <w:r w:rsidR="00B44814">
        <w:rPr>
          <w:rFonts w:ascii="Arial" w:hAnsi="Arial" w:cs="Arial"/>
          <w:sz w:val="28"/>
          <w:szCs w:val="28"/>
          <w:lang w:val="es-CO"/>
        </w:rPr>
        <w:t xml:space="preserve"> </w:t>
      </w:r>
      <w:r w:rsidR="00280199">
        <w:rPr>
          <w:rFonts w:ascii="Arial" w:hAnsi="Arial" w:cs="Arial"/>
          <w:sz w:val="28"/>
          <w:szCs w:val="28"/>
          <w:lang w:val="es-CO"/>
        </w:rPr>
        <w:t>debe ser atendida por la compañ</w:t>
      </w:r>
      <w:r w:rsidR="00C67787">
        <w:rPr>
          <w:rFonts w:ascii="Arial" w:hAnsi="Arial" w:cs="Arial"/>
          <w:sz w:val="28"/>
          <w:szCs w:val="28"/>
          <w:lang w:val="es-CO"/>
        </w:rPr>
        <w:t>ía de seguros</w:t>
      </w:r>
      <w:r>
        <w:rPr>
          <w:rFonts w:ascii="Arial" w:hAnsi="Arial" w:cs="Arial"/>
          <w:sz w:val="28"/>
          <w:szCs w:val="28"/>
          <w:lang w:val="es-CO"/>
        </w:rPr>
        <w:t>,</w:t>
      </w:r>
      <w:r w:rsidR="00EC3D6C" w:rsidRPr="00EC3D6C">
        <w:rPr>
          <w:rFonts w:ascii="Arial" w:hAnsi="Arial" w:cs="Arial"/>
          <w:sz w:val="28"/>
          <w:szCs w:val="28"/>
          <w:lang w:val="es-CO"/>
        </w:rPr>
        <w:t xml:space="preserve"> </w:t>
      </w:r>
      <w:r w:rsidR="0059582B">
        <w:rPr>
          <w:rFonts w:ascii="Arial" w:hAnsi="Arial" w:cs="Arial"/>
          <w:sz w:val="28"/>
          <w:szCs w:val="28"/>
          <w:lang w:val="es-CO"/>
        </w:rPr>
        <w:t>resulta inferior al deducible pactado</w:t>
      </w:r>
      <w:r>
        <w:rPr>
          <w:rFonts w:ascii="Arial" w:hAnsi="Arial" w:cs="Arial"/>
          <w:sz w:val="28"/>
          <w:szCs w:val="28"/>
          <w:lang w:val="es-CO"/>
        </w:rPr>
        <w:t>.</w:t>
      </w:r>
    </w:p>
    <w:p w:rsidR="006320BB" w:rsidRPr="006320BB" w:rsidRDefault="006320BB" w:rsidP="006320BB">
      <w:pPr>
        <w:pStyle w:val="NoSpacing1"/>
        <w:spacing w:line="360" w:lineRule="auto"/>
        <w:ind w:firstLine="2835"/>
        <w:jc w:val="both"/>
        <w:rPr>
          <w:rFonts w:ascii="Arial" w:hAnsi="Arial" w:cs="Arial"/>
          <w:sz w:val="16"/>
          <w:szCs w:val="28"/>
          <w:lang w:val="es-CO"/>
        </w:rPr>
      </w:pPr>
    </w:p>
    <w:p w:rsidR="00E1572C" w:rsidRDefault="006320BB" w:rsidP="006320BB">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8. E</w:t>
      </w:r>
      <w:r w:rsidR="0059582B">
        <w:rPr>
          <w:rFonts w:ascii="Arial" w:hAnsi="Arial" w:cs="Arial"/>
          <w:sz w:val="28"/>
          <w:szCs w:val="28"/>
          <w:lang w:val="es-CO"/>
        </w:rPr>
        <w:t>n consecuencia</w:t>
      </w:r>
      <w:r>
        <w:rPr>
          <w:rFonts w:ascii="Arial" w:hAnsi="Arial" w:cs="Arial"/>
          <w:sz w:val="28"/>
          <w:szCs w:val="28"/>
          <w:lang w:val="es-CO"/>
        </w:rPr>
        <w:t>,</w:t>
      </w:r>
      <w:r w:rsidR="0059582B">
        <w:rPr>
          <w:rFonts w:ascii="Arial" w:hAnsi="Arial" w:cs="Arial"/>
          <w:sz w:val="28"/>
          <w:szCs w:val="28"/>
          <w:lang w:val="es-CO"/>
        </w:rPr>
        <w:t xml:space="preserve"> </w:t>
      </w:r>
      <w:r>
        <w:rPr>
          <w:rFonts w:ascii="Arial" w:hAnsi="Arial" w:cs="Arial"/>
          <w:sz w:val="28"/>
          <w:szCs w:val="28"/>
          <w:lang w:val="es-CO"/>
        </w:rPr>
        <w:t xml:space="preserve">en criterio de la Sala, </w:t>
      </w:r>
      <w:r w:rsidR="0059582B">
        <w:rPr>
          <w:rFonts w:ascii="Arial" w:hAnsi="Arial" w:cs="Arial"/>
          <w:sz w:val="28"/>
          <w:szCs w:val="28"/>
          <w:lang w:val="es-CO"/>
        </w:rPr>
        <w:t>aquella</w:t>
      </w:r>
      <w:r w:rsidR="00C67787">
        <w:rPr>
          <w:rFonts w:ascii="Arial" w:hAnsi="Arial" w:cs="Arial"/>
          <w:sz w:val="28"/>
          <w:szCs w:val="28"/>
          <w:lang w:val="es-CO"/>
        </w:rPr>
        <w:t xml:space="preserve"> </w:t>
      </w:r>
      <w:r>
        <w:rPr>
          <w:rFonts w:ascii="Arial" w:hAnsi="Arial" w:cs="Arial"/>
          <w:sz w:val="28"/>
          <w:szCs w:val="28"/>
          <w:lang w:val="es-CO"/>
        </w:rPr>
        <w:t xml:space="preserve">condena, por virtud del contrato de seguros celebrado entre </w:t>
      </w:r>
      <w:r>
        <w:rPr>
          <w:rFonts w:ascii="Arial" w:hAnsi="Arial" w:cs="Arial"/>
          <w:sz w:val="28"/>
          <w:szCs w:val="28"/>
          <w:lang w:val="es-CO"/>
        </w:rPr>
        <w:lastRenderedPageBreak/>
        <w:t xml:space="preserve">los aquí litigantes, </w:t>
      </w:r>
      <w:r w:rsidR="00601195">
        <w:rPr>
          <w:rFonts w:ascii="Arial" w:hAnsi="Arial" w:cs="Arial"/>
          <w:sz w:val="28"/>
          <w:szCs w:val="28"/>
          <w:lang w:val="es-CO"/>
        </w:rPr>
        <w:t>queda excluida de</w:t>
      </w:r>
      <w:r w:rsidR="00C67787">
        <w:rPr>
          <w:rFonts w:ascii="Arial" w:hAnsi="Arial" w:cs="Arial"/>
          <w:sz w:val="28"/>
          <w:szCs w:val="28"/>
          <w:lang w:val="es-CO"/>
        </w:rPr>
        <w:t xml:space="preserve"> protección</w:t>
      </w:r>
      <w:r w:rsidR="00E1572C">
        <w:rPr>
          <w:rFonts w:ascii="Arial" w:hAnsi="Arial" w:cs="Arial"/>
          <w:sz w:val="28"/>
          <w:szCs w:val="28"/>
          <w:lang w:val="es-CO"/>
        </w:rPr>
        <w:t xml:space="preserve">, pues se </w:t>
      </w:r>
      <w:r w:rsidR="00601195">
        <w:rPr>
          <w:rFonts w:ascii="Arial" w:hAnsi="Arial" w:cs="Arial"/>
          <w:sz w:val="28"/>
          <w:szCs w:val="28"/>
          <w:lang w:val="es-CO"/>
        </w:rPr>
        <w:t xml:space="preserve">itera, </w:t>
      </w:r>
      <w:r w:rsidR="00E1572C">
        <w:rPr>
          <w:rFonts w:ascii="Arial" w:hAnsi="Arial" w:cs="Arial"/>
          <w:sz w:val="28"/>
          <w:szCs w:val="28"/>
          <w:lang w:val="es-CO"/>
        </w:rPr>
        <w:t xml:space="preserve">la cuantía de la pérdida es inferior al deducible pactado. </w:t>
      </w:r>
    </w:p>
    <w:p w:rsidR="00E1572C" w:rsidRPr="00601195" w:rsidRDefault="00E1572C" w:rsidP="00EC3D6C">
      <w:pPr>
        <w:pStyle w:val="NoSpacing1"/>
        <w:spacing w:line="360" w:lineRule="auto"/>
        <w:ind w:firstLine="2835"/>
        <w:jc w:val="both"/>
        <w:rPr>
          <w:rFonts w:ascii="Arial" w:hAnsi="Arial" w:cs="Arial"/>
          <w:sz w:val="16"/>
          <w:szCs w:val="28"/>
          <w:lang w:val="es-CO"/>
        </w:rPr>
      </w:pPr>
    </w:p>
    <w:p w:rsidR="006E44B5" w:rsidRPr="006E44B5" w:rsidRDefault="00601195" w:rsidP="006E44B5">
      <w:pPr>
        <w:pStyle w:val="NoSpacing1"/>
        <w:spacing w:line="360" w:lineRule="auto"/>
        <w:ind w:firstLine="2835"/>
        <w:jc w:val="both"/>
        <w:rPr>
          <w:rFonts w:ascii="Arial" w:hAnsi="Arial" w:cs="Arial"/>
          <w:bCs/>
          <w:sz w:val="28"/>
          <w:szCs w:val="28"/>
        </w:rPr>
      </w:pPr>
      <w:r>
        <w:rPr>
          <w:rFonts w:ascii="Arial" w:hAnsi="Arial" w:cs="Arial"/>
          <w:color w:val="000000"/>
          <w:spacing w:val="-3"/>
          <w:sz w:val="28"/>
          <w:szCs w:val="28"/>
        </w:rPr>
        <w:t>9</w:t>
      </w:r>
      <w:r w:rsidR="00AB4F14">
        <w:rPr>
          <w:rFonts w:ascii="Arial" w:hAnsi="Arial" w:cs="Arial"/>
          <w:color w:val="000000"/>
          <w:spacing w:val="-3"/>
          <w:sz w:val="28"/>
          <w:szCs w:val="28"/>
        </w:rPr>
        <w:t xml:space="preserve">. </w:t>
      </w:r>
      <w:r w:rsidR="00940370" w:rsidRPr="00E1572C">
        <w:rPr>
          <w:rFonts w:ascii="Arial" w:hAnsi="Arial" w:cs="Arial"/>
          <w:color w:val="000000"/>
          <w:spacing w:val="-3"/>
          <w:sz w:val="28"/>
          <w:szCs w:val="28"/>
        </w:rPr>
        <w:t>C</w:t>
      </w:r>
      <w:r>
        <w:rPr>
          <w:rFonts w:ascii="Arial" w:hAnsi="Arial" w:cs="Arial"/>
          <w:color w:val="000000"/>
          <w:spacing w:val="-3"/>
          <w:sz w:val="28"/>
          <w:szCs w:val="28"/>
        </w:rPr>
        <w:t>omo de esta manera fueron sustentados los reparos por el recurrente, a juicio de est</w:t>
      </w:r>
      <w:r w:rsidR="00940370" w:rsidRPr="00E1572C">
        <w:rPr>
          <w:rFonts w:ascii="Arial" w:hAnsi="Arial" w:cs="Arial"/>
          <w:color w:val="000000"/>
          <w:spacing w:val="-3"/>
          <w:sz w:val="28"/>
          <w:szCs w:val="28"/>
        </w:rPr>
        <w:t xml:space="preserve">a </w:t>
      </w:r>
      <w:r>
        <w:rPr>
          <w:rFonts w:ascii="Arial" w:hAnsi="Arial" w:cs="Arial"/>
          <w:color w:val="000000"/>
          <w:spacing w:val="-3"/>
          <w:sz w:val="28"/>
          <w:szCs w:val="28"/>
        </w:rPr>
        <w:t>magistratura</w:t>
      </w:r>
      <w:r w:rsidR="00940370" w:rsidRPr="00E1572C">
        <w:rPr>
          <w:rFonts w:ascii="Arial" w:hAnsi="Arial" w:cs="Arial"/>
          <w:color w:val="000000"/>
          <w:spacing w:val="-3"/>
          <w:sz w:val="28"/>
          <w:szCs w:val="28"/>
        </w:rPr>
        <w:t xml:space="preserve">, </w:t>
      </w:r>
      <w:r>
        <w:rPr>
          <w:rFonts w:ascii="Arial" w:hAnsi="Arial" w:cs="Arial"/>
          <w:color w:val="000000"/>
          <w:spacing w:val="-3"/>
          <w:sz w:val="28"/>
          <w:szCs w:val="28"/>
        </w:rPr>
        <w:t xml:space="preserve">queda delatado </w:t>
      </w:r>
      <w:r w:rsidR="00940370" w:rsidRPr="00E1572C">
        <w:rPr>
          <w:rFonts w:ascii="Arial" w:hAnsi="Arial" w:cs="Arial"/>
          <w:color w:val="000000"/>
          <w:spacing w:val="-3"/>
          <w:sz w:val="28"/>
          <w:szCs w:val="28"/>
        </w:rPr>
        <w:t xml:space="preserve">fehacientemente </w:t>
      </w:r>
      <w:r w:rsidR="006E44B5">
        <w:rPr>
          <w:rFonts w:ascii="Arial" w:hAnsi="Arial" w:cs="Arial"/>
          <w:color w:val="000000"/>
          <w:spacing w:val="-3"/>
          <w:sz w:val="28"/>
          <w:szCs w:val="28"/>
        </w:rPr>
        <w:t>el yerro en que incurrió el juez</w:t>
      </w:r>
      <w:r w:rsidR="00AB4F14">
        <w:rPr>
          <w:rFonts w:ascii="Arial" w:hAnsi="Arial" w:cs="Arial"/>
          <w:color w:val="000000"/>
          <w:spacing w:val="-3"/>
          <w:sz w:val="28"/>
          <w:szCs w:val="28"/>
        </w:rPr>
        <w:t xml:space="preserve"> de </w:t>
      </w:r>
      <w:r>
        <w:rPr>
          <w:rFonts w:ascii="Arial" w:hAnsi="Arial" w:cs="Arial"/>
          <w:color w:val="000000"/>
          <w:spacing w:val="-3"/>
          <w:sz w:val="28"/>
          <w:szCs w:val="28"/>
        </w:rPr>
        <w:t xml:space="preserve">primera </w:t>
      </w:r>
      <w:r w:rsidR="00AB4F14" w:rsidRPr="00AB4F14">
        <w:rPr>
          <w:rFonts w:ascii="Arial" w:hAnsi="Arial" w:cs="Arial"/>
          <w:color w:val="000000"/>
          <w:spacing w:val="-3"/>
          <w:sz w:val="28"/>
          <w:szCs w:val="28"/>
        </w:rPr>
        <w:t>instancia</w:t>
      </w:r>
      <w:r>
        <w:rPr>
          <w:rFonts w:ascii="Arial" w:hAnsi="Arial" w:cs="Arial"/>
          <w:color w:val="000000"/>
          <w:spacing w:val="-3"/>
          <w:sz w:val="28"/>
          <w:szCs w:val="28"/>
        </w:rPr>
        <w:t>,</w:t>
      </w:r>
      <w:r w:rsidR="00AB4F14" w:rsidRPr="00AB4F14">
        <w:rPr>
          <w:rFonts w:ascii="Arial" w:hAnsi="Arial" w:cs="Arial"/>
          <w:color w:val="000000"/>
          <w:spacing w:val="-3"/>
          <w:sz w:val="28"/>
          <w:szCs w:val="28"/>
        </w:rPr>
        <w:t xml:space="preserve"> </w:t>
      </w:r>
      <w:r w:rsidR="00EF10F7" w:rsidRPr="00AB4F14">
        <w:rPr>
          <w:rFonts w:ascii="Arial" w:hAnsi="Arial" w:cs="Arial"/>
          <w:bCs/>
          <w:sz w:val="28"/>
          <w:szCs w:val="28"/>
        </w:rPr>
        <w:t xml:space="preserve">pues de haber tenido en cuenta lo anterior, habría concluido que </w:t>
      </w:r>
      <w:r w:rsidR="00AB4F14">
        <w:rPr>
          <w:rFonts w:ascii="Arial" w:hAnsi="Arial" w:cs="Arial"/>
          <w:bCs/>
          <w:sz w:val="28"/>
          <w:szCs w:val="28"/>
        </w:rPr>
        <w:t>la</w:t>
      </w:r>
      <w:r w:rsidR="00EF10F7" w:rsidRPr="00AB4F14">
        <w:rPr>
          <w:rFonts w:ascii="Arial" w:hAnsi="Arial" w:cs="Arial"/>
          <w:bCs/>
          <w:sz w:val="28"/>
          <w:szCs w:val="28"/>
        </w:rPr>
        <w:t xml:space="preserve"> indemnización </w:t>
      </w:r>
      <w:r w:rsidR="00AB4F14">
        <w:rPr>
          <w:rFonts w:ascii="Arial" w:hAnsi="Arial" w:cs="Arial"/>
          <w:bCs/>
          <w:sz w:val="28"/>
          <w:szCs w:val="28"/>
        </w:rPr>
        <w:t xml:space="preserve">impuesta a la sociedad demandada </w:t>
      </w:r>
      <w:r w:rsidR="00EF10F7" w:rsidRPr="00AB4F14">
        <w:rPr>
          <w:rFonts w:ascii="Arial" w:hAnsi="Arial" w:cs="Arial"/>
          <w:bCs/>
          <w:sz w:val="28"/>
          <w:szCs w:val="28"/>
        </w:rPr>
        <w:t xml:space="preserve">no podía </w:t>
      </w:r>
      <w:r w:rsidR="00AB4F14">
        <w:rPr>
          <w:rFonts w:ascii="Arial" w:hAnsi="Arial" w:cs="Arial"/>
          <w:bCs/>
          <w:sz w:val="28"/>
          <w:szCs w:val="28"/>
        </w:rPr>
        <w:t>ser atendida por la compañía de seguros llamada en garantía</w:t>
      </w:r>
      <w:r w:rsidR="00EF10F7" w:rsidRPr="00AB4F14">
        <w:rPr>
          <w:rFonts w:ascii="Arial" w:hAnsi="Arial" w:cs="Arial"/>
          <w:bCs/>
          <w:sz w:val="28"/>
          <w:szCs w:val="28"/>
        </w:rPr>
        <w:t>. Esa circunstancia, desde luego, impone el quiebre de la decisión de primer grado, en este preciso punto del litigio</w:t>
      </w:r>
      <w:r w:rsidR="006E44B5">
        <w:rPr>
          <w:rFonts w:ascii="Arial" w:hAnsi="Arial" w:cs="Arial"/>
          <w:bCs/>
          <w:sz w:val="28"/>
          <w:szCs w:val="28"/>
        </w:rPr>
        <w:t xml:space="preserve"> y la consiguiente declaración de prosperidad de la excepción que la aseguradora denominó “Límite de cobertura y deducible pactado</w:t>
      </w:r>
      <w:r w:rsidR="00EF10F7" w:rsidRPr="00AB4F14">
        <w:rPr>
          <w:rFonts w:ascii="Arial" w:hAnsi="Arial" w:cs="Arial"/>
          <w:bCs/>
          <w:sz w:val="28"/>
          <w:szCs w:val="28"/>
        </w:rPr>
        <w:t>.</w:t>
      </w:r>
      <w:r>
        <w:rPr>
          <w:rFonts w:ascii="Arial" w:hAnsi="Arial" w:cs="Arial"/>
          <w:bCs/>
          <w:sz w:val="28"/>
          <w:szCs w:val="28"/>
        </w:rPr>
        <w:t xml:space="preserve"> Y es que, vale la pena recordarlo, en la audiencia de sustentación de los reparos, expresamente el apoderado judicial de la sociedad demandada dio la razón al apelante.</w:t>
      </w:r>
    </w:p>
    <w:p w:rsidR="00D42945" w:rsidRPr="00FD4F20" w:rsidRDefault="00D42945" w:rsidP="00D42945">
      <w:pPr>
        <w:pStyle w:val="NoSpacing1"/>
        <w:spacing w:line="360" w:lineRule="auto"/>
        <w:ind w:firstLine="2835"/>
        <w:jc w:val="both"/>
        <w:rPr>
          <w:rFonts w:ascii="Arial" w:hAnsi="Arial" w:cs="Arial"/>
          <w:sz w:val="24"/>
          <w:szCs w:val="28"/>
          <w:lang w:val="es-MX"/>
        </w:rPr>
      </w:pPr>
    </w:p>
    <w:p w:rsidR="00D42945" w:rsidRPr="00D86087" w:rsidRDefault="00D42945" w:rsidP="00D42945">
      <w:pPr>
        <w:pStyle w:val="Prrafodelista1"/>
        <w:spacing w:line="360" w:lineRule="auto"/>
        <w:ind w:left="0" w:firstLine="2835"/>
        <w:jc w:val="both"/>
        <w:rPr>
          <w:rFonts w:ascii="Arial" w:hAnsi="Arial" w:cs="Arial"/>
          <w:b/>
          <w:sz w:val="24"/>
          <w:szCs w:val="28"/>
        </w:rPr>
      </w:pPr>
      <w:r w:rsidRPr="00D86087">
        <w:rPr>
          <w:rFonts w:ascii="Arial" w:hAnsi="Arial" w:cs="Arial"/>
          <w:b/>
          <w:sz w:val="24"/>
          <w:szCs w:val="28"/>
        </w:rPr>
        <w:t>DECISIÓN</w:t>
      </w:r>
    </w:p>
    <w:p w:rsidR="00D42945" w:rsidRPr="00630553" w:rsidRDefault="00D42945" w:rsidP="00D42945">
      <w:pPr>
        <w:pStyle w:val="Prrafodelista1"/>
        <w:spacing w:line="360" w:lineRule="auto"/>
        <w:ind w:left="0" w:firstLine="2835"/>
        <w:jc w:val="both"/>
        <w:rPr>
          <w:rFonts w:ascii="Arial" w:hAnsi="Arial" w:cs="Arial"/>
          <w:b/>
          <w:sz w:val="24"/>
          <w:szCs w:val="28"/>
        </w:rPr>
      </w:pPr>
    </w:p>
    <w:p w:rsidR="00D42945" w:rsidRPr="002D19F1" w:rsidRDefault="00D42945" w:rsidP="00D42945">
      <w:pPr>
        <w:pStyle w:val="Prrafodelista1"/>
        <w:spacing w:line="360" w:lineRule="auto"/>
        <w:ind w:left="0" w:firstLine="2835"/>
        <w:jc w:val="both"/>
        <w:rPr>
          <w:rFonts w:ascii="Arial" w:hAnsi="Arial" w:cs="Arial"/>
          <w:sz w:val="28"/>
          <w:szCs w:val="28"/>
        </w:rPr>
      </w:pPr>
      <w:r w:rsidRPr="002D19F1">
        <w:rPr>
          <w:rFonts w:ascii="Arial" w:hAnsi="Arial" w:cs="Arial"/>
          <w:sz w:val="28"/>
          <w:szCs w:val="28"/>
        </w:rPr>
        <w:t>En mérito de lo expuesto, la Sala Civil – Familia del Tribunal Superior del Distrito Judicial de Pereira, administrando justicia en nombre de la República de Colombia y por autoridad de la ley,</w:t>
      </w:r>
    </w:p>
    <w:p w:rsidR="00D42945" w:rsidRPr="006842C8" w:rsidRDefault="00D42945" w:rsidP="00D42945">
      <w:pPr>
        <w:pStyle w:val="Prrafodelista1"/>
        <w:spacing w:line="360" w:lineRule="auto"/>
        <w:ind w:left="0" w:firstLine="2835"/>
        <w:jc w:val="both"/>
        <w:rPr>
          <w:rFonts w:ascii="Arial" w:hAnsi="Arial" w:cs="Arial"/>
          <w:sz w:val="24"/>
          <w:szCs w:val="28"/>
        </w:rPr>
      </w:pPr>
    </w:p>
    <w:p w:rsidR="00D42945" w:rsidRPr="00D86087" w:rsidRDefault="00D42945" w:rsidP="00D42945">
      <w:pPr>
        <w:pStyle w:val="Prrafodelista1"/>
        <w:spacing w:line="360" w:lineRule="auto"/>
        <w:ind w:left="0" w:firstLine="2835"/>
        <w:jc w:val="both"/>
        <w:rPr>
          <w:rFonts w:ascii="Arial" w:hAnsi="Arial" w:cs="Arial"/>
          <w:b/>
          <w:sz w:val="24"/>
          <w:szCs w:val="28"/>
        </w:rPr>
      </w:pPr>
      <w:r w:rsidRPr="00D86087">
        <w:rPr>
          <w:rFonts w:ascii="Arial" w:hAnsi="Arial" w:cs="Arial"/>
          <w:b/>
          <w:sz w:val="24"/>
          <w:szCs w:val="28"/>
        </w:rPr>
        <w:t>RESUELVE</w:t>
      </w:r>
    </w:p>
    <w:p w:rsidR="00D42945" w:rsidRPr="006842C8" w:rsidRDefault="00D42945" w:rsidP="00D42945">
      <w:pPr>
        <w:pStyle w:val="Prrafodelista1"/>
        <w:spacing w:line="360" w:lineRule="auto"/>
        <w:ind w:left="0" w:firstLine="2835"/>
        <w:jc w:val="both"/>
        <w:rPr>
          <w:rFonts w:ascii="Arial" w:hAnsi="Arial" w:cs="Arial"/>
          <w:sz w:val="24"/>
          <w:szCs w:val="28"/>
        </w:rPr>
      </w:pPr>
    </w:p>
    <w:p w:rsidR="008A5E0F" w:rsidRDefault="00D42945" w:rsidP="00AB4F14">
      <w:pPr>
        <w:pStyle w:val="Prrafodelista1"/>
        <w:spacing w:line="360" w:lineRule="auto"/>
        <w:ind w:left="0" w:firstLine="2835"/>
        <w:jc w:val="both"/>
        <w:rPr>
          <w:rFonts w:ascii="Arial" w:hAnsi="Arial" w:cs="Arial"/>
          <w:sz w:val="28"/>
          <w:szCs w:val="28"/>
        </w:rPr>
      </w:pPr>
      <w:r w:rsidRPr="00D86087">
        <w:rPr>
          <w:rFonts w:ascii="Arial" w:hAnsi="Arial" w:cs="Arial"/>
          <w:b/>
          <w:sz w:val="24"/>
          <w:szCs w:val="28"/>
        </w:rPr>
        <w:t>PRIMERO:</w:t>
      </w:r>
      <w:r w:rsidRPr="00D86087">
        <w:rPr>
          <w:rFonts w:ascii="Arial" w:hAnsi="Arial" w:cs="Arial"/>
          <w:sz w:val="24"/>
          <w:szCs w:val="28"/>
        </w:rPr>
        <w:t xml:space="preserve"> </w:t>
      </w:r>
      <w:r w:rsidR="00AB4F14" w:rsidRPr="006D35CD">
        <w:rPr>
          <w:rFonts w:ascii="Arial" w:hAnsi="Arial" w:cs="Arial"/>
          <w:b/>
          <w:sz w:val="24"/>
          <w:szCs w:val="28"/>
        </w:rPr>
        <w:t>MODIFICAR</w:t>
      </w:r>
      <w:r w:rsidR="00601195">
        <w:rPr>
          <w:rFonts w:ascii="Arial" w:hAnsi="Arial" w:cs="Arial"/>
          <w:sz w:val="24"/>
          <w:szCs w:val="28"/>
        </w:rPr>
        <w:t xml:space="preserve"> </w:t>
      </w:r>
      <w:r w:rsidR="007A0838">
        <w:rPr>
          <w:rFonts w:ascii="Arial" w:hAnsi="Arial" w:cs="Arial"/>
          <w:sz w:val="28"/>
          <w:szCs w:val="28"/>
        </w:rPr>
        <w:t>la sentencia dictada el 7 de diciembre de 2015 por el Juzgado Primero Civil del Circuito de Pereira,</w:t>
      </w:r>
      <w:r w:rsidR="00546066">
        <w:rPr>
          <w:rFonts w:ascii="Arial" w:hAnsi="Arial" w:cs="Arial"/>
          <w:sz w:val="28"/>
          <w:szCs w:val="28"/>
        </w:rPr>
        <w:t xml:space="preserve"> </w:t>
      </w:r>
      <w:r w:rsidR="006B2CEF" w:rsidRPr="006D35CD">
        <w:rPr>
          <w:rFonts w:ascii="Arial" w:hAnsi="Arial" w:cs="Arial"/>
          <w:b/>
          <w:sz w:val="24"/>
          <w:szCs w:val="28"/>
        </w:rPr>
        <w:t>MODIFICANDO</w:t>
      </w:r>
      <w:r w:rsidR="006B2CEF" w:rsidRPr="006D35CD">
        <w:rPr>
          <w:rFonts w:ascii="Arial" w:hAnsi="Arial" w:cs="Arial"/>
          <w:sz w:val="24"/>
          <w:szCs w:val="28"/>
        </w:rPr>
        <w:t xml:space="preserve"> </w:t>
      </w:r>
      <w:r w:rsidR="006B2CEF">
        <w:rPr>
          <w:rFonts w:ascii="Arial" w:hAnsi="Arial" w:cs="Arial"/>
          <w:sz w:val="28"/>
          <w:szCs w:val="28"/>
        </w:rPr>
        <w:t xml:space="preserve">los ordinales </w:t>
      </w:r>
      <w:r w:rsidR="006B2CEF" w:rsidRPr="006D35CD">
        <w:rPr>
          <w:rFonts w:ascii="Arial" w:hAnsi="Arial" w:cs="Arial"/>
          <w:b/>
          <w:sz w:val="24"/>
          <w:szCs w:val="28"/>
        </w:rPr>
        <w:t>SEGUNDO y TERCERO</w:t>
      </w:r>
      <w:r w:rsidR="006B2CEF">
        <w:rPr>
          <w:rFonts w:ascii="Arial" w:hAnsi="Arial" w:cs="Arial"/>
          <w:sz w:val="28"/>
          <w:szCs w:val="28"/>
        </w:rPr>
        <w:t>, que quedarán así:</w:t>
      </w:r>
    </w:p>
    <w:p w:rsidR="008A5E0F" w:rsidRPr="00E40144" w:rsidRDefault="008A5E0F" w:rsidP="00AB4F14">
      <w:pPr>
        <w:pStyle w:val="Prrafodelista1"/>
        <w:spacing w:line="360" w:lineRule="auto"/>
        <w:ind w:left="0" w:firstLine="2835"/>
        <w:jc w:val="both"/>
        <w:rPr>
          <w:rFonts w:ascii="Arial" w:hAnsi="Arial" w:cs="Arial"/>
          <w:sz w:val="16"/>
          <w:szCs w:val="28"/>
        </w:rPr>
      </w:pPr>
    </w:p>
    <w:p w:rsidR="006E44B5" w:rsidRPr="006B2CEF" w:rsidRDefault="006B2CEF" w:rsidP="006B2CEF">
      <w:pPr>
        <w:pStyle w:val="Prrafodelista1"/>
        <w:spacing w:line="360" w:lineRule="auto"/>
        <w:ind w:left="0" w:firstLine="2835"/>
        <w:jc w:val="both"/>
        <w:rPr>
          <w:rFonts w:ascii="Arial" w:hAnsi="Arial" w:cs="Arial"/>
          <w:sz w:val="24"/>
          <w:szCs w:val="28"/>
        </w:rPr>
      </w:pPr>
      <w:r>
        <w:rPr>
          <w:rFonts w:ascii="Arial" w:hAnsi="Arial" w:cs="Arial"/>
          <w:b/>
          <w:sz w:val="24"/>
          <w:szCs w:val="28"/>
        </w:rPr>
        <w:t>SEGUNDO:</w:t>
      </w:r>
      <w:r w:rsidRPr="006B2CEF">
        <w:rPr>
          <w:rFonts w:ascii="Arial" w:hAnsi="Arial" w:cs="Arial"/>
          <w:b/>
          <w:sz w:val="24"/>
          <w:szCs w:val="28"/>
        </w:rPr>
        <w:t xml:space="preserve"> DECLARAR </w:t>
      </w:r>
      <w:r>
        <w:rPr>
          <w:rFonts w:ascii="Arial" w:hAnsi="Arial" w:cs="Arial"/>
          <w:b/>
          <w:sz w:val="24"/>
          <w:szCs w:val="28"/>
        </w:rPr>
        <w:t>PROBADAS</w:t>
      </w:r>
      <w:r w:rsidRPr="006D35CD">
        <w:rPr>
          <w:rFonts w:ascii="Arial" w:hAnsi="Arial" w:cs="Arial"/>
          <w:b/>
          <w:sz w:val="28"/>
          <w:szCs w:val="28"/>
        </w:rPr>
        <w:t xml:space="preserve"> </w:t>
      </w:r>
      <w:r w:rsidRPr="006D35CD">
        <w:rPr>
          <w:rFonts w:ascii="Arial" w:hAnsi="Arial" w:cs="Arial"/>
          <w:sz w:val="28"/>
          <w:szCs w:val="28"/>
        </w:rPr>
        <w:t xml:space="preserve">las excepciones propuestas por la llamada en garantía, denominadas </w:t>
      </w:r>
      <w:r>
        <w:rPr>
          <w:rFonts w:ascii="Arial" w:hAnsi="Arial" w:cs="Arial"/>
          <w:sz w:val="24"/>
          <w:szCs w:val="28"/>
        </w:rPr>
        <w:lastRenderedPageBreak/>
        <w:t>“INEXISTENCIA DEL NEXO CAUSAL” y “LÍMITE DE COBERTURA Y DEDUCIBLE PACTADO”.</w:t>
      </w:r>
    </w:p>
    <w:p w:rsidR="006B2CEF" w:rsidRDefault="006B2CEF" w:rsidP="006B2CEF">
      <w:pPr>
        <w:pStyle w:val="Prrafodelista1"/>
        <w:spacing w:line="360" w:lineRule="auto"/>
        <w:ind w:left="0" w:firstLine="2835"/>
        <w:jc w:val="both"/>
        <w:rPr>
          <w:rFonts w:ascii="Arial" w:hAnsi="Arial" w:cs="Arial"/>
          <w:b/>
          <w:sz w:val="24"/>
          <w:szCs w:val="28"/>
        </w:rPr>
      </w:pPr>
    </w:p>
    <w:p w:rsidR="00546066" w:rsidRPr="008A5E0F" w:rsidRDefault="008A5E0F" w:rsidP="00AB4F14">
      <w:pPr>
        <w:pStyle w:val="Prrafodelista1"/>
        <w:spacing w:line="360" w:lineRule="auto"/>
        <w:ind w:left="0" w:firstLine="2835"/>
        <w:jc w:val="both"/>
        <w:rPr>
          <w:rFonts w:ascii="Arial" w:hAnsi="Arial" w:cs="Arial"/>
          <w:sz w:val="14"/>
          <w:szCs w:val="28"/>
          <w:lang w:val="es-CO"/>
        </w:rPr>
      </w:pPr>
      <w:r w:rsidRPr="008A5E0F">
        <w:rPr>
          <w:rFonts w:ascii="Arial" w:hAnsi="Arial" w:cs="Arial"/>
          <w:b/>
          <w:sz w:val="24"/>
          <w:szCs w:val="28"/>
        </w:rPr>
        <w:t xml:space="preserve">TERCERO: </w:t>
      </w:r>
      <w:r>
        <w:rPr>
          <w:rFonts w:ascii="Arial" w:hAnsi="Arial" w:cs="Arial"/>
          <w:b/>
          <w:sz w:val="24"/>
          <w:szCs w:val="28"/>
        </w:rPr>
        <w:t xml:space="preserve">CONDENAR </w:t>
      </w:r>
      <w:r>
        <w:rPr>
          <w:rFonts w:ascii="Arial" w:hAnsi="Arial" w:cs="Arial"/>
          <w:sz w:val="24"/>
          <w:szCs w:val="28"/>
        </w:rPr>
        <w:t xml:space="preserve">a </w:t>
      </w:r>
      <w:r w:rsidR="00E40144">
        <w:rPr>
          <w:rFonts w:ascii="Arial" w:hAnsi="Arial" w:cs="Arial"/>
          <w:sz w:val="24"/>
          <w:szCs w:val="28"/>
        </w:rPr>
        <w:t xml:space="preserve">la </w:t>
      </w:r>
      <w:r>
        <w:rPr>
          <w:rFonts w:ascii="Arial" w:hAnsi="Arial" w:cs="Arial"/>
          <w:sz w:val="24"/>
          <w:szCs w:val="28"/>
        </w:rPr>
        <w:t>SOCIEDAD INVERSIONES DE VILLE S.A.</w:t>
      </w:r>
      <w:r w:rsidRPr="006D35CD">
        <w:rPr>
          <w:rFonts w:ascii="Arial" w:hAnsi="Arial" w:cs="Arial"/>
          <w:sz w:val="28"/>
          <w:szCs w:val="28"/>
        </w:rPr>
        <w:t>, al pago de la suma de $1.569.000, correspondientes al daño emergente respecto de la suma asumid</w:t>
      </w:r>
      <w:r w:rsidR="00E40144" w:rsidRPr="006D35CD">
        <w:rPr>
          <w:rFonts w:ascii="Arial" w:hAnsi="Arial" w:cs="Arial"/>
          <w:sz w:val="28"/>
          <w:szCs w:val="28"/>
        </w:rPr>
        <w:t xml:space="preserve">a por la demandante señora </w:t>
      </w:r>
      <w:r w:rsidR="00E40144">
        <w:rPr>
          <w:rFonts w:ascii="Arial" w:hAnsi="Arial" w:cs="Arial"/>
          <w:sz w:val="24"/>
          <w:szCs w:val="28"/>
        </w:rPr>
        <w:t>MARÍA LUISA BURITICÁ</w:t>
      </w:r>
      <w:r>
        <w:rPr>
          <w:rFonts w:ascii="Arial" w:hAnsi="Arial" w:cs="Arial"/>
          <w:sz w:val="24"/>
          <w:szCs w:val="28"/>
        </w:rPr>
        <w:t xml:space="preserve"> DE GORDON</w:t>
      </w:r>
      <w:r w:rsidR="006D35CD">
        <w:rPr>
          <w:rFonts w:ascii="Arial" w:hAnsi="Arial" w:cs="Arial"/>
          <w:sz w:val="24"/>
          <w:szCs w:val="28"/>
        </w:rPr>
        <w:t>,</w:t>
      </w:r>
      <w:r w:rsidRPr="006D35CD">
        <w:rPr>
          <w:rFonts w:ascii="Arial" w:hAnsi="Arial" w:cs="Arial"/>
          <w:sz w:val="28"/>
          <w:szCs w:val="28"/>
        </w:rPr>
        <w:t xml:space="preserve"> en relación con los daños ocasionados sobre el inmueble de su propiedad identificado con folio de</w:t>
      </w:r>
      <w:r w:rsidR="00E40144" w:rsidRPr="006D35CD">
        <w:rPr>
          <w:rFonts w:ascii="Arial" w:hAnsi="Arial" w:cs="Arial"/>
          <w:sz w:val="28"/>
          <w:szCs w:val="28"/>
        </w:rPr>
        <w:t xml:space="preserve"> matrícula </w:t>
      </w:r>
      <w:r w:rsidRPr="006D35CD">
        <w:rPr>
          <w:rFonts w:ascii="Arial" w:hAnsi="Arial" w:cs="Arial"/>
          <w:sz w:val="28"/>
          <w:szCs w:val="28"/>
          <w:lang w:val="es-CO"/>
        </w:rPr>
        <w:t xml:space="preserve">inmobiliaria Nro. 290-716. Suma que deberá ser indexada al momento de su pago con aplicación del interés </w:t>
      </w:r>
      <w:r w:rsidR="00E40144" w:rsidRPr="006D35CD">
        <w:rPr>
          <w:rFonts w:ascii="Arial" w:hAnsi="Arial" w:cs="Arial"/>
          <w:sz w:val="28"/>
          <w:szCs w:val="28"/>
          <w:lang w:val="es-CO"/>
        </w:rPr>
        <w:t>l</w:t>
      </w:r>
      <w:r w:rsidRPr="006D35CD">
        <w:rPr>
          <w:rFonts w:ascii="Arial" w:hAnsi="Arial" w:cs="Arial"/>
          <w:sz w:val="28"/>
          <w:szCs w:val="28"/>
          <w:lang w:val="es-CO"/>
        </w:rPr>
        <w:t xml:space="preserve">egal (0.5% mensual). </w:t>
      </w:r>
    </w:p>
    <w:p w:rsidR="00E40144" w:rsidRPr="00E40144" w:rsidRDefault="00E40144" w:rsidP="00546066">
      <w:pPr>
        <w:pStyle w:val="Prrafodelista1"/>
        <w:spacing w:line="360" w:lineRule="auto"/>
        <w:ind w:left="0" w:firstLine="2835"/>
        <w:jc w:val="both"/>
        <w:rPr>
          <w:rFonts w:ascii="Arial" w:hAnsi="Arial" w:cs="Arial"/>
          <w:b/>
          <w:spacing w:val="-3"/>
          <w:sz w:val="16"/>
          <w:szCs w:val="28"/>
        </w:rPr>
      </w:pPr>
    </w:p>
    <w:p w:rsidR="00D42945" w:rsidRPr="006842C8" w:rsidRDefault="00D42945" w:rsidP="00546066">
      <w:pPr>
        <w:pStyle w:val="Prrafodelista1"/>
        <w:spacing w:line="360" w:lineRule="auto"/>
        <w:ind w:left="0" w:firstLine="2835"/>
        <w:jc w:val="both"/>
        <w:rPr>
          <w:rFonts w:ascii="Arial" w:hAnsi="Arial" w:cs="Arial"/>
          <w:sz w:val="18"/>
          <w:szCs w:val="28"/>
          <w:lang w:val="es-MX" w:eastAsia="es-ES"/>
        </w:rPr>
      </w:pPr>
      <w:r w:rsidRPr="00D86087">
        <w:rPr>
          <w:rFonts w:ascii="Arial" w:hAnsi="Arial" w:cs="Arial"/>
          <w:b/>
          <w:spacing w:val="-3"/>
          <w:sz w:val="24"/>
          <w:szCs w:val="28"/>
        </w:rPr>
        <w:t>SEGUNDO:</w:t>
      </w:r>
      <w:r w:rsidRPr="00D86087">
        <w:rPr>
          <w:rFonts w:ascii="Arial" w:hAnsi="Arial" w:cs="Arial"/>
          <w:spacing w:val="-3"/>
          <w:sz w:val="24"/>
          <w:szCs w:val="28"/>
        </w:rPr>
        <w:t xml:space="preserve"> </w:t>
      </w:r>
      <w:r w:rsidR="00546066">
        <w:rPr>
          <w:rFonts w:ascii="Arial" w:hAnsi="Arial" w:cs="Arial"/>
          <w:b/>
          <w:spacing w:val="-3"/>
          <w:sz w:val="24"/>
          <w:szCs w:val="28"/>
        </w:rPr>
        <w:t xml:space="preserve">SIN </w:t>
      </w:r>
      <w:r w:rsidRPr="00D86087">
        <w:rPr>
          <w:rFonts w:ascii="Arial" w:hAnsi="Arial" w:cs="Arial"/>
          <w:b/>
          <w:sz w:val="24"/>
          <w:szCs w:val="28"/>
        </w:rPr>
        <w:t>CONDENA</w:t>
      </w:r>
      <w:r>
        <w:rPr>
          <w:rFonts w:ascii="Arial" w:hAnsi="Arial" w:cs="Arial"/>
          <w:b/>
          <w:sz w:val="28"/>
          <w:szCs w:val="28"/>
        </w:rPr>
        <w:t xml:space="preserve"> </w:t>
      </w:r>
      <w:r>
        <w:rPr>
          <w:rFonts w:ascii="Arial" w:hAnsi="Arial" w:cs="Arial"/>
          <w:sz w:val="28"/>
          <w:szCs w:val="28"/>
          <w:lang w:val="es-MX" w:eastAsia="es-ES"/>
        </w:rPr>
        <w:t>en c</w:t>
      </w:r>
      <w:r w:rsidRPr="002D19F1">
        <w:rPr>
          <w:rFonts w:ascii="Arial" w:hAnsi="Arial" w:cs="Arial"/>
          <w:sz w:val="28"/>
          <w:szCs w:val="28"/>
          <w:lang w:val="es-MX" w:eastAsia="es-ES"/>
        </w:rPr>
        <w:t>ostas</w:t>
      </w:r>
      <w:r w:rsidR="006B2CEF">
        <w:rPr>
          <w:rFonts w:ascii="Arial" w:hAnsi="Arial" w:cs="Arial"/>
          <w:sz w:val="28"/>
          <w:szCs w:val="28"/>
          <w:lang w:val="es-MX" w:eastAsia="es-ES"/>
        </w:rPr>
        <w:t xml:space="preserve"> en esta instancia por no haberse causado. </w:t>
      </w:r>
      <w:r w:rsidRPr="002D19F1">
        <w:rPr>
          <w:rFonts w:ascii="Arial" w:hAnsi="Arial" w:cs="Arial"/>
          <w:sz w:val="28"/>
          <w:szCs w:val="28"/>
          <w:lang w:val="es-MX" w:eastAsia="es-ES"/>
        </w:rPr>
        <w:t xml:space="preserve"> </w:t>
      </w:r>
    </w:p>
    <w:p w:rsidR="00D42945" w:rsidRPr="00BB6E9D" w:rsidRDefault="00D42945" w:rsidP="00D42945">
      <w:pPr>
        <w:pStyle w:val="Prrafodelista1"/>
        <w:spacing w:line="360" w:lineRule="auto"/>
        <w:ind w:left="0" w:firstLine="2835"/>
        <w:jc w:val="both"/>
        <w:rPr>
          <w:rFonts w:ascii="Arial" w:hAnsi="Arial" w:cs="Arial"/>
          <w:spacing w:val="-3"/>
          <w:sz w:val="16"/>
          <w:szCs w:val="28"/>
        </w:rPr>
      </w:pPr>
    </w:p>
    <w:p w:rsidR="00D42945" w:rsidRDefault="00D42945" w:rsidP="00D42945">
      <w:pPr>
        <w:pStyle w:val="Prrafodelista1"/>
        <w:spacing w:line="360" w:lineRule="auto"/>
        <w:ind w:left="0" w:firstLine="2835"/>
        <w:jc w:val="both"/>
        <w:rPr>
          <w:rFonts w:ascii="Arial" w:hAnsi="Arial" w:cs="Arial"/>
          <w:spacing w:val="-3"/>
          <w:sz w:val="28"/>
          <w:szCs w:val="28"/>
        </w:rPr>
      </w:pPr>
      <w:r w:rsidRPr="002D19F1">
        <w:rPr>
          <w:rFonts w:ascii="Arial" w:hAnsi="Arial" w:cs="Arial"/>
          <w:spacing w:val="-3"/>
          <w:sz w:val="28"/>
          <w:szCs w:val="28"/>
        </w:rPr>
        <w:t>Esta providencia queda notificada en estrados.</w:t>
      </w:r>
    </w:p>
    <w:p w:rsidR="00BB6E9D" w:rsidRPr="00A22AB4" w:rsidRDefault="00BB6E9D" w:rsidP="00D42945">
      <w:pPr>
        <w:pStyle w:val="Prrafodelista1"/>
        <w:spacing w:line="360" w:lineRule="auto"/>
        <w:ind w:left="0" w:firstLine="2835"/>
        <w:jc w:val="both"/>
        <w:rPr>
          <w:rFonts w:ascii="Arial" w:hAnsi="Arial" w:cs="Arial"/>
          <w:spacing w:val="-3"/>
          <w:sz w:val="16"/>
          <w:szCs w:val="28"/>
        </w:rPr>
      </w:pPr>
    </w:p>
    <w:p w:rsidR="00BB6E9D" w:rsidRPr="002D19F1" w:rsidRDefault="00BB6E9D" w:rsidP="00D42945">
      <w:pPr>
        <w:pStyle w:val="Prrafodelista1"/>
        <w:spacing w:line="360" w:lineRule="auto"/>
        <w:ind w:left="0" w:firstLine="2835"/>
        <w:jc w:val="both"/>
        <w:rPr>
          <w:rFonts w:ascii="Arial" w:hAnsi="Arial" w:cs="Arial"/>
          <w:spacing w:val="-3"/>
          <w:sz w:val="28"/>
          <w:szCs w:val="28"/>
        </w:rPr>
      </w:pPr>
      <w:r>
        <w:rPr>
          <w:rFonts w:ascii="Arial" w:hAnsi="Arial" w:cs="Arial"/>
          <w:spacing w:val="-3"/>
          <w:sz w:val="28"/>
          <w:szCs w:val="28"/>
        </w:rPr>
        <w:t>En su oportunidad vuelva el expediente al juzgado de origen.</w:t>
      </w:r>
    </w:p>
    <w:p w:rsidR="00D42945" w:rsidRPr="006842C8" w:rsidRDefault="00D42945" w:rsidP="00D42945">
      <w:pPr>
        <w:pStyle w:val="Prrafodelista1"/>
        <w:spacing w:line="360" w:lineRule="auto"/>
        <w:ind w:left="0" w:firstLine="2835"/>
        <w:jc w:val="both"/>
        <w:rPr>
          <w:rFonts w:ascii="Arial" w:hAnsi="Arial" w:cs="Arial"/>
          <w:spacing w:val="-3"/>
          <w:sz w:val="16"/>
          <w:szCs w:val="28"/>
        </w:rPr>
      </w:pPr>
    </w:p>
    <w:p w:rsidR="00D42945" w:rsidRPr="002D19F1" w:rsidRDefault="00D42945" w:rsidP="00D42945">
      <w:pPr>
        <w:pStyle w:val="Prrafodelista1"/>
        <w:spacing w:line="360" w:lineRule="auto"/>
        <w:ind w:left="0" w:firstLine="2835"/>
        <w:jc w:val="both"/>
        <w:rPr>
          <w:rFonts w:ascii="Arial" w:hAnsi="Arial" w:cs="Arial"/>
          <w:spacing w:val="-3"/>
          <w:sz w:val="28"/>
          <w:szCs w:val="28"/>
        </w:rPr>
      </w:pPr>
      <w:r w:rsidRPr="002D19F1">
        <w:rPr>
          <w:rFonts w:ascii="Arial" w:hAnsi="Arial" w:cs="Arial"/>
          <w:spacing w:val="-3"/>
          <w:sz w:val="28"/>
          <w:szCs w:val="28"/>
        </w:rPr>
        <w:t>No siendo otro el objeto de la presente audiencia, se da por terminada.</w:t>
      </w:r>
    </w:p>
    <w:p w:rsidR="00D42945" w:rsidRPr="006842C8" w:rsidRDefault="00D42945" w:rsidP="00D42945">
      <w:pPr>
        <w:pStyle w:val="Prrafodelista1"/>
        <w:spacing w:line="360" w:lineRule="auto"/>
        <w:ind w:left="0" w:firstLine="2835"/>
        <w:jc w:val="both"/>
        <w:rPr>
          <w:rFonts w:ascii="Arial" w:hAnsi="Arial" w:cs="Arial"/>
          <w:spacing w:val="-3"/>
          <w:sz w:val="16"/>
          <w:szCs w:val="28"/>
        </w:rPr>
      </w:pPr>
    </w:p>
    <w:p w:rsidR="00D42945" w:rsidRPr="009E35E5" w:rsidRDefault="00D42945" w:rsidP="00D42945">
      <w:pPr>
        <w:pStyle w:val="Prrafodelista1"/>
        <w:spacing w:line="360" w:lineRule="auto"/>
        <w:ind w:left="0" w:firstLine="2835"/>
        <w:jc w:val="both"/>
        <w:rPr>
          <w:rFonts w:ascii="Arial" w:hAnsi="Arial" w:cs="Arial"/>
          <w:b/>
          <w:sz w:val="28"/>
          <w:szCs w:val="28"/>
          <w:lang w:val="es-ES"/>
        </w:rPr>
      </w:pPr>
      <w:r w:rsidRPr="002D19F1">
        <w:rPr>
          <w:rFonts w:ascii="Arial" w:hAnsi="Arial" w:cs="Arial"/>
          <w:spacing w:val="-3"/>
          <w:sz w:val="28"/>
          <w:szCs w:val="28"/>
        </w:rPr>
        <w:t>Los Magistrados,</w:t>
      </w:r>
    </w:p>
    <w:p w:rsidR="006D35CD" w:rsidRDefault="006D35CD" w:rsidP="004B0228">
      <w:pPr>
        <w:spacing w:line="360" w:lineRule="auto"/>
        <w:ind w:firstLine="2835"/>
        <w:jc w:val="both"/>
        <w:rPr>
          <w:rFonts w:ascii="Arial" w:hAnsi="Arial" w:cs="Arial"/>
          <w:b/>
          <w:spacing w:val="-3"/>
          <w:szCs w:val="28"/>
        </w:rPr>
      </w:pPr>
    </w:p>
    <w:p w:rsidR="006D35CD" w:rsidRDefault="006D35CD" w:rsidP="004B0228">
      <w:pPr>
        <w:spacing w:line="360" w:lineRule="auto"/>
        <w:ind w:firstLine="2835"/>
        <w:jc w:val="both"/>
        <w:rPr>
          <w:rFonts w:ascii="Arial" w:hAnsi="Arial" w:cs="Arial"/>
          <w:b/>
          <w:spacing w:val="-3"/>
          <w:szCs w:val="28"/>
        </w:rPr>
      </w:pPr>
    </w:p>
    <w:p w:rsidR="006D35CD" w:rsidRDefault="00D42945" w:rsidP="006D35CD">
      <w:pPr>
        <w:spacing w:line="360" w:lineRule="auto"/>
        <w:ind w:firstLine="2835"/>
        <w:jc w:val="both"/>
        <w:rPr>
          <w:rFonts w:ascii="Arial" w:hAnsi="Arial" w:cs="Arial"/>
          <w:b/>
          <w:szCs w:val="28"/>
        </w:rPr>
      </w:pPr>
      <w:r w:rsidRPr="00D86087">
        <w:rPr>
          <w:rFonts w:ascii="Arial" w:hAnsi="Arial" w:cs="Arial"/>
          <w:b/>
          <w:spacing w:val="-3"/>
          <w:szCs w:val="28"/>
        </w:rPr>
        <w:t>EDDER JIMMY SÁNCHEZ CALAMBÁS</w:t>
      </w:r>
    </w:p>
    <w:p w:rsidR="006D35CD" w:rsidRDefault="006D35CD" w:rsidP="006D35CD">
      <w:pPr>
        <w:spacing w:line="360" w:lineRule="auto"/>
        <w:ind w:firstLine="2835"/>
        <w:jc w:val="both"/>
        <w:rPr>
          <w:rFonts w:ascii="Arial" w:hAnsi="Arial" w:cs="Arial"/>
          <w:b/>
          <w:szCs w:val="28"/>
        </w:rPr>
      </w:pPr>
    </w:p>
    <w:p w:rsidR="006D35CD" w:rsidRDefault="006D35CD" w:rsidP="006D35CD">
      <w:pPr>
        <w:spacing w:line="360" w:lineRule="auto"/>
        <w:ind w:firstLine="2835"/>
        <w:jc w:val="both"/>
        <w:rPr>
          <w:rFonts w:ascii="Arial" w:hAnsi="Arial" w:cs="Arial"/>
          <w:b/>
          <w:szCs w:val="28"/>
        </w:rPr>
      </w:pPr>
    </w:p>
    <w:p w:rsidR="006D35CD" w:rsidRDefault="00D42945" w:rsidP="006D35CD">
      <w:pPr>
        <w:spacing w:line="360" w:lineRule="auto"/>
        <w:ind w:firstLine="2835"/>
        <w:jc w:val="both"/>
        <w:rPr>
          <w:rFonts w:ascii="Arial" w:hAnsi="Arial" w:cs="Arial"/>
          <w:b/>
          <w:spacing w:val="-3"/>
          <w:szCs w:val="28"/>
        </w:rPr>
      </w:pPr>
      <w:r w:rsidRPr="00D86087">
        <w:rPr>
          <w:rFonts w:ascii="Arial" w:hAnsi="Arial" w:cs="Arial"/>
          <w:b/>
          <w:spacing w:val="-3"/>
          <w:szCs w:val="28"/>
        </w:rPr>
        <w:t>JAIME ALBERTO SARAZA NARANJO</w:t>
      </w:r>
    </w:p>
    <w:p w:rsidR="006D35CD" w:rsidRDefault="006D35CD" w:rsidP="006D35CD">
      <w:pPr>
        <w:spacing w:line="360" w:lineRule="auto"/>
        <w:ind w:firstLine="2835"/>
        <w:jc w:val="both"/>
        <w:rPr>
          <w:rFonts w:ascii="Arial" w:hAnsi="Arial" w:cs="Arial"/>
          <w:b/>
          <w:spacing w:val="-3"/>
          <w:szCs w:val="28"/>
        </w:rPr>
      </w:pPr>
    </w:p>
    <w:p w:rsidR="00DC3967" w:rsidRDefault="00DC3967" w:rsidP="006D35CD">
      <w:pPr>
        <w:spacing w:line="360" w:lineRule="auto"/>
        <w:ind w:firstLine="2835"/>
        <w:jc w:val="both"/>
        <w:rPr>
          <w:rFonts w:ascii="Arial" w:hAnsi="Arial" w:cs="Arial"/>
          <w:b/>
          <w:spacing w:val="-3"/>
          <w:szCs w:val="28"/>
        </w:rPr>
      </w:pPr>
    </w:p>
    <w:p w:rsidR="00B45CFA" w:rsidRDefault="00601195" w:rsidP="00D42945">
      <w:pPr>
        <w:spacing w:line="360" w:lineRule="auto"/>
        <w:ind w:firstLine="2835"/>
        <w:jc w:val="both"/>
        <w:rPr>
          <w:rFonts w:ascii="Arial" w:hAnsi="Arial" w:cs="Arial"/>
          <w:sz w:val="28"/>
          <w:szCs w:val="28"/>
          <w:lang w:val="es-ES" w:eastAsia="en-US"/>
        </w:rPr>
      </w:pPr>
      <w:r>
        <w:rPr>
          <w:rFonts w:ascii="Arial" w:hAnsi="Arial" w:cs="Arial"/>
          <w:b/>
          <w:spacing w:val="-3"/>
          <w:szCs w:val="28"/>
        </w:rPr>
        <w:t xml:space="preserve">CLAUDIA MARÍA ARCILA </w:t>
      </w:r>
      <w:proofErr w:type="spellStart"/>
      <w:r>
        <w:rPr>
          <w:rFonts w:ascii="Arial" w:hAnsi="Arial" w:cs="Arial"/>
          <w:b/>
          <w:spacing w:val="-3"/>
          <w:szCs w:val="28"/>
        </w:rPr>
        <w:t>RIOS</w:t>
      </w:r>
      <w:proofErr w:type="spellEnd"/>
    </w:p>
    <w:sectPr w:rsidR="00B45CFA" w:rsidSect="00DC3967">
      <w:headerReference w:type="default" r:id="rId9"/>
      <w:footerReference w:type="even" r:id="rId10"/>
      <w:footerReference w:type="default" r:id="rId11"/>
      <w:pgSz w:w="12242" w:h="18722" w:code="14"/>
      <w:pgMar w:top="2552" w:right="1701" w:bottom="1701" w:left="1701"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3EF" w:rsidRDefault="000673EF" w:rsidP="00D42945">
      <w:r>
        <w:separator/>
      </w:r>
    </w:p>
  </w:endnote>
  <w:endnote w:type="continuationSeparator" w:id="0">
    <w:p w:rsidR="000673EF" w:rsidRDefault="000673EF" w:rsidP="00D4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A7" w:rsidRDefault="00520FD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10EA7" w:rsidRDefault="000673E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A7" w:rsidRDefault="00520FD3">
    <w:pPr>
      <w:pStyle w:val="Pieddepage"/>
      <w:framePr w:wrap="around" w:vAnchor="text" w:hAnchor="margin" w:xAlign="right" w:y="1"/>
      <w:rPr>
        <w:rStyle w:val="Numrodepage"/>
        <w:rFonts w:ascii="Times New Roman" w:hAnsi="Times New Roman"/>
        <w:b w:val="0"/>
        <w:i w:val="0"/>
        <w:sz w:val="20"/>
      </w:rPr>
    </w:pPr>
    <w:r>
      <w:rPr>
        <w:rStyle w:val="Numrodepage"/>
        <w:rFonts w:ascii="Times New Roman" w:hAnsi="Times New Roman"/>
        <w:b w:val="0"/>
        <w:i w:val="0"/>
        <w:sz w:val="20"/>
      </w:rPr>
      <w:fldChar w:fldCharType="begin"/>
    </w:r>
    <w:r>
      <w:rPr>
        <w:rStyle w:val="Numrodepage"/>
        <w:rFonts w:ascii="Times New Roman" w:hAnsi="Times New Roman"/>
        <w:b w:val="0"/>
        <w:i w:val="0"/>
        <w:sz w:val="20"/>
      </w:rPr>
      <w:instrText xml:space="preserve">PAGE  </w:instrText>
    </w:r>
    <w:r>
      <w:rPr>
        <w:rStyle w:val="Numrodepage"/>
        <w:rFonts w:ascii="Times New Roman" w:hAnsi="Times New Roman"/>
        <w:b w:val="0"/>
        <w:i w:val="0"/>
        <w:sz w:val="20"/>
      </w:rPr>
      <w:fldChar w:fldCharType="separate"/>
    </w:r>
    <w:r w:rsidR="00DC3967">
      <w:rPr>
        <w:rStyle w:val="Numrodepage"/>
        <w:rFonts w:ascii="Times New Roman" w:hAnsi="Times New Roman"/>
        <w:b w:val="0"/>
        <w:i w:val="0"/>
        <w:noProof/>
        <w:sz w:val="20"/>
      </w:rPr>
      <w:t>1</w:t>
    </w:r>
    <w:r>
      <w:rPr>
        <w:rStyle w:val="Numrodepage"/>
        <w:rFonts w:ascii="Times New Roman" w:hAnsi="Times New Roman"/>
        <w:b w:val="0"/>
        <w:i w:val="0"/>
        <w:sz w:val="20"/>
      </w:rPr>
      <w:fldChar w:fldCharType="end"/>
    </w:r>
  </w:p>
  <w:p w:rsidR="00210EA7" w:rsidRDefault="00520FD3">
    <w:pPr>
      <w:ind w:right="360"/>
    </w:pPr>
    <w:r>
      <w:rPr>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3EF" w:rsidRDefault="000673EF" w:rsidP="00D42945">
      <w:r>
        <w:separator/>
      </w:r>
    </w:p>
  </w:footnote>
  <w:footnote w:type="continuationSeparator" w:id="0">
    <w:p w:rsidR="000673EF" w:rsidRDefault="000673EF" w:rsidP="00D42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A7" w:rsidRPr="005643A9" w:rsidRDefault="00520FD3" w:rsidP="00210EA7">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210EA7" w:rsidRPr="005643A9" w:rsidRDefault="00520FD3" w:rsidP="00210EA7">
    <w:pPr>
      <w:jc w:val="center"/>
      <w:rPr>
        <w:rFonts w:ascii="Arial" w:hAnsi="Arial" w:cs="Arial"/>
        <w:b/>
        <w:bCs/>
        <w:sz w:val="16"/>
        <w:szCs w:val="16"/>
      </w:rPr>
    </w:pPr>
    <w:r w:rsidRPr="005643A9">
      <w:rPr>
        <w:rFonts w:ascii="Arial" w:hAnsi="Arial" w:cs="Arial"/>
        <w:noProof/>
        <w:sz w:val="16"/>
        <w:szCs w:val="16"/>
        <w:lang w:val="fr-FR" w:eastAsia="fr-FR"/>
      </w:rPr>
      <w:drawing>
        <wp:anchor distT="0" distB="0" distL="114300" distR="114300" simplePos="0" relativeHeight="251659264" behindDoc="1" locked="0" layoutInCell="1" allowOverlap="1" wp14:anchorId="2C321BAC" wp14:editId="195C56C0">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0EA7" w:rsidRPr="005643A9" w:rsidRDefault="000673EF" w:rsidP="00210EA7">
    <w:pPr>
      <w:pStyle w:val="Sinespaciado1"/>
      <w:rPr>
        <w:rFonts w:ascii="Arial" w:hAnsi="Arial" w:cs="Arial"/>
        <w:sz w:val="16"/>
        <w:szCs w:val="16"/>
      </w:rPr>
    </w:pPr>
  </w:p>
  <w:p w:rsidR="00210EA7" w:rsidRPr="005643A9" w:rsidRDefault="000673EF" w:rsidP="00210EA7">
    <w:pPr>
      <w:pStyle w:val="Sansinterligne"/>
      <w:rPr>
        <w:rFonts w:ascii="Arial" w:hAnsi="Arial" w:cs="Arial"/>
        <w:sz w:val="16"/>
        <w:szCs w:val="16"/>
      </w:rPr>
    </w:pPr>
  </w:p>
  <w:p w:rsidR="00210EA7" w:rsidRDefault="00520FD3" w:rsidP="00210EA7">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210EA7" w:rsidRDefault="00520FD3" w:rsidP="00210EA7">
    <w:pPr>
      <w:pStyle w:val="Sansinterligne"/>
      <w:rPr>
        <w:rFonts w:ascii="Arial" w:hAnsi="Arial" w:cs="Arial"/>
        <w:sz w:val="16"/>
        <w:szCs w:val="16"/>
      </w:rPr>
    </w:pPr>
    <w:r w:rsidRPr="005643A9">
      <w:rPr>
        <w:rFonts w:ascii="Arial" w:hAnsi="Arial" w:cs="Arial"/>
        <w:sz w:val="16"/>
        <w:szCs w:val="16"/>
      </w:rPr>
      <w:t>TRIBUNAL SUPERIOR DE PEREIRA</w:t>
    </w:r>
    <w:r w:rsidR="00D42945">
      <w:rPr>
        <w:rFonts w:ascii="Arial" w:hAnsi="Arial" w:cs="Arial"/>
        <w:sz w:val="16"/>
        <w:szCs w:val="16"/>
      </w:rPr>
      <w:tab/>
    </w:r>
    <w:r w:rsidR="00D42945">
      <w:rPr>
        <w:rFonts w:ascii="Arial" w:hAnsi="Arial" w:cs="Arial"/>
        <w:sz w:val="16"/>
        <w:szCs w:val="16"/>
      </w:rPr>
      <w:tab/>
      <w:t xml:space="preserve">  </w:t>
    </w:r>
    <w:r w:rsidR="00AF75D3">
      <w:rPr>
        <w:rFonts w:ascii="Arial" w:hAnsi="Arial" w:cs="Arial"/>
        <w:sz w:val="16"/>
        <w:szCs w:val="16"/>
      </w:rPr>
      <w:t xml:space="preserve">            </w:t>
    </w:r>
    <w:r>
      <w:rPr>
        <w:rFonts w:ascii="Arial" w:hAnsi="Arial" w:cs="Arial"/>
        <w:sz w:val="16"/>
        <w:szCs w:val="16"/>
      </w:rPr>
      <w:t xml:space="preserve">EXP. </w:t>
    </w:r>
    <w:r w:rsidR="00D42945">
      <w:rPr>
        <w:rFonts w:ascii="Arial" w:hAnsi="Arial" w:cs="Arial"/>
        <w:sz w:val="16"/>
        <w:szCs w:val="16"/>
      </w:rPr>
      <w:t xml:space="preserve">Rep. Civil </w:t>
    </w:r>
    <w:r w:rsidR="00AF75D3">
      <w:rPr>
        <w:rFonts w:ascii="Arial" w:hAnsi="Arial" w:cs="Arial"/>
        <w:sz w:val="16"/>
        <w:szCs w:val="16"/>
      </w:rPr>
      <w:t>Ext</w:t>
    </w:r>
    <w:r>
      <w:rPr>
        <w:rFonts w:ascii="Arial" w:hAnsi="Arial" w:cs="Arial"/>
        <w:sz w:val="16"/>
        <w:szCs w:val="16"/>
      </w:rPr>
      <w:t>. Apelación. 66001-31-03-00</w:t>
    </w:r>
    <w:r w:rsidR="00AF75D3">
      <w:rPr>
        <w:rFonts w:ascii="Arial" w:hAnsi="Arial" w:cs="Arial"/>
        <w:sz w:val="16"/>
        <w:szCs w:val="16"/>
      </w:rPr>
      <w:t>1</w:t>
    </w:r>
    <w:r>
      <w:rPr>
        <w:rFonts w:ascii="Arial" w:hAnsi="Arial" w:cs="Arial"/>
        <w:sz w:val="16"/>
        <w:szCs w:val="16"/>
      </w:rPr>
      <w:t>-201</w:t>
    </w:r>
    <w:r w:rsidR="00AF75D3">
      <w:rPr>
        <w:rFonts w:ascii="Arial" w:hAnsi="Arial" w:cs="Arial"/>
        <w:sz w:val="16"/>
        <w:szCs w:val="16"/>
      </w:rPr>
      <w:t>2</w:t>
    </w:r>
    <w:r>
      <w:rPr>
        <w:rFonts w:ascii="Arial" w:hAnsi="Arial" w:cs="Arial"/>
        <w:sz w:val="16"/>
        <w:szCs w:val="16"/>
      </w:rPr>
      <w:t>-00</w:t>
    </w:r>
    <w:r w:rsidR="00AF75D3">
      <w:rPr>
        <w:rFonts w:ascii="Arial" w:hAnsi="Arial" w:cs="Arial"/>
        <w:sz w:val="16"/>
        <w:szCs w:val="16"/>
      </w:rPr>
      <w:t>201</w:t>
    </w:r>
    <w:r>
      <w:rPr>
        <w:rFonts w:ascii="Arial" w:hAnsi="Arial" w:cs="Arial"/>
        <w:sz w:val="16"/>
        <w:szCs w:val="16"/>
      </w:rPr>
      <w:t>-01</w:t>
    </w:r>
  </w:p>
  <w:p w:rsidR="00210EA7" w:rsidRPr="005643A9" w:rsidRDefault="00520FD3" w:rsidP="00210EA7">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210EA7" w:rsidRPr="0084173A" w:rsidRDefault="00520FD3">
    <w:pPr>
      <w:pStyle w:val="En-tte"/>
      <w:jc w:val="right"/>
      <w:rPr>
        <w:sz w:val="20"/>
        <w:szCs w:val="20"/>
        <w:lang w:val="es-ES"/>
      </w:rPr>
    </w:pPr>
    <w:r>
      <w:rPr>
        <w:sz w:val="20"/>
        <w:szCs w:val="20"/>
        <w:lang w:val="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F1E5A"/>
    <w:multiLevelType w:val="hybridMultilevel"/>
    <w:tmpl w:val="469E83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3125545"/>
    <w:multiLevelType w:val="multilevel"/>
    <w:tmpl w:val="FF006950"/>
    <w:lvl w:ilvl="0">
      <w:start w:val="1"/>
      <w:numFmt w:val="decimal"/>
      <w:lvlText w:val="%1."/>
      <w:lvlJc w:val="left"/>
      <w:pPr>
        <w:ind w:left="2062"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782" w:hanging="1080"/>
      </w:pPr>
      <w:rPr>
        <w:rFonts w:hint="default"/>
      </w:rPr>
    </w:lvl>
    <w:lvl w:ilvl="4">
      <w:start w:val="1"/>
      <w:numFmt w:val="decimal"/>
      <w:isLgl/>
      <w:lvlText w:val="%1.%2.%3.%4.%5."/>
      <w:lvlJc w:val="left"/>
      <w:pPr>
        <w:ind w:left="3142" w:hanging="1440"/>
      </w:pPr>
      <w:rPr>
        <w:rFonts w:hint="default"/>
      </w:rPr>
    </w:lvl>
    <w:lvl w:ilvl="5">
      <w:start w:val="1"/>
      <w:numFmt w:val="decimal"/>
      <w:isLgl/>
      <w:lvlText w:val="%1.%2.%3.%4.%5.%6."/>
      <w:lvlJc w:val="left"/>
      <w:pPr>
        <w:ind w:left="3142" w:hanging="1440"/>
      </w:pPr>
      <w:rPr>
        <w:rFonts w:hint="default"/>
      </w:rPr>
    </w:lvl>
    <w:lvl w:ilvl="6">
      <w:start w:val="1"/>
      <w:numFmt w:val="decimal"/>
      <w:isLgl/>
      <w:lvlText w:val="%1.%2.%3.%4.%5.%6.%7."/>
      <w:lvlJc w:val="left"/>
      <w:pPr>
        <w:ind w:left="3502" w:hanging="1800"/>
      </w:pPr>
      <w:rPr>
        <w:rFonts w:hint="default"/>
      </w:rPr>
    </w:lvl>
    <w:lvl w:ilvl="7">
      <w:start w:val="1"/>
      <w:numFmt w:val="decimal"/>
      <w:isLgl/>
      <w:lvlText w:val="%1.%2.%3.%4.%5.%6.%7.%8."/>
      <w:lvlJc w:val="left"/>
      <w:pPr>
        <w:ind w:left="3502" w:hanging="1800"/>
      </w:pPr>
      <w:rPr>
        <w:rFonts w:hint="default"/>
      </w:rPr>
    </w:lvl>
    <w:lvl w:ilvl="8">
      <w:start w:val="1"/>
      <w:numFmt w:val="decimal"/>
      <w:isLgl/>
      <w:lvlText w:val="%1.%2.%3.%4.%5.%6.%7.%8.%9."/>
      <w:lvlJc w:val="left"/>
      <w:pPr>
        <w:ind w:left="386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945"/>
    <w:rsid w:val="0004797A"/>
    <w:rsid w:val="00057C1D"/>
    <w:rsid w:val="000673EF"/>
    <w:rsid w:val="00073795"/>
    <w:rsid w:val="000D16DD"/>
    <w:rsid w:val="000D61F2"/>
    <w:rsid w:val="000F1B32"/>
    <w:rsid w:val="00114C7C"/>
    <w:rsid w:val="001159DF"/>
    <w:rsid w:val="00127CAD"/>
    <w:rsid w:val="00144869"/>
    <w:rsid w:val="00145D3C"/>
    <w:rsid w:val="00150572"/>
    <w:rsid w:val="001665F5"/>
    <w:rsid w:val="00170993"/>
    <w:rsid w:val="001B1580"/>
    <w:rsid w:val="001B2A71"/>
    <w:rsid w:val="001F4C20"/>
    <w:rsid w:val="0020716C"/>
    <w:rsid w:val="00214653"/>
    <w:rsid w:val="002168F5"/>
    <w:rsid w:val="00236896"/>
    <w:rsid w:val="00247856"/>
    <w:rsid w:val="00251766"/>
    <w:rsid w:val="00276E75"/>
    <w:rsid w:val="00280199"/>
    <w:rsid w:val="00290E84"/>
    <w:rsid w:val="002C0530"/>
    <w:rsid w:val="002C18C7"/>
    <w:rsid w:val="002C1F11"/>
    <w:rsid w:val="002E6E16"/>
    <w:rsid w:val="0031143E"/>
    <w:rsid w:val="0032660F"/>
    <w:rsid w:val="00327675"/>
    <w:rsid w:val="0034038A"/>
    <w:rsid w:val="00392FDB"/>
    <w:rsid w:val="00393A3A"/>
    <w:rsid w:val="003A3222"/>
    <w:rsid w:val="003B1828"/>
    <w:rsid w:val="003C7F08"/>
    <w:rsid w:val="003D153F"/>
    <w:rsid w:val="003E7308"/>
    <w:rsid w:val="004350BA"/>
    <w:rsid w:val="00476EE5"/>
    <w:rsid w:val="004A7F31"/>
    <w:rsid w:val="004B0228"/>
    <w:rsid w:val="00510EFA"/>
    <w:rsid w:val="00520FD3"/>
    <w:rsid w:val="00535542"/>
    <w:rsid w:val="00546066"/>
    <w:rsid w:val="00546CA4"/>
    <w:rsid w:val="0054766E"/>
    <w:rsid w:val="00555DB4"/>
    <w:rsid w:val="00556CD0"/>
    <w:rsid w:val="00576F7A"/>
    <w:rsid w:val="00584E6A"/>
    <w:rsid w:val="0059582B"/>
    <w:rsid w:val="005B6E4B"/>
    <w:rsid w:val="005C52F4"/>
    <w:rsid w:val="005F1D29"/>
    <w:rsid w:val="00601195"/>
    <w:rsid w:val="00601524"/>
    <w:rsid w:val="00614600"/>
    <w:rsid w:val="006320BB"/>
    <w:rsid w:val="00633AD6"/>
    <w:rsid w:val="006342F2"/>
    <w:rsid w:val="006531F6"/>
    <w:rsid w:val="0068652C"/>
    <w:rsid w:val="006A33DD"/>
    <w:rsid w:val="006A7FB1"/>
    <w:rsid w:val="006B2CEF"/>
    <w:rsid w:val="006D35CD"/>
    <w:rsid w:val="006D3895"/>
    <w:rsid w:val="006E44B5"/>
    <w:rsid w:val="00710BA4"/>
    <w:rsid w:val="007363AE"/>
    <w:rsid w:val="007732B7"/>
    <w:rsid w:val="00794E7C"/>
    <w:rsid w:val="0079775C"/>
    <w:rsid w:val="007A0838"/>
    <w:rsid w:val="007B6115"/>
    <w:rsid w:val="007F4B7D"/>
    <w:rsid w:val="00812520"/>
    <w:rsid w:val="0083446D"/>
    <w:rsid w:val="00845D64"/>
    <w:rsid w:val="0087651A"/>
    <w:rsid w:val="00881F02"/>
    <w:rsid w:val="0088456E"/>
    <w:rsid w:val="00896BFD"/>
    <w:rsid w:val="008A567D"/>
    <w:rsid w:val="008A5E0F"/>
    <w:rsid w:val="008B004A"/>
    <w:rsid w:val="008D79E1"/>
    <w:rsid w:val="008E42BC"/>
    <w:rsid w:val="00910812"/>
    <w:rsid w:val="00912E74"/>
    <w:rsid w:val="00920DD7"/>
    <w:rsid w:val="00924103"/>
    <w:rsid w:val="00940370"/>
    <w:rsid w:val="0094226B"/>
    <w:rsid w:val="00995E48"/>
    <w:rsid w:val="009D4343"/>
    <w:rsid w:val="009F34AC"/>
    <w:rsid w:val="009F4888"/>
    <w:rsid w:val="00A22AB4"/>
    <w:rsid w:val="00A233B5"/>
    <w:rsid w:val="00A443A5"/>
    <w:rsid w:val="00A96E0A"/>
    <w:rsid w:val="00AB4F14"/>
    <w:rsid w:val="00AC6657"/>
    <w:rsid w:val="00AC768C"/>
    <w:rsid w:val="00AE3DC1"/>
    <w:rsid w:val="00AE765D"/>
    <w:rsid w:val="00AF75D3"/>
    <w:rsid w:val="00B40DC6"/>
    <w:rsid w:val="00B44814"/>
    <w:rsid w:val="00B45CFA"/>
    <w:rsid w:val="00B52559"/>
    <w:rsid w:val="00B821FC"/>
    <w:rsid w:val="00BB215A"/>
    <w:rsid w:val="00BB6E9D"/>
    <w:rsid w:val="00BC0957"/>
    <w:rsid w:val="00BD1FEA"/>
    <w:rsid w:val="00BD21BC"/>
    <w:rsid w:val="00C0215D"/>
    <w:rsid w:val="00C17328"/>
    <w:rsid w:val="00C41281"/>
    <w:rsid w:val="00C42716"/>
    <w:rsid w:val="00C43F8F"/>
    <w:rsid w:val="00C442BB"/>
    <w:rsid w:val="00C67787"/>
    <w:rsid w:val="00C733EA"/>
    <w:rsid w:val="00C933F8"/>
    <w:rsid w:val="00CB76D6"/>
    <w:rsid w:val="00CE2A26"/>
    <w:rsid w:val="00CE4F92"/>
    <w:rsid w:val="00D00614"/>
    <w:rsid w:val="00D42945"/>
    <w:rsid w:val="00D61609"/>
    <w:rsid w:val="00D645A4"/>
    <w:rsid w:val="00DA5420"/>
    <w:rsid w:val="00DC3967"/>
    <w:rsid w:val="00DD5D6B"/>
    <w:rsid w:val="00E1572C"/>
    <w:rsid w:val="00E31BD3"/>
    <w:rsid w:val="00E40144"/>
    <w:rsid w:val="00E64D36"/>
    <w:rsid w:val="00E7789A"/>
    <w:rsid w:val="00EC3D6C"/>
    <w:rsid w:val="00EC6033"/>
    <w:rsid w:val="00ED003B"/>
    <w:rsid w:val="00EF10F7"/>
    <w:rsid w:val="00F13C34"/>
    <w:rsid w:val="00F2378B"/>
    <w:rsid w:val="00F40F7E"/>
    <w:rsid w:val="00F413FE"/>
    <w:rsid w:val="00F6029B"/>
    <w:rsid w:val="00F6152A"/>
    <w:rsid w:val="00F74AEE"/>
    <w:rsid w:val="00F768A6"/>
    <w:rsid w:val="00F83D76"/>
    <w:rsid w:val="00F918C5"/>
    <w:rsid w:val="00F93923"/>
    <w:rsid w:val="00FA3B3E"/>
    <w:rsid w:val="00FE3D75"/>
    <w:rsid w:val="00FE4ED7"/>
    <w:rsid w:val="00FF1A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945"/>
    <w:pPr>
      <w:spacing w:after="0" w:line="240" w:lineRule="auto"/>
    </w:pPr>
    <w:rPr>
      <w:rFonts w:ascii="Times New Roman" w:eastAsia="Times New Roman" w:hAnsi="Times New Roman" w:cs="Times New Roman"/>
      <w:sz w:val="24"/>
      <w:szCs w:val="24"/>
      <w:lang w:val="es-CO"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D42945"/>
  </w:style>
  <w:style w:type="paragraph" w:styleId="Pieddepage">
    <w:name w:val="footer"/>
    <w:basedOn w:val="Normal"/>
    <w:link w:val="PieddepageCar"/>
    <w:rsid w:val="00D42945"/>
    <w:pPr>
      <w:tabs>
        <w:tab w:val="left" w:pos="1394"/>
        <w:tab w:val="center" w:pos="5646"/>
      </w:tabs>
      <w:suppressAutoHyphens/>
    </w:pPr>
    <w:rPr>
      <w:rFonts w:ascii="Courier New" w:hAnsi="Courier New"/>
      <w:b/>
      <w:i/>
      <w:szCs w:val="20"/>
      <w:lang w:val="es-ES_tradnl"/>
    </w:rPr>
  </w:style>
  <w:style w:type="character" w:customStyle="1" w:styleId="PieddepageCar">
    <w:name w:val="Pied de page Car"/>
    <w:basedOn w:val="Policepardfaut"/>
    <w:link w:val="Pieddepage"/>
    <w:rsid w:val="00D42945"/>
    <w:rPr>
      <w:rFonts w:ascii="Courier New" w:eastAsia="Times New Roman" w:hAnsi="Courier New" w:cs="Times New Roman"/>
      <w:b/>
      <w:i/>
      <w:sz w:val="24"/>
      <w:szCs w:val="20"/>
      <w:lang w:val="es-ES_tradnl" w:eastAsia="es-ES"/>
    </w:rPr>
  </w:style>
  <w:style w:type="paragraph" w:styleId="En-tte">
    <w:name w:val="header"/>
    <w:basedOn w:val="Normal"/>
    <w:link w:val="En-tteCar"/>
    <w:rsid w:val="00D42945"/>
    <w:pPr>
      <w:tabs>
        <w:tab w:val="center" w:pos="4252"/>
        <w:tab w:val="right" w:pos="8504"/>
      </w:tabs>
    </w:pPr>
  </w:style>
  <w:style w:type="character" w:customStyle="1" w:styleId="En-tteCar">
    <w:name w:val="En-tête Car"/>
    <w:basedOn w:val="Policepardfaut"/>
    <w:link w:val="En-tte"/>
    <w:rsid w:val="00D42945"/>
    <w:rPr>
      <w:rFonts w:ascii="Times New Roman" w:eastAsia="Times New Roman" w:hAnsi="Times New Roman" w:cs="Times New Roman"/>
      <w:sz w:val="24"/>
      <w:szCs w:val="24"/>
      <w:lang w:val="es-CO" w:eastAsia="es-ES"/>
    </w:rPr>
  </w:style>
  <w:style w:type="paragraph" w:customStyle="1" w:styleId="Prrafodelista1">
    <w:name w:val="Párrafo de lista1"/>
    <w:basedOn w:val="Normal"/>
    <w:rsid w:val="00D42945"/>
    <w:pPr>
      <w:spacing w:after="200" w:line="276" w:lineRule="auto"/>
      <w:ind w:left="720"/>
      <w:contextualSpacing/>
    </w:pPr>
    <w:rPr>
      <w:rFonts w:ascii="Calibri" w:hAnsi="Calibri"/>
      <w:sz w:val="22"/>
      <w:szCs w:val="22"/>
      <w:lang w:val="es-ES_tradnl" w:eastAsia="en-US"/>
    </w:rPr>
  </w:style>
  <w:style w:type="paragraph" w:customStyle="1" w:styleId="Sinespaciado1">
    <w:name w:val="Sin espaciado1"/>
    <w:uiPriority w:val="99"/>
    <w:rsid w:val="00D42945"/>
    <w:pPr>
      <w:spacing w:after="0" w:line="240" w:lineRule="auto"/>
    </w:pPr>
    <w:rPr>
      <w:rFonts w:ascii="Calibri" w:eastAsia="Times New Roman" w:hAnsi="Calibri" w:cs="Times New Roman"/>
      <w:lang w:val="es-CO"/>
    </w:rPr>
  </w:style>
  <w:style w:type="paragraph" w:styleId="Sansinterligne">
    <w:name w:val="No Spacing"/>
    <w:uiPriority w:val="1"/>
    <w:qFormat/>
    <w:rsid w:val="00D42945"/>
    <w:pPr>
      <w:spacing w:after="0" w:line="240" w:lineRule="auto"/>
    </w:pPr>
    <w:rPr>
      <w:rFonts w:ascii="Times New Roman" w:eastAsia="Times New Roman" w:hAnsi="Times New Roman" w:cs="Times New Roman"/>
      <w:sz w:val="20"/>
      <w:szCs w:val="20"/>
      <w:lang w:eastAsia="es-ES"/>
    </w:rPr>
  </w:style>
  <w:style w:type="paragraph" w:customStyle="1" w:styleId="NoSpacing1">
    <w:name w:val="No Spacing1"/>
    <w:uiPriority w:val="99"/>
    <w:rsid w:val="00D42945"/>
    <w:pPr>
      <w:spacing w:after="0" w:line="240" w:lineRule="auto"/>
    </w:pPr>
    <w:rPr>
      <w:rFonts w:ascii="Times New Roman" w:eastAsia="Calibri" w:hAnsi="Times New Roman" w:cs="Times New Roman"/>
      <w:sz w:val="20"/>
      <w:szCs w:val="20"/>
      <w:lang w:eastAsia="es-ES"/>
    </w:rPr>
  </w:style>
  <w:style w:type="paragraph" w:styleId="Textedebulles">
    <w:name w:val="Balloon Text"/>
    <w:basedOn w:val="Normal"/>
    <w:link w:val="TextedebullesCar"/>
    <w:uiPriority w:val="99"/>
    <w:semiHidden/>
    <w:unhideWhenUsed/>
    <w:rsid w:val="002C05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0530"/>
    <w:rPr>
      <w:rFonts w:ascii="Segoe UI" w:eastAsia="Times New Roman" w:hAnsi="Segoe UI" w:cs="Segoe UI"/>
      <w:sz w:val="18"/>
      <w:szCs w:val="18"/>
      <w:lang w:val="es-CO" w:eastAsia="es-ES"/>
    </w:rPr>
  </w:style>
  <w:style w:type="paragraph" w:styleId="Notedebasdepage">
    <w:name w:val="footnote text"/>
    <w:basedOn w:val="Normal"/>
    <w:link w:val="NotedebasdepageCar"/>
    <w:uiPriority w:val="99"/>
    <w:semiHidden/>
    <w:unhideWhenUsed/>
    <w:rsid w:val="00276E75"/>
    <w:pPr>
      <w:spacing w:after="200" w:line="276" w:lineRule="auto"/>
    </w:pPr>
    <w:rPr>
      <w:rFonts w:ascii="Calibri" w:eastAsia="Calibri" w:hAnsi="Calibri"/>
      <w:sz w:val="20"/>
      <w:szCs w:val="20"/>
      <w:lang w:eastAsia="en-US"/>
    </w:rPr>
  </w:style>
  <w:style w:type="character" w:customStyle="1" w:styleId="NotedebasdepageCar">
    <w:name w:val="Note de bas de page Car"/>
    <w:basedOn w:val="Policepardfaut"/>
    <w:link w:val="Notedebasdepage"/>
    <w:uiPriority w:val="99"/>
    <w:semiHidden/>
    <w:rsid w:val="00276E75"/>
    <w:rPr>
      <w:rFonts w:ascii="Calibri" w:eastAsia="Calibri" w:hAnsi="Calibri" w:cs="Times New Roman"/>
      <w:sz w:val="20"/>
      <w:szCs w:val="20"/>
      <w:lang w:val="es-CO"/>
    </w:rPr>
  </w:style>
  <w:style w:type="character" w:styleId="Appelnotedebasdep">
    <w:name w:val="footnote reference"/>
    <w:uiPriority w:val="99"/>
    <w:semiHidden/>
    <w:unhideWhenUsed/>
    <w:rsid w:val="00276E75"/>
  </w:style>
  <w:style w:type="paragraph" w:styleId="Paragraphedeliste">
    <w:name w:val="List Paragraph"/>
    <w:basedOn w:val="Normal"/>
    <w:uiPriority w:val="34"/>
    <w:qFormat/>
    <w:rsid w:val="00BD21BC"/>
    <w:pPr>
      <w:ind w:left="720"/>
      <w:contextualSpacing/>
    </w:pPr>
  </w:style>
  <w:style w:type="paragraph" w:customStyle="1" w:styleId="textoindependiente21">
    <w:name w:val="textoindependiente21"/>
    <w:basedOn w:val="Normal"/>
    <w:rsid w:val="007F4B7D"/>
    <w:pPr>
      <w:spacing w:before="100" w:beforeAutospacing="1" w:after="100" w:afterAutospacing="1"/>
    </w:pPr>
    <w:rPr>
      <w:lang w:val="es-ES"/>
    </w:rPr>
  </w:style>
  <w:style w:type="character" w:customStyle="1" w:styleId="apple-converted-space">
    <w:name w:val="apple-converted-space"/>
    <w:basedOn w:val="Policepardfaut"/>
    <w:rsid w:val="007F4B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945"/>
    <w:pPr>
      <w:spacing w:after="0" w:line="240" w:lineRule="auto"/>
    </w:pPr>
    <w:rPr>
      <w:rFonts w:ascii="Times New Roman" w:eastAsia="Times New Roman" w:hAnsi="Times New Roman" w:cs="Times New Roman"/>
      <w:sz w:val="24"/>
      <w:szCs w:val="24"/>
      <w:lang w:val="es-CO"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D42945"/>
  </w:style>
  <w:style w:type="paragraph" w:styleId="Pieddepage">
    <w:name w:val="footer"/>
    <w:basedOn w:val="Normal"/>
    <w:link w:val="PieddepageCar"/>
    <w:rsid w:val="00D42945"/>
    <w:pPr>
      <w:tabs>
        <w:tab w:val="left" w:pos="1394"/>
        <w:tab w:val="center" w:pos="5646"/>
      </w:tabs>
      <w:suppressAutoHyphens/>
    </w:pPr>
    <w:rPr>
      <w:rFonts w:ascii="Courier New" w:hAnsi="Courier New"/>
      <w:b/>
      <w:i/>
      <w:szCs w:val="20"/>
      <w:lang w:val="es-ES_tradnl"/>
    </w:rPr>
  </w:style>
  <w:style w:type="character" w:customStyle="1" w:styleId="PieddepageCar">
    <w:name w:val="Pied de page Car"/>
    <w:basedOn w:val="Policepardfaut"/>
    <w:link w:val="Pieddepage"/>
    <w:rsid w:val="00D42945"/>
    <w:rPr>
      <w:rFonts w:ascii="Courier New" w:eastAsia="Times New Roman" w:hAnsi="Courier New" w:cs="Times New Roman"/>
      <w:b/>
      <w:i/>
      <w:sz w:val="24"/>
      <w:szCs w:val="20"/>
      <w:lang w:val="es-ES_tradnl" w:eastAsia="es-ES"/>
    </w:rPr>
  </w:style>
  <w:style w:type="paragraph" w:styleId="En-tte">
    <w:name w:val="header"/>
    <w:basedOn w:val="Normal"/>
    <w:link w:val="En-tteCar"/>
    <w:rsid w:val="00D42945"/>
    <w:pPr>
      <w:tabs>
        <w:tab w:val="center" w:pos="4252"/>
        <w:tab w:val="right" w:pos="8504"/>
      </w:tabs>
    </w:pPr>
  </w:style>
  <w:style w:type="character" w:customStyle="1" w:styleId="En-tteCar">
    <w:name w:val="En-tête Car"/>
    <w:basedOn w:val="Policepardfaut"/>
    <w:link w:val="En-tte"/>
    <w:rsid w:val="00D42945"/>
    <w:rPr>
      <w:rFonts w:ascii="Times New Roman" w:eastAsia="Times New Roman" w:hAnsi="Times New Roman" w:cs="Times New Roman"/>
      <w:sz w:val="24"/>
      <w:szCs w:val="24"/>
      <w:lang w:val="es-CO" w:eastAsia="es-ES"/>
    </w:rPr>
  </w:style>
  <w:style w:type="paragraph" w:customStyle="1" w:styleId="Prrafodelista1">
    <w:name w:val="Párrafo de lista1"/>
    <w:basedOn w:val="Normal"/>
    <w:rsid w:val="00D42945"/>
    <w:pPr>
      <w:spacing w:after="200" w:line="276" w:lineRule="auto"/>
      <w:ind w:left="720"/>
      <w:contextualSpacing/>
    </w:pPr>
    <w:rPr>
      <w:rFonts w:ascii="Calibri" w:hAnsi="Calibri"/>
      <w:sz w:val="22"/>
      <w:szCs w:val="22"/>
      <w:lang w:val="es-ES_tradnl" w:eastAsia="en-US"/>
    </w:rPr>
  </w:style>
  <w:style w:type="paragraph" w:customStyle="1" w:styleId="Sinespaciado1">
    <w:name w:val="Sin espaciado1"/>
    <w:uiPriority w:val="99"/>
    <w:rsid w:val="00D42945"/>
    <w:pPr>
      <w:spacing w:after="0" w:line="240" w:lineRule="auto"/>
    </w:pPr>
    <w:rPr>
      <w:rFonts w:ascii="Calibri" w:eastAsia="Times New Roman" w:hAnsi="Calibri" w:cs="Times New Roman"/>
      <w:lang w:val="es-CO"/>
    </w:rPr>
  </w:style>
  <w:style w:type="paragraph" w:styleId="Sansinterligne">
    <w:name w:val="No Spacing"/>
    <w:uiPriority w:val="1"/>
    <w:qFormat/>
    <w:rsid w:val="00D42945"/>
    <w:pPr>
      <w:spacing w:after="0" w:line="240" w:lineRule="auto"/>
    </w:pPr>
    <w:rPr>
      <w:rFonts w:ascii="Times New Roman" w:eastAsia="Times New Roman" w:hAnsi="Times New Roman" w:cs="Times New Roman"/>
      <w:sz w:val="20"/>
      <w:szCs w:val="20"/>
      <w:lang w:eastAsia="es-ES"/>
    </w:rPr>
  </w:style>
  <w:style w:type="paragraph" w:customStyle="1" w:styleId="NoSpacing1">
    <w:name w:val="No Spacing1"/>
    <w:uiPriority w:val="99"/>
    <w:rsid w:val="00D42945"/>
    <w:pPr>
      <w:spacing w:after="0" w:line="240" w:lineRule="auto"/>
    </w:pPr>
    <w:rPr>
      <w:rFonts w:ascii="Times New Roman" w:eastAsia="Calibri" w:hAnsi="Times New Roman" w:cs="Times New Roman"/>
      <w:sz w:val="20"/>
      <w:szCs w:val="20"/>
      <w:lang w:eastAsia="es-ES"/>
    </w:rPr>
  </w:style>
  <w:style w:type="paragraph" w:styleId="Textedebulles">
    <w:name w:val="Balloon Text"/>
    <w:basedOn w:val="Normal"/>
    <w:link w:val="TextedebullesCar"/>
    <w:uiPriority w:val="99"/>
    <w:semiHidden/>
    <w:unhideWhenUsed/>
    <w:rsid w:val="002C05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0530"/>
    <w:rPr>
      <w:rFonts w:ascii="Segoe UI" w:eastAsia="Times New Roman" w:hAnsi="Segoe UI" w:cs="Segoe UI"/>
      <w:sz w:val="18"/>
      <w:szCs w:val="18"/>
      <w:lang w:val="es-CO" w:eastAsia="es-ES"/>
    </w:rPr>
  </w:style>
  <w:style w:type="paragraph" w:styleId="Notedebasdepage">
    <w:name w:val="footnote text"/>
    <w:basedOn w:val="Normal"/>
    <w:link w:val="NotedebasdepageCar"/>
    <w:uiPriority w:val="99"/>
    <w:semiHidden/>
    <w:unhideWhenUsed/>
    <w:rsid w:val="00276E75"/>
    <w:pPr>
      <w:spacing w:after="200" w:line="276" w:lineRule="auto"/>
    </w:pPr>
    <w:rPr>
      <w:rFonts w:ascii="Calibri" w:eastAsia="Calibri" w:hAnsi="Calibri"/>
      <w:sz w:val="20"/>
      <w:szCs w:val="20"/>
      <w:lang w:eastAsia="en-US"/>
    </w:rPr>
  </w:style>
  <w:style w:type="character" w:customStyle="1" w:styleId="NotedebasdepageCar">
    <w:name w:val="Note de bas de page Car"/>
    <w:basedOn w:val="Policepardfaut"/>
    <w:link w:val="Notedebasdepage"/>
    <w:uiPriority w:val="99"/>
    <w:semiHidden/>
    <w:rsid w:val="00276E75"/>
    <w:rPr>
      <w:rFonts w:ascii="Calibri" w:eastAsia="Calibri" w:hAnsi="Calibri" w:cs="Times New Roman"/>
      <w:sz w:val="20"/>
      <w:szCs w:val="20"/>
      <w:lang w:val="es-CO"/>
    </w:rPr>
  </w:style>
  <w:style w:type="character" w:styleId="Appelnotedebasdep">
    <w:name w:val="footnote reference"/>
    <w:uiPriority w:val="99"/>
    <w:semiHidden/>
    <w:unhideWhenUsed/>
    <w:rsid w:val="00276E75"/>
  </w:style>
  <w:style w:type="paragraph" w:styleId="Paragraphedeliste">
    <w:name w:val="List Paragraph"/>
    <w:basedOn w:val="Normal"/>
    <w:uiPriority w:val="34"/>
    <w:qFormat/>
    <w:rsid w:val="00BD21BC"/>
    <w:pPr>
      <w:ind w:left="720"/>
      <w:contextualSpacing/>
    </w:pPr>
  </w:style>
  <w:style w:type="paragraph" w:customStyle="1" w:styleId="textoindependiente21">
    <w:name w:val="textoindependiente21"/>
    <w:basedOn w:val="Normal"/>
    <w:rsid w:val="007F4B7D"/>
    <w:pPr>
      <w:spacing w:before="100" w:beforeAutospacing="1" w:after="100" w:afterAutospacing="1"/>
    </w:pPr>
    <w:rPr>
      <w:lang w:val="es-ES"/>
    </w:rPr>
  </w:style>
  <w:style w:type="character" w:customStyle="1" w:styleId="apple-converted-space">
    <w:name w:val="apple-converted-space"/>
    <w:basedOn w:val="Policepardfaut"/>
    <w:rsid w:val="007F4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08973">
      <w:bodyDiv w:val="1"/>
      <w:marLeft w:val="0"/>
      <w:marRight w:val="0"/>
      <w:marTop w:val="0"/>
      <w:marBottom w:val="0"/>
      <w:divBdr>
        <w:top w:val="none" w:sz="0" w:space="0" w:color="auto"/>
        <w:left w:val="none" w:sz="0" w:space="0" w:color="auto"/>
        <w:bottom w:val="none" w:sz="0" w:space="0" w:color="auto"/>
        <w:right w:val="none" w:sz="0" w:space="0" w:color="auto"/>
      </w:divBdr>
    </w:div>
    <w:div w:id="885531265">
      <w:bodyDiv w:val="1"/>
      <w:marLeft w:val="0"/>
      <w:marRight w:val="0"/>
      <w:marTop w:val="0"/>
      <w:marBottom w:val="0"/>
      <w:divBdr>
        <w:top w:val="none" w:sz="0" w:space="0" w:color="auto"/>
        <w:left w:val="none" w:sz="0" w:space="0" w:color="auto"/>
        <w:bottom w:val="none" w:sz="0" w:space="0" w:color="auto"/>
        <w:right w:val="none" w:sz="0" w:space="0" w:color="auto"/>
      </w:divBdr>
    </w:div>
    <w:div w:id="211597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99162-6D1C-41B6-8E29-888C18BAA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1964</Words>
  <Characters>10806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Malucimedina</cp:lastModifiedBy>
  <cp:revision>4</cp:revision>
  <cp:lastPrinted>2017-05-11T18:14:00Z</cp:lastPrinted>
  <dcterms:created xsi:type="dcterms:W3CDTF">2017-05-11T18:14:00Z</dcterms:created>
  <dcterms:modified xsi:type="dcterms:W3CDTF">2017-06-26T18:16:00Z</dcterms:modified>
</cp:coreProperties>
</file>