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7D" w:rsidRDefault="005B1E7D" w:rsidP="005B1E7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5B1E7D" w:rsidRPr="004E6D22" w:rsidRDefault="005B1E7D" w:rsidP="005B1E7D">
      <w:pPr>
        <w:pStyle w:val="Sinespaciado"/>
        <w:rPr>
          <w:rFonts w:ascii="Calibri" w:hAnsi="Calibri"/>
          <w:sz w:val="18"/>
          <w:szCs w:val="18"/>
          <w:lang w:eastAsia="en-US"/>
        </w:rPr>
      </w:pPr>
    </w:p>
    <w:p w:rsidR="005B1E7D" w:rsidRPr="004E6D22" w:rsidRDefault="005B1E7D" w:rsidP="005B1E7D">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2 de jun</w:t>
      </w:r>
      <w:r w:rsidRPr="004E6D22">
        <w:rPr>
          <w:rFonts w:ascii="Calibri" w:hAnsi="Calibri"/>
          <w:sz w:val="18"/>
          <w:szCs w:val="18"/>
        </w:rPr>
        <w:t>io de 2017</w:t>
      </w:r>
    </w:p>
    <w:p w:rsidR="005B1E7D" w:rsidRPr="004E6D22" w:rsidRDefault="005B1E7D" w:rsidP="005B1E7D">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5B1E7D" w:rsidRPr="004E6D22" w:rsidRDefault="005B1E7D" w:rsidP="005B1E7D">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5B1E7D">
        <w:rPr>
          <w:rFonts w:ascii="Calibri" w:hAnsi="Calibri"/>
          <w:sz w:val="18"/>
          <w:szCs w:val="18"/>
        </w:rPr>
        <w:t>66001-31-10-003-2017-00201-01</w:t>
      </w:r>
    </w:p>
    <w:p w:rsidR="005B1E7D" w:rsidRPr="004E6D22" w:rsidRDefault="005B1E7D" w:rsidP="005B1E7D">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5B1E7D">
        <w:rPr>
          <w:rFonts w:ascii="Calibri" w:hAnsi="Calibri"/>
          <w:sz w:val="18"/>
          <w:szCs w:val="18"/>
        </w:rPr>
        <w:t>JOSÉ MANUEL DURÁN RODRÍGUEZ</w:t>
      </w:r>
      <w:r>
        <w:rPr>
          <w:rFonts w:ascii="Calibri" w:hAnsi="Calibri"/>
          <w:sz w:val="18"/>
          <w:szCs w:val="18"/>
        </w:rPr>
        <w:t>.</w:t>
      </w:r>
    </w:p>
    <w:p w:rsidR="005B1E7D" w:rsidRDefault="005B1E7D" w:rsidP="005B1E7D">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5B1E7D">
        <w:rPr>
          <w:rFonts w:ascii="Calibri" w:hAnsi="Calibri"/>
          <w:sz w:val="18"/>
          <w:szCs w:val="18"/>
        </w:rPr>
        <w:t>SUPERINTENDENCIA DEL SUBSIDIO FAMILIAR.</w:t>
      </w:r>
    </w:p>
    <w:p w:rsidR="005B1E7D" w:rsidRPr="004E6D22" w:rsidRDefault="005B1E7D" w:rsidP="005B1E7D">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5B1E7D" w:rsidRPr="004E6D22" w:rsidRDefault="005B1E7D" w:rsidP="005B1E7D">
      <w:pPr>
        <w:pStyle w:val="Sinespaciado"/>
        <w:rPr>
          <w:rFonts w:ascii="Calibri" w:hAnsi="Calibri"/>
          <w:sz w:val="18"/>
          <w:szCs w:val="18"/>
        </w:rPr>
      </w:pPr>
    </w:p>
    <w:p w:rsidR="00C76EF4" w:rsidRPr="00C76EF4" w:rsidRDefault="005B1E7D" w:rsidP="00C76EF4">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sidR="00C76EF4">
        <w:rPr>
          <w:rFonts w:ascii="Calibri" w:hAnsi="Calibri"/>
          <w:b/>
          <w:sz w:val="18"/>
          <w:szCs w:val="18"/>
        </w:rPr>
        <w:t>PET</w:t>
      </w:r>
      <w:bookmarkStart w:id="0" w:name="_GoBack"/>
      <w:bookmarkEnd w:id="0"/>
      <w:r w:rsidR="00C76EF4">
        <w:rPr>
          <w:rFonts w:ascii="Calibri" w:hAnsi="Calibri"/>
          <w:b/>
          <w:sz w:val="18"/>
          <w:szCs w:val="18"/>
        </w:rPr>
        <w:t xml:space="preserve">ICIÓN - CONSULTA – RESPUESTA DEBE SER CONOCIDA - REVOCA – CONCEDE - </w:t>
      </w:r>
      <w:r w:rsidR="00C76EF4" w:rsidRPr="00C76EF4">
        <w:rPr>
          <w:rFonts w:ascii="Calibri" w:hAnsi="Calibri"/>
          <w:sz w:val="18"/>
          <w:szCs w:val="18"/>
        </w:rPr>
        <w:t>Del formato de peticiones, quejas, reclamos, sugerencias y felicitaciones (</w:t>
      </w:r>
      <w:proofErr w:type="spellStart"/>
      <w:r w:rsidR="00C76EF4" w:rsidRPr="00C76EF4">
        <w:rPr>
          <w:rFonts w:ascii="Calibri" w:hAnsi="Calibri"/>
          <w:sz w:val="18"/>
          <w:szCs w:val="18"/>
        </w:rPr>
        <w:t>fl</w:t>
      </w:r>
      <w:proofErr w:type="spellEnd"/>
      <w:r w:rsidR="00C76EF4" w:rsidRPr="00C76EF4">
        <w:rPr>
          <w:rFonts w:ascii="Calibri" w:hAnsi="Calibri"/>
          <w:sz w:val="18"/>
          <w:szCs w:val="18"/>
        </w:rPr>
        <w:t>. 2 Cd. Ppal.), puede establecerse que el 18 de enero pasado, el accionante elevó derecho de petición a la SUPERINTENDENCIA DEL SUBSIDIO FAMILIAR, radicado 1-2017-000743.</w:t>
      </w:r>
    </w:p>
    <w:p w:rsidR="00C76EF4" w:rsidRPr="00C76EF4" w:rsidRDefault="00C76EF4" w:rsidP="00C76EF4">
      <w:pPr>
        <w:pStyle w:val="Sinespaciado"/>
        <w:jc w:val="both"/>
        <w:rPr>
          <w:rFonts w:ascii="Calibri" w:hAnsi="Calibri"/>
          <w:sz w:val="18"/>
          <w:szCs w:val="18"/>
        </w:rPr>
      </w:pPr>
    </w:p>
    <w:p w:rsidR="00C76EF4" w:rsidRPr="00C76EF4" w:rsidRDefault="00C76EF4" w:rsidP="00C76EF4">
      <w:pPr>
        <w:pStyle w:val="Sinespaciado"/>
        <w:jc w:val="both"/>
        <w:rPr>
          <w:rFonts w:ascii="Calibri" w:hAnsi="Calibri"/>
          <w:sz w:val="18"/>
          <w:szCs w:val="18"/>
        </w:rPr>
      </w:pPr>
      <w:r w:rsidRPr="00C76EF4">
        <w:rPr>
          <w:rFonts w:ascii="Calibri" w:hAnsi="Calibri"/>
          <w:sz w:val="18"/>
          <w:szCs w:val="18"/>
        </w:rPr>
        <w:t>2. La SUPERINTENDENCIA DEL SUBSIDIO FAMILIAR, informó que mediante oficio del 3 de abril de 2017, la Oficina Asesora Jurídica de esa entidad, dio respuesta al peticionario, enviado al correo electrónico drjosema@hotmail.com, el 7 de abril de 2017. (</w:t>
      </w:r>
      <w:proofErr w:type="spellStart"/>
      <w:r w:rsidRPr="00C76EF4">
        <w:rPr>
          <w:rFonts w:ascii="Calibri" w:hAnsi="Calibri"/>
          <w:sz w:val="18"/>
          <w:szCs w:val="18"/>
        </w:rPr>
        <w:t>fls</w:t>
      </w:r>
      <w:proofErr w:type="spellEnd"/>
      <w:r w:rsidRPr="00C76EF4">
        <w:rPr>
          <w:rFonts w:ascii="Calibri" w:hAnsi="Calibri"/>
          <w:sz w:val="18"/>
          <w:szCs w:val="18"/>
        </w:rPr>
        <w:t xml:space="preserve">. 22-23 </w:t>
      </w:r>
      <w:proofErr w:type="gramStart"/>
      <w:r w:rsidRPr="00C76EF4">
        <w:rPr>
          <w:rFonts w:ascii="Calibri" w:hAnsi="Calibri"/>
          <w:sz w:val="18"/>
          <w:szCs w:val="18"/>
        </w:rPr>
        <w:t>Ib.</w:t>
      </w:r>
      <w:proofErr w:type="gramEnd"/>
      <w:r w:rsidRPr="00C76EF4">
        <w:rPr>
          <w:rFonts w:ascii="Calibri" w:hAnsi="Calibri"/>
          <w:sz w:val="18"/>
          <w:szCs w:val="18"/>
        </w:rPr>
        <w:t>).</w:t>
      </w:r>
    </w:p>
    <w:p w:rsidR="00C76EF4" w:rsidRPr="00C76EF4" w:rsidRDefault="00C76EF4" w:rsidP="00C76EF4">
      <w:pPr>
        <w:pStyle w:val="Sinespaciado"/>
        <w:jc w:val="both"/>
        <w:rPr>
          <w:rFonts w:ascii="Calibri" w:hAnsi="Calibri"/>
          <w:sz w:val="18"/>
          <w:szCs w:val="18"/>
        </w:rPr>
      </w:pPr>
    </w:p>
    <w:p w:rsidR="00C76EF4" w:rsidRPr="00C76EF4" w:rsidRDefault="00C76EF4" w:rsidP="00C76EF4">
      <w:pPr>
        <w:pStyle w:val="Sinespaciado"/>
        <w:jc w:val="both"/>
        <w:rPr>
          <w:rFonts w:ascii="Calibri" w:hAnsi="Calibri"/>
          <w:sz w:val="18"/>
          <w:szCs w:val="18"/>
        </w:rPr>
      </w:pPr>
      <w:r w:rsidRPr="00C76EF4">
        <w:rPr>
          <w:rFonts w:ascii="Calibri" w:hAnsi="Calibri"/>
          <w:sz w:val="18"/>
          <w:szCs w:val="18"/>
        </w:rPr>
        <w:t>3. El fallo de primera instancia declaró la carencia actual de objeto, por existir un hecho superado en relación con la petición de amparo. (</w:t>
      </w:r>
      <w:proofErr w:type="spellStart"/>
      <w:r w:rsidRPr="00C76EF4">
        <w:rPr>
          <w:rFonts w:ascii="Calibri" w:hAnsi="Calibri"/>
          <w:sz w:val="18"/>
          <w:szCs w:val="18"/>
        </w:rPr>
        <w:t>fls</w:t>
      </w:r>
      <w:proofErr w:type="spellEnd"/>
      <w:r w:rsidRPr="00C76EF4">
        <w:rPr>
          <w:rFonts w:ascii="Calibri" w:hAnsi="Calibri"/>
          <w:sz w:val="18"/>
          <w:szCs w:val="18"/>
        </w:rPr>
        <w:t xml:space="preserve">. 24-26 </w:t>
      </w:r>
      <w:proofErr w:type="gramStart"/>
      <w:r w:rsidRPr="00C76EF4">
        <w:rPr>
          <w:rFonts w:ascii="Calibri" w:hAnsi="Calibri"/>
          <w:sz w:val="18"/>
          <w:szCs w:val="18"/>
        </w:rPr>
        <w:t>Ib.</w:t>
      </w:r>
      <w:proofErr w:type="gramEnd"/>
      <w:r w:rsidRPr="00C76EF4">
        <w:rPr>
          <w:rFonts w:ascii="Calibri" w:hAnsi="Calibri"/>
          <w:sz w:val="18"/>
          <w:szCs w:val="18"/>
        </w:rPr>
        <w:t>).</w:t>
      </w:r>
    </w:p>
    <w:p w:rsidR="00C76EF4" w:rsidRPr="00C76EF4" w:rsidRDefault="00C76EF4" w:rsidP="00C76EF4">
      <w:pPr>
        <w:pStyle w:val="Sinespaciado"/>
        <w:jc w:val="both"/>
        <w:rPr>
          <w:rFonts w:ascii="Calibri" w:hAnsi="Calibri"/>
          <w:sz w:val="18"/>
          <w:szCs w:val="18"/>
        </w:rPr>
      </w:pPr>
    </w:p>
    <w:p w:rsidR="00C76EF4" w:rsidRPr="00C76EF4" w:rsidRDefault="00C76EF4" w:rsidP="00C76EF4">
      <w:pPr>
        <w:pStyle w:val="Sinespaciado"/>
        <w:jc w:val="both"/>
        <w:rPr>
          <w:rFonts w:ascii="Calibri" w:hAnsi="Calibri"/>
          <w:sz w:val="18"/>
          <w:szCs w:val="18"/>
        </w:rPr>
      </w:pPr>
      <w:r w:rsidRPr="00C76EF4">
        <w:rPr>
          <w:rFonts w:ascii="Calibri" w:hAnsi="Calibri"/>
          <w:sz w:val="18"/>
          <w:szCs w:val="18"/>
        </w:rPr>
        <w:t>4. Para la Sala es claro que efectivamente existe vulneración al derecho fundamental de petición del accionante, puesto que, no hay certeza de que la respuesta dada al reclamo del demandante haya sido recibida por este. Por ello, para esta Corporación la decisión de la a quo de declarar la carencia actual de objeto, por existir un hecho superado en relación con la petición de amparo, no fue acertada.</w:t>
      </w:r>
    </w:p>
    <w:p w:rsidR="00C76EF4" w:rsidRPr="00C76EF4" w:rsidRDefault="00C76EF4" w:rsidP="00C76EF4">
      <w:pPr>
        <w:pStyle w:val="Sinespaciado"/>
        <w:jc w:val="both"/>
        <w:rPr>
          <w:rFonts w:ascii="Calibri" w:hAnsi="Calibri"/>
          <w:sz w:val="18"/>
          <w:szCs w:val="18"/>
        </w:rPr>
      </w:pPr>
    </w:p>
    <w:p w:rsidR="005B1E7D" w:rsidRDefault="00C76EF4" w:rsidP="00C76EF4">
      <w:pPr>
        <w:pStyle w:val="Sinespaciado"/>
        <w:jc w:val="both"/>
        <w:rPr>
          <w:rFonts w:ascii="Arial" w:hAnsi="Arial" w:cs="Arial"/>
          <w:b/>
          <w:bCs/>
          <w:sz w:val="24"/>
          <w:szCs w:val="24"/>
        </w:rPr>
      </w:pPr>
      <w:r w:rsidRPr="00C76EF4">
        <w:rPr>
          <w:rFonts w:ascii="Calibri" w:hAnsi="Calibri"/>
          <w:sz w:val="18"/>
          <w:szCs w:val="18"/>
        </w:rPr>
        <w:t>5. Así las cosas, encuentra esta Corporación que con lo informado por la SUPERINTENDENCIA DEL SUBSIDIO FAMILIAR, no se satisface el derecho de petición del accionante, puesto que, como se dijo en el referente jurisprudencial, la respuesta debe ser puesta en conocimiento del peticionario, lo que en el presente asunto no acreditó la entidad querellada. En conclusión, persiste la incertidumbre del actor respecto a lo solicitado y por ende se viola su derecho fundamental de petición.</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996745">
        <w:rPr>
          <w:rFonts w:ascii="Arial" w:hAnsi="Arial" w:cs="Arial"/>
          <w:bCs/>
          <w:sz w:val="24"/>
          <w:szCs w:val="26"/>
        </w:rPr>
        <w:t>dos</w:t>
      </w:r>
      <w:r>
        <w:rPr>
          <w:rFonts w:ascii="Arial" w:hAnsi="Arial" w:cs="Arial"/>
          <w:bCs/>
          <w:sz w:val="24"/>
          <w:szCs w:val="26"/>
        </w:rPr>
        <w:t xml:space="preserve"> (</w:t>
      </w:r>
      <w:r w:rsidR="0009230E">
        <w:rPr>
          <w:rFonts w:ascii="Arial" w:hAnsi="Arial" w:cs="Arial"/>
          <w:bCs/>
          <w:sz w:val="24"/>
          <w:szCs w:val="26"/>
        </w:rPr>
        <w:t>2</w:t>
      </w:r>
      <w:r w:rsidRPr="00B9745A">
        <w:rPr>
          <w:rFonts w:ascii="Arial" w:hAnsi="Arial" w:cs="Arial"/>
          <w:bCs/>
          <w:sz w:val="24"/>
          <w:szCs w:val="26"/>
        </w:rPr>
        <w:t xml:space="preserve">) de </w:t>
      </w:r>
      <w:r w:rsidR="00996745">
        <w:rPr>
          <w:rFonts w:ascii="Arial" w:hAnsi="Arial" w:cs="Arial"/>
          <w:bCs/>
          <w:sz w:val="24"/>
          <w:szCs w:val="26"/>
        </w:rPr>
        <w:t>junio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DF59CE">
        <w:rPr>
          <w:rFonts w:ascii="Arial" w:hAnsi="Arial" w:cs="Arial"/>
          <w:sz w:val="26"/>
          <w:szCs w:val="26"/>
        </w:rPr>
        <w:t>291</w:t>
      </w:r>
      <w:r>
        <w:rPr>
          <w:rFonts w:ascii="Arial" w:hAnsi="Arial" w:cs="Arial"/>
          <w:sz w:val="24"/>
          <w:szCs w:val="26"/>
        </w:rPr>
        <w:t xml:space="preserve"> de </w:t>
      </w:r>
      <w:r w:rsidR="00996745">
        <w:rPr>
          <w:rFonts w:ascii="Arial" w:hAnsi="Arial" w:cs="Arial"/>
          <w:sz w:val="24"/>
          <w:szCs w:val="26"/>
        </w:rPr>
        <w:t>0</w:t>
      </w:r>
      <w:r w:rsidR="0009230E">
        <w:rPr>
          <w:rFonts w:ascii="Arial" w:hAnsi="Arial" w:cs="Arial"/>
          <w:sz w:val="24"/>
          <w:szCs w:val="26"/>
        </w:rPr>
        <w:t>2</w:t>
      </w:r>
      <w:r>
        <w:rPr>
          <w:rFonts w:ascii="Arial" w:hAnsi="Arial" w:cs="Arial"/>
          <w:sz w:val="24"/>
          <w:szCs w:val="26"/>
        </w:rPr>
        <w:t>-0</w:t>
      </w:r>
      <w:r w:rsidR="00996745">
        <w:rPr>
          <w:rFonts w:ascii="Arial" w:hAnsi="Arial" w:cs="Arial"/>
          <w:sz w:val="24"/>
          <w:szCs w:val="26"/>
        </w:rPr>
        <w:t>6</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996745">
        <w:rPr>
          <w:rFonts w:ascii="Arial" w:hAnsi="Arial" w:cs="Arial"/>
          <w:b/>
          <w:sz w:val="26"/>
          <w:szCs w:val="26"/>
        </w:rPr>
        <w:t>2</w:t>
      </w:r>
      <w:r w:rsidR="00264D4B">
        <w:rPr>
          <w:rFonts w:ascii="Arial" w:hAnsi="Arial" w:cs="Arial"/>
          <w:b/>
          <w:sz w:val="26"/>
          <w:szCs w:val="26"/>
        </w:rPr>
        <w:t>0</w:t>
      </w:r>
      <w:r w:rsidR="00996745">
        <w:rPr>
          <w:rFonts w:ascii="Arial" w:hAnsi="Arial" w:cs="Arial"/>
          <w:b/>
          <w:sz w:val="26"/>
          <w:szCs w:val="26"/>
        </w:rPr>
        <w:t>1</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09230E">
        <w:rPr>
          <w:rFonts w:ascii="Arial" w:hAnsi="Arial" w:cs="Arial"/>
          <w:sz w:val="26"/>
          <w:szCs w:val="26"/>
          <w:lang w:val="es-ES" w:eastAsia="es-ES"/>
        </w:rPr>
        <w:t>e</w:t>
      </w:r>
      <w:r w:rsidRPr="00CF4354">
        <w:rPr>
          <w:rFonts w:ascii="Arial" w:hAnsi="Arial" w:cs="Arial"/>
          <w:sz w:val="26"/>
          <w:szCs w:val="26"/>
          <w:lang w:val="es-ES" w:eastAsia="es-ES"/>
        </w:rPr>
        <w:t xml:space="preserve">l </w:t>
      </w:r>
      <w:r w:rsidR="009827A0">
        <w:rPr>
          <w:rFonts w:ascii="Arial" w:hAnsi="Arial" w:cs="Arial"/>
          <w:sz w:val="26"/>
          <w:szCs w:val="26"/>
          <w:lang w:val="es-ES" w:eastAsia="es-ES"/>
        </w:rPr>
        <w:t xml:space="preserve">señor </w:t>
      </w:r>
      <w:r w:rsidR="00996745">
        <w:rPr>
          <w:rFonts w:ascii="Arial" w:hAnsi="Arial" w:cs="Arial"/>
          <w:szCs w:val="26"/>
          <w:lang w:val="es-ES" w:eastAsia="es-ES"/>
        </w:rPr>
        <w:t>JOSÉ MANUEL DURÁN RODRÍGUEZ</w:t>
      </w:r>
      <w:r w:rsidR="009827A0">
        <w:rPr>
          <w:rFonts w:ascii="Arial" w:hAnsi="Arial" w:cs="Arial"/>
          <w:sz w:val="26"/>
          <w:szCs w:val="26"/>
          <w:lang w:val="es-ES" w:eastAsia="es-ES"/>
        </w:rPr>
        <w:t xml:space="preserve">, frente </w:t>
      </w:r>
      <w:r w:rsidRPr="00CF4354">
        <w:rPr>
          <w:rFonts w:ascii="Arial" w:hAnsi="Arial" w:cs="Arial"/>
          <w:sz w:val="26"/>
          <w:szCs w:val="26"/>
          <w:lang w:val="es-ES" w:eastAsia="es-ES"/>
        </w:rPr>
        <w:t xml:space="preserve">a la sentencia proferida el </w:t>
      </w:r>
      <w:r w:rsidR="00996745">
        <w:rPr>
          <w:rFonts w:ascii="Arial" w:hAnsi="Arial" w:cs="Arial"/>
          <w:sz w:val="26"/>
          <w:szCs w:val="26"/>
          <w:lang w:val="es-ES" w:eastAsia="es-ES"/>
        </w:rPr>
        <w:t>21</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996745">
        <w:rPr>
          <w:rFonts w:ascii="Arial" w:hAnsi="Arial" w:cs="Arial"/>
          <w:sz w:val="26"/>
          <w:szCs w:val="26"/>
          <w:lang w:val="es-ES" w:eastAsia="es-ES"/>
        </w:rPr>
        <w:t>abril</w:t>
      </w:r>
      <w:r w:rsidRPr="00CF4354">
        <w:rPr>
          <w:rFonts w:ascii="Arial" w:hAnsi="Arial" w:cs="Arial"/>
          <w:sz w:val="26"/>
          <w:szCs w:val="26"/>
          <w:lang w:val="es-ES" w:eastAsia="es-ES"/>
        </w:rPr>
        <w:t xml:space="preserve"> </w:t>
      </w:r>
      <w:r w:rsidRPr="00CF4354">
        <w:rPr>
          <w:rFonts w:ascii="Arial" w:hAnsi="Arial" w:cs="Arial"/>
          <w:sz w:val="26"/>
          <w:szCs w:val="26"/>
          <w:lang w:val="es-ES" w:eastAsia="es-ES"/>
        </w:rPr>
        <w:lastRenderedPageBreak/>
        <w:t>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09230E">
        <w:rPr>
          <w:rFonts w:ascii="Arial" w:hAnsi="Arial" w:cs="Arial"/>
          <w:sz w:val="26"/>
          <w:szCs w:val="26"/>
          <w:lang w:val="es-ES" w:eastAsia="es-ES"/>
        </w:rPr>
        <w:t>e</w:t>
      </w:r>
      <w:r w:rsidR="009827A0">
        <w:rPr>
          <w:rFonts w:ascii="Arial" w:hAnsi="Arial" w:cs="Arial"/>
          <w:sz w:val="26"/>
          <w:szCs w:val="26"/>
          <w:lang w:val="es-ES" w:eastAsia="es-ES"/>
        </w:rPr>
        <w:t>l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9827A0">
        <w:rPr>
          <w:rFonts w:ascii="Arial" w:eastAsia="Arial" w:hAnsi="Arial" w:cs="Arial"/>
          <w:sz w:val="26"/>
          <w:szCs w:val="26"/>
        </w:rPr>
        <w:t xml:space="preserve">la </w:t>
      </w:r>
      <w:r w:rsidR="00996745" w:rsidRPr="00996745">
        <w:rPr>
          <w:rFonts w:ascii="Arial" w:eastAsia="Arial" w:hAnsi="Arial" w:cs="Arial"/>
          <w:szCs w:val="26"/>
        </w:rPr>
        <w:t>SUPERINTENDENCIA DEL SUBSIDIO FAMILIAR</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09230E">
        <w:rPr>
          <w:rFonts w:ascii="Arial" w:hAnsi="Arial" w:cs="Arial"/>
          <w:sz w:val="26"/>
          <w:szCs w:val="26"/>
        </w:rPr>
        <w:t>El</w:t>
      </w:r>
      <w:r w:rsidR="00264D4B">
        <w:rPr>
          <w:rFonts w:ascii="Arial" w:hAnsi="Arial" w:cs="Arial"/>
          <w:sz w:val="26"/>
          <w:szCs w:val="26"/>
        </w:rPr>
        <w:t xml:space="preserve"> señor </w:t>
      </w:r>
      <w:r w:rsidR="00996745" w:rsidRPr="00996745">
        <w:rPr>
          <w:rFonts w:ascii="Arial" w:hAnsi="Arial" w:cs="Arial"/>
          <w:sz w:val="22"/>
          <w:szCs w:val="26"/>
        </w:rPr>
        <w:t>JOSÉ MANUEL DURÁN RODRÍGUEZ</w:t>
      </w:r>
      <w:r w:rsidR="009827A0" w:rsidRPr="00996745">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00996745" w:rsidRPr="00996745">
        <w:rPr>
          <w:rFonts w:ascii="Arial" w:eastAsia="Arial" w:hAnsi="Arial" w:cs="Arial"/>
          <w:sz w:val="22"/>
          <w:szCs w:val="26"/>
        </w:rPr>
        <w:t>SUPERINTENDENCIA DEL SUBSIDIO FAMILIAR</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 derecho fundamental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6F5BA7" w:rsidRDefault="00D7015D" w:rsidP="00D7015D">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055295" w:rsidRPr="00074E3F">
        <w:rPr>
          <w:rFonts w:ascii="Arial" w:hAnsi="Arial" w:cs="Arial"/>
          <w:sz w:val="26"/>
          <w:szCs w:val="26"/>
        </w:rPr>
        <w:t>E</w:t>
      </w:r>
      <w:r w:rsidR="00055295">
        <w:rPr>
          <w:rFonts w:ascii="Arial" w:hAnsi="Arial" w:cs="Arial"/>
          <w:sz w:val="26"/>
          <w:szCs w:val="26"/>
        </w:rPr>
        <w:t xml:space="preserve">l </w:t>
      </w:r>
      <w:r w:rsidR="00996745">
        <w:rPr>
          <w:rFonts w:ascii="Arial" w:hAnsi="Arial" w:cs="Arial"/>
          <w:sz w:val="26"/>
          <w:szCs w:val="26"/>
        </w:rPr>
        <w:t>18</w:t>
      </w:r>
      <w:r w:rsidR="00055295">
        <w:rPr>
          <w:rFonts w:ascii="Arial" w:hAnsi="Arial" w:cs="Arial"/>
          <w:sz w:val="26"/>
          <w:szCs w:val="26"/>
        </w:rPr>
        <w:t xml:space="preserve"> de </w:t>
      </w:r>
      <w:r w:rsidR="00996745">
        <w:rPr>
          <w:rFonts w:ascii="Arial" w:hAnsi="Arial" w:cs="Arial"/>
          <w:sz w:val="26"/>
          <w:szCs w:val="26"/>
        </w:rPr>
        <w:t>enero</w:t>
      </w:r>
      <w:r w:rsidR="00055295">
        <w:rPr>
          <w:rFonts w:ascii="Arial" w:hAnsi="Arial" w:cs="Arial"/>
          <w:sz w:val="26"/>
          <w:szCs w:val="26"/>
        </w:rPr>
        <w:t xml:space="preserve"> de 201</w:t>
      </w:r>
      <w:r w:rsidR="00996745">
        <w:rPr>
          <w:rFonts w:ascii="Arial" w:hAnsi="Arial" w:cs="Arial"/>
          <w:sz w:val="26"/>
          <w:szCs w:val="26"/>
        </w:rPr>
        <w:t>7</w:t>
      </w:r>
      <w:r w:rsidR="00055295">
        <w:rPr>
          <w:rFonts w:ascii="Arial" w:hAnsi="Arial" w:cs="Arial"/>
          <w:sz w:val="26"/>
          <w:szCs w:val="26"/>
        </w:rPr>
        <w:t xml:space="preserve">, </w:t>
      </w:r>
      <w:r w:rsidR="00E6178A">
        <w:rPr>
          <w:rFonts w:ascii="Arial" w:hAnsi="Arial" w:cs="Arial"/>
          <w:sz w:val="26"/>
          <w:szCs w:val="26"/>
        </w:rPr>
        <w:t>present</w:t>
      </w:r>
      <w:r w:rsidR="00055295">
        <w:rPr>
          <w:rFonts w:ascii="Arial" w:hAnsi="Arial" w:cs="Arial"/>
          <w:sz w:val="26"/>
          <w:szCs w:val="26"/>
        </w:rPr>
        <w:t>ó</w:t>
      </w:r>
      <w:r w:rsidR="00E6178A">
        <w:rPr>
          <w:rFonts w:ascii="Arial" w:hAnsi="Arial" w:cs="Arial"/>
          <w:sz w:val="26"/>
          <w:szCs w:val="26"/>
        </w:rPr>
        <w:t xml:space="preserve"> de manera virtual</w:t>
      </w:r>
      <w:r w:rsidR="00055295">
        <w:rPr>
          <w:rFonts w:ascii="Arial" w:hAnsi="Arial" w:cs="Arial"/>
          <w:sz w:val="26"/>
          <w:szCs w:val="26"/>
        </w:rPr>
        <w:t xml:space="preserve"> ante</w:t>
      </w:r>
      <w:r w:rsidR="00996745">
        <w:rPr>
          <w:rFonts w:ascii="Arial" w:hAnsi="Arial" w:cs="Arial"/>
          <w:sz w:val="26"/>
          <w:szCs w:val="26"/>
        </w:rPr>
        <w:t xml:space="preserve"> la </w:t>
      </w:r>
      <w:r w:rsidR="00996745" w:rsidRPr="00996745">
        <w:rPr>
          <w:rFonts w:ascii="Arial" w:eastAsia="Arial" w:hAnsi="Arial" w:cs="Arial"/>
          <w:szCs w:val="26"/>
        </w:rPr>
        <w:t>SUPERINTENDENCIA DEL SUBSIDIO FAMILIAR</w:t>
      </w:r>
      <w:r w:rsidR="00055295">
        <w:rPr>
          <w:rFonts w:ascii="Arial" w:hAnsi="Arial" w:cs="Arial"/>
          <w:sz w:val="26"/>
          <w:szCs w:val="26"/>
        </w:rPr>
        <w:t xml:space="preserve">, </w:t>
      </w:r>
      <w:r w:rsidR="001D5CB7">
        <w:rPr>
          <w:rFonts w:ascii="Arial" w:hAnsi="Arial" w:cs="Arial"/>
          <w:sz w:val="26"/>
          <w:szCs w:val="26"/>
        </w:rPr>
        <w:t xml:space="preserve">derecho de </w:t>
      </w:r>
      <w:r w:rsidR="00055295">
        <w:rPr>
          <w:rFonts w:ascii="Arial" w:hAnsi="Arial" w:cs="Arial"/>
          <w:sz w:val="26"/>
          <w:szCs w:val="26"/>
        </w:rPr>
        <w:t xml:space="preserve">petición </w:t>
      </w:r>
      <w:r w:rsidR="00E6178A">
        <w:rPr>
          <w:rFonts w:ascii="Arial" w:hAnsi="Arial" w:cs="Arial"/>
          <w:sz w:val="26"/>
          <w:szCs w:val="26"/>
        </w:rPr>
        <w:t>radicado bajo el número 1-2017-000743</w:t>
      </w:r>
      <w:r w:rsidR="00055295">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D7015D" w:rsidRDefault="00E6178A" w:rsidP="00D7015D">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.2</w:t>
      </w:r>
      <w:r>
        <w:rPr>
          <w:rFonts w:ascii="Arial" w:hAnsi="Arial" w:cs="Arial"/>
          <w:sz w:val="26"/>
          <w:szCs w:val="26"/>
        </w:rPr>
        <w:t xml:space="preserve">. </w:t>
      </w:r>
      <w:r w:rsidRPr="00352762">
        <w:rPr>
          <w:rFonts w:ascii="Arial" w:hAnsi="Arial" w:cs="Arial"/>
          <w:sz w:val="26"/>
          <w:szCs w:val="26"/>
        </w:rPr>
        <w:t xml:space="preserve">A la fecha de presentación de la acción de tutela </w:t>
      </w:r>
      <w:r>
        <w:rPr>
          <w:rFonts w:ascii="Arial" w:hAnsi="Arial" w:cs="Arial"/>
          <w:sz w:val="26"/>
          <w:szCs w:val="26"/>
        </w:rPr>
        <w:t>no ha recibido</w:t>
      </w:r>
      <w:r w:rsidR="00045ADC">
        <w:rPr>
          <w:rFonts w:ascii="Arial" w:hAnsi="Arial" w:cs="Arial"/>
          <w:sz w:val="26"/>
          <w:szCs w:val="26"/>
        </w:rPr>
        <w:t xml:space="preserve"> respuesta </w:t>
      </w:r>
      <w:r w:rsidR="005C0730">
        <w:rPr>
          <w:rFonts w:ascii="Arial" w:hAnsi="Arial" w:cs="Arial"/>
          <w:sz w:val="26"/>
          <w:szCs w:val="26"/>
        </w:rPr>
        <w:t>de fondo a la solicitud elevada</w:t>
      </w:r>
      <w:r w:rsidR="00D7015D">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45ADC">
        <w:rPr>
          <w:rFonts w:ascii="Arial" w:hAnsi="Arial" w:cs="Arial"/>
          <w:sz w:val="26"/>
          <w:szCs w:val="26"/>
        </w:rPr>
        <w:t>el</w:t>
      </w:r>
      <w:r>
        <w:rPr>
          <w:rFonts w:ascii="Arial" w:hAnsi="Arial" w:cs="Arial"/>
          <w:sz w:val="26"/>
          <w:szCs w:val="26"/>
        </w:rPr>
        <w:t xml:space="preserve"> derecho fundamental</w:t>
      </w:r>
      <w:r w:rsidR="00045ADC">
        <w:rPr>
          <w:rFonts w:ascii="Arial" w:hAnsi="Arial" w:cs="Arial"/>
          <w:sz w:val="26"/>
          <w:szCs w:val="26"/>
        </w:rPr>
        <w:t xml:space="preserve"> invocado</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sidR="00996745">
        <w:rPr>
          <w:rFonts w:ascii="Arial" w:hAnsi="Arial" w:cs="Arial"/>
          <w:sz w:val="26"/>
          <w:szCs w:val="26"/>
        </w:rPr>
        <w:t xml:space="preserve"> petición que impetró desde el 18</w:t>
      </w:r>
      <w:r>
        <w:rPr>
          <w:rFonts w:ascii="Arial" w:hAnsi="Arial" w:cs="Arial"/>
          <w:sz w:val="26"/>
          <w:szCs w:val="26"/>
        </w:rPr>
        <w:t xml:space="preserve"> de </w:t>
      </w:r>
      <w:r w:rsidR="00996745">
        <w:rPr>
          <w:rFonts w:ascii="Arial" w:hAnsi="Arial" w:cs="Arial"/>
          <w:sz w:val="26"/>
          <w:szCs w:val="26"/>
        </w:rPr>
        <w:t>enero</w:t>
      </w:r>
      <w:r>
        <w:rPr>
          <w:rFonts w:ascii="Arial" w:hAnsi="Arial" w:cs="Arial"/>
          <w:sz w:val="26"/>
          <w:szCs w:val="26"/>
        </w:rPr>
        <w:t xml:space="preserve"> pasado</w:t>
      </w:r>
      <w:r w:rsidR="005C0730">
        <w:rPr>
          <w:rFonts w:ascii="Arial" w:hAnsi="Arial" w:cs="Arial"/>
          <w:sz w:val="26"/>
          <w:szCs w:val="26"/>
        </w:rPr>
        <w:t>, radicada 1-2017-000743</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lang w:val="es-ES" w:eastAsia="es-ES"/>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la ciudad, quien</w:t>
      </w:r>
      <w:r w:rsidR="005C0730">
        <w:rPr>
          <w:rFonts w:ascii="Arial" w:hAnsi="Arial" w:cs="Arial"/>
          <w:sz w:val="26"/>
          <w:szCs w:val="26"/>
        </w:rPr>
        <w:t xml:space="preserve"> </w:t>
      </w:r>
      <w:r w:rsidR="00A142F9">
        <w:rPr>
          <w:rFonts w:ascii="Arial" w:hAnsi="Arial" w:cs="Arial"/>
          <w:sz w:val="26"/>
          <w:szCs w:val="26"/>
        </w:rPr>
        <w:t xml:space="preserve">le </w:t>
      </w:r>
      <w:r w:rsidRPr="00CF4354">
        <w:rPr>
          <w:rFonts w:ascii="Arial" w:hAnsi="Arial" w:cs="Arial"/>
          <w:sz w:val="26"/>
          <w:szCs w:val="26"/>
        </w:rPr>
        <w:t xml:space="preserve">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5C0730">
        <w:rPr>
          <w:rFonts w:ascii="Arial" w:hAnsi="Arial" w:cs="Arial"/>
          <w:szCs w:val="26"/>
          <w:lang w:val="es-ES" w:eastAsia="es-ES"/>
        </w:rPr>
        <w:t>9</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p>
    <w:p w:rsidR="005C0730" w:rsidRPr="005C0730" w:rsidRDefault="005C0730" w:rsidP="00055295">
      <w:pPr>
        <w:pStyle w:val="Sinespaciado1"/>
        <w:spacing w:line="360" w:lineRule="auto"/>
        <w:ind w:firstLine="2835"/>
        <w:jc w:val="both"/>
        <w:rPr>
          <w:rFonts w:ascii="Arial" w:hAnsi="Arial" w:cs="Arial"/>
          <w:sz w:val="16"/>
          <w:szCs w:val="16"/>
          <w:lang w:val="es-ES" w:eastAsia="es-ES"/>
        </w:rPr>
      </w:pPr>
    </w:p>
    <w:p w:rsidR="005C0730" w:rsidRPr="00CF4354" w:rsidRDefault="005C0730" w:rsidP="00055295">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4.1. </w:t>
      </w:r>
      <w:r w:rsidR="00547039" w:rsidRPr="00A8784B">
        <w:rPr>
          <w:rFonts w:ascii="Arial" w:hAnsi="Arial" w:cs="Arial"/>
          <w:sz w:val="26"/>
          <w:szCs w:val="26"/>
          <w:lang w:val="es-ES" w:eastAsia="es-ES"/>
        </w:rPr>
        <w:t>Se pronunció l</w:t>
      </w:r>
      <w:r w:rsidR="00547039">
        <w:rPr>
          <w:rFonts w:ascii="Arial" w:hAnsi="Arial" w:cs="Arial"/>
          <w:sz w:val="26"/>
          <w:szCs w:val="26"/>
          <w:lang w:val="es-ES" w:eastAsia="es-ES"/>
        </w:rPr>
        <w:t xml:space="preserve">a Jefe de la Oficina Asesora Jurídica de </w:t>
      </w:r>
      <w:r w:rsidR="00547039">
        <w:rPr>
          <w:rFonts w:ascii="Arial" w:hAnsi="Arial" w:cs="Arial"/>
          <w:sz w:val="26"/>
          <w:szCs w:val="26"/>
        </w:rPr>
        <w:t xml:space="preserve">la </w:t>
      </w:r>
      <w:r w:rsidR="00547039" w:rsidRPr="00996745">
        <w:rPr>
          <w:rFonts w:ascii="Arial" w:eastAsia="Arial" w:hAnsi="Arial" w:cs="Arial"/>
          <w:szCs w:val="26"/>
        </w:rPr>
        <w:t>SUPERINTENDENCIA DEL SUBSIDIO FAMILIAR</w:t>
      </w:r>
      <w:r w:rsidR="00547039">
        <w:rPr>
          <w:rFonts w:ascii="Arial" w:hAnsi="Arial" w:cs="Arial"/>
          <w:sz w:val="26"/>
          <w:szCs w:val="26"/>
        </w:rPr>
        <w:t xml:space="preserve">, </w:t>
      </w:r>
      <w:r w:rsidR="00547039">
        <w:rPr>
          <w:rFonts w:ascii="Arial" w:hAnsi="Arial" w:cs="Arial"/>
          <w:sz w:val="26"/>
          <w:szCs w:val="26"/>
          <w:lang w:val="es-ES" w:eastAsia="es-ES"/>
        </w:rPr>
        <w:t>quien informó que el 7 de abril de 2017, dio respuesta</w:t>
      </w:r>
      <w:r w:rsidR="00547039">
        <w:rPr>
          <w:rFonts w:ascii="Arial" w:hAnsi="Arial" w:cs="Arial"/>
          <w:sz w:val="26"/>
          <w:szCs w:val="26"/>
        </w:rPr>
        <w:t xml:space="preserve"> al peticionario mediante comunicación enviada al correo electrónico </w:t>
      </w:r>
      <w:hyperlink r:id="rId6" w:history="1">
        <w:r w:rsidR="00547039" w:rsidRPr="001579A4">
          <w:rPr>
            <w:rStyle w:val="Hipervnculo"/>
            <w:rFonts w:ascii="Arial" w:hAnsi="Arial" w:cs="Arial"/>
            <w:sz w:val="26"/>
            <w:szCs w:val="26"/>
          </w:rPr>
          <w:t>drjosema@hotmail.com</w:t>
        </w:r>
      </w:hyperlink>
      <w:r w:rsidR="00547039">
        <w:rPr>
          <w:rFonts w:ascii="Arial" w:hAnsi="Arial" w:cs="Arial"/>
          <w:sz w:val="26"/>
          <w:szCs w:val="26"/>
        </w:rPr>
        <w:t xml:space="preserve">. Solicita se declare la carencia actual de objeto por hecho superado. </w:t>
      </w:r>
      <w:r w:rsidR="00547039" w:rsidRPr="00CF4354">
        <w:rPr>
          <w:rFonts w:ascii="Arial" w:hAnsi="Arial" w:cs="Arial"/>
          <w:sz w:val="26"/>
          <w:szCs w:val="26"/>
        </w:rPr>
        <w:t>(</w:t>
      </w:r>
      <w:r w:rsidR="00547039" w:rsidRPr="00CF4354">
        <w:rPr>
          <w:rFonts w:ascii="Arial" w:hAnsi="Arial" w:cs="Arial"/>
          <w:sz w:val="24"/>
          <w:szCs w:val="26"/>
        </w:rPr>
        <w:t xml:space="preserve">fl. </w:t>
      </w:r>
      <w:r w:rsidR="00547039">
        <w:rPr>
          <w:rFonts w:ascii="Arial" w:hAnsi="Arial" w:cs="Arial"/>
          <w:sz w:val="24"/>
          <w:szCs w:val="26"/>
        </w:rPr>
        <w:t>22-23</w:t>
      </w:r>
      <w:r w:rsidR="00547039" w:rsidRPr="00CF4354">
        <w:rPr>
          <w:rFonts w:ascii="Arial" w:hAnsi="Arial" w:cs="Arial"/>
          <w:sz w:val="24"/>
          <w:szCs w:val="26"/>
        </w:rPr>
        <w:t xml:space="preserve"> Ib.</w:t>
      </w:r>
      <w:r w:rsidR="00547039" w:rsidRPr="00CF4354">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de Familia </w:t>
      </w:r>
      <w:r w:rsidRPr="00CF4354">
        <w:rPr>
          <w:rFonts w:ascii="Arial" w:eastAsia="Arial" w:hAnsi="Arial" w:cs="Arial"/>
          <w:sz w:val="26"/>
          <w:szCs w:val="26"/>
        </w:rPr>
        <w:t xml:space="preserve">de Pereira el </w:t>
      </w:r>
      <w:r w:rsidR="005C0730">
        <w:rPr>
          <w:rFonts w:ascii="Arial" w:eastAsia="Arial" w:hAnsi="Arial" w:cs="Arial"/>
          <w:sz w:val="26"/>
          <w:szCs w:val="26"/>
        </w:rPr>
        <w:t>21</w:t>
      </w:r>
      <w:r w:rsidRPr="00CF4354">
        <w:rPr>
          <w:rFonts w:ascii="Arial" w:eastAsia="Arial" w:hAnsi="Arial" w:cs="Arial"/>
          <w:sz w:val="26"/>
          <w:szCs w:val="26"/>
        </w:rPr>
        <w:t xml:space="preserve"> de</w:t>
      </w:r>
      <w:r>
        <w:rPr>
          <w:rFonts w:ascii="Arial" w:eastAsia="Arial" w:hAnsi="Arial" w:cs="Arial"/>
          <w:sz w:val="26"/>
          <w:szCs w:val="26"/>
        </w:rPr>
        <w:t xml:space="preserve"> </w:t>
      </w:r>
      <w:r w:rsidR="005C0730">
        <w:rPr>
          <w:rFonts w:ascii="Arial" w:eastAsia="Arial" w:hAnsi="Arial" w:cs="Arial"/>
          <w:sz w:val="26"/>
          <w:szCs w:val="26"/>
        </w:rPr>
        <w:t>abril</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942397">
        <w:rPr>
          <w:rFonts w:ascii="Arial" w:eastAsia="Arial" w:hAnsi="Arial" w:cs="Arial"/>
          <w:sz w:val="26"/>
          <w:szCs w:val="26"/>
        </w:rPr>
        <w:t>declar</w:t>
      </w:r>
      <w:r w:rsidRPr="00CF4354">
        <w:rPr>
          <w:rFonts w:ascii="Arial" w:eastAsia="Arial" w:hAnsi="Arial" w:cs="Arial"/>
          <w:sz w:val="26"/>
          <w:szCs w:val="26"/>
        </w:rPr>
        <w:t xml:space="preserve">ó </w:t>
      </w:r>
      <w:r w:rsidR="00135986">
        <w:rPr>
          <w:rFonts w:ascii="Arial" w:eastAsia="Arial" w:hAnsi="Arial" w:cs="Arial"/>
          <w:sz w:val="26"/>
          <w:szCs w:val="26"/>
        </w:rPr>
        <w:t xml:space="preserve">la </w:t>
      </w:r>
      <w:r w:rsidR="00135986">
        <w:rPr>
          <w:rFonts w:ascii="Arial" w:hAnsi="Arial" w:cs="Arial"/>
          <w:sz w:val="26"/>
          <w:szCs w:val="26"/>
          <w:lang w:val="es-ES"/>
        </w:rPr>
        <w:t>carencia actual de objeto, por presentarse un hecho superado</w:t>
      </w:r>
      <w:r w:rsidR="00135986">
        <w:rPr>
          <w:rFonts w:ascii="Arial" w:hAnsi="Arial" w:cs="Arial"/>
          <w:spacing w:val="-3"/>
          <w:sz w:val="26"/>
          <w:szCs w:val="26"/>
        </w:rPr>
        <w:t>, al considerar que la accionada, satisfizo el derecho de petición del</w:t>
      </w:r>
      <w:r w:rsidR="00135986" w:rsidRPr="00901DFE">
        <w:rPr>
          <w:rFonts w:ascii="Arial" w:hAnsi="Arial" w:cs="Arial"/>
          <w:spacing w:val="-3"/>
          <w:sz w:val="26"/>
          <w:szCs w:val="26"/>
        </w:rPr>
        <w:t xml:space="preserve"> accionante</w:t>
      </w:r>
      <w:r w:rsidRPr="00CF4354">
        <w:rPr>
          <w:rFonts w:ascii="Arial" w:eastAsia="Batang" w:hAnsi="Arial" w:cs="Arial"/>
          <w:sz w:val="26"/>
          <w:szCs w:val="26"/>
        </w:rPr>
        <w:t>. (</w:t>
      </w:r>
      <w:r w:rsidRPr="00CF4354">
        <w:rPr>
          <w:rFonts w:ascii="Arial" w:eastAsia="Batang" w:hAnsi="Arial" w:cs="Arial"/>
          <w:sz w:val="24"/>
          <w:szCs w:val="26"/>
        </w:rPr>
        <w:t xml:space="preserve">fls. </w:t>
      </w:r>
      <w:r w:rsidR="005C0730">
        <w:rPr>
          <w:rFonts w:ascii="Arial" w:eastAsia="Batang" w:hAnsi="Arial" w:cs="Arial"/>
          <w:sz w:val="24"/>
          <w:szCs w:val="26"/>
        </w:rPr>
        <w:t>2</w:t>
      </w:r>
      <w:r w:rsidR="00A142F9">
        <w:rPr>
          <w:rFonts w:ascii="Arial" w:eastAsia="Batang" w:hAnsi="Arial" w:cs="Arial"/>
          <w:sz w:val="24"/>
          <w:szCs w:val="26"/>
        </w:rPr>
        <w:t>4</w:t>
      </w:r>
      <w:r w:rsidRPr="00CF4354">
        <w:rPr>
          <w:rFonts w:ascii="Arial" w:eastAsia="Batang" w:hAnsi="Arial" w:cs="Arial"/>
          <w:sz w:val="24"/>
          <w:szCs w:val="26"/>
        </w:rPr>
        <w:t>-</w:t>
      </w:r>
      <w:r w:rsidR="005C0730">
        <w:rPr>
          <w:rFonts w:ascii="Arial" w:eastAsia="Batang" w:hAnsi="Arial" w:cs="Arial"/>
          <w:sz w:val="24"/>
          <w:szCs w:val="26"/>
        </w:rPr>
        <w:t>26</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5C0730">
        <w:rPr>
          <w:rFonts w:ascii="Arial" w:hAnsi="Arial" w:cs="Arial"/>
          <w:sz w:val="26"/>
          <w:szCs w:val="26"/>
        </w:rPr>
        <w:t>e</w:t>
      </w:r>
      <w:r w:rsidRPr="00074E3F">
        <w:rPr>
          <w:rFonts w:ascii="Arial" w:hAnsi="Arial" w:cs="Arial"/>
          <w:sz w:val="26"/>
          <w:szCs w:val="26"/>
        </w:rPr>
        <w:t>l</w:t>
      </w:r>
      <w:r w:rsidR="009229D4">
        <w:rPr>
          <w:rFonts w:ascii="Arial" w:hAnsi="Arial" w:cs="Arial"/>
          <w:sz w:val="26"/>
          <w:szCs w:val="26"/>
        </w:rPr>
        <w:t xml:space="preserve"> </w:t>
      </w:r>
      <w:r w:rsidRPr="00074E3F">
        <w:rPr>
          <w:rFonts w:ascii="Arial" w:hAnsi="Arial" w:cs="Arial"/>
          <w:sz w:val="26"/>
          <w:szCs w:val="26"/>
        </w:rPr>
        <w:t>ac</w:t>
      </w:r>
      <w:r w:rsidR="009229D4">
        <w:rPr>
          <w:rFonts w:ascii="Arial" w:hAnsi="Arial" w:cs="Arial"/>
          <w:sz w:val="26"/>
          <w:szCs w:val="26"/>
        </w:rPr>
        <w:t>tor</w:t>
      </w:r>
      <w:r w:rsidRPr="00074E3F">
        <w:rPr>
          <w:rFonts w:ascii="Arial" w:hAnsi="Arial" w:cs="Arial"/>
          <w:sz w:val="26"/>
          <w:szCs w:val="26"/>
        </w:rPr>
        <w:t xml:space="preserve">, </w:t>
      </w:r>
      <w:r>
        <w:rPr>
          <w:rFonts w:ascii="Arial" w:hAnsi="Arial" w:cs="Arial"/>
          <w:sz w:val="26"/>
          <w:szCs w:val="26"/>
        </w:rPr>
        <w:t>in</w:t>
      </w:r>
      <w:r w:rsidR="009603F7">
        <w:rPr>
          <w:rFonts w:ascii="Arial" w:hAnsi="Arial" w:cs="Arial"/>
          <w:sz w:val="26"/>
          <w:szCs w:val="26"/>
        </w:rPr>
        <w:t>dicó</w:t>
      </w:r>
      <w:r w:rsidR="00FC3AEF">
        <w:rPr>
          <w:rFonts w:ascii="Arial" w:hAnsi="Arial" w:cs="Arial"/>
          <w:sz w:val="26"/>
          <w:szCs w:val="26"/>
        </w:rPr>
        <w:t xml:space="preserve"> que </w:t>
      </w:r>
      <w:r w:rsidR="00331D5B">
        <w:rPr>
          <w:rFonts w:ascii="Arial" w:hAnsi="Arial" w:cs="Arial"/>
          <w:sz w:val="26"/>
          <w:szCs w:val="26"/>
        </w:rPr>
        <w:t xml:space="preserve">su correo electrónico es </w:t>
      </w:r>
      <w:hyperlink r:id="rId7" w:history="1">
        <w:r w:rsidR="00331D5B" w:rsidRPr="001579A4">
          <w:rPr>
            <w:rStyle w:val="Hipervnculo"/>
            <w:rFonts w:ascii="Arial" w:hAnsi="Arial" w:cs="Arial"/>
            <w:sz w:val="26"/>
            <w:szCs w:val="26"/>
          </w:rPr>
          <w:t>drjosem@hotmail.com</w:t>
        </w:r>
      </w:hyperlink>
      <w:r w:rsidR="00331D5B">
        <w:rPr>
          <w:rFonts w:ascii="Arial" w:hAnsi="Arial" w:cs="Arial"/>
          <w:sz w:val="26"/>
          <w:szCs w:val="26"/>
        </w:rPr>
        <w:t xml:space="preserve"> y no </w:t>
      </w:r>
      <w:hyperlink r:id="rId8" w:history="1">
        <w:r w:rsidR="00331D5B" w:rsidRPr="001579A4">
          <w:rPr>
            <w:rStyle w:val="Hipervnculo"/>
            <w:rFonts w:ascii="Arial" w:hAnsi="Arial" w:cs="Arial"/>
            <w:sz w:val="26"/>
            <w:szCs w:val="26"/>
          </w:rPr>
          <w:t>drjosema@hotmail.com</w:t>
        </w:r>
      </w:hyperlink>
      <w:r w:rsidR="00331D5B">
        <w:rPr>
          <w:rFonts w:ascii="Arial" w:hAnsi="Arial" w:cs="Arial"/>
          <w:sz w:val="26"/>
          <w:szCs w:val="26"/>
        </w:rPr>
        <w:t xml:space="preserve">, al que la entidad demandada </w:t>
      </w:r>
      <w:r w:rsidR="004164C3">
        <w:rPr>
          <w:rFonts w:ascii="Arial" w:hAnsi="Arial" w:cs="Arial"/>
          <w:sz w:val="26"/>
          <w:szCs w:val="26"/>
        </w:rPr>
        <w:t xml:space="preserve">manifiesta </w:t>
      </w:r>
      <w:r w:rsidR="00331D5B">
        <w:rPr>
          <w:rFonts w:ascii="Arial" w:hAnsi="Arial" w:cs="Arial"/>
          <w:sz w:val="26"/>
          <w:szCs w:val="26"/>
        </w:rPr>
        <w:t>envió la comunicación, por consiguiente si se pretendió dar respuesta al requerimiento presentado, no fue a él a quien se le dirigió</w:t>
      </w:r>
      <w:r w:rsidR="009229D4">
        <w:rPr>
          <w:rFonts w:ascii="Arial" w:hAnsi="Arial" w:cs="Arial"/>
          <w:sz w:val="26"/>
          <w:szCs w:val="26"/>
        </w:rPr>
        <w:t>. Solicita se revoque el fa</w:t>
      </w:r>
      <w:r w:rsidR="00901DFE">
        <w:rPr>
          <w:rFonts w:ascii="Arial" w:hAnsi="Arial" w:cs="Arial"/>
          <w:sz w:val="26"/>
          <w:szCs w:val="26"/>
        </w:rPr>
        <w:t>l</w:t>
      </w:r>
      <w:r w:rsidR="009229D4">
        <w:rPr>
          <w:rFonts w:ascii="Arial" w:hAnsi="Arial" w:cs="Arial"/>
          <w:sz w:val="26"/>
          <w:szCs w:val="26"/>
        </w:rPr>
        <w:t>lo impugnado y se conceda el amparo del derecho fundamental de petici</w:t>
      </w:r>
      <w:r w:rsidR="009C5643">
        <w:rPr>
          <w:rFonts w:ascii="Arial" w:hAnsi="Arial" w:cs="Arial"/>
          <w:sz w:val="26"/>
          <w:szCs w:val="26"/>
        </w:rPr>
        <w:t>ón.</w:t>
      </w:r>
      <w:r w:rsidR="00FC3AEF" w:rsidRPr="00CF4354">
        <w:rPr>
          <w:rFonts w:ascii="Arial" w:hAnsi="Arial" w:cs="Arial"/>
          <w:sz w:val="26"/>
          <w:szCs w:val="26"/>
        </w:rPr>
        <w:t xml:space="preserve"> (fls. </w:t>
      </w:r>
      <w:r w:rsidR="005C0730">
        <w:rPr>
          <w:rFonts w:ascii="Arial" w:hAnsi="Arial" w:cs="Arial"/>
          <w:sz w:val="26"/>
          <w:szCs w:val="26"/>
        </w:rPr>
        <w:t>30</w:t>
      </w:r>
      <w:r w:rsidR="00FC3AEF" w:rsidRPr="00CF4354">
        <w:rPr>
          <w:rFonts w:ascii="Arial" w:hAnsi="Arial" w:cs="Arial"/>
          <w:sz w:val="26"/>
          <w:szCs w:val="26"/>
        </w:rPr>
        <w:t>-</w:t>
      </w:r>
      <w:r w:rsidR="005C0730">
        <w:rPr>
          <w:rFonts w:ascii="Arial" w:hAnsi="Arial" w:cs="Arial"/>
          <w:sz w:val="26"/>
          <w:szCs w:val="26"/>
        </w:rPr>
        <w:t>31</w:t>
      </w:r>
      <w:r w:rsidR="00A0611B">
        <w:rPr>
          <w:rFonts w:ascii="Arial" w:hAnsi="Arial" w:cs="Arial"/>
          <w:sz w:val="26"/>
          <w:szCs w:val="26"/>
        </w:rPr>
        <w:t xml:space="preserve"> </w:t>
      </w:r>
      <w:r w:rsidR="001C03F8">
        <w:rPr>
          <w:rFonts w:ascii="Arial" w:hAnsi="Arial" w:cs="Arial"/>
          <w:sz w:val="26"/>
          <w:szCs w:val="26"/>
        </w:rPr>
        <w:t>I</w:t>
      </w:r>
      <w:r w:rsidR="00A0611B">
        <w:rPr>
          <w:rFonts w:ascii="Arial" w:hAnsi="Arial" w:cs="Arial"/>
          <w:sz w:val="26"/>
          <w:szCs w:val="26"/>
        </w:rPr>
        <w:t>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troversia consiste en dilucidar si</w:t>
      </w:r>
      <w:r w:rsidR="0015741E">
        <w:rPr>
          <w:rFonts w:ascii="Arial" w:hAnsi="Arial" w:cs="Arial"/>
          <w:spacing w:val="-3"/>
          <w:sz w:val="26"/>
          <w:szCs w:val="26"/>
        </w:rPr>
        <w:t xml:space="preserve"> la </w:t>
      </w:r>
      <w:r w:rsidR="0015741E" w:rsidRPr="00996745">
        <w:rPr>
          <w:rFonts w:ascii="Arial" w:eastAsia="Arial" w:hAnsi="Arial" w:cs="Arial"/>
          <w:szCs w:val="26"/>
        </w:rPr>
        <w:t>SUPERINTENDENCIA DEL SUBSIDIO FAMILIAR</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w:t>
      </w:r>
      <w:r w:rsidR="005C0730">
        <w:rPr>
          <w:rFonts w:ascii="Arial" w:hAnsi="Arial" w:cs="Arial"/>
          <w:spacing w:val="-3"/>
          <w:sz w:val="26"/>
          <w:szCs w:val="26"/>
        </w:rPr>
        <w:t xml:space="preserve"> elevada el 18 de enero pasado radicada 1-2017-000743.</w:t>
      </w:r>
      <w:r w:rsidR="00FC7E32">
        <w:rPr>
          <w:rFonts w:ascii="Arial" w:hAnsi="Arial" w:cs="Arial"/>
          <w:spacing w:val="-3"/>
          <w:sz w:val="26"/>
          <w:szCs w:val="26"/>
        </w:rPr>
        <w:t xml:space="preserve"> La</w:t>
      </w:r>
      <w:r>
        <w:rPr>
          <w:rFonts w:ascii="Arial" w:hAnsi="Arial" w:cs="Arial"/>
          <w:spacing w:val="-3"/>
          <w:sz w:val="26"/>
          <w:szCs w:val="26"/>
        </w:rPr>
        <w:t xml:space="preserve"> a quo consideró que</w:t>
      </w:r>
      <w:r w:rsidR="00253E4F">
        <w:rPr>
          <w:rFonts w:ascii="Arial" w:hAnsi="Arial" w:cs="Arial"/>
          <w:spacing w:val="-3"/>
          <w:sz w:val="26"/>
          <w:szCs w:val="26"/>
        </w:rPr>
        <w:t xml:space="preserve"> </w:t>
      </w:r>
      <w:r w:rsidR="007C0368">
        <w:rPr>
          <w:rFonts w:ascii="Arial" w:hAnsi="Arial" w:cs="Arial"/>
          <w:spacing w:val="-3"/>
          <w:sz w:val="26"/>
          <w:szCs w:val="26"/>
        </w:rPr>
        <w:t>existía un</w:t>
      </w:r>
      <w:r w:rsidR="007C0368">
        <w:rPr>
          <w:rFonts w:ascii="Arial" w:hAnsi="Arial" w:cs="Arial"/>
          <w:sz w:val="26"/>
          <w:szCs w:val="26"/>
          <w:lang w:val="es-ES"/>
        </w:rPr>
        <w:t xml:space="preserve">a carencia actual de objeto, </w:t>
      </w:r>
      <w:r w:rsidR="00135986">
        <w:rPr>
          <w:rFonts w:ascii="Arial" w:hAnsi="Arial" w:cs="Arial"/>
          <w:sz w:val="26"/>
          <w:szCs w:val="26"/>
          <w:lang w:val="es-ES"/>
        </w:rPr>
        <w:t>al</w:t>
      </w:r>
      <w:r w:rsidR="007C0368">
        <w:rPr>
          <w:rFonts w:ascii="Arial" w:hAnsi="Arial" w:cs="Arial"/>
          <w:sz w:val="26"/>
          <w:szCs w:val="26"/>
          <w:lang w:val="es-ES"/>
        </w:rPr>
        <w:t xml:space="preserve"> presentarse un hecho superado</w:t>
      </w:r>
      <w:r w:rsidR="00875E51">
        <w:rPr>
          <w:rFonts w:ascii="Arial" w:hAnsi="Arial" w:cs="Arial"/>
          <w:spacing w:val="-3"/>
          <w:sz w:val="26"/>
          <w:szCs w:val="26"/>
        </w:rPr>
        <w:t>, por</w:t>
      </w:r>
      <w:r w:rsidR="00135986">
        <w:rPr>
          <w:rFonts w:ascii="Arial" w:hAnsi="Arial" w:cs="Arial"/>
          <w:spacing w:val="-3"/>
          <w:sz w:val="26"/>
          <w:szCs w:val="26"/>
        </w:rPr>
        <w:t>que</w:t>
      </w:r>
      <w:r w:rsidR="00875E51">
        <w:rPr>
          <w:rFonts w:ascii="Arial" w:hAnsi="Arial" w:cs="Arial"/>
          <w:spacing w:val="-3"/>
          <w:sz w:val="26"/>
          <w:szCs w:val="26"/>
        </w:rPr>
        <w:t xml:space="preserve"> </w:t>
      </w:r>
      <w:r w:rsidR="001A6D73">
        <w:rPr>
          <w:rFonts w:ascii="Arial" w:hAnsi="Arial" w:cs="Arial"/>
          <w:spacing w:val="-3"/>
          <w:sz w:val="26"/>
          <w:szCs w:val="26"/>
        </w:rPr>
        <w:t>la accionada satisfizo el derecho de petición d</w:t>
      </w:r>
      <w:r w:rsidR="00875E51">
        <w:rPr>
          <w:rFonts w:ascii="Arial" w:hAnsi="Arial" w:cs="Arial"/>
          <w:spacing w:val="-3"/>
          <w:sz w:val="26"/>
          <w:szCs w:val="26"/>
        </w:rPr>
        <w:t>el</w:t>
      </w:r>
      <w:r w:rsidR="00901DFE" w:rsidRPr="00901DFE">
        <w:rPr>
          <w:rFonts w:ascii="Arial" w:hAnsi="Arial" w:cs="Arial"/>
          <w:spacing w:val="-3"/>
          <w:sz w:val="26"/>
          <w:szCs w:val="26"/>
        </w:rPr>
        <w:t xml:space="preserve"> accionante</w:t>
      </w:r>
      <w:r w:rsidR="00901DFE">
        <w:rPr>
          <w:rFonts w:ascii="Arial" w:hAnsi="Arial" w:cs="Arial"/>
          <w:spacing w:val="-3"/>
          <w:sz w:val="26"/>
          <w:szCs w:val="26"/>
        </w:rPr>
        <w:t xml:space="preserve">. </w:t>
      </w:r>
      <w:r w:rsidR="001A6D73">
        <w:rPr>
          <w:rFonts w:ascii="Arial" w:hAnsi="Arial" w:cs="Arial"/>
          <w:spacing w:val="-3"/>
          <w:sz w:val="26"/>
          <w:szCs w:val="26"/>
        </w:rPr>
        <w:t>El actor</w:t>
      </w:r>
      <w:r w:rsidR="00901DFE">
        <w:rPr>
          <w:rFonts w:ascii="Arial" w:hAnsi="Arial" w:cs="Arial"/>
          <w:spacing w:val="-3"/>
          <w:sz w:val="26"/>
          <w:szCs w:val="26"/>
        </w:rPr>
        <w:t xml:space="preserve"> </w:t>
      </w:r>
      <w:r w:rsidRPr="00901DFE">
        <w:rPr>
          <w:rFonts w:ascii="Arial" w:hAnsi="Arial" w:cs="Arial"/>
          <w:spacing w:val="-3"/>
          <w:sz w:val="26"/>
          <w:szCs w:val="26"/>
        </w:rPr>
        <w:t>impugnó tal decisión</w:t>
      </w:r>
      <w:r w:rsidR="005817C3">
        <w:rPr>
          <w:rFonts w:ascii="Arial" w:hAnsi="Arial" w:cs="Arial"/>
          <w:spacing w:val="-3"/>
          <w:sz w:val="26"/>
          <w:szCs w:val="26"/>
        </w:rPr>
        <w:t>,</w:t>
      </w:r>
      <w:r w:rsidR="00FC7E32" w:rsidRPr="00901DFE">
        <w:rPr>
          <w:rFonts w:ascii="Arial" w:hAnsi="Arial" w:cs="Arial"/>
          <w:spacing w:val="-3"/>
          <w:sz w:val="26"/>
          <w:szCs w:val="26"/>
        </w:rPr>
        <w:t xml:space="preserve"> </w:t>
      </w:r>
      <w:r w:rsidR="00901DFE" w:rsidRPr="00901DFE">
        <w:rPr>
          <w:rFonts w:ascii="Arial" w:hAnsi="Arial" w:cs="Arial"/>
          <w:sz w:val="26"/>
          <w:szCs w:val="26"/>
        </w:rPr>
        <w:t xml:space="preserve">solicitó </w:t>
      </w:r>
      <w:r w:rsidR="00901DFE">
        <w:rPr>
          <w:rFonts w:ascii="Arial" w:hAnsi="Arial" w:cs="Arial"/>
          <w:sz w:val="26"/>
          <w:szCs w:val="26"/>
        </w:rPr>
        <w:t xml:space="preserve">se revoque el fallo y se conceda el amparo </w:t>
      </w:r>
      <w:r w:rsidR="001A6D73">
        <w:rPr>
          <w:rFonts w:ascii="Arial" w:hAnsi="Arial" w:cs="Arial"/>
          <w:sz w:val="26"/>
          <w:szCs w:val="26"/>
        </w:rPr>
        <w:t>solicitado</w:t>
      </w:r>
      <w:r w:rsidR="00901DFE">
        <w:rPr>
          <w:rFonts w:ascii="Arial" w:hAnsi="Arial" w:cs="Arial"/>
          <w:sz w:val="26"/>
          <w:szCs w:val="26"/>
        </w:rPr>
        <w:t>, pues</w:t>
      </w:r>
      <w:r w:rsidR="001A6D73">
        <w:rPr>
          <w:rFonts w:ascii="Arial" w:hAnsi="Arial" w:cs="Arial"/>
          <w:sz w:val="26"/>
          <w:szCs w:val="26"/>
        </w:rPr>
        <w:t xml:space="preserve"> su correo electrónico es </w:t>
      </w:r>
      <w:hyperlink r:id="rId9" w:history="1">
        <w:r w:rsidR="001A6D73" w:rsidRPr="001579A4">
          <w:rPr>
            <w:rStyle w:val="Hipervnculo"/>
            <w:rFonts w:ascii="Arial" w:hAnsi="Arial" w:cs="Arial"/>
            <w:sz w:val="26"/>
            <w:szCs w:val="26"/>
          </w:rPr>
          <w:t>drjosem@hotmail.com</w:t>
        </w:r>
      </w:hyperlink>
      <w:r w:rsidR="001A6D73">
        <w:rPr>
          <w:rFonts w:ascii="Arial" w:hAnsi="Arial" w:cs="Arial"/>
          <w:sz w:val="26"/>
          <w:szCs w:val="26"/>
        </w:rPr>
        <w:t xml:space="preserve"> y no </w:t>
      </w:r>
      <w:hyperlink r:id="rId10" w:history="1">
        <w:r w:rsidR="003C7AFF" w:rsidRPr="001579A4">
          <w:rPr>
            <w:rStyle w:val="Hipervnculo"/>
            <w:rFonts w:ascii="Arial" w:hAnsi="Arial" w:cs="Arial"/>
            <w:sz w:val="26"/>
            <w:szCs w:val="26"/>
          </w:rPr>
          <w:t>drjosema@hotmail.com</w:t>
        </w:r>
      </w:hyperlink>
      <w:r w:rsidR="003C7AFF">
        <w:rPr>
          <w:rFonts w:ascii="Arial" w:hAnsi="Arial" w:cs="Arial"/>
          <w:sz w:val="26"/>
          <w:szCs w:val="26"/>
        </w:rPr>
        <w:t xml:space="preserve">, </w:t>
      </w:r>
      <w:r w:rsidR="003C7AFF">
        <w:rPr>
          <w:rFonts w:ascii="Arial" w:hAnsi="Arial" w:cs="Arial"/>
          <w:sz w:val="26"/>
          <w:szCs w:val="26"/>
        </w:rPr>
        <w:lastRenderedPageBreak/>
        <w:t xml:space="preserve">al que </w:t>
      </w:r>
      <w:r w:rsidR="001A6D73">
        <w:rPr>
          <w:rFonts w:ascii="Arial" w:hAnsi="Arial" w:cs="Arial"/>
          <w:sz w:val="26"/>
          <w:szCs w:val="26"/>
        </w:rPr>
        <w:t xml:space="preserve">la entidad demandada </w:t>
      </w:r>
      <w:r w:rsidR="004164C3">
        <w:rPr>
          <w:rFonts w:ascii="Arial" w:hAnsi="Arial" w:cs="Arial"/>
          <w:sz w:val="26"/>
          <w:szCs w:val="26"/>
        </w:rPr>
        <w:t xml:space="preserve">indica que </w:t>
      </w:r>
      <w:r w:rsidR="001A6D73">
        <w:rPr>
          <w:rFonts w:ascii="Arial" w:hAnsi="Arial" w:cs="Arial"/>
          <w:sz w:val="26"/>
          <w:szCs w:val="26"/>
        </w:rPr>
        <w:t xml:space="preserve">envió la </w:t>
      </w:r>
      <w:r w:rsidR="003C7AFF">
        <w:rPr>
          <w:rFonts w:ascii="Arial" w:hAnsi="Arial" w:cs="Arial"/>
          <w:sz w:val="26"/>
          <w:szCs w:val="26"/>
        </w:rPr>
        <w:t>comunicación, por consiguiente si se pretendió dar respuesta al requerimiento presentado, no fue a él a quien se le dirigió,</w:t>
      </w:r>
      <w:r w:rsidR="00901DFE">
        <w:rPr>
          <w:rFonts w:ascii="Arial" w:hAnsi="Arial" w:cs="Arial"/>
          <w:sz w:val="26"/>
          <w:szCs w:val="26"/>
        </w:rPr>
        <w:t xml:space="preserve"> lo que </w:t>
      </w:r>
      <w:r w:rsidR="003C7AFF">
        <w:rPr>
          <w:rFonts w:ascii="Arial" w:hAnsi="Arial" w:cs="Arial"/>
          <w:sz w:val="26"/>
          <w:szCs w:val="26"/>
        </w:rPr>
        <w:t xml:space="preserve">vulnera </w:t>
      </w:r>
      <w:r w:rsidR="00135986">
        <w:rPr>
          <w:rFonts w:ascii="Arial" w:hAnsi="Arial" w:cs="Arial"/>
          <w:sz w:val="26"/>
          <w:szCs w:val="26"/>
        </w:rPr>
        <w:t>su</w:t>
      </w:r>
      <w:r w:rsidR="003C7AFF">
        <w:rPr>
          <w:rFonts w:ascii="Arial" w:hAnsi="Arial" w:cs="Arial"/>
          <w:sz w:val="26"/>
          <w:szCs w:val="26"/>
        </w:rPr>
        <w:t xml:space="preserve"> derecho</w:t>
      </w:r>
      <w:r w:rsidR="00135986">
        <w:rPr>
          <w:rFonts w:ascii="Arial" w:hAnsi="Arial" w:cs="Arial"/>
          <w:sz w:val="26"/>
          <w:szCs w:val="26"/>
        </w:rPr>
        <w:t xml:space="preserve"> de petición</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w:t>
      </w:r>
      <w:r w:rsidR="00DF59CE" w:rsidRPr="00DF59CE">
        <w:rPr>
          <w:rFonts w:ascii="Arial" w:hAnsi="Arial" w:cs="Arial"/>
          <w:sz w:val="26"/>
          <w:szCs w:val="26"/>
        </w:rPr>
        <w:t>s peticiones mediante las cuales se eleva una consulta a las autoridades en relación con las materias a su cargo dentro de los treinta (30) días siguientes a su recepción</w:t>
      </w:r>
      <w:r w:rsidR="00FC7E32" w:rsidRPr="00755F42">
        <w:rPr>
          <w:rFonts w:ascii="Arial" w:hAnsi="Arial" w:cs="Arial"/>
          <w:sz w:val="26"/>
          <w:szCs w:val="26"/>
        </w:rPr>
        <w:t>;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714BF6"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Si</w:t>
      </w:r>
      <w:r w:rsidR="00ED5544" w:rsidRPr="00CA4F80">
        <w:rPr>
          <w:rFonts w:ascii="Arial" w:hAnsi="Arial" w:cs="Arial"/>
          <w:sz w:val="26"/>
          <w:szCs w:val="26"/>
          <w:lang w:val="es-ES"/>
        </w:rPr>
        <w:t xml:space="preserve">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50D94" w:rsidRDefault="00ED5544" w:rsidP="00ED5544">
      <w:pPr>
        <w:pStyle w:val="Sinespaciado1"/>
        <w:spacing w:line="360" w:lineRule="auto"/>
        <w:ind w:firstLine="2835"/>
        <w:jc w:val="both"/>
        <w:rPr>
          <w:rFonts w:ascii="Arial" w:hAnsi="Arial" w:cs="Arial"/>
          <w:sz w:val="16"/>
          <w:szCs w:val="16"/>
          <w:lang w:val="es-ES"/>
        </w:rPr>
      </w:pPr>
    </w:p>
    <w:p w:rsidR="00872425" w:rsidRDefault="00ED5544" w:rsidP="00ED5544">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w:t>
      </w:r>
      <w:r w:rsidR="00C33275">
        <w:rPr>
          <w:rFonts w:ascii="Arial" w:hAnsi="Arial" w:cs="Arial"/>
          <w:sz w:val="26"/>
          <w:szCs w:val="26"/>
        </w:rPr>
        <w:t>l</w:t>
      </w:r>
      <w:r w:rsidR="001413D1">
        <w:rPr>
          <w:rFonts w:ascii="Arial" w:hAnsi="Arial" w:cs="Arial"/>
          <w:sz w:val="26"/>
          <w:szCs w:val="26"/>
        </w:rPr>
        <w:t xml:space="preserve"> </w:t>
      </w:r>
      <w:r w:rsidR="0015741E">
        <w:rPr>
          <w:rFonts w:ascii="Arial" w:hAnsi="Arial" w:cs="Arial"/>
          <w:sz w:val="26"/>
          <w:szCs w:val="26"/>
        </w:rPr>
        <w:t>formato de peticiones, quejas, reclamos, sugerencias y felicitaciones</w:t>
      </w:r>
      <w:r w:rsidR="005817C3">
        <w:rPr>
          <w:rFonts w:ascii="Arial" w:hAnsi="Arial" w:cs="Arial"/>
          <w:sz w:val="26"/>
          <w:szCs w:val="26"/>
        </w:rPr>
        <w:t xml:space="preserve"> </w:t>
      </w:r>
      <w:r w:rsidR="001413D1">
        <w:rPr>
          <w:rFonts w:ascii="Arial" w:hAnsi="Arial" w:cs="Arial"/>
          <w:sz w:val="26"/>
          <w:szCs w:val="26"/>
        </w:rPr>
        <w:t xml:space="preserve">(fl. </w:t>
      </w:r>
      <w:r w:rsidR="00C33275">
        <w:rPr>
          <w:rFonts w:ascii="Arial" w:hAnsi="Arial" w:cs="Arial"/>
          <w:sz w:val="26"/>
          <w:szCs w:val="26"/>
        </w:rPr>
        <w:t>2</w:t>
      </w:r>
      <w:r w:rsidR="001413D1">
        <w:rPr>
          <w:rFonts w:ascii="Arial" w:hAnsi="Arial" w:cs="Arial"/>
          <w:sz w:val="26"/>
          <w:szCs w:val="26"/>
        </w:rPr>
        <w:t xml:space="preserve"> Cd. Ppal.), pu</w:t>
      </w:r>
      <w:r w:rsidR="00C33275">
        <w:rPr>
          <w:rFonts w:ascii="Arial" w:hAnsi="Arial" w:cs="Arial"/>
          <w:sz w:val="26"/>
          <w:szCs w:val="26"/>
        </w:rPr>
        <w:t>e</w:t>
      </w:r>
      <w:r w:rsidR="001413D1">
        <w:rPr>
          <w:rFonts w:ascii="Arial" w:hAnsi="Arial" w:cs="Arial"/>
          <w:sz w:val="26"/>
          <w:szCs w:val="26"/>
        </w:rPr>
        <w:t xml:space="preserve">de establecerse que </w:t>
      </w:r>
      <w:r w:rsidR="00C33275">
        <w:rPr>
          <w:rFonts w:ascii="Arial" w:hAnsi="Arial" w:cs="Arial"/>
          <w:sz w:val="26"/>
          <w:szCs w:val="26"/>
        </w:rPr>
        <w:t>e</w:t>
      </w:r>
      <w:r w:rsidRPr="001A493C">
        <w:rPr>
          <w:rFonts w:ascii="Arial" w:hAnsi="Arial" w:cs="Arial"/>
          <w:sz w:val="26"/>
          <w:szCs w:val="26"/>
        </w:rPr>
        <w:t>l</w:t>
      </w:r>
      <w:r w:rsidR="0015741E">
        <w:rPr>
          <w:rFonts w:ascii="Arial" w:hAnsi="Arial" w:cs="Arial"/>
          <w:sz w:val="26"/>
          <w:szCs w:val="26"/>
        </w:rPr>
        <w:t xml:space="preserve"> 18 de enero pasado, el</w:t>
      </w:r>
      <w:r w:rsidRPr="001A493C">
        <w:rPr>
          <w:rFonts w:ascii="Arial" w:hAnsi="Arial" w:cs="Arial"/>
          <w:sz w:val="26"/>
          <w:szCs w:val="26"/>
        </w:rPr>
        <w:t xml:space="preserve"> accionante elevó </w:t>
      </w:r>
      <w:r w:rsidR="0015741E">
        <w:rPr>
          <w:rFonts w:ascii="Arial" w:hAnsi="Arial" w:cs="Arial"/>
          <w:sz w:val="26"/>
          <w:szCs w:val="26"/>
        </w:rPr>
        <w:t xml:space="preserve">derecho de petición </w:t>
      </w:r>
      <w:r w:rsidRPr="001A493C">
        <w:rPr>
          <w:rFonts w:ascii="Arial" w:hAnsi="Arial" w:cs="Arial"/>
          <w:sz w:val="26"/>
          <w:szCs w:val="26"/>
        </w:rPr>
        <w:t>a</w:t>
      </w:r>
      <w:r w:rsidR="0015741E">
        <w:rPr>
          <w:rFonts w:ascii="Arial" w:hAnsi="Arial" w:cs="Arial"/>
          <w:sz w:val="26"/>
          <w:szCs w:val="26"/>
        </w:rPr>
        <w:t xml:space="preserve"> la </w:t>
      </w:r>
      <w:r w:rsidR="0015741E" w:rsidRPr="00996745">
        <w:rPr>
          <w:rFonts w:ascii="Arial" w:eastAsia="Arial" w:hAnsi="Arial" w:cs="Arial"/>
          <w:sz w:val="22"/>
          <w:szCs w:val="26"/>
        </w:rPr>
        <w:t>SUPERINTENDENCIA DEL SUBSIDIO FAMILIAR</w:t>
      </w:r>
      <w:r w:rsidR="005C0730">
        <w:rPr>
          <w:rFonts w:ascii="Arial" w:hAnsi="Arial" w:cs="Arial"/>
          <w:sz w:val="26"/>
          <w:szCs w:val="26"/>
        </w:rPr>
        <w:t>, radicado 1-2017-000743.</w:t>
      </w:r>
    </w:p>
    <w:p w:rsidR="00872425" w:rsidRPr="009C5560" w:rsidRDefault="00872425" w:rsidP="00ED5544">
      <w:pPr>
        <w:pStyle w:val="Sinespaciado"/>
        <w:spacing w:line="360" w:lineRule="auto"/>
        <w:ind w:firstLine="2835"/>
        <w:jc w:val="both"/>
        <w:rPr>
          <w:rFonts w:ascii="Arial" w:hAnsi="Arial" w:cs="Arial"/>
          <w:sz w:val="16"/>
          <w:szCs w:val="26"/>
        </w:rPr>
      </w:pPr>
    </w:p>
    <w:p w:rsidR="00A0611B" w:rsidRDefault="00586119" w:rsidP="005A2BA1">
      <w:pPr>
        <w:pStyle w:val="Sinespaciado"/>
        <w:spacing w:line="360" w:lineRule="auto"/>
        <w:ind w:firstLine="2835"/>
        <w:jc w:val="both"/>
        <w:rPr>
          <w:rFonts w:ascii="Arial" w:hAnsi="Arial" w:cs="Arial"/>
          <w:sz w:val="26"/>
          <w:szCs w:val="26"/>
        </w:rPr>
      </w:pPr>
      <w:r>
        <w:rPr>
          <w:rFonts w:ascii="Arial" w:hAnsi="Arial" w:cs="Arial"/>
          <w:sz w:val="26"/>
          <w:szCs w:val="26"/>
        </w:rPr>
        <w:t>2</w:t>
      </w:r>
      <w:r w:rsidR="00F758E9" w:rsidRPr="00AE1D82">
        <w:rPr>
          <w:rFonts w:ascii="Arial" w:hAnsi="Arial" w:cs="Arial"/>
          <w:sz w:val="26"/>
          <w:szCs w:val="26"/>
        </w:rPr>
        <w:t>.</w:t>
      </w:r>
      <w:r w:rsidR="00C33275">
        <w:rPr>
          <w:rFonts w:ascii="Arial" w:hAnsi="Arial" w:cs="Arial"/>
          <w:sz w:val="26"/>
          <w:szCs w:val="26"/>
        </w:rPr>
        <w:t xml:space="preserve"> </w:t>
      </w:r>
      <w:r w:rsidR="00135986">
        <w:rPr>
          <w:rFonts w:ascii="Arial" w:hAnsi="Arial" w:cs="Arial"/>
          <w:sz w:val="26"/>
          <w:szCs w:val="26"/>
        </w:rPr>
        <w:t>L</w:t>
      </w:r>
      <w:r w:rsidR="0015741E">
        <w:rPr>
          <w:rFonts w:ascii="Arial" w:hAnsi="Arial" w:cs="Arial"/>
          <w:sz w:val="26"/>
          <w:szCs w:val="26"/>
        </w:rPr>
        <w:t xml:space="preserve">a </w:t>
      </w:r>
      <w:r w:rsidR="0015741E" w:rsidRPr="00996745">
        <w:rPr>
          <w:rFonts w:ascii="Arial" w:eastAsia="Arial" w:hAnsi="Arial" w:cs="Arial"/>
          <w:sz w:val="22"/>
          <w:szCs w:val="26"/>
        </w:rPr>
        <w:t>SUPERINTENDENCIA DEL SUBSIDIO FAMILIAR</w:t>
      </w:r>
      <w:r w:rsidR="00102060">
        <w:rPr>
          <w:rFonts w:ascii="Arial" w:hAnsi="Arial" w:cs="Arial"/>
          <w:sz w:val="22"/>
          <w:szCs w:val="22"/>
        </w:rPr>
        <w:t>,</w:t>
      </w:r>
      <w:r w:rsidR="00F758E9" w:rsidRPr="00102060">
        <w:rPr>
          <w:rFonts w:ascii="Arial" w:hAnsi="Arial" w:cs="Arial"/>
          <w:sz w:val="26"/>
          <w:szCs w:val="26"/>
        </w:rPr>
        <w:t xml:space="preserve"> </w:t>
      </w:r>
      <w:r w:rsidR="00405056">
        <w:rPr>
          <w:rFonts w:ascii="Arial" w:hAnsi="Arial" w:cs="Arial"/>
          <w:sz w:val="26"/>
          <w:szCs w:val="26"/>
        </w:rPr>
        <w:t xml:space="preserve">informó que </w:t>
      </w:r>
      <w:r w:rsidR="00ED332D">
        <w:rPr>
          <w:rFonts w:ascii="Arial" w:hAnsi="Arial" w:cs="Arial"/>
          <w:sz w:val="26"/>
          <w:szCs w:val="26"/>
        </w:rPr>
        <w:t xml:space="preserve">mediante </w:t>
      </w:r>
      <w:r w:rsidR="00AE1D82" w:rsidRPr="00AE1D82">
        <w:rPr>
          <w:rFonts w:ascii="Arial" w:hAnsi="Arial" w:cs="Arial"/>
          <w:sz w:val="26"/>
          <w:szCs w:val="26"/>
        </w:rPr>
        <w:t>oficio</w:t>
      </w:r>
      <w:r w:rsidR="00405056">
        <w:rPr>
          <w:rFonts w:ascii="Arial" w:hAnsi="Arial" w:cs="Arial"/>
          <w:sz w:val="26"/>
          <w:szCs w:val="26"/>
        </w:rPr>
        <w:t xml:space="preserve"> del 3 de abril de 2017</w:t>
      </w:r>
      <w:r w:rsidR="00AE1D82" w:rsidRPr="00AE1D82">
        <w:rPr>
          <w:rFonts w:ascii="Arial" w:hAnsi="Arial" w:cs="Arial"/>
          <w:sz w:val="26"/>
          <w:szCs w:val="26"/>
        </w:rPr>
        <w:t xml:space="preserve">, </w:t>
      </w:r>
      <w:r w:rsidR="00405056">
        <w:rPr>
          <w:rFonts w:ascii="Arial" w:hAnsi="Arial" w:cs="Arial"/>
          <w:sz w:val="26"/>
          <w:szCs w:val="26"/>
        </w:rPr>
        <w:t>la Oficina Asesora Jurídica de esa entidad, dio</w:t>
      </w:r>
      <w:r w:rsidR="005A2BA1">
        <w:rPr>
          <w:rFonts w:ascii="Arial" w:hAnsi="Arial" w:cs="Arial"/>
          <w:sz w:val="26"/>
          <w:szCs w:val="26"/>
        </w:rPr>
        <w:t xml:space="preserve"> </w:t>
      </w:r>
      <w:r w:rsidR="00405056">
        <w:rPr>
          <w:rFonts w:ascii="Arial" w:hAnsi="Arial" w:cs="Arial"/>
          <w:sz w:val="26"/>
          <w:szCs w:val="26"/>
        </w:rPr>
        <w:t>respuesta al peticionario</w:t>
      </w:r>
      <w:r w:rsidR="007C0368">
        <w:rPr>
          <w:rFonts w:ascii="Arial" w:hAnsi="Arial" w:cs="Arial"/>
          <w:sz w:val="26"/>
          <w:szCs w:val="26"/>
        </w:rPr>
        <w:t xml:space="preserve">, enviado al correo electrónico </w:t>
      </w:r>
      <w:hyperlink r:id="rId11" w:history="1">
        <w:r w:rsidR="007C0368" w:rsidRPr="001579A4">
          <w:rPr>
            <w:rStyle w:val="Hipervnculo"/>
            <w:rFonts w:ascii="Arial" w:hAnsi="Arial" w:cs="Arial"/>
            <w:sz w:val="26"/>
            <w:szCs w:val="26"/>
          </w:rPr>
          <w:t>drjosema@hotmail.com</w:t>
        </w:r>
      </w:hyperlink>
      <w:r w:rsidR="007C0368">
        <w:rPr>
          <w:rFonts w:ascii="Arial" w:hAnsi="Arial" w:cs="Arial"/>
          <w:sz w:val="26"/>
          <w:szCs w:val="26"/>
        </w:rPr>
        <w:t>, el 7 de abril de 2017</w:t>
      </w:r>
      <w:r>
        <w:rPr>
          <w:rFonts w:ascii="Arial" w:hAnsi="Arial" w:cs="Arial"/>
          <w:sz w:val="26"/>
          <w:szCs w:val="26"/>
        </w:rPr>
        <w:t>.</w:t>
      </w:r>
      <w:r w:rsidR="00A0611B" w:rsidRPr="00CF4354">
        <w:rPr>
          <w:rFonts w:ascii="Arial" w:hAnsi="Arial" w:cs="Arial"/>
          <w:sz w:val="26"/>
          <w:szCs w:val="26"/>
        </w:rPr>
        <w:t xml:space="preserve"> (fl</w:t>
      </w:r>
      <w:r w:rsidR="007C0368">
        <w:rPr>
          <w:rFonts w:ascii="Arial" w:hAnsi="Arial" w:cs="Arial"/>
          <w:sz w:val="26"/>
          <w:szCs w:val="26"/>
        </w:rPr>
        <w:t>s</w:t>
      </w:r>
      <w:r w:rsidR="00A0611B" w:rsidRPr="00CF4354">
        <w:rPr>
          <w:rFonts w:ascii="Arial" w:hAnsi="Arial" w:cs="Arial"/>
          <w:sz w:val="26"/>
          <w:szCs w:val="26"/>
        </w:rPr>
        <w:t xml:space="preserve">. </w:t>
      </w:r>
      <w:r w:rsidR="007F4681">
        <w:rPr>
          <w:rFonts w:ascii="Arial" w:hAnsi="Arial" w:cs="Arial"/>
          <w:sz w:val="26"/>
          <w:szCs w:val="26"/>
        </w:rPr>
        <w:t>2</w:t>
      </w:r>
      <w:r w:rsidR="007C0368">
        <w:rPr>
          <w:rFonts w:ascii="Arial" w:hAnsi="Arial" w:cs="Arial"/>
          <w:sz w:val="26"/>
          <w:szCs w:val="26"/>
        </w:rPr>
        <w:t>2-23</w:t>
      </w:r>
      <w:r w:rsidR="00ED332D">
        <w:rPr>
          <w:rFonts w:ascii="Arial" w:hAnsi="Arial" w:cs="Arial"/>
          <w:sz w:val="26"/>
          <w:szCs w:val="26"/>
        </w:rPr>
        <w:t xml:space="preserve"> </w:t>
      </w:r>
      <w:r w:rsidR="001C03F8">
        <w:rPr>
          <w:rFonts w:ascii="Arial" w:hAnsi="Arial" w:cs="Arial"/>
          <w:sz w:val="26"/>
          <w:szCs w:val="26"/>
        </w:rPr>
        <w:t>I</w:t>
      </w:r>
      <w:r w:rsidR="00A0611B">
        <w:rPr>
          <w:rFonts w:ascii="Arial" w:hAnsi="Arial" w:cs="Arial"/>
          <w:sz w:val="26"/>
          <w:szCs w:val="26"/>
        </w:rPr>
        <w:t>b.</w:t>
      </w:r>
      <w:r w:rsidR="00A0611B" w:rsidRPr="00CF4354">
        <w:rPr>
          <w:rFonts w:ascii="Arial" w:hAnsi="Arial" w:cs="Arial"/>
          <w:sz w:val="26"/>
          <w:szCs w:val="26"/>
        </w:rPr>
        <w:t>)</w:t>
      </w:r>
      <w:r w:rsidR="00AE1D82" w:rsidRPr="00AE1D82">
        <w:rPr>
          <w:rFonts w:ascii="Arial" w:hAnsi="Arial" w:cs="Arial"/>
          <w:sz w:val="26"/>
          <w:szCs w:val="26"/>
        </w:rPr>
        <w:t>.</w:t>
      </w:r>
    </w:p>
    <w:p w:rsidR="00950D94" w:rsidRPr="00950D94" w:rsidRDefault="00950D94" w:rsidP="005A2BA1">
      <w:pPr>
        <w:pStyle w:val="Sinespaciado"/>
        <w:spacing w:line="360" w:lineRule="auto"/>
        <w:ind w:firstLine="2835"/>
        <w:jc w:val="both"/>
        <w:rPr>
          <w:rFonts w:ascii="Arial" w:hAnsi="Arial" w:cs="Arial"/>
          <w:sz w:val="16"/>
          <w:szCs w:val="16"/>
        </w:rPr>
      </w:pPr>
    </w:p>
    <w:p w:rsidR="00586119" w:rsidRPr="00CF4354" w:rsidRDefault="00586119" w:rsidP="00586119">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decla</w:t>
      </w:r>
      <w:r w:rsidRPr="00CF4354">
        <w:rPr>
          <w:rFonts w:ascii="Arial" w:hAnsi="Arial" w:cs="Arial"/>
          <w:sz w:val="26"/>
          <w:szCs w:val="26"/>
        </w:rPr>
        <w:t xml:space="preserve">ró </w:t>
      </w:r>
      <w:r w:rsidR="00405056">
        <w:rPr>
          <w:rFonts w:ascii="Arial" w:hAnsi="Arial" w:cs="Arial"/>
          <w:sz w:val="26"/>
          <w:szCs w:val="26"/>
        </w:rPr>
        <w:t>la carencia actual de objeto, por existir un hecho superado en relación con la petición de amparo</w:t>
      </w:r>
      <w:r>
        <w:rPr>
          <w:rFonts w:ascii="Arial" w:hAnsi="Arial" w:cs="Arial"/>
          <w:spacing w:val="-3"/>
          <w:sz w:val="26"/>
          <w:szCs w:val="26"/>
        </w:rPr>
        <w:t>.</w:t>
      </w:r>
      <w:r>
        <w:rPr>
          <w:rFonts w:ascii="Arial" w:hAnsi="Arial" w:cs="Arial"/>
          <w:sz w:val="26"/>
          <w:szCs w:val="26"/>
        </w:rPr>
        <w:t xml:space="preserve"> (fls. </w:t>
      </w:r>
      <w:r w:rsidR="005C0730">
        <w:rPr>
          <w:rFonts w:ascii="Arial" w:hAnsi="Arial" w:cs="Arial"/>
          <w:sz w:val="26"/>
          <w:szCs w:val="26"/>
        </w:rPr>
        <w:t>2</w:t>
      </w:r>
      <w:r w:rsidR="007F4681">
        <w:rPr>
          <w:rFonts w:ascii="Arial" w:hAnsi="Arial" w:cs="Arial"/>
          <w:sz w:val="26"/>
          <w:szCs w:val="26"/>
        </w:rPr>
        <w:t>4-</w:t>
      </w:r>
      <w:r w:rsidR="005C0730">
        <w:rPr>
          <w:rFonts w:ascii="Arial" w:hAnsi="Arial" w:cs="Arial"/>
          <w:sz w:val="26"/>
          <w:szCs w:val="26"/>
        </w:rPr>
        <w:t>26</w:t>
      </w:r>
      <w:r w:rsidRPr="00CF4354">
        <w:rPr>
          <w:rFonts w:ascii="Arial" w:hAnsi="Arial" w:cs="Arial"/>
          <w:sz w:val="26"/>
          <w:szCs w:val="26"/>
        </w:rPr>
        <w:t xml:space="preserve"> Ib.).</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Para</w:t>
      </w:r>
      <w:r w:rsidR="00586119">
        <w:rPr>
          <w:rFonts w:ascii="Arial" w:hAnsi="Arial" w:cs="Arial"/>
          <w:sz w:val="26"/>
          <w:szCs w:val="26"/>
          <w:lang w:val="es-ES"/>
        </w:rPr>
        <w:t xml:space="preserve"> </w:t>
      </w:r>
      <w:r w:rsidR="00586119" w:rsidRPr="00A91002">
        <w:rPr>
          <w:rFonts w:ascii="Arial" w:hAnsi="Arial" w:cs="Arial"/>
          <w:sz w:val="26"/>
          <w:szCs w:val="26"/>
        </w:rPr>
        <w:t xml:space="preserve">la Sala es claro que </w:t>
      </w:r>
      <w:r w:rsidR="00586119">
        <w:rPr>
          <w:rFonts w:ascii="Arial" w:hAnsi="Arial" w:cs="Arial"/>
          <w:sz w:val="26"/>
          <w:szCs w:val="26"/>
        </w:rPr>
        <w:t>efectivamente</w:t>
      </w:r>
      <w:r w:rsidR="00586119" w:rsidRPr="00A91002">
        <w:rPr>
          <w:rFonts w:ascii="Arial" w:hAnsi="Arial" w:cs="Arial"/>
          <w:sz w:val="26"/>
          <w:szCs w:val="26"/>
        </w:rPr>
        <w:t xml:space="preserve"> existe vulneración al derecho fundamental de petición del </w:t>
      </w:r>
      <w:r w:rsidR="00586119">
        <w:rPr>
          <w:rFonts w:ascii="Arial" w:hAnsi="Arial" w:cs="Arial"/>
          <w:sz w:val="26"/>
          <w:szCs w:val="26"/>
        </w:rPr>
        <w:t>accionante</w:t>
      </w:r>
      <w:r w:rsidR="00586119" w:rsidRPr="00AC1DB3">
        <w:rPr>
          <w:rFonts w:ascii="Arial" w:hAnsi="Arial" w:cs="Arial"/>
          <w:spacing w:val="-3"/>
          <w:sz w:val="26"/>
          <w:szCs w:val="26"/>
        </w:rPr>
        <w:t>,</w:t>
      </w:r>
      <w:r w:rsidR="00586119" w:rsidRPr="00A91002">
        <w:rPr>
          <w:rFonts w:ascii="Arial" w:hAnsi="Arial" w:cs="Arial"/>
          <w:sz w:val="26"/>
          <w:szCs w:val="26"/>
        </w:rPr>
        <w:t xml:space="preserve"> puesto que, </w:t>
      </w:r>
      <w:r w:rsidR="0089114F" w:rsidRPr="00CF4354">
        <w:rPr>
          <w:rFonts w:ascii="Arial" w:hAnsi="Arial" w:cs="Arial"/>
          <w:sz w:val="26"/>
          <w:szCs w:val="26"/>
          <w:lang w:val="es-ES"/>
        </w:rPr>
        <w:t>no ha</w:t>
      </w:r>
      <w:r w:rsidR="0089114F">
        <w:rPr>
          <w:rFonts w:ascii="Arial" w:hAnsi="Arial" w:cs="Arial"/>
          <w:sz w:val="26"/>
          <w:szCs w:val="26"/>
          <w:lang w:val="es-ES"/>
        </w:rPr>
        <w:t xml:space="preserve">y certeza de que la respuesta dada </w:t>
      </w:r>
      <w:r w:rsidR="0089114F" w:rsidRPr="00CF4354">
        <w:rPr>
          <w:rFonts w:ascii="Arial" w:hAnsi="Arial" w:cs="Arial"/>
          <w:sz w:val="26"/>
          <w:szCs w:val="26"/>
          <w:lang w:val="es-ES"/>
        </w:rPr>
        <w:t>al reclamo del dem</w:t>
      </w:r>
      <w:r w:rsidR="0089114F">
        <w:rPr>
          <w:rFonts w:ascii="Arial" w:hAnsi="Arial" w:cs="Arial"/>
          <w:sz w:val="26"/>
          <w:szCs w:val="26"/>
          <w:lang w:val="es-ES"/>
        </w:rPr>
        <w:t>andante haya sido recibida por este</w:t>
      </w:r>
      <w:r w:rsidR="00586119" w:rsidRPr="00A91002">
        <w:rPr>
          <w:rFonts w:ascii="Arial" w:hAnsi="Arial" w:cs="Arial"/>
          <w:sz w:val="26"/>
          <w:szCs w:val="26"/>
        </w:rPr>
        <w:t>. Por ello, p</w:t>
      </w:r>
      <w:r w:rsidR="00586119" w:rsidRPr="00A91002">
        <w:rPr>
          <w:rFonts w:ascii="Arial" w:hAnsi="Arial" w:cs="Arial"/>
          <w:sz w:val="26"/>
          <w:szCs w:val="26"/>
          <w:lang w:val="es-ES"/>
        </w:rPr>
        <w:t>ara esta Corporación la decisión de</w:t>
      </w:r>
      <w:r w:rsidR="0089114F">
        <w:rPr>
          <w:rFonts w:ascii="Arial" w:hAnsi="Arial" w:cs="Arial"/>
          <w:sz w:val="26"/>
          <w:szCs w:val="26"/>
          <w:lang w:val="es-ES"/>
        </w:rPr>
        <w:t xml:space="preserve"> </w:t>
      </w:r>
      <w:r w:rsidR="00586119" w:rsidRPr="00A91002">
        <w:rPr>
          <w:rFonts w:ascii="Arial" w:hAnsi="Arial" w:cs="Arial"/>
          <w:sz w:val="26"/>
          <w:szCs w:val="26"/>
          <w:lang w:val="es-ES"/>
        </w:rPr>
        <w:t>l</w:t>
      </w:r>
      <w:r w:rsidR="0089114F">
        <w:rPr>
          <w:rFonts w:ascii="Arial" w:hAnsi="Arial" w:cs="Arial"/>
          <w:sz w:val="26"/>
          <w:szCs w:val="26"/>
          <w:lang w:val="es-ES"/>
        </w:rPr>
        <w:t>a</w:t>
      </w:r>
      <w:r w:rsidR="00586119" w:rsidRPr="00A91002">
        <w:rPr>
          <w:rFonts w:ascii="Arial" w:hAnsi="Arial" w:cs="Arial"/>
          <w:sz w:val="26"/>
          <w:szCs w:val="26"/>
          <w:lang w:val="es-ES"/>
        </w:rPr>
        <w:t xml:space="preserve"> a quo de</w:t>
      </w:r>
      <w:r w:rsidR="00586119">
        <w:rPr>
          <w:rFonts w:ascii="Arial" w:hAnsi="Arial" w:cs="Arial"/>
          <w:sz w:val="26"/>
          <w:szCs w:val="26"/>
          <w:lang w:val="es-ES"/>
        </w:rPr>
        <w:t xml:space="preserve"> declarar </w:t>
      </w:r>
      <w:r w:rsidR="0089114F">
        <w:rPr>
          <w:rFonts w:ascii="Arial" w:hAnsi="Arial" w:cs="Arial"/>
          <w:sz w:val="26"/>
          <w:szCs w:val="26"/>
          <w:lang w:val="es-ES"/>
        </w:rPr>
        <w:t xml:space="preserve">la carencia actual de objeto, por existir un hecho superado en relación con </w:t>
      </w:r>
      <w:r w:rsidR="00586119">
        <w:rPr>
          <w:rFonts w:ascii="Arial" w:hAnsi="Arial" w:cs="Arial"/>
          <w:sz w:val="26"/>
          <w:szCs w:val="26"/>
          <w:lang w:val="es-ES"/>
        </w:rPr>
        <w:t>la petición de amparo</w:t>
      </w:r>
      <w:r w:rsidR="00586119" w:rsidRPr="00A91002">
        <w:rPr>
          <w:rFonts w:ascii="Arial" w:eastAsia="Arial" w:hAnsi="Arial" w:cs="Arial"/>
          <w:sz w:val="26"/>
          <w:szCs w:val="26"/>
        </w:rPr>
        <w:t xml:space="preserve">, </w:t>
      </w:r>
      <w:r w:rsidR="00586119">
        <w:rPr>
          <w:rFonts w:ascii="Arial" w:hAnsi="Arial" w:cs="Arial"/>
          <w:sz w:val="26"/>
          <w:szCs w:val="26"/>
          <w:lang w:val="es-ES"/>
        </w:rPr>
        <w:t>no fue acertada</w:t>
      </w:r>
      <w:r w:rsidR="00F758E9" w:rsidRPr="00CF4354">
        <w:rPr>
          <w:rFonts w:ascii="Arial" w:hAnsi="Arial" w:cs="Arial"/>
          <w:sz w:val="26"/>
          <w:szCs w:val="26"/>
        </w:rPr>
        <w:t>.</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89114F" w:rsidRDefault="0089114F" w:rsidP="0089114F">
      <w:pPr>
        <w:pStyle w:val="Sinespaciado1"/>
        <w:spacing w:line="360" w:lineRule="auto"/>
        <w:ind w:firstLine="2835"/>
        <w:jc w:val="both"/>
        <w:rPr>
          <w:rFonts w:ascii="Arial" w:hAnsi="Arial" w:cs="Arial"/>
          <w:spacing w:val="-3"/>
          <w:sz w:val="26"/>
          <w:szCs w:val="26"/>
        </w:rPr>
      </w:pPr>
      <w:r>
        <w:rPr>
          <w:rFonts w:ascii="Arial" w:hAnsi="Arial" w:cs="Arial"/>
          <w:sz w:val="26"/>
          <w:szCs w:val="26"/>
          <w:lang w:val="es-ES"/>
        </w:rPr>
        <w:t xml:space="preserve">5. </w:t>
      </w:r>
      <w:r>
        <w:rPr>
          <w:rFonts w:ascii="Arial" w:hAnsi="Arial" w:cs="Arial"/>
          <w:spacing w:val="-3"/>
          <w:sz w:val="26"/>
          <w:szCs w:val="26"/>
        </w:rPr>
        <w:t xml:space="preserve">Así las cosas, encuentra esta Corporación que </w:t>
      </w:r>
      <w:r w:rsidRPr="00EA788C">
        <w:rPr>
          <w:rFonts w:ascii="Arial" w:hAnsi="Arial" w:cs="Arial"/>
          <w:spacing w:val="-3"/>
          <w:sz w:val="26"/>
          <w:szCs w:val="26"/>
        </w:rPr>
        <w:t>con lo informado por</w:t>
      </w:r>
      <w:r>
        <w:rPr>
          <w:rFonts w:ascii="Arial" w:hAnsi="Arial" w:cs="Arial"/>
          <w:spacing w:val="-3"/>
          <w:sz w:val="26"/>
          <w:szCs w:val="26"/>
        </w:rPr>
        <w:t xml:space="preserve"> </w:t>
      </w:r>
      <w:r>
        <w:rPr>
          <w:rFonts w:ascii="Arial" w:hAnsi="Arial" w:cs="Arial"/>
          <w:sz w:val="26"/>
          <w:szCs w:val="26"/>
        </w:rPr>
        <w:t xml:space="preserve">la </w:t>
      </w:r>
      <w:r w:rsidRPr="00996745">
        <w:rPr>
          <w:rFonts w:ascii="Arial" w:eastAsia="Arial" w:hAnsi="Arial" w:cs="Arial"/>
          <w:szCs w:val="26"/>
        </w:rPr>
        <w:t>SUPERINTENDENCIA DEL SUBSIDIO FAMILIAR</w:t>
      </w:r>
      <w:r>
        <w:rPr>
          <w:rFonts w:ascii="Arial" w:hAnsi="Arial" w:cs="Arial"/>
          <w:spacing w:val="-3"/>
          <w:sz w:val="26"/>
          <w:szCs w:val="26"/>
        </w:rPr>
        <w:t xml:space="preserve">, </w:t>
      </w:r>
      <w:r w:rsidRPr="000420F4">
        <w:rPr>
          <w:rFonts w:ascii="Arial" w:hAnsi="Arial" w:cs="Arial"/>
          <w:spacing w:val="-3"/>
          <w:sz w:val="26"/>
          <w:szCs w:val="26"/>
        </w:rPr>
        <w:t xml:space="preserve">no </w:t>
      </w:r>
      <w:r>
        <w:rPr>
          <w:rFonts w:ascii="Arial" w:hAnsi="Arial" w:cs="Arial"/>
          <w:spacing w:val="-3"/>
          <w:sz w:val="26"/>
          <w:szCs w:val="26"/>
        </w:rPr>
        <w:t xml:space="preserve">se </w:t>
      </w:r>
      <w:r w:rsidRPr="000420F4">
        <w:rPr>
          <w:rFonts w:ascii="Arial" w:hAnsi="Arial" w:cs="Arial"/>
          <w:spacing w:val="-3"/>
          <w:sz w:val="26"/>
          <w:szCs w:val="26"/>
        </w:rPr>
        <w:t>satisf</w:t>
      </w:r>
      <w:r>
        <w:rPr>
          <w:rFonts w:ascii="Arial" w:hAnsi="Arial" w:cs="Arial"/>
          <w:spacing w:val="-3"/>
          <w:sz w:val="26"/>
          <w:szCs w:val="26"/>
        </w:rPr>
        <w:t>ac</w:t>
      </w:r>
      <w:r w:rsidRPr="000420F4">
        <w:rPr>
          <w:rFonts w:ascii="Arial" w:hAnsi="Arial" w:cs="Arial"/>
          <w:spacing w:val="-3"/>
          <w:sz w:val="26"/>
          <w:szCs w:val="26"/>
        </w:rPr>
        <w:t xml:space="preserve">e el derecho de petición del accionante, </w:t>
      </w:r>
      <w:r w:rsidRPr="00527DAC">
        <w:rPr>
          <w:rFonts w:ascii="Arial" w:hAnsi="Arial" w:cs="Arial"/>
          <w:spacing w:val="-3"/>
          <w:sz w:val="26"/>
          <w:szCs w:val="26"/>
        </w:rPr>
        <w:t>puesto que</w:t>
      </w:r>
      <w:r>
        <w:rPr>
          <w:rFonts w:ascii="Arial" w:hAnsi="Arial" w:cs="Arial"/>
          <w:spacing w:val="-3"/>
          <w:sz w:val="26"/>
          <w:szCs w:val="26"/>
        </w:rPr>
        <w:t>,</w:t>
      </w:r>
      <w:r w:rsidRPr="00527DAC">
        <w:rPr>
          <w:rFonts w:ascii="Arial" w:hAnsi="Arial" w:cs="Arial"/>
          <w:spacing w:val="-3"/>
          <w:sz w:val="26"/>
          <w:szCs w:val="26"/>
        </w:rPr>
        <w:t xml:space="preserve"> como se dijo en el referente jurisprudencial, la respuesta debe ser puesta en conocimiento del peticionario</w:t>
      </w:r>
      <w:r>
        <w:rPr>
          <w:rFonts w:ascii="Arial" w:hAnsi="Arial" w:cs="Arial"/>
          <w:spacing w:val="-3"/>
          <w:sz w:val="26"/>
          <w:szCs w:val="26"/>
        </w:rPr>
        <w:t xml:space="preserve">, lo que </w:t>
      </w:r>
      <w:r w:rsidRPr="0029396C">
        <w:rPr>
          <w:rFonts w:ascii="Arial" w:hAnsi="Arial" w:cs="Arial"/>
          <w:sz w:val="26"/>
          <w:szCs w:val="26"/>
        </w:rPr>
        <w:t>en el presente asunto no acreditó</w:t>
      </w:r>
      <w:r>
        <w:rPr>
          <w:rFonts w:ascii="Arial" w:hAnsi="Arial" w:cs="Arial"/>
          <w:sz w:val="26"/>
          <w:szCs w:val="26"/>
        </w:rPr>
        <w:t xml:space="preserve"> </w:t>
      </w:r>
      <w:r w:rsidRPr="0029396C">
        <w:rPr>
          <w:rFonts w:ascii="Arial" w:hAnsi="Arial" w:cs="Arial"/>
          <w:sz w:val="26"/>
          <w:szCs w:val="26"/>
        </w:rPr>
        <w:t>la entidad querellada</w:t>
      </w:r>
      <w:r w:rsidRPr="000420F4">
        <w:rPr>
          <w:rFonts w:ascii="Arial" w:hAnsi="Arial" w:cs="Arial"/>
          <w:spacing w:val="-3"/>
          <w:sz w:val="26"/>
          <w:szCs w:val="26"/>
        </w:rPr>
        <w:t xml:space="preserve">. En conclusión, persiste </w:t>
      </w:r>
      <w:r>
        <w:rPr>
          <w:rFonts w:ascii="Arial" w:hAnsi="Arial" w:cs="Arial"/>
          <w:spacing w:val="-3"/>
          <w:sz w:val="26"/>
          <w:szCs w:val="26"/>
        </w:rPr>
        <w:t>la</w:t>
      </w:r>
      <w:r w:rsidRPr="000420F4">
        <w:rPr>
          <w:rFonts w:ascii="Arial" w:hAnsi="Arial" w:cs="Arial"/>
          <w:spacing w:val="-3"/>
          <w:sz w:val="26"/>
          <w:szCs w:val="26"/>
        </w:rPr>
        <w:t xml:space="preserve"> incertidumbre</w:t>
      </w:r>
      <w:r>
        <w:rPr>
          <w:rFonts w:ascii="Arial" w:hAnsi="Arial" w:cs="Arial"/>
          <w:spacing w:val="-3"/>
          <w:sz w:val="26"/>
          <w:szCs w:val="26"/>
        </w:rPr>
        <w:t xml:space="preserve"> del actor respecto a lo solicitado</w:t>
      </w:r>
      <w:r w:rsidRPr="000420F4">
        <w:rPr>
          <w:rFonts w:ascii="Arial" w:hAnsi="Arial" w:cs="Arial"/>
          <w:spacing w:val="-3"/>
          <w:sz w:val="26"/>
          <w:szCs w:val="26"/>
        </w:rPr>
        <w:t xml:space="preserve"> y por ende se viola su derecho fundamental de petición</w:t>
      </w:r>
      <w:r>
        <w:rPr>
          <w:rFonts w:ascii="Arial" w:hAnsi="Arial" w:cs="Arial"/>
          <w:spacing w:val="-3"/>
          <w:sz w:val="26"/>
          <w:szCs w:val="26"/>
        </w:rPr>
        <w:t>.</w:t>
      </w:r>
    </w:p>
    <w:p w:rsidR="0089114F" w:rsidRPr="00135986" w:rsidRDefault="0089114F" w:rsidP="0089114F">
      <w:pPr>
        <w:pStyle w:val="Sinespaciado1"/>
        <w:spacing w:line="360" w:lineRule="auto"/>
        <w:ind w:firstLine="2835"/>
        <w:jc w:val="both"/>
        <w:rPr>
          <w:rFonts w:ascii="Arial" w:hAnsi="Arial" w:cs="Arial"/>
          <w:spacing w:val="-3"/>
          <w:sz w:val="16"/>
          <w:szCs w:val="16"/>
        </w:rPr>
      </w:pPr>
    </w:p>
    <w:p w:rsidR="00950D94" w:rsidRDefault="0089114F" w:rsidP="0089114F">
      <w:pPr>
        <w:pStyle w:val="Sinespaciado1"/>
        <w:spacing w:line="360" w:lineRule="auto"/>
        <w:ind w:firstLine="2835"/>
        <w:jc w:val="both"/>
        <w:rPr>
          <w:rFonts w:ascii="Arial" w:hAnsi="Arial" w:cs="Arial"/>
          <w:sz w:val="26"/>
          <w:szCs w:val="26"/>
        </w:rPr>
      </w:pPr>
      <w:r>
        <w:rPr>
          <w:rFonts w:ascii="Arial" w:hAnsi="Arial" w:cs="Arial"/>
          <w:sz w:val="26"/>
          <w:szCs w:val="26"/>
        </w:rPr>
        <w:t>6</w:t>
      </w:r>
      <w:r w:rsidR="00ED5544" w:rsidRPr="00652B8F">
        <w:rPr>
          <w:rFonts w:ascii="Arial" w:hAnsi="Arial" w:cs="Arial"/>
          <w:sz w:val="26"/>
          <w:szCs w:val="26"/>
        </w:rPr>
        <w:t xml:space="preserve">. </w:t>
      </w:r>
      <w:r w:rsidR="00950D94">
        <w:rPr>
          <w:rFonts w:ascii="Arial" w:hAnsi="Arial" w:cs="Arial"/>
          <w:sz w:val="26"/>
          <w:szCs w:val="26"/>
        </w:rPr>
        <w:t>Vistas</w:t>
      </w:r>
      <w:r w:rsidR="00744D77" w:rsidRPr="00A91002">
        <w:rPr>
          <w:rFonts w:ascii="Arial" w:hAnsi="Arial" w:cs="Arial"/>
          <w:sz w:val="26"/>
          <w:szCs w:val="26"/>
        </w:rPr>
        <w:t xml:space="preserve"> así las cosas, </w:t>
      </w:r>
      <w:r>
        <w:rPr>
          <w:rFonts w:ascii="Arial" w:hAnsi="Arial" w:cs="Arial"/>
          <w:sz w:val="26"/>
          <w:szCs w:val="26"/>
        </w:rPr>
        <w:t xml:space="preserve">se </w:t>
      </w:r>
      <w:r w:rsidR="00744D77" w:rsidRPr="00A91002">
        <w:rPr>
          <w:rFonts w:ascii="Arial" w:hAnsi="Arial" w:cs="Arial"/>
          <w:sz w:val="26"/>
          <w:szCs w:val="26"/>
        </w:rPr>
        <w:t xml:space="preserve">revocará la decisión de primer grado y en su lugar </w:t>
      </w:r>
      <w:r w:rsidR="00744D77">
        <w:rPr>
          <w:rFonts w:ascii="Arial" w:hAnsi="Arial" w:cs="Arial"/>
          <w:sz w:val="26"/>
          <w:szCs w:val="26"/>
        </w:rPr>
        <w:t>concederá</w:t>
      </w:r>
      <w:r w:rsidR="00744D77" w:rsidRPr="00A91002">
        <w:rPr>
          <w:rFonts w:ascii="Arial" w:hAnsi="Arial" w:cs="Arial"/>
          <w:sz w:val="26"/>
          <w:szCs w:val="26"/>
        </w:rPr>
        <w:t xml:space="preserve"> el amparo deprecado</w:t>
      </w:r>
      <w:r w:rsidR="00744D77">
        <w:rPr>
          <w:rFonts w:ascii="Arial" w:hAnsi="Arial" w:cs="Arial"/>
          <w:sz w:val="26"/>
          <w:szCs w:val="26"/>
        </w:rPr>
        <w:t>, efecto para lo cual ordenará</w:t>
      </w:r>
      <w:r w:rsidR="004E27C0">
        <w:rPr>
          <w:rFonts w:ascii="Arial" w:hAnsi="Arial" w:cs="Arial"/>
          <w:sz w:val="26"/>
          <w:szCs w:val="26"/>
        </w:rPr>
        <w:t xml:space="preserve"> </w:t>
      </w:r>
      <w:r w:rsidR="00244FF3" w:rsidRPr="007B2689">
        <w:rPr>
          <w:rFonts w:ascii="Arial" w:hAnsi="Arial" w:cs="Arial"/>
          <w:spacing w:val="-3"/>
          <w:sz w:val="26"/>
          <w:szCs w:val="26"/>
        </w:rPr>
        <w:t>a</w:t>
      </w:r>
      <w:r w:rsidR="00A22E64">
        <w:rPr>
          <w:rFonts w:ascii="Arial" w:hAnsi="Arial" w:cs="Arial"/>
          <w:spacing w:val="-3"/>
          <w:sz w:val="26"/>
          <w:szCs w:val="26"/>
        </w:rPr>
        <w:t xml:space="preserve"> </w:t>
      </w:r>
      <w:r w:rsidR="00244FF3">
        <w:rPr>
          <w:rFonts w:ascii="Arial" w:hAnsi="Arial" w:cs="Arial"/>
          <w:spacing w:val="-3"/>
          <w:sz w:val="26"/>
          <w:szCs w:val="26"/>
        </w:rPr>
        <w:t>l</w:t>
      </w:r>
      <w:r w:rsidR="00A22E64">
        <w:rPr>
          <w:rFonts w:ascii="Arial" w:hAnsi="Arial" w:cs="Arial"/>
          <w:spacing w:val="-3"/>
          <w:sz w:val="26"/>
          <w:szCs w:val="26"/>
        </w:rPr>
        <w:t>a</w:t>
      </w:r>
      <w:r w:rsidR="00244FF3">
        <w:rPr>
          <w:rFonts w:ascii="Arial" w:hAnsi="Arial" w:cs="Arial"/>
          <w:spacing w:val="-3"/>
          <w:sz w:val="26"/>
          <w:szCs w:val="26"/>
        </w:rPr>
        <w:t xml:space="preserve"> doctor</w:t>
      </w:r>
      <w:r w:rsidR="00A22E64">
        <w:rPr>
          <w:rFonts w:ascii="Arial" w:hAnsi="Arial" w:cs="Arial"/>
          <w:spacing w:val="-3"/>
          <w:sz w:val="26"/>
          <w:szCs w:val="26"/>
        </w:rPr>
        <w:t>a</w:t>
      </w:r>
      <w:r w:rsidR="00244FF3">
        <w:rPr>
          <w:rFonts w:ascii="Arial" w:hAnsi="Arial" w:cs="Arial"/>
          <w:spacing w:val="-3"/>
          <w:sz w:val="26"/>
          <w:szCs w:val="26"/>
        </w:rPr>
        <w:t xml:space="preserve"> </w:t>
      </w:r>
      <w:r w:rsidR="0015741E">
        <w:rPr>
          <w:rFonts w:ascii="Arial" w:hAnsi="Arial" w:cs="Arial"/>
          <w:spacing w:val="-3"/>
          <w:szCs w:val="26"/>
        </w:rPr>
        <w:t>LIDA REGINA BULA NARVAEZ</w:t>
      </w:r>
      <w:r w:rsidR="00244FF3">
        <w:rPr>
          <w:rFonts w:ascii="Arial" w:hAnsi="Arial" w:cs="Arial"/>
          <w:spacing w:val="-3"/>
          <w:sz w:val="26"/>
          <w:szCs w:val="26"/>
        </w:rPr>
        <w:t xml:space="preserve">, en su calidad de </w:t>
      </w:r>
      <w:r w:rsidR="0015741E">
        <w:rPr>
          <w:rFonts w:ascii="Arial" w:hAnsi="Arial" w:cs="Arial"/>
          <w:spacing w:val="-3"/>
          <w:szCs w:val="26"/>
        </w:rPr>
        <w:t>JEFE OFICINA ASESORA JURÍDICA</w:t>
      </w:r>
      <w:r w:rsidR="00244FF3">
        <w:rPr>
          <w:rFonts w:ascii="Arial" w:hAnsi="Arial" w:cs="Arial"/>
          <w:spacing w:val="-3"/>
          <w:sz w:val="26"/>
          <w:szCs w:val="26"/>
        </w:rPr>
        <w:t xml:space="preserve"> de</w:t>
      </w:r>
      <w:r w:rsidR="00244FF3" w:rsidRPr="007B2689">
        <w:rPr>
          <w:rFonts w:ascii="Arial" w:hAnsi="Arial" w:cs="Arial"/>
          <w:spacing w:val="-3"/>
          <w:sz w:val="26"/>
          <w:szCs w:val="26"/>
        </w:rPr>
        <w:t xml:space="preserve"> </w:t>
      </w:r>
      <w:r w:rsidR="0015741E">
        <w:rPr>
          <w:rFonts w:ascii="Arial" w:hAnsi="Arial" w:cs="Arial"/>
          <w:sz w:val="26"/>
          <w:szCs w:val="26"/>
        </w:rPr>
        <w:t xml:space="preserve">la </w:t>
      </w:r>
      <w:r w:rsidR="0015741E" w:rsidRPr="00996745">
        <w:rPr>
          <w:rFonts w:ascii="Arial" w:eastAsia="Arial" w:hAnsi="Arial" w:cs="Arial"/>
          <w:szCs w:val="26"/>
        </w:rPr>
        <w:t>SUPERINTENDENCIA DEL SUBSIDIO FAMILIAR</w:t>
      </w:r>
      <w:r w:rsidR="00244FF3" w:rsidRPr="006B7589">
        <w:rPr>
          <w:rFonts w:ascii="Arial" w:eastAsia="Arial" w:hAnsi="Arial" w:cs="Arial"/>
          <w:sz w:val="26"/>
          <w:szCs w:val="26"/>
        </w:rPr>
        <w:t>,</w:t>
      </w:r>
      <w:r w:rsidR="00244FF3">
        <w:rPr>
          <w:rFonts w:ascii="Arial" w:eastAsia="Arial" w:hAnsi="Arial" w:cs="Arial"/>
          <w:sz w:val="26"/>
          <w:szCs w:val="26"/>
        </w:rPr>
        <w:t xml:space="preserve"> o quien haga sus veces, </w:t>
      </w:r>
      <w:r w:rsidR="00244FF3" w:rsidRPr="0090480D">
        <w:rPr>
          <w:rFonts w:ascii="Arial" w:eastAsia="Arial" w:hAnsi="Arial" w:cs="Arial"/>
          <w:sz w:val="26"/>
          <w:szCs w:val="26"/>
        </w:rPr>
        <w:t xml:space="preserve">que en el término </w:t>
      </w:r>
      <w:r w:rsidR="00744D77" w:rsidRPr="00F004F2">
        <w:rPr>
          <w:rFonts w:ascii="Arial" w:hAnsi="Arial" w:cs="Arial"/>
          <w:spacing w:val="-3"/>
          <w:sz w:val="26"/>
          <w:szCs w:val="26"/>
        </w:rPr>
        <w:t xml:space="preserve">de 48 horas siguientes a la notificación de esta providencia, dé respuesta de fondo a la solicitud </w:t>
      </w:r>
      <w:r w:rsidR="007F4681">
        <w:rPr>
          <w:rFonts w:ascii="Arial" w:hAnsi="Arial" w:cs="Arial"/>
          <w:spacing w:val="-3"/>
          <w:sz w:val="26"/>
          <w:szCs w:val="26"/>
        </w:rPr>
        <w:t xml:space="preserve">elevada por el accionante de fecha </w:t>
      </w:r>
      <w:r w:rsidR="00996745">
        <w:rPr>
          <w:rFonts w:ascii="Arial" w:hAnsi="Arial" w:cs="Arial"/>
          <w:spacing w:val="-3"/>
          <w:sz w:val="26"/>
          <w:szCs w:val="26"/>
        </w:rPr>
        <w:t>18</w:t>
      </w:r>
      <w:r w:rsidR="00744D77" w:rsidRPr="00F004F2">
        <w:rPr>
          <w:rFonts w:ascii="Arial" w:hAnsi="Arial" w:cs="Arial"/>
          <w:spacing w:val="-3"/>
          <w:sz w:val="26"/>
          <w:szCs w:val="26"/>
        </w:rPr>
        <w:t xml:space="preserve"> de </w:t>
      </w:r>
      <w:r w:rsidR="00996745">
        <w:rPr>
          <w:rFonts w:ascii="Arial" w:hAnsi="Arial" w:cs="Arial"/>
          <w:spacing w:val="-3"/>
          <w:sz w:val="26"/>
          <w:szCs w:val="26"/>
        </w:rPr>
        <w:t>enero</w:t>
      </w:r>
      <w:r w:rsidR="00744D77" w:rsidRPr="00F004F2">
        <w:rPr>
          <w:rFonts w:ascii="Arial" w:hAnsi="Arial" w:cs="Arial"/>
          <w:spacing w:val="-3"/>
          <w:sz w:val="26"/>
          <w:szCs w:val="26"/>
        </w:rPr>
        <w:t xml:space="preserve"> de 201</w:t>
      </w:r>
      <w:r w:rsidR="00996745">
        <w:rPr>
          <w:rFonts w:ascii="Arial" w:hAnsi="Arial" w:cs="Arial"/>
          <w:spacing w:val="-3"/>
          <w:sz w:val="26"/>
          <w:szCs w:val="26"/>
        </w:rPr>
        <w:t>7</w:t>
      </w:r>
      <w:r w:rsidR="00744D77" w:rsidRPr="00F004F2">
        <w:rPr>
          <w:rFonts w:ascii="Arial" w:hAnsi="Arial" w:cs="Arial"/>
          <w:spacing w:val="-3"/>
          <w:sz w:val="26"/>
          <w:szCs w:val="26"/>
        </w:rPr>
        <w:t>, la que deberá ser puesta en conocimiento del</w:t>
      </w:r>
      <w:r w:rsidR="00744D77">
        <w:rPr>
          <w:rFonts w:ascii="Arial" w:hAnsi="Arial" w:cs="Arial"/>
          <w:spacing w:val="-3"/>
          <w:sz w:val="26"/>
          <w:szCs w:val="26"/>
        </w:rPr>
        <w:t xml:space="preserve"> </w:t>
      </w:r>
      <w:r w:rsidR="007F4681">
        <w:rPr>
          <w:rFonts w:ascii="Arial" w:hAnsi="Arial" w:cs="Arial"/>
          <w:spacing w:val="-3"/>
          <w:sz w:val="26"/>
          <w:szCs w:val="26"/>
        </w:rPr>
        <w:t>mismo</w:t>
      </w:r>
      <w:r w:rsidR="00996745">
        <w:rPr>
          <w:rFonts w:ascii="Arial" w:hAnsi="Arial" w:cs="Arial"/>
          <w:spacing w:val="-3"/>
          <w:sz w:val="26"/>
          <w:szCs w:val="26"/>
        </w:rPr>
        <w:t>.</w:t>
      </w:r>
      <w:r w:rsidR="0015741E">
        <w:rPr>
          <w:rFonts w:ascii="Arial" w:hAnsi="Arial" w:cs="Arial"/>
          <w:spacing w:val="-3"/>
          <w:sz w:val="26"/>
          <w:szCs w:val="26"/>
        </w:rPr>
        <w:t xml:space="preserve"> Lo anterior, por ser esa funcionaria</w:t>
      </w:r>
      <w:r w:rsidR="0015741E" w:rsidRPr="0089114F">
        <w:rPr>
          <w:rFonts w:ascii="Arial" w:hAnsi="Arial" w:cs="Arial"/>
          <w:spacing w:val="-3"/>
          <w:sz w:val="26"/>
          <w:szCs w:val="26"/>
        </w:rPr>
        <w:t xml:space="preserve"> </w:t>
      </w:r>
      <w:r w:rsidR="00120ABB" w:rsidRPr="0089114F">
        <w:rPr>
          <w:rFonts w:ascii="Arial" w:eastAsia="Batang" w:hAnsi="Arial" w:cs="Arial"/>
          <w:sz w:val="26"/>
          <w:szCs w:val="26"/>
        </w:rPr>
        <w:t>quien suscribió el oficio del 3 de abril de 2017, mediante el cual se pretende resolver de fondo la solicitud radicada por el accionante</w:t>
      </w:r>
      <w:r w:rsidR="0015741E" w:rsidRPr="0089114F">
        <w:rPr>
          <w:rFonts w:ascii="Arial" w:hAnsi="Arial" w:cs="Arial"/>
          <w:sz w:val="26"/>
          <w:szCs w:val="26"/>
        </w:rPr>
        <w:t xml:space="preserve"> (fl. 21 Ib.).</w:t>
      </w:r>
    </w:p>
    <w:p w:rsidR="005817C3" w:rsidRDefault="005817C3" w:rsidP="00C32FCF">
      <w:pPr>
        <w:pStyle w:val="Sinespaciado1"/>
        <w:spacing w:line="360" w:lineRule="auto"/>
        <w:ind w:firstLine="2835"/>
        <w:jc w:val="both"/>
        <w:rPr>
          <w:rFonts w:ascii="Arial" w:hAnsi="Arial" w:cs="Arial"/>
          <w:sz w:val="26"/>
          <w:szCs w:val="26"/>
        </w:rPr>
      </w:pPr>
    </w:p>
    <w:p w:rsidR="00ED5544" w:rsidRPr="0032772C" w:rsidRDefault="00ED5544" w:rsidP="0050545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50545C">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0545C" w:rsidRDefault="0050545C" w:rsidP="00ED5544">
      <w:pPr>
        <w:pStyle w:val="Sinespaciado2"/>
        <w:spacing w:line="360" w:lineRule="auto"/>
        <w:ind w:firstLine="2880"/>
        <w:jc w:val="both"/>
        <w:rPr>
          <w:rFonts w:ascii="Arial" w:hAnsi="Arial" w:cs="Arial"/>
          <w:sz w:val="26"/>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50545C" w:rsidRDefault="00ED5544" w:rsidP="00ED5544">
      <w:pPr>
        <w:pStyle w:val="Sinespaciado2"/>
        <w:spacing w:line="360" w:lineRule="auto"/>
        <w:ind w:firstLine="2880"/>
        <w:jc w:val="both"/>
        <w:rPr>
          <w:rFonts w:ascii="Arial" w:hAnsi="Arial" w:cs="Arial"/>
          <w:spacing w:val="-3"/>
          <w:sz w:val="24"/>
          <w:szCs w:val="24"/>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B84B47">
        <w:rPr>
          <w:rFonts w:ascii="Arial" w:hAnsi="Arial" w:cs="Arial"/>
          <w:spacing w:val="-3"/>
          <w:sz w:val="24"/>
          <w:szCs w:val="26"/>
        </w:rPr>
        <w:t>REVOC</w:t>
      </w:r>
      <w:r w:rsidRPr="00986C36">
        <w:rPr>
          <w:rFonts w:ascii="Arial" w:hAnsi="Arial" w:cs="Arial"/>
          <w:spacing w:val="-3"/>
          <w:sz w:val="24"/>
          <w:szCs w:val="26"/>
        </w:rPr>
        <w:t>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996745">
        <w:rPr>
          <w:rFonts w:ascii="Arial" w:hAnsi="Arial" w:cs="Arial"/>
          <w:spacing w:val="-3"/>
          <w:sz w:val="26"/>
          <w:szCs w:val="26"/>
        </w:rPr>
        <w:t>21</w:t>
      </w:r>
      <w:r w:rsidRPr="00986C36">
        <w:rPr>
          <w:rFonts w:ascii="Arial" w:hAnsi="Arial" w:cs="Arial"/>
          <w:spacing w:val="-3"/>
          <w:sz w:val="26"/>
          <w:szCs w:val="26"/>
        </w:rPr>
        <w:t xml:space="preserve"> de </w:t>
      </w:r>
      <w:r w:rsidR="00996745">
        <w:rPr>
          <w:rFonts w:ascii="Arial" w:hAnsi="Arial" w:cs="Arial"/>
          <w:spacing w:val="-3"/>
          <w:sz w:val="26"/>
          <w:szCs w:val="26"/>
        </w:rPr>
        <w:t>abril</w:t>
      </w:r>
      <w:r w:rsidR="00BA3B98">
        <w:rPr>
          <w:rFonts w:ascii="Arial" w:hAnsi="Arial" w:cs="Arial"/>
          <w:spacing w:val="-3"/>
          <w:sz w:val="26"/>
          <w:szCs w:val="26"/>
        </w:rPr>
        <w:t xml:space="preserve"> de 2017 por el Juzgado Terc</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AF6806" w:rsidRDefault="00ED5544" w:rsidP="00ED5544">
      <w:pPr>
        <w:pStyle w:val="Sinespaciado2"/>
        <w:spacing w:line="360" w:lineRule="auto"/>
        <w:ind w:firstLine="2880"/>
        <w:jc w:val="both"/>
        <w:rPr>
          <w:rFonts w:ascii="Arial" w:hAnsi="Arial" w:cs="Arial"/>
          <w:spacing w:val="-3"/>
          <w:sz w:val="16"/>
          <w:szCs w:val="16"/>
        </w:rPr>
      </w:pPr>
    </w:p>
    <w:p w:rsidR="001D08C2" w:rsidRPr="00F004F2" w:rsidRDefault="001D08C2" w:rsidP="001D08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00950D94" w:rsidRPr="00A91002">
        <w:rPr>
          <w:rFonts w:ascii="Arial" w:hAnsi="Arial" w:cs="Arial"/>
          <w:sz w:val="26"/>
          <w:szCs w:val="26"/>
        </w:rPr>
        <w:t xml:space="preserve">al derecho fundamental de petición del </w:t>
      </w:r>
      <w:r w:rsidR="00FE2316">
        <w:rPr>
          <w:rFonts w:ascii="Arial" w:hAnsi="Arial" w:cs="Arial"/>
          <w:sz w:val="26"/>
          <w:szCs w:val="26"/>
          <w:lang w:val="es-ES" w:eastAsia="es-ES"/>
        </w:rPr>
        <w:t xml:space="preserve">señor </w:t>
      </w:r>
      <w:r w:rsidR="00996745">
        <w:rPr>
          <w:rFonts w:ascii="Arial" w:hAnsi="Arial" w:cs="Arial"/>
          <w:szCs w:val="26"/>
          <w:lang w:val="es-ES" w:eastAsia="es-ES"/>
        </w:rPr>
        <w:t>JOSÉ MANUEL DURÁN RODRÍGUEZ</w:t>
      </w:r>
      <w:r w:rsidRPr="00F004F2">
        <w:rPr>
          <w:rFonts w:ascii="Arial" w:hAnsi="Arial" w:cs="Arial"/>
          <w:sz w:val="26"/>
          <w:szCs w:val="26"/>
          <w:lang w:val="es-ES" w:eastAsia="es-ES"/>
        </w:rPr>
        <w:t xml:space="preserve">, contra </w:t>
      </w:r>
      <w:r w:rsidR="0015741E">
        <w:rPr>
          <w:rFonts w:ascii="Arial" w:hAnsi="Arial" w:cs="Arial"/>
          <w:sz w:val="26"/>
          <w:szCs w:val="26"/>
        </w:rPr>
        <w:t xml:space="preserve">la </w:t>
      </w:r>
      <w:r w:rsidR="0015741E" w:rsidRPr="00996745">
        <w:rPr>
          <w:rFonts w:ascii="Arial" w:eastAsia="Arial" w:hAnsi="Arial" w:cs="Arial"/>
          <w:szCs w:val="26"/>
        </w:rPr>
        <w:t>SUPERINTENDENCIA DEL SUBSIDIO FAMILIAR</w:t>
      </w:r>
      <w:r w:rsidRPr="00F004F2">
        <w:rPr>
          <w:rFonts w:ascii="Arial" w:hAnsi="Arial" w:cs="Arial"/>
          <w:sz w:val="26"/>
          <w:szCs w:val="26"/>
          <w:lang w:val="es-ES" w:eastAsia="es-ES"/>
        </w:rPr>
        <w:t>.</w:t>
      </w:r>
    </w:p>
    <w:p w:rsidR="001D08C2" w:rsidRPr="00AF6806" w:rsidRDefault="001D08C2" w:rsidP="001D08C2">
      <w:pPr>
        <w:pStyle w:val="Sinespaciado1"/>
        <w:spacing w:line="360" w:lineRule="auto"/>
        <w:ind w:firstLine="2835"/>
        <w:jc w:val="both"/>
        <w:rPr>
          <w:rFonts w:ascii="Arial" w:hAnsi="Arial" w:cs="Arial"/>
          <w:sz w:val="16"/>
          <w:szCs w:val="16"/>
          <w:lang w:val="es-ES" w:eastAsia="es-ES"/>
        </w:rPr>
      </w:pPr>
    </w:p>
    <w:p w:rsidR="001D08C2" w:rsidRDefault="001D08C2" w:rsidP="001D08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0050545C" w:rsidRPr="007B2689">
        <w:rPr>
          <w:rFonts w:ascii="Arial" w:hAnsi="Arial" w:cs="Arial"/>
          <w:spacing w:val="-3"/>
          <w:sz w:val="26"/>
          <w:szCs w:val="26"/>
        </w:rPr>
        <w:t>a</w:t>
      </w:r>
      <w:r w:rsidR="0050545C">
        <w:rPr>
          <w:rFonts w:ascii="Arial" w:hAnsi="Arial" w:cs="Arial"/>
          <w:spacing w:val="-3"/>
          <w:sz w:val="26"/>
          <w:szCs w:val="26"/>
        </w:rPr>
        <w:t xml:space="preserve"> la doctora </w:t>
      </w:r>
      <w:r w:rsidR="0015741E">
        <w:rPr>
          <w:rFonts w:ascii="Arial" w:hAnsi="Arial" w:cs="Arial"/>
          <w:spacing w:val="-3"/>
          <w:szCs w:val="26"/>
        </w:rPr>
        <w:t>LIDA REGINA BULA NARVAEZ</w:t>
      </w:r>
      <w:r w:rsidR="0015741E">
        <w:rPr>
          <w:rFonts w:ascii="Arial" w:hAnsi="Arial" w:cs="Arial"/>
          <w:spacing w:val="-3"/>
          <w:sz w:val="26"/>
          <w:szCs w:val="26"/>
        </w:rPr>
        <w:t xml:space="preserve">, en su calidad de </w:t>
      </w:r>
      <w:r w:rsidR="0015741E">
        <w:rPr>
          <w:rFonts w:ascii="Arial" w:hAnsi="Arial" w:cs="Arial"/>
          <w:spacing w:val="-3"/>
          <w:szCs w:val="26"/>
        </w:rPr>
        <w:t>JEFE OFICINA ASESORA JURÍDICA</w:t>
      </w:r>
      <w:r w:rsidR="0015741E">
        <w:rPr>
          <w:rFonts w:ascii="Arial" w:hAnsi="Arial" w:cs="Arial"/>
          <w:spacing w:val="-3"/>
          <w:sz w:val="26"/>
          <w:szCs w:val="26"/>
        </w:rPr>
        <w:t xml:space="preserve"> </w:t>
      </w:r>
      <w:r w:rsidR="00C32FCF">
        <w:rPr>
          <w:rFonts w:ascii="Arial" w:hAnsi="Arial" w:cs="Arial"/>
          <w:spacing w:val="-3"/>
          <w:sz w:val="26"/>
          <w:szCs w:val="26"/>
        </w:rPr>
        <w:t>de</w:t>
      </w:r>
      <w:r w:rsidR="00C32FCF" w:rsidRPr="007B2689">
        <w:rPr>
          <w:rFonts w:ascii="Arial" w:hAnsi="Arial" w:cs="Arial"/>
          <w:spacing w:val="-3"/>
          <w:sz w:val="26"/>
          <w:szCs w:val="26"/>
        </w:rPr>
        <w:t xml:space="preserve"> </w:t>
      </w:r>
      <w:r w:rsidR="0015741E">
        <w:rPr>
          <w:rFonts w:ascii="Arial" w:hAnsi="Arial" w:cs="Arial"/>
          <w:sz w:val="26"/>
          <w:szCs w:val="26"/>
        </w:rPr>
        <w:t xml:space="preserve">la </w:t>
      </w:r>
      <w:r w:rsidR="0015741E" w:rsidRPr="00996745">
        <w:rPr>
          <w:rFonts w:ascii="Arial" w:eastAsia="Arial" w:hAnsi="Arial" w:cs="Arial"/>
          <w:szCs w:val="26"/>
        </w:rPr>
        <w:t>SUPERINTENDENCIA DEL SUBSIDIO FAMILIAR</w:t>
      </w:r>
      <w:r w:rsidR="00C32FCF" w:rsidRPr="006B7589">
        <w:rPr>
          <w:rFonts w:ascii="Arial" w:eastAsia="Arial" w:hAnsi="Arial" w:cs="Arial"/>
          <w:sz w:val="26"/>
          <w:szCs w:val="26"/>
        </w:rPr>
        <w:t>,</w:t>
      </w:r>
      <w:r w:rsidR="00C32FCF">
        <w:rPr>
          <w:rFonts w:ascii="Arial" w:eastAsia="Arial" w:hAnsi="Arial" w:cs="Arial"/>
          <w:sz w:val="26"/>
          <w:szCs w:val="26"/>
        </w:rPr>
        <w:t xml:space="preserve"> o quien haga sus veces, </w:t>
      </w:r>
      <w:r w:rsidR="00C32FCF" w:rsidRPr="0090480D">
        <w:rPr>
          <w:rFonts w:ascii="Arial" w:eastAsia="Arial" w:hAnsi="Arial" w:cs="Arial"/>
          <w:sz w:val="26"/>
          <w:szCs w:val="26"/>
        </w:rPr>
        <w:t>que en el término</w:t>
      </w:r>
      <w:r w:rsidRPr="00F004F2">
        <w:rPr>
          <w:rFonts w:ascii="Arial" w:hAnsi="Arial" w:cs="Arial"/>
          <w:spacing w:val="-3"/>
          <w:sz w:val="26"/>
          <w:szCs w:val="26"/>
        </w:rPr>
        <w:t xml:space="preserve"> de 48 horas siguientes a la notificación de esta providencia, dé respuesta de fondo a la solicitud </w:t>
      </w:r>
      <w:r w:rsidR="00D071F2" w:rsidRPr="00F004F2">
        <w:rPr>
          <w:rFonts w:ascii="Arial" w:hAnsi="Arial" w:cs="Arial"/>
          <w:spacing w:val="-3"/>
          <w:sz w:val="26"/>
          <w:szCs w:val="26"/>
        </w:rPr>
        <w:t xml:space="preserve">a la solicitud </w:t>
      </w:r>
      <w:r w:rsidR="00D071F2">
        <w:rPr>
          <w:rFonts w:ascii="Arial" w:hAnsi="Arial" w:cs="Arial"/>
          <w:spacing w:val="-3"/>
          <w:sz w:val="26"/>
          <w:szCs w:val="26"/>
        </w:rPr>
        <w:t xml:space="preserve">elevada por el accionante de </w:t>
      </w:r>
      <w:r w:rsidR="00D071F2">
        <w:rPr>
          <w:rFonts w:ascii="Arial" w:hAnsi="Arial" w:cs="Arial"/>
          <w:spacing w:val="-3"/>
          <w:sz w:val="26"/>
          <w:szCs w:val="26"/>
        </w:rPr>
        <w:lastRenderedPageBreak/>
        <w:t xml:space="preserve">fecha </w:t>
      </w:r>
      <w:r w:rsidR="00996745">
        <w:rPr>
          <w:rFonts w:ascii="Arial" w:hAnsi="Arial" w:cs="Arial"/>
          <w:spacing w:val="-3"/>
          <w:sz w:val="26"/>
          <w:szCs w:val="26"/>
        </w:rPr>
        <w:t>18</w:t>
      </w:r>
      <w:r w:rsidR="00D071F2" w:rsidRPr="00F004F2">
        <w:rPr>
          <w:rFonts w:ascii="Arial" w:hAnsi="Arial" w:cs="Arial"/>
          <w:spacing w:val="-3"/>
          <w:sz w:val="26"/>
          <w:szCs w:val="26"/>
        </w:rPr>
        <w:t xml:space="preserve"> de </w:t>
      </w:r>
      <w:r w:rsidR="00996745">
        <w:rPr>
          <w:rFonts w:ascii="Arial" w:hAnsi="Arial" w:cs="Arial"/>
          <w:spacing w:val="-3"/>
          <w:sz w:val="26"/>
          <w:szCs w:val="26"/>
        </w:rPr>
        <w:t>enero</w:t>
      </w:r>
      <w:r w:rsidR="00D071F2" w:rsidRPr="00F004F2">
        <w:rPr>
          <w:rFonts w:ascii="Arial" w:hAnsi="Arial" w:cs="Arial"/>
          <w:spacing w:val="-3"/>
          <w:sz w:val="26"/>
          <w:szCs w:val="26"/>
        </w:rPr>
        <w:t xml:space="preserve"> de 201</w:t>
      </w:r>
      <w:r w:rsidR="00996745">
        <w:rPr>
          <w:rFonts w:ascii="Arial" w:hAnsi="Arial" w:cs="Arial"/>
          <w:spacing w:val="-3"/>
          <w:sz w:val="26"/>
          <w:szCs w:val="26"/>
        </w:rPr>
        <w:t>7</w:t>
      </w:r>
      <w:r w:rsidR="00D071F2" w:rsidRPr="00F004F2">
        <w:rPr>
          <w:rFonts w:ascii="Arial" w:hAnsi="Arial" w:cs="Arial"/>
          <w:spacing w:val="-3"/>
          <w:sz w:val="26"/>
          <w:szCs w:val="26"/>
        </w:rPr>
        <w:t>, la que deberá ser puesta en conocimiento del</w:t>
      </w:r>
      <w:r w:rsidR="00D071F2">
        <w:rPr>
          <w:rFonts w:ascii="Arial" w:hAnsi="Arial" w:cs="Arial"/>
          <w:spacing w:val="-3"/>
          <w:sz w:val="26"/>
          <w:szCs w:val="26"/>
        </w:rPr>
        <w:t xml:space="preserve"> mismo</w:t>
      </w:r>
      <w:r>
        <w:rPr>
          <w:rFonts w:ascii="Arial" w:hAnsi="Arial" w:cs="Arial"/>
          <w:spacing w:val="-3"/>
          <w:sz w:val="26"/>
          <w:szCs w:val="26"/>
        </w:rPr>
        <w:t>.</w:t>
      </w:r>
    </w:p>
    <w:p w:rsidR="001D08C2" w:rsidRPr="00AF6806" w:rsidRDefault="001D08C2" w:rsidP="001D08C2">
      <w:pPr>
        <w:pStyle w:val="Sinespaciado1"/>
        <w:spacing w:line="360" w:lineRule="auto"/>
        <w:ind w:firstLine="2835"/>
        <w:jc w:val="both"/>
        <w:rPr>
          <w:rFonts w:ascii="Arial" w:hAnsi="Arial" w:cs="Arial"/>
          <w:spacing w:val="-3"/>
          <w:sz w:val="16"/>
          <w:szCs w:val="16"/>
        </w:rPr>
      </w:pPr>
    </w:p>
    <w:p w:rsidR="001D08C2" w:rsidRDefault="001D08C2" w:rsidP="001D08C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1D08C2" w:rsidRPr="00AF6806" w:rsidRDefault="001D08C2" w:rsidP="001D08C2">
      <w:pPr>
        <w:pStyle w:val="Sinespaciado1"/>
        <w:spacing w:line="360" w:lineRule="auto"/>
        <w:ind w:firstLine="2835"/>
        <w:jc w:val="both"/>
        <w:rPr>
          <w:rFonts w:ascii="Arial" w:hAnsi="Arial" w:cs="Arial"/>
          <w:spacing w:val="-3"/>
          <w:sz w:val="16"/>
          <w:szCs w:val="16"/>
        </w:rPr>
      </w:pPr>
    </w:p>
    <w:p w:rsidR="00ED5544" w:rsidRPr="00621BD3" w:rsidRDefault="001D08C2" w:rsidP="001D08C2">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sidR="0052056F">
        <w:rPr>
          <w:rFonts w:ascii="Arial" w:hAnsi="Arial" w:cs="Arial"/>
          <w:spacing w:val="-3"/>
          <w:sz w:val="26"/>
          <w:szCs w:val="26"/>
        </w:rPr>
        <w:t>ional para su eventual revisión.</w:t>
      </w:r>
    </w:p>
    <w:p w:rsidR="00ED5544" w:rsidRPr="004164C3" w:rsidRDefault="00ED5544" w:rsidP="00C32FCF">
      <w:pPr>
        <w:pStyle w:val="Sinespaciado2"/>
        <w:ind w:firstLine="2835"/>
        <w:jc w:val="both"/>
        <w:rPr>
          <w:rFonts w:ascii="Arial" w:hAnsi="Arial" w:cs="Arial"/>
          <w:sz w:val="16"/>
          <w:szCs w:val="16"/>
        </w:rPr>
      </w:pPr>
    </w:p>
    <w:p w:rsidR="00ED5544" w:rsidRPr="0061721E" w:rsidRDefault="00ED5544" w:rsidP="00C32FCF">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164C3" w:rsidRDefault="009F3242" w:rsidP="00C32FCF">
      <w:pPr>
        <w:pStyle w:val="unico"/>
        <w:spacing w:before="0" w:beforeAutospacing="0" w:after="0" w:afterAutospacing="0"/>
        <w:ind w:firstLine="2835"/>
        <w:jc w:val="both"/>
        <w:rPr>
          <w:rFonts w:ascii="Arial" w:hAnsi="Arial" w:cs="Arial"/>
          <w:spacing w:val="-3"/>
          <w:sz w:val="16"/>
          <w:szCs w:val="16"/>
        </w:rPr>
      </w:pPr>
    </w:p>
    <w:p w:rsidR="00ED5544" w:rsidRPr="00C32FCF" w:rsidRDefault="00ED5544" w:rsidP="00C32FCF">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32FCF" w:rsidRDefault="00ED5544" w:rsidP="00C32FCF">
      <w:pPr>
        <w:pStyle w:val="Sinespaciado4"/>
        <w:ind w:firstLine="2835"/>
        <w:jc w:val="both"/>
        <w:rPr>
          <w:rFonts w:ascii="Arial" w:hAnsi="Arial" w:cs="Arial"/>
          <w:b/>
          <w:spacing w:val="-3"/>
          <w:sz w:val="22"/>
          <w:szCs w:val="22"/>
        </w:rPr>
      </w:pPr>
    </w:p>
    <w:p w:rsidR="00ED5544" w:rsidRDefault="00ED5544" w:rsidP="00C32FCF">
      <w:pPr>
        <w:pStyle w:val="Sinespaciado4"/>
        <w:ind w:firstLine="2835"/>
        <w:jc w:val="both"/>
        <w:rPr>
          <w:rFonts w:ascii="Arial" w:hAnsi="Arial" w:cs="Arial"/>
          <w:b/>
          <w:spacing w:val="-3"/>
          <w:sz w:val="22"/>
          <w:szCs w:val="22"/>
        </w:rPr>
      </w:pPr>
    </w:p>
    <w:p w:rsidR="004164C3" w:rsidRPr="00C32FCF" w:rsidRDefault="004164C3" w:rsidP="00C32FCF">
      <w:pPr>
        <w:pStyle w:val="Sinespaciado4"/>
        <w:ind w:firstLine="2835"/>
        <w:jc w:val="both"/>
        <w:rPr>
          <w:rFonts w:ascii="Arial" w:hAnsi="Arial" w:cs="Arial"/>
          <w:b/>
          <w:spacing w:val="-3"/>
          <w:sz w:val="22"/>
          <w:szCs w:val="22"/>
        </w:rPr>
      </w:pPr>
    </w:p>
    <w:p w:rsidR="003B69D6" w:rsidRPr="00C32FCF" w:rsidRDefault="003B69D6" w:rsidP="00C32FCF">
      <w:pPr>
        <w:pStyle w:val="Sinespaciado4"/>
        <w:ind w:firstLine="2835"/>
        <w:jc w:val="both"/>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50545C" w:rsidRDefault="0050545C" w:rsidP="00C32FCF">
      <w:pPr>
        <w:pStyle w:val="Sinespaciado4"/>
        <w:ind w:firstLine="2835"/>
        <w:rPr>
          <w:rFonts w:ascii="Arial" w:hAnsi="Arial" w:cs="Arial"/>
          <w:b/>
          <w:spacing w:val="-3"/>
          <w:sz w:val="22"/>
          <w:szCs w:val="22"/>
        </w:rPr>
      </w:pPr>
    </w:p>
    <w:p w:rsidR="00ED5544" w:rsidRPr="00C32FCF" w:rsidRDefault="00ED5544" w:rsidP="00C32FCF">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50545C" w:rsidP="00C32FCF">
      <w:pPr>
        <w:pStyle w:val="Sinespaciado4"/>
        <w:rPr>
          <w:rFonts w:ascii="Arial" w:hAnsi="Arial" w:cs="Arial"/>
          <w:b/>
          <w:spacing w:val="-3"/>
          <w:sz w:val="22"/>
          <w:szCs w:val="22"/>
        </w:rPr>
      </w:pPr>
    </w:p>
    <w:p w:rsidR="004164C3" w:rsidRDefault="004164C3"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Pr="00C32FCF" w:rsidRDefault="00ED5544" w:rsidP="004164C3">
      <w:pPr>
        <w:pStyle w:val="Sinespaciado4"/>
        <w:rPr>
          <w:rFonts w:ascii="Arial" w:hAnsi="Arial" w:cs="Arial"/>
          <w:b/>
          <w:sz w:val="22"/>
          <w:szCs w:val="22"/>
        </w:rPr>
      </w:pPr>
      <w:r w:rsidRPr="00C32FCF">
        <w:rPr>
          <w:rFonts w:ascii="Arial" w:hAnsi="Arial" w:cs="Arial"/>
          <w:b/>
          <w:spacing w:val="-3"/>
          <w:sz w:val="22"/>
          <w:szCs w:val="22"/>
        </w:rPr>
        <w:t>JAIME ALBERTO SARAZA NARANJO</w:t>
      </w:r>
      <w:r w:rsidR="00C32FCF">
        <w:rPr>
          <w:rFonts w:ascii="Arial" w:hAnsi="Arial" w:cs="Arial"/>
          <w:b/>
          <w:spacing w:val="-3"/>
          <w:sz w:val="22"/>
          <w:szCs w:val="22"/>
        </w:rPr>
        <w:t xml:space="preserve">                             </w:t>
      </w:r>
      <w:r w:rsidRPr="00C32FCF">
        <w:rPr>
          <w:rFonts w:ascii="Arial" w:hAnsi="Arial" w:cs="Arial"/>
          <w:b/>
          <w:sz w:val="22"/>
          <w:szCs w:val="22"/>
        </w:rPr>
        <w:t>CLAUDIA MARÍA ARCILA RÍOS</w:t>
      </w:r>
    </w:p>
    <w:sectPr w:rsidR="00C32FCF" w:rsidRPr="00C32FCF" w:rsidSect="00AF6806">
      <w:headerReference w:type="default" r:id="rId12"/>
      <w:footerReference w:type="default" r:id="rId13"/>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91" w:rsidRDefault="002B4291" w:rsidP="00ED5544">
      <w:r>
        <w:separator/>
      </w:r>
    </w:p>
  </w:endnote>
  <w:endnote w:type="continuationSeparator" w:id="0">
    <w:p w:rsidR="002B4291" w:rsidRDefault="002B4291"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76EF4">
      <w:rPr>
        <w:rFonts w:ascii="Arial" w:hAnsi="Arial" w:cs="Arial"/>
        <w:noProof/>
        <w:sz w:val="22"/>
        <w:szCs w:val="22"/>
      </w:rPr>
      <w:t>7</w:t>
    </w:r>
    <w:r w:rsidRPr="00B97631">
      <w:rPr>
        <w:rFonts w:ascii="Arial" w:hAnsi="Arial" w:cs="Arial"/>
        <w:sz w:val="22"/>
        <w:szCs w:val="22"/>
      </w:rPr>
      <w:fldChar w:fldCharType="end"/>
    </w:r>
  </w:p>
  <w:p w:rsidR="00D82FC3" w:rsidRDefault="002B42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91" w:rsidRDefault="002B4291" w:rsidP="00ED5544">
      <w:r>
        <w:separator/>
      </w:r>
    </w:p>
  </w:footnote>
  <w:footnote w:type="continuationSeparator" w:id="0">
    <w:p w:rsidR="002B4291" w:rsidRDefault="002B4291"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2B4291" w:rsidP="00D82FC3">
    <w:pPr>
      <w:pStyle w:val="Sinespaciado1"/>
      <w:rPr>
        <w:rFonts w:ascii="Arial" w:hAnsi="Arial" w:cs="Arial"/>
        <w:sz w:val="16"/>
        <w:szCs w:val="16"/>
      </w:rPr>
    </w:pPr>
  </w:p>
  <w:p w:rsidR="00D82FC3" w:rsidRPr="005643A9" w:rsidRDefault="002B4291"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F13A4C">
      <w:rPr>
        <w:rFonts w:ascii="Arial" w:hAnsi="Arial" w:cs="Arial"/>
        <w:sz w:val="16"/>
        <w:szCs w:val="16"/>
      </w:rPr>
      <w:t>0-00</w:t>
    </w:r>
    <w:r w:rsidR="00264D4B">
      <w:rPr>
        <w:rFonts w:ascii="Arial" w:hAnsi="Arial" w:cs="Arial"/>
        <w:sz w:val="16"/>
        <w:szCs w:val="16"/>
      </w:rPr>
      <w:t>3</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996745">
      <w:rPr>
        <w:rFonts w:ascii="Arial" w:hAnsi="Arial" w:cs="Arial"/>
        <w:sz w:val="16"/>
        <w:szCs w:val="16"/>
      </w:rPr>
      <w:t>2</w:t>
    </w:r>
    <w:r w:rsidR="00264D4B">
      <w:rPr>
        <w:rFonts w:ascii="Arial" w:hAnsi="Arial" w:cs="Arial"/>
        <w:sz w:val="16"/>
        <w:szCs w:val="16"/>
      </w:rPr>
      <w:t>0</w:t>
    </w:r>
    <w:r w:rsidR="00996745">
      <w:rPr>
        <w:rFonts w:ascii="Arial" w:hAnsi="Arial" w:cs="Arial"/>
        <w:sz w:val="16"/>
        <w:szCs w:val="16"/>
      </w:rPr>
      <w:t>1</w:t>
    </w:r>
    <w:r>
      <w:rPr>
        <w:rFonts w:ascii="Arial" w:hAnsi="Arial" w:cs="Arial"/>
        <w:sz w:val="16"/>
        <w:szCs w:val="16"/>
      </w:rPr>
      <w:t>-01</w:t>
    </w:r>
  </w:p>
  <w:p w:rsidR="00D82FC3" w:rsidRDefault="002B4291">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022"/>
    <w:rsid w:val="00010679"/>
    <w:rsid w:val="00036A25"/>
    <w:rsid w:val="00045ADC"/>
    <w:rsid w:val="000478C4"/>
    <w:rsid w:val="0005328C"/>
    <w:rsid w:val="00055295"/>
    <w:rsid w:val="000874F1"/>
    <w:rsid w:val="000875E1"/>
    <w:rsid w:val="0009230E"/>
    <w:rsid w:val="000A76FC"/>
    <w:rsid w:val="000B018A"/>
    <w:rsid w:val="000C7F41"/>
    <w:rsid w:val="000D1089"/>
    <w:rsid w:val="000D29B2"/>
    <w:rsid w:val="00102060"/>
    <w:rsid w:val="00112DC9"/>
    <w:rsid w:val="00120ABB"/>
    <w:rsid w:val="00120CDB"/>
    <w:rsid w:val="001237B7"/>
    <w:rsid w:val="0012634A"/>
    <w:rsid w:val="00135986"/>
    <w:rsid w:val="00137526"/>
    <w:rsid w:val="001413D1"/>
    <w:rsid w:val="001449AA"/>
    <w:rsid w:val="00152D47"/>
    <w:rsid w:val="0015741E"/>
    <w:rsid w:val="00195906"/>
    <w:rsid w:val="001A0290"/>
    <w:rsid w:val="001A6D73"/>
    <w:rsid w:val="001C03F8"/>
    <w:rsid w:val="001D08C2"/>
    <w:rsid w:val="001D5CB7"/>
    <w:rsid w:val="001F67D3"/>
    <w:rsid w:val="00215907"/>
    <w:rsid w:val="00215FF7"/>
    <w:rsid w:val="00244FF3"/>
    <w:rsid w:val="00253E4F"/>
    <w:rsid w:val="00264D4B"/>
    <w:rsid w:val="0027684B"/>
    <w:rsid w:val="00291173"/>
    <w:rsid w:val="002B03FE"/>
    <w:rsid w:val="002B4291"/>
    <w:rsid w:val="002D29E5"/>
    <w:rsid w:val="002E129B"/>
    <w:rsid w:val="00331D5B"/>
    <w:rsid w:val="003B69D6"/>
    <w:rsid w:val="003C13BB"/>
    <w:rsid w:val="003C7AFF"/>
    <w:rsid w:val="003F68ED"/>
    <w:rsid w:val="00405056"/>
    <w:rsid w:val="004164C3"/>
    <w:rsid w:val="00423623"/>
    <w:rsid w:val="00424EE1"/>
    <w:rsid w:val="0043688F"/>
    <w:rsid w:val="004969D2"/>
    <w:rsid w:val="004C04F0"/>
    <w:rsid w:val="004C26DF"/>
    <w:rsid w:val="004D3645"/>
    <w:rsid w:val="004D6AFB"/>
    <w:rsid w:val="004E27C0"/>
    <w:rsid w:val="00502E31"/>
    <w:rsid w:val="0050545C"/>
    <w:rsid w:val="0052056F"/>
    <w:rsid w:val="0052647A"/>
    <w:rsid w:val="00536DAC"/>
    <w:rsid w:val="00547039"/>
    <w:rsid w:val="00551DA5"/>
    <w:rsid w:val="00567DB0"/>
    <w:rsid w:val="005817C3"/>
    <w:rsid w:val="005835AD"/>
    <w:rsid w:val="005839F5"/>
    <w:rsid w:val="00586119"/>
    <w:rsid w:val="005A2BA1"/>
    <w:rsid w:val="005B1E7D"/>
    <w:rsid w:val="005C0730"/>
    <w:rsid w:val="005C7B20"/>
    <w:rsid w:val="005D30F0"/>
    <w:rsid w:val="0061111F"/>
    <w:rsid w:val="006112F9"/>
    <w:rsid w:val="006535C3"/>
    <w:rsid w:val="00697993"/>
    <w:rsid w:val="006B1586"/>
    <w:rsid w:val="006E4E58"/>
    <w:rsid w:val="006F5BA7"/>
    <w:rsid w:val="007036F5"/>
    <w:rsid w:val="00714BF6"/>
    <w:rsid w:val="007348ED"/>
    <w:rsid w:val="00744D77"/>
    <w:rsid w:val="00753543"/>
    <w:rsid w:val="00770F85"/>
    <w:rsid w:val="007711AE"/>
    <w:rsid w:val="0079619D"/>
    <w:rsid w:val="007C0368"/>
    <w:rsid w:val="007E67D2"/>
    <w:rsid w:val="007F4681"/>
    <w:rsid w:val="0080017F"/>
    <w:rsid w:val="0080681C"/>
    <w:rsid w:val="008077A4"/>
    <w:rsid w:val="00872425"/>
    <w:rsid w:val="00875E51"/>
    <w:rsid w:val="0089114F"/>
    <w:rsid w:val="008A2916"/>
    <w:rsid w:val="008C56F4"/>
    <w:rsid w:val="008D118D"/>
    <w:rsid w:val="008E09EB"/>
    <w:rsid w:val="008E39C8"/>
    <w:rsid w:val="00901DFE"/>
    <w:rsid w:val="009229D4"/>
    <w:rsid w:val="0093404D"/>
    <w:rsid w:val="00942397"/>
    <w:rsid w:val="00950D94"/>
    <w:rsid w:val="009603F7"/>
    <w:rsid w:val="00970AC4"/>
    <w:rsid w:val="00970CE1"/>
    <w:rsid w:val="009827A0"/>
    <w:rsid w:val="009911D0"/>
    <w:rsid w:val="00996745"/>
    <w:rsid w:val="009C5560"/>
    <w:rsid w:val="009C5643"/>
    <w:rsid w:val="009D40B9"/>
    <w:rsid w:val="009E2ED0"/>
    <w:rsid w:val="009F3242"/>
    <w:rsid w:val="00A0611B"/>
    <w:rsid w:val="00A142F9"/>
    <w:rsid w:val="00A22E64"/>
    <w:rsid w:val="00A35D18"/>
    <w:rsid w:val="00A367D2"/>
    <w:rsid w:val="00AD0322"/>
    <w:rsid w:val="00AE1D82"/>
    <w:rsid w:val="00AF6806"/>
    <w:rsid w:val="00B07F8B"/>
    <w:rsid w:val="00B31BF9"/>
    <w:rsid w:val="00B35620"/>
    <w:rsid w:val="00B462D8"/>
    <w:rsid w:val="00B84B47"/>
    <w:rsid w:val="00B9111E"/>
    <w:rsid w:val="00BA3B98"/>
    <w:rsid w:val="00BB02A0"/>
    <w:rsid w:val="00BB0D1E"/>
    <w:rsid w:val="00BD7196"/>
    <w:rsid w:val="00BD71CC"/>
    <w:rsid w:val="00BE455A"/>
    <w:rsid w:val="00C0167A"/>
    <w:rsid w:val="00C1692F"/>
    <w:rsid w:val="00C24677"/>
    <w:rsid w:val="00C32FCF"/>
    <w:rsid w:val="00C33275"/>
    <w:rsid w:val="00C452F0"/>
    <w:rsid w:val="00C61622"/>
    <w:rsid w:val="00C76EF4"/>
    <w:rsid w:val="00C8593B"/>
    <w:rsid w:val="00C941DB"/>
    <w:rsid w:val="00CA6761"/>
    <w:rsid w:val="00CB0945"/>
    <w:rsid w:val="00CB46AC"/>
    <w:rsid w:val="00CC0FC7"/>
    <w:rsid w:val="00CF0FB6"/>
    <w:rsid w:val="00D071F2"/>
    <w:rsid w:val="00D24504"/>
    <w:rsid w:val="00D41116"/>
    <w:rsid w:val="00D53C32"/>
    <w:rsid w:val="00D6176F"/>
    <w:rsid w:val="00D7015D"/>
    <w:rsid w:val="00D80557"/>
    <w:rsid w:val="00D8390D"/>
    <w:rsid w:val="00DF015B"/>
    <w:rsid w:val="00DF59CE"/>
    <w:rsid w:val="00E35CDC"/>
    <w:rsid w:val="00E6178A"/>
    <w:rsid w:val="00E61F64"/>
    <w:rsid w:val="00E65FE2"/>
    <w:rsid w:val="00E82289"/>
    <w:rsid w:val="00EB360D"/>
    <w:rsid w:val="00ED332D"/>
    <w:rsid w:val="00ED3459"/>
    <w:rsid w:val="00ED5544"/>
    <w:rsid w:val="00EF206B"/>
    <w:rsid w:val="00F0687D"/>
    <w:rsid w:val="00F13A4C"/>
    <w:rsid w:val="00F501AE"/>
    <w:rsid w:val="00F66F73"/>
    <w:rsid w:val="00F758E9"/>
    <w:rsid w:val="00F84D10"/>
    <w:rsid w:val="00F860BF"/>
    <w:rsid w:val="00F948D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C0368"/>
    <w:rPr>
      <w:color w:val="0563C1" w:themeColor="hyperlink"/>
      <w:u w:val="single"/>
    </w:rPr>
  </w:style>
  <w:style w:type="character" w:customStyle="1" w:styleId="SinespaciadoCar">
    <w:name w:val="Sin espaciado Car"/>
    <w:link w:val="Sinespaciado"/>
    <w:uiPriority w:val="1"/>
    <w:locked/>
    <w:rsid w:val="005B1E7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osema@hot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rjosem@hot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josema@hotmail.com" TargetMode="External"/><Relationship Id="rId11" Type="http://schemas.openxmlformats.org/officeDocument/2006/relationships/hyperlink" Target="mailto:drjosema@hot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rjosema@hotmail.com" TargetMode="External"/><Relationship Id="rId4" Type="http://schemas.openxmlformats.org/officeDocument/2006/relationships/footnotes" Target="footnotes.xml"/><Relationship Id="rId9" Type="http://schemas.openxmlformats.org/officeDocument/2006/relationships/hyperlink" Target="mailto:drjosem@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10</cp:revision>
  <cp:lastPrinted>2017-06-02T13:02:00Z</cp:lastPrinted>
  <dcterms:created xsi:type="dcterms:W3CDTF">2017-06-01T15:39:00Z</dcterms:created>
  <dcterms:modified xsi:type="dcterms:W3CDTF">2017-09-07T22:43:00Z</dcterms:modified>
</cp:coreProperties>
</file>