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C6" w:rsidRPr="002B47C6" w:rsidRDefault="002B47C6" w:rsidP="002B47C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ahoma" w:eastAsia="Batang" w:hAnsi="Tahoma" w:cs="Calibri"/>
          <w:color w:val="FF0000"/>
          <w:sz w:val="16"/>
          <w:szCs w:val="16"/>
          <w:lang w:val="es-ES" w:eastAsia="fr-FR"/>
        </w:rPr>
      </w:pPr>
      <w:r w:rsidRPr="002B47C6">
        <w:rPr>
          <w:rFonts w:ascii="Tahoma" w:eastAsia="Batang" w:hAnsi="Tahoma" w:cs="Calibri"/>
          <w:color w:val="FF0000"/>
          <w:sz w:val="16"/>
          <w:szCs w:val="16"/>
          <w:lang w:val="es-ES" w:eastAsia="fr-FR"/>
        </w:rPr>
        <w:t>El siguiente es el documento presentado por el Magistrado Ponente</w:t>
      </w:r>
      <w:r w:rsidRPr="002B47C6">
        <w:rPr>
          <w:rFonts w:ascii="Tahoma" w:eastAsia="Batang" w:hAnsi="Tahoma" w:cs="Calibri"/>
          <w:color w:val="FF0000"/>
          <w:spacing w:val="-10"/>
          <w:sz w:val="16"/>
          <w:szCs w:val="16"/>
          <w:lang w:val="es-ES" w:eastAsia="fr-FR"/>
        </w:rPr>
        <w:t>.</w:t>
      </w:r>
    </w:p>
    <w:p w:rsidR="002B47C6" w:rsidRPr="002B47C6" w:rsidRDefault="002B47C6" w:rsidP="002B47C6">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ascii="Tahoma" w:eastAsia="Batang" w:hAnsi="Tahoma" w:cs="Calibri"/>
          <w:color w:val="222222"/>
          <w:sz w:val="18"/>
          <w:szCs w:val="18"/>
          <w:lang w:val="es-ES" w:eastAsia="fr-FR"/>
        </w:rPr>
      </w:pPr>
      <w:r w:rsidRPr="002B47C6">
        <w:rPr>
          <w:rFonts w:ascii="Tahoma" w:eastAsia="Batang" w:hAnsi="Tahoma" w:cs="Calibri"/>
          <w:color w:val="FF0000"/>
          <w:sz w:val="16"/>
          <w:szCs w:val="16"/>
          <w:lang w:val="es-ES" w:eastAsia="fr-FR"/>
        </w:rPr>
        <w:t>El contenido total y fiel de la decisión debe ser verificado en la Secretaría de esta Sala.</w:t>
      </w:r>
    </w:p>
    <w:p w:rsidR="002B47C6" w:rsidRPr="002B47C6" w:rsidRDefault="002B47C6" w:rsidP="002B47C6">
      <w:pPr>
        <w:shd w:val="clear" w:color="auto" w:fill="FFFFFF"/>
        <w:spacing w:after="0" w:line="240" w:lineRule="auto"/>
        <w:ind w:left="2124" w:hanging="2124"/>
        <w:jc w:val="both"/>
        <w:rPr>
          <w:rFonts w:ascii="Calibri" w:eastAsia="Times New Roman" w:hAnsi="Calibri" w:cs="Calibri"/>
          <w:color w:val="222222"/>
          <w:sz w:val="18"/>
          <w:szCs w:val="18"/>
          <w:lang w:val="es-ES" w:eastAsia="fr-FR"/>
        </w:rPr>
      </w:pPr>
    </w:p>
    <w:p w:rsidR="002B47C6" w:rsidRPr="002B47C6" w:rsidRDefault="002B47C6" w:rsidP="002B47C6">
      <w:pPr>
        <w:shd w:val="clear" w:color="auto" w:fill="FFFFFF"/>
        <w:spacing w:after="0" w:line="240" w:lineRule="auto"/>
        <w:ind w:left="2124" w:hanging="2124"/>
        <w:jc w:val="both"/>
        <w:rPr>
          <w:rFonts w:ascii="Calibri" w:eastAsia="Calibri" w:hAnsi="Calibri" w:cs="Calibri"/>
          <w:color w:val="222222"/>
          <w:sz w:val="18"/>
          <w:szCs w:val="18"/>
          <w:lang w:eastAsia="fr-FR"/>
        </w:rPr>
      </w:pPr>
      <w:r w:rsidRPr="002B47C6">
        <w:rPr>
          <w:rFonts w:ascii="Calibri" w:eastAsia="Times New Roman" w:hAnsi="Calibri" w:cs="Calibri"/>
          <w:color w:val="222222"/>
          <w:sz w:val="18"/>
          <w:szCs w:val="18"/>
          <w:lang w:eastAsia="fr-FR"/>
        </w:rPr>
        <w:t>Providencia:</w:t>
      </w:r>
      <w:r w:rsidRPr="002B47C6">
        <w:rPr>
          <w:rFonts w:ascii="Calibri" w:eastAsia="Times New Roman" w:hAnsi="Calibri" w:cs="Calibri"/>
          <w:color w:val="222222"/>
          <w:sz w:val="18"/>
          <w:szCs w:val="18"/>
          <w:lang w:eastAsia="fr-FR"/>
        </w:rPr>
        <w:tab/>
        <w:t>Auto - 10 de agosto de 2017</w:t>
      </w:r>
    </w:p>
    <w:p w:rsidR="002B47C6" w:rsidRPr="002B47C6" w:rsidRDefault="002B47C6" w:rsidP="002B47C6">
      <w:pPr>
        <w:shd w:val="clear" w:color="auto" w:fill="FFFFFF"/>
        <w:tabs>
          <w:tab w:val="left" w:pos="1418"/>
        </w:tabs>
        <w:spacing w:after="0" w:line="240" w:lineRule="auto"/>
        <w:jc w:val="both"/>
        <w:rPr>
          <w:rFonts w:ascii="Calibri" w:eastAsia="Calibri" w:hAnsi="Calibri" w:cs="Calibri"/>
          <w:color w:val="222222"/>
          <w:sz w:val="18"/>
          <w:szCs w:val="18"/>
          <w:lang w:eastAsia="fr-FR"/>
        </w:rPr>
      </w:pPr>
      <w:r w:rsidRPr="002B47C6">
        <w:rPr>
          <w:rFonts w:ascii="Calibri" w:eastAsia="Calibri" w:hAnsi="Calibri" w:cs="Calibri"/>
          <w:color w:val="222222"/>
          <w:sz w:val="18"/>
          <w:szCs w:val="18"/>
          <w:lang w:eastAsia="fr-FR"/>
        </w:rPr>
        <w:t>Proceso:                </w:t>
      </w:r>
      <w:r w:rsidRPr="002B47C6">
        <w:rPr>
          <w:rFonts w:ascii="Calibri" w:eastAsia="Calibri" w:hAnsi="Calibri" w:cs="Calibri"/>
          <w:color w:val="222222"/>
          <w:sz w:val="18"/>
          <w:szCs w:val="18"/>
          <w:lang w:eastAsia="fr-FR"/>
        </w:rPr>
        <w:tab/>
      </w:r>
      <w:r w:rsidRPr="002B47C6">
        <w:rPr>
          <w:rFonts w:ascii="Calibri" w:eastAsia="Calibri" w:hAnsi="Calibri" w:cs="Calibri"/>
          <w:color w:val="222222"/>
          <w:sz w:val="18"/>
          <w:szCs w:val="18"/>
          <w:lang w:eastAsia="fr-FR"/>
        </w:rPr>
        <w:tab/>
        <w:t xml:space="preserve">Acción de Tutela  – Declara nulidad a partir del auto </w:t>
      </w:r>
      <w:proofErr w:type="spellStart"/>
      <w:r w:rsidRPr="002B47C6">
        <w:rPr>
          <w:rFonts w:ascii="Calibri" w:eastAsia="Calibri" w:hAnsi="Calibri" w:cs="Calibri"/>
          <w:color w:val="222222"/>
          <w:sz w:val="18"/>
          <w:szCs w:val="18"/>
          <w:lang w:eastAsia="fr-FR"/>
        </w:rPr>
        <w:t>admisorio</w:t>
      </w:r>
      <w:proofErr w:type="spellEnd"/>
    </w:p>
    <w:p w:rsidR="002B47C6" w:rsidRPr="002B47C6" w:rsidRDefault="002B47C6" w:rsidP="002B47C6">
      <w:pPr>
        <w:shd w:val="clear" w:color="auto" w:fill="FFFFFF"/>
        <w:tabs>
          <w:tab w:val="left" w:pos="1418"/>
          <w:tab w:val="left" w:pos="2115"/>
        </w:tabs>
        <w:spacing w:after="0" w:line="240" w:lineRule="auto"/>
        <w:jc w:val="both"/>
        <w:rPr>
          <w:rFonts w:ascii="Calibri" w:eastAsia="Calibri" w:hAnsi="Calibri" w:cs="Calibri"/>
          <w:bCs/>
          <w:color w:val="222222"/>
          <w:sz w:val="18"/>
          <w:szCs w:val="18"/>
          <w:lang w:val="es-MX" w:eastAsia="fr-FR"/>
        </w:rPr>
      </w:pPr>
      <w:r w:rsidRPr="002B47C6">
        <w:rPr>
          <w:rFonts w:ascii="Calibri" w:eastAsia="Calibri" w:hAnsi="Calibri" w:cs="Calibri"/>
          <w:color w:val="222222"/>
          <w:sz w:val="18"/>
          <w:szCs w:val="18"/>
          <w:lang w:eastAsia="fr-FR"/>
        </w:rPr>
        <w:t>Radicación Nro. :</w:t>
      </w:r>
      <w:r w:rsidRPr="002B47C6">
        <w:rPr>
          <w:rFonts w:ascii="Calibri" w:eastAsia="Calibri" w:hAnsi="Calibri" w:cs="Calibri"/>
          <w:color w:val="222222"/>
          <w:sz w:val="18"/>
          <w:szCs w:val="18"/>
          <w:lang w:eastAsia="fr-FR"/>
        </w:rPr>
        <w:tab/>
        <w:t xml:space="preserve">  </w:t>
      </w:r>
      <w:r w:rsidRPr="002B47C6">
        <w:rPr>
          <w:rFonts w:ascii="Calibri" w:eastAsia="Calibri" w:hAnsi="Calibri" w:cs="Calibri"/>
          <w:color w:val="222222"/>
          <w:sz w:val="18"/>
          <w:szCs w:val="18"/>
          <w:lang w:eastAsia="fr-FR"/>
        </w:rPr>
        <w:tab/>
      </w:r>
      <w:r w:rsidRPr="002B47C6">
        <w:rPr>
          <w:rFonts w:ascii="Calibri" w:eastAsia="Calibri" w:hAnsi="Calibri" w:cs="Calibri"/>
          <w:color w:val="222222"/>
          <w:sz w:val="18"/>
          <w:szCs w:val="18"/>
          <w:lang w:eastAsia="fr-FR"/>
        </w:rPr>
        <w:tab/>
      </w:r>
      <w:r w:rsidRPr="002B47C6">
        <w:rPr>
          <w:rFonts w:ascii="Calibri" w:eastAsia="Calibri" w:hAnsi="Calibri" w:cs="Calibri"/>
          <w:bCs/>
          <w:color w:val="222222"/>
          <w:sz w:val="18"/>
          <w:szCs w:val="18"/>
          <w:lang w:val="es-ES" w:eastAsia="fr-FR"/>
        </w:rPr>
        <w:t>66001-31-18-002-2017-00141-01</w:t>
      </w:r>
    </w:p>
    <w:p w:rsidR="002B47C6" w:rsidRPr="002B47C6" w:rsidRDefault="002B47C6" w:rsidP="002B47C6">
      <w:pPr>
        <w:shd w:val="clear" w:color="auto" w:fill="FFFFFF"/>
        <w:tabs>
          <w:tab w:val="left" w:pos="1418"/>
          <w:tab w:val="left" w:pos="2115"/>
        </w:tabs>
        <w:spacing w:after="0" w:line="240" w:lineRule="auto"/>
        <w:jc w:val="both"/>
        <w:rPr>
          <w:rFonts w:ascii="Calibri" w:eastAsia="Batang" w:hAnsi="Calibri" w:cs="Calibri"/>
          <w:bCs/>
          <w:sz w:val="18"/>
          <w:szCs w:val="18"/>
          <w:lang w:eastAsia="es-ES"/>
        </w:rPr>
      </w:pPr>
      <w:r w:rsidRPr="002B47C6">
        <w:rPr>
          <w:rFonts w:ascii="Calibri" w:eastAsia="Batang" w:hAnsi="Calibri" w:cs="Calibri"/>
          <w:bCs/>
          <w:sz w:val="18"/>
          <w:szCs w:val="18"/>
          <w:lang w:val="es-ES" w:eastAsia="es-ES"/>
        </w:rPr>
        <w:t xml:space="preserve">Accionante:   </w:t>
      </w:r>
      <w:r w:rsidRPr="002B47C6">
        <w:rPr>
          <w:rFonts w:ascii="Calibri" w:eastAsia="Batang" w:hAnsi="Calibri" w:cs="Calibri"/>
          <w:bCs/>
          <w:sz w:val="18"/>
          <w:szCs w:val="18"/>
          <w:lang w:val="es-ES" w:eastAsia="es-ES"/>
        </w:rPr>
        <w:tab/>
      </w:r>
      <w:r w:rsidRPr="002B47C6">
        <w:rPr>
          <w:rFonts w:ascii="Calibri" w:eastAsia="Batang" w:hAnsi="Calibri" w:cs="Calibri"/>
          <w:bCs/>
          <w:sz w:val="18"/>
          <w:szCs w:val="18"/>
          <w:lang w:val="es-ES" w:eastAsia="es-ES"/>
        </w:rPr>
        <w:tab/>
      </w:r>
      <w:r w:rsidRPr="002B47C6">
        <w:rPr>
          <w:rFonts w:ascii="Calibri" w:eastAsia="Batang" w:hAnsi="Calibri" w:cs="Calibri"/>
          <w:bCs/>
          <w:iCs/>
          <w:sz w:val="18"/>
          <w:szCs w:val="18"/>
          <w:lang w:val="es-ES" w:eastAsia="es-ES"/>
        </w:rPr>
        <w:t>VÍCTOR HUGO FLÓREZ SALAZAR</w:t>
      </w:r>
    </w:p>
    <w:p w:rsidR="002B47C6" w:rsidRPr="002B47C6" w:rsidRDefault="002B47C6" w:rsidP="002B47C6">
      <w:pPr>
        <w:shd w:val="clear" w:color="auto" w:fill="FFFFFF"/>
        <w:tabs>
          <w:tab w:val="left" w:pos="1418"/>
        </w:tabs>
        <w:spacing w:after="0" w:line="240" w:lineRule="auto"/>
        <w:jc w:val="both"/>
        <w:rPr>
          <w:rFonts w:ascii="Calibri" w:eastAsia="Calibri" w:hAnsi="Calibri" w:cs="Calibri"/>
          <w:color w:val="222222"/>
          <w:sz w:val="18"/>
          <w:szCs w:val="18"/>
          <w:lang w:eastAsia="fr-FR"/>
        </w:rPr>
      </w:pPr>
      <w:r w:rsidRPr="002B47C6">
        <w:rPr>
          <w:rFonts w:ascii="Calibri" w:eastAsia="Calibri" w:hAnsi="Calibri" w:cs="Calibri"/>
          <w:color w:val="222222"/>
          <w:sz w:val="18"/>
          <w:szCs w:val="18"/>
          <w:lang w:eastAsia="fr-FR"/>
        </w:rPr>
        <w:t xml:space="preserve">Accionado: </w:t>
      </w:r>
      <w:r w:rsidRPr="002B47C6">
        <w:rPr>
          <w:rFonts w:ascii="Calibri" w:eastAsia="Calibri" w:hAnsi="Calibri" w:cs="Calibri"/>
          <w:color w:val="222222"/>
          <w:sz w:val="18"/>
          <w:szCs w:val="18"/>
          <w:lang w:eastAsia="fr-FR"/>
        </w:rPr>
        <w:tab/>
      </w:r>
      <w:r w:rsidRPr="002B47C6">
        <w:rPr>
          <w:rFonts w:ascii="Calibri" w:eastAsia="Calibri" w:hAnsi="Calibri" w:cs="Calibri"/>
          <w:color w:val="222222"/>
          <w:sz w:val="18"/>
          <w:szCs w:val="18"/>
          <w:lang w:eastAsia="fr-FR"/>
        </w:rPr>
        <w:tab/>
      </w:r>
      <w:proofErr w:type="spellStart"/>
      <w:r w:rsidRPr="002B47C6">
        <w:rPr>
          <w:rFonts w:ascii="Calibri" w:eastAsia="Calibri" w:hAnsi="Calibri" w:cs="Calibri"/>
          <w:color w:val="222222"/>
          <w:sz w:val="18"/>
          <w:szCs w:val="18"/>
          <w:lang w:eastAsia="fr-FR"/>
        </w:rPr>
        <w:t>SATENA</w:t>
      </w:r>
      <w:proofErr w:type="spellEnd"/>
    </w:p>
    <w:p w:rsidR="002B47C6" w:rsidRPr="002B47C6" w:rsidRDefault="002B47C6" w:rsidP="002B47C6">
      <w:pPr>
        <w:shd w:val="clear" w:color="auto" w:fill="FFFFFF"/>
        <w:tabs>
          <w:tab w:val="left" w:pos="1418"/>
        </w:tabs>
        <w:spacing w:after="0" w:line="240" w:lineRule="auto"/>
        <w:jc w:val="both"/>
        <w:rPr>
          <w:rFonts w:ascii="Calibri" w:eastAsia="Calibri" w:hAnsi="Calibri" w:cs="Calibri"/>
          <w:bCs/>
          <w:iCs/>
          <w:color w:val="222222"/>
          <w:sz w:val="18"/>
          <w:szCs w:val="18"/>
          <w:lang w:eastAsia="fr-FR"/>
        </w:rPr>
      </w:pPr>
      <w:r w:rsidRPr="002B47C6">
        <w:rPr>
          <w:rFonts w:ascii="Calibri" w:eastAsia="Calibri" w:hAnsi="Calibri" w:cs="Calibri"/>
          <w:color w:val="222222"/>
          <w:sz w:val="18"/>
          <w:szCs w:val="18"/>
          <w:lang w:eastAsia="fr-FR"/>
        </w:rPr>
        <w:t>Magistrado Ponente: </w:t>
      </w:r>
      <w:r w:rsidRPr="002B47C6">
        <w:rPr>
          <w:rFonts w:ascii="Calibri" w:eastAsia="Calibri" w:hAnsi="Calibri" w:cs="Calibri"/>
          <w:color w:val="222222"/>
          <w:sz w:val="18"/>
          <w:szCs w:val="18"/>
          <w:lang w:eastAsia="fr-FR"/>
        </w:rPr>
        <w:tab/>
      </w:r>
      <w:proofErr w:type="spellStart"/>
      <w:r w:rsidRPr="002B47C6">
        <w:rPr>
          <w:rFonts w:ascii="Calibri" w:eastAsia="Batang" w:hAnsi="Calibri" w:cs="Calibri"/>
          <w:bCs/>
          <w:iCs/>
          <w:color w:val="222222"/>
          <w:sz w:val="18"/>
          <w:szCs w:val="18"/>
          <w:lang w:val="es-ES" w:eastAsia="fr-FR"/>
        </w:rPr>
        <w:t>EDDER</w:t>
      </w:r>
      <w:proofErr w:type="spellEnd"/>
      <w:r w:rsidRPr="002B47C6">
        <w:rPr>
          <w:rFonts w:ascii="Calibri" w:eastAsia="Batang" w:hAnsi="Calibri" w:cs="Calibri"/>
          <w:bCs/>
          <w:iCs/>
          <w:color w:val="222222"/>
          <w:sz w:val="18"/>
          <w:szCs w:val="18"/>
          <w:lang w:val="es-ES" w:eastAsia="fr-FR"/>
        </w:rPr>
        <w:t xml:space="preserve"> JIMMY SÁNCHEZ </w:t>
      </w:r>
      <w:proofErr w:type="spellStart"/>
      <w:r w:rsidRPr="002B47C6">
        <w:rPr>
          <w:rFonts w:ascii="Calibri" w:eastAsia="Batang" w:hAnsi="Calibri" w:cs="Calibri"/>
          <w:bCs/>
          <w:iCs/>
          <w:color w:val="222222"/>
          <w:sz w:val="18"/>
          <w:szCs w:val="18"/>
          <w:lang w:val="es-ES" w:eastAsia="fr-FR"/>
        </w:rPr>
        <w:t>CALAMBÁS</w:t>
      </w:r>
      <w:proofErr w:type="spellEnd"/>
      <w:r w:rsidRPr="002B47C6">
        <w:rPr>
          <w:rFonts w:ascii="Calibri" w:eastAsia="Batang" w:hAnsi="Calibri" w:cs="Calibri"/>
          <w:bCs/>
          <w:iCs/>
          <w:color w:val="222222"/>
          <w:sz w:val="18"/>
          <w:szCs w:val="18"/>
          <w:lang w:val="es-ES" w:eastAsia="fr-FR"/>
        </w:rPr>
        <w:t xml:space="preserve"> </w:t>
      </w:r>
    </w:p>
    <w:p w:rsidR="002B47C6" w:rsidRPr="002B47C6" w:rsidRDefault="002B47C6" w:rsidP="002B47C6">
      <w:pPr>
        <w:shd w:val="clear" w:color="auto" w:fill="FFFFFF"/>
        <w:spacing w:after="0" w:line="240" w:lineRule="auto"/>
        <w:ind w:left="2124" w:hanging="2124"/>
        <w:jc w:val="both"/>
        <w:rPr>
          <w:rFonts w:ascii="Calibri" w:eastAsia="Times New Roman" w:hAnsi="Calibri" w:cs="Calibri"/>
          <w:color w:val="222222"/>
          <w:sz w:val="18"/>
          <w:szCs w:val="18"/>
          <w:lang w:eastAsia="fr-FR"/>
        </w:rPr>
      </w:pPr>
    </w:p>
    <w:p w:rsidR="002B47C6" w:rsidRPr="002B47C6" w:rsidRDefault="002B47C6" w:rsidP="002B47C6">
      <w:pPr>
        <w:shd w:val="clear" w:color="auto" w:fill="FFFFFF"/>
        <w:spacing w:after="0" w:line="240" w:lineRule="auto"/>
        <w:jc w:val="both"/>
        <w:rPr>
          <w:rFonts w:ascii="Calibri" w:eastAsia="Times New Roman" w:hAnsi="Calibri" w:cs="Calibri"/>
          <w:color w:val="222222"/>
          <w:sz w:val="18"/>
          <w:szCs w:val="18"/>
          <w:lang w:eastAsia="fr-FR"/>
        </w:rPr>
      </w:pPr>
      <w:r w:rsidRPr="002B47C6">
        <w:rPr>
          <w:rFonts w:ascii="Calibri" w:eastAsia="Times New Roman" w:hAnsi="Calibri" w:cs="Calibri"/>
          <w:b/>
          <w:color w:val="222222"/>
          <w:sz w:val="18"/>
          <w:szCs w:val="18"/>
          <w:lang w:eastAsia="fr-FR"/>
        </w:rPr>
        <w:t>Tema:</w:t>
      </w:r>
      <w:r w:rsidRPr="002B47C6">
        <w:rPr>
          <w:rFonts w:ascii="Calibri" w:eastAsia="Times New Roman" w:hAnsi="Calibri" w:cs="Calibri"/>
          <w:b/>
          <w:color w:val="222222"/>
          <w:sz w:val="18"/>
          <w:szCs w:val="18"/>
          <w:lang w:eastAsia="fr-FR"/>
        </w:rPr>
        <w:tab/>
      </w:r>
      <w:r w:rsidRPr="002B47C6">
        <w:rPr>
          <w:rFonts w:ascii="Calibri" w:eastAsia="Times New Roman" w:hAnsi="Calibri" w:cs="Calibri"/>
          <w:b/>
          <w:color w:val="222222"/>
          <w:sz w:val="18"/>
          <w:szCs w:val="18"/>
          <w:lang w:eastAsia="fr-FR"/>
        </w:rPr>
        <w:tab/>
      </w:r>
      <w:r w:rsidRPr="002B47C6">
        <w:rPr>
          <w:rFonts w:ascii="Calibri" w:eastAsia="Times New Roman" w:hAnsi="Calibri" w:cs="Calibri"/>
          <w:b/>
          <w:color w:val="222222"/>
          <w:sz w:val="18"/>
          <w:szCs w:val="18"/>
          <w:lang w:eastAsia="fr-FR"/>
        </w:rPr>
        <w:tab/>
        <w:t xml:space="preserve">NULIDAD POR NO HABERSE RESULTO CONFLICTO DE COMPETENCIA. </w:t>
      </w:r>
      <w:r w:rsidRPr="002B47C6">
        <w:rPr>
          <w:rFonts w:ascii="Calibri" w:eastAsia="Times New Roman" w:hAnsi="Calibri" w:cs="Calibri"/>
          <w:color w:val="222222"/>
          <w:sz w:val="18"/>
          <w:szCs w:val="18"/>
          <w:lang w:eastAsia="fr-FR"/>
        </w:rPr>
        <w:t xml:space="preserve">El Juzgado Segundo Penal del Circuito para Adolescentes con Función de Conocimiento de esta ciudad, avocó el amparo constitucional sin percatarse que el conflicto de competencia que se había suscitado entre esta Corporación y el Juzgado Segundo de Ejecución de Penas y Medidas de Seguridad de Pereira, no se había resuelto, y tramitó el proceso hasta proferir sentencia de primera instancia, la que objeto de impugnación llegó a esta sede para desatar la alzada. (…) La circunstancia que viene de advertirse, como ya se dijo, genera la nulidad de todo lo actuado a partir del auto </w:t>
      </w:r>
      <w:proofErr w:type="spellStart"/>
      <w:r w:rsidRPr="002B47C6">
        <w:rPr>
          <w:rFonts w:ascii="Calibri" w:eastAsia="Times New Roman" w:hAnsi="Calibri" w:cs="Calibri"/>
          <w:color w:val="222222"/>
          <w:sz w:val="18"/>
          <w:szCs w:val="18"/>
          <w:lang w:eastAsia="fr-FR"/>
        </w:rPr>
        <w:t>admisorio</w:t>
      </w:r>
      <w:proofErr w:type="spellEnd"/>
      <w:r w:rsidRPr="002B47C6">
        <w:rPr>
          <w:rFonts w:ascii="Calibri" w:eastAsia="Times New Roman" w:hAnsi="Calibri" w:cs="Calibri"/>
          <w:color w:val="222222"/>
          <w:sz w:val="18"/>
          <w:szCs w:val="18"/>
          <w:lang w:eastAsia="fr-FR"/>
        </w:rPr>
        <w:t xml:space="preserve"> de la demanda de tutela, inclusive, por violació</w:t>
      </w:r>
      <w:bookmarkStart w:id="0" w:name="_GoBack"/>
      <w:bookmarkEnd w:id="0"/>
      <w:r w:rsidRPr="002B47C6">
        <w:rPr>
          <w:rFonts w:ascii="Calibri" w:eastAsia="Times New Roman" w:hAnsi="Calibri" w:cs="Calibri"/>
          <w:color w:val="222222"/>
          <w:sz w:val="18"/>
          <w:szCs w:val="18"/>
          <w:lang w:eastAsia="fr-FR"/>
        </w:rPr>
        <w:t>n al debido proceso, toda vez que se pretermitió íntegramente el trámite del conflicto de competencia suscitado entre esta Corporación y el Juzgado Segundo de Ejecución de Penas y Medidas de Seguridad de Pereira.</w:t>
      </w:r>
    </w:p>
    <w:p w:rsidR="002B47C6" w:rsidRPr="002B47C6" w:rsidRDefault="002B47C6" w:rsidP="00810BBC">
      <w:pPr>
        <w:keepNext/>
        <w:spacing w:after="0" w:line="360" w:lineRule="auto"/>
        <w:ind w:left="564" w:firstLine="2268"/>
        <w:jc w:val="both"/>
        <w:outlineLvl w:val="0"/>
        <w:rPr>
          <w:rFonts w:ascii="Arial" w:eastAsia="Times New Roman" w:hAnsi="Arial" w:cs="Arial"/>
          <w:b/>
          <w:sz w:val="24"/>
          <w:szCs w:val="24"/>
          <w:lang w:eastAsia="es-ES"/>
        </w:rPr>
      </w:pPr>
    </w:p>
    <w:p w:rsidR="0018079C" w:rsidRPr="008136F6" w:rsidRDefault="0018079C" w:rsidP="00810BBC">
      <w:pPr>
        <w:keepNext/>
        <w:spacing w:after="0" w:line="360" w:lineRule="auto"/>
        <w:ind w:left="564" w:firstLine="2268"/>
        <w:jc w:val="both"/>
        <w:outlineLvl w:val="0"/>
        <w:rPr>
          <w:rFonts w:ascii="Arial" w:eastAsia="Times New Roman" w:hAnsi="Arial" w:cs="Arial"/>
          <w:b/>
          <w:sz w:val="24"/>
          <w:szCs w:val="24"/>
          <w:lang w:val="es-ES" w:eastAsia="es-ES"/>
        </w:rPr>
      </w:pPr>
      <w:r w:rsidRPr="008136F6">
        <w:rPr>
          <w:rFonts w:ascii="Arial" w:eastAsia="Times New Roman" w:hAnsi="Arial" w:cs="Arial"/>
          <w:b/>
          <w:sz w:val="24"/>
          <w:szCs w:val="24"/>
          <w:lang w:val="es-ES" w:eastAsia="es-ES"/>
        </w:rPr>
        <w:t>TRIBUNAL SUPERIOR DEL DISTRITO JUDICIAL</w:t>
      </w:r>
    </w:p>
    <w:p w:rsidR="00957858" w:rsidRDefault="00957858" w:rsidP="00957858">
      <w:pPr>
        <w:spacing w:after="0" w:line="360" w:lineRule="auto"/>
        <w:ind w:left="2832" w:firstLine="6"/>
        <w:jc w:val="both"/>
        <w:rPr>
          <w:rFonts w:ascii="Arial" w:eastAsia="Times New Roman" w:hAnsi="Arial" w:cs="Arial"/>
          <w:b/>
          <w:sz w:val="24"/>
          <w:szCs w:val="24"/>
          <w:lang w:val="es-ES" w:eastAsia="es-ES"/>
        </w:rPr>
      </w:pPr>
      <w:r w:rsidRPr="00957858">
        <w:rPr>
          <w:rFonts w:ascii="Arial" w:eastAsia="Times New Roman" w:hAnsi="Arial" w:cs="Arial"/>
          <w:b/>
          <w:sz w:val="24"/>
          <w:szCs w:val="24"/>
          <w:lang w:val="es-ES" w:eastAsia="es-ES"/>
        </w:rPr>
        <w:t xml:space="preserve">SALA NO. 5 DE ASUNTOS PENALES PARA </w:t>
      </w:r>
    </w:p>
    <w:p w:rsidR="0018079C" w:rsidRPr="008136F6" w:rsidRDefault="00957858" w:rsidP="00957858">
      <w:pPr>
        <w:spacing w:after="0" w:line="360" w:lineRule="auto"/>
        <w:ind w:left="2832" w:firstLine="6"/>
        <w:jc w:val="both"/>
        <w:rPr>
          <w:rFonts w:ascii="Arial" w:eastAsia="Times New Roman" w:hAnsi="Arial" w:cs="Arial"/>
          <w:b/>
          <w:sz w:val="24"/>
          <w:szCs w:val="24"/>
          <w:lang w:val="es-ES" w:eastAsia="es-ES"/>
        </w:rPr>
      </w:pPr>
      <w:r w:rsidRPr="00957858">
        <w:rPr>
          <w:rFonts w:ascii="Arial" w:eastAsia="Times New Roman" w:hAnsi="Arial" w:cs="Arial"/>
          <w:b/>
          <w:sz w:val="24"/>
          <w:szCs w:val="24"/>
          <w:lang w:val="es-ES" w:eastAsia="es-ES"/>
        </w:rPr>
        <w:t>ADOLESCENTES UNITARIA</w:t>
      </w:r>
    </w:p>
    <w:p w:rsidR="00957858" w:rsidRDefault="00957858" w:rsidP="00810BBC">
      <w:pPr>
        <w:spacing w:after="0" w:line="360" w:lineRule="auto"/>
        <w:ind w:left="564" w:firstLine="2268"/>
        <w:jc w:val="both"/>
        <w:rPr>
          <w:rFonts w:ascii="Arial" w:eastAsia="Times New Roman" w:hAnsi="Arial" w:cs="Arial"/>
          <w:sz w:val="24"/>
          <w:szCs w:val="24"/>
          <w:lang w:val="es-ES" w:eastAsia="es-ES"/>
        </w:rPr>
      </w:pPr>
    </w:p>
    <w:p w:rsidR="0018079C" w:rsidRPr="008136F6" w:rsidRDefault="004C0B18" w:rsidP="00810BBC">
      <w:pPr>
        <w:spacing w:after="0" w:line="360" w:lineRule="auto"/>
        <w:ind w:left="564" w:firstLine="2268"/>
        <w:jc w:val="both"/>
        <w:rPr>
          <w:rFonts w:ascii="Arial" w:eastAsia="Times New Roman" w:hAnsi="Arial" w:cs="Arial"/>
          <w:sz w:val="24"/>
          <w:szCs w:val="24"/>
          <w:lang w:val="es-ES" w:eastAsia="es-ES"/>
        </w:rPr>
      </w:pPr>
      <w:r w:rsidRPr="008136F6">
        <w:rPr>
          <w:rFonts w:ascii="Arial" w:eastAsia="Times New Roman" w:hAnsi="Arial" w:cs="Arial"/>
          <w:sz w:val="24"/>
          <w:szCs w:val="24"/>
          <w:lang w:val="es-ES" w:eastAsia="es-ES"/>
        </w:rPr>
        <w:t xml:space="preserve">Magistrado Ponente: </w:t>
      </w:r>
      <w:r w:rsidRPr="008136F6">
        <w:rPr>
          <w:rFonts w:ascii="Arial" w:hAnsi="Arial" w:cs="Arial"/>
          <w:b/>
          <w:spacing w:val="-3"/>
        </w:rPr>
        <w:t>Edder Jimmy Sánchez Calambás</w:t>
      </w:r>
    </w:p>
    <w:p w:rsidR="0018079C" w:rsidRPr="008136F6" w:rsidRDefault="0018079C" w:rsidP="00810BBC">
      <w:pPr>
        <w:spacing w:after="0" w:line="360" w:lineRule="auto"/>
        <w:ind w:left="2268" w:firstLine="564"/>
        <w:jc w:val="both"/>
        <w:rPr>
          <w:rFonts w:ascii="Arial" w:eastAsia="Times New Roman" w:hAnsi="Arial" w:cs="Arial"/>
          <w:sz w:val="24"/>
          <w:szCs w:val="24"/>
          <w:lang w:val="es-ES" w:eastAsia="es-ES"/>
        </w:rPr>
      </w:pPr>
      <w:r w:rsidRPr="008136F6">
        <w:rPr>
          <w:rFonts w:ascii="Arial" w:eastAsia="Times New Roman" w:hAnsi="Arial" w:cs="Arial"/>
          <w:sz w:val="24"/>
          <w:szCs w:val="24"/>
          <w:lang w:val="es-ES" w:eastAsia="es-ES"/>
        </w:rPr>
        <w:t xml:space="preserve">Pereira. </w:t>
      </w:r>
      <w:r w:rsidR="00957858">
        <w:rPr>
          <w:rFonts w:ascii="Arial" w:eastAsia="Times New Roman" w:hAnsi="Arial" w:cs="Arial"/>
          <w:sz w:val="24"/>
          <w:szCs w:val="24"/>
          <w:lang w:val="es-ES" w:eastAsia="es-ES"/>
        </w:rPr>
        <w:t>Agost</w:t>
      </w:r>
      <w:r w:rsidR="00961A08" w:rsidRPr="008136F6">
        <w:rPr>
          <w:rFonts w:ascii="Arial" w:eastAsia="Times New Roman" w:hAnsi="Arial" w:cs="Arial"/>
          <w:sz w:val="24"/>
          <w:szCs w:val="24"/>
          <w:lang w:val="es-ES" w:eastAsia="es-ES"/>
        </w:rPr>
        <w:t xml:space="preserve">o </w:t>
      </w:r>
      <w:r w:rsidR="00957858">
        <w:rPr>
          <w:rFonts w:ascii="Arial" w:eastAsia="Times New Roman" w:hAnsi="Arial" w:cs="Arial"/>
          <w:sz w:val="24"/>
          <w:szCs w:val="24"/>
          <w:lang w:val="es-ES" w:eastAsia="es-ES"/>
        </w:rPr>
        <w:t>diez (10)</w:t>
      </w:r>
      <w:r w:rsidR="00961A08" w:rsidRPr="008136F6">
        <w:rPr>
          <w:rFonts w:ascii="Arial" w:eastAsia="Times New Roman" w:hAnsi="Arial" w:cs="Arial"/>
          <w:sz w:val="24"/>
          <w:szCs w:val="24"/>
          <w:lang w:val="es-ES" w:eastAsia="es-ES"/>
        </w:rPr>
        <w:t xml:space="preserve"> de dos mil d</w:t>
      </w:r>
      <w:r w:rsidR="004C0B18" w:rsidRPr="008136F6">
        <w:rPr>
          <w:rFonts w:ascii="Arial" w:eastAsia="Times New Roman" w:hAnsi="Arial" w:cs="Arial"/>
          <w:sz w:val="24"/>
          <w:szCs w:val="24"/>
          <w:lang w:val="es-ES" w:eastAsia="es-ES"/>
        </w:rPr>
        <w:t>iecisiet</w:t>
      </w:r>
      <w:r w:rsidR="00961A08" w:rsidRPr="008136F6">
        <w:rPr>
          <w:rFonts w:ascii="Arial" w:eastAsia="Times New Roman" w:hAnsi="Arial" w:cs="Arial"/>
          <w:sz w:val="24"/>
          <w:szCs w:val="24"/>
          <w:lang w:val="es-ES" w:eastAsia="es-ES"/>
        </w:rPr>
        <w:t>e</w:t>
      </w:r>
      <w:r w:rsidR="00957858">
        <w:rPr>
          <w:rFonts w:ascii="Arial" w:eastAsia="Times New Roman" w:hAnsi="Arial" w:cs="Arial"/>
          <w:sz w:val="24"/>
          <w:szCs w:val="24"/>
          <w:lang w:val="es-ES" w:eastAsia="es-ES"/>
        </w:rPr>
        <w:t xml:space="preserve"> (2017)</w:t>
      </w:r>
      <w:r w:rsidRPr="008136F6">
        <w:rPr>
          <w:rFonts w:ascii="Arial" w:eastAsia="Times New Roman" w:hAnsi="Arial" w:cs="Arial"/>
          <w:sz w:val="24"/>
          <w:szCs w:val="24"/>
          <w:lang w:val="es-ES" w:eastAsia="es-ES"/>
        </w:rPr>
        <w:t>.</w:t>
      </w:r>
    </w:p>
    <w:p w:rsidR="0018079C" w:rsidRPr="008136F6" w:rsidRDefault="0018079C" w:rsidP="00810BBC">
      <w:pPr>
        <w:spacing w:after="0" w:line="360" w:lineRule="auto"/>
        <w:ind w:left="564" w:firstLine="2268"/>
        <w:jc w:val="both"/>
        <w:rPr>
          <w:rFonts w:ascii="Arial" w:eastAsia="Times New Roman" w:hAnsi="Arial" w:cs="Arial"/>
          <w:sz w:val="24"/>
          <w:szCs w:val="24"/>
          <w:lang w:val="es-ES" w:eastAsia="es-ES"/>
        </w:rPr>
      </w:pPr>
      <w:r w:rsidRPr="008136F6">
        <w:rPr>
          <w:rFonts w:ascii="Arial" w:eastAsia="Times New Roman" w:hAnsi="Arial" w:cs="Arial"/>
          <w:sz w:val="24"/>
          <w:szCs w:val="24"/>
          <w:lang w:val="es-ES" w:eastAsia="es-ES"/>
        </w:rPr>
        <w:t>Rad. No. 66001-</w:t>
      </w:r>
      <w:r w:rsidR="00957858">
        <w:rPr>
          <w:rFonts w:ascii="Arial" w:eastAsia="Times New Roman" w:hAnsi="Arial" w:cs="Arial"/>
          <w:sz w:val="24"/>
          <w:szCs w:val="24"/>
          <w:lang w:val="es-ES" w:eastAsia="es-ES"/>
        </w:rPr>
        <w:t>31</w:t>
      </w:r>
      <w:r w:rsidRPr="008136F6">
        <w:rPr>
          <w:rFonts w:ascii="Arial" w:eastAsia="Times New Roman" w:hAnsi="Arial" w:cs="Arial"/>
          <w:sz w:val="24"/>
          <w:szCs w:val="24"/>
          <w:lang w:val="es-ES" w:eastAsia="es-ES"/>
        </w:rPr>
        <w:t>-1</w:t>
      </w:r>
      <w:r w:rsidR="00957858">
        <w:rPr>
          <w:rFonts w:ascii="Arial" w:eastAsia="Times New Roman" w:hAnsi="Arial" w:cs="Arial"/>
          <w:sz w:val="24"/>
          <w:szCs w:val="24"/>
          <w:lang w:val="es-ES" w:eastAsia="es-ES"/>
        </w:rPr>
        <w:t>8</w:t>
      </w:r>
      <w:r w:rsidRPr="008136F6">
        <w:rPr>
          <w:rFonts w:ascii="Arial" w:eastAsia="Times New Roman" w:hAnsi="Arial" w:cs="Arial"/>
          <w:sz w:val="24"/>
          <w:szCs w:val="24"/>
          <w:lang w:val="es-ES" w:eastAsia="es-ES"/>
        </w:rPr>
        <w:t>-00</w:t>
      </w:r>
      <w:r w:rsidR="00957858">
        <w:rPr>
          <w:rFonts w:ascii="Arial" w:eastAsia="Times New Roman" w:hAnsi="Arial" w:cs="Arial"/>
          <w:sz w:val="24"/>
          <w:szCs w:val="24"/>
          <w:lang w:val="es-ES" w:eastAsia="es-ES"/>
        </w:rPr>
        <w:t>2</w:t>
      </w:r>
      <w:r w:rsidRPr="008136F6">
        <w:rPr>
          <w:rFonts w:ascii="Arial" w:eastAsia="Times New Roman" w:hAnsi="Arial" w:cs="Arial"/>
          <w:sz w:val="24"/>
          <w:szCs w:val="24"/>
          <w:lang w:val="es-ES" w:eastAsia="es-ES"/>
        </w:rPr>
        <w:t>-</w:t>
      </w:r>
      <w:r w:rsidRPr="00957858">
        <w:rPr>
          <w:rFonts w:ascii="Arial" w:eastAsia="Times New Roman" w:hAnsi="Arial" w:cs="Arial"/>
          <w:b/>
          <w:sz w:val="24"/>
          <w:szCs w:val="24"/>
          <w:lang w:val="es-ES" w:eastAsia="es-ES"/>
        </w:rPr>
        <w:t>201</w:t>
      </w:r>
      <w:r w:rsidR="004C0B18" w:rsidRPr="00957858">
        <w:rPr>
          <w:rFonts w:ascii="Arial" w:eastAsia="Times New Roman" w:hAnsi="Arial" w:cs="Arial"/>
          <w:b/>
          <w:sz w:val="24"/>
          <w:szCs w:val="24"/>
          <w:lang w:val="es-ES" w:eastAsia="es-ES"/>
        </w:rPr>
        <w:t>7</w:t>
      </w:r>
      <w:r w:rsidRPr="00957858">
        <w:rPr>
          <w:rFonts w:ascii="Arial" w:eastAsia="Times New Roman" w:hAnsi="Arial" w:cs="Arial"/>
          <w:b/>
          <w:sz w:val="24"/>
          <w:szCs w:val="24"/>
          <w:lang w:val="es-ES" w:eastAsia="es-ES"/>
        </w:rPr>
        <w:t>-00</w:t>
      </w:r>
      <w:r w:rsidR="00957858" w:rsidRPr="00957858">
        <w:rPr>
          <w:rFonts w:ascii="Arial" w:eastAsia="Times New Roman" w:hAnsi="Arial" w:cs="Arial"/>
          <w:b/>
          <w:sz w:val="24"/>
          <w:szCs w:val="24"/>
          <w:lang w:val="es-ES" w:eastAsia="es-ES"/>
        </w:rPr>
        <w:t>141-01</w:t>
      </w:r>
    </w:p>
    <w:p w:rsidR="0018079C" w:rsidRPr="008136F6" w:rsidRDefault="0018079C" w:rsidP="0018079C">
      <w:pPr>
        <w:spacing w:after="0" w:line="360" w:lineRule="auto"/>
        <w:ind w:firstLine="2268"/>
        <w:jc w:val="both"/>
        <w:rPr>
          <w:rFonts w:ascii="Arial" w:eastAsia="Times New Roman" w:hAnsi="Arial" w:cs="Arial"/>
          <w:b/>
          <w:sz w:val="24"/>
          <w:szCs w:val="24"/>
          <w:lang w:val="es-ES" w:eastAsia="es-ES"/>
        </w:rPr>
      </w:pPr>
    </w:p>
    <w:p w:rsidR="00957858" w:rsidRPr="00521157" w:rsidRDefault="00957858" w:rsidP="00957858">
      <w:pPr>
        <w:pStyle w:val="Sinespaciado1"/>
        <w:spacing w:line="360" w:lineRule="auto"/>
        <w:ind w:firstLine="2835"/>
        <w:rPr>
          <w:rFonts w:ascii="Arial" w:hAnsi="Arial" w:cs="Arial"/>
          <w:b/>
          <w:szCs w:val="26"/>
          <w:lang w:val="es-ES" w:eastAsia="es-ES"/>
        </w:rPr>
      </w:pPr>
      <w:r w:rsidRPr="00521157">
        <w:rPr>
          <w:rFonts w:ascii="Arial" w:hAnsi="Arial" w:cs="Arial"/>
          <w:b/>
          <w:szCs w:val="26"/>
          <w:lang w:val="es-ES" w:eastAsia="es-ES"/>
        </w:rPr>
        <w:t>I. ASUNTO</w:t>
      </w:r>
    </w:p>
    <w:p w:rsidR="00957858" w:rsidRPr="00842F59" w:rsidRDefault="00957858" w:rsidP="00957858">
      <w:pPr>
        <w:pStyle w:val="Sinespaciado1"/>
        <w:spacing w:line="360" w:lineRule="auto"/>
        <w:ind w:firstLine="2835"/>
        <w:rPr>
          <w:rFonts w:ascii="Arial" w:hAnsi="Arial" w:cs="Arial"/>
          <w:sz w:val="16"/>
          <w:szCs w:val="26"/>
          <w:lang w:val="es-ES" w:eastAsia="es-ES"/>
        </w:rPr>
      </w:pPr>
    </w:p>
    <w:p w:rsidR="00957858" w:rsidRPr="00B815DC" w:rsidRDefault="00957858" w:rsidP="00957858">
      <w:pPr>
        <w:suppressAutoHyphens/>
        <w:spacing w:line="360" w:lineRule="auto"/>
        <w:ind w:firstLine="2835"/>
        <w:jc w:val="both"/>
        <w:rPr>
          <w:rFonts w:ascii="Arial" w:hAnsi="Arial" w:cs="Arial"/>
          <w:sz w:val="26"/>
          <w:szCs w:val="26"/>
        </w:rPr>
      </w:pPr>
      <w:r w:rsidRPr="00957858">
        <w:rPr>
          <w:rFonts w:ascii="Arial" w:hAnsi="Arial" w:cs="Arial"/>
          <w:sz w:val="24"/>
          <w:szCs w:val="26"/>
        </w:rPr>
        <w:t xml:space="preserve">Correspondería al Tribunal decidir la impugnación interpuesta frente al fallo proferido el </w:t>
      </w:r>
      <w:r>
        <w:rPr>
          <w:rFonts w:ascii="Arial" w:hAnsi="Arial" w:cs="Arial"/>
          <w:sz w:val="24"/>
          <w:szCs w:val="26"/>
        </w:rPr>
        <w:t>22</w:t>
      </w:r>
      <w:r w:rsidRPr="00957858">
        <w:rPr>
          <w:rFonts w:ascii="Arial" w:hAnsi="Arial" w:cs="Arial"/>
          <w:sz w:val="24"/>
          <w:szCs w:val="26"/>
        </w:rPr>
        <w:t xml:space="preserve"> de </w:t>
      </w:r>
      <w:r>
        <w:rPr>
          <w:rFonts w:ascii="Arial" w:hAnsi="Arial" w:cs="Arial"/>
          <w:sz w:val="24"/>
          <w:szCs w:val="26"/>
        </w:rPr>
        <w:t>junio</w:t>
      </w:r>
      <w:r w:rsidRPr="00957858">
        <w:rPr>
          <w:rFonts w:ascii="Arial" w:hAnsi="Arial" w:cs="Arial"/>
          <w:sz w:val="24"/>
          <w:szCs w:val="26"/>
        </w:rPr>
        <w:t xml:space="preserve"> de 201</w:t>
      </w:r>
      <w:r>
        <w:rPr>
          <w:rFonts w:ascii="Arial" w:hAnsi="Arial" w:cs="Arial"/>
          <w:sz w:val="24"/>
          <w:szCs w:val="26"/>
        </w:rPr>
        <w:t>7</w:t>
      </w:r>
      <w:r w:rsidRPr="00957858">
        <w:rPr>
          <w:rFonts w:ascii="Arial" w:hAnsi="Arial" w:cs="Arial"/>
          <w:sz w:val="24"/>
          <w:szCs w:val="26"/>
        </w:rPr>
        <w:t xml:space="preserve"> por el Juzgado </w:t>
      </w:r>
      <w:r>
        <w:rPr>
          <w:rFonts w:ascii="Arial" w:hAnsi="Arial" w:cs="Arial"/>
          <w:sz w:val="24"/>
          <w:szCs w:val="26"/>
        </w:rPr>
        <w:t>Segund</w:t>
      </w:r>
      <w:r w:rsidRPr="00957858">
        <w:rPr>
          <w:rFonts w:ascii="Arial" w:hAnsi="Arial" w:cs="Arial"/>
          <w:sz w:val="24"/>
          <w:szCs w:val="26"/>
        </w:rPr>
        <w:t xml:space="preserve">o Penal del Circuito para Adolescentes con Función de Conocimiento de esta ciudad, dentro de la acción de tutela promovida por el señor </w:t>
      </w:r>
      <w:r w:rsidR="0027070A" w:rsidRPr="0027070A">
        <w:rPr>
          <w:rFonts w:ascii="Arial" w:hAnsi="Arial" w:cs="Arial"/>
          <w:szCs w:val="26"/>
        </w:rPr>
        <w:t>VÍCTOR HUGO FLÓREZ SALAZAR</w:t>
      </w:r>
      <w:r w:rsidRPr="00957858">
        <w:rPr>
          <w:rFonts w:ascii="Arial" w:hAnsi="Arial" w:cs="Arial"/>
          <w:sz w:val="24"/>
          <w:szCs w:val="26"/>
        </w:rPr>
        <w:t>, contra la</w:t>
      </w:r>
      <w:r w:rsidR="0027070A">
        <w:rPr>
          <w:rFonts w:ascii="Arial" w:hAnsi="Arial" w:cs="Arial"/>
          <w:sz w:val="24"/>
          <w:szCs w:val="26"/>
        </w:rPr>
        <w:t xml:space="preserve"> empresa </w:t>
      </w:r>
      <w:r w:rsidR="0027070A" w:rsidRPr="0027070A">
        <w:rPr>
          <w:rFonts w:ascii="Arial" w:hAnsi="Arial" w:cs="Arial"/>
          <w:szCs w:val="26"/>
        </w:rPr>
        <w:t xml:space="preserve">SERVICIO AÉREO A TERRITORIOS NACIONALES </w:t>
      </w:r>
      <w:r w:rsidR="0027070A">
        <w:rPr>
          <w:rFonts w:ascii="Arial" w:hAnsi="Arial" w:cs="Arial"/>
          <w:sz w:val="24"/>
          <w:szCs w:val="26"/>
        </w:rPr>
        <w:t xml:space="preserve">– </w:t>
      </w:r>
      <w:r w:rsidR="0027070A" w:rsidRPr="0027070A">
        <w:rPr>
          <w:rFonts w:ascii="Arial" w:hAnsi="Arial" w:cs="Arial"/>
          <w:szCs w:val="26"/>
        </w:rPr>
        <w:t>SATENA</w:t>
      </w:r>
      <w:r w:rsidR="0027070A">
        <w:rPr>
          <w:rFonts w:ascii="Arial" w:hAnsi="Arial" w:cs="Arial"/>
          <w:sz w:val="24"/>
          <w:szCs w:val="26"/>
        </w:rPr>
        <w:t xml:space="preserve">, la </w:t>
      </w:r>
      <w:r w:rsidR="0027070A" w:rsidRPr="0027070A">
        <w:rPr>
          <w:rFonts w:ascii="Arial" w:hAnsi="Arial" w:cs="Arial"/>
          <w:szCs w:val="26"/>
        </w:rPr>
        <w:t>EPS SANITAS</w:t>
      </w:r>
      <w:r w:rsidR="0027070A">
        <w:rPr>
          <w:rFonts w:ascii="Arial" w:hAnsi="Arial" w:cs="Arial"/>
          <w:sz w:val="24"/>
          <w:szCs w:val="26"/>
        </w:rPr>
        <w:t xml:space="preserve">, la </w:t>
      </w:r>
      <w:r w:rsidR="0027070A" w:rsidRPr="0027070A">
        <w:rPr>
          <w:rFonts w:ascii="Arial" w:hAnsi="Arial" w:cs="Arial"/>
          <w:szCs w:val="26"/>
        </w:rPr>
        <w:t xml:space="preserve">AFP PORVENIR </w:t>
      </w:r>
      <w:r w:rsidR="0027070A">
        <w:rPr>
          <w:rFonts w:ascii="Arial" w:hAnsi="Arial" w:cs="Arial"/>
          <w:sz w:val="24"/>
          <w:szCs w:val="26"/>
        </w:rPr>
        <w:t xml:space="preserve">y la </w:t>
      </w:r>
      <w:r w:rsidR="0027070A" w:rsidRPr="0027070A">
        <w:rPr>
          <w:rFonts w:ascii="Arial" w:hAnsi="Arial" w:cs="Arial"/>
          <w:szCs w:val="26"/>
        </w:rPr>
        <w:t>ARL SURA</w:t>
      </w:r>
      <w:r w:rsidRPr="00957858">
        <w:rPr>
          <w:rFonts w:ascii="Arial" w:hAnsi="Arial" w:cs="Arial"/>
          <w:sz w:val="24"/>
          <w:szCs w:val="26"/>
        </w:rPr>
        <w:t>, trámite al que fue</w:t>
      </w:r>
      <w:r w:rsidR="0027070A">
        <w:rPr>
          <w:rFonts w:ascii="Arial" w:hAnsi="Arial" w:cs="Arial"/>
          <w:sz w:val="24"/>
          <w:szCs w:val="26"/>
        </w:rPr>
        <w:t>ron</w:t>
      </w:r>
      <w:r w:rsidRPr="00957858">
        <w:rPr>
          <w:rFonts w:ascii="Arial" w:hAnsi="Arial" w:cs="Arial"/>
          <w:sz w:val="24"/>
          <w:szCs w:val="26"/>
        </w:rPr>
        <w:t xml:space="preserve"> vinculada</w:t>
      </w:r>
      <w:r w:rsidR="0027070A">
        <w:rPr>
          <w:rFonts w:ascii="Arial" w:hAnsi="Arial" w:cs="Arial"/>
          <w:sz w:val="24"/>
          <w:szCs w:val="26"/>
        </w:rPr>
        <w:t>s</w:t>
      </w:r>
      <w:r w:rsidRPr="00957858">
        <w:rPr>
          <w:rFonts w:ascii="Arial" w:hAnsi="Arial" w:cs="Arial"/>
          <w:sz w:val="24"/>
          <w:szCs w:val="26"/>
        </w:rPr>
        <w:t xml:space="preserve"> la </w:t>
      </w:r>
      <w:r w:rsidR="0027070A" w:rsidRPr="0027070A">
        <w:rPr>
          <w:rFonts w:ascii="Arial" w:hAnsi="Arial" w:cs="Arial"/>
          <w:szCs w:val="26"/>
        </w:rPr>
        <w:t xml:space="preserve">UNIDAD ADMINISTRATIVA ESPECIAL DE LA AERONÁUTICA CIVIL </w:t>
      </w:r>
      <w:r w:rsidR="0027070A">
        <w:rPr>
          <w:rFonts w:ascii="Arial" w:hAnsi="Arial" w:cs="Arial"/>
          <w:sz w:val="24"/>
          <w:szCs w:val="26"/>
        </w:rPr>
        <w:t xml:space="preserve">y la </w:t>
      </w:r>
      <w:r w:rsidR="0027070A" w:rsidRPr="0027070A">
        <w:rPr>
          <w:rFonts w:ascii="Arial" w:hAnsi="Arial" w:cs="Arial"/>
          <w:szCs w:val="26"/>
        </w:rPr>
        <w:t>JUNTA ESPECIAL DE CALIFICACIÓN DE INVALIDEZ PARA AVIADORES CIVILES</w:t>
      </w:r>
      <w:r w:rsidRPr="00957858">
        <w:rPr>
          <w:rFonts w:ascii="Arial" w:hAnsi="Arial" w:cs="Arial"/>
          <w:sz w:val="24"/>
          <w:szCs w:val="26"/>
        </w:rPr>
        <w:t>, si no fuera porque en primera instancia se incurrió en causal de nulidad</w:t>
      </w:r>
      <w:r w:rsidR="00BE6E1A">
        <w:rPr>
          <w:rFonts w:ascii="Arial" w:hAnsi="Arial" w:cs="Arial"/>
          <w:sz w:val="24"/>
          <w:szCs w:val="26"/>
        </w:rPr>
        <w:t xml:space="preserve">, </w:t>
      </w:r>
      <w:r w:rsidR="00BE6E1A">
        <w:rPr>
          <w:rFonts w:ascii="Arial" w:hAnsi="Arial" w:cs="Arial"/>
          <w:spacing w:val="-3"/>
          <w:sz w:val="24"/>
          <w:szCs w:val="24"/>
        </w:rPr>
        <w:t>por violación al debido proceso,</w:t>
      </w:r>
      <w:r w:rsidRPr="00957858">
        <w:rPr>
          <w:rFonts w:ascii="Arial" w:hAnsi="Arial" w:cs="Arial"/>
          <w:sz w:val="24"/>
          <w:szCs w:val="26"/>
        </w:rPr>
        <w:t xml:space="preserve"> que afecta la actuación cumplida hasta este momento, como pasa a explicarse:</w:t>
      </w:r>
    </w:p>
    <w:p w:rsidR="002B47C6" w:rsidRDefault="002B47C6" w:rsidP="00957858">
      <w:pPr>
        <w:pStyle w:val="Sinespaciado1"/>
        <w:spacing w:line="360" w:lineRule="auto"/>
        <w:ind w:firstLine="2835"/>
        <w:rPr>
          <w:rFonts w:ascii="Arial" w:hAnsi="Arial" w:cs="Arial"/>
          <w:sz w:val="16"/>
          <w:szCs w:val="26"/>
          <w:lang w:val="es-ES" w:eastAsia="es-ES"/>
        </w:rPr>
      </w:pPr>
    </w:p>
    <w:p w:rsidR="00957858" w:rsidRPr="00F02F5C" w:rsidRDefault="00957858" w:rsidP="00957858">
      <w:pPr>
        <w:suppressAutoHyphens/>
        <w:spacing w:line="360" w:lineRule="auto"/>
        <w:ind w:firstLine="2835"/>
        <w:jc w:val="both"/>
        <w:rPr>
          <w:rFonts w:ascii="Arial" w:hAnsi="Arial" w:cs="Arial"/>
          <w:bCs/>
          <w:szCs w:val="26"/>
          <w:lang w:val="es-ES_tradnl"/>
        </w:rPr>
      </w:pPr>
      <w:r w:rsidRPr="005C0F2B">
        <w:rPr>
          <w:rFonts w:ascii="Arial" w:hAnsi="Arial" w:cs="Arial"/>
          <w:b/>
          <w:szCs w:val="26"/>
        </w:rPr>
        <w:t>II. ANTECEDENTES</w:t>
      </w:r>
    </w:p>
    <w:p w:rsidR="00957858" w:rsidRPr="00B86BB3" w:rsidRDefault="00957858" w:rsidP="00957858">
      <w:pPr>
        <w:pStyle w:val="Sinespaciado1"/>
        <w:spacing w:line="360" w:lineRule="auto"/>
        <w:ind w:firstLine="2835"/>
        <w:rPr>
          <w:rFonts w:ascii="Arial" w:hAnsi="Arial" w:cs="Arial"/>
          <w:sz w:val="16"/>
          <w:szCs w:val="26"/>
          <w:lang w:val="es-ES" w:eastAsia="es-ES"/>
        </w:rPr>
      </w:pPr>
    </w:p>
    <w:p w:rsidR="00885D60" w:rsidRDefault="0018079C" w:rsidP="004B5CEF">
      <w:pPr>
        <w:suppressAutoHyphens/>
        <w:spacing w:after="0" w:line="360" w:lineRule="auto"/>
        <w:ind w:firstLine="2835"/>
        <w:jc w:val="both"/>
        <w:rPr>
          <w:rFonts w:ascii="Arial" w:hAnsi="Arial" w:cs="Arial"/>
          <w:spacing w:val="-3"/>
          <w:sz w:val="24"/>
          <w:szCs w:val="24"/>
        </w:rPr>
      </w:pPr>
      <w:r w:rsidRPr="008136F6">
        <w:rPr>
          <w:rFonts w:ascii="Arial" w:eastAsia="Times New Roman" w:hAnsi="Arial" w:cs="Arial"/>
          <w:sz w:val="24"/>
          <w:szCs w:val="24"/>
          <w:lang w:val="es-ES" w:eastAsia="es-ES"/>
        </w:rPr>
        <w:t>Del examen realizado a</w:t>
      </w:r>
      <w:r w:rsidR="00AA103F">
        <w:rPr>
          <w:rFonts w:ascii="Arial" w:eastAsia="Times New Roman" w:hAnsi="Arial" w:cs="Arial"/>
          <w:sz w:val="24"/>
          <w:szCs w:val="24"/>
          <w:lang w:val="es-ES" w:eastAsia="es-ES"/>
        </w:rPr>
        <w:t>l expediente</w:t>
      </w:r>
      <w:r w:rsidRPr="008136F6">
        <w:rPr>
          <w:rFonts w:ascii="Arial" w:eastAsia="Times New Roman" w:hAnsi="Arial" w:cs="Arial"/>
          <w:sz w:val="24"/>
          <w:szCs w:val="24"/>
          <w:lang w:val="es-ES" w:eastAsia="es-ES"/>
        </w:rPr>
        <w:t xml:space="preserve">, se observa que </w:t>
      </w:r>
      <w:r w:rsidR="00AA103F" w:rsidRPr="00FE65D3">
        <w:rPr>
          <w:rFonts w:ascii="Arial" w:hAnsi="Arial" w:cs="Arial"/>
          <w:spacing w:val="-3"/>
          <w:sz w:val="24"/>
          <w:szCs w:val="24"/>
        </w:rPr>
        <w:t>la Sala</w:t>
      </w:r>
      <w:r w:rsidR="00AA103F">
        <w:rPr>
          <w:rFonts w:ascii="Arial" w:hAnsi="Arial" w:cs="Arial"/>
          <w:spacing w:val="-3"/>
          <w:sz w:val="24"/>
          <w:szCs w:val="24"/>
        </w:rPr>
        <w:t xml:space="preserve">, con ponencia del </w:t>
      </w:r>
      <w:r w:rsidR="0010042D">
        <w:rPr>
          <w:rFonts w:ascii="Arial" w:hAnsi="Arial" w:cs="Arial"/>
          <w:spacing w:val="-3"/>
          <w:sz w:val="24"/>
          <w:szCs w:val="24"/>
        </w:rPr>
        <w:t>M</w:t>
      </w:r>
      <w:r w:rsidR="00AA103F">
        <w:rPr>
          <w:rFonts w:ascii="Arial" w:hAnsi="Arial" w:cs="Arial"/>
          <w:spacing w:val="-3"/>
          <w:sz w:val="24"/>
          <w:szCs w:val="24"/>
        </w:rPr>
        <w:t>agistrado Jaime Alberto Saraza Naranjo,</w:t>
      </w:r>
      <w:r w:rsidR="00AA103F" w:rsidRPr="00FE65D3">
        <w:rPr>
          <w:rFonts w:ascii="Arial" w:hAnsi="Arial" w:cs="Arial"/>
          <w:spacing w:val="-3"/>
          <w:sz w:val="24"/>
          <w:szCs w:val="24"/>
        </w:rPr>
        <w:t xml:space="preserve"> por auto del </w:t>
      </w:r>
      <w:r w:rsidR="00AA103F">
        <w:rPr>
          <w:rFonts w:ascii="Arial" w:hAnsi="Arial" w:cs="Arial"/>
          <w:spacing w:val="-3"/>
          <w:sz w:val="24"/>
          <w:szCs w:val="24"/>
        </w:rPr>
        <w:t xml:space="preserve">26 de </w:t>
      </w:r>
      <w:r w:rsidR="00AA103F">
        <w:rPr>
          <w:rFonts w:ascii="Arial" w:hAnsi="Arial" w:cs="Arial"/>
          <w:spacing w:val="-3"/>
          <w:sz w:val="24"/>
          <w:szCs w:val="24"/>
        </w:rPr>
        <w:lastRenderedPageBreak/>
        <w:t>mayo hogaño, declaró</w:t>
      </w:r>
      <w:r w:rsidR="00AA103F" w:rsidRPr="00FE65D3">
        <w:rPr>
          <w:rFonts w:ascii="Arial" w:hAnsi="Arial" w:cs="Arial"/>
          <w:spacing w:val="-3"/>
          <w:sz w:val="24"/>
          <w:szCs w:val="24"/>
        </w:rPr>
        <w:t xml:space="preserve"> </w:t>
      </w:r>
      <w:r w:rsidR="00AA103F">
        <w:rPr>
          <w:rFonts w:ascii="Arial" w:hAnsi="Arial" w:cs="Arial"/>
          <w:spacing w:val="-3"/>
          <w:sz w:val="24"/>
          <w:szCs w:val="24"/>
        </w:rPr>
        <w:t>l</w:t>
      </w:r>
      <w:r w:rsidR="00AA103F" w:rsidRPr="00FE65D3">
        <w:rPr>
          <w:rFonts w:ascii="Arial" w:hAnsi="Arial" w:cs="Arial"/>
          <w:spacing w:val="-3"/>
          <w:sz w:val="24"/>
          <w:szCs w:val="24"/>
        </w:rPr>
        <w:t>a</w:t>
      </w:r>
      <w:r w:rsidR="00AA103F">
        <w:rPr>
          <w:rFonts w:ascii="Arial" w:hAnsi="Arial" w:cs="Arial"/>
          <w:spacing w:val="-3"/>
          <w:sz w:val="24"/>
          <w:szCs w:val="24"/>
        </w:rPr>
        <w:t xml:space="preserve"> falta de competencia </w:t>
      </w:r>
      <w:r w:rsidR="00A35C9D">
        <w:rPr>
          <w:rFonts w:ascii="Arial" w:hAnsi="Arial" w:cs="Arial"/>
          <w:spacing w:val="-3"/>
          <w:sz w:val="24"/>
          <w:szCs w:val="24"/>
        </w:rPr>
        <w:t xml:space="preserve">para conocer de la </w:t>
      </w:r>
      <w:r w:rsidR="004B5CEF">
        <w:rPr>
          <w:rFonts w:ascii="Arial" w:hAnsi="Arial" w:cs="Arial"/>
          <w:spacing w:val="-3"/>
          <w:sz w:val="24"/>
          <w:szCs w:val="24"/>
        </w:rPr>
        <w:t xml:space="preserve">presente </w:t>
      </w:r>
      <w:r w:rsidR="00A35C9D">
        <w:rPr>
          <w:rFonts w:ascii="Arial" w:hAnsi="Arial" w:cs="Arial"/>
          <w:spacing w:val="-3"/>
          <w:sz w:val="24"/>
          <w:szCs w:val="24"/>
        </w:rPr>
        <w:t xml:space="preserve">acción de tutela y dispuso el envío de la misma para que fuera repartida entre los juzgados con categoría de </w:t>
      </w:r>
      <w:r w:rsidR="004B5CEF">
        <w:rPr>
          <w:rFonts w:ascii="Arial" w:hAnsi="Arial" w:cs="Arial"/>
          <w:spacing w:val="-3"/>
          <w:sz w:val="24"/>
          <w:szCs w:val="24"/>
        </w:rPr>
        <w:t>c</w:t>
      </w:r>
      <w:r w:rsidR="00A35C9D">
        <w:rPr>
          <w:rFonts w:ascii="Arial" w:hAnsi="Arial" w:cs="Arial"/>
          <w:spacing w:val="-3"/>
          <w:sz w:val="24"/>
          <w:szCs w:val="24"/>
        </w:rPr>
        <w:t>ircuito de esta ciudad, a fin de que allí se surtiera el trámite correspondiente (fls. 155-156)</w:t>
      </w:r>
      <w:r w:rsidR="00885D60">
        <w:rPr>
          <w:rFonts w:ascii="Arial" w:hAnsi="Arial" w:cs="Arial"/>
          <w:spacing w:val="-3"/>
          <w:sz w:val="24"/>
          <w:szCs w:val="24"/>
        </w:rPr>
        <w:t>.</w:t>
      </w:r>
    </w:p>
    <w:p w:rsidR="004B5CEF" w:rsidRPr="004B5CEF" w:rsidRDefault="004B5CEF" w:rsidP="004B5CEF">
      <w:pPr>
        <w:suppressAutoHyphens/>
        <w:spacing w:after="0" w:line="360" w:lineRule="auto"/>
        <w:ind w:firstLine="2835"/>
        <w:jc w:val="both"/>
        <w:rPr>
          <w:rFonts w:ascii="Arial" w:hAnsi="Arial" w:cs="Arial"/>
          <w:spacing w:val="-3"/>
          <w:sz w:val="16"/>
          <w:szCs w:val="16"/>
        </w:rPr>
      </w:pPr>
    </w:p>
    <w:p w:rsidR="004B5CEF" w:rsidRDefault="004B5CEF" w:rsidP="004B5CEF">
      <w:pPr>
        <w:suppressAutoHyphens/>
        <w:spacing w:after="0" w:line="360" w:lineRule="auto"/>
        <w:ind w:firstLine="2835"/>
        <w:jc w:val="both"/>
        <w:rPr>
          <w:rFonts w:ascii="Arial" w:hAnsi="Arial" w:cs="Arial"/>
          <w:spacing w:val="-3"/>
          <w:sz w:val="24"/>
          <w:szCs w:val="24"/>
        </w:rPr>
      </w:pPr>
      <w:r>
        <w:rPr>
          <w:rFonts w:ascii="Arial" w:hAnsi="Arial" w:cs="Arial"/>
          <w:spacing w:val="-3"/>
          <w:sz w:val="24"/>
          <w:szCs w:val="24"/>
        </w:rPr>
        <w:t>Conforme a lo anterior, le fue repartida al Juzgado Segundo de Ejecución de Penas y Medidas de Seguridad de Pereira</w:t>
      </w:r>
      <w:r w:rsidR="004546E0">
        <w:rPr>
          <w:rFonts w:ascii="Arial" w:hAnsi="Arial" w:cs="Arial"/>
          <w:spacing w:val="-3"/>
          <w:sz w:val="24"/>
          <w:szCs w:val="24"/>
        </w:rPr>
        <w:t xml:space="preserve">, quien </w:t>
      </w:r>
      <w:r w:rsidR="004546E0" w:rsidRPr="004546E0">
        <w:rPr>
          <w:rFonts w:ascii="Arial" w:hAnsi="Arial" w:cs="Arial"/>
          <w:spacing w:val="-3"/>
          <w:sz w:val="24"/>
          <w:szCs w:val="24"/>
        </w:rPr>
        <w:t xml:space="preserve">no aceptó </w:t>
      </w:r>
      <w:r w:rsidR="004546E0">
        <w:rPr>
          <w:rFonts w:ascii="Arial" w:hAnsi="Arial" w:cs="Arial"/>
          <w:spacing w:val="-3"/>
          <w:sz w:val="24"/>
          <w:szCs w:val="24"/>
        </w:rPr>
        <w:t>el criterio esbozado en precedencia</w:t>
      </w:r>
      <w:r w:rsidR="004546E0" w:rsidRPr="004546E0">
        <w:rPr>
          <w:rFonts w:ascii="Arial" w:hAnsi="Arial" w:cs="Arial"/>
          <w:spacing w:val="-3"/>
          <w:sz w:val="24"/>
          <w:szCs w:val="24"/>
        </w:rPr>
        <w:t xml:space="preserve"> y propuso conflicto negativo de competencia</w:t>
      </w:r>
      <w:r w:rsidR="004546E0">
        <w:rPr>
          <w:rFonts w:ascii="Arial" w:hAnsi="Arial" w:cs="Arial"/>
          <w:spacing w:val="-3"/>
          <w:sz w:val="24"/>
          <w:szCs w:val="24"/>
        </w:rPr>
        <w:t xml:space="preserve">  (fl. </w:t>
      </w:r>
      <w:r w:rsidR="004546E0" w:rsidRPr="004546E0">
        <w:rPr>
          <w:rFonts w:ascii="Arial" w:hAnsi="Arial" w:cs="Arial"/>
          <w:spacing w:val="-3"/>
          <w:sz w:val="24"/>
          <w:szCs w:val="24"/>
        </w:rPr>
        <w:t>159</w:t>
      </w:r>
      <w:r w:rsidR="004546E0">
        <w:rPr>
          <w:rFonts w:ascii="Arial" w:hAnsi="Arial" w:cs="Arial"/>
          <w:spacing w:val="-3"/>
          <w:sz w:val="24"/>
          <w:szCs w:val="24"/>
        </w:rPr>
        <w:t>).</w:t>
      </w:r>
    </w:p>
    <w:p w:rsidR="004546E0" w:rsidRDefault="004546E0" w:rsidP="004B5CEF">
      <w:pPr>
        <w:suppressAutoHyphens/>
        <w:spacing w:after="0" w:line="360" w:lineRule="auto"/>
        <w:ind w:firstLine="2835"/>
        <w:jc w:val="both"/>
        <w:rPr>
          <w:rFonts w:ascii="Arial" w:hAnsi="Arial" w:cs="Arial"/>
          <w:spacing w:val="-3"/>
          <w:sz w:val="24"/>
          <w:szCs w:val="24"/>
        </w:rPr>
      </w:pPr>
      <w:r>
        <w:rPr>
          <w:rFonts w:ascii="Arial" w:hAnsi="Arial" w:cs="Arial"/>
          <w:spacing w:val="-3"/>
          <w:sz w:val="24"/>
          <w:szCs w:val="24"/>
        </w:rPr>
        <w:t>El proceso fue remitido nuevamente a esta Corporación</w:t>
      </w:r>
      <w:r w:rsidR="0010042D">
        <w:rPr>
          <w:rFonts w:ascii="Arial" w:hAnsi="Arial" w:cs="Arial"/>
          <w:spacing w:val="-3"/>
          <w:sz w:val="24"/>
          <w:szCs w:val="24"/>
        </w:rPr>
        <w:t>, al despacho del Magistrado Jaime Alberto Saraza Naranjo,</w:t>
      </w:r>
      <w:r w:rsidR="0010042D" w:rsidRPr="00FE65D3">
        <w:rPr>
          <w:rFonts w:ascii="Arial" w:hAnsi="Arial" w:cs="Arial"/>
          <w:spacing w:val="-3"/>
          <w:sz w:val="24"/>
          <w:szCs w:val="24"/>
        </w:rPr>
        <w:t xml:space="preserve"> </w:t>
      </w:r>
      <w:r w:rsidR="0010042D">
        <w:rPr>
          <w:rFonts w:ascii="Arial" w:hAnsi="Arial" w:cs="Arial"/>
          <w:spacing w:val="-3"/>
          <w:sz w:val="24"/>
          <w:szCs w:val="24"/>
        </w:rPr>
        <w:t xml:space="preserve">quien </w:t>
      </w:r>
      <w:r w:rsidR="0010042D" w:rsidRPr="00FE65D3">
        <w:rPr>
          <w:rFonts w:ascii="Arial" w:hAnsi="Arial" w:cs="Arial"/>
          <w:spacing w:val="-3"/>
          <w:sz w:val="24"/>
          <w:szCs w:val="24"/>
        </w:rPr>
        <w:t xml:space="preserve">por auto del </w:t>
      </w:r>
      <w:r w:rsidR="0010042D">
        <w:rPr>
          <w:rFonts w:ascii="Arial" w:hAnsi="Arial" w:cs="Arial"/>
          <w:spacing w:val="-3"/>
          <w:sz w:val="24"/>
          <w:szCs w:val="24"/>
        </w:rPr>
        <w:t>1º de junio pasado, al tenor de lo previsto en el inciso 2º del artículo 18 de la ley 270 de 1990, dispuso que del desenlace de la cuestión se debía ocupar una Sala Mixta de este Tribunal, por lo que ordenó su inmediata remisión a la Oficina Judicial –Reparto- de esta ciudad, para que se procediera como corresponde (fl. 166).</w:t>
      </w:r>
    </w:p>
    <w:p w:rsidR="00076CD9" w:rsidRPr="001E357F" w:rsidRDefault="00076CD9" w:rsidP="004B5CEF">
      <w:pPr>
        <w:suppressAutoHyphens/>
        <w:spacing w:after="0" w:line="360" w:lineRule="auto"/>
        <w:ind w:firstLine="2835"/>
        <w:jc w:val="both"/>
        <w:rPr>
          <w:rFonts w:ascii="Arial" w:hAnsi="Arial" w:cs="Arial"/>
          <w:spacing w:val="-3"/>
          <w:sz w:val="16"/>
          <w:szCs w:val="16"/>
        </w:rPr>
      </w:pPr>
    </w:p>
    <w:p w:rsidR="00076CD9" w:rsidRDefault="00EB7E7D" w:rsidP="004B5CEF">
      <w:pPr>
        <w:suppressAutoHyphens/>
        <w:spacing w:after="0" w:line="360" w:lineRule="auto"/>
        <w:ind w:firstLine="2835"/>
        <w:jc w:val="both"/>
        <w:rPr>
          <w:rFonts w:ascii="Arial" w:hAnsi="Arial" w:cs="Arial"/>
          <w:sz w:val="24"/>
          <w:szCs w:val="26"/>
        </w:rPr>
      </w:pPr>
      <w:r>
        <w:rPr>
          <w:rFonts w:ascii="Arial" w:hAnsi="Arial" w:cs="Arial"/>
          <w:spacing w:val="-3"/>
          <w:sz w:val="24"/>
          <w:szCs w:val="24"/>
        </w:rPr>
        <w:t xml:space="preserve">Mediante oficio número 1674 del 2 de junio de 2017, el Secretario de esta Sala, remitió la acción de tutela a la Jefe de la Oficina Judicial Reparto (fl. 2), dependencia que mediante acta individual de reparto la asignó al </w:t>
      </w:r>
      <w:r w:rsidRPr="00957858">
        <w:rPr>
          <w:rFonts w:ascii="Arial" w:hAnsi="Arial" w:cs="Arial"/>
          <w:sz w:val="24"/>
          <w:szCs w:val="26"/>
        </w:rPr>
        <w:t xml:space="preserve">Juzgado </w:t>
      </w:r>
      <w:r>
        <w:rPr>
          <w:rFonts w:ascii="Arial" w:hAnsi="Arial" w:cs="Arial"/>
          <w:sz w:val="24"/>
          <w:szCs w:val="26"/>
        </w:rPr>
        <w:t>Segund</w:t>
      </w:r>
      <w:r w:rsidRPr="00957858">
        <w:rPr>
          <w:rFonts w:ascii="Arial" w:hAnsi="Arial" w:cs="Arial"/>
          <w:sz w:val="24"/>
          <w:szCs w:val="26"/>
        </w:rPr>
        <w:t>o Penal del Circuito para Adolescentes con Función de Conocimiento de esta ciudad</w:t>
      </w:r>
      <w:r>
        <w:rPr>
          <w:rFonts w:ascii="Arial" w:hAnsi="Arial" w:cs="Arial"/>
          <w:sz w:val="24"/>
          <w:szCs w:val="26"/>
        </w:rPr>
        <w:t xml:space="preserve"> (fl. 1), </w:t>
      </w:r>
      <w:r w:rsidR="001E357F">
        <w:rPr>
          <w:rFonts w:ascii="Arial" w:hAnsi="Arial" w:cs="Arial"/>
          <w:sz w:val="24"/>
          <w:szCs w:val="26"/>
        </w:rPr>
        <w:t>cuando lo que se había ordenado era que se asignara a una Sala Mixta de este Tribunal.</w:t>
      </w:r>
    </w:p>
    <w:p w:rsidR="00EB7E7D" w:rsidRPr="001E357F" w:rsidRDefault="00EB7E7D" w:rsidP="004B5CEF">
      <w:pPr>
        <w:suppressAutoHyphens/>
        <w:spacing w:after="0" w:line="360" w:lineRule="auto"/>
        <w:ind w:firstLine="2835"/>
        <w:jc w:val="both"/>
        <w:rPr>
          <w:rFonts w:ascii="Arial" w:hAnsi="Arial" w:cs="Arial"/>
          <w:sz w:val="16"/>
          <w:szCs w:val="16"/>
        </w:rPr>
      </w:pPr>
    </w:p>
    <w:p w:rsidR="00EB7E7D" w:rsidRDefault="00EB7E7D" w:rsidP="004B5CEF">
      <w:pPr>
        <w:suppressAutoHyphens/>
        <w:spacing w:after="0" w:line="360" w:lineRule="auto"/>
        <w:ind w:firstLine="2835"/>
        <w:jc w:val="both"/>
        <w:rPr>
          <w:rFonts w:ascii="Arial" w:hAnsi="Arial" w:cs="Arial"/>
          <w:spacing w:val="-3"/>
          <w:sz w:val="24"/>
          <w:szCs w:val="24"/>
        </w:rPr>
      </w:pPr>
      <w:r>
        <w:rPr>
          <w:rFonts w:ascii="Arial" w:hAnsi="Arial" w:cs="Arial"/>
          <w:sz w:val="24"/>
          <w:szCs w:val="26"/>
        </w:rPr>
        <w:t xml:space="preserve">El </w:t>
      </w:r>
      <w:r w:rsidRPr="00957858">
        <w:rPr>
          <w:rFonts w:ascii="Arial" w:hAnsi="Arial" w:cs="Arial"/>
          <w:sz w:val="24"/>
          <w:szCs w:val="26"/>
        </w:rPr>
        <w:t xml:space="preserve">Juzgado </w:t>
      </w:r>
      <w:r>
        <w:rPr>
          <w:rFonts w:ascii="Arial" w:hAnsi="Arial" w:cs="Arial"/>
          <w:sz w:val="24"/>
          <w:szCs w:val="26"/>
        </w:rPr>
        <w:t>Segund</w:t>
      </w:r>
      <w:r w:rsidRPr="00957858">
        <w:rPr>
          <w:rFonts w:ascii="Arial" w:hAnsi="Arial" w:cs="Arial"/>
          <w:sz w:val="24"/>
          <w:szCs w:val="26"/>
        </w:rPr>
        <w:t>o Penal del Circuito para Adolescentes con Función de Conocimiento de esta ciudad</w:t>
      </w:r>
      <w:r>
        <w:rPr>
          <w:rFonts w:ascii="Arial" w:hAnsi="Arial" w:cs="Arial"/>
          <w:sz w:val="24"/>
          <w:szCs w:val="26"/>
        </w:rPr>
        <w:t xml:space="preserve">, avocó el amparo constitucional sin percatarse </w:t>
      </w:r>
      <w:r w:rsidR="001E357F">
        <w:rPr>
          <w:rFonts w:ascii="Arial" w:hAnsi="Arial" w:cs="Arial"/>
          <w:sz w:val="24"/>
          <w:szCs w:val="26"/>
        </w:rPr>
        <w:t xml:space="preserve">que </w:t>
      </w:r>
      <w:r>
        <w:rPr>
          <w:rFonts w:ascii="Arial" w:hAnsi="Arial" w:cs="Arial"/>
          <w:sz w:val="24"/>
          <w:szCs w:val="26"/>
        </w:rPr>
        <w:t>el conflicto de competencia</w:t>
      </w:r>
      <w:r w:rsidR="001E357F">
        <w:rPr>
          <w:rFonts w:ascii="Arial" w:hAnsi="Arial" w:cs="Arial"/>
          <w:sz w:val="24"/>
          <w:szCs w:val="26"/>
        </w:rPr>
        <w:t xml:space="preserve"> que se había suscitado entre esta Corporación y el </w:t>
      </w:r>
      <w:r w:rsidR="001E357F">
        <w:rPr>
          <w:rFonts w:ascii="Arial" w:hAnsi="Arial" w:cs="Arial"/>
          <w:spacing w:val="-3"/>
          <w:sz w:val="24"/>
          <w:szCs w:val="24"/>
        </w:rPr>
        <w:t>Juzgado Segundo de Ejecución de Penas y Medidas de Seguridad de Pereira, no se había resuelto, y tramitó el proceso hasta proferir sentencia de primera instancia, la que objeto de impugnación llegó a esta sede para desatar la alzada.</w:t>
      </w:r>
    </w:p>
    <w:p w:rsidR="00B75382" w:rsidRPr="00B75382" w:rsidRDefault="00B75382" w:rsidP="004B5CEF">
      <w:pPr>
        <w:suppressAutoHyphens/>
        <w:spacing w:after="0" w:line="360" w:lineRule="auto"/>
        <w:ind w:firstLine="2835"/>
        <w:jc w:val="both"/>
        <w:rPr>
          <w:rFonts w:ascii="Arial" w:hAnsi="Arial" w:cs="Arial"/>
          <w:spacing w:val="-3"/>
          <w:sz w:val="16"/>
          <w:szCs w:val="16"/>
        </w:rPr>
      </w:pPr>
    </w:p>
    <w:p w:rsidR="00B75382" w:rsidRPr="005C36B2" w:rsidRDefault="005C36B2" w:rsidP="00B75382">
      <w:pPr>
        <w:suppressAutoHyphens/>
        <w:spacing w:line="360" w:lineRule="auto"/>
        <w:ind w:firstLine="2835"/>
        <w:jc w:val="both"/>
        <w:rPr>
          <w:rFonts w:ascii="Arial" w:hAnsi="Arial" w:cs="Arial"/>
          <w:b/>
          <w:szCs w:val="26"/>
        </w:rPr>
      </w:pPr>
      <w:r w:rsidRPr="005C36B2">
        <w:rPr>
          <w:rFonts w:ascii="Arial" w:hAnsi="Arial" w:cs="Arial"/>
          <w:b/>
          <w:szCs w:val="26"/>
        </w:rPr>
        <w:t>III. CONSIDERACIONES</w:t>
      </w:r>
    </w:p>
    <w:p w:rsidR="00B75382" w:rsidRPr="007F2D3B" w:rsidRDefault="00B75382" w:rsidP="00B75382">
      <w:pPr>
        <w:pStyle w:val="Sinespaciado1"/>
        <w:spacing w:line="360" w:lineRule="auto"/>
        <w:ind w:firstLine="2835"/>
        <w:jc w:val="both"/>
        <w:rPr>
          <w:rFonts w:ascii="Arial" w:eastAsia="Batang" w:hAnsi="Arial" w:cs="Arial"/>
          <w:sz w:val="16"/>
          <w:szCs w:val="16"/>
        </w:rPr>
      </w:pPr>
    </w:p>
    <w:p w:rsidR="00B75382" w:rsidRDefault="00B75382" w:rsidP="004B5CEF">
      <w:pPr>
        <w:suppressAutoHyphens/>
        <w:spacing w:after="0" w:line="360" w:lineRule="auto"/>
        <w:ind w:firstLine="2835"/>
        <w:jc w:val="both"/>
        <w:rPr>
          <w:rFonts w:ascii="Arial" w:hAnsi="Arial" w:cs="Arial"/>
          <w:spacing w:val="-3"/>
          <w:sz w:val="24"/>
          <w:szCs w:val="24"/>
        </w:rPr>
      </w:pPr>
      <w:r>
        <w:rPr>
          <w:rFonts w:ascii="Arial" w:hAnsi="Arial" w:cs="Arial"/>
          <w:spacing w:val="-3"/>
          <w:sz w:val="24"/>
          <w:szCs w:val="24"/>
        </w:rPr>
        <w:t>L</w:t>
      </w:r>
      <w:r w:rsidRPr="00B75382">
        <w:rPr>
          <w:rFonts w:ascii="Arial" w:hAnsi="Arial" w:cs="Arial"/>
          <w:spacing w:val="-3"/>
          <w:sz w:val="24"/>
          <w:szCs w:val="24"/>
        </w:rPr>
        <w:t>a circunstancia que viene de advertirse, como ya se dijo, genera la nulidad de todo lo actuado a partir del auto admisorio de la demanda de tutela</w:t>
      </w:r>
      <w:r>
        <w:rPr>
          <w:rFonts w:ascii="Arial" w:hAnsi="Arial" w:cs="Arial"/>
          <w:spacing w:val="-3"/>
          <w:sz w:val="24"/>
          <w:szCs w:val="24"/>
        </w:rPr>
        <w:t>, inclusive</w:t>
      </w:r>
      <w:r w:rsidRPr="00B75382">
        <w:rPr>
          <w:rFonts w:ascii="Arial" w:hAnsi="Arial" w:cs="Arial"/>
          <w:spacing w:val="-3"/>
          <w:sz w:val="24"/>
          <w:szCs w:val="24"/>
        </w:rPr>
        <w:t xml:space="preserve">, </w:t>
      </w:r>
      <w:r w:rsidR="00BE6E1A">
        <w:rPr>
          <w:rFonts w:ascii="Arial" w:hAnsi="Arial" w:cs="Arial"/>
          <w:spacing w:val="-3"/>
          <w:sz w:val="24"/>
          <w:szCs w:val="24"/>
        </w:rPr>
        <w:t xml:space="preserve">por violación al debido proceso, </w:t>
      </w:r>
      <w:r w:rsidRPr="00B75382">
        <w:rPr>
          <w:rFonts w:ascii="Arial" w:hAnsi="Arial" w:cs="Arial"/>
          <w:spacing w:val="-3"/>
          <w:sz w:val="24"/>
          <w:szCs w:val="24"/>
        </w:rPr>
        <w:t>toda vez que se</w:t>
      </w:r>
      <w:r>
        <w:rPr>
          <w:rFonts w:ascii="Arial" w:hAnsi="Arial" w:cs="Arial"/>
          <w:spacing w:val="-3"/>
          <w:sz w:val="24"/>
          <w:szCs w:val="24"/>
        </w:rPr>
        <w:t xml:space="preserve"> pretermitió</w:t>
      </w:r>
      <w:r w:rsidRPr="00B75382">
        <w:rPr>
          <w:rFonts w:ascii="Arial" w:hAnsi="Arial" w:cs="Arial"/>
          <w:spacing w:val="-3"/>
          <w:sz w:val="24"/>
          <w:szCs w:val="24"/>
        </w:rPr>
        <w:t xml:space="preserve"> íntegramente</w:t>
      </w:r>
      <w:r>
        <w:rPr>
          <w:rFonts w:ascii="Arial" w:hAnsi="Arial" w:cs="Arial"/>
          <w:spacing w:val="-3"/>
          <w:sz w:val="24"/>
          <w:szCs w:val="24"/>
        </w:rPr>
        <w:t xml:space="preserve"> el trámite del conflicto de competencia suscitado </w:t>
      </w:r>
      <w:r>
        <w:rPr>
          <w:rFonts w:ascii="Arial" w:hAnsi="Arial" w:cs="Arial"/>
          <w:sz w:val="24"/>
          <w:szCs w:val="26"/>
        </w:rPr>
        <w:t xml:space="preserve">entre esta </w:t>
      </w:r>
      <w:r>
        <w:rPr>
          <w:rFonts w:ascii="Arial" w:hAnsi="Arial" w:cs="Arial"/>
          <w:sz w:val="24"/>
          <w:szCs w:val="26"/>
        </w:rPr>
        <w:lastRenderedPageBreak/>
        <w:t xml:space="preserve">Corporación y el </w:t>
      </w:r>
      <w:r>
        <w:rPr>
          <w:rFonts w:ascii="Arial" w:hAnsi="Arial" w:cs="Arial"/>
          <w:spacing w:val="-3"/>
          <w:sz w:val="24"/>
          <w:szCs w:val="24"/>
        </w:rPr>
        <w:t>Juzgado Segundo de Ejecución de Penas y Medidas de Seguridad de Pereira.</w:t>
      </w:r>
    </w:p>
    <w:p w:rsidR="00B75382" w:rsidRPr="00B75382" w:rsidRDefault="00B75382" w:rsidP="004B5CEF">
      <w:pPr>
        <w:suppressAutoHyphens/>
        <w:spacing w:after="0" w:line="360" w:lineRule="auto"/>
        <w:ind w:firstLine="2835"/>
        <w:jc w:val="both"/>
        <w:rPr>
          <w:rFonts w:ascii="Arial" w:hAnsi="Arial" w:cs="Arial"/>
          <w:spacing w:val="-3"/>
          <w:sz w:val="16"/>
          <w:szCs w:val="16"/>
        </w:rPr>
      </w:pPr>
    </w:p>
    <w:p w:rsidR="0018079C" w:rsidRDefault="0018079C" w:rsidP="008136F6">
      <w:pPr>
        <w:spacing w:after="0" w:line="360" w:lineRule="auto"/>
        <w:ind w:firstLine="2835"/>
        <w:jc w:val="both"/>
        <w:rPr>
          <w:rFonts w:ascii="Arial" w:eastAsia="Times New Roman" w:hAnsi="Arial" w:cs="Arial"/>
          <w:sz w:val="24"/>
          <w:szCs w:val="24"/>
          <w:lang w:val="es-ES" w:eastAsia="es-ES"/>
        </w:rPr>
      </w:pPr>
      <w:r w:rsidRPr="008136F6">
        <w:rPr>
          <w:rFonts w:ascii="Arial" w:eastAsia="Times New Roman" w:hAnsi="Arial" w:cs="Arial"/>
          <w:sz w:val="24"/>
          <w:szCs w:val="24"/>
          <w:lang w:val="es-ES" w:eastAsia="es-ES"/>
        </w:rPr>
        <w:t xml:space="preserve">Visto lo anterior y </w:t>
      </w:r>
      <w:r w:rsidR="00D237FE" w:rsidRPr="008136F6">
        <w:rPr>
          <w:rFonts w:ascii="Arial" w:eastAsia="Times New Roman" w:hAnsi="Arial" w:cs="Arial"/>
          <w:sz w:val="24"/>
          <w:szCs w:val="24"/>
          <w:lang w:val="es-ES" w:eastAsia="es-ES"/>
        </w:rPr>
        <w:t>tal como lo dispuso</w:t>
      </w:r>
      <w:r w:rsidR="005C36B2">
        <w:rPr>
          <w:rFonts w:ascii="Arial" w:eastAsia="Times New Roman" w:hAnsi="Arial" w:cs="Arial"/>
          <w:sz w:val="24"/>
          <w:szCs w:val="24"/>
          <w:lang w:val="es-ES" w:eastAsia="es-ES"/>
        </w:rPr>
        <w:t xml:space="preserve"> </w:t>
      </w:r>
      <w:r w:rsidR="005C36B2">
        <w:rPr>
          <w:rFonts w:ascii="Arial" w:hAnsi="Arial" w:cs="Arial"/>
          <w:spacing w:val="-3"/>
          <w:sz w:val="24"/>
          <w:szCs w:val="24"/>
        </w:rPr>
        <w:t>el Magistrado Jaime Alberto Saraza Naranjo,</w:t>
      </w:r>
      <w:r w:rsidR="005C36B2" w:rsidRPr="00FE65D3">
        <w:rPr>
          <w:rFonts w:ascii="Arial" w:hAnsi="Arial" w:cs="Arial"/>
          <w:spacing w:val="-3"/>
          <w:sz w:val="24"/>
          <w:szCs w:val="24"/>
        </w:rPr>
        <w:t xml:space="preserve"> </w:t>
      </w:r>
      <w:r w:rsidR="005C36B2">
        <w:rPr>
          <w:rFonts w:ascii="Arial" w:hAnsi="Arial" w:cs="Arial"/>
          <w:spacing w:val="-3"/>
          <w:sz w:val="24"/>
          <w:szCs w:val="24"/>
        </w:rPr>
        <w:t xml:space="preserve">en proveído </w:t>
      </w:r>
      <w:r w:rsidR="005C36B2" w:rsidRPr="00FE65D3">
        <w:rPr>
          <w:rFonts w:ascii="Arial" w:hAnsi="Arial" w:cs="Arial"/>
          <w:spacing w:val="-3"/>
          <w:sz w:val="24"/>
          <w:szCs w:val="24"/>
        </w:rPr>
        <w:t xml:space="preserve">del </w:t>
      </w:r>
      <w:r w:rsidR="005C36B2">
        <w:rPr>
          <w:rFonts w:ascii="Arial" w:hAnsi="Arial" w:cs="Arial"/>
          <w:spacing w:val="-3"/>
          <w:sz w:val="24"/>
          <w:szCs w:val="24"/>
        </w:rPr>
        <w:t xml:space="preserve">1º de junio pasado (fl. 166), al tenor de lo previsto en el inciso 2º del artículo 18 de la ley 270 de 1990, </w:t>
      </w:r>
      <w:r w:rsidR="00D237FE" w:rsidRPr="008136F6">
        <w:rPr>
          <w:rFonts w:ascii="Arial" w:eastAsia="Times New Roman" w:hAnsi="Arial" w:cs="Arial"/>
          <w:sz w:val="24"/>
          <w:szCs w:val="24"/>
          <w:lang w:val="es-ES" w:eastAsia="es-ES"/>
        </w:rPr>
        <w:t>se ordena remitir este expediente a la</w:t>
      </w:r>
      <w:r w:rsidR="008136F6" w:rsidRPr="008136F6">
        <w:rPr>
          <w:rFonts w:ascii="Arial" w:eastAsia="Times New Roman" w:hAnsi="Arial" w:cs="Arial"/>
          <w:sz w:val="24"/>
          <w:szCs w:val="24"/>
          <w:lang w:val="es-ES" w:eastAsia="es-ES"/>
        </w:rPr>
        <w:t xml:space="preserve"> Oficina Judicial</w:t>
      </w:r>
      <w:r w:rsidR="005C36B2">
        <w:rPr>
          <w:rFonts w:ascii="Arial" w:eastAsia="Times New Roman" w:hAnsi="Arial" w:cs="Arial"/>
          <w:sz w:val="24"/>
          <w:szCs w:val="24"/>
          <w:lang w:val="es-ES" w:eastAsia="es-ES"/>
        </w:rPr>
        <w:t xml:space="preserve"> –Reparto-</w:t>
      </w:r>
      <w:r w:rsidR="008136F6" w:rsidRPr="008136F6">
        <w:rPr>
          <w:rFonts w:ascii="Arial" w:eastAsia="Times New Roman" w:hAnsi="Arial" w:cs="Arial"/>
          <w:sz w:val="24"/>
          <w:szCs w:val="24"/>
          <w:lang w:val="es-ES" w:eastAsia="es-ES"/>
        </w:rPr>
        <w:t xml:space="preserve"> para que sea </w:t>
      </w:r>
      <w:r w:rsidR="005C36B2">
        <w:rPr>
          <w:rFonts w:ascii="Arial" w:hAnsi="Arial" w:cs="Arial"/>
          <w:sz w:val="24"/>
          <w:szCs w:val="26"/>
        </w:rPr>
        <w:t xml:space="preserve">asignado a una Sala Mixta </w:t>
      </w:r>
      <w:r w:rsidR="00D237FE" w:rsidRPr="008136F6">
        <w:rPr>
          <w:rFonts w:ascii="Arial" w:eastAsia="Times New Roman" w:hAnsi="Arial" w:cs="Arial"/>
          <w:sz w:val="24"/>
          <w:szCs w:val="24"/>
          <w:lang w:val="es-ES" w:eastAsia="es-ES"/>
        </w:rPr>
        <w:t>del Tribunal Superior de este Distrito Judicial</w:t>
      </w:r>
      <w:r w:rsidR="00BE6E1A">
        <w:rPr>
          <w:rFonts w:ascii="Arial" w:eastAsia="Times New Roman" w:hAnsi="Arial" w:cs="Arial"/>
          <w:sz w:val="24"/>
          <w:szCs w:val="24"/>
          <w:lang w:val="es-ES" w:eastAsia="es-ES"/>
        </w:rPr>
        <w:t xml:space="preserve">, </w:t>
      </w:r>
      <w:r w:rsidR="00BE6E1A">
        <w:rPr>
          <w:rFonts w:ascii="Arial" w:hAnsi="Arial" w:cs="Arial"/>
          <w:spacing w:val="-3"/>
          <w:sz w:val="24"/>
          <w:szCs w:val="24"/>
        </w:rPr>
        <w:t xml:space="preserve">a efecto de resolver </w:t>
      </w:r>
      <w:r w:rsidR="00BE6E1A">
        <w:rPr>
          <w:rFonts w:ascii="Arial" w:hAnsi="Arial" w:cs="Arial"/>
          <w:sz w:val="24"/>
          <w:szCs w:val="26"/>
        </w:rPr>
        <w:t xml:space="preserve">el conflicto de competencia suscitado entre esta Corporación y el </w:t>
      </w:r>
      <w:r w:rsidR="00BE6E1A">
        <w:rPr>
          <w:rFonts w:ascii="Arial" w:hAnsi="Arial" w:cs="Arial"/>
          <w:spacing w:val="-3"/>
          <w:sz w:val="24"/>
          <w:szCs w:val="24"/>
        </w:rPr>
        <w:t>Juzgado Segundo de Ejecución de Penas y Medidas de Seguridad de Pereira</w:t>
      </w:r>
      <w:r w:rsidR="00D237FE" w:rsidRPr="008136F6">
        <w:rPr>
          <w:rFonts w:ascii="Arial" w:eastAsia="Times New Roman" w:hAnsi="Arial" w:cs="Arial"/>
          <w:sz w:val="24"/>
          <w:szCs w:val="24"/>
          <w:lang w:val="es-ES" w:eastAsia="es-ES"/>
        </w:rPr>
        <w:t>.</w:t>
      </w:r>
    </w:p>
    <w:p w:rsidR="005C36B2" w:rsidRDefault="005C36B2" w:rsidP="008136F6">
      <w:pPr>
        <w:spacing w:after="0" w:line="360" w:lineRule="auto"/>
        <w:ind w:firstLine="2835"/>
        <w:jc w:val="both"/>
        <w:rPr>
          <w:rFonts w:ascii="Arial" w:eastAsia="Times New Roman" w:hAnsi="Arial" w:cs="Arial"/>
          <w:sz w:val="24"/>
          <w:szCs w:val="24"/>
          <w:lang w:val="es-ES" w:eastAsia="es-ES"/>
        </w:rPr>
      </w:pPr>
    </w:p>
    <w:p w:rsidR="005C36B2" w:rsidRPr="00521157" w:rsidRDefault="005C36B2" w:rsidP="005C36B2">
      <w:pPr>
        <w:pStyle w:val="Sinespaciado1"/>
        <w:spacing w:line="360" w:lineRule="auto"/>
        <w:ind w:firstLine="2835"/>
        <w:jc w:val="both"/>
        <w:rPr>
          <w:rFonts w:ascii="Arial" w:hAnsi="Arial" w:cs="Arial"/>
          <w:b/>
          <w:bCs/>
          <w:szCs w:val="26"/>
        </w:rPr>
      </w:pPr>
      <w:r>
        <w:rPr>
          <w:rFonts w:ascii="Arial" w:hAnsi="Arial" w:cs="Arial"/>
          <w:b/>
          <w:bCs/>
          <w:szCs w:val="26"/>
        </w:rPr>
        <w:t>IV</w:t>
      </w:r>
      <w:r w:rsidRPr="00521157">
        <w:rPr>
          <w:rFonts w:ascii="Arial" w:hAnsi="Arial" w:cs="Arial"/>
          <w:b/>
          <w:bCs/>
          <w:szCs w:val="26"/>
        </w:rPr>
        <w:t>. DECISIÓN</w:t>
      </w:r>
    </w:p>
    <w:p w:rsidR="005C36B2" w:rsidRPr="00BE6E1A" w:rsidRDefault="005C36B2" w:rsidP="005C36B2">
      <w:pPr>
        <w:pStyle w:val="Sinespaciado1"/>
        <w:spacing w:line="360" w:lineRule="auto"/>
        <w:ind w:firstLine="2835"/>
        <w:jc w:val="both"/>
        <w:rPr>
          <w:rFonts w:ascii="Arial" w:hAnsi="Arial" w:cs="Arial"/>
          <w:bCs/>
          <w:sz w:val="24"/>
          <w:szCs w:val="24"/>
        </w:rPr>
      </w:pPr>
    </w:p>
    <w:p w:rsidR="005C36B2" w:rsidRPr="005C36B2" w:rsidRDefault="005C36B2" w:rsidP="005C36B2">
      <w:pPr>
        <w:pStyle w:val="Sinespaciado1"/>
        <w:spacing w:line="360" w:lineRule="auto"/>
        <w:ind w:firstLine="2835"/>
        <w:jc w:val="both"/>
        <w:rPr>
          <w:rFonts w:ascii="Arial" w:hAnsi="Arial" w:cs="Arial"/>
          <w:sz w:val="24"/>
          <w:szCs w:val="26"/>
        </w:rPr>
      </w:pPr>
      <w:r w:rsidRPr="005C36B2">
        <w:rPr>
          <w:rFonts w:ascii="Arial" w:hAnsi="Arial" w:cs="Arial"/>
          <w:sz w:val="24"/>
          <w:szCs w:val="26"/>
        </w:rPr>
        <w:t xml:space="preserve">En mérito de lo expuesto, la Sala </w:t>
      </w:r>
      <w:r w:rsidRPr="005C36B2">
        <w:rPr>
          <w:rFonts w:ascii="Arial" w:hAnsi="Arial" w:cs="Arial"/>
          <w:bCs/>
          <w:sz w:val="24"/>
          <w:szCs w:val="26"/>
        </w:rPr>
        <w:t>No. 5 de Asuntos Penales para Adolescentes Unitaria</w:t>
      </w:r>
      <w:r w:rsidRPr="005C36B2">
        <w:rPr>
          <w:rFonts w:ascii="Arial" w:hAnsi="Arial" w:cs="Arial"/>
          <w:sz w:val="24"/>
          <w:szCs w:val="26"/>
        </w:rPr>
        <w:t xml:space="preserve"> del Tribunal Superior de Pereira,  </w:t>
      </w:r>
    </w:p>
    <w:p w:rsidR="005C36B2" w:rsidRPr="00BE6E1A" w:rsidRDefault="005C36B2" w:rsidP="005C36B2">
      <w:pPr>
        <w:pStyle w:val="Sinespaciado1"/>
        <w:spacing w:line="360" w:lineRule="auto"/>
        <w:ind w:firstLine="2835"/>
        <w:jc w:val="both"/>
        <w:rPr>
          <w:rFonts w:ascii="Arial" w:hAnsi="Arial" w:cs="Arial"/>
          <w:sz w:val="24"/>
          <w:szCs w:val="24"/>
        </w:rPr>
      </w:pPr>
    </w:p>
    <w:p w:rsidR="005C36B2" w:rsidRDefault="005C36B2" w:rsidP="005C36B2">
      <w:pPr>
        <w:pStyle w:val="Sinespaciado1"/>
        <w:spacing w:line="360" w:lineRule="auto"/>
        <w:ind w:firstLine="2835"/>
        <w:jc w:val="both"/>
        <w:rPr>
          <w:rFonts w:ascii="Arial" w:hAnsi="Arial" w:cs="Arial"/>
          <w:spacing w:val="-3"/>
          <w:sz w:val="26"/>
          <w:szCs w:val="26"/>
        </w:rPr>
      </w:pPr>
      <w:r w:rsidRPr="00521157">
        <w:rPr>
          <w:rFonts w:ascii="Arial" w:hAnsi="Arial" w:cs="Arial"/>
          <w:b/>
          <w:spacing w:val="-3"/>
          <w:sz w:val="24"/>
          <w:szCs w:val="26"/>
        </w:rPr>
        <w:t>RESUELVE</w:t>
      </w:r>
      <w:r w:rsidRPr="006009F7">
        <w:rPr>
          <w:rFonts w:ascii="Arial" w:hAnsi="Arial" w:cs="Arial"/>
          <w:spacing w:val="-3"/>
          <w:sz w:val="26"/>
          <w:szCs w:val="26"/>
        </w:rPr>
        <w:t>:</w:t>
      </w:r>
    </w:p>
    <w:p w:rsidR="005C36B2" w:rsidRPr="00BE6E1A" w:rsidRDefault="005C36B2" w:rsidP="005C36B2">
      <w:pPr>
        <w:pStyle w:val="Sinespaciado1"/>
        <w:spacing w:line="360" w:lineRule="auto"/>
        <w:ind w:firstLine="2835"/>
        <w:jc w:val="both"/>
        <w:rPr>
          <w:rFonts w:ascii="Arial" w:hAnsi="Arial" w:cs="Arial"/>
          <w:spacing w:val="-3"/>
          <w:sz w:val="24"/>
          <w:szCs w:val="24"/>
        </w:rPr>
      </w:pPr>
    </w:p>
    <w:p w:rsidR="005C36B2" w:rsidRPr="005C36B2" w:rsidRDefault="005C36B2" w:rsidP="005C36B2">
      <w:pPr>
        <w:pStyle w:val="Sinespaciado1"/>
        <w:spacing w:line="360" w:lineRule="auto"/>
        <w:ind w:firstLine="2835"/>
        <w:jc w:val="both"/>
        <w:rPr>
          <w:rFonts w:ascii="Arial" w:hAnsi="Arial" w:cs="Arial"/>
          <w:sz w:val="24"/>
          <w:szCs w:val="24"/>
        </w:rPr>
      </w:pPr>
      <w:r w:rsidRPr="005C36B2">
        <w:rPr>
          <w:rFonts w:ascii="Arial" w:hAnsi="Arial" w:cs="Arial"/>
          <w:b/>
          <w:spacing w:val="-3"/>
          <w:sz w:val="24"/>
          <w:szCs w:val="24"/>
        </w:rPr>
        <w:t>Primero:</w:t>
      </w:r>
      <w:r w:rsidRPr="005C36B2">
        <w:rPr>
          <w:rFonts w:ascii="Arial" w:hAnsi="Arial" w:cs="Arial"/>
          <w:spacing w:val="-3"/>
          <w:sz w:val="24"/>
          <w:szCs w:val="24"/>
        </w:rPr>
        <w:t xml:space="preserve"> DECLARAR la nulidad de todo lo actuado en el amparo arriba referido, </w:t>
      </w:r>
      <w:r w:rsidRPr="005C36B2">
        <w:rPr>
          <w:rFonts w:ascii="Arial" w:hAnsi="Arial" w:cs="Arial"/>
          <w:sz w:val="24"/>
          <w:szCs w:val="24"/>
        </w:rPr>
        <w:t xml:space="preserve">a partir del </w:t>
      </w:r>
      <w:r w:rsidRPr="00B75382">
        <w:rPr>
          <w:rFonts w:ascii="Arial" w:hAnsi="Arial" w:cs="Arial"/>
          <w:spacing w:val="-3"/>
          <w:sz w:val="24"/>
          <w:szCs w:val="24"/>
        </w:rPr>
        <w:t>auto admisorio de la demanda de tutela</w:t>
      </w:r>
      <w:r>
        <w:rPr>
          <w:rFonts w:ascii="Arial" w:hAnsi="Arial" w:cs="Arial"/>
          <w:spacing w:val="-3"/>
          <w:sz w:val="24"/>
          <w:szCs w:val="24"/>
        </w:rPr>
        <w:t>, inclusive</w:t>
      </w:r>
      <w:r w:rsidRPr="005C36B2">
        <w:rPr>
          <w:rFonts w:ascii="Arial" w:hAnsi="Arial" w:cs="Arial"/>
          <w:sz w:val="24"/>
          <w:szCs w:val="24"/>
        </w:rPr>
        <w:t>.</w:t>
      </w:r>
    </w:p>
    <w:p w:rsidR="005C36B2" w:rsidRPr="005C36B2" w:rsidRDefault="005C36B2" w:rsidP="005C36B2">
      <w:pPr>
        <w:pStyle w:val="Sinespaciado1"/>
        <w:spacing w:line="360" w:lineRule="auto"/>
        <w:ind w:firstLine="2835"/>
        <w:jc w:val="both"/>
        <w:rPr>
          <w:rFonts w:ascii="Arial" w:hAnsi="Arial" w:cs="Arial"/>
          <w:sz w:val="16"/>
          <w:szCs w:val="16"/>
        </w:rPr>
      </w:pPr>
    </w:p>
    <w:p w:rsidR="005C36B2" w:rsidRPr="005C36B2" w:rsidRDefault="005C36B2" w:rsidP="005C36B2">
      <w:pPr>
        <w:pStyle w:val="Sinespaciado1"/>
        <w:spacing w:line="360" w:lineRule="auto"/>
        <w:ind w:firstLine="2835"/>
        <w:jc w:val="both"/>
        <w:rPr>
          <w:rFonts w:ascii="Arial" w:hAnsi="Arial" w:cs="Arial"/>
          <w:spacing w:val="-3"/>
          <w:sz w:val="24"/>
          <w:szCs w:val="24"/>
        </w:rPr>
      </w:pPr>
      <w:r w:rsidRPr="005C36B2">
        <w:rPr>
          <w:rFonts w:ascii="Arial" w:hAnsi="Arial" w:cs="Arial"/>
          <w:b/>
          <w:spacing w:val="-3"/>
          <w:sz w:val="24"/>
          <w:szCs w:val="24"/>
        </w:rPr>
        <w:t>Segundo:</w:t>
      </w:r>
      <w:r>
        <w:rPr>
          <w:rFonts w:ascii="Arial" w:hAnsi="Arial" w:cs="Arial"/>
          <w:spacing w:val="-3"/>
          <w:sz w:val="24"/>
          <w:szCs w:val="24"/>
        </w:rPr>
        <w:t xml:space="preserve"> REMÍTA</w:t>
      </w:r>
      <w:r w:rsidRPr="005C36B2">
        <w:rPr>
          <w:rFonts w:ascii="Arial" w:hAnsi="Arial" w:cs="Arial"/>
          <w:spacing w:val="-3"/>
          <w:sz w:val="24"/>
          <w:szCs w:val="24"/>
        </w:rPr>
        <w:t>SE el expediente</w:t>
      </w:r>
      <w:r>
        <w:rPr>
          <w:rFonts w:ascii="Arial" w:hAnsi="Arial" w:cs="Arial"/>
          <w:spacing w:val="-3"/>
          <w:sz w:val="24"/>
          <w:szCs w:val="24"/>
        </w:rPr>
        <w:t xml:space="preserve"> </w:t>
      </w:r>
      <w:r w:rsidRPr="008136F6">
        <w:rPr>
          <w:rFonts w:ascii="Arial" w:hAnsi="Arial" w:cs="Arial"/>
          <w:sz w:val="24"/>
          <w:szCs w:val="24"/>
          <w:lang w:val="es-ES" w:eastAsia="es-ES"/>
        </w:rPr>
        <w:t>a la Oficina Judicial</w:t>
      </w:r>
      <w:r>
        <w:rPr>
          <w:rFonts w:ascii="Arial" w:hAnsi="Arial" w:cs="Arial"/>
          <w:sz w:val="24"/>
          <w:szCs w:val="24"/>
          <w:lang w:val="es-ES" w:eastAsia="es-ES"/>
        </w:rPr>
        <w:t xml:space="preserve"> –Reparto-</w:t>
      </w:r>
      <w:r w:rsidRPr="008136F6">
        <w:rPr>
          <w:rFonts w:ascii="Arial" w:hAnsi="Arial" w:cs="Arial"/>
          <w:sz w:val="24"/>
          <w:szCs w:val="24"/>
          <w:lang w:val="es-ES" w:eastAsia="es-ES"/>
        </w:rPr>
        <w:t xml:space="preserve"> para que sea </w:t>
      </w:r>
      <w:r>
        <w:rPr>
          <w:rFonts w:ascii="Arial" w:hAnsi="Arial" w:cs="Arial"/>
          <w:sz w:val="24"/>
          <w:szCs w:val="26"/>
        </w:rPr>
        <w:t xml:space="preserve">asignado a una Sala Mixta </w:t>
      </w:r>
      <w:r w:rsidRPr="008136F6">
        <w:rPr>
          <w:rFonts w:ascii="Arial" w:hAnsi="Arial" w:cs="Arial"/>
          <w:sz w:val="24"/>
          <w:szCs w:val="24"/>
          <w:lang w:val="es-ES" w:eastAsia="es-ES"/>
        </w:rPr>
        <w:t>del Tribunal Superior de este Distrito Judicial</w:t>
      </w:r>
      <w:r w:rsidRPr="005C36B2">
        <w:rPr>
          <w:rFonts w:ascii="Arial" w:hAnsi="Arial" w:cs="Arial"/>
          <w:spacing w:val="-3"/>
          <w:sz w:val="24"/>
          <w:szCs w:val="24"/>
        </w:rPr>
        <w:t xml:space="preserve">, </w:t>
      </w:r>
      <w:r w:rsidR="00BE6E1A">
        <w:rPr>
          <w:rFonts w:ascii="Arial" w:hAnsi="Arial" w:cs="Arial"/>
          <w:spacing w:val="-3"/>
          <w:sz w:val="24"/>
          <w:szCs w:val="24"/>
        </w:rPr>
        <w:t xml:space="preserve">a efecto de resolver </w:t>
      </w:r>
      <w:r w:rsidR="00BE6E1A">
        <w:rPr>
          <w:rFonts w:ascii="Arial" w:hAnsi="Arial" w:cs="Arial"/>
          <w:sz w:val="24"/>
          <w:szCs w:val="26"/>
        </w:rPr>
        <w:t xml:space="preserve">el conflicto de competencia suscitado entre esta Corporación y el </w:t>
      </w:r>
      <w:r w:rsidR="00BE6E1A">
        <w:rPr>
          <w:rFonts w:ascii="Arial" w:hAnsi="Arial" w:cs="Arial"/>
          <w:spacing w:val="-3"/>
          <w:sz w:val="24"/>
          <w:szCs w:val="24"/>
        </w:rPr>
        <w:t>Juzgado Segundo de Ejecución de Penas y Medidas de Seguridad de Pereira,</w:t>
      </w:r>
      <w:r w:rsidR="00BE6E1A" w:rsidRPr="005C36B2">
        <w:rPr>
          <w:rFonts w:ascii="Arial" w:hAnsi="Arial" w:cs="Arial"/>
          <w:spacing w:val="-3"/>
          <w:sz w:val="24"/>
          <w:szCs w:val="24"/>
        </w:rPr>
        <w:t xml:space="preserve"> </w:t>
      </w:r>
      <w:r w:rsidRPr="005C36B2">
        <w:rPr>
          <w:rFonts w:ascii="Arial" w:hAnsi="Arial" w:cs="Arial"/>
          <w:spacing w:val="-3"/>
          <w:sz w:val="24"/>
          <w:szCs w:val="24"/>
        </w:rPr>
        <w:t>de conformidad con lo anotado en la parte motiva de esta providencia.</w:t>
      </w:r>
    </w:p>
    <w:p w:rsidR="005C36B2" w:rsidRPr="005C36B2" w:rsidRDefault="005C36B2" w:rsidP="005C36B2">
      <w:pPr>
        <w:pStyle w:val="Sinespaciado1"/>
        <w:spacing w:line="360" w:lineRule="auto"/>
        <w:ind w:firstLine="2835"/>
        <w:jc w:val="both"/>
        <w:rPr>
          <w:rFonts w:ascii="Arial" w:hAnsi="Arial" w:cs="Arial"/>
          <w:spacing w:val="-3"/>
          <w:sz w:val="16"/>
          <w:szCs w:val="16"/>
        </w:rPr>
      </w:pPr>
    </w:p>
    <w:p w:rsidR="005C36B2" w:rsidRPr="005C36B2" w:rsidRDefault="005C36B2" w:rsidP="005C36B2">
      <w:pPr>
        <w:pStyle w:val="Sinespaciado1"/>
        <w:spacing w:line="360" w:lineRule="auto"/>
        <w:ind w:firstLine="2835"/>
        <w:jc w:val="both"/>
        <w:rPr>
          <w:rFonts w:ascii="Arial" w:hAnsi="Arial" w:cs="Arial"/>
          <w:sz w:val="24"/>
          <w:szCs w:val="24"/>
          <w:lang w:val="es-ES" w:eastAsia="es-ES"/>
        </w:rPr>
      </w:pPr>
      <w:r w:rsidRPr="005C36B2">
        <w:rPr>
          <w:rFonts w:ascii="Arial" w:hAnsi="Arial" w:cs="Arial"/>
          <w:b/>
          <w:spacing w:val="-3"/>
          <w:sz w:val="24"/>
          <w:szCs w:val="24"/>
        </w:rPr>
        <w:t>Tercero:</w:t>
      </w:r>
      <w:r w:rsidRPr="005C36B2">
        <w:rPr>
          <w:rFonts w:ascii="Arial" w:hAnsi="Arial" w:cs="Arial"/>
          <w:spacing w:val="-3"/>
          <w:sz w:val="24"/>
          <w:szCs w:val="24"/>
        </w:rPr>
        <w:t xml:space="preserve"> Notifíquese esta decisión a las partes por el medio más expedito posible (Art. 5o. del Decreto 306 de 1992). </w:t>
      </w:r>
    </w:p>
    <w:p w:rsidR="005C36B2" w:rsidRPr="005C36B2" w:rsidRDefault="005C36B2" w:rsidP="005C36B2">
      <w:pPr>
        <w:pStyle w:val="Sinespaciado1"/>
        <w:spacing w:line="360" w:lineRule="auto"/>
        <w:ind w:firstLine="2835"/>
        <w:jc w:val="both"/>
        <w:rPr>
          <w:rFonts w:ascii="Arial" w:hAnsi="Arial" w:cs="Arial"/>
          <w:spacing w:val="-3"/>
          <w:sz w:val="24"/>
          <w:szCs w:val="24"/>
        </w:rPr>
      </w:pPr>
    </w:p>
    <w:p w:rsidR="005C36B2" w:rsidRPr="005C36B2" w:rsidRDefault="005C36B2" w:rsidP="005C36B2">
      <w:pPr>
        <w:pStyle w:val="Sinespaciado1"/>
        <w:spacing w:line="360" w:lineRule="auto"/>
        <w:ind w:firstLine="2835"/>
        <w:jc w:val="both"/>
        <w:rPr>
          <w:rFonts w:ascii="Arial" w:hAnsi="Arial" w:cs="Arial"/>
          <w:spacing w:val="-3"/>
          <w:sz w:val="24"/>
          <w:szCs w:val="24"/>
        </w:rPr>
      </w:pPr>
      <w:r w:rsidRPr="005C36B2">
        <w:rPr>
          <w:rFonts w:ascii="Arial" w:hAnsi="Arial" w:cs="Arial"/>
          <w:spacing w:val="-3"/>
          <w:sz w:val="24"/>
          <w:szCs w:val="24"/>
        </w:rPr>
        <w:t>Notifíquese y cúmplase</w:t>
      </w:r>
    </w:p>
    <w:p w:rsidR="00D237FE" w:rsidRPr="005C36B2" w:rsidRDefault="00D237FE" w:rsidP="005C36B2">
      <w:pPr>
        <w:spacing w:after="0" w:line="360" w:lineRule="auto"/>
        <w:jc w:val="both"/>
        <w:rPr>
          <w:rFonts w:ascii="Arial" w:eastAsia="Times New Roman" w:hAnsi="Arial" w:cs="Arial"/>
          <w:sz w:val="24"/>
          <w:szCs w:val="24"/>
          <w:lang w:val="es-ES" w:eastAsia="es-ES"/>
        </w:rPr>
      </w:pPr>
    </w:p>
    <w:p w:rsidR="0018079C" w:rsidRPr="005C36B2" w:rsidRDefault="0018079C" w:rsidP="008136F6">
      <w:pPr>
        <w:spacing w:after="0" w:line="360" w:lineRule="auto"/>
        <w:ind w:firstLine="2835"/>
        <w:jc w:val="both"/>
        <w:rPr>
          <w:rFonts w:ascii="Arial" w:eastAsia="Times New Roman" w:hAnsi="Arial" w:cs="Arial"/>
          <w:sz w:val="24"/>
          <w:szCs w:val="24"/>
          <w:lang w:val="es-ES" w:eastAsia="es-ES"/>
        </w:rPr>
      </w:pPr>
      <w:r w:rsidRPr="005C36B2">
        <w:rPr>
          <w:rFonts w:ascii="Arial" w:eastAsia="Times New Roman" w:hAnsi="Arial" w:cs="Arial"/>
          <w:sz w:val="24"/>
          <w:szCs w:val="24"/>
          <w:lang w:val="es-ES" w:eastAsia="es-ES"/>
        </w:rPr>
        <w:t>El Magistrado,</w:t>
      </w:r>
    </w:p>
    <w:p w:rsidR="0018079C" w:rsidRPr="005C36B2" w:rsidRDefault="0018079C" w:rsidP="0018079C">
      <w:pPr>
        <w:spacing w:after="0" w:line="360" w:lineRule="auto"/>
        <w:ind w:firstLine="2268"/>
        <w:jc w:val="both"/>
        <w:rPr>
          <w:rFonts w:ascii="Arial" w:eastAsia="Times New Roman" w:hAnsi="Arial" w:cs="Arial"/>
          <w:sz w:val="24"/>
          <w:szCs w:val="24"/>
          <w:lang w:val="es-ES" w:eastAsia="es-ES"/>
        </w:rPr>
      </w:pPr>
    </w:p>
    <w:p w:rsidR="0018079C" w:rsidRPr="005C36B2" w:rsidRDefault="0018079C" w:rsidP="0018079C">
      <w:pPr>
        <w:spacing w:after="0" w:line="360" w:lineRule="auto"/>
        <w:ind w:firstLine="2268"/>
        <w:jc w:val="both"/>
        <w:rPr>
          <w:rFonts w:ascii="Arial" w:eastAsia="Times New Roman" w:hAnsi="Arial" w:cs="Arial"/>
          <w:sz w:val="24"/>
          <w:szCs w:val="24"/>
          <w:lang w:val="es-ES" w:eastAsia="es-ES"/>
        </w:rPr>
      </w:pPr>
    </w:p>
    <w:p w:rsidR="0018079C" w:rsidRPr="008136F6" w:rsidRDefault="00D237FE" w:rsidP="008136F6">
      <w:pPr>
        <w:spacing w:after="0" w:line="360" w:lineRule="auto"/>
        <w:ind w:firstLine="2835"/>
        <w:jc w:val="both"/>
        <w:rPr>
          <w:rFonts w:ascii="Arial" w:eastAsia="Times New Roman" w:hAnsi="Arial" w:cs="Arial"/>
          <w:b/>
          <w:sz w:val="24"/>
          <w:szCs w:val="24"/>
          <w:lang w:val="es-ES" w:eastAsia="es-ES"/>
        </w:rPr>
      </w:pPr>
      <w:r w:rsidRPr="005C36B2">
        <w:rPr>
          <w:rFonts w:ascii="Arial" w:hAnsi="Arial" w:cs="Arial"/>
          <w:b/>
          <w:spacing w:val="-3"/>
          <w:sz w:val="24"/>
          <w:szCs w:val="24"/>
        </w:rPr>
        <w:t>Edder Jimmy Sánchez Calambás</w:t>
      </w:r>
    </w:p>
    <w:sectPr w:rsidR="0018079C" w:rsidRPr="008136F6" w:rsidSect="002B47C6">
      <w:pgSz w:w="12242" w:h="18722" w:code="12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CD" w:rsidRDefault="00126ACD" w:rsidP="0018079C">
      <w:pPr>
        <w:spacing w:after="0" w:line="240" w:lineRule="auto"/>
      </w:pPr>
      <w:r>
        <w:separator/>
      </w:r>
    </w:p>
  </w:endnote>
  <w:endnote w:type="continuationSeparator" w:id="0">
    <w:p w:rsidR="00126ACD" w:rsidRDefault="00126ACD" w:rsidP="0018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CD" w:rsidRDefault="00126ACD" w:rsidP="0018079C">
      <w:pPr>
        <w:spacing w:after="0" w:line="240" w:lineRule="auto"/>
      </w:pPr>
      <w:r>
        <w:separator/>
      </w:r>
    </w:p>
  </w:footnote>
  <w:footnote w:type="continuationSeparator" w:id="0">
    <w:p w:rsidR="00126ACD" w:rsidRDefault="00126ACD" w:rsidP="00180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9C"/>
    <w:rsid w:val="00071C09"/>
    <w:rsid w:val="00076CD9"/>
    <w:rsid w:val="000D66E6"/>
    <w:rsid w:val="0010042D"/>
    <w:rsid w:val="00126ACD"/>
    <w:rsid w:val="0018079C"/>
    <w:rsid w:val="001D6F66"/>
    <w:rsid w:val="001E357F"/>
    <w:rsid w:val="0027048F"/>
    <w:rsid w:val="0027070A"/>
    <w:rsid w:val="002B47C6"/>
    <w:rsid w:val="00322B31"/>
    <w:rsid w:val="003B64B8"/>
    <w:rsid w:val="004546E0"/>
    <w:rsid w:val="0045666B"/>
    <w:rsid w:val="004B5CEF"/>
    <w:rsid w:val="004C0B18"/>
    <w:rsid w:val="00553559"/>
    <w:rsid w:val="0055777F"/>
    <w:rsid w:val="005902FC"/>
    <w:rsid w:val="005C36B2"/>
    <w:rsid w:val="005F7B69"/>
    <w:rsid w:val="00691414"/>
    <w:rsid w:val="00700012"/>
    <w:rsid w:val="00725A73"/>
    <w:rsid w:val="007F2D3B"/>
    <w:rsid w:val="00810BBC"/>
    <w:rsid w:val="008136F6"/>
    <w:rsid w:val="00814BE8"/>
    <w:rsid w:val="00885D60"/>
    <w:rsid w:val="00957858"/>
    <w:rsid w:val="00961A08"/>
    <w:rsid w:val="00967345"/>
    <w:rsid w:val="009875AA"/>
    <w:rsid w:val="009952B2"/>
    <w:rsid w:val="009A1523"/>
    <w:rsid w:val="009B3CC1"/>
    <w:rsid w:val="00A35C9D"/>
    <w:rsid w:val="00A6307E"/>
    <w:rsid w:val="00A9495E"/>
    <w:rsid w:val="00AA103F"/>
    <w:rsid w:val="00B52C9A"/>
    <w:rsid w:val="00B75382"/>
    <w:rsid w:val="00B826A7"/>
    <w:rsid w:val="00BE6E1A"/>
    <w:rsid w:val="00BF281F"/>
    <w:rsid w:val="00C13B40"/>
    <w:rsid w:val="00CF0E70"/>
    <w:rsid w:val="00D00681"/>
    <w:rsid w:val="00D237FE"/>
    <w:rsid w:val="00D9530D"/>
    <w:rsid w:val="00DB18D5"/>
    <w:rsid w:val="00E71AFA"/>
    <w:rsid w:val="00EB0B5D"/>
    <w:rsid w:val="00EB7E7D"/>
    <w:rsid w:val="00EF60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18079C"/>
    <w:pPr>
      <w:spacing w:after="0" w:line="240" w:lineRule="auto"/>
    </w:pPr>
    <w:rPr>
      <w:rFonts w:ascii="Times New Roman" w:eastAsia="Times New Roman" w:hAnsi="Times New Roman" w:cs="Times New Roman"/>
      <w:sz w:val="20"/>
      <w:szCs w:val="20"/>
      <w:lang w:val="es-ES" w:eastAsia="es-ES"/>
    </w:rPr>
  </w:style>
  <w:style w:type="character" w:customStyle="1" w:styleId="NotedebasdepageCar">
    <w:name w:val="Note de bas de page Car"/>
    <w:basedOn w:val="Policepardfaut"/>
    <w:link w:val="Notedebasdepage"/>
    <w:semiHidden/>
    <w:rsid w:val="0018079C"/>
    <w:rPr>
      <w:rFonts w:ascii="Times New Roman" w:eastAsia="Times New Roman" w:hAnsi="Times New Roman" w:cs="Times New Roman"/>
      <w:sz w:val="20"/>
      <w:szCs w:val="20"/>
      <w:lang w:val="es-ES" w:eastAsia="es-ES"/>
    </w:rPr>
  </w:style>
  <w:style w:type="character" w:styleId="Appelnotedebasdep">
    <w:name w:val="footnote reference"/>
    <w:basedOn w:val="Policepardfaut"/>
    <w:semiHidden/>
    <w:rsid w:val="0018079C"/>
    <w:rPr>
      <w:vertAlign w:val="superscript"/>
    </w:rPr>
  </w:style>
  <w:style w:type="paragraph" w:customStyle="1" w:styleId="Textoindependiente21">
    <w:name w:val="Texto independiente 21"/>
    <w:basedOn w:val="Normal"/>
    <w:rsid w:val="009B3CC1"/>
    <w:pPr>
      <w:overflowPunct w:val="0"/>
      <w:autoSpaceDE w:val="0"/>
      <w:autoSpaceDN w:val="0"/>
      <w:adjustRightInd w:val="0"/>
      <w:spacing w:after="0" w:line="360" w:lineRule="auto"/>
      <w:ind w:left="709"/>
      <w:jc w:val="both"/>
    </w:pPr>
    <w:rPr>
      <w:rFonts w:ascii="Arial" w:eastAsia="Times New Roman" w:hAnsi="Arial" w:cs="Times New Roman"/>
      <w:i/>
      <w:color w:val="000000"/>
      <w:spacing w:val="-3"/>
      <w:sz w:val="26"/>
      <w:szCs w:val="20"/>
      <w:lang w:val="es-ES_tradnl" w:eastAsia="es-CO"/>
    </w:rPr>
  </w:style>
  <w:style w:type="paragraph" w:styleId="Textedebulles">
    <w:name w:val="Balloon Text"/>
    <w:basedOn w:val="Normal"/>
    <w:link w:val="TextedebullesCar"/>
    <w:uiPriority w:val="99"/>
    <w:semiHidden/>
    <w:unhideWhenUsed/>
    <w:rsid w:val="00EF60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601C"/>
    <w:rPr>
      <w:rFonts w:ascii="Segoe UI" w:hAnsi="Segoe UI" w:cs="Segoe UI"/>
      <w:sz w:val="18"/>
      <w:szCs w:val="18"/>
    </w:rPr>
  </w:style>
  <w:style w:type="paragraph" w:customStyle="1" w:styleId="Sinespaciado1">
    <w:name w:val="Sin espaciado1"/>
    <w:link w:val="NoSpacingChar"/>
    <w:uiPriority w:val="99"/>
    <w:rsid w:val="00957858"/>
    <w:pPr>
      <w:spacing w:after="0" w:line="240" w:lineRule="auto"/>
    </w:pPr>
    <w:rPr>
      <w:rFonts w:ascii="Calibri" w:eastAsia="Times New Roman" w:hAnsi="Calibri" w:cs="Times New Roman"/>
    </w:rPr>
  </w:style>
  <w:style w:type="character" w:customStyle="1" w:styleId="NoSpacingChar">
    <w:name w:val="No Spacing Char"/>
    <w:link w:val="Sinespaciado1"/>
    <w:uiPriority w:val="99"/>
    <w:locked/>
    <w:rsid w:val="0095785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18079C"/>
    <w:pPr>
      <w:spacing w:after="0" w:line="240" w:lineRule="auto"/>
    </w:pPr>
    <w:rPr>
      <w:rFonts w:ascii="Times New Roman" w:eastAsia="Times New Roman" w:hAnsi="Times New Roman" w:cs="Times New Roman"/>
      <w:sz w:val="20"/>
      <w:szCs w:val="20"/>
      <w:lang w:val="es-ES" w:eastAsia="es-ES"/>
    </w:rPr>
  </w:style>
  <w:style w:type="character" w:customStyle="1" w:styleId="NotedebasdepageCar">
    <w:name w:val="Note de bas de page Car"/>
    <w:basedOn w:val="Policepardfaut"/>
    <w:link w:val="Notedebasdepage"/>
    <w:semiHidden/>
    <w:rsid w:val="0018079C"/>
    <w:rPr>
      <w:rFonts w:ascii="Times New Roman" w:eastAsia="Times New Roman" w:hAnsi="Times New Roman" w:cs="Times New Roman"/>
      <w:sz w:val="20"/>
      <w:szCs w:val="20"/>
      <w:lang w:val="es-ES" w:eastAsia="es-ES"/>
    </w:rPr>
  </w:style>
  <w:style w:type="character" w:styleId="Appelnotedebasdep">
    <w:name w:val="footnote reference"/>
    <w:basedOn w:val="Policepardfaut"/>
    <w:semiHidden/>
    <w:rsid w:val="0018079C"/>
    <w:rPr>
      <w:vertAlign w:val="superscript"/>
    </w:rPr>
  </w:style>
  <w:style w:type="paragraph" w:customStyle="1" w:styleId="Textoindependiente21">
    <w:name w:val="Texto independiente 21"/>
    <w:basedOn w:val="Normal"/>
    <w:rsid w:val="009B3CC1"/>
    <w:pPr>
      <w:overflowPunct w:val="0"/>
      <w:autoSpaceDE w:val="0"/>
      <w:autoSpaceDN w:val="0"/>
      <w:adjustRightInd w:val="0"/>
      <w:spacing w:after="0" w:line="360" w:lineRule="auto"/>
      <w:ind w:left="709"/>
      <w:jc w:val="both"/>
    </w:pPr>
    <w:rPr>
      <w:rFonts w:ascii="Arial" w:eastAsia="Times New Roman" w:hAnsi="Arial" w:cs="Times New Roman"/>
      <w:i/>
      <w:color w:val="000000"/>
      <w:spacing w:val="-3"/>
      <w:sz w:val="26"/>
      <w:szCs w:val="20"/>
      <w:lang w:val="es-ES_tradnl" w:eastAsia="es-CO"/>
    </w:rPr>
  </w:style>
  <w:style w:type="paragraph" w:styleId="Textedebulles">
    <w:name w:val="Balloon Text"/>
    <w:basedOn w:val="Normal"/>
    <w:link w:val="TextedebullesCar"/>
    <w:uiPriority w:val="99"/>
    <w:semiHidden/>
    <w:unhideWhenUsed/>
    <w:rsid w:val="00EF60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601C"/>
    <w:rPr>
      <w:rFonts w:ascii="Segoe UI" w:hAnsi="Segoe UI" w:cs="Segoe UI"/>
      <w:sz w:val="18"/>
      <w:szCs w:val="18"/>
    </w:rPr>
  </w:style>
  <w:style w:type="paragraph" w:customStyle="1" w:styleId="Sinespaciado1">
    <w:name w:val="Sin espaciado1"/>
    <w:link w:val="NoSpacingChar"/>
    <w:uiPriority w:val="99"/>
    <w:rsid w:val="00957858"/>
    <w:pPr>
      <w:spacing w:after="0" w:line="240" w:lineRule="auto"/>
    </w:pPr>
    <w:rPr>
      <w:rFonts w:ascii="Calibri" w:eastAsia="Times New Roman" w:hAnsi="Calibri" w:cs="Times New Roman"/>
    </w:rPr>
  </w:style>
  <w:style w:type="character" w:customStyle="1" w:styleId="NoSpacingChar">
    <w:name w:val="No Spacing Char"/>
    <w:link w:val="Sinespaciado1"/>
    <w:uiPriority w:val="99"/>
    <w:locked/>
    <w:rsid w:val="0095785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00175-92CD-411D-A3D3-1BDE40C8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952</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Malucimedina</cp:lastModifiedBy>
  <cp:revision>7</cp:revision>
  <cp:lastPrinted>2017-08-10T18:53:00Z</cp:lastPrinted>
  <dcterms:created xsi:type="dcterms:W3CDTF">2017-08-10T15:09:00Z</dcterms:created>
  <dcterms:modified xsi:type="dcterms:W3CDTF">2017-10-17T17:29:00Z</dcterms:modified>
</cp:coreProperties>
</file>