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8D" w:rsidRPr="00DB2E8D" w:rsidRDefault="00DB2E8D" w:rsidP="00DB2E8D">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DB2E8D">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DB2E8D" w:rsidRPr="00DB2E8D" w:rsidRDefault="00DB2E8D" w:rsidP="00DB2E8D">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DB2E8D">
        <w:rPr>
          <w:rFonts w:ascii="Calibri" w:hAnsi="Calibri" w:cs="Calibri"/>
          <w:color w:val="FF0000"/>
          <w:sz w:val="16"/>
          <w:szCs w:val="16"/>
          <w:lang w:val="es-CO" w:eastAsia="fr-FR"/>
        </w:rPr>
        <w:t>El contenido total y fiel de la decisión debe ser verificado en la Secretaría de esta Sala.</w:t>
      </w:r>
    </w:p>
    <w:p w:rsidR="00DB2E8D" w:rsidRPr="00DB2E8D" w:rsidRDefault="00DB2E8D" w:rsidP="00DB2E8D">
      <w:pPr>
        <w:shd w:val="clear" w:color="auto" w:fill="FFFFFF"/>
        <w:ind w:left="1843" w:hanging="1843"/>
        <w:jc w:val="both"/>
        <w:rPr>
          <w:rFonts w:ascii="Calibri" w:eastAsia="Times New Roman" w:hAnsi="Calibri" w:cs="Calibri"/>
          <w:color w:val="222222"/>
          <w:sz w:val="18"/>
          <w:szCs w:val="18"/>
          <w:lang w:val="es-CO" w:eastAsia="fr-FR"/>
        </w:rPr>
      </w:pPr>
      <w:r w:rsidRPr="00DB2E8D">
        <w:rPr>
          <w:rFonts w:ascii="Calibri" w:eastAsia="Times New Roman" w:hAnsi="Calibri" w:cs="Calibri"/>
          <w:color w:val="222222"/>
          <w:sz w:val="18"/>
          <w:szCs w:val="18"/>
          <w:lang w:val="es-CO" w:eastAsia="fr-FR"/>
        </w:rPr>
        <w:t>Providencia:</w:t>
      </w:r>
      <w:r w:rsidRPr="00DB2E8D">
        <w:rPr>
          <w:rFonts w:ascii="Calibri" w:eastAsia="Times New Roman" w:hAnsi="Calibri" w:cs="Calibri"/>
          <w:color w:val="222222"/>
          <w:sz w:val="18"/>
          <w:szCs w:val="18"/>
          <w:lang w:val="es-CO" w:eastAsia="fr-FR"/>
        </w:rPr>
        <w:tab/>
        <w:t>Sentencia  – 2ª instancia – 22 de septiembre de 2017</w:t>
      </w:r>
    </w:p>
    <w:p w:rsidR="00DB2E8D" w:rsidRPr="00DB2E8D" w:rsidRDefault="00DB2E8D" w:rsidP="00DB2E8D">
      <w:pPr>
        <w:shd w:val="clear" w:color="auto" w:fill="FFFFFF"/>
        <w:tabs>
          <w:tab w:val="left" w:pos="1843"/>
          <w:tab w:val="left" w:pos="4755"/>
        </w:tabs>
        <w:ind w:left="1843" w:hanging="1843"/>
        <w:jc w:val="both"/>
        <w:rPr>
          <w:rFonts w:ascii="Calibri" w:hAnsi="Calibri" w:cs="Calibri"/>
          <w:color w:val="222222"/>
          <w:spacing w:val="-6"/>
          <w:sz w:val="18"/>
          <w:szCs w:val="18"/>
          <w:lang w:eastAsia="fr-FR"/>
        </w:rPr>
      </w:pPr>
      <w:r w:rsidRPr="00DB2E8D">
        <w:rPr>
          <w:rFonts w:ascii="Calibri" w:hAnsi="Calibri" w:cs="Calibri"/>
          <w:color w:val="222222"/>
          <w:sz w:val="18"/>
          <w:szCs w:val="18"/>
          <w:lang w:val="es-CO" w:eastAsia="fr-FR"/>
        </w:rPr>
        <w:t>Proceso:    </w:t>
      </w:r>
      <w:r w:rsidRPr="00DB2E8D">
        <w:rPr>
          <w:rFonts w:ascii="Calibri" w:hAnsi="Calibri" w:cs="Calibri"/>
          <w:color w:val="222222"/>
          <w:sz w:val="18"/>
          <w:szCs w:val="18"/>
          <w:lang w:val="es-CO" w:eastAsia="fr-FR"/>
        </w:rPr>
        <w:tab/>
      </w:r>
      <w:r w:rsidRPr="00DB2E8D">
        <w:rPr>
          <w:rFonts w:ascii="Calibri" w:hAnsi="Calibri" w:cs="Calibri"/>
          <w:color w:val="222222"/>
          <w:spacing w:val="-6"/>
          <w:sz w:val="18"/>
          <w:szCs w:val="18"/>
          <w:lang w:val="es-CO" w:eastAsia="fr-FR"/>
        </w:rPr>
        <w:t>Acción de Tutela – Revoca decisión del a quo y concede amparo</w:t>
      </w:r>
    </w:p>
    <w:p w:rsidR="00DB2E8D" w:rsidRPr="00DB2E8D" w:rsidRDefault="00DB2E8D" w:rsidP="00DB2E8D">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DB2E8D">
        <w:rPr>
          <w:rFonts w:ascii="Calibri" w:hAnsi="Calibri" w:cs="Calibri"/>
          <w:color w:val="222222"/>
          <w:sz w:val="18"/>
          <w:szCs w:val="18"/>
          <w:lang w:val="es-CO" w:eastAsia="fr-FR"/>
        </w:rPr>
        <w:t>Radicación Nro. :</w:t>
      </w:r>
      <w:r w:rsidRPr="00DB2E8D">
        <w:rPr>
          <w:rFonts w:ascii="Calibri" w:hAnsi="Calibri" w:cs="Calibri"/>
          <w:color w:val="222222"/>
          <w:sz w:val="18"/>
          <w:szCs w:val="18"/>
          <w:lang w:val="es-CO" w:eastAsia="fr-FR"/>
        </w:rPr>
        <w:tab/>
      </w:r>
      <w:r w:rsidRPr="00DB2E8D">
        <w:rPr>
          <w:rFonts w:ascii="Calibri" w:hAnsi="Calibri" w:cs="Calibri"/>
          <w:bCs/>
          <w:spacing w:val="-6"/>
          <w:sz w:val="18"/>
          <w:szCs w:val="18"/>
          <w:lang w:eastAsia="en-US"/>
        </w:rPr>
        <w:t>66001-31-03-002-2017-00243-01</w:t>
      </w:r>
    </w:p>
    <w:p w:rsidR="00DB2E8D" w:rsidRPr="00DB2E8D" w:rsidRDefault="00DB2E8D" w:rsidP="00DB2E8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B2E8D">
        <w:rPr>
          <w:rFonts w:ascii="Calibri" w:hAnsi="Calibri" w:cs="Calibri"/>
          <w:bCs/>
          <w:iCs/>
          <w:color w:val="222222"/>
          <w:sz w:val="18"/>
          <w:szCs w:val="18"/>
          <w:lang w:eastAsia="fr-FR"/>
        </w:rPr>
        <w:t xml:space="preserve">Accionante: </w:t>
      </w:r>
      <w:r w:rsidRPr="00DB2E8D">
        <w:rPr>
          <w:rFonts w:ascii="Calibri" w:hAnsi="Calibri" w:cs="Calibri"/>
          <w:bCs/>
          <w:iCs/>
          <w:color w:val="222222"/>
          <w:sz w:val="18"/>
          <w:szCs w:val="18"/>
          <w:lang w:eastAsia="fr-FR"/>
        </w:rPr>
        <w:tab/>
        <w:t>ESPERANZA GRAJALES RUIZ</w:t>
      </w:r>
    </w:p>
    <w:p w:rsidR="00DB2E8D" w:rsidRPr="00DB2E8D" w:rsidRDefault="00DB2E8D" w:rsidP="00DB2E8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B2E8D">
        <w:rPr>
          <w:rFonts w:ascii="Calibri" w:hAnsi="Calibri" w:cs="Calibri"/>
          <w:color w:val="222222"/>
          <w:sz w:val="18"/>
          <w:szCs w:val="18"/>
          <w:lang w:val="es-CO" w:eastAsia="fr-FR"/>
        </w:rPr>
        <w:t>Accionado:</w:t>
      </w:r>
      <w:r w:rsidRPr="00DB2E8D">
        <w:rPr>
          <w:rFonts w:ascii="Calibri" w:hAnsi="Calibri" w:cs="Calibri"/>
          <w:color w:val="222222"/>
          <w:sz w:val="18"/>
          <w:szCs w:val="18"/>
          <w:lang w:val="es-CO" w:eastAsia="fr-FR"/>
        </w:rPr>
        <w:tab/>
      </w:r>
      <w:r w:rsidRPr="00DB2E8D">
        <w:rPr>
          <w:rFonts w:ascii="Calibri" w:hAnsi="Calibri" w:cs="Calibri"/>
          <w:bCs/>
          <w:iCs/>
          <w:color w:val="222222"/>
          <w:spacing w:val="-4"/>
          <w:sz w:val="18"/>
          <w:szCs w:val="18"/>
          <w:lang w:eastAsia="fr-FR"/>
        </w:rPr>
        <w:t>JUZGADO SEGUNDO DE PEQUEÑAS CAUSAS Y COMPETENCIA MÚLTIPLE DE PEREIRA</w:t>
      </w:r>
    </w:p>
    <w:p w:rsidR="00DB2E8D" w:rsidRPr="00DB2E8D" w:rsidRDefault="00DB2E8D" w:rsidP="00DB2E8D">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DB2E8D">
        <w:rPr>
          <w:rFonts w:ascii="Calibri" w:hAnsi="Calibri" w:cs="Calibri"/>
          <w:color w:val="222222"/>
          <w:sz w:val="18"/>
          <w:szCs w:val="18"/>
          <w:lang w:val="es-CO" w:eastAsia="fr-FR"/>
        </w:rPr>
        <w:t>Magistrado Ponente: </w:t>
      </w:r>
      <w:r w:rsidRPr="00DB2E8D">
        <w:rPr>
          <w:rFonts w:ascii="Calibri" w:hAnsi="Calibri" w:cs="Calibri"/>
          <w:color w:val="222222"/>
          <w:sz w:val="18"/>
          <w:szCs w:val="18"/>
          <w:lang w:val="es-CO" w:eastAsia="fr-FR"/>
        </w:rPr>
        <w:tab/>
      </w:r>
      <w:proofErr w:type="spellStart"/>
      <w:r w:rsidRPr="00DB2E8D">
        <w:rPr>
          <w:rFonts w:ascii="Calibri" w:hAnsi="Calibri" w:cs="Calibri"/>
          <w:bCs/>
          <w:iCs/>
          <w:color w:val="222222"/>
          <w:sz w:val="18"/>
          <w:szCs w:val="18"/>
          <w:lang w:val="es-CO" w:eastAsia="fr-FR"/>
        </w:rPr>
        <w:t>EDDER</w:t>
      </w:r>
      <w:proofErr w:type="spellEnd"/>
      <w:r w:rsidRPr="00DB2E8D">
        <w:rPr>
          <w:rFonts w:ascii="Calibri" w:hAnsi="Calibri" w:cs="Calibri"/>
          <w:bCs/>
          <w:iCs/>
          <w:color w:val="222222"/>
          <w:sz w:val="18"/>
          <w:szCs w:val="18"/>
          <w:lang w:val="es-CO" w:eastAsia="fr-FR"/>
        </w:rPr>
        <w:t xml:space="preserve"> JIMMY SÁNCHEZ </w:t>
      </w:r>
      <w:proofErr w:type="spellStart"/>
      <w:r w:rsidRPr="00DB2E8D">
        <w:rPr>
          <w:rFonts w:ascii="Calibri" w:hAnsi="Calibri" w:cs="Calibri"/>
          <w:bCs/>
          <w:iCs/>
          <w:color w:val="222222"/>
          <w:sz w:val="18"/>
          <w:szCs w:val="18"/>
          <w:lang w:val="es-CO" w:eastAsia="fr-FR"/>
        </w:rPr>
        <w:t>CALAMBÁS</w:t>
      </w:r>
      <w:proofErr w:type="spellEnd"/>
    </w:p>
    <w:p w:rsidR="00DB2E8D" w:rsidRPr="00DB2E8D" w:rsidRDefault="00DB2E8D" w:rsidP="00DB2E8D">
      <w:pPr>
        <w:shd w:val="clear" w:color="auto" w:fill="FFFFFF"/>
        <w:tabs>
          <w:tab w:val="left" w:pos="1843"/>
          <w:tab w:val="left" w:pos="4755"/>
        </w:tabs>
        <w:ind w:left="1843" w:hanging="1843"/>
        <w:jc w:val="both"/>
        <w:rPr>
          <w:sz w:val="16"/>
          <w:szCs w:val="16"/>
          <w:lang w:eastAsia="fr-FR"/>
        </w:rPr>
      </w:pPr>
    </w:p>
    <w:p w:rsidR="00DB2E8D" w:rsidRPr="00DB2E8D" w:rsidRDefault="00DB2E8D" w:rsidP="00DB2E8D">
      <w:pPr>
        <w:tabs>
          <w:tab w:val="left" w:pos="1843"/>
          <w:tab w:val="left" w:pos="2432"/>
        </w:tabs>
        <w:spacing w:after="200"/>
        <w:jc w:val="both"/>
        <w:rPr>
          <w:rFonts w:ascii="Calibri" w:hAnsi="Calibri" w:cs="Calibri"/>
          <w:bCs/>
          <w:iCs/>
          <w:color w:val="222222"/>
          <w:sz w:val="18"/>
          <w:szCs w:val="18"/>
          <w:lang w:eastAsia="fr-FR"/>
        </w:rPr>
      </w:pPr>
      <w:r w:rsidRPr="00DB2E8D">
        <w:rPr>
          <w:rFonts w:ascii="Calibri" w:hAnsi="Calibri" w:cs="Calibri"/>
          <w:b/>
          <w:bCs/>
          <w:iCs/>
          <w:color w:val="222222"/>
          <w:sz w:val="18"/>
          <w:szCs w:val="18"/>
          <w:lang w:val="es-CO" w:eastAsia="fr-FR"/>
        </w:rPr>
        <w:t xml:space="preserve">Temas: </w:t>
      </w:r>
      <w:r w:rsidRPr="00DB2E8D">
        <w:rPr>
          <w:rFonts w:ascii="Calibri" w:hAnsi="Calibri" w:cs="Calibri"/>
          <w:b/>
          <w:bCs/>
          <w:iCs/>
          <w:color w:val="222222"/>
          <w:sz w:val="18"/>
          <w:szCs w:val="18"/>
          <w:lang w:val="es-CO" w:eastAsia="fr-FR"/>
        </w:rPr>
        <w:tab/>
        <w:t xml:space="preserve">DEBIDO PROCESO / </w:t>
      </w:r>
      <w:r w:rsidRPr="00DB2E8D">
        <w:rPr>
          <w:rFonts w:ascii="Calibri" w:hAnsi="Calibri" w:cs="Calibri"/>
          <w:b/>
          <w:bCs/>
          <w:iCs/>
          <w:color w:val="222222"/>
          <w:sz w:val="18"/>
          <w:szCs w:val="18"/>
          <w:lang w:eastAsia="fr-FR"/>
        </w:rPr>
        <w:t xml:space="preserve">TUTELA CONTRA PROVIDENCIA JUDICIAL / DEFECTO FACTICO Y SUSTANTIVO. </w:t>
      </w:r>
      <w:r w:rsidRPr="00DB2E8D">
        <w:rPr>
          <w:rFonts w:ascii="Calibri" w:hAnsi="Calibri" w:cs="Calibri"/>
          <w:bCs/>
          <w:iCs/>
          <w:color w:val="222222"/>
          <w:sz w:val="18"/>
          <w:szCs w:val="18"/>
          <w:lang w:eastAsia="fr-FR"/>
        </w:rPr>
        <w:t>[C]</w:t>
      </w:r>
      <w:proofErr w:type="spellStart"/>
      <w:r w:rsidRPr="00DB2E8D">
        <w:rPr>
          <w:rFonts w:ascii="Calibri" w:hAnsi="Calibri" w:cs="Calibri"/>
          <w:bCs/>
          <w:iCs/>
          <w:color w:val="222222"/>
          <w:sz w:val="18"/>
          <w:szCs w:val="18"/>
          <w:lang w:eastAsia="fr-FR"/>
        </w:rPr>
        <w:t>onsidera</w:t>
      </w:r>
      <w:proofErr w:type="spellEnd"/>
      <w:r w:rsidRPr="00DB2E8D">
        <w:rPr>
          <w:rFonts w:ascii="Calibri" w:hAnsi="Calibri" w:cs="Calibri"/>
          <w:bCs/>
          <w:iCs/>
          <w:color w:val="222222"/>
          <w:sz w:val="18"/>
          <w:szCs w:val="18"/>
          <w:lang w:eastAsia="fr-FR"/>
        </w:rPr>
        <w:t xml:space="preserve"> esta Sala que se produjo una vía de hecho por defecto fáctico y sustantivo (…). </w:t>
      </w:r>
      <w:r w:rsidRPr="00DB2E8D">
        <w:rPr>
          <w:rFonts w:ascii="Calibri" w:hAnsi="Calibri" w:cs="Calibri"/>
          <w:bCs/>
          <w:iCs/>
          <w:color w:val="222222"/>
          <w:sz w:val="18"/>
          <w:szCs w:val="18"/>
          <w:lang w:val="es-ES_tradnl" w:eastAsia="fr-FR"/>
        </w:rPr>
        <w:t xml:space="preserve">[L]a </w:t>
      </w:r>
      <w:r w:rsidRPr="00DB2E8D">
        <w:rPr>
          <w:rFonts w:ascii="Calibri" w:hAnsi="Calibri" w:cs="Calibri"/>
          <w:bCs/>
          <w:iCs/>
          <w:color w:val="222222"/>
          <w:sz w:val="18"/>
          <w:szCs w:val="18"/>
          <w:lang w:eastAsia="fr-FR"/>
        </w:rPr>
        <w:t>decisión de la funcionaria accionada de declarar probadas las excepciones de mérito denominadas “inexistencia de la obligación” y “desnaturalización del título valor” fue tomada con sustento en que, al no haberse demostrado un negocio jurídico subyacente causal entre las partes, que diera origen a la obligación dineraria contenida en la letra de cambio, pues no existía un documento que así lo acreditara, esto es, un contrato de prestación de servicios o un poder del señor CARLOS ARTURO SEPÚLVEDA OSORIO a la doctora ESPERANZA GRAJALES RUIZ, era inaplicable la literalidad del título valor y la ejecutante no contaba con legitimación para iniciar la acción ejecutiva,</w:t>
      </w:r>
      <w:r w:rsidRPr="00DB2E8D">
        <w:rPr>
          <w:rFonts w:ascii="Calibri" w:hAnsi="Calibri" w:cs="Calibri"/>
          <w:bCs/>
          <w:iCs/>
          <w:color w:val="222222"/>
          <w:sz w:val="18"/>
          <w:szCs w:val="18"/>
          <w:lang w:val="es-CO" w:eastAsia="fr-FR"/>
        </w:rPr>
        <w:t xml:space="preserve"> </w:t>
      </w:r>
      <w:r w:rsidRPr="00DB2E8D">
        <w:rPr>
          <w:rFonts w:ascii="Calibri" w:hAnsi="Calibri" w:cs="Calibri"/>
          <w:bCs/>
          <w:iCs/>
          <w:color w:val="222222"/>
          <w:sz w:val="18"/>
          <w:szCs w:val="18"/>
          <w:lang w:eastAsia="fr-FR"/>
        </w:rPr>
        <w:t xml:space="preserve">como se puede apreciar en el audio contenido en el disco compacto obrante a folio 28 del cuaderno de 2ª instancia. En este contexto, encuentra la Sala que el juzgado demandado, incurrió en graves falencias, constitutivas de defecto fáctico y sustantivo. En efecto, desconoció la normatividad comercial y procesal, relacionada con la naturaleza jurídica de los títulos valores y sus efectos en materia probatoria, en tanto radicó en cabeza de la acreedora la carga de la prueba acerca de los efectos del negocio subyacente frente al derecho de crédito incorporado en la letra de cambio base de la ejecución, convirtiendo el juicio ejecutivo en uno de carácter declarativo. Además, hizo una valoración deficiente de las pruebas obrantes en el proceso, ello debido a que el interrogatorio al demandado que sirvió de base para declarar probadas las excepciones, tiene menciones expresas acerca de la acreditación del negocio jurídico subyacente causal entre el señor CARLOS ARTURO SEPÚLVEDA OSORIO y la doctora ESPERANZA GRAJALES RUIZ.  </w:t>
      </w:r>
    </w:p>
    <w:p w:rsidR="00DB2E8D" w:rsidRDefault="00DB2E8D" w:rsidP="007D4C24">
      <w:pPr>
        <w:spacing w:line="360" w:lineRule="auto"/>
        <w:jc w:val="center"/>
        <w:rPr>
          <w:rFonts w:ascii="Arial" w:hAnsi="Arial" w:cs="Arial"/>
          <w:b/>
          <w:bCs/>
          <w:sz w:val="24"/>
          <w:szCs w:val="26"/>
        </w:rPr>
      </w:pPr>
    </w:p>
    <w:p w:rsidR="007D4C24" w:rsidRPr="00984F63" w:rsidRDefault="007D4C24" w:rsidP="007D4C24">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7D4C24" w:rsidRPr="000905F6" w:rsidRDefault="007D4C24" w:rsidP="007D4C24">
      <w:pPr>
        <w:spacing w:line="360" w:lineRule="auto"/>
        <w:jc w:val="center"/>
        <w:rPr>
          <w:rFonts w:ascii="Arial" w:hAnsi="Arial" w:cs="Arial"/>
          <w:bCs/>
          <w:sz w:val="26"/>
          <w:szCs w:val="26"/>
        </w:rPr>
      </w:pPr>
      <w:bookmarkStart w:id="0" w:name="_GoBack"/>
      <w:bookmarkEnd w:id="0"/>
    </w:p>
    <w:p w:rsidR="007D4C24" w:rsidRPr="00984F63" w:rsidRDefault="007D4C24" w:rsidP="007D4C24">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7D4C24" w:rsidRPr="00255D3C" w:rsidRDefault="007D4C24" w:rsidP="007D4C24">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7D4C24" w:rsidRPr="000905F6" w:rsidRDefault="007D4C24" w:rsidP="007D4C24">
      <w:pPr>
        <w:spacing w:line="360" w:lineRule="auto"/>
        <w:jc w:val="center"/>
        <w:rPr>
          <w:rFonts w:ascii="Arial" w:hAnsi="Arial" w:cs="Arial"/>
          <w:bCs/>
          <w:sz w:val="24"/>
          <w:szCs w:val="26"/>
        </w:rPr>
      </w:pPr>
    </w:p>
    <w:p w:rsidR="007D4C24" w:rsidRPr="0090313C" w:rsidRDefault="007D4C24" w:rsidP="007D4C24">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DB0A56">
        <w:rPr>
          <w:rFonts w:ascii="Arial" w:hAnsi="Arial" w:cs="Arial"/>
          <w:bCs/>
          <w:sz w:val="24"/>
          <w:szCs w:val="24"/>
        </w:rPr>
        <w:t>veintidós</w:t>
      </w:r>
      <w:r w:rsidR="00820637">
        <w:rPr>
          <w:rFonts w:ascii="Arial" w:hAnsi="Arial" w:cs="Arial"/>
          <w:bCs/>
          <w:sz w:val="24"/>
          <w:szCs w:val="24"/>
        </w:rPr>
        <w:t xml:space="preserve"> (</w:t>
      </w:r>
      <w:r w:rsidR="00DB0A56">
        <w:rPr>
          <w:rFonts w:ascii="Arial" w:hAnsi="Arial" w:cs="Arial"/>
          <w:bCs/>
          <w:sz w:val="24"/>
          <w:szCs w:val="24"/>
        </w:rPr>
        <w:t>22</w:t>
      </w:r>
      <w:r w:rsidRPr="0090313C">
        <w:rPr>
          <w:rFonts w:ascii="Arial" w:hAnsi="Arial" w:cs="Arial"/>
          <w:bCs/>
          <w:sz w:val="24"/>
          <w:szCs w:val="24"/>
        </w:rPr>
        <w:t xml:space="preserve">) de </w:t>
      </w:r>
      <w:r w:rsidR="00DB0A56">
        <w:rPr>
          <w:rFonts w:ascii="Arial" w:hAnsi="Arial" w:cs="Arial"/>
          <w:bCs/>
          <w:sz w:val="24"/>
          <w:szCs w:val="24"/>
        </w:rPr>
        <w:t>septiembre</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7D4C24" w:rsidRPr="00984F63" w:rsidRDefault="007D4C24" w:rsidP="007D4C24">
      <w:pPr>
        <w:spacing w:line="360" w:lineRule="auto"/>
        <w:jc w:val="center"/>
        <w:rPr>
          <w:rFonts w:ascii="Arial" w:hAnsi="Arial" w:cs="Arial"/>
          <w:sz w:val="24"/>
          <w:szCs w:val="24"/>
        </w:rPr>
      </w:pPr>
      <w:r>
        <w:rPr>
          <w:rFonts w:ascii="Arial" w:hAnsi="Arial" w:cs="Arial"/>
          <w:sz w:val="24"/>
          <w:szCs w:val="24"/>
        </w:rPr>
        <w:t>Acta N°</w:t>
      </w:r>
      <w:r w:rsidR="00C82584">
        <w:rPr>
          <w:rFonts w:ascii="Arial" w:hAnsi="Arial" w:cs="Arial"/>
          <w:sz w:val="24"/>
          <w:szCs w:val="24"/>
        </w:rPr>
        <w:t xml:space="preserve"> 496</w:t>
      </w:r>
      <w:r>
        <w:rPr>
          <w:rFonts w:ascii="Arial" w:hAnsi="Arial" w:cs="Arial"/>
          <w:sz w:val="24"/>
          <w:szCs w:val="24"/>
        </w:rPr>
        <w:t xml:space="preserve"> de </w:t>
      </w:r>
      <w:r w:rsidR="00DB0A56">
        <w:rPr>
          <w:rFonts w:ascii="Arial" w:hAnsi="Arial" w:cs="Arial"/>
          <w:sz w:val="24"/>
          <w:szCs w:val="24"/>
        </w:rPr>
        <w:t>22</w:t>
      </w:r>
      <w:r>
        <w:rPr>
          <w:rFonts w:ascii="Arial" w:hAnsi="Arial" w:cs="Arial"/>
          <w:sz w:val="24"/>
          <w:szCs w:val="24"/>
        </w:rPr>
        <w:t>-0</w:t>
      </w:r>
      <w:r w:rsidR="00DB0A56">
        <w:rPr>
          <w:rFonts w:ascii="Arial" w:hAnsi="Arial" w:cs="Arial"/>
          <w:sz w:val="24"/>
          <w:szCs w:val="24"/>
        </w:rPr>
        <w:t>9</w:t>
      </w:r>
      <w:r>
        <w:rPr>
          <w:rFonts w:ascii="Arial" w:hAnsi="Arial" w:cs="Arial"/>
          <w:sz w:val="24"/>
          <w:szCs w:val="24"/>
        </w:rPr>
        <w:t>-2017</w:t>
      </w:r>
    </w:p>
    <w:p w:rsidR="007D4C24" w:rsidRDefault="007D4C24" w:rsidP="007D4C24">
      <w:pPr>
        <w:spacing w:line="360" w:lineRule="auto"/>
        <w:jc w:val="center"/>
        <w:rPr>
          <w:rFonts w:ascii="Arial" w:hAnsi="Arial" w:cs="Arial"/>
          <w:sz w:val="24"/>
          <w:szCs w:val="24"/>
        </w:rPr>
      </w:pPr>
      <w:r>
        <w:rPr>
          <w:rFonts w:ascii="Arial" w:hAnsi="Arial" w:cs="Arial"/>
          <w:sz w:val="24"/>
          <w:szCs w:val="24"/>
        </w:rPr>
        <w:t>Expediente: 66</w:t>
      </w:r>
      <w:r w:rsidR="00DB0A56">
        <w:rPr>
          <w:rFonts w:ascii="Arial" w:hAnsi="Arial" w:cs="Arial"/>
          <w:sz w:val="24"/>
          <w:szCs w:val="24"/>
        </w:rPr>
        <w:t>00</w:t>
      </w:r>
      <w:r>
        <w:rPr>
          <w:rFonts w:ascii="Arial" w:hAnsi="Arial" w:cs="Arial"/>
          <w:sz w:val="24"/>
          <w:szCs w:val="24"/>
        </w:rPr>
        <w:t>1-31-03-00</w:t>
      </w:r>
      <w:r w:rsidR="00DB0A56">
        <w:rPr>
          <w:rFonts w:ascii="Arial" w:hAnsi="Arial" w:cs="Arial"/>
          <w:sz w:val="24"/>
          <w:szCs w:val="24"/>
        </w:rPr>
        <w:t>2-</w:t>
      </w:r>
      <w:r w:rsidR="00DB0A56" w:rsidRPr="00DB0A56">
        <w:rPr>
          <w:rFonts w:ascii="Arial" w:hAnsi="Arial" w:cs="Arial"/>
          <w:b/>
          <w:sz w:val="24"/>
          <w:szCs w:val="24"/>
        </w:rPr>
        <w:t>2017-00</w:t>
      </w:r>
      <w:r w:rsidRPr="00DB0A56">
        <w:rPr>
          <w:rFonts w:ascii="Arial" w:hAnsi="Arial" w:cs="Arial"/>
          <w:b/>
          <w:sz w:val="24"/>
          <w:szCs w:val="24"/>
        </w:rPr>
        <w:t>24</w:t>
      </w:r>
      <w:r w:rsidR="00DB0A56" w:rsidRPr="00DB0A56">
        <w:rPr>
          <w:rFonts w:ascii="Arial" w:hAnsi="Arial" w:cs="Arial"/>
          <w:b/>
          <w:sz w:val="24"/>
          <w:szCs w:val="24"/>
        </w:rPr>
        <w:t>3</w:t>
      </w:r>
      <w:r>
        <w:rPr>
          <w:rFonts w:ascii="Arial" w:hAnsi="Arial" w:cs="Arial"/>
          <w:sz w:val="24"/>
          <w:szCs w:val="24"/>
        </w:rPr>
        <w:t>-01</w:t>
      </w:r>
    </w:p>
    <w:p w:rsidR="007D4C24" w:rsidRPr="00EC4913" w:rsidRDefault="007D4C24" w:rsidP="00DB2E8D">
      <w:pPr>
        <w:spacing w:line="360" w:lineRule="auto"/>
        <w:rPr>
          <w:rFonts w:ascii="Arial" w:hAnsi="Arial" w:cs="Arial"/>
        </w:rPr>
      </w:pPr>
      <w:r>
        <w:rPr>
          <w:rFonts w:ascii="Arial" w:hAnsi="Arial" w:cs="Arial"/>
          <w:sz w:val="24"/>
          <w:szCs w:val="24"/>
        </w:rPr>
        <w:t xml:space="preserve">        </w:t>
      </w:r>
    </w:p>
    <w:p w:rsidR="007D4C24" w:rsidRPr="000905F6" w:rsidRDefault="007D4C24" w:rsidP="007D4C24">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7D4C24" w:rsidRPr="00EC4913" w:rsidRDefault="007D4C24" w:rsidP="007D4C24">
      <w:pPr>
        <w:pStyle w:val="Sinespaciado1"/>
        <w:spacing w:line="360" w:lineRule="auto"/>
        <w:ind w:firstLine="2835"/>
        <w:rPr>
          <w:rFonts w:ascii="Arial" w:hAnsi="Arial" w:cs="Arial"/>
          <w:lang w:val="es-ES" w:eastAsia="es-ES"/>
        </w:rPr>
      </w:pPr>
    </w:p>
    <w:p w:rsidR="007D4C24" w:rsidRDefault="007D4C24" w:rsidP="007D4C24">
      <w:pPr>
        <w:pStyle w:val="Sinespaciado1"/>
        <w:spacing w:line="360" w:lineRule="auto"/>
        <w:ind w:firstLine="2835"/>
        <w:jc w:val="both"/>
        <w:rPr>
          <w:rFonts w:ascii="Arial" w:hAnsi="Arial" w:cs="Arial"/>
          <w:sz w:val="26"/>
          <w:szCs w:val="26"/>
          <w:lang w:val="es-ES" w:eastAsia="es-ES"/>
        </w:rPr>
      </w:pPr>
      <w:r>
        <w:rPr>
          <w:rFonts w:ascii="Arial" w:hAnsi="Arial" w:cs="Arial"/>
          <w:sz w:val="26"/>
          <w:szCs w:val="26"/>
          <w:lang w:val="es-ES" w:eastAsia="es-ES"/>
        </w:rPr>
        <w:t>Se d</w:t>
      </w:r>
      <w:r w:rsidRPr="00A7419B">
        <w:rPr>
          <w:rFonts w:ascii="Arial" w:hAnsi="Arial" w:cs="Arial"/>
          <w:sz w:val="26"/>
          <w:szCs w:val="26"/>
          <w:lang w:val="es-ES" w:eastAsia="es-ES"/>
        </w:rPr>
        <w:t>ecide la impugnación formulada por</w:t>
      </w:r>
      <w:r>
        <w:rPr>
          <w:rFonts w:ascii="Arial" w:hAnsi="Arial" w:cs="Arial"/>
          <w:sz w:val="26"/>
          <w:szCs w:val="26"/>
          <w:lang w:val="es-ES" w:eastAsia="es-ES"/>
        </w:rPr>
        <w:t xml:space="preserve"> l</w:t>
      </w:r>
      <w:r w:rsidR="00DB0A56">
        <w:rPr>
          <w:rFonts w:ascii="Arial" w:hAnsi="Arial" w:cs="Arial"/>
          <w:sz w:val="26"/>
          <w:szCs w:val="26"/>
          <w:lang w:val="es-ES" w:eastAsia="es-ES"/>
        </w:rPr>
        <w:t>a</w:t>
      </w:r>
      <w:r>
        <w:rPr>
          <w:rFonts w:ascii="Arial" w:hAnsi="Arial" w:cs="Arial"/>
          <w:sz w:val="26"/>
          <w:szCs w:val="26"/>
          <w:lang w:val="es-ES" w:eastAsia="es-ES"/>
        </w:rPr>
        <w:t xml:space="preserve"> señor</w:t>
      </w:r>
      <w:r w:rsidR="00DB0A56">
        <w:rPr>
          <w:rFonts w:ascii="Arial" w:hAnsi="Arial" w:cs="Arial"/>
          <w:sz w:val="26"/>
          <w:szCs w:val="26"/>
          <w:lang w:val="es-ES" w:eastAsia="es-ES"/>
        </w:rPr>
        <w:t>a</w:t>
      </w:r>
      <w:r w:rsidRPr="00A7419B">
        <w:rPr>
          <w:rFonts w:ascii="Arial" w:hAnsi="Arial" w:cs="Arial"/>
          <w:sz w:val="26"/>
          <w:szCs w:val="26"/>
          <w:lang w:val="es-ES" w:eastAsia="es-ES"/>
        </w:rPr>
        <w:t xml:space="preserve"> </w:t>
      </w:r>
      <w:r w:rsidRPr="009F2E3A">
        <w:rPr>
          <w:rFonts w:ascii="Arial" w:hAnsi="Arial" w:cs="Arial"/>
          <w:lang w:val="es-ES" w:eastAsia="es-ES"/>
        </w:rPr>
        <w:t>E</w:t>
      </w:r>
      <w:r w:rsidR="00DB0A56">
        <w:rPr>
          <w:rFonts w:ascii="Arial" w:hAnsi="Arial" w:cs="Arial"/>
          <w:lang w:val="es-ES" w:eastAsia="es-ES"/>
        </w:rPr>
        <w:t>SPERANZA GRAJALES RUIZ</w:t>
      </w:r>
      <w:r w:rsidRPr="00A7419B">
        <w:rPr>
          <w:rFonts w:ascii="Arial" w:hAnsi="Arial" w:cs="Arial"/>
          <w:sz w:val="26"/>
          <w:szCs w:val="26"/>
          <w:lang w:val="es-ES" w:eastAsia="es-ES"/>
        </w:rPr>
        <w:t xml:space="preserve">, </w:t>
      </w:r>
      <w:r w:rsidR="00DB0A56">
        <w:rPr>
          <w:rFonts w:ascii="Arial" w:hAnsi="Arial" w:cs="Arial"/>
          <w:sz w:val="26"/>
          <w:szCs w:val="26"/>
          <w:lang w:val="es-ES" w:eastAsia="es-ES"/>
        </w:rPr>
        <w:t xml:space="preserve">por intermedio de apoderado judicial, </w:t>
      </w:r>
      <w:r w:rsidRPr="00A7419B">
        <w:rPr>
          <w:rFonts w:ascii="Arial" w:hAnsi="Arial" w:cs="Arial"/>
          <w:sz w:val="26"/>
          <w:szCs w:val="26"/>
          <w:lang w:val="es-ES" w:eastAsia="es-ES"/>
        </w:rPr>
        <w:t xml:space="preserve">contra la sentencia proferida el </w:t>
      </w:r>
      <w:r w:rsidR="009B00DB">
        <w:rPr>
          <w:rFonts w:ascii="Arial" w:hAnsi="Arial" w:cs="Arial"/>
          <w:sz w:val="26"/>
          <w:szCs w:val="26"/>
          <w:lang w:val="es-ES" w:eastAsia="es-ES"/>
        </w:rPr>
        <w:t>9</w:t>
      </w:r>
      <w:r w:rsidRPr="00A7419B">
        <w:rPr>
          <w:rFonts w:ascii="Arial" w:hAnsi="Arial" w:cs="Arial"/>
          <w:sz w:val="26"/>
          <w:szCs w:val="26"/>
          <w:lang w:val="es-ES" w:eastAsia="es-ES"/>
        </w:rPr>
        <w:t xml:space="preserve"> de </w:t>
      </w:r>
      <w:r w:rsidR="009B00DB">
        <w:rPr>
          <w:rFonts w:ascii="Arial" w:hAnsi="Arial" w:cs="Arial"/>
          <w:sz w:val="26"/>
          <w:szCs w:val="26"/>
          <w:lang w:val="es-ES" w:eastAsia="es-ES"/>
        </w:rPr>
        <w:t>agosto</w:t>
      </w:r>
      <w:r>
        <w:rPr>
          <w:rFonts w:ascii="Arial" w:hAnsi="Arial" w:cs="Arial"/>
          <w:sz w:val="26"/>
          <w:szCs w:val="26"/>
          <w:lang w:val="es-ES" w:eastAsia="es-ES"/>
        </w:rPr>
        <w:t xml:space="preserve"> de 201</w:t>
      </w:r>
      <w:r w:rsidR="009B00DB">
        <w:rPr>
          <w:rFonts w:ascii="Arial" w:hAnsi="Arial" w:cs="Arial"/>
          <w:sz w:val="26"/>
          <w:szCs w:val="26"/>
          <w:lang w:val="es-ES" w:eastAsia="es-ES"/>
        </w:rPr>
        <w:t>7</w:t>
      </w:r>
      <w:r>
        <w:rPr>
          <w:rFonts w:ascii="Arial" w:hAnsi="Arial" w:cs="Arial"/>
          <w:sz w:val="26"/>
          <w:szCs w:val="26"/>
          <w:lang w:val="es-ES" w:eastAsia="es-ES"/>
        </w:rPr>
        <w:t>, mediante la cual</w:t>
      </w:r>
      <w:r w:rsidRPr="00A7419B">
        <w:rPr>
          <w:rFonts w:ascii="Arial" w:hAnsi="Arial" w:cs="Arial"/>
          <w:sz w:val="26"/>
          <w:szCs w:val="26"/>
          <w:lang w:val="es-ES" w:eastAsia="es-ES"/>
        </w:rPr>
        <w:t xml:space="preserve"> el Juzgado </w:t>
      </w:r>
      <w:r w:rsidR="009B00DB">
        <w:rPr>
          <w:rFonts w:ascii="Arial" w:hAnsi="Arial" w:cs="Arial"/>
          <w:sz w:val="26"/>
          <w:szCs w:val="26"/>
          <w:lang w:val="es-ES" w:eastAsia="es-ES"/>
        </w:rPr>
        <w:t xml:space="preserve">Segundo </w:t>
      </w:r>
      <w:r w:rsidRPr="00A7419B">
        <w:rPr>
          <w:rFonts w:ascii="Arial" w:hAnsi="Arial" w:cs="Arial"/>
          <w:sz w:val="26"/>
          <w:szCs w:val="26"/>
          <w:lang w:val="es-ES" w:eastAsia="es-ES"/>
        </w:rPr>
        <w:t xml:space="preserve">Civil del Circuito de </w:t>
      </w:r>
      <w:r w:rsidR="009B00DB">
        <w:rPr>
          <w:rFonts w:ascii="Arial" w:hAnsi="Arial" w:cs="Arial"/>
          <w:sz w:val="26"/>
          <w:szCs w:val="26"/>
          <w:lang w:val="es-ES" w:eastAsia="es-ES"/>
        </w:rPr>
        <w:t>Pereira,</w:t>
      </w:r>
      <w:r>
        <w:rPr>
          <w:rFonts w:ascii="Arial" w:hAnsi="Arial" w:cs="Arial"/>
          <w:sz w:val="26"/>
          <w:szCs w:val="26"/>
          <w:lang w:val="es-ES" w:eastAsia="es-ES"/>
        </w:rPr>
        <w:t xml:space="preserve"> resolvió </w:t>
      </w:r>
      <w:r w:rsidRPr="00A7419B">
        <w:rPr>
          <w:rFonts w:ascii="Arial" w:hAnsi="Arial" w:cs="Arial"/>
          <w:sz w:val="26"/>
          <w:szCs w:val="26"/>
          <w:lang w:val="es-ES" w:eastAsia="es-ES"/>
        </w:rPr>
        <w:t xml:space="preserve">la acción de tutela promovida por </w:t>
      </w:r>
      <w:r>
        <w:rPr>
          <w:rFonts w:ascii="Arial" w:hAnsi="Arial" w:cs="Arial"/>
          <w:sz w:val="26"/>
          <w:szCs w:val="26"/>
          <w:lang w:val="es-ES" w:eastAsia="es-ES"/>
        </w:rPr>
        <w:t>l</w:t>
      </w:r>
      <w:r w:rsidR="009B00DB">
        <w:rPr>
          <w:rFonts w:ascii="Arial" w:hAnsi="Arial" w:cs="Arial"/>
          <w:sz w:val="26"/>
          <w:szCs w:val="26"/>
          <w:lang w:val="es-ES" w:eastAsia="es-ES"/>
        </w:rPr>
        <w:t>a</w:t>
      </w:r>
      <w:r>
        <w:rPr>
          <w:rFonts w:ascii="Arial" w:hAnsi="Arial" w:cs="Arial"/>
          <w:sz w:val="26"/>
          <w:szCs w:val="26"/>
          <w:lang w:val="es-ES" w:eastAsia="es-ES"/>
        </w:rPr>
        <w:t xml:space="preserve"> </w:t>
      </w:r>
      <w:r w:rsidRPr="00A7419B">
        <w:rPr>
          <w:rFonts w:ascii="Arial" w:hAnsi="Arial" w:cs="Arial"/>
          <w:sz w:val="26"/>
          <w:szCs w:val="26"/>
          <w:lang w:val="es-ES" w:eastAsia="es-ES"/>
        </w:rPr>
        <w:t xml:space="preserve">opugnante frente al </w:t>
      </w:r>
      <w:r w:rsidRPr="009F2E3A">
        <w:rPr>
          <w:rFonts w:ascii="Arial" w:hAnsi="Arial" w:cs="Arial"/>
          <w:lang w:val="es-ES" w:eastAsia="es-ES"/>
        </w:rPr>
        <w:t xml:space="preserve">JUZGADO SEGUNDO DE </w:t>
      </w:r>
      <w:r w:rsidR="009B00DB">
        <w:rPr>
          <w:rFonts w:ascii="Arial" w:hAnsi="Arial" w:cs="Arial"/>
          <w:lang w:val="es-ES" w:eastAsia="es-ES"/>
        </w:rPr>
        <w:t>PEQUEÑAS CAUSAS Y COMPETENCIA MÚLTIPLE DE PEREIRA</w:t>
      </w:r>
      <w:r w:rsidR="00BE6457">
        <w:rPr>
          <w:rFonts w:ascii="Arial" w:hAnsi="Arial" w:cs="Arial"/>
          <w:sz w:val="26"/>
          <w:szCs w:val="26"/>
          <w:lang w:val="es-ES" w:eastAsia="es-ES"/>
        </w:rPr>
        <w:t>, a la que fueron vinculado</w:t>
      </w:r>
      <w:r w:rsidRPr="00A7419B">
        <w:rPr>
          <w:rFonts w:ascii="Arial" w:hAnsi="Arial" w:cs="Arial"/>
          <w:sz w:val="26"/>
          <w:szCs w:val="26"/>
          <w:lang w:val="es-ES" w:eastAsia="es-ES"/>
        </w:rPr>
        <w:t>s</w:t>
      </w:r>
      <w:r w:rsidR="00BE6457">
        <w:rPr>
          <w:rFonts w:ascii="Arial" w:hAnsi="Arial" w:cs="Arial"/>
          <w:sz w:val="26"/>
          <w:szCs w:val="26"/>
          <w:lang w:val="es-ES" w:eastAsia="es-ES"/>
        </w:rPr>
        <w:t xml:space="preserve"> </w:t>
      </w:r>
      <w:r w:rsidRPr="009F2E3A">
        <w:rPr>
          <w:rFonts w:ascii="Arial" w:hAnsi="Arial" w:cs="Arial"/>
          <w:lang w:val="es-ES" w:eastAsia="es-ES"/>
        </w:rPr>
        <w:t>C</w:t>
      </w:r>
      <w:r w:rsidR="00BE6457">
        <w:rPr>
          <w:rFonts w:ascii="Arial" w:hAnsi="Arial" w:cs="Arial"/>
          <w:lang w:val="es-ES" w:eastAsia="es-ES"/>
        </w:rPr>
        <w:t>ARLOS ARTURO SEPÚLVEDA OSORIO</w:t>
      </w:r>
      <w:r w:rsidRPr="009F2E3A">
        <w:rPr>
          <w:rFonts w:ascii="Arial" w:hAnsi="Arial" w:cs="Arial"/>
          <w:lang w:val="es-ES" w:eastAsia="es-ES"/>
        </w:rPr>
        <w:t xml:space="preserve"> </w:t>
      </w:r>
      <w:r w:rsidRPr="009F2E3A">
        <w:rPr>
          <w:rFonts w:ascii="Arial" w:hAnsi="Arial" w:cs="Arial"/>
          <w:sz w:val="26"/>
          <w:szCs w:val="26"/>
          <w:lang w:val="es-ES" w:eastAsia="es-ES"/>
        </w:rPr>
        <w:t>y</w:t>
      </w:r>
      <w:r w:rsidR="00BE6457">
        <w:rPr>
          <w:rFonts w:ascii="Arial" w:hAnsi="Arial" w:cs="Arial"/>
          <w:sz w:val="26"/>
          <w:szCs w:val="26"/>
          <w:lang w:val="es-ES" w:eastAsia="es-ES"/>
        </w:rPr>
        <w:t xml:space="preserve"> </w:t>
      </w:r>
      <w:r w:rsidR="00BE6457">
        <w:rPr>
          <w:rFonts w:ascii="Arial" w:hAnsi="Arial" w:cs="Arial"/>
          <w:lang w:val="es-ES" w:eastAsia="es-ES"/>
        </w:rPr>
        <w:t>JAIDOR VILLA HERNÁNDEZ</w:t>
      </w:r>
      <w:r>
        <w:rPr>
          <w:rFonts w:ascii="Arial" w:hAnsi="Arial" w:cs="Arial"/>
          <w:sz w:val="26"/>
          <w:szCs w:val="26"/>
          <w:lang w:val="es-ES" w:eastAsia="es-ES"/>
        </w:rPr>
        <w:t>.</w:t>
      </w:r>
    </w:p>
    <w:p w:rsidR="007D4C24" w:rsidRPr="00EC4913" w:rsidRDefault="007D4C24" w:rsidP="007D4C24">
      <w:pPr>
        <w:pStyle w:val="Sinespaciado1"/>
        <w:spacing w:line="360" w:lineRule="auto"/>
        <w:ind w:firstLine="2835"/>
        <w:jc w:val="both"/>
        <w:rPr>
          <w:rFonts w:ascii="Arial" w:hAnsi="Arial" w:cs="Arial"/>
          <w:b/>
          <w:lang w:val="es-ES" w:eastAsia="es-ES"/>
        </w:rPr>
      </w:pPr>
      <w:r w:rsidRPr="00EC4913">
        <w:rPr>
          <w:rFonts w:ascii="Arial" w:hAnsi="Arial" w:cs="Arial"/>
          <w:b/>
          <w:lang w:val="es-ES" w:eastAsia="es-ES"/>
        </w:rPr>
        <w:lastRenderedPageBreak/>
        <w:t>II. ANTECEDENTES</w:t>
      </w:r>
    </w:p>
    <w:p w:rsidR="007D4C24" w:rsidRPr="00A66474" w:rsidRDefault="007D4C24" w:rsidP="007D4C24">
      <w:pPr>
        <w:pStyle w:val="Sinespaciado1"/>
        <w:spacing w:line="360" w:lineRule="auto"/>
        <w:ind w:firstLine="2835"/>
        <w:jc w:val="both"/>
        <w:rPr>
          <w:rFonts w:ascii="Arial" w:hAnsi="Arial" w:cs="Arial"/>
          <w:sz w:val="24"/>
          <w:szCs w:val="16"/>
          <w:lang w:val="es-ES" w:eastAsia="es-ES"/>
        </w:rPr>
      </w:pPr>
    </w:p>
    <w:p w:rsidR="007D4C24" w:rsidRDefault="007D4C24" w:rsidP="007D4C24">
      <w:pPr>
        <w:pStyle w:val="Sinespaciado1"/>
        <w:spacing w:line="360" w:lineRule="auto"/>
        <w:ind w:firstLine="2835"/>
        <w:jc w:val="both"/>
        <w:rPr>
          <w:rFonts w:ascii="Arial" w:hAnsi="Arial" w:cs="Arial"/>
          <w:spacing w:val="-3"/>
          <w:sz w:val="26"/>
          <w:szCs w:val="26"/>
        </w:rPr>
      </w:pPr>
      <w:r w:rsidRPr="00A7419B">
        <w:rPr>
          <w:rFonts w:ascii="Arial" w:hAnsi="Arial" w:cs="Arial"/>
          <w:sz w:val="26"/>
          <w:szCs w:val="26"/>
        </w:rPr>
        <w:t xml:space="preserve">1. </w:t>
      </w:r>
      <w:r w:rsidR="00FB3DBD">
        <w:rPr>
          <w:rFonts w:ascii="Arial" w:hAnsi="Arial" w:cs="Arial"/>
          <w:sz w:val="26"/>
          <w:szCs w:val="26"/>
        </w:rPr>
        <w:t xml:space="preserve">La </w:t>
      </w:r>
      <w:r>
        <w:rPr>
          <w:rFonts w:ascii="Arial" w:hAnsi="Arial" w:cs="Arial"/>
          <w:sz w:val="26"/>
          <w:szCs w:val="26"/>
        </w:rPr>
        <w:t>actor</w:t>
      </w:r>
      <w:r w:rsidR="00FB3DBD">
        <w:rPr>
          <w:rFonts w:ascii="Arial" w:hAnsi="Arial" w:cs="Arial"/>
          <w:sz w:val="26"/>
          <w:szCs w:val="26"/>
        </w:rPr>
        <w:t>a</w:t>
      </w:r>
      <w:r w:rsidRPr="00A7419B">
        <w:rPr>
          <w:rFonts w:ascii="Arial" w:hAnsi="Arial" w:cs="Arial"/>
          <w:sz w:val="26"/>
          <w:szCs w:val="26"/>
        </w:rPr>
        <w:t xml:space="preserve"> </w:t>
      </w:r>
      <w:r w:rsidRPr="00A7419B">
        <w:rPr>
          <w:rFonts w:ascii="Arial" w:hAnsi="Arial" w:cs="Arial"/>
          <w:spacing w:val="-3"/>
          <w:sz w:val="26"/>
          <w:szCs w:val="26"/>
        </w:rPr>
        <w:t>promovió el amparo constitucional, por</w:t>
      </w:r>
      <w:r w:rsidR="00FB3DBD">
        <w:rPr>
          <w:rFonts w:ascii="Arial" w:hAnsi="Arial" w:cs="Arial"/>
          <w:spacing w:val="-3"/>
          <w:sz w:val="26"/>
          <w:szCs w:val="26"/>
        </w:rPr>
        <w:t xml:space="preserve"> intermedio de apoderado judicial, al</w:t>
      </w:r>
      <w:r w:rsidRPr="00A7419B">
        <w:rPr>
          <w:rFonts w:ascii="Arial" w:hAnsi="Arial" w:cs="Arial"/>
          <w:spacing w:val="-3"/>
          <w:sz w:val="26"/>
          <w:szCs w:val="26"/>
        </w:rPr>
        <w:t xml:space="preserve"> considerar que </w:t>
      </w:r>
      <w:r w:rsidR="00FB3DBD">
        <w:rPr>
          <w:rFonts w:ascii="Arial" w:hAnsi="Arial" w:cs="Arial"/>
          <w:spacing w:val="-3"/>
          <w:sz w:val="26"/>
          <w:szCs w:val="26"/>
        </w:rPr>
        <w:t>e</w:t>
      </w:r>
      <w:r w:rsidRPr="00A7419B">
        <w:rPr>
          <w:rFonts w:ascii="Arial" w:hAnsi="Arial" w:cs="Arial"/>
          <w:spacing w:val="-3"/>
          <w:sz w:val="26"/>
          <w:szCs w:val="26"/>
        </w:rPr>
        <w:t xml:space="preserve">l </w:t>
      </w:r>
      <w:r w:rsidR="00FB3DBD">
        <w:rPr>
          <w:rFonts w:ascii="Arial" w:hAnsi="Arial" w:cs="Arial"/>
          <w:spacing w:val="-3"/>
          <w:sz w:val="26"/>
          <w:szCs w:val="26"/>
        </w:rPr>
        <w:t>despacho accionado</w:t>
      </w:r>
      <w:r w:rsidRPr="00A7419B">
        <w:rPr>
          <w:rFonts w:ascii="Arial" w:hAnsi="Arial" w:cs="Arial"/>
          <w:spacing w:val="-3"/>
          <w:sz w:val="26"/>
          <w:szCs w:val="26"/>
        </w:rPr>
        <w:t xml:space="preserve"> vulnera su derecho fundamental al debido proceso.</w:t>
      </w:r>
    </w:p>
    <w:p w:rsidR="007D4C24" w:rsidRPr="009F2E3A" w:rsidRDefault="007D4C24" w:rsidP="007D4C24">
      <w:pPr>
        <w:pStyle w:val="Sinespaciado1"/>
        <w:spacing w:line="360" w:lineRule="auto"/>
        <w:ind w:firstLine="2835"/>
        <w:jc w:val="both"/>
        <w:rPr>
          <w:rFonts w:ascii="Arial" w:hAnsi="Arial" w:cs="Arial"/>
          <w:sz w:val="16"/>
          <w:szCs w:val="16"/>
          <w:lang w:val="es-ES" w:eastAsia="es-ES"/>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2</w:t>
      </w:r>
      <w:r w:rsidRPr="00617E06">
        <w:rPr>
          <w:rFonts w:ascii="Arial" w:hAnsi="Arial" w:cs="Arial"/>
          <w:sz w:val="26"/>
          <w:szCs w:val="26"/>
        </w:rPr>
        <w:t xml:space="preserve">. </w:t>
      </w:r>
      <w:r>
        <w:rPr>
          <w:rFonts w:ascii="Arial" w:hAnsi="Arial" w:cs="Arial"/>
          <w:sz w:val="26"/>
          <w:szCs w:val="26"/>
        </w:rPr>
        <w:t>Señaló como sustento de su reclamo, en síntesis, lo siguiente</w:t>
      </w:r>
      <w:r w:rsidRPr="00617E06">
        <w:rPr>
          <w:rFonts w:ascii="Arial" w:hAnsi="Arial" w:cs="Arial"/>
          <w:sz w:val="26"/>
          <w:szCs w:val="26"/>
        </w:rPr>
        <w:t>:</w:t>
      </w:r>
    </w:p>
    <w:p w:rsidR="007D4C24" w:rsidRPr="009F2E3A"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2.1. </w:t>
      </w:r>
      <w:r w:rsidR="00780B60" w:rsidRPr="00780B60">
        <w:rPr>
          <w:rFonts w:ascii="Arial" w:hAnsi="Arial" w:cs="Arial"/>
          <w:sz w:val="26"/>
          <w:szCs w:val="26"/>
        </w:rPr>
        <w:t xml:space="preserve">La </w:t>
      </w:r>
      <w:r w:rsidR="00780B60">
        <w:rPr>
          <w:rFonts w:ascii="Arial" w:hAnsi="Arial" w:cs="Arial"/>
          <w:sz w:val="26"/>
          <w:szCs w:val="26"/>
        </w:rPr>
        <w:t>doctora</w:t>
      </w:r>
      <w:r w:rsidR="00780B60" w:rsidRPr="00780B60">
        <w:rPr>
          <w:rFonts w:ascii="Arial" w:hAnsi="Arial" w:cs="Arial"/>
          <w:sz w:val="26"/>
          <w:szCs w:val="26"/>
        </w:rPr>
        <w:t xml:space="preserve"> </w:t>
      </w:r>
      <w:r w:rsidR="00780B60" w:rsidRPr="00780B60">
        <w:rPr>
          <w:rFonts w:ascii="Arial" w:hAnsi="Arial" w:cs="Arial"/>
          <w:szCs w:val="26"/>
        </w:rPr>
        <w:t xml:space="preserve">ESPERANZA GRAJALES </w:t>
      </w:r>
      <w:r w:rsidR="00780B60" w:rsidRPr="00780B60">
        <w:rPr>
          <w:rFonts w:ascii="Arial" w:hAnsi="Arial" w:cs="Arial"/>
          <w:sz w:val="26"/>
          <w:szCs w:val="26"/>
        </w:rPr>
        <w:t>recibi</w:t>
      </w:r>
      <w:r w:rsidR="00780B60">
        <w:rPr>
          <w:rFonts w:ascii="Arial" w:hAnsi="Arial" w:cs="Arial"/>
          <w:sz w:val="26"/>
          <w:szCs w:val="26"/>
        </w:rPr>
        <w:t xml:space="preserve">ó de manos del señor </w:t>
      </w:r>
      <w:r w:rsidR="00780B60" w:rsidRPr="00780B60">
        <w:rPr>
          <w:rFonts w:ascii="Arial" w:hAnsi="Arial" w:cs="Arial"/>
          <w:szCs w:val="26"/>
        </w:rPr>
        <w:t xml:space="preserve">ARTURO SEPÚLVEDA OSORIO </w:t>
      </w:r>
      <w:r w:rsidR="00780B60" w:rsidRPr="00780B60">
        <w:rPr>
          <w:rFonts w:ascii="Arial" w:hAnsi="Arial" w:cs="Arial"/>
          <w:sz w:val="26"/>
          <w:szCs w:val="26"/>
        </w:rPr>
        <w:t>letra de cambio por un valor de cuatro millones de pesos como parte de honorarios que se pactaron en seis millones de pesos</w:t>
      </w:r>
      <w:r w:rsidR="00780B60">
        <w:rPr>
          <w:rFonts w:ascii="Arial" w:hAnsi="Arial" w:cs="Arial"/>
          <w:sz w:val="26"/>
          <w:szCs w:val="26"/>
        </w:rPr>
        <w:t xml:space="preserve">, </w:t>
      </w:r>
      <w:r w:rsidR="00780B60" w:rsidRPr="00780B60">
        <w:rPr>
          <w:rFonts w:ascii="Arial" w:hAnsi="Arial" w:cs="Arial"/>
          <w:sz w:val="26"/>
          <w:szCs w:val="26"/>
        </w:rPr>
        <w:t xml:space="preserve">incorporando el derecho o valor a pagar y </w:t>
      </w:r>
      <w:r w:rsidR="00020928">
        <w:rPr>
          <w:rFonts w:ascii="Arial" w:hAnsi="Arial" w:cs="Arial"/>
          <w:sz w:val="26"/>
          <w:szCs w:val="26"/>
        </w:rPr>
        <w:t>su</w:t>
      </w:r>
      <w:r w:rsidR="00780B60" w:rsidRPr="00780B60">
        <w:rPr>
          <w:rFonts w:ascii="Arial" w:hAnsi="Arial" w:cs="Arial"/>
          <w:sz w:val="26"/>
          <w:szCs w:val="26"/>
        </w:rPr>
        <w:t xml:space="preserve"> firma</w:t>
      </w:r>
      <w:r w:rsidR="00020928">
        <w:rPr>
          <w:rFonts w:ascii="Arial" w:hAnsi="Arial" w:cs="Arial"/>
          <w:sz w:val="26"/>
          <w:szCs w:val="26"/>
        </w:rPr>
        <w:t>,</w:t>
      </w:r>
      <w:r w:rsidR="00780B60">
        <w:rPr>
          <w:rFonts w:ascii="Arial" w:hAnsi="Arial" w:cs="Arial"/>
          <w:sz w:val="26"/>
          <w:szCs w:val="26"/>
        </w:rPr>
        <w:t xml:space="preserve"> y </w:t>
      </w:r>
      <w:r w:rsidR="00780B60" w:rsidRPr="00780B60">
        <w:rPr>
          <w:rFonts w:ascii="Arial" w:hAnsi="Arial" w:cs="Arial"/>
          <w:sz w:val="26"/>
          <w:szCs w:val="26"/>
        </w:rPr>
        <w:t xml:space="preserve">que el resto </w:t>
      </w:r>
      <w:r w:rsidR="00780B60">
        <w:rPr>
          <w:rFonts w:ascii="Arial" w:hAnsi="Arial" w:cs="Arial"/>
          <w:sz w:val="26"/>
          <w:szCs w:val="26"/>
        </w:rPr>
        <w:t xml:space="preserve">se llenara </w:t>
      </w:r>
      <w:r w:rsidR="00780B60" w:rsidRPr="00780B60">
        <w:rPr>
          <w:rFonts w:ascii="Arial" w:hAnsi="Arial" w:cs="Arial"/>
          <w:sz w:val="26"/>
          <w:szCs w:val="26"/>
        </w:rPr>
        <w:t>cuando se fuera a cobrar</w:t>
      </w:r>
      <w:r w:rsidR="00780B60">
        <w:rPr>
          <w:rFonts w:ascii="Arial" w:hAnsi="Arial" w:cs="Arial"/>
          <w:sz w:val="26"/>
          <w:szCs w:val="26"/>
        </w:rPr>
        <w:t>,</w:t>
      </w:r>
      <w:r w:rsidR="00780B60" w:rsidRPr="00780B60">
        <w:rPr>
          <w:rFonts w:ascii="Arial" w:hAnsi="Arial" w:cs="Arial"/>
          <w:sz w:val="26"/>
          <w:szCs w:val="26"/>
        </w:rPr>
        <w:t xml:space="preserve"> </w:t>
      </w:r>
      <w:r w:rsidR="00780B60">
        <w:rPr>
          <w:rFonts w:ascii="Arial" w:hAnsi="Arial" w:cs="Arial"/>
          <w:sz w:val="26"/>
          <w:szCs w:val="26"/>
        </w:rPr>
        <w:t xml:space="preserve">lo que haría en </w:t>
      </w:r>
      <w:r w:rsidR="00780B60" w:rsidRPr="00780B60">
        <w:rPr>
          <w:rFonts w:ascii="Arial" w:hAnsi="Arial" w:cs="Arial"/>
          <w:sz w:val="26"/>
          <w:szCs w:val="26"/>
        </w:rPr>
        <w:t>tres meses, término que no cumplió,</w:t>
      </w:r>
      <w:r w:rsidR="00780B60">
        <w:rPr>
          <w:rFonts w:ascii="Arial" w:hAnsi="Arial" w:cs="Arial"/>
          <w:sz w:val="26"/>
          <w:szCs w:val="26"/>
        </w:rPr>
        <w:t xml:space="preserve"> por lo que</w:t>
      </w:r>
      <w:r w:rsidR="00780B60" w:rsidRPr="00780B60">
        <w:rPr>
          <w:rFonts w:ascii="Arial" w:hAnsi="Arial" w:cs="Arial"/>
          <w:sz w:val="26"/>
          <w:szCs w:val="26"/>
        </w:rPr>
        <w:t xml:space="preserve"> se optó por hacer efectiva la obligación</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020928" w:rsidRPr="00020928">
        <w:rPr>
          <w:rFonts w:ascii="Arial" w:hAnsi="Arial" w:cs="Arial"/>
          <w:sz w:val="26"/>
          <w:szCs w:val="26"/>
        </w:rPr>
        <w:t xml:space="preserve">No se establecieron salvedades en la letra de cambio, pues </w:t>
      </w:r>
      <w:r w:rsidR="00020928">
        <w:rPr>
          <w:rFonts w:ascii="Arial" w:hAnsi="Arial" w:cs="Arial"/>
          <w:sz w:val="26"/>
          <w:szCs w:val="26"/>
        </w:rPr>
        <w:t xml:space="preserve">se tuvo en cuenta </w:t>
      </w:r>
      <w:r w:rsidR="00020928" w:rsidRPr="00020928">
        <w:rPr>
          <w:rFonts w:ascii="Arial" w:hAnsi="Arial" w:cs="Arial"/>
          <w:sz w:val="26"/>
          <w:szCs w:val="26"/>
        </w:rPr>
        <w:t xml:space="preserve">un abono </w:t>
      </w:r>
      <w:r w:rsidR="00020928">
        <w:rPr>
          <w:rFonts w:ascii="Arial" w:hAnsi="Arial" w:cs="Arial"/>
          <w:sz w:val="26"/>
          <w:szCs w:val="26"/>
        </w:rPr>
        <w:t xml:space="preserve">de un millón de pesos al total </w:t>
      </w:r>
      <w:r w:rsidR="00020928" w:rsidRPr="00020928">
        <w:rPr>
          <w:rFonts w:ascii="Arial" w:hAnsi="Arial" w:cs="Arial"/>
          <w:sz w:val="26"/>
          <w:szCs w:val="26"/>
        </w:rPr>
        <w:t>de la obligación de sei</w:t>
      </w:r>
      <w:r w:rsidR="00020928">
        <w:rPr>
          <w:rFonts w:ascii="Arial" w:hAnsi="Arial" w:cs="Arial"/>
          <w:sz w:val="26"/>
          <w:szCs w:val="26"/>
        </w:rPr>
        <w:t>s millone</w:t>
      </w:r>
      <w:r w:rsidR="003C436A">
        <w:rPr>
          <w:rFonts w:ascii="Arial" w:hAnsi="Arial" w:cs="Arial"/>
          <w:sz w:val="26"/>
          <w:szCs w:val="26"/>
        </w:rPr>
        <w:t>s que</w:t>
      </w:r>
      <w:r w:rsidR="00020928">
        <w:rPr>
          <w:rFonts w:ascii="Arial" w:hAnsi="Arial" w:cs="Arial"/>
          <w:sz w:val="26"/>
          <w:szCs w:val="26"/>
        </w:rPr>
        <w:t xml:space="preserve"> fue el arreglo inicial, del</w:t>
      </w:r>
      <w:r w:rsidR="00020928" w:rsidRPr="00020928">
        <w:rPr>
          <w:rFonts w:ascii="Arial" w:hAnsi="Arial" w:cs="Arial"/>
          <w:sz w:val="26"/>
          <w:szCs w:val="26"/>
        </w:rPr>
        <w:t xml:space="preserve"> cual dijo </w:t>
      </w:r>
      <w:r w:rsidR="003C436A">
        <w:rPr>
          <w:rFonts w:ascii="Arial" w:hAnsi="Arial" w:cs="Arial"/>
          <w:sz w:val="26"/>
          <w:szCs w:val="26"/>
        </w:rPr>
        <w:t xml:space="preserve">el señor </w:t>
      </w:r>
      <w:r w:rsidR="003C436A" w:rsidRPr="00020928">
        <w:rPr>
          <w:rFonts w:ascii="Arial" w:hAnsi="Arial" w:cs="Arial"/>
          <w:sz w:val="26"/>
          <w:szCs w:val="26"/>
        </w:rPr>
        <w:t xml:space="preserve">Sepúlveda </w:t>
      </w:r>
      <w:r w:rsidR="00020928" w:rsidRPr="00020928">
        <w:rPr>
          <w:rFonts w:ascii="Arial" w:hAnsi="Arial" w:cs="Arial"/>
          <w:sz w:val="26"/>
          <w:szCs w:val="26"/>
        </w:rPr>
        <w:t xml:space="preserve">que no pagaba sino cinco millones, quedando según </w:t>
      </w:r>
      <w:r w:rsidR="003C436A">
        <w:rPr>
          <w:rFonts w:ascii="Arial" w:hAnsi="Arial" w:cs="Arial"/>
          <w:sz w:val="26"/>
          <w:szCs w:val="26"/>
        </w:rPr>
        <w:t>é</w:t>
      </w:r>
      <w:r w:rsidR="00020928" w:rsidRPr="00020928">
        <w:rPr>
          <w:rFonts w:ascii="Arial" w:hAnsi="Arial" w:cs="Arial"/>
          <w:sz w:val="26"/>
          <w:szCs w:val="26"/>
        </w:rPr>
        <w:t>l mismo</w:t>
      </w:r>
      <w:r w:rsidR="003C436A">
        <w:rPr>
          <w:rFonts w:ascii="Arial" w:hAnsi="Arial" w:cs="Arial"/>
          <w:sz w:val="26"/>
          <w:szCs w:val="26"/>
        </w:rPr>
        <w:t>,</w:t>
      </w:r>
      <w:r w:rsidR="00020928">
        <w:rPr>
          <w:rFonts w:ascii="Arial" w:hAnsi="Arial" w:cs="Arial"/>
          <w:sz w:val="26"/>
          <w:szCs w:val="26"/>
        </w:rPr>
        <w:t xml:space="preserve"> </w:t>
      </w:r>
      <w:r w:rsidR="00020928" w:rsidRPr="00020928">
        <w:rPr>
          <w:rFonts w:ascii="Arial" w:hAnsi="Arial" w:cs="Arial"/>
          <w:sz w:val="26"/>
          <w:szCs w:val="26"/>
        </w:rPr>
        <w:t xml:space="preserve">un </w:t>
      </w:r>
      <w:r w:rsidR="003C436A">
        <w:rPr>
          <w:rFonts w:ascii="Arial" w:hAnsi="Arial" w:cs="Arial"/>
          <w:sz w:val="26"/>
          <w:szCs w:val="26"/>
        </w:rPr>
        <w:t xml:space="preserve">pago </w:t>
      </w:r>
      <w:r w:rsidR="00020928" w:rsidRPr="00020928">
        <w:rPr>
          <w:rFonts w:ascii="Arial" w:hAnsi="Arial" w:cs="Arial"/>
          <w:sz w:val="26"/>
          <w:szCs w:val="26"/>
        </w:rPr>
        <w:t>pendiente de cuatro millones de pesos, por lo que</w:t>
      </w:r>
      <w:r w:rsidR="003C436A">
        <w:rPr>
          <w:rFonts w:ascii="Arial" w:hAnsi="Arial" w:cs="Arial"/>
          <w:sz w:val="26"/>
          <w:szCs w:val="26"/>
        </w:rPr>
        <w:t xml:space="preserve"> el título valor</w:t>
      </w:r>
      <w:r w:rsidR="00020928" w:rsidRPr="00020928">
        <w:rPr>
          <w:rFonts w:ascii="Arial" w:hAnsi="Arial" w:cs="Arial"/>
          <w:sz w:val="26"/>
          <w:szCs w:val="26"/>
        </w:rPr>
        <w:t xml:space="preserve"> </w:t>
      </w:r>
      <w:r w:rsidR="00020928">
        <w:rPr>
          <w:rFonts w:ascii="Arial" w:hAnsi="Arial" w:cs="Arial"/>
          <w:sz w:val="26"/>
          <w:szCs w:val="26"/>
        </w:rPr>
        <w:t xml:space="preserve">quedó </w:t>
      </w:r>
      <w:r w:rsidR="00020928" w:rsidRPr="00020928">
        <w:rPr>
          <w:rFonts w:ascii="Arial" w:hAnsi="Arial" w:cs="Arial"/>
          <w:sz w:val="26"/>
          <w:szCs w:val="26"/>
        </w:rPr>
        <w:t>libre de condición alguna</w:t>
      </w:r>
      <w:r w:rsidR="003C436A">
        <w:rPr>
          <w:rFonts w:ascii="Arial" w:hAnsi="Arial" w:cs="Arial"/>
          <w:sz w:val="26"/>
          <w:szCs w:val="26"/>
        </w:rPr>
        <w:t>, pero</w:t>
      </w:r>
      <w:r w:rsidR="00020928" w:rsidRPr="00020928">
        <w:rPr>
          <w:rFonts w:ascii="Arial" w:hAnsi="Arial" w:cs="Arial"/>
          <w:sz w:val="26"/>
          <w:szCs w:val="26"/>
        </w:rPr>
        <w:t xml:space="preserve"> la señora </w:t>
      </w:r>
      <w:r w:rsidR="00020928">
        <w:rPr>
          <w:rFonts w:ascii="Arial" w:hAnsi="Arial" w:cs="Arial"/>
          <w:sz w:val="26"/>
          <w:szCs w:val="26"/>
        </w:rPr>
        <w:t>Juez S</w:t>
      </w:r>
      <w:r w:rsidR="00020928" w:rsidRPr="00020928">
        <w:rPr>
          <w:rFonts w:ascii="Arial" w:hAnsi="Arial" w:cs="Arial"/>
          <w:sz w:val="26"/>
          <w:szCs w:val="26"/>
        </w:rPr>
        <w:t xml:space="preserve">egunda de </w:t>
      </w:r>
      <w:r w:rsidR="00020928">
        <w:rPr>
          <w:rFonts w:ascii="Arial" w:hAnsi="Arial" w:cs="Arial"/>
          <w:sz w:val="26"/>
          <w:szCs w:val="26"/>
        </w:rPr>
        <w:t>P</w:t>
      </w:r>
      <w:r w:rsidR="00020928" w:rsidRPr="00020928">
        <w:rPr>
          <w:rFonts w:ascii="Arial" w:hAnsi="Arial" w:cs="Arial"/>
          <w:sz w:val="26"/>
          <w:szCs w:val="26"/>
        </w:rPr>
        <w:t xml:space="preserve">equeñas </w:t>
      </w:r>
      <w:r w:rsidR="00020928">
        <w:rPr>
          <w:rFonts w:ascii="Arial" w:hAnsi="Arial" w:cs="Arial"/>
          <w:sz w:val="26"/>
          <w:szCs w:val="26"/>
        </w:rPr>
        <w:t>Causas y C</w:t>
      </w:r>
      <w:r w:rsidR="00020928" w:rsidRPr="00020928">
        <w:rPr>
          <w:rFonts w:ascii="Arial" w:hAnsi="Arial" w:cs="Arial"/>
          <w:sz w:val="26"/>
          <w:szCs w:val="26"/>
        </w:rPr>
        <w:t xml:space="preserve">ompetencia </w:t>
      </w:r>
      <w:r w:rsidR="00020928">
        <w:rPr>
          <w:rFonts w:ascii="Arial" w:hAnsi="Arial" w:cs="Arial"/>
          <w:sz w:val="26"/>
          <w:szCs w:val="26"/>
        </w:rPr>
        <w:t>M</w:t>
      </w:r>
      <w:r w:rsidR="00020928" w:rsidRPr="00020928">
        <w:rPr>
          <w:rFonts w:ascii="Arial" w:hAnsi="Arial" w:cs="Arial"/>
          <w:sz w:val="26"/>
          <w:szCs w:val="26"/>
        </w:rPr>
        <w:t>últiple</w:t>
      </w:r>
      <w:r w:rsidR="003C436A">
        <w:rPr>
          <w:rFonts w:ascii="Arial" w:hAnsi="Arial" w:cs="Arial"/>
          <w:sz w:val="26"/>
          <w:szCs w:val="26"/>
        </w:rPr>
        <w:t xml:space="preserve"> de Pereira</w:t>
      </w:r>
      <w:r w:rsidR="00020928" w:rsidRPr="00020928">
        <w:rPr>
          <w:rFonts w:ascii="Arial" w:hAnsi="Arial" w:cs="Arial"/>
          <w:sz w:val="26"/>
          <w:szCs w:val="26"/>
        </w:rPr>
        <w:t xml:space="preserve"> niega su efectividad o legitimidad </w:t>
      </w:r>
      <w:r w:rsidR="003C436A">
        <w:rPr>
          <w:rFonts w:ascii="Arial" w:hAnsi="Arial" w:cs="Arial"/>
          <w:sz w:val="26"/>
          <w:szCs w:val="26"/>
        </w:rPr>
        <w:t>en</w:t>
      </w:r>
      <w:r w:rsidR="00020928" w:rsidRPr="00020928">
        <w:rPr>
          <w:rFonts w:ascii="Arial" w:hAnsi="Arial" w:cs="Arial"/>
          <w:sz w:val="26"/>
          <w:szCs w:val="26"/>
        </w:rPr>
        <w:t xml:space="preserve"> una providencia confusa</w:t>
      </w:r>
      <w:r w:rsidR="003C436A">
        <w:rPr>
          <w:rFonts w:ascii="Arial" w:hAnsi="Arial" w:cs="Arial"/>
          <w:sz w:val="26"/>
          <w:szCs w:val="26"/>
        </w:rPr>
        <w:t>,</w:t>
      </w:r>
      <w:r w:rsidR="00020928" w:rsidRPr="00020928">
        <w:rPr>
          <w:rFonts w:ascii="Arial" w:hAnsi="Arial" w:cs="Arial"/>
          <w:sz w:val="26"/>
          <w:szCs w:val="26"/>
        </w:rPr>
        <w:t xml:space="preserve"> donde no establece las normas que rigen la</w:t>
      </w:r>
      <w:r w:rsidR="003C436A">
        <w:rPr>
          <w:rFonts w:ascii="Arial" w:hAnsi="Arial" w:cs="Arial"/>
          <w:sz w:val="26"/>
          <w:szCs w:val="26"/>
        </w:rPr>
        <w:t xml:space="preserve"> materia como son los artículos 422, 424, 619, </w:t>
      </w:r>
      <w:r w:rsidR="00020928" w:rsidRPr="00020928">
        <w:rPr>
          <w:rFonts w:ascii="Arial" w:hAnsi="Arial" w:cs="Arial"/>
          <w:sz w:val="26"/>
          <w:szCs w:val="26"/>
        </w:rPr>
        <w:t>621,</w:t>
      </w:r>
      <w:r w:rsidR="003C436A">
        <w:rPr>
          <w:rFonts w:ascii="Arial" w:hAnsi="Arial" w:cs="Arial"/>
          <w:sz w:val="26"/>
          <w:szCs w:val="26"/>
        </w:rPr>
        <w:t xml:space="preserve"> </w:t>
      </w:r>
      <w:r w:rsidR="00020928" w:rsidRPr="00020928">
        <w:rPr>
          <w:rFonts w:ascii="Arial" w:hAnsi="Arial" w:cs="Arial"/>
          <w:sz w:val="26"/>
          <w:szCs w:val="26"/>
        </w:rPr>
        <w:t>622</w:t>
      </w:r>
      <w:r w:rsidR="003C436A">
        <w:rPr>
          <w:rFonts w:ascii="Arial" w:hAnsi="Arial" w:cs="Arial"/>
          <w:sz w:val="26"/>
          <w:szCs w:val="26"/>
        </w:rPr>
        <w:t xml:space="preserve">, </w:t>
      </w:r>
      <w:r w:rsidR="00020928" w:rsidRPr="00020928">
        <w:rPr>
          <w:rFonts w:ascii="Arial" w:hAnsi="Arial" w:cs="Arial"/>
          <w:sz w:val="26"/>
          <w:szCs w:val="26"/>
        </w:rPr>
        <w:t>625</w:t>
      </w:r>
      <w:r w:rsidR="003C436A">
        <w:rPr>
          <w:rFonts w:ascii="Arial" w:hAnsi="Arial" w:cs="Arial"/>
          <w:sz w:val="26"/>
          <w:szCs w:val="26"/>
        </w:rPr>
        <w:t xml:space="preserve">, </w:t>
      </w:r>
      <w:r w:rsidR="00020928" w:rsidRPr="00020928">
        <w:rPr>
          <w:rFonts w:ascii="Arial" w:hAnsi="Arial" w:cs="Arial"/>
          <w:sz w:val="26"/>
          <w:szCs w:val="26"/>
        </w:rPr>
        <w:t>626</w:t>
      </w:r>
      <w:r w:rsidR="003C436A">
        <w:rPr>
          <w:rFonts w:ascii="Arial" w:hAnsi="Arial" w:cs="Arial"/>
          <w:sz w:val="26"/>
          <w:szCs w:val="26"/>
        </w:rPr>
        <w:t xml:space="preserve">, </w:t>
      </w:r>
      <w:r w:rsidR="00020928" w:rsidRPr="00020928">
        <w:rPr>
          <w:rFonts w:ascii="Arial" w:hAnsi="Arial" w:cs="Arial"/>
          <w:sz w:val="26"/>
          <w:szCs w:val="26"/>
        </w:rPr>
        <w:t>643</w:t>
      </w:r>
      <w:r w:rsidR="003C436A">
        <w:rPr>
          <w:rFonts w:ascii="Arial" w:hAnsi="Arial" w:cs="Arial"/>
          <w:sz w:val="26"/>
          <w:szCs w:val="26"/>
        </w:rPr>
        <w:t xml:space="preserve">, </w:t>
      </w:r>
      <w:r w:rsidR="00020928" w:rsidRPr="00020928">
        <w:rPr>
          <w:rFonts w:ascii="Arial" w:hAnsi="Arial" w:cs="Arial"/>
          <w:sz w:val="26"/>
          <w:szCs w:val="26"/>
        </w:rPr>
        <w:t>681</w:t>
      </w:r>
      <w:r w:rsidR="003C436A">
        <w:rPr>
          <w:rFonts w:ascii="Arial" w:hAnsi="Arial" w:cs="Arial"/>
          <w:sz w:val="26"/>
          <w:szCs w:val="26"/>
        </w:rPr>
        <w:t xml:space="preserve">, </w:t>
      </w:r>
      <w:r w:rsidR="00020928" w:rsidRPr="00020928">
        <w:rPr>
          <w:rFonts w:ascii="Arial" w:hAnsi="Arial" w:cs="Arial"/>
          <w:sz w:val="26"/>
          <w:szCs w:val="26"/>
        </w:rPr>
        <w:t>793</w:t>
      </w:r>
      <w:r w:rsidR="003C436A">
        <w:rPr>
          <w:rFonts w:ascii="Arial" w:hAnsi="Arial" w:cs="Arial"/>
          <w:sz w:val="26"/>
          <w:szCs w:val="26"/>
        </w:rPr>
        <w:t xml:space="preserve">, </w:t>
      </w:r>
      <w:r w:rsidR="00020928" w:rsidRPr="00020928">
        <w:rPr>
          <w:rFonts w:ascii="Arial" w:hAnsi="Arial" w:cs="Arial"/>
          <w:sz w:val="26"/>
          <w:szCs w:val="26"/>
        </w:rPr>
        <w:t xml:space="preserve">882 </w:t>
      </w:r>
      <w:r w:rsidR="003C436A">
        <w:rPr>
          <w:rFonts w:ascii="Arial" w:hAnsi="Arial" w:cs="Arial"/>
          <w:sz w:val="26"/>
          <w:szCs w:val="26"/>
        </w:rPr>
        <w:t>y siguientes d</w:t>
      </w:r>
      <w:r w:rsidR="00020928" w:rsidRPr="00020928">
        <w:rPr>
          <w:rFonts w:ascii="Arial" w:hAnsi="Arial" w:cs="Arial"/>
          <w:sz w:val="26"/>
          <w:szCs w:val="26"/>
        </w:rPr>
        <w:t>el C</w:t>
      </w:r>
      <w:r w:rsidR="003C436A">
        <w:rPr>
          <w:rFonts w:ascii="Arial" w:hAnsi="Arial" w:cs="Arial"/>
          <w:sz w:val="26"/>
          <w:szCs w:val="26"/>
        </w:rPr>
        <w:t xml:space="preserve">ódigo de </w:t>
      </w:r>
      <w:r w:rsidR="00020928" w:rsidRPr="00020928">
        <w:rPr>
          <w:rFonts w:ascii="Arial" w:hAnsi="Arial" w:cs="Arial"/>
          <w:sz w:val="26"/>
          <w:szCs w:val="26"/>
        </w:rPr>
        <w:t>Co</w:t>
      </w:r>
      <w:r w:rsidR="003C436A">
        <w:rPr>
          <w:rFonts w:ascii="Arial" w:hAnsi="Arial" w:cs="Arial"/>
          <w:sz w:val="26"/>
          <w:szCs w:val="26"/>
        </w:rPr>
        <w:t>mercio</w:t>
      </w:r>
      <w:r>
        <w:rPr>
          <w:rFonts w:ascii="Arial" w:hAnsi="Arial" w:cs="Arial"/>
          <w:sz w:val="26"/>
          <w:szCs w:val="26"/>
        </w:rPr>
        <w:t>.</w:t>
      </w:r>
    </w:p>
    <w:p w:rsidR="007D4C24" w:rsidRPr="00394459" w:rsidRDefault="007D4C24" w:rsidP="007D4C24">
      <w:pPr>
        <w:pStyle w:val="Sinespaciado1"/>
        <w:spacing w:line="360" w:lineRule="auto"/>
        <w:ind w:firstLine="2835"/>
        <w:jc w:val="both"/>
        <w:rPr>
          <w:rFonts w:ascii="Arial" w:hAnsi="Arial" w:cs="Arial"/>
          <w:sz w:val="20"/>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117876" w:rsidRPr="00117876">
        <w:rPr>
          <w:rFonts w:ascii="Arial" w:hAnsi="Arial" w:cs="Arial"/>
          <w:sz w:val="26"/>
          <w:szCs w:val="26"/>
        </w:rPr>
        <w:t>A</w:t>
      </w:r>
      <w:r w:rsidR="00117876">
        <w:rPr>
          <w:rFonts w:ascii="Arial" w:hAnsi="Arial" w:cs="Arial"/>
          <w:sz w:val="26"/>
          <w:szCs w:val="26"/>
        </w:rPr>
        <w:t>firma que a</w:t>
      </w:r>
      <w:r w:rsidR="00117876" w:rsidRPr="00117876">
        <w:rPr>
          <w:rFonts w:ascii="Arial" w:hAnsi="Arial" w:cs="Arial"/>
          <w:sz w:val="26"/>
          <w:szCs w:val="26"/>
        </w:rPr>
        <w:t xml:space="preserve">l fijar la litis se estableció </w:t>
      </w:r>
      <w:r w:rsidR="00117876">
        <w:rPr>
          <w:rFonts w:ascii="Arial" w:hAnsi="Arial" w:cs="Arial"/>
          <w:sz w:val="26"/>
          <w:szCs w:val="26"/>
        </w:rPr>
        <w:t>la</w:t>
      </w:r>
      <w:r w:rsidR="00117876" w:rsidRPr="00117876">
        <w:rPr>
          <w:rFonts w:ascii="Arial" w:hAnsi="Arial" w:cs="Arial"/>
          <w:sz w:val="26"/>
          <w:szCs w:val="26"/>
        </w:rPr>
        <w:t xml:space="preserve"> falta de relación de causa, y </w:t>
      </w:r>
      <w:r w:rsidR="00117876">
        <w:rPr>
          <w:rFonts w:ascii="Arial" w:hAnsi="Arial" w:cs="Arial"/>
          <w:sz w:val="26"/>
          <w:szCs w:val="26"/>
        </w:rPr>
        <w:t xml:space="preserve">se </w:t>
      </w:r>
      <w:r w:rsidR="00117876" w:rsidRPr="00117876">
        <w:rPr>
          <w:rFonts w:ascii="Arial" w:hAnsi="Arial" w:cs="Arial"/>
          <w:sz w:val="26"/>
          <w:szCs w:val="26"/>
        </w:rPr>
        <w:t xml:space="preserve">aceptó lo que había dicho el señor Sepúlveda en el interrogatorio donde afirma no haber tenido nunca negocios con la </w:t>
      </w:r>
      <w:r w:rsidR="00117876">
        <w:rPr>
          <w:rFonts w:ascii="Arial" w:hAnsi="Arial" w:cs="Arial"/>
          <w:sz w:val="26"/>
          <w:szCs w:val="26"/>
        </w:rPr>
        <w:t>doctor</w:t>
      </w:r>
      <w:r w:rsidR="00117876" w:rsidRPr="00117876">
        <w:rPr>
          <w:rFonts w:ascii="Arial" w:hAnsi="Arial" w:cs="Arial"/>
          <w:sz w:val="26"/>
          <w:szCs w:val="26"/>
        </w:rPr>
        <w:t>a Esperanza Grajales</w:t>
      </w:r>
      <w:r w:rsidR="00EB0D17">
        <w:rPr>
          <w:rFonts w:ascii="Arial" w:hAnsi="Arial" w:cs="Arial"/>
          <w:sz w:val="26"/>
          <w:szCs w:val="26"/>
        </w:rPr>
        <w:t>, pero</w:t>
      </w:r>
      <w:r w:rsidR="00117876" w:rsidRPr="00117876">
        <w:rPr>
          <w:rFonts w:ascii="Arial" w:hAnsi="Arial" w:cs="Arial"/>
          <w:sz w:val="26"/>
          <w:szCs w:val="26"/>
        </w:rPr>
        <w:t xml:space="preserve"> allí mismo admite que ella s</w:t>
      </w:r>
      <w:r w:rsidR="00EB0D17">
        <w:rPr>
          <w:rFonts w:ascii="Arial" w:hAnsi="Arial" w:cs="Arial"/>
          <w:sz w:val="26"/>
          <w:szCs w:val="26"/>
        </w:rPr>
        <w:t>í le hizo un</w:t>
      </w:r>
      <w:r w:rsidR="00117876" w:rsidRPr="00117876">
        <w:rPr>
          <w:rFonts w:ascii="Arial" w:hAnsi="Arial" w:cs="Arial"/>
          <w:sz w:val="26"/>
          <w:szCs w:val="26"/>
        </w:rPr>
        <w:t xml:space="preserve"> documento pero que lo hizo mal hecho, igualmente aporta un recibo de un millón quinientos para abonar </w:t>
      </w:r>
      <w:r w:rsidR="00EB0D17">
        <w:rPr>
          <w:rFonts w:ascii="Arial" w:hAnsi="Arial" w:cs="Arial"/>
          <w:sz w:val="26"/>
          <w:szCs w:val="26"/>
        </w:rPr>
        <w:t>a la obligación</w:t>
      </w:r>
      <w:r>
        <w:rPr>
          <w:rFonts w:ascii="Arial" w:hAnsi="Arial" w:cs="Arial"/>
          <w:sz w:val="26"/>
          <w:szCs w:val="26"/>
        </w:rPr>
        <w:t>.</w:t>
      </w:r>
    </w:p>
    <w:p w:rsidR="007D4C24" w:rsidRDefault="007D4C24" w:rsidP="00EB0D17">
      <w:pPr>
        <w:pStyle w:val="Sinespaciado1"/>
        <w:spacing w:line="360" w:lineRule="auto"/>
        <w:ind w:firstLine="2835"/>
        <w:jc w:val="both"/>
        <w:rPr>
          <w:rFonts w:ascii="Arial" w:hAnsi="Arial" w:cs="Arial"/>
          <w:sz w:val="26"/>
          <w:szCs w:val="26"/>
        </w:rPr>
      </w:pPr>
      <w:r>
        <w:rPr>
          <w:rFonts w:ascii="Arial" w:hAnsi="Arial" w:cs="Arial"/>
          <w:sz w:val="26"/>
          <w:szCs w:val="26"/>
        </w:rPr>
        <w:lastRenderedPageBreak/>
        <w:t xml:space="preserve">2.4. </w:t>
      </w:r>
      <w:r w:rsidR="00EB0D17" w:rsidRPr="00EB0D17">
        <w:rPr>
          <w:rFonts w:ascii="Arial" w:hAnsi="Arial" w:cs="Arial"/>
          <w:sz w:val="26"/>
          <w:szCs w:val="26"/>
        </w:rPr>
        <w:t>La juez acepta que no hubo contrato entre las partes</w:t>
      </w:r>
      <w:r w:rsidR="00EB0D17">
        <w:rPr>
          <w:rFonts w:ascii="Arial" w:hAnsi="Arial" w:cs="Arial"/>
          <w:sz w:val="26"/>
          <w:szCs w:val="26"/>
        </w:rPr>
        <w:t xml:space="preserve"> y </w:t>
      </w:r>
      <w:r w:rsidR="00EB0D17" w:rsidRPr="00EB0D17">
        <w:rPr>
          <w:rFonts w:ascii="Arial" w:hAnsi="Arial" w:cs="Arial"/>
          <w:sz w:val="26"/>
          <w:szCs w:val="26"/>
        </w:rPr>
        <w:t>una prestación de servicios en forma confusa, p</w:t>
      </w:r>
      <w:r w:rsidR="00EB0D17">
        <w:rPr>
          <w:rFonts w:ascii="Arial" w:hAnsi="Arial" w:cs="Arial"/>
          <w:sz w:val="26"/>
          <w:szCs w:val="26"/>
        </w:rPr>
        <w:t>ero</w:t>
      </w:r>
      <w:r w:rsidR="00EB0D17" w:rsidRPr="00EB0D17">
        <w:rPr>
          <w:rFonts w:ascii="Arial" w:hAnsi="Arial" w:cs="Arial"/>
          <w:sz w:val="26"/>
          <w:szCs w:val="26"/>
        </w:rPr>
        <w:t xml:space="preserve"> </w:t>
      </w:r>
      <w:r w:rsidR="00EB0D17">
        <w:rPr>
          <w:rFonts w:ascii="Arial" w:hAnsi="Arial" w:cs="Arial"/>
          <w:sz w:val="26"/>
          <w:szCs w:val="26"/>
        </w:rPr>
        <w:t xml:space="preserve">que </w:t>
      </w:r>
      <w:r w:rsidR="00EB0D17" w:rsidRPr="00EB0D17">
        <w:rPr>
          <w:rFonts w:ascii="Arial" w:hAnsi="Arial" w:cs="Arial"/>
          <w:sz w:val="26"/>
          <w:szCs w:val="26"/>
        </w:rPr>
        <w:t xml:space="preserve">esta no se </w:t>
      </w:r>
      <w:r w:rsidR="00EB0D17">
        <w:rPr>
          <w:rFonts w:ascii="Arial" w:hAnsi="Arial" w:cs="Arial"/>
          <w:sz w:val="26"/>
          <w:szCs w:val="26"/>
        </w:rPr>
        <w:t>puede presumir</w:t>
      </w:r>
      <w:r w:rsidR="002F6219">
        <w:rPr>
          <w:rFonts w:ascii="Arial" w:hAnsi="Arial" w:cs="Arial"/>
          <w:sz w:val="26"/>
          <w:szCs w:val="26"/>
        </w:rPr>
        <w:t>,</w:t>
      </w:r>
      <w:r w:rsidR="00EB0D17" w:rsidRPr="00EB0D17">
        <w:rPr>
          <w:rFonts w:ascii="Arial" w:hAnsi="Arial" w:cs="Arial"/>
          <w:sz w:val="26"/>
          <w:szCs w:val="26"/>
        </w:rPr>
        <w:t xml:space="preserve"> ya que debe ser por escrito para no confundirla con otro co</w:t>
      </w:r>
      <w:r w:rsidR="001902D5">
        <w:rPr>
          <w:rFonts w:ascii="Arial" w:hAnsi="Arial" w:cs="Arial"/>
          <w:sz w:val="26"/>
          <w:szCs w:val="26"/>
        </w:rPr>
        <w:t xml:space="preserve">ntrato. </w:t>
      </w:r>
      <w:r w:rsidR="004A51C1">
        <w:rPr>
          <w:rFonts w:ascii="Arial" w:hAnsi="Arial" w:cs="Arial"/>
          <w:sz w:val="26"/>
          <w:szCs w:val="26"/>
        </w:rPr>
        <w:t>N</w:t>
      </w:r>
      <w:r w:rsidR="00EB0D17" w:rsidRPr="00EB0D17">
        <w:rPr>
          <w:rFonts w:ascii="Arial" w:hAnsi="Arial" w:cs="Arial"/>
          <w:sz w:val="26"/>
          <w:szCs w:val="26"/>
        </w:rPr>
        <w:t>o existe una manifestación clara de la n</w:t>
      </w:r>
      <w:r w:rsidR="00EB0D17">
        <w:rPr>
          <w:rFonts w:ascii="Arial" w:hAnsi="Arial" w:cs="Arial"/>
          <w:sz w:val="26"/>
          <w:szCs w:val="26"/>
        </w:rPr>
        <w:t>o aceptación del documento, desc</w:t>
      </w:r>
      <w:r w:rsidR="00EB0D17" w:rsidRPr="00EB0D17">
        <w:rPr>
          <w:rFonts w:ascii="Arial" w:hAnsi="Arial" w:cs="Arial"/>
          <w:sz w:val="26"/>
          <w:szCs w:val="26"/>
        </w:rPr>
        <w:t>onociendo la unidad jurídica de las</w:t>
      </w:r>
      <w:r w:rsidR="00EB0D17">
        <w:rPr>
          <w:rFonts w:ascii="Arial" w:hAnsi="Arial" w:cs="Arial"/>
          <w:sz w:val="26"/>
          <w:szCs w:val="26"/>
        </w:rPr>
        <w:t xml:space="preserve"> partes que se corrobora</w:t>
      </w:r>
      <w:r w:rsidR="00EB0D17" w:rsidRPr="00EB0D17">
        <w:rPr>
          <w:rFonts w:ascii="Arial" w:hAnsi="Arial" w:cs="Arial"/>
          <w:sz w:val="26"/>
          <w:szCs w:val="26"/>
        </w:rPr>
        <w:t xml:space="preserve"> con el poder que ane</w:t>
      </w:r>
      <w:r w:rsidR="00EB0D17">
        <w:rPr>
          <w:rFonts w:ascii="Arial" w:hAnsi="Arial" w:cs="Arial"/>
          <w:sz w:val="26"/>
          <w:szCs w:val="26"/>
        </w:rPr>
        <w:t>x</w:t>
      </w:r>
      <w:r w:rsidR="00EB0D17" w:rsidRPr="00EB0D17">
        <w:rPr>
          <w:rFonts w:ascii="Arial" w:hAnsi="Arial" w:cs="Arial"/>
          <w:sz w:val="26"/>
          <w:szCs w:val="26"/>
        </w:rPr>
        <w:t>a</w:t>
      </w:r>
      <w:r w:rsidR="00EB0D17">
        <w:rPr>
          <w:rFonts w:ascii="Arial" w:hAnsi="Arial" w:cs="Arial"/>
          <w:sz w:val="26"/>
          <w:szCs w:val="26"/>
        </w:rPr>
        <w:t xml:space="preserve"> </w:t>
      </w:r>
      <w:r w:rsidR="00EB0D17" w:rsidRPr="00EB0D17">
        <w:rPr>
          <w:rFonts w:ascii="Arial" w:hAnsi="Arial" w:cs="Arial"/>
          <w:sz w:val="26"/>
          <w:szCs w:val="26"/>
        </w:rPr>
        <w:t xml:space="preserve">a </w:t>
      </w:r>
      <w:r w:rsidR="0096184F">
        <w:rPr>
          <w:rFonts w:ascii="Arial" w:hAnsi="Arial" w:cs="Arial"/>
          <w:sz w:val="26"/>
          <w:szCs w:val="26"/>
        </w:rPr>
        <w:t>la</w:t>
      </w:r>
      <w:r w:rsidR="00EB0D17" w:rsidRPr="00EB0D17">
        <w:rPr>
          <w:rFonts w:ascii="Arial" w:hAnsi="Arial" w:cs="Arial"/>
          <w:sz w:val="26"/>
          <w:szCs w:val="26"/>
        </w:rPr>
        <w:t xml:space="preserve"> tutela</w:t>
      </w:r>
      <w:r w:rsidR="00EB0D17">
        <w:rPr>
          <w:rFonts w:ascii="Arial" w:hAnsi="Arial" w:cs="Arial"/>
          <w:sz w:val="26"/>
          <w:szCs w:val="26"/>
        </w:rPr>
        <w:t>, ya que no se allegó</w:t>
      </w:r>
      <w:r w:rsidR="00EB0D17" w:rsidRPr="00EB0D17">
        <w:rPr>
          <w:rFonts w:ascii="Arial" w:hAnsi="Arial" w:cs="Arial"/>
          <w:sz w:val="26"/>
          <w:szCs w:val="26"/>
        </w:rPr>
        <w:t xml:space="preserve"> al proceso por haberse traspapelado en </w:t>
      </w:r>
      <w:r w:rsidR="00EB0D17">
        <w:rPr>
          <w:rFonts w:ascii="Arial" w:hAnsi="Arial" w:cs="Arial"/>
          <w:sz w:val="26"/>
          <w:szCs w:val="26"/>
        </w:rPr>
        <w:t>su</w:t>
      </w:r>
      <w:r w:rsidR="00EB0D17" w:rsidRPr="00EB0D17">
        <w:rPr>
          <w:rFonts w:ascii="Arial" w:hAnsi="Arial" w:cs="Arial"/>
          <w:sz w:val="26"/>
          <w:szCs w:val="26"/>
        </w:rPr>
        <w:t xml:space="preserve"> oficina</w:t>
      </w:r>
      <w:r w:rsidR="00EB0D17">
        <w:rPr>
          <w:rFonts w:ascii="Arial" w:hAnsi="Arial" w:cs="Arial"/>
          <w:sz w:val="26"/>
          <w:szCs w:val="26"/>
        </w:rPr>
        <w:t>,</w:t>
      </w:r>
      <w:r w:rsidR="00EB0D17" w:rsidRPr="00EB0D17">
        <w:rPr>
          <w:rFonts w:ascii="Arial" w:hAnsi="Arial" w:cs="Arial"/>
          <w:sz w:val="26"/>
          <w:szCs w:val="26"/>
        </w:rPr>
        <w:t xml:space="preserve"> donde el señor Sepúlve</w:t>
      </w:r>
      <w:r w:rsidR="00EB0D17">
        <w:rPr>
          <w:rFonts w:ascii="Arial" w:hAnsi="Arial" w:cs="Arial"/>
          <w:sz w:val="26"/>
          <w:szCs w:val="26"/>
        </w:rPr>
        <w:t>da declara como apoderada a la d</w:t>
      </w:r>
      <w:r w:rsidR="00EB0D17" w:rsidRPr="00EB0D17">
        <w:rPr>
          <w:rFonts w:ascii="Arial" w:hAnsi="Arial" w:cs="Arial"/>
          <w:sz w:val="26"/>
          <w:szCs w:val="26"/>
        </w:rPr>
        <w:t>octora Esperanza Grajales.</w:t>
      </w:r>
    </w:p>
    <w:p w:rsidR="007D4C24" w:rsidRPr="0021081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2.5. </w:t>
      </w:r>
      <w:r w:rsidR="001902D5">
        <w:rPr>
          <w:rFonts w:ascii="Arial" w:hAnsi="Arial" w:cs="Arial"/>
          <w:sz w:val="26"/>
          <w:szCs w:val="26"/>
        </w:rPr>
        <w:t>Aduce que u</w:t>
      </w:r>
      <w:r w:rsidR="001902D5" w:rsidRPr="001902D5">
        <w:rPr>
          <w:rFonts w:ascii="Arial" w:hAnsi="Arial" w:cs="Arial"/>
          <w:sz w:val="26"/>
          <w:szCs w:val="26"/>
        </w:rPr>
        <w:t>na vez allegado el documento poder del señor Sepúlveda</w:t>
      </w:r>
      <w:r w:rsidR="001902D5">
        <w:rPr>
          <w:rFonts w:ascii="Arial" w:hAnsi="Arial" w:cs="Arial"/>
          <w:sz w:val="26"/>
          <w:szCs w:val="26"/>
        </w:rPr>
        <w:t xml:space="preserve">, </w:t>
      </w:r>
      <w:r w:rsidR="001902D5" w:rsidRPr="001902D5">
        <w:rPr>
          <w:rFonts w:ascii="Arial" w:hAnsi="Arial" w:cs="Arial"/>
          <w:sz w:val="26"/>
          <w:szCs w:val="26"/>
        </w:rPr>
        <w:t xml:space="preserve">se establece que el demandado mintió al </w:t>
      </w:r>
      <w:r w:rsidR="001902D5">
        <w:rPr>
          <w:rFonts w:ascii="Arial" w:hAnsi="Arial" w:cs="Arial"/>
          <w:sz w:val="26"/>
          <w:szCs w:val="26"/>
        </w:rPr>
        <w:t>j</w:t>
      </w:r>
      <w:r w:rsidR="001902D5" w:rsidRPr="001902D5">
        <w:rPr>
          <w:rFonts w:ascii="Arial" w:hAnsi="Arial" w:cs="Arial"/>
          <w:sz w:val="26"/>
          <w:szCs w:val="26"/>
        </w:rPr>
        <w:t>uzgado generando un falso testimonio y un fraude procesal</w:t>
      </w:r>
      <w:r w:rsidR="001902D5">
        <w:rPr>
          <w:rFonts w:ascii="Arial" w:hAnsi="Arial" w:cs="Arial"/>
          <w:sz w:val="26"/>
          <w:szCs w:val="26"/>
        </w:rPr>
        <w:t>,</w:t>
      </w:r>
      <w:r w:rsidR="001902D5" w:rsidRPr="001902D5">
        <w:rPr>
          <w:rFonts w:ascii="Arial" w:hAnsi="Arial" w:cs="Arial"/>
          <w:sz w:val="26"/>
          <w:szCs w:val="26"/>
        </w:rPr>
        <w:t xml:space="preserve"> incurriendo el </w:t>
      </w:r>
      <w:r w:rsidR="001902D5">
        <w:rPr>
          <w:rFonts w:ascii="Arial" w:hAnsi="Arial" w:cs="Arial"/>
          <w:sz w:val="26"/>
          <w:szCs w:val="26"/>
        </w:rPr>
        <w:t>j</w:t>
      </w:r>
      <w:r w:rsidR="001902D5" w:rsidRPr="001902D5">
        <w:rPr>
          <w:rFonts w:ascii="Arial" w:hAnsi="Arial" w:cs="Arial"/>
          <w:sz w:val="26"/>
          <w:szCs w:val="26"/>
        </w:rPr>
        <w:t>uez en engaño para dictar</w:t>
      </w:r>
      <w:r w:rsidR="001902D5">
        <w:rPr>
          <w:rFonts w:ascii="Arial" w:hAnsi="Arial" w:cs="Arial"/>
          <w:sz w:val="26"/>
          <w:szCs w:val="26"/>
        </w:rPr>
        <w:t xml:space="preserve"> sentencia basada en falsedad, a</w:t>
      </w:r>
      <w:r w:rsidR="001902D5" w:rsidRPr="001902D5">
        <w:rPr>
          <w:rFonts w:ascii="Arial" w:hAnsi="Arial" w:cs="Arial"/>
          <w:sz w:val="26"/>
          <w:szCs w:val="26"/>
        </w:rPr>
        <w:t>demás</w:t>
      </w:r>
      <w:r w:rsidR="001902D5">
        <w:rPr>
          <w:rFonts w:ascii="Arial" w:hAnsi="Arial" w:cs="Arial"/>
          <w:sz w:val="26"/>
          <w:szCs w:val="26"/>
        </w:rPr>
        <w:t>,</w:t>
      </w:r>
      <w:r w:rsidR="001902D5" w:rsidRPr="001902D5">
        <w:rPr>
          <w:rFonts w:ascii="Arial" w:hAnsi="Arial" w:cs="Arial"/>
          <w:sz w:val="26"/>
          <w:szCs w:val="26"/>
        </w:rPr>
        <w:t xml:space="preserve"> </w:t>
      </w:r>
      <w:r w:rsidR="001902D5">
        <w:rPr>
          <w:rFonts w:ascii="Arial" w:hAnsi="Arial" w:cs="Arial"/>
          <w:sz w:val="26"/>
          <w:szCs w:val="26"/>
        </w:rPr>
        <w:t>la señora j</w:t>
      </w:r>
      <w:r w:rsidR="001902D5" w:rsidRPr="001902D5">
        <w:rPr>
          <w:rFonts w:ascii="Arial" w:hAnsi="Arial" w:cs="Arial"/>
          <w:sz w:val="26"/>
          <w:szCs w:val="26"/>
        </w:rPr>
        <w:t>uez no se apoyó en las normas que rigen la materia</w:t>
      </w:r>
      <w:r w:rsidR="001902D5">
        <w:rPr>
          <w:rFonts w:ascii="Arial" w:hAnsi="Arial" w:cs="Arial"/>
          <w:sz w:val="26"/>
          <w:szCs w:val="26"/>
        </w:rPr>
        <w:t>, como son los artículo</w:t>
      </w:r>
      <w:r w:rsidR="001902D5" w:rsidRPr="001902D5">
        <w:rPr>
          <w:rFonts w:ascii="Arial" w:hAnsi="Arial" w:cs="Arial"/>
          <w:sz w:val="26"/>
          <w:szCs w:val="26"/>
        </w:rPr>
        <w:t xml:space="preserve">s del </w:t>
      </w:r>
      <w:r w:rsidR="001902D5">
        <w:rPr>
          <w:rFonts w:ascii="Arial" w:hAnsi="Arial" w:cs="Arial"/>
          <w:sz w:val="26"/>
          <w:szCs w:val="26"/>
        </w:rPr>
        <w:t>C</w:t>
      </w:r>
      <w:r w:rsidR="001902D5" w:rsidRPr="001902D5">
        <w:rPr>
          <w:rFonts w:ascii="Arial" w:hAnsi="Arial" w:cs="Arial"/>
          <w:sz w:val="26"/>
          <w:szCs w:val="26"/>
        </w:rPr>
        <w:t>ódigo de Comercio ya relacionados</w:t>
      </w:r>
      <w:r w:rsidR="001902D5">
        <w:rPr>
          <w:rFonts w:ascii="Arial" w:hAnsi="Arial" w:cs="Arial"/>
          <w:sz w:val="26"/>
          <w:szCs w:val="26"/>
        </w:rPr>
        <w:t>,</w:t>
      </w:r>
      <w:r w:rsidR="001902D5" w:rsidRPr="001902D5">
        <w:rPr>
          <w:rFonts w:ascii="Arial" w:hAnsi="Arial" w:cs="Arial"/>
          <w:sz w:val="26"/>
          <w:szCs w:val="26"/>
        </w:rPr>
        <w:t xml:space="preserve"> pues el </w:t>
      </w:r>
      <w:r w:rsidR="001902D5">
        <w:rPr>
          <w:rFonts w:ascii="Arial" w:hAnsi="Arial" w:cs="Arial"/>
          <w:sz w:val="26"/>
          <w:szCs w:val="26"/>
        </w:rPr>
        <w:t>demandado y su apoderado no propusieron</w:t>
      </w:r>
      <w:r w:rsidR="001902D5" w:rsidRPr="001902D5">
        <w:rPr>
          <w:rFonts w:ascii="Arial" w:hAnsi="Arial" w:cs="Arial"/>
          <w:sz w:val="26"/>
          <w:szCs w:val="26"/>
        </w:rPr>
        <w:t xml:space="preserve"> </w:t>
      </w:r>
      <w:r w:rsidR="001902D5">
        <w:rPr>
          <w:rFonts w:ascii="Arial" w:hAnsi="Arial" w:cs="Arial"/>
          <w:sz w:val="26"/>
          <w:szCs w:val="26"/>
        </w:rPr>
        <w:t>excepciones relacionadas con el</w:t>
      </w:r>
      <w:r w:rsidR="001902D5" w:rsidRPr="001902D5">
        <w:rPr>
          <w:rFonts w:ascii="Arial" w:hAnsi="Arial" w:cs="Arial"/>
          <w:sz w:val="26"/>
          <w:szCs w:val="26"/>
        </w:rPr>
        <w:t xml:space="preserve"> carácter taxativo que establece el Código</w:t>
      </w:r>
      <w:r w:rsidR="001902D5">
        <w:rPr>
          <w:rFonts w:ascii="Arial" w:hAnsi="Arial" w:cs="Arial"/>
          <w:sz w:val="26"/>
          <w:szCs w:val="26"/>
        </w:rPr>
        <w:t>, pues solo proporcionaron</w:t>
      </w:r>
      <w:r w:rsidR="001902D5" w:rsidRPr="001902D5">
        <w:rPr>
          <w:rFonts w:ascii="Arial" w:hAnsi="Arial" w:cs="Arial"/>
          <w:sz w:val="26"/>
          <w:szCs w:val="26"/>
        </w:rPr>
        <w:t xml:space="preserve"> declarante</w:t>
      </w:r>
      <w:r w:rsidR="001902D5">
        <w:rPr>
          <w:rFonts w:ascii="Arial" w:hAnsi="Arial" w:cs="Arial"/>
          <w:sz w:val="26"/>
          <w:szCs w:val="26"/>
        </w:rPr>
        <w:t>s</w:t>
      </w:r>
      <w:r w:rsidR="001902D5" w:rsidRPr="001902D5">
        <w:rPr>
          <w:rFonts w:ascii="Arial" w:hAnsi="Arial" w:cs="Arial"/>
          <w:sz w:val="26"/>
          <w:szCs w:val="26"/>
        </w:rPr>
        <w:t xml:space="preserve"> de</w:t>
      </w:r>
      <w:r w:rsidR="001902D5">
        <w:rPr>
          <w:rFonts w:ascii="Arial" w:hAnsi="Arial" w:cs="Arial"/>
          <w:sz w:val="26"/>
          <w:szCs w:val="26"/>
        </w:rPr>
        <w:t xml:space="preserve"> oídas que no aportan nada al pr</w:t>
      </w:r>
      <w:r w:rsidR="001902D5" w:rsidRPr="001902D5">
        <w:rPr>
          <w:rFonts w:ascii="Arial" w:hAnsi="Arial" w:cs="Arial"/>
          <w:sz w:val="26"/>
          <w:szCs w:val="26"/>
        </w:rPr>
        <w:t xml:space="preserve">oceso y que son las </w:t>
      </w:r>
      <w:r w:rsidR="001902D5">
        <w:rPr>
          <w:rFonts w:ascii="Arial" w:hAnsi="Arial" w:cs="Arial"/>
          <w:sz w:val="26"/>
          <w:szCs w:val="26"/>
        </w:rPr>
        <w:t>h</w:t>
      </w:r>
      <w:r w:rsidR="001902D5" w:rsidRPr="001902D5">
        <w:rPr>
          <w:rFonts w:ascii="Arial" w:hAnsi="Arial" w:cs="Arial"/>
          <w:sz w:val="26"/>
          <w:szCs w:val="26"/>
        </w:rPr>
        <w:t>ijas del demandado</w:t>
      </w:r>
      <w:r>
        <w:rPr>
          <w:rFonts w:ascii="Arial" w:hAnsi="Arial" w:cs="Arial"/>
          <w:sz w:val="26"/>
          <w:szCs w:val="26"/>
        </w:rPr>
        <w:t>.</w:t>
      </w:r>
    </w:p>
    <w:p w:rsidR="009215C5" w:rsidRPr="009215C5" w:rsidRDefault="009215C5" w:rsidP="007D4C24">
      <w:pPr>
        <w:pStyle w:val="Sinespaciado1"/>
        <w:spacing w:line="360" w:lineRule="auto"/>
        <w:ind w:firstLine="2835"/>
        <w:jc w:val="both"/>
        <w:rPr>
          <w:rFonts w:ascii="Arial" w:hAnsi="Arial" w:cs="Arial"/>
          <w:sz w:val="16"/>
          <w:szCs w:val="16"/>
        </w:rPr>
      </w:pPr>
    </w:p>
    <w:p w:rsidR="009215C5" w:rsidRDefault="009215C5"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2.6. </w:t>
      </w:r>
      <w:r w:rsidR="00AE556A">
        <w:rPr>
          <w:rFonts w:ascii="Arial" w:hAnsi="Arial" w:cs="Arial"/>
          <w:sz w:val="26"/>
          <w:szCs w:val="26"/>
        </w:rPr>
        <w:t xml:space="preserve">No se probó mala fe o </w:t>
      </w:r>
      <w:r w:rsidRPr="009215C5">
        <w:rPr>
          <w:rFonts w:ascii="Arial" w:hAnsi="Arial" w:cs="Arial"/>
          <w:sz w:val="26"/>
          <w:szCs w:val="26"/>
        </w:rPr>
        <w:t>error en la elaboración del instrumento ni repetición por pago</w:t>
      </w:r>
      <w:r w:rsidR="00AE556A">
        <w:rPr>
          <w:rFonts w:ascii="Arial" w:hAnsi="Arial" w:cs="Arial"/>
          <w:sz w:val="26"/>
          <w:szCs w:val="26"/>
        </w:rPr>
        <w:t>;</w:t>
      </w:r>
      <w:r w:rsidRPr="009215C5">
        <w:rPr>
          <w:rFonts w:ascii="Arial" w:hAnsi="Arial" w:cs="Arial"/>
          <w:sz w:val="26"/>
          <w:szCs w:val="26"/>
        </w:rPr>
        <w:t xml:space="preserve"> la letra es incondicional</w:t>
      </w:r>
      <w:r w:rsidR="00AE556A">
        <w:rPr>
          <w:rFonts w:ascii="Arial" w:hAnsi="Arial" w:cs="Arial"/>
          <w:sz w:val="26"/>
          <w:szCs w:val="26"/>
        </w:rPr>
        <w:t>,</w:t>
      </w:r>
      <w:r w:rsidRPr="009215C5">
        <w:rPr>
          <w:rFonts w:ascii="Arial" w:hAnsi="Arial" w:cs="Arial"/>
          <w:sz w:val="26"/>
          <w:szCs w:val="26"/>
        </w:rPr>
        <w:t xml:space="preserve"> sin sujeción a salvedades de ninguna clase</w:t>
      </w:r>
      <w:r w:rsidR="00AE556A">
        <w:rPr>
          <w:rFonts w:ascii="Arial" w:hAnsi="Arial" w:cs="Arial"/>
          <w:sz w:val="26"/>
          <w:szCs w:val="26"/>
        </w:rPr>
        <w:t>,</w:t>
      </w:r>
      <w:r w:rsidRPr="009215C5">
        <w:rPr>
          <w:rFonts w:ascii="Arial" w:hAnsi="Arial" w:cs="Arial"/>
          <w:sz w:val="26"/>
          <w:szCs w:val="26"/>
        </w:rPr>
        <w:t xml:space="preserve"> no se modificaron las pretensiones ni se alteraron los extremos del litigio</w:t>
      </w:r>
      <w:r w:rsidR="00AE556A">
        <w:rPr>
          <w:rFonts w:ascii="Arial" w:hAnsi="Arial" w:cs="Arial"/>
          <w:sz w:val="26"/>
          <w:szCs w:val="26"/>
        </w:rPr>
        <w:t xml:space="preserve">; el </w:t>
      </w:r>
      <w:r w:rsidRPr="009215C5">
        <w:rPr>
          <w:rFonts w:ascii="Arial" w:hAnsi="Arial" w:cs="Arial"/>
          <w:sz w:val="26"/>
          <w:szCs w:val="26"/>
        </w:rPr>
        <w:t xml:space="preserve">fallo </w:t>
      </w:r>
      <w:r w:rsidR="00AE556A">
        <w:rPr>
          <w:rFonts w:ascii="Arial" w:hAnsi="Arial" w:cs="Arial"/>
          <w:sz w:val="26"/>
          <w:szCs w:val="26"/>
        </w:rPr>
        <w:t xml:space="preserve">no tuvo </w:t>
      </w:r>
      <w:r w:rsidRPr="009215C5">
        <w:rPr>
          <w:rFonts w:ascii="Arial" w:hAnsi="Arial" w:cs="Arial"/>
          <w:sz w:val="26"/>
          <w:szCs w:val="26"/>
        </w:rPr>
        <w:t>mayores elementos de juicio</w:t>
      </w:r>
      <w:r w:rsidR="00AE556A">
        <w:rPr>
          <w:rFonts w:ascii="Arial" w:hAnsi="Arial" w:cs="Arial"/>
          <w:sz w:val="26"/>
          <w:szCs w:val="26"/>
        </w:rPr>
        <w:t>,</w:t>
      </w:r>
      <w:r w:rsidRPr="009215C5">
        <w:rPr>
          <w:rFonts w:ascii="Arial" w:hAnsi="Arial" w:cs="Arial"/>
          <w:sz w:val="26"/>
          <w:szCs w:val="26"/>
        </w:rPr>
        <w:t xml:space="preserve"> pues unos testimonios amañado</w:t>
      </w:r>
      <w:r w:rsidR="00AE556A">
        <w:rPr>
          <w:rFonts w:ascii="Arial" w:hAnsi="Arial" w:cs="Arial"/>
          <w:sz w:val="26"/>
          <w:szCs w:val="26"/>
        </w:rPr>
        <w:t>s</w:t>
      </w:r>
      <w:r w:rsidRPr="009215C5">
        <w:rPr>
          <w:rFonts w:ascii="Arial" w:hAnsi="Arial" w:cs="Arial"/>
          <w:sz w:val="26"/>
          <w:szCs w:val="26"/>
        </w:rPr>
        <w:t xml:space="preserve"> </w:t>
      </w:r>
      <w:r w:rsidR="00AE556A">
        <w:rPr>
          <w:rFonts w:ascii="Arial" w:hAnsi="Arial" w:cs="Arial"/>
          <w:sz w:val="26"/>
          <w:szCs w:val="26"/>
        </w:rPr>
        <w:t xml:space="preserve">y </w:t>
      </w:r>
      <w:r w:rsidRPr="009215C5">
        <w:rPr>
          <w:rFonts w:ascii="Arial" w:hAnsi="Arial" w:cs="Arial"/>
          <w:sz w:val="26"/>
          <w:szCs w:val="26"/>
        </w:rPr>
        <w:t>de oídas</w:t>
      </w:r>
      <w:r w:rsidR="00AE556A">
        <w:rPr>
          <w:rFonts w:ascii="Arial" w:hAnsi="Arial" w:cs="Arial"/>
          <w:sz w:val="26"/>
          <w:szCs w:val="26"/>
        </w:rPr>
        <w:t>,</w:t>
      </w:r>
      <w:r w:rsidRPr="009215C5">
        <w:rPr>
          <w:rFonts w:ascii="Arial" w:hAnsi="Arial" w:cs="Arial"/>
          <w:sz w:val="26"/>
          <w:szCs w:val="26"/>
        </w:rPr>
        <w:t xml:space="preserve"> que no probaron nada</w:t>
      </w:r>
      <w:r w:rsidR="00AE556A">
        <w:rPr>
          <w:rFonts w:ascii="Arial" w:hAnsi="Arial" w:cs="Arial"/>
          <w:sz w:val="26"/>
          <w:szCs w:val="26"/>
        </w:rPr>
        <w:t>,</w:t>
      </w:r>
      <w:r w:rsidRPr="009215C5">
        <w:rPr>
          <w:rFonts w:ascii="Arial" w:hAnsi="Arial" w:cs="Arial"/>
          <w:sz w:val="26"/>
          <w:szCs w:val="26"/>
        </w:rPr>
        <w:t xml:space="preserve"> determinaron una inseguridad jurídica en un instrumento negociable que goza de un fuero especial</w:t>
      </w:r>
      <w:r w:rsidR="00AE556A">
        <w:rPr>
          <w:rFonts w:ascii="Arial" w:hAnsi="Arial" w:cs="Arial"/>
          <w:sz w:val="26"/>
          <w:szCs w:val="26"/>
        </w:rPr>
        <w:t>,</w:t>
      </w:r>
      <w:r w:rsidRPr="009215C5">
        <w:rPr>
          <w:rFonts w:ascii="Arial" w:hAnsi="Arial" w:cs="Arial"/>
          <w:sz w:val="26"/>
          <w:szCs w:val="26"/>
        </w:rPr>
        <w:t xml:space="preserve"> como son las normes del Código del </w:t>
      </w:r>
      <w:r w:rsidR="00AE556A">
        <w:rPr>
          <w:rFonts w:ascii="Arial" w:hAnsi="Arial" w:cs="Arial"/>
          <w:sz w:val="26"/>
          <w:szCs w:val="26"/>
        </w:rPr>
        <w:t>C</w:t>
      </w:r>
      <w:r w:rsidRPr="009215C5">
        <w:rPr>
          <w:rFonts w:ascii="Arial" w:hAnsi="Arial" w:cs="Arial"/>
          <w:sz w:val="26"/>
          <w:szCs w:val="26"/>
        </w:rPr>
        <w:t>omercio</w:t>
      </w:r>
      <w:r w:rsidR="00AE556A">
        <w:rPr>
          <w:rFonts w:ascii="Arial" w:hAnsi="Arial" w:cs="Arial"/>
          <w:sz w:val="26"/>
          <w:szCs w:val="26"/>
        </w:rPr>
        <w:t>.</w:t>
      </w:r>
    </w:p>
    <w:p w:rsidR="007D4C24" w:rsidRPr="00AF4C5F"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 xml:space="preserve">3. </w:t>
      </w:r>
      <w:r w:rsidR="00BF64B4">
        <w:rPr>
          <w:rFonts w:ascii="Arial" w:hAnsi="Arial" w:cs="Arial"/>
          <w:sz w:val="26"/>
          <w:szCs w:val="26"/>
        </w:rPr>
        <w:t xml:space="preserve">Aunque no lo señala expresamente, </w:t>
      </w:r>
      <w:r w:rsidR="00472301">
        <w:rPr>
          <w:rFonts w:ascii="Arial" w:hAnsi="Arial" w:cs="Arial"/>
          <w:sz w:val="26"/>
          <w:szCs w:val="26"/>
        </w:rPr>
        <w:t xml:space="preserve">pretende </w:t>
      </w:r>
      <w:r w:rsidR="002F6219">
        <w:rPr>
          <w:rFonts w:ascii="Arial" w:hAnsi="Arial" w:cs="Arial"/>
          <w:sz w:val="26"/>
          <w:szCs w:val="26"/>
        </w:rPr>
        <w:t xml:space="preserve">la accionante </w:t>
      </w:r>
      <w:r w:rsidR="00472301">
        <w:rPr>
          <w:rFonts w:ascii="Arial" w:hAnsi="Arial" w:cs="Arial"/>
          <w:sz w:val="26"/>
          <w:szCs w:val="26"/>
        </w:rPr>
        <w:t xml:space="preserve">que </w:t>
      </w:r>
      <w:r w:rsidR="00BF64B4">
        <w:rPr>
          <w:rFonts w:ascii="Arial" w:hAnsi="Arial" w:cs="Arial"/>
          <w:sz w:val="26"/>
          <w:szCs w:val="26"/>
        </w:rPr>
        <w:t>se declare la nulidad de la sentencia y “se reponga el derecho del demandante por violación al debido proceso por fraude y falso testimonio”</w:t>
      </w:r>
      <w:r>
        <w:rPr>
          <w:rFonts w:ascii="Arial" w:hAnsi="Arial" w:cs="Arial"/>
          <w:sz w:val="26"/>
          <w:szCs w:val="26"/>
        </w:rPr>
        <w:t>.</w:t>
      </w:r>
    </w:p>
    <w:p w:rsidR="007D4C24" w:rsidRPr="008140F2" w:rsidRDefault="007D4C24" w:rsidP="007D4C24">
      <w:pPr>
        <w:pStyle w:val="Sinespaciado1"/>
        <w:spacing w:line="360" w:lineRule="auto"/>
        <w:ind w:firstLine="2835"/>
        <w:jc w:val="both"/>
        <w:rPr>
          <w:rFonts w:ascii="Arial" w:hAnsi="Arial" w:cs="Arial"/>
          <w:sz w:val="20"/>
          <w:szCs w:val="28"/>
        </w:rPr>
      </w:pPr>
    </w:p>
    <w:p w:rsidR="007D4C24" w:rsidRDefault="007D4C24" w:rsidP="007D4C24">
      <w:pPr>
        <w:pStyle w:val="Sinespaciado1"/>
        <w:spacing w:line="360" w:lineRule="auto"/>
        <w:ind w:firstLine="2835"/>
        <w:jc w:val="both"/>
        <w:rPr>
          <w:rFonts w:ascii="Arial" w:eastAsia="Batang" w:hAnsi="Arial" w:cs="Arial"/>
          <w:sz w:val="28"/>
          <w:szCs w:val="28"/>
        </w:rPr>
      </w:pPr>
      <w:r>
        <w:rPr>
          <w:rFonts w:ascii="Arial" w:hAnsi="Arial" w:cs="Arial"/>
          <w:spacing w:val="-3"/>
          <w:sz w:val="26"/>
          <w:szCs w:val="26"/>
        </w:rPr>
        <w:t>4</w:t>
      </w:r>
      <w:r w:rsidRPr="008140F2">
        <w:rPr>
          <w:rFonts w:ascii="Arial" w:hAnsi="Arial" w:cs="Arial"/>
          <w:spacing w:val="-3"/>
          <w:sz w:val="26"/>
          <w:szCs w:val="26"/>
        </w:rPr>
        <w:t>.</w:t>
      </w:r>
      <w:r w:rsidRPr="00287873">
        <w:rPr>
          <w:rFonts w:ascii="Arial" w:hAnsi="Arial" w:cs="Arial"/>
          <w:sz w:val="26"/>
          <w:szCs w:val="26"/>
        </w:rPr>
        <w:t xml:space="preserve"> Correspondió el conocimiento de</w:t>
      </w:r>
      <w:r>
        <w:rPr>
          <w:rFonts w:ascii="Arial" w:hAnsi="Arial" w:cs="Arial"/>
          <w:sz w:val="26"/>
          <w:szCs w:val="26"/>
        </w:rPr>
        <w:t xml:space="preserve">l amparo constitucional </w:t>
      </w:r>
      <w:r w:rsidRPr="00287873">
        <w:rPr>
          <w:rFonts w:ascii="Arial" w:hAnsi="Arial" w:cs="Arial"/>
          <w:sz w:val="26"/>
          <w:szCs w:val="26"/>
        </w:rPr>
        <w:t xml:space="preserve">al Juzgado </w:t>
      </w:r>
      <w:r w:rsidR="00BF64B4">
        <w:rPr>
          <w:rFonts w:ascii="Arial" w:hAnsi="Arial" w:cs="Arial"/>
          <w:sz w:val="26"/>
          <w:szCs w:val="26"/>
        </w:rPr>
        <w:t xml:space="preserve">Segundo </w:t>
      </w:r>
      <w:r w:rsidRPr="00287873">
        <w:rPr>
          <w:rFonts w:ascii="Arial" w:hAnsi="Arial" w:cs="Arial"/>
          <w:sz w:val="26"/>
          <w:szCs w:val="26"/>
        </w:rPr>
        <w:t xml:space="preserve">Civil del Circuito de </w:t>
      </w:r>
      <w:r w:rsidR="00BF64B4">
        <w:rPr>
          <w:rFonts w:ascii="Arial" w:hAnsi="Arial" w:cs="Arial"/>
          <w:sz w:val="26"/>
          <w:szCs w:val="26"/>
        </w:rPr>
        <w:t>Pereira</w:t>
      </w:r>
      <w:r>
        <w:rPr>
          <w:rFonts w:ascii="Arial" w:hAnsi="Arial" w:cs="Arial"/>
          <w:sz w:val="26"/>
          <w:szCs w:val="26"/>
        </w:rPr>
        <w:t>,</w:t>
      </w:r>
      <w:r w:rsidRPr="00287873">
        <w:rPr>
          <w:rFonts w:ascii="Arial" w:hAnsi="Arial" w:cs="Arial"/>
          <w:sz w:val="26"/>
          <w:szCs w:val="26"/>
        </w:rPr>
        <w:t xml:space="preserve"> quien </w:t>
      </w:r>
      <w:r w:rsidR="00472301">
        <w:rPr>
          <w:rFonts w:ascii="Arial" w:hAnsi="Arial" w:cs="Arial"/>
          <w:sz w:val="26"/>
          <w:szCs w:val="26"/>
        </w:rPr>
        <w:lastRenderedPageBreak/>
        <w:t>impartió el trámite legal.</w:t>
      </w:r>
      <w:r w:rsidRPr="00287873">
        <w:rPr>
          <w:rFonts w:ascii="Arial" w:hAnsi="Arial" w:cs="Arial"/>
          <w:sz w:val="26"/>
          <w:szCs w:val="26"/>
        </w:rPr>
        <w:t xml:space="preserve"> </w:t>
      </w:r>
      <w:r w:rsidR="00472301">
        <w:rPr>
          <w:rFonts w:ascii="Arial" w:hAnsi="Arial" w:cs="Arial"/>
          <w:sz w:val="26"/>
          <w:szCs w:val="26"/>
        </w:rPr>
        <w:t>Posteriormente</w:t>
      </w:r>
      <w:r w:rsidR="00BF64B4">
        <w:rPr>
          <w:rFonts w:ascii="Arial" w:hAnsi="Arial" w:cs="Arial"/>
          <w:sz w:val="26"/>
          <w:szCs w:val="26"/>
        </w:rPr>
        <w:t xml:space="preserve"> </w:t>
      </w:r>
      <w:r w:rsidRPr="00287873">
        <w:rPr>
          <w:rFonts w:ascii="Arial" w:eastAsia="Batang" w:hAnsi="Arial" w:cs="Arial"/>
          <w:sz w:val="26"/>
          <w:szCs w:val="26"/>
        </w:rPr>
        <w:t>vinculó a</w:t>
      </w:r>
      <w:r w:rsidR="00BF64B4">
        <w:rPr>
          <w:rFonts w:ascii="Arial" w:eastAsia="Batang" w:hAnsi="Arial" w:cs="Arial"/>
          <w:sz w:val="26"/>
          <w:szCs w:val="26"/>
        </w:rPr>
        <w:t xml:space="preserve">l señor </w:t>
      </w:r>
      <w:r w:rsidR="00BF64B4" w:rsidRPr="009F2E3A">
        <w:rPr>
          <w:rFonts w:ascii="Arial" w:hAnsi="Arial" w:cs="Arial"/>
          <w:lang w:val="es-ES" w:eastAsia="es-ES"/>
        </w:rPr>
        <w:t>C</w:t>
      </w:r>
      <w:r w:rsidR="00BF64B4">
        <w:rPr>
          <w:rFonts w:ascii="Arial" w:hAnsi="Arial" w:cs="Arial"/>
          <w:lang w:val="es-ES" w:eastAsia="es-ES"/>
        </w:rPr>
        <w:t>ARLOS ARTURO SEPÚLVEDA OSORIO</w:t>
      </w:r>
      <w:r w:rsidR="00BF64B4" w:rsidRPr="009F2E3A">
        <w:rPr>
          <w:rFonts w:ascii="Arial" w:hAnsi="Arial" w:cs="Arial"/>
          <w:lang w:val="es-ES" w:eastAsia="es-ES"/>
        </w:rPr>
        <w:t xml:space="preserve"> </w:t>
      </w:r>
      <w:r w:rsidR="00BF64B4" w:rsidRPr="009F2E3A">
        <w:rPr>
          <w:rFonts w:ascii="Arial" w:hAnsi="Arial" w:cs="Arial"/>
          <w:sz w:val="26"/>
          <w:szCs w:val="26"/>
          <w:lang w:val="es-ES" w:eastAsia="es-ES"/>
        </w:rPr>
        <w:t>y</w:t>
      </w:r>
      <w:r w:rsidR="00BF64B4">
        <w:rPr>
          <w:rFonts w:ascii="Arial" w:hAnsi="Arial" w:cs="Arial"/>
          <w:sz w:val="26"/>
          <w:szCs w:val="26"/>
          <w:lang w:val="es-ES" w:eastAsia="es-ES"/>
        </w:rPr>
        <w:t xml:space="preserve"> a su apoderado </w:t>
      </w:r>
      <w:r w:rsidR="00BF64B4">
        <w:rPr>
          <w:rFonts w:ascii="Arial" w:hAnsi="Arial" w:cs="Arial"/>
          <w:lang w:val="es-ES" w:eastAsia="es-ES"/>
        </w:rPr>
        <w:t>JAIDOR VILLA HERNÁNDEZ</w:t>
      </w:r>
      <w:r>
        <w:rPr>
          <w:rFonts w:ascii="Arial" w:hAnsi="Arial" w:cs="Arial"/>
          <w:sz w:val="26"/>
          <w:szCs w:val="26"/>
          <w:lang w:val="es-ES" w:eastAsia="es-ES"/>
        </w:rPr>
        <w:t xml:space="preserve"> (</w:t>
      </w:r>
      <w:r w:rsidRPr="00287873">
        <w:rPr>
          <w:rFonts w:ascii="Arial" w:hAnsi="Arial" w:cs="Arial"/>
          <w:szCs w:val="26"/>
          <w:lang w:val="es-ES" w:eastAsia="es-ES"/>
        </w:rPr>
        <w:t>fl</w:t>
      </w:r>
      <w:r w:rsidR="00711449">
        <w:rPr>
          <w:rFonts w:ascii="Arial" w:hAnsi="Arial" w:cs="Arial"/>
          <w:szCs w:val="26"/>
          <w:lang w:val="es-ES" w:eastAsia="es-ES"/>
        </w:rPr>
        <w:t>s</w:t>
      </w:r>
      <w:r w:rsidRPr="00287873">
        <w:rPr>
          <w:rFonts w:ascii="Arial" w:hAnsi="Arial" w:cs="Arial"/>
          <w:szCs w:val="26"/>
          <w:lang w:val="es-ES" w:eastAsia="es-ES"/>
        </w:rPr>
        <w:t xml:space="preserve">. </w:t>
      </w:r>
      <w:r w:rsidR="00711449">
        <w:rPr>
          <w:rFonts w:ascii="Arial" w:hAnsi="Arial" w:cs="Arial"/>
          <w:szCs w:val="26"/>
          <w:lang w:val="es-ES" w:eastAsia="es-ES"/>
        </w:rPr>
        <w:t>7 y 17</w:t>
      </w:r>
      <w:r w:rsidRPr="00287873">
        <w:rPr>
          <w:rFonts w:ascii="Arial" w:hAnsi="Arial" w:cs="Arial"/>
          <w:szCs w:val="26"/>
          <w:lang w:val="es-ES" w:eastAsia="es-ES"/>
        </w:rPr>
        <w:t xml:space="preserve"> Cd. Tutela</w:t>
      </w:r>
      <w:r>
        <w:rPr>
          <w:rFonts w:ascii="Arial" w:hAnsi="Arial" w:cs="Arial"/>
          <w:sz w:val="26"/>
          <w:szCs w:val="26"/>
          <w:lang w:val="es-ES" w:eastAsia="es-ES"/>
        </w:rPr>
        <w:t>).</w:t>
      </w:r>
    </w:p>
    <w:p w:rsidR="007D4C24" w:rsidRDefault="007D4C24" w:rsidP="007D4C24">
      <w:pPr>
        <w:pStyle w:val="Sinespaciado1"/>
        <w:spacing w:line="360" w:lineRule="auto"/>
        <w:ind w:firstLine="2835"/>
        <w:jc w:val="both"/>
        <w:rPr>
          <w:rFonts w:ascii="Arial" w:hAnsi="Arial" w:cs="Arial"/>
          <w:sz w:val="26"/>
          <w:szCs w:val="26"/>
        </w:rPr>
      </w:pPr>
      <w:r w:rsidRPr="00A56CEB">
        <w:rPr>
          <w:rFonts w:ascii="Arial" w:hAnsi="Arial" w:cs="Arial"/>
          <w:sz w:val="26"/>
          <w:szCs w:val="26"/>
        </w:rPr>
        <w:t xml:space="preserve">4.1. </w:t>
      </w:r>
      <w:r w:rsidR="00A83C2A">
        <w:rPr>
          <w:rFonts w:ascii="Arial" w:hAnsi="Arial" w:cs="Arial"/>
          <w:sz w:val="26"/>
          <w:szCs w:val="26"/>
        </w:rPr>
        <w:t>La</w:t>
      </w:r>
      <w:r w:rsidR="00711449">
        <w:rPr>
          <w:rFonts w:ascii="Arial" w:hAnsi="Arial" w:cs="Arial"/>
          <w:sz w:val="26"/>
          <w:szCs w:val="26"/>
        </w:rPr>
        <w:t xml:space="preserve"> </w:t>
      </w:r>
      <w:r w:rsidR="00711449">
        <w:rPr>
          <w:rFonts w:ascii="Arial" w:hAnsi="Arial" w:cs="Arial"/>
          <w:sz w:val="26"/>
          <w:szCs w:val="26"/>
          <w:lang w:val="es-ES" w:eastAsia="es-ES"/>
        </w:rPr>
        <w:t>J</w:t>
      </w:r>
      <w:r w:rsidR="00711449" w:rsidRPr="005D1CEF">
        <w:rPr>
          <w:rFonts w:ascii="Arial" w:hAnsi="Arial" w:cs="Arial"/>
          <w:sz w:val="26"/>
          <w:szCs w:val="26"/>
          <w:lang w:val="es-ES" w:eastAsia="es-ES"/>
        </w:rPr>
        <w:t>u</w:t>
      </w:r>
      <w:r w:rsidR="00A83C2A">
        <w:rPr>
          <w:rFonts w:ascii="Arial" w:hAnsi="Arial" w:cs="Arial"/>
          <w:sz w:val="26"/>
          <w:szCs w:val="26"/>
          <w:lang w:val="es-ES" w:eastAsia="es-ES"/>
        </w:rPr>
        <w:t>e</w:t>
      </w:r>
      <w:r w:rsidR="00711449" w:rsidRPr="005D1CEF">
        <w:rPr>
          <w:rFonts w:ascii="Arial" w:hAnsi="Arial" w:cs="Arial"/>
          <w:sz w:val="26"/>
          <w:szCs w:val="26"/>
          <w:lang w:val="es-ES" w:eastAsia="es-ES"/>
        </w:rPr>
        <w:t>z</w:t>
      </w:r>
      <w:r w:rsidR="00A83C2A">
        <w:rPr>
          <w:rFonts w:ascii="Arial" w:hAnsi="Arial" w:cs="Arial"/>
          <w:sz w:val="26"/>
          <w:szCs w:val="26"/>
          <w:lang w:val="es-ES" w:eastAsia="es-ES"/>
        </w:rPr>
        <w:t>a</w:t>
      </w:r>
      <w:r w:rsidR="00711449" w:rsidRPr="005D1CEF">
        <w:rPr>
          <w:rFonts w:ascii="Arial" w:hAnsi="Arial" w:cs="Arial"/>
          <w:sz w:val="26"/>
          <w:szCs w:val="26"/>
          <w:lang w:val="es-ES" w:eastAsia="es-ES"/>
        </w:rPr>
        <w:t xml:space="preserve"> </w:t>
      </w:r>
      <w:r w:rsidR="00711449">
        <w:rPr>
          <w:rFonts w:ascii="Arial" w:hAnsi="Arial" w:cs="Arial"/>
          <w:sz w:val="26"/>
          <w:szCs w:val="26"/>
          <w:lang w:val="es-ES" w:eastAsia="es-ES"/>
        </w:rPr>
        <w:t>S</w:t>
      </w:r>
      <w:r w:rsidR="00711449" w:rsidRPr="005D1CEF">
        <w:rPr>
          <w:rFonts w:ascii="Arial" w:hAnsi="Arial" w:cs="Arial"/>
          <w:sz w:val="26"/>
          <w:szCs w:val="26"/>
          <w:lang w:val="es-ES" w:eastAsia="es-ES"/>
        </w:rPr>
        <w:t>egund</w:t>
      </w:r>
      <w:r w:rsidR="00A83C2A">
        <w:rPr>
          <w:rFonts w:ascii="Arial" w:hAnsi="Arial" w:cs="Arial"/>
          <w:sz w:val="26"/>
          <w:szCs w:val="26"/>
          <w:lang w:val="es-ES" w:eastAsia="es-ES"/>
        </w:rPr>
        <w:t>a</w:t>
      </w:r>
      <w:r w:rsidR="00711449" w:rsidRPr="005D1CEF">
        <w:rPr>
          <w:rFonts w:ascii="Arial" w:hAnsi="Arial" w:cs="Arial"/>
          <w:sz w:val="26"/>
          <w:szCs w:val="26"/>
          <w:lang w:val="es-ES" w:eastAsia="es-ES"/>
        </w:rPr>
        <w:t xml:space="preserve"> de </w:t>
      </w:r>
      <w:r w:rsidR="00711449">
        <w:rPr>
          <w:rFonts w:ascii="Arial" w:hAnsi="Arial" w:cs="Arial"/>
          <w:sz w:val="26"/>
          <w:szCs w:val="26"/>
          <w:lang w:val="es-ES" w:eastAsia="es-ES"/>
        </w:rPr>
        <w:t>P</w:t>
      </w:r>
      <w:r w:rsidR="00711449" w:rsidRPr="005D1CEF">
        <w:rPr>
          <w:rFonts w:ascii="Arial" w:hAnsi="Arial" w:cs="Arial"/>
          <w:sz w:val="26"/>
          <w:szCs w:val="26"/>
          <w:lang w:val="es-ES" w:eastAsia="es-ES"/>
        </w:rPr>
        <w:t xml:space="preserve">equeñas </w:t>
      </w:r>
      <w:r w:rsidR="00711449">
        <w:rPr>
          <w:rFonts w:ascii="Arial" w:hAnsi="Arial" w:cs="Arial"/>
          <w:sz w:val="26"/>
          <w:szCs w:val="26"/>
          <w:lang w:val="es-ES" w:eastAsia="es-ES"/>
        </w:rPr>
        <w:t>C</w:t>
      </w:r>
      <w:r w:rsidR="00711449" w:rsidRPr="005D1CEF">
        <w:rPr>
          <w:rFonts w:ascii="Arial" w:hAnsi="Arial" w:cs="Arial"/>
          <w:sz w:val="26"/>
          <w:szCs w:val="26"/>
          <w:lang w:val="es-ES" w:eastAsia="es-ES"/>
        </w:rPr>
        <w:t xml:space="preserve">ausas y </w:t>
      </w:r>
      <w:r w:rsidR="00711449">
        <w:rPr>
          <w:rFonts w:ascii="Arial" w:hAnsi="Arial" w:cs="Arial"/>
          <w:sz w:val="26"/>
          <w:szCs w:val="26"/>
          <w:lang w:val="es-ES" w:eastAsia="es-ES"/>
        </w:rPr>
        <w:t>C</w:t>
      </w:r>
      <w:r w:rsidR="00711449" w:rsidRPr="005D1CEF">
        <w:rPr>
          <w:rFonts w:ascii="Arial" w:hAnsi="Arial" w:cs="Arial"/>
          <w:sz w:val="26"/>
          <w:szCs w:val="26"/>
          <w:lang w:val="es-ES" w:eastAsia="es-ES"/>
        </w:rPr>
        <w:t xml:space="preserve">ompetencia </w:t>
      </w:r>
      <w:r w:rsidR="00711449">
        <w:rPr>
          <w:rFonts w:ascii="Arial" w:hAnsi="Arial" w:cs="Arial"/>
          <w:sz w:val="26"/>
          <w:szCs w:val="26"/>
          <w:lang w:val="es-ES" w:eastAsia="es-ES"/>
        </w:rPr>
        <w:t>M</w:t>
      </w:r>
      <w:r w:rsidR="00711449" w:rsidRPr="005D1CEF">
        <w:rPr>
          <w:rFonts w:ascii="Arial" w:hAnsi="Arial" w:cs="Arial"/>
          <w:sz w:val="26"/>
          <w:szCs w:val="26"/>
          <w:lang w:val="es-ES" w:eastAsia="es-ES"/>
        </w:rPr>
        <w:t xml:space="preserve">últiple de </w:t>
      </w:r>
      <w:r w:rsidR="00711449">
        <w:rPr>
          <w:rFonts w:ascii="Arial" w:hAnsi="Arial" w:cs="Arial"/>
          <w:sz w:val="26"/>
          <w:szCs w:val="26"/>
          <w:lang w:val="es-ES" w:eastAsia="es-ES"/>
        </w:rPr>
        <w:t>P</w:t>
      </w:r>
      <w:r w:rsidR="00711449" w:rsidRPr="005D1CEF">
        <w:rPr>
          <w:rFonts w:ascii="Arial" w:hAnsi="Arial" w:cs="Arial"/>
          <w:sz w:val="26"/>
          <w:szCs w:val="26"/>
          <w:lang w:val="es-ES" w:eastAsia="es-ES"/>
        </w:rPr>
        <w:t>ereira</w:t>
      </w:r>
      <w:r w:rsidR="00711449">
        <w:rPr>
          <w:rFonts w:ascii="Arial" w:hAnsi="Arial" w:cs="Arial"/>
          <w:sz w:val="26"/>
          <w:szCs w:val="26"/>
          <w:lang w:val="es-ES" w:eastAsia="es-ES"/>
        </w:rPr>
        <w:t>,</w:t>
      </w:r>
      <w:r w:rsidR="00A83C2A">
        <w:rPr>
          <w:rFonts w:ascii="Arial" w:hAnsi="Arial" w:cs="Arial"/>
          <w:sz w:val="26"/>
          <w:szCs w:val="26"/>
          <w:lang w:val="es-ES" w:eastAsia="es-ES"/>
        </w:rPr>
        <w:t xml:space="preserve"> destaca que en ningún momento ha vulnerado el derecho fundamental al debido proceso, pues todas sus actuaciones fueron sustentadas bajo los criterios legales impartidos por el Código General del Proceso y el Código de Comercio, respetando las garantías procesales</w:t>
      </w:r>
      <w:r w:rsidR="007A5060">
        <w:rPr>
          <w:rFonts w:ascii="Arial" w:hAnsi="Arial" w:cs="Arial"/>
          <w:sz w:val="26"/>
          <w:szCs w:val="26"/>
          <w:lang w:val="es-ES" w:eastAsia="es-ES"/>
        </w:rPr>
        <w:t xml:space="preserve">. Hizo referencia al delito de fraude procesal y a la </w:t>
      </w:r>
      <w:r w:rsidR="00C82584">
        <w:rPr>
          <w:rFonts w:ascii="Arial" w:hAnsi="Arial" w:cs="Arial"/>
          <w:sz w:val="26"/>
          <w:szCs w:val="26"/>
          <w:lang w:val="es-ES" w:eastAsia="es-ES"/>
        </w:rPr>
        <w:t>subsidiariedad</w:t>
      </w:r>
      <w:r w:rsidR="007A5060">
        <w:rPr>
          <w:rFonts w:ascii="Arial" w:hAnsi="Arial" w:cs="Arial"/>
          <w:sz w:val="26"/>
          <w:szCs w:val="26"/>
          <w:lang w:val="es-ES" w:eastAsia="es-ES"/>
        </w:rPr>
        <w:t xml:space="preserve"> y procedencia excepcional de la acción de tutela contra decisiones judiciales</w:t>
      </w:r>
      <w:r w:rsidR="00556C4C">
        <w:rPr>
          <w:rFonts w:ascii="Arial" w:hAnsi="Arial" w:cs="Arial"/>
          <w:sz w:val="26"/>
          <w:szCs w:val="26"/>
          <w:lang w:val="es-ES" w:eastAsia="es-ES"/>
        </w:rPr>
        <w:t>. Solicita se nieguen las s</w:t>
      </w:r>
      <w:r w:rsidR="00C82584">
        <w:rPr>
          <w:rFonts w:ascii="Arial" w:hAnsi="Arial" w:cs="Arial"/>
          <w:sz w:val="26"/>
          <w:szCs w:val="26"/>
          <w:lang w:val="es-ES" w:eastAsia="es-ES"/>
        </w:rPr>
        <w:t>ú</w:t>
      </w:r>
      <w:r w:rsidR="00556C4C">
        <w:rPr>
          <w:rFonts w:ascii="Arial" w:hAnsi="Arial" w:cs="Arial"/>
          <w:sz w:val="26"/>
          <w:szCs w:val="26"/>
          <w:lang w:val="es-ES" w:eastAsia="es-ES"/>
        </w:rPr>
        <w:t>plicas de la demanda, declarando improcedente la acción constitucional, al no haberse vulnerado ningún derecho de raigambre fundamental. (fls. 12-15 i</w:t>
      </w:r>
      <w:r w:rsidR="00092AFE">
        <w:rPr>
          <w:rFonts w:ascii="Arial" w:hAnsi="Arial" w:cs="Arial"/>
          <w:sz w:val="26"/>
          <w:szCs w:val="26"/>
          <w:lang w:val="es-ES" w:eastAsia="es-ES"/>
        </w:rPr>
        <w:t>b</w:t>
      </w:r>
      <w:r w:rsidR="00556C4C">
        <w:rPr>
          <w:rFonts w:ascii="Arial" w:hAnsi="Arial" w:cs="Arial"/>
          <w:sz w:val="26"/>
          <w:szCs w:val="26"/>
          <w:lang w:val="es-ES" w:eastAsia="es-ES"/>
        </w:rPr>
        <w:t>.).</w:t>
      </w:r>
    </w:p>
    <w:p w:rsidR="007D4C24" w:rsidRPr="005E1CE8" w:rsidRDefault="007D4C24" w:rsidP="007D4C24">
      <w:pPr>
        <w:pStyle w:val="Sinespaciado1"/>
        <w:spacing w:line="360" w:lineRule="auto"/>
        <w:ind w:firstLine="2835"/>
        <w:jc w:val="both"/>
        <w:rPr>
          <w:rFonts w:ascii="Arial" w:hAnsi="Arial" w:cs="Arial"/>
          <w:sz w:val="16"/>
          <w:szCs w:val="16"/>
        </w:rPr>
      </w:pPr>
    </w:p>
    <w:p w:rsidR="00101B23" w:rsidRPr="00717B90" w:rsidRDefault="007D4C24" w:rsidP="00717B90">
      <w:pPr>
        <w:pStyle w:val="Sinespaciado1"/>
        <w:spacing w:line="360" w:lineRule="auto"/>
        <w:ind w:firstLine="2835"/>
        <w:jc w:val="both"/>
        <w:rPr>
          <w:rFonts w:ascii="Arial" w:hAnsi="Arial" w:cs="Arial"/>
          <w:sz w:val="26"/>
          <w:szCs w:val="26"/>
        </w:rPr>
      </w:pPr>
      <w:r>
        <w:rPr>
          <w:rFonts w:ascii="Arial" w:hAnsi="Arial" w:cs="Arial"/>
          <w:sz w:val="26"/>
          <w:szCs w:val="26"/>
        </w:rPr>
        <w:t xml:space="preserve">4.2. </w:t>
      </w:r>
      <w:r w:rsidR="00711449">
        <w:rPr>
          <w:rFonts w:ascii="Arial" w:hAnsi="Arial" w:cs="Arial"/>
          <w:sz w:val="26"/>
          <w:szCs w:val="26"/>
        </w:rPr>
        <w:t>Se pronunció</w:t>
      </w:r>
      <w:r w:rsidR="00717B90">
        <w:rPr>
          <w:rFonts w:ascii="Arial" w:hAnsi="Arial" w:cs="Arial"/>
          <w:sz w:val="26"/>
          <w:szCs w:val="26"/>
        </w:rPr>
        <w:t xml:space="preserve"> el doctor </w:t>
      </w:r>
      <w:r w:rsidR="00717B90">
        <w:rPr>
          <w:rFonts w:ascii="Arial" w:hAnsi="Arial" w:cs="Arial"/>
          <w:lang w:val="es-ES" w:eastAsia="es-ES"/>
        </w:rPr>
        <w:t>JAIDOR VILLA HERNÁNDEZ</w:t>
      </w:r>
      <w:r w:rsidR="00717B90">
        <w:rPr>
          <w:rFonts w:ascii="Arial" w:hAnsi="Arial" w:cs="Arial"/>
          <w:sz w:val="26"/>
          <w:szCs w:val="26"/>
        </w:rPr>
        <w:t>,</w:t>
      </w:r>
      <w:r w:rsidR="00711449">
        <w:rPr>
          <w:rFonts w:ascii="Arial" w:hAnsi="Arial" w:cs="Arial"/>
          <w:sz w:val="26"/>
          <w:szCs w:val="26"/>
        </w:rPr>
        <w:t xml:space="preserve"> quien </w:t>
      </w:r>
      <w:r w:rsidR="00717B90">
        <w:rPr>
          <w:rFonts w:ascii="Arial" w:hAnsi="Arial" w:cs="Arial"/>
          <w:sz w:val="26"/>
          <w:szCs w:val="26"/>
        </w:rPr>
        <w:t xml:space="preserve">indicó estar vinculado en el amparo constitucional por haber representado al señor </w:t>
      </w:r>
      <w:r w:rsidR="00717B90" w:rsidRPr="009F2E3A">
        <w:rPr>
          <w:rFonts w:ascii="Arial" w:hAnsi="Arial" w:cs="Arial"/>
          <w:lang w:val="es-ES" w:eastAsia="es-ES"/>
        </w:rPr>
        <w:t>C</w:t>
      </w:r>
      <w:r w:rsidR="00717B90">
        <w:rPr>
          <w:rFonts w:ascii="Arial" w:hAnsi="Arial" w:cs="Arial"/>
          <w:lang w:val="es-ES" w:eastAsia="es-ES"/>
        </w:rPr>
        <w:t>ARLOS ARTURO SEPÚLVEDA OSORIO</w:t>
      </w:r>
      <w:r w:rsidR="00711449">
        <w:rPr>
          <w:rFonts w:ascii="Arial" w:hAnsi="Arial" w:cs="Arial"/>
          <w:lang w:val="es-ES" w:eastAsia="es-ES"/>
        </w:rPr>
        <w:t>,</w:t>
      </w:r>
      <w:r w:rsidR="00711449">
        <w:rPr>
          <w:rFonts w:ascii="Arial" w:hAnsi="Arial" w:cs="Arial"/>
          <w:sz w:val="26"/>
          <w:szCs w:val="26"/>
        </w:rPr>
        <w:t xml:space="preserve"> </w:t>
      </w:r>
      <w:r w:rsidR="00717B90">
        <w:rPr>
          <w:rFonts w:ascii="Arial" w:hAnsi="Arial" w:cs="Arial"/>
          <w:sz w:val="26"/>
          <w:szCs w:val="26"/>
        </w:rPr>
        <w:t>demandado en el proceso ejecutivo singular instaurado por la accionante</w:t>
      </w:r>
      <w:r w:rsidR="00711449">
        <w:rPr>
          <w:rFonts w:ascii="Arial" w:hAnsi="Arial" w:cs="Arial"/>
          <w:sz w:val="26"/>
          <w:szCs w:val="26"/>
          <w:lang w:val="es-ES"/>
        </w:rPr>
        <w:t>.</w:t>
      </w:r>
      <w:r w:rsidR="00717B90">
        <w:rPr>
          <w:rFonts w:ascii="Arial" w:hAnsi="Arial" w:cs="Arial"/>
          <w:sz w:val="26"/>
          <w:szCs w:val="26"/>
          <w:lang w:val="es-ES"/>
        </w:rPr>
        <w:t xml:space="preserve"> Expuso que la actuación surtida ante el </w:t>
      </w:r>
      <w:r w:rsidR="00717B90">
        <w:rPr>
          <w:rFonts w:ascii="Arial" w:hAnsi="Arial" w:cs="Arial"/>
          <w:sz w:val="26"/>
          <w:szCs w:val="26"/>
          <w:lang w:val="es-ES" w:eastAsia="es-ES"/>
        </w:rPr>
        <w:t>J</w:t>
      </w:r>
      <w:r w:rsidR="00717B90" w:rsidRPr="005D1CEF">
        <w:rPr>
          <w:rFonts w:ascii="Arial" w:hAnsi="Arial" w:cs="Arial"/>
          <w:sz w:val="26"/>
          <w:szCs w:val="26"/>
          <w:lang w:val="es-ES" w:eastAsia="es-ES"/>
        </w:rPr>
        <w:t xml:space="preserve">uzgado </w:t>
      </w:r>
      <w:r w:rsidR="00717B90">
        <w:rPr>
          <w:rFonts w:ascii="Arial" w:hAnsi="Arial" w:cs="Arial"/>
          <w:sz w:val="26"/>
          <w:szCs w:val="26"/>
          <w:lang w:val="es-ES" w:eastAsia="es-ES"/>
        </w:rPr>
        <w:t>S</w:t>
      </w:r>
      <w:r w:rsidR="00717B90" w:rsidRPr="005D1CEF">
        <w:rPr>
          <w:rFonts w:ascii="Arial" w:hAnsi="Arial" w:cs="Arial"/>
          <w:sz w:val="26"/>
          <w:szCs w:val="26"/>
          <w:lang w:val="es-ES" w:eastAsia="es-ES"/>
        </w:rPr>
        <w:t xml:space="preserve">egundo de </w:t>
      </w:r>
      <w:r w:rsidR="00717B90">
        <w:rPr>
          <w:rFonts w:ascii="Arial" w:hAnsi="Arial" w:cs="Arial"/>
          <w:sz w:val="26"/>
          <w:szCs w:val="26"/>
          <w:lang w:val="es-ES" w:eastAsia="es-ES"/>
        </w:rPr>
        <w:t>P</w:t>
      </w:r>
      <w:r w:rsidR="00717B90" w:rsidRPr="005D1CEF">
        <w:rPr>
          <w:rFonts w:ascii="Arial" w:hAnsi="Arial" w:cs="Arial"/>
          <w:sz w:val="26"/>
          <w:szCs w:val="26"/>
          <w:lang w:val="es-ES" w:eastAsia="es-ES"/>
        </w:rPr>
        <w:t xml:space="preserve">equeñas </w:t>
      </w:r>
      <w:r w:rsidR="00717B90">
        <w:rPr>
          <w:rFonts w:ascii="Arial" w:hAnsi="Arial" w:cs="Arial"/>
          <w:sz w:val="26"/>
          <w:szCs w:val="26"/>
          <w:lang w:val="es-ES" w:eastAsia="es-ES"/>
        </w:rPr>
        <w:t>C</w:t>
      </w:r>
      <w:r w:rsidR="00717B90" w:rsidRPr="005D1CEF">
        <w:rPr>
          <w:rFonts w:ascii="Arial" w:hAnsi="Arial" w:cs="Arial"/>
          <w:sz w:val="26"/>
          <w:szCs w:val="26"/>
          <w:lang w:val="es-ES" w:eastAsia="es-ES"/>
        </w:rPr>
        <w:t xml:space="preserve">ausas y </w:t>
      </w:r>
      <w:r w:rsidR="00717B90">
        <w:rPr>
          <w:rFonts w:ascii="Arial" w:hAnsi="Arial" w:cs="Arial"/>
          <w:sz w:val="26"/>
          <w:szCs w:val="26"/>
          <w:lang w:val="es-ES" w:eastAsia="es-ES"/>
        </w:rPr>
        <w:t>C</w:t>
      </w:r>
      <w:r w:rsidR="00717B90" w:rsidRPr="005D1CEF">
        <w:rPr>
          <w:rFonts w:ascii="Arial" w:hAnsi="Arial" w:cs="Arial"/>
          <w:sz w:val="26"/>
          <w:szCs w:val="26"/>
          <w:lang w:val="es-ES" w:eastAsia="es-ES"/>
        </w:rPr>
        <w:t xml:space="preserve">ompetencia </w:t>
      </w:r>
      <w:r w:rsidR="00717B90">
        <w:rPr>
          <w:rFonts w:ascii="Arial" w:hAnsi="Arial" w:cs="Arial"/>
          <w:sz w:val="26"/>
          <w:szCs w:val="26"/>
          <w:lang w:val="es-ES" w:eastAsia="es-ES"/>
        </w:rPr>
        <w:t>M</w:t>
      </w:r>
      <w:r w:rsidR="00717B90" w:rsidRPr="005D1CEF">
        <w:rPr>
          <w:rFonts w:ascii="Arial" w:hAnsi="Arial" w:cs="Arial"/>
          <w:sz w:val="26"/>
          <w:szCs w:val="26"/>
          <w:lang w:val="es-ES" w:eastAsia="es-ES"/>
        </w:rPr>
        <w:t xml:space="preserve">últiple de </w:t>
      </w:r>
      <w:r w:rsidR="00717B90">
        <w:rPr>
          <w:rFonts w:ascii="Arial" w:hAnsi="Arial" w:cs="Arial"/>
          <w:sz w:val="26"/>
          <w:szCs w:val="26"/>
          <w:lang w:val="es-ES" w:eastAsia="es-ES"/>
        </w:rPr>
        <w:t>P</w:t>
      </w:r>
      <w:r w:rsidR="00717B90" w:rsidRPr="005D1CEF">
        <w:rPr>
          <w:rFonts w:ascii="Arial" w:hAnsi="Arial" w:cs="Arial"/>
          <w:sz w:val="26"/>
          <w:szCs w:val="26"/>
          <w:lang w:val="es-ES" w:eastAsia="es-ES"/>
        </w:rPr>
        <w:t>ereira</w:t>
      </w:r>
      <w:r w:rsidR="00717B90">
        <w:rPr>
          <w:rFonts w:ascii="Arial" w:hAnsi="Arial" w:cs="Arial"/>
          <w:sz w:val="26"/>
          <w:szCs w:val="26"/>
          <w:lang w:val="es-ES" w:eastAsia="es-ES"/>
        </w:rPr>
        <w:t>,</w:t>
      </w:r>
      <w:r w:rsidR="00717B90">
        <w:rPr>
          <w:rFonts w:ascii="Arial" w:hAnsi="Arial" w:cs="Arial"/>
          <w:sz w:val="26"/>
          <w:szCs w:val="26"/>
        </w:rPr>
        <w:t xml:space="preserve"> </w:t>
      </w:r>
      <w:r w:rsidR="007A6819">
        <w:rPr>
          <w:rFonts w:ascii="Arial" w:hAnsi="Arial" w:cs="Arial"/>
          <w:sz w:val="26"/>
          <w:szCs w:val="26"/>
        </w:rPr>
        <w:t>estuvo ajustada a derecho, regida bajo las normas rectoras procesales y no puede pretender la parte demandante, que con la acción de tutela se revivan etapas precluidas y debatir situaciones que en su momento no fueron desvirtuadas, o que se tengan en cuenta pruebas que nunca fueron aportadas. Solicita negar las pretensiones incoadas. (fl. 22 i</w:t>
      </w:r>
      <w:r w:rsidR="00092AFE">
        <w:rPr>
          <w:rFonts w:ascii="Arial" w:hAnsi="Arial" w:cs="Arial"/>
          <w:sz w:val="26"/>
          <w:szCs w:val="26"/>
        </w:rPr>
        <w:t>b</w:t>
      </w:r>
      <w:r w:rsidR="007A6819">
        <w:rPr>
          <w:rFonts w:ascii="Arial" w:hAnsi="Arial" w:cs="Arial"/>
          <w:sz w:val="26"/>
          <w:szCs w:val="26"/>
        </w:rPr>
        <w:t>.)</w:t>
      </w:r>
    </w:p>
    <w:p w:rsidR="007D4C24" w:rsidRPr="00AF4C5F" w:rsidRDefault="007D4C24" w:rsidP="007D4C24">
      <w:pPr>
        <w:pStyle w:val="Sinespaciado1"/>
        <w:spacing w:line="360" w:lineRule="auto"/>
        <w:ind w:firstLine="2835"/>
        <w:jc w:val="both"/>
        <w:rPr>
          <w:rFonts w:ascii="Arial" w:eastAsia="Batang" w:hAnsi="Arial" w:cs="Arial"/>
          <w:sz w:val="24"/>
          <w:szCs w:val="16"/>
        </w:rPr>
      </w:pPr>
    </w:p>
    <w:p w:rsidR="007D4C24" w:rsidRPr="00EC4913" w:rsidRDefault="007D4C24" w:rsidP="007D4C24">
      <w:pPr>
        <w:pStyle w:val="Sinespaciado1"/>
        <w:spacing w:line="360" w:lineRule="auto"/>
        <w:ind w:firstLine="2835"/>
        <w:rPr>
          <w:rFonts w:ascii="Arial" w:hAnsi="Arial" w:cs="Arial"/>
          <w:b/>
          <w:lang w:val="es-ES" w:eastAsia="es-ES"/>
        </w:rPr>
      </w:pPr>
      <w:r w:rsidRPr="00EC4913">
        <w:rPr>
          <w:rFonts w:ascii="Arial" w:hAnsi="Arial" w:cs="Arial"/>
          <w:b/>
          <w:lang w:val="es-ES" w:eastAsia="es-ES"/>
        </w:rPr>
        <w:t>III. LA SENTENCIA IMPUGNADA</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F95126" w:rsidRDefault="007D4C24" w:rsidP="007D4C24">
      <w:pPr>
        <w:pStyle w:val="Sinespaciado1"/>
        <w:spacing w:line="360" w:lineRule="auto"/>
        <w:ind w:firstLine="2835"/>
        <w:jc w:val="both"/>
        <w:rPr>
          <w:rFonts w:ascii="Arial" w:hAnsi="Arial" w:cs="Arial"/>
          <w:sz w:val="26"/>
          <w:szCs w:val="26"/>
        </w:rPr>
      </w:pPr>
      <w:r w:rsidRPr="00F95126">
        <w:rPr>
          <w:rFonts w:ascii="Arial" w:hAnsi="Arial" w:cs="Arial"/>
          <w:sz w:val="26"/>
          <w:szCs w:val="26"/>
        </w:rPr>
        <w:t xml:space="preserve">1. El Juzgado </w:t>
      </w:r>
      <w:r>
        <w:rPr>
          <w:rFonts w:ascii="Arial" w:hAnsi="Arial" w:cs="Arial"/>
          <w:sz w:val="26"/>
          <w:szCs w:val="26"/>
        </w:rPr>
        <w:t>“</w:t>
      </w:r>
      <w:r w:rsidR="00E4416C">
        <w:rPr>
          <w:rFonts w:ascii="Arial" w:hAnsi="Arial" w:cs="Arial"/>
          <w:sz w:val="26"/>
          <w:szCs w:val="26"/>
        </w:rPr>
        <w:t>declar</w:t>
      </w:r>
      <w:r w:rsidRPr="00F95126">
        <w:rPr>
          <w:rFonts w:ascii="Arial" w:hAnsi="Arial" w:cs="Arial"/>
          <w:sz w:val="26"/>
          <w:szCs w:val="26"/>
        </w:rPr>
        <w:t>ó improcedente</w:t>
      </w:r>
      <w:r>
        <w:rPr>
          <w:rFonts w:ascii="Arial" w:hAnsi="Arial" w:cs="Arial"/>
          <w:sz w:val="26"/>
          <w:szCs w:val="26"/>
        </w:rPr>
        <w:t>”</w:t>
      </w:r>
      <w:r w:rsidRPr="00F95126">
        <w:rPr>
          <w:rFonts w:ascii="Arial" w:hAnsi="Arial" w:cs="Arial"/>
          <w:sz w:val="26"/>
          <w:szCs w:val="26"/>
        </w:rPr>
        <w:t xml:space="preserve"> </w:t>
      </w:r>
      <w:r w:rsidR="00E4416C">
        <w:rPr>
          <w:rFonts w:ascii="Arial" w:hAnsi="Arial" w:cs="Arial"/>
          <w:sz w:val="26"/>
          <w:szCs w:val="26"/>
        </w:rPr>
        <w:t>el amparo invocado</w:t>
      </w:r>
      <w:r>
        <w:rPr>
          <w:rFonts w:ascii="Arial" w:hAnsi="Arial" w:cs="Arial"/>
          <w:sz w:val="26"/>
          <w:szCs w:val="26"/>
        </w:rPr>
        <w:t>,</w:t>
      </w:r>
      <w:r w:rsidRPr="00F95126">
        <w:rPr>
          <w:rFonts w:ascii="Arial" w:hAnsi="Arial" w:cs="Arial"/>
          <w:sz w:val="26"/>
          <w:szCs w:val="26"/>
        </w:rPr>
        <w:t xml:space="preserve"> </w:t>
      </w:r>
      <w:r>
        <w:rPr>
          <w:rFonts w:ascii="Arial" w:hAnsi="Arial" w:cs="Arial"/>
          <w:sz w:val="26"/>
          <w:szCs w:val="26"/>
        </w:rPr>
        <w:t>al</w:t>
      </w:r>
      <w:r w:rsidRPr="00F95126">
        <w:rPr>
          <w:rFonts w:ascii="Arial" w:hAnsi="Arial" w:cs="Arial"/>
          <w:sz w:val="26"/>
          <w:szCs w:val="26"/>
        </w:rPr>
        <w:t xml:space="preserve"> considerar que</w:t>
      </w:r>
      <w:r w:rsidR="00272E45">
        <w:rPr>
          <w:rFonts w:ascii="Arial" w:hAnsi="Arial" w:cs="Arial"/>
          <w:sz w:val="26"/>
          <w:szCs w:val="26"/>
        </w:rPr>
        <w:t xml:space="preserve"> la autoridad judicial accionada siguió lo establecido en la norma procesal, en cuanto al decreto, práctica y valoración probatoria, asimismo, garantizó el debido proceso e igualdad de las partes, por lo que no se observa que exista un defecto fáctico llamado a prosperar, </w:t>
      </w:r>
      <w:r w:rsidR="00272E45">
        <w:rPr>
          <w:rFonts w:ascii="Arial" w:hAnsi="Arial" w:cs="Arial"/>
          <w:sz w:val="26"/>
          <w:szCs w:val="26"/>
        </w:rPr>
        <w:lastRenderedPageBreak/>
        <w:t>ni la violación de derecho fundamental alguno de la</w:t>
      </w:r>
      <w:r w:rsidRPr="00F95126">
        <w:rPr>
          <w:rFonts w:ascii="Arial" w:hAnsi="Arial" w:cs="Arial"/>
          <w:sz w:val="26"/>
          <w:szCs w:val="26"/>
        </w:rPr>
        <w:t xml:space="preserve"> accionante.</w:t>
      </w:r>
      <w:r w:rsidR="00101B94">
        <w:rPr>
          <w:rFonts w:ascii="Arial" w:hAnsi="Arial" w:cs="Arial"/>
          <w:sz w:val="26"/>
          <w:szCs w:val="26"/>
        </w:rPr>
        <w:t xml:space="preserve"> (fls. 23-27 i</w:t>
      </w:r>
      <w:r w:rsidR="00092AFE">
        <w:rPr>
          <w:rFonts w:ascii="Arial" w:hAnsi="Arial" w:cs="Arial"/>
          <w:sz w:val="26"/>
          <w:szCs w:val="26"/>
        </w:rPr>
        <w:t>b</w:t>
      </w:r>
      <w:r w:rsidR="00101B94">
        <w:rPr>
          <w:rFonts w:ascii="Arial" w:hAnsi="Arial" w:cs="Arial"/>
          <w:sz w:val="26"/>
          <w:szCs w:val="26"/>
        </w:rPr>
        <w:t>.)</w:t>
      </w:r>
    </w:p>
    <w:p w:rsidR="007D4C24" w:rsidRPr="00EC4913" w:rsidRDefault="007D4C24" w:rsidP="007D4C24">
      <w:pPr>
        <w:pStyle w:val="Sinespaciado1"/>
        <w:spacing w:line="360" w:lineRule="auto"/>
        <w:ind w:firstLine="2835"/>
        <w:jc w:val="both"/>
        <w:rPr>
          <w:rFonts w:ascii="Arial" w:hAnsi="Arial" w:cs="Arial"/>
          <w:b/>
        </w:rPr>
      </w:pPr>
      <w:r w:rsidRPr="00EC4913">
        <w:rPr>
          <w:rFonts w:ascii="Arial" w:hAnsi="Arial" w:cs="Arial"/>
          <w:b/>
        </w:rPr>
        <w:t>IV. LA IMPUGNACIÓN</w:t>
      </w:r>
    </w:p>
    <w:p w:rsidR="007D4C24" w:rsidRPr="004D44E0" w:rsidRDefault="007D4C24" w:rsidP="007D4C24">
      <w:pPr>
        <w:pStyle w:val="Sinespaciado1"/>
        <w:spacing w:line="360" w:lineRule="auto"/>
        <w:ind w:firstLine="2835"/>
        <w:jc w:val="both"/>
        <w:rPr>
          <w:rFonts w:ascii="Arial" w:hAnsi="Arial" w:cs="Arial"/>
          <w:sz w:val="24"/>
          <w:szCs w:val="16"/>
        </w:rPr>
      </w:pPr>
    </w:p>
    <w:p w:rsidR="007D4C24" w:rsidRPr="00923088" w:rsidRDefault="0025485A" w:rsidP="007D4C24">
      <w:pPr>
        <w:pStyle w:val="Sinespaciado1"/>
        <w:spacing w:line="360" w:lineRule="auto"/>
        <w:ind w:firstLine="2835"/>
        <w:jc w:val="both"/>
        <w:rPr>
          <w:rFonts w:ascii="Arial" w:hAnsi="Arial" w:cs="Arial"/>
          <w:sz w:val="26"/>
          <w:szCs w:val="26"/>
        </w:rPr>
      </w:pPr>
      <w:r>
        <w:rPr>
          <w:rFonts w:ascii="Arial" w:hAnsi="Arial" w:cs="Arial"/>
          <w:sz w:val="26"/>
          <w:szCs w:val="26"/>
        </w:rPr>
        <w:t>La formuló</w:t>
      </w:r>
      <w:r w:rsidR="007D4C24">
        <w:rPr>
          <w:rFonts w:ascii="Arial" w:hAnsi="Arial" w:cs="Arial"/>
          <w:sz w:val="26"/>
          <w:szCs w:val="26"/>
        </w:rPr>
        <w:t xml:space="preserve"> l</w:t>
      </w:r>
      <w:r w:rsidR="00F513E8">
        <w:rPr>
          <w:rFonts w:ascii="Arial" w:hAnsi="Arial" w:cs="Arial"/>
          <w:sz w:val="26"/>
          <w:szCs w:val="26"/>
        </w:rPr>
        <w:t>a parte accionante</w:t>
      </w:r>
      <w:r w:rsidR="007D4C24">
        <w:rPr>
          <w:rFonts w:ascii="Arial" w:hAnsi="Arial" w:cs="Arial"/>
          <w:sz w:val="26"/>
          <w:szCs w:val="26"/>
        </w:rPr>
        <w:t xml:space="preserve"> aduciendo </w:t>
      </w:r>
      <w:r w:rsidR="00F513E8">
        <w:rPr>
          <w:rFonts w:ascii="Arial" w:hAnsi="Arial" w:cs="Arial"/>
          <w:sz w:val="26"/>
          <w:szCs w:val="26"/>
        </w:rPr>
        <w:t xml:space="preserve">que </w:t>
      </w:r>
      <w:r w:rsidR="00CA5CFD">
        <w:rPr>
          <w:rFonts w:ascii="Arial" w:hAnsi="Arial" w:cs="Arial"/>
          <w:sz w:val="26"/>
          <w:szCs w:val="26"/>
        </w:rPr>
        <w:t xml:space="preserve">el cobro de una letra de cambio tiene su sustento en las normas del Código de Comercio que rigen esa materia y que es una presunción de derecho que no admite prueba en contrario, también que ninguna de la excepciones propuestas tiene relación con el mandato expreso que por medio de poder le hizo el señor Sepúlveda a la doctora Grajales, tenedora legitima y amparada por la presunción de la buena fe, frente a la cual no pueden proponerse excepciones derivadas del negocio jurídico que dio origen a la creación y transferencia del título, salvo que se pruebe </w:t>
      </w:r>
      <w:r w:rsidR="0019395A">
        <w:rPr>
          <w:rFonts w:ascii="Arial" w:hAnsi="Arial" w:cs="Arial"/>
          <w:sz w:val="26"/>
          <w:szCs w:val="26"/>
        </w:rPr>
        <w:t>la falta de buena fe, es decir,</w:t>
      </w:r>
      <w:r w:rsidR="00B72764">
        <w:rPr>
          <w:rFonts w:ascii="Arial" w:hAnsi="Arial" w:cs="Arial"/>
          <w:sz w:val="26"/>
          <w:szCs w:val="26"/>
        </w:rPr>
        <w:t xml:space="preserve"> el dolo. </w:t>
      </w:r>
      <w:r w:rsidR="001C59ED">
        <w:rPr>
          <w:rFonts w:ascii="Arial" w:hAnsi="Arial" w:cs="Arial"/>
          <w:sz w:val="26"/>
          <w:szCs w:val="26"/>
        </w:rPr>
        <w:t>Afirma que n</w:t>
      </w:r>
      <w:r w:rsidR="00B72764">
        <w:rPr>
          <w:rFonts w:ascii="Arial" w:hAnsi="Arial" w:cs="Arial"/>
          <w:sz w:val="26"/>
          <w:szCs w:val="26"/>
        </w:rPr>
        <w:t>o se tomó en cuenta la tacha de testigos que se hizo en la demanda, por ser hijos del demandado</w:t>
      </w:r>
      <w:r w:rsidR="007D4C24" w:rsidRPr="00923088">
        <w:rPr>
          <w:rFonts w:ascii="Arial" w:hAnsi="Arial" w:cs="Arial"/>
          <w:sz w:val="26"/>
          <w:szCs w:val="26"/>
        </w:rPr>
        <w:t>.</w:t>
      </w:r>
      <w:r w:rsidR="00B72764">
        <w:rPr>
          <w:rFonts w:ascii="Arial" w:hAnsi="Arial" w:cs="Arial"/>
          <w:sz w:val="26"/>
          <w:szCs w:val="26"/>
        </w:rPr>
        <w:t xml:space="preserve"> </w:t>
      </w:r>
      <w:r w:rsidR="003A1CDB">
        <w:rPr>
          <w:rFonts w:ascii="Arial" w:hAnsi="Arial" w:cs="Arial"/>
          <w:sz w:val="26"/>
          <w:szCs w:val="26"/>
        </w:rPr>
        <w:t>Expone</w:t>
      </w:r>
      <w:r w:rsidR="00B72764">
        <w:rPr>
          <w:rFonts w:ascii="Arial" w:hAnsi="Arial" w:cs="Arial"/>
          <w:sz w:val="26"/>
          <w:szCs w:val="26"/>
        </w:rPr>
        <w:t xml:space="preserve"> q</w:t>
      </w:r>
      <w:r w:rsidR="003A1CDB">
        <w:rPr>
          <w:rFonts w:ascii="Arial" w:hAnsi="Arial" w:cs="Arial"/>
          <w:sz w:val="26"/>
          <w:szCs w:val="26"/>
        </w:rPr>
        <w:t>ue por la claridad meridiana de la relación de causa y demás elementos de juicio, solicita se ordene restablecer el dere</w:t>
      </w:r>
      <w:r w:rsidR="00092AFE">
        <w:rPr>
          <w:rFonts w:ascii="Arial" w:hAnsi="Arial" w:cs="Arial"/>
          <w:sz w:val="26"/>
          <w:szCs w:val="26"/>
        </w:rPr>
        <w:t>cho de la actora. (fls. 33-35 ib</w:t>
      </w:r>
      <w:r w:rsidR="003A1CDB">
        <w:rPr>
          <w:rFonts w:ascii="Arial" w:hAnsi="Arial" w:cs="Arial"/>
          <w:sz w:val="26"/>
          <w:szCs w:val="26"/>
        </w:rPr>
        <w:t>.).</w:t>
      </w:r>
    </w:p>
    <w:p w:rsidR="0025485A" w:rsidRPr="004D44E0" w:rsidRDefault="0025485A" w:rsidP="007D4C24">
      <w:pPr>
        <w:pStyle w:val="Sinespaciado1"/>
        <w:spacing w:line="360" w:lineRule="auto"/>
        <w:ind w:firstLine="2835"/>
        <w:jc w:val="both"/>
        <w:rPr>
          <w:rFonts w:ascii="Arial" w:hAnsi="Arial" w:cs="Arial"/>
          <w:sz w:val="24"/>
          <w:szCs w:val="16"/>
        </w:rPr>
      </w:pPr>
    </w:p>
    <w:p w:rsidR="007D4C24" w:rsidRPr="00AF4C5F" w:rsidRDefault="007D4C24" w:rsidP="007D4C24">
      <w:pPr>
        <w:pStyle w:val="Sinespaciado1"/>
        <w:spacing w:line="360" w:lineRule="auto"/>
        <w:ind w:firstLine="2835"/>
        <w:rPr>
          <w:rFonts w:ascii="Arial" w:hAnsi="Arial" w:cs="Arial"/>
          <w:b/>
          <w:spacing w:val="-3"/>
        </w:rPr>
      </w:pPr>
      <w:r w:rsidRPr="00EC4913">
        <w:rPr>
          <w:rFonts w:ascii="Arial" w:hAnsi="Arial" w:cs="Arial"/>
          <w:b/>
          <w:spacing w:val="-3"/>
        </w:rPr>
        <w:t>V. CONSIDERACIONES DE LA SALA</w:t>
      </w:r>
    </w:p>
    <w:p w:rsidR="007D4C24" w:rsidRPr="00AF4C5F" w:rsidRDefault="007D4C24" w:rsidP="007D4C24">
      <w:pPr>
        <w:pStyle w:val="Sinespaciado1"/>
        <w:spacing w:line="360" w:lineRule="auto"/>
        <w:ind w:firstLine="2835"/>
        <w:jc w:val="both"/>
        <w:rPr>
          <w:rFonts w:ascii="Arial" w:hAnsi="Arial" w:cs="Arial"/>
          <w:sz w:val="24"/>
          <w:szCs w:val="26"/>
        </w:rPr>
      </w:pPr>
    </w:p>
    <w:p w:rsidR="007D4C24" w:rsidRPr="00651D89" w:rsidRDefault="007D4C24" w:rsidP="007D4C24">
      <w:pPr>
        <w:pStyle w:val="Sinespaciado1"/>
        <w:spacing w:line="360" w:lineRule="auto"/>
        <w:ind w:firstLine="2835"/>
        <w:jc w:val="both"/>
        <w:rPr>
          <w:rFonts w:ascii="Arial" w:hAnsi="Arial" w:cs="Arial"/>
          <w:bCs/>
          <w:sz w:val="26"/>
          <w:szCs w:val="26"/>
          <w:lang w:eastAsia="es-ES"/>
        </w:rPr>
      </w:pPr>
      <w:r w:rsidRPr="00651D89">
        <w:rPr>
          <w:rFonts w:ascii="Arial" w:hAnsi="Arial" w:cs="Arial"/>
          <w:sz w:val="26"/>
          <w:szCs w:val="26"/>
        </w:rPr>
        <w:t xml:space="preserve">1. </w:t>
      </w:r>
      <w:r w:rsidRPr="00651D89">
        <w:rPr>
          <w:rFonts w:ascii="Arial" w:hAnsi="Arial" w:cs="Arial"/>
          <w:bCs/>
          <w:sz w:val="26"/>
          <w:szCs w:val="26"/>
          <w:lang w:eastAsia="es-ES"/>
        </w:rPr>
        <w:t>Esta Corporación es competente p</w:t>
      </w:r>
      <w:r>
        <w:rPr>
          <w:rFonts w:ascii="Arial" w:hAnsi="Arial" w:cs="Arial"/>
          <w:bCs/>
          <w:sz w:val="26"/>
          <w:szCs w:val="26"/>
          <w:lang w:eastAsia="es-ES"/>
        </w:rPr>
        <w:t>a</w:t>
      </w:r>
      <w:r w:rsidRPr="00651D89">
        <w:rPr>
          <w:rFonts w:ascii="Arial" w:hAnsi="Arial" w:cs="Arial"/>
          <w:bCs/>
          <w:sz w:val="26"/>
          <w:szCs w:val="26"/>
          <w:lang w:eastAsia="es-ES"/>
        </w:rPr>
        <w:t>ra resolver la impugnación, toda vez que es el superior funcional de la autoridad judicial que profirió la sentencia de primera instancia.</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Pr="00214CFD" w:rsidRDefault="007D4C24" w:rsidP="007D4C24">
      <w:pPr>
        <w:pStyle w:val="Sinespaciado1"/>
        <w:spacing w:line="360" w:lineRule="auto"/>
        <w:ind w:firstLine="2835"/>
        <w:jc w:val="both"/>
        <w:rPr>
          <w:rFonts w:ascii="Arial" w:hAnsi="Arial" w:cs="Arial"/>
          <w:spacing w:val="-3"/>
          <w:sz w:val="26"/>
          <w:szCs w:val="26"/>
        </w:rPr>
      </w:pPr>
      <w:r w:rsidRPr="00214CFD">
        <w:rPr>
          <w:rFonts w:ascii="Arial" w:hAnsi="Arial" w:cs="Arial"/>
          <w:spacing w:val="-3"/>
          <w:sz w:val="26"/>
          <w:szCs w:val="26"/>
        </w:rPr>
        <w:t xml:space="preserve">2. La controversia consiste en dilucidar si el </w:t>
      </w:r>
      <w:r w:rsidR="005D1CEF">
        <w:rPr>
          <w:rFonts w:ascii="Arial" w:hAnsi="Arial" w:cs="Arial"/>
          <w:sz w:val="26"/>
          <w:szCs w:val="26"/>
          <w:lang w:val="es-ES" w:eastAsia="es-ES"/>
        </w:rPr>
        <w:t>J</w:t>
      </w:r>
      <w:r w:rsidR="005D1CEF" w:rsidRPr="005D1CEF">
        <w:rPr>
          <w:rFonts w:ascii="Arial" w:hAnsi="Arial" w:cs="Arial"/>
          <w:sz w:val="26"/>
          <w:szCs w:val="26"/>
          <w:lang w:val="es-ES" w:eastAsia="es-ES"/>
        </w:rPr>
        <w:t xml:space="preserve">uzgado </w:t>
      </w:r>
      <w:r w:rsidR="005D1CEF">
        <w:rPr>
          <w:rFonts w:ascii="Arial" w:hAnsi="Arial" w:cs="Arial"/>
          <w:sz w:val="26"/>
          <w:szCs w:val="26"/>
          <w:lang w:val="es-ES" w:eastAsia="es-ES"/>
        </w:rPr>
        <w:t>S</w:t>
      </w:r>
      <w:r w:rsidR="005D1CEF" w:rsidRPr="005D1CEF">
        <w:rPr>
          <w:rFonts w:ascii="Arial" w:hAnsi="Arial" w:cs="Arial"/>
          <w:sz w:val="26"/>
          <w:szCs w:val="26"/>
          <w:lang w:val="es-ES" w:eastAsia="es-ES"/>
        </w:rPr>
        <w:t xml:space="preserve">egundo de </w:t>
      </w:r>
      <w:r w:rsidR="005D1CEF">
        <w:rPr>
          <w:rFonts w:ascii="Arial" w:hAnsi="Arial" w:cs="Arial"/>
          <w:sz w:val="26"/>
          <w:szCs w:val="26"/>
          <w:lang w:val="es-ES" w:eastAsia="es-ES"/>
        </w:rPr>
        <w:t>P</w:t>
      </w:r>
      <w:r w:rsidR="005D1CEF" w:rsidRPr="005D1CEF">
        <w:rPr>
          <w:rFonts w:ascii="Arial" w:hAnsi="Arial" w:cs="Arial"/>
          <w:sz w:val="26"/>
          <w:szCs w:val="26"/>
          <w:lang w:val="es-ES" w:eastAsia="es-ES"/>
        </w:rPr>
        <w:t xml:space="preserve">equeñas </w:t>
      </w:r>
      <w:r w:rsidR="005D1CEF">
        <w:rPr>
          <w:rFonts w:ascii="Arial" w:hAnsi="Arial" w:cs="Arial"/>
          <w:sz w:val="26"/>
          <w:szCs w:val="26"/>
          <w:lang w:val="es-ES" w:eastAsia="es-ES"/>
        </w:rPr>
        <w:t>C</w:t>
      </w:r>
      <w:r w:rsidR="005D1CEF" w:rsidRPr="005D1CEF">
        <w:rPr>
          <w:rFonts w:ascii="Arial" w:hAnsi="Arial" w:cs="Arial"/>
          <w:sz w:val="26"/>
          <w:szCs w:val="26"/>
          <w:lang w:val="es-ES" w:eastAsia="es-ES"/>
        </w:rPr>
        <w:t xml:space="preserve">ausas y </w:t>
      </w:r>
      <w:r w:rsidR="005D1CEF">
        <w:rPr>
          <w:rFonts w:ascii="Arial" w:hAnsi="Arial" w:cs="Arial"/>
          <w:sz w:val="26"/>
          <w:szCs w:val="26"/>
          <w:lang w:val="es-ES" w:eastAsia="es-ES"/>
        </w:rPr>
        <w:t>C</w:t>
      </w:r>
      <w:r w:rsidR="005D1CEF" w:rsidRPr="005D1CEF">
        <w:rPr>
          <w:rFonts w:ascii="Arial" w:hAnsi="Arial" w:cs="Arial"/>
          <w:sz w:val="26"/>
          <w:szCs w:val="26"/>
          <w:lang w:val="es-ES" w:eastAsia="es-ES"/>
        </w:rPr>
        <w:t xml:space="preserve">ompetencia </w:t>
      </w:r>
      <w:r w:rsidR="005D1CEF">
        <w:rPr>
          <w:rFonts w:ascii="Arial" w:hAnsi="Arial" w:cs="Arial"/>
          <w:sz w:val="26"/>
          <w:szCs w:val="26"/>
          <w:lang w:val="es-ES" w:eastAsia="es-ES"/>
        </w:rPr>
        <w:t>M</w:t>
      </w:r>
      <w:r w:rsidR="005D1CEF" w:rsidRPr="005D1CEF">
        <w:rPr>
          <w:rFonts w:ascii="Arial" w:hAnsi="Arial" w:cs="Arial"/>
          <w:sz w:val="26"/>
          <w:szCs w:val="26"/>
          <w:lang w:val="es-ES" w:eastAsia="es-ES"/>
        </w:rPr>
        <w:t xml:space="preserve">últiple de </w:t>
      </w:r>
      <w:r w:rsidR="005D1CEF">
        <w:rPr>
          <w:rFonts w:ascii="Arial" w:hAnsi="Arial" w:cs="Arial"/>
          <w:sz w:val="26"/>
          <w:szCs w:val="26"/>
          <w:lang w:val="es-ES" w:eastAsia="es-ES"/>
        </w:rPr>
        <w:t>P</w:t>
      </w:r>
      <w:r w:rsidR="005D1CEF" w:rsidRPr="005D1CEF">
        <w:rPr>
          <w:rFonts w:ascii="Arial" w:hAnsi="Arial" w:cs="Arial"/>
          <w:sz w:val="26"/>
          <w:szCs w:val="26"/>
          <w:lang w:val="es-ES" w:eastAsia="es-ES"/>
        </w:rPr>
        <w:t>ereira</w:t>
      </w:r>
      <w:r w:rsidR="005D1CEF">
        <w:rPr>
          <w:rFonts w:ascii="Arial" w:hAnsi="Arial" w:cs="Arial"/>
          <w:sz w:val="26"/>
          <w:szCs w:val="26"/>
          <w:lang w:val="es-ES" w:eastAsia="es-ES"/>
        </w:rPr>
        <w:t>,</w:t>
      </w:r>
      <w:r w:rsidR="005D1CEF" w:rsidRPr="00214CFD">
        <w:rPr>
          <w:rFonts w:ascii="Arial" w:hAnsi="Arial" w:cs="Arial"/>
          <w:spacing w:val="-3"/>
          <w:sz w:val="26"/>
          <w:szCs w:val="26"/>
        </w:rPr>
        <w:t xml:space="preserve"> </w:t>
      </w:r>
      <w:r>
        <w:rPr>
          <w:rFonts w:ascii="Arial" w:hAnsi="Arial" w:cs="Arial"/>
          <w:spacing w:val="-3"/>
          <w:sz w:val="26"/>
          <w:szCs w:val="26"/>
        </w:rPr>
        <w:t>incurrió en una vía de hecho dentro de un proceso ejecutivo singular de mínima cuantía</w:t>
      </w:r>
      <w:r w:rsidRPr="00214CFD">
        <w:rPr>
          <w:rFonts w:ascii="Arial" w:hAnsi="Arial" w:cs="Arial"/>
          <w:spacing w:val="-3"/>
          <w:sz w:val="26"/>
          <w:szCs w:val="26"/>
        </w:rPr>
        <w:t>,</w:t>
      </w:r>
      <w:r w:rsidR="005D1CEF">
        <w:rPr>
          <w:rFonts w:ascii="Arial" w:hAnsi="Arial" w:cs="Arial"/>
          <w:spacing w:val="-3"/>
          <w:sz w:val="26"/>
          <w:szCs w:val="26"/>
        </w:rPr>
        <w:t xml:space="preserve"> en el que funge como demandante</w:t>
      </w:r>
      <w:r>
        <w:rPr>
          <w:rFonts w:ascii="Arial" w:hAnsi="Arial" w:cs="Arial"/>
          <w:spacing w:val="-3"/>
          <w:sz w:val="26"/>
          <w:szCs w:val="26"/>
        </w:rPr>
        <w:t xml:space="preserve"> l</w:t>
      </w:r>
      <w:r w:rsidR="005D1CEF">
        <w:rPr>
          <w:rFonts w:ascii="Arial" w:hAnsi="Arial" w:cs="Arial"/>
          <w:spacing w:val="-3"/>
          <w:sz w:val="26"/>
          <w:szCs w:val="26"/>
        </w:rPr>
        <w:t>a</w:t>
      </w:r>
      <w:r>
        <w:rPr>
          <w:rFonts w:ascii="Arial" w:hAnsi="Arial" w:cs="Arial"/>
          <w:spacing w:val="-3"/>
          <w:sz w:val="26"/>
          <w:szCs w:val="26"/>
        </w:rPr>
        <w:t xml:space="preserve"> aquí tutelante,</w:t>
      </w:r>
      <w:r w:rsidRPr="00214CFD">
        <w:rPr>
          <w:rFonts w:ascii="Arial" w:hAnsi="Arial" w:cs="Arial"/>
          <w:spacing w:val="-3"/>
          <w:sz w:val="26"/>
          <w:szCs w:val="26"/>
        </w:rPr>
        <w:t xml:space="preserve"> que amerite la injerenci</w:t>
      </w:r>
      <w:r w:rsidR="0025485A">
        <w:rPr>
          <w:rFonts w:ascii="Arial" w:hAnsi="Arial" w:cs="Arial"/>
          <w:spacing w:val="-3"/>
          <w:sz w:val="26"/>
          <w:szCs w:val="26"/>
        </w:rPr>
        <w:t>a del juez c</w:t>
      </w:r>
      <w:r w:rsidRPr="00214CFD">
        <w:rPr>
          <w:rFonts w:ascii="Arial" w:hAnsi="Arial" w:cs="Arial"/>
          <w:spacing w:val="-3"/>
          <w:sz w:val="26"/>
          <w:szCs w:val="26"/>
        </w:rPr>
        <w:t>onstitucional</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3</w:t>
      </w:r>
      <w:r w:rsidRPr="00651D89">
        <w:rPr>
          <w:rFonts w:ascii="Arial" w:hAnsi="Arial" w:cs="Arial"/>
          <w:sz w:val="26"/>
          <w:szCs w:val="26"/>
          <w:lang w:val="es-ES"/>
        </w:rPr>
        <w:t xml:space="preserve">. </w:t>
      </w:r>
      <w:r>
        <w:rPr>
          <w:rFonts w:ascii="Arial" w:hAnsi="Arial" w:cs="Arial"/>
          <w:sz w:val="26"/>
          <w:szCs w:val="26"/>
          <w:lang w:val="es-ES"/>
        </w:rPr>
        <w:t>Tanto la Corte Suprema de Justicia, como la Corte Constitucional, han señalado que l</w:t>
      </w:r>
      <w:r w:rsidRPr="00651D89">
        <w:rPr>
          <w:rFonts w:ascii="Arial" w:hAnsi="Arial" w:cs="Arial"/>
          <w:sz w:val="26"/>
          <w:szCs w:val="26"/>
          <w:lang w:val="es-ES"/>
        </w:rPr>
        <w:t>a</w:t>
      </w:r>
      <w:r>
        <w:rPr>
          <w:rFonts w:ascii="Arial" w:hAnsi="Arial" w:cs="Arial"/>
          <w:sz w:val="26"/>
          <w:szCs w:val="26"/>
          <w:lang w:val="es-ES"/>
        </w:rPr>
        <w:t xml:space="preserve">s providencias de quienes dispensan justicia, por regla general, están al margen de este escrutinio; la excepción, lo ha enseñado repetidamente la jurisprudencia, surge cuando </w:t>
      </w:r>
      <w:r>
        <w:rPr>
          <w:rFonts w:ascii="Arial" w:hAnsi="Arial" w:cs="Arial"/>
          <w:sz w:val="26"/>
          <w:szCs w:val="26"/>
          <w:lang w:val="es-ES"/>
        </w:rPr>
        <w:lastRenderedPageBreak/>
        <w:t xml:space="preserve">son ostensiblemente arbitrarias, vale decirlo, producto de la mera liberalidad del emisor, a tal grado que comportan una “vía de hecho”, y bajo los requisitos de que el afectado pida la protección en un término prudencial y no tenga ni haya desaprovechado otros mecanismos tendientes a conjurar la situación. </w:t>
      </w:r>
      <w:r w:rsidRPr="00651D89">
        <w:rPr>
          <w:rFonts w:ascii="Arial" w:hAnsi="Arial" w:cs="Arial"/>
          <w:sz w:val="26"/>
          <w:szCs w:val="26"/>
          <w:lang w:val="es-ES"/>
        </w:rPr>
        <w:t>Posición unificada y consolidada en el año 2005</w:t>
      </w:r>
      <w:r>
        <w:rPr>
          <w:rFonts w:ascii="Arial" w:hAnsi="Arial" w:cs="Arial"/>
          <w:sz w:val="26"/>
          <w:szCs w:val="26"/>
          <w:lang w:val="es-ES"/>
        </w:rPr>
        <w:t xml:space="preserve"> en Sentencia C-592.</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EA2BC6" w:rsidRDefault="007D4C24" w:rsidP="007D4C24">
      <w:pPr>
        <w:pStyle w:val="Sinespaciado1"/>
        <w:spacing w:line="360" w:lineRule="auto"/>
        <w:ind w:firstLine="2835"/>
        <w:jc w:val="both"/>
        <w:rPr>
          <w:rFonts w:ascii="Arial" w:hAnsi="Arial" w:cs="Arial"/>
          <w:sz w:val="24"/>
          <w:szCs w:val="24"/>
          <w:lang w:val="es-ES"/>
        </w:rPr>
      </w:pPr>
      <w:r>
        <w:rPr>
          <w:rFonts w:ascii="Arial" w:hAnsi="Arial" w:cs="Arial"/>
          <w:sz w:val="26"/>
          <w:szCs w:val="26"/>
          <w:lang w:val="es-ES"/>
        </w:rPr>
        <w:t xml:space="preserve">4. Recientemente la Corte Constitucional refirió que </w:t>
      </w:r>
      <w:r w:rsidRPr="00EA2BC6">
        <w:rPr>
          <w:rFonts w:ascii="Arial" w:hAnsi="Arial" w:cs="Arial"/>
          <w:i/>
          <w:sz w:val="24"/>
          <w:szCs w:val="24"/>
          <w:lang w:val="es-ES"/>
        </w:rPr>
        <w:t>“No cualquier providencia judicial puede ser objeto de control por parte del juez de acción de tutela, sólo aquellas que supongan una decisión arbitraria o irrazonable, constitucionalmente. De resto, deberá respetarse la decisión del juez natural, permitiendo, por ejemplo, el legítimo espacio de deliberación y disentimiento judicial.”</w:t>
      </w:r>
      <w:r w:rsidRPr="00EA2BC6">
        <w:rPr>
          <w:rStyle w:val="Appelnotedebasdep"/>
          <w:rFonts w:ascii="Arial" w:hAnsi="Arial"/>
          <w:i/>
          <w:sz w:val="24"/>
          <w:szCs w:val="24"/>
          <w:lang w:val="es-ES"/>
        </w:rPr>
        <w:footnoteReference w:id="1"/>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sidRPr="006F38B0">
        <w:rPr>
          <w:rFonts w:ascii="Arial" w:hAnsi="Arial" w:cs="Arial"/>
          <w:sz w:val="26"/>
          <w:szCs w:val="26"/>
          <w:lang w:val="es-ES"/>
        </w:rPr>
        <w:t>5. Las causales de procedibilidad de la acción de tutela contra providencias judiciales, conocidas como vías de hecho, han sido reunidas en dos grupos.  Las denominadas ‘generales’ o ‘requisitos de procedibilidad’, mediante las cuales se establece si la providencia judicial acusada puede ser objeto de estudio por el juez de tutela.  Y las causales denominadas ‘especiales’</w:t>
      </w:r>
      <w:r>
        <w:rPr>
          <w:rFonts w:ascii="Arial" w:hAnsi="Arial" w:cs="Arial"/>
          <w:sz w:val="26"/>
          <w:szCs w:val="26"/>
          <w:lang w:val="es-ES"/>
        </w:rPr>
        <w:t xml:space="preserve"> </w:t>
      </w:r>
      <w:r w:rsidRPr="006F38B0">
        <w:rPr>
          <w:rFonts w:ascii="Arial" w:hAnsi="Arial" w:cs="Arial"/>
          <w:sz w:val="26"/>
          <w:szCs w:val="26"/>
          <w:lang w:val="es-ES"/>
        </w:rPr>
        <w:t>mediante las cuales se establece si una providencia judicial, susceptible de control constitucional, violó o no los derechos fundamentales de una persona.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6F38B0"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6</w:t>
      </w:r>
      <w:r w:rsidRPr="006F38B0">
        <w:rPr>
          <w:rFonts w:ascii="Arial" w:hAnsi="Arial" w:cs="Arial"/>
          <w:sz w:val="26"/>
          <w:szCs w:val="26"/>
          <w:lang w:val="es-ES"/>
        </w:rPr>
        <w:t xml:space="preserve">. Como causales de procedibilidad generales o requisitos de procedibilidad, han sido presentados por la jurisprudencia constitucional en los siguientes términos: (a) Que el tema sujeto a discusión sea de evidente relevancia constitucional. (b) Que se hayan agotado todos los medios -ordinarios y extraordinarios- de defensa judicial al alcance de la persona afectada, salvo que se trate de evitar la consumación de un perjuicio iusfundamental irremediable, o de un sujeto de especial protección constitucional que no fue bien representado. (c) Que se cumpla el requisito de la inmediatez. (d) En el evento de hacer referencia a una irregularidad procesal, debe haber claridad en que la misma tiene un efecto decisivo o </w:t>
      </w:r>
      <w:r w:rsidRPr="006F38B0">
        <w:rPr>
          <w:rFonts w:ascii="Arial" w:hAnsi="Arial" w:cs="Arial"/>
          <w:sz w:val="26"/>
          <w:szCs w:val="26"/>
          <w:lang w:val="es-ES"/>
        </w:rPr>
        <w:lastRenderedPageBreak/>
        <w:t>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(f) Que no se trate de sentencias de tutela.</w:t>
      </w:r>
    </w:p>
    <w:p w:rsidR="007D4C24" w:rsidRPr="006B0023" w:rsidRDefault="007D4C24" w:rsidP="007D4C24">
      <w:pPr>
        <w:pStyle w:val="Sinespaciado1"/>
        <w:spacing w:line="360" w:lineRule="auto"/>
        <w:ind w:firstLine="2835"/>
        <w:jc w:val="both"/>
        <w:rPr>
          <w:rFonts w:ascii="Arial" w:hAnsi="Arial" w:cs="Arial"/>
          <w:sz w:val="16"/>
          <w:szCs w:val="16"/>
          <w:lang w:val="es-ES"/>
        </w:rPr>
      </w:pPr>
    </w:p>
    <w:p w:rsidR="007D4C24" w:rsidRPr="00A6647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7</w:t>
      </w:r>
      <w:r w:rsidRPr="006F38B0">
        <w:rPr>
          <w:rFonts w:ascii="Arial" w:hAnsi="Arial" w:cs="Arial"/>
          <w:sz w:val="26"/>
          <w:szCs w:val="26"/>
          <w:lang w:val="es-ES"/>
        </w:rPr>
        <w:t>. Las especiales, específicas o propiamente dichas, se refieren a los defectos concretos en los cuales puede incurrir una providencia judicial y que pueden conllevar la violación de los derechos fundamentales de una persona.  De acuerdo con lo señalado por la Corte Constitucional, los defectos en los que el funcionario judicial puede incurrir son los siguientes: (i) defecto orgánico; (ii) defecto procedimental; (iii) defecto fáctico; (iv) defecto material y sustantivo; (v) error inducido; (vi) decisión sin motivación; (vii) desconocimiento del precedente; (viii) violación directa de la Constitución.</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7D4C24" w:rsidP="007D4C24">
      <w:pPr>
        <w:pStyle w:val="Sinespaciado1"/>
        <w:spacing w:line="360" w:lineRule="auto"/>
        <w:ind w:firstLine="2835"/>
        <w:jc w:val="both"/>
        <w:rPr>
          <w:rFonts w:ascii="Arial" w:hAnsi="Arial" w:cs="Arial"/>
          <w:sz w:val="26"/>
          <w:szCs w:val="26"/>
        </w:rPr>
      </w:pPr>
      <w:r>
        <w:rPr>
          <w:rFonts w:ascii="Arial" w:hAnsi="Arial" w:cs="Arial"/>
          <w:sz w:val="26"/>
          <w:szCs w:val="26"/>
        </w:rPr>
        <w:t>8</w:t>
      </w:r>
      <w:r w:rsidRPr="00437CDE">
        <w:rPr>
          <w:rFonts w:ascii="Arial" w:hAnsi="Arial" w:cs="Arial"/>
          <w:sz w:val="26"/>
          <w:szCs w:val="26"/>
        </w:rPr>
        <w:t xml:space="preserve">. </w:t>
      </w:r>
      <w:r>
        <w:rPr>
          <w:rFonts w:ascii="Arial" w:hAnsi="Arial" w:cs="Arial"/>
          <w:sz w:val="26"/>
          <w:szCs w:val="26"/>
        </w:rPr>
        <w:t>Aunque no l</w:t>
      </w:r>
      <w:r w:rsidR="00F310E2">
        <w:rPr>
          <w:rFonts w:ascii="Arial" w:hAnsi="Arial" w:cs="Arial"/>
          <w:sz w:val="26"/>
          <w:szCs w:val="26"/>
        </w:rPr>
        <w:t>o señala expresamente l</w:t>
      </w:r>
      <w:r w:rsidR="00472301">
        <w:rPr>
          <w:rFonts w:ascii="Arial" w:hAnsi="Arial" w:cs="Arial"/>
          <w:sz w:val="26"/>
          <w:szCs w:val="26"/>
        </w:rPr>
        <w:t>a</w:t>
      </w:r>
      <w:r w:rsidR="00F310E2">
        <w:rPr>
          <w:rFonts w:ascii="Arial" w:hAnsi="Arial" w:cs="Arial"/>
          <w:sz w:val="26"/>
          <w:szCs w:val="26"/>
        </w:rPr>
        <w:t xml:space="preserve"> </w:t>
      </w:r>
      <w:r w:rsidR="00472301">
        <w:rPr>
          <w:rFonts w:ascii="Arial" w:hAnsi="Arial" w:cs="Arial"/>
          <w:sz w:val="26"/>
          <w:szCs w:val="26"/>
        </w:rPr>
        <w:t xml:space="preserve">parte </w:t>
      </w:r>
      <w:r w:rsidR="00F310E2">
        <w:rPr>
          <w:rFonts w:ascii="Arial" w:hAnsi="Arial" w:cs="Arial"/>
          <w:sz w:val="26"/>
          <w:szCs w:val="26"/>
        </w:rPr>
        <w:t>actor</w:t>
      </w:r>
      <w:r w:rsidR="00472301">
        <w:rPr>
          <w:rFonts w:ascii="Arial" w:hAnsi="Arial" w:cs="Arial"/>
          <w:sz w:val="26"/>
          <w:szCs w:val="26"/>
        </w:rPr>
        <w:t>a</w:t>
      </w:r>
      <w:r w:rsidR="00F310E2">
        <w:rPr>
          <w:rFonts w:ascii="Arial" w:hAnsi="Arial" w:cs="Arial"/>
          <w:sz w:val="26"/>
          <w:szCs w:val="26"/>
        </w:rPr>
        <w:t>,</w:t>
      </w:r>
      <w:r>
        <w:rPr>
          <w:rFonts w:ascii="Arial" w:hAnsi="Arial" w:cs="Arial"/>
          <w:sz w:val="26"/>
          <w:szCs w:val="26"/>
        </w:rPr>
        <w:t xml:space="preserve"> por este mecanismo subsidiario pretende que </w:t>
      </w:r>
      <w:r w:rsidR="00472301">
        <w:rPr>
          <w:rFonts w:ascii="Arial" w:hAnsi="Arial" w:cs="Arial"/>
          <w:sz w:val="26"/>
          <w:szCs w:val="26"/>
        </w:rPr>
        <w:t xml:space="preserve">se declare la nulidad de la sentencia, al demostrar la representación o mandato que confirió el señor </w:t>
      </w:r>
      <w:r w:rsidR="00472301" w:rsidRPr="009F2E3A">
        <w:rPr>
          <w:rFonts w:ascii="Arial" w:hAnsi="Arial" w:cs="Arial"/>
          <w:lang w:val="es-ES" w:eastAsia="es-ES"/>
        </w:rPr>
        <w:t>C</w:t>
      </w:r>
      <w:r w:rsidR="00472301">
        <w:rPr>
          <w:rFonts w:ascii="Arial" w:hAnsi="Arial" w:cs="Arial"/>
          <w:lang w:val="es-ES" w:eastAsia="es-ES"/>
        </w:rPr>
        <w:t>ARLOS ARTURO SEPÚLVEDA OSORIO</w:t>
      </w:r>
      <w:r w:rsidR="00472301">
        <w:rPr>
          <w:rFonts w:ascii="Arial" w:hAnsi="Arial" w:cs="Arial"/>
          <w:sz w:val="26"/>
          <w:szCs w:val="26"/>
        </w:rPr>
        <w:t xml:space="preserve"> a la accionante, </w:t>
      </w:r>
      <w:r w:rsidR="0078390D">
        <w:rPr>
          <w:rFonts w:ascii="Arial" w:hAnsi="Arial" w:cs="Arial"/>
          <w:sz w:val="26"/>
          <w:szCs w:val="26"/>
        </w:rPr>
        <w:t xml:space="preserve">como sustento de la obligación contenida en el título valor </w:t>
      </w:r>
      <w:r w:rsidR="004134E4">
        <w:rPr>
          <w:rFonts w:ascii="Arial" w:hAnsi="Arial" w:cs="Arial"/>
          <w:sz w:val="26"/>
          <w:szCs w:val="26"/>
        </w:rPr>
        <w:t>fundament</w:t>
      </w:r>
      <w:r w:rsidR="0078390D">
        <w:rPr>
          <w:rFonts w:ascii="Arial" w:hAnsi="Arial" w:cs="Arial"/>
          <w:sz w:val="26"/>
          <w:szCs w:val="26"/>
        </w:rPr>
        <w:t>o</w:t>
      </w:r>
      <w:r w:rsidR="004134E4">
        <w:rPr>
          <w:rFonts w:ascii="Arial" w:hAnsi="Arial" w:cs="Arial"/>
          <w:sz w:val="26"/>
          <w:szCs w:val="26"/>
        </w:rPr>
        <w:t xml:space="preserve"> del proceso ejecutivo objeto del presente amparo</w:t>
      </w:r>
      <w:r>
        <w:rPr>
          <w:rFonts w:ascii="Arial" w:hAnsi="Arial" w:cs="Arial"/>
          <w:sz w:val="26"/>
          <w:szCs w:val="26"/>
        </w:rPr>
        <w:t>.</w:t>
      </w:r>
    </w:p>
    <w:p w:rsidR="007D4C24" w:rsidRPr="006B0023" w:rsidRDefault="007D4C24" w:rsidP="007D4C24">
      <w:pPr>
        <w:pStyle w:val="Sinespaciado1"/>
        <w:spacing w:line="360" w:lineRule="auto"/>
        <w:ind w:firstLine="2835"/>
        <w:jc w:val="both"/>
        <w:rPr>
          <w:rFonts w:ascii="Arial" w:hAnsi="Arial" w:cs="Arial"/>
          <w:sz w:val="16"/>
          <w:szCs w:val="16"/>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rPr>
        <w:t>9</w:t>
      </w:r>
      <w:r w:rsidRPr="00651D89">
        <w:rPr>
          <w:rFonts w:ascii="Arial" w:hAnsi="Arial" w:cs="Arial"/>
          <w:sz w:val="26"/>
          <w:szCs w:val="26"/>
        </w:rPr>
        <w:t xml:space="preserve">. </w:t>
      </w:r>
      <w:r>
        <w:rPr>
          <w:rFonts w:ascii="Arial" w:hAnsi="Arial" w:cs="Arial"/>
          <w:sz w:val="26"/>
          <w:szCs w:val="26"/>
        </w:rPr>
        <w:t xml:space="preserve">Del examen de las pruebas que obran en el expediente, especialmente </w:t>
      </w:r>
      <w:r w:rsidR="00AC3897">
        <w:rPr>
          <w:rFonts w:ascii="Arial" w:hAnsi="Arial" w:cs="Arial"/>
          <w:sz w:val="26"/>
          <w:szCs w:val="26"/>
        </w:rPr>
        <w:t>de la</w:t>
      </w:r>
      <w:r>
        <w:rPr>
          <w:rFonts w:ascii="Arial" w:hAnsi="Arial" w:cs="Arial"/>
          <w:sz w:val="26"/>
          <w:szCs w:val="26"/>
        </w:rPr>
        <w:t xml:space="preserve">s copias </w:t>
      </w:r>
      <w:r w:rsidR="00AC3897">
        <w:rPr>
          <w:rFonts w:ascii="Arial" w:hAnsi="Arial" w:cs="Arial"/>
          <w:sz w:val="26"/>
          <w:szCs w:val="26"/>
        </w:rPr>
        <w:t>tomadas por esta Magistratura</w:t>
      </w:r>
      <w:r w:rsidR="00443A1C">
        <w:rPr>
          <w:rStyle w:val="Appelnotedebasdep"/>
          <w:rFonts w:ascii="Arial" w:hAnsi="Arial"/>
          <w:sz w:val="26"/>
          <w:szCs w:val="26"/>
        </w:rPr>
        <w:footnoteReference w:id="2"/>
      </w:r>
      <w:r w:rsidRPr="00651D89">
        <w:rPr>
          <w:rFonts w:ascii="Arial" w:hAnsi="Arial" w:cs="Arial"/>
          <w:sz w:val="26"/>
          <w:szCs w:val="26"/>
          <w:lang w:val="es-ES"/>
        </w:rPr>
        <w:t xml:space="preserve">, </w:t>
      </w:r>
      <w:r>
        <w:rPr>
          <w:rFonts w:ascii="Arial" w:hAnsi="Arial" w:cs="Arial"/>
          <w:sz w:val="26"/>
          <w:szCs w:val="26"/>
          <w:lang w:val="es-ES"/>
        </w:rPr>
        <w:t>se advierte lo siguiente:</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443A1C"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(i) </w:t>
      </w:r>
      <w:r w:rsidR="00443A1C">
        <w:rPr>
          <w:rFonts w:ascii="Arial" w:hAnsi="Arial" w:cs="Arial"/>
          <w:sz w:val="26"/>
          <w:szCs w:val="26"/>
          <w:lang w:val="es-ES"/>
        </w:rPr>
        <w:t xml:space="preserve">La señora </w:t>
      </w:r>
      <w:r w:rsidR="00443A1C" w:rsidRPr="009F2E3A">
        <w:rPr>
          <w:rFonts w:ascii="Arial" w:hAnsi="Arial" w:cs="Arial"/>
          <w:lang w:val="es-ES" w:eastAsia="es-ES"/>
        </w:rPr>
        <w:t>E</w:t>
      </w:r>
      <w:r w:rsidR="00443A1C">
        <w:rPr>
          <w:rFonts w:ascii="Arial" w:hAnsi="Arial" w:cs="Arial"/>
          <w:lang w:val="es-ES" w:eastAsia="es-ES"/>
        </w:rPr>
        <w:t>SPERANZA GRAJALES RUIZ</w:t>
      </w:r>
      <w:r w:rsidR="00443A1C">
        <w:rPr>
          <w:rFonts w:ascii="Arial" w:hAnsi="Arial" w:cs="Arial"/>
          <w:sz w:val="26"/>
          <w:szCs w:val="26"/>
          <w:lang w:val="es-ES"/>
        </w:rPr>
        <w:t>, por intermedio de apoderado judicial, formuló demanda ejecutiva</w:t>
      </w:r>
      <w:r>
        <w:rPr>
          <w:rFonts w:ascii="Arial" w:hAnsi="Arial" w:cs="Arial"/>
          <w:sz w:val="26"/>
          <w:szCs w:val="26"/>
          <w:lang w:val="es-ES"/>
        </w:rPr>
        <w:t xml:space="preserve"> de mínima cuantía, contra el </w:t>
      </w:r>
      <w:r>
        <w:rPr>
          <w:rFonts w:ascii="Arial" w:hAnsi="Arial" w:cs="Arial"/>
          <w:sz w:val="26"/>
          <w:szCs w:val="26"/>
        </w:rPr>
        <w:t xml:space="preserve">señor </w:t>
      </w:r>
      <w:r w:rsidR="00443A1C" w:rsidRPr="009F2E3A">
        <w:rPr>
          <w:rFonts w:ascii="Arial" w:hAnsi="Arial" w:cs="Arial"/>
          <w:lang w:val="es-ES" w:eastAsia="es-ES"/>
        </w:rPr>
        <w:t>C</w:t>
      </w:r>
      <w:r w:rsidR="00443A1C">
        <w:rPr>
          <w:rFonts w:ascii="Arial" w:hAnsi="Arial" w:cs="Arial"/>
          <w:lang w:val="es-ES" w:eastAsia="es-ES"/>
        </w:rPr>
        <w:t>ARLOS ARTURO SEPÚLVEDA OSORIO</w:t>
      </w:r>
      <w:r>
        <w:rPr>
          <w:rFonts w:ascii="Arial" w:hAnsi="Arial" w:cs="Arial"/>
          <w:sz w:val="26"/>
          <w:szCs w:val="26"/>
          <w:lang w:val="es-ES"/>
        </w:rPr>
        <w:t xml:space="preserve">, </w:t>
      </w:r>
      <w:r w:rsidR="00443A1C">
        <w:rPr>
          <w:rFonts w:ascii="Arial" w:hAnsi="Arial" w:cs="Arial"/>
          <w:sz w:val="26"/>
          <w:szCs w:val="26"/>
          <w:lang w:val="es-ES"/>
        </w:rPr>
        <w:t>con sustento en la obligación contenida en una letra de cambio por la suma de $4.000.000. (fl</w:t>
      </w:r>
      <w:r w:rsidR="00E70330">
        <w:rPr>
          <w:rFonts w:ascii="Arial" w:hAnsi="Arial" w:cs="Arial"/>
          <w:sz w:val="26"/>
          <w:szCs w:val="26"/>
          <w:lang w:val="es-ES"/>
        </w:rPr>
        <w:t>s</w:t>
      </w:r>
      <w:r w:rsidR="00443A1C">
        <w:rPr>
          <w:rFonts w:ascii="Arial" w:hAnsi="Arial" w:cs="Arial"/>
          <w:sz w:val="26"/>
          <w:szCs w:val="26"/>
          <w:lang w:val="es-ES"/>
        </w:rPr>
        <w:t xml:space="preserve">. </w:t>
      </w:r>
      <w:r w:rsidR="001B03E3">
        <w:rPr>
          <w:rFonts w:ascii="Arial" w:hAnsi="Arial" w:cs="Arial"/>
          <w:sz w:val="26"/>
          <w:szCs w:val="26"/>
          <w:lang w:val="es-ES"/>
        </w:rPr>
        <w:t>10-12</w:t>
      </w:r>
      <w:r w:rsidR="00443A1C">
        <w:rPr>
          <w:rFonts w:ascii="Arial" w:hAnsi="Arial" w:cs="Arial"/>
          <w:sz w:val="26"/>
          <w:szCs w:val="26"/>
          <w:lang w:val="es-ES"/>
        </w:rPr>
        <w:t xml:space="preserve"> c</w:t>
      </w:r>
      <w:r w:rsidR="00E70330">
        <w:rPr>
          <w:rFonts w:ascii="Arial" w:hAnsi="Arial" w:cs="Arial"/>
          <w:sz w:val="26"/>
          <w:szCs w:val="26"/>
          <w:lang w:val="es-ES"/>
        </w:rPr>
        <w:t>uaderno</w:t>
      </w:r>
      <w:r w:rsidR="00443A1C">
        <w:rPr>
          <w:rFonts w:ascii="Arial" w:hAnsi="Arial" w:cs="Arial"/>
          <w:sz w:val="26"/>
          <w:szCs w:val="26"/>
          <w:lang w:val="es-ES"/>
        </w:rPr>
        <w:t xml:space="preserve"> de </w:t>
      </w:r>
      <w:r w:rsidR="00443A1C" w:rsidRPr="00B90C7C">
        <w:rPr>
          <w:rFonts w:ascii="Arial" w:hAnsi="Arial" w:cs="Arial"/>
          <w:lang w:val="es-ES"/>
        </w:rPr>
        <w:t>2ª</w:t>
      </w:r>
      <w:r w:rsidR="00443A1C">
        <w:rPr>
          <w:rFonts w:ascii="Arial" w:hAnsi="Arial" w:cs="Arial"/>
          <w:sz w:val="26"/>
          <w:szCs w:val="26"/>
          <w:lang w:val="es-ES"/>
        </w:rPr>
        <w:t xml:space="preserve"> inst.).</w:t>
      </w:r>
    </w:p>
    <w:p w:rsidR="00443A1C" w:rsidRDefault="00443A1C" w:rsidP="007D4C24">
      <w:pPr>
        <w:pStyle w:val="Sinespaciado1"/>
        <w:spacing w:line="360" w:lineRule="auto"/>
        <w:ind w:firstLine="2835"/>
        <w:jc w:val="both"/>
        <w:rPr>
          <w:rFonts w:ascii="Arial" w:hAnsi="Arial" w:cs="Arial"/>
          <w:sz w:val="26"/>
          <w:szCs w:val="26"/>
          <w:lang w:val="es-ES"/>
        </w:rPr>
      </w:pPr>
    </w:p>
    <w:p w:rsidR="007D4C24" w:rsidRDefault="00443A1C"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 E</w:t>
      </w:r>
      <w:r w:rsidR="007D4C24">
        <w:rPr>
          <w:rFonts w:ascii="Arial" w:hAnsi="Arial" w:cs="Arial"/>
          <w:sz w:val="26"/>
          <w:szCs w:val="26"/>
          <w:lang w:val="es-ES"/>
        </w:rPr>
        <w:t xml:space="preserve">l Juzgado Segundo </w:t>
      </w:r>
      <w:r>
        <w:rPr>
          <w:rFonts w:ascii="Arial" w:hAnsi="Arial" w:cs="Arial"/>
          <w:sz w:val="26"/>
          <w:szCs w:val="26"/>
          <w:lang w:val="es-ES"/>
        </w:rPr>
        <w:t>de Pequeñas Causas y Competencias Múltiple de Pereira</w:t>
      </w:r>
      <w:r w:rsidR="007D4C24">
        <w:rPr>
          <w:rFonts w:ascii="Arial" w:hAnsi="Arial" w:cs="Arial"/>
          <w:sz w:val="26"/>
          <w:szCs w:val="26"/>
          <w:lang w:val="es-ES"/>
        </w:rPr>
        <w:t xml:space="preserve">, el </w:t>
      </w:r>
      <w:r w:rsidR="00E81B15">
        <w:rPr>
          <w:rFonts w:ascii="Arial" w:hAnsi="Arial" w:cs="Arial"/>
          <w:sz w:val="26"/>
          <w:szCs w:val="26"/>
          <w:lang w:val="es-ES"/>
        </w:rPr>
        <w:t>24</w:t>
      </w:r>
      <w:r w:rsidR="007D4C24">
        <w:rPr>
          <w:rFonts w:ascii="Arial" w:hAnsi="Arial" w:cs="Arial"/>
          <w:sz w:val="26"/>
          <w:szCs w:val="26"/>
          <w:lang w:val="es-ES"/>
        </w:rPr>
        <w:t xml:space="preserve"> de </w:t>
      </w:r>
      <w:r w:rsidR="00E81B15">
        <w:rPr>
          <w:rFonts w:ascii="Arial" w:hAnsi="Arial" w:cs="Arial"/>
          <w:sz w:val="26"/>
          <w:szCs w:val="26"/>
          <w:lang w:val="es-ES"/>
        </w:rPr>
        <w:t>agost</w:t>
      </w:r>
      <w:r w:rsidR="007D4C24">
        <w:rPr>
          <w:rFonts w:ascii="Arial" w:hAnsi="Arial" w:cs="Arial"/>
          <w:sz w:val="26"/>
          <w:szCs w:val="26"/>
          <w:lang w:val="es-ES"/>
        </w:rPr>
        <w:t>o de 201</w:t>
      </w:r>
      <w:r w:rsidR="00E81B15">
        <w:rPr>
          <w:rFonts w:ascii="Arial" w:hAnsi="Arial" w:cs="Arial"/>
          <w:sz w:val="26"/>
          <w:szCs w:val="26"/>
          <w:lang w:val="es-ES"/>
        </w:rPr>
        <w:t>6,</w:t>
      </w:r>
      <w:r w:rsidR="007D4C24">
        <w:rPr>
          <w:rFonts w:ascii="Arial" w:hAnsi="Arial" w:cs="Arial"/>
          <w:sz w:val="26"/>
          <w:szCs w:val="26"/>
          <w:lang w:val="es-ES"/>
        </w:rPr>
        <w:t xml:space="preserve"> libró mandamiento de pago</w:t>
      </w:r>
      <w:r w:rsidR="004801F2">
        <w:rPr>
          <w:rFonts w:ascii="Arial" w:hAnsi="Arial" w:cs="Arial"/>
          <w:sz w:val="26"/>
          <w:szCs w:val="26"/>
          <w:lang w:val="es-ES"/>
        </w:rPr>
        <w:t xml:space="preserve"> a favor de la señora </w:t>
      </w:r>
      <w:r w:rsidR="004801F2" w:rsidRPr="009F2E3A">
        <w:rPr>
          <w:rFonts w:ascii="Arial" w:hAnsi="Arial" w:cs="Arial"/>
          <w:lang w:val="es-ES" w:eastAsia="es-ES"/>
        </w:rPr>
        <w:t>E</w:t>
      </w:r>
      <w:r w:rsidR="004801F2">
        <w:rPr>
          <w:rFonts w:ascii="Arial" w:hAnsi="Arial" w:cs="Arial"/>
          <w:lang w:val="es-ES" w:eastAsia="es-ES"/>
        </w:rPr>
        <w:t>SPERANZA GRAJALES RUIZ</w:t>
      </w:r>
      <w:r w:rsidR="004801F2">
        <w:rPr>
          <w:rFonts w:ascii="Arial" w:hAnsi="Arial" w:cs="Arial"/>
          <w:sz w:val="26"/>
          <w:szCs w:val="26"/>
          <w:lang w:val="es-ES"/>
        </w:rPr>
        <w:t xml:space="preserve"> y en contra del </w:t>
      </w:r>
      <w:r w:rsidR="004801F2">
        <w:rPr>
          <w:rFonts w:ascii="Arial" w:hAnsi="Arial" w:cs="Arial"/>
          <w:sz w:val="26"/>
          <w:szCs w:val="26"/>
        </w:rPr>
        <w:t xml:space="preserve">señor </w:t>
      </w:r>
      <w:r w:rsidR="004801F2" w:rsidRPr="009F2E3A">
        <w:rPr>
          <w:rFonts w:ascii="Arial" w:hAnsi="Arial" w:cs="Arial"/>
          <w:lang w:val="es-ES" w:eastAsia="es-ES"/>
        </w:rPr>
        <w:t>C</w:t>
      </w:r>
      <w:r w:rsidR="004801F2">
        <w:rPr>
          <w:rFonts w:ascii="Arial" w:hAnsi="Arial" w:cs="Arial"/>
          <w:lang w:val="es-ES" w:eastAsia="es-ES"/>
        </w:rPr>
        <w:t>ARLOS ARTURO SEPÚLVEDA OSORIO</w:t>
      </w:r>
      <w:r w:rsidR="004801F2">
        <w:rPr>
          <w:rFonts w:ascii="Arial" w:hAnsi="Arial" w:cs="Arial"/>
          <w:sz w:val="26"/>
          <w:szCs w:val="26"/>
          <w:lang w:val="es-ES"/>
        </w:rPr>
        <w:t xml:space="preserve">, </w:t>
      </w:r>
      <w:r w:rsidR="007D4C24">
        <w:rPr>
          <w:rFonts w:ascii="Arial" w:hAnsi="Arial" w:cs="Arial"/>
          <w:sz w:val="26"/>
          <w:szCs w:val="26"/>
          <w:lang w:val="es-ES"/>
        </w:rPr>
        <w:t>por la suma de $</w:t>
      </w:r>
      <w:r w:rsidR="00E81B15">
        <w:rPr>
          <w:rFonts w:ascii="Arial" w:hAnsi="Arial" w:cs="Arial"/>
          <w:sz w:val="26"/>
          <w:szCs w:val="26"/>
          <w:lang w:val="es-ES"/>
        </w:rPr>
        <w:t>4</w:t>
      </w:r>
      <w:r w:rsidR="007D4C24">
        <w:rPr>
          <w:rFonts w:ascii="Arial" w:hAnsi="Arial" w:cs="Arial"/>
          <w:sz w:val="26"/>
          <w:szCs w:val="26"/>
          <w:lang w:val="es-ES"/>
        </w:rPr>
        <w:t>.0</w:t>
      </w:r>
      <w:r w:rsidR="00E81B15">
        <w:rPr>
          <w:rFonts w:ascii="Arial" w:hAnsi="Arial" w:cs="Arial"/>
          <w:sz w:val="26"/>
          <w:szCs w:val="26"/>
          <w:lang w:val="es-ES"/>
        </w:rPr>
        <w:t>00.000</w:t>
      </w:r>
      <w:r w:rsidR="007D4C24">
        <w:rPr>
          <w:rFonts w:ascii="Arial" w:hAnsi="Arial" w:cs="Arial"/>
          <w:sz w:val="26"/>
          <w:szCs w:val="26"/>
          <w:lang w:val="es-ES"/>
        </w:rPr>
        <w:t xml:space="preserve">, por concepto de capital y por los intereses de mora </w:t>
      </w:r>
      <w:r w:rsidR="00E81B15">
        <w:rPr>
          <w:rFonts w:ascii="Arial" w:hAnsi="Arial" w:cs="Arial"/>
          <w:sz w:val="26"/>
          <w:szCs w:val="26"/>
          <w:lang w:val="es-ES"/>
        </w:rPr>
        <w:t>a la tasa del 2.3</w:t>
      </w:r>
      <w:r w:rsidR="007D4C24">
        <w:rPr>
          <w:rFonts w:ascii="Arial" w:hAnsi="Arial" w:cs="Arial"/>
          <w:sz w:val="26"/>
          <w:szCs w:val="26"/>
          <w:lang w:val="es-ES"/>
        </w:rPr>
        <w:t xml:space="preserve">4% mensual desde el </w:t>
      </w:r>
      <w:r w:rsidR="00E81B15">
        <w:rPr>
          <w:rFonts w:ascii="Arial" w:hAnsi="Arial" w:cs="Arial"/>
          <w:sz w:val="26"/>
          <w:szCs w:val="26"/>
          <w:lang w:val="es-ES"/>
        </w:rPr>
        <w:t>2</w:t>
      </w:r>
      <w:r w:rsidR="007D4C24">
        <w:rPr>
          <w:rFonts w:ascii="Arial" w:hAnsi="Arial" w:cs="Arial"/>
          <w:sz w:val="26"/>
          <w:szCs w:val="26"/>
          <w:lang w:val="es-ES"/>
        </w:rPr>
        <w:t xml:space="preserve"> de octubre de 201</w:t>
      </w:r>
      <w:r w:rsidR="00E81B15">
        <w:rPr>
          <w:rFonts w:ascii="Arial" w:hAnsi="Arial" w:cs="Arial"/>
          <w:sz w:val="26"/>
          <w:szCs w:val="26"/>
          <w:lang w:val="es-ES"/>
        </w:rPr>
        <w:t>4, incluidas las costas y gastos procesales.</w:t>
      </w:r>
      <w:r w:rsidR="007D4C24">
        <w:rPr>
          <w:rFonts w:ascii="Arial" w:hAnsi="Arial" w:cs="Arial"/>
          <w:sz w:val="26"/>
          <w:szCs w:val="26"/>
          <w:lang w:val="es-ES"/>
        </w:rPr>
        <w:t xml:space="preserve"> (fl. </w:t>
      </w:r>
      <w:r w:rsidR="00E81B15">
        <w:rPr>
          <w:rFonts w:ascii="Arial" w:hAnsi="Arial" w:cs="Arial"/>
          <w:sz w:val="26"/>
          <w:szCs w:val="26"/>
          <w:lang w:val="es-ES"/>
        </w:rPr>
        <w:t>1</w:t>
      </w:r>
      <w:r w:rsidR="001B03E3">
        <w:rPr>
          <w:rFonts w:ascii="Arial" w:hAnsi="Arial" w:cs="Arial"/>
          <w:sz w:val="26"/>
          <w:szCs w:val="26"/>
          <w:lang w:val="es-ES"/>
        </w:rPr>
        <w:t>3</w:t>
      </w:r>
      <w:r w:rsidR="007D4C24">
        <w:rPr>
          <w:rFonts w:ascii="Arial" w:hAnsi="Arial" w:cs="Arial"/>
          <w:sz w:val="26"/>
          <w:szCs w:val="26"/>
          <w:lang w:val="es-ES"/>
        </w:rPr>
        <w:t xml:space="preserve"> </w:t>
      </w:r>
      <w:r w:rsidR="00E70330">
        <w:rPr>
          <w:rFonts w:ascii="Arial" w:hAnsi="Arial" w:cs="Arial"/>
          <w:sz w:val="26"/>
          <w:szCs w:val="26"/>
          <w:lang w:val="es-ES"/>
        </w:rPr>
        <w:t>i</w:t>
      </w:r>
      <w:r w:rsidR="00092AFE">
        <w:rPr>
          <w:rFonts w:ascii="Arial" w:hAnsi="Arial" w:cs="Arial"/>
          <w:sz w:val="26"/>
          <w:szCs w:val="26"/>
          <w:lang w:val="es-ES"/>
        </w:rPr>
        <w:t>b</w:t>
      </w:r>
      <w:r w:rsidR="007D4C24">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lang w:val="es-ES"/>
        </w:rPr>
      </w:pPr>
    </w:p>
    <w:p w:rsidR="007D4C24"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(ii</w:t>
      </w:r>
      <w:r w:rsidR="004801F2">
        <w:rPr>
          <w:rFonts w:ascii="Arial" w:hAnsi="Arial" w:cs="Arial"/>
          <w:sz w:val="26"/>
          <w:szCs w:val="26"/>
          <w:lang w:val="es-ES"/>
        </w:rPr>
        <w:t>i</w:t>
      </w:r>
      <w:r>
        <w:rPr>
          <w:rFonts w:ascii="Arial" w:hAnsi="Arial" w:cs="Arial"/>
          <w:sz w:val="26"/>
          <w:szCs w:val="26"/>
          <w:lang w:val="es-ES"/>
        </w:rPr>
        <w:t xml:space="preserve">) Notificado </w:t>
      </w:r>
      <w:r w:rsidR="00E81B15">
        <w:rPr>
          <w:rFonts w:ascii="Arial" w:hAnsi="Arial" w:cs="Arial"/>
          <w:sz w:val="26"/>
          <w:szCs w:val="26"/>
          <w:lang w:val="es-ES"/>
        </w:rPr>
        <w:t>personalmente</w:t>
      </w:r>
      <w:r>
        <w:rPr>
          <w:rFonts w:ascii="Arial" w:hAnsi="Arial" w:cs="Arial"/>
          <w:sz w:val="26"/>
          <w:szCs w:val="26"/>
          <w:lang w:val="es-ES"/>
        </w:rPr>
        <w:t>, el ejecutado</w:t>
      </w:r>
      <w:r w:rsidR="0025485A">
        <w:rPr>
          <w:rFonts w:ascii="Arial" w:hAnsi="Arial" w:cs="Arial"/>
          <w:sz w:val="26"/>
          <w:szCs w:val="26"/>
          <w:lang w:val="es-ES"/>
        </w:rPr>
        <w:t xml:space="preserve">, señor </w:t>
      </w:r>
      <w:r w:rsidR="00E81B15" w:rsidRPr="009F2E3A">
        <w:rPr>
          <w:rFonts w:ascii="Arial" w:hAnsi="Arial" w:cs="Arial"/>
          <w:lang w:val="es-ES" w:eastAsia="es-ES"/>
        </w:rPr>
        <w:t>C</w:t>
      </w:r>
      <w:r w:rsidR="00E81B15">
        <w:rPr>
          <w:rFonts w:ascii="Arial" w:hAnsi="Arial" w:cs="Arial"/>
          <w:lang w:val="es-ES" w:eastAsia="es-ES"/>
        </w:rPr>
        <w:t>ARLOS ARTURO SEPÚLVEDA OSORIO</w:t>
      </w:r>
      <w:r w:rsidR="00C566BF">
        <w:rPr>
          <w:rFonts w:ascii="Arial" w:hAnsi="Arial" w:cs="Arial"/>
          <w:szCs w:val="26"/>
          <w:lang w:val="es-ES"/>
        </w:rPr>
        <w:t>,</w:t>
      </w:r>
      <w:r>
        <w:rPr>
          <w:rFonts w:ascii="Arial" w:hAnsi="Arial" w:cs="Arial"/>
          <w:sz w:val="26"/>
          <w:szCs w:val="26"/>
          <w:lang w:val="es-ES"/>
        </w:rPr>
        <w:t xml:space="preserve"> </w:t>
      </w:r>
      <w:r w:rsidR="00E81B15">
        <w:rPr>
          <w:rFonts w:ascii="Arial" w:hAnsi="Arial" w:cs="Arial"/>
          <w:sz w:val="26"/>
          <w:szCs w:val="26"/>
          <w:lang w:val="es-ES"/>
        </w:rPr>
        <w:t>contest</w:t>
      </w:r>
      <w:r>
        <w:rPr>
          <w:rFonts w:ascii="Arial" w:hAnsi="Arial" w:cs="Arial"/>
          <w:sz w:val="26"/>
          <w:szCs w:val="26"/>
          <w:lang w:val="es-ES"/>
        </w:rPr>
        <w:t xml:space="preserve">ó </w:t>
      </w:r>
      <w:r w:rsidR="00E81B15">
        <w:rPr>
          <w:rFonts w:ascii="Arial" w:hAnsi="Arial" w:cs="Arial"/>
          <w:sz w:val="26"/>
          <w:szCs w:val="26"/>
          <w:lang w:val="es-ES"/>
        </w:rPr>
        <w:t>la demanda por intermedio de apoderado judicial, se opuso a las pretensiones y formuló excepcio</w:t>
      </w:r>
      <w:r>
        <w:rPr>
          <w:rFonts w:ascii="Arial" w:hAnsi="Arial" w:cs="Arial"/>
          <w:sz w:val="26"/>
          <w:szCs w:val="26"/>
          <w:lang w:val="es-ES"/>
        </w:rPr>
        <w:t>n</w:t>
      </w:r>
      <w:r w:rsidR="00E81B15">
        <w:rPr>
          <w:rFonts w:ascii="Arial" w:hAnsi="Arial" w:cs="Arial"/>
          <w:sz w:val="26"/>
          <w:szCs w:val="26"/>
          <w:lang w:val="es-ES"/>
        </w:rPr>
        <w:t>es</w:t>
      </w:r>
      <w:r>
        <w:rPr>
          <w:rFonts w:ascii="Arial" w:hAnsi="Arial" w:cs="Arial"/>
          <w:sz w:val="26"/>
          <w:szCs w:val="26"/>
          <w:lang w:val="es-ES"/>
        </w:rPr>
        <w:t xml:space="preserve"> </w:t>
      </w:r>
      <w:r w:rsidR="00E81B15">
        <w:rPr>
          <w:rFonts w:ascii="Arial" w:hAnsi="Arial" w:cs="Arial"/>
          <w:sz w:val="26"/>
          <w:szCs w:val="26"/>
          <w:lang w:val="es-ES"/>
        </w:rPr>
        <w:t>que denominó “inexistencia de la obligación” y “desnaturalización del título valor”</w:t>
      </w:r>
      <w:r>
        <w:rPr>
          <w:rFonts w:ascii="Arial" w:hAnsi="Arial" w:cs="Arial"/>
          <w:sz w:val="26"/>
          <w:szCs w:val="26"/>
          <w:lang w:val="es-ES"/>
        </w:rPr>
        <w:t>.</w:t>
      </w:r>
      <w:r w:rsidR="00E81B15">
        <w:rPr>
          <w:rFonts w:ascii="Arial" w:hAnsi="Arial" w:cs="Arial"/>
          <w:sz w:val="26"/>
          <w:szCs w:val="26"/>
          <w:lang w:val="es-ES"/>
        </w:rPr>
        <w:t xml:space="preserve"> (fl</w:t>
      </w:r>
      <w:r w:rsidR="00E70330">
        <w:rPr>
          <w:rFonts w:ascii="Arial" w:hAnsi="Arial" w:cs="Arial"/>
          <w:sz w:val="26"/>
          <w:szCs w:val="26"/>
          <w:lang w:val="es-ES"/>
        </w:rPr>
        <w:t>s</w:t>
      </w:r>
      <w:r w:rsidR="00E81B15">
        <w:rPr>
          <w:rFonts w:ascii="Arial" w:hAnsi="Arial" w:cs="Arial"/>
          <w:sz w:val="26"/>
          <w:szCs w:val="26"/>
          <w:lang w:val="es-ES"/>
        </w:rPr>
        <w:t xml:space="preserve">. </w:t>
      </w:r>
      <w:r w:rsidR="001B03E3">
        <w:rPr>
          <w:rFonts w:ascii="Arial" w:hAnsi="Arial" w:cs="Arial"/>
          <w:sz w:val="26"/>
          <w:szCs w:val="26"/>
          <w:lang w:val="es-ES"/>
        </w:rPr>
        <w:t>14</w:t>
      </w:r>
      <w:r w:rsidR="00E81B15">
        <w:rPr>
          <w:rFonts w:ascii="Arial" w:hAnsi="Arial" w:cs="Arial"/>
          <w:sz w:val="26"/>
          <w:szCs w:val="26"/>
          <w:lang w:val="es-ES"/>
        </w:rPr>
        <w:t>-1</w:t>
      </w:r>
      <w:r w:rsidR="001B03E3">
        <w:rPr>
          <w:rFonts w:ascii="Arial" w:hAnsi="Arial" w:cs="Arial"/>
          <w:sz w:val="26"/>
          <w:szCs w:val="26"/>
          <w:lang w:val="es-ES"/>
        </w:rPr>
        <w:t>7</w:t>
      </w:r>
      <w:r w:rsidR="00E81B15">
        <w:rPr>
          <w:rFonts w:ascii="Arial" w:hAnsi="Arial" w:cs="Arial"/>
          <w:sz w:val="26"/>
          <w:szCs w:val="26"/>
          <w:lang w:val="es-ES"/>
        </w:rPr>
        <w:t xml:space="preserve"> </w:t>
      </w:r>
      <w:r w:rsidR="00E70330">
        <w:rPr>
          <w:rFonts w:ascii="Arial" w:hAnsi="Arial" w:cs="Arial"/>
          <w:sz w:val="26"/>
          <w:szCs w:val="26"/>
          <w:lang w:val="es-ES"/>
        </w:rPr>
        <w:t>i</w:t>
      </w:r>
      <w:r w:rsidR="00092AFE">
        <w:rPr>
          <w:rFonts w:ascii="Arial" w:hAnsi="Arial" w:cs="Arial"/>
          <w:sz w:val="26"/>
          <w:szCs w:val="26"/>
          <w:lang w:val="es-ES"/>
        </w:rPr>
        <w:t>b</w:t>
      </w:r>
      <w:r w:rsidR="00E81B15">
        <w:rPr>
          <w:rFonts w:ascii="Arial" w:hAnsi="Arial" w:cs="Arial"/>
          <w:sz w:val="26"/>
          <w:szCs w:val="26"/>
          <w:lang w:val="es-ES"/>
        </w:rPr>
        <w:t>.).</w:t>
      </w:r>
    </w:p>
    <w:p w:rsidR="004801F2" w:rsidRPr="004801F2" w:rsidRDefault="004801F2" w:rsidP="007D4C24">
      <w:pPr>
        <w:pStyle w:val="Sinespaciado1"/>
        <w:spacing w:line="360" w:lineRule="auto"/>
        <w:ind w:firstLine="2835"/>
        <w:jc w:val="both"/>
        <w:rPr>
          <w:rFonts w:ascii="Arial" w:hAnsi="Arial" w:cs="Arial"/>
          <w:sz w:val="16"/>
          <w:szCs w:val="16"/>
          <w:lang w:val="es-ES"/>
        </w:rPr>
      </w:pPr>
    </w:p>
    <w:p w:rsidR="004801F2" w:rsidRDefault="004801F2"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(iv) De las excepciones propuestas, por auto del 24 de marzo de 2017, se corrió traslado a la demandante por 10 días, para que se pronunciara sobre ellas, lo que hizo mediante memorial presentado el 4 de abril siguiente. (fl</w:t>
      </w:r>
      <w:r w:rsidR="00E70330">
        <w:rPr>
          <w:rFonts w:ascii="Arial" w:hAnsi="Arial" w:cs="Arial"/>
          <w:sz w:val="26"/>
          <w:szCs w:val="26"/>
          <w:lang w:val="es-ES"/>
        </w:rPr>
        <w:t>s</w:t>
      </w:r>
      <w:r>
        <w:rPr>
          <w:rFonts w:ascii="Arial" w:hAnsi="Arial" w:cs="Arial"/>
          <w:sz w:val="26"/>
          <w:szCs w:val="26"/>
          <w:lang w:val="es-ES"/>
        </w:rPr>
        <w:t>. 1</w:t>
      </w:r>
      <w:r w:rsidR="001B03E3">
        <w:rPr>
          <w:rFonts w:ascii="Arial" w:hAnsi="Arial" w:cs="Arial"/>
          <w:sz w:val="26"/>
          <w:szCs w:val="26"/>
          <w:lang w:val="es-ES"/>
        </w:rPr>
        <w:t>8</w:t>
      </w:r>
      <w:r>
        <w:rPr>
          <w:rFonts w:ascii="Arial" w:hAnsi="Arial" w:cs="Arial"/>
          <w:sz w:val="26"/>
          <w:szCs w:val="26"/>
          <w:lang w:val="es-ES"/>
        </w:rPr>
        <w:t>-</w:t>
      </w:r>
      <w:r w:rsidR="001B03E3">
        <w:rPr>
          <w:rFonts w:ascii="Arial" w:hAnsi="Arial" w:cs="Arial"/>
          <w:sz w:val="26"/>
          <w:szCs w:val="26"/>
          <w:lang w:val="es-ES"/>
        </w:rPr>
        <w:t>20</w:t>
      </w:r>
      <w:r>
        <w:rPr>
          <w:rFonts w:ascii="Arial" w:hAnsi="Arial" w:cs="Arial"/>
          <w:sz w:val="26"/>
          <w:szCs w:val="26"/>
          <w:lang w:val="es-ES"/>
        </w:rPr>
        <w:t xml:space="preserve"> </w:t>
      </w:r>
      <w:r w:rsidR="00E70330">
        <w:rPr>
          <w:rFonts w:ascii="Arial" w:hAnsi="Arial" w:cs="Arial"/>
          <w:sz w:val="26"/>
          <w:szCs w:val="26"/>
          <w:lang w:val="es-ES"/>
        </w:rPr>
        <w:t>i</w:t>
      </w:r>
      <w:r w:rsidR="00092AFE">
        <w:rPr>
          <w:rFonts w:ascii="Arial" w:hAnsi="Arial" w:cs="Arial"/>
          <w:sz w:val="26"/>
          <w:szCs w:val="26"/>
          <w:lang w:val="es-ES"/>
        </w:rPr>
        <w:t>b</w:t>
      </w:r>
      <w:r>
        <w:rPr>
          <w:rFonts w:ascii="Arial" w:hAnsi="Arial" w:cs="Arial"/>
          <w:sz w:val="26"/>
          <w:szCs w:val="26"/>
          <w:lang w:val="es-ES"/>
        </w:rPr>
        <w:t>.).</w:t>
      </w:r>
    </w:p>
    <w:p w:rsidR="00E70330" w:rsidRPr="00E70330" w:rsidRDefault="00E70330" w:rsidP="007D4C24">
      <w:pPr>
        <w:pStyle w:val="Sinespaciado1"/>
        <w:spacing w:line="360" w:lineRule="auto"/>
        <w:ind w:firstLine="2835"/>
        <w:jc w:val="both"/>
        <w:rPr>
          <w:rFonts w:ascii="Arial" w:hAnsi="Arial" w:cs="Arial"/>
          <w:sz w:val="16"/>
          <w:szCs w:val="16"/>
          <w:lang w:val="es-ES"/>
        </w:rPr>
      </w:pPr>
    </w:p>
    <w:p w:rsidR="00E70330" w:rsidRDefault="00E70330" w:rsidP="00E7033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(v) En providencia del 8 de mayo de 2017, se fijó fecha para llevar a cabo la audiencia prevista en el artículo 392 del CGP y se decretaron las pruebas solicitadas por las partes. (fl. 2</w:t>
      </w:r>
      <w:r w:rsidR="001B03E3">
        <w:rPr>
          <w:rFonts w:ascii="Arial" w:hAnsi="Arial" w:cs="Arial"/>
          <w:sz w:val="26"/>
          <w:szCs w:val="26"/>
          <w:lang w:val="es-ES"/>
        </w:rPr>
        <w:t>1</w:t>
      </w:r>
      <w:r>
        <w:rPr>
          <w:rFonts w:ascii="Arial" w:hAnsi="Arial" w:cs="Arial"/>
          <w:sz w:val="26"/>
          <w:szCs w:val="26"/>
          <w:lang w:val="es-ES"/>
        </w:rPr>
        <w:t xml:space="preserve"> i</w:t>
      </w:r>
      <w:r w:rsidR="00092AFE">
        <w:rPr>
          <w:rFonts w:ascii="Arial" w:hAnsi="Arial" w:cs="Arial"/>
          <w:sz w:val="26"/>
          <w:szCs w:val="26"/>
          <w:lang w:val="es-ES"/>
        </w:rPr>
        <w:t>b</w:t>
      </w:r>
      <w:r>
        <w:rPr>
          <w:rFonts w:ascii="Arial" w:hAnsi="Arial" w:cs="Arial"/>
          <w:sz w:val="26"/>
          <w:szCs w:val="26"/>
          <w:lang w:val="es-ES"/>
        </w:rPr>
        <w:t>.).</w:t>
      </w:r>
    </w:p>
    <w:p w:rsidR="00E70330" w:rsidRPr="00E70330" w:rsidRDefault="00E70330" w:rsidP="00E70330">
      <w:pPr>
        <w:pStyle w:val="Sinespaciado1"/>
        <w:spacing w:line="360" w:lineRule="auto"/>
        <w:ind w:firstLine="2835"/>
        <w:jc w:val="both"/>
        <w:rPr>
          <w:rFonts w:ascii="Arial" w:hAnsi="Arial" w:cs="Arial"/>
          <w:sz w:val="16"/>
          <w:szCs w:val="16"/>
          <w:lang w:val="es-ES"/>
        </w:rPr>
      </w:pPr>
    </w:p>
    <w:p w:rsidR="00E70330" w:rsidRDefault="00E70330" w:rsidP="00E70330">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(vi) En audiencia del 28 de junio pasado, se practicaron las pruebas decretadas y otra</w:t>
      </w:r>
      <w:r w:rsidR="001B03E3">
        <w:rPr>
          <w:rFonts w:ascii="Arial" w:hAnsi="Arial" w:cs="Arial"/>
          <w:sz w:val="26"/>
          <w:szCs w:val="26"/>
          <w:lang w:val="es-ES"/>
        </w:rPr>
        <w:t>s</w:t>
      </w:r>
      <w:r>
        <w:rPr>
          <w:rFonts w:ascii="Arial" w:hAnsi="Arial" w:cs="Arial"/>
          <w:sz w:val="26"/>
          <w:szCs w:val="26"/>
          <w:lang w:val="es-ES"/>
        </w:rPr>
        <w:t xml:space="preserve"> que de oficio ordenó el juzgado. (fl. </w:t>
      </w:r>
      <w:r w:rsidR="001B03E3">
        <w:rPr>
          <w:rFonts w:ascii="Arial" w:hAnsi="Arial" w:cs="Arial"/>
          <w:sz w:val="26"/>
          <w:szCs w:val="26"/>
          <w:lang w:val="es-ES"/>
        </w:rPr>
        <w:t>24</w:t>
      </w:r>
      <w:r>
        <w:rPr>
          <w:rFonts w:ascii="Arial" w:hAnsi="Arial" w:cs="Arial"/>
          <w:sz w:val="26"/>
          <w:szCs w:val="26"/>
          <w:lang w:val="es-ES"/>
        </w:rPr>
        <w:t xml:space="preserve"> </w:t>
      </w:r>
      <w:r w:rsidR="00975E18">
        <w:rPr>
          <w:rFonts w:ascii="Arial" w:hAnsi="Arial" w:cs="Arial"/>
          <w:sz w:val="26"/>
          <w:szCs w:val="26"/>
          <w:lang w:val="es-ES"/>
        </w:rPr>
        <w:t>y disco compacto obrante a folio 28 i</w:t>
      </w:r>
      <w:r w:rsidR="00092AFE">
        <w:rPr>
          <w:rFonts w:ascii="Arial" w:hAnsi="Arial" w:cs="Arial"/>
          <w:sz w:val="26"/>
          <w:szCs w:val="26"/>
          <w:lang w:val="es-ES"/>
        </w:rPr>
        <w:t>b</w:t>
      </w:r>
      <w:r w:rsidR="00975E18">
        <w:rPr>
          <w:rFonts w:ascii="Arial" w:hAnsi="Arial" w:cs="Arial"/>
          <w:sz w:val="26"/>
          <w:szCs w:val="26"/>
          <w:lang w:val="es-ES"/>
        </w:rPr>
        <w:t>.</w:t>
      </w:r>
      <w:r>
        <w:rPr>
          <w:rFonts w:ascii="Arial" w:hAnsi="Arial" w:cs="Arial"/>
          <w:sz w:val="26"/>
          <w:szCs w:val="26"/>
          <w:lang w:val="es-ES"/>
        </w:rPr>
        <w:t>).</w:t>
      </w:r>
    </w:p>
    <w:p w:rsidR="007D4C24" w:rsidRPr="00A66474" w:rsidRDefault="007D4C24" w:rsidP="007D4C24">
      <w:pPr>
        <w:pStyle w:val="Sinespaciado1"/>
        <w:spacing w:line="360" w:lineRule="auto"/>
        <w:ind w:firstLine="2835"/>
        <w:jc w:val="both"/>
        <w:rPr>
          <w:rFonts w:ascii="Arial" w:hAnsi="Arial" w:cs="Arial"/>
          <w:sz w:val="16"/>
          <w:szCs w:val="26"/>
        </w:rPr>
      </w:pPr>
    </w:p>
    <w:p w:rsidR="007D4C24" w:rsidRDefault="001B03E3" w:rsidP="00F310E2">
      <w:pPr>
        <w:pStyle w:val="Sinespaciado1"/>
        <w:spacing w:line="360" w:lineRule="auto"/>
        <w:ind w:firstLine="2835"/>
        <w:jc w:val="both"/>
        <w:rPr>
          <w:rFonts w:ascii="Arial" w:hAnsi="Arial" w:cs="Arial"/>
          <w:sz w:val="26"/>
          <w:szCs w:val="26"/>
          <w:lang w:val="es-ES"/>
        </w:rPr>
      </w:pPr>
      <w:r>
        <w:rPr>
          <w:rFonts w:ascii="Arial" w:hAnsi="Arial" w:cs="Arial"/>
          <w:sz w:val="26"/>
          <w:szCs w:val="26"/>
        </w:rPr>
        <w:t>(v</w:t>
      </w:r>
      <w:r w:rsidR="007D4C24">
        <w:rPr>
          <w:rFonts w:ascii="Arial" w:hAnsi="Arial" w:cs="Arial"/>
          <w:sz w:val="26"/>
          <w:szCs w:val="26"/>
        </w:rPr>
        <w:t xml:space="preserve">ii) En </w:t>
      </w:r>
      <w:r>
        <w:rPr>
          <w:rFonts w:ascii="Arial" w:hAnsi="Arial" w:cs="Arial"/>
          <w:sz w:val="26"/>
          <w:szCs w:val="26"/>
        </w:rPr>
        <w:t>audiencia de juzgamiento</w:t>
      </w:r>
      <w:r w:rsidR="007D4C24">
        <w:rPr>
          <w:rFonts w:ascii="Arial" w:hAnsi="Arial" w:cs="Arial"/>
          <w:sz w:val="26"/>
          <w:szCs w:val="26"/>
        </w:rPr>
        <w:t xml:space="preserve"> </w:t>
      </w:r>
      <w:r>
        <w:rPr>
          <w:rFonts w:ascii="Arial" w:hAnsi="Arial" w:cs="Arial"/>
          <w:sz w:val="26"/>
          <w:szCs w:val="26"/>
          <w:lang w:val="es-ES"/>
        </w:rPr>
        <w:t>del 19</w:t>
      </w:r>
      <w:r w:rsidR="00A22C98">
        <w:rPr>
          <w:rFonts w:ascii="Arial" w:hAnsi="Arial" w:cs="Arial"/>
          <w:sz w:val="26"/>
          <w:szCs w:val="26"/>
          <w:lang w:val="es-ES"/>
        </w:rPr>
        <w:t xml:space="preserve"> de julio último, se declararon</w:t>
      </w:r>
      <w:r w:rsidR="007D4C24">
        <w:rPr>
          <w:rFonts w:ascii="Arial" w:hAnsi="Arial" w:cs="Arial"/>
          <w:sz w:val="26"/>
          <w:szCs w:val="26"/>
          <w:lang w:val="es-ES"/>
        </w:rPr>
        <w:t xml:space="preserve"> probada</w:t>
      </w:r>
      <w:r w:rsidR="00A22C98">
        <w:rPr>
          <w:rFonts w:ascii="Arial" w:hAnsi="Arial" w:cs="Arial"/>
          <w:sz w:val="26"/>
          <w:szCs w:val="26"/>
          <w:lang w:val="es-ES"/>
        </w:rPr>
        <w:t>s</w:t>
      </w:r>
      <w:r w:rsidR="007D4C24">
        <w:rPr>
          <w:rFonts w:ascii="Arial" w:hAnsi="Arial" w:cs="Arial"/>
          <w:sz w:val="26"/>
          <w:szCs w:val="26"/>
          <w:lang w:val="es-ES"/>
        </w:rPr>
        <w:t xml:space="preserve"> la</w:t>
      </w:r>
      <w:r w:rsidR="00A22C98">
        <w:rPr>
          <w:rFonts w:ascii="Arial" w:hAnsi="Arial" w:cs="Arial"/>
          <w:sz w:val="26"/>
          <w:szCs w:val="26"/>
          <w:lang w:val="es-ES"/>
        </w:rPr>
        <w:t>s</w:t>
      </w:r>
      <w:r w:rsidR="007D4C24">
        <w:rPr>
          <w:rFonts w:ascii="Arial" w:hAnsi="Arial" w:cs="Arial"/>
          <w:sz w:val="26"/>
          <w:szCs w:val="26"/>
          <w:lang w:val="es-ES"/>
        </w:rPr>
        <w:t xml:space="preserve"> </w:t>
      </w:r>
      <w:r w:rsidR="00A22C98">
        <w:rPr>
          <w:rFonts w:ascii="Arial" w:hAnsi="Arial" w:cs="Arial"/>
          <w:sz w:val="26"/>
          <w:szCs w:val="26"/>
          <w:lang w:val="es-ES"/>
        </w:rPr>
        <w:t>excepciones de mérito denominadas “inexistencia de la obligación” y “desnaturalización del título valor”</w:t>
      </w:r>
      <w:r w:rsidR="007D4C24">
        <w:rPr>
          <w:rFonts w:ascii="Arial" w:hAnsi="Arial" w:cs="Arial"/>
          <w:sz w:val="26"/>
          <w:szCs w:val="26"/>
          <w:lang w:val="es-ES"/>
        </w:rPr>
        <w:t xml:space="preserve"> y se ordenó </w:t>
      </w:r>
      <w:r w:rsidR="00A22C98">
        <w:rPr>
          <w:rFonts w:ascii="Arial" w:hAnsi="Arial" w:cs="Arial"/>
          <w:sz w:val="26"/>
          <w:szCs w:val="26"/>
          <w:lang w:val="es-ES"/>
        </w:rPr>
        <w:t>la terminación del proceso, entre otras decisiones.</w:t>
      </w:r>
      <w:r w:rsidR="007D4C24">
        <w:rPr>
          <w:rFonts w:ascii="Arial" w:hAnsi="Arial" w:cs="Arial"/>
          <w:sz w:val="26"/>
          <w:szCs w:val="26"/>
          <w:lang w:val="es-ES"/>
        </w:rPr>
        <w:t xml:space="preserve"> (fls. </w:t>
      </w:r>
      <w:r w:rsidR="00A22C98">
        <w:rPr>
          <w:rFonts w:ascii="Arial" w:hAnsi="Arial" w:cs="Arial"/>
          <w:sz w:val="26"/>
          <w:szCs w:val="26"/>
          <w:lang w:val="es-ES"/>
        </w:rPr>
        <w:t>26</w:t>
      </w:r>
      <w:r w:rsidR="00F93BA4">
        <w:rPr>
          <w:rFonts w:ascii="Arial" w:hAnsi="Arial" w:cs="Arial"/>
          <w:sz w:val="26"/>
          <w:szCs w:val="26"/>
          <w:lang w:val="es-ES"/>
        </w:rPr>
        <w:t>-</w:t>
      </w:r>
      <w:r w:rsidR="00A22C98">
        <w:rPr>
          <w:rFonts w:ascii="Arial" w:hAnsi="Arial" w:cs="Arial"/>
          <w:sz w:val="26"/>
          <w:szCs w:val="26"/>
          <w:lang w:val="es-ES"/>
        </w:rPr>
        <w:t>27</w:t>
      </w:r>
      <w:r w:rsidR="00F93BA4">
        <w:rPr>
          <w:rFonts w:ascii="Arial" w:hAnsi="Arial" w:cs="Arial"/>
          <w:sz w:val="26"/>
          <w:szCs w:val="26"/>
          <w:lang w:val="es-ES"/>
        </w:rPr>
        <w:t xml:space="preserve"> y disco compacto obrante a folio 28 </w:t>
      </w:r>
      <w:r w:rsidR="00A22C98">
        <w:rPr>
          <w:rFonts w:ascii="Arial" w:hAnsi="Arial" w:cs="Arial"/>
          <w:sz w:val="26"/>
          <w:szCs w:val="26"/>
          <w:lang w:val="es-ES"/>
        </w:rPr>
        <w:t>i</w:t>
      </w:r>
      <w:r w:rsidR="00092AFE">
        <w:rPr>
          <w:rFonts w:ascii="Arial" w:hAnsi="Arial" w:cs="Arial"/>
          <w:sz w:val="26"/>
          <w:szCs w:val="26"/>
          <w:lang w:val="es-ES"/>
        </w:rPr>
        <w:t>b</w:t>
      </w:r>
      <w:r w:rsidR="007D4C24">
        <w:rPr>
          <w:rFonts w:ascii="Arial" w:hAnsi="Arial" w:cs="Arial"/>
          <w:sz w:val="26"/>
          <w:szCs w:val="26"/>
          <w:lang w:val="es-ES"/>
        </w:rPr>
        <w:t xml:space="preserve">.). </w:t>
      </w:r>
    </w:p>
    <w:p w:rsidR="00F310E2" w:rsidRPr="00A22C98" w:rsidRDefault="00F310E2" w:rsidP="00F310E2">
      <w:pPr>
        <w:pStyle w:val="Sinespaciado1"/>
        <w:spacing w:line="360" w:lineRule="auto"/>
        <w:ind w:firstLine="2835"/>
        <w:jc w:val="both"/>
        <w:rPr>
          <w:rFonts w:ascii="Arial" w:hAnsi="Arial" w:cs="Arial"/>
          <w:sz w:val="16"/>
          <w:szCs w:val="16"/>
          <w:lang w:val="es-ES"/>
        </w:rPr>
      </w:pPr>
    </w:p>
    <w:p w:rsidR="00DB0A56" w:rsidRDefault="007D4C24" w:rsidP="007D4C24">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lastRenderedPageBreak/>
        <w:t xml:space="preserve">10. </w:t>
      </w:r>
      <w:r w:rsidR="00A25969">
        <w:rPr>
          <w:rFonts w:ascii="Arial" w:hAnsi="Arial" w:cs="Arial"/>
          <w:sz w:val="26"/>
          <w:szCs w:val="26"/>
          <w:lang w:val="es-ES"/>
        </w:rPr>
        <w:t>En lo que</w:t>
      </w:r>
      <w:r>
        <w:rPr>
          <w:rFonts w:ascii="Arial" w:hAnsi="Arial" w:cs="Arial"/>
          <w:sz w:val="26"/>
          <w:szCs w:val="26"/>
          <w:lang w:val="es-ES"/>
        </w:rPr>
        <w:t xml:space="preserve"> tiene que ver con la </w:t>
      </w:r>
      <w:r w:rsidR="00A22C98">
        <w:rPr>
          <w:rFonts w:ascii="Arial" w:hAnsi="Arial" w:cs="Arial"/>
          <w:sz w:val="26"/>
          <w:szCs w:val="26"/>
          <w:lang w:val="es-ES"/>
        </w:rPr>
        <w:t>sentencia</w:t>
      </w:r>
      <w:r>
        <w:rPr>
          <w:rFonts w:ascii="Arial" w:hAnsi="Arial" w:cs="Arial"/>
          <w:sz w:val="26"/>
          <w:szCs w:val="26"/>
          <w:lang w:val="es-ES"/>
        </w:rPr>
        <w:t xml:space="preserve"> que </w:t>
      </w:r>
      <w:r w:rsidR="00A22C98">
        <w:rPr>
          <w:rFonts w:ascii="Arial" w:hAnsi="Arial" w:cs="Arial"/>
          <w:sz w:val="26"/>
          <w:szCs w:val="26"/>
          <w:lang w:val="es-ES"/>
        </w:rPr>
        <w:t>declar</w:t>
      </w:r>
      <w:r>
        <w:rPr>
          <w:rFonts w:ascii="Arial" w:hAnsi="Arial" w:cs="Arial"/>
          <w:sz w:val="26"/>
          <w:szCs w:val="26"/>
          <w:lang w:val="es-ES"/>
        </w:rPr>
        <w:t xml:space="preserve">ó </w:t>
      </w:r>
      <w:r w:rsidR="00A22C98">
        <w:rPr>
          <w:rFonts w:ascii="Arial" w:hAnsi="Arial" w:cs="Arial"/>
          <w:sz w:val="26"/>
          <w:szCs w:val="26"/>
          <w:lang w:val="es-ES"/>
        </w:rPr>
        <w:t xml:space="preserve">probadas las excepciones de mérito denominadas “inexistencia de la obligación” y “desnaturalización del título valor” y ordenó la terminación del proceso, decisión que descalifica </w:t>
      </w:r>
      <w:r>
        <w:rPr>
          <w:rFonts w:ascii="Arial" w:hAnsi="Arial" w:cs="Arial"/>
          <w:sz w:val="26"/>
          <w:szCs w:val="26"/>
          <w:lang w:val="es-ES"/>
        </w:rPr>
        <w:t>l</w:t>
      </w:r>
      <w:r w:rsidR="00A22C98">
        <w:rPr>
          <w:rFonts w:ascii="Arial" w:hAnsi="Arial" w:cs="Arial"/>
          <w:sz w:val="26"/>
          <w:szCs w:val="26"/>
          <w:lang w:val="es-ES"/>
        </w:rPr>
        <w:t>a</w:t>
      </w:r>
      <w:r>
        <w:rPr>
          <w:rFonts w:ascii="Arial" w:hAnsi="Arial" w:cs="Arial"/>
          <w:sz w:val="26"/>
          <w:szCs w:val="26"/>
          <w:lang w:val="es-ES"/>
        </w:rPr>
        <w:t xml:space="preserve"> actor</w:t>
      </w:r>
      <w:r w:rsidR="00A22C98">
        <w:rPr>
          <w:rFonts w:ascii="Arial" w:hAnsi="Arial" w:cs="Arial"/>
          <w:sz w:val="26"/>
          <w:szCs w:val="26"/>
          <w:lang w:val="es-ES"/>
        </w:rPr>
        <w:t>a</w:t>
      </w:r>
      <w:r>
        <w:rPr>
          <w:rFonts w:ascii="Arial" w:hAnsi="Arial" w:cs="Arial"/>
          <w:sz w:val="26"/>
          <w:szCs w:val="26"/>
          <w:lang w:val="es-ES"/>
        </w:rPr>
        <w:t xml:space="preserve"> constitucional,</w:t>
      </w:r>
      <w:r w:rsidR="00A25969">
        <w:rPr>
          <w:rFonts w:ascii="Arial" w:hAnsi="Arial" w:cs="Arial"/>
          <w:sz w:val="26"/>
          <w:szCs w:val="26"/>
          <w:lang w:val="es-ES"/>
        </w:rPr>
        <w:t xml:space="preserve"> </w:t>
      </w:r>
      <w:r>
        <w:rPr>
          <w:rFonts w:ascii="Arial" w:hAnsi="Arial" w:cs="Arial"/>
          <w:sz w:val="26"/>
          <w:szCs w:val="26"/>
          <w:lang w:val="es-ES"/>
        </w:rPr>
        <w:t xml:space="preserve">se reúnen los requisitos generales de procedencia de la tutela. </w:t>
      </w:r>
    </w:p>
    <w:p w:rsidR="00DB2E8D" w:rsidRDefault="00DB2E8D" w:rsidP="007D4C24">
      <w:pPr>
        <w:pStyle w:val="Sinespaciado1"/>
        <w:spacing w:line="360" w:lineRule="auto"/>
        <w:ind w:firstLine="2835"/>
        <w:jc w:val="both"/>
        <w:rPr>
          <w:rFonts w:ascii="Arial" w:hAnsi="Arial" w:cs="Arial"/>
          <w:sz w:val="26"/>
          <w:szCs w:val="26"/>
          <w:lang w:val="es-ES"/>
        </w:rPr>
      </w:pPr>
    </w:p>
    <w:p w:rsidR="00E21BA4" w:rsidRPr="000435C2" w:rsidRDefault="00F93BA4" w:rsidP="000435C2">
      <w:pPr>
        <w:spacing w:line="360" w:lineRule="auto"/>
        <w:ind w:firstLine="2835"/>
        <w:jc w:val="both"/>
        <w:rPr>
          <w:rFonts w:ascii="Arial" w:hAnsi="Arial" w:cs="Arial"/>
          <w:sz w:val="26"/>
          <w:szCs w:val="26"/>
        </w:rPr>
      </w:pPr>
      <w:r w:rsidRPr="000435C2">
        <w:rPr>
          <w:rFonts w:ascii="Arial" w:hAnsi="Arial" w:cs="Arial"/>
          <w:sz w:val="26"/>
          <w:szCs w:val="26"/>
        </w:rPr>
        <w:t xml:space="preserve">11. </w:t>
      </w:r>
      <w:r w:rsidR="00E21BA4" w:rsidRPr="000435C2">
        <w:rPr>
          <w:rFonts w:ascii="Arial" w:hAnsi="Arial" w:cs="Arial"/>
          <w:sz w:val="26"/>
          <w:szCs w:val="26"/>
        </w:rPr>
        <w:t>En cuanto a los requisitos específicos de procedibilidad, considera esta Sala que se produjo una vía de hecho por defecto fáctico y sustantivo, respecto del primero de ellos ha dicho la Corte Constitucional</w:t>
      </w:r>
      <w:r w:rsidR="00E21BA4" w:rsidRPr="000435C2">
        <w:rPr>
          <w:rStyle w:val="Appelnotedebasdep"/>
          <w:rFonts w:ascii="Arial" w:hAnsi="Arial" w:cs="Arial"/>
          <w:sz w:val="26"/>
          <w:szCs w:val="26"/>
        </w:rPr>
        <w:footnoteReference w:id="3"/>
      </w:r>
      <w:r w:rsidR="00E21BA4" w:rsidRPr="000435C2">
        <w:rPr>
          <w:rFonts w:ascii="Arial" w:hAnsi="Arial" w:cs="Arial"/>
          <w:sz w:val="26"/>
          <w:szCs w:val="26"/>
        </w:rPr>
        <w:t>:</w:t>
      </w:r>
    </w:p>
    <w:p w:rsidR="00E21BA4" w:rsidRPr="000435C2" w:rsidRDefault="00E21BA4" w:rsidP="000435C2">
      <w:pPr>
        <w:spacing w:line="360" w:lineRule="auto"/>
        <w:ind w:firstLine="2835"/>
        <w:jc w:val="both"/>
        <w:rPr>
          <w:rFonts w:ascii="Arial" w:hAnsi="Arial" w:cs="Arial"/>
          <w:sz w:val="16"/>
          <w:szCs w:val="16"/>
        </w:rPr>
      </w:pPr>
    </w:p>
    <w:p w:rsidR="00E21BA4" w:rsidRPr="000435C2" w:rsidRDefault="000435C2" w:rsidP="000435C2">
      <w:pPr>
        <w:ind w:left="567" w:right="567"/>
        <w:jc w:val="both"/>
        <w:rPr>
          <w:rFonts w:ascii="Arial" w:hAnsi="Arial" w:cs="Arial"/>
          <w:i/>
          <w:sz w:val="24"/>
          <w:szCs w:val="24"/>
          <w:lang w:val="es-ES_tradnl"/>
        </w:rPr>
      </w:pPr>
      <w:r>
        <w:rPr>
          <w:rFonts w:ascii="Arial" w:hAnsi="Arial" w:cs="Arial"/>
          <w:i/>
          <w:sz w:val="24"/>
          <w:szCs w:val="24"/>
          <w:lang w:val="es-ES_tradnl"/>
        </w:rPr>
        <w:t>“</w:t>
      </w:r>
      <w:r w:rsidR="00E21BA4" w:rsidRPr="000435C2">
        <w:rPr>
          <w:rFonts w:ascii="Arial" w:hAnsi="Arial" w:cs="Arial"/>
          <w:i/>
          <w:sz w:val="24"/>
          <w:szCs w:val="24"/>
          <w:lang w:val="es-ES_tradnl"/>
        </w:rPr>
        <w:t xml:space="preserve">7.3. Defecto fáctico, que surge cuando el juez carece del apoyo probatorio que permita la aplicación del supuesto legal en el que se sustenta la decisión.  Al respecto, debe recalcarse que esto es uno de los supuestos más exigentes para su comprobación como causal de procedencia de la acción de tutela contra sentencias.  Ello debido a que la valoración de las pruebas en el proceso es uno de los campos en que se expresa, en mayor medida, el ejercicio de la autonomía e independencia judicial.  El ejercicio epistemológico que precede al fallo es un tarea que involucra, no solo la consideración acerca de las consecuencias jurídicas que, en materia probatoria, impone el ordenamiento jurídico positivo, sino también la valoración que de los hechos del caso realice el funcionario judicial, a partir de su propia experiencia y de su conocimiento sobre el área del derecho correspondiente, tópicos que suelen reunirse bajo el concepto de sana crítica.  </w:t>
      </w:r>
    </w:p>
    <w:p w:rsidR="00E21BA4" w:rsidRPr="000435C2" w:rsidRDefault="00E21BA4" w:rsidP="000435C2">
      <w:pPr>
        <w:ind w:left="567" w:right="567"/>
        <w:jc w:val="both"/>
        <w:rPr>
          <w:rFonts w:ascii="Arial" w:hAnsi="Arial" w:cs="Arial"/>
          <w:i/>
          <w:sz w:val="24"/>
          <w:szCs w:val="24"/>
          <w:lang w:val="es-ES_tradnl"/>
        </w:rPr>
      </w:pPr>
    </w:p>
    <w:p w:rsidR="00E21BA4" w:rsidRPr="0029578D" w:rsidRDefault="00E21BA4" w:rsidP="000435C2">
      <w:pPr>
        <w:ind w:left="567" w:right="567"/>
        <w:jc w:val="both"/>
        <w:rPr>
          <w:szCs w:val="28"/>
          <w:lang w:val="es-ES_tradnl"/>
        </w:rPr>
      </w:pPr>
      <w:r w:rsidRPr="000435C2">
        <w:rPr>
          <w:rFonts w:ascii="Arial" w:hAnsi="Arial" w:cs="Arial"/>
          <w:i/>
          <w:sz w:val="24"/>
          <w:szCs w:val="24"/>
          <w:lang w:val="es-ES_tradnl"/>
        </w:rPr>
        <w:t>En consecuencia, la labor del juez de tutela en relación con el defecto fáctico está estrictamente limitada a aquellos eventos en que la actividad probatoria realizada por el funcionario judicial, incurre en errores de tal magnitud que, por su evidencia, ocasionan que la decisión judicial se torne arbitraria e irrazonable.  Esto supone que la acción de tutela carece de alcance para realizar un juicio de corrección sobre la valoración probatoria; en cambio, como lo expone la doctrina nacional, es un juicio de evidencia, en el que el juez ordinario incurrió en un error indiscutible en el decreto o apreciación de la prueba.</w:t>
      </w:r>
      <w:r w:rsidRPr="000435C2">
        <w:rPr>
          <w:rFonts w:ascii="Arial" w:hAnsi="Arial" w:cs="Arial"/>
          <w:i/>
          <w:sz w:val="24"/>
          <w:szCs w:val="24"/>
          <w:vertAlign w:val="superscript"/>
          <w:lang w:val="es-ES_tradnl"/>
        </w:rPr>
        <w:footnoteReference w:id="4"/>
      </w:r>
      <w:r w:rsidRPr="000435C2">
        <w:rPr>
          <w:rFonts w:ascii="Arial" w:hAnsi="Arial" w:cs="Arial"/>
          <w:i/>
          <w:sz w:val="24"/>
          <w:szCs w:val="24"/>
          <w:lang w:val="es-ES_tradnl"/>
        </w:rPr>
        <w:t xml:space="preserve"> A su vez, este vicio debe tener una relación intrínseca con el sentido de la decisión judicial, de modo que, de no concurrir ese error manifiesto, la sentencia hubiera adoptado un sentido distinto.  Es decir, el yerro debe ser relevante, no solo en términos de protección del derecho al debido proceso, sino también respecto a la controversia jurídica materia de la decisión judicial.</w:t>
      </w:r>
      <w:r w:rsidR="000435C2">
        <w:rPr>
          <w:rFonts w:ascii="Arial" w:hAnsi="Arial" w:cs="Arial"/>
          <w:i/>
          <w:sz w:val="24"/>
          <w:szCs w:val="24"/>
          <w:lang w:val="es-ES_tradnl"/>
        </w:rPr>
        <w:t>”</w:t>
      </w:r>
      <w:r w:rsidRPr="0029578D">
        <w:rPr>
          <w:szCs w:val="28"/>
          <w:lang w:val="es-ES_tradnl"/>
        </w:rPr>
        <w:t xml:space="preserve"> </w:t>
      </w:r>
    </w:p>
    <w:p w:rsidR="00F93BA4" w:rsidRPr="0042027D" w:rsidRDefault="00AC772B" w:rsidP="00F93BA4">
      <w:pPr>
        <w:pStyle w:val="Sinespaciado1"/>
        <w:spacing w:line="360" w:lineRule="auto"/>
        <w:ind w:firstLine="2835"/>
        <w:jc w:val="both"/>
        <w:rPr>
          <w:rFonts w:ascii="Arial" w:hAnsi="Arial"/>
          <w:sz w:val="26"/>
          <w:szCs w:val="26"/>
        </w:rPr>
      </w:pPr>
      <w:r>
        <w:rPr>
          <w:rFonts w:ascii="Arial" w:hAnsi="Arial" w:cs="Arial"/>
          <w:sz w:val="26"/>
          <w:szCs w:val="26"/>
          <w:lang w:val="es-ES_tradnl"/>
        </w:rPr>
        <w:lastRenderedPageBreak/>
        <w:t>E</w:t>
      </w:r>
      <w:r w:rsidR="00F93BA4" w:rsidRPr="00071A9F">
        <w:rPr>
          <w:rFonts w:ascii="Arial" w:hAnsi="Arial" w:cs="Arial"/>
          <w:sz w:val="26"/>
          <w:szCs w:val="26"/>
          <w:lang w:val="es-ES_tradnl"/>
        </w:rPr>
        <w:t xml:space="preserve">n cuanto a la vía de hecho en providencia judicial por defecto sustantivo, la </w:t>
      </w:r>
      <w:r>
        <w:rPr>
          <w:rFonts w:ascii="Arial" w:hAnsi="Arial" w:cs="Arial"/>
          <w:sz w:val="26"/>
          <w:szCs w:val="26"/>
          <w:lang w:val="es-ES_tradnl"/>
        </w:rPr>
        <w:t>doctrina constitucional</w:t>
      </w:r>
      <w:r w:rsidR="00F93BA4" w:rsidRPr="00071A9F">
        <w:rPr>
          <w:rFonts w:ascii="Arial" w:hAnsi="Arial" w:cs="Arial"/>
          <w:sz w:val="26"/>
          <w:szCs w:val="26"/>
          <w:lang w:val="es-ES_tradnl"/>
        </w:rPr>
        <w:t xml:space="preserve"> a lo largo de su evolución, ha definido aquellos eventos en los cuales se comete tal anomalía, y ha dicho que consiste en una decisión fundada en normas indiscutiblemente inaplicables</w:t>
      </w:r>
      <w:r w:rsidR="00F93BA4" w:rsidRPr="00071A9F">
        <w:rPr>
          <w:rStyle w:val="Appelnotedebasdep"/>
          <w:rFonts w:ascii="Arial" w:hAnsi="Arial"/>
          <w:sz w:val="26"/>
          <w:szCs w:val="26"/>
          <w:lang w:val="es-ES_tradnl"/>
        </w:rPr>
        <w:footnoteReference w:id="5"/>
      </w:r>
      <w:r w:rsidR="00F93BA4" w:rsidRPr="00071A9F">
        <w:rPr>
          <w:rFonts w:ascii="Arial" w:hAnsi="Arial" w:cs="Arial"/>
          <w:sz w:val="26"/>
          <w:szCs w:val="26"/>
          <w:lang w:val="es-ES_tradnl"/>
        </w:rPr>
        <w:t>, luego en otra decisión</w:t>
      </w:r>
      <w:r w:rsidR="00F93BA4" w:rsidRPr="00071A9F">
        <w:rPr>
          <w:rStyle w:val="Appelnotedebasdep"/>
          <w:rFonts w:ascii="Arial" w:hAnsi="Arial"/>
          <w:sz w:val="26"/>
          <w:szCs w:val="26"/>
          <w:lang w:val="es-ES_tradnl"/>
        </w:rPr>
        <w:footnoteReference w:id="6"/>
      </w:r>
      <w:r w:rsidR="00F93BA4" w:rsidRPr="00071A9F">
        <w:rPr>
          <w:rFonts w:ascii="Arial" w:hAnsi="Arial" w:cs="Arial"/>
          <w:sz w:val="26"/>
          <w:szCs w:val="26"/>
          <w:lang w:val="es-ES_tradnl"/>
        </w:rPr>
        <w:t xml:space="preserve"> añadió que surge cuando quiera que </w:t>
      </w:r>
      <w:r w:rsidR="00F93BA4" w:rsidRPr="00071A9F">
        <w:rPr>
          <w:rFonts w:ascii="Arial" w:hAnsi="Arial" w:cs="Arial"/>
          <w:sz w:val="26"/>
          <w:szCs w:val="26"/>
        </w:rPr>
        <w:t>la autoridad judicial desatiende reglas legales o infralegales, que son aplicables para un determinado caso</w:t>
      </w:r>
      <w:r w:rsidR="00F93BA4" w:rsidRPr="00071A9F">
        <w:rPr>
          <w:rFonts w:ascii="Arial" w:hAnsi="Arial" w:cs="Arial"/>
          <w:sz w:val="26"/>
          <w:szCs w:val="26"/>
          <w:lang w:val="es-ES_tradnl"/>
        </w:rPr>
        <w:t>.  El desarrollo de esta teoría, se ha ido ampliando esa noción, para prodigar protección en varios eventos</w:t>
      </w:r>
      <w:r w:rsidR="00F93BA4" w:rsidRPr="00071A9F">
        <w:rPr>
          <w:rStyle w:val="Appelnotedebasdep"/>
          <w:rFonts w:ascii="Arial" w:hAnsi="Arial"/>
          <w:sz w:val="26"/>
          <w:szCs w:val="26"/>
          <w:lang w:val="es-ES_tradnl"/>
        </w:rPr>
        <w:footnoteReference w:id="7"/>
      </w:r>
      <w:r w:rsidR="00F93BA4" w:rsidRPr="00071A9F">
        <w:rPr>
          <w:rFonts w:ascii="Arial" w:hAnsi="Arial" w:cs="Arial"/>
          <w:sz w:val="26"/>
          <w:szCs w:val="26"/>
          <w:lang w:val="es-ES_tradnl"/>
        </w:rPr>
        <w:t>, al efecto tiene precisadas distintas variables:</w:t>
      </w:r>
    </w:p>
    <w:p w:rsidR="00F93BA4" w:rsidRPr="00071A9F" w:rsidRDefault="00F93BA4" w:rsidP="00F93BA4">
      <w:pPr>
        <w:ind w:left="567" w:right="22"/>
        <w:jc w:val="both"/>
        <w:rPr>
          <w:rFonts w:ascii="Arial" w:hAnsi="Arial" w:cs="Arial"/>
          <w:b/>
          <w:i/>
          <w:sz w:val="26"/>
          <w:szCs w:val="26"/>
          <w:lang w:val="es-ES_tradnl"/>
        </w:rPr>
      </w:pPr>
    </w:p>
    <w:p w:rsidR="00F93BA4" w:rsidRPr="0015504C" w:rsidRDefault="00F93BA4" w:rsidP="00F93BA4">
      <w:pPr>
        <w:ind w:left="567" w:right="567"/>
        <w:jc w:val="both"/>
        <w:rPr>
          <w:rFonts w:ascii="Arial" w:hAnsi="Arial" w:cs="Arial"/>
          <w:i/>
          <w:iCs/>
          <w:vanish/>
          <w:sz w:val="24"/>
          <w:szCs w:val="24"/>
          <w:specVanish/>
        </w:rPr>
      </w:pPr>
      <w:r w:rsidRPr="0015504C">
        <w:rPr>
          <w:rFonts w:ascii="Arial" w:hAnsi="Arial" w:cs="Arial"/>
          <w:i/>
          <w:sz w:val="24"/>
          <w:szCs w:val="24"/>
        </w:rPr>
        <w:t>(…) una providencia judicial adolece de un defecto sustantivo (i) cuando la norma aplicable al caso es claramente inadvertida o no tenida en cuenta por el fallador</w:t>
      </w:r>
      <w:r w:rsidRPr="0015504C">
        <w:rPr>
          <w:rFonts w:ascii="Arial" w:hAnsi="Arial" w:cs="Arial"/>
          <w:i/>
          <w:sz w:val="24"/>
          <w:szCs w:val="24"/>
          <w:vertAlign w:val="superscript"/>
        </w:rPr>
        <w:footnoteReference w:id="8"/>
      </w:r>
      <w:r w:rsidRPr="0015504C">
        <w:rPr>
          <w:rFonts w:ascii="Arial" w:hAnsi="Arial" w:cs="Arial"/>
          <w:i/>
          <w:sz w:val="24"/>
          <w:szCs w:val="24"/>
        </w:rPr>
        <w:t>, (ii) cuando a pesar del amplio margen interpretativo que la Constitución le reconoce a las autoridades judiciales, la aplicación final de la regla es inaceptable por tratarse de una interpretación contraevidente</w:t>
      </w:r>
      <w:r w:rsidRPr="0015504C">
        <w:rPr>
          <w:rFonts w:ascii="Arial" w:hAnsi="Arial" w:cs="Arial"/>
          <w:i/>
          <w:sz w:val="24"/>
          <w:szCs w:val="24"/>
          <w:vertAlign w:val="superscript"/>
        </w:rPr>
        <w:footnoteReference w:id="9"/>
      </w:r>
      <w:r w:rsidRPr="0015504C">
        <w:rPr>
          <w:rFonts w:ascii="Arial" w:hAnsi="Arial" w:cs="Arial"/>
          <w:i/>
          <w:sz w:val="24"/>
          <w:szCs w:val="24"/>
        </w:rPr>
        <w:t xml:space="preserve"> (interpretación </w:t>
      </w:r>
      <w:r w:rsidRPr="0015504C">
        <w:rPr>
          <w:rFonts w:ascii="Arial" w:hAnsi="Arial" w:cs="Arial"/>
          <w:i/>
          <w:iCs/>
          <w:sz w:val="24"/>
          <w:szCs w:val="24"/>
        </w:rPr>
        <w:t>contra legem</w:t>
      </w:r>
      <w:r w:rsidRPr="0015504C">
        <w:rPr>
          <w:rFonts w:ascii="Arial" w:hAnsi="Arial" w:cs="Arial"/>
          <w:i/>
          <w:sz w:val="24"/>
          <w:szCs w:val="24"/>
        </w:rPr>
        <w:t>) o claramente perjudicial para los intereses legítimos de una de las partes</w:t>
      </w:r>
      <w:r w:rsidRPr="0015504C">
        <w:rPr>
          <w:rFonts w:ascii="Arial" w:hAnsi="Arial" w:cs="Arial"/>
          <w:i/>
          <w:sz w:val="24"/>
          <w:szCs w:val="24"/>
          <w:vertAlign w:val="superscript"/>
        </w:rPr>
        <w:footnoteReference w:id="10"/>
      </w:r>
      <w:r w:rsidRPr="0015504C">
        <w:rPr>
          <w:rFonts w:ascii="Arial" w:hAnsi="Arial" w:cs="Arial"/>
          <w:i/>
          <w:sz w:val="24"/>
          <w:szCs w:val="24"/>
        </w:rPr>
        <w:t xml:space="preserve"> (irrazonable o desproporcionada), y finalmente (iii) cuando el fallador desconoce las sentencias con efectos </w:t>
      </w:r>
      <w:r w:rsidRPr="0015504C">
        <w:rPr>
          <w:rFonts w:ascii="Arial" w:hAnsi="Arial" w:cs="Arial"/>
          <w:i/>
          <w:iCs/>
          <w:sz w:val="24"/>
          <w:szCs w:val="24"/>
        </w:rPr>
        <w:t xml:space="preserve">erga omnes </w:t>
      </w:r>
      <w:r w:rsidRPr="0015504C">
        <w:rPr>
          <w:rFonts w:ascii="Arial" w:hAnsi="Arial" w:cs="Arial"/>
          <w:i/>
          <w:sz w:val="24"/>
          <w:szCs w:val="24"/>
        </w:rPr>
        <w:t>tanto de la jurisdicción constitucional como de la jurisdicción de lo contencioso administrativo, cuyos precedentes se ubican en el mismo rango de la norma sobre la que pesa la cosa juzgada respectiva</w:t>
      </w:r>
    </w:p>
    <w:p w:rsidR="00F93BA4" w:rsidRPr="0015504C" w:rsidRDefault="00F93BA4" w:rsidP="00F93BA4">
      <w:pPr>
        <w:ind w:left="567" w:right="567"/>
        <w:jc w:val="both"/>
        <w:rPr>
          <w:rFonts w:ascii="Arial" w:hAnsi="Arial" w:cs="Arial"/>
          <w:i/>
          <w:sz w:val="23"/>
          <w:szCs w:val="23"/>
        </w:rPr>
      </w:pPr>
      <w:r w:rsidRPr="0015504C">
        <w:rPr>
          <w:rStyle w:val="Appelnotedebasdep"/>
          <w:rFonts w:ascii="Arial" w:hAnsi="Arial"/>
          <w:i/>
          <w:iCs/>
          <w:sz w:val="24"/>
          <w:szCs w:val="24"/>
        </w:rPr>
        <w:footnoteReference w:id="11"/>
      </w:r>
      <w:r w:rsidRPr="0015504C">
        <w:rPr>
          <w:rFonts w:ascii="Arial" w:hAnsi="Arial" w:cs="Arial"/>
          <w:i/>
          <w:iCs/>
          <w:sz w:val="24"/>
          <w:szCs w:val="24"/>
        </w:rPr>
        <w:t>.</w:t>
      </w:r>
    </w:p>
    <w:p w:rsidR="00F93BA4" w:rsidRPr="00071A9F" w:rsidRDefault="00F93BA4" w:rsidP="00F93BA4">
      <w:pPr>
        <w:pStyle w:val="Corpsdetexte"/>
        <w:spacing w:line="360" w:lineRule="auto"/>
        <w:rPr>
          <w:rFonts w:ascii="Arial" w:hAnsi="Arial" w:cs="Arial"/>
          <w:sz w:val="23"/>
          <w:szCs w:val="23"/>
        </w:rPr>
      </w:pPr>
    </w:p>
    <w:p w:rsidR="00F93BA4" w:rsidRPr="00E40779" w:rsidRDefault="00F93BA4" w:rsidP="00F93BA4">
      <w:pPr>
        <w:pStyle w:val="Corpsdetexte"/>
        <w:spacing w:line="360" w:lineRule="auto"/>
        <w:rPr>
          <w:rFonts w:ascii="Arial" w:hAnsi="Arial" w:cs="Arial"/>
          <w:sz w:val="26"/>
          <w:szCs w:val="26"/>
        </w:rPr>
      </w:pPr>
      <w:r w:rsidRPr="00E40779">
        <w:rPr>
          <w:rFonts w:ascii="Arial" w:hAnsi="Arial" w:cs="Arial"/>
          <w:sz w:val="26"/>
          <w:szCs w:val="26"/>
        </w:rPr>
        <w:t>Así mismo</w:t>
      </w:r>
      <w:r>
        <w:rPr>
          <w:rFonts w:ascii="Arial" w:hAnsi="Arial" w:cs="Arial"/>
          <w:sz w:val="26"/>
          <w:szCs w:val="26"/>
        </w:rPr>
        <w:t>,</w:t>
      </w:r>
      <w:r w:rsidRPr="00E40779">
        <w:rPr>
          <w:rFonts w:ascii="Arial" w:hAnsi="Arial" w:cs="Arial"/>
          <w:sz w:val="26"/>
          <w:szCs w:val="26"/>
        </w:rPr>
        <w:t xml:space="preserve"> el alto Tribunal Constitucional</w:t>
      </w:r>
      <w:r w:rsidRPr="00E40779">
        <w:rPr>
          <w:rStyle w:val="Appelnotedebasdep"/>
          <w:rFonts w:ascii="Arial" w:hAnsi="Arial"/>
          <w:sz w:val="26"/>
          <w:szCs w:val="26"/>
        </w:rPr>
        <w:footnoteReference w:id="12"/>
      </w:r>
      <w:r w:rsidRPr="00E40779">
        <w:rPr>
          <w:rFonts w:ascii="Arial" w:hAnsi="Arial" w:cs="Arial"/>
          <w:sz w:val="26"/>
          <w:szCs w:val="26"/>
        </w:rPr>
        <w:t xml:space="preserve">, señaló: </w:t>
      </w:r>
    </w:p>
    <w:p w:rsidR="00F93BA4" w:rsidRPr="00071A9F" w:rsidRDefault="00F93BA4" w:rsidP="00F93BA4">
      <w:pPr>
        <w:ind w:left="567" w:right="567"/>
        <w:jc w:val="both"/>
        <w:rPr>
          <w:rFonts w:ascii="Arial" w:hAnsi="Arial" w:cs="Arial"/>
          <w:sz w:val="23"/>
          <w:szCs w:val="23"/>
        </w:rPr>
      </w:pPr>
    </w:p>
    <w:p w:rsidR="00F93BA4" w:rsidRPr="0015504C" w:rsidRDefault="00F93BA4" w:rsidP="00F93BA4">
      <w:pPr>
        <w:ind w:left="567" w:right="567"/>
        <w:jc w:val="both"/>
        <w:rPr>
          <w:rFonts w:ascii="Arial" w:hAnsi="Arial" w:cs="Arial"/>
          <w:i/>
          <w:sz w:val="24"/>
          <w:szCs w:val="23"/>
        </w:rPr>
      </w:pPr>
      <w:r w:rsidRPr="0015504C">
        <w:rPr>
          <w:rFonts w:ascii="Arial" w:hAnsi="Arial" w:cs="Arial"/>
          <w:i/>
          <w:sz w:val="24"/>
          <w:szCs w:val="23"/>
        </w:rPr>
        <w:t xml:space="preserve">Como ya fue planteado por la Sala, para que una providencia pueda ser acusada de tener un defecto sustantivo, es necesario que el funcionario judicial aplique una norma inexistente o absolutamente impertinente o profiera una decisión que carece de fundamento jurídico; aplique una norma abiertamente inconstitucional, </w:t>
      </w:r>
      <w:r w:rsidRPr="00AB161B">
        <w:rPr>
          <w:rFonts w:ascii="Arial" w:hAnsi="Arial" w:cs="Arial"/>
          <w:i/>
          <w:sz w:val="24"/>
          <w:szCs w:val="23"/>
        </w:rPr>
        <w:t>o interprete en forma contraevidente, irrazonable o desproporcionada la norma aplicable</w:t>
      </w:r>
      <w:r w:rsidRPr="0015504C">
        <w:rPr>
          <w:rFonts w:ascii="Arial" w:hAnsi="Arial" w:cs="Arial"/>
          <w:i/>
          <w:sz w:val="24"/>
          <w:szCs w:val="23"/>
        </w:rPr>
        <w:t xml:space="preserve">.  </w:t>
      </w:r>
    </w:p>
    <w:p w:rsidR="00F93BA4" w:rsidRPr="0015504C" w:rsidRDefault="00F93BA4" w:rsidP="00F93BA4">
      <w:pPr>
        <w:pStyle w:val="Corpsdetexte"/>
        <w:spacing w:line="240" w:lineRule="auto"/>
        <w:rPr>
          <w:rFonts w:ascii="Arial" w:hAnsi="Arial" w:cs="Arial"/>
          <w:i/>
          <w:szCs w:val="23"/>
        </w:rPr>
      </w:pPr>
    </w:p>
    <w:p w:rsidR="00F93BA4" w:rsidRPr="0015504C" w:rsidRDefault="00F93BA4" w:rsidP="00F93BA4">
      <w:pPr>
        <w:ind w:left="567" w:right="567"/>
        <w:jc w:val="both"/>
        <w:rPr>
          <w:rFonts w:ascii="Arial" w:hAnsi="Arial" w:cs="Arial"/>
          <w:sz w:val="24"/>
          <w:szCs w:val="23"/>
          <w:lang w:val="es-ES_tradnl"/>
        </w:rPr>
      </w:pPr>
      <w:r w:rsidRPr="0015504C">
        <w:rPr>
          <w:rFonts w:ascii="Arial" w:hAnsi="Arial" w:cs="Arial"/>
          <w:i/>
          <w:sz w:val="24"/>
          <w:szCs w:val="23"/>
        </w:rPr>
        <w:t>Así las cosas, constituye un defecto material o sustantivo la decisión judicial que se funda en una interpretación indebida de una disposición legal.</w:t>
      </w:r>
    </w:p>
    <w:p w:rsidR="00F93BA4" w:rsidRPr="00760AD4" w:rsidRDefault="00F93BA4" w:rsidP="00F93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i/>
          <w:color w:val="000000"/>
          <w:sz w:val="24"/>
          <w:szCs w:val="24"/>
          <w:shd w:val="clear" w:color="auto" w:fill="FFFFFF"/>
        </w:rPr>
      </w:pPr>
    </w:p>
    <w:p w:rsidR="00F93BA4" w:rsidRPr="00760AD4" w:rsidRDefault="00F93BA4" w:rsidP="00F93BA4">
      <w:pPr>
        <w:pStyle w:val="sangria"/>
        <w:spacing w:before="0" w:beforeAutospacing="0" w:after="0" w:afterAutospacing="0" w:line="360" w:lineRule="auto"/>
        <w:ind w:firstLine="2835"/>
        <w:jc w:val="both"/>
        <w:rPr>
          <w:rFonts w:ascii="Arial" w:hAnsi="Arial" w:cs="Arial"/>
          <w:sz w:val="26"/>
          <w:szCs w:val="26"/>
        </w:rPr>
      </w:pPr>
      <w:r>
        <w:rPr>
          <w:rFonts w:ascii="Arial" w:hAnsi="Arial" w:cs="Arial"/>
          <w:sz w:val="26"/>
          <w:szCs w:val="26"/>
        </w:rPr>
        <w:lastRenderedPageBreak/>
        <w:t>Además</w:t>
      </w:r>
      <w:r w:rsidRPr="00760AD4">
        <w:rPr>
          <w:rFonts w:ascii="Arial" w:hAnsi="Arial" w:cs="Arial"/>
          <w:sz w:val="26"/>
          <w:szCs w:val="26"/>
        </w:rPr>
        <w:t xml:space="preserve">, el juez debe acudir al derecho procesal como mecanismo para garantizar el derecho material, siempre con sujeción al debido proceso y en forma tal, que de acuerdo </w:t>
      </w:r>
      <w:r>
        <w:rPr>
          <w:rFonts w:ascii="Arial" w:hAnsi="Arial" w:cs="Arial"/>
          <w:sz w:val="26"/>
          <w:szCs w:val="26"/>
        </w:rPr>
        <w:t>con las disposiciones que regule</w:t>
      </w:r>
      <w:r w:rsidRPr="00760AD4">
        <w:rPr>
          <w:rFonts w:ascii="Arial" w:hAnsi="Arial" w:cs="Arial"/>
          <w:sz w:val="26"/>
          <w:szCs w:val="26"/>
        </w:rPr>
        <w:t xml:space="preserve">n </w:t>
      </w:r>
      <w:r>
        <w:rPr>
          <w:rFonts w:ascii="Arial" w:hAnsi="Arial" w:cs="Arial"/>
          <w:sz w:val="26"/>
          <w:szCs w:val="26"/>
        </w:rPr>
        <w:t>e</w:t>
      </w:r>
      <w:r w:rsidRPr="00760AD4">
        <w:rPr>
          <w:rFonts w:ascii="Arial" w:hAnsi="Arial" w:cs="Arial"/>
          <w:sz w:val="26"/>
          <w:szCs w:val="26"/>
        </w:rPr>
        <w:t>l</w:t>
      </w:r>
      <w:r>
        <w:rPr>
          <w:rFonts w:ascii="Arial" w:hAnsi="Arial" w:cs="Arial"/>
          <w:sz w:val="26"/>
          <w:szCs w:val="26"/>
        </w:rPr>
        <w:t xml:space="preserve"> asunto</w:t>
      </w:r>
      <w:r w:rsidRPr="00760AD4">
        <w:rPr>
          <w:rFonts w:ascii="Arial" w:hAnsi="Arial" w:cs="Arial"/>
          <w:sz w:val="26"/>
          <w:szCs w:val="26"/>
        </w:rPr>
        <w:t>, se dé solución al conflicto jurídico que se somete a su decisión, pero sin dar prevalencia a las formas, ni desconociendo el derecho de quien invoca protección por medio del proceso ordinario, mediante el empleo de los mecanismos previstos por el legislador para tal cosa.</w:t>
      </w:r>
    </w:p>
    <w:p w:rsidR="00F93BA4" w:rsidRPr="00760AD4" w:rsidRDefault="00F93BA4" w:rsidP="00F93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16"/>
          <w:szCs w:val="16"/>
        </w:rPr>
      </w:pPr>
    </w:p>
    <w:p w:rsidR="008C7C3D" w:rsidRDefault="00AC772B" w:rsidP="008C7C3D">
      <w:pPr>
        <w:pStyle w:val="Sinespaciado1"/>
        <w:spacing w:line="360" w:lineRule="auto"/>
        <w:ind w:firstLine="2835"/>
        <w:jc w:val="both"/>
        <w:rPr>
          <w:rFonts w:ascii="Arial" w:hAnsi="Arial" w:cs="Arial"/>
          <w:bCs/>
          <w:sz w:val="26"/>
          <w:szCs w:val="26"/>
        </w:rPr>
      </w:pPr>
      <w:r>
        <w:rPr>
          <w:rFonts w:ascii="Arial" w:hAnsi="Arial" w:cs="Arial"/>
          <w:sz w:val="26"/>
          <w:szCs w:val="26"/>
        </w:rPr>
        <w:t>12</w:t>
      </w:r>
      <w:r w:rsidRPr="00760AD4">
        <w:rPr>
          <w:rFonts w:ascii="Arial" w:hAnsi="Arial" w:cs="Arial"/>
          <w:sz w:val="26"/>
          <w:szCs w:val="26"/>
        </w:rPr>
        <w:t xml:space="preserve">. </w:t>
      </w:r>
      <w:r w:rsidR="008C7C3D">
        <w:rPr>
          <w:rFonts w:ascii="Arial" w:hAnsi="Arial" w:cs="Arial"/>
          <w:bCs/>
          <w:sz w:val="26"/>
          <w:szCs w:val="26"/>
        </w:rPr>
        <w:t>La Corte Constitucional en sentencia T-</w:t>
      </w:r>
      <w:r w:rsidR="00634714">
        <w:rPr>
          <w:rFonts w:ascii="Arial" w:hAnsi="Arial" w:cs="Arial"/>
          <w:bCs/>
          <w:sz w:val="26"/>
          <w:szCs w:val="26"/>
        </w:rPr>
        <w:t>310</w:t>
      </w:r>
      <w:r w:rsidR="008C7C3D">
        <w:rPr>
          <w:rFonts w:ascii="Arial" w:hAnsi="Arial" w:cs="Arial"/>
          <w:bCs/>
          <w:sz w:val="26"/>
          <w:szCs w:val="26"/>
        </w:rPr>
        <w:t xml:space="preserve"> de 20</w:t>
      </w:r>
      <w:r w:rsidR="00634714">
        <w:rPr>
          <w:rFonts w:ascii="Arial" w:hAnsi="Arial" w:cs="Arial"/>
          <w:bCs/>
          <w:sz w:val="26"/>
          <w:szCs w:val="26"/>
        </w:rPr>
        <w:t>09</w:t>
      </w:r>
      <w:r w:rsidR="008C7C3D">
        <w:rPr>
          <w:rFonts w:ascii="Arial" w:hAnsi="Arial" w:cs="Arial"/>
          <w:bCs/>
          <w:sz w:val="26"/>
          <w:szCs w:val="26"/>
        </w:rPr>
        <w:t>, en un caso similar al objeto de la presente acción de tutela expuso:</w:t>
      </w:r>
    </w:p>
    <w:p w:rsidR="008C7C3D" w:rsidRPr="000738CD" w:rsidRDefault="008C7C3D" w:rsidP="008C7C3D">
      <w:pPr>
        <w:pStyle w:val="Sinespaciado1"/>
        <w:spacing w:line="360" w:lineRule="auto"/>
        <w:ind w:firstLine="2835"/>
        <w:jc w:val="both"/>
        <w:rPr>
          <w:rFonts w:ascii="Arial" w:hAnsi="Arial" w:cs="Arial"/>
          <w:spacing w:val="-3"/>
          <w:sz w:val="16"/>
          <w:szCs w:val="16"/>
        </w:rPr>
      </w:pPr>
    </w:p>
    <w:p w:rsidR="00AB161B" w:rsidRPr="00AB161B" w:rsidRDefault="008C7C3D" w:rsidP="00AB161B">
      <w:pPr>
        <w:tabs>
          <w:tab w:val="left" w:pos="360"/>
        </w:tabs>
        <w:ind w:left="567" w:right="567"/>
        <w:jc w:val="both"/>
        <w:rPr>
          <w:rFonts w:ascii="Arial" w:hAnsi="Arial" w:cs="Arial"/>
          <w:sz w:val="24"/>
          <w:szCs w:val="24"/>
          <w:u w:val="single"/>
          <w:lang w:val="es-CO"/>
        </w:rPr>
      </w:pPr>
      <w:r w:rsidRPr="00AB161B">
        <w:rPr>
          <w:rFonts w:ascii="Arial" w:hAnsi="Arial" w:cs="Arial"/>
          <w:i/>
          <w:sz w:val="24"/>
          <w:szCs w:val="24"/>
        </w:rPr>
        <w:t>“</w:t>
      </w:r>
      <w:r w:rsidR="00AB161B" w:rsidRPr="00AB161B">
        <w:rPr>
          <w:rFonts w:ascii="Arial" w:hAnsi="Arial" w:cs="Arial"/>
          <w:sz w:val="24"/>
          <w:szCs w:val="24"/>
          <w:u w:val="single"/>
          <w:lang w:val="es-CO"/>
        </w:rPr>
        <w:t xml:space="preserve">Defecto sustantivo y fáctico, derivado de la oponibilidad del negocio subyacente como causal para negar la legitimación en la causa por activa </w:t>
      </w:r>
    </w:p>
    <w:p w:rsidR="00AB161B" w:rsidRPr="00AB161B" w:rsidRDefault="00AB161B" w:rsidP="00AB161B">
      <w:pPr>
        <w:tabs>
          <w:tab w:val="left" w:pos="360"/>
        </w:tabs>
        <w:ind w:left="567" w:right="567"/>
        <w:jc w:val="both"/>
        <w:rPr>
          <w:rFonts w:ascii="Arial" w:hAnsi="Arial" w:cs="Arial"/>
          <w:sz w:val="24"/>
          <w:szCs w:val="24"/>
          <w:u w:val="single"/>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14.  El segundo aspecto objeto de censura, se refiere al presunto defecto fáctico y sustantivo en que incurre la sentencia al negar la condición de acreedor cambiario del BBVA Colombia, a partir de análisis fundados en el contenido y alcance del negocio causal.  Para resolver este aspecto, a juicio de la Sala, resulta esencial enmarcar el problema jurídico propuesto dentro del marco legal y procedimental que le resulta aplicable, en especial lo que respecta a los principios generales que el ordenamiento mercantil le confiere a los títulos valores y la incidencia de estos en la carga probatoria exigida al interior de los procesos de ejecución.  Ello con el fin de determinar si, como lo sostiene el accionante, la actuación adelantada por el Tribunal demandado desconoció las normas legales aplicables al caso y los efectos de </w:t>
      </w:r>
      <w:r w:rsidRPr="00AB161B">
        <w:rPr>
          <w:rFonts w:ascii="Arial" w:hAnsi="Arial" w:cs="Arial"/>
          <w:i/>
          <w:sz w:val="24"/>
          <w:szCs w:val="24"/>
          <w:lang w:val="es-CO"/>
        </w:rPr>
        <w:t xml:space="preserve">“disciplina probatoria” </w:t>
      </w:r>
      <w:r w:rsidRPr="00AB161B">
        <w:rPr>
          <w:rFonts w:ascii="Arial" w:hAnsi="Arial" w:cs="Arial"/>
          <w:sz w:val="24"/>
          <w:szCs w:val="24"/>
          <w:lang w:val="es-CO"/>
        </w:rPr>
        <w:t xml:space="preserve">que estas imponen. A este respecto, debe aclararse que en razón del carácter restringido y excepcional de la acción de tutela contra sentencias, no corresponde al juez constitucional reabrir el debate probatorio o de interpretación de las normas legales utilizadas para resolver el caso.  En cambio, su labor se limita a evidenciar aquellos errores manifiestos del fallo, que lo hacen incompatible con los derechos fundamentales.  Bajo esta premisa, el estudio de la Sala se limita a aquellos aspectos sustantivos generales, imprescindibles para evidenciar si la sentencia cuestionada incurre en tales yerros evidentes.  </w:t>
      </w:r>
    </w:p>
    <w:p w:rsidR="00AB161B" w:rsidRPr="00AB161B" w:rsidRDefault="00AB161B" w:rsidP="00AB161B">
      <w:pPr>
        <w:tabs>
          <w:tab w:val="left" w:pos="360"/>
        </w:tabs>
        <w:ind w:left="567" w:right="567"/>
        <w:jc w:val="both"/>
        <w:rPr>
          <w:rFonts w:ascii="Arial" w:hAnsi="Arial" w:cs="Arial"/>
          <w:b/>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15. El artículo 619 del Código de Comercio define los títulos valores como los </w:t>
      </w:r>
      <w:r w:rsidRPr="00AB161B">
        <w:rPr>
          <w:rFonts w:ascii="Arial" w:hAnsi="Arial" w:cs="Arial"/>
          <w:i/>
          <w:sz w:val="24"/>
          <w:szCs w:val="24"/>
          <w:lang w:val="es-CO"/>
        </w:rPr>
        <w:t xml:space="preserve">“documentos necesarios para legitimar el ejercicio del derecho literal y autónomo que en ellos se incorpora”.  </w:t>
      </w:r>
      <w:r w:rsidRPr="00AB161B">
        <w:rPr>
          <w:rFonts w:ascii="Arial" w:hAnsi="Arial" w:cs="Arial"/>
          <w:sz w:val="24"/>
          <w:szCs w:val="24"/>
          <w:lang w:val="es-CO"/>
        </w:rPr>
        <w:t xml:space="preserve">A partir de esa definición legal, la doctrina mercantil ha establecido que los elementos o características esenciales de los títulos valores son la incorporación, la literalidad, la legitimación y la autonomía.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La incorporación significa que el título valor incorpora en el documento que lo contiene un derecho de crédito, exigible al deudor cambiario por </w:t>
      </w:r>
      <w:r w:rsidRPr="00AB161B">
        <w:rPr>
          <w:rFonts w:ascii="Arial" w:hAnsi="Arial" w:cs="Arial"/>
          <w:sz w:val="24"/>
          <w:szCs w:val="24"/>
          <w:lang w:val="es-CO"/>
        </w:rPr>
        <w:lastRenderedPageBreak/>
        <w:t xml:space="preserve">el tenedor legítimo del título y conforme a la ley de circulación que se predique del título en razón de su naturaleza (al portador, nominativo o a la orden).  En otras palabras, la incorporación es una manifestación de la convención legal, de acuerdo con la cual existe un vínculo inescindible entre el crédito y el documento constitutivo de título valor.  Esto implica que la transferencia, circulación y exigibilidad de ese derecho de crédito exija, en todos los casos, la tenencia material del documento que constituye título cambiario.  Es por esto que la doctrina especializada sostiene que el derecho de crédito incorporado al título valor tiene naturaleza </w:t>
      </w:r>
      <w:r w:rsidRPr="00AB161B">
        <w:rPr>
          <w:rFonts w:ascii="Arial" w:hAnsi="Arial" w:cs="Arial"/>
          <w:i/>
          <w:sz w:val="24"/>
          <w:szCs w:val="24"/>
          <w:lang w:val="es-CO"/>
        </w:rPr>
        <w:t>cartular</w:t>
      </w:r>
      <w:r w:rsidRPr="00AB161B">
        <w:rPr>
          <w:rFonts w:ascii="Arial" w:hAnsi="Arial" w:cs="Arial"/>
          <w:sz w:val="24"/>
          <w:szCs w:val="24"/>
          <w:lang w:val="es-CO"/>
        </w:rPr>
        <w:t>, pues no puede desprenderse del documento correspondiente.</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La literalidad, en cambio, está relacionada con la condición que tiene el título valor para enmarcar el contenido y alcance del derecho de crédito en él incorporado.  Por ende, serán esas condiciones literales las que definan el contenido crediticio del título valor, sin que resulten oponibles aquellas declaraciones </w:t>
      </w:r>
      <w:r w:rsidRPr="00AB161B">
        <w:rPr>
          <w:rFonts w:ascii="Arial" w:hAnsi="Arial" w:cs="Arial"/>
          <w:i/>
          <w:sz w:val="24"/>
          <w:szCs w:val="24"/>
          <w:lang w:val="es-CO"/>
        </w:rPr>
        <w:t>extracartulares</w:t>
      </w:r>
      <w:r w:rsidRPr="00AB161B">
        <w:rPr>
          <w:rFonts w:ascii="Arial" w:hAnsi="Arial" w:cs="Arial"/>
          <w:sz w:val="24"/>
          <w:szCs w:val="24"/>
          <w:lang w:val="es-CO"/>
        </w:rPr>
        <w:t xml:space="preserve">, que no consten en el cuerpo del mismo.  Esta característica responde a la índole negociable que el ordenamiento jurídico mercantil confiere a los títulos valores.  Así, lo que pretende la normatividad es que esos títulos, en sí mismos considerados, expresen a plenitud el derecho de crédito en ellos incorporados, de forma tal que en condiciones de seguridad y certeza jurídica, sirvan de instrumentos para transferir tales obligaciones, con absoluta prescindencia de otros documentos o convenciones distintos al título mismo.   En consonancia con esta afirmación, el artículo 626 del Código de Comercio sostiene que el </w:t>
      </w:r>
      <w:r w:rsidRPr="00AB161B">
        <w:rPr>
          <w:rFonts w:ascii="Arial" w:hAnsi="Arial" w:cs="Arial"/>
          <w:i/>
          <w:sz w:val="24"/>
          <w:szCs w:val="24"/>
          <w:lang w:val="es-CO"/>
        </w:rPr>
        <w:t>“suscriptor de un título quedará obligado conforme al tenor literal del mismo, a menos que firme con salvedades compatibles con su esencia”</w:t>
      </w:r>
      <w:r w:rsidRPr="00AB161B">
        <w:rPr>
          <w:rFonts w:ascii="Arial" w:hAnsi="Arial" w:cs="Arial"/>
          <w:sz w:val="24"/>
          <w:szCs w:val="24"/>
          <w:lang w:val="es-CO"/>
        </w:rPr>
        <w:t xml:space="preserve">.  Ello implica que el contenido de la obligación crediticia corresponde a la delimitación que de la misma haya previsto el título valor que la incorpora.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i/>
          <w:sz w:val="24"/>
          <w:szCs w:val="24"/>
          <w:lang w:val="es-CO"/>
        </w:rPr>
      </w:pPr>
      <w:r w:rsidRPr="00AB161B">
        <w:rPr>
          <w:rFonts w:ascii="Arial" w:hAnsi="Arial" w:cs="Arial"/>
          <w:sz w:val="24"/>
          <w:szCs w:val="24"/>
          <w:lang w:val="es-CO"/>
        </w:rPr>
        <w:t xml:space="preserve">Esto implica que las características y condiciones del negocio subyacente no afectan el contenido del derecho de crédito incorporado al título valor.  Ello, por supuesto, sin perjuicio de la posibilidad de que entre el titular del mismo y el deudor –y solamente entre esas partes, lo que excluye a los demás tenedores de  buena fe– puedan alegarse las excepciones personales o derivadas del negocio causal.  Empero, esto no conlleva que las consideraciones propias de ese tipo de contratos o convenciones incidan en la literalidad del crédito que contiene el título valor.  A este respecto, la jurisprudencia de la Sala de Casación Civil de la Corte Suprema de Justicia, intérprete judicial autorizado de las normas legales del derecho mercantil, enseña que </w:t>
      </w:r>
      <w:r w:rsidRPr="00AB161B">
        <w:rPr>
          <w:rFonts w:ascii="Arial" w:hAnsi="Arial" w:cs="Arial"/>
          <w:i/>
          <w:sz w:val="24"/>
          <w:szCs w:val="24"/>
          <w:lang w:val="es-CO"/>
        </w:rPr>
        <w:t>“</w:t>
      </w:r>
      <w:r w:rsidRPr="00AB161B">
        <w:rPr>
          <w:rFonts w:ascii="Arial" w:hAnsi="Arial" w:cs="Arial"/>
          <w:sz w:val="24"/>
          <w:szCs w:val="24"/>
          <w:lang w:val="es-CO"/>
        </w:rPr>
        <w:t>[l]</w:t>
      </w:r>
      <w:r w:rsidRPr="00AB161B">
        <w:rPr>
          <w:rFonts w:ascii="Arial" w:hAnsi="Arial" w:cs="Arial"/>
          <w:i/>
          <w:sz w:val="24"/>
          <w:szCs w:val="24"/>
          <w:lang w:val="es-CO"/>
        </w:rPr>
        <w:t xml:space="preserve">a literalidad, en particular, determina la dimensión de los derechos y las obligaciones contenidas en el título valor, permitiéndole al tenedor atenerse a los términos del documento, sin que, por regla general, puedan oponérsele excepciones distintas a las que de él surjan.  Es de ver, con todo, que por cuanto la consagración de la literalidad es una garantía para quien desconoce los motivos que indujeron la creación o la emisión del título, o ignora los convenios extracartulares entre quienes tomaron parte antes que él en su circulación, es obvio que ella está consagrada exclusivamente en beneficio de los terceros tenedores de buena fe, </w:t>
      </w:r>
      <w:r w:rsidRPr="00AB161B">
        <w:rPr>
          <w:rFonts w:ascii="Arial" w:hAnsi="Arial" w:cs="Arial"/>
          <w:i/>
          <w:sz w:val="24"/>
          <w:szCs w:val="24"/>
          <w:lang w:val="es-CO"/>
        </w:rPr>
        <w:lastRenderedPageBreak/>
        <w:t>pues este principio no pretende propiciar el fraude en las relaciones cambiarias.”</w:t>
      </w:r>
      <w:r w:rsidRPr="00AB161B">
        <w:rPr>
          <w:rFonts w:ascii="Arial" w:hAnsi="Arial" w:cs="Arial"/>
          <w:i/>
          <w:sz w:val="24"/>
          <w:szCs w:val="24"/>
          <w:vertAlign w:val="superscript"/>
          <w:lang w:val="es-CO"/>
        </w:rPr>
        <w:footnoteReference w:id="13"/>
      </w:r>
      <w:r w:rsidRPr="00AB161B">
        <w:rPr>
          <w:rFonts w:ascii="Arial" w:hAnsi="Arial" w:cs="Arial"/>
          <w:i/>
          <w:sz w:val="24"/>
          <w:szCs w:val="24"/>
          <w:lang w:val="es-CO"/>
        </w:rPr>
        <w:t xml:space="preserve">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La legitimación es una característica propia del título valor, según la cual el tenedor del mismo se encuentra jurídicamente habilitado para exigir, judicial o extrajudicialmente, el cumplimiento de la obligación crediticia contenida en el documento, conforme a las condiciones de literalidad e incorporación antes descritas.  Por lo tanto, cuando el tenedor exhibe el título valor al deudor cambiario y, además, ha cumplido con la ley de circulación predicable del mismo, queda revestido de todas las facultades destinadas al cobro del derecho de crédito correspondiente.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En consonancia con lo expuesto, la Sala de Casación Civil ha establecido que </w:t>
      </w:r>
      <w:r w:rsidRPr="00AB161B">
        <w:rPr>
          <w:rFonts w:ascii="Arial" w:hAnsi="Arial" w:cs="Arial"/>
          <w:i/>
          <w:sz w:val="24"/>
          <w:szCs w:val="24"/>
          <w:lang w:val="es-CO"/>
        </w:rPr>
        <w:t>“… el poseedor del título, amparado por la apariencia de titularidad que le proporciona la circunstancia de ser su tenedor en debida forma, está facultado, frente a la persona que se obligó a través de la suscripción, para exigirle el cumplimiento de lo debido.”</w:t>
      </w:r>
      <w:r w:rsidRPr="00AB161B">
        <w:rPr>
          <w:rFonts w:ascii="Arial" w:hAnsi="Arial" w:cs="Arial"/>
          <w:i/>
          <w:sz w:val="24"/>
          <w:szCs w:val="24"/>
          <w:vertAlign w:val="superscript"/>
          <w:lang w:val="es-CO"/>
        </w:rPr>
        <w:footnoteReference w:id="14"/>
      </w:r>
      <w:r w:rsidRPr="00AB161B">
        <w:rPr>
          <w:rFonts w:ascii="Arial" w:hAnsi="Arial" w:cs="Arial"/>
          <w:i/>
          <w:sz w:val="24"/>
          <w:szCs w:val="24"/>
          <w:lang w:val="es-CO"/>
        </w:rPr>
        <w:t xml:space="preserve"> </w:t>
      </w:r>
      <w:r w:rsidRPr="00AB161B">
        <w:rPr>
          <w:rFonts w:ascii="Arial" w:hAnsi="Arial" w:cs="Arial"/>
          <w:sz w:val="24"/>
          <w:szCs w:val="24"/>
          <w:lang w:val="es-CO"/>
        </w:rPr>
        <w:t xml:space="preserve">Apoyada en doctrina especializada sobre el tópico, la misma corporación consideró que </w:t>
      </w:r>
      <w:r w:rsidRPr="00AB161B">
        <w:rPr>
          <w:rFonts w:ascii="Arial" w:hAnsi="Arial" w:cs="Arial"/>
          <w:i/>
          <w:sz w:val="24"/>
          <w:szCs w:val="24"/>
          <w:lang w:val="es-CO"/>
        </w:rPr>
        <w:t>“la legitimación es la situación en que, con un grado mayor o menor de fuerza el derecho objetivo atribuye a una persona, con cierta verosimilitud, el trato de acreedor y ello no sólo a efectos de prueba, sino de efectiva realización del derecho.  La legitimación consiste, pues, en la posibilidad de que se ejercite el derecho por el tenedor, aun cuando no sea en realidad el titular jurídico del derecho conforme a las normas del derecho común; equivale, por consiguiente, a un abandono de cualquier investigación que pudiera realizarse sobre la pertenencia del derecho.”</w:t>
      </w:r>
      <w:r w:rsidRPr="00AB161B">
        <w:rPr>
          <w:rFonts w:ascii="Arial" w:hAnsi="Arial" w:cs="Arial"/>
          <w:i/>
          <w:sz w:val="24"/>
          <w:szCs w:val="24"/>
          <w:vertAlign w:val="superscript"/>
          <w:lang w:val="es-CO"/>
        </w:rPr>
        <w:footnoteReference w:id="15"/>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Por último, el principio de autonomía versa sobre el ejercicio independiente del derecho incorporado en el título valor, por parte de su tenedor legítimo.  Ello implica </w:t>
      </w:r>
      <w:r w:rsidRPr="00AB161B">
        <w:rPr>
          <w:rFonts w:ascii="Arial" w:hAnsi="Arial" w:cs="Arial"/>
          <w:i/>
          <w:sz w:val="24"/>
          <w:szCs w:val="24"/>
          <w:lang w:val="es-CO"/>
        </w:rPr>
        <w:t xml:space="preserve">(i) </w:t>
      </w:r>
      <w:r w:rsidRPr="00AB161B">
        <w:rPr>
          <w:rFonts w:ascii="Arial" w:hAnsi="Arial" w:cs="Arial"/>
          <w:sz w:val="24"/>
          <w:szCs w:val="24"/>
          <w:lang w:val="es-CO"/>
        </w:rPr>
        <w:t xml:space="preserve">la posibilidad de transmitir el título a través del mecanismo de endoso; y </w:t>
      </w:r>
      <w:r w:rsidRPr="00AB161B">
        <w:rPr>
          <w:rFonts w:ascii="Arial" w:hAnsi="Arial" w:cs="Arial"/>
          <w:i/>
          <w:sz w:val="24"/>
          <w:szCs w:val="24"/>
          <w:lang w:val="es-CO"/>
        </w:rPr>
        <w:t xml:space="preserve">(ii) </w:t>
      </w:r>
      <w:r w:rsidRPr="00AB161B">
        <w:rPr>
          <w:rFonts w:ascii="Arial" w:hAnsi="Arial" w:cs="Arial"/>
          <w:sz w:val="24"/>
          <w:szCs w:val="24"/>
          <w:lang w:val="es-CO"/>
        </w:rPr>
        <w:t xml:space="preserve">el carácter autónomo del derecho que recibe el endosatario por parte de ese tenedor. Sobre la materia, la jurisprudencia de la Sala de Casación Civil prevé que </w:t>
      </w:r>
      <w:r w:rsidRPr="00AB161B">
        <w:rPr>
          <w:rFonts w:ascii="Arial" w:hAnsi="Arial" w:cs="Arial"/>
          <w:i/>
          <w:sz w:val="24"/>
          <w:szCs w:val="24"/>
          <w:lang w:val="es-CO"/>
        </w:rPr>
        <w:t>“…</w:t>
      </w:r>
      <w:r w:rsidRPr="00AB161B">
        <w:rPr>
          <w:rFonts w:ascii="Arial" w:hAnsi="Arial" w:cs="Arial"/>
          <w:sz w:val="24"/>
          <w:szCs w:val="24"/>
          <w:lang w:val="es-CO"/>
        </w:rPr>
        <w:t>[e]</w:t>
      </w:r>
      <w:r w:rsidRPr="00AB161B">
        <w:rPr>
          <w:rFonts w:ascii="Arial" w:hAnsi="Arial" w:cs="Arial"/>
          <w:i/>
          <w:sz w:val="24"/>
          <w:szCs w:val="24"/>
          <w:lang w:val="es-CO"/>
        </w:rPr>
        <w:t xml:space="preserve">n definitiva, las dos notas características y esenciales de los títulos en sus distintas formas son: el título sirve para transferir el crédito incorporado, es decir para hacer adquirir el derecho del </w:t>
      </w:r>
      <w:r w:rsidRPr="00AB161B">
        <w:rPr>
          <w:rFonts w:ascii="Arial" w:hAnsi="Arial" w:cs="Arial"/>
          <w:sz w:val="24"/>
          <w:szCs w:val="24"/>
          <w:lang w:val="es-CO"/>
        </w:rPr>
        <w:t xml:space="preserve">‘tradens’ </w:t>
      </w:r>
      <w:r w:rsidRPr="00AB161B">
        <w:rPr>
          <w:rFonts w:ascii="Arial" w:hAnsi="Arial" w:cs="Arial"/>
          <w:i/>
          <w:sz w:val="24"/>
          <w:szCs w:val="24"/>
          <w:lang w:val="es-CO"/>
        </w:rPr>
        <w:t xml:space="preserve">al </w:t>
      </w:r>
      <w:r w:rsidRPr="00AB161B">
        <w:rPr>
          <w:rFonts w:ascii="Arial" w:hAnsi="Arial" w:cs="Arial"/>
          <w:sz w:val="24"/>
          <w:szCs w:val="24"/>
          <w:lang w:val="es-CO"/>
        </w:rPr>
        <w:t xml:space="preserve">‘accipiens’ </w:t>
      </w:r>
      <w:r w:rsidRPr="00AB161B">
        <w:rPr>
          <w:rFonts w:ascii="Arial" w:hAnsi="Arial" w:cs="Arial"/>
          <w:i/>
          <w:sz w:val="24"/>
          <w:szCs w:val="24"/>
          <w:lang w:val="es-CO"/>
        </w:rPr>
        <w:t xml:space="preserve">con eficacia respecto a los terceros y particularmente respecto al deudor.  En los títulos se sustituye la notificación propia de la cesión ordinaria por la tradición del documento – sola o acompañada del endoso o de la inscripción –, y el título tiene la particular de hacer adquirir al </w:t>
      </w:r>
      <w:r w:rsidRPr="00AB161B">
        <w:rPr>
          <w:rFonts w:ascii="Arial" w:hAnsi="Arial" w:cs="Arial"/>
          <w:sz w:val="24"/>
          <w:szCs w:val="24"/>
          <w:lang w:val="es-CO"/>
        </w:rPr>
        <w:t xml:space="preserve">accipiens </w:t>
      </w:r>
      <w:r w:rsidRPr="00AB161B">
        <w:rPr>
          <w:rFonts w:ascii="Arial" w:hAnsi="Arial" w:cs="Arial"/>
          <w:i/>
          <w:sz w:val="24"/>
          <w:szCs w:val="24"/>
          <w:lang w:val="es-CO"/>
        </w:rPr>
        <w:t xml:space="preserve">de buena fe el derecho incorporado, aunque no perteneciese al cedente.  Este segundo carácter se suele expresar con la fórmula de atribución </w:t>
      </w:r>
      <w:r w:rsidRPr="00AB161B">
        <w:rPr>
          <w:rFonts w:ascii="Arial" w:hAnsi="Arial" w:cs="Arial"/>
          <w:sz w:val="24"/>
          <w:szCs w:val="24"/>
          <w:lang w:val="es-CO"/>
        </w:rPr>
        <w:t>“al poseedor de un derecho autónomo frente al emitente”</w:t>
      </w:r>
      <w:r w:rsidRPr="00AB161B">
        <w:rPr>
          <w:rFonts w:ascii="Arial" w:hAnsi="Arial" w:cs="Arial"/>
          <w:i/>
          <w:sz w:val="24"/>
          <w:szCs w:val="24"/>
          <w:lang w:val="es-CO"/>
        </w:rPr>
        <w:t xml:space="preserve">. En el conflicto de intereses entre el deudor o emitente y el adquirente de buena fe, la ley favorece a este último con base en el principio de </w:t>
      </w:r>
      <w:r w:rsidRPr="00AB161B">
        <w:rPr>
          <w:rFonts w:ascii="Arial" w:hAnsi="Arial" w:cs="Arial"/>
          <w:i/>
          <w:sz w:val="24"/>
          <w:szCs w:val="24"/>
          <w:lang w:val="es-CO"/>
        </w:rPr>
        <w:lastRenderedPageBreak/>
        <w:t>derecho: ‘quien emite un título forma un aparato que genera la apariencia de su obligación; las exigencia de la circulación determinan que el riesgo de esta conducta pese sobre sus hombros.”</w:t>
      </w:r>
      <w:r w:rsidRPr="00AB161B">
        <w:rPr>
          <w:rFonts w:ascii="Arial" w:hAnsi="Arial" w:cs="Arial"/>
          <w:i/>
          <w:sz w:val="24"/>
          <w:szCs w:val="24"/>
          <w:vertAlign w:val="superscript"/>
          <w:lang w:val="es-CO"/>
        </w:rPr>
        <w:footnoteReference w:id="16"/>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A su vez, estas consideraciones resultan armónicas con lo preceptuado por el artículo 627 del Código de Comercio, el cual dispone que </w:t>
      </w:r>
      <w:r w:rsidRPr="00AB161B">
        <w:rPr>
          <w:rFonts w:ascii="Arial" w:hAnsi="Arial" w:cs="Arial"/>
          <w:i/>
          <w:sz w:val="24"/>
          <w:szCs w:val="24"/>
          <w:lang w:val="es-CO"/>
        </w:rPr>
        <w:t>“Todo suscriptor de un título valor se obligará autónomamente. Las circunstancias que invaliden la obligación de alguno o algunos de los signatarios, no afectarán las obligaciones de los demás”</w:t>
      </w:r>
      <w:r w:rsidRPr="00AB161B">
        <w:rPr>
          <w:rFonts w:ascii="Arial" w:hAnsi="Arial" w:cs="Arial"/>
          <w:sz w:val="24"/>
          <w:szCs w:val="24"/>
          <w:lang w:val="es-CO"/>
        </w:rPr>
        <w:t xml:space="preserve">.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16. Los principios anotados tienen incidencia directa en las particularidades propias de los procesos judiciales de ejecución.  En efecto, estos procedimientos parten de la exhibición ante la jurisdicción civil de un </w:t>
      </w:r>
      <w:r w:rsidRPr="00AB161B">
        <w:rPr>
          <w:rFonts w:ascii="Arial" w:hAnsi="Arial" w:cs="Arial"/>
          <w:i/>
          <w:sz w:val="24"/>
          <w:szCs w:val="24"/>
          <w:lang w:val="es-CO"/>
        </w:rPr>
        <w:t>título ejecutivo</w:t>
      </w:r>
      <w:r w:rsidRPr="00AB161B">
        <w:rPr>
          <w:rFonts w:ascii="Arial" w:hAnsi="Arial" w:cs="Arial"/>
          <w:sz w:val="24"/>
          <w:szCs w:val="24"/>
          <w:lang w:val="es-CO"/>
        </w:rPr>
        <w:t xml:space="preserve">, esto es, la obligación clara, expresa y exigible, contenida en documentos que provengan del deudor o de su causante, y que constituyan plena prueba contra él (Art. </w:t>
      </w:r>
      <w:smartTag w:uri="urn:schemas-microsoft-com:office:smarttags" w:element="metricconverter">
        <w:smartTagPr>
          <w:attr w:name="ProductID" w:val="488 C"/>
        </w:smartTagPr>
        <w:r w:rsidRPr="00AB161B">
          <w:rPr>
            <w:rFonts w:ascii="Arial" w:hAnsi="Arial" w:cs="Arial"/>
            <w:sz w:val="24"/>
            <w:szCs w:val="24"/>
            <w:lang w:val="es-CO"/>
          </w:rPr>
          <w:t>488 C</w:t>
        </w:r>
      </w:smartTag>
      <w:r w:rsidRPr="00AB161B">
        <w:rPr>
          <w:rFonts w:ascii="Arial" w:hAnsi="Arial" w:cs="Arial"/>
          <w:sz w:val="24"/>
          <w:szCs w:val="24"/>
          <w:lang w:val="es-CO"/>
        </w:rPr>
        <w:t xml:space="preserve">. de P.C.). Por ende, los títulos valores, revestidos de las condiciones de incorporación, literalidad, legitimación y autonomía, constituyen títulos ejecutivos por antonomasia, en tanto contienen obligaciones </w:t>
      </w:r>
      <w:r w:rsidRPr="00AB161B">
        <w:rPr>
          <w:rFonts w:ascii="Arial" w:hAnsi="Arial" w:cs="Arial"/>
          <w:i/>
          <w:sz w:val="24"/>
          <w:szCs w:val="24"/>
          <w:lang w:val="es-CO"/>
        </w:rPr>
        <w:t xml:space="preserve">cartulares, </w:t>
      </w:r>
      <w:r w:rsidRPr="00AB161B">
        <w:rPr>
          <w:rFonts w:ascii="Arial" w:hAnsi="Arial" w:cs="Arial"/>
          <w:sz w:val="24"/>
          <w:szCs w:val="24"/>
          <w:lang w:val="es-CO"/>
        </w:rPr>
        <w:t xml:space="preserve">que en sí mismas consideradas </w:t>
      </w:r>
      <w:r w:rsidRPr="00AB161B">
        <w:rPr>
          <w:rFonts w:ascii="Arial" w:hAnsi="Arial" w:cs="Arial"/>
          <w:sz w:val="24"/>
          <w:szCs w:val="24"/>
          <w:u w:val="single"/>
          <w:lang w:val="es-CO"/>
        </w:rPr>
        <w:t>conforman prueba suficiente de la existencia del derecho de crédito</w:t>
      </w:r>
      <w:r w:rsidRPr="00AB161B">
        <w:rPr>
          <w:rFonts w:ascii="Arial" w:hAnsi="Arial" w:cs="Arial"/>
          <w:sz w:val="24"/>
          <w:szCs w:val="24"/>
          <w:lang w:val="es-CO"/>
        </w:rPr>
        <w:t xml:space="preserve"> y, en consecuencia, de la exigibilidad judicial del mismo.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Bajo esta lógica el artículo 782 del Código de Comercio reconoce la titularidad de la acción cambiaria a favor del tenedor legítimo del título valor, para que pueda reclamar el pago del importe del título, los intereses moratorios desde el día del vencimiento, los gastos de cobranza y la prima y gastos de transferencia de una plaza a otra, si a ello hubiera lugar.  A su vez, habida consideración de las características particulares de los títulos valores, la normatividad mercantil establece un listado taxativo de excepciones que pueda oponer el demandado al ejercicio de la acción cambiaria, contenido en el artículo 784 </w:t>
      </w:r>
      <w:r w:rsidRPr="00AB161B">
        <w:rPr>
          <w:rFonts w:ascii="Arial" w:hAnsi="Arial" w:cs="Arial"/>
          <w:i/>
          <w:sz w:val="24"/>
          <w:szCs w:val="24"/>
          <w:lang w:val="es-CO"/>
        </w:rPr>
        <w:t>ejusdem.</w:t>
      </w:r>
      <w:r w:rsidRPr="00AB161B">
        <w:rPr>
          <w:rFonts w:ascii="Arial" w:hAnsi="Arial" w:cs="Arial"/>
          <w:i/>
          <w:sz w:val="24"/>
          <w:szCs w:val="24"/>
          <w:vertAlign w:val="superscript"/>
          <w:lang w:val="es-CO"/>
        </w:rPr>
        <w:footnoteReference w:id="17"/>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Para el asunto de la referencia, es importante recabar en la causal de oposición a la acción cambiaria derivada del negocio jurídico que dio origen a la creación o transferencia del título.  Este mecanismo de defensa del deudor cambiario se aplica de forma excepcional, puesto que afecta las condiciones de literalidad, incorporación y autonomía del título valor, basada en la existencia de convenciones </w:t>
      </w:r>
      <w:r w:rsidRPr="00AB161B">
        <w:rPr>
          <w:rFonts w:ascii="Arial" w:hAnsi="Arial" w:cs="Arial"/>
          <w:i/>
          <w:sz w:val="24"/>
          <w:szCs w:val="24"/>
          <w:lang w:val="es-CO"/>
        </w:rPr>
        <w:t xml:space="preserve">extracartulares </w:t>
      </w:r>
      <w:r w:rsidRPr="00AB161B">
        <w:rPr>
          <w:rFonts w:ascii="Arial" w:hAnsi="Arial" w:cs="Arial"/>
          <w:sz w:val="24"/>
          <w:szCs w:val="24"/>
          <w:lang w:val="es-CO"/>
        </w:rPr>
        <w:t xml:space="preserve">entre el titular y el deudor, las cuales enervan la posibilidad de exigir la obligación, en los términos del artículo 782 del Código de Comercio.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AB161B" w:rsidP="00AB161B">
      <w:pPr>
        <w:tabs>
          <w:tab w:val="left" w:pos="360"/>
        </w:tabs>
        <w:ind w:left="567" w:right="567"/>
        <w:jc w:val="both"/>
        <w:rPr>
          <w:rFonts w:ascii="Arial" w:hAnsi="Arial" w:cs="Arial"/>
          <w:sz w:val="24"/>
          <w:szCs w:val="24"/>
          <w:lang w:val="es-CO"/>
        </w:rPr>
      </w:pPr>
      <w:r w:rsidRPr="00AB161B">
        <w:rPr>
          <w:rFonts w:ascii="Arial" w:hAnsi="Arial" w:cs="Arial"/>
          <w:sz w:val="24"/>
          <w:szCs w:val="24"/>
          <w:lang w:val="es-CO"/>
        </w:rPr>
        <w:t xml:space="preserve">Es evidente que la prosperidad de la excepción fundada en el negocio causal o subyacente tiene efectos directos en la distribución de la carga probatoria en el proceso ejecutivo: si el deudor opta por hacer oponibles asuntos propios del negocio subyacente, le corresponderá probar </w:t>
      </w:r>
      <w:r w:rsidRPr="00AB161B">
        <w:rPr>
          <w:rFonts w:ascii="Arial" w:hAnsi="Arial" w:cs="Arial"/>
          <w:i/>
          <w:sz w:val="24"/>
          <w:szCs w:val="24"/>
          <w:lang w:val="es-CO"/>
        </w:rPr>
        <w:t xml:space="preserve">(i) </w:t>
      </w:r>
      <w:r w:rsidRPr="00AB161B">
        <w:rPr>
          <w:rFonts w:ascii="Arial" w:hAnsi="Arial" w:cs="Arial"/>
          <w:sz w:val="24"/>
          <w:szCs w:val="24"/>
          <w:lang w:val="es-CO"/>
        </w:rPr>
        <w:t xml:space="preserve">las características particulares del mismo; y </w:t>
      </w:r>
      <w:r w:rsidRPr="00AB161B">
        <w:rPr>
          <w:rFonts w:ascii="Arial" w:hAnsi="Arial" w:cs="Arial"/>
          <w:i/>
          <w:sz w:val="24"/>
          <w:szCs w:val="24"/>
          <w:lang w:val="es-CO"/>
        </w:rPr>
        <w:t xml:space="preserve">(ii) </w:t>
      </w:r>
      <w:r w:rsidRPr="00AB161B">
        <w:rPr>
          <w:rFonts w:ascii="Arial" w:hAnsi="Arial" w:cs="Arial"/>
          <w:sz w:val="24"/>
          <w:szCs w:val="24"/>
          <w:lang w:val="es-CO"/>
        </w:rPr>
        <w:t xml:space="preserve">las consecuencias jurídicas que, en razón a su grado de importancia, tienen el estatus suficiente para afectar el carácter autónomo y la exigibilidad propia del derecho de crédito incorporado en un título valor. Como se indicó en el fundamento jurídico 15 de esta decisión, los principios de los títulos valores están dirigidos a garantizar la seguridad jurídica, la certeza sobre la existencia y exigibilidad de la obligación y la posibilidad que el crédito incorporado sea susceptible de tráfico mercantil con la simple entrega material del título y el cumplimiento de la ley de circulación.  En consecuencia, si el deudor pretende negar la exigibilidad de la obligación cambiaria, deberá demostrar fehacientemente que la literalidad del título se ve afectada por las particularidades del negocio subyacente.  Así, toda la carga de la prueba se impone exclusivamente al deudor, al ejecutado que propone la excepción. </w:t>
      </w:r>
    </w:p>
    <w:p w:rsidR="00AB161B" w:rsidRPr="00AB161B" w:rsidRDefault="00AB161B" w:rsidP="00AB161B">
      <w:pPr>
        <w:tabs>
          <w:tab w:val="left" w:pos="360"/>
        </w:tabs>
        <w:ind w:left="567" w:right="567"/>
        <w:jc w:val="both"/>
        <w:rPr>
          <w:rFonts w:ascii="Arial" w:hAnsi="Arial" w:cs="Arial"/>
          <w:sz w:val="24"/>
          <w:szCs w:val="24"/>
          <w:lang w:val="es-CO"/>
        </w:rPr>
      </w:pPr>
    </w:p>
    <w:p w:rsidR="00AB161B" w:rsidRPr="00AB161B" w:rsidRDefault="00671890" w:rsidP="00671890">
      <w:pPr>
        <w:tabs>
          <w:tab w:val="left" w:pos="360"/>
        </w:tabs>
        <w:ind w:left="567" w:right="567"/>
        <w:jc w:val="both"/>
        <w:rPr>
          <w:rFonts w:ascii="Arial" w:hAnsi="Arial" w:cs="Arial"/>
          <w:sz w:val="24"/>
          <w:szCs w:val="24"/>
          <w:lang w:val="es-CO"/>
        </w:rPr>
      </w:pPr>
      <w:r>
        <w:rPr>
          <w:rFonts w:ascii="Arial" w:hAnsi="Arial" w:cs="Arial"/>
          <w:sz w:val="24"/>
          <w:szCs w:val="24"/>
          <w:lang w:val="es-CO"/>
        </w:rPr>
        <w:t>(...)</w:t>
      </w:r>
    </w:p>
    <w:p w:rsidR="00AB161B" w:rsidRPr="00AB161B" w:rsidRDefault="00AB161B" w:rsidP="00AB161B">
      <w:pPr>
        <w:tabs>
          <w:tab w:val="left" w:pos="360"/>
        </w:tabs>
        <w:ind w:left="567" w:right="567"/>
        <w:jc w:val="both"/>
        <w:rPr>
          <w:rFonts w:ascii="Arial" w:hAnsi="Arial" w:cs="Arial"/>
          <w:sz w:val="24"/>
          <w:szCs w:val="24"/>
          <w:lang w:val="es-CO"/>
        </w:rPr>
      </w:pPr>
    </w:p>
    <w:p w:rsidR="008C7C3D" w:rsidRPr="00AB161B" w:rsidRDefault="00AB161B" w:rsidP="00AB161B">
      <w:pPr>
        <w:tabs>
          <w:tab w:val="left" w:pos="360"/>
        </w:tabs>
        <w:ind w:left="567" w:right="567"/>
        <w:jc w:val="both"/>
        <w:rPr>
          <w:szCs w:val="28"/>
          <w:lang w:val="es-CO"/>
        </w:rPr>
      </w:pPr>
      <w:r w:rsidRPr="00AB161B">
        <w:rPr>
          <w:rFonts w:ascii="Arial" w:hAnsi="Arial" w:cs="Arial"/>
          <w:sz w:val="24"/>
          <w:szCs w:val="24"/>
          <w:lang w:val="es-CO"/>
        </w:rPr>
        <w:t xml:space="preserve">20.  Con base en las consideraciones expuestas, la Sala concluye que la decisión del Tribunal, consistente en declarar probada la excepción de </w:t>
      </w:r>
      <w:r w:rsidRPr="00AB161B">
        <w:rPr>
          <w:rFonts w:ascii="Arial" w:hAnsi="Arial" w:cs="Arial"/>
          <w:i/>
          <w:sz w:val="24"/>
          <w:szCs w:val="24"/>
          <w:lang w:val="es-CO"/>
        </w:rPr>
        <w:t xml:space="preserve">“dinero no entregado” </w:t>
      </w:r>
      <w:r w:rsidRPr="00AB161B">
        <w:rPr>
          <w:rFonts w:ascii="Arial" w:hAnsi="Arial" w:cs="Arial"/>
          <w:sz w:val="24"/>
          <w:szCs w:val="24"/>
          <w:lang w:val="es-CO"/>
        </w:rPr>
        <w:t>constituye grave defecto fáctico y sustantivo.  El yerro fáctico se deriva de la falta de valoración de los dictámenes periciales y de las afirmaciones realizadas por los demandados, al presentar excepciones de mérito contra el mandamiento ejecutivo, que permitían concluir que los desembolsos sí se habían efectuado.  El error de naturaleza sustantiva consistió en exigir al acreedor la prueba acerca del perfeccionamiento del negocio subyacente como requisito para obtener su exigibilidad judicial, puesto que un razonamiento de esas características desconoce tanto la naturaleza jurídica de los títulos valores, comprendidos como instrumentos literales y autónomos que incorporan un derecho de crédito, como las reglas procedimentales sobre carga de la prueba en los procesos ejecutivos.  En consecuencia, estas graves falencias del fallo atacado lo hacen incompatible con el derecho al debido proceso.</w:t>
      </w:r>
      <w:r w:rsidR="008C7C3D" w:rsidRPr="00F042EA">
        <w:rPr>
          <w:rFonts w:ascii="Arial" w:hAnsi="Arial" w:cs="Arial"/>
          <w:i/>
          <w:sz w:val="24"/>
          <w:szCs w:val="24"/>
          <w:bdr w:val="none" w:sz="0" w:space="0" w:color="auto" w:frame="1"/>
          <w:lang w:val="es-CO"/>
        </w:rPr>
        <w:t>”</w:t>
      </w:r>
    </w:p>
    <w:p w:rsidR="008C7C3D" w:rsidRPr="00B0570C" w:rsidRDefault="008C7C3D" w:rsidP="008C7C3D">
      <w:pPr>
        <w:pStyle w:val="Sinespaciado1"/>
        <w:spacing w:line="360" w:lineRule="auto"/>
        <w:ind w:firstLine="2835"/>
        <w:jc w:val="both"/>
        <w:rPr>
          <w:rFonts w:ascii="Arial" w:hAnsi="Arial" w:cs="Arial"/>
          <w:spacing w:val="-3"/>
          <w:sz w:val="16"/>
          <w:szCs w:val="26"/>
        </w:rPr>
      </w:pPr>
    </w:p>
    <w:p w:rsidR="007D4C24" w:rsidRPr="00C23893" w:rsidRDefault="00073269" w:rsidP="007D4C24">
      <w:pPr>
        <w:pStyle w:val="Sinespaciado1"/>
        <w:spacing w:line="360" w:lineRule="auto"/>
        <w:ind w:firstLine="2835"/>
        <w:jc w:val="both"/>
        <w:rPr>
          <w:rFonts w:ascii="Arial" w:hAnsi="Arial" w:cs="Arial"/>
          <w:sz w:val="26"/>
          <w:szCs w:val="26"/>
          <w:lang w:val="es-ES"/>
        </w:rPr>
      </w:pPr>
      <w:r>
        <w:rPr>
          <w:rFonts w:ascii="Arial" w:hAnsi="Arial" w:cs="Arial"/>
          <w:spacing w:val="-3"/>
          <w:sz w:val="26"/>
          <w:szCs w:val="26"/>
        </w:rPr>
        <w:t>13</w:t>
      </w:r>
      <w:r w:rsidR="008C7C3D">
        <w:rPr>
          <w:rFonts w:ascii="Arial" w:hAnsi="Arial" w:cs="Arial"/>
          <w:spacing w:val="-3"/>
          <w:sz w:val="26"/>
          <w:szCs w:val="26"/>
        </w:rPr>
        <w:t xml:space="preserve">. </w:t>
      </w:r>
      <w:r w:rsidR="008C7C3D" w:rsidRPr="000F1116">
        <w:rPr>
          <w:rFonts w:ascii="Arial" w:hAnsi="Arial" w:cs="Arial"/>
          <w:spacing w:val="-3"/>
          <w:sz w:val="26"/>
          <w:szCs w:val="26"/>
        </w:rPr>
        <w:t>Descendiendo al asunto que se decide, la</w:t>
      </w:r>
      <w:r w:rsidR="008C7C3D">
        <w:rPr>
          <w:rFonts w:ascii="Arial" w:hAnsi="Arial" w:cs="Arial"/>
          <w:spacing w:val="-3"/>
          <w:sz w:val="26"/>
          <w:szCs w:val="26"/>
        </w:rPr>
        <w:t xml:space="preserve"> jurisprudencia en cita se ajusta </w:t>
      </w:r>
      <w:r w:rsidR="0022100C">
        <w:rPr>
          <w:rFonts w:ascii="Arial" w:hAnsi="Arial" w:cs="Arial"/>
          <w:spacing w:val="-3"/>
          <w:sz w:val="26"/>
          <w:szCs w:val="26"/>
        </w:rPr>
        <w:t>exac</w:t>
      </w:r>
      <w:r w:rsidR="00671890">
        <w:rPr>
          <w:rFonts w:ascii="Arial" w:hAnsi="Arial" w:cs="Arial"/>
          <w:spacing w:val="-3"/>
          <w:sz w:val="26"/>
          <w:szCs w:val="26"/>
        </w:rPr>
        <w:t xml:space="preserve">tamente </w:t>
      </w:r>
      <w:r w:rsidR="008C7C3D">
        <w:rPr>
          <w:rFonts w:ascii="Arial" w:hAnsi="Arial" w:cs="Arial"/>
          <w:spacing w:val="-3"/>
          <w:sz w:val="26"/>
          <w:szCs w:val="26"/>
        </w:rPr>
        <w:t>al caso concreto</w:t>
      </w:r>
      <w:r w:rsidR="008C7C3D" w:rsidRPr="000F1116">
        <w:rPr>
          <w:rFonts w:ascii="Arial" w:hAnsi="Arial" w:cs="Arial"/>
          <w:spacing w:val="-3"/>
          <w:sz w:val="26"/>
          <w:szCs w:val="26"/>
        </w:rPr>
        <w:t>, como quier</w:t>
      </w:r>
      <w:r w:rsidR="008C7C3D">
        <w:rPr>
          <w:rFonts w:ascii="Arial" w:hAnsi="Arial" w:cs="Arial"/>
          <w:spacing w:val="-3"/>
          <w:sz w:val="26"/>
          <w:szCs w:val="26"/>
        </w:rPr>
        <w:t xml:space="preserve">a </w:t>
      </w:r>
      <w:r w:rsidR="008C7C3D">
        <w:rPr>
          <w:rFonts w:ascii="Arial" w:hAnsi="Arial" w:cs="Arial"/>
          <w:spacing w:val="-3"/>
          <w:sz w:val="26"/>
          <w:szCs w:val="26"/>
        </w:rPr>
        <w:lastRenderedPageBreak/>
        <w:t>que</w:t>
      </w:r>
      <w:r w:rsidR="00671890">
        <w:rPr>
          <w:rFonts w:ascii="Arial" w:hAnsi="Arial" w:cs="Arial"/>
          <w:spacing w:val="-3"/>
          <w:sz w:val="26"/>
          <w:szCs w:val="26"/>
        </w:rPr>
        <w:t xml:space="preserve"> </w:t>
      </w:r>
      <w:r w:rsidR="00AC772B">
        <w:rPr>
          <w:rFonts w:ascii="Arial" w:hAnsi="Arial" w:cs="Arial"/>
          <w:sz w:val="26"/>
          <w:szCs w:val="26"/>
          <w:lang w:val="es-ES_tradnl"/>
        </w:rPr>
        <w:t xml:space="preserve">la </w:t>
      </w:r>
      <w:r w:rsidR="007D4C24">
        <w:rPr>
          <w:rFonts w:ascii="Arial" w:hAnsi="Arial" w:cs="Arial"/>
          <w:sz w:val="26"/>
          <w:szCs w:val="26"/>
          <w:lang w:val="es-ES"/>
        </w:rPr>
        <w:t>decisi</w:t>
      </w:r>
      <w:r w:rsidR="00A9371B">
        <w:rPr>
          <w:rFonts w:ascii="Arial" w:hAnsi="Arial" w:cs="Arial"/>
          <w:sz w:val="26"/>
          <w:szCs w:val="26"/>
          <w:lang w:val="es-ES"/>
        </w:rPr>
        <w:t xml:space="preserve">ón </w:t>
      </w:r>
      <w:r w:rsidR="008C7C3D">
        <w:rPr>
          <w:rFonts w:ascii="Arial" w:hAnsi="Arial" w:cs="Arial"/>
          <w:sz w:val="26"/>
          <w:szCs w:val="26"/>
          <w:lang w:val="es-ES"/>
        </w:rPr>
        <w:t>de la funcionaria accionada de</w:t>
      </w:r>
      <w:r w:rsidR="00AC772B">
        <w:rPr>
          <w:rFonts w:ascii="Arial" w:hAnsi="Arial" w:cs="Arial"/>
          <w:sz w:val="26"/>
          <w:szCs w:val="26"/>
          <w:lang w:val="es-ES"/>
        </w:rPr>
        <w:t xml:space="preserve"> declar</w:t>
      </w:r>
      <w:r w:rsidR="008C7C3D">
        <w:rPr>
          <w:rFonts w:ascii="Arial" w:hAnsi="Arial" w:cs="Arial"/>
          <w:sz w:val="26"/>
          <w:szCs w:val="26"/>
          <w:lang w:val="es-ES"/>
        </w:rPr>
        <w:t>ar</w:t>
      </w:r>
      <w:r w:rsidR="00AC772B">
        <w:rPr>
          <w:rFonts w:ascii="Arial" w:hAnsi="Arial" w:cs="Arial"/>
          <w:sz w:val="26"/>
          <w:szCs w:val="26"/>
          <w:lang w:val="es-ES"/>
        </w:rPr>
        <w:t xml:space="preserve"> probadas las excepciones de mérito denominadas “inexistencia de la obligación” y “desnaturalización del título valor” </w:t>
      </w:r>
      <w:r w:rsidR="00A9371B">
        <w:rPr>
          <w:rFonts w:ascii="Arial" w:hAnsi="Arial" w:cs="Arial"/>
          <w:sz w:val="26"/>
          <w:szCs w:val="26"/>
          <w:lang w:val="es-ES"/>
        </w:rPr>
        <w:t xml:space="preserve">fue tomada con sustento en </w:t>
      </w:r>
      <w:r w:rsidR="007D4C24" w:rsidRPr="00C62970">
        <w:rPr>
          <w:rFonts w:ascii="Arial" w:hAnsi="Arial" w:cs="Arial"/>
          <w:sz w:val="26"/>
          <w:szCs w:val="26"/>
          <w:lang w:val="es-ES"/>
        </w:rPr>
        <w:t>que</w:t>
      </w:r>
      <w:r w:rsidR="00E4416C">
        <w:rPr>
          <w:rFonts w:ascii="Arial" w:hAnsi="Arial" w:cs="Arial"/>
          <w:sz w:val="26"/>
          <w:szCs w:val="26"/>
          <w:lang w:val="es-ES"/>
        </w:rPr>
        <w:t>, al no haberse demostrado un negocio</w:t>
      </w:r>
      <w:r w:rsidR="004A51C1">
        <w:rPr>
          <w:rFonts w:ascii="Arial" w:hAnsi="Arial" w:cs="Arial"/>
          <w:sz w:val="26"/>
          <w:szCs w:val="26"/>
          <w:lang w:val="es-ES"/>
        </w:rPr>
        <w:t xml:space="preserve"> jurídico subyacente causal</w:t>
      </w:r>
      <w:r w:rsidR="00E4416C">
        <w:rPr>
          <w:rFonts w:ascii="Arial" w:hAnsi="Arial" w:cs="Arial"/>
          <w:sz w:val="26"/>
          <w:szCs w:val="26"/>
          <w:lang w:val="es-ES"/>
        </w:rPr>
        <w:t xml:space="preserve"> entre las partes</w:t>
      </w:r>
      <w:r w:rsidR="004A51C1">
        <w:rPr>
          <w:rFonts w:ascii="Arial" w:hAnsi="Arial" w:cs="Arial"/>
          <w:sz w:val="26"/>
          <w:szCs w:val="26"/>
          <w:lang w:val="es-ES"/>
        </w:rPr>
        <w:t>,</w:t>
      </w:r>
      <w:r w:rsidR="00E4416C">
        <w:rPr>
          <w:rFonts w:ascii="Arial" w:hAnsi="Arial" w:cs="Arial"/>
          <w:sz w:val="26"/>
          <w:szCs w:val="26"/>
          <w:lang w:val="es-ES"/>
        </w:rPr>
        <w:t xml:space="preserve"> que diera origen a la obligación dineraria contenida en </w:t>
      </w:r>
      <w:r w:rsidR="00575E29">
        <w:rPr>
          <w:rFonts w:ascii="Arial" w:hAnsi="Arial" w:cs="Arial"/>
          <w:sz w:val="26"/>
          <w:szCs w:val="26"/>
          <w:lang w:val="es-ES"/>
        </w:rPr>
        <w:t xml:space="preserve">la </w:t>
      </w:r>
      <w:r w:rsidR="00013C27">
        <w:rPr>
          <w:rFonts w:ascii="Arial" w:hAnsi="Arial" w:cs="Arial"/>
          <w:sz w:val="26"/>
          <w:szCs w:val="26"/>
          <w:lang w:val="es-ES"/>
        </w:rPr>
        <w:t>letra de cambio, pues no existía</w:t>
      </w:r>
      <w:r w:rsidR="00E4416C">
        <w:rPr>
          <w:rFonts w:ascii="Arial" w:hAnsi="Arial" w:cs="Arial"/>
          <w:sz w:val="26"/>
          <w:szCs w:val="26"/>
          <w:lang w:val="es-ES"/>
        </w:rPr>
        <w:t xml:space="preserve"> </w:t>
      </w:r>
      <w:r w:rsidR="00013C27">
        <w:rPr>
          <w:rFonts w:ascii="Arial" w:hAnsi="Arial" w:cs="Arial"/>
          <w:sz w:val="26"/>
          <w:szCs w:val="26"/>
          <w:lang w:val="es-ES"/>
        </w:rPr>
        <w:t>un documento que así lo acreditara</w:t>
      </w:r>
      <w:r w:rsidR="00E4416C">
        <w:rPr>
          <w:rFonts w:ascii="Arial" w:hAnsi="Arial" w:cs="Arial"/>
          <w:sz w:val="26"/>
          <w:szCs w:val="26"/>
          <w:lang w:val="es-ES"/>
        </w:rPr>
        <w:t xml:space="preserve">, esto es, un contrato de prestación de servicios o </w:t>
      </w:r>
      <w:r w:rsidR="00D30D5B">
        <w:rPr>
          <w:rFonts w:ascii="Arial" w:hAnsi="Arial" w:cs="Arial"/>
          <w:sz w:val="26"/>
          <w:szCs w:val="26"/>
          <w:lang w:val="es-ES"/>
        </w:rPr>
        <w:t>un poder</w:t>
      </w:r>
      <w:r w:rsidR="007825A2">
        <w:rPr>
          <w:rFonts w:ascii="Arial" w:hAnsi="Arial" w:cs="Arial"/>
          <w:sz w:val="26"/>
          <w:szCs w:val="26"/>
          <w:lang w:val="es-ES"/>
        </w:rPr>
        <w:t xml:space="preserve"> del señor </w:t>
      </w:r>
      <w:r w:rsidR="007825A2" w:rsidRPr="009F2E3A">
        <w:rPr>
          <w:rFonts w:ascii="Arial" w:hAnsi="Arial" w:cs="Arial"/>
          <w:lang w:val="es-ES" w:eastAsia="es-ES"/>
        </w:rPr>
        <w:t>C</w:t>
      </w:r>
      <w:r w:rsidR="007825A2">
        <w:rPr>
          <w:rFonts w:ascii="Arial" w:hAnsi="Arial" w:cs="Arial"/>
          <w:lang w:val="es-ES" w:eastAsia="es-ES"/>
        </w:rPr>
        <w:t>ARLOS ARTURO SEPÚLVEDA OSORIO</w:t>
      </w:r>
      <w:r w:rsidR="007825A2">
        <w:rPr>
          <w:rFonts w:ascii="Arial" w:hAnsi="Arial" w:cs="Arial"/>
          <w:sz w:val="26"/>
          <w:szCs w:val="26"/>
          <w:lang w:val="es-ES"/>
        </w:rPr>
        <w:t xml:space="preserve"> a la doctora </w:t>
      </w:r>
      <w:r w:rsidR="007825A2" w:rsidRPr="009F2E3A">
        <w:rPr>
          <w:rFonts w:ascii="Arial" w:hAnsi="Arial" w:cs="Arial"/>
          <w:lang w:val="es-ES" w:eastAsia="es-ES"/>
        </w:rPr>
        <w:t>E</w:t>
      </w:r>
      <w:r w:rsidR="007825A2">
        <w:rPr>
          <w:rFonts w:ascii="Arial" w:hAnsi="Arial" w:cs="Arial"/>
          <w:lang w:val="es-ES" w:eastAsia="es-ES"/>
        </w:rPr>
        <w:t>SPERANZA GRAJALES RUIZ</w:t>
      </w:r>
      <w:r w:rsidR="00D30D5B">
        <w:rPr>
          <w:rFonts w:ascii="Arial" w:hAnsi="Arial" w:cs="Arial"/>
          <w:sz w:val="26"/>
          <w:szCs w:val="26"/>
          <w:lang w:val="es-ES"/>
        </w:rPr>
        <w:t xml:space="preserve">, </w:t>
      </w:r>
      <w:r w:rsidR="00575E29">
        <w:rPr>
          <w:rFonts w:ascii="Arial" w:hAnsi="Arial" w:cs="Arial"/>
          <w:sz w:val="26"/>
          <w:szCs w:val="26"/>
          <w:lang w:val="es-ES"/>
        </w:rPr>
        <w:t>era inaplicable la literalidad del título valor y</w:t>
      </w:r>
      <w:r w:rsidR="007825A2">
        <w:rPr>
          <w:rFonts w:ascii="Arial" w:hAnsi="Arial" w:cs="Arial"/>
          <w:sz w:val="26"/>
          <w:szCs w:val="26"/>
          <w:lang w:val="es-ES"/>
        </w:rPr>
        <w:t xml:space="preserve"> </w:t>
      </w:r>
      <w:r w:rsidR="00E4416C">
        <w:rPr>
          <w:rFonts w:ascii="Arial" w:hAnsi="Arial" w:cs="Arial"/>
          <w:sz w:val="26"/>
          <w:szCs w:val="26"/>
          <w:lang w:val="es-ES"/>
        </w:rPr>
        <w:t>la ejecutante no contaba con legitimación para iniciar la acción ejecutiva</w:t>
      </w:r>
      <w:r w:rsidR="00D30D5B">
        <w:rPr>
          <w:rFonts w:ascii="Arial" w:hAnsi="Arial" w:cs="Arial"/>
          <w:sz w:val="26"/>
          <w:szCs w:val="26"/>
          <w:lang w:val="es-ES"/>
        </w:rPr>
        <w:t>,</w:t>
      </w:r>
      <w:r w:rsidR="007D4C24">
        <w:rPr>
          <w:rFonts w:ascii="Arial" w:hAnsi="Arial" w:cs="Arial"/>
          <w:sz w:val="26"/>
          <w:szCs w:val="26"/>
        </w:rPr>
        <w:t xml:space="preserve"> </w:t>
      </w:r>
      <w:r w:rsidR="007D4C24">
        <w:rPr>
          <w:rFonts w:ascii="Arial" w:hAnsi="Arial" w:cs="Arial"/>
          <w:sz w:val="26"/>
          <w:szCs w:val="26"/>
          <w:lang w:val="es-ES"/>
        </w:rPr>
        <w:t xml:space="preserve">como se puede apreciar en </w:t>
      </w:r>
      <w:r w:rsidR="00A22C98">
        <w:rPr>
          <w:rFonts w:ascii="Arial" w:hAnsi="Arial" w:cs="Arial"/>
          <w:sz w:val="26"/>
          <w:szCs w:val="26"/>
          <w:lang w:val="es-ES"/>
        </w:rPr>
        <w:t xml:space="preserve">el audio contenido en el disco compacto obrante a folio 28 </w:t>
      </w:r>
      <w:r w:rsidR="007D4C24">
        <w:rPr>
          <w:rFonts w:ascii="Arial" w:hAnsi="Arial" w:cs="Arial"/>
          <w:sz w:val="26"/>
          <w:szCs w:val="26"/>
          <w:lang w:val="es-ES"/>
        </w:rPr>
        <w:t xml:space="preserve">del cuaderno de </w:t>
      </w:r>
      <w:r w:rsidR="007D4C24" w:rsidRPr="00B90C7C">
        <w:rPr>
          <w:rFonts w:ascii="Arial" w:hAnsi="Arial" w:cs="Arial"/>
          <w:lang w:val="es-ES"/>
        </w:rPr>
        <w:t>2ª</w:t>
      </w:r>
      <w:r w:rsidR="007D4C24">
        <w:rPr>
          <w:rFonts w:ascii="Arial" w:hAnsi="Arial" w:cs="Arial"/>
          <w:sz w:val="26"/>
          <w:szCs w:val="26"/>
          <w:lang w:val="es-ES"/>
        </w:rPr>
        <w:t xml:space="preserve"> instancia.</w:t>
      </w:r>
    </w:p>
    <w:p w:rsidR="007D4C24" w:rsidRPr="00AB4406" w:rsidRDefault="007D4C24" w:rsidP="007D4C24">
      <w:pPr>
        <w:pStyle w:val="Sinespaciado1"/>
        <w:spacing w:line="360" w:lineRule="auto"/>
        <w:ind w:firstLine="2835"/>
        <w:jc w:val="both"/>
        <w:rPr>
          <w:rFonts w:ascii="Arial" w:hAnsi="Arial" w:cs="Arial"/>
          <w:sz w:val="16"/>
          <w:szCs w:val="26"/>
          <w:lang w:val="es-ES"/>
        </w:rPr>
      </w:pPr>
    </w:p>
    <w:p w:rsidR="00073269" w:rsidRPr="00073269" w:rsidRDefault="00073269" w:rsidP="0007326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14</w:t>
      </w:r>
      <w:r w:rsidR="007D4C24">
        <w:rPr>
          <w:rFonts w:ascii="Arial" w:hAnsi="Arial" w:cs="Arial"/>
          <w:sz w:val="26"/>
          <w:szCs w:val="26"/>
          <w:lang w:val="es-ES"/>
        </w:rPr>
        <w:t xml:space="preserve">. </w:t>
      </w:r>
      <w:r w:rsidRPr="00073269">
        <w:rPr>
          <w:rFonts w:ascii="Arial" w:hAnsi="Arial" w:cs="Arial"/>
          <w:sz w:val="26"/>
          <w:szCs w:val="26"/>
          <w:lang w:val="es-ES"/>
        </w:rPr>
        <w:t xml:space="preserve">En este contexto, encuentra la Sala que el juzgado demandado, </w:t>
      </w:r>
      <w:r w:rsidR="008F2BE6" w:rsidRPr="008F2BE6">
        <w:rPr>
          <w:rFonts w:ascii="Arial" w:hAnsi="Arial" w:cs="Arial"/>
          <w:sz w:val="26"/>
          <w:szCs w:val="26"/>
        </w:rPr>
        <w:t>incurrió en graves falencias, constitutivas de defecto fáctico y sustantivo. En efecto, desconoció la normatividad comercial y procesal, relacionada con la naturaleza jurídica de los títulos valores y sus efectos en materia probatoria, en tanto radicó en cabeza de</w:t>
      </w:r>
      <w:r w:rsidR="00714D75">
        <w:rPr>
          <w:rFonts w:ascii="Arial" w:hAnsi="Arial" w:cs="Arial"/>
          <w:sz w:val="26"/>
          <w:szCs w:val="26"/>
        </w:rPr>
        <w:t xml:space="preserve"> </w:t>
      </w:r>
      <w:r w:rsidR="008F2BE6" w:rsidRPr="008F2BE6">
        <w:rPr>
          <w:rFonts w:ascii="Arial" w:hAnsi="Arial" w:cs="Arial"/>
          <w:sz w:val="26"/>
          <w:szCs w:val="26"/>
        </w:rPr>
        <w:t>l</w:t>
      </w:r>
      <w:r w:rsidR="00714D75">
        <w:rPr>
          <w:rFonts w:ascii="Arial" w:hAnsi="Arial" w:cs="Arial"/>
          <w:sz w:val="26"/>
          <w:szCs w:val="26"/>
        </w:rPr>
        <w:t>a</w:t>
      </w:r>
      <w:r w:rsidR="008F2BE6" w:rsidRPr="008F2BE6">
        <w:rPr>
          <w:rFonts w:ascii="Arial" w:hAnsi="Arial" w:cs="Arial"/>
          <w:sz w:val="26"/>
          <w:szCs w:val="26"/>
        </w:rPr>
        <w:t xml:space="preserve"> acreedor</w:t>
      </w:r>
      <w:r w:rsidR="00714D75">
        <w:rPr>
          <w:rFonts w:ascii="Arial" w:hAnsi="Arial" w:cs="Arial"/>
          <w:sz w:val="26"/>
          <w:szCs w:val="26"/>
        </w:rPr>
        <w:t>a</w:t>
      </w:r>
      <w:r w:rsidR="008F2BE6" w:rsidRPr="008F2BE6">
        <w:rPr>
          <w:rFonts w:ascii="Arial" w:hAnsi="Arial" w:cs="Arial"/>
          <w:sz w:val="26"/>
          <w:szCs w:val="26"/>
        </w:rPr>
        <w:t xml:space="preserve"> la carga de la prueba acerca de los efectos del negocio subyacente frente al derec</w:t>
      </w:r>
      <w:r w:rsidR="00714D75">
        <w:rPr>
          <w:rFonts w:ascii="Arial" w:hAnsi="Arial" w:cs="Arial"/>
          <w:sz w:val="26"/>
          <w:szCs w:val="26"/>
        </w:rPr>
        <w:t>ho de crédito incorporado en la letra de cambio</w:t>
      </w:r>
      <w:r w:rsidR="008F2BE6" w:rsidRPr="008F2BE6">
        <w:rPr>
          <w:rFonts w:ascii="Arial" w:hAnsi="Arial" w:cs="Arial"/>
          <w:sz w:val="26"/>
          <w:szCs w:val="26"/>
        </w:rPr>
        <w:t xml:space="preserve"> base de la ejecución, convirtiendo el juicio ejecutivo</w:t>
      </w:r>
      <w:r w:rsidR="00470E33">
        <w:rPr>
          <w:rFonts w:ascii="Arial" w:hAnsi="Arial" w:cs="Arial"/>
          <w:sz w:val="26"/>
          <w:szCs w:val="26"/>
        </w:rPr>
        <w:t xml:space="preserve"> en uno de carácter declarativo.</w:t>
      </w:r>
      <w:r w:rsidR="00714D75">
        <w:rPr>
          <w:rFonts w:ascii="Arial" w:hAnsi="Arial" w:cs="Arial"/>
          <w:sz w:val="26"/>
          <w:szCs w:val="26"/>
        </w:rPr>
        <w:t xml:space="preserve"> </w:t>
      </w:r>
      <w:r w:rsidR="00470E33">
        <w:rPr>
          <w:rFonts w:ascii="Arial" w:hAnsi="Arial" w:cs="Arial"/>
          <w:sz w:val="26"/>
          <w:szCs w:val="26"/>
        </w:rPr>
        <w:t>A</w:t>
      </w:r>
      <w:r w:rsidR="00714D75">
        <w:rPr>
          <w:rFonts w:ascii="Arial" w:hAnsi="Arial" w:cs="Arial"/>
          <w:sz w:val="26"/>
          <w:szCs w:val="26"/>
        </w:rPr>
        <w:t xml:space="preserve">demás, hizo una valoración deficiente de las </w:t>
      </w:r>
      <w:r w:rsidR="008F2BE6" w:rsidRPr="008F2BE6">
        <w:rPr>
          <w:rFonts w:ascii="Arial" w:hAnsi="Arial" w:cs="Arial"/>
          <w:sz w:val="26"/>
          <w:szCs w:val="26"/>
        </w:rPr>
        <w:t xml:space="preserve">pruebas obrantes en el proceso, </w:t>
      </w:r>
      <w:r w:rsidR="00714D75">
        <w:rPr>
          <w:rFonts w:ascii="Arial" w:hAnsi="Arial" w:cs="Arial"/>
          <w:sz w:val="26"/>
          <w:szCs w:val="26"/>
        </w:rPr>
        <w:t>e</w:t>
      </w:r>
      <w:r w:rsidR="00714D75" w:rsidRPr="00714D75">
        <w:rPr>
          <w:rFonts w:ascii="Arial" w:hAnsi="Arial" w:cs="Arial"/>
          <w:sz w:val="26"/>
          <w:szCs w:val="26"/>
        </w:rPr>
        <w:t xml:space="preserve">llo debido a que </w:t>
      </w:r>
      <w:r w:rsidR="00714D75">
        <w:rPr>
          <w:rFonts w:ascii="Arial" w:hAnsi="Arial" w:cs="Arial"/>
          <w:sz w:val="26"/>
          <w:szCs w:val="26"/>
        </w:rPr>
        <w:t xml:space="preserve">el interrogatorio al demandado </w:t>
      </w:r>
      <w:r w:rsidR="00714D75" w:rsidRPr="00714D75">
        <w:rPr>
          <w:rFonts w:ascii="Arial" w:hAnsi="Arial" w:cs="Arial"/>
          <w:sz w:val="26"/>
          <w:szCs w:val="26"/>
        </w:rPr>
        <w:t>que sirvi</w:t>
      </w:r>
      <w:r w:rsidR="00714D75">
        <w:rPr>
          <w:rFonts w:ascii="Arial" w:hAnsi="Arial" w:cs="Arial"/>
          <w:sz w:val="26"/>
          <w:szCs w:val="26"/>
        </w:rPr>
        <w:t>ó</w:t>
      </w:r>
      <w:r w:rsidR="00714D75" w:rsidRPr="00714D75">
        <w:rPr>
          <w:rFonts w:ascii="Arial" w:hAnsi="Arial" w:cs="Arial"/>
          <w:sz w:val="26"/>
          <w:szCs w:val="26"/>
        </w:rPr>
        <w:t xml:space="preserve"> de base para declarar probada</w:t>
      </w:r>
      <w:r w:rsidR="00714D75">
        <w:rPr>
          <w:rFonts w:ascii="Arial" w:hAnsi="Arial" w:cs="Arial"/>
          <w:sz w:val="26"/>
          <w:szCs w:val="26"/>
        </w:rPr>
        <w:t>s</w:t>
      </w:r>
      <w:r w:rsidR="00714D75" w:rsidRPr="00714D75">
        <w:rPr>
          <w:rFonts w:ascii="Arial" w:hAnsi="Arial" w:cs="Arial"/>
          <w:sz w:val="26"/>
          <w:szCs w:val="26"/>
        </w:rPr>
        <w:t xml:space="preserve"> la</w:t>
      </w:r>
      <w:r w:rsidR="00714D75">
        <w:rPr>
          <w:rFonts w:ascii="Arial" w:hAnsi="Arial" w:cs="Arial"/>
          <w:sz w:val="26"/>
          <w:szCs w:val="26"/>
        </w:rPr>
        <w:t>s excepcio</w:t>
      </w:r>
      <w:r w:rsidR="00714D75" w:rsidRPr="00714D75">
        <w:rPr>
          <w:rFonts w:ascii="Arial" w:hAnsi="Arial" w:cs="Arial"/>
          <w:sz w:val="26"/>
          <w:szCs w:val="26"/>
        </w:rPr>
        <w:t>n</w:t>
      </w:r>
      <w:r w:rsidR="00714D75">
        <w:rPr>
          <w:rFonts w:ascii="Arial" w:hAnsi="Arial" w:cs="Arial"/>
          <w:sz w:val="26"/>
          <w:szCs w:val="26"/>
        </w:rPr>
        <w:t>es</w:t>
      </w:r>
      <w:r w:rsidR="00714D75" w:rsidRPr="00714D75">
        <w:rPr>
          <w:rFonts w:ascii="Arial" w:hAnsi="Arial" w:cs="Arial"/>
          <w:sz w:val="26"/>
          <w:szCs w:val="26"/>
        </w:rPr>
        <w:t>, tiene menciones expresas acerca de la acreditación de</w:t>
      </w:r>
      <w:r w:rsidR="00142C92">
        <w:rPr>
          <w:rFonts w:ascii="Arial" w:hAnsi="Arial" w:cs="Arial"/>
          <w:sz w:val="26"/>
          <w:szCs w:val="26"/>
        </w:rPr>
        <w:t xml:space="preserve">l </w:t>
      </w:r>
      <w:r w:rsidR="00142C92">
        <w:rPr>
          <w:rFonts w:ascii="Arial" w:hAnsi="Arial" w:cs="Arial"/>
          <w:sz w:val="26"/>
          <w:szCs w:val="26"/>
          <w:lang w:val="es-ES"/>
        </w:rPr>
        <w:t>negocio jurídico subyacente causal entre</w:t>
      </w:r>
      <w:r w:rsidR="00142C92">
        <w:rPr>
          <w:rFonts w:ascii="Arial" w:hAnsi="Arial" w:cs="Arial"/>
          <w:sz w:val="26"/>
          <w:szCs w:val="26"/>
        </w:rPr>
        <w:t xml:space="preserve"> el señor </w:t>
      </w:r>
      <w:r w:rsidR="00142C92" w:rsidRPr="009F2E3A">
        <w:rPr>
          <w:rFonts w:ascii="Arial" w:hAnsi="Arial" w:cs="Arial"/>
          <w:lang w:val="es-ES" w:eastAsia="es-ES"/>
        </w:rPr>
        <w:t>C</w:t>
      </w:r>
      <w:r w:rsidR="00142C92">
        <w:rPr>
          <w:rFonts w:ascii="Arial" w:hAnsi="Arial" w:cs="Arial"/>
          <w:lang w:val="es-ES" w:eastAsia="es-ES"/>
        </w:rPr>
        <w:t>ARLOS ARTURO SEPÚLVEDA OSORIO</w:t>
      </w:r>
      <w:r w:rsidR="00142C92">
        <w:rPr>
          <w:rFonts w:ascii="Arial" w:hAnsi="Arial" w:cs="Arial"/>
          <w:sz w:val="26"/>
          <w:szCs w:val="26"/>
          <w:lang w:val="es-ES"/>
        </w:rPr>
        <w:t xml:space="preserve"> y la doctora </w:t>
      </w:r>
      <w:r w:rsidR="00142C92" w:rsidRPr="009F2E3A">
        <w:rPr>
          <w:rFonts w:ascii="Arial" w:hAnsi="Arial" w:cs="Arial"/>
          <w:lang w:val="es-ES" w:eastAsia="es-ES"/>
        </w:rPr>
        <w:t>E</w:t>
      </w:r>
      <w:r w:rsidR="00142C92">
        <w:rPr>
          <w:rFonts w:ascii="Arial" w:hAnsi="Arial" w:cs="Arial"/>
          <w:lang w:val="es-ES" w:eastAsia="es-ES"/>
        </w:rPr>
        <w:t>SPERANZA GRAJALES RUIZ</w:t>
      </w:r>
      <w:r w:rsidR="00714D75" w:rsidRPr="00714D75">
        <w:rPr>
          <w:rFonts w:ascii="Arial" w:hAnsi="Arial" w:cs="Arial"/>
          <w:sz w:val="26"/>
          <w:szCs w:val="26"/>
        </w:rPr>
        <w:t>.  A</w:t>
      </w:r>
      <w:r w:rsidR="00142C92">
        <w:rPr>
          <w:rFonts w:ascii="Arial" w:hAnsi="Arial" w:cs="Arial"/>
          <w:sz w:val="26"/>
          <w:szCs w:val="26"/>
        </w:rPr>
        <w:t>unado a que</w:t>
      </w:r>
      <w:r w:rsidR="00714D75" w:rsidRPr="00714D75">
        <w:rPr>
          <w:rFonts w:ascii="Arial" w:hAnsi="Arial" w:cs="Arial"/>
          <w:sz w:val="26"/>
          <w:szCs w:val="26"/>
        </w:rPr>
        <w:t>, concurren en el proceso ejecutivo otros medios de prueba que demuestran que tal</w:t>
      </w:r>
      <w:r w:rsidR="00142C92">
        <w:rPr>
          <w:rFonts w:ascii="Arial" w:hAnsi="Arial" w:cs="Arial"/>
          <w:sz w:val="26"/>
          <w:szCs w:val="26"/>
        </w:rPr>
        <w:t xml:space="preserve"> relación existió,</w:t>
      </w:r>
      <w:r w:rsidR="0096324A">
        <w:rPr>
          <w:rFonts w:ascii="Arial" w:hAnsi="Arial" w:cs="Arial"/>
          <w:sz w:val="26"/>
          <w:szCs w:val="26"/>
        </w:rPr>
        <w:t xml:space="preserve"> como lo son, los recibos de pago del señor </w:t>
      </w:r>
      <w:r w:rsidR="0096324A">
        <w:rPr>
          <w:rFonts w:ascii="Arial" w:hAnsi="Arial" w:cs="Arial"/>
          <w:lang w:val="es-ES" w:eastAsia="es-ES"/>
        </w:rPr>
        <w:t>SEPÚLVEDA OSORIO</w:t>
      </w:r>
      <w:r w:rsidR="0096324A">
        <w:rPr>
          <w:rFonts w:ascii="Arial" w:hAnsi="Arial" w:cs="Arial"/>
          <w:sz w:val="26"/>
          <w:szCs w:val="26"/>
          <w:lang w:val="es-ES"/>
        </w:rPr>
        <w:t xml:space="preserve"> a la señora </w:t>
      </w:r>
      <w:r w:rsidR="0096324A" w:rsidRPr="009F2E3A">
        <w:rPr>
          <w:rFonts w:ascii="Arial" w:hAnsi="Arial" w:cs="Arial"/>
          <w:lang w:val="es-ES" w:eastAsia="es-ES"/>
        </w:rPr>
        <w:t>E</w:t>
      </w:r>
      <w:r w:rsidR="0096324A">
        <w:rPr>
          <w:rFonts w:ascii="Arial" w:hAnsi="Arial" w:cs="Arial"/>
          <w:lang w:val="es-ES" w:eastAsia="es-ES"/>
        </w:rPr>
        <w:t>SPERANZA GRAJALES RUIZ</w:t>
      </w:r>
      <w:r w:rsidR="0096324A">
        <w:rPr>
          <w:rFonts w:ascii="Arial" w:hAnsi="Arial" w:cs="Arial"/>
          <w:sz w:val="26"/>
          <w:szCs w:val="26"/>
        </w:rPr>
        <w:t>, donde en uno de ellos se indica “</w:t>
      </w:r>
      <w:r w:rsidR="0096324A" w:rsidRPr="0096324A">
        <w:rPr>
          <w:rFonts w:ascii="Arial" w:hAnsi="Arial" w:cs="Arial"/>
          <w:i/>
          <w:sz w:val="26"/>
          <w:szCs w:val="26"/>
        </w:rPr>
        <w:t>para abonar a honorarios de cinco millones de pesos (5.000.000) por procesos de indignidad para heredar y conciliación especial por demanda laboral</w:t>
      </w:r>
      <w:r w:rsidR="0096324A">
        <w:rPr>
          <w:rFonts w:ascii="Arial" w:hAnsi="Arial" w:cs="Arial"/>
          <w:sz w:val="26"/>
          <w:szCs w:val="26"/>
        </w:rPr>
        <w:t>”; tam</w:t>
      </w:r>
      <w:r w:rsidR="00470E33">
        <w:rPr>
          <w:rFonts w:ascii="Arial" w:hAnsi="Arial" w:cs="Arial"/>
          <w:sz w:val="26"/>
          <w:szCs w:val="26"/>
        </w:rPr>
        <w:t>bién,</w:t>
      </w:r>
      <w:r w:rsidR="0096324A">
        <w:rPr>
          <w:rFonts w:ascii="Arial" w:hAnsi="Arial" w:cs="Arial"/>
          <w:sz w:val="26"/>
          <w:szCs w:val="26"/>
        </w:rPr>
        <w:t xml:space="preserve"> la escritura pública de dación en pago No. 1.956 del 30 de abril de 2014 suscrita por el demandado y la señora Luz Marina Henao Cañas, corrida en la Notaría Cuarta del Círculo </w:t>
      </w:r>
      <w:r w:rsidR="0096324A">
        <w:rPr>
          <w:rFonts w:ascii="Arial" w:hAnsi="Arial" w:cs="Arial"/>
          <w:sz w:val="26"/>
          <w:szCs w:val="26"/>
        </w:rPr>
        <w:lastRenderedPageBreak/>
        <w:t xml:space="preserve">de Pereira, donde la doctora </w:t>
      </w:r>
      <w:r w:rsidR="0096324A" w:rsidRPr="009F2E3A">
        <w:rPr>
          <w:rFonts w:ascii="Arial" w:hAnsi="Arial" w:cs="Arial"/>
          <w:lang w:val="es-ES" w:eastAsia="es-ES"/>
        </w:rPr>
        <w:t>E</w:t>
      </w:r>
      <w:r w:rsidR="0096324A">
        <w:rPr>
          <w:rFonts w:ascii="Arial" w:hAnsi="Arial" w:cs="Arial"/>
          <w:lang w:val="es-ES" w:eastAsia="es-ES"/>
        </w:rPr>
        <w:t>SPERANZA GRAJALES RUIZ</w:t>
      </w:r>
      <w:r w:rsidR="0096324A">
        <w:rPr>
          <w:rFonts w:ascii="Arial" w:hAnsi="Arial" w:cs="Arial"/>
          <w:sz w:val="26"/>
          <w:szCs w:val="26"/>
        </w:rPr>
        <w:t>, firma como “</w:t>
      </w:r>
      <w:r w:rsidR="0096324A" w:rsidRPr="0096324A">
        <w:rPr>
          <w:rFonts w:ascii="Arial" w:hAnsi="Arial" w:cs="Arial"/>
          <w:szCs w:val="26"/>
        </w:rPr>
        <w:t>ABOGADA TESTIGO</w:t>
      </w:r>
      <w:r w:rsidR="0096324A">
        <w:rPr>
          <w:rFonts w:ascii="Arial" w:hAnsi="Arial" w:cs="Arial"/>
          <w:sz w:val="26"/>
          <w:szCs w:val="26"/>
        </w:rPr>
        <w:t>”, sobre la cual no se hizo mención alguna en la sentencia</w:t>
      </w:r>
      <w:r w:rsidR="00470E33">
        <w:rPr>
          <w:rFonts w:ascii="Arial" w:hAnsi="Arial" w:cs="Arial"/>
          <w:sz w:val="26"/>
          <w:szCs w:val="26"/>
        </w:rPr>
        <w:t>. Por el contrario, sí tuvo en cuenta los testimonios ofrecidos por la parte demandada, que valga decir, eran testigos de oídas y parientes del demandado, motivo por el cual fueron tachados por la contraparte, pero tampoco a dicha tacha se hizo alusión en el fallo.</w:t>
      </w:r>
      <w:r w:rsidR="00714D75" w:rsidRPr="00714D75">
        <w:rPr>
          <w:rFonts w:ascii="Arial" w:hAnsi="Arial" w:cs="Arial"/>
          <w:sz w:val="26"/>
          <w:szCs w:val="26"/>
        </w:rPr>
        <w:t xml:space="preserve"> </w:t>
      </w:r>
      <w:r w:rsidR="00F60FD5">
        <w:rPr>
          <w:rFonts w:ascii="Arial" w:hAnsi="Arial" w:cs="Arial"/>
          <w:sz w:val="26"/>
          <w:szCs w:val="26"/>
        </w:rPr>
        <w:t>Todo est</w:t>
      </w:r>
      <w:r w:rsidR="00714D75" w:rsidRPr="00714D75">
        <w:rPr>
          <w:rFonts w:ascii="Arial" w:hAnsi="Arial" w:cs="Arial"/>
          <w:sz w:val="26"/>
          <w:szCs w:val="26"/>
        </w:rPr>
        <w:t>o al margen de la aportación de</w:t>
      </w:r>
      <w:r w:rsidR="00F60FD5">
        <w:rPr>
          <w:rFonts w:ascii="Arial" w:hAnsi="Arial" w:cs="Arial"/>
          <w:sz w:val="26"/>
          <w:szCs w:val="26"/>
        </w:rPr>
        <w:t>l</w:t>
      </w:r>
      <w:r w:rsidR="00714D75" w:rsidRPr="00714D75">
        <w:rPr>
          <w:rFonts w:ascii="Arial" w:hAnsi="Arial" w:cs="Arial"/>
          <w:sz w:val="26"/>
          <w:szCs w:val="26"/>
        </w:rPr>
        <w:t xml:space="preserve"> título valor</w:t>
      </w:r>
      <w:r w:rsidR="00F60FD5">
        <w:rPr>
          <w:rFonts w:ascii="Arial" w:hAnsi="Arial" w:cs="Arial"/>
          <w:sz w:val="26"/>
          <w:szCs w:val="26"/>
        </w:rPr>
        <w:t xml:space="preserve"> aceptado</w:t>
      </w:r>
      <w:r w:rsidR="00714D75" w:rsidRPr="00714D75">
        <w:rPr>
          <w:rFonts w:ascii="Arial" w:hAnsi="Arial" w:cs="Arial"/>
          <w:sz w:val="26"/>
          <w:szCs w:val="26"/>
        </w:rPr>
        <w:t xml:space="preserve"> por </w:t>
      </w:r>
      <w:r w:rsidR="00F60FD5">
        <w:rPr>
          <w:rFonts w:ascii="Arial" w:hAnsi="Arial" w:cs="Arial"/>
          <w:sz w:val="26"/>
          <w:szCs w:val="26"/>
        </w:rPr>
        <w:t>e</w:t>
      </w:r>
      <w:r w:rsidR="00714D75" w:rsidRPr="00714D75">
        <w:rPr>
          <w:rFonts w:ascii="Arial" w:hAnsi="Arial" w:cs="Arial"/>
          <w:sz w:val="26"/>
          <w:szCs w:val="26"/>
        </w:rPr>
        <w:t xml:space="preserve">l demandado </w:t>
      </w:r>
      <w:r w:rsidR="0047754F">
        <w:rPr>
          <w:rFonts w:ascii="Arial" w:hAnsi="Arial" w:cs="Arial"/>
          <w:sz w:val="26"/>
          <w:szCs w:val="26"/>
        </w:rPr>
        <w:t xml:space="preserve">con </w:t>
      </w:r>
      <w:r w:rsidR="00714D75" w:rsidRPr="00714D75">
        <w:rPr>
          <w:rFonts w:ascii="Arial" w:hAnsi="Arial" w:cs="Arial"/>
          <w:sz w:val="26"/>
          <w:szCs w:val="26"/>
        </w:rPr>
        <w:t>su firma</w:t>
      </w:r>
      <w:r w:rsidRPr="00073269">
        <w:rPr>
          <w:rFonts w:ascii="Arial" w:hAnsi="Arial" w:cs="Arial"/>
          <w:sz w:val="26"/>
          <w:szCs w:val="26"/>
          <w:lang w:val="es-ES"/>
        </w:rPr>
        <w:t>.</w:t>
      </w:r>
    </w:p>
    <w:p w:rsidR="00073269" w:rsidRPr="0047754F" w:rsidRDefault="00073269" w:rsidP="00073269">
      <w:pPr>
        <w:pStyle w:val="Sinespaciado1"/>
        <w:spacing w:line="360" w:lineRule="auto"/>
        <w:ind w:firstLine="2835"/>
        <w:jc w:val="both"/>
        <w:rPr>
          <w:rFonts w:ascii="Arial" w:hAnsi="Arial" w:cs="Arial"/>
          <w:sz w:val="16"/>
          <w:szCs w:val="16"/>
          <w:lang w:val="es-ES"/>
        </w:rPr>
      </w:pPr>
    </w:p>
    <w:p w:rsidR="007D4C24" w:rsidRDefault="00073269" w:rsidP="00073269">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 xml:space="preserve">En esas condiciones, como </w:t>
      </w:r>
      <w:r w:rsidRPr="00073269">
        <w:rPr>
          <w:rFonts w:ascii="Arial" w:hAnsi="Arial" w:cs="Arial"/>
          <w:sz w:val="26"/>
          <w:szCs w:val="26"/>
          <w:lang w:val="es-ES"/>
        </w:rPr>
        <w:t>l</w:t>
      </w:r>
      <w:r>
        <w:rPr>
          <w:rFonts w:ascii="Arial" w:hAnsi="Arial" w:cs="Arial"/>
          <w:sz w:val="26"/>
          <w:szCs w:val="26"/>
          <w:lang w:val="es-ES"/>
        </w:rPr>
        <w:t>a</w:t>
      </w:r>
      <w:r w:rsidRPr="00073269">
        <w:rPr>
          <w:rFonts w:ascii="Arial" w:hAnsi="Arial" w:cs="Arial"/>
          <w:sz w:val="26"/>
          <w:szCs w:val="26"/>
          <w:lang w:val="es-ES"/>
        </w:rPr>
        <w:t xml:space="preserve"> funcionari</w:t>
      </w:r>
      <w:r>
        <w:rPr>
          <w:rFonts w:ascii="Arial" w:hAnsi="Arial" w:cs="Arial"/>
          <w:sz w:val="26"/>
          <w:szCs w:val="26"/>
          <w:lang w:val="es-ES"/>
        </w:rPr>
        <w:t>a demandada</w:t>
      </w:r>
      <w:r w:rsidRPr="00073269">
        <w:rPr>
          <w:rFonts w:ascii="Arial" w:hAnsi="Arial" w:cs="Arial"/>
          <w:sz w:val="26"/>
          <w:szCs w:val="26"/>
          <w:lang w:val="es-ES"/>
        </w:rPr>
        <w:t xml:space="preserve"> incurrió en defecto sustantivo</w:t>
      </w:r>
      <w:r>
        <w:rPr>
          <w:rFonts w:ascii="Arial" w:hAnsi="Arial" w:cs="Arial"/>
          <w:sz w:val="26"/>
          <w:szCs w:val="26"/>
          <w:lang w:val="es-ES"/>
        </w:rPr>
        <w:t xml:space="preserve"> y fáctico</w:t>
      </w:r>
      <w:r w:rsidRPr="00073269">
        <w:rPr>
          <w:rFonts w:ascii="Arial" w:hAnsi="Arial" w:cs="Arial"/>
          <w:sz w:val="26"/>
          <w:szCs w:val="26"/>
          <w:lang w:val="es-ES"/>
        </w:rPr>
        <w:t xml:space="preserve">, se justifica </w:t>
      </w:r>
      <w:r>
        <w:rPr>
          <w:rFonts w:ascii="Arial" w:hAnsi="Arial" w:cs="Arial"/>
          <w:sz w:val="26"/>
          <w:szCs w:val="26"/>
          <w:lang w:val="es-ES"/>
        </w:rPr>
        <w:t xml:space="preserve">conceder el amparo solicitado. </w:t>
      </w:r>
    </w:p>
    <w:p w:rsidR="007D4C24" w:rsidRPr="00AB4406" w:rsidRDefault="007D4C24" w:rsidP="007D4C24">
      <w:pPr>
        <w:pStyle w:val="Sinespaciado1"/>
        <w:spacing w:line="360" w:lineRule="auto"/>
        <w:ind w:firstLine="2835"/>
        <w:jc w:val="both"/>
        <w:rPr>
          <w:rFonts w:ascii="Arial" w:hAnsi="Arial" w:cs="Arial"/>
          <w:sz w:val="16"/>
          <w:szCs w:val="26"/>
          <w:lang w:val="es-ES"/>
        </w:rPr>
      </w:pPr>
    </w:p>
    <w:p w:rsidR="00073269" w:rsidRDefault="00073269" w:rsidP="00D55701">
      <w:pPr>
        <w:pStyle w:val="Sinespaciado1"/>
        <w:spacing w:line="360" w:lineRule="auto"/>
        <w:ind w:firstLine="2835"/>
        <w:jc w:val="both"/>
        <w:rPr>
          <w:rFonts w:ascii="Arial" w:hAnsi="Arial" w:cs="Arial"/>
          <w:sz w:val="26"/>
          <w:szCs w:val="26"/>
        </w:rPr>
      </w:pPr>
      <w:r>
        <w:rPr>
          <w:rFonts w:ascii="Arial" w:hAnsi="Arial" w:cs="Arial"/>
          <w:sz w:val="26"/>
          <w:szCs w:val="26"/>
        </w:rPr>
        <w:t>1</w:t>
      </w:r>
      <w:r w:rsidR="00905554">
        <w:rPr>
          <w:rFonts w:ascii="Arial" w:hAnsi="Arial" w:cs="Arial"/>
          <w:sz w:val="26"/>
          <w:szCs w:val="26"/>
        </w:rPr>
        <w:t>5</w:t>
      </w:r>
      <w:r>
        <w:rPr>
          <w:rFonts w:ascii="Arial" w:hAnsi="Arial" w:cs="Arial"/>
          <w:sz w:val="26"/>
          <w:szCs w:val="26"/>
        </w:rPr>
        <w:t xml:space="preserve">. En consecuencia, </w:t>
      </w:r>
      <w:r w:rsidR="00905554">
        <w:rPr>
          <w:rFonts w:ascii="Verdana" w:hAnsi="Verdana"/>
          <w:sz w:val="24"/>
          <w:szCs w:val="24"/>
        </w:rPr>
        <w:t xml:space="preserve">se </w:t>
      </w:r>
      <w:r w:rsidR="00905554" w:rsidRPr="00B778F9">
        <w:rPr>
          <w:rFonts w:ascii="Verdana" w:hAnsi="Verdana"/>
          <w:sz w:val="24"/>
          <w:szCs w:val="24"/>
        </w:rPr>
        <w:t>revocará la sentencia impugnada</w:t>
      </w:r>
      <w:r w:rsidR="00905554">
        <w:rPr>
          <w:rFonts w:ascii="Verdana" w:hAnsi="Verdana"/>
          <w:sz w:val="24"/>
          <w:szCs w:val="24"/>
        </w:rPr>
        <w:t>.</w:t>
      </w:r>
      <w:r w:rsidR="00905554">
        <w:rPr>
          <w:rFonts w:ascii="Arial" w:hAnsi="Arial" w:cs="Arial"/>
          <w:sz w:val="26"/>
          <w:szCs w:val="26"/>
        </w:rPr>
        <w:t xml:space="preserve"> S</w:t>
      </w:r>
      <w:r>
        <w:rPr>
          <w:rFonts w:ascii="Arial" w:hAnsi="Arial" w:cs="Arial"/>
          <w:sz w:val="26"/>
          <w:szCs w:val="26"/>
        </w:rPr>
        <w:t xml:space="preserve">e </w:t>
      </w:r>
      <w:r w:rsidRPr="00760AD4">
        <w:rPr>
          <w:rFonts w:ascii="Arial" w:hAnsi="Arial" w:cs="Arial"/>
          <w:sz w:val="26"/>
          <w:szCs w:val="26"/>
        </w:rPr>
        <w:t>dejará</w:t>
      </w:r>
      <w:r w:rsidR="00131DDD">
        <w:rPr>
          <w:rFonts w:ascii="Arial" w:hAnsi="Arial" w:cs="Arial"/>
          <w:sz w:val="26"/>
          <w:szCs w:val="26"/>
        </w:rPr>
        <w:t>n</w:t>
      </w:r>
      <w:r w:rsidRPr="00760AD4">
        <w:rPr>
          <w:rFonts w:ascii="Arial" w:hAnsi="Arial" w:cs="Arial"/>
          <w:sz w:val="26"/>
          <w:szCs w:val="26"/>
        </w:rPr>
        <w:t xml:space="preserve"> sin efecto </w:t>
      </w:r>
      <w:r>
        <w:rPr>
          <w:rFonts w:ascii="Arial" w:hAnsi="Arial" w:cs="Arial"/>
          <w:sz w:val="26"/>
          <w:szCs w:val="26"/>
        </w:rPr>
        <w:t>la</w:t>
      </w:r>
      <w:r w:rsidR="00131DDD">
        <w:rPr>
          <w:rFonts w:ascii="Arial" w:hAnsi="Arial" w:cs="Arial"/>
          <w:sz w:val="26"/>
          <w:szCs w:val="26"/>
        </w:rPr>
        <w:t>s</w:t>
      </w:r>
      <w:r>
        <w:rPr>
          <w:rFonts w:ascii="Arial" w:hAnsi="Arial" w:cs="Arial"/>
          <w:sz w:val="26"/>
          <w:szCs w:val="26"/>
        </w:rPr>
        <w:t xml:space="preserve"> audiencia</w:t>
      </w:r>
      <w:r w:rsidR="00131DDD">
        <w:rPr>
          <w:rFonts w:ascii="Arial" w:hAnsi="Arial" w:cs="Arial"/>
          <w:sz w:val="26"/>
          <w:szCs w:val="26"/>
        </w:rPr>
        <w:t>s</w:t>
      </w:r>
      <w:r>
        <w:rPr>
          <w:rFonts w:ascii="Arial" w:hAnsi="Arial" w:cs="Arial"/>
          <w:sz w:val="26"/>
          <w:szCs w:val="26"/>
        </w:rPr>
        <w:t xml:space="preserve"> del </w:t>
      </w:r>
      <w:r w:rsidR="00131DDD">
        <w:rPr>
          <w:rFonts w:ascii="Arial" w:hAnsi="Arial" w:cs="Arial"/>
          <w:sz w:val="26"/>
          <w:szCs w:val="26"/>
        </w:rPr>
        <w:t xml:space="preserve">28 de junio y del </w:t>
      </w:r>
      <w:r>
        <w:rPr>
          <w:rFonts w:ascii="Arial" w:hAnsi="Arial" w:cs="Arial"/>
          <w:sz w:val="26"/>
          <w:szCs w:val="26"/>
        </w:rPr>
        <w:t>19 de julio de 2017, llevada</w:t>
      </w:r>
      <w:r w:rsidR="00131DDD">
        <w:rPr>
          <w:rFonts w:ascii="Arial" w:hAnsi="Arial" w:cs="Arial"/>
          <w:sz w:val="26"/>
          <w:szCs w:val="26"/>
        </w:rPr>
        <w:t>s</w:t>
      </w:r>
      <w:r>
        <w:rPr>
          <w:rFonts w:ascii="Arial" w:hAnsi="Arial" w:cs="Arial"/>
          <w:sz w:val="26"/>
          <w:szCs w:val="26"/>
        </w:rPr>
        <w:t xml:space="preserve"> a cabo</w:t>
      </w:r>
      <w:r w:rsidRPr="003B0357">
        <w:rPr>
          <w:rFonts w:ascii="Arial" w:hAnsi="Arial" w:cs="Arial"/>
          <w:sz w:val="26"/>
          <w:szCs w:val="26"/>
        </w:rPr>
        <w:t xml:space="preserve"> por el </w:t>
      </w:r>
      <w:r w:rsidRPr="009462AD">
        <w:rPr>
          <w:rFonts w:ascii="Arial" w:hAnsi="Arial" w:cs="Arial"/>
          <w:sz w:val="26"/>
          <w:szCs w:val="26"/>
        </w:rPr>
        <w:t>Juzgado</w:t>
      </w:r>
      <w:r>
        <w:rPr>
          <w:rFonts w:ascii="Arial" w:hAnsi="Arial" w:cs="Arial"/>
          <w:sz w:val="26"/>
          <w:szCs w:val="26"/>
        </w:rPr>
        <w:t xml:space="preserve"> Segundo</w:t>
      </w:r>
      <w:r w:rsidRPr="009462AD">
        <w:rPr>
          <w:rFonts w:ascii="Arial" w:hAnsi="Arial" w:cs="Arial"/>
          <w:sz w:val="26"/>
          <w:szCs w:val="26"/>
        </w:rPr>
        <w:t xml:space="preserve"> </w:t>
      </w:r>
      <w:r>
        <w:rPr>
          <w:rFonts w:ascii="Arial" w:hAnsi="Arial" w:cs="Arial"/>
          <w:sz w:val="26"/>
          <w:szCs w:val="26"/>
        </w:rPr>
        <w:t>de Pequeñas Causas y Competencia Múltiple</w:t>
      </w:r>
      <w:r w:rsidRPr="009462AD">
        <w:rPr>
          <w:rFonts w:ascii="Arial" w:hAnsi="Arial" w:cs="Arial"/>
          <w:sz w:val="26"/>
          <w:szCs w:val="26"/>
        </w:rPr>
        <w:t xml:space="preserve"> de</w:t>
      </w:r>
      <w:r>
        <w:rPr>
          <w:rFonts w:ascii="Arial" w:hAnsi="Arial" w:cs="Arial"/>
          <w:sz w:val="26"/>
          <w:szCs w:val="26"/>
        </w:rPr>
        <w:t xml:space="preserve"> Pereira; y se ordenará a la titular de ese despacho, que dentro de la</w:t>
      </w:r>
      <w:r w:rsidRPr="009462AD">
        <w:rPr>
          <w:rFonts w:ascii="Arial" w:hAnsi="Arial" w:cs="Arial"/>
          <w:sz w:val="26"/>
          <w:szCs w:val="26"/>
        </w:rPr>
        <w:t xml:space="preserve">s </w:t>
      </w:r>
      <w:r>
        <w:rPr>
          <w:rFonts w:ascii="Arial" w:hAnsi="Arial" w:cs="Arial"/>
          <w:sz w:val="26"/>
          <w:szCs w:val="26"/>
        </w:rPr>
        <w:t>cuarenta y ocho (48) horas</w:t>
      </w:r>
      <w:r w:rsidRPr="009462AD">
        <w:rPr>
          <w:rFonts w:ascii="Arial" w:hAnsi="Arial" w:cs="Arial"/>
          <w:sz w:val="26"/>
          <w:szCs w:val="26"/>
        </w:rPr>
        <w:t xml:space="preserve"> siguientes a la notificación de esta providencia, </w:t>
      </w:r>
      <w:r>
        <w:rPr>
          <w:rFonts w:ascii="Arial" w:hAnsi="Arial" w:cs="Arial"/>
          <w:sz w:val="26"/>
          <w:szCs w:val="26"/>
        </w:rPr>
        <w:t xml:space="preserve">convoque </w:t>
      </w:r>
      <w:r w:rsidRPr="00D73EB2">
        <w:rPr>
          <w:rFonts w:ascii="Arial" w:hAnsi="Arial" w:cs="Arial"/>
          <w:sz w:val="26"/>
          <w:szCs w:val="26"/>
        </w:rPr>
        <w:t xml:space="preserve">nuevamente </w:t>
      </w:r>
      <w:r>
        <w:rPr>
          <w:rFonts w:ascii="Arial" w:hAnsi="Arial" w:cs="Arial"/>
          <w:sz w:val="26"/>
          <w:szCs w:val="26"/>
        </w:rPr>
        <w:t xml:space="preserve">a la audiencia </w:t>
      </w:r>
      <w:r w:rsidR="002156BA">
        <w:rPr>
          <w:rFonts w:ascii="Arial" w:hAnsi="Arial" w:cs="Arial"/>
          <w:sz w:val="26"/>
          <w:szCs w:val="26"/>
        </w:rPr>
        <w:t>prevista en el artículo 392 del CGP, por tratarse de un ejecutivo de mínima cuantía</w:t>
      </w:r>
      <w:r w:rsidR="00092AFE">
        <w:rPr>
          <w:rFonts w:ascii="Arial" w:hAnsi="Arial" w:cs="Arial"/>
          <w:sz w:val="26"/>
          <w:szCs w:val="26"/>
        </w:rPr>
        <w:t>, en la que practicará las actividades previstas en los artículos 372 y 373 ibídem</w:t>
      </w:r>
      <w:r w:rsidRPr="009462AD">
        <w:rPr>
          <w:rFonts w:ascii="Arial" w:hAnsi="Arial" w:cs="Arial"/>
          <w:sz w:val="26"/>
          <w:szCs w:val="26"/>
        </w:rPr>
        <w:t>.</w:t>
      </w:r>
    </w:p>
    <w:p w:rsidR="00D55701" w:rsidRPr="00EC4913" w:rsidRDefault="00D55701" w:rsidP="00D55701">
      <w:pPr>
        <w:pStyle w:val="Sinespaciado3"/>
        <w:spacing w:line="360" w:lineRule="auto"/>
        <w:ind w:firstLine="2835"/>
        <w:rPr>
          <w:rFonts w:ascii="Arial" w:hAnsi="Arial" w:cs="Arial"/>
          <w:b/>
          <w:bCs/>
          <w:sz w:val="22"/>
          <w:szCs w:val="22"/>
        </w:rPr>
      </w:pPr>
      <w:r w:rsidRPr="00EC4913">
        <w:rPr>
          <w:rFonts w:ascii="Arial" w:hAnsi="Arial" w:cs="Arial"/>
          <w:b/>
          <w:bCs/>
          <w:sz w:val="22"/>
          <w:szCs w:val="22"/>
        </w:rPr>
        <w:t>VI. DECISIÓN</w:t>
      </w:r>
    </w:p>
    <w:p w:rsidR="00D55701" w:rsidRPr="00D01D0C" w:rsidRDefault="00D55701" w:rsidP="00D55701">
      <w:pPr>
        <w:pStyle w:val="Sinespaciado3"/>
        <w:spacing w:line="360" w:lineRule="auto"/>
        <w:ind w:firstLine="2835"/>
        <w:jc w:val="both"/>
        <w:rPr>
          <w:rFonts w:ascii="Arial" w:hAnsi="Arial" w:cs="Arial"/>
          <w:sz w:val="24"/>
          <w:szCs w:val="24"/>
        </w:rPr>
      </w:pPr>
    </w:p>
    <w:p w:rsidR="00D55701" w:rsidRPr="00556689" w:rsidRDefault="00D55701" w:rsidP="00D55701">
      <w:pPr>
        <w:pStyle w:val="Sinespaciado1"/>
        <w:spacing w:line="360" w:lineRule="auto"/>
        <w:ind w:firstLine="2835"/>
        <w:jc w:val="both"/>
        <w:rPr>
          <w:rFonts w:ascii="Arial" w:hAnsi="Arial" w:cs="Arial"/>
          <w:sz w:val="26"/>
          <w:szCs w:val="26"/>
        </w:rPr>
      </w:pPr>
      <w:r w:rsidRPr="00556689">
        <w:rPr>
          <w:rFonts w:ascii="Arial" w:hAnsi="Arial" w:cs="Arial"/>
          <w:sz w:val="26"/>
          <w:szCs w:val="26"/>
        </w:rPr>
        <w:t>En mérito de lo expuesto, la Sala de Decisión Civil Familia del Tribunal Superior de Pereira, administrando justicia en nombre de la República y por autoridad de la ley,</w:t>
      </w:r>
    </w:p>
    <w:p w:rsidR="00D55701" w:rsidRPr="00D01D0C" w:rsidRDefault="00D55701" w:rsidP="00D55701">
      <w:pPr>
        <w:pStyle w:val="Sinespaciado3"/>
        <w:spacing w:line="360" w:lineRule="auto"/>
        <w:ind w:firstLine="2835"/>
        <w:rPr>
          <w:rFonts w:ascii="Arial" w:hAnsi="Arial" w:cs="Arial"/>
          <w:sz w:val="24"/>
          <w:szCs w:val="24"/>
        </w:rPr>
      </w:pPr>
    </w:p>
    <w:p w:rsidR="00D55701" w:rsidRPr="00EC4913" w:rsidRDefault="00D55701" w:rsidP="00D55701">
      <w:pPr>
        <w:pStyle w:val="Sinespaciado3"/>
        <w:spacing w:line="360" w:lineRule="auto"/>
        <w:ind w:firstLine="2835"/>
        <w:rPr>
          <w:rFonts w:ascii="Arial" w:hAnsi="Arial" w:cs="Arial"/>
          <w:b/>
          <w:sz w:val="24"/>
          <w:szCs w:val="24"/>
        </w:rPr>
      </w:pPr>
      <w:r w:rsidRPr="00EC4913">
        <w:rPr>
          <w:rFonts w:ascii="Arial" w:hAnsi="Arial" w:cs="Arial"/>
          <w:b/>
          <w:spacing w:val="-3"/>
          <w:sz w:val="24"/>
          <w:szCs w:val="24"/>
        </w:rPr>
        <w:t>RESUELVE:</w:t>
      </w:r>
    </w:p>
    <w:p w:rsidR="00D55701" w:rsidRPr="00D01D0C" w:rsidRDefault="00D55701" w:rsidP="00DB2E8D">
      <w:pPr>
        <w:pStyle w:val="Sinespaciado3"/>
        <w:ind w:firstLine="2835"/>
        <w:jc w:val="both"/>
        <w:rPr>
          <w:rFonts w:ascii="Arial" w:hAnsi="Arial" w:cs="Arial"/>
          <w:spacing w:val="-3"/>
          <w:sz w:val="24"/>
          <w:szCs w:val="24"/>
        </w:rPr>
      </w:pPr>
    </w:p>
    <w:p w:rsidR="00D55701" w:rsidRDefault="00D55701" w:rsidP="00D55701">
      <w:pPr>
        <w:pStyle w:val="Sinespaciado1"/>
        <w:spacing w:line="360" w:lineRule="auto"/>
        <w:ind w:firstLine="2835"/>
        <w:jc w:val="both"/>
        <w:rPr>
          <w:rFonts w:ascii="Arial" w:hAnsi="Arial" w:cs="Arial"/>
          <w:spacing w:val="-3"/>
          <w:sz w:val="26"/>
          <w:szCs w:val="26"/>
        </w:rPr>
      </w:pPr>
      <w:r w:rsidRPr="00EC4913">
        <w:rPr>
          <w:rFonts w:ascii="Arial" w:hAnsi="Arial" w:cs="Arial"/>
          <w:b/>
          <w:spacing w:val="-3"/>
          <w:sz w:val="24"/>
          <w:szCs w:val="24"/>
        </w:rPr>
        <w:t>Primero:</w:t>
      </w:r>
      <w:r>
        <w:rPr>
          <w:rFonts w:ascii="Arial" w:hAnsi="Arial" w:cs="Arial"/>
          <w:b/>
          <w:spacing w:val="-3"/>
          <w:sz w:val="24"/>
          <w:szCs w:val="24"/>
        </w:rPr>
        <w:t xml:space="preserve"> </w:t>
      </w:r>
      <w:r w:rsidR="00905554">
        <w:rPr>
          <w:rFonts w:ascii="Arial" w:hAnsi="Arial" w:cs="Arial"/>
          <w:spacing w:val="-3"/>
          <w:sz w:val="24"/>
        </w:rPr>
        <w:t>REVOC</w:t>
      </w:r>
      <w:r w:rsidRPr="00851578">
        <w:rPr>
          <w:rFonts w:ascii="Arial" w:hAnsi="Arial" w:cs="Arial"/>
          <w:spacing w:val="-3"/>
          <w:sz w:val="24"/>
        </w:rPr>
        <w:t>AR</w:t>
      </w:r>
      <w:r w:rsidRPr="00EC4913">
        <w:rPr>
          <w:rFonts w:ascii="Arial" w:hAnsi="Arial" w:cs="Arial"/>
          <w:spacing w:val="-3"/>
        </w:rPr>
        <w:t xml:space="preserve"> </w:t>
      </w:r>
      <w:r w:rsidRPr="00D06FF1">
        <w:rPr>
          <w:rFonts w:ascii="Arial" w:hAnsi="Arial" w:cs="Arial"/>
          <w:spacing w:val="-3"/>
          <w:sz w:val="26"/>
          <w:szCs w:val="26"/>
        </w:rPr>
        <w:t>e</w:t>
      </w:r>
      <w:r>
        <w:rPr>
          <w:rFonts w:ascii="Arial" w:hAnsi="Arial" w:cs="Arial"/>
          <w:spacing w:val="-3"/>
          <w:sz w:val="26"/>
          <w:szCs w:val="26"/>
        </w:rPr>
        <w:t xml:space="preserve">l fallo proferido el </w:t>
      </w:r>
      <w:r w:rsidR="006F1CF3">
        <w:rPr>
          <w:rFonts w:ascii="Arial" w:hAnsi="Arial" w:cs="Arial"/>
          <w:spacing w:val="-3"/>
          <w:sz w:val="26"/>
          <w:szCs w:val="26"/>
        </w:rPr>
        <w:t>9</w:t>
      </w:r>
      <w:r>
        <w:rPr>
          <w:rFonts w:ascii="Arial" w:hAnsi="Arial" w:cs="Arial"/>
          <w:spacing w:val="-3"/>
          <w:sz w:val="26"/>
          <w:szCs w:val="26"/>
        </w:rPr>
        <w:t xml:space="preserve"> de </w:t>
      </w:r>
      <w:r w:rsidR="006F1CF3">
        <w:rPr>
          <w:rFonts w:ascii="Arial" w:hAnsi="Arial" w:cs="Arial"/>
          <w:spacing w:val="-3"/>
          <w:sz w:val="26"/>
          <w:szCs w:val="26"/>
        </w:rPr>
        <w:t>agost</w:t>
      </w:r>
      <w:r>
        <w:rPr>
          <w:rFonts w:ascii="Arial" w:hAnsi="Arial" w:cs="Arial"/>
          <w:spacing w:val="-3"/>
          <w:sz w:val="26"/>
          <w:szCs w:val="26"/>
        </w:rPr>
        <w:t xml:space="preserve">o </w:t>
      </w:r>
      <w:r w:rsidRPr="00D06FF1">
        <w:rPr>
          <w:rFonts w:ascii="Arial" w:hAnsi="Arial" w:cs="Arial"/>
          <w:spacing w:val="-3"/>
          <w:sz w:val="26"/>
          <w:szCs w:val="26"/>
        </w:rPr>
        <w:t>de 201</w:t>
      </w:r>
      <w:r>
        <w:rPr>
          <w:rFonts w:ascii="Arial" w:hAnsi="Arial" w:cs="Arial"/>
          <w:spacing w:val="-3"/>
          <w:sz w:val="26"/>
          <w:szCs w:val="26"/>
        </w:rPr>
        <w:t>7</w:t>
      </w:r>
      <w:r w:rsidRPr="00D06FF1">
        <w:rPr>
          <w:rFonts w:ascii="Arial" w:hAnsi="Arial" w:cs="Arial"/>
          <w:spacing w:val="-3"/>
          <w:sz w:val="26"/>
          <w:szCs w:val="26"/>
        </w:rPr>
        <w:t xml:space="preserve">, </w:t>
      </w:r>
      <w:r>
        <w:rPr>
          <w:rFonts w:ascii="Arial" w:hAnsi="Arial" w:cs="Arial"/>
          <w:spacing w:val="-3"/>
          <w:sz w:val="26"/>
          <w:szCs w:val="26"/>
        </w:rPr>
        <w:t xml:space="preserve">por el </w:t>
      </w:r>
      <w:r w:rsidRPr="00D06FF1">
        <w:rPr>
          <w:rFonts w:ascii="Arial" w:hAnsi="Arial" w:cs="Arial"/>
          <w:spacing w:val="-3"/>
          <w:sz w:val="26"/>
          <w:szCs w:val="26"/>
        </w:rPr>
        <w:t xml:space="preserve">Juzgado </w:t>
      </w:r>
      <w:r w:rsidR="006F1CF3">
        <w:rPr>
          <w:rFonts w:ascii="Arial" w:hAnsi="Arial" w:cs="Arial"/>
          <w:spacing w:val="-3"/>
          <w:sz w:val="26"/>
          <w:szCs w:val="26"/>
        </w:rPr>
        <w:t xml:space="preserve">Segundo </w:t>
      </w:r>
      <w:r w:rsidRPr="00D06FF1">
        <w:rPr>
          <w:rFonts w:ascii="Arial" w:hAnsi="Arial" w:cs="Arial"/>
          <w:spacing w:val="-3"/>
          <w:sz w:val="26"/>
          <w:szCs w:val="26"/>
        </w:rPr>
        <w:t xml:space="preserve">Civil del Circuito de </w:t>
      </w:r>
      <w:r w:rsidR="006F1CF3">
        <w:rPr>
          <w:rFonts w:ascii="Arial" w:hAnsi="Arial" w:cs="Arial"/>
          <w:spacing w:val="-3"/>
          <w:sz w:val="26"/>
          <w:szCs w:val="26"/>
        </w:rPr>
        <w:t>Pereira</w:t>
      </w:r>
      <w:r>
        <w:rPr>
          <w:rFonts w:ascii="Arial" w:hAnsi="Arial" w:cs="Arial"/>
          <w:spacing w:val="-3"/>
          <w:sz w:val="26"/>
          <w:szCs w:val="26"/>
        </w:rPr>
        <w:t xml:space="preserve">, </w:t>
      </w:r>
      <w:r w:rsidRPr="00FD7C8A">
        <w:rPr>
          <w:rFonts w:ascii="Arial" w:hAnsi="Arial" w:cs="Arial"/>
          <w:sz w:val="26"/>
          <w:szCs w:val="26"/>
          <w:lang w:val="es-ES" w:eastAsia="es-ES"/>
        </w:rPr>
        <w:t>por lo indicado en la parte motiva</w:t>
      </w:r>
      <w:r>
        <w:rPr>
          <w:rFonts w:ascii="Arial" w:hAnsi="Arial" w:cs="Arial"/>
          <w:spacing w:val="-3"/>
          <w:sz w:val="26"/>
          <w:szCs w:val="26"/>
        </w:rPr>
        <w:t>.</w:t>
      </w:r>
    </w:p>
    <w:p w:rsidR="00905554" w:rsidRDefault="00D55701" w:rsidP="00905554">
      <w:pPr>
        <w:pStyle w:val="Sinespaciado2"/>
        <w:spacing w:line="360" w:lineRule="auto"/>
        <w:ind w:firstLine="2835"/>
        <w:jc w:val="both"/>
        <w:rPr>
          <w:rFonts w:ascii="Arial" w:hAnsi="Arial" w:cs="Arial"/>
          <w:spacing w:val="-3"/>
          <w:sz w:val="26"/>
          <w:szCs w:val="26"/>
        </w:rPr>
      </w:pPr>
      <w:r w:rsidRPr="00EC4913">
        <w:rPr>
          <w:rFonts w:ascii="Arial" w:hAnsi="Arial" w:cs="Arial"/>
          <w:b/>
          <w:spacing w:val="-3"/>
          <w:sz w:val="24"/>
          <w:szCs w:val="24"/>
        </w:rPr>
        <w:t>Segundo:</w:t>
      </w:r>
      <w:r>
        <w:rPr>
          <w:rFonts w:ascii="Arial" w:hAnsi="Arial" w:cs="Arial"/>
          <w:b/>
          <w:spacing w:val="-3"/>
          <w:sz w:val="24"/>
          <w:szCs w:val="24"/>
        </w:rPr>
        <w:t xml:space="preserve"> </w:t>
      </w:r>
      <w:r w:rsidR="00905554" w:rsidRPr="00905554">
        <w:rPr>
          <w:rFonts w:ascii="Arial" w:hAnsi="Arial" w:cs="Arial"/>
          <w:spacing w:val="-3"/>
          <w:sz w:val="24"/>
          <w:szCs w:val="24"/>
        </w:rPr>
        <w:t>AMPARAR</w:t>
      </w:r>
      <w:r w:rsidR="00905554">
        <w:rPr>
          <w:rFonts w:ascii="Arial" w:hAnsi="Arial" w:cs="Arial"/>
          <w:spacing w:val="-3"/>
          <w:sz w:val="22"/>
          <w:szCs w:val="24"/>
        </w:rPr>
        <w:t xml:space="preserve"> </w:t>
      </w:r>
      <w:r w:rsidR="00905554">
        <w:rPr>
          <w:rFonts w:ascii="Arial" w:hAnsi="Arial" w:cs="Arial"/>
          <w:sz w:val="26"/>
          <w:szCs w:val="26"/>
        </w:rPr>
        <w:t>el derecho fundamental al debido proceso</w:t>
      </w:r>
      <w:r w:rsidR="00905554">
        <w:rPr>
          <w:rFonts w:ascii="Arial" w:hAnsi="Arial" w:cs="Arial"/>
          <w:spacing w:val="-3"/>
          <w:sz w:val="26"/>
          <w:szCs w:val="26"/>
        </w:rPr>
        <w:t xml:space="preserve"> de la señora </w:t>
      </w:r>
      <w:r w:rsidR="00905554" w:rsidRPr="00905554">
        <w:rPr>
          <w:rFonts w:ascii="Arial" w:hAnsi="Arial" w:cs="Arial"/>
          <w:sz w:val="22"/>
        </w:rPr>
        <w:t>ESPERANZA GRAJALES RUIZ</w:t>
      </w:r>
      <w:r w:rsidR="00905554" w:rsidRPr="00096881">
        <w:rPr>
          <w:rFonts w:ascii="Arial" w:hAnsi="Arial" w:cs="Arial"/>
          <w:sz w:val="26"/>
          <w:szCs w:val="26"/>
        </w:rPr>
        <w:t xml:space="preserve">, </w:t>
      </w:r>
      <w:r w:rsidR="00905554">
        <w:rPr>
          <w:rFonts w:ascii="Arial" w:hAnsi="Arial" w:cs="Arial"/>
          <w:sz w:val="26"/>
          <w:szCs w:val="26"/>
        </w:rPr>
        <w:t>contra e</w:t>
      </w:r>
      <w:r w:rsidR="00905554" w:rsidRPr="00096881">
        <w:rPr>
          <w:rFonts w:ascii="Arial" w:hAnsi="Arial" w:cs="Arial"/>
          <w:sz w:val="26"/>
          <w:szCs w:val="26"/>
        </w:rPr>
        <w:t xml:space="preserve">l </w:t>
      </w:r>
      <w:r w:rsidR="00905554" w:rsidRPr="00905554">
        <w:rPr>
          <w:rFonts w:ascii="Arial" w:hAnsi="Arial" w:cs="Arial"/>
          <w:sz w:val="22"/>
        </w:rPr>
        <w:t xml:space="preserve">JUZGADO </w:t>
      </w:r>
      <w:r w:rsidR="00905554" w:rsidRPr="00905554">
        <w:rPr>
          <w:rFonts w:ascii="Arial" w:hAnsi="Arial" w:cs="Arial"/>
          <w:sz w:val="22"/>
        </w:rPr>
        <w:lastRenderedPageBreak/>
        <w:t>SEGUNDO DE PEQUEÑAS CAUSAS Y COMPETENCIA MÚLTIPLE DE PEREIRA</w:t>
      </w:r>
      <w:r w:rsidR="00905554" w:rsidRPr="00096881">
        <w:rPr>
          <w:rFonts w:ascii="Arial" w:hAnsi="Arial" w:cs="Arial"/>
          <w:sz w:val="26"/>
          <w:szCs w:val="26"/>
        </w:rPr>
        <w:t>,</w:t>
      </w:r>
      <w:r w:rsidR="00905554">
        <w:rPr>
          <w:rFonts w:ascii="Arial" w:hAnsi="Arial" w:cs="Arial"/>
          <w:spacing w:val="-3"/>
          <w:sz w:val="26"/>
          <w:szCs w:val="26"/>
        </w:rPr>
        <w:t xml:space="preserve"> por las razones invocadas en la parte motiva de esta providencia.</w:t>
      </w:r>
    </w:p>
    <w:p w:rsidR="00905554" w:rsidRPr="00092AFE" w:rsidRDefault="00905554" w:rsidP="00905554">
      <w:pPr>
        <w:pStyle w:val="Sinespaciado1"/>
        <w:spacing w:line="360" w:lineRule="auto"/>
        <w:ind w:firstLine="2835"/>
        <w:jc w:val="both"/>
        <w:rPr>
          <w:rFonts w:ascii="Arial" w:hAnsi="Arial" w:cs="Arial"/>
          <w:spacing w:val="-3"/>
          <w:sz w:val="16"/>
          <w:szCs w:val="16"/>
          <w:vertAlign w:val="subscript"/>
        </w:rPr>
      </w:pPr>
    </w:p>
    <w:p w:rsidR="00905554" w:rsidRDefault="00905554" w:rsidP="00905554">
      <w:pPr>
        <w:pStyle w:val="Sinespaciado1"/>
        <w:tabs>
          <w:tab w:val="left" w:pos="1134"/>
        </w:tabs>
        <w:spacing w:line="360" w:lineRule="auto"/>
        <w:ind w:firstLine="2835"/>
        <w:jc w:val="both"/>
        <w:rPr>
          <w:rFonts w:ascii="Arial" w:hAnsi="Arial" w:cs="Arial"/>
          <w:sz w:val="26"/>
          <w:szCs w:val="26"/>
        </w:rPr>
      </w:pPr>
      <w:r w:rsidRPr="00581409">
        <w:rPr>
          <w:rFonts w:ascii="Arial" w:hAnsi="Arial" w:cs="Arial"/>
          <w:b/>
          <w:spacing w:val="-3"/>
          <w:sz w:val="24"/>
          <w:szCs w:val="28"/>
        </w:rPr>
        <w:t>Tercero</w:t>
      </w:r>
      <w:r w:rsidRPr="008E5381">
        <w:rPr>
          <w:rFonts w:ascii="Arial" w:hAnsi="Arial" w:cs="Arial"/>
          <w:b/>
          <w:spacing w:val="-3"/>
          <w:sz w:val="24"/>
          <w:szCs w:val="24"/>
        </w:rPr>
        <w:t xml:space="preserve">: </w:t>
      </w:r>
      <w:r w:rsidRPr="00905554">
        <w:rPr>
          <w:rFonts w:ascii="Arial" w:hAnsi="Arial" w:cs="Arial"/>
          <w:spacing w:val="-3"/>
          <w:sz w:val="24"/>
          <w:szCs w:val="24"/>
        </w:rPr>
        <w:t xml:space="preserve">DEJAR SIN EFECTO </w:t>
      </w:r>
      <w:r w:rsidR="00092AFE">
        <w:rPr>
          <w:rFonts w:ascii="Arial" w:hAnsi="Arial" w:cs="Arial"/>
          <w:sz w:val="26"/>
          <w:szCs w:val="26"/>
        </w:rPr>
        <w:t>las audiencias del 28 de junio y del 19 de julio de 2017, llevadas a cabo</w:t>
      </w:r>
      <w:r w:rsidR="00092AFE" w:rsidRPr="003B0357">
        <w:rPr>
          <w:rFonts w:ascii="Arial" w:hAnsi="Arial" w:cs="Arial"/>
          <w:sz w:val="26"/>
          <w:szCs w:val="26"/>
        </w:rPr>
        <w:t xml:space="preserve"> por el </w:t>
      </w:r>
      <w:r w:rsidR="00092AFE" w:rsidRPr="009462AD">
        <w:rPr>
          <w:rFonts w:ascii="Arial" w:hAnsi="Arial" w:cs="Arial"/>
          <w:sz w:val="26"/>
          <w:szCs w:val="26"/>
        </w:rPr>
        <w:t>Juzgado</w:t>
      </w:r>
      <w:r w:rsidR="00092AFE">
        <w:rPr>
          <w:rFonts w:ascii="Arial" w:hAnsi="Arial" w:cs="Arial"/>
          <w:sz w:val="26"/>
          <w:szCs w:val="26"/>
        </w:rPr>
        <w:t xml:space="preserve"> Segundo</w:t>
      </w:r>
      <w:r w:rsidR="00092AFE" w:rsidRPr="009462AD">
        <w:rPr>
          <w:rFonts w:ascii="Arial" w:hAnsi="Arial" w:cs="Arial"/>
          <w:sz w:val="26"/>
          <w:szCs w:val="26"/>
        </w:rPr>
        <w:t xml:space="preserve"> </w:t>
      </w:r>
      <w:r w:rsidR="00092AFE">
        <w:rPr>
          <w:rFonts w:ascii="Arial" w:hAnsi="Arial" w:cs="Arial"/>
          <w:sz w:val="26"/>
          <w:szCs w:val="26"/>
        </w:rPr>
        <w:t>de Pequeñas Causas y Competencia Múltiple</w:t>
      </w:r>
      <w:r w:rsidR="00092AFE" w:rsidRPr="009462AD">
        <w:rPr>
          <w:rFonts w:ascii="Arial" w:hAnsi="Arial" w:cs="Arial"/>
          <w:sz w:val="26"/>
          <w:szCs w:val="26"/>
        </w:rPr>
        <w:t xml:space="preserve"> de</w:t>
      </w:r>
      <w:r w:rsidR="00092AFE">
        <w:rPr>
          <w:rFonts w:ascii="Arial" w:hAnsi="Arial" w:cs="Arial"/>
          <w:sz w:val="26"/>
          <w:szCs w:val="26"/>
        </w:rPr>
        <w:t xml:space="preserve"> Pereira</w:t>
      </w:r>
      <w:r>
        <w:rPr>
          <w:rFonts w:ascii="Arial" w:hAnsi="Arial" w:cs="Arial"/>
          <w:sz w:val="26"/>
          <w:szCs w:val="26"/>
        </w:rPr>
        <w:t>.</w:t>
      </w:r>
    </w:p>
    <w:p w:rsidR="00905554" w:rsidRPr="00092AFE" w:rsidRDefault="00905554" w:rsidP="00905554">
      <w:pPr>
        <w:pStyle w:val="Sinespaciado1"/>
        <w:tabs>
          <w:tab w:val="left" w:pos="1134"/>
        </w:tabs>
        <w:spacing w:line="360" w:lineRule="auto"/>
        <w:ind w:firstLine="2835"/>
        <w:jc w:val="both"/>
        <w:rPr>
          <w:rFonts w:ascii="Arial" w:hAnsi="Arial" w:cs="Arial"/>
          <w:sz w:val="16"/>
          <w:szCs w:val="16"/>
        </w:rPr>
      </w:pPr>
    </w:p>
    <w:p w:rsidR="00905554" w:rsidRDefault="00905554" w:rsidP="00905554">
      <w:pPr>
        <w:tabs>
          <w:tab w:val="left" w:pos="-720"/>
        </w:tabs>
        <w:suppressAutoHyphens/>
        <w:spacing w:line="360" w:lineRule="auto"/>
        <w:ind w:firstLine="2835"/>
        <w:jc w:val="both"/>
        <w:rPr>
          <w:rFonts w:ascii="Arial" w:hAnsi="Arial" w:cs="Arial"/>
          <w:b/>
          <w:spacing w:val="-3"/>
          <w:sz w:val="24"/>
          <w:szCs w:val="24"/>
        </w:rPr>
      </w:pPr>
      <w:r>
        <w:rPr>
          <w:rFonts w:ascii="Arial" w:hAnsi="Arial" w:cs="Arial"/>
          <w:b/>
          <w:spacing w:val="-3"/>
          <w:sz w:val="24"/>
          <w:szCs w:val="28"/>
        </w:rPr>
        <w:t>Cuart</w:t>
      </w:r>
      <w:r w:rsidRPr="00581409">
        <w:rPr>
          <w:rFonts w:ascii="Arial" w:hAnsi="Arial" w:cs="Arial"/>
          <w:b/>
          <w:spacing w:val="-3"/>
          <w:sz w:val="24"/>
          <w:szCs w:val="28"/>
        </w:rPr>
        <w:t>o</w:t>
      </w:r>
      <w:r w:rsidRPr="00581409">
        <w:rPr>
          <w:rFonts w:ascii="Arial" w:hAnsi="Arial" w:cs="Arial"/>
          <w:b/>
          <w:spacing w:val="-3"/>
          <w:sz w:val="24"/>
          <w:szCs w:val="24"/>
        </w:rPr>
        <w:t>:</w:t>
      </w:r>
      <w:r>
        <w:rPr>
          <w:rFonts w:ascii="Arial" w:hAnsi="Arial" w:cs="Arial"/>
          <w:b/>
          <w:spacing w:val="-3"/>
          <w:sz w:val="24"/>
          <w:szCs w:val="24"/>
        </w:rPr>
        <w:t xml:space="preserve"> </w:t>
      </w:r>
      <w:r w:rsidRPr="00905554">
        <w:rPr>
          <w:rFonts w:ascii="Arial" w:hAnsi="Arial" w:cs="Arial"/>
          <w:sz w:val="24"/>
          <w:szCs w:val="26"/>
        </w:rPr>
        <w:t>ORDENAR</w:t>
      </w:r>
      <w:r w:rsidRPr="00F74957">
        <w:rPr>
          <w:rFonts w:ascii="Arial" w:hAnsi="Arial" w:cs="Arial"/>
          <w:sz w:val="22"/>
          <w:szCs w:val="26"/>
        </w:rPr>
        <w:t xml:space="preserve"> </w:t>
      </w:r>
      <w:r>
        <w:rPr>
          <w:rFonts w:ascii="Arial" w:hAnsi="Arial" w:cs="Arial"/>
          <w:sz w:val="26"/>
          <w:szCs w:val="26"/>
        </w:rPr>
        <w:t>a la Jueza Segunda de Pequeñas Causas y Competencia Múltiple</w:t>
      </w:r>
      <w:r w:rsidRPr="009462AD">
        <w:rPr>
          <w:rFonts w:ascii="Arial" w:hAnsi="Arial" w:cs="Arial"/>
          <w:sz w:val="26"/>
          <w:szCs w:val="26"/>
        </w:rPr>
        <w:t xml:space="preserve"> de</w:t>
      </w:r>
      <w:r>
        <w:rPr>
          <w:rFonts w:ascii="Arial" w:hAnsi="Arial" w:cs="Arial"/>
          <w:sz w:val="26"/>
          <w:szCs w:val="26"/>
        </w:rPr>
        <w:t xml:space="preserve"> Pereira</w:t>
      </w:r>
      <w:r w:rsidRPr="009462AD">
        <w:rPr>
          <w:rFonts w:ascii="Arial" w:hAnsi="Arial" w:cs="Arial"/>
          <w:sz w:val="26"/>
          <w:szCs w:val="26"/>
        </w:rPr>
        <w:t xml:space="preserve">, que dentro de </w:t>
      </w:r>
      <w:r>
        <w:rPr>
          <w:rFonts w:ascii="Arial" w:hAnsi="Arial" w:cs="Arial"/>
          <w:sz w:val="26"/>
          <w:szCs w:val="26"/>
        </w:rPr>
        <w:t>la</w:t>
      </w:r>
      <w:r w:rsidRPr="009462AD">
        <w:rPr>
          <w:rFonts w:ascii="Arial" w:hAnsi="Arial" w:cs="Arial"/>
          <w:sz w:val="26"/>
          <w:szCs w:val="26"/>
        </w:rPr>
        <w:t xml:space="preserve">s </w:t>
      </w:r>
      <w:r>
        <w:rPr>
          <w:rFonts w:ascii="Arial" w:hAnsi="Arial" w:cs="Arial"/>
          <w:sz w:val="26"/>
          <w:szCs w:val="26"/>
        </w:rPr>
        <w:t xml:space="preserve">cuarenta y ocho (48) horas </w:t>
      </w:r>
      <w:r w:rsidRPr="009462AD">
        <w:rPr>
          <w:rFonts w:ascii="Arial" w:hAnsi="Arial" w:cs="Arial"/>
          <w:sz w:val="26"/>
          <w:szCs w:val="26"/>
        </w:rPr>
        <w:t xml:space="preserve">siguientes a la notificación de esta providencia, </w:t>
      </w:r>
      <w:r>
        <w:rPr>
          <w:rFonts w:ascii="Arial" w:hAnsi="Arial" w:cs="Arial"/>
          <w:sz w:val="26"/>
          <w:szCs w:val="26"/>
        </w:rPr>
        <w:t xml:space="preserve">convoque </w:t>
      </w:r>
      <w:r w:rsidRPr="00D73EB2">
        <w:rPr>
          <w:rFonts w:ascii="Arial" w:hAnsi="Arial" w:cs="Arial"/>
          <w:sz w:val="26"/>
          <w:szCs w:val="26"/>
        </w:rPr>
        <w:t xml:space="preserve">nuevamente </w:t>
      </w:r>
      <w:r>
        <w:rPr>
          <w:rFonts w:ascii="Arial" w:hAnsi="Arial" w:cs="Arial"/>
          <w:sz w:val="26"/>
          <w:szCs w:val="26"/>
        </w:rPr>
        <w:t>a la audiencia prevista en el artículo 392 del CGP</w:t>
      </w:r>
      <w:r w:rsidR="00092AFE">
        <w:rPr>
          <w:rFonts w:ascii="Arial" w:hAnsi="Arial" w:cs="Arial"/>
          <w:sz w:val="26"/>
          <w:szCs w:val="26"/>
        </w:rPr>
        <w:t>, en la que practicará las actividades previstas en los artículos 372 y 373 ibídem</w:t>
      </w:r>
      <w:r w:rsidRPr="009462AD">
        <w:rPr>
          <w:rFonts w:ascii="Arial" w:hAnsi="Arial" w:cs="Arial"/>
          <w:sz w:val="26"/>
          <w:szCs w:val="26"/>
        </w:rPr>
        <w:t>.</w:t>
      </w:r>
    </w:p>
    <w:p w:rsidR="00905554" w:rsidRPr="00092AFE" w:rsidRDefault="00905554" w:rsidP="00D55701">
      <w:pPr>
        <w:tabs>
          <w:tab w:val="left" w:pos="-720"/>
        </w:tabs>
        <w:suppressAutoHyphens/>
        <w:spacing w:line="360" w:lineRule="auto"/>
        <w:ind w:firstLine="2835"/>
        <w:jc w:val="both"/>
        <w:rPr>
          <w:rFonts w:ascii="Arial" w:hAnsi="Arial" w:cs="Arial"/>
          <w:b/>
          <w:spacing w:val="-3"/>
          <w:sz w:val="16"/>
          <w:szCs w:val="16"/>
        </w:rPr>
      </w:pPr>
    </w:p>
    <w:p w:rsidR="00D55701" w:rsidRPr="00556689" w:rsidRDefault="001533C2" w:rsidP="00D55701">
      <w:pPr>
        <w:tabs>
          <w:tab w:val="left" w:pos="-720"/>
        </w:tabs>
        <w:suppressAutoHyphens/>
        <w:spacing w:line="360" w:lineRule="auto"/>
        <w:ind w:firstLine="2835"/>
        <w:jc w:val="both"/>
        <w:rPr>
          <w:rFonts w:ascii="Arial" w:hAnsi="Arial" w:cs="Arial"/>
          <w:spacing w:val="-3"/>
          <w:sz w:val="26"/>
          <w:szCs w:val="26"/>
        </w:rPr>
      </w:pPr>
      <w:r>
        <w:rPr>
          <w:rFonts w:ascii="Arial" w:hAnsi="Arial" w:cs="Arial"/>
          <w:b/>
          <w:spacing w:val="-3"/>
          <w:sz w:val="24"/>
          <w:szCs w:val="28"/>
        </w:rPr>
        <w:t>Quint</w:t>
      </w:r>
      <w:r w:rsidRPr="00581409">
        <w:rPr>
          <w:rFonts w:ascii="Arial" w:hAnsi="Arial" w:cs="Arial"/>
          <w:b/>
          <w:spacing w:val="-3"/>
          <w:sz w:val="24"/>
          <w:szCs w:val="28"/>
        </w:rPr>
        <w:t>o</w:t>
      </w:r>
      <w:r w:rsidRPr="00581409">
        <w:rPr>
          <w:rFonts w:ascii="Arial" w:hAnsi="Arial" w:cs="Arial"/>
          <w:b/>
          <w:spacing w:val="-3"/>
          <w:sz w:val="24"/>
          <w:szCs w:val="24"/>
        </w:rPr>
        <w:t>:</w:t>
      </w:r>
      <w:r>
        <w:rPr>
          <w:rFonts w:ascii="Arial" w:hAnsi="Arial" w:cs="Arial"/>
          <w:b/>
          <w:spacing w:val="-3"/>
          <w:sz w:val="24"/>
          <w:szCs w:val="24"/>
        </w:rPr>
        <w:t xml:space="preserve"> </w:t>
      </w:r>
      <w:r w:rsidR="00D55701" w:rsidRPr="00556689">
        <w:rPr>
          <w:rFonts w:ascii="Arial" w:hAnsi="Arial" w:cs="Arial"/>
          <w:spacing w:val="-3"/>
          <w:sz w:val="26"/>
          <w:szCs w:val="26"/>
        </w:rPr>
        <w:t>Notifíquese esta decisión a las partes por el medio más expedito posible (Art. 5o. del Decreto 306 de 1992).</w:t>
      </w:r>
    </w:p>
    <w:p w:rsidR="00D55701" w:rsidRPr="006B0023" w:rsidRDefault="00D55701" w:rsidP="00D55701">
      <w:pPr>
        <w:tabs>
          <w:tab w:val="left" w:pos="-720"/>
        </w:tabs>
        <w:suppressAutoHyphens/>
        <w:spacing w:line="360" w:lineRule="auto"/>
        <w:ind w:firstLine="2835"/>
        <w:jc w:val="both"/>
        <w:rPr>
          <w:rFonts w:ascii="Arial" w:hAnsi="Arial" w:cs="Arial"/>
          <w:spacing w:val="-3"/>
          <w:sz w:val="16"/>
          <w:szCs w:val="16"/>
        </w:rPr>
      </w:pPr>
    </w:p>
    <w:p w:rsidR="00D55701" w:rsidRPr="00556689" w:rsidRDefault="001533C2" w:rsidP="00D55701">
      <w:pPr>
        <w:tabs>
          <w:tab w:val="left" w:pos="-720"/>
        </w:tabs>
        <w:suppressAutoHyphens/>
        <w:spacing w:line="360" w:lineRule="auto"/>
        <w:ind w:firstLine="2835"/>
        <w:jc w:val="both"/>
        <w:rPr>
          <w:rFonts w:ascii="Arial" w:hAnsi="Arial" w:cs="Arial"/>
          <w:spacing w:val="-3"/>
          <w:sz w:val="26"/>
          <w:szCs w:val="26"/>
        </w:rPr>
      </w:pPr>
      <w:r>
        <w:rPr>
          <w:rFonts w:ascii="Arial" w:hAnsi="Arial" w:cs="Arial"/>
          <w:b/>
          <w:sz w:val="24"/>
          <w:szCs w:val="24"/>
        </w:rPr>
        <w:t>Sext</w:t>
      </w:r>
      <w:r w:rsidR="00D55701" w:rsidRPr="00EC4913">
        <w:rPr>
          <w:rFonts w:ascii="Arial" w:hAnsi="Arial" w:cs="Arial"/>
          <w:b/>
          <w:sz w:val="24"/>
          <w:szCs w:val="24"/>
        </w:rPr>
        <w:t>o:</w:t>
      </w:r>
      <w:r w:rsidR="00D55701">
        <w:rPr>
          <w:rFonts w:ascii="Arial" w:hAnsi="Arial" w:cs="Arial"/>
          <w:b/>
          <w:sz w:val="24"/>
          <w:szCs w:val="24"/>
        </w:rPr>
        <w:t xml:space="preserve"> </w:t>
      </w:r>
      <w:r w:rsidR="00D55701" w:rsidRPr="00556689">
        <w:rPr>
          <w:rFonts w:ascii="Arial" w:hAnsi="Arial" w:cs="Arial"/>
          <w:sz w:val="26"/>
          <w:szCs w:val="26"/>
        </w:rPr>
        <w:t>Remítase el expediente a la Honorable Corte Constitucional para su eventual revisión.</w:t>
      </w:r>
    </w:p>
    <w:p w:rsidR="00D55701" w:rsidRPr="001C4FDC" w:rsidRDefault="00D55701" w:rsidP="00D55701">
      <w:pPr>
        <w:pStyle w:val="Sinespaciado3"/>
        <w:spacing w:line="360" w:lineRule="auto"/>
        <w:ind w:firstLine="2835"/>
        <w:jc w:val="both"/>
        <w:rPr>
          <w:rFonts w:ascii="Arial" w:hAnsi="Arial" w:cs="Arial"/>
          <w:spacing w:val="-3"/>
          <w:sz w:val="16"/>
          <w:szCs w:val="16"/>
        </w:rPr>
      </w:pPr>
    </w:p>
    <w:p w:rsidR="00D55701" w:rsidRPr="00556689" w:rsidRDefault="00D55701" w:rsidP="00D55701">
      <w:pPr>
        <w:pStyle w:val="Sinespaciado3"/>
        <w:spacing w:line="360" w:lineRule="auto"/>
        <w:ind w:firstLine="2835"/>
        <w:jc w:val="both"/>
        <w:rPr>
          <w:rFonts w:ascii="Arial" w:hAnsi="Arial" w:cs="Arial"/>
          <w:spacing w:val="-3"/>
          <w:sz w:val="26"/>
          <w:szCs w:val="26"/>
        </w:rPr>
      </w:pPr>
      <w:r>
        <w:rPr>
          <w:rFonts w:ascii="Arial" w:hAnsi="Arial" w:cs="Arial"/>
          <w:spacing w:val="-3"/>
          <w:sz w:val="26"/>
          <w:szCs w:val="26"/>
        </w:rPr>
        <w:t>N</w:t>
      </w:r>
      <w:r w:rsidRPr="00556689">
        <w:rPr>
          <w:rFonts w:ascii="Arial" w:hAnsi="Arial" w:cs="Arial"/>
          <w:spacing w:val="-3"/>
          <w:sz w:val="26"/>
          <w:szCs w:val="26"/>
        </w:rPr>
        <w:t>otifíquese</w:t>
      </w:r>
    </w:p>
    <w:p w:rsidR="00D55701" w:rsidRPr="001C4FDC" w:rsidRDefault="00D55701" w:rsidP="00D55701">
      <w:pPr>
        <w:pStyle w:val="Sinespaciado3"/>
        <w:spacing w:line="360" w:lineRule="auto"/>
        <w:ind w:firstLine="2835"/>
        <w:jc w:val="both"/>
        <w:rPr>
          <w:rFonts w:ascii="Arial" w:hAnsi="Arial" w:cs="Arial"/>
          <w:spacing w:val="-3"/>
          <w:sz w:val="16"/>
          <w:szCs w:val="16"/>
        </w:rPr>
      </w:pPr>
    </w:p>
    <w:p w:rsidR="006F1CF3" w:rsidRPr="001D1748" w:rsidRDefault="00D55701" w:rsidP="001D1748">
      <w:pPr>
        <w:pStyle w:val="Sinespaciado1"/>
        <w:ind w:firstLine="2835"/>
        <w:jc w:val="both"/>
        <w:rPr>
          <w:rFonts w:ascii="Arial" w:hAnsi="Arial" w:cs="Arial"/>
          <w:b/>
          <w:spacing w:val="-3"/>
        </w:rPr>
      </w:pPr>
      <w:r w:rsidRPr="00556689">
        <w:rPr>
          <w:rFonts w:ascii="Arial" w:hAnsi="Arial" w:cs="Arial"/>
          <w:spacing w:val="-3"/>
          <w:sz w:val="26"/>
          <w:szCs w:val="26"/>
        </w:rPr>
        <w:t>Los Magistrados,</w:t>
      </w:r>
    </w:p>
    <w:p w:rsidR="00C4201D" w:rsidRPr="001D1748" w:rsidRDefault="00C4201D" w:rsidP="001D1748">
      <w:pPr>
        <w:pStyle w:val="Sinespaciado3"/>
        <w:ind w:firstLine="2835"/>
        <w:jc w:val="both"/>
        <w:rPr>
          <w:rFonts w:ascii="Arial" w:hAnsi="Arial" w:cs="Arial"/>
          <w:b/>
          <w:spacing w:val="-3"/>
          <w:sz w:val="22"/>
          <w:szCs w:val="22"/>
        </w:rPr>
      </w:pPr>
    </w:p>
    <w:p w:rsidR="00C4201D" w:rsidRPr="001D1748" w:rsidRDefault="00C4201D" w:rsidP="001D1748">
      <w:pPr>
        <w:pStyle w:val="Sinespaciado3"/>
        <w:ind w:firstLine="2835"/>
        <w:jc w:val="both"/>
        <w:rPr>
          <w:rFonts w:ascii="Arial" w:hAnsi="Arial" w:cs="Arial"/>
          <w:b/>
          <w:spacing w:val="-3"/>
          <w:sz w:val="22"/>
          <w:szCs w:val="22"/>
        </w:rPr>
      </w:pPr>
    </w:p>
    <w:p w:rsidR="00EC4913" w:rsidRPr="001D1748" w:rsidRDefault="00EC4913" w:rsidP="001D1748">
      <w:pPr>
        <w:pStyle w:val="Sinespaciado3"/>
        <w:ind w:firstLine="2835"/>
        <w:jc w:val="both"/>
        <w:rPr>
          <w:rFonts w:ascii="Arial" w:hAnsi="Arial" w:cs="Arial"/>
          <w:b/>
          <w:spacing w:val="-3"/>
          <w:sz w:val="22"/>
          <w:szCs w:val="22"/>
        </w:rPr>
      </w:pPr>
    </w:p>
    <w:p w:rsidR="001D1748" w:rsidRDefault="001D1748" w:rsidP="001D1748">
      <w:pPr>
        <w:pStyle w:val="Sinespaciado3"/>
        <w:ind w:firstLine="2835"/>
        <w:jc w:val="both"/>
        <w:rPr>
          <w:rFonts w:ascii="Arial" w:hAnsi="Arial" w:cs="Arial"/>
          <w:b/>
          <w:spacing w:val="-3"/>
          <w:sz w:val="22"/>
          <w:szCs w:val="22"/>
        </w:rPr>
      </w:pPr>
    </w:p>
    <w:p w:rsidR="001D1748" w:rsidRDefault="001D1748" w:rsidP="001D1748">
      <w:pPr>
        <w:pStyle w:val="Sinespaciado3"/>
        <w:ind w:firstLine="2835"/>
        <w:jc w:val="both"/>
        <w:rPr>
          <w:rFonts w:ascii="Arial" w:hAnsi="Arial" w:cs="Arial"/>
          <w:b/>
          <w:spacing w:val="-3"/>
          <w:sz w:val="22"/>
          <w:szCs w:val="22"/>
        </w:rPr>
      </w:pPr>
    </w:p>
    <w:p w:rsidR="00C4201D" w:rsidRPr="001D1748" w:rsidRDefault="007A02BA" w:rsidP="001D1748">
      <w:pPr>
        <w:pStyle w:val="Sinespaciado3"/>
        <w:ind w:firstLine="2835"/>
        <w:jc w:val="both"/>
        <w:rPr>
          <w:rFonts w:ascii="Arial" w:hAnsi="Arial" w:cs="Arial"/>
          <w:b/>
          <w:spacing w:val="-3"/>
          <w:sz w:val="22"/>
          <w:szCs w:val="22"/>
        </w:rPr>
      </w:pPr>
      <w:r w:rsidRPr="001D1748">
        <w:rPr>
          <w:rFonts w:ascii="Arial" w:hAnsi="Arial" w:cs="Arial"/>
          <w:b/>
          <w:spacing w:val="-3"/>
          <w:sz w:val="22"/>
          <w:szCs w:val="22"/>
        </w:rPr>
        <w:t>EDDER JIMMY SÁNCHEZ CALAMBÁS</w:t>
      </w:r>
    </w:p>
    <w:p w:rsidR="00C566BF" w:rsidRPr="001D1748" w:rsidRDefault="00C566BF" w:rsidP="001D1748">
      <w:pPr>
        <w:pStyle w:val="Sinespaciado3"/>
        <w:ind w:firstLine="2835"/>
        <w:jc w:val="both"/>
        <w:rPr>
          <w:rFonts w:ascii="Arial" w:hAnsi="Arial" w:cs="Arial"/>
          <w:b/>
          <w:spacing w:val="-3"/>
          <w:sz w:val="22"/>
          <w:szCs w:val="22"/>
        </w:rPr>
      </w:pPr>
    </w:p>
    <w:p w:rsidR="009920D0" w:rsidRPr="001D1748" w:rsidRDefault="009920D0" w:rsidP="001D1748">
      <w:pPr>
        <w:pStyle w:val="Sinespaciado3"/>
        <w:ind w:firstLine="2835"/>
        <w:jc w:val="both"/>
        <w:rPr>
          <w:rFonts w:ascii="Arial" w:hAnsi="Arial" w:cs="Arial"/>
          <w:b/>
          <w:spacing w:val="-3"/>
          <w:sz w:val="22"/>
          <w:szCs w:val="22"/>
        </w:rPr>
      </w:pPr>
    </w:p>
    <w:p w:rsidR="001D1748" w:rsidRDefault="001D1748" w:rsidP="001D1748">
      <w:pPr>
        <w:pStyle w:val="Sinespaciado3"/>
        <w:ind w:firstLine="2835"/>
        <w:jc w:val="both"/>
        <w:rPr>
          <w:rFonts w:ascii="Arial" w:hAnsi="Arial" w:cs="Arial"/>
          <w:b/>
          <w:spacing w:val="-3"/>
          <w:sz w:val="22"/>
          <w:szCs w:val="22"/>
        </w:rPr>
      </w:pPr>
    </w:p>
    <w:p w:rsidR="001D1748" w:rsidRDefault="001D1748" w:rsidP="001D1748">
      <w:pPr>
        <w:pStyle w:val="Sinespaciado3"/>
        <w:ind w:firstLine="2835"/>
        <w:jc w:val="both"/>
        <w:rPr>
          <w:rFonts w:ascii="Arial" w:hAnsi="Arial" w:cs="Arial"/>
          <w:b/>
          <w:spacing w:val="-3"/>
          <w:sz w:val="22"/>
          <w:szCs w:val="22"/>
        </w:rPr>
      </w:pPr>
    </w:p>
    <w:p w:rsidR="001D1748" w:rsidRDefault="001D1748" w:rsidP="001D1748">
      <w:pPr>
        <w:pStyle w:val="Sinespaciado3"/>
        <w:ind w:firstLine="2835"/>
        <w:jc w:val="both"/>
        <w:rPr>
          <w:rFonts w:ascii="Arial" w:hAnsi="Arial" w:cs="Arial"/>
          <w:b/>
          <w:spacing w:val="-3"/>
          <w:sz w:val="22"/>
          <w:szCs w:val="22"/>
        </w:rPr>
      </w:pPr>
    </w:p>
    <w:p w:rsidR="001D1748" w:rsidRDefault="007A02BA" w:rsidP="001D1748">
      <w:pPr>
        <w:pStyle w:val="Sinespaciado3"/>
        <w:ind w:firstLine="2835"/>
        <w:jc w:val="both"/>
        <w:rPr>
          <w:rFonts w:ascii="Arial" w:hAnsi="Arial" w:cs="Arial"/>
          <w:b/>
          <w:spacing w:val="-3"/>
          <w:sz w:val="22"/>
          <w:szCs w:val="22"/>
        </w:rPr>
      </w:pPr>
      <w:r w:rsidRPr="001D1748">
        <w:rPr>
          <w:rFonts w:ascii="Arial" w:hAnsi="Arial" w:cs="Arial"/>
          <w:b/>
          <w:spacing w:val="-3"/>
          <w:sz w:val="22"/>
          <w:szCs w:val="22"/>
        </w:rPr>
        <w:t>JAIME ALBERTO SARAZA NARANJO</w:t>
      </w:r>
      <w:r w:rsidR="002008F3" w:rsidRPr="001D1748">
        <w:rPr>
          <w:rFonts w:ascii="Arial" w:hAnsi="Arial" w:cs="Arial"/>
          <w:b/>
          <w:spacing w:val="-3"/>
          <w:sz w:val="22"/>
          <w:szCs w:val="22"/>
        </w:rPr>
        <w:tab/>
      </w:r>
      <w:r w:rsidR="002008F3" w:rsidRPr="001D1748">
        <w:rPr>
          <w:rFonts w:ascii="Arial" w:hAnsi="Arial" w:cs="Arial"/>
          <w:b/>
          <w:spacing w:val="-3"/>
          <w:sz w:val="22"/>
          <w:szCs w:val="22"/>
        </w:rPr>
        <w:tab/>
        <w:t xml:space="preserve">   </w:t>
      </w:r>
    </w:p>
    <w:p w:rsidR="001D1748" w:rsidRDefault="001D1748" w:rsidP="001D1748">
      <w:pPr>
        <w:pStyle w:val="Sinespaciado3"/>
        <w:ind w:firstLine="2835"/>
        <w:jc w:val="both"/>
        <w:rPr>
          <w:rFonts w:ascii="Arial" w:hAnsi="Arial" w:cs="Arial"/>
          <w:b/>
          <w:sz w:val="22"/>
          <w:szCs w:val="22"/>
        </w:rPr>
      </w:pPr>
    </w:p>
    <w:p w:rsidR="001D1748" w:rsidRDefault="001D1748" w:rsidP="001D1748">
      <w:pPr>
        <w:pStyle w:val="Sinespaciado3"/>
        <w:ind w:firstLine="2835"/>
        <w:jc w:val="both"/>
        <w:rPr>
          <w:rFonts w:ascii="Arial" w:hAnsi="Arial" w:cs="Arial"/>
          <w:b/>
          <w:sz w:val="22"/>
          <w:szCs w:val="22"/>
        </w:rPr>
      </w:pPr>
    </w:p>
    <w:p w:rsidR="001D1748" w:rsidRDefault="001D1748" w:rsidP="001D1748">
      <w:pPr>
        <w:pStyle w:val="Sinespaciado3"/>
        <w:ind w:firstLine="2835"/>
        <w:jc w:val="both"/>
        <w:rPr>
          <w:rFonts w:ascii="Arial" w:hAnsi="Arial" w:cs="Arial"/>
          <w:b/>
          <w:sz w:val="22"/>
          <w:szCs w:val="22"/>
        </w:rPr>
      </w:pPr>
    </w:p>
    <w:p w:rsidR="001D1748" w:rsidRDefault="001D1748" w:rsidP="001D1748">
      <w:pPr>
        <w:pStyle w:val="Sinespaciado3"/>
        <w:ind w:firstLine="2835"/>
        <w:jc w:val="both"/>
        <w:rPr>
          <w:rFonts w:ascii="Arial" w:hAnsi="Arial" w:cs="Arial"/>
          <w:b/>
          <w:sz w:val="22"/>
          <w:szCs w:val="22"/>
        </w:rPr>
      </w:pPr>
    </w:p>
    <w:p w:rsidR="00C566BF" w:rsidRDefault="00EC4913" w:rsidP="001D1748">
      <w:pPr>
        <w:pStyle w:val="Sinespaciado3"/>
        <w:ind w:firstLine="2835"/>
        <w:jc w:val="both"/>
        <w:rPr>
          <w:rFonts w:ascii="Arial" w:hAnsi="Arial" w:cs="Arial"/>
          <w:b/>
          <w:sz w:val="22"/>
          <w:szCs w:val="22"/>
        </w:rPr>
      </w:pPr>
      <w:r w:rsidRPr="001D1748">
        <w:rPr>
          <w:rFonts w:ascii="Arial" w:hAnsi="Arial" w:cs="Arial"/>
          <w:b/>
          <w:sz w:val="22"/>
          <w:szCs w:val="22"/>
        </w:rPr>
        <w:t>CLAUDIA MARÍA ARCILA RÍOS</w:t>
      </w:r>
    </w:p>
    <w:p w:rsidR="001D1748" w:rsidRPr="001D1748" w:rsidRDefault="001D1748" w:rsidP="001D1748">
      <w:pPr>
        <w:pStyle w:val="Sinespaciado3"/>
        <w:tabs>
          <w:tab w:val="left" w:pos="6255"/>
        </w:tabs>
        <w:ind w:left="705" w:firstLine="2130"/>
        <w:jc w:val="both"/>
        <w:rPr>
          <w:rFonts w:ascii="Arial" w:hAnsi="Arial" w:cs="Arial"/>
          <w:sz w:val="22"/>
          <w:szCs w:val="22"/>
        </w:rPr>
      </w:pPr>
      <w:r>
        <w:rPr>
          <w:rFonts w:ascii="Arial" w:hAnsi="Arial" w:cs="Arial"/>
          <w:sz w:val="22"/>
          <w:szCs w:val="22"/>
        </w:rPr>
        <w:t xml:space="preserve">       </w:t>
      </w:r>
      <w:r w:rsidRPr="001D1748">
        <w:rPr>
          <w:rFonts w:ascii="Arial" w:hAnsi="Arial" w:cs="Arial"/>
          <w:sz w:val="22"/>
          <w:szCs w:val="22"/>
        </w:rPr>
        <w:t>(con ausencia justificada)</w:t>
      </w:r>
      <w:r>
        <w:rPr>
          <w:rFonts w:ascii="Arial" w:hAnsi="Arial" w:cs="Arial"/>
          <w:sz w:val="22"/>
          <w:szCs w:val="22"/>
        </w:rPr>
        <w:tab/>
      </w:r>
    </w:p>
    <w:sectPr w:rsidR="001D1748" w:rsidRPr="001D1748" w:rsidSect="00DB2E8D">
      <w:headerReference w:type="default" r:id="rId9"/>
      <w:footerReference w:type="default" r:id="rId10"/>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34" w:rsidRDefault="00370534" w:rsidP="00A3261E">
      <w:r>
        <w:separator/>
      </w:r>
    </w:p>
  </w:endnote>
  <w:endnote w:type="continuationSeparator" w:id="0">
    <w:p w:rsidR="00370534" w:rsidRDefault="00370534" w:rsidP="00A3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B4" w:rsidRPr="00B97631" w:rsidRDefault="00BF64B4">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DB2E8D">
      <w:rPr>
        <w:rFonts w:ascii="Arial" w:hAnsi="Arial" w:cs="Arial"/>
        <w:noProof/>
        <w:sz w:val="22"/>
        <w:szCs w:val="22"/>
      </w:rPr>
      <w:t>1</w:t>
    </w:r>
    <w:r w:rsidRPr="00B97631">
      <w:rPr>
        <w:rFonts w:ascii="Arial" w:hAnsi="Arial" w:cs="Arial"/>
        <w:sz w:val="22"/>
        <w:szCs w:val="22"/>
      </w:rPr>
      <w:fldChar w:fldCharType="end"/>
    </w:r>
  </w:p>
  <w:p w:rsidR="00BF64B4" w:rsidRDefault="00BF64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34" w:rsidRDefault="00370534" w:rsidP="00A3261E">
      <w:r>
        <w:separator/>
      </w:r>
    </w:p>
  </w:footnote>
  <w:footnote w:type="continuationSeparator" w:id="0">
    <w:p w:rsidR="00370534" w:rsidRDefault="00370534" w:rsidP="00A3261E">
      <w:r>
        <w:continuationSeparator/>
      </w:r>
    </w:p>
  </w:footnote>
  <w:footnote w:id="1">
    <w:p w:rsidR="00BF64B4" w:rsidRPr="00CD557A" w:rsidRDefault="00BF64B4" w:rsidP="007D4C24">
      <w:pPr>
        <w:pStyle w:val="Notedebasdepage"/>
        <w:jc w:val="both"/>
        <w:rPr>
          <w:rFonts w:ascii="Arial" w:hAnsi="Arial" w:cs="Arial"/>
        </w:rPr>
      </w:pPr>
      <w:r w:rsidRPr="00113B5B">
        <w:rPr>
          <w:rStyle w:val="Appelnotedebasdep"/>
          <w:rFonts w:ascii="Arial" w:hAnsi="Arial" w:cs="Arial"/>
          <w:sz w:val="18"/>
        </w:rPr>
        <w:footnoteRef/>
      </w:r>
      <w:r w:rsidRPr="00113B5B">
        <w:rPr>
          <w:rFonts w:ascii="Arial" w:hAnsi="Arial" w:cs="Arial"/>
          <w:sz w:val="18"/>
        </w:rPr>
        <w:t xml:space="preserve"> Corte Constitucional, sentencia T-213 de 2014.</w:t>
      </w:r>
    </w:p>
  </w:footnote>
  <w:footnote w:id="2">
    <w:p w:rsidR="00443A1C" w:rsidRPr="00443A1C" w:rsidRDefault="00443A1C">
      <w:pPr>
        <w:pStyle w:val="Notedebasdepage"/>
        <w:rPr>
          <w:rFonts w:ascii="Arial" w:hAnsi="Arial" w:cs="Arial"/>
          <w:lang w:val="es-CO"/>
        </w:rPr>
      </w:pPr>
      <w:r w:rsidRPr="00443A1C">
        <w:rPr>
          <w:rStyle w:val="Appelnotedebasdep"/>
          <w:rFonts w:ascii="Arial" w:hAnsi="Arial" w:cs="Arial"/>
        </w:rPr>
        <w:footnoteRef/>
      </w:r>
      <w:r w:rsidRPr="00443A1C">
        <w:rPr>
          <w:rFonts w:ascii="Arial" w:hAnsi="Arial" w:cs="Arial"/>
        </w:rPr>
        <w:t xml:space="preserve"> </w:t>
      </w:r>
      <w:r w:rsidRPr="00443A1C">
        <w:rPr>
          <w:rFonts w:ascii="Arial" w:hAnsi="Arial" w:cs="Arial"/>
          <w:lang w:val="es-CO"/>
        </w:rPr>
        <w:t xml:space="preserve">Folios </w:t>
      </w:r>
      <w:r w:rsidR="00131DDD">
        <w:rPr>
          <w:rFonts w:ascii="Arial" w:hAnsi="Arial" w:cs="Arial"/>
          <w:lang w:val="es-CO"/>
        </w:rPr>
        <w:t>10</w:t>
      </w:r>
      <w:r w:rsidRPr="00443A1C">
        <w:rPr>
          <w:rFonts w:ascii="Arial" w:hAnsi="Arial" w:cs="Arial"/>
          <w:lang w:val="es-CO"/>
        </w:rPr>
        <w:t xml:space="preserve"> a 2</w:t>
      </w:r>
      <w:r w:rsidR="00131DDD">
        <w:rPr>
          <w:rFonts w:ascii="Arial" w:hAnsi="Arial" w:cs="Arial"/>
          <w:lang w:val="es-CO"/>
        </w:rPr>
        <w:t>8</w:t>
      </w:r>
      <w:r w:rsidRPr="00443A1C">
        <w:rPr>
          <w:rFonts w:ascii="Arial" w:hAnsi="Arial" w:cs="Arial"/>
          <w:lang w:val="es-CO"/>
        </w:rPr>
        <w:t xml:space="preserve"> del cuaderno de 2ª instancia.</w:t>
      </w:r>
    </w:p>
  </w:footnote>
  <w:footnote w:id="3">
    <w:p w:rsidR="00E21BA4" w:rsidRPr="00CA29FB" w:rsidRDefault="00E21BA4" w:rsidP="00E21BA4">
      <w:pPr>
        <w:pStyle w:val="Notedebasdepage"/>
        <w:jc w:val="both"/>
        <w:rPr>
          <w:rFonts w:ascii="Verdana" w:hAnsi="Verdana"/>
          <w:sz w:val="18"/>
          <w:szCs w:val="18"/>
          <w:lang w:val="es-CO"/>
        </w:rPr>
      </w:pPr>
      <w:r w:rsidRPr="00CA29FB">
        <w:rPr>
          <w:rStyle w:val="Appelnotedebasdep"/>
          <w:rFonts w:ascii="Verdana" w:hAnsi="Verdana"/>
          <w:sz w:val="18"/>
          <w:szCs w:val="18"/>
        </w:rPr>
        <w:footnoteRef/>
      </w:r>
      <w:r w:rsidRPr="00CA29FB">
        <w:rPr>
          <w:rFonts w:ascii="Verdana" w:hAnsi="Verdana"/>
          <w:sz w:val="18"/>
          <w:szCs w:val="18"/>
        </w:rPr>
        <w:t xml:space="preserve"> </w:t>
      </w:r>
      <w:r w:rsidR="000435C2">
        <w:rPr>
          <w:rFonts w:ascii="Verdana" w:hAnsi="Verdana"/>
          <w:sz w:val="18"/>
          <w:szCs w:val="18"/>
          <w:lang w:val="es-CO"/>
        </w:rPr>
        <w:t>Sentencia T-</w:t>
      </w:r>
      <w:r w:rsidRPr="00CA29FB">
        <w:rPr>
          <w:rFonts w:ascii="Verdana" w:hAnsi="Verdana"/>
          <w:sz w:val="18"/>
          <w:szCs w:val="18"/>
          <w:lang w:val="es-CO"/>
        </w:rPr>
        <w:t>3</w:t>
      </w:r>
      <w:r w:rsidR="000435C2">
        <w:rPr>
          <w:rFonts w:ascii="Verdana" w:hAnsi="Verdana"/>
          <w:sz w:val="18"/>
          <w:szCs w:val="18"/>
          <w:lang w:val="es-CO"/>
        </w:rPr>
        <w:t>10</w:t>
      </w:r>
      <w:r w:rsidRPr="00CA29FB">
        <w:rPr>
          <w:rFonts w:ascii="Verdana" w:hAnsi="Verdana"/>
          <w:sz w:val="18"/>
          <w:szCs w:val="18"/>
          <w:lang w:val="es-CO"/>
        </w:rPr>
        <w:t xml:space="preserve"> de 20</w:t>
      </w:r>
      <w:r w:rsidR="000435C2">
        <w:rPr>
          <w:rFonts w:ascii="Verdana" w:hAnsi="Verdana"/>
          <w:sz w:val="18"/>
          <w:szCs w:val="18"/>
          <w:lang w:val="es-CO"/>
        </w:rPr>
        <w:t xml:space="preserve">09, MP. Dr. </w:t>
      </w:r>
      <w:r w:rsidR="000435C2" w:rsidRPr="000435C2">
        <w:rPr>
          <w:rFonts w:ascii="Verdana" w:hAnsi="Verdana"/>
          <w:sz w:val="18"/>
          <w:szCs w:val="18"/>
          <w:lang w:val="es-CO"/>
        </w:rPr>
        <w:t>Luís Ernesto Vargas</w:t>
      </w:r>
      <w:r w:rsidR="000435C2">
        <w:rPr>
          <w:rFonts w:ascii="Verdana" w:hAnsi="Verdana"/>
          <w:sz w:val="18"/>
          <w:szCs w:val="18"/>
          <w:lang w:val="es-CO"/>
        </w:rPr>
        <w:t xml:space="preserve"> S</w:t>
      </w:r>
      <w:r w:rsidR="000435C2" w:rsidRPr="000435C2">
        <w:rPr>
          <w:rFonts w:ascii="Verdana" w:hAnsi="Verdana"/>
          <w:sz w:val="18"/>
          <w:szCs w:val="18"/>
          <w:lang w:val="es-CO"/>
        </w:rPr>
        <w:t>ilva</w:t>
      </w:r>
    </w:p>
  </w:footnote>
  <w:footnote w:id="4">
    <w:p w:rsidR="00E21BA4" w:rsidRDefault="00E21BA4" w:rsidP="00E21BA4">
      <w:pPr>
        <w:pStyle w:val="Notedebasdepage"/>
        <w:jc w:val="both"/>
      </w:pPr>
      <w:r w:rsidRPr="00990EF2">
        <w:rPr>
          <w:vertAlign w:val="superscript"/>
          <w:lang w:val="es-CO"/>
        </w:rPr>
        <w:footnoteRef/>
      </w:r>
      <w:r w:rsidRPr="00990EF2">
        <w:rPr>
          <w:lang w:val="es-CO"/>
        </w:rPr>
        <w:t xml:space="preserve"> BOTERO, Catalina. (2007)</w:t>
      </w:r>
      <w:r w:rsidR="0022100C" w:rsidRPr="00990EF2">
        <w:rPr>
          <w:lang w:val="es-CO"/>
        </w:rPr>
        <w:t>. La</w:t>
      </w:r>
      <w:r w:rsidRPr="00990EF2">
        <w:rPr>
          <w:i/>
          <w:lang w:val="es-CO"/>
        </w:rPr>
        <w:t xml:space="preserve"> acción de tutela contra providencias judiciales”.  </w:t>
      </w:r>
      <w:r w:rsidRPr="00990EF2">
        <w:rPr>
          <w:lang w:val="es-CO"/>
        </w:rPr>
        <w:t>En: Teoría Constitucional y Políticas Públicas.  Bases críticas para una discusión.  Manuel José Cepeda. Eduardo Montealegre (Directores del proyecto). Universidad Externado de Colombia, p. 240.</w:t>
      </w:r>
    </w:p>
  </w:footnote>
  <w:footnote w:id="5">
    <w:p w:rsidR="00F93BA4" w:rsidRPr="00071A9F" w:rsidRDefault="00F93BA4" w:rsidP="00F93BA4">
      <w:pPr>
        <w:pStyle w:val="Notedebasdepage"/>
        <w:jc w:val="both"/>
        <w:rPr>
          <w:rFonts w:ascii="Calibri" w:hAnsi="Calibri"/>
        </w:rPr>
      </w:pPr>
      <w:r w:rsidRPr="00071A9F">
        <w:rPr>
          <w:rStyle w:val="Appelnotedebasdep"/>
          <w:rFonts w:ascii="Calibri" w:hAnsi="Calibri" w:cs="Calibri"/>
        </w:rPr>
        <w:footnoteRef/>
      </w:r>
      <w:r w:rsidRPr="00071A9F">
        <w:rPr>
          <w:rFonts w:ascii="Calibri" w:hAnsi="Calibri" w:cs="Calibri"/>
          <w:lang w:val="es-MX"/>
        </w:rPr>
        <w:t xml:space="preserve"> CORTE CONSTITUCIONAL. Sentencia T-231 de 1994.</w:t>
      </w:r>
    </w:p>
  </w:footnote>
  <w:footnote w:id="6">
    <w:p w:rsidR="00F93BA4" w:rsidRPr="00071A9F" w:rsidRDefault="00F93BA4" w:rsidP="00F93BA4">
      <w:pPr>
        <w:pStyle w:val="Notedebasdepage"/>
        <w:jc w:val="both"/>
        <w:rPr>
          <w:rFonts w:ascii="Calibri" w:hAnsi="Calibri"/>
        </w:rPr>
      </w:pPr>
      <w:r w:rsidRPr="00071A9F">
        <w:rPr>
          <w:rStyle w:val="Appelnotedebasdep"/>
          <w:rFonts w:ascii="Calibri" w:hAnsi="Calibri" w:cs="Calibri"/>
        </w:rPr>
        <w:footnoteRef/>
      </w:r>
      <w:r w:rsidRPr="00071A9F">
        <w:rPr>
          <w:rFonts w:ascii="Calibri" w:hAnsi="Calibri" w:cs="Calibri"/>
        </w:rPr>
        <w:t xml:space="preserve"> </w:t>
      </w:r>
      <w:r w:rsidRPr="00071A9F">
        <w:rPr>
          <w:rFonts w:ascii="Calibri" w:hAnsi="Calibri" w:cs="Calibri"/>
          <w:lang w:val="es-MX"/>
        </w:rPr>
        <w:t>CORTE CONSTITUCIONAL. Sentencia T-831 del 22-10-2012.</w:t>
      </w:r>
    </w:p>
  </w:footnote>
  <w:footnote w:id="7">
    <w:p w:rsidR="00F93BA4" w:rsidRPr="00071A9F" w:rsidRDefault="00F93BA4" w:rsidP="00F93BA4">
      <w:pPr>
        <w:pStyle w:val="Notedebasdepage"/>
        <w:jc w:val="both"/>
        <w:rPr>
          <w:rFonts w:ascii="Calibri" w:hAnsi="Calibri"/>
        </w:rPr>
      </w:pPr>
      <w:r w:rsidRPr="00071A9F">
        <w:rPr>
          <w:rStyle w:val="Appelnotedebasdep"/>
          <w:rFonts w:ascii="Calibri" w:hAnsi="Calibri" w:cs="Calibri"/>
        </w:rPr>
        <w:footnoteRef/>
      </w:r>
      <w:r w:rsidRPr="00071A9F">
        <w:rPr>
          <w:rFonts w:ascii="Calibri" w:hAnsi="Calibri" w:cs="Calibri"/>
        </w:rPr>
        <w:t xml:space="preserve"> QUINCHE RAMÍREZ, Manuel Fernando. La acción de tutela, el amparo en Colombia, Bogotá DC, 2011, p.268.</w:t>
      </w:r>
    </w:p>
  </w:footnote>
  <w:footnote w:id="8">
    <w:p w:rsidR="00F93BA4" w:rsidRPr="00071A9F" w:rsidRDefault="00F93BA4" w:rsidP="00F93BA4">
      <w:pPr>
        <w:pStyle w:val="Notedebasdepag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T-573 de 1997.</w:t>
      </w:r>
    </w:p>
  </w:footnote>
  <w:footnote w:id="9">
    <w:p w:rsidR="00F93BA4" w:rsidRPr="00071A9F" w:rsidRDefault="00F93BA4" w:rsidP="00F93BA4">
      <w:pPr>
        <w:pStyle w:val="Notedebasdepag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T-567 de 1998.</w:t>
      </w:r>
    </w:p>
  </w:footnote>
  <w:footnote w:id="10">
    <w:p w:rsidR="00F93BA4" w:rsidRPr="00071A9F" w:rsidRDefault="00F93BA4" w:rsidP="00F93BA4">
      <w:pPr>
        <w:pStyle w:val="Notedebasdepage"/>
        <w:jc w:val="both"/>
        <w:rPr>
          <w:rFonts w:ascii="Calibri" w:hAnsi="Calibri"/>
        </w:rPr>
      </w:pPr>
      <w:r w:rsidRPr="00071A9F">
        <w:rPr>
          <w:rFonts w:ascii="Calibri" w:hAnsi="Calibri"/>
          <w:vertAlign w:val="superscript"/>
        </w:rPr>
        <w:footnoteRef/>
      </w:r>
      <w:r w:rsidRPr="00071A9F">
        <w:rPr>
          <w:rFonts w:ascii="Calibri" w:hAnsi="Calibri"/>
          <w:lang w:val="es-CO"/>
        </w:rPr>
        <w:t xml:space="preserve"> </w:t>
      </w:r>
      <w:r w:rsidRPr="00071A9F">
        <w:rPr>
          <w:rFonts w:ascii="Calibri" w:hAnsi="Calibri" w:cs="Calibri"/>
          <w:lang w:val="es-MX"/>
        </w:rPr>
        <w:t>CORTE CONSTITUCIONAL</w:t>
      </w:r>
      <w:r w:rsidRPr="00071A9F">
        <w:rPr>
          <w:rFonts w:ascii="Calibri" w:hAnsi="Calibri"/>
          <w:lang w:val="es-CO"/>
        </w:rPr>
        <w:t>. Sentencia T-001 de 1999.</w:t>
      </w:r>
    </w:p>
  </w:footnote>
  <w:footnote w:id="11">
    <w:p w:rsidR="00F93BA4" w:rsidRPr="00071A9F" w:rsidRDefault="00F93BA4" w:rsidP="00F93BA4">
      <w:pPr>
        <w:pStyle w:val="Notedebasdepage"/>
        <w:rPr>
          <w:rFonts w:ascii="Calibri" w:hAnsi="Calibri"/>
          <w:lang w:val="es-CO"/>
        </w:rPr>
      </w:pPr>
      <w:r w:rsidRPr="00071A9F">
        <w:rPr>
          <w:rStyle w:val="Appelnotedebasdep"/>
          <w:rFonts w:ascii="Calibri" w:hAnsi="Calibri"/>
        </w:rPr>
        <w:footnoteRef/>
      </w:r>
      <w:r w:rsidRPr="00071A9F">
        <w:rPr>
          <w:rFonts w:ascii="Calibri" w:hAnsi="Calibri"/>
        </w:rPr>
        <w:t xml:space="preserve"> </w:t>
      </w:r>
      <w:r w:rsidRPr="00071A9F">
        <w:rPr>
          <w:rFonts w:ascii="Calibri" w:hAnsi="Calibri" w:cs="Calibri"/>
          <w:lang w:val="es-MX"/>
        </w:rPr>
        <w:t>CORTE CONSTITUCIONAL. Sentencia SU-949 del 04-12-2014.</w:t>
      </w:r>
    </w:p>
  </w:footnote>
  <w:footnote w:id="12">
    <w:p w:rsidR="00F93BA4" w:rsidRPr="00071A9F" w:rsidRDefault="00F93BA4" w:rsidP="00F93BA4">
      <w:pPr>
        <w:pStyle w:val="Notedebasdepage"/>
        <w:rPr>
          <w:rFonts w:ascii="Calibri" w:hAnsi="Calibri"/>
          <w:lang w:val="es-CO"/>
        </w:rPr>
      </w:pPr>
      <w:r w:rsidRPr="00071A9F">
        <w:rPr>
          <w:rStyle w:val="Appelnotedebasdep"/>
          <w:rFonts w:ascii="Calibri" w:hAnsi="Calibri"/>
        </w:rPr>
        <w:footnoteRef/>
      </w:r>
      <w:r w:rsidRPr="00071A9F">
        <w:rPr>
          <w:rFonts w:ascii="Calibri" w:hAnsi="Calibri"/>
        </w:rPr>
        <w:t xml:space="preserve"> </w:t>
      </w:r>
      <w:r w:rsidRPr="00071A9F">
        <w:rPr>
          <w:rFonts w:ascii="Calibri" w:hAnsi="Calibri"/>
          <w:lang w:val="es-CO"/>
        </w:rPr>
        <w:t xml:space="preserve">Ídem. </w:t>
      </w:r>
    </w:p>
  </w:footnote>
  <w:footnote w:id="13">
    <w:p w:rsidR="00AB161B" w:rsidRDefault="00AB161B" w:rsidP="00AB161B">
      <w:pPr>
        <w:pStyle w:val="Notedebasdepage"/>
        <w:jc w:val="both"/>
      </w:pPr>
      <w:r>
        <w:rPr>
          <w:vertAlign w:val="superscript"/>
        </w:rPr>
        <w:footnoteRef/>
      </w:r>
      <w:r>
        <w:t xml:space="preserve"> </w:t>
      </w:r>
      <w:r>
        <w:rPr>
          <w:i/>
          <w:lang w:val="es-CO"/>
        </w:rPr>
        <w:t xml:space="preserve">Cfr. </w:t>
      </w:r>
      <w:r>
        <w:rPr>
          <w:lang w:val="es-CO"/>
        </w:rPr>
        <w:t>Corte Suprema de Justicia. Sala de Casación Civil. Sentencia del 19 de abril de 1993.</w:t>
      </w:r>
    </w:p>
  </w:footnote>
  <w:footnote w:id="14">
    <w:p w:rsidR="00AB161B" w:rsidRDefault="00AB161B" w:rsidP="00AB161B">
      <w:pPr>
        <w:pStyle w:val="Notedebasdepage"/>
        <w:jc w:val="both"/>
      </w:pPr>
      <w:r>
        <w:rPr>
          <w:vertAlign w:val="superscript"/>
        </w:rPr>
        <w:footnoteRef/>
      </w:r>
      <w:r>
        <w:t xml:space="preserve"> </w:t>
      </w:r>
      <w:r>
        <w:rPr>
          <w:i/>
          <w:lang w:val="es-CO"/>
        </w:rPr>
        <w:t xml:space="preserve">Cfr. </w:t>
      </w:r>
      <w:r>
        <w:rPr>
          <w:lang w:val="es-CO"/>
        </w:rPr>
        <w:t xml:space="preserve">Corte Suprema de Justicia, Sala de Casación Civil.  Sentencia del 23 de octubre de </w:t>
      </w:r>
      <w:smartTag w:uri="urn:schemas-microsoft-com:office:smarttags" w:element="metricconverter">
        <w:smartTagPr>
          <w:attr w:name="ProductID" w:val="1979. M"/>
        </w:smartTagPr>
        <w:r>
          <w:rPr>
            <w:lang w:val="es-CO"/>
          </w:rPr>
          <w:t>1979. M</w:t>
        </w:r>
      </w:smartTag>
      <w:r>
        <w:rPr>
          <w:lang w:val="es-CO"/>
        </w:rPr>
        <w:t xml:space="preserve">.P. Germán Giraldo Zuluaga. </w:t>
      </w:r>
    </w:p>
  </w:footnote>
  <w:footnote w:id="15">
    <w:p w:rsidR="00AB161B" w:rsidRDefault="00AB161B" w:rsidP="00AB161B">
      <w:pPr>
        <w:pStyle w:val="Notedebasdepage"/>
        <w:jc w:val="both"/>
      </w:pPr>
      <w:r>
        <w:rPr>
          <w:vertAlign w:val="superscript"/>
        </w:rPr>
        <w:footnoteRef/>
      </w:r>
      <w:r>
        <w:t xml:space="preserve"> </w:t>
      </w:r>
      <w:r>
        <w:rPr>
          <w:i/>
          <w:lang w:val="es-CO"/>
        </w:rPr>
        <w:t xml:space="preserve">Ibídem. </w:t>
      </w:r>
      <w:r>
        <w:rPr>
          <w:lang w:val="es-CO"/>
        </w:rPr>
        <w:t xml:space="preserve">La cita corresponde a RODRÍGUEZ RODRÍGUEZ, Joaquín (1976). </w:t>
      </w:r>
      <w:r>
        <w:rPr>
          <w:i/>
          <w:lang w:val="es-CO"/>
        </w:rPr>
        <w:t xml:space="preserve">Derecho Mercantil. </w:t>
      </w:r>
      <w:r>
        <w:rPr>
          <w:lang w:val="es-CO"/>
        </w:rPr>
        <w:t>Porrúa, p. 256.</w:t>
      </w:r>
    </w:p>
  </w:footnote>
  <w:footnote w:id="16">
    <w:p w:rsidR="00AB161B" w:rsidRDefault="00AB161B" w:rsidP="00AB161B">
      <w:pPr>
        <w:pStyle w:val="Notedebasdepage"/>
        <w:jc w:val="both"/>
      </w:pPr>
      <w:r>
        <w:rPr>
          <w:vertAlign w:val="superscript"/>
        </w:rPr>
        <w:footnoteRef/>
      </w:r>
      <w:r>
        <w:t xml:space="preserve"> </w:t>
      </w:r>
      <w:r>
        <w:rPr>
          <w:i/>
          <w:lang w:val="es-CO"/>
        </w:rPr>
        <w:t xml:space="preserve">Cfr. </w:t>
      </w:r>
      <w:r>
        <w:rPr>
          <w:lang w:val="es-CO"/>
        </w:rPr>
        <w:t xml:space="preserve">Corte Suprema de Justicia, Sala de Casación Civil.  Sentencia del 5 de noviembre de 1956.  Gaceta Judicial t. LXXXIV, pp. 318 y 319.  Reiterada en </w:t>
      </w:r>
      <w:smartTag w:uri="urn:schemas-microsoft-com:office:smarttags" w:element="PersonName">
        <w:smartTagPr>
          <w:attr w:name="ProductID" w:val="la Sentencia"/>
        </w:smartTagPr>
        <w:r>
          <w:rPr>
            <w:lang w:val="es-CO"/>
          </w:rPr>
          <w:t>la Sentencia</w:t>
        </w:r>
      </w:smartTag>
      <w:r>
        <w:rPr>
          <w:lang w:val="es-CO"/>
        </w:rPr>
        <w:t xml:space="preserve"> del 18 de febrero de </w:t>
      </w:r>
      <w:smartTag w:uri="urn:schemas-microsoft-com:office:smarttags" w:element="metricconverter">
        <w:smartTagPr>
          <w:attr w:name="ProductID" w:val="1972 M"/>
        </w:smartTagPr>
        <w:r>
          <w:rPr>
            <w:lang w:val="es-CO"/>
          </w:rPr>
          <w:t>1972 M</w:t>
        </w:r>
      </w:smartTag>
      <w:r>
        <w:rPr>
          <w:lang w:val="es-CO"/>
        </w:rPr>
        <w:t xml:space="preserve">.P. José María Esguerra Samper.  </w:t>
      </w:r>
    </w:p>
  </w:footnote>
  <w:footnote w:id="17">
    <w:p w:rsidR="00AB161B" w:rsidRPr="00844E96" w:rsidRDefault="00AB161B" w:rsidP="00AB161B">
      <w:pPr>
        <w:pStyle w:val="Notedebasdepage"/>
        <w:jc w:val="both"/>
        <w:rPr>
          <w:lang w:val="es-CO"/>
        </w:rPr>
      </w:pPr>
      <w:r>
        <w:rPr>
          <w:vertAlign w:val="superscript"/>
        </w:rPr>
        <w:footnoteRef/>
      </w:r>
      <w:r>
        <w:t xml:space="preserve"> </w:t>
      </w:r>
      <w:r>
        <w:rPr>
          <w:lang w:val="es-CO"/>
        </w:rPr>
        <w:t>Código de Comercio. Artículo 784: C</w:t>
      </w:r>
      <w:r w:rsidRPr="00844E96">
        <w:rPr>
          <w:lang w:val="es-CO"/>
        </w:rPr>
        <w:t>ontra la acción cambiaria sólo podrán oponerse las siguientes excepciones:</w:t>
      </w:r>
    </w:p>
    <w:p w:rsidR="00AB161B" w:rsidRPr="00844E96" w:rsidRDefault="00AB161B" w:rsidP="00AB161B">
      <w:pPr>
        <w:pStyle w:val="Notedebasdepage"/>
        <w:jc w:val="both"/>
        <w:rPr>
          <w:lang w:val="es-CO"/>
        </w:rPr>
      </w:pPr>
      <w:r w:rsidRPr="00844E96">
        <w:rPr>
          <w:lang w:val="es-CO"/>
        </w:rPr>
        <w:t>1. Las que se funden en el hecho de no haber sido el demandado quien suscribió el título;</w:t>
      </w:r>
    </w:p>
    <w:p w:rsidR="00AB161B" w:rsidRPr="00844E96" w:rsidRDefault="00AB161B" w:rsidP="00AB161B">
      <w:pPr>
        <w:pStyle w:val="Notedebasdepage"/>
        <w:jc w:val="both"/>
        <w:rPr>
          <w:lang w:val="es-CO"/>
        </w:rPr>
      </w:pPr>
      <w:r w:rsidRPr="00844E96">
        <w:rPr>
          <w:lang w:val="es-CO"/>
        </w:rPr>
        <w:t>2. La incapacidad del demandado al suscribir el título;</w:t>
      </w:r>
    </w:p>
    <w:p w:rsidR="00AB161B" w:rsidRPr="00844E96" w:rsidRDefault="00AB161B" w:rsidP="00AB161B">
      <w:pPr>
        <w:pStyle w:val="Notedebasdepage"/>
        <w:jc w:val="both"/>
        <w:rPr>
          <w:lang w:val="es-CO"/>
        </w:rPr>
      </w:pPr>
      <w:r w:rsidRPr="00844E96">
        <w:rPr>
          <w:lang w:val="es-CO"/>
        </w:rPr>
        <w:t>3. Las de falta de representación o de poder bastante de quien haya suscrito el título a nombre del demandado;</w:t>
      </w:r>
    </w:p>
    <w:p w:rsidR="00AB161B" w:rsidRPr="00844E96" w:rsidRDefault="00AB161B" w:rsidP="00AB161B">
      <w:pPr>
        <w:pStyle w:val="Notedebasdepage"/>
        <w:jc w:val="both"/>
        <w:rPr>
          <w:lang w:val="es-CO"/>
        </w:rPr>
      </w:pPr>
      <w:r w:rsidRPr="00844E96">
        <w:rPr>
          <w:lang w:val="es-CO"/>
        </w:rPr>
        <w:t>4. Las fundadas en la omisión de los requisitos que el título deba contener y que la ley no supla expresamente;</w:t>
      </w:r>
    </w:p>
    <w:p w:rsidR="00AB161B" w:rsidRPr="00844E96" w:rsidRDefault="00AB161B" w:rsidP="00AB161B">
      <w:pPr>
        <w:pStyle w:val="Notedebasdepage"/>
        <w:jc w:val="both"/>
        <w:rPr>
          <w:lang w:val="es-CO"/>
        </w:rPr>
      </w:pPr>
      <w:r w:rsidRPr="00844E96">
        <w:rPr>
          <w:lang w:val="es-CO"/>
        </w:rPr>
        <w:t>5. La alteración del texto del título, sin perjuicio de lo dispuesto respecto de los signatarios posteriores a la alteración;</w:t>
      </w:r>
    </w:p>
    <w:p w:rsidR="00AB161B" w:rsidRPr="00844E96" w:rsidRDefault="00AB161B" w:rsidP="00AB161B">
      <w:pPr>
        <w:pStyle w:val="Notedebasdepage"/>
        <w:jc w:val="both"/>
        <w:rPr>
          <w:lang w:val="es-CO"/>
        </w:rPr>
      </w:pPr>
      <w:r w:rsidRPr="00844E96">
        <w:rPr>
          <w:lang w:val="es-CO"/>
        </w:rPr>
        <w:t>6. Las relativas a la no negociabilidad del título;</w:t>
      </w:r>
    </w:p>
    <w:p w:rsidR="00AB161B" w:rsidRPr="00844E96" w:rsidRDefault="00AB161B" w:rsidP="00AB161B">
      <w:pPr>
        <w:pStyle w:val="Notedebasdepage"/>
        <w:jc w:val="both"/>
        <w:rPr>
          <w:lang w:val="es-CO"/>
        </w:rPr>
      </w:pPr>
      <w:r w:rsidRPr="00844E96">
        <w:rPr>
          <w:lang w:val="es-CO"/>
        </w:rPr>
        <w:t>7. Las que se funden en quitas o en pago total o parcial, siempre que consten en el título;</w:t>
      </w:r>
    </w:p>
    <w:p w:rsidR="00AB161B" w:rsidRPr="00844E96" w:rsidRDefault="00AB161B" w:rsidP="00AB161B">
      <w:pPr>
        <w:pStyle w:val="Notedebasdepage"/>
        <w:jc w:val="both"/>
        <w:rPr>
          <w:lang w:val="es-CO"/>
        </w:rPr>
      </w:pPr>
      <w:r w:rsidRPr="00844E96">
        <w:rPr>
          <w:lang w:val="es-CO"/>
        </w:rPr>
        <w:t>8. Las que se funden en la consignación del importe del título conforme a la ley o en el depósito del mismo importe hecho en los términos de este título;</w:t>
      </w:r>
    </w:p>
    <w:p w:rsidR="00AB161B" w:rsidRPr="00844E96" w:rsidRDefault="00AB161B" w:rsidP="00AB161B">
      <w:pPr>
        <w:pStyle w:val="Notedebasdepage"/>
        <w:jc w:val="both"/>
        <w:rPr>
          <w:lang w:val="es-CO"/>
        </w:rPr>
      </w:pPr>
      <w:r w:rsidRPr="00844E96">
        <w:rPr>
          <w:lang w:val="es-CO"/>
        </w:rPr>
        <w:t>9. Las que se funden en la cancelación judicial del título o en orden judicial de suspender su pago, proferida como se prevé en este título;</w:t>
      </w:r>
    </w:p>
    <w:p w:rsidR="00AB161B" w:rsidRPr="00844E96" w:rsidRDefault="00AB161B" w:rsidP="00AB161B">
      <w:pPr>
        <w:pStyle w:val="Notedebasdepage"/>
        <w:jc w:val="both"/>
        <w:rPr>
          <w:lang w:val="es-CO"/>
        </w:rPr>
      </w:pPr>
      <w:r w:rsidRPr="00844E96">
        <w:rPr>
          <w:lang w:val="es-CO"/>
        </w:rPr>
        <w:t>10. Las de prescripción o caducidad, y las que se basen en la falta de requisitos necesarios para el ejercicio de la acción;</w:t>
      </w:r>
    </w:p>
    <w:p w:rsidR="00AB161B" w:rsidRPr="00844E96" w:rsidRDefault="00AB161B" w:rsidP="00AB161B">
      <w:pPr>
        <w:pStyle w:val="Notedebasdepage"/>
        <w:jc w:val="both"/>
        <w:rPr>
          <w:lang w:val="es-CO"/>
        </w:rPr>
      </w:pPr>
      <w:r w:rsidRPr="00844E96">
        <w:rPr>
          <w:lang w:val="es-CO"/>
        </w:rPr>
        <w:t>11. Las que se deriven de la falta de entrega del título o de la entrega sin intención de hacerlo negociable, contra quien no sea tenedor de buena fe;</w:t>
      </w:r>
    </w:p>
    <w:p w:rsidR="00AB161B" w:rsidRPr="00844E96" w:rsidRDefault="00AB161B" w:rsidP="00AB161B">
      <w:pPr>
        <w:pStyle w:val="Notedebasdepage"/>
        <w:jc w:val="both"/>
        <w:rPr>
          <w:lang w:val="es-CO"/>
        </w:rPr>
      </w:pPr>
      <w:r w:rsidRPr="00844E96">
        <w:rPr>
          <w:lang w:val="es-CO"/>
        </w:rPr>
        <w:t>12. Las derivadas del negocio jurídico que dio origen a la creación o transferencia del título, contra el demandante que haya sido parte en el respectivo negocio o contra cualquier otro demandante que no sea tenedor de buena fe exenta de culpa, y</w:t>
      </w:r>
    </w:p>
    <w:p w:rsidR="00AB161B" w:rsidRDefault="00AB161B" w:rsidP="00AB161B">
      <w:pPr>
        <w:pStyle w:val="Notedebasdepage"/>
        <w:jc w:val="both"/>
      </w:pPr>
      <w:r w:rsidRPr="00844E96">
        <w:rPr>
          <w:lang w:val="es-CO"/>
        </w:rPr>
        <w:t>13. Las demás personales que pudiere oponer el demandado contra el 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4B4" w:rsidRPr="005643A9" w:rsidRDefault="00BF64B4" w:rsidP="00BF64B4">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BF64B4" w:rsidRPr="005643A9" w:rsidRDefault="00BF64B4" w:rsidP="00BF64B4">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2D26E5C7" wp14:editId="4849D21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BF64B4" w:rsidRPr="005643A9" w:rsidRDefault="00BF64B4" w:rsidP="00BF64B4">
    <w:pPr>
      <w:pStyle w:val="Sinespaciado1"/>
      <w:rPr>
        <w:rFonts w:ascii="Arial" w:hAnsi="Arial" w:cs="Arial"/>
        <w:sz w:val="16"/>
        <w:szCs w:val="16"/>
      </w:rPr>
    </w:pPr>
  </w:p>
  <w:p w:rsidR="00BF64B4" w:rsidRPr="005643A9" w:rsidRDefault="00BF64B4" w:rsidP="00BF64B4">
    <w:pPr>
      <w:pStyle w:val="Sinespaciado2"/>
      <w:rPr>
        <w:rFonts w:ascii="Arial" w:hAnsi="Arial" w:cs="Arial"/>
        <w:sz w:val="16"/>
        <w:szCs w:val="16"/>
      </w:rPr>
    </w:pPr>
  </w:p>
  <w:p w:rsidR="00BF64B4" w:rsidRDefault="00BF64B4" w:rsidP="00BF64B4">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F64B4" w:rsidRPr="005643A9" w:rsidRDefault="00BF64B4" w:rsidP="00BF64B4">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66001-31-03-002-2017-00243-01</w:t>
    </w:r>
  </w:p>
  <w:p w:rsidR="00BF64B4" w:rsidRDefault="00BF64B4">
    <w:pPr>
      <w:pStyle w:val="En-tte"/>
      <w:rPr>
        <w:rFonts w:ascii="Arial" w:hAnsi="Arial" w:cs="Arial"/>
        <w:sz w:val="16"/>
        <w:szCs w:val="16"/>
      </w:rPr>
    </w:pPr>
  </w:p>
  <w:p w:rsidR="00BF64B4" w:rsidRPr="005643A9" w:rsidRDefault="00BF64B4">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45131"/>
    <w:multiLevelType w:val="hybridMultilevel"/>
    <w:tmpl w:val="E01891FA"/>
    <w:lvl w:ilvl="0" w:tplc="FCC0FA96">
      <w:start w:val="1"/>
      <w:numFmt w:val="lowerRoman"/>
      <w:lvlText w:val="(%1)"/>
      <w:lvlJc w:val="left"/>
      <w:pPr>
        <w:ind w:left="3555" w:hanging="720"/>
      </w:pPr>
      <w:rPr>
        <w:rFonts w:hint="default"/>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61E"/>
    <w:rsid w:val="00000F5B"/>
    <w:rsid w:val="00011714"/>
    <w:rsid w:val="00013C27"/>
    <w:rsid w:val="00020928"/>
    <w:rsid w:val="000251B2"/>
    <w:rsid w:val="000376D5"/>
    <w:rsid w:val="00041673"/>
    <w:rsid w:val="000435C2"/>
    <w:rsid w:val="00047AB7"/>
    <w:rsid w:val="000510E6"/>
    <w:rsid w:val="0005337D"/>
    <w:rsid w:val="00066864"/>
    <w:rsid w:val="0007090F"/>
    <w:rsid w:val="00071283"/>
    <w:rsid w:val="00073269"/>
    <w:rsid w:val="0008035A"/>
    <w:rsid w:val="000816DE"/>
    <w:rsid w:val="00092AFE"/>
    <w:rsid w:val="000C1D11"/>
    <w:rsid w:val="00100260"/>
    <w:rsid w:val="00101B23"/>
    <w:rsid w:val="00101B94"/>
    <w:rsid w:val="00113B5B"/>
    <w:rsid w:val="00114054"/>
    <w:rsid w:val="00117379"/>
    <w:rsid w:val="00117876"/>
    <w:rsid w:val="00131DDD"/>
    <w:rsid w:val="00142C92"/>
    <w:rsid w:val="00152245"/>
    <w:rsid w:val="00152ACB"/>
    <w:rsid w:val="001533C2"/>
    <w:rsid w:val="00176C9F"/>
    <w:rsid w:val="001902D5"/>
    <w:rsid w:val="0019395A"/>
    <w:rsid w:val="00197780"/>
    <w:rsid w:val="001A461A"/>
    <w:rsid w:val="001A5FAD"/>
    <w:rsid w:val="001B03E3"/>
    <w:rsid w:val="001C4FDC"/>
    <w:rsid w:val="001C59ED"/>
    <w:rsid w:val="001D1748"/>
    <w:rsid w:val="001D7C86"/>
    <w:rsid w:val="001E698D"/>
    <w:rsid w:val="001F0B92"/>
    <w:rsid w:val="002008F3"/>
    <w:rsid w:val="002073E7"/>
    <w:rsid w:val="00210813"/>
    <w:rsid w:val="00214CFD"/>
    <w:rsid w:val="002156BA"/>
    <w:rsid w:val="0022100C"/>
    <w:rsid w:val="00223268"/>
    <w:rsid w:val="00240FDB"/>
    <w:rsid w:val="00244FC4"/>
    <w:rsid w:val="0025485A"/>
    <w:rsid w:val="00272E45"/>
    <w:rsid w:val="00276961"/>
    <w:rsid w:val="00287873"/>
    <w:rsid w:val="002D3217"/>
    <w:rsid w:val="002D49FA"/>
    <w:rsid w:val="002E1EE5"/>
    <w:rsid w:val="002E7A9F"/>
    <w:rsid w:val="002F600F"/>
    <w:rsid w:val="002F6219"/>
    <w:rsid w:val="00300CD9"/>
    <w:rsid w:val="003016DD"/>
    <w:rsid w:val="00321DE7"/>
    <w:rsid w:val="00334AB5"/>
    <w:rsid w:val="003376FC"/>
    <w:rsid w:val="00337A70"/>
    <w:rsid w:val="003567D8"/>
    <w:rsid w:val="00362735"/>
    <w:rsid w:val="00370534"/>
    <w:rsid w:val="00394459"/>
    <w:rsid w:val="003A1CDB"/>
    <w:rsid w:val="003C436A"/>
    <w:rsid w:val="003C7E89"/>
    <w:rsid w:val="00401C6C"/>
    <w:rsid w:val="004104CF"/>
    <w:rsid w:val="004134E4"/>
    <w:rsid w:val="00437CDE"/>
    <w:rsid w:val="00443A1C"/>
    <w:rsid w:val="00470E33"/>
    <w:rsid w:val="00472301"/>
    <w:rsid w:val="00475626"/>
    <w:rsid w:val="0047754F"/>
    <w:rsid w:val="004801F2"/>
    <w:rsid w:val="004818CA"/>
    <w:rsid w:val="004A0404"/>
    <w:rsid w:val="004A3822"/>
    <w:rsid w:val="004A51C1"/>
    <w:rsid w:val="004A5620"/>
    <w:rsid w:val="004A592E"/>
    <w:rsid w:val="004C434D"/>
    <w:rsid w:val="004D44E0"/>
    <w:rsid w:val="004F5ACF"/>
    <w:rsid w:val="00515DD8"/>
    <w:rsid w:val="00535EAD"/>
    <w:rsid w:val="00550A30"/>
    <w:rsid w:val="00556689"/>
    <w:rsid w:val="00556C4C"/>
    <w:rsid w:val="005679AD"/>
    <w:rsid w:val="00575E29"/>
    <w:rsid w:val="00590251"/>
    <w:rsid w:val="005C0A26"/>
    <w:rsid w:val="005C6C2C"/>
    <w:rsid w:val="005D1CEF"/>
    <w:rsid w:val="005D1E31"/>
    <w:rsid w:val="005E1CE8"/>
    <w:rsid w:val="005F31A8"/>
    <w:rsid w:val="006143E4"/>
    <w:rsid w:val="0062206B"/>
    <w:rsid w:val="00634714"/>
    <w:rsid w:val="00670FD9"/>
    <w:rsid w:val="00671890"/>
    <w:rsid w:val="00672123"/>
    <w:rsid w:val="00696C38"/>
    <w:rsid w:val="006A0AE2"/>
    <w:rsid w:val="006A3707"/>
    <w:rsid w:val="006B0023"/>
    <w:rsid w:val="006B15E2"/>
    <w:rsid w:val="006F1CF3"/>
    <w:rsid w:val="006F38B0"/>
    <w:rsid w:val="00706B8E"/>
    <w:rsid w:val="00707786"/>
    <w:rsid w:val="00711449"/>
    <w:rsid w:val="00714D75"/>
    <w:rsid w:val="00717B90"/>
    <w:rsid w:val="00732BC9"/>
    <w:rsid w:val="00747F0F"/>
    <w:rsid w:val="007670B3"/>
    <w:rsid w:val="0077064E"/>
    <w:rsid w:val="00780B60"/>
    <w:rsid w:val="007825A2"/>
    <w:rsid w:val="0078390D"/>
    <w:rsid w:val="00790E43"/>
    <w:rsid w:val="007A02BA"/>
    <w:rsid w:val="007A5060"/>
    <w:rsid w:val="007A6819"/>
    <w:rsid w:val="007D4C24"/>
    <w:rsid w:val="007D5BB1"/>
    <w:rsid w:val="007E021D"/>
    <w:rsid w:val="007E4C47"/>
    <w:rsid w:val="007E5BCF"/>
    <w:rsid w:val="007F441D"/>
    <w:rsid w:val="007F449B"/>
    <w:rsid w:val="0080175B"/>
    <w:rsid w:val="008140F2"/>
    <w:rsid w:val="008164FD"/>
    <w:rsid w:val="00820637"/>
    <w:rsid w:val="008378F2"/>
    <w:rsid w:val="00842D47"/>
    <w:rsid w:val="00851578"/>
    <w:rsid w:val="00853384"/>
    <w:rsid w:val="00866A97"/>
    <w:rsid w:val="00887133"/>
    <w:rsid w:val="00887F99"/>
    <w:rsid w:val="008A668B"/>
    <w:rsid w:val="008B06C1"/>
    <w:rsid w:val="008C1D1B"/>
    <w:rsid w:val="008C7C3D"/>
    <w:rsid w:val="008D7F75"/>
    <w:rsid w:val="008F2BE6"/>
    <w:rsid w:val="008F5679"/>
    <w:rsid w:val="008F5F83"/>
    <w:rsid w:val="00900C6B"/>
    <w:rsid w:val="00905554"/>
    <w:rsid w:val="009215C5"/>
    <w:rsid w:val="00923088"/>
    <w:rsid w:val="0092314F"/>
    <w:rsid w:val="00925988"/>
    <w:rsid w:val="009377D6"/>
    <w:rsid w:val="0096184F"/>
    <w:rsid w:val="0096324A"/>
    <w:rsid w:val="00967FB2"/>
    <w:rsid w:val="00975E18"/>
    <w:rsid w:val="00986450"/>
    <w:rsid w:val="009920D0"/>
    <w:rsid w:val="009A7682"/>
    <w:rsid w:val="009B00DB"/>
    <w:rsid w:val="009B43FF"/>
    <w:rsid w:val="009C070D"/>
    <w:rsid w:val="009D5124"/>
    <w:rsid w:val="009D6F88"/>
    <w:rsid w:val="009F25F1"/>
    <w:rsid w:val="009F2E3A"/>
    <w:rsid w:val="00A044FD"/>
    <w:rsid w:val="00A1723C"/>
    <w:rsid w:val="00A22C98"/>
    <w:rsid w:val="00A25969"/>
    <w:rsid w:val="00A3261E"/>
    <w:rsid w:val="00A34AD4"/>
    <w:rsid w:val="00A51CE8"/>
    <w:rsid w:val="00A56CEB"/>
    <w:rsid w:val="00A63098"/>
    <w:rsid w:val="00A66474"/>
    <w:rsid w:val="00A83C2A"/>
    <w:rsid w:val="00A9371B"/>
    <w:rsid w:val="00AA04E0"/>
    <w:rsid w:val="00AB161B"/>
    <w:rsid w:val="00AB4406"/>
    <w:rsid w:val="00AC1C79"/>
    <w:rsid w:val="00AC2E6A"/>
    <w:rsid w:val="00AC3897"/>
    <w:rsid w:val="00AC772B"/>
    <w:rsid w:val="00AD1C05"/>
    <w:rsid w:val="00AD6EB8"/>
    <w:rsid w:val="00AE3D5A"/>
    <w:rsid w:val="00AE556A"/>
    <w:rsid w:val="00AF4C5F"/>
    <w:rsid w:val="00B00319"/>
    <w:rsid w:val="00B015D5"/>
    <w:rsid w:val="00B0739A"/>
    <w:rsid w:val="00B1263D"/>
    <w:rsid w:val="00B27243"/>
    <w:rsid w:val="00B3117E"/>
    <w:rsid w:val="00B33A54"/>
    <w:rsid w:val="00B34683"/>
    <w:rsid w:val="00B561A9"/>
    <w:rsid w:val="00B72764"/>
    <w:rsid w:val="00B973CC"/>
    <w:rsid w:val="00BA7874"/>
    <w:rsid w:val="00BC7DB8"/>
    <w:rsid w:val="00BE6457"/>
    <w:rsid w:val="00BF64B4"/>
    <w:rsid w:val="00C05ACF"/>
    <w:rsid w:val="00C12168"/>
    <w:rsid w:val="00C138A3"/>
    <w:rsid w:val="00C23893"/>
    <w:rsid w:val="00C4201D"/>
    <w:rsid w:val="00C450B6"/>
    <w:rsid w:val="00C450C6"/>
    <w:rsid w:val="00C566BF"/>
    <w:rsid w:val="00C65921"/>
    <w:rsid w:val="00C73D18"/>
    <w:rsid w:val="00C82584"/>
    <w:rsid w:val="00CA5CFD"/>
    <w:rsid w:val="00CA7527"/>
    <w:rsid w:val="00CD593C"/>
    <w:rsid w:val="00D03796"/>
    <w:rsid w:val="00D06FF1"/>
    <w:rsid w:val="00D16A57"/>
    <w:rsid w:val="00D3096A"/>
    <w:rsid w:val="00D30D5B"/>
    <w:rsid w:val="00D34C32"/>
    <w:rsid w:val="00D34FF2"/>
    <w:rsid w:val="00D51D60"/>
    <w:rsid w:val="00D5270C"/>
    <w:rsid w:val="00D54A4B"/>
    <w:rsid w:val="00D55701"/>
    <w:rsid w:val="00D5690B"/>
    <w:rsid w:val="00D63C37"/>
    <w:rsid w:val="00D750C0"/>
    <w:rsid w:val="00D80B15"/>
    <w:rsid w:val="00DA3D2B"/>
    <w:rsid w:val="00DA4302"/>
    <w:rsid w:val="00DB0A56"/>
    <w:rsid w:val="00DB2E8D"/>
    <w:rsid w:val="00DD1D62"/>
    <w:rsid w:val="00DE4377"/>
    <w:rsid w:val="00DF5CC7"/>
    <w:rsid w:val="00DF6B22"/>
    <w:rsid w:val="00E16249"/>
    <w:rsid w:val="00E21BA4"/>
    <w:rsid w:val="00E43B32"/>
    <w:rsid w:val="00E4416C"/>
    <w:rsid w:val="00E46A8B"/>
    <w:rsid w:val="00E471B4"/>
    <w:rsid w:val="00E53BFE"/>
    <w:rsid w:val="00E63261"/>
    <w:rsid w:val="00E70330"/>
    <w:rsid w:val="00E70984"/>
    <w:rsid w:val="00E70E6F"/>
    <w:rsid w:val="00E75444"/>
    <w:rsid w:val="00E81B15"/>
    <w:rsid w:val="00EA2BC6"/>
    <w:rsid w:val="00EB0D17"/>
    <w:rsid w:val="00EC36BF"/>
    <w:rsid w:val="00EC4913"/>
    <w:rsid w:val="00EE0EF5"/>
    <w:rsid w:val="00EF6B91"/>
    <w:rsid w:val="00F23598"/>
    <w:rsid w:val="00F310E2"/>
    <w:rsid w:val="00F42E02"/>
    <w:rsid w:val="00F513E8"/>
    <w:rsid w:val="00F54288"/>
    <w:rsid w:val="00F60FD5"/>
    <w:rsid w:val="00F61DB1"/>
    <w:rsid w:val="00F66F1C"/>
    <w:rsid w:val="00F9005D"/>
    <w:rsid w:val="00F93BA4"/>
    <w:rsid w:val="00F95126"/>
    <w:rsid w:val="00FA012B"/>
    <w:rsid w:val="00FA5809"/>
    <w:rsid w:val="00FB3DBD"/>
    <w:rsid w:val="00FC5B0E"/>
    <w:rsid w:val="00FD15A1"/>
    <w:rsid w:val="00FF21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261E"/>
    <w:rPr>
      <w:rFonts w:cs="Times New Roman"/>
      <w:vertAlign w:val="superscript"/>
    </w:rPr>
  </w:style>
  <w:style w:type="paragraph" w:customStyle="1" w:styleId="Sinespaciado1">
    <w:name w:val="Sin espaciado1"/>
    <w:link w:val="NoSpacingChar"/>
    <w:qFormat/>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customStyle="1" w:styleId="sangria">
    <w:name w:val="sangria"/>
    <w:basedOn w:val="Normal"/>
    <w:rsid w:val="00F93BA4"/>
    <w:pPr>
      <w:spacing w:before="100" w:beforeAutospacing="1" w:after="100" w:afterAutospacing="1"/>
    </w:pPr>
    <w:rPr>
      <w:rFonts w:eastAsia="Times New Roman"/>
      <w:sz w:val="24"/>
      <w:szCs w:val="24"/>
    </w:rPr>
  </w:style>
  <w:style w:type="paragraph" w:styleId="Corpsdetexte">
    <w:name w:val="Body Text"/>
    <w:aliases w:val="Car"/>
    <w:basedOn w:val="Normal"/>
    <w:link w:val="CorpsdetexteCar"/>
    <w:rsid w:val="00F93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F93BA4"/>
    <w:rPr>
      <w:rFonts w:ascii="Verdana" w:eastAsia="Times New Roman" w:hAnsi="Verdana" w:cs="Times New Roman"/>
      <w:spacing w:val="-3"/>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1E"/>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t"/>
    <w:basedOn w:val="Normal"/>
    <w:link w:val="NotedebasdepageCar"/>
    <w:uiPriority w:val="99"/>
    <w:qFormat/>
    <w:rsid w:val="00A3261E"/>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rsid w:val="00A3261E"/>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3261E"/>
    <w:rPr>
      <w:rFonts w:cs="Times New Roman"/>
      <w:vertAlign w:val="superscript"/>
    </w:rPr>
  </w:style>
  <w:style w:type="paragraph" w:customStyle="1" w:styleId="Sinespaciado1">
    <w:name w:val="Sin espaciado1"/>
    <w:link w:val="NoSpacingChar"/>
    <w:qFormat/>
    <w:rsid w:val="00A3261E"/>
    <w:pPr>
      <w:spacing w:after="0" w:line="240" w:lineRule="auto"/>
    </w:pPr>
    <w:rPr>
      <w:rFonts w:ascii="Calibri" w:eastAsia="Calibri" w:hAnsi="Calibri" w:cs="Times New Roman"/>
      <w:lang w:val="es-CO"/>
    </w:rPr>
  </w:style>
  <w:style w:type="paragraph" w:styleId="En-tte">
    <w:name w:val="header"/>
    <w:basedOn w:val="Normal"/>
    <w:link w:val="En-tteCar"/>
    <w:rsid w:val="00A3261E"/>
    <w:pPr>
      <w:tabs>
        <w:tab w:val="center" w:pos="4419"/>
        <w:tab w:val="right" w:pos="8838"/>
      </w:tabs>
    </w:pPr>
  </w:style>
  <w:style w:type="character" w:customStyle="1" w:styleId="En-tteCar">
    <w:name w:val="En-tête Car"/>
    <w:basedOn w:val="Policepardfaut"/>
    <w:link w:val="En-tte"/>
    <w:rsid w:val="00A3261E"/>
    <w:rPr>
      <w:rFonts w:ascii="Times New Roman" w:eastAsia="Calibri" w:hAnsi="Times New Roman" w:cs="Times New Roman"/>
      <w:sz w:val="20"/>
      <w:szCs w:val="20"/>
      <w:lang w:eastAsia="es-ES"/>
    </w:rPr>
  </w:style>
  <w:style w:type="paragraph" w:styleId="Pieddepage">
    <w:name w:val="footer"/>
    <w:basedOn w:val="Normal"/>
    <w:link w:val="PieddepageCar"/>
    <w:rsid w:val="00A3261E"/>
    <w:pPr>
      <w:tabs>
        <w:tab w:val="center" w:pos="4419"/>
        <w:tab w:val="right" w:pos="8838"/>
      </w:tabs>
    </w:pPr>
  </w:style>
  <w:style w:type="character" w:customStyle="1" w:styleId="PieddepageCar">
    <w:name w:val="Pied de page Car"/>
    <w:basedOn w:val="Policepardfaut"/>
    <w:link w:val="Pieddepage"/>
    <w:rsid w:val="00A3261E"/>
    <w:rPr>
      <w:rFonts w:ascii="Times New Roman" w:eastAsia="Calibri" w:hAnsi="Times New Roman" w:cs="Times New Roman"/>
      <w:sz w:val="20"/>
      <w:szCs w:val="20"/>
      <w:lang w:eastAsia="es-ES"/>
    </w:rPr>
  </w:style>
  <w:style w:type="paragraph" w:customStyle="1" w:styleId="Sinespaciado2">
    <w:name w:val="Sin espaciado2"/>
    <w:uiPriority w:val="99"/>
    <w:rsid w:val="00A3261E"/>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A3261E"/>
    <w:rPr>
      <w:rFonts w:ascii="Calibri" w:eastAsia="Calibri" w:hAnsi="Calibri" w:cs="Times New Roman"/>
      <w:lang w:val="es-CO"/>
    </w:rPr>
  </w:style>
  <w:style w:type="paragraph" w:styleId="Paragraphedeliste">
    <w:name w:val="List Paragraph"/>
    <w:basedOn w:val="Normal"/>
    <w:uiPriority w:val="34"/>
    <w:qFormat/>
    <w:rsid w:val="00A3261E"/>
    <w:pPr>
      <w:ind w:left="708"/>
    </w:pPr>
  </w:style>
  <w:style w:type="paragraph" w:styleId="Sansinterligne">
    <w:name w:val="No Spacing"/>
    <w:uiPriority w:val="1"/>
    <w:qFormat/>
    <w:rsid w:val="007A02BA"/>
    <w:pPr>
      <w:spacing w:after="0" w:line="240" w:lineRule="auto"/>
    </w:pPr>
    <w:rPr>
      <w:rFonts w:ascii="Times New Roman" w:eastAsia="Calibri" w:hAnsi="Times New Roman" w:cs="Times New Roman"/>
      <w:sz w:val="20"/>
      <w:szCs w:val="20"/>
      <w:lang w:eastAsia="es-ES"/>
    </w:rPr>
  </w:style>
  <w:style w:type="paragraph" w:customStyle="1" w:styleId="Style5">
    <w:name w:val="Style5"/>
    <w:basedOn w:val="Normal"/>
    <w:uiPriority w:val="99"/>
    <w:rsid w:val="007A02BA"/>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Policepardfaut"/>
    <w:uiPriority w:val="99"/>
    <w:rsid w:val="007A02BA"/>
    <w:rPr>
      <w:rFonts w:ascii="Bookman Old Style" w:hAnsi="Bookman Old Style" w:cs="Bookman Old Style"/>
      <w:b/>
      <w:bCs/>
      <w:color w:val="000000"/>
      <w:sz w:val="26"/>
      <w:szCs w:val="26"/>
    </w:rPr>
  </w:style>
  <w:style w:type="paragraph" w:customStyle="1" w:styleId="Sinespaciado3">
    <w:name w:val="Sin espaciado3"/>
    <w:rsid w:val="007A02BA"/>
    <w:pPr>
      <w:spacing w:after="0" w:line="240" w:lineRule="auto"/>
    </w:pPr>
    <w:rPr>
      <w:rFonts w:ascii="Times New Roman" w:eastAsia="Calibri" w:hAnsi="Times New Roman" w:cs="Times New Roman"/>
      <w:sz w:val="20"/>
      <w:szCs w:val="20"/>
      <w:lang w:eastAsia="es-ES"/>
    </w:rPr>
  </w:style>
  <w:style w:type="paragraph" w:styleId="Textedebulles">
    <w:name w:val="Balloon Text"/>
    <w:basedOn w:val="Normal"/>
    <w:link w:val="TextedebullesCar"/>
    <w:uiPriority w:val="99"/>
    <w:semiHidden/>
    <w:unhideWhenUsed/>
    <w:rsid w:val="008140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0F2"/>
    <w:rPr>
      <w:rFonts w:ascii="Segoe UI" w:eastAsia="Calibri" w:hAnsi="Segoe UI" w:cs="Segoe UI"/>
      <w:sz w:val="18"/>
      <w:szCs w:val="18"/>
      <w:lang w:eastAsia="es-ES"/>
    </w:rPr>
  </w:style>
  <w:style w:type="paragraph" w:customStyle="1" w:styleId="sangria">
    <w:name w:val="sangria"/>
    <w:basedOn w:val="Normal"/>
    <w:rsid w:val="00F93BA4"/>
    <w:pPr>
      <w:spacing w:before="100" w:beforeAutospacing="1" w:after="100" w:afterAutospacing="1"/>
    </w:pPr>
    <w:rPr>
      <w:rFonts w:eastAsia="Times New Roman"/>
      <w:sz w:val="24"/>
      <w:szCs w:val="24"/>
    </w:rPr>
  </w:style>
  <w:style w:type="paragraph" w:styleId="Corpsdetexte">
    <w:name w:val="Body Text"/>
    <w:aliases w:val="Car"/>
    <w:basedOn w:val="Normal"/>
    <w:link w:val="CorpsdetexteCar"/>
    <w:rsid w:val="00F93BA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F93BA4"/>
    <w:rPr>
      <w:rFonts w:ascii="Verdana" w:eastAsia="Times New Roman" w:hAnsi="Verdana" w:cs="Times New Roman"/>
      <w:spacing w:val="-3"/>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4E276-1A72-49EF-AA07-2DD71AB9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18</Pages>
  <Words>6115</Words>
  <Characters>33637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Malucimedina</cp:lastModifiedBy>
  <cp:revision>57</cp:revision>
  <cp:lastPrinted>2017-09-24T18:12:00Z</cp:lastPrinted>
  <dcterms:created xsi:type="dcterms:W3CDTF">2017-09-21T18:25:00Z</dcterms:created>
  <dcterms:modified xsi:type="dcterms:W3CDTF">2017-11-01T20:54:00Z</dcterms:modified>
</cp:coreProperties>
</file>