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25E" w:rsidRPr="004C625E" w:rsidRDefault="004C625E" w:rsidP="004C625E">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bookmarkStart w:id="0" w:name="_GoBack"/>
      <w:bookmarkEnd w:id="0"/>
      <w:r w:rsidRPr="004C625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C625E" w:rsidRPr="004C625E" w:rsidRDefault="004C625E" w:rsidP="004C625E">
      <w:pPr>
        <w:jc w:val="both"/>
        <w:rPr>
          <w:rFonts w:ascii="Arial" w:eastAsia="Times New Roman" w:hAnsi="Arial" w:cs="Arial"/>
          <w:lang w:val="es-419"/>
        </w:rPr>
      </w:pPr>
    </w:p>
    <w:p w:rsidR="0018691C" w:rsidRPr="004C625E" w:rsidRDefault="0018691C" w:rsidP="004C625E">
      <w:pPr>
        <w:shd w:val="clear" w:color="auto" w:fill="FFFFFF"/>
        <w:tabs>
          <w:tab w:val="left" w:pos="1418"/>
          <w:tab w:val="left" w:pos="2078"/>
          <w:tab w:val="left" w:pos="2106"/>
        </w:tabs>
        <w:ind w:left="2130" w:hanging="2130"/>
        <w:jc w:val="both"/>
        <w:rPr>
          <w:rFonts w:ascii="Arial" w:hAnsi="Arial" w:cs="Arial"/>
          <w:color w:val="222222"/>
          <w:lang w:val="es-MX" w:eastAsia="fr-FR"/>
        </w:rPr>
      </w:pPr>
      <w:r w:rsidRPr="004C625E">
        <w:rPr>
          <w:rFonts w:ascii="Arial" w:hAnsi="Arial" w:cs="Arial"/>
          <w:color w:val="222222"/>
          <w:lang w:val="es-MX" w:eastAsia="fr-FR"/>
        </w:rPr>
        <w:t>Providencia:</w:t>
      </w:r>
      <w:r w:rsidR="004C625E" w:rsidRPr="004C625E">
        <w:rPr>
          <w:rFonts w:ascii="Arial" w:hAnsi="Arial" w:cs="Arial"/>
          <w:color w:val="222222"/>
          <w:lang w:val="es-MX" w:eastAsia="fr-FR"/>
        </w:rPr>
        <w:tab/>
      </w:r>
      <w:r w:rsidR="004C625E">
        <w:rPr>
          <w:rFonts w:ascii="Arial" w:hAnsi="Arial" w:cs="Arial"/>
          <w:color w:val="222222"/>
          <w:lang w:val="es-MX" w:eastAsia="fr-FR"/>
        </w:rPr>
        <w:tab/>
      </w:r>
      <w:r w:rsidRPr="004C625E">
        <w:rPr>
          <w:rFonts w:ascii="Arial" w:hAnsi="Arial" w:cs="Arial"/>
          <w:color w:val="222222"/>
          <w:lang w:val="es-MX" w:eastAsia="fr-FR"/>
        </w:rPr>
        <w:t>Sentencia – 2ª instancia – 07 de septiembre de 2017</w:t>
      </w:r>
    </w:p>
    <w:p w:rsidR="0018691C" w:rsidRPr="0018691C" w:rsidRDefault="0018691C" w:rsidP="0018691C">
      <w:pPr>
        <w:shd w:val="clear" w:color="auto" w:fill="FFFFFF"/>
        <w:tabs>
          <w:tab w:val="left" w:pos="1418"/>
          <w:tab w:val="left" w:pos="2078"/>
          <w:tab w:val="left" w:pos="2106"/>
        </w:tabs>
        <w:ind w:left="2130" w:hanging="2130"/>
        <w:jc w:val="both"/>
        <w:rPr>
          <w:rFonts w:ascii="Arial" w:hAnsi="Arial" w:cs="Arial"/>
          <w:color w:val="222222"/>
          <w:spacing w:val="-6"/>
          <w:lang w:val="es-MX" w:eastAsia="fr-FR"/>
        </w:rPr>
      </w:pPr>
      <w:r w:rsidRPr="0018691C">
        <w:rPr>
          <w:rFonts w:ascii="Arial" w:hAnsi="Arial" w:cs="Arial"/>
          <w:color w:val="222222"/>
          <w:lang w:val="es-MX" w:eastAsia="fr-FR"/>
        </w:rPr>
        <w:t>Proceso:</w:t>
      </w:r>
      <w:r w:rsidRPr="0018691C">
        <w:rPr>
          <w:rFonts w:ascii="Arial" w:hAnsi="Arial" w:cs="Arial"/>
          <w:color w:val="222222"/>
          <w:lang w:val="es-MX" w:eastAsia="fr-FR"/>
        </w:rPr>
        <w:tab/>
      </w:r>
      <w:r w:rsidRPr="0018691C">
        <w:rPr>
          <w:rFonts w:ascii="Arial" w:hAnsi="Arial" w:cs="Arial"/>
          <w:color w:val="222222"/>
          <w:lang w:val="es-MX" w:eastAsia="fr-FR"/>
        </w:rPr>
        <w:tab/>
      </w:r>
      <w:r w:rsidRPr="0018691C">
        <w:rPr>
          <w:rFonts w:ascii="Arial" w:hAnsi="Arial" w:cs="Arial"/>
          <w:color w:val="222222"/>
          <w:spacing w:val="-6"/>
          <w:lang w:val="es-MX" w:eastAsia="fr-FR"/>
        </w:rPr>
        <w:t xml:space="preserve">Ejecutivo hipotecario </w:t>
      </w:r>
      <w:r w:rsidRPr="0018691C">
        <w:rPr>
          <w:rFonts w:ascii="Arial" w:eastAsia="Times New Roman" w:hAnsi="Arial" w:cs="Arial"/>
          <w:color w:val="222222"/>
          <w:spacing w:val="-6"/>
          <w:lang w:val="es-CO" w:eastAsia="fr-FR"/>
        </w:rPr>
        <w:t>–</w:t>
      </w:r>
      <w:r w:rsidRPr="0018691C">
        <w:rPr>
          <w:rFonts w:ascii="Arial" w:hAnsi="Arial" w:cs="Arial"/>
          <w:color w:val="222222"/>
          <w:spacing w:val="-6"/>
          <w:lang w:val="es-MX" w:eastAsia="fr-FR"/>
        </w:rPr>
        <w:t xml:space="preserve"> Confirma decisión del a quo que accedió a las pretensiones</w:t>
      </w:r>
    </w:p>
    <w:p w:rsidR="0018691C" w:rsidRPr="0018691C" w:rsidRDefault="0018691C" w:rsidP="0018691C">
      <w:pPr>
        <w:shd w:val="clear" w:color="auto" w:fill="FFFFFF"/>
        <w:tabs>
          <w:tab w:val="left" w:pos="1418"/>
          <w:tab w:val="left" w:pos="2078"/>
          <w:tab w:val="left" w:pos="2106"/>
        </w:tabs>
        <w:ind w:left="2130" w:hanging="2130"/>
        <w:jc w:val="both"/>
        <w:rPr>
          <w:rFonts w:ascii="Arial" w:hAnsi="Arial" w:cs="Arial"/>
          <w:bCs/>
          <w:color w:val="222222"/>
          <w:lang w:eastAsia="fr-FR"/>
        </w:rPr>
      </w:pPr>
      <w:r w:rsidRPr="0018691C">
        <w:rPr>
          <w:rFonts w:ascii="Arial" w:hAnsi="Arial" w:cs="Arial"/>
          <w:color w:val="222222"/>
          <w:lang w:val="es-CO" w:eastAsia="fr-FR"/>
        </w:rPr>
        <w:t>Radicación Nro.</w:t>
      </w:r>
      <w:r w:rsidR="004C625E">
        <w:rPr>
          <w:rFonts w:ascii="Arial" w:hAnsi="Arial" w:cs="Arial"/>
          <w:color w:val="222222"/>
          <w:lang w:val="es-CO" w:eastAsia="fr-FR"/>
        </w:rPr>
        <w:tab/>
      </w:r>
      <w:r w:rsidRPr="0018691C">
        <w:rPr>
          <w:rFonts w:ascii="Arial" w:hAnsi="Arial" w:cs="Arial"/>
          <w:bCs/>
          <w:color w:val="222222"/>
          <w:lang w:eastAsia="fr-FR"/>
        </w:rPr>
        <w:t>66001-31-03-003-2015-00329-01</w:t>
      </w:r>
    </w:p>
    <w:p w:rsidR="0018691C" w:rsidRPr="0018691C" w:rsidRDefault="0018691C" w:rsidP="0018691C">
      <w:pPr>
        <w:shd w:val="clear" w:color="auto" w:fill="FFFFFF"/>
        <w:tabs>
          <w:tab w:val="left" w:pos="1418"/>
          <w:tab w:val="left" w:pos="2078"/>
          <w:tab w:val="left" w:pos="2127"/>
        </w:tabs>
        <w:jc w:val="both"/>
        <w:rPr>
          <w:rFonts w:ascii="Arial" w:hAnsi="Arial" w:cs="Arial"/>
          <w:color w:val="222222"/>
          <w:lang w:eastAsia="fr-FR"/>
        </w:rPr>
      </w:pPr>
      <w:r w:rsidRPr="0018691C">
        <w:rPr>
          <w:rFonts w:ascii="Arial" w:hAnsi="Arial" w:cs="Arial"/>
          <w:color w:val="222222"/>
          <w:lang w:val="es-MX" w:eastAsia="fr-FR"/>
        </w:rPr>
        <w:t>Demandante:</w:t>
      </w:r>
      <w:r w:rsidRPr="0018691C">
        <w:rPr>
          <w:rFonts w:ascii="Arial" w:hAnsi="Arial" w:cs="Arial"/>
          <w:color w:val="222222"/>
          <w:lang w:val="es-MX" w:eastAsia="fr-FR"/>
        </w:rPr>
        <w:tab/>
      </w:r>
      <w:r w:rsidRPr="0018691C">
        <w:rPr>
          <w:rFonts w:ascii="Arial" w:hAnsi="Arial" w:cs="Arial"/>
          <w:color w:val="222222"/>
          <w:lang w:val="es-MX" w:eastAsia="fr-FR"/>
        </w:rPr>
        <w:tab/>
      </w:r>
      <w:r w:rsidR="004C625E" w:rsidRPr="0018691C">
        <w:rPr>
          <w:rFonts w:ascii="Arial" w:hAnsi="Arial" w:cs="Arial"/>
          <w:color w:val="222222"/>
          <w:lang w:eastAsia="fr-FR"/>
        </w:rPr>
        <w:t>Álvaro Montoya Ríos</w:t>
      </w:r>
    </w:p>
    <w:p w:rsidR="0018691C" w:rsidRPr="0018691C" w:rsidRDefault="0018691C" w:rsidP="0018691C">
      <w:pPr>
        <w:shd w:val="clear" w:color="auto" w:fill="FFFFFF"/>
        <w:tabs>
          <w:tab w:val="left" w:pos="1418"/>
          <w:tab w:val="left" w:pos="2078"/>
          <w:tab w:val="left" w:pos="2127"/>
        </w:tabs>
        <w:jc w:val="both"/>
        <w:rPr>
          <w:rFonts w:ascii="Arial" w:hAnsi="Arial" w:cs="Arial"/>
          <w:color w:val="222222"/>
          <w:lang w:eastAsia="fr-FR"/>
        </w:rPr>
      </w:pPr>
      <w:r w:rsidRPr="0018691C">
        <w:rPr>
          <w:rFonts w:ascii="Arial" w:hAnsi="Arial" w:cs="Arial"/>
          <w:color w:val="222222"/>
          <w:lang w:eastAsia="fr-FR"/>
        </w:rPr>
        <w:t>Demandado:</w:t>
      </w:r>
      <w:r w:rsidRPr="0018691C">
        <w:rPr>
          <w:rFonts w:ascii="Arial" w:hAnsi="Arial" w:cs="Arial"/>
          <w:color w:val="222222"/>
          <w:lang w:eastAsia="fr-FR"/>
        </w:rPr>
        <w:tab/>
      </w:r>
      <w:r w:rsidRPr="0018691C">
        <w:rPr>
          <w:rFonts w:ascii="Arial" w:hAnsi="Arial" w:cs="Arial"/>
          <w:color w:val="222222"/>
          <w:lang w:eastAsia="fr-FR"/>
        </w:rPr>
        <w:tab/>
      </w:r>
      <w:r w:rsidR="004C625E" w:rsidRPr="0018691C">
        <w:rPr>
          <w:rFonts w:ascii="Arial" w:hAnsi="Arial" w:cs="Arial"/>
          <w:color w:val="222222"/>
          <w:lang w:eastAsia="fr-FR"/>
        </w:rPr>
        <w:t>Antonio José Rivera Salazar</w:t>
      </w:r>
    </w:p>
    <w:p w:rsidR="0018691C" w:rsidRPr="0018691C" w:rsidRDefault="0018691C" w:rsidP="0018691C">
      <w:pPr>
        <w:shd w:val="clear" w:color="auto" w:fill="FFFFFF"/>
        <w:tabs>
          <w:tab w:val="left" w:pos="1418"/>
          <w:tab w:val="left" w:pos="2078"/>
          <w:tab w:val="left" w:pos="2127"/>
        </w:tabs>
        <w:jc w:val="both"/>
        <w:rPr>
          <w:rFonts w:ascii="Arial" w:hAnsi="Arial" w:cs="Arial"/>
          <w:bCs/>
          <w:iCs/>
          <w:color w:val="222222"/>
          <w:lang w:val="es-CO" w:eastAsia="fr-FR"/>
        </w:rPr>
      </w:pPr>
      <w:r w:rsidRPr="0018691C">
        <w:rPr>
          <w:rFonts w:ascii="Arial" w:hAnsi="Arial" w:cs="Arial"/>
          <w:color w:val="222222"/>
          <w:lang w:val="es-MX" w:eastAsia="fr-FR"/>
        </w:rPr>
        <w:t>Magistrado Ponente:</w:t>
      </w:r>
      <w:r w:rsidR="004C625E">
        <w:rPr>
          <w:rFonts w:ascii="Arial" w:hAnsi="Arial" w:cs="Arial"/>
          <w:color w:val="222222"/>
          <w:lang w:val="es-MX" w:eastAsia="fr-FR"/>
        </w:rPr>
        <w:tab/>
      </w:r>
      <w:r w:rsidR="004C625E" w:rsidRPr="004C625E">
        <w:rPr>
          <w:rFonts w:ascii="Arial" w:hAnsi="Arial" w:cs="Arial"/>
          <w:b/>
          <w:bCs/>
          <w:iCs/>
          <w:color w:val="222222"/>
          <w:lang w:val="es-CO" w:eastAsia="fr-FR"/>
        </w:rPr>
        <w:t xml:space="preserve">Edder Jimmy Sánchez </w:t>
      </w:r>
      <w:proofErr w:type="spellStart"/>
      <w:r w:rsidR="004C625E" w:rsidRPr="004C625E">
        <w:rPr>
          <w:rFonts w:ascii="Arial" w:hAnsi="Arial" w:cs="Arial"/>
          <w:b/>
          <w:bCs/>
          <w:iCs/>
          <w:color w:val="222222"/>
          <w:lang w:val="es-CO" w:eastAsia="fr-FR"/>
        </w:rPr>
        <w:t>Calambás</w:t>
      </w:r>
      <w:proofErr w:type="spellEnd"/>
    </w:p>
    <w:p w:rsidR="0018691C" w:rsidRPr="0018691C" w:rsidRDefault="0018691C" w:rsidP="0018691C">
      <w:pPr>
        <w:shd w:val="clear" w:color="auto" w:fill="FFFFFF"/>
        <w:tabs>
          <w:tab w:val="left" w:pos="1416"/>
          <w:tab w:val="left" w:pos="2078"/>
          <w:tab w:val="left" w:pos="2106"/>
        </w:tabs>
        <w:jc w:val="both"/>
        <w:rPr>
          <w:rFonts w:ascii="Arial" w:hAnsi="Arial" w:cs="Arial"/>
          <w:color w:val="222222"/>
          <w:lang w:val="es-CO" w:eastAsia="fr-FR"/>
        </w:rPr>
      </w:pPr>
    </w:p>
    <w:p w:rsidR="005817A9" w:rsidRDefault="0018691C" w:rsidP="00061CE1">
      <w:pPr>
        <w:shd w:val="clear" w:color="auto" w:fill="FFFFFF"/>
        <w:tabs>
          <w:tab w:val="left" w:pos="2078"/>
        </w:tabs>
        <w:jc w:val="both"/>
        <w:rPr>
          <w:rFonts w:ascii="Arial" w:hAnsi="Arial" w:cs="Arial"/>
          <w:color w:val="222222"/>
          <w:lang w:val="es-MX" w:eastAsia="fr-FR"/>
        </w:rPr>
      </w:pPr>
      <w:r w:rsidRPr="0018691C">
        <w:rPr>
          <w:rFonts w:ascii="Arial" w:hAnsi="Arial" w:cs="Arial"/>
          <w:b/>
          <w:color w:val="222222"/>
          <w:lang w:val="es-MX" w:eastAsia="fr-FR"/>
        </w:rPr>
        <w:t xml:space="preserve">Temas: </w:t>
      </w:r>
      <w:r w:rsidRPr="0018691C">
        <w:rPr>
          <w:rFonts w:ascii="Arial" w:hAnsi="Arial" w:cs="Arial"/>
          <w:color w:val="222222"/>
          <w:lang w:val="es-MX" w:eastAsia="fr-FR"/>
        </w:rPr>
        <w:tab/>
      </w:r>
      <w:r w:rsidRPr="0018691C">
        <w:rPr>
          <w:rFonts w:ascii="Arial" w:hAnsi="Arial" w:cs="Arial"/>
          <w:b/>
          <w:bCs/>
          <w:color w:val="222222"/>
          <w:lang w:val="es-MX" w:eastAsia="fr-FR"/>
        </w:rPr>
        <w:t>TÍTULO VALOR CON GARANTÍ</w:t>
      </w:r>
      <w:r w:rsidRPr="0018691C">
        <w:rPr>
          <w:rFonts w:ascii="Arial" w:hAnsi="Arial" w:cs="Arial"/>
          <w:b/>
          <w:bCs/>
          <w:color w:val="222222"/>
          <w:lang w:eastAsia="fr-FR"/>
        </w:rPr>
        <w:t>A HIPOTECARIA</w:t>
      </w:r>
      <w:r w:rsidRPr="0018691C">
        <w:rPr>
          <w:rFonts w:ascii="Arial" w:hAnsi="Arial" w:cs="Arial"/>
          <w:b/>
          <w:color w:val="222222"/>
          <w:lang w:val="es-MX" w:eastAsia="fr-FR"/>
        </w:rPr>
        <w:t xml:space="preserve">. </w:t>
      </w:r>
      <w:r w:rsidRPr="0018691C">
        <w:rPr>
          <w:rFonts w:ascii="Arial" w:hAnsi="Arial" w:cs="Arial"/>
          <w:color w:val="222222"/>
          <w:lang w:val="es-MX" w:eastAsia="fr-FR"/>
        </w:rPr>
        <w:t>[H]</w:t>
      </w:r>
      <w:proofErr w:type="spellStart"/>
      <w:r w:rsidRPr="0018691C">
        <w:rPr>
          <w:rFonts w:ascii="Arial" w:hAnsi="Arial" w:cs="Arial"/>
          <w:bCs/>
          <w:color w:val="222222"/>
          <w:lang w:val="es-MX" w:eastAsia="fr-FR"/>
        </w:rPr>
        <w:t>ubo</w:t>
      </w:r>
      <w:proofErr w:type="spellEnd"/>
      <w:r w:rsidRPr="0018691C">
        <w:rPr>
          <w:rFonts w:ascii="Arial" w:hAnsi="Arial" w:cs="Arial"/>
          <w:bCs/>
          <w:color w:val="222222"/>
          <w:lang w:val="es-MX" w:eastAsia="fr-FR"/>
        </w:rPr>
        <w:t xml:space="preserve"> un acuerdo de las partes sobre el vencimiento de las letras de cambio, esto es, un plazo, que conforme con el negocio causal (mutuo) corresponde a la fecha que aparece en las dos letras de cambio, 6 de febrero de 2015, independiente de que el valor del dinero prestado se haya desembolsado el 14 de febrero de la misma anualidad, como lo afirma la parte ejecutada. Aunado a lo anterior, en el interrogatorio al demandante, tampoco logró el apoderado del deudor que el acreedor confesara o reconociera siquiera que no se convino plazo alguno (CD audio 13:50 en adelante). De manera que, como ya se dijo con anterioridad, el tenedor está por disposición legal facultado para llenar los espacios en blanco de un título valor y que las instrucciones pueden estar aún implícitas, esa fecha que fue puesta por el acreedor como hito temporal de vencimiento de las letras, la Sala lo considera conforme con el negocio causal, por lo que debe colegirse que el ejecutante podía exigir el cumplimiento de las obligaciones cambiarias. </w:t>
      </w:r>
      <w:r w:rsidRPr="0018691C">
        <w:rPr>
          <w:rFonts w:ascii="Arial" w:hAnsi="Arial" w:cs="Arial"/>
          <w:color w:val="222222"/>
          <w:lang w:val="es-MX" w:eastAsia="fr-FR"/>
        </w:rPr>
        <w:t>(...)</w:t>
      </w:r>
    </w:p>
    <w:p w:rsidR="00061CE1" w:rsidRDefault="00061CE1" w:rsidP="00061CE1">
      <w:pPr>
        <w:shd w:val="clear" w:color="auto" w:fill="FFFFFF"/>
        <w:tabs>
          <w:tab w:val="left" w:pos="2078"/>
        </w:tabs>
        <w:jc w:val="both"/>
        <w:rPr>
          <w:rFonts w:ascii="Arial" w:hAnsi="Arial" w:cs="Arial"/>
          <w:color w:val="222222"/>
          <w:lang w:val="es-CO" w:eastAsia="fr-FR"/>
        </w:rPr>
      </w:pPr>
    </w:p>
    <w:p w:rsidR="005817A9" w:rsidRDefault="0018691C" w:rsidP="00061CE1">
      <w:pPr>
        <w:shd w:val="clear" w:color="auto" w:fill="FFFFFF"/>
        <w:tabs>
          <w:tab w:val="left" w:pos="2078"/>
        </w:tabs>
        <w:jc w:val="both"/>
        <w:rPr>
          <w:rFonts w:ascii="Arial" w:hAnsi="Arial" w:cs="Arial"/>
          <w:color w:val="222222"/>
          <w:lang w:val="es-CO" w:eastAsia="fr-FR"/>
        </w:rPr>
      </w:pPr>
      <w:r w:rsidRPr="0018691C">
        <w:rPr>
          <w:rFonts w:ascii="Arial" w:hAnsi="Arial" w:cs="Arial"/>
          <w:color w:val="222222"/>
          <w:lang w:val="es-CO" w:eastAsia="fr-FR"/>
        </w:rPr>
        <w:t>De la simple observación de las letras de cambio, claramente se puede afirmar que sí tienen fecha de vencimiento, como ya se había anticipado, 6 de febrero de 2015, y se sabe que esta fue puesta por el acreedor de acuerdo a las condiciones del mutuo que pactó con el deudor.</w:t>
      </w:r>
    </w:p>
    <w:p w:rsidR="00061CE1" w:rsidRDefault="00061CE1" w:rsidP="00061CE1">
      <w:pPr>
        <w:shd w:val="clear" w:color="auto" w:fill="FFFFFF"/>
        <w:tabs>
          <w:tab w:val="left" w:pos="2078"/>
        </w:tabs>
        <w:jc w:val="both"/>
        <w:rPr>
          <w:rFonts w:ascii="Arial" w:hAnsi="Arial" w:cs="Arial"/>
          <w:color w:val="222222"/>
          <w:lang w:val="es-CO" w:eastAsia="fr-FR"/>
        </w:rPr>
      </w:pPr>
    </w:p>
    <w:p w:rsidR="0018691C" w:rsidRPr="0018691C" w:rsidRDefault="0018691C" w:rsidP="00061CE1">
      <w:pPr>
        <w:shd w:val="clear" w:color="auto" w:fill="FFFFFF"/>
        <w:tabs>
          <w:tab w:val="left" w:pos="2078"/>
        </w:tabs>
        <w:jc w:val="both"/>
        <w:rPr>
          <w:rFonts w:ascii="Arial" w:hAnsi="Arial" w:cs="Arial"/>
          <w:bCs/>
          <w:color w:val="222222"/>
          <w:lang w:val="es-CO" w:eastAsia="fr-FR"/>
        </w:rPr>
      </w:pPr>
      <w:r w:rsidRPr="0018691C">
        <w:rPr>
          <w:rFonts w:ascii="Arial" w:hAnsi="Arial" w:cs="Arial"/>
          <w:color w:val="222222"/>
          <w:lang w:val="es-CO" w:eastAsia="fr-FR"/>
        </w:rPr>
        <w:t>La demanda se presentó el 26 de junio de 2015, fecha en la que aún no había trascurrido el término de tres años que consagra el artículo 789 del Estatuto mercantil para que operara la prescripción de la acción cambiaria directa. Son estas las razones por las cuales los reparos expuestos, dirigidos a que se revoque la sentencia de primer grado no prosperan.</w:t>
      </w:r>
      <w:r w:rsidRPr="0018691C">
        <w:rPr>
          <w:rFonts w:ascii="Arial" w:hAnsi="Arial" w:cs="Arial"/>
          <w:bCs/>
          <w:color w:val="222222"/>
          <w:lang w:val="es-CO" w:eastAsia="fr-FR"/>
        </w:rPr>
        <w:t xml:space="preserve"> </w:t>
      </w:r>
    </w:p>
    <w:p w:rsidR="0018691C" w:rsidRPr="00061CE1" w:rsidRDefault="0018691C" w:rsidP="00061CE1">
      <w:pPr>
        <w:spacing w:line="360" w:lineRule="auto"/>
        <w:rPr>
          <w:rFonts w:ascii="Arial" w:hAnsi="Arial" w:cs="Arial"/>
          <w:bCs/>
          <w:lang w:val="es-CO"/>
        </w:rPr>
      </w:pPr>
    </w:p>
    <w:p w:rsidR="002B034A" w:rsidRPr="00061CE1" w:rsidRDefault="002B034A" w:rsidP="00061CE1">
      <w:pPr>
        <w:spacing w:line="360" w:lineRule="auto"/>
        <w:rPr>
          <w:rFonts w:ascii="Arial" w:hAnsi="Arial" w:cs="Arial"/>
          <w:bCs/>
        </w:rPr>
      </w:pPr>
    </w:p>
    <w:p w:rsidR="002B034A" w:rsidRPr="00061CE1" w:rsidRDefault="002B034A" w:rsidP="00061CE1">
      <w:pPr>
        <w:spacing w:line="360" w:lineRule="auto"/>
        <w:rPr>
          <w:rFonts w:ascii="Arial" w:hAnsi="Arial" w:cs="Arial"/>
          <w:bCs/>
        </w:rPr>
      </w:pPr>
    </w:p>
    <w:p w:rsidR="00E45177" w:rsidRPr="000154DD" w:rsidRDefault="00E45177" w:rsidP="00D1056B">
      <w:pPr>
        <w:spacing w:line="360" w:lineRule="auto"/>
        <w:ind w:left="1416" w:firstLine="1703"/>
        <w:rPr>
          <w:rFonts w:ascii="Arial" w:hAnsi="Arial" w:cs="Arial"/>
          <w:b/>
          <w:bCs/>
          <w:sz w:val="24"/>
          <w:szCs w:val="24"/>
        </w:rPr>
      </w:pPr>
      <w:r w:rsidRPr="000154DD">
        <w:rPr>
          <w:rFonts w:ascii="Arial" w:hAnsi="Arial" w:cs="Arial"/>
          <w:b/>
          <w:bCs/>
          <w:sz w:val="24"/>
          <w:szCs w:val="24"/>
        </w:rPr>
        <w:t>TRIBUNAL SUPERIOR DE PEREIRA</w:t>
      </w:r>
    </w:p>
    <w:p w:rsidR="00E45177" w:rsidRPr="000154DD" w:rsidRDefault="00E45177" w:rsidP="00D1056B">
      <w:pPr>
        <w:spacing w:line="360" w:lineRule="auto"/>
        <w:ind w:left="1416" w:firstLine="1703"/>
        <w:rPr>
          <w:rFonts w:ascii="Arial" w:hAnsi="Arial" w:cs="Arial"/>
          <w:b/>
          <w:bCs/>
          <w:sz w:val="24"/>
          <w:szCs w:val="24"/>
        </w:rPr>
      </w:pPr>
      <w:r w:rsidRPr="000154DD">
        <w:rPr>
          <w:rFonts w:ascii="Arial" w:hAnsi="Arial" w:cs="Arial"/>
          <w:b/>
          <w:bCs/>
          <w:sz w:val="24"/>
          <w:szCs w:val="24"/>
        </w:rPr>
        <w:t>Sala de Decisión Civil Familia</w:t>
      </w:r>
    </w:p>
    <w:p w:rsidR="00E45177" w:rsidRPr="000154DD" w:rsidRDefault="00E45177" w:rsidP="00E45177">
      <w:pPr>
        <w:spacing w:line="360" w:lineRule="auto"/>
        <w:rPr>
          <w:rFonts w:ascii="Arial" w:hAnsi="Arial" w:cs="Arial"/>
          <w:b/>
          <w:bCs/>
          <w:sz w:val="24"/>
          <w:szCs w:val="24"/>
        </w:rPr>
      </w:pPr>
    </w:p>
    <w:p w:rsidR="00E45177" w:rsidRPr="00037A24" w:rsidRDefault="00E45177" w:rsidP="00037A24">
      <w:pPr>
        <w:pStyle w:val="Sinespaciado"/>
        <w:ind w:left="2124" w:firstLine="995"/>
        <w:rPr>
          <w:rFonts w:ascii="Arial" w:hAnsi="Arial" w:cs="Arial"/>
          <w:szCs w:val="24"/>
        </w:rPr>
      </w:pPr>
      <w:r w:rsidRPr="00037A24">
        <w:rPr>
          <w:rFonts w:ascii="Arial" w:hAnsi="Arial" w:cs="Arial"/>
          <w:szCs w:val="24"/>
        </w:rPr>
        <w:t xml:space="preserve">Proceso </w:t>
      </w:r>
      <w:r w:rsidR="00381112" w:rsidRPr="00037A24">
        <w:rPr>
          <w:rFonts w:ascii="Arial" w:hAnsi="Arial" w:cs="Arial"/>
          <w:szCs w:val="24"/>
        </w:rPr>
        <w:tab/>
      </w:r>
      <w:r w:rsidR="00037A24">
        <w:rPr>
          <w:rFonts w:ascii="Arial" w:hAnsi="Arial" w:cs="Arial"/>
          <w:szCs w:val="24"/>
        </w:rPr>
        <w:tab/>
      </w:r>
      <w:r w:rsidR="00381112" w:rsidRPr="00037A24">
        <w:rPr>
          <w:rFonts w:ascii="Arial" w:hAnsi="Arial" w:cs="Arial"/>
          <w:szCs w:val="24"/>
        </w:rPr>
        <w:t>E</w:t>
      </w:r>
      <w:r w:rsidRPr="00037A24">
        <w:rPr>
          <w:rFonts w:ascii="Arial" w:hAnsi="Arial" w:cs="Arial"/>
          <w:szCs w:val="24"/>
        </w:rPr>
        <w:t>jecutivo hipotecario</w:t>
      </w:r>
    </w:p>
    <w:p w:rsidR="00E45177" w:rsidRPr="00037A24" w:rsidRDefault="00E45177" w:rsidP="00037A24">
      <w:pPr>
        <w:pStyle w:val="Sinespaciado"/>
        <w:ind w:left="1416" w:firstLine="1703"/>
        <w:rPr>
          <w:rFonts w:ascii="Arial" w:hAnsi="Arial" w:cs="Arial"/>
          <w:szCs w:val="24"/>
        </w:rPr>
      </w:pPr>
      <w:r w:rsidRPr="00037A24">
        <w:rPr>
          <w:rFonts w:ascii="Arial" w:hAnsi="Arial" w:cs="Arial"/>
          <w:szCs w:val="24"/>
        </w:rPr>
        <w:t xml:space="preserve">Rad. </w:t>
      </w:r>
      <w:r w:rsidR="00381112" w:rsidRPr="00037A24">
        <w:rPr>
          <w:rFonts w:ascii="Arial" w:hAnsi="Arial" w:cs="Arial"/>
          <w:szCs w:val="24"/>
        </w:rPr>
        <w:tab/>
      </w:r>
      <w:r w:rsidR="00037A24">
        <w:rPr>
          <w:rFonts w:ascii="Arial" w:hAnsi="Arial" w:cs="Arial"/>
          <w:szCs w:val="24"/>
        </w:rPr>
        <w:tab/>
      </w:r>
      <w:r w:rsidRPr="00037A24">
        <w:rPr>
          <w:rFonts w:ascii="Arial" w:hAnsi="Arial" w:cs="Arial"/>
          <w:szCs w:val="24"/>
        </w:rPr>
        <w:t>66001-31-03-003-2015-00329-01</w:t>
      </w:r>
    </w:p>
    <w:p w:rsidR="00E45177" w:rsidRPr="00037A24" w:rsidRDefault="00E45177" w:rsidP="00037A24">
      <w:pPr>
        <w:pStyle w:val="Sinespaciado"/>
        <w:ind w:left="1416" w:firstLine="1703"/>
        <w:rPr>
          <w:rFonts w:ascii="Arial" w:hAnsi="Arial" w:cs="Arial"/>
          <w:szCs w:val="24"/>
        </w:rPr>
      </w:pPr>
      <w:r w:rsidRPr="00037A24">
        <w:rPr>
          <w:rFonts w:ascii="Arial" w:hAnsi="Arial" w:cs="Arial"/>
          <w:szCs w:val="24"/>
        </w:rPr>
        <w:t>Demandante:</w:t>
      </w:r>
      <w:r w:rsidRPr="00037A24">
        <w:rPr>
          <w:rFonts w:ascii="Arial" w:hAnsi="Arial" w:cs="Arial"/>
          <w:szCs w:val="24"/>
        </w:rPr>
        <w:tab/>
      </w:r>
      <w:r w:rsidR="00037A24" w:rsidRPr="00037A24">
        <w:rPr>
          <w:rFonts w:ascii="Arial" w:hAnsi="Arial" w:cs="Arial"/>
          <w:szCs w:val="24"/>
        </w:rPr>
        <w:t>Álvaro Montoya Ríos</w:t>
      </w:r>
    </w:p>
    <w:p w:rsidR="00E45177" w:rsidRPr="00037A24" w:rsidRDefault="00E45177" w:rsidP="00037A24">
      <w:pPr>
        <w:pStyle w:val="Sinespaciado"/>
        <w:ind w:left="1416" w:firstLine="1703"/>
        <w:rPr>
          <w:rFonts w:ascii="Arial" w:hAnsi="Arial" w:cs="Arial"/>
          <w:szCs w:val="24"/>
        </w:rPr>
      </w:pPr>
      <w:r w:rsidRPr="00037A24">
        <w:rPr>
          <w:rFonts w:ascii="Arial" w:hAnsi="Arial" w:cs="Arial"/>
          <w:szCs w:val="24"/>
        </w:rPr>
        <w:t>Demandado:</w:t>
      </w:r>
      <w:r w:rsidR="00037A24">
        <w:rPr>
          <w:rFonts w:ascii="Arial" w:hAnsi="Arial" w:cs="Arial"/>
          <w:szCs w:val="24"/>
        </w:rPr>
        <w:tab/>
      </w:r>
      <w:r w:rsidR="00037A24" w:rsidRPr="00037A24">
        <w:rPr>
          <w:rFonts w:ascii="Arial" w:hAnsi="Arial" w:cs="Arial"/>
          <w:bCs/>
          <w:szCs w:val="24"/>
        </w:rPr>
        <w:t>Antonio José Rivera Salazar</w:t>
      </w:r>
    </w:p>
    <w:p w:rsidR="00351B7D" w:rsidRPr="00037A24" w:rsidRDefault="00351B7D" w:rsidP="00037A24">
      <w:pPr>
        <w:pStyle w:val="Sinespaciado"/>
        <w:ind w:left="2124" w:firstLine="995"/>
        <w:rPr>
          <w:rFonts w:ascii="Arial" w:hAnsi="Arial" w:cs="Arial"/>
          <w:szCs w:val="24"/>
        </w:rPr>
      </w:pPr>
      <w:r w:rsidRPr="00037A24">
        <w:rPr>
          <w:rFonts w:ascii="Arial" w:hAnsi="Arial" w:cs="Arial"/>
          <w:szCs w:val="24"/>
        </w:rPr>
        <w:t>Fecha:</w:t>
      </w:r>
      <w:r w:rsidRPr="00037A24">
        <w:rPr>
          <w:rFonts w:ascii="Arial" w:hAnsi="Arial" w:cs="Arial"/>
          <w:szCs w:val="24"/>
        </w:rPr>
        <w:tab/>
      </w:r>
      <w:r w:rsidRPr="00037A24">
        <w:rPr>
          <w:rFonts w:ascii="Arial" w:hAnsi="Arial" w:cs="Arial"/>
          <w:szCs w:val="24"/>
        </w:rPr>
        <w:tab/>
        <w:t>Septiembre 7 de 2017</w:t>
      </w:r>
    </w:p>
    <w:p w:rsidR="00E45177" w:rsidRPr="009F010F" w:rsidRDefault="00E45177" w:rsidP="009F010F">
      <w:pPr>
        <w:pStyle w:val="NoSpacing1"/>
        <w:spacing w:line="276" w:lineRule="auto"/>
        <w:jc w:val="both"/>
        <w:rPr>
          <w:rFonts w:ascii="Arial" w:hAnsi="Arial" w:cs="Arial"/>
          <w:sz w:val="24"/>
          <w:szCs w:val="24"/>
          <w:lang w:val="es-CO"/>
        </w:rPr>
      </w:pPr>
    </w:p>
    <w:p w:rsidR="00E45177" w:rsidRPr="009F010F" w:rsidRDefault="00E45177" w:rsidP="009F010F">
      <w:pPr>
        <w:pStyle w:val="NoSpacing1"/>
        <w:spacing w:line="276" w:lineRule="auto"/>
        <w:ind w:firstLine="2835"/>
        <w:jc w:val="both"/>
        <w:rPr>
          <w:rFonts w:ascii="Arial" w:hAnsi="Arial" w:cs="Arial"/>
          <w:sz w:val="24"/>
          <w:szCs w:val="24"/>
          <w:lang w:val="es-CO"/>
        </w:rPr>
      </w:pPr>
    </w:p>
    <w:p w:rsidR="00E45177" w:rsidRPr="009F010F" w:rsidRDefault="00E45177" w:rsidP="009F010F">
      <w:pPr>
        <w:pStyle w:val="NoSpacing1"/>
        <w:spacing w:line="276" w:lineRule="auto"/>
        <w:ind w:firstLine="2977"/>
        <w:jc w:val="both"/>
        <w:rPr>
          <w:rFonts w:ascii="Arial" w:hAnsi="Arial" w:cs="Arial"/>
          <w:sz w:val="24"/>
          <w:szCs w:val="24"/>
          <w:lang w:val="es-CO"/>
        </w:rPr>
      </w:pPr>
      <w:r w:rsidRPr="009F010F">
        <w:rPr>
          <w:rFonts w:ascii="Arial" w:hAnsi="Arial" w:cs="Arial"/>
          <w:sz w:val="24"/>
          <w:szCs w:val="24"/>
          <w:lang w:val="es-CO"/>
        </w:rPr>
        <w:t>Se da apertura a la audiencia, en la que escucharemos la sustentación de los reparos, dentro del trámite de la apelación formulada por el vocero judicial del ejecutado</w:t>
      </w:r>
      <w:r w:rsidRPr="009F010F">
        <w:rPr>
          <w:rFonts w:ascii="Arial" w:hAnsi="Arial" w:cs="Arial"/>
          <w:sz w:val="24"/>
          <w:szCs w:val="24"/>
        </w:rPr>
        <w:t xml:space="preserve"> </w:t>
      </w:r>
      <w:r w:rsidRPr="009F010F">
        <w:rPr>
          <w:rFonts w:ascii="Arial" w:hAnsi="Arial" w:cs="Arial"/>
          <w:sz w:val="24"/>
          <w:szCs w:val="24"/>
          <w:lang w:val="es-CO"/>
        </w:rPr>
        <w:t>ANTONIO JOSÉ RIVERA SALAZAR, contra la sentencia proferida por el Juzgado Tercero Civil del Circuito de Pereira Risaralda el 9 de septiembre de 2016, en el proceso ya referido. Surtido este trámite se decidirá la alzada en esta misma audiencia.</w:t>
      </w:r>
    </w:p>
    <w:p w:rsidR="00351B7D" w:rsidRPr="009F010F" w:rsidRDefault="00351B7D" w:rsidP="009F010F">
      <w:pPr>
        <w:pStyle w:val="NoSpacing1"/>
        <w:spacing w:line="276" w:lineRule="auto"/>
        <w:ind w:firstLine="2977"/>
        <w:jc w:val="both"/>
        <w:rPr>
          <w:rFonts w:ascii="Arial" w:hAnsi="Arial" w:cs="Arial"/>
          <w:sz w:val="24"/>
          <w:szCs w:val="24"/>
          <w:lang w:val="es-CO"/>
        </w:rPr>
      </w:pPr>
    </w:p>
    <w:p w:rsidR="00E45177" w:rsidRPr="009F010F" w:rsidRDefault="00E45177" w:rsidP="009F010F">
      <w:pPr>
        <w:pStyle w:val="NoSpacing1"/>
        <w:spacing w:line="276" w:lineRule="auto"/>
        <w:ind w:firstLine="2977"/>
        <w:jc w:val="both"/>
        <w:rPr>
          <w:rFonts w:ascii="Arial" w:hAnsi="Arial" w:cs="Arial"/>
          <w:sz w:val="24"/>
          <w:szCs w:val="24"/>
          <w:lang w:val="es-CO"/>
        </w:rPr>
      </w:pPr>
      <w:r w:rsidRPr="009F010F">
        <w:rPr>
          <w:rFonts w:ascii="Arial" w:hAnsi="Arial" w:cs="Arial"/>
          <w:sz w:val="24"/>
          <w:szCs w:val="24"/>
          <w:lang w:val="es-CO"/>
        </w:rPr>
        <w:t>Como preámbulo a la decisión que se tomará, es preciso hacer las siguientes</w:t>
      </w:r>
    </w:p>
    <w:p w:rsidR="00E45177" w:rsidRPr="009F010F" w:rsidRDefault="00E45177" w:rsidP="009F010F">
      <w:pPr>
        <w:pStyle w:val="NoSpacing1"/>
        <w:spacing w:line="276" w:lineRule="auto"/>
        <w:ind w:firstLine="2977"/>
        <w:jc w:val="both"/>
        <w:rPr>
          <w:rFonts w:ascii="Arial" w:hAnsi="Arial" w:cs="Arial"/>
          <w:sz w:val="24"/>
          <w:szCs w:val="24"/>
          <w:lang w:val="es-CO"/>
        </w:rPr>
      </w:pPr>
    </w:p>
    <w:p w:rsidR="00E45177" w:rsidRPr="009F010F" w:rsidRDefault="00E45177" w:rsidP="009F010F">
      <w:pPr>
        <w:pStyle w:val="NoSpacing1"/>
        <w:spacing w:line="276" w:lineRule="auto"/>
        <w:ind w:firstLine="2977"/>
        <w:jc w:val="both"/>
        <w:rPr>
          <w:rFonts w:ascii="Arial" w:hAnsi="Arial" w:cs="Arial"/>
          <w:b/>
          <w:sz w:val="24"/>
          <w:szCs w:val="24"/>
          <w:lang w:val="es-CO"/>
        </w:rPr>
      </w:pPr>
      <w:r w:rsidRPr="009F010F">
        <w:rPr>
          <w:rFonts w:ascii="Arial" w:hAnsi="Arial" w:cs="Arial"/>
          <w:b/>
          <w:sz w:val="24"/>
          <w:szCs w:val="24"/>
          <w:lang w:val="es-CO"/>
        </w:rPr>
        <w:t>CONSIDERACIONES</w:t>
      </w:r>
    </w:p>
    <w:p w:rsidR="00E45177" w:rsidRPr="009F010F" w:rsidRDefault="00E45177" w:rsidP="009F010F">
      <w:pPr>
        <w:pStyle w:val="NoSpacing1"/>
        <w:spacing w:line="276" w:lineRule="auto"/>
        <w:ind w:firstLine="2977"/>
        <w:jc w:val="both"/>
        <w:rPr>
          <w:rFonts w:ascii="Arial" w:hAnsi="Arial" w:cs="Arial"/>
          <w:b/>
          <w:sz w:val="24"/>
          <w:szCs w:val="24"/>
          <w:lang w:val="es-CO"/>
        </w:rPr>
      </w:pPr>
    </w:p>
    <w:p w:rsidR="00E45177" w:rsidRPr="009F010F" w:rsidRDefault="00E45177" w:rsidP="009F010F">
      <w:pPr>
        <w:pStyle w:val="NoSpacing1"/>
        <w:spacing w:line="276" w:lineRule="auto"/>
        <w:ind w:firstLine="2835"/>
        <w:jc w:val="both"/>
        <w:rPr>
          <w:rFonts w:ascii="Arial" w:hAnsi="Arial" w:cs="Arial"/>
          <w:sz w:val="24"/>
          <w:szCs w:val="24"/>
          <w:lang w:val="es-CO"/>
        </w:rPr>
      </w:pPr>
      <w:r w:rsidRPr="009F010F">
        <w:rPr>
          <w:rFonts w:ascii="Arial" w:hAnsi="Arial" w:cs="Arial"/>
          <w:sz w:val="24"/>
          <w:szCs w:val="24"/>
        </w:rPr>
        <w:lastRenderedPageBreak/>
        <w:t xml:space="preserve">1. Inicialmente ha de decirse que están reunidos los presupuestos procesales y no hay motivo de nulidad que imponga invalidar lo actuado, por lo que, </w:t>
      </w:r>
      <w:r w:rsidRPr="009F010F">
        <w:rPr>
          <w:rFonts w:ascii="Arial" w:hAnsi="Arial" w:cs="Arial"/>
          <w:sz w:val="24"/>
          <w:szCs w:val="24"/>
          <w:lang w:val="es-CO"/>
        </w:rPr>
        <w:t>escuchados los argumentos de la apelación y puesto en consideración el proyecto de fallo a los Magistrados que conmigo conforman esta Sala, la decisión que se proferirá será de mérito.</w:t>
      </w:r>
    </w:p>
    <w:p w:rsidR="00E45177" w:rsidRPr="009F010F" w:rsidRDefault="00E45177" w:rsidP="009F010F">
      <w:pPr>
        <w:pStyle w:val="NoSpacing1"/>
        <w:spacing w:line="276" w:lineRule="auto"/>
        <w:ind w:firstLine="2835"/>
        <w:jc w:val="both"/>
        <w:rPr>
          <w:rFonts w:ascii="Arial" w:hAnsi="Arial" w:cs="Arial"/>
          <w:sz w:val="24"/>
          <w:szCs w:val="24"/>
          <w:lang w:val="es-CO"/>
        </w:rPr>
      </w:pPr>
    </w:p>
    <w:p w:rsidR="00E45177" w:rsidRPr="009F010F" w:rsidRDefault="00E45177" w:rsidP="009F010F">
      <w:pPr>
        <w:pStyle w:val="NoSpacing1"/>
        <w:spacing w:line="276" w:lineRule="auto"/>
        <w:ind w:firstLine="2835"/>
        <w:jc w:val="both"/>
        <w:rPr>
          <w:rFonts w:ascii="Arial" w:hAnsi="Arial" w:cs="Arial"/>
          <w:sz w:val="24"/>
          <w:szCs w:val="24"/>
          <w:lang w:val="es-CO"/>
        </w:rPr>
      </w:pPr>
      <w:r w:rsidRPr="009F010F">
        <w:rPr>
          <w:rFonts w:ascii="Arial" w:hAnsi="Arial" w:cs="Arial"/>
          <w:sz w:val="24"/>
          <w:szCs w:val="24"/>
          <w:lang w:val="es-CO"/>
        </w:rPr>
        <w:t>2. Hay legitimación en la causa.</w:t>
      </w:r>
    </w:p>
    <w:p w:rsidR="00E45177" w:rsidRPr="009F010F" w:rsidRDefault="00E45177" w:rsidP="009F010F">
      <w:pPr>
        <w:pStyle w:val="NoSpacing1"/>
        <w:spacing w:line="276" w:lineRule="auto"/>
        <w:ind w:firstLine="2835"/>
        <w:jc w:val="both"/>
        <w:rPr>
          <w:rFonts w:ascii="Arial" w:hAnsi="Arial" w:cs="Arial"/>
          <w:sz w:val="24"/>
          <w:szCs w:val="24"/>
          <w:lang w:val="es-CO"/>
        </w:rPr>
      </w:pPr>
    </w:p>
    <w:p w:rsidR="00E45177" w:rsidRPr="009F010F" w:rsidRDefault="00E45177" w:rsidP="009F010F">
      <w:pPr>
        <w:pStyle w:val="NoSpacing1"/>
        <w:spacing w:line="276" w:lineRule="auto"/>
        <w:ind w:firstLine="2835"/>
        <w:jc w:val="both"/>
        <w:rPr>
          <w:rFonts w:ascii="Arial" w:hAnsi="Arial" w:cs="Arial"/>
          <w:sz w:val="24"/>
          <w:szCs w:val="24"/>
          <w:lang w:val="es-CO"/>
        </w:rPr>
      </w:pPr>
      <w:r w:rsidRPr="009F010F">
        <w:rPr>
          <w:rFonts w:ascii="Arial" w:hAnsi="Arial" w:cs="Arial"/>
          <w:sz w:val="24"/>
          <w:szCs w:val="24"/>
          <w:lang w:val="es-CO"/>
        </w:rPr>
        <w:t>Por activa, la tiene el señor ÁLVARO MONTOYA RÍOS, quien pregona su calidad de acreedor respecto del demandado.</w:t>
      </w:r>
    </w:p>
    <w:p w:rsidR="00E45177" w:rsidRPr="009F010F" w:rsidRDefault="00E45177" w:rsidP="009F010F">
      <w:pPr>
        <w:pStyle w:val="NoSpacing1"/>
        <w:spacing w:line="276" w:lineRule="auto"/>
        <w:ind w:firstLine="2835"/>
        <w:jc w:val="both"/>
        <w:rPr>
          <w:rFonts w:ascii="Arial" w:hAnsi="Arial" w:cs="Arial"/>
          <w:sz w:val="24"/>
          <w:szCs w:val="24"/>
          <w:lang w:val="es-CO"/>
        </w:rPr>
      </w:pPr>
    </w:p>
    <w:p w:rsidR="00E45177" w:rsidRPr="009F010F" w:rsidRDefault="00E45177" w:rsidP="009F010F">
      <w:pPr>
        <w:pStyle w:val="NoSpacing1"/>
        <w:spacing w:line="276" w:lineRule="auto"/>
        <w:ind w:firstLine="2835"/>
        <w:jc w:val="both"/>
        <w:rPr>
          <w:rFonts w:ascii="Arial" w:hAnsi="Arial" w:cs="Arial"/>
          <w:sz w:val="24"/>
          <w:szCs w:val="24"/>
          <w:lang w:val="es-CO"/>
        </w:rPr>
      </w:pPr>
      <w:r w:rsidRPr="009F010F">
        <w:rPr>
          <w:rFonts w:ascii="Arial" w:hAnsi="Arial" w:cs="Arial"/>
          <w:sz w:val="24"/>
          <w:szCs w:val="24"/>
          <w:lang w:val="es-CO"/>
        </w:rPr>
        <w:t>Por pasiva, el señor ANTONIO JOSÉ RIVERA SALAZAR, de quien se afirma es deudor del anterior y no ha honrado la obligación contenida en los dos títulos valores, allegados como base de la ejecución –letras de cambio.</w:t>
      </w:r>
    </w:p>
    <w:p w:rsidR="00E45177" w:rsidRPr="009F010F" w:rsidRDefault="00E45177" w:rsidP="009F010F">
      <w:pPr>
        <w:pStyle w:val="NoSpacing1"/>
        <w:spacing w:line="276" w:lineRule="auto"/>
        <w:ind w:firstLine="2835"/>
        <w:jc w:val="both"/>
        <w:rPr>
          <w:rFonts w:ascii="Arial" w:hAnsi="Arial" w:cs="Arial"/>
          <w:sz w:val="24"/>
          <w:szCs w:val="24"/>
          <w:lang w:val="es-CO"/>
        </w:rPr>
      </w:pPr>
    </w:p>
    <w:p w:rsidR="00E45177" w:rsidRPr="009F010F" w:rsidRDefault="00E45177"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t>3. Pues bien, adentrándonos ya a la resolución de la alzada, ha de decirse que, no ofrece discusión que el deudor ANTONIO JOSÉ RIVERA SALAZAR suscribió como aceptante las dos letras de cambio base de la ejecución, cada una por valor de sesenta millones de pesos, que fueron elaboradas por el señor ALEJANDRO RIVERA MARÍN, hijo del mismo ANTONIO JOSÉ; además fueron firmadas con espacios en blanco, esto es, los correspondientes a la fecha de emisión y vencimiento y el de los intereses de plazo. Así lo han aceptado expresamente las partes, tanto en la contestación de la demanda (folios 51 y 52 del cuaderno de primera instancia), como en la respuesta al escrito de excepciones (folios 62 al 67 del mismo cuaderno), además en los interrogatorios de parte, según los registros de audio de la audiencia inicial (tiempo: 13:50 y 26:10, respectivamente).</w:t>
      </w:r>
    </w:p>
    <w:p w:rsidR="00E45177" w:rsidRPr="009F010F" w:rsidRDefault="00E45177" w:rsidP="009F010F">
      <w:pPr>
        <w:pStyle w:val="Sinespaciado1"/>
        <w:spacing w:line="276" w:lineRule="auto"/>
        <w:ind w:firstLine="2835"/>
        <w:jc w:val="both"/>
        <w:rPr>
          <w:rFonts w:ascii="Arial" w:hAnsi="Arial" w:cs="Arial"/>
          <w:bCs/>
          <w:sz w:val="24"/>
          <w:szCs w:val="24"/>
          <w:lang w:val="es-MX"/>
        </w:rPr>
      </w:pPr>
    </w:p>
    <w:p w:rsidR="00E45177" w:rsidRPr="009F010F" w:rsidRDefault="00E45177"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t>Ahora, el acreedor y su vocera judicial afirman que los espacios en blanco fueron llenados conforme a la carta de instrucciones que dio el deudor de manera verbal. Este último niega que hubiese la tal carta de instrucciones.</w:t>
      </w:r>
    </w:p>
    <w:p w:rsidR="00E45177" w:rsidRPr="009F010F" w:rsidRDefault="00E45177" w:rsidP="009F010F">
      <w:pPr>
        <w:pStyle w:val="Sinespaciado1"/>
        <w:spacing w:line="276" w:lineRule="auto"/>
        <w:ind w:firstLine="2835"/>
        <w:jc w:val="both"/>
        <w:rPr>
          <w:rFonts w:ascii="Arial" w:hAnsi="Arial" w:cs="Arial"/>
          <w:bCs/>
          <w:sz w:val="24"/>
          <w:szCs w:val="24"/>
          <w:lang w:val="es-MX"/>
        </w:rPr>
      </w:pPr>
    </w:p>
    <w:p w:rsidR="00E45177" w:rsidRPr="009F010F" w:rsidRDefault="00CE158E"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t>4</w:t>
      </w:r>
      <w:r w:rsidR="00E45177" w:rsidRPr="009F010F">
        <w:rPr>
          <w:rFonts w:ascii="Arial" w:hAnsi="Arial" w:cs="Arial"/>
          <w:bCs/>
          <w:sz w:val="24"/>
          <w:szCs w:val="24"/>
          <w:lang w:val="es-MX"/>
        </w:rPr>
        <w:t xml:space="preserve">. Esta Magistratura considera útil, para efectos de resolver el recurso, empezar haciendo mención al artículo 622 del Código de Comercio, en cuanto a la suscripción de títulos valores con espacios en blanco </w:t>
      </w:r>
      <w:r w:rsidR="0011789C" w:rsidRPr="009F010F">
        <w:rPr>
          <w:rFonts w:ascii="Arial" w:hAnsi="Arial" w:cs="Arial"/>
          <w:bCs/>
          <w:sz w:val="24"/>
          <w:szCs w:val="24"/>
          <w:lang w:val="es-MX"/>
        </w:rPr>
        <w:t>que,</w:t>
      </w:r>
      <w:r w:rsidR="00E45177" w:rsidRPr="009F010F">
        <w:rPr>
          <w:rFonts w:ascii="Arial" w:hAnsi="Arial" w:cs="Arial"/>
          <w:bCs/>
          <w:sz w:val="24"/>
          <w:szCs w:val="24"/>
          <w:lang w:val="es-MX"/>
        </w:rPr>
        <w:t xml:space="preserve"> en su primera parte, dispone: </w:t>
      </w:r>
      <w:r w:rsidR="00E45177" w:rsidRPr="009F010F">
        <w:rPr>
          <w:rFonts w:ascii="Arial" w:hAnsi="Arial" w:cs="Arial"/>
          <w:bCs/>
          <w:i/>
          <w:sz w:val="24"/>
          <w:szCs w:val="24"/>
          <w:lang w:val="es-MX"/>
        </w:rPr>
        <w:t>“</w:t>
      </w:r>
      <w:r w:rsidR="00E45177" w:rsidRPr="00487C73">
        <w:rPr>
          <w:rFonts w:ascii="Arial" w:hAnsi="Arial" w:cs="Arial"/>
          <w:bCs/>
          <w:i/>
          <w:szCs w:val="24"/>
          <w:lang w:val="es-MX"/>
        </w:rPr>
        <w:t>Si en el título se dejan espacios en blanco cualquier tenedor legitimo podrá llenarlos, conforme a las instrucciones del suscriptor que los haya dejado, antes de presentar el título para el ejercicio del derecho que en él se incorpora</w:t>
      </w:r>
      <w:r w:rsidR="00E45177" w:rsidRPr="009F010F">
        <w:rPr>
          <w:rFonts w:ascii="Arial" w:hAnsi="Arial" w:cs="Arial"/>
          <w:bCs/>
          <w:i/>
          <w:sz w:val="24"/>
          <w:szCs w:val="24"/>
          <w:lang w:val="es-MX"/>
        </w:rPr>
        <w:t>.”</w:t>
      </w:r>
    </w:p>
    <w:p w:rsidR="00E45177" w:rsidRPr="009F010F" w:rsidRDefault="00E45177" w:rsidP="009F010F">
      <w:pPr>
        <w:pStyle w:val="Sinespaciado1"/>
        <w:spacing w:line="276" w:lineRule="auto"/>
        <w:ind w:firstLine="2835"/>
        <w:jc w:val="both"/>
        <w:rPr>
          <w:rFonts w:ascii="Arial" w:hAnsi="Arial" w:cs="Arial"/>
          <w:bCs/>
          <w:sz w:val="24"/>
          <w:szCs w:val="24"/>
          <w:lang w:val="es-MX"/>
        </w:rPr>
      </w:pPr>
    </w:p>
    <w:p w:rsidR="00297048" w:rsidRPr="009F010F" w:rsidRDefault="009D1598"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t>L</w:t>
      </w:r>
      <w:r w:rsidR="00297048" w:rsidRPr="009F010F">
        <w:rPr>
          <w:rFonts w:ascii="Arial" w:hAnsi="Arial" w:cs="Arial"/>
          <w:bCs/>
          <w:sz w:val="24"/>
          <w:szCs w:val="24"/>
          <w:lang w:val="es-MX"/>
        </w:rPr>
        <w:t xml:space="preserve">a norma citada consagra </w:t>
      </w:r>
      <w:r w:rsidRPr="009F010F">
        <w:rPr>
          <w:rFonts w:ascii="Arial" w:hAnsi="Arial" w:cs="Arial"/>
          <w:bCs/>
          <w:sz w:val="24"/>
          <w:szCs w:val="24"/>
          <w:lang w:val="es-MX"/>
        </w:rPr>
        <w:t xml:space="preserve">la posibilidad de crear títulos </w:t>
      </w:r>
      <w:r w:rsidR="00297048" w:rsidRPr="009F010F">
        <w:rPr>
          <w:rFonts w:ascii="Arial" w:hAnsi="Arial" w:cs="Arial"/>
          <w:bCs/>
          <w:sz w:val="24"/>
          <w:szCs w:val="24"/>
          <w:lang w:val="es-MX"/>
        </w:rPr>
        <w:t xml:space="preserve">valores con espacios en blanco, </w:t>
      </w:r>
      <w:r w:rsidRPr="009F010F">
        <w:rPr>
          <w:rFonts w:ascii="Arial" w:hAnsi="Arial" w:cs="Arial"/>
          <w:bCs/>
          <w:sz w:val="24"/>
          <w:szCs w:val="24"/>
          <w:lang w:val="es-MX"/>
        </w:rPr>
        <w:t xml:space="preserve">empero </w:t>
      </w:r>
      <w:r w:rsidR="00297048" w:rsidRPr="009F010F">
        <w:rPr>
          <w:rFonts w:ascii="Arial" w:hAnsi="Arial" w:cs="Arial"/>
          <w:bCs/>
          <w:sz w:val="24"/>
          <w:szCs w:val="24"/>
          <w:lang w:val="es-MX"/>
        </w:rPr>
        <w:t>exhor</w:t>
      </w:r>
      <w:r w:rsidR="00DD57DD" w:rsidRPr="009F010F">
        <w:rPr>
          <w:rFonts w:ascii="Arial" w:hAnsi="Arial" w:cs="Arial"/>
          <w:bCs/>
          <w:sz w:val="24"/>
          <w:szCs w:val="24"/>
          <w:lang w:val="es-MX"/>
        </w:rPr>
        <w:t>ta al legítimo tenedor a llenar</w:t>
      </w:r>
      <w:r w:rsidR="00297048" w:rsidRPr="009F010F">
        <w:rPr>
          <w:rFonts w:ascii="Arial" w:hAnsi="Arial" w:cs="Arial"/>
          <w:bCs/>
          <w:sz w:val="24"/>
          <w:szCs w:val="24"/>
          <w:lang w:val="es-MX"/>
        </w:rPr>
        <w:t>los conforme a las instrucciones que para tal efe</w:t>
      </w:r>
      <w:r w:rsidRPr="009F010F">
        <w:rPr>
          <w:rFonts w:ascii="Arial" w:hAnsi="Arial" w:cs="Arial"/>
          <w:bCs/>
          <w:sz w:val="24"/>
          <w:szCs w:val="24"/>
          <w:lang w:val="es-MX"/>
        </w:rPr>
        <w:t>cto hubiere otorgado su creador;</w:t>
      </w:r>
      <w:r w:rsidR="00297048" w:rsidRPr="009F010F">
        <w:rPr>
          <w:rFonts w:ascii="Arial" w:hAnsi="Arial" w:cs="Arial"/>
          <w:bCs/>
          <w:sz w:val="24"/>
          <w:szCs w:val="24"/>
          <w:lang w:val="es-MX"/>
        </w:rPr>
        <w:t xml:space="preserve"> sin embargo, tanto la Corte Suprema de Justicia como la Corte Constitucional, han señalado que, (i) la carta de instrucciones no es imprescindible, ya que puede haber instrucciones verbales, o posteriores al acto de creación del título o, incluso implícitas, y, (ii) la ausencia de instrucciones o la discrepancia entre estas y la manera como se llenó el título valor, no necesariamente le quitan mérito ejecutivo al mismo, sino que impone la necesidad de adecuarlo a lo que efectivamente las partes acordaron. (Ver sentencias de la Sala de Casación Civil de la Corte Suprema de Justicia: 28 de </w:t>
      </w:r>
      <w:r w:rsidR="00297048" w:rsidRPr="009F010F">
        <w:rPr>
          <w:rFonts w:ascii="Arial" w:hAnsi="Arial" w:cs="Arial"/>
          <w:bCs/>
          <w:sz w:val="24"/>
          <w:szCs w:val="24"/>
          <w:lang w:val="es-MX"/>
        </w:rPr>
        <w:lastRenderedPageBreak/>
        <w:t xml:space="preserve">septiembre de 2011, </w:t>
      </w:r>
      <w:proofErr w:type="spellStart"/>
      <w:r w:rsidR="00297048" w:rsidRPr="009F010F">
        <w:rPr>
          <w:rFonts w:ascii="Arial" w:hAnsi="Arial" w:cs="Arial"/>
          <w:bCs/>
          <w:sz w:val="24"/>
          <w:szCs w:val="24"/>
          <w:lang w:val="es-MX"/>
        </w:rPr>
        <w:t>exp</w:t>
      </w:r>
      <w:proofErr w:type="spellEnd"/>
      <w:r w:rsidR="00297048" w:rsidRPr="009F010F">
        <w:rPr>
          <w:rFonts w:ascii="Arial" w:hAnsi="Arial" w:cs="Arial"/>
          <w:bCs/>
          <w:sz w:val="24"/>
          <w:szCs w:val="24"/>
          <w:lang w:val="es-MX"/>
        </w:rPr>
        <w:t xml:space="preserve">. T-50001 22 13 000 2011 00196 01, MP. Pedro Octavio Munar </w:t>
      </w:r>
      <w:r w:rsidR="00487C73" w:rsidRPr="009F010F">
        <w:rPr>
          <w:rFonts w:ascii="Arial" w:hAnsi="Arial" w:cs="Arial"/>
          <w:bCs/>
          <w:sz w:val="24"/>
          <w:szCs w:val="24"/>
          <w:lang w:val="es-MX"/>
        </w:rPr>
        <w:t>Cadena; 30</w:t>
      </w:r>
      <w:r w:rsidR="00297048" w:rsidRPr="009F010F">
        <w:rPr>
          <w:rFonts w:ascii="Arial" w:hAnsi="Arial" w:cs="Arial"/>
          <w:bCs/>
          <w:sz w:val="24"/>
          <w:szCs w:val="24"/>
          <w:lang w:val="es-MX"/>
        </w:rPr>
        <w:t xml:space="preserve"> de junio de 2009, </w:t>
      </w:r>
      <w:proofErr w:type="spellStart"/>
      <w:r w:rsidR="00297048" w:rsidRPr="009F010F">
        <w:rPr>
          <w:rFonts w:ascii="Arial" w:hAnsi="Arial" w:cs="Arial"/>
          <w:bCs/>
          <w:sz w:val="24"/>
          <w:szCs w:val="24"/>
          <w:lang w:val="es-MX"/>
        </w:rPr>
        <w:t>exp</w:t>
      </w:r>
      <w:proofErr w:type="spellEnd"/>
      <w:r w:rsidR="00297048" w:rsidRPr="009F010F">
        <w:rPr>
          <w:rFonts w:ascii="Arial" w:hAnsi="Arial" w:cs="Arial"/>
          <w:bCs/>
          <w:sz w:val="24"/>
          <w:szCs w:val="24"/>
          <w:lang w:val="es-MX"/>
        </w:rPr>
        <w:t>. T-05001 22 03 000 2009 00273 01, MP. Edgardo Villamil Portilla; y Corte Constitucional T-673 de 2010, T-968 de 2011 y T-747 de 2013).</w:t>
      </w:r>
    </w:p>
    <w:p w:rsidR="002323CC" w:rsidRPr="009F010F" w:rsidRDefault="002323CC" w:rsidP="009F010F">
      <w:pPr>
        <w:pStyle w:val="Sinespaciado1"/>
        <w:spacing w:line="276" w:lineRule="auto"/>
        <w:ind w:firstLine="2835"/>
        <w:jc w:val="both"/>
        <w:rPr>
          <w:rFonts w:ascii="Arial" w:hAnsi="Arial" w:cs="Arial"/>
          <w:bCs/>
          <w:sz w:val="24"/>
          <w:szCs w:val="24"/>
          <w:lang w:val="es-MX"/>
        </w:rPr>
      </w:pPr>
    </w:p>
    <w:p w:rsidR="002323CC" w:rsidRPr="009F010F" w:rsidRDefault="002323CC"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t xml:space="preserve">Se </w:t>
      </w:r>
      <w:r w:rsidR="009D1598" w:rsidRPr="009F010F">
        <w:rPr>
          <w:rFonts w:ascii="Arial" w:hAnsi="Arial" w:cs="Arial"/>
          <w:bCs/>
          <w:sz w:val="24"/>
          <w:szCs w:val="24"/>
          <w:lang w:val="es-MX"/>
        </w:rPr>
        <w:t xml:space="preserve">alegó por parte del acreedor que la fecha de vencimiento que </w:t>
      </w:r>
      <w:r w:rsidR="009068C7" w:rsidRPr="009F010F">
        <w:rPr>
          <w:rFonts w:ascii="Arial" w:hAnsi="Arial" w:cs="Arial"/>
          <w:bCs/>
          <w:sz w:val="24"/>
          <w:szCs w:val="24"/>
          <w:lang w:val="es-MX"/>
        </w:rPr>
        <w:t xml:space="preserve">puso </w:t>
      </w:r>
      <w:r w:rsidR="009D1598" w:rsidRPr="009F010F">
        <w:rPr>
          <w:rFonts w:ascii="Arial" w:hAnsi="Arial" w:cs="Arial"/>
          <w:bCs/>
          <w:sz w:val="24"/>
          <w:szCs w:val="24"/>
          <w:lang w:val="es-MX"/>
        </w:rPr>
        <w:t xml:space="preserve">el </w:t>
      </w:r>
      <w:r w:rsidR="00242BC1" w:rsidRPr="009F010F">
        <w:rPr>
          <w:rFonts w:ascii="Arial" w:hAnsi="Arial" w:cs="Arial"/>
          <w:bCs/>
          <w:sz w:val="24"/>
          <w:szCs w:val="24"/>
          <w:lang w:val="es-MX"/>
        </w:rPr>
        <w:t xml:space="preserve">señor ÁLVARO MONTOYA RÍOS </w:t>
      </w:r>
      <w:r w:rsidR="009D1598" w:rsidRPr="009F010F">
        <w:rPr>
          <w:rFonts w:ascii="Arial" w:hAnsi="Arial" w:cs="Arial"/>
          <w:bCs/>
          <w:sz w:val="24"/>
          <w:szCs w:val="24"/>
          <w:lang w:val="es-MX"/>
        </w:rPr>
        <w:t>en ambas letras de cambio no es la que corresponde</w:t>
      </w:r>
      <w:r w:rsidR="00242BC1" w:rsidRPr="009F010F">
        <w:rPr>
          <w:rFonts w:ascii="Arial" w:hAnsi="Arial" w:cs="Arial"/>
          <w:bCs/>
          <w:sz w:val="24"/>
          <w:szCs w:val="24"/>
          <w:lang w:val="es-MX"/>
        </w:rPr>
        <w:t xml:space="preserve"> en realidad</w:t>
      </w:r>
      <w:r w:rsidR="009D1598" w:rsidRPr="009F010F">
        <w:rPr>
          <w:rFonts w:ascii="Arial" w:hAnsi="Arial" w:cs="Arial"/>
          <w:bCs/>
          <w:sz w:val="24"/>
          <w:szCs w:val="24"/>
          <w:lang w:val="es-MX"/>
        </w:rPr>
        <w:t>, p</w:t>
      </w:r>
      <w:r w:rsidR="00DD57DD" w:rsidRPr="009F010F">
        <w:rPr>
          <w:rFonts w:ascii="Arial" w:hAnsi="Arial" w:cs="Arial"/>
          <w:bCs/>
          <w:sz w:val="24"/>
          <w:szCs w:val="24"/>
          <w:lang w:val="es-MX"/>
        </w:rPr>
        <w:t xml:space="preserve">orque </w:t>
      </w:r>
      <w:r w:rsidR="009D1598" w:rsidRPr="009F010F">
        <w:rPr>
          <w:rFonts w:ascii="Arial" w:hAnsi="Arial" w:cs="Arial"/>
          <w:bCs/>
          <w:sz w:val="24"/>
          <w:szCs w:val="24"/>
          <w:lang w:val="es-MX"/>
        </w:rPr>
        <w:t xml:space="preserve">no se convino </w:t>
      </w:r>
      <w:r w:rsidR="00242BC1" w:rsidRPr="009F010F">
        <w:rPr>
          <w:rFonts w:ascii="Arial" w:hAnsi="Arial" w:cs="Arial"/>
          <w:bCs/>
          <w:sz w:val="24"/>
          <w:szCs w:val="24"/>
          <w:lang w:val="es-MX"/>
        </w:rPr>
        <w:t xml:space="preserve">con él </w:t>
      </w:r>
      <w:r w:rsidR="009D1598" w:rsidRPr="009F010F">
        <w:rPr>
          <w:rFonts w:ascii="Arial" w:hAnsi="Arial" w:cs="Arial"/>
          <w:bCs/>
          <w:sz w:val="24"/>
          <w:szCs w:val="24"/>
          <w:lang w:val="es-MX"/>
        </w:rPr>
        <w:t xml:space="preserve">plazo </w:t>
      </w:r>
      <w:r w:rsidRPr="009F010F">
        <w:rPr>
          <w:rFonts w:ascii="Arial" w:hAnsi="Arial" w:cs="Arial"/>
          <w:bCs/>
          <w:sz w:val="24"/>
          <w:szCs w:val="24"/>
          <w:lang w:val="es-MX"/>
        </w:rPr>
        <w:t xml:space="preserve">para el pago del capital </w:t>
      </w:r>
      <w:r w:rsidR="009D1598" w:rsidRPr="009F010F">
        <w:rPr>
          <w:rFonts w:ascii="Arial" w:hAnsi="Arial" w:cs="Arial"/>
          <w:bCs/>
          <w:sz w:val="24"/>
          <w:szCs w:val="24"/>
          <w:lang w:val="es-MX"/>
        </w:rPr>
        <w:t>que ambas representan</w:t>
      </w:r>
      <w:r w:rsidRPr="009F010F">
        <w:rPr>
          <w:rFonts w:ascii="Arial" w:hAnsi="Arial" w:cs="Arial"/>
          <w:bCs/>
          <w:sz w:val="24"/>
          <w:szCs w:val="24"/>
          <w:lang w:val="es-MX"/>
        </w:rPr>
        <w:t xml:space="preserve">, el cual asciende a la suma de ciento veinte millones de pesos. </w:t>
      </w:r>
      <w:r w:rsidR="00242BC1" w:rsidRPr="009F010F">
        <w:rPr>
          <w:rFonts w:ascii="Arial" w:hAnsi="Arial" w:cs="Arial"/>
          <w:bCs/>
          <w:sz w:val="24"/>
          <w:szCs w:val="24"/>
          <w:lang w:val="es-MX"/>
        </w:rPr>
        <w:t>Esta Sala considera, de acue</w:t>
      </w:r>
      <w:r w:rsidR="009068C7" w:rsidRPr="009F010F">
        <w:rPr>
          <w:rFonts w:ascii="Arial" w:hAnsi="Arial" w:cs="Arial"/>
          <w:bCs/>
          <w:sz w:val="24"/>
          <w:szCs w:val="24"/>
          <w:lang w:val="es-MX"/>
        </w:rPr>
        <w:t>rdo con</w:t>
      </w:r>
      <w:r w:rsidR="00242BC1" w:rsidRPr="009F010F">
        <w:rPr>
          <w:rFonts w:ascii="Arial" w:hAnsi="Arial" w:cs="Arial"/>
          <w:bCs/>
          <w:sz w:val="24"/>
          <w:szCs w:val="24"/>
          <w:lang w:val="es-MX"/>
        </w:rPr>
        <w:t xml:space="preserve"> las pruebas que obran en </w:t>
      </w:r>
      <w:r w:rsidRPr="009F010F">
        <w:rPr>
          <w:rFonts w:ascii="Arial" w:hAnsi="Arial" w:cs="Arial"/>
          <w:bCs/>
          <w:sz w:val="24"/>
          <w:szCs w:val="24"/>
          <w:lang w:val="es-MX"/>
        </w:rPr>
        <w:t xml:space="preserve">el proceso, que </w:t>
      </w:r>
      <w:r w:rsidR="00242BC1" w:rsidRPr="009F010F">
        <w:rPr>
          <w:rFonts w:ascii="Arial" w:hAnsi="Arial" w:cs="Arial"/>
          <w:bCs/>
          <w:sz w:val="24"/>
          <w:szCs w:val="24"/>
          <w:lang w:val="es-MX"/>
        </w:rPr>
        <w:t xml:space="preserve">las partes </w:t>
      </w:r>
      <w:r w:rsidRPr="009F010F">
        <w:rPr>
          <w:rFonts w:ascii="Arial" w:hAnsi="Arial" w:cs="Arial"/>
          <w:bCs/>
          <w:sz w:val="24"/>
          <w:szCs w:val="24"/>
          <w:lang w:val="es-MX"/>
        </w:rPr>
        <w:t xml:space="preserve">sí </w:t>
      </w:r>
      <w:r w:rsidR="00242BC1" w:rsidRPr="009F010F">
        <w:rPr>
          <w:rFonts w:ascii="Arial" w:hAnsi="Arial" w:cs="Arial"/>
          <w:bCs/>
          <w:sz w:val="24"/>
          <w:szCs w:val="24"/>
          <w:lang w:val="es-MX"/>
        </w:rPr>
        <w:t>convinieron</w:t>
      </w:r>
      <w:r w:rsidRPr="009F010F">
        <w:rPr>
          <w:rFonts w:ascii="Arial" w:hAnsi="Arial" w:cs="Arial"/>
          <w:bCs/>
          <w:sz w:val="24"/>
          <w:szCs w:val="24"/>
          <w:lang w:val="es-MX"/>
        </w:rPr>
        <w:t xml:space="preserve"> plazo</w:t>
      </w:r>
      <w:r w:rsidR="009D1598" w:rsidRPr="009F010F">
        <w:rPr>
          <w:rFonts w:ascii="Arial" w:hAnsi="Arial" w:cs="Arial"/>
          <w:bCs/>
          <w:sz w:val="24"/>
          <w:szCs w:val="24"/>
          <w:lang w:val="es-MX"/>
        </w:rPr>
        <w:t xml:space="preserve"> como lo </w:t>
      </w:r>
      <w:r w:rsidR="004C6530" w:rsidRPr="009F010F">
        <w:rPr>
          <w:rFonts w:ascii="Arial" w:hAnsi="Arial" w:cs="Arial"/>
          <w:bCs/>
          <w:sz w:val="24"/>
          <w:szCs w:val="24"/>
          <w:lang w:val="es-MX"/>
        </w:rPr>
        <w:t>sostiene el acreedor</w:t>
      </w:r>
      <w:r w:rsidR="001E77A1" w:rsidRPr="009F010F">
        <w:rPr>
          <w:rFonts w:ascii="Arial" w:hAnsi="Arial" w:cs="Arial"/>
          <w:bCs/>
          <w:sz w:val="24"/>
          <w:szCs w:val="24"/>
          <w:lang w:val="es-MX"/>
        </w:rPr>
        <w:t xml:space="preserve">; </w:t>
      </w:r>
      <w:r w:rsidRPr="009F010F">
        <w:rPr>
          <w:rFonts w:ascii="Arial" w:hAnsi="Arial" w:cs="Arial"/>
          <w:bCs/>
          <w:sz w:val="24"/>
          <w:szCs w:val="24"/>
          <w:lang w:val="es-MX"/>
        </w:rPr>
        <w:t>el deudor no pudo comprobar lo contrario, a pesar de negarlo enfáticamente.</w:t>
      </w:r>
    </w:p>
    <w:p w:rsidR="002323CC" w:rsidRPr="009F010F" w:rsidRDefault="002323CC" w:rsidP="009F010F">
      <w:pPr>
        <w:pStyle w:val="Sinespaciado1"/>
        <w:spacing w:line="276" w:lineRule="auto"/>
        <w:ind w:firstLine="2835"/>
        <w:jc w:val="both"/>
        <w:rPr>
          <w:rFonts w:ascii="Arial" w:hAnsi="Arial" w:cs="Arial"/>
          <w:bCs/>
          <w:sz w:val="24"/>
          <w:szCs w:val="24"/>
          <w:lang w:val="es-MX"/>
        </w:rPr>
      </w:pPr>
    </w:p>
    <w:p w:rsidR="002323CC" w:rsidRPr="009F010F" w:rsidRDefault="002323CC"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t>Cabe advertir que, conforme al artículo 177 del Código de Procedimiento Civil, le incumbía al deudor cumplir la carga probatoria del supuesto de hecho invocado a que nos estamos refiriendo, esto es, que para el pago del dinero que le entregó el señor José Antonio Rivera Salazar en calidad de mu</w:t>
      </w:r>
      <w:r w:rsidR="00242BC1" w:rsidRPr="009F010F">
        <w:rPr>
          <w:rFonts w:ascii="Arial" w:hAnsi="Arial" w:cs="Arial"/>
          <w:bCs/>
          <w:sz w:val="24"/>
          <w:szCs w:val="24"/>
          <w:lang w:val="es-MX"/>
        </w:rPr>
        <w:t>tuo, no se convino plazo alguno;</w:t>
      </w:r>
      <w:r w:rsidRPr="009F010F">
        <w:rPr>
          <w:rFonts w:ascii="Arial" w:hAnsi="Arial" w:cs="Arial"/>
          <w:bCs/>
          <w:sz w:val="24"/>
          <w:szCs w:val="24"/>
          <w:lang w:val="es-MX"/>
        </w:rPr>
        <w:t xml:space="preserve"> nada de ello pudo acreditar.</w:t>
      </w:r>
    </w:p>
    <w:p w:rsidR="002323CC" w:rsidRPr="009F010F" w:rsidRDefault="002323CC" w:rsidP="009F010F">
      <w:pPr>
        <w:pStyle w:val="Sinespaciado1"/>
        <w:spacing w:line="276" w:lineRule="auto"/>
        <w:ind w:firstLine="2835"/>
        <w:jc w:val="both"/>
        <w:rPr>
          <w:rFonts w:ascii="Arial" w:hAnsi="Arial" w:cs="Arial"/>
          <w:bCs/>
          <w:sz w:val="24"/>
          <w:szCs w:val="24"/>
          <w:lang w:val="es-MX"/>
        </w:rPr>
      </w:pPr>
    </w:p>
    <w:p w:rsidR="002323CC" w:rsidRPr="009F010F" w:rsidRDefault="002323CC"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t xml:space="preserve">En efecto, si bien su hijo ALEJANDRO RIVERA MARÍN, en la declaración que como testigo rindió (CD audio 16:00 en adelante), dijo haber estado en los momentos en que se suscribió la escritura pública de hipoteca y la entrega del dinero, afirma en ningún momento se habló de plazo, la verdad es que el señor JHON ALEXANDER COLORADO, quien fue la persona que intermedió entre el acreedor y deudor, para convenir el mutuo, dejó claramente expuesto en su testimonio, que fue el mismo deudor </w:t>
      </w:r>
      <w:r w:rsidR="00242BC1" w:rsidRPr="009F010F">
        <w:rPr>
          <w:rFonts w:ascii="Arial" w:hAnsi="Arial" w:cs="Arial"/>
          <w:bCs/>
          <w:sz w:val="24"/>
          <w:szCs w:val="24"/>
          <w:lang w:val="es-MX"/>
        </w:rPr>
        <w:t xml:space="preserve">ANTONIO JOSÉ </w:t>
      </w:r>
      <w:r w:rsidRPr="009F010F">
        <w:rPr>
          <w:rFonts w:ascii="Arial" w:hAnsi="Arial" w:cs="Arial"/>
          <w:bCs/>
          <w:sz w:val="24"/>
          <w:szCs w:val="24"/>
          <w:lang w:val="es-MX"/>
        </w:rPr>
        <w:t>quien propuso que el plazo fuera de un año para devolver el dinero, tiempo suficiente para realizar unas obras de parcelación en el inmueble que garantizaba el pago de la deuda (CD audio 16:00 en adelante). Testimonio al que se le puede otorgar credibilidad, no obstante manifestar que es primo del acreedor, pues esta persona participó de manera directa en la negociación y nadie le ha discutido ese rol.</w:t>
      </w:r>
    </w:p>
    <w:p w:rsidR="00093FD8" w:rsidRPr="009F010F" w:rsidRDefault="00093FD8" w:rsidP="009F010F">
      <w:pPr>
        <w:pStyle w:val="Sinespaciado1"/>
        <w:spacing w:line="276" w:lineRule="auto"/>
        <w:ind w:firstLine="2835"/>
        <w:jc w:val="both"/>
        <w:rPr>
          <w:rFonts w:ascii="Arial" w:hAnsi="Arial" w:cs="Arial"/>
          <w:bCs/>
          <w:sz w:val="24"/>
          <w:szCs w:val="24"/>
          <w:lang w:val="es-MX"/>
        </w:rPr>
      </w:pPr>
    </w:p>
    <w:p w:rsidR="00632404" w:rsidRPr="009F010F" w:rsidRDefault="00632404"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t xml:space="preserve">Pero es que a pesar de que el </w:t>
      </w:r>
      <w:r w:rsidR="00093FD8" w:rsidRPr="009F010F">
        <w:rPr>
          <w:rFonts w:ascii="Arial" w:hAnsi="Arial" w:cs="Arial"/>
          <w:bCs/>
          <w:sz w:val="24"/>
          <w:szCs w:val="24"/>
          <w:lang w:val="es-MX"/>
        </w:rPr>
        <w:t xml:space="preserve">testigo ALEJANDRO RIVERA MARÍN, </w:t>
      </w:r>
      <w:r w:rsidRPr="009F010F">
        <w:rPr>
          <w:rFonts w:ascii="Arial" w:hAnsi="Arial" w:cs="Arial"/>
          <w:bCs/>
          <w:sz w:val="24"/>
          <w:szCs w:val="24"/>
          <w:lang w:val="es-MX"/>
        </w:rPr>
        <w:t>niega el plazo, al interrogarlo la señora Jueza sobre si las letras</w:t>
      </w:r>
      <w:r w:rsidR="00242BC1" w:rsidRPr="009F010F">
        <w:rPr>
          <w:rFonts w:ascii="Arial" w:hAnsi="Arial" w:cs="Arial"/>
          <w:bCs/>
          <w:sz w:val="24"/>
          <w:szCs w:val="24"/>
          <w:lang w:val="es-MX"/>
        </w:rPr>
        <w:t xml:space="preserve"> entonces</w:t>
      </w:r>
      <w:r w:rsidRPr="009F010F">
        <w:rPr>
          <w:rFonts w:ascii="Arial" w:hAnsi="Arial" w:cs="Arial"/>
          <w:bCs/>
          <w:sz w:val="24"/>
          <w:szCs w:val="24"/>
          <w:lang w:val="es-MX"/>
        </w:rPr>
        <w:t xml:space="preserve"> nunca</w:t>
      </w:r>
      <w:r w:rsidR="009068C7" w:rsidRPr="009F010F">
        <w:rPr>
          <w:rFonts w:ascii="Arial" w:hAnsi="Arial" w:cs="Arial"/>
          <w:bCs/>
          <w:sz w:val="24"/>
          <w:szCs w:val="24"/>
          <w:lang w:val="es-MX"/>
        </w:rPr>
        <w:t xml:space="preserve"> iban a ser pagas, contestó: “No</w:t>
      </w:r>
      <w:r w:rsidRPr="009F010F">
        <w:rPr>
          <w:rFonts w:ascii="Arial" w:hAnsi="Arial" w:cs="Arial"/>
          <w:bCs/>
          <w:sz w:val="24"/>
          <w:szCs w:val="24"/>
          <w:lang w:val="es-MX"/>
        </w:rPr>
        <w:t>, lo que se había acordado era que en el momento que necesitara la plata él avisaría con tiempo”; y sobre intereses de plazo, dijo que se pagaron hasta el mes de febrero de 2015. De manera que, a pesar de la reticencia</w:t>
      </w:r>
      <w:r w:rsidR="00242BC1" w:rsidRPr="009F010F">
        <w:rPr>
          <w:rFonts w:ascii="Arial" w:hAnsi="Arial" w:cs="Arial"/>
          <w:bCs/>
          <w:sz w:val="24"/>
          <w:szCs w:val="24"/>
          <w:lang w:val="es-MX"/>
        </w:rPr>
        <w:t xml:space="preserve">, tanto del señor ANTONIO JOSÉ, </w:t>
      </w:r>
      <w:r w:rsidR="009068C7" w:rsidRPr="009F010F">
        <w:rPr>
          <w:rFonts w:ascii="Arial" w:hAnsi="Arial" w:cs="Arial"/>
          <w:bCs/>
          <w:sz w:val="24"/>
          <w:szCs w:val="24"/>
          <w:lang w:val="es-MX"/>
        </w:rPr>
        <w:t xml:space="preserve">como </w:t>
      </w:r>
      <w:r w:rsidR="00242BC1" w:rsidRPr="009F010F">
        <w:rPr>
          <w:rFonts w:ascii="Arial" w:hAnsi="Arial" w:cs="Arial"/>
          <w:bCs/>
          <w:sz w:val="24"/>
          <w:szCs w:val="24"/>
          <w:lang w:val="es-MX"/>
        </w:rPr>
        <w:t>de su hijo ALEJANDRO,</w:t>
      </w:r>
      <w:r w:rsidRPr="009F010F">
        <w:rPr>
          <w:rFonts w:ascii="Arial" w:hAnsi="Arial" w:cs="Arial"/>
          <w:bCs/>
          <w:sz w:val="24"/>
          <w:szCs w:val="24"/>
          <w:lang w:val="es-MX"/>
        </w:rPr>
        <w:t xml:space="preserve"> a reconocer un plazo para el pago de las obligaciones demandadas, lo dicho por el señor ALEJANDRO, constituye un argumento más para afirmar que sí hubo un acuerdo de las partes sobre el vencimiento de las letras de cambio</w:t>
      </w:r>
      <w:r w:rsidR="007C3FD3" w:rsidRPr="009F010F">
        <w:rPr>
          <w:rFonts w:ascii="Arial" w:hAnsi="Arial" w:cs="Arial"/>
          <w:bCs/>
          <w:sz w:val="24"/>
          <w:szCs w:val="24"/>
          <w:lang w:val="es-MX"/>
        </w:rPr>
        <w:t xml:space="preserve">, esto es, un plazo, que conforme con el negocio causal (mutuo) corresponde a la fecha </w:t>
      </w:r>
      <w:r w:rsidR="00D9476E" w:rsidRPr="009F010F">
        <w:rPr>
          <w:rFonts w:ascii="Arial" w:hAnsi="Arial" w:cs="Arial"/>
          <w:bCs/>
          <w:sz w:val="24"/>
          <w:szCs w:val="24"/>
          <w:lang w:val="es-MX"/>
        </w:rPr>
        <w:t xml:space="preserve">que aparece en las dos letras de cambio, </w:t>
      </w:r>
      <w:r w:rsidR="007C3FD3" w:rsidRPr="009F010F">
        <w:rPr>
          <w:rFonts w:ascii="Arial" w:hAnsi="Arial" w:cs="Arial"/>
          <w:bCs/>
          <w:sz w:val="24"/>
          <w:szCs w:val="24"/>
          <w:lang w:val="es-MX"/>
        </w:rPr>
        <w:t>6 de febrero de 2015, independiente de que el valor del dinero prestado se haya desembolsado el 14 de febrero de la misma anualidad, como lo afirma la parte ejecutada</w:t>
      </w:r>
      <w:r w:rsidRPr="009F010F">
        <w:rPr>
          <w:rFonts w:ascii="Arial" w:hAnsi="Arial" w:cs="Arial"/>
          <w:bCs/>
          <w:sz w:val="24"/>
          <w:szCs w:val="24"/>
          <w:lang w:val="es-MX"/>
        </w:rPr>
        <w:t>.</w:t>
      </w:r>
    </w:p>
    <w:p w:rsidR="002323CC" w:rsidRPr="009F010F" w:rsidRDefault="002323CC" w:rsidP="009F010F">
      <w:pPr>
        <w:pStyle w:val="Sinespaciado1"/>
        <w:spacing w:line="276" w:lineRule="auto"/>
        <w:ind w:firstLine="2835"/>
        <w:jc w:val="both"/>
        <w:rPr>
          <w:rFonts w:ascii="Arial" w:hAnsi="Arial" w:cs="Arial"/>
          <w:bCs/>
          <w:sz w:val="24"/>
          <w:szCs w:val="24"/>
          <w:lang w:val="es-MX"/>
        </w:rPr>
      </w:pPr>
    </w:p>
    <w:p w:rsidR="002323CC" w:rsidRPr="009F010F" w:rsidRDefault="007C3FD3"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lastRenderedPageBreak/>
        <w:t>Aunado a lo anterior, e</w:t>
      </w:r>
      <w:r w:rsidR="002323CC" w:rsidRPr="009F010F">
        <w:rPr>
          <w:rFonts w:ascii="Arial" w:hAnsi="Arial" w:cs="Arial"/>
          <w:bCs/>
          <w:sz w:val="24"/>
          <w:szCs w:val="24"/>
          <w:lang w:val="es-MX"/>
        </w:rPr>
        <w:t xml:space="preserve">n el interrogatorio al demandante, tampoco logró el apoderado del deudor que </w:t>
      </w:r>
      <w:r w:rsidR="00D9476E" w:rsidRPr="009F010F">
        <w:rPr>
          <w:rFonts w:ascii="Arial" w:hAnsi="Arial" w:cs="Arial"/>
          <w:bCs/>
          <w:sz w:val="24"/>
          <w:szCs w:val="24"/>
          <w:lang w:val="es-MX"/>
        </w:rPr>
        <w:t>el</w:t>
      </w:r>
      <w:r w:rsidRPr="009F010F">
        <w:rPr>
          <w:rFonts w:ascii="Arial" w:hAnsi="Arial" w:cs="Arial"/>
          <w:bCs/>
          <w:sz w:val="24"/>
          <w:szCs w:val="24"/>
          <w:lang w:val="es-MX"/>
        </w:rPr>
        <w:t xml:space="preserve"> acreedor </w:t>
      </w:r>
      <w:r w:rsidR="002323CC" w:rsidRPr="009F010F">
        <w:rPr>
          <w:rFonts w:ascii="Arial" w:hAnsi="Arial" w:cs="Arial"/>
          <w:bCs/>
          <w:sz w:val="24"/>
          <w:szCs w:val="24"/>
          <w:lang w:val="es-MX"/>
        </w:rPr>
        <w:t>confesara o reconociera siquiera que no se convino plazo alguno (CD audio 13:50 en adelante).</w:t>
      </w:r>
    </w:p>
    <w:p w:rsidR="002323CC" w:rsidRPr="009F010F" w:rsidRDefault="002323CC" w:rsidP="009F010F">
      <w:pPr>
        <w:pStyle w:val="Sinespaciado1"/>
        <w:spacing w:line="276" w:lineRule="auto"/>
        <w:ind w:firstLine="2835"/>
        <w:jc w:val="both"/>
        <w:rPr>
          <w:rFonts w:ascii="Arial" w:hAnsi="Arial" w:cs="Arial"/>
          <w:bCs/>
          <w:sz w:val="24"/>
          <w:szCs w:val="24"/>
          <w:lang w:val="es-MX"/>
        </w:rPr>
      </w:pPr>
    </w:p>
    <w:p w:rsidR="002323CC" w:rsidRPr="009F010F" w:rsidRDefault="002323CC"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t xml:space="preserve">De manera que, como ya se dijo con anterioridad, el tenedor está por disposición legal facultado para llenar los espacios en blanco de un título valor y que las instrucciones pueden estar aún implícitas, esa fecha que fue </w:t>
      </w:r>
      <w:r w:rsidR="009068C7" w:rsidRPr="009F010F">
        <w:rPr>
          <w:rFonts w:ascii="Arial" w:hAnsi="Arial" w:cs="Arial"/>
          <w:bCs/>
          <w:sz w:val="24"/>
          <w:szCs w:val="24"/>
          <w:lang w:val="es-MX"/>
        </w:rPr>
        <w:t xml:space="preserve">puesta </w:t>
      </w:r>
      <w:r w:rsidRPr="009F010F">
        <w:rPr>
          <w:rFonts w:ascii="Arial" w:hAnsi="Arial" w:cs="Arial"/>
          <w:bCs/>
          <w:sz w:val="24"/>
          <w:szCs w:val="24"/>
          <w:lang w:val="es-MX"/>
        </w:rPr>
        <w:t>por el acreedor como hito temporal de vencimiento de las letras, la Sala lo considera conforme con el negocio causal</w:t>
      </w:r>
      <w:r w:rsidR="00875294" w:rsidRPr="009F010F">
        <w:rPr>
          <w:rFonts w:ascii="Arial" w:hAnsi="Arial" w:cs="Arial"/>
          <w:bCs/>
          <w:sz w:val="24"/>
          <w:szCs w:val="24"/>
          <w:lang w:val="es-MX"/>
        </w:rPr>
        <w:t>, por lo que debe colegirse que el ejecutante podía exigir el cumplimiento de las obligaciones cambiarias</w:t>
      </w:r>
      <w:r w:rsidRPr="009F010F">
        <w:rPr>
          <w:rFonts w:ascii="Arial" w:hAnsi="Arial" w:cs="Arial"/>
          <w:bCs/>
          <w:sz w:val="24"/>
          <w:szCs w:val="24"/>
          <w:lang w:val="es-MX"/>
        </w:rPr>
        <w:t>.</w:t>
      </w:r>
    </w:p>
    <w:p w:rsidR="00297048" w:rsidRPr="009F010F" w:rsidRDefault="00297048" w:rsidP="009F010F">
      <w:pPr>
        <w:pStyle w:val="Sinespaciado1"/>
        <w:spacing w:line="276" w:lineRule="auto"/>
        <w:ind w:firstLine="2835"/>
        <w:jc w:val="both"/>
        <w:rPr>
          <w:rFonts w:ascii="Arial" w:hAnsi="Arial" w:cs="Arial"/>
          <w:bCs/>
          <w:sz w:val="24"/>
          <w:szCs w:val="24"/>
          <w:lang w:val="es-MX"/>
        </w:rPr>
      </w:pPr>
    </w:p>
    <w:p w:rsidR="00481252" w:rsidRPr="009F010F" w:rsidRDefault="00D9476E"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t>Ahora, s</w:t>
      </w:r>
      <w:r w:rsidR="006A1C09" w:rsidRPr="009F010F">
        <w:rPr>
          <w:rFonts w:ascii="Arial" w:hAnsi="Arial" w:cs="Arial"/>
          <w:bCs/>
          <w:sz w:val="24"/>
          <w:szCs w:val="24"/>
          <w:lang w:val="es-MX"/>
        </w:rPr>
        <w:t xml:space="preserve">i recordamos, una de las excepciones que propuso el deudor fue la de </w:t>
      </w:r>
      <w:r w:rsidR="006A1C09" w:rsidRPr="009F010F">
        <w:rPr>
          <w:rFonts w:ascii="Arial" w:hAnsi="Arial" w:cs="Arial"/>
          <w:bCs/>
          <w:i/>
          <w:sz w:val="24"/>
          <w:szCs w:val="24"/>
          <w:lang w:val="es-MX"/>
        </w:rPr>
        <w:t>“</w:t>
      </w:r>
      <w:r w:rsidR="006A1C09" w:rsidRPr="0011789C">
        <w:rPr>
          <w:rFonts w:ascii="Arial" w:hAnsi="Arial" w:cs="Arial"/>
          <w:bCs/>
          <w:i/>
          <w:szCs w:val="24"/>
          <w:lang w:val="es-MX"/>
        </w:rPr>
        <w:t>Omisión de requisitos de que tratan los títulos valores</w:t>
      </w:r>
      <w:r w:rsidR="006A1C09" w:rsidRPr="009F010F">
        <w:rPr>
          <w:rFonts w:ascii="Arial" w:hAnsi="Arial" w:cs="Arial"/>
          <w:bCs/>
          <w:i/>
          <w:sz w:val="24"/>
          <w:szCs w:val="24"/>
          <w:lang w:val="es-MX"/>
        </w:rPr>
        <w:t>”</w:t>
      </w:r>
      <w:r w:rsidR="006A1C09" w:rsidRPr="009F010F">
        <w:rPr>
          <w:rFonts w:ascii="Arial" w:hAnsi="Arial" w:cs="Arial"/>
          <w:bCs/>
          <w:sz w:val="24"/>
          <w:szCs w:val="24"/>
          <w:lang w:val="es-MX"/>
        </w:rPr>
        <w:t xml:space="preserve">, </w:t>
      </w:r>
      <w:r w:rsidR="00481252" w:rsidRPr="009F010F">
        <w:rPr>
          <w:rFonts w:ascii="Arial" w:hAnsi="Arial" w:cs="Arial"/>
          <w:bCs/>
          <w:sz w:val="24"/>
          <w:szCs w:val="24"/>
          <w:lang w:val="es-MX"/>
        </w:rPr>
        <w:t>que la a quo despachó desfavorablemente, con fundamento en que el demandado solo podía alegar la falta de formalidades del título mediante reposición contra el mandamiento de pago</w:t>
      </w:r>
      <w:r w:rsidR="002D45ED" w:rsidRPr="009F010F">
        <w:rPr>
          <w:rFonts w:ascii="Arial" w:hAnsi="Arial" w:cs="Arial"/>
          <w:bCs/>
          <w:sz w:val="24"/>
          <w:szCs w:val="24"/>
          <w:lang w:val="es-MX"/>
        </w:rPr>
        <w:t xml:space="preserve">, de conformidad con el </w:t>
      </w:r>
      <w:r w:rsidR="0091084F" w:rsidRPr="009F010F">
        <w:rPr>
          <w:rFonts w:ascii="Arial" w:hAnsi="Arial" w:cs="Arial"/>
          <w:bCs/>
          <w:sz w:val="24"/>
          <w:szCs w:val="24"/>
          <w:lang w:val="es-MX"/>
        </w:rPr>
        <w:t>artículo 509, numeral 2 inciso 2º</w:t>
      </w:r>
      <w:r w:rsidR="002D45ED" w:rsidRPr="009F010F">
        <w:rPr>
          <w:rFonts w:ascii="Arial" w:hAnsi="Arial" w:cs="Arial"/>
          <w:bCs/>
          <w:sz w:val="24"/>
          <w:szCs w:val="24"/>
          <w:lang w:val="es-MX"/>
        </w:rPr>
        <w:t xml:space="preserve"> del  C.P.C., que consideró aplicable al caso concreto</w:t>
      </w:r>
      <w:r w:rsidR="001354BB" w:rsidRPr="009F010F">
        <w:rPr>
          <w:rFonts w:ascii="Arial" w:hAnsi="Arial" w:cs="Arial"/>
          <w:bCs/>
          <w:sz w:val="24"/>
          <w:szCs w:val="24"/>
          <w:lang w:val="es-MX"/>
        </w:rPr>
        <w:t>; además</w:t>
      </w:r>
      <w:r w:rsidRPr="009F010F">
        <w:rPr>
          <w:rFonts w:ascii="Arial" w:hAnsi="Arial" w:cs="Arial"/>
          <w:bCs/>
          <w:sz w:val="24"/>
          <w:szCs w:val="24"/>
          <w:lang w:val="es-MX"/>
        </w:rPr>
        <w:t xml:space="preserve"> señaló</w:t>
      </w:r>
      <w:r w:rsidR="001354BB" w:rsidRPr="009F010F">
        <w:rPr>
          <w:rFonts w:ascii="Arial" w:hAnsi="Arial" w:cs="Arial"/>
          <w:bCs/>
          <w:sz w:val="24"/>
          <w:szCs w:val="24"/>
          <w:lang w:val="es-MX"/>
        </w:rPr>
        <w:t xml:space="preserve"> solamente podían promoverse como excepciones de fondo las consagradas en el artículo 784 del Código de Comercio</w:t>
      </w:r>
      <w:r w:rsidR="00481252" w:rsidRPr="009F010F">
        <w:rPr>
          <w:rFonts w:ascii="Arial" w:hAnsi="Arial" w:cs="Arial"/>
          <w:bCs/>
          <w:sz w:val="24"/>
          <w:szCs w:val="24"/>
          <w:lang w:val="es-MX"/>
        </w:rPr>
        <w:t xml:space="preserve">, lo cual constituye uno de los reparos a la providencia </w:t>
      </w:r>
      <w:r w:rsidR="00833CBA" w:rsidRPr="009F010F">
        <w:rPr>
          <w:rFonts w:ascii="Arial" w:hAnsi="Arial" w:cs="Arial"/>
          <w:bCs/>
          <w:sz w:val="24"/>
          <w:szCs w:val="24"/>
          <w:lang w:val="es-MX"/>
        </w:rPr>
        <w:t>ap</w:t>
      </w:r>
      <w:r w:rsidR="0091084F" w:rsidRPr="009F010F">
        <w:rPr>
          <w:rFonts w:ascii="Arial" w:hAnsi="Arial" w:cs="Arial"/>
          <w:bCs/>
          <w:sz w:val="24"/>
          <w:szCs w:val="24"/>
          <w:lang w:val="es-MX"/>
        </w:rPr>
        <w:t>el</w:t>
      </w:r>
      <w:r w:rsidR="00481252" w:rsidRPr="009F010F">
        <w:rPr>
          <w:rFonts w:ascii="Arial" w:hAnsi="Arial" w:cs="Arial"/>
          <w:bCs/>
          <w:sz w:val="24"/>
          <w:szCs w:val="24"/>
          <w:lang w:val="es-MX"/>
        </w:rPr>
        <w:t>ada.</w:t>
      </w:r>
    </w:p>
    <w:p w:rsidR="0091084F" w:rsidRPr="009F010F" w:rsidRDefault="0091084F" w:rsidP="009F010F">
      <w:pPr>
        <w:pStyle w:val="Sinespaciado1"/>
        <w:spacing w:line="276" w:lineRule="auto"/>
        <w:ind w:firstLine="2835"/>
        <w:jc w:val="both"/>
        <w:rPr>
          <w:rFonts w:ascii="Arial" w:hAnsi="Arial" w:cs="Arial"/>
          <w:bCs/>
          <w:sz w:val="24"/>
          <w:szCs w:val="24"/>
          <w:lang w:val="es-MX"/>
        </w:rPr>
      </w:pPr>
    </w:p>
    <w:p w:rsidR="00E9097C" w:rsidRPr="009F010F" w:rsidRDefault="001C4207"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t xml:space="preserve">Pues bien, en principio le asiste la razón al apelante, en cuanto al yerro </w:t>
      </w:r>
      <w:r w:rsidR="002D45ED" w:rsidRPr="009F010F">
        <w:rPr>
          <w:rFonts w:ascii="Arial" w:hAnsi="Arial" w:cs="Arial"/>
          <w:bCs/>
          <w:sz w:val="24"/>
          <w:szCs w:val="24"/>
          <w:lang w:val="es-MX"/>
        </w:rPr>
        <w:t xml:space="preserve">que denuncia incurrió </w:t>
      </w:r>
      <w:r w:rsidRPr="009F010F">
        <w:rPr>
          <w:rFonts w:ascii="Arial" w:hAnsi="Arial" w:cs="Arial"/>
          <w:bCs/>
          <w:sz w:val="24"/>
          <w:szCs w:val="24"/>
          <w:lang w:val="es-MX"/>
        </w:rPr>
        <w:t>la funcionaria judicial de primer grado</w:t>
      </w:r>
      <w:r w:rsidR="002D45ED" w:rsidRPr="009F010F">
        <w:rPr>
          <w:rFonts w:ascii="Arial" w:hAnsi="Arial" w:cs="Arial"/>
          <w:bCs/>
          <w:sz w:val="24"/>
          <w:szCs w:val="24"/>
          <w:lang w:val="es-MX"/>
        </w:rPr>
        <w:t>. Ciertamente</w:t>
      </w:r>
      <w:r w:rsidRPr="009F010F">
        <w:rPr>
          <w:rFonts w:ascii="Arial" w:hAnsi="Arial" w:cs="Arial"/>
          <w:bCs/>
          <w:sz w:val="24"/>
          <w:szCs w:val="24"/>
          <w:lang w:val="es-MX"/>
        </w:rPr>
        <w:t xml:space="preserve">, </w:t>
      </w:r>
      <w:r w:rsidR="002D45ED" w:rsidRPr="009F010F">
        <w:rPr>
          <w:rFonts w:ascii="Arial" w:hAnsi="Arial" w:cs="Arial"/>
          <w:bCs/>
          <w:sz w:val="24"/>
          <w:szCs w:val="24"/>
          <w:lang w:val="es-MX"/>
        </w:rPr>
        <w:t xml:space="preserve">la omisión de los </w:t>
      </w:r>
      <w:r w:rsidR="00E9097C" w:rsidRPr="009F010F">
        <w:rPr>
          <w:rFonts w:ascii="Arial" w:hAnsi="Arial" w:cs="Arial"/>
          <w:bCs/>
          <w:sz w:val="24"/>
          <w:szCs w:val="24"/>
          <w:lang w:val="es-MX"/>
        </w:rPr>
        <w:t>requisitos</w:t>
      </w:r>
      <w:r w:rsidR="002D45ED" w:rsidRPr="009F010F">
        <w:rPr>
          <w:rFonts w:ascii="Arial" w:hAnsi="Arial" w:cs="Arial"/>
          <w:bCs/>
          <w:sz w:val="24"/>
          <w:szCs w:val="24"/>
          <w:lang w:val="es-MX"/>
        </w:rPr>
        <w:t xml:space="preserve"> de los títulos valores base de la ejecución, no son en manera al</w:t>
      </w:r>
      <w:r w:rsidR="00E9097C" w:rsidRPr="009F010F">
        <w:rPr>
          <w:rFonts w:ascii="Arial" w:hAnsi="Arial" w:cs="Arial"/>
          <w:bCs/>
          <w:sz w:val="24"/>
          <w:szCs w:val="24"/>
          <w:lang w:val="es-MX"/>
        </w:rPr>
        <w:t xml:space="preserve">guna hechos constitutivos de </w:t>
      </w:r>
      <w:r w:rsidR="002D45ED" w:rsidRPr="009F010F">
        <w:rPr>
          <w:rFonts w:ascii="Arial" w:hAnsi="Arial" w:cs="Arial"/>
          <w:bCs/>
          <w:sz w:val="24"/>
          <w:szCs w:val="24"/>
          <w:lang w:val="es-MX"/>
        </w:rPr>
        <w:t>excepciones previas</w:t>
      </w:r>
      <w:r w:rsidR="00D9476E" w:rsidRPr="009F010F">
        <w:rPr>
          <w:rFonts w:ascii="Arial" w:hAnsi="Arial" w:cs="Arial"/>
          <w:bCs/>
          <w:sz w:val="24"/>
          <w:szCs w:val="24"/>
          <w:lang w:val="es-MX"/>
        </w:rPr>
        <w:t>, en los términos del artículo 97 del C.P.C.</w:t>
      </w:r>
      <w:r w:rsidR="002D45ED" w:rsidRPr="009F010F">
        <w:rPr>
          <w:rFonts w:ascii="Arial" w:hAnsi="Arial" w:cs="Arial"/>
          <w:bCs/>
          <w:sz w:val="24"/>
          <w:szCs w:val="24"/>
          <w:lang w:val="es-MX"/>
        </w:rPr>
        <w:t xml:space="preserve">, </w:t>
      </w:r>
      <w:r w:rsidR="00E9097C" w:rsidRPr="009F010F">
        <w:rPr>
          <w:rFonts w:ascii="Arial" w:hAnsi="Arial" w:cs="Arial"/>
          <w:bCs/>
          <w:sz w:val="24"/>
          <w:szCs w:val="24"/>
          <w:lang w:val="es-MX"/>
        </w:rPr>
        <w:t>que debieran alegarse mediante el recurso de reposición contra el mandamiento de pago.</w:t>
      </w:r>
    </w:p>
    <w:p w:rsidR="00E9097C" w:rsidRPr="009F010F" w:rsidRDefault="00E9097C" w:rsidP="009F010F">
      <w:pPr>
        <w:pStyle w:val="Sinespaciado1"/>
        <w:spacing w:line="276" w:lineRule="auto"/>
        <w:ind w:firstLine="2835"/>
        <w:jc w:val="both"/>
        <w:rPr>
          <w:rFonts w:ascii="Arial" w:hAnsi="Arial" w:cs="Arial"/>
          <w:bCs/>
          <w:sz w:val="24"/>
          <w:szCs w:val="24"/>
          <w:lang w:val="es-MX"/>
        </w:rPr>
      </w:pPr>
    </w:p>
    <w:p w:rsidR="00E9097C" w:rsidRPr="009F010F" w:rsidRDefault="00D9476E"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t>S</w:t>
      </w:r>
      <w:r w:rsidR="00E9097C" w:rsidRPr="009F010F">
        <w:rPr>
          <w:rFonts w:ascii="Arial" w:hAnsi="Arial" w:cs="Arial"/>
          <w:bCs/>
          <w:sz w:val="24"/>
          <w:szCs w:val="24"/>
          <w:lang w:val="es-MX"/>
        </w:rPr>
        <w:t xml:space="preserve">i lo que quiso la señora jueza fue hacer referencia al artículo 497 del mismo estatuto procesal, que prescribe que los requisitos formales </w:t>
      </w:r>
      <w:r w:rsidR="009068C7" w:rsidRPr="009F010F">
        <w:rPr>
          <w:rFonts w:ascii="Arial" w:hAnsi="Arial" w:cs="Arial"/>
          <w:bCs/>
          <w:sz w:val="24"/>
          <w:szCs w:val="24"/>
          <w:lang w:val="es-MX"/>
        </w:rPr>
        <w:t>de los títulos valores so</w:t>
      </w:r>
      <w:r w:rsidR="00E9097C" w:rsidRPr="009F010F">
        <w:rPr>
          <w:rFonts w:ascii="Arial" w:hAnsi="Arial" w:cs="Arial"/>
          <w:bCs/>
          <w:sz w:val="24"/>
          <w:szCs w:val="24"/>
          <w:lang w:val="es-MX"/>
        </w:rPr>
        <w:t>lo podrán discutirse mediante recurso de reposición contra el mandamiento de pago, también estuvo equivocada</w:t>
      </w:r>
      <w:r w:rsidR="00EB4684" w:rsidRPr="009F010F">
        <w:rPr>
          <w:rFonts w:ascii="Arial" w:hAnsi="Arial" w:cs="Arial"/>
          <w:bCs/>
          <w:sz w:val="24"/>
          <w:szCs w:val="24"/>
          <w:lang w:val="es-MX"/>
        </w:rPr>
        <w:t xml:space="preserve">, porque si bien la norma citada así lo prevé, no podía pasar </w:t>
      </w:r>
      <w:r w:rsidR="00EB4684" w:rsidRPr="009F010F">
        <w:rPr>
          <w:rFonts w:ascii="Arial" w:hAnsi="Arial" w:cs="Arial"/>
          <w:bCs/>
          <w:sz w:val="24"/>
          <w:szCs w:val="24"/>
        </w:rPr>
        <w:t xml:space="preserve">por alto </w:t>
      </w:r>
      <w:r w:rsidR="00E9097C" w:rsidRPr="009F010F">
        <w:rPr>
          <w:rFonts w:ascii="Arial" w:hAnsi="Arial" w:cs="Arial"/>
          <w:bCs/>
          <w:sz w:val="24"/>
          <w:szCs w:val="24"/>
          <w:lang w:val="es-MX"/>
        </w:rPr>
        <w:t xml:space="preserve">el artículo 784 del </w:t>
      </w:r>
      <w:r w:rsidR="009C0C1D" w:rsidRPr="009F010F">
        <w:rPr>
          <w:rFonts w:ascii="Arial" w:hAnsi="Arial" w:cs="Arial"/>
          <w:bCs/>
          <w:sz w:val="24"/>
          <w:szCs w:val="24"/>
          <w:lang w:val="es-MX"/>
        </w:rPr>
        <w:t>Código</w:t>
      </w:r>
      <w:r w:rsidR="00ED0732" w:rsidRPr="009F010F">
        <w:rPr>
          <w:rFonts w:ascii="Arial" w:hAnsi="Arial" w:cs="Arial"/>
          <w:bCs/>
          <w:sz w:val="24"/>
          <w:szCs w:val="24"/>
          <w:lang w:val="es-MX"/>
        </w:rPr>
        <w:t xml:space="preserve"> d</w:t>
      </w:r>
      <w:r w:rsidR="00E9097C" w:rsidRPr="009F010F">
        <w:rPr>
          <w:rFonts w:ascii="Arial" w:hAnsi="Arial" w:cs="Arial"/>
          <w:bCs/>
          <w:sz w:val="24"/>
          <w:szCs w:val="24"/>
          <w:lang w:val="es-MX"/>
        </w:rPr>
        <w:t xml:space="preserve">e </w:t>
      </w:r>
      <w:r w:rsidR="009C0C1D" w:rsidRPr="009F010F">
        <w:rPr>
          <w:rFonts w:ascii="Arial" w:hAnsi="Arial" w:cs="Arial"/>
          <w:bCs/>
          <w:sz w:val="24"/>
          <w:szCs w:val="24"/>
          <w:lang w:val="es-MX"/>
        </w:rPr>
        <w:t>Comercio</w:t>
      </w:r>
      <w:r w:rsidR="00E9097C" w:rsidRPr="009F010F">
        <w:rPr>
          <w:rFonts w:ascii="Arial" w:hAnsi="Arial" w:cs="Arial"/>
          <w:bCs/>
          <w:sz w:val="24"/>
          <w:szCs w:val="24"/>
          <w:lang w:val="es-MX"/>
        </w:rPr>
        <w:t xml:space="preserve"> </w:t>
      </w:r>
      <w:r w:rsidR="00691444" w:rsidRPr="009F010F">
        <w:rPr>
          <w:rFonts w:ascii="Arial" w:hAnsi="Arial" w:cs="Arial"/>
          <w:bCs/>
          <w:sz w:val="24"/>
          <w:szCs w:val="24"/>
          <w:lang w:val="es-MX"/>
        </w:rPr>
        <w:t>que consagra</w:t>
      </w:r>
      <w:r w:rsidR="00EB4684" w:rsidRPr="009F010F">
        <w:rPr>
          <w:rFonts w:ascii="Arial" w:hAnsi="Arial" w:cs="Arial"/>
          <w:bCs/>
          <w:sz w:val="24"/>
          <w:szCs w:val="24"/>
          <w:lang w:val="es-MX"/>
        </w:rPr>
        <w:t>,</w:t>
      </w:r>
      <w:r w:rsidR="009C0C1D" w:rsidRPr="009F010F">
        <w:rPr>
          <w:rFonts w:ascii="Arial" w:hAnsi="Arial" w:cs="Arial"/>
          <w:bCs/>
          <w:sz w:val="24"/>
          <w:szCs w:val="24"/>
          <w:lang w:val="es-MX"/>
        </w:rPr>
        <w:t xml:space="preserve"> entre otras excepciones contra la acción cambiaria</w:t>
      </w:r>
      <w:r w:rsidR="00EB4684" w:rsidRPr="009F010F">
        <w:rPr>
          <w:rFonts w:ascii="Arial" w:hAnsi="Arial" w:cs="Arial"/>
          <w:bCs/>
          <w:sz w:val="24"/>
          <w:szCs w:val="24"/>
          <w:lang w:val="es-MX"/>
        </w:rPr>
        <w:t>,</w:t>
      </w:r>
      <w:r w:rsidRPr="009F010F">
        <w:rPr>
          <w:rFonts w:ascii="Arial" w:hAnsi="Arial" w:cs="Arial"/>
          <w:bCs/>
          <w:sz w:val="24"/>
          <w:szCs w:val="24"/>
          <w:lang w:val="es-MX"/>
        </w:rPr>
        <w:t xml:space="preserve"> “</w:t>
      </w:r>
      <w:r w:rsidRPr="0011789C">
        <w:rPr>
          <w:rFonts w:ascii="Arial" w:hAnsi="Arial" w:cs="Arial"/>
          <w:bCs/>
          <w:szCs w:val="24"/>
          <w:lang w:val="es-MX"/>
        </w:rPr>
        <w:t xml:space="preserve">las que se funden en la </w:t>
      </w:r>
      <w:r w:rsidR="009C0C1D" w:rsidRPr="0011789C">
        <w:rPr>
          <w:rFonts w:ascii="Arial" w:hAnsi="Arial" w:cs="Arial"/>
          <w:bCs/>
          <w:szCs w:val="24"/>
          <w:lang w:val="es-MX"/>
        </w:rPr>
        <w:t>omisión de los requisitos que el título deba contener y que la ley no lo supla expresamente</w:t>
      </w:r>
      <w:r w:rsidR="009C0C1D" w:rsidRPr="009F010F">
        <w:rPr>
          <w:rFonts w:ascii="Arial" w:hAnsi="Arial" w:cs="Arial"/>
          <w:bCs/>
          <w:sz w:val="24"/>
          <w:szCs w:val="24"/>
          <w:lang w:val="es-MX"/>
        </w:rPr>
        <w:t>” y también “</w:t>
      </w:r>
      <w:r w:rsidR="009C0C1D" w:rsidRPr="0011789C">
        <w:rPr>
          <w:rFonts w:ascii="Arial" w:hAnsi="Arial" w:cs="Arial"/>
          <w:bCs/>
          <w:szCs w:val="24"/>
          <w:lang w:val="es-MX"/>
        </w:rPr>
        <w:t>las que se basen en la falta de requisitos necesarios para el ejercicio de la acción</w:t>
      </w:r>
      <w:r w:rsidR="009C0C1D" w:rsidRPr="009F010F">
        <w:rPr>
          <w:rFonts w:ascii="Arial" w:hAnsi="Arial" w:cs="Arial"/>
          <w:bCs/>
          <w:sz w:val="24"/>
          <w:szCs w:val="24"/>
          <w:lang w:val="es-MX"/>
        </w:rPr>
        <w:t>”</w:t>
      </w:r>
      <w:r w:rsidR="005A6FB5" w:rsidRPr="009F010F">
        <w:rPr>
          <w:rFonts w:ascii="Arial" w:hAnsi="Arial" w:cs="Arial"/>
          <w:bCs/>
          <w:sz w:val="24"/>
          <w:szCs w:val="24"/>
          <w:lang w:val="es-MX"/>
        </w:rPr>
        <w:t>, norma mercantil que, hoy por hoy, conserva su plena vigencia</w:t>
      </w:r>
      <w:r w:rsidR="009C0C1D" w:rsidRPr="009F010F">
        <w:rPr>
          <w:rFonts w:ascii="Arial" w:hAnsi="Arial" w:cs="Arial"/>
          <w:bCs/>
          <w:sz w:val="24"/>
          <w:szCs w:val="24"/>
          <w:lang w:val="es-MX"/>
        </w:rPr>
        <w:t>. Entonces</w:t>
      </w:r>
      <w:r w:rsidR="00691444" w:rsidRPr="009F010F">
        <w:rPr>
          <w:rFonts w:ascii="Arial" w:hAnsi="Arial" w:cs="Arial"/>
          <w:bCs/>
          <w:sz w:val="24"/>
          <w:szCs w:val="24"/>
          <w:lang w:val="es-MX"/>
        </w:rPr>
        <w:t>, como el planteamiento del deudor fue en ese sentido,</w:t>
      </w:r>
      <w:r w:rsidR="009C0C1D" w:rsidRPr="009F010F">
        <w:rPr>
          <w:rFonts w:ascii="Arial" w:hAnsi="Arial" w:cs="Arial"/>
          <w:bCs/>
          <w:sz w:val="24"/>
          <w:szCs w:val="24"/>
          <w:lang w:val="es-MX"/>
        </w:rPr>
        <w:t xml:space="preserve"> debió</w:t>
      </w:r>
      <w:r w:rsidRPr="009F010F">
        <w:rPr>
          <w:rFonts w:ascii="Arial" w:hAnsi="Arial" w:cs="Arial"/>
          <w:bCs/>
          <w:sz w:val="24"/>
          <w:szCs w:val="24"/>
          <w:lang w:val="es-MX"/>
        </w:rPr>
        <w:t xml:space="preserve"> la a quo</w:t>
      </w:r>
      <w:r w:rsidR="009C0C1D" w:rsidRPr="009F010F">
        <w:rPr>
          <w:rFonts w:ascii="Arial" w:hAnsi="Arial" w:cs="Arial"/>
          <w:bCs/>
          <w:sz w:val="24"/>
          <w:szCs w:val="24"/>
          <w:lang w:val="es-MX"/>
        </w:rPr>
        <w:t xml:space="preserve"> resolver de fondo la excepción propuesta.</w:t>
      </w:r>
    </w:p>
    <w:p w:rsidR="009C0C1D" w:rsidRPr="009F010F" w:rsidRDefault="009C0C1D" w:rsidP="009F010F">
      <w:pPr>
        <w:pStyle w:val="Sinespaciado1"/>
        <w:spacing w:line="276" w:lineRule="auto"/>
        <w:ind w:firstLine="2835"/>
        <w:jc w:val="both"/>
        <w:rPr>
          <w:rFonts w:ascii="Arial" w:hAnsi="Arial" w:cs="Arial"/>
          <w:bCs/>
          <w:sz w:val="24"/>
          <w:szCs w:val="24"/>
          <w:lang w:val="es-MX"/>
        </w:rPr>
      </w:pPr>
    </w:p>
    <w:p w:rsidR="009C0C1D" w:rsidRPr="009F010F" w:rsidRDefault="009C0C1D" w:rsidP="009F010F">
      <w:pPr>
        <w:pStyle w:val="Sinespaciado1"/>
        <w:spacing w:line="276" w:lineRule="auto"/>
        <w:ind w:firstLine="2835"/>
        <w:jc w:val="both"/>
        <w:rPr>
          <w:rFonts w:ascii="Arial" w:hAnsi="Arial" w:cs="Arial"/>
          <w:sz w:val="24"/>
          <w:szCs w:val="24"/>
        </w:rPr>
      </w:pPr>
      <w:r w:rsidRPr="009F010F">
        <w:rPr>
          <w:rFonts w:ascii="Arial" w:hAnsi="Arial" w:cs="Arial"/>
          <w:bCs/>
          <w:sz w:val="24"/>
          <w:szCs w:val="24"/>
          <w:lang w:val="es-MX"/>
        </w:rPr>
        <w:t xml:space="preserve">No obstante lo anterior, </w:t>
      </w:r>
      <w:r w:rsidR="005A6FB5" w:rsidRPr="009F010F">
        <w:rPr>
          <w:rFonts w:ascii="Arial" w:hAnsi="Arial" w:cs="Arial"/>
          <w:bCs/>
          <w:sz w:val="24"/>
          <w:szCs w:val="24"/>
          <w:lang w:val="es-MX"/>
        </w:rPr>
        <w:t xml:space="preserve">es decir, la omisión de la a quo, </w:t>
      </w:r>
      <w:r w:rsidR="00DD57DD" w:rsidRPr="009F010F">
        <w:rPr>
          <w:rFonts w:ascii="Arial" w:hAnsi="Arial" w:cs="Arial"/>
          <w:bCs/>
          <w:sz w:val="24"/>
          <w:szCs w:val="24"/>
          <w:lang w:val="es-MX"/>
        </w:rPr>
        <w:t>dicho medio de defensa no estaba llamado</w:t>
      </w:r>
      <w:r w:rsidRPr="009F010F">
        <w:rPr>
          <w:rFonts w:ascii="Arial" w:hAnsi="Arial" w:cs="Arial"/>
          <w:bCs/>
          <w:sz w:val="24"/>
          <w:szCs w:val="24"/>
          <w:lang w:val="es-MX"/>
        </w:rPr>
        <w:t xml:space="preserve"> a triunfar, por cuanto en el caso bajo estudio, los títulos ejecutivos que obran en el proceso, es evidente, cumplen con t</w:t>
      </w:r>
      <w:r w:rsidR="004C6530" w:rsidRPr="009F010F">
        <w:rPr>
          <w:rFonts w:ascii="Arial" w:hAnsi="Arial" w:cs="Arial"/>
          <w:bCs/>
          <w:sz w:val="24"/>
          <w:szCs w:val="24"/>
          <w:lang w:val="es-MX"/>
        </w:rPr>
        <w:t xml:space="preserve">odos los </w:t>
      </w:r>
      <w:r w:rsidRPr="009F010F">
        <w:rPr>
          <w:rFonts w:ascii="Arial" w:hAnsi="Arial" w:cs="Arial"/>
          <w:bCs/>
          <w:sz w:val="24"/>
          <w:szCs w:val="24"/>
          <w:lang w:val="es-MX"/>
        </w:rPr>
        <w:t>requisitos</w:t>
      </w:r>
      <w:r w:rsidR="004C6530" w:rsidRPr="009F010F">
        <w:rPr>
          <w:rFonts w:ascii="Arial" w:hAnsi="Arial" w:cs="Arial"/>
          <w:bCs/>
          <w:sz w:val="24"/>
          <w:szCs w:val="24"/>
          <w:lang w:val="es-MX"/>
        </w:rPr>
        <w:t xml:space="preserve"> que señalan los art</w:t>
      </w:r>
      <w:r w:rsidR="00691444" w:rsidRPr="009F010F">
        <w:rPr>
          <w:rFonts w:ascii="Arial" w:hAnsi="Arial" w:cs="Arial"/>
          <w:bCs/>
          <w:sz w:val="24"/>
          <w:szCs w:val="24"/>
          <w:lang w:val="es-MX"/>
        </w:rPr>
        <w:t>ículos 488</w:t>
      </w:r>
      <w:r w:rsidR="004C6530" w:rsidRPr="009F010F">
        <w:rPr>
          <w:rFonts w:ascii="Arial" w:hAnsi="Arial" w:cs="Arial"/>
          <w:bCs/>
          <w:sz w:val="24"/>
          <w:szCs w:val="24"/>
          <w:lang w:val="es-MX"/>
        </w:rPr>
        <w:t xml:space="preserve"> del C.P.C., 621 y 671 del Código de Comercio. </w:t>
      </w:r>
      <w:r w:rsidRPr="009F010F">
        <w:rPr>
          <w:rFonts w:ascii="Arial" w:hAnsi="Arial" w:cs="Arial"/>
          <w:bCs/>
          <w:sz w:val="24"/>
          <w:szCs w:val="24"/>
          <w:lang w:val="es-MX"/>
        </w:rPr>
        <w:t xml:space="preserve"> </w:t>
      </w:r>
      <w:r w:rsidR="004C6530" w:rsidRPr="009F010F">
        <w:rPr>
          <w:rFonts w:ascii="Arial" w:hAnsi="Arial" w:cs="Arial"/>
          <w:bCs/>
          <w:sz w:val="24"/>
          <w:szCs w:val="24"/>
          <w:lang w:val="es-MX"/>
        </w:rPr>
        <w:t>S</w:t>
      </w:r>
      <w:r w:rsidRPr="009F010F">
        <w:rPr>
          <w:rFonts w:ascii="Arial" w:hAnsi="Arial" w:cs="Arial"/>
          <w:bCs/>
          <w:sz w:val="24"/>
          <w:szCs w:val="24"/>
          <w:lang w:val="es-MX"/>
        </w:rPr>
        <w:t>on auténticos y provienen del deudor; además, contienen, cada uno, una obligación clara, es decir, están</w:t>
      </w:r>
      <w:r w:rsidRPr="009F010F">
        <w:rPr>
          <w:rFonts w:ascii="Arial" w:hAnsi="Arial" w:cs="Arial"/>
          <w:sz w:val="24"/>
          <w:szCs w:val="24"/>
        </w:rPr>
        <w:t xml:space="preserve"> identificados el deudor, el acreedor y la naturaleza de </w:t>
      </w:r>
      <w:r w:rsidR="00D9476E" w:rsidRPr="009F010F">
        <w:rPr>
          <w:rFonts w:ascii="Arial" w:hAnsi="Arial" w:cs="Arial"/>
          <w:sz w:val="24"/>
          <w:szCs w:val="24"/>
        </w:rPr>
        <w:t xml:space="preserve">cada </w:t>
      </w:r>
      <w:r w:rsidRPr="009F010F">
        <w:rPr>
          <w:rFonts w:ascii="Arial" w:hAnsi="Arial" w:cs="Arial"/>
          <w:sz w:val="24"/>
          <w:szCs w:val="24"/>
        </w:rPr>
        <w:t>obligación:</w:t>
      </w:r>
      <w:r w:rsidRPr="009F010F">
        <w:rPr>
          <w:rFonts w:ascii="Arial" w:hAnsi="Arial" w:cs="Arial"/>
          <w:bCs/>
          <w:sz w:val="24"/>
          <w:szCs w:val="24"/>
          <w:lang w:val="es-MX"/>
        </w:rPr>
        <w:t xml:space="preserve"> pagar una suma de dinero; son expresas, </w:t>
      </w:r>
      <w:r w:rsidRPr="009F010F">
        <w:rPr>
          <w:rFonts w:ascii="Arial" w:hAnsi="Arial" w:cs="Arial"/>
          <w:sz w:val="24"/>
          <w:szCs w:val="24"/>
        </w:rPr>
        <w:t>aparece nítidas y manifiesta</w:t>
      </w:r>
      <w:r w:rsidR="00DD57DD" w:rsidRPr="009F010F">
        <w:rPr>
          <w:rFonts w:ascii="Arial" w:hAnsi="Arial" w:cs="Arial"/>
          <w:sz w:val="24"/>
          <w:szCs w:val="24"/>
        </w:rPr>
        <w:t>s</w:t>
      </w:r>
      <w:r w:rsidRPr="009F010F">
        <w:rPr>
          <w:rFonts w:ascii="Arial" w:hAnsi="Arial" w:cs="Arial"/>
          <w:sz w:val="24"/>
          <w:szCs w:val="24"/>
        </w:rPr>
        <w:t xml:space="preserve"> cada obligación</w:t>
      </w:r>
      <w:r w:rsidRPr="009F010F">
        <w:rPr>
          <w:rFonts w:ascii="Arial" w:hAnsi="Arial" w:cs="Arial"/>
          <w:bCs/>
          <w:sz w:val="24"/>
          <w:szCs w:val="24"/>
          <w:lang w:val="es-MX"/>
        </w:rPr>
        <w:t xml:space="preserve">, y exigibles, ya que están de plazo vencido y no sujetas </w:t>
      </w:r>
      <w:r w:rsidRPr="009F010F">
        <w:rPr>
          <w:rFonts w:ascii="Arial" w:hAnsi="Arial" w:cs="Arial"/>
          <w:sz w:val="24"/>
          <w:szCs w:val="24"/>
        </w:rPr>
        <w:t>a una condición</w:t>
      </w:r>
      <w:r w:rsidRPr="009F010F">
        <w:rPr>
          <w:rFonts w:ascii="Arial" w:hAnsi="Arial" w:cs="Arial"/>
          <w:bCs/>
          <w:sz w:val="24"/>
          <w:szCs w:val="24"/>
          <w:lang w:val="es-MX"/>
        </w:rPr>
        <w:t>.</w:t>
      </w:r>
    </w:p>
    <w:p w:rsidR="009C0C1D" w:rsidRPr="009F010F" w:rsidRDefault="009C0C1D" w:rsidP="009F010F">
      <w:pPr>
        <w:pStyle w:val="Sinespaciado1"/>
        <w:spacing w:line="276" w:lineRule="auto"/>
        <w:ind w:firstLine="2835"/>
        <w:jc w:val="both"/>
        <w:rPr>
          <w:rFonts w:ascii="Arial" w:hAnsi="Arial" w:cs="Arial"/>
          <w:bCs/>
          <w:sz w:val="24"/>
          <w:szCs w:val="24"/>
          <w:lang w:val="es-MX"/>
        </w:rPr>
      </w:pPr>
    </w:p>
    <w:p w:rsidR="009C0C1D" w:rsidRPr="009F010F" w:rsidRDefault="009C0C1D"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t>Ahora, de cara al artículo 621 de la ley mercantil, ambas letras de cambio contienen la mención del derecho que en el título se incorpora, y la firma de quién las creó. Y conforme al 671 del mismo código, la orden incondicional de pagar una suma determinada de dinero; el nombre del girado; la forma del vencimiento, y la indicación de ser pagadera a la orden.</w:t>
      </w:r>
    </w:p>
    <w:p w:rsidR="00697832" w:rsidRPr="009F010F" w:rsidRDefault="00697832" w:rsidP="009F010F">
      <w:pPr>
        <w:pStyle w:val="Sinespaciado1"/>
        <w:spacing w:line="276" w:lineRule="auto"/>
        <w:ind w:firstLine="2835"/>
        <w:jc w:val="both"/>
        <w:rPr>
          <w:rFonts w:ascii="Arial" w:hAnsi="Arial" w:cs="Arial"/>
          <w:bCs/>
          <w:sz w:val="24"/>
          <w:szCs w:val="24"/>
          <w:lang w:val="es-MX"/>
        </w:rPr>
      </w:pPr>
    </w:p>
    <w:p w:rsidR="00697832" w:rsidRPr="009F010F" w:rsidRDefault="00697832"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t>El reclamo del apelante, en el sentido de que si la funcionaria judicial de primer nivel hubiese tenido en cuenta la documental aportada por el señor ALEJANDRO RIVERA MARÍN cuando rindió testimonio, hubiera concluido que las letras de cambio no fueron emitidas en febrero 6 de 2014, sino con posterioridad, en criterio de esta Magistratura en nada contribuye a demostrar que no se pactó plazo</w:t>
      </w:r>
      <w:r w:rsidR="001B0B2E" w:rsidRPr="009F010F">
        <w:rPr>
          <w:rFonts w:ascii="Arial" w:hAnsi="Arial" w:cs="Arial"/>
          <w:bCs/>
          <w:sz w:val="24"/>
          <w:szCs w:val="24"/>
          <w:lang w:val="es-MX"/>
        </w:rPr>
        <w:t xml:space="preserve"> y que por ello hay omisión en los requisitos de los títulos valores</w:t>
      </w:r>
      <w:r w:rsidRPr="009F010F">
        <w:rPr>
          <w:rFonts w:ascii="Arial" w:hAnsi="Arial" w:cs="Arial"/>
          <w:bCs/>
          <w:sz w:val="24"/>
          <w:szCs w:val="24"/>
          <w:lang w:val="es-MX"/>
        </w:rPr>
        <w:t xml:space="preserve">. Dichos documentos, son unos extractos que dan cuenta de </w:t>
      </w:r>
      <w:r w:rsidR="001B0B2E" w:rsidRPr="009F010F">
        <w:rPr>
          <w:rFonts w:ascii="Arial" w:hAnsi="Arial" w:cs="Arial"/>
          <w:bCs/>
          <w:sz w:val="24"/>
          <w:szCs w:val="24"/>
          <w:lang w:val="es-MX"/>
        </w:rPr>
        <w:t xml:space="preserve">unas </w:t>
      </w:r>
      <w:r w:rsidRPr="009F010F">
        <w:rPr>
          <w:rFonts w:ascii="Arial" w:hAnsi="Arial" w:cs="Arial"/>
          <w:bCs/>
          <w:sz w:val="24"/>
          <w:szCs w:val="24"/>
          <w:lang w:val="es-MX"/>
        </w:rPr>
        <w:t>transacciones bancarias, cuyos titulares son JUAN CARLOS RIVERA MARÍN, ALEJANDRO RIVERA MARÍN y ANTONIO JOSÉ RIVERA SALAZAR</w:t>
      </w:r>
      <w:r w:rsidR="001B0B2E" w:rsidRPr="009F010F">
        <w:rPr>
          <w:rFonts w:ascii="Arial" w:hAnsi="Arial" w:cs="Arial"/>
          <w:bCs/>
          <w:sz w:val="24"/>
          <w:szCs w:val="24"/>
          <w:lang w:val="es-MX"/>
        </w:rPr>
        <w:t>, que nada refieren sobre la alegada omisión de vencimiento (</w:t>
      </w:r>
      <w:proofErr w:type="spellStart"/>
      <w:r w:rsidR="001B0B2E" w:rsidRPr="009F010F">
        <w:rPr>
          <w:rFonts w:ascii="Arial" w:hAnsi="Arial" w:cs="Arial"/>
          <w:bCs/>
          <w:sz w:val="24"/>
          <w:szCs w:val="24"/>
          <w:lang w:val="es-MX"/>
        </w:rPr>
        <w:t>fls</w:t>
      </w:r>
      <w:proofErr w:type="spellEnd"/>
      <w:r w:rsidR="001B0B2E" w:rsidRPr="009F010F">
        <w:rPr>
          <w:rFonts w:ascii="Arial" w:hAnsi="Arial" w:cs="Arial"/>
          <w:bCs/>
          <w:sz w:val="24"/>
          <w:szCs w:val="24"/>
          <w:lang w:val="es-MX"/>
        </w:rPr>
        <w:t xml:space="preserve">. 78-96 c. </w:t>
      </w:r>
      <w:proofErr w:type="spellStart"/>
      <w:r w:rsidR="001B0B2E" w:rsidRPr="009F010F">
        <w:rPr>
          <w:rFonts w:ascii="Arial" w:hAnsi="Arial" w:cs="Arial"/>
          <w:bCs/>
          <w:sz w:val="24"/>
          <w:szCs w:val="24"/>
          <w:lang w:val="es-MX"/>
        </w:rPr>
        <w:t>ppl</w:t>
      </w:r>
      <w:proofErr w:type="spellEnd"/>
      <w:r w:rsidR="001B0B2E" w:rsidRPr="009F010F">
        <w:rPr>
          <w:rFonts w:ascii="Arial" w:hAnsi="Arial" w:cs="Arial"/>
          <w:bCs/>
          <w:sz w:val="24"/>
          <w:szCs w:val="24"/>
          <w:lang w:val="es-MX"/>
        </w:rPr>
        <w:t>.).</w:t>
      </w:r>
    </w:p>
    <w:p w:rsidR="009C0C1D" w:rsidRPr="009F010F" w:rsidRDefault="009C0C1D" w:rsidP="009F010F">
      <w:pPr>
        <w:pStyle w:val="Sinespaciado1"/>
        <w:spacing w:line="276" w:lineRule="auto"/>
        <w:ind w:firstLine="2835"/>
        <w:jc w:val="both"/>
        <w:rPr>
          <w:rFonts w:ascii="Arial" w:hAnsi="Arial" w:cs="Arial"/>
          <w:bCs/>
          <w:sz w:val="24"/>
          <w:szCs w:val="24"/>
          <w:lang w:val="es-MX"/>
        </w:rPr>
      </w:pPr>
    </w:p>
    <w:p w:rsidR="009C0C1D" w:rsidRPr="009F010F" w:rsidRDefault="009C0C1D"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Cs/>
          <w:sz w:val="24"/>
          <w:szCs w:val="24"/>
          <w:lang w:val="es-MX"/>
        </w:rPr>
        <w:t>Así las cosas, por ningún lado se observa la falta de requisitos que pregona el vocero judicial del deudor, de manera que el primer reparo sale derrotado.</w:t>
      </w:r>
    </w:p>
    <w:p w:rsidR="009C0C1D" w:rsidRPr="009F010F" w:rsidRDefault="009C0C1D" w:rsidP="009F010F">
      <w:pPr>
        <w:pStyle w:val="Sinespaciado1"/>
        <w:spacing w:line="276" w:lineRule="auto"/>
        <w:ind w:firstLine="2835"/>
        <w:jc w:val="both"/>
        <w:rPr>
          <w:rFonts w:ascii="Arial" w:hAnsi="Arial" w:cs="Arial"/>
          <w:bCs/>
          <w:sz w:val="24"/>
          <w:szCs w:val="24"/>
          <w:lang w:val="es-MX"/>
        </w:rPr>
      </w:pPr>
    </w:p>
    <w:p w:rsidR="009C0C1D" w:rsidRPr="009F010F" w:rsidRDefault="009C0C1D" w:rsidP="009F010F">
      <w:pPr>
        <w:pStyle w:val="Sinespaciado1"/>
        <w:spacing w:line="276" w:lineRule="auto"/>
        <w:ind w:firstLine="2835"/>
        <w:jc w:val="both"/>
        <w:rPr>
          <w:rFonts w:ascii="Arial" w:hAnsi="Arial" w:cs="Arial"/>
          <w:sz w:val="24"/>
          <w:szCs w:val="24"/>
          <w:lang w:eastAsia="es-ES"/>
        </w:rPr>
      </w:pPr>
      <w:r w:rsidRPr="009F010F">
        <w:rPr>
          <w:rFonts w:ascii="Arial" w:hAnsi="Arial" w:cs="Arial"/>
          <w:bCs/>
          <w:sz w:val="24"/>
          <w:szCs w:val="24"/>
          <w:lang w:val="es-MX"/>
        </w:rPr>
        <w:t>5. En cuanto al segundo reparo,</w:t>
      </w:r>
      <w:r w:rsidRPr="009F010F">
        <w:rPr>
          <w:rFonts w:ascii="Arial" w:hAnsi="Arial" w:cs="Arial"/>
          <w:sz w:val="24"/>
          <w:szCs w:val="24"/>
          <w:lang w:eastAsia="es-ES"/>
        </w:rPr>
        <w:t xml:space="preserve"> atinente al no reconocimiento de la excepción de “Falta de requisitos necesarios para el ejercicio de la acción”, menester es hacer las siguientes acotaciones: La acción cambiaria directa en el caso de la letra de cambio, como es la que aquí se propuso, se ejercita por el legítimo tenedor, contra el aceptante y procede, conforme al artículo 780 de la ley mercantil, por falta de pago de la obligación consignada en el título. El ejercicio de esta acción, prácticamente, no presupone ni exige el cumplimiento de ningún requisito, el único sería que el aceptante no haya atendido el pago de la letra de cambio.</w:t>
      </w:r>
    </w:p>
    <w:p w:rsidR="009C0C1D" w:rsidRPr="009F010F" w:rsidRDefault="009C0C1D" w:rsidP="009F010F">
      <w:pPr>
        <w:pStyle w:val="Sinespaciado1"/>
        <w:spacing w:line="276" w:lineRule="auto"/>
        <w:ind w:firstLine="2835"/>
        <w:jc w:val="both"/>
        <w:rPr>
          <w:rFonts w:ascii="Arial" w:hAnsi="Arial" w:cs="Arial"/>
          <w:sz w:val="24"/>
          <w:szCs w:val="24"/>
          <w:lang w:eastAsia="es-ES"/>
        </w:rPr>
      </w:pPr>
    </w:p>
    <w:p w:rsidR="009C0C1D" w:rsidRPr="009F010F" w:rsidRDefault="009C0C1D" w:rsidP="009F010F">
      <w:pPr>
        <w:pStyle w:val="Sinespaciado1"/>
        <w:spacing w:line="276" w:lineRule="auto"/>
        <w:ind w:firstLine="2835"/>
        <w:jc w:val="both"/>
        <w:rPr>
          <w:rFonts w:ascii="Arial" w:hAnsi="Arial" w:cs="Arial"/>
          <w:sz w:val="24"/>
          <w:szCs w:val="24"/>
          <w:lang w:eastAsia="es-ES"/>
        </w:rPr>
      </w:pPr>
      <w:r w:rsidRPr="009F010F">
        <w:rPr>
          <w:rFonts w:ascii="Arial" w:hAnsi="Arial" w:cs="Arial"/>
          <w:sz w:val="24"/>
          <w:szCs w:val="24"/>
          <w:lang w:eastAsia="es-ES"/>
        </w:rPr>
        <w:t>La fecha de la emisión no está consagrada en ninguna disposición del estatuto comercial como condición o requisito para el ejercicio</w:t>
      </w:r>
      <w:r w:rsidR="005A6FB5" w:rsidRPr="009F010F">
        <w:rPr>
          <w:rFonts w:ascii="Arial" w:hAnsi="Arial" w:cs="Arial"/>
          <w:sz w:val="24"/>
          <w:szCs w:val="24"/>
          <w:lang w:eastAsia="es-ES"/>
        </w:rPr>
        <w:t xml:space="preserve"> de la acción cambiaria directa; tampoco que la firma del girador deba colocarse antes de la entrega del título valor, </w:t>
      </w:r>
      <w:r w:rsidRPr="009F010F">
        <w:rPr>
          <w:rFonts w:ascii="Arial" w:hAnsi="Arial" w:cs="Arial"/>
          <w:sz w:val="24"/>
          <w:szCs w:val="24"/>
          <w:lang w:eastAsia="es-ES"/>
        </w:rPr>
        <w:t xml:space="preserve">por lo cual el reparo no tiene vocación de prosperidad. Dicha acción surge en el momento en que el tenedor legítimo de un título valor no obtiene en forma voluntaria el pago de los derechos allí incorporados. Se espera </w:t>
      </w:r>
      <w:proofErr w:type="gramStart"/>
      <w:r w:rsidRPr="009F010F">
        <w:rPr>
          <w:rFonts w:ascii="Arial" w:hAnsi="Arial" w:cs="Arial"/>
          <w:sz w:val="24"/>
          <w:szCs w:val="24"/>
          <w:lang w:eastAsia="es-ES"/>
        </w:rPr>
        <w:t>que</w:t>
      </w:r>
      <w:proofErr w:type="gramEnd"/>
      <w:r w:rsidRPr="009F010F">
        <w:rPr>
          <w:rFonts w:ascii="Arial" w:hAnsi="Arial" w:cs="Arial"/>
          <w:sz w:val="24"/>
          <w:szCs w:val="24"/>
          <w:lang w:eastAsia="es-ES"/>
        </w:rPr>
        <w:t xml:space="preserve"> llegado el vencimiento, el directamente obligado cancele voluntariamente los derechos incorporados en el título. Sin </w:t>
      </w:r>
      <w:r w:rsidR="00487C73" w:rsidRPr="009F010F">
        <w:rPr>
          <w:rFonts w:ascii="Arial" w:hAnsi="Arial" w:cs="Arial"/>
          <w:sz w:val="24"/>
          <w:szCs w:val="24"/>
          <w:lang w:eastAsia="es-ES"/>
        </w:rPr>
        <w:t>embargo,</w:t>
      </w:r>
      <w:r w:rsidRPr="009F010F">
        <w:rPr>
          <w:rFonts w:ascii="Arial" w:hAnsi="Arial" w:cs="Arial"/>
          <w:sz w:val="24"/>
          <w:szCs w:val="24"/>
          <w:lang w:eastAsia="es-ES"/>
        </w:rPr>
        <w:t xml:space="preserve"> cuando esto no sucede, puede el tenedor legítimo dirigirse ante el órgano jurisdiccional competente para obtener coactivamente el cumplimiento de los mismos.</w:t>
      </w:r>
    </w:p>
    <w:p w:rsidR="009C0C1D" w:rsidRPr="009F010F" w:rsidRDefault="009C0C1D" w:rsidP="009F010F">
      <w:pPr>
        <w:pStyle w:val="Sinespaciado1"/>
        <w:spacing w:line="276" w:lineRule="auto"/>
        <w:ind w:firstLine="2835"/>
        <w:jc w:val="both"/>
        <w:rPr>
          <w:rFonts w:ascii="Arial" w:hAnsi="Arial" w:cs="Arial"/>
          <w:sz w:val="24"/>
          <w:szCs w:val="24"/>
          <w:lang w:eastAsia="es-ES"/>
        </w:rPr>
      </w:pPr>
    </w:p>
    <w:p w:rsidR="009C0C1D" w:rsidRPr="009F010F" w:rsidRDefault="009C0C1D" w:rsidP="009F010F">
      <w:pPr>
        <w:pStyle w:val="Sinespaciado1"/>
        <w:spacing w:line="276" w:lineRule="auto"/>
        <w:ind w:firstLine="2835"/>
        <w:jc w:val="both"/>
        <w:rPr>
          <w:rFonts w:ascii="Arial" w:hAnsi="Arial" w:cs="Arial"/>
          <w:sz w:val="24"/>
          <w:szCs w:val="24"/>
          <w:lang w:eastAsia="es-ES"/>
        </w:rPr>
      </w:pPr>
      <w:r w:rsidRPr="009F010F">
        <w:rPr>
          <w:rFonts w:ascii="Arial" w:hAnsi="Arial" w:cs="Arial"/>
          <w:sz w:val="24"/>
          <w:szCs w:val="24"/>
          <w:lang w:eastAsia="es-ES"/>
        </w:rPr>
        <w:t xml:space="preserve">6. </w:t>
      </w:r>
      <w:r w:rsidRPr="009F010F">
        <w:rPr>
          <w:rFonts w:ascii="Arial" w:hAnsi="Arial" w:cs="Arial"/>
          <w:sz w:val="24"/>
          <w:szCs w:val="24"/>
        </w:rPr>
        <w:t xml:space="preserve">El tercer reparo versa sobre la </w:t>
      </w:r>
      <w:r w:rsidRPr="009F010F">
        <w:rPr>
          <w:rFonts w:ascii="Arial" w:hAnsi="Arial" w:cs="Arial"/>
          <w:sz w:val="24"/>
          <w:szCs w:val="24"/>
          <w:lang w:eastAsia="es-ES"/>
        </w:rPr>
        <w:t xml:space="preserve">“Prescripción de la acción cambiaria”.  Explica el recurrente que, </w:t>
      </w:r>
      <w:r w:rsidR="009068C7" w:rsidRPr="009F010F">
        <w:rPr>
          <w:rFonts w:ascii="Arial" w:hAnsi="Arial" w:cs="Arial"/>
          <w:sz w:val="24"/>
          <w:szCs w:val="24"/>
          <w:lang w:eastAsia="es-ES"/>
        </w:rPr>
        <w:t>según la confesión brindada por la apoderada judicial el demandante, quien sin ambages informa que fueron llenadas para el ejercicio de la acción ejecutiva, al ser llenadas después del año de la entrega, al tenor del artículo 692 del Código de Comercio, está prescrita la acción cambiaria.</w:t>
      </w:r>
    </w:p>
    <w:p w:rsidR="009C0C1D" w:rsidRPr="009F010F" w:rsidRDefault="009C0C1D" w:rsidP="009F010F">
      <w:pPr>
        <w:pStyle w:val="Sinespaciado1"/>
        <w:spacing w:line="276" w:lineRule="auto"/>
        <w:ind w:firstLine="2835"/>
        <w:jc w:val="both"/>
        <w:rPr>
          <w:rFonts w:ascii="Arial" w:hAnsi="Arial" w:cs="Arial"/>
          <w:sz w:val="24"/>
          <w:szCs w:val="24"/>
          <w:lang w:eastAsia="es-ES"/>
        </w:rPr>
      </w:pPr>
    </w:p>
    <w:p w:rsidR="00382629" w:rsidRPr="009F010F" w:rsidRDefault="009C0C1D" w:rsidP="009F010F">
      <w:pPr>
        <w:pStyle w:val="Sinespaciado1"/>
        <w:spacing w:line="276" w:lineRule="auto"/>
        <w:ind w:firstLine="2835"/>
        <w:jc w:val="both"/>
        <w:rPr>
          <w:rFonts w:ascii="Arial" w:hAnsi="Arial" w:cs="Arial"/>
          <w:sz w:val="24"/>
          <w:szCs w:val="24"/>
          <w:lang w:eastAsia="es-ES"/>
        </w:rPr>
      </w:pPr>
      <w:r w:rsidRPr="009F010F">
        <w:rPr>
          <w:rFonts w:ascii="Arial" w:hAnsi="Arial" w:cs="Arial"/>
          <w:sz w:val="24"/>
          <w:szCs w:val="24"/>
          <w:lang w:eastAsia="es-ES"/>
        </w:rPr>
        <w:lastRenderedPageBreak/>
        <w:t>De la simple observación de las letras de cambio, claramente se puede afirmar que sí tienen fecha de vencimiento,</w:t>
      </w:r>
      <w:r w:rsidR="009068C7" w:rsidRPr="009F010F">
        <w:rPr>
          <w:rFonts w:ascii="Arial" w:hAnsi="Arial" w:cs="Arial"/>
          <w:sz w:val="24"/>
          <w:szCs w:val="24"/>
          <w:lang w:eastAsia="es-ES"/>
        </w:rPr>
        <w:t xml:space="preserve"> como ya se había anticipado,</w:t>
      </w:r>
      <w:r w:rsidRPr="009F010F">
        <w:rPr>
          <w:rFonts w:ascii="Arial" w:hAnsi="Arial" w:cs="Arial"/>
          <w:sz w:val="24"/>
          <w:szCs w:val="24"/>
          <w:lang w:eastAsia="es-ES"/>
        </w:rPr>
        <w:t xml:space="preserve"> 6 de febrero de 2015, y se sabe que esta fue puesta por el acreedor de acuerdo a las condiciones del</w:t>
      </w:r>
      <w:r w:rsidR="009068C7" w:rsidRPr="009F010F">
        <w:rPr>
          <w:rFonts w:ascii="Arial" w:hAnsi="Arial" w:cs="Arial"/>
          <w:sz w:val="24"/>
          <w:szCs w:val="24"/>
          <w:lang w:eastAsia="es-ES"/>
        </w:rPr>
        <w:t xml:space="preserve"> mutuo que pactó con el deudor.</w:t>
      </w:r>
    </w:p>
    <w:p w:rsidR="00382629" w:rsidRPr="009F010F" w:rsidRDefault="00382629" w:rsidP="009F010F">
      <w:pPr>
        <w:pStyle w:val="Sinespaciado1"/>
        <w:spacing w:line="276" w:lineRule="auto"/>
        <w:ind w:firstLine="2835"/>
        <w:jc w:val="both"/>
        <w:rPr>
          <w:rFonts w:ascii="Arial" w:hAnsi="Arial" w:cs="Arial"/>
          <w:sz w:val="24"/>
          <w:szCs w:val="24"/>
          <w:lang w:eastAsia="es-ES"/>
        </w:rPr>
      </w:pPr>
    </w:p>
    <w:p w:rsidR="001918B8" w:rsidRPr="009F010F" w:rsidRDefault="001918B8" w:rsidP="009F010F">
      <w:pPr>
        <w:pStyle w:val="Sinespaciado1"/>
        <w:spacing w:line="276" w:lineRule="auto"/>
        <w:ind w:firstLine="2835"/>
        <w:jc w:val="both"/>
        <w:rPr>
          <w:rFonts w:ascii="Arial" w:hAnsi="Arial" w:cs="Arial"/>
          <w:color w:val="FF0000"/>
          <w:sz w:val="24"/>
          <w:szCs w:val="24"/>
        </w:rPr>
      </w:pPr>
      <w:r w:rsidRPr="009F010F">
        <w:rPr>
          <w:rFonts w:ascii="Arial" w:hAnsi="Arial" w:cs="Arial"/>
          <w:sz w:val="24"/>
          <w:szCs w:val="24"/>
        </w:rPr>
        <w:t xml:space="preserve">Son estas las razones por las cuales los reparos expuestos, dirigidos a que se revoque la sentencia de primer grado no prosperan. En consecuencia, </w:t>
      </w:r>
      <w:r w:rsidRPr="009F010F">
        <w:rPr>
          <w:rFonts w:ascii="Arial" w:hAnsi="Arial" w:cs="Arial"/>
          <w:sz w:val="24"/>
          <w:szCs w:val="24"/>
          <w:lang w:val="es-MX"/>
        </w:rPr>
        <w:t xml:space="preserve">se confirmará la decisión apelada y se condenará en costas al recurrente por habérsele resuelto desfavorablemente el recurso de apelación. </w:t>
      </w:r>
      <w:r w:rsidRPr="009F010F">
        <w:rPr>
          <w:rFonts w:ascii="Arial" w:hAnsi="Arial" w:cs="Arial"/>
          <w:sz w:val="24"/>
          <w:szCs w:val="24"/>
        </w:rPr>
        <w:t>Se liquidarán en primera instancia, previa fijación de las agencias en derecho causadas en esta sede por la Sala de Decisión (art. 366 ib.).</w:t>
      </w:r>
    </w:p>
    <w:p w:rsidR="002B034A" w:rsidRPr="009F010F" w:rsidRDefault="002B034A" w:rsidP="009F010F">
      <w:pPr>
        <w:pStyle w:val="Sinespaciado1"/>
        <w:spacing w:line="276" w:lineRule="auto"/>
        <w:ind w:firstLine="2835"/>
        <w:jc w:val="both"/>
        <w:rPr>
          <w:rFonts w:ascii="Arial" w:hAnsi="Arial" w:cs="Arial"/>
          <w:bCs/>
          <w:sz w:val="24"/>
          <w:szCs w:val="24"/>
          <w:lang w:val="es-MX"/>
        </w:rPr>
      </w:pPr>
    </w:p>
    <w:p w:rsidR="001918B8" w:rsidRPr="009F010F" w:rsidRDefault="001918B8"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
          <w:sz w:val="24"/>
          <w:szCs w:val="24"/>
          <w:lang w:val="es-MX"/>
        </w:rPr>
        <w:t>VI</w:t>
      </w:r>
      <w:r w:rsidRPr="009F010F">
        <w:rPr>
          <w:rFonts w:ascii="Arial" w:hAnsi="Arial" w:cs="Arial"/>
          <w:b/>
          <w:bCs/>
          <w:iCs/>
          <w:sz w:val="24"/>
          <w:szCs w:val="24"/>
          <w:lang w:val="es-MX"/>
        </w:rPr>
        <w:t>. DECISIÓN</w:t>
      </w:r>
    </w:p>
    <w:p w:rsidR="001918B8" w:rsidRPr="009F010F" w:rsidRDefault="001918B8" w:rsidP="009F010F">
      <w:pPr>
        <w:pStyle w:val="Sinespaciado1"/>
        <w:spacing w:line="276" w:lineRule="auto"/>
        <w:ind w:firstLine="2835"/>
        <w:jc w:val="both"/>
        <w:rPr>
          <w:rFonts w:ascii="Arial" w:hAnsi="Arial" w:cs="Arial"/>
          <w:bCs/>
          <w:sz w:val="24"/>
          <w:szCs w:val="24"/>
          <w:lang w:val="es-MX"/>
        </w:rPr>
      </w:pPr>
    </w:p>
    <w:p w:rsidR="001918B8" w:rsidRPr="009F010F" w:rsidRDefault="001918B8" w:rsidP="009F010F">
      <w:pPr>
        <w:pStyle w:val="Sinespaciado1"/>
        <w:spacing w:line="276" w:lineRule="auto"/>
        <w:ind w:firstLine="2835"/>
        <w:jc w:val="both"/>
        <w:rPr>
          <w:rFonts w:ascii="Arial" w:hAnsi="Arial" w:cs="Arial"/>
          <w:bCs/>
          <w:sz w:val="24"/>
          <w:szCs w:val="24"/>
          <w:lang w:val="es-MX"/>
        </w:rPr>
      </w:pPr>
      <w:r w:rsidRPr="009F010F">
        <w:rPr>
          <w:rFonts w:ascii="Arial" w:hAnsi="Arial" w:cs="Arial"/>
          <w:sz w:val="24"/>
          <w:szCs w:val="24"/>
          <w:lang w:val="es-MX"/>
        </w:rPr>
        <w:t xml:space="preserve">En mérito de lo expuesto, el Tribunal Superior del Distrito Judicial de Pereira, en Sala Civil Familia de Decisión, administrando justicia en nombre de la República de Colombia y por autoridad de la Ley, </w:t>
      </w:r>
    </w:p>
    <w:p w:rsidR="00CB191F" w:rsidRPr="009F010F" w:rsidRDefault="00CB191F" w:rsidP="009F010F">
      <w:pPr>
        <w:pStyle w:val="Sinespaciado1"/>
        <w:spacing w:line="276" w:lineRule="auto"/>
        <w:ind w:firstLine="2835"/>
        <w:jc w:val="both"/>
        <w:rPr>
          <w:rFonts w:ascii="Arial" w:hAnsi="Arial" w:cs="Arial"/>
          <w:b/>
          <w:bCs/>
          <w:iCs/>
          <w:sz w:val="24"/>
          <w:szCs w:val="24"/>
          <w:lang w:val="es-MX"/>
        </w:rPr>
      </w:pPr>
    </w:p>
    <w:p w:rsidR="001918B8" w:rsidRPr="009F010F" w:rsidRDefault="001918B8"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
          <w:bCs/>
          <w:iCs/>
          <w:sz w:val="24"/>
          <w:szCs w:val="24"/>
          <w:lang w:val="es-MX"/>
        </w:rPr>
        <w:t>RESUELVE</w:t>
      </w:r>
      <w:r w:rsidRPr="009F010F">
        <w:rPr>
          <w:rFonts w:ascii="Arial" w:hAnsi="Arial" w:cs="Arial"/>
          <w:b/>
          <w:bCs/>
          <w:sz w:val="24"/>
          <w:szCs w:val="24"/>
          <w:lang w:val="es-MX"/>
        </w:rPr>
        <w:t>:</w:t>
      </w:r>
    </w:p>
    <w:p w:rsidR="001918B8" w:rsidRPr="009F010F" w:rsidRDefault="001918B8" w:rsidP="009F010F">
      <w:pPr>
        <w:pStyle w:val="Sinespaciado1"/>
        <w:spacing w:line="276" w:lineRule="auto"/>
        <w:ind w:firstLine="2835"/>
        <w:jc w:val="both"/>
        <w:rPr>
          <w:rFonts w:ascii="Arial" w:hAnsi="Arial" w:cs="Arial"/>
          <w:bCs/>
          <w:sz w:val="24"/>
          <w:szCs w:val="24"/>
          <w:lang w:val="es-MX"/>
        </w:rPr>
      </w:pPr>
    </w:p>
    <w:p w:rsidR="001918B8" w:rsidRPr="009F010F" w:rsidRDefault="001918B8" w:rsidP="009F010F">
      <w:pPr>
        <w:pStyle w:val="Sinespaciado1"/>
        <w:spacing w:line="276" w:lineRule="auto"/>
        <w:ind w:firstLine="2835"/>
        <w:jc w:val="both"/>
        <w:rPr>
          <w:rFonts w:ascii="Arial" w:hAnsi="Arial" w:cs="Arial"/>
          <w:bCs/>
          <w:sz w:val="24"/>
          <w:szCs w:val="24"/>
          <w:lang w:val="es-MX"/>
        </w:rPr>
      </w:pPr>
      <w:r w:rsidRPr="009F010F">
        <w:rPr>
          <w:rFonts w:ascii="Arial" w:hAnsi="Arial" w:cs="Arial"/>
          <w:b/>
          <w:bCs/>
          <w:iCs/>
          <w:sz w:val="24"/>
          <w:szCs w:val="24"/>
          <w:lang w:val="es-MX"/>
        </w:rPr>
        <w:t>Primero</w:t>
      </w:r>
      <w:r w:rsidRPr="009F010F">
        <w:rPr>
          <w:rFonts w:ascii="Arial" w:hAnsi="Arial" w:cs="Arial"/>
          <w:b/>
          <w:iCs/>
          <w:sz w:val="24"/>
          <w:szCs w:val="24"/>
          <w:lang w:val="es-MX"/>
        </w:rPr>
        <w:t>: </w:t>
      </w:r>
      <w:r w:rsidRPr="009F010F">
        <w:rPr>
          <w:rFonts w:ascii="Arial" w:hAnsi="Arial" w:cs="Arial"/>
          <w:b/>
          <w:bCs/>
          <w:iCs/>
          <w:sz w:val="24"/>
          <w:szCs w:val="24"/>
          <w:lang w:val="es-MX"/>
        </w:rPr>
        <w:t xml:space="preserve">CONFIRMAR </w:t>
      </w:r>
      <w:r w:rsidRPr="009F010F">
        <w:rPr>
          <w:rFonts w:ascii="Arial" w:hAnsi="Arial" w:cs="Arial"/>
          <w:sz w:val="24"/>
          <w:szCs w:val="24"/>
          <w:lang w:val="es-MX"/>
        </w:rPr>
        <w:t xml:space="preserve">la Sentencia </w:t>
      </w:r>
      <w:r w:rsidRPr="009F010F">
        <w:rPr>
          <w:rFonts w:ascii="Arial" w:hAnsi="Arial" w:cs="Arial"/>
          <w:bCs/>
          <w:sz w:val="24"/>
          <w:szCs w:val="24"/>
          <w:lang w:val="es-MX"/>
        </w:rPr>
        <w:t>de 9 de julio de 2016 proferida por el Juzgado Tercero Civil del Circuito de Pereira, dentro del proceso ejecutivo hipotecario singular impetrado por la ÁLVARO MONTOYA RÍOS contra</w:t>
      </w:r>
      <w:r w:rsidRPr="009F010F">
        <w:rPr>
          <w:rFonts w:ascii="Arial" w:hAnsi="Arial" w:cs="Arial"/>
          <w:sz w:val="24"/>
          <w:szCs w:val="24"/>
        </w:rPr>
        <w:t xml:space="preserve"> ANTONIO JOSÉ RIVERA SALAZAR</w:t>
      </w:r>
      <w:r w:rsidRPr="009F010F">
        <w:rPr>
          <w:rFonts w:ascii="Arial" w:hAnsi="Arial" w:cs="Arial"/>
          <w:bCs/>
          <w:sz w:val="24"/>
          <w:szCs w:val="24"/>
          <w:lang w:val="es-MX"/>
        </w:rPr>
        <w:t>.</w:t>
      </w:r>
    </w:p>
    <w:p w:rsidR="001918B8" w:rsidRPr="009F010F" w:rsidRDefault="001918B8" w:rsidP="009F010F">
      <w:pPr>
        <w:pStyle w:val="Sinespaciado1"/>
        <w:spacing w:line="276" w:lineRule="auto"/>
        <w:ind w:firstLine="2835"/>
        <w:jc w:val="both"/>
        <w:rPr>
          <w:rFonts w:ascii="Arial" w:hAnsi="Arial" w:cs="Arial"/>
          <w:bCs/>
          <w:sz w:val="24"/>
          <w:szCs w:val="24"/>
          <w:lang w:val="es-MX"/>
        </w:rPr>
      </w:pPr>
    </w:p>
    <w:p w:rsidR="001918B8" w:rsidRPr="009F010F" w:rsidRDefault="001918B8" w:rsidP="009F010F">
      <w:pPr>
        <w:pStyle w:val="Sinespaciado1"/>
        <w:spacing w:line="276" w:lineRule="auto"/>
        <w:ind w:firstLine="2835"/>
        <w:jc w:val="both"/>
        <w:rPr>
          <w:rFonts w:ascii="Arial" w:hAnsi="Arial" w:cs="Arial"/>
          <w:sz w:val="24"/>
          <w:szCs w:val="24"/>
          <w:lang w:val="es-MX"/>
        </w:rPr>
      </w:pPr>
      <w:r w:rsidRPr="009F010F">
        <w:rPr>
          <w:rFonts w:ascii="Arial" w:hAnsi="Arial" w:cs="Arial"/>
          <w:b/>
          <w:bCs/>
          <w:iCs/>
          <w:sz w:val="24"/>
          <w:szCs w:val="24"/>
          <w:lang w:val="es-MX"/>
        </w:rPr>
        <w:t>Segundo</w:t>
      </w:r>
      <w:r w:rsidRPr="009F010F">
        <w:rPr>
          <w:rFonts w:ascii="Arial" w:hAnsi="Arial" w:cs="Arial"/>
          <w:b/>
          <w:sz w:val="24"/>
          <w:szCs w:val="24"/>
          <w:lang w:val="es-MX"/>
        </w:rPr>
        <w:t>: SE CONDENA EN COSTAS</w:t>
      </w:r>
      <w:r w:rsidRPr="009F010F">
        <w:rPr>
          <w:rFonts w:ascii="Arial" w:hAnsi="Arial" w:cs="Arial"/>
          <w:sz w:val="24"/>
          <w:szCs w:val="24"/>
          <w:lang w:val="es-MX"/>
        </w:rPr>
        <w:t xml:space="preserve"> al ejecutado, por habérsele resuelto desfavorablemente el recurso de apelación (art. 366 n.1. C.G.P.).  </w:t>
      </w:r>
    </w:p>
    <w:p w:rsidR="001918B8" w:rsidRPr="009F010F" w:rsidRDefault="001918B8" w:rsidP="009F010F">
      <w:pPr>
        <w:pStyle w:val="Sinespaciado1"/>
        <w:spacing w:line="276" w:lineRule="auto"/>
        <w:ind w:firstLine="2835"/>
        <w:jc w:val="both"/>
        <w:rPr>
          <w:rFonts w:ascii="Arial" w:hAnsi="Arial" w:cs="Arial"/>
          <w:sz w:val="24"/>
          <w:szCs w:val="24"/>
          <w:lang w:val="es-MX"/>
        </w:rPr>
      </w:pPr>
    </w:p>
    <w:p w:rsidR="001918B8" w:rsidRPr="009F010F" w:rsidRDefault="001918B8" w:rsidP="009F010F">
      <w:pPr>
        <w:pStyle w:val="Sinespaciado1"/>
        <w:tabs>
          <w:tab w:val="left" w:pos="2410"/>
        </w:tabs>
        <w:spacing w:line="276" w:lineRule="auto"/>
        <w:ind w:firstLine="2835"/>
        <w:jc w:val="both"/>
        <w:rPr>
          <w:rFonts w:ascii="Arial" w:hAnsi="Arial" w:cs="Arial"/>
          <w:sz w:val="24"/>
          <w:szCs w:val="24"/>
        </w:rPr>
      </w:pPr>
      <w:r w:rsidRPr="009F010F">
        <w:rPr>
          <w:rFonts w:ascii="Arial" w:hAnsi="Arial" w:cs="Arial"/>
          <w:sz w:val="24"/>
          <w:szCs w:val="24"/>
        </w:rPr>
        <w:t>No siendo otro el motivo de la audiencia se da por terminada y se autoriza a los asistentes el retiro del recinto. Gracias.</w:t>
      </w:r>
    </w:p>
    <w:p w:rsidR="001918B8" w:rsidRPr="009F010F" w:rsidRDefault="001918B8" w:rsidP="009F010F">
      <w:pPr>
        <w:pStyle w:val="Sinespaciado1"/>
        <w:spacing w:line="276" w:lineRule="auto"/>
        <w:ind w:firstLine="2835"/>
        <w:jc w:val="both"/>
        <w:rPr>
          <w:rFonts w:ascii="Arial" w:hAnsi="Arial" w:cs="Arial"/>
          <w:bCs/>
          <w:sz w:val="24"/>
          <w:szCs w:val="24"/>
          <w:lang w:val="es-MX"/>
        </w:rPr>
      </w:pPr>
    </w:p>
    <w:p w:rsidR="001918B8" w:rsidRPr="009F010F" w:rsidRDefault="001918B8" w:rsidP="009F010F">
      <w:pPr>
        <w:pStyle w:val="Sinespaciado1"/>
        <w:spacing w:line="276" w:lineRule="auto"/>
        <w:ind w:firstLine="2835"/>
        <w:jc w:val="both"/>
        <w:rPr>
          <w:rFonts w:ascii="Arial" w:hAnsi="Arial" w:cs="Arial"/>
          <w:bCs/>
          <w:sz w:val="24"/>
          <w:szCs w:val="24"/>
          <w:lang w:val="es-MX"/>
        </w:rPr>
      </w:pPr>
    </w:p>
    <w:p w:rsidR="001918B8" w:rsidRPr="009F010F" w:rsidRDefault="001918B8" w:rsidP="009F010F">
      <w:pPr>
        <w:pStyle w:val="Sinespaciado1"/>
        <w:spacing w:line="276" w:lineRule="auto"/>
        <w:ind w:firstLine="2835"/>
        <w:jc w:val="both"/>
        <w:rPr>
          <w:rFonts w:ascii="Arial" w:hAnsi="Arial" w:cs="Arial"/>
          <w:sz w:val="24"/>
          <w:szCs w:val="24"/>
          <w:lang w:val="es-MX"/>
        </w:rPr>
      </w:pPr>
      <w:r w:rsidRPr="009F010F">
        <w:rPr>
          <w:rFonts w:ascii="Arial" w:hAnsi="Arial" w:cs="Arial"/>
          <w:sz w:val="24"/>
          <w:szCs w:val="24"/>
          <w:lang w:val="es-MX"/>
        </w:rPr>
        <w:t>Los Magistrados,</w:t>
      </w:r>
    </w:p>
    <w:p w:rsidR="001918B8" w:rsidRPr="009F010F" w:rsidRDefault="001918B8" w:rsidP="009F010F">
      <w:pPr>
        <w:pStyle w:val="Sinespaciado1"/>
        <w:spacing w:line="276" w:lineRule="auto"/>
        <w:jc w:val="both"/>
        <w:rPr>
          <w:rFonts w:ascii="Arial" w:hAnsi="Arial" w:cs="Arial"/>
          <w:sz w:val="24"/>
          <w:szCs w:val="24"/>
          <w:lang w:val="es-MX"/>
        </w:rPr>
      </w:pPr>
    </w:p>
    <w:p w:rsidR="00A575BE" w:rsidRDefault="00A575BE" w:rsidP="009F010F">
      <w:pPr>
        <w:pStyle w:val="Sinespaciado1"/>
        <w:spacing w:line="276" w:lineRule="auto"/>
        <w:jc w:val="both"/>
        <w:rPr>
          <w:rFonts w:ascii="Arial" w:hAnsi="Arial" w:cs="Arial"/>
          <w:sz w:val="24"/>
          <w:szCs w:val="24"/>
          <w:lang w:val="es-MX"/>
        </w:rPr>
      </w:pPr>
    </w:p>
    <w:p w:rsidR="00487C73" w:rsidRDefault="00487C73" w:rsidP="009F010F">
      <w:pPr>
        <w:pStyle w:val="Sinespaciado1"/>
        <w:spacing w:line="276" w:lineRule="auto"/>
        <w:jc w:val="both"/>
        <w:rPr>
          <w:rFonts w:ascii="Arial" w:hAnsi="Arial" w:cs="Arial"/>
          <w:sz w:val="24"/>
          <w:szCs w:val="24"/>
          <w:lang w:val="es-MX"/>
        </w:rPr>
      </w:pPr>
    </w:p>
    <w:p w:rsidR="00487C73" w:rsidRPr="009F010F" w:rsidRDefault="00487C73" w:rsidP="009F010F">
      <w:pPr>
        <w:pStyle w:val="Sinespaciado1"/>
        <w:spacing w:line="276" w:lineRule="auto"/>
        <w:jc w:val="both"/>
        <w:rPr>
          <w:rFonts w:ascii="Arial" w:hAnsi="Arial" w:cs="Arial"/>
          <w:sz w:val="24"/>
          <w:szCs w:val="24"/>
          <w:lang w:val="es-MX"/>
        </w:rPr>
      </w:pPr>
    </w:p>
    <w:p w:rsidR="001918B8" w:rsidRPr="009F010F" w:rsidRDefault="001918B8" w:rsidP="009F010F">
      <w:pPr>
        <w:pStyle w:val="Sinespaciado1"/>
        <w:spacing w:line="276" w:lineRule="auto"/>
        <w:ind w:firstLine="2835"/>
        <w:jc w:val="both"/>
        <w:rPr>
          <w:rFonts w:ascii="Arial" w:hAnsi="Arial" w:cs="Arial"/>
          <w:b/>
          <w:spacing w:val="-3"/>
          <w:sz w:val="24"/>
          <w:szCs w:val="24"/>
        </w:rPr>
      </w:pPr>
      <w:r w:rsidRPr="009F010F">
        <w:rPr>
          <w:rFonts w:ascii="Arial" w:hAnsi="Arial" w:cs="Arial"/>
          <w:b/>
          <w:spacing w:val="-3"/>
          <w:sz w:val="24"/>
          <w:szCs w:val="24"/>
        </w:rPr>
        <w:t>EDDER JIMMY SÁNCHEZ CALAMBÁS</w:t>
      </w:r>
    </w:p>
    <w:p w:rsidR="001918B8" w:rsidRPr="00487C73" w:rsidRDefault="001918B8" w:rsidP="00487C73">
      <w:pPr>
        <w:pStyle w:val="Sinespaciado1"/>
        <w:spacing w:line="276" w:lineRule="auto"/>
        <w:jc w:val="both"/>
        <w:rPr>
          <w:rFonts w:ascii="Arial" w:hAnsi="Arial" w:cs="Arial"/>
          <w:sz w:val="24"/>
          <w:szCs w:val="24"/>
          <w:lang w:val="es-MX"/>
        </w:rPr>
      </w:pPr>
    </w:p>
    <w:p w:rsidR="001918B8" w:rsidRPr="00487C73" w:rsidRDefault="001918B8" w:rsidP="00487C73">
      <w:pPr>
        <w:pStyle w:val="Sinespaciado1"/>
        <w:spacing w:line="276" w:lineRule="auto"/>
        <w:jc w:val="both"/>
        <w:rPr>
          <w:rFonts w:ascii="Arial" w:hAnsi="Arial" w:cs="Arial"/>
          <w:sz w:val="24"/>
          <w:szCs w:val="24"/>
          <w:lang w:val="es-MX"/>
        </w:rPr>
      </w:pPr>
    </w:p>
    <w:p w:rsidR="001918B8" w:rsidRPr="00487C73" w:rsidRDefault="001918B8" w:rsidP="009F010F">
      <w:pPr>
        <w:pStyle w:val="Sinespaciado1"/>
        <w:spacing w:line="276" w:lineRule="auto"/>
        <w:jc w:val="both"/>
        <w:rPr>
          <w:rFonts w:ascii="Arial" w:hAnsi="Arial" w:cs="Arial"/>
          <w:sz w:val="24"/>
          <w:szCs w:val="24"/>
          <w:lang w:val="es-MX"/>
        </w:rPr>
      </w:pPr>
    </w:p>
    <w:p w:rsidR="00A575BE" w:rsidRPr="00487C73" w:rsidRDefault="00A575BE" w:rsidP="009F010F">
      <w:pPr>
        <w:pStyle w:val="Sinespaciado1"/>
        <w:spacing w:line="276" w:lineRule="auto"/>
        <w:jc w:val="both"/>
        <w:rPr>
          <w:rFonts w:ascii="Arial" w:hAnsi="Arial" w:cs="Arial"/>
          <w:sz w:val="24"/>
          <w:szCs w:val="24"/>
          <w:lang w:val="es-MX"/>
        </w:rPr>
      </w:pPr>
    </w:p>
    <w:p w:rsidR="001918B8" w:rsidRPr="009F010F" w:rsidRDefault="001918B8" w:rsidP="009F010F">
      <w:pPr>
        <w:pStyle w:val="Sinespaciado1"/>
        <w:spacing w:line="276" w:lineRule="auto"/>
        <w:jc w:val="both"/>
        <w:rPr>
          <w:rFonts w:ascii="Arial" w:hAnsi="Arial" w:cs="Arial"/>
          <w:b/>
          <w:i/>
          <w:sz w:val="24"/>
          <w:szCs w:val="24"/>
        </w:rPr>
      </w:pPr>
      <w:r w:rsidRPr="009F010F">
        <w:rPr>
          <w:rFonts w:ascii="Arial" w:hAnsi="Arial" w:cs="Arial"/>
          <w:b/>
          <w:spacing w:val="-3"/>
          <w:sz w:val="24"/>
          <w:szCs w:val="24"/>
        </w:rPr>
        <w:t xml:space="preserve">JAIME ALBERTO SARAZA NARANJO              </w:t>
      </w:r>
      <w:r w:rsidRPr="009F010F">
        <w:rPr>
          <w:rFonts w:ascii="Arial" w:hAnsi="Arial" w:cs="Arial"/>
          <w:b/>
          <w:sz w:val="24"/>
          <w:szCs w:val="24"/>
        </w:rPr>
        <w:t>CLAUDIA MARÌA ARCILA RÍOS</w:t>
      </w:r>
      <w:r w:rsidRPr="009F010F">
        <w:rPr>
          <w:rFonts w:ascii="Arial" w:hAnsi="Arial" w:cs="Arial"/>
          <w:b/>
          <w:i/>
          <w:sz w:val="24"/>
          <w:szCs w:val="24"/>
        </w:rPr>
        <w:t xml:space="preserve"> </w:t>
      </w:r>
    </w:p>
    <w:sectPr w:rsidR="001918B8" w:rsidRPr="009F010F" w:rsidSect="001A75C8">
      <w:headerReference w:type="default" r:id="rId7"/>
      <w:footerReference w:type="default" r:id="rId8"/>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AA6" w:rsidRDefault="002D6AA6" w:rsidP="00E45177">
      <w:r>
        <w:separator/>
      </w:r>
    </w:p>
  </w:endnote>
  <w:endnote w:type="continuationSeparator" w:id="0">
    <w:p w:rsidR="002D6AA6" w:rsidRDefault="002D6AA6" w:rsidP="00E4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4A" w:rsidRPr="00487C73" w:rsidRDefault="001066E8">
    <w:pPr>
      <w:pStyle w:val="Piedepgina"/>
      <w:jc w:val="right"/>
      <w:rPr>
        <w:rFonts w:ascii="Arial" w:hAnsi="Arial" w:cs="Arial"/>
        <w:sz w:val="18"/>
        <w:szCs w:val="22"/>
      </w:rPr>
    </w:pPr>
    <w:r w:rsidRPr="00487C73">
      <w:rPr>
        <w:rFonts w:ascii="Arial" w:hAnsi="Arial" w:cs="Arial"/>
        <w:sz w:val="18"/>
        <w:szCs w:val="22"/>
      </w:rPr>
      <w:fldChar w:fldCharType="begin"/>
    </w:r>
    <w:r w:rsidRPr="00487C73">
      <w:rPr>
        <w:rFonts w:ascii="Arial" w:hAnsi="Arial" w:cs="Arial"/>
        <w:sz w:val="18"/>
        <w:szCs w:val="22"/>
      </w:rPr>
      <w:instrText xml:space="preserve"> PAGE   \* MERGEFORMAT </w:instrText>
    </w:r>
    <w:r w:rsidRPr="00487C73">
      <w:rPr>
        <w:rFonts w:ascii="Arial" w:hAnsi="Arial" w:cs="Arial"/>
        <w:sz w:val="18"/>
        <w:szCs w:val="22"/>
      </w:rPr>
      <w:fldChar w:fldCharType="separate"/>
    </w:r>
    <w:r w:rsidR="00A575BE" w:rsidRPr="00487C73">
      <w:rPr>
        <w:rFonts w:ascii="Arial" w:hAnsi="Arial" w:cs="Arial"/>
        <w:noProof/>
        <w:sz w:val="18"/>
        <w:szCs w:val="22"/>
      </w:rPr>
      <w:t>10</w:t>
    </w:r>
    <w:r w:rsidRPr="00487C73">
      <w:rPr>
        <w:rFonts w:ascii="Arial" w:hAnsi="Arial"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AA6" w:rsidRDefault="002D6AA6" w:rsidP="00E45177">
      <w:r>
        <w:separator/>
      </w:r>
    </w:p>
  </w:footnote>
  <w:footnote w:type="continuationSeparator" w:id="0">
    <w:p w:rsidR="002D6AA6" w:rsidRDefault="002D6AA6" w:rsidP="00E4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91B" w:rsidRDefault="001066E8" w:rsidP="0026791B">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w:t>
    </w:r>
    <w:r w:rsidR="0026791B" w:rsidRPr="0032023D">
      <w:rPr>
        <w:rFonts w:cs="Arial"/>
        <w:b/>
        <w:noProof/>
        <w:sz w:val="28"/>
        <w:szCs w:val="28"/>
      </w:rPr>
      <w:drawing>
        <wp:anchor distT="0" distB="0" distL="114300" distR="114300" simplePos="0" relativeHeight="251659264" behindDoc="1" locked="0" layoutInCell="1" allowOverlap="1" wp14:anchorId="53D43E86" wp14:editId="106F77BE">
          <wp:simplePos x="0" y="0"/>
          <wp:positionH relativeFrom="margin">
            <wp:posOffset>0</wp:posOffset>
          </wp:positionH>
          <wp:positionV relativeFrom="paragraph">
            <wp:posOffset>-635</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91B" w:rsidRDefault="001066E8" w:rsidP="002A6C3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26791B" w:rsidRDefault="0026791B" w:rsidP="002A6C31">
    <w:pPr>
      <w:pStyle w:val="Sinespaciado2"/>
      <w:rPr>
        <w:rFonts w:ascii="Arial" w:hAnsi="Arial" w:cs="Arial"/>
        <w:sz w:val="16"/>
        <w:szCs w:val="16"/>
      </w:rPr>
    </w:pPr>
  </w:p>
  <w:p w:rsidR="0026791B" w:rsidRDefault="0026791B" w:rsidP="002A6C31">
    <w:pPr>
      <w:pStyle w:val="Sinespaciado2"/>
      <w:rPr>
        <w:rFonts w:ascii="Arial" w:hAnsi="Arial" w:cs="Arial"/>
        <w:sz w:val="16"/>
        <w:szCs w:val="16"/>
      </w:rPr>
    </w:pPr>
  </w:p>
  <w:p w:rsidR="0026791B" w:rsidRDefault="0026791B" w:rsidP="002A6C31">
    <w:pPr>
      <w:pStyle w:val="Sinespaciado2"/>
      <w:rPr>
        <w:rFonts w:ascii="Arial" w:hAnsi="Arial" w:cs="Arial"/>
        <w:sz w:val="16"/>
        <w:szCs w:val="16"/>
      </w:rPr>
    </w:pPr>
  </w:p>
  <w:p w:rsidR="0026791B" w:rsidRDefault="0026791B" w:rsidP="002A6C31">
    <w:pPr>
      <w:pStyle w:val="Sinespaciado2"/>
      <w:rPr>
        <w:rFonts w:ascii="Arial" w:hAnsi="Arial" w:cs="Arial"/>
        <w:sz w:val="16"/>
        <w:szCs w:val="16"/>
      </w:rPr>
    </w:pPr>
  </w:p>
  <w:p w:rsidR="0065634A" w:rsidRPr="00487C73" w:rsidRDefault="0026791B" w:rsidP="00487C73">
    <w:pPr>
      <w:pStyle w:val="Sinespaciado2"/>
      <w:ind w:left="2832" w:firstLine="708"/>
      <w:jc w:val="right"/>
      <w:rPr>
        <w:rFonts w:ascii="Arial" w:hAnsi="Arial" w:cs="Arial"/>
        <w:sz w:val="14"/>
        <w:szCs w:val="16"/>
      </w:rPr>
    </w:pPr>
    <w:r w:rsidRPr="00487C73">
      <w:rPr>
        <w:rFonts w:ascii="Arial" w:hAnsi="Arial" w:cs="Arial"/>
        <w:sz w:val="14"/>
        <w:szCs w:val="16"/>
      </w:rPr>
      <w:t xml:space="preserve">     </w:t>
    </w:r>
    <w:r w:rsidR="001066E8" w:rsidRPr="00487C73">
      <w:rPr>
        <w:rFonts w:ascii="Arial" w:hAnsi="Arial" w:cs="Arial"/>
        <w:sz w:val="18"/>
        <w:szCs w:val="16"/>
      </w:rPr>
      <w:t xml:space="preserve">EXP. Apel. </w:t>
    </w:r>
    <w:proofErr w:type="spellStart"/>
    <w:r w:rsidR="001066E8" w:rsidRPr="00487C73">
      <w:rPr>
        <w:rFonts w:ascii="Arial" w:hAnsi="Arial" w:cs="Arial"/>
        <w:sz w:val="18"/>
        <w:szCs w:val="16"/>
      </w:rPr>
      <w:t>Sent</w:t>
    </w:r>
    <w:proofErr w:type="spellEnd"/>
    <w:r w:rsidR="001066E8" w:rsidRPr="00487C73">
      <w:rPr>
        <w:rFonts w:ascii="Arial" w:hAnsi="Arial" w:cs="Arial"/>
        <w:sz w:val="18"/>
        <w:szCs w:val="16"/>
      </w:rPr>
      <w:t>. Civil. 66001-31-03-003-2015-00329-01</w:t>
    </w:r>
  </w:p>
  <w:p w:rsidR="0065634A" w:rsidRPr="005643A9" w:rsidRDefault="001066E8">
    <w:pPr>
      <w:pStyle w:val="Encabezado"/>
      <w:rPr>
        <w:rFonts w:ascii="Arial" w:hAnsi="Arial" w:cs="Arial"/>
        <w:sz w:val="16"/>
        <w:szCs w:val="16"/>
      </w:rPr>
    </w:pPr>
    <w:r>
      <w:rPr>
        <w:rFonts w:ascii="Arial" w:hAnsi="Arial" w:cs="Arial"/>
        <w:sz w:val="16"/>
        <w:szCs w:val="16"/>
      </w:rPr>
      <w:t>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12FD"/>
    <w:multiLevelType w:val="hybridMultilevel"/>
    <w:tmpl w:val="90545454"/>
    <w:lvl w:ilvl="0" w:tplc="1ADCD472">
      <w:start w:val="1"/>
      <w:numFmt w:val="lowerRoman"/>
      <w:lvlText w:val="%1)"/>
      <w:lvlJc w:val="left"/>
      <w:pPr>
        <w:ind w:left="1281" w:hanging="720"/>
      </w:pPr>
      <w:rPr>
        <w:rFonts w:cs="Times New Roman" w:hint="default"/>
      </w:rPr>
    </w:lvl>
    <w:lvl w:ilvl="1" w:tplc="240A0019" w:tentative="1">
      <w:start w:val="1"/>
      <w:numFmt w:val="lowerLetter"/>
      <w:lvlText w:val="%2."/>
      <w:lvlJc w:val="left"/>
      <w:pPr>
        <w:ind w:left="1641" w:hanging="360"/>
      </w:pPr>
      <w:rPr>
        <w:rFonts w:cs="Times New Roman"/>
      </w:rPr>
    </w:lvl>
    <w:lvl w:ilvl="2" w:tplc="240A001B" w:tentative="1">
      <w:start w:val="1"/>
      <w:numFmt w:val="lowerRoman"/>
      <w:lvlText w:val="%3."/>
      <w:lvlJc w:val="right"/>
      <w:pPr>
        <w:ind w:left="2361" w:hanging="180"/>
      </w:pPr>
      <w:rPr>
        <w:rFonts w:cs="Times New Roman"/>
      </w:rPr>
    </w:lvl>
    <w:lvl w:ilvl="3" w:tplc="240A000F" w:tentative="1">
      <w:start w:val="1"/>
      <w:numFmt w:val="decimal"/>
      <w:lvlText w:val="%4."/>
      <w:lvlJc w:val="left"/>
      <w:pPr>
        <w:ind w:left="3081" w:hanging="360"/>
      </w:pPr>
      <w:rPr>
        <w:rFonts w:cs="Times New Roman"/>
      </w:rPr>
    </w:lvl>
    <w:lvl w:ilvl="4" w:tplc="240A0019" w:tentative="1">
      <w:start w:val="1"/>
      <w:numFmt w:val="lowerLetter"/>
      <w:lvlText w:val="%5."/>
      <w:lvlJc w:val="left"/>
      <w:pPr>
        <w:ind w:left="3801" w:hanging="360"/>
      </w:pPr>
      <w:rPr>
        <w:rFonts w:cs="Times New Roman"/>
      </w:rPr>
    </w:lvl>
    <w:lvl w:ilvl="5" w:tplc="240A001B" w:tentative="1">
      <w:start w:val="1"/>
      <w:numFmt w:val="lowerRoman"/>
      <w:lvlText w:val="%6."/>
      <w:lvlJc w:val="right"/>
      <w:pPr>
        <w:ind w:left="4521" w:hanging="180"/>
      </w:pPr>
      <w:rPr>
        <w:rFonts w:cs="Times New Roman"/>
      </w:rPr>
    </w:lvl>
    <w:lvl w:ilvl="6" w:tplc="240A000F" w:tentative="1">
      <w:start w:val="1"/>
      <w:numFmt w:val="decimal"/>
      <w:lvlText w:val="%7."/>
      <w:lvlJc w:val="left"/>
      <w:pPr>
        <w:ind w:left="5241" w:hanging="360"/>
      </w:pPr>
      <w:rPr>
        <w:rFonts w:cs="Times New Roman"/>
      </w:rPr>
    </w:lvl>
    <w:lvl w:ilvl="7" w:tplc="240A0019" w:tentative="1">
      <w:start w:val="1"/>
      <w:numFmt w:val="lowerLetter"/>
      <w:lvlText w:val="%8."/>
      <w:lvlJc w:val="left"/>
      <w:pPr>
        <w:ind w:left="5961" w:hanging="360"/>
      </w:pPr>
      <w:rPr>
        <w:rFonts w:cs="Times New Roman"/>
      </w:rPr>
    </w:lvl>
    <w:lvl w:ilvl="8" w:tplc="240A001B" w:tentative="1">
      <w:start w:val="1"/>
      <w:numFmt w:val="lowerRoman"/>
      <w:lvlText w:val="%9."/>
      <w:lvlJc w:val="right"/>
      <w:pPr>
        <w:ind w:left="6681" w:hanging="180"/>
      </w:pPr>
      <w:rPr>
        <w:rFonts w:cs="Times New Roman"/>
      </w:rPr>
    </w:lvl>
  </w:abstractNum>
  <w:abstractNum w:abstractNumId="1" w15:restartNumberingAfterBreak="0">
    <w:nsid w:val="1EB530BC"/>
    <w:multiLevelType w:val="hybridMultilevel"/>
    <w:tmpl w:val="3A40003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E86826"/>
    <w:multiLevelType w:val="multilevel"/>
    <w:tmpl w:val="A232C6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4E17694"/>
    <w:multiLevelType w:val="hybridMultilevel"/>
    <w:tmpl w:val="17DE26F6"/>
    <w:lvl w:ilvl="0" w:tplc="F7A88266">
      <w:start w:val="1"/>
      <w:numFmt w:val="lowerRoman"/>
      <w:lvlText w:val="%1)"/>
      <w:lvlJc w:val="left"/>
      <w:pPr>
        <w:ind w:left="2160" w:hanging="720"/>
      </w:pPr>
      <w:rPr>
        <w:rFonts w:cs="Times New Roman" w:hint="default"/>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4" w15:restartNumberingAfterBreak="0">
    <w:nsid w:val="28B31E36"/>
    <w:multiLevelType w:val="hybridMultilevel"/>
    <w:tmpl w:val="36583F82"/>
    <w:lvl w:ilvl="0" w:tplc="D6AAC65C">
      <w:start w:val="1"/>
      <w:numFmt w:val="decimal"/>
      <w:lvlText w:val="%1."/>
      <w:lvlJc w:val="left"/>
      <w:pPr>
        <w:ind w:left="1110" w:hanging="360"/>
      </w:pPr>
      <w:rPr>
        <w:rFonts w:cs="Times New Roman" w:hint="default"/>
      </w:rPr>
    </w:lvl>
    <w:lvl w:ilvl="1" w:tplc="0C0A0019" w:tentative="1">
      <w:start w:val="1"/>
      <w:numFmt w:val="lowerLetter"/>
      <w:lvlText w:val="%2."/>
      <w:lvlJc w:val="left"/>
      <w:pPr>
        <w:ind w:left="1830" w:hanging="360"/>
      </w:pPr>
      <w:rPr>
        <w:rFonts w:cs="Times New Roman"/>
      </w:rPr>
    </w:lvl>
    <w:lvl w:ilvl="2" w:tplc="0C0A001B" w:tentative="1">
      <w:start w:val="1"/>
      <w:numFmt w:val="lowerRoman"/>
      <w:lvlText w:val="%3."/>
      <w:lvlJc w:val="right"/>
      <w:pPr>
        <w:ind w:left="2550" w:hanging="180"/>
      </w:pPr>
      <w:rPr>
        <w:rFonts w:cs="Times New Roman"/>
      </w:rPr>
    </w:lvl>
    <w:lvl w:ilvl="3" w:tplc="0C0A000F" w:tentative="1">
      <w:start w:val="1"/>
      <w:numFmt w:val="decimal"/>
      <w:lvlText w:val="%4."/>
      <w:lvlJc w:val="left"/>
      <w:pPr>
        <w:ind w:left="3270" w:hanging="360"/>
      </w:pPr>
      <w:rPr>
        <w:rFonts w:cs="Times New Roman"/>
      </w:rPr>
    </w:lvl>
    <w:lvl w:ilvl="4" w:tplc="0C0A0019" w:tentative="1">
      <w:start w:val="1"/>
      <w:numFmt w:val="lowerLetter"/>
      <w:lvlText w:val="%5."/>
      <w:lvlJc w:val="left"/>
      <w:pPr>
        <w:ind w:left="3990" w:hanging="360"/>
      </w:pPr>
      <w:rPr>
        <w:rFonts w:cs="Times New Roman"/>
      </w:rPr>
    </w:lvl>
    <w:lvl w:ilvl="5" w:tplc="0C0A001B" w:tentative="1">
      <w:start w:val="1"/>
      <w:numFmt w:val="lowerRoman"/>
      <w:lvlText w:val="%6."/>
      <w:lvlJc w:val="right"/>
      <w:pPr>
        <w:ind w:left="4710" w:hanging="180"/>
      </w:pPr>
      <w:rPr>
        <w:rFonts w:cs="Times New Roman"/>
      </w:rPr>
    </w:lvl>
    <w:lvl w:ilvl="6" w:tplc="0C0A000F" w:tentative="1">
      <w:start w:val="1"/>
      <w:numFmt w:val="decimal"/>
      <w:lvlText w:val="%7."/>
      <w:lvlJc w:val="left"/>
      <w:pPr>
        <w:ind w:left="5430" w:hanging="360"/>
      </w:pPr>
      <w:rPr>
        <w:rFonts w:cs="Times New Roman"/>
      </w:rPr>
    </w:lvl>
    <w:lvl w:ilvl="7" w:tplc="0C0A0019" w:tentative="1">
      <w:start w:val="1"/>
      <w:numFmt w:val="lowerLetter"/>
      <w:lvlText w:val="%8."/>
      <w:lvlJc w:val="left"/>
      <w:pPr>
        <w:ind w:left="6150" w:hanging="360"/>
      </w:pPr>
      <w:rPr>
        <w:rFonts w:cs="Times New Roman"/>
      </w:rPr>
    </w:lvl>
    <w:lvl w:ilvl="8" w:tplc="0C0A001B" w:tentative="1">
      <w:start w:val="1"/>
      <w:numFmt w:val="lowerRoman"/>
      <w:lvlText w:val="%9."/>
      <w:lvlJc w:val="right"/>
      <w:pPr>
        <w:ind w:left="6870" w:hanging="180"/>
      </w:pPr>
      <w:rPr>
        <w:rFonts w:cs="Times New Roman"/>
      </w:rPr>
    </w:lvl>
  </w:abstractNum>
  <w:abstractNum w:abstractNumId="5" w15:restartNumberingAfterBreak="0">
    <w:nsid w:val="28D24162"/>
    <w:multiLevelType w:val="hybridMultilevel"/>
    <w:tmpl w:val="6E82CA58"/>
    <w:lvl w:ilvl="0" w:tplc="390E618A">
      <w:start w:val="1"/>
      <w:numFmt w:val="decimal"/>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EF44F9A"/>
    <w:multiLevelType w:val="multilevel"/>
    <w:tmpl w:val="CEB44A12"/>
    <w:lvl w:ilvl="0">
      <w:start w:val="3"/>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907"/>
        </w:tabs>
        <w:ind w:left="907" w:hanging="720"/>
      </w:pPr>
      <w:rPr>
        <w:rFonts w:cs="Times New Roman" w:hint="default"/>
        <w:b/>
      </w:rPr>
    </w:lvl>
    <w:lvl w:ilvl="3">
      <w:start w:val="1"/>
      <w:numFmt w:val="decimal"/>
      <w:lvlText w:val="%1.%2.%3.%4"/>
      <w:lvlJc w:val="left"/>
      <w:pPr>
        <w:tabs>
          <w:tab w:val="num" w:pos="1260"/>
        </w:tabs>
        <w:ind w:left="1260" w:hanging="1080"/>
      </w:pPr>
      <w:rPr>
        <w:rFonts w:cs="Times New Roman" w:hint="default"/>
        <w:b/>
        <w:i w:val="0"/>
        <w:sz w:val="28"/>
        <w:szCs w:val="28"/>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640"/>
        </w:tabs>
        <w:ind w:left="2640" w:hanging="2160"/>
      </w:pPr>
      <w:rPr>
        <w:rFonts w:cs="Times New Roman" w:hint="default"/>
      </w:rPr>
    </w:lvl>
  </w:abstractNum>
  <w:abstractNum w:abstractNumId="7" w15:restartNumberingAfterBreak="0">
    <w:nsid w:val="42AA36E7"/>
    <w:multiLevelType w:val="multilevel"/>
    <w:tmpl w:val="1922AD22"/>
    <w:lvl w:ilvl="0">
      <w:start w:val="3"/>
      <w:numFmt w:val="decimal"/>
      <w:lvlText w:val="%1"/>
      <w:lvlJc w:val="left"/>
      <w:pPr>
        <w:tabs>
          <w:tab w:val="num" w:pos="570"/>
        </w:tabs>
        <w:ind w:left="570" w:hanging="570"/>
      </w:pPr>
      <w:rPr>
        <w:rFonts w:cs="Times New Roman" w:hint="default"/>
      </w:rPr>
    </w:lvl>
    <w:lvl w:ilvl="1">
      <w:start w:val="6"/>
      <w:numFmt w:val="decimal"/>
      <w:lvlText w:val="%1.%2"/>
      <w:lvlJc w:val="left"/>
      <w:pPr>
        <w:tabs>
          <w:tab w:val="num" w:pos="1030"/>
        </w:tabs>
        <w:ind w:left="1030" w:hanging="570"/>
      </w:pPr>
      <w:rPr>
        <w:rFonts w:cs="Times New Roman" w:hint="default"/>
      </w:rPr>
    </w:lvl>
    <w:lvl w:ilvl="2">
      <w:start w:val="1"/>
      <w:numFmt w:val="decimal"/>
      <w:lvlText w:val="%1.%2.%3"/>
      <w:lvlJc w:val="left"/>
      <w:pPr>
        <w:tabs>
          <w:tab w:val="num" w:pos="1640"/>
        </w:tabs>
        <w:ind w:left="1640" w:hanging="720"/>
      </w:pPr>
      <w:rPr>
        <w:rFonts w:cs="Times New Roman" w:hint="default"/>
      </w:rPr>
    </w:lvl>
    <w:lvl w:ilvl="3">
      <w:start w:val="1"/>
      <w:numFmt w:val="decimal"/>
      <w:lvlText w:val="%1.%2.%3.%4"/>
      <w:lvlJc w:val="left"/>
      <w:pPr>
        <w:tabs>
          <w:tab w:val="num" w:pos="2460"/>
        </w:tabs>
        <w:ind w:left="2460" w:hanging="1080"/>
      </w:pPr>
      <w:rPr>
        <w:rFonts w:cs="Times New Roman" w:hint="default"/>
      </w:rPr>
    </w:lvl>
    <w:lvl w:ilvl="4">
      <w:start w:val="1"/>
      <w:numFmt w:val="decimal"/>
      <w:lvlText w:val="%1.%2.%3.%4.%5"/>
      <w:lvlJc w:val="left"/>
      <w:pPr>
        <w:tabs>
          <w:tab w:val="num" w:pos="2920"/>
        </w:tabs>
        <w:ind w:left="2920" w:hanging="1080"/>
      </w:pPr>
      <w:rPr>
        <w:rFonts w:cs="Times New Roman" w:hint="default"/>
      </w:rPr>
    </w:lvl>
    <w:lvl w:ilvl="5">
      <w:start w:val="1"/>
      <w:numFmt w:val="decimal"/>
      <w:lvlText w:val="%1.%2.%3.%4.%5.%6"/>
      <w:lvlJc w:val="left"/>
      <w:pPr>
        <w:tabs>
          <w:tab w:val="num" w:pos="3740"/>
        </w:tabs>
        <w:ind w:left="3740" w:hanging="1440"/>
      </w:pPr>
      <w:rPr>
        <w:rFonts w:cs="Times New Roman" w:hint="default"/>
      </w:rPr>
    </w:lvl>
    <w:lvl w:ilvl="6">
      <w:start w:val="1"/>
      <w:numFmt w:val="decimal"/>
      <w:lvlText w:val="%1.%2.%3.%4.%5.%6.%7"/>
      <w:lvlJc w:val="left"/>
      <w:pPr>
        <w:tabs>
          <w:tab w:val="num" w:pos="4200"/>
        </w:tabs>
        <w:ind w:left="4200" w:hanging="1440"/>
      </w:pPr>
      <w:rPr>
        <w:rFonts w:cs="Times New Roman" w:hint="default"/>
      </w:rPr>
    </w:lvl>
    <w:lvl w:ilvl="7">
      <w:start w:val="1"/>
      <w:numFmt w:val="decimal"/>
      <w:lvlText w:val="%1.%2.%3.%4.%5.%6.%7.%8"/>
      <w:lvlJc w:val="left"/>
      <w:pPr>
        <w:tabs>
          <w:tab w:val="num" w:pos="5020"/>
        </w:tabs>
        <w:ind w:left="5020" w:hanging="1800"/>
      </w:pPr>
      <w:rPr>
        <w:rFonts w:cs="Times New Roman" w:hint="default"/>
      </w:rPr>
    </w:lvl>
    <w:lvl w:ilvl="8">
      <w:start w:val="1"/>
      <w:numFmt w:val="decimal"/>
      <w:lvlText w:val="%1.%2.%3.%4.%5.%6.%7.%8.%9"/>
      <w:lvlJc w:val="left"/>
      <w:pPr>
        <w:tabs>
          <w:tab w:val="num" w:pos="5840"/>
        </w:tabs>
        <w:ind w:left="5840" w:hanging="2160"/>
      </w:pPr>
      <w:rPr>
        <w:rFonts w:cs="Times New Roman" w:hint="default"/>
      </w:rPr>
    </w:lvl>
  </w:abstractNum>
  <w:abstractNum w:abstractNumId="8" w15:restartNumberingAfterBreak="0">
    <w:nsid w:val="59F25AC9"/>
    <w:multiLevelType w:val="multilevel"/>
    <w:tmpl w:val="72A6D8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15:restartNumberingAfterBreak="0">
    <w:nsid w:val="5FFB75CE"/>
    <w:multiLevelType w:val="multilevel"/>
    <w:tmpl w:val="646AA9F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0"/>
  </w:num>
  <w:num w:numId="2">
    <w:abstractNumId w:val="3"/>
  </w:num>
  <w:num w:numId="3">
    <w:abstractNumId w:val="8"/>
  </w:num>
  <w:num w:numId="4">
    <w:abstractNumId w:val="9"/>
  </w:num>
  <w:num w:numId="5">
    <w:abstractNumId w:val="6"/>
  </w:num>
  <w:num w:numId="6">
    <w:abstractNumId w:val="1"/>
  </w:num>
  <w:num w:numId="7">
    <w:abstractNumId w:val="2"/>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77"/>
    <w:rsid w:val="00037A24"/>
    <w:rsid w:val="00061CE1"/>
    <w:rsid w:val="00093FD8"/>
    <w:rsid w:val="000E2361"/>
    <w:rsid w:val="001066E8"/>
    <w:rsid w:val="0011789C"/>
    <w:rsid w:val="001354BB"/>
    <w:rsid w:val="001844F8"/>
    <w:rsid w:val="0018691C"/>
    <w:rsid w:val="001918B8"/>
    <w:rsid w:val="001A75C8"/>
    <w:rsid w:val="001B0B2E"/>
    <w:rsid w:val="001C4207"/>
    <w:rsid w:val="001E77A1"/>
    <w:rsid w:val="002323CC"/>
    <w:rsid w:val="00242BC1"/>
    <w:rsid w:val="0026791B"/>
    <w:rsid w:val="00297048"/>
    <w:rsid w:val="002B034A"/>
    <w:rsid w:val="002D45ED"/>
    <w:rsid w:val="002D6AA6"/>
    <w:rsid w:val="00351B7D"/>
    <w:rsid w:val="00381112"/>
    <w:rsid w:val="00382629"/>
    <w:rsid w:val="004450B2"/>
    <w:rsid w:val="00481252"/>
    <w:rsid w:val="00487C73"/>
    <w:rsid w:val="004A0108"/>
    <w:rsid w:val="004A3352"/>
    <w:rsid w:val="004C1CFC"/>
    <w:rsid w:val="004C625E"/>
    <w:rsid w:val="004C6530"/>
    <w:rsid w:val="005817A9"/>
    <w:rsid w:val="005A6FB5"/>
    <w:rsid w:val="00632404"/>
    <w:rsid w:val="00691444"/>
    <w:rsid w:val="00697832"/>
    <w:rsid w:val="006A1C09"/>
    <w:rsid w:val="006C5A77"/>
    <w:rsid w:val="007A786C"/>
    <w:rsid w:val="007C3FD3"/>
    <w:rsid w:val="00833CBA"/>
    <w:rsid w:val="00835070"/>
    <w:rsid w:val="00875294"/>
    <w:rsid w:val="009068C7"/>
    <w:rsid w:val="0091084F"/>
    <w:rsid w:val="0094030D"/>
    <w:rsid w:val="00940585"/>
    <w:rsid w:val="009C0C1D"/>
    <w:rsid w:val="009D1598"/>
    <w:rsid w:val="009F010F"/>
    <w:rsid w:val="00A575BE"/>
    <w:rsid w:val="00A77A5B"/>
    <w:rsid w:val="00B36C99"/>
    <w:rsid w:val="00B43CE7"/>
    <w:rsid w:val="00BC681A"/>
    <w:rsid w:val="00C655BB"/>
    <w:rsid w:val="00CB191F"/>
    <w:rsid w:val="00CC6A2B"/>
    <w:rsid w:val="00CE158E"/>
    <w:rsid w:val="00D1056B"/>
    <w:rsid w:val="00D24B57"/>
    <w:rsid w:val="00D72183"/>
    <w:rsid w:val="00D9476E"/>
    <w:rsid w:val="00DD57DD"/>
    <w:rsid w:val="00E25D9B"/>
    <w:rsid w:val="00E45177"/>
    <w:rsid w:val="00E9097C"/>
    <w:rsid w:val="00EB4684"/>
    <w:rsid w:val="00ED0732"/>
    <w:rsid w:val="00F248EB"/>
    <w:rsid w:val="00F263C8"/>
    <w:rsid w:val="00F33FE9"/>
    <w:rsid w:val="00F41C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DB0BE"/>
  <w15:chartTrackingRefBased/>
  <w15:docId w15:val="{E4E16229-C5B3-4822-8CFA-4E299907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177"/>
    <w:pPr>
      <w:spacing w:after="0" w:line="240" w:lineRule="auto"/>
    </w:pPr>
    <w:rPr>
      <w:rFonts w:ascii="Times New Roman" w:eastAsia="Calibri" w:hAnsi="Times New Roman" w:cs="Times New Roman"/>
      <w:sz w:val="20"/>
      <w:szCs w:val="20"/>
      <w:lang w:eastAsia="es-ES"/>
    </w:rPr>
  </w:style>
  <w:style w:type="paragraph" w:styleId="Ttulo1">
    <w:name w:val="heading 1"/>
    <w:basedOn w:val="Normal"/>
    <w:next w:val="Normal"/>
    <w:link w:val="Ttulo1Car"/>
    <w:uiPriority w:val="9"/>
    <w:qFormat/>
    <w:rsid w:val="00E45177"/>
    <w:pPr>
      <w:keepNext/>
      <w:ind w:right="51"/>
      <w:jc w:val="both"/>
      <w:outlineLvl w:val="0"/>
    </w:pPr>
    <w:rPr>
      <w:rFonts w:eastAsia="Times New Roman"/>
      <w:b/>
      <w:sz w:val="28"/>
      <w:lang w:val="es-ES_tradnl"/>
    </w:rPr>
  </w:style>
  <w:style w:type="paragraph" w:styleId="Ttulo2">
    <w:name w:val="heading 2"/>
    <w:basedOn w:val="Normal"/>
    <w:next w:val="Normal"/>
    <w:link w:val="Ttulo2Car"/>
    <w:uiPriority w:val="9"/>
    <w:qFormat/>
    <w:rsid w:val="00E45177"/>
    <w:pPr>
      <w:keepNext/>
      <w:widowControl w:val="0"/>
      <w:spacing w:before="240" w:after="60" w:line="240" w:lineRule="atLeast"/>
      <w:ind w:right="50"/>
      <w:jc w:val="both"/>
      <w:outlineLvl w:val="1"/>
    </w:pPr>
    <w:rPr>
      <w:rFonts w:ascii="Arial" w:eastAsia="Times New Roman" w:hAnsi="Arial"/>
      <w:b/>
      <w:bCs/>
      <w:i/>
      <w:iCs/>
      <w:sz w:val="28"/>
      <w:szCs w:val="28"/>
      <w:lang w:val="es-CO"/>
    </w:rPr>
  </w:style>
  <w:style w:type="paragraph" w:styleId="Ttulo3">
    <w:name w:val="heading 3"/>
    <w:basedOn w:val="Normal"/>
    <w:next w:val="Normal"/>
    <w:link w:val="Ttulo3Car"/>
    <w:uiPriority w:val="9"/>
    <w:unhideWhenUsed/>
    <w:qFormat/>
    <w:rsid w:val="00E4517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qFormat/>
    <w:rsid w:val="00E45177"/>
    <w:pPr>
      <w:widowControl w:val="0"/>
      <w:spacing w:before="240" w:after="60" w:line="240" w:lineRule="atLeast"/>
      <w:ind w:right="50"/>
      <w:jc w:val="both"/>
      <w:outlineLvl w:val="5"/>
    </w:pPr>
    <w:rPr>
      <w:rFonts w:eastAsia="Times New Roman"/>
      <w:b/>
      <w:bCs/>
      <w:sz w:val="22"/>
      <w:szCs w:val="22"/>
      <w:lang w:val="es-CO"/>
    </w:rPr>
  </w:style>
  <w:style w:type="paragraph" w:styleId="Ttulo7">
    <w:name w:val="heading 7"/>
    <w:basedOn w:val="Normal"/>
    <w:next w:val="Normal"/>
    <w:link w:val="Ttulo7Car"/>
    <w:uiPriority w:val="9"/>
    <w:qFormat/>
    <w:rsid w:val="00E45177"/>
    <w:pPr>
      <w:keepNext/>
      <w:tabs>
        <w:tab w:val="left" w:pos="360"/>
      </w:tabs>
      <w:ind w:right="51"/>
      <w:jc w:val="both"/>
      <w:outlineLvl w:val="6"/>
    </w:pPr>
    <w:rPr>
      <w:rFonts w:eastAsia="Times New Roman"/>
      <w:b/>
      <w:bCs/>
      <w:sz w:val="24"/>
      <w:szCs w:val="24"/>
    </w:rPr>
  </w:style>
  <w:style w:type="paragraph" w:styleId="Ttulo9">
    <w:name w:val="heading 9"/>
    <w:basedOn w:val="Normal"/>
    <w:next w:val="Normal"/>
    <w:link w:val="Ttulo9Car"/>
    <w:uiPriority w:val="9"/>
    <w:qFormat/>
    <w:rsid w:val="00E45177"/>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5177"/>
    <w:rPr>
      <w:rFonts w:ascii="Times New Roman" w:eastAsia="Times New Roman" w:hAnsi="Times New Roman" w:cs="Times New Roman"/>
      <w:b/>
      <w:sz w:val="28"/>
      <w:szCs w:val="20"/>
      <w:lang w:val="es-ES_tradnl" w:eastAsia="es-ES"/>
    </w:rPr>
  </w:style>
  <w:style w:type="character" w:customStyle="1" w:styleId="Ttulo2Car">
    <w:name w:val="Título 2 Car"/>
    <w:basedOn w:val="Fuentedeprrafopredeter"/>
    <w:link w:val="Ttulo2"/>
    <w:uiPriority w:val="9"/>
    <w:rsid w:val="00E45177"/>
    <w:rPr>
      <w:rFonts w:ascii="Arial" w:eastAsia="Times New Roman" w:hAnsi="Arial" w:cs="Times New Roman"/>
      <w:b/>
      <w:bCs/>
      <w:i/>
      <w:iCs/>
      <w:sz w:val="28"/>
      <w:szCs w:val="28"/>
      <w:lang w:val="es-CO" w:eastAsia="es-ES"/>
    </w:rPr>
  </w:style>
  <w:style w:type="character" w:customStyle="1" w:styleId="Ttulo3Car">
    <w:name w:val="Título 3 Car"/>
    <w:basedOn w:val="Fuentedeprrafopredeter"/>
    <w:link w:val="Ttulo3"/>
    <w:uiPriority w:val="9"/>
    <w:rsid w:val="00E45177"/>
    <w:rPr>
      <w:rFonts w:asciiTheme="majorHAnsi" w:eastAsiaTheme="majorEastAsia" w:hAnsiTheme="majorHAnsi" w:cstheme="majorBidi"/>
      <w:color w:val="1F4D78" w:themeColor="accent1" w:themeShade="7F"/>
      <w:sz w:val="24"/>
      <w:szCs w:val="24"/>
      <w:lang w:eastAsia="es-ES"/>
    </w:rPr>
  </w:style>
  <w:style w:type="character" w:customStyle="1" w:styleId="Ttulo6Car">
    <w:name w:val="Título 6 Car"/>
    <w:basedOn w:val="Fuentedeprrafopredeter"/>
    <w:link w:val="Ttulo6"/>
    <w:uiPriority w:val="9"/>
    <w:rsid w:val="00E45177"/>
    <w:rPr>
      <w:rFonts w:ascii="Times New Roman" w:eastAsia="Times New Roman" w:hAnsi="Times New Roman" w:cs="Times New Roman"/>
      <w:b/>
      <w:bCs/>
      <w:lang w:val="es-CO" w:eastAsia="es-ES"/>
    </w:rPr>
  </w:style>
  <w:style w:type="character" w:customStyle="1" w:styleId="Ttulo7Car">
    <w:name w:val="Título 7 Car"/>
    <w:basedOn w:val="Fuentedeprrafopredeter"/>
    <w:link w:val="Ttulo7"/>
    <w:uiPriority w:val="9"/>
    <w:rsid w:val="00E45177"/>
    <w:rPr>
      <w:rFonts w:ascii="Times New Roman" w:eastAsia="Times New Roman" w:hAnsi="Times New Roman" w:cs="Times New Roman"/>
      <w:b/>
      <w:bCs/>
      <w:sz w:val="24"/>
      <w:szCs w:val="24"/>
      <w:lang w:eastAsia="es-ES"/>
    </w:rPr>
  </w:style>
  <w:style w:type="character" w:customStyle="1" w:styleId="Ttulo9Car">
    <w:name w:val="Título 9 Car"/>
    <w:basedOn w:val="Fuentedeprrafopredeter"/>
    <w:link w:val="Ttulo9"/>
    <w:uiPriority w:val="9"/>
    <w:rsid w:val="00E45177"/>
    <w:rPr>
      <w:rFonts w:ascii="Cambria" w:eastAsia="Times New Roman" w:hAnsi="Cambria" w:cs="Times New Roman"/>
      <w:lang w:eastAsia="es-ES"/>
    </w:rPr>
  </w:style>
  <w:style w:type="character" w:customStyle="1" w:styleId="EncabezadoCar">
    <w:name w:val="Encabezado Car"/>
    <w:basedOn w:val="Fuentedeprrafopredeter"/>
    <w:link w:val="Encabezado"/>
    <w:uiPriority w:val="99"/>
    <w:rsid w:val="00E45177"/>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E45177"/>
    <w:pPr>
      <w:tabs>
        <w:tab w:val="center" w:pos="4419"/>
        <w:tab w:val="right" w:pos="8838"/>
      </w:tabs>
    </w:pPr>
  </w:style>
  <w:style w:type="character" w:customStyle="1" w:styleId="EncabezadoCar1">
    <w:name w:val="Encabezado Car1"/>
    <w:basedOn w:val="Fuentedeprrafopredeter"/>
    <w:uiPriority w:val="99"/>
    <w:semiHidden/>
    <w:rsid w:val="00E45177"/>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E45177"/>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E45177"/>
    <w:pPr>
      <w:tabs>
        <w:tab w:val="center" w:pos="4419"/>
        <w:tab w:val="right" w:pos="8838"/>
      </w:tabs>
    </w:pPr>
  </w:style>
  <w:style w:type="character" w:customStyle="1" w:styleId="PiedepginaCar1">
    <w:name w:val="Pie de página Car1"/>
    <w:basedOn w:val="Fuentedeprrafopredeter"/>
    <w:uiPriority w:val="99"/>
    <w:semiHidden/>
    <w:rsid w:val="00E45177"/>
    <w:rPr>
      <w:rFonts w:ascii="Times New Roman" w:eastAsia="Calibri" w:hAnsi="Times New Roman" w:cs="Times New Roman"/>
      <w:sz w:val="20"/>
      <w:szCs w:val="20"/>
      <w:lang w:eastAsia="es-ES"/>
    </w:rPr>
  </w:style>
  <w:style w:type="paragraph" w:customStyle="1" w:styleId="Sinespaciado1">
    <w:name w:val="Sin espaciado1"/>
    <w:rsid w:val="00E45177"/>
    <w:pPr>
      <w:spacing w:after="0" w:line="240" w:lineRule="auto"/>
    </w:pPr>
    <w:rPr>
      <w:rFonts w:ascii="Calibri" w:eastAsia="Calibri" w:hAnsi="Calibri" w:cs="Times New Roman"/>
      <w:lang w:val="es-CO"/>
    </w:rPr>
  </w:style>
  <w:style w:type="paragraph" w:customStyle="1" w:styleId="Sinespaciado2">
    <w:name w:val="Sin espaciado2"/>
    <w:uiPriority w:val="99"/>
    <w:rsid w:val="00E45177"/>
    <w:pPr>
      <w:spacing w:after="0" w:line="240" w:lineRule="auto"/>
    </w:pPr>
    <w:rPr>
      <w:rFonts w:ascii="Times New Roman" w:eastAsia="Calibri" w:hAnsi="Times New Roman" w:cs="Times New Roman"/>
      <w:sz w:val="20"/>
      <w:szCs w:val="20"/>
      <w:lang w:eastAsia="es-ES"/>
    </w:rPr>
  </w:style>
  <w:style w:type="paragraph" w:customStyle="1" w:styleId="NoSpacing1">
    <w:name w:val="No Spacing1"/>
    <w:uiPriority w:val="99"/>
    <w:rsid w:val="00E45177"/>
    <w:pPr>
      <w:spacing w:after="0" w:line="240" w:lineRule="auto"/>
    </w:pPr>
    <w:rPr>
      <w:rFonts w:ascii="Times New Roman" w:eastAsia="Calibri" w:hAnsi="Times New Roman" w:cs="Times New Roman"/>
      <w:sz w:val="20"/>
      <w:szCs w:val="20"/>
      <w:lang w:eastAsia="es-ES"/>
    </w:rPr>
  </w:style>
  <w:style w:type="paragraph" w:styleId="Sinespaciado">
    <w:name w:val="No Spacing"/>
    <w:uiPriority w:val="1"/>
    <w:qFormat/>
    <w:rsid w:val="00E45177"/>
    <w:pPr>
      <w:spacing w:after="0" w:line="240" w:lineRule="auto"/>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E45177"/>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e,Footnote Text Cha"/>
    <w:basedOn w:val="Normal"/>
    <w:link w:val="TextonotapieCar"/>
    <w:uiPriority w:val="99"/>
    <w:unhideWhenUsed/>
    <w:qFormat/>
    <w:rsid w:val="00E45177"/>
  </w:style>
  <w:style w:type="character" w:customStyle="1" w:styleId="TextonotapieCar1">
    <w:name w:val="Texto nota pie Car1"/>
    <w:aliases w:val="Texto nota pie Car Car"/>
    <w:basedOn w:val="Fuentedeprrafopredeter"/>
    <w:uiPriority w:val="99"/>
    <w:rsid w:val="00E45177"/>
    <w:rPr>
      <w:rFonts w:ascii="Times New Roman" w:eastAsia="Calibri" w:hAnsi="Times New Roman" w:cs="Times New Roman"/>
      <w:sz w:val="20"/>
      <w:szCs w:val="20"/>
      <w:lang w:eastAsia="es-ES"/>
    </w:rPr>
  </w:style>
  <w:style w:type="character" w:styleId="Refdenotaalpie">
    <w:name w:val="footnote reference"/>
    <w:aliases w:val="Texto de nota al pie,FC,Ref. de nota al pie 2,Pie de Página,Appel note de bas de page,Footnotes refss,Footnote number,referencia nota al pie,BVI fnr,f,4_G,16 Point,Superscript 6 Point,Texto nota al pie,Texto de nota al pi,Pie de Pàgi"/>
    <w:uiPriority w:val="99"/>
    <w:rsid w:val="00E45177"/>
    <w:rPr>
      <w:rFonts w:cs="Times New Roman"/>
      <w:vertAlign w:val="superscript"/>
    </w:rPr>
  </w:style>
  <w:style w:type="paragraph" w:styleId="Textodeglobo">
    <w:name w:val="Balloon Text"/>
    <w:basedOn w:val="Normal"/>
    <w:link w:val="TextodegloboCar"/>
    <w:uiPriority w:val="99"/>
    <w:semiHidden/>
    <w:unhideWhenUsed/>
    <w:rsid w:val="00E451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5177"/>
    <w:rPr>
      <w:rFonts w:ascii="Segoe UI" w:eastAsia="Calibri" w:hAnsi="Segoe UI" w:cs="Segoe UI"/>
      <w:sz w:val="18"/>
      <w:szCs w:val="18"/>
      <w:lang w:eastAsia="es-ES"/>
    </w:rPr>
  </w:style>
  <w:style w:type="paragraph" w:styleId="Textoindependiente">
    <w:name w:val="Body Text"/>
    <w:basedOn w:val="Normal"/>
    <w:link w:val="TextoindependienteCar"/>
    <w:uiPriority w:val="99"/>
    <w:rsid w:val="00E45177"/>
    <w:pPr>
      <w:ind w:right="51"/>
      <w:jc w:val="both"/>
    </w:pPr>
    <w:rPr>
      <w:rFonts w:eastAsia="Times New Roman"/>
      <w:sz w:val="28"/>
      <w:lang w:val="es-ES_tradnl"/>
    </w:rPr>
  </w:style>
  <w:style w:type="character" w:customStyle="1" w:styleId="TextoindependienteCar">
    <w:name w:val="Texto independiente Car"/>
    <w:basedOn w:val="Fuentedeprrafopredeter"/>
    <w:link w:val="Textoindependiente"/>
    <w:uiPriority w:val="99"/>
    <w:rsid w:val="00E45177"/>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E45177"/>
    <w:pPr>
      <w:ind w:left="720"/>
    </w:pPr>
    <w:rPr>
      <w:rFonts w:eastAsia="Times New Roman"/>
      <w:sz w:val="24"/>
      <w:szCs w:val="24"/>
    </w:rPr>
  </w:style>
  <w:style w:type="paragraph" w:styleId="Sangradetextonormal">
    <w:name w:val="Body Text Indent"/>
    <w:basedOn w:val="Normal"/>
    <w:link w:val="SangradetextonormalCar"/>
    <w:uiPriority w:val="99"/>
    <w:rsid w:val="00E45177"/>
    <w:pPr>
      <w:spacing w:after="120"/>
      <w:ind w:left="283"/>
    </w:pPr>
    <w:rPr>
      <w:rFonts w:eastAsia="Times New Roman"/>
      <w:sz w:val="24"/>
      <w:szCs w:val="24"/>
    </w:rPr>
  </w:style>
  <w:style w:type="character" w:customStyle="1" w:styleId="SangradetextonormalCar">
    <w:name w:val="Sangría de texto normal Car"/>
    <w:basedOn w:val="Fuentedeprrafopredeter"/>
    <w:link w:val="Sangradetextonormal"/>
    <w:uiPriority w:val="99"/>
    <w:rsid w:val="00E45177"/>
    <w:rPr>
      <w:rFonts w:ascii="Times New Roman" w:eastAsia="Times New Roman" w:hAnsi="Times New Roman" w:cs="Times New Roman"/>
      <w:sz w:val="24"/>
      <w:szCs w:val="24"/>
      <w:lang w:eastAsia="es-ES"/>
    </w:rPr>
  </w:style>
  <w:style w:type="paragraph" w:styleId="Textodebloque">
    <w:name w:val="Block Text"/>
    <w:basedOn w:val="Normal"/>
    <w:uiPriority w:val="99"/>
    <w:rsid w:val="00E45177"/>
    <w:pPr>
      <w:spacing w:before="100" w:beforeAutospacing="1" w:after="100" w:afterAutospacing="1"/>
    </w:pPr>
    <w:rPr>
      <w:rFonts w:eastAsia="Times New Roman"/>
      <w:sz w:val="24"/>
      <w:szCs w:val="24"/>
    </w:rPr>
  </w:style>
  <w:style w:type="character" w:styleId="Nmerodepgina">
    <w:name w:val="page number"/>
    <w:basedOn w:val="Fuentedeprrafopredeter"/>
    <w:uiPriority w:val="99"/>
    <w:rsid w:val="00E45177"/>
    <w:rPr>
      <w:rFonts w:cs="Times New Roman"/>
    </w:rPr>
  </w:style>
  <w:style w:type="paragraph" w:customStyle="1" w:styleId="bodytext3">
    <w:name w:val="bodytext3"/>
    <w:basedOn w:val="Normal"/>
    <w:rsid w:val="00E45177"/>
    <w:pPr>
      <w:overflowPunct w:val="0"/>
      <w:autoSpaceDE w:val="0"/>
      <w:autoSpaceDN w:val="0"/>
      <w:ind w:right="-280"/>
      <w:jc w:val="both"/>
    </w:pPr>
    <w:rPr>
      <w:rFonts w:eastAsia="Times New Roman"/>
      <w:sz w:val="28"/>
      <w:szCs w:val="28"/>
      <w:lang w:val="es-CO" w:eastAsia="es-CO"/>
    </w:rPr>
  </w:style>
  <w:style w:type="paragraph" w:customStyle="1" w:styleId="BodyText21">
    <w:name w:val="Body Text 21"/>
    <w:basedOn w:val="Normal"/>
    <w:rsid w:val="00E45177"/>
    <w:pPr>
      <w:widowControl w:val="0"/>
      <w:spacing w:line="360" w:lineRule="auto"/>
      <w:jc w:val="both"/>
    </w:pPr>
    <w:rPr>
      <w:rFonts w:eastAsia="Times New Roman"/>
      <w:sz w:val="28"/>
      <w:szCs w:val="28"/>
    </w:rPr>
  </w:style>
  <w:style w:type="character" w:styleId="Hipervnculo">
    <w:name w:val="Hyperlink"/>
    <w:basedOn w:val="Fuentedeprrafopredeter"/>
    <w:uiPriority w:val="99"/>
    <w:rsid w:val="00E45177"/>
    <w:rPr>
      <w:rFonts w:cs="Times New Roman"/>
      <w:color w:val="0000FF"/>
      <w:u w:val="single"/>
    </w:rPr>
  </w:style>
  <w:style w:type="character" w:customStyle="1" w:styleId="TextonotaalfinalCar">
    <w:name w:val="Texto nota al final Car"/>
    <w:basedOn w:val="Fuentedeprrafopredeter"/>
    <w:link w:val="Textonotaalfinal"/>
    <w:uiPriority w:val="99"/>
    <w:semiHidden/>
    <w:rsid w:val="00E45177"/>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rsid w:val="00E45177"/>
    <w:rPr>
      <w:rFonts w:eastAsia="Times New Roman"/>
    </w:rPr>
  </w:style>
  <w:style w:type="character" w:customStyle="1" w:styleId="TextonotaalfinalCar1">
    <w:name w:val="Texto nota al final Car1"/>
    <w:basedOn w:val="Fuentedeprrafopredeter"/>
    <w:uiPriority w:val="99"/>
    <w:semiHidden/>
    <w:rsid w:val="00E45177"/>
    <w:rPr>
      <w:rFonts w:ascii="Times New Roman" w:eastAsia="Calibri"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E4517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45177"/>
    <w:rPr>
      <w:rFonts w:ascii="Times New Roman" w:eastAsia="Calibri" w:hAnsi="Times New Roman" w:cs="Times New Roman"/>
      <w:sz w:val="20"/>
      <w:szCs w:val="20"/>
      <w:lang w:eastAsia="es-ES"/>
    </w:rPr>
  </w:style>
  <w:style w:type="paragraph" w:customStyle="1" w:styleId="listparagraph">
    <w:name w:val="listparagraph"/>
    <w:basedOn w:val="Normal"/>
    <w:rsid w:val="00E45177"/>
    <w:pPr>
      <w:spacing w:before="100" w:beforeAutospacing="1" w:after="100" w:afterAutospacing="1"/>
    </w:pPr>
    <w:rPr>
      <w:rFonts w:eastAsia="Times New Roman"/>
      <w:sz w:val="24"/>
      <w:szCs w:val="24"/>
    </w:rPr>
  </w:style>
  <w:style w:type="character" w:styleId="Hipervnculovisitado">
    <w:name w:val="FollowedHyperlink"/>
    <w:basedOn w:val="Fuentedeprrafopredeter"/>
    <w:uiPriority w:val="99"/>
    <w:semiHidden/>
    <w:unhideWhenUsed/>
    <w:rsid w:val="00E45177"/>
    <w:rPr>
      <w:color w:val="800080"/>
      <w:u w:val="single"/>
    </w:rPr>
  </w:style>
  <w:style w:type="paragraph" w:customStyle="1" w:styleId="prrafodelista1">
    <w:name w:val="prrafodelista1"/>
    <w:basedOn w:val="Normal"/>
    <w:rsid w:val="00E45177"/>
    <w:pPr>
      <w:spacing w:before="100" w:beforeAutospacing="1" w:after="100" w:afterAutospacing="1"/>
    </w:pPr>
    <w:rPr>
      <w:rFonts w:eastAsia="Times New Roman"/>
      <w:sz w:val="24"/>
      <w:szCs w:val="24"/>
    </w:rPr>
  </w:style>
  <w:style w:type="paragraph" w:customStyle="1" w:styleId="sangradetindependiente1">
    <w:name w:val="sangradetindependiente1"/>
    <w:basedOn w:val="Normal"/>
    <w:rsid w:val="00E45177"/>
    <w:pPr>
      <w:spacing w:before="100" w:beforeAutospacing="1" w:after="100" w:afterAutospacing="1"/>
    </w:pPr>
    <w:rPr>
      <w:rFonts w:eastAsia="Times New Roman"/>
      <w:sz w:val="24"/>
      <w:szCs w:val="24"/>
    </w:rPr>
  </w:style>
  <w:style w:type="paragraph" w:customStyle="1" w:styleId="bodytext210">
    <w:name w:val="bodytext210"/>
    <w:basedOn w:val="Normal"/>
    <w:rsid w:val="00E45177"/>
    <w:pPr>
      <w:spacing w:before="100" w:beforeAutospacing="1" w:after="100" w:afterAutospacing="1"/>
    </w:pPr>
    <w:rPr>
      <w:rFonts w:eastAsia="Times New Roman"/>
      <w:sz w:val="24"/>
      <w:szCs w:val="24"/>
    </w:rPr>
  </w:style>
  <w:style w:type="paragraph" w:customStyle="1" w:styleId="listparagraph1">
    <w:name w:val="listparagraph1"/>
    <w:basedOn w:val="Normal"/>
    <w:rsid w:val="00E45177"/>
    <w:pPr>
      <w:spacing w:before="100" w:beforeAutospacing="1" w:after="100" w:afterAutospacing="1"/>
    </w:pPr>
    <w:rPr>
      <w:rFonts w:eastAsia="Times New Roman"/>
      <w:sz w:val="24"/>
      <w:szCs w:val="24"/>
    </w:rPr>
  </w:style>
  <w:style w:type="paragraph" w:customStyle="1" w:styleId="bodytext25">
    <w:name w:val="bodytext25"/>
    <w:basedOn w:val="Normal"/>
    <w:rsid w:val="00E4517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5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2603</Words>
  <Characters>14318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Hermides Alonso Gaviria Ocampo</cp:lastModifiedBy>
  <cp:revision>2</cp:revision>
  <cp:lastPrinted>2017-09-07T16:54:00Z</cp:lastPrinted>
  <dcterms:created xsi:type="dcterms:W3CDTF">2021-05-14T15:04:00Z</dcterms:created>
  <dcterms:modified xsi:type="dcterms:W3CDTF">2021-05-14T15:04:00Z</dcterms:modified>
</cp:coreProperties>
</file>