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FA8" w:rsidRPr="000E4FA8" w:rsidRDefault="000E4FA8" w:rsidP="000E4FA8">
      <w:pPr>
        <w:pBdr>
          <w:top w:val="single" w:sz="4" w:space="1" w:color="auto"/>
          <w:left w:val="single" w:sz="4" w:space="4" w:color="auto"/>
          <w:bottom w:val="single" w:sz="4" w:space="1" w:color="auto"/>
          <w:right w:val="single" w:sz="4" w:space="4" w:color="auto"/>
        </w:pBdr>
        <w:shd w:val="clear" w:color="auto" w:fill="FFFFFF"/>
        <w:jc w:val="center"/>
        <w:rPr>
          <w:rFonts w:ascii="Calibri" w:eastAsia="Calibri" w:hAnsi="Calibri" w:cs="Calibri"/>
          <w:color w:val="FF0000"/>
          <w:sz w:val="16"/>
          <w:szCs w:val="16"/>
          <w:lang w:val="es-CO" w:eastAsia="fr-FR"/>
        </w:rPr>
      </w:pPr>
      <w:bookmarkStart w:id="0" w:name="_GoBack"/>
      <w:bookmarkEnd w:id="0"/>
      <w:r w:rsidRPr="000E4FA8">
        <w:rPr>
          <w:rFonts w:ascii="Calibri" w:eastAsia="Calibri" w:hAnsi="Calibri" w:cs="Calibri"/>
          <w:color w:val="FF0000"/>
          <w:sz w:val="16"/>
          <w:szCs w:val="16"/>
          <w:lang w:val="es-CO" w:eastAsia="fr-FR"/>
        </w:rPr>
        <w:t xml:space="preserve">El siguiente es el documento presentado por el Magistrado. </w:t>
      </w:r>
    </w:p>
    <w:p w:rsidR="000E4FA8" w:rsidRPr="000E4FA8" w:rsidRDefault="000E4FA8" w:rsidP="000E4FA8">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 w:val="22"/>
          <w:szCs w:val="22"/>
          <w:lang w:val="es-CO" w:eastAsia="fr-FR"/>
        </w:rPr>
      </w:pPr>
      <w:r w:rsidRPr="000E4FA8">
        <w:rPr>
          <w:rFonts w:ascii="Calibri" w:eastAsia="Calibri" w:hAnsi="Calibri" w:cs="Calibri"/>
          <w:color w:val="FF0000"/>
          <w:sz w:val="16"/>
          <w:szCs w:val="16"/>
          <w:lang w:val="es-CO" w:eastAsia="fr-FR"/>
        </w:rPr>
        <w:t>El contenido total y fiel debe ser verificado en la Secretaría de esta Sala.</w:t>
      </w:r>
      <w:r w:rsidRPr="000E4FA8">
        <w:rPr>
          <w:rFonts w:ascii="Calibri" w:eastAsia="Calibri" w:hAnsi="Calibri" w:cs="Calibri"/>
          <w:color w:val="222222"/>
          <w:sz w:val="18"/>
          <w:szCs w:val="18"/>
          <w:lang w:val="es-CO" w:eastAsia="fr-FR"/>
        </w:rPr>
        <w:t> </w:t>
      </w:r>
    </w:p>
    <w:p w:rsidR="000E4FA8" w:rsidRPr="000E4FA8" w:rsidRDefault="000E4FA8" w:rsidP="000E4FA8">
      <w:pPr>
        <w:shd w:val="clear" w:color="auto" w:fill="FFFFFF"/>
        <w:ind w:left="2124" w:hanging="2124"/>
        <w:jc w:val="both"/>
        <w:rPr>
          <w:rFonts w:ascii="Calibri" w:hAnsi="Calibri" w:cs="Calibri"/>
          <w:color w:val="222222"/>
          <w:sz w:val="18"/>
          <w:szCs w:val="18"/>
          <w:lang w:val="es-CO" w:eastAsia="fr-FR"/>
        </w:rPr>
      </w:pPr>
      <w:r w:rsidRPr="000E4FA8">
        <w:rPr>
          <w:rFonts w:ascii="Calibri" w:hAnsi="Calibri" w:cs="Calibri"/>
          <w:color w:val="222222"/>
          <w:sz w:val="18"/>
          <w:szCs w:val="18"/>
          <w:lang w:val="es-CO" w:eastAsia="fr-FR"/>
        </w:rPr>
        <w:t>Providencia:</w:t>
      </w:r>
      <w:r w:rsidRPr="000E4FA8">
        <w:rPr>
          <w:rFonts w:ascii="Calibri" w:hAnsi="Calibri" w:cs="Calibri"/>
          <w:color w:val="222222"/>
          <w:sz w:val="18"/>
          <w:szCs w:val="18"/>
          <w:lang w:val="es-CO" w:eastAsia="fr-FR"/>
        </w:rPr>
        <w:tab/>
        <w:t>Auto – 2ª instancia – 24 de octubre de 2017</w:t>
      </w:r>
    </w:p>
    <w:p w:rsidR="000E4FA8" w:rsidRPr="000E4FA8" w:rsidRDefault="000E4FA8" w:rsidP="000E4FA8">
      <w:pPr>
        <w:shd w:val="clear" w:color="auto" w:fill="FFFFFF"/>
        <w:tabs>
          <w:tab w:val="left" w:pos="1418"/>
          <w:tab w:val="left" w:pos="2078"/>
          <w:tab w:val="left" w:pos="2127"/>
          <w:tab w:val="center" w:pos="3898"/>
        </w:tabs>
        <w:jc w:val="both"/>
        <w:rPr>
          <w:rFonts w:ascii="Calibri" w:eastAsia="Calibri" w:hAnsi="Calibri" w:cs="Calibri"/>
          <w:color w:val="222222"/>
          <w:sz w:val="18"/>
          <w:szCs w:val="18"/>
          <w:lang w:val="es-CO" w:eastAsia="fr-FR"/>
        </w:rPr>
      </w:pPr>
      <w:r w:rsidRPr="000E4FA8">
        <w:rPr>
          <w:rFonts w:ascii="Calibri" w:eastAsia="Calibri" w:hAnsi="Calibri" w:cs="Calibri"/>
          <w:color w:val="222222"/>
          <w:sz w:val="18"/>
          <w:szCs w:val="18"/>
          <w:lang w:val="es-CO" w:eastAsia="fr-FR"/>
        </w:rPr>
        <w:t xml:space="preserve">Proceso: </w:t>
      </w:r>
      <w:r w:rsidRPr="000E4FA8">
        <w:rPr>
          <w:rFonts w:ascii="Calibri" w:eastAsia="Calibri" w:hAnsi="Calibri" w:cs="Calibri"/>
          <w:color w:val="222222"/>
          <w:sz w:val="18"/>
          <w:szCs w:val="18"/>
          <w:lang w:val="es-CO" w:eastAsia="fr-FR"/>
        </w:rPr>
        <w:tab/>
      </w:r>
      <w:r w:rsidRPr="000E4FA8">
        <w:rPr>
          <w:rFonts w:ascii="Calibri" w:eastAsia="Calibri" w:hAnsi="Calibri" w:cs="Calibri"/>
          <w:color w:val="222222"/>
          <w:sz w:val="18"/>
          <w:szCs w:val="18"/>
          <w:lang w:val="es-CO" w:eastAsia="fr-FR"/>
        </w:rPr>
        <w:tab/>
      </w:r>
      <w:r w:rsidRPr="000E4FA8">
        <w:rPr>
          <w:rFonts w:ascii="Calibri" w:eastAsia="Calibri" w:hAnsi="Calibri" w:cs="Calibri"/>
          <w:color w:val="222222"/>
          <w:sz w:val="18"/>
          <w:szCs w:val="18"/>
          <w:lang w:val="es-CO" w:eastAsia="fr-FR"/>
        </w:rPr>
        <w:tab/>
      </w:r>
      <w:r w:rsidRPr="000E4FA8">
        <w:rPr>
          <w:rFonts w:ascii="Calibri" w:eastAsia="Calibri" w:hAnsi="Calibri" w:cs="Calibri"/>
          <w:color w:val="222222"/>
          <w:spacing w:val="-6"/>
          <w:sz w:val="18"/>
          <w:szCs w:val="18"/>
          <w:lang w:val="es-CO" w:eastAsia="fr-FR"/>
        </w:rPr>
        <w:t>Responsabilidad civil – Confirma admisión de llamamiento en garantía</w:t>
      </w:r>
    </w:p>
    <w:p w:rsidR="000E4FA8" w:rsidRPr="000E4FA8" w:rsidRDefault="000E4FA8" w:rsidP="000E4FA8">
      <w:pPr>
        <w:shd w:val="clear" w:color="auto" w:fill="FFFFFF"/>
        <w:tabs>
          <w:tab w:val="left" w:pos="1418"/>
          <w:tab w:val="left" w:pos="2078"/>
          <w:tab w:val="left" w:pos="2127"/>
          <w:tab w:val="center" w:pos="3898"/>
        </w:tabs>
        <w:jc w:val="both"/>
        <w:rPr>
          <w:rFonts w:ascii="Calibri" w:eastAsia="Calibri" w:hAnsi="Calibri" w:cs="Calibri"/>
          <w:bCs/>
          <w:color w:val="222222"/>
          <w:sz w:val="18"/>
          <w:szCs w:val="18"/>
          <w:lang w:eastAsia="fr-FR"/>
        </w:rPr>
      </w:pPr>
      <w:r w:rsidRPr="000E4FA8">
        <w:rPr>
          <w:rFonts w:ascii="Calibri" w:eastAsia="Calibri" w:hAnsi="Calibri" w:cs="Calibri"/>
          <w:color w:val="222222"/>
          <w:sz w:val="18"/>
          <w:szCs w:val="18"/>
          <w:lang w:val="es-CO" w:eastAsia="fr-FR"/>
        </w:rPr>
        <w:t>Radicación Nro. :</w:t>
      </w:r>
      <w:r w:rsidRPr="000E4FA8">
        <w:rPr>
          <w:rFonts w:ascii="Calibri" w:eastAsia="Calibri" w:hAnsi="Calibri" w:cs="Calibri"/>
          <w:color w:val="222222"/>
          <w:sz w:val="18"/>
          <w:szCs w:val="18"/>
          <w:lang w:val="es-CO" w:eastAsia="fr-FR"/>
        </w:rPr>
        <w:tab/>
        <w:t xml:space="preserve">  </w:t>
      </w:r>
      <w:r w:rsidRPr="000E4FA8">
        <w:rPr>
          <w:rFonts w:ascii="Calibri" w:eastAsia="Calibri" w:hAnsi="Calibri" w:cs="Calibri"/>
          <w:color w:val="222222"/>
          <w:sz w:val="18"/>
          <w:szCs w:val="18"/>
          <w:lang w:val="es-CO" w:eastAsia="fr-FR"/>
        </w:rPr>
        <w:tab/>
        <w:t xml:space="preserve"> </w:t>
      </w:r>
      <w:r w:rsidRPr="000E4FA8">
        <w:rPr>
          <w:rFonts w:ascii="Calibri" w:eastAsia="Calibri" w:hAnsi="Calibri" w:cs="Calibri"/>
          <w:bCs/>
          <w:color w:val="222222"/>
          <w:sz w:val="18"/>
          <w:szCs w:val="18"/>
          <w:lang w:eastAsia="fr-FR"/>
        </w:rPr>
        <w:t>66001-31-03-004-2014-00151-01</w:t>
      </w:r>
    </w:p>
    <w:p w:rsidR="000E4FA8" w:rsidRPr="000E4FA8" w:rsidRDefault="000E4FA8" w:rsidP="000E4FA8">
      <w:pPr>
        <w:shd w:val="clear" w:color="auto" w:fill="FFFFFF"/>
        <w:tabs>
          <w:tab w:val="left" w:pos="1418"/>
          <w:tab w:val="left" w:pos="2078"/>
          <w:tab w:val="left" w:pos="2127"/>
          <w:tab w:val="center" w:pos="3898"/>
        </w:tabs>
        <w:jc w:val="both"/>
        <w:rPr>
          <w:rFonts w:ascii="Calibri" w:eastAsia="Calibri" w:hAnsi="Calibri" w:cs="Calibri"/>
          <w:bCs/>
          <w:iCs/>
          <w:color w:val="222222"/>
          <w:sz w:val="18"/>
          <w:szCs w:val="18"/>
          <w:lang w:eastAsia="fr-FR"/>
        </w:rPr>
      </w:pPr>
      <w:r w:rsidRPr="000E4FA8">
        <w:rPr>
          <w:rFonts w:ascii="Calibri" w:eastAsia="Calibri" w:hAnsi="Calibri" w:cs="Calibri"/>
          <w:color w:val="222222"/>
          <w:sz w:val="18"/>
          <w:szCs w:val="18"/>
          <w:lang w:val="es-MX" w:eastAsia="fr-FR"/>
        </w:rPr>
        <w:t>Demandante:</w:t>
      </w:r>
      <w:r w:rsidRPr="000E4FA8">
        <w:rPr>
          <w:rFonts w:ascii="Calibri" w:eastAsia="Calibri" w:hAnsi="Calibri" w:cs="Calibri"/>
          <w:color w:val="222222"/>
          <w:sz w:val="18"/>
          <w:szCs w:val="18"/>
          <w:lang w:val="es-MX" w:eastAsia="fr-FR"/>
        </w:rPr>
        <w:tab/>
      </w:r>
      <w:r w:rsidRPr="000E4FA8">
        <w:rPr>
          <w:rFonts w:ascii="Calibri" w:eastAsia="Calibri" w:hAnsi="Calibri" w:cs="Calibri"/>
          <w:color w:val="222222"/>
          <w:sz w:val="18"/>
          <w:szCs w:val="18"/>
          <w:lang w:val="es-MX" w:eastAsia="fr-FR"/>
        </w:rPr>
        <w:tab/>
      </w:r>
      <w:r w:rsidRPr="000E4FA8">
        <w:rPr>
          <w:rFonts w:ascii="Calibri" w:eastAsia="Calibri" w:hAnsi="Calibri" w:cs="Calibri"/>
          <w:bCs/>
          <w:color w:val="222222"/>
          <w:sz w:val="18"/>
          <w:szCs w:val="18"/>
          <w:lang w:eastAsia="fr-FR"/>
        </w:rPr>
        <w:tab/>
      </w:r>
      <w:r w:rsidRPr="000E4FA8">
        <w:rPr>
          <w:rFonts w:ascii="Calibri" w:eastAsia="Calibri" w:hAnsi="Calibri" w:cs="Calibri"/>
          <w:bCs/>
          <w:iCs/>
          <w:color w:val="222222"/>
          <w:sz w:val="18"/>
          <w:szCs w:val="18"/>
          <w:lang w:eastAsia="fr-FR"/>
        </w:rPr>
        <w:t>DANIEL TABARES VARGAS</w:t>
      </w:r>
    </w:p>
    <w:p w:rsidR="000E4FA8" w:rsidRPr="000E4FA8" w:rsidRDefault="000E4FA8" w:rsidP="000E4FA8">
      <w:pPr>
        <w:shd w:val="clear" w:color="auto" w:fill="FFFFFF"/>
        <w:tabs>
          <w:tab w:val="left" w:pos="1418"/>
          <w:tab w:val="left" w:pos="2078"/>
          <w:tab w:val="left" w:pos="2127"/>
          <w:tab w:val="center" w:pos="3898"/>
        </w:tabs>
        <w:jc w:val="both"/>
        <w:rPr>
          <w:rFonts w:ascii="Calibri" w:eastAsia="Calibri" w:hAnsi="Calibri" w:cs="Calibri"/>
          <w:bCs/>
          <w:color w:val="222222"/>
          <w:sz w:val="18"/>
          <w:szCs w:val="18"/>
          <w:lang w:eastAsia="fr-FR"/>
        </w:rPr>
      </w:pPr>
      <w:r w:rsidRPr="000E4FA8">
        <w:rPr>
          <w:rFonts w:ascii="Calibri" w:eastAsia="Calibri" w:hAnsi="Calibri" w:cs="Calibri"/>
          <w:bCs/>
          <w:color w:val="222222"/>
          <w:sz w:val="18"/>
          <w:szCs w:val="18"/>
          <w:lang w:val="es-ES_tradnl" w:eastAsia="fr-FR"/>
        </w:rPr>
        <w:t>Demandado:</w:t>
      </w:r>
      <w:r w:rsidRPr="000E4FA8">
        <w:rPr>
          <w:rFonts w:ascii="Calibri" w:eastAsia="Calibri" w:hAnsi="Calibri" w:cs="Calibri"/>
          <w:bCs/>
          <w:color w:val="222222"/>
          <w:sz w:val="18"/>
          <w:szCs w:val="18"/>
          <w:lang w:val="es-ES_tradnl" w:eastAsia="fr-FR"/>
        </w:rPr>
        <w:tab/>
      </w:r>
      <w:r w:rsidRPr="000E4FA8">
        <w:rPr>
          <w:rFonts w:ascii="Calibri" w:eastAsia="Calibri" w:hAnsi="Calibri" w:cs="Calibri"/>
          <w:bCs/>
          <w:color w:val="222222"/>
          <w:sz w:val="18"/>
          <w:szCs w:val="18"/>
          <w:lang w:val="es-ES_tradnl" w:eastAsia="fr-FR"/>
        </w:rPr>
        <w:tab/>
      </w:r>
      <w:r w:rsidRPr="000E4FA8">
        <w:rPr>
          <w:rFonts w:ascii="Calibri" w:eastAsia="Calibri" w:hAnsi="Calibri" w:cs="Calibri"/>
          <w:bCs/>
          <w:color w:val="222222"/>
          <w:sz w:val="18"/>
          <w:szCs w:val="18"/>
          <w:lang w:val="es-ES_tradnl" w:eastAsia="fr-FR"/>
        </w:rPr>
        <w:tab/>
      </w:r>
      <w:r w:rsidRPr="000E4FA8">
        <w:rPr>
          <w:rFonts w:ascii="Calibri" w:eastAsia="Calibri" w:hAnsi="Calibri" w:cs="Calibri"/>
          <w:bCs/>
          <w:color w:val="222222"/>
          <w:sz w:val="18"/>
          <w:szCs w:val="18"/>
          <w:lang w:eastAsia="fr-FR"/>
        </w:rPr>
        <w:t xml:space="preserve">COOPERATIVA DE VIVIENDA DE CHOFERES DEL RISARALDA </w:t>
      </w:r>
      <w:proofErr w:type="spellStart"/>
      <w:r w:rsidRPr="000E4FA8">
        <w:rPr>
          <w:rFonts w:ascii="Calibri" w:eastAsia="Calibri" w:hAnsi="Calibri" w:cs="Calibri"/>
          <w:bCs/>
          <w:color w:val="222222"/>
          <w:sz w:val="18"/>
          <w:szCs w:val="18"/>
          <w:lang w:eastAsia="fr-FR"/>
        </w:rPr>
        <w:t>LTDA</w:t>
      </w:r>
      <w:proofErr w:type="spellEnd"/>
      <w:r w:rsidRPr="000E4FA8">
        <w:rPr>
          <w:rFonts w:ascii="Calibri" w:eastAsia="Calibri" w:hAnsi="Calibri" w:cs="Calibri"/>
          <w:bCs/>
          <w:color w:val="222222"/>
          <w:sz w:val="18"/>
          <w:szCs w:val="18"/>
          <w:lang w:eastAsia="fr-FR"/>
        </w:rPr>
        <w:t xml:space="preserve"> y otros.</w:t>
      </w:r>
    </w:p>
    <w:p w:rsidR="000E4FA8" w:rsidRPr="000E4FA8" w:rsidRDefault="000E4FA8" w:rsidP="000E4FA8">
      <w:pPr>
        <w:shd w:val="clear" w:color="auto" w:fill="FFFFFF"/>
        <w:tabs>
          <w:tab w:val="left" w:pos="1418"/>
          <w:tab w:val="left" w:pos="2127"/>
        </w:tabs>
        <w:jc w:val="both"/>
        <w:rPr>
          <w:rFonts w:ascii="Calibri" w:eastAsia="Calibri" w:hAnsi="Calibri" w:cs="Calibri"/>
          <w:bCs/>
          <w:iCs/>
          <w:color w:val="222222"/>
          <w:sz w:val="18"/>
          <w:szCs w:val="18"/>
          <w:lang w:val="es-CO" w:eastAsia="fr-FR"/>
        </w:rPr>
      </w:pPr>
      <w:r w:rsidRPr="000E4FA8">
        <w:rPr>
          <w:rFonts w:ascii="Calibri" w:eastAsia="Calibri" w:hAnsi="Calibri" w:cs="Calibri"/>
          <w:color w:val="222222"/>
          <w:sz w:val="18"/>
          <w:szCs w:val="18"/>
          <w:lang w:val="es-MX" w:eastAsia="fr-FR"/>
        </w:rPr>
        <w:t xml:space="preserve">Magistrado Ponente: </w:t>
      </w:r>
      <w:r w:rsidRPr="000E4FA8">
        <w:rPr>
          <w:rFonts w:ascii="Calibri" w:eastAsia="Calibri" w:hAnsi="Calibri" w:cs="Calibri"/>
          <w:color w:val="222222"/>
          <w:sz w:val="18"/>
          <w:szCs w:val="18"/>
          <w:lang w:val="es-MX" w:eastAsia="fr-FR"/>
        </w:rPr>
        <w:tab/>
      </w:r>
      <w:proofErr w:type="spellStart"/>
      <w:r w:rsidRPr="000E4FA8">
        <w:rPr>
          <w:rFonts w:ascii="Calibri" w:eastAsia="Calibri" w:hAnsi="Calibri" w:cs="Calibri"/>
          <w:bCs/>
          <w:iCs/>
          <w:color w:val="222222"/>
          <w:sz w:val="18"/>
          <w:szCs w:val="18"/>
          <w:lang w:eastAsia="fr-FR"/>
        </w:rPr>
        <w:t>EDDER</w:t>
      </w:r>
      <w:proofErr w:type="spellEnd"/>
      <w:r w:rsidRPr="000E4FA8">
        <w:rPr>
          <w:rFonts w:ascii="Calibri" w:eastAsia="Calibri" w:hAnsi="Calibri" w:cs="Calibri"/>
          <w:bCs/>
          <w:iCs/>
          <w:color w:val="222222"/>
          <w:sz w:val="18"/>
          <w:szCs w:val="18"/>
          <w:lang w:eastAsia="fr-FR"/>
        </w:rPr>
        <w:t xml:space="preserve"> JIMMY SÁNCHEZ </w:t>
      </w:r>
      <w:proofErr w:type="spellStart"/>
      <w:r w:rsidRPr="000E4FA8">
        <w:rPr>
          <w:rFonts w:ascii="Calibri" w:eastAsia="Calibri" w:hAnsi="Calibri" w:cs="Calibri"/>
          <w:bCs/>
          <w:iCs/>
          <w:color w:val="222222"/>
          <w:sz w:val="18"/>
          <w:szCs w:val="18"/>
          <w:lang w:eastAsia="fr-FR"/>
        </w:rPr>
        <w:t>CALAMBÁS</w:t>
      </w:r>
      <w:proofErr w:type="spellEnd"/>
    </w:p>
    <w:p w:rsidR="000E4FA8" w:rsidRPr="000E4FA8" w:rsidRDefault="000E4FA8" w:rsidP="000E4FA8">
      <w:pPr>
        <w:shd w:val="clear" w:color="auto" w:fill="FFFFFF"/>
        <w:tabs>
          <w:tab w:val="left" w:pos="1418"/>
          <w:tab w:val="left" w:pos="2127"/>
        </w:tabs>
        <w:jc w:val="both"/>
        <w:rPr>
          <w:rFonts w:ascii="Calibri" w:eastAsia="Calibri" w:hAnsi="Calibri" w:cs="Calibri"/>
          <w:color w:val="222222"/>
          <w:sz w:val="18"/>
          <w:szCs w:val="18"/>
          <w:lang w:val="es-CO" w:eastAsia="fr-FR"/>
        </w:rPr>
      </w:pPr>
    </w:p>
    <w:p w:rsidR="000E4FA8" w:rsidRPr="000E4FA8" w:rsidRDefault="000E4FA8" w:rsidP="000E4FA8">
      <w:pPr>
        <w:shd w:val="clear" w:color="auto" w:fill="FFFFFF"/>
        <w:spacing w:after="200"/>
        <w:jc w:val="both"/>
        <w:rPr>
          <w:rFonts w:ascii="Calibri" w:eastAsia="Calibri" w:hAnsi="Calibri" w:cs="Calibri"/>
          <w:color w:val="222222"/>
          <w:sz w:val="18"/>
          <w:szCs w:val="18"/>
          <w:lang w:val="es-CO" w:eastAsia="fr-FR"/>
        </w:rPr>
      </w:pPr>
      <w:r w:rsidRPr="000E4FA8">
        <w:rPr>
          <w:rFonts w:ascii="Calibri" w:eastAsia="Calibri" w:hAnsi="Calibri" w:cs="Calibri"/>
          <w:b/>
          <w:color w:val="222222"/>
          <w:sz w:val="18"/>
          <w:szCs w:val="18"/>
          <w:lang w:val="es-MX" w:eastAsia="fr-FR"/>
        </w:rPr>
        <w:t>Temas:</w:t>
      </w:r>
      <w:r w:rsidRPr="000E4FA8">
        <w:rPr>
          <w:rFonts w:ascii="Calibri" w:eastAsia="Calibri" w:hAnsi="Calibri" w:cs="Calibri"/>
          <w:b/>
          <w:color w:val="222222"/>
          <w:sz w:val="18"/>
          <w:szCs w:val="18"/>
          <w:lang w:val="es-MX" w:eastAsia="fr-FR"/>
        </w:rPr>
        <w:tab/>
      </w:r>
      <w:r w:rsidRPr="000E4FA8">
        <w:rPr>
          <w:rFonts w:ascii="Calibri" w:eastAsia="Calibri" w:hAnsi="Calibri" w:cs="Calibri"/>
          <w:b/>
          <w:color w:val="222222"/>
          <w:sz w:val="18"/>
          <w:szCs w:val="18"/>
          <w:lang w:val="es-MX" w:eastAsia="fr-FR"/>
        </w:rPr>
        <w:tab/>
      </w:r>
      <w:r w:rsidRPr="000E4FA8">
        <w:rPr>
          <w:rFonts w:ascii="Calibri" w:eastAsia="Calibri" w:hAnsi="Calibri" w:cs="Calibri"/>
          <w:b/>
          <w:color w:val="222222"/>
          <w:sz w:val="18"/>
          <w:szCs w:val="18"/>
          <w:lang w:val="es-MX" w:eastAsia="fr-FR"/>
        </w:rPr>
        <w:tab/>
        <w:t xml:space="preserve">LLAMAMIENTO EN GARANTÍA. </w:t>
      </w:r>
      <w:r w:rsidRPr="000E4FA8">
        <w:rPr>
          <w:rFonts w:ascii="Calibri" w:eastAsia="Calibri" w:hAnsi="Calibri" w:cs="Calibri"/>
          <w:color w:val="222222"/>
          <w:sz w:val="18"/>
          <w:szCs w:val="18"/>
          <w:lang w:val="es-CO" w:eastAsia="fr-FR"/>
        </w:rPr>
        <w:t xml:space="preserve">La norma –inc. 2º art. 56 del </w:t>
      </w:r>
      <w:proofErr w:type="spellStart"/>
      <w:r w:rsidRPr="000E4FA8">
        <w:rPr>
          <w:rFonts w:ascii="Calibri" w:eastAsia="Calibri" w:hAnsi="Calibri" w:cs="Calibri"/>
          <w:color w:val="222222"/>
          <w:sz w:val="18"/>
          <w:szCs w:val="18"/>
          <w:lang w:val="es-CO" w:eastAsia="fr-FR"/>
        </w:rPr>
        <w:t>C.P.C</w:t>
      </w:r>
      <w:proofErr w:type="spellEnd"/>
      <w:r w:rsidRPr="000E4FA8">
        <w:rPr>
          <w:rFonts w:ascii="Calibri" w:eastAsia="Calibri" w:hAnsi="Calibri" w:cs="Calibri"/>
          <w:color w:val="222222"/>
          <w:sz w:val="18"/>
          <w:szCs w:val="18"/>
          <w:lang w:val="es-CO" w:eastAsia="fr-FR"/>
        </w:rPr>
        <w:t>.- no establece expresamente, como lo menciona la funcionaria judicial de primer nivel, un efecto relacionado con la ineficacia del llamamiento, cuando la citación y comparecencia del llamado en garantía se da por fuera del término de suspensión del proceso por los noventa días. (…) Ahora, en criterio de esta Sala Unitaria, si la citación y comparecencia del llamado se hizo por fuera de este plazo, empero el proceso no ha tenido ninguna actuación posterior a la suspensión, como en este caso concreto ocurre, nada obsta para que el llamado pueda atender la convocatoria y llegue al debate, sin mengua en el ejercicio de su derecho al debido proceso y de defensa (contestación de la demanda, proponer excepciones de todo tipo, pedir pruebas, etc.). Se cumplirían entre otros objetivos del llamamiento, el de proteger el interés legítimo de quien desea trasladar los efectos del fallo y economizar tiempo y recursos, evitando un posterior litigio. Inclusive como lo adujo la juzgadora de primera instancia, en el proceso no se había retomado actuación alguna, por lo que la llamada en garantía puede participar en todas las etapas subsiguientes.</w:t>
      </w:r>
    </w:p>
    <w:p w:rsidR="001735E7" w:rsidRDefault="001735E7" w:rsidP="001735E7">
      <w:pPr>
        <w:spacing w:line="360" w:lineRule="auto"/>
        <w:ind w:firstLine="2835"/>
        <w:rPr>
          <w:rFonts w:ascii="Arial" w:hAnsi="Arial" w:cs="Arial"/>
          <w:b/>
          <w:bCs/>
          <w:sz w:val="26"/>
          <w:szCs w:val="26"/>
        </w:rPr>
      </w:pPr>
    </w:p>
    <w:p w:rsidR="001735E7" w:rsidRPr="00DC631D" w:rsidRDefault="001735E7" w:rsidP="001735E7">
      <w:pPr>
        <w:spacing w:line="360" w:lineRule="auto"/>
        <w:ind w:firstLine="2835"/>
        <w:rPr>
          <w:rFonts w:ascii="Arial" w:hAnsi="Arial" w:cs="Arial"/>
          <w:b/>
          <w:bCs/>
          <w:sz w:val="25"/>
          <w:szCs w:val="25"/>
        </w:rPr>
      </w:pPr>
      <w:r w:rsidRPr="00DC631D">
        <w:rPr>
          <w:rFonts w:ascii="Arial" w:hAnsi="Arial" w:cs="Arial"/>
          <w:b/>
          <w:bCs/>
          <w:sz w:val="25"/>
          <w:szCs w:val="25"/>
        </w:rPr>
        <w:t>TRIBUNAL SUPERIOR DE PEREIRA</w:t>
      </w:r>
    </w:p>
    <w:p w:rsidR="001735E7" w:rsidRPr="00DC631D" w:rsidRDefault="001735E7" w:rsidP="001735E7">
      <w:pPr>
        <w:spacing w:line="360" w:lineRule="auto"/>
        <w:ind w:firstLine="2835"/>
        <w:rPr>
          <w:rFonts w:ascii="Arial" w:hAnsi="Arial" w:cs="Arial"/>
          <w:b/>
          <w:bCs/>
          <w:sz w:val="25"/>
          <w:szCs w:val="25"/>
        </w:rPr>
      </w:pPr>
      <w:r w:rsidRPr="00DC631D">
        <w:rPr>
          <w:rFonts w:ascii="Arial" w:hAnsi="Arial" w:cs="Arial"/>
          <w:b/>
          <w:bCs/>
          <w:sz w:val="25"/>
          <w:szCs w:val="25"/>
        </w:rPr>
        <w:t>Sala de Decisión Civil Familia</w:t>
      </w:r>
    </w:p>
    <w:p w:rsidR="001735E7" w:rsidRPr="000B1BFA" w:rsidRDefault="001735E7" w:rsidP="001735E7">
      <w:pPr>
        <w:spacing w:line="360" w:lineRule="auto"/>
        <w:ind w:firstLine="2835"/>
        <w:rPr>
          <w:rFonts w:ascii="Arial" w:hAnsi="Arial" w:cs="Arial"/>
          <w:bCs/>
          <w:sz w:val="16"/>
          <w:szCs w:val="26"/>
        </w:rPr>
      </w:pPr>
    </w:p>
    <w:p w:rsidR="001735E7" w:rsidRPr="001735E7" w:rsidRDefault="001735E7" w:rsidP="001735E7">
      <w:pPr>
        <w:spacing w:line="360" w:lineRule="auto"/>
        <w:ind w:firstLine="2835"/>
        <w:rPr>
          <w:rFonts w:ascii="Arial" w:hAnsi="Arial" w:cs="Arial"/>
          <w:bCs/>
          <w:sz w:val="24"/>
          <w:szCs w:val="24"/>
        </w:rPr>
      </w:pPr>
      <w:r w:rsidRPr="001735E7">
        <w:rPr>
          <w:rFonts w:ascii="Arial" w:hAnsi="Arial" w:cs="Arial"/>
          <w:bCs/>
          <w:sz w:val="24"/>
          <w:szCs w:val="24"/>
        </w:rPr>
        <w:t xml:space="preserve">Magistrado: </w:t>
      </w:r>
      <w:proofErr w:type="spellStart"/>
      <w:r w:rsidRPr="0061509F">
        <w:rPr>
          <w:rFonts w:ascii="Arial" w:hAnsi="Arial" w:cs="Arial"/>
          <w:b/>
          <w:bCs/>
          <w:sz w:val="22"/>
          <w:szCs w:val="24"/>
        </w:rPr>
        <w:t>EDDER</w:t>
      </w:r>
      <w:proofErr w:type="spellEnd"/>
      <w:r w:rsidRPr="0061509F">
        <w:rPr>
          <w:rFonts w:ascii="Arial" w:hAnsi="Arial" w:cs="Arial"/>
          <w:b/>
          <w:bCs/>
          <w:sz w:val="22"/>
          <w:szCs w:val="24"/>
        </w:rPr>
        <w:t xml:space="preserve"> JIMMY SÁNCHEZ </w:t>
      </w:r>
      <w:proofErr w:type="spellStart"/>
      <w:r w:rsidRPr="0061509F">
        <w:rPr>
          <w:rFonts w:ascii="Arial" w:hAnsi="Arial" w:cs="Arial"/>
          <w:b/>
          <w:bCs/>
          <w:sz w:val="22"/>
          <w:szCs w:val="24"/>
        </w:rPr>
        <w:t>CALAMBÁS</w:t>
      </w:r>
      <w:proofErr w:type="spellEnd"/>
    </w:p>
    <w:p w:rsidR="001735E7" w:rsidRPr="001735E7" w:rsidRDefault="001735E7" w:rsidP="001735E7">
      <w:pPr>
        <w:spacing w:line="360" w:lineRule="auto"/>
        <w:ind w:firstLine="2835"/>
        <w:rPr>
          <w:rFonts w:ascii="Arial" w:hAnsi="Arial" w:cs="Arial"/>
          <w:bCs/>
          <w:sz w:val="24"/>
          <w:szCs w:val="24"/>
        </w:rPr>
      </w:pPr>
      <w:r w:rsidRPr="001735E7">
        <w:rPr>
          <w:rFonts w:ascii="Arial" w:hAnsi="Arial" w:cs="Arial"/>
          <w:bCs/>
          <w:sz w:val="24"/>
          <w:szCs w:val="24"/>
        </w:rPr>
        <w:t xml:space="preserve">Pereira, </w:t>
      </w:r>
      <w:r w:rsidR="009D58E9">
        <w:rPr>
          <w:rFonts w:ascii="Arial" w:hAnsi="Arial" w:cs="Arial"/>
          <w:bCs/>
          <w:sz w:val="24"/>
          <w:szCs w:val="24"/>
        </w:rPr>
        <w:t>veint</w:t>
      </w:r>
      <w:r w:rsidR="00596F95">
        <w:rPr>
          <w:rFonts w:ascii="Arial" w:hAnsi="Arial" w:cs="Arial"/>
          <w:bCs/>
          <w:sz w:val="24"/>
          <w:szCs w:val="24"/>
        </w:rPr>
        <w:t>icuatro</w:t>
      </w:r>
      <w:r w:rsidR="00D011F8">
        <w:rPr>
          <w:rFonts w:ascii="Arial" w:hAnsi="Arial" w:cs="Arial"/>
          <w:bCs/>
          <w:sz w:val="24"/>
          <w:szCs w:val="24"/>
        </w:rPr>
        <w:t xml:space="preserve"> (</w:t>
      </w:r>
      <w:r w:rsidR="0004311E">
        <w:rPr>
          <w:rFonts w:ascii="Arial" w:hAnsi="Arial" w:cs="Arial"/>
          <w:bCs/>
          <w:sz w:val="24"/>
          <w:szCs w:val="24"/>
        </w:rPr>
        <w:t>2</w:t>
      </w:r>
      <w:r w:rsidR="00596F95">
        <w:rPr>
          <w:rFonts w:ascii="Arial" w:hAnsi="Arial" w:cs="Arial"/>
          <w:bCs/>
          <w:sz w:val="24"/>
          <w:szCs w:val="24"/>
        </w:rPr>
        <w:t>4</w:t>
      </w:r>
      <w:r w:rsidRPr="001735E7">
        <w:rPr>
          <w:rFonts w:ascii="Arial" w:hAnsi="Arial" w:cs="Arial"/>
          <w:bCs/>
          <w:sz w:val="24"/>
          <w:szCs w:val="24"/>
        </w:rPr>
        <w:t xml:space="preserve">) de </w:t>
      </w:r>
      <w:r w:rsidR="0004311E">
        <w:rPr>
          <w:rFonts w:ascii="Arial" w:hAnsi="Arial" w:cs="Arial"/>
          <w:bCs/>
          <w:sz w:val="24"/>
          <w:szCs w:val="24"/>
        </w:rPr>
        <w:t xml:space="preserve">octubre </w:t>
      </w:r>
      <w:r w:rsidRPr="001735E7">
        <w:rPr>
          <w:rFonts w:ascii="Arial" w:hAnsi="Arial" w:cs="Arial"/>
          <w:bCs/>
          <w:sz w:val="24"/>
          <w:szCs w:val="24"/>
        </w:rPr>
        <w:t>de 2017</w:t>
      </w:r>
    </w:p>
    <w:p w:rsidR="001735E7" w:rsidRPr="001735E7" w:rsidRDefault="001735E7" w:rsidP="001735E7">
      <w:pPr>
        <w:spacing w:line="360" w:lineRule="auto"/>
        <w:ind w:firstLine="2835"/>
        <w:rPr>
          <w:rFonts w:ascii="Arial" w:hAnsi="Arial" w:cs="Arial"/>
          <w:sz w:val="24"/>
          <w:szCs w:val="24"/>
        </w:rPr>
      </w:pPr>
      <w:r w:rsidRPr="001735E7">
        <w:rPr>
          <w:rFonts w:ascii="Arial" w:hAnsi="Arial" w:cs="Arial"/>
          <w:sz w:val="24"/>
          <w:szCs w:val="24"/>
        </w:rPr>
        <w:t>Expediente: 66001-31-03-00</w:t>
      </w:r>
      <w:r w:rsidR="009A25F1">
        <w:rPr>
          <w:rFonts w:ascii="Arial" w:hAnsi="Arial" w:cs="Arial"/>
          <w:sz w:val="24"/>
          <w:szCs w:val="24"/>
        </w:rPr>
        <w:t>4-2014</w:t>
      </w:r>
      <w:r w:rsidRPr="001735E7">
        <w:rPr>
          <w:rFonts w:ascii="Arial" w:hAnsi="Arial" w:cs="Arial"/>
          <w:sz w:val="24"/>
          <w:szCs w:val="24"/>
        </w:rPr>
        <w:t>-00</w:t>
      </w:r>
      <w:r w:rsidR="009A25F1">
        <w:rPr>
          <w:rFonts w:ascii="Arial" w:hAnsi="Arial" w:cs="Arial"/>
          <w:sz w:val="24"/>
          <w:szCs w:val="24"/>
        </w:rPr>
        <w:t>151-01</w:t>
      </w:r>
    </w:p>
    <w:p w:rsidR="001735E7" w:rsidRPr="001735E7" w:rsidRDefault="001735E7" w:rsidP="001735E7">
      <w:pPr>
        <w:pStyle w:val="Sinespaciado1"/>
        <w:spacing w:line="360" w:lineRule="auto"/>
        <w:ind w:firstLine="2835"/>
        <w:rPr>
          <w:rFonts w:ascii="Arial" w:hAnsi="Arial" w:cs="Arial"/>
          <w:sz w:val="24"/>
          <w:szCs w:val="24"/>
          <w:lang w:val="es-ES" w:eastAsia="es-ES"/>
        </w:rPr>
      </w:pPr>
      <w:r w:rsidRPr="001735E7">
        <w:rPr>
          <w:rFonts w:ascii="Arial" w:hAnsi="Arial" w:cs="Arial"/>
          <w:sz w:val="24"/>
          <w:szCs w:val="24"/>
          <w:lang w:val="es-ES" w:eastAsia="es-ES"/>
        </w:rPr>
        <w:t>____________________________________</w:t>
      </w:r>
      <w:r>
        <w:rPr>
          <w:rFonts w:ascii="Arial" w:hAnsi="Arial" w:cs="Arial"/>
          <w:sz w:val="24"/>
          <w:szCs w:val="24"/>
          <w:lang w:val="es-ES" w:eastAsia="es-ES"/>
        </w:rPr>
        <w:t>______</w:t>
      </w:r>
      <w:r w:rsidRPr="001735E7">
        <w:rPr>
          <w:rFonts w:ascii="Arial" w:hAnsi="Arial" w:cs="Arial"/>
          <w:sz w:val="24"/>
          <w:szCs w:val="24"/>
          <w:lang w:val="es-ES" w:eastAsia="es-ES"/>
        </w:rPr>
        <w:t>__</w:t>
      </w:r>
    </w:p>
    <w:p w:rsidR="001735E7" w:rsidRDefault="001735E7" w:rsidP="001735E7">
      <w:pPr>
        <w:pStyle w:val="Sinespaciado1"/>
        <w:spacing w:line="360" w:lineRule="auto"/>
        <w:rPr>
          <w:rFonts w:ascii="Arial" w:hAnsi="Arial" w:cs="Arial"/>
          <w:sz w:val="26"/>
          <w:szCs w:val="26"/>
          <w:lang w:val="es-ES" w:eastAsia="es-ES"/>
        </w:rPr>
      </w:pPr>
    </w:p>
    <w:p w:rsidR="001735E7" w:rsidRPr="00AE5CB9" w:rsidRDefault="0000044B" w:rsidP="001735E7">
      <w:pPr>
        <w:pStyle w:val="Sinespaciado1"/>
        <w:spacing w:line="360" w:lineRule="auto"/>
        <w:ind w:left="2835"/>
        <w:rPr>
          <w:rFonts w:ascii="Arial" w:hAnsi="Arial" w:cs="Arial"/>
          <w:b/>
          <w:szCs w:val="26"/>
          <w:lang w:val="es-ES" w:eastAsia="es-ES"/>
        </w:rPr>
      </w:pPr>
      <w:r>
        <w:rPr>
          <w:rFonts w:ascii="Arial" w:hAnsi="Arial" w:cs="Arial"/>
          <w:b/>
          <w:szCs w:val="26"/>
          <w:lang w:val="es-ES" w:eastAsia="es-ES"/>
        </w:rPr>
        <w:t xml:space="preserve">I. </w:t>
      </w:r>
      <w:r w:rsidR="001735E7" w:rsidRPr="00AE5CB9">
        <w:rPr>
          <w:rFonts w:ascii="Arial" w:hAnsi="Arial" w:cs="Arial"/>
          <w:b/>
          <w:szCs w:val="26"/>
          <w:lang w:val="es-ES" w:eastAsia="es-ES"/>
        </w:rPr>
        <w:t>ASUNTO</w:t>
      </w:r>
    </w:p>
    <w:p w:rsidR="001735E7" w:rsidRPr="000B1BFA" w:rsidRDefault="001735E7" w:rsidP="001735E7">
      <w:pPr>
        <w:spacing w:line="360" w:lineRule="auto"/>
        <w:ind w:firstLine="1755"/>
        <w:jc w:val="both"/>
        <w:rPr>
          <w:rFonts w:ascii="Arial" w:hAnsi="Arial" w:cs="Arial"/>
          <w:sz w:val="16"/>
          <w:szCs w:val="28"/>
        </w:rPr>
      </w:pPr>
    </w:p>
    <w:p w:rsidR="0000044B" w:rsidRDefault="00305712" w:rsidP="0000044B">
      <w:pPr>
        <w:pStyle w:val="Sinespaciado1"/>
        <w:spacing w:line="360" w:lineRule="auto"/>
        <w:ind w:firstLine="2835"/>
        <w:jc w:val="both"/>
        <w:rPr>
          <w:rFonts w:ascii="Arial" w:hAnsi="Arial" w:cs="Arial"/>
          <w:bCs/>
          <w:sz w:val="26"/>
          <w:szCs w:val="26"/>
        </w:rPr>
      </w:pPr>
      <w:r>
        <w:rPr>
          <w:rFonts w:ascii="Arial" w:hAnsi="Arial" w:cs="Arial"/>
          <w:bCs/>
          <w:sz w:val="26"/>
          <w:szCs w:val="26"/>
        </w:rPr>
        <w:t xml:space="preserve">Decide la Sala </w:t>
      </w:r>
      <w:r w:rsidR="001735E7" w:rsidRPr="000B1BFA">
        <w:rPr>
          <w:rFonts w:ascii="Arial" w:hAnsi="Arial" w:cs="Arial"/>
          <w:bCs/>
          <w:sz w:val="26"/>
          <w:szCs w:val="26"/>
        </w:rPr>
        <w:t xml:space="preserve">el recurso de apelación formulado contra el auto proferido el </w:t>
      </w:r>
      <w:r w:rsidR="00E014C7">
        <w:rPr>
          <w:rFonts w:ascii="Arial" w:hAnsi="Arial" w:cs="Arial"/>
          <w:bCs/>
          <w:sz w:val="26"/>
          <w:szCs w:val="26"/>
        </w:rPr>
        <w:t>27</w:t>
      </w:r>
      <w:r w:rsidR="001735E7">
        <w:rPr>
          <w:rFonts w:ascii="Arial" w:hAnsi="Arial" w:cs="Arial"/>
          <w:bCs/>
          <w:sz w:val="26"/>
          <w:szCs w:val="26"/>
        </w:rPr>
        <w:t xml:space="preserve"> </w:t>
      </w:r>
      <w:r w:rsidR="001735E7" w:rsidRPr="000B1BFA">
        <w:rPr>
          <w:rFonts w:ascii="Arial" w:hAnsi="Arial" w:cs="Arial"/>
          <w:bCs/>
          <w:sz w:val="26"/>
          <w:szCs w:val="26"/>
        </w:rPr>
        <w:t xml:space="preserve">de </w:t>
      </w:r>
      <w:r w:rsidR="00E014C7">
        <w:rPr>
          <w:rFonts w:ascii="Arial" w:hAnsi="Arial" w:cs="Arial"/>
          <w:bCs/>
          <w:sz w:val="26"/>
          <w:szCs w:val="26"/>
        </w:rPr>
        <w:t>junio</w:t>
      </w:r>
      <w:r w:rsidR="001735E7" w:rsidRPr="000B1BFA">
        <w:rPr>
          <w:rFonts w:ascii="Arial" w:hAnsi="Arial" w:cs="Arial"/>
          <w:bCs/>
          <w:sz w:val="26"/>
          <w:szCs w:val="26"/>
        </w:rPr>
        <w:t xml:space="preserve"> de 2016 por el Juzgado </w:t>
      </w:r>
      <w:r w:rsidR="00E014C7">
        <w:rPr>
          <w:rFonts w:ascii="Arial" w:hAnsi="Arial" w:cs="Arial"/>
          <w:bCs/>
          <w:sz w:val="26"/>
          <w:szCs w:val="26"/>
        </w:rPr>
        <w:t xml:space="preserve">Quinto Civil del Circuito </w:t>
      </w:r>
      <w:r w:rsidR="001735E7">
        <w:rPr>
          <w:rFonts w:ascii="Arial" w:hAnsi="Arial" w:cs="Arial"/>
          <w:bCs/>
          <w:sz w:val="26"/>
          <w:szCs w:val="26"/>
        </w:rPr>
        <w:t>de Pereira</w:t>
      </w:r>
      <w:r w:rsidR="001735E7" w:rsidRPr="000B1BFA">
        <w:rPr>
          <w:rFonts w:ascii="Arial" w:hAnsi="Arial" w:cs="Arial"/>
          <w:bCs/>
          <w:sz w:val="26"/>
          <w:szCs w:val="26"/>
        </w:rPr>
        <w:t xml:space="preserve">, dentro del </w:t>
      </w:r>
      <w:r w:rsidR="001735E7">
        <w:rPr>
          <w:rFonts w:ascii="Arial" w:hAnsi="Arial" w:cs="Arial"/>
          <w:bCs/>
          <w:sz w:val="26"/>
          <w:szCs w:val="26"/>
        </w:rPr>
        <w:t>presente proceso de responsabilidad civil</w:t>
      </w:r>
      <w:r w:rsidR="00E8467D">
        <w:rPr>
          <w:rFonts w:ascii="Arial" w:hAnsi="Arial" w:cs="Arial"/>
          <w:bCs/>
          <w:sz w:val="26"/>
          <w:szCs w:val="26"/>
        </w:rPr>
        <w:t xml:space="preserve"> que impet</w:t>
      </w:r>
      <w:r w:rsidR="002A2C9D">
        <w:rPr>
          <w:rFonts w:ascii="Arial" w:hAnsi="Arial" w:cs="Arial"/>
          <w:bCs/>
          <w:sz w:val="26"/>
          <w:szCs w:val="26"/>
        </w:rPr>
        <w:t>ró</w:t>
      </w:r>
      <w:r w:rsidR="00E8467D">
        <w:rPr>
          <w:rFonts w:ascii="Arial" w:hAnsi="Arial" w:cs="Arial"/>
          <w:bCs/>
          <w:sz w:val="26"/>
          <w:szCs w:val="26"/>
        </w:rPr>
        <w:t xml:space="preserve"> </w:t>
      </w:r>
      <w:r w:rsidR="002A2C9D">
        <w:rPr>
          <w:rFonts w:ascii="Arial" w:hAnsi="Arial" w:cs="Arial"/>
          <w:bCs/>
          <w:szCs w:val="26"/>
        </w:rPr>
        <w:t>D</w:t>
      </w:r>
      <w:r w:rsidR="00E8467D">
        <w:rPr>
          <w:rFonts w:ascii="Arial" w:hAnsi="Arial" w:cs="Arial"/>
          <w:bCs/>
          <w:szCs w:val="26"/>
        </w:rPr>
        <w:t>A</w:t>
      </w:r>
      <w:r w:rsidR="002A2C9D">
        <w:rPr>
          <w:rFonts w:ascii="Arial" w:hAnsi="Arial" w:cs="Arial"/>
          <w:bCs/>
          <w:szCs w:val="26"/>
        </w:rPr>
        <w:t>NIEL TABARES VARGAS</w:t>
      </w:r>
      <w:r w:rsidR="00E8467D">
        <w:rPr>
          <w:rFonts w:ascii="Arial" w:hAnsi="Arial" w:cs="Arial"/>
          <w:bCs/>
          <w:sz w:val="26"/>
          <w:szCs w:val="26"/>
        </w:rPr>
        <w:t>, contra</w:t>
      </w:r>
      <w:r w:rsidR="00034DA0">
        <w:rPr>
          <w:rFonts w:ascii="Arial" w:hAnsi="Arial" w:cs="Arial"/>
          <w:bCs/>
          <w:sz w:val="26"/>
          <w:szCs w:val="26"/>
        </w:rPr>
        <w:t xml:space="preserve"> la</w:t>
      </w:r>
      <w:r w:rsidR="00E8467D">
        <w:rPr>
          <w:rFonts w:ascii="Arial" w:hAnsi="Arial" w:cs="Arial"/>
          <w:bCs/>
          <w:sz w:val="26"/>
          <w:szCs w:val="26"/>
        </w:rPr>
        <w:t xml:space="preserve"> </w:t>
      </w:r>
      <w:r w:rsidR="00CE4C0A" w:rsidRPr="00CE4C0A">
        <w:rPr>
          <w:rFonts w:ascii="Arial" w:hAnsi="Arial" w:cs="Arial"/>
          <w:bCs/>
        </w:rPr>
        <w:t xml:space="preserve">COOPERATIVA DE VIVIENDA DE CHOFERES DEL RISARALDA </w:t>
      </w:r>
      <w:proofErr w:type="spellStart"/>
      <w:r w:rsidR="00CE4C0A" w:rsidRPr="00CE4C0A">
        <w:rPr>
          <w:rFonts w:ascii="Arial" w:hAnsi="Arial" w:cs="Arial"/>
          <w:bCs/>
        </w:rPr>
        <w:t>LTDA</w:t>
      </w:r>
      <w:proofErr w:type="spellEnd"/>
      <w:r w:rsidR="00CE4C0A">
        <w:rPr>
          <w:rFonts w:ascii="Arial" w:hAnsi="Arial" w:cs="Arial"/>
          <w:bCs/>
          <w:sz w:val="26"/>
          <w:szCs w:val="26"/>
        </w:rPr>
        <w:t xml:space="preserve"> </w:t>
      </w:r>
      <w:r w:rsidR="002A2C9D">
        <w:rPr>
          <w:rFonts w:ascii="Arial" w:hAnsi="Arial" w:cs="Arial"/>
          <w:bCs/>
          <w:sz w:val="26"/>
          <w:szCs w:val="26"/>
        </w:rPr>
        <w:t>y otros</w:t>
      </w:r>
      <w:r w:rsidR="00E8467D">
        <w:rPr>
          <w:rFonts w:ascii="Arial" w:hAnsi="Arial" w:cs="Arial"/>
          <w:bCs/>
          <w:szCs w:val="26"/>
        </w:rPr>
        <w:t>.</w:t>
      </w:r>
    </w:p>
    <w:p w:rsidR="0000044B" w:rsidRPr="0000044B" w:rsidRDefault="0000044B" w:rsidP="0000044B">
      <w:pPr>
        <w:pStyle w:val="Sinespaciado1"/>
        <w:spacing w:line="360" w:lineRule="auto"/>
        <w:ind w:firstLine="2835"/>
        <w:jc w:val="both"/>
        <w:rPr>
          <w:rFonts w:ascii="Arial" w:hAnsi="Arial" w:cs="Arial"/>
          <w:bCs/>
          <w:sz w:val="24"/>
          <w:szCs w:val="26"/>
        </w:rPr>
      </w:pPr>
    </w:p>
    <w:p w:rsidR="0000044B" w:rsidRDefault="0000044B" w:rsidP="0000044B">
      <w:pPr>
        <w:pStyle w:val="Sinespaciado1"/>
        <w:spacing w:line="360" w:lineRule="auto"/>
        <w:ind w:firstLine="2835"/>
        <w:jc w:val="both"/>
        <w:rPr>
          <w:rFonts w:ascii="Arial" w:hAnsi="Arial" w:cs="Arial"/>
          <w:b/>
          <w:szCs w:val="26"/>
          <w:lang w:val="es-ES" w:eastAsia="es-ES"/>
        </w:rPr>
      </w:pPr>
      <w:r>
        <w:rPr>
          <w:rFonts w:ascii="Arial" w:hAnsi="Arial" w:cs="Arial"/>
          <w:b/>
          <w:szCs w:val="26"/>
          <w:lang w:val="es-ES" w:eastAsia="es-ES"/>
        </w:rPr>
        <w:t xml:space="preserve">II. </w:t>
      </w:r>
      <w:r w:rsidRPr="00AE5CB9">
        <w:rPr>
          <w:rFonts w:ascii="Arial" w:hAnsi="Arial" w:cs="Arial"/>
          <w:b/>
          <w:szCs w:val="26"/>
          <w:lang w:val="es-ES" w:eastAsia="es-ES"/>
        </w:rPr>
        <w:t>A</w:t>
      </w:r>
      <w:r>
        <w:rPr>
          <w:rFonts w:ascii="Arial" w:hAnsi="Arial" w:cs="Arial"/>
          <w:b/>
          <w:szCs w:val="26"/>
          <w:lang w:val="es-ES" w:eastAsia="es-ES"/>
        </w:rPr>
        <w:t>NTECEDENTES</w:t>
      </w:r>
    </w:p>
    <w:p w:rsidR="0000044B" w:rsidRPr="0000044B" w:rsidRDefault="0000044B" w:rsidP="0000044B">
      <w:pPr>
        <w:pStyle w:val="Sinespaciado1"/>
        <w:spacing w:line="360" w:lineRule="auto"/>
        <w:ind w:firstLine="2835"/>
        <w:jc w:val="both"/>
        <w:rPr>
          <w:rFonts w:ascii="Arial" w:hAnsi="Arial" w:cs="Arial"/>
          <w:bCs/>
          <w:sz w:val="24"/>
          <w:szCs w:val="26"/>
        </w:rPr>
      </w:pPr>
    </w:p>
    <w:p w:rsidR="0000044B" w:rsidRDefault="00673917" w:rsidP="0000044B">
      <w:pPr>
        <w:pStyle w:val="Sinespaciado1"/>
        <w:spacing w:line="360" w:lineRule="auto"/>
        <w:ind w:firstLine="2835"/>
        <w:jc w:val="both"/>
        <w:rPr>
          <w:rFonts w:ascii="Arial" w:hAnsi="Arial" w:cs="Arial"/>
          <w:bCs/>
          <w:sz w:val="26"/>
          <w:szCs w:val="26"/>
        </w:rPr>
      </w:pPr>
      <w:r>
        <w:rPr>
          <w:rFonts w:ascii="Arial" w:hAnsi="Arial" w:cs="Arial"/>
          <w:bCs/>
          <w:sz w:val="26"/>
          <w:szCs w:val="26"/>
        </w:rPr>
        <w:t>1</w:t>
      </w:r>
      <w:r w:rsidR="0000044B">
        <w:rPr>
          <w:rFonts w:ascii="Arial" w:hAnsi="Arial" w:cs="Arial"/>
          <w:bCs/>
          <w:sz w:val="26"/>
          <w:szCs w:val="26"/>
        </w:rPr>
        <w:t>. Mediante el auto apelado la Jueza cognoscente del asunto, resolvió:</w:t>
      </w:r>
    </w:p>
    <w:p w:rsidR="0000044B" w:rsidRPr="0000044B" w:rsidRDefault="0000044B" w:rsidP="0000044B">
      <w:pPr>
        <w:pStyle w:val="Sinespaciado1"/>
        <w:spacing w:line="360" w:lineRule="auto"/>
        <w:ind w:firstLine="2835"/>
        <w:jc w:val="both"/>
        <w:rPr>
          <w:rFonts w:ascii="Arial" w:hAnsi="Arial" w:cs="Arial"/>
          <w:bCs/>
          <w:sz w:val="16"/>
          <w:szCs w:val="26"/>
        </w:rPr>
      </w:pPr>
    </w:p>
    <w:p w:rsidR="00F11F82" w:rsidRDefault="0000044B" w:rsidP="008B33E9">
      <w:pPr>
        <w:pStyle w:val="Sinespaciado1"/>
        <w:ind w:left="993" w:right="335" w:firstLine="1842"/>
        <w:jc w:val="both"/>
        <w:rPr>
          <w:rFonts w:ascii="Arial" w:hAnsi="Arial" w:cs="Arial"/>
          <w:bCs/>
          <w:i/>
          <w:sz w:val="20"/>
          <w:szCs w:val="23"/>
        </w:rPr>
      </w:pPr>
      <w:r w:rsidRPr="007D5988">
        <w:rPr>
          <w:rFonts w:ascii="Arial" w:hAnsi="Arial" w:cs="Arial"/>
          <w:bCs/>
          <w:i/>
          <w:sz w:val="23"/>
          <w:szCs w:val="23"/>
        </w:rPr>
        <w:lastRenderedPageBreak/>
        <w:t>“</w:t>
      </w:r>
      <w:r w:rsidR="00F11F82">
        <w:rPr>
          <w:rFonts w:ascii="Arial" w:hAnsi="Arial" w:cs="Arial"/>
          <w:b/>
          <w:bCs/>
          <w:i/>
          <w:sz w:val="20"/>
          <w:szCs w:val="23"/>
        </w:rPr>
        <w:t xml:space="preserve">PRIMERO: </w:t>
      </w:r>
      <w:r w:rsidR="00F11F82">
        <w:rPr>
          <w:rFonts w:ascii="Arial" w:hAnsi="Arial" w:cs="Arial"/>
          <w:bCs/>
          <w:i/>
          <w:sz w:val="20"/>
          <w:szCs w:val="23"/>
        </w:rPr>
        <w:t xml:space="preserve">ADMITIR el llamamiento en garantía </w:t>
      </w:r>
      <w:r w:rsidR="00F11F82" w:rsidRPr="00F11F82">
        <w:rPr>
          <w:rFonts w:ascii="Arial" w:hAnsi="Arial" w:cs="Arial"/>
          <w:bCs/>
          <w:i/>
          <w:sz w:val="20"/>
          <w:szCs w:val="23"/>
        </w:rPr>
        <w:t xml:space="preserve">que hace la codemandada COOPERATIVA DE VIVIENDA DE CHOFERES DEL RISARALDA LTDA. </w:t>
      </w:r>
      <w:proofErr w:type="spellStart"/>
      <w:r w:rsidR="00F11F82" w:rsidRPr="00F11F82">
        <w:rPr>
          <w:rFonts w:ascii="Arial" w:hAnsi="Arial" w:cs="Arial"/>
          <w:bCs/>
          <w:i/>
          <w:sz w:val="20"/>
          <w:szCs w:val="23"/>
        </w:rPr>
        <w:t>COOVICHORALDA</w:t>
      </w:r>
      <w:proofErr w:type="spellEnd"/>
      <w:r w:rsidR="00F11F82" w:rsidRPr="00F11F82">
        <w:rPr>
          <w:rFonts w:ascii="Arial" w:hAnsi="Arial" w:cs="Arial"/>
          <w:bCs/>
          <w:i/>
          <w:sz w:val="20"/>
          <w:szCs w:val="23"/>
        </w:rPr>
        <w:t xml:space="preserve"> a AXA COLPATRIA SEGUROS S.A.</w:t>
      </w:r>
    </w:p>
    <w:p w:rsidR="00F11F82" w:rsidRPr="00C33A78" w:rsidRDefault="00F11F82" w:rsidP="008B33E9">
      <w:pPr>
        <w:pStyle w:val="Sinespaciado1"/>
        <w:spacing w:line="360" w:lineRule="auto"/>
        <w:ind w:left="993" w:right="335" w:firstLine="1842"/>
        <w:jc w:val="both"/>
        <w:rPr>
          <w:rFonts w:ascii="Arial" w:hAnsi="Arial" w:cs="Arial"/>
          <w:bCs/>
          <w:i/>
          <w:sz w:val="14"/>
          <w:szCs w:val="23"/>
        </w:rPr>
      </w:pPr>
    </w:p>
    <w:p w:rsidR="00F11F82" w:rsidRDefault="00F11F82" w:rsidP="008B33E9">
      <w:pPr>
        <w:pStyle w:val="Sinespaciado1"/>
        <w:ind w:left="993" w:right="335" w:firstLine="1842"/>
        <w:jc w:val="both"/>
        <w:rPr>
          <w:rFonts w:ascii="Arial" w:hAnsi="Arial" w:cs="Arial"/>
          <w:bCs/>
          <w:i/>
          <w:sz w:val="20"/>
          <w:szCs w:val="23"/>
        </w:rPr>
      </w:pPr>
      <w:r w:rsidRPr="00F11F82">
        <w:rPr>
          <w:rFonts w:ascii="Arial" w:hAnsi="Arial" w:cs="Arial"/>
          <w:b/>
          <w:bCs/>
          <w:i/>
          <w:sz w:val="20"/>
          <w:szCs w:val="23"/>
        </w:rPr>
        <w:t xml:space="preserve">SEGUNDO: </w:t>
      </w:r>
      <w:r>
        <w:rPr>
          <w:rFonts w:ascii="Arial" w:hAnsi="Arial" w:cs="Arial"/>
          <w:bCs/>
          <w:i/>
          <w:sz w:val="20"/>
          <w:szCs w:val="23"/>
        </w:rPr>
        <w:t xml:space="preserve">CONCEDER a la llamada en garantía un término de cinco días para que intervenga en el presente asunto (Artículo 56-1 </w:t>
      </w:r>
      <w:proofErr w:type="spellStart"/>
      <w:r>
        <w:rPr>
          <w:rFonts w:ascii="Arial" w:hAnsi="Arial" w:cs="Arial"/>
          <w:bCs/>
          <w:i/>
          <w:sz w:val="20"/>
          <w:szCs w:val="23"/>
        </w:rPr>
        <w:t>CPC</w:t>
      </w:r>
      <w:proofErr w:type="spellEnd"/>
      <w:r>
        <w:rPr>
          <w:rFonts w:ascii="Arial" w:hAnsi="Arial" w:cs="Arial"/>
          <w:bCs/>
          <w:i/>
          <w:sz w:val="20"/>
          <w:szCs w:val="23"/>
        </w:rPr>
        <w:t xml:space="preserve">). </w:t>
      </w:r>
    </w:p>
    <w:p w:rsidR="00F11F82" w:rsidRPr="00C33A78" w:rsidRDefault="00F11F82" w:rsidP="008B33E9">
      <w:pPr>
        <w:pStyle w:val="Sinespaciado1"/>
        <w:spacing w:line="360" w:lineRule="auto"/>
        <w:ind w:left="993" w:right="335" w:firstLine="1842"/>
        <w:jc w:val="both"/>
        <w:rPr>
          <w:rFonts w:ascii="Arial" w:hAnsi="Arial" w:cs="Arial"/>
          <w:bCs/>
          <w:i/>
          <w:sz w:val="14"/>
          <w:szCs w:val="23"/>
        </w:rPr>
      </w:pPr>
    </w:p>
    <w:p w:rsidR="00F11F82" w:rsidRPr="00F11F82" w:rsidRDefault="00F11F82" w:rsidP="008B33E9">
      <w:pPr>
        <w:pStyle w:val="Sinespaciado1"/>
        <w:ind w:left="993" w:right="335" w:firstLine="1842"/>
        <w:jc w:val="both"/>
        <w:rPr>
          <w:rFonts w:ascii="Arial" w:hAnsi="Arial" w:cs="Arial"/>
          <w:bCs/>
          <w:i/>
          <w:sz w:val="20"/>
          <w:szCs w:val="23"/>
        </w:rPr>
      </w:pPr>
      <w:r>
        <w:rPr>
          <w:rFonts w:ascii="Arial" w:hAnsi="Arial" w:cs="Arial"/>
          <w:b/>
          <w:bCs/>
          <w:i/>
          <w:sz w:val="20"/>
          <w:szCs w:val="23"/>
        </w:rPr>
        <w:t xml:space="preserve">TERCERO. </w:t>
      </w:r>
      <w:r>
        <w:rPr>
          <w:rFonts w:ascii="Arial" w:hAnsi="Arial" w:cs="Arial"/>
          <w:bCs/>
          <w:i/>
          <w:sz w:val="20"/>
          <w:szCs w:val="23"/>
        </w:rPr>
        <w:t xml:space="preserve">SUSPENDER el proceso hasta cuando la llamada en garantía sea notificada </w:t>
      </w:r>
      <w:r w:rsidRPr="002917CE">
        <w:rPr>
          <w:rFonts w:ascii="Arial" w:hAnsi="Arial" w:cs="Arial"/>
          <w:bCs/>
          <w:i/>
          <w:sz w:val="20"/>
          <w:szCs w:val="23"/>
          <w:u w:val="single"/>
        </w:rPr>
        <w:t xml:space="preserve">del </w:t>
      </w:r>
      <w:proofErr w:type="spellStart"/>
      <w:r w:rsidRPr="002917CE">
        <w:rPr>
          <w:rFonts w:ascii="Arial" w:hAnsi="Arial" w:cs="Arial"/>
          <w:bCs/>
          <w:i/>
          <w:sz w:val="20"/>
          <w:szCs w:val="23"/>
          <w:u w:val="single"/>
        </w:rPr>
        <w:t>admisorio</w:t>
      </w:r>
      <w:proofErr w:type="spellEnd"/>
      <w:r w:rsidRPr="002917CE">
        <w:rPr>
          <w:rFonts w:ascii="Arial" w:hAnsi="Arial" w:cs="Arial"/>
          <w:bCs/>
          <w:i/>
          <w:sz w:val="20"/>
          <w:szCs w:val="23"/>
          <w:u w:val="single"/>
        </w:rPr>
        <w:t xml:space="preserve"> de la demanda y de la presente providencia</w:t>
      </w:r>
      <w:r>
        <w:rPr>
          <w:rFonts w:ascii="Arial" w:hAnsi="Arial" w:cs="Arial"/>
          <w:bCs/>
          <w:i/>
          <w:sz w:val="20"/>
          <w:szCs w:val="23"/>
        </w:rPr>
        <w:t>. Dicha suspensión no excederá de noventa días.</w:t>
      </w:r>
      <w:r w:rsidR="00C33A78">
        <w:rPr>
          <w:rFonts w:ascii="Arial" w:hAnsi="Arial" w:cs="Arial"/>
          <w:bCs/>
          <w:i/>
          <w:sz w:val="20"/>
          <w:szCs w:val="23"/>
        </w:rPr>
        <w:t>”</w:t>
      </w:r>
      <w:r>
        <w:rPr>
          <w:rFonts w:ascii="Arial" w:hAnsi="Arial" w:cs="Arial"/>
          <w:bCs/>
          <w:i/>
          <w:sz w:val="20"/>
          <w:szCs w:val="23"/>
        </w:rPr>
        <w:t xml:space="preserve"> </w:t>
      </w:r>
      <w:r w:rsidR="008B33E9">
        <w:rPr>
          <w:rFonts w:ascii="Arial" w:hAnsi="Arial" w:cs="Arial"/>
          <w:spacing w:val="-3"/>
          <w:szCs w:val="26"/>
        </w:rPr>
        <w:t>(</w:t>
      </w:r>
      <w:proofErr w:type="spellStart"/>
      <w:r w:rsidR="008B33E9">
        <w:rPr>
          <w:rFonts w:ascii="Arial" w:hAnsi="Arial" w:cs="Arial"/>
          <w:spacing w:val="-3"/>
          <w:szCs w:val="26"/>
        </w:rPr>
        <w:t>fl</w:t>
      </w:r>
      <w:proofErr w:type="spellEnd"/>
      <w:r w:rsidR="008B33E9">
        <w:rPr>
          <w:rFonts w:ascii="Arial" w:hAnsi="Arial" w:cs="Arial"/>
          <w:spacing w:val="-3"/>
          <w:szCs w:val="26"/>
        </w:rPr>
        <w:t>. 7)</w:t>
      </w:r>
    </w:p>
    <w:p w:rsidR="00F11F82" w:rsidRPr="00F11F82" w:rsidRDefault="00F11F82" w:rsidP="008B33E9">
      <w:pPr>
        <w:pStyle w:val="Sinespaciado1"/>
        <w:spacing w:line="360" w:lineRule="auto"/>
        <w:ind w:left="993" w:right="335" w:firstLine="1842"/>
        <w:jc w:val="both"/>
        <w:rPr>
          <w:rFonts w:ascii="Arial" w:hAnsi="Arial" w:cs="Arial"/>
          <w:bCs/>
          <w:i/>
          <w:szCs w:val="23"/>
        </w:rPr>
      </w:pPr>
    </w:p>
    <w:p w:rsidR="008B33E9" w:rsidRDefault="00C33A78" w:rsidP="00175418">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t xml:space="preserve">2. </w:t>
      </w:r>
      <w:r w:rsidR="00D749E9">
        <w:rPr>
          <w:rFonts w:ascii="Arial" w:hAnsi="Arial" w:cs="Arial"/>
          <w:spacing w:val="-3"/>
          <w:sz w:val="26"/>
          <w:szCs w:val="26"/>
        </w:rPr>
        <w:t>El</w:t>
      </w:r>
      <w:r w:rsidR="00E344C9">
        <w:rPr>
          <w:rFonts w:ascii="Arial" w:hAnsi="Arial" w:cs="Arial"/>
          <w:spacing w:val="-3"/>
          <w:sz w:val="26"/>
          <w:szCs w:val="26"/>
        </w:rPr>
        <w:t xml:space="preserve"> 8 de noviembre de 2016 se surtió la citación de la llamada en garantía </w:t>
      </w:r>
      <w:r w:rsidR="00175418">
        <w:rPr>
          <w:rFonts w:ascii="Arial" w:hAnsi="Arial" w:cs="Arial"/>
          <w:spacing w:val="-3"/>
          <w:szCs w:val="26"/>
        </w:rPr>
        <w:t xml:space="preserve">AXA COLPATRIA SEGUROS S.A. </w:t>
      </w:r>
      <w:r w:rsidR="00E344C9">
        <w:rPr>
          <w:rFonts w:ascii="Arial" w:hAnsi="Arial" w:cs="Arial"/>
          <w:spacing w:val="-3"/>
          <w:sz w:val="26"/>
          <w:szCs w:val="26"/>
        </w:rPr>
        <w:t>y, posteriormente, el</w:t>
      </w:r>
      <w:r w:rsidR="00D749E9">
        <w:rPr>
          <w:rFonts w:ascii="Arial" w:hAnsi="Arial" w:cs="Arial"/>
          <w:spacing w:val="-3"/>
          <w:sz w:val="26"/>
          <w:szCs w:val="26"/>
        </w:rPr>
        <w:t xml:space="preserve"> 22 de</w:t>
      </w:r>
      <w:r w:rsidR="00E344C9">
        <w:rPr>
          <w:rFonts w:ascii="Arial" w:hAnsi="Arial" w:cs="Arial"/>
          <w:spacing w:val="-3"/>
          <w:sz w:val="26"/>
          <w:szCs w:val="26"/>
        </w:rPr>
        <w:t>l mismo mes y año</w:t>
      </w:r>
      <w:r w:rsidR="00D749E9">
        <w:rPr>
          <w:rFonts w:ascii="Arial" w:hAnsi="Arial" w:cs="Arial"/>
          <w:spacing w:val="-3"/>
          <w:sz w:val="26"/>
          <w:szCs w:val="26"/>
        </w:rPr>
        <w:t xml:space="preserve"> la notificación personal</w:t>
      </w:r>
      <w:r w:rsidR="008B33E9">
        <w:rPr>
          <w:rFonts w:ascii="Arial" w:hAnsi="Arial" w:cs="Arial"/>
          <w:spacing w:val="-3"/>
          <w:sz w:val="26"/>
          <w:szCs w:val="26"/>
        </w:rPr>
        <w:t xml:space="preserve"> </w:t>
      </w:r>
      <w:r w:rsidR="008B33E9">
        <w:rPr>
          <w:rFonts w:ascii="Arial" w:hAnsi="Arial" w:cs="Arial"/>
          <w:spacing w:val="-3"/>
          <w:szCs w:val="26"/>
        </w:rPr>
        <w:t>(</w:t>
      </w:r>
      <w:proofErr w:type="spellStart"/>
      <w:r w:rsidR="008B33E9">
        <w:rPr>
          <w:rFonts w:ascii="Arial" w:hAnsi="Arial" w:cs="Arial"/>
          <w:spacing w:val="-3"/>
          <w:szCs w:val="26"/>
        </w:rPr>
        <w:t>fl</w:t>
      </w:r>
      <w:r w:rsidR="00175418">
        <w:rPr>
          <w:rFonts w:ascii="Arial" w:hAnsi="Arial" w:cs="Arial"/>
          <w:spacing w:val="-3"/>
          <w:szCs w:val="26"/>
        </w:rPr>
        <w:t>s</w:t>
      </w:r>
      <w:proofErr w:type="spellEnd"/>
      <w:r w:rsidR="00175418">
        <w:rPr>
          <w:rFonts w:ascii="Arial" w:hAnsi="Arial" w:cs="Arial"/>
          <w:spacing w:val="-3"/>
          <w:szCs w:val="26"/>
        </w:rPr>
        <w:t xml:space="preserve"> 11 y 11 vto</w:t>
      </w:r>
      <w:r w:rsidR="008B33E9">
        <w:rPr>
          <w:rFonts w:ascii="Arial" w:hAnsi="Arial" w:cs="Arial"/>
          <w:spacing w:val="-3"/>
          <w:szCs w:val="26"/>
        </w:rPr>
        <w:t>.</w:t>
      </w:r>
      <w:r w:rsidR="00175418">
        <w:rPr>
          <w:rFonts w:ascii="Arial" w:hAnsi="Arial" w:cs="Arial"/>
          <w:spacing w:val="-3"/>
          <w:szCs w:val="26"/>
        </w:rPr>
        <w:t xml:space="preserve"> y</w:t>
      </w:r>
      <w:r w:rsidR="008B33E9">
        <w:rPr>
          <w:rFonts w:ascii="Arial" w:hAnsi="Arial" w:cs="Arial"/>
          <w:spacing w:val="-3"/>
          <w:szCs w:val="26"/>
        </w:rPr>
        <w:t xml:space="preserve"> 15</w:t>
      </w:r>
      <w:r w:rsidR="00175418">
        <w:rPr>
          <w:rFonts w:ascii="Arial" w:hAnsi="Arial" w:cs="Arial"/>
          <w:spacing w:val="-3"/>
          <w:szCs w:val="26"/>
        </w:rPr>
        <w:t xml:space="preserve"> del cuaderno 2</w:t>
      </w:r>
      <w:r w:rsidR="008B33E9">
        <w:rPr>
          <w:rFonts w:ascii="Arial" w:hAnsi="Arial" w:cs="Arial"/>
          <w:spacing w:val="-3"/>
          <w:szCs w:val="26"/>
        </w:rPr>
        <w:t>)</w:t>
      </w:r>
      <w:r w:rsidR="008B33E9">
        <w:rPr>
          <w:rFonts w:ascii="Arial" w:hAnsi="Arial" w:cs="Arial"/>
          <w:spacing w:val="-3"/>
          <w:sz w:val="26"/>
          <w:szCs w:val="26"/>
        </w:rPr>
        <w:t xml:space="preserve">. </w:t>
      </w:r>
    </w:p>
    <w:p w:rsidR="008B33E9" w:rsidRDefault="008B33E9" w:rsidP="0013490D">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t>3. Enseguida su apoderado judicial acud</w:t>
      </w:r>
      <w:r w:rsidR="00833DA1">
        <w:rPr>
          <w:rFonts w:ascii="Arial" w:hAnsi="Arial" w:cs="Arial"/>
          <w:spacing w:val="-3"/>
          <w:sz w:val="26"/>
          <w:szCs w:val="26"/>
        </w:rPr>
        <w:t>e en reposición y en subsidio</w:t>
      </w:r>
      <w:r>
        <w:rPr>
          <w:rFonts w:ascii="Arial" w:hAnsi="Arial" w:cs="Arial"/>
          <w:spacing w:val="-3"/>
          <w:sz w:val="26"/>
          <w:szCs w:val="26"/>
        </w:rPr>
        <w:t xml:space="preserve"> apelación contra el auto que admitió dicho llamamiento en garantía. Reclama la extemporaneidad de su notificación</w:t>
      </w:r>
      <w:r w:rsidR="00144D5C">
        <w:rPr>
          <w:rFonts w:ascii="Arial" w:hAnsi="Arial" w:cs="Arial"/>
          <w:spacing w:val="-3"/>
          <w:sz w:val="26"/>
          <w:szCs w:val="26"/>
        </w:rPr>
        <w:t xml:space="preserve"> y por consiguiente </w:t>
      </w:r>
      <w:r w:rsidR="005A5A7A">
        <w:rPr>
          <w:rFonts w:ascii="Arial" w:hAnsi="Arial" w:cs="Arial"/>
          <w:spacing w:val="-3"/>
          <w:sz w:val="26"/>
          <w:szCs w:val="26"/>
        </w:rPr>
        <w:t xml:space="preserve">sin </w:t>
      </w:r>
      <w:r w:rsidR="00144D5C">
        <w:rPr>
          <w:rFonts w:ascii="Arial" w:hAnsi="Arial" w:cs="Arial"/>
          <w:spacing w:val="-3"/>
          <w:sz w:val="26"/>
          <w:szCs w:val="26"/>
        </w:rPr>
        <w:t xml:space="preserve">efecto vinculante. </w:t>
      </w:r>
    </w:p>
    <w:p w:rsidR="00144D5C" w:rsidRPr="005A5A7A" w:rsidRDefault="00144D5C" w:rsidP="0013490D">
      <w:pPr>
        <w:pStyle w:val="Sinespaciado1"/>
        <w:spacing w:line="360" w:lineRule="auto"/>
        <w:ind w:firstLine="2835"/>
        <w:jc w:val="both"/>
        <w:rPr>
          <w:rFonts w:ascii="Arial" w:hAnsi="Arial" w:cs="Arial"/>
          <w:spacing w:val="-3"/>
          <w:sz w:val="16"/>
          <w:szCs w:val="16"/>
        </w:rPr>
      </w:pPr>
    </w:p>
    <w:p w:rsidR="00144D5C" w:rsidRDefault="00144D5C" w:rsidP="0013490D">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t>En su sentir</w:t>
      </w:r>
      <w:r w:rsidR="002F737C">
        <w:rPr>
          <w:rFonts w:ascii="Arial" w:hAnsi="Arial" w:cs="Arial"/>
          <w:spacing w:val="-3"/>
          <w:sz w:val="26"/>
          <w:szCs w:val="26"/>
        </w:rPr>
        <w:t>,</w:t>
      </w:r>
      <w:r>
        <w:rPr>
          <w:rFonts w:ascii="Arial" w:hAnsi="Arial" w:cs="Arial"/>
          <w:spacing w:val="-3"/>
          <w:sz w:val="26"/>
          <w:szCs w:val="26"/>
        </w:rPr>
        <w:t xml:space="preserve"> el artículo 56 del Código de Procedimiento Civil, </w:t>
      </w:r>
      <w:r w:rsidR="00C877B8">
        <w:rPr>
          <w:rFonts w:ascii="Arial" w:hAnsi="Arial" w:cs="Arial"/>
          <w:spacing w:val="-3"/>
          <w:sz w:val="26"/>
          <w:szCs w:val="26"/>
        </w:rPr>
        <w:t>contiene un mandato legal de vincula</w:t>
      </w:r>
      <w:r w:rsidR="002F737C">
        <w:rPr>
          <w:rFonts w:ascii="Arial" w:hAnsi="Arial" w:cs="Arial"/>
          <w:spacing w:val="-3"/>
          <w:sz w:val="26"/>
          <w:szCs w:val="26"/>
        </w:rPr>
        <w:t>ción de la llamada en garantía,</w:t>
      </w:r>
      <w:r w:rsidR="00C877B8">
        <w:rPr>
          <w:rFonts w:ascii="Arial" w:hAnsi="Arial" w:cs="Arial"/>
          <w:spacing w:val="-3"/>
          <w:sz w:val="26"/>
          <w:szCs w:val="26"/>
        </w:rPr>
        <w:t xml:space="preserve"> consiste</w:t>
      </w:r>
      <w:r w:rsidR="002F737C">
        <w:rPr>
          <w:rFonts w:ascii="Arial" w:hAnsi="Arial" w:cs="Arial"/>
          <w:spacing w:val="-3"/>
          <w:sz w:val="26"/>
          <w:szCs w:val="26"/>
        </w:rPr>
        <w:t>nte</w:t>
      </w:r>
      <w:r w:rsidR="00C877B8">
        <w:rPr>
          <w:rFonts w:ascii="Arial" w:hAnsi="Arial" w:cs="Arial"/>
          <w:spacing w:val="-3"/>
          <w:sz w:val="26"/>
          <w:szCs w:val="26"/>
        </w:rPr>
        <w:t xml:space="preserve"> en que su notificación no podrá exceder de noventa días, los cuales </w:t>
      </w:r>
      <w:r w:rsidR="005A5A7A">
        <w:rPr>
          <w:rFonts w:ascii="Arial" w:hAnsi="Arial" w:cs="Arial"/>
          <w:spacing w:val="-3"/>
          <w:sz w:val="26"/>
          <w:szCs w:val="26"/>
        </w:rPr>
        <w:t>han de</w:t>
      </w:r>
      <w:r w:rsidR="00C877B8">
        <w:rPr>
          <w:rFonts w:ascii="Arial" w:hAnsi="Arial" w:cs="Arial"/>
          <w:spacing w:val="-3"/>
          <w:sz w:val="26"/>
          <w:szCs w:val="26"/>
        </w:rPr>
        <w:t xml:space="preserve"> contarse desde la fecha de la admisión del llamamiento que en este caso lo fue el 27 de junio de 2016 y para </w:t>
      </w:r>
      <w:r w:rsidR="005A5A7A">
        <w:rPr>
          <w:rFonts w:ascii="Arial" w:hAnsi="Arial" w:cs="Arial"/>
          <w:spacing w:val="-3"/>
          <w:sz w:val="26"/>
          <w:szCs w:val="26"/>
        </w:rPr>
        <w:t xml:space="preserve">cuando </w:t>
      </w:r>
      <w:r w:rsidR="00C877B8">
        <w:rPr>
          <w:rFonts w:ascii="Arial" w:hAnsi="Arial" w:cs="Arial"/>
          <w:spacing w:val="-3"/>
          <w:sz w:val="26"/>
          <w:szCs w:val="26"/>
        </w:rPr>
        <w:t xml:space="preserve">se surtió su notificación </w:t>
      </w:r>
      <w:r w:rsidR="00C877B8" w:rsidRPr="005A5A7A">
        <w:rPr>
          <w:rFonts w:ascii="Arial" w:hAnsi="Arial" w:cs="Arial"/>
          <w:spacing w:val="-3"/>
          <w:sz w:val="24"/>
          <w:szCs w:val="26"/>
        </w:rPr>
        <w:t>-22 de noviembre de 2016-</w:t>
      </w:r>
      <w:r w:rsidR="00C877B8">
        <w:rPr>
          <w:rFonts w:ascii="Arial" w:hAnsi="Arial" w:cs="Arial"/>
          <w:spacing w:val="-3"/>
          <w:sz w:val="26"/>
          <w:szCs w:val="26"/>
        </w:rPr>
        <w:t xml:space="preserve">, el plazo que trae la norma había caducado. </w:t>
      </w:r>
    </w:p>
    <w:p w:rsidR="005A5A7A" w:rsidRPr="005A5A7A" w:rsidRDefault="005A5A7A" w:rsidP="0013490D">
      <w:pPr>
        <w:pStyle w:val="Sinespaciado1"/>
        <w:spacing w:line="360" w:lineRule="auto"/>
        <w:ind w:firstLine="2835"/>
        <w:jc w:val="both"/>
        <w:rPr>
          <w:rFonts w:ascii="Arial" w:hAnsi="Arial" w:cs="Arial"/>
          <w:spacing w:val="-3"/>
          <w:sz w:val="16"/>
          <w:szCs w:val="26"/>
        </w:rPr>
      </w:pPr>
    </w:p>
    <w:p w:rsidR="005A5A7A" w:rsidRDefault="005A5A7A" w:rsidP="0013490D">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t>En sustento de sus dichos t</w:t>
      </w:r>
      <w:r w:rsidR="005978F1">
        <w:rPr>
          <w:rFonts w:ascii="Arial" w:hAnsi="Arial" w:cs="Arial"/>
          <w:spacing w:val="-3"/>
          <w:sz w:val="26"/>
          <w:szCs w:val="26"/>
        </w:rPr>
        <w:t xml:space="preserve">rae en cita jurisprudencia del Tribunal </w:t>
      </w:r>
      <w:r w:rsidR="0004311E">
        <w:rPr>
          <w:rFonts w:ascii="Arial" w:hAnsi="Arial" w:cs="Arial"/>
          <w:spacing w:val="-3"/>
          <w:sz w:val="26"/>
          <w:szCs w:val="26"/>
        </w:rPr>
        <w:t xml:space="preserve">Superior </w:t>
      </w:r>
      <w:r w:rsidR="005978F1">
        <w:rPr>
          <w:rFonts w:ascii="Arial" w:hAnsi="Arial" w:cs="Arial"/>
          <w:spacing w:val="-3"/>
          <w:sz w:val="26"/>
          <w:szCs w:val="26"/>
        </w:rPr>
        <w:t>de Buga</w:t>
      </w:r>
      <w:r>
        <w:rPr>
          <w:rFonts w:ascii="Arial" w:hAnsi="Arial" w:cs="Arial"/>
          <w:spacing w:val="-3"/>
          <w:sz w:val="26"/>
          <w:szCs w:val="26"/>
        </w:rPr>
        <w:t xml:space="preserve"> </w:t>
      </w:r>
      <w:r w:rsidR="00AF4036">
        <w:rPr>
          <w:rFonts w:ascii="Arial" w:hAnsi="Arial" w:cs="Arial"/>
          <w:spacing w:val="-3"/>
          <w:sz w:val="26"/>
          <w:szCs w:val="26"/>
        </w:rPr>
        <w:t>y</w:t>
      </w:r>
      <w:r>
        <w:rPr>
          <w:rFonts w:ascii="Arial" w:hAnsi="Arial" w:cs="Arial"/>
          <w:spacing w:val="-3"/>
          <w:sz w:val="26"/>
          <w:szCs w:val="26"/>
        </w:rPr>
        <w:t xml:space="preserve"> doctrina del prof</w:t>
      </w:r>
      <w:r w:rsidR="005978F1">
        <w:rPr>
          <w:rFonts w:ascii="Arial" w:hAnsi="Arial" w:cs="Arial"/>
          <w:spacing w:val="-3"/>
          <w:sz w:val="26"/>
          <w:szCs w:val="26"/>
        </w:rPr>
        <w:t>esor Hernán Fabio López Blanco.</w:t>
      </w:r>
    </w:p>
    <w:p w:rsidR="008B33E9" w:rsidRPr="005A5A7A" w:rsidRDefault="008B33E9" w:rsidP="0013490D">
      <w:pPr>
        <w:pStyle w:val="Sinespaciado1"/>
        <w:spacing w:line="360" w:lineRule="auto"/>
        <w:ind w:firstLine="2835"/>
        <w:jc w:val="both"/>
        <w:rPr>
          <w:rFonts w:ascii="Arial" w:hAnsi="Arial" w:cs="Arial"/>
          <w:spacing w:val="-3"/>
          <w:sz w:val="16"/>
          <w:szCs w:val="26"/>
        </w:rPr>
      </w:pPr>
    </w:p>
    <w:p w:rsidR="008B33E9" w:rsidRDefault="005A5A7A" w:rsidP="0013490D">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t xml:space="preserve">4. </w:t>
      </w:r>
      <w:r w:rsidR="00EA61EC" w:rsidRPr="00EA61EC">
        <w:rPr>
          <w:rFonts w:ascii="Arial" w:hAnsi="Arial" w:cs="Arial"/>
          <w:spacing w:val="-3"/>
          <w:sz w:val="26"/>
          <w:szCs w:val="26"/>
        </w:rPr>
        <w:t xml:space="preserve">Con proveído del </w:t>
      </w:r>
      <w:r w:rsidR="003B06D1">
        <w:rPr>
          <w:rFonts w:ascii="Arial" w:hAnsi="Arial" w:cs="Arial"/>
          <w:spacing w:val="-3"/>
          <w:sz w:val="26"/>
          <w:szCs w:val="26"/>
        </w:rPr>
        <w:t>9</w:t>
      </w:r>
      <w:r w:rsidR="00EA61EC" w:rsidRPr="00EA61EC">
        <w:rPr>
          <w:rFonts w:ascii="Arial" w:hAnsi="Arial" w:cs="Arial"/>
          <w:spacing w:val="-3"/>
          <w:sz w:val="26"/>
          <w:szCs w:val="26"/>
        </w:rPr>
        <w:t xml:space="preserve"> de junio de 2017, el despacho se mantuvo en su decisión y concedió la alzada ante esta sede </w:t>
      </w:r>
      <w:r w:rsidR="00EA61EC" w:rsidRPr="00EA61EC">
        <w:rPr>
          <w:rFonts w:ascii="Arial" w:hAnsi="Arial" w:cs="Arial"/>
          <w:spacing w:val="-3"/>
          <w:szCs w:val="26"/>
        </w:rPr>
        <w:t>(</w:t>
      </w:r>
      <w:proofErr w:type="spellStart"/>
      <w:r w:rsidR="00EA61EC" w:rsidRPr="00EA61EC">
        <w:rPr>
          <w:rFonts w:ascii="Arial" w:hAnsi="Arial" w:cs="Arial"/>
          <w:spacing w:val="-3"/>
          <w:szCs w:val="26"/>
        </w:rPr>
        <w:t>fls</w:t>
      </w:r>
      <w:proofErr w:type="spellEnd"/>
      <w:r w:rsidR="00EA61EC" w:rsidRPr="00EA61EC">
        <w:rPr>
          <w:rFonts w:ascii="Arial" w:hAnsi="Arial" w:cs="Arial"/>
          <w:spacing w:val="-3"/>
          <w:szCs w:val="26"/>
        </w:rPr>
        <w:t xml:space="preserve">. </w:t>
      </w:r>
      <w:r w:rsidR="00EA61EC">
        <w:rPr>
          <w:rFonts w:ascii="Arial" w:hAnsi="Arial" w:cs="Arial"/>
          <w:spacing w:val="-3"/>
          <w:szCs w:val="26"/>
        </w:rPr>
        <w:t>59-60</w:t>
      </w:r>
      <w:r w:rsidR="00EA61EC" w:rsidRPr="00EA61EC">
        <w:rPr>
          <w:rFonts w:ascii="Arial" w:hAnsi="Arial" w:cs="Arial"/>
          <w:spacing w:val="-3"/>
          <w:szCs w:val="26"/>
        </w:rPr>
        <w:t>)</w:t>
      </w:r>
      <w:r w:rsidR="00EA61EC" w:rsidRPr="00EA61EC">
        <w:rPr>
          <w:rFonts w:ascii="Arial" w:hAnsi="Arial" w:cs="Arial"/>
          <w:spacing w:val="-3"/>
          <w:sz w:val="26"/>
          <w:szCs w:val="26"/>
        </w:rPr>
        <w:t>.</w:t>
      </w:r>
    </w:p>
    <w:p w:rsidR="00D011F8" w:rsidRPr="00E92029" w:rsidRDefault="00D011F8" w:rsidP="001735E7">
      <w:pPr>
        <w:pStyle w:val="Sinespaciado1"/>
        <w:spacing w:line="360" w:lineRule="auto"/>
        <w:ind w:firstLine="2835"/>
        <w:jc w:val="both"/>
        <w:rPr>
          <w:rFonts w:ascii="Arial" w:hAnsi="Arial" w:cs="Arial"/>
          <w:sz w:val="16"/>
          <w:szCs w:val="26"/>
        </w:rPr>
      </w:pPr>
    </w:p>
    <w:p w:rsidR="005978F1" w:rsidRDefault="003B06D1" w:rsidP="001735E7">
      <w:pPr>
        <w:pStyle w:val="Sinespaciado1"/>
        <w:spacing w:line="360" w:lineRule="auto"/>
        <w:ind w:firstLine="2835"/>
        <w:jc w:val="both"/>
        <w:rPr>
          <w:rFonts w:ascii="Arial" w:hAnsi="Arial" w:cs="Arial"/>
          <w:sz w:val="26"/>
          <w:szCs w:val="26"/>
        </w:rPr>
      </w:pPr>
      <w:r>
        <w:rPr>
          <w:rFonts w:ascii="Arial" w:hAnsi="Arial" w:cs="Arial"/>
          <w:sz w:val="26"/>
          <w:szCs w:val="26"/>
        </w:rPr>
        <w:t>Dijo la falladora</w:t>
      </w:r>
      <w:r w:rsidR="00E92029">
        <w:rPr>
          <w:rFonts w:ascii="Arial" w:hAnsi="Arial" w:cs="Arial"/>
          <w:sz w:val="26"/>
          <w:szCs w:val="26"/>
        </w:rPr>
        <w:t xml:space="preserve">, </w:t>
      </w:r>
      <w:r w:rsidR="008A4AA0" w:rsidRPr="008A4AA0">
        <w:rPr>
          <w:rFonts w:ascii="Arial" w:hAnsi="Arial" w:cs="Arial"/>
          <w:sz w:val="26"/>
          <w:szCs w:val="26"/>
        </w:rPr>
        <w:t>en</w:t>
      </w:r>
      <w:r w:rsidR="005978F1">
        <w:rPr>
          <w:rFonts w:ascii="Arial" w:hAnsi="Arial" w:cs="Arial"/>
          <w:sz w:val="26"/>
          <w:szCs w:val="26"/>
        </w:rPr>
        <w:t xml:space="preserve"> primer lugar, que si el auto </w:t>
      </w:r>
      <w:proofErr w:type="spellStart"/>
      <w:r w:rsidR="005978F1">
        <w:rPr>
          <w:rFonts w:ascii="Arial" w:hAnsi="Arial" w:cs="Arial"/>
          <w:sz w:val="26"/>
          <w:szCs w:val="26"/>
        </w:rPr>
        <w:t>admisorio</w:t>
      </w:r>
      <w:proofErr w:type="spellEnd"/>
      <w:r w:rsidR="005978F1">
        <w:rPr>
          <w:rFonts w:ascii="Arial" w:hAnsi="Arial" w:cs="Arial"/>
          <w:sz w:val="26"/>
          <w:szCs w:val="26"/>
        </w:rPr>
        <w:t xml:space="preserve"> del llamamiento en garantía y por el cual se dispuso la suspensión del proceso fue notificado por estado el 28 de junio de 2016, su término de ejecutoria corrió los días 29, 30 de junio y 1 de julio de la misma </w:t>
      </w:r>
      <w:r w:rsidR="005978F1">
        <w:rPr>
          <w:rFonts w:ascii="Arial" w:hAnsi="Arial" w:cs="Arial"/>
          <w:sz w:val="26"/>
          <w:szCs w:val="26"/>
        </w:rPr>
        <w:lastRenderedPageBreak/>
        <w:t>anualidad</w:t>
      </w:r>
      <w:r w:rsidR="0032244D">
        <w:rPr>
          <w:rFonts w:ascii="Arial" w:hAnsi="Arial" w:cs="Arial"/>
          <w:sz w:val="26"/>
          <w:szCs w:val="26"/>
        </w:rPr>
        <w:t>;</w:t>
      </w:r>
      <w:r w:rsidR="005978F1">
        <w:rPr>
          <w:rFonts w:ascii="Arial" w:hAnsi="Arial" w:cs="Arial"/>
          <w:sz w:val="26"/>
          <w:szCs w:val="26"/>
        </w:rPr>
        <w:t xml:space="preserve"> es decir, que a partir del 2 de julio se contabiliza el término de 90 días, feneciendo este el 16 de noviembre. La aseguradora recibió dicha citación el 8 de noviembre de 2016, disponiendo de cinco días para presentarse al despacho para la notificación personal; es decir, que corrieron los días 9, 10, 11, 15 y 16 de noviembre de 2016. No obstante el representante legal de la llamada en garantía se presentó al despacho el 22 de noviembre de 2016, lo que permite entrever la extemporaneidad para notificarse personalmente y que ahora no puede servir de fundamento para refutar que su notificación se hizo por fuera de los 90 días, puesto que de haber acatado la orden del juzgado</w:t>
      </w:r>
      <w:r w:rsidR="0032244D">
        <w:rPr>
          <w:rFonts w:ascii="Arial" w:hAnsi="Arial" w:cs="Arial"/>
          <w:sz w:val="26"/>
          <w:szCs w:val="26"/>
        </w:rPr>
        <w:t>, se hubiese surtido a más tardar el 16 de noviembre de 2016, quedando cumplida la actuación dentro del plazo legal.</w:t>
      </w:r>
    </w:p>
    <w:p w:rsidR="0004311E" w:rsidRPr="0004311E" w:rsidRDefault="0004311E" w:rsidP="001735E7">
      <w:pPr>
        <w:pStyle w:val="Sinespaciado1"/>
        <w:spacing w:line="360" w:lineRule="auto"/>
        <w:ind w:firstLine="2835"/>
        <w:jc w:val="both"/>
        <w:rPr>
          <w:rFonts w:ascii="Arial" w:hAnsi="Arial" w:cs="Arial"/>
          <w:sz w:val="16"/>
          <w:szCs w:val="26"/>
        </w:rPr>
      </w:pPr>
    </w:p>
    <w:p w:rsidR="003B06D1" w:rsidRPr="003B06D1" w:rsidRDefault="0004311E" w:rsidP="001735E7">
      <w:pPr>
        <w:pStyle w:val="Sinespaciado1"/>
        <w:spacing w:line="360" w:lineRule="auto"/>
        <w:ind w:firstLine="2835"/>
        <w:jc w:val="both"/>
        <w:rPr>
          <w:rFonts w:ascii="Arial" w:hAnsi="Arial" w:cs="Arial"/>
          <w:i/>
          <w:sz w:val="24"/>
          <w:szCs w:val="26"/>
        </w:rPr>
      </w:pPr>
      <w:r>
        <w:rPr>
          <w:rFonts w:ascii="Arial" w:hAnsi="Arial" w:cs="Arial"/>
          <w:sz w:val="26"/>
          <w:szCs w:val="26"/>
        </w:rPr>
        <w:t>Y e</w:t>
      </w:r>
      <w:r w:rsidR="0032244D">
        <w:rPr>
          <w:rFonts w:ascii="Arial" w:hAnsi="Arial" w:cs="Arial"/>
          <w:sz w:val="26"/>
          <w:szCs w:val="26"/>
        </w:rPr>
        <w:t>n segundo lugar, expone, en</w:t>
      </w:r>
      <w:r w:rsidR="008A4AA0" w:rsidRPr="008A4AA0">
        <w:rPr>
          <w:rFonts w:ascii="Arial" w:hAnsi="Arial" w:cs="Arial"/>
          <w:sz w:val="26"/>
          <w:szCs w:val="26"/>
        </w:rPr>
        <w:t xml:space="preserve"> ningún aparte del texto </w:t>
      </w:r>
      <w:r w:rsidR="0061509F">
        <w:rPr>
          <w:rFonts w:ascii="Arial" w:hAnsi="Arial" w:cs="Arial"/>
          <w:sz w:val="26"/>
          <w:szCs w:val="26"/>
        </w:rPr>
        <w:t xml:space="preserve">legal </w:t>
      </w:r>
      <w:r w:rsidR="008A4AA0" w:rsidRPr="008A4AA0">
        <w:rPr>
          <w:rFonts w:ascii="Arial" w:hAnsi="Arial" w:cs="Arial"/>
          <w:sz w:val="26"/>
          <w:szCs w:val="26"/>
        </w:rPr>
        <w:t>se precisa que de no lograrse la notificación del llamado dentro de término de suspensión del proceso, se derive como consecuencia deja</w:t>
      </w:r>
      <w:r w:rsidR="008A4AA0">
        <w:rPr>
          <w:rFonts w:ascii="Arial" w:hAnsi="Arial" w:cs="Arial"/>
          <w:sz w:val="26"/>
          <w:szCs w:val="26"/>
        </w:rPr>
        <w:t xml:space="preserve">r sin efecto dicha vinculación. Trae a </w:t>
      </w:r>
      <w:r w:rsidR="00AF4036">
        <w:rPr>
          <w:rFonts w:ascii="Arial" w:hAnsi="Arial" w:cs="Arial"/>
          <w:sz w:val="26"/>
          <w:szCs w:val="26"/>
        </w:rPr>
        <w:t xml:space="preserve">colación </w:t>
      </w:r>
      <w:r w:rsidR="000D259A">
        <w:rPr>
          <w:rFonts w:ascii="Arial" w:hAnsi="Arial" w:cs="Arial"/>
          <w:sz w:val="26"/>
          <w:szCs w:val="26"/>
        </w:rPr>
        <w:t>a</w:t>
      </w:r>
      <w:r w:rsidR="008A4AA0">
        <w:rPr>
          <w:rFonts w:ascii="Arial" w:hAnsi="Arial" w:cs="Arial"/>
          <w:sz w:val="26"/>
          <w:szCs w:val="26"/>
        </w:rPr>
        <w:t>l</w:t>
      </w:r>
      <w:r w:rsidR="00E92029">
        <w:rPr>
          <w:rFonts w:ascii="Arial" w:hAnsi="Arial" w:cs="Arial"/>
          <w:sz w:val="26"/>
          <w:szCs w:val="26"/>
        </w:rPr>
        <w:t xml:space="preserve"> tratadista Jairo Parra Quijano</w:t>
      </w:r>
      <w:r w:rsidR="003B06D1">
        <w:rPr>
          <w:rFonts w:ascii="Arial" w:hAnsi="Arial" w:cs="Arial"/>
          <w:sz w:val="26"/>
          <w:szCs w:val="26"/>
        </w:rPr>
        <w:t>,</w:t>
      </w:r>
      <w:r w:rsidR="008A4AA0">
        <w:rPr>
          <w:rFonts w:ascii="Arial" w:hAnsi="Arial" w:cs="Arial"/>
          <w:sz w:val="26"/>
          <w:szCs w:val="26"/>
        </w:rPr>
        <w:t xml:space="preserve"> para concluir que</w:t>
      </w:r>
      <w:r w:rsidR="003B06D1">
        <w:rPr>
          <w:rFonts w:ascii="Arial" w:hAnsi="Arial" w:cs="Arial"/>
          <w:sz w:val="26"/>
          <w:szCs w:val="26"/>
        </w:rPr>
        <w:t xml:space="preserve"> </w:t>
      </w:r>
      <w:r w:rsidR="003B06D1" w:rsidRPr="003B06D1">
        <w:rPr>
          <w:rFonts w:ascii="Arial" w:hAnsi="Arial" w:cs="Arial"/>
          <w:i/>
          <w:sz w:val="24"/>
          <w:szCs w:val="26"/>
        </w:rPr>
        <w:t>“Según los expuesto, la exigencia de la suspensión del proceso tiene como objetivo procurar la comparecencia del llamado en garantía a fin de vinculársele como litisconsorte del llamante, y ante tal perspectiva, entre tanto ese propósito se logre aún vencidos los noventa (90) días con la notificación del citado, y siempre que no se haya ordenado la reanudación del proceso, la vinculación se torna perfectamente válida”</w:t>
      </w:r>
    </w:p>
    <w:p w:rsidR="001735E7" w:rsidRPr="000439B0" w:rsidRDefault="001735E7" w:rsidP="000439B0">
      <w:pPr>
        <w:pStyle w:val="Sinespaciado1"/>
        <w:spacing w:line="360" w:lineRule="auto"/>
        <w:jc w:val="both"/>
        <w:rPr>
          <w:rFonts w:ascii="Arial" w:hAnsi="Arial" w:cs="Arial"/>
          <w:bCs/>
          <w:sz w:val="24"/>
          <w:szCs w:val="26"/>
          <w:lang w:val="es-ES_tradnl"/>
        </w:rPr>
      </w:pPr>
    </w:p>
    <w:p w:rsidR="001735E7" w:rsidRDefault="001735E7" w:rsidP="001735E7">
      <w:pPr>
        <w:pStyle w:val="Sinespaciado1"/>
        <w:spacing w:line="360" w:lineRule="auto"/>
        <w:ind w:firstLine="2835"/>
        <w:jc w:val="both"/>
        <w:rPr>
          <w:rFonts w:ascii="Arial" w:hAnsi="Arial" w:cs="Arial"/>
          <w:b/>
          <w:bCs/>
          <w:szCs w:val="26"/>
        </w:rPr>
      </w:pPr>
      <w:r w:rsidRPr="00EA4699">
        <w:rPr>
          <w:rFonts w:ascii="Arial" w:hAnsi="Arial" w:cs="Arial"/>
          <w:b/>
          <w:bCs/>
          <w:szCs w:val="26"/>
        </w:rPr>
        <w:t>CONSIDERACIONES</w:t>
      </w:r>
    </w:p>
    <w:p w:rsidR="001735E7" w:rsidRPr="008B0872" w:rsidRDefault="001735E7" w:rsidP="001735E7">
      <w:pPr>
        <w:pStyle w:val="Sinespaciado1"/>
        <w:spacing w:line="360" w:lineRule="auto"/>
        <w:ind w:firstLine="2835"/>
        <w:jc w:val="both"/>
        <w:rPr>
          <w:rFonts w:ascii="Arial" w:hAnsi="Arial" w:cs="Arial"/>
          <w:b/>
          <w:bCs/>
          <w:sz w:val="24"/>
          <w:szCs w:val="16"/>
        </w:rPr>
      </w:pPr>
    </w:p>
    <w:p w:rsidR="00F8281F" w:rsidRDefault="00F8281F" w:rsidP="00F8281F">
      <w:pPr>
        <w:pStyle w:val="Sinespaciado1"/>
        <w:spacing w:line="360" w:lineRule="auto"/>
        <w:ind w:firstLine="2835"/>
        <w:jc w:val="both"/>
        <w:rPr>
          <w:rFonts w:ascii="Arial" w:hAnsi="Arial" w:cs="Arial"/>
          <w:b/>
          <w:sz w:val="28"/>
          <w:szCs w:val="28"/>
        </w:rPr>
      </w:pPr>
      <w:r>
        <w:rPr>
          <w:rFonts w:ascii="Arial" w:hAnsi="Arial" w:cs="Arial"/>
          <w:spacing w:val="-3"/>
          <w:sz w:val="26"/>
          <w:szCs w:val="26"/>
        </w:rPr>
        <w:t>1.</w:t>
      </w:r>
      <w:r w:rsidRPr="001F5E5A">
        <w:rPr>
          <w:rFonts w:ascii="Arial" w:hAnsi="Arial" w:cs="Arial"/>
          <w:bCs/>
          <w:sz w:val="26"/>
          <w:szCs w:val="26"/>
        </w:rPr>
        <w:t xml:space="preserve"> El auto recurrido es apelab</w:t>
      </w:r>
      <w:r w:rsidR="00B04EFC">
        <w:rPr>
          <w:rFonts w:ascii="Arial" w:hAnsi="Arial" w:cs="Arial"/>
          <w:bCs/>
          <w:sz w:val="26"/>
          <w:szCs w:val="26"/>
        </w:rPr>
        <w:t xml:space="preserve">le, por virtud del </w:t>
      </w:r>
      <w:r>
        <w:rPr>
          <w:rFonts w:ascii="Arial" w:hAnsi="Arial" w:cs="Arial"/>
          <w:bCs/>
          <w:sz w:val="26"/>
          <w:szCs w:val="26"/>
        </w:rPr>
        <w:t xml:space="preserve">artículo </w:t>
      </w:r>
      <w:r w:rsidR="00B04EFC">
        <w:rPr>
          <w:rFonts w:ascii="Arial" w:hAnsi="Arial" w:cs="Arial"/>
          <w:bCs/>
          <w:sz w:val="26"/>
          <w:szCs w:val="26"/>
        </w:rPr>
        <w:t>56</w:t>
      </w:r>
      <w:r w:rsidRPr="001F5E5A">
        <w:rPr>
          <w:rFonts w:ascii="Arial" w:hAnsi="Arial" w:cs="Arial"/>
          <w:bCs/>
          <w:sz w:val="26"/>
          <w:szCs w:val="26"/>
        </w:rPr>
        <w:t xml:space="preserve"> del </w:t>
      </w:r>
      <w:proofErr w:type="spellStart"/>
      <w:r w:rsidRPr="00EF4D76">
        <w:rPr>
          <w:rFonts w:ascii="Arial" w:hAnsi="Arial" w:cs="Arial"/>
          <w:bCs/>
          <w:sz w:val="24"/>
          <w:szCs w:val="26"/>
        </w:rPr>
        <w:t>C</w:t>
      </w:r>
      <w:r w:rsidR="00746F82">
        <w:rPr>
          <w:rFonts w:ascii="Arial" w:hAnsi="Arial" w:cs="Arial"/>
          <w:bCs/>
          <w:sz w:val="24"/>
          <w:szCs w:val="26"/>
        </w:rPr>
        <w:t>.</w:t>
      </w:r>
      <w:r>
        <w:rPr>
          <w:rFonts w:ascii="Arial" w:hAnsi="Arial" w:cs="Arial"/>
          <w:bCs/>
          <w:sz w:val="24"/>
          <w:szCs w:val="26"/>
        </w:rPr>
        <w:t>P</w:t>
      </w:r>
      <w:r w:rsidR="00746F82">
        <w:rPr>
          <w:rFonts w:ascii="Arial" w:hAnsi="Arial" w:cs="Arial"/>
          <w:bCs/>
          <w:sz w:val="24"/>
          <w:szCs w:val="26"/>
        </w:rPr>
        <w:t>.</w:t>
      </w:r>
      <w:r w:rsidR="0032244D">
        <w:rPr>
          <w:rFonts w:ascii="Arial" w:hAnsi="Arial" w:cs="Arial"/>
          <w:bCs/>
          <w:sz w:val="24"/>
          <w:szCs w:val="26"/>
        </w:rPr>
        <w:t>C</w:t>
      </w:r>
      <w:proofErr w:type="spellEnd"/>
      <w:r w:rsidR="00746F82" w:rsidRPr="00CE10C2">
        <w:rPr>
          <w:rFonts w:ascii="Arial" w:hAnsi="Arial" w:cs="Arial"/>
          <w:bCs/>
          <w:sz w:val="26"/>
          <w:szCs w:val="26"/>
        </w:rPr>
        <w:t>.</w:t>
      </w:r>
      <w:r w:rsidRPr="001F5E5A">
        <w:rPr>
          <w:rFonts w:ascii="Arial" w:hAnsi="Arial" w:cs="Arial"/>
          <w:bCs/>
          <w:sz w:val="26"/>
          <w:szCs w:val="26"/>
        </w:rPr>
        <w:t xml:space="preserve"> </w:t>
      </w:r>
      <w:r>
        <w:rPr>
          <w:rFonts w:ascii="Arial" w:hAnsi="Arial" w:cs="Arial"/>
          <w:sz w:val="26"/>
          <w:szCs w:val="26"/>
        </w:rPr>
        <w:t>E</w:t>
      </w:r>
      <w:r w:rsidRPr="001F5E5A">
        <w:rPr>
          <w:rFonts w:ascii="Arial" w:hAnsi="Arial" w:cs="Arial"/>
          <w:sz w:val="26"/>
          <w:szCs w:val="26"/>
        </w:rPr>
        <w:t>sta Corporación tiene competencia para conoc</w:t>
      </w:r>
      <w:r w:rsidR="00CA6E24">
        <w:rPr>
          <w:rFonts w:ascii="Arial" w:hAnsi="Arial" w:cs="Arial"/>
          <w:sz w:val="26"/>
          <w:szCs w:val="26"/>
        </w:rPr>
        <w:t>e</w:t>
      </w:r>
      <w:r w:rsidRPr="001F5E5A">
        <w:rPr>
          <w:rFonts w:ascii="Arial" w:hAnsi="Arial" w:cs="Arial"/>
          <w:sz w:val="26"/>
          <w:szCs w:val="26"/>
        </w:rPr>
        <w:t>r del recurso vertical</w:t>
      </w:r>
      <w:r>
        <w:rPr>
          <w:rFonts w:ascii="Arial" w:hAnsi="Arial" w:cs="Arial"/>
          <w:sz w:val="26"/>
          <w:szCs w:val="26"/>
        </w:rPr>
        <w:t>,</w:t>
      </w:r>
      <w:r w:rsidRPr="001F5E5A">
        <w:rPr>
          <w:rFonts w:ascii="Arial" w:hAnsi="Arial" w:cs="Arial"/>
          <w:sz w:val="26"/>
          <w:szCs w:val="26"/>
        </w:rPr>
        <w:t xml:space="preserve"> ya que es </w:t>
      </w:r>
      <w:r>
        <w:rPr>
          <w:rFonts w:ascii="Arial" w:hAnsi="Arial" w:cs="Arial"/>
          <w:sz w:val="26"/>
          <w:szCs w:val="26"/>
        </w:rPr>
        <w:t>el superior funcional del j</w:t>
      </w:r>
      <w:r w:rsidRPr="001F5E5A">
        <w:rPr>
          <w:rFonts w:ascii="Arial" w:hAnsi="Arial" w:cs="Arial"/>
          <w:sz w:val="26"/>
          <w:szCs w:val="26"/>
        </w:rPr>
        <w:t>uzgado que</w:t>
      </w:r>
      <w:r>
        <w:rPr>
          <w:rFonts w:ascii="Arial" w:hAnsi="Arial" w:cs="Arial"/>
          <w:sz w:val="26"/>
          <w:szCs w:val="26"/>
        </w:rPr>
        <w:t xml:space="preserve"> dictó la providencia confutada, además, ha sido de</w:t>
      </w:r>
      <w:r w:rsidR="0004311E">
        <w:rPr>
          <w:rFonts w:ascii="Arial" w:hAnsi="Arial" w:cs="Arial"/>
          <w:sz w:val="26"/>
          <w:szCs w:val="26"/>
        </w:rPr>
        <w:t>bidamente sustentado por quien se considera afectado</w:t>
      </w:r>
      <w:r>
        <w:rPr>
          <w:rFonts w:ascii="Arial" w:hAnsi="Arial" w:cs="Arial"/>
          <w:sz w:val="26"/>
          <w:szCs w:val="26"/>
        </w:rPr>
        <w:t>.</w:t>
      </w:r>
    </w:p>
    <w:p w:rsidR="009730D3" w:rsidRPr="009730D3" w:rsidRDefault="009730D3" w:rsidP="00F8281F">
      <w:pPr>
        <w:pStyle w:val="Sinespaciado1"/>
        <w:spacing w:line="360" w:lineRule="auto"/>
        <w:ind w:firstLine="2835"/>
        <w:jc w:val="both"/>
        <w:rPr>
          <w:rFonts w:ascii="Arial" w:hAnsi="Arial" w:cs="Arial"/>
          <w:bCs/>
          <w:iCs/>
          <w:sz w:val="16"/>
          <w:szCs w:val="26"/>
        </w:rPr>
      </w:pPr>
    </w:p>
    <w:p w:rsidR="00833DA1" w:rsidRPr="0004311E" w:rsidRDefault="009730D3" w:rsidP="0004311E">
      <w:pPr>
        <w:pStyle w:val="Sinespaciado1"/>
        <w:spacing w:line="360" w:lineRule="auto"/>
        <w:ind w:firstLine="2835"/>
        <w:jc w:val="both"/>
        <w:rPr>
          <w:rFonts w:ascii="Arial" w:hAnsi="Arial" w:cs="Arial"/>
          <w:spacing w:val="-3"/>
          <w:sz w:val="26"/>
          <w:szCs w:val="26"/>
        </w:rPr>
      </w:pPr>
      <w:r>
        <w:rPr>
          <w:rFonts w:ascii="Arial" w:hAnsi="Arial" w:cs="Arial"/>
          <w:bCs/>
          <w:iCs/>
          <w:sz w:val="26"/>
          <w:szCs w:val="26"/>
        </w:rPr>
        <w:t xml:space="preserve">2. El </w:t>
      </w:r>
      <w:r w:rsidR="00CB74AF">
        <w:rPr>
          <w:rFonts w:ascii="Arial" w:hAnsi="Arial" w:cs="Arial"/>
          <w:bCs/>
          <w:iCs/>
          <w:sz w:val="26"/>
          <w:szCs w:val="26"/>
        </w:rPr>
        <w:t xml:space="preserve">problema jurídico que surge de la decisión de la a quo y el recurso de apelación a la misma, </w:t>
      </w:r>
      <w:r>
        <w:rPr>
          <w:rFonts w:ascii="Arial" w:hAnsi="Arial" w:cs="Arial"/>
          <w:bCs/>
          <w:iCs/>
          <w:sz w:val="26"/>
          <w:szCs w:val="26"/>
        </w:rPr>
        <w:t xml:space="preserve">se </w:t>
      </w:r>
      <w:r w:rsidR="007A6A8D">
        <w:rPr>
          <w:rFonts w:ascii="Arial" w:hAnsi="Arial" w:cs="Arial"/>
          <w:bCs/>
          <w:iCs/>
          <w:sz w:val="26"/>
          <w:szCs w:val="26"/>
        </w:rPr>
        <w:t xml:space="preserve">contrae </w:t>
      </w:r>
      <w:r w:rsidR="00CB74AF">
        <w:rPr>
          <w:rFonts w:ascii="Arial" w:hAnsi="Arial" w:cs="Arial"/>
          <w:bCs/>
          <w:iCs/>
          <w:sz w:val="26"/>
          <w:szCs w:val="26"/>
        </w:rPr>
        <w:t xml:space="preserve">a establecer </w:t>
      </w:r>
      <w:r w:rsidR="00CB74AF">
        <w:rPr>
          <w:rFonts w:ascii="Arial" w:hAnsi="Arial" w:cs="Arial"/>
          <w:spacing w:val="-3"/>
          <w:sz w:val="26"/>
          <w:szCs w:val="26"/>
        </w:rPr>
        <w:t xml:space="preserve">si la </w:t>
      </w:r>
      <w:r w:rsidR="00CB74AF">
        <w:rPr>
          <w:rFonts w:ascii="Arial" w:hAnsi="Arial" w:cs="Arial"/>
          <w:spacing w:val="-3"/>
          <w:sz w:val="26"/>
          <w:szCs w:val="26"/>
        </w:rPr>
        <w:lastRenderedPageBreak/>
        <w:t xml:space="preserve">citación al llamado en garantía </w:t>
      </w:r>
      <w:r w:rsidR="007A6A8D">
        <w:rPr>
          <w:rFonts w:ascii="Arial" w:hAnsi="Arial" w:cs="Arial"/>
          <w:spacing w:val="-3"/>
          <w:sz w:val="26"/>
          <w:szCs w:val="26"/>
        </w:rPr>
        <w:t xml:space="preserve">y su comparecencia </w:t>
      </w:r>
      <w:r w:rsidR="00CB74AF">
        <w:rPr>
          <w:rFonts w:ascii="Arial" w:hAnsi="Arial" w:cs="Arial"/>
          <w:spacing w:val="-3"/>
          <w:sz w:val="26"/>
          <w:szCs w:val="26"/>
        </w:rPr>
        <w:t>se produce por fuera del plazo máximo de novent</w:t>
      </w:r>
      <w:r w:rsidR="007A6A8D">
        <w:rPr>
          <w:rFonts w:ascii="Arial" w:hAnsi="Arial" w:cs="Arial"/>
          <w:spacing w:val="-3"/>
          <w:sz w:val="26"/>
          <w:szCs w:val="26"/>
        </w:rPr>
        <w:t>a días, que prevé</w:t>
      </w:r>
      <w:r w:rsidR="00CB74AF">
        <w:rPr>
          <w:rFonts w:ascii="Arial" w:hAnsi="Arial" w:cs="Arial"/>
          <w:spacing w:val="-3"/>
          <w:sz w:val="26"/>
          <w:szCs w:val="26"/>
        </w:rPr>
        <w:t xml:space="preserve"> la ley, </w:t>
      </w:r>
      <w:proofErr w:type="spellStart"/>
      <w:r w:rsidR="00CB74AF">
        <w:rPr>
          <w:rFonts w:ascii="Arial" w:hAnsi="Arial" w:cs="Arial"/>
          <w:spacing w:val="-3"/>
          <w:sz w:val="26"/>
          <w:szCs w:val="26"/>
        </w:rPr>
        <w:t>precluye</w:t>
      </w:r>
      <w:proofErr w:type="spellEnd"/>
      <w:r w:rsidR="00CB74AF">
        <w:rPr>
          <w:rFonts w:ascii="Arial" w:hAnsi="Arial" w:cs="Arial"/>
          <w:spacing w:val="-3"/>
          <w:sz w:val="26"/>
          <w:szCs w:val="26"/>
        </w:rPr>
        <w:t xml:space="preserve"> la oportunidad para vincularlo al proceso</w:t>
      </w:r>
      <w:r w:rsidR="00CB74AF">
        <w:rPr>
          <w:rFonts w:ascii="Arial" w:hAnsi="Arial" w:cs="Arial"/>
          <w:bCs/>
          <w:iCs/>
          <w:sz w:val="26"/>
          <w:szCs w:val="26"/>
        </w:rPr>
        <w:t>.</w:t>
      </w:r>
    </w:p>
    <w:p w:rsidR="009730D3" w:rsidRPr="00175378" w:rsidRDefault="009730D3" w:rsidP="00F8281F">
      <w:pPr>
        <w:pStyle w:val="Sinespaciado1"/>
        <w:spacing w:line="360" w:lineRule="auto"/>
        <w:ind w:firstLine="2835"/>
        <w:jc w:val="both"/>
        <w:rPr>
          <w:rFonts w:ascii="Arial" w:hAnsi="Arial" w:cs="Arial"/>
          <w:bCs/>
          <w:iCs/>
          <w:sz w:val="16"/>
          <w:szCs w:val="26"/>
        </w:rPr>
      </w:pPr>
    </w:p>
    <w:p w:rsidR="000D259A" w:rsidRPr="008E038C" w:rsidRDefault="00833DA1" w:rsidP="000D259A">
      <w:pPr>
        <w:pStyle w:val="Sinespaciado1"/>
        <w:spacing w:line="360" w:lineRule="auto"/>
        <w:ind w:firstLine="2835"/>
        <w:jc w:val="both"/>
        <w:rPr>
          <w:rFonts w:ascii="Arial" w:hAnsi="Arial" w:cs="Arial"/>
          <w:sz w:val="26"/>
          <w:szCs w:val="26"/>
        </w:rPr>
      </w:pPr>
      <w:r>
        <w:rPr>
          <w:rFonts w:ascii="Arial" w:hAnsi="Arial" w:cs="Arial"/>
          <w:bCs/>
          <w:iCs/>
          <w:sz w:val="26"/>
          <w:szCs w:val="26"/>
        </w:rPr>
        <w:t>3</w:t>
      </w:r>
      <w:r w:rsidR="00F8281F" w:rsidRPr="00175378">
        <w:rPr>
          <w:rFonts w:ascii="Arial" w:hAnsi="Arial" w:cs="Arial"/>
          <w:bCs/>
          <w:iCs/>
          <w:sz w:val="26"/>
          <w:szCs w:val="26"/>
        </w:rPr>
        <w:t xml:space="preserve">. </w:t>
      </w:r>
      <w:r w:rsidR="000D259A">
        <w:rPr>
          <w:rFonts w:ascii="Arial" w:hAnsi="Arial" w:cs="Arial"/>
          <w:spacing w:val="-3"/>
          <w:sz w:val="26"/>
          <w:szCs w:val="26"/>
        </w:rPr>
        <w:t>El artículo</w:t>
      </w:r>
      <w:r>
        <w:rPr>
          <w:rFonts w:ascii="Arial" w:hAnsi="Arial" w:cs="Arial"/>
          <w:spacing w:val="-3"/>
          <w:sz w:val="26"/>
          <w:szCs w:val="26"/>
        </w:rPr>
        <w:t xml:space="preserve"> 57 del Estatuto Procesal Civil</w:t>
      </w:r>
      <w:r w:rsidR="000D259A">
        <w:rPr>
          <w:rFonts w:ascii="Arial" w:hAnsi="Arial" w:cs="Arial"/>
          <w:spacing w:val="-3"/>
          <w:sz w:val="26"/>
          <w:szCs w:val="26"/>
        </w:rPr>
        <w:t xml:space="preserve"> consagra el instituto del llamamiento en garantía, figura que faculta a</w:t>
      </w:r>
      <w:r w:rsidR="000D259A" w:rsidRPr="002D4EDE">
        <w:rPr>
          <w:rFonts w:ascii="Arial" w:hAnsi="Arial" w:cs="Arial"/>
          <w:spacing w:val="-3"/>
          <w:sz w:val="26"/>
          <w:szCs w:val="26"/>
        </w:rPr>
        <w:t xml:space="preserve"> quien tenga derecho legal o contractual de exigir a un tercero la indemnización del perjuicio que llegare a sufrir, o el reembolso total o parcial del pago que tuviere que hacer como resultado de la sentencia, podrá pedir citación de aquél, para que en el mismo proceso se resuelva sobre tal relación.</w:t>
      </w:r>
    </w:p>
    <w:p w:rsidR="00843305" w:rsidRPr="00046B6D" w:rsidRDefault="00843305" w:rsidP="000D259A">
      <w:pPr>
        <w:pStyle w:val="Sinespaciado1"/>
        <w:spacing w:line="360" w:lineRule="auto"/>
        <w:ind w:firstLine="2835"/>
        <w:jc w:val="both"/>
        <w:rPr>
          <w:rFonts w:ascii="Arial" w:hAnsi="Arial" w:cs="Arial"/>
          <w:sz w:val="16"/>
          <w:szCs w:val="26"/>
        </w:rPr>
      </w:pPr>
    </w:p>
    <w:p w:rsidR="00843305" w:rsidRPr="008E038C" w:rsidRDefault="00CB74AF" w:rsidP="00046B6D">
      <w:pPr>
        <w:pStyle w:val="Sinespaciado1"/>
        <w:spacing w:line="360" w:lineRule="auto"/>
        <w:ind w:firstLine="2835"/>
        <w:jc w:val="both"/>
        <w:rPr>
          <w:rFonts w:ascii="Arial" w:hAnsi="Arial" w:cs="Arial"/>
          <w:sz w:val="26"/>
          <w:szCs w:val="26"/>
        </w:rPr>
      </w:pPr>
      <w:r>
        <w:rPr>
          <w:rFonts w:ascii="Arial" w:hAnsi="Arial" w:cs="Arial"/>
          <w:sz w:val="26"/>
          <w:szCs w:val="26"/>
        </w:rPr>
        <w:t xml:space="preserve">3. </w:t>
      </w:r>
      <w:r w:rsidR="00046B6D">
        <w:rPr>
          <w:rFonts w:ascii="Arial" w:hAnsi="Arial" w:cs="Arial"/>
          <w:sz w:val="26"/>
          <w:szCs w:val="26"/>
        </w:rPr>
        <w:t xml:space="preserve">Tiene dicho la Corte Suprema de Justicia que </w:t>
      </w:r>
      <w:r w:rsidR="00046B6D" w:rsidRPr="00F1755B">
        <w:rPr>
          <w:rFonts w:ascii="Arial" w:hAnsi="Arial" w:cs="Arial"/>
          <w:i/>
          <w:sz w:val="26"/>
          <w:szCs w:val="26"/>
        </w:rPr>
        <w:t>“e</w:t>
      </w:r>
      <w:r w:rsidR="00843305" w:rsidRPr="00F1755B">
        <w:rPr>
          <w:rFonts w:ascii="Arial" w:hAnsi="Arial" w:cs="Arial"/>
          <w:i/>
          <w:sz w:val="26"/>
          <w:szCs w:val="26"/>
        </w:rPr>
        <w:t xml:space="preserve">l llamamiento en garantía es un instrumento procesal por el cual se provoca la comparecencia forzosa de un tercero a un proceso en curso, intervención que tiene su germen en la citación que le formula una de las partes en dicha contienda, con fundamento en la relación de garantía de naturaleza personal entre ellos existente, que le confiere el derecho de exigirle que corra con las consecuencias perjudiciales que deba soportar en el evento de resultar vencida en el juicio, de ahí que lo llame a afrontar la pretensión de regreso que introduce para que sea considerada in </w:t>
      </w:r>
      <w:proofErr w:type="spellStart"/>
      <w:r w:rsidR="00843305" w:rsidRPr="00F1755B">
        <w:rPr>
          <w:rFonts w:ascii="Arial" w:hAnsi="Arial" w:cs="Arial"/>
          <w:i/>
          <w:sz w:val="26"/>
          <w:szCs w:val="26"/>
        </w:rPr>
        <w:t>eventum</w:t>
      </w:r>
      <w:proofErr w:type="spellEnd"/>
      <w:r w:rsidR="00843305" w:rsidRPr="00F1755B">
        <w:rPr>
          <w:rFonts w:ascii="Arial" w:hAnsi="Arial" w:cs="Arial"/>
          <w:i/>
          <w:sz w:val="26"/>
          <w:szCs w:val="26"/>
        </w:rPr>
        <w:t xml:space="preserve">, es decir, en el caso de perder el pleito. En otras palabras, lo trae al proceso para que se resuelva sobre la obligación legal o contractual que tiene de reembolsarle o indemnizarle las pérdidas económicas que experimente en el caso de un </w:t>
      </w:r>
      <w:proofErr w:type="spellStart"/>
      <w:r w:rsidR="00843305" w:rsidRPr="00F1755B">
        <w:rPr>
          <w:rFonts w:ascii="Arial" w:hAnsi="Arial" w:cs="Arial"/>
          <w:i/>
          <w:sz w:val="26"/>
          <w:szCs w:val="26"/>
        </w:rPr>
        <w:t>sentenciamiento</w:t>
      </w:r>
      <w:proofErr w:type="spellEnd"/>
      <w:r w:rsidR="00843305" w:rsidRPr="00F1755B">
        <w:rPr>
          <w:rFonts w:ascii="Arial" w:hAnsi="Arial" w:cs="Arial"/>
          <w:i/>
          <w:sz w:val="26"/>
          <w:szCs w:val="26"/>
        </w:rPr>
        <w:t xml:space="preserve"> adverso.</w:t>
      </w:r>
      <w:r w:rsidR="00046B6D" w:rsidRPr="00F1755B">
        <w:rPr>
          <w:rFonts w:ascii="Arial" w:hAnsi="Arial" w:cs="Arial"/>
          <w:i/>
          <w:sz w:val="26"/>
          <w:szCs w:val="26"/>
        </w:rPr>
        <w:t>”</w:t>
      </w:r>
      <w:r w:rsidR="00046B6D" w:rsidRPr="00046B6D">
        <w:rPr>
          <w:rFonts w:ascii="Arial" w:hAnsi="Arial" w:cs="Arial"/>
          <w:sz w:val="26"/>
          <w:szCs w:val="26"/>
        </w:rPr>
        <w:t xml:space="preserve"> </w:t>
      </w:r>
      <w:r w:rsidR="00046B6D" w:rsidRPr="008E038C">
        <w:rPr>
          <w:rFonts w:ascii="Arial" w:hAnsi="Arial" w:cs="Arial"/>
          <w:sz w:val="26"/>
          <w:szCs w:val="26"/>
        </w:rPr>
        <w:t xml:space="preserve">(Corte Suprema de justicia Sala de Casación Civil, sentencia del 15 de diciembre de 2006, </w:t>
      </w:r>
      <w:proofErr w:type="spellStart"/>
      <w:r w:rsidR="00046B6D" w:rsidRPr="008E038C">
        <w:rPr>
          <w:rFonts w:ascii="Arial" w:hAnsi="Arial" w:cs="Arial"/>
          <w:sz w:val="26"/>
          <w:szCs w:val="26"/>
        </w:rPr>
        <w:t>Exp</w:t>
      </w:r>
      <w:proofErr w:type="spellEnd"/>
      <w:r w:rsidR="00046B6D" w:rsidRPr="008E038C">
        <w:rPr>
          <w:rFonts w:ascii="Arial" w:hAnsi="Arial" w:cs="Arial"/>
          <w:sz w:val="26"/>
          <w:szCs w:val="26"/>
        </w:rPr>
        <w:t xml:space="preserve">. No. 52001-31-03-004-2000-00276-01, </w:t>
      </w:r>
      <w:proofErr w:type="spellStart"/>
      <w:r w:rsidR="00046B6D" w:rsidRPr="008E038C">
        <w:rPr>
          <w:rFonts w:ascii="Arial" w:hAnsi="Arial" w:cs="Arial"/>
          <w:sz w:val="26"/>
          <w:szCs w:val="26"/>
        </w:rPr>
        <w:t>MP</w:t>
      </w:r>
      <w:proofErr w:type="spellEnd"/>
      <w:r w:rsidR="00046B6D" w:rsidRPr="008E038C">
        <w:rPr>
          <w:rFonts w:ascii="Arial" w:hAnsi="Arial" w:cs="Arial"/>
          <w:sz w:val="26"/>
          <w:szCs w:val="26"/>
        </w:rPr>
        <w:t xml:space="preserve">. Jaime Alberto </w:t>
      </w:r>
      <w:proofErr w:type="spellStart"/>
      <w:r w:rsidR="00046B6D" w:rsidRPr="008E038C">
        <w:rPr>
          <w:rFonts w:ascii="Arial" w:hAnsi="Arial" w:cs="Arial"/>
          <w:sz w:val="26"/>
          <w:szCs w:val="26"/>
        </w:rPr>
        <w:t>Arrubla</w:t>
      </w:r>
      <w:proofErr w:type="spellEnd"/>
      <w:r w:rsidR="00046B6D" w:rsidRPr="008E038C">
        <w:rPr>
          <w:rFonts w:ascii="Arial" w:hAnsi="Arial" w:cs="Arial"/>
          <w:sz w:val="26"/>
          <w:szCs w:val="26"/>
        </w:rPr>
        <w:t xml:space="preserve"> </w:t>
      </w:r>
      <w:proofErr w:type="spellStart"/>
      <w:r w:rsidR="00046B6D" w:rsidRPr="008E038C">
        <w:rPr>
          <w:rFonts w:ascii="Arial" w:hAnsi="Arial" w:cs="Arial"/>
          <w:sz w:val="26"/>
          <w:szCs w:val="26"/>
        </w:rPr>
        <w:t>Paucar</w:t>
      </w:r>
      <w:proofErr w:type="spellEnd"/>
      <w:r w:rsidR="00046B6D">
        <w:rPr>
          <w:rFonts w:ascii="Arial" w:hAnsi="Arial" w:cs="Arial"/>
          <w:sz w:val="26"/>
          <w:szCs w:val="26"/>
        </w:rPr>
        <w:t xml:space="preserve">). </w:t>
      </w:r>
    </w:p>
    <w:p w:rsidR="000D259A" w:rsidRPr="00046B6D" w:rsidRDefault="000D259A" w:rsidP="000D259A">
      <w:pPr>
        <w:pStyle w:val="Sinespaciado1"/>
        <w:spacing w:line="360" w:lineRule="auto"/>
        <w:ind w:firstLine="2835"/>
        <w:jc w:val="both"/>
        <w:rPr>
          <w:rFonts w:ascii="Arial" w:hAnsi="Arial" w:cs="Arial"/>
          <w:sz w:val="16"/>
          <w:szCs w:val="26"/>
        </w:rPr>
      </w:pPr>
    </w:p>
    <w:p w:rsidR="000D259A" w:rsidRPr="00BD27F8" w:rsidRDefault="000D259A" w:rsidP="00BD27F8">
      <w:pPr>
        <w:pStyle w:val="Sinespaciado1"/>
        <w:spacing w:line="360" w:lineRule="auto"/>
        <w:ind w:firstLine="2835"/>
        <w:jc w:val="both"/>
        <w:rPr>
          <w:rFonts w:ascii="Arial" w:hAnsi="Arial" w:cs="Arial"/>
          <w:spacing w:val="-3"/>
          <w:sz w:val="26"/>
          <w:szCs w:val="26"/>
        </w:rPr>
      </w:pPr>
      <w:r w:rsidRPr="008E038C">
        <w:rPr>
          <w:rFonts w:ascii="Arial" w:hAnsi="Arial" w:cs="Arial"/>
          <w:spacing w:val="-3"/>
          <w:sz w:val="26"/>
          <w:szCs w:val="26"/>
        </w:rPr>
        <w:t>El llamamiento en garantía está sujeto a los cánones jurídicos que disciplinan “la denuncia del pleito”</w:t>
      </w:r>
      <w:r w:rsidR="00F1755B">
        <w:rPr>
          <w:rFonts w:ascii="Arial" w:hAnsi="Arial" w:cs="Arial"/>
          <w:spacing w:val="-3"/>
          <w:sz w:val="26"/>
          <w:szCs w:val="26"/>
        </w:rPr>
        <w:t xml:space="preserve"> (arts. 55 y 56</w:t>
      </w:r>
      <w:r w:rsidR="0004311E">
        <w:rPr>
          <w:rFonts w:ascii="Arial" w:hAnsi="Arial" w:cs="Arial"/>
          <w:spacing w:val="-3"/>
          <w:sz w:val="26"/>
          <w:szCs w:val="26"/>
        </w:rPr>
        <w:t xml:space="preserve"> del </w:t>
      </w:r>
      <w:proofErr w:type="spellStart"/>
      <w:r w:rsidR="0004311E">
        <w:rPr>
          <w:rFonts w:ascii="Arial" w:hAnsi="Arial" w:cs="Arial"/>
          <w:spacing w:val="-3"/>
          <w:sz w:val="26"/>
          <w:szCs w:val="26"/>
        </w:rPr>
        <w:t>C.P.C</w:t>
      </w:r>
      <w:proofErr w:type="spellEnd"/>
      <w:r w:rsidR="0004311E">
        <w:rPr>
          <w:rFonts w:ascii="Arial" w:hAnsi="Arial" w:cs="Arial"/>
          <w:spacing w:val="-3"/>
          <w:sz w:val="26"/>
          <w:szCs w:val="26"/>
        </w:rPr>
        <w:t>., aplicable al caso concreto</w:t>
      </w:r>
      <w:r w:rsidR="00F1755B">
        <w:rPr>
          <w:rFonts w:ascii="Arial" w:hAnsi="Arial" w:cs="Arial"/>
          <w:spacing w:val="-3"/>
          <w:sz w:val="26"/>
          <w:szCs w:val="26"/>
        </w:rPr>
        <w:t xml:space="preserve">). Según el </w:t>
      </w:r>
      <w:r w:rsidRPr="008E038C">
        <w:rPr>
          <w:rFonts w:ascii="Arial" w:hAnsi="Arial" w:cs="Arial"/>
          <w:spacing w:val="-3"/>
          <w:sz w:val="26"/>
          <w:szCs w:val="26"/>
        </w:rPr>
        <w:t xml:space="preserve">inciso 2º del artículo 56 </w:t>
      </w:r>
      <w:r w:rsidRPr="008E038C">
        <w:rPr>
          <w:rFonts w:ascii="Arial" w:hAnsi="Arial" w:cs="Arial"/>
          <w:i/>
          <w:spacing w:val="-3"/>
          <w:sz w:val="26"/>
          <w:szCs w:val="26"/>
        </w:rPr>
        <w:t xml:space="preserve">“La citación se hará mediante la notificación del auto que acepte la denuncia, en la forma establecida para el </w:t>
      </w:r>
      <w:proofErr w:type="spellStart"/>
      <w:r w:rsidRPr="008E038C">
        <w:rPr>
          <w:rFonts w:ascii="Arial" w:hAnsi="Arial" w:cs="Arial"/>
          <w:i/>
          <w:spacing w:val="-3"/>
          <w:sz w:val="26"/>
          <w:szCs w:val="26"/>
        </w:rPr>
        <w:t>admisorio</w:t>
      </w:r>
      <w:proofErr w:type="spellEnd"/>
      <w:r w:rsidRPr="008E038C">
        <w:rPr>
          <w:rFonts w:ascii="Arial" w:hAnsi="Arial" w:cs="Arial"/>
          <w:i/>
          <w:spacing w:val="-3"/>
          <w:sz w:val="26"/>
          <w:szCs w:val="26"/>
        </w:rPr>
        <w:t xml:space="preserve"> de la demanda, y el proceso se suspenderá desde la admisión de la denuncia hasta cuando se cite al denunciado y haya </w:t>
      </w:r>
      <w:r w:rsidRPr="008E038C">
        <w:rPr>
          <w:rFonts w:ascii="Arial" w:hAnsi="Arial" w:cs="Arial"/>
          <w:i/>
          <w:spacing w:val="-3"/>
          <w:sz w:val="26"/>
          <w:szCs w:val="26"/>
        </w:rPr>
        <w:lastRenderedPageBreak/>
        <w:t xml:space="preserve">vencido el término para que éste comparezca; la suspensión no podrá exceder de noventa días. </w:t>
      </w:r>
      <w:r w:rsidR="00CB74AF">
        <w:rPr>
          <w:rFonts w:ascii="Arial" w:hAnsi="Arial" w:cs="Arial"/>
          <w:i/>
          <w:spacing w:val="-3"/>
          <w:sz w:val="26"/>
          <w:szCs w:val="26"/>
        </w:rPr>
        <w:t>El denunciado podrá presentar en un solo escrito contestación a la demanda y a la denuncia, y en el mismo solicitar las pruebas que pretenda hacer valer.</w:t>
      </w:r>
      <w:r w:rsidRPr="008E038C">
        <w:rPr>
          <w:rFonts w:ascii="Arial" w:hAnsi="Arial" w:cs="Arial"/>
          <w:i/>
          <w:spacing w:val="-3"/>
          <w:sz w:val="26"/>
          <w:szCs w:val="26"/>
        </w:rPr>
        <w:t>”</w:t>
      </w:r>
    </w:p>
    <w:p w:rsidR="00074C1A" w:rsidRPr="00CA2E29" w:rsidRDefault="00074C1A" w:rsidP="0024404E">
      <w:pPr>
        <w:pStyle w:val="Sinespaciado1"/>
        <w:spacing w:line="360" w:lineRule="auto"/>
        <w:ind w:firstLine="2835"/>
        <w:jc w:val="both"/>
        <w:rPr>
          <w:rFonts w:ascii="Arial" w:hAnsi="Arial" w:cs="Arial"/>
          <w:bCs/>
          <w:iCs/>
          <w:sz w:val="16"/>
          <w:szCs w:val="26"/>
        </w:rPr>
      </w:pPr>
    </w:p>
    <w:p w:rsidR="00CE7308" w:rsidRDefault="00BD27F8" w:rsidP="001735E7">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t>4. Como se puede observar, e</w:t>
      </w:r>
      <w:r w:rsidR="000D259A">
        <w:rPr>
          <w:rFonts w:ascii="Arial" w:hAnsi="Arial" w:cs="Arial"/>
          <w:spacing w:val="-3"/>
          <w:sz w:val="26"/>
          <w:szCs w:val="26"/>
        </w:rPr>
        <w:t xml:space="preserve">l aludido </w:t>
      </w:r>
      <w:r w:rsidR="006D7E55" w:rsidRPr="006D7E55">
        <w:rPr>
          <w:rFonts w:ascii="Arial" w:hAnsi="Arial" w:cs="Arial"/>
          <w:spacing w:val="-3"/>
          <w:sz w:val="26"/>
          <w:szCs w:val="26"/>
        </w:rPr>
        <w:t xml:space="preserve">precepto </w:t>
      </w:r>
      <w:r w:rsidR="000D259A">
        <w:rPr>
          <w:rFonts w:ascii="Arial" w:hAnsi="Arial" w:cs="Arial"/>
          <w:spacing w:val="-3"/>
          <w:sz w:val="26"/>
          <w:szCs w:val="26"/>
        </w:rPr>
        <w:t>normativo</w:t>
      </w:r>
      <w:r>
        <w:rPr>
          <w:rFonts w:ascii="Arial" w:hAnsi="Arial" w:cs="Arial"/>
          <w:spacing w:val="-3"/>
          <w:sz w:val="26"/>
          <w:szCs w:val="26"/>
        </w:rPr>
        <w:t xml:space="preserve"> </w:t>
      </w:r>
      <w:r w:rsidR="006D7E55" w:rsidRPr="006D7E55">
        <w:rPr>
          <w:rFonts w:ascii="Arial" w:hAnsi="Arial" w:cs="Arial"/>
          <w:spacing w:val="-3"/>
          <w:sz w:val="26"/>
          <w:szCs w:val="26"/>
        </w:rPr>
        <w:t>está integrado de varias partes: una, destinada a indicar la forma de hacer la citación del llamado; otra, relat</w:t>
      </w:r>
      <w:r w:rsidR="001E7903">
        <w:rPr>
          <w:rFonts w:ascii="Arial" w:hAnsi="Arial" w:cs="Arial"/>
          <w:spacing w:val="-3"/>
          <w:sz w:val="26"/>
          <w:szCs w:val="26"/>
        </w:rPr>
        <w:t>iva a la suspensión del proceso</w:t>
      </w:r>
      <w:r w:rsidR="006D7E55" w:rsidRPr="006D7E55">
        <w:rPr>
          <w:rFonts w:ascii="Arial" w:hAnsi="Arial" w:cs="Arial"/>
          <w:spacing w:val="-3"/>
          <w:sz w:val="26"/>
          <w:szCs w:val="26"/>
        </w:rPr>
        <w:t xml:space="preserve">; y, por último, </w:t>
      </w:r>
      <w:r w:rsidR="007A6A8D">
        <w:rPr>
          <w:rFonts w:ascii="Arial" w:hAnsi="Arial" w:cs="Arial"/>
          <w:spacing w:val="-3"/>
          <w:sz w:val="26"/>
          <w:szCs w:val="26"/>
        </w:rPr>
        <w:t xml:space="preserve">como puede actuar </w:t>
      </w:r>
      <w:r w:rsidR="006D7E55" w:rsidRPr="006D7E55">
        <w:rPr>
          <w:rFonts w:ascii="Arial" w:hAnsi="Arial" w:cs="Arial"/>
          <w:spacing w:val="-3"/>
          <w:sz w:val="26"/>
          <w:szCs w:val="26"/>
        </w:rPr>
        <w:t>el llamado en garantía.</w:t>
      </w:r>
    </w:p>
    <w:p w:rsidR="001E7903" w:rsidRPr="00DF792F" w:rsidRDefault="001E7903" w:rsidP="001735E7">
      <w:pPr>
        <w:pStyle w:val="Sinespaciado1"/>
        <w:spacing w:line="360" w:lineRule="auto"/>
        <w:ind w:firstLine="2835"/>
        <w:jc w:val="both"/>
        <w:rPr>
          <w:rFonts w:ascii="Arial" w:hAnsi="Arial" w:cs="Arial"/>
          <w:spacing w:val="-3"/>
          <w:sz w:val="16"/>
          <w:szCs w:val="26"/>
        </w:rPr>
      </w:pPr>
    </w:p>
    <w:p w:rsidR="00432083" w:rsidRDefault="00BD27F8" w:rsidP="00432083">
      <w:pPr>
        <w:pStyle w:val="Sinespaciado1"/>
        <w:spacing w:line="360" w:lineRule="auto"/>
        <w:ind w:firstLine="2835"/>
        <w:jc w:val="both"/>
        <w:rPr>
          <w:rFonts w:ascii="Arial" w:hAnsi="Arial" w:cs="Arial"/>
          <w:sz w:val="26"/>
          <w:szCs w:val="26"/>
        </w:rPr>
      </w:pPr>
      <w:r>
        <w:rPr>
          <w:rFonts w:ascii="Arial" w:hAnsi="Arial" w:cs="Arial"/>
          <w:spacing w:val="-3"/>
          <w:sz w:val="26"/>
          <w:szCs w:val="26"/>
        </w:rPr>
        <w:t>5</w:t>
      </w:r>
      <w:r w:rsidR="00754C65">
        <w:rPr>
          <w:rFonts w:ascii="Arial" w:hAnsi="Arial" w:cs="Arial"/>
          <w:spacing w:val="-3"/>
          <w:sz w:val="26"/>
          <w:szCs w:val="26"/>
        </w:rPr>
        <w:t xml:space="preserve">. </w:t>
      </w:r>
      <w:r>
        <w:rPr>
          <w:rFonts w:ascii="Arial" w:hAnsi="Arial" w:cs="Arial"/>
          <w:spacing w:val="-3"/>
          <w:sz w:val="26"/>
          <w:szCs w:val="26"/>
        </w:rPr>
        <w:t>Para lo que interesa al proceso, se tiene que</w:t>
      </w:r>
      <w:r w:rsidRPr="00BD27F8">
        <w:rPr>
          <w:rFonts w:ascii="Arial" w:hAnsi="Arial" w:cs="Arial"/>
          <w:sz w:val="26"/>
          <w:szCs w:val="26"/>
        </w:rPr>
        <w:t xml:space="preserve"> </w:t>
      </w:r>
      <w:r>
        <w:rPr>
          <w:rFonts w:ascii="Arial" w:hAnsi="Arial" w:cs="Arial"/>
          <w:sz w:val="26"/>
          <w:szCs w:val="26"/>
        </w:rPr>
        <w:t xml:space="preserve">el auto </w:t>
      </w:r>
      <w:proofErr w:type="spellStart"/>
      <w:r>
        <w:rPr>
          <w:rFonts w:ascii="Arial" w:hAnsi="Arial" w:cs="Arial"/>
          <w:sz w:val="26"/>
          <w:szCs w:val="26"/>
        </w:rPr>
        <w:t>admisorio</w:t>
      </w:r>
      <w:proofErr w:type="spellEnd"/>
      <w:r>
        <w:rPr>
          <w:rFonts w:ascii="Arial" w:hAnsi="Arial" w:cs="Arial"/>
          <w:sz w:val="26"/>
          <w:szCs w:val="26"/>
        </w:rPr>
        <w:t xml:space="preserve"> del llamamiento en garantía</w:t>
      </w:r>
      <w:r w:rsidR="00AB3315">
        <w:rPr>
          <w:rFonts w:ascii="Arial" w:hAnsi="Arial" w:cs="Arial"/>
          <w:sz w:val="26"/>
          <w:szCs w:val="26"/>
        </w:rPr>
        <w:t xml:space="preserve"> a</w:t>
      </w:r>
      <w:r>
        <w:rPr>
          <w:rFonts w:ascii="Arial" w:hAnsi="Arial" w:cs="Arial"/>
          <w:sz w:val="26"/>
          <w:szCs w:val="26"/>
        </w:rPr>
        <w:t xml:space="preserve"> </w:t>
      </w:r>
      <w:r w:rsidR="00AB3315" w:rsidRPr="00AB3315">
        <w:rPr>
          <w:rFonts w:ascii="Arial" w:hAnsi="Arial" w:cs="Arial"/>
          <w:bCs/>
          <w:sz w:val="20"/>
          <w:szCs w:val="23"/>
        </w:rPr>
        <w:t>AXA COLPATRIA SEGUROS S.A</w:t>
      </w:r>
      <w:r w:rsidR="00AB3315" w:rsidRPr="00F11F82">
        <w:rPr>
          <w:rFonts w:ascii="Arial" w:hAnsi="Arial" w:cs="Arial"/>
          <w:bCs/>
          <w:i/>
          <w:sz w:val="20"/>
          <w:szCs w:val="23"/>
        </w:rPr>
        <w:t>.</w:t>
      </w:r>
      <w:r w:rsidR="00AB3315">
        <w:rPr>
          <w:rFonts w:ascii="Arial" w:hAnsi="Arial" w:cs="Arial"/>
          <w:bCs/>
          <w:i/>
          <w:sz w:val="20"/>
          <w:szCs w:val="23"/>
        </w:rPr>
        <w:t xml:space="preserve"> </w:t>
      </w:r>
      <w:r>
        <w:rPr>
          <w:rFonts w:ascii="Arial" w:hAnsi="Arial" w:cs="Arial"/>
          <w:sz w:val="26"/>
          <w:szCs w:val="26"/>
        </w:rPr>
        <w:t xml:space="preserve">se profirió el 27 de junio de 2016, </w:t>
      </w:r>
      <w:r w:rsidR="00AB3315">
        <w:rPr>
          <w:rFonts w:ascii="Arial" w:hAnsi="Arial" w:cs="Arial"/>
          <w:sz w:val="26"/>
          <w:szCs w:val="26"/>
        </w:rPr>
        <w:t xml:space="preserve">y en este dispuso el juzgado </w:t>
      </w:r>
      <w:r>
        <w:rPr>
          <w:rFonts w:ascii="Arial" w:hAnsi="Arial" w:cs="Arial"/>
          <w:sz w:val="26"/>
          <w:szCs w:val="26"/>
        </w:rPr>
        <w:t>la suspensión del proceso</w:t>
      </w:r>
      <w:r w:rsidR="008322B0">
        <w:rPr>
          <w:rFonts w:ascii="Arial" w:hAnsi="Arial" w:cs="Arial"/>
          <w:sz w:val="26"/>
          <w:szCs w:val="26"/>
        </w:rPr>
        <w:t>, sin exceder de noventa días),</w:t>
      </w:r>
      <w:r>
        <w:rPr>
          <w:rFonts w:ascii="Arial" w:hAnsi="Arial" w:cs="Arial"/>
          <w:sz w:val="26"/>
          <w:szCs w:val="26"/>
        </w:rPr>
        <w:t xml:space="preserve"> hasta cuando la aseguradora llamada en garantía fuese noti</w:t>
      </w:r>
      <w:r w:rsidR="00AB3315">
        <w:rPr>
          <w:rFonts w:ascii="Arial" w:hAnsi="Arial" w:cs="Arial"/>
          <w:sz w:val="26"/>
          <w:szCs w:val="26"/>
        </w:rPr>
        <w:t>fic</w:t>
      </w:r>
      <w:r w:rsidR="00432083">
        <w:rPr>
          <w:rFonts w:ascii="Arial" w:hAnsi="Arial" w:cs="Arial"/>
          <w:sz w:val="26"/>
          <w:szCs w:val="26"/>
        </w:rPr>
        <w:t xml:space="preserve">ada </w:t>
      </w:r>
      <w:r>
        <w:rPr>
          <w:rFonts w:ascii="Arial" w:hAnsi="Arial" w:cs="Arial"/>
          <w:sz w:val="26"/>
          <w:szCs w:val="26"/>
        </w:rPr>
        <w:t>de</w:t>
      </w:r>
      <w:r w:rsidR="00AB3315">
        <w:rPr>
          <w:rFonts w:ascii="Arial" w:hAnsi="Arial" w:cs="Arial"/>
          <w:sz w:val="26"/>
          <w:szCs w:val="26"/>
        </w:rPr>
        <w:t xml:space="preserve">l auto </w:t>
      </w:r>
      <w:proofErr w:type="spellStart"/>
      <w:r w:rsidR="00AB3315">
        <w:rPr>
          <w:rFonts w:ascii="Arial" w:hAnsi="Arial" w:cs="Arial"/>
          <w:sz w:val="26"/>
          <w:szCs w:val="26"/>
        </w:rPr>
        <w:t>admisorio</w:t>
      </w:r>
      <w:proofErr w:type="spellEnd"/>
      <w:r w:rsidR="00AB3315">
        <w:rPr>
          <w:rFonts w:ascii="Arial" w:hAnsi="Arial" w:cs="Arial"/>
          <w:sz w:val="26"/>
          <w:szCs w:val="26"/>
        </w:rPr>
        <w:t xml:space="preserve"> de la demanda y de</w:t>
      </w:r>
      <w:r>
        <w:rPr>
          <w:rFonts w:ascii="Arial" w:hAnsi="Arial" w:cs="Arial"/>
          <w:sz w:val="26"/>
          <w:szCs w:val="26"/>
        </w:rPr>
        <w:t xml:space="preserve"> dicha providencia</w:t>
      </w:r>
      <w:r w:rsidR="008322B0">
        <w:rPr>
          <w:rFonts w:ascii="Arial" w:hAnsi="Arial" w:cs="Arial"/>
          <w:sz w:val="26"/>
          <w:szCs w:val="26"/>
        </w:rPr>
        <w:t xml:space="preserve"> (</w:t>
      </w:r>
      <w:proofErr w:type="spellStart"/>
      <w:r w:rsidR="008322B0">
        <w:rPr>
          <w:rFonts w:ascii="Arial" w:hAnsi="Arial" w:cs="Arial"/>
          <w:sz w:val="26"/>
          <w:szCs w:val="26"/>
        </w:rPr>
        <w:t>fl</w:t>
      </w:r>
      <w:proofErr w:type="spellEnd"/>
      <w:r w:rsidR="008322B0">
        <w:rPr>
          <w:rFonts w:ascii="Arial" w:hAnsi="Arial" w:cs="Arial"/>
          <w:sz w:val="26"/>
          <w:szCs w:val="26"/>
        </w:rPr>
        <w:t>. 7 c. No. 2)</w:t>
      </w:r>
      <w:r w:rsidR="00432083">
        <w:rPr>
          <w:rFonts w:ascii="Arial" w:hAnsi="Arial" w:cs="Arial"/>
          <w:sz w:val="26"/>
          <w:szCs w:val="26"/>
        </w:rPr>
        <w:t>;</w:t>
      </w:r>
      <w:r>
        <w:rPr>
          <w:rFonts w:ascii="Arial" w:hAnsi="Arial" w:cs="Arial"/>
          <w:sz w:val="26"/>
          <w:szCs w:val="26"/>
        </w:rPr>
        <w:t xml:space="preserve"> </w:t>
      </w:r>
      <w:r w:rsidR="008322B0">
        <w:rPr>
          <w:rFonts w:ascii="Arial" w:hAnsi="Arial" w:cs="Arial"/>
          <w:sz w:val="26"/>
          <w:szCs w:val="26"/>
        </w:rPr>
        <w:t>el auto fue notificado</w:t>
      </w:r>
      <w:r w:rsidR="00186A7B">
        <w:rPr>
          <w:rFonts w:ascii="Arial" w:hAnsi="Arial" w:cs="Arial"/>
          <w:sz w:val="26"/>
          <w:szCs w:val="26"/>
        </w:rPr>
        <w:t xml:space="preserve"> por estado del día siguiente, esto es</w:t>
      </w:r>
      <w:r w:rsidR="00175418">
        <w:rPr>
          <w:rFonts w:ascii="Arial" w:hAnsi="Arial" w:cs="Arial"/>
          <w:sz w:val="26"/>
          <w:szCs w:val="26"/>
        </w:rPr>
        <w:t>, el</w:t>
      </w:r>
      <w:r w:rsidR="00186A7B">
        <w:rPr>
          <w:rFonts w:ascii="Arial" w:hAnsi="Arial" w:cs="Arial"/>
          <w:sz w:val="26"/>
          <w:szCs w:val="26"/>
        </w:rPr>
        <w:t xml:space="preserve"> 28 del mismo mes; es decir, a partir de esta última calenda</w:t>
      </w:r>
      <w:r w:rsidR="00AB3315">
        <w:rPr>
          <w:rFonts w:ascii="Arial" w:hAnsi="Arial" w:cs="Arial"/>
          <w:sz w:val="26"/>
          <w:szCs w:val="26"/>
        </w:rPr>
        <w:t xml:space="preserve"> se debe</w:t>
      </w:r>
      <w:r w:rsidR="00432083">
        <w:rPr>
          <w:rFonts w:ascii="Arial" w:hAnsi="Arial" w:cs="Arial"/>
          <w:sz w:val="26"/>
          <w:szCs w:val="26"/>
        </w:rPr>
        <w:t xml:space="preserve"> empezar a contabilizar el término de noventa días, incluidos los cinco días </w:t>
      </w:r>
      <w:r w:rsidR="00AB3315">
        <w:rPr>
          <w:rFonts w:ascii="Arial" w:hAnsi="Arial" w:cs="Arial"/>
          <w:sz w:val="26"/>
          <w:szCs w:val="26"/>
        </w:rPr>
        <w:t xml:space="preserve">que tiene el llamado </w:t>
      </w:r>
      <w:r w:rsidR="00432083">
        <w:rPr>
          <w:rFonts w:ascii="Arial" w:hAnsi="Arial" w:cs="Arial"/>
          <w:sz w:val="26"/>
          <w:szCs w:val="26"/>
        </w:rPr>
        <w:t>para comparecer al proceso.</w:t>
      </w:r>
      <w:r w:rsidR="002A5709">
        <w:rPr>
          <w:rFonts w:ascii="Arial" w:hAnsi="Arial" w:cs="Arial"/>
          <w:sz w:val="26"/>
          <w:szCs w:val="26"/>
        </w:rPr>
        <w:t xml:space="preserve"> Lapso de tiempo que feneció el </w:t>
      </w:r>
      <w:r w:rsidR="00186A7B">
        <w:rPr>
          <w:rFonts w:ascii="Arial" w:hAnsi="Arial" w:cs="Arial"/>
          <w:sz w:val="26"/>
          <w:szCs w:val="26"/>
        </w:rPr>
        <w:t>8</w:t>
      </w:r>
      <w:r w:rsidR="001B607B">
        <w:rPr>
          <w:rFonts w:ascii="Arial" w:hAnsi="Arial" w:cs="Arial"/>
          <w:sz w:val="26"/>
          <w:szCs w:val="26"/>
        </w:rPr>
        <w:t xml:space="preserve"> </w:t>
      </w:r>
      <w:r w:rsidR="002A5709">
        <w:rPr>
          <w:rFonts w:ascii="Arial" w:hAnsi="Arial" w:cs="Arial"/>
          <w:sz w:val="26"/>
          <w:szCs w:val="26"/>
        </w:rPr>
        <w:t>de noviembre de 2016.</w:t>
      </w:r>
    </w:p>
    <w:p w:rsidR="001B607B" w:rsidRPr="001B607B" w:rsidRDefault="001B607B" w:rsidP="00432083">
      <w:pPr>
        <w:pStyle w:val="Sinespaciado1"/>
        <w:spacing w:line="360" w:lineRule="auto"/>
        <w:ind w:firstLine="2835"/>
        <w:jc w:val="both"/>
        <w:rPr>
          <w:rFonts w:ascii="Arial" w:hAnsi="Arial" w:cs="Arial"/>
          <w:sz w:val="16"/>
          <w:szCs w:val="26"/>
        </w:rPr>
      </w:pPr>
    </w:p>
    <w:p w:rsidR="001B607B" w:rsidRDefault="001B607B" w:rsidP="00432083">
      <w:pPr>
        <w:pStyle w:val="Sinespaciado1"/>
        <w:spacing w:line="360" w:lineRule="auto"/>
        <w:ind w:firstLine="2835"/>
        <w:jc w:val="both"/>
        <w:rPr>
          <w:rFonts w:ascii="Arial" w:hAnsi="Arial" w:cs="Arial"/>
          <w:sz w:val="26"/>
          <w:szCs w:val="26"/>
        </w:rPr>
      </w:pPr>
      <w:r>
        <w:rPr>
          <w:rFonts w:ascii="Arial" w:hAnsi="Arial" w:cs="Arial"/>
          <w:sz w:val="26"/>
          <w:szCs w:val="26"/>
        </w:rPr>
        <w:t>La aseguradora recibió la citación para la notificación del auto que admitió el llamamiento el 8 de noviembre</w:t>
      </w:r>
      <w:r w:rsidR="00B5649E">
        <w:rPr>
          <w:rFonts w:ascii="Arial" w:hAnsi="Arial" w:cs="Arial"/>
          <w:sz w:val="26"/>
          <w:szCs w:val="26"/>
        </w:rPr>
        <w:t xml:space="preserve"> de 2016</w:t>
      </w:r>
      <w:r w:rsidR="008322B0">
        <w:rPr>
          <w:rFonts w:ascii="Arial" w:hAnsi="Arial" w:cs="Arial"/>
          <w:sz w:val="26"/>
          <w:szCs w:val="26"/>
        </w:rPr>
        <w:t xml:space="preserve"> (</w:t>
      </w:r>
      <w:proofErr w:type="spellStart"/>
      <w:r w:rsidR="008322B0">
        <w:rPr>
          <w:rFonts w:ascii="Arial" w:hAnsi="Arial" w:cs="Arial"/>
          <w:sz w:val="26"/>
          <w:szCs w:val="26"/>
        </w:rPr>
        <w:t>fl</w:t>
      </w:r>
      <w:proofErr w:type="spellEnd"/>
      <w:r w:rsidR="008322B0">
        <w:rPr>
          <w:rFonts w:ascii="Arial" w:hAnsi="Arial" w:cs="Arial"/>
          <w:sz w:val="26"/>
          <w:szCs w:val="26"/>
        </w:rPr>
        <w:t>. 11 vto. ib.)</w:t>
      </w:r>
      <w:r>
        <w:rPr>
          <w:rFonts w:ascii="Arial" w:hAnsi="Arial" w:cs="Arial"/>
          <w:sz w:val="26"/>
          <w:szCs w:val="26"/>
        </w:rPr>
        <w:t xml:space="preserve"> y compareció al despacho a notificarse personalmente el 22 del mismo mes</w:t>
      </w:r>
      <w:r w:rsidR="00B5649E">
        <w:rPr>
          <w:rFonts w:ascii="Arial" w:hAnsi="Arial" w:cs="Arial"/>
          <w:sz w:val="26"/>
          <w:szCs w:val="26"/>
        </w:rPr>
        <w:t xml:space="preserve"> y año</w:t>
      </w:r>
      <w:r w:rsidR="008322B0">
        <w:rPr>
          <w:rFonts w:ascii="Arial" w:hAnsi="Arial" w:cs="Arial"/>
          <w:sz w:val="26"/>
          <w:szCs w:val="26"/>
        </w:rPr>
        <w:t xml:space="preserve"> (</w:t>
      </w:r>
      <w:proofErr w:type="spellStart"/>
      <w:r w:rsidR="008322B0">
        <w:rPr>
          <w:rFonts w:ascii="Arial" w:hAnsi="Arial" w:cs="Arial"/>
          <w:sz w:val="26"/>
          <w:szCs w:val="26"/>
        </w:rPr>
        <w:t>fl</w:t>
      </w:r>
      <w:proofErr w:type="spellEnd"/>
      <w:r w:rsidR="008322B0">
        <w:rPr>
          <w:rFonts w:ascii="Arial" w:hAnsi="Arial" w:cs="Arial"/>
          <w:sz w:val="26"/>
          <w:szCs w:val="26"/>
        </w:rPr>
        <w:t>. 15 ib.)</w:t>
      </w:r>
      <w:r>
        <w:rPr>
          <w:rFonts w:ascii="Arial" w:hAnsi="Arial" w:cs="Arial"/>
          <w:sz w:val="26"/>
          <w:szCs w:val="26"/>
        </w:rPr>
        <w:t>. En el acto de notificación se le enteró que tiene cinco días para intervenir en el proceso, contados a partir del día hábil siguiente a dicha notificación. Esos cinco días se vencieron el 29 de noviembre.</w:t>
      </w:r>
    </w:p>
    <w:p w:rsidR="00AD21A4" w:rsidRPr="00AD21A4" w:rsidRDefault="00AD21A4" w:rsidP="00432083">
      <w:pPr>
        <w:pStyle w:val="Sinespaciado1"/>
        <w:spacing w:line="360" w:lineRule="auto"/>
        <w:ind w:firstLine="2835"/>
        <w:jc w:val="both"/>
        <w:rPr>
          <w:rFonts w:ascii="Arial" w:hAnsi="Arial" w:cs="Arial"/>
          <w:sz w:val="16"/>
          <w:szCs w:val="26"/>
        </w:rPr>
      </w:pPr>
    </w:p>
    <w:p w:rsidR="00AD21A4" w:rsidRPr="00AD21A4" w:rsidRDefault="00175418" w:rsidP="00B5649E">
      <w:pPr>
        <w:pStyle w:val="Sinespaciado1"/>
        <w:spacing w:line="360" w:lineRule="auto"/>
        <w:ind w:firstLine="2835"/>
        <w:jc w:val="both"/>
        <w:rPr>
          <w:rFonts w:ascii="Arial" w:hAnsi="Arial" w:cs="Arial"/>
          <w:sz w:val="26"/>
          <w:szCs w:val="26"/>
        </w:rPr>
      </w:pPr>
      <w:r>
        <w:rPr>
          <w:rFonts w:ascii="Arial" w:hAnsi="Arial" w:cs="Arial"/>
          <w:sz w:val="26"/>
          <w:szCs w:val="26"/>
        </w:rPr>
        <w:t xml:space="preserve">6. </w:t>
      </w:r>
      <w:r w:rsidR="00AD21A4">
        <w:rPr>
          <w:rFonts w:ascii="Arial" w:hAnsi="Arial" w:cs="Arial"/>
          <w:sz w:val="26"/>
          <w:szCs w:val="26"/>
        </w:rPr>
        <w:t>Ha de señalarse en este escaño del análisis que, tal como lo dispone el inciso segundo del artículo 56, l</w:t>
      </w:r>
      <w:r w:rsidR="00AD21A4" w:rsidRPr="00AD21A4">
        <w:rPr>
          <w:rFonts w:ascii="Arial" w:hAnsi="Arial" w:cs="Arial"/>
          <w:sz w:val="26"/>
          <w:szCs w:val="26"/>
        </w:rPr>
        <w:t xml:space="preserve">a citación </w:t>
      </w:r>
      <w:r w:rsidR="00AD21A4">
        <w:rPr>
          <w:rFonts w:ascii="Arial" w:hAnsi="Arial" w:cs="Arial"/>
          <w:sz w:val="26"/>
          <w:szCs w:val="26"/>
        </w:rPr>
        <w:t xml:space="preserve">a la llamada </w:t>
      </w:r>
      <w:r w:rsidR="00AD21A4" w:rsidRPr="00AD21A4">
        <w:rPr>
          <w:rFonts w:ascii="Arial" w:hAnsi="Arial" w:cs="Arial"/>
          <w:sz w:val="26"/>
          <w:szCs w:val="26"/>
        </w:rPr>
        <w:t xml:space="preserve">se </w:t>
      </w:r>
      <w:r w:rsidR="00AD21A4">
        <w:rPr>
          <w:rFonts w:ascii="Arial" w:hAnsi="Arial" w:cs="Arial"/>
          <w:sz w:val="26"/>
          <w:szCs w:val="26"/>
        </w:rPr>
        <w:t xml:space="preserve">hizo </w:t>
      </w:r>
      <w:r w:rsidR="00AD21A4" w:rsidRPr="00AD21A4">
        <w:rPr>
          <w:rFonts w:ascii="Arial" w:hAnsi="Arial" w:cs="Arial"/>
          <w:sz w:val="26"/>
          <w:szCs w:val="26"/>
        </w:rPr>
        <w:t>mediante la notificación del auto que acepta la denuncia, en la forma establecida para el</w:t>
      </w:r>
      <w:r w:rsidR="00AD21A4">
        <w:rPr>
          <w:rFonts w:ascii="Arial" w:hAnsi="Arial" w:cs="Arial"/>
          <w:sz w:val="26"/>
          <w:szCs w:val="26"/>
        </w:rPr>
        <w:t xml:space="preserve"> </w:t>
      </w:r>
      <w:proofErr w:type="spellStart"/>
      <w:r w:rsidR="00AD21A4">
        <w:rPr>
          <w:rFonts w:ascii="Arial" w:hAnsi="Arial" w:cs="Arial"/>
          <w:sz w:val="26"/>
          <w:szCs w:val="26"/>
        </w:rPr>
        <w:t>admisorio</w:t>
      </w:r>
      <w:proofErr w:type="spellEnd"/>
      <w:r w:rsidR="00AD21A4">
        <w:rPr>
          <w:rFonts w:ascii="Arial" w:hAnsi="Arial" w:cs="Arial"/>
          <w:sz w:val="26"/>
          <w:szCs w:val="26"/>
        </w:rPr>
        <w:t xml:space="preserve"> de la demanda, como lo dispone e</w:t>
      </w:r>
      <w:r w:rsidR="00AD21A4" w:rsidRPr="00AD21A4">
        <w:rPr>
          <w:rFonts w:ascii="Arial" w:hAnsi="Arial" w:cs="Arial"/>
          <w:sz w:val="26"/>
          <w:szCs w:val="26"/>
        </w:rPr>
        <w:t xml:space="preserve">l artículo 87 del </w:t>
      </w:r>
      <w:proofErr w:type="spellStart"/>
      <w:r w:rsidR="00AD21A4" w:rsidRPr="00AD21A4">
        <w:rPr>
          <w:rFonts w:ascii="Arial" w:hAnsi="Arial" w:cs="Arial"/>
          <w:sz w:val="26"/>
          <w:szCs w:val="26"/>
        </w:rPr>
        <w:t>C</w:t>
      </w:r>
      <w:r w:rsidR="00AD21A4">
        <w:rPr>
          <w:rFonts w:ascii="Arial" w:hAnsi="Arial" w:cs="Arial"/>
          <w:sz w:val="26"/>
          <w:szCs w:val="26"/>
        </w:rPr>
        <w:t>.</w:t>
      </w:r>
      <w:r w:rsidR="00AD21A4" w:rsidRPr="00AD21A4">
        <w:rPr>
          <w:rFonts w:ascii="Arial" w:hAnsi="Arial" w:cs="Arial"/>
          <w:sz w:val="26"/>
          <w:szCs w:val="26"/>
        </w:rPr>
        <w:t>P</w:t>
      </w:r>
      <w:r w:rsidR="00AD21A4">
        <w:rPr>
          <w:rFonts w:ascii="Arial" w:hAnsi="Arial" w:cs="Arial"/>
          <w:sz w:val="26"/>
          <w:szCs w:val="26"/>
        </w:rPr>
        <w:t>.</w:t>
      </w:r>
      <w:r w:rsidR="00AD21A4" w:rsidRPr="00AD21A4">
        <w:rPr>
          <w:rFonts w:ascii="Arial" w:hAnsi="Arial" w:cs="Arial"/>
          <w:sz w:val="26"/>
          <w:szCs w:val="26"/>
        </w:rPr>
        <w:t>C</w:t>
      </w:r>
      <w:proofErr w:type="spellEnd"/>
      <w:r w:rsidR="00AD21A4">
        <w:rPr>
          <w:rFonts w:ascii="Arial" w:hAnsi="Arial" w:cs="Arial"/>
          <w:sz w:val="26"/>
          <w:szCs w:val="26"/>
        </w:rPr>
        <w:t xml:space="preserve">. esto es, </w:t>
      </w:r>
      <w:r w:rsidR="00AD21A4" w:rsidRPr="00AD21A4">
        <w:rPr>
          <w:rFonts w:ascii="Arial" w:hAnsi="Arial" w:cs="Arial"/>
          <w:sz w:val="26"/>
          <w:szCs w:val="26"/>
        </w:rPr>
        <w:t>personalmente.</w:t>
      </w:r>
      <w:r w:rsidR="00AD21A4">
        <w:rPr>
          <w:rFonts w:ascii="Arial" w:hAnsi="Arial" w:cs="Arial"/>
          <w:sz w:val="26"/>
          <w:szCs w:val="26"/>
        </w:rPr>
        <w:t xml:space="preserve"> A partir de allí, contaba con cinco días </w:t>
      </w:r>
      <w:r w:rsidR="00AD21A4">
        <w:rPr>
          <w:rFonts w:ascii="Arial" w:hAnsi="Arial" w:cs="Arial"/>
          <w:sz w:val="26"/>
          <w:szCs w:val="26"/>
        </w:rPr>
        <w:lastRenderedPageBreak/>
        <w:t xml:space="preserve">para </w:t>
      </w:r>
      <w:r w:rsidR="0061509F">
        <w:rPr>
          <w:rFonts w:ascii="Arial" w:hAnsi="Arial" w:cs="Arial"/>
          <w:sz w:val="26"/>
          <w:szCs w:val="26"/>
        </w:rPr>
        <w:t>comparecer a</w:t>
      </w:r>
      <w:r w:rsidR="00AD21A4">
        <w:rPr>
          <w:rFonts w:ascii="Arial" w:hAnsi="Arial" w:cs="Arial"/>
          <w:sz w:val="26"/>
          <w:szCs w:val="26"/>
        </w:rPr>
        <w:t>l proceso</w:t>
      </w:r>
      <w:r w:rsidR="008322B0">
        <w:rPr>
          <w:rFonts w:ascii="Arial" w:hAnsi="Arial" w:cs="Arial"/>
          <w:sz w:val="26"/>
          <w:szCs w:val="26"/>
        </w:rPr>
        <w:t>, como se le rotu</w:t>
      </w:r>
      <w:r w:rsidR="0061509F">
        <w:rPr>
          <w:rFonts w:ascii="Arial" w:hAnsi="Arial" w:cs="Arial"/>
          <w:sz w:val="26"/>
          <w:szCs w:val="26"/>
        </w:rPr>
        <w:t>ló expresamente en el oficio de comunicación</w:t>
      </w:r>
      <w:r w:rsidR="00AD21A4">
        <w:rPr>
          <w:rFonts w:ascii="Arial" w:hAnsi="Arial" w:cs="Arial"/>
          <w:sz w:val="26"/>
          <w:szCs w:val="26"/>
        </w:rPr>
        <w:t>.</w:t>
      </w:r>
    </w:p>
    <w:p w:rsidR="00AD21A4" w:rsidRDefault="00175418" w:rsidP="00692F9F">
      <w:pPr>
        <w:pStyle w:val="Sinespaciado1"/>
        <w:spacing w:line="360" w:lineRule="auto"/>
        <w:ind w:firstLine="2835"/>
        <w:jc w:val="both"/>
        <w:rPr>
          <w:rFonts w:ascii="Arial" w:hAnsi="Arial" w:cs="Arial"/>
          <w:sz w:val="26"/>
          <w:szCs w:val="26"/>
        </w:rPr>
      </w:pPr>
      <w:r>
        <w:rPr>
          <w:rFonts w:ascii="Arial" w:hAnsi="Arial" w:cs="Arial"/>
          <w:sz w:val="26"/>
          <w:szCs w:val="26"/>
        </w:rPr>
        <w:t>7</w:t>
      </w:r>
      <w:r w:rsidR="00980E21">
        <w:rPr>
          <w:rFonts w:ascii="Arial" w:hAnsi="Arial" w:cs="Arial"/>
          <w:sz w:val="26"/>
          <w:szCs w:val="26"/>
        </w:rPr>
        <w:t>. Para dejar claro de una vez, se tiene que la suspensión del proceso no podía ir más allá de los noventa días que consagra la norma, tiempo dentro del cual debió procurarse la notificación</w:t>
      </w:r>
      <w:r w:rsidR="00B5649E">
        <w:rPr>
          <w:rFonts w:ascii="Arial" w:hAnsi="Arial" w:cs="Arial"/>
          <w:sz w:val="26"/>
          <w:szCs w:val="26"/>
        </w:rPr>
        <w:t xml:space="preserve"> y comparecencia</w:t>
      </w:r>
      <w:r w:rsidR="00980E21">
        <w:rPr>
          <w:rFonts w:ascii="Arial" w:hAnsi="Arial" w:cs="Arial"/>
          <w:sz w:val="26"/>
          <w:szCs w:val="26"/>
        </w:rPr>
        <w:t xml:space="preserve"> </w:t>
      </w:r>
      <w:r w:rsidR="00B5649E">
        <w:rPr>
          <w:rFonts w:ascii="Arial" w:hAnsi="Arial" w:cs="Arial"/>
          <w:sz w:val="26"/>
          <w:szCs w:val="26"/>
        </w:rPr>
        <w:t>de</w:t>
      </w:r>
      <w:r w:rsidR="00980E21">
        <w:rPr>
          <w:rFonts w:ascii="Arial" w:hAnsi="Arial" w:cs="Arial"/>
          <w:sz w:val="26"/>
          <w:szCs w:val="26"/>
        </w:rPr>
        <w:t xml:space="preserve"> la llamada en garantía. En este caso concreto, </w:t>
      </w:r>
      <w:r>
        <w:rPr>
          <w:rFonts w:ascii="Arial" w:hAnsi="Arial" w:cs="Arial"/>
          <w:sz w:val="26"/>
          <w:szCs w:val="26"/>
        </w:rPr>
        <w:t xml:space="preserve">la citación a la </w:t>
      </w:r>
      <w:r w:rsidR="00B5649E">
        <w:rPr>
          <w:rFonts w:ascii="Arial" w:hAnsi="Arial" w:cs="Arial"/>
          <w:sz w:val="26"/>
          <w:szCs w:val="26"/>
        </w:rPr>
        <w:t xml:space="preserve">aseguradora </w:t>
      </w:r>
      <w:r>
        <w:rPr>
          <w:rFonts w:ascii="Arial" w:hAnsi="Arial" w:cs="Arial"/>
          <w:sz w:val="26"/>
          <w:szCs w:val="26"/>
        </w:rPr>
        <w:t xml:space="preserve">se surtió el 8 de noviembre; tenía cinco días para comparecer a notificarse personalmente, como se lo advirtió el despacho judicial, </w:t>
      </w:r>
      <w:r w:rsidR="004F6192">
        <w:rPr>
          <w:rFonts w:ascii="Arial" w:hAnsi="Arial" w:cs="Arial"/>
          <w:sz w:val="26"/>
          <w:szCs w:val="26"/>
        </w:rPr>
        <w:t xml:space="preserve">esto es, hasta el 15 de noviembre, sin embargo lo hizo solo hasta </w:t>
      </w:r>
      <w:r>
        <w:rPr>
          <w:rFonts w:ascii="Arial" w:hAnsi="Arial" w:cs="Arial"/>
          <w:sz w:val="26"/>
          <w:szCs w:val="26"/>
        </w:rPr>
        <w:t>el 22 de</w:t>
      </w:r>
      <w:r w:rsidR="004F6192">
        <w:rPr>
          <w:rFonts w:ascii="Arial" w:hAnsi="Arial" w:cs="Arial"/>
          <w:sz w:val="26"/>
          <w:szCs w:val="26"/>
        </w:rPr>
        <w:t>l mismo mes</w:t>
      </w:r>
      <w:r w:rsidR="00AD21A4">
        <w:rPr>
          <w:rFonts w:ascii="Arial" w:hAnsi="Arial" w:cs="Arial"/>
          <w:sz w:val="26"/>
          <w:szCs w:val="26"/>
        </w:rPr>
        <w:t>.</w:t>
      </w:r>
      <w:r w:rsidR="00692F9F">
        <w:rPr>
          <w:rFonts w:ascii="Arial" w:hAnsi="Arial" w:cs="Arial"/>
          <w:sz w:val="26"/>
          <w:szCs w:val="26"/>
        </w:rPr>
        <w:t xml:space="preserve"> De manera que, la citación </w:t>
      </w:r>
      <w:r w:rsidR="00186A7B">
        <w:rPr>
          <w:rFonts w:ascii="Arial" w:hAnsi="Arial" w:cs="Arial"/>
          <w:sz w:val="26"/>
          <w:szCs w:val="26"/>
        </w:rPr>
        <w:t>ocurrió dentro del término de suspensión</w:t>
      </w:r>
      <w:r w:rsidR="008322B0">
        <w:rPr>
          <w:rFonts w:ascii="Arial" w:hAnsi="Arial" w:cs="Arial"/>
          <w:sz w:val="26"/>
          <w:szCs w:val="26"/>
        </w:rPr>
        <w:t xml:space="preserve"> –último día-</w:t>
      </w:r>
      <w:r w:rsidR="00186A7B">
        <w:rPr>
          <w:rFonts w:ascii="Arial" w:hAnsi="Arial" w:cs="Arial"/>
          <w:sz w:val="26"/>
          <w:szCs w:val="26"/>
        </w:rPr>
        <w:t xml:space="preserve">, empero el de los cinco días para comparecer </w:t>
      </w:r>
      <w:r w:rsidR="000B7AE5">
        <w:rPr>
          <w:rFonts w:ascii="Arial" w:hAnsi="Arial" w:cs="Arial"/>
          <w:sz w:val="26"/>
          <w:szCs w:val="26"/>
        </w:rPr>
        <w:t xml:space="preserve">corrió </w:t>
      </w:r>
      <w:r w:rsidR="00186A7B">
        <w:rPr>
          <w:rFonts w:ascii="Arial" w:hAnsi="Arial" w:cs="Arial"/>
          <w:sz w:val="26"/>
          <w:szCs w:val="26"/>
        </w:rPr>
        <w:t>por fuera del mismo,</w:t>
      </w:r>
      <w:r w:rsidR="00692F9F">
        <w:rPr>
          <w:rFonts w:ascii="Arial" w:hAnsi="Arial" w:cs="Arial"/>
          <w:sz w:val="26"/>
          <w:szCs w:val="26"/>
        </w:rPr>
        <w:t xml:space="preserve"> y no </w:t>
      </w:r>
      <w:r w:rsidR="00186A7B">
        <w:rPr>
          <w:rFonts w:ascii="Arial" w:hAnsi="Arial" w:cs="Arial"/>
          <w:sz w:val="26"/>
          <w:szCs w:val="26"/>
        </w:rPr>
        <w:t xml:space="preserve">ambas cosas </w:t>
      </w:r>
      <w:r w:rsidR="004F6192">
        <w:rPr>
          <w:rFonts w:ascii="Arial" w:hAnsi="Arial" w:cs="Arial"/>
          <w:sz w:val="26"/>
          <w:szCs w:val="26"/>
        </w:rPr>
        <w:t>dentro del citado término</w:t>
      </w:r>
      <w:r w:rsidR="00692F9F">
        <w:rPr>
          <w:rFonts w:ascii="Arial" w:hAnsi="Arial" w:cs="Arial"/>
          <w:sz w:val="26"/>
          <w:szCs w:val="26"/>
        </w:rPr>
        <w:t xml:space="preserve"> como lo sostiene la funcionaria judicial de primer grado.</w:t>
      </w:r>
    </w:p>
    <w:p w:rsidR="00432083" w:rsidRPr="00980E21" w:rsidRDefault="00432083" w:rsidP="00432083">
      <w:pPr>
        <w:pStyle w:val="Sinespaciado1"/>
        <w:spacing w:line="360" w:lineRule="auto"/>
        <w:ind w:firstLine="2835"/>
        <w:jc w:val="both"/>
        <w:rPr>
          <w:rFonts w:ascii="Arial" w:hAnsi="Arial" w:cs="Arial"/>
          <w:sz w:val="16"/>
          <w:szCs w:val="26"/>
        </w:rPr>
      </w:pPr>
    </w:p>
    <w:p w:rsidR="00980E21" w:rsidRDefault="004F6192" w:rsidP="00432083">
      <w:pPr>
        <w:pStyle w:val="Sinespaciado1"/>
        <w:spacing w:line="360" w:lineRule="auto"/>
        <w:ind w:firstLine="2835"/>
        <w:jc w:val="both"/>
        <w:rPr>
          <w:rFonts w:ascii="Arial" w:hAnsi="Arial" w:cs="Arial"/>
          <w:sz w:val="26"/>
          <w:szCs w:val="26"/>
        </w:rPr>
      </w:pPr>
      <w:r>
        <w:rPr>
          <w:rFonts w:ascii="Arial" w:hAnsi="Arial" w:cs="Arial"/>
          <w:sz w:val="26"/>
          <w:szCs w:val="26"/>
        </w:rPr>
        <w:t>8</w:t>
      </w:r>
      <w:r w:rsidR="00980E21">
        <w:rPr>
          <w:rFonts w:ascii="Arial" w:hAnsi="Arial" w:cs="Arial"/>
          <w:sz w:val="26"/>
          <w:szCs w:val="26"/>
        </w:rPr>
        <w:t xml:space="preserve">. </w:t>
      </w:r>
      <w:r w:rsidR="00692F9F">
        <w:rPr>
          <w:rFonts w:ascii="Arial" w:hAnsi="Arial" w:cs="Arial"/>
          <w:sz w:val="26"/>
          <w:szCs w:val="26"/>
        </w:rPr>
        <w:t xml:space="preserve">Siendo las cosas como se han descrito, corresponde a esta Sala determinar si, como consecuencia de lo anterior, el llamamiento a la aseguradora </w:t>
      </w:r>
      <w:r w:rsidR="00405727" w:rsidRPr="00AB3315">
        <w:rPr>
          <w:rFonts w:ascii="Arial" w:hAnsi="Arial" w:cs="Arial"/>
          <w:bCs/>
          <w:sz w:val="20"/>
          <w:szCs w:val="23"/>
        </w:rPr>
        <w:t>AXA COLPATRIA SEGUROS S.A</w:t>
      </w:r>
      <w:r w:rsidR="00405727" w:rsidRPr="00F11F82">
        <w:rPr>
          <w:rFonts w:ascii="Arial" w:hAnsi="Arial" w:cs="Arial"/>
          <w:bCs/>
          <w:i/>
          <w:sz w:val="20"/>
          <w:szCs w:val="23"/>
        </w:rPr>
        <w:t>.</w:t>
      </w:r>
      <w:r w:rsidR="00692F9F">
        <w:rPr>
          <w:rFonts w:ascii="Arial" w:hAnsi="Arial" w:cs="Arial"/>
          <w:sz w:val="26"/>
          <w:szCs w:val="26"/>
        </w:rPr>
        <w:t>se torna ineficaz.</w:t>
      </w:r>
      <w:r w:rsidR="00405727" w:rsidRPr="00405727">
        <w:rPr>
          <w:rFonts w:ascii="Arial" w:hAnsi="Arial" w:cs="Arial"/>
          <w:sz w:val="26"/>
          <w:szCs w:val="26"/>
        </w:rPr>
        <w:t xml:space="preserve"> </w:t>
      </w:r>
      <w:r w:rsidR="00405727">
        <w:rPr>
          <w:rFonts w:ascii="Arial" w:hAnsi="Arial" w:cs="Arial"/>
          <w:sz w:val="26"/>
          <w:szCs w:val="26"/>
        </w:rPr>
        <w:t>Este estrado judicial anticipa que no, como pasa a explicarse:</w:t>
      </w:r>
    </w:p>
    <w:p w:rsidR="00B45607" w:rsidRPr="00B45607" w:rsidRDefault="00B45607" w:rsidP="00432083">
      <w:pPr>
        <w:pStyle w:val="Sinespaciado1"/>
        <w:spacing w:line="360" w:lineRule="auto"/>
        <w:ind w:firstLine="2835"/>
        <w:jc w:val="both"/>
        <w:rPr>
          <w:rFonts w:ascii="Arial" w:hAnsi="Arial" w:cs="Arial"/>
          <w:sz w:val="16"/>
          <w:szCs w:val="26"/>
        </w:rPr>
      </w:pPr>
    </w:p>
    <w:p w:rsidR="00B45607" w:rsidRDefault="00B45607" w:rsidP="00432083">
      <w:pPr>
        <w:pStyle w:val="Sinespaciado1"/>
        <w:spacing w:line="360" w:lineRule="auto"/>
        <w:ind w:firstLine="2835"/>
        <w:jc w:val="both"/>
        <w:rPr>
          <w:rFonts w:ascii="Arial" w:hAnsi="Arial" w:cs="Arial"/>
          <w:sz w:val="26"/>
          <w:szCs w:val="26"/>
        </w:rPr>
      </w:pPr>
      <w:r>
        <w:rPr>
          <w:rFonts w:ascii="Arial" w:hAnsi="Arial" w:cs="Arial"/>
          <w:sz w:val="26"/>
          <w:szCs w:val="26"/>
        </w:rPr>
        <w:t xml:space="preserve">8.1. La norma –inc. </w:t>
      </w:r>
      <w:r>
        <w:rPr>
          <w:rFonts w:ascii="Arial" w:hAnsi="Arial" w:cs="Arial"/>
          <w:spacing w:val="-3"/>
          <w:sz w:val="26"/>
          <w:szCs w:val="26"/>
        </w:rPr>
        <w:t xml:space="preserve">2º art. 56 del </w:t>
      </w:r>
      <w:proofErr w:type="spellStart"/>
      <w:r>
        <w:rPr>
          <w:rFonts w:ascii="Arial" w:hAnsi="Arial" w:cs="Arial"/>
          <w:spacing w:val="-3"/>
          <w:sz w:val="26"/>
          <w:szCs w:val="26"/>
        </w:rPr>
        <w:t>C.P.C</w:t>
      </w:r>
      <w:proofErr w:type="spellEnd"/>
      <w:r>
        <w:rPr>
          <w:rFonts w:ascii="Arial" w:hAnsi="Arial" w:cs="Arial"/>
          <w:spacing w:val="-3"/>
          <w:sz w:val="26"/>
          <w:szCs w:val="26"/>
        </w:rPr>
        <w:t xml:space="preserve">.- </w:t>
      </w:r>
      <w:r>
        <w:rPr>
          <w:rFonts w:ascii="Arial" w:hAnsi="Arial" w:cs="Arial"/>
          <w:sz w:val="26"/>
          <w:szCs w:val="26"/>
        </w:rPr>
        <w:t>no establece expresamente, como lo menciona la funcionaria judicial de primer nivel, un efecto relacionado con la ineficacia del llamamiento, cuando la citación y comparecencia del llamado en garantía se da por fuera del término de suspensión del proceso por los noventa días.</w:t>
      </w:r>
    </w:p>
    <w:p w:rsidR="00405727" w:rsidRPr="00405727" w:rsidRDefault="00405727" w:rsidP="00432083">
      <w:pPr>
        <w:pStyle w:val="Sinespaciado1"/>
        <w:spacing w:line="360" w:lineRule="auto"/>
        <w:ind w:firstLine="2835"/>
        <w:jc w:val="both"/>
        <w:rPr>
          <w:rFonts w:ascii="Arial" w:hAnsi="Arial" w:cs="Arial"/>
          <w:sz w:val="16"/>
          <w:szCs w:val="26"/>
        </w:rPr>
      </w:pPr>
    </w:p>
    <w:p w:rsidR="00B45607" w:rsidRDefault="00B45607" w:rsidP="00B45607">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t>8.2</w:t>
      </w:r>
      <w:r w:rsidR="00405727">
        <w:rPr>
          <w:rFonts w:ascii="Arial" w:hAnsi="Arial" w:cs="Arial"/>
          <w:spacing w:val="-3"/>
          <w:sz w:val="26"/>
          <w:szCs w:val="26"/>
        </w:rPr>
        <w:t xml:space="preserve">. Según dejan entrever el recurrente y la </w:t>
      </w:r>
      <w:r w:rsidR="00405727">
        <w:rPr>
          <w:rFonts w:ascii="Arial" w:hAnsi="Arial" w:cs="Arial"/>
          <w:i/>
          <w:spacing w:val="-3"/>
          <w:sz w:val="26"/>
          <w:szCs w:val="26"/>
        </w:rPr>
        <w:t xml:space="preserve">a quo, </w:t>
      </w:r>
      <w:r w:rsidR="00405727">
        <w:rPr>
          <w:rFonts w:ascii="Arial" w:hAnsi="Arial" w:cs="Arial"/>
          <w:spacing w:val="-3"/>
          <w:sz w:val="26"/>
          <w:szCs w:val="26"/>
        </w:rPr>
        <w:t xml:space="preserve"> la doctrina no ha sido pacífica en la interpretación del mencionado inciso 2º del artículo 56 del </w:t>
      </w:r>
      <w:proofErr w:type="spellStart"/>
      <w:r w:rsidR="00405727">
        <w:rPr>
          <w:rFonts w:ascii="Arial" w:hAnsi="Arial" w:cs="Arial"/>
          <w:spacing w:val="-3"/>
          <w:sz w:val="26"/>
          <w:szCs w:val="26"/>
        </w:rPr>
        <w:t>C.P.C</w:t>
      </w:r>
      <w:proofErr w:type="spellEnd"/>
      <w:r w:rsidR="00405727">
        <w:rPr>
          <w:rFonts w:ascii="Arial" w:hAnsi="Arial" w:cs="Arial"/>
          <w:spacing w:val="-3"/>
          <w:sz w:val="26"/>
          <w:szCs w:val="26"/>
        </w:rPr>
        <w:t xml:space="preserve">.  En efecto, el profesor Hernán Fabio López Blanco, sostiene que: </w:t>
      </w:r>
      <w:r w:rsidR="00405727" w:rsidRPr="00B45607">
        <w:rPr>
          <w:rFonts w:ascii="Arial" w:hAnsi="Arial" w:cs="Arial"/>
          <w:i/>
          <w:spacing w:val="-3"/>
          <w:sz w:val="26"/>
          <w:szCs w:val="26"/>
        </w:rPr>
        <w:t>“Si vencido ese plazo máximo de noventa días</w:t>
      </w:r>
      <w:r w:rsidR="00072173" w:rsidRPr="00B45607">
        <w:rPr>
          <w:rFonts w:ascii="Arial" w:hAnsi="Arial" w:cs="Arial"/>
          <w:i/>
          <w:spacing w:val="-3"/>
          <w:sz w:val="26"/>
          <w:szCs w:val="26"/>
        </w:rPr>
        <w:t xml:space="preserve"> no se ha logrado la citación del denunciado por alguno de los medios señalados en los art. 312 a 320, </w:t>
      </w:r>
      <w:proofErr w:type="spellStart"/>
      <w:r w:rsidR="00072173" w:rsidRPr="00B45607">
        <w:rPr>
          <w:rFonts w:ascii="Arial" w:hAnsi="Arial" w:cs="Arial"/>
          <w:i/>
          <w:spacing w:val="-3"/>
          <w:sz w:val="26"/>
          <w:szCs w:val="26"/>
        </w:rPr>
        <w:t>precluye</w:t>
      </w:r>
      <w:proofErr w:type="spellEnd"/>
      <w:r w:rsidR="00072173" w:rsidRPr="00B45607">
        <w:rPr>
          <w:rFonts w:ascii="Arial" w:hAnsi="Arial" w:cs="Arial"/>
          <w:i/>
          <w:spacing w:val="-3"/>
          <w:sz w:val="26"/>
          <w:szCs w:val="26"/>
        </w:rPr>
        <w:t xml:space="preserve"> la oportunidad para vincularlo al proceso y éste se adelantará sin contar con la presencia del denunciado quien ya no se podrá vincular en la calidad mencionada</w:t>
      </w:r>
      <w:r w:rsidR="00057B74" w:rsidRPr="00B45607">
        <w:rPr>
          <w:rFonts w:ascii="Arial" w:hAnsi="Arial" w:cs="Arial"/>
          <w:i/>
          <w:spacing w:val="-3"/>
          <w:sz w:val="26"/>
          <w:szCs w:val="26"/>
        </w:rPr>
        <w:t xml:space="preserve"> y tan solo, de quererlo, podrá intervenir como </w:t>
      </w:r>
      <w:r w:rsidR="00057B74" w:rsidRPr="00B45607">
        <w:rPr>
          <w:rFonts w:ascii="Arial" w:hAnsi="Arial" w:cs="Arial"/>
          <w:i/>
          <w:spacing w:val="-3"/>
          <w:sz w:val="26"/>
          <w:szCs w:val="26"/>
        </w:rPr>
        <w:lastRenderedPageBreak/>
        <w:t xml:space="preserve">coadyuvante, obviamente sobre la base del lleno de los requisitos de que trata el </w:t>
      </w:r>
      <w:r w:rsidRPr="00B45607">
        <w:rPr>
          <w:rFonts w:ascii="Arial" w:hAnsi="Arial" w:cs="Arial"/>
          <w:i/>
          <w:spacing w:val="-3"/>
          <w:sz w:val="26"/>
          <w:szCs w:val="26"/>
        </w:rPr>
        <w:t>artículo</w:t>
      </w:r>
      <w:r w:rsidR="00057B74" w:rsidRPr="00B45607">
        <w:rPr>
          <w:rFonts w:ascii="Arial" w:hAnsi="Arial" w:cs="Arial"/>
          <w:i/>
          <w:spacing w:val="-3"/>
          <w:sz w:val="26"/>
          <w:szCs w:val="26"/>
        </w:rPr>
        <w:t xml:space="preserve"> 52 del C. de </w:t>
      </w:r>
      <w:proofErr w:type="spellStart"/>
      <w:r w:rsidR="00057B74" w:rsidRPr="00B45607">
        <w:rPr>
          <w:rFonts w:ascii="Arial" w:hAnsi="Arial" w:cs="Arial"/>
          <w:i/>
          <w:spacing w:val="-3"/>
          <w:sz w:val="26"/>
          <w:szCs w:val="26"/>
        </w:rPr>
        <w:t>P.C</w:t>
      </w:r>
      <w:proofErr w:type="spellEnd"/>
      <w:r w:rsidR="00057B74" w:rsidRPr="00B45607">
        <w:rPr>
          <w:rFonts w:ascii="Arial" w:hAnsi="Arial" w:cs="Arial"/>
          <w:i/>
          <w:spacing w:val="-3"/>
          <w:sz w:val="26"/>
          <w:szCs w:val="26"/>
        </w:rPr>
        <w:t xml:space="preserve">. </w:t>
      </w:r>
      <w:r w:rsidRPr="00B45607">
        <w:rPr>
          <w:rFonts w:ascii="Arial" w:hAnsi="Arial" w:cs="Arial"/>
          <w:i/>
          <w:spacing w:val="-3"/>
          <w:sz w:val="26"/>
          <w:szCs w:val="26"/>
        </w:rPr>
        <w:t>Téngase</w:t>
      </w:r>
      <w:r w:rsidR="00057B74" w:rsidRPr="00B45607">
        <w:rPr>
          <w:rFonts w:ascii="Arial" w:hAnsi="Arial" w:cs="Arial"/>
          <w:i/>
          <w:spacing w:val="-3"/>
          <w:sz w:val="26"/>
          <w:szCs w:val="26"/>
        </w:rPr>
        <w:t xml:space="preserve"> muy presente que con la nueva redacción que se impartió al artículo 56 por el decreto 2282 de 1989, se </w:t>
      </w:r>
      <w:r w:rsidRPr="00B45607">
        <w:rPr>
          <w:rFonts w:ascii="Arial" w:hAnsi="Arial" w:cs="Arial"/>
          <w:i/>
          <w:spacing w:val="-3"/>
          <w:sz w:val="26"/>
          <w:szCs w:val="26"/>
        </w:rPr>
        <w:t>eliminó</w:t>
      </w:r>
      <w:r w:rsidR="00057B74" w:rsidRPr="00B45607">
        <w:rPr>
          <w:rFonts w:ascii="Arial" w:hAnsi="Arial" w:cs="Arial"/>
          <w:i/>
          <w:spacing w:val="-3"/>
          <w:sz w:val="26"/>
          <w:szCs w:val="26"/>
        </w:rPr>
        <w:t xml:space="preserve"> la frase que empleaba el texto original donde señalaba que el proceso se paralizaba por tres meses y que si vencido el mismo no se había efectuado la citación se reiniciaba pero “sin perjuicio de que siempre se lleve a efecto la citación”, cualificación que </w:t>
      </w:r>
      <w:r w:rsidRPr="00B45607">
        <w:rPr>
          <w:rFonts w:ascii="Arial" w:hAnsi="Arial" w:cs="Arial"/>
          <w:i/>
          <w:spacing w:val="-3"/>
          <w:sz w:val="26"/>
          <w:szCs w:val="26"/>
        </w:rPr>
        <w:t>generó</w:t>
      </w:r>
      <w:r w:rsidR="00057B74" w:rsidRPr="00B45607">
        <w:rPr>
          <w:rFonts w:ascii="Arial" w:hAnsi="Arial" w:cs="Arial"/>
          <w:i/>
          <w:spacing w:val="-3"/>
          <w:sz w:val="26"/>
          <w:szCs w:val="26"/>
        </w:rPr>
        <w:t xml:space="preserve"> una amplísima polémica doctrinal de la cual existe completa relación en la 4ª edición de esta obra, ahora totalmente superada debido a que con la suspensión de la frase en mención, quedó nítidamente establecido que el plazo para </w:t>
      </w:r>
      <w:r w:rsidRPr="00B45607">
        <w:rPr>
          <w:rFonts w:ascii="Arial" w:hAnsi="Arial" w:cs="Arial"/>
          <w:i/>
          <w:spacing w:val="-3"/>
          <w:sz w:val="26"/>
          <w:szCs w:val="26"/>
        </w:rPr>
        <w:t>vincular</w:t>
      </w:r>
      <w:r w:rsidR="00057B74" w:rsidRPr="00B45607">
        <w:rPr>
          <w:rFonts w:ascii="Arial" w:hAnsi="Arial" w:cs="Arial"/>
          <w:i/>
          <w:spacing w:val="-3"/>
          <w:sz w:val="26"/>
          <w:szCs w:val="26"/>
        </w:rPr>
        <w:t xml:space="preserve"> al denunciado es </w:t>
      </w:r>
      <w:proofErr w:type="spellStart"/>
      <w:r w:rsidR="00D61E9C">
        <w:rPr>
          <w:rFonts w:ascii="Arial" w:hAnsi="Arial" w:cs="Arial"/>
          <w:i/>
          <w:spacing w:val="-3"/>
          <w:sz w:val="26"/>
          <w:szCs w:val="26"/>
        </w:rPr>
        <w:t>p</w:t>
      </w:r>
      <w:r w:rsidRPr="00B45607">
        <w:rPr>
          <w:rFonts w:ascii="Arial" w:hAnsi="Arial" w:cs="Arial"/>
          <w:i/>
          <w:spacing w:val="-3"/>
          <w:sz w:val="26"/>
          <w:szCs w:val="26"/>
        </w:rPr>
        <w:t>r</w:t>
      </w:r>
      <w:r w:rsidR="00D61E9C">
        <w:rPr>
          <w:rFonts w:ascii="Arial" w:hAnsi="Arial" w:cs="Arial"/>
          <w:i/>
          <w:spacing w:val="-3"/>
          <w:sz w:val="26"/>
          <w:szCs w:val="26"/>
        </w:rPr>
        <w:t>e</w:t>
      </w:r>
      <w:r w:rsidRPr="00B45607">
        <w:rPr>
          <w:rFonts w:ascii="Arial" w:hAnsi="Arial" w:cs="Arial"/>
          <w:i/>
          <w:spacing w:val="-3"/>
          <w:sz w:val="26"/>
          <w:szCs w:val="26"/>
        </w:rPr>
        <w:t>c</w:t>
      </w:r>
      <w:r w:rsidR="00D61E9C">
        <w:rPr>
          <w:rFonts w:ascii="Arial" w:hAnsi="Arial" w:cs="Arial"/>
          <w:i/>
          <w:spacing w:val="-3"/>
          <w:sz w:val="26"/>
          <w:szCs w:val="26"/>
        </w:rPr>
        <w:t>l</w:t>
      </w:r>
      <w:r w:rsidRPr="00B45607">
        <w:rPr>
          <w:rFonts w:ascii="Arial" w:hAnsi="Arial" w:cs="Arial"/>
          <w:i/>
          <w:spacing w:val="-3"/>
          <w:sz w:val="26"/>
          <w:szCs w:val="26"/>
        </w:rPr>
        <w:t>usi</w:t>
      </w:r>
      <w:r w:rsidR="00D61E9C">
        <w:rPr>
          <w:rFonts w:ascii="Arial" w:hAnsi="Arial" w:cs="Arial"/>
          <w:i/>
          <w:spacing w:val="-3"/>
          <w:sz w:val="26"/>
          <w:szCs w:val="26"/>
        </w:rPr>
        <w:t>v</w:t>
      </w:r>
      <w:r w:rsidRPr="00B45607">
        <w:rPr>
          <w:rFonts w:ascii="Arial" w:hAnsi="Arial" w:cs="Arial"/>
          <w:i/>
          <w:spacing w:val="-3"/>
          <w:sz w:val="26"/>
          <w:szCs w:val="26"/>
        </w:rPr>
        <w:t>amente</w:t>
      </w:r>
      <w:proofErr w:type="spellEnd"/>
      <w:r w:rsidR="00057B74" w:rsidRPr="00B45607">
        <w:rPr>
          <w:rFonts w:ascii="Arial" w:hAnsi="Arial" w:cs="Arial"/>
          <w:i/>
          <w:spacing w:val="-3"/>
          <w:sz w:val="26"/>
          <w:szCs w:val="26"/>
        </w:rPr>
        <w:t xml:space="preserve"> ese, y si se vence sin que se haya hecho la notificación no se </w:t>
      </w:r>
      <w:r w:rsidRPr="00B45607">
        <w:rPr>
          <w:rFonts w:ascii="Arial" w:hAnsi="Arial" w:cs="Arial"/>
          <w:i/>
          <w:spacing w:val="-3"/>
          <w:sz w:val="26"/>
          <w:szCs w:val="26"/>
        </w:rPr>
        <w:t>dará</w:t>
      </w:r>
      <w:r w:rsidR="00057B74" w:rsidRPr="00B45607">
        <w:rPr>
          <w:rFonts w:ascii="Arial" w:hAnsi="Arial" w:cs="Arial"/>
          <w:i/>
          <w:spacing w:val="-3"/>
          <w:sz w:val="26"/>
          <w:szCs w:val="26"/>
        </w:rPr>
        <w:t xml:space="preserve"> la misma, es decir, queda inoperante la </w:t>
      </w:r>
      <w:r w:rsidRPr="00B45607">
        <w:rPr>
          <w:rFonts w:ascii="Arial" w:hAnsi="Arial" w:cs="Arial"/>
          <w:i/>
          <w:spacing w:val="-3"/>
          <w:sz w:val="26"/>
          <w:szCs w:val="26"/>
        </w:rPr>
        <w:t>denuncia</w:t>
      </w:r>
      <w:r w:rsidR="00057B74" w:rsidRPr="00B45607">
        <w:rPr>
          <w:rFonts w:ascii="Arial" w:hAnsi="Arial" w:cs="Arial"/>
          <w:i/>
          <w:spacing w:val="-3"/>
          <w:sz w:val="26"/>
          <w:szCs w:val="26"/>
        </w:rPr>
        <w:t xml:space="preserve"> del pleito o el llamamiento en </w:t>
      </w:r>
      <w:r w:rsidRPr="00B45607">
        <w:rPr>
          <w:rFonts w:ascii="Arial" w:hAnsi="Arial" w:cs="Arial"/>
          <w:i/>
          <w:spacing w:val="-3"/>
          <w:sz w:val="26"/>
          <w:szCs w:val="26"/>
        </w:rPr>
        <w:t>garantía, pues bien se sabe que todos estos aspectos de predican por igual en las dos figuras.”</w:t>
      </w:r>
      <w:r w:rsidR="00405727">
        <w:rPr>
          <w:rStyle w:val="Appelnotedebasdep"/>
          <w:rFonts w:ascii="Arial" w:hAnsi="Arial" w:cs="Arial"/>
          <w:spacing w:val="-3"/>
          <w:sz w:val="26"/>
          <w:szCs w:val="26"/>
        </w:rPr>
        <w:footnoteReference w:id="1"/>
      </w:r>
      <w:r w:rsidR="00405727">
        <w:rPr>
          <w:rFonts w:ascii="Arial" w:hAnsi="Arial" w:cs="Arial"/>
          <w:spacing w:val="-3"/>
          <w:sz w:val="26"/>
          <w:szCs w:val="26"/>
        </w:rPr>
        <w:t>.</w:t>
      </w:r>
    </w:p>
    <w:p w:rsidR="00B45607" w:rsidRPr="00B45607" w:rsidRDefault="00B45607" w:rsidP="00B45607">
      <w:pPr>
        <w:pStyle w:val="Sinespaciado1"/>
        <w:spacing w:line="360" w:lineRule="auto"/>
        <w:ind w:firstLine="2835"/>
        <w:jc w:val="both"/>
        <w:rPr>
          <w:rFonts w:ascii="Arial" w:hAnsi="Arial" w:cs="Arial"/>
          <w:spacing w:val="-3"/>
          <w:sz w:val="16"/>
          <w:szCs w:val="26"/>
        </w:rPr>
      </w:pPr>
    </w:p>
    <w:p w:rsidR="00AB255E" w:rsidRDefault="00B45607" w:rsidP="00AB255E">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t>En criterio d</w:t>
      </w:r>
      <w:r w:rsidR="00405727">
        <w:rPr>
          <w:rFonts w:ascii="Arial" w:hAnsi="Arial" w:cs="Arial"/>
          <w:spacing w:val="-3"/>
          <w:sz w:val="26"/>
          <w:szCs w:val="26"/>
        </w:rPr>
        <w:t>el tratadista Jairo Parra Quijano</w:t>
      </w:r>
      <w:r>
        <w:rPr>
          <w:rFonts w:ascii="Arial" w:hAnsi="Arial" w:cs="Arial"/>
          <w:spacing w:val="-3"/>
          <w:sz w:val="26"/>
          <w:szCs w:val="26"/>
        </w:rPr>
        <w:t xml:space="preserve"> </w:t>
      </w:r>
      <w:r w:rsidRPr="00AB255E">
        <w:rPr>
          <w:rFonts w:ascii="Arial" w:hAnsi="Arial" w:cs="Arial"/>
          <w:i/>
          <w:spacing w:val="-3"/>
          <w:sz w:val="26"/>
          <w:szCs w:val="26"/>
        </w:rPr>
        <w:t xml:space="preserve">“Debe tenerse muy claro, que al denunciado se le llama como </w:t>
      </w:r>
      <w:r w:rsidR="00AB255E" w:rsidRPr="00AB255E">
        <w:rPr>
          <w:rFonts w:ascii="Arial" w:hAnsi="Arial" w:cs="Arial"/>
          <w:i/>
          <w:spacing w:val="-3"/>
          <w:sz w:val="26"/>
          <w:szCs w:val="26"/>
        </w:rPr>
        <w:t>parte</w:t>
      </w:r>
      <w:r w:rsidRPr="00AB255E">
        <w:rPr>
          <w:rFonts w:ascii="Arial" w:hAnsi="Arial" w:cs="Arial"/>
          <w:i/>
          <w:spacing w:val="-3"/>
          <w:sz w:val="26"/>
          <w:szCs w:val="26"/>
        </w:rPr>
        <w:t xml:space="preserve"> y que además puede ser condenado como tal. Si lo anterior es cierto, resulta evidente que hay que permitirle que se comporte </w:t>
      </w:r>
      <w:r w:rsidR="00AB255E" w:rsidRPr="00AB255E">
        <w:rPr>
          <w:rFonts w:ascii="Arial" w:hAnsi="Arial" w:cs="Arial"/>
          <w:i/>
          <w:spacing w:val="-3"/>
          <w:sz w:val="26"/>
          <w:szCs w:val="26"/>
        </w:rPr>
        <w:t>como</w:t>
      </w:r>
      <w:r w:rsidRPr="00AB255E">
        <w:rPr>
          <w:rFonts w:ascii="Arial" w:hAnsi="Arial" w:cs="Arial"/>
          <w:i/>
          <w:spacing w:val="-3"/>
          <w:sz w:val="26"/>
          <w:szCs w:val="26"/>
        </w:rPr>
        <w:t xml:space="preserve"> tal y darle todas las garantías que consagra la ley de conformidad con la regencia del art. 29 de la </w:t>
      </w:r>
      <w:r w:rsidR="00AB255E" w:rsidRPr="00AB255E">
        <w:rPr>
          <w:rFonts w:ascii="Arial" w:hAnsi="Arial" w:cs="Arial"/>
          <w:i/>
          <w:spacing w:val="-3"/>
          <w:sz w:val="26"/>
          <w:szCs w:val="26"/>
        </w:rPr>
        <w:t>Constitución</w:t>
      </w:r>
      <w:r w:rsidRPr="00AB255E">
        <w:rPr>
          <w:rFonts w:ascii="Arial" w:hAnsi="Arial" w:cs="Arial"/>
          <w:i/>
          <w:spacing w:val="-3"/>
          <w:sz w:val="26"/>
          <w:szCs w:val="26"/>
        </w:rPr>
        <w:t xml:space="preserve"> </w:t>
      </w:r>
      <w:r w:rsidR="00AB255E" w:rsidRPr="00AB255E">
        <w:rPr>
          <w:rFonts w:ascii="Arial" w:hAnsi="Arial" w:cs="Arial"/>
          <w:i/>
          <w:spacing w:val="-3"/>
          <w:sz w:val="26"/>
          <w:szCs w:val="26"/>
        </w:rPr>
        <w:t>Política</w:t>
      </w:r>
      <w:r w:rsidRPr="00AB255E">
        <w:rPr>
          <w:rFonts w:ascii="Arial" w:hAnsi="Arial" w:cs="Arial"/>
          <w:i/>
          <w:spacing w:val="-3"/>
          <w:sz w:val="26"/>
          <w:szCs w:val="26"/>
        </w:rPr>
        <w:t xml:space="preserve">, por ello se suspende el proceso por 90 </w:t>
      </w:r>
      <w:r w:rsidR="00AB255E" w:rsidRPr="00AB255E">
        <w:rPr>
          <w:rFonts w:ascii="Arial" w:hAnsi="Arial" w:cs="Arial"/>
          <w:i/>
          <w:spacing w:val="-3"/>
          <w:sz w:val="26"/>
          <w:szCs w:val="26"/>
        </w:rPr>
        <w:t>días</w:t>
      </w:r>
      <w:r w:rsidRPr="00AB255E">
        <w:rPr>
          <w:rFonts w:ascii="Arial" w:hAnsi="Arial" w:cs="Arial"/>
          <w:i/>
          <w:spacing w:val="-3"/>
          <w:sz w:val="26"/>
          <w:szCs w:val="26"/>
        </w:rPr>
        <w:t>, para hacer la notificación y permitir su compare</w:t>
      </w:r>
      <w:r w:rsidR="00AB255E" w:rsidRPr="00AB255E">
        <w:rPr>
          <w:rFonts w:ascii="Arial" w:hAnsi="Arial" w:cs="Arial"/>
          <w:i/>
          <w:spacing w:val="-3"/>
          <w:sz w:val="26"/>
          <w:szCs w:val="26"/>
        </w:rPr>
        <w:t>cen</w:t>
      </w:r>
      <w:r w:rsidRPr="00AB255E">
        <w:rPr>
          <w:rFonts w:ascii="Arial" w:hAnsi="Arial" w:cs="Arial"/>
          <w:i/>
          <w:spacing w:val="-3"/>
          <w:sz w:val="26"/>
          <w:szCs w:val="26"/>
        </w:rPr>
        <w:t xml:space="preserve">cia desde el inicio. Si por cualquier circunstancia la notificación se hace por ejemplo a los 180 </w:t>
      </w:r>
      <w:r w:rsidR="00AB255E" w:rsidRPr="00AB255E">
        <w:rPr>
          <w:rFonts w:ascii="Arial" w:hAnsi="Arial" w:cs="Arial"/>
          <w:i/>
          <w:spacing w:val="-3"/>
          <w:sz w:val="26"/>
          <w:szCs w:val="26"/>
        </w:rPr>
        <w:t>días</w:t>
      </w:r>
      <w:r w:rsidRPr="00AB255E">
        <w:rPr>
          <w:rFonts w:ascii="Arial" w:hAnsi="Arial" w:cs="Arial"/>
          <w:i/>
          <w:spacing w:val="-3"/>
          <w:sz w:val="26"/>
          <w:szCs w:val="26"/>
        </w:rPr>
        <w:t xml:space="preserve"> de estar suspendido, es decir que no ha </w:t>
      </w:r>
      <w:r w:rsidR="00AB255E" w:rsidRPr="00AB255E">
        <w:rPr>
          <w:rFonts w:ascii="Arial" w:hAnsi="Arial" w:cs="Arial"/>
          <w:i/>
          <w:spacing w:val="-3"/>
          <w:sz w:val="26"/>
          <w:szCs w:val="26"/>
        </w:rPr>
        <w:t>habido</w:t>
      </w:r>
      <w:r w:rsidRPr="00AB255E">
        <w:rPr>
          <w:rFonts w:ascii="Arial" w:hAnsi="Arial" w:cs="Arial"/>
          <w:i/>
          <w:spacing w:val="-3"/>
          <w:sz w:val="26"/>
          <w:szCs w:val="26"/>
        </w:rPr>
        <w:t xml:space="preserve"> ninguna actuación, desde la suspensión, es </w:t>
      </w:r>
      <w:r w:rsidR="00AB255E" w:rsidRPr="00AB255E">
        <w:rPr>
          <w:rFonts w:ascii="Arial" w:hAnsi="Arial" w:cs="Arial"/>
          <w:i/>
          <w:spacing w:val="-3"/>
          <w:sz w:val="26"/>
          <w:szCs w:val="26"/>
        </w:rPr>
        <w:t>válida, pero si se reanuda el proceso y la notificación no se ha hecho, la cual se realiza en el periodo de los alegatos, por ejemplo, esa citación es inocua y nunca en ese proceso se puede resolver sobre la responsabilidad de ese llamado en forma tardía. Pero para evitar problemas se debe entender que reanudado el proceso, ya termina el diligenciamiento de la notificación.”</w:t>
      </w:r>
      <w:r w:rsidR="00AB255E">
        <w:rPr>
          <w:rStyle w:val="Appelnotedebasdep"/>
          <w:rFonts w:ascii="Arial" w:hAnsi="Arial" w:cs="Arial"/>
          <w:i/>
          <w:spacing w:val="-3"/>
          <w:sz w:val="26"/>
          <w:szCs w:val="26"/>
        </w:rPr>
        <w:footnoteReference w:id="2"/>
      </w:r>
    </w:p>
    <w:p w:rsidR="00887205" w:rsidRPr="00C7472C" w:rsidRDefault="00887205" w:rsidP="00432083">
      <w:pPr>
        <w:pStyle w:val="Sinespaciado1"/>
        <w:spacing w:line="360" w:lineRule="auto"/>
        <w:ind w:firstLine="2835"/>
        <w:jc w:val="both"/>
        <w:rPr>
          <w:rFonts w:ascii="Arial" w:hAnsi="Arial" w:cs="Arial"/>
          <w:sz w:val="16"/>
          <w:szCs w:val="26"/>
        </w:rPr>
      </w:pPr>
    </w:p>
    <w:p w:rsidR="00C7472C" w:rsidRDefault="00AB255E" w:rsidP="00AB255E">
      <w:pPr>
        <w:pStyle w:val="Sinespaciado1"/>
        <w:spacing w:line="360" w:lineRule="auto"/>
        <w:ind w:firstLine="2835"/>
        <w:jc w:val="both"/>
        <w:rPr>
          <w:rFonts w:ascii="Arial" w:hAnsi="Arial" w:cs="Arial"/>
          <w:sz w:val="26"/>
          <w:szCs w:val="26"/>
        </w:rPr>
      </w:pPr>
      <w:r>
        <w:rPr>
          <w:rFonts w:ascii="Arial" w:hAnsi="Arial" w:cs="Arial"/>
          <w:sz w:val="26"/>
          <w:szCs w:val="26"/>
        </w:rPr>
        <w:lastRenderedPageBreak/>
        <w:t>8.3</w:t>
      </w:r>
      <w:r w:rsidR="00C7472C">
        <w:rPr>
          <w:rFonts w:ascii="Arial" w:hAnsi="Arial" w:cs="Arial"/>
          <w:sz w:val="26"/>
          <w:szCs w:val="26"/>
        </w:rPr>
        <w:t>. Respetable el criterio del profesor López Blanco, que sostiene</w:t>
      </w:r>
      <w:r w:rsidR="00D61E9C">
        <w:rPr>
          <w:rFonts w:ascii="Arial" w:hAnsi="Arial" w:cs="Arial"/>
          <w:sz w:val="26"/>
          <w:szCs w:val="26"/>
        </w:rPr>
        <w:t xml:space="preserve"> que con la reforma del decreto 2282 de 1989</w:t>
      </w:r>
      <w:r w:rsidR="00D61E9C" w:rsidRPr="00D61E9C">
        <w:rPr>
          <w:rFonts w:ascii="Arial" w:hAnsi="Arial" w:cs="Arial"/>
          <w:sz w:val="26"/>
          <w:szCs w:val="26"/>
        </w:rPr>
        <w:t xml:space="preserve"> </w:t>
      </w:r>
      <w:r w:rsidR="00D61E9C" w:rsidRPr="00D61E9C">
        <w:rPr>
          <w:rFonts w:ascii="Arial" w:hAnsi="Arial" w:cs="Arial"/>
          <w:spacing w:val="-3"/>
          <w:sz w:val="26"/>
          <w:szCs w:val="26"/>
        </w:rPr>
        <w:t>quedó nítidamente establecido que y si se vence el plazo para vincular al denunciado queda inoperante la denuncia del pleito o el llamamiento en garantía</w:t>
      </w:r>
      <w:r w:rsidR="00C7472C" w:rsidRPr="00D61E9C">
        <w:rPr>
          <w:rFonts w:ascii="Arial" w:hAnsi="Arial" w:cs="Arial"/>
          <w:sz w:val="26"/>
          <w:szCs w:val="26"/>
        </w:rPr>
        <w:t xml:space="preserve">, empero no se comparte </w:t>
      </w:r>
      <w:r w:rsidR="00D61E9C" w:rsidRPr="00D61E9C">
        <w:rPr>
          <w:rFonts w:ascii="Arial" w:hAnsi="Arial" w:cs="Arial"/>
          <w:sz w:val="26"/>
          <w:szCs w:val="26"/>
        </w:rPr>
        <w:t xml:space="preserve">por esta Magistratura, </w:t>
      </w:r>
      <w:r w:rsidR="00C7472C" w:rsidRPr="00D61E9C">
        <w:rPr>
          <w:rFonts w:ascii="Arial" w:hAnsi="Arial" w:cs="Arial"/>
          <w:sz w:val="26"/>
          <w:szCs w:val="26"/>
        </w:rPr>
        <w:t>porque</w:t>
      </w:r>
      <w:r w:rsidR="00D61E9C">
        <w:rPr>
          <w:rFonts w:ascii="Arial" w:hAnsi="Arial" w:cs="Arial"/>
          <w:sz w:val="26"/>
          <w:szCs w:val="26"/>
        </w:rPr>
        <w:t xml:space="preserve"> ello no es tan obvio, como lo reconoció en su momento la Corte Suprema de Justicia.</w:t>
      </w:r>
    </w:p>
    <w:p w:rsidR="00C7472C" w:rsidRPr="005358E0" w:rsidRDefault="00C7472C" w:rsidP="00432083">
      <w:pPr>
        <w:pStyle w:val="Sinespaciado1"/>
        <w:spacing w:line="360" w:lineRule="auto"/>
        <w:ind w:firstLine="2835"/>
        <w:jc w:val="both"/>
        <w:rPr>
          <w:rFonts w:ascii="Arial" w:hAnsi="Arial" w:cs="Arial"/>
          <w:sz w:val="16"/>
          <w:szCs w:val="26"/>
        </w:rPr>
      </w:pPr>
    </w:p>
    <w:p w:rsidR="005358E0" w:rsidRDefault="00C7472C" w:rsidP="00F9102E">
      <w:pPr>
        <w:pStyle w:val="Sinespaciado1"/>
        <w:spacing w:line="360" w:lineRule="auto"/>
        <w:ind w:firstLine="2835"/>
        <w:jc w:val="both"/>
        <w:rPr>
          <w:rFonts w:ascii="Arial" w:hAnsi="Arial" w:cs="Arial"/>
          <w:sz w:val="26"/>
          <w:szCs w:val="26"/>
        </w:rPr>
      </w:pPr>
      <w:r>
        <w:rPr>
          <w:rFonts w:ascii="Arial" w:hAnsi="Arial" w:cs="Arial"/>
          <w:sz w:val="26"/>
          <w:szCs w:val="26"/>
        </w:rPr>
        <w:t xml:space="preserve">En efecto, </w:t>
      </w:r>
      <w:r w:rsidR="005358E0">
        <w:rPr>
          <w:rFonts w:ascii="Arial" w:hAnsi="Arial" w:cs="Arial"/>
          <w:sz w:val="26"/>
          <w:szCs w:val="26"/>
        </w:rPr>
        <w:t xml:space="preserve">con ocasión de la demanda de inconstitucionalidad propuesta contra la norma en cita, una vez reformado su texto original, </w:t>
      </w:r>
      <w:r w:rsidR="00045006">
        <w:rPr>
          <w:rFonts w:ascii="Arial" w:hAnsi="Arial" w:cs="Arial"/>
          <w:sz w:val="26"/>
          <w:szCs w:val="26"/>
        </w:rPr>
        <w:t>el alto Tribunal</w:t>
      </w:r>
      <w:r w:rsidR="005358E0">
        <w:rPr>
          <w:rFonts w:ascii="Arial" w:hAnsi="Arial" w:cs="Arial"/>
          <w:sz w:val="26"/>
          <w:szCs w:val="26"/>
        </w:rPr>
        <w:t xml:space="preserve">, mediante sentencia No. 58 de 1991, se declaró inhibida de fallar de fondo, por la causal de ineptitud de la demanda, por incurrir en un defecto de proposición jurídica incompleta. Sin embargo, con respecto al fragmento acusado, esto es </w:t>
      </w:r>
      <w:r w:rsidR="005358E0" w:rsidRPr="00F9102E">
        <w:rPr>
          <w:rFonts w:ascii="Arial" w:hAnsi="Arial" w:cs="Arial"/>
          <w:i/>
          <w:sz w:val="26"/>
          <w:szCs w:val="26"/>
        </w:rPr>
        <w:t>“</w:t>
      </w:r>
      <w:r w:rsidR="00F9102E" w:rsidRPr="00F9102E">
        <w:rPr>
          <w:rFonts w:ascii="Arial" w:hAnsi="Arial" w:cs="Arial"/>
          <w:i/>
          <w:sz w:val="26"/>
          <w:szCs w:val="26"/>
        </w:rPr>
        <w:t>y haya vencido el término para que éste comparezca</w:t>
      </w:r>
      <w:r w:rsidR="005358E0" w:rsidRPr="00F9102E">
        <w:rPr>
          <w:rFonts w:ascii="Arial" w:hAnsi="Arial" w:cs="Arial"/>
          <w:i/>
          <w:sz w:val="26"/>
          <w:szCs w:val="26"/>
        </w:rPr>
        <w:t>”</w:t>
      </w:r>
      <w:r w:rsidR="00F9102E">
        <w:rPr>
          <w:rFonts w:ascii="Arial" w:hAnsi="Arial" w:cs="Arial"/>
          <w:i/>
          <w:sz w:val="26"/>
          <w:szCs w:val="26"/>
        </w:rPr>
        <w:t xml:space="preserve"> </w:t>
      </w:r>
      <w:r w:rsidR="005358E0">
        <w:rPr>
          <w:rFonts w:ascii="Arial" w:hAnsi="Arial" w:cs="Arial"/>
          <w:sz w:val="26"/>
          <w:szCs w:val="26"/>
        </w:rPr>
        <w:t>la Corte con respecto a</w:t>
      </w:r>
      <w:r w:rsidR="00F9102E">
        <w:rPr>
          <w:rFonts w:ascii="Arial" w:hAnsi="Arial" w:cs="Arial"/>
          <w:sz w:val="26"/>
          <w:szCs w:val="26"/>
        </w:rPr>
        <w:t xml:space="preserve"> su interpretación</w:t>
      </w:r>
      <w:r w:rsidR="004D5152">
        <w:rPr>
          <w:rFonts w:ascii="Arial" w:hAnsi="Arial" w:cs="Arial"/>
          <w:sz w:val="26"/>
          <w:szCs w:val="26"/>
        </w:rPr>
        <w:t>, señaló:</w:t>
      </w:r>
    </w:p>
    <w:p w:rsidR="004D5152" w:rsidRPr="00F9102E" w:rsidRDefault="004D5152" w:rsidP="00432083">
      <w:pPr>
        <w:pStyle w:val="Sinespaciado1"/>
        <w:spacing w:line="360" w:lineRule="auto"/>
        <w:ind w:firstLine="2835"/>
        <w:jc w:val="both"/>
        <w:rPr>
          <w:rFonts w:ascii="Arial" w:hAnsi="Arial" w:cs="Arial"/>
          <w:sz w:val="16"/>
          <w:szCs w:val="26"/>
        </w:rPr>
      </w:pPr>
    </w:p>
    <w:p w:rsidR="004D5152" w:rsidRPr="00F9102E" w:rsidRDefault="00F9102E" w:rsidP="00432083">
      <w:pPr>
        <w:pStyle w:val="Sinespaciado1"/>
        <w:spacing w:line="360" w:lineRule="auto"/>
        <w:ind w:firstLine="2835"/>
        <w:jc w:val="both"/>
        <w:rPr>
          <w:rFonts w:ascii="Arial" w:hAnsi="Arial" w:cs="Arial"/>
          <w:i/>
          <w:sz w:val="26"/>
          <w:szCs w:val="26"/>
        </w:rPr>
      </w:pPr>
      <w:r w:rsidRPr="00F9102E">
        <w:rPr>
          <w:rFonts w:ascii="Arial" w:hAnsi="Arial" w:cs="Arial"/>
          <w:i/>
          <w:sz w:val="26"/>
          <w:szCs w:val="26"/>
        </w:rPr>
        <w:t>“</w:t>
      </w:r>
      <w:r w:rsidR="00045006">
        <w:rPr>
          <w:rFonts w:ascii="Arial" w:hAnsi="Arial" w:cs="Arial"/>
          <w:i/>
          <w:sz w:val="26"/>
          <w:szCs w:val="26"/>
        </w:rPr>
        <w:t xml:space="preserve">3. Interpretación del fragmento acusado. </w:t>
      </w:r>
      <w:r w:rsidR="004D5152" w:rsidRPr="00F9102E">
        <w:rPr>
          <w:rFonts w:ascii="Arial" w:hAnsi="Arial" w:cs="Arial"/>
          <w:i/>
          <w:sz w:val="26"/>
          <w:szCs w:val="26"/>
        </w:rPr>
        <w:t>Pudiera pensarse, no obstante lo que se acaba de decir, que como el Decreto 2282 de 1989 tenía por objeto modificar el Código de Procedimiento Civil</w:t>
      </w:r>
      <w:r w:rsidRPr="00F9102E">
        <w:rPr>
          <w:rFonts w:ascii="Arial" w:hAnsi="Arial" w:cs="Arial"/>
          <w:i/>
          <w:sz w:val="26"/>
          <w:szCs w:val="26"/>
        </w:rPr>
        <w:t xml:space="preserve"> en razón de la categórica habilitación que el Ejecutivo recibió de la Ley 30 de 1987, si proclama afectar el inciso segundo del artículo 56 de dicho Código, no pudo haber sido para dejarlo igual y que si eliminó el segmento que permitía hacer en cualquier tiempo la citación, en ello consistió necesariamente la reforma. Empero, tal conclusión no resulta tan obvia, desde que el nuevo texto no se limita a hacer esa supresión sino que además prolonga el extremo final del término de suspensión, el que antes iba desde la admisión de la denuncia hasta que se realizara la citación del denunciado sin poder pasar de tres meses, mientras que ahora va desde la admisión de la denuncia hasta que haya transcurrido el término que se le da al denunciado para que comparezca, sin poder exceder de noventa días.</w:t>
      </w:r>
    </w:p>
    <w:p w:rsidR="005358E0" w:rsidRPr="00F9102E" w:rsidRDefault="005358E0" w:rsidP="00432083">
      <w:pPr>
        <w:pStyle w:val="Sinespaciado1"/>
        <w:spacing w:line="360" w:lineRule="auto"/>
        <w:ind w:firstLine="2835"/>
        <w:jc w:val="both"/>
        <w:rPr>
          <w:rFonts w:ascii="Arial" w:hAnsi="Arial" w:cs="Arial"/>
          <w:i/>
          <w:sz w:val="16"/>
          <w:szCs w:val="26"/>
        </w:rPr>
      </w:pPr>
    </w:p>
    <w:p w:rsidR="004D5152" w:rsidRPr="00045006" w:rsidRDefault="004D5152" w:rsidP="00045006">
      <w:pPr>
        <w:pStyle w:val="Sinespaciado1"/>
        <w:spacing w:line="360" w:lineRule="auto"/>
        <w:ind w:firstLine="2835"/>
        <w:jc w:val="both"/>
        <w:rPr>
          <w:rFonts w:ascii="Arial" w:hAnsi="Arial" w:cs="Arial"/>
          <w:sz w:val="26"/>
          <w:szCs w:val="26"/>
        </w:rPr>
      </w:pPr>
      <w:r w:rsidRPr="00F9102E">
        <w:rPr>
          <w:rFonts w:ascii="Arial" w:hAnsi="Arial" w:cs="Arial"/>
          <w:bCs/>
          <w:i/>
          <w:sz w:val="26"/>
          <w:szCs w:val="26"/>
        </w:rPr>
        <w:t xml:space="preserve">Quiere decirlo explicado que lo que el legislador extraordinario reguló en forma distinta a la preexistente fue más bien lo atinente al término de suspensión, asunto que en sí mismo no repercute en </w:t>
      </w:r>
      <w:r w:rsidRPr="00F9102E">
        <w:rPr>
          <w:rFonts w:ascii="Arial" w:hAnsi="Arial" w:cs="Arial"/>
          <w:bCs/>
          <w:i/>
          <w:sz w:val="26"/>
          <w:szCs w:val="26"/>
        </w:rPr>
        <w:lastRenderedPageBreak/>
        <w:t>la eficacia o ineficacia de la citación ulterior, acerca de la cual simplemente calla. Y tan es así que el ciudadano Fabián Ruiz Gaitán, en su escrito de impugnación, hace una interpretación diametralmente opuesta a la del demandante, conforme a la cual, a pesar del reciente cambio legislativo, nada obsta para que de todos modos esa citación posterior al vencimiento de la suspensión pueda tener efecto.”</w:t>
      </w:r>
    </w:p>
    <w:p w:rsidR="00045006" w:rsidRPr="00045006" w:rsidRDefault="004D5152" w:rsidP="00045006">
      <w:pPr>
        <w:pStyle w:val="Sinespaciado1"/>
        <w:spacing w:line="360" w:lineRule="auto"/>
        <w:ind w:firstLine="2835"/>
        <w:jc w:val="both"/>
        <w:rPr>
          <w:rFonts w:ascii="Arial" w:hAnsi="Arial" w:cs="Arial"/>
          <w:sz w:val="26"/>
          <w:szCs w:val="26"/>
        </w:rPr>
      </w:pPr>
      <w:r>
        <w:rPr>
          <w:rFonts w:ascii="Arial" w:hAnsi="Arial" w:cs="Arial"/>
          <w:sz w:val="26"/>
          <w:szCs w:val="26"/>
        </w:rPr>
        <w:t>Si fuese tan diáfano,</w:t>
      </w:r>
      <w:r w:rsidR="004F6192">
        <w:rPr>
          <w:rFonts w:ascii="Arial" w:hAnsi="Arial" w:cs="Arial"/>
          <w:sz w:val="26"/>
          <w:szCs w:val="26"/>
        </w:rPr>
        <w:t xml:space="preserve"> </w:t>
      </w:r>
      <w:r w:rsidR="008C1382">
        <w:rPr>
          <w:rFonts w:ascii="Arial" w:hAnsi="Arial" w:cs="Arial"/>
          <w:sz w:val="26"/>
          <w:szCs w:val="26"/>
        </w:rPr>
        <w:t xml:space="preserve">en los términos </w:t>
      </w:r>
      <w:r w:rsidR="004F6192">
        <w:rPr>
          <w:rFonts w:ascii="Arial" w:hAnsi="Arial" w:cs="Arial"/>
          <w:sz w:val="26"/>
          <w:szCs w:val="26"/>
        </w:rPr>
        <w:t>expresa</w:t>
      </w:r>
      <w:r w:rsidR="008C1382">
        <w:rPr>
          <w:rFonts w:ascii="Arial" w:hAnsi="Arial" w:cs="Arial"/>
          <w:sz w:val="26"/>
          <w:szCs w:val="26"/>
        </w:rPr>
        <w:t>dos por</w:t>
      </w:r>
      <w:r w:rsidR="004F6192">
        <w:rPr>
          <w:rFonts w:ascii="Arial" w:hAnsi="Arial" w:cs="Arial"/>
          <w:sz w:val="26"/>
          <w:szCs w:val="26"/>
        </w:rPr>
        <w:t xml:space="preserve"> el profesor López Blanco,</w:t>
      </w:r>
      <w:r>
        <w:rPr>
          <w:rFonts w:ascii="Arial" w:hAnsi="Arial" w:cs="Arial"/>
          <w:sz w:val="26"/>
          <w:szCs w:val="26"/>
        </w:rPr>
        <w:t xml:space="preserve"> no habría señalado la Corte lo que se acaba de reseñar, ni el </w:t>
      </w:r>
      <w:r w:rsidR="00045006">
        <w:rPr>
          <w:rFonts w:ascii="Arial" w:hAnsi="Arial" w:cs="Arial"/>
          <w:sz w:val="26"/>
          <w:szCs w:val="26"/>
        </w:rPr>
        <w:t>tratadista Jairo Parra Quijano</w:t>
      </w:r>
      <w:r>
        <w:rPr>
          <w:rFonts w:ascii="Arial" w:hAnsi="Arial" w:cs="Arial"/>
          <w:sz w:val="26"/>
          <w:szCs w:val="26"/>
        </w:rPr>
        <w:t xml:space="preserve"> hubiese </w:t>
      </w:r>
      <w:r w:rsidR="00045006">
        <w:rPr>
          <w:rFonts w:ascii="Arial" w:hAnsi="Arial" w:cs="Arial"/>
          <w:sz w:val="26"/>
          <w:szCs w:val="26"/>
        </w:rPr>
        <w:t xml:space="preserve">expuesto </w:t>
      </w:r>
      <w:r>
        <w:rPr>
          <w:rFonts w:ascii="Arial" w:hAnsi="Arial" w:cs="Arial"/>
          <w:sz w:val="26"/>
          <w:szCs w:val="26"/>
        </w:rPr>
        <w:t>en su texto</w:t>
      </w:r>
      <w:r w:rsidR="00F77CCA">
        <w:rPr>
          <w:rFonts w:ascii="Arial" w:hAnsi="Arial" w:cs="Arial"/>
          <w:sz w:val="26"/>
          <w:szCs w:val="26"/>
        </w:rPr>
        <w:t xml:space="preserve"> lo</w:t>
      </w:r>
      <w:r w:rsidR="00045006">
        <w:rPr>
          <w:rFonts w:ascii="Arial" w:hAnsi="Arial" w:cs="Arial"/>
          <w:sz w:val="26"/>
          <w:szCs w:val="26"/>
        </w:rPr>
        <w:t xml:space="preserve"> que se </w:t>
      </w:r>
      <w:r w:rsidR="008C1382">
        <w:rPr>
          <w:rFonts w:ascii="Arial" w:hAnsi="Arial" w:cs="Arial"/>
          <w:sz w:val="26"/>
          <w:szCs w:val="26"/>
        </w:rPr>
        <w:t>transcribió</w:t>
      </w:r>
      <w:r w:rsidR="00045006">
        <w:rPr>
          <w:rFonts w:ascii="Arial" w:hAnsi="Arial" w:cs="Arial"/>
          <w:sz w:val="26"/>
          <w:szCs w:val="26"/>
        </w:rPr>
        <w:t>.</w:t>
      </w:r>
    </w:p>
    <w:p w:rsidR="00045006" w:rsidRPr="00F9102E" w:rsidRDefault="00045006" w:rsidP="00432083">
      <w:pPr>
        <w:pStyle w:val="Sinespaciado1"/>
        <w:spacing w:line="360" w:lineRule="auto"/>
        <w:ind w:firstLine="2835"/>
        <w:jc w:val="both"/>
        <w:rPr>
          <w:rFonts w:ascii="Arial" w:hAnsi="Arial" w:cs="Arial"/>
          <w:bCs/>
          <w:sz w:val="16"/>
          <w:szCs w:val="26"/>
        </w:rPr>
      </w:pPr>
    </w:p>
    <w:p w:rsidR="00F77CCA" w:rsidRPr="00E36489" w:rsidRDefault="004F6192" w:rsidP="00E36489">
      <w:pPr>
        <w:pStyle w:val="Sinespaciado1"/>
        <w:spacing w:line="360" w:lineRule="auto"/>
        <w:ind w:firstLine="2835"/>
        <w:jc w:val="both"/>
        <w:rPr>
          <w:rFonts w:ascii="Arial" w:hAnsi="Arial" w:cs="Arial"/>
          <w:bCs/>
          <w:sz w:val="26"/>
          <w:szCs w:val="26"/>
        </w:rPr>
      </w:pPr>
      <w:r>
        <w:rPr>
          <w:rFonts w:ascii="Arial" w:hAnsi="Arial" w:cs="Arial"/>
          <w:bCs/>
          <w:sz w:val="26"/>
          <w:szCs w:val="26"/>
        </w:rPr>
        <w:t>9</w:t>
      </w:r>
      <w:r w:rsidR="00F77CCA">
        <w:rPr>
          <w:rFonts w:ascii="Arial" w:hAnsi="Arial" w:cs="Arial"/>
          <w:bCs/>
          <w:sz w:val="26"/>
          <w:szCs w:val="26"/>
        </w:rPr>
        <w:t xml:space="preserve">.4. </w:t>
      </w:r>
      <w:r w:rsidR="00045006">
        <w:rPr>
          <w:rFonts w:ascii="Arial" w:hAnsi="Arial" w:cs="Arial"/>
          <w:bCs/>
          <w:sz w:val="26"/>
          <w:szCs w:val="26"/>
        </w:rPr>
        <w:t xml:space="preserve">Si el legislador </w:t>
      </w:r>
      <w:r w:rsidR="00F77CCA">
        <w:rPr>
          <w:rFonts w:ascii="Arial" w:hAnsi="Arial" w:cs="Arial"/>
          <w:bCs/>
          <w:sz w:val="26"/>
          <w:szCs w:val="26"/>
        </w:rPr>
        <w:t>extraordinario de la época</w:t>
      </w:r>
      <w:r w:rsidR="00E36489">
        <w:rPr>
          <w:rFonts w:ascii="Arial" w:hAnsi="Arial" w:cs="Arial"/>
          <w:bCs/>
          <w:sz w:val="26"/>
          <w:szCs w:val="26"/>
        </w:rPr>
        <w:t xml:space="preserve"> lo que pretendía con la modificación al artículo 52 del </w:t>
      </w:r>
      <w:proofErr w:type="spellStart"/>
      <w:r w:rsidR="00E36489">
        <w:rPr>
          <w:rFonts w:ascii="Arial" w:hAnsi="Arial" w:cs="Arial"/>
          <w:bCs/>
          <w:sz w:val="26"/>
          <w:szCs w:val="26"/>
        </w:rPr>
        <w:t>C.P.C</w:t>
      </w:r>
      <w:proofErr w:type="spellEnd"/>
      <w:r w:rsidR="00E36489">
        <w:rPr>
          <w:rFonts w:ascii="Arial" w:hAnsi="Arial" w:cs="Arial"/>
          <w:bCs/>
          <w:sz w:val="26"/>
          <w:szCs w:val="26"/>
        </w:rPr>
        <w:t>.</w:t>
      </w:r>
      <w:r w:rsidR="00F77CCA">
        <w:rPr>
          <w:rFonts w:ascii="Arial" w:hAnsi="Arial" w:cs="Arial"/>
          <w:bCs/>
          <w:sz w:val="26"/>
          <w:szCs w:val="26"/>
        </w:rPr>
        <w:t>,</w:t>
      </w:r>
      <w:r w:rsidR="00E36489">
        <w:rPr>
          <w:rFonts w:ascii="Arial" w:hAnsi="Arial" w:cs="Arial"/>
          <w:bCs/>
          <w:sz w:val="26"/>
          <w:szCs w:val="26"/>
        </w:rPr>
        <w:t xml:space="preserve"> era la ineficacia del llamamiento por extemporaneidad</w:t>
      </w:r>
      <w:r w:rsidR="00F77CCA">
        <w:rPr>
          <w:rFonts w:ascii="Arial" w:hAnsi="Arial" w:cs="Arial"/>
          <w:bCs/>
          <w:sz w:val="26"/>
          <w:szCs w:val="26"/>
        </w:rPr>
        <w:t>, lo habría expresado sin dubitación alguna  como ahora lo hizo con la expedición de la nueva legislación civil el Congreso</w:t>
      </w:r>
      <w:r>
        <w:rPr>
          <w:rFonts w:ascii="Arial" w:hAnsi="Arial" w:cs="Arial"/>
          <w:bCs/>
          <w:sz w:val="26"/>
          <w:szCs w:val="26"/>
        </w:rPr>
        <w:t xml:space="preserve"> d</w:t>
      </w:r>
      <w:r w:rsidR="00F77CCA">
        <w:rPr>
          <w:rFonts w:ascii="Arial" w:hAnsi="Arial" w:cs="Arial"/>
          <w:bCs/>
          <w:sz w:val="26"/>
          <w:szCs w:val="26"/>
        </w:rPr>
        <w:t>e la República, en el artículo 66 del Código General de Proceso</w:t>
      </w:r>
      <w:r>
        <w:rPr>
          <w:rFonts w:ascii="Arial" w:hAnsi="Arial" w:cs="Arial"/>
          <w:bCs/>
          <w:sz w:val="26"/>
          <w:szCs w:val="26"/>
        </w:rPr>
        <w:t>, relativo a</w:t>
      </w:r>
      <w:r w:rsidR="00B74B48">
        <w:rPr>
          <w:rFonts w:ascii="Arial" w:hAnsi="Arial" w:cs="Arial"/>
          <w:bCs/>
          <w:sz w:val="26"/>
          <w:szCs w:val="26"/>
        </w:rPr>
        <w:t xml:space="preserve"> esta figura</w:t>
      </w:r>
      <w:r>
        <w:rPr>
          <w:rFonts w:ascii="Arial" w:hAnsi="Arial" w:cs="Arial"/>
          <w:bCs/>
          <w:sz w:val="26"/>
          <w:szCs w:val="26"/>
        </w:rPr>
        <w:t>, cuando dispuso:</w:t>
      </w:r>
      <w:r w:rsidR="00F77CCA">
        <w:rPr>
          <w:rFonts w:ascii="Arial" w:hAnsi="Arial" w:cs="Arial"/>
          <w:bCs/>
          <w:sz w:val="26"/>
          <w:szCs w:val="26"/>
        </w:rPr>
        <w:t xml:space="preserve"> </w:t>
      </w:r>
      <w:r w:rsidR="00F77CCA" w:rsidRPr="004F6192">
        <w:rPr>
          <w:rFonts w:ascii="Arial" w:hAnsi="Arial" w:cs="Arial"/>
          <w:bCs/>
          <w:i/>
          <w:sz w:val="26"/>
          <w:szCs w:val="26"/>
        </w:rPr>
        <w:t>“Si la notificación no se logra dentro de los seis (6) meses siguientes, el llamamiento será ineficaz (…)”</w:t>
      </w:r>
    </w:p>
    <w:p w:rsidR="00F77CCA" w:rsidRPr="00F77CCA" w:rsidRDefault="00F77CCA" w:rsidP="00432083">
      <w:pPr>
        <w:pStyle w:val="Sinespaciado1"/>
        <w:spacing w:line="360" w:lineRule="auto"/>
        <w:ind w:firstLine="2835"/>
        <w:jc w:val="both"/>
        <w:rPr>
          <w:rFonts w:ascii="Arial" w:hAnsi="Arial" w:cs="Arial"/>
          <w:sz w:val="16"/>
          <w:szCs w:val="26"/>
        </w:rPr>
      </w:pPr>
    </w:p>
    <w:p w:rsidR="00045006" w:rsidRPr="008C1382" w:rsidRDefault="008C1382" w:rsidP="008C1382">
      <w:pPr>
        <w:pStyle w:val="Sinespaciado1"/>
        <w:spacing w:line="360" w:lineRule="auto"/>
        <w:ind w:firstLine="2835"/>
        <w:jc w:val="both"/>
        <w:rPr>
          <w:rFonts w:ascii="Arial" w:hAnsi="Arial" w:cs="Arial"/>
          <w:sz w:val="26"/>
          <w:szCs w:val="26"/>
        </w:rPr>
      </w:pPr>
      <w:r>
        <w:rPr>
          <w:rFonts w:ascii="Arial" w:hAnsi="Arial" w:cs="Arial"/>
          <w:spacing w:val="-3"/>
          <w:sz w:val="26"/>
          <w:szCs w:val="26"/>
        </w:rPr>
        <w:t>9</w:t>
      </w:r>
      <w:r w:rsidR="004D5152">
        <w:rPr>
          <w:rFonts w:ascii="Arial" w:hAnsi="Arial" w:cs="Arial"/>
          <w:spacing w:val="-3"/>
          <w:sz w:val="26"/>
          <w:szCs w:val="26"/>
        </w:rPr>
        <w:t>.</w:t>
      </w:r>
      <w:r>
        <w:rPr>
          <w:rFonts w:ascii="Arial" w:hAnsi="Arial" w:cs="Arial"/>
          <w:spacing w:val="-3"/>
          <w:sz w:val="26"/>
          <w:szCs w:val="26"/>
        </w:rPr>
        <w:t>5.</w:t>
      </w:r>
      <w:r w:rsidR="004D5152">
        <w:rPr>
          <w:rFonts w:ascii="Arial" w:hAnsi="Arial" w:cs="Arial"/>
          <w:spacing w:val="-3"/>
          <w:sz w:val="26"/>
          <w:szCs w:val="26"/>
        </w:rPr>
        <w:t xml:space="preserve"> </w:t>
      </w:r>
      <w:r>
        <w:rPr>
          <w:rFonts w:ascii="Arial" w:hAnsi="Arial" w:cs="Arial"/>
          <w:sz w:val="26"/>
          <w:szCs w:val="26"/>
        </w:rPr>
        <w:t>L</w:t>
      </w:r>
      <w:r w:rsidR="00045006">
        <w:rPr>
          <w:rFonts w:ascii="Arial" w:hAnsi="Arial" w:cs="Arial"/>
          <w:sz w:val="26"/>
          <w:szCs w:val="26"/>
        </w:rPr>
        <w:t>a providencia citada por el impugnante del Tribunal Superior de Buga</w:t>
      </w:r>
      <w:r>
        <w:rPr>
          <w:rFonts w:ascii="Arial" w:hAnsi="Arial" w:cs="Arial"/>
          <w:sz w:val="26"/>
          <w:szCs w:val="26"/>
        </w:rPr>
        <w:t xml:space="preserve"> (auto de 26 de agosto de 2011, rad. 76-147-31-03-001-2007-00097-02)</w:t>
      </w:r>
      <w:r w:rsidR="00045006">
        <w:rPr>
          <w:rFonts w:ascii="Arial" w:hAnsi="Arial" w:cs="Arial"/>
          <w:sz w:val="26"/>
          <w:szCs w:val="26"/>
        </w:rPr>
        <w:t xml:space="preserve">, una vez consultada por este Despacho, </w:t>
      </w:r>
      <w:r>
        <w:rPr>
          <w:rFonts w:ascii="Arial" w:hAnsi="Arial" w:cs="Arial"/>
          <w:sz w:val="26"/>
          <w:szCs w:val="26"/>
        </w:rPr>
        <w:t xml:space="preserve">encuentra que </w:t>
      </w:r>
      <w:r w:rsidR="00045006">
        <w:rPr>
          <w:rFonts w:ascii="Arial" w:hAnsi="Arial" w:cs="Arial"/>
          <w:sz w:val="26"/>
          <w:szCs w:val="26"/>
        </w:rPr>
        <w:t>está soportada en el concepto del citado tratadista</w:t>
      </w:r>
      <w:r>
        <w:rPr>
          <w:rFonts w:ascii="Arial" w:hAnsi="Arial" w:cs="Arial"/>
          <w:sz w:val="26"/>
          <w:szCs w:val="26"/>
        </w:rPr>
        <w:t xml:space="preserve"> López Blanco</w:t>
      </w:r>
      <w:r w:rsidR="00045006">
        <w:rPr>
          <w:rFonts w:ascii="Arial" w:hAnsi="Arial" w:cs="Arial"/>
          <w:sz w:val="26"/>
          <w:szCs w:val="26"/>
        </w:rPr>
        <w:t xml:space="preserve">, </w:t>
      </w:r>
      <w:r>
        <w:rPr>
          <w:rFonts w:ascii="Arial" w:hAnsi="Arial" w:cs="Arial"/>
          <w:sz w:val="26"/>
          <w:szCs w:val="26"/>
        </w:rPr>
        <w:t xml:space="preserve">misma </w:t>
      </w:r>
      <w:r w:rsidR="00045006">
        <w:rPr>
          <w:rFonts w:ascii="Arial" w:hAnsi="Arial" w:cs="Arial"/>
          <w:sz w:val="26"/>
          <w:szCs w:val="26"/>
        </w:rPr>
        <w:t xml:space="preserve">que con todo respeto no </w:t>
      </w:r>
      <w:r>
        <w:rPr>
          <w:rFonts w:ascii="Arial" w:hAnsi="Arial" w:cs="Arial"/>
          <w:sz w:val="26"/>
          <w:szCs w:val="26"/>
        </w:rPr>
        <w:t>compartimos</w:t>
      </w:r>
      <w:r w:rsidR="00045006">
        <w:rPr>
          <w:rFonts w:ascii="Arial" w:hAnsi="Arial" w:cs="Arial"/>
          <w:sz w:val="26"/>
          <w:szCs w:val="26"/>
        </w:rPr>
        <w:t>.</w:t>
      </w:r>
    </w:p>
    <w:p w:rsidR="005556C5" w:rsidRPr="00F77CCA" w:rsidRDefault="005556C5" w:rsidP="001735E7">
      <w:pPr>
        <w:pStyle w:val="Sinespaciado1"/>
        <w:spacing w:line="360" w:lineRule="auto"/>
        <w:ind w:firstLine="2835"/>
        <w:jc w:val="both"/>
        <w:rPr>
          <w:rFonts w:ascii="Arial" w:hAnsi="Arial" w:cs="Arial"/>
          <w:spacing w:val="-3"/>
          <w:sz w:val="16"/>
          <w:szCs w:val="26"/>
        </w:rPr>
      </w:pPr>
    </w:p>
    <w:p w:rsidR="0085079F" w:rsidRDefault="008C1382" w:rsidP="00717AB5">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t>9.6</w:t>
      </w:r>
      <w:r w:rsidR="00754C65">
        <w:rPr>
          <w:rFonts w:ascii="Arial" w:hAnsi="Arial" w:cs="Arial"/>
          <w:spacing w:val="-3"/>
          <w:sz w:val="26"/>
          <w:szCs w:val="26"/>
        </w:rPr>
        <w:t xml:space="preserve">. </w:t>
      </w:r>
      <w:r w:rsidR="006A20D0">
        <w:rPr>
          <w:rFonts w:ascii="Arial" w:hAnsi="Arial" w:cs="Arial"/>
          <w:spacing w:val="-3"/>
          <w:sz w:val="26"/>
          <w:szCs w:val="26"/>
        </w:rPr>
        <w:t>E</w:t>
      </w:r>
      <w:r>
        <w:rPr>
          <w:rFonts w:ascii="Arial" w:hAnsi="Arial" w:cs="Arial"/>
          <w:spacing w:val="-3"/>
          <w:sz w:val="26"/>
          <w:szCs w:val="26"/>
        </w:rPr>
        <w:t xml:space="preserve">sta agencia judicial </w:t>
      </w:r>
      <w:r w:rsidR="00754C65">
        <w:rPr>
          <w:rFonts w:ascii="Arial" w:hAnsi="Arial" w:cs="Arial"/>
          <w:spacing w:val="-3"/>
          <w:sz w:val="26"/>
          <w:szCs w:val="26"/>
        </w:rPr>
        <w:t>ent</w:t>
      </w:r>
      <w:r>
        <w:rPr>
          <w:rFonts w:ascii="Arial" w:hAnsi="Arial" w:cs="Arial"/>
          <w:spacing w:val="-3"/>
          <w:sz w:val="26"/>
          <w:szCs w:val="26"/>
        </w:rPr>
        <w:t>iende</w:t>
      </w:r>
      <w:r w:rsidR="00754C65">
        <w:rPr>
          <w:rFonts w:ascii="Arial" w:hAnsi="Arial" w:cs="Arial"/>
          <w:spacing w:val="-3"/>
          <w:sz w:val="26"/>
          <w:szCs w:val="26"/>
        </w:rPr>
        <w:t xml:space="preserve"> que la norma</w:t>
      </w:r>
      <w:r w:rsidR="001E7903" w:rsidRPr="001E7903">
        <w:rPr>
          <w:rFonts w:ascii="Arial" w:hAnsi="Arial" w:cs="Arial"/>
          <w:spacing w:val="-3"/>
          <w:sz w:val="26"/>
          <w:szCs w:val="26"/>
        </w:rPr>
        <w:t xml:space="preserve"> simplemente indica </w:t>
      </w:r>
      <w:r w:rsidR="00717AB5">
        <w:rPr>
          <w:rFonts w:ascii="Arial" w:hAnsi="Arial" w:cs="Arial"/>
          <w:spacing w:val="-3"/>
          <w:sz w:val="26"/>
          <w:szCs w:val="26"/>
        </w:rPr>
        <w:t xml:space="preserve">los extremos temporales de </w:t>
      </w:r>
      <w:r w:rsidR="00754C65">
        <w:rPr>
          <w:rFonts w:ascii="Arial" w:hAnsi="Arial" w:cs="Arial"/>
          <w:spacing w:val="-3"/>
          <w:sz w:val="26"/>
          <w:szCs w:val="26"/>
        </w:rPr>
        <w:t>la suspensión del proceso</w:t>
      </w:r>
      <w:r w:rsidR="00717AB5">
        <w:rPr>
          <w:rFonts w:ascii="Arial" w:hAnsi="Arial" w:cs="Arial"/>
          <w:spacing w:val="-3"/>
          <w:sz w:val="26"/>
          <w:szCs w:val="26"/>
        </w:rPr>
        <w:t xml:space="preserve">, que no puede exceder </w:t>
      </w:r>
      <w:r w:rsidR="00754C65">
        <w:rPr>
          <w:rFonts w:ascii="Arial" w:hAnsi="Arial" w:cs="Arial"/>
          <w:spacing w:val="-3"/>
          <w:sz w:val="26"/>
          <w:szCs w:val="26"/>
        </w:rPr>
        <w:t xml:space="preserve">de 90 días, sin que allí se deduzca </w:t>
      </w:r>
      <w:r w:rsidR="007914DF">
        <w:rPr>
          <w:rFonts w:ascii="Arial" w:hAnsi="Arial" w:cs="Arial"/>
          <w:spacing w:val="-3"/>
          <w:sz w:val="26"/>
          <w:szCs w:val="26"/>
        </w:rPr>
        <w:t xml:space="preserve">fatalmente </w:t>
      </w:r>
      <w:r w:rsidR="001E7903" w:rsidRPr="001E7903">
        <w:rPr>
          <w:rFonts w:ascii="Arial" w:hAnsi="Arial" w:cs="Arial"/>
          <w:spacing w:val="-3"/>
          <w:sz w:val="26"/>
          <w:szCs w:val="26"/>
        </w:rPr>
        <w:t xml:space="preserve">que </w:t>
      </w:r>
      <w:r w:rsidR="00717AB5">
        <w:rPr>
          <w:rFonts w:ascii="Arial" w:hAnsi="Arial" w:cs="Arial"/>
          <w:spacing w:val="-3"/>
          <w:sz w:val="26"/>
          <w:szCs w:val="26"/>
        </w:rPr>
        <w:t xml:space="preserve">transcurrido </w:t>
      </w:r>
      <w:r w:rsidR="0085079F">
        <w:rPr>
          <w:rFonts w:ascii="Arial" w:hAnsi="Arial" w:cs="Arial"/>
          <w:spacing w:val="-3"/>
          <w:sz w:val="26"/>
          <w:szCs w:val="26"/>
        </w:rPr>
        <w:t>dicho lapso</w:t>
      </w:r>
      <w:r w:rsidR="001E7903" w:rsidRPr="001E7903">
        <w:rPr>
          <w:rFonts w:ascii="Arial" w:hAnsi="Arial" w:cs="Arial"/>
          <w:spacing w:val="-3"/>
          <w:sz w:val="26"/>
          <w:szCs w:val="26"/>
        </w:rPr>
        <w:t xml:space="preserve"> decae la oportu</w:t>
      </w:r>
      <w:r w:rsidR="00713399">
        <w:rPr>
          <w:rFonts w:ascii="Arial" w:hAnsi="Arial" w:cs="Arial"/>
          <w:spacing w:val="-3"/>
          <w:sz w:val="26"/>
          <w:szCs w:val="26"/>
        </w:rPr>
        <w:t xml:space="preserve">nidad para hacer el llamamiento; </w:t>
      </w:r>
      <w:r w:rsidR="0085079F">
        <w:rPr>
          <w:rFonts w:ascii="Arial" w:hAnsi="Arial" w:cs="Arial"/>
          <w:spacing w:val="-3"/>
          <w:sz w:val="26"/>
          <w:szCs w:val="26"/>
        </w:rPr>
        <w:t xml:space="preserve">la intención </w:t>
      </w:r>
      <w:r w:rsidR="00713399">
        <w:rPr>
          <w:rFonts w:ascii="Arial" w:hAnsi="Arial" w:cs="Arial"/>
          <w:spacing w:val="-3"/>
          <w:sz w:val="26"/>
          <w:szCs w:val="26"/>
        </w:rPr>
        <w:t>del legislador con tal disposición,</w:t>
      </w:r>
      <w:r w:rsidR="007914DF">
        <w:rPr>
          <w:rFonts w:ascii="Arial" w:hAnsi="Arial" w:cs="Arial"/>
          <w:spacing w:val="-3"/>
          <w:sz w:val="26"/>
          <w:szCs w:val="26"/>
        </w:rPr>
        <w:t xml:space="preserve"> no puede ser otra que la de </w:t>
      </w:r>
      <w:r w:rsidR="00713399">
        <w:rPr>
          <w:rFonts w:ascii="Arial" w:hAnsi="Arial" w:cs="Arial"/>
          <w:spacing w:val="-3"/>
          <w:sz w:val="26"/>
          <w:szCs w:val="26"/>
        </w:rPr>
        <w:t>evitar que el proceso se paralice indefinidamente con la excusa de tener que citar al llamado en garantía, pero no conlleva la imposibilidad para que el tercero se vincule efectivamente al proceso por fuera del término respectivo.</w:t>
      </w:r>
      <w:r w:rsidR="0085079F">
        <w:rPr>
          <w:rFonts w:ascii="Arial" w:hAnsi="Arial" w:cs="Arial"/>
          <w:spacing w:val="-3"/>
          <w:sz w:val="26"/>
          <w:szCs w:val="26"/>
        </w:rPr>
        <w:t xml:space="preserve"> </w:t>
      </w:r>
      <w:r w:rsidR="001E7903" w:rsidRPr="001E7903">
        <w:rPr>
          <w:rFonts w:ascii="Arial" w:hAnsi="Arial" w:cs="Arial"/>
          <w:spacing w:val="-3"/>
          <w:sz w:val="26"/>
          <w:szCs w:val="26"/>
        </w:rPr>
        <w:t xml:space="preserve">Esta </w:t>
      </w:r>
      <w:r w:rsidR="001E7903" w:rsidRPr="001E7903">
        <w:rPr>
          <w:rFonts w:ascii="Arial" w:hAnsi="Arial" w:cs="Arial"/>
          <w:spacing w:val="-3"/>
          <w:sz w:val="26"/>
          <w:szCs w:val="26"/>
        </w:rPr>
        <w:lastRenderedPageBreak/>
        <w:t xml:space="preserve">consecuencia, por tanto, no proviene del texto mismo de la disposición, es ajena a </w:t>
      </w:r>
      <w:r w:rsidR="00B17C01" w:rsidRPr="001E7903">
        <w:rPr>
          <w:rFonts w:ascii="Arial" w:hAnsi="Arial" w:cs="Arial"/>
          <w:spacing w:val="-3"/>
          <w:sz w:val="26"/>
          <w:szCs w:val="26"/>
        </w:rPr>
        <w:t>él</w:t>
      </w:r>
      <w:r w:rsidR="001E7903" w:rsidRPr="001E7903">
        <w:rPr>
          <w:rFonts w:ascii="Arial" w:hAnsi="Arial" w:cs="Arial"/>
          <w:spacing w:val="-3"/>
          <w:sz w:val="26"/>
          <w:szCs w:val="26"/>
        </w:rPr>
        <w:t>, y no puede colegirse que</w:t>
      </w:r>
      <w:r w:rsidR="0085079F" w:rsidRPr="0085079F">
        <w:rPr>
          <w:rFonts w:ascii="Arial" w:hAnsi="Arial" w:cs="Arial"/>
          <w:spacing w:val="-3"/>
          <w:sz w:val="26"/>
          <w:szCs w:val="26"/>
        </w:rPr>
        <w:t xml:space="preserve"> </w:t>
      </w:r>
      <w:r w:rsidR="0085079F">
        <w:rPr>
          <w:rFonts w:ascii="Arial" w:hAnsi="Arial" w:cs="Arial"/>
          <w:spacing w:val="-3"/>
          <w:sz w:val="26"/>
          <w:szCs w:val="26"/>
        </w:rPr>
        <w:t>si la citación al llamado en garantía y su comparecencia se produce por fuera</w:t>
      </w:r>
      <w:r w:rsidR="006F26E7">
        <w:rPr>
          <w:rFonts w:ascii="Arial" w:hAnsi="Arial" w:cs="Arial"/>
          <w:spacing w:val="-3"/>
          <w:sz w:val="26"/>
          <w:szCs w:val="26"/>
        </w:rPr>
        <w:t xml:space="preserve"> de</w:t>
      </w:r>
      <w:r w:rsidR="0085079F">
        <w:rPr>
          <w:rFonts w:ascii="Arial" w:hAnsi="Arial" w:cs="Arial"/>
          <w:spacing w:val="-3"/>
          <w:sz w:val="26"/>
          <w:szCs w:val="26"/>
        </w:rPr>
        <w:t xml:space="preserve"> aquel plazo, </w:t>
      </w:r>
      <w:proofErr w:type="spellStart"/>
      <w:r w:rsidR="0085079F">
        <w:rPr>
          <w:rFonts w:ascii="Arial" w:hAnsi="Arial" w:cs="Arial"/>
          <w:spacing w:val="-3"/>
          <w:sz w:val="26"/>
          <w:szCs w:val="26"/>
        </w:rPr>
        <w:t>precluye</w:t>
      </w:r>
      <w:proofErr w:type="spellEnd"/>
      <w:r w:rsidR="0085079F">
        <w:rPr>
          <w:rFonts w:ascii="Arial" w:hAnsi="Arial" w:cs="Arial"/>
          <w:spacing w:val="-3"/>
          <w:sz w:val="26"/>
          <w:szCs w:val="26"/>
        </w:rPr>
        <w:t xml:space="preserve"> la oportunidad para vincularlo al proceso o se torne ineficaz.</w:t>
      </w:r>
      <w:r w:rsidR="007914DF">
        <w:rPr>
          <w:rFonts w:ascii="Arial" w:hAnsi="Arial" w:cs="Arial"/>
          <w:spacing w:val="-3"/>
          <w:sz w:val="26"/>
          <w:szCs w:val="26"/>
        </w:rPr>
        <w:t xml:space="preserve"> </w:t>
      </w:r>
      <w:r w:rsidR="007914DF" w:rsidRPr="00717AB5">
        <w:rPr>
          <w:rFonts w:ascii="Arial" w:hAnsi="Arial" w:cs="Arial"/>
          <w:spacing w:val="-3"/>
          <w:sz w:val="26"/>
          <w:szCs w:val="26"/>
        </w:rPr>
        <w:t>Claro está</w:t>
      </w:r>
      <w:r w:rsidR="007914DF">
        <w:rPr>
          <w:rFonts w:ascii="Arial" w:hAnsi="Arial" w:cs="Arial"/>
          <w:spacing w:val="-3"/>
          <w:sz w:val="26"/>
          <w:szCs w:val="26"/>
        </w:rPr>
        <w:t>, insistimos,</w:t>
      </w:r>
      <w:r w:rsidR="007914DF" w:rsidRPr="00717AB5">
        <w:rPr>
          <w:rFonts w:ascii="Arial" w:hAnsi="Arial" w:cs="Arial"/>
          <w:spacing w:val="-3"/>
          <w:sz w:val="26"/>
          <w:szCs w:val="26"/>
        </w:rPr>
        <w:t xml:space="preserve"> el proceso no debe permanecer estancado indefinidamente</w:t>
      </w:r>
      <w:r w:rsidR="007914DF">
        <w:rPr>
          <w:rFonts w:ascii="Arial" w:hAnsi="Arial" w:cs="Arial"/>
          <w:spacing w:val="-3"/>
          <w:sz w:val="26"/>
          <w:szCs w:val="26"/>
        </w:rPr>
        <w:t>.</w:t>
      </w:r>
    </w:p>
    <w:p w:rsidR="0085079F" w:rsidRDefault="0085079F" w:rsidP="00717AB5">
      <w:pPr>
        <w:pStyle w:val="Sinespaciado1"/>
        <w:spacing w:line="360" w:lineRule="auto"/>
        <w:ind w:firstLine="2835"/>
        <w:jc w:val="both"/>
        <w:rPr>
          <w:rFonts w:ascii="Arial" w:hAnsi="Arial" w:cs="Arial"/>
          <w:spacing w:val="-3"/>
          <w:sz w:val="26"/>
          <w:szCs w:val="26"/>
        </w:rPr>
      </w:pPr>
    </w:p>
    <w:p w:rsidR="00B17C01" w:rsidRDefault="00F73079" w:rsidP="00F73079">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t xml:space="preserve">9.7 </w:t>
      </w:r>
      <w:r w:rsidR="007914DF">
        <w:rPr>
          <w:rFonts w:ascii="Arial" w:hAnsi="Arial" w:cs="Arial"/>
          <w:spacing w:val="-3"/>
          <w:sz w:val="26"/>
          <w:szCs w:val="26"/>
        </w:rPr>
        <w:t xml:space="preserve">Ahora, en criterio de esta Sala Unitaria, </w:t>
      </w:r>
      <w:r w:rsidR="006F26E7">
        <w:rPr>
          <w:rFonts w:ascii="Arial" w:hAnsi="Arial" w:cs="Arial"/>
          <w:spacing w:val="-3"/>
          <w:sz w:val="26"/>
          <w:szCs w:val="26"/>
        </w:rPr>
        <w:t>si la citación y comparecencia del llamado se hizo por fuera de este plazo, empero el proceso no ha tenido ninguna actuación posterior a la suspensión, como en este caso concreto ocurre, nada obsta para que el llamado pueda atender la convocatoria y llegue al debate, sin mengua en el ejercicio de su derecho al debido proceso y de defensa</w:t>
      </w:r>
      <w:r>
        <w:rPr>
          <w:rFonts w:ascii="Arial" w:hAnsi="Arial" w:cs="Arial"/>
          <w:spacing w:val="-3"/>
          <w:sz w:val="26"/>
          <w:szCs w:val="26"/>
        </w:rPr>
        <w:t xml:space="preserve"> (contestación d</w:t>
      </w:r>
      <w:r w:rsidR="007914DF">
        <w:rPr>
          <w:rFonts w:ascii="Arial" w:hAnsi="Arial" w:cs="Arial"/>
          <w:spacing w:val="-3"/>
          <w:sz w:val="26"/>
          <w:szCs w:val="26"/>
        </w:rPr>
        <w:t>e la demanda, proponer excepciones de todo tipo</w:t>
      </w:r>
      <w:r>
        <w:rPr>
          <w:rFonts w:ascii="Arial" w:hAnsi="Arial" w:cs="Arial"/>
          <w:spacing w:val="-3"/>
          <w:sz w:val="26"/>
          <w:szCs w:val="26"/>
        </w:rPr>
        <w:t>, pedir pruebas, etc.)</w:t>
      </w:r>
      <w:r w:rsidR="00713399">
        <w:rPr>
          <w:rFonts w:ascii="Arial" w:hAnsi="Arial" w:cs="Arial"/>
          <w:spacing w:val="-3"/>
          <w:sz w:val="26"/>
          <w:szCs w:val="26"/>
        </w:rPr>
        <w:t>.</w:t>
      </w:r>
      <w:r w:rsidR="007914DF">
        <w:rPr>
          <w:rFonts w:ascii="Arial" w:hAnsi="Arial" w:cs="Arial"/>
          <w:spacing w:val="-3"/>
          <w:sz w:val="26"/>
          <w:szCs w:val="26"/>
        </w:rPr>
        <w:t xml:space="preserve"> Se</w:t>
      </w:r>
      <w:r w:rsidR="00717AB5">
        <w:rPr>
          <w:rFonts w:ascii="Arial" w:hAnsi="Arial" w:cs="Arial"/>
          <w:spacing w:val="-3"/>
          <w:sz w:val="26"/>
          <w:szCs w:val="26"/>
        </w:rPr>
        <w:t xml:space="preserve"> </w:t>
      </w:r>
      <w:r w:rsidR="007914DF">
        <w:rPr>
          <w:rFonts w:ascii="Arial" w:hAnsi="Arial" w:cs="Arial"/>
          <w:spacing w:val="-3"/>
          <w:sz w:val="26"/>
          <w:szCs w:val="26"/>
        </w:rPr>
        <w:t xml:space="preserve">cumplirían entre otros </w:t>
      </w:r>
      <w:r w:rsidR="00717AB5">
        <w:rPr>
          <w:rFonts w:ascii="Arial" w:hAnsi="Arial" w:cs="Arial"/>
          <w:spacing w:val="-3"/>
          <w:sz w:val="26"/>
          <w:szCs w:val="26"/>
        </w:rPr>
        <w:t>objetivo</w:t>
      </w:r>
      <w:r w:rsidR="007914DF">
        <w:rPr>
          <w:rFonts w:ascii="Arial" w:hAnsi="Arial" w:cs="Arial"/>
          <w:spacing w:val="-3"/>
          <w:sz w:val="26"/>
          <w:szCs w:val="26"/>
        </w:rPr>
        <w:t>s</w:t>
      </w:r>
      <w:r w:rsidR="00717AB5">
        <w:rPr>
          <w:rFonts w:ascii="Arial" w:hAnsi="Arial" w:cs="Arial"/>
          <w:spacing w:val="-3"/>
          <w:sz w:val="26"/>
          <w:szCs w:val="26"/>
        </w:rPr>
        <w:t xml:space="preserve"> del llamamiento, </w:t>
      </w:r>
      <w:r w:rsidR="007914DF">
        <w:rPr>
          <w:rFonts w:ascii="Arial" w:hAnsi="Arial" w:cs="Arial"/>
          <w:spacing w:val="-3"/>
          <w:sz w:val="26"/>
          <w:szCs w:val="26"/>
        </w:rPr>
        <w:t xml:space="preserve">el de </w:t>
      </w:r>
      <w:r w:rsidR="00717AB5" w:rsidRPr="00717AB5">
        <w:rPr>
          <w:rFonts w:ascii="Arial" w:hAnsi="Arial" w:cs="Arial"/>
          <w:spacing w:val="-3"/>
          <w:sz w:val="26"/>
          <w:szCs w:val="26"/>
        </w:rPr>
        <w:t>protege</w:t>
      </w:r>
      <w:r w:rsidR="007914DF">
        <w:rPr>
          <w:rFonts w:ascii="Arial" w:hAnsi="Arial" w:cs="Arial"/>
          <w:spacing w:val="-3"/>
          <w:sz w:val="26"/>
          <w:szCs w:val="26"/>
        </w:rPr>
        <w:t>r</w:t>
      </w:r>
      <w:r w:rsidR="00717AB5" w:rsidRPr="00717AB5">
        <w:rPr>
          <w:rFonts w:ascii="Arial" w:hAnsi="Arial" w:cs="Arial"/>
          <w:spacing w:val="-3"/>
          <w:sz w:val="26"/>
          <w:szCs w:val="26"/>
        </w:rPr>
        <w:t xml:space="preserve"> el interés legítimo de quien desea trasladar los efectos del fallo</w:t>
      </w:r>
      <w:r w:rsidR="007914DF">
        <w:rPr>
          <w:rFonts w:ascii="Arial" w:hAnsi="Arial" w:cs="Arial"/>
          <w:spacing w:val="-3"/>
          <w:sz w:val="26"/>
          <w:szCs w:val="26"/>
        </w:rPr>
        <w:t xml:space="preserve"> y</w:t>
      </w:r>
      <w:r w:rsidR="00717AB5">
        <w:rPr>
          <w:rFonts w:ascii="Arial" w:hAnsi="Arial" w:cs="Arial"/>
          <w:spacing w:val="-3"/>
          <w:sz w:val="26"/>
          <w:szCs w:val="26"/>
        </w:rPr>
        <w:t xml:space="preserve"> </w:t>
      </w:r>
      <w:r w:rsidR="00717AB5" w:rsidRPr="00717AB5">
        <w:rPr>
          <w:rFonts w:ascii="Arial" w:hAnsi="Arial" w:cs="Arial"/>
          <w:spacing w:val="-3"/>
          <w:sz w:val="26"/>
          <w:szCs w:val="26"/>
        </w:rPr>
        <w:t>economizar tiempo y recursos</w:t>
      </w:r>
      <w:r w:rsidR="00717AB5">
        <w:rPr>
          <w:rFonts w:ascii="Arial" w:hAnsi="Arial" w:cs="Arial"/>
          <w:spacing w:val="-3"/>
          <w:sz w:val="26"/>
          <w:szCs w:val="26"/>
        </w:rPr>
        <w:t>, e</w:t>
      </w:r>
      <w:r w:rsidR="00717AB5" w:rsidRPr="00717AB5">
        <w:rPr>
          <w:rFonts w:ascii="Arial" w:hAnsi="Arial" w:cs="Arial"/>
          <w:spacing w:val="-3"/>
          <w:sz w:val="26"/>
          <w:szCs w:val="26"/>
        </w:rPr>
        <w:t>vita</w:t>
      </w:r>
      <w:r w:rsidR="007914DF">
        <w:rPr>
          <w:rFonts w:ascii="Arial" w:hAnsi="Arial" w:cs="Arial"/>
          <w:spacing w:val="-3"/>
          <w:sz w:val="26"/>
          <w:szCs w:val="26"/>
        </w:rPr>
        <w:t>n</w:t>
      </w:r>
      <w:r>
        <w:rPr>
          <w:rFonts w:ascii="Arial" w:hAnsi="Arial" w:cs="Arial"/>
          <w:spacing w:val="-3"/>
          <w:sz w:val="26"/>
          <w:szCs w:val="26"/>
        </w:rPr>
        <w:t xml:space="preserve">do un posterior litigio. </w:t>
      </w:r>
      <w:r w:rsidR="00B17C01">
        <w:rPr>
          <w:rFonts w:ascii="Arial" w:hAnsi="Arial" w:cs="Arial"/>
          <w:spacing w:val="-3"/>
          <w:sz w:val="26"/>
          <w:szCs w:val="26"/>
        </w:rPr>
        <w:t>Inclusive como lo adujo la juzgadora de primera instancia, en el proceso no se había retomado actuaci</w:t>
      </w:r>
      <w:r w:rsidR="009111B6">
        <w:rPr>
          <w:rFonts w:ascii="Arial" w:hAnsi="Arial" w:cs="Arial"/>
          <w:spacing w:val="-3"/>
          <w:sz w:val="26"/>
          <w:szCs w:val="26"/>
        </w:rPr>
        <w:t>ón alguna</w:t>
      </w:r>
      <w:r w:rsidR="00B17C01">
        <w:rPr>
          <w:rFonts w:ascii="Arial" w:hAnsi="Arial" w:cs="Arial"/>
          <w:spacing w:val="-3"/>
          <w:sz w:val="26"/>
          <w:szCs w:val="26"/>
        </w:rPr>
        <w:t>, por lo que la llamada en garantía puede</w:t>
      </w:r>
      <w:r w:rsidR="009111B6">
        <w:rPr>
          <w:rFonts w:ascii="Arial" w:hAnsi="Arial" w:cs="Arial"/>
          <w:spacing w:val="-3"/>
          <w:sz w:val="26"/>
          <w:szCs w:val="26"/>
        </w:rPr>
        <w:t xml:space="preserve"> participar en todas las etapas subsiguientes.</w:t>
      </w:r>
    </w:p>
    <w:p w:rsidR="009704D1" w:rsidRPr="00443FE5" w:rsidRDefault="009704D1" w:rsidP="001735E7">
      <w:pPr>
        <w:pStyle w:val="Sinespaciado1"/>
        <w:spacing w:line="360" w:lineRule="auto"/>
        <w:ind w:firstLine="2835"/>
        <w:jc w:val="both"/>
        <w:rPr>
          <w:rFonts w:ascii="Arial" w:hAnsi="Arial" w:cs="Arial"/>
          <w:spacing w:val="-3"/>
          <w:sz w:val="16"/>
          <w:szCs w:val="26"/>
        </w:rPr>
      </w:pPr>
    </w:p>
    <w:p w:rsidR="000505EA" w:rsidRDefault="00F73079" w:rsidP="000505EA">
      <w:pPr>
        <w:pStyle w:val="Sinespaciado1"/>
        <w:spacing w:line="360" w:lineRule="auto"/>
        <w:ind w:firstLine="2835"/>
        <w:jc w:val="both"/>
        <w:rPr>
          <w:rFonts w:ascii="Arial" w:hAnsi="Arial" w:cs="Arial"/>
          <w:bCs/>
          <w:sz w:val="26"/>
          <w:szCs w:val="26"/>
        </w:rPr>
      </w:pPr>
      <w:r>
        <w:rPr>
          <w:rFonts w:ascii="Arial" w:hAnsi="Arial" w:cs="Arial"/>
          <w:bCs/>
          <w:sz w:val="26"/>
          <w:szCs w:val="26"/>
        </w:rPr>
        <w:t>10</w:t>
      </w:r>
      <w:r w:rsidR="00F77CCA">
        <w:rPr>
          <w:rFonts w:ascii="Arial" w:hAnsi="Arial" w:cs="Arial"/>
          <w:bCs/>
          <w:sz w:val="26"/>
          <w:szCs w:val="26"/>
        </w:rPr>
        <w:t xml:space="preserve">. </w:t>
      </w:r>
      <w:r w:rsidR="000505EA">
        <w:rPr>
          <w:rFonts w:ascii="Arial" w:hAnsi="Arial" w:cs="Arial"/>
          <w:bCs/>
          <w:sz w:val="26"/>
          <w:szCs w:val="26"/>
        </w:rPr>
        <w:t>Finalmente</w:t>
      </w:r>
      <w:r>
        <w:rPr>
          <w:rFonts w:ascii="Arial" w:hAnsi="Arial" w:cs="Arial"/>
          <w:bCs/>
          <w:sz w:val="26"/>
          <w:szCs w:val="26"/>
        </w:rPr>
        <w:t xml:space="preserve">, si consideramos la ineficacia </w:t>
      </w:r>
      <w:r w:rsidR="000505EA">
        <w:rPr>
          <w:rFonts w:ascii="Arial" w:hAnsi="Arial" w:cs="Arial"/>
          <w:bCs/>
          <w:sz w:val="26"/>
          <w:szCs w:val="26"/>
        </w:rPr>
        <w:t xml:space="preserve">de los actos procesales </w:t>
      </w:r>
      <w:r>
        <w:rPr>
          <w:rFonts w:ascii="Arial" w:hAnsi="Arial" w:cs="Arial"/>
          <w:bCs/>
          <w:sz w:val="26"/>
          <w:szCs w:val="26"/>
        </w:rPr>
        <w:t xml:space="preserve">como </w:t>
      </w:r>
      <w:r w:rsidR="000505EA">
        <w:rPr>
          <w:rFonts w:ascii="Arial" w:hAnsi="Arial" w:cs="Arial"/>
          <w:bCs/>
          <w:sz w:val="26"/>
          <w:szCs w:val="26"/>
        </w:rPr>
        <w:t>una</w:t>
      </w:r>
      <w:r>
        <w:rPr>
          <w:rFonts w:ascii="Arial" w:hAnsi="Arial" w:cs="Arial"/>
          <w:bCs/>
          <w:sz w:val="26"/>
          <w:szCs w:val="26"/>
        </w:rPr>
        <w:t xml:space="preserve"> </w:t>
      </w:r>
      <w:r w:rsidR="000505EA">
        <w:rPr>
          <w:rFonts w:ascii="Arial" w:hAnsi="Arial" w:cs="Arial"/>
          <w:bCs/>
          <w:sz w:val="26"/>
          <w:szCs w:val="26"/>
        </w:rPr>
        <w:t>forma</w:t>
      </w:r>
      <w:r>
        <w:rPr>
          <w:rFonts w:ascii="Arial" w:hAnsi="Arial" w:cs="Arial"/>
          <w:bCs/>
          <w:sz w:val="26"/>
          <w:szCs w:val="26"/>
        </w:rPr>
        <w:t xml:space="preserve"> de </w:t>
      </w:r>
      <w:r w:rsidR="000505EA">
        <w:rPr>
          <w:rFonts w:ascii="Arial" w:hAnsi="Arial" w:cs="Arial"/>
          <w:bCs/>
          <w:sz w:val="26"/>
          <w:szCs w:val="26"/>
        </w:rPr>
        <w:t>sanción</w:t>
      </w:r>
      <w:r>
        <w:rPr>
          <w:rFonts w:ascii="Arial" w:hAnsi="Arial" w:cs="Arial"/>
          <w:bCs/>
          <w:sz w:val="26"/>
          <w:szCs w:val="26"/>
        </w:rPr>
        <w:t xml:space="preserve"> </w:t>
      </w:r>
      <w:r w:rsidR="000505EA">
        <w:rPr>
          <w:rFonts w:ascii="Arial" w:hAnsi="Arial" w:cs="Arial"/>
          <w:bCs/>
          <w:sz w:val="26"/>
          <w:szCs w:val="26"/>
        </w:rPr>
        <w:t xml:space="preserve">(privación de sus efectos), </w:t>
      </w:r>
      <w:r w:rsidR="000505EA" w:rsidRPr="000505EA">
        <w:rPr>
          <w:rFonts w:ascii="Arial" w:hAnsi="Arial" w:cs="Arial"/>
          <w:bCs/>
          <w:sz w:val="26"/>
          <w:szCs w:val="26"/>
        </w:rPr>
        <w:t>su interpretación debe ser restrictiva</w:t>
      </w:r>
      <w:r w:rsidR="000505EA">
        <w:rPr>
          <w:rFonts w:ascii="Arial" w:hAnsi="Arial" w:cs="Arial"/>
          <w:bCs/>
          <w:sz w:val="26"/>
          <w:szCs w:val="26"/>
        </w:rPr>
        <w:t xml:space="preserve">; </w:t>
      </w:r>
      <w:r w:rsidR="000505EA" w:rsidRPr="000505EA">
        <w:rPr>
          <w:rFonts w:ascii="Arial" w:hAnsi="Arial" w:cs="Arial"/>
          <w:bCs/>
          <w:sz w:val="26"/>
          <w:szCs w:val="26"/>
        </w:rPr>
        <w:t>el juez sólo puede declarar</w:t>
      </w:r>
      <w:r w:rsidR="000505EA">
        <w:rPr>
          <w:rFonts w:ascii="Arial" w:hAnsi="Arial" w:cs="Arial"/>
          <w:bCs/>
          <w:sz w:val="26"/>
          <w:szCs w:val="26"/>
        </w:rPr>
        <w:t xml:space="preserve">la, si la norma </w:t>
      </w:r>
      <w:r w:rsidR="000505EA" w:rsidRPr="000505EA">
        <w:rPr>
          <w:rFonts w:ascii="Arial" w:hAnsi="Arial" w:cs="Arial"/>
          <w:bCs/>
          <w:sz w:val="26"/>
          <w:szCs w:val="26"/>
        </w:rPr>
        <w:t xml:space="preserve">expresamente </w:t>
      </w:r>
      <w:r w:rsidR="000505EA">
        <w:rPr>
          <w:rFonts w:ascii="Arial" w:hAnsi="Arial" w:cs="Arial"/>
          <w:bCs/>
          <w:sz w:val="26"/>
          <w:szCs w:val="26"/>
        </w:rPr>
        <w:t>lo señala</w:t>
      </w:r>
      <w:r w:rsidR="006C6424">
        <w:rPr>
          <w:rFonts w:ascii="Arial" w:hAnsi="Arial" w:cs="Arial"/>
          <w:bCs/>
          <w:sz w:val="26"/>
          <w:szCs w:val="26"/>
        </w:rPr>
        <w:t>.</w:t>
      </w:r>
    </w:p>
    <w:p w:rsidR="00F73079" w:rsidRPr="000505EA" w:rsidRDefault="00F73079" w:rsidP="00F77CCA">
      <w:pPr>
        <w:pStyle w:val="Sinespaciado1"/>
        <w:spacing w:line="360" w:lineRule="auto"/>
        <w:ind w:firstLine="2835"/>
        <w:jc w:val="both"/>
        <w:rPr>
          <w:rFonts w:ascii="Arial" w:hAnsi="Arial" w:cs="Arial"/>
          <w:bCs/>
          <w:sz w:val="18"/>
          <w:szCs w:val="26"/>
        </w:rPr>
      </w:pPr>
    </w:p>
    <w:p w:rsidR="00F77CCA" w:rsidRPr="006C6424" w:rsidRDefault="00F77CCA" w:rsidP="006C6424">
      <w:pPr>
        <w:pStyle w:val="Sinespaciado1"/>
        <w:spacing w:line="360" w:lineRule="auto"/>
        <w:ind w:firstLine="2835"/>
        <w:jc w:val="both"/>
        <w:rPr>
          <w:rFonts w:ascii="Arial" w:hAnsi="Arial" w:cs="Arial"/>
          <w:sz w:val="26"/>
          <w:szCs w:val="26"/>
        </w:rPr>
      </w:pPr>
      <w:r>
        <w:rPr>
          <w:rFonts w:ascii="Arial" w:hAnsi="Arial" w:cs="Arial"/>
          <w:bCs/>
          <w:sz w:val="26"/>
          <w:szCs w:val="26"/>
        </w:rPr>
        <w:t xml:space="preserve">De esta manera, sin entrar en más disquisiciones, </w:t>
      </w:r>
      <w:r w:rsidR="000505EA">
        <w:rPr>
          <w:rFonts w:ascii="Arial" w:hAnsi="Arial" w:cs="Arial"/>
          <w:bCs/>
          <w:sz w:val="26"/>
          <w:szCs w:val="26"/>
        </w:rPr>
        <w:t xml:space="preserve">los argumentos expuestos son suficientes para anunciar que </w:t>
      </w:r>
      <w:r>
        <w:rPr>
          <w:rFonts w:ascii="Arial" w:hAnsi="Arial" w:cs="Arial"/>
          <w:bCs/>
          <w:sz w:val="26"/>
          <w:szCs w:val="26"/>
        </w:rPr>
        <w:t>el auto recurrido será confirmado en su integridad</w:t>
      </w:r>
      <w:r w:rsidR="000505EA" w:rsidRPr="000505EA">
        <w:rPr>
          <w:rFonts w:ascii="Arial" w:hAnsi="Arial" w:cs="Arial"/>
          <w:spacing w:val="-3"/>
          <w:sz w:val="26"/>
          <w:szCs w:val="26"/>
        </w:rPr>
        <w:t>, en consecuencia,</w:t>
      </w:r>
      <w:r w:rsidR="000505EA">
        <w:rPr>
          <w:rFonts w:ascii="Arial" w:hAnsi="Arial" w:cs="Arial"/>
          <w:spacing w:val="-3"/>
          <w:szCs w:val="26"/>
        </w:rPr>
        <w:t xml:space="preserve"> </w:t>
      </w:r>
      <w:r w:rsidRPr="008B3586">
        <w:rPr>
          <w:rFonts w:ascii="Arial" w:hAnsi="Arial" w:cs="Arial"/>
          <w:bCs/>
          <w:sz w:val="26"/>
          <w:szCs w:val="26"/>
        </w:rPr>
        <w:t xml:space="preserve">el Tribunal Superior de </w:t>
      </w:r>
      <w:r>
        <w:rPr>
          <w:rFonts w:ascii="Arial" w:hAnsi="Arial" w:cs="Arial"/>
          <w:bCs/>
          <w:sz w:val="26"/>
          <w:szCs w:val="26"/>
        </w:rPr>
        <w:t xml:space="preserve">Pereira </w:t>
      </w:r>
      <w:r w:rsidRPr="008B3586">
        <w:rPr>
          <w:rFonts w:ascii="Arial" w:hAnsi="Arial" w:cs="Arial"/>
          <w:bCs/>
          <w:sz w:val="26"/>
          <w:szCs w:val="26"/>
        </w:rPr>
        <w:t>en Sala</w:t>
      </w:r>
      <w:r>
        <w:rPr>
          <w:rFonts w:ascii="Arial" w:hAnsi="Arial" w:cs="Arial"/>
          <w:bCs/>
          <w:sz w:val="26"/>
          <w:szCs w:val="26"/>
        </w:rPr>
        <w:t xml:space="preserve"> Civil-Familia</w:t>
      </w:r>
      <w:r w:rsidRPr="008B3586">
        <w:rPr>
          <w:rFonts w:ascii="Arial" w:hAnsi="Arial" w:cs="Arial"/>
          <w:bCs/>
          <w:sz w:val="26"/>
          <w:szCs w:val="26"/>
        </w:rPr>
        <w:t xml:space="preserve"> Unitaria,</w:t>
      </w:r>
      <w:r w:rsidR="000505EA">
        <w:rPr>
          <w:rFonts w:ascii="Arial" w:hAnsi="Arial" w:cs="Arial"/>
          <w:sz w:val="26"/>
          <w:szCs w:val="26"/>
        </w:rPr>
        <w:t xml:space="preserve"> </w:t>
      </w:r>
      <w:r w:rsidRPr="000505EA">
        <w:rPr>
          <w:rFonts w:ascii="Arial" w:hAnsi="Arial" w:cs="Arial"/>
          <w:b/>
          <w:bCs/>
          <w:sz w:val="24"/>
          <w:szCs w:val="26"/>
        </w:rPr>
        <w:t>RESUELVE:</w:t>
      </w:r>
      <w:r w:rsidR="006C6424">
        <w:rPr>
          <w:rFonts w:ascii="Arial" w:hAnsi="Arial" w:cs="Arial"/>
          <w:sz w:val="26"/>
          <w:szCs w:val="26"/>
        </w:rPr>
        <w:t xml:space="preserve"> </w:t>
      </w:r>
      <w:r w:rsidRPr="006C6424">
        <w:rPr>
          <w:rFonts w:ascii="Arial" w:hAnsi="Arial" w:cs="Arial"/>
          <w:b/>
          <w:sz w:val="24"/>
          <w:szCs w:val="25"/>
        </w:rPr>
        <w:t>CONFIRMAR</w:t>
      </w:r>
      <w:r>
        <w:rPr>
          <w:rFonts w:ascii="Arial" w:hAnsi="Arial" w:cs="Arial"/>
          <w:sz w:val="26"/>
          <w:szCs w:val="26"/>
        </w:rPr>
        <w:t xml:space="preserve"> el proveído del 27 de junio de 2017, proferido por el Juzgado Quinto Civil del Circuito. </w:t>
      </w:r>
    </w:p>
    <w:p w:rsidR="00F73079" w:rsidRPr="000505EA" w:rsidRDefault="00F73079" w:rsidP="00F77CCA">
      <w:pPr>
        <w:pStyle w:val="Sinespaciado1"/>
        <w:spacing w:line="360" w:lineRule="auto"/>
        <w:ind w:firstLine="2835"/>
        <w:jc w:val="both"/>
        <w:rPr>
          <w:rFonts w:ascii="Arial" w:hAnsi="Arial" w:cs="Arial"/>
          <w:b/>
          <w:bCs/>
          <w:sz w:val="16"/>
          <w:szCs w:val="26"/>
        </w:rPr>
      </w:pPr>
    </w:p>
    <w:p w:rsidR="00F77CCA" w:rsidRDefault="00F77CCA" w:rsidP="00F77CCA">
      <w:pPr>
        <w:pStyle w:val="Sinespaciado1"/>
        <w:spacing w:line="360" w:lineRule="auto"/>
        <w:ind w:firstLine="2835"/>
        <w:jc w:val="both"/>
        <w:rPr>
          <w:rFonts w:ascii="Arial" w:hAnsi="Arial" w:cs="Arial"/>
          <w:bCs/>
          <w:i/>
          <w:sz w:val="24"/>
          <w:szCs w:val="24"/>
        </w:rPr>
      </w:pPr>
      <w:r>
        <w:rPr>
          <w:rFonts w:ascii="Arial" w:hAnsi="Arial" w:cs="Arial"/>
          <w:bCs/>
          <w:sz w:val="26"/>
          <w:szCs w:val="26"/>
        </w:rPr>
        <w:t>Sin condena e</w:t>
      </w:r>
      <w:r w:rsidRPr="00594D1B">
        <w:rPr>
          <w:rFonts w:ascii="Arial" w:hAnsi="Arial" w:cs="Arial"/>
          <w:bCs/>
          <w:sz w:val="26"/>
          <w:szCs w:val="26"/>
        </w:rPr>
        <w:t>n costas</w:t>
      </w:r>
      <w:r>
        <w:rPr>
          <w:rFonts w:ascii="Arial" w:hAnsi="Arial" w:cs="Arial"/>
          <w:bCs/>
          <w:sz w:val="26"/>
          <w:szCs w:val="26"/>
        </w:rPr>
        <w:t>.</w:t>
      </w:r>
      <w:r w:rsidRPr="00594D1B">
        <w:rPr>
          <w:rFonts w:ascii="Arial" w:hAnsi="Arial" w:cs="Arial"/>
          <w:bCs/>
          <w:sz w:val="26"/>
          <w:szCs w:val="26"/>
        </w:rPr>
        <w:t xml:space="preserve"> </w:t>
      </w:r>
    </w:p>
    <w:p w:rsidR="00F77CCA" w:rsidRPr="00A966CC" w:rsidRDefault="00F77CCA" w:rsidP="00F77CCA">
      <w:pPr>
        <w:pStyle w:val="Sinespaciado1"/>
        <w:spacing w:line="360" w:lineRule="auto"/>
        <w:ind w:firstLine="2835"/>
        <w:jc w:val="both"/>
        <w:rPr>
          <w:rFonts w:ascii="Arial" w:hAnsi="Arial" w:cs="Arial"/>
          <w:bCs/>
          <w:i/>
          <w:sz w:val="16"/>
          <w:szCs w:val="24"/>
        </w:rPr>
      </w:pPr>
    </w:p>
    <w:p w:rsidR="00F77CCA" w:rsidRPr="00422967" w:rsidRDefault="00F77CCA" w:rsidP="00F77CCA">
      <w:pPr>
        <w:pStyle w:val="Sinespaciado1"/>
        <w:spacing w:line="360" w:lineRule="auto"/>
        <w:ind w:firstLine="2835"/>
        <w:jc w:val="both"/>
        <w:rPr>
          <w:rFonts w:ascii="Arial" w:hAnsi="Arial" w:cs="Arial"/>
          <w:bCs/>
          <w:i/>
          <w:sz w:val="24"/>
          <w:szCs w:val="24"/>
        </w:rPr>
      </w:pPr>
      <w:r w:rsidRPr="008B3586">
        <w:rPr>
          <w:rFonts w:ascii="Arial" w:hAnsi="Arial" w:cs="Arial"/>
          <w:bCs/>
          <w:sz w:val="26"/>
          <w:szCs w:val="26"/>
        </w:rPr>
        <w:lastRenderedPageBreak/>
        <w:t>En su oportunidad regresen las di</w:t>
      </w:r>
      <w:r>
        <w:rPr>
          <w:rFonts w:ascii="Arial" w:hAnsi="Arial" w:cs="Arial"/>
          <w:bCs/>
          <w:sz w:val="26"/>
          <w:szCs w:val="26"/>
        </w:rPr>
        <w:t xml:space="preserve">ligencias al juzgado de origen, </w:t>
      </w:r>
      <w:r w:rsidRPr="008B3586">
        <w:rPr>
          <w:rFonts w:ascii="Arial" w:hAnsi="Arial" w:cs="Arial"/>
          <w:bCs/>
          <w:sz w:val="26"/>
          <w:szCs w:val="26"/>
        </w:rPr>
        <w:t>para lo de su</w:t>
      </w:r>
      <w:r>
        <w:rPr>
          <w:rFonts w:ascii="Arial" w:hAnsi="Arial" w:cs="Arial"/>
          <w:bCs/>
          <w:sz w:val="26"/>
          <w:szCs w:val="26"/>
        </w:rPr>
        <w:t xml:space="preserve"> competencia</w:t>
      </w:r>
      <w:r w:rsidRPr="008B3586">
        <w:rPr>
          <w:rFonts w:ascii="Arial" w:hAnsi="Arial" w:cs="Arial"/>
          <w:bCs/>
          <w:sz w:val="26"/>
          <w:szCs w:val="26"/>
        </w:rPr>
        <w:t>.</w:t>
      </w:r>
    </w:p>
    <w:p w:rsidR="00F77CCA" w:rsidRPr="00FB4477" w:rsidRDefault="00F77CCA" w:rsidP="00F77CCA">
      <w:pPr>
        <w:pStyle w:val="Sinespaciado1"/>
        <w:spacing w:line="360" w:lineRule="auto"/>
        <w:ind w:firstLine="2835"/>
        <w:jc w:val="both"/>
        <w:rPr>
          <w:rFonts w:ascii="Arial" w:hAnsi="Arial" w:cs="Arial"/>
          <w:sz w:val="16"/>
          <w:szCs w:val="26"/>
        </w:rPr>
      </w:pPr>
    </w:p>
    <w:p w:rsidR="00F77CCA" w:rsidRDefault="00F77CCA" w:rsidP="006C6424">
      <w:pPr>
        <w:pStyle w:val="Sinespaciado1"/>
        <w:spacing w:line="360" w:lineRule="auto"/>
        <w:ind w:firstLine="2835"/>
        <w:jc w:val="both"/>
        <w:rPr>
          <w:rFonts w:ascii="Arial" w:hAnsi="Arial" w:cs="Arial"/>
          <w:sz w:val="26"/>
          <w:szCs w:val="26"/>
        </w:rPr>
      </w:pPr>
      <w:r w:rsidRPr="00FF195C">
        <w:rPr>
          <w:rFonts w:ascii="Arial" w:hAnsi="Arial" w:cs="Arial"/>
          <w:bCs/>
          <w:sz w:val="26"/>
          <w:szCs w:val="26"/>
        </w:rPr>
        <w:t xml:space="preserve">Notifíquese y Cúmplase, </w:t>
      </w:r>
    </w:p>
    <w:p w:rsidR="00F77CCA" w:rsidRDefault="00F77CCA" w:rsidP="006C6424">
      <w:pPr>
        <w:pStyle w:val="Sinespaciado1"/>
        <w:spacing w:line="360" w:lineRule="auto"/>
        <w:jc w:val="both"/>
        <w:rPr>
          <w:rFonts w:ascii="Arial" w:hAnsi="Arial" w:cs="Arial"/>
          <w:sz w:val="26"/>
          <w:szCs w:val="26"/>
        </w:rPr>
      </w:pPr>
    </w:p>
    <w:p w:rsidR="006C6424" w:rsidRPr="006C6424" w:rsidRDefault="006C6424" w:rsidP="006C6424">
      <w:pPr>
        <w:pStyle w:val="Sinespaciado1"/>
        <w:spacing w:line="360" w:lineRule="auto"/>
        <w:jc w:val="both"/>
        <w:rPr>
          <w:rFonts w:ascii="Arial" w:hAnsi="Arial" w:cs="Arial"/>
          <w:szCs w:val="26"/>
        </w:rPr>
      </w:pPr>
    </w:p>
    <w:p w:rsidR="00F77CCA" w:rsidRPr="00FF195C" w:rsidRDefault="00F77CCA" w:rsidP="00F77CCA">
      <w:pPr>
        <w:pStyle w:val="Sinespaciado1"/>
        <w:spacing w:line="360" w:lineRule="auto"/>
        <w:ind w:firstLine="2835"/>
        <w:jc w:val="both"/>
        <w:rPr>
          <w:rFonts w:ascii="Arial" w:hAnsi="Arial" w:cs="Arial"/>
          <w:sz w:val="26"/>
          <w:szCs w:val="26"/>
        </w:rPr>
      </w:pPr>
      <w:proofErr w:type="spellStart"/>
      <w:r w:rsidRPr="00D5407C">
        <w:rPr>
          <w:rFonts w:ascii="Arial" w:hAnsi="Arial" w:cs="Arial"/>
          <w:b/>
          <w:spacing w:val="-3"/>
          <w:sz w:val="26"/>
          <w:szCs w:val="26"/>
        </w:rPr>
        <w:t>Edder</w:t>
      </w:r>
      <w:proofErr w:type="spellEnd"/>
      <w:r w:rsidRPr="00D5407C">
        <w:rPr>
          <w:rFonts w:ascii="Arial" w:hAnsi="Arial" w:cs="Arial"/>
          <w:b/>
          <w:spacing w:val="-3"/>
          <w:sz w:val="26"/>
          <w:szCs w:val="26"/>
        </w:rPr>
        <w:t xml:space="preserve"> Jimmy Sánchez </w:t>
      </w:r>
      <w:proofErr w:type="spellStart"/>
      <w:r w:rsidRPr="00D5407C">
        <w:rPr>
          <w:rFonts w:ascii="Arial" w:hAnsi="Arial" w:cs="Arial"/>
          <w:b/>
          <w:spacing w:val="-3"/>
          <w:sz w:val="26"/>
          <w:szCs w:val="26"/>
        </w:rPr>
        <w:t>Calambás</w:t>
      </w:r>
      <w:proofErr w:type="spellEnd"/>
    </w:p>
    <w:p w:rsidR="00F77CCA" w:rsidRPr="006C6424" w:rsidRDefault="006C6424" w:rsidP="00597DF4">
      <w:pPr>
        <w:pStyle w:val="Sinespaciado1"/>
        <w:spacing w:line="360" w:lineRule="auto"/>
        <w:ind w:firstLine="2835"/>
        <w:jc w:val="both"/>
        <w:rPr>
          <w:rFonts w:ascii="Arial" w:hAnsi="Arial" w:cs="Arial"/>
          <w:bCs/>
          <w:sz w:val="24"/>
          <w:szCs w:val="26"/>
        </w:rPr>
      </w:pPr>
      <w:r w:rsidRPr="006C6424">
        <w:rPr>
          <w:rFonts w:ascii="Arial" w:hAnsi="Arial" w:cs="Arial"/>
          <w:bCs/>
          <w:sz w:val="24"/>
          <w:szCs w:val="26"/>
        </w:rPr>
        <w:t>Magistrado</w:t>
      </w:r>
    </w:p>
    <w:p w:rsidR="00F77CCA" w:rsidRDefault="00F77CCA" w:rsidP="00597DF4">
      <w:pPr>
        <w:pStyle w:val="Sinespaciado1"/>
        <w:spacing w:line="360" w:lineRule="auto"/>
        <w:ind w:firstLine="2835"/>
        <w:jc w:val="both"/>
        <w:rPr>
          <w:rFonts w:ascii="Arial" w:hAnsi="Arial" w:cs="Arial"/>
          <w:bCs/>
          <w:sz w:val="26"/>
          <w:szCs w:val="26"/>
        </w:rPr>
      </w:pPr>
    </w:p>
    <w:p w:rsidR="00F77CCA" w:rsidRDefault="00F77CCA" w:rsidP="00597DF4">
      <w:pPr>
        <w:pStyle w:val="Sinespaciado1"/>
        <w:spacing w:line="360" w:lineRule="auto"/>
        <w:ind w:firstLine="2835"/>
        <w:jc w:val="both"/>
        <w:rPr>
          <w:rFonts w:ascii="Arial" w:hAnsi="Arial" w:cs="Arial"/>
          <w:bCs/>
          <w:sz w:val="26"/>
          <w:szCs w:val="26"/>
        </w:rPr>
      </w:pPr>
    </w:p>
    <w:p w:rsidR="00A95917" w:rsidRDefault="00A95917" w:rsidP="00597DF4">
      <w:pPr>
        <w:pStyle w:val="Sinespaciado1"/>
        <w:spacing w:line="360" w:lineRule="auto"/>
        <w:ind w:firstLine="2835"/>
        <w:jc w:val="both"/>
        <w:rPr>
          <w:rFonts w:ascii="Arial" w:hAnsi="Arial" w:cs="Arial"/>
          <w:bCs/>
          <w:sz w:val="26"/>
          <w:szCs w:val="26"/>
        </w:rPr>
      </w:pPr>
    </w:p>
    <w:p w:rsidR="00A95917" w:rsidRDefault="00A95917" w:rsidP="00597DF4">
      <w:pPr>
        <w:pStyle w:val="Sinespaciado1"/>
        <w:spacing w:line="360" w:lineRule="auto"/>
        <w:ind w:firstLine="2835"/>
        <w:jc w:val="both"/>
        <w:rPr>
          <w:rFonts w:ascii="Arial" w:hAnsi="Arial" w:cs="Arial"/>
          <w:bCs/>
          <w:sz w:val="26"/>
          <w:szCs w:val="26"/>
        </w:rPr>
      </w:pPr>
    </w:p>
    <w:p w:rsidR="00A95917" w:rsidRDefault="00A95917" w:rsidP="00597DF4">
      <w:pPr>
        <w:pStyle w:val="Sinespaciado1"/>
        <w:spacing w:line="360" w:lineRule="auto"/>
        <w:ind w:firstLine="2835"/>
        <w:jc w:val="both"/>
        <w:rPr>
          <w:rFonts w:ascii="Arial" w:hAnsi="Arial" w:cs="Arial"/>
          <w:bCs/>
          <w:sz w:val="26"/>
          <w:szCs w:val="26"/>
        </w:rPr>
      </w:pPr>
    </w:p>
    <w:p w:rsidR="00A95917" w:rsidRDefault="00A95917" w:rsidP="00597DF4">
      <w:pPr>
        <w:pStyle w:val="Sinespaciado1"/>
        <w:spacing w:line="360" w:lineRule="auto"/>
        <w:ind w:firstLine="2835"/>
        <w:jc w:val="both"/>
        <w:rPr>
          <w:rFonts w:ascii="Arial" w:hAnsi="Arial" w:cs="Arial"/>
          <w:bCs/>
          <w:sz w:val="26"/>
          <w:szCs w:val="26"/>
        </w:rPr>
      </w:pPr>
    </w:p>
    <w:p w:rsidR="000505EA" w:rsidRDefault="000505EA" w:rsidP="00597DF4">
      <w:pPr>
        <w:pStyle w:val="Sinespaciado1"/>
        <w:spacing w:line="360" w:lineRule="auto"/>
        <w:ind w:firstLine="2835"/>
        <w:jc w:val="both"/>
        <w:rPr>
          <w:rFonts w:ascii="Arial" w:hAnsi="Arial" w:cs="Arial"/>
          <w:bCs/>
          <w:sz w:val="26"/>
          <w:szCs w:val="26"/>
        </w:rPr>
      </w:pPr>
    </w:p>
    <w:p w:rsidR="000505EA" w:rsidRDefault="000505EA" w:rsidP="00597DF4">
      <w:pPr>
        <w:pStyle w:val="Sinespaciado1"/>
        <w:spacing w:line="360" w:lineRule="auto"/>
        <w:ind w:firstLine="2835"/>
        <w:jc w:val="both"/>
        <w:rPr>
          <w:rFonts w:ascii="Arial" w:hAnsi="Arial" w:cs="Arial"/>
          <w:bCs/>
          <w:sz w:val="26"/>
          <w:szCs w:val="26"/>
        </w:rPr>
      </w:pPr>
    </w:p>
    <w:p w:rsidR="000505EA" w:rsidRDefault="000505EA" w:rsidP="00597DF4">
      <w:pPr>
        <w:pStyle w:val="Sinespaciado1"/>
        <w:spacing w:line="360" w:lineRule="auto"/>
        <w:ind w:firstLine="2835"/>
        <w:jc w:val="both"/>
        <w:rPr>
          <w:rFonts w:ascii="Arial" w:hAnsi="Arial" w:cs="Arial"/>
          <w:bCs/>
          <w:sz w:val="26"/>
          <w:szCs w:val="26"/>
        </w:rPr>
      </w:pPr>
    </w:p>
    <w:p w:rsidR="000505EA" w:rsidRDefault="000505EA" w:rsidP="00597DF4">
      <w:pPr>
        <w:pStyle w:val="Sinespaciado1"/>
        <w:spacing w:line="360" w:lineRule="auto"/>
        <w:ind w:firstLine="2835"/>
        <w:jc w:val="both"/>
        <w:rPr>
          <w:rFonts w:ascii="Arial" w:hAnsi="Arial" w:cs="Arial"/>
          <w:bCs/>
          <w:sz w:val="26"/>
          <w:szCs w:val="26"/>
        </w:rPr>
      </w:pPr>
    </w:p>
    <w:p w:rsidR="000505EA" w:rsidRDefault="000505EA" w:rsidP="00597DF4">
      <w:pPr>
        <w:pStyle w:val="Sinespaciado1"/>
        <w:spacing w:line="360" w:lineRule="auto"/>
        <w:ind w:firstLine="2835"/>
        <w:jc w:val="both"/>
        <w:rPr>
          <w:rFonts w:ascii="Arial" w:hAnsi="Arial" w:cs="Arial"/>
          <w:bCs/>
          <w:sz w:val="26"/>
          <w:szCs w:val="26"/>
        </w:rPr>
      </w:pPr>
    </w:p>
    <w:p w:rsidR="000505EA" w:rsidRDefault="000505EA" w:rsidP="00597DF4">
      <w:pPr>
        <w:pStyle w:val="Sinespaciado1"/>
        <w:spacing w:line="360" w:lineRule="auto"/>
        <w:ind w:firstLine="2835"/>
        <w:jc w:val="both"/>
        <w:rPr>
          <w:rFonts w:ascii="Arial" w:hAnsi="Arial" w:cs="Arial"/>
          <w:bCs/>
          <w:sz w:val="26"/>
          <w:szCs w:val="26"/>
        </w:rPr>
      </w:pPr>
    </w:p>
    <w:p w:rsidR="000505EA" w:rsidRDefault="000505EA" w:rsidP="00597DF4">
      <w:pPr>
        <w:pStyle w:val="Sinespaciado1"/>
        <w:spacing w:line="360" w:lineRule="auto"/>
        <w:ind w:firstLine="2835"/>
        <w:jc w:val="both"/>
        <w:rPr>
          <w:rFonts w:ascii="Arial" w:hAnsi="Arial" w:cs="Arial"/>
          <w:bCs/>
          <w:sz w:val="26"/>
          <w:szCs w:val="26"/>
        </w:rPr>
      </w:pPr>
    </w:p>
    <w:p w:rsidR="000505EA" w:rsidRDefault="000505EA" w:rsidP="00597DF4">
      <w:pPr>
        <w:pStyle w:val="Sinespaciado1"/>
        <w:spacing w:line="360" w:lineRule="auto"/>
        <w:ind w:firstLine="2835"/>
        <w:jc w:val="both"/>
        <w:rPr>
          <w:rFonts w:ascii="Arial" w:hAnsi="Arial" w:cs="Arial"/>
          <w:bCs/>
          <w:sz w:val="26"/>
          <w:szCs w:val="26"/>
        </w:rPr>
      </w:pPr>
    </w:p>
    <w:p w:rsidR="000505EA" w:rsidRDefault="000505EA" w:rsidP="00597DF4">
      <w:pPr>
        <w:pStyle w:val="Sinespaciado1"/>
        <w:spacing w:line="360" w:lineRule="auto"/>
        <w:ind w:firstLine="2835"/>
        <w:jc w:val="both"/>
        <w:rPr>
          <w:rFonts w:ascii="Arial" w:hAnsi="Arial" w:cs="Arial"/>
          <w:bCs/>
          <w:sz w:val="26"/>
          <w:szCs w:val="26"/>
        </w:rPr>
      </w:pPr>
    </w:p>
    <w:p w:rsidR="000505EA" w:rsidRDefault="000505EA" w:rsidP="00597DF4">
      <w:pPr>
        <w:pStyle w:val="Sinespaciado1"/>
        <w:spacing w:line="360" w:lineRule="auto"/>
        <w:ind w:firstLine="2835"/>
        <w:jc w:val="both"/>
        <w:rPr>
          <w:rFonts w:ascii="Arial" w:hAnsi="Arial" w:cs="Arial"/>
          <w:bCs/>
          <w:sz w:val="26"/>
          <w:szCs w:val="26"/>
        </w:rPr>
      </w:pPr>
    </w:p>
    <w:p w:rsidR="000505EA" w:rsidRDefault="000505EA" w:rsidP="00597DF4">
      <w:pPr>
        <w:pStyle w:val="Sinespaciado1"/>
        <w:spacing w:line="360" w:lineRule="auto"/>
        <w:ind w:firstLine="2835"/>
        <w:jc w:val="both"/>
        <w:rPr>
          <w:rFonts w:ascii="Arial" w:hAnsi="Arial" w:cs="Arial"/>
          <w:bCs/>
          <w:sz w:val="26"/>
          <w:szCs w:val="26"/>
        </w:rPr>
      </w:pPr>
    </w:p>
    <w:p w:rsidR="000505EA" w:rsidRDefault="000505EA" w:rsidP="00597DF4">
      <w:pPr>
        <w:pStyle w:val="Sinespaciado1"/>
        <w:spacing w:line="360" w:lineRule="auto"/>
        <w:ind w:firstLine="2835"/>
        <w:jc w:val="both"/>
        <w:rPr>
          <w:rFonts w:ascii="Arial" w:hAnsi="Arial" w:cs="Arial"/>
          <w:bCs/>
          <w:sz w:val="26"/>
          <w:szCs w:val="26"/>
        </w:rPr>
      </w:pPr>
    </w:p>
    <w:p w:rsidR="000505EA" w:rsidRDefault="000505EA" w:rsidP="00597DF4">
      <w:pPr>
        <w:pStyle w:val="Sinespaciado1"/>
        <w:spacing w:line="360" w:lineRule="auto"/>
        <w:ind w:firstLine="2835"/>
        <w:jc w:val="both"/>
        <w:rPr>
          <w:rFonts w:ascii="Arial" w:hAnsi="Arial" w:cs="Arial"/>
          <w:bCs/>
          <w:sz w:val="26"/>
          <w:szCs w:val="26"/>
        </w:rPr>
      </w:pPr>
    </w:p>
    <w:p w:rsidR="000505EA" w:rsidRDefault="000505EA" w:rsidP="00597DF4">
      <w:pPr>
        <w:pStyle w:val="Sinespaciado1"/>
        <w:spacing w:line="360" w:lineRule="auto"/>
        <w:ind w:firstLine="2835"/>
        <w:jc w:val="both"/>
        <w:rPr>
          <w:rFonts w:ascii="Arial" w:hAnsi="Arial" w:cs="Arial"/>
          <w:bCs/>
          <w:sz w:val="26"/>
          <w:szCs w:val="26"/>
        </w:rPr>
      </w:pPr>
    </w:p>
    <w:p w:rsidR="000505EA" w:rsidRDefault="000505EA" w:rsidP="00597DF4">
      <w:pPr>
        <w:pStyle w:val="Sinespaciado1"/>
        <w:spacing w:line="360" w:lineRule="auto"/>
        <w:ind w:firstLine="2835"/>
        <w:jc w:val="both"/>
        <w:rPr>
          <w:rFonts w:ascii="Arial" w:hAnsi="Arial" w:cs="Arial"/>
          <w:bCs/>
          <w:sz w:val="26"/>
          <w:szCs w:val="26"/>
        </w:rPr>
      </w:pPr>
    </w:p>
    <w:sectPr w:rsidR="000505EA" w:rsidSect="000E4FA8">
      <w:headerReference w:type="default" r:id="rId8"/>
      <w:footerReference w:type="default" r:id="rId9"/>
      <w:pgSz w:w="12242" w:h="18722" w:code="14"/>
      <w:pgMar w:top="255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62F" w:rsidRDefault="00A3362F" w:rsidP="001735E7">
      <w:r>
        <w:separator/>
      </w:r>
    </w:p>
  </w:endnote>
  <w:endnote w:type="continuationSeparator" w:id="0">
    <w:p w:rsidR="00A3362F" w:rsidRDefault="00A3362F" w:rsidP="00173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6CF" w:rsidRPr="00B97631" w:rsidRDefault="00CD2FF8">
    <w:pPr>
      <w:pStyle w:val="Pieddepage"/>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0E4FA8">
      <w:rPr>
        <w:rFonts w:ascii="Arial" w:hAnsi="Arial" w:cs="Arial"/>
        <w:noProof/>
        <w:sz w:val="22"/>
        <w:szCs w:val="22"/>
      </w:rPr>
      <w:t>1</w:t>
    </w:r>
    <w:r w:rsidRPr="00B97631">
      <w:rPr>
        <w:rFonts w:ascii="Arial" w:hAnsi="Arial" w:cs="Arial"/>
        <w:sz w:val="22"/>
        <w:szCs w:val="22"/>
      </w:rPr>
      <w:fldChar w:fldCharType="end"/>
    </w:r>
  </w:p>
  <w:p w:rsidR="00D906CF" w:rsidRDefault="00A3362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62F" w:rsidRDefault="00A3362F" w:rsidP="001735E7">
      <w:r>
        <w:separator/>
      </w:r>
    </w:p>
  </w:footnote>
  <w:footnote w:type="continuationSeparator" w:id="0">
    <w:p w:rsidR="00A3362F" w:rsidRDefault="00A3362F" w:rsidP="001735E7">
      <w:r>
        <w:continuationSeparator/>
      </w:r>
    </w:p>
  </w:footnote>
  <w:footnote w:id="1">
    <w:p w:rsidR="00405727" w:rsidRPr="00F1755B" w:rsidRDefault="00405727" w:rsidP="00405727">
      <w:pPr>
        <w:pStyle w:val="Notedebasdepage"/>
        <w:jc w:val="both"/>
        <w:rPr>
          <w:rFonts w:ascii="Arial" w:hAnsi="Arial" w:cs="Arial"/>
          <w:lang w:val="es-CO"/>
        </w:rPr>
      </w:pPr>
      <w:r w:rsidRPr="00F1755B">
        <w:rPr>
          <w:rStyle w:val="Appelnotedebasdep"/>
          <w:rFonts w:ascii="Arial" w:hAnsi="Arial" w:cs="Arial"/>
        </w:rPr>
        <w:footnoteRef/>
      </w:r>
      <w:r w:rsidRPr="00F1755B">
        <w:rPr>
          <w:rFonts w:ascii="Arial" w:hAnsi="Arial" w:cs="Arial"/>
        </w:rPr>
        <w:t xml:space="preserve"> </w:t>
      </w:r>
      <w:r w:rsidRPr="00F1755B">
        <w:rPr>
          <w:rFonts w:ascii="Arial" w:hAnsi="Arial" w:cs="Arial"/>
          <w:sz w:val="16"/>
          <w:szCs w:val="16"/>
        </w:rPr>
        <w:t>LÓPEZ BLANCO</w:t>
      </w:r>
      <w:r w:rsidRPr="00F1755B">
        <w:rPr>
          <w:rFonts w:ascii="Arial" w:hAnsi="Arial" w:cs="Arial"/>
          <w:sz w:val="18"/>
          <w:szCs w:val="18"/>
        </w:rPr>
        <w:t xml:space="preserve">, Hernán Fabio. Procedimiento civil colombiano, parte general, 1997, 7ª edición, </w:t>
      </w:r>
      <w:proofErr w:type="spellStart"/>
      <w:r w:rsidRPr="00F1755B">
        <w:rPr>
          <w:rFonts w:ascii="Arial" w:hAnsi="Arial" w:cs="Arial"/>
          <w:sz w:val="18"/>
          <w:szCs w:val="18"/>
        </w:rPr>
        <w:t>Dupré</w:t>
      </w:r>
      <w:proofErr w:type="spellEnd"/>
      <w:r w:rsidRPr="00F1755B">
        <w:rPr>
          <w:rFonts w:ascii="Arial" w:hAnsi="Arial" w:cs="Arial"/>
          <w:sz w:val="18"/>
          <w:szCs w:val="18"/>
        </w:rPr>
        <w:t xml:space="preserve"> Editores, </w:t>
      </w:r>
      <w:proofErr w:type="spellStart"/>
      <w:r w:rsidRPr="00F1755B">
        <w:rPr>
          <w:rFonts w:ascii="Arial" w:hAnsi="Arial" w:cs="Arial"/>
          <w:sz w:val="18"/>
          <w:szCs w:val="18"/>
        </w:rPr>
        <w:t>p.309</w:t>
      </w:r>
      <w:proofErr w:type="spellEnd"/>
    </w:p>
  </w:footnote>
  <w:footnote w:id="2">
    <w:p w:rsidR="00AB255E" w:rsidRPr="00AB255E" w:rsidRDefault="00AB255E" w:rsidP="00AB255E">
      <w:pPr>
        <w:pStyle w:val="Notedebasdepage"/>
        <w:jc w:val="both"/>
        <w:rPr>
          <w:lang w:val="es-CO"/>
        </w:rPr>
      </w:pPr>
      <w:r>
        <w:rPr>
          <w:rStyle w:val="Appelnotedebasdep"/>
        </w:rPr>
        <w:footnoteRef/>
      </w:r>
      <w:r>
        <w:t xml:space="preserve"> </w:t>
      </w:r>
      <w:r>
        <w:rPr>
          <w:rFonts w:ascii="Arial" w:hAnsi="Arial" w:cs="Arial"/>
          <w:sz w:val="16"/>
          <w:szCs w:val="16"/>
        </w:rPr>
        <w:t>PARRA QUIJANO</w:t>
      </w:r>
      <w:r>
        <w:rPr>
          <w:rFonts w:ascii="Arial" w:hAnsi="Arial" w:cs="Arial"/>
          <w:sz w:val="18"/>
          <w:szCs w:val="18"/>
        </w:rPr>
        <w:t>, Jairo</w:t>
      </w:r>
      <w:r w:rsidRPr="00F1755B">
        <w:rPr>
          <w:rFonts w:ascii="Arial" w:hAnsi="Arial" w:cs="Arial"/>
          <w:sz w:val="18"/>
          <w:szCs w:val="18"/>
        </w:rPr>
        <w:t xml:space="preserve">. </w:t>
      </w:r>
      <w:r>
        <w:rPr>
          <w:rFonts w:ascii="Arial" w:hAnsi="Arial" w:cs="Arial"/>
          <w:sz w:val="18"/>
          <w:szCs w:val="18"/>
        </w:rPr>
        <w:t>Los Terceros en el Proceso Civil</w:t>
      </w:r>
      <w:r w:rsidRPr="00F1755B">
        <w:rPr>
          <w:rFonts w:ascii="Arial" w:hAnsi="Arial" w:cs="Arial"/>
          <w:sz w:val="18"/>
          <w:szCs w:val="18"/>
        </w:rPr>
        <w:t xml:space="preserve">, </w:t>
      </w:r>
      <w:r>
        <w:rPr>
          <w:rFonts w:ascii="Arial" w:hAnsi="Arial" w:cs="Arial"/>
          <w:sz w:val="18"/>
          <w:szCs w:val="18"/>
        </w:rPr>
        <w:t>1</w:t>
      </w:r>
      <w:r w:rsidRPr="00F1755B">
        <w:rPr>
          <w:rFonts w:ascii="Arial" w:hAnsi="Arial" w:cs="Arial"/>
          <w:sz w:val="18"/>
          <w:szCs w:val="18"/>
        </w:rPr>
        <w:t>ª edición</w:t>
      </w:r>
      <w:r>
        <w:rPr>
          <w:rFonts w:ascii="Arial" w:hAnsi="Arial" w:cs="Arial"/>
          <w:sz w:val="18"/>
          <w:szCs w:val="18"/>
        </w:rPr>
        <w:t xml:space="preserve"> 2001</w:t>
      </w:r>
      <w:r w:rsidRPr="00F1755B">
        <w:rPr>
          <w:rFonts w:ascii="Arial" w:hAnsi="Arial" w:cs="Arial"/>
          <w:sz w:val="18"/>
          <w:szCs w:val="18"/>
        </w:rPr>
        <w:t xml:space="preserve">, </w:t>
      </w:r>
      <w:r>
        <w:rPr>
          <w:rFonts w:ascii="Arial" w:hAnsi="Arial" w:cs="Arial"/>
          <w:sz w:val="18"/>
          <w:szCs w:val="18"/>
        </w:rPr>
        <w:t xml:space="preserve">Editorial ABC, </w:t>
      </w:r>
      <w:proofErr w:type="spellStart"/>
      <w:r w:rsidRPr="00F1755B">
        <w:rPr>
          <w:rFonts w:ascii="Arial" w:hAnsi="Arial" w:cs="Arial"/>
          <w:sz w:val="18"/>
          <w:szCs w:val="18"/>
        </w:rPr>
        <w:t>p.</w:t>
      </w:r>
      <w:r>
        <w:rPr>
          <w:rFonts w:ascii="Arial" w:hAnsi="Arial" w:cs="Arial"/>
          <w:sz w:val="18"/>
          <w:szCs w:val="18"/>
        </w:rPr>
        <w:t>193</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6E4" w:rsidRDefault="00CD2FF8" w:rsidP="00FF26E4">
    <w:pPr>
      <w:pStyle w:val="NoSpacing1"/>
      <w:rPr>
        <w:rFonts w:ascii="Arial" w:hAnsi="Arial" w:cs="Arial"/>
        <w:sz w:val="16"/>
        <w:szCs w:val="16"/>
      </w:rPr>
    </w:pPr>
    <w:r w:rsidRPr="0032023D">
      <w:rPr>
        <w:rFonts w:cs="Arial"/>
        <w:b/>
        <w:noProof/>
        <w:sz w:val="28"/>
        <w:szCs w:val="28"/>
        <w:lang w:val="fr-FR" w:eastAsia="fr-FR"/>
      </w:rPr>
      <w:drawing>
        <wp:anchor distT="0" distB="0" distL="114300" distR="114300" simplePos="0" relativeHeight="251659264" behindDoc="1" locked="0" layoutInCell="1" allowOverlap="1" wp14:anchorId="2915BAF9" wp14:editId="41B2BBC6">
          <wp:simplePos x="0" y="0"/>
          <wp:positionH relativeFrom="margin">
            <wp:posOffset>-521814</wp:posOffset>
          </wp:positionH>
          <wp:positionV relativeFrom="paragraph">
            <wp:posOffset>-233752</wp:posOffset>
          </wp:positionV>
          <wp:extent cx="2831042" cy="952500"/>
          <wp:effectExtent l="0" t="0" r="7620" b="0"/>
          <wp:wrapNone/>
          <wp:docPr id="11" name="Imagen 11" descr="C:\Users\ilondoñb\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londoñb\Deskto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1042"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16"/>
        <w:szCs w:val="16"/>
      </w:rPr>
      <w:t xml:space="preserve">  </w:t>
    </w:r>
    <w:r w:rsidRPr="005643A9">
      <w:rPr>
        <w:rFonts w:ascii="Arial" w:hAnsi="Arial" w:cs="Arial"/>
        <w:sz w:val="16"/>
        <w:szCs w:val="16"/>
      </w:rPr>
      <w:t xml:space="preserve">    </w:t>
    </w:r>
  </w:p>
  <w:p w:rsidR="00FF26E4" w:rsidRDefault="00A3362F" w:rsidP="00FF26E4">
    <w:pPr>
      <w:pStyle w:val="NoSpacing1"/>
      <w:rPr>
        <w:rFonts w:ascii="Arial" w:hAnsi="Arial" w:cs="Arial"/>
        <w:sz w:val="16"/>
        <w:szCs w:val="16"/>
      </w:rPr>
    </w:pPr>
  </w:p>
  <w:p w:rsidR="00FF26E4" w:rsidRDefault="00A3362F" w:rsidP="00FF26E4">
    <w:pPr>
      <w:pStyle w:val="NoSpacing1"/>
      <w:rPr>
        <w:rFonts w:ascii="Arial" w:hAnsi="Arial" w:cs="Arial"/>
        <w:sz w:val="16"/>
        <w:szCs w:val="16"/>
      </w:rPr>
    </w:pPr>
  </w:p>
  <w:p w:rsidR="00FF26E4" w:rsidRDefault="00A3362F" w:rsidP="00FF26E4">
    <w:pPr>
      <w:pStyle w:val="NoSpacing1"/>
      <w:rPr>
        <w:rFonts w:ascii="Arial" w:hAnsi="Arial" w:cs="Arial"/>
        <w:sz w:val="16"/>
        <w:szCs w:val="16"/>
      </w:rPr>
    </w:pPr>
  </w:p>
  <w:p w:rsidR="00FF26E4" w:rsidRDefault="00A3362F" w:rsidP="00FF26E4">
    <w:pPr>
      <w:pStyle w:val="NoSpacing1"/>
      <w:rPr>
        <w:rFonts w:ascii="Arial" w:hAnsi="Arial" w:cs="Arial"/>
        <w:sz w:val="16"/>
        <w:szCs w:val="16"/>
      </w:rPr>
    </w:pPr>
  </w:p>
  <w:p w:rsidR="00DC631D" w:rsidRPr="0061509F" w:rsidRDefault="00CD2FF8" w:rsidP="00DC631D">
    <w:pPr>
      <w:pStyle w:val="NoSpacing1"/>
      <w:ind w:left="3540" w:hanging="438"/>
      <w:rPr>
        <w:rFonts w:ascii="Arial" w:hAnsi="Arial" w:cs="Arial"/>
        <w:b/>
        <w:sz w:val="16"/>
        <w:szCs w:val="16"/>
      </w:rPr>
    </w:pPr>
    <w:r>
      <w:rPr>
        <w:rFonts w:ascii="Arial" w:hAnsi="Arial" w:cs="Arial"/>
        <w:sz w:val="16"/>
        <w:szCs w:val="16"/>
      </w:rPr>
      <w:tab/>
    </w:r>
    <w:r w:rsidR="0061509F">
      <w:rPr>
        <w:rFonts w:ascii="Arial" w:hAnsi="Arial" w:cs="Arial"/>
        <w:sz w:val="16"/>
        <w:szCs w:val="16"/>
      </w:rPr>
      <w:t xml:space="preserve">               </w:t>
    </w:r>
    <w:proofErr w:type="spellStart"/>
    <w:r w:rsidRPr="0061509F">
      <w:rPr>
        <w:rFonts w:ascii="Arial" w:hAnsi="Arial" w:cs="Arial"/>
        <w:b/>
        <w:szCs w:val="16"/>
      </w:rPr>
      <w:t>EXP</w:t>
    </w:r>
    <w:proofErr w:type="spellEnd"/>
    <w:r w:rsidRPr="0061509F">
      <w:rPr>
        <w:rFonts w:ascii="Arial" w:hAnsi="Arial" w:cs="Arial"/>
        <w:b/>
        <w:szCs w:val="16"/>
      </w:rPr>
      <w:t xml:space="preserve">. </w:t>
    </w:r>
    <w:proofErr w:type="spellStart"/>
    <w:r w:rsidRPr="0061509F">
      <w:rPr>
        <w:rFonts w:ascii="Arial" w:hAnsi="Arial" w:cs="Arial"/>
        <w:b/>
        <w:szCs w:val="16"/>
      </w:rPr>
      <w:t>Apel</w:t>
    </w:r>
    <w:proofErr w:type="spellEnd"/>
    <w:r w:rsidRPr="0061509F">
      <w:rPr>
        <w:rFonts w:ascii="Arial" w:hAnsi="Arial" w:cs="Arial"/>
        <w:b/>
        <w:szCs w:val="16"/>
      </w:rPr>
      <w:t xml:space="preserve">. </w:t>
    </w:r>
    <w:proofErr w:type="gramStart"/>
    <w:r w:rsidRPr="0061509F">
      <w:rPr>
        <w:rFonts w:ascii="Arial" w:hAnsi="Arial" w:cs="Arial"/>
        <w:b/>
        <w:szCs w:val="16"/>
      </w:rPr>
      <w:t>auto</w:t>
    </w:r>
    <w:proofErr w:type="gramEnd"/>
    <w:r w:rsidRPr="0061509F">
      <w:rPr>
        <w:rFonts w:ascii="Arial" w:hAnsi="Arial" w:cs="Arial"/>
        <w:b/>
        <w:szCs w:val="16"/>
      </w:rPr>
      <w:t>.  66001-31-03-00</w:t>
    </w:r>
    <w:r w:rsidR="009A25F1" w:rsidRPr="0061509F">
      <w:rPr>
        <w:rFonts w:ascii="Arial" w:hAnsi="Arial" w:cs="Arial"/>
        <w:b/>
        <w:szCs w:val="16"/>
      </w:rPr>
      <w:t>4</w:t>
    </w:r>
    <w:r w:rsidRPr="0061509F">
      <w:rPr>
        <w:rFonts w:ascii="Arial" w:hAnsi="Arial" w:cs="Arial"/>
        <w:b/>
        <w:szCs w:val="16"/>
      </w:rPr>
      <w:t>-201</w:t>
    </w:r>
    <w:r w:rsidR="009A25F1" w:rsidRPr="0061509F">
      <w:rPr>
        <w:rFonts w:ascii="Arial" w:hAnsi="Arial" w:cs="Arial"/>
        <w:b/>
        <w:szCs w:val="16"/>
      </w:rPr>
      <w:t>4</w:t>
    </w:r>
    <w:r w:rsidRPr="0061509F">
      <w:rPr>
        <w:rFonts w:ascii="Arial" w:hAnsi="Arial" w:cs="Arial"/>
        <w:b/>
        <w:szCs w:val="16"/>
      </w:rPr>
      <w:t>-00</w:t>
    </w:r>
    <w:r w:rsidR="009A25F1" w:rsidRPr="0061509F">
      <w:rPr>
        <w:rFonts w:ascii="Arial" w:hAnsi="Arial" w:cs="Arial"/>
        <w:b/>
        <w:szCs w:val="16"/>
      </w:rPr>
      <w:t>151</w:t>
    </w:r>
    <w:r w:rsidRPr="0061509F">
      <w:rPr>
        <w:rFonts w:ascii="Arial" w:hAnsi="Arial" w:cs="Arial"/>
        <w:b/>
        <w:szCs w:val="16"/>
      </w:rPr>
      <w:t>-0</w:t>
    </w:r>
    <w:r w:rsidR="009A25F1" w:rsidRPr="0061509F">
      <w:rPr>
        <w:rFonts w:ascii="Arial" w:hAnsi="Arial" w:cs="Arial"/>
        <w:b/>
        <w:szCs w:val="16"/>
      </w:rPr>
      <w:t>1</w:t>
    </w:r>
    <w:r w:rsidRPr="0061509F">
      <w:rPr>
        <w:rFonts w:ascii="Arial" w:hAnsi="Arial" w:cs="Arial"/>
        <w:b/>
        <w:sz w:val="16"/>
        <w:szCs w:val="16"/>
      </w:rPr>
      <w:t xml:space="preserve">                                 </w:t>
    </w:r>
  </w:p>
  <w:p w:rsidR="00FF26E4" w:rsidRPr="009E4CF4" w:rsidRDefault="00CD2FF8" w:rsidP="00DC631D">
    <w:pPr>
      <w:pStyle w:val="NoSpacing1"/>
      <w:ind w:left="3102" w:hanging="3953"/>
      <w:rPr>
        <w:rFonts w:ascii="Arial" w:hAnsi="Arial" w:cs="Arial"/>
        <w:sz w:val="16"/>
        <w:szCs w:val="16"/>
      </w:rPr>
    </w:pPr>
    <w:r>
      <w:rPr>
        <w:rFonts w:ascii="Arial" w:hAnsi="Arial" w:cs="Arial"/>
        <w:sz w:val="16"/>
        <w:szCs w:val="16"/>
      </w:rPr>
      <w:t>____________________________________________________________________________________________________________</w:t>
    </w:r>
    <w:r>
      <w:t xml:space="preserve">            </w:t>
    </w: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5E7"/>
    <w:rsid w:val="0000044B"/>
    <w:rsid w:val="00034DA0"/>
    <w:rsid w:val="0004311E"/>
    <w:rsid w:val="000439B0"/>
    <w:rsid w:val="00044BED"/>
    <w:rsid w:val="00045006"/>
    <w:rsid w:val="00046B6D"/>
    <w:rsid w:val="000505EA"/>
    <w:rsid w:val="00057B74"/>
    <w:rsid w:val="0006450D"/>
    <w:rsid w:val="00072173"/>
    <w:rsid w:val="00074C1A"/>
    <w:rsid w:val="00076D4E"/>
    <w:rsid w:val="00093815"/>
    <w:rsid w:val="000B7AE5"/>
    <w:rsid w:val="000C0037"/>
    <w:rsid w:val="000D259A"/>
    <w:rsid w:val="000E348F"/>
    <w:rsid w:val="000E4FA8"/>
    <w:rsid w:val="0013490D"/>
    <w:rsid w:val="00144D5C"/>
    <w:rsid w:val="0016592F"/>
    <w:rsid w:val="001735E7"/>
    <w:rsid w:val="00175418"/>
    <w:rsid w:val="00186A7B"/>
    <w:rsid w:val="001911D8"/>
    <w:rsid w:val="001B1921"/>
    <w:rsid w:val="001B607B"/>
    <w:rsid w:val="001E0D2D"/>
    <w:rsid w:val="001E7903"/>
    <w:rsid w:val="0022711F"/>
    <w:rsid w:val="00243F4E"/>
    <w:rsid w:val="0024404E"/>
    <w:rsid w:val="002470AA"/>
    <w:rsid w:val="002622EC"/>
    <w:rsid w:val="002917CE"/>
    <w:rsid w:val="002A2C9D"/>
    <w:rsid w:val="002A5709"/>
    <w:rsid w:val="002D4EDE"/>
    <w:rsid w:val="002E07ED"/>
    <w:rsid w:val="002F737C"/>
    <w:rsid w:val="00305712"/>
    <w:rsid w:val="00314139"/>
    <w:rsid w:val="0032244D"/>
    <w:rsid w:val="00325835"/>
    <w:rsid w:val="003334B5"/>
    <w:rsid w:val="00343ADD"/>
    <w:rsid w:val="00345CD9"/>
    <w:rsid w:val="00382AB1"/>
    <w:rsid w:val="00390F57"/>
    <w:rsid w:val="0039725C"/>
    <w:rsid w:val="0039739F"/>
    <w:rsid w:val="003B06D1"/>
    <w:rsid w:val="003C45C5"/>
    <w:rsid w:val="003C7199"/>
    <w:rsid w:val="003E0091"/>
    <w:rsid w:val="003F2DB4"/>
    <w:rsid w:val="00405727"/>
    <w:rsid w:val="00422967"/>
    <w:rsid w:val="004241EC"/>
    <w:rsid w:val="00432083"/>
    <w:rsid w:val="00443FE5"/>
    <w:rsid w:val="004A106A"/>
    <w:rsid w:val="004A4865"/>
    <w:rsid w:val="004C7118"/>
    <w:rsid w:val="004D5152"/>
    <w:rsid w:val="004F6192"/>
    <w:rsid w:val="00523587"/>
    <w:rsid w:val="005358E0"/>
    <w:rsid w:val="005556C5"/>
    <w:rsid w:val="005710BB"/>
    <w:rsid w:val="00572F1A"/>
    <w:rsid w:val="00596AED"/>
    <w:rsid w:val="00596F95"/>
    <w:rsid w:val="005978F1"/>
    <w:rsid w:val="00597DF4"/>
    <w:rsid w:val="005A5A7A"/>
    <w:rsid w:val="005D141A"/>
    <w:rsid w:val="0061509F"/>
    <w:rsid w:val="0061530A"/>
    <w:rsid w:val="0061768D"/>
    <w:rsid w:val="0065275D"/>
    <w:rsid w:val="00673917"/>
    <w:rsid w:val="00692F9F"/>
    <w:rsid w:val="00697251"/>
    <w:rsid w:val="006A20D0"/>
    <w:rsid w:val="006C6424"/>
    <w:rsid w:val="006D7E55"/>
    <w:rsid w:val="006F26E7"/>
    <w:rsid w:val="006F5433"/>
    <w:rsid w:val="00713399"/>
    <w:rsid w:val="00714663"/>
    <w:rsid w:val="00717AB5"/>
    <w:rsid w:val="00731920"/>
    <w:rsid w:val="00733759"/>
    <w:rsid w:val="00746F82"/>
    <w:rsid w:val="00754C65"/>
    <w:rsid w:val="00765F9C"/>
    <w:rsid w:val="007914DF"/>
    <w:rsid w:val="0079245C"/>
    <w:rsid w:val="007A4021"/>
    <w:rsid w:val="007A6A8D"/>
    <w:rsid w:val="007B55B7"/>
    <w:rsid w:val="007E2305"/>
    <w:rsid w:val="008322B0"/>
    <w:rsid w:val="00832804"/>
    <w:rsid w:val="00833DA1"/>
    <w:rsid w:val="00843305"/>
    <w:rsid w:val="0085079F"/>
    <w:rsid w:val="00887205"/>
    <w:rsid w:val="0089372F"/>
    <w:rsid w:val="008A1A71"/>
    <w:rsid w:val="008A4AA0"/>
    <w:rsid w:val="008B0872"/>
    <w:rsid w:val="008B33E9"/>
    <w:rsid w:val="008C1382"/>
    <w:rsid w:val="008E038C"/>
    <w:rsid w:val="008F3EFA"/>
    <w:rsid w:val="009111B6"/>
    <w:rsid w:val="00917288"/>
    <w:rsid w:val="009520DB"/>
    <w:rsid w:val="009679A4"/>
    <w:rsid w:val="009704D1"/>
    <w:rsid w:val="009730D3"/>
    <w:rsid w:val="00973A81"/>
    <w:rsid w:val="00980E21"/>
    <w:rsid w:val="0098290B"/>
    <w:rsid w:val="009A25F1"/>
    <w:rsid w:val="009D58E9"/>
    <w:rsid w:val="009E3D30"/>
    <w:rsid w:val="00A22771"/>
    <w:rsid w:val="00A27FBC"/>
    <w:rsid w:val="00A3362F"/>
    <w:rsid w:val="00A5678C"/>
    <w:rsid w:val="00A95917"/>
    <w:rsid w:val="00A966CC"/>
    <w:rsid w:val="00AB255E"/>
    <w:rsid w:val="00AB3315"/>
    <w:rsid w:val="00AC7F62"/>
    <w:rsid w:val="00AD21A4"/>
    <w:rsid w:val="00AF4036"/>
    <w:rsid w:val="00B04EFC"/>
    <w:rsid w:val="00B17C01"/>
    <w:rsid w:val="00B23834"/>
    <w:rsid w:val="00B45607"/>
    <w:rsid w:val="00B5649E"/>
    <w:rsid w:val="00B74147"/>
    <w:rsid w:val="00B74B48"/>
    <w:rsid w:val="00BA0A8B"/>
    <w:rsid w:val="00BD27F8"/>
    <w:rsid w:val="00BF4B09"/>
    <w:rsid w:val="00C07B81"/>
    <w:rsid w:val="00C24731"/>
    <w:rsid w:val="00C33A78"/>
    <w:rsid w:val="00C37EF2"/>
    <w:rsid w:val="00C42C50"/>
    <w:rsid w:val="00C7472C"/>
    <w:rsid w:val="00C84339"/>
    <w:rsid w:val="00C86486"/>
    <w:rsid w:val="00C877B8"/>
    <w:rsid w:val="00CA2E29"/>
    <w:rsid w:val="00CA6E24"/>
    <w:rsid w:val="00CA7AE4"/>
    <w:rsid w:val="00CB74AF"/>
    <w:rsid w:val="00CC2B97"/>
    <w:rsid w:val="00CD2FF8"/>
    <w:rsid w:val="00CE0C7B"/>
    <w:rsid w:val="00CE10C2"/>
    <w:rsid w:val="00CE4C0A"/>
    <w:rsid w:val="00CE6E81"/>
    <w:rsid w:val="00CE7308"/>
    <w:rsid w:val="00D011F8"/>
    <w:rsid w:val="00D61E9C"/>
    <w:rsid w:val="00D661C9"/>
    <w:rsid w:val="00D749E9"/>
    <w:rsid w:val="00DE077F"/>
    <w:rsid w:val="00DF57F8"/>
    <w:rsid w:val="00DF792F"/>
    <w:rsid w:val="00E014C7"/>
    <w:rsid w:val="00E02398"/>
    <w:rsid w:val="00E13661"/>
    <w:rsid w:val="00E1528C"/>
    <w:rsid w:val="00E26074"/>
    <w:rsid w:val="00E344C9"/>
    <w:rsid w:val="00E360CC"/>
    <w:rsid w:val="00E36489"/>
    <w:rsid w:val="00E76C30"/>
    <w:rsid w:val="00E8467D"/>
    <w:rsid w:val="00E91AED"/>
    <w:rsid w:val="00E92029"/>
    <w:rsid w:val="00EA5DFD"/>
    <w:rsid w:val="00EA61EC"/>
    <w:rsid w:val="00EB6AB5"/>
    <w:rsid w:val="00EE55E1"/>
    <w:rsid w:val="00EF645E"/>
    <w:rsid w:val="00F06C0D"/>
    <w:rsid w:val="00F11F82"/>
    <w:rsid w:val="00F1755B"/>
    <w:rsid w:val="00F73079"/>
    <w:rsid w:val="00F77CCA"/>
    <w:rsid w:val="00F8281F"/>
    <w:rsid w:val="00F9102E"/>
    <w:rsid w:val="00F93651"/>
    <w:rsid w:val="00FF195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5E7"/>
    <w:pPr>
      <w:spacing w:after="0" w:line="240" w:lineRule="auto"/>
    </w:pPr>
    <w:rPr>
      <w:rFonts w:ascii="Times New Roman" w:eastAsia="Times New Roman"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espaciado1">
    <w:name w:val="Sin espaciado1"/>
    <w:uiPriority w:val="99"/>
    <w:rsid w:val="001735E7"/>
    <w:pPr>
      <w:spacing w:after="0" w:line="240" w:lineRule="auto"/>
    </w:pPr>
    <w:rPr>
      <w:rFonts w:ascii="Calibri" w:eastAsia="Times New Roman" w:hAnsi="Calibri" w:cs="Times New Roman"/>
      <w:lang w:val="es-CO"/>
    </w:rPr>
  </w:style>
  <w:style w:type="paragraph" w:styleId="Pieddepage">
    <w:name w:val="footer"/>
    <w:basedOn w:val="Normal"/>
    <w:link w:val="PieddepageCar"/>
    <w:rsid w:val="001735E7"/>
    <w:pPr>
      <w:tabs>
        <w:tab w:val="center" w:pos="4419"/>
        <w:tab w:val="right" w:pos="8838"/>
      </w:tabs>
    </w:pPr>
  </w:style>
  <w:style w:type="character" w:customStyle="1" w:styleId="PieddepageCar">
    <w:name w:val="Pied de page Car"/>
    <w:basedOn w:val="Policepardfaut"/>
    <w:link w:val="Pieddepage"/>
    <w:rsid w:val="001735E7"/>
    <w:rPr>
      <w:rFonts w:ascii="Times New Roman" w:eastAsia="Times New Roman" w:hAnsi="Times New Roman" w:cs="Times New Roman"/>
      <w:sz w:val="20"/>
      <w:szCs w:val="20"/>
      <w:lang w:eastAsia="es-ES"/>
    </w:rPr>
  </w:style>
  <w:style w:type="paragraph" w:styleId="Notedebasdepage">
    <w:name w:val="footnote text"/>
    <w:basedOn w:val="Normal"/>
    <w:link w:val="NotedebasdepageCar"/>
    <w:semiHidden/>
    <w:rsid w:val="001735E7"/>
  </w:style>
  <w:style w:type="character" w:customStyle="1" w:styleId="NotedebasdepageCar">
    <w:name w:val="Note de bas de page Car"/>
    <w:basedOn w:val="Policepardfaut"/>
    <w:link w:val="Notedebasdepage"/>
    <w:semiHidden/>
    <w:rsid w:val="001735E7"/>
    <w:rPr>
      <w:rFonts w:ascii="Times New Roman" w:eastAsia="Times New Roman" w:hAnsi="Times New Roman" w:cs="Times New Roman"/>
      <w:sz w:val="20"/>
      <w:szCs w:val="20"/>
      <w:lang w:eastAsia="es-ES"/>
    </w:rPr>
  </w:style>
  <w:style w:type="character" w:styleId="Appelnotedebasdep">
    <w:name w:val="footnote reference"/>
    <w:semiHidden/>
    <w:rsid w:val="001735E7"/>
    <w:rPr>
      <w:vertAlign w:val="superscript"/>
    </w:rPr>
  </w:style>
  <w:style w:type="paragraph" w:customStyle="1" w:styleId="NoSpacing1">
    <w:name w:val="No Spacing1"/>
    <w:rsid w:val="001735E7"/>
    <w:pPr>
      <w:spacing w:after="0" w:line="240" w:lineRule="auto"/>
    </w:pPr>
    <w:rPr>
      <w:rFonts w:ascii="Times New Roman" w:eastAsia="Times New Roman" w:hAnsi="Times New Roman" w:cs="Times New Roman"/>
      <w:sz w:val="20"/>
      <w:szCs w:val="20"/>
      <w:lang w:eastAsia="es-ES"/>
    </w:rPr>
  </w:style>
  <w:style w:type="paragraph" w:styleId="Textedebulles">
    <w:name w:val="Balloon Text"/>
    <w:basedOn w:val="Normal"/>
    <w:link w:val="TextedebullesCar"/>
    <w:uiPriority w:val="99"/>
    <w:semiHidden/>
    <w:unhideWhenUsed/>
    <w:rsid w:val="00746F82"/>
    <w:rPr>
      <w:rFonts w:ascii="Segoe UI" w:hAnsi="Segoe UI" w:cs="Segoe UI"/>
      <w:sz w:val="18"/>
      <w:szCs w:val="18"/>
    </w:rPr>
  </w:style>
  <w:style w:type="character" w:customStyle="1" w:styleId="TextedebullesCar">
    <w:name w:val="Texte de bulles Car"/>
    <w:basedOn w:val="Policepardfaut"/>
    <w:link w:val="Textedebulles"/>
    <w:uiPriority w:val="99"/>
    <w:semiHidden/>
    <w:rsid w:val="00746F82"/>
    <w:rPr>
      <w:rFonts w:ascii="Segoe UI" w:eastAsia="Times New Roman" w:hAnsi="Segoe UI" w:cs="Segoe UI"/>
      <w:sz w:val="18"/>
      <w:szCs w:val="18"/>
      <w:lang w:eastAsia="es-ES"/>
    </w:rPr>
  </w:style>
  <w:style w:type="paragraph" w:styleId="En-tte">
    <w:name w:val="header"/>
    <w:basedOn w:val="Normal"/>
    <w:link w:val="En-tteCar"/>
    <w:uiPriority w:val="99"/>
    <w:unhideWhenUsed/>
    <w:rsid w:val="009A25F1"/>
    <w:pPr>
      <w:tabs>
        <w:tab w:val="center" w:pos="4252"/>
        <w:tab w:val="right" w:pos="8504"/>
      </w:tabs>
    </w:pPr>
  </w:style>
  <w:style w:type="character" w:customStyle="1" w:styleId="En-tteCar">
    <w:name w:val="En-tête Car"/>
    <w:basedOn w:val="Policepardfaut"/>
    <w:link w:val="En-tte"/>
    <w:uiPriority w:val="99"/>
    <w:rsid w:val="009A25F1"/>
    <w:rPr>
      <w:rFonts w:ascii="Times New Roman" w:eastAsia="Times New Roman" w:hAnsi="Times New Roman" w:cs="Times New Roman"/>
      <w:sz w:val="20"/>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5E7"/>
    <w:pPr>
      <w:spacing w:after="0" w:line="240" w:lineRule="auto"/>
    </w:pPr>
    <w:rPr>
      <w:rFonts w:ascii="Times New Roman" w:eastAsia="Times New Roman"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espaciado1">
    <w:name w:val="Sin espaciado1"/>
    <w:uiPriority w:val="99"/>
    <w:rsid w:val="001735E7"/>
    <w:pPr>
      <w:spacing w:after="0" w:line="240" w:lineRule="auto"/>
    </w:pPr>
    <w:rPr>
      <w:rFonts w:ascii="Calibri" w:eastAsia="Times New Roman" w:hAnsi="Calibri" w:cs="Times New Roman"/>
      <w:lang w:val="es-CO"/>
    </w:rPr>
  </w:style>
  <w:style w:type="paragraph" w:styleId="Pieddepage">
    <w:name w:val="footer"/>
    <w:basedOn w:val="Normal"/>
    <w:link w:val="PieddepageCar"/>
    <w:rsid w:val="001735E7"/>
    <w:pPr>
      <w:tabs>
        <w:tab w:val="center" w:pos="4419"/>
        <w:tab w:val="right" w:pos="8838"/>
      </w:tabs>
    </w:pPr>
  </w:style>
  <w:style w:type="character" w:customStyle="1" w:styleId="PieddepageCar">
    <w:name w:val="Pied de page Car"/>
    <w:basedOn w:val="Policepardfaut"/>
    <w:link w:val="Pieddepage"/>
    <w:rsid w:val="001735E7"/>
    <w:rPr>
      <w:rFonts w:ascii="Times New Roman" w:eastAsia="Times New Roman" w:hAnsi="Times New Roman" w:cs="Times New Roman"/>
      <w:sz w:val="20"/>
      <w:szCs w:val="20"/>
      <w:lang w:eastAsia="es-ES"/>
    </w:rPr>
  </w:style>
  <w:style w:type="paragraph" w:styleId="Notedebasdepage">
    <w:name w:val="footnote text"/>
    <w:basedOn w:val="Normal"/>
    <w:link w:val="NotedebasdepageCar"/>
    <w:semiHidden/>
    <w:rsid w:val="001735E7"/>
  </w:style>
  <w:style w:type="character" w:customStyle="1" w:styleId="NotedebasdepageCar">
    <w:name w:val="Note de bas de page Car"/>
    <w:basedOn w:val="Policepardfaut"/>
    <w:link w:val="Notedebasdepage"/>
    <w:semiHidden/>
    <w:rsid w:val="001735E7"/>
    <w:rPr>
      <w:rFonts w:ascii="Times New Roman" w:eastAsia="Times New Roman" w:hAnsi="Times New Roman" w:cs="Times New Roman"/>
      <w:sz w:val="20"/>
      <w:szCs w:val="20"/>
      <w:lang w:eastAsia="es-ES"/>
    </w:rPr>
  </w:style>
  <w:style w:type="character" w:styleId="Appelnotedebasdep">
    <w:name w:val="footnote reference"/>
    <w:semiHidden/>
    <w:rsid w:val="001735E7"/>
    <w:rPr>
      <w:vertAlign w:val="superscript"/>
    </w:rPr>
  </w:style>
  <w:style w:type="paragraph" w:customStyle="1" w:styleId="NoSpacing1">
    <w:name w:val="No Spacing1"/>
    <w:rsid w:val="001735E7"/>
    <w:pPr>
      <w:spacing w:after="0" w:line="240" w:lineRule="auto"/>
    </w:pPr>
    <w:rPr>
      <w:rFonts w:ascii="Times New Roman" w:eastAsia="Times New Roman" w:hAnsi="Times New Roman" w:cs="Times New Roman"/>
      <w:sz w:val="20"/>
      <w:szCs w:val="20"/>
      <w:lang w:eastAsia="es-ES"/>
    </w:rPr>
  </w:style>
  <w:style w:type="paragraph" w:styleId="Textedebulles">
    <w:name w:val="Balloon Text"/>
    <w:basedOn w:val="Normal"/>
    <w:link w:val="TextedebullesCar"/>
    <w:uiPriority w:val="99"/>
    <w:semiHidden/>
    <w:unhideWhenUsed/>
    <w:rsid w:val="00746F82"/>
    <w:rPr>
      <w:rFonts w:ascii="Segoe UI" w:hAnsi="Segoe UI" w:cs="Segoe UI"/>
      <w:sz w:val="18"/>
      <w:szCs w:val="18"/>
    </w:rPr>
  </w:style>
  <w:style w:type="character" w:customStyle="1" w:styleId="TextedebullesCar">
    <w:name w:val="Texte de bulles Car"/>
    <w:basedOn w:val="Policepardfaut"/>
    <w:link w:val="Textedebulles"/>
    <w:uiPriority w:val="99"/>
    <w:semiHidden/>
    <w:rsid w:val="00746F82"/>
    <w:rPr>
      <w:rFonts w:ascii="Segoe UI" w:eastAsia="Times New Roman" w:hAnsi="Segoe UI" w:cs="Segoe UI"/>
      <w:sz w:val="18"/>
      <w:szCs w:val="18"/>
      <w:lang w:eastAsia="es-ES"/>
    </w:rPr>
  </w:style>
  <w:style w:type="paragraph" w:styleId="En-tte">
    <w:name w:val="header"/>
    <w:basedOn w:val="Normal"/>
    <w:link w:val="En-tteCar"/>
    <w:uiPriority w:val="99"/>
    <w:unhideWhenUsed/>
    <w:rsid w:val="009A25F1"/>
    <w:pPr>
      <w:tabs>
        <w:tab w:val="center" w:pos="4252"/>
        <w:tab w:val="right" w:pos="8504"/>
      </w:tabs>
    </w:pPr>
  </w:style>
  <w:style w:type="character" w:customStyle="1" w:styleId="En-tteCar">
    <w:name w:val="En-tête Car"/>
    <w:basedOn w:val="Policepardfaut"/>
    <w:link w:val="En-tte"/>
    <w:uiPriority w:val="99"/>
    <w:rsid w:val="009A25F1"/>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30628">
      <w:bodyDiv w:val="1"/>
      <w:marLeft w:val="0"/>
      <w:marRight w:val="0"/>
      <w:marTop w:val="0"/>
      <w:marBottom w:val="0"/>
      <w:divBdr>
        <w:top w:val="none" w:sz="0" w:space="0" w:color="auto"/>
        <w:left w:val="none" w:sz="0" w:space="0" w:color="auto"/>
        <w:bottom w:val="none" w:sz="0" w:space="0" w:color="auto"/>
        <w:right w:val="none" w:sz="0" w:space="0" w:color="auto"/>
      </w:divBdr>
    </w:div>
    <w:div w:id="1852603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C388D-2492-44B8-B672-EA4C7157A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3159</Words>
  <Characters>17376</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Edder Jimmy Sanchez Calambas</dc:creator>
  <cp:keywords/>
  <dc:description/>
  <cp:lastModifiedBy>Malucimedina</cp:lastModifiedBy>
  <cp:revision>3</cp:revision>
  <cp:lastPrinted>2017-10-24T14:24:00Z</cp:lastPrinted>
  <dcterms:created xsi:type="dcterms:W3CDTF">2017-10-26T20:09:00Z</dcterms:created>
  <dcterms:modified xsi:type="dcterms:W3CDTF">2017-11-29T15:38:00Z</dcterms:modified>
</cp:coreProperties>
</file>