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65" w:rsidRPr="00846A65" w:rsidRDefault="00846A65" w:rsidP="00846A65">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bookmarkStart w:id="0" w:name="_GoBack"/>
      <w:bookmarkEnd w:id="0"/>
      <w:r w:rsidRPr="00846A65">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46A65" w:rsidRPr="00846A65" w:rsidRDefault="00846A65" w:rsidP="00846A65">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846A65">
        <w:rPr>
          <w:rFonts w:ascii="Calibri" w:hAnsi="Calibri" w:cs="Calibri"/>
          <w:color w:val="FF0000"/>
          <w:sz w:val="16"/>
          <w:szCs w:val="16"/>
          <w:lang w:val="es-CO" w:eastAsia="fr-FR"/>
        </w:rPr>
        <w:t>El contenido total y fiel de la decisión debe ser verificado en la Secretaría de esta Sala.</w:t>
      </w:r>
    </w:p>
    <w:p w:rsidR="00846A65" w:rsidRPr="00846A65" w:rsidRDefault="00846A65" w:rsidP="00846A65">
      <w:pPr>
        <w:shd w:val="clear" w:color="auto" w:fill="FFFFFF"/>
        <w:ind w:left="1843" w:hanging="1843"/>
        <w:jc w:val="both"/>
        <w:rPr>
          <w:rFonts w:ascii="Calibri" w:eastAsia="Times New Roman" w:hAnsi="Calibri" w:cs="Calibri"/>
          <w:color w:val="222222"/>
          <w:sz w:val="18"/>
          <w:szCs w:val="18"/>
          <w:lang w:val="es-CO" w:eastAsia="fr-FR"/>
        </w:rPr>
      </w:pPr>
      <w:r w:rsidRPr="00846A65">
        <w:rPr>
          <w:rFonts w:ascii="Calibri" w:eastAsia="Times New Roman" w:hAnsi="Calibri" w:cs="Calibri"/>
          <w:color w:val="222222"/>
          <w:sz w:val="18"/>
          <w:szCs w:val="18"/>
          <w:lang w:val="es-CO" w:eastAsia="fr-FR"/>
        </w:rPr>
        <w:t>Providencia:</w:t>
      </w:r>
      <w:r w:rsidRPr="00846A65">
        <w:rPr>
          <w:rFonts w:ascii="Calibri" w:eastAsia="Times New Roman" w:hAnsi="Calibri" w:cs="Calibri"/>
          <w:color w:val="222222"/>
          <w:sz w:val="18"/>
          <w:szCs w:val="18"/>
          <w:lang w:val="es-CO" w:eastAsia="fr-FR"/>
        </w:rPr>
        <w:tab/>
        <w:t>Sentencia  – 1ª instancia –20 de octubre de 2017</w:t>
      </w:r>
    </w:p>
    <w:p w:rsidR="00846A65" w:rsidRPr="00846A65" w:rsidRDefault="00846A65" w:rsidP="00846A65">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846A65">
        <w:rPr>
          <w:rFonts w:ascii="Calibri" w:hAnsi="Calibri" w:cs="Calibri"/>
          <w:color w:val="222222"/>
          <w:sz w:val="18"/>
          <w:szCs w:val="18"/>
          <w:lang w:val="es-CO" w:eastAsia="fr-FR"/>
        </w:rPr>
        <w:t>Proceso:    </w:t>
      </w:r>
      <w:r w:rsidRPr="00846A65">
        <w:rPr>
          <w:rFonts w:ascii="Calibri" w:hAnsi="Calibri" w:cs="Calibri"/>
          <w:color w:val="222222"/>
          <w:sz w:val="18"/>
          <w:szCs w:val="18"/>
          <w:lang w:val="es-CO" w:eastAsia="fr-FR"/>
        </w:rPr>
        <w:tab/>
        <w:t>Acción de Tutela – Declara improcedente el amparo</w:t>
      </w:r>
    </w:p>
    <w:p w:rsidR="00846A65" w:rsidRPr="00846A65" w:rsidRDefault="00846A65" w:rsidP="00846A65">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846A65">
        <w:rPr>
          <w:rFonts w:ascii="Calibri" w:hAnsi="Calibri" w:cs="Calibri"/>
          <w:color w:val="222222"/>
          <w:sz w:val="18"/>
          <w:szCs w:val="18"/>
          <w:lang w:val="es-CO" w:eastAsia="fr-FR"/>
        </w:rPr>
        <w:t>Radicación Nro. :</w:t>
      </w:r>
      <w:r w:rsidRPr="00846A65">
        <w:rPr>
          <w:rFonts w:ascii="Calibri" w:hAnsi="Calibri" w:cs="Calibri"/>
          <w:color w:val="222222"/>
          <w:sz w:val="18"/>
          <w:szCs w:val="18"/>
          <w:lang w:val="es-CO" w:eastAsia="fr-FR"/>
        </w:rPr>
        <w:tab/>
      </w:r>
      <w:r w:rsidRPr="00846A65">
        <w:rPr>
          <w:rFonts w:ascii="Calibri" w:hAnsi="Calibri" w:cs="Calibri"/>
          <w:color w:val="222222"/>
          <w:sz w:val="18"/>
          <w:szCs w:val="18"/>
          <w:lang w:eastAsia="fr-FR"/>
        </w:rPr>
        <w:t>66001-22-13-000-2017-01081-00</w:t>
      </w:r>
    </w:p>
    <w:p w:rsidR="00846A65" w:rsidRPr="00846A65" w:rsidRDefault="00846A65" w:rsidP="00846A6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46A65">
        <w:rPr>
          <w:rFonts w:ascii="Calibri" w:hAnsi="Calibri" w:cs="Calibri"/>
          <w:bCs/>
          <w:iCs/>
          <w:color w:val="222222"/>
          <w:sz w:val="18"/>
          <w:szCs w:val="18"/>
          <w:lang w:eastAsia="fr-FR"/>
        </w:rPr>
        <w:t xml:space="preserve">Accionante: </w:t>
      </w:r>
      <w:r w:rsidRPr="00846A65">
        <w:rPr>
          <w:rFonts w:ascii="Calibri" w:hAnsi="Calibri" w:cs="Calibri"/>
          <w:bCs/>
          <w:iCs/>
          <w:color w:val="222222"/>
          <w:sz w:val="18"/>
          <w:szCs w:val="18"/>
          <w:lang w:eastAsia="fr-FR"/>
        </w:rPr>
        <w:tab/>
        <w:t>JAVIER ELÍAS ARIAS IDÁRRAGA</w:t>
      </w:r>
    </w:p>
    <w:p w:rsidR="00846A65" w:rsidRPr="00846A65" w:rsidRDefault="00846A65" w:rsidP="00846A65">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846A65">
        <w:rPr>
          <w:rFonts w:ascii="Calibri" w:hAnsi="Calibri" w:cs="Calibri"/>
          <w:color w:val="222222"/>
          <w:sz w:val="18"/>
          <w:szCs w:val="18"/>
          <w:lang w:val="es-CO" w:eastAsia="fr-FR"/>
        </w:rPr>
        <w:t>Accionado:</w:t>
      </w:r>
      <w:r w:rsidRPr="00846A65">
        <w:rPr>
          <w:rFonts w:ascii="Calibri" w:hAnsi="Calibri" w:cs="Calibri"/>
          <w:color w:val="222222"/>
          <w:sz w:val="18"/>
          <w:szCs w:val="18"/>
          <w:lang w:val="es-CO" w:eastAsia="fr-FR"/>
        </w:rPr>
        <w:tab/>
      </w:r>
      <w:r w:rsidRPr="00846A65">
        <w:rPr>
          <w:rFonts w:ascii="Calibri" w:hAnsi="Calibri" w:cs="Calibri"/>
          <w:color w:val="222222"/>
          <w:spacing w:val="-6"/>
          <w:sz w:val="18"/>
          <w:szCs w:val="18"/>
          <w:lang w:eastAsia="fr-FR"/>
        </w:rPr>
        <w:t>JUZGADO SEGUNDO CIVIL DEL CIRCUITO DE PEREIRA</w:t>
      </w:r>
      <w:r w:rsidRPr="00846A65">
        <w:rPr>
          <w:rFonts w:ascii="Calibri" w:hAnsi="Calibri" w:cs="Calibri"/>
          <w:color w:val="222222"/>
          <w:spacing w:val="-6"/>
          <w:sz w:val="18"/>
          <w:szCs w:val="18"/>
          <w:lang w:val="es-CO" w:eastAsia="fr-FR"/>
        </w:rPr>
        <w:t xml:space="preserve"> </w:t>
      </w:r>
    </w:p>
    <w:p w:rsidR="00846A65" w:rsidRPr="00846A65" w:rsidRDefault="00846A65" w:rsidP="00846A65">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846A65">
        <w:rPr>
          <w:rFonts w:ascii="Calibri" w:hAnsi="Calibri" w:cs="Calibri"/>
          <w:color w:val="222222"/>
          <w:sz w:val="18"/>
          <w:szCs w:val="18"/>
          <w:lang w:val="es-CO" w:eastAsia="fr-FR"/>
        </w:rPr>
        <w:t>Magistrado Ponente: </w:t>
      </w:r>
      <w:r w:rsidRPr="00846A65">
        <w:rPr>
          <w:rFonts w:ascii="Calibri" w:hAnsi="Calibri" w:cs="Calibri"/>
          <w:color w:val="222222"/>
          <w:sz w:val="18"/>
          <w:szCs w:val="18"/>
          <w:lang w:val="es-CO" w:eastAsia="fr-FR"/>
        </w:rPr>
        <w:tab/>
      </w:r>
      <w:proofErr w:type="spellStart"/>
      <w:r w:rsidRPr="00846A65">
        <w:rPr>
          <w:rFonts w:ascii="Calibri" w:hAnsi="Calibri" w:cs="Calibri"/>
          <w:bCs/>
          <w:iCs/>
          <w:color w:val="222222"/>
          <w:sz w:val="18"/>
          <w:szCs w:val="18"/>
          <w:lang w:eastAsia="fr-FR"/>
        </w:rPr>
        <w:t>EDDER</w:t>
      </w:r>
      <w:proofErr w:type="spellEnd"/>
      <w:r w:rsidRPr="00846A65">
        <w:rPr>
          <w:rFonts w:ascii="Calibri" w:hAnsi="Calibri" w:cs="Calibri"/>
          <w:bCs/>
          <w:iCs/>
          <w:color w:val="222222"/>
          <w:sz w:val="18"/>
          <w:szCs w:val="18"/>
          <w:lang w:eastAsia="fr-FR"/>
        </w:rPr>
        <w:t xml:space="preserve"> JIMMY SÁNCHEZ </w:t>
      </w:r>
      <w:proofErr w:type="spellStart"/>
      <w:r w:rsidRPr="00846A65">
        <w:rPr>
          <w:rFonts w:ascii="Calibri" w:hAnsi="Calibri" w:cs="Calibri"/>
          <w:bCs/>
          <w:iCs/>
          <w:color w:val="222222"/>
          <w:sz w:val="18"/>
          <w:szCs w:val="18"/>
          <w:lang w:eastAsia="fr-FR"/>
        </w:rPr>
        <w:t>CALAMBÁS</w:t>
      </w:r>
      <w:proofErr w:type="spellEnd"/>
    </w:p>
    <w:p w:rsidR="00846A65" w:rsidRPr="00846A65" w:rsidRDefault="00846A65" w:rsidP="00846A65">
      <w:pPr>
        <w:shd w:val="clear" w:color="auto" w:fill="FFFFFF"/>
        <w:tabs>
          <w:tab w:val="left" w:pos="1843"/>
          <w:tab w:val="left" w:pos="4755"/>
        </w:tabs>
        <w:ind w:left="1843" w:hanging="1843"/>
        <w:jc w:val="both"/>
        <w:rPr>
          <w:sz w:val="16"/>
          <w:szCs w:val="16"/>
          <w:lang w:eastAsia="fr-FR"/>
        </w:rPr>
      </w:pPr>
    </w:p>
    <w:p w:rsidR="00846A65" w:rsidRPr="00846A65" w:rsidRDefault="00846A65" w:rsidP="00846A65">
      <w:pPr>
        <w:tabs>
          <w:tab w:val="left" w:pos="1861"/>
          <w:tab w:val="left" w:pos="2432"/>
        </w:tabs>
        <w:spacing w:after="200"/>
        <w:jc w:val="both"/>
        <w:rPr>
          <w:rFonts w:ascii="Calibri" w:hAnsi="Calibri" w:cs="Calibri"/>
          <w:bCs/>
          <w:iCs/>
          <w:color w:val="222222"/>
          <w:sz w:val="18"/>
          <w:szCs w:val="18"/>
          <w:lang w:eastAsia="fr-FR"/>
        </w:rPr>
      </w:pPr>
      <w:r w:rsidRPr="00846A65">
        <w:rPr>
          <w:rFonts w:ascii="Calibri" w:hAnsi="Calibri" w:cs="Calibri"/>
          <w:b/>
          <w:bCs/>
          <w:iCs/>
          <w:color w:val="222222"/>
          <w:sz w:val="18"/>
          <w:szCs w:val="18"/>
          <w:lang w:val="es-CO" w:eastAsia="fr-FR"/>
        </w:rPr>
        <w:t xml:space="preserve">Temas: </w:t>
      </w:r>
      <w:r w:rsidRPr="00846A65">
        <w:rPr>
          <w:rFonts w:ascii="Calibri" w:hAnsi="Calibri" w:cs="Calibri"/>
          <w:b/>
          <w:bCs/>
          <w:iCs/>
          <w:color w:val="222222"/>
          <w:sz w:val="18"/>
          <w:szCs w:val="18"/>
          <w:lang w:val="es-CO" w:eastAsia="fr-FR"/>
        </w:rPr>
        <w:tab/>
        <w:t>DEBIDO PROCESO</w:t>
      </w:r>
      <w:r w:rsidRPr="00846A65">
        <w:rPr>
          <w:rFonts w:ascii="Calibri" w:hAnsi="Calibri" w:cs="Calibri"/>
          <w:b/>
          <w:bCs/>
          <w:iCs/>
          <w:color w:val="222222"/>
          <w:sz w:val="18"/>
          <w:szCs w:val="18"/>
          <w:lang w:eastAsia="fr-FR"/>
        </w:rPr>
        <w:t xml:space="preserve"> / TUTELA CONTRA PROVIDENCIA JUDICIAL / CARÁCTER RESIDUAL DE LA ACCIÓN DE TUTELA / NO SE AGOTARON LOS RECURSOS / IMPROCEDENCIA. </w:t>
      </w:r>
      <w:r w:rsidRPr="00846A65">
        <w:rPr>
          <w:rFonts w:ascii="Calibri" w:hAnsi="Calibri" w:cs="Calibri"/>
          <w:bCs/>
          <w:iCs/>
          <w:color w:val="222222"/>
          <w:sz w:val="18"/>
          <w:szCs w:val="18"/>
          <w:lang w:eastAsia="fr-FR"/>
        </w:rPr>
        <w:t xml:space="preserve">[F]rente a la inconformidad del actor por la no concesión del amparo de pobreza y la reforma a la demanda, la acción de tutela se torna improcedente, </w:t>
      </w:r>
      <w:r w:rsidRPr="00846A65">
        <w:rPr>
          <w:rFonts w:ascii="Calibri" w:hAnsi="Calibri" w:cs="Calibri"/>
          <w:bCs/>
          <w:iCs/>
          <w:color w:val="222222"/>
          <w:sz w:val="18"/>
          <w:szCs w:val="18"/>
          <w:lang w:val="es-CO" w:eastAsia="fr-FR"/>
        </w:rPr>
        <w:t xml:space="preserve">por ausencia del requisito de subsidiariedad, toda vez que, como se pudo constatar, el juzgado por auto </w:t>
      </w:r>
      <w:r w:rsidRPr="00846A65">
        <w:rPr>
          <w:rFonts w:ascii="Calibri" w:hAnsi="Calibri" w:cs="Calibri"/>
          <w:bCs/>
          <w:iCs/>
          <w:color w:val="222222"/>
          <w:sz w:val="18"/>
          <w:szCs w:val="18"/>
          <w:lang w:eastAsia="fr-FR"/>
        </w:rPr>
        <w:t>del 23 de agosto de 2017, se pronunció sobre dichas solicitudes</w:t>
      </w:r>
      <w:r w:rsidRPr="00846A65">
        <w:rPr>
          <w:rFonts w:ascii="Calibri" w:hAnsi="Calibri" w:cs="Calibri"/>
          <w:bCs/>
          <w:iCs/>
          <w:color w:val="222222"/>
          <w:sz w:val="18"/>
          <w:szCs w:val="18"/>
          <w:lang w:val="es-CO" w:eastAsia="fr-FR"/>
        </w:rPr>
        <w:t xml:space="preserve">, sin que </w:t>
      </w:r>
      <w:r w:rsidRPr="00846A65">
        <w:rPr>
          <w:rFonts w:ascii="Calibri" w:hAnsi="Calibri" w:cs="Calibri"/>
          <w:bCs/>
          <w:iCs/>
          <w:color w:val="222222"/>
          <w:sz w:val="18"/>
          <w:szCs w:val="18"/>
          <w:lang w:eastAsia="fr-FR"/>
        </w:rPr>
        <w:t>el actor</w:t>
      </w:r>
      <w:r w:rsidRPr="00846A65">
        <w:rPr>
          <w:rFonts w:ascii="Calibri" w:hAnsi="Calibri" w:cs="Calibri"/>
          <w:bCs/>
          <w:iCs/>
          <w:color w:val="222222"/>
          <w:sz w:val="18"/>
          <w:szCs w:val="18"/>
          <w:lang w:val="es-CO" w:eastAsia="fr-FR"/>
        </w:rPr>
        <w:t xml:space="preserve"> formulara recurso de reposición frente a esa decisión. Es decir, no empleó el medio ordinario de protección con que contaba en ese proceso para obtener lo que pretende sea decidido por vía de tutela. (…) </w:t>
      </w:r>
      <w:r w:rsidRPr="00846A65">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5F38CA" w:rsidRDefault="00B053C0" w:rsidP="00846A65">
      <w:pPr>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5F38CA" w:rsidRDefault="00B053C0" w:rsidP="00846A65">
      <w:pPr>
        <w:jc w:val="center"/>
        <w:rPr>
          <w:rFonts w:ascii="Arial" w:hAnsi="Arial" w:cs="Arial"/>
          <w:bCs/>
          <w:sz w:val="24"/>
          <w:szCs w:val="24"/>
        </w:rPr>
      </w:pPr>
    </w:p>
    <w:p w:rsidR="00196AD0" w:rsidRPr="0090313C" w:rsidRDefault="00196AD0" w:rsidP="00196AD0">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veinte (20</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5F38CA" w:rsidRDefault="00196AD0" w:rsidP="00196AD0">
      <w:pPr>
        <w:spacing w:line="360" w:lineRule="auto"/>
        <w:jc w:val="center"/>
        <w:rPr>
          <w:rFonts w:ascii="Arial" w:hAnsi="Arial" w:cs="Arial"/>
          <w:sz w:val="24"/>
          <w:szCs w:val="24"/>
        </w:rPr>
      </w:pPr>
      <w:r>
        <w:rPr>
          <w:rFonts w:ascii="Arial" w:hAnsi="Arial" w:cs="Arial"/>
          <w:sz w:val="24"/>
          <w:szCs w:val="24"/>
        </w:rPr>
        <w:t>Acta N° 548 de 20-10-2017</w:t>
      </w:r>
    </w:p>
    <w:p w:rsidR="00635A41" w:rsidRPr="005F38CA" w:rsidRDefault="00635A41" w:rsidP="00635A41">
      <w:pPr>
        <w:spacing w:line="360" w:lineRule="auto"/>
        <w:jc w:val="center"/>
        <w:rPr>
          <w:rFonts w:ascii="Arial" w:hAnsi="Arial" w:cs="Arial"/>
          <w:sz w:val="24"/>
          <w:szCs w:val="24"/>
        </w:rPr>
      </w:pPr>
      <w:r w:rsidRPr="005F38CA">
        <w:rPr>
          <w:rFonts w:ascii="Arial" w:hAnsi="Arial" w:cs="Arial"/>
          <w:sz w:val="24"/>
          <w:szCs w:val="24"/>
        </w:rPr>
        <w:t>Expediente: 66001-22-13-000-</w:t>
      </w:r>
      <w:r w:rsidRPr="005F38CA">
        <w:rPr>
          <w:rFonts w:ascii="Arial" w:hAnsi="Arial" w:cs="Arial"/>
          <w:b/>
          <w:sz w:val="24"/>
          <w:szCs w:val="24"/>
        </w:rPr>
        <w:t>201</w:t>
      </w:r>
      <w:r w:rsidR="00B0603F" w:rsidRPr="005F38CA">
        <w:rPr>
          <w:rFonts w:ascii="Arial" w:hAnsi="Arial" w:cs="Arial"/>
          <w:b/>
          <w:sz w:val="24"/>
          <w:szCs w:val="24"/>
        </w:rPr>
        <w:t>7</w:t>
      </w:r>
      <w:r w:rsidRPr="005F38CA">
        <w:rPr>
          <w:rFonts w:ascii="Arial" w:hAnsi="Arial" w:cs="Arial"/>
          <w:b/>
          <w:sz w:val="24"/>
          <w:szCs w:val="24"/>
        </w:rPr>
        <w:t>-0</w:t>
      </w:r>
      <w:r w:rsidR="00C6625E" w:rsidRPr="005F38CA">
        <w:rPr>
          <w:rFonts w:ascii="Arial" w:hAnsi="Arial" w:cs="Arial"/>
          <w:b/>
          <w:sz w:val="24"/>
          <w:szCs w:val="24"/>
        </w:rPr>
        <w:t>1</w:t>
      </w:r>
      <w:r w:rsidR="00885449" w:rsidRPr="005F38CA">
        <w:rPr>
          <w:rFonts w:ascii="Arial" w:hAnsi="Arial" w:cs="Arial"/>
          <w:b/>
          <w:sz w:val="24"/>
          <w:szCs w:val="24"/>
        </w:rPr>
        <w:t>0</w:t>
      </w:r>
      <w:r w:rsidR="00C6625E" w:rsidRPr="005F38CA">
        <w:rPr>
          <w:rFonts w:ascii="Arial" w:hAnsi="Arial" w:cs="Arial"/>
          <w:b/>
          <w:sz w:val="24"/>
          <w:szCs w:val="24"/>
        </w:rPr>
        <w:t>81</w:t>
      </w:r>
      <w:r w:rsidRPr="005F38CA">
        <w:rPr>
          <w:rFonts w:ascii="Arial" w:hAnsi="Arial" w:cs="Arial"/>
          <w:sz w:val="24"/>
          <w:szCs w:val="24"/>
        </w:rPr>
        <w:t>-00</w:t>
      </w:r>
    </w:p>
    <w:p w:rsidR="00084EDE" w:rsidRPr="005F38CA" w:rsidRDefault="00084EDE"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846A65">
      <w:pPr>
        <w:pStyle w:val="Sinespaciado1"/>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273676">
        <w:rPr>
          <w:rFonts w:ascii="Arial" w:hAnsi="Arial" w:cs="Arial"/>
          <w:szCs w:val="28"/>
          <w:lang w:val="es-ES" w:eastAsia="es-ES"/>
        </w:rPr>
        <w:t xml:space="preserve">DEFENSORÍA DEL PUEBLO </w:t>
      </w:r>
      <w:r w:rsidR="00273676">
        <w:rPr>
          <w:rFonts w:ascii="Arial" w:hAnsi="Arial" w:cs="Arial"/>
          <w:sz w:val="26"/>
          <w:szCs w:val="26"/>
          <w:lang w:val="es-ES" w:eastAsia="es-ES"/>
        </w:rPr>
        <w:t>y la</w:t>
      </w:r>
      <w:r w:rsidR="00885449">
        <w:rPr>
          <w:rFonts w:ascii="Arial" w:hAnsi="Arial" w:cs="Arial"/>
          <w:szCs w:val="28"/>
          <w:lang w:val="es-ES" w:eastAsia="es-ES"/>
        </w:rPr>
        <w:t xml:space="preserve"> PROCURADURÍA GENERAL DE LA NACIÓN</w:t>
      </w:r>
      <w:r w:rsidR="00273676" w:rsidRPr="00273676">
        <w:rPr>
          <w:rFonts w:ascii="Arial" w:hAnsi="Arial" w:cs="Arial"/>
          <w:sz w:val="26"/>
          <w:szCs w:val="26"/>
          <w:lang w:val="es-ES" w:eastAsia="es-ES"/>
        </w:rPr>
        <w:t>,</w:t>
      </w:r>
      <w:r w:rsidR="00885449" w:rsidRPr="00273676">
        <w:rPr>
          <w:rFonts w:ascii="Arial" w:hAnsi="Arial" w:cs="Arial"/>
          <w:sz w:val="26"/>
          <w:szCs w:val="26"/>
          <w:lang w:val="es-ES" w:eastAsia="es-ES"/>
        </w:rPr>
        <w:t xml:space="preserve"> </w:t>
      </w:r>
      <w:r w:rsidR="00273676" w:rsidRPr="00273676">
        <w:rPr>
          <w:rFonts w:ascii="Arial" w:hAnsi="Arial" w:cs="Arial"/>
          <w:sz w:val="26"/>
          <w:szCs w:val="26"/>
          <w:lang w:val="es-ES" w:eastAsia="es-ES"/>
        </w:rPr>
        <w:t>de la Regional Risaralda</w:t>
      </w:r>
      <w:r w:rsidR="00551FCE">
        <w:rPr>
          <w:rFonts w:ascii="Arial" w:hAnsi="Arial" w:cs="Arial"/>
          <w:sz w:val="26"/>
          <w:szCs w:val="26"/>
          <w:lang w:val="es-ES" w:eastAsia="es-ES"/>
        </w:rPr>
        <w:t xml:space="preserve">, </w:t>
      </w:r>
      <w:r w:rsidR="00551FCE">
        <w:rPr>
          <w:rFonts w:ascii="Arial" w:hAnsi="Arial" w:cs="Arial"/>
          <w:sz w:val="26"/>
          <w:szCs w:val="26"/>
          <w:lang w:val="es-ES_tradnl"/>
        </w:rPr>
        <w:t xml:space="preserve">la </w:t>
      </w:r>
      <w:r w:rsidR="00551FCE" w:rsidRPr="006A7748">
        <w:rPr>
          <w:rFonts w:ascii="Arial" w:hAnsi="Arial" w:cs="Arial"/>
          <w:spacing w:val="3"/>
        </w:rPr>
        <w:t>ALCALDÍA</w:t>
      </w:r>
      <w:r w:rsidR="00551FCE">
        <w:rPr>
          <w:rFonts w:ascii="Arial" w:hAnsi="Arial" w:cs="Arial"/>
          <w:spacing w:val="3"/>
        </w:rPr>
        <w:t>,</w:t>
      </w:r>
      <w:r w:rsidR="00551FCE" w:rsidRPr="00EF40C7">
        <w:rPr>
          <w:rFonts w:ascii="Arial" w:hAnsi="Arial" w:cs="Arial"/>
          <w:spacing w:val="3"/>
          <w:szCs w:val="24"/>
        </w:rPr>
        <w:t xml:space="preserve"> </w:t>
      </w:r>
      <w:r w:rsidR="00551FCE" w:rsidRPr="007056CD">
        <w:rPr>
          <w:rFonts w:ascii="Arial" w:hAnsi="Arial" w:cs="Arial"/>
          <w:spacing w:val="3"/>
          <w:sz w:val="26"/>
          <w:szCs w:val="26"/>
        </w:rPr>
        <w:t xml:space="preserve">la </w:t>
      </w:r>
      <w:r w:rsidR="00551FCE" w:rsidRPr="006A7748">
        <w:rPr>
          <w:rFonts w:ascii="Arial" w:hAnsi="Arial" w:cs="Arial"/>
          <w:spacing w:val="3"/>
        </w:rPr>
        <w:t>DEFENSORÍA DEL PUEBLO</w:t>
      </w:r>
      <w:r w:rsidR="00551FCE">
        <w:rPr>
          <w:rFonts w:ascii="Arial" w:hAnsi="Arial" w:cs="Arial"/>
          <w:sz w:val="26"/>
          <w:szCs w:val="26"/>
          <w:lang w:val="es-ES_tradnl"/>
        </w:rPr>
        <w:t xml:space="preserve"> y la </w:t>
      </w:r>
      <w:r w:rsidR="00551FCE">
        <w:rPr>
          <w:rFonts w:ascii="Arial" w:hAnsi="Arial" w:cs="Arial"/>
          <w:szCs w:val="26"/>
          <w:lang w:val="es-ES_tradnl"/>
        </w:rPr>
        <w:t>PROCURADURÍA GENERAL DE LA NACIÓN</w:t>
      </w:r>
      <w:r w:rsidR="00551FCE">
        <w:rPr>
          <w:rFonts w:ascii="Arial" w:hAnsi="Arial" w:cs="Arial"/>
          <w:sz w:val="26"/>
          <w:szCs w:val="26"/>
          <w:lang w:val="es-ES_tradnl"/>
        </w:rPr>
        <w:t xml:space="preserve"> de </w:t>
      </w:r>
      <w:r w:rsidR="00551FCE">
        <w:rPr>
          <w:rFonts w:ascii="Arial" w:hAnsi="Arial" w:cs="Arial"/>
          <w:spacing w:val="3"/>
        </w:rPr>
        <w:t>BOGOTÁ</w:t>
      </w:r>
      <w:r>
        <w:rPr>
          <w:rFonts w:ascii="Arial" w:hAnsi="Arial" w:cs="Arial"/>
          <w:szCs w:val="28"/>
          <w:lang w:val="es-ES" w:eastAsia="es-ES"/>
        </w:rPr>
        <w:t xml:space="preserve">. </w:t>
      </w: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4173E7" w:rsidRPr="007646B9">
        <w:rPr>
          <w:rFonts w:ascii="Arial" w:hAnsi="Arial" w:cs="Arial"/>
          <w:sz w:val="26"/>
          <w:szCs w:val="26"/>
        </w:rPr>
        <w:t>encartada</w:t>
      </w:r>
      <w:r w:rsidR="004173E7" w:rsidRPr="000905F6">
        <w:rPr>
          <w:rFonts w:ascii="Arial" w:hAnsi="Arial" w:cs="Arial"/>
          <w:sz w:val="26"/>
          <w:szCs w:val="26"/>
        </w:rPr>
        <w:t xml:space="preserve"> </w:t>
      </w:r>
      <w:r w:rsidR="004173E7" w:rsidRPr="007646B9">
        <w:rPr>
          <w:rFonts w:ascii="Arial" w:hAnsi="Arial" w:cs="Arial"/>
          <w:sz w:val="26"/>
          <w:szCs w:val="26"/>
        </w:rPr>
        <w:t xml:space="preserve">vulnera sus </w:t>
      </w:r>
      <w:r w:rsidR="004173E7">
        <w:rPr>
          <w:rFonts w:ascii="Arial" w:hAnsi="Arial" w:cs="Arial"/>
          <w:sz w:val="26"/>
          <w:szCs w:val="26"/>
        </w:rPr>
        <w:t xml:space="preserve">“garantías procesales” y </w:t>
      </w:r>
      <w:r w:rsidR="004173E7" w:rsidRPr="007646B9">
        <w:rPr>
          <w:rFonts w:ascii="Arial" w:hAnsi="Arial" w:cs="Arial"/>
          <w:sz w:val="26"/>
          <w:szCs w:val="26"/>
        </w:rPr>
        <w:t>derechos fundamentales a</w:t>
      </w:r>
      <w:r w:rsidR="004173E7">
        <w:rPr>
          <w:rFonts w:ascii="Arial" w:hAnsi="Arial" w:cs="Arial"/>
          <w:sz w:val="26"/>
          <w:szCs w:val="26"/>
        </w:rPr>
        <w:t xml:space="preserve"> </w:t>
      </w:r>
      <w:r w:rsidR="004173E7" w:rsidRPr="007646B9">
        <w:rPr>
          <w:rFonts w:ascii="Arial" w:hAnsi="Arial" w:cs="Arial"/>
          <w:sz w:val="26"/>
          <w:szCs w:val="26"/>
        </w:rPr>
        <w:t xml:space="preserve">la </w:t>
      </w:r>
      <w:r w:rsidR="004173E7" w:rsidRPr="007646B9">
        <w:rPr>
          <w:rFonts w:ascii="Arial" w:hAnsi="Arial" w:cs="Arial"/>
          <w:sz w:val="26"/>
          <w:szCs w:val="26"/>
        </w:rPr>
        <w:lastRenderedPageBreak/>
        <w:t xml:space="preserve">igualdad y </w:t>
      </w:r>
      <w:r w:rsidR="004173E7">
        <w:rPr>
          <w:rFonts w:ascii="Arial" w:hAnsi="Arial" w:cs="Arial"/>
          <w:sz w:val="26"/>
          <w:szCs w:val="26"/>
        </w:rPr>
        <w:t xml:space="preserve">presunción de la buena fe, </w:t>
      </w:r>
      <w:r>
        <w:rPr>
          <w:rFonts w:ascii="Arial" w:hAnsi="Arial" w:cs="Arial"/>
          <w:sz w:val="26"/>
          <w:szCs w:val="26"/>
        </w:rPr>
        <w:t xml:space="preserve">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551FCE">
        <w:rPr>
          <w:rFonts w:ascii="Arial" w:hAnsi="Arial" w:cs="Arial"/>
          <w:sz w:val="24"/>
          <w:szCs w:val="26"/>
        </w:rPr>
        <w:t>5</w:t>
      </w:r>
      <w:r w:rsidR="00F2429B">
        <w:rPr>
          <w:rFonts w:ascii="Arial" w:hAnsi="Arial" w:cs="Arial"/>
          <w:sz w:val="24"/>
          <w:szCs w:val="26"/>
        </w:rPr>
        <w:t>-00</w:t>
      </w:r>
      <w:r w:rsidR="00551FCE">
        <w:rPr>
          <w:rFonts w:ascii="Arial" w:hAnsi="Arial" w:cs="Arial"/>
          <w:b/>
          <w:sz w:val="24"/>
          <w:szCs w:val="26"/>
        </w:rPr>
        <w:t>532</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w:t>
      </w:r>
      <w:r w:rsidR="004173E7">
        <w:rPr>
          <w:rFonts w:ascii="Arial" w:hAnsi="Arial" w:cs="Arial"/>
          <w:sz w:val="26"/>
          <w:szCs w:val="26"/>
        </w:rPr>
        <w:t xml:space="preserve"> actúa en </w:t>
      </w:r>
      <w:r>
        <w:rPr>
          <w:rFonts w:ascii="Arial" w:hAnsi="Arial" w:cs="Arial"/>
          <w:sz w:val="26"/>
          <w:szCs w:val="26"/>
        </w:rPr>
        <w:t xml:space="preserve">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la cual</w:t>
      </w:r>
      <w:r w:rsidR="00551FCE">
        <w:rPr>
          <w:rFonts w:ascii="Arial" w:hAnsi="Arial" w:cs="Arial"/>
          <w:sz w:val="26"/>
          <w:szCs w:val="26"/>
        </w:rPr>
        <w:t xml:space="preserve"> el despacho accionado generó conflicto de competencia desconociendo normas de orden público.</w:t>
      </w:r>
      <w:r w:rsidR="002F1DE9">
        <w:rPr>
          <w:rFonts w:ascii="Arial" w:hAnsi="Arial" w:cs="Arial"/>
          <w:sz w:val="26"/>
          <w:szCs w:val="26"/>
        </w:rPr>
        <w:t xml:space="preserve"> </w:t>
      </w:r>
      <w:r w:rsidR="00551FCE">
        <w:rPr>
          <w:rFonts w:ascii="Arial" w:hAnsi="Arial" w:cs="Arial"/>
          <w:sz w:val="26"/>
          <w:szCs w:val="26"/>
        </w:rPr>
        <w:t>Pidió</w:t>
      </w:r>
      <w:r w:rsidR="004173E7">
        <w:rPr>
          <w:rFonts w:ascii="Arial" w:hAnsi="Arial" w:cs="Arial"/>
          <w:sz w:val="26"/>
          <w:szCs w:val="26"/>
        </w:rPr>
        <w:t xml:space="preserve"> amparo de pobreza, pero </w:t>
      </w:r>
      <w:r w:rsidR="00E16E0F">
        <w:rPr>
          <w:rFonts w:ascii="Arial" w:hAnsi="Arial" w:cs="Arial"/>
          <w:sz w:val="26"/>
          <w:szCs w:val="26"/>
        </w:rPr>
        <w:t xml:space="preserve">se </w:t>
      </w:r>
      <w:r w:rsidR="00B37FB2">
        <w:rPr>
          <w:rFonts w:ascii="Arial" w:hAnsi="Arial" w:cs="Arial"/>
          <w:sz w:val="26"/>
          <w:szCs w:val="26"/>
        </w:rPr>
        <w:t xml:space="preserve">le </w:t>
      </w:r>
      <w:r w:rsidR="00E16E0F">
        <w:rPr>
          <w:rFonts w:ascii="Arial" w:hAnsi="Arial" w:cs="Arial"/>
          <w:sz w:val="26"/>
          <w:szCs w:val="26"/>
        </w:rPr>
        <w:t>n</w:t>
      </w:r>
      <w:r w:rsidR="00B37FB2">
        <w:rPr>
          <w:rFonts w:ascii="Arial" w:hAnsi="Arial" w:cs="Arial"/>
          <w:sz w:val="26"/>
          <w:szCs w:val="26"/>
        </w:rPr>
        <w:t>egó</w:t>
      </w:r>
      <w:r w:rsidR="00551FCE">
        <w:rPr>
          <w:rFonts w:ascii="Arial" w:hAnsi="Arial" w:cs="Arial"/>
          <w:sz w:val="26"/>
          <w:szCs w:val="26"/>
        </w:rPr>
        <w:t xml:space="preserve">, tampoco </w:t>
      </w:r>
      <w:r w:rsidR="00B37FB2">
        <w:rPr>
          <w:rFonts w:ascii="Arial" w:hAnsi="Arial" w:cs="Arial"/>
          <w:sz w:val="26"/>
          <w:szCs w:val="26"/>
        </w:rPr>
        <w:t>se le aceptó</w:t>
      </w:r>
      <w:r w:rsidR="00551FCE">
        <w:rPr>
          <w:rFonts w:ascii="Arial" w:hAnsi="Arial" w:cs="Arial"/>
          <w:sz w:val="26"/>
          <w:szCs w:val="26"/>
        </w:rPr>
        <w:t xml:space="preserve"> la reforma a la demanda</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 al despacho accionado</w:t>
      </w:r>
      <w:r w:rsidR="00E16E0F">
        <w:rPr>
          <w:rFonts w:ascii="Arial" w:hAnsi="Arial" w:cs="Arial"/>
          <w:sz w:val="26"/>
          <w:szCs w:val="26"/>
        </w:rPr>
        <w:t>,</w:t>
      </w:r>
      <w:r w:rsidR="00F50AC4" w:rsidRPr="00F50AC4">
        <w:rPr>
          <w:rFonts w:ascii="Arial" w:hAnsi="Arial" w:cs="Arial"/>
          <w:sz w:val="26"/>
          <w:szCs w:val="26"/>
        </w:rPr>
        <w:t xml:space="preserve"> </w:t>
      </w:r>
      <w:r w:rsidR="00E16E0F">
        <w:rPr>
          <w:rFonts w:ascii="Arial" w:hAnsi="Arial" w:cs="Arial"/>
          <w:sz w:val="26"/>
          <w:szCs w:val="26"/>
        </w:rPr>
        <w:t xml:space="preserve">(i) </w:t>
      </w:r>
      <w:r w:rsidR="00B37FB2">
        <w:rPr>
          <w:rFonts w:ascii="Arial" w:hAnsi="Arial" w:cs="Arial"/>
          <w:sz w:val="26"/>
          <w:szCs w:val="26"/>
        </w:rPr>
        <w:t>“</w:t>
      </w:r>
      <w:r w:rsidR="00B37FB2" w:rsidRPr="00B37FB2">
        <w:rPr>
          <w:rFonts w:ascii="Arial" w:hAnsi="Arial" w:cs="Arial"/>
          <w:szCs w:val="26"/>
        </w:rPr>
        <w:t>NUNCA</w:t>
      </w:r>
      <w:r w:rsidR="00B37FB2">
        <w:rPr>
          <w:rFonts w:ascii="Arial" w:hAnsi="Arial" w:cs="Arial"/>
          <w:sz w:val="26"/>
          <w:szCs w:val="26"/>
        </w:rPr>
        <w:t>” vuelva a generar conflicto por falta de competencia; y,</w:t>
      </w:r>
      <w:r w:rsidR="00E16E0F">
        <w:rPr>
          <w:rFonts w:ascii="Arial" w:hAnsi="Arial" w:cs="Arial"/>
          <w:sz w:val="26"/>
          <w:szCs w:val="26"/>
        </w:rPr>
        <w:t xml:space="preserve"> (ii) a</w:t>
      </w:r>
      <w:r w:rsidR="00B37FB2">
        <w:rPr>
          <w:rFonts w:ascii="Arial" w:hAnsi="Arial" w:cs="Arial"/>
          <w:sz w:val="26"/>
          <w:szCs w:val="26"/>
        </w:rPr>
        <w:t>port</w:t>
      </w:r>
      <w:r w:rsidR="00E16E0F">
        <w:rPr>
          <w:rFonts w:ascii="Arial" w:hAnsi="Arial" w:cs="Arial"/>
          <w:sz w:val="26"/>
          <w:szCs w:val="26"/>
        </w:rPr>
        <w:t>ar copia de</w:t>
      </w:r>
      <w:r w:rsidR="00B37FB2">
        <w:rPr>
          <w:rFonts w:ascii="Arial" w:hAnsi="Arial" w:cs="Arial"/>
          <w:sz w:val="26"/>
          <w:szCs w:val="26"/>
        </w:rPr>
        <w:t xml:space="preserve"> todos los autos donde ha generado conflicto de competencia en accio</w:t>
      </w:r>
      <w:r w:rsidR="00E16E0F">
        <w:rPr>
          <w:rFonts w:ascii="Arial" w:hAnsi="Arial" w:cs="Arial"/>
          <w:sz w:val="26"/>
          <w:szCs w:val="26"/>
        </w:rPr>
        <w:t>n</w:t>
      </w:r>
      <w:r w:rsidR="00B37FB2">
        <w:rPr>
          <w:rFonts w:ascii="Arial" w:hAnsi="Arial" w:cs="Arial"/>
          <w:sz w:val="26"/>
          <w:szCs w:val="26"/>
        </w:rPr>
        <w:t>es</w:t>
      </w:r>
      <w:r w:rsidR="00E16E0F">
        <w:rPr>
          <w:rFonts w:ascii="Arial" w:hAnsi="Arial" w:cs="Arial"/>
          <w:sz w:val="26"/>
          <w:szCs w:val="26"/>
        </w:rPr>
        <w:t xml:space="preserve"> popular</w:t>
      </w:r>
      <w:r w:rsidR="00B37FB2">
        <w:rPr>
          <w:rFonts w:ascii="Arial" w:hAnsi="Arial" w:cs="Arial"/>
          <w:sz w:val="26"/>
          <w:szCs w:val="26"/>
        </w:rPr>
        <w:t>es</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4173E7">
        <w:rPr>
          <w:rFonts w:ascii="Arial" w:hAnsi="Arial" w:cs="Arial"/>
          <w:sz w:val="26"/>
          <w:szCs w:val="26"/>
          <w:lang w:val="es-ES"/>
        </w:rPr>
        <w:t>.</w:t>
      </w:r>
      <w:r w:rsidR="00B37FB2">
        <w:rPr>
          <w:rFonts w:ascii="Arial" w:hAnsi="Arial" w:cs="Arial"/>
          <w:sz w:val="26"/>
          <w:szCs w:val="26"/>
          <w:lang w:val="es-ES"/>
        </w:rPr>
        <w:t xml:space="preserve"> Posteriormente se vinculó a </w:t>
      </w:r>
      <w:r w:rsidR="00B37FB2">
        <w:rPr>
          <w:rFonts w:ascii="Arial" w:hAnsi="Arial" w:cs="Arial"/>
          <w:sz w:val="26"/>
          <w:szCs w:val="26"/>
          <w:lang w:val="es-ES_tradnl"/>
        </w:rPr>
        <w:t xml:space="preserve">la </w:t>
      </w:r>
      <w:r w:rsidR="00B37FB2">
        <w:rPr>
          <w:rFonts w:ascii="Arial" w:hAnsi="Arial" w:cs="Arial"/>
          <w:spacing w:val="3"/>
          <w:sz w:val="26"/>
          <w:szCs w:val="26"/>
        </w:rPr>
        <w:t>A</w:t>
      </w:r>
      <w:r w:rsidR="00B37FB2" w:rsidRPr="00B37FB2">
        <w:rPr>
          <w:rFonts w:ascii="Arial" w:hAnsi="Arial" w:cs="Arial"/>
          <w:spacing w:val="3"/>
          <w:sz w:val="26"/>
          <w:szCs w:val="26"/>
        </w:rPr>
        <w:t xml:space="preserve">lcaldía, la </w:t>
      </w:r>
      <w:r w:rsidR="00B37FB2">
        <w:rPr>
          <w:rFonts w:ascii="Arial" w:hAnsi="Arial" w:cs="Arial"/>
          <w:sz w:val="26"/>
          <w:szCs w:val="26"/>
          <w:lang w:val="es-ES"/>
        </w:rPr>
        <w:t xml:space="preserve">Defensoría del Pueblo </w:t>
      </w:r>
      <w:r w:rsidR="00B37FB2" w:rsidRPr="00B37FB2">
        <w:rPr>
          <w:rFonts w:ascii="Arial" w:hAnsi="Arial" w:cs="Arial"/>
          <w:sz w:val="26"/>
          <w:szCs w:val="26"/>
          <w:lang w:val="es-ES_tradnl"/>
        </w:rPr>
        <w:t xml:space="preserve">y la </w:t>
      </w:r>
      <w:r w:rsidR="00B37FB2">
        <w:rPr>
          <w:rFonts w:ascii="Arial" w:hAnsi="Arial" w:cs="Arial"/>
          <w:sz w:val="26"/>
          <w:szCs w:val="26"/>
          <w:lang w:val="es-ES"/>
        </w:rPr>
        <w:t>Procuraduría General de la Nación</w:t>
      </w:r>
      <w:r w:rsidR="00B37FB2" w:rsidRPr="00B37FB2">
        <w:rPr>
          <w:rFonts w:ascii="Arial" w:hAnsi="Arial" w:cs="Arial"/>
          <w:sz w:val="26"/>
          <w:szCs w:val="26"/>
          <w:lang w:val="es-ES_tradnl"/>
        </w:rPr>
        <w:t xml:space="preserve"> de </w:t>
      </w:r>
      <w:r w:rsidR="00B37FB2" w:rsidRPr="00B37FB2">
        <w:rPr>
          <w:rFonts w:ascii="Arial" w:hAnsi="Arial" w:cs="Arial"/>
          <w:spacing w:val="3"/>
          <w:sz w:val="26"/>
          <w:szCs w:val="26"/>
        </w:rPr>
        <w:t>Bogotá</w:t>
      </w:r>
      <w:r w:rsidR="00B37FB2">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CE6B39" w:rsidRPr="00185EFF" w:rsidRDefault="00D43279" w:rsidP="00CE6B3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CE6B39" w:rsidRPr="00AF5C8C">
        <w:rPr>
          <w:rFonts w:ascii="Arial" w:hAnsi="Arial" w:cs="Arial"/>
          <w:sz w:val="26"/>
          <w:szCs w:val="26"/>
          <w:lang w:val="es-ES"/>
        </w:rPr>
        <w:t xml:space="preserve">. </w:t>
      </w:r>
      <w:r w:rsidR="00CE6B39" w:rsidRPr="000905F6">
        <w:rPr>
          <w:rFonts w:ascii="Arial" w:hAnsi="Arial" w:cs="Arial"/>
          <w:sz w:val="26"/>
          <w:szCs w:val="26"/>
          <w:lang w:val="es-ES"/>
        </w:rPr>
        <w:t>La Pro</w:t>
      </w:r>
      <w:r w:rsidR="00CE6B39">
        <w:rPr>
          <w:rFonts w:ascii="Arial" w:hAnsi="Arial" w:cs="Arial"/>
          <w:sz w:val="26"/>
          <w:szCs w:val="26"/>
          <w:lang w:val="es-ES"/>
        </w:rPr>
        <w:t xml:space="preserve">curaduría Regional de Risaralda señaló </w:t>
      </w:r>
      <w:r w:rsidR="00CE6B39" w:rsidRPr="000905F6">
        <w:rPr>
          <w:rFonts w:ascii="Arial" w:hAnsi="Arial" w:cs="Arial"/>
          <w:sz w:val="26"/>
          <w:szCs w:val="26"/>
          <w:lang w:val="es-ES"/>
        </w:rPr>
        <w:t>que</w:t>
      </w:r>
      <w:r w:rsidR="00CE6B39">
        <w:rPr>
          <w:rFonts w:ascii="Arial" w:hAnsi="Arial" w:cs="Arial"/>
          <w:sz w:val="26"/>
          <w:szCs w:val="26"/>
          <w:lang w:val="es-ES"/>
        </w:rPr>
        <w:t xml:space="preserve"> la situación planteada por el señor </w:t>
      </w:r>
      <w:r w:rsidR="00CE6B39" w:rsidRPr="00AE243A">
        <w:rPr>
          <w:rFonts w:ascii="Arial" w:hAnsi="Arial" w:cs="Arial"/>
          <w:szCs w:val="26"/>
          <w:lang w:val="es-ES"/>
        </w:rPr>
        <w:t>ARIAS IDÁRRAGA</w:t>
      </w:r>
      <w:r w:rsidR="00CE6B39">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00CE6B39" w:rsidRPr="000905F6">
        <w:rPr>
          <w:rFonts w:ascii="Arial" w:hAnsi="Arial" w:cs="Arial"/>
          <w:sz w:val="26"/>
          <w:szCs w:val="26"/>
          <w:lang w:val="es-ES"/>
        </w:rPr>
        <w:t>.</w:t>
      </w:r>
      <w:r w:rsidR="00CE6B39" w:rsidRPr="000905F6">
        <w:rPr>
          <w:rFonts w:ascii="Arial" w:hAnsi="Arial" w:cs="Arial"/>
          <w:sz w:val="28"/>
          <w:szCs w:val="28"/>
          <w:lang w:val="es-ES"/>
        </w:rPr>
        <w:t xml:space="preserve"> (</w:t>
      </w:r>
      <w:proofErr w:type="spellStart"/>
      <w:r w:rsidR="00CE6B39">
        <w:rPr>
          <w:rFonts w:ascii="Arial" w:hAnsi="Arial" w:cs="Arial"/>
          <w:sz w:val="24"/>
          <w:szCs w:val="24"/>
          <w:lang w:val="es-ES"/>
        </w:rPr>
        <w:t>fl</w:t>
      </w:r>
      <w:proofErr w:type="spellEnd"/>
      <w:r w:rsidR="00CE6B39">
        <w:rPr>
          <w:rFonts w:ascii="Arial" w:hAnsi="Arial" w:cs="Arial"/>
          <w:sz w:val="24"/>
          <w:szCs w:val="24"/>
          <w:lang w:val="es-ES"/>
        </w:rPr>
        <w:t xml:space="preserve">. </w:t>
      </w:r>
      <w:r w:rsidR="0064476E">
        <w:rPr>
          <w:rFonts w:ascii="Arial" w:hAnsi="Arial" w:cs="Arial"/>
          <w:sz w:val="24"/>
          <w:szCs w:val="24"/>
          <w:lang w:val="es-ES"/>
        </w:rPr>
        <w:t>7</w:t>
      </w:r>
      <w:r w:rsidR="00CE6B39" w:rsidRPr="000905F6">
        <w:rPr>
          <w:rFonts w:ascii="Arial" w:hAnsi="Arial" w:cs="Arial"/>
          <w:sz w:val="28"/>
          <w:szCs w:val="28"/>
          <w:lang w:val="es-ES"/>
        </w:rPr>
        <w:t>).</w:t>
      </w:r>
    </w:p>
    <w:p w:rsidR="00CE6B39" w:rsidRPr="002B47D0" w:rsidRDefault="00CE6B39" w:rsidP="00CE6B39">
      <w:pPr>
        <w:pStyle w:val="Sinespaciado1"/>
        <w:spacing w:line="360" w:lineRule="auto"/>
        <w:ind w:firstLine="2832"/>
        <w:jc w:val="both"/>
        <w:rPr>
          <w:rFonts w:ascii="Arial" w:hAnsi="Arial" w:cs="Arial"/>
          <w:sz w:val="16"/>
          <w:szCs w:val="26"/>
          <w:lang w:val="es-ES"/>
        </w:rPr>
      </w:pPr>
    </w:p>
    <w:p w:rsidR="00D43279" w:rsidRDefault="00D43279" w:rsidP="00D4327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10-11</w:t>
      </w:r>
      <w:r w:rsidRPr="00F0613A">
        <w:rPr>
          <w:rFonts w:ascii="Arial" w:hAnsi="Arial" w:cs="Arial"/>
          <w:sz w:val="26"/>
          <w:szCs w:val="26"/>
          <w:lang w:val="es-ES"/>
        </w:rPr>
        <w:t>).</w:t>
      </w:r>
    </w:p>
    <w:p w:rsidR="00D43279" w:rsidRPr="00B8748D" w:rsidRDefault="00D43279" w:rsidP="00D43279">
      <w:pPr>
        <w:pStyle w:val="Sinespaciado1"/>
        <w:spacing w:line="360" w:lineRule="auto"/>
        <w:ind w:firstLine="2832"/>
        <w:jc w:val="both"/>
        <w:rPr>
          <w:rFonts w:ascii="Arial" w:hAnsi="Arial" w:cs="Arial"/>
          <w:sz w:val="16"/>
          <w:szCs w:val="16"/>
          <w:lang w:val="es-ES"/>
        </w:rPr>
      </w:pPr>
    </w:p>
    <w:p w:rsidR="00912410" w:rsidRPr="008553CE" w:rsidRDefault="000E37B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12410">
        <w:rPr>
          <w:rFonts w:ascii="Arial" w:hAnsi="Arial" w:cs="Arial"/>
          <w:sz w:val="26"/>
          <w:szCs w:val="26"/>
          <w:lang w:val="es-ES"/>
        </w:rPr>
        <w:t xml:space="preserve">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 </w:t>
      </w:r>
      <w:r w:rsidR="00852453">
        <w:rPr>
          <w:rFonts w:ascii="Arial" w:hAnsi="Arial" w:cs="Arial"/>
          <w:sz w:val="26"/>
          <w:szCs w:val="26"/>
          <w:lang w:val="es-ES"/>
        </w:rPr>
        <w:t>acción</w:t>
      </w:r>
      <w:r w:rsidR="00912410">
        <w:rPr>
          <w:rFonts w:ascii="Arial" w:hAnsi="Arial" w:cs="Arial"/>
          <w:sz w:val="26"/>
          <w:szCs w:val="26"/>
          <w:lang w:val="es-ES"/>
        </w:rPr>
        <w:t xml:space="preserve"> popular</w:t>
      </w:r>
      <w:r w:rsidR="00C726C9">
        <w:rPr>
          <w:rFonts w:ascii="Arial" w:hAnsi="Arial" w:cs="Arial"/>
          <w:sz w:val="26"/>
          <w:szCs w:val="26"/>
          <w:lang w:val="es-ES"/>
        </w:rPr>
        <w:t>.</w:t>
      </w:r>
      <w:r w:rsidR="00D43279">
        <w:rPr>
          <w:rFonts w:ascii="Arial" w:hAnsi="Arial" w:cs="Arial"/>
          <w:sz w:val="26"/>
          <w:szCs w:val="26"/>
          <w:lang w:val="es-ES"/>
        </w:rPr>
        <w:t xml:space="preserve"> (</w:t>
      </w:r>
      <w:proofErr w:type="spellStart"/>
      <w:r w:rsidR="00D43279">
        <w:rPr>
          <w:rFonts w:ascii="Arial" w:hAnsi="Arial" w:cs="Arial"/>
          <w:sz w:val="26"/>
          <w:szCs w:val="26"/>
          <w:lang w:val="es-ES"/>
        </w:rPr>
        <w:t>fls</w:t>
      </w:r>
      <w:proofErr w:type="spellEnd"/>
      <w:r w:rsidR="00D43279">
        <w:rPr>
          <w:rFonts w:ascii="Arial" w:hAnsi="Arial" w:cs="Arial"/>
          <w:sz w:val="26"/>
          <w:szCs w:val="26"/>
          <w:lang w:val="es-ES"/>
        </w:rPr>
        <w:t>. 18-19).</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5F38CA" w:rsidRDefault="005F38CA" w:rsidP="005F38CA">
      <w:pPr>
        <w:pStyle w:val="Sinespaciado1"/>
        <w:spacing w:line="360" w:lineRule="auto"/>
        <w:ind w:firstLine="2832"/>
        <w:jc w:val="both"/>
        <w:rPr>
          <w:rFonts w:ascii="Arial" w:hAnsi="Arial" w:cs="Arial"/>
          <w:sz w:val="26"/>
          <w:szCs w:val="26"/>
        </w:rPr>
      </w:pPr>
      <w:r>
        <w:rPr>
          <w:rFonts w:ascii="Arial" w:hAnsi="Arial" w:cs="Arial"/>
          <w:sz w:val="26"/>
          <w:szCs w:val="26"/>
          <w:lang w:val="es-ES"/>
        </w:rPr>
        <w:t xml:space="preserve">4.4. La Defensoría del Pueblo Regional Bogotá, indicó que no se encontró ningún registro respecto de </w:t>
      </w:r>
      <w:r>
        <w:rPr>
          <w:rFonts w:ascii="Arial" w:hAnsi="Arial" w:cs="Arial"/>
          <w:sz w:val="26"/>
          <w:szCs w:val="26"/>
        </w:rPr>
        <w:t>la acción popular</w:t>
      </w:r>
      <w:r w:rsidRPr="000905F6">
        <w:rPr>
          <w:rFonts w:ascii="Arial" w:hAnsi="Arial" w:cs="Arial"/>
          <w:sz w:val="26"/>
          <w:szCs w:val="26"/>
        </w:rPr>
        <w:t xml:space="preserve"> </w:t>
      </w:r>
      <w:r>
        <w:rPr>
          <w:rFonts w:ascii="Arial" w:hAnsi="Arial" w:cs="Arial"/>
          <w:sz w:val="24"/>
          <w:szCs w:val="26"/>
        </w:rPr>
        <w:t>2015</w:t>
      </w:r>
      <w:r w:rsidRPr="00244EF2">
        <w:rPr>
          <w:rFonts w:ascii="Arial" w:hAnsi="Arial" w:cs="Arial"/>
          <w:sz w:val="24"/>
          <w:szCs w:val="26"/>
        </w:rPr>
        <w:t>-</w:t>
      </w:r>
      <w:r>
        <w:rPr>
          <w:rFonts w:ascii="Arial" w:hAnsi="Arial" w:cs="Arial"/>
          <w:sz w:val="24"/>
          <w:szCs w:val="26"/>
        </w:rPr>
        <w:t>00</w:t>
      </w:r>
      <w:r w:rsidRPr="005F38CA">
        <w:rPr>
          <w:rFonts w:ascii="Arial" w:hAnsi="Arial" w:cs="Arial"/>
          <w:sz w:val="24"/>
          <w:szCs w:val="26"/>
        </w:rPr>
        <w:t>532</w:t>
      </w:r>
      <w:r>
        <w:rPr>
          <w:rFonts w:ascii="Arial" w:hAnsi="Arial" w:cs="Arial"/>
          <w:sz w:val="26"/>
          <w:szCs w:val="26"/>
        </w:rPr>
        <w:t>, tampoco solicitud alguna del accionante ante esa regional, por lo que no ha intervenido en el asunto. Solicita su desvinculación. (</w:t>
      </w:r>
      <w:proofErr w:type="spellStart"/>
      <w:r>
        <w:rPr>
          <w:rFonts w:ascii="Arial" w:hAnsi="Arial" w:cs="Arial"/>
          <w:sz w:val="26"/>
          <w:szCs w:val="26"/>
        </w:rPr>
        <w:t>fl</w:t>
      </w:r>
      <w:proofErr w:type="spellEnd"/>
      <w:r>
        <w:rPr>
          <w:rFonts w:ascii="Arial" w:hAnsi="Arial" w:cs="Arial"/>
          <w:sz w:val="26"/>
          <w:szCs w:val="26"/>
        </w:rPr>
        <w:t>. 24).</w:t>
      </w:r>
    </w:p>
    <w:p w:rsidR="005F38CA" w:rsidRPr="00BE71EE" w:rsidRDefault="005F38CA" w:rsidP="005F38CA">
      <w:pPr>
        <w:pStyle w:val="Sinespaciado1"/>
        <w:spacing w:line="360" w:lineRule="auto"/>
        <w:ind w:firstLine="2832"/>
        <w:jc w:val="both"/>
        <w:rPr>
          <w:rFonts w:ascii="Arial" w:hAnsi="Arial" w:cs="Arial"/>
          <w:sz w:val="16"/>
          <w:szCs w:val="16"/>
        </w:rPr>
      </w:pPr>
    </w:p>
    <w:p w:rsidR="001A040E" w:rsidRPr="00D631D5" w:rsidRDefault="00852453"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5F38CA">
        <w:rPr>
          <w:rFonts w:ascii="Arial" w:hAnsi="Arial" w:cs="Arial"/>
          <w:sz w:val="26"/>
          <w:szCs w:val="26"/>
          <w:lang w:val="es-ES"/>
        </w:rPr>
        <w:t>5</w:t>
      </w:r>
      <w:r w:rsidR="00912410" w:rsidRPr="000905F6">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vulneró la</w:t>
      </w:r>
      <w:r>
        <w:rPr>
          <w:rFonts w:ascii="Arial" w:hAnsi="Arial" w:cs="Arial"/>
          <w:sz w:val="26"/>
          <w:szCs w:val="26"/>
        </w:rPr>
        <w:t>s</w:t>
      </w:r>
      <w:r w:rsidR="00200C82">
        <w:rPr>
          <w:rFonts w:ascii="Arial" w:hAnsi="Arial" w:cs="Arial"/>
          <w:sz w:val="26"/>
          <w:szCs w:val="26"/>
        </w:rPr>
        <w:t xml:space="preserve"> “garantías procesales” y </w:t>
      </w:r>
      <w:r w:rsidR="00200C82" w:rsidRPr="007646B9">
        <w:rPr>
          <w:rFonts w:ascii="Arial" w:hAnsi="Arial" w:cs="Arial"/>
          <w:sz w:val="26"/>
          <w:szCs w:val="26"/>
        </w:rPr>
        <w:t xml:space="preserve">derechos fundamentales </w:t>
      </w:r>
      <w:r w:rsidR="00200C82">
        <w:rPr>
          <w:rFonts w:ascii="Arial" w:hAnsi="Arial" w:cs="Arial"/>
          <w:sz w:val="26"/>
          <w:szCs w:val="26"/>
        </w:rPr>
        <w:t xml:space="preserve">del actor </w:t>
      </w:r>
      <w:r w:rsidR="00200C82" w:rsidRPr="007646B9">
        <w:rPr>
          <w:rFonts w:ascii="Arial" w:hAnsi="Arial" w:cs="Arial"/>
          <w:sz w:val="26"/>
          <w:szCs w:val="26"/>
        </w:rPr>
        <w:t>a</w:t>
      </w:r>
      <w:r w:rsidR="00200C82">
        <w:rPr>
          <w:rFonts w:ascii="Arial" w:hAnsi="Arial" w:cs="Arial"/>
          <w:sz w:val="26"/>
          <w:szCs w:val="26"/>
        </w:rPr>
        <w:t xml:space="preserve"> </w:t>
      </w:r>
      <w:r w:rsidR="00200C82" w:rsidRPr="007646B9">
        <w:rPr>
          <w:rFonts w:ascii="Arial" w:hAnsi="Arial" w:cs="Arial"/>
          <w:sz w:val="26"/>
          <w:szCs w:val="26"/>
        </w:rPr>
        <w:t xml:space="preserve">la igualdad y </w:t>
      </w:r>
      <w:r w:rsidR="00200C82">
        <w:rPr>
          <w:rFonts w:ascii="Arial" w:hAnsi="Arial" w:cs="Arial"/>
          <w:sz w:val="26"/>
          <w:szCs w:val="26"/>
        </w:rPr>
        <w:t>presunción de la buena fe, dentro del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D43279">
        <w:rPr>
          <w:rFonts w:ascii="Arial" w:hAnsi="Arial" w:cs="Arial"/>
          <w:sz w:val="24"/>
          <w:szCs w:val="26"/>
        </w:rPr>
        <w:t>2015</w:t>
      </w:r>
      <w:r w:rsidR="00200C82">
        <w:rPr>
          <w:rFonts w:ascii="Arial" w:hAnsi="Arial" w:cs="Arial"/>
          <w:sz w:val="24"/>
          <w:szCs w:val="26"/>
        </w:rPr>
        <w:t>-00</w:t>
      </w:r>
      <w:r w:rsidR="00D43279">
        <w:rPr>
          <w:rFonts w:ascii="Arial" w:hAnsi="Arial" w:cs="Arial"/>
          <w:b/>
          <w:sz w:val="24"/>
          <w:szCs w:val="26"/>
        </w:rPr>
        <w:t>532</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D43279" w:rsidRDefault="00D43279"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en </w:t>
      </w:r>
      <w:r w:rsidR="000A3853">
        <w:rPr>
          <w:rFonts w:ascii="Arial" w:hAnsi="Arial" w:cs="Arial"/>
          <w:sz w:val="26"/>
          <w:szCs w:val="26"/>
        </w:rPr>
        <w:t>e</w:t>
      </w:r>
      <w:r w:rsidR="00403FC8">
        <w:rPr>
          <w:rFonts w:ascii="Arial" w:hAnsi="Arial" w:cs="Arial"/>
          <w:sz w:val="26"/>
          <w:szCs w:val="26"/>
        </w:rPr>
        <w:t xml:space="preserve">l disco compacto anexo a folio </w:t>
      </w:r>
      <w:r w:rsidR="00D43279">
        <w:rPr>
          <w:rFonts w:ascii="Arial" w:hAnsi="Arial" w:cs="Arial"/>
          <w:sz w:val="26"/>
          <w:szCs w:val="26"/>
        </w:rPr>
        <w:t>19</w:t>
      </w:r>
      <w:r w:rsidR="00403FC8">
        <w:rPr>
          <w:rFonts w:ascii="Arial" w:hAnsi="Arial" w:cs="Arial"/>
          <w:sz w:val="26"/>
          <w:szCs w:val="26"/>
        </w:rPr>
        <w:t>,</w:t>
      </w:r>
      <w:r w:rsidR="00403FC8" w:rsidRPr="00F779E5">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0A3853">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2016</w:t>
      </w:r>
      <w:r w:rsidR="005647D3">
        <w:rPr>
          <w:rFonts w:ascii="Arial" w:hAnsi="Arial" w:cs="Arial"/>
          <w:sz w:val="24"/>
          <w:szCs w:val="26"/>
        </w:rPr>
        <w:t>-00</w:t>
      </w:r>
      <w:r w:rsidR="00D43279">
        <w:rPr>
          <w:rFonts w:ascii="Arial" w:hAnsi="Arial" w:cs="Arial"/>
          <w:b/>
          <w:sz w:val="24"/>
          <w:szCs w:val="26"/>
        </w:rPr>
        <w:t>532</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D43279" w:rsidRDefault="00D43279" w:rsidP="00D43279">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Pr>
          <w:rFonts w:ascii="Arial" w:hAnsi="Arial" w:cs="Arial"/>
          <w:sz w:val="26"/>
          <w:szCs w:val="26"/>
        </w:rPr>
        <w:t xml:space="preserve">, </w:t>
      </w:r>
      <w:r w:rsidRPr="009E0AFC">
        <w:rPr>
          <w:rFonts w:ascii="Arial" w:hAnsi="Arial" w:cs="Arial"/>
          <w:sz w:val="26"/>
          <w:szCs w:val="26"/>
        </w:rPr>
        <w:t>en la que funge como demandante</w:t>
      </w:r>
      <w:r>
        <w:rPr>
          <w:rFonts w:ascii="Arial" w:hAnsi="Arial" w:cs="Arial"/>
          <w:sz w:val="26"/>
          <w:szCs w:val="26"/>
        </w:rPr>
        <w:t xml:space="preserve"> el señor </w:t>
      </w:r>
      <w:r w:rsidRPr="00D43279">
        <w:rPr>
          <w:rFonts w:ascii="Arial" w:hAnsi="Arial" w:cs="Arial"/>
          <w:sz w:val="22"/>
          <w:szCs w:val="24"/>
        </w:rPr>
        <w:t>JAVIER ELÍAS ARIAS IDÁRRAGA</w:t>
      </w:r>
      <w:r>
        <w:rPr>
          <w:rFonts w:ascii="Arial" w:hAnsi="Arial" w:cs="Arial"/>
          <w:szCs w:val="26"/>
          <w:lang w:val="es-ES_tradnl"/>
        </w:rPr>
        <w:t>,</w:t>
      </w:r>
      <w:r w:rsidRPr="009E0AFC">
        <w:rPr>
          <w:rFonts w:ascii="Arial" w:hAnsi="Arial" w:cs="Arial"/>
          <w:szCs w:val="26"/>
          <w:lang w:val="es-ES_tradnl"/>
        </w:rPr>
        <w:t xml:space="preserve"> </w:t>
      </w:r>
      <w:r>
        <w:rPr>
          <w:rFonts w:ascii="Arial" w:hAnsi="Arial" w:cs="Arial"/>
          <w:sz w:val="26"/>
          <w:szCs w:val="26"/>
          <w:lang w:val="es-ES_tradnl"/>
        </w:rPr>
        <w:t xml:space="preserve">contra el </w:t>
      </w:r>
      <w:r w:rsidRPr="00A85DAD">
        <w:rPr>
          <w:rFonts w:ascii="Arial" w:hAnsi="Arial" w:cs="Arial"/>
          <w:sz w:val="22"/>
          <w:szCs w:val="22"/>
        </w:rPr>
        <w:t>BANCO</w:t>
      </w:r>
      <w:r>
        <w:rPr>
          <w:rFonts w:ascii="Arial" w:hAnsi="Arial" w:cs="Arial"/>
          <w:sz w:val="22"/>
          <w:szCs w:val="22"/>
        </w:rPr>
        <w:t xml:space="preserve"> CAJA SOCIAL</w:t>
      </w:r>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 xml:space="preserve">uzgado accionado </w:t>
      </w:r>
      <w:r>
        <w:rPr>
          <w:rFonts w:ascii="Arial" w:hAnsi="Arial" w:cs="Arial"/>
          <w:sz w:val="26"/>
          <w:szCs w:val="26"/>
        </w:rPr>
        <w:t xml:space="preserve">por auto del 26 de agosto </w:t>
      </w:r>
      <w:r w:rsidRPr="009E0AFC">
        <w:rPr>
          <w:rFonts w:ascii="Arial" w:hAnsi="Arial" w:cs="Arial"/>
          <w:sz w:val="26"/>
          <w:szCs w:val="26"/>
        </w:rPr>
        <w:t>de 201</w:t>
      </w:r>
      <w:r>
        <w:rPr>
          <w:rFonts w:ascii="Arial" w:hAnsi="Arial" w:cs="Arial"/>
          <w:sz w:val="26"/>
          <w:szCs w:val="26"/>
        </w:rPr>
        <w:t>5</w:t>
      </w:r>
      <w:r w:rsidRPr="009E0AFC">
        <w:rPr>
          <w:rFonts w:ascii="Arial" w:hAnsi="Arial" w:cs="Arial"/>
          <w:sz w:val="26"/>
          <w:szCs w:val="26"/>
        </w:rPr>
        <w:t xml:space="preserve">, </w:t>
      </w:r>
      <w:r>
        <w:rPr>
          <w:rFonts w:ascii="Arial" w:hAnsi="Arial" w:cs="Arial"/>
          <w:sz w:val="26"/>
          <w:szCs w:val="26"/>
        </w:rPr>
        <w:t>la rechazó y ordenó la remisión del expediente</w:t>
      </w:r>
      <w:r w:rsidRPr="007C62B6">
        <w:rPr>
          <w:rFonts w:ascii="Arial" w:hAnsi="Arial" w:cs="Arial"/>
          <w:sz w:val="26"/>
          <w:szCs w:val="26"/>
        </w:rPr>
        <w:t xml:space="preserve"> a la Oficina Judicial de </w:t>
      </w:r>
      <w:r>
        <w:rPr>
          <w:rFonts w:ascii="Arial" w:hAnsi="Arial" w:cs="Arial"/>
          <w:sz w:val="26"/>
          <w:szCs w:val="26"/>
        </w:rPr>
        <w:t>Bogotá, para que fuera repartida</w:t>
      </w:r>
      <w:r w:rsidRPr="007C62B6">
        <w:rPr>
          <w:rFonts w:ascii="Arial" w:hAnsi="Arial" w:cs="Arial"/>
          <w:sz w:val="26"/>
          <w:szCs w:val="26"/>
        </w:rPr>
        <w:t xml:space="preserve"> ante los Juzgados Civiles del Circuito, por competencia</w:t>
      </w:r>
      <w:r>
        <w:rPr>
          <w:rFonts w:ascii="Arial" w:hAnsi="Arial" w:cs="Arial"/>
          <w:sz w:val="26"/>
          <w:szCs w:val="26"/>
        </w:rPr>
        <w:t>; providencia notificada por estado del 2</w:t>
      </w:r>
      <w:r w:rsidR="00B65651">
        <w:rPr>
          <w:rFonts w:ascii="Arial" w:hAnsi="Arial" w:cs="Arial"/>
          <w:sz w:val="26"/>
          <w:szCs w:val="26"/>
        </w:rPr>
        <w:t>8</w:t>
      </w:r>
      <w:r>
        <w:rPr>
          <w:rFonts w:ascii="Arial" w:hAnsi="Arial" w:cs="Arial"/>
          <w:sz w:val="26"/>
          <w:szCs w:val="26"/>
        </w:rPr>
        <w:t xml:space="preserve"> de </w:t>
      </w:r>
      <w:r w:rsidR="00B65651">
        <w:rPr>
          <w:rFonts w:ascii="Arial" w:hAnsi="Arial" w:cs="Arial"/>
          <w:sz w:val="26"/>
          <w:szCs w:val="26"/>
        </w:rPr>
        <w:t>agost</w:t>
      </w:r>
      <w:r>
        <w:rPr>
          <w:rFonts w:ascii="Arial" w:hAnsi="Arial" w:cs="Arial"/>
          <w:sz w:val="26"/>
          <w:szCs w:val="26"/>
        </w:rPr>
        <w:t xml:space="preserve">o siguiente </w:t>
      </w:r>
      <w:r w:rsidRPr="007C62B6">
        <w:rPr>
          <w:rFonts w:ascii="Arial" w:hAnsi="Arial" w:cs="Arial"/>
          <w:sz w:val="26"/>
          <w:szCs w:val="26"/>
        </w:rPr>
        <w:t>(</w:t>
      </w:r>
      <w:proofErr w:type="spellStart"/>
      <w:r w:rsidRPr="007C62B6">
        <w:rPr>
          <w:rFonts w:ascii="Arial" w:hAnsi="Arial" w:cs="Arial"/>
          <w:sz w:val="26"/>
          <w:szCs w:val="26"/>
        </w:rPr>
        <w:t>fls</w:t>
      </w:r>
      <w:proofErr w:type="spellEnd"/>
      <w:r w:rsidRPr="007C62B6">
        <w:rPr>
          <w:rFonts w:ascii="Arial" w:hAnsi="Arial" w:cs="Arial"/>
          <w:sz w:val="26"/>
          <w:szCs w:val="26"/>
        </w:rPr>
        <w:t xml:space="preserve">. </w:t>
      </w:r>
      <w:r w:rsidR="00B65651">
        <w:rPr>
          <w:rFonts w:ascii="Arial" w:hAnsi="Arial" w:cs="Arial"/>
          <w:sz w:val="26"/>
          <w:szCs w:val="26"/>
        </w:rPr>
        <w:t>5</w:t>
      </w:r>
      <w:r>
        <w:rPr>
          <w:rFonts w:ascii="Arial" w:hAnsi="Arial" w:cs="Arial"/>
          <w:sz w:val="26"/>
          <w:szCs w:val="26"/>
        </w:rPr>
        <w:t>-</w:t>
      </w:r>
      <w:r w:rsidR="00B65651">
        <w:rPr>
          <w:rFonts w:ascii="Arial" w:hAnsi="Arial" w:cs="Arial"/>
          <w:sz w:val="26"/>
          <w:szCs w:val="26"/>
        </w:rPr>
        <w:t>6</w:t>
      </w:r>
      <w:r w:rsidR="00AC468A">
        <w:rPr>
          <w:rFonts w:ascii="Arial" w:hAnsi="Arial" w:cs="Arial"/>
          <w:sz w:val="26"/>
          <w:szCs w:val="26"/>
        </w:rPr>
        <w:t xml:space="preserve"> del disco compacto anexo a folio 19</w:t>
      </w:r>
      <w:r>
        <w:rPr>
          <w:rFonts w:ascii="Arial" w:hAnsi="Arial" w:cs="Arial"/>
          <w:sz w:val="26"/>
          <w:szCs w:val="26"/>
        </w:rPr>
        <w:t>).</w:t>
      </w:r>
    </w:p>
    <w:p w:rsidR="00D43279" w:rsidRPr="006F247E" w:rsidRDefault="00D43279" w:rsidP="00D43279">
      <w:pPr>
        <w:pStyle w:val="Sinespaciado1"/>
        <w:spacing w:line="360" w:lineRule="auto"/>
        <w:ind w:firstLine="2832"/>
        <w:jc w:val="both"/>
        <w:rPr>
          <w:rFonts w:ascii="Arial" w:hAnsi="Arial" w:cs="Arial"/>
          <w:sz w:val="16"/>
          <w:szCs w:val="26"/>
        </w:rPr>
      </w:pPr>
    </w:p>
    <w:p w:rsidR="00D43279" w:rsidRDefault="00D43279" w:rsidP="00D43279">
      <w:pPr>
        <w:pStyle w:val="Sinespaciado1"/>
        <w:spacing w:line="360" w:lineRule="auto"/>
        <w:ind w:firstLine="2832"/>
        <w:jc w:val="both"/>
        <w:rPr>
          <w:rFonts w:ascii="Arial" w:hAnsi="Arial" w:cs="Arial"/>
          <w:sz w:val="26"/>
          <w:szCs w:val="26"/>
        </w:rPr>
      </w:pPr>
      <w:r>
        <w:rPr>
          <w:rFonts w:ascii="Arial" w:hAnsi="Arial" w:cs="Arial"/>
          <w:sz w:val="26"/>
          <w:szCs w:val="26"/>
        </w:rPr>
        <w:t xml:space="preserve">(ii) Al desatar el conflicto negativo de competencia que surgió entre los Juzgados </w:t>
      </w:r>
      <w:r w:rsidR="00B65651">
        <w:rPr>
          <w:rFonts w:ascii="Arial" w:hAnsi="Arial" w:cs="Arial"/>
          <w:sz w:val="26"/>
          <w:szCs w:val="26"/>
        </w:rPr>
        <w:t>Segundo Civil del Circuito de Pereira</w:t>
      </w:r>
      <w:r>
        <w:rPr>
          <w:rFonts w:ascii="Arial" w:hAnsi="Arial" w:cs="Arial"/>
          <w:sz w:val="26"/>
          <w:szCs w:val="26"/>
        </w:rPr>
        <w:t xml:space="preserve">, y el </w:t>
      </w:r>
      <w:r w:rsidR="00B65651">
        <w:rPr>
          <w:rFonts w:ascii="Arial" w:hAnsi="Arial" w:cs="Arial"/>
          <w:sz w:val="26"/>
          <w:szCs w:val="26"/>
        </w:rPr>
        <w:t>Séptimo</w:t>
      </w:r>
      <w:r>
        <w:rPr>
          <w:rFonts w:ascii="Arial" w:hAnsi="Arial" w:cs="Arial"/>
          <w:sz w:val="26"/>
          <w:szCs w:val="26"/>
        </w:rPr>
        <w:t xml:space="preserve"> Civil del Circuito de B</w:t>
      </w:r>
      <w:r w:rsidR="00B65651">
        <w:rPr>
          <w:rFonts w:ascii="Arial" w:hAnsi="Arial" w:cs="Arial"/>
          <w:sz w:val="26"/>
          <w:szCs w:val="26"/>
        </w:rPr>
        <w:t>ogotá</w:t>
      </w:r>
      <w:r>
        <w:rPr>
          <w:rFonts w:ascii="Arial" w:hAnsi="Arial" w:cs="Arial"/>
          <w:sz w:val="26"/>
          <w:szCs w:val="26"/>
        </w:rPr>
        <w:t xml:space="preserve">, el 3 de </w:t>
      </w:r>
      <w:r w:rsidR="00B65651">
        <w:rPr>
          <w:rFonts w:ascii="Arial" w:hAnsi="Arial" w:cs="Arial"/>
          <w:sz w:val="26"/>
          <w:szCs w:val="26"/>
        </w:rPr>
        <w:t>may</w:t>
      </w:r>
      <w:r>
        <w:rPr>
          <w:rFonts w:ascii="Arial" w:hAnsi="Arial" w:cs="Arial"/>
          <w:sz w:val="26"/>
          <w:szCs w:val="26"/>
        </w:rPr>
        <w:t xml:space="preserve">o pasado, la Corte Suprema de Justicia declaró que el mismo era prematuro y ordenó devolver el expediente al </w:t>
      </w:r>
      <w:r w:rsidR="00DB6972">
        <w:rPr>
          <w:rFonts w:ascii="Arial" w:hAnsi="Arial" w:cs="Arial"/>
          <w:sz w:val="26"/>
          <w:szCs w:val="26"/>
        </w:rPr>
        <w:t>primero de ellos</w:t>
      </w:r>
      <w:r>
        <w:rPr>
          <w:rFonts w:ascii="Arial" w:hAnsi="Arial" w:cs="Arial"/>
          <w:sz w:val="26"/>
          <w:szCs w:val="26"/>
        </w:rPr>
        <w:t xml:space="preserve"> (</w:t>
      </w:r>
      <w:proofErr w:type="spellStart"/>
      <w:r>
        <w:rPr>
          <w:rFonts w:ascii="Arial" w:hAnsi="Arial" w:cs="Arial"/>
          <w:sz w:val="26"/>
          <w:szCs w:val="26"/>
        </w:rPr>
        <w:t>fls</w:t>
      </w:r>
      <w:proofErr w:type="spellEnd"/>
      <w:r>
        <w:rPr>
          <w:rFonts w:ascii="Arial" w:hAnsi="Arial" w:cs="Arial"/>
          <w:sz w:val="26"/>
          <w:szCs w:val="26"/>
        </w:rPr>
        <w:t xml:space="preserve">. </w:t>
      </w:r>
      <w:r w:rsidR="00712B3A">
        <w:rPr>
          <w:rFonts w:ascii="Arial" w:hAnsi="Arial" w:cs="Arial"/>
          <w:sz w:val="26"/>
          <w:szCs w:val="26"/>
        </w:rPr>
        <w:t>43</w:t>
      </w:r>
      <w:r>
        <w:rPr>
          <w:rFonts w:ascii="Arial" w:hAnsi="Arial" w:cs="Arial"/>
          <w:sz w:val="26"/>
          <w:szCs w:val="26"/>
        </w:rPr>
        <w:t>-</w:t>
      </w:r>
      <w:r w:rsidR="00712B3A">
        <w:rPr>
          <w:rFonts w:ascii="Arial" w:hAnsi="Arial" w:cs="Arial"/>
          <w:sz w:val="26"/>
          <w:szCs w:val="26"/>
        </w:rPr>
        <w:t>48</w:t>
      </w:r>
      <w:r w:rsidR="00AC468A">
        <w:rPr>
          <w:rFonts w:ascii="Arial" w:hAnsi="Arial" w:cs="Arial"/>
          <w:sz w:val="26"/>
          <w:szCs w:val="26"/>
        </w:rPr>
        <w:t xml:space="preserve"> Ib.</w:t>
      </w:r>
      <w:r>
        <w:rPr>
          <w:rFonts w:ascii="Arial" w:hAnsi="Arial" w:cs="Arial"/>
          <w:sz w:val="26"/>
          <w:szCs w:val="26"/>
        </w:rPr>
        <w:t>).</w:t>
      </w:r>
    </w:p>
    <w:p w:rsidR="00D43279" w:rsidRPr="00F86B53" w:rsidRDefault="00D43279" w:rsidP="00D43279">
      <w:pPr>
        <w:pStyle w:val="Sinespaciado2"/>
        <w:spacing w:line="360" w:lineRule="auto"/>
        <w:ind w:firstLine="2835"/>
        <w:jc w:val="both"/>
        <w:rPr>
          <w:rFonts w:ascii="Arial" w:hAnsi="Arial" w:cs="Arial"/>
          <w:sz w:val="16"/>
          <w:szCs w:val="26"/>
        </w:rPr>
      </w:pPr>
    </w:p>
    <w:p w:rsidR="00712B3A" w:rsidRDefault="00D43279" w:rsidP="00712B3A">
      <w:pPr>
        <w:pStyle w:val="Sinespaciado1"/>
        <w:spacing w:line="360" w:lineRule="auto"/>
        <w:ind w:firstLine="2832"/>
        <w:jc w:val="both"/>
        <w:rPr>
          <w:rFonts w:ascii="Arial" w:hAnsi="Arial" w:cs="Arial"/>
          <w:sz w:val="26"/>
          <w:szCs w:val="26"/>
        </w:rPr>
      </w:pPr>
      <w:r>
        <w:rPr>
          <w:rFonts w:ascii="Arial" w:hAnsi="Arial" w:cs="Arial"/>
          <w:sz w:val="26"/>
          <w:szCs w:val="26"/>
        </w:rPr>
        <w:t>(iii) En obedecimiento a lo ordenado en el punto anterior, con prove</w:t>
      </w:r>
      <w:r w:rsidR="00712B3A">
        <w:rPr>
          <w:rFonts w:ascii="Arial" w:hAnsi="Arial" w:cs="Arial"/>
          <w:sz w:val="26"/>
          <w:szCs w:val="26"/>
        </w:rPr>
        <w:t>ído del 2</w:t>
      </w:r>
      <w:r>
        <w:rPr>
          <w:rFonts w:ascii="Arial" w:hAnsi="Arial" w:cs="Arial"/>
          <w:sz w:val="26"/>
          <w:szCs w:val="26"/>
        </w:rPr>
        <w:t xml:space="preserve">2 de </w:t>
      </w:r>
      <w:r w:rsidR="00712B3A">
        <w:rPr>
          <w:rFonts w:ascii="Arial" w:hAnsi="Arial" w:cs="Arial"/>
          <w:sz w:val="26"/>
          <w:szCs w:val="26"/>
        </w:rPr>
        <w:t>mayo</w:t>
      </w:r>
      <w:r>
        <w:rPr>
          <w:rFonts w:ascii="Arial" w:hAnsi="Arial" w:cs="Arial"/>
          <w:sz w:val="26"/>
          <w:szCs w:val="26"/>
        </w:rPr>
        <w:t xml:space="preserve"> último, el Juzgado Segundo Civil del Circuito de Pereira, </w:t>
      </w:r>
      <w:r w:rsidR="00DB6972">
        <w:rPr>
          <w:rFonts w:ascii="Arial" w:hAnsi="Arial" w:cs="Arial"/>
          <w:sz w:val="26"/>
          <w:szCs w:val="26"/>
        </w:rPr>
        <w:t xml:space="preserve">inadmitió </w:t>
      </w:r>
      <w:r>
        <w:rPr>
          <w:rFonts w:ascii="Arial" w:hAnsi="Arial" w:cs="Arial"/>
          <w:sz w:val="26"/>
          <w:szCs w:val="26"/>
        </w:rPr>
        <w:t xml:space="preserve">la demanda popular </w:t>
      </w:r>
      <w:r w:rsidR="00712B3A">
        <w:rPr>
          <w:rFonts w:ascii="Arial" w:hAnsi="Arial" w:cs="Arial"/>
          <w:sz w:val="26"/>
          <w:szCs w:val="26"/>
        </w:rPr>
        <w:t xml:space="preserve">para que el actor la corrigiera, </w:t>
      </w:r>
      <w:r w:rsidR="00DB6972">
        <w:rPr>
          <w:rFonts w:ascii="Arial" w:hAnsi="Arial" w:cs="Arial"/>
          <w:sz w:val="26"/>
          <w:szCs w:val="26"/>
        </w:rPr>
        <w:t xml:space="preserve">aclarando </w:t>
      </w:r>
      <w:r w:rsidR="00712B3A">
        <w:rPr>
          <w:rFonts w:ascii="Arial" w:hAnsi="Arial" w:cs="Arial"/>
          <w:sz w:val="26"/>
          <w:szCs w:val="26"/>
        </w:rPr>
        <w:t>la</w:t>
      </w:r>
      <w:r w:rsidR="00DB6972">
        <w:rPr>
          <w:rFonts w:ascii="Arial" w:hAnsi="Arial" w:cs="Arial"/>
          <w:sz w:val="26"/>
          <w:szCs w:val="26"/>
        </w:rPr>
        <w:t>s direccio</w:t>
      </w:r>
      <w:r w:rsidR="00712B3A">
        <w:rPr>
          <w:rFonts w:ascii="Arial" w:hAnsi="Arial" w:cs="Arial"/>
          <w:sz w:val="26"/>
          <w:szCs w:val="26"/>
        </w:rPr>
        <w:t>n</w:t>
      </w:r>
      <w:r w:rsidR="00DB6972">
        <w:rPr>
          <w:rFonts w:ascii="Arial" w:hAnsi="Arial" w:cs="Arial"/>
          <w:sz w:val="26"/>
          <w:szCs w:val="26"/>
        </w:rPr>
        <w:t>es</w:t>
      </w:r>
      <w:r w:rsidR="00712B3A">
        <w:rPr>
          <w:rFonts w:ascii="Arial" w:hAnsi="Arial" w:cs="Arial"/>
          <w:sz w:val="26"/>
          <w:szCs w:val="26"/>
        </w:rPr>
        <w:t xml:space="preserve"> señalada</w:t>
      </w:r>
      <w:r w:rsidR="00DB6972">
        <w:rPr>
          <w:rFonts w:ascii="Arial" w:hAnsi="Arial" w:cs="Arial"/>
          <w:sz w:val="26"/>
          <w:szCs w:val="26"/>
        </w:rPr>
        <w:t>s</w:t>
      </w:r>
      <w:r w:rsidR="00712B3A">
        <w:rPr>
          <w:rFonts w:ascii="Arial" w:hAnsi="Arial" w:cs="Arial"/>
          <w:sz w:val="26"/>
          <w:szCs w:val="26"/>
        </w:rPr>
        <w:t xml:space="preserve"> en </w:t>
      </w:r>
      <w:r w:rsidR="00DB6972">
        <w:rPr>
          <w:rFonts w:ascii="Arial" w:hAnsi="Arial" w:cs="Arial"/>
          <w:sz w:val="26"/>
          <w:szCs w:val="26"/>
        </w:rPr>
        <w:t xml:space="preserve">el libelo </w:t>
      </w:r>
      <w:r w:rsidR="00712B3A">
        <w:rPr>
          <w:rFonts w:ascii="Arial" w:hAnsi="Arial" w:cs="Arial"/>
          <w:sz w:val="26"/>
          <w:szCs w:val="26"/>
        </w:rPr>
        <w:t>(</w:t>
      </w:r>
      <w:proofErr w:type="spellStart"/>
      <w:r w:rsidR="00712B3A">
        <w:rPr>
          <w:rFonts w:ascii="Arial" w:hAnsi="Arial" w:cs="Arial"/>
          <w:sz w:val="26"/>
          <w:szCs w:val="26"/>
        </w:rPr>
        <w:t>fls</w:t>
      </w:r>
      <w:proofErr w:type="spellEnd"/>
      <w:r w:rsidR="00712B3A">
        <w:rPr>
          <w:rFonts w:ascii="Arial" w:hAnsi="Arial" w:cs="Arial"/>
          <w:sz w:val="26"/>
          <w:szCs w:val="26"/>
        </w:rPr>
        <w:t>. 16-17</w:t>
      </w:r>
      <w:r w:rsidR="00AC468A">
        <w:rPr>
          <w:rFonts w:ascii="Arial" w:hAnsi="Arial" w:cs="Arial"/>
          <w:sz w:val="26"/>
          <w:szCs w:val="26"/>
        </w:rPr>
        <w:t xml:space="preserve"> Ib.</w:t>
      </w:r>
      <w:r w:rsidR="00712B3A">
        <w:rPr>
          <w:rFonts w:ascii="Arial" w:hAnsi="Arial" w:cs="Arial"/>
          <w:sz w:val="26"/>
          <w:szCs w:val="26"/>
        </w:rPr>
        <w:t>).</w:t>
      </w:r>
    </w:p>
    <w:p w:rsidR="00712B3A" w:rsidRPr="001349A0" w:rsidRDefault="00712B3A" w:rsidP="00D43279">
      <w:pPr>
        <w:pStyle w:val="Sinespaciado2"/>
        <w:spacing w:line="360" w:lineRule="auto"/>
        <w:ind w:firstLine="2835"/>
        <w:jc w:val="both"/>
        <w:rPr>
          <w:rFonts w:ascii="Arial" w:hAnsi="Arial" w:cs="Arial"/>
          <w:sz w:val="16"/>
          <w:szCs w:val="16"/>
        </w:rPr>
      </w:pPr>
    </w:p>
    <w:p w:rsidR="001349A0" w:rsidRPr="001E5F68" w:rsidRDefault="001349A0" w:rsidP="001349A0">
      <w:pPr>
        <w:pStyle w:val="Sinespaciado1"/>
        <w:spacing w:line="360" w:lineRule="auto"/>
        <w:ind w:firstLine="2832"/>
        <w:jc w:val="both"/>
        <w:rPr>
          <w:rFonts w:ascii="Arial" w:hAnsi="Arial" w:cs="Arial"/>
          <w:sz w:val="26"/>
          <w:szCs w:val="26"/>
        </w:rPr>
      </w:pPr>
      <w:r>
        <w:rPr>
          <w:rFonts w:ascii="Arial" w:hAnsi="Arial" w:cs="Arial"/>
          <w:sz w:val="26"/>
          <w:szCs w:val="26"/>
        </w:rPr>
        <w:t>(iv) Una vez subsanados los defectos anotados, mediante providencia del 19 de julio pasado, el despacho judicial admitió la demanda popular (</w:t>
      </w:r>
      <w:proofErr w:type="spellStart"/>
      <w:r>
        <w:rPr>
          <w:rFonts w:ascii="Arial" w:hAnsi="Arial" w:cs="Arial"/>
          <w:sz w:val="26"/>
          <w:szCs w:val="26"/>
        </w:rPr>
        <w:t>fls</w:t>
      </w:r>
      <w:proofErr w:type="spellEnd"/>
      <w:r>
        <w:rPr>
          <w:rFonts w:ascii="Arial" w:hAnsi="Arial" w:cs="Arial"/>
          <w:sz w:val="26"/>
          <w:szCs w:val="26"/>
        </w:rPr>
        <w:t>. 20-22</w:t>
      </w:r>
      <w:r w:rsidR="00AC468A">
        <w:rPr>
          <w:rFonts w:ascii="Arial" w:hAnsi="Arial" w:cs="Arial"/>
          <w:sz w:val="26"/>
          <w:szCs w:val="26"/>
        </w:rPr>
        <w:t xml:space="preserve"> Ib.</w:t>
      </w:r>
      <w:r>
        <w:rPr>
          <w:rFonts w:ascii="Arial" w:hAnsi="Arial" w:cs="Arial"/>
          <w:sz w:val="26"/>
          <w:szCs w:val="26"/>
        </w:rPr>
        <w:t>).</w:t>
      </w:r>
    </w:p>
    <w:p w:rsidR="001349A0" w:rsidRDefault="001349A0" w:rsidP="001349A0">
      <w:pPr>
        <w:pStyle w:val="Sinespaciado1"/>
        <w:spacing w:line="360" w:lineRule="auto"/>
        <w:ind w:firstLine="2832"/>
        <w:jc w:val="both"/>
        <w:rPr>
          <w:rFonts w:ascii="Arial" w:hAnsi="Arial" w:cs="Arial"/>
          <w:sz w:val="16"/>
          <w:szCs w:val="26"/>
        </w:rPr>
      </w:pPr>
    </w:p>
    <w:p w:rsidR="00EB0F2C" w:rsidRDefault="001349A0" w:rsidP="001349A0">
      <w:pPr>
        <w:pStyle w:val="Sinespaciado2"/>
        <w:spacing w:line="360" w:lineRule="auto"/>
        <w:ind w:firstLine="2835"/>
        <w:jc w:val="both"/>
        <w:rPr>
          <w:rFonts w:ascii="Arial" w:hAnsi="Arial" w:cs="Arial"/>
          <w:sz w:val="26"/>
          <w:szCs w:val="26"/>
        </w:rPr>
      </w:pPr>
      <w:r>
        <w:rPr>
          <w:rFonts w:ascii="Arial" w:hAnsi="Arial" w:cs="Arial"/>
          <w:sz w:val="26"/>
          <w:szCs w:val="26"/>
        </w:rPr>
        <w:lastRenderedPageBreak/>
        <w:t xml:space="preserve"> </w:t>
      </w:r>
      <w:r w:rsidR="00EB0F2C">
        <w:rPr>
          <w:rFonts w:ascii="Arial" w:hAnsi="Arial" w:cs="Arial"/>
          <w:sz w:val="26"/>
          <w:szCs w:val="26"/>
        </w:rPr>
        <w:t>(</w:t>
      </w:r>
      <w:r>
        <w:rPr>
          <w:rFonts w:ascii="Arial" w:hAnsi="Arial" w:cs="Arial"/>
          <w:sz w:val="26"/>
          <w:szCs w:val="26"/>
        </w:rPr>
        <w:t>v</w:t>
      </w:r>
      <w:r w:rsidR="00EB0F2C">
        <w:rPr>
          <w:rFonts w:ascii="Arial" w:hAnsi="Arial" w:cs="Arial"/>
          <w:sz w:val="26"/>
          <w:szCs w:val="26"/>
        </w:rPr>
        <w:t xml:space="preserve">) Mediante memorial del </w:t>
      </w:r>
      <w:r w:rsidR="00AC468A">
        <w:rPr>
          <w:rFonts w:ascii="Arial" w:hAnsi="Arial" w:cs="Arial"/>
          <w:sz w:val="26"/>
          <w:szCs w:val="26"/>
        </w:rPr>
        <w:t>2</w:t>
      </w:r>
      <w:r w:rsidR="00EB0F2C">
        <w:rPr>
          <w:rFonts w:ascii="Arial" w:hAnsi="Arial" w:cs="Arial"/>
          <w:sz w:val="26"/>
          <w:szCs w:val="26"/>
        </w:rPr>
        <w:t>1 de ju</w:t>
      </w:r>
      <w:r w:rsidR="00AC468A">
        <w:rPr>
          <w:rFonts w:ascii="Arial" w:hAnsi="Arial" w:cs="Arial"/>
          <w:sz w:val="26"/>
          <w:szCs w:val="26"/>
        </w:rPr>
        <w:t>l</w:t>
      </w:r>
      <w:r w:rsidR="00EB0F2C">
        <w:rPr>
          <w:rFonts w:ascii="Arial" w:hAnsi="Arial" w:cs="Arial"/>
          <w:sz w:val="26"/>
          <w:szCs w:val="26"/>
        </w:rPr>
        <w:t xml:space="preserve">io de 2017, el </w:t>
      </w:r>
      <w:r w:rsidR="00EB0F2C" w:rsidRPr="004D4FB5">
        <w:rPr>
          <w:rFonts w:ascii="Arial" w:hAnsi="Arial" w:cs="Arial"/>
          <w:sz w:val="26"/>
          <w:szCs w:val="26"/>
        </w:rPr>
        <w:t xml:space="preserve">señor </w:t>
      </w:r>
      <w:r w:rsidR="00EB0F2C" w:rsidRPr="004D4FB5">
        <w:rPr>
          <w:rFonts w:ascii="Arial" w:hAnsi="Arial" w:cs="Arial"/>
          <w:sz w:val="22"/>
          <w:szCs w:val="22"/>
        </w:rPr>
        <w:t>JAVIER ELÍAS ARIAS IDÁRRAGA</w:t>
      </w:r>
      <w:r w:rsidR="00EB0F2C">
        <w:rPr>
          <w:rFonts w:ascii="Arial" w:hAnsi="Arial" w:cs="Arial"/>
          <w:sz w:val="22"/>
          <w:szCs w:val="22"/>
        </w:rPr>
        <w:t xml:space="preserve"> </w:t>
      </w:r>
      <w:r w:rsidR="00EB0F2C">
        <w:rPr>
          <w:rFonts w:ascii="Arial" w:hAnsi="Arial" w:cs="Arial"/>
          <w:sz w:val="26"/>
          <w:szCs w:val="26"/>
        </w:rPr>
        <w:t xml:space="preserve">interpuso recurso de reposición contra el auto </w:t>
      </w:r>
      <w:proofErr w:type="spellStart"/>
      <w:r w:rsidR="00EB0F2C">
        <w:rPr>
          <w:rFonts w:ascii="Arial" w:hAnsi="Arial" w:cs="Arial"/>
          <w:sz w:val="26"/>
          <w:szCs w:val="26"/>
        </w:rPr>
        <w:t>admisorio</w:t>
      </w:r>
      <w:proofErr w:type="spellEnd"/>
      <w:r w:rsidR="001455CB">
        <w:rPr>
          <w:rFonts w:ascii="Arial" w:hAnsi="Arial" w:cs="Arial"/>
          <w:sz w:val="26"/>
          <w:szCs w:val="26"/>
        </w:rPr>
        <w:t xml:space="preserve"> de la acción popular;</w:t>
      </w:r>
      <w:r w:rsidR="00EB0F2C">
        <w:rPr>
          <w:rFonts w:ascii="Arial" w:hAnsi="Arial" w:cs="Arial"/>
          <w:sz w:val="26"/>
          <w:szCs w:val="26"/>
        </w:rPr>
        <w:t xml:space="preserve"> </w:t>
      </w:r>
      <w:r w:rsidR="00AC468A">
        <w:rPr>
          <w:rFonts w:ascii="Arial" w:hAnsi="Arial" w:cs="Arial"/>
          <w:sz w:val="26"/>
          <w:szCs w:val="26"/>
        </w:rPr>
        <w:t>pidi</w:t>
      </w:r>
      <w:r w:rsidR="00EB0F2C">
        <w:rPr>
          <w:rFonts w:ascii="Arial" w:hAnsi="Arial" w:cs="Arial"/>
          <w:sz w:val="26"/>
          <w:szCs w:val="26"/>
        </w:rPr>
        <w:t xml:space="preserve">ó amparo de pobreza </w:t>
      </w:r>
      <w:r w:rsidR="00AC468A">
        <w:rPr>
          <w:rFonts w:ascii="Arial" w:hAnsi="Arial" w:cs="Arial"/>
          <w:sz w:val="26"/>
          <w:szCs w:val="26"/>
        </w:rPr>
        <w:t xml:space="preserve">y reforma a la demanda, entre otras solicitudes </w:t>
      </w:r>
      <w:r w:rsidR="00EB0F2C">
        <w:rPr>
          <w:rFonts w:ascii="Arial" w:hAnsi="Arial" w:cs="Arial"/>
          <w:sz w:val="26"/>
          <w:szCs w:val="26"/>
        </w:rPr>
        <w:t>(</w:t>
      </w:r>
      <w:proofErr w:type="spellStart"/>
      <w:r w:rsidR="00EB0F2C">
        <w:rPr>
          <w:rFonts w:ascii="Arial" w:hAnsi="Arial" w:cs="Arial"/>
          <w:sz w:val="26"/>
          <w:szCs w:val="26"/>
        </w:rPr>
        <w:t>fl</w:t>
      </w:r>
      <w:proofErr w:type="spellEnd"/>
      <w:r w:rsidR="00EB0F2C">
        <w:rPr>
          <w:rFonts w:ascii="Arial" w:hAnsi="Arial" w:cs="Arial"/>
          <w:sz w:val="26"/>
          <w:szCs w:val="26"/>
        </w:rPr>
        <w:t xml:space="preserve">. </w:t>
      </w:r>
      <w:r w:rsidR="00AC468A">
        <w:rPr>
          <w:rFonts w:ascii="Arial" w:hAnsi="Arial" w:cs="Arial"/>
          <w:sz w:val="26"/>
          <w:szCs w:val="26"/>
        </w:rPr>
        <w:t>28 Ib.</w:t>
      </w:r>
      <w:r w:rsidR="00EB0F2C">
        <w:rPr>
          <w:rFonts w:ascii="Arial" w:hAnsi="Arial" w:cs="Arial"/>
          <w:sz w:val="26"/>
          <w:szCs w:val="26"/>
        </w:rPr>
        <w:t>)</w:t>
      </w:r>
      <w:r w:rsidR="00EB0F2C" w:rsidRPr="00413A6D">
        <w:rPr>
          <w:rFonts w:ascii="Arial" w:hAnsi="Arial" w:cs="Arial"/>
          <w:sz w:val="26"/>
          <w:szCs w:val="26"/>
        </w:rPr>
        <w:t>.</w:t>
      </w:r>
    </w:p>
    <w:p w:rsidR="00EB0F2C" w:rsidRPr="00CD421A" w:rsidRDefault="00EB0F2C" w:rsidP="00EB0F2C">
      <w:pPr>
        <w:pStyle w:val="Sinespaciado2"/>
        <w:spacing w:line="360" w:lineRule="auto"/>
        <w:ind w:firstLine="2835"/>
        <w:jc w:val="both"/>
        <w:rPr>
          <w:rFonts w:ascii="Arial" w:hAnsi="Arial" w:cs="Arial"/>
          <w:sz w:val="16"/>
          <w:szCs w:val="16"/>
        </w:rPr>
      </w:pPr>
    </w:p>
    <w:p w:rsidR="00EB0F2C" w:rsidRPr="00413A6D" w:rsidRDefault="00EB0F2C" w:rsidP="00EB0F2C">
      <w:pPr>
        <w:pStyle w:val="Sinespaciado1"/>
        <w:spacing w:line="360" w:lineRule="auto"/>
        <w:ind w:firstLine="2832"/>
        <w:jc w:val="both"/>
        <w:rPr>
          <w:rFonts w:ascii="Arial" w:hAnsi="Arial" w:cs="Arial"/>
          <w:sz w:val="26"/>
          <w:szCs w:val="26"/>
        </w:rPr>
      </w:pPr>
      <w:r>
        <w:rPr>
          <w:rFonts w:ascii="Arial" w:hAnsi="Arial" w:cs="Arial"/>
          <w:sz w:val="26"/>
          <w:szCs w:val="26"/>
        </w:rPr>
        <w:t>(</w:t>
      </w:r>
      <w:r w:rsidR="00AC468A">
        <w:rPr>
          <w:rFonts w:ascii="Arial" w:hAnsi="Arial" w:cs="Arial"/>
          <w:sz w:val="26"/>
          <w:szCs w:val="26"/>
        </w:rPr>
        <w:t>v</w:t>
      </w:r>
      <w:r>
        <w:rPr>
          <w:rFonts w:ascii="Arial" w:hAnsi="Arial" w:cs="Arial"/>
          <w:sz w:val="26"/>
          <w:szCs w:val="26"/>
        </w:rPr>
        <w:t>i) En providencia del 2</w:t>
      </w:r>
      <w:r w:rsidR="00AC468A">
        <w:rPr>
          <w:rFonts w:ascii="Arial" w:hAnsi="Arial" w:cs="Arial"/>
          <w:sz w:val="26"/>
          <w:szCs w:val="26"/>
        </w:rPr>
        <w:t>3</w:t>
      </w:r>
      <w:r>
        <w:rPr>
          <w:rFonts w:ascii="Arial" w:hAnsi="Arial" w:cs="Arial"/>
          <w:sz w:val="26"/>
          <w:szCs w:val="26"/>
        </w:rPr>
        <w:t xml:space="preserve"> de agosto </w:t>
      </w:r>
      <w:r w:rsidR="001455CB">
        <w:rPr>
          <w:rFonts w:ascii="Arial" w:hAnsi="Arial" w:cs="Arial"/>
          <w:sz w:val="26"/>
          <w:szCs w:val="26"/>
        </w:rPr>
        <w:t>pasado, el despacho resolvió</w:t>
      </w:r>
      <w:r>
        <w:rPr>
          <w:rFonts w:ascii="Arial" w:hAnsi="Arial" w:cs="Arial"/>
          <w:sz w:val="26"/>
          <w:szCs w:val="26"/>
        </w:rPr>
        <w:t xml:space="preserve"> </w:t>
      </w:r>
      <w:r w:rsidR="001455CB">
        <w:rPr>
          <w:rFonts w:ascii="Arial" w:hAnsi="Arial" w:cs="Arial"/>
          <w:sz w:val="26"/>
          <w:szCs w:val="26"/>
        </w:rPr>
        <w:t xml:space="preserve">el recurso de </w:t>
      </w:r>
      <w:r>
        <w:rPr>
          <w:rFonts w:ascii="Arial" w:hAnsi="Arial" w:cs="Arial"/>
          <w:sz w:val="26"/>
          <w:szCs w:val="26"/>
        </w:rPr>
        <w:t>repo</w:t>
      </w:r>
      <w:r w:rsidR="001455CB">
        <w:rPr>
          <w:rFonts w:ascii="Arial" w:hAnsi="Arial" w:cs="Arial"/>
          <w:sz w:val="26"/>
          <w:szCs w:val="26"/>
        </w:rPr>
        <w:t xml:space="preserve">sición interpuesto, la solicitud de amparo de </w:t>
      </w:r>
      <w:r>
        <w:rPr>
          <w:rFonts w:ascii="Arial" w:hAnsi="Arial" w:cs="Arial"/>
          <w:sz w:val="26"/>
          <w:szCs w:val="26"/>
        </w:rPr>
        <w:t xml:space="preserve">pobreza y </w:t>
      </w:r>
      <w:r w:rsidR="001455CB">
        <w:rPr>
          <w:rFonts w:ascii="Arial" w:hAnsi="Arial" w:cs="Arial"/>
          <w:sz w:val="26"/>
          <w:szCs w:val="26"/>
        </w:rPr>
        <w:t xml:space="preserve">lo relacionado con la </w:t>
      </w:r>
      <w:r w:rsidR="00AC468A">
        <w:rPr>
          <w:rFonts w:ascii="Arial" w:hAnsi="Arial" w:cs="Arial"/>
          <w:sz w:val="26"/>
          <w:szCs w:val="26"/>
        </w:rPr>
        <w:t>reforma de la demanda</w:t>
      </w:r>
      <w:r>
        <w:rPr>
          <w:rFonts w:ascii="Arial" w:hAnsi="Arial" w:cs="Arial"/>
          <w:sz w:val="26"/>
          <w:szCs w:val="26"/>
        </w:rPr>
        <w:t xml:space="preserve">. </w:t>
      </w:r>
      <w:r w:rsidR="001455CB">
        <w:rPr>
          <w:rFonts w:ascii="Arial" w:hAnsi="Arial" w:cs="Arial"/>
          <w:sz w:val="26"/>
          <w:szCs w:val="26"/>
        </w:rPr>
        <w:t>Auto notificado</w:t>
      </w:r>
      <w:r>
        <w:rPr>
          <w:rFonts w:ascii="Arial" w:hAnsi="Arial" w:cs="Arial"/>
          <w:sz w:val="26"/>
          <w:szCs w:val="26"/>
        </w:rPr>
        <w:t xml:space="preserve"> en estado del </w:t>
      </w:r>
      <w:r w:rsidR="00AC468A">
        <w:rPr>
          <w:rFonts w:ascii="Arial" w:hAnsi="Arial" w:cs="Arial"/>
          <w:sz w:val="26"/>
          <w:szCs w:val="26"/>
        </w:rPr>
        <w:t>25</w:t>
      </w:r>
      <w:r>
        <w:rPr>
          <w:rFonts w:ascii="Arial" w:hAnsi="Arial" w:cs="Arial"/>
          <w:sz w:val="26"/>
          <w:szCs w:val="26"/>
        </w:rPr>
        <w:t xml:space="preserve"> de </w:t>
      </w:r>
      <w:r w:rsidR="001455CB">
        <w:rPr>
          <w:rFonts w:ascii="Arial" w:hAnsi="Arial" w:cs="Arial"/>
          <w:sz w:val="26"/>
          <w:szCs w:val="26"/>
        </w:rPr>
        <w:t>agosto</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 xml:space="preserve">. </w:t>
      </w:r>
      <w:r w:rsidR="00AC468A">
        <w:rPr>
          <w:rFonts w:ascii="Arial" w:hAnsi="Arial" w:cs="Arial"/>
          <w:sz w:val="26"/>
          <w:szCs w:val="26"/>
        </w:rPr>
        <w:t>30</w:t>
      </w:r>
      <w:r w:rsidR="001455CB">
        <w:rPr>
          <w:rFonts w:ascii="Arial" w:hAnsi="Arial" w:cs="Arial"/>
          <w:sz w:val="26"/>
          <w:szCs w:val="26"/>
        </w:rPr>
        <w:t>-</w:t>
      </w:r>
      <w:r w:rsidR="00AC468A">
        <w:rPr>
          <w:rFonts w:ascii="Arial" w:hAnsi="Arial" w:cs="Arial"/>
          <w:sz w:val="26"/>
          <w:szCs w:val="26"/>
        </w:rPr>
        <w:t>32 Ib.</w:t>
      </w:r>
      <w:r>
        <w:rPr>
          <w:rFonts w:ascii="Arial" w:hAnsi="Arial" w:cs="Arial"/>
          <w:sz w:val="26"/>
          <w:szCs w:val="26"/>
        </w:rPr>
        <w:t>).</w:t>
      </w:r>
    </w:p>
    <w:p w:rsidR="00EB0F2C" w:rsidRPr="00413A6D" w:rsidRDefault="00EB0F2C" w:rsidP="00EB0F2C">
      <w:pPr>
        <w:pStyle w:val="Sinespaciado2"/>
        <w:spacing w:line="360" w:lineRule="auto"/>
        <w:ind w:firstLine="2835"/>
        <w:jc w:val="both"/>
        <w:rPr>
          <w:rFonts w:ascii="Arial" w:hAnsi="Arial" w:cs="Arial"/>
          <w:sz w:val="16"/>
          <w:szCs w:val="26"/>
        </w:rPr>
      </w:pPr>
    </w:p>
    <w:p w:rsidR="00EB0F2C" w:rsidRPr="00413A6D" w:rsidRDefault="00EB0F2C" w:rsidP="00EB0F2C">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w:t>
      </w:r>
      <w:r w:rsidR="000A792E">
        <w:rPr>
          <w:rFonts w:ascii="Arial" w:hAnsi="Arial" w:cs="Arial"/>
          <w:sz w:val="26"/>
          <w:szCs w:val="26"/>
        </w:rPr>
        <w:t>pretensión</w:t>
      </w:r>
      <w:r>
        <w:rPr>
          <w:rFonts w:ascii="Arial" w:hAnsi="Arial" w:cs="Arial"/>
          <w:sz w:val="26"/>
          <w:szCs w:val="26"/>
        </w:rPr>
        <w:t xml:space="preserve"> del actor</w:t>
      </w:r>
      <w:r w:rsidRPr="002F68F1">
        <w:rPr>
          <w:rFonts w:ascii="Arial" w:hAnsi="Arial" w:cs="Arial"/>
          <w:sz w:val="26"/>
          <w:szCs w:val="26"/>
        </w:rPr>
        <w:t>,</w:t>
      </w:r>
      <w:r>
        <w:rPr>
          <w:rFonts w:ascii="Arial" w:hAnsi="Arial" w:cs="Arial"/>
          <w:sz w:val="26"/>
          <w:szCs w:val="26"/>
        </w:rPr>
        <w:t xml:space="preserve"> </w:t>
      </w:r>
      <w:r w:rsidR="000A792E">
        <w:rPr>
          <w:rFonts w:ascii="Arial" w:hAnsi="Arial" w:cs="Arial"/>
          <w:sz w:val="26"/>
          <w:szCs w:val="26"/>
        </w:rPr>
        <w:t xml:space="preserve">relacionada con </w:t>
      </w:r>
      <w:r>
        <w:rPr>
          <w:rFonts w:ascii="Arial" w:hAnsi="Arial" w:cs="Arial"/>
          <w:sz w:val="26"/>
          <w:szCs w:val="26"/>
        </w:rPr>
        <w:t xml:space="preserve">en el </w:t>
      </w:r>
      <w:r w:rsidR="000A792E">
        <w:rPr>
          <w:rFonts w:ascii="Arial" w:hAnsi="Arial" w:cs="Arial"/>
          <w:sz w:val="26"/>
          <w:szCs w:val="26"/>
        </w:rPr>
        <w:t xml:space="preserve">conflicto de competencia que se suscitó en </w:t>
      </w:r>
      <w:r>
        <w:rPr>
          <w:rFonts w:ascii="Arial" w:hAnsi="Arial" w:cs="Arial"/>
          <w:sz w:val="26"/>
          <w:szCs w:val="26"/>
        </w:rPr>
        <w:t xml:space="preserve">la acción popular </w:t>
      </w:r>
      <w:r w:rsidR="000A792E">
        <w:rPr>
          <w:rFonts w:ascii="Arial" w:hAnsi="Arial" w:cs="Arial"/>
          <w:sz w:val="26"/>
          <w:szCs w:val="26"/>
        </w:rPr>
        <w:t xml:space="preserve">que formuló, se tiene que el mismo ya se dirimió </w:t>
      </w:r>
      <w:r w:rsidR="00B11332">
        <w:rPr>
          <w:rFonts w:ascii="Arial" w:hAnsi="Arial" w:cs="Arial"/>
          <w:sz w:val="26"/>
          <w:szCs w:val="26"/>
        </w:rPr>
        <w:t xml:space="preserve">por la Corte Suprema de Justicia el 3 de mayo pasado, </w:t>
      </w:r>
      <w:r w:rsidR="000A792E">
        <w:rPr>
          <w:rFonts w:ascii="Arial" w:hAnsi="Arial" w:cs="Arial"/>
          <w:sz w:val="26"/>
          <w:szCs w:val="26"/>
        </w:rPr>
        <w:t>y</w:t>
      </w:r>
      <w:r w:rsidR="00B11332">
        <w:rPr>
          <w:rFonts w:ascii="Arial" w:hAnsi="Arial" w:cs="Arial"/>
          <w:sz w:val="26"/>
          <w:szCs w:val="26"/>
        </w:rPr>
        <w:t>,</w:t>
      </w:r>
      <w:r w:rsidR="000A792E">
        <w:rPr>
          <w:rFonts w:ascii="Arial" w:hAnsi="Arial" w:cs="Arial"/>
          <w:sz w:val="26"/>
          <w:szCs w:val="26"/>
        </w:rPr>
        <w:t xml:space="preserve"> el 19 de julio </w:t>
      </w:r>
      <w:r w:rsidR="00B11332">
        <w:rPr>
          <w:rFonts w:ascii="Arial" w:hAnsi="Arial" w:cs="Arial"/>
          <w:sz w:val="26"/>
          <w:szCs w:val="26"/>
        </w:rPr>
        <w:t>último</w:t>
      </w:r>
      <w:r w:rsidR="000A792E">
        <w:rPr>
          <w:rFonts w:ascii="Arial" w:hAnsi="Arial" w:cs="Arial"/>
          <w:sz w:val="26"/>
          <w:szCs w:val="26"/>
        </w:rPr>
        <w:t>, el despacho judicial admitió la demanda</w:t>
      </w:r>
      <w:r>
        <w:rPr>
          <w:rFonts w:ascii="Arial" w:hAnsi="Arial" w:cs="Arial"/>
          <w:sz w:val="26"/>
          <w:szCs w:val="26"/>
        </w:rPr>
        <w:t>.</w:t>
      </w:r>
    </w:p>
    <w:p w:rsidR="00EB0F2C" w:rsidRPr="00915BDE" w:rsidRDefault="00EB0F2C" w:rsidP="00EB0F2C">
      <w:pPr>
        <w:pStyle w:val="Sinespaciado1"/>
        <w:spacing w:line="360" w:lineRule="auto"/>
        <w:ind w:firstLine="2832"/>
        <w:jc w:val="both"/>
        <w:rPr>
          <w:rFonts w:ascii="Arial" w:hAnsi="Arial" w:cs="Arial"/>
          <w:sz w:val="16"/>
          <w:szCs w:val="26"/>
        </w:rPr>
      </w:pPr>
    </w:p>
    <w:p w:rsidR="00852E1F" w:rsidRDefault="00EB0F2C" w:rsidP="00EB0F2C">
      <w:pPr>
        <w:pStyle w:val="Sinespaciado2"/>
        <w:spacing w:line="360" w:lineRule="auto"/>
        <w:ind w:firstLine="2835"/>
        <w:jc w:val="both"/>
        <w:rPr>
          <w:rFonts w:ascii="Arial" w:hAnsi="Arial" w:cs="Arial"/>
          <w:sz w:val="26"/>
          <w:szCs w:val="26"/>
          <w:lang w:val="es-CO"/>
        </w:rPr>
      </w:pPr>
      <w:r>
        <w:rPr>
          <w:rFonts w:ascii="Arial" w:hAnsi="Arial" w:cs="Arial"/>
          <w:sz w:val="26"/>
          <w:szCs w:val="26"/>
        </w:rPr>
        <w:t>3</w:t>
      </w:r>
      <w:r w:rsidRPr="008C3140">
        <w:rPr>
          <w:rFonts w:ascii="Arial" w:hAnsi="Arial" w:cs="Arial"/>
          <w:sz w:val="26"/>
          <w:szCs w:val="26"/>
        </w:rPr>
        <w:t xml:space="preserve">. </w:t>
      </w:r>
      <w:r>
        <w:rPr>
          <w:rFonts w:ascii="Arial" w:hAnsi="Arial" w:cs="Arial"/>
          <w:sz w:val="26"/>
          <w:szCs w:val="26"/>
        </w:rPr>
        <w:t>Ahora bien, frente a la</w:t>
      </w:r>
      <w:r w:rsidR="000A792E">
        <w:rPr>
          <w:rFonts w:ascii="Arial" w:hAnsi="Arial" w:cs="Arial"/>
          <w:sz w:val="26"/>
          <w:szCs w:val="26"/>
        </w:rPr>
        <w:t xml:space="preserve"> inconformidad</w:t>
      </w:r>
      <w:r>
        <w:rPr>
          <w:rFonts w:ascii="Arial" w:hAnsi="Arial" w:cs="Arial"/>
          <w:sz w:val="26"/>
          <w:szCs w:val="26"/>
        </w:rPr>
        <w:t xml:space="preserve"> del actor</w:t>
      </w:r>
      <w:r w:rsidR="000A792E">
        <w:rPr>
          <w:rFonts w:ascii="Arial" w:hAnsi="Arial" w:cs="Arial"/>
          <w:sz w:val="26"/>
          <w:szCs w:val="26"/>
        </w:rPr>
        <w:t xml:space="preserve"> por la no concesión de</w:t>
      </w:r>
      <w:r w:rsidR="0038239A">
        <w:rPr>
          <w:rFonts w:ascii="Arial" w:hAnsi="Arial" w:cs="Arial"/>
          <w:sz w:val="26"/>
          <w:szCs w:val="26"/>
        </w:rPr>
        <w:t>l amparo de pobreza</w:t>
      </w:r>
      <w:r w:rsidR="000A792E">
        <w:rPr>
          <w:rFonts w:ascii="Arial" w:hAnsi="Arial" w:cs="Arial"/>
          <w:sz w:val="26"/>
          <w:szCs w:val="26"/>
        </w:rPr>
        <w:t xml:space="preserve"> y la reforma a la demanda</w:t>
      </w:r>
      <w:r>
        <w:rPr>
          <w:rFonts w:ascii="Arial" w:hAnsi="Arial" w:cs="Arial"/>
          <w:sz w:val="26"/>
          <w:szCs w:val="26"/>
        </w:rPr>
        <w:t>, l</w:t>
      </w:r>
      <w:r w:rsidR="0038239A">
        <w:rPr>
          <w:rFonts w:ascii="Arial" w:hAnsi="Arial" w:cs="Arial"/>
          <w:sz w:val="26"/>
          <w:szCs w:val="26"/>
        </w:rPr>
        <w:t>a</w:t>
      </w:r>
      <w:r>
        <w:rPr>
          <w:rFonts w:ascii="Arial" w:hAnsi="Arial" w:cs="Arial"/>
          <w:sz w:val="26"/>
          <w:szCs w:val="26"/>
        </w:rPr>
        <w:t xml:space="preserve"> a</w:t>
      </w:r>
      <w:r w:rsidR="0038239A">
        <w:rPr>
          <w:rFonts w:ascii="Arial" w:hAnsi="Arial" w:cs="Arial"/>
          <w:sz w:val="26"/>
          <w:szCs w:val="26"/>
        </w:rPr>
        <w:t>cción de tutela</w:t>
      </w:r>
      <w:r>
        <w:rPr>
          <w:rFonts w:ascii="Arial" w:hAnsi="Arial" w:cs="Arial"/>
          <w:sz w:val="26"/>
          <w:szCs w:val="26"/>
        </w:rPr>
        <w:t xml:space="preserve"> se torna improcedente, </w:t>
      </w:r>
      <w:r>
        <w:rPr>
          <w:rFonts w:ascii="Arial" w:hAnsi="Arial" w:cs="Arial"/>
          <w:sz w:val="26"/>
          <w:szCs w:val="26"/>
          <w:lang w:val="es-CO"/>
        </w:rPr>
        <w:t xml:space="preserve">por ausencia del requisito de subsidiariedad, toda vez que, como se pudo constatar, el juzgado por auto </w:t>
      </w:r>
      <w:r>
        <w:rPr>
          <w:rFonts w:ascii="Arial" w:hAnsi="Arial" w:cs="Arial"/>
          <w:sz w:val="26"/>
          <w:szCs w:val="26"/>
        </w:rPr>
        <w:t xml:space="preserve">del </w:t>
      </w:r>
      <w:r w:rsidR="0038239A">
        <w:rPr>
          <w:rFonts w:ascii="Arial" w:hAnsi="Arial" w:cs="Arial"/>
          <w:sz w:val="26"/>
          <w:szCs w:val="26"/>
        </w:rPr>
        <w:t>2</w:t>
      </w:r>
      <w:r w:rsidR="00B11332">
        <w:rPr>
          <w:rFonts w:ascii="Arial" w:hAnsi="Arial" w:cs="Arial"/>
          <w:sz w:val="26"/>
          <w:szCs w:val="26"/>
        </w:rPr>
        <w:t>3</w:t>
      </w:r>
      <w:r>
        <w:rPr>
          <w:rFonts w:ascii="Arial" w:hAnsi="Arial" w:cs="Arial"/>
          <w:sz w:val="26"/>
          <w:szCs w:val="26"/>
        </w:rPr>
        <w:t xml:space="preserve"> de </w:t>
      </w:r>
      <w:r w:rsidR="0038239A">
        <w:rPr>
          <w:rFonts w:ascii="Arial" w:hAnsi="Arial" w:cs="Arial"/>
          <w:sz w:val="26"/>
          <w:szCs w:val="26"/>
        </w:rPr>
        <w:t xml:space="preserve">agosto </w:t>
      </w:r>
      <w:r>
        <w:rPr>
          <w:rFonts w:ascii="Arial" w:hAnsi="Arial" w:cs="Arial"/>
          <w:sz w:val="26"/>
          <w:szCs w:val="26"/>
        </w:rPr>
        <w:t xml:space="preserve">de 2017, </w:t>
      </w:r>
      <w:r w:rsidR="0038239A">
        <w:rPr>
          <w:rFonts w:ascii="Arial" w:hAnsi="Arial" w:cs="Arial"/>
          <w:sz w:val="26"/>
          <w:szCs w:val="26"/>
        </w:rPr>
        <w:t>se pronunció</w:t>
      </w:r>
      <w:r>
        <w:rPr>
          <w:rFonts w:ascii="Arial" w:hAnsi="Arial" w:cs="Arial"/>
          <w:sz w:val="26"/>
          <w:szCs w:val="26"/>
        </w:rPr>
        <w:t xml:space="preserve"> </w:t>
      </w:r>
      <w:r w:rsidR="0038239A">
        <w:rPr>
          <w:rFonts w:ascii="Arial" w:hAnsi="Arial" w:cs="Arial"/>
          <w:sz w:val="26"/>
          <w:szCs w:val="26"/>
        </w:rPr>
        <w:t>sobre dicha</w:t>
      </w:r>
      <w:r w:rsidR="00B11332">
        <w:rPr>
          <w:rFonts w:ascii="Arial" w:hAnsi="Arial" w:cs="Arial"/>
          <w:sz w:val="26"/>
          <w:szCs w:val="26"/>
        </w:rPr>
        <w:t>s</w:t>
      </w:r>
      <w:r>
        <w:rPr>
          <w:rFonts w:ascii="Arial" w:hAnsi="Arial" w:cs="Arial"/>
          <w:sz w:val="26"/>
          <w:szCs w:val="26"/>
        </w:rPr>
        <w:t xml:space="preserve"> solicitud</w:t>
      </w:r>
      <w:r w:rsidR="00B11332">
        <w:rPr>
          <w:rFonts w:ascii="Arial" w:hAnsi="Arial" w:cs="Arial"/>
          <w:sz w:val="26"/>
          <w:szCs w:val="26"/>
        </w:rPr>
        <w:t>es</w:t>
      </w:r>
      <w:r w:rsidRPr="00D94CA3">
        <w:rPr>
          <w:rFonts w:ascii="Arial" w:hAnsi="Arial" w:cs="Arial"/>
          <w:sz w:val="26"/>
          <w:szCs w:val="26"/>
          <w:lang w:val="es-CO"/>
        </w:rPr>
        <w:t xml:space="preserve">, </w:t>
      </w:r>
      <w:r w:rsidR="0038239A">
        <w:rPr>
          <w:rFonts w:ascii="Arial" w:hAnsi="Arial" w:cs="Arial"/>
          <w:sz w:val="26"/>
          <w:szCs w:val="26"/>
          <w:lang w:val="es-CO"/>
        </w:rPr>
        <w:t xml:space="preserve">sin que </w:t>
      </w:r>
      <w:r w:rsidR="00852E1F">
        <w:rPr>
          <w:rFonts w:ascii="Arial" w:hAnsi="Arial" w:cs="Arial"/>
          <w:sz w:val="26"/>
          <w:szCs w:val="26"/>
        </w:rPr>
        <w:t>el actor</w:t>
      </w:r>
      <w:r w:rsidR="00852E1F">
        <w:rPr>
          <w:rFonts w:ascii="Arial" w:hAnsi="Arial" w:cs="Arial"/>
          <w:sz w:val="26"/>
          <w:szCs w:val="26"/>
          <w:lang w:val="es-CO"/>
        </w:rPr>
        <w:t xml:space="preserve"> </w:t>
      </w:r>
      <w:r w:rsidR="0038239A">
        <w:rPr>
          <w:rFonts w:ascii="Arial" w:hAnsi="Arial" w:cs="Arial"/>
          <w:sz w:val="26"/>
          <w:szCs w:val="26"/>
          <w:lang w:val="es-CO"/>
        </w:rPr>
        <w:t>formulara recurso de reposición frente a esa decisión</w:t>
      </w:r>
      <w:r w:rsidR="00852E1F">
        <w:rPr>
          <w:rFonts w:ascii="Arial" w:hAnsi="Arial" w:cs="Arial"/>
          <w:sz w:val="26"/>
          <w:szCs w:val="26"/>
          <w:lang w:val="es-CO"/>
        </w:rPr>
        <w:t xml:space="preserve">. </w:t>
      </w:r>
      <w:r w:rsidR="00852E1F" w:rsidRPr="00F05222">
        <w:rPr>
          <w:rFonts w:ascii="Arial" w:hAnsi="Arial" w:cs="Arial"/>
          <w:sz w:val="26"/>
          <w:szCs w:val="26"/>
          <w:lang w:val="es-CO"/>
        </w:rPr>
        <w:t>Es decir, no empleó el medio ordinario de protección con que contaba en ese proceso para obtener lo que pretende sea decidido por vía de tutela.</w:t>
      </w:r>
    </w:p>
    <w:p w:rsidR="00852E1F" w:rsidRPr="00AB220C" w:rsidRDefault="00852E1F" w:rsidP="00852E1F">
      <w:pPr>
        <w:pStyle w:val="Sinespaciado2"/>
        <w:spacing w:line="360" w:lineRule="auto"/>
        <w:ind w:firstLine="2835"/>
        <w:jc w:val="both"/>
        <w:rPr>
          <w:rFonts w:ascii="Arial" w:hAnsi="Arial" w:cs="Arial"/>
          <w:sz w:val="16"/>
          <w:szCs w:val="16"/>
          <w:lang w:val="es-CO"/>
        </w:rPr>
      </w:pPr>
    </w:p>
    <w:p w:rsidR="00852E1F" w:rsidRPr="00F019BF" w:rsidRDefault="0038239A" w:rsidP="00852E1F">
      <w:pPr>
        <w:pStyle w:val="Sinespaciado2"/>
        <w:spacing w:line="360" w:lineRule="auto"/>
        <w:ind w:firstLine="2835"/>
        <w:jc w:val="both"/>
        <w:rPr>
          <w:rFonts w:ascii="Arial" w:hAnsi="Arial" w:cs="Arial"/>
          <w:sz w:val="16"/>
          <w:szCs w:val="28"/>
        </w:rPr>
      </w:pPr>
      <w:r>
        <w:rPr>
          <w:rFonts w:ascii="Arial" w:hAnsi="Arial" w:cs="Arial"/>
          <w:sz w:val="26"/>
          <w:szCs w:val="26"/>
          <w:lang w:val="es-CO"/>
        </w:rPr>
        <w:t>4</w:t>
      </w:r>
      <w:r w:rsidR="00852E1F">
        <w:rPr>
          <w:rFonts w:ascii="Arial" w:hAnsi="Arial" w:cs="Arial"/>
          <w:sz w:val="26"/>
          <w:szCs w:val="26"/>
          <w:lang w:val="es-CO"/>
        </w:rPr>
        <w:t xml:space="preserve">. </w:t>
      </w:r>
      <w:r w:rsidR="00852E1F" w:rsidRPr="00347507">
        <w:rPr>
          <w:rFonts w:ascii="Arial" w:hAnsi="Arial" w:cs="Arial"/>
          <w:sz w:val="26"/>
          <w:szCs w:val="26"/>
        </w:rPr>
        <w:t>Recuérdese que</w:t>
      </w:r>
      <w:r w:rsidR="00852E1F" w:rsidRPr="00347507">
        <w:rPr>
          <w:rFonts w:ascii="Arial" w:hAnsi="Arial" w:cs="Arial"/>
          <w:sz w:val="28"/>
          <w:szCs w:val="28"/>
        </w:rPr>
        <w:t xml:space="preserve"> </w:t>
      </w:r>
      <w:r w:rsidR="00852E1F" w:rsidRPr="00347507">
        <w:rPr>
          <w:rFonts w:ascii="Arial" w:hAnsi="Arial" w:cs="Arial"/>
          <w:i/>
          <w:sz w:val="28"/>
          <w:szCs w:val="28"/>
        </w:rPr>
        <w:t>“</w:t>
      </w:r>
      <w:r w:rsidR="00852E1F"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00852E1F" w:rsidRPr="00347507">
        <w:rPr>
          <w:rStyle w:val="Appelnotedebasdep"/>
          <w:rFonts w:ascii="Arial" w:hAnsi="Arial"/>
          <w:i/>
          <w:sz w:val="24"/>
          <w:szCs w:val="24"/>
        </w:rPr>
        <w:footnoteReference w:id="2"/>
      </w:r>
      <w:r w:rsidR="00852E1F" w:rsidRPr="00347507">
        <w:rPr>
          <w:rFonts w:ascii="Arial" w:hAnsi="Arial" w:cs="Arial"/>
          <w:sz w:val="28"/>
          <w:szCs w:val="28"/>
        </w:rPr>
        <w:t>.</w:t>
      </w:r>
    </w:p>
    <w:p w:rsidR="00852E1F" w:rsidRPr="00CC7DCF" w:rsidRDefault="0038239A" w:rsidP="00852E1F">
      <w:pPr>
        <w:pStyle w:val="Sinespaciado2"/>
        <w:spacing w:line="360" w:lineRule="auto"/>
        <w:ind w:firstLine="2835"/>
        <w:jc w:val="both"/>
        <w:rPr>
          <w:rFonts w:ascii="Arial" w:hAnsi="Arial" w:cs="Arial"/>
          <w:sz w:val="26"/>
          <w:szCs w:val="26"/>
          <w:lang w:val="es-CO"/>
        </w:rPr>
      </w:pPr>
      <w:r>
        <w:rPr>
          <w:rFonts w:ascii="Arial" w:hAnsi="Arial" w:cs="Arial"/>
          <w:sz w:val="26"/>
          <w:szCs w:val="26"/>
          <w:lang w:val="es-CO"/>
        </w:rPr>
        <w:lastRenderedPageBreak/>
        <w:t>5</w:t>
      </w:r>
      <w:r w:rsidR="00852E1F">
        <w:rPr>
          <w:rFonts w:ascii="Arial" w:hAnsi="Arial" w:cs="Arial"/>
          <w:sz w:val="26"/>
          <w:szCs w:val="26"/>
          <w:lang w:val="es-CO"/>
        </w:rPr>
        <w:t>. También ha señalado el alto tribunal Constitucional que, “</w:t>
      </w:r>
      <w:r w:rsidR="00852E1F" w:rsidRPr="00C1307D">
        <w:rPr>
          <w:rFonts w:ascii="Arial" w:hAnsi="Arial" w:cs="Arial"/>
          <w:i/>
          <w:sz w:val="24"/>
          <w:szCs w:val="26"/>
        </w:rPr>
        <w:t>La subsidiariedad establece que la acción c</w:t>
      </w:r>
      <w:r w:rsidR="00852E1F">
        <w:rPr>
          <w:rFonts w:ascii="Arial" w:hAnsi="Arial" w:cs="Arial"/>
          <w:i/>
          <w:sz w:val="24"/>
          <w:szCs w:val="26"/>
        </w:rPr>
        <w:t xml:space="preserve">onstitucional es improcedente, </w:t>
      </w:r>
      <w:r w:rsidR="00852E1F" w:rsidRPr="00C1307D">
        <w:rPr>
          <w:rFonts w:ascii="Arial" w:hAnsi="Arial" w:cs="Arial"/>
          <w:i/>
          <w:sz w:val="24"/>
          <w:szCs w:val="26"/>
        </w:rPr>
        <w:t>si quien ha tenido a su disposición las vías judiciales ordinarias de defensa, no las utiliza ni oportuna ni adecuadamente, acudiendo en su luga</w:t>
      </w:r>
      <w:r w:rsidR="00852E1F">
        <w:rPr>
          <w:rFonts w:ascii="Arial" w:hAnsi="Arial" w:cs="Arial"/>
          <w:i/>
          <w:sz w:val="24"/>
          <w:szCs w:val="26"/>
        </w:rPr>
        <w:t xml:space="preserve">r a la acción constitucional, </w:t>
      </w:r>
      <w:r w:rsidR="00852E1F" w:rsidRPr="00C1307D">
        <w:rPr>
          <w:rFonts w:ascii="Arial" w:hAnsi="Arial" w:cs="Arial"/>
          <w:i/>
          <w:sz w:val="24"/>
          <w:szCs w:val="26"/>
        </w:rPr>
        <w:t xml:space="preserve">pues los medios de control ordinarios son verdaderas herramientas de protección dispuestas en el ordenamiento jurídico, a los </w:t>
      </w:r>
      <w:r w:rsidR="00852E1F" w:rsidRPr="003641B6">
        <w:rPr>
          <w:rFonts w:ascii="Arial" w:hAnsi="Arial" w:cs="Arial"/>
          <w:i/>
          <w:sz w:val="24"/>
          <w:szCs w:val="26"/>
        </w:rPr>
        <w:t>cuales debe acudirse oportunamente si no se pretende evitar algún perjuicio irremediable.</w:t>
      </w:r>
      <w:r w:rsidR="00852E1F">
        <w:rPr>
          <w:rFonts w:ascii="Arial" w:hAnsi="Arial" w:cs="Arial"/>
          <w:i/>
          <w:sz w:val="24"/>
          <w:szCs w:val="26"/>
        </w:rPr>
        <w:t>”</w:t>
      </w:r>
      <w:r w:rsidR="00852E1F">
        <w:rPr>
          <w:rStyle w:val="Appelnotedebasdep"/>
          <w:rFonts w:ascii="Arial" w:hAnsi="Arial"/>
          <w:i/>
          <w:sz w:val="24"/>
          <w:szCs w:val="26"/>
        </w:rPr>
        <w:footnoteReference w:id="3"/>
      </w:r>
    </w:p>
    <w:p w:rsidR="00852E1F" w:rsidRPr="00413A6D" w:rsidRDefault="0038239A" w:rsidP="00852E1F">
      <w:pPr>
        <w:pStyle w:val="Sinespaciado2"/>
        <w:spacing w:line="360" w:lineRule="auto"/>
        <w:ind w:firstLine="2835"/>
        <w:jc w:val="both"/>
        <w:rPr>
          <w:rFonts w:ascii="Arial" w:hAnsi="Arial" w:cs="Arial"/>
          <w:sz w:val="16"/>
          <w:szCs w:val="26"/>
        </w:rPr>
      </w:pPr>
      <w:r>
        <w:rPr>
          <w:rFonts w:ascii="Arial" w:hAnsi="Arial" w:cs="Arial"/>
          <w:sz w:val="26"/>
          <w:szCs w:val="26"/>
          <w:lang w:val="es-CO"/>
        </w:rPr>
        <w:t>6</w:t>
      </w:r>
      <w:r w:rsidR="00852E1F">
        <w:rPr>
          <w:rFonts w:ascii="Arial" w:hAnsi="Arial" w:cs="Arial"/>
          <w:sz w:val="26"/>
          <w:szCs w:val="26"/>
          <w:lang w:val="es-CO"/>
        </w:rPr>
        <w:t xml:space="preserve">. </w:t>
      </w:r>
      <w:r w:rsidR="00852E1F" w:rsidRPr="00413A6D">
        <w:rPr>
          <w:rFonts w:ascii="Arial" w:hAnsi="Arial" w:cs="Arial"/>
          <w:sz w:val="26"/>
          <w:szCs w:val="26"/>
        </w:rPr>
        <w:t>En esas condiciones puede concluirse que no se satisface el presupuesto de la subsidiaridad que consagra el numeral 1º, artículo 6º de</w:t>
      </w:r>
      <w:r w:rsidR="00852E1F">
        <w:rPr>
          <w:rFonts w:ascii="Arial" w:hAnsi="Arial" w:cs="Arial"/>
          <w:sz w:val="26"/>
          <w:szCs w:val="26"/>
        </w:rPr>
        <w:t xml:space="preserve">l Decreto </w:t>
      </w:r>
      <w:r w:rsidR="00852E1F"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sidR="00852E1F">
        <w:rPr>
          <w:rFonts w:ascii="Arial" w:hAnsi="Arial" w:cs="Arial"/>
          <w:sz w:val="26"/>
          <w:szCs w:val="26"/>
        </w:rPr>
        <w:t>a como medio alternativo de los</w:t>
      </w:r>
      <w:r w:rsidR="00852E1F" w:rsidRPr="00413A6D">
        <w:rPr>
          <w:rFonts w:ascii="Arial" w:hAnsi="Arial" w:cs="Arial"/>
          <w:sz w:val="26"/>
          <w:szCs w:val="26"/>
        </w:rPr>
        <w:t xml:space="preserve"> ordinarios previstos por el legislador para obtener protección a un derecho, ni para suplir la negligencia del interesado a la hora de emplearlos.</w:t>
      </w:r>
    </w:p>
    <w:p w:rsidR="00852E1F" w:rsidRDefault="00852E1F" w:rsidP="00852E1F">
      <w:pPr>
        <w:pStyle w:val="Sinespaciado2"/>
        <w:spacing w:line="360" w:lineRule="auto"/>
        <w:ind w:firstLine="2835"/>
        <w:jc w:val="both"/>
        <w:rPr>
          <w:rFonts w:ascii="Arial" w:hAnsi="Arial" w:cs="Arial"/>
          <w:sz w:val="16"/>
          <w:szCs w:val="26"/>
        </w:rPr>
      </w:pPr>
    </w:p>
    <w:p w:rsidR="0038239A" w:rsidRDefault="0038239A" w:rsidP="0038239A">
      <w:pPr>
        <w:pStyle w:val="Sinespaciado2"/>
        <w:spacing w:line="360" w:lineRule="auto"/>
        <w:ind w:firstLine="2835"/>
        <w:jc w:val="both"/>
        <w:rPr>
          <w:rFonts w:ascii="Arial" w:hAnsi="Arial" w:cs="Arial"/>
          <w:sz w:val="26"/>
          <w:szCs w:val="26"/>
        </w:rPr>
      </w:pPr>
      <w:r>
        <w:rPr>
          <w:rFonts w:ascii="Arial" w:hAnsi="Arial" w:cs="Arial"/>
          <w:sz w:val="26"/>
          <w:szCs w:val="26"/>
        </w:rPr>
        <w:t>7</w:t>
      </w:r>
      <w:r w:rsidR="001D4640">
        <w:rPr>
          <w:rFonts w:ascii="Arial" w:hAnsi="Arial" w:cs="Arial"/>
          <w:sz w:val="26"/>
          <w:szCs w:val="26"/>
        </w:rPr>
        <w:t>. Así las cosas, con respaldo en lo anteriormente expuesto, se declarará improcedente la acción de tutela frente al Juzgado Segundo Civil del Circuito de Pereira.</w:t>
      </w:r>
      <w:r w:rsidR="00B11332">
        <w:rPr>
          <w:rFonts w:ascii="Arial" w:hAnsi="Arial" w:cs="Arial"/>
          <w:sz w:val="26"/>
          <w:szCs w:val="26"/>
        </w:rPr>
        <w:t xml:space="preserve"> </w:t>
      </w:r>
      <w:r>
        <w:rPr>
          <w:rFonts w:ascii="Arial" w:hAnsi="Arial" w:cs="Arial"/>
          <w:sz w:val="26"/>
          <w:szCs w:val="26"/>
        </w:rPr>
        <w:t xml:space="preserve">Se </w:t>
      </w:r>
      <w:r w:rsidR="00AE7C85">
        <w:rPr>
          <w:rFonts w:ascii="Arial" w:hAnsi="Arial" w:cs="Arial"/>
          <w:sz w:val="26"/>
          <w:szCs w:val="26"/>
        </w:rPr>
        <w:t>ordenará la desvinculación de la</w:t>
      </w:r>
      <w:r>
        <w:rPr>
          <w:rFonts w:ascii="Arial" w:hAnsi="Arial" w:cs="Arial"/>
          <w:sz w:val="26"/>
          <w:szCs w:val="26"/>
        </w:rPr>
        <w:t xml:space="preserve">s demás </w:t>
      </w:r>
      <w:r w:rsidR="00AE7C85">
        <w:rPr>
          <w:rFonts w:ascii="Arial" w:hAnsi="Arial" w:cs="Arial"/>
          <w:sz w:val="26"/>
          <w:szCs w:val="26"/>
        </w:rPr>
        <w:t>entidades convocada</w:t>
      </w:r>
      <w:r>
        <w:rPr>
          <w:rFonts w:ascii="Arial" w:hAnsi="Arial" w:cs="Arial"/>
          <w:sz w:val="26"/>
          <w:szCs w:val="26"/>
        </w:rPr>
        <w:t>s a este trámite.</w:t>
      </w:r>
    </w:p>
    <w:p w:rsidR="0038239A" w:rsidRPr="001A7C70" w:rsidRDefault="0038239A" w:rsidP="0038239A">
      <w:pPr>
        <w:pStyle w:val="Sinespaciado2"/>
        <w:spacing w:line="360" w:lineRule="auto"/>
        <w:ind w:firstLine="2835"/>
        <w:jc w:val="both"/>
        <w:rPr>
          <w:rFonts w:ascii="Arial" w:hAnsi="Arial" w:cs="Arial"/>
          <w:sz w:val="16"/>
          <w:szCs w:val="16"/>
        </w:rPr>
      </w:pPr>
    </w:p>
    <w:p w:rsidR="0038239A" w:rsidRDefault="0038239A" w:rsidP="0038239A">
      <w:pPr>
        <w:pStyle w:val="Sinespaciado2"/>
        <w:spacing w:line="360" w:lineRule="auto"/>
        <w:ind w:firstLine="2835"/>
        <w:jc w:val="both"/>
        <w:rPr>
          <w:rFonts w:ascii="Arial" w:hAnsi="Arial" w:cs="Arial"/>
          <w:sz w:val="26"/>
          <w:szCs w:val="26"/>
        </w:rPr>
      </w:pPr>
      <w:r>
        <w:rPr>
          <w:rFonts w:ascii="Arial" w:hAnsi="Arial" w:cs="Arial"/>
          <w:sz w:val="26"/>
          <w:szCs w:val="26"/>
        </w:rPr>
        <w:t xml:space="preserve">8. </w:t>
      </w:r>
      <w:r w:rsidR="00AE7C85" w:rsidRPr="00ED277C">
        <w:rPr>
          <w:rFonts w:ascii="Arial" w:hAnsi="Arial" w:cs="Arial"/>
          <w:sz w:val="26"/>
          <w:szCs w:val="26"/>
        </w:rPr>
        <w:t xml:space="preserve">No se accederá a la </w:t>
      </w:r>
      <w:r w:rsidR="00AE7C85">
        <w:rPr>
          <w:rFonts w:ascii="Arial" w:hAnsi="Arial" w:cs="Arial"/>
          <w:sz w:val="26"/>
          <w:szCs w:val="26"/>
        </w:rPr>
        <w:t xml:space="preserve">pretensión del accionante relacionada con que </w:t>
      </w:r>
      <w:r w:rsidR="00B11332">
        <w:rPr>
          <w:rFonts w:ascii="Arial" w:hAnsi="Arial" w:cs="Arial"/>
          <w:sz w:val="26"/>
          <w:szCs w:val="26"/>
        </w:rPr>
        <w:t>el despacho accionado</w:t>
      </w:r>
      <w:r w:rsidR="00AE7C85">
        <w:rPr>
          <w:rFonts w:ascii="Arial" w:hAnsi="Arial" w:cs="Arial"/>
          <w:sz w:val="26"/>
          <w:szCs w:val="26"/>
        </w:rPr>
        <w:t xml:space="preserve"> aporte </w:t>
      </w:r>
      <w:r w:rsidR="00B11332">
        <w:rPr>
          <w:rFonts w:ascii="Arial" w:hAnsi="Arial" w:cs="Arial"/>
          <w:sz w:val="26"/>
          <w:szCs w:val="26"/>
        </w:rPr>
        <w:t>copia de todos los autos donde ha generado conflicto de competencia en acciones populares</w:t>
      </w:r>
      <w:r w:rsidR="00AE7C85">
        <w:rPr>
          <w:rFonts w:ascii="Arial" w:hAnsi="Arial" w:cs="Arial"/>
          <w:sz w:val="26"/>
          <w:szCs w:val="26"/>
        </w:rPr>
        <w:t xml:space="preserve">, pues la acción de tutela no </w:t>
      </w:r>
      <w:r w:rsidR="00AE7C85" w:rsidRPr="00ED277C">
        <w:rPr>
          <w:rFonts w:ascii="Arial" w:hAnsi="Arial" w:cs="Arial"/>
          <w:sz w:val="26"/>
          <w:szCs w:val="26"/>
        </w:rPr>
        <w:t xml:space="preserve">está </w:t>
      </w:r>
      <w:r w:rsidR="00AE7C85">
        <w:rPr>
          <w:rFonts w:ascii="Arial" w:hAnsi="Arial" w:cs="Arial"/>
          <w:sz w:val="26"/>
          <w:szCs w:val="26"/>
        </w:rPr>
        <w:t>consagrad</w:t>
      </w:r>
      <w:r w:rsidR="00AE7C85" w:rsidRPr="00ED277C">
        <w:rPr>
          <w:rFonts w:ascii="Arial" w:hAnsi="Arial" w:cs="Arial"/>
          <w:sz w:val="26"/>
          <w:szCs w:val="26"/>
        </w:rPr>
        <w:t>a para tramitar esa clase de solicitudes, las cuales deben ser elevadas directamente por el mismo interesado</w:t>
      </w:r>
      <w:r w:rsidRPr="00ED277C">
        <w:rPr>
          <w:rFonts w:ascii="Arial" w:hAnsi="Arial" w:cs="Arial"/>
          <w:sz w:val="26"/>
          <w:szCs w:val="26"/>
        </w:rPr>
        <w:t>.</w:t>
      </w:r>
    </w:p>
    <w:p w:rsidR="00C26F20" w:rsidRPr="00AE7C85" w:rsidRDefault="00C26F20" w:rsidP="00C26F20">
      <w:pPr>
        <w:pStyle w:val="Sinespaciado2"/>
        <w:spacing w:line="360" w:lineRule="auto"/>
        <w:ind w:firstLine="2835"/>
        <w:rPr>
          <w:rFonts w:ascii="Arial" w:hAnsi="Arial" w:cs="Arial"/>
          <w:b/>
          <w:bCs/>
          <w:sz w:val="24"/>
          <w:szCs w:val="24"/>
        </w:rPr>
      </w:pPr>
      <w:r w:rsidRPr="00AE7C85">
        <w:rPr>
          <w:rFonts w:ascii="Arial" w:hAnsi="Arial" w:cs="Arial"/>
          <w:b/>
          <w:bCs/>
          <w:sz w:val="24"/>
          <w:szCs w:val="24"/>
        </w:rPr>
        <w:t>V. DECISIÓN</w:t>
      </w: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lastRenderedPageBreak/>
        <w:t>RESUELVE</w:t>
      </w:r>
    </w:p>
    <w:p w:rsidR="00C26F20" w:rsidRPr="00AE7C85" w:rsidRDefault="00C26F20" w:rsidP="00846A65">
      <w:pPr>
        <w:pStyle w:val="Sinespaciado2"/>
        <w:ind w:firstLine="2835"/>
        <w:jc w:val="both"/>
        <w:rPr>
          <w:rFonts w:ascii="Arial" w:hAnsi="Arial" w:cs="Arial"/>
          <w:b/>
          <w:spacing w:val="-3"/>
          <w:sz w:val="24"/>
          <w:szCs w:val="24"/>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8218AA">
        <w:rPr>
          <w:rFonts w:ascii="Arial" w:hAnsi="Arial" w:cs="Arial"/>
          <w:spacing w:val="-3"/>
        </w:rPr>
        <w:t>DECLARAR IMPROCEDENTE</w:t>
      </w:r>
      <w:r w:rsidR="008218AA">
        <w:rPr>
          <w:rFonts w:ascii="Arial" w:hAnsi="Arial" w:cs="Arial"/>
          <w:spacing w:val="-3"/>
          <w:sz w:val="26"/>
          <w:szCs w:val="26"/>
          <w:lang w:val="es-ES"/>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5A5F7A">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5A5F7A">
        <w:rPr>
          <w:rFonts w:ascii="Arial" w:hAnsi="Arial" w:cs="Arial"/>
          <w:szCs w:val="26"/>
        </w:rPr>
        <w:t>DEFENSORÍA DEL PUEBLO,</w:t>
      </w:r>
      <w:r w:rsidR="00C46DF3" w:rsidRPr="00C46DF3">
        <w:rPr>
          <w:rFonts w:ascii="Arial" w:hAnsi="Arial" w:cs="Arial"/>
          <w:sz w:val="26"/>
          <w:szCs w:val="26"/>
        </w:rPr>
        <w:t xml:space="preserve"> la </w:t>
      </w:r>
      <w:r w:rsidR="00C46DF3" w:rsidRPr="00C46DF3">
        <w:rPr>
          <w:rFonts w:ascii="Arial" w:hAnsi="Arial" w:cs="Arial"/>
          <w:szCs w:val="26"/>
        </w:rPr>
        <w:t>PROCURADURÍA GENERAL DE LA NACIÓN</w:t>
      </w:r>
      <w:r w:rsidR="00B11332">
        <w:rPr>
          <w:rFonts w:ascii="Arial" w:hAnsi="Arial" w:cs="Arial"/>
          <w:sz w:val="26"/>
          <w:szCs w:val="26"/>
        </w:rPr>
        <w:t xml:space="preserve">, ambas de la Regional </w:t>
      </w:r>
      <w:r w:rsidR="00B11332" w:rsidRPr="00273676">
        <w:rPr>
          <w:rFonts w:ascii="Arial" w:hAnsi="Arial" w:cs="Arial"/>
          <w:sz w:val="26"/>
          <w:szCs w:val="26"/>
          <w:lang w:val="es-ES" w:eastAsia="es-ES"/>
        </w:rPr>
        <w:t>Risaralda</w:t>
      </w:r>
      <w:r w:rsidR="00B11332">
        <w:rPr>
          <w:rFonts w:ascii="Arial" w:hAnsi="Arial" w:cs="Arial"/>
          <w:sz w:val="26"/>
          <w:szCs w:val="26"/>
          <w:lang w:val="es-ES" w:eastAsia="es-ES"/>
        </w:rPr>
        <w:t xml:space="preserve">, </w:t>
      </w:r>
      <w:r w:rsidR="00B11332">
        <w:rPr>
          <w:rFonts w:ascii="Arial" w:hAnsi="Arial" w:cs="Arial"/>
          <w:sz w:val="26"/>
          <w:szCs w:val="26"/>
          <w:lang w:val="es-ES_tradnl"/>
        </w:rPr>
        <w:t xml:space="preserve">la </w:t>
      </w:r>
      <w:r w:rsidR="00B11332" w:rsidRPr="006A7748">
        <w:rPr>
          <w:rFonts w:ascii="Arial" w:hAnsi="Arial" w:cs="Arial"/>
          <w:spacing w:val="3"/>
        </w:rPr>
        <w:t>ALCALDÍA</w:t>
      </w:r>
      <w:r w:rsidR="00B11332">
        <w:rPr>
          <w:rFonts w:ascii="Arial" w:hAnsi="Arial" w:cs="Arial"/>
          <w:spacing w:val="3"/>
        </w:rPr>
        <w:t>,</w:t>
      </w:r>
      <w:r w:rsidR="00B11332" w:rsidRPr="00EF40C7">
        <w:rPr>
          <w:rFonts w:ascii="Arial" w:hAnsi="Arial" w:cs="Arial"/>
          <w:spacing w:val="3"/>
          <w:szCs w:val="24"/>
        </w:rPr>
        <w:t xml:space="preserve"> </w:t>
      </w:r>
      <w:r w:rsidR="00B11332" w:rsidRPr="007056CD">
        <w:rPr>
          <w:rFonts w:ascii="Arial" w:hAnsi="Arial" w:cs="Arial"/>
          <w:spacing w:val="3"/>
          <w:sz w:val="26"/>
          <w:szCs w:val="26"/>
        </w:rPr>
        <w:t xml:space="preserve">la </w:t>
      </w:r>
      <w:r w:rsidR="00B11332" w:rsidRPr="006A7748">
        <w:rPr>
          <w:rFonts w:ascii="Arial" w:hAnsi="Arial" w:cs="Arial"/>
          <w:spacing w:val="3"/>
        </w:rPr>
        <w:t>DEFENSORÍA DEL PUEBLO</w:t>
      </w:r>
      <w:r w:rsidR="00B11332">
        <w:rPr>
          <w:rFonts w:ascii="Arial" w:hAnsi="Arial" w:cs="Arial"/>
          <w:sz w:val="26"/>
          <w:szCs w:val="26"/>
          <w:lang w:val="es-ES_tradnl"/>
        </w:rPr>
        <w:t xml:space="preserve"> y la </w:t>
      </w:r>
      <w:r w:rsidR="00B11332">
        <w:rPr>
          <w:rFonts w:ascii="Arial" w:hAnsi="Arial" w:cs="Arial"/>
          <w:szCs w:val="26"/>
          <w:lang w:val="es-ES_tradnl"/>
        </w:rPr>
        <w:t>PROCURADURÍA GENERAL DE LA NACIÓN</w:t>
      </w:r>
      <w:r w:rsidR="00B11332">
        <w:rPr>
          <w:rFonts w:ascii="Arial" w:hAnsi="Arial" w:cs="Arial"/>
          <w:sz w:val="26"/>
          <w:szCs w:val="26"/>
          <w:lang w:val="es-ES_tradnl"/>
        </w:rPr>
        <w:t xml:space="preserve"> de </w:t>
      </w:r>
      <w:r w:rsidR="00B11332">
        <w:rPr>
          <w:rFonts w:ascii="Arial" w:hAnsi="Arial" w:cs="Arial"/>
          <w:spacing w:val="3"/>
        </w:rPr>
        <w:t>BOGOTÁ</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1A040E"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1A040E"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3603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B1133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B11332" w:rsidRDefault="00B11332" w:rsidP="00B11332">
      <w:pPr>
        <w:pStyle w:val="Sinespaciado1"/>
        <w:ind w:firstLine="2835"/>
        <w:jc w:val="both"/>
        <w:rPr>
          <w:rFonts w:ascii="Arial" w:hAnsi="Arial" w:cs="Arial"/>
          <w:b/>
          <w:spacing w:val="-3"/>
          <w:sz w:val="20"/>
          <w:szCs w:val="26"/>
        </w:rPr>
      </w:pPr>
    </w:p>
    <w:p w:rsidR="004B4A56" w:rsidRPr="0007352B" w:rsidRDefault="004B4A56" w:rsidP="00B11332">
      <w:pPr>
        <w:pStyle w:val="Sinespaciado1"/>
        <w:ind w:firstLine="2835"/>
        <w:jc w:val="both"/>
        <w:rPr>
          <w:rFonts w:ascii="Arial" w:hAnsi="Arial" w:cs="Arial"/>
          <w:b/>
          <w:spacing w:val="-3"/>
          <w:sz w:val="20"/>
          <w:szCs w:val="26"/>
        </w:rPr>
      </w:pPr>
    </w:p>
    <w:p w:rsidR="001A040E" w:rsidRPr="0007352B" w:rsidRDefault="001A040E" w:rsidP="00B11332">
      <w:pPr>
        <w:pStyle w:val="Sinespaciado1"/>
        <w:ind w:firstLine="2835"/>
        <w:jc w:val="both"/>
        <w:rPr>
          <w:rFonts w:ascii="Arial" w:hAnsi="Arial" w:cs="Arial"/>
          <w:b/>
          <w:spacing w:val="-3"/>
          <w:sz w:val="20"/>
          <w:szCs w:val="26"/>
        </w:rPr>
      </w:pPr>
    </w:p>
    <w:p w:rsidR="00084EDE" w:rsidRDefault="001A040E" w:rsidP="00B11332">
      <w:pPr>
        <w:pStyle w:val="Sinespaciado1"/>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84EDE" w:rsidRDefault="00084EDE" w:rsidP="00B11332">
      <w:pPr>
        <w:pStyle w:val="Sinespaciado1"/>
        <w:ind w:firstLine="2835"/>
        <w:jc w:val="both"/>
        <w:rPr>
          <w:rFonts w:ascii="Arial" w:hAnsi="Arial" w:cs="Arial"/>
          <w:b/>
          <w:spacing w:val="-3"/>
        </w:rPr>
      </w:pPr>
    </w:p>
    <w:p w:rsidR="00846A65" w:rsidRDefault="00846A65" w:rsidP="00B11332">
      <w:pPr>
        <w:pStyle w:val="Sinespaciado1"/>
        <w:ind w:firstLine="2835"/>
        <w:jc w:val="both"/>
        <w:rPr>
          <w:rFonts w:ascii="Arial" w:hAnsi="Arial" w:cs="Arial"/>
          <w:b/>
          <w:spacing w:val="-3"/>
        </w:rPr>
      </w:pPr>
    </w:p>
    <w:p w:rsidR="00990D2A" w:rsidRDefault="00990D2A" w:rsidP="00B11332">
      <w:pPr>
        <w:pStyle w:val="Sinespaciado1"/>
        <w:ind w:firstLine="2835"/>
        <w:jc w:val="both"/>
        <w:rPr>
          <w:rFonts w:ascii="Arial" w:hAnsi="Arial" w:cs="Arial"/>
          <w:b/>
          <w:spacing w:val="-3"/>
        </w:rPr>
      </w:pPr>
    </w:p>
    <w:p w:rsidR="00084EDE" w:rsidRDefault="001A040E" w:rsidP="00B11332">
      <w:pPr>
        <w:pStyle w:val="Sinespaciado1"/>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rPr>
      </w:pPr>
    </w:p>
    <w:p w:rsidR="00084EDE" w:rsidRDefault="00084EDE" w:rsidP="00B11332">
      <w:pPr>
        <w:pStyle w:val="Sinespaciado1"/>
        <w:ind w:firstLine="2835"/>
        <w:jc w:val="both"/>
        <w:rPr>
          <w:rFonts w:ascii="Arial" w:hAnsi="Arial" w:cs="Arial"/>
          <w:b/>
        </w:rPr>
      </w:pPr>
    </w:p>
    <w:p w:rsidR="00990D2A" w:rsidRDefault="00990D2A" w:rsidP="00B11332">
      <w:pPr>
        <w:pStyle w:val="Sinespaciado1"/>
        <w:ind w:firstLine="2835"/>
        <w:jc w:val="both"/>
        <w:rPr>
          <w:rFonts w:ascii="Arial" w:hAnsi="Arial" w:cs="Arial"/>
          <w:b/>
        </w:rPr>
      </w:pPr>
    </w:p>
    <w:p w:rsidR="005A5F7A" w:rsidRDefault="001A040E" w:rsidP="00B11332">
      <w:pPr>
        <w:pStyle w:val="Sinespaciado1"/>
        <w:ind w:firstLine="2835"/>
        <w:jc w:val="both"/>
        <w:rPr>
          <w:rFonts w:ascii="Arial" w:hAnsi="Arial" w:cs="Arial"/>
          <w:b/>
        </w:rPr>
      </w:pPr>
      <w:r w:rsidRPr="000905F6">
        <w:rPr>
          <w:rFonts w:ascii="Arial" w:hAnsi="Arial" w:cs="Arial"/>
          <w:b/>
        </w:rPr>
        <w:t>CLAUDIA MARÍA ARCILA RÍOS</w:t>
      </w:r>
    </w:p>
    <w:p w:rsidR="00C6625E" w:rsidRPr="00C6625E" w:rsidRDefault="00C6625E" w:rsidP="00B11332">
      <w:pPr>
        <w:pStyle w:val="Sinespaciado1"/>
        <w:ind w:firstLine="2835"/>
        <w:jc w:val="both"/>
        <w:rPr>
          <w:rFonts w:ascii="Arial" w:hAnsi="Arial" w:cs="Arial"/>
        </w:rPr>
      </w:pPr>
      <w:r>
        <w:rPr>
          <w:rFonts w:ascii="Arial" w:hAnsi="Arial" w:cs="Arial"/>
        </w:rPr>
        <w:t xml:space="preserve">  (ausente con causa justificada)</w:t>
      </w:r>
    </w:p>
    <w:sectPr w:rsidR="00C6625E" w:rsidRPr="00C6625E" w:rsidSect="00846A65">
      <w:headerReference w:type="default" r:id="rId8"/>
      <w:footerReference w:type="default" r:id="rId9"/>
      <w:pgSz w:w="12240" w:h="18720" w:code="14"/>
      <w:pgMar w:top="2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388" w:rsidRDefault="00A55388" w:rsidP="00354126">
      <w:r>
        <w:separator/>
      </w:r>
    </w:p>
  </w:endnote>
  <w:endnote w:type="continuationSeparator" w:id="0">
    <w:p w:rsidR="00A55388" w:rsidRDefault="00A55388"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0E37B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846A65">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388" w:rsidRDefault="00A55388" w:rsidP="00354126">
      <w:r>
        <w:separator/>
      </w:r>
    </w:p>
  </w:footnote>
  <w:footnote w:type="continuationSeparator" w:id="0">
    <w:p w:rsidR="00A55388" w:rsidRDefault="00A55388"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852E1F" w:rsidRPr="000F09CD" w:rsidRDefault="00852E1F" w:rsidP="00852E1F">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 w:id="3">
    <w:p w:rsidR="00852E1F" w:rsidRPr="00C1307D" w:rsidRDefault="00852E1F" w:rsidP="00852E1F">
      <w:pPr>
        <w:pStyle w:val="Notedebasdepage"/>
        <w:rPr>
          <w:rFonts w:ascii="Arial" w:hAnsi="Arial" w:cs="Arial"/>
          <w:lang w:val="es-CO"/>
        </w:rPr>
      </w:pPr>
      <w:r w:rsidRPr="00C1307D">
        <w:rPr>
          <w:rStyle w:val="Appelnotedebasdep"/>
          <w:rFonts w:ascii="Arial" w:hAnsi="Arial" w:cs="Arial"/>
        </w:rPr>
        <w:footnoteRef/>
      </w:r>
      <w:r w:rsidRPr="00C1307D">
        <w:rPr>
          <w:rFonts w:ascii="Arial" w:hAnsi="Arial" w:cs="Arial"/>
        </w:rPr>
        <w:t xml:space="preserve"> </w:t>
      </w:r>
      <w:r w:rsidRPr="008661A0">
        <w:rPr>
          <w:rFonts w:ascii="Arial" w:hAnsi="Arial" w:cs="Arial"/>
          <w:sz w:val="18"/>
          <w:lang w:val="es-CO"/>
        </w:rPr>
        <w:t>CORTE CONSTITUCIONAL</w:t>
      </w:r>
      <w:r w:rsidRPr="00C1307D">
        <w:rPr>
          <w:rFonts w:ascii="Arial" w:hAnsi="Arial" w:cs="Arial"/>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C935564" wp14:editId="0B3F948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 66001-22-13-000-2017-0</w:t>
    </w:r>
    <w:r w:rsidR="00C6625E">
      <w:rPr>
        <w:rFonts w:ascii="Arial" w:hAnsi="Arial" w:cs="Arial"/>
        <w:sz w:val="16"/>
        <w:szCs w:val="16"/>
      </w:rPr>
      <w:t>1</w:t>
    </w:r>
    <w:r>
      <w:rPr>
        <w:rFonts w:ascii="Arial" w:hAnsi="Arial" w:cs="Arial"/>
        <w:sz w:val="16"/>
        <w:szCs w:val="16"/>
      </w:rPr>
      <w:t>0</w:t>
    </w:r>
    <w:r w:rsidR="00C6625E">
      <w:rPr>
        <w:rFonts w:ascii="Arial" w:hAnsi="Arial" w:cs="Arial"/>
        <w:sz w:val="16"/>
        <w:szCs w:val="16"/>
      </w:rPr>
      <w:t>81</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31EAE"/>
    <w:rsid w:val="00061D14"/>
    <w:rsid w:val="00084EDE"/>
    <w:rsid w:val="000938FC"/>
    <w:rsid w:val="000A3853"/>
    <w:rsid w:val="000A640D"/>
    <w:rsid w:val="000A792E"/>
    <w:rsid w:val="000C53A5"/>
    <w:rsid w:val="000E37B0"/>
    <w:rsid w:val="000F30D3"/>
    <w:rsid w:val="00101925"/>
    <w:rsid w:val="001058CC"/>
    <w:rsid w:val="00110ADA"/>
    <w:rsid w:val="0013023D"/>
    <w:rsid w:val="001349A0"/>
    <w:rsid w:val="00144950"/>
    <w:rsid w:val="001455CB"/>
    <w:rsid w:val="00152D85"/>
    <w:rsid w:val="00154799"/>
    <w:rsid w:val="00162AFA"/>
    <w:rsid w:val="0018314D"/>
    <w:rsid w:val="00187677"/>
    <w:rsid w:val="00195906"/>
    <w:rsid w:val="00196AD0"/>
    <w:rsid w:val="001A040E"/>
    <w:rsid w:val="001C09B6"/>
    <w:rsid w:val="001D0D65"/>
    <w:rsid w:val="001D4640"/>
    <w:rsid w:val="001D6691"/>
    <w:rsid w:val="001E26E6"/>
    <w:rsid w:val="001E418F"/>
    <w:rsid w:val="001F1F87"/>
    <w:rsid w:val="00200C82"/>
    <w:rsid w:val="0022075E"/>
    <w:rsid w:val="00222FAB"/>
    <w:rsid w:val="00227FE8"/>
    <w:rsid w:val="002618F9"/>
    <w:rsid w:val="00273676"/>
    <w:rsid w:val="00296D2B"/>
    <w:rsid w:val="002B4D14"/>
    <w:rsid w:val="002B6276"/>
    <w:rsid w:val="002B786A"/>
    <w:rsid w:val="002C7B15"/>
    <w:rsid w:val="002E04B7"/>
    <w:rsid w:val="002F1271"/>
    <w:rsid w:val="002F1DE9"/>
    <w:rsid w:val="00326079"/>
    <w:rsid w:val="0033345E"/>
    <w:rsid w:val="0033519D"/>
    <w:rsid w:val="0034300C"/>
    <w:rsid w:val="00354126"/>
    <w:rsid w:val="003603FF"/>
    <w:rsid w:val="0038239A"/>
    <w:rsid w:val="00382D1F"/>
    <w:rsid w:val="003A65F4"/>
    <w:rsid w:val="003C2A4C"/>
    <w:rsid w:val="00403FC8"/>
    <w:rsid w:val="004048EC"/>
    <w:rsid w:val="00413A6D"/>
    <w:rsid w:val="004156B9"/>
    <w:rsid w:val="004173E7"/>
    <w:rsid w:val="004232F7"/>
    <w:rsid w:val="00443181"/>
    <w:rsid w:val="0047357B"/>
    <w:rsid w:val="0048040B"/>
    <w:rsid w:val="00480835"/>
    <w:rsid w:val="00490FC3"/>
    <w:rsid w:val="0049441B"/>
    <w:rsid w:val="004A0AD8"/>
    <w:rsid w:val="004B4A56"/>
    <w:rsid w:val="004D4D38"/>
    <w:rsid w:val="004D4FB5"/>
    <w:rsid w:val="004D77E7"/>
    <w:rsid w:val="004E41C6"/>
    <w:rsid w:val="004F3E09"/>
    <w:rsid w:val="00513377"/>
    <w:rsid w:val="0051551D"/>
    <w:rsid w:val="005331C3"/>
    <w:rsid w:val="00551FCE"/>
    <w:rsid w:val="005647D3"/>
    <w:rsid w:val="00566D70"/>
    <w:rsid w:val="005A5F7A"/>
    <w:rsid w:val="005B5A06"/>
    <w:rsid w:val="005E0D88"/>
    <w:rsid w:val="005F38CA"/>
    <w:rsid w:val="00600157"/>
    <w:rsid w:val="0063183C"/>
    <w:rsid w:val="00632B12"/>
    <w:rsid w:val="006338D7"/>
    <w:rsid w:val="00635A41"/>
    <w:rsid w:val="0063735C"/>
    <w:rsid w:val="0064476E"/>
    <w:rsid w:val="00672B75"/>
    <w:rsid w:val="006A009A"/>
    <w:rsid w:val="006C39EA"/>
    <w:rsid w:val="006C4053"/>
    <w:rsid w:val="006D37A1"/>
    <w:rsid w:val="006E2D7B"/>
    <w:rsid w:val="00700CAD"/>
    <w:rsid w:val="007036F5"/>
    <w:rsid w:val="00712B3A"/>
    <w:rsid w:val="007175F4"/>
    <w:rsid w:val="00730070"/>
    <w:rsid w:val="00743E6A"/>
    <w:rsid w:val="00770F85"/>
    <w:rsid w:val="007835E7"/>
    <w:rsid w:val="007848FC"/>
    <w:rsid w:val="007A4060"/>
    <w:rsid w:val="007B3469"/>
    <w:rsid w:val="007B464D"/>
    <w:rsid w:val="007D36C7"/>
    <w:rsid w:val="007D7E0C"/>
    <w:rsid w:val="007E416A"/>
    <w:rsid w:val="007F40F5"/>
    <w:rsid w:val="007F7A7A"/>
    <w:rsid w:val="00800D81"/>
    <w:rsid w:val="00817251"/>
    <w:rsid w:val="008218AA"/>
    <w:rsid w:val="008425BF"/>
    <w:rsid w:val="00842C99"/>
    <w:rsid w:val="008449F6"/>
    <w:rsid w:val="00846A65"/>
    <w:rsid w:val="00852453"/>
    <w:rsid w:val="00852E1F"/>
    <w:rsid w:val="008613EB"/>
    <w:rsid w:val="008639F8"/>
    <w:rsid w:val="00885449"/>
    <w:rsid w:val="00891786"/>
    <w:rsid w:val="0089324F"/>
    <w:rsid w:val="008A2A74"/>
    <w:rsid w:val="008B3D4F"/>
    <w:rsid w:val="008B695F"/>
    <w:rsid w:val="008E3FCF"/>
    <w:rsid w:val="009058C7"/>
    <w:rsid w:val="00911E2F"/>
    <w:rsid w:val="00912410"/>
    <w:rsid w:val="00916AC2"/>
    <w:rsid w:val="009666DB"/>
    <w:rsid w:val="00970AC4"/>
    <w:rsid w:val="009752D6"/>
    <w:rsid w:val="009771D2"/>
    <w:rsid w:val="00990D2A"/>
    <w:rsid w:val="00995594"/>
    <w:rsid w:val="0099635B"/>
    <w:rsid w:val="009A5805"/>
    <w:rsid w:val="009B2BEB"/>
    <w:rsid w:val="009C11A6"/>
    <w:rsid w:val="009E6AD3"/>
    <w:rsid w:val="00A134CE"/>
    <w:rsid w:val="00A35436"/>
    <w:rsid w:val="00A44FDA"/>
    <w:rsid w:val="00A55388"/>
    <w:rsid w:val="00A613DA"/>
    <w:rsid w:val="00A859C4"/>
    <w:rsid w:val="00A94EF0"/>
    <w:rsid w:val="00AB7B4D"/>
    <w:rsid w:val="00AC468A"/>
    <w:rsid w:val="00AE36C5"/>
    <w:rsid w:val="00AE7254"/>
    <w:rsid w:val="00AE7C85"/>
    <w:rsid w:val="00B023AC"/>
    <w:rsid w:val="00B053C0"/>
    <w:rsid w:val="00B0603F"/>
    <w:rsid w:val="00B11332"/>
    <w:rsid w:val="00B11FE2"/>
    <w:rsid w:val="00B33794"/>
    <w:rsid w:val="00B34B34"/>
    <w:rsid w:val="00B37FB2"/>
    <w:rsid w:val="00B466B0"/>
    <w:rsid w:val="00B626BB"/>
    <w:rsid w:val="00B65651"/>
    <w:rsid w:val="00B75182"/>
    <w:rsid w:val="00B85BE4"/>
    <w:rsid w:val="00B8748D"/>
    <w:rsid w:val="00BC52C9"/>
    <w:rsid w:val="00BE31F2"/>
    <w:rsid w:val="00BE64F5"/>
    <w:rsid w:val="00C078E5"/>
    <w:rsid w:val="00C107C6"/>
    <w:rsid w:val="00C24F3A"/>
    <w:rsid w:val="00C26F20"/>
    <w:rsid w:val="00C46634"/>
    <w:rsid w:val="00C46DF3"/>
    <w:rsid w:val="00C51FEF"/>
    <w:rsid w:val="00C640C5"/>
    <w:rsid w:val="00C6625E"/>
    <w:rsid w:val="00C726C9"/>
    <w:rsid w:val="00C916C4"/>
    <w:rsid w:val="00CA40F7"/>
    <w:rsid w:val="00CA5BCB"/>
    <w:rsid w:val="00CE6B39"/>
    <w:rsid w:val="00CF13FE"/>
    <w:rsid w:val="00CF2631"/>
    <w:rsid w:val="00D02271"/>
    <w:rsid w:val="00D22282"/>
    <w:rsid w:val="00D23AA1"/>
    <w:rsid w:val="00D25324"/>
    <w:rsid w:val="00D43279"/>
    <w:rsid w:val="00D46633"/>
    <w:rsid w:val="00D631D5"/>
    <w:rsid w:val="00DA42E6"/>
    <w:rsid w:val="00DB6972"/>
    <w:rsid w:val="00DD59DF"/>
    <w:rsid w:val="00DD6B36"/>
    <w:rsid w:val="00DE6EC3"/>
    <w:rsid w:val="00DF005C"/>
    <w:rsid w:val="00E132BE"/>
    <w:rsid w:val="00E16DBC"/>
    <w:rsid w:val="00E16E0F"/>
    <w:rsid w:val="00E33F1D"/>
    <w:rsid w:val="00E47164"/>
    <w:rsid w:val="00E5117A"/>
    <w:rsid w:val="00E54CEB"/>
    <w:rsid w:val="00E632A5"/>
    <w:rsid w:val="00E746F8"/>
    <w:rsid w:val="00E766F5"/>
    <w:rsid w:val="00E83A11"/>
    <w:rsid w:val="00E91F86"/>
    <w:rsid w:val="00E94FF7"/>
    <w:rsid w:val="00EB0F2C"/>
    <w:rsid w:val="00EB1F4A"/>
    <w:rsid w:val="00EB5AFC"/>
    <w:rsid w:val="00EE263D"/>
    <w:rsid w:val="00EF4434"/>
    <w:rsid w:val="00EF44A0"/>
    <w:rsid w:val="00F11EF6"/>
    <w:rsid w:val="00F20C0D"/>
    <w:rsid w:val="00F2429B"/>
    <w:rsid w:val="00F37F9E"/>
    <w:rsid w:val="00F50AC4"/>
    <w:rsid w:val="00F771D9"/>
    <w:rsid w:val="00F92092"/>
    <w:rsid w:val="00FD53C4"/>
    <w:rsid w:val="00FF053C"/>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C07BD-4914-470F-886E-BC8A073C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7</Pages>
  <Words>1935</Words>
  <Characters>10644</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10</cp:revision>
  <cp:lastPrinted>2017-10-20T18:53:00Z</cp:lastPrinted>
  <dcterms:created xsi:type="dcterms:W3CDTF">2017-10-19T18:14:00Z</dcterms:created>
  <dcterms:modified xsi:type="dcterms:W3CDTF">2017-11-28T09:42:00Z</dcterms:modified>
</cp:coreProperties>
</file>