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0E3" w:rsidRDefault="00C310E3" w:rsidP="00C310E3">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 xml:space="preserve">El siguiente es el documento presentado por el Magistrado Ponente que sirvió de base para proferir la providencia dentro del presente proceso. </w:t>
      </w:r>
    </w:p>
    <w:p w:rsidR="00C310E3" w:rsidRDefault="00C310E3" w:rsidP="00C310E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z w:val="16"/>
          <w:szCs w:val="16"/>
          <w:lang w:val="es-CO" w:eastAsia="fr-FR"/>
        </w:rPr>
        <w:t>El contenido total y fiel de la decisión debe ser verificado en la Secretaría de esta Sala.</w:t>
      </w:r>
      <w:r>
        <w:rPr>
          <w:rFonts w:ascii="Calibri" w:hAnsi="Calibri" w:cs="Calibri"/>
          <w:color w:val="222222"/>
          <w:sz w:val="18"/>
          <w:szCs w:val="18"/>
          <w:lang w:val="es-CO" w:eastAsia="fr-FR"/>
        </w:rPr>
        <w:t> </w:t>
      </w:r>
    </w:p>
    <w:p w:rsidR="00C310E3" w:rsidRDefault="00C310E3" w:rsidP="00C310E3">
      <w:pPr>
        <w:shd w:val="clear" w:color="auto" w:fill="FFFFFF"/>
        <w:ind w:left="2124" w:hanging="2124"/>
        <w:jc w:val="both"/>
        <w:rPr>
          <w:rFonts w:ascii="Calibri" w:eastAsia="Times New Roman" w:hAnsi="Calibri" w:cs="Calibri"/>
          <w:color w:val="222222"/>
          <w:sz w:val="18"/>
          <w:szCs w:val="18"/>
          <w:lang w:val="es-CO" w:eastAsia="fr-FR"/>
        </w:rPr>
      </w:pPr>
      <w:r>
        <w:rPr>
          <w:rFonts w:ascii="Calibri" w:eastAsia="Times New Roman" w:hAnsi="Calibri" w:cs="Calibri"/>
          <w:color w:val="222222"/>
          <w:sz w:val="18"/>
          <w:szCs w:val="18"/>
          <w:lang w:val="es-CO" w:eastAsia="fr-FR"/>
        </w:rPr>
        <w:t>Providencia:</w:t>
      </w:r>
      <w:r>
        <w:rPr>
          <w:rFonts w:ascii="Calibri" w:eastAsia="Times New Roman" w:hAnsi="Calibri" w:cs="Calibri"/>
          <w:color w:val="222222"/>
          <w:sz w:val="18"/>
          <w:szCs w:val="18"/>
          <w:lang w:val="es-CO" w:eastAsia="fr-FR"/>
        </w:rPr>
        <w:tab/>
      </w:r>
      <w:r>
        <w:rPr>
          <w:rFonts w:ascii="Calibri" w:eastAsia="Times New Roman" w:hAnsi="Calibri" w:cs="Calibri"/>
          <w:color w:val="222222"/>
          <w:sz w:val="18"/>
          <w:szCs w:val="18"/>
          <w:lang w:val="es-CO" w:eastAsia="fr-FR"/>
        </w:rPr>
        <w:t>Sentencia – 1ª instancia – 11</w:t>
      </w:r>
      <w:r>
        <w:rPr>
          <w:rFonts w:ascii="Calibri" w:eastAsia="Times New Roman" w:hAnsi="Calibri" w:cs="Calibri"/>
          <w:color w:val="222222"/>
          <w:sz w:val="18"/>
          <w:szCs w:val="18"/>
          <w:lang w:val="es-CO" w:eastAsia="fr-FR"/>
        </w:rPr>
        <w:t xml:space="preserve"> de diciembre de 2017</w:t>
      </w:r>
    </w:p>
    <w:p w:rsidR="00C310E3" w:rsidRDefault="00C310E3" w:rsidP="00C310E3">
      <w:pPr>
        <w:shd w:val="clear" w:color="auto" w:fill="FFFFFF"/>
        <w:tabs>
          <w:tab w:val="left" w:pos="1418"/>
          <w:tab w:val="left" w:pos="2078"/>
          <w:tab w:val="left" w:pos="2127"/>
        </w:tabs>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 xml:space="preserve">Proceso: </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t xml:space="preserve">Tutela – </w:t>
      </w:r>
      <w:r>
        <w:rPr>
          <w:rFonts w:ascii="Calibri" w:hAnsi="Calibri" w:cs="Calibri"/>
          <w:color w:val="222222"/>
          <w:sz w:val="18"/>
          <w:szCs w:val="18"/>
          <w:lang w:val="es-CO" w:eastAsia="fr-FR"/>
        </w:rPr>
        <w:t>Contra providencia – Inadmisión AP - Defecto procedimental - Concede</w:t>
      </w:r>
    </w:p>
    <w:p w:rsidR="00C310E3" w:rsidRDefault="00C310E3" w:rsidP="00C310E3">
      <w:pPr>
        <w:shd w:val="clear" w:color="auto" w:fill="FFFFFF"/>
        <w:tabs>
          <w:tab w:val="left" w:pos="1418"/>
          <w:tab w:val="left" w:pos="2078"/>
          <w:tab w:val="left" w:pos="2127"/>
        </w:tabs>
        <w:jc w:val="both"/>
        <w:rPr>
          <w:rFonts w:ascii="Calibri" w:hAnsi="Calibri" w:cs="Calibri"/>
          <w:bCs/>
          <w:color w:val="222222"/>
          <w:sz w:val="18"/>
          <w:szCs w:val="18"/>
          <w:lang w:eastAsia="fr-FR"/>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t xml:space="preserve">  </w:t>
      </w:r>
      <w:r>
        <w:rPr>
          <w:rFonts w:ascii="Calibri" w:hAnsi="Calibri" w:cs="Calibri"/>
          <w:color w:val="222222"/>
          <w:sz w:val="18"/>
          <w:szCs w:val="18"/>
          <w:lang w:val="es-CO" w:eastAsia="fr-FR"/>
        </w:rPr>
        <w:tab/>
        <w:t xml:space="preserve"> </w:t>
      </w:r>
      <w:r w:rsidRPr="00C310E3">
        <w:rPr>
          <w:rFonts w:ascii="Calibri" w:hAnsi="Calibri" w:cs="Calibri"/>
          <w:color w:val="222222"/>
          <w:sz w:val="18"/>
          <w:szCs w:val="18"/>
          <w:lang w:val="es-CO" w:eastAsia="fr-FR"/>
        </w:rPr>
        <w:t>66001-22-13-000-2017-01236-00</w:t>
      </w:r>
    </w:p>
    <w:p w:rsidR="00C310E3" w:rsidRDefault="00C310E3" w:rsidP="00C310E3">
      <w:pPr>
        <w:shd w:val="clear" w:color="auto" w:fill="FFFFFF"/>
        <w:tabs>
          <w:tab w:val="left" w:pos="1418"/>
          <w:tab w:val="left" w:pos="2078"/>
          <w:tab w:val="left" w:pos="2127"/>
        </w:tabs>
        <w:jc w:val="both"/>
        <w:rPr>
          <w:rFonts w:ascii="Calibri" w:hAnsi="Calibri" w:cs="Calibri"/>
          <w:bCs/>
          <w:iCs/>
          <w:color w:val="222222"/>
          <w:sz w:val="18"/>
          <w:szCs w:val="18"/>
          <w:lang w:eastAsia="fr-FR"/>
        </w:rPr>
      </w:pPr>
      <w:r>
        <w:rPr>
          <w:rFonts w:ascii="Calibri" w:hAnsi="Calibri" w:cs="Calibri"/>
          <w:color w:val="222222"/>
          <w:sz w:val="18"/>
          <w:szCs w:val="18"/>
          <w:lang w:val="es-MX" w:eastAsia="fr-FR"/>
        </w:rPr>
        <w:t>Accionante:</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bCs/>
          <w:color w:val="222222"/>
          <w:sz w:val="18"/>
          <w:szCs w:val="18"/>
          <w:lang w:eastAsia="fr-FR"/>
        </w:rPr>
        <w:tab/>
      </w:r>
      <w:r w:rsidRPr="00C310E3">
        <w:rPr>
          <w:rFonts w:ascii="Calibri" w:hAnsi="Calibri" w:cs="Calibri"/>
          <w:bCs/>
          <w:iCs/>
          <w:color w:val="222222"/>
          <w:sz w:val="18"/>
          <w:szCs w:val="18"/>
          <w:lang w:eastAsia="fr-FR"/>
        </w:rPr>
        <w:t xml:space="preserve">JAVIER ELÍAS ARIAS </w:t>
      </w:r>
      <w:proofErr w:type="spellStart"/>
      <w:r w:rsidRPr="00C310E3">
        <w:rPr>
          <w:rFonts w:ascii="Calibri" w:hAnsi="Calibri" w:cs="Calibri"/>
          <w:bCs/>
          <w:iCs/>
          <w:color w:val="222222"/>
          <w:sz w:val="18"/>
          <w:szCs w:val="18"/>
          <w:lang w:eastAsia="fr-FR"/>
        </w:rPr>
        <w:t>IDÁRRAGA</w:t>
      </w:r>
      <w:proofErr w:type="spellEnd"/>
    </w:p>
    <w:p w:rsidR="00C310E3" w:rsidRPr="00921CD2" w:rsidRDefault="00C310E3" w:rsidP="00C310E3">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r>
        <w:rPr>
          <w:rFonts w:ascii="Calibri" w:hAnsi="Calibri" w:cs="Calibri"/>
          <w:bCs/>
          <w:color w:val="222222"/>
          <w:sz w:val="18"/>
          <w:szCs w:val="18"/>
          <w:lang w:val="es-ES_tradnl" w:eastAsia="fr-FR"/>
        </w:rPr>
        <w:t>Accionado:</w:t>
      </w:r>
      <w:r>
        <w:rPr>
          <w:rFonts w:ascii="Calibri" w:hAnsi="Calibri" w:cs="Calibri"/>
          <w:bCs/>
          <w:color w:val="222222"/>
          <w:sz w:val="18"/>
          <w:szCs w:val="18"/>
          <w:lang w:val="es-ES_tradnl" w:eastAsia="fr-FR"/>
        </w:rPr>
        <w:tab/>
      </w:r>
      <w:r>
        <w:rPr>
          <w:rFonts w:ascii="Calibri" w:hAnsi="Calibri" w:cs="Calibri"/>
          <w:bCs/>
          <w:color w:val="222222"/>
          <w:sz w:val="18"/>
          <w:szCs w:val="18"/>
          <w:lang w:val="es-ES_tradnl" w:eastAsia="fr-FR"/>
        </w:rPr>
        <w:tab/>
      </w:r>
      <w:r>
        <w:rPr>
          <w:rFonts w:ascii="Calibri" w:hAnsi="Calibri" w:cs="Calibri"/>
          <w:bCs/>
          <w:color w:val="222222"/>
          <w:sz w:val="18"/>
          <w:szCs w:val="18"/>
          <w:lang w:val="es-ES_tradnl" w:eastAsia="fr-FR"/>
        </w:rPr>
        <w:tab/>
      </w:r>
      <w:r w:rsidRPr="00C310E3">
        <w:rPr>
          <w:rFonts w:ascii="Calibri" w:hAnsi="Calibri" w:cs="Calibri"/>
          <w:bCs/>
          <w:iCs/>
          <w:color w:val="222222"/>
          <w:sz w:val="18"/>
          <w:szCs w:val="18"/>
          <w:lang w:val="es-419" w:eastAsia="fr-FR"/>
        </w:rPr>
        <w:t>JUZGADO CUARTO CIVIL DEL CIRCUITO DE PEREIRA, trámite al que fueron vinculadas la ALCALDÍA y la PERSONERÍA DE BUENAVENTURA, la DEFENSORÍA DEL PUEBLO y la PROCURADURÍA GENERAL DE LA NACIÓN, ambas de la Regional Valle del Cauca.</w:t>
      </w:r>
    </w:p>
    <w:p w:rsidR="00C310E3" w:rsidRDefault="00C310E3" w:rsidP="00C310E3">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r>
        <w:rPr>
          <w:rFonts w:ascii="Calibri" w:hAnsi="Calibri" w:cs="Calibri"/>
          <w:color w:val="222222"/>
          <w:sz w:val="18"/>
          <w:szCs w:val="18"/>
          <w:lang w:val="es-MX" w:eastAsia="fr-FR"/>
        </w:rPr>
        <w:t xml:space="preserve">Magistrado Ponente: </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proofErr w:type="spellStart"/>
      <w:r>
        <w:rPr>
          <w:rFonts w:ascii="Calibri" w:hAnsi="Calibri" w:cs="Calibri"/>
          <w:bCs/>
          <w:iCs/>
          <w:color w:val="222222"/>
          <w:sz w:val="18"/>
          <w:szCs w:val="18"/>
          <w:lang w:eastAsia="fr-FR"/>
        </w:rPr>
        <w:t>EDDER</w:t>
      </w:r>
      <w:proofErr w:type="spellEnd"/>
      <w:r>
        <w:rPr>
          <w:rFonts w:ascii="Calibri" w:hAnsi="Calibri" w:cs="Calibri"/>
          <w:bCs/>
          <w:iCs/>
          <w:color w:val="222222"/>
          <w:sz w:val="18"/>
          <w:szCs w:val="18"/>
          <w:lang w:eastAsia="fr-FR"/>
        </w:rPr>
        <w:t xml:space="preserve"> JIMMY SÁNCHEZ </w:t>
      </w:r>
      <w:proofErr w:type="spellStart"/>
      <w:r>
        <w:rPr>
          <w:rFonts w:ascii="Calibri" w:hAnsi="Calibri" w:cs="Calibri"/>
          <w:bCs/>
          <w:iCs/>
          <w:color w:val="222222"/>
          <w:sz w:val="18"/>
          <w:szCs w:val="18"/>
          <w:lang w:eastAsia="fr-FR"/>
        </w:rPr>
        <w:t>CALAMBÁS</w:t>
      </w:r>
      <w:proofErr w:type="spellEnd"/>
    </w:p>
    <w:p w:rsidR="00C310E3" w:rsidRDefault="00C310E3" w:rsidP="00C310E3">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p>
    <w:p w:rsidR="00C310E3" w:rsidRPr="00C310E3" w:rsidRDefault="00C310E3" w:rsidP="00C310E3">
      <w:pPr>
        <w:jc w:val="both"/>
        <w:rPr>
          <w:rFonts w:asciiTheme="minorHAnsi" w:hAnsiTheme="minorHAnsi"/>
          <w:sz w:val="18"/>
          <w:szCs w:val="18"/>
        </w:rPr>
      </w:pPr>
      <w:r w:rsidRPr="00203C63">
        <w:rPr>
          <w:rFonts w:asciiTheme="minorHAnsi" w:hAnsiTheme="minorHAnsi"/>
          <w:sz w:val="18"/>
          <w:szCs w:val="18"/>
        </w:rPr>
        <w:t xml:space="preserve">Temas: </w:t>
      </w:r>
      <w:r w:rsidRPr="00203C63">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C310E3">
        <w:rPr>
          <w:rFonts w:asciiTheme="minorHAnsi" w:hAnsiTheme="minorHAnsi"/>
          <w:b/>
          <w:sz w:val="18"/>
          <w:szCs w:val="18"/>
        </w:rPr>
        <w:t xml:space="preserve">CONTRA PROVIDENCIA JUDICIAL / INADMISIÓN Y RECHAZO DE ACCIÓN POPULAR / </w:t>
      </w:r>
      <w:r>
        <w:rPr>
          <w:rFonts w:asciiTheme="minorHAnsi" w:hAnsiTheme="minorHAnsi"/>
          <w:b/>
          <w:sz w:val="18"/>
          <w:szCs w:val="18"/>
        </w:rPr>
        <w:t xml:space="preserve">CERTIFICADO DE EXISTENCIA Y REPRESENTACIÓN LEGAL / </w:t>
      </w:r>
      <w:r w:rsidRPr="00C310E3">
        <w:rPr>
          <w:rFonts w:asciiTheme="minorHAnsi" w:hAnsiTheme="minorHAnsi"/>
          <w:b/>
          <w:sz w:val="18"/>
          <w:szCs w:val="18"/>
        </w:rPr>
        <w:t>EXIGENCIA DE REQUISITOS NO ESTABLECIDOS EN LA NORMA / DEFECTO PROCEDIMENTAL</w:t>
      </w:r>
      <w:r w:rsidRPr="00921CD2">
        <w:rPr>
          <w:rFonts w:asciiTheme="minorHAnsi" w:hAnsiTheme="minorHAnsi"/>
          <w:b/>
          <w:sz w:val="18"/>
          <w:szCs w:val="18"/>
        </w:rPr>
        <w:t xml:space="preserve"> / CONCEDE </w:t>
      </w:r>
      <w:r>
        <w:rPr>
          <w:rFonts w:asciiTheme="minorHAnsi" w:hAnsiTheme="minorHAnsi"/>
          <w:b/>
          <w:sz w:val="18"/>
          <w:szCs w:val="18"/>
        </w:rPr>
        <w:t xml:space="preserve"> </w:t>
      </w:r>
      <w:r w:rsidRPr="00203C63">
        <w:rPr>
          <w:rFonts w:asciiTheme="minorHAnsi" w:hAnsiTheme="minorHAnsi"/>
          <w:b/>
          <w:sz w:val="18"/>
          <w:szCs w:val="18"/>
        </w:rPr>
        <w:t>-</w:t>
      </w:r>
      <w:r w:rsidRPr="00203C63">
        <w:rPr>
          <w:rFonts w:asciiTheme="minorHAnsi" w:hAnsiTheme="minorHAnsi"/>
          <w:sz w:val="18"/>
          <w:szCs w:val="18"/>
        </w:rPr>
        <w:t xml:space="preserve"> </w:t>
      </w:r>
      <w:r w:rsidRPr="00C310E3">
        <w:rPr>
          <w:rFonts w:asciiTheme="minorHAnsi" w:hAnsiTheme="minorHAnsi"/>
          <w:sz w:val="18"/>
          <w:szCs w:val="18"/>
        </w:rPr>
        <w:t>Considera la Sala que como medio para proteger el derecho a un debido proceso, la acción de tutela está llamada a prosperar respecto de la providencia de la funcionaria demandada del 30 de noviembre de 2016, pues incurrió en defecto procedimental, al exigir requisitos que no están contemplados en el artículo 18 de la ley 472 de 1998, para así inadmitir la demanda y posteriormente rechazar la misma.</w:t>
      </w:r>
    </w:p>
    <w:p w:rsidR="00C310E3" w:rsidRPr="00C310E3" w:rsidRDefault="00C310E3" w:rsidP="00C310E3">
      <w:pPr>
        <w:jc w:val="both"/>
        <w:rPr>
          <w:rFonts w:asciiTheme="minorHAnsi" w:hAnsiTheme="minorHAnsi"/>
          <w:sz w:val="18"/>
          <w:szCs w:val="18"/>
        </w:rPr>
      </w:pPr>
    </w:p>
    <w:p w:rsidR="00C310E3" w:rsidRPr="00C310E3" w:rsidRDefault="00C310E3" w:rsidP="00C310E3">
      <w:pPr>
        <w:jc w:val="both"/>
        <w:rPr>
          <w:rFonts w:asciiTheme="minorHAnsi" w:hAnsiTheme="minorHAnsi"/>
          <w:sz w:val="18"/>
          <w:szCs w:val="18"/>
        </w:rPr>
      </w:pPr>
      <w:r w:rsidRPr="00C310E3">
        <w:rPr>
          <w:rFonts w:asciiTheme="minorHAnsi" w:hAnsiTheme="minorHAnsi"/>
          <w:sz w:val="18"/>
          <w:szCs w:val="18"/>
        </w:rPr>
        <w:t xml:space="preserve">Desconoció entonces la funcionaria accionada la norma que se acaba de transcribir e incurrió en el defecto anunciado, al inadmitir la demanda exigiendo el certificado de existencia y representación legal de la entidad demandada, requisito no contemplado para la admisión del citado proceso y por tal razón, el juzgado accionado no podía exigirlo, máxime cuando, de requerirse esa información para aclarar la competencia territorial del asunto, se puede acudir a las bases de datos respectivas para consultarla, según lo reglado en el artículo 85 del </w:t>
      </w:r>
      <w:proofErr w:type="spellStart"/>
      <w:r w:rsidRPr="00C310E3">
        <w:rPr>
          <w:rFonts w:asciiTheme="minorHAnsi" w:hAnsiTheme="minorHAnsi"/>
          <w:sz w:val="18"/>
          <w:szCs w:val="18"/>
        </w:rPr>
        <w:t>CGP</w:t>
      </w:r>
      <w:proofErr w:type="spellEnd"/>
      <w:r w:rsidRPr="00C310E3">
        <w:rPr>
          <w:rFonts w:asciiTheme="minorHAnsi" w:hAnsiTheme="minorHAnsi"/>
          <w:sz w:val="18"/>
          <w:szCs w:val="18"/>
        </w:rPr>
        <w:t>.</w:t>
      </w:r>
    </w:p>
    <w:p w:rsidR="00C310E3" w:rsidRPr="00C310E3" w:rsidRDefault="00C310E3" w:rsidP="00C310E3">
      <w:pPr>
        <w:jc w:val="both"/>
        <w:rPr>
          <w:rFonts w:asciiTheme="minorHAnsi" w:hAnsiTheme="minorHAnsi"/>
          <w:sz w:val="18"/>
          <w:szCs w:val="18"/>
        </w:rPr>
      </w:pPr>
    </w:p>
    <w:p w:rsidR="00C310E3" w:rsidRDefault="00C310E3" w:rsidP="00C310E3">
      <w:pPr>
        <w:jc w:val="both"/>
        <w:rPr>
          <w:rFonts w:asciiTheme="minorHAnsi" w:hAnsiTheme="minorHAnsi"/>
          <w:sz w:val="18"/>
          <w:szCs w:val="18"/>
        </w:rPr>
      </w:pPr>
      <w:r w:rsidRPr="00C310E3">
        <w:rPr>
          <w:rFonts w:asciiTheme="minorHAnsi" w:hAnsiTheme="minorHAnsi"/>
          <w:sz w:val="18"/>
          <w:szCs w:val="18"/>
        </w:rPr>
        <w:t>En esas condiciones, se concederá la tutela solicitada frente al Juzgado Cuarto Civil del Circuito de Pereira; se dejarán sin efecto los autos del 30 de noviembre de 2016 y 16 de enero de 2017, por medio de los cuales se inadmitió y posteriormente se rechazó la acción popular, y se ordenará a la funcionaria accionada que dentro de las cuarenta y ocho (48) horas siguientes a la notificación de esta providencia, a la luz de las consideraciones aquí consignadas, se pronuncie nuevamente sobre su admisibilidad.</w:t>
      </w:r>
    </w:p>
    <w:p w:rsidR="00C310E3" w:rsidRDefault="00C310E3" w:rsidP="00C310E3">
      <w:pPr>
        <w:jc w:val="both"/>
        <w:rPr>
          <w:rFonts w:asciiTheme="minorHAnsi" w:hAnsiTheme="minorHAnsi"/>
          <w:sz w:val="18"/>
          <w:szCs w:val="18"/>
        </w:rPr>
      </w:pPr>
    </w:p>
    <w:p w:rsidR="00B053C0" w:rsidRPr="00984F63" w:rsidRDefault="00B053C0" w:rsidP="00B053C0">
      <w:pPr>
        <w:spacing w:line="360" w:lineRule="auto"/>
        <w:jc w:val="center"/>
        <w:rPr>
          <w:rFonts w:ascii="Arial" w:hAnsi="Arial" w:cs="Arial"/>
          <w:b/>
          <w:bCs/>
          <w:sz w:val="24"/>
          <w:szCs w:val="26"/>
        </w:rPr>
      </w:pPr>
      <w:bookmarkStart w:id="0" w:name="_GoBack"/>
      <w:bookmarkEnd w:id="0"/>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B053C0" w:rsidRPr="000905F6" w:rsidRDefault="00B053C0" w:rsidP="00B053C0">
      <w:pPr>
        <w:spacing w:line="360" w:lineRule="auto"/>
        <w:jc w:val="center"/>
        <w:rPr>
          <w:rFonts w:ascii="Arial" w:hAnsi="Arial" w:cs="Arial"/>
          <w:bCs/>
          <w:sz w:val="24"/>
          <w:szCs w:val="26"/>
        </w:rPr>
      </w:pPr>
    </w:p>
    <w:p w:rsidR="00E91CD3" w:rsidRDefault="00FF1F65" w:rsidP="00E91CD3">
      <w:pPr>
        <w:spacing w:line="360" w:lineRule="auto"/>
        <w:jc w:val="center"/>
        <w:rPr>
          <w:rFonts w:ascii="Arial" w:hAnsi="Arial" w:cs="Arial"/>
          <w:bCs/>
          <w:sz w:val="24"/>
          <w:szCs w:val="24"/>
        </w:rPr>
      </w:pPr>
      <w:r>
        <w:rPr>
          <w:rFonts w:ascii="Arial" w:hAnsi="Arial" w:cs="Arial"/>
          <w:bCs/>
          <w:sz w:val="24"/>
          <w:szCs w:val="24"/>
        </w:rPr>
        <w:t xml:space="preserve">Pereira, </w:t>
      </w:r>
      <w:r w:rsidR="00923790">
        <w:rPr>
          <w:rFonts w:ascii="Arial" w:hAnsi="Arial" w:cs="Arial"/>
          <w:bCs/>
          <w:sz w:val="24"/>
          <w:szCs w:val="24"/>
        </w:rPr>
        <w:t>once</w:t>
      </w:r>
      <w:r w:rsidR="00E91CD3">
        <w:rPr>
          <w:rFonts w:ascii="Arial" w:hAnsi="Arial" w:cs="Arial"/>
          <w:bCs/>
          <w:sz w:val="24"/>
          <w:szCs w:val="24"/>
        </w:rPr>
        <w:t xml:space="preserve"> (</w:t>
      </w:r>
      <w:r w:rsidR="00923790">
        <w:rPr>
          <w:rFonts w:ascii="Arial" w:hAnsi="Arial" w:cs="Arial"/>
          <w:bCs/>
          <w:sz w:val="24"/>
          <w:szCs w:val="24"/>
        </w:rPr>
        <w:t>11) de dic</w:t>
      </w:r>
      <w:r w:rsidR="00E91CD3">
        <w:rPr>
          <w:rFonts w:ascii="Arial" w:hAnsi="Arial" w:cs="Arial"/>
          <w:bCs/>
          <w:sz w:val="24"/>
          <w:szCs w:val="24"/>
        </w:rPr>
        <w:t>iembre de dos mil diecisiete (2017)</w:t>
      </w:r>
    </w:p>
    <w:p w:rsidR="00B053C0" w:rsidRPr="00984F63" w:rsidRDefault="00E91CD3" w:rsidP="00E91CD3">
      <w:pPr>
        <w:spacing w:line="360" w:lineRule="auto"/>
        <w:jc w:val="center"/>
        <w:rPr>
          <w:rFonts w:ascii="Arial" w:hAnsi="Arial" w:cs="Arial"/>
          <w:sz w:val="24"/>
          <w:szCs w:val="24"/>
        </w:rPr>
      </w:pPr>
      <w:r>
        <w:rPr>
          <w:rFonts w:ascii="Arial" w:hAnsi="Arial" w:cs="Arial"/>
          <w:sz w:val="24"/>
          <w:szCs w:val="24"/>
        </w:rPr>
        <w:t xml:space="preserve">Acta N° </w:t>
      </w:r>
      <w:r w:rsidR="008C3E8A">
        <w:rPr>
          <w:rFonts w:ascii="Arial" w:hAnsi="Arial" w:cs="Arial"/>
          <w:sz w:val="24"/>
          <w:szCs w:val="24"/>
        </w:rPr>
        <w:t>647</w:t>
      </w:r>
      <w:r>
        <w:rPr>
          <w:rFonts w:ascii="Arial" w:hAnsi="Arial" w:cs="Arial"/>
          <w:sz w:val="24"/>
          <w:szCs w:val="24"/>
        </w:rPr>
        <w:t xml:space="preserve"> de </w:t>
      </w:r>
      <w:r w:rsidR="00923790">
        <w:rPr>
          <w:rFonts w:ascii="Arial" w:hAnsi="Arial" w:cs="Arial"/>
          <w:sz w:val="24"/>
          <w:szCs w:val="24"/>
        </w:rPr>
        <w:t>11-12</w:t>
      </w:r>
      <w:r>
        <w:rPr>
          <w:rFonts w:ascii="Arial" w:hAnsi="Arial" w:cs="Arial"/>
          <w:sz w:val="24"/>
          <w:szCs w:val="24"/>
        </w:rPr>
        <w:t>-2017</w:t>
      </w:r>
    </w:p>
    <w:p w:rsidR="002514B1" w:rsidRDefault="002514B1" w:rsidP="00013B2C">
      <w:pPr>
        <w:spacing w:line="360" w:lineRule="auto"/>
        <w:jc w:val="center"/>
        <w:rPr>
          <w:rFonts w:ascii="Arial" w:hAnsi="Arial" w:cs="Arial"/>
          <w:sz w:val="24"/>
          <w:szCs w:val="24"/>
        </w:rPr>
      </w:pPr>
      <w:r>
        <w:rPr>
          <w:rFonts w:ascii="Arial" w:hAnsi="Arial" w:cs="Arial"/>
          <w:sz w:val="24"/>
          <w:szCs w:val="24"/>
        </w:rPr>
        <w:t>Expediente:</w:t>
      </w:r>
      <w:r>
        <w:rPr>
          <w:rFonts w:ascii="Arial" w:hAnsi="Arial" w:cs="Arial"/>
          <w:sz w:val="24"/>
          <w:szCs w:val="24"/>
        </w:rPr>
        <w:tab/>
        <w:t>66001-22-13-000-</w:t>
      </w:r>
      <w:r w:rsidRPr="002514B1">
        <w:rPr>
          <w:rFonts w:ascii="Arial" w:hAnsi="Arial" w:cs="Arial"/>
          <w:b/>
          <w:sz w:val="24"/>
          <w:szCs w:val="24"/>
        </w:rPr>
        <w:t>2017-012</w:t>
      </w:r>
      <w:r w:rsidR="00013B2C">
        <w:rPr>
          <w:rFonts w:ascii="Arial" w:hAnsi="Arial" w:cs="Arial"/>
          <w:b/>
          <w:sz w:val="24"/>
          <w:szCs w:val="24"/>
        </w:rPr>
        <w:t>36</w:t>
      </w:r>
      <w:r w:rsidRPr="00984F63">
        <w:rPr>
          <w:rFonts w:ascii="Arial" w:hAnsi="Arial" w:cs="Arial"/>
          <w:sz w:val="24"/>
          <w:szCs w:val="24"/>
        </w:rPr>
        <w:t>-00</w:t>
      </w:r>
    </w:p>
    <w:p w:rsidR="00B053C0" w:rsidRDefault="00B053C0" w:rsidP="00B053C0">
      <w:pPr>
        <w:pStyle w:val="Sinespaciado1"/>
        <w:spacing w:line="360" w:lineRule="auto"/>
        <w:ind w:left="705" w:firstLine="2130"/>
        <w:rPr>
          <w:rFonts w:ascii="Arial" w:hAnsi="Arial" w:cs="Arial"/>
          <w:sz w:val="28"/>
          <w:szCs w:val="28"/>
          <w:lang w:val="es-ES" w:eastAsia="es-ES"/>
        </w:rPr>
      </w:pPr>
    </w:p>
    <w:p w:rsidR="00084EDE" w:rsidRPr="000905F6" w:rsidRDefault="00084EDE"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2514B1" w:rsidRDefault="00013B2C" w:rsidP="002514B1">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2514B1">
        <w:rPr>
          <w:rFonts w:ascii="Arial" w:hAnsi="Arial" w:cs="Arial"/>
          <w:sz w:val="26"/>
          <w:szCs w:val="26"/>
          <w:lang w:val="es-ES" w:eastAsia="es-ES"/>
        </w:rPr>
        <w:t xml:space="preserve"> </w:t>
      </w:r>
      <w:r w:rsidR="002514B1" w:rsidRPr="00C669B6">
        <w:rPr>
          <w:rFonts w:ascii="Arial" w:hAnsi="Arial" w:cs="Arial"/>
          <w:sz w:val="26"/>
          <w:szCs w:val="26"/>
          <w:lang w:val="es-ES" w:eastAsia="es-ES"/>
        </w:rPr>
        <w:t>la</w:t>
      </w:r>
      <w:r w:rsidR="002514B1">
        <w:rPr>
          <w:rFonts w:ascii="Arial" w:hAnsi="Arial" w:cs="Arial"/>
          <w:sz w:val="26"/>
          <w:szCs w:val="26"/>
          <w:lang w:val="es-ES" w:eastAsia="es-ES"/>
        </w:rPr>
        <w:t xml:space="preserve"> </w:t>
      </w:r>
      <w:r>
        <w:rPr>
          <w:rFonts w:ascii="Arial" w:hAnsi="Arial" w:cs="Arial"/>
          <w:sz w:val="26"/>
          <w:szCs w:val="26"/>
          <w:lang w:val="es-ES" w:eastAsia="es-ES"/>
        </w:rPr>
        <w:t>acción</w:t>
      </w:r>
      <w:r w:rsidR="002514B1" w:rsidRPr="00C669B6">
        <w:rPr>
          <w:rFonts w:ascii="Arial" w:hAnsi="Arial" w:cs="Arial"/>
          <w:sz w:val="26"/>
          <w:szCs w:val="26"/>
          <w:lang w:val="es-ES" w:eastAsia="es-ES"/>
        </w:rPr>
        <w:t xml:space="preserve"> de</w:t>
      </w:r>
      <w:r w:rsidR="002514B1" w:rsidRPr="000F2644">
        <w:rPr>
          <w:rFonts w:ascii="Arial" w:hAnsi="Arial" w:cs="Arial"/>
          <w:sz w:val="26"/>
          <w:szCs w:val="26"/>
          <w:lang w:val="es-ES" w:eastAsia="es-ES"/>
        </w:rPr>
        <w:t xml:space="preserve"> tutela</w:t>
      </w:r>
      <w:r w:rsidR="002514B1">
        <w:rPr>
          <w:rFonts w:ascii="Arial" w:hAnsi="Arial" w:cs="Arial"/>
          <w:sz w:val="26"/>
          <w:szCs w:val="26"/>
          <w:lang w:eastAsia="es-ES"/>
        </w:rPr>
        <w:t xml:space="preserve"> de la referencia, </w:t>
      </w:r>
      <w:r>
        <w:rPr>
          <w:rFonts w:ascii="Arial" w:hAnsi="Arial" w:cs="Arial"/>
          <w:sz w:val="26"/>
          <w:szCs w:val="26"/>
          <w:lang w:val="es-ES" w:eastAsia="es-ES"/>
        </w:rPr>
        <w:t>interpuesta</w:t>
      </w:r>
      <w:r w:rsidR="002514B1" w:rsidRPr="000F2644">
        <w:rPr>
          <w:rFonts w:ascii="Arial" w:hAnsi="Arial" w:cs="Arial"/>
          <w:sz w:val="26"/>
          <w:szCs w:val="26"/>
          <w:lang w:val="es-ES" w:eastAsia="es-ES"/>
        </w:rPr>
        <w:t xml:space="preserve"> por el </w:t>
      </w:r>
      <w:r w:rsidR="002514B1">
        <w:rPr>
          <w:rFonts w:ascii="Arial" w:hAnsi="Arial" w:cs="Arial"/>
          <w:sz w:val="26"/>
          <w:szCs w:val="26"/>
          <w:lang w:val="es-ES" w:eastAsia="es-ES"/>
        </w:rPr>
        <w:t xml:space="preserve">ciudadano </w:t>
      </w:r>
      <w:r w:rsidR="002514B1" w:rsidRPr="00B27FE0">
        <w:rPr>
          <w:rFonts w:ascii="Arial" w:hAnsi="Arial" w:cs="Arial"/>
          <w:szCs w:val="24"/>
          <w:lang w:val="es-ES" w:eastAsia="es-ES"/>
        </w:rPr>
        <w:t>JAVIER ELÍAS ARIAS IDÁRRAGA</w:t>
      </w:r>
      <w:r w:rsidR="002514B1">
        <w:rPr>
          <w:rFonts w:ascii="Arial" w:hAnsi="Arial" w:cs="Arial"/>
          <w:szCs w:val="26"/>
          <w:lang w:val="es-ES" w:eastAsia="es-ES"/>
        </w:rPr>
        <w:t>,</w:t>
      </w:r>
      <w:r w:rsidR="002514B1" w:rsidRPr="00541D87">
        <w:rPr>
          <w:rFonts w:ascii="Arial" w:hAnsi="Arial" w:cs="Arial"/>
          <w:szCs w:val="26"/>
          <w:lang w:val="es-ES" w:eastAsia="es-ES"/>
        </w:rPr>
        <w:t xml:space="preserve"> </w:t>
      </w:r>
      <w:r w:rsidR="002514B1" w:rsidRPr="000F2644">
        <w:rPr>
          <w:rFonts w:ascii="Arial" w:hAnsi="Arial" w:cs="Arial"/>
          <w:sz w:val="26"/>
          <w:szCs w:val="26"/>
          <w:lang w:val="es-ES" w:eastAsia="es-ES"/>
        </w:rPr>
        <w:t xml:space="preserve">contra el </w:t>
      </w:r>
      <w:r w:rsidR="002514B1" w:rsidRPr="00541D87">
        <w:rPr>
          <w:rFonts w:ascii="Arial" w:hAnsi="Arial" w:cs="Arial"/>
          <w:szCs w:val="26"/>
          <w:lang w:val="es-ES" w:eastAsia="es-ES"/>
        </w:rPr>
        <w:t xml:space="preserve">JUZGADO </w:t>
      </w:r>
      <w:r w:rsidR="002514B1">
        <w:rPr>
          <w:rFonts w:ascii="Arial" w:hAnsi="Arial" w:cs="Arial"/>
          <w:szCs w:val="26"/>
          <w:lang w:val="es-ES" w:eastAsia="es-ES"/>
        </w:rPr>
        <w:t xml:space="preserve">CUARTO </w:t>
      </w:r>
      <w:r w:rsidR="002514B1" w:rsidRPr="00541D87">
        <w:rPr>
          <w:rFonts w:ascii="Arial" w:hAnsi="Arial" w:cs="Arial"/>
          <w:szCs w:val="26"/>
          <w:lang w:val="es-ES" w:eastAsia="es-ES"/>
        </w:rPr>
        <w:t>CIVIL DEL CIRCUITO DE PEREIRA</w:t>
      </w:r>
      <w:r w:rsidR="002514B1">
        <w:rPr>
          <w:rFonts w:ascii="Arial" w:hAnsi="Arial" w:cs="Arial"/>
          <w:szCs w:val="28"/>
          <w:lang w:val="es-ES" w:eastAsia="es-ES"/>
        </w:rPr>
        <w:t>,</w:t>
      </w:r>
      <w:r w:rsidR="002514B1" w:rsidRPr="000F2644">
        <w:rPr>
          <w:rFonts w:ascii="Arial" w:hAnsi="Arial" w:cs="Arial"/>
          <w:sz w:val="26"/>
          <w:szCs w:val="26"/>
          <w:lang w:val="es-ES" w:eastAsia="es-ES"/>
        </w:rPr>
        <w:t xml:space="preserve"> trámite al que </w:t>
      </w:r>
      <w:r w:rsidR="002514B1">
        <w:rPr>
          <w:rFonts w:ascii="Arial" w:hAnsi="Arial" w:cs="Arial"/>
          <w:sz w:val="26"/>
          <w:szCs w:val="26"/>
          <w:lang w:val="es-ES" w:eastAsia="es-ES"/>
        </w:rPr>
        <w:t>fueron vinculadas</w:t>
      </w:r>
      <w:r w:rsidR="002514B1" w:rsidRPr="000F2644">
        <w:rPr>
          <w:rFonts w:ascii="Arial" w:hAnsi="Arial" w:cs="Arial"/>
          <w:sz w:val="26"/>
          <w:szCs w:val="26"/>
          <w:lang w:val="es-ES" w:eastAsia="es-ES"/>
        </w:rPr>
        <w:t xml:space="preserve"> </w:t>
      </w:r>
      <w:r w:rsidR="002514B1" w:rsidRPr="002C32B0">
        <w:rPr>
          <w:rFonts w:ascii="Arial" w:hAnsi="Arial" w:cs="Arial"/>
          <w:sz w:val="26"/>
          <w:szCs w:val="26"/>
          <w:lang w:val="es-ES" w:eastAsia="es-ES"/>
        </w:rPr>
        <w:t>la</w:t>
      </w:r>
      <w:r w:rsidR="002514B1" w:rsidRPr="000F2644">
        <w:rPr>
          <w:rFonts w:ascii="Arial" w:hAnsi="Arial" w:cs="Arial"/>
          <w:sz w:val="28"/>
          <w:szCs w:val="28"/>
          <w:lang w:val="es-ES" w:eastAsia="es-ES"/>
        </w:rPr>
        <w:t xml:space="preserve"> </w:t>
      </w:r>
      <w:r w:rsidR="002514B1">
        <w:rPr>
          <w:rFonts w:ascii="Arial" w:hAnsi="Arial" w:cs="Arial"/>
          <w:szCs w:val="28"/>
          <w:lang w:val="es-ES" w:eastAsia="es-ES"/>
        </w:rPr>
        <w:lastRenderedPageBreak/>
        <w:t>ALCALDÍA</w:t>
      </w:r>
      <w:r w:rsidR="002514B1" w:rsidRPr="00DD0DA6">
        <w:rPr>
          <w:rFonts w:ascii="Arial" w:hAnsi="Arial" w:cs="Arial"/>
          <w:szCs w:val="26"/>
          <w:lang w:val="es-ES" w:eastAsia="es-ES"/>
        </w:rPr>
        <w:t xml:space="preserve"> </w:t>
      </w:r>
      <w:r>
        <w:rPr>
          <w:rFonts w:ascii="Arial" w:hAnsi="Arial" w:cs="Arial"/>
          <w:sz w:val="26"/>
          <w:szCs w:val="26"/>
          <w:lang w:val="es-ES" w:eastAsia="es-ES"/>
        </w:rPr>
        <w:t xml:space="preserve">y </w:t>
      </w:r>
      <w:r w:rsidRPr="000D15E9">
        <w:rPr>
          <w:rFonts w:ascii="Arial" w:hAnsi="Arial" w:cs="Arial"/>
          <w:sz w:val="26"/>
          <w:szCs w:val="26"/>
          <w:lang w:val="es-ES" w:eastAsia="es-ES"/>
        </w:rPr>
        <w:t>la</w:t>
      </w:r>
      <w:r>
        <w:rPr>
          <w:rFonts w:ascii="Arial" w:hAnsi="Arial" w:cs="Arial"/>
          <w:szCs w:val="28"/>
          <w:lang w:val="es-ES" w:eastAsia="es-ES"/>
        </w:rPr>
        <w:t xml:space="preserve"> PERSONERÍA </w:t>
      </w:r>
      <w:r w:rsidR="002514B1" w:rsidRPr="00DD0DA6">
        <w:rPr>
          <w:rFonts w:ascii="Arial" w:hAnsi="Arial" w:cs="Arial"/>
          <w:szCs w:val="26"/>
          <w:lang w:val="es-ES" w:eastAsia="es-ES"/>
        </w:rPr>
        <w:t xml:space="preserve">DE </w:t>
      </w:r>
      <w:r>
        <w:rPr>
          <w:rFonts w:ascii="Arial" w:hAnsi="Arial" w:cs="Arial"/>
          <w:szCs w:val="26"/>
          <w:lang w:val="es-ES" w:eastAsia="es-ES"/>
        </w:rPr>
        <w:t>BUENAVENTURA</w:t>
      </w:r>
      <w:r w:rsidR="002514B1">
        <w:rPr>
          <w:rFonts w:ascii="Arial" w:hAnsi="Arial" w:cs="Arial"/>
          <w:sz w:val="26"/>
          <w:szCs w:val="26"/>
          <w:lang w:val="es-ES" w:eastAsia="es-ES"/>
        </w:rPr>
        <w:t>, la</w:t>
      </w:r>
      <w:r w:rsidR="002514B1">
        <w:rPr>
          <w:rFonts w:ascii="Arial" w:hAnsi="Arial" w:cs="Arial"/>
          <w:szCs w:val="28"/>
          <w:lang w:val="es-ES" w:eastAsia="es-ES"/>
        </w:rPr>
        <w:t xml:space="preserve"> </w:t>
      </w:r>
      <w:r w:rsidR="002514B1" w:rsidRPr="00541D87">
        <w:rPr>
          <w:rFonts w:ascii="Arial" w:hAnsi="Arial" w:cs="Arial"/>
          <w:szCs w:val="28"/>
          <w:lang w:val="es-ES" w:eastAsia="es-ES"/>
        </w:rPr>
        <w:t>DEFENSORÍA DEL PUEBLO</w:t>
      </w:r>
      <w:r w:rsidR="002514B1" w:rsidRPr="000D15E9">
        <w:rPr>
          <w:rFonts w:ascii="Arial" w:hAnsi="Arial" w:cs="Arial"/>
          <w:sz w:val="26"/>
          <w:szCs w:val="26"/>
          <w:lang w:val="es-ES" w:eastAsia="es-ES"/>
        </w:rPr>
        <w:t xml:space="preserve"> </w:t>
      </w:r>
      <w:r w:rsidR="002514B1">
        <w:rPr>
          <w:rFonts w:ascii="Arial" w:hAnsi="Arial" w:cs="Arial"/>
          <w:sz w:val="26"/>
          <w:szCs w:val="26"/>
          <w:lang w:val="es-ES" w:eastAsia="es-ES"/>
        </w:rPr>
        <w:t xml:space="preserve">y </w:t>
      </w:r>
      <w:r w:rsidR="002514B1" w:rsidRPr="000D15E9">
        <w:rPr>
          <w:rFonts w:ascii="Arial" w:hAnsi="Arial" w:cs="Arial"/>
          <w:sz w:val="26"/>
          <w:szCs w:val="26"/>
          <w:lang w:val="es-ES" w:eastAsia="es-ES"/>
        </w:rPr>
        <w:t>la</w:t>
      </w:r>
      <w:r w:rsidR="002514B1">
        <w:rPr>
          <w:rFonts w:ascii="Arial" w:hAnsi="Arial" w:cs="Arial"/>
          <w:szCs w:val="28"/>
          <w:lang w:val="es-ES" w:eastAsia="es-ES"/>
        </w:rPr>
        <w:t xml:space="preserve"> PROCURADURÍA GENERAL DE LA NACIÓN, </w:t>
      </w:r>
      <w:r w:rsidR="002514B1">
        <w:rPr>
          <w:rFonts w:ascii="Arial" w:hAnsi="Arial" w:cs="Arial"/>
          <w:sz w:val="26"/>
          <w:szCs w:val="26"/>
          <w:lang w:val="es-ES" w:eastAsia="es-ES"/>
        </w:rPr>
        <w:t>ambas de la R</w:t>
      </w:r>
      <w:r w:rsidR="002514B1" w:rsidRPr="00E96ECC">
        <w:rPr>
          <w:rFonts w:ascii="Arial" w:hAnsi="Arial" w:cs="Arial"/>
          <w:sz w:val="26"/>
          <w:szCs w:val="26"/>
          <w:lang w:val="es-ES" w:eastAsia="es-ES"/>
        </w:rPr>
        <w:t>egional</w:t>
      </w:r>
      <w:r w:rsidR="002514B1">
        <w:rPr>
          <w:rFonts w:ascii="Arial" w:hAnsi="Arial" w:cs="Arial"/>
          <w:sz w:val="26"/>
          <w:szCs w:val="26"/>
          <w:lang w:val="es-ES" w:eastAsia="es-ES"/>
        </w:rPr>
        <w:t xml:space="preserve"> </w:t>
      </w:r>
      <w:r>
        <w:rPr>
          <w:rFonts w:ascii="Arial" w:hAnsi="Arial" w:cs="Arial"/>
          <w:sz w:val="26"/>
          <w:szCs w:val="26"/>
          <w:lang w:val="es-ES" w:eastAsia="es-ES"/>
        </w:rPr>
        <w:t>Valle del Cauca</w:t>
      </w:r>
      <w:r w:rsidR="002514B1">
        <w:rPr>
          <w:rFonts w:ascii="Arial" w:hAnsi="Arial" w:cs="Arial"/>
          <w:szCs w:val="28"/>
          <w:lang w:val="es-ES" w:eastAsia="es-ES"/>
        </w:rPr>
        <w:t xml:space="preserve">. </w:t>
      </w:r>
    </w:p>
    <w:p w:rsidR="002514B1" w:rsidRPr="00DD0DA6" w:rsidRDefault="002514B1" w:rsidP="002514B1">
      <w:pPr>
        <w:pStyle w:val="Sinespaciado1"/>
        <w:spacing w:line="360" w:lineRule="auto"/>
        <w:ind w:firstLine="2835"/>
        <w:jc w:val="both"/>
        <w:rPr>
          <w:rFonts w:ascii="Arial" w:hAnsi="Arial" w:cs="Arial"/>
          <w:sz w:val="24"/>
          <w:szCs w:val="28"/>
          <w:lang w:val="es-ES" w:eastAsia="es-ES"/>
        </w:rPr>
      </w:pPr>
    </w:p>
    <w:p w:rsidR="002514B1" w:rsidRPr="000905F6" w:rsidRDefault="002514B1" w:rsidP="002514B1">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2514B1" w:rsidRPr="000905F6" w:rsidRDefault="002514B1" w:rsidP="002514B1">
      <w:pPr>
        <w:pStyle w:val="Sinespaciado1"/>
        <w:spacing w:line="360" w:lineRule="auto"/>
        <w:ind w:firstLine="2835"/>
        <w:jc w:val="both"/>
        <w:rPr>
          <w:rFonts w:ascii="Arial" w:hAnsi="Arial" w:cs="Arial"/>
          <w:sz w:val="24"/>
          <w:szCs w:val="28"/>
          <w:lang w:val="es-ES" w:eastAsia="es-ES"/>
        </w:rPr>
      </w:pPr>
    </w:p>
    <w:p w:rsidR="002514B1" w:rsidRPr="00E75165" w:rsidRDefault="002514B1" w:rsidP="002514B1">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 xml:space="preserve">“garantías procesales”, dentro del trámite de la </w:t>
      </w:r>
      <w:r w:rsidR="00013B2C">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013B2C">
        <w:rPr>
          <w:rFonts w:ascii="Arial" w:hAnsi="Arial" w:cs="Arial"/>
          <w:sz w:val="26"/>
          <w:szCs w:val="26"/>
        </w:rPr>
        <w:t>e</w:t>
      </w:r>
      <w:r>
        <w:rPr>
          <w:rFonts w:ascii="Arial" w:hAnsi="Arial" w:cs="Arial"/>
          <w:sz w:val="26"/>
          <w:szCs w:val="26"/>
        </w:rPr>
        <w:t xml:space="preserve">l número </w:t>
      </w:r>
      <w:r w:rsidRPr="00244EF2">
        <w:rPr>
          <w:rFonts w:ascii="Arial" w:hAnsi="Arial" w:cs="Arial"/>
          <w:sz w:val="24"/>
          <w:szCs w:val="26"/>
        </w:rPr>
        <w:t>2016-</w:t>
      </w:r>
      <w:r w:rsidR="00013B2C">
        <w:rPr>
          <w:rFonts w:ascii="Arial" w:hAnsi="Arial" w:cs="Arial"/>
          <w:b/>
          <w:sz w:val="24"/>
          <w:szCs w:val="26"/>
        </w:rPr>
        <w:t>59</w:t>
      </w:r>
      <w:r w:rsidRPr="002514B1">
        <w:rPr>
          <w:rFonts w:ascii="Arial" w:hAnsi="Arial" w:cs="Arial"/>
          <w:b/>
          <w:sz w:val="24"/>
          <w:szCs w:val="26"/>
        </w:rPr>
        <w:t>7</w:t>
      </w:r>
      <w:r w:rsidRPr="00244EF2">
        <w:rPr>
          <w:rFonts w:ascii="Arial" w:hAnsi="Arial" w:cs="Arial"/>
          <w:spacing w:val="-3"/>
          <w:sz w:val="24"/>
          <w:szCs w:val="26"/>
        </w:rPr>
        <w:t>.</w:t>
      </w:r>
    </w:p>
    <w:p w:rsidR="002514B1" w:rsidRPr="000905F6" w:rsidRDefault="002514B1" w:rsidP="002514B1">
      <w:pPr>
        <w:pStyle w:val="Sinespaciado1"/>
        <w:spacing w:line="360" w:lineRule="auto"/>
        <w:ind w:firstLine="2832"/>
        <w:jc w:val="both"/>
        <w:rPr>
          <w:rFonts w:ascii="Arial" w:hAnsi="Arial" w:cs="Arial"/>
          <w:sz w:val="16"/>
          <w:szCs w:val="26"/>
          <w:lang w:val="es-ES" w:eastAsia="es-ES"/>
        </w:rPr>
      </w:pPr>
    </w:p>
    <w:p w:rsidR="002514B1" w:rsidRDefault="002514B1" w:rsidP="002514B1">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como hechos relevantes los que en seguida se enuncian:</w:t>
      </w:r>
    </w:p>
    <w:p w:rsidR="002514B1" w:rsidRPr="00913C0F" w:rsidRDefault="002514B1" w:rsidP="002514B1">
      <w:pPr>
        <w:pStyle w:val="Sinespaciado1"/>
        <w:spacing w:line="360" w:lineRule="auto"/>
        <w:ind w:firstLine="2832"/>
        <w:jc w:val="both"/>
        <w:rPr>
          <w:rFonts w:ascii="Arial" w:hAnsi="Arial" w:cs="Arial"/>
          <w:sz w:val="16"/>
          <w:szCs w:val="26"/>
        </w:rPr>
      </w:pPr>
    </w:p>
    <w:p w:rsidR="002514B1" w:rsidRDefault="002514B1" w:rsidP="002514B1">
      <w:pPr>
        <w:pStyle w:val="Sinespaciado1"/>
        <w:spacing w:line="360" w:lineRule="auto"/>
        <w:ind w:firstLine="2832"/>
        <w:jc w:val="both"/>
        <w:rPr>
          <w:rFonts w:ascii="Arial" w:hAnsi="Arial" w:cs="Arial"/>
          <w:sz w:val="26"/>
          <w:szCs w:val="26"/>
        </w:rPr>
      </w:pPr>
      <w:r>
        <w:rPr>
          <w:rFonts w:ascii="Arial" w:hAnsi="Arial" w:cs="Arial"/>
          <w:sz w:val="26"/>
          <w:szCs w:val="26"/>
        </w:rPr>
        <w:t xml:space="preserve">2.1. Que la juez tutelada le inadmite su </w:t>
      </w:r>
      <w:r w:rsidR="00273AF0">
        <w:rPr>
          <w:rFonts w:ascii="Arial" w:hAnsi="Arial" w:cs="Arial"/>
          <w:sz w:val="26"/>
          <w:szCs w:val="26"/>
        </w:rPr>
        <w:t>acción</w:t>
      </w:r>
      <w:r>
        <w:rPr>
          <w:rFonts w:ascii="Arial" w:hAnsi="Arial" w:cs="Arial"/>
          <w:sz w:val="26"/>
          <w:szCs w:val="26"/>
        </w:rPr>
        <w:t xml:space="preserve"> popular, exigiéndole que aporte el certificado de existencia y representación legal de la entidad accionada, pese a que en la demanda manifestó que el domicilio de la misma está en la ciudad de Pereira.</w:t>
      </w:r>
    </w:p>
    <w:p w:rsidR="002514B1" w:rsidRPr="00244EF2" w:rsidRDefault="002514B1" w:rsidP="002514B1">
      <w:pPr>
        <w:pStyle w:val="Sinespaciado1"/>
        <w:spacing w:line="360" w:lineRule="auto"/>
        <w:ind w:firstLine="2832"/>
        <w:jc w:val="both"/>
        <w:rPr>
          <w:rFonts w:ascii="Arial" w:hAnsi="Arial" w:cs="Arial"/>
          <w:sz w:val="16"/>
          <w:szCs w:val="26"/>
        </w:rPr>
      </w:pPr>
    </w:p>
    <w:p w:rsidR="002514B1" w:rsidRPr="00D932F2" w:rsidRDefault="002514B1" w:rsidP="002514B1">
      <w:pPr>
        <w:pStyle w:val="Sinespaciado1"/>
        <w:spacing w:line="360" w:lineRule="auto"/>
        <w:ind w:firstLine="2832"/>
        <w:jc w:val="both"/>
        <w:rPr>
          <w:rFonts w:ascii="Arial" w:hAnsi="Arial" w:cs="Arial"/>
          <w:sz w:val="26"/>
          <w:szCs w:val="26"/>
        </w:rPr>
      </w:pPr>
      <w:r>
        <w:rPr>
          <w:rFonts w:ascii="Arial" w:hAnsi="Arial" w:cs="Arial"/>
          <w:sz w:val="26"/>
          <w:szCs w:val="26"/>
        </w:rPr>
        <w:t>2.2. Presentó recurso de reposición y en subsidio apelación, pero la señora juez no repone y se niega a conceder la alzada, desconociendo pronunciamientos del Consejo de Estado y de la Corte Suprema de Justicia.</w:t>
      </w:r>
    </w:p>
    <w:p w:rsidR="002514B1" w:rsidRDefault="002514B1" w:rsidP="002514B1">
      <w:pPr>
        <w:pStyle w:val="Sinespaciado1"/>
        <w:spacing w:line="360" w:lineRule="auto"/>
        <w:ind w:firstLine="2835"/>
        <w:jc w:val="both"/>
        <w:rPr>
          <w:rFonts w:ascii="Arial" w:hAnsi="Arial" w:cs="Arial"/>
          <w:sz w:val="16"/>
          <w:szCs w:val="26"/>
        </w:rPr>
      </w:pPr>
    </w:p>
    <w:p w:rsidR="002514B1" w:rsidRPr="00AE243A" w:rsidRDefault="00273AF0" w:rsidP="002514B1">
      <w:pPr>
        <w:pStyle w:val="Sinespaciado1"/>
        <w:spacing w:line="360" w:lineRule="auto"/>
        <w:ind w:firstLine="2832"/>
        <w:jc w:val="both"/>
        <w:rPr>
          <w:rFonts w:ascii="Arial" w:hAnsi="Arial" w:cs="Arial"/>
          <w:sz w:val="26"/>
          <w:szCs w:val="26"/>
        </w:rPr>
      </w:pPr>
      <w:r>
        <w:rPr>
          <w:rFonts w:ascii="Arial" w:hAnsi="Arial" w:cs="Arial"/>
          <w:sz w:val="26"/>
          <w:szCs w:val="26"/>
        </w:rPr>
        <w:t>2.3. La</w:t>
      </w:r>
      <w:r w:rsidR="002514B1">
        <w:rPr>
          <w:rFonts w:ascii="Arial" w:hAnsi="Arial" w:cs="Arial"/>
          <w:sz w:val="26"/>
          <w:szCs w:val="26"/>
        </w:rPr>
        <w:t xml:space="preserve"> </w:t>
      </w:r>
      <w:r>
        <w:rPr>
          <w:rFonts w:ascii="Arial" w:hAnsi="Arial" w:cs="Arial"/>
          <w:sz w:val="26"/>
          <w:szCs w:val="26"/>
        </w:rPr>
        <w:t>acción</w:t>
      </w:r>
      <w:r w:rsidR="002514B1">
        <w:rPr>
          <w:rFonts w:ascii="Arial" w:hAnsi="Arial" w:cs="Arial"/>
          <w:sz w:val="26"/>
          <w:szCs w:val="26"/>
        </w:rPr>
        <w:t xml:space="preserve"> popular fue rechazada, aduciendo la funcionaria judicial que no cumplió con el requisito de aportar el mencionado certificado, exigencia no contemplada en el artículo 18 de la Ley 472 de 1998.</w:t>
      </w:r>
    </w:p>
    <w:p w:rsidR="002514B1" w:rsidRDefault="002514B1" w:rsidP="002514B1">
      <w:pPr>
        <w:pStyle w:val="Sinespaciado1"/>
        <w:spacing w:line="360" w:lineRule="auto"/>
        <w:ind w:firstLine="2835"/>
        <w:jc w:val="both"/>
        <w:rPr>
          <w:rFonts w:ascii="Arial" w:hAnsi="Arial" w:cs="Arial"/>
          <w:sz w:val="16"/>
          <w:szCs w:val="26"/>
        </w:rPr>
      </w:pPr>
    </w:p>
    <w:p w:rsidR="002514B1" w:rsidRDefault="002514B1" w:rsidP="002514B1">
      <w:pPr>
        <w:pStyle w:val="Sinespaciado1"/>
        <w:spacing w:line="360" w:lineRule="auto"/>
        <w:ind w:firstLine="2832"/>
        <w:jc w:val="both"/>
        <w:rPr>
          <w:rFonts w:ascii="Arial" w:hAnsi="Arial" w:cs="Arial"/>
          <w:sz w:val="26"/>
          <w:szCs w:val="26"/>
        </w:rPr>
      </w:pPr>
      <w:r>
        <w:rPr>
          <w:rFonts w:ascii="Arial" w:hAnsi="Arial" w:cs="Arial"/>
          <w:sz w:val="26"/>
          <w:szCs w:val="26"/>
        </w:rPr>
        <w:t xml:space="preserve">3. Con fundamento en lo relatado, solicita se ordene admitir inmediatamente su </w:t>
      </w:r>
      <w:r w:rsidR="00273AF0">
        <w:rPr>
          <w:rFonts w:ascii="Arial" w:hAnsi="Arial" w:cs="Arial"/>
          <w:sz w:val="26"/>
          <w:szCs w:val="26"/>
        </w:rPr>
        <w:t>acción</w:t>
      </w:r>
      <w:r>
        <w:rPr>
          <w:rFonts w:ascii="Arial" w:hAnsi="Arial" w:cs="Arial"/>
          <w:sz w:val="26"/>
          <w:szCs w:val="26"/>
        </w:rPr>
        <w:t xml:space="preserve"> popular</w:t>
      </w:r>
      <w:r w:rsidR="00F74BB5">
        <w:rPr>
          <w:rFonts w:ascii="Arial" w:hAnsi="Arial" w:cs="Arial"/>
          <w:sz w:val="26"/>
          <w:szCs w:val="26"/>
        </w:rPr>
        <w:t xml:space="preserve"> o conceder su alzada</w:t>
      </w:r>
      <w:r>
        <w:rPr>
          <w:rFonts w:ascii="Arial" w:hAnsi="Arial" w:cs="Arial"/>
          <w:sz w:val="26"/>
          <w:szCs w:val="26"/>
        </w:rPr>
        <w:t xml:space="preserve"> y que la autoridad encartada aporte un listado completo de todas las acciones populares donde ha exigido requisitos inexistentes en el artículo 18 de la ley 472. Igualmente que aplique el artículo 16 de la citada normativa.</w:t>
      </w:r>
    </w:p>
    <w:p w:rsidR="002514B1" w:rsidRPr="00B576FA" w:rsidRDefault="002514B1" w:rsidP="002514B1">
      <w:pPr>
        <w:pStyle w:val="Sinespaciado1"/>
        <w:spacing w:line="360" w:lineRule="auto"/>
        <w:ind w:firstLine="2832"/>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lastRenderedPageBreak/>
        <w:t xml:space="preserve">4. </w:t>
      </w:r>
      <w:r w:rsidR="00FF06B2">
        <w:rPr>
          <w:rFonts w:ascii="Arial" w:hAnsi="Arial" w:cs="Arial"/>
          <w:sz w:val="26"/>
          <w:szCs w:val="26"/>
          <w:lang w:val="es-ES"/>
        </w:rPr>
        <w:t>Admitida la</w:t>
      </w:r>
      <w:r w:rsidR="00D330B7">
        <w:rPr>
          <w:rFonts w:ascii="Arial" w:hAnsi="Arial" w:cs="Arial"/>
          <w:sz w:val="26"/>
          <w:szCs w:val="26"/>
          <w:lang w:val="es-ES"/>
        </w:rPr>
        <w:t xml:space="preserve"> </w:t>
      </w:r>
      <w:r w:rsidR="00273AF0">
        <w:rPr>
          <w:rFonts w:ascii="Arial" w:hAnsi="Arial" w:cs="Arial"/>
          <w:sz w:val="26"/>
          <w:szCs w:val="26"/>
          <w:lang w:val="es-ES"/>
        </w:rPr>
        <w:t>acción</w:t>
      </w:r>
      <w:r w:rsidR="00FF06B2">
        <w:rPr>
          <w:rFonts w:ascii="Arial" w:hAnsi="Arial" w:cs="Arial"/>
          <w:sz w:val="26"/>
          <w:szCs w:val="26"/>
          <w:lang w:val="es-ES"/>
        </w:rPr>
        <w:t xml:space="preserve"> de tutela se dispuso la vinculación de</w:t>
      </w:r>
      <w:r w:rsidR="00573877">
        <w:rPr>
          <w:rFonts w:ascii="Arial" w:hAnsi="Arial" w:cs="Arial"/>
          <w:sz w:val="26"/>
          <w:szCs w:val="26"/>
          <w:lang w:val="es-ES"/>
        </w:rPr>
        <w:t xml:space="preserve"> la Alcaldía </w:t>
      </w:r>
      <w:r w:rsidR="00273AF0">
        <w:rPr>
          <w:rFonts w:ascii="Arial" w:hAnsi="Arial" w:cs="Arial"/>
          <w:sz w:val="26"/>
          <w:szCs w:val="26"/>
          <w:lang w:val="es-ES"/>
        </w:rPr>
        <w:t xml:space="preserve">y la Personería </w:t>
      </w:r>
      <w:r w:rsidR="00D330B7">
        <w:rPr>
          <w:rFonts w:ascii="Arial" w:hAnsi="Arial" w:cs="Arial"/>
          <w:sz w:val="26"/>
          <w:szCs w:val="26"/>
          <w:lang w:val="es-ES"/>
        </w:rPr>
        <w:t xml:space="preserve">de </w:t>
      </w:r>
      <w:r w:rsidR="00273AF0">
        <w:rPr>
          <w:rFonts w:ascii="Arial" w:hAnsi="Arial" w:cs="Arial"/>
          <w:sz w:val="26"/>
          <w:szCs w:val="26"/>
          <w:lang w:val="es-ES"/>
        </w:rPr>
        <w:t>Buenaventura</w:t>
      </w:r>
      <w:r w:rsidR="00573877">
        <w:rPr>
          <w:rFonts w:ascii="Arial" w:hAnsi="Arial" w:cs="Arial"/>
          <w:sz w:val="26"/>
          <w:szCs w:val="26"/>
          <w:lang w:val="es-ES"/>
        </w:rPr>
        <w:t xml:space="preserve">, </w:t>
      </w:r>
      <w:r w:rsidR="00FF06B2">
        <w:rPr>
          <w:rFonts w:ascii="Arial" w:hAnsi="Arial" w:cs="Arial"/>
          <w:sz w:val="26"/>
          <w:szCs w:val="26"/>
          <w:lang w:val="es-ES"/>
        </w:rPr>
        <w:t xml:space="preserve">la Defensoría del Pueblo y la Procuraduría General de la Nación, ambas de la Regional </w:t>
      </w:r>
      <w:r w:rsidR="00273AF0">
        <w:rPr>
          <w:rFonts w:ascii="Arial" w:hAnsi="Arial" w:cs="Arial"/>
          <w:sz w:val="26"/>
          <w:szCs w:val="26"/>
          <w:lang w:val="es-ES"/>
        </w:rPr>
        <w:t>Valle del Cauca</w:t>
      </w:r>
      <w:r w:rsidR="00FF06B2">
        <w:rPr>
          <w:rFonts w:ascii="Arial" w:hAnsi="Arial" w:cs="Arial"/>
          <w:sz w:val="26"/>
          <w:szCs w:val="26"/>
          <w:lang w:val="es-ES"/>
        </w:rPr>
        <w:t>,</w:t>
      </w:r>
      <w:r w:rsidR="00D330B7">
        <w:rPr>
          <w:rFonts w:ascii="Arial" w:hAnsi="Arial" w:cs="Arial"/>
          <w:sz w:val="26"/>
          <w:szCs w:val="26"/>
          <w:lang w:val="es-ES"/>
        </w:rPr>
        <w:t xml:space="preserve"> </w:t>
      </w:r>
      <w:r w:rsidR="00FF06B2">
        <w:rPr>
          <w:rFonts w:ascii="Arial" w:hAnsi="Arial" w:cs="Arial"/>
          <w:sz w:val="26"/>
          <w:szCs w:val="26"/>
          <w:lang w:val="es-ES"/>
        </w:rPr>
        <w:t>ordenándose la notificación y traslado, además la remisión por parte del juzgado de copias de las act</w:t>
      </w:r>
      <w:r w:rsidR="00D62DC1">
        <w:rPr>
          <w:rFonts w:ascii="Arial" w:hAnsi="Arial" w:cs="Arial"/>
          <w:sz w:val="26"/>
          <w:szCs w:val="26"/>
          <w:lang w:val="es-ES"/>
        </w:rPr>
        <w:t>uaciones en la</w:t>
      </w:r>
      <w:r w:rsidR="00A01965">
        <w:rPr>
          <w:rFonts w:ascii="Arial" w:hAnsi="Arial" w:cs="Arial"/>
          <w:sz w:val="26"/>
          <w:szCs w:val="26"/>
          <w:lang w:val="es-ES"/>
        </w:rPr>
        <w:t>s</w:t>
      </w:r>
      <w:r w:rsidR="00D62DC1">
        <w:rPr>
          <w:rFonts w:ascii="Arial" w:hAnsi="Arial" w:cs="Arial"/>
          <w:sz w:val="26"/>
          <w:szCs w:val="26"/>
          <w:lang w:val="es-ES"/>
        </w:rPr>
        <w:t xml:space="preserve"> referida</w:t>
      </w:r>
      <w:r w:rsidR="00A01965">
        <w:rPr>
          <w:rFonts w:ascii="Arial" w:hAnsi="Arial" w:cs="Arial"/>
          <w:sz w:val="26"/>
          <w:szCs w:val="26"/>
          <w:lang w:val="es-ES"/>
        </w:rPr>
        <w:t>s</w:t>
      </w:r>
      <w:r w:rsidR="00D62DC1">
        <w:rPr>
          <w:rFonts w:ascii="Arial" w:hAnsi="Arial" w:cs="Arial"/>
          <w:sz w:val="26"/>
          <w:szCs w:val="26"/>
          <w:lang w:val="es-ES"/>
        </w:rPr>
        <w:t xml:space="preserve"> demanda</w:t>
      </w:r>
      <w:r w:rsidR="00A01965">
        <w:rPr>
          <w:rFonts w:ascii="Arial" w:hAnsi="Arial" w:cs="Arial"/>
          <w:sz w:val="26"/>
          <w:szCs w:val="26"/>
          <w:lang w:val="es-ES"/>
        </w:rPr>
        <w:t>s</w:t>
      </w:r>
      <w:r w:rsidR="00FF06B2">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622BC8" w:rsidRDefault="00622BC8" w:rsidP="00622BC8">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4.1. El Juzgado Cuarto </w:t>
      </w:r>
      <w:r w:rsidRPr="00AF5C8C">
        <w:rPr>
          <w:rFonts w:ascii="Arial" w:hAnsi="Arial" w:cs="Arial"/>
          <w:sz w:val="26"/>
          <w:szCs w:val="26"/>
          <w:lang w:val="es-ES"/>
        </w:rPr>
        <w:t>Civil</w:t>
      </w:r>
      <w:r>
        <w:rPr>
          <w:rFonts w:ascii="Arial" w:hAnsi="Arial" w:cs="Arial"/>
          <w:sz w:val="26"/>
          <w:szCs w:val="26"/>
          <w:lang w:val="es-ES"/>
        </w:rPr>
        <w:t xml:space="preserve"> del Circuito local, se limitó a remitir copia de las actuaciones en el referido proceso. (fls. 9-15).</w:t>
      </w:r>
    </w:p>
    <w:p w:rsidR="00622BC8" w:rsidRPr="001D44A8" w:rsidRDefault="00622BC8" w:rsidP="00622BC8">
      <w:pPr>
        <w:pStyle w:val="Sinespaciado1"/>
        <w:spacing w:line="360" w:lineRule="auto"/>
        <w:ind w:firstLine="2835"/>
        <w:jc w:val="both"/>
        <w:rPr>
          <w:rFonts w:ascii="Arial" w:hAnsi="Arial" w:cs="Arial"/>
          <w:sz w:val="16"/>
          <w:szCs w:val="16"/>
          <w:lang w:val="es-ES"/>
        </w:rPr>
      </w:pPr>
    </w:p>
    <w:p w:rsidR="009C526D" w:rsidRPr="00185EFF" w:rsidRDefault="00622BC8" w:rsidP="00622BC8">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009C526D" w:rsidRPr="000905F6">
        <w:rPr>
          <w:rFonts w:ascii="Arial" w:hAnsi="Arial" w:cs="Arial"/>
          <w:sz w:val="26"/>
          <w:szCs w:val="26"/>
          <w:lang w:val="es-ES"/>
        </w:rPr>
        <w:t>La Pro</w:t>
      </w:r>
      <w:r w:rsidR="009C526D">
        <w:rPr>
          <w:rFonts w:ascii="Arial" w:hAnsi="Arial" w:cs="Arial"/>
          <w:sz w:val="26"/>
          <w:szCs w:val="26"/>
          <w:lang w:val="es-ES"/>
        </w:rPr>
        <w:t xml:space="preserve">curaduría Regional de Risaralda señaló </w:t>
      </w:r>
      <w:r w:rsidR="009C526D" w:rsidRPr="000905F6">
        <w:rPr>
          <w:rFonts w:ascii="Arial" w:hAnsi="Arial" w:cs="Arial"/>
          <w:sz w:val="26"/>
          <w:szCs w:val="26"/>
          <w:lang w:val="es-ES"/>
        </w:rPr>
        <w:t>que</w:t>
      </w:r>
      <w:r w:rsidR="009C526D">
        <w:rPr>
          <w:rFonts w:ascii="Arial" w:hAnsi="Arial" w:cs="Arial"/>
          <w:sz w:val="26"/>
          <w:szCs w:val="26"/>
          <w:lang w:val="es-ES"/>
        </w:rPr>
        <w:t xml:space="preserve"> la situación planteada por el señor </w:t>
      </w:r>
      <w:r w:rsidR="009C526D" w:rsidRPr="00AE243A">
        <w:rPr>
          <w:rFonts w:ascii="Arial" w:hAnsi="Arial" w:cs="Arial"/>
          <w:szCs w:val="26"/>
          <w:lang w:val="es-ES"/>
        </w:rPr>
        <w:t>ARIAS IDÁRRAGA</w:t>
      </w:r>
      <w:r w:rsidR="009C526D">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009C526D" w:rsidRPr="000905F6">
        <w:rPr>
          <w:rFonts w:ascii="Arial" w:hAnsi="Arial" w:cs="Arial"/>
          <w:sz w:val="26"/>
          <w:szCs w:val="26"/>
          <w:lang w:val="es-ES"/>
        </w:rPr>
        <w:t>.</w:t>
      </w:r>
      <w:r w:rsidR="009C526D" w:rsidRPr="000905F6">
        <w:rPr>
          <w:rFonts w:ascii="Arial" w:hAnsi="Arial" w:cs="Arial"/>
          <w:sz w:val="28"/>
          <w:szCs w:val="28"/>
          <w:lang w:val="es-ES"/>
        </w:rPr>
        <w:t xml:space="preserve"> (</w:t>
      </w:r>
      <w:r w:rsidR="009C526D">
        <w:rPr>
          <w:rFonts w:ascii="Arial" w:hAnsi="Arial" w:cs="Arial"/>
          <w:sz w:val="24"/>
          <w:szCs w:val="24"/>
          <w:lang w:val="es-ES"/>
        </w:rPr>
        <w:t xml:space="preserve">fl. </w:t>
      </w:r>
      <w:r>
        <w:rPr>
          <w:rFonts w:ascii="Arial" w:hAnsi="Arial" w:cs="Arial"/>
          <w:sz w:val="24"/>
          <w:szCs w:val="24"/>
          <w:lang w:val="es-ES"/>
        </w:rPr>
        <w:t>16</w:t>
      </w:r>
      <w:r w:rsidR="009C526D" w:rsidRPr="000905F6">
        <w:rPr>
          <w:rFonts w:ascii="Arial" w:hAnsi="Arial" w:cs="Arial"/>
          <w:sz w:val="28"/>
          <w:szCs w:val="28"/>
          <w:lang w:val="es-ES"/>
        </w:rPr>
        <w:t>).</w:t>
      </w:r>
    </w:p>
    <w:p w:rsidR="009C526D" w:rsidRPr="00B8748D" w:rsidRDefault="009C526D" w:rsidP="009C526D">
      <w:pPr>
        <w:pStyle w:val="Sinespaciado1"/>
        <w:spacing w:line="360" w:lineRule="auto"/>
        <w:ind w:firstLine="2832"/>
        <w:jc w:val="both"/>
        <w:rPr>
          <w:rFonts w:ascii="Arial" w:hAnsi="Arial" w:cs="Arial"/>
          <w:sz w:val="16"/>
          <w:szCs w:val="16"/>
          <w:lang w:val="es-ES"/>
        </w:rPr>
      </w:pPr>
    </w:p>
    <w:p w:rsidR="00231C36" w:rsidRPr="00D631D5" w:rsidRDefault="00231C36" w:rsidP="00231C3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622BC8">
        <w:rPr>
          <w:rFonts w:ascii="Arial" w:hAnsi="Arial" w:cs="Arial"/>
          <w:sz w:val="26"/>
          <w:szCs w:val="26"/>
          <w:lang w:val="es-ES"/>
        </w:rPr>
        <w:t>3</w:t>
      </w:r>
      <w:r>
        <w:rPr>
          <w:rFonts w:ascii="Arial" w:hAnsi="Arial" w:cs="Arial"/>
          <w:sz w:val="26"/>
          <w:szCs w:val="26"/>
          <w:lang w:val="es-ES"/>
        </w:rPr>
        <w:t>. Los demás vinculados guardaron</w:t>
      </w:r>
      <w:r w:rsidRPr="000905F6">
        <w:rPr>
          <w:rFonts w:ascii="Arial" w:hAnsi="Arial" w:cs="Arial"/>
          <w:sz w:val="26"/>
          <w:szCs w:val="26"/>
          <w:lang w:val="es-ES"/>
        </w:rPr>
        <w:t xml:space="preserve"> silencio.</w:t>
      </w:r>
    </w:p>
    <w:p w:rsidR="00231C36" w:rsidRPr="00622BC8" w:rsidRDefault="00231C36" w:rsidP="00231C36">
      <w:pPr>
        <w:pStyle w:val="Sinespaciado1"/>
        <w:spacing w:line="360" w:lineRule="auto"/>
        <w:ind w:firstLine="2835"/>
        <w:rPr>
          <w:rFonts w:ascii="Arial" w:hAnsi="Arial" w:cs="Arial"/>
          <w:b/>
          <w:spacing w:val="-3"/>
          <w:sz w:val="16"/>
          <w:szCs w:val="16"/>
        </w:rPr>
      </w:pPr>
    </w:p>
    <w:p w:rsidR="00622BC8" w:rsidRPr="00D631D5" w:rsidRDefault="00622BC8" w:rsidP="00622BC8">
      <w:pPr>
        <w:pStyle w:val="Sinespaciado1"/>
        <w:spacing w:line="360" w:lineRule="auto"/>
        <w:ind w:firstLine="2835"/>
        <w:jc w:val="both"/>
        <w:rPr>
          <w:rFonts w:ascii="Arial" w:hAnsi="Arial" w:cs="Arial"/>
          <w:sz w:val="26"/>
          <w:szCs w:val="26"/>
          <w:lang w:val="es-ES"/>
        </w:rPr>
      </w:pPr>
      <w:r>
        <w:rPr>
          <w:rStyle w:val="FontStyle39"/>
          <w:sz w:val="26"/>
          <w:szCs w:val="26"/>
          <w:lang w:val="es-ES_tradnl" w:eastAsia="es-ES_tradnl"/>
        </w:rPr>
        <w:t xml:space="preserve">5. </w:t>
      </w:r>
      <w:r w:rsidRPr="00452E32">
        <w:rPr>
          <w:rFonts w:ascii="Arial" w:hAnsi="Arial" w:cs="Arial"/>
          <w:sz w:val="26"/>
          <w:szCs w:val="26"/>
          <w:lang w:val="es-ES"/>
        </w:rPr>
        <w:t>Posteriormente pasaron las diligencias a este despacho para la sustanciación de una nueva ponencia, pues se improbó por mayoría el proyecto presentado por el Magistrado que inicialmente había asumido su conocimiento</w:t>
      </w:r>
      <w:r w:rsidRPr="00452E32">
        <w:rPr>
          <w:rFonts w:ascii="Arial" w:hAnsi="Arial" w:cs="Arial"/>
          <w:spacing w:val="-3"/>
          <w:sz w:val="26"/>
          <w:szCs w:val="26"/>
        </w:rPr>
        <w:t xml:space="preserve">. (fl. </w:t>
      </w:r>
      <w:r>
        <w:rPr>
          <w:rFonts w:ascii="Arial" w:hAnsi="Arial" w:cs="Arial"/>
          <w:spacing w:val="-3"/>
          <w:sz w:val="26"/>
          <w:szCs w:val="26"/>
        </w:rPr>
        <w:t>19</w:t>
      </w:r>
      <w:r w:rsidRPr="00452E32">
        <w:rPr>
          <w:rFonts w:ascii="Arial" w:hAnsi="Arial" w:cs="Arial"/>
          <w:spacing w:val="-3"/>
          <w:sz w:val="26"/>
          <w:szCs w:val="26"/>
        </w:rPr>
        <w:t>)</w:t>
      </w:r>
      <w:r>
        <w:rPr>
          <w:rFonts w:ascii="Arial" w:hAnsi="Arial" w:cs="Arial"/>
          <w:spacing w:val="-3"/>
          <w:sz w:val="26"/>
          <w:szCs w:val="26"/>
        </w:rPr>
        <w:t>.</w:t>
      </w:r>
    </w:p>
    <w:p w:rsidR="00622BC8" w:rsidRDefault="00622BC8" w:rsidP="00622BC8">
      <w:pPr>
        <w:suppressAutoHyphens/>
        <w:spacing w:line="360" w:lineRule="auto"/>
        <w:ind w:firstLine="2835"/>
        <w:jc w:val="both"/>
        <w:rPr>
          <w:rFonts w:ascii="Arial" w:hAnsi="Arial" w:cs="Arial"/>
          <w:sz w:val="24"/>
          <w:szCs w:val="28"/>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1D44A8">
        <w:rPr>
          <w:rFonts w:ascii="Arial" w:hAnsi="Arial" w:cs="Arial"/>
          <w:szCs w:val="26"/>
          <w:lang w:val="es-ES" w:eastAsia="es-ES"/>
        </w:rPr>
        <w:t>CUART</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633AE6">
        <w:rPr>
          <w:rFonts w:ascii="Arial" w:hAnsi="Arial" w:cs="Arial"/>
          <w:sz w:val="26"/>
          <w:szCs w:val="26"/>
        </w:rPr>
        <w:t>, vulneró la</w:t>
      </w:r>
      <w:r>
        <w:rPr>
          <w:rFonts w:ascii="Arial" w:hAnsi="Arial" w:cs="Arial"/>
          <w:sz w:val="26"/>
          <w:szCs w:val="26"/>
        </w:rPr>
        <w:t xml:space="preserve">s </w:t>
      </w:r>
      <w:r w:rsidR="00633AE6">
        <w:rPr>
          <w:rFonts w:ascii="Arial" w:hAnsi="Arial" w:cs="Arial"/>
          <w:sz w:val="26"/>
          <w:szCs w:val="26"/>
        </w:rPr>
        <w:t xml:space="preserve">“garantías procesales” del actor, en el trámite de la </w:t>
      </w:r>
      <w:r w:rsidR="00622BC8">
        <w:rPr>
          <w:rFonts w:ascii="Arial" w:hAnsi="Arial" w:cs="Arial"/>
          <w:sz w:val="26"/>
          <w:szCs w:val="26"/>
        </w:rPr>
        <w:t>acción</w:t>
      </w:r>
      <w:r w:rsidR="00633AE6">
        <w:rPr>
          <w:rFonts w:ascii="Arial" w:hAnsi="Arial" w:cs="Arial"/>
          <w:sz w:val="26"/>
          <w:szCs w:val="26"/>
        </w:rPr>
        <w:t xml:space="preserve"> popular</w:t>
      </w:r>
      <w:r w:rsidR="00633AE6" w:rsidRPr="000905F6">
        <w:rPr>
          <w:rFonts w:ascii="Arial" w:hAnsi="Arial" w:cs="Arial"/>
          <w:sz w:val="26"/>
          <w:szCs w:val="26"/>
        </w:rPr>
        <w:t xml:space="preserve"> radicada bajo </w:t>
      </w:r>
      <w:r w:rsidR="00622BC8">
        <w:rPr>
          <w:rFonts w:ascii="Arial" w:hAnsi="Arial" w:cs="Arial"/>
          <w:sz w:val="26"/>
          <w:szCs w:val="26"/>
        </w:rPr>
        <w:t>e</w:t>
      </w:r>
      <w:r w:rsidR="00633AE6">
        <w:rPr>
          <w:rFonts w:ascii="Arial" w:hAnsi="Arial" w:cs="Arial"/>
          <w:sz w:val="26"/>
          <w:szCs w:val="26"/>
        </w:rPr>
        <w:t>l</w:t>
      </w:r>
      <w:r w:rsidR="00622BC8">
        <w:rPr>
          <w:rFonts w:ascii="Arial" w:hAnsi="Arial" w:cs="Arial"/>
          <w:sz w:val="26"/>
          <w:szCs w:val="26"/>
        </w:rPr>
        <w:t xml:space="preserve"> número</w:t>
      </w:r>
      <w:r w:rsidR="00633AE6">
        <w:rPr>
          <w:rFonts w:ascii="Arial" w:hAnsi="Arial" w:cs="Arial"/>
          <w:sz w:val="26"/>
          <w:szCs w:val="26"/>
        </w:rPr>
        <w:t xml:space="preserve"> </w:t>
      </w:r>
      <w:r w:rsidR="00633AE6" w:rsidRPr="00244EF2">
        <w:rPr>
          <w:rFonts w:ascii="Arial" w:hAnsi="Arial" w:cs="Arial"/>
          <w:sz w:val="24"/>
          <w:szCs w:val="26"/>
        </w:rPr>
        <w:t>2016-</w:t>
      </w:r>
      <w:r w:rsidR="00622BC8">
        <w:rPr>
          <w:rFonts w:ascii="Arial" w:hAnsi="Arial" w:cs="Arial"/>
          <w:b/>
          <w:sz w:val="24"/>
          <w:szCs w:val="26"/>
        </w:rPr>
        <w:t>59</w:t>
      </w:r>
      <w:r w:rsidR="00633AE6" w:rsidRPr="002514B1">
        <w:rPr>
          <w:rFonts w:ascii="Arial" w:hAnsi="Arial" w:cs="Arial"/>
          <w:b/>
          <w:sz w:val="24"/>
          <w:szCs w:val="26"/>
        </w:rPr>
        <w:t>7</w:t>
      </w:r>
      <w:r>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BE291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C156A7" w:rsidRDefault="00BE2910" w:rsidP="00BE2910">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744018" w:rsidRDefault="00BE2910" w:rsidP="00BE2910">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sidR="00231C36">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6F38B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w:t>
      </w:r>
      <w:r w:rsidRPr="006F38B0">
        <w:rPr>
          <w:rFonts w:ascii="Arial" w:hAnsi="Arial" w:cs="Arial"/>
          <w:sz w:val="26"/>
          <w:szCs w:val="26"/>
          <w:lang w:val="es-ES"/>
        </w:rPr>
        <w:lastRenderedPageBreak/>
        <w:t>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BE2910" w:rsidRPr="00574D45" w:rsidRDefault="00BE2910" w:rsidP="00BE2910">
      <w:pPr>
        <w:pStyle w:val="Sinespaciado1"/>
        <w:spacing w:line="360" w:lineRule="auto"/>
        <w:ind w:firstLine="2835"/>
        <w:jc w:val="both"/>
        <w:rPr>
          <w:rFonts w:ascii="Arial" w:hAnsi="Arial" w:cs="Arial"/>
          <w:sz w:val="16"/>
          <w:szCs w:val="16"/>
          <w:lang w:val="es-ES"/>
        </w:rPr>
      </w:pPr>
    </w:p>
    <w:p w:rsidR="00C60037" w:rsidRPr="00F457B2" w:rsidRDefault="00BE2910" w:rsidP="00C60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8</w:t>
      </w:r>
      <w:r w:rsidRPr="00F457B2">
        <w:rPr>
          <w:rFonts w:ascii="Arial" w:hAnsi="Arial" w:cs="Arial"/>
          <w:sz w:val="26"/>
          <w:szCs w:val="26"/>
        </w:rPr>
        <w:t xml:space="preserve">. </w:t>
      </w:r>
      <w:r w:rsidR="00C60037" w:rsidRPr="00F457B2">
        <w:rPr>
          <w:rFonts w:ascii="Arial" w:hAnsi="Arial" w:cs="Arial"/>
          <w:bCs/>
          <w:sz w:val="26"/>
          <w:szCs w:val="26"/>
        </w:rPr>
        <w:t>La Corte Constitucional en relación con el derecho al debido proceso, sin desconocer el principio de la</w:t>
      </w:r>
      <w:r w:rsidR="00231C36">
        <w:rPr>
          <w:rFonts w:ascii="Arial" w:hAnsi="Arial" w:cs="Arial"/>
          <w:bCs/>
          <w:sz w:val="26"/>
          <w:szCs w:val="26"/>
        </w:rPr>
        <w:t xml:space="preserve"> </w:t>
      </w:r>
      <w:r w:rsidR="00C60037" w:rsidRPr="00F457B2">
        <w:rPr>
          <w:rFonts w:ascii="Arial" w:hAnsi="Arial" w:cs="Arial"/>
          <w:sz w:val="26"/>
          <w:szCs w:val="26"/>
        </w:rPr>
        <w:t>autonomía 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 señalados, principalmente, en los artículos 29 y 228. Así ha dicho:</w:t>
      </w:r>
    </w:p>
    <w:p w:rsidR="00C60037" w:rsidRPr="00F457B2" w:rsidRDefault="00C60037" w:rsidP="00C60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z w:val="24"/>
          <w:szCs w:val="24"/>
        </w:rPr>
      </w:pPr>
    </w:p>
    <w:p w:rsidR="00C60037" w:rsidRPr="00F457B2" w:rsidRDefault="00C60037" w:rsidP="00C6003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567"/>
        <w:jc w:val="both"/>
        <w:rPr>
          <w:rFonts w:ascii="Arial" w:hAnsi="Arial" w:cs="Arial"/>
          <w:i/>
          <w:color w:val="000000"/>
          <w:sz w:val="24"/>
          <w:szCs w:val="24"/>
          <w:shd w:val="clear" w:color="auto" w:fill="FFFFFF"/>
        </w:rPr>
      </w:pPr>
      <w:r w:rsidRPr="00B83B99">
        <w:rPr>
          <w:rStyle w:val="apple-converted-space"/>
          <w:rFonts w:ascii="Verdana" w:hAnsi="Verdana"/>
          <w:b/>
          <w:color w:val="000000"/>
          <w:shd w:val="clear" w:color="auto" w:fill="FFFFFF"/>
        </w:rPr>
        <w:t> </w:t>
      </w:r>
      <w:r>
        <w:rPr>
          <w:rStyle w:val="apple-converted-space"/>
          <w:rFonts w:ascii="Verdana" w:hAnsi="Verdana"/>
          <w:b/>
          <w:color w:val="000000"/>
          <w:shd w:val="clear" w:color="auto" w:fill="FFFFFF"/>
        </w:rPr>
        <w:tab/>
      </w:r>
      <w:r w:rsidRPr="00F457B2">
        <w:rPr>
          <w:rStyle w:val="apple-converted-space"/>
          <w:rFonts w:ascii="Arial" w:hAnsi="Arial" w:cs="Arial"/>
          <w:i/>
          <w:color w:val="000000"/>
          <w:sz w:val="24"/>
          <w:szCs w:val="24"/>
          <w:shd w:val="clear" w:color="auto" w:fill="FFFFFF"/>
        </w:rPr>
        <w:t>“Defecto procedimental absoluto</w:t>
      </w:r>
      <w:r w:rsidRPr="00F457B2">
        <w:rPr>
          <w:rFonts w:ascii="Arial" w:hAnsi="Arial" w:cs="Arial"/>
          <w:i/>
          <w:color w:val="000000"/>
          <w:sz w:val="24"/>
          <w:szCs w:val="24"/>
          <w:shd w:val="clear" w:color="auto" w:fill="FFFFFF"/>
        </w:rPr>
        <w:t xml:space="preserve">, falencia que se origina cuando el juez actuó completamente al margen del procedimiento establecido. Igual que en el caso anterior, la concurrencia del defecto fáctico tiene naturaleza cualificada, pues se exige que se esté ante un trámite judicial que se haya surtido bajo la plena inobservancia de las reglas de procedimiento que le eran aplicables, lo que ocasiona que la decisión adoptada responde únicamente al capricho y la arbitrariedad del funcionario judicial y, en </w:t>
      </w:r>
      <w:r w:rsidRPr="00F457B2">
        <w:rPr>
          <w:rFonts w:ascii="Arial" w:hAnsi="Arial" w:cs="Arial"/>
          <w:i/>
          <w:color w:val="000000"/>
          <w:sz w:val="24"/>
          <w:szCs w:val="24"/>
          <w:shd w:val="clear" w:color="auto" w:fill="FFFFFF"/>
        </w:rPr>
        <w:lastRenderedPageBreak/>
        <w:t>consecuencia, desconoce el derecho fundamental al debido proceso. Sobre el particular, la Corte ha insistido en que el defecto procedimental se acredita cuando “…el juez se desvía por completo del procedimiento fijado por la ley para dar trámite a determinadas cuestiones y actúa de forma arbitraria y caprichosa, con fundamento en su sola voluntad, se configura el defecto procedimental…”</w:t>
      </w:r>
      <w:r w:rsidRPr="00F457B2">
        <w:rPr>
          <w:rStyle w:val="Refdenotaalpie"/>
          <w:rFonts w:ascii="Arial" w:hAnsi="Arial" w:cs="Arial"/>
          <w:i/>
          <w:color w:val="000000"/>
          <w:sz w:val="24"/>
          <w:szCs w:val="24"/>
          <w:shd w:val="clear" w:color="auto" w:fill="FFFFFF"/>
        </w:rPr>
        <w:footnoteReference w:id="1"/>
      </w:r>
    </w:p>
    <w:p w:rsidR="00C60037" w:rsidRPr="00F457B2" w:rsidRDefault="00C60037" w:rsidP="00C6003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335" w:hanging="567"/>
        <w:jc w:val="both"/>
        <w:rPr>
          <w:rFonts w:ascii="Arial" w:hAnsi="Arial" w:cs="Arial"/>
          <w:color w:val="000000"/>
          <w:sz w:val="24"/>
          <w:szCs w:val="24"/>
          <w:shd w:val="clear" w:color="auto" w:fill="FFFFFF"/>
        </w:rPr>
      </w:pPr>
    </w:p>
    <w:p w:rsidR="00C60037" w:rsidRPr="00FF17BB" w:rsidRDefault="00C60037" w:rsidP="00FF17BB">
      <w:pPr>
        <w:pStyle w:val="sangria"/>
        <w:spacing w:before="0" w:beforeAutospacing="0" w:after="0" w:afterAutospacing="0" w:line="360" w:lineRule="auto"/>
        <w:ind w:firstLine="2835"/>
        <w:jc w:val="both"/>
        <w:rPr>
          <w:rFonts w:ascii="Arial" w:hAnsi="Arial" w:cs="Arial"/>
          <w:sz w:val="26"/>
          <w:szCs w:val="26"/>
        </w:rPr>
      </w:pPr>
      <w:r>
        <w:rPr>
          <w:rFonts w:ascii="Arial" w:hAnsi="Arial" w:cs="Arial"/>
          <w:sz w:val="26"/>
          <w:szCs w:val="26"/>
        </w:rPr>
        <w:t>Así</w:t>
      </w:r>
      <w:r w:rsidRPr="00F457B2">
        <w:rPr>
          <w:rFonts w:ascii="Arial" w:hAnsi="Arial" w:cs="Arial"/>
          <w:sz w:val="26"/>
          <w:szCs w:val="26"/>
        </w:rPr>
        <w:t xml:space="preserve"> las cosas, el juez debe acudir al derecho procesal como mecanismo para garantizar el derecho material, siempre con sujeción al debido proceso </w:t>
      </w:r>
      <w:r>
        <w:rPr>
          <w:rFonts w:ascii="Arial" w:hAnsi="Arial" w:cs="Arial"/>
          <w:sz w:val="26"/>
          <w:szCs w:val="26"/>
        </w:rPr>
        <w:t>y en forma tal</w:t>
      </w:r>
      <w:r w:rsidRPr="00F457B2">
        <w:rPr>
          <w:rFonts w:ascii="Arial" w:hAnsi="Arial" w:cs="Arial"/>
          <w:sz w:val="26"/>
          <w:szCs w:val="26"/>
        </w:rPr>
        <w:t xml:space="preserve"> que</w:t>
      </w:r>
      <w:r>
        <w:rPr>
          <w:rFonts w:ascii="Arial" w:hAnsi="Arial" w:cs="Arial"/>
          <w:sz w:val="26"/>
          <w:szCs w:val="26"/>
        </w:rPr>
        <w:t>,</w:t>
      </w:r>
      <w:r w:rsidRPr="00F457B2">
        <w:rPr>
          <w:rFonts w:ascii="Arial" w:hAnsi="Arial" w:cs="Arial"/>
          <w:sz w:val="26"/>
          <w:szCs w:val="26"/>
        </w:rPr>
        <w:t xml:space="preserve"> de acuerdo con las disposiciones que regulan la materia, se dé solución al conflicto jurídico que se somete a su decisión, sin desconoc</w:t>
      </w:r>
      <w:r>
        <w:rPr>
          <w:rFonts w:ascii="Arial" w:hAnsi="Arial" w:cs="Arial"/>
          <w:sz w:val="26"/>
          <w:szCs w:val="26"/>
        </w:rPr>
        <w:t>er</w:t>
      </w:r>
      <w:r w:rsidRPr="00F457B2">
        <w:rPr>
          <w:rFonts w:ascii="Arial" w:hAnsi="Arial" w:cs="Arial"/>
          <w:sz w:val="26"/>
          <w:szCs w:val="26"/>
        </w:rPr>
        <w:t xml:space="preserve"> el derecho de quien invoca protección por medio del proceso ordinario, mediante el empleo de los mecanismos previstos por el legislador para tal </w:t>
      </w:r>
      <w:r>
        <w:rPr>
          <w:rFonts w:ascii="Arial" w:hAnsi="Arial" w:cs="Arial"/>
          <w:sz w:val="26"/>
          <w:szCs w:val="26"/>
        </w:rPr>
        <w:t>fin</w:t>
      </w:r>
      <w:r w:rsidRPr="00F457B2">
        <w:rPr>
          <w:rFonts w:ascii="Arial" w:hAnsi="Arial" w:cs="Arial"/>
          <w:sz w:val="26"/>
          <w:szCs w:val="26"/>
        </w:rPr>
        <w:t>.</w:t>
      </w:r>
    </w:p>
    <w:p w:rsidR="00BE2910" w:rsidRPr="00BE2910" w:rsidRDefault="00BE2910" w:rsidP="00BE2910">
      <w:pPr>
        <w:pStyle w:val="Sinespaciado1"/>
        <w:spacing w:line="360" w:lineRule="auto"/>
        <w:ind w:firstLine="2832"/>
        <w:jc w:val="both"/>
        <w:rPr>
          <w:rFonts w:ascii="Arial" w:hAnsi="Arial" w:cs="Arial"/>
          <w:sz w:val="24"/>
          <w:szCs w:val="24"/>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C30A3B" w:rsidRDefault="00354126" w:rsidP="00354126">
      <w:pPr>
        <w:pStyle w:val="Sinespaciado2"/>
        <w:spacing w:line="360" w:lineRule="auto"/>
        <w:ind w:firstLine="2835"/>
        <w:jc w:val="both"/>
        <w:rPr>
          <w:rFonts w:ascii="Arial" w:hAnsi="Arial" w:cs="Arial"/>
          <w:sz w:val="24"/>
          <w:szCs w:val="24"/>
        </w:rPr>
      </w:pPr>
    </w:p>
    <w:p w:rsidR="005E69C2" w:rsidRDefault="005E69C2" w:rsidP="005E69C2">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sidR="005A5D34">
        <w:rPr>
          <w:rFonts w:ascii="Arial" w:hAnsi="Arial" w:cs="Arial"/>
          <w:sz w:val="26"/>
          <w:szCs w:val="26"/>
        </w:rPr>
        <w:t xml:space="preserve"> que obran a folios </w:t>
      </w:r>
      <w:r w:rsidR="00622BC8">
        <w:rPr>
          <w:rFonts w:ascii="Arial" w:hAnsi="Arial" w:cs="Arial"/>
          <w:sz w:val="26"/>
          <w:szCs w:val="26"/>
        </w:rPr>
        <w:t>9</w:t>
      </w:r>
      <w:r>
        <w:rPr>
          <w:rFonts w:ascii="Arial" w:hAnsi="Arial" w:cs="Arial"/>
          <w:sz w:val="26"/>
          <w:szCs w:val="26"/>
        </w:rPr>
        <w:t xml:space="preserve"> al </w:t>
      </w:r>
      <w:r w:rsidR="00622BC8">
        <w:rPr>
          <w:rFonts w:ascii="Arial" w:hAnsi="Arial" w:cs="Arial"/>
          <w:sz w:val="26"/>
          <w:szCs w:val="26"/>
        </w:rPr>
        <w:t>15</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5E69C2" w:rsidRPr="00915BDE" w:rsidRDefault="005E69C2" w:rsidP="005E69C2">
      <w:pPr>
        <w:pStyle w:val="Sinespaciado1"/>
        <w:spacing w:line="360" w:lineRule="auto"/>
        <w:ind w:firstLine="2832"/>
        <w:jc w:val="both"/>
        <w:rPr>
          <w:rFonts w:ascii="Arial" w:hAnsi="Arial" w:cs="Arial"/>
          <w:sz w:val="16"/>
          <w:szCs w:val="26"/>
        </w:rPr>
      </w:pPr>
    </w:p>
    <w:p w:rsidR="005A5D34" w:rsidRDefault="005E69C2" w:rsidP="003833EB">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564FA7">
        <w:rPr>
          <w:rFonts w:ascii="Arial" w:hAnsi="Arial" w:cs="Arial"/>
          <w:sz w:val="26"/>
          <w:szCs w:val="26"/>
        </w:rPr>
        <w:t xml:space="preserve">En la </w:t>
      </w:r>
      <w:r w:rsidR="00622BC8">
        <w:rPr>
          <w:rFonts w:ascii="Arial" w:hAnsi="Arial" w:cs="Arial"/>
          <w:sz w:val="26"/>
          <w:szCs w:val="26"/>
        </w:rPr>
        <w:t>acción</w:t>
      </w:r>
      <w:r w:rsidR="00564FA7">
        <w:rPr>
          <w:rFonts w:ascii="Arial" w:hAnsi="Arial" w:cs="Arial"/>
          <w:sz w:val="26"/>
          <w:szCs w:val="26"/>
        </w:rPr>
        <w:t xml:space="preserve"> </w:t>
      </w:r>
      <w:r w:rsidR="00564FA7" w:rsidRPr="009E0AFC">
        <w:rPr>
          <w:rFonts w:ascii="Arial" w:hAnsi="Arial" w:cs="Arial"/>
          <w:sz w:val="26"/>
          <w:szCs w:val="26"/>
          <w:lang w:val="es-ES_tradnl"/>
        </w:rPr>
        <w:t>popular</w:t>
      </w:r>
      <w:r w:rsidR="00564FA7">
        <w:rPr>
          <w:rFonts w:ascii="Arial" w:hAnsi="Arial" w:cs="Arial"/>
          <w:sz w:val="26"/>
          <w:szCs w:val="26"/>
          <w:lang w:val="es-ES_tradnl"/>
        </w:rPr>
        <w:t xml:space="preserve"> referida,</w:t>
      </w:r>
      <w:r w:rsidR="00564FA7" w:rsidRPr="009E0AFC">
        <w:rPr>
          <w:rFonts w:ascii="Arial" w:hAnsi="Arial" w:cs="Arial"/>
          <w:sz w:val="26"/>
          <w:szCs w:val="26"/>
        </w:rPr>
        <w:t xml:space="preserve"> en la que funge como demandante</w:t>
      </w:r>
      <w:r w:rsidR="00564FA7">
        <w:rPr>
          <w:rFonts w:ascii="Arial" w:hAnsi="Arial" w:cs="Arial"/>
          <w:sz w:val="26"/>
          <w:szCs w:val="26"/>
        </w:rPr>
        <w:t xml:space="preserve"> el señor </w:t>
      </w:r>
      <w:r w:rsidR="00564FA7" w:rsidRPr="00431317">
        <w:rPr>
          <w:rFonts w:ascii="Arial" w:hAnsi="Arial" w:cs="Arial"/>
          <w:sz w:val="22"/>
          <w:szCs w:val="26"/>
          <w:lang w:val="es-ES_tradnl"/>
        </w:rPr>
        <w:t xml:space="preserve">JAVIER ELÍAS ARIAS IDÁRRAGA </w:t>
      </w:r>
      <w:r w:rsidR="00564FA7" w:rsidRPr="009E0AFC">
        <w:rPr>
          <w:rFonts w:ascii="Arial" w:hAnsi="Arial" w:cs="Arial"/>
          <w:sz w:val="26"/>
          <w:szCs w:val="26"/>
          <w:lang w:val="es-ES_tradnl"/>
        </w:rPr>
        <w:t>y demandado</w:t>
      </w:r>
      <w:r w:rsidR="00564FA7">
        <w:rPr>
          <w:rFonts w:ascii="Arial" w:hAnsi="Arial" w:cs="Arial"/>
          <w:sz w:val="26"/>
          <w:szCs w:val="26"/>
          <w:lang w:val="es-ES_tradnl"/>
        </w:rPr>
        <w:t xml:space="preserve"> </w:t>
      </w:r>
      <w:r w:rsidR="00564FA7" w:rsidRPr="00431317">
        <w:rPr>
          <w:rFonts w:ascii="Arial" w:hAnsi="Arial" w:cs="Arial"/>
          <w:sz w:val="22"/>
          <w:szCs w:val="26"/>
        </w:rPr>
        <w:t>AUDIFARMA</w:t>
      </w:r>
      <w:r w:rsidR="00564FA7" w:rsidRPr="009E0AFC">
        <w:rPr>
          <w:rFonts w:ascii="Arial" w:hAnsi="Arial" w:cs="Arial"/>
          <w:sz w:val="26"/>
          <w:szCs w:val="26"/>
        </w:rPr>
        <w:t xml:space="preserve">, </w:t>
      </w:r>
      <w:r w:rsidR="00564FA7">
        <w:rPr>
          <w:rFonts w:ascii="Arial" w:hAnsi="Arial" w:cs="Arial"/>
          <w:sz w:val="26"/>
          <w:szCs w:val="26"/>
          <w:lang w:val="es-ES_tradnl"/>
        </w:rPr>
        <w:t>el j</w:t>
      </w:r>
      <w:r w:rsidR="00564FA7" w:rsidRPr="009E0AFC">
        <w:rPr>
          <w:rFonts w:ascii="Arial" w:hAnsi="Arial" w:cs="Arial"/>
          <w:sz w:val="26"/>
          <w:szCs w:val="26"/>
          <w:lang w:val="es-ES_tradnl"/>
        </w:rPr>
        <w:t xml:space="preserve">uzgado accionado </w:t>
      </w:r>
      <w:r w:rsidR="00622BC8">
        <w:rPr>
          <w:rFonts w:ascii="Arial" w:hAnsi="Arial" w:cs="Arial"/>
          <w:sz w:val="26"/>
          <w:szCs w:val="26"/>
        </w:rPr>
        <w:t>por auto</w:t>
      </w:r>
      <w:r w:rsidR="00564FA7">
        <w:rPr>
          <w:rFonts w:ascii="Arial" w:hAnsi="Arial" w:cs="Arial"/>
          <w:sz w:val="26"/>
          <w:szCs w:val="26"/>
        </w:rPr>
        <w:t xml:space="preserve"> del 30 de noviembre </w:t>
      </w:r>
      <w:r w:rsidR="00564FA7" w:rsidRPr="009E0AFC">
        <w:rPr>
          <w:rFonts w:ascii="Arial" w:hAnsi="Arial" w:cs="Arial"/>
          <w:sz w:val="26"/>
          <w:szCs w:val="26"/>
        </w:rPr>
        <w:t xml:space="preserve">de 2016, </w:t>
      </w:r>
      <w:r w:rsidR="00564FA7">
        <w:rPr>
          <w:rFonts w:ascii="Arial" w:hAnsi="Arial" w:cs="Arial"/>
          <w:sz w:val="26"/>
          <w:szCs w:val="26"/>
        </w:rPr>
        <w:t>la in</w:t>
      </w:r>
      <w:r w:rsidR="00564FA7" w:rsidRPr="009E0AFC">
        <w:rPr>
          <w:rFonts w:ascii="Arial" w:hAnsi="Arial" w:cs="Arial"/>
          <w:sz w:val="26"/>
          <w:szCs w:val="26"/>
        </w:rPr>
        <w:t>admitió</w:t>
      </w:r>
      <w:r w:rsidR="00564FA7">
        <w:rPr>
          <w:rFonts w:ascii="Arial" w:hAnsi="Arial" w:cs="Arial"/>
          <w:sz w:val="26"/>
          <w:szCs w:val="26"/>
        </w:rPr>
        <w:t xml:space="preserve"> y requirió al actor popular para que aportara el certificado de existencia y representación legal de la entidad demandada, con el objeto de establecer la competencia; providencia notificada por estado del </w:t>
      </w:r>
      <w:r w:rsidR="009A34EA">
        <w:rPr>
          <w:rFonts w:ascii="Arial" w:hAnsi="Arial" w:cs="Arial"/>
          <w:sz w:val="26"/>
          <w:szCs w:val="26"/>
        </w:rPr>
        <w:t>1°</w:t>
      </w:r>
      <w:r w:rsidR="00A81CAE">
        <w:rPr>
          <w:rFonts w:ascii="Arial" w:hAnsi="Arial" w:cs="Arial"/>
          <w:sz w:val="26"/>
          <w:szCs w:val="26"/>
        </w:rPr>
        <w:t xml:space="preserve"> de </w:t>
      </w:r>
      <w:r w:rsidR="00D063D0">
        <w:rPr>
          <w:rFonts w:ascii="Arial" w:hAnsi="Arial" w:cs="Arial"/>
          <w:sz w:val="26"/>
          <w:szCs w:val="26"/>
        </w:rPr>
        <w:t>dic</w:t>
      </w:r>
      <w:r w:rsidR="003833EB">
        <w:rPr>
          <w:rFonts w:ascii="Arial" w:hAnsi="Arial" w:cs="Arial"/>
          <w:sz w:val="26"/>
          <w:szCs w:val="26"/>
        </w:rPr>
        <w:t>iembre</w:t>
      </w:r>
      <w:r w:rsidR="009A34EA">
        <w:rPr>
          <w:rFonts w:ascii="Arial" w:hAnsi="Arial" w:cs="Arial"/>
          <w:sz w:val="26"/>
          <w:szCs w:val="26"/>
        </w:rPr>
        <w:t xml:space="preserve"> </w:t>
      </w:r>
      <w:r w:rsidR="00431317">
        <w:rPr>
          <w:rFonts w:ascii="Arial" w:hAnsi="Arial" w:cs="Arial"/>
          <w:sz w:val="26"/>
          <w:szCs w:val="26"/>
        </w:rPr>
        <w:t xml:space="preserve">de 2016. </w:t>
      </w:r>
      <w:r w:rsidR="00C314D8">
        <w:rPr>
          <w:rFonts w:ascii="Arial" w:hAnsi="Arial" w:cs="Arial"/>
          <w:sz w:val="26"/>
          <w:szCs w:val="26"/>
        </w:rPr>
        <w:t xml:space="preserve">(fl. </w:t>
      </w:r>
      <w:r w:rsidR="00D063D0">
        <w:rPr>
          <w:rFonts w:ascii="Arial" w:hAnsi="Arial" w:cs="Arial"/>
          <w:sz w:val="26"/>
          <w:szCs w:val="26"/>
        </w:rPr>
        <w:t>1</w:t>
      </w:r>
      <w:r w:rsidR="00622BC8">
        <w:rPr>
          <w:rFonts w:ascii="Arial" w:hAnsi="Arial" w:cs="Arial"/>
          <w:sz w:val="26"/>
          <w:szCs w:val="26"/>
        </w:rPr>
        <w:t>0</w:t>
      </w:r>
      <w:r w:rsidR="00A81CAE">
        <w:rPr>
          <w:rFonts w:ascii="Arial" w:hAnsi="Arial" w:cs="Arial"/>
          <w:sz w:val="26"/>
          <w:szCs w:val="26"/>
        </w:rPr>
        <w:t>).</w:t>
      </w:r>
    </w:p>
    <w:p w:rsidR="005A5D34" w:rsidRPr="00972E98" w:rsidRDefault="005A5D34" w:rsidP="005A5D34">
      <w:pPr>
        <w:pStyle w:val="Sinespaciado1"/>
        <w:spacing w:line="360" w:lineRule="auto"/>
        <w:ind w:firstLine="2832"/>
        <w:jc w:val="both"/>
        <w:rPr>
          <w:rFonts w:ascii="Arial" w:hAnsi="Arial" w:cs="Arial"/>
          <w:sz w:val="16"/>
          <w:szCs w:val="26"/>
        </w:rPr>
      </w:pPr>
    </w:p>
    <w:p w:rsidR="00A67D79" w:rsidRDefault="00A67D79" w:rsidP="00A67D79">
      <w:pPr>
        <w:pStyle w:val="Sinespaciado1"/>
        <w:spacing w:line="360" w:lineRule="auto"/>
        <w:ind w:firstLine="2832"/>
        <w:jc w:val="both"/>
        <w:rPr>
          <w:rFonts w:ascii="Arial" w:hAnsi="Arial" w:cs="Arial"/>
          <w:sz w:val="26"/>
          <w:szCs w:val="26"/>
        </w:rPr>
      </w:pPr>
      <w:r>
        <w:rPr>
          <w:rFonts w:ascii="Arial" w:hAnsi="Arial" w:cs="Arial"/>
          <w:sz w:val="26"/>
          <w:szCs w:val="26"/>
        </w:rPr>
        <w:t xml:space="preserve">(ii) Frente a dicha </w:t>
      </w:r>
      <w:r w:rsidR="00995832">
        <w:rPr>
          <w:rFonts w:ascii="Arial" w:hAnsi="Arial" w:cs="Arial"/>
          <w:sz w:val="26"/>
          <w:szCs w:val="26"/>
        </w:rPr>
        <w:t>decisión</w:t>
      </w:r>
      <w:r>
        <w:rPr>
          <w:rFonts w:ascii="Arial" w:hAnsi="Arial" w:cs="Arial"/>
          <w:sz w:val="26"/>
          <w:szCs w:val="26"/>
        </w:rPr>
        <w:t xml:space="preserve"> el demandante presentó reposición y en subsidio apelación. (fls. 1</w:t>
      </w:r>
      <w:r w:rsidR="00351D7A">
        <w:rPr>
          <w:rFonts w:ascii="Arial" w:hAnsi="Arial" w:cs="Arial"/>
          <w:sz w:val="26"/>
          <w:szCs w:val="26"/>
        </w:rPr>
        <w:t>1</w:t>
      </w:r>
      <w:r>
        <w:rPr>
          <w:rFonts w:ascii="Arial" w:hAnsi="Arial" w:cs="Arial"/>
          <w:sz w:val="26"/>
          <w:szCs w:val="26"/>
        </w:rPr>
        <w:t>).</w:t>
      </w:r>
    </w:p>
    <w:p w:rsidR="00A67D79" w:rsidRPr="00D11E7C" w:rsidRDefault="00A67D79" w:rsidP="00A67D79">
      <w:pPr>
        <w:pStyle w:val="Sinespaciado1"/>
        <w:spacing w:line="360" w:lineRule="auto"/>
        <w:ind w:firstLine="2832"/>
        <w:jc w:val="both"/>
        <w:rPr>
          <w:rFonts w:ascii="Arial" w:hAnsi="Arial" w:cs="Arial"/>
          <w:sz w:val="16"/>
          <w:szCs w:val="16"/>
        </w:rPr>
      </w:pPr>
    </w:p>
    <w:p w:rsidR="00A67D79" w:rsidRDefault="00A67D79" w:rsidP="00A67D79">
      <w:pPr>
        <w:pStyle w:val="Sinespaciado1"/>
        <w:spacing w:line="360" w:lineRule="auto"/>
        <w:ind w:firstLine="2832"/>
        <w:jc w:val="both"/>
        <w:rPr>
          <w:rFonts w:ascii="Arial" w:hAnsi="Arial" w:cs="Arial"/>
          <w:sz w:val="26"/>
          <w:szCs w:val="26"/>
        </w:rPr>
      </w:pPr>
      <w:r>
        <w:rPr>
          <w:rFonts w:ascii="Arial" w:hAnsi="Arial" w:cs="Arial"/>
          <w:sz w:val="26"/>
          <w:szCs w:val="26"/>
        </w:rPr>
        <w:t xml:space="preserve">(iii) </w:t>
      </w:r>
      <w:r w:rsidR="00C25331">
        <w:rPr>
          <w:rFonts w:ascii="Arial" w:hAnsi="Arial" w:cs="Arial"/>
          <w:sz w:val="26"/>
          <w:szCs w:val="26"/>
        </w:rPr>
        <w:t>Por auto</w:t>
      </w:r>
      <w:r>
        <w:rPr>
          <w:rFonts w:ascii="Arial" w:hAnsi="Arial" w:cs="Arial"/>
          <w:sz w:val="26"/>
          <w:szCs w:val="26"/>
        </w:rPr>
        <w:t xml:space="preserve"> del 16 de enero de 2017, el juzgado rechazó la demanda popular, por no haber sido subsanada dentro del término </w:t>
      </w:r>
      <w:r>
        <w:rPr>
          <w:rFonts w:ascii="Arial" w:hAnsi="Arial" w:cs="Arial"/>
          <w:sz w:val="26"/>
          <w:szCs w:val="26"/>
        </w:rPr>
        <w:lastRenderedPageBreak/>
        <w:t xml:space="preserve">de ley. En la misma providencia dijo el despacho judicial que no daría trámite al recurso interpuesto, por cuanto de conformidad con lo dispuesto en el inciso tercero del artículo 90 del CPG, el auto inadmisorio no es susceptible de recurso alguno; </w:t>
      </w:r>
      <w:r w:rsidR="00995832">
        <w:rPr>
          <w:rFonts w:ascii="Arial" w:hAnsi="Arial" w:cs="Arial"/>
          <w:sz w:val="26"/>
          <w:szCs w:val="26"/>
        </w:rPr>
        <w:t>decisión</w:t>
      </w:r>
      <w:r>
        <w:rPr>
          <w:rFonts w:ascii="Arial" w:hAnsi="Arial" w:cs="Arial"/>
          <w:sz w:val="26"/>
          <w:szCs w:val="26"/>
        </w:rPr>
        <w:t xml:space="preserve"> notificada en estado del 17 de enero de 2017. (fl. 13).</w:t>
      </w:r>
    </w:p>
    <w:p w:rsidR="00A67D79" w:rsidRPr="00C207D9" w:rsidRDefault="00A67D79" w:rsidP="00A67D79">
      <w:pPr>
        <w:pStyle w:val="Sinespaciado1"/>
        <w:spacing w:line="360" w:lineRule="auto"/>
        <w:ind w:firstLine="2832"/>
        <w:jc w:val="both"/>
        <w:rPr>
          <w:rFonts w:ascii="Arial" w:hAnsi="Arial" w:cs="Arial"/>
          <w:sz w:val="16"/>
          <w:szCs w:val="16"/>
        </w:rPr>
      </w:pPr>
    </w:p>
    <w:p w:rsidR="00A67D79" w:rsidRDefault="00A67D79" w:rsidP="00A67D79">
      <w:pPr>
        <w:pStyle w:val="Sinespaciado1"/>
        <w:spacing w:line="360" w:lineRule="auto"/>
        <w:ind w:firstLine="2832"/>
        <w:jc w:val="both"/>
        <w:rPr>
          <w:rFonts w:ascii="Arial" w:hAnsi="Arial" w:cs="Arial"/>
          <w:sz w:val="26"/>
          <w:szCs w:val="26"/>
        </w:rPr>
      </w:pPr>
      <w:r>
        <w:rPr>
          <w:rFonts w:ascii="Arial" w:hAnsi="Arial" w:cs="Arial"/>
          <w:sz w:val="26"/>
          <w:szCs w:val="26"/>
        </w:rPr>
        <w:t>(iv) Con proveído</w:t>
      </w:r>
      <w:r w:rsidRPr="00311ADF">
        <w:rPr>
          <w:rFonts w:ascii="Arial" w:hAnsi="Arial" w:cs="Arial"/>
          <w:sz w:val="26"/>
          <w:szCs w:val="26"/>
        </w:rPr>
        <w:t xml:space="preserve"> del </w:t>
      </w:r>
      <w:r>
        <w:rPr>
          <w:rFonts w:ascii="Arial" w:hAnsi="Arial" w:cs="Arial"/>
          <w:sz w:val="26"/>
          <w:szCs w:val="26"/>
        </w:rPr>
        <w:t>pasado 9</w:t>
      </w:r>
      <w:r w:rsidRPr="00311ADF">
        <w:rPr>
          <w:rFonts w:ascii="Arial" w:hAnsi="Arial" w:cs="Arial"/>
          <w:sz w:val="26"/>
          <w:szCs w:val="26"/>
        </w:rPr>
        <w:t xml:space="preserve"> de </w:t>
      </w:r>
      <w:r>
        <w:rPr>
          <w:rFonts w:ascii="Arial" w:hAnsi="Arial" w:cs="Arial"/>
          <w:sz w:val="26"/>
          <w:szCs w:val="26"/>
        </w:rPr>
        <w:t>febrero</w:t>
      </w:r>
      <w:r w:rsidRPr="00311ADF">
        <w:rPr>
          <w:rFonts w:ascii="Arial" w:hAnsi="Arial" w:cs="Arial"/>
          <w:sz w:val="26"/>
          <w:szCs w:val="26"/>
        </w:rPr>
        <w:t>, el juzgado resolvió re</w:t>
      </w:r>
      <w:r>
        <w:rPr>
          <w:rFonts w:ascii="Arial" w:hAnsi="Arial" w:cs="Arial"/>
          <w:sz w:val="26"/>
          <w:szCs w:val="26"/>
        </w:rPr>
        <w:t>chazar</w:t>
      </w:r>
      <w:r w:rsidRPr="00311ADF">
        <w:rPr>
          <w:rFonts w:ascii="Arial" w:hAnsi="Arial" w:cs="Arial"/>
          <w:sz w:val="26"/>
          <w:szCs w:val="26"/>
        </w:rPr>
        <w:t xml:space="preserve"> </w:t>
      </w:r>
      <w:r w:rsidR="00995832">
        <w:rPr>
          <w:rFonts w:ascii="Arial" w:hAnsi="Arial" w:cs="Arial"/>
          <w:sz w:val="26"/>
          <w:szCs w:val="26"/>
        </w:rPr>
        <w:t>“</w:t>
      </w:r>
      <w:r w:rsidRPr="00311ADF">
        <w:rPr>
          <w:rFonts w:ascii="Arial" w:hAnsi="Arial" w:cs="Arial"/>
          <w:sz w:val="26"/>
          <w:szCs w:val="26"/>
        </w:rPr>
        <w:t>el recurso de</w:t>
      </w:r>
      <w:r>
        <w:rPr>
          <w:rFonts w:ascii="Arial" w:hAnsi="Arial" w:cs="Arial"/>
          <w:sz w:val="26"/>
          <w:szCs w:val="26"/>
        </w:rPr>
        <w:t xml:space="preserve"> apelación</w:t>
      </w:r>
      <w:r w:rsidR="00995832">
        <w:rPr>
          <w:rFonts w:ascii="Arial" w:hAnsi="Arial" w:cs="Arial"/>
          <w:sz w:val="26"/>
          <w:szCs w:val="26"/>
        </w:rPr>
        <w:t xml:space="preserve"> interpuesto por el actor popular frente al auto que rechazó la demanda”</w:t>
      </w:r>
      <w:r>
        <w:rPr>
          <w:rFonts w:ascii="Arial" w:hAnsi="Arial" w:cs="Arial"/>
          <w:sz w:val="26"/>
          <w:szCs w:val="26"/>
        </w:rPr>
        <w:t>. Notificado en estado del 10</w:t>
      </w:r>
      <w:r w:rsidR="00995832">
        <w:rPr>
          <w:rFonts w:ascii="Arial" w:hAnsi="Arial" w:cs="Arial"/>
          <w:sz w:val="26"/>
          <w:szCs w:val="26"/>
        </w:rPr>
        <w:t xml:space="preserve"> de febrero siguiente (fl. 1</w:t>
      </w:r>
      <w:r>
        <w:rPr>
          <w:rFonts w:ascii="Arial" w:hAnsi="Arial" w:cs="Arial"/>
          <w:sz w:val="26"/>
          <w:szCs w:val="26"/>
        </w:rPr>
        <w:t>5).</w:t>
      </w:r>
    </w:p>
    <w:p w:rsidR="00A67D79" w:rsidRDefault="00A67D79" w:rsidP="00A67D79">
      <w:pPr>
        <w:pStyle w:val="Sinespaciado1"/>
        <w:spacing w:line="360" w:lineRule="auto"/>
        <w:ind w:firstLine="2832"/>
        <w:jc w:val="both"/>
        <w:rPr>
          <w:rFonts w:ascii="Arial" w:hAnsi="Arial" w:cs="Arial"/>
          <w:sz w:val="16"/>
          <w:szCs w:val="26"/>
        </w:rPr>
      </w:pPr>
    </w:p>
    <w:p w:rsidR="002E7B3F" w:rsidRPr="00F779E5" w:rsidRDefault="002E7B3F" w:rsidP="002E7B3F">
      <w:pPr>
        <w:pStyle w:val="Sinespaciado2"/>
        <w:spacing w:line="360" w:lineRule="auto"/>
        <w:ind w:firstLine="2835"/>
        <w:jc w:val="both"/>
        <w:rPr>
          <w:rFonts w:ascii="Arial" w:hAnsi="Arial" w:cs="Arial"/>
          <w:sz w:val="16"/>
          <w:szCs w:val="26"/>
          <w:lang w:val="es-CO"/>
        </w:rPr>
      </w:pPr>
      <w:r>
        <w:rPr>
          <w:rFonts w:ascii="Arial" w:hAnsi="Arial" w:cs="Arial"/>
          <w:sz w:val="26"/>
          <w:szCs w:val="26"/>
          <w:lang w:val="es-CO"/>
        </w:rPr>
        <w:t>2</w:t>
      </w:r>
      <w:r w:rsidR="00506BE8">
        <w:rPr>
          <w:rFonts w:ascii="Arial" w:hAnsi="Arial" w:cs="Arial"/>
          <w:sz w:val="26"/>
          <w:szCs w:val="26"/>
          <w:lang w:val="es-CO"/>
        </w:rPr>
        <w:t>. Analizado el reseñado trá</w:t>
      </w:r>
      <w:r w:rsidRPr="00F779E5">
        <w:rPr>
          <w:rFonts w:ascii="Arial" w:hAnsi="Arial" w:cs="Arial"/>
          <w:sz w:val="26"/>
          <w:szCs w:val="26"/>
          <w:lang w:val="es-CO"/>
        </w:rPr>
        <w:t xml:space="preserve">mite, la Sala ha verificado que se cumplen los criterios formales de procedibilidad excepcional de la acción de tutela, puesto que, (i) la situación fáctica reseñada plantea claramente un asunto de entidad constitucional, en cuanto involucra primordialmente una supuesta afectación del derecho al debido proceso por parte de una autoridad judicial; (ii) </w:t>
      </w:r>
      <w:r w:rsidR="00F36B14" w:rsidRPr="00F36B14">
        <w:rPr>
          <w:rFonts w:ascii="Arial" w:hAnsi="Arial" w:cs="Arial"/>
          <w:sz w:val="26"/>
          <w:szCs w:val="26"/>
          <w:lang w:val="es-CO"/>
        </w:rPr>
        <w:t>l</w:t>
      </w:r>
      <w:r w:rsidR="0001010E">
        <w:rPr>
          <w:rFonts w:ascii="Arial" w:hAnsi="Arial" w:cs="Arial"/>
          <w:sz w:val="26"/>
          <w:szCs w:val="26"/>
          <w:lang w:val="es-CO"/>
        </w:rPr>
        <w:t>os</w:t>
      </w:r>
      <w:r w:rsidR="00F36B14" w:rsidRPr="00F36B14">
        <w:rPr>
          <w:rFonts w:ascii="Arial" w:hAnsi="Arial" w:cs="Arial"/>
          <w:sz w:val="26"/>
          <w:szCs w:val="26"/>
          <w:lang w:val="es-CO"/>
        </w:rPr>
        <w:t xml:space="preserve"> requisito</w:t>
      </w:r>
      <w:r w:rsidR="0001010E">
        <w:rPr>
          <w:rFonts w:ascii="Arial" w:hAnsi="Arial" w:cs="Arial"/>
          <w:sz w:val="26"/>
          <w:szCs w:val="26"/>
          <w:lang w:val="es-CO"/>
        </w:rPr>
        <w:t>s</w:t>
      </w:r>
      <w:r w:rsidR="00F36B14" w:rsidRPr="00F36B14">
        <w:rPr>
          <w:rFonts w:ascii="Arial" w:hAnsi="Arial" w:cs="Arial"/>
          <w:sz w:val="26"/>
          <w:szCs w:val="26"/>
          <w:lang w:val="es-CO"/>
        </w:rPr>
        <w:t xml:space="preserve"> de la subsidiariedad </w:t>
      </w:r>
      <w:r w:rsidR="0001010E">
        <w:rPr>
          <w:rFonts w:ascii="Arial" w:hAnsi="Arial" w:cs="Arial"/>
          <w:sz w:val="26"/>
          <w:szCs w:val="26"/>
          <w:lang w:val="es-CO"/>
        </w:rPr>
        <w:t xml:space="preserve">e inmediatez, </w:t>
      </w:r>
      <w:r w:rsidR="00F36B14" w:rsidRPr="00F36B14">
        <w:rPr>
          <w:rFonts w:ascii="Arial" w:hAnsi="Arial" w:cs="Arial"/>
          <w:sz w:val="26"/>
          <w:szCs w:val="26"/>
          <w:lang w:val="es-CO"/>
        </w:rPr>
        <w:t>se entiende</w:t>
      </w:r>
      <w:r w:rsidR="0001010E">
        <w:rPr>
          <w:rFonts w:ascii="Arial" w:hAnsi="Arial" w:cs="Arial"/>
          <w:sz w:val="26"/>
          <w:szCs w:val="26"/>
          <w:lang w:val="es-CO"/>
        </w:rPr>
        <w:t>n</w:t>
      </w:r>
      <w:r w:rsidR="00231C36">
        <w:rPr>
          <w:rFonts w:ascii="Arial" w:hAnsi="Arial" w:cs="Arial"/>
          <w:sz w:val="26"/>
          <w:szCs w:val="26"/>
          <w:lang w:val="es-CO"/>
        </w:rPr>
        <w:t xml:space="preserve"> </w:t>
      </w:r>
      <w:r w:rsidR="00F36B14">
        <w:rPr>
          <w:rFonts w:ascii="Arial" w:hAnsi="Arial" w:cs="Arial"/>
          <w:sz w:val="26"/>
          <w:szCs w:val="26"/>
          <w:lang w:val="es-CO"/>
        </w:rPr>
        <w:t>superado</w:t>
      </w:r>
      <w:r w:rsidR="0001010E">
        <w:rPr>
          <w:rFonts w:ascii="Arial" w:hAnsi="Arial" w:cs="Arial"/>
          <w:sz w:val="26"/>
          <w:szCs w:val="26"/>
          <w:lang w:val="es-CO"/>
        </w:rPr>
        <w:t>s,</w:t>
      </w:r>
      <w:r w:rsidR="00F36B14" w:rsidRPr="00F36B14">
        <w:rPr>
          <w:rFonts w:ascii="Arial" w:hAnsi="Arial" w:cs="Arial"/>
          <w:sz w:val="26"/>
          <w:szCs w:val="26"/>
          <w:lang w:val="es-CO"/>
        </w:rPr>
        <w:t xml:space="preserve"> ya que se está ante un presunto error protuberante</w:t>
      </w:r>
      <w:r w:rsidR="0001010E">
        <w:rPr>
          <w:rFonts w:ascii="Arial" w:hAnsi="Arial" w:cs="Arial"/>
          <w:sz w:val="26"/>
          <w:szCs w:val="26"/>
          <w:lang w:val="es-CO"/>
        </w:rPr>
        <w:t xml:space="preserve"> del despacho accionado</w:t>
      </w:r>
      <w:r w:rsidRPr="00F779E5">
        <w:rPr>
          <w:rFonts w:ascii="Arial" w:hAnsi="Arial" w:cs="Arial"/>
          <w:sz w:val="26"/>
          <w:szCs w:val="26"/>
          <w:lang w:val="es-CO"/>
        </w:rPr>
        <w:t xml:space="preserve">; (iii) la tutela efectivamente se dirige a cuestionar irregularidades procesales que se aducen producidas en </w:t>
      </w:r>
      <w:r w:rsidR="003977D3">
        <w:rPr>
          <w:rFonts w:ascii="Arial" w:hAnsi="Arial" w:cs="Arial"/>
          <w:sz w:val="26"/>
          <w:szCs w:val="26"/>
          <w:lang w:val="es-CO"/>
        </w:rPr>
        <w:t>e</w:t>
      </w:r>
      <w:r w:rsidRPr="00F779E5">
        <w:rPr>
          <w:rFonts w:ascii="Arial" w:hAnsi="Arial" w:cs="Arial"/>
          <w:sz w:val="26"/>
          <w:szCs w:val="26"/>
          <w:lang w:val="es-CO"/>
        </w:rPr>
        <w:t>l proceso objeto de queja (</w:t>
      </w:r>
      <w:r w:rsidR="0001010E">
        <w:rPr>
          <w:rFonts w:ascii="Arial" w:hAnsi="Arial" w:cs="Arial"/>
          <w:sz w:val="26"/>
          <w:szCs w:val="26"/>
          <w:lang w:val="es-CO"/>
        </w:rPr>
        <w:t>i</w:t>
      </w:r>
      <w:r w:rsidRPr="00F779E5">
        <w:rPr>
          <w:rFonts w:ascii="Arial" w:hAnsi="Arial" w:cs="Arial"/>
          <w:sz w:val="26"/>
          <w:szCs w:val="26"/>
          <w:lang w:val="es-CO"/>
        </w:rPr>
        <w:t xml:space="preserve">v) los hechos que generan la vulneración que acusa la demanda </w:t>
      </w:r>
      <w:r w:rsidR="004C603B">
        <w:rPr>
          <w:rFonts w:ascii="Arial" w:hAnsi="Arial" w:cs="Arial"/>
          <w:sz w:val="26"/>
          <w:szCs w:val="26"/>
          <w:lang w:val="es-CO"/>
        </w:rPr>
        <w:t xml:space="preserve">se encuentran identificados en </w:t>
      </w:r>
      <w:r w:rsidR="003977D3">
        <w:rPr>
          <w:rFonts w:ascii="Arial" w:hAnsi="Arial" w:cs="Arial"/>
          <w:sz w:val="26"/>
          <w:szCs w:val="26"/>
          <w:lang w:val="es-CO"/>
        </w:rPr>
        <w:t>e</w:t>
      </w:r>
      <w:r w:rsidRPr="00F779E5">
        <w:rPr>
          <w:rFonts w:ascii="Arial" w:hAnsi="Arial" w:cs="Arial"/>
          <w:sz w:val="26"/>
          <w:szCs w:val="26"/>
          <w:lang w:val="es-CO"/>
        </w:rPr>
        <w:t>l escrito de tutela y, (v) no se trata de un fallo de tutela contra otra decisión de la misma entidad.</w:t>
      </w:r>
    </w:p>
    <w:p w:rsidR="002E7B3F" w:rsidRPr="00F779E5" w:rsidRDefault="002E7B3F" w:rsidP="002E7B3F">
      <w:pPr>
        <w:pStyle w:val="Sinespaciado2"/>
        <w:spacing w:line="360" w:lineRule="auto"/>
        <w:ind w:firstLine="2835"/>
        <w:jc w:val="both"/>
        <w:rPr>
          <w:rFonts w:ascii="Arial" w:hAnsi="Arial" w:cs="Arial"/>
          <w:sz w:val="16"/>
          <w:szCs w:val="26"/>
          <w:lang w:val="es-CO"/>
        </w:rPr>
      </w:pPr>
    </w:p>
    <w:p w:rsidR="002627A9" w:rsidRDefault="002627A9" w:rsidP="002627A9">
      <w:pPr>
        <w:pStyle w:val="Sinespaciado1"/>
        <w:spacing w:line="360" w:lineRule="auto"/>
        <w:ind w:firstLine="2832"/>
        <w:jc w:val="both"/>
        <w:rPr>
          <w:rFonts w:ascii="Arial" w:hAnsi="Arial" w:cs="Arial"/>
          <w:sz w:val="26"/>
          <w:szCs w:val="26"/>
        </w:rPr>
      </w:pPr>
      <w:r>
        <w:rPr>
          <w:rFonts w:ascii="Arial" w:hAnsi="Arial" w:cs="Arial"/>
          <w:sz w:val="26"/>
          <w:szCs w:val="26"/>
        </w:rPr>
        <w:t>E</w:t>
      </w:r>
      <w:r w:rsidRPr="00E15E1D">
        <w:rPr>
          <w:rFonts w:ascii="Arial" w:hAnsi="Arial" w:cs="Arial"/>
          <w:sz w:val="26"/>
          <w:szCs w:val="26"/>
        </w:rPr>
        <w:t xml:space="preserve">s necesario precisar que </w:t>
      </w:r>
      <w:r>
        <w:rPr>
          <w:rFonts w:ascii="Arial" w:hAnsi="Arial" w:cs="Arial"/>
          <w:sz w:val="26"/>
          <w:szCs w:val="26"/>
        </w:rPr>
        <w:t>l</w:t>
      </w:r>
      <w:r w:rsidRPr="001A49A7">
        <w:rPr>
          <w:rFonts w:ascii="Arial" w:hAnsi="Arial" w:cs="Arial"/>
          <w:sz w:val="26"/>
          <w:szCs w:val="26"/>
        </w:rPr>
        <w:t>a Sala de Casación Civil</w:t>
      </w:r>
      <w:r>
        <w:rPr>
          <w:rFonts w:ascii="Arial" w:hAnsi="Arial" w:cs="Arial"/>
          <w:sz w:val="26"/>
          <w:szCs w:val="26"/>
        </w:rPr>
        <w:t xml:space="preserve"> de la Corte Suprema de Justicia, considera que </w:t>
      </w:r>
      <w:r w:rsidRPr="00C968E8">
        <w:rPr>
          <w:rFonts w:ascii="Arial" w:hAnsi="Arial" w:cs="Arial"/>
          <w:spacing w:val="-5"/>
          <w:sz w:val="26"/>
          <w:szCs w:val="26"/>
        </w:rPr>
        <w:t xml:space="preserve">los presupuestos de subsidiariedad e inmediatez no son aplicables cuando </w:t>
      </w:r>
      <w:r w:rsidRPr="00C968E8">
        <w:rPr>
          <w:rFonts w:ascii="Arial" w:hAnsi="Arial" w:cs="Arial"/>
          <w:i/>
          <w:spacing w:val="-5"/>
          <w:sz w:val="24"/>
          <w:szCs w:val="24"/>
        </w:rPr>
        <w:t>“</w:t>
      </w:r>
      <w:r>
        <w:rPr>
          <w:rFonts w:ascii="Arial" w:hAnsi="Arial" w:cs="Arial"/>
          <w:i/>
          <w:spacing w:val="-5"/>
          <w:sz w:val="24"/>
          <w:szCs w:val="24"/>
        </w:rPr>
        <w:t xml:space="preserve">el </w:t>
      </w:r>
      <w:r w:rsidRPr="00C968E8">
        <w:rPr>
          <w:rFonts w:ascii="Arial" w:hAnsi="Arial" w:cs="Arial"/>
          <w:i/>
          <w:spacing w:val="-5"/>
          <w:sz w:val="24"/>
          <w:szCs w:val="24"/>
        </w:rPr>
        <w:t>pronunciamiento objeto de reproche desconoce de manera protuberante los derechos fundamentales o las normas de orden público”</w:t>
      </w:r>
      <w:r w:rsidRPr="00C968E8">
        <w:rPr>
          <w:rStyle w:val="Refdenotaalpie"/>
          <w:rFonts w:ascii="Arial" w:hAnsi="Arial" w:cs="Arial"/>
          <w:i/>
          <w:spacing w:val="-5"/>
          <w:sz w:val="24"/>
          <w:szCs w:val="24"/>
        </w:rPr>
        <w:footnoteReference w:id="2"/>
      </w:r>
      <w:r>
        <w:rPr>
          <w:rFonts w:ascii="Arial" w:hAnsi="Arial" w:cs="Arial"/>
          <w:sz w:val="26"/>
          <w:szCs w:val="26"/>
        </w:rPr>
        <w:t>.</w:t>
      </w:r>
    </w:p>
    <w:p w:rsidR="002627A9" w:rsidRPr="00A21ADE" w:rsidRDefault="002627A9" w:rsidP="002627A9">
      <w:pPr>
        <w:pStyle w:val="Sinespaciado1"/>
        <w:spacing w:line="360" w:lineRule="auto"/>
        <w:ind w:firstLine="2832"/>
        <w:jc w:val="both"/>
        <w:rPr>
          <w:rFonts w:ascii="Arial" w:hAnsi="Arial" w:cs="Arial"/>
          <w:sz w:val="16"/>
          <w:szCs w:val="16"/>
        </w:rPr>
      </w:pPr>
    </w:p>
    <w:p w:rsidR="002627A9" w:rsidRDefault="002627A9" w:rsidP="002627A9">
      <w:pPr>
        <w:tabs>
          <w:tab w:val="left" w:pos="-720"/>
        </w:tabs>
        <w:suppressAutoHyphens/>
        <w:spacing w:line="360" w:lineRule="auto"/>
        <w:ind w:firstLine="2835"/>
        <w:jc w:val="both"/>
        <w:rPr>
          <w:rFonts w:ascii="Arial" w:hAnsi="Arial" w:cs="Arial"/>
          <w:sz w:val="26"/>
          <w:szCs w:val="26"/>
        </w:rPr>
      </w:pPr>
      <w:r w:rsidRPr="00A21ADE">
        <w:rPr>
          <w:rFonts w:ascii="Arial" w:hAnsi="Arial" w:cs="Arial"/>
          <w:sz w:val="26"/>
          <w:szCs w:val="26"/>
        </w:rPr>
        <w:lastRenderedPageBreak/>
        <w:t>Así lo</w:t>
      </w:r>
      <w:r>
        <w:rPr>
          <w:rFonts w:ascii="Arial" w:hAnsi="Arial" w:cs="Arial"/>
          <w:sz w:val="26"/>
          <w:szCs w:val="26"/>
        </w:rPr>
        <w:t xml:space="preserve"> expuso dicha Corporación</w:t>
      </w:r>
      <w:r w:rsidRPr="00A21ADE">
        <w:rPr>
          <w:rFonts w:ascii="Arial" w:hAnsi="Arial" w:cs="Arial"/>
          <w:sz w:val="26"/>
          <w:szCs w:val="26"/>
        </w:rPr>
        <w:t xml:space="preserve"> al considerar que</w:t>
      </w:r>
      <w:r>
        <w:rPr>
          <w:rFonts w:ascii="Arial" w:hAnsi="Arial" w:cs="Arial"/>
          <w:sz w:val="26"/>
          <w:szCs w:val="26"/>
        </w:rPr>
        <w:t>:</w:t>
      </w:r>
    </w:p>
    <w:p w:rsidR="002627A9" w:rsidRPr="00583F58" w:rsidRDefault="002627A9" w:rsidP="002627A9">
      <w:pPr>
        <w:tabs>
          <w:tab w:val="left" w:pos="-720"/>
        </w:tabs>
        <w:suppressAutoHyphens/>
        <w:spacing w:line="360" w:lineRule="auto"/>
        <w:ind w:firstLine="2835"/>
        <w:jc w:val="both"/>
        <w:rPr>
          <w:rFonts w:ascii="Arial" w:hAnsi="Arial" w:cs="Arial"/>
          <w:sz w:val="12"/>
          <w:szCs w:val="12"/>
        </w:rPr>
      </w:pPr>
    </w:p>
    <w:p w:rsidR="002627A9" w:rsidRPr="003F4823" w:rsidRDefault="002627A9" w:rsidP="002627A9">
      <w:pPr>
        <w:tabs>
          <w:tab w:val="left" w:pos="-720"/>
        </w:tabs>
        <w:suppressAutoHyphens/>
        <w:ind w:left="567" w:right="567"/>
        <w:jc w:val="both"/>
        <w:rPr>
          <w:rFonts w:ascii="Arial" w:hAnsi="Arial" w:cs="Arial"/>
          <w:i/>
          <w:spacing w:val="-5"/>
          <w:sz w:val="24"/>
          <w:szCs w:val="24"/>
        </w:rPr>
      </w:pPr>
      <w:r w:rsidRPr="00D278AB">
        <w:rPr>
          <w:rFonts w:ascii="Arial" w:hAnsi="Arial" w:cs="Arial"/>
          <w:i/>
          <w:sz w:val="24"/>
          <w:szCs w:val="24"/>
        </w:rPr>
        <w:t>“</w:t>
      </w:r>
      <w:r>
        <w:rPr>
          <w:rFonts w:ascii="Arial" w:hAnsi="Arial" w:cs="Arial"/>
          <w:i/>
          <w:sz w:val="24"/>
          <w:szCs w:val="24"/>
        </w:rPr>
        <w:t xml:space="preserve">4. </w:t>
      </w:r>
      <w:r w:rsidRPr="00D278AB">
        <w:rPr>
          <w:rFonts w:ascii="Arial" w:hAnsi="Arial" w:cs="Arial"/>
          <w:i/>
          <w:spacing w:val="-5"/>
          <w:sz w:val="24"/>
          <w:szCs w:val="24"/>
        </w:rPr>
        <w:t>Respecto del primer requerimiento efectuado por el Juzgado, donde le reclama al accionante adosar el certificado de existencia y representación legal de su demandada, es evidente que el juzgador erró, toda vez que revisadas las exigencias de ley establecidas en el artículo 18 de la ley 472 de 1998 sobre este punto, solo se insta al querellante para «exponer la persona natural o jurídica presuntamente responsable de la amenaza o del agravio» y «las direcciones para notificaciones», pero en ningún momento señala que se debe aportar dicho documento para demostrar el domicilio; aunado a que el tutelante en su libelo pide que a su demandada se le exija alleg</w:t>
      </w:r>
      <w:r>
        <w:rPr>
          <w:rFonts w:ascii="Arial" w:hAnsi="Arial" w:cs="Arial"/>
          <w:i/>
          <w:spacing w:val="-5"/>
          <w:sz w:val="24"/>
          <w:szCs w:val="24"/>
        </w:rPr>
        <w:t>arlo, lo que no luce arbitrario</w:t>
      </w:r>
      <w:r w:rsidRPr="00D278AB">
        <w:rPr>
          <w:rFonts w:ascii="Arial" w:hAnsi="Arial" w:cs="Arial"/>
          <w:i/>
          <w:spacing w:val="-5"/>
          <w:sz w:val="24"/>
          <w:szCs w:val="24"/>
        </w:rPr>
        <w:t>.”</w:t>
      </w:r>
      <w:r w:rsidRPr="00D278AB">
        <w:rPr>
          <w:rStyle w:val="Refdenotaalpie"/>
          <w:rFonts w:ascii="Arial" w:hAnsi="Arial" w:cs="Arial"/>
          <w:i/>
          <w:spacing w:val="-5"/>
          <w:sz w:val="24"/>
          <w:szCs w:val="24"/>
        </w:rPr>
        <w:footnoteReference w:id="3"/>
      </w:r>
    </w:p>
    <w:p w:rsidR="002627A9" w:rsidRDefault="002627A9" w:rsidP="002627A9">
      <w:pPr>
        <w:pStyle w:val="Sinespaciado1"/>
        <w:ind w:firstLine="2829"/>
        <w:jc w:val="both"/>
        <w:rPr>
          <w:rFonts w:ascii="Arial" w:eastAsia="MS Gothic" w:hAnsi="Arial" w:cs="Arial"/>
          <w:sz w:val="16"/>
          <w:szCs w:val="16"/>
        </w:rPr>
      </w:pPr>
    </w:p>
    <w:p w:rsidR="002627A9" w:rsidRPr="00584DEE" w:rsidRDefault="002627A9" w:rsidP="002627A9">
      <w:pPr>
        <w:pStyle w:val="Sinespaciado1"/>
        <w:ind w:firstLine="2829"/>
        <w:jc w:val="both"/>
        <w:rPr>
          <w:rFonts w:ascii="Arial" w:eastAsia="MS Gothic" w:hAnsi="Arial" w:cs="Arial"/>
          <w:sz w:val="16"/>
          <w:szCs w:val="16"/>
        </w:rPr>
      </w:pPr>
    </w:p>
    <w:p w:rsidR="002627A9" w:rsidRDefault="002627A9" w:rsidP="002627A9">
      <w:pPr>
        <w:spacing w:line="360" w:lineRule="auto"/>
        <w:ind w:firstLine="2835"/>
        <w:jc w:val="both"/>
        <w:rPr>
          <w:rFonts w:ascii="Arial" w:hAnsi="Arial" w:cs="Arial"/>
          <w:sz w:val="26"/>
          <w:szCs w:val="26"/>
        </w:rPr>
      </w:pPr>
      <w:r>
        <w:rPr>
          <w:rFonts w:ascii="Arial" w:hAnsi="Arial" w:cs="Arial"/>
          <w:sz w:val="26"/>
          <w:szCs w:val="26"/>
        </w:rPr>
        <w:t>3. Ahora bien, e</w:t>
      </w:r>
      <w:r w:rsidRPr="00F12A0A">
        <w:rPr>
          <w:rFonts w:ascii="Arial" w:hAnsi="Arial" w:cs="Arial"/>
          <w:sz w:val="26"/>
          <w:szCs w:val="26"/>
        </w:rPr>
        <w:t xml:space="preserve">l </w:t>
      </w:r>
      <w:r>
        <w:rPr>
          <w:rFonts w:ascii="Arial" w:hAnsi="Arial" w:cs="Arial"/>
          <w:sz w:val="26"/>
          <w:szCs w:val="26"/>
        </w:rPr>
        <w:t>artículo 18</w:t>
      </w:r>
      <w:r w:rsidRPr="00F457B2">
        <w:rPr>
          <w:rFonts w:ascii="Arial" w:hAnsi="Arial" w:cs="Arial"/>
          <w:sz w:val="26"/>
          <w:szCs w:val="26"/>
        </w:rPr>
        <w:t xml:space="preserve"> de</w:t>
      </w:r>
      <w:r w:rsidR="00231C36">
        <w:rPr>
          <w:rFonts w:ascii="Arial" w:hAnsi="Arial" w:cs="Arial"/>
          <w:sz w:val="26"/>
          <w:szCs w:val="26"/>
        </w:rPr>
        <w:t xml:space="preserve"> </w:t>
      </w:r>
      <w:r w:rsidRPr="00F457B2">
        <w:rPr>
          <w:rFonts w:ascii="Arial" w:hAnsi="Arial" w:cs="Arial"/>
          <w:sz w:val="26"/>
          <w:szCs w:val="26"/>
        </w:rPr>
        <w:t>l</w:t>
      </w:r>
      <w:r>
        <w:rPr>
          <w:rFonts w:ascii="Arial" w:hAnsi="Arial" w:cs="Arial"/>
          <w:sz w:val="26"/>
          <w:szCs w:val="26"/>
        </w:rPr>
        <w:t>a ley 472 de 1998, preceptúa</w:t>
      </w:r>
      <w:r w:rsidRPr="00F457B2">
        <w:rPr>
          <w:rFonts w:ascii="Arial" w:hAnsi="Arial" w:cs="Arial"/>
          <w:sz w:val="26"/>
          <w:szCs w:val="26"/>
        </w:rPr>
        <w:t>:</w:t>
      </w:r>
    </w:p>
    <w:p w:rsidR="002627A9" w:rsidRPr="00033AE7" w:rsidRDefault="002627A9" w:rsidP="002627A9">
      <w:pPr>
        <w:ind w:left="567" w:right="567"/>
        <w:jc w:val="both"/>
        <w:rPr>
          <w:rFonts w:ascii="Arial" w:hAnsi="Arial" w:cs="Arial"/>
          <w:sz w:val="16"/>
          <w:szCs w:val="16"/>
        </w:rPr>
      </w:pPr>
    </w:p>
    <w:p w:rsidR="002627A9" w:rsidRPr="00A11D28" w:rsidRDefault="002627A9" w:rsidP="002627A9">
      <w:pPr>
        <w:ind w:left="851" w:right="851"/>
        <w:jc w:val="both"/>
        <w:rPr>
          <w:rFonts w:ascii="Arial" w:hAnsi="Arial" w:cs="Arial"/>
          <w:i/>
          <w:sz w:val="24"/>
          <w:szCs w:val="24"/>
        </w:rPr>
      </w:pPr>
      <w:r w:rsidRPr="00F457B2">
        <w:rPr>
          <w:rFonts w:ascii="Arial" w:hAnsi="Arial" w:cs="Arial"/>
          <w:i/>
          <w:sz w:val="26"/>
          <w:szCs w:val="26"/>
        </w:rPr>
        <w:t>“</w:t>
      </w:r>
      <w:r w:rsidRPr="00A11D28">
        <w:rPr>
          <w:rFonts w:ascii="Arial" w:hAnsi="Arial" w:cs="Arial"/>
          <w:i/>
          <w:sz w:val="24"/>
          <w:szCs w:val="24"/>
        </w:rPr>
        <w:t>Para promover una acción popular se presentará una demanda o petición con los siguientes requisitos:</w:t>
      </w:r>
    </w:p>
    <w:p w:rsidR="002627A9" w:rsidRPr="00A11D28" w:rsidRDefault="002627A9" w:rsidP="002627A9">
      <w:pPr>
        <w:ind w:left="851" w:right="851"/>
        <w:jc w:val="both"/>
        <w:rPr>
          <w:rFonts w:ascii="Arial" w:hAnsi="Arial" w:cs="Arial"/>
          <w:i/>
          <w:sz w:val="24"/>
          <w:szCs w:val="24"/>
        </w:rPr>
      </w:pPr>
    </w:p>
    <w:p w:rsidR="002627A9" w:rsidRPr="00A11D28" w:rsidRDefault="002627A9" w:rsidP="002627A9">
      <w:pPr>
        <w:ind w:left="851" w:right="851"/>
        <w:jc w:val="both"/>
        <w:rPr>
          <w:rFonts w:ascii="Arial" w:hAnsi="Arial" w:cs="Arial"/>
          <w:i/>
          <w:sz w:val="24"/>
          <w:szCs w:val="24"/>
        </w:rPr>
      </w:pPr>
      <w:r w:rsidRPr="00A11D28">
        <w:rPr>
          <w:rFonts w:ascii="Arial" w:hAnsi="Arial" w:cs="Arial"/>
          <w:i/>
          <w:sz w:val="24"/>
          <w:szCs w:val="24"/>
        </w:rPr>
        <w:t>a) La indicación del derecho o interés colectivo amenazado o vulnerado;</w:t>
      </w:r>
    </w:p>
    <w:p w:rsidR="002627A9" w:rsidRPr="00A11D28" w:rsidRDefault="002627A9" w:rsidP="002627A9">
      <w:pPr>
        <w:ind w:left="851" w:right="851"/>
        <w:jc w:val="both"/>
        <w:rPr>
          <w:rFonts w:ascii="Arial" w:hAnsi="Arial" w:cs="Arial"/>
          <w:i/>
          <w:sz w:val="24"/>
          <w:szCs w:val="24"/>
        </w:rPr>
      </w:pPr>
    </w:p>
    <w:p w:rsidR="002627A9" w:rsidRPr="00A11D28" w:rsidRDefault="002627A9" w:rsidP="002627A9">
      <w:pPr>
        <w:ind w:left="851" w:right="851"/>
        <w:jc w:val="both"/>
        <w:rPr>
          <w:rFonts w:ascii="Arial" w:hAnsi="Arial" w:cs="Arial"/>
          <w:i/>
          <w:sz w:val="24"/>
          <w:szCs w:val="24"/>
        </w:rPr>
      </w:pPr>
      <w:r w:rsidRPr="00A11D28">
        <w:rPr>
          <w:rFonts w:ascii="Arial" w:hAnsi="Arial" w:cs="Arial"/>
          <w:i/>
          <w:sz w:val="24"/>
          <w:szCs w:val="24"/>
        </w:rPr>
        <w:t>b) La indicación de los hechos, actos, acciones u omisiones que motivan su petición;</w:t>
      </w:r>
    </w:p>
    <w:p w:rsidR="002627A9" w:rsidRPr="00A11D28" w:rsidRDefault="002627A9" w:rsidP="002627A9">
      <w:pPr>
        <w:ind w:left="851" w:right="851"/>
        <w:jc w:val="both"/>
        <w:rPr>
          <w:rFonts w:ascii="Arial" w:hAnsi="Arial" w:cs="Arial"/>
          <w:i/>
          <w:sz w:val="24"/>
          <w:szCs w:val="24"/>
        </w:rPr>
      </w:pPr>
    </w:p>
    <w:p w:rsidR="002627A9" w:rsidRPr="00A11D28" w:rsidRDefault="002627A9" w:rsidP="002627A9">
      <w:pPr>
        <w:ind w:left="851" w:right="851"/>
        <w:jc w:val="both"/>
        <w:rPr>
          <w:rFonts w:ascii="Arial" w:hAnsi="Arial" w:cs="Arial"/>
          <w:i/>
          <w:sz w:val="24"/>
          <w:szCs w:val="24"/>
        </w:rPr>
      </w:pPr>
      <w:r w:rsidRPr="00A11D28">
        <w:rPr>
          <w:rFonts w:ascii="Arial" w:hAnsi="Arial" w:cs="Arial"/>
          <w:i/>
          <w:sz w:val="24"/>
          <w:szCs w:val="24"/>
        </w:rPr>
        <w:t>c) La enunciación de las pretensiones;</w:t>
      </w:r>
    </w:p>
    <w:p w:rsidR="002627A9" w:rsidRPr="00A11D28" w:rsidRDefault="002627A9" w:rsidP="002627A9">
      <w:pPr>
        <w:ind w:left="851" w:right="851"/>
        <w:jc w:val="both"/>
        <w:rPr>
          <w:rFonts w:ascii="Arial" w:hAnsi="Arial" w:cs="Arial"/>
          <w:i/>
          <w:sz w:val="24"/>
          <w:szCs w:val="24"/>
        </w:rPr>
      </w:pPr>
    </w:p>
    <w:p w:rsidR="002627A9" w:rsidRPr="00A11D28" w:rsidRDefault="002627A9" w:rsidP="002627A9">
      <w:pPr>
        <w:ind w:left="851" w:right="851"/>
        <w:jc w:val="both"/>
        <w:rPr>
          <w:rFonts w:ascii="Arial" w:hAnsi="Arial" w:cs="Arial"/>
          <w:i/>
          <w:sz w:val="24"/>
          <w:szCs w:val="24"/>
        </w:rPr>
      </w:pPr>
      <w:r w:rsidRPr="00A11D28">
        <w:rPr>
          <w:rFonts w:ascii="Arial" w:hAnsi="Arial" w:cs="Arial"/>
          <w:i/>
          <w:sz w:val="24"/>
          <w:szCs w:val="24"/>
        </w:rPr>
        <w:t>d) La indicación de la persona natural o jurídica, o la autoridad pública presuntamente responsable de la amenaza o del agravio, si fuere posible;</w:t>
      </w:r>
    </w:p>
    <w:p w:rsidR="002627A9" w:rsidRDefault="002627A9" w:rsidP="002627A9">
      <w:pPr>
        <w:ind w:left="851" w:right="851"/>
        <w:jc w:val="both"/>
        <w:rPr>
          <w:rFonts w:ascii="Arial" w:hAnsi="Arial" w:cs="Arial"/>
          <w:i/>
          <w:sz w:val="24"/>
          <w:szCs w:val="24"/>
        </w:rPr>
      </w:pPr>
    </w:p>
    <w:p w:rsidR="002627A9" w:rsidRPr="00A11D28" w:rsidRDefault="002627A9" w:rsidP="002627A9">
      <w:pPr>
        <w:ind w:left="851" w:right="851"/>
        <w:jc w:val="both"/>
        <w:rPr>
          <w:rFonts w:ascii="Arial" w:hAnsi="Arial" w:cs="Arial"/>
          <w:i/>
          <w:sz w:val="24"/>
          <w:szCs w:val="24"/>
        </w:rPr>
      </w:pPr>
      <w:r w:rsidRPr="00A11D28">
        <w:rPr>
          <w:rFonts w:ascii="Arial" w:hAnsi="Arial" w:cs="Arial"/>
          <w:i/>
          <w:sz w:val="24"/>
          <w:szCs w:val="24"/>
        </w:rPr>
        <w:t>e) Las pruebas que pretenda hacer valer;</w:t>
      </w:r>
    </w:p>
    <w:p w:rsidR="002627A9" w:rsidRPr="00A11D28" w:rsidRDefault="002627A9" w:rsidP="002627A9">
      <w:pPr>
        <w:ind w:left="851" w:right="851"/>
        <w:jc w:val="both"/>
        <w:rPr>
          <w:rFonts w:ascii="Arial" w:hAnsi="Arial" w:cs="Arial"/>
          <w:i/>
          <w:sz w:val="24"/>
          <w:szCs w:val="24"/>
        </w:rPr>
      </w:pPr>
    </w:p>
    <w:p w:rsidR="002627A9" w:rsidRPr="00A11D28" w:rsidRDefault="002627A9" w:rsidP="002627A9">
      <w:pPr>
        <w:ind w:left="851" w:right="851"/>
        <w:jc w:val="both"/>
        <w:rPr>
          <w:rFonts w:ascii="Arial" w:hAnsi="Arial" w:cs="Arial"/>
          <w:i/>
          <w:sz w:val="24"/>
          <w:szCs w:val="24"/>
        </w:rPr>
      </w:pPr>
      <w:r w:rsidRPr="00A11D28">
        <w:rPr>
          <w:rFonts w:ascii="Arial" w:hAnsi="Arial" w:cs="Arial"/>
          <w:i/>
          <w:sz w:val="24"/>
          <w:szCs w:val="24"/>
        </w:rPr>
        <w:t>f) Las direcciones para notificaciones;</w:t>
      </w:r>
    </w:p>
    <w:p w:rsidR="002627A9" w:rsidRPr="00A11D28" w:rsidRDefault="002627A9" w:rsidP="002627A9">
      <w:pPr>
        <w:ind w:left="851" w:right="851"/>
        <w:jc w:val="both"/>
        <w:rPr>
          <w:rFonts w:ascii="Arial" w:hAnsi="Arial" w:cs="Arial"/>
          <w:i/>
          <w:sz w:val="24"/>
          <w:szCs w:val="24"/>
        </w:rPr>
      </w:pPr>
    </w:p>
    <w:p w:rsidR="002627A9" w:rsidRPr="00A11D28" w:rsidRDefault="002627A9" w:rsidP="002627A9">
      <w:pPr>
        <w:ind w:left="851" w:right="851"/>
        <w:jc w:val="both"/>
        <w:rPr>
          <w:rFonts w:ascii="Arial" w:hAnsi="Arial" w:cs="Arial"/>
          <w:i/>
          <w:sz w:val="24"/>
          <w:szCs w:val="24"/>
        </w:rPr>
      </w:pPr>
      <w:r w:rsidRPr="00A11D28">
        <w:rPr>
          <w:rFonts w:ascii="Arial" w:hAnsi="Arial" w:cs="Arial"/>
          <w:i/>
          <w:sz w:val="24"/>
          <w:szCs w:val="24"/>
        </w:rPr>
        <w:t>g) Nombre e identificación de quien ejerce la acción.</w:t>
      </w:r>
    </w:p>
    <w:p w:rsidR="002627A9" w:rsidRPr="00A11D28" w:rsidRDefault="002627A9" w:rsidP="002627A9">
      <w:pPr>
        <w:ind w:left="851" w:right="851"/>
        <w:jc w:val="both"/>
        <w:rPr>
          <w:rFonts w:ascii="Arial" w:hAnsi="Arial" w:cs="Arial"/>
          <w:i/>
          <w:sz w:val="24"/>
          <w:szCs w:val="24"/>
        </w:rPr>
      </w:pPr>
    </w:p>
    <w:p w:rsidR="002627A9" w:rsidRPr="00F457B2" w:rsidRDefault="002627A9" w:rsidP="002627A9">
      <w:pPr>
        <w:ind w:left="851" w:right="851"/>
        <w:jc w:val="both"/>
        <w:rPr>
          <w:rFonts w:ascii="Arial" w:hAnsi="Arial" w:cs="Arial"/>
          <w:i/>
          <w:sz w:val="26"/>
          <w:szCs w:val="26"/>
        </w:rPr>
      </w:pPr>
      <w:r>
        <w:rPr>
          <w:rFonts w:ascii="Arial" w:hAnsi="Arial" w:cs="Arial"/>
          <w:i/>
          <w:sz w:val="24"/>
          <w:szCs w:val="24"/>
        </w:rPr>
        <w:t>(...)</w:t>
      </w:r>
      <w:r w:rsidRPr="00C16B06">
        <w:rPr>
          <w:rFonts w:ascii="Arial" w:hAnsi="Arial" w:cs="Arial"/>
          <w:i/>
          <w:sz w:val="24"/>
          <w:szCs w:val="24"/>
        </w:rPr>
        <w:t>”</w:t>
      </w:r>
    </w:p>
    <w:p w:rsidR="002627A9" w:rsidRPr="00AF0D39" w:rsidRDefault="002627A9" w:rsidP="002627A9">
      <w:pPr>
        <w:spacing w:line="360" w:lineRule="auto"/>
        <w:ind w:firstLine="2835"/>
        <w:jc w:val="both"/>
        <w:rPr>
          <w:rFonts w:ascii="Arial" w:hAnsi="Arial" w:cs="Arial"/>
          <w:sz w:val="24"/>
          <w:szCs w:val="24"/>
        </w:rPr>
      </w:pPr>
    </w:p>
    <w:p w:rsidR="00DE74FC" w:rsidRPr="00F457B2" w:rsidRDefault="002627A9" w:rsidP="002627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4</w:t>
      </w:r>
      <w:r w:rsidRPr="00F457B2">
        <w:rPr>
          <w:rFonts w:ascii="Arial" w:hAnsi="Arial" w:cs="Arial"/>
          <w:sz w:val="26"/>
          <w:szCs w:val="26"/>
        </w:rPr>
        <w:t>. Considera la Sala que como medio para proteger el derecho a un debido proceso, la acción de tutela está llamada a prospera</w:t>
      </w:r>
      <w:r>
        <w:rPr>
          <w:rFonts w:ascii="Arial" w:hAnsi="Arial" w:cs="Arial"/>
          <w:sz w:val="26"/>
          <w:szCs w:val="26"/>
        </w:rPr>
        <w:t xml:space="preserve">r respecto de la providencia de la funcionaria demandada del </w:t>
      </w:r>
      <w:r w:rsidR="008A40B2">
        <w:rPr>
          <w:rFonts w:ascii="Arial" w:hAnsi="Arial" w:cs="Arial"/>
          <w:sz w:val="26"/>
          <w:szCs w:val="26"/>
        </w:rPr>
        <w:t>30</w:t>
      </w:r>
      <w:r>
        <w:rPr>
          <w:rFonts w:ascii="Arial" w:hAnsi="Arial" w:cs="Arial"/>
          <w:sz w:val="26"/>
          <w:szCs w:val="26"/>
        </w:rPr>
        <w:t xml:space="preserve"> </w:t>
      </w:r>
      <w:r w:rsidRPr="00453AAF">
        <w:rPr>
          <w:rFonts w:ascii="Arial" w:hAnsi="Arial" w:cs="Arial"/>
          <w:sz w:val="26"/>
          <w:szCs w:val="26"/>
        </w:rPr>
        <w:t>de</w:t>
      </w:r>
      <w:r>
        <w:rPr>
          <w:rFonts w:ascii="Arial" w:hAnsi="Arial" w:cs="Arial"/>
          <w:sz w:val="26"/>
          <w:szCs w:val="26"/>
        </w:rPr>
        <w:t xml:space="preserve"> noviembre de 2016, pues </w:t>
      </w:r>
      <w:r w:rsidRPr="00F457B2">
        <w:rPr>
          <w:rFonts w:ascii="Arial" w:hAnsi="Arial" w:cs="Arial"/>
          <w:sz w:val="26"/>
          <w:szCs w:val="26"/>
        </w:rPr>
        <w:t xml:space="preserve">incurrió en defecto </w:t>
      </w:r>
      <w:r>
        <w:rPr>
          <w:rFonts w:ascii="Arial" w:hAnsi="Arial" w:cs="Arial"/>
          <w:sz w:val="26"/>
          <w:szCs w:val="26"/>
        </w:rPr>
        <w:t>procedimental</w:t>
      </w:r>
      <w:r w:rsidR="00DE74FC" w:rsidRPr="00F457B2">
        <w:rPr>
          <w:rFonts w:ascii="Arial" w:hAnsi="Arial" w:cs="Arial"/>
          <w:sz w:val="26"/>
          <w:szCs w:val="26"/>
        </w:rPr>
        <w:t>,</w:t>
      </w:r>
      <w:r w:rsidR="00B36CD5">
        <w:rPr>
          <w:rFonts w:ascii="Arial" w:hAnsi="Arial" w:cs="Arial"/>
          <w:sz w:val="26"/>
          <w:szCs w:val="26"/>
        </w:rPr>
        <w:t xml:space="preserve"> al exigir requisitos que no </w:t>
      </w:r>
      <w:r w:rsidR="00B36CD5">
        <w:rPr>
          <w:rFonts w:ascii="Arial" w:hAnsi="Arial" w:cs="Arial"/>
          <w:sz w:val="26"/>
          <w:szCs w:val="26"/>
        </w:rPr>
        <w:lastRenderedPageBreak/>
        <w:t xml:space="preserve">están contemplados en </w:t>
      </w:r>
      <w:r w:rsidR="00BD7052" w:rsidRPr="00B36CD5">
        <w:rPr>
          <w:rFonts w:ascii="Arial" w:hAnsi="Arial" w:cs="Arial"/>
          <w:sz w:val="26"/>
          <w:szCs w:val="26"/>
        </w:rPr>
        <w:t xml:space="preserve">el artículo </w:t>
      </w:r>
      <w:r w:rsidR="00B36CD5" w:rsidRPr="00B36CD5">
        <w:rPr>
          <w:rFonts w:ascii="Arial" w:hAnsi="Arial" w:cs="Arial"/>
          <w:sz w:val="26"/>
          <w:szCs w:val="26"/>
        </w:rPr>
        <w:t>18</w:t>
      </w:r>
      <w:r w:rsidR="00BD7052" w:rsidRPr="00B36CD5">
        <w:rPr>
          <w:rFonts w:ascii="Arial" w:hAnsi="Arial" w:cs="Arial"/>
          <w:sz w:val="26"/>
          <w:szCs w:val="26"/>
        </w:rPr>
        <w:t xml:space="preserve"> de la ley 472 de 1998,</w:t>
      </w:r>
      <w:r w:rsidR="00B36CD5" w:rsidRPr="00B36CD5">
        <w:rPr>
          <w:rFonts w:ascii="Arial" w:hAnsi="Arial" w:cs="Arial"/>
          <w:sz w:val="26"/>
          <w:szCs w:val="26"/>
        </w:rPr>
        <w:t xml:space="preserve"> para así inadmitir la demanda y posteriormente rechazar la misma</w:t>
      </w:r>
      <w:r w:rsidR="00DE74FC">
        <w:rPr>
          <w:rFonts w:ascii="Arial" w:hAnsi="Arial" w:cs="Arial"/>
          <w:sz w:val="26"/>
          <w:szCs w:val="26"/>
        </w:rPr>
        <w:t>.</w:t>
      </w:r>
    </w:p>
    <w:p w:rsidR="00DE74FC" w:rsidRPr="00033AE7" w:rsidRDefault="00DE74FC" w:rsidP="00DE74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DE74FC" w:rsidRDefault="002627A9" w:rsidP="00DE74FC">
      <w:pPr>
        <w:pStyle w:val="Sinespaciado1"/>
        <w:spacing w:line="360" w:lineRule="auto"/>
        <w:ind w:firstLine="2832"/>
        <w:jc w:val="both"/>
        <w:rPr>
          <w:rFonts w:ascii="Arial" w:hAnsi="Arial" w:cs="Arial"/>
          <w:sz w:val="26"/>
          <w:szCs w:val="26"/>
        </w:rPr>
      </w:pPr>
      <w:r>
        <w:rPr>
          <w:rFonts w:ascii="Arial" w:hAnsi="Arial" w:cs="Arial"/>
          <w:sz w:val="26"/>
          <w:szCs w:val="26"/>
        </w:rPr>
        <w:t xml:space="preserve">5. </w:t>
      </w:r>
      <w:r w:rsidR="00506EE8">
        <w:rPr>
          <w:rFonts w:ascii="Arial" w:hAnsi="Arial" w:cs="Arial"/>
          <w:sz w:val="26"/>
          <w:szCs w:val="26"/>
        </w:rPr>
        <w:t>D</w:t>
      </w:r>
      <w:r w:rsidR="00DE74FC" w:rsidRPr="00F457B2">
        <w:rPr>
          <w:rFonts w:ascii="Arial" w:hAnsi="Arial" w:cs="Arial"/>
          <w:sz w:val="26"/>
          <w:szCs w:val="26"/>
        </w:rPr>
        <w:t>esconoció</w:t>
      </w:r>
      <w:r w:rsidR="00506EE8">
        <w:rPr>
          <w:rFonts w:ascii="Arial" w:hAnsi="Arial" w:cs="Arial"/>
          <w:sz w:val="26"/>
          <w:szCs w:val="26"/>
        </w:rPr>
        <w:t xml:space="preserve"> entonces la funcionaria accionada</w:t>
      </w:r>
      <w:r w:rsidR="00DE74FC" w:rsidRPr="00F457B2">
        <w:rPr>
          <w:rFonts w:ascii="Arial" w:hAnsi="Arial" w:cs="Arial"/>
          <w:sz w:val="26"/>
          <w:szCs w:val="26"/>
        </w:rPr>
        <w:t xml:space="preserve"> la norma qu</w:t>
      </w:r>
      <w:r w:rsidR="00F12A0A">
        <w:rPr>
          <w:rFonts w:ascii="Arial" w:hAnsi="Arial" w:cs="Arial"/>
          <w:sz w:val="26"/>
          <w:szCs w:val="26"/>
        </w:rPr>
        <w:t xml:space="preserve">e se acaba de transcribir e </w:t>
      </w:r>
      <w:r w:rsidR="00F12A0A" w:rsidRPr="00F12A0A">
        <w:rPr>
          <w:rFonts w:ascii="Arial" w:hAnsi="Arial" w:cs="Arial"/>
          <w:sz w:val="26"/>
          <w:szCs w:val="26"/>
        </w:rPr>
        <w:t xml:space="preserve">incurrió en el defecto anunciado, </w:t>
      </w:r>
      <w:r w:rsidR="00B36CD5">
        <w:rPr>
          <w:rFonts w:ascii="Arial" w:hAnsi="Arial" w:cs="Arial"/>
          <w:sz w:val="26"/>
          <w:szCs w:val="26"/>
        </w:rPr>
        <w:t xml:space="preserve">al inadmitir la demanda exigiendo </w:t>
      </w:r>
      <w:r w:rsidR="00584DEE" w:rsidRPr="00584DEE">
        <w:rPr>
          <w:rFonts w:ascii="Arial" w:hAnsi="Arial" w:cs="Arial"/>
          <w:sz w:val="26"/>
          <w:szCs w:val="26"/>
        </w:rPr>
        <w:t>el certificado de existencia y representación legal de la entidad demandada</w:t>
      </w:r>
      <w:r w:rsidR="00584DEE">
        <w:rPr>
          <w:rFonts w:ascii="Arial" w:hAnsi="Arial" w:cs="Arial"/>
          <w:sz w:val="26"/>
          <w:szCs w:val="26"/>
        </w:rPr>
        <w:t xml:space="preserve">, </w:t>
      </w:r>
      <w:r w:rsidR="00584DEE" w:rsidRPr="00584DEE">
        <w:rPr>
          <w:rFonts w:ascii="Arial" w:hAnsi="Arial" w:cs="Arial"/>
          <w:sz w:val="26"/>
          <w:szCs w:val="26"/>
        </w:rPr>
        <w:t>requisito</w:t>
      </w:r>
      <w:r w:rsidR="00584DEE">
        <w:rPr>
          <w:rFonts w:ascii="Arial" w:hAnsi="Arial" w:cs="Arial"/>
          <w:sz w:val="26"/>
          <w:szCs w:val="26"/>
        </w:rPr>
        <w:t xml:space="preserve"> no contemplado para la admisión</w:t>
      </w:r>
      <w:r w:rsidR="00584DEE" w:rsidRPr="00584DEE">
        <w:rPr>
          <w:rFonts w:ascii="Arial" w:hAnsi="Arial" w:cs="Arial"/>
          <w:sz w:val="26"/>
          <w:szCs w:val="26"/>
        </w:rPr>
        <w:t xml:space="preserve"> de</w:t>
      </w:r>
      <w:r w:rsidR="003977D3">
        <w:rPr>
          <w:rFonts w:ascii="Arial" w:hAnsi="Arial" w:cs="Arial"/>
          <w:sz w:val="26"/>
          <w:szCs w:val="26"/>
        </w:rPr>
        <w:t>l</w:t>
      </w:r>
      <w:r w:rsidR="00584DEE" w:rsidRPr="00584DEE">
        <w:rPr>
          <w:rFonts w:ascii="Arial" w:hAnsi="Arial" w:cs="Arial"/>
          <w:sz w:val="26"/>
          <w:szCs w:val="26"/>
        </w:rPr>
        <w:t xml:space="preserve"> citado proceso y por tal razón, el juzgado accionado no podía exigirlo, máxime cuando, de requerirse esa información para aclarar la competencia territorial del asunto, se puede acudir a las bases de datos respectivas para consultarla</w:t>
      </w:r>
      <w:r w:rsidR="000B7E96">
        <w:rPr>
          <w:rFonts w:ascii="Arial" w:hAnsi="Arial" w:cs="Arial"/>
          <w:sz w:val="26"/>
          <w:szCs w:val="26"/>
        </w:rPr>
        <w:t xml:space="preserve">, según lo </w:t>
      </w:r>
      <w:r w:rsidR="000B7E96" w:rsidRPr="000B7E96">
        <w:rPr>
          <w:rFonts w:ascii="Arial" w:hAnsi="Arial" w:cs="Arial"/>
          <w:sz w:val="26"/>
          <w:szCs w:val="26"/>
        </w:rPr>
        <w:t>reglado en el artículo 85 del CGP</w:t>
      </w:r>
      <w:r w:rsidR="00F12A0A" w:rsidRPr="00F12A0A">
        <w:rPr>
          <w:rFonts w:ascii="Arial" w:hAnsi="Arial" w:cs="Arial"/>
          <w:sz w:val="26"/>
          <w:szCs w:val="26"/>
        </w:rPr>
        <w:t>.</w:t>
      </w:r>
    </w:p>
    <w:p w:rsidR="00DE74FC" w:rsidRPr="00397290" w:rsidRDefault="00DE74FC" w:rsidP="00DE74FC">
      <w:pPr>
        <w:pStyle w:val="Sinespaciado1"/>
        <w:spacing w:line="360" w:lineRule="auto"/>
        <w:ind w:firstLine="2832"/>
        <w:jc w:val="both"/>
        <w:rPr>
          <w:rFonts w:ascii="Arial" w:hAnsi="Arial" w:cs="Arial"/>
          <w:sz w:val="16"/>
          <w:szCs w:val="16"/>
        </w:rPr>
      </w:pPr>
    </w:p>
    <w:p w:rsidR="002627A9" w:rsidRDefault="002627A9" w:rsidP="002627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6</w:t>
      </w:r>
      <w:r w:rsidR="00397290">
        <w:rPr>
          <w:rFonts w:ascii="Arial" w:hAnsi="Arial" w:cs="Arial"/>
          <w:sz w:val="26"/>
          <w:szCs w:val="26"/>
        </w:rPr>
        <w:t xml:space="preserve">. </w:t>
      </w:r>
      <w:r w:rsidR="00397290" w:rsidRPr="00F457B2">
        <w:rPr>
          <w:rFonts w:ascii="Arial" w:hAnsi="Arial" w:cs="Arial"/>
          <w:sz w:val="26"/>
          <w:szCs w:val="26"/>
        </w:rPr>
        <w:t>En esas condiciones, se concederá la tutela solicitada</w:t>
      </w:r>
      <w:r w:rsidR="00397290">
        <w:rPr>
          <w:rFonts w:ascii="Arial" w:hAnsi="Arial" w:cs="Arial"/>
          <w:sz w:val="26"/>
          <w:szCs w:val="26"/>
        </w:rPr>
        <w:t xml:space="preserve"> frente al Juzgado </w:t>
      </w:r>
      <w:r w:rsidR="006E21BF">
        <w:rPr>
          <w:rFonts w:ascii="Arial" w:hAnsi="Arial" w:cs="Arial"/>
          <w:sz w:val="26"/>
          <w:szCs w:val="26"/>
        </w:rPr>
        <w:t xml:space="preserve">Cuarto Civil </w:t>
      </w:r>
      <w:r w:rsidR="00397290">
        <w:rPr>
          <w:rFonts w:ascii="Arial" w:hAnsi="Arial" w:cs="Arial"/>
          <w:sz w:val="26"/>
          <w:szCs w:val="26"/>
        </w:rPr>
        <w:t xml:space="preserve">del Circuito de </w:t>
      </w:r>
      <w:r w:rsidR="006E21BF">
        <w:rPr>
          <w:rFonts w:ascii="Arial" w:hAnsi="Arial" w:cs="Arial"/>
          <w:sz w:val="26"/>
          <w:szCs w:val="26"/>
        </w:rPr>
        <w:t>Pereira</w:t>
      </w:r>
      <w:r w:rsidR="00397290" w:rsidRPr="00F457B2">
        <w:rPr>
          <w:rFonts w:ascii="Arial" w:hAnsi="Arial" w:cs="Arial"/>
          <w:sz w:val="26"/>
          <w:szCs w:val="26"/>
        </w:rPr>
        <w:t xml:space="preserve">; </w:t>
      </w:r>
      <w:r w:rsidRPr="00F457B2">
        <w:rPr>
          <w:rFonts w:ascii="Arial" w:hAnsi="Arial" w:cs="Arial"/>
          <w:sz w:val="26"/>
          <w:szCs w:val="26"/>
        </w:rPr>
        <w:t>se dejará</w:t>
      </w:r>
      <w:r>
        <w:rPr>
          <w:rFonts w:ascii="Arial" w:hAnsi="Arial" w:cs="Arial"/>
          <w:sz w:val="26"/>
          <w:szCs w:val="26"/>
        </w:rPr>
        <w:t>n</w:t>
      </w:r>
      <w:r w:rsidRPr="00F457B2">
        <w:rPr>
          <w:rFonts w:ascii="Arial" w:hAnsi="Arial" w:cs="Arial"/>
          <w:sz w:val="26"/>
          <w:szCs w:val="26"/>
        </w:rPr>
        <w:t xml:space="preserve"> sin efecto l</w:t>
      </w:r>
      <w:r>
        <w:rPr>
          <w:rFonts w:ascii="Arial" w:hAnsi="Arial" w:cs="Arial"/>
          <w:sz w:val="26"/>
          <w:szCs w:val="26"/>
        </w:rPr>
        <w:t>os</w:t>
      </w:r>
      <w:r w:rsidRPr="00F457B2">
        <w:rPr>
          <w:rFonts w:ascii="Arial" w:hAnsi="Arial" w:cs="Arial"/>
          <w:sz w:val="26"/>
          <w:szCs w:val="26"/>
        </w:rPr>
        <w:t xml:space="preserve"> auto</w:t>
      </w:r>
      <w:r>
        <w:rPr>
          <w:rFonts w:ascii="Arial" w:hAnsi="Arial" w:cs="Arial"/>
          <w:sz w:val="26"/>
          <w:szCs w:val="26"/>
        </w:rPr>
        <w:t xml:space="preserve">s del </w:t>
      </w:r>
      <w:r w:rsidR="008A40B2">
        <w:rPr>
          <w:rFonts w:ascii="Arial" w:hAnsi="Arial" w:cs="Arial"/>
          <w:sz w:val="26"/>
          <w:szCs w:val="26"/>
        </w:rPr>
        <w:t>30</w:t>
      </w:r>
      <w:r>
        <w:rPr>
          <w:rFonts w:ascii="Arial" w:hAnsi="Arial" w:cs="Arial"/>
          <w:sz w:val="26"/>
          <w:szCs w:val="26"/>
        </w:rPr>
        <w:t xml:space="preserve"> de noviembre de 2016</w:t>
      </w:r>
      <w:r w:rsidR="008A40B2">
        <w:rPr>
          <w:rFonts w:ascii="Arial" w:hAnsi="Arial" w:cs="Arial"/>
          <w:sz w:val="26"/>
          <w:szCs w:val="26"/>
        </w:rPr>
        <w:t xml:space="preserve"> y </w:t>
      </w:r>
      <w:r w:rsidR="003977D3">
        <w:rPr>
          <w:rFonts w:ascii="Arial" w:hAnsi="Arial" w:cs="Arial"/>
          <w:sz w:val="26"/>
          <w:szCs w:val="26"/>
        </w:rPr>
        <w:t>16</w:t>
      </w:r>
      <w:r w:rsidR="008A40B2">
        <w:rPr>
          <w:rFonts w:ascii="Arial" w:hAnsi="Arial" w:cs="Arial"/>
          <w:sz w:val="26"/>
          <w:szCs w:val="26"/>
        </w:rPr>
        <w:t xml:space="preserve"> de enero de 2017</w:t>
      </w:r>
      <w:r>
        <w:rPr>
          <w:rFonts w:ascii="Arial" w:hAnsi="Arial" w:cs="Arial"/>
          <w:sz w:val="26"/>
          <w:szCs w:val="26"/>
        </w:rPr>
        <w:t>, por medio de los</w:t>
      </w:r>
      <w:r w:rsidRPr="00584DEE">
        <w:rPr>
          <w:rFonts w:ascii="Arial" w:hAnsi="Arial" w:cs="Arial"/>
          <w:sz w:val="26"/>
          <w:szCs w:val="26"/>
        </w:rPr>
        <w:t xml:space="preserve"> cual</w:t>
      </w:r>
      <w:r>
        <w:rPr>
          <w:rFonts w:ascii="Arial" w:hAnsi="Arial" w:cs="Arial"/>
          <w:sz w:val="26"/>
          <w:szCs w:val="26"/>
        </w:rPr>
        <w:t>es</w:t>
      </w:r>
      <w:r w:rsidR="003977D3">
        <w:rPr>
          <w:rFonts w:ascii="Arial" w:hAnsi="Arial" w:cs="Arial"/>
          <w:sz w:val="26"/>
          <w:szCs w:val="26"/>
        </w:rPr>
        <w:t xml:space="preserve"> se inadmitió</w:t>
      </w:r>
      <w:r w:rsidR="00F74BB5">
        <w:rPr>
          <w:rFonts w:ascii="Arial" w:hAnsi="Arial" w:cs="Arial"/>
          <w:sz w:val="26"/>
          <w:szCs w:val="26"/>
        </w:rPr>
        <w:t xml:space="preserve"> y posteriormente se rechaz</w:t>
      </w:r>
      <w:r w:rsidR="003977D3">
        <w:rPr>
          <w:rFonts w:ascii="Arial" w:hAnsi="Arial" w:cs="Arial"/>
          <w:sz w:val="26"/>
          <w:szCs w:val="26"/>
        </w:rPr>
        <w:t>ó</w:t>
      </w:r>
      <w:r>
        <w:rPr>
          <w:rFonts w:ascii="Arial" w:hAnsi="Arial" w:cs="Arial"/>
          <w:sz w:val="26"/>
          <w:szCs w:val="26"/>
        </w:rPr>
        <w:t xml:space="preserve"> la </w:t>
      </w:r>
      <w:r w:rsidR="003977D3">
        <w:rPr>
          <w:rFonts w:ascii="Arial" w:hAnsi="Arial" w:cs="Arial"/>
          <w:sz w:val="26"/>
          <w:szCs w:val="26"/>
        </w:rPr>
        <w:t>acción</w:t>
      </w:r>
      <w:r>
        <w:rPr>
          <w:rFonts w:ascii="Arial" w:hAnsi="Arial" w:cs="Arial"/>
          <w:sz w:val="26"/>
          <w:szCs w:val="26"/>
        </w:rPr>
        <w:t xml:space="preserve"> popular, y </w:t>
      </w:r>
      <w:r w:rsidRPr="00F457B2">
        <w:rPr>
          <w:rFonts w:ascii="Arial" w:hAnsi="Arial" w:cs="Arial"/>
          <w:sz w:val="26"/>
          <w:szCs w:val="26"/>
        </w:rPr>
        <w:t>se ordenará a</w:t>
      </w:r>
      <w:r w:rsidR="00231C36">
        <w:rPr>
          <w:rFonts w:ascii="Arial" w:hAnsi="Arial" w:cs="Arial"/>
          <w:sz w:val="26"/>
          <w:szCs w:val="26"/>
        </w:rPr>
        <w:t xml:space="preserve"> </w:t>
      </w:r>
      <w:r w:rsidRPr="00F457B2">
        <w:rPr>
          <w:rFonts w:ascii="Arial" w:hAnsi="Arial" w:cs="Arial"/>
          <w:sz w:val="26"/>
          <w:szCs w:val="26"/>
        </w:rPr>
        <w:t>l</w:t>
      </w:r>
      <w:r>
        <w:rPr>
          <w:rFonts w:ascii="Arial" w:hAnsi="Arial" w:cs="Arial"/>
          <w:sz w:val="26"/>
          <w:szCs w:val="26"/>
        </w:rPr>
        <w:t>a funcionaria accionada</w:t>
      </w:r>
      <w:r w:rsidRPr="00F457B2">
        <w:rPr>
          <w:rFonts w:ascii="Arial" w:hAnsi="Arial" w:cs="Arial"/>
          <w:sz w:val="26"/>
          <w:szCs w:val="26"/>
        </w:rPr>
        <w:t xml:space="preserve"> que dentro de las cuarenta y ocho</w:t>
      </w:r>
      <w:r>
        <w:rPr>
          <w:rFonts w:ascii="Arial" w:hAnsi="Arial" w:cs="Arial"/>
          <w:sz w:val="26"/>
          <w:szCs w:val="26"/>
        </w:rPr>
        <w:t xml:space="preserve"> (48)</w:t>
      </w:r>
      <w:r w:rsidRPr="00F457B2">
        <w:rPr>
          <w:rFonts w:ascii="Arial" w:hAnsi="Arial" w:cs="Arial"/>
          <w:sz w:val="26"/>
          <w:szCs w:val="26"/>
        </w:rPr>
        <w:t xml:space="preserve"> horas siguientes a la notificación de esta providencia, a la luz de las consideraciones aquí consignadas, </w:t>
      </w:r>
      <w:r w:rsidRPr="00584DEE">
        <w:rPr>
          <w:rFonts w:ascii="Arial" w:hAnsi="Arial" w:cs="Arial"/>
          <w:sz w:val="26"/>
          <w:szCs w:val="26"/>
        </w:rPr>
        <w:t>se pronuncie nuevamente sobre su admisibilidad</w:t>
      </w:r>
      <w:r>
        <w:rPr>
          <w:rFonts w:ascii="Arial" w:hAnsi="Arial" w:cs="Arial"/>
          <w:sz w:val="26"/>
          <w:szCs w:val="26"/>
        </w:rPr>
        <w:t>.</w:t>
      </w:r>
    </w:p>
    <w:p w:rsidR="002627A9" w:rsidRPr="00B46FE0" w:rsidRDefault="002627A9" w:rsidP="002627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2627A9" w:rsidRDefault="002627A9" w:rsidP="002627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Se ordenará la desvinculación de las demás entidades convocadas a este trámite.</w:t>
      </w:r>
    </w:p>
    <w:p w:rsidR="002627A9" w:rsidRPr="00BE2910" w:rsidRDefault="002627A9" w:rsidP="002627A9">
      <w:pPr>
        <w:pStyle w:val="Sinespaciado1"/>
        <w:tabs>
          <w:tab w:val="left" w:pos="4170"/>
        </w:tabs>
        <w:spacing w:line="360" w:lineRule="auto"/>
        <w:ind w:firstLine="2835"/>
        <w:jc w:val="both"/>
        <w:rPr>
          <w:rFonts w:ascii="Arial" w:hAnsi="Arial" w:cs="Arial"/>
          <w:b/>
          <w:bCs/>
          <w:sz w:val="16"/>
          <w:szCs w:val="16"/>
        </w:rPr>
      </w:pPr>
    </w:p>
    <w:p w:rsidR="00584DEE" w:rsidRPr="00A21ADE" w:rsidRDefault="002627A9" w:rsidP="002627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7</w:t>
      </w:r>
      <w:r w:rsidR="00584DEE" w:rsidRPr="00584DEE">
        <w:rPr>
          <w:rFonts w:ascii="Arial" w:hAnsi="Arial" w:cs="Arial"/>
          <w:sz w:val="26"/>
          <w:szCs w:val="26"/>
        </w:rPr>
        <w:t xml:space="preserve">. </w:t>
      </w:r>
      <w:r w:rsidR="00231C36">
        <w:rPr>
          <w:rFonts w:ascii="Arial" w:hAnsi="Arial" w:cs="Arial"/>
          <w:sz w:val="26"/>
          <w:szCs w:val="26"/>
          <w:lang w:val="es-ES_tradnl"/>
        </w:rPr>
        <w:t>En razón a la</w:t>
      </w:r>
      <w:r w:rsidR="00231C36" w:rsidRPr="002D7446">
        <w:rPr>
          <w:rFonts w:ascii="Arial" w:hAnsi="Arial" w:cs="Arial"/>
          <w:sz w:val="26"/>
          <w:szCs w:val="26"/>
          <w:lang w:val="es-ES_tradnl"/>
        </w:rPr>
        <w:t xml:space="preserve"> decisión que se ha de adoptar, se considera la Sala relevada de analizar la</w:t>
      </w:r>
      <w:r w:rsidR="009A34EA">
        <w:rPr>
          <w:rFonts w:ascii="Arial" w:hAnsi="Arial" w:cs="Arial"/>
          <w:sz w:val="26"/>
          <w:szCs w:val="26"/>
          <w:lang w:val="es-ES_tradnl"/>
        </w:rPr>
        <w:t>s pretensio</w:t>
      </w:r>
      <w:r w:rsidR="00231C36" w:rsidRPr="002D7446">
        <w:rPr>
          <w:rFonts w:ascii="Arial" w:hAnsi="Arial" w:cs="Arial"/>
          <w:sz w:val="26"/>
          <w:szCs w:val="26"/>
          <w:lang w:val="es-ES_tradnl"/>
        </w:rPr>
        <w:t>n</w:t>
      </w:r>
      <w:r w:rsidR="009A34EA">
        <w:rPr>
          <w:rFonts w:ascii="Arial" w:hAnsi="Arial" w:cs="Arial"/>
          <w:sz w:val="26"/>
          <w:szCs w:val="26"/>
          <w:lang w:val="es-ES_tradnl"/>
        </w:rPr>
        <w:t>es</w:t>
      </w:r>
      <w:r w:rsidR="00231C36" w:rsidRPr="002D7446">
        <w:rPr>
          <w:rFonts w:ascii="Arial" w:hAnsi="Arial" w:cs="Arial"/>
          <w:sz w:val="26"/>
          <w:szCs w:val="26"/>
          <w:lang w:val="es-ES_tradnl"/>
        </w:rPr>
        <w:t xml:space="preserve"> relativa</w:t>
      </w:r>
      <w:r w:rsidR="009A34EA">
        <w:rPr>
          <w:rFonts w:ascii="Arial" w:hAnsi="Arial" w:cs="Arial"/>
          <w:sz w:val="26"/>
          <w:szCs w:val="26"/>
          <w:lang w:val="es-ES_tradnl"/>
        </w:rPr>
        <w:t>s</w:t>
      </w:r>
      <w:r w:rsidR="00231C36" w:rsidRPr="002D7446">
        <w:rPr>
          <w:rFonts w:ascii="Arial" w:hAnsi="Arial" w:cs="Arial"/>
          <w:sz w:val="26"/>
          <w:szCs w:val="26"/>
          <w:lang w:val="es-ES_tradnl"/>
        </w:rPr>
        <w:t xml:space="preserve"> a </w:t>
      </w:r>
      <w:r w:rsidR="00231C36">
        <w:rPr>
          <w:rFonts w:ascii="Arial" w:hAnsi="Arial" w:cs="Arial"/>
          <w:sz w:val="26"/>
          <w:szCs w:val="26"/>
          <w:lang w:val="es-ES_tradnl"/>
        </w:rPr>
        <w:t>tramitar</w:t>
      </w:r>
      <w:r w:rsidR="00231C36" w:rsidRPr="002D7446">
        <w:rPr>
          <w:rFonts w:ascii="Arial" w:hAnsi="Arial" w:cs="Arial"/>
          <w:sz w:val="26"/>
          <w:szCs w:val="26"/>
          <w:lang w:val="es-ES_tradnl"/>
        </w:rPr>
        <w:t xml:space="preserve"> el recurso de apelación </w:t>
      </w:r>
      <w:r w:rsidR="00231C36">
        <w:rPr>
          <w:rFonts w:ascii="Arial" w:hAnsi="Arial" w:cs="Arial"/>
          <w:sz w:val="26"/>
          <w:szCs w:val="26"/>
        </w:rPr>
        <w:t xml:space="preserve">frente al auto de rechazó; en el mismo sentido, </w:t>
      </w:r>
      <w:r w:rsidR="00231C36" w:rsidRPr="00584DEE">
        <w:rPr>
          <w:rFonts w:ascii="Arial" w:hAnsi="Arial" w:cs="Arial"/>
          <w:sz w:val="26"/>
          <w:szCs w:val="26"/>
        </w:rPr>
        <w:t xml:space="preserve">de ordenar a la </w:t>
      </w:r>
      <w:r w:rsidR="00231C36">
        <w:rPr>
          <w:rFonts w:ascii="Arial" w:hAnsi="Arial" w:cs="Arial"/>
          <w:sz w:val="26"/>
          <w:szCs w:val="26"/>
        </w:rPr>
        <w:t xml:space="preserve">accionada </w:t>
      </w:r>
      <w:r w:rsidR="00F74BB5">
        <w:rPr>
          <w:rFonts w:ascii="Arial" w:hAnsi="Arial" w:cs="Arial"/>
          <w:sz w:val="26"/>
          <w:szCs w:val="26"/>
        </w:rPr>
        <w:t>aportar un listado completo de todas las acciones populares donde ha exigido requisitos inexistentes en el artículo 18 de la ley 472 y aplicar el artículo 16 de la citada normativa</w:t>
      </w:r>
      <w:r w:rsidR="00231C36">
        <w:rPr>
          <w:rFonts w:ascii="Arial" w:hAnsi="Arial" w:cs="Arial"/>
          <w:sz w:val="26"/>
          <w:szCs w:val="26"/>
        </w:rPr>
        <w:t>, pues solicitudes como esa deben ser elevadas por el propio accionante</w:t>
      </w:r>
      <w:r w:rsidR="00584DEE" w:rsidRPr="00584DEE">
        <w:rPr>
          <w:rFonts w:ascii="Arial" w:hAnsi="Arial" w:cs="Arial"/>
          <w:sz w:val="26"/>
          <w:szCs w:val="26"/>
        </w:rPr>
        <w:t>.</w:t>
      </w:r>
    </w:p>
    <w:p w:rsidR="00A15ECE" w:rsidRPr="00A21ADE" w:rsidRDefault="00A15ECE" w:rsidP="00BE2910">
      <w:pPr>
        <w:pStyle w:val="Sinespaciado1"/>
        <w:spacing w:line="360" w:lineRule="auto"/>
        <w:ind w:firstLine="2832"/>
        <w:jc w:val="both"/>
        <w:rPr>
          <w:rFonts w:ascii="Arial" w:hAnsi="Arial" w:cs="Arial"/>
          <w:sz w:val="24"/>
          <w:szCs w:val="24"/>
        </w:rPr>
      </w:pPr>
    </w:p>
    <w:p w:rsidR="005E69C2" w:rsidRPr="005E67C0" w:rsidRDefault="005E69C2" w:rsidP="005E69C2">
      <w:pPr>
        <w:pStyle w:val="Sinespaciado1"/>
        <w:spacing w:line="360" w:lineRule="auto"/>
        <w:ind w:firstLine="2835"/>
        <w:jc w:val="both"/>
        <w:rPr>
          <w:rFonts w:ascii="Arial" w:hAnsi="Arial" w:cs="Arial"/>
          <w:b/>
          <w:bCs/>
        </w:rPr>
      </w:pPr>
      <w:r w:rsidRPr="005E67C0">
        <w:rPr>
          <w:rFonts w:ascii="Arial" w:hAnsi="Arial" w:cs="Arial"/>
          <w:b/>
          <w:bCs/>
        </w:rPr>
        <w:t>V. DECISIÓN</w:t>
      </w:r>
    </w:p>
    <w:p w:rsidR="005E69C2" w:rsidRPr="007569A2" w:rsidRDefault="005E69C2" w:rsidP="005E69C2">
      <w:pPr>
        <w:pStyle w:val="Sinespaciado1"/>
        <w:spacing w:line="360" w:lineRule="auto"/>
        <w:ind w:firstLine="2835"/>
        <w:jc w:val="both"/>
        <w:rPr>
          <w:rFonts w:ascii="Arial" w:hAnsi="Arial" w:cs="Arial"/>
          <w:bCs/>
        </w:rPr>
      </w:pPr>
    </w:p>
    <w:p w:rsidR="005E69C2" w:rsidRPr="003E5138" w:rsidRDefault="005E69C2" w:rsidP="005E69C2">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D01C49" w:rsidRPr="007569A2" w:rsidRDefault="00D01C49" w:rsidP="005E69C2">
      <w:pPr>
        <w:pStyle w:val="Sinespaciado1"/>
        <w:spacing w:line="360" w:lineRule="auto"/>
        <w:ind w:firstLine="2835"/>
        <w:jc w:val="both"/>
        <w:rPr>
          <w:rFonts w:ascii="Arial" w:hAnsi="Arial" w:cs="Arial"/>
        </w:rPr>
      </w:pPr>
    </w:p>
    <w:p w:rsidR="005E69C2" w:rsidRPr="005E67C0" w:rsidRDefault="005E69C2" w:rsidP="005E69C2">
      <w:pPr>
        <w:pStyle w:val="Sinespaciado1"/>
        <w:spacing w:line="360" w:lineRule="auto"/>
        <w:ind w:firstLine="2835"/>
        <w:jc w:val="both"/>
        <w:rPr>
          <w:rFonts w:ascii="Arial" w:hAnsi="Arial" w:cs="Arial"/>
          <w:b/>
          <w:spacing w:val="-3"/>
        </w:rPr>
      </w:pPr>
      <w:r w:rsidRPr="005E67C0">
        <w:rPr>
          <w:rFonts w:ascii="Arial" w:hAnsi="Arial" w:cs="Arial"/>
          <w:b/>
          <w:spacing w:val="-3"/>
        </w:rPr>
        <w:t>RESUELVE:</w:t>
      </w:r>
    </w:p>
    <w:p w:rsidR="005E67C0" w:rsidRPr="007569A2" w:rsidRDefault="005E67C0" w:rsidP="005E69C2">
      <w:pPr>
        <w:pStyle w:val="Sinespaciado1"/>
        <w:spacing w:line="360" w:lineRule="auto"/>
        <w:ind w:firstLine="2835"/>
        <w:jc w:val="both"/>
        <w:rPr>
          <w:rFonts w:ascii="Arial" w:hAnsi="Arial" w:cs="Arial"/>
          <w:b/>
          <w:spacing w:val="-3"/>
        </w:rPr>
      </w:pPr>
    </w:p>
    <w:p w:rsidR="005E69C2" w:rsidRPr="000905F6" w:rsidRDefault="005E69C2" w:rsidP="005E69C2">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9A34EA">
        <w:rPr>
          <w:rFonts w:ascii="Arial" w:hAnsi="Arial" w:cs="Arial"/>
          <w:b/>
          <w:spacing w:val="-3"/>
          <w:sz w:val="24"/>
        </w:rPr>
        <w:t xml:space="preserve"> </w:t>
      </w:r>
      <w:r w:rsidR="00567CEA">
        <w:rPr>
          <w:rFonts w:ascii="Arial" w:hAnsi="Arial" w:cs="Arial"/>
          <w:spacing w:val="-3"/>
        </w:rPr>
        <w:t xml:space="preserve">CONCEDER </w:t>
      </w:r>
      <w:r w:rsidR="00D06077">
        <w:rPr>
          <w:rFonts w:ascii="Arial" w:hAnsi="Arial" w:cs="Arial"/>
          <w:spacing w:val="-3"/>
        </w:rPr>
        <w:t>e</w:t>
      </w:r>
      <w:r w:rsidR="00567CEA">
        <w:rPr>
          <w:rFonts w:ascii="Arial" w:hAnsi="Arial" w:cs="Arial"/>
          <w:spacing w:val="-3"/>
          <w:sz w:val="26"/>
          <w:szCs w:val="26"/>
          <w:lang w:val="es-ES"/>
        </w:rPr>
        <w:t xml:space="preserve">l amparo constitucional invocado </w:t>
      </w:r>
      <w:r w:rsidR="00567CEA" w:rsidRPr="000905F6">
        <w:rPr>
          <w:rFonts w:ascii="Arial" w:hAnsi="Arial" w:cs="Arial"/>
          <w:sz w:val="26"/>
          <w:szCs w:val="26"/>
        </w:rPr>
        <w:t>por el señor</w:t>
      </w:r>
      <w:r w:rsidR="009A34EA">
        <w:rPr>
          <w:rFonts w:ascii="Arial" w:hAnsi="Arial" w:cs="Arial"/>
          <w:sz w:val="26"/>
          <w:szCs w:val="26"/>
        </w:rPr>
        <w:t xml:space="preserve"> </w:t>
      </w:r>
      <w:r w:rsidR="009A34EA">
        <w:rPr>
          <w:rFonts w:ascii="Arial" w:hAnsi="Arial" w:cs="Arial"/>
          <w:szCs w:val="24"/>
          <w:lang w:val="es-ES" w:eastAsia="es-ES"/>
        </w:rPr>
        <w:t>JAVIER ELÍAS ARIAS IDÁRRAGA</w:t>
      </w:r>
      <w:r w:rsidR="00567CEA" w:rsidRPr="000905F6">
        <w:rPr>
          <w:rFonts w:ascii="Arial" w:hAnsi="Arial" w:cs="Arial"/>
          <w:sz w:val="28"/>
          <w:szCs w:val="28"/>
          <w:lang w:val="es-ES" w:eastAsia="es-ES"/>
        </w:rPr>
        <w:t xml:space="preserve">, </w:t>
      </w:r>
      <w:r w:rsidR="00567CEA" w:rsidRPr="000905F6">
        <w:rPr>
          <w:rFonts w:ascii="Arial" w:hAnsi="Arial" w:cs="Arial"/>
          <w:sz w:val="26"/>
          <w:szCs w:val="26"/>
          <w:lang w:val="es-ES" w:eastAsia="es-ES"/>
        </w:rPr>
        <w:t>contra el</w:t>
      </w:r>
      <w:r w:rsidR="009A34EA">
        <w:rPr>
          <w:rFonts w:ascii="Arial" w:hAnsi="Arial" w:cs="Arial"/>
          <w:sz w:val="26"/>
          <w:szCs w:val="26"/>
          <w:lang w:val="es-ES" w:eastAsia="es-ES"/>
        </w:rPr>
        <w:t xml:space="preserve"> </w:t>
      </w:r>
      <w:r w:rsidRPr="000905F6">
        <w:rPr>
          <w:rFonts w:ascii="Arial" w:hAnsi="Arial" w:cs="Arial"/>
          <w:szCs w:val="28"/>
          <w:lang w:val="es-ES" w:eastAsia="es-ES"/>
        </w:rPr>
        <w:t>JUZGADO</w:t>
      </w:r>
      <w:r w:rsidR="00D01C49">
        <w:rPr>
          <w:rFonts w:ascii="Arial" w:hAnsi="Arial" w:cs="Arial"/>
          <w:szCs w:val="28"/>
          <w:lang w:val="es-ES" w:eastAsia="es-ES"/>
        </w:rPr>
        <w:t xml:space="preserve"> CUART</w:t>
      </w:r>
      <w:r>
        <w:rPr>
          <w:rFonts w:ascii="Arial" w:hAnsi="Arial" w:cs="Arial"/>
          <w:szCs w:val="28"/>
          <w:lang w:val="es-ES" w:eastAsia="es-ES"/>
        </w:rPr>
        <w:t xml:space="preserve">O </w:t>
      </w:r>
      <w:r w:rsidRPr="000905F6">
        <w:rPr>
          <w:rFonts w:ascii="Arial" w:hAnsi="Arial" w:cs="Arial"/>
          <w:szCs w:val="28"/>
          <w:lang w:val="es-ES" w:eastAsia="es-ES"/>
        </w:rPr>
        <w:t>CIVIL DEL CIRCUITO DE PEREIRA</w:t>
      </w:r>
      <w:r w:rsidRPr="000905F6">
        <w:rPr>
          <w:rFonts w:ascii="Arial" w:hAnsi="Arial" w:cs="Arial"/>
          <w:sz w:val="26"/>
          <w:szCs w:val="26"/>
        </w:rPr>
        <w:t>.</w:t>
      </w:r>
    </w:p>
    <w:p w:rsidR="005E69C2" w:rsidRPr="000905F6" w:rsidRDefault="005E69C2" w:rsidP="005E69C2">
      <w:pPr>
        <w:pStyle w:val="Sinespaciado1"/>
        <w:spacing w:line="360" w:lineRule="auto"/>
        <w:ind w:firstLine="2835"/>
        <w:jc w:val="both"/>
        <w:rPr>
          <w:rFonts w:ascii="Arial" w:hAnsi="Arial" w:cs="Arial"/>
          <w:sz w:val="16"/>
          <w:szCs w:val="28"/>
          <w:highlight w:val="green"/>
        </w:rPr>
      </w:pPr>
    </w:p>
    <w:p w:rsidR="00567CEA" w:rsidRPr="00982C79" w:rsidRDefault="00567CEA" w:rsidP="00567CE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009A34EA">
        <w:rPr>
          <w:rFonts w:ascii="Arial" w:hAnsi="Arial" w:cs="Arial"/>
          <w:b/>
          <w:spacing w:val="-3"/>
          <w:sz w:val="24"/>
        </w:rPr>
        <w:t xml:space="preserve"> </w:t>
      </w:r>
      <w:r w:rsidRPr="00982C79">
        <w:rPr>
          <w:rFonts w:ascii="Arial" w:hAnsi="Arial" w:cs="Arial"/>
          <w:spacing w:val="-3"/>
          <w:sz w:val="26"/>
          <w:szCs w:val="26"/>
        </w:rPr>
        <w:t xml:space="preserve">En consecuencia, </w:t>
      </w:r>
      <w:r>
        <w:rPr>
          <w:rFonts w:ascii="Arial" w:hAnsi="Arial" w:cs="Arial"/>
          <w:sz w:val="26"/>
          <w:szCs w:val="26"/>
        </w:rPr>
        <w:t>se deja</w:t>
      </w:r>
      <w:r w:rsidR="002627A9">
        <w:rPr>
          <w:rFonts w:ascii="Arial" w:hAnsi="Arial" w:cs="Arial"/>
          <w:sz w:val="26"/>
          <w:szCs w:val="26"/>
        </w:rPr>
        <w:t>n</w:t>
      </w:r>
      <w:r w:rsidR="009A34EA">
        <w:rPr>
          <w:rFonts w:ascii="Arial" w:hAnsi="Arial" w:cs="Arial"/>
          <w:sz w:val="26"/>
          <w:szCs w:val="26"/>
        </w:rPr>
        <w:t xml:space="preserve"> </w:t>
      </w:r>
      <w:r w:rsidR="002627A9" w:rsidRPr="00F457B2">
        <w:rPr>
          <w:rFonts w:ascii="Arial" w:hAnsi="Arial" w:cs="Arial"/>
          <w:sz w:val="26"/>
          <w:szCs w:val="26"/>
        </w:rPr>
        <w:t>sin efecto l</w:t>
      </w:r>
      <w:r w:rsidR="002627A9">
        <w:rPr>
          <w:rFonts w:ascii="Arial" w:hAnsi="Arial" w:cs="Arial"/>
          <w:sz w:val="26"/>
          <w:szCs w:val="26"/>
        </w:rPr>
        <w:t>os</w:t>
      </w:r>
      <w:r w:rsidR="002627A9" w:rsidRPr="00F457B2">
        <w:rPr>
          <w:rFonts w:ascii="Arial" w:hAnsi="Arial" w:cs="Arial"/>
          <w:sz w:val="26"/>
          <w:szCs w:val="26"/>
        </w:rPr>
        <w:t xml:space="preserve"> </w:t>
      </w:r>
      <w:r w:rsidR="006035CB" w:rsidRPr="00F457B2">
        <w:rPr>
          <w:rFonts w:ascii="Arial" w:hAnsi="Arial" w:cs="Arial"/>
          <w:sz w:val="26"/>
          <w:szCs w:val="26"/>
        </w:rPr>
        <w:t>auto</w:t>
      </w:r>
      <w:r w:rsidR="006035CB">
        <w:rPr>
          <w:rFonts w:ascii="Arial" w:hAnsi="Arial" w:cs="Arial"/>
          <w:sz w:val="26"/>
          <w:szCs w:val="26"/>
        </w:rPr>
        <w:t xml:space="preserve">s del </w:t>
      </w:r>
      <w:r w:rsidR="00D06077">
        <w:rPr>
          <w:rFonts w:ascii="Arial" w:hAnsi="Arial" w:cs="Arial"/>
          <w:sz w:val="26"/>
          <w:szCs w:val="26"/>
        </w:rPr>
        <w:t>30 de noviembre de 2016 y 16 de enero de 2017, por medio de los</w:t>
      </w:r>
      <w:r w:rsidR="00D06077" w:rsidRPr="00584DEE">
        <w:rPr>
          <w:rFonts w:ascii="Arial" w:hAnsi="Arial" w:cs="Arial"/>
          <w:sz w:val="26"/>
          <w:szCs w:val="26"/>
        </w:rPr>
        <w:t xml:space="preserve"> cual</w:t>
      </w:r>
      <w:r w:rsidR="00D06077">
        <w:rPr>
          <w:rFonts w:ascii="Arial" w:hAnsi="Arial" w:cs="Arial"/>
          <w:sz w:val="26"/>
          <w:szCs w:val="26"/>
        </w:rPr>
        <w:t xml:space="preserve">es se inadmitió y posteriormente se rechazó la acción popular, y </w:t>
      </w:r>
      <w:r w:rsidR="00D06077" w:rsidRPr="00F457B2">
        <w:rPr>
          <w:rFonts w:ascii="Arial" w:hAnsi="Arial" w:cs="Arial"/>
          <w:sz w:val="26"/>
          <w:szCs w:val="26"/>
        </w:rPr>
        <w:t>se ordenará</w:t>
      </w:r>
      <w:r w:rsidR="006035CB" w:rsidRPr="00F457B2">
        <w:rPr>
          <w:rFonts w:ascii="Arial" w:hAnsi="Arial" w:cs="Arial"/>
          <w:sz w:val="26"/>
          <w:szCs w:val="26"/>
        </w:rPr>
        <w:t xml:space="preserve"> a</w:t>
      </w:r>
      <w:r w:rsidR="006035CB">
        <w:rPr>
          <w:rFonts w:ascii="Arial" w:hAnsi="Arial" w:cs="Arial"/>
          <w:sz w:val="26"/>
          <w:szCs w:val="26"/>
        </w:rPr>
        <w:t xml:space="preserve"> </w:t>
      </w:r>
      <w:r w:rsidR="006035CB" w:rsidRPr="00F457B2">
        <w:rPr>
          <w:rFonts w:ascii="Arial" w:hAnsi="Arial" w:cs="Arial"/>
          <w:sz w:val="26"/>
          <w:szCs w:val="26"/>
        </w:rPr>
        <w:t>l</w:t>
      </w:r>
      <w:r w:rsidR="006035CB">
        <w:rPr>
          <w:rFonts w:ascii="Arial" w:hAnsi="Arial" w:cs="Arial"/>
          <w:sz w:val="26"/>
          <w:szCs w:val="26"/>
        </w:rPr>
        <w:t>a funcionaria accionada</w:t>
      </w:r>
      <w:r w:rsidR="006035CB" w:rsidRPr="00F457B2">
        <w:rPr>
          <w:rFonts w:ascii="Arial" w:hAnsi="Arial" w:cs="Arial"/>
          <w:sz w:val="26"/>
          <w:szCs w:val="26"/>
        </w:rPr>
        <w:t xml:space="preserve"> que dentro de las cuarenta y ocho</w:t>
      </w:r>
      <w:r w:rsidR="006035CB">
        <w:rPr>
          <w:rFonts w:ascii="Arial" w:hAnsi="Arial" w:cs="Arial"/>
          <w:sz w:val="26"/>
          <w:szCs w:val="26"/>
        </w:rPr>
        <w:t xml:space="preserve"> (48)</w:t>
      </w:r>
      <w:r w:rsidR="006035CB" w:rsidRPr="00F457B2">
        <w:rPr>
          <w:rFonts w:ascii="Arial" w:hAnsi="Arial" w:cs="Arial"/>
          <w:sz w:val="26"/>
          <w:szCs w:val="26"/>
        </w:rPr>
        <w:t xml:space="preserve"> horas siguientes a la notificación de esta providencia, a la luz de las consideraciones aquí consignadas, </w:t>
      </w:r>
      <w:r w:rsidR="006035CB" w:rsidRPr="00584DEE">
        <w:rPr>
          <w:rFonts w:ascii="Arial" w:hAnsi="Arial" w:cs="Arial"/>
          <w:sz w:val="26"/>
          <w:szCs w:val="26"/>
        </w:rPr>
        <w:t>se pronuncie nuevamente sobre su admisibilidad</w:t>
      </w:r>
      <w:r w:rsidR="00C106B7" w:rsidRPr="00584DEE">
        <w:rPr>
          <w:rFonts w:ascii="Arial" w:hAnsi="Arial" w:cs="Arial"/>
          <w:sz w:val="26"/>
          <w:szCs w:val="26"/>
        </w:rPr>
        <w:t>, sin exigir el certificado de existencia y representación legal de la entidad demandada</w:t>
      </w:r>
      <w:r>
        <w:rPr>
          <w:rFonts w:ascii="Arial" w:hAnsi="Arial" w:cs="Arial"/>
          <w:sz w:val="26"/>
          <w:szCs w:val="26"/>
        </w:rPr>
        <w:t>.</w:t>
      </w:r>
    </w:p>
    <w:p w:rsidR="00567CEA" w:rsidRPr="00982C79" w:rsidRDefault="00567CEA" w:rsidP="00567CEA">
      <w:pPr>
        <w:pStyle w:val="Sinespaciado1"/>
        <w:spacing w:line="360" w:lineRule="auto"/>
        <w:ind w:firstLine="2835"/>
        <w:jc w:val="both"/>
        <w:rPr>
          <w:rFonts w:ascii="Arial" w:hAnsi="Arial" w:cs="Arial"/>
          <w:spacing w:val="-3"/>
          <w:sz w:val="16"/>
          <w:szCs w:val="16"/>
        </w:rPr>
      </w:pPr>
    </w:p>
    <w:p w:rsidR="005E69C2" w:rsidRPr="000905F6" w:rsidRDefault="00567CEA" w:rsidP="00567CEA">
      <w:pPr>
        <w:pStyle w:val="Sinespaciado1"/>
        <w:spacing w:line="360" w:lineRule="auto"/>
        <w:ind w:firstLine="2835"/>
        <w:jc w:val="both"/>
        <w:rPr>
          <w:rFonts w:ascii="Arial" w:hAnsi="Arial" w:cs="Arial"/>
          <w:sz w:val="16"/>
          <w:szCs w:val="28"/>
        </w:rPr>
      </w:pPr>
      <w:r>
        <w:rPr>
          <w:rFonts w:ascii="Arial" w:hAnsi="Arial" w:cs="Arial"/>
          <w:b/>
          <w:spacing w:val="-3"/>
          <w:sz w:val="24"/>
          <w:szCs w:val="28"/>
        </w:rPr>
        <w:t>Tercer</w:t>
      </w:r>
      <w:r w:rsidRPr="00E45B7C">
        <w:rPr>
          <w:rFonts w:ascii="Arial" w:hAnsi="Arial" w:cs="Arial"/>
          <w:b/>
          <w:spacing w:val="-3"/>
          <w:sz w:val="24"/>
          <w:szCs w:val="28"/>
        </w:rPr>
        <w:t>o:</w:t>
      </w:r>
      <w:r w:rsidR="009A34EA">
        <w:rPr>
          <w:rFonts w:ascii="Arial" w:hAnsi="Arial" w:cs="Arial"/>
          <w:b/>
          <w:spacing w:val="-3"/>
          <w:sz w:val="24"/>
          <w:szCs w:val="28"/>
        </w:rPr>
        <w:t xml:space="preserve"> </w:t>
      </w:r>
      <w:r w:rsidR="005E69C2" w:rsidRPr="000905F6">
        <w:rPr>
          <w:rFonts w:ascii="Arial" w:hAnsi="Arial" w:cs="Arial"/>
        </w:rPr>
        <w:t xml:space="preserve">DESVINCULAR </w:t>
      </w:r>
      <w:r w:rsidR="005E69C2" w:rsidRPr="000905F6">
        <w:rPr>
          <w:rFonts w:ascii="Arial" w:hAnsi="Arial" w:cs="Arial"/>
          <w:sz w:val="26"/>
          <w:szCs w:val="26"/>
        </w:rPr>
        <w:t>del asunto a</w:t>
      </w:r>
      <w:r w:rsidR="009A34EA">
        <w:rPr>
          <w:rFonts w:ascii="Arial" w:hAnsi="Arial" w:cs="Arial"/>
          <w:sz w:val="26"/>
          <w:szCs w:val="26"/>
        </w:rPr>
        <w:t xml:space="preserve"> </w:t>
      </w:r>
      <w:r w:rsidR="005E69C2" w:rsidRPr="002C32B0">
        <w:rPr>
          <w:rFonts w:ascii="Arial" w:hAnsi="Arial" w:cs="Arial"/>
          <w:sz w:val="26"/>
          <w:szCs w:val="26"/>
          <w:lang w:val="es-ES" w:eastAsia="es-ES"/>
        </w:rPr>
        <w:t>la</w:t>
      </w:r>
      <w:r w:rsidR="009A34EA">
        <w:rPr>
          <w:rFonts w:ascii="Arial" w:hAnsi="Arial" w:cs="Arial"/>
          <w:sz w:val="26"/>
          <w:szCs w:val="26"/>
          <w:lang w:val="es-ES" w:eastAsia="es-ES"/>
        </w:rPr>
        <w:t xml:space="preserve"> </w:t>
      </w:r>
      <w:r w:rsidR="00D06077">
        <w:rPr>
          <w:rFonts w:ascii="Arial" w:hAnsi="Arial" w:cs="Arial"/>
          <w:szCs w:val="28"/>
          <w:lang w:val="es-ES" w:eastAsia="es-ES"/>
        </w:rPr>
        <w:t>ALCALDÍA</w:t>
      </w:r>
      <w:r w:rsidR="00D06077" w:rsidRPr="00DD0DA6">
        <w:rPr>
          <w:rFonts w:ascii="Arial" w:hAnsi="Arial" w:cs="Arial"/>
          <w:szCs w:val="26"/>
          <w:lang w:val="es-ES" w:eastAsia="es-ES"/>
        </w:rPr>
        <w:t xml:space="preserve"> </w:t>
      </w:r>
      <w:r w:rsidR="00D06077">
        <w:rPr>
          <w:rFonts w:ascii="Arial" w:hAnsi="Arial" w:cs="Arial"/>
          <w:sz w:val="26"/>
          <w:szCs w:val="26"/>
          <w:lang w:val="es-ES" w:eastAsia="es-ES"/>
        </w:rPr>
        <w:t xml:space="preserve">y </w:t>
      </w:r>
      <w:r w:rsidR="00D06077" w:rsidRPr="000D15E9">
        <w:rPr>
          <w:rFonts w:ascii="Arial" w:hAnsi="Arial" w:cs="Arial"/>
          <w:sz w:val="26"/>
          <w:szCs w:val="26"/>
          <w:lang w:val="es-ES" w:eastAsia="es-ES"/>
        </w:rPr>
        <w:t>la</w:t>
      </w:r>
      <w:r w:rsidR="00D06077">
        <w:rPr>
          <w:rFonts w:ascii="Arial" w:hAnsi="Arial" w:cs="Arial"/>
          <w:szCs w:val="28"/>
          <w:lang w:val="es-ES" w:eastAsia="es-ES"/>
        </w:rPr>
        <w:t xml:space="preserve"> PERSONERÍA </w:t>
      </w:r>
      <w:r w:rsidR="00D06077" w:rsidRPr="00DD0DA6">
        <w:rPr>
          <w:rFonts w:ascii="Arial" w:hAnsi="Arial" w:cs="Arial"/>
          <w:szCs w:val="26"/>
          <w:lang w:val="es-ES" w:eastAsia="es-ES"/>
        </w:rPr>
        <w:t xml:space="preserve">DE </w:t>
      </w:r>
      <w:r w:rsidR="00D06077">
        <w:rPr>
          <w:rFonts w:ascii="Arial" w:hAnsi="Arial" w:cs="Arial"/>
          <w:szCs w:val="26"/>
          <w:lang w:val="es-ES" w:eastAsia="es-ES"/>
        </w:rPr>
        <w:t>BUENAVENTURA</w:t>
      </w:r>
      <w:r w:rsidR="00D06077">
        <w:rPr>
          <w:rFonts w:ascii="Arial" w:hAnsi="Arial" w:cs="Arial"/>
          <w:sz w:val="26"/>
          <w:szCs w:val="26"/>
          <w:lang w:val="es-ES" w:eastAsia="es-ES"/>
        </w:rPr>
        <w:t>, a la</w:t>
      </w:r>
      <w:r w:rsidR="00D06077">
        <w:rPr>
          <w:rFonts w:ascii="Arial" w:hAnsi="Arial" w:cs="Arial"/>
          <w:szCs w:val="28"/>
          <w:lang w:val="es-ES" w:eastAsia="es-ES"/>
        </w:rPr>
        <w:t xml:space="preserve"> </w:t>
      </w:r>
      <w:r w:rsidR="00D06077" w:rsidRPr="00541D87">
        <w:rPr>
          <w:rFonts w:ascii="Arial" w:hAnsi="Arial" w:cs="Arial"/>
          <w:szCs w:val="28"/>
          <w:lang w:val="es-ES" w:eastAsia="es-ES"/>
        </w:rPr>
        <w:t>DEFENSORÍA DEL PUEBLO</w:t>
      </w:r>
      <w:r w:rsidR="00D06077" w:rsidRPr="000D15E9">
        <w:rPr>
          <w:rFonts w:ascii="Arial" w:hAnsi="Arial" w:cs="Arial"/>
          <w:sz w:val="26"/>
          <w:szCs w:val="26"/>
          <w:lang w:val="es-ES" w:eastAsia="es-ES"/>
        </w:rPr>
        <w:t xml:space="preserve"> </w:t>
      </w:r>
      <w:r w:rsidR="00D06077">
        <w:rPr>
          <w:rFonts w:ascii="Arial" w:hAnsi="Arial" w:cs="Arial"/>
          <w:sz w:val="26"/>
          <w:szCs w:val="26"/>
          <w:lang w:val="es-ES" w:eastAsia="es-ES"/>
        </w:rPr>
        <w:t xml:space="preserve">y </w:t>
      </w:r>
      <w:r w:rsidR="00D06077" w:rsidRPr="000D15E9">
        <w:rPr>
          <w:rFonts w:ascii="Arial" w:hAnsi="Arial" w:cs="Arial"/>
          <w:sz w:val="26"/>
          <w:szCs w:val="26"/>
          <w:lang w:val="es-ES" w:eastAsia="es-ES"/>
        </w:rPr>
        <w:t>la</w:t>
      </w:r>
      <w:r w:rsidR="00D06077">
        <w:rPr>
          <w:rFonts w:ascii="Arial" w:hAnsi="Arial" w:cs="Arial"/>
          <w:szCs w:val="28"/>
          <w:lang w:val="es-ES" w:eastAsia="es-ES"/>
        </w:rPr>
        <w:t xml:space="preserve"> PROCURADURÍA GENERAL DE LA NACIÓN, </w:t>
      </w:r>
      <w:r w:rsidR="00D06077">
        <w:rPr>
          <w:rFonts w:ascii="Arial" w:hAnsi="Arial" w:cs="Arial"/>
          <w:sz w:val="26"/>
          <w:szCs w:val="26"/>
          <w:lang w:val="es-ES" w:eastAsia="es-ES"/>
        </w:rPr>
        <w:t>ambas de la R</w:t>
      </w:r>
      <w:r w:rsidR="00D06077" w:rsidRPr="00E96ECC">
        <w:rPr>
          <w:rFonts w:ascii="Arial" w:hAnsi="Arial" w:cs="Arial"/>
          <w:sz w:val="26"/>
          <w:szCs w:val="26"/>
          <w:lang w:val="es-ES" w:eastAsia="es-ES"/>
        </w:rPr>
        <w:t>egional</w:t>
      </w:r>
      <w:r w:rsidR="00D06077">
        <w:rPr>
          <w:rFonts w:ascii="Arial" w:hAnsi="Arial" w:cs="Arial"/>
          <w:sz w:val="26"/>
          <w:szCs w:val="26"/>
          <w:lang w:val="es-ES" w:eastAsia="es-ES"/>
        </w:rPr>
        <w:t xml:space="preserve"> Valle del Cauca</w:t>
      </w:r>
      <w:r w:rsidR="005E69C2">
        <w:rPr>
          <w:rFonts w:ascii="Arial" w:hAnsi="Arial" w:cs="Arial"/>
          <w:szCs w:val="28"/>
          <w:lang w:val="es-ES" w:eastAsia="es-ES"/>
        </w:rPr>
        <w:t>.</w:t>
      </w:r>
    </w:p>
    <w:p w:rsidR="005E69C2" w:rsidRPr="009A34EA" w:rsidRDefault="005E69C2" w:rsidP="005E69C2">
      <w:pPr>
        <w:tabs>
          <w:tab w:val="left" w:pos="-720"/>
        </w:tabs>
        <w:suppressAutoHyphens/>
        <w:spacing w:line="360" w:lineRule="auto"/>
        <w:ind w:firstLine="2835"/>
        <w:jc w:val="both"/>
        <w:rPr>
          <w:rFonts w:ascii="Arial" w:hAnsi="Arial" w:cs="Arial"/>
          <w:spacing w:val="3"/>
          <w:sz w:val="16"/>
          <w:szCs w:val="28"/>
          <w:lang w:val="es-CO"/>
        </w:rPr>
      </w:pPr>
    </w:p>
    <w:p w:rsidR="005E69C2" w:rsidRDefault="00567CEA" w:rsidP="005E69C2">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9A34EA">
        <w:rPr>
          <w:rFonts w:ascii="Arial" w:hAnsi="Arial" w:cs="Arial"/>
          <w:b/>
          <w:spacing w:val="-3"/>
          <w:sz w:val="24"/>
          <w:szCs w:val="28"/>
        </w:rPr>
        <w:t xml:space="preserve"> </w:t>
      </w:r>
      <w:r w:rsidR="005E69C2" w:rsidRPr="000905F6">
        <w:rPr>
          <w:rFonts w:ascii="Arial" w:hAnsi="Arial" w:cs="Arial"/>
          <w:spacing w:val="-3"/>
          <w:sz w:val="26"/>
          <w:szCs w:val="26"/>
        </w:rPr>
        <w:t xml:space="preserve">Notifíquese esta decisión a las partes por el medio más expedito posible </w:t>
      </w:r>
      <w:r w:rsidR="005E69C2">
        <w:rPr>
          <w:rFonts w:ascii="Arial" w:hAnsi="Arial" w:cs="Arial"/>
          <w:spacing w:val="-3"/>
          <w:sz w:val="26"/>
          <w:szCs w:val="26"/>
        </w:rPr>
        <w:t xml:space="preserve">(art. 5º </w:t>
      </w:r>
      <w:r w:rsidR="005E69C2" w:rsidRPr="000905F6">
        <w:rPr>
          <w:rFonts w:ascii="Arial" w:hAnsi="Arial" w:cs="Arial"/>
          <w:spacing w:val="-3"/>
          <w:sz w:val="26"/>
          <w:szCs w:val="26"/>
        </w:rPr>
        <w:t>Decreto 306 de 1992).</w:t>
      </w:r>
    </w:p>
    <w:p w:rsidR="005E69C2" w:rsidRPr="007569A2" w:rsidRDefault="005E69C2" w:rsidP="007569A2">
      <w:pPr>
        <w:tabs>
          <w:tab w:val="left" w:pos="-720"/>
        </w:tabs>
        <w:suppressAutoHyphens/>
        <w:spacing w:line="360" w:lineRule="auto"/>
        <w:jc w:val="both"/>
        <w:rPr>
          <w:rFonts w:ascii="Arial" w:hAnsi="Arial" w:cs="Arial"/>
          <w:spacing w:val="-3"/>
          <w:sz w:val="16"/>
          <w:szCs w:val="16"/>
        </w:rPr>
      </w:pPr>
    </w:p>
    <w:p w:rsidR="005E69C2" w:rsidRPr="000905F6" w:rsidRDefault="00567CEA" w:rsidP="005E69C2">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009A34EA">
        <w:rPr>
          <w:rFonts w:ascii="Arial" w:hAnsi="Arial" w:cs="Arial"/>
          <w:b/>
          <w:spacing w:val="-3"/>
          <w:sz w:val="24"/>
        </w:rPr>
        <w:t xml:space="preserve"> </w:t>
      </w:r>
      <w:r w:rsidR="005E69C2" w:rsidRPr="000905F6">
        <w:rPr>
          <w:rFonts w:ascii="Arial" w:hAnsi="Arial" w:cs="Arial"/>
          <w:spacing w:val="-3"/>
          <w:sz w:val="26"/>
          <w:szCs w:val="26"/>
        </w:rPr>
        <w:t>Si no fuere impugnada esta decisión, remítase el expediente a la Honorable Corte Constitucional para su eventual revisión.</w:t>
      </w:r>
    </w:p>
    <w:p w:rsidR="005E69C2" w:rsidRPr="007569A2" w:rsidRDefault="005E69C2" w:rsidP="005E69C2">
      <w:pPr>
        <w:pStyle w:val="Sinespaciado1"/>
        <w:spacing w:line="360" w:lineRule="auto"/>
        <w:ind w:firstLine="2835"/>
        <w:jc w:val="both"/>
        <w:rPr>
          <w:rFonts w:ascii="Arial" w:hAnsi="Arial" w:cs="Arial"/>
          <w:spacing w:val="-3"/>
          <w:sz w:val="16"/>
          <w:szCs w:val="16"/>
        </w:rPr>
      </w:pPr>
    </w:p>
    <w:p w:rsidR="005E69C2" w:rsidRPr="00EC2B78" w:rsidRDefault="00567CEA" w:rsidP="005E69C2">
      <w:pPr>
        <w:pStyle w:val="Sinespaciado1"/>
        <w:spacing w:line="360" w:lineRule="auto"/>
        <w:ind w:firstLine="2835"/>
        <w:jc w:val="both"/>
        <w:rPr>
          <w:rFonts w:ascii="Arial" w:hAnsi="Arial" w:cs="Arial"/>
          <w:spacing w:val="-3"/>
          <w:sz w:val="16"/>
          <w:szCs w:val="26"/>
        </w:rPr>
      </w:pPr>
      <w:r>
        <w:rPr>
          <w:rFonts w:ascii="Arial" w:hAnsi="Arial" w:cs="Arial"/>
          <w:b/>
          <w:spacing w:val="-3"/>
          <w:sz w:val="24"/>
          <w:szCs w:val="28"/>
        </w:rPr>
        <w:t>Sext</w:t>
      </w:r>
      <w:r w:rsidRPr="00E45B7C">
        <w:rPr>
          <w:rFonts w:ascii="Arial" w:hAnsi="Arial" w:cs="Arial"/>
          <w:b/>
          <w:spacing w:val="-3"/>
          <w:sz w:val="24"/>
          <w:szCs w:val="28"/>
        </w:rPr>
        <w:t>o</w:t>
      </w:r>
      <w:r w:rsidRPr="00E45B7C">
        <w:rPr>
          <w:rFonts w:ascii="Arial" w:hAnsi="Arial" w:cs="Arial"/>
          <w:b/>
          <w:spacing w:val="-3"/>
          <w:sz w:val="24"/>
        </w:rPr>
        <w:t>:</w:t>
      </w:r>
      <w:r w:rsidR="009A34EA">
        <w:rPr>
          <w:rFonts w:ascii="Arial" w:hAnsi="Arial" w:cs="Arial"/>
          <w:b/>
          <w:spacing w:val="-3"/>
          <w:sz w:val="24"/>
        </w:rPr>
        <w:t xml:space="preserve"> </w:t>
      </w:r>
      <w:r w:rsidR="005E69C2">
        <w:rPr>
          <w:rFonts w:ascii="Arial" w:hAnsi="Arial" w:cs="Arial"/>
          <w:spacing w:val="-3"/>
          <w:sz w:val="26"/>
          <w:szCs w:val="26"/>
        </w:rPr>
        <w:t>Archivar el expediente, previa anotación</w:t>
      </w:r>
      <w:r w:rsidR="005E69C2" w:rsidRPr="000905F6">
        <w:rPr>
          <w:rFonts w:ascii="Arial" w:hAnsi="Arial" w:cs="Arial"/>
          <w:spacing w:val="-3"/>
          <w:sz w:val="26"/>
          <w:szCs w:val="26"/>
        </w:rPr>
        <w:t xml:space="preserve"> en los libros radicadores, una vez agotado el trámite ante la Corte Constitucional.</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BB31FA" w:rsidP="005E69C2">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5E69C2" w:rsidP="00EC1786">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E86F72" w:rsidRDefault="00E86F72" w:rsidP="00BB31FA">
      <w:pPr>
        <w:pStyle w:val="Sinespaciado1"/>
        <w:ind w:firstLine="2835"/>
        <w:jc w:val="both"/>
        <w:rPr>
          <w:rFonts w:ascii="Arial" w:hAnsi="Arial" w:cs="Arial"/>
          <w:b/>
          <w:spacing w:val="-3"/>
        </w:rPr>
      </w:pPr>
    </w:p>
    <w:p w:rsidR="00A65719" w:rsidRDefault="00A65719" w:rsidP="00E02E26">
      <w:pPr>
        <w:pStyle w:val="Sinespaciado1"/>
        <w:ind w:firstLine="2835"/>
        <w:jc w:val="both"/>
        <w:rPr>
          <w:rFonts w:ascii="Arial" w:hAnsi="Arial" w:cs="Arial"/>
          <w:b/>
          <w:spacing w:val="-3"/>
        </w:rPr>
      </w:pPr>
    </w:p>
    <w:p w:rsidR="005E69C2" w:rsidRPr="00BB31FA" w:rsidRDefault="005E69C2" w:rsidP="00A65719">
      <w:pPr>
        <w:pStyle w:val="Sinespaciado1"/>
        <w:ind w:firstLine="2835"/>
        <w:jc w:val="both"/>
        <w:rPr>
          <w:rFonts w:ascii="Arial" w:hAnsi="Arial" w:cs="Arial"/>
          <w:b/>
          <w:spacing w:val="-3"/>
        </w:rPr>
      </w:pPr>
      <w:r w:rsidRPr="00BB31FA">
        <w:rPr>
          <w:rFonts w:ascii="Arial" w:hAnsi="Arial" w:cs="Arial"/>
          <w:b/>
          <w:spacing w:val="-3"/>
        </w:rPr>
        <w:t>EDDER JIMMY SÁNCHEZ CALAMBÁS</w:t>
      </w:r>
    </w:p>
    <w:p w:rsidR="005E69C2" w:rsidRPr="00BB31FA" w:rsidRDefault="005E69C2" w:rsidP="00A65719">
      <w:pPr>
        <w:pStyle w:val="Sinespaciado1"/>
        <w:ind w:firstLine="2835"/>
        <w:jc w:val="both"/>
        <w:rPr>
          <w:rFonts w:ascii="Arial" w:hAnsi="Arial" w:cs="Arial"/>
          <w:b/>
          <w:spacing w:val="-3"/>
        </w:rPr>
      </w:pPr>
    </w:p>
    <w:p w:rsidR="00F517CE" w:rsidRPr="00BB31FA" w:rsidRDefault="00F517CE" w:rsidP="00A65719">
      <w:pPr>
        <w:pStyle w:val="Sinespaciado1"/>
        <w:ind w:firstLine="2835"/>
        <w:jc w:val="both"/>
        <w:rPr>
          <w:rFonts w:ascii="Arial" w:hAnsi="Arial" w:cs="Arial"/>
          <w:b/>
          <w:spacing w:val="-3"/>
        </w:rPr>
      </w:pPr>
    </w:p>
    <w:p w:rsidR="005E69C2" w:rsidRDefault="005E69C2" w:rsidP="00A65719">
      <w:pPr>
        <w:pStyle w:val="Sinespaciado1"/>
        <w:ind w:firstLine="2835"/>
        <w:jc w:val="both"/>
        <w:rPr>
          <w:rFonts w:ascii="Arial" w:hAnsi="Arial" w:cs="Arial"/>
          <w:b/>
          <w:spacing w:val="-3"/>
        </w:rPr>
      </w:pPr>
    </w:p>
    <w:p w:rsidR="00BB31FA" w:rsidRDefault="00BB31FA" w:rsidP="00A65719">
      <w:pPr>
        <w:pStyle w:val="Sinespaciado1"/>
        <w:ind w:firstLine="2835"/>
        <w:jc w:val="both"/>
        <w:rPr>
          <w:rFonts w:ascii="Arial" w:hAnsi="Arial" w:cs="Arial"/>
          <w:b/>
          <w:spacing w:val="-3"/>
        </w:rPr>
      </w:pPr>
    </w:p>
    <w:p w:rsidR="00E86F72" w:rsidRDefault="00E86F72" w:rsidP="00A65719">
      <w:pPr>
        <w:pStyle w:val="Sinespaciado1"/>
        <w:ind w:firstLine="2835"/>
        <w:jc w:val="both"/>
        <w:rPr>
          <w:rFonts w:ascii="Arial" w:hAnsi="Arial" w:cs="Arial"/>
          <w:b/>
          <w:spacing w:val="-3"/>
        </w:rPr>
      </w:pPr>
    </w:p>
    <w:p w:rsidR="000B7E96" w:rsidRDefault="000B7E96" w:rsidP="00A65719">
      <w:pPr>
        <w:pStyle w:val="Sinespaciado1"/>
        <w:ind w:firstLine="2835"/>
        <w:jc w:val="both"/>
        <w:rPr>
          <w:rFonts w:ascii="Arial" w:hAnsi="Arial" w:cs="Arial"/>
          <w:b/>
          <w:spacing w:val="-3"/>
        </w:rPr>
      </w:pPr>
    </w:p>
    <w:p w:rsidR="00A65719" w:rsidRDefault="005E69C2" w:rsidP="00A65719">
      <w:pPr>
        <w:pStyle w:val="Sinespaciado1"/>
        <w:ind w:firstLine="2835"/>
        <w:jc w:val="both"/>
        <w:rPr>
          <w:rFonts w:ascii="Arial" w:hAnsi="Arial" w:cs="Arial"/>
          <w:b/>
          <w:spacing w:val="-3"/>
        </w:rPr>
      </w:pPr>
      <w:r w:rsidRPr="00BB31FA">
        <w:rPr>
          <w:rFonts w:ascii="Arial" w:hAnsi="Arial" w:cs="Arial"/>
          <w:b/>
          <w:spacing w:val="-3"/>
        </w:rPr>
        <w:t>JAIME ALBERTO SARAZA NARANJO</w:t>
      </w:r>
      <w:r w:rsidR="00BB31FA">
        <w:rPr>
          <w:rFonts w:ascii="Arial" w:hAnsi="Arial" w:cs="Arial"/>
          <w:b/>
          <w:spacing w:val="-3"/>
        </w:rPr>
        <w:tab/>
      </w:r>
      <w:r w:rsidR="00BB31FA">
        <w:rPr>
          <w:rFonts w:ascii="Arial" w:hAnsi="Arial" w:cs="Arial"/>
          <w:b/>
          <w:spacing w:val="-3"/>
        </w:rPr>
        <w:tab/>
      </w:r>
      <w:r w:rsidR="00DE4245">
        <w:rPr>
          <w:rFonts w:ascii="Arial" w:hAnsi="Arial" w:cs="Arial"/>
          <w:b/>
          <w:spacing w:val="-3"/>
        </w:rPr>
        <w:t xml:space="preserve">           </w:t>
      </w:r>
    </w:p>
    <w:p w:rsidR="00A65719" w:rsidRDefault="00A65719" w:rsidP="00A65719">
      <w:pPr>
        <w:pStyle w:val="Sinespaciado1"/>
        <w:ind w:firstLine="2835"/>
        <w:jc w:val="both"/>
        <w:rPr>
          <w:rFonts w:ascii="Arial" w:hAnsi="Arial" w:cs="Arial"/>
          <w:b/>
          <w:spacing w:val="-3"/>
        </w:rPr>
      </w:pPr>
    </w:p>
    <w:p w:rsidR="00A65719" w:rsidRDefault="00A65719" w:rsidP="00A65719">
      <w:pPr>
        <w:pStyle w:val="Sinespaciado1"/>
        <w:ind w:firstLine="2835"/>
        <w:jc w:val="both"/>
        <w:rPr>
          <w:rFonts w:ascii="Arial" w:hAnsi="Arial" w:cs="Arial"/>
          <w:b/>
          <w:spacing w:val="-3"/>
        </w:rPr>
      </w:pPr>
    </w:p>
    <w:p w:rsidR="00A65719" w:rsidRDefault="00A65719" w:rsidP="00A65719">
      <w:pPr>
        <w:pStyle w:val="Sinespaciado1"/>
        <w:ind w:firstLine="2835"/>
        <w:jc w:val="both"/>
        <w:rPr>
          <w:rFonts w:ascii="Arial" w:hAnsi="Arial" w:cs="Arial"/>
          <w:b/>
          <w:spacing w:val="-3"/>
        </w:rPr>
      </w:pPr>
    </w:p>
    <w:p w:rsidR="00A65719" w:rsidRDefault="00A65719" w:rsidP="00A65719">
      <w:pPr>
        <w:pStyle w:val="Sinespaciado1"/>
        <w:ind w:firstLine="2835"/>
        <w:jc w:val="both"/>
        <w:rPr>
          <w:rFonts w:ascii="Arial" w:hAnsi="Arial" w:cs="Arial"/>
          <w:b/>
          <w:spacing w:val="-3"/>
        </w:rPr>
      </w:pPr>
    </w:p>
    <w:p w:rsidR="00A65719" w:rsidRDefault="00A65719" w:rsidP="00A65719">
      <w:pPr>
        <w:pStyle w:val="Sinespaciado1"/>
        <w:ind w:firstLine="2835"/>
        <w:jc w:val="both"/>
        <w:rPr>
          <w:rFonts w:ascii="Arial" w:hAnsi="Arial" w:cs="Arial"/>
          <w:b/>
          <w:spacing w:val="-3"/>
        </w:rPr>
      </w:pPr>
    </w:p>
    <w:p w:rsidR="00A65719" w:rsidRDefault="00A65719" w:rsidP="00A65719">
      <w:pPr>
        <w:pStyle w:val="Sinespaciado1"/>
        <w:ind w:firstLine="2835"/>
        <w:jc w:val="both"/>
        <w:rPr>
          <w:rFonts w:ascii="Arial" w:hAnsi="Arial" w:cs="Arial"/>
          <w:b/>
          <w:spacing w:val="-3"/>
        </w:rPr>
      </w:pPr>
    </w:p>
    <w:p w:rsidR="003977D3" w:rsidRDefault="003977D3" w:rsidP="003977D3">
      <w:pPr>
        <w:pStyle w:val="Sinespaciado1"/>
        <w:ind w:firstLine="2835"/>
        <w:jc w:val="both"/>
        <w:rPr>
          <w:rFonts w:ascii="Arial" w:hAnsi="Arial" w:cs="Arial"/>
          <w:b/>
        </w:rPr>
      </w:pPr>
      <w:r>
        <w:rPr>
          <w:rFonts w:ascii="Arial" w:hAnsi="Arial" w:cs="Arial"/>
          <w:b/>
        </w:rPr>
        <w:t>DUBERNEY GRISALES HERRERA</w:t>
      </w:r>
    </w:p>
    <w:p w:rsidR="006D7F31" w:rsidRPr="006D7F31" w:rsidRDefault="003977D3" w:rsidP="006D7F31">
      <w:pPr>
        <w:pStyle w:val="Sinespaciado1"/>
        <w:ind w:firstLine="2835"/>
        <w:jc w:val="both"/>
        <w:rPr>
          <w:rFonts w:ascii="Arial" w:hAnsi="Arial" w:cs="Arial"/>
          <w:sz w:val="24"/>
          <w:szCs w:val="24"/>
        </w:rPr>
      </w:pPr>
      <w:r>
        <w:rPr>
          <w:rFonts w:ascii="Arial" w:hAnsi="Arial" w:cs="Arial"/>
          <w:sz w:val="24"/>
          <w:szCs w:val="24"/>
        </w:rPr>
        <w:t xml:space="preserve">      (con salvamento</w:t>
      </w:r>
      <w:r w:rsidRPr="008B1DB0">
        <w:rPr>
          <w:rFonts w:ascii="Arial" w:hAnsi="Arial" w:cs="Arial"/>
          <w:sz w:val="24"/>
          <w:szCs w:val="24"/>
        </w:rPr>
        <w:t xml:space="preserve"> de voto)</w:t>
      </w:r>
    </w:p>
    <w:sectPr w:rsidR="006D7F31" w:rsidRPr="006D7F31" w:rsidSect="00D264FB">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DF4" w:rsidRDefault="00E82DF4" w:rsidP="00354126">
      <w:r>
        <w:separator/>
      </w:r>
    </w:p>
  </w:endnote>
  <w:endnote w:type="continuationSeparator" w:id="0">
    <w:p w:rsidR="00E82DF4" w:rsidRDefault="00E82DF4"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255E74">
    <w:pPr>
      <w:pStyle w:val="Piedepgina"/>
      <w:jc w:val="right"/>
      <w:rPr>
        <w:rFonts w:ascii="Arial" w:hAnsi="Arial" w:cs="Arial"/>
        <w:sz w:val="22"/>
        <w:szCs w:val="22"/>
      </w:rPr>
    </w:pPr>
    <w:r w:rsidRPr="00B97631">
      <w:rPr>
        <w:rFonts w:ascii="Arial" w:hAnsi="Arial" w:cs="Arial"/>
        <w:sz w:val="22"/>
        <w:szCs w:val="22"/>
      </w:rPr>
      <w:fldChar w:fldCharType="begin"/>
    </w:r>
    <w:r w:rsidR="00CA40F7"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310E3">
      <w:rPr>
        <w:rFonts w:ascii="Arial" w:hAnsi="Arial" w:cs="Arial"/>
        <w:noProof/>
        <w:sz w:val="22"/>
        <w:szCs w:val="22"/>
      </w:rPr>
      <w:t>11</w:t>
    </w:r>
    <w:r w:rsidRPr="00B97631">
      <w:rPr>
        <w:rFonts w:ascii="Arial" w:hAnsi="Arial" w:cs="Arial"/>
        <w:sz w:val="22"/>
        <w:szCs w:val="22"/>
      </w:rPr>
      <w:fldChar w:fldCharType="end"/>
    </w:r>
  </w:p>
  <w:p w:rsidR="004903EA" w:rsidRDefault="00E82D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DF4" w:rsidRDefault="00E82DF4" w:rsidP="00354126">
      <w:r>
        <w:separator/>
      </w:r>
    </w:p>
  </w:footnote>
  <w:footnote w:type="continuationSeparator" w:id="0">
    <w:p w:rsidR="00E82DF4" w:rsidRDefault="00E82DF4" w:rsidP="00354126">
      <w:r>
        <w:continuationSeparator/>
      </w:r>
    </w:p>
  </w:footnote>
  <w:footnote w:id="1">
    <w:p w:rsidR="00C60037" w:rsidRPr="00C968E8" w:rsidRDefault="00C60037" w:rsidP="00C60037">
      <w:pPr>
        <w:pStyle w:val="Textonotapie"/>
        <w:rPr>
          <w:rFonts w:ascii="Arial" w:hAnsi="Arial" w:cs="Arial"/>
          <w:lang w:val="es-CO"/>
        </w:rPr>
      </w:pPr>
      <w:r w:rsidRPr="00C968E8">
        <w:rPr>
          <w:rStyle w:val="Refdenotaalpie"/>
          <w:rFonts w:ascii="Arial" w:hAnsi="Arial" w:cs="Arial"/>
        </w:rPr>
        <w:footnoteRef/>
      </w:r>
      <w:r w:rsidRPr="00C968E8">
        <w:rPr>
          <w:rFonts w:ascii="Arial" w:hAnsi="Arial" w:cs="Arial"/>
          <w:lang w:val="es-CO"/>
        </w:rPr>
        <w:t>Sentencia T-012 de 2016, MP. Luis Ernesto Vargas Silva</w:t>
      </w:r>
    </w:p>
  </w:footnote>
  <w:footnote w:id="2">
    <w:p w:rsidR="002627A9" w:rsidRPr="00C968E8" w:rsidRDefault="002627A9" w:rsidP="002627A9">
      <w:pPr>
        <w:pStyle w:val="Textonotapie"/>
        <w:jc w:val="both"/>
        <w:rPr>
          <w:rFonts w:ascii="Arial" w:hAnsi="Arial" w:cs="Arial"/>
          <w:lang w:val="es-CO"/>
        </w:rPr>
      </w:pPr>
      <w:r w:rsidRPr="00C968E8">
        <w:rPr>
          <w:rStyle w:val="Refdenotaalpie"/>
          <w:rFonts w:ascii="Arial" w:hAnsi="Arial" w:cs="Arial"/>
        </w:rPr>
        <w:footnoteRef/>
      </w:r>
      <w:r w:rsidRPr="00C968E8">
        <w:rPr>
          <w:rFonts w:ascii="Arial" w:hAnsi="Arial" w:cs="Arial"/>
        </w:rPr>
        <w:t xml:space="preserve"> Sala de Casación Civil, MP: Dr. Ariel Salazar Ramírez, sentencia STC1932</w:t>
      </w:r>
      <w:r w:rsidRPr="00C968E8">
        <w:rPr>
          <w:rFonts w:ascii="Arial" w:eastAsia="MS Gothic" w:hAnsi="Arial" w:cs="Arial"/>
        </w:rPr>
        <w:t>-</w:t>
      </w:r>
      <w:r w:rsidRPr="00C968E8">
        <w:rPr>
          <w:rFonts w:ascii="Arial" w:hAnsi="Arial" w:cs="Arial"/>
        </w:rPr>
        <w:t>2017 de</w:t>
      </w:r>
      <w:r>
        <w:rPr>
          <w:rFonts w:ascii="Arial" w:hAnsi="Arial" w:cs="Arial"/>
        </w:rPr>
        <w:t>l</w:t>
      </w:r>
      <w:r w:rsidRPr="00C968E8">
        <w:rPr>
          <w:rFonts w:ascii="Arial" w:hAnsi="Arial" w:cs="Arial"/>
        </w:rPr>
        <w:t xml:space="preserve"> 16 de febrero de 2017, expediente No. 66001</w:t>
      </w:r>
      <w:r w:rsidRPr="00C968E8">
        <w:rPr>
          <w:rFonts w:ascii="Arial" w:eastAsia="MS Gothic" w:hAnsi="Arial" w:cs="Arial"/>
        </w:rPr>
        <w:t>-</w:t>
      </w:r>
      <w:r w:rsidRPr="00C968E8">
        <w:rPr>
          <w:rFonts w:ascii="Arial" w:hAnsi="Arial" w:cs="Arial"/>
        </w:rPr>
        <w:t>22</w:t>
      </w:r>
      <w:r w:rsidRPr="00C968E8">
        <w:rPr>
          <w:rFonts w:ascii="Arial" w:eastAsia="MS Gothic" w:hAnsi="Arial" w:cs="Arial"/>
        </w:rPr>
        <w:t>-</w:t>
      </w:r>
      <w:r w:rsidRPr="00C968E8">
        <w:rPr>
          <w:rFonts w:ascii="Arial" w:hAnsi="Arial" w:cs="Arial"/>
        </w:rPr>
        <w:t>13</w:t>
      </w:r>
      <w:r w:rsidRPr="00C968E8">
        <w:rPr>
          <w:rFonts w:ascii="Arial" w:eastAsia="MS Gothic" w:hAnsi="Arial" w:cs="Arial"/>
        </w:rPr>
        <w:t>-</w:t>
      </w:r>
      <w:r w:rsidRPr="00C968E8">
        <w:rPr>
          <w:rFonts w:ascii="Arial" w:hAnsi="Arial" w:cs="Arial"/>
        </w:rPr>
        <w:t>000</w:t>
      </w:r>
      <w:r w:rsidRPr="00C968E8">
        <w:rPr>
          <w:rFonts w:ascii="Arial" w:eastAsia="MS Gothic" w:hAnsi="Arial" w:cs="Arial"/>
        </w:rPr>
        <w:t>-</w:t>
      </w:r>
      <w:r w:rsidRPr="00C968E8">
        <w:rPr>
          <w:rFonts w:ascii="Arial" w:hAnsi="Arial" w:cs="Arial"/>
        </w:rPr>
        <w:t>2016</w:t>
      </w:r>
      <w:r w:rsidRPr="00C968E8">
        <w:rPr>
          <w:rFonts w:ascii="Arial" w:eastAsia="MS Gothic" w:hAnsi="Arial" w:cs="Arial"/>
        </w:rPr>
        <w:t>-</w:t>
      </w:r>
      <w:r w:rsidRPr="00C968E8">
        <w:rPr>
          <w:rFonts w:ascii="Arial" w:hAnsi="Arial" w:cs="Arial"/>
        </w:rPr>
        <w:t>01126</w:t>
      </w:r>
      <w:r w:rsidRPr="00C968E8">
        <w:rPr>
          <w:rFonts w:ascii="Arial" w:eastAsia="MS Gothic" w:hAnsi="Arial" w:cs="Arial"/>
        </w:rPr>
        <w:t>-</w:t>
      </w:r>
      <w:r w:rsidRPr="00C968E8">
        <w:rPr>
          <w:rFonts w:ascii="Arial" w:hAnsi="Arial" w:cs="Arial"/>
        </w:rPr>
        <w:t>01</w:t>
      </w:r>
      <w:r>
        <w:rPr>
          <w:rFonts w:ascii="Arial" w:hAnsi="Arial" w:cs="Arial"/>
        </w:rPr>
        <w:t xml:space="preserve">, </w:t>
      </w:r>
      <w:r w:rsidRPr="000A10F0">
        <w:rPr>
          <w:rFonts w:ascii="Arial" w:hAnsi="Arial" w:cs="Arial"/>
        </w:rPr>
        <w:t>STC-4810-2017, STC-4591-2017, STC-3680-2017, STC-3664-2017, STC1932-2017, sentencia del 17</w:t>
      </w:r>
      <w:r w:rsidRPr="00C968E8">
        <w:rPr>
          <w:rFonts w:ascii="Arial" w:hAnsi="Arial" w:cs="Arial"/>
        </w:rPr>
        <w:t>de febrero de 2017, expediente No.</w:t>
      </w:r>
      <w:r w:rsidRPr="000A10F0">
        <w:rPr>
          <w:rFonts w:ascii="Arial" w:hAnsi="Arial" w:cs="Arial"/>
        </w:rPr>
        <w:t>66001-22-13-000-2016-01122-01, entre otras.</w:t>
      </w:r>
    </w:p>
  </w:footnote>
  <w:footnote w:id="3">
    <w:p w:rsidR="002627A9" w:rsidRPr="00BD2BD4" w:rsidRDefault="002627A9" w:rsidP="002627A9">
      <w:pPr>
        <w:pStyle w:val="Textonotapie"/>
        <w:rPr>
          <w:rFonts w:ascii="Verdana" w:hAnsi="Verdana"/>
          <w:sz w:val="18"/>
          <w:szCs w:val="18"/>
        </w:rPr>
      </w:pPr>
      <w:r w:rsidRPr="00BD2BD4">
        <w:rPr>
          <w:rStyle w:val="Refdenotaalpie"/>
          <w:rFonts w:ascii="Verdana" w:hAnsi="Verdana"/>
          <w:sz w:val="18"/>
          <w:szCs w:val="18"/>
        </w:rPr>
        <w:footnoteRef/>
      </w:r>
      <w:r w:rsidRPr="00BD2BD4">
        <w:rPr>
          <w:rFonts w:ascii="Verdana" w:hAnsi="Verdana"/>
          <w:sz w:val="18"/>
          <w:szCs w:val="18"/>
        </w:rPr>
        <w:t xml:space="preserve"> Magistrado Ponente Aroldo Wilson Quiroz Monsalvo sentencia de tutela STC5482-2017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885449"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514B1" w:rsidRDefault="00635A41" w:rsidP="002514B1">
    <w:pPr>
      <w:pStyle w:val="Sinespaciado2"/>
      <w:rPr>
        <w:rFonts w:ascii="Arial" w:hAnsi="Arial" w:cs="Arial"/>
        <w:sz w:val="16"/>
        <w:szCs w:val="16"/>
      </w:rPr>
    </w:pPr>
    <w:r w:rsidRPr="005643A9">
      <w:rPr>
        <w:rFonts w:ascii="Arial" w:hAnsi="Arial" w:cs="Arial"/>
        <w:sz w:val="16"/>
        <w:szCs w:val="16"/>
      </w:rPr>
      <w:t>TRIBUNAL SUPERIOR DE PEREIRA</w:t>
    </w:r>
    <w:r w:rsidR="00885449">
      <w:rPr>
        <w:rFonts w:ascii="Arial" w:hAnsi="Arial" w:cs="Arial"/>
        <w:sz w:val="16"/>
        <w:szCs w:val="16"/>
      </w:rPr>
      <w:tab/>
    </w:r>
    <w:r w:rsidR="00885449">
      <w:rPr>
        <w:rFonts w:ascii="Arial" w:hAnsi="Arial" w:cs="Arial"/>
        <w:sz w:val="16"/>
        <w:szCs w:val="16"/>
      </w:rPr>
      <w:tab/>
    </w:r>
    <w:r w:rsidR="002514B1" w:rsidRPr="00014395">
      <w:rPr>
        <w:rFonts w:ascii="Arial" w:hAnsi="Arial" w:cs="Arial"/>
        <w:sz w:val="16"/>
        <w:szCs w:val="16"/>
      </w:rPr>
      <w:t>ACCIÓN DE TUTELA 1a. Expedie</w:t>
    </w:r>
    <w:r w:rsidR="002514B1">
      <w:rPr>
        <w:rFonts w:ascii="Arial" w:hAnsi="Arial" w:cs="Arial"/>
        <w:sz w:val="16"/>
        <w:szCs w:val="16"/>
      </w:rPr>
      <w:t>ntes:</w:t>
    </w:r>
    <w:r w:rsidR="002514B1">
      <w:rPr>
        <w:rFonts w:ascii="Arial" w:hAnsi="Arial" w:cs="Arial"/>
        <w:sz w:val="16"/>
        <w:szCs w:val="16"/>
      </w:rPr>
      <w:tab/>
      <w:t>66001-22-13-000-2017-012</w:t>
    </w:r>
    <w:r w:rsidR="00013B2C">
      <w:rPr>
        <w:rFonts w:ascii="Arial" w:hAnsi="Arial" w:cs="Arial"/>
        <w:sz w:val="16"/>
        <w:szCs w:val="16"/>
      </w:rPr>
      <w:t>36</w:t>
    </w:r>
    <w:r w:rsidR="002514B1" w:rsidRPr="00014395">
      <w:rPr>
        <w:rFonts w:ascii="Arial" w:hAnsi="Arial" w:cs="Arial"/>
        <w:sz w:val="16"/>
        <w:szCs w:val="16"/>
      </w:rPr>
      <w:t>-00</w:t>
    </w:r>
  </w:p>
  <w:p w:rsidR="00635A41" w:rsidRPr="005643A9" w:rsidRDefault="00635A41" w:rsidP="002514B1">
    <w:pPr>
      <w:pStyle w:val="Sinespaciado2"/>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E82DF4" w:rsidP="00635A4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00E09"/>
    <w:rsid w:val="00002B01"/>
    <w:rsid w:val="00003C51"/>
    <w:rsid w:val="0001010E"/>
    <w:rsid w:val="00010679"/>
    <w:rsid w:val="00012EEA"/>
    <w:rsid w:val="00013B2C"/>
    <w:rsid w:val="000215E9"/>
    <w:rsid w:val="00024092"/>
    <w:rsid w:val="00025F11"/>
    <w:rsid w:val="0002663D"/>
    <w:rsid w:val="00061D14"/>
    <w:rsid w:val="00084EDE"/>
    <w:rsid w:val="000933EF"/>
    <w:rsid w:val="000938FC"/>
    <w:rsid w:val="000A10F0"/>
    <w:rsid w:val="000A640D"/>
    <w:rsid w:val="000B4FEC"/>
    <w:rsid w:val="000B7E96"/>
    <w:rsid w:val="000C53A5"/>
    <w:rsid w:val="000F30D3"/>
    <w:rsid w:val="000F52AE"/>
    <w:rsid w:val="001058CC"/>
    <w:rsid w:val="00110ADA"/>
    <w:rsid w:val="00120444"/>
    <w:rsid w:val="0013073C"/>
    <w:rsid w:val="001445DA"/>
    <w:rsid w:val="00144950"/>
    <w:rsid w:val="00152D85"/>
    <w:rsid w:val="00154799"/>
    <w:rsid w:val="00162AFA"/>
    <w:rsid w:val="001669B6"/>
    <w:rsid w:val="00166DFB"/>
    <w:rsid w:val="00186AF0"/>
    <w:rsid w:val="00187677"/>
    <w:rsid w:val="00195906"/>
    <w:rsid w:val="00196ABA"/>
    <w:rsid w:val="001A040E"/>
    <w:rsid w:val="001A3D01"/>
    <w:rsid w:val="001A49A7"/>
    <w:rsid w:val="001B759E"/>
    <w:rsid w:val="001C09B6"/>
    <w:rsid w:val="001D0D65"/>
    <w:rsid w:val="001D44A8"/>
    <w:rsid w:val="001E0DC7"/>
    <w:rsid w:val="001E2FA0"/>
    <w:rsid w:val="001F7FF9"/>
    <w:rsid w:val="00203B93"/>
    <w:rsid w:val="0021122B"/>
    <w:rsid w:val="00221D81"/>
    <w:rsid w:val="00222FAB"/>
    <w:rsid w:val="00227FE8"/>
    <w:rsid w:val="00231C36"/>
    <w:rsid w:val="002514B1"/>
    <w:rsid w:val="00255E74"/>
    <w:rsid w:val="002618F9"/>
    <w:rsid w:val="002627A9"/>
    <w:rsid w:val="00273AF0"/>
    <w:rsid w:val="002831C6"/>
    <w:rsid w:val="00295EAF"/>
    <w:rsid w:val="002968A9"/>
    <w:rsid w:val="00296D2B"/>
    <w:rsid w:val="002B127A"/>
    <w:rsid w:val="002B4D14"/>
    <w:rsid w:val="002B786A"/>
    <w:rsid w:val="002E04B7"/>
    <w:rsid w:val="002E1F43"/>
    <w:rsid w:val="002E7B3F"/>
    <w:rsid w:val="002F1DE9"/>
    <w:rsid w:val="00321A17"/>
    <w:rsid w:val="00326079"/>
    <w:rsid w:val="0033345E"/>
    <w:rsid w:val="0033519D"/>
    <w:rsid w:val="00342C44"/>
    <w:rsid w:val="0034300C"/>
    <w:rsid w:val="00347921"/>
    <w:rsid w:val="00351D7A"/>
    <w:rsid w:val="00354126"/>
    <w:rsid w:val="003603FF"/>
    <w:rsid w:val="003730FD"/>
    <w:rsid w:val="003833EB"/>
    <w:rsid w:val="00395749"/>
    <w:rsid w:val="00397290"/>
    <w:rsid w:val="003977D3"/>
    <w:rsid w:val="003A2C60"/>
    <w:rsid w:val="003A65F4"/>
    <w:rsid w:val="003C1ADD"/>
    <w:rsid w:val="003C2A4C"/>
    <w:rsid w:val="003F564F"/>
    <w:rsid w:val="004020E7"/>
    <w:rsid w:val="00413A6D"/>
    <w:rsid w:val="004201E5"/>
    <w:rsid w:val="00420D93"/>
    <w:rsid w:val="004232F7"/>
    <w:rsid w:val="00431317"/>
    <w:rsid w:val="00440413"/>
    <w:rsid w:val="00443181"/>
    <w:rsid w:val="00453D33"/>
    <w:rsid w:val="00466BD7"/>
    <w:rsid w:val="0047357B"/>
    <w:rsid w:val="004755E6"/>
    <w:rsid w:val="0048040B"/>
    <w:rsid w:val="00490FC3"/>
    <w:rsid w:val="004B4A56"/>
    <w:rsid w:val="004C603B"/>
    <w:rsid w:val="004C766F"/>
    <w:rsid w:val="004D4D0C"/>
    <w:rsid w:val="004D4D38"/>
    <w:rsid w:val="004D4FB5"/>
    <w:rsid w:val="004F1295"/>
    <w:rsid w:val="004F3E09"/>
    <w:rsid w:val="00506BE8"/>
    <w:rsid w:val="00506EE8"/>
    <w:rsid w:val="00513377"/>
    <w:rsid w:val="0051551D"/>
    <w:rsid w:val="00532B0A"/>
    <w:rsid w:val="0053767F"/>
    <w:rsid w:val="005559FE"/>
    <w:rsid w:val="00564FA7"/>
    <w:rsid w:val="00566D70"/>
    <w:rsid w:val="00567CEA"/>
    <w:rsid w:val="00573877"/>
    <w:rsid w:val="00580086"/>
    <w:rsid w:val="00583F58"/>
    <w:rsid w:val="00584DEE"/>
    <w:rsid w:val="005A5D34"/>
    <w:rsid w:val="005B5501"/>
    <w:rsid w:val="005B5547"/>
    <w:rsid w:val="005B5A06"/>
    <w:rsid w:val="005D143E"/>
    <w:rsid w:val="005D58F8"/>
    <w:rsid w:val="005E0D88"/>
    <w:rsid w:val="005E67C0"/>
    <w:rsid w:val="005E69C2"/>
    <w:rsid w:val="005F46FD"/>
    <w:rsid w:val="00600157"/>
    <w:rsid w:val="006035CB"/>
    <w:rsid w:val="006205BB"/>
    <w:rsid w:val="00622BC8"/>
    <w:rsid w:val="0062309C"/>
    <w:rsid w:val="00624478"/>
    <w:rsid w:val="00632B12"/>
    <w:rsid w:val="00633AE6"/>
    <w:rsid w:val="00635A41"/>
    <w:rsid w:val="00636732"/>
    <w:rsid w:val="006631C4"/>
    <w:rsid w:val="006653DE"/>
    <w:rsid w:val="006A009A"/>
    <w:rsid w:val="006A6258"/>
    <w:rsid w:val="006C39EA"/>
    <w:rsid w:val="006C4053"/>
    <w:rsid w:val="006D37A1"/>
    <w:rsid w:val="006D7F31"/>
    <w:rsid w:val="006E0212"/>
    <w:rsid w:val="006E21BF"/>
    <w:rsid w:val="006E2AEC"/>
    <w:rsid w:val="006E5AC4"/>
    <w:rsid w:val="00700CAD"/>
    <w:rsid w:val="007036F5"/>
    <w:rsid w:val="00707E92"/>
    <w:rsid w:val="00716434"/>
    <w:rsid w:val="007175F4"/>
    <w:rsid w:val="0073119A"/>
    <w:rsid w:val="00743E6A"/>
    <w:rsid w:val="007569A2"/>
    <w:rsid w:val="00762892"/>
    <w:rsid w:val="00770F85"/>
    <w:rsid w:val="007848FC"/>
    <w:rsid w:val="00785587"/>
    <w:rsid w:val="00794F84"/>
    <w:rsid w:val="00797F16"/>
    <w:rsid w:val="007B3469"/>
    <w:rsid w:val="007B3CD1"/>
    <w:rsid w:val="007D36C7"/>
    <w:rsid w:val="007D7E0C"/>
    <w:rsid w:val="007E416A"/>
    <w:rsid w:val="007E531B"/>
    <w:rsid w:val="007F40F5"/>
    <w:rsid w:val="007F7A7A"/>
    <w:rsid w:val="00800D81"/>
    <w:rsid w:val="008033A2"/>
    <w:rsid w:val="00805E4D"/>
    <w:rsid w:val="00817251"/>
    <w:rsid w:val="008218AA"/>
    <w:rsid w:val="00825101"/>
    <w:rsid w:val="008329B9"/>
    <w:rsid w:val="00835D24"/>
    <w:rsid w:val="008425BF"/>
    <w:rsid w:val="00854258"/>
    <w:rsid w:val="008613EB"/>
    <w:rsid w:val="00885449"/>
    <w:rsid w:val="00891786"/>
    <w:rsid w:val="0089324F"/>
    <w:rsid w:val="008A40B2"/>
    <w:rsid w:val="008B1DB0"/>
    <w:rsid w:val="008B3D4F"/>
    <w:rsid w:val="008B695F"/>
    <w:rsid w:val="008C3E8A"/>
    <w:rsid w:val="008E08CC"/>
    <w:rsid w:val="009029E6"/>
    <w:rsid w:val="009058C7"/>
    <w:rsid w:val="00910A4D"/>
    <w:rsid w:val="00912410"/>
    <w:rsid w:val="00912BE9"/>
    <w:rsid w:val="00916AC2"/>
    <w:rsid w:val="009205DE"/>
    <w:rsid w:val="00923790"/>
    <w:rsid w:val="00930D48"/>
    <w:rsid w:val="00970AC4"/>
    <w:rsid w:val="009752D6"/>
    <w:rsid w:val="009771D2"/>
    <w:rsid w:val="009809E0"/>
    <w:rsid w:val="0099353B"/>
    <w:rsid w:val="00995594"/>
    <w:rsid w:val="00995832"/>
    <w:rsid w:val="009A34EA"/>
    <w:rsid w:val="009A5805"/>
    <w:rsid w:val="009B09BF"/>
    <w:rsid w:val="009B0A74"/>
    <w:rsid w:val="009C11A6"/>
    <w:rsid w:val="009C134B"/>
    <w:rsid w:val="009C526D"/>
    <w:rsid w:val="009D7A4B"/>
    <w:rsid w:val="00A01965"/>
    <w:rsid w:val="00A02233"/>
    <w:rsid w:val="00A11D28"/>
    <w:rsid w:val="00A134CE"/>
    <w:rsid w:val="00A15ECE"/>
    <w:rsid w:val="00A21424"/>
    <w:rsid w:val="00A21ADE"/>
    <w:rsid w:val="00A224B4"/>
    <w:rsid w:val="00A35436"/>
    <w:rsid w:val="00A5747D"/>
    <w:rsid w:val="00A613DA"/>
    <w:rsid w:val="00A65719"/>
    <w:rsid w:val="00A67D79"/>
    <w:rsid w:val="00A738C0"/>
    <w:rsid w:val="00A81CAE"/>
    <w:rsid w:val="00A859C4"/>
    <w:rsid w:val="00A94EF0"/>
    <w:rsid w:val="00AC0FB0"/>
    <w:rsid w:val="00AC33DB"/>
    <w:rsid w:val="00AC3B9D"/>
    <w:rsid w:val="00AC51E3"/>
    <w:rsid w:val="00AE36C5"/>
    <w:rsid w:val="00AE3D59"/>
    <w:rsid w:val="00AE4922"/>
    <w:rsid w:val="00B023AC"/>
    <w:rsid w:val="00B053C0"/>
    <w:rsid w:val="00B151EF"/>
    <w:rsid w:val="00B16C37"/>
    <w:rsid w:val="00B33794"/>
    <w:rsid w:val="00B36CD5"/>
    <w:rsid w:val="00B36D79"/>
    <w:rsid w:val="00B466B0"/>
    <w:rsid w:val="00B626BB"/>
    <w:rsid w:val="00B75182"/>
    <w:rsid w:val="00B85BE4"/>
    <w:rsid w:val="00B8748D"/>
    <w:rsid w:val="00B87FB5"/>
    <w:rsid w:val="00B95AFB"/>
    <w:rsid w:val="00BA07E0"/>
    <w:rsid w:val="00BB31FA"/>
    <w:rsid w:val="00BC6A5D"/>
    <w:rsid w:val="00BD108F"/>
    <w:rsid w:val="00BD5BAF"/>
    <w:rsid w:val="00BD5FD8"/>
    <w:rsid w:val="00BD7052"/>
    <w:rsid w:val="00BE2910"/>
    <w:rsid w:val="00BE64F5"/>
    <w:rsid w:val="00C01BA5"/>
    <w:rsid w:val="00C078E5"/>
    <w:rsid w:val="00C106B7"/>
    <w:rsid w:val="00C107C6"/>
    <w:rsid w:val="00C1112A"/>
    <w:rsid w:val="00C207D9"/>
    <w:rsid w:val="00C24F3A"/>
    <w:rsid w:val="00C25331"/>
    <w:rsid w:val="00C257DC"/>
    <w:rsid w:val="00C26F20"/>
    <w:rsid w:val="00C30A3B"/>
    <w:rsid w:val="00C310E3"/>
    <w:rsid w:val="00C314D8"/>
    <w:rsid w:val="00C45AFF"/>
    <w:rsid w:val="00C45CA0"/>
    <w:rsid w:val="00C46634"/>
    <w:rsid w:val="00C50740"/>
    <w:rsid w:val="00C51FEF"/>
    <w:rsid w:val="00C60037"/>
    <w:rsid w:val="00C62C66"/>
    <w:rsid w:val="00C640C5"/>
    <w:rsid w:val="00C726C9"/>
    <w:rsid w:val="00C95B0F"/>
    <w:rsid w:val="00C968E8"/>
    <w:rsid w:val="00C96D77"/>
    <w:rsid w:val="00CA211C"/>
    <w:rsid w:val="00CA40F7"/>
    <w:rsid w:val="00CC0F51"/>
    <w:rsid w:val="00CD0456"/>
    <w:rsid w:val="00CE4638"/>
    <w:rsid w:val="00CF13FE"/>
    <w:rsid w:val="00CF6212"/>
    <w:rsid w:val="00D01C49"/>
    <w:rsid w:val="00D02271"/>
    <w:rsid w:val="00D06077"/>
    <w:rsid w:val="00D063D0"/>
    <w:rsid w:val="00D11E7C"/>
    <w:rsid w:val="00D20CE7"/>
    <w:rsid w:val="00D23AA1"/>
    <w:rsid w:val="00D25324"/>
    <w:rsid w:val="00D264FB"/>
    <w:rsid w:val="00D26EFA"/>
    <w:rsid w:val="00D278AB"/>
    <w:rsid w:val="00D330B7"/>
    <w:rsid w:val="00D369D4"/>
    <w:rsid w:val="00D475BB"/>
    <w:rsid w:val="00D613FC"/>
    <w:rsid w:val="00D62DC1"/>
    <w:rsid w:val="00D631D5"/>
    <w:rsid w:val="00D75560"/>
    <w:rsid w:val="00D80A09"/>
    <w:rsid w:val="00D86C80"/>
    <w:rsid w:val="00DA42E6"/>
    <w:rsid w:val="00DB0B6D"/>
    <w:rsid w:val="00DB1AE5"/>
    <w:rsid w:val="00DB4BFA"/>
    <w:rsid w:val="00DB50BE"/>
    <w:rsid w:val="00DC36BE"/>
    <w:rsid w:val="00DC5A68"/>
    <w:rsid w:val="00DC72FE"/>
    <w:rsid w:val="00DD59DF"/>
    <w:rsid w:val="00DD6B36"/>
    <w:rsid w:val="00DE3070"/>
    <w:rsid w:val="00DE4245"/>
    <w:rsid w:val="00DE5CAB"/>
    <w:rsid w:val="00DE6EC3"/>
    <w:rsid w:val="00DE74FC"/>
    <w:rsid w:val="00DF005C"/>
    <w:rsid w:val="00DF2BD7"/>
    <w:rsid w:val="00E02E26"/>
    <w:rsid w:val="00E132BE"/>
    <w:rsid w:val="00E15E1D"/>
    <w:rsid w:val="00E4461C"/>
    <w:rsid w:val="00E82DF4"/>
    <w:rsid w:val="00E83A11"/>
    <w:rsid w:val="00E86F72"/>
    <w:rsid w:val="00E91CD3"/>
    <w:rsid w:val="00E91F86"/>
    <w:rsid w:val="00E94FF7"/>
    <w:rsid w:val="00EA06B3"/>
    <w:rsid w:val="00EB5A5D"/>
    <w:rsid w:val="00EC1786"/>
    <w:rsid w:val="00EC51B0"/>
    <w:rsid w:val="00ED277C"/>
    <w:rsid w:val="00EE0D38"/>
    <w:rsid w:val="00EE263D"/>
    <w:rsid w:val="00EF4434"/>
    <w:rsid w:val="00EF44A0"/>
    <w:rsid w:val="00EF628D"/>
    <w:rsid w:val="00F11EF6"/>
    <w:rsid w:val="00F12A0A"/>
    <w:rsid w:val="00F2429B"/>
    <w:rsid w:val="00F30EBD"/>
    <w:rsid w:val="00F36349"/>
    <w:rsid w:val="00F36B14"/>
    <w:rsid w:val="00F37DAA"/>
    <w:rsid w:val="00F37F9E"/>
    <w:rsid w:val="00F5062B"/>
    <w:rsid w:val="00F510D9"/>
    <w:rsid w:val="00F517CE"/>
    <w:rsid w:val="00F74BB5"/>
    <w:rsid w:val="00F92092"/>
    <w:rsid w:val="00F94531"/>
    <w:rsid w:val="00FA3454"/>
    <w:rsid w:val="00FB3459"/>
    <w:rsid w:val="00FC1E3E"/>
    <w:rsid w:val="00FC3185"/>
    <w:rsid w:val="00FD53C4"/>
    <w:rsid w:val="00FE0920"/>
    <w:rsid w:val="00FE3456"/>
    <w:rsid w:val="00FF06B2"/>
    <w:rsid w:val="00FF17BB"/>
    <w:rsid w:val="00FF1F6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59EE77-88F7-4044-B7A9-2E1E80E8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54126"/>
    <w:rPr>
      <w:rFonts w:cs="Times New Roman"/>
      <w:vertAlign w:val="superscript"/>
    </w:rPr>
  </w:style>
  <w:style w:type="paragraph" w:customStyle="1" w:styleId="Sinespaciado1">
    <w:name w:val="Sin espaciado1"/>
    <w:link w:val="NoSpacingChar"/>
    <w:qFormat/>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Fuentedeprrafopredeter"/>
    <w:rsid w:val="00A21424"/>
  </w:style>
  <w:style w:type="paragraph" w:customStyle="1" w:styleId="Sinespaciado3">
    <w:name w:val="Sin espaciado3"/>
    <w:uiPriority w:val="99"/>
    <w:rsid w:val="001E2FA0"/>
    <w:pPr>
      <w:spacing w:after="0" w:line="240" w:lineRule="auto"/>
    </w:pPr>
    <w:rPr>
      <w:rFonts w:ascii="Calibri" w:eastAsia="Times New Roman" w:hAnsi="Calibri" w:cs="Times New Roman"/>
      <w:lang w:val="es-CO"/>
    </w:rPr>
  </w:style>
  <w:style w:type="character" w:customStyle="1" w:styleId="FontStyle39">
    <w:name w:val="Font Style39"/>
    <w:basedOn w:val="Fuentedeprrafopredeter"/>
    <w:uiPriority w:val="99"/>
    <w:rsid w:val="001E2FA0"/>
    <w:rPr>
      <w:rFonts w:ascii="Arial" w:hAnsi="Arial" w:cs="Arial"/>
      <w:color w:val="000000"/>
      <w:sz w:val="20"/>
      <w:szCs w:val="20"/>
    </w:rPr>
  </w:style>
  <w:style w:type="paragraph" w:customStyle="1" w:styleId="sangria">
    <w:name w:val="sangria"/>
    <w:basedOn w:val="Normal"/>
    <w:rsid w:val="00C60037"/>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17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8CEC2-1FBB-4F48-81E3-FC828957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11</Pages>
  <Words>2871</Words>
  <Characters>15796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Henry Lora Rodriguez</cp:lastModifiedBy>
  <cp:revision>6</cp:revision>
  <cp:lastPrinted>2017-12-11T16:51:00Z</cp:lastPrinted>
  <dcterms:created xsi:type="dcterms:W3CDTF">2017-12-08T16:56:00Z</dcterms:created>
  <dcterms:modified xsi:type="dcterms:W3CDTF">2018-01-30T14:32:00Z</dcterms:modified>
</cp:coreProperties>
</file>