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A10" w:rsidRDefault="00395A10" w:rsidP="00395A1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395A10" w:rsidRDefault="00395A10" w:rsidP="00395A1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395A10" w:rsidRDefault="00395A10" w:rsidP="00395A10">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r>
      <w:r>
        <w:rPr>
          <w:rFonts w:ascii="Calibri" w:eastAsia="Times New Roman" w:hAnsi="Calibri" w:cs="Calibri"/>
          <w:color w:val="222222"/>
          <w:sz w:val="18"/>
          <w:szCs w:val="18"/>
          <w:lang w:val="es-CO" w:eastAsia="fr-FR"/>
        </w:rPr>
        <w:t>Sentencia – 2ª instancia – 15</w:t>
      </w:r>
      <w:r>
        <w:rPr>
          <w:rFonts w:ascii="Calibri" w:eastAsia="Times New Roman" w:hAnsi="Calibri" w:cs="Calibri"/>
          <w:color w:val="222222"/>
          <w:sz w:val="18"/>
          <w:szCs w:val="18"/>
          <w:lang w:val="es-CO" w:eastAsia="fr-FR"/>
        </w:rPr>
        <w:t xml:space="preserve"> de </w:t>
      </w:r>
      <w:r>
        <w:rPr>
          <w:rFonts w:ascii="Calibri" w:eastAsia="Times New Roman" w:hAnsi="Calibri" w:cs="Calibri"/>
          <w:color w:val="222222"/>
          <w:sz w:val="18"/>
          <w:szCs w:val="18"/>
          <w:lang w:val="es-CO" w:eastAsia="fr-FR"/>
        </w:rPr>
        <w:t>diciembre</w:t>
      </w:r>
      <w:r>
        <w:rPr>
          <w:rFonts w:ascii="Calibri" w:eastAsia="Times New Roman" w:hAnsi="Calibri" w:cs="Calibri"/>
          <w:color w:val="222222"/>
          <w:sz w:val="18"/>
          <w:szCs w:val="18"/>
          <w:lang w:val="es-CO" w:eastAsia="fr-FR"/>
        </w:rPr>
        <w:t xml:space="preserve"> de 2017</w:t>
      </w:r>
    </w:p>
    <w:p w:rsidR="00395A10" w:rsidRDefault="00395A10" w:rsidP="00395A10">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Responsabilidad Médica – R</w:t>
      </w:r>
      <w:r>
        <w:rPr>
          <w:rFonts w:ascii="Calibri" w:hAnsi="Calibri" w:cs="Calibri"/>
          <w:color w:val="222222"/>
          <w:sz w:val="18"/>
          <w:szCs w:val="18"/>
          <w:lang w:val="es-CO" w:eastAsia="fr-FR"/>
        </w:rPr>
        <w:t>e</w:t>
      </w:r>
      <w:r>
        <w:rPr>
          <w:rFonts w:ascii="Calibri" w:hAnsi="Calibri" w:cs="Calibri"/>
          <w:color w:val="222222"/>
          <w:sz w:val="18"/>
          <w:szCs w:val="18"/>
          <w:lang w:val="es-CO" w:eastAsia="fr-FR"/>
        </w:rPr>
        <w:t>sponsabilidad Civil extracontractual</w:t>
      </w:r>
    </w:p>
    <w:p w:rsidR="00395A10" w:rsidRDefault="00395A10" w:rsidP="00395A10">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203C63">
        <w:rPr>
          <w:rFonts w:ascii="Calibri" w:hAnsi="Calibri" w:cs="Calibri"/>
          <w:color w:val="222222"/>
          <w:sz w:val="18"/>
          <w:szCs w:val="18"/>
          <w:lang w:val="es-CO" w:eastAsia="fr-FR"/>
        </w:rPr>
        <w:t>66400-31-89-001-2012-00229-01</w:t>
      </w:r>
    </w:p>
    <w:p w:rsidR="00395A10" w:rsidRDefault="00395A10" w:rsidP="00395A10">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Demandante: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395A10">
        <w:rPr>
          <w:rFonts w:ascii="Calibri" w:hAnsi="Calibri" w:cs="Calibri"/>
          <w:bCs/>
          <w:iCs/>
          <w:color w:val="222222"/>
          <w:sz w:val="18"/>
          <w:szCs w:val="18"/>
          <w:lang w:eastAsia="fr-FR"/>
        </w:rPr>
        <w:t xml:space="preserve">SANDRA MARÍA TREJOS VÁSQUEZ </w:t>
      </w:r>
      <w:r>
        <w:rPr>
          <w:rFonts w:ascii="Calibri" w:hAnsi="Calibri" w:cs="Calibri"/>
          <w:bCs/>
          <w:iCs/>
          <w:color w:val="222222"/>
          <w:sz w:val="18"/>
          <w:szCs w:val="18"/>
          <w:lang w:eastAsia="fr-FR"/>
        </w:rPr>
        <w:t>y</w:t>
      </w:r>
      <w:r w:rsidRPr="00395A10">
        <w:rPr>
          <w:rFonts w:ascii="Calibri" w:hAnsi="Calibri" w:cs="Calibri"/>
          <w:bCs/>
          <w:iCs/>
          <w:color w:val="222222"/>
          <w:sz w:val="18"/>
          <w:szCs w:val="18"/>
          <w:lang w:eastAsia="fr-FR"/>
        </w:rPr>
        <w:t xml:space="preserve"> </w:t>
      </w:r>
      <w:proofErr w:type="spellStart"/>
      <w:r w:rsidRPr="00395A10">
        <w:rPr>
          <w:rFonts w:ascii="Calibri" w:hAnsi="Calibri" w:cs="Calibri"/>
          <w:bCs/>
          <w:iCs/>
          <w:color w:val="222222"/>
          <w:sz w:val="18"/>
          <w:szCs w:val="18"/>
          <w:lang w:eastAsia="fr-FR"/>
        </w:rPr>
        <w:t>J</w:t>
      </w:r>
      <w:r>
        <w:rPr>
          <w:rFonts w:ascii="Calibri" w:hAnsi="Calibri" w:cs="Calibri"/>
          <w:bCs/>
          <w:iCs/>
          <w:color w:val="222222"/>
          <w:sz w:val="18"/>
          <w:szCs w:val="18"/>
          <w:lang w:eastAsia="fr-FR"/>
        </w:rPr>
        <w:t>APT</w:t>
      </w:r>
      <w:proofErr w:type="spellEnd"/>
      <w:r w:rsidRPr="00395A10">
        <w:rPr>
          <w:rFonts w:ascii="Calibri" w:hAnsi="Calibri" w:cs="Calibri"/>
          <w:bCs/>
          <w:iCs/>
          <w:color w:val="222222"/>
          <w:sz w:val="18"/>
          <w:szCs w:val="18"/>
          <w:lang w:eastAsia="fr-FR"/>
        </w:rPr>
        <w:t xml:space="preserve"> (Menor)</w:t>
      </w:r>
    </w:p>
    <w:p w:rsidR="00395A10" w:rsidRDefault="00395A10" w:rsidP="00395A10">
      <w:pPr>
        <w:shd w:val="clear" w:color="auto" w:fill="FFFFFF"/>
        <w:tabs>
          <w:tab w:val="left" w:pos="1418"/>
          <w:tab w:val="left" w:pos="2078"/>
          <w:tab w:val="left" w:pos="2127"/>
        </w:tabs>
        <w:jc w:val="both"/>
        <w:rPr>
          <w:rFonts w:ascii="Calibri" w:hAnsi="Calibri" w:cs="Calibri"/>
          <w:bCs/>
          <w:iCs/>
          <w:color w:val="222222"/>
          <w:sz w:val="18"/>
          <w:szCs w:val="18"/>
          <w:lang w:val="es-419" w:eastAsia="fr-FR"/>
        </w:rPr>
      </w:pPr>
      <w:r>
        <w:rPr>
          <w:rFonts w:ascii="Calibri" w:hAnsi="Calibri" w:cs="Calibri"/>
          <w:bCs/>
          <w:color w:val="222222"/>
          <w:sz w:val="18"/>
          <w:szCs w:val="18"/>
          <w:lang w:val="es-ES_tradnl" w:eastAsia="fr-FR"/>
        </w:rPr>
        <w:t>Demandado: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395A10">
        <w:rPr>
          <w:rFonts w:ascii="Calibri" w:hAnsi="Calibri" w:cs="Calibri"/>
          <w:bCs/>
          <w:iCs/>
          <w:color w:val="222222"/>
          <w:sz w:val="18"/>
          <w:szCs w:val="18"/>
          <w:lang w:val="es-419" w:eastAsia="fr-FR"/>
        </w:rPr>
        <w:t>COOMEVA ENTIDAD PROMOTORA DE SALUD S.A.</w:t>
      </w:r>
    </w:p>
    <w:p w:rsidR="00395A10" w:rsidRDefault="00395A10" w:rsidP="00395A10">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395A10" w:rsidRDefault="00395A10" w:rsidP="00395A10">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395A10" w:rsidRPr="00203C63" w:rsidRDefault="00395A10" w:rsidP="00395A10">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BC3243">
        <w:rPr>
          <w:rFonts w:asciiTheme="minorHAnsi" w:hAnsiTheme="minorHAnsi"/>
          <w:b/>
          <w:sz w:val="18"/>
          <w:szCs w:val="18"/>
        </w:rPr>
        <w:t xml:space="preserve">RESPONSABILIDAD MÉDICA / RESPONSABILIDAD CIVIL EXTRACONTRACTUAL / LESIÓN  POR INYECCIÓN /AFECTACIÓN NERVIO </w:t>
      </w:r>
      <w:proofErr w:type="spellStart"/>
      <w:r w:rsidRPr="00BC3243">
        <w:rPr>
          <w:rFonts w:asciiTheme="minorHAnsi" w:hAnsiTheme="minorHAnsi"/>
          <w:b/>
          <w:sz w:val="18"/>
          <w:szCs w:val="18"/>
        </w:rPr>
        <w:t>CIATICO</w:t>
      </w:r>
      <w:proofErr w:type="spellEnd"/>
      <w:r w:rsidR="00BC3243" w:rsidRPr="00BC3243">
        <w:rPr>
          <w:rFonts w:asciiTheme="minorHAnsi" w:hAnsiTheme="minorHAnsi"/>
          <w:b/>
          <w:sz w:val="18"/>
          <w:szCs w:val="18"/>
        </w:rPr>
        <w:t xml:space="preserve"> / NO EXISTE PRUEBA EN EL EXPEDIENTE QUE DE CERTEZA</w:t>
      </w:r>
      <w:r w:rsidR="00BC3243">
        <w:rPr>
          <w:rFonts w:asciiTheme="minorHAnsi" w:hAnsiTheme="minorHAnsi"/>
          <w:b/>
          <w:sz w:val="18"/>
          <w:szCs w:val="18"/>
        </w:rPr>
        <w:t xml:space="preserve"> DEL CAUSANTE DEL HECHO DAÑO</w:t>
      </w:r>
      <w:bookmarkStart w:id="0" w:name="_GoBack"/>
      <w:bookmarkEnd w:id="0"/>
      <w:r w:rsidR="00BC3243" w:rsidRPr="00BC3243">
        <w:rPr>
          <w:rFonts w:asciiTheme="minorHAnsi" w:hAnsiTheme="minorHAnsi"/>
          <w:b/>
          <w:sz w:val="18"/>
          <w:szCs w:val="18"/>
        </w:rPr>
        <w:t>SO</w:t>
      </w:r>
      <w:r w:rsidRPr="00BC3243">
        <w:rPr>
          <w:rFonts w:asciiTheme="minorHAnsi" w:hAnsiTheme="minorHAnsi"/>
          <w:b/>
          <w:sz w:val="18"/>
          <w:szCs w:val="18"/>
        </w:rPr>
        <w:t xml:space="preserve"> </w:t>
      </w:r>
      <w:r w:rsidRPr="00BC3243">
        <w:rPr>
          <w:rFonts w:asciiTheme="minorHAnsi" w:hAnsiTheme="minorHAnsi"/>
          <w:b/>
          <w:sz w:val="18"/>
          <w:szCs w:val="18"/>
        </w:rPr>
        <w:t>/ REVOCA</w:t>
      </w:r>
      <w:r>
        <w:rPr>
          <w:rFonts w:asciiTheme="minorHAnsi" w:hAnsiTheme="minorHAnsi"/>
          <w:b/>
          <w:sz w:val="18"/>
          <w:szCs w:val="18"/>
        </w:rPr>
        <w:t xml:space="preserve"> / NIEGA </w:t>
      </w:r>
      <w:r w:rsidRPr="00203C63">
        <w:rPr>
          <w:rFonts w:asciiTheme="minorHAnsi" w:hAnsiTheme="minorHAnsi"/>
          <w:b/>
          <w:sz w:val="18"/>
          <w:szCs w:val="18"/>
        </w:rPr>
        <w:t>-</w:t>
      </w:r>
      <w:r w:rsidRPr="00203C63">
        <w:rPr>
          <w:rFonts w:asciiTheme="minorHAnsi" w:hAnsiTheme="minorHAnsi"/>
          <w:sz w:val="18"/>
          <w:szCs w:val="18"/>
        </w:rPr>
        <w:t xml:space="preserve"> Pretende la señora CRUZ ELENA MEJÍA FLÓREZ, se declare que ha adquirido por prescripción adquisitiva extraordinaria de dominio, una casa ubicada en el municipio de La Virginia, en la calle 8 No. 9-58, barrio San Cayetano, de una extensión de 164 metros cuadrados, con matrícula inmobiliaria No. 290-70500, debidamente alinderada. También pide se ordene la inscripción de la sentencia en dicho folio de matrícula y condenar en costas a la parte demandada.</w:t>
      </w:r>
    </w:p>
    <w:p w:rsidR="00395A10" w:rsidRDefault="00395A10" w:rsidP="00395A10">
      <w:pPr>
        <w:jc w:val="both"/>
        <w:rPr>
          <w:rFonts w:asciiTheme="minorHAnsi" w:hAnsiTheme="minorHAnsi"/>
          <w:sz w:val="18"/>
          <w:szCs w:val="18"/>
        </w:rPr>
      </w:pPr>
      <w:r>
        <w:rPr>
          <w:rFonts w:asciiTheme="minorHAnsi" w:hAnsiTheme="minorHAnsi"/>
          <w:sz w:val="18"/>
          <w:szCs w:val="18"/>
        </w:rPr>
        <w:t>(…)</w:t>
      </w:r>
    </w:p>
    <w:p w:rsidR="00395A10" w:rsidRDefault="00B7176C" w:rsidP="00395A10">
      <w:pPr>
        <w:jc w:val="both"/>
        <w:rPr>
          <w:rFonts w:asciiTheme="minorHAnsi" w:hAnsiTheme="minorHAnsi"/>
          <w:sz w:val="18"/>
          <w:szCs w:val="18"/>
        </w:rPr>
      </w:pPr>
      <w:r w:rsidRPr="00B7176C">
        <w:rPr>
          <w:rFonts w:asciiTheme="minorHAnsi" w:hAnsiTheme="minorHAnsi"/>
          <w:sz w:val="18"/>
          <w:szCs w:val="18"/>
        </w:rPr>
        <w:t xml:space="preserve">De lo hasta ahora dicho, surge inicialmente un interrogante, que la Sala considera del siguiente tenor: ¿Se encuentra probado en el proceso que al joven </w:t>
      </w:r>
      <w:proofErr w:type="spellStart"/>
      <w:r w:rsidRPr="00B7176C">
        <w:rPr>
          <w:rFonts w:asciiTheme="minorHAnsi" w:hAnsiTheme="minorHAnsi"/>
          <w:sz w:val="18"/>
          <w:szCs w:val="18"/>
        </w:rPr>
        <w:t>JAPT</w:t>
      </w:r>
      <w:proofErr w:type="spellEnd"/>
      <w:r w:rsidRPr="00B7176C">
        <w:rPr>
          <w:rFonts w:asciiTheme="minorHAnsi" w:hAnsiTheme="minorHAnsi"/>
          <w:sz w:val="18"/>
          <w:szCs w:val="18"/>
        </w:rPr>
        <w:t xml:space="preserve">, en la noche del 20 de agosto de 2003, a eso de las 7:30 de la noche, le aplicaron en su glúteo derecho una inyección de </w:t>
      </w:r>
      <w:proofErr w:type="spellStart"/>
      <w:r w:rsidRPr="00B7176C">
        <w:rPr>
          <w:rFonts w:asciiTheme="minorHAnsi" w:hAnsiTheme="minorHAnsi"/>
          <w:sz w:val="18"/>
          <w:szCs w:val="18"/>
        </w:rPr>
        <w:t>dipirona</w:t>
      </w:r>
      <w:proofErr w:type="spellEnd"/>
      <w:r w:rsidRPr="00B7176C">
        <w:rPr>
          <w:rFonts w:asciiTheme="minorHAnsi" w:hAnsiTheme="minorHAnsi"/>
          <w:sz w:val="18"/>
          <w:szCs w:val="18"/>
        </w:rPr>
        <w:t>, en el punto verde de Coomeva ubicado en la Clínica Los Rosales de Pereira?</w:t>
      </w:r>
    </w:p>
    <w:p w:rsidR="00B7176C" w:rsidRPr="00B7176C" w:rsidRDefault="00B7176C" w:rsidP="00B7176C">
      <w:pPr>
        <w:jc w:val="both"/>
        <w:rPr>
          <w:rFonts w:asciiTheme="minorHAnsi" w:hAnsiTheme="minorHAnsi"/>
          <w:sz w:val="18"/>
          <w:szCs w:val="18"/>
        </w:rPr>
      </w:pPr>
    </w:p>
    <w:p w:rsidR="00B7176C" w:rsidRPr="00B7176C" w:rsidRDefault="00B7176C" w:rsidP="00B7176C">
      <w:pPr>
        <w:jc w:val="both"/>
        <w:rPr>
          <w:rFonts w:asciiTheme="minorHAnsi" w:hAnsiTheme="minorHAnsi"/>
          <w:sz w:val="18"/>
          <w:szCs w:val="18"/>
        </w:rPr>
      </w:pPr>
      <w:r w:rsidRPr="00B7176C">
        <w:rPr>
          <w:rFonts w:asciiTheme="minorHAnsi" w:hAnsiTheme="minorHAnsi"/>
          <w:sz w:val="18"/>
          <w:szCs w:val="18"/>
        </w:rPr>
        <w:t>La respuesta de esta Magistratura es NO, por las siguientes razones:</w:t>
      </w:r>
    </w:p>
    <w:p w:rsidR="00B7176C" w:rsidRPr="00B7176C" w:rsidRDefault="00B7176C" w:rsidP="00B7176C">
      <w:pPr>
        <w:jc w:val="both"/>
        <w:rPr>
          <w:rFonts w:asciiTheme="minorHAnsi" w:hAnsiTheme="minorHAnsi"/>
          <w:sz w:val="18"/>
          <w:szCs w:val="18"/>
        </w:rPr>
      </w:pPr>
    </w:p>
    <w:p w:rsidR="00B7176C" w:rsidRDefault="00B7176C" w:rsidP="00B7176C">
      <w:pPr>
        <w:jc w:val="both"/>
        <w:rPr>
          <w:rFonts w:asciiTheme="minorHAnsi" w:hAnsiTheme="minorHAnsi"/>
          <w:sz w:val="18"/>
          <w:szCs w:val="18"/>
        </w:rPr>
      </w:pPr>
      <w:r w:rsidRPr="00B7176C">
        <w:rPr>
          <w:rFonts w:asciiTheme="minorHAnsi" w:hAnsiTheme="minorHAnsi"/>
          <w:sz w:val="18"/>
          <w:szCs w:val="18"/>
        </w:rPr>
        <w:t xml:space="preserve">En primer lugar, por cuanto nada se aportó en lo concerniente al registro de ingreso de </w:t>
      </w:r>
      <w:proofErr w:type="spellStart"/>
      <w:r w:rsidRPr="00B7176C">
        <w:rPr>
          <w:rFonts w:asciiTheme="minorHAnsi" w:hAnsiTheme="minorHAnsi"/>
          <w:sz w:val="18"/>
          <w:szCs w:val="18"/>
        </w:rPr>
        <w:t>JAPT</w:t>
      </w:r>
      <w:proofErr w:type="spellEnd"/>
      <w:r w:rsidRPr="00B7176C">
        <w:rPr>
          <w:rFonts w:asciiTheme="minorHAnsi" w:hAnsiTheme="minorHAnsi"/>
          <w:sz w:val="18"/>
          <w:szCs w:val="18"/>
        </w:rPr>
        <w:t xml:space="preserve"> al punto verde de Coomeva ubicado en la Clínica Los Rosales, ni de la atención que allí recibió, tampoco del galeno o médica que ordenó la inyección de </w:t>
      </w:r>
      <w:proofErr w:type="spellStart"/>
      <w:r w:rsidRPr="00B7176C">
        <w:rPr>
          <w:rFonts w:asciiTheme="minorHAnsi" w:hAnsiTheme="minorHAnsi"/>
          <w:sz w:val="18"/>
          <w:szCs w:val="18"/>
        </w:rPr>
        <w:t>dipirona</w:t>
      </w:r>
      <w:proofErr w:type="spellEnd"/>
      <w:r w:rsidRPr="00B7176C">
        <w:rPr>
          <w:rFonts w:asciiTheme="minorHAnsi" w:hAnsiTheme="minorHAnsi"/>
          <w:sz w:val="18"/>
          <w:szCs w:val="18"/>
        </w:rPr>
        <w:t>. Ninguna prueba de ello hay en el expediente.</w:t>
      </w:r>
    </w:p>
    <w:p w:rsidR="00395A10" w:rsidRDefault="00B7176C" w:rsidP="00395A10">
      <w:pPr>
        <w:jc w:val="both"/>
        <w:rPr>
          <w:rFonts w:asciiTheme="minorHAnsi" w:hAnsiTheme="minorHAnsi"/>
          <w:sz w:val="18"/>
          <w:szCs w:val="18"/>
        </w:rPr>
      </w:pPr>
      <w:r>
        <w:rPr>
          <w:rFonts w:asciiTheme="minorHAnsi" w:hAnsiTheme="minorHAnsi"/>
          <w:sz w:val="18"/>
          <w:szCs w:val="18"/>
        </w:rPr>
        <w:t>(…)</w:t>
      </w:r>
    </w:p>
    <w:p w:rsidR="00B7176C" w:rsidRPr="00B7176C" w:rsidRDefault="00B7176C" w:rsidP="00B7176C">
      <w:pPr>
        <w:jc w:val="both"/>
        <w:rPr>
          <w:rFonts w:asciiTheme="minorHAnsi" w:hAnsiTheme="minorHAnsi"/>
          <w:sz w:val="18"/>
          <w:szCs w:val="18"/>
        </w:rPr>
      </w:pPr>
      <w:r w:rsidRPr="00B7176C">
        <w:rPr>
          <w:rFonts w:asciiTheme="minorHAnsi" w:hAnsiTheme="minorHAnsi"/>
          <w:sz w:val="18"/>
          <w:szCs w:val="18"/>
        </w:rPr>
        <w:t xml:space="preserve">En segundo lugar, si la jueza de primer nivel decidió valorarlas, a pesar de la falencia, no podía dar por cierto que fue en la Clínica Los Rosales durante la atención en urgencias, cuando se produjo el hecho dañoso, porque eso no fue lo que se manifestó en la demanda, ni tampoco se probó. Se insiste en este aspecto, toda vez que la parte promotora del litigio aduce que el daño ocasionado al menor </w:t>
      </w:r>
      <w:proofErr w:type="spellStart"/>
      <w:r w:rsidRPr="00B7176C">
        <w:rPr>
          <w:rFonts w:asciiTheme="minorHAnsi" w:hAnsiTheme="minorHAnsi"/>
          <w:sz w:val="18"/>
          <w:szCs w:val="18"/>
        </w:rPr>
        <w:t>JAPT</w:t>
      </w:r>
      <w:proofErr w:type="spellEnd"/>
      <w:r w:rsidRPr="00B7176C">
        <w:rPr>
          <w:rFonts w:asciiTheme="minorHAnsi" w:hAnsiTheme="minorHAnsi"/>
          <w:sz w:val="18"/>
          <w:szCs w:val="18"/>
        </w:rPr>
        <w:t xml:space="preserve"> fue en el punto verde de Coomeva, previo a su ingreso a urgencias de la Clínica Los Rosales la misma noche.</w:t>
      </w:r>
    </w:p>
    <w:p w:rsidR="00B7176C" w:rsidRPr="00B7176C" w:rsidRDefault="00B7176C" w:rsidP="00B7176C">
      <w:pPr>
        <w:jc w:val="both"/>
        <w:rPr>
          <w:rFonts w:asciiTheme="minorHAnsi" w:hAnsiTheme="minorHAnsi"/>
          <w:sz w:val="18"/>
          <w:szCs w:val="18"/>
        </w:rPr>
      </w:pPr>
    </w:p>
    <w:p w:rsidR="00B7176C" w:rsidRPr="00B7176C" w:rsidRDefault="00B7176C" w:rsidP="00B7176C">
      <w:pPr>
        <w:jc w:val="both"/>
        <w:rPr>
          <w:rFonts w:asciiTheme="minorHAnsi" w:hAnsiTheme="minorHAnsi"/>
          <w:sz w:val="18"/>
          <w:szCs w:val="18"/>
        </w:rPr>
      </w:pPr>
      <w:r w:rsidRPr="00B7176C">
        <w:rPr>
          <w:rFonts w:asciiTheme="minorHAnsi" w:hAnsiTheme="minorHAnsi"/>
          <w:sz w:val="18"/>
          <w:szCs w:val="18"/>
        </w:rPr>
        <w:t>Y es que, además, ninguna nota aparece en dicha historia clínica de que el citado menor haya ingresado a urgencias remitido del punto verde de Coomeva, como tampoco de la advertencia de haber sido medicado para el dolor, ni menos que se hubiese quejado de tal dolencia en su pierna.</w:t>
      </w:r>
    </w:p>
    <w:p w:rsidR="00B7176C" w:rsidRPr="00B7176C" w:rsidRDefault="00B7176C" w:rsidP="00B7176C">
      <w:pPr>
        <w:jc w:val="both"/>
        <w:rPr>
          <w:rFonts w:asciiTheme="minorHAnsi" w:hAnsiTheme="minorHAnsi"/>
          <w:sz w:val="18"/>
          <w:szCs w:val="18"/>
        </w:rPr>
      </w:pPr>
    </w:p>
    <w:p w:rsidR="00B7176C" w:rsidRPr="00B7176C" w:rsidRDefault="00B7176C" w:rsidP="00B7176C">
      <w:pPr>
        <w:jc w:val="both"/>
        <w:rPr>
          <w:rFonts w:asciiTheme="minorHAnsi" w:hAnsiTheme="minorHAnsi"/>
          <w:sz w:val="18"/>
          <w:szCs w:val="18"/>
        </w:rPr>
      </w:pPr>
      <w:r w:rsidRPr="00B7176C">
        <w:rPr>
          <w:rFonts w:asciiTheme="minorHAnsi" w:hAnsiTheme="minorHAnsi"/>
          <w:sz w:val="18"/>
          <w:szCs w:val="18"/>
        </w:rPr>
        <w:t xml:space="preserve">Respecto de la fotocopia de la hoja de medicamento obrante a folio 97 del cuaderno principal, que hace parte de dicha historia clínica, a que hace referencia la sentenciadora y dice correspondía a la medicina denominada </w:t>
      </w:r>
      <w:proofErr w:type="spellStart"/>
      <w:r w:rsidRPr="00B7176C">
        <w:rPr>
          <w:rFonts w:asciiTheme="minorHAnsi" w:hAnsiTheme="minorHAnsi"/>
          <w:sz w:val="18"/>
          <w:szCs w:val="18"/>
        </w:rPr>
        <w:t>Dipirona</w:t>
      </w:r>
      <w:proofErr w:type="spellEnd"/>
      <w:r w:rsidRPr="00B7176C">
        <w:rPr>
          <w:rFonts w:asciiTheme="minorHAnsi" w:hAnsiTheme="minorHAnsi"/>
          <w:sz w:val="18"/>
          <w:szCs w:val="18"/>
        </w:rPr>
        <w:t xml:space="preserve">, es claro que la orden fue emitida a las 9 de la noche del 20 de agosto de 2003, esto es durante la atención en urgencias de la mentada clínica; de manera que, si bien coinciden SANDRA MARÍA TREJOS VÁSQUEZ, </w:t>
      </w:r>
      <w:proofErr w:type="spellStart"/>
      <w:r w:rsidRPr="00B7176C">
        <w:rPr>
          <w:rFonts w:asciiTheme="minorHAnsi" w:hAnsiTheme="minorHAnsi"/>
          <w:sz w:val="18"/>
          <w:szCs w:val="18"/>
        </w:rPr>
        <w:t>JAPT</w:t>
      </w:r>
      <w:proofErr w:type="spellEnd"/>
      <w:r w:rsidRPr="00B7176C">
        <w:rPr>
          <w:rFonts w:asciiTheme="minorHAnsi" w:hAnsiTheme="minorHAnsi"/>
          <w:sz w:val="18"/>
          <w:szCs w:val="18"/>
        </w:rPr>
        <w:t xml:space="preserve"> y VÍCTOR ALFONSO </w:t>
      </w:r>
      <w:proofErr w:type="spellStart"/>
      <w:r w:rsidRPr="00B7176C">
        <w:rPr>
          <w:rFonts w:asciiTheme="minorHAnsi" w:hAnsiTheme="minorHAnsi"/>
          <w:sz w:val="18"/>
          <w:szCs w:val="18"/>
        </w:rPr>
        <w:t>PANESSO</w:t>
      </w:r>
      <w:proofErr w:type="spellEnd"/>
      <w:r w:rsidRPr="00B7176C">
        <w:rPr>
          <w:rFonts w:asciiTheme="minorHAnsi" w:hAnsiTheme="minorHAnsi"/>
          <w:sz w:val="18"/>
          <w:szCs w:val="18"/>
        </w:rPr>
        <w:t xml:space="preserve"> TREJOS, en la llegada al punto verde de Coomeva, como lo dijo la jueza, de lo expresado en cuanto a la aplicación de la inyección, fuera de sus declaraciones no hay prueba alguna de la que se pruebe o infiera que sí se le aplicó tal medicamento.</w:t>
      </w:r>
    </w:p>
    <w:p w:rsidR="00B7176C" w:rsidRPr="00B7176C" w:rsidRDefault="00B7176C" w:rsidP="00B7176C">
      <w:pPr>
        <w:jc w:val="both"/>
        <w:rPr>
          <w:rFonts w:asciiTheme="minorHAnsi" w:hAnsiTheme="minorHAnsi"/>
          <w:sz w:val="18"/>
          <w:szCs w:val="18"/>
        </w:rPr>
      </w:pPr>
    </w:p>
    <w:p w:rsidR="00395A10" w:rsidRDefault="00B7176C" w:rsidP="00B7176C">
      <w:pPr>
        <w:jc w:val="both"/>
        <w:rPr>
          <w:rFonts w:asciiTheme="minorHAnsi" w:hAnsiTheme="minorHAnsi"/>
          <w:sz w:val="18"/>
          <w:szCs w:val="18"/>
        </w:rPr>
      </w:pPr>
      <w:r w:rsidRPr="00B7176C">
        <w:rPr>
          <w:rFonts w:asciiTheme="minorHAnsi" w:hAnsiTheme="minorHAnsi"/>
          <w:sz w:val="18"/>
          <w:szCs w:val="18"/>
        </w:rPr>
        <w:t xml:space="preserve">En tercer lugar, la funcionaria judicial de primer nivel no tenía la certeza del hecho dañoso y, realmente, no la había, tanto así que en un aparte de su providencia señaló: “Antes de la entrada a quirófano, se observa a folio 97 “Hoja de Medicamento”, una orden de la medicina </w:t>
      </w:r>
      <w:proofErr w:type="spellStart"/>
      <w:r w:rsidRPr="00B7176C">
        <w:rPr>
          <w:rFonts w:asciiTheme="minorHAnsi" w:hAnsiTheme="minorHAnsi"/>
          <w:sz w:val="18"/>
          <w:szCs w:val="18"/>
        </w:rPr>
        <w:t>Dipirona</w:t>
      </w:r>
      <w:proofErr w:type="spellEnd"/>
      <w:r w:rsidRPr="00B7176C">
        <w:rPr>
          <w:rFonts w:asciiTheme="minorHAnsi" w:hAnsiTheme="minorHAnsi"/>
          <w:sz w:val="18"/>
          <w:szCs w:val="18"/>
        </w:rPr>
        <w:t>, recetada en la misma fecha siendo las 21 horas posiblemente la aplicada en el glúteo del afectado.” (</w:t>
      </w:r>
      <w:proofErr w:type="spellStart"/>
      <w:r w:rsidRPr="00B7176C">
        <w:rPr>
          <w:rFonts w:asciiTheme="minorHAnsi" w:hAnsiTheme="minorHAnsi"/>
          <w:sz w:val="18"/>
          <w:szCs w:val="18"/>
        </w:rPr>
        <w:t>fl</w:t>
      </w:r>
      <w:proofErr w:type="spellEnd"/>
      <w:r w:rsidRPr="00B7176C">
        <w:rPr>
          <w:rFonts w:asciiTheme="minorHAnsi" w:hAnsiTheme="minorHAnsi"/>
          <w:sz w:val="18"/>
          <w:szCs w:val="18"/>
        </w:rPr>
        <w:t xml:space="preserve">. 255 c. </w:t>
      </w:r>
      <w:proofErr w:type="spellStart"/>
      <w:r w:rsidRPr="00B7176C">
        <w:rPr>
          <w:rFonts w:asciiTheme="minorHAnsi" w:hAnsiTheme="minorHAnsi"/>
          <w:sz w:val="18"/>
          <w:szCs w:val="18"/>
        </w:rPr>
        <w:t>ppl</w:t>
      </w:r>
      <w:proofErr w:type="spellEnd"/>
      <w:r w:rsidRPr="00B7176C">
        <w:rPr>
          <w:rFonts w:asciiTheme="minorHAnsi" w:hAnsiTheme="minorHAnsi"/>
          <w:sz w:val="18"/>
          <w:szCs w:val="18"/>
        </w:rPr>
        <w:t xml:space="preserve">). Descartó por completo la participación de la señora </w:t>
      </w:r>
      <w:proofErr w:type="spellStart"/>
      <w:r w:rsidRPr="00B7176C">
        <w:rPr>
          <w:rFonts w:asciiTheme="minorHAnsi" w:hAnsiTheme="minorHAnsi"/>
          <w:sz w:val="18"/>
          <w:szCs w:val="18"/>
        </w:rPr>
        <w:t>FAISULY</w:t>
      </w:r>
      <w:proofErr w:type="spellEnd"/>
      <w:r w:rsidRPr="00B7176C">
        <w:rPr>
          <w:rFonts w:asciiTheme="minorHAnsi" w:hAnsiTheme="minorHAnsi"/>
          <w:sz w:val="18"/>
          <w:szCs w:val="18"/>
        </w:rPr>
        <w:t xml:space="preserve"> VÉLEZ DE FLÓREZ, enfermera acusada de haber aplicado la inyección, porque “sin una prueba fehaciente o que ofrezca la certeza requerida, se ha pretendido endilgarle responsabilidad.” (</w:t>
      </w:r>
      <w:proofErr w:type="spellStart"/>
      <w:r w:rsidRPr="00B7176C">
        <w:rPr>
          <w:rFonts w:asciiTheme="minorHAnsi" w:hAnsiTheme="minorHAnsi"/>
          <w:sz w:val="18"/>
          <w:szCs w:val="18"/>
        </w:rPr>
        <w:t>fl</w:t>
      </w:r>
      <w:proofErr w:type="spellEnd"/>
      <w:r w:rsidRPr="00B7176C">
        <w:rPr>
          <w:rFonts w:asciiTheme="minorHAnsi" w:hAnsiTheme="minorHAnsi"/>
          <w:sz w:val="18"/>
          <w:szCs w:val="18"/>
        </w:rPr>
        <w:t>. 255 vto.).</w:t>
      </w:r>
    </w:p>
    <w:p w:rsidR="00395A10" w:rsidRDefault="00395A10" w:rsidP="00395A10">
      <w:pPr>
        <w:jc w:val="both"/>
        <w:rPr>
          <w:rFonts w:asciiTheme="minorHAnsi" w:hAnsiTheme="minorHAnsi"/>
          <w:sz w:val="18"/>
          <w:szCs w:val="18"/>
        </w:rPr>
      </w:pPr>
    </w:p>
    <w:p w:rsidR="00395A10" w:rsidRDefault="00395A10" w:rsidP="00395A10">
      <w:pPr>
        <w:jc w:val="both"/>
        <w:rPr>
          <w:rFonts w:asciiTheme="minorHAnsi" w:hAnsiTheme="minorHAnsi"/>
          <w:sz w:val="18"/>
          <w:szCs w:val="18"/>
        </w:rPr>
      </w:pPr>
    </w:p>
    <w:p w:rsidR="00395A10" w:rsidRDefault="00395A10" w:rsidP="00395A10">
      <w:pPr>
        <w:jc w:val="both"/>
        <w:rPr>
          <w:rFonts w:asciiTheme="minorHAnsi" w:hAnsiTheme="minorHAnsi"/>
          <w:sz w:val="18"/>
          <w:szCs w:val="18"/>
        </w:rPr>
      </w:pPr>
    </w:p>
    <w:p w:rsidR="00395A10" w:rsidRPr="00203C63" w:rsidRDefault="00395A10" w:rsidP="00395A10">
      <w:pPr>
        <w:jc w:val="both"/>
        <w:rPr>
          <w:rFonts w:asciiTheme="minorHAnsi" w:hAnsiTheme="minorHAnsi"/>
          <w:sz w:val="18"/>
          <w:szCs w:val="18"/>
        </w:rPr>
      </w:pPr>
    </w:p>
    <w:p w:rsidR="00395A10" w:rsidRDefault="00395A10" w:rsidP="00B7176C">
      <w:pPr>
        <w:spacing w:line="360" w:lineRule="auto"/>
        <w:ind w:left="1416" w:firstLine="708"/>
        <w:jc w:val="center"/>
        <w:rPr>
          <w:rFonts w:asciiTheme="minorHAnsi" w:hAnsiTheme="minorHAnsi"/>
          <w:sz w:val="18"/>
          <w:szCs w:val="18"/>
        </w:rPr>
      </w:pPr>
    </w:p>
    <w:p w:rsidR="00B12E6F" w:rsidRPr="000154DD" w:rsidRDefault="00B12E6F" w:rsidP="00B7176C">
      <w:pPr>
        <w:spacing w:line="360" w:lineRule="auto"/>
        <w:ind w:left="1416" w:firstLine="708"/>
        <w:jc w:val="center"/>
        <w:rPr>
          <w:rFonts w:ascii="Arial" w:hAnsi="Arial" w:cs="Arial"/>
          <w:b/>
          <w:bCs/>
          <w:sz w:val="24"/>
          <w:szCs w:val="24"/>
        </w:rPr>
      </w:pPr>
      <w:r w:rsidRPr="000154DD">
        <w:rPr>
          <w:rFonts w:ascii="Arial" w:hAnsi="Arial" w:cs="Arial"/>
          <w:b/>
          <w:bCs/>
          <w:sz w:val="24"/>
          <w:szCs w:val="24"/>
        </w:rPr>
        <w:t>TRIBUNAL SUPERIOR DE PEREIRA</w:t>
      </w:r>
    </w:p>
    <w:p w:rsidR="00B12E6F" w:rsidRPr="000154DD" w:rsidRDefault="00B12E6F" w:rsidP="00B7176C">
      <w:pPr>
        <w:spacing w:line="360" w:lineRule="auto"/>
        <w:ind w:left="1416" w:firstLine="708"/>
        <w:jc w:val="center"/>
        <w:rPr>
          <w:rFonts w:ascii="Arial" w:hAnsi="Arial" w:cs="Arial"/>
          <w:b/>
          <w:bCs/>
          <w:sz w:val="24"/>
          <w:szCs w:val="24"/>
        </w:rPr>
      </w:pPr>
      <w:r w:rsidRPr="000154DD">
        <w:rPr>
          <w:rFonts w:ascii="Arial" w:hAnsi="Arial" w:cs="Arial"/>
          <w:b/>
          <w:bCs/>
          <w:sz w:val="24"/>
          <w:szCs w:val="24"/>
        </w:rPr>
        <w:t>Sala de Decisión Civil Familia</w:t>
      </w:r>
    </w:p>
    <w:p w:rsidR="00B12E6F" w:rsidRDefault="00B12E6F" w:rsidP="00B12E6F">
      <w:pPr>
        <w:spacing w:line="360" w:lineRule="auto"/>
        <w:rPr>
          <w:rFonts w:ascii="Arial" w:hAnsi="Arial" w:cs="Arial"/>
          <w:b/>
          <w:bCs/>
          <w:sz w:val="24"/>
          <w:szCs w:val="24"/>
        </w:rPr>
      </w:pPr>
    </w:p>
    <w:p w:rsidR="00B12E6F" w:rsidRPr="000154DD" w:rsidRDefault="00B12E6F" w:rsidP="00B12E6F">
      <w:pPr>
        <w:spacing w:line="360" w:lineRule="auto"/>
        <w:rPr>
          <w:rFonts w:ascii="Arial" w:hAnsi="Arial" w:cs="Arial"/>
          <w:b/>
          <w:bCs/>
          <w:sz w:val="24"/>
          <w:szCs w:val="24"/>
        </w:rPr>
      </w:pPr>
    </w:p>
    <w:p w:rsidR="00B12E6F" w:rsidRPr="00183499" w:rsidRDefault="00B12E6F" w:rsidP="00B12E6F">
      <w:pPr>
        <w:pStyle w:val="Sinespaciado"/>
        <w:ind w:left="2124"/>
        <w:rPr>
          <w:rFonts w:ascii="Arial" w:hAnsi="Arial" w:cs="Arial"/>
          <w:b/>
        </w:rPr>
      </w:pPr>
      <w:r w:rsidRPr="00183499">
        <w:rPr>
          <w:rFonts w:ascii="Arial" w:hAnsi="Arial" w:cs="Arial"/>
          <w:b/>
        </w:rPr>
        <w:t xml:space="preserve">Proceso: </w:t>
      </w:r>
      <w:r w:rsidRPr="00183499">
        <w:rPr>
          <w:rFonts w:ascii="Arial" w:hAnsi="Arial" w:cs="Arial"/>
          <w:b/>
        </w:rPr>
        <w:tab/>
      </w:r>
      <w:r w:rsidRPr="00183499">
        <w:rPr>
          <w:rFonts w:ascii="Arial" w:hAnsi="Arial" w:cs="Arial"/>
          <w:b/>
        </w:rPr>
        <w:tab/>
        <w:t xml:space="preserve">RESPONSABILIDAD </w:t>
      </w:r>
      <w:r>
        <w:rPr>
          <w:rFonts w:ascii="Arial" w:hAnsi="Arial" w:cs="Arial"/>
          <w:b/>
        </w:rPr>
        <w:t>MÉDICA</w:t>
      </w:r>
    </w:p>
    <w:p w:rsidR="00B12E6F" w:rsidRPr="00183499" w:rsidRDefault="00B12E6F" w:rsidP="00B12E6F">
      <w:pPr>
        <w:pStyle w:val="Sinespaciado"/>
        <w:ind w:left="1416" w:firstLine="708"/>
        <w:rPr>
          <w:rFonts w:ascii="Arial" w:hAnsi="Arial" w:cs="Arial"/>
          <w:b/>
        </w:rPr>
      </w:pPr>
      <w:r w:rsidRPr="00183499">
        <w:rPr>
          <w:rFonts w:ascii="Arial" w:hAnsi="Arial" w:cs="Arial"/>
          <w:b/>
        </w:rPr>
        <w:t>Expediente:</w:t>
      </w:r>
      <w:r w:rsidRPr="00183499">
        <w:rPr>
          <w:rFonts w:ascii="Arial" w:hAnsi="Arial" w:cs="Arial"/>
          <w:b/>
        </w:rPr>
        <w:tab/>
      </w:r>
      <w:r w:rsidRPr="00183499">
        <w:rPr>
          <w:rFonts w:ascii="Arial" w:hAnsi="Arial" w:cs="Arial"/>
          <w:b/>
        </w:rPr>
        <w:tab/>
      </w:r>
      <w:r>
        <w:rPr>
          <w:rFonts w:ascii="Arial" w:hAnsi="Arial" w:cs="Arial"/>
          <w:b/>
        </w:rPr>
        <w:t>66001-31-03-004-2012-00248</w:t>
      </w:r>
      <w:r w:rsidRPr="00183499">
        <w:rPr>
          <w:rFonts w:ascii="Arial" w:hAnsi="Arial" w:cs="Arial"/>
          <w:b/>
        </w:rPr>
        <w:t>-01</w:t>
      </w:r>
    </w:p>
    <w:p w:rsidR="00B12E6F" w:rsidRPr="00183499" w:rsidRDefault="00B12E6F" w:rsidP="00B12E6F">
      <w:pPr>
        <w:pStyle w:val="Sinespaciado"/>
        <w:ind w:left="4239" w:hanging="2115"/>
        <w:rPr>
          <w:rFonts w:ascii="Arial" w:hAnsi="Arial" w:cs="Arial"/>
          <w:b/>
        </w:rPr>
      </w:pPr>
      <w:r w:rsidRPr="00183499">
        <w:rPr>
          <w:rFonts w:ascii="Arial" w:hAnsi="Arial" w:cs="Arial"/>
          <w:b/>
        </w:rPr>
        <w:t>Demandantes:</w:t>
      </w:r>
      <w:r w:rsidRPr="00183499">
        <w:rPr>
          <w:rFonts w:ascii="Arial" w:hAnsi="Arial" w:cs="Arial"/>
          <w:b/>
        </w:rPr>
        <w:tab/>
      </w:r>
      <w:r>
        <w:rPr>
          <w:rFonts w:ascii="Arial" w:hAnsi="Arial" w:cs="Arial"/>
          <w:b/>
        </w:rPr>
        <w:t xml:space="preserve">SANDRA MARÍA TREJOS VÁSQUEZ Y </w:t>
      </w:r>
      <w:proofErr w:type="spellStart"/>
      <w:r>
        <w:rPr>
          <w:rFonts w:ascii="Arial" w:hAnsi="Arial" w:cs="Arial"/>
          <w:b/>
        </w:rPr>
        <w:t>J</w:t>
      </w:r>
      <w:r w:rsidR="00395A10">
        <w:rPr>
          <w:rFonts w:ascii="Arial" w:hAnsi="Arial" w:cs="Arial"/>
          <w:b/>
        </w:rPr>
        <w:t>APT</w:t>
      </w:r>
      <w:proofErr w:type="spellEnd"/>
      <w:r>
        <w:rPr>
          <w:rFonts w:ascii="Arial" w:hAnsi="Arial" w:cs="Arial"/>
          <w:b/>
        </w:rPr>
        <w:t xml:space="preserve"> (Menor)</w:t>
      </w:r>
    </w:p>
    <w:p w:rsidR="00B12E6F" w:rsidRPr="00183499" w:rsidRDefault="00B12E6F" w:rsidP="00B12E6F">
      <w:pPr>
        <w:pStyle w:val="Sinespaciado"/>
        <w:ind w:left="1416" w:firstLine="708"/>
        <w:rPr>
          <w:rFonts w:ascii="Arial" w:hAnsi="Arial" w:cs="Arial"/>
          <w:b/>
        </w:rPr>
      </w:pPr>
      <w:r>
        <w:rPr>
          <w:rFonts w:ascii="Arial" w:hAnsi="Arial" w:cs="Arial"/>
          <w:b/>
        </w:rPr>
        <w:t>Apoderada</w:t>
      </w:r>
      <w:r w:rsidRPr="00183499">
        <w:rPr>
          <w:rFonts w:ascii="Arial" w:hAnsi="Arial" w:cs="Arial"/>
          <w:b/>
        </w:rPr>
        <w:t xml:space="preserve">:          </w:t>
      </w:r>
      <w:r w:rsidRPr="00183499">
        <w:rPr>
          <w:rFonts w:ascii="Arial" w:hAnsi="Arial" w:cs="Arial"/>
          <w:b/>
        </w:rPr>
        <w:tab/>
      </w:r>
      <w:proofErr w:type="spellStart"/>
      <w:r>
        <w:rPr>
          <w:rFonts w:ascii="Arial" w:hAnsi="Arial" w:cs="Arial"/>
          <w:b/>
        </w:rPr>
        <w:t>MAIYELY</w:t>
      </w:r>
      <w:proofErr w:type="spellEnd"/>
      <w:r>
        <w:rPr>
          <w:rFonts w:ascii="Arial" w:hAnsi="Arial" w:cs="Arial"/>
          <w:b/>
        </w:rPr>
        <w:t xml:space="preserve"> VILLAMIL HERRERA</w:t>
      </w:r>
    </w:p>
    <w:p w:rsidR="00B12E6F" w:rsidRPr="00183499" w:rsidRDefault="00B12E6F" w:rsidP="00B12E6F">
      <w:pPr>
        <w:pStyle w:val="Sinespaciado"/>
        <w:ind w:left="4239" w:hanging="2115"/>
        <w:rPr>
          <w:rFonts w:ascii="Arial" w:hAnsi="Arial" w:cs="Arial"/>
          <w:b/>
          <w:bCs/>
        </w:rPr>
      </w:pPr>
      <w:r w:rsidRPr="00183499">
        <w:rPr>
          <w:rFonts w:ascii="Arial" w:hAnsi="Arial" w:cs="Arial"/>
          <w:b/>
        </w:rPr>
        <w:t xml:space="preserve">Demandados:     </w:t>
      </w:r>
      <w:r w:rsidRPr="00183499">
        <w:rPr>
          <w:rFonts w:ascii="Arial" w:hAnsi="Arial" w:cs="Arial"/>
          <w:b/>
        </w:rPr>
        <w:tab/>
      </w:r>
      <w:r>
        <w:rPr>
          <w:rFonts w:ascii="Arial" w:hAnsi="Arial" w:cs="Arial"/>
          <w:b/>
        </w:rPr>
        <w:t>1.</w:t>
      </w:r>
      <w:r w:rsidRPr="00183499">
        <w:rPr>
          <w:rFonts w:ascii="Arial" w:hAnsi="Arial" w:cs="Arial"/>
          <w:b/>
          <w:bCs/>
        </w:rPr>
        <w:t xml:space="preserve"> </w:t>
      </w:r>
      <w:r>
        <w:rPr>
          <w:rFonts w:ascii="Arial" w:hAnsi="Arial" w:cs="Arial"/>
          <w:b/>
          <w:bCs/>
        </w:rPr>
        <w:t>COOMEVA ENTIDAD PROMOTORA DE SALUD S.A.</w:t>
      </w:r>
    </w:p>
    <w:p w:rsidR="00B12E6F" w:rsidRPr="00183499" w:rsidRDefault="00B12E6F" w:rsidP="00B12E6F">
      <w:pPr>
        <w:pStyle w:val="Sinespaciado"/>
        <w:ind w:left="1416" w:firstLine="708"/>
        <w:rPr>
          <w:rFonts w:ascii="Arial" w:hAnsi="Arial" w:cs="Arial"/>
          <w:b/>
        </w:rPr>
      </w:pPr>
      <w:r>
        <w:rPr>
          <w:rFonts w:ascii="Arial" w:hAnsi="Arial" w:cs="Arial"/>
          <w:b/>
        </w:rPr>
        <w:t>Apoderada:</w:t>
      </w:r>
      <w:r>
        <w:rPr>
          <w:rFonts w:ascii="Arial" w:hAnsi="Arial" w:cs="Arial"/>
          <w:b/>
        </w:rPr>
        <w:tab/>
      </w:r>
      <w:r>
        <w:rPr>
          <w:rFonts w:ascii="Arial" w:hAnsi="Arial" w:cs="Arial"/>
          <w:b/>
        </w:rPr>
        <w:tab/>
        <w:t>ROSARIO PUERTA BULA</w:t>
      </w:r>
    </w:p>
    <w:p w:rsidR="00B12E6F" w:rsidRPr="00183499" w:rsidRDefault="00B12E6F" w:rsidP="00B12E6F">
      <w:pPr>
        <w:pStyle w:val="Sinespaciado"/>
        <w:ind w:left="4239"/>
        <w:rPr>
          <w:rFonts w:ascii="Arial" w:hAnsi="Arial" w:cs="Arial"/>
          <w:b/>
          <w:bCs/>
        </w:rPr>
      </w:pPr>
      <w:r w:rsidRPr="00183499">
        <w:rPr>
          <w:rFonts w:ascii="Arial" w:hAnsi="Arial" w:cs="Arial"/>
          <w:b/>
        </w:rPr>
        <w:t xml:space="preserve">2. </w:t>
      </w:r>
      <w:proofErr w:type="spellStart"/>
      <w:r>
        <w:rPr>
          <w:rFonts w:ascii="Arial" w:hAnsi="Arial" w:cs="Arial"/>
          <w:b/>
        </w:rPr>
        <w:t>FAISULY</w:t>
      </w:r>
      <w:proofErr w:type="spellEnd"/>
      <w:r>
        <w:rPr>
          <w:rFonts w:ascii="Arial" w:hAnsi="Arial" w:cs="Arial"/>
          <w:b/>
        </w:rPr>
        <w:t xml:space="preserve"> VÉLEZ TABARES</w:t>
      </w:r>
    </w:p>
    <w:p w:rsidR="00B12E6F" w:rsidRPr="00183499" w:rsidRDefault="00B12E6F" w:rsidP="00B12E6F">
      <w:pPr>
        <w:pStyle w:val="Sinespaciado"/>
        <w:ind w:left="1416" w:firstLine="708"/>
        <w:rPr>
          <w:rFonts w:ascii="Arial" w:hAnsi="Arial" w:cs="Arial"/>
          <w:b/>
          <w:bCs/>
        </w:rPr>
      </w:pPr>
      <w:r w:rsidRPr="00183499">
        <w:rPr>
          <w:rFonts w:ascii="Arial" w:hAnsi="Arial" w:cs="Arial"/>
          <w:b/>
        </w:rPr>
        <w:t>Apoderado:</w:t>
      </w:r>
      <w:r w:rsidRPr="00183499">
        <w:rPr>
          <w:rFonts w:ascii="Arial" w:hAnsi="Arial" w:cs="Arial"/>
          <w:b/>
          <w:bCs/>
        </w:rPr>
        <w:t xml:space="preserve"> </w:t>
      </w:r>
      <w:r w:rsidRPr="00183499">
        <w:rPr>
          <w:rFonts w:ascii="Arial" w:hAnsi="Arial" w:cs="Arial"/>
          <w:b/>
          <w:bCs/>
        </w:rPr>
        <w:tab/>
      </w:r>
      <w:r w:rsidRPr="00183499">
        <w:rPr>
          <w:rFonts w:ascii="Arial" w:hAnsi="Arial" w:cs="Arial"/>
          <w:b/>
          <w:bCs/>
        </w:rPr>
        <w:tab/>
      </w:r>
      <w:r>
        <w:rPr>
          <w:rFonts w:ascii="Arial" w:hAnsi="Arial" w:cs="Arial"/>
          <w:b/>
          <w:bCs/>
        </w:rPr>
        <w:t>MARIO DE JESÚS ARBOLEDA DÍAZ</w:t>
      </w:r>
    </w:p>
    <w:p w:rsidR="00B12E6F" w:rsidRPr="00AD1FB9" w:rsidRDefault="00B12E6F" w:rsidP="00B12E6F">
      <w:pPr>
        <w:pStyle w:val="Sinespaciado"/>
        <w:ind w:left="2124"/>
        <w:rPr>
          <w:rFonts w:ascii="Arial" w:hAnsi="Arial" w:cs="Arial"/>
          <w:b/>
          <w:sz w:val="18"/>
        </w:rPr>
      </w:pPr>
      <w:r w:rsidRPr="00183499">
        <w:rPr>
          <w:rFonts w:ascii="Arial" w:hAnsi="Arial" w:cs="Arial"/>
          <w:b/>
        </w:rPr>
        <w:t xml:space="preserve">   </w:t>
      </w:r>
      <w:r w:rsidRPr="00183499">
        <w:rPr>
          <w:rFonts w:ascii="Arial" w:hAnsi="Arial" w:cs="Arial"/>
          <w:b/>
        </w:rPr>
        <w:tab/>
      </w:r>
      <w:r w:rsidRPr="00183499">
        <w:rPr>
          <w:rFonts w:ascii="Arial" w:hAnsi="Arial" w:cs="Arial"/>
          <w:b/>
        </w:rPr>
        <w:tab/>
      </w:r>
      <w:r w:rsidRPr="00183499">
        <w:rPr>
          <w:rFonts w:ascii="Arial" w:hAnsi="Arial" w:cs="Arial"/>
          <w:b/>
        </w:rPr>
        <w:tab/>
      </w:r>
      <w:r>
        <w:rPr>
          <w:rFonts w:ascii="Arial" w:hAnsi="Arial" w:cs="Arial"/>
          <w:b/>
        </w:rPr>
        <w:t>(Amparo de Pobreza)</w:t>
      </w:r>
    </w:p>
    <w:p w:rsidR="00B12E6F" w:rsidRPr="00AD1FB9" w:rsidRDefault="00B12E6F" w:rsidP="00B12E6F">
      <w:pPr>
        <w:pStyle w:val="Sinespaciado"/>
        <w:ind w:left="1416" w:firstLine="708"/>
        <w:rPr>
          <w:rFonts w:ascii="Arial" w:hAnsi="Arial" w:cs="Arial"/>
          <w:b/>
          <w:sz w:val="18"/>
        </w:rPr>
      </w:pPr>
    </w:p>
    <w:p w:rsidR="00B12E6F" w:rsidRPr="002D19F1" w:rsidRDefault="00B12E6F" w:rsidP="00B12E6F">
      <w:pPr>
        <w:pStyle w:val="NoSpacing1"/>
        <w:spacing w:line="360" w:lineRule="auto"/>
        <w:jc w:val="both"/>
        <w:rPr>
          <w:rFonts w:ascii="Arial" w:hAnsi="Arial" w:cs="Arial"/>
          <w:sz w:val="28"/>
          <w:szCs w:val="28"/>
          <w:lang w:val="es-CO"/>
        </w:rPr>
      </w:pPr>
    </w:p>
    <w:p w:rsidR="00B12E6F" w:rsidRPr="002D19F1" w:rsidRDefault="00B12E6F" w:rsidP="00B12E6F">
      <w:pPr>
        <w:pStyle w:val="NoSpacing1"/>
        <w:spacing w:line="360" w:lineRule="auto"/>
        <w:jc w:val="both"/>
        <w:rPr>
          <w:rFonts w:ascii="Arial" w:hAnsi="Arial" w:cs="Arial"/>
          <w:sz w:val="28"/>
          <w:szCs w:val="28"/>
          <w:lang w:val="es-CO"/>
        </w:rPr>
      </w:pPr>
      <w:r>
        <w:rPr>
          <w:rFonts w:ascii="Arial" w:hAnsi="Arial" w:cs="Arial"/>
          <w:sz w:val="28"/>
          <w:szCs w:val="28"/>
          <w:lang w:val="es-CO"/>
        </w:rPr>
        <w:t xml:space="preserve"> </w:t>
      </w:r>
    </w:p>
    <w:p w:rsidR="00B12E6F" w:rsidRDefault="00B12E6F" w:rsidP="00B12E6F">
      <w:pPr>
        <w:spacing w:line="360" w:lineRule="auto"/>
        <w:jc w:val="center"/>
        <w:rPr>
          <w:rFonts w:ascii="Arial" w:hAnsi="Arial" w:cs="Arial"/>
          <w:bCs/>
          <w:sz w:val="26"/>
          <w:szCs w:val="26"/>
          <w:lang w:val="es-CO"/>
        </w:rPr>
      </w:pPr>
    </w:p>
    <w:p w:rsidR="00B12E6F" w:rsidRPr="00BB3E68" w:rsidRDefault="00B12E6F" w:rsidP="00B12E6F">
      <w:pPr>
        <w:pStyle w:val="NoSpacing1"/>
        <w:spacing w:line="360" w:lineRule="auto"/>
        <w:jc w:val="center"/>
        <w:rPr>
          <w:rFonts w:ascii="Arial" w:hAnsi="Arial" w:cs="Arial"/>
          <w:b/>
          <w:sz w:val="26"/>
          <w:szCs w:val="26"/>
          <w:lang w:val="es-CO"/>
        </w:rPr>
      </w:pPr>
      <w:r w:rsidRPr="00BB3E68">
        <w:rPr>
          <w:rFonts w:ascii="Arial" w:hAnsi="Arial" w:cs="Arial"/>
          <w:b/>
          <w:sz w:val="26"/>
          <w:szCs w:val="26"/>
          <w:lang w:val="es-CO"/>
        </w:rPr>
        <w:t>AUDIENCIA DE SUSTENTACIÓN DE REPAROS</w:t>
      </w:r>
      <w:r>
        <w:rPr>
          <w:rFonts w:ascii="Arial" w:hAnsi="Arial" w:cs="Arial"/>
          <w:b/>
          <w:sz w:val="26"/>
          <w:szCs w:val="26"/>
          <w:lang w:val="es-CO"/>
        </w:rPr>
        <w:t xml:space="preserve"> Y FALLO</w:t>
      </w:r>
    </w:p>
    <w:p w:rsidR="00B12E6F" w:rsidRDefault="00B12E6F" w:rsidP="004C2F7C">
      <w:pPr>
        <w:pStyle w:val="NoSpacing1"/>
        <w:spacing w:line="360" w:lineRule="auto"/>
        <w:ind w:firstLine="1701"/>
        <w:jc w:val="both"/>
        <w:rPr>
          <w:rFonts w:ascii="Arial" w:hAnsi="Arial" w:cs="Arial"/>
          <w:b/>
          <w:sz w:val="28"/>
          <w:szCs w:val="28"/>
          <w:lang w:val="es-CO"/>
        </w:rPr>
      </w:pPr>
      <w:r w:rsidRPr="00E86B49">
        <w:rPr>
          <w:rFonts w:ascii="Arial" w:hAnsi="Arial" w:cs="Arial"/>
          <w:b/>
          <w:sz w:val="28"/>
          <w:szCs w:val="28"/>
          <w:lang w:val="es-CO"/>
        </w:rPr>
        <w:t>Fecha</w:t>
      </w:r>
      <w:r>
        <w:rPr>
          <w:rFonts w:ascii="Arial" w:hAnsi="Arial" w:cs="Arial"/>
          <w:b/>
          <w:sz w:val="28"/>
          <w:szCs w:val="28"/>
          <w:lang w:val="es-CO"/>
        </w:rPr>
        <w:t>:</w:t>
      </w:r>
      <w:r w:rsidRPr="00E86B49">
        <w:rPr>
          <w:rFonts w:ascii="Arial" w:hAnsi="Arial" w:cs="Arial"/>
          <w:b/>
          <w:sz w:val="28"/>
          <w:szCs w:val="28"/>
          <w:lang w:val="es-CO"/>
        </w:rPr>
        <w:t xml:space="preserve"> </w:t>
      </w:r>
      <w:r w:rsidR="004C2F7C">
        <w:rPr>
          <w:rFonts w:ascii="Arial" w:hAnsi="Arial" w:cs="Arial"/>
          <w:b/>
          <w:sz w:val="28"/>
          <w:szCs w:val="28"/>
          <w:lang w:val="es-CO"/>
        </w:rPr>
        <w:t>15</w:t>
      </w:r>
      <w:r>
        <w:rPr>
          <w:rFonts w:ascii="Arial" w:hAnsi="Arial" w:cs="Arial"/>
          <w:b/>
          <w:sz w:val="28"/>
          <w:szCs w:val="28"/>
          <w:lang w:val="es-CO"/>
        </w:rPr>
        <w:t xml:space="preserve"> </w:t>
      </w:r>
      <w:r w:rsidRPr="00E86B49">
        <w:rPr>
          <w:rFonts w:ascii="Arial" w:hAnsi="Arial" w:cs="Arial"/>
          <w:b/>
          <w:sz w:val="28"/>
          <w:szCs w:val="28"/>
          <w:lang w:val="es-CO"/>
        </w:rPr>
        <w:t xml:space="preserve">de </w:t>
      </w:r>
      <w:r>
        <w:rPr>
          <w:rFonts w:ascii="Arial" w:hAnsi="Arial" w:cs="Arial"/>
          <w:b/>
          <w:sz w:val="28"/>
          <w:szCs w:val="28"/>
          <w:lang w:val="es-CO"/>
        </w:rPr>
        <w:t xml:space="preserve">diciembre de 2017 Hora: </w:t>
      </w:r>
      <w:r w:rsidR="004C2F7C">
        <w:rPr>
          <w:rFonts w:ascii="Arial" w:hAnsi="Arial" w:cs="Arial"/>
          <w:b/>
          <w:sz w:val="28"/>
          <w:szCs w:val="28"/>
          <w:lang w:val="es-CO"/>
        </w:rPr>
        <w:t>9:00 A.M.</w:t>
      </w:r>
    </w:p>
    <w:p w:rsidR="004C2F7C" w:rsidRDefault="004C2F7C" w:rsidP="004C2F7C">
      <w:pPr>
        <w:pStyle w:val="NoSpacing1"/>
        <w:spacing w:line="360" w:lineRule="auto"/>
        <w:ind w:firstLine="1701"/>
        <w:jc w:val="both"/>
        <w:rPr>
          <w:rFonts w:ascii="Arial" w:hAnsi="Arial" w:cs="Arial"/>
          <w:sz w:val="26"/>
          <w:szCs w:val="26"/>
          <w:lang w:val="es-CO"/>
        </w:rPr>
      </w:pPr>
    </w:p>
    <w:p w:rsidR="00B12E6F" w:rsidRPr="00776DDE" w:rsidRDefault="00B12E6F" w:rsidP="00B12E6F">
      <w:pPr>
        <w:pStyle w:val="NoSpacing1"/>
        <w:spacing w:line="360" w:lineRule="auto"/>
        <w:ind w:firstLine="2268"/>
        <w:jc w:val="both"/>
        <w:rPr>
          <w:rFonts w:ascii="Arial" w:hAnsi="Arial" w:cs="Arial"/>
          <w:sz w:val="24"/>
          <w:szCs w:val="26"/>
          <w:lang w:val="es-CO"/>
        </w:rPr>
      </w:pPr>
    </w:p>
    <w:p w:rsidR="00B12E6F" w:rsidRPr="00CD7160" w:rsidRDefault="00B12E6F" w:rsidP="00B12E6F">
      <w:pPr>
        <w:pStyle w:val="NoSpacing1"/>
        <w:spacing w:line="360" w:lineRule="auto"/>
        <w:ind w:firstLine="2268"/>
        <w:jc w:val="both"/>
        <w:rPr>
          <w:rFonts w:ascii="Arial" w:hAnsi="Arial" w:cs="Arial"/>
          <w:sz w:val="28"/>
          <w:szCs w:val="28"/>
          <w:lang w:val="es-CO"/>
        </w:rPr>
      </w:pPr>
      <w:r w:rsidRPr="00CD7160">
        <w:rPr>
          <w:rFonts w:ascii="Arial" w:hAnsi="Arial" w:cs="Arial"/>
          <w:sz w:val="28"/>
          <w:szCs w:val="28"/>
          <w:lang w:val="es-CO"/>
        </w:rPr>
        <w:t xml:space="preserve">Se da apertura a la audiencia, en la que </w:t>
      </w:r>
      <w:r>
        <w:rPr>
          <w:rFonts w:ascii="Arial" w:hAnsi="Arial" w:cs="Arial"/>
          <w:sz w:val="28"/>
          <w:szCs w:val="28"/>
          <w:lang w:val="es-CO"/>
        </w:rPr>
        <w:t>escucharemos</w:t>
      </w:r>
      <w:r w:rsidRPr="00CD7160">
        <w:rPr>
          <w:rFonts w:ascii="Arial" w:hAnsi="Arial" w:cs="Arial"/>
          <w:sz w:val="28"/>
          <w:szCs w:val="28"/>
          <w:lang w:val="es-CO"/>
        </w:rPr>
        <w:t xml:space="preserve"> la sustentación de</w:t>
      </w:r>
      <w:r>
        <w:rPr>
          <w:rFonts w:ascii="Arial" w:hAnsi="Arial" w:cs="Arial"/>
          <w:sz w:val="28"/>
          <w:szCs w:val="28"/>
          <w:lang w:val="es-CO"/>
        </w:rPr>
        <w:t xml:space="preserve"> </w:t>
      </w:r>
      <w:r w:rsidRPr="00CD7160">
        <w:rPr>
          <w:rFonts w:ascii="Arial" w:hAnsi="Arial" w:cs="Arial"/>
          <w:sz w:val="28"/>
          <w:szCs w:val="28"/>
          <w:lang w:val="es-CO"/>
        </w:rPr>
        <w:t>l</w:t>
      </w:r>
      <w:r>
        <w:rPr>
          <w:rFonts w:ascii="Arial" w:hAnsi="Arial" w:cs="Arial"/>
          <w:sz w:val="28"/>
          <w:szCs w:val="28"/>
          <w:lang w:val="es-CO"/>
        </w:rPr>
        <w:t>os</w:t>
      </w:r>
      <w:r w:rsidRPr="00CD7160">
        <w:rPr>
          <w:rFonts w:ascii="Arial" w:hAnsi="Arial" w:cs="Arial"/>
          <w:sz w:val="28"/>
          <w:szCs w:val="28"/>
          <w:lang w:val="es-CO"/>
        </w:rPr>
        <w:t xml:space="preserve"> reparo</w:t>
      </w:r>
      <w:r>
        <w:rPr>
          <w:rFonts w:ascii="Arial" w:hAnsi="Arial" w:cs="Arial"/>
          <w:sz w:val="28"/>
          <w:szCs w:val="28"/>
          <w:lang w:val="es-CO"/>
        </w:rPr>
        <w:t>s</w:t>
      </w:r>
      <w:r w:rsidRPr="00CD7160">
        <w:rPr>
          <w:rFonts w:ascii="Arial" w:hAnsi="Arial" w:cs="Arial"/>
          <w:sz w:val="28"/>
          <w:szCs w:val="28"/>
          <w:lang w:val="es-CO"/>
        </w:rPr>
        <w:t>, dentro del trámite de la apelación formulada</w:t>
      </w:r>
      <w:r>
        <w:rPr>
          <w:rFonts w:ascii="Arial" w:hAnsi="Arial" w:cs="Arial"/>
          <w:sz w:val="28"/>
          <w:szCs w:val="28"/>
          <w:lang w:val="es-CO"/>
        </w:rPr>
        <w:t xml:space="preserve"> por la vocera</w:t>
      </w:r>
      <w:r w:rsidRPr="00FF6189">
        <w:rPr>
          <w:rFonts w:ascii="Arial" w:hAnsi="Arial" w:cs="Arial"/>
          <w:sz w:val="28"/>
          <w:szCs w:val="28"/>
          <w:lang w:val="es-CO"/>
        </w:rPr>
        <w:t xml:space="preserve"> judicial de l</w:t>
      </w:r>
      <w:r>
        <w:rPr>
          <w:rFonts w:ascii="Arial" w:hAnsi="Arial" w:cs="Arial"/>
          <w:sz w:val="28"/>
          <w:szCs w:val="28"/>
          <w:lang w:val="es-CO"/>
        </w:rPr>
        <w:t xml:space="preserve">a demandada </w:t>
      </w:r>
      <w:r w:rsidRPr="00685DA1">
        <w:rPr>
          <w:rFonts w:ascii="Arial" w:hAnsi="Arial" w:cs="Arial"/>
          <w:sz w:val="24"/>
          <w:szCs w:val="28"/>
          <w:lang w:val="es-CO"/>
        </w:rPr>
        <w:t>COOMEVA ENTIDAD PROMOTORA DE SALUD S.A.</w:t>
      </w:r>
      <w:r>
        <w:rPr>
          <w:rFonts w:ascii="Arial" w:hAnsi="Arial" w:cs="Arial"/>
          <w:sz w:val="28"/>
          <w:szCs w:val="28"/>
          <w:lang w:val="es-CO"/>
        </w:rPr>
        <w:t xml:space="preserve">, </w:t>
      </w:r>
      <w:r w:rsidRPr="00CD7160">
        <w:rPr>
          <w:rFonts w:ascii="Arial" w:hAnsi="Arial" w:cs="Arial"/>
          <w:sz w:val="28"/>
          <w:szCs w:val="28"/>
          <w:lang w:val="es-CO"/>
        </w:rPr>
        <w:t xml:space="preserve">contra la sentencia proferida por el Juzgado </w:t>
      </w:r>
      <w:r>
        <w:rPr>
          <w:rFonts w:ascii="Arial" w:hAnsi="Arial" w:cs="Arial"/>
          <w:sz w:val="28"/>
          <w:szCs w:val="28"/>
          <w:lang w:val="es-CO"/>
        </w:rPr>
        <w:t xml:space="preserve">Cuarto Civil </w:t>
      </w:r>
      <w:r w:rsidRPr="00CD7160">
        <w:rPr>
          <w:rFonts w:ascii="Arial" w:hAnsi="Arial" w:cs="Arial"/>
          <w:sz w:val="28"/>
          <w:szCs w:val="28"/>
          <w:lang w:val="es-CO"/>
        </w:rPr>
        <w:t xml:space="preserve">del Circuito de </w:t>
      </w:r>
      <w:r>
        <w:rPr>
          <w:rFonts w:ascii="Arial" w:hAnsi="Arial" w:cs="Arial"/>
          <w:sz w:val="28"/>
          <w:szCs w:val="28"/>
          <w:lang w:val="es-CO"/>
        </w:rPr>
        <w:t>Pereira el 24</w:t>
      </w:r>
      <w:r w:rsidRPr="00CD7160">
        <w:rPr>
          <w:rFonts w:ascii="Arial" w:hAnsi="Arial" w:cs="Arial"/>
          <w:sz w:val="28"/>
          <w:szCs w:val="28"/>
          <w:lang w:val="es-CO"/>
        </w:rPr>
        <w:t xml:space="preserve"> de </w:t>
      </w:r>
      <w:r>
        <w:rPr>
          <w:rFonts w:ascii="Arial" w:hAnsi="Arial" w:cs="Arial"/>
          <w:sz w:val="28"/>
          <w:szCs w:val="28"/>
          <w:lang w:val="es-CO"/>
        </w:rPr>
        <w:t>noviembre de 2016, en el proceso ya referido</w:t>
      </w:r>
      <w:r w:rsidRPr="00CD7160">
        <w:rPr>
          <w:rFonts w:ascii="Arial" w:hAnsi="Arial" w:cs="Arial"/>
          <w:sz w:val="28"/>
          <w:szCs w:val="28"/>
          <w:lang w:val="es-CO"/>
        </w:rPr>
        <w:t xml:space="preserve">. </w:t>
      </w:r>
      <w:r>
        <w:rPr>
          <w:rFonts w:ascii="Arial" w:hAnsi="Arial" w:cs="Arial"/>
          <w:sz w:val="28"/>
          <w:szCs w:val="28"/>
          <w:lang w:val="es-CO"/>
        </w:rPr>
        <w:t xml:space="preserve">Surtido este trámite </w:t>
      </w:r>
      <w:r w:rsidRPr="00CD7160">
        <w:rPr>
          <w:rFonts w:ascii="Arial" w:hAnsi="Arial" w:cs="Arial"/>
          <w:sz w:val="28"/>
          <w:szCs w:val="28"/>
          <w:lang w:val="es-CO"/>
        </w:rPr>
        <w:t>se decidirá la alzada.</w:t>
      </w:r>
    </w:p>
    <w:p w:rsidR="00B12E6F" w:rsidRPr="0009444B" w:rsidRDefault="00B12E6F" w:rsidP="00B12E6F">
      <w:pPr>
        <w:pStyle w:val="NoSpacing1"/>
        <w:spacing w:line="360" w:lineRule="auto"/>
        <w:ind w:firstLine="2268"/>
        <w:jc w:val="both"/>
        <w:rPr>
          <w:rFonts w:ascii="Arial" w:hAnsi="Arial" w:cs="Arial"/>
          <w:sz w:val="16"/>
          <w:szCs w:val="26"/>
          <w:lang w:val="es-CO"/>
        </w:rPr>
      </w:pPr>
    </w:p>
    <w:p w:rsidR="00B12E6F" w:rsidRDefault="00B12E6F" w:rsidP="00B12E6F">
      <w:pPr>
        <w:pStyle w:val="NoSpacing1"/>
        <w:spacing w:line="360" w:lineRule="auto"/>
        <w:ind w:firstLine="2835"/>
        <w:jc w:val="both"/>
        <w:rPr>
          <w:rFonts w:ascii="Arial" w:hAnsi="Arial" w:cs="Arial"/>
          <w:b/>
          <w:sz w:val="28"/>
          <w:szCs w:val="28"/>
          <w:lang w:val="es-CO"/>
        </w:rPr>
      </w:pPr>
    </w:p>
    <w:p w:rsidR="00B12E6F" w:rsidRDefault="00B12E6F" w:rsidP="00B12E6F">
      <w:pPr>
        <w:pStyle w:val="NoSpacing1"/>
        <w:spacing w:line="360" w:lineRule="auto"/>
        <w:ind w:firstLine="2835"/>
        <w:jc w:val="both"/>
        <w:rPr>
          <w:rFonts w:ascii="Arial" w:hAnsi="Arial" w:cs="Arial"/>
          <w:b/>
          <w:sz w:val="28"/>
          <w:szCs w:val="28"/>
          <w:lang w:val="es-CO"/>
        </w:rPr>
      </w:pPr>
      <w:r>
        <w:rPr>
          <w:rFonts w:ascii="Arial" w:hAnsi="Arial" w:cs="Arial"/>
          <w:b/>
          <w:sz w:val="28"/>
          <w:szCs w:val="28"/>
          <w:lang w:val="es-CO"/>
        </w:rPr>
        <w:t>SENTENCIA</w:t>
      </w:r>
    </w:p>
    <w:p w:rsidR="00B12E6F" w:rsidRPr="00F74BB4" w:rsidRDefault="00B12E6F" w:rsidP="00B12E6F">
      <w:pPr>
        <w:pStyle w:val="NoSpacing1"/>
        <w:spacing w:line="360" w:lineRule="auto"/>
        <w:ind w:firstLine="2835"/>
        <w:jc w:val="both"/>
        <w:rPr>
          <w:rFonts w:ascii="Arial" w:hAnsi="Arial" w:cs="Arial"/>
          <w:b/>
          <w:sz w:val="24"/>
          <w:szCs w:val="28"/>
          <w:lang w:val="es-CO"/>
        </w:rPr>
      </w:pPr>
    </w:p>
    <w:p w:rsidR="00B12E6F" w:rsidRPr="00BC39BF" w:rsidRDefault="00B12E6F" w:rsidP="00B12E6F">
      <w:pPr>
        <w:pStyle w:val="Sinespaciado1"/>
        <w:spacing w:line="360" w:lineRule="auto"/>
        <w:ind w:firstLine="2835"/>
        <w:jc w:val="both"/>
        <w:rPr>
          <w:rFonts w:ascii="Arial" w:hAnsi="Arial" w:cs="Arial"/>
          <w:b/>
          <w:sz w:val="26"/>
          <w:szCs w:val="26"/>
          <w:lang w:val="es-ES" w:eastAsia="es-ES"/>
        </w:rPr>
      </w:pPr>
      <w:r w:rsidRPr="002D19F1">
        <w:rPr>
          <w:rFonts w:ascii="Arial" w:hAnsi="Arial" w:cs="Arial"/>
          <w:sz w:val="28"/>
          <w:szCs w:val="28"/>
        </w:rPr>
        <w:t>Se reanuda la audiencia</w:t>
      </w:r>
      <w:r>
        <w:rPr>
          <w:rFonts w:ascii="Arial" w:hAnsi="Arial" w:cs="Arial"/>
          <w:bCs/>
          <w:sz w:val="28"/>
          <w:szCs w:val="26"/>
          <w:lang w:val="es-MX"/>
        </w:rPr>
        <w:t xml:space="preserve">, con la asistencia de quienes se registraron al comenzarla. </w:t>
      </w:r>
    </w:p>
    <w:p w:rsidR="00B12E6F"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Como preámbulo a la decisión que se tomará, es preciso hacer las siguientes</w:t>
      </w:r>
    </w:p>
    <w:p w:rsidR="00B12E6F" w:rsidRPr="00F1465D" w:rsidRDefault="00B12E6F" w:rsidP="00B12E6F">
      <w:pPr>
        <w:pStyle w:val="NoSpacing1"/>
        <w:spacing w:line="360" w:lineRule="auto"/>
        <w:ind w:firstLine="2835"/>
        <w:jc w:val="both"/>
        <w:rPr>
          <w:rFonts w:ascii="Arial" w:hAnsi="Arial" w:cs="Arial"/>
          <w:sz w:val="24"/>
          <w:szCs w:val="28"/>
          <w:lang w:val="es-CO"/>
        </w:rPr>
      </w:pPr>
    </w:p>
    <w:p w:rsidR="00B12E6F" w:rsidRPr="00886D97" w:rsidRDefault="00B12E6F" w:rsidP="00B12E6F">
      <w:pPr>
        <w:pStyle w:val="NoSpacing1"/>
        <w:spacing w:line="360" w:lineRule="auto"/>
        <w:ind w:firstLine="2835"/>
        <w:jc w:val="both"/>
        <w:rPr>
          <w:rFonts w:ascii="Arial" w:hAnsi="Arial" w:cs="Arial"/>
          <w:b/>
          <w:sz w:val="24"/>
          <w:szCs w:val="28"/>
          <w:lang w:val="es-CO"/>
        </w:rPr>
      </w:pPr>
      <w:r w:rsidRPr="00886D97">
        <w:rPr>
          <w:rFonts w:ascii="Arial" w:hAnsi="Arial" w:cs="Arial"/>
          <w:b/>
          <w:sz w:val="24"/>
          <w:szCs w:val="28"/>
          <w:lang w:val="es-CO"/>
        </w:rPr>
        <w:lastRenderedPageBreak/>
        <w:t>CONSIDERACIONES</w:t>
      </w:r>
    </w:p>
    <w:p w:rsidR="00B12E6F" w:rsidRPr="00886D97" w:rsidRDefault="00B12E6F" w:rsidP="00B12E6F">
      <w:pPr>
        <w:pStyle w:val="NoSpacing1"/>
        <w:spacing w:line="360" w:lineRule="auto"/>
        <w:ind w:firstLine="2835"/>
        <w:jc w:val="both"/>
        <w:rPr>
          <w:rFonts w:ascii="Arial" w:hAnsi="Arial" w:cs="Arial"/>
          <w:b/>
          <w:sz w:val="24"/>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rPr>
        <w:t xml:space="preserve">1. </w:t>
      </w:r>
      <w:r w:rsidRPr="002D19F1">
        <w:rPr>
          <w:rFonts w:ascii="Arial" w:hAnsi="Arial" w:cs="Arial"/>
          <w:sz w:val="28"/>
          <w:szCs w:val="28"/>
        </w:rPr>
        <w:t>Inicialmente h</w:t>
      </w:r>
      <w:r>
        <w:rPr>
          <w:rFonts w:ascii="Arial" w:hAnsi="Arial" w:cs="Arial"/>
          <w:sz w:val="28"/>
          <w:szCs w:val="28"/>
        </w:rPr>
        <w:t xml:space="preserve">a de decirse que están reunidos </w:t>
      </w:r>
      <w:r w:rsidRPr="002D19F1">
        <w:rPr>
          <w:rFonts w:ascii="Arial" w:hAnsi="Arial" w:cs="Arial"/>
          <w:sz w:val="28"/>
          <w:szCs w:val="28"/>
        </w:rPr>
        <w:t xml:space="preserve">los presupuestos procesales y no hay motivo de nulidad que imponga invalidar lo actuado, por lo que, </w:t>
      </w:r>
      <w:r w:rsidRPr="002D19F1">
        <w:rPr>
          <w:rFonts w:ascii="Arial" w:hAnsi="Arial" w:cs="Arial"/>
          <w:sz w:val="28"/>
          <w:szCs w:val="28"/>
          <w:lang w:val="es-CO"/>
        </w:rPr>
        <w:t>escuchados los argumentos de la apelación y puesto en consideración el proyecto de fallo a los Mag</w:t>
      </w:r>
      <w:r>
        <w:rPr>
          <w:rFonts w:ascii="Arial" w:hAnsi="Arial" w:cs="Arial"/>
          <w:sz w:val="28"/>
          <w:szCs w:val="28"/>
          <w:lang w:val="es-CO"/>
        </w:rPr>
        <w:t>istrados que conmigo conforman est</w:t>
      </w:r>
      <w:r w:rsidRPr="002D19F1">
        <w:rPr>
          <w:rFonts w:ascii="Arial" w:hAnsi="Arial" w:cs="Arial"/>
          <w:sz w:val="28"/>
          <w:szCs w:val="28"/>
          <w:lang w:val="es-CO"/>
        </w:rPr>
        <w:t xml:space="preserve">a Sala, </w:t>
      </w:r>
      <w:r>
        <w:rPr>
          <w:rFonts w:ascii="Arial" w:hAnsi="Arial" w:cs="Arial"/>
          <w:sz w:val="28"/>
          <w:szCs w:val="28"/>
          <w:lang w:val="es-CO"/>
        </w:rPr>
        <w:t>la decisión que se proferirá será de mérito.</w:t>
      </w:r>
    </w:p>
    <w:p w:rsidR="00B12E6F" w:rsidRPr="002A4773" w:rsidRDefault="00B12E6F" w:rsidP="00B12E6F">
      <w:pPr>
        <w:pStyle w:val="NoSpacing1"/>
        <w:spacing w:line="360" w:lineRule="auto"/>
        <w:ind w:firstLine="2835"/>
        <w:jc w:val="both"/>
        <w:rPr>
          <w:rFonts w:ascii="Arial" w:hAnsi="Arial" w:cs="Arial"/>
          <w:sz w:val="16"/>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2. Las partes están legitimada</w:t>
      </w:r>
      <w:r w:rsidRPr="007A0201">
        <w:rPr>
          <w:rFonts w:ascii="Arial" w:hAnsi="Arial" w:cs="Arial"/>
          <w:sz w:val="28"/>
          <w:szCs w:val="28"/>
          <w:lang w:val="es-CO"/>
        </w:rPr>
        <w:t>s en la causa</w:t>
      </w:r>
      <w:r>
        <w:rPr>
          <w:rFonts w:ascii="Arial" w:hAnsi="Arial" w:cs="Arial"/>
          <w:sz w:val="28"/>
          <w:szCs w:val="28"/>
          <w:lang w:val="es-CO"/>
        </w:rPr>
        <w:t xml:space="preserve">. Por activa </w:t>
      </w:r>
      <w:r w:rsidRPr="002A4773">
        <w:rPr>
          <w:rFonts w:ascii="Arial" w:hAnsi="Arial" w:cs="Arial"/>
          <w:sz w:val="24"/>
          <w:szCs w:val="28"/>
          <w:lang w:val="es-CO"/>
        </w:rPr>
        <w:t>SANDRA MARÍA TREJOS VÁSQUEZ</w:t>
      </w:r>
      <w:r>
        <w:rPr>
          <w:rFonts w:ascii="Arial" w:hAnsi="Arial" w:cs="Arial"/>
          <w:sz w:val="28"/>
          <w:szCs w:val="28"/>
          <w:lang w:val="es-CO"/>
        </w:rPr>
        <w:t>,</w:t>
      </w:r>
      <w:r w:rsidRPr="002A4773">
        <w:rPr>
          <w:rFonts w:ascii="Arial" w:hAnsi="Arial" w:cs="Arial"/>
          <w:sz w:val="28"/>
          <w:szCs w:val="28"/>
          <w:lang w:val="es-CO"/>
        </w:rPr>
        <w:t xml:space="preserve"> </w:t>
      </w:r>
      <w:proofErr w:type="spellStart"/>
      <w:r w:rsidRPr="002A4773">
        <w:rPr>
          <w:rFonts w:ascii="Arial" w:hAnsi="Arial" w:cs="Arial"/>
          <w:sz w:val="24"/>
          <w:szCs w:val="28"/>
          <w:lang w:val="es-CO"/>
        </w:rPr>
        <w:t>J</w:t>
      </w:r>
      <w:r w:rsidR="00395A10">
        <w:rPr>
          <w:rFonts w:ascii="Arial" w:hAnsi="Arial" w:cs="Arial"/>
          <w:sz w:val="24"/>
          <w:szCs w:val="28"/>
          <w:lang w:val="es-CO"/>
        </w:rPr>
        <w:t>APT</w:t>
      </w:r>
      <w:proofErr w:type="spellEnd"/>
      <w:r>
        <w:rPr>
          <w:rFonts w:ascii="Arial" w:hAnsi="Arial" w:cs="Arial"/>
          <w:sz w:val="28"/>
          <w:szCs w:val="28"/>
          <w:lang w:val="es-CO"/>
        </w:rPr>
        <w:t xml:space="preserve"> </w:t>
      </w:r>
      <w:r>
        <w:rPr>
          <w:rFonts w:ascii="Arial" w:hAnsi="Arial" w:cs="Arial"/>
          <w:sz w:val="24"/>
          <w:szCs w:val="26"/>
        </w:rPr>
        <w:t>y</w:t>
      </w:r>
      <w:r w:rsidRPr="0084165E">
        <w:rPr>
          <w:rFonts w:ascii="Arial" w:hAnsi="Arial" w:cs="Arial"/>
          <w:sz w:val="24"/>
          <w:szCs w:val="26"/>
        </w:rPr>
        <w:t xml:space="preserve"> VÍCTOR ALFONSO </w:t>
      </w:r>
      <w:proofErr w:type="spellStart"/>
      <w:r w:rsidRPr="0084165E">
        <w:rPr>
          <w:rFonts w:ascii="Arial" w:hAnsi="Arial" w:cs="Arial"/>
          <w:sz w:val="24"/>
          <w:szCs w:val="26"/>
        </w:rPr>
        <w:t>PANESSO</w:t>
      </w:r>
      <w:proofErr w:type="spellEnd"/>
      <w:r w:rsidRPr="0084165E">
        <w:rPr>
          <w:rFonts w:ascii="Arial" w:hAnsi="Arial" w:cs="Arial"/>
          <w:sz w:val="24"/>
          <w:szCs w:val="26"/>
        </w:rPr>
        <w:t xml:space="preserve"> TREJOS</w:t>
      </w:r>
      <w:r w:rsidR="00F426A1">
        <w:rPr>
          <w:rFonts w:ascii="Arial" w:hAnsi="Arial" w:cs="Arial"/>
          <w:sz w:val="28"/>
          <w:szCs w:val="28"/>
          <w:lang w:val="es-CO"/>
        </w:rPr>
        <w:t>,</w:t>
      </w:r>
      <w:r w:rsidR="00F426A1" w:rsidRPr="008672EF">
        <w:rPr>
          <w:rFonts w:ascii="Arial" w:hAnsi="Arial" w:cs="Arial"/>
          <w:sz w:val="28"/>
          <w:szCs w:val="28"/>
          <w:lang w:val="es-CO"/>
        </w:rPr>
        <w:t xml:space="preserve"> la </w:t>
      </w:r>
      <w:r w:rsidR="00F426A1">
        <w:rPr>
          <w:rFonts w:ascii="Arial" w:hAnsi="Arial" w:cs="Arial"/>
          <w:sz w:val="28"/>
          <w:szCs w:val="28"/>
          <w:lang w:val="es-CO"/>
        </w:rPr>
        <w:t xml:space="preserve">cual deviene por </w:t>
      </w:r>
      <w:r w:rsidR="00F426A1" w:rsidRPr="008672EF">
        <w:rPr>
          <w:rFonts w:ascii="Arial" w:hAnsi="Arial" w:cs="Arial"/>
          <w:sz w:val="28"/>
          <w:szCs w:val="28"/>
          <w:lang w:val="es-CO"/>
        </w:rPr>
        <w:t xml:space="preserve">su condición de </w:t>
      </w:r>
      <w:r w:rsidR="00F426A1">
        <w:rPr>
          <w:rFonts w:ascii="Arial" w:hAnsi="Arial" w:cs="Arial"/>
          <w:sz w:val="28"/>
          <w:szCs w:val="28"/>
          <w:lang w:val="es-CO"/>
        </w:rPr>
        <w:t>lesionados que alegan. Y</w:t>
      </w:r>
      <w:r>
        <w:rPr>
          <w:rFonts w:ascii="Arial" w:hAnsi="Arial" w:cs="Arial"/>
          <w:sz w:val="28"/>
          <w:szCs w:val="28"/>
          <w:lang w:val="es-CO"/>
        </w:rPr>
        <w:t xml:space="preserve"> por pasiva </w:t>
      </w:r>
      <w:r w:rsidR="00F426A1">
        <w:rPr>
          <w:rFonts w:ascii="Arial" w:hAnsi="Arial" w:cs="Arial"/>
          <w:bCs/>
          <w:sz w:val="24"/>
          <w:szCs w:val="26"/>
        </w:rPr>
        <w:t xml:space="preserve">COOMEVA </w:t>
      </w:r>
      <w:proofErr w:type="spellStart"/>
      <w:r w:rsidR="00F426A1">
        <w:rPr>
          <w:rFonts w:ascii="Arial" w:hAnsi="Arial" w:cs="Arial"/>
          <w:bCs/>
          <w:sz w:val="24"/>
          <w:szCs w:val="26"/>
        </w:rPr>
        <w:t>EPS</w:t>
      </w:r>
      <w:proofErr w:type="spellEnd"/>
      <w:r w:rsidR="00F426A1">
        <w:rPr>
          <w:rFonts w:ascii="Arial" w:hAnsi="Arial" w:cs="Arial"/>
          <w:bCs/>
          <w:sz w:val="24"/>
          <w:szCs w:val="26"/>
        </w:rPr>
        <w:t xml:space="preserve"> S.A.</w:t>
      </w:r>
      <w:r w:rsidR="00F426A1" w:rsidRPr="003029C9">
        <w:rPr>
          <w:rFonts w:ascii="Arial" w:hAnsi="Arial" w:cs="Arial"/>
          <w:bCs/>
          <w:sz w:val="28"/>
          <w:szCs w:val="26"/>
        </w:rPr>
        <w:t xml:space="preserve"> </w:t>
      </w:r>
      <w:r w:rsidR="003029C9" w:rsidRPr="003029C9">
        <w:rPr>
          <w:rFonts w:ascii="Arial" w:hAnsi="Arial" w:cs="Arial"/>
          <w:bCs/>
          <w:sz w:val="28"/>
          <w:szCs w:val="26"/>
        </w:rPr>
        <w:t>a quien se le endilgan los daños ocasionados.</w:t>
      </w:r>
      <w:r w:rsidR="003029C9">
        <w:rPr>
          <w:rFonts w:ascii="Arial" w:hAnsi="Arial" w:cs="Arial"/>
          <w:bCs/>
          <w:sz w:val="24"/>
          <w:szCs w:val="26"/>
        </w:rPr>
        <w:t xml:space="preserve"> </w:t>
      </w:r>
      <w:r w:rsidR="00F426A1">
        <w:rPr>
          <w:rFonts w:ascii="Arial" w:hAnsi="Arial" w:cs="Arial"/>
          <w:bCs/>
          <w:sz w:val="28"/>
          <w:szCs w:val="26"/>
        </w:rPr>
        <w:t>Por vía de excepción</w:t>
      </w:r>
      <w:r w:rsidR="00A51416">
        <w:rPr>
          <w:rFonts w:ascii="Arial" w:hAnsi="Arial" w:cs="Arial"/>
          <w:bCs/>
          <w:sz w:val="28"/>
          <w:szCs w:val="26"/>
        </w:rPr>
        <w:t xml:space="preserve"> de falta de legitimación,</w:t>
      </w:r>
      <w:r w:rsidR="00F426A1">
        <w:rPr>
          <w:rFonts w:ascii="Arial" w:hAnsi="Arial" w:cs="Arial"/>
          <w:bCs/>
          <w:sz w:val="28"/>
          <w:szCs w:val="26"/>
        </w:rPr>
        <w:t xml:space="preserve"> </w:t>
      </w:r>
      <w:r w:rsidR="003029C9">
        <w:rPr>
          <w:rFonts w:ascii="Arial" w:hAnsi="Arial" w:cs="Arial"/>
          <w:bCs/>
          <w:sz w:val="28"/>
          <w:szCs w:val="26"/>
        </w:rPr>
        <w:t xml:space="preserve">el juzgado </w:t>
      </w:r>
      <w:r w:rsidR="00F426A1">
        <w:rPr>
          <w:rFonts w:ascii="Arial" w:hAnsi="Arial" w:cs="Arial"/>
          <w:bCs/>
          <w:sz w:val="28"/>
          <w:szCs w:val="26"/>
        </w:rPr>
        <w:t xml:space="preserve">desvinculó a la demandada </w:t>
      </w:r>
      <w:proofErr w:type="spellStart"/>
      <w:r w:rsidR="00F426A1">
        <w:rPr>
          <w:rFonts w:ascii="Arial" w:hAnsi="Arial" w:cs="Arial"/>
          <w:bCs/>
          <w:sz w:val="24"/>
          <w:szCs w:val="26"/>
        </w:rPr>
        <w:t>FAISULY</w:t>
      </w:r>
      <w:proofErr w:type="spellEnd"/>
      <w:r w:rsidR="00F426A1">
        <w:rPr>
          <w:rFonts w:ascii="Arial" w:hAnsi="Arial" w:cs="Arial"/>
          <w:bCs/>
          <w:sz w:val="24"/>
          <w:szCs w:val="26"/>
        </w:rPr>
        <w:t xml:space="preserve"> VÉLEZ DE FLÓREZ</w:t>
      </w:r>
      <w:r w:rsidR="00F426A1">
        <w:rPr>
          <w:rFonts w:ascii="Arial" w:hAnsi="Arial" w:cs="Arial"/>
          <w:sz w:val="28"/>
          <w:szCs w:val="28"/>
          <w:lang w:val="es-CO"/>
        </w:rPr>
        <w:t xml:space="preserve">, aspecto este que no fue motivo del recurso, por lo cual </w:t>
      </w:r>
      <w:r>
        <w:rPr>
          <w:rFonts w:ascii="Arial" w:hAnsi="Arial" w:cs="Arial"/>
          <w:sz w:val="28"/>
          <w:szCs w:val="28"/>
          <w:lang w:val="es-CO"/>
        </w:rPr>
        <w:t>la Sala estima no hay necesidad de hacer comentario alguno.</w:t>
      </w:r>
    </w:p>
    <w:p w:rsidR="00B12E6F" w:rsidRPr="00F33555" w:rsidRDefault="00B12E6F" w:rsidP="00B12E6F">
      <w:pPr>
        <w:pStyle w:val="NoSpacing1"/>
        <w:spacing w:line="360" w:lineRule="auto"/>
        <w:ind w:firstLine="2835"/>
        <w:jc w:val="both"/>
        <w:rPr>
          <w:rFonts w:ascii="Arial" w:hAnsi="Arial" w:cs="Arial"/>
          <w:sz w:val="16"/>
          <w:szCs w:val="28"/>
          <w:lang w:val="es-CO"/>
        </w:rPr>
      </w:pPr>
    </w:p>
    <w:p w:rsidR="00B12E6F" w:rsidRPr="00F33555" w:rsidRDefault="00B12E6F" w:rsidP="00B12E6F">
      <w:pPr>
        <w:pStyle w:val="Sinespaciado1"/>
        <w:tabs>
          <w:tab w:val="left" w:pos="2410"/>
        </w:tabs>
        <w:spacing w:line="360" w:lineRule="auto"/>
        <w:ind w:firstLine="2835"/>
        <w:jc w:val="both"/>
        <w:rPr>
          <w:rFonts w:ascii="Arial" w:hAnsi="Arial" w:cs="Arial"/>
          <w:sz w:val="26"/>
          <w:szCs w:val="26"/>
        </w:rPr>
      </w:pPr>
      <w:r>
        <w:rPr>
          <w:rFonts w:ascii="Arial" w:hAnsi="Arial" w:cs="Arial"/>
          <w:sz w:val="28"/>
          <w:szCs w:val="28"/>
        </w:rPr>
        <w:t xml:space="preserve">3. </w:t>
      </w:r>
      <w:r w:rsidRPr="00A729B8">
        <w:rPr>
          <w:rFonts w:ascii="Arial" w:hAnsi="Arial" w:cs="Arial"/>
          <w:sz w:val="28"/>
          <w:szCs w:val="28"/>
        </w:rPr>
        <w:t xml:space="preserve">Como se recordará la funcionaria judicial de primer grado mediante el fallo apelado, condenó a  </w:t>
      </w:r>
      <w:r w:rsidRPr="00A729B8">
        <w:rPr>
          <w:rFonts w:ascii="Arial" w:hAnsi="Arial" w:cs="Arial"/>
          <w:bCs/>
          <w:sz w:val="24"/>
          <w:szCs w:val="26"/>
        </w:rPr>
        <w:t xml:space="preserve">COOMEVA </w:t>
      </w:r>
      <w:proofErr w:type="spellStart"/>
      <w:r w:rsidRPr="00A729B8">
        <w:rPr>
          <w:rFonts w:ascii="Arial" w:hAnsi="Arial" w:cs="Arial"/>
          <w:bCs/>
          <w:sz w:val="24"/>
          <w:szCs w:val="26"/>
        </w:rPr>
        <w:t>EPS</w:t>
      </w:r>
      <w:proofErr w:type="spellEnd"/>
      <w:r w:rsidRPr="00A729B8">
        <w:rPr>
          <w:rFonts w:ascii="Arial" w:hAnsi="Arial" w:cs="Arial"/>
          <w:bCs/>
          <w:sz w:val="24"/>
          <w:szCs w:val="26"/>
        </w:rPr>
        <w:t xml:space="preserve"> S.A.</w:t>
      </w:r>
      <w:r>
        <w:rPr>
          <w:rFonts w:ascii="Arial" w:hAnsi="Arial" w:cs="Arial"/>
          <w:bCs/>
          <w:szCs w:val="26"/>
        </w:rPr>
        <w:t xml:space="preserve"> </w:t>
      </w:r>
      <w:r w:rsidRPr="00A729B8">
        <w:rPr>
          <w:rFonts w:ascii="Arial" w:hAnsi="Arial" w:cs="Arial"/>
          <w:sz w:val="28"/>
          <w:szCs w:val="26"/>
        </w:rPr>
        <w:t xml:space="preserve">a pagar a </w:t>
      </w:r>
      <w:proofErr w:type="spellStart"/>
      <w:r w:rsidRPr="00A729B8">
        <w:rPr>
          <w:rFonts w:ascii="Arial" w:hAnsi="Arial" w:cs="Arial"/>
          <w:bCs/>
          <w:sz w:val="24"/>
          <w:szCs w:val="24"/>
        </w:rPr>
        <w:t>J</w:t>
      </w:r>
      <w:r w:rsidR="00395A10">
        <w:rPr>
          <w:rFonts w:ascii="Arial" w:hAnsi="Arial" w:cs="Arial"/>
          <w:bCs/>
          <w:sz w:val="24"/>
          <w:szCs w:val="24"/>
        </w:rPr>
        <w:t>APT</w:t>
      </w:r>
      <w:proofErr w:type="spellEnd"/>
      <w:r>
        <w:rPr>
          <w:rFonts w:ascii="Arial" w:hAnsi="Arial" w:cs="Arial"/>
          <w:sz w:val="26"/>
          <w:szCs w:val="26"/>
        </w:rPr>
        <w:t xml:space="preserve"> </w:t>
      </w:r>
      <w:r w:rsidRPr="00A729B8">
        <w:rPr>
          <w:rFonts w:ascii="Arial" w:hAnsi="Arial" w:cs="Arial"/>
          <w:sz w:val="28"/>
          <w:szCs w:val="26"/>
        </w:rPr>
        <w:t>la suma de $1.537.</w:t>
      </w:r>
      <w:r>
        <w:rPr>
          <w:rFonts w:ascii="Arial" w:hAnsi="Arial" w:cs="Arial"/>
          <w:sz w:val="28"/>
          <w:szCs w:val="26"/>
        </w:rPr>
        <w:t>267 por perjuicios materiales y</w:t>
      </w:r>
      <w:r w:rsidRPr="00A729B8">
        <w:rPr>
          <w:rFonts w:ascii="Arial" w:hAnsi="Arial" w:cs="Arial"/>
          <w:sz w:val="28"/>
          <w:szCs w:val="26"/>
        </w:rPr>
        <w:t xml:space="preserve"> por perjuicios morales el equivalente a 25 salarios mínimos</w:t>
      </w:r>
      <w:r>
        <w:rPr>
          <w:rFonts w:ascii="Arial" w:hAnsi="Arial" w:cs="Arial"/>
          <w:sz w:val="28"/>
          <w:szCs w:val="26"/>
        </w:rPr>
        <w:t xml:space="preserve"> legales mensuales vigentes. A</w:t>
      </w:r>
      <w:r w:rsidRPr="00A729B8">
        <w:rPr>
          <w:rFonts w:ascii="Arial" w:hAnsi="Arial" w:cs="Arial"/>
          <w:sz w:val="28"/>
          <w:szCs w:val="26"/>
        </w:rPr>
        <w:t xml:space="preserve"> </w:t>
      </w:r>
      <w:r w:rsidRPr="00A729B8">
        <w:rPr>
          <w:rFonts w:ascii="Arial" w:hAnsi="Arial" w:cs="Arial"/>
          <w:bCs/>
          <w:sz w:val="24"/>
          <w:szCs w:val="24"/>
        </w:rPr>
        <w:t>SANDRA MARÍA TREJOS VÁSQUEZ</w:t>
      </w:r>
      <w:r w:rsidRPr="00A729B8">
        <w:rPr>
          <w:rFonts w:ascii="Arial" w:hAnsi="Arial" w:cs="Arial"/>
          <w:bCs/>
          <w:sz w:val="28"/>
          <w:szCs w:val="26"/>
        </w:rPr>
        <w:t xml:space="preserve"> el</w:t>
      </w:r>
      <w:r w:rsidRPr="00A729B8">
        <w:rPr>
          <w:rFonts w:ascii="Arial" w:hAnsi="Arial" w:cs="Arial"/>
          <w:sz w:val="28"/>
          <w:szCs w:val="26"/>
        </w:rPr>
        <w:t xml:space="preserve"> equivalente a 10 salarios mínimos legales mensuales vigentes</w:t>
      </w:r>
      <w:r>
        <w:rPr>
          <w:rFonts w:ascii="Arial" w:hAnsi="Arial" w:cs="Arial"/>
          <w:sz w:val="28"/>
          <w:szCs w:val="26"/>
        </w:rPr>
        <w:t>, por perjuicio morales</w:t>
      </w:r>
      <w:r w:rsidRPr="00A729B8">
        <w:rPr>
          <w:rFonts w:ascii="Arial" w:hAnsi="Arial" w:cs="Arial"/>
          <w:sz w:val="28"/>
          <w:szCs w:val="26"/>
        </w:rPr>
        <w:t>.</w:t>
      </w:r>
      <w:r w:rsidRPr="00A729B8">
        <w:rPr>
          <w:rFonts w:ascii="Arial" w:hAnsi="Arial" w:cs="Arial"/>
          <w:sz w:val="18"/>
          <w:szCs w:val="26"/>
        </w:rPr>
        <w:t xml:space="preserve"> </w:t>
      </w:r>
      <w:r w:rsidRPr="00A729B8">
        <w:rPr>
          <w:rFonts w:ascii="Arial" w:hAnsi="Arial" w:cs="Arial"/>
          <w:sz w:val="28"/>
          <w:szCs w:val="26"/>
        </w:rPr>
        <w:t xml:space="preserve">Dispuso que no hay lugar a imponer la sanción de que trata el artículo 206 del </w:t>
      </w:r>
      <w:proofErr w:type="spellStart"/>
      <w:r w:rsidRPr="00A729B8">
        <w:rPr>
          <w:rFonts w:ascii="Arial" w:hAnsi="Arial" w:cs="Arial"/>
          <w:sz w:val="28"/>
          <w:szCs w:val="26"/>
        </w:rPr>
        <w:t>C.G.P</w:t>
      </w:r>
      <w:proofErr w:type="spellEnd"/>
      <w:r w:rsidRPr="00A729B8">
        <w:rPr>
          <w:rFonts w:ascii="Arial" w:hAnsi="Arial" w:cs="Arial"/>
          <w:sz w:val="28"/>
          <w:szCs w:val="26"/>
        </w:rPr>
        <w:t>., e impuso las respectivas condenas en costas.</w:t>
      </w:r>
    </w:p>
    <w:p w:rsidR="00B12E6F" w:rsidRPr="00E75206" w:rsidRDefault="00B12E6F" w:rsidP="00B12E6F">
      <w:pPr>
        <w:pStyle w:val="Sinespaciado1"/>
        <w:tabs>
          <w:tab w:val="left" w:pos="2410"/>
        </w:tabs>
        <w:spacing w:line="360" w:lineRule="auto"/>
        <w:ind w:firstLine="2835"/>
        <w:jc w:val="both"/>
        <w:rPr>
          <w:rFonts w:ascii="Arial" w:hAnsi="Arial" w:cs="Arial"/>
          <w:sz w:val="16"/>
          <w:szCs w:val="26"/>
        </w:rPr>
      </w:pPr>
    </w:p>
    <w:p w:rsidR="00B12E6F" w:rsidRPr="00A16D6A" w:rsidRDefault="00B12E6F" w:rsidP="00B12E6F">
      <w:pPr>
        <w:pStyle w:val="Sinespaciado1"/>
        <w:tabs>
          <w:tab w:val="left" w:pos="2410"/>
        </w:tabs>
        <w:spacing w:line="360" w:lineRule="auto"/>
        <w:ind w:firstLine="2835"/>
        <w:jc w:val="both"/>
        <w:rPr>
          <w:rFonts w:ascii="Arial" w:hAnsi="Arial" w:cs="Arial"/>
          <w:sz w:val="26"/>
          <w:szCs w:val="26"/>
        </w:rPr>
      </w:pPr>
      <w:r>
        <w:rPr>
          <w:rFonts w:ascii="Arial" w:hAnsi="Arial" w:cs="Arial"/>
          <w:sz w:val="28"/>
          <w:szCs w:val="26"/>
        </w:rPr>
        <w:t>C</w:t>
      </w:r>
      <w:r w:rsidRPr="0057670C">
        <w:rPr>
          <w:rFonts w:ascii="Arial" w:hAnsi="Arial" w:cs="Arial"/>
          <w:sz w:val="28"/>
          <w:szCs w:val="26"/>
        </w:rPr>
        <w:t>oncluyó que</w:t>
      </w:r>
      <w:r w:rsidRPr="00A729B8">
        <w:rPr>
          <w:rFonts w:ascii="Arial" w:hAnsi="Arial" w:cs="Arial"/>
          <w:sz w:val="28"/>
          <w:szCs w:val="26"/>
        </w:rPr>
        <w:t>:</w:t>
      </w:r>
      <w:r>
        <w:rPr>
          <w:rFonts w:ascii="Arial" w:hAnsi="Arial" w:cs="Arial"/>
          <w:i/>
          <w:sz w:val="28"/>
          <w:szCs w:val="26"/>
        </w:rPr>
        <w:t xml:space="preserve"> </w:t>
      </w:r>
      <w:r w:rsidRPr="00A729B8">
        <w:rPr>
          <w:rFonts w:ascii="Arial" w:hAnsi="Arial" w:cs="Arial"/>
          <w:i/>
          <w:sz w:val="28"/>
          <w:szCs w:val="26"/>
        </w:rPr>
        <w:t xml:space="preserve">“De la lectura de las pruebas se desprende que efectivamente aconteció un hecho en el año 2003 que desencadenó en una lesión al paciente </w:t>
      </w:r>
      <w:proofErr w:type="spellStart"/>
      <w:r w:rsidRPr="00A729B8">
        <w:rPr>
          <w:rFonts w:ascii="Arial" w:hAnsi="Arial" w:cs="Arial"/>
          <w:i/>
          <w:sz w:val="28"/>
          <w:szCs w:val="26"/>
        </w:rPr>
        <w:t>J</w:t>
      </w:r>
      <w:r w:rsidR="00395A10">
        <w:rPr>
          <w:rFonts w:ascii="Arial" w:hAnsi="Arial" w:cs="Arial"/>
          <w:i/>
          <w:sz w:val="28"/>
          <w:szCs w:val="26"/>
        </w:rPr>
        <w:t>APT</w:t>
      </w:r>
      <w:proofErr w:type="spellEnd"/>
      <w:r w:rsidRPr="00A729B8">
        <w:rPr>
          <w:rFonts w:ascii="Arial" w:hAnsi="Arial" w:cs="Arial"/>
          <w:i/>
          <w:sz w:val="28"/>
          <w:szCs w:val="26"/>
        </w:rPr>
        <w:t xml:space="preserve">, a partir del momento en que fue inyectado en su glúteo derecho y resultó afectado su nervio </w:t>
      </w:r>
      <w:r w:rsidRPr="00A729B8">
        <w:rPr>
          <w:rFonts w:ascii="Arial" w:hAnsi="Arial" w:cs="Arial"/>
          <w:i/>
          <w:sz w:val="28"/>
          <w:szCs w:val="26"/>
        </w:rPr>
        <w:lastRenderedPageBreak/>
        <w:t>ciático, lo que le produjo secuelas que aun para el año 2010 padecía. Para el despacho no hay duda que a partir de ese instante empezó el padecimiento, pues no existe antecedente alguno que permita indicar que el joven de tiempo atrás tuviera esa dolencia. Es más parece improbable que lo padeciera, por cuanto en esas condiciones no hubiese podido practicar el futbol, deporte que p</w:t>
      </w:r>
      <w:r>
        <w:rPr>
          <w:rFonts w:ascii="Arial" w:hAnsi="Arial" w:cs="Arial"/>
          <w:i/>
          <w:sz w:val="28"/>
          <w:szCs w:val="26"/>
        </w:rPr>
        <w:t>or sus características requiere</w:t>
      </w:r>
      <w:r w:rsidRPr="00A729B8">
        <w:rPr>
          <w:rFonts w:ascii="Arial" w:hAnsi="Arial" w:cs="Arial"/>
          <w:i/>
          <w:sz w:val="28"/>
          <w:szCs w:val="26"/>
        </w:rPr>
        <w:t xml:space="preserve"> esfuerzos que una persona afectada en su movilidad no puede desarrollar y es ese deporte el que según surge de la actuación, estaba practicando el actor, cuando sufrió una lesión que lo llevó a solicitar atención médica.”</w:t>
      </w:r>
    </w:p>
    <w:p w:rsidR="00B12E6F" w:rsidRPr="00B17655" w:rsidRDefault="00B12E6F" w:rsidP="00B12E6F">
      <w:pPr>
        <w:pStyle w:val="NoSpacing1"/>
        <w:spacing w:line="360" w:lineRule="auto"/>
        <w:ind w:firstLine="2835"/>
        <w:jc w:val="both"/>
        <w:rPr>
          <w:rFonts w:ascii="Arial" w:hAnsi="Arial" w:cs="Arial"/>
          <w:sz w:val="16"/>
          <w:szCs w:val="28"/>
          <w:lang w:val="es-CO"/>
        </w:rPr>
      </w:pPr>
    </w:p>
    <w:p w:rsidR="00B12E6F" w:rsidRPr="002A4773"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4. Con respecto a la responsabilidad médica, h</w:t>
      </w:r>
      <w:r w:rsidRPr="002A4773">
        <w:rPr>
          <w:rFonts w:ascii="Arial" w:hAnsi="Arial" w:cs="Arial"/>
          <w:sz w:val="28"/>
          <w:szCs w:val="28"/>
          <w:lang w:val="es-CO"/>
        </w:rPr>
        <w:t>a sostenido la Corte Suprema de Justicia que las fallas ostensibles en la prestación de servicios médicos, por acción u omisión, ya sean resultado de un indebido diagnóstico, procedimientos inadecuados o cualquier otra pifia en la atención, son constitutivas de responsabilidad civil, siempre y cuando se reúnan los</w:t>
      </w:r>
      <w:r>
        <w:rPr>
          <w:rFonts w:ascii="Arial" w:hAnsi="Arial" w:cs="Arial"/>
          <w:sz w:val="28"/>
          <w:szCs w:val="28"/>
          <w:lang w:val="es-CO"/>
        </w:rPr>
        <w:t xml:space="preserve"> </w:t>
      </w:r>
      <w:r w:rsidRPr="002A4773">
        <w:rPr>
          <w:rFonts w:ascii="Arial" w:hAnsi="Arial" w:cs="Arial"/>
          <w:sz w:val="28"/>
          <w:szCs w:val="28"/>
          <w:lang w:val="es-CO"/>
        </w:rPr>
        <w:t xml:space="preserve">presupuestos para su estructuración, </w:t>
      </w:r>
      <w:r>
        <w:rPr>
          <w:rFonts w:ascii="Arial" w:hAnsi="Arial" w:cs="Arial"/>
          <w:sz w:val="28"/>
          <w:szCs w:val="28"/>
          <w:lang w:val="es-CO"/>
        </w:rPr>
        <w:t xml:space="preserve">tanto en el </w:t>
      </w:r>
      <w:r w:rsidRPr="002A4773">
        <w:rPr>
          <w:rFonts w:ascii="Arial" w:hAnsi="Arial" w:cs="Arial"/>
          <w:sz w:val="28"/>
          <w:szCs w:val="28"/>
          <w:lang w:val="es-CO"/>
        </w:rPr>
        <w:t xml:space="preserve">campo contractual </w:t>
      </w:r>
      <w:r>
        <w:rPr>
          <w:rFonts w:ascii="Arial" w:hAnsi="Arial" w:cs="Arial"/>
          <w:sz w:val="28"/>
          <w:szCs w:val="28"/>
          <w:lang w:val="es-CO"/>
        </w:rPr>
        <w:t>c</w:t>
      </w:r>
      <w:r w:rsidRPr="002A4773">
        <w:rPr>
          <w:rFonts w:ascii="Arial" w:hAnsi="Arial" w:cs="Arial"/>
          <w:sz w:val="28"/>
          <w:szCs w:val="28"/>
          <w:lang w:val="es-CO"/>
        </w:rPr>
        <w:t>o</w:t>
      </w:r>
      <w:r>
        <w:rPr>
          <w:rFonts w:ascii="Arial" w:hAnsi="Arial" w:cs="Arial"/>
          <w:sz w:val="28"/>
          <w:szCs w:val="28"/>
          <w:lang w:val="es-CO"/>
        </w:rPr>
        <w:t>mo en el</w:t>
      </w:r>
      <w:r w:rsidRPr="002A4773">
        <w:rPr>
          <w:rFonts w:ascii="Arial" w:hAnsi="Arial" w:cs="Arial"/>
          <w:sz w:val="28"/>
          <w:szCs w:val="28"/>
          <w:lang w:val="es-CO"/>
        </w:rPr>
        <w:t xml:space="preserve"> extracontractual. Aquélla, exige una relación jurídica preexistente entre las partes, o, lo que es más general y frecuente, la existencia y validez de un contrato, su incumplimiento, el da</w:t>
      </w:r>
      <w:r>
        <w:rPr>
          <w:rFonts w:ascii="Arial" w:hAnsi="Arial" w:cs="Arial"/>
          <w:sz w:val="28"/>
          <w:szCs w:val="28"/>
          <w:lang w:val="es-CO"/>
        </w:rPr>
        <w:t>ño y la relación de causalidad.</w:t>
      </w:r>
      <w:r w:rsidRPr="002A4773">
        <w:rPr>
          <w:rFonts w:ascii="Arial" w:hAnsi="Arial" w:cs="Arial"/>
          <w:sz w:val="28"/>
          <w:szCs w:val="28"/>
          <w:lang w:val="es-CO"/>
        </w:rPr>
        <w:t xml:space="preserve"> En cambio, en la segunda, </w:t>
      </w:r>
      <w:r>
        <w:rPr>
          <w:rFonts w:ascii="Arial" w:hAnsi="Arial" w:cs="Arial"/>
          <w:sz w:val="28"/>
          <w:szCs w:val="28"/>
          <w:lang w:val="es-CO"/>
        </w:rPr>
        <w:t xml:space="preserve">extracontractual, </w:t>
      </w:r>
      <w:r w:rsidRPr="002A4773">
        <w:rPr>
          <w:rFonts w:ascii="Arial" w:hAnsi="Arial" w:cs="Arial"/>
          <w:sz w:val="28"/>
          <w:szCs w:val="28"/>
          <w:lang w:val="es-CO"/>
        </w:rPr>
        <w:t xml:space="preserve">el quebranto se produce al margen de cualquier vínculo jurídico previo entre aquellos que se </w:t>
      </w:r>
      <w:r>
        <w:rPr>
          <w:rFonts w:ascii="Arial" w:hAnsi="Arial" w:cs="Arial"/>
          <w:sz w:val="28"/>
          <w:szCs w:val="28"/>
          <w:lang w:val="es-CO"/>
        </w:rPr>
        <w:t>relacionan con ocasión del daño</w:t>
      </w:r>
      <w:r w:rsidRPr="002A4773">
        <w:rPr>
          <w:rFonts w:ascii="Arial" w:hAnsi="Arial" w:cs="Arial"/>
          <w:sz w:val="28"/>
          <w:szCs w:val="28"/>
          <w:lang w:val="es-CO"/>
        </w:rPr>
        <w:t>.</w:t>
      </w:r>
    </w:p>
    <w:p w:rsidR="00B12E6F" w:rsidRPr="002A4773" w:rsidRDefault="00B12E6F" w:rsidP="00B12E6F">
      <w:pPr>
        <w:pStyle w:val="NoSpacing1"/>
        <w:spacing w:line="360" w:lineRule="auto"/>
        <w:ind w:firstLine="2835"/>
        <w:jc w:val="both"/>
        <w:rPr>
          <w:rFonts w:ascii="Arial" w:hAnsi="Arial" w:cs="Arial"/>
          <w:sz w:val="16"/>
          <w:szCs w:val="28"/>
          <w:lang w:val="es-CO"/>
        </w:rPr>
      </w:pPr>
    </w:p>
    <w:p w:rsidR="00B12E6F" w:rsidRPr="002A4773"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5. </w:t>
      </w:r>
      <w:r w:rsidRPr="002A4773">
        <w:rPr>
          <w:rFonts w:ascii="Arial" w:hAnsi="Arial" w:cs="Arial"/>
          <w:sz w:val="28"/>
          <w:szCs w:val="28"/>
          <w:lang w:val="es-CO"/>
        </w:rPr>
        <w:t xml:space="preserve">Ahora, pertinente resulta advertir que, conforme a la Ley 100 de 1993, por la cual se crea el sistema de seguridad social integral, la función básica de las Entidades Promotoras de Salud es </w:t>
      </w:r>
      <w:r w:rsidRPr="00DB4523">
        <w:rPr>
          <w:rFonts w:ascii="Arial" w:hAnsi="Arial" w:cs="Arial"/>
          <w:i/>
          <w:sz w:val="28"/>
          <w:szCs w:val="28"/>
          <w:lang w:val="es-CO"/>
        </w:rPr>
        <w:t>“organizar y garantizar, directa o indirectamente, la prestación del Plan de Salud Obligatorio a los afiliados”</w:t>
      </w:r>
      <w:r w:rsidRPr="002A4773">
        <w:rPr>
          <w:rFonts w:ascii="Arial" w:hAnsi="Arial" w:cs="Arial"/>
          <w:sz w:val="28"/>
          <w:szCs w:val="28"/>
          <w:lang w:val="es-CO"/>
        </w:rPr>
        <w:t xml:space="preserve">, y la de </w:t>
      </w:r>
      <w:r w:rsidRPr="00DB4523">
        <w:rPr>
          <w:rFonts w:ascii="Arial" w:hAnsi="Arial" w:cs="Arial"/>
          <w:i/>
          <w:sz w:val="28"/>
          <w:szCs w:val="28"/>
          <w:lang w:val="es-CO"/>
        </w:rPr>
        <w:lastRenderedPageBreak/>
        <w:t>“establecer procedimientos para controlar la atención integral, eficiente, oportuna y de calidad en los servicios prestados por las Instituciones Prestadoras de Servicios de Salud”</w:t>
      </w:r>
      <w:r w:rsidRPr="002A4773">
        <w:rPr>
          <w:rFonts w:ascii="Arial" w:hAnsi="Arial" w:cs="Arial"/>
          <w:sz w:val="28"/>
          <w:szCs w:val="28"/>
          <w:lang w:val="es-CO"/>
        </w:rPr>
        <w:t xml:space="preserve">, que les impone el deber legal de garantizar la calidad y eficiencia de los servicios de salud, por cuya inobservancia comprometen su responsabilidad, sea que lo presten directamente o mediante contratos con las Instituciones Prestadoras de Salud </w:t>
      </w:r>
      <w:r w:rsidRPr="00DB4523">
        <w:rPr>
          <w:rFonts w:ascii="Arial" w:hAnsi="Arial" w:cs="Arial"/>
          <w:sz w:val="24"/>
          <w:szCs w:val="28"/>
          <w:lang w:val="es-CO"/>
        </w:rPr>
        <w:t>(</w:t>
      </w:r>
      <w:proofErr w:type="spellStart"/>
      <w:r w:rsidRPr="00DB4523">
        <w:rPr>
          <w:rFonts w:ascii="Arial" w:hAnsi="Arial" w:cs="Arial"/>
          <w:sz w:val="24"/>
          <w:szCs w:val="28"/>
          <w:lang w:val="es-CO"/>
        </w:rPr>
        <w:t>IPS</w:t>
      </w:r>
      <w:proofErr w:type="spellEnd"/>
      <w:r w:rsidRPr="00DB4523">
        <w:rPr>
          <w:rFonts w:ascii="Arial" w:hAnsi="Arial" w:cs="Arial"/>
          <w:sz w:val="24"/>
          <w:szCs w:val="28"/>
          <w:lang w:val="es-CO"/>
        </w:rPr>
        <w:t>)</w:t>
      </w:r>
      <w:r w:rsidRPr="002A4773">
        <w:rPr>
          <w:rFonts w:ascii="Arial" w:hAnsi="Arial" w:cs="Arial"/>
          <w:sz w:val="28"/>
          <w:szCs w:val="28"/>
          <w:lang w:val="es-CO"/>
        </w:rPr>
        <w:t xml:space="preserve"> y profesionales respectivos (art. 177 </w:t>
      </w:r>
      <w:proofErr w:type="spellStart"/>
      <w:r w:rsidRPr="002A4773">
        <w:rPr>
          <w:rFonts w:ascii="Arial" w:hAnsi="Arial" w:cs="Arial"/>
          <w:sz w:val="28"/>
          <w:szCs w:val="28"/>
          <w:lang w:val="es-CO"/>
        </w:rPr>
        <w:t>num</w:t>
      </w:r>
      <w:proofErr w:type="spellEnd"/>
      <w:r w:rsidRPr="002A4773">
        <w:rPr>
          <w:rFonts w:ascii="Arial" w:hAnsi="Arial" w:cs="Arial"/>
          <w:sz w:val="28"/>
          <w:szCs w:val="28"/>
          <w:lang w:val="es-CO"/>
        </w:rPr>
        <w:t xml:space="preserve">. 6 y 179).  Por lo tanto, a no dudarlo, la prestación del servicio de salud deficiente, irregular, inoportuna, lesiva de la calidad exigible y de la </w:t>
      </w:r>
      <w:proofErr w:type="spellStart"/>
      <w:r w:rsidRPr="002A4773">
        <w:rPr>
          <w:rFonts w:ascii="Arial" w:hAnsi="Arial" w:cs="Arial"/>
          <w:sz w:val="28"/>
          <w:szCs w:val="28"/>
          <w:lang w:val="es-CO"/>
        </w:rPr>
        <w:t>lex</w:t>
      </w:r>
      <w:proofErr w:type="spellEnd"/>
      <w:r w:rsidRPr="002A4773">
        <w:rPr>
          <w:rFonts w:ascii="Arial" w:hAnsi="Arial" w:cs="Arial"/>
          <w:sz w:val="28"/>
          <w:szCs w:val="28"/>
          <w:lang w:val="es-CO"/>
        </w:rPr>
        <w:t xml:space="preserve"> </w:t>
      </w:r>
      <w:proofErr w:type="spellStart"/>
      <w:r w:rsidRPr="002A4773">
        <w:rPr>
          <w:rFonts w:ascii="Arial" w:hAnsi="Arial" w:cs="Arial"/>
          <w:sz w:val="28"/>
          <w:szCs w:val="28"/>
          <w:lang w:val="es-CO"/>
        </w:rPr>
        <w:t>artis</w:t>
      </w:r>
      <w:proofErr w:type="spellEnd"/>
      <w:r w:rsidRPr="002A4773">
        <w:rPr>
          <w:rFonts w:ascii="Arial" w:hAnsi="Arial" w:cs="Arial"/>
          <w:sz w:val="28"/>
          <w:szCs w:val="28"/>
          <w:lang w:val="es-CO"/>
        </w:rPr>
        <w:t xml:space="preserve">, compromete su responsabilidad civil y prestándolos mediante contratación con </w:t>
      </w:r>
      <w:proofErr w:type="spellStart"/>
      <w:r w:rsidRPr="00DB4523">
        <w:rPr>
          <w:rFonts w:ascii="Arial" w:hAnsi="Arial" w:cs="Arial"/>
          <w:sz w:val="24"/>
          <w:szCs w:val="28"/>
          <w:lang w:val="es-CO"/>
        </w:rPr>
        <w:t>IPS</w:t>
      </w:r>
      <w:proofErr w:type="spellEnd"/>
      <w:r w:rsidRPr="002A4773">
        <w:rPr>
          <w:rFonts w:ascii="Arial" w:hAnsi="Arial" w:cs="Arial"/>
          <w:sz w:val="28"/>
          <w:szCs w:val="28"/>
          <w:lang w:val="es-CO"/>
        </w:rPr>
        <w:t xml:space="preserve"> u otros profesionales, son todas solidariamente responsables por los daños causados, especialmente, en caso de muerte o lesi</w:t>
      </w:r>
      <w:r>
        <w:rPr>
          <w:rFonts w:ascii="Arial" w:hAnsi="Arial" w:cs="Arial"/>
          <w:sz w:val="28"/>
          <w:szCs w:val="28"/>
          <w:lang w:val="es-CO"/>
        </w:rPr>
        <w:t>ones a la salud de las personas.</w:t>
      </w:r>
      <w:r w:rsidRPr="002A4773">
        <w:rPr>
          <w:rFonts w:ascii="Arial" w:hAnsi="Arial" w:cs="Arial"/>
          <w:sz w:val="28"/>
          <w:szCs w:val="28"/>
          <w:lang w:val="es-CO"/>
        </w:rPr>
        <w:t xml:space="preserve"> (Cas. civ. sentencias de 30 de enero de 2001, </w:t>
      </w:r>
      <w:proofErr w:type="spellStart"/>
      <w:r w:rsidRPr="002A4773">
        <w:rPr>
          <w:rFonts w:ascii="Arial" w:hAnsi="Arial" w:cs="Arial"/>
          <w:sz w:val="28"/>
          <w:szCs w:val="28"/>
          <w:lang w:val="es-CO"/>
        </w:rPr>
        <w:t>exp</w:t>
      </w:r>
      <w:proofErr w:type="spellEnd"/>
      <w:r w:rsidRPr="002A4773">
        <w:rPr>
          <w:rFonts w:ascii="Arial" w:hAnsi="Arial" w:cs="Arial"/>
          <w:sz w:val="28"/>
          <w:szCs w:val="28"/>
          <w:lang w:val="es-CO"/>
        </w:rPr>
        <w:t xml:space="preserve">. 5507, septiembre 11 de 2002, </w:t>
      </w:r>
      <w:proofErr w:type="spellStart"/>
      <w:r w:rsidRPr="002A4773">
        <w:rPr>
          <w:rFonts w:ascii="Arial" w:hAnsi="Arial" w:cs="Arial"/>
          <w:sz w:val="28"/>
          <w:szCs w:val="28"/>
          <w:lang w:val="es-CO"/>
        </w:rPr>
        <w:t>exp</w:t>
      </w:r>
      <w:proofErr w:type="spellEnd"/>
      <w:r w:rsidRPr="002A4773">
        <w:rPr>
          <w:rFonts w:ascii="Arial" w:hAnsi="Arial" w:cs="Arial"/>
          <w:sz w:val="28"/>
          <w:szCs w:val="28"/>
          <w:lang w:val="es-CO"/>
        </w:rPr>
        <w:t xml:space="preserve">. 6430; 18 de mayo de 2005, SC-084-2005, </w:t>
      </w:r>
      <w:proofErr w:type="spellStart"/>
      <w:r w:rsidRPr="002A4773">
        <w:rPr>
          <w:rFonts w:ascii="Arial" w:hAnsi="Arial" w:cs="Arial"/>
          <w:sz w:val="28"/>
          <w:szCs w:val="28"/>
          <w:lang w:val="es-CO"/>
        </w:rPr>
        <w:t>exp</w:t>
      </w:r>
      <w:proofErr w:type="spellEnd"/>
      <w:r w:rsidRPr="002A4773">
        <w:rPr>
          <w:rFonts w:ascii="Arial" w:hAnsi="Arial" w:cs="Arial"/>
          <w:sz w:val="28"/>
          <w:szCs w:val="28"/>
          <w:lang w:val="es-CO"/>
        </w:rPr>
        <w:t>. 14415).</w:t>
      </w:r>
    </w:p>
    <w:p w:rsidR="00B12E6F" w:rsidRPr="002A4773" w:rsidRDefault="00B12E6F" w:rsidP="00B12E6F">
      <w:pPr>
        <w:pStyle w:val="NoSpacing1"/>
        <w:spacing w:line="360" w:lineRule="auto"/>
        <w:ind w:firstLine="2835"/>
        <w:jc w:val="both"/>
        <w:rPr>
          <w:rFonts w:ascii="Arial" w:hAnsi="Arial" w:cs="Arial"/>
          <w:sz w:val="16"/>
          <w:szCs w:val="28"/>
          <w:lang w:val="es-CO"/>
        </w:rPr>
      </w:pPr>
    </w:p>
    <w:p w:rsidR="00B12E6F" w:rsidRPr="00750583" w:rsidRDefault="00B12E6F" w:rsidP="003029C9">
      <w:pPr>
        <w:pStyle w:val="NoSpacing1"/>
        <w:spacing w:line="360" w:lineRule="auto"/>
        <w:ind w:firstLine="2835"/>
        <w:jc w:val="both"/>
        <w:rPr>
          <w:rFonts w:ascii="Arial" w:hAnsi="Arial" w:cs="Arial"/>
          <w:sz w:val="16"/>
          <w:szCs w:val="28"/>
          <w:lang w:val="es-CO"/>
        </w:rPr>
      </w:pPr>
      <w:r>
        <w:rPr>
          <w:rFonts w:ascii="Arial" w:hAnsi="Arial" w:cs="Arial"/>
          <w:sz w:val="28"/>
          <w:szCs w:val="28"/>
          <w:lang w:val="es-CO"/>
        </w:rPr>
        <w:t>6</w:t>
      </w:r>
      <w:r w:rsidRPr="002A4773">
        <w:rPr>
          <w:rFonts w:ascii="Arial" w:hAnsi="Arial" w:cs="Arial"/>
          <w:sz w:val="28"/>
          <w:szCs w:val="28"/>
          <w:lang w:val="es-CO"/>
        </w:rPr>
        <w:t xml:space="preserve">. </w:t>
      </w:r>
      <w:r>
        <w:rPr>
          <w:rFonts w:ascii="Arial" w:hAnsi="Arial" w:cs="Arial"/>
          <w:sz w:val="28"/>
          <w:szCs w:val="28"/>
          <w:lang w:val="es-CO"/>
        </w:rPr>
        <w:t>L</w:t>
      </w:r>
      <w:r w:rsidRPr="002A4773">
        <w:rPr>
          <w:rFonts w:ascii="Arial" w:hAnsi="Arial" w:cs="Arial"/>
          <w:sz w:val="28"/>
          <w:szCs w:val="28"/>
          <w:lang w:val="es-CO"/>
        </w:rPr>
        <w:t xml:space="preserve">a responsabilidad de las Entidades Prestadoras de Salud – </w:t>
      </w:r>
      <w:proofErr w:type="spellStart"/>
      <w:r w:rsidRPr="00DB4523">
        <w:rPr>
          <w:rFonts w:ascii="Arial" w:hAnsi="Arial" w:cs="Arial"/>
          <w:sz w:val="24"/>
          <w:szCs w:val="28"/>
          <w:lang w:val="es-CO"/>
        </w:rPr>
        <w:t>EPS</w:t>
      </w:r>
      <w:proofErr w:type="spellEnd"/>
      <w:r w:rsidRPr="002A4773">
        <w:rPr>
          <w:rFonts w:ascii="Arial" w:hAnsi="Arial" w:cs="Arial"/>
          <w:sz w:val="28"/>
          <w:szCs w:val="28"/>
          <w:lang w:val="es-CO"/>
        </w:rPr>
        <w:t xml:space="preserve">, por el servicio de salud que prestan, también es contractual o extracontractual. Con relación al afiliado o </w:t>
      </w:r>
      <w:r>
        <w:rPr>
          <w:rFonts w:ascii="Arial" w:hAnsi="Arial" w:cs="Arial"/>
          <w:sz w:val="28"/>
          <w:szCs w:val="28"/>
          <w:lang w:val="es-CO"/>
        </w:rPr>
        <w:t>beneficiario</w:t>
      </w:r>
      <w:r w:rsidRPr="002A4773">
        <w:rPr>
          <w:rFonts w:ascii="Arial" w:hAnsi="Arial" w:cs="Arial"/>
          <w:sz w:val="28"/>
          <w:szCs w:val="28"/>
          <w:lang w:val="es-CO"/>
        </w:rPr>
        <w:t>, la afiliación, para estos efectos, materializa un contrato, y</w:t>
      </w:r>
      <w:r>
        <w:rPr>
          <w:rFonts w:ascii="Arial" w:hAnsi="Arial" w:cs="Arial"/>
          <w:sz w:val="28"/>
          <w:szCs w:val="28"/>
          <w:lang w:val="es-CO"/>
        </w:rPr>
        <w:t>,</w:t>
      </w:r>
      <w:r w:rsidRPr="002A4773">
        <w:rPr>
          <w:rFonts w:ascii="Arial" w:hAnsi="Arial" w:cs="Arial"/>
          <w:sz w:val="28"/>
          <w:szCs w:val="28"/>
          <w:lang w:val="es-CO"/>
        </w:rPr>
        <w:t xml:space="preserve"> por tanto, en línea de principio, la responsabilidad es contractual.  Contrario sensu, la responsabilidad en que pueden incurrir las </w:t>
      </w:r>
      <w:proofErr w:type="spellStart"/>
      <w:r w:rsidRPr="00DB4523">
        <w:rPr>
          <w:rFonts w:ascii="Arial" w:hAnsi="Arial" w:cs="Arial"/>
          <w:sz w:val="24"/>
          <w:szCs w:val="28"/>
          <w:lang w:val="es-CO"/>
        </w:rPr>
        <w:t>EPS</w:t>
      </w:r>
      <w:proofErr w:type="spellEnd"/>
      <w:r w:rsidRPr="00DB4523">
        <w:rPr>
          <w:rFonts w:ascii="Arial" w:hAnsi="Arial" w:cs="Arial"/>
          <w:sz w:val="24"/>
          <w:szCs w:val="28"/>
          <w:lang w:val="es-CO"/>
        </w:rPr>
        <w:t xml:space="preserve"> </w:t>
      </w:r>
      <w:r w:rsidRPr="002A4773">
        <w:rPr>
          <w:rFonts w:ascii="Arial" w:hAnsi="Arial" w:cs="Arial"/>
          <w:sz w:val="28"/>
          <w:szCs w:val="28"/>
          <w:lang w:val="es-CO"/>
        </w:rPr>
        <w:t>respecto de terceros perjudicados por los daños al afiliado o</w:t>
      </w:r>
      <w:r>
        <w:rPr>
          <w:rFonts w:ascii="Arial" w:hAnsi="Arial" w:cs="Arial"/>
          <w:sz w:val="28"/>
          <w:szCs w:val="28"/>
          <w:lang w:val="es-CO"/>
        </w:rPr>
        <w:t xml:space="preserve"> beneficiario</w:t>
      </w:r>
      <w:r w:rsidRPr="002A4773">
        <w:rPr>
          <w:rFonts w:ascii="Arial" w:hAnsi="Arial" w:cs="Arial"/>
          <w:sz w:val="28"/>
          <w:szCs w:val="28"/>
          <w:lang w:val="es-CO"/>
        </w:rPr>
        <w:t xml:space="preserve"> con ocasión de la prestación de los servicios médicos del plan obligatori</w:t>
      </w:r>
      <w:r>
        <w:rPr>
          <w:rFonts w:ascii="Arial" w:hAnsi="Arial" w:cs="Arial"/>
          <w:sz w:val="28"/>
          <w:szCs w:val="28"/>
          <w:lang w:val="es-CO"/>
        </w:rPr>
        <w:t>o de salud, es extracontractual.</w:t>
      </w:r>
    </w:p>
    <w:p w:rsidR="00B12E6F" w:rsidRPr="0088759B"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7</w:t>
      </w:r>
      <w:r w:rsidRPr="002A4773">
        <w:rPr>
          <w:rFonts w:ascii="Arial" w:hAnsi="Arial" w:cs="Arial"/>
          <w:sz w:val="28"/>
          <w:szCs w:val="28"/>
          <w:lang w:val="es-CO"/>
        </w:rPr>
        <w:t>. En este caso concreto, la demanda fue presentada a</w:t>
      </w:r>
      <w:r>
        <w:rPr>
          <w:rFonts w:ascii="Arial" w:hAnsi="Arial" w:cs="Arial"/>
          <w:sz w:val="28"/>
          <w:szCs w:val="28"/>
          <w:lang w:val="es-CO"/>
        </w:rPr>
        <w:t>nte los jueces laborales por la señora</w:t>
      </w:r>
      <w:r w:rsidRPr="002A4773">
        <w:rPr>
          <w:rFonts w:ascii="Arial" w:hAnsi="Arial" w:cs="Arial"/>
          <w:sz w:val="28"/>
          <w:szCs w:val="28"/>
          <w:lang w:val="es-CO"/>
        </w:rPr>
        <w:t xml:space="preserve"> </w:t>
      </w:r>
      <w:r w:rsidRPr="002A4773">
        <w:rPr>
          <w:rFonts w:ascii="Arial" w:hAnsi="Arial" w:cs="Arial"/>
          <w:sz w:val="24"/>
          <w:szCs w:val="28"/>
          <w:lang w:val="es-CO"/>
        </w:rPr>
        <w:t>SANDRA MARÍA TREJOS VÁSQUEZ</w:t>
      </w:r>
      <w:r w:rsidRPr="002A4773">
        <w:rPr>
          <w:rFonts w:ascii="Arial" w:hAnsi="Arial" w:cs="Arial"/>
          <w:sz w:val="28"/>
          <w:szCs w:val="28"/>
          <w:lang w:val="es-CO"/>
        </w:rPr>
        <w:t xml:space="preserve"> </w:t>
      </w:r>
      <w:r>
        <w:rPr>
          <w:rFonts w:ascii="Arial" w:hAnsi="Arial" w:cs="Arial"/>
          <w:sz w:val="28"/>
          <w:szCs w:val="28"/>
          <w:lang w:val="es-CO"/>
        </w:rPr>
        <w:t>(afectada indirecta</w:t>
      </w:r>
      <w:r w:rsidRPr="002A4773">
        <w:rPr>
          <w:rFonts w:ascii="Arial" w:hAnsi="Arial" w:cs="Arial"/>
          <w:sz w:val="28"/>
          <w:szCs w:val="28"/>
          <w:lang w:val="es-CO"/>
        </w:rPr>
        <w:t xml:space="preserve">) </w:t>
      </w:r>
      <w:r>
        <w:rPr>
          <w:rFonts w:ascii="Arial" w:hAnsi="Arial" w:cs="Arial"/>
          <w:sz w:val="28"/>
          <w:szCs w:val="28"/>
          <w:lang w:val="es-CO"/>
        </w:rPr>
        <w:t>en su propio nombre, y en el del</w:t>
      </w:r>
      <w:r w:rsidRPr="002A4773">
        <w:rPr>
          <w:rFonts w:ascii="Arial" w:hAnsi="Arial" w:cs="Arial"/>
          <w:sz w:val="28"/>
          <w:szCs w:val="28"/>
          <w:lang w:val="es-CO"/>
        </w:rPr>
        <w:t xml:space="preserve"> menor </w:t>
      </w:r>
      <w:proofErr w:type="spellStart"/>
      <w:r w:rsidRPr="002A4773">
        <w:rPr>
          <w:rFonts w:ascii="Arial" w:hAnsi="Arial" w:cs="Arial"/>
          <w:sz w:val="24"/>
          <w:szCs w:val="28"/>
          <w:lang w:val="es-CO"/>
        </w:rPr>
        <w:t>J</w:t>
      </w:r>
      <w:r w:rsidR="00395A10">
        <w:rPr>
          <w:rFonts w:ascii="Arial" w:hAnsi="Arial" w:cs="Arial"/>
          <w:sz w:val="24"/>
          <w:szCs w:val="28"/>
          <w:lang w:val="es-CO"/>
        </w:rPr>
        <w:t>APT</w:t>
      </w:r>
      <w:proofErr w:type="spellEnd"/>
      <w:r w:rsidRPr="002A4773">
        <w:rPr>
          <w:rFonts w:ascii="Arial" w:hAnsi="Arial" w:cs="Arial"/>
          <w:sz w:val="28"/>
          <w:szCs w:val="28"/>
          <w:lang w:val="es-CO"/>
        </w:rPr>
        <w:t xml:space="preserve"> </w:t>
      </w:r>
      <w:r>
        <w:rPr>
          <w:rFonts w:ascii="Arial" w:hAnsi="Arial" w:cs="Arial"/>
          <w:sz w:val="28"/>
          <w:szCs w:val="28"/>
          <w:lang w:val="es-CO"/>
        </w:rPr>
        <w:t>(afectado directo</w:t>
      </w:r>
      <w:r w:rsidRPr="002A4773">
        <w:rPr>
          <w:rFonts w:ascii="Arial" w:hAnsi="Arial" w:cs="Arial"/>
          <w:sz w:val="28"/>
          <w:szCs w:val="28"/>
          <w:lang w:val="es-CO"/>
        </w:rPr>
        <w:t xml:space="preserve">), sin hacer ninguna distinción en el libelo acerca de estas dos modalidades de responsabilidad. Entiende la Sala </w:t>
      </w:r>
      <w:r w:rsidRPr="002A4773">
        <w:rPr>
          <w:rFonts w:ascii="Arial" w:hAnsi="Arial" w:cs="Arial"/>
          <w:sz w:val="28"/>
          <w:szCs w:val="28"/>
          <w:lang w:val="es-CO"/>
        </w:rPr>
        <w:lastRenderedPageBreak/>
        <w:t>que la responsabilidad rec</w:t>
      </w:r>
      <w:r>
        <w:rPr>
          <w:rFonts w:ascii="Arial" w:hAnsi="Arial" w:cs="Arial"/>
          <w:sz w:val="28"/>
          <w:szCs w:val="28"/>
          <w:lang w:val="es-CO"/>
        </w:rPr>
        <w:t>lamada por los daños causados a</w:t>
      </w:r>
      <w:r w:rsidRPr="002A4773">
        <w:rPr>
          <w:rFonts w:ascii="Arial" w:hAnsi="Arial" w:cs="Arial"/>
          <w:sz w:val="28"/>
          <w:szCs w:val="28"/>
          <w:lang w:val="es-CO"/>
        </w:rPr>
        <w:t>l</w:t>
      </w:r>
      <w:r>
        <w:rPr>
          <w:rFonts w:ascii="Arial" w:hAnsi="Arial" w:cs="Arial"/>
          <w:sz w:val="28"/>
          <w:szCs w:val="28"/>
          <w:lang w:val="es-CO"/>
        </w:rPr>
        <w:t xml:space="preserve"> menor</w:t>
      </w:r>
      <w:r w:rsidRPr="002A4773">
        <w:rPr>
          <w:rFonts w:ascii="Arial" w:hAnsi="Arial" w:cs="Arial"/>
          <w:sz w:val="28"/>
          <w:szCs w:val="28"/>
          <w:lang w:val="es-CO"/>
        </w:rPr>
        <w:t xml:space="preserve"> es de índole contractual, en virtud de que ostenta la calidad de </w:t>
      </w:r>
      <w:r>
        <w:rPr>
          <w:rFonts w:ascii="Arial" w:hAnsi="Arial" w:cs="Arial"/>
          <w:sz w:val="28"/>
          <w:szCs w:val="28"/>
          <w:lang w:val="es-CO"/>
        </w:rPr>
        <w:t xml:space="preserve">beneficiario de </w:t>
      </w:r>
      <w:r w:rsidRPr="00685DA1">
        <w:rPr>
          <w:rFonts w:ascii="Arial" w:hAnsi="Arial" w:cs="Arial"/>
          <w:sz w:val="24"/>
          <w:szCs w:val="28"/>
          <w:lang w:val="es-CO"/>
        </w:rPr>
        <w:t xml:space="preserve">COOMEVA </w:t>
      </w:r>
      <w:proofErr w:type="spellStart"/>
      <w:r>
        <w:rPr>
          <w:rFonts w:ascii="Arial" w:hAnsi="Arial" w:cs="Arial"/>
          <w:sz w:val="24"/>
          <w:szCs w:val="28"/>
          <w:lang w:val="es-CO"/>
        </w:rPr>
        <w:t>EPS</w:t>
      </w:r>
      <w:proofErr w:type="spellEnd"/>
      <w:r w:rsidRPr="00685DA1">
        <w:rPr>
          <w:rFonts w:ascii="Arial" w:hAnsi="Arial" w:cs="Arial"/>
          <w:sz w:val="24"/>
          <w:szCs w:val="28"/>
          <w:lang w:val="es-CO"/>
        </w:rPr>
        <w:t xml:space="preserve"> S.A.</w:t>
      </w:r>
      <w:r>
        <w:rPr>
          <w:rFonts w:ascii="Arial" w:hAnsi="Arial" w:cs="Arial"/>
          <w:sz w:val="28"/>
          <w:szCs w:val="28"/>
          <w:lang w:val="es-CO"/>
        </w:rPr>
        <w:t xml:space="preserve">, mientras que la de su madre </w:t>
      </w:r>
      <w:r w:rsidRPr="002A4773">
        <w:rPr>
          <w:rFonts w:ascii="Arial" w:hAnsi="Arial" w:cs="Arial"/>
          <w:sz w:val="28"/>
          <w:szCs w:val="28"/>
          <w:lang w:val="es-CO"/>
        </w:rPr>
        <w:t>es extracontractual</w:t>
      </w:r>
      <w:r>
        <w:rPr>
          <w:rFonts w:ascii="Arial" w:hAnsi="Arial" w:cs="Arial"/>
          <w:sz w:val="28"/>
          <w:szCs w:val="28"/>
          <w:lang w:val="es-CO"/>
        </w:rPr>
        <w:t xml:space="preserve">, a pesar de ser ella la afiliada; calidades que se expresan en el encabezamiento del libelo y no fueron cuestionadas; </w:t>
      </w:r>
      <w:r w:rsidRPr="002A4773">
        <w:rPr>
          <w:rFonts w:ascii="Arial" w:hAnsi="Arial" w:cs="Arial"/>
          <w:sz w:val="28"/>
          <w:szCs w:val="28"/>
          <w:lang w:val="es-CO"/>
        </w:rPr>
        <w:t>empero, en criterio de esta Corporación, ello no representa obstáculo alguno que impida pronunciarse de fondo, puesto que una y otra se pueden acumular en un mis</w:t>
      </w:r>
      <w:r>
        <w:rPr>
          <w:rFonts w:ascii="Arial" w:hAnsi="Arial" w:cs="Arial"/>
          <w:sz w:val="28"/>
          <w:szCs w:val="28"/>
          <w:lang w:val="es-CO"/>
        </w:rPr>
        <w:t>mo proceso.</w:t>
      </w:r>
    </w:p>
    <w:p w:rsidR="00B12E6F" w:rsidRPr="00815276" w:rsidRDefault="00B12E6F" w:rsidP="00B12E6F">
      <w:pPr>
        <w:pStyle w:val="NoSpacing1"/>
        <w:spacing w:line="360" w:lineRule="auto"/>
        <w:ind w:firstLine="2835"/>
        <w:jc w:val="both"/>
        <w:rPr>
          <w:rFonts w:ascii="Arial" w:hAnsi="Arial" w:cs="Arial"/>
          <w:sz w:val="16"/>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8. </w:t>
      </w:r>
      <w:r w:rsidRPr="002A4773">
        <w:rPr>
          <w:rFonts w:ascii="Arial" w:hAnsi="Arial" w:cs="Arial"/>
          <w:sz w:val="28"/>
          <w:szCs w:val="28"/>
          <w:lang w:val="es-CO"/>
        </w:rPr>
        <w:t xml:space="preserve">Dicho </w:t>
      </w:r>
      <w:r>
        <w:rPr>
          <w:rFonts w:ascii="Arial" w:hAnsi="Arial" w:cs="Arial"/>
          <w:sz w:val="28"/>
          <w:szCs w:val="28"/>
          <w:lang w:val="es-CO"/>
        </w:rPr>
        <w:t xml:space="preserve">lo anterior, ha de decirse que </w:t>
      </w:r>
      <w:r w:rsidRPr="002A4773">
        <w:rPr>
          <w:rFonts w:ascii="Arial" w:hAnsi="Arial" w:cs="Arial"/>
          <w:sz w:val="28"/>
          <w:szCs w:val="28"/>
          <w:lang w:val="es-CO"/>
        </w:rPr>
        <w:t>corresponde al demandante demostrar todos los elementos axiológicos de la responsabilidad médica, ellos son: el daño, causalidad o nexo causal y la culpabilidad (culpa o dolo); y trátese de la modalidad contractual o extracontractual, el régimen siempre será de culpa probada, como recientemente lo hace notar la doctrina de la Corte Suprema de Justicia (Sala de Casación Civil sentencia SC8219-2016).</w:t>
      </w:r>
    </w:p>
    <w:p w:rsidR="00B12E6F" w:rsidRPr="00D45D0B" w:rsidRDefault="00B12E6F" w:rsidP="00B12E6F">
      <w:pPr>
        <w:pStyle w:val="NoSpacing1"/>
        <w:spacing w:line="360" w:lineRule="auto"/>
        <w:ind w:firstLine="2835"/>
        <w:jc w:val="both"/>
        <w:rPr>
          <w:rFonts w:ascii="Arial" w:hAnsi="Arial" w:cs="Arial"/>
          <w:sz w:val="16"/>
          <w:szCs w:val="28"/>
          <w:lang w:val="es-CO"/>
        </w:rPr>
      </w:pPr>
    </w:p>
    <w:p w:rsidR="00B12E6F" w:rsidRDefault="00B12E6F" w:rsidP="003029C9">
      <w:pPr>
        <w:pStyle w:val="Sinespaciado1"/>
        <w:spacing w:line="360" w:lineRule="auto"/>
        <w:ind w:firstLine="2835"/>
        <w:jc w:val="both"/>
        <w:rPr>
          <w:rFonts w:ascii="Arial" w:hAnsi="Arial" w:cs="Arial"/>
          <w:sz w:val="28"/>
          <w:szCs w:val="28"/>
        </w:rPr>
      </w:pPr>
      <w:r>
        <w:rPr>
          <w:rFonts w:ascii="Arial" w:hAnsi="Arial" w:cs="Arial"/>
          <w:sz w:val="28"/>
          <w:szCs w:val="28"/>
        </w:rPr>
        <w:t xml:space="preserve">9. Así las cosas, en orden a decidir lo que en derecho corresponda, de conformidad con lo dispuesto en el inciso primero del artículo 328 del </w:t>
      </w:r>
      <w:proofErr w:type="spellStart"/>
      <w:r>
        <w:rPr>
          <w:rFonts w:ascii="Arial" w:hAnsi="Arial" w:cs="Arial"/>
          <w:sz w:val="28"/>
          <w:szCs w:val="28"/>
        </w:rPr>
        <w:t>C.G.P</w:t>
      </w:r>
      <w:proofErr w:type="spellEnd"/>
      <w:r>
        <w:rPr>
          <w:rFonts w:ascii="Arial" w:hAnsi="Arial" w:cs="Arial"/>
          <w:sz w:val="28"/>
          <w:szCs w:val="28"/>
        </w:rPr>
        <w:t>., procederá inicialmente esta magistratura a verificar si erró la a quo al dar por probado el hecho dañoso y el daño, pues contrario a lo afirmado en la sentencia, dice la recurrente, “la aplicación de inyección intramuscular en el glúteo derecho del paciente que causó afectación del nervio ciático, no aparece probado en el expediente”.</w:t>
      </w:r>
    </w:p>
    <w:p w:rsidR="00B7176C" w:rsidRPr="003029C9" w:rsidRDefault="00B7176C" w:rsidP="003029C9">
      <w:pPr>
        <w:pStyle w:val="Sinespaciado1"/>
        <w:spacing w:line="360" w:lineRule="auto"/>
        <w:ind w:firstLine="2835"/>
        <w:jc w:val="both"/>
        <w:rPr>
          <w:rFonts w:ascii="Arial" w:hAnsi="Arial" w:cs="Arial"/>
          <w:sz w:val="28"/>
          <w:szCs w:val="28"/>
        </w:rPr>
      </w:pPr>
    </w:p>
    <w:p w:rsidR="00B12E6F" w:rsidRPr="00E96798"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10. E</w:t>
      </w:r>
      <w:r w:rsidRPr="004D36D7">
        <w:rPr>
          <w:rFonts w:ascii="Arial" w:hAnsi="Arial" w:cs="Arial"/>
          <w:sz w:val="28"/>
          <w:szCs w:val="28"/>
          <w:lang w:val="es-CO"/>
        </w:rPr>
        <w:t>s evidente, según el relato fáctico y las pretensiones de la demanda, que en el presente asunto la señora</w:t>
      </w:r>
      <w:r w:rsidRPr="004D36D7">
        <w:rPr>
          <w:rFonts w:ascii="Arial" w:hAnsi="Arial" w:cs="Arial"/>
          <w:sz w:val="24"/>
          <w:szCs w:val="28"/>
          <w:lang w:val="es-CO"/>
        </w:rPr>
        <w:t xml:space="preserve"> </w:t>
      </w:r>
      <w:r w:rsidRPr="00C05421">
        <w:rPr>
          <w:rFonts w:ascii="Arial" w:hAnsi="Arial" w:cs="Arial"/>
          <w:sz w:val="24"/>
          <w:szCs w:val="28"/>
          <w:lang w:val="es-CO"/>
        </w:rPr>
        <w:t>SANDRA MARÍA TREJO</w:t>
      </w:r>
      <w:r>
        <w:rPr>
          <w:rFonts w:ascii="Arial" w:hAnsi="Arial" w:cs="Arial"/>
          <w:sz w:val="24"/>
          <w:szCs w:val="28"/>
          <w:lang w:val="es-CO"/>
        </w:rPr>
        <w:t xml:space="preserve">S VÁSQUEZ y </w:t>
      </w:r>
      <w:proofErr w:type="spellStart"/>
      <w:r>
        <w:rPr>
          <w:rFonts w:ascii="Arial" w:hAnsi="Arial" w:cs="Arial"/>
          <w:sz w:val="24"/>
          <w:szCs w:val="28"/>
          <w:lang w:val="es-CO"/>
        </w:rPr>
        <w:t>J</w:t>
      </w:r>
      <w:r w:rsidR="00395A10">
        <w:rPr>
          <w:rFonts w:ascii="Arial" w:hAnsi="Arial" w:cs="Arial"/>
          <w:sz w:val="24"/>
          <w:szCs w:val="28"/>
          <w:lang w:val="es-CO"/>
        </w:rPr>
        <w:t>APT</w:t>
      </w:r>
      <w:proofErr w:type="spellEnd"/>
      <w:r>
        <w:rPr>
          <w:rFonts w:ascii="Arial" w:hAnsi="Arial" w:cs="Arial"/>
          <w:sz w:val="24"/>
          <w:szCs w:val="28"/>
          <w:lang w:val="es-CO"/>
        </w:rPr>
        <w:t xml:space="preserve"> </w:t>
      </w:r>
      <w:r w:rsidRPr="00BC39BF">
        <w:rPr>
          <w:rFonts w:ascii="Arial" w:hAnsi="Arial" w:cs="Arial"/>
          <w:sz w:val="28"/>
          <w:szCs w:val="28"/>
          <w:lang w:val="es-CO"/>
        </w:rPr>
        <w:t>(menor),</w:t>
      </w:r>
      <w:r w:rsidRPr="004D36D7">
        <w:rPr>
          <w:rFonts w:ascii="Arial" w:hAnsi="Arial" w:cs="Arial"/>
          <w:sz w:val="28"/>
          <w:szCs w:val="28"/>
          <w:lang w:val="es-CO"/>
        </w:rPr>
        <w:t xml:space="preserve"> </w:t>
      </w:r>
      <w:r>
        <w:rPr>
          <w:rFonts w:ascii="Arial" w:hAnsi="Arial" w:cs="Arial"/>
          <w:sz w:val="28"/>
          <w:szCs w:val="28"/>
          <w:lang w:val="es-CO"/>
        </w:rPr>
        <w:t>demandaron</w:t>
      </w:r>
      <w:r w:rsidRPr="004D36D7">
        <w:rPr>
          <w:rFonts w:ascii="Arial" w:hAnsi="Arial" w:cs="Arial"/>
          <w:sz w:val="28"/>
          <w:szCs w:val="28"/>
          <w:lang w:val="es-CO"/>
        </w:rPr>
        <w:t xml:space="preserve"> el pago de perjuicios</w:t>
      </w:r>
      <w:r>
        <w:rPr>
          <w:rFonts w:ascii="Arial" w:hAnsi="Arial" w:cs="Arial"/>
          <w:sz w:val="28"/>
          <w:szCs w:val="28"/>
          <w:lang w:val="es-CO"/>
        </w:rPr>
        <w:t xml:space="preserve">, por una mala práctica médica de una enfermera de </w:t>
      </w:r>
      <w:r>
        <w:rPr>
          <w:rFonts w:ascii="Arial" w:hAnsi="Arial" w:cs="Arial"/>
          <w:sz w:val="28"/>
          <w:szCs w:val="28"/>
          <w:lang w:val="es-CO"/>
        </w:rPr>
        <w:lastRenderedPageBreak/>
        <w:t xml:space="preserve">nombre </w:t>
      </w:r>
      <w:proofErr w:type="spellStart"/>
      <w:r w:rsidRPr="00F95187">
        <w:rPr>
          <w:rFonts w:ascii="Arial" w:hAnsi="Arial" w:cs="Arial"/>
          <w:sz w:val="24"/>
          <w:szCs w:val="28"/>
          <w:lang w:val="es-CO"/>
        </w:rPr>
        <w:t>FAISULY</w:t>
      </w:r>
      <w:proofErr w:type="spellEnd"/>
      <w:r w:rsidRPr="00F95187">
        <w:rPr>
          <w:rFonts w:ascii="Arial" w:hAnsi="Arial" w:cs="Arial"/>
          <w:sz w:val="24"/>
          <w:szCs w:val="28"/>
          <w:lang w:val="es-CO"/>
        </w:rPr>
        <w:t xml:space="preserve"> VÉLEZ DE FLÓREZ</w:t>
      </w:r>
      <w:r>
        <w:rPr>
          <w:rFonts w:ascii="Arial" w:hAnsi="Arial" w:cs="Arial"/>
          <w:sz w:val="28"/>
          <w:szCs w:val="28"/>
          <w:lang w:val="es-CO"/>
        </w:rPr>
        <w:t xml:space="preserve">, en el punto verde de atención de </w:t>
      </w:r>
      <w:r w:rsidRPr="001430D2">
        <w:rPr>
          <w:rFonts w:ascii="Arial" w:hAnsi="Arial" w:cs="Arial"/>
          <w:sz w:val="24"/>
          <w:szCs w:val="28"/>
          <w:lang w:val="es-CO"/>
        </w:rPr>
        <w:t xml:space="preserve">COOMEVA </w:t>
      </w:r>
      <w:proofErr w:type="spellStart"/>
      <w:r w:rsidRPr="001430D2">
        <w:rPr>
          <w:rFonts w:ascii="Arial" w:hAnsi="Arial" w:cs="Arial"/>
          <w:sz w:val="24"/>
          <w:szCs w:val="28"/>
          <w:lang w:val="es-CO"/>
        </w:rPr>
        <w:t>EPS</w:t>
      </w:r>
      <w:proofErr w:type="spellEnd"/>
      <w:r w:rsidRPr="001430D2">
        <w:rPr>
          <w:rFonts w:ascii="Arial" w:hAnsi="Arial" w:cs="Arial"/>
          <w:sz w:val="24"/>
          <w:szCs w:val="28"/>
          <w:lang w:val="es-CO"/>
        </w:rPr>
        <w:t xml:space="preserve"> S.A.</w:t>
      </w:r>
      <w:r>
        <w:rPr>
          <w:rFonts w:ascii="Arial" w:hAnsi="Arial" w:cs="Arial"/>
          <w:sz w:val="28"/>
          <w:szCs w:val="28"/>
          <w:lang w:val="es-CO"/>
        </w:rPr>
        <w:t xml:space="preserve">, ubicado en la Clínica Los Rosales de esta ciudad, consistente en haber aplicado a </w:t>
      </w:r>
      <w:proofErr w:type="spellStart"/>
      <w:r>
        <w:rPr>
          <w:rFonts w:ascii="Arial" w:hAnsi="Arial" w:cs="Arial"/>
          <w:sz w:val="24"/>
          <w:szCs w:val="28"/>
          <w:lang w:val="es-CO"/>
        </w:rPr>
        <w:t>J</w:t>
      </w:r>
      <w:r w:rsidR="00395A10">
        <w:rPr>
          <w:rFonts w:ascii="Arial" w:hAnsi="Arial" w:cs="Arial"/>
          <w:sz w:val="24"/>
          <w:szCs w:val="28"/>
          <w:lang w:val="es-CO"/>
        </w:rPr>
        <w:t>APT</w:t>
      </w:r>
      <w:proofErr w:type="spellEnd"/>
      <w:r>
        <w:rPr>
          <w:rFonts w:ascii="Arial" w:hAnsi="Arial" w:cs="Arial"/>
          <w:sz w:val="28"/>
          <w:szCs w:val="28"/>
          <w:lang w:val="es-CO"/>
        </w:rPr>
        <w:t xml:space="preserve"> una inyección estando en posición erguida y no acostado, lo cual le trajo como consecuencia </w:t>
      </w:r>
      <w:r>
        <w:rPr>
          <w:rFonts w:ascii="Arial" w:hAnsi="Arial" w:cs="Arial"/>
          <w:sz w:val="28"/>
          <w:szCs w:val="26"/>
        </w:rPr>
        <w:t>p</w:t>
      </w:r>
      <w:r w:rsidRPr="00942482">
        <w:rPr>
          <w:rFonts w:ascii="Arial" w:hAnsi="Arial" w:cs="Arial"/>
          <w:sz w:val="28"/>
          <w:szCs w:val="26"/>
        </w:rPr>
        <w:t>erturbación funcional de</w:t>
      </w:r>
      <w:r w:rsidR="003029C9">
        <w:rPr>
          <w:rFonts w:ascii="Arial" w:hAnsi="Arial" w:cs="Arial"/>
          <w:sz w:val="28"/>
          <w:szCs w:val="26"/>
        </w:rPr>
        <w:t>l</w:t>
      </w:r>
      <w:r w:rsidRPr="00942482">
        <w:rPr>
          <w:rFonts w:ascii="Arial" w:hAnsi="Arial" w:cs="Arial"/>
          <w:sz w:val="28"/>
          <w:szCs w:val="26"/>
        </w:rPr>
        <w:t xml:space="preserve"> miembro </w:t>
      </w:r>
      <w:r>
        <w:rPr>
          <w:rFonts w:ascii="Arial" w:hAnsi="Arial" w:cs="Arial"/>
          <w:sz w:val="28"/>
          <w:szCs w:val="26"/>
        </w:rPr>
        <w:t>inferior derecho</w:t>
      </w:r>
      <w:r>
        <w:rPr>
          <w:rFonts w:ascii="Arial" w:hAnsi="Arial" w:cs="Arial"/>
          <w:sz w:val="28"/>
          <w:szCs w:val="28"/>
          <w:lang w:val="es-CO"/>
        </w:rPr>
        <w:t xml:space="preserve">. No discuten para nada lo ocurrido con posterioridad, esto es, a partir del ingreso del menor a urgencias de dicha clínica, donde fue atendido por una fractura de su antebrazo izquierdo. Por lo tanto, la evaluación del asunto y su resolución debió haberse centrado en lo acontecido en ese específico punto de atención, esto es, en las instalaciones de la </w:t>
      </w:r>
      <w:proofErr w:type="spellStart"/>
      <w:r w:rsidRPr="000D6864">
        <w:rPr>
          <w:rFonts w:ascii="Arial" w:hAnsi="Arial" w:cs="Arial"/>
          <w:sz w:val="24"/>
          <w:szCs w:val="28"/>
          <w:lang w:val="es-CO"/>
        </w:rPr>
        <w:t>EPS</w:t>
      </w:r>
      <w:proofErr w:type="spellEnd"/>
      <w:r w:rsidRPr="000D6864">
        <w:rPr>
          <w:rFonts w:ascii="Arial" w:hAnsi="Arial" w:cs="Arial"/>
          <w:sz w:val="24"/>
          <w:szCs w:val="28"/>
          <w:lang w:val="es-CO"/>
        </w:rPr>
        <w:t xml:space="preserve"> COOMEVA</w:t>
      </w:r>
      <w:r>
        <w:rPr>
          <w:rFonts w:ascii="Arial" w:hAnsi="Arial" w:cs="Arial"/>
          <w:sz w:val="28"/>
          <w:szCs w:val="28"/>
          <w:lang w:val="es-CO"/>
        </w:rPr>
        <w:t>, como se expresó e insistió en la demanda.</w:t>
      </w:r>
    </w:p>
    <w:p w:rsidR="00B12E6F" w:rsidRPr="00B17655" w:rsidRDefault="00B12E6F" w:rsidP="00B12E6F">
      <w:pPr>
        <w:pStyle w:val="NoSpacing1"/>
        <w:spacing w:line="360" w:lineRule="auto"/>
        <w:ind w:firstLine="2835"/>
        <w:jc w:val="both"/>
        <w:rPr>
          <w:rFonts w:ascii="Arial" w:hAnsi="Arial" w:cs="Arial"/>
          <w:sz w:val="16"/>
          <w:szCs w:val="28"/>
          <w:lang w:val="es-CO"/>
        </w:rPr>
      </w:pPr>
    </w:p>
    <w:p w:rsidR="00B12E6F" w:rsidRPr="00D06359"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Esto es importante porque como se ha dicho, e</w:t>
      </w:r>
      <w:r w:rsidRPr="000A5594">
        <w:rPr>
          <w:rFonts w:ascii="Arial" w:hAnsi="Arial" w:cs="Arial"/>
          <w:sz w:val="28"/>
          <w:szCs w:val="28"/>
          <w:lang w:val="es-CO"/>
        </w:rPr>
        <w:t>l descubrimiento de la verdad que interesa al proceso se logra con la correcta identificación del tema y el objeto de la prueba; con el cumplimiento de las partes del deber-obligación de aportar los elementos de conocimiento que están dentro de sus posibilidades reales; y, obviamente, con la inteligente, acuciosa y esmerada valoración racional de las evidencias por parte del juez.</w:t>
      </w:r>
      <w:r>
        <w:rPr>
          <w:rFonts w:ascii="Arial" w:hAnsi="Arial" w:cs="Arial"/>
          <w:sz w:val="28"/>
          <w:szCs w:val="28"/>
        </w:rPr>
        <w:t xml:space="preserve"> </w:t>
      </w:r>
    </w:p>
    <w:p w:rsidR="00B12E6F" w:rsidRPr="00BF3B0B" w:rsidRDefault="00B12E6F" w:rsidP="00B12E6F">
      <w:pPr>
        <w:pStyle w:val="Sinespaciado1"/>
        <w:spacing w:line="360" w:lineRule="auto"/>
        <w:ind w:firstLine="2835"/>
        <w:jc w:val="both"/>
        <w:rPr>
          <w:rFonts w:ascii="Arial" w:hAnsi="Arial" w:cs="Arial"/>
          <w:sz w:val="16"/>
          <w:szCs w:val="28"/>
        </w:rPr>
      </w:pPr>
    </w:p>
    <w:p w:rsidR="00B12E6F" w:rsidRDefault="00B12E6F" w:rsidP="00B12E6F">
      <w:pPr>
        <w:pStyle w:val="Sinespaciado1"/>
        <w:spacing w:line="360" w:lineRule="auto"/>
        <w:ind w:firstLine="2835"/>
        <w:jc w:val="both"/>
        <w:rPr>
          <w:rFonts w:ascii="Arial" w:hAnsi="Arial" w:cs="Arial"/>
          <w:sz w:val="28"/>
          <w:szCs w:val="28"/>
        </w:rPr>
      </w:pPr>
      <w:r>
        <w:rPr>
          <w:rFonts w:ascii="Arial" w:hAnsi="Arial" w:cs="Arial"/>
          <w:sz w:val="28"/>
          <w:szCs w:val="28"/>
        </w:rPr>
        <w:t xml:space="preserve">11. De lo hasta ahora dicho, surge inicialmente un interrogante, que la Sala considera del siguiente tenor: ¿Se encuentra probado en el proceso que al joven </w:t>
      </w:r>
      <w:proofErr w:type="spellStart"/>
      <w:r>
        <w:rPr>
          <w:rFonts w:ascii="Arial" w:hAnsi="Arial" w:cs="Arial"/>
          <w:sz w:val="24"/>
          <w:szCs w:val="28"/>
        </w:rPr>
        <w:t>J</w:t>
      </w:r>
      <w:r w:rsidR="00395A10">
        <w:rPr>
          <w:rFonts w:ascii="Arial" w:hAnsi="Arial" w:cs="Arial"/>
          <w:sz w:val="24"/>
          <w:szCs w:val="28"/>
        </w:rPr>
        <w:t>APT</w:t>
      </w:r>
      <w:proofErr w:type="spellEnd"/>
      <w:r>
        <w:rPr>
          <w:rFonts w:ascii="Arial" w:hAnsi="Arial" w:cs="Arial"/>
          <w:sz w:val="28"/>
          <w:szCs w:val="28"/>
        </w:rPr>
        <w:t xml:space="preserve">, en la noche del 20 de agosto de 2003, a eso de las 7:30 de la noche, le aplicaron en su glúteo derecho una inyección de </w:t>
      </w:r>
      <w:proofErr w:type="spellStart"/>
      <w:r>
        <w:rPr>
          <w:rFonts w:ascii="Arial" w:hAnsi="Arial" w:cs="Arial"/>
          <w:sz w:val="28"/>
          <w:szCs w:val="28"/>
        </w:rPr>
        <w:t>dipirona</w:t>
      </w:r>
      <w:proofErr w:type="spellEnd"/>
      <w:r>
        <w:rPr>
          <w:rFonts w:ascii="Arial" w:hAnsi="Arial" w:cs="Arial"/>
          <w:sz w:val="28"/>
          <w:szCs w:val="28"/>
        </w:rPr>
        <w:t>, en el punto verde de Coomeva ubicado en la Clínica Los Rosales de Pereira?</w:t>
      </w:r>
    </w:p>
    <w:p w:rsidR="00B12E6F" w:rsidRPr="00BF3B0B" w:rsidRDefault="00B12E6F" w:rsidP="00B12E6F">
      <w:pPr>
        <w:pStyle w:val="Sinespaciado1"/>
        <w:spacing w:line="360" w:lineRule="auto"/>
        <w:ind w:firstLine="2835"/>
        <w:jc w:val="both"/>
        <w:rPr>
          <w:rFonts w:ascii="Arial" w:hAnsi="Arial" w:cs="Arial"/>
          <w:sz w:val="16"/>
          <w:szCs w:val="28"/>
        </w:rPr>
      </w:pPr>
    </w:p>
    <w:p w:rsidR="00B12E6F" w:rsidRDefault="00B12E6F" w:rsidP="00B12E6F">
      <w:pPr>
        <w:pStyle w:val="Sinespaciado1"/>
        <w:spacing w:line="360" w:lineRule="auto"/>
        <w:ind w:firstLine="2835"/>
        <w:jc w:val="both"/>
        <w:rPr>
          <w:rFonts w:ascii="Arial" w:hAnsi="Arial" w:cs="Arial"/>
          <w:sz w:val="28"/>
          <w:szCs w:val="28"/>
        </w:rPr>
      </w:pPr>
      <w:r>
        <w:rPr>
          <w:rFonts w:ascii="Arial" w:hAnsi="Arial" w:cs="Arial"/>
          <w:sz w:val="28"/>
          <w:szCs w:val="28"/>
        </w:rPr>
        <w:t>La respuesta de esta Magistratura es NO, por las siguientes razones:</w:t>
      </w:r>
    </w:p>
    <w:p w:rsidR="00B12E6F" w:rsidRPr="007C631D" w:rsidRDefault="00B12E6F" w:rsidP="00B12E6F">
      <w:pPr>
        <w:pStyle w:val="Sinespaciado1"/>
        <w:spacing w:line="360" w:lineRule="auto"/>
        <w:ind w:firstLine="2835"/>
        <w:jc w:val="both"/>
        <w:rPr>
          <w:rFonts w:ascii="Arial" w:hAnsi="Arial" w:cs="Arial"/>
          <w:sz w:val="16"/>
          <w:szCs w:val="28"/>
        </w:rPr>
      </w:pPr>
    </w:p>
    <w:p w:rsidR="00B12E6F" w:rsidRDefault="00B12E6F" w:rsidP="00B12E6F">
      <w:pPr>
        <w:pStyle w:val="Sinespaciado1"/>
        <w:spacing w:line="360" w:lineRule="auto"/>
        <w:ind w:firstLine="2835"/>
        <w:jc w:val="both"/>
        <w:rPr>
          <w:rFonts w:ascii="Arial" w:hAnsi="Arial" w:cs="Arial"/>
          <w:sz w:val="28"/>
          <w:szCs w:val="28"/>
        </w:rPr>
      </w:pPr>
      <w:r>
        <w:rPr>
          <w:rFonts w:ascii="Arial" w:hAnsi="Arial" w:cs="Arial"/>
          <w:sz w:val="28"/>
          <w:szCs w:val="28"/>
        </w:rPr>
        <w:lastRenderedPageBreak/>
        <w:t xml:space="preserve">En primer lugar, por cuanto nada se aportó en lo concerniente al registro de ingreso de </w:t>
      </w:r>
      <w:proofErr w:type="spellStart"/>
      <w:r>
        <w:rPr>
          <w:rFonts w:ascii="Arial" w:hAnsi="Arial" w:cs="Arial"/>
          <w:sz w:val="24"/>
          <w:szCs w:val="28"/>
        </w:rPr>
        <w:t>J</w:t>
      </w:r>
      <w:r w:rsidR="00395A10">
        <w:rPr>
          <w:rFonts w:ascii="Arial" w:hAnsi="Arial" w:cs="Arial"/>
          <w:sz w:val="24"/>
          <w:szCs w:val="28"/>
        </w:rPr>
        <w:t>APT</w:t>
      </w:r>
      <w:proofErr w:type="spellEnd"/>
      <w:r>
        <w:rPr>
          <w:rFonts w:ascii="Arial" w:hAnsi="Arial" w:cs="Arial"/>
          <w:sz w:val="28"/>
          <w:szCs w:val="28"/>
        </w:rPr>
        <w:t xml:space="preserve"> al punto verde de </w:t>
      </w:r>
      <w:r w:rsidR="003029C9">
        <w:rPr>
          <w:rFonts w:ascii="Arial" w:hAnsi="Arial" w:cs="Arial"/>
          <w:sz w:val="28"/>
          <w:szCs w:val="28"/>
        </w:rPr>
        <w:t>Coomeva ubicado en la Clínica</w:t>
      </w:r>
      <w:r>
        <w:rPr>
          <w:rFonts w:ascii="Arial" w:hAnsi="Arial" w:cs="Arial"/>
          <w:sz w:val="28"/>
          <w:szCs w:val="28"/>
        </w:rPr>
        <w:t xml:space="preserve"> Los Rosales, ni de la atención que allí recibió, tampoco del galeno o médica que ordenó la inyección de </w:t>
      </w:r>
      <w:proofErr w:type="spellStart"/>
      <w:r>
        <w:rPr>
          <w:rFonts w:ascii="Arial" w:hAnsi="Arial" w:cs="Arial"/>
          <w:sz w:val="28"/>
          <w:szCs w:val="28"/>
        </w:rPr>
        <w:t>dipirona</w:t>
      </w:r>
      <w:proofErr w:type="spellEnd"/>
      <w:r>
        <w:rPr>
          <w:rFonts w:ascii="Arial" w:hAnsi="Arial" w:cs="Arial"/>
          <w:sz w:val="28"/>
          <w:szCs w:val="28"/>
        </w:rPr>
        <w:t>. Ninguna prueba de ello hay en el expediente.</w:t>
      </w:r>
    </w:p>
    <w:p w:rsidR="00B12E6F" w:rsidRPr="00D06359" w:rsidRDefault="00B12E6F" w:rsidP="00B12E6F">
      <w:pPr>
        <w:pStyle w:val="Sinespaciado1"/>
        <w:spacing w:line="360" w:lineRule="auto"/>
        <w:ind w:firstLine="2835"/>
        <w:jc w:val="both"/>
        <w:rPr>
          <w:rFonts w:ascii="Arial" w:hAnsi="Arial" w:cs="Arial"/>
          <w:sz w:val="16"/>
          <w:szCs w:val="28"/>
        </w:rPr>
      </w:pPr>
    </w:p>
    <w:p w:rsidR="00B12E6F" w:rsidRDefault="00B12E6F" w:rsidP="00B12E6F">
      <w:pPr>
        <w:pStyle w:val="Sinespaciado1"/>
        <w:spacing w:line="360" w:lineRule="auto"/>
        <w:ind w:firstLine="2835"/>
        <w:jc w:val="both"/>
        <w:rPr>
          <w:rFonts w:ascii="Arial" w:hAnsi="Arial" w:cs="Arial"/>
          <w:sz w:val="28"/>
          <w:szCs w:val="28"/>
        </w:rPr>
      </w:pPr>
      <w:r>
        <w:rPr>
          <w:rFonts w:ascii="Arial" w:hAnsi="Arial" w:cs="Arial"/>
          <w:sz w:val="28"/>
          <w:szCs w:val="28"/>
        </w:rPr>
        <w:t xml:space="preserve">Lo que si se encuentra en el plenario es una copia informal de la historia clínica de la Clínica los Rosales, aportada al contestar la demanda </w:t>
      </w:r>
      <w:r w:rsidRPr="00777E65">
        <w:rPr>
          <w:rFonts w:ascii="Arial" w:hAnsi="Arial" w:cs="Arial"/>
          <w:sz w:val="24"/>
          <w:szCs w:val="28"/>
        </w:rPr>
        <w:t xml:space="preserve">COOMEVA </w:t>
      </w:r>
      <w:proofErr w:type="spellStart"/>
      <w:r w:rsidRPr="00777E65">
        <w:rPr>
          <w:rFonts w:ascii="Arial" w:hAnsi="Arial" w:cs="Arial"/>
          <w:sz w:val="24"/>
          <w:szCs w:val="28"/>
        </w:rPr>
        <w:t>EPS</w:t>
      </w:r>
      <w:proofErr w:type="spellEnd"/>
      <w:r w:rsidRPr="00777E65">
        <w:rPr>
          <w:rFonts w:ascii="Arial" w:hAnsi="Arial" w:cs="Arial"/>
          <w:sz w:val="24"/>
          <w:szCs w:val="28"/>
        </w:rPr>
        <w:t xml:space="preserve"> </w:t>
      </w:r>
      <w:proofErr w:type="spellStart"/>
      <w:r w:rsidRPr="00777E65">
        <w:rPr>
          <w:rFonts w:ascii="Arial" w:hAnsi="Arial" w:cs="Arial"/>
          <w:sz w:val="24"/>
          <w:szCs w:val="28"/>
        </w:rPr>
        <w:t>SA</w:t>
      </w:r>
      <w:proofErr w:type="spellEnd"/>
      <w:r w:rsidRPr="00777E65">
        <w:rPr>
          <w:rFonts w:ascii="Arial" w:hAnsi="Arial" w:cs="Arial"/>
          <w:sz w:val="24"/>
          <w:szCs w:val="28"/>
        </w:rPr>
        <w:t>.</w:t>
      </w:r>
      <w:r>
        <w:rPr>
          <w:rFonts w:ascii="Arial" w:hAnsi="Arial" w:cs="Arial"/>
          <w:sz w:val="28"/>
          <w:szCs w:val="28"/>
        </w:rPr>
        <w:t xml:space="preserve">, (folios 89-99 c. principal), que da cuenta del ingreso del menor </w:t>
      </w:r>
      <w:proofErr w:type="spellStart"/>
      <w:r w:rsidRPr="002A4773">
        <w:rPr>
          <w:rFonts w:ascii="Arial" w:hAnsi="Arial" w:cs="Arial"/>
          <w:sz w:val="24"/>
          <w:szCs w:val="28"/>
        </w:rPr>
        <w:t>J</w:t>
      </w:r>
      <w:r w:rsidR="00395A10">
        <w:rPr>
          <w:rFonts w:ascii="Arial" w:hAnsi="Arial" w:cs="Arial"/>
          <w:sz w:val="24"/>
          <w:szCs w:val="28"/>
        </w:rPr>
        <w:t>APT</w:t>
      </w:r>
      <w:proofErr w:type="spellEnd"/>
      <w:r>
        <w:rPr>
          <w:rFonts w:ascii="Arial" w:hAnsi="Arial" w:cs="Arial"/>
          <w:sz w:val="28"/>
          <w:szCs w:val="28"/>
        </w:rPr>
        <w:t xml:space="preserve"> a urgencias de dicha entidad a las 8+40 de la noche del 20 de agosto de 2003, por haber sufrido una fractura de su miembro superior izquierdo.</w:t>
      </w:r>
    </w:p>
    <w:p w:rsidR="00B12E6F" w:rsidRPr="0088759B" w:rsidRDefault="00B12E6F" w:rsidP="00B12E6F">
      <w:pPr>
        <w:pStyle w:val="NoSpacing1"/>
        <w:spacing w:line="360" w:lineRule="auto"/>
        <w:ind w:firstLine="2835"/>
        <w:jc w:val="both"/>
        <w:rPr>
          <w:rFonts w:ascii="Arial" w:hAnsi="Arial" w:cs="Arial"/>
          <w:sz w:val="16"/>
          <w:szCs w:val="28"/>
          <w:lang w:val="es-CO"/>
        </w:rPr>
      </w:pPr>
    </w:p>
    <w:p w:rsidR="00B12E6F" w:rsidRPr="0088759B"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En efecto, en la hoja de enfermería aparece consignado que el 20 de agosto de 2003, a las 20+40, ingresa el paciente al servicio de urgencias por fractura de antebrazo izquierdo, consciente y orientado; a las 21+50 lo hizo a sala de cirugía en camilla, despierto consciente y orientado para el correspondiente procedimiento, que termina a las 22+15 sin ninguna complicación, se deja paciente con yeso e inmovilizador de gasa limpio y seco se retiran lev y se aplica una </w:t>
      </w:r>
      <w:proofErr w:type="spellStart"/>
      <w:r>
        <w:rPr>
          <w:rFonts w:ascii="Arial" w:hAnsi="Arial" w:cs="Arial"/>
          <w:sz w:val="28"/>
          <w:szCs w:val="28"/>
          <w:lang w:val="es-CO"/>
        </w:rPr>
        <w:t>amp</w:t>
      </w:r>
      <w:proofErr w:type="spellEnd"/>
      <w:r>
        <w:rPr>
          <w:rFonts w:ascii="Arial" w:hAnsi="Arial" w:cs="Arial"/>
          <w:sz w:val="28"/>
          <w:szCs w:val="28"/>
          <w:lang w:val="es-CO"/>
        </w:rPr>
        <w:t xml:space="preserve"> de </w:t>
      </w:r>
      <w:proofErr w:type="spellStart"/>
      <w:r>
        <w:rPr>
          <w:rFonts w:ascii="Arial" w:hAnsi="Arial" w:cs="Arial"/>
          <w:sz w:val="28"/>
          <w:szCs w:val="28"/>
          <w:lang w:val="es-CO"/>
        </w:rPr>
        <w:t>Diclofenac</w:t>
      </w:r>
      <w:proofErr w:type="spellEnd"/>
      <w:r>
        <w:rPr>
          <w:rFonts w:ascii="Arial" w:hAnsi="Arial" w:cs="Arial"/>
          <w:sz w:val="28"/>
          <w:szCs w:val="28"/>
          <w:lang w:val="es-CO"/>
        </w:rPr>
        <w:t xml:space="preserve"> </w:t>
      </w:r>
      <w:proofErr w:type="spellStart"/>
      <w:r>
        <w:rPr>
          <w:rFonts w:ascii="Arial" w:hAnsi="Arial" w:cs="Arial"/>
          <w:sz w:val="28"/>
          <w:szCs w:val="28"/>
          <w:lang w:val="es-CO"/>
        </w:rPr>
        <w:t>IM</w:t>
      </w:r>
      <w:proofErr w:type="spellEnd"/>
      <w:r>
        <w:rPr>
          <w:rFonts w:ascii="Arial" w:hAnsi="Arial" w:cs="Arial"/>
          <w:sz w:val="28"/>
          <w:szCs w:val="28"/>
          <w:lang w:val="es-CO"/>
        </w:rPr>
        <w:t xml:space="preserve">… A las 22+25 se traslada a recuperación bajo efectos de anestesia general. A las 23+00 el paciente sale recuperado de anestesia, egresa de cx consciente, orientado en silla de ruedas y egresa en compañía de su familia, de una </w:t>
      </w:r>
      <w:proofErr w:type="spellStart"/>
      <w:r>
        <w:rPr>
          <w:rFonts w:ascii="Arial" w:hAnsi="Arial" w:cs="Arial"/>
          <w:sz w:val="28"/>
          <w:szCs w:val="28"/>
          <w:lang w:val="es-CO"/>
        </w:rPr>
        <w:t>aux</w:t>
      </w:r>
      <w:proofErr w:type="spellEnd"/>
      <w:r>
        <w:rPr>
          <w:rFonts w:ascii="Arial" w:hAnsi="Arial" w:cs="Arial"/>
          <w:sz w:val="28"/>
          <w:szCs w:val="28"/>
          <w:lang w:val="es-CO"/>
        </w:rPr>
        <w:t xml:space="preserve"> de enfermería. Se </w:t>
      </w:r>
      <w:r w:rsidR="003029C9">
        <w:rPr>
          <w:rFonts w:ascii="Arial" w:hAnsi="Arial" w:cs="Arial"/>
          <w:sz w:val="28"/>
          <w:szCs w:val="28"/>
          <w:lang w:val="es-CO"/>
        </w:rPr>
        <w:t>entrega fórmula m</w:t>
      </w:r>
      <w:r>
        <w:rPr>
          <w:rFonts w:ascii="Arial" w:hAnsi="Arial" w:cs="Arial"/>
          <w:sz w:val="28"/>
          <w:szCs w:val="28"/>
          <w:lang w:val="es-CO"/>
        </w:rPr>
        <w:t xml:space="preserve">édica, orden para </w:t>
      </w:r>
      <w:proofErr w:type="spellStart"/>
      <w:r>
        <w:rPr>
          <w:rFonts w:ascii="Arial" w:hAnsi="Arial" w:cs="Arial"/>
          <w:sz w:val="28"/>
          <w:szCs w:val="28"/>
          <w:lang w:val="es-CO"/>
        </w:rPr>
        <w:t>Rx</w:t>
      </w:r>
      <w:proofErr w:type="spellEnd"/>
      <w:r>
        <w:rPr>
          <w:rFonts w:ascii="Arial" w:hAnsi="Arial" w:cs="Arial"/>
          <w:sz w:val="28"/>
          <w:szCs w:val="28"/>
          <w:lang w:val="es-CO"/>
        </w:rPr>
        <w:t xml:space="preserve"> de control mañana. Suscribe esta última información Janeth Stella T. (folio 91 c. </w:t>
      </w:r>
      <w:proofErr w:type="spellStart"/>
      <w:r>
        <w:rPr>
          <w:rFonts w:ascii="Arial" w:hAnsi="Arial" w:cs="Arial"/>
          <w:sz w:val="28"/>
          <w:szCs w:val="28"/>
          <w:lang w:val="es-CO"/>
        </w:rPr>
        <w:t>ppl</w:t>
      </w:r>
      <w:proofErr w:type="spellEnd"/>
      <w:r>
        <w:rPr>
          <w:rFonts w:ascii="Arial" w:hAnsi="Arial" w:cs="Arial"/>
          <w:sz w:val="28"/>
          <w:szCs w:val="28"/>
          <w:lang w:val="es-CO"/>
        </w:rPr>
        <w:t>.).</w:t>
      </w:r>
    </w:p>
    <w:p w:rsidR="00B12E6F" w:rsidRPr="00C81A6E" w:rsidRDefault="00B12E6F" w:rsidP="00B12E6F">
      <w:pPr>
        <w:pStyle w:val="NoSpacing1"/>
        <w:spacing w:line="360" w:lineRule="auto"/>
        <w:ind w:firstLine="2835"/>
        <w:jc w:val="both"/>
        <w:rPr>
          <w:rFonts w:ascii="Arial" w:hAnsi="Arial" w:cs="Arial"/>
          <w:sz w:val="16"/>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8"/>
          <w:lang w:val="es-CO"/>
        </w:rPr>
        <w:t xml:space="preserve">La historia </w:t>
      </w:r>
      <w:r w:rsidRPr="00B1211E">
        <w:rPr>
          <w:rFonts w:ascii="Arial" w:hAnsi="Arial" w:cs="Arial"/>
          <w:sz w:val="28"/>
          <w:szCs w:val="28"/>
          <w:lang w:val="es-CO"/>
        </w:rPr>
        <w:t xml:space="preserve">fue aportada al expediente en copia informal, la que carece de valor probatorio al tenor del artículo 254 del Código de Procedimiento Civil, </w:t>
      </w:r>
      <w:r w:rsidR="003029C9">
        <w:rPr>
          <w:rFonts w:ascii="Arial" w:hAnsi="Arial" w:cs="Arial"/>
          <w:sz w:val="28"/>
          <w:szCs w:val="28"/>
          <w:lang w:val="es-CO"/>
        </w:rPr>
        <w:t xml:space="preserve">vigente para cuando se adujeron, </w:t>
      </w:r>
      <w:r>
        <w:rPr>
          <w:rFonts w:ascii="Arial" w:hAnsi="Arial" w:cs="Arial"/>
          <w:sz w:val="28"/>
          <w:szCs w:val="28"/>
          <w:lang w:val="es-CO"/>
        </w:rPr>
        <w:t xml:space="preserve">como </w:t>
      </w:r>
      <w:r>
        <w:rPr>
          <w:rFonts w:ascii="Arial" w:hAnsi="Arial" w:cs="Arial"/>
          <w:sz w:val="28"/>
          <w:szCs w:val="28"/>
          <w:lang w:val="es-CO"/>
        </w:rPr>
        <w:lastRenderedPageBreak/>
        <w:t>muy recientemente la Corte Suprema de Justicia, en su especialidad civil, lo ha recordado en la sentencia</w:t>
      </w:r>
      <w:r w:rsidRPr="00B40C3F">
        <w:rPr>
          <w:rFonts w:ascii="Arial" w:hAnsi="Arial" w:cs="Arial"/>
          <w:i/>
          <w:sz w:val="24"/>
          <w:szCs w:val="28"/>
          <w:lang w:val="es-CO"/>
        </w:rPr>
        <w:t xml:space="preserve"> </w:t>
      </w:r>
      <w:r w:rsidRPr="00B1211E">
        <w:rPr>
          <w:rFonts w:ascii="Arial" w:hAnsi="Arial" w:cs="Arial"/>
          <w:sz w:val="28"/>
          <w:szCs w:val="28"/>
          <w:lang w:val="es-CO"/>
        </w:rPr>
        <w:t>SC12241-2017</w:t>
      </w:r>
      <w:r>
        <w:rPr>
          <w:rFonts w:ascii="Arial" w:hAnsi="Arial" w:cs="Arial"/>
          <w:sz w:val="28"/>
          <w:szCs w:val="28"/>
          <w:lang w:val="es-CO"/>
        </w:rPr>
        <w:t>.</w:t>
      </w:r>
    </w:p>
    <w:p w:rsidR="00B12E6F" w:rsidRPr="000356B4" w:rsidRDefault="00B12E6F" w:rsidP="00B12E6F">
      <w:pPr>
        <w:pStyle w:val="NoSpacing1"/>
        <w:spacing w:line="360" w:lineRule="auto"/>
        <w:ind w:firstLine="2835"/>
        <w:jc w:val="both"/>
        <w:rPr>
          <w:rFonts w:ascii="Arial" w:hAnsi="Arial" w:cs="Arial"/>
          <w:sz w:val="16"/>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r>
        <w:rPr>
          <w:rFonts w:ascii="Arial" w:hAnsi="Arial" w:cs="Arial"/>
          <w:sz w:val="28"/>
          <w:szCs w:val="26"/>
        </w:rPr>
        <w:t>En segundo lugar, si la jueza de primer nivel decidió valorarlas, a pesar de la falencia,</w:t>
      </w:r>
      <w:r w:rsidRPr="00FC37A7">
        <w:rPr>
          <w:rFonts w:ascii="Arial" w:hAnsi="Arial" w:cs="Arial"/>
          <w:sz w:val="28"/>
          <w:szCs w:val="28"/>
          <w:lang w:val="es-CO"/>
        </w:rPr>
        <w:t xml:space="preserve"> </w:t>
      </w:r>
      <w:r>
        <w:rPr>
          <w:rFonts w:ascii="Arial" w:hAnsi="Arial" w:cs="Arial"/>
          <w:sz w:val="28"/>
          <w:szCs w:val="28"/>
          <w:lang w:val="es-CO"/>
        </w:rPr>
        <w:t xml:space="preserve">no podía dar por cierto que fue en la Clínica Los Rosales durante la atención en urgencias, cuando se produjo el hecho dañoso, porque eso no fue lo que se manifestó en la demanda, ni tampoco se probó. Se insiste en este aspecto, toda vez que la parte promotora del litigio aduce que el daño ocasionado al menor </w:t>
      </w:r>
      <w:proofErr w:type="spellStart"/>
      <w:r w:rsidRPr="002A4773">
        <w:rPr>
          <w:rFonts w:ascii="Arial" w:hAnsi="Arial" w:cs="Arial"/>
          <w:sz w:val="24"/>
          <w:szCs w:val="28"/>
          <w:lang w:val="es-CO"/>
        </w:rPr>
        <w:t>J</w:t>
      </w:r>
      <w:r w:rsidR="00395A10">
        <w:rPr>
          <w:rFonts w:ascii="Arial" w:hAnsi="Arial" w:cs="Arial"/>
          <w:sz w:val="24"/>
          <w:szCs w:val="28"/>
          <w:lang w:val="es-CO"/>
        </w:rPr>
        <w:t>APT</w:t>
      </w:r>
      <w:proofErr w:type="spellEnd"/>
      <w:r w:rsidRPr="002A4773">
        <w:rPr>
          <w:rFonts w:ascii="Arial" w:hAnsi="Arial" w:cs="Arial"/>
          <w:sz w:val="24"/>
          <w:szCs w:val="28"/>
          <w:lang w:val="es-CO"/>
        </w:rPr>
        <w:t xml:space="preserve"> </w:t>
      </w:r>
      <w:r>
        <w:rPr>
          <w:rFonts w:ascii="Arial" w:hAnsi="Arial" w:cs="Arial"/>
          <w:sz w:val="28"/>
          <w:szCs w:val="28"/>
          <w:lang w:val="es-CO"/>
        </w:rPr>
        <w:t>fue en el punto verde de Coomeva, previo a su ingreso a urgencias de la Clínica Los Rosales la misma noche.</w:t>
      </w:r>
    </w:p>
    <w:p w:rsidR="00B12E6F" w:rsidRPr="00925E3B" w:rsidRDefault="00B12E6F" w:rsidP="00B12E6F">
      <w:pPr>
        <w:pStyle w:val="NoSpacing1"/>
        <w:spacing w:line="360" w:lineRule="auto"/>
        <w:ind w:firstLine="2835"/>
        <w:jc w:val="both"/>
        <w:rPr>
          <w:rFonts w:ascii="Arial" w:hAnsi="Arial" w:cs="Arial"/>
          <w:sz w:val="16"/>
          <w:szCs w:val="28"/>
          <w:lang w:val="es-CO"/>
        </w:rPr>
      </w:pPr>
    </w:p>
    <w:p w:rsidR="00B12E6F" w:rsidRPr="00F04DCC" w:rsidRDefault="00B12E6F" w:rsidP="00B12E6F">
      <w:pPr>
        <w:pStyle w:val="NoSpacing1"/>
        <w:spacing w:line="360" w:lineRule="auto"/>
        <w:ind w:firstLine="2835"/>
        <w:jc w:val="both"/>
        <w:rPr>
          <w:rFonts w:ascii="Arial" w:hAnsi="Arial" w:cs="Arial"/>
          <w:sz w:val="28"/>
          <w:szCs w:val="26"/>
        </w:rPr>
      </w:pPr>
      <w:r>
        <w:rPr>
          <w:rFonts w:ascii="Arial" w:hAnsi="Arial" w:cs="Arial"/>
          <w:sz w:val="28"/>
          <w:szCs w:val="26"/>
        </w:rPr>
        <w:t>Y es que, además, ninguna nota aparece en dicha historia clínica de que el citado menor haya ingresado a urgencias remitido del punto verde de Coomeva, como tampoco de la advertencia de haber sido medicado para el dolor, ni menos que se hubiese quejado de tal dolencia en su pierna.</w:t>
      </w:r>
    </w:p>
    <w:p w:rsidR="00B12E6F" w:rsidRPr="00406E24" w:rsidRDefault="00B12E6F" w:rsidP="00B12E6F">
      <w:pPr>
        <w:pStyle w:val="NoSpacing1"/>
        <w:spacing w:line="360" w:lineRule="auto"/>
        <w:ind w:firstLine="2835"/>
        <w:jc w:val="both"/>
        <w:rPr>
          <w:rFonts w:ascii="Arial" w:hAnsi="Arial" w:cs="Arial"/>
          <w:sz w:val="16"/>
          <w:szCs w:val="26"/>
        </w:rPr>
      </w:pPr>
    </w:p>
    <w:p w:rsidR="00B12E6F" w:rsidRDefault="00B12E6F" w:rsidP="00B12E6F">
      <w:pPr>
        <w:pStyle w:val="NoSpacing1"/>
        <w:spacing w:line="360" w:lineRule="auto"/>
        <w:ind w:firstLine="2835"/>
        <w:jc w:val="both"/>
        <w:rPr>
          <w:rFonts w:ascii="Arial" w:hAnsi="Arial" w:cs="Arial"/>
          <w:sz w:val="28"/>
          <w:szCs w:val="26"/>
        </w:rPr>
      </w:pPr>
      <w:r>
        <w:rPr>
          <w:rFonts w:ascii="Arial" w:hAnsi="Arial" w:cs="Arial"/>
          <w:sz w:val="28"/>
          <w:szCs w:val="26"/>
        </w:rPr>
        <w:t xml:space="preserve">Respecto de la </w:t>
      </w:r>
      <w:r w:rsidRPr="00406E24">
        <w:rPr>
          <w:rFonts w:ascii="Arial" w:hAnsi="Arial" w:cs="Arial"/>
          <w:sz w:val="28"/>
          <w:szCs w:val="26"/>
        </w:rPr>
        <w:t>fotocopia de la hoja de medicamento obrante a folio 97 de</w:t>
      </w:r>
      <w:r>
        <w:rPr>
          <w:rFonts w:ascii="Arial" w:hAnsi="Arial" w:cs="Arial"/>
          <w:sz w:val="28"/>
          <w:szCs w:val="26"/>
        </w:rPr>
        <w:t xml:space="preserve">l cuaderno principal, que hace parte de dicha historia clínica, a que hace referencia la sentenciadora y dice </w:t>
      </w:r>
      <w:r w:rsidRPr="00406E24">
        <w:rPr>
          <w:rFonts w:ascii="Arial" w:hAnsi="Arial" w:cs="Arial"/>
          <w:sz w:val="28"/>
          <w:szCs w:val="26"/>
        </w:rPr>
        <w:t xml:space="preserve">correspondía a la medicina denominada </w:t>
      </w:r>
      <w:proofErr w:type="spellStart"/>
      <w:r w:rsidRPr="00406E24">
        <w:rPr>
          <w:rFonts w:ascii="Arial" w:hAnsi="Arial" w:cs="Arial"/>
          <w:sz w:val="28"/>
          <w:szCs w:val="26"/>
        </w:rPr>
        <w:t>Dipirona</w:t>
      </w:r>
      <w:proofErr w:type="spellEnd"/>
      <w:r w:rsidRPr="00406E24">
        <w:rPr>
          <w:rFonts w:ascii="Arial" w:hAnsi="Arial" w:cs="Arial"/>
          <w:sz w:val="28"/>
          <w:szCs w:val="26"/>
        </w:rPr>
        <w:t xml:space="preserve">, </w:t>
      </w:r>
      <w:r>
        <w:rPr>
          <w:rFonts w:ascii="Arial" w:hAnsi="Arial" w:cs="Arial"/>
          <w:sz w:val="28"/>
          <w:szCs w:val="26"/>
        </w:rPr>
        <w:t xml:space="preserve">es claro que la </w:t>
      </w:r>
      <w:r w:rsidRPr="00406E24">
        <w:rPr>
          <w:rFonts w:ascii="Arial" w:hAnsi="Arial" w:cs="Arial"/>
          <w:sz w:val="28"/>
          <w:szCs w:val="26"/>
        </w:rPr>
        <w:t>orden fue emitida a las 9 de la noche del 20 de agosto de 2003</w:t>
      </w:r>
      <w:r>
        <w:rPr>
          <w:rFonts w:ascii="Arial" w:hAnsi="Arial" w:cs="Arial"/>
          <w:sz w:val="28"/>
          <w:szCs w:val="26"/>
        </w:rPr>
        <w:t>, esto es durante la atención en urgencias de la mentada clínica; de manera que, si bien coinciden</w:t>
      </w:r>
      <w:r w:rsidRPr="00406E24">
        <w:rPr>
          <w:rFonts w:ascii="Arial" w:hAnsi="Arial" w:cs="Arial"/>
          <w:sz w:val="28"/>
          <w:szCs w:val="26"/>
        </w:rPr>
        <w:t xml:space="preserve"> </w:t>
      </w:r>
      <w:r w:rsidRPr="0084165E">
        <w:rPr>
          <w:rFonts w:ascii="Arial" w:hAnsi="Arial" w:cs="Arial"/>
          <w:sz w:val="24"/>
          <w:szCs w:val="26"/>
        </w:rPr>
        <w:t>SANDRA MARÍA TREJOS VÁSQUEZ</w:t>
      </w:r>
      <w:r>
        <w:rPr>
          <w:rFonts w:ascii="Arial" w:hAnsi="Arial" w:cs="Arial"/>
          <w:sz w:val="24"/>
          <w:szCs w:val="26"/>
        </w:rPr>
        <w:t xml:space="preserve">, </w:t>
      </w:r>
      <w:proofErr w:type="spellStart"/>
      <w:r>
        <w:rPr>
          <w:rFonts w:ascii="Arial" w:hAnsi="Arial" w:cs="Arial"/>
          <w:sz w:val="24"/>
          <w:szCs w:val="26"/>
        </w:rPr>
        <w:t>J</w:t>
      </w:r>
      <w:r w:rsidR="00395A10">
        <w:rPr>
          <w:rFonts w:ascii="Arial" w:hAnsi="Arial" w:cs="Arial"/>
          <w:sz w:val="24"/>
          <w:szCs w:val="26"/>
        </w:rPr>
        <w:t>APT</w:t>
      </w:r>
      <w:proofErr w:type="spellEnd"/>
      <w:r>
        <w:rPr>
          <w:rFonts w:ascii="Arial" w:hAnsi="Arial" w:cs="Arial"/>
          <w:sz w:val="24"/>
          <w:szCs w:val="26"/>
        </w:rPr>
        <w:t xml:space="preserve"> y</w:t>
      </w:r>
      <w:r w:rsidRPr="0084165E">
        <w:rPr>
          <w:rFonts w:ascii="Arial" w:hAnsi="Arial" w:cs="Arial"/>
          <w:sz w:val="24"/>
          <w:szCs w:val="26"/>
        </w:rPr>
        <w:t xml:space="preserve"> VÍCTOR ALFONSO </w:t>
      </w:r>
      <w:proofErr w:type="spellStart"/>
      <w:r w:rsidRPr="0084165E">
        <w:rPr>
          <w:rFonts w:ascii="Arial" w:hAnsi="Arial" w:cs="Arial"/>
          <w:sz w:val="24"/>
          <w:szCs w:val="26"/>
        </w:rPr>
        <w:t>PANESSO</w:t>
      </w:r>
      <w:proofErr w:type="spellEnd"/>
      <w:r w:rsidRPr="0084165E">
        <w:rPr>
          <w:rFonts w:ascii="Arial" w:hAnsi="Arial" w:cs="Arial"/>
          <w:sz w:val="24"/>
          <w:szCs w:val="26"/>
        </w:rPr>
        <w:t xml:space="preserve"> TREJOS</w:t>
      </w:r>
      <w:r>
        <w:rPr>
          <w:rFonts w:ascii="Arial" w:hAnsi="Arial" w:cs="Arial"/>
          <w:sz w:val="28"/>
          <w:szCs w:val="26"/>
        </w:rPr>
        <w:t>, en la llegada al punto verde de Coomeva, como lo dijo la jueza, de lo expresado en cuanto a la aplicación de la inyección, fuera de sus declaraciones no hay prueba alguna de la que se pruebe o infiera que sí se le aplicó tal medicamento.</w:t>
      </w:r>
    </w:p>
    <w:p w:rsidR="003029C9" w:rsidRPr="003029C9" w:rsidRDefault="003029C9" w:rsidP="00B12E6F">
      <w:pPr>
        <w:pStyle w:val="NoSpacing1"/>
        <w:spacing w:line="360" w:lineRule="auto"/>
        <w:ind w:firstLine="2835"/>
        <w:jc w:val="both"/>
        <w:rPr>
          <w:rFonts w:ascii="Arial" w:hAnsi="Arial" w:cs="Arial"/>
          <w:sz w:val="16"/>
          <w:szCs w:val="26"/>
        </w:rPr>
      </w:pPr>
    </w:p>
    <w:p w:rsidR="00B12E6F" w:rsidRDefault="00B12E6F" w:rsidP="00B12E6F">
      <w:pPr>
        <w:pStyle w:val="NoSpacing1"/>
        <w:spacing w:line="360" w:lineRule="auto"/>
        <w:ind w:firstLine="2835"/>
        <w:jc w:val="both"/>
        <w:rPr>
          <w:rFonts w:ascii="Arial" w:hAnsi="Arial" w:cs="Arial"/>
          <w:sz w:val="28"/>
          <w:szCs w:val="26"/>
        </w:rPr>
      </w:pPr>
      <w:r>
        <w:rPr>
          <w:rFonts w:ascii="Arial" w:hAnsi="Arial" w:cs="Arial"/>
          <w:sz w:val="28"/>
          <w:szCs w:val="26"/>
        </w:rPr>
        <w:lastRenderedPageBreak/>
        <w:t xml:space="preserve">En tercer lugar, la funcionaria judicial de primer nivel no tenía la certeza del hecho dañoso y, realmente, no la había, tanto así que en un aparte de su providencia señaló: “Antes de la entrada a quirófano, se observa a folio 97 “Hoja de Medicamento”, una orden de la medicina </w:t>
      </w:r>
      <w:proofErr w:type="spellStart"/>
      <w:r>
        <w:rPr>
          <w:rFonts w:ascii="Arial" w:hAnsi="Arial" w:cs="Arial"/>
          <w:sz w:val="28"/>
          <w:szCs w:val="26"/>
        </w:rPr>
        <w:t>Dipirona</w:t>
      </w:r>
      <w:proofErr w:type="spellEnd"/>
      <w:r>
        <w:rPr>
          <w:rFonts w:ascii="Arial" w:hAnsi="Arial" w:cs="Arial"/>
          <w:sz w:val="28"/>
          <w:szCs w:val="26"/>
        </w:rPr>
        <w:t>, recetada en la misma fecha siendo las 21 horas posiblemente la aplicada en el glúteo del afectado.” (</w:t>
      </w:r>
      <w:proofErr w:type="spellStart"/>
      <w:r>
        <w:rPr>
          <w:rFonts w:ascii="Arial" w:hAnsi="Arial" w:cs="Arial"/>
          <w:sz w:val="28"/>
          <w:szCs w:val="26"/>
        </w:rPr>
        <w:t>fl</w:t>
      </w:r>
      <w:proofErr w:type="spellEnd"/>
      <w:r>
        <w:rPr>
          <w:rFonts w:ascii="Arial" w:hAnsi="Arial" w:cs="Arial"/>
          <w:sz w:val="28"/>
          <w:szCs w:val="26"/>
        </w:rPr>
        <w:t xml:space="preserve">. 255 c. </w:t>
      </w:r>
      <w:proofErr w:type="spellStart"/>
      <w:r>
        <w:rPr>
          <w:rFonts w:ascii="Arial" w:hAnsi="Arial" w:cs="Arial"/>
          <w:sz w:val="28"/>
          <w:szCs w:val="26"/>
        </w:rPr>
        <w:t>ppl</w:t>
      </w:r>
      <w:proofErr w:type="spellEnd"/>
      <w:r>
        <w:rPr>
          <w:rFonts w:ascii="Arial" w:hAnsi="Arial" w:cs="Arial"/>
          <w:sz w:val="28"/>
          <w:szCs w:val="26"/>
        </w:rPr>
        <w:t xml:space="preserve">). Descartó por completo la participación de la señora </w:t>
      </w:r>
      <w:proofErr w:type="spellStart"/>
      <w:r w:rsidRPr="00F95187">
        <w:rPr>
          <w:rFonts w:ascii="Arial" w:hAnsi="Arial" w:cs="Arial"/>
          <w:sz w:val="24"/>
          <w:szCs w:val="28"/>
          <w:lang w:val="es-CO"/>
        </w:rPr>
        <w:t>FAISULY</w:t>
      </w:r>
      <w:proofErr w:type="spellEnd"/>
      <w:r w:rsidRPr="00F95187">
        <w:rPr>
          <w:rFonts w:ascii="Arial" w:hAnsi="Arial" w:cs="Arial"/>
          <w:sz w:val="24"/>
          <w:szCs w:val="28"/>
          <w:lang w:val="es-CO"/>
        </w:rPr>
        <w:t xml:space="preserve"> VÉLEZ DE FLÓREZ</w:t>
      </w:r>
      <w:r>
        <w:rPr>
          <w:rFonts w:ascii="Arial" w:hAnsi="Arial" w:cs="Arial"/>
          <w:sz w:val="28"/>
          <w:szCs w:val="26"/>
        </w:rPr>
        <w:t>, enfermera acusada de haber aplicado la inyección, porque “sin una prueba fehaciente o que ofrezca la certeza requerida, se ha pretendido endilgarle responsabilidad.” (</w:t>
      </w:r>
      <w:proofErr w:type="spellStart"/>
      <w:r>
        <w:rPr>
          <w:rFonts w:ascii="Arial" w:hAnsi="Arial" w:cs="Arial"/>
          <w:sz w:val="28"/>
          <w:szCs w:val="26"/>
        </w:rPr>
        <w:t>fl</w:t>
      </w:r>
      <w:proofErr w:type="spellEnd"/>
      <w:r>
        <w:rPr>
          <w:rFonts w:ascii="Arial" w:hAnsi="Arial" w:cs="Arial"/>
          <w:sz w:val="28"/>
          <w:szCs w:val="26"/>
        </w:rPr>
        <w:t>. 255 vto.).</w:t>
      </w:r>
    </w:p>
    <w:p w:rsidR="00B12E6F" w:rsidRPr="000E5909" w:rsidRDefault="00B12E6F" w:rsidP="00B12E6F">
      <w:pPr>
        <w:pStyle w:val="NoSpacing1"/>
        <w:spacing w:line="360" w:lineRule="auto"/>
        <w:ind w:firstLine="2835"/>
        <w:jc w:val="both"/>
        <w:rPr>
          <w:rFonts w:ascii="Arial" w:hAnsi="Arial" w:cs="Arial"/>
          <w:sz w:val="16"/>
          <w:szCs w:val="26"/>
        </w:rPr>
      </w:pPr>
    </w:p>
    <w:p w:rsidR="00B12E6F" w:rsidRDefault="00B12E6F" w:rsidP="00B12E6F">
      <w:pPr>
        <w:pStyle w:val="NoSpacing1"/>
        <w:spacing w:line="360" w:lineRule="auto"/>
        <w:ind w:firstLine="2835"/>
        <w:jc w:val="both"/>
        <w:rPr>
          <w:rFonts w:ascii="Arial" w:hAnsi="Arial" w:cs="Arial"/>
          <w:sz w:val="28"/>
          <w:szCs w:val="26"/>
        </w:rPr>
      </w:pPr>
      <w:r>
        <w:rPr>
          <w:rFonts w:ascii="Arial" w:hAnsi="Arial" w:cs="Arial"/>
          <w:sz w:val="28"/>
          <w:szCs w:val="26"/>
        </w:rPr>
        <w:t xml:space="preserve">12. Por otro lado, en cuanto al daño, la señora jueza da credibilidad a lo expresado por </w:t>
      </w:r>
      <w:r w:rsidRPr="0084165E">
        <w:rPr>
          <w:rFonts w:ascii="Arial" w:hAnsi="Arial" w:cs="Arial"/>
          <w:sz w:val="24"/>
          <w:szCs w:val="26"/>
        </w:rPr>
        <w:t xml:space="preserve">SANDRA MARÍA TREJOS VÁSQUEZ, </w:t>
      </w:r>
      <w:proofErr w:type="spellStart"/>
      <w:r w:rsidRPr="0084165E">
        <w:rPr>
          <w:rFonts w:ascii="Arial" w:hAnsi="Arial" w:cs="Arial"/>
          <w:sz w:val="24"/>
          <w:szCs w:val="26"/>
        </w:rPr>
        <w:t>J</w:t>
      </w:r>
      <w:r w:rsidR="00395A10">
        <w:rPr>
          <w:rFonts w:ascii="Arial" w:hAnsi="Arial" w:cs="Arial"/>
          <w:sz w:val="24"/>
          <w:szCs w:val="26"/>
        </w:rPr>
        <w:t>APT</w:t>
      </w:r>
      <w:proofErr w:type="spellEnd"/>
      <w:r>
        <w:rPr>
          <w:rFonts w:ascii="Arial" w:hAnsi="Arial" w:cs="Arial"/>
          <w:sz w:val="24"/>
          <w:szCs w:val="26"/>
        </w:rPr>
        <w:t xml:space="preserve"> y</w:t>
      </w:r>
      <w:r w:rsidRPr="0084165E">
        <w:rPr>
          <w:rFonts w:ascii="Arial" w:hAnsi="Arial" w:cs="Arial"/>
          <w:sz w:val="24"/>
          <w:szCs w:val="26"/>
        </w:rPr>
        <w:t xml:space="preserve"> VÍCTOR ALFONSO </w:t>
      </w:r>
      <w:proofErr w:type="spellStart"/>
      <w:r w:rsidRPr="0084165E">
        <w:rPr>
          <w:rFonts w:ascii="Arial" w:hAnsi="Arial" w:cs="Arial"/>
          <w:sz w:val="24"/>
          <w:szCs w:val="26"/>
        </w:rPr>
        <w:t>PANESSO</w:t>
      </w:r>
      <w:proofErr w:type="spellEnd"/>
      <w:r w:rsidRPr="0084165E">
        <w:rPr>
          <w:rFonts w:ascii="Arial" w:hAnsi="Arial" w:cs="Arial"/>
          <w:sz w:val="24"/>
          <w:szCs w:val="26"/>
        </w:rPr>
        <w:t xml:space="preserve"> TREJOS</w:t>
      </w:r>
      <w:r>
        <w:rPr>
          <w:rFonts w:ascii="Arial" w:hAnsi="Arial" w:cs="Arial"/>
          <w:sz w:val="28"/>
          <w:szCs w:val="26"/>
        </w:rPr>
        <w:t xml:space="preserve">, en el sentido de que </w:t>
      </w:r>
      <w:r w:rsidRPr="00406E24">
        <w:rPr>
          <w:rFonts w:ascii="Arial" w:hAnsi="Arial" w:cs="Arial"/>
          <w:sz w:val="28"/>
          <w:szCs w:val="26"/>
        </w:rPr>
        <w:t xml:space="preserve">una vez aplicada </w:t>
      </w:r>
      <w:r>
        <w:rPr>
          <w:rFonts w:ascii="Arial" w:hAnsi="Arial" w:cs="Arial"/>
          <w:sz w:val="28"/>
          <w:szCs w:val="26"/>
        </w:rPr>
        <w:t xml:space="preserve">la inyección </w:t>
      </w:r>
      <w:r w:rsidRPr="00406E24">
        <w:rPr>
          <w:rFonts w:ascii="Arial" w:hAnsi="Arial" w:cs="Arial"/>
          <w:sz w:val="28"/>
          <w:szCs w:val="26"/>
        </w:rPr>
        <w:t>a</w:t>
      </w:r>
      <w:r w:rsidRPr="0084165E">
        <w:rPr>
          <w:rFonts w:ascii="Arial" w:hAnsi="Arial" w:cs="Arial"/>
          <w:sz w:val="24"/>
          <w:szCs w:val="26"/>
        </w:rPr>
        <w:t xml:space="preserve"> JULIÁN ANDRÉS</w:t>
      </w:r>
      <w:r w:rsidRPr="00406E24">
        <w:rPr>
          <w:rFonts w:ascii="Arial" w:hAnsi="Arial" w:cs="Arial"/>
          <w:sz w:val="28"/>
          <w:szCs w:val="26"/>
        </w:rPr>
        <w:t xml:space="preserve">, presentó molestias en su pierna derecha, tales como un dolor intenso y poca </w:t>
      </w:r>
      <w:r>
        <w:rPr>
          <w:rFonts w:ascii="Arial" w:hAnsi="Arial" w:cs="Arial"/>
          <w:sz w:val="28"/>
          <w:szCs w:val="26"/>
        </w:rPr>
        <w:t xml:space="preserve">reacción al intentar moverla, lo cual, dijo, tiene respaldo en la orden de servicio interconsulta especializada autorizada por Coomeva el 3 de julio de 2004 obrante a folio 40, en la que se lee: “Paciente de 13 años con historia de 10 meses de atrofia, debilidad y alteración sensitiva de </w:t>
      </w:r>
      <w:proofErr w:type="spellStart"/>
      <w:r>
        <w:rPr>
          <w:rFonts w:ascii="Arial" w:hAnsi="Arial" w:cs="Arial"/>
          <w:sz w:val="28"/>
          <w:szCs w:val="26"/>
        </w:rPr>
        <w:t>MID</w:t>
      </w:r>
      <w:proofErr w:type="spellEnd"/>
      <w:r>
        <w:rPr>
          <w:rFonts w:ascii="Arial" w:hAnsi="Arial" w:cs="Arial"/>
          <w:sz w:val="28"/>
          <w:szCs w:val="26"/>
        </w:rPr>
        <w:t xml:space="preserve"> tras inyección en glúteo derecho” y en el documento notas de evolución, también de Coomeva, visible a folio 42, que expresa: “</w:t>
      </w:r>
      <w:proofErr w:type="spellStart"/>
      <w:r>
        <w:rPr>
          <w:rFonts w:ascii="Arial" w:hAnsi="Arial" w:cs="Arial"/>
          <w:sz w:val="28"/>
          <w:szCs w:val="26"/>
        </w:rPr>
        <w:t>Efísico</w:t>
      </w:r>
      <w:proofErr w:type="spellEnd"/>
      <w:r>
        <w:rPr>
          <w:rFonts w:ascii="Arial" w:hAnsi="Arial" w:cs="Arial"/>
          <w:sz w:val="28"/>
          <w:szCs w:val="26"/>
        </w:rPr>
        <w:t xml:space="preserve">. Disminución de </w:t>
      </w:r>
      <w:proofErr w:type="spellStart"/>
      <w:r>
        <w:rPr>
          <w:rFonts w:ascii="Arial" w:hAnsi="Arial" w:cs="Arial"/>
          <w:sz w:val="28"/>
          <w:szCs w:val="26"/>
        </w:rPr>
        <w:t>trofismo</w:t>
      </w:r>
      <w:proofErr w:type="spellEnd"/>
      <w:r>
        <w:rPr>
          <w:rFonts w:ascii="Arial" w:hAnsi="Arial" w:cs="Arial"/>
          <w:sz w:val="28"/>
          <w:szCs w:val="26"/>
        </w:rPr>
        <w:t xml:space="preserve"> muscular en compartimiento posterior de pierna derecha. Debilidad para </w:t>
      </w:r>
      <w:proofErr w:type="spellStart"/>
      <w:r>
        <w:rPr>
          <w:rFonts w:ascii="Arial" w:hAnsi="Arial" w:cs="Arial"/>
          <w:sz w:val="28"/>
          <w:szCs w:val="26"/>
        </w:rPr>
        <w:t>plantiflexión</w:t>
      </w:r>
      <w:proofErr w:type="spellEnd"/>
      <w:r>
        <w:rPr>
          <w:rFonts w:ascii="Arial" w:hAnsi="Arial" w:cs="Arial"/>
          <w:sz w:val="28"/>
          <w:szCs w:val="26"/>
        </w:rPr>
        <w:t xml:space="preserve"> y para inversión de pie derecho zona de </w:t>
      </w:r>
      <w:proofErr w:type="spellStart"/>
      <w:r>
        <w:rPr>
          <w:rFonts w:ascii="Arial" w:hAnsi="Arial" w:cs="Arial"/>
          <w:sz w:val="28"/>
          <w:szCs w:val="26"/>
        </w:rPr>
        <w:t>hipoestesia</w:t>
      </w:r>
      <w:proofErr w:type="spellEnd"/>
      <w:r>
        <w:rPr>
          <w:rFonts w:ascii="Arial" w:hAnsi="Arial" w:cs="Arial"/>
          <w:sz w:val="28"/>
          <w:szCs w:val="26"/>
        </w:rPr>
        <w:t xml:space="preserve"> en territorio S1. </w:t>
      </w:r>
      <w:proofErr w:type="spellStart"/>
      <w:r>
        <w:rPr>
          <w:rFonts w:ascii="Arial" w:hAnsi="Arial" w:cs="Arial"/>
          <w:sz w:val="28"/>
          <w:szCs w:val="26"/>
        </w:rPr>
        <w:t>Arreflexia</w:t>
      </w:r>
      <w:proofErr w:type="spellEnd"/>
      <w:r>
        <w:rPr>
          <w:rFonts w:ascii="Arial" w:hAnsi="Arial" w:cs="Arial"/>
          <w:sz w:val="28"/>
          <w:szCs w:val="26"/>
        </w:rPr>
        <w:t xml:space="preserve"> </w:t>
      </w:r>
      <w:proofErr w:type="spellStart"/>
      <w:r>
        <w:rPr>
          <w:rFonts w:ascii="Arial" w:hAnsi="Arial" w:cs="Arial"/>
          <w:sz w:val="28"/>
          <w:szCs w:val="26"/>
        </w:rPr>
        <w:t>aquiliana</w:t>
      </w:r>
      <w:proofErr w:type="spellEnd"/>
      <w:r>
        <w:rPr>
          <w:rFonts w:ascii="Arial" w:hAnsi="Arial" w:cs="Arial"/>
          <w:sz w:val="28"/>
          <w:szCs w:val="26"/>
        </w:rPr>
        <w:t xml:space="preserve"> derecha. Glúteos normales. Paciente con compromiso de raíces S1 derecha”. Además en que la Junta de Calificación de Invalidez de Risaralda, le dictaminó una pérdida de capacidad laboral al paciente del 7.68%.</w:t>
      </w:r>
    </w:p>
    <w:p w:rsidR="00B12E6F" w:rsidRPr="003566E6" w:rsidRDefault="00B12E6F" w:rsidP="00B12E6F">
      <w:pPr>
        <w:pStyle w:val="NoSpacing1"/>
        <w:spacing w:line="360" w:lineRule="auto"/>
        <w:ind w:firstLine="2835"/>
        <w:jc w:val="both"/>
        <w:rPr>
          <w:rFonts w:ascii="Arial" w:hAnsi="Arial" w:cs="Arial"/>
          <w:sz w:val="16"/>
          <w:szCs w:val="26"/>
        </w:rPr>
      </w:pPr>
    </w:p>
    <w:p w:rsidR="00B12E6F" w:rsidRDefault="00B12E6F" w:rsidP="00B12E6F">
      <w:pPr>
        <w:pStyle w:val="NoSpacing1"/>
        <w:spacing w:line="360" w:lineRule="auto"/>
        <w:ind w:firstLine="2835"/>
        <w:jc w:val="both"/>
        <w:rPr>
          <w:rFonts w:ascii="Arial" w:hAnsi="Arial" w:cs="Arial"/>
          <w:sz w:val="28"/>
          <w:szCs w:val="26"/>
        </w:rPr>
      </w:pPr>
      <w:r>
        <w:rPr>
          <w:rFonts w:ascii="Arial" w:hAnsi="Arial" w:cs="Arial"/>
          <w:sz w:val="28"/>
          <w:szCs w:val="26"/>
        </w:rPr>
        <w:lastRenderedPageBreak/>
        <w:t xml:space="preserve"> Ciertamente, los documentos visibles a folios 40 y 42 del cuaderno principal, dan cuenta de los dolencias que presenta el joven </w:t>
      </w:r>
      <w:proofErr w:type="spellStart"/>
      <w:r w:rsidRPr="0084165E">
        <w:rPr>
          <w:rFonts w:ascii="Arial" w:hAnsi="Arial" w:cs="Arial"/>
          <w:sz w:val="24"/>
          <w:szCs w:val="26"/>
        </w:rPr>
        <w:t>J</w:t>
      </w:r>
      <w:r w:rsidR="00B7176C">
        <w:rPr>
          <w:rFonts w:ascii="Arial" w:hAnsi="Arial" w:cs="Arial"/>
          <w:sz w:val="24"/>
          <w:szCs w:val="26"/>
        </w:rPr>
        <w:t>APT</w:t>
      </w:r>
      <w:proofErr w:type="spellEnd"/>
      <w:r>
        <w:rPr>
          <w:rFonts w:ascii="Arial" w:hAnsi="Arial" w:cs="Arial"/>
          <w:sz w:val="28"/>
          <w:szCs w:val="26"/>
        </w:rPr>
        <w:t xml:space="preserve">, en los que Coomeva hace referencia a la antigüedad de los mismos, y no obstante estar en fotocopias, provienen de la misma entidad demandada y no fueron desconocidos en los términos del artículo 275 del </w:t>
      </w:r>
      <w:proofErr w:type="spellStart"/>
      <w:r>
        <w:rPr>
          <w:rFonts w:ascii="Arial" w:hAnsi="Arial" w:cs="Arial"/>
          <w:sz w:val="28"/>
          <w:szCs w:val="26"/>
        </w:rPr>
        <w:t>C.P.C</w:t>
      </w:r>
      <w:proofErr w:type="spellEnd"/>
      <w:r>
        <w:rPr>
          <w:rFonts w:ascii="Arial" w:hAnsi="Arial" w:cs="Arial"/>
          <w:sz w:val="28"/>
          <w:szCs w:val="26"/>
        </w:rPr>
        <w:t>.,</w:t>
      </w:r>
      <w:r w:rsidRPr="003566E6">
        <w:rPr>
          <w:rFonts w:ascii="Arial" w:hAnsi="Arial" w:cs="Arial"/>
          <w:sz w:val="28"/>
          <w:szCs w:val="26"/>
        </w:rPr>
        <w:t xml:space="preserve"> </w:t>
      </w:r>
      <w:r>
        <w:rPr>
          <w:rFonts w:ascii="Arial" w:hAnsi="Arial" w:cs="Arial"/>
          <w:sz w:val="28"/>
          <w:szCs w:val="26"/>
        </w:rPr>
        <w:t>l</w:t>
      </w:r>
      <w:r w:rsidRPr="00942482">
        <w:rPr>
          <w:rFonts w:ascii="Arial" w:hAnsi="Arial" w:cs="Arial"/>
          <w:sz w:val="28"/>
          <w:szCs w:val="26"/>
        </w:rPr>
        <w:t>a Sala, entonces les otorga credibilidad a l</w:t>
      </w:r>
      <w:r>
        <w:rPr>
          <w:rFonts w:ascii="Arial" w:hAnsi="Arial" w:cs="Arial"/>
          <w:sz w:val="28"/>
          <w:szCs w:val="26"/>
        </w:rPr>
        <w:t>o que en ellos se ha consignado (</w:t>
      </w:r>
      <w:r w:rsidRPr="003566E6">
        <w:rPr>
          <w:rFonts w:ascii="Arial" w:hAnsi="Arial" w:cs="Arial"/>
          <w:sz w:val="28"/>
          <w:szCs w:val="26"/>
        </w:rPr>
        <w:t>sentencia SC 10132-2014</w:t>
      </w:r>
      <w:r>
        <w:rPr>
          <w:rFonts w:ascii="Arial" w:hAnsi="Arial" w:cs="Arial"/>
          <w:sz w:val="28"/>
          <w:szCs w:val="26"/>
        </w:rPr>
        <w:t>), por lo cual es aceptable que el joven paciente presenta un daño a la salud, ocurrido por la época de los hechos de la demanda (finales del año 2003).</w:t>
      </w:r>
    </w:p>
    <w:p w:rsidR="00B12E6F" w:rsidRPr="0083671D" w:rsidRDefault="00B12E6F" w:rsidP="00B12E6F">
      <w:pPr>
        <w:pStyle w:val="NoSpacing1"/>
        <w:spacing w:line="360" w:lineRule="auto"/>
        <w:ind w:firstLine="2835"/>
        <w:jc w:val="both"/>
        <w:rPr>
          <w:rFonts w:ascii="Arial" w:hAnsi="Arial" w:cs="Arial"/>
          <w:sz w:val="16"/>
          <w:szCs w:val="26"/>
        </w:rPr>
      </w:pPr>
    </w:p>
    <w:p w:rsidR="00B12E6F" w:rsidRDefault="00B12E6F" w:rsidP="00B12E6F">
      <w:pPr>
        <w:pStyle w:val="NoSpacing1"/>
        <w:spacing w:line="360" w:lineRule="auto"/>
        <w:ind w:firstLine="2835"/>
        <w:jc w:val="both"/>
        <w:rPr>
          <w:rFonts w:ascii="Arial" w:hAnsi="Arial" w:cs="Arial"/>
          <w:sz w:val="28"/>
          <w:szCs w:val="26"/>
        </w:rPr>
      </w:pPr>
      <w:r>
        <w:rPr>
          <w:rFonts w:ascii="Arial" w:hAnsi="Arial" w:cs="Arial"/>
          <w:sz w:val="28"/>
          <w:szCs w:val="26"/>
        </w:rPr>
        <w:t xml:space="preserve">13. Ahora ¿qué le produjo el daño? En el expediente no encontramos respuesta, sin embargo, para la a quo fue la inyección intramuscular que posiblemente le aplicaron al joven </w:t>
      </w:r>
      <w:proofErr w:type="spellStart"/>
      <w:r w:rsidRPr="0084165E">
        <w:rPr>
          <w:rFonts w:ascii="Arial" w:hAnsi="Arial" w:cs="Arial"/>
          <w:sz w:val="24"/>
          <w:szCs w:val="26"/>
        </w:rPr>
        <w:t>J</w:t>
      </w:r>
      <w:r w:rsidR="00B7176C">
        <w:rPr>
          <w:rFonts w:ascii="Arial" w:hAnsi="Arial" w:cs="Arial"/>
          <w:sz w:val="24"/>
          <w:szCs w:val="26"/>
        </w:rPr>
        <w:t>APT</w:t>
      </w:r>
      <w:proofErr w:type="spellEnd"/>
      <w:r w:rsidR="00B7176C">
        <w:rPr>
          <w:rFonts w:ascii="Arial" w:hAnsi="Arial" w:cs="Arial"/>
          <w:sz w:val="24"/>
          <w:szCs w:val="26"/>
        </w:rPr>
        <w:t xml:space="preserve"> </w:t>
      </w:r>
      <w:r>
        <w:rPr>
          <w:rFonts w:ascii="Arial" w:hAnsi="Arial" w:cs="Arial"/>
          <w:sz w:val="28"/>
          <w:szCs w:val="26"/>
        </w:rPr>
        <w:t>en urgencias de la Clínica Los Rosales.</w:t>
      </w:r>
    </w:p>
    <w:p w:rsidR="00B12E6F" w:rsidRPr="00AB311B" w:rsidRDefault="00B12E6F" w:rsidP="00B12E6F">
      <w:pPr>
        <w:pStyle w:val="NoSpacing1"/>
        <w:spacing w:line="360" w:lineRule="auto"/>
        <w:ind w:firstLine="2835"/>
        <w:jc w:val="both"/>
        <w:rPr>
          <w:rFonts w:ascii="Arial" w:hAnsi="Arial" w:cs="Arial"/>
          <w:sz w:val="16"/>
          <w:szCs w:val="26"/>
        </w:rPr>
      </w:pPr>
    </w:p>
    <w:p w:rsidR="00B12E6F" w:rsidRDefault="00B12E6F" w:rsidP="00B12E6F">
      <w:pPr>
        <w:pStyle w:val="Sinespaciado1"/>
        <w:spacing w:line="360" w:lineRule="auto"/>
        <w:ind w:firstLine="2835"/>
        <w:jc w:val="both"/>
        <w:rPr>
          <w:rFonts w:ascii="Arial" w:hAnsi="Arial" w:cs="Arial"/>
          <w:sz w:val="28"/>
          <w:szCs w:val="28"/>
        </w:rPr>
      </w:pPr>
      <w:r>
        <w:rPr>
          <w:rFonts w:ascii="Arial" w:hAnsi="Arial" w:cs="Arial"/>
          <w:sz w:val="28"/>
          <w:szCs w:val="28"/>
        </w:rPr>
        <w:t>En el expediente militan dos certificados médicos legales, originados en el Instituto de Medicina Legal y Ciencias Forenses de Pereira, empero allegados en copias informales que dan cuenta de las disfuncionalidad del miembro inferior derecho del citado joven, a los que la señora jueza no hizo referencia, supone esta magistratura, por tratarse de documentos sin ningún valor probatorio.</w:t>
      </w:r>
    </w:p>
    <w:p w:rsidR="00B12E6F" w:rsidRPr="004F2815" w:rsidRDefault="00B12E6F" w:rsidP="00B12E6F">
      <w:pPr>
        <w:pStyle w:val="Sinespaciado1"/>
        <w:spacing w:line="360" w:lineRule="auto"/>
        <w:ind w:firstLine="2835"/>
        <w:jc w:val="both"/>
        <w:rPr>
          <w:rFonts w:ascii="Arial" w:hAnsi="Arial" w:cs="Arial"/>
          <w:sz w:val="16"/>
          <w:szCs w:val="28"/>
        </w:rPr>
      </w:pPr>
    </w:p>
    <w:p w:rsidR="00B12E6F" w:rsidRDefault="00B12E6F" w:rsidP="00B12E6F">
      <w:pPr>
        <w:pStyle w:val="Sinespaciado1"/>
        <w:spacing w:line="360" w:lineRule="auto"/>
        <w:ind w:firstLine="2835"/>
        <w:jc w:val="both"/>
        <w:rPr>
          <w:rFonts w:ascii="Arial" w:hAnsi="Arial" w:cs="Arial"/>
          <w:sz w:val="28"/>
          <w:szCs w:val="28"/>
        </w:rPr>
      </w:pPr>
      <w:r>
        <w:rPr>
          <w:rFonts w:ascii="Arial" w:hAnsi="Arial" w:cs="Arial"/>
          <w:sz w:val="28"/>
          <w:szCs w:val="28"/>
        </w:rPr>
        <w:t>Si se valorasen, no obstante tal anomalía, en criterio de esta Sala, tampoco darían certeza sobre la causa de la disfuncionalidad que presenta el demandante. En el primero de ellos, obrante a folios</w:t>
      </w:r>
      <w:r>
        <w:rPr>
          <w:rFonts w:ascii="Arial" w:hAnsi="Arial" w:cs="Arial"/>
          <w:sz w:val="28"/>
          <w:szCs w:val="26"/>
        </w:rPr>
        <w:t xml:space="preserve"> 34-35 del cuaderno principal</w:t>
      </w:r>
      <w:r>
        <w:rPr>
          <w:rFonts w:ascii="Arial" w:hAnsi="Arial" w:cs="Arial"/>
          <w:sz w:val="28"/>
          <w:szCs w:val="28"/>
        </w:rPr>
        <w:t xml:space="preserve">, originado el 3 de mayo de 2004, se menciona como elemento </w:t>
      </w:r>
      <w:proofErr w:type="spellStart"/>
      <w:r>
        <w:rPr>
          <w:rFonts w:ascii="Arial" w:hAnsi="Arial" w:cs="Arial"/>
          <w:sz w:val="28"/>
          <w:szCs w:val="28"/>
        </w:rPr>
        <w:t>vulnerante</w:t>
      </w:r>
      <w:proofErr w:type="spellEnd"/>
      <w:r>
        <w:rPr>
          <w:rFonts w:ascii="Arial" w:hAnsi="Arial" w:cs="Arial"/>
          <w:sz w:val="28"/>
          <w:szCs w:val="28"/>
        </w:rPr>
        <w:t>: al parecer elemento punzante. Condicionado dicho dictamen a que</w:t>
      </w:r>
      <w:r w:rsidRPr="004F2815">
        <w:rPr>
          <w:rFonts w:ascii="Arial" w:hAnsi="Arial" w:cs="Arial"/>
          <w:sz w:val="28"/>
          <w:szCs w:val="26"/>
        </w:rPr>
        <w:t xml:space="preserve"> </w:t>
      </w:r>
      <w:r>
        <w:rPr>
          <w:rFonts w:ascii="Arial" w:hAnsi="Arial" w:cs="Arial"/>
          <w:sz w:val="28"/>
          <w:szCs w:val="26"/>
        </w:rPr>
        <w:t>es indispensable aportar historia clínica inicial, en punto verde de Coomeva donde colocaron la inyección mencionada.</w:t>
      </w:r>
    </w:p>
    <w:p w:rsidR="00B12E6F" w:rsidRPr="00960FA3" w:rsidRDefault="00B12E6F" w:rsidP="00B12E6F">
      <w:pPr>
        <w:pStyle w:val="Sinespaciado1"/>
        <w:spacing w:line="360" w:lineRule="auto"/>
        <w:ind w:firstLine="2835"/>
        <w:jc w:val="both"/>
        <w:rPr>
          <w:rFonts w:ascii="Arial" w:hAnsi="Arial" w:cs="Arial"/>
          <w:sz w:val="16"/>
          <w:szCs w:val="28"/>
        </w:rPr>
      </w:pPr>
    </w:p>
    <w:p w:rsidR="00B12E6F" w:rsidRDefault="00244ACC" w:rsidP="00B12E6F">
      <w:pPr>
        <w:pStyle w:val="Sinespaciado1"/>
        <w:spacing w:line="360" w:lineRule="auto"/>
        <w:ind w:firstLine="2835"/>
        <w:jc w:val="both"/>
        <w:rPr>
          <w:rFonts w:ascii="Arial" w:hAnsi="Arial" w:cs="Arial"/>
          <w:sz w:val="28"/>
          <w:szCs w:val="28"/>
        </w:rPr>
      </w:pPr>
      <w:r>
        <w:rPr>
          <w:rFonts w:ascii="Arial" w:hAnsi="Arial" w:cs="Arial"/>
          <w:sz w:val="28"/>
          <w:szCs w:val="28"/>
        </w:rPr>
        <w:lastRenderedPageBreak/>
        <w:t>Y el</w:t>
      </w:r>
      <w:r w:rsidR="00B12E6F">
        <w:rPr>
          <w:rFonts w:ascii="Arial" w:hAnsi="Arial" w:cs="Arial"/>
          <w:sz w:val="28"/>
          <w:szCs w:val="28"/>
        </w:rPr>
        <w:t xml:space="preserve"> segundo (folios 113 a 115 del mismo cuaderno),</w:t>
      </w:r>
      <w:r w:rsidR="00B12E6F" w:rsidRPr="004F2815">
        <w:rPr>
          <w:rFonts w:ascii="Arial" w:hAnsi="Arial" w:cs="Arial"/>
          <w:sz w:val="28"/>
          <w:szCs w:val="26"/>
        </w:rPr>
        <w:t xml:space="preserve"> </w:t>
      </w:r>
      <w:r w:rsidR="00B12E6F">
        <w:rPr>
          <w:rFonts w:ascii="Arial" w:hAnsi="Arial" w:cs="Arial"/>
          <w:sz w:val="28"/>
          <w:szCs w:val="26"/>
        </w:rPr>
        <w:t>originado el 11 de julio de 2007, se trae como conclusión respecto del mecanismo causal: Agente Químico, sin especificarse de que agente químico se trata.</w:t>
      </w:r>
    </w:p>
    <w:p w:rsidR="00B12E6F" w:rsidRPr="00960FA3" w:rsidRDefault="00B12E6F" w:rsidP="00B12E6F">
      <w:pPr>
        <w:pStyle w:val="Sinespaciado1"/>
        <w:spacing w:line="360" w:lineRule="auto"/>
        <w:ind w:firstLine="2835"/>
        <w:jc w:val="both"/>
        <w:rPr>
          <w:rFonts w:ascii="Arial" w:hAnsi="Arial" w:cs="Arial"/>
          <w:sz w:val="16"/>
          <w:szCs w:val="28"/>
        </w:rPr>
      </w:pPr>
    </w:p>
    <w:p w:rsidR="00B12E6F" w:rsidRDefault="00B12E6F" w:rsidP="00B12E6F">
      <w:pPr>
        <w:pStyle w:val="Sinespaciado1"/>
        <w:spacing w:line="360" w:lineRule="auto"/>
        <w:ind w:firstLine="2835"/>
        <w:jc w:val="both"/>
        <w:rPr>
          <w:rFonts w:ascii="Arial" w:hAnsi="Arial" w:cs="Arial"/>
          <w:sz w:val="28"/>
          <w:szCs w:val="28"/>
        </w:rPr>
      </w:pPr>
      <w:r>
        <w:rPr>
          <w:rFonts w:ascii="Arial" w:hAnsi="Arial" w:cs="Arial"/>
          <w:sz w:val="28"/>
          <w:szCs w:val="28"/>
        </w:rPr>
        <w:t>14. Siendo así las cosas, no habiéndose probado los elementos esenciales de la responsabilidad médica, han debido negarse las pretensiones de la demanda.</w:t>
      </w:r>
    </w:p>
    <w:p w:rsidR="00B12E6F" w:rsidRPr="007F2130" w:rsidRDefault="00B12E6F" w:rsidP="00B12E6F">
      <w:pPr>
        <w:pStyle w:val="Sinespaciado1"/>
        <w:spacing w:line="360" w:lineRule="auto"/>
        <w:ind w:firstLine="2835"/>
        <w:jc w:val="both"/>
        <w:rPr>
          <w:rFonts w:ascii="Arial" w:hAnsi="Arial" w:cs="Arial"/>
          <w:sz w:val="16"/>
          <w:szCs w:val="28"/>
        </w:rPr>
      </w:pPr>
    </w:p>
    <w:p w:rsidR="00B12E6F" w:rsidRPr="008F2D40" w:rsidRDefault="00B12E6F" w:rsidP="00B12E6F">
      <w:pPr>
        <w:pStyle w:val="Sinespaciado1"/>
        <w:spacing w:line="360" w:lineRule="auto"/>
        <w:ind w:firstLine="2835"/>
        <w:jc w:val="both"/>
        <w:rPr>
          <w:rFonts w:ascii="Arial" w:hAnsi="Arial" w:cs="Arial"/>
          <w:sz w:val="28"/>
          <w:szCs w:val="28"/>
        </w:rPr>
      </w:pPr>
      <w:r>
        <w:rPr>
          <w:rFonts w:ascii="Arial" w:hAnsi="Arial" w:cs="Arial"/>
          <w:sz w:val="28"/>
          <w:szCs w:val="28"/>
        </w:rPr>
        <w:t xml:space="preserve">15. Finalmente, en el proceso milita una copia de toda la actuación penal (ambas instancias), que se adelantó contra la señora </w:t>
      </w:r>
      <w:proofErr w:type="spellStart"/>
      <w:r w:rsidRPr="00F41DB8">
        <w:rPr>
          <w:rFonts w:ascii="Arial" w:hAnsi="Arial" w:cs="Arial"/>
          <w:sz w:val="24"/>
          <w:szCs w:val="28"/>
        </w:rPr>
        <w:t>FAISULY</w:t>
      </w:r>
      <w:proofErr w:type="spellEnd"/>
      <w:r w:rsidRPr="00F41DB8">
        <w:rPr>
          <w:rFonts w:ascii="Arial" w:hAnsi="Arial" w:cs="Arial"/>
          <w:sz w:val="24"/>
          <w:szCs w:val="28"/>
        </w:rPr>
        <w:t xml:space="preserve"> VÉLEZ DE FLÓREZ</w:t>
      </w:r>
      <w:r>
        <w:rPr>
          <w:rFonts w:ascii="Arial" w:hAnsi="Arial" w:cs="Arial"/>
          <w:sz w:val="28"/>
          <w:szCs w:val="28"/>
        </w:rPr>
        <w:t>, enfermera acusada de haber ocasionado las lesiones al joven</w:t>
      </w:r>
      <w:r w:rsidRPr="00F41DB8">
        <w:rPr>
          <w:rFonts w:ascii="Arial" w:hAnsi="Arial" w:cs="Arial"/>
          <w:sz w:val="24"/>
          <w:szCs w:val="26"/>
        </w:rPr>
        <w:t xml:space="preserve"> </w:t>
      </w:r>
      <w:proofErr w:type="spellStart"/>
      <w:r w:rsidRPr="0084165E">
        <w:rPr>
          <w:rFonts w:ascii="Arial" w:hAnsi="Arial" w:cs="Arial"/>
          <w:sz w:val="24"/>
          <w:szCs w:val="26"/>
        </w:rPr>
        <w:t>J</w:t>
      </w:r>
      <w:r w:rsidR="00395A10">
        <w:rPr>
          <w:rFonts w:ascii="Arial" w:hAnsi="Arial" w:cs="Arial"/>
          <w:sz w:val="24"/>
          <w:szCs w:val="26"/>
        </w:rPr>
        <w:t>APT</w:t>
      </w:r>
      <w:proofErr w:type="spellEnd"/>
      <w:r>
        <w:rPr>
          <w:rFonts w:ascii="Arial" w:hAnsi="Arial" w:cs="Arial"/>
          <w:sz w:val="28"/>
          <w:szCs w:val="28"/>
        </w:rPr>
        <w:t>, que culminó con su absolución. Empero dicha copia es informal, no se tiene co</w:t>
      </w:r>
      <w:r w:rsidR="003029C9">
        <w:rPr>
          <w:rFonts w:ascii="Arial" w:hAnsi="Arial" w:cs="Arial"/>
          <w:sz w:val="28"/>
          <w:szCs w:val="28"/>
        </w:rPr>
        <w:t>nocimiento quien la autorizó</w:t>
      </w:r>
      <w:r>
        <w:rPr>
          <w:rFonts w:ascii="Arial" w:hAnsi="Arial" w:cs="Arial"/>
          <w:sz w:val="28"/>
          <w:szCs w:val="28"/>
        </w:rPr>
        <w:t xml:space="preserve"> y la fecha de incorporación al mismo, por lo cual ningún valor probatorio tiene, tal como lo prescribe el artículo 254 del </w:t>
      </w:r>
      <w:proofErr w:type="spellStart"/>
      <w:r>
        <w:rPr>
          <w:rFonts w:ascii="Arial" w:hAnsi="Arial" w:cs="Arial"/>
          <w:sz w:val="28"/>
          <w:szCs w:val="28"/>
        </w:rPr>
        <w:t>C.P</w:t>
      </w:r>
      <w:r w:rsidR="00244ACC">
        <w:rPr>
          <w:rFonts w:ascii="Arial" w:hAnsi="Arial" w:cs="Arial"/>
          <w:sz w:val="28"/>
          <w:szCs w:val="28"/>
        </w:rPr>
        <w:t>.C</w:t>
      </w:r>
      <w:proofErr w:type="spellEnd"/>
      <w:r w:rsidR="00244ACC">
        <w:rPr>
          <w:rFonts w:ascii="Arial" w:hAnsi="Arial" w:cs="Arial"/>
          <w:sz w:val="28"/>
          <w:szCs w:val="28"/>
        </w:rPr>
        <w:t xml:space="preserve">., aplicable al caso concreto, </w:t>
      </w:r>
      <w:r>
        <w:rPr>
          <w:rFonts w:ascii="Arial" w:hAnsi="Arial" w:cs="Arial"/>
          <w:sz w:val="28"/>
          <w:szCs w:val="28"/>
        </w:rPr>
        <w:t>como muy recientemente la Corte Suprema de Justicia en su especialidad civil lo ha recordado, en los siguientes términos:</w:t>
      </w:r>
    </w:p>
    <w:p w:rsidR="00B12E6F" w:rsidRPr="00B1211E" w:rsidRDefault="00B12E6F" w:rsidP="00B12E6F">
      <w:pPr>
        <w:pStyle w:val="NoSpacing1"/>
        <w:spacing w:line="360" w:lineRule="auto"/>
        <w:ind w:firstLine="2835"/>
        <w:jc w:val="both"/>
        <w:rPr>
          <w:rFonts w:ascii="Arial" w:hAnsi="Arial" w:cs="Arial"/>
          <w:sz w:val="16"/>
          <w:szCs w:val="28"/>
          <w:lang w:val="es-CO"/>
        </w:rPr>
      </w:pPr>
    </w:p>
    <w:p w:rsidR="00B12E6F" w:rsidRPr="00B1211E" w:rsidRDefault="00B12E6F" w:rsidP="00B12E6F">
      <w:pPr>
        <w:pStyle w:val="NoSpacing1"/>
        <w:spacing w:line="360" w:lineRule="auto"/>
        <w:ind w:left="708" w:firstLine="2127"/>
        <w:jc w:val="both"/>
        <w:rPr>
          <w:rFonts w:ascii="Arial" w:hAnsi="Arial" w:cs="Arial"/>
          <w:i/>
          <w:sz w:val="28"/>
          <w:szCs w:val="28"/>
          <w:lang w:val="es-CO"/>
        </w:rPr>
      </w:pPr>
      <w:r w:rsidRPr="00B1211E">
        <w:rPr>
          <w:rFonts w:ascii="Arial" w:hAnsi="Arial" w:cs="Arial"/>
          <w:i/>
          <w:sz w:val="24"/>
          <w:szCs w:val="28"/>
          <w:lang w:val="es-CO"/>
        </w:rPr>
        <w:t xml:space="preserve">“… las copias que carecen de la atestación de que son idénticas al original no prestan mérito probatorio, salvo que reúnan las condiciones del artículo 254 del código de enjuiciamiento o de cualquier otra norma que así lo señale. Varias y de muy distinto temperamento son las razones que conducen a esa conclusión. De un lado, porque en los términos en que fue concebido el artículo 25 del Decreto 2651 de 1991, así como los artículos 11, 12 y 13 de la Ley 446 de 1998, es evidente que todos ellos hacen referencia a la autenticidad del documento, vale decir, a la certeza que debe tenerse respecto de quien es su autor, requisito ineludible para efecto de establecer su valor demostrativo. Tal elucidación deviene en axiomática, en cuanto se advierte que el legislador al reformar el estatuto procesal civil, mediante la Ley 794 de 2003, incorporó esas normas, justamente, en el </w:t>
      </w:r>
      <w:r w:rsidRPr="00B1211E">
        <w:rPr>
          <w:rFonts w:ascii="Arial" w:hAnsi="Arial" w:cs="Arial"/>
          <w:i/>
          <w:sz w:val="24"/>
          <w:szCs w:val="28"/>
          <w:lang w:val="es-CO"/>
        </w:rPr>
        <w:lastRenderedPageBreak/>
        <w:t xml:space="preserve">citado artículo 252, el cual, como es sabido, gobierna lo relativo a la autenticidad de la prueba documental, esto es, </w:t>
      </w:r>
      <w:proofErr w:type="spellStart"/>
      <w:r w:rsidRPr="00B1211E">
        <w:rPr>
          <w:rFonts w:ascii="Arial" w:hAnsi="Arial" w:cs="Arial"/>
          <w:i/>
          <w:sz w:val="24"/>
          <w:szCs w:val="28"/>
          <w:lang w:val="es-CO"/>
        </w:rPr>
        <w:t>reitérase</w:t>
      </w:r>
      <w:proofErr w:type="spellEnd"/>
      <w:r w:rsidRPr="00B1211E">
        <w:rPr>
          <w:rFonts w:ascii="Arial" w:hAnsi="Arial" w:cs="Arial"/>
          <w:i/>
          <w:sz w:val="24"/>
          <w:szCs w:val="28"/>
          <w:lang w:val="es-CO"/>
        </w:rPr>
        <w:t xml:space="preserve"> aún a riesgo de fatigar, lo concerniente con la certeza de la autoría del mismo, cuestión que, y ello es evidente, es muy distinta a la relacionada con la identidad de la copia con el original. Puede acontecer, ciertamente, que a pesar de que la copia esté debidamente autenticada, vale decir, que sea idéntica al original, no por ese mero hecho adquiere la condición de auténtica, pues si el original no lo es, es decir, si respecto de él no se tiene certeza de quien es su autor, otro tanto ocurrirá con la copia. Es evidente que si se hubiere querido que esas normas tuvieren alguna relación con el crédito probatorio de las copias las habría integrado al artículo 254 Ibídem”. (Cas. </w:t>
      </w:r>
      <w:proofErr w:type="spellStart"/>
      <w:r w:rsidRPr="00B1211E">
        <w:rPr>
          <w:rFonts w:ascii="Arial" w:hAnsi="Arial" w:cs="Arial"/>
          <w:i/>
          <w:sz w:val="24"/>
          <w:szCs w:val="28"/>
          <w:lang w:val="es-CO"/>
        </w:rPr>
        <w:t>Civ</w:t>
      </w:r>
      <w:proofErr w:type="spellEnd"/>
      <w:r w:rsidRPr="00B1211E">
        <w:rPr>
          <w:rFonts w:ascii="Arial" w:hAnsi="Arial" w:cs="Arial"/>
          <w:i/>
          <w:sz w:val="24"/>
          <w:szCs w:val="28"/>
          <w:lang w:val="es-CO"/>
        </w:rPr>
        <w:t>. sentencia de 4 noviembre de 2009). (CSJ SC 18 dic. 2012, rad. nº 2006-00104-01, reiterada en SC16516 de 2015. rad. nº 2004-0080-01).</w:t>
      </w:r>
      <w:r>
        <w:rPr>
          <w:rFonts w:ascii="Arial" w:hAnsi="Arial" w:cs="Arial"/>
          <w:i/>
          <w:sz w:val="24"/>
          <w:szCs w:val="28"/>
          <w:lang w:val="es-CO"/>
        </w:rPr>
        <w:t xml:space="preserve"> </w:t>
      </w:r>
      <w:r w:rsidRPr="00B1211E">
        <w:rPr>
          <w:rFonts w:ascii="Arial" w:hAnsi="Arial" w:cs="Arial"/>
          <w:sz w:val="28"/>
          <w:szCs w:val="28"/>
          <w:lang w:val="es-CO"/>
        </w:rPr>
        <w:t>SC12241-2017</w:t>
      </w:r>
      <w:r>
        <w:rPr>
          <w:rFonts w:ascii="Arial" w:hAnsi="Arial" w:cs="Arial"/>
          <w:sz w:val="28"/>
          <w:szCs w:val="28"/>
          <w:lang w:val="es-CO"/>
        </w:rPr>
        <w:t>.</w:t>
      </w:r>
    </w:p>
    <w:p w:rsidR="00B12E6F" w:rsidRPr="00B1211E" w:rsidRDefault="00B12E6F" w:rsidP="00B12E6F">
      <w:pPr>
        <w:pStyle w:val="NoSpacing1"/>
        <w:spacing w:line="360" w:lineRule="auto"/>
        <w:ind w:firstLine="2835"/>
        <w:jc w:val="both"/>
        <w:rPr>
          <w:rFonts w:ascii="Arial" w:hAnsi="Arial" w:cs="Arial"/>
          <w:sz w:val="16"/>
          <w:szCs w:val="28"/>
          <w:lang w:val="es-CO"/>
        </w:rPr>
      </w:pPr>
    </w:p>
    <w:p w:rsidR="00B12E6F" w:rsidRDefault="00B12E6F" w:rsidP="00B12E6F">
      <w:pPr>
        <w:pStyle w:val="Sinespaciado1"/>
        <w:spacing w:line="360" w:lineRule="auto"/>
        <w:ind w:firstLine="2835"/>
        <w:jc w:val="both"/>
        <w:rPr>
          <w:rFonts w:ascii="Arial" w:hAnsi="Arial" w:cs="Arial"/>
          <w:sz w:val="28"/>
          <w:szCs w:val="26"/>
        </w:rPr>
      </w:pPr>
      <w:r>
        <w:rPr>
          <w:rFonts w:ascii="Arial" w:hAnsi="Arial" w:cs="Arial"/>
          <w:sz w:val="28"/>
          <w:szCs w:val="26"/>
        </w:rPr>
        <w:t>16. En ese orden de ideas,</w:t>
      </w:r>
      <w:r w:rsidRPr="00F12566">
        <w:rPr>
          <w:rFonts w:ascii="Arial" w:hAnsi="Arial" w:cs="Arial"/>
          <w:sz w:val="28"/>
          <w:szCs w:val="26"/>
        </w:rPr>
        <w:t xml:space="preserve"> prospera el recurso</w:t>
      </w:r>
      <w:r>
        <w:rPr>
          <w:rFonts w:ascii="Arial" w:hAnsi="Arial" w:cs="Arial"/>
          <w:sz w:val="28"/>
          <w:szCs w:val="26"/>
        </w:rPr>
        <w:t xml:space="preserve"> de alzada y,</w:t>
      </w:r>
      <w:r w:rsidRPr="00F12566">
        <w:rPr>
          <w:rFonts w:ascii="Arial" w:hAnsi="Arial" w:cs="Arial"/>
          <w:sz w:val="28"/>
          <w:szCs w:val="26"/>
        </w:rPr>
        <w:t xml:space="preserve"> en consecuencia</w:t>
      </w:r>
      <w:r>
        <w:rPr>
          <w:rFonts w:ascii="Arial" w:hAnsi="Arial" w:cs="Arial"/>
          <w:sz w:val="28"/>
          <w:szCs w:val="26"/>
        </w:rPr>
        <w:t>,</w:t>
      </w:r>
      <w:r w:rsidRPr="00F12566">
        <w:rPr>
          <w:rFonts w:ascii="Arial" w:hAnsi="Arial" w:cs="Arial"/>
          <w:sz w:val="28"/>
          <w:szCs w:val="26"/>
        </w:rPr>
        <w:t xml:space="preserve"> se ha de </w:t>
      </w:r>
      <w:r>
        <w:rPr>
          <w:rFonts w:ascii="Arial" w:hAnsi="Arial" w:cs="Arial"/>
          <w:sz w:val="28"/>
          <w:szCs w:val="26"/>
        </w:rPr>
        <w:t xml:space="preserve">revocar la sentencia para en su lugar </w:t>
      </w:r>
      <w:r w:rsidRPr="0084165E">
        <w:rPr>
          <w:rFonts w:ascii="Arial" w:hAnsi="Arial" w:cs="Arial"/>
          <w:b/>
          <w:sz w:val="24"/>
          <w:szCs w:val="26"/>
        </w:rPr>
        <w:t>NEGAR</w:t>
      </w:r>
      <w:r>
        <w:rPr>
          <w:rFonts w:ascii="Arial" w:hAnsi="Arial" w:cs="Arial"/>
          <w:sz w:val="28"/>
          <w:szCs w:val="26"/>
        </w:rPr>
        <w:t xml:space="preserve"> las pretensiones de los demandantes</w:t>
      </w:r>
      <w:r w:rsidRPr="00F12566">
        <w:rPr>
          <w:rFonts w:ascii="Arial" w:hAnsi="Arial" w:cs="Arial"/>
          <w:sz w:val="28"/>
          <w:szCs w:val="26"/>
        </w:rPr>
        <w:t xml:space="preserve">. Se condenará en costas a la parte </w:t>
      </w:r>
      <w:r>
        <w:rPr>
          <w:rFonts w:ascii="Arial" w:hAnsi="Arial" w:cs="Arial"/>
          <w:sz w:val="28"/>
          <w:szCs w:val="26"/>
        </w:rPr>
        <w:t>demandante,</w:t>
      </w:r>
      <w:r w:rsidRPr="00F12566">
        <w:rPr>
          <w:rFonts w:ascii="Arial" w:hAnsi="Arial" w:cs="Arial"/>
          <w:sz w:val="28"/>
          <w:szCs w:val="26"/>
        </w:rPr>
        <w:t xml:space="preserve"> en fa</w:t>
      </w:r>
      <w:r>
        <w:rPr>
          <w:rFonts w:ascii="Arial" w:hAnsi="Arial" w:cs="Arial"/>
          <w:sz w:val="28"/>
          <w:szCs w:val="26"/>
        </w:rPr>
        <w:t xml:space="preserve">vor de </w:t>
      </w:r>
      <w:r w:rsidRPr="00685DA1">
        <w:rPr>
          <w:rFonts w:ascii="Arial" w:hAnsi="Arial" w:cs="Arial"/>
          <w:sz w:val="24"/>
          <w:szCs w:val="28"/>
        </w:rPr>
        <w:t>COOMEVA ENTIDAD PROMOTORA DE SALUD S.A.</w:t>
      </w:r>
      <w:r>
        <w:rPr>
          <w:rFonts w:ascii="Arial" w:hAnsi="Arial" w:cs="Arial"/>
          <w:sz w:val="28"/>
          <w:szCs w:val="26"/>
        </w:rPr>
        <w:t xml:space="preserve"> por</w:t>
      </w:r>
      <w:r w:rsidRPr="00F12566">
        <w:rPr>
          <w:rFonts w:ascii="Arial" w:hAnsi="Arial" w:cs="Arial"/>
          <w:sz w:val="28"/>
          <w:szCs w:val="26"/>
        </w:rPr>
        <w:t xml:space="preserve"> haber</w:t>
      </w:r>
      <w:r>
        <w:rPr>
          <w:rFonts w:ascii="Arial" w:hAnsi="Arial" w:cs="Arial"/>
          <w:sz w:val="28"/>
          <w:szCs w:val="26"/>
        </w:rPr>
        <w:t>se revocado totalmente el fallo apelado (art. 365-4</w:t>
      </w:r>
      <w:r w:rsidRPr="00F12566">
        <w:rPr>
          <w:rFonts w:ascii="Arial" w:hAnsi="Arial" w:cs="Arial"/>
          <w:sz w:val="28"/>
          <w:szCs w:val="26"/>
        </w:rPr>
        <w:t xml:space="preserve"> </w:t>
      </w:r>
      <w:proofErr w:type="spellStart"/>
      <w:r w:rsidRPr="00F12566">
        <w:rPr>
          <w:rFonts w:ascii="Arial" w:hAnsi="Arial" w:cs="Arial"/>
          <w:sz w:val="28"/>
          <w:szCs w:val="26"/>
        </w:rPr>
        <w:t>C.G.P</w:t>
      </w:r>
      <w:proofErr w:type="spellEnd"/>
      <w:r w:rsidRPr="00F12566">
        <w:rPr>
          <w:rFonts w:ascii="Arial" w:hAnsi="Arial" w:cs="Arial"/>
          <w:sz w:val="28"/>
          <w:szCs w:val="26"/>
        </w:rPr>
        <w:t>.); se liquidarán en</w:t>
      </w:r>
      <w:r>
        <w:rPr>
          <w:rFonts w:ascii="Arial" w:hAnsi="Arial" w:cs="Arial"/>
          <w:sz w:val="28"/>
          <w:szCs w:val="26"/>
        </w:rPr>
        <w:t xml:space="preserve"> la forma como se indica en la parte resolutiva</w:t>
      </w:r>
      <w:r w:rsidRPr="00F12566">
        <w:rPr>
          <w:rFonts w:ascii="Arial" w:hAnsi="Arial" w:cs="Arial"/>
          <w:sz w:val="28"/>
          <w:szCs w:val="26"/>
        </w:rPr>
        <w:t>.</w:t>
      </w:r>
    </w:p>
    <w:p w:rsidR="00B12E6F" w:rsidRPr="00E416CE" w:rsidRDefault="00B12E6F" w:rsidP="00B12E6F">
      <w:pPr>
        <w:pStyle w:val="Sinespaciado1"/>
        <w:spacing w:line="360" w:lineRule="auto"/>
        <w:ind w:firstLine="2835"/>
        <w:jc w:val="both"/>
        <w:rPr>
          <w:rFonts w:ascii="Arial" w:hAnsi="Arial" w:cs="Arial"/>
          <w:sz w:val="16"/>
          <w:szCs w:val="26"/>
        </w:rPr>
      </w:pPr>
    </w:p>
    <w:p w:rsidR="00B12E6F" w:rsidRDefault="00244ACC" w:rsidP="00244ACC">
      <w:pPr>
        <w:pStyle w:val="Sinespaciado1"/>
        <w:spacing w:line="360" w:lineRule="auto"/>
        <w:ind w:firstLine="2835"/>
        <w:jc w:val="both"/>
        <w:rPr>
          <w:rFonts w:ascii="Arial" w:hAnsi="Arial" w:cs="Arial"/>
          <w:sz w:val="28"/>
          <w:szCs w:val="26"/>
        </w:rPr>
      </w:pPr>
      <w:r>
        <w:rPr>
          <w:rFonts w:ascii="Arial" w:hAnsi="Arial" w:cs="Arial"/>
          <w:sz w:val="28"/>
          <w:szCs w:val="26"/>
        </w:rPr>
        <w:t>17. Por último</w:t>
      </w:r>
      <w:r w:rsidR="00B12E6F">
        <w:rPr>
          <w:rFonts w:ascii="Arial" w:hAnsi="Arial" w:cs="Arial"/>
          <w:sz w:val="28"/>
          <w:szCs w:val="26"/>
        </w:rPr>
        <w:t xml:space="preserve">, frente al juramento estimatorio, </w:t>
      </w:r>
      <w:r w:rsidR="00A51416">
        <w:rPr>
          <w:rFonts w:ascii="Arial" w:hAnsi="Arial" w:cs="Arial"/>
          <w:sz w:val="28"/>
          <w:szCs w:val="26"/>
        </w:rPr>
        <w:t xml:space="preserve">la sanción que el apelante solicita se imponga a la parte demandante, ha de decirse que, conforme al inciso segundo del parágrafo del artículo 206 del </w:t>
      </w:r>
      <w:proofErr w:type="spellStart"/>
      <w:r w:rsidR="00A51416">
        <w:rPr>
          <w:rFonts w:ascii="Arial" w:hAnsi="Arial" w:cs="Arial"/>
          <w:sz w:val="28"/>
          <w:szCs w:val="26"/>
        </w:rPr>
        <w:t>C.G.P</w:t>
      </w:r>
      <w:proofErr w:type="spellEnd"/>
      <w:r w:rsidR="00A51416">
        <w:rPr>
          <w:rFonts w:ascii="Arial" w:hAnsi="Arial" w:cs="Arial"/>
          <w:sz w:val="28"/>
          <w:szCs w:val="26"/>
        </w:rPr>
        <w:t>., esta sólo procederá “cuando la causa de la falta de demostración de los perjuicios sea imputable al actuar negligente o temerario de la parte”, situación para esta Sala que no se ha acreditado</w:t>
      </w:r>
      <w:r w:rsidR="00B12E6F">
        <w:rPr>
          <w:rFonts w:ascii="Arial" w:hAnsi="Arial" w:cs="Arial"/>
          <w:sz w:val="28"/>
          <w:szCs w:val="26"/>
        </w:rPr>
        <w:t>, por tanto</w:t>
      </w:r>
      <w:r>
        <w:rPr>
          <w:rFonts w:ascii="Arial" w:hAnsi="Arial" w:cs="Arial"/>
          <w:sz w:val="28"/>
          <w:szCs w:val="26"/>
        </w:rPr>
        <w:t>,</w:t>
      </w:r>
      <w:r w:rsidR="00B12E6F">
        <w:rPr>
          <w:rFonts w:ascii="Arial" w:hAnsi="Arial" w:cs="Arial"/>
          <w:sz w:val="28"/>
          <w:szCs w:val="26"/>
        </w:rPr>
        <w:t xml:space="preserve"> no hay lugar a imponer</w:t>
      </w:r>
      <w:r w:rsidR="00A51416">
        <w:rPr>
          <w:rFonts w:ascii="Arial" w:hAnsi="Arial" w:cs="Arial"/>
          <w:sz w:val="28"/>
          <w:szCs w:val="26"/>
        </w:rPr>
        <w:t>la</w:t>
      </w:r>
      <w:r w:rsidR="00B12E6F">
        <w:rPr>
          <w:rFonts w:ascii="Arial" w:hAnsi="Arial" w:cs="Arial"/>
          <w:sz w:val="28"/>
          <w:szCs w:val="26"/>
        </w:rPr>
        <w:t>.</w:t>
      </w:r>
    </w:p>
    <w:p w:rsidR="00A51416" w:rsidRPr="00A51416" w:rsidRDefault="00A51416" w:rsidP="00244ACC">
      <w:pPr>
        <w:pStyle w:val="Sinespaciado1"/>
        <w:spacing w:line="360" w:lineRule="auto"/>
        <w:ind w:firstLine="2835"/>
        <w:jc w:val="both"/>
        <w:rPr>
          <w:rFonts w:ascii="Arial" w:hAnsi="Arial" w:cs="Arial"/>
          <w:sz w:val="24"/>
          <w:szCs w:val="26"/>
        </w:rPr>
      </w:pPr>
    </w:p>
    <w:p w:rsidR="00B12E6F" w:rsidRPr="00F12566" w:rsidRDefault="00B12E6F" w:rsidP="00B12E6F">
      <w:pPr>
        <w:pStyle w:val="Sinespaciado1"/>
        <w:tabs>
          <w:tab w:val="left" w:pos="2410"/>
        </w:tabs>
        <w:spacing w:line="360" w:lineRule="auto"/>
        <w:ind w:firstLine="2835"/>
        <w:jc w:val="both"/>
        <w:rPr>
          <w:rFonts w:ascii="Arial" w:hAnsi="Arial" w:cs="Arial"/>
          <w:sz w:val="24"/>
          <w:szCs w:val="26"/>
        </w:rPr>
      </w:pPr>
      <w:r w:rsidRPr="00F12566">
        <w:rPr>
          <w:rFonts w:ascii="Arial" w:hAnsi="Arial" w:cs="Arial"/>
          <w:b/>
          <w:sz w:val="24"/>
          <w:szCs w:val="26"/>
        </w:rPr>
        <w:t>VI</w:t>
      </w:r>
      <w:r w:rsidRPr="00F12566">
        <w:rPr>
          <w:rFonts w:ascii="Arial" w:hAnsi="Arial" w:cs="Arial"/>
          <w:b/>
          <w:bCs/>
          <w:iCs/>
          <w:sz w:val="24"/>
          <w:szCs w:val="26"/>
        </w:rPr>
        <w:t>. DECISIÓN</w:t>
      </w:r>
    </w:p>
    <w:p w:rsidR="00B12E6F" w:rsidRPr="00A83D5C" w:rsidRDefault="00B12E6F" w:rsidP="00B12E6F">
      <w:pPr>
        <w:pStyle w:val="Sinespaciado1"/>
        <w:tabs>
          <w:tab w:val="left" w:pos="2410"/>
        </w:tabs>
        <w:spacing w:line="360" w:lineRule="auto"/>
        <w:ind w:firstLine="2835"/>
        <w:jc w:val="both"/>
        <w:rPr>
          <w:rFonts w:ascii="Arial" w:hAnsi="Arial" w:cs="Arial"/>
          <w:sz w:val="24"/>
          <w:szCs w:val="26"/>
        </w:rPr>
      </w:pPr>
    </w:p>
    <w:p w:rsidR="00B12E6F" w:rsidRDefault="00B12E6F" w:rsidP="00B12E6F">
      <w:pPr>
        <w:pStyle w:val="Sinespaciado1"/>
        <w:tabs>
          <w:tab w:val="left" w:pos="2410"/>
        </w:tabs>
        <w:spacing w:line="360" w:lineRule="auto"/>
        <w:ind w:firstLine="2835"/>
        <w:jc w:val="both"/>
        <w:rPr>
          <w:rFonts w:ascii="Arial" w:hAnsi="Arial" w:cs="Arial"/>
          <w:sz w:val="28"/>
          <w:szCs w:val="26"/>
        </w:rPr>
      </w:pPr>
      <w:r w:rsidRPr="00F12566">
        <w:rPr>
          <w:rFonts w:ascii="Arial" w:hAnsi="Arial" w:cs="Arial"/>
          <w:sz w:val="28"/>
          <w:szCs w:val="26"/>
        </w:rPr>
        <w:lastRenderedPageBreak/>
        <w:t>En mérito de lo expuesto, el Tribunal Superior del Distrito Judicial de Pereira, en Sala Civil Familia de Decisión, administrando justicia en nombre de la República y por autoridad de la Ley,</w:t>
      </w:r>
    </w:p>
    <w:p w:rsidR="00B12E6F" w:rsidRPr="00EE4B24" w:rsidRDefault="00B12E6F" w:rsidP="00B12E6F">
      <w:pPr>
        <w:pStyle w:val="Sinespaciado1"/>
        <w:tabs>
          <w:tab w:val="left" w:pos="2410"/>
        </w:tabs>
        <w:spacing w:line="360" w:lineRule="auto"/>
        <w:ind w:firstLine="2835"/>
        <w:jc w:val="both"/>
        <w:rPr>
          <w:rFonts w:ascii="Arial" w:hAnsi="Arial" w:cs="Arial"/>
          <w:sz w:val="28"/>
          <w:szCs w:val="26"/>
        </w:rPr>
      </w:pPr>
    </w:p>
    <w:p w:rsidR="00B12E6F" w:rsidRPr="00F12566" w:rsidRDefault="00B12E6F" w:rsidP="00B12E6F">
      <w:pPr>
        <w:pStyle w:val="Sinespaciado1"/>
        <w:tabs>
          <w:tab w:val="left" w:pos="2410"/>
        </w:tabs>
        <w:spacing w:line="360" w:lineRule="auto"/>
        <w:ind w:firstLine="2835"/>
        <w:jc w:val="both"/>
        <w:rPr>
          <w:rFonts w:ascii="Arial" w:hAnsi="Arial" w:cs="Arial"/>
          <w:sz w:val="24"/>
          <w:szCs w:val="26"/>
        </w:rPr>
      </w:pPr>
      <w:r w:rsidRPr="00F12566">
        <w:rPr>
          <w:rFonts w:ascii="Arial" w:hAnsi="Arial" w:cs="Arial"/>
          <w:b/>
          <w:bCs/>
          <w:iCs/>
          <w:sz w:val="24"/>
          <w:szCs w:val="26"/>
        </w:rPr>
        <w:t>RESUELVE</w:t>
      </w:r>
      <w:r w:rsidRPr="00F12566">
        <w:rPr>
          <w:rFonts w:ascii="Arial" w:hAnsi="Arial" w:cs="Arial"/>
          <w:b/>
          <w:bCs/>
          <w:sz w:val="24"/>
          <w:szCs w:val="26"/>
        </w:rPr>
        <w:t>:</w:t>
      </w:r>
    </w:p>
    <w:p w:rsidR="00B12E6F" w:rsidRPr="00A83D5C" w:rsidRDefault="00B12E6F" w:rsidP="00B12E6F">
      <w:pPr>
        <w:pStyle w:val="Sinespaciado1"/>
        <w:tabs>
          <w:tab w:val="left" w:pos="2410"/>
        </w:tabs>
        <w:spacing w:line="360" w:lineRule="auto"/>
        <w:jc w:val="both"/>
        <w:rPr>
          <w:rFonts w:ascii="Arial" w:hAnsi="Arial" w:cs="Arial"/>
          <w:b/>
          <w:bCs/>
          <w:iCs/>
          <w:sz w:val="24"/>
          <w:szCs w:val="26"/>
        </w:rPr>
      </w:pPr>
    </w:p>
    <w:p w:rsidR="00B12E6F" w:rsidRPr="00241A3F" w:rsidRDefault="00B12E6F" w:rsidP="00B12E6F">
      <w:pPr>
        <w:pStyle w:val="NoSpacing1"/>
        <w:spacing w:line="360" w:lineRule="auto"/>
        <w:ind w:firstLine="2835"/>
        <w:jc w:val="both"/>
        <w:rPr>
          <w:rFonts w:ascii="Arial" w:hAnsi="Arial" w:cs="Arial"/>
          <w:bCs/>
          <w:sz w:val="26"/>
          <w:szCs w:val="26"/>
        </w:rPr>
      </w:pPr>
      <w:r>
        <w:rPr>
          <w:rFonts w:ascii="Arial" w:hAnsi="Arial" w:cs="Arial"/>
          <w:b/>
          <w:bCs/>
          <w:iCs/>
          <w:sz w:val="24"/>
          <w:szCs w:val="26"/>
        </w:rPr>
        <w:t xml:space="preserve">PRIMERO: REVOCAR </w:t>
      </w:r>
      <w:r w:rsidRPr="00F12566">
        <w:rPr>
          <w:rFonts w:ascii="Arial" w:hAnsi="Arial" w:cs="Arial"/>
          <w:bCs/>
          <w:sz w:val="28"/>
          <w:szCs w:val="26"/>
        </w:rPr>
        <w:t xml:space="preserve">la </w:t>
      </w:r>
      <w:r w:rsidRPr="00CD7160">
        <w:rPr>
          <w:rFonts w:ascii="Arial" w:hAnsi="Arial" w:cs="Arial"/>
          <w:sz w:val="28"/>
          <w:szCs w:val="28"/>
          <w:lang w:val="es-CO"/>
        </w:rPr>
        <w:t xml:space="preserve">sentencia </w:t>
      </w:r>
      <w:r>
        <w:rPr>
          <w:rFonts w:ascii="Arial" w:hAnsi="Arial" w:cs="Arial"/>
          <w:sz w:val="28"/>
          <w:szCs w:val="28"/>
          <w:lang w:val="es-CO"/>
        </w:rPr>
        <w:t xml:space="preserve">emitida </w:t>
      </w:r>
      <w:r w:rsidRPr="00CD7160">
        <w:rPr>
          <w:rFonts w:ascii="Arial" w:hAnsi="Arial" w:cs="Arial"/>
          <w:sz w:val="28"/>
          <w:szCs w:val="28"/>
          <w:lang w:val="es-CO"/>
        </w:rPr>
        <w:t xml:space="preserve">por el Juzgado </w:t>
      </w:r>
      <w:r>
        <w:rPr>
          <w:rFonts w:ascii="Arial" w:hAnsi="Arial" w:cs="Arial"/>
          <w:sz w:val="28"/>
          <w:szCs w:val="28"/>
          <w:lang w:val="es-CO"/>
        </w:rPr>
        <w:t xml:space="preserve">Cuarto Civil </w:t>
      </w:r>
      <w:r w:rsidRPr="00CD7160">
        <w:rPr>
          <w:rFonts w:ascii="Arial" w:hAnsi="Arial" w:cs="Arial"/>
          <w:sz w:val="28"/>
          <w:szCs w:val="28"/>
          <w:lang w:val="es-CO"/>
        </w:rPr>
        <w:t xml:space="preserve">del Circuito de </w:t>
      </w:r>
      <w:r>
        <w:rPr>
          <w:rFonts w:ascii="Arial" w:hAnsi="Arial" w:cs="Arial"/>
          <w:sz w:val="28"/>
          <w:szCs w:val="28"/>
          <w:lang w:val="es-CO"/>
        </w:rPr>
        <w:t>Pereira el 24</w:t>
      </w:r>
      <w:r w:rsidRPr="00CD7160">
        <w:rPr>
          <w:rFonts w:ascii="Arial" w:hAnsi="Arial" w:cs="Arial"/>
          <w:sz w:val="28"/>
          <w:szCs w:val="28"/>
          <w:lang w:val="es-CO"/>
        </w:rPr>
        <w:t xml:space="preserve"> de </w:t>
      </w:r>
      <w:r>
        <w:rPr>
          <w:rFonts w:ascii="Arial" w:hAnsi="Arial" w:cs="Arial"/>
          <w:sz w:val="28"/>
          <w:szCs w:val="28"/>
          <w:lang w:val="es-CO"/>
        </w:rPr>
        <w:t>noviembre de 2016, en el presente proceso</w:t>
      </w:r>
      <w:r>
        <w:rPr>
          <w:rFonts w:ascii="Arial" w:hAnsi="Arial" w:cs="Arial"/>
          <w:bCs/>
          <w:sz w:val="26"/>
          <w:szCs w:val="26"/>
        </w:rPr>
        <w:t>. En su lugar se deniegan las pretensiones de la demanda.</w:t>
      </w:r>
    </w:p>
    <w:p w:rsidR="00B12E6F" w:rsidRPr="00162EAC" w:rsidRDefault="00B12E6F" w:rsidP="00B12E6F">
      <w:pPr>
        <w:pStyle w:val="Sinespaciado1"/>
        <w:tabs>
          <w:tab w:val="left" w:pos="2410"/>
        </w:tabs>
        <w:spacing w:line="360" w:lineRule="auto"/>
        <w:ind w:firstLine="2835"/>
        <w:jc w:val="both"/>
        <w:rPr>
          <w:rFonts w:ascii="Arial" w:hAnsi="Arial" w:cs="Arial"/>
          <w:b/>
          <w:sz w:val="16"/>
          <w:szCs w:val="26"/>
          <w:lang w:eastAsia="es-ES"/>
        </w:rPr>
      </w:pPr>
    </w:p>
    <w:p w:rsidR="00B12E6F" w:rsidRDefault="00B12E6F" w:rsidP="00B12E6F">
      <w:pPr>
        <w:pStyle w:val="Sinespaciado1"/>
        <w:tabs>
          <w:tab w:val="left" w:pos="2410"/>
        </w:tabs>
        <w:spacing w:line="360" w:lineRule="auto"/>
        <w:ind w:firstLine="2835"/>
        <w:jc w:val="both"/>
        <w:rPr>
          <w:rFonts w:ascii="Arial" w:hAnsi="Arial" w:cs="Arial"/>
          <w:sz w:val="28"/>
          <w:szCs w:val="26"/>
        </w:rPr>
      </w:pPr>
      <w:r w:rsidRPr="00C44F08">
        <w:rPr>
          <w:rFonts w:ascii="Arial" w:hAnsi="Arial" w:cs="Arial"/>
          <w:b/>
          <w:sz w:val="24"/>
          <w:szCs w:val="26"/>
        </w:rPr>
        <w:t>SEGUNDO</w:t>
      </w:r>
      <w:r w:rsidRPr="00C44F08">
        <w:rPr>
          <w:rFonts w:ascii="Arial" w:hAnsi="Arial" w:cs="Arial"/>
          <w:sz w:val="24"/>
          <w:szCs w:val="26"/>
        </w:rPr>
        <w:t xml:space="preserve">: </w:t>
      </w:r>
      <w:r>
        <w:rPr>
          <w:rFonts w:ascii="Arial" w:hAnsi="Arial" w:cs="Arial"/>
          <w:b/>
          <w:sz w:val="24"/>
          <w:szCs w:val="26"/>
        </w:rPr>
        <w:t>SE CONDENA EN C</w:t>
      </w:r>
      <w:r w:rsidRPr="00C44F08">
        <w:rPr>
          <w:rFonts w:ascii="Arial" w:hAnsi="Arial" w:cs="Arial"/>
          <w:b/>
          <w:sz w:val="24"/>
          <w:szCs w:val="26"/>
        </w:rPr>
        <w:t>OSTAS</w:t>
      </w:r>
      <w:r w:rsidRPr="00C44F08">
        <w:rPr>
          <w:rFonts w:ascii="Arial" w:hAnsi="Arial" w:cs="Arial"/>
          <w:sz w:val="28"/>
          <w:szCs w:val="28"/>
        </w:rPr>
        <w:t xml:space="preserve"> a la parte </w:t>
      </w:r>
      <w:r>
        <w:rPr>
          <w:rFonts w:ascii="Arial" w:hAnsi="Arial" w:cs="Arial"/>
          <w:sz w:val="28"/>
          <w:szCs w:val="26"/>
        </w:rPr>
        <w:t>demandante,</w:t>
      </w:r>
      <w:r w:rsidRPr="00F12566">
        <w:rPr>
          <w:rFonts w:ascii="Arial" w:hAnsi="Arial" w:cs="Arial"/>
          <w:sz w:val="28"/>
          <w:szCs w:val="26"/>
        </w:rPr>
        <w:t xml:space="preserve"> en favor de</w:t>
      </w:r>
      <w:r w:rsidRPr="00EE4B24">
        <w:rPr>
          <w:rFonts w:ascii="Arial" w:hAnsi="Arial" w:cs="Arial"/>
          <w:sz w:val="24"/>
          <w:szCs w:val="28"/>
        </w:rPr>
        <w:t xml:space="preserve"> </w:t>
      </w:r>
      <w:r w:rsidRPr="00685DA1">
        <w:rPr>
          <w:rFonts w:ascii="Arial" w:hAnsi="Arial" w:cs="Arial"/>
          <w:sz w:val="24"/>
          <w:szCs w:val="28"/>
        </w:rPr>
        <w:t>COOMEVA ENTIDAD PROMOTORA DE SALUD S.A.</w:t>
      </w:r>
      <w:r>
        <w:rPr>
          <w:rFonts w:ascii="Arial" w:hAnsi="Arial" w:cs="Arial"/>
          <w:sz w:val="28"/>
          <w:szCs w:val="26"/>
        </w:rPr>
        <w:t>,</w:t>
      </w:r>
      <w:r w:rsidRPr="002F4D10">
        <w:rPr>
          <w:rFonts w:ascii="Arial" w:hAnsi="Arial" w:cs="Arial"/>
          <w:sz w:val="28"/>
          <w:szCs w:val="26"/>
        </w:rPr>
        <w:t xml:space="preserve"> </w:t>
      </w:r>
      <w:r w:rsidRPr="00F12566">
        <w:rPr>
          <w:rFonts w:ascii="Arial" w:hAnsi="Arial" w:cs="Arial"/>
          <w:sz w:val="28"/>
          <w:szCs w:val="26"/>
        </w:rPr>
        <w:t>por haber</w:t>
      </w:r>
      <w:r>
        <w:rPr>
          <w:rFonts w:ascii="Arial" w:hAnsi="Arial" w:cs="Arial"/>
          <w:sz w:val="28"/>
          <w:szCs w:val="26"/>
        </w:rPr>
        <w:t>se revocado totalmente el fallo apelado (art. 365-4</w:t>
      </w:r>
      <w:r w:rsidRPr="00F12566">
        <w:rPr>
          <w:rFonts w:ascii="Arial" w:hAnsi="Arial" w:cs="Arial"/>
          <w:sz w:val="28"/>
          <w:szCs w:val="26"/>
        </w:rPr>
        <w:t xml:space="preserve"> </w:t>
      </w:r>
      <w:proofErr w:type="spellStart"/>
      <w:r w:rsidRPr="00F12566">
        <w:rPr>
          <w:rFonts w:ascii="Arial" w:hAnsi="Arial" w:cs="Arial"/>
          <w:sz w:val="28"/>
          <w:szCs w:val="26"/>
        </w:rPr>
        <w:t>C.G.P</w:t>
      </w:r>
      <w:proofErr w:type="spellEnd"/>
      <w:r w:rsidRPr="00F12566">
        <w:rPr>
          <w:rFonts w:ascii="Arial" w:hAnsi="Arial" w:cs="Arial"/>
          <w:sz w:val="28"/>
          <w:szCs w:val="26"/>
        </w:rPr>
        <w:t xml:space="preserve">.); se liquidarán en primera instancia, según lo previsto en el artículo 366 del </w:t>
      </w:r>
      <w:proofErr w:type="spellStart"/>
      <w:r w:rsidRPr="00F12566">
        <w:rPr>
          <w:rFonts w:ascii="Arial" w:hAnsi="Arial" w:cs="Arial"/>
          <w:sz w:val="28"/>
          <w:szCs w:val="26"/>
        </w:rPr>
        <w:t>C.G.P</w:t>
      </w:r>
      <w:proofErr w:type="spellEnd"/>
      <w:r w:rsidRPr="00F12566">
        <w:rPr>
          <w:rFonts w:ascii="Arial" w:hAnsi="Arial" w:cs="Arial"/>
          <w:sz w:val="28"/>
          <w:szCs w:val="26"/>
        </w:rPr>
        <w:t>., previa fijación de la agencias en derecho</w:t>
      </w:r>
      <w:r>
        <w:rPr>
          <w:rFonts w:ascii="Arial" w:hAnsi="Arial" w:cs="Arial"/>
          <w:sz w:val="28"/>
          <w:szCs w:val="26"/>
        </w:rPr>
        <w:t xml:space="preserve"> por la Sala,</w:t>
      </w:r>
      <w:r w:rsidRPr="00F12566">
        <w:rPr>
          <w:rFonts w:ascii="Arial" w:hAnsi="Arial" w:cs="Arial"/>
          <w:sz w:val="28"/>
          <w:szCs w:val="26"/>
        </w:rPr>
        <w:t xml:space="preserve"> que correspondan a esta instancia.</w:t>
      </w:r>
    </w:p>
    <w:p w:rsidR="00B12E6F" w:rsidRPr="00E416CE" w:rsidRDefault="00B12E6F" w:rsidP="00B12E6F">
      <w:pPr>
        <w:pStyle w:val="Sinespaciado1"/>
        <w:tabs>
          <w:tab w:val="left" w:pos="2410"/>
        </w:tabs>
        <w:spacing w:line="360" w:lineRule="auto"/>
        <w:ind w:firstLine="2835"/>
        <w:jc w:val="both"/>
        <w:rPr>
          <w:rFonts w:ascii="Arial" w:hAnsi="Arial" w:cs="Arial"/>
          <w:sz w:val="16"/>
          <w:szCs w:val="26"/>
        </w:rPr>
      </w:pPr>
    </w:p>
    <w:p w:rsidR="00B12E6F" w:rsidRPr="00162EAC" w:rsidRDefault="00B12E6F" w:rsidP="00B12E6F">
      <w:pPr>
        <w:pStyle w:val="Sinespaciado1"/>
        <w:tabs>
          <w:tab w:val="left" w:pos="2410"/>
        </w:tabs>
        <w:spacing w:line="360" w:lineRule="auto"/>
        <w:ind w:firstLine="2835"/>
        <w:jc w:val="both"/>
        <w:rPr>
          <w:rFonts w:ascii="Arial" w:hAnsi="Arial" w:cs="Arial"/>
          <w:sz w:val="16"/>
          <w:szCs w:val="26"/>
        </w:rPr>
      </w:pPr>
      <w:r w:rsidRPr="00E416CE">
        <w:rPr>
          <w:rFonts w:ascii="Arial" w:hAnsi="Arial" w:cs="Arial"/>
          <w:b/>
          <w:sz w:val="24"/>
          <w:szCs w:val="26"/>
        </w:rPr>
        <w:t>TERCERO:</w:t>
      </w:r>
      <w:r>
        <w:rPr>
          <w:rFonts w:ascii="Arial" w:hAnsi="Arial" w:cs="Arial"/>
          <w:sz w:val="28"/>
          <w:szCs w:val="26"/>
        </w:rPr>
        <w:t xml:space="preserve"> No hay lugar a imponer la sanción prevista en el parágrafo del artículo 206 del </w:t>
      </w:r>
      <w:proofErr w:type="spellStart"/>
      <w:r>
        <w:rPr>
          <w:rFonts w:ascii="Arial" w:hAnsi="Arial" w:cs="Arial"/>
          <w:sz w:val="28"/>
          <w:szCs w:val="26"/>
        </w:rPr>
        <w:t>C.G.P</w:t>
      </w:r>
      <w:proofErr w:type="spellEnd"/>
      <w:r>
        <w:rPr>
          <w:rFonts w:ascii="Arial" w:hAnsi="Arial" w:cs="Arial"/>
          <w:sz w:val="28"/>
          <w:szCs w:val="26"/>
        </w:rPr>
        <w:t>., concerniente al juramento estimatorio.</w:t>
      </w:r>
    </w:p>
    <w:p w:rsidR="00B12E6F" w:rsidRPr="00F12566" w:rsidRDefault="00B12E6F" w:rsidP="00B12E6F">
      <w:pPr>
        <w:pStyle w:val="Sinespaciado1"/>
        <w:tabs>
          <w:tab w:val="left" w:pos="2410"/>
        </w:tabs>
        <w:spacing w:line="360" w:lineRule="auto"/>
        <w:ind w:firstLine="2835"/>
        <w:jc w:val="both"/>
        <w:rPr>
          <w:rFonts w:ascii="Arial" w:hAnsi="Arial" w:cs="Arial"/>
          <w:sz w:val="16"/>
          <w:szCs w:val="26"/>
        </w:rPr>
      </w:pPr>
    </w:p>
    <w:p w:rsidR="00B12E6F" w:rsidRDefault="00B12E6F" w:rsidP="00B12E6F">
      <w:pPr>
        <w:pStyle w:val="Sinespaciado1"/>
        <w:tabs>
          <w:tab w:val="left" w:pos="2410"/>
        </w:tabs>
        <w:spacing w:line="360" w:lineRule="auto"/>
        <w:ind w:firstLine="2835"/>
        <w:jc w:val="both"/>
        <w:rPr>
          <w:rFonts w:ascii="Arial" w:hAnsi="Arial" w:cs="Arial"/>
          <w:sz w:val="28"/>
          <w:szCs w:val="26"/>
        </w:rPr>
      </w:pPr>
      <w:r w:rsidRPr="00C44F08">
        <w:rPr>
          <w:rFonts w:ascii="Arial" w:hAnsi="Arial" w:cs="Arial"/>
          <w:sz w:val="28"/>
          <w:szCs w:val="26"/>
        </w:rPr>
        <w:t>En su oportunidad, vuelva el expediente al juzgado de origen.</w:t>
      </w:r>
    </w:p>
    <w:p w:rsidR="00B12E6F" w:rsidRPr="00C44F08" w:rsidRDefault="00B12E6F" w:rsidP="00B12E6F">
      <w:pPr>
        <w:pStyle w:val="Sinespaciado1"/>
        <w:tabs>
          <w:tab w:val="left" w:pos="2410"/>
        </w:tabs>
        <w:spacing w:line="360" w:lineRule="auto"/>
        <w:ind w:firstLine="2835"/>
        <w:jc w:val="both"/>
        <w:rPr>
          <w:rFonts w:ascii="Arial" w:hAnsi="Arial" w:cs="Arial"/>
          <w:sz w:val="16"/>
          <w:szCs w:val="26"/>
        </w:rPr>
      </w:pPr>
    </w:p>
    <w:p w:rsidR="00B12E6F" w:rsidRDefault="00B12E6F" w:rsidP="00B12E6F">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Esta decisión queda notificada en estrados. ¿Alguna manifestación al respecto?</w:t>
      </w:r>
    </w:p>
    <w:p w:rsidR="00B12E6F" w:rsidRPr="00F12566" w:rsidRDefault="00B12E6F" w:rsidP="00B12E6F">
      <w:pPr>
        <w:pStyle w:val="Sinespaciado1"/>
        <w:tabs>
          <w:tab w:val="left" w:pos="2410"/>
        </w:tabs>
        <w:spacing w:line="360" w:lineRule="auto"/>
        <w:ind w:firstLine="2835"/>
        <w:jc w:val="both"/>
        <w:rPr>
          <w:rFonts w:ascii="Arial" w:hAnsi="Arial" w:cs="Arial"/>
          <w:sz w:val="16"/>
          <w:szCs w:val="26"/>
        </w:rPr>
      </w:pPr>
    </w:p>
    <w:p w:rsidR="00B12E6F" w:rsidRPr="00F12566" w:rsidRDefault="00B12E6F" w:rsidP="00B12E6F">
      <w:pPr>
        <w:pStyle w:val="Sinespaciado1"/>
        <w:tabs>
          <w:tab w:val="left" w:pos="2410"/>
        </w:tabs>
        <w:spacing w:line="360" w:lineRule="auto"/>
        <w:ind w:firstLine="2835"/>
        <w:jc w:val="both"/>
        <w:rPr>
          <w:rFonts w:ascii="Arial" w:hAnsi="Arial" w:cs="Arial"/>
          <w:sz w:val="28"/>
          <w:szCs w:val="26"/>
        </w:rPr>
      </w:pPr>
      <w:r>
        <w:rPr>
          <w:rFonts w:ascii="Arial" w:hAnsi="Arial" w:cs="Arial"/>
          <w:sz w:val="28"/>
          <w:szCs w:val="26"/>
        </w:rPr>
        <w:t>No siendo otro el motivo de la audiencia se da por terminada y se autoriza a los asistentes el retiro del recinto. Gracias.</w:t>
      </w:r>
    </w:p>
    <w:p w:rsidR="00B12E6F" w:rsidRPr="00162EAC" w:rsidRDefault="00B12E6F" w:rsidP="00B12E6F">
      <w:pPr>
        <w:pStyle w:val="Sinespaciado1"/>
        <w:tabs>
          <w:tab w:val="left" w:pos="2410"/>
        </w:tabs>
        <w:spacing w:line="360" w:lineRule="auto"/>
        <w:jc w:val="both"/>
        <w:rPr>
          <w:rFonts w:ascii="Arial" w:hAnsi="Arial" w:cs="Arial"/>
          <w:sz w:val="16"/>
          <w:szCs w:val="26"/>
        </w:rPr>
      </w:pPr>
    </w:p>
    <w:p w:rsidR="00B12E6F" w:rsidRPr="00F12566" w:rsidRDefault="00B12E6F" w:rsidP="00B12E6F">
      <w:pPr>
        <w:pStyle w:val="Sinespaciado1"/>
        <w:tabs>
          <w:tab w:val="left" w:pos="2410"/>
        </w:tabs>
        <w:spacing w:line="360" w:lineRule="auto"/>
        <w:ind w:firstLine="2835"/>
        <w:jc w:val="both"/>
        <w:rPr>
          <w:rFonts w:ascii="Arial" w:hAnsi="Arial" w:cs="Arial"/>
          <w:sz w:val="28"/>
          <w:szCs w:val="26"/>
        </w:rPr>
      </w:pPr>
      <w:r w:rsidRPr="00F12566">
        <w:rPr>
          <w:rFonts w:ascii="Arial" w:hAnsi="Arial" w:cs="Arial"/>
          <w:sz w:val="28"/>
          <w:szCs w:val="26"/>
        </w:rPr>
        <w:lastRenderedPageBreak/>
        <w:t>Los Magistrados,</w:t>
      </w:r>
    </w:p>
    <w:p w:rsidR="00B12E6F" w:rsidRDefault="00B12E6F" w:rsidP="00B12E6F">
      <w:pPr>
        <w:pStyle w:val="Sinespaciado1"/>
        <w:tabs>
          <w:tab w:val="left" w:pos="2410"/>
        </w:tabs>
        <w:spacing w:line="360" w:lineRule="auto"/>
        <w:jc w:val="both"/>
        <w:rPr>
          <w:rFonts w:ascii="Arial" w:hAnsi="Arial" w:cs="Arial"/>
          <w:sz w:val="26"/>
          <w:szCs w:val="26"/>
        </w:rPr>
      </w:pPr>
    </w:p>
    <w:p w:rsidR="00B12E6F" w:rsidRPr="00241A3F" w:rsidRDefault="00B12E6F" w:rsidP="00B12E6F">
      <w:pPr>
        <w:pStyle w:val="Sinespaciado1"/>
        <w:tabs>
          <w:tab w:val="left" w:pos="2410"/>
        </w:tabs>
        <w:spacing w:line="360" w:lineRule="auto"/>
        <w:jc w:val="both"/>
        <w:rPr>
          <w:rFonts w:ascii="Arial" w:hAnsi="Arial" w:cs="Arial"/>
          <w:sz w:val="26"/>
          <w:szCs w:val="26"/>
        </w:rPr>
      </w:pPr>
    </w:p>
    <w:p w:rsidR="00B12E6F" w:rsidRPr="00241A3F" w:rsidRDefault="00B12E6F" w:rsidP="00B12E6F">
      <w:pPr>
        <w:pStyle w:val="Sinespaciado1"/>
        <w:tabs>
          <w:tab w:val="left" w:pos="2410"/>
        </w:tabs>
        <w:spacing w:line="360" w:lineRule="auto"/>
        <w:jc w:val="both"/>
        <w:rPr>
          <w:rFonts w:ascii="Arial" w:hAnsi="Arial" w:cs="Arial"/>
          <w:sz w:val="28"/>
          <w:szCs w:val="28"/>
        </w:rPr>
      </w:pPr>
    </w:p>
    <w:p w:rsidR="00B12E6F" w:rsidRPr="00F12566" w:rsidRDefault="00B12E6F" w:rsidP="00B12E6F">
      <w:pPr>
        <w:pStyle w:val="Sinespaciado1"/>
        <w:tabs>
          <w:tab w:val="left" w:pos="2410"/>
        </w:tabs>
        <w:spacing w:line="360" w:lineRule="auto"/>
        <w:ind w:firstLine="2835"/>
        <w:jc w:val="both"/>
        <w:rPr>
          <w:rFonts w:ascii="Arial" w:hAnsi="Arial" w:cs="Arial"/>
          <w:b/>
          <w:spacing w:val="-3"/>
          <w:sz w:val="24"/>
        </w:rPr>
      </w:pPr>
      <w:proofErr w:type="spellStart"/>
      <w:r w:rsidRPr="00F12566">
        <w:rPr>
          <w:rFonts w:ascii="Arial" w:hAnsi="Arial" w:cs="Arial"/>
          <w:b/>
          <w:spacing w:val="-3"/>
          <w:sz w:val="24"/>
        </w:rPr>
        <w:t>EDDER</w:t>
      </w:r>
      <w:proofErr w:type="spellEnd"/>
      <w:r w:rsidRPr="00F12566">
        <w:rPr>
          <w:rFonts w:ascii="Arial" w:hAnsi="Arial" w:cs="Arial"/>
          <w:b/>
          <w:spacing w:val="-3"/>
          <w:sz w:val="24"/>
        </w:rPr>
        <w:t xml:space="preserve"> JIMMY SÁNCHEZ </w:t>
      </w:r>
      <w:proofErr w:type="spellStart"/>
      <w:r w:rsidRPr="00F12566">
        <w:rPr>
          <w:rFonts w:ascii="Arial" w:hAnsi="Arial" w:cs="Arial"/>
          <w:b/>
          <w:spacing w:val="-3"/>
          <w:sz w:val="24"/>
        </w:rPr>
        <w:t>CALAMBÁS</w:t>
      </w:r>
      <w:proofErr w:type="spellEnd"/>
    </w:p>
    <w:p w:rsidR="00B12E6F" w:rsidRPr="00241A3F" w:rsidRDefault="00B12E6F" w:rsidP="00B12E6F">
      <w:pPr>
        <w:pStyle w:val="Sinespaciado1"/>
        <w:tabs>
          <w:tab w:val="left" w:pos="2410"/>
        </w:tabs>
        <w:spacing w:line="360" w:lineRule="auto"/>
        <w:jc w:val="both"/>
        <w:rPr>
          <w:rFonts w:ascii="Arial" w:hAnsi="Arial" w:cs="Arial"/>
          <w:b/>
          <w:spacing w:val="-3"/>
        </w:rPr>
      </w:pPr>
    </w:p>
    <w:p w:rsidR="00B12E6F" w:rsidRDefault="00B12E6F" w:rsidP="00B12E6F">
      <w:pPr>
        <w:pStyle w:val="Sinespaciado1"/>
        <w:tabs>
          <w:tab w:val="left" w:pos="2410"/>
        </w:tabs>
        <w:spacing w:line="360" w:lineRule="auto"/>
        <w:ind w:firstLine="2835"/>
        <w:jc w:val="both"/>
        <w:rPr>
          <w:rFonts w:ascii="Arial" w:hAnsi="Arial" w:cs="Arial"/>
          <w:b/>
          <w:spacing w:val="-3"/>
        </w:rPr>
      </w:pPr>
    </w:p>
    <w:p w:rsidR="00B12E6F" w:rsidRDefault="00B12E6F" w:rsidP="00B12E6F">
      <w:pPr>
        <w:pStyle w:val="Sinespaciado1"/>
        <w:tabs>
          <w:tab w:val="left" w:pos="2410"/>
        </w:tabs>
        <w:spacing w:line="360" w:lineRule="auto"/>
        <w:ind w:firstLine="2835"/>
        <w:jc w:val="both"/>
        <w:rPr>
          <w:rFonts w:ascii="Arial" w:hAnsi="Arial" w:cs="Arial"/>
          <w:b/>
          <w:spacing w:val="-3"/>
        </w:rPr>
      </w:pPr>
    </w:p>
    <w:p w:rsidR="00B12E6F" w:rsidRPr="00241A3F" w:rsidRDefault="00B12E6F" w:rsidP="00B12E6F">
      <w:pPr>
        <w:pStyle w:val="Sinespaciado1"/>
        <w:tabs>
          <w:tab w:val="left" w:pos="2410"/>
        </w:tabs>
        <w:spacing w:line="360" w:lineRule="auto"/>
        <w:jc w:val="both"/>
        <w:rPr>
          <w:rFonts w:ascii="Arial" w:hAnsi="Arial" w:cs="Arial"/>
          <w:b/>
          <w:spacing w:val="-3"/>
        </w:rPr>
      </w:pPr>
    </w:p>
    <w:p w:rsidR="00B12E6F" w:rsidRDefault="00B12E6F" w:rsidP="00B12E6F">
      <w:pPr>
        <w:pStyle w:val="Sinespaciado1"/>
        <w:tabs>
          <w:tab w:val="left" w:pos="2410"/>
        </w:tabs>
        <w:spacing w:line="360" w:lineRule="auto"/>
        <w:jc w:val="both"/>
        <w:rPr>
          <w:rFonts w:ascii="Arial" w:hAnsi="Arial" w:cs="Arial"/>
          <w:b/>
        </w:rPr>
      </w:pPr>
      <w:r w:rsidRPr="00F12566">
        <w:rPr>
          <w:rFonts w:ascii="Arial" w:hAnsi="Arial" w:cs="Arial"/>
          <w:b/>
          <w:spacing w:val="-3"/>
          <w:sz w:val="24"/>
        </w:rPr>
        <w:t xml:space="preserve">JAIME ALBERTO SARAZA NARANJO                    </w:t>
      </w:r>
      <w:r w:rsidRPr="00F12566">
        <w:rPr>
          <w:rFonts w:ascii="Arial" w:hAnsi="Arial" w:cs="Arial"/>
          <w:b/>
          <w:sz w:val="24"/>
        </w:rPr>
        <w:t>CLAUDIA MARÍA ARCILA RÍOS</w:t>
      </w:r>
    </w:p>
    <w:p w:rsidR="00B12E6F" w:rsidRDefault="00B12E6F" w:rsidP="00B12E6F">
      <w:pPr>
        <w:pStyle w:val="Sinespaciado1"/>
        <w:tabs>
          <w:tab w:val="left" w:pos="2410"/>
        </w:tabs>
        <w:spacing w:line="360" w:lineRule="auto"/>
        <w:jc w:val="both"/>
        <w:rPr>
          <w:rFonts w:ascii="Arial" w:hAnsi="Arial" w:cs="Arial"/>
          <w:b/>
          <w:spacing w:val="-3"/>
        </w:rPr>
      </w:pPr>
      <w:r>
        <w:rPr>
          <w:rFonts w:ascii="Arial" w:hAnsi="Arial" w:cs="Arial"/>
          <w:b/>
          <w:spacing w:val="-3"/>
        </w:rPr>
        <w:tab/>
      </w:r>
      <w:r>
        <w:rPr>
          <w:rFonts w:ascii="Arial" w:hAnsi="Arial" w:cs="Arial"/>
          <w:b/>
          <w:spacing w:val="-3"/>
        </w:rPr>
        <w:tab/>
      </w:r>
      <w:r>
        <w:rPr>
          <w:rFonts w:ascii="Arial" w:hAnsi="Arial" w:cs="Arial"/>
          <w:b/>
          <w:spacing w:val="-3"/>
        </w:rPr>
        <w:tab/>
      </w:r>
      <w:r>
        <w:rPr>
          <w:rFonts w:ascii="Arial" w:hAnsi="Arial" w:cs="Arial"/>
          <w:b/>
          <w:spacing w:val="-3"/>
        </w:rPr>
        <w:tab/>
      </w:r>
    </w:p>
    <w:p w:rsidR="00B12E6F" w:rsidRDefault="00B12E6F" w:rsidP="00B12E6F">
      <w:pPr>
        <w:pStyle w:val="Sinespaciado1"/>
        <w:tabs>
          <w:tab w:val="left" w:pos="2410"/>
        </w:tabs>
        <w:spacing w:line="360" w:lineRule="auto"/>
        <w:jc w:val="both"/>
        <w:rPr>
          <w:rFonts w:ascii="Arial" w:hAnsi="Arial" w:cs="Arial"/>
          <w:b/>
          <w:spacing w:val="-3"/>
        </w:rPr>
      </w:pPr>
    </w:p>
    <w:p w:rsidR="00B12E6F" w:rsidRPr="00095059" w:rsidRDefault="00B12E6F" w:rsidP="00B12E6F">
      <w:pPr>
        <w:pStyle w:val="Sinespaciado1"/>
        <w:tabs>
          <w:tab w:val="left" w:pos="2410"/>
        </w:tabs>
        <w:spacing w:line="360" w:lineRule="auto"/>
        <w:jc w:val="both"/>
        <w:rPr>
          <w:rFonts w:ascii="Arial" w:hAnsi="Arial" w:cs="Arial"/>
          <w:i/>
          <w:spacing w:val="-3"/>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p w:rsidR="00B12E6F" w:rsidRDefault="00B12E6F" w:rsidP="00B12E6F">
      <w:pPr>
        <w:pStyle w:val="NoSpacing1"/>
        <w:spacing w:line="360" w:lineRule="auto"/>
        <w:ind w:firstLine="2835"/>
        <w:jc w:val="both"/>
        <w:rPr>
          <w:rFonts w:ascii="Arial" w:hAnsi="Arial" w:cs="Arial"/>
          <w:sz w:val="28"/>
          <w:szCs w:val="28"/>
          <w:lang w:val="es-CO"/>
        </w:rPr>
      </w:pPr>
    </w:p>
    <w:sectPr w:rsidR="00B12E6F" w:rsidSect="00EE4B24">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E1" w:rsidRDefault="00586DE1" w:rsidP="00B12E6F">
      <w:r>
        <w:separator/>
      </w:r>
    </w:p>
  </w:endnote>
  <w:endnote w:type="continuationSeparator" w:id="0">
    <w:p w:rsidR="00586DE1" w:rsidRDefault="00586DE1" w:rsidP="00B1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B24" w:rsidRPr="00B97631" w:rsidRDefault="00FD7AC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C3243">
      <w:rPr>
        <w:rFonts w:ascii="Arial" w:hAnsi="Arial" w:cs="Arial"/>
        <w:noProof/>
        <w:sz w:val="22"/>
        <w:szCs w:val="22"/>
      </w:rPr>
      <w:t>15</w:t>
    </w:r>
    <w:r w:rsidRPr="00B97631">
      <w:rPr>
        <w:rFonts w:ascii="Arial" w:hAnsi="Arial" w:cs="Arial"/>
        <w:sz w:val="22"/>
        <w:szCs w:val="22"/>
      </w:rPr>
      <w:fldChar w:fldCharType="end"/>
    </w:r>
  </w:p>
  <w:p w:rsidR="00EE4B24" w:rsidRDefault="00586D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E1" w:rsidRDefault="00586DE1" w:rsidP="00B12E6F">
      <w:r>
        <w:separator/>
      </w:r>
    </w:p>
  </w:footnote>
  <w:footnote w:type="continuationSeparator" w:id="0">
    <w:p w:rsidR="00586DE1" w:rsidRDefault="00586DE1" w:rsidP="00B12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B24" w:rsidRPr="005643A9" w:rsidRDefault="00FD7AC5" w:rsidP="00EE4B2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EE4B24" w:rsidRPr="005643A9" w:rsidRDefault="00FD7AC5" w:rsidP="00EE4B24">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DC6FD55" wp14:editId="15F178C1">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EE4B24" w:rsidRPr="005643A9" w:rsidRDefault="00586DE1" w:rsidP="00EE4B24">
    <w:pPr>
      <w:pStyle w:val="Sinespaciado1"/>
      <w:rPr>
        <w:rFonts w:ascii="Arial" w:hAnsi="Arial" w:cs="Arial"/>
        <w:sz w:val="16"/>
        <w:szCs w:val="16"/>
      </w:rPr>
    </w:pPr>
  </w:p>
  <w:p w:rsidR="00EE4B24" w:rsidRPr="005643A9" w:rsidRDefault="00586DE1" w:rsidP="00EE4B24">
    <w:pPr>
      <w:pStyle w:val="Sinespaciado2"/>
      <w:rPr>
        <w:rFonts w:ascii="Arial" w:hAnsi="Arial" w:cs="Arial"/>
        <w:sz w:val="16"/>
        <w:szCs w:val="16"/>
      </w:rPr>
    </w:pPr>
  </w:p>
  <w:p w:rsidR="00EE4B24" w:rsidRDefault="00FD7AC5" w:rsidP="00EE4B2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EE4B24" w:rsidRPr="005643A9" w:rsidRDefault="00FD7AC5" w:rsidP="00EE4B2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Pr>
        <w:rFonts w:ascii="Arial" w:hAnsi="Arial" w:cs="Arial"/>
        <w:b/>
        <w:szCs w:val="16"/>
      </w:rPr>
      <w:t>EXP</w:t>
    </w:r>
    <w:proofErr w:type="spellEnd"/>
    <w:r>
      <w:rPr>
        <w:rFonts w:ascii="Arial" w:hAnsi="Arial" w:cs="Arial"/>
        <w:b/>
        <w:szCs w:val="16"/>
      </w:rPr>
      <w:t xml:space="preserve">. </w:t>
    </w:r>
    <w:proofErr w:type="spellStart"/>
    <w:r>
      <w:rPr>
        <w:rFonts w:ascii="Arial" w:hAnsi="Arial" w:cs="Arial"/>
        <w:b/>
        <w:szCs w:val="16"/>
      </w:rPr>
      <w:t>Apel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66001-31-03-003-2015-00689</w:t>
    </w:r>
    <w:r w:rsidRPr="0018595B">
      <w:rPr>
        <w:rFonts w:ascii="Arial" w:hAnsi="Arial" w:cs="Arial"/>
        <w:b/>
        <w:szCs w:val="16"/>
      </w:rPr>
      <w:t>-01</w:t>
    </w:r>
  </w:p>
  <w:p w:rsidR="00EE4B24" w:rsidRDefault="00586DE1">
    <w:pPr>
      <w:pStyle w:val="Encabezado"/>
      <w:rPr>
        <w:rFonts w:ascii="Arial" w:hAnsi="Arial" w:cs="Arial"/>
        <w:sz w:val="16"/>
        <w:szCs w:val="16"/>
      </w:rPr>
    </w:pPr>
  </w:p>
  <w:p w:rsidR="00EE4B24" w:rsidRPr="005643A9" w:rsidRDefault="00FD7AC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6F"/>
    <w:rsid w:val="001C6F14"/>
    <w:rsid w:val="00244ACC"/>
    <w:rsid w:val="003029C9"/>
    <w:rsid w:val="00326C2F"/>
    <w:rsid w:val="00395A10"/>
    <w:rsid w:val="00401281"/>
    <w:rsid w:val="004C2F7C"/>
    <w:rsid w:val="00586DE1"/>
    <w:rsid w:val="00926C2F"/>
    <w:rsid w:val="00A3496D"/>
    <w:rsid w:val="00A51416"/>
    <w:rsid w:val="00AE104D"/>
    <w:rsid w:val="00B12E6F"/>
    <w:rsid w:val="00B7176C"/>
    <w:rsid w:val="00BC3243"/>
    <w:rsid w:val="00EC7BE9"/>
    <w:rsid w:val="00F426A1"/>
    <w:rsid w:val="00FD7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3CC4B-BFB7-4D0E-840F-E165824F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E6F"/>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B12E6F"/>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B12E6F"/>
    <w:pPr>
      <w:tabs>
        <w:tab w:val="center" w:pos="4419"/>
        <w:tab w:val="right" w:pos="8838"/>
      </w:tabs>
    </w:pPr>
  </w:style>
  <w:style w:type="character" w:customStyle="1" w:styleId="EncabezadoCar1">
    <w:name w:val="Encabezado Car1"/>
    <w:basedOn w:val="Fuentedeprrafopredeter"/>
    <w:uiPriority w:val="99"/>
    <w:semiHidden/>
    <w:rsid w:val="00B12E6F"/>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uiPriority w:val="99"/>
    <w:rsid w:val="00B12E6F"/>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B12E6F"/>
    <w:pPr>
      <w:tabs>
        <w:tab w:val="center" w:pos="4419"/>
        <w:tab w:val="right" w:pos="8838"/>
      </w:tabs>
    </w:pPr>
  </w:style>
  <w:style w:type="character" w:customStyle="1" w:styleId="PiedepginaCar1">
    <w:name w:val="Pie de página Car1"/>
    <w:basedOn w:val="Fuentedeprrafopredeter"/>
    <w:uiPriority w:val="99"/>
    <w:semiHidden/>
    <w:rsid w:val="00B12E6F"/>
    <w:rPr>
      <w:rFonts w:ascii="Times New Roman" w:eastAsia="Calibri" w:hAnsi="Times New Roman" w:cs="Times New Roman"/>
      <w:sz w:val="20"/>
      <w:szCs w:val="20"/>
      <w:lang w:eastAsia="es-ES"/>
    </w:rPr>
  </w:style>
  <w:style w:type="paragraph" w:customStyle="1" w:styleId="Sinespaciado1">
    <w:name w:val="Sin espaciado1"/>
    <w:rsid w:val="00B12E6F"/>
    <w:pPr>
      <w:spacing w:after="0" w:line="240" w:lineRule="auto"/>
    </w:pPr>
    <w:rPr>
      <w:rFonts w:ascii="Calibri" w:eastAsia="Calibri" w:hAnsi="Calibri" w:cs="Times New Roman"/>
      <w:lang w:val="es-CO"/>
    </w:rPr>
  </w:style>
  <w:style w:type="paragraph" w:customStyle="1" w:styleId="Sinespaciado2">
    <w:name w:val="Sin espaciado2"/>
    <w:uiPriority w:val="99"/>
    <w:rsid w:val="00B12E6F"/>
    <w:pPr>
      <w:spacing w:after="0" w:line="240" w:lineRule="auto"/>
    </w:pPr>
    <w:rPr>
      <w:rFonts w:ascii="Times New Roman" w:eastAsia="Calibri" w:hAnsi="Times New Roman" w:cs="Times New Roman"/>
      <w:sz w:val="20"/>
      <w:szCs w:val="20"/>
      <w:lang w:eastAsia="es-ES"/>
    </w:rPr>
  </w:style>
  <w:style w:type="paragraph" w:customStyle="1" w:styleId="NoSpacing1">
    <w:name w:val="No Spacing1"/>
    <w:uiPriority w:val="99"/>
    <w:rsid w:val="00B12E6F"/>
    <w:pPr>
      <w:spacing w:after="0" w:line="240" w:lineRule="auto"/>
    </w:pPr>
    <w:rPr>
      <w:rFonts w:ascii="Times New Roman" w:eastAsia="Calibri" w:hAnsi="Times New Roman" w:cs="Times New Roman"/>
      <w:sz w:val="20"/>
      <w:szCs w:val="20"/>
      <w:lang w:eastAsia="es-ES"/>
    </w:rPr>
  </w:style>
  <w:style w:type="paragraph" w:styleId="Sinespaciado">
    <w:name w:val="No Spacing"/>
    <w:uiPriority w:val="1"/>
    <w:qFormat/>
    <w:rsid w:val="00B12E6F"/>
    <w:pPr>
      <w:spacing w:after="0" w:line="240" w:lineRule="auto"/>
    </w:p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rsid w:val="00B12E6F"/>
    <w:rPr>
      <w:rFonts w:ascii="Times New Roman" w:eastAsia="Calibri"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e,Footnote Text Cha"/>
    <w:basedOn w:val="Normal"/>
    <w:link w:val="TextonotapieCar"/>
    <w:unhideWhenUsed/>
    <w:qFormat/>
    <w:rsid w:val="00B12E6F"/>
  </w:style>
  <w:style w:type="character" w:customStyle="1" w:styleId="TextonotapieCar1">
    <w:name w:val="Texto nota pie Car1"/>
    <w:basedOn w:val="Fuentedeprrafopredeter"/>
    <w:uiPriority w:val="99"/>
    <w:semiHidden/>
    <w:rsid w:val="00B12E6F"/>
    <w:rPr>
      <w:rFonts w:ascii="Times New Roman" w:eastAsia="Calibri" w:hAnsi="Times New Roman" w:cs="Times New Roman"/>
      <w:sz w:val="20"/>
      <w:szCs w:val="20"/>
      <w:lang w:eastAsia="es-ES"/>
    </w:rPr>
  </w:style>
  <w:style w:type="character" w:styleId="Refdenotaalpie">
    <w:name w:val="footnote reference"/>
    <w:aliases w:val="Texto de nota al pie,FC,Ref. de nota al pie 2,Pie de Página,Appel note de bas de page,Footnotes refss,Footnote number,referencia nota al pie,BVI fnr,f,4_G,16 Point,Superscript 6 Point,Texto nota al pie,Texto de nota al pi,Pie de Pàgi"/>
    <w:rsid w:val="00B12E6F"/>
    <w:rPr>
      <w:rFonts w:cs="Times New Roman"/>
      <w:vertAlign w:val="superscript"/>
    </w:rPr>
  </w:style>
  <w:style w:type="paragraph" w:styleId="Textodeglobo">
    <w:name w:val="Balloon Text"/>
    <w:basedOn w:val="Normal"/>
    <w:link w:val="TextodegloboCar"/>
    <w:uiPriority w:val="99"/>
    <w:semiHidden/>
    <w:unhideWhenUsed/>
    <w:rsid w:val="00B12E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2E6F"/>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3951</Words>
  <Characters>21735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3</cp:revision>
  <cp:lastPrinted>2017-12-12T14:42:00Z</cp:lastPrinted>
  <dcterms:created xsi:type="dcterms:W3CDTF">2017-12-18T21:28:00Z</dcterms:created>
  <dcterms:modified xsi:type="dcterms:W3CDTF">2018-01-30T14:03:00Z</dcterms:modified>
</cp:coreProperties>
</file>